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9DB63B" w14:textId="0F7C34AF" w:rsidR="00C61E6F" w:rsidRPr="001042B6" w:rsidRDefault="00C61E6F" w:rsidP="00C61E6F">
      <w:pPr>
        <w:spacing w:line="360" w:lineRule="auto"/>
        <w:jc w:val="both"/>
        <w:rPr>
          <w:rFonts w:ascii="Arial" w:hAnsi="Arial" w:cs="Arial"/>
          <w:b/>
          <w:sz w:val="24"/>
          <w:szCs w:val="24"/>
        </w:rPr>
      </w:pPr>
      <w:r>
        <w:rPr>
          <w:rFonts w:ascii="Arial" w:hAnsi="Arial" w:cs="Arial"/>
          <w:b/>
          <w:sz w:val="24"/>
          <w:szCs w:val="24"/>
        </w:rPr>
        <w:t>TERCERA</w:t>
      </w:r>
      <w:r w:rsidRPr="001042B6">
        <w:rPr>
          <w:rFonts w:ascii="Arial" w:hAnsi="Arial" w:cs="Arial"/>
          <w:b/>
          <w:sz w:val="24"/>
          <w:szCs w:val="24"/>
        </w:rPr>
        <w:t xml:space="preserve"> SALA UNITARIA DE PRIMERA INSTANCIA DEL TRIBUNAL DE JUSTICIA ADMINISTRATIVA DEL ESTADO DE OAXACA. - - - - - - - - </w:t>
      </w:r>
      <w:r>
        <w:rPr>
          <w:rFonts w:ascii="Arial" w:hAnsi="Arial" w:cs="Arial"/>
          <w:b/>
          <w:sz w:val="24"/>
          <w:szCs w:val="24"/>
        </w:rPr>
        <w:t xml:space="preserve">- - </w:t>
      </w:r>
      <w:r w:rsidR="00564A26">
        <w:rPr>
          <w:rFonts w:ascii="Arial" w:hAnsi="Arial" w:cs="Arial"/>
          <w:b/>
          <w:sz w:val="24"/>
          <w:szCs w:val="24"/>
        </w:rPr>
        <w:t>- - -</w:t>
      </w:r>
    </w:p>
    <w:p w14:paraId="0F64FA96" w14:textId="65537E78" w:rsidR="00C61E6F" w:rsidRPr="001042B6" w:rsidRDefault="00C61E6F" w:rsidP="00C61E6F">
      <w:pPr>
        <w:spacing w:line="360" w:lineRule="auto"/>
        <w:jc w:val="both"/>
        <w:rPr>
          <w:rFonts w:ascii="Arial" w:hAnsi="Arial" w:cs="Arial"/>
          <w:b/>
          <w:sz w:val="24"/>
          <w:szCs w:val="24"/>
        </w:rPr>
      </w:pPr>
      <w:r w:rsidRPr="001042B6">
        <w:rPr>
          <w:rFonts w:ascii="Arial" w:hAnsi="Arial" w:cs="Arial"/>
          <w:b/>
          <w:sz w:val="24"/>
          <w:szCs w:val="24"/>
        </w:rPr>
        <w:t xml:space="preserve">OAXACA DE JUÁREZ, OAXACA; A </w:t>
      </w:r>
      <w:r w:rsidR="008411E6">
        <w:rPr>
          <w:rFonts w:ascii="Arial" w:hAnsi="Arial" w:cs="Arial"/>
          <w:b/>
          <w:sz w:val="24"/>
          <w:szCs w:val="24"/>
        </w:rPr>
        <w:t>QUINCE</w:t>
      </w:r>
      <w:r w:rsidR="002C53F6">
        <w:rPr>
          <w:rFonts w:ascii="Arial" w:hAnsi="Arial" w:cs="Arial"/>
          <w:b/>
          <w:sz w:val="24"/>
          <w:szCs w:val="24"/>
        </w:rPr>
        <w:t xml:space="preserve"> DE </w:t>
      </w:r>
      <w:r w:rsidR="004D7F64">
        <w:rPr>
          <w:rFonts w:ascii="Arial" w:hAnsi="Arial" w:cs="Arial"/>
          <w:b/>
          <w:sz w:val="24"/>
          <w:szCs w:val="24"/>
        </w:rPr>
        <w:t>DICIEMBRE</w:t>
      </w:r>
      <w:r w:rsidR="002C53F6">
        <w:rPr>
          <w:rFonts w:ascii="Arial" w:hAnsi="Arial" w:cs="Arial"/>
          <w:b/>
          <w:sz w:val="24"/>
          <w:szCs w:val="24"/>
        </w:rPr>
        <w:t xml:space="preserve"> </w:t>
      </w:r>
      <w:r>
        <w:rPr>
          <w:rFonts w:ascii="Arial" w:hAnsi="Arial" w:cs="Arial"/>
          <w:b/>
          <w:sz w:val="24"/>
          <w:szCs w:val="24"/>
        </w:rPr>
        <w:t xml:space="preserve">DE DOS </w:t>
      </w:r>
      <w:r w:rsidR="005F0498">
        <w:rPr>
          <w:rFonts w:ascii="Arial" w:hAnsi="Arial" w:cs="Arial"/>
          <w:b/>
          <w:sz w:val="24"/>
          <w:szCs w:val="24"/>
        </w:rPr>
        <w:t xml:space="preserve">MIL </w:t>
      </w:r>
      <w:r w:rsidR="002C53F6">
        <w:rPr>
          <w:rFonts w:ascii="Arial" w:hAnsi="Arial" w:cs="Arial"/>
          <w:b/>
          <w:sz w:val="24"/>
          <w:szCs w:val="24"/>
        </w:rPr>
        <w:t>VEINTIUNO (</w:t>
      </w:r>
      <w:r w:rsidR="008411E6">
        <w:rPr>
          <w:rFonts w:ascii="Arial" w:hAnsi="Arial" w:cs="Arial"/>
          <w:b/>
          <w:sz w:val="24"/>
          <w:szCs w:val="24"/>
        </w:rPr>
        <w:t>15</w:t>
      </w:r>
      <w:r w:rsidR="005F0498">
        <w:rPr>
          <w:rFonts w:ascii="Arial" w:hAnsi="Arial" w:cs="Arial"/>
          <w:b/>
          <w:sz w:val="24"/>
          <w:szCs w:val="24"/>
        </w:rPr>
        <w:t>/</w:t>
      </w:r>
      <w:r w:rsidR="00E1063C">
        <w:rPr>
          <w:rFonts w:ascii="Arial" w:hAnsi="Arial" w:cs="Arial"/>
          <w:b/>
          <w:sz w:val="24"/>
          <w:szCs w:val="24"/>
        </w:rPr>
        <w:t>1</w:t>
      </w:r>
      <w:r w:rsidR="004D7F64">
        <w:rPr>
          <w:rFonts w:ascii="Arial" w:hAnsi="Arial" w:cs="Arial"/>
          <w:b/>
          <w:sz w:val="24"/>
          <w:szCs w:val="24"/>
        </w:rPr>
        <w:t>2</w:t>
      </w:r>
      <w:r>
        <w:rPr>
          <w:rFonts w:ascii="Arial" w:hAnsi="Arial" w:cs="Arial"/>
          <w:b/>
          <w:sz w:val="24"/>
          <w:szCs w:val="24"/>
        </w:rPr>
        <w:t>/2021</w:t>
      </w:r>
      <w:r w:rsidRPr="001042B6">
        <w:rPr>
          <w:rFonts w:ascii="Arial" w:hAnsi="Arial" w:cs="Arial"/>
          <w:b/>
          <w:sz w:val="24"/>
          <w:szCs w:val="24"/>
        </w:rPr>
        <w:t xml:space="preserve">). - - - - - - - - - - - - - - - - - - - - </w:t>
      </w:r>
      <w:r>
        <w:rPr>
          <w:rFonts w:ascii="Arial" w:hAnsi="Arial" w:cs="Arial"/>
          <w:b/>
          <w:sz w:val="24"/>
          <w:szCs w:val="24"/>
        </w:rPr>
        <w:t xml:space="preserve">- - - - - - - - - - </w:t>
      </w:r>
      <w:r w:rsidR="008411E6">
        <w:rPr>
          <w:rFonts w:ascii="Arial" w:hAnsi="Arial" w:cs="Arial"/>
          <w:b/>
          <w:sz w:val="24"/>
          <w:szCs w:val="24"/>
        </w:rPr>
        <w:t xml:space="preserve">- - - - - - - </w:t>
      </w:r>
    </w:p>
    <w:p w14:paraId="2FEE02F7" w14:textId="59535D96" w:rsidR="00610A68" w:rsidRPr="001042B6" w:rsidRDefault="00C61E6F" w:rsidP="00610A68">
      <w:pPr>
        <w:spacing w:line="360" w:lineRule="auto"/>
        <w:jc w:val="both"/>
        <w:rPr>
          <w:rFonts w:ascii="Arial" w:hAnsi="Arial" w:cs="Arial"/>
          <w:sz w:val="24"/>
          <w:szCs w:val="24"/>
        </w:rPr>
      </w:pPr>
      <w:r w:rsidRPr="001042B6">
        <w:rPr>
          <w:rFonts w:ascii="Arial" w:hAnsi="Arial" w:cs="Arial"/>
          <w:b/>
          <w:sz w:val="24"/>
          <w:szCs w:val="24"/>
        </w:rPr>
        <w:tab/>
      </w:r>
      <w:r w:rsidR="00610A68" w:rsidRPr="001042B6">
        <w:rPr>
          <w:rFonts w:ascii="Arial" w:hAnsi="Arial" w:cs="Arial"/>
          <w:b/>
          <w:sz w:val="24"/>
          <w:szCs w:val="24"/>
        </w:rPr>
        <w:t>VISTOS</w:t>
      </w:r>
      <w:r w:rsidR="00654961">
        <w:rPr>
          <w:rFonts w:ascii="Arial" w:hAnsi="Arial" w:cs="Arial"/>
          <w:b/>
          <w:sz w:val="24"/>
          <w:szCs w:val="24"/>
        </w:rPr>
        <w:t>,</w:t>
      </w:r>
      <w:r w:rsidR="00610A68" w:rsidRPr="001042B6">
        <w:rPr>
          <w:rFonts w:ascii="Arial" w:hAnsi="Arial" w:cs="Arial"/>
          <w:b/>
          <w:sz w:val="24"/>
          <w:szCs w:val="24"/>
        </w:rPr>
        <w:t xml:space="preserve"> </w:t>
      </w:r>
      <w:r w:rsidR="00610A68" w:rsidRPr="001042B6">
        <w:rPr>
          <w:rFonts w:ascii="Arial" w:hAnsi="Arial" w:cs="Arial"/>
          <w:sz w:val="24"/>
          <w:szCs w:val="24"/>
        </w:rPr>
        <w:t xml:space="preserve">los autos del Juicio de Nulidad </w:t>
      </w:r>
      <w:r w:rsidR="00924B8A">
        <w:rPr>
          <w:rFonts w:ascii="Arial" w:hAnsi="Arial" w:cs="Arial"/>
          <w:sz w:val="24"/>
          <w:szCs w:val="24"/>
        </w:rPr>
        <w:t>0</w:t>
      </w:r>
      <w:r w:rsidR="004D7F64">
        <w:rPr>
          <w:rFonts w:ascii="Arial" w:hAnsi="Arial" w:cs="Arial"/>
          <w:sz w:val="24"/>
          <w:szCs w:val="24"/>
        </w:rPr>
        <w:t>026</w:t>
      </w:r>
      <w:r w:rsidR="00610A68" w:rsidRPr="001042B6">
        <w:rPr>
          <w:rFonts w:ascii="Arial" w:hAnsi="Arial" w:cs="Arial"/>
          <w:sz w:val="24"/>
          <w:szCs w:val="24"/>
        </w:rPr>
        <w:t>/20</w:t>
      </w:r>
      <w:r w:rsidR="004D7F64">
        <w:rPr>
          <w:rFonts w:ascii="Arial" w:hAnsi="Arial" w:cs="Arial"/>
          <w:sz w:val="24"/>
          <w:szCs w:val="24"/>
        </w:rPr>
        <w:t>20</w:t>
      </w:r>
      <w:r w:rsidR="00610A68" w:rsidRPr="001042B6">
        <w:rPr>
          <w:rFonts w:ascii="Arial" w:hAnsi="Arial" w:cs="Arial"/>
          <w:sz w:val="24"/>
          <w:szCs w:val="24"/>
        </w:rPr>
        <w:t xml:space="preserve">, promovido por </w:t>
      </w:r>
      <w:r w:rsidR="00131AB1">
        <w:rPr>
          <w:rFonts w:ascii="Arial" w:hAnsi="Arial" w:cs="Arial"/>
          <w:sz w:val="24"/>
          <w:szCs w:val="24"/>
        </w:rPr>
        <w:t>***** ***** *****</w:t>
      </w:r>
      <w:r w:rsidR="00A2465A">
        <w:rPr>
          <w:rFonts w:ascii="Arial" w:hAnsi="Arial" w:cs="Arial"/>
          <w:sz w:val="24"/>
          <w:szCs w:val="24"/>
        </w:rPr>
        <w:t>,</w:t>
      </w:r>
      <w:r w:rsidR="00610A68" w:rsidRPr="001042B6">
        <w:rPr>
          <w:rFonts w:ascii="Arial" w:hAnsi="Arial" w:cs="Arial"/>
          <w:sz w:val="24"/>
          <w:szCs w:val="24"/>
        </w:rPr>
        <w:t xml:space="preserve"> solicitando la nulidad de</w:t>
      </w:r>
      <w:r w:rsidR="004D7F64">
        <w:rPr>
          <w:rFonts w:ascii="Arial" w:hAnsi="Arial" w:cs="Arial"/>
          <w:sz w:val="24"/>
          <w:szCs w:val="24"/>
        </w:rPr>
        <w:t xml:space="preserve">l acta de infracción </w:t>
      </w:r>
      <w:r w:rsidR="00EC0642">
        <w:rPr>
          <w:rFonts w:ascii="Arial" w:hAnsi="Arial" w:cs="Arial"/>
          <w:sz w:val="24"/>
          <w:szCs w:val="24"/>
        </w:rPr>
        <w:t xml:space="preserve">número </w:t>
      </w:r>
      <w:r w:rsidR="00131AB1">
        <w:rPr>
          <w:rFonts w:ascii="Arial" w:hAnsi="Arial" w:cs="Arial"/>
          <w:sz w:val="24"/>
          <w:szCs w:val="24"/>
        </w:rPr>
        <w:t>*****</w:t>
      </w:r>
      <w:r w:rsidR="00EC0642">
        <w:rPr>
          <w:rFonts w:ascii="Arial" w:hAnsi="Arial" w:cs="Arial"/>
          <w:sz w:val="24"/>
          <w:szCs w:val="24"/>
        </w:rPr>
        <w:t xml:space="preserve"> de fecha </w:t>
      </w:r>
      <w:r w:rsidR="00131AB1">
        <w:rPr>
          <w:rFonts w:ascii="Arial" w:hAnsi="Arial" w:cs="Arial"/>
          <w:sz w:val="24"/>
          <w:szCs w:val="24"/>
        </w:rPr>
        <w:t>***** de ***** de dos mil diecinueve (**/**/2019)</w:t>
      </w:r>
      <w:r w:rsidR="00EC0642">
        <w:rPr>
          <w:rFonts w:ascii="Arial" w:hAnsi="Arial" w:cs="Arial"/>
          <w:sz w:val="24"/>
          <w:szCs w:val="24"/>
        </w:rPr>
        <w:t xml:space="preserve">, emitido por el </w:t>
      </w:r>
      <w:r w:rsidR="007E50F2">
        <w:rPr>
          <w:rFonts w:ascii="Arial" w:hAnsi="Arial" w:cs="Arial"/>
          <w:sz w:val="24"/>
          <w:szCs w:val="24"/>
        </w:rPr>
        <w:t xml:space="preserve">Supervisor </w:t>
      </w:r>
      <w:r w:rsidR="00EC0642">
        <w:rPr>
          <w:rFonts w:ascii="Arial" w:hAnsi="Arial" w:cs="Arial"/>
          <w:sz w:val="24"/>
          <w:szCs w:val="24"/>
        </w:rPr>
        <w:t xml:space="preserve">o </w:t>
      </w:r>
      <w:r w:rsidR="007E50F2">
        <w:rPr>
          <w:rFonts w:ascii="Arial" w:hAnsi="Arial" w:cs="Arial"/>
          <w:sz w:val="24"/>
          <w:szCs w:val="24"/>
        </w:rPr>
        <w:t xml:space="preserve">Inspectora </w:t>
      </w:r>
      <w:r w:rsidR="008903EC">
        <w:rPr>
          <w:rFonts w:ascii="Arial" w:hAnsi="Arial" w:cs="Arial"/>
          <w:sz w:val="24"/>
          <w:szCs w:val="24"/>
        </w:rPr>
        <w:t xml:space="preserve">Municipal de la Subdirección de Regulación de la Actividad Empresarial (Guadalupe </w:t>
      </w:r>
      <w:proofErr w:type="spellStart"/>
      <w:r w:rsidR="008903EC">
        <w:rPr>
          <w:rFonts w:ascii="Arial" w:hAnsi="Arial" w:cs="Arial"/>
          <w:sz w:val="24"/>
          <w:szCs w:val="24"/>
        </w:rPr>
        <w:t>Nashielly</w:t>
      </w:r>
      <w:proofErr w:type="spellEnd"/>
      <w:r w:rsidR="008903EC">
        <w:rPr>
          <w:rFonts w:ascii="Arial" w:hAnsi="Arial" w:cs="Arial"/>
          <w:sz w:val="24"/>
          <w:szCs w:val="24"/>
        </w:rPr>
        <w:t xml:space="preserve"> Román Díaz) del Municipio de Oaxaca de Juárez, Oaxaca</w:t>
      </w:r>
      <w:r w:rsidR="007E50F2">
        <w:rPr>
          <w:rFonts w:ascii="Arial" w:hAnsi="Arial" w:cs="Arial"/>
          <w:sz w:val="24"/>
          <w:szCs w:val="24"/>
        </w:rPr>
        <w:t>,</w:t>
      </w:r>
      <w:r w:rsidR="008903EC">
        <w:rPr>
          <w:rFonts w:ascii="Arial" w:hAnsi="Arial" w:cs="Arial"/>
          <w:sz w:val="24"/>
          <w:szCs w:val="24"/>
        </w:rPr>
        <w:t xml:space="preserve"> </w:t>
      </w:r>
      <w:r w:rsidR="00EC0642">
        <w:rPr>
          <w:rFonts w:ascii="Arial" w:hAnsi="Arial" w:cs="Arial"/>
          <w:sz w:val="24"/>
          <w:szCs w:val="24"/>
        </w:rPr>
        <w:t>y carta invitación</w:t>
      </w:r>
      <w:r w:rsidR="007E50F2">
        <w:rPr>
          <w:rFonts w:ascii="Arial" w:hAnsi="Arial" w:cs="Arial"/>
          <w:sz w:val="24"/>
          <w:szCs w:val="24"/>
        </w:rPr>
        <w:t xml:space="preserve"> número</w:t>
      </w:r>
      <w:r w:rsidR="00EC0642">
        <w:rPr>
          <w:rFonts w:ascii="Arial" w:hAnsi="Arial" w:cs="Arial"/>
          <w:sz w:val="24"/>
          <w:szCs w:val="24"/>
        </w:rPr>
        <w:t xml:space="preserve"> </w:t>
      </w:r>
      <w:r w:rsidR="00131AB1">
        <w:rPr>
          <w:rFonts w:ascii="Arial" w:hAnsi="Arial" w:cs="Arial"/>
          <w:sz w:val="24"/>
          <w:szCs w:val="24"/>
        </w:rPr>
        <w:t>****-MM</w:t>
      </w:r>
      <w:r w:rsidR="007E50F2">
        <w:rPr>
          <w:rFonts w:ascii="Arial" w:hAnsi="Arial" w:cs="Arial"/>
          <w:sz w:val="24"/>
          <w:szCs w:val="24"/>
        </w:rPr>
        <w:t>,</w:t>
      </w:r>
      <w:r w:rsidR="00EC0642">
        <w:rPr>
          <w:rFonts w:ascii="Arial" w:hAnsi="Arial" w:cs="Arial"/>
          <w:sz w:val="24"/>
          <w:szCs w:val="24"/>
        </w:rPr>
        <w:t xml:space="preserve"> de fecha </w:t>
      </w:r>
      <w:r w:rsidR="00131AB1">
        <w:rPr>
          <w:rFonts w:ascii="Arial" w:hAnsi="Arial" w:cs="Arial"/>
          <w:sz w:val="24"/>
          <w:szCs w:val="24"/>
        </w:rPr>
        <w:t>***** de ***** de dos mil diecinueve (**/**/2019)</w:t>
      </w:r>
      <w:r w:rsidR="008903EC">
        <w:rPr>
          <w:rFonts w:ascii="Arial" w:hAnsi="Arial" w:cs="Arial"/>
          <w:sz w:val="24"/>
          <w:szCs w:val="24"/>
        </w:rPr>
        <w:t>, expedida por la Subdirectora de Ingresos del Municipio de Oaxaca de Juárez, Oaxaca</w:t>
      </w:r>
      <w:r w:rsidR="009658A2">
        <w:rPr>
          <w:rFonts w:ascii="Arial" w:hAnsi="Arial" w:cs="Arial"/>
          <w:sz w:val="24"/>
          <w:szCs w:val="24"/>
        </w:rPr>
        <w:t>,</w:t>
      </w:r>
      <w:r w:rsidR="00610A68" w:rsidRPr="001042B6">
        <w:rPr>
          <w:rFonts w:ascii="Arial" w:hAnsi="Arial" w:cs="Arial"/>
          <w:sz w:val="24"/>
          <w:szCs w:val="24"/>
        </w:rPr>
        <w:t xml:space="preserve"> y, - - - - - - - - - - </w:t>
      </w:r>
      <w:r w:rsidR="00AB30B7">
        <w:rPr>
          <w:rFonts w:ascii="Arial" w:hAnsi="Arial" w:cs="Arial"/>
          <w:sz w:val="24"/>
          <w:szCs w:val="24"/>
        </w:rPr>
        <w:t xml:space="preserve">- - - - - - - </w:t>
      </w:r>
      <w:r w:rsidR="008903EC">
        <w:rPr>
          <w:rFonts w:ascii="Arial" w:hAnsi="Arial" w:cs="Arial"/>
          <w:sz w:val="24"/>
          <w:szCs w:val="24"/>
        </w:rPr>
        <w:t xml:space="preserve">- - - - - - - - </w:t>
      </w:r>
    </w:p>
    <w:p w14:paraId="58F49997" w14:textId="77777777" w:rsidR="00610A68" w:rsidRPr="001042B6" w:rsidRDefault="00610A68" w:rsidP="00610A68">
      <w:pPr>
        <w:spacing w:line="360" w:lineRule="auto"/>
        <w:jc w:val="center"/>
        <w:rPr>
          <w:rFonts w:ascii="Arial" w:hAnsi="Arial" w:cs="Arial"/>
          <w:b/>
          <w:sz w:val="24"/>
          <w:szCs w:val="24"/>
        </w:rPr>
      </w:pPr>
      <w:r w:rsidRPr="001042B6">
        <w:rPr>
          <w:rFonts w:ascii="Arial" w:hAnsi="Arial" w:cs="Arial"/>
          <w:b/>
          <w:sz w:val="24"/>
          <w:szCs w:val="24"/>
        </w:rPr>
        <w:t>R E S U L T A N D O</w:t>
      </w:r>
    </w:p>
    <w:p w14:paraId="3AB52A38" w14:textId="304F8DC2" w:rsidR="00610A68" w:rsidRPr="001042B6" w:rsidRDefault="00610A68" w:rsidP="00610A68">
      <w:pPr>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Pr="001042B6">
        <w:rPr>
          <w:rFonts w:ascii="Arial" w:hAnsi="Arial" w:cs="Arial"/>
          <w:sz w:val="24"/>
          <w:szCs w:val="24"/>
        </w:rPr>
        <w:t xml:space="preserve">Con fecha </w:t>
      </w:r>
      <w:r w:rsidR="008903EC">
        <w:rPr>
          <w:rFonts w:ascii="Arial" w:hAnsi="Arial" w:cs="Arial"/>
          <w:sz w:val="24"/>
          <w:szCs w:val="24"/>
        </w:rPr>
        <w:t>diez</w:t>
      </w:r>
      <w:r w:rsidRPr="001042B6">
        <w:rPr>
          <w:rFonts w:ascii="Arial" w:hAnsi="Arial" w:cs="Arial"/>
          <w:sz w:val="24"/>
          <w:szCs w:val="24"/>
        </w:rPr>
        <w:t xml:space="preserve"> de </w:t>
      </w:r>
      <w:r w:rsidR="008903EC">
        <w:rPr>
          <w:rFonts w:ascii="Arial" w:hAnsi="Arial" w:cs="Arial"/>
          <w:sz w:val="24"/>
          <w:szCs w:val="24"/>
        </w:rPr>
        <w:t>febrero</w:t>
      </w:r>
      <w:r w:rsidRPr="001042B6">
        <w:rPr>
          <w:rFonts w:ascii="Arial" w:hAnsi="Arial" w:cs="Arial"/>
          <w:sz w:val="24"/>
          <w:szCs w:val="24"/>
        </w:rPr>
        <w:t xml:space="preserve"> de dos mil </w:t>
      </w:r>
      <w:r w:rsidR="008903EC">
        <w:rPr>
          <w:rFonts w:ascii="Arial" w:hAnsi="Arial" w:cs="Arial"/>
          <w:sz w:val="24"/>
          <w:szCs w:val="24"/>
        </w:rPr>
        <w:t>veinte</w:t>
      </w:r>
      <w:r w:rsidRPr="001042B6">
        <w:rPr>
          <w:rFonts w:ascii="Arial" w:hAnsi="Arial" w:cs="Arial"/>
          <w:sz w:val="24"/>
          <w:szCs w:val="24"/>
        </w:rPr>
        <w:t xml:space="preserve"> (</w:t>
      </w:r>
      <w:r w:rsidR="008903EC">
        <w:rPr>
          <w:rFonts w:ascii="Arial" w:hAnsi="Arial" w:cs="Arial"/>
          <w:sz w:val="24"/>
          <w:szCs w:val="24"/>
        </w:rPr>
        <w:t>10</w:t>
      </w:r>
      <w:r w:rsidR="009658A2">
        <w:rPr>
          <w:rFonts w:ascii="Arial" w:hAnsi="Arial" w:cs="Arial"/>
          <w:sz w:val="24"/>
          <w:szCs w:val="24"/>
        </w:rPr>
        <w:t>/</w:t>
      </w:r>
      <w:r w:rsidR="008903EC">
        <w:rPr>
          <w:rFonts w:ascii="Arial" w:hAnsi="Arial" w:cs="Arial"/>
          <w:sz w:val="24"/>
          <w:szCs w:val="24"/>
        </w:rPr>
        <w:t>02</w:t>
      </w:r>
      <w:r w:rsidRPr="001042B6">
        <w:rPr>
          <w:rFonts w:ascii="Arial" w:hAnsi="Arial" w:cs="Arial"/>
          <w:sz w:val="24"/>
          <w:szCs w:val="24"/>
        </w:rPr>
        <w:t>/20</w:t>
      </w:r>
      <w:r w:rsidR="008903EC">
        <w:rPr>
          <w:rFonts w:ascii="Arial" w:hAnsi="Arial" w:cs="Arial"/>
          <w:sz w:val="24"/>
          <w:szCs w:val="24"/>
        </w:rPr>
        <w:t>20</w:t>
      </w:r>
      <w:r w:rsidRPr="001042B6">
        <w:rPr>
          <w:rFonts w:ascii="Arial" w:hAnsi="Arial" w:cs="Arial"/>
          <w:sz w:val="24"/>
          <w:szCs w:val="24"/>
        </w:rPr>
        <w:t>), se recibió el escrito de demanda en la Oficialía de Partes de este Tribunal</w:t>
      </w:r>
      <w:r w:rsidR="00071153" w:rsidRPr="001042B6">
        <w:rPr>
          <w:rFonts w:ascii="Arial" w:hAnsi="Arial" w:cs="Arial"/>
          <w:sz w:val="24"/>
          <w:szCs w:val="24"/>
        </w:rPr>
        <w:t xml:space="preserve">, </w:t>
      </w:r>
      <w:r w:rsidR="00AB30B7">
        <w:rPr>
          <w:rFonts w:ascii="Arial" w:hAnsi="Arial" w:cs="Arial"/>
          <w:sz w:val="24"/>
          <w:szCs w:val="24"/>
        </w:rPr>
        <w:t xml:space="preserve">previo requerimiento, </w:t>
      </w:r>
      <w:r w:rsidR="00071153" w:rsidRPr="001042B6">
        <w:rPr>
          <w:rFonts w:ascii="Arial" w:hAnsi="Arial" w:cs="Arial"/>
          <w:sz w:val="24"/>
          <w:szCs w:val="24"/>
        </w:rPr>
        <w:t>se tuvo por admitida a trámite</w:t>
      </w:r>
      <w:r w:rsidR="00654961">
        <w:rPr>
          <w:rFonts w:ascii="Arial" w:hAnsi="Arial" w:cs="Arial"/>
          <w:sz w:val="24"/>
          <w:szCs w:val="24"/>
        </w:rPr>
        <w:t xml:space="preserve"> </w:t>
      </w:r>
      <w:r w:rsidRPr="001042B6">
        <w:rPr>
          <w:rFonts w:ascii="Arial" w:hAnsi="Arial" w:cs="Arial"/>
          <w:sz w:val="24"/>
          <w:szCs w:val="24"/>
        </w:rPr>
        <w:t xml:space="preserve">con fecha </w:t>
      </w:r>
      <w:r w:rsidR="008903EC">
        <w:rPr>
          <w:rFonts w:ascii="Arial" w:hAnsi="Arial" w:cs="Arial"/>
          <w:sz w:val="24"/>
          <w:szCs w:val="24"/>
        </w:rPr>
        <w:t>once</w:t>
      </w:r>
      <w:r w:rsidRPr="001042B6">
        <w:rPr>
          <w:rFonts w:ascii="Arial" w:hAnsi="Arial" w:cs="Arial"/>
          <w:sz w:val="24"/>
          <w:szCs w:val="24"/>
        </w:rPr>
        <w:t xml:space="preserve"> </w:t>
      </w:r>
      <w:r w:rsidR="00AB30B7">
        <w:rPr>
          <w:rFonts w:ascii="Arial" w:hAnsi="Arial" w:cs="Arial"/>
          <w:sz w:val="24"/>
          <w:szCs w:val="24"/>
        </w:rPr>
        <w:t xml:space="preserve">de </w:t>
      </w:r>
      <w:r w:rsidR="008903EC">
        <w:rPr>
          <w:rFonts w:ascii="Arial" w:hAnsi="Arial" w:cs="Arial"/>
          <w:sz w:val="24"/>
          <w:szCs w:val="24"/>
        </w:rPr>
        <w:t>marzo</w:t>
      </w:r>
      <w:r w:rsidR="00AB30B7">
        <w:rPr>
          <w:rFonts w:ascii="Arial" w:hAnsi="Arial" w:cs="Arial"/>
          <w:sz w:val="24"/>
          <w:szCs w:val="24"/>
        </w:rPr>
        <w:t xml:space="preserve"> de dos mil </w:t>
      </w:r>
      <w:r w:rsidR="008903EC">
        <w:rPr>
          <w:rFonts w:ascii="Arial" w:hAnsi="Arial" w:cs="Arial"/>
          <w:sz w:val="24"/>
          <w:szCs w:val="24"/>
        </w:rPr>
        <w:t>veinte</w:t>
      </w:r>
      <w:r w:rsidR="00B961DA">
        <w:rPr>
          <w:rFonts w:ascii="Arial" w:hAnsi="Arial" w:cs="Arial"/>
          <w:sz w:val="24"/>
          <w:szCs w:val="24"/>
        </w:rPr>
        <w:t xml:space="preserve"> (</w:t>
      </w:r>
      <w:r w:rsidR="00AB30B7">
        <w:rPr>
          <w:rFonts w:ascii="Arial" w:hAnsi="Arial" w:cs="Arial"/>
          <w:sz w:val="24"/>
          <w:szCs w:val="24"/>
        </w:rPr>
        <w:t>1</w:t>
      </w:r>
      <w:r w:rsidR="008903EC">
        <w:rPr>
          <w:rFonts w:ascii="Arial" w:hAnsi="Arial" w:cs="Arial"/>
          <w:sz w:val="24"/>
          <w:szCs w:val="24"/>
        </w:rPr>
        <w:t>1</w:t>
      </w:r>
      <w:r w:rsidR="00B961DA">
        <w:rPr>
          <w:rFonts w:ascii="Arial" w:hAnsi="Arial" w:cs="Arial"/>
          <w:sz w:val="24"/>
          <w:szCs w:val="24"/>
        </w:rPr>
        <w:t>/</w:t>
      </w:r>
      <w:r w:rsidR="00AB30B7">
        <w:rPr>
          <w:rFonts w:ascii="Arial" w:hAnsi="Arial" w:cs="Arial"/>
          <w:sz w:val="24"/>
          <w:szCs w:val="24"/>
        </w:rPr>
        <w:t>0</w:t>
      </w:r>
      <w:r w:rsidR="008903EC">
        <w:rPr>
          <w:rFonts w:ascii="Arial" w:hAnsi="Arial" w:cs="Arial"/>
          <w:sz w:val="24"/>
          <w:szCs w:val="24"/>
        </w:rPr>
        <w:t>3</w:t>
      </w:r>
      <w:r w:rsidR="00B961DA">
        <w:rPr>
          <w:rFonts w:ascii="Arial" w:hAnsi="Arial" w:cs="Arial"/>
          <w:sz w:val="24"/>
          <w:szCs w:val="24"/>
        </w:rPr>
        <w:t>/20</w:t>
      </w:r>
      <w:r w:rsidR="008903EC">
        <w:rPr>
          <w:rFonts w:ascii="Arial" w:hAnsi="Arial" w:cs="Arial"/>
          <w:sz w:val="24"/>
          <w:szCs w:val="24"/>
        </w:rPr>
        <w:t>20</w:t>
      </w:r>
      <w:r w:rsidR="00B961DA">
        <w:rPr>
          <w:rFonts w:ascii="Arial" w:hAnsi="Arial" w:cs="Arial"/>
          <w:sz w:val="24"/>
          <w:szCs w:val="24"/>
        </w:rPr>
        <w:t>)</w:t>
      </w:r>
      <w:r w:rsidRPr="001042B6">
        <w:rPr>
          <w:rFonts w:ascii="Arial" w:hAnsi="Arial" w:cs="Arial"/>
          <w:sz w:val="24"/>
          <w:szCs w:val="24"/>
        </w:rPr>
        <w:t>,</w:t>
      </w:r>
      <w:r w:rsidR="00CA62B9">
        <w:rPr>
          <w:rFonts w:ascii="Arial" w:hAnsi="Arial" w:cs="Arial"/>
          <w:sz w:val="24"/>
          <w:szCs w:val="24"/>
        </w:rPr>
        <w:t xml:space="preserve"> </w:t>
      </w:r>
      <w:r w:rsidR="00CA62B9" w:rsidRPr="00AB65B8">
        <w:rPr>
          <w:rFonts w:ascii="Arial" w:hAnsi="Arial" w:cs="Arial"/>
          <w:sz w:val="24"/>
          <w:szCs w:val="24"/>
        </w:rPr>
        <w:t>ordenándose emplazar a Juicio a la</w:t>
      </w:r>
      <w:r w:rsidR="00CA62B9">
        <w:rPr>
          <w:rFonts w:ascii="Arial" w:hAnsi="Arial" w:cs="Arial"/>
          <w:sz w:val="24"/>
          <w:szCs w:val="24"/>
        </w:rPr>
        <w:t>s</w:t>
      </w:r>
      <w:r w:rsidR="00CA62B9" w:rsidRPr="00AB65B8">
        <w:rPr>
          <w:rFonts w:ascii="Arial" w:hAnsi="Arial" w:cs="Arial"/>
          <w:sz w:val="24"/>
          <w:szCs w:val="24"/>
        </w:rPr>
        <w:t xml:space="preserve"> autoridad</w:t>
      </w:r>
      <w:r w:rsidR="00CA62B9">
        <w:rPr>
          <w:rFonts w:ascii="Arial" w:hAnsi="Arial" w:cs="Arial"/>
          <w:sz w:val="24"/>
          <w:szCs w:val="24"/>
        </w:rPr>
        <w:t>es</w:t>
      </w:r>
      <w:r w:rsidR="00CA62B9" w:rsidRPr="00AB65B8">
        <w:rPr>
          <w:rFonts w:ascii="Arial" w:hAnsi="Arial" w:cs="Arial"/>
          <w:sz w:val="24"/>
          <w:szCs w:val="24"/>
        </w:rPr>
        <w:t xml:space="preserve"> demandada</w:t>
      </w:r>
      <w:r w:rsidR="00CA62B9">
        <w:rPr>
          <w:rFonts w:ascii="Arial" w:hAnsi="Arial" w:cs="Arial"/>
          <w:sz w:val="24"/>
          <w:szCs w:val="24"/>
        </w:rPr>
        <w:t>s.</w:t>
      </w:r>
      <w:r w:rsidR="00C912C9">
        <w:rPr>
          <w:rFonts w:ascii="Arial" w:hAnsi="Arial" w:cs="Arial"/>
          <w:sz w:val="24"/>
          <w:szCs w:val="24"/>
        </w:rPr>
        <w:t xml:space="preserve"> </w:t>
      </w:r>
      <w:r w:rsidR="00762F8F">
        <w:rPr>
          <w:rFonts w:ascii="Arial" w:hAnsi="Arial" w:cs="Arial"/>
          <w:sz w:val="24"/>
          <w:szCs w:val="24"/>
        </w:rPr>
        <w:t>- - - - - - - - - - - - - - - - - - - -</w:t>
      </w:r>
      <w:r w:rsidR="008903EC">
        <w:rPr>
          <w:rFonts w:ascii="Arial" w:hAnsi="Arial" w:cs="Arial"/>
          <w:sz w:val="24"/>
          <w:szCs w:val="24"/>
        </w:rPr>
        <w:t xml:space="preserve"> - - - - - - - - - - - - - - - - - </w:t>
      </w:r>
    </w:p>
    <w:p w14:paraId="5321838E" w14:textId="68E71149" w:rsidR="00610A68" w:rsidRPr="001042B6" w:rsidRDefault="00610A68" w:rsidP="00610A68">
      <w:pPr>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008779A6" w:rsidRPr="008779A6">
        <w:rPr>
          <w:rFonts w:ascii="Arial" w:hAnsi="Arial" w:cs="Arial"/>
          <w:bCs/>
          <w:sz w:val="24"/>
          <w:szCs w:val="24"/>
        </w:rPr>
        <w:t>Por acuerdo</w:t>
      </w:r>
      <w:r w:rsidR="008779A6">
        <w:rPr>
          <w:rFonts w:ascii="Arial" w:hAnsi="Arial" w:cs="Arial"/>
          <w:sz w:val="24"/>
          <w:szCs w:val="24"/>
        </w:rPr>
        <w:t xml:space="preserve"> de </w:t>
      </w:r>
      <w:r w:rsidRPr="001042B6">
        <w:rPr>
          <w:rFonts w:ascii="Arial" w:hAnsi="Arial" w:cs="Arial"/>
          <w:sz w:val="24"/>
          <w:szCs w:val="24"/>
        </w:rPr>
        <w:t xml:space="preserve">fecha </w:t>
      </w:r>
      <w:r w:rsidR="00D53836">
        <w:rPr>
          <w:rFonts w:ascii="Arial" w:hAnsi="Arial" w:cs="Arial"/>
          <w:sz w:val="24"/>
          <w:szCs w:val="24"/>
        </w:rPr>
        <w:t>veintidós</w:t>
      </w:r>
      <w:r w:rsidRPr="001042B6">
        <w:rPr>
          <w:rFonts w:ascii="Arial" w:hAnsi="Arial" w:cs="Arial"/>
          <w:sz w:val="24"/>
          <w:szCs w:val="24"/>
        </w:rPr>
        <w:t xml:space="preserve"> de </w:t>
      </w:r>
      <w:r w:rsidR="00D53836">
        <w:rPr>
          <w:rFonts w:ascii="Arial" w:hAnsi="Arial" w:cs="Arial"/>
          <w:sz w:val="24"/>
          <w:szCs w:val="24"/>
        </w:rPr>
        <w:t>abril</w:t>
      </w:r>
      <w:r w:rsidRPr="001042B6">
        <w:rPr>
          <w:rFonts w:ascii="Arial" w:hAnsi="Arial" w:cs="Arial"/>
          <w:sz w:val="24"/>
          <w:szCs w:val="24"/>
        </w:rPr>
        <w:t xml:space="preserve"> de dos mil </w:t>
      </w:r>
      <w:r w:rsidR="00D53836">
        <w:rPr>
          <w:rFonts w:ascii="Arial" w:hAnsi="Arial" w:cs="Arial"/>
          <w:sz w:val="24"/>
          <w:szCs w:val="24"/>
        </w:rPr>
        <w:t>veintiuno</w:t>
      </w:r>
      <w:r w:rsidRPr="001042B6">
        <w:rPr>
          <w:rFonts w:ascii="Arial" w:hAnsi="Arial" w:cs="Arial"/>
          <w:sz w:val="24"/>
          <w:szCs w:val="24"/>
        </w:rPr>
        <w:t xml:space="preserve"> (</w:t>
      </w:r>
      <w:r w:rsidR="00CA62B9">
        <w:rPr>
          <w:rFonts w:ascii="Arial" w:hAnsi="Arial" w:cs="Arial"/>
          <w:sz w:val="24"/>
          <w:szCs w:val="24"/>
        </w:rPr>
        <w:t>2</w:t>
      </w:r>
      <w:r w:rsidR="00D53836">
        <w:rPr>
          <w:rFonts w:ascii="Arial" w:hAnsi="Arial" w:cs="Arial"/>
          <w:sz w:val="24"/>
          <w:szCs w:val="24"/>
        </w:rPr>
        <w:t>2</w:t>
      </w:r>
      <w:r w:rsidR="00CA62B9">
        <w:rPr>
          <w:rFonts w:ascii="Arial" w:hAnsi="Arial" w:cs="Arial"/>
          <w:sz w:val="24"/>
          <w:szCs w:val="24"/>
        </w:rPr>
        <w:t>/0</w:t>
      </w:r>
      <w:r w:rsidR="00D53836">
        <w:rPr>
          <w:rFonts w:ascii="Arial" w:hAnsi="Arial" w:cs="Arial"/>
          <w:sz w:val="24"/>
          <w:szCs w:val="24"/>
        </w:rPr>
        <w:t>4</w:t>
      </w:r>
      <w:r w:rsidRPr="001042B6">
        <w:rPr>
          <w:rFonts w:ascii="Arial" w:hAnsi="Arial" w:cs="Arial"/>
          <w:sz w:val="24"/>
          <w:szCs w:val="24"/>
        </w:rPr>
        <w:t>/20</w:t>
      </w:r>
      <w:r w:rsidR="00D53836">
        <w:rPr>
          <w:rFonts w:ascii="Arial" w:hAnsi="Arial" w:cs="Arial"/>
          <w:sz w:val="24"/>
          <w:szCs w:val="24"/>
        </w:rPr>
        <w:t>21</w:t>
      </w:r>
      <w:r w:rsidRPr="001042B6">
        <w:rPr>
          <w:rFonts w:ascii="Arial" w:hAnsi="Arial" w:cs="Arial"/>
          <w:sz w:val="24"/>
          <w:szCs w:val="24"/>
        </w:rPr>
        <w:t xml:space="preserve">), se tuvo a la autoridad demandada </w:t>
      </w:r>
      <w:r w:rsidR="00D53836">
        <w:rPr>
          <w:rFonts w:ascii="Arial" w:hAnsi="Arial" w:cs="Arial"/>
          <w:sz w:val="24"/>
          <w:szCs w:val="24"/>
        </w:rPr>
        <w:t>Subdirector de Ingresos del Municipio de Oaxaca de Juárez,</w:t>
      </w:r>
      <w:r w:rsidR="009F5A90">
        <w:rPr>
          <w:rFonts w:ascii="Arial" w:hAnsi="Arial" w:cs="Arial"/>
          <w:sz w:val="24"/>
          <w:szCs w:val="24"/>
        </w:rPr>
        <w:t xml:space="preserve"> Oaxaca,</w:t>
      </w:r>
      <w:r w:rsidR="00D53836">
        <w:rPr>
          <w:rFonts w:ascii="Arial" w:hAnsi="Arial" w:cs="Arial"/>
          <w:sz w:val="24"/>
          <w:szCs w:val="24"/>
        </w:rPr>
        <w:t xml:space="preserve"> por si y en calidad de superior jerárquico de la Supervisora</w:t>
      </w:r>
      <w:r w:rsidR="007E50F2" w:rsidRPr="007E50F2">
        <w:rPr>
          <w:rFonts w:ascii="Arial" w:hAnsi="Arial" w:cs="Arial"/>
          <w:sz w:val="24"/>
          <w:szCs w:val="24"/>
        </w:rPr>
        <w:t xml:space="preserve"> </w:t>
      </w:r>
      <w:r w:rsidR="007E50F2">
        <w:rPr>
          <w:rFonts w:ascii="Arial" w:hAnsi="Arial" w:cs="Arial"/>
          <w:sz w:val="24"/>
          <w:szCs w:val="24"/>
        </w:rPr>
        <w:t xml:space="preserve">o Inspectora Municipal </w:t>
      </w:r>
      <w:r w:rsidR="00B13833">
        <w:rPr>
          <w:rFonts w:ascii="Arial" w:hAnsi="Arial" w:cs="Arial"/>
          <w:sz w:val="24"/>
          <w:szCs w:val="24"/>
        </w:rPr>
        <w:t xml:space="preserve">Guadalupe </w:t>
      </w:r>
      <w:proofErr w:type="spellStart"/>
      <w:r w:rsidR="00B13833">
        <w:rPr>
          <w:rFonts w:ascii="Arial" w:hAnsi="Arial" w:cs="Arial"/>
          <w:sz w:val="24"/>
          <w:szCs w:val="24"/>
        </w:rPr>
        <w:t>Nashielly</w:t>
      </w:r>
      <w:proofErr w:type="spellEnd"/>
      <w:r w:rsidR="00B13833">
        <w:rPr>
          <w:rFonts w:ascii="Arial" w:hAnsi="Arial" w:cs="Arial"/>
          <w:sz w:val="24"/>
          <w:szCs w:val="24"/>
        </w:rPr>
        <w:t xml:space="preserve"> Román Díaz</w:t>
      </w:r>
      <w:r w:rsidR="008779A6">
        <w:rPr>
          <w:rFonts w:ascii="Arial" w:hAnsi="Arial" w:cs="Arial"/>
          <w:sz w:val="24"/>
          <w:szCs w:val="24"/>
        </w:rPr>
        <w:t xml:space="preserve">, contestando la demanda, haciendo </w:t>
      </w:r>
      <w:r w:rsidR="0001134C">
        <w:rPr>
          <w:rFonts w:ascii="Arial" w:hAnsi="Arial" w:cs="Arial"/>
          <w:sz w:val="24"/>
          <w:szCs w:val="24"/>
        </w:rPr>
        <w:t>valer sus argumentos y defensas,</w:t>
      </w:r>
      <w:r w:rsidR="008779A6">
        <w:rPr>
          <w:rFonts w:ascii="Arial" w:hAnsi="Arial" w:cs="Arial"/>
          <w:sz w:val="24"/>
          <w:szCs w:val="24"/>
        </w:rPr>
        <w:t xml:space="preserve"> por admitidas las pruebas ofrecidas y se ordenó correr traslado a la parte actora con la copia de la contestación de la demanda y </w:t>
      </w:r>
      <w:r w:rsidR="008779A6" w:rsidRPr="0001134C">
        <w:rPr>
          <w:rFonts w:ascii="Arial" w:hAnsi="Arial" w:cs="Arial"/>
          <w:sz w:val="24"/>
          <w:szCs w:val="24"/>
        </w:rPr>
        <w:t>anexos</w:t>
      </w:r>
      <w:r w:rsidR="004B77DC" w:rsidRPr="0001134C">
        <w:rPr>
          <w:rFonts w:ascii="Arial" w:hAnsi="Arial" w:cs="Arial"/>
          <w:sz w:val="24"/>
          <w:szCs w:val="24"/>
        </w:rPr>
        <w:t>.</w:t>
      </w:r>
      <w:r w:rsidR="00175128" w:rsidRPr="0001134C">
        <w:rPr>
          <w:rFonts w:ascii="Arial" w:hAnsi="Arial" w:cs="Arial"/>
          <w:sz w:val="24"/>
          <w:szCs w:val="24"/>
        </w:rPr>
        <w:t xml:space="preserve"> </w:t>
      </w:r>
      <w:r w:rsidR="00D53836">
        <w:rPr>
          <w:rFonts w:ascii="Arial" w:hAnsi="Arial" w:cs="Arial"/>
          <w:sz w:val="24"/>
          <w:szCs w:val="24"/>
        </w:rPr>
        <w:t xml:space="preserve">Señalándose en auto de fecha primero de octubre de dos mil veintiuno (01/10/2021), audiencia final. </w:t>
      </w:r>
      <w:r w:rsidR="008779A6" w:rsidRPr="0001134C">
        <w:rPr>
          <w:rFonts w:ascii="Arial" w:hAnsi="Arial" w:cs="Arial"/>
          <w:sz w:val="24"/>
          <w:szCs w:val="24"/>
        </w:rPr>
        <w:t>- - -</w:t>
      </w:r>
      <w:r w:rsidR="008779A6">
        <w:rPr>
          <w:rFonts w:ascii="Arial" w:hAnsi="Arial" w:cs="Arial"/>
          <w:sz w:val="24"/>
          <w:szCs w:val="24"/>
        </w:rPr>
        <w:t xml:space="preserve"> - - - - - - - - - - - -</w:t>
      </w:r>
      <w:r w:rsidR="00057EBD">
        <w:rPr>
          <w:rFonts w:ascii="Arial" w:hAnsi="Arial" w:cs="Arial"/>
          <w:sz w:val="24"/>
          <w:szCs w:val="24"/>
        </w:rPr>
        <w:t xml:space="preserve"> - - - - - - - - - - - - - </w:t>
      </w:r>
      <w:r w:rsidR="00B13833">
        <w:rPr>
          <w:rFonts w:ascii="Arial" w:hAnsi="Arial" w:cs="Arial"/>
          <w:sz w:val="24"/>
          <w:szCs w:val="24"/>
        </w:rPr>
        <w:t>- - - - - - -</w:t>
      </w:r>
    </w:p>
    <w:p w14:paraId="47C0B6ED" w14:textId="65278916" w:rsidR="00610A68" w:rsidRDefault="00610A68" w:rsidP="00610A68">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TERCERO.-</w:t>
      </w:r>
      <w:r w:rsidR="00071153">
        <w:rPr>
          <w:rFonts w:ascii="Arial" w:hAnsi="Arial" w:cs="Arial"/>
          <w:b/>
          <w:sz w:val="24"/>
          <w:szCs w:val="24"/>
        </w:rPr>
        <w:t xml:space="preserve"> </w:t>
      </w:r>
      <w:r w:rsidR="008779A6">
        <w:rPr>
          <w:rFonts w:ascii="Arial" w:hAnsi="Arial" w:cs="Arial"/>
          <w:bCs/>
          <w:sz w:val="24"/>
          <w:szCs w:val="24"/>
        </w:rPr>
        <w:t xml:space="preserve">La Audiencia Final, se celebró el </w:t>
      </w:r>
      <w:r w:rsidR="00D53836">
        <w:rPr>
          <w:rFonts w:ascii="Arial" w:hAnsi="Arial" w:cs="Arial"/>
          <w:bCs/>
          <w:sz w:val="24"/>
          <w:szCs w:val="24"/>
        </w:rPr>
        <w:t>cuatro</w:t>
      </w:r>
      <w:r w:rsidRPr="001042B6">
        <w:rPr>
          <w:rFonts w:ascii="Arial" w:hAnsi="Arial" w:cs="Arial"/>
          <w:sz w:val="24"/>
          <w:szCs w:val="24"/>
        </w:rPr>
        <w:t xml:space="preserve"> de </w:t>
      </w:r>
      <w:r w:rsidR="00D53836">
        <w:rPr>
          <w:rFonts w:ascii="Arial" w:hAnsi="Arial" w:cs="Arial"/>
          <w:sz w:val="24"/>
          <w:szCs w:val="24"/>
        </w:rPr>
        <w:t>noviembre</w:t>
      </w:r>
      <w:r w:rsidRPr="001042B6">
        <w:rPr>
          <w:rFonts w:ascii="Arial" w:hAnsi="Arial" w:cs="Arial"/>
          <w:sz w:val="24"/>
          <w:szCs w:val="24"/>
        </w:rPr>
        <w:t xml:space="preserve"> de dos mil </w:t>
      </w:r>
      <w:r w:rsidR="00057EBD">
        <w:rPr>
          <w:rFonts w:ascii="Arial" w:hAnsi="Arial" w:cs="Arial"/>
          <w:sz w:val="24"/>
          <w:szCs w:val="24"/>
        </w:rPr>
        <w:t>veint</w:t>
      </w:r>
      <w:r w:rsidR="00175128">
        <w:rPr>
          <w:rFonts w:ascii="Arial" w:hAnsi="Arial" w:cs="Arial"/>
          <w:sz w:val="24"/>
          <w:szCs w:val="24"/>
        </w:rPr>
        <w:t>iuno</w:t>
      </w:r>
      <w:r w:rsidRPr="001042B6">
        <w:rPr>
          <w:rFonts w:ascii="Arial" w:hAnsi="Arial" w:cs="Arial"/>
          <w:sz w:val="24"/>
          <w:szCs w:val="24"/>
        </w:rPr>
        <w:t xml:space="preserve"> (</w:t>
      </w:r>
      <w:r w:rsidR="00D53836">
        <w:rPr>
          <w:rFonts w:ascii="Arial" w:hAnsi="Arial" w:cs="Arial"/>
          <w:sz w:val="24"/>
          <w:szCs w:val="24"/>
        </w:rPr>
        <w:t>04</w:t>
      </w:r>
      <w:r w:rsidR="00175128">
        <w:rPr>
          <w:rFonts w:ascii="Arial" w:hAnsi="Arial" w:cs="Arial"/>
          <w:sz w:val="24"/>
          <w:szCs w:val="24"/>
        </w:rPr>
        <w:t>/1</w:t>
      </w:r>
      <w:r w:rsidR="00D53836">
        <w:rPr>
          <w:rFonts w:ascii="Arial" w:hAnsi="Arial" w:cs="Arial"/>
          <w:sz w:val="24"/>
          <w:szCs w:val="24"/>
        </w:rPr>
        <w:t>1</w:t>
      </w:r>
      <w:r w:rsidRPr="001042B6">
        <w:rPr>
          <w:rFonts w:ascii="Arial" w:hAnsi="Arial" w:cs="Arial"/>
          <w:sz w:val="24"/>
          <w:szCs w:val="24"/>
        </w:rPr>
        <w:t>/20</w:t>
      </w:r>
      <w:r w:rsidR="008779A6">
        <w:rPr>
          <w:rFonts w:ascii="Arial" w:hAnsi="Arial" w:cs="Arial"/>
          <w:sz w:val="24"/>
          <w:szCs w:val="24"/>
        </w:rPr>
        <w:t>2</w:t>
      </w:r>
      <w:r w:rsidR="00175128">
        <w:rPr>
          <w:rFonts w:ascii="Arial" w:hAnsi="Arial" w:cs="Arial"/>
          <w:sz w:val="24"/>
          <w:szCs w:val="24"/>
        </w:rPr>
        <w:t>1</w:t>
      </w:r>
      <w:r w:rsidRPr="001042B6">
        <w:rPr>
          <w:rFonts w:ascii="Arial" w:hAnsi="Arial" w:cs="Arial"/>
          <w:sz w:val="24"/>
          <w:szCs w:val="24"/>
        </w:rPr>
        <w:t>), sin que comparecieran las partes, se desahogaron pruebas</w:t>
      </w:r>
      <w:r w:rsidR="008779A6">
        <w:rPr>
          <w:rFonts w:ascii="Arial" w:hAnsi="Arial" w:cs="Arial"/>
          <w:sz w:val="24"/>
          <w:szCs w:val="24"/>
        </w:rPr>
        <w:t xml:space="preserve"> ofrecidas y admitidas en el juicio</w:t>
      </w:r>
      <w:r w:rsidRPr="001042B6">
        <w:rPr>
          <w:rFonts w:ascii="Arial" w:hAnsi="Arial" w:cs="Arial"/>
          <w:sz w:val="24"/>
          <w:szCs w:val="24"/>
        </w:rPr>
        <w:t xml:space="preserve">, </w:t>
      </w:r>
      <w:r w:rsidR="008779A6">
        <w:rPr>
          <w:rFonts w:ascii="Arial" w:hAnsi="Arial" w:cs="Arial"/>
          <w:sz w:val="24"/>
          <w:szCs w:val="24"/>
        </w:rPr>
        <w:t>se abrió el periodo de alegatos</w:t>
      </w:r>
      <w:r w:rsidR="00057EBD">
        <w:rPr>
          <w:rFonts w:ascii="Arial" w:hAnsi="Arial" w:cs="Arial"/>
          <w:sz w:val="24"/>
          <w:szCs w:val="24"/>
        </w:rPr>
        <w:t xml:space="preserve">, dando cuenta que no se recibió alegatos de las partes, </w:t>
      </w:r>
      <w:r w:rsidR="008779A6">
        <w:rPr>
          <w:rFonts w:ascii="Arial" w:hAnsi="Arial" w:cs="Arial"/>
          <w:sz w:val="24"/>
          <w:szCs w:val="24"/>
        </w:rPr>
        <w:t>y se citó para oír sentencia, la que ahora se pronuncia</w:t>
      </w:r>
      <w:r w:rsidRPr="001042B6">
        <w:rPr>
          <w:rFonts w:ascii="Arial" w:hAnsi="Arial" w:cs="Arial"/>
          <w:sz w:val="24"/>
          <w:szCs w:val="24"/>
        </w:rPr>
        <w:t xml:space="preserve">; y, - - - - - - - - - - - - - - - - - - - - - </w:t>
      </w:r>
      <w:r>
        <w:rPr>
          <w:rFonts w:ascii="Arial" w:hAnsi="Arial" w:cs="Arial"/>
          <w:sz w:val="24"/>
          <w:szCs w:val="24"/>
        </w:rPr>
        <w:t xml:space="preserve">- </w:t>
      </w:r>
      <w:r w:rsidR="00E74D7B">
        <w:rPr>
          <w:rFonts w:ascii="Arial" w:hAnsi="Arial" w:cs="Arial"/>
          <w:sz w:val="24"/>
          <w:szCs w:val="24"/>
        </w:rPr>
        <w:t xml:space="preserve">- - - </w:t>
      </w:r>
    </w:p>
    <w:p w14:paraId="38C3067B" w14:textId="2CDC6F55" w:rsidR="00D53836" w:rsidRDefault="00D53836" w:rsidP="00610A68">
      <w:pPr>
        <w:tabs>
          <w:tab w:val="center" w:pos="4574"/>
        </w:tabs>
        <w:spacing w:line="360" w:lineRule="auto"/>
        <w:ind w:firstLine="708"/>
        <w:jc w:val="both"/>
        <w:rPr>
          <w:rFonts w:ascii="Arial" w:hAnsi="Arial" w:cs="Arial"/>
          <w:sz w:val="24"/>
          <w:szCs w:val="24"/>
        </w:rPr>
      </w:pPr>
    </w:p>
    <w:p w14:paraId="1FA7D0C5" w14:textId="77777777" w:rsidR="00D53836" w:rsidRPr="001042B6" w:rsidRDefault="00D53836" w:rsidP="00610A68">
      <w:pPr>
        <w:tabs>
          <w:tab w:val="center" w:pos="4574"/>
        </w:tabs>
        <w:spacing w:line="360" w:lineRule="auto"/>
        <w:ind w:firstLine="708"/>
        <w:jc w:val="both"/>
        <w:rPr>
          <w:rFonts w:ascii="Arial" w:hAnsi="Arial" w:cs="Arial"/>
          <w:sz w:val="24"/>
          <w:szCs w:val="24"/>
        </w:rPr>
      </w:pPr>
    </w:p>
    <w:p w14:paraId="473681DB" w14:textId="77777777" w:rsidR="00610A68" w:rsidRPr="001042B6" w:rsidRDefault="00610A68" w:rsidP="00610A68">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lastRenderedPageBreak/>
        <w:t>C O N S I D E R A N D O</w:t>
      </w:r>
    </w:p>
    <w:p w14:paraId="11208DA5" w14:textId="190814F0" w:rsidR="00610A68" w:rsidRPr="001042B6" w:rsidRDefault="00610A68" w:rsidP="00610A68">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000E5DC9">
        <w:rPr>
          <w:rFonts w:ascii="Arial" w:hAnsi="Arial" w:cs="Arial"/>
          <w:b/>
          <w:sz w:val="24"/>
          <w:szCs w:val="24"/>
        </w:rPr>
        <w:t xml:space="preserve">COMPETENCIA: </w:t>
      </w:r>
      <w:r w:rsidRPr="001042B6">
        <w:rPr>
          <w:rFonts w:ascii="Arial" w:hAnsi="Arial" w:cs="Arial"/>
          <w:sz w:val="24"/>
          <w:szCs w:val="24"/>
        </w:rPr>
        <w:t xml:space="preserve">Esta </w:t>
      </w:r>
      <w:r w:rsidR="00E74D7B">
        <w:rPr>
          <w:rFonts w:ascii="Arial" w:hAnsi="Arial" w:cs="Arial"/>
          <w:sz w:val="24"/>
          <w:szCs w:val="24"/>
        </w:rPr>
        <w:t>Tercera</w:t>
      </w:r>
      <w:r w:rsidRPr="001042B6">
        <w:rPr>
          <w:rFonts w:ascii="Arial" w:hAnsi="Arial" w:cs="Arial"/>
          <w:sz w:val="24"/>
          <w:szCs w:val="24"/>
        </w:rPr>
        <w:t xml:space="preserve"> Sala Unitaria de Primera Instancia del Tribunal de Justicia Administrativa del Estado de Oaxaca, </w:t>
      </w:r>
      <w:r w:rsidRPr="001042B6">
        <w:rPr>
          <w:rFonts w:ascii="Arial" w:hAnsi="Arial" w:cs="Arial"/>
          <w:b/>
          <w:sz w:val="24"/>
          <w:szCs w:val="24"/>
        </w:rPr>
        <w:t xml:space="preserve">es competente </w:t>
      </w:r>
      <w:r w:rsidRPr="001042B6">
        <w:rPr>
          <w:rFonts w:ascii="Arial" w:hAnsi="Arial" w:cs="Arial"/>
          <w:sz w:val="24"/>
          <w:szCs w:val="24"/>
        </w:rPr>
        <w:t>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w:t>
      </w:r>
      <w:r w:rsidR="000E5DC9">
        <w:rPr>
          <w:rFonts w:ascii="Arial" w:hAnsi="Arial" w:cs="Arial"/>
          <w:sz w:val="24"/>
          <w:szCs w:val="24"/>
        </w:rPr>
        <w:t xml:space="preserve"> 129, </w:t>
      </w:r>
      <w:r w:rsidRPr="001042B6">
        <w:rPr>
          <w:rFonts w:ascii="Arial" w:hAnsi="Arial" w:cs="Arial"/>
          <w:sz w:val="24"/>
          <w:szCs w:val="24"/>
        </w:rPr>
        <w:t xml:space="preserve">132 fracción II, 133 fracción I, 146 y 147, de la Ley de Procedimiento y Justicia Administrativa para el Estado de Oaxaca, por tratarse de un Juicio de Nulidad promovido contra </w:t>
      </w:r>
      <w:r w:rsidR="000E5DC9">
        <w:rPr>
          <w:rFonts w:ascii="Arial" w:hAnsi="Arial" w:cs="Arial"/>
          <w:sz w:val="24"/>
          <w:szCs w:val="24"/>
        </w:rPr>
        <w:t>el avaluó catastral</w:t>
      </w:r>
      <w:r w:rsidRPr="001042B6">
        <w:rPr>
          <w:rFonts w:ascii="Arial" w:hAnsi="Arial" w:cs="Arial"/>
          <w:sz w:val="24"/>
          <w:szCs w:val="24"/>
        </w:rPr>
        <w:t xml:space="preserve"> </w:t>
      </w:r>
      <w:r w:rsidR="000E5DC9">
        <w:rPr>
          <w:rFonts w:ascii="Arial" w:hAnsi="Arial" w:cs="Arial"/>
          <w:sz w:val="24"/>
          <w:szCs w:val="24"/>
        </w:rPr>
        <w:t>expedido</w:t>
      </w:r>
      <w:r w:rsidRPr="001042B6">
        <w:rPr>
          <w:rFonts w:ascii="Arial" w:hAnsi="Arial" w:cs="Arial"/>
          <w:sz w:val="24"/>
          <w:szCs w:val="24"/>
        </w:rPr>
        <w:t xml:space="preserve"> por una autoridad administrativa de carácter </w:t>
      </w:r>
      <w:r w:rsidR="00727582">
        <w:rPr>
          <w:rFonts w:ascii="Arial" w:hAnsi="Arial" w:cs="Arial"/>
          <w:sz w:val="24"/>
          <w:szCs w:val="24"/>
        </w:rPr>
        <w:t>municipal</w:t>
      </w:r>
      <w:r w:rsidRPr="001042B6">
        <w:rPr>
          <w:rFonts w:ascii="Arial" w:hAnsi="Arial" w:cs="Arial"/>
          <w:sz w:val="24"/>
          <w:szCs w:val="24"/>
        </w:rPr>
        <w:t xml:space="preserve">, pues de conformidad a lo establecido en el penúltimo artículo citado, éste Tribunal tiene Jurisdicción en todo el territorio del estado. - - - - - - - - - - - - - - - - - - - - - - - - - - - - - - - - </w:t>
      </w:r>
      <w:r>
        <w:rPr>
          <w:rFonts w:ascii="Arial" w:hAnsi="Arial" w:cs="Arial"/>
          <w:sz w:val="24"/>
          <w:szCs w:val="24"/>
        </w:rPr>
        <w:t xml:space="preserve">- - - - </w:t>
      </w:r>
    </w:p>
    <w:p w14:paraId="6F0EF0A8" w14:textId="55D81AB8" w:rsidR="000E5DC9" w:rsidRPr="003F23C1" w:rsidRDefault="00610A68" w:rsidP="00610A68">
      <w:pPr>
        <w:tabs>
          <w:tab w:val="center" w:pos="4574"/>
        </w:tabs>
        <w:spacing w:line="360" w:lineRule="auto"/>
        <w:ind w:firstLine="708"/>
        <w:jc w:val="both"/>
        <w:rPr>
          <w:rFonts w:ascii="Arial" w:hAnsi="Arial" w:cs="Arial"/>
          <w:bCs/>
          <w:sz w:val="24"/>
          <w:szCs w:val="24"/>
        </w:rPr>
      </w:pPr>
      <w:r w:rsidRPr="001042B6">
        <w:rPr>
          <w:rFonts w:ascii="Arial" w:hAnsi="Arial" w:cs="Arial"/>
          <w:b/>
          <w:sz w:val="24"/>
          <w:szCs w:val="24"/>
        </w:rPr>
        <w:t xml:space="preserve">SEGUNDO.- </w:t>
      </w:r>
      <w:r w:rsidR="000E5DC9">
        <w:rPr>
          <w:rFonts w:ascii="Arial" w:hAnsi="Arial" w:cs="Arial"/>
          <w:b/>
          <w:sz w:val="24"/>
          <w:szCs w:val="24"/>
        </w:rPr>
        <w:t xml:space="preserve">PERSONALIDAD: </w:t>
      </w:r>
      <w:r w:rsidR="003F23C1">
        <w:rPr>
          <w:rFonts w:ascii="Arial" w:hAnsi="Arial" w:cs="Arial"/>
          <w:bCs/>
          <w:sz w:val="24"/>
          <w:szCs w:val="24"/>
        </w:rPr>
        <w:t xml:space="preserve">La personalidad de las partes quedó acreditada en los términos de los artículos </w:t>
      </w:r>
      <w:r w:rsidR="00A712C4" w:rsidRPr="00617B5F">
        <w:rPr>
          <w:rFonts w:ascii="Arial" w:hAnsi="Arial" w:cs="Arial"/>
          <w:bCs/>
          <w:sz w:val="24"/>
          <w:szCs w:val="24"/>
        </w:rPr>
        <w:t>163 fracción I inciso a)</w:t>
      </w:r>
      <w:r w:rsidR="00617B5F">
        <w:rPr>
          <w:rFonts w:ascii="Arial" w:hAnsi="Arial" w:cs="Arial"/>
          <w:bCs/>
          <w:sz w:val="24"/>
          <w:szCs w:val="24"/>
        </w:rPr>
        <w:t xml:space="preserve"> y fracción II inciso a),</w:t>
      </w:r>
      <w:r w:rsidR="00A712C4">
        <w:rPr>
          <w:rFonts w:ascii="Arial" w:hAnsi="Arial" w:cs="Arial"/>
          <w:bCs/>
          <w:sz w:val="24"/>
          <w:szCs w:val="24"/>
        </w:rPr>
        <w:t xml:space="preserve"> y 1</w:t>
      </w:r>
      <w:r w:rsidR="008779A6">
        <w:rPr>
          <w:rFonts w:ascii="Arial" w:hAnsi="Arial" w:cs="Arial"/>
          <w:bCs/>
          <w:sz w:val="24"/>
          <w:szCs w:val="24"/>
        </w:rPr>
        <w:t>51</w:t>
      </w:r>
      <w:r w:rsidR="00A712C4">
        <w:rPr>
          <w:rFonts w:ascii="Arial" w:hAnsi="Arial" w:cs="Arial"/>
          <w:bCs/>
          <w:sz w:val="24"/>
          <w:szCs w:val="24"/>
        </w:rPr>
        <w:t xml:space="preserve"> </w:t>
      </w:r>
      <w:r w:rsidR="003F23C1">
        <w:rPr>
          <w:rFonts w:ascii="Arial" w:hAnsi="Arial" w:cs="Arial"/>
          <w:bCs/>
          <w:sz w:val="24"/>
          <w:szCs w:val="24"/>
        </w:rPr>
        <w:t xml:space="preserve">de la Ley de Procedimiento y Justicia Administrativa para el Estado, ya que la </w:t>
      </w:r>
      <w:r w:rsidR="00B76810">
        <w:rPr>
          <w:rFonts w:ascii="Arial" w:hAnsi="Arial" w:cs="Arial"/>
          <w:bCs/>
          <w:sz w:val="24"/>
          <w:szCs w:val="24"/>
        </w:rPr>
        <w:t>parte actora</w:t>
      </w:r>
      <w:r w:rsidR="00057EBD">
        <w:rPr>
          <w:rFonts w:ascii="Arial" w:hAnsi="Arial" w:cs="Arial"/>
          <w:bCs/>
          <w:sz w:val="24"/>
          <w:szCs w:val="24"/>
        </w:rPr>
        <w:t xml:space="preserve"> </w:t>
      </w:r>
      <w:r w:rsidR="00131AB1">
        <w:rPr>
          <w:rFonts w:ascii="Arial" w:hAnsi="Arial" w:cs="Arial"/>
          <w:bCs/>
          <w:sz w:val="24"/>
          <w:szCs w:val="24"/>
        </w:rPr>
        <w:t>***** ***** *****</w:t>
      </w:r>
      <w:r w:rsidR="003F23C1">
        <w:rPr>
          <w:rFonts w:ascii="Arial" w:hAnsi="Arial" w:cs="Arial"/>
          <w:bCs/>
          <w:sz w:val="24"/>
          <w:szCs w:val="24"/>
        </w:rPr>
        <w:t xml:space="preserve">, </w:t>
      </w:r>
      <w:r w:rsidR="003F23C1" w:rsidRPr="00175128">
        <w:rPr>
          <w:rFonts w:ascii="Arial" w:hAnsi="Arial" w:cs="Arial"/>
          <w:bCs/>
          <w:sz w:val="24"/>
          <w:szCs w:val="24"/>
        </w:rPr>
        <w:t>promueve por su propio derecho</w:t>
      </w:r>
      <w:r w:rsidR="00727582">
        <w:rPr>
          <w:rFonts w:ascii="Arial" w:hAnsi="Arial" w:cs="Arial"/>
          <w:bCs/>
          <w:sz w:val="24"/>
          <w:szCs w:val="24"/>
        </w:rPr>
        <w:t>,</w:t>
      </w:r>
      <w:r w:rsidR="00B76810">
        <w:rPr>
          <w:rFonts w:ascii="Arial" w:hAnsi="Arial" w:cs="Arial"/>
          <w:bCs/>
          <w:sz w:val="24"/>
          <w:szCs w:val="24"/>
        </w:rPr>
        <w:t xml:space="preserve"> y </w:t>
      </w:r>
      <w:r w:rsidR="00727582">
        <w:rPr>
          <w:rFonts w:ascii="Arial" w:hAnsi="Arial" w:cs="Arial"/>
          <w:bCs/>
          <w:sz w:val="24"/>
          <w:szCs w:val="24"/>
        </w:rPr>
        <w:t xml:space="preserve">por lo que respecta a las </w:t>
      </w:r>
      <w:r w:rsidR="00617B5F">
        <w:rPr>
          <w:rFonts w:ascii="Arial" w:hAnsi="Arial" w:cs="Arial"/>
          <w:bCs/>
          <w:sz w:val="24"/>
          <w:szCs w:val="24"/>
        </w:rPr>
        <w:t>autoridad</w:t>
      </w:r>
      <w:r w:rsidR="00175128">
        <w:rPr>
          <w:rFonts w:ascii="Arial" w:hAnsi="Arial" w:cs="Arial"/>
          <w:bCs/>
          <w:sz w:val="24"/>
          <w:szCs w:val="24"/>
        </w:rPr>
        <w:t>es</w:t>
      </w:r>
      <w:r w:rsidR="00617B5F">
        <w:rPr>
          <w:rFonts w:ascii="Arial" w:hAnsi="Arial" w:cs="Arial"/>
          <w:bCs/>
          <w:sz w:val="24"/>
          <w:szCs w:val="24"/>
        </w:rPr>
        <w:t xml:space="preserve"> demandada</w:t>
      </w:r>
      <w:r w:rsidR="00175128">
        <w:rPr>
          <w:rFonts w:ascii="Arial" w:hAnsi="Arial" w:cs="Arial"/>
          <w:bCs/>
          <w:sz w:val="24"/>
          <w:szCs w:val="24"/>
        </w:rPr>
        <w:t>s</w:t>
      </w:r>
      <w:r w:rsidR="00C1409F">
        <w:rPr>
          <w:rFonts w:ascii="Arial" w:hAnsi="Arial" w:cs="Arial"/>
          <w:bCs/>
          <w:sz w:val="24"/>
          <w:szCs w:val="24"/>
        </w:rPr>
        <w:t>,</w:t>
      </w:r>
      <w:r w:rsidR="002572A9">
        <w:rPr>
          <w:rFonts w:ascii="Arial" w:hAnsi="Arial" w:cs="Arial"/>
          <w:bCs/>
          <w:sz w:val="24"/>
          <w:szCs w:val="24"/>
        </w:rPr>
        <w:t xml:space="preserve"> </w:t>
      </w:r>
      <w:r w:rsidR="007F5ADE" w:rsidRPr="008F75EA">
        <w:rPr>
          <w:rFonts w:ascii="Arial" w:hAnsi="Arial" w:cs="Arial"/>
          <w:sz w:val="24"/>
          <w:szCs w:val="24"/>
        </w:rPr>
        <w:t>representad</w:t>
      </w:r>
      <w:r w:rsidR="009F5A90">
        <w:rPr>
          <w:rFonts w:ascii="Arial" w:hAnsi="Arial" w:cs="Arial"/>
          <w:sz w:val="24"/>
          <w:szCs w:val="24"/>
        </w:rPr>
        <w:t>a</w:t>
      </w:r>
      <w:r w:rsidR="007F5ADE" w:rsidRPr="008F75EA">
        <w:rPr>
          <w:rFonts w:ascii="Arial" w:hAnsi="Arial" w:cs="Arial"/>
          <w:sz w:val="24"/>
          <w:szCs w:val="24"/>
        </w:rPr>
        <w:t>s</w:t>
      </w:r>
      <w:r w:rsidR="00727582">
        <w:rPr>
          <w:rFonts w:ascii="Arial" w:hAnsi="Arial" w:cs="Arial"/>
          <w:sz w:val="24"/>
          <w:szCs w:val="24"/>
        </w:rPr>
        <w:t xml:space="preserve"> en este asunto</w:t>
      </w:r>
      <w:r w:rsidR="007F5ADE" w:rsidRPr="008F75EA">
        <w:rPr>
          <w:rFonts w:ascii="Arial" w:hAnsi="Arial" w:cs="Arial"/>
          <w:sz w:val="24"/>
          <w:szCs w:val="24"/>
        </w:rPr>
        <w:t xml:space="preserve"> por el </w:t>
      </w:r>
      <w:r w:rsidR="009F5A90">
        <w:rPr>
          <w:rFonts w:ascii="Arial" w:hAnsi="Arial" w:cs="Arial"/>
          <w:sz w:val="24"/>
          <w:szCs w:val="24"/>
        </w:rPr>
        <w:t>Subdirector de Ingresos del Municipio de Oaxaca de Juárez</w:t>
      </w:r>
      <w:r w:rsidR="007F5ADE" w:rsidRPr="008F75EA">
        <w:rPr>
          <w:rFonts w:ascii="Arial" w:hAnsi="Arial" w:cs="Arial"/>
          <w:sz w:val="24"/>
          <w:szCs w:val="24"/>
        </w:rPr>
        <w:t xml:space="preserve">, </w:t>
      </w:r>
      <w:r w:rsidR="00727582">
        <w:rPr>
          <w:rFonts w:ascii="Arial" w:hAnsi="Arial" w:cs="Arial"/>
          <w:sz w:val="24"/>
          <w:szCs w:val="24"/>
        </w:rPr>
        <w:t>se tiene po</w:t>
      </w:r>
      <w:r w:rsidR="00C1409F">
        <w:rPr>
          <w:rFonts w:ascii="Arial" w:hAnsi="Arial" w:cs="Arial"/>
          <w:sz w:val="24"/>
          <w:szCs w:val="24"/>
        </w:rPr>
        <w:t>r</w:t>
      </w:r>
      <w:r w:rsidR="00727582">
        <w:rPr>
          <w:rFonts w:ascii="Arial" w:hAnsi="Arial" w:cs="Arial"/>
          <w:sz w:val="24"/>
          <w:szCs w:val="24"/>
        </w:rPr>
        <w:t xml:space="preserve"> acreditada su personalidad</w:t>
      </w:r>
      <w:r w:rsidR="00C1409F">
        <w:rPr>
          <w:rFonts w:ascii="Arial" w:hAnsi="Arial" w:cs="Arial"/>
          <w:sz w:val="24"/>
          <w:szCs w:val="24"/>
        </w:rPr>
        <w:t>,</w:t>
      </w:r>
      <w:r w:rsidR="00727582">
        <w:rPr>
          <w:rFonts w:ascii="Arial" w:hAnsi="Arial" w:cs="Arial"/>
          <w:sz w:val="24"/>
          <w:szCs w:val="24"/>
        </w:rPr>
        <w:t xml:space="preserve"> por disposición expresa del numeral </w:t>
      </w:r>
      <w:r w:rsidR="00C1409F">
        <w:rPr>
          <w:rFonts w:ascii="Arial" w:hAnsi="Arial" w:cs="Arial"/>
          <w:sz w:val="24"/>
          <w:szCs w:val="24"/>
        </w:rPr>
        <w:t xml:space="preserve">151 de la Ley de Procedimiento y Justicia </w:t>
      </w:r>
      <w:r w:rsidR="00C1409F" w:rsidRPr="00C1409F">
        <w:rPr>
          <w:rFonts w:ascii="Arial" w:hAnsi="Arial" w:cs="Arial"/>
          <w:sz w:val="24"/>
          <w:szCs w:val="24"/>
        </w:rPr>
        <w:t>Administrativa para el Estado de Oaxaca</w:t>
      </w:r>
      <w:r w:rsidR="00C1409F">
        <w:rPr>
          <w:rFonts w:ascii="Arial" w:hAnsi="Arial" w:cs="Arial"/>
          <w:sz w:val="24"/>
          <w:szCs w:val="24"/>
        </w:rPr>
        <w:t>,</w:t>
      </w:r>
      <w:r w:rsidR="00C1409F" w:rsidRPr="00C1409F">
        <w:rPr>
          <w:rFonts w:ascii="Arial" w:hAnsi="Arial" w:cs="Arial"/>
          <w:sz w:val="24"/>
          <w:szCs w:val="24"/>
        </w:rPr>
        <w:t xml:space="preserve"> pues esta no fue impugnada por la parte actora.</w:t>
      </w:r>
      <w:r w:rsidR="0093318D" w:rsidRPr="00C1409F">
        <w:rPr>
          <w:rFonts w:ascii="Arial" w:hAnsi="Arial" w:cs="Arial"/>
          <w:bCs/>
          <w:sz w:val="24"/>
          <w:szCs w:val="24"/>
        </w:rPr>
        <w:t xml:space="preserve">- - </w:t>
      </w:r>
      <w:r w:rsidR="00131AB1" w:rsidRPr="001042B6">
        <w:rPr>
          <w:rFonts w:ascii="Arial" w:hAnsi="Arial" w:cs="Arial"/>
          <w:sz w:val="24"/>
          <w:szCs w:val="24"/>
        </w:rPr>
        <w:t xml:space="preserve">- - - - - - - - - - - - - - - - - - </w:t>
      </w:r>
      <w:r w:rsidR="00131AB1">
        <w:rPr>
          <w:rFonts w:ascii="Arial" w:hAnsi="Arial" w:cs="Arial"/>
          <w:sz w:val="24"/>
          <w:szCs w:val="24"/>
        </w:rPr>
        <w:t xml:space="preserve">- - </w:t>
      </w:r>
    </w:p>
    <w:p w14:paraId="575E979B" w14:textId="31EF3669" w:rsidR="007F5ADE" w:rsidRDefault="00A712C4" w:rsidP="007F5ADE">
      <w:pPr>
        <w:tabs>
          <w:tab w:val="center" w:pos="4574"/>
        </w:tabs>
        <w:spacing w:line="360" w:lineRule="auto"/>
        <w:ind w:firstLine="708"/>
        <w:jc w:val="both"/>
        <w:rPr>
          <w:rFonts w:ascii="Arial" w:hAnsi="Arial" w:cs="Arial"/>
          <w:sz w:val="24"/>
          <w:szCs w:val="24"/>
        </w:rPr>
      </w:pPr>
      <w:r>
        <w:rPr>
          <w:rFonts w:ascii="Arial" w:hAnsi="Arial" w:cs="Arial"/>
          <w:b/>
          <w:bCs/>
          <w:sz w:val="24"/>
          <w:szCs w:val="24"/>
        </w:rPr>
        <w:t>TERCERO.-</w:t>
      </w:r>
      <w:r w:rsidR="00404794">
        <w:rPr>
          <w:rFonts w:ascii="Arial" w:hAnsi="Arial" w:cs="Arial"/>
          <w:b/>
          <w:bCs/>
          <w:sz w:val="24"/>
          <w:szCs w:val="24"/>
        </w:rPr>
        <w:t xml:space="preserve"> </w:t>
      </w:r>
      <w:r w:rsidR="007F5ADE">
        <w:rPr>
          <w:rFonts w:ascii="Arial" w:hAnsi="Arial" w:cs="Arial"/>
          <w:b/>
          <w:bCs/>
          <w:sz w:val="24"/>
          <w:szCs w:val="24"/>
        </w:rPr>
        <w:t xml:space="preserve">PRUEBAS.- </w:t>
      </w:r>
      <w:r w:rsidR="007F5ADE">
        <w:rPr>
          <w:rFonts w:ascii="Arial" w:hAnsi="Arial" w:cs="Arial"/>
          <w:sz w:val="24"/>
          <w:szCs w:val="24"/>
        </w:rPr>
        <w:t>Lo</w:t>
      </w:r>
      <w:r w:rsidR="008F75EA">
        <w:rPr>
          <w:rFonts w:ascii="Arial" w:hAnsi="Arial" w:cs="Arial"/>
          <w:sz w:val="24"/>
          <w:szCs w:val="24"/>
        </w:rPr>
        <w:t>s medios probatorios que ofrecieron</w:t>
      </w:r>
      <w:r w:rsidR="007F5ADE">
        <w:rPr>
          <w:rFonts w:ascii="Arial" w:hAnsi="Arial" w:cs="Arial"/>
          <w:sz w:val="24"/>
          <w:szCs w:val="24"/>
        </w:rPr>
        <w:t xml:space="preserve"> la</w:t>
      </w:r>
      <w:r w:rsidR="008F75EA">
        <w:rPr>
          <w:rFonts w:ascii="Arial" w:hAnsi="Arial" w:cs="Arial"/>
          <w:sz w:val="24"/>
          <w:szCs w:val="24"/>
        </w:rPr>
        <w:t>s</w:t>
      </w:r>
      <w:r w:rsidR="007F5ADE">
        <w:rPr>
          <w:rFonts w:ascii="Arial" w:hAnsi="Arial" w:cs="Arial"/>
          <w:sz w:val="24"/>
          <w:szCs w:val="24"/>
        </w:rPr>
        <w:t xml:space="preserve"> </w:t>
      </w:r>
      <w:r w:rsidR="00542A04">
        <w:rPr>
          <w:rFonts w:ascii="Arial" w:hAnsi="Arial" w:cs="Arial"/>
          <w:sz w:val="24"/>
          <w:szCs w:val="24"/>
        </w:rPr>
        <w:t>parte</w:t>
      </w:r>
      <w:r w:rsidR="008F75EA">
        <w:rPr>
          <w:rFonts w:ascii="Arial" w:hAnsi="Arial" w:cs="Arial"/>
          <w:sz w:val="24"/>
          <w:szCs w:val="24"/>
        </w:rPr>
        <w:t>s</w:t>
      </w:r>
      <w:r w:rsidR="007F5ADE">
        <w:rPr>
          <w:rFonts w:ascii="Arial" w:hAnsi="Arial" w:cs="Arial"/>
          <w:sz w:val="24"/>
          <w:szCs w:val="24"/>
        </w:rPr>
        <w:t xml:space="preserve">,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007F5ADE" w:rsidRPr="0040254C">
        <w:rPr>
          <w:rFonts w:ascii="Arial" w:hAnsi="Arial" w:cs="Arial"/>
          <w:sz w:val="24"/>
          <w:szCs w:val="24"/>
        </w:rPr>
        <w:t>testimonial, y demás pruebas, quedarán  a la prudente y razonada apreciación del juzgador.</w:t>
      </w:r>
    </w:p>
    <w:p w14:paraId="62EAFDC2" w14:textId="767DCD04" w:rsidR="007F5ADE" w:rsidRPr="007014C9" w:rsidRDefault="007F5ADE" w:rsidP="007F5ADE">
      <w:pPr>
        <w:spacing w:line="360" w:lineRule="auto"/>
        <w:ind w:firstLine="708"/>
        <w:jc w:val="both"/>
        <w:rPr>
          <w:rFonts w:ascii="Arial" w:hAnsi="Arial" w:cs="Arial"/>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DOCUMENTAL</w:t>
      </w:r>
      <w:r>
        <w:rPr>
          <w:rFonts w:ascii="Arial" w:hAnsi="Arial" w:cs="Arial"/>
          <w:sz w:val="24"/>
          <w:szCs w:val="24"/>
        </w:rPr>
        <w:t>ES</w:t>
      </w:r>
      <w:r w:rsidRPr="00A17FFD">
        <w:rPr>
          <w:rFonts w:ascii="Arial" w:hAnsi="Arial" w:cs="Arial"/>
          <w:sz w:val="24"/>
          <w:szCs w:val="24"/>
        </w:rPr>
        <w:t xml:space="preserve"> ofrecida por </w:t>
      </w:r>
      <w:r>
        <w:rPr>
          <w:rFonts w:ascii="Arial" w:hAnsi="Arial" w:cs="Arial"/>
          <w:sz w:val="24"/>
          <w:szCs w:val="24"/>
        </w:rPr>
        <w:t>la</w:t>
      </w:r>
      <w:r w:rsidRPr="00A17FFD">
        <w:rPr>
          <w:rFonts w:ascii="Arial" w:hAnsi="Arial" w:cs="Arial"/>
          <w:sz w:val="24"/>
          <w:szCs w:val="24"/>
        </w:rPr>
        <w:t xml:space="preserve"> </w:t>
      </w:r>
      <w:r>
        <w:rPr>
          <w:rFonts w:ascii="Arial" w:hAnsi="Arial" w:cs="Arial"/>
          <w:sz w:val="24"/>
          <w:szCs w:val="24"/>
        </w:rPr>
        <w:t xml:space="preserve">parte </w:t>
      </w:r>
      <w:r w:rsidRPr="00A17FFD">
        <w:rPr>
          <w:rFonts w:ascii="Arial" w:hAnsi="Arial" w:cs="Arial"/>
          <w:sz w:val="24"/>
          <w:szCs w:val="24"/>
          <w:u w:val="single"/>
        </w:rPr>
        <w:t>actor</w:t>
      </w:r>
      <w:r>
        <w:rPr>
          <w:rFonts w:ascii="Arial" w:hAnsi="Arial" w:cs="Arial"/>
          <w:sz w:val="24"/>
          <w:szCs w:val="24"/>
          <w:u w:val="single"/>
        </w:rPr>
        <w:t>a</w:t>
      </w:r>
      <w:r w:rsidRPr="00A17FFD">
        <w:rPr>
          <w:rFonts w:ascii="Arial" w:hAnsi="Arial" w:cs="Arial"/>
          <w:sz w:val="24"/>
          <w:szCs w:val="24"/>
        </w:rPr>
        <w:t xml:space="preserve"> </w:t>
      </w:r>
      <w:r w:rsidR="00131AB1">
        <w:rPr>
          <w:rFonts w:ascii="Arial" w:hAnsi="Arial" w:cs="Arial"/>
          <w:sz w:val="24"/>
          <w:szCs w:val="24"/>
        </w:rPr>
        <w:t>***** ***** *****</w:t>
      </w:r>
      <w:r w:rsidR="008F75EA">
        <w:rPr>
          <w:rFonts w:ascii="Arial" w:hAnsi="Arial" w:cs="Arial"/>
          <w:sz w:val="24"/>
          <w:szCs w:val="24"/>
        </w:rPr>
        <w:t>, consisten</w:t>
      </w:r>
      <w:r w:rsidRPr="007014C9">
        <w:rPr>
          <w:rFonts w:ascii="Arial" w:hAnsi="Arial" w:cs="Arial"/>
          <w:sz w:val="24"/>
          <w:szCs w:val="24"/>
        </w:rPr>
        <w:t xml:space="preserve"> en: </w:t>
      </w:r>
      <w:r w:rsidRPr="007014C9">
        <w:rPr>
          <w:rFonts w:ascii="Arial" w:hAnsi="Arial" w:cs="Arial"/>
          <w:b/>
          <w:bCs/>
          <w:sz w:val="24"/>
          <w:szCs w:val="24"/>
        </w:rPr>
        <w:t>1.-</w:t>
      </w:r>
      <w:r w:rsidRPr="007014C9">
        <w:rPr>
          <w:rFonts w:ascii="Arial" w:hAnsi="Arial" w:cs="Arial"/>
          <w:sz w:val="24"/>
          <w:szCs w:val="24"/>
        </w:rPr>
        <w:t xml:space="preserve"> </w:t>
      </w:r>
      <w:r w:rsidR="00611A09">
        <w:rPr>
          <w:rFonts w:ascii="Arial" w:hAnsi="Arial" w:cs="Arial"/>
          <w:sz w:val="24"/>
          <w:szCs w:val="24"/>
        </w:rPr>
        <w:t xml:space="preserve">Original del acta de infracción </w:t>
      </w:r>
      <w:r w:rsidR="00131AB1">
        <w:rPr>
          <w:rFonts w:ascii="Arial" w:hAnsi="Arial" w:cs="Arial"/>
          <w:sz w:val="24"/>
          <w:szCs w:val="24"/>
        </w:rPr>
        <w:t>*****</w:t>
      </w:r>
      <w:r w:rsidR="00611A09">
        <w:rPr>
          <w:rFonts w:ascii="Arial" w:hAnsi="Arial" w:cs="Arial"/>
          <w:sz w:val="24"/>
          <w:szCs w:val="24"/>
        </w:rPr>
        <w:t xml:space="preserve">, de fecha </w:t>
      </w:r>
      <w:r w:rsidR="00131AB1">
        <w:rPr>
          <w:rFonts w:ascii="Arial" w:hAnsi="Arial" w:cs="Arial"/>
          <w:sz w:val="24"/>
          <w:szCs w:val="24"/>
        </w:rPr>
        <w:t>***** de ***** de dos mil diecinueve (**/**/2019)</w:t>
      </w:r>
      <w:r w:rsidR="00AE2B9E">
        <w:rPr>
          <w:rFonts w:ascii="Arial" w:hAnsi="Arial" w:cs="Arial"/>
          <w:sz w:val="24"/>
          <w:szCs w:val="24"/>
        </w:rPr>
        <w:t>;</w:t>
      </w:r>
      <w:r w:rsidR="00611A09">
        <w:rPr>
          <w:rFonts w:ascii="Arial" w:hAnsi="Arial" w:cs="Arial"/>
          <w:sz w:val="24"/>
          <w:szCs w:val="24"/>
        </w:rPr>
        <w:t xml:space="preserve"> </w:t>
      </w:r>
      <w:r w:rsidR="00611A09">
        <w:rPr>
          <w:rFonts w:ascii="Arial" w:hAnsi="Arial" w:cs="Arial"/>
          <w:b/>
          <w:bCs/>
          <w:sz w:val="24"/>
          <w:szCs w:val="24"/>
        </w:rPr>
        <w:t xml:space="preserve">2.- </w:t>
      </w:r>
      <w:r w:rsidR="00817A62" w:rsidRPr="00817A62">
        <w:rPr>
          <w:rFonts w:ascii="Arial" w:hAnsi="Arial" w:cs="Arial"/>
          <w:bCs/>
          <w:sz w:val="24"/>
          <w:szCs w:val="24"/>
        </w:rPr>
        <w:t>Copia simple de</w:t>
      </w:r>
      <w:r w:rsidR="00817A62">
        <w:rPr>
          <w:rFonts w:ascii="Arial" w:hAnsi="Arial" w:cs="Arial"/>
          <w:b/>
          <w:bCs/>
          <w:sz w:val="24"/>
          <w:szCs w:val="24"/>
        </w:rPr>
        <w:t xml:space="preserve"> </w:t>
      </w:r>
      <w:r w:rsidR="00611A09">
        <w:rPr>
          <w:rFonts w:ascii="Arial" w:hAnsi="Arial" w:cs="Arial"/>
          <w:sz w:val="24"/>
          <w:szCs w:val="24"/>
        </w:rPr>
        <w:t xml:space="preserve">carta de invitación </w:t>
      </w:r>
      <w:r w:rsidR="00131AB1">
        <w:rPr>
          <w:rFonts w:ascii="Arial" w:hAnsi="Arial" w:cs="Arial"/>
          <w:sz w:val="24"/>
          <w:szCs w:val="24"/>
        </w:rPr>
        <w:t>****-MM</w:t>
      </w:r>
      <w:r w:rsidR="00611A09">
        <w:rPr>
          <w:rFonts w:ascii="Arial" w:hAnsi="Arial" w:cs="Arial"/>
          <w:sz w:val="24"/>
          <w:szCs w:val="24"/>
        </w:rPr>
        <w:t xml:space="preserve">, de </w:t>
      </w:r>
      <w:r w:rsidR="00131AB1">
        <w:rPr>
          <w:rFonts w:ascii="Arial" w:hAnsi="Arial" w:cs="Arial"/>
          <w:sz w:val="24"/>
          <w:szCs w:val="24"/>
        </w:rPr>
        <w:t>***** de ***** de dos mil diecinueve (**/**/2019)</w:t>
      </w:r>
      <w:r w:rsidR="00AE2B9E">
        <w:rPr>
          <w:rFonts w:ascii="Arial" w:hAnsi="Arial" w:cs="Arial"/>
          <w:sz w:val="24"/>
          <w:szCs w:val="24"/>
        </w:rPr>
        <w:t>;</w:t>
      </w:r>
      <w:r w:rsidR="00611A09">
        <w:rPr>
          <w:rFonts w:ascii="Arial" w:hAnsi="Arial" w:cs="Arial"/>
          <w:sz w:val="24"/>
          <w:szCs w:val="24"/>
        </w:rPr>
        <w:t xml:space="preserve"> </w:t>
      </w:r>
      <w:r w:rsidR="00AE2B9E">
        <w:rPr>
          <w:rFonts w:ascii="Arial" w:hAnsi="Arial" w:cs="Arial"/>
          <w:b/>
          <w:bCs/>
          <w:sz w:val="24"/>
          <w:szCs w:val="24"/>
        </w:rPr>
        <w:t xml:space="preserve">3.- </w:t>
      </w:r>
      <w:r w:rsidR="00AE2B9E">
        <w:rPr>
          <w:rFonts w:ascii="Arial" w:hAnsi="Arial" w:cs="Arial"/>
          <w:sz w:val="24"/>
          <w:szCs w:val="24"/>
        </w:rPr>
        <w:t xml:space="preserve">Copia simple </w:t>
      </w:r>
      <w:r w:rsidR="00AE2B9E">
        <w:rPr>
          <w:rFonts w:ascii="Arial" w:hAnsi="Arial" w:cs="Arial"/>
          <w:sz w:val="24"/>
          <w:szCs w:val="24"/>
        </w:rPr>
        <w:lastRenderedPageBreak/>
        <w:t xml:space="preserve">del recibo de pago número </w:t>
      </w:r>
      <w:r w:rsidR="00131AB1">
        <w:rPr>
          <w:rFonts w:ascii="Arial" w:hAnsi="Arial" w:cs="Arial"/>
          <w:sz w:val="24"/>
          <w:szCs w:val="24"/>
        </w:rPr>
        <w:t>***********</w:t>
      </w:r>
      <w:r w:rsidR="00AE2B9E">
        <w:rPr>
          <w:rFonts w:ascii="Arial" w:hAnsi="Arial" w:cs="Arial"/>
          <w:sz w:val="24"/>
          <w:szCs w:val="24"/>
        </w:rPr>
        <w:t xml:space="preserve">, de </w:t>
      </w:r>
      <w:r w:rsidR="00131AB1">
        <w:rPr>
          <w:rFonts w:ascii="Arial" w:hAnsi="Arial" w:cs="Arial"/>
          <w:sz w:val="24"/>
          <w:szCs w:val="24"/>
        </w:rPr>
        <w:t>***** de ***** de dos mil diecinueve (**/**/2019)</w:t>
      </w:r>
      <w:r w:rsidR="00AE2B9E">
        <w:rPr>
          <w:rFonts w:ascii="Arial" w:hAnsi="Arial" w:cs="Arial"/>
          <w:sz w:val="24"/>
          <w:szCs w:val="24"/>
        </w:rPr>
        <w:t xml:space="preserve">; </w:t>
      </w:r>
      <w:r w:rsidR="00CB525C">
        <w:rPr>
          <w:rFonts w:ascii="Arial" w:hAnsi="Arial" w:cs="Arial"/>
          <w:b/>
          <w:bCs/>
          <w:sz w:val="24"/>
          <w:szCs w:val="24"/>
        </w:rPr>
        <w:t xml:space="preserve">4.- </w:t>
      </w:r>
      <w:r w:rsidR="00AE2B9E">
        <w:rPr>
          <w:rFonts w:ascii="Arial" w:hAnsi="Arial" w:cs="Arial"/>
          <w:sz w:val="24"/>
          <w:szCs w:val="24"/>
        </w:rPr>
        <w:t xml:space="preserve">Copia simple del recibo de pago con folio </w:t>
      </w:r>
      <w:r w:rsidR="00131AB1">
        <w:rPr>
          <w:rFonts w:ascii="Arial" w:hAnsi="Arial" w:cs="Arial"/>
          <w:sz w:val="24"/>
          <w:szCs w:val="24"/>
        </w:rPr>
        <w:t>**********</w:t>
      </w:r>
      <w:r w:rsidR="00AE2B9E">
        <w:rPr>
          <w:rFonts w:ascii="Arial" w:hAnsi="Arial" w:cs="Arial"/>
          <w:sz w:val="24"/>
          <w:szCs w:val="24"/>
        </w:rPr>
        <w:t xml:space="preserve">, de </w:t>
      </w:r>
      <w:r w:rsidR="00131AB1">
        <w:rPr>
          <w:rFonts w:ascii="Arial" w:hAnsi="Arial" w:cs="Arial"/>
          <w:sz w:val="24"/>
          <w:szCs w:val="24"/>
        </w:rPr>
        <w:t>***** de ***** de dos mil diecinueve (**/**/2019)</w:t>
      </w:r>
      <w:r w:rsidR="007014C9">
        <w:rPr>
          <w:rFonts w:ascii="Arial" w:hAnsi="Arial" w:cs="Arial"/>
          <w:sz w:val="24"/>
          <w:szCs w:val="24"/>
        </w:rPr>
        <w:t>.</w:t>
      </w:r>
    </w:p>
    <w:p w14:paraId="2C290BAD" w14:textId="0E3B39F5" w:rsidR="00067288" w:rsidRDefault="007F5ADE" w:rsidP="00067288">
      <w:pPr>
        <w:spacing w:line="360" w:lineRule="auto"/>
        <w:ind w:firstLine="708"/>
        <w:jc w:val="both"/>
        <w:rPr>
          <w:rFonts w:ascii="Arial" w:hAnsi="Arial" w:cs="Arial"/>
          <w:sz w:val="24"/>
          <w:szCs w:val="24"/>
        </w:rPr>
      </w:pPr>
      <w:r>
        <w:rPr>
          <w:rFonts w:ascii="Arial" w:hAnsi="Arial" w:cs="Arial"/>
          <w:sz w:val="24"/>
          <w:szCs w:val="24"/>
        </w:rPr>
        <w:t xml:space="preserve">Por lo que respecta a las autoridades demandadas </w:t>
      </w:r>
      <w:r w:rsidR="00495B40">
        <w:rPr>
          <w:rFonts w:ascii="Arial" w:hAnsi="Arial" w:cs="Arial"/>
          <w:sz w:val="24"/>
          <w:szCs w:val="24"/>
        </w:rPr>
        <w:t xml:space="preserve">representadas en este asunto por el demandado </w:t>
      </w:r>
      <w:r w:rsidR="00AE2B9E">
        <w:rPr>
          <w:rFonts w:ascii="Arial" w:hAnsi="Arial" w:cs="Arial"/>
          <w:sz w:val="24"/>
          <w:szCs w:val="24"/>
        </w:rPr>
        <w:t>Subdirector de Ingresos del Municipio de Oaxaca de Juárez, Oaxaca</w:t>
      </w:r>
      <w:r w:rsidR="008F75EA">
        <w:rPr>
          <w:rFonts w:ascii="Arial" w:hAnsi="Arial" w:cs="Arial"/>
          <w:sz w:val="24"/>
          <w:szCs w:val="24"/>
        </w:rPr>
        <w:t xml:space="preserve">, </w:t>
      </w:r>
      <w:r w:rsidR="00AE2B9E">
        <w:rPr>
          <w:rFonts w:ascii="Arial" w:hAnsi="Arial" w:cs="Arial"/>
          <w:sz w:val="24"/>
          <w:szCs w:val="24"/>
        </w:rPr>
        <w:t xml:space="preserve">no </w:t>
      </w:r>
      <w:r w:rsidR="00F04164">
        <w:rPr>
          <w:rFonts w:ascii="Arial" w:hAnsi="Arial" w:cs="Arial"/>
          <w:sz w:val="24"/>
          <w:szCs w:val="24"/>
        </w:rPr>
        <w:t>existe documento</w:t>
      </w:r>
      <w:r w:rsidR="00495B40">
        <w:rPr>
          <w:rFonts w:ascii="Arial" w:hAnsi="Arial" w:cs="Arial"/>
          <w:sz w:val="24"/>
          <w:szCs w:val="24"/>
        </w:rPr>
        <w:t xml:space="preserve"> que valorar en su favor</w:t>
      </w:r>
      <w:r w:rsidR="00F04164">
        <w:rPr>
          <w:rFonts w:ascii="Arial" w:hAnsi="Arial" w:cs="Arial"/>
          <w:sz w:val="24"/>
          <w:szCs w:val="24"/>
        </w:rPr>
        <w:t>,</w:t>
      </w:r>
      <w:r w:rsidR="00495B40">
        <w:rPr>
          <w:rFonts w:ascii="Arial" w:hAnsi="Arial" w:cs="Arial"/>
          <w:sz w:val="24"/>
          <w:szCs w:val="24"/>
        </w:rPr>
        <w:t xml:space="preserve"> pue</w:t>
      </w:r>
      <w:r w:rsidR="00F04164">
        <w:rPr>
          <w:rFonts w:ascii="Arial" w:hAnsi="Arial" w:cs="Arial"/>
          <w:sz w:val="24"/>
          <w:szCs w:val="24"/>
        </w:rPr>
        <w:t xml:space="preserve">s </w:t>
      </w:r>
      <w:r w:rsidR="00495B40">
        <w:rPr>
          <w:rFonts w:ascii="Arial" w:hAnsi="Arial" w:cs="Arial"/>
          <w:sz w:val="24"/>
          <w:szCs w:val="24"/>
        </w:rPr>
        <w:t>n</w:t>
      </w:r>
      <w:r w:rsidR="00F04164">
        <w:rPr>
          <w:rFonts w:ascii="Arial" w:hAnsi="Arial" w:cs="Arial"/>
          <w:sz w:val="24"/>
          <w:szCs w:val="24"/>
        </w:rPr>
        <w:t>o</w:t>
      </w:r>
      <w:r w:rsidR="00495B40">
        <w:rPr>
          <w:rFonts w:ascii="Arial" w:hAnsi="Arial" w:cs="Arial"/>
          <w:sz w:val="24"/>
          <w:szCs w:val="24"/>
        </w:rPr>
        <w:t xml:space="preserve"> exhibieron alguno</w:t>
      </w:r>
      <w:r w:rsidR="00AE2B9E">
        <w:rPr>
          <w:rFonts w:ascii="Arial" w:hAnsi="Arial" w:cs="Arial"/>
          <w:sz w:val="24"/>
          <w:szCs w:val="24"/>
        </w:rPr>
        <w:t>.</w:t>
      </w:r>
    </w:p>
    <w:p w14:paraId="403DBDE7" w14:textId="42D93DB0" w:rsidR="00B06A4D" w:rsidRPr="00817A62" w:rsidRDefault="00B06A4D" w:rsidP="007F5ADE">
      <w:pPr>
        <w:spacing w:line="360" w:lineRule="auto"/>
        <w:ind w:firstLine="708"/>
        <w:jc w:val="both"/>
        <w:rPr>
          <w:rFonts w:ascii="Arial" w:eastAsia="Times New Roman" w:hAnsi="Arial" w:cs="Arial"/>
          <w:sz w:val="24"/>
          <w:szCs w:val="24"/>
          <w:lang w:val="es-ES_tradnl" w:eastAsia="es-ES"/>
        </w:rPr>
      </w:pPr>
      <w:r w:rsidRPr="00B06A4D">
        <w:rPr>
          <w:rFonts w:ascii="Arial" w:eastAsia="Times New Roman" w:hAnsi="Arial" w:cs="Arial"/>
          <w:sz w:val="24"/>
          <w:szCs w:val="24"/>
          <w:lang w:val="es-ES_tradnl" w:eastAsia="es-ES"/>
        </w:rPr>
        <w:t xml:space="preserve">Los documentos incorporados en original en este Juicio, se les otorga </w:t>
      </w:r>
      <w:r w:rsidRPr="00495B40">
        <w:rPr>
          <w:rFonts w:ascii="Arial" w:eastAsia="Times New Roman" w:hAnsi="Arial" w:cs="Arial"/>
          <w:b/>
          <w:sz w:val="24"/>
          <w:szCs w:val="24"/>
          <w:lang w:val="es-ES_tradnl" w:eastAsia="es-ES"/>
        </w:rPr>
        <w:t>pleno valor probatorio</w:t>
      </w:r>
      <w:r w:rsidRPr="00B06A4D">
        <w:rPr>
          <w:rFonts w:ascii="Arial" w:eastAsia="Times New Roman" w:hAnsi="Arial" w:cs="Arial"/>
          <w:sz w:val="24"/>
          <w:szCs w:val="24"/>
          <w:lang w:val="es-ES_tradnl" w:eastAsia="es-ES"/>
        </w:rPr>
        <w:t xml:space="preserve">, pues se trata de documentos públicos en los que se advierte el nombre, cargo, firma y sello de la dependencia a la que pertenecen las personas que los emitieron, de ahí la convicción sobre su existencia y </w:t>
      </w:r>
      <w:r w:rsidRPr="00817A62">
        <w:rPr>
          <w:rFonts w:ascii="Arial" w:eastAsia="Times New Roman" w:hAnsi="Arial" w:cs="Arial"/>
          <w:sz w:val="24"/>
          <w:szCs w:val="24"/>
          <w:lang w:val="es-ES_tradnl" w:eastAsia="es-ES"/>
        </w:rPr>
        <w:t>veracidad de contenido.</w:t>
      </w:r>
    </w:p>
    <w:p w14:paraId="1DD60864" w14:textId="67CCF770" w:rsidR="007F5ADE" w:rsidRPr="00AE2B9E" w:rsidRDefault="00B06A4D" w:rsidP="00B06A4D">
      <w:pPr>
        <w:spacing w:line="360" w:lineRule="auto"/>
        <w:ind w:firstLine="708"/>
        <w:jc w:val="both"/>
        <w:rPr>
          <w:rFonts w:ascii="Arial" w:hAnsi="Arial" w:cs="Arial"/>
          <w:sz w:val="24"/>
          <w:szCs w:val="24"/>
          <w:highlight w:val="yellow"/>
        </w:rPr>
      </w:pPr>
      <w:r w:rsidRPr="00817A62">
        <w:rPr>
          <w:rFonts w:ascii="Arial" w:eastAsia="Times New Roman" w:hAnsi="Arial" w:cs="Arial"/>
          <w:sz w:val="24"/>
          <w:szCs w:val="24"/>
          <w:lang w:val="es-ES_tradnl" w:eastAsia="es-ES"/>
        </w:rPr>
        <w:t xml:space="preserve">Respecto de los documentos </w:t>
      </w:r>
      <w:r w:rsidR="00AE2B9E" w:rsidRPr="00817A62">
        <w:rPr>
          <w:rFonts w:ascii="Arial" w:eastAsia="Times New Roman" w:hAnsi="Arial" w:cs="Arial"/>
          <w:sz w:val="24"/>
          <w:szCs w:val="24"/>
          <w:lang w:val="es-ES_tradnl" w:eastAsia="es-ES"/>
        </w:rPr>
        <w:t>en copia simple</w:t>
      </w:r>
      <w:r w:rsidR="00817A62" w:rsidRPr="00817A62">
        <w:rPr>
          <w:rFonts w:ascii="Arial" w:eastAsia="Times New Roman" w:hAnsi="Arial" w:cs="Arial"/>
          <w:sz w:val="24"/>
          <w:szCs w:val="24"/>
          <w:lang w:val="es-ES_tradnl" w:eastAsia="es-ES"/>
        </w:rPr>
        <w:t>, se les otorga valor probatorio indiciario pues no se trata de documentos aislados, por el contrario se encuentran concatenados con el documento que en original remitió la actora, de ahí el valor otorgado.</w:t>
      </w:r>
      <w:r w:rsidR="00AE2B9E" w:rsidRPr="00817A62">
        <w:rPr>
          <w:rFonts w:ascii="Arial" w:eastAsia="Times New Roman" w:hAnsi="Arial" w:cs="Arial"/>
          <w:sz w:val="24"/>
          <w:szCs w:val="24"/>
          <w:lang w:val="es-ES_tradnl" w:eastAsia="es-ES"/>
        </w:rPr>
        <w:t xml:space="preserve"> </w:t>
      </w:r>
      <w:r w:rsidR="00817A62" w:rsidRPr="00817A62">
        <w:rPr>
          <w:rFonts w:ascii="Arial" w:eastAsia="Times New Roman" w:hAnsi="Arial" w:cs="Arial"/>
          <w:sz w:val="24"/>
          <w:szCs w:val="24"/>
          <w:lang w:val="es-ES_tradnl" w:eastAsia="es-ES"/>
        </w:rPr>
        <w:t xml:space="preserve">Sirve de apoyo a lo anterior </w:t>
      </w:r>
      <w:r w:rsidR="00817A62" w:rsidRPr="00817A62">
        <w:rPr>
          <w:rFonts w:ascii="Arial" w:hAnsi="Arial" w:cs="Arial"/>
          <w:sz w:val="24"/>
          <w:szCs w:val="24"/>
        </w:rPr>
        <w:t>el criterio sustentado por la</w:t>
      </w:r>
      <w:r w:rsidR="00817A62">
        <w:rPr>
          <w:rFonts w:ascii="Arial" w:hAnsi="Arial" w:cs="Arial"/>
          <w:sz w:val="24"/>
          <w:szCs w:val="24"/>
        </w:rPr>
        <w:t xml:space="preserve"> Suprema Corte de Justicia de la Nación, con datos de identificación: Semanario Judicial de la Federación, Tomo V, Segunda Parte-2 Enero-Junio de 1990, Octava época, pág. 677, registro 226451 Jurisprudencia Civil, Común, Tribunales Colegiados de Circuito, y de rubro: “</w:t>
      </w:r>
      <w:r w:rsidR="00817A62" w:rsidRPr="003D7FBC">
        <w:rPr>
          <w:rFonts w:ascii="Arial" w:hAnsi="Arial" w:cs="Arial"/>
          <w:i/>
          <w:sz w:val="24"/>
          <w:szCs w:val="24"/>
        </w:rPr>
        <w:t>COPIAS FOTOSTATICAS SIMPLES, CARECEN DE VALOR PROBATORIO SI NO SE ENCUENTRAN ADMINICULADAS CON ALGUNA OTRA PRUEBA.”</w:t>
      </w:r>
    </w:p>
    <w:p w14:paraId="370CAEE2" w14:textId="77777777" w:rsidR="007F5ADE" w:rsidRDefault="007F5ADE" w:rsidP="007F5ADE">
      <w:pPr>
        <w:tabs>
          <w:tab w:val="center" w:pos="4574"/>
        </w:tabs>
        <w:spacing w:line="360" w:lineRule="auto"/>
        <w:ind w:firstLine="708"/>
        <w:jc w:val="both"/>
        <w:rPr>
          <w:rFonts w:ascii="Arial" w:hAnsi="Arial" w:cs="Arial"/>
          <w:sz w:val="24"/>
          <w:szCs w:val="24"/>
        </w:rPr>
      </w:pPr>
      <w:r w:rsidRPr="00F04164">
        <w:rPr>
          <w:rFonts w:ascii="Arial" w:hAnsi="Arial" w:cs="Arial"/>
          <w:sz w:val="24"/>
          <w:szCs w:val="24"/>
        </w:rPr>
        <w:t>Luego entonces, las documentales ofrecidas, cumplen con los requisitos de validez y eficacia, quedando de manifiesto la veracidad de su contenido, de conformidad a lo que establece el citado artículo 203 fracciones I y II de la Ley de Procedimiento y Justicia Administrativa para el Estado de Oaxaca.</w:t>
      </w:r>
    </w:p>
    <w:p w14:paraId="7C9DE3AC" w14:textId="357FFBA8" w:rsidR="007F5ADE" w:rsidRDefault="007F5ADE" w:rsidP="007F5ADE">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w:t>
      </w:r>
      <w:r w:rsidR="00B06A4D">
        <w:rPr>
          <w:rFonts w:ascii="Arial" w:hAnsi="Arial" w:cs="Arial"/>
          <w:sz w:val="24"/>
          <w:szCs w:val="24"/>
        </w:rPr>
        <w:t>TAL DE ACTUACIONES, ofrecidas ambas partes</w:t>
      </w:r>
      <w:r>
        <w:rPr>
          <w:rFonts w:ascii="Arial" w:hAnsi="Arial" w:cs="Arial"/>
          <w:sz w:val="24"/>
          <w:szCs w:val="24"/>
        </w:rPr>
        <w:t>, se constituye de la totalidad de las pruebas recabadas en el presente Juicio, y con ellas se confirma el contenido del enjuiciamiento, porque los hechos contenidos en las documentales son afirmaciones expresadas por ellas.</w:t>
      </w:r>
    </w:p>
    <w:p w14:paraId="0DE330C5" w14:textId="571AAC3B" w:rsidR="007F5ADE" w:rsidRDefault="007F5ADE" w:rsidP="007F5ADE">
      <w:pPr>
        <w:tabs>
          <w:tab w:val="center" w:pos="4574"/>
        </w:tabs>
        <w:spacing w:line="360" w:lineRule="auto"/>
        <w:ind w:firstLine="708"/>
        <w:jc w:val="both"/>
        <w:rPr>
          <w:rFonts w:ascii="Arial" w:hAnsi="Arial" w:cs="Arial"/>
          <w:b/>
          <w:bCs/>
          <w:sz w:val="24"/>
          <w:szCs w:val="24"/>
        </w:rPr>
      </w:pPr>
      <w:r>
        <w:rPr>
          <w:rFonts w:ascii="Arial" w:hAnsi="Arial" w:cs="Arial"/>
          <w:sz w:val="24"/>
          <w:szCs w:val="24"/>
        </w:rPr>
        <w:t xml:space="preserve"> LA PRESUNCIONAL LEGAL Y HUMANA también ofrecida por la parte</w:t>
      </w:r>
      <w:r w:rsidR="006D22B6">
        <w:rPr>
          <w:rFonts w:ascii="Arial" w:hAnsi="Arial" w:cs="Arial"/>
          <w:sz w:val="24"/>
          <w:szCs w:val="24"/>
        </w:rPr>
        <w:t xml:space="preserve"> actora y demandada</w:t>
      </w:r>
      <w:r>
        <w:rPr>
          <w:rFonts w:ascii="Arial" w:hAnsi="Arial" w:cs="Arial"/>
          <w:sz w:val="24"/>
          <w:szCs w:val="24"/>
        </w:rPr>
        <w:t xml:space="preserve">, se basa en los principios que las rigen, consistentes en determinar la consecuencia que la ley deduce de un hecho conocido, para averiguar la verdad de otro desconocido, y que de no ofrecerse prueba en </w:t>
      </w:r>
      <w:r>
        <w:rPr>
          <w:rFonts w:ascii="Arial" w:hAnsi="Arial" w:cs="Arial"/>
          <w:sz w:val="24"/>
          <w:szCs w:val="24"/>
        </w:rPr>
        <w:lastRenderedPageBreak/>
        <w:t>Contrario, se acredita de este modo el hecho cuestionado. En tanto que la presunción humana, es una inferencia que el Juez deduce de un hecho conocido, obtenido de la totalidad de las pruebas para arribar al que se desconoce. - - - - - - - - - - - - - - -</w:t>
      </w:r>
      <w:r w:rsidR="006D22B6">
        <w:rPr>
          <w:rFonts w:ascii="Arial" w:hAnsi="Arial" w:cs="Arial"/>
          <w:sz w:val="24"/>
          <w:szCs w:val="24"/>
        </w:rPr>
        <w:t xml:space="preserve"> - - - - - - - - - - - - - - - - - - - - - - - - - - - - - - - - -</w:t>
      </w:r>
    </w:p>
    <w:p w14:paraId="1573726C" w14:textId="5C5AAF6D" w:rsidR="00610A68" w:rsidRPr="001042B6" w:rsidRDefault="006D22B6" w:rsidP="00610A68">
      <w:pPr>
        <w:tabs>
          <w:tab w:val="center" w:pos="4574"/>
        </w:tabs>
        <w:spacing w:line="360" w:lineRule="auto"/>
        <w:ind w:firstLine="708"/>
        <w:jc w:val="both"/>
        <w:rPr>
          <w:rFonts w:cs="Arial"/>
          <w:sz w:val="24"/>
        </w:rPr>
      </w:pPr>
      <w:r>
        <w:rPr>
          <w:rFonts w:ascii="Arial" w:hAnsi="Arial" w:cs="Arial"/>
          <w:b/>
          <w:bCs/>
          <w:sz w:val="24"/>
          <w:szCs w:val="24"/>
        </w:rPr>
        <w:t xml:space="preserve">CUARTO.- </w:t>
      </w:r>
      <w:r w:rsidR="00592477">
        <w:rPr>
          <w:rFonts w:ascii="Arial" w:hAnsi="Arial" w:cs="Arial"/>
          <w:b/>
          <w:bCs/>
          <w:sz w:val="24"/>
          <w:szCs w:val="24"/>
        </w:rPr>
        <w:t xml:space="preserve">AGRAVIOS.- </w:t>
      </w:r>
      <w:r w:rsidR="00610A68" w:rsidRPr="00CB6160">
        <w:rPr>
          <w:rFonts w:ascii="Arial" w:hAnsi="Arial" w:cs="Arial"/>
          <w:sz w:val="24"/>
        </w:rPr>
        <w:t xml:space="preserve">Esta Juzgadora no realiza la transcripción de los agravios vertidos por la </w:t>
      </w:r>
      <w:r w:rsidR="00B06A4D">
        <w:rPr>
          <w:rFonts w:ascii="Arial" w:hAnsi="Arial" w:cs="Arial"/>
          <w:sz w:val="24"/>
        </w:rPr>
        <w:t xml:space="preserve">parte </w:t>
      </w:r>
      <w:r w:rsidR="00610A68" w:rsidRPr="00CB616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00610A68" w:rsidRPr="00CB6160">
        <w:rPr>
          <w:rFonts w:ascii="Arial" w:hAnsi="Arial" w:cs="Arial"/>
          <w:i/>
          <w:sz w:val="24"/>
        </w:rPr>
        <w:t>CONCEPTOS DE VIOLACIÓN O AGRAVIOS. PARA CUMPLIR CON LOS PRINCIPIOS DE CONGRUENCIA Y EXHAUSTIVIDAD EN LAS SENTENCIAS DE AMPARO ES INNECESARIA SU TRANSCRIPCIÓN.</w:t>
      </w:r>
      <w:r w:rsidR="00610A68" w:rsidRPr="00CB6160">
        <w:rPr>
          <w:rFonts w:ascii="Arial" w:hAnsi="Arial" w:cs="Arial"/>
          <w:b/>
          <w:i/>
          <w:sz w:val="24"/>
        </w:rPr>
        <w:t xml:space="preserve"> </w:t>
      </w:r>
      <w:r w:rsidR="00610A68" w:rsidRPr="00CB6160">
        <w:rPr>
          <w:rFonts w:ascii="Arial" w:hAnsi="Arial" w:cs="Arial"/>
          <w:i/>
          <w:sz w:val="24"/>
        </w:rPr>
        <w:t>Visible en la Novena Época, pág. 830, registro 164618, Jurisprudencia Común, Segunda Sala, del Semanario Judicial de la Federación y su Gaceta</w:t>
      </w:r>
      <w:r w:rsidR="00610A68" w:rsidRPr="00CB6160">
        <w:rPr>
          <w:rFonts w:ascii="Arial" w:hAnsi="Arial" w:cs="Arial"/>
          <w:sz w:val="24"/>
        </w:rPr>
        <w:t xml:space="preserve">.- - - - - - - </w:t>
      </w:r>
    </w:p>
    <w:p w14:paraId="3A49784D" w14:textId="6FE23304" w:rsidR="00610A68" w:rsidRPr="001042B6" w:rsidRDefault="006D22B6" w:rsidP="00610A68">
      <w:pPr>
        <w:tabs>
          <w:tab w:val="center" w:pos="4574"/>
        </w:tabs>
        <w:spacing w:line="360" w:lineRule="auto"/>
        <w:ind w:firstLine="708"/>
        <w:jc w:val="both"/>
        <w:rPr>
          <w:rFonts w:ascii="Arial" w:hAnsi="Arial" w:cs="Arial"/>
          <w:sz w:val="24"/>
          <w:szCs w:val="24"/>
        </w:rPr>
      </w:pPr>
      <w:r>
        <w:rPr>
          <w:rFonts w:ascii="Arial" w:hAnsi="Arial" w:cs="Arial"/>
          <w:b/>
          <w:sz w:val="24"/>
          <w:szCs w:val="24"/>
        </w:rPr>
        <w:t>QUINTO</w:t>
      </w:r>
      <w:r w:rsidR="00610A68" w:rsidRPr="001042B6">
        <w:rPr>
          <w:rFonts w:ascii="Arial" w:hAnsi="Arial" w:cs="Arial"/>
          <w:b/>
          <w:sz w:val="24"/>
          <w:szCs w:val="24"/>
        </w:rPr>
        <w:t xml:space="preserve">.- </w:t>
      </w:r>
      <w:r w:rsidR="00592477">
        <w:rPr>
          <w:rFonts w:ascii="Arial" w:hAnsi="Arial" w:cs="Arial"/>
          <w:b/>
          <w:sz w:val="24"/>
          <w:szCs w:val="24"/>
        </w:rPr>
        <w:t xml:space="preserve">CAUSALES DE IMPROCEDENCIA Y SOBRESEIMIENTO.- </w:t>
      </w:r>
      <w:r w:rsidR="00610A68" w:rsidRPr="001042B6">
        <w:rPr>
          <w:rFonts w:ascii="Arial" w:hAnsi="Arial" w:cs="Arial"/>
          <w:sz w:val="24"/>
          <w:szCs w:val="24"/>
        </w:rPr>
        <w:t xml:space="preserve">Las causales de </w:t>
      </w:r>
      <w:r w:rsidR="00610A68" w:rsidRPr="001042B6">
        <w:rPr>
          <w:rFonts w:ascii="Arial" w:hAnsi="Arial" w:cs="Arial"/>
          <w:b/>
          <w:sz w:val="24"/>
          <w:szCs w:val="24"/>
        </w:rPr>
        <w:t xml:space="preserve">improcedencia y sobreseimiento </w:t>
      </w:r>
      <w:r w:rsidR="00610A68" w:rsidRPr="001042B6">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declarar el sobreseimiento, tal y como se establece en los artículos 161 y 162, de la Ley de Procedimiento y Justicia Administrativa para el Estado de Oaxaca. </w:t>
      </w:r>
    </w:p>
    <w:p w14:paraId="3B244E27" w14:textId="336E4D65" w:rsidR="00512627" w:rsidRDefault="00610A68" w:rsidP="00610A68">
      <w:pPr>
        <w:pStyle w:val="corte4fondoCarCarCar"/>
        <w:spacing w:before="240"/>
        <w:ind w:firstLine="708"/>
        <w:rPr>
          <w:rFonts w:cs="Arial"/>
          <w:bCs/>
          <w:sz w:val="24"/>
        </w:rPr>
      </w:pPr>
      <w:r w:rsidRPr="008963CB">
        <w:rPr>
          <w:rFonts w:cs="Arial"/>
          <w:bCs/>
          <w:sz w:val="24"/>
        </w:rPr>
        <w:t xml:space="preserve">La autoridad demanda hizo valer </w:t>
      </w:r>
      <w:r w:rsidR="00B06A4D" w:rsidRPr="008963CB">
        <w:rPr>
          <w:rFonts w:cs="Arial"/>
          <w:bCs/>
          <w:sz w:val="24"/>
        </w:rPr>
        <w:t>la</w:t>
      </w:r>
      <w:r w:rsidR="00D95F39">
        <w:rPr>
          <w:rFonts w:cs="Arial"/>
          <w:bCs/>
          <w:sz w:val="24"/>
        </w:rPr>
        <w:t>s</w:t>
      </w:r>
      <w:r w:rsidR="00B06A4D" w:rsidRPr="008963CB">
        <w:rPr>
          <w:rFonts w:cs="Arial"/>
          <w:bCs/>
          <w:sz w:val="24"/>
        </w:rPr>
        <w:t xml:space="preserve"> causal</w:t>
      </w:r>
      <w:r w:rsidR="00D95F39">
        <w:rPr>
          <w:rFonts w:cs="Arial"/>
          <w:bCs/>
          <w:sz w:val="24"/>
        </w:rPr>
        <w:t>es</w:t>
      </w:r>
      <w:r w:rsidR="00B06A4D" w:rsidRPr="008963CB">
        <w:rPr>
          <w:rFonts w:cs="Arial"/>
          <w:bCs/>
          <w:sz w:val="24"/>
        </w:rPr>
        <w:t xml:space="preserve"> de improcedencia del juicio</w:t>
      </w:r>
      <w:r w:rsidR="008963CB">
        <w:rPr>
          <w:rFonts w:cs="Arial"/>
          <w:bCs/>
          <w:sz w:val="24"/>
        </w:rPr>
        <w:t>,</w:t>
      </w:r>
      <w:r w:rsidR="00B06A4D" w:rsidRPr="008963CB">
        <w:rPr>
          <w:rFonts w:cs="Arial"/>
          <w:bCs/>
          <w:sz w:val="24"/>
        </w:rPr>
        <w:t xml:space="preserve"> </w:t>
      </w:r>
      <w:r w:rsidR="00512627">
        <w:rPr>
          <w:rFonts w:cs="Arial"/>
          <w:bCs/>
          <w:sz w:val="24"/>
        </w:rPr>
        <w:t>previstas en las fracciones V</w:t>
      </w:r>
      <w:r w:rsidR="00280FEA">
        <w:rPr>
          <w:rFonts w:cs="Arial"/>
          <w:bCs/>
          <w:sz w:val="24"/>
        </w:rPr>
        <w:t>,VI,</w:t>
      </w:r>
      <w:r w:rsidR="00512627">
        <w:rPr>
          <w:rFonts w:cs="Arial"/>
          <w:bCs/>
          <w:sz w:val="24"/>
        </w:rPr>
        <w:t xml:space="preserve"> y X del artículo 161 de la ley de Procedimiento y Justicia Administrativa para el Estado de Oaxaca, además las excepciones consistentes en:</w:t>
      </w:r>
      <w:r w:rsidR="00B06A4D" w:rsidRPr="008963CB">
        <w:rPr>
          <w:rFonts w:cs="Arial"/>
          <w:bCs/>
          <w:sz w:val="24"/>
        </w:rPr>
        <w:t xml:space="preserve"> </w:t>
      </w:r>
      <w:r w:rsidR="00D95F39">
        <w:rPr>
          <w:rFonts w:cs="Arial"/>
          <w:bCs/>
          <w:sz w:val="24"/>
        </w:rPr>
        <w:t>FALTA DE DERECHO, FALTA DE ACCIÓN y NO EXISTENCIA DE INTERES JURÍDICO</w:t>
      </w:r>
      <w:r w:rsidR="00512627">
        <w:rPr>
          <w:rFonts w:cs="Arial"/>
          <w:bCs/>
          <w:sz w:val="24"/>
        </w:rPr>
        <w:t>.</w:t>
      </w:r>
    </w:p>
    <w:p w14:paraId="7CD28F81" w14:textId="5F115763" w:rsidR="00E172C0" w:rsidRDefault="00512627" w:rsidP="00610A68">
      <w:pPr>
        <w:pStyle w:val="corte4fondoCarCarCar"/>
        <w:spacing w:before="240"/>
        <w:ind w:firstLine="708"/>
        <w:rPr>
          <w:rFonts w:cs="Arial"/>
          <w:bCs/>
          <w:sz w:val="24"/>
        </w:rPr>
      </w:pPr>
      <w:r>
        <w:rPr>
          <w:rFonts w:cs="Arial"/>
          <w:bCs/>
          <w:sz w:val="24"/>
        </w:rPr>
        <w:t>Ahora bien, la autoridad demanda sostiene la actualización de la causal de improcedencia del juicio prevista en la fracción V</w:t>
      </w:r>
      <w:r w:rsidR="002F6ECF">
        <w:rPr>
          <w:rFonts w:cs="Arial"/>
          <w:bCs/>
          <w:sz w:val="24"/>
        </w:rPr>
        <w:t>I</w:t>
      </w:r>
      <w:r>
        <w:rPr>
          <w:rFonts w:cs="Arial"/>
          <w:bCs/>
          <w:sz w:val="24"/>
        </w:rPr>
        <w:t xml:space="preserve"> del numeral 161 de la Ley de la Materia</w:t>
      </w:r>
      <w:r w:rsidR="007A09EB">
        <w:rPr>
          <w:rFonts w:cs="Arial"/>
          <w:bCs/>
          <w:sz w:val="24"/>
        </w:rPr>
        <w:t>,</w:t>
      </w:r>
      <w:r>
        <w:rPr>
          <w:rFonts w:cs="Arial"/>
          <w:bCs/>
          <w:sz w:val="24"/>
        </w:rPr>
        <w:t xml:space="preserve"> basada en que transcurrieron más de treinta días para</w:t>
      </w:r>
      <w:r w:rsidR="007A09EB">
        <w:rPr>
          <w:rFonts w:cs="Arial"/>
          <w:bCs/>
          <w:sz w:val="24"/>
        </w:rPr>
        <w:t xml:space="preserve"> que la actora presentara </w:t>
      </w:r>
      <w:r>
        <w:rPr>
          <w:rFonts w:cs="Arial"/>
          <w:bCs/>
          <w:sz w:val="24"/>
        </w:rPr>
        <w:t>demanda</w:t>
      </w:r>
      <w:r w:rsidR="007A09EB">
        <w:rPr>
          <w:rFonts w:cs="Arial"/>
          <w:bCs/>
          <w:sz w:val="24"/>
        </w:rPr>
        <w:t xml:space="preserve"> en este Tribunal</w:t>
      </w:r>
      <w:r>
        <w:rPr>
          <w:rFonts w:cs="Arial"/>
          <w:bCs/>
          <w:sz w:val="24"/>
        </w:rPr>
        <w:t xml:space="preserve"> en contra del acta de infracción</w:t>
      </w:r>
      <w:r w:rsidR="00FE102E">
        <w:rPr>
          <w:rFonts w:cs="Arial"/>
          <w:bCs/>
          <w:sz w:val="24"/>
        </w:rPr>
        <w:t xml:space="preserve"> número </w:t>
      </w:r>
      <w:r w:rsidR="00131AB1">
        <w:rPr>
          <w:rFonts w:cs="Arial"/>
          <w:bCs/>
          <w:sz w:val="24"/>
        </w:rPr>
        <w:t>*****</w:t>
      </w:r>
      <w:r w:rsidR="00FE102E">
        <w:rPr>
          <w:rFonts w:cs="Arial"/>
          <w:bCs/>
          <w:sz w:val="24"/>
        </w:rPr>
        <w:t>,</w:t>
      </w:r>
      <w:r>
        <w:rPr>
          <w:rFonts w:cs="Arial"/>
          <w:bCs/>
          <w:sz w:val="24"/>
        </w:rPr>
        <w:t xml:space="preserve"> aquí </w:t>
      </w:r>
      <w:r w:rsidR="00C9676B">
        <w:rPr>
          <w:rFonts w:cs="Arial"/>
          <w:bCs/>
          <w:sz w:val="24"/>
        </w:rPr>
        <w:t>impugnada</w:t>
      </w:r>
      <w:r w:rsidR="00E172C0">
        <w:rPr>
          <w:rFonts w:cs="Arial"/>
          <w:bCs/>
          <w:sz w:val="24"/>
        </w:rPr>
        <w:t>,</w:t>
      </w:r>
      <w:r>
        <w:rPr>
          <w:rFonts w:cs="Arial"/>
          <w:bCs/>
          <w:sz w:val="24"/>
        </w:rPr>
        <w:t xml:space="preserve"> al respecto debe decirse</w:t>
      </w:r>
      <w:r w:rsidR="007A09EB">
        <w:rPr>
          <w:rFonts w:cs="Arial"/>
          <w:bCs/>
          <w:sz w:val="24"/>
        </w:rPr>
        <w:t>,</w:t>
      </w:r>
      <w:r>
        <w:rPr>
          <w:rFonts w:cs="Arial"/>
          <w:bCs/>
          <w:sz w:val="24"/>
        </w:rPr>
        <w:t xml:space="preserve"> que </w:t>
      </w:r>
      <w:r w:rsidR="00E172C0">
        <w:rPr>
          <w:rFonts w:cs="Arial"/>
          <w:bCs/>
          <w:sz w:val="24"/>
        </w:rPr>
        <w:t xml:space="preserve">la actora sostiene en el escrito de demanda, que el acto impugnado le fue notificado el día </w:t>
      </w:r>
      <w:r w:rsidR="00131AB1">
        <w:rPr>
          <w:rFonts w:cs="Arial"/>
          <w:bCs/>
          <w:sz w:val="24"/>
        </w:rPr>
        <w:t>***** de ***** de dos mil diecinueve (**/**/2019)</w:t>
      </w:r>
      <w:r w:rsidR="00E172C0">
        <w:rPr>
          <w:rFonts w:cs="Arial"/>
          <w:bCs/>
          <w:sz w:val="24"/>
        </w:rPr>
        <w:t xml:space="preserve">, </w:t>
      </w:r>
      <w:r w:rsidR="00821BE9">
        <w:rPr>
          <w:rFonts w:cs="Arial"/>
          <w:bCs/>
          <w:sz w:val="24"/>
        </w:rPr>
        <w:t>por su parte, la auto</w:t>
      </w:r>
      <w:r w:rsidR="00E172C0">
        <w:rPr>
          <w:rFonts w:cs="Arial"/>
          <w:bCs/>
          <w:sz w:val="24"/>
        </w:rPr>
        <w:t xml:space="preserve">ridad demandada </w:t>
      </w:r>
      <w:r w:rsidR="007A09EB">
        <w:rPr>
          <w:rFonts w:cs="Arial"/>
          <w:bCs/>
          <w:sz w:val="24"/>
        </w:rPr>
        <w:t>sostuvo</w:t>
      </w:r>
      <w:r w:rsidR="00E172C0">
        <w:rPr>
          <w:rFonts w:cs="Arial"/>
          <w:bCs/>
          <w:sz w:val="24"/>
        </w:rPr>
        <w:t xml:space="preserve"> que la notificación se efectuó el </w:t>
      </w:r>
      <w:r w:rsidR="00821BE9">
        <w:rPr>
          <w:rFonts w:cs="Arial"/>
          <w:bCs/>
          <w:sz w:val="24"/>
        </w:rPr>
        <w:t>día</w:t>
      </w:r>
      <w:r w:rsidR="00E172C0">
        <w:rPr>
          <w:rFonts w:cs="Arial"/>
          <w:bCs/>
          <w:sz w:val="24"/>
        </w:rPr>
        <w:t xml:space="preserve"> </w:t>
      </w:r>
      <w:r w:rsidR="00131AB1">
        <w:rPr>
          <w:rFonts w:cs="Arial"/>
          <w:bCs/>
          <w:sz w:val="24"/>
        </w:rPr>
        <w:t>***** de ***** de dos mil diecinueve (**/**/2019)</w:t>
      </w:r>
      <w:r w:rsidR="00821BE9">
        <w:rPr>
          <w:rFonts w:cs="Arial"/>
          <w:bCs/>
          <w:sz w:val="24"/>
        </w:rPr>
        <w:t>, fecha en que se levantó el acta de infracción impugnada</w:t>
      </w:r>
      <w:r w:rsidR="007A09EB">
        <w:rPr>
          <w:rFonts w:cs="Arial"/>
          <w:bCs/>
          <w:sz w:val="24"/>
        </w:rPr>
        <w:t xml:space="preserve">, circunstancia que la actora no </w:t>
      </w:r>
      <w:r w:rsidR="00C40753">
        <w:rPr>
          <w:rFonts w:cs="Arial"/>
          <w:bCs/>
          <w:sz w:val="24"/>
        </w:rPr>
        <w:t>controvirtió</w:t>
      </w:r>
      <w:r w:rsidR="007A09EB">
        <w:rPr>
          <w:rFonts w:cs="Arial"/>
          <w:bCs/>
          <w:sz w:val="24"/>
        </w:rPr>
        <w:t xml:space="preserve"> en ampliación de </w:t>
      </w:r>
      <w:r w:rsidR="007A09EB">
        <w:rPr>
          <w:rFonts w:cs="Arial"/>
          <w:bCs/>
          <w:sz w:val="24"/>
        </w:rPr>
        <w:lastRenderedPageBreak/>
        <w:t>demanda, a pesar de concederse el plazo correspondiente para ello, como se advierte de las constancias que obran a fojas 57, 60 y 61 de autos</w:t>
      </w:r>
      <w:r w:rsidR="003203AC">
        <w:rPr>
          <w:rFonts w:cs="Arial"/>
          <w:bCs/>
          <w:sz w:val="24"/>
        </w:rPr>
        <w:t>.</w:t>
      </w:r>
    </w:p>
    <w:p w14:paraId="75FE4D63" w14:textId="40621F6E" w:rsidR="003203AC" w:rsidRDefault="00473272" w:rsidP="00610A68">
      <w:pPr>
        <w:pStyle w:val="corte4fondoCarCarCar"/>
        <w:spacing w:before="240"/>
        <w:ind w:firstLine="708"/>
        <w:rPr>
          <w:rFonts w:cs="Arial"/>
          <w:bCs/>
          <w:sz w:val="24"/>
        </w:rPr>
      </w:pPr>
      <w:r>
        <w:rPr>
          <w:rFonts w:cs="Arial"/>
          <w:bCs/>
          <w:sz w:val="24"/>
        </w:rPr>
        <w:t>Ahora bien, e</w:t>
      </w:r>
      <w:r w:rsidR="003203AC">
        <w:rPr>
          <w:rFonts w:cs="Arial"/>
          <w:bCs/>
          <w:sz w:val="24"/>
        </w:rPr>
        <w:t>l artículo 84 del Reglamento para el Funcionamiento de Establecimientos Comerciales en el Municipio de Oaxaca de Juárez, Oaxaca,</w:t>
      </w:r>
      <w:r w:rsidR="00D504F6">
        <w:rPr>
          <w:rFonts w:cs="Arial"/>
          <w:bCs/>
          <w:sz w:val="24"/>
        </w:rPr>
        <w:t xml:space="preserve"> dispone el procedimiento para</w:t>
      </w:r>
      <w:r w:rsidR="003203AC">
        <w:rPr>
          <w:rFonts w:cs="Arial"/>
          <w:bCs/>
          <w:sz w:val="24"/>
        </w:rPr>
        <w:t xml:space="preserve"> las inspecciones efectuadas por los inspectores municipales, al disponer:</w:t>
      </w:r>
    </w:p>
    <w:p w14:paraId="7979B21E" w14:textId="37540CF5" w:rsidR="003255CC" w:rsidRPr="00D92A17" w:rsidRDefault="00CB279C" w:rsidP="00D92A17">
      <w:pPr>
        <w:pStyle w:val="corte4fondoCarCarCar"/>
        <w:spacing w:line="240" w:lineRule="auto"/>
        <w:ind w:firstLine="708"/>
        <w:rPr>
          <w:rFonts w:cs="Arial"/>
          <w:bCs/>
          <w:i/>
          <w:sz w:val="24"/>
        </w:rPr>
      </w:pPr>
      <w:r w:rsidRPr="00D92A17">
        <w:rPr>
          <w:rFonts w:cs="Arial"/>
          <w:bCs/>
          <w:i/>
          <w:sz w:val="24"/>
        </w:rPr>
        <w:t>“</w:t>
      </w:r>
      <w:r w:rsidR="003255CC" w:rsidRPr="00D92A17">
        <w:rPr>
          <w:rFonts w:cs="Arial"/>
          <w:b/>
          <w:bCs/>
          <w:i/>
          <w:sz w:val="24"/>
        </w:rPr>
        <w:t>Artículo 84.-</w:t>
      </w:r>
      <w:r w:rsidR="003255CC" w:rsidRPr="00D92A17">
        <w:rPr>
          <w:rFonts w:cs="Arial"/>
          <w:bCs/>
          <w:i/>
          <w:sz w:val="24"/>
        </w:rPr>
        <w:t xml:space="preserve"> Las inspecciones se sujetarán a lo siguiente:</w:t>
      </w:r>
    </w:p>
    <w:p w14:paraId="1CDEB51D" w14:textId="41A1506F" w:rsidR="003255CC" w:rsidRPr="00D92A17" w:rsidRDefault="003255CC" w:rsidP="00D92A17">
      <w:pPr>
        <w:pStyle w:val="corte4fondoCarCarCar"/>
        <w:spacing w:line="240" w:lineRule="auto"/>
        <w:ind w:firstLine="708"/>
        <w:rPr>
          <w:rFonts w:cs="Arial"/>
          <w:bCs/>
          <w:i/>
          <w:sz w:val="24"/>
        </w:rPr>
      </w:pPr>
      <w:r w:rsidRPr="00D92A17">
        <w:rPr>
          <w:rFonts w:cs="Arial"/>
          <w:b/>
          <w:bCs/>
          <w:i/>
          <w:sz w:val="24"/>
        </w:rPr>
        <w:t>I.</w:t>
      </w:r>
      <w:r w:rsidRPr="00D92A17">
        <w:rPr>
          <w:rFonts w:cs="Arial"/>
          <w:bCs/>
          <w:i/>
          <w:sz w:val="24"/>
        </w:rPr>
        <w:t xml:space="preserve"> El inspector autorizado para practicar las visitas de inspección, deberá estar provisto de documento oficial que lo acredite como tal, contar con orden de visita en la que se mencionen el objeto de la diligencia y alcance de ésta, con excepción de los casos de flagrancia o denuncias ciudadanas en los que podrán llevarse a cabo inmediatamente a fin de prevenir alguna situación de riesgo, en especial tratándose de establecimientos comerciales de control normal alto riesgo y control especial.</w:t>
      </w:r>
    </w:p>
    <w:p w14:paraId="338EBF97" w14:textId="0F6E1816" w:rsidR="003255CC" w:rsidRPr="00D92A17" w:rsidRDefault="003255CC" w:rsidP="00D92A17">
      <w:pPr>
        <w:pStyle w:val="corte4fondoCarCarCar"/>
        <w:spacing w:line="240" w:lineRule="auto"/>
        <w:ind w:firstLine="708"/>
        <w:rPr>
          <w:rFonts w:cs="Arial"/>
          <w:bCs/>
          <w:i/>
          <w:sz w:val="24"/>
        </w:rPr>
      </w:pPr>
      <w:r w:rsidRPr="00D92A17">
        <w:rPr>
          <w:rFonts w:cs="Arial"/>
          <w:b/>
          <w:bCs/>
          <w:i/>
          <w:sz w:val="24"/>
        </w:rPr>
        <w:t>II.</w:t>
      </w:r>
      <w:r w:rsidRPr="00D92A17">
        <w:rPr>
          <w:rFonts w:cs="Arial"/>
          <w:bCs/>
          <w:i/>
          <w:sz w:val="24"/>
        </w:rPr>
        <w:t xml:space="preserve"> El personal autorizado, al iniciar una inspección, se identificará debidamente con la persona que atienda la diligencia, exhibirá en su caso la orden escrita respectiva y le entregará la original de la misma, requiriéndola para que en el acto designe dos testigos, los cuales junto con quien atienda la inspección se identificarán.</w:t>
      </w:r>
    </w:p>
    <w:p w14:paraId="5EE7B9AD" w14:textId="718490F1" w:rsidR="003255CC" w:rsidRPr="00D92A17" w:rsidRDefault="003255CC" w:rsidP="00D92A17">
      <w:pPr>
        <w:pStyle w:val="corte4fondoCarCarCar"/>
        <w:spacing w:line="240" w:lineRule="auto"/>
        <w:ind w:firstLine="708"/>
        <w:rPr>
          <w:rFonts w:cs="Arial"/>
          <w:bCs/>
          <w:i/>
          <w:sz w:val="24"/>
        </w:rPr>
      </w:pPr>
      <w:r w:rsidRPr="00D92A17">
        <w:rPr>
          <w:rFonts w:cs="Arial"/>
          <w:b/>
          <w:bCs/>
          <w:i/>
          <w:sz w:val="24"/>
        </w:rPr>
        <w:t>III.</w:t>
      </w:r>
      <w:r w:rsidRPr="00D92A17">
        <w:rPr>
          <w:rFonts w:cs="Arial"/>
          <w:bCs/>
          <w:i/>
          <w:sz w:val="24"/>
        </w:rPr>
        <w:t xml:space="preserve"> En caso de negativa o de que los designados no acepten, el personal autorizado podrá designar a otros, haciendo constar esta situación en el acta administrativa que al efecto se levante sin que esta circunstancia invalide los efectos de la inspección.</w:t>
      </w:r>
    </w:p>
    <w:p w14:paraId="6AA43F67" w14:textId="54D9AC24" w:rsidR="003255CC" w:rsidRPr="00D92A17" w:rsidRDefault="003255CC" w:rsidP="00D92A17">
      <w:pPr>
        <w:pStyle w:val="corte4fondoCarCarCar"/>
        <w:spacing w:line="240" w:lineRule="auto"/>
        <w:ind w:firstLine="708"/>
        <w:rPr>
          <w:rFonts w:cs="Arial"/>
          <w:bCs/>
          <w:i/>
          <w:sz w:val="24"/>
        </w:rPr>
      </w:pPr>
      <w:r w:rsidRPr="00D92A17">
        <w:rPr>
          <w:rFonts w:cs="Arial"/>
          <w:b/>
          <w:bCs/>
          <w:i/>
          <w:sz w:val="24"/>
        </w:rPr>
        <w:t>IV.</w:t>
      </w:r>
      <w:r w:rsidRPr="00D92A17">
        <w:rPr>
          <w:rFonts w:cs="Arial"/>
          <w:bCs/>
          <w:i/>
          <w:sz w:val="24"/>
        </w:rPr>
        <w:t xml:space="preserve"> En toda visita de inspección se levantará acta en la que se hará constar, en forma circunstancia de modo, tiempo y lugar, así como los hechos u omisiones observadas durante la diligencia.</w:t>
      </w:r>
    </w:p>
    <w:p w14:paraId="0909CB42" w14:textId="30167FDA" w:rsidR="003255CC" w:rsidRPr="00D92A17" w:rsidRDefault="003255CC" w:rsidP="00D92A17">
      <w:pPr>
        <w:pStyle w:val="corte4fondoCarCarCar"/>
        <w:spacing w:line="240" w:lineRule="auto"/>
        <w:ind w:firstLine="708"/>
        <w:rPr>
          <w:rFonts w:cs="Arial"/>
          <w:bCs/>
          <w:i/>
          <w:sz w:val="24"/>
        </w:rPr>
      </w:pPr>
      <w:r w:rsidRPr="00D92A17">
        <w:rPr>
          <w:rFonts w:cs="Arial"/>
          <w:b/>
          <w:bCs/>
          <w:i/>
          <w:sz w:val="24"/>
        </w:rPr>
        <w:t>V.</w:t>
      </w:r>
      <w:r w:rsidRPr="00D92A17">
        <w:rPr>
          <w:rFonts w:cs="Arial"/>
          <w:bCs/>
          <w:i/>
          <w:sz w:val="24"/>
        </w:rPr>
        <w:t xml:space="preserve"> Si la persona con quien se atendió la diligencia o los testigos se negaren a firmar el acta o el interesado se negare a aceptar copia de la misma, dichas circunstancias se asentarán sin que esto afecte su validez y valor probatorio.</w:t>
      </w:r>
    </w:p>
    <w:p w14:paraId="463CA2F3" w14:textId="56D14055" w:rsidR="003255CC" w:rsidRPr="00D92A17" w:rsidRDefault="003255CC" w:rsidP="00D92A17">
      <w:pPr>
        <w:pStyle w:val="corte4fondoCarCarCar"/>
        <w:spacing w:line="240" w:lineRule="auto"/>
        <w:ind w:firstLine="708"/>
        <w:rPr>
          <w:rFonts w:cs="Arial"/>
          <w:bCs/>
          <w:i/>
          <w:sz w:val="24"/>
        </w:rPr>
      </w:pPr>
      <w:r w:rsidRPr="00D92A17">
        <w:rPr>
          <w:rFonts w:cs="Arial"/>
          <w:b/>
          <w:bCs/>
          <w:i/>
          <w:sz w:val="24"/>
        </w:rPr>
        <w:t xml:space="preserve">VI. </w:t>
      </w:r>
      <w:r w:rsidRPr="00D92A17">
        <w:rPr>
          <w:rFonts w:cs="Arial"/>
          <w:bCs/>
          <w:i/>
          <w:sz w:val="24"/>
        </w:rPr>
        <w:t>La autoridad competente podrá solicitar el auxilio de la fuerza pública para efectuar la visita de inspección en los casos que juzgue necesario.</w:t>
      </w:r>
    </w:p>
    <w:p w14:paraId="6B499D08" w14:textId="56FF8793" w:rsidR="003255CC" w:rsidRPr="00D92A17" w:rsidRDefault="003255CC" w:rsidP="00D92A17">
      <w:pPr>
        <w:pStyle w:val="corte4fondoCarCarCar"/>
        <w:spacing w:line="240" w:lineRule="auto"/>
        <w:ind w:firstLine="708"/>
        <w:rPr>
          <w:rFonts w:cs="Arial"/>
          <w:bCs/>
          <w:i/>
          <w:sz w:val="24"/>
        </w:rPr>
      </w:pPr>
      <w:r w:rsidRPr="00D92A17">
        <w:rPr>
          <w:rFonts w:cs="Arial"/>
          <w:b/>
          <w:bCs/>
          <w:i/>
          <w:sz w:val="24"/>
        </w:rPr>
        <w:t>VII.</w:t>
      </w:r>
      <w:r w:rsidRPr="00D92A17">
        <w:rPr>
          <w:rFonts w:cs="Arial"/>
          <w:bCs/>
          <w:i/>
          <w:sz w:val="24"/>
        </w:rPr>
        <w:t xml:space="preserve"> Si al momento de realizar la visita de inspección, el inspector municipal encontrare una violación al Reglamento o alguna disposición municipal, se hará del conocimiento de con quien se atienda la diligencia mediante acta circunstanciada, donde le explicará claramente la disposición legal que se trasgredió y se le emplazará para que en un término de tres días hábiles se presente ante la Secretaría Municipal para argumentar en su defensa, para el caso de establecimientos comerciales de control normal alto riesgo se estará a lo dispuesto en la fracción VIII.</w:t>
      </w:r>
    </w:p>
    <w:p w14:paraId="645E00A8" w14:textId="4906A73B" w:rsidR="003255CC" w:rsidRPr="00D92A17" w:rsidRDefault="003255CC" w:rsidP="00D92A17">
      <w:pPr>
        <w:pStyle w:val="corte4fondoCarCarCar"/>
        <w:spacing w:line="240" w:lineRule="auto"/>
        <w:ind w:firstLine="708"/>
        <w:rPr>
          <w:rFonts w:cs="Arial"/>
          <w:bCs/>
          <w:i/>
          <w:sz w:val="24"/>
        </w:rPr>
      </w:pPr>
      <w:r w:rsidRPr="00D92A17">
        <w:rPr>
          <w:rFonts w:cs="Arial"/>
          <w:b/>
          <w:bCs/>
          <w:i/>
          <w:sz w:val="24"/>
        </w:rPr>
        <w:t>VIII.</w:t>
      </w:r>
      <w:r w:rsidRPr="00D92A17">
        <w:rPr>
          <w:rFonts w:cs="Arial"/>
          <w:bCs/>
          <w:i/>
          <w:sz w:val="24"/>
        </w:rPr>
        <w:t xml:space="preserve"> Si en el momento de la inspección se encontrara falta grave que ponga en riesgo la integridad física de los ciudadanos, la legítima convivencia, la salud, el medio ambiente, se causen daños a terceros o se altere el orden público, el inspector le pedirá a la persona que se encuentre a cargo del establecimiento que de manera pacífica desaloje a todas la personas que se encuentren dentro del local y que suspenda actividades, así mismo le apercibirá que no podrá reanudar actividades hasta que se presente ante la Secretaría Municipal, para argumentar en su defensa.</w:t>
      </w:r>
    </w:p>
    <w:p w14:paraId="10D373A7" w14:textId="0D5B6C15" w:rsidR="003255CC" w:rsidRPr="00D92A17" w:rsidRDefault="003255CC" w:rsidP="00D92A17">
      <w:pPr>
        <w:pStyle w:val="corte4fondoCarCarCar"/>
        <w:spacing w:line="240" w:lineRule="auto"/>
        <w:ind w:firstLine="708"/>
        <w:rPr>
          <w:rFonts w:cs="Arial"/>
          <w:bCs/>
          <w:i/>
          <w:sz w:val="24"/>
        </w:rPr>
      </w:pPr>
      <w:r w:rsidRPr="00D92A17">
        <w:rPr>
          <w:rFonts w:cs="Arial"/>
          <w:b/>
          <w:bCs/>
          <w:i/>
          <w:sz w:val="24"/>
        </w:rPr>
        <w:t>IX</w:t>
      </w:r>
      <w:r w:rsidRPr="00D92A17">
        <w:rPr>
          <w:rFonts w:cs="Arial"/>
          <w:bCs/>
          <w:i/>
          <w:sz w:val="24"/>
        </w:rPr>
        <w:t>. Las demás que establezca el Bando de Policía y Gobierno del Municipio de Oaxaca de Juárez.</w:t>
      </w:r>
      <w:r w:rsidR="00CB279C" w:rsidRPr="00D92A17">
        <w:rPr>
          <w:rFonts w:cs="Arial"/>
          <w:bCs/>
          <w:i/>
          <w:sz w:val="24"/>
        </w:rPr>
        <w:t>”</w:t>
      </w:r>
    </w:p>
    <w:p w14:paraId="5748E843" w14:textId="2E6C33AE" w:rsidR="00CB279C" w:rsidRPr="00996DE5" w:rsidRDefault="00BD00EB" w:rsidP="00996DE5">
      <w:pPr>
        <w:pStyle w:val="corte4fondoCarCarCar"/>
        <w:spacing w:before="240"/>
        <w:ind w:firstLine="708"/>
        <w:rPr>
          <w:rFonts w:cs="Arial"/>
          <w:bCs/>
          <w:sz w:val="24"/>
        </w:rPr>
      </w:pPr>
      <w:r>
        <w:rPr>
          <w:rFonts w:cs="Arial"/>
          <w:bCs/>
          <w:sz w:val="24"/>
        </w:rPr>
        <w:t>De lo transcrito se advierte</w:t>
      </w:r>
      <w:r w:rsidR="00DA732A">
        <w:rPr>
          <w:rFonts w:cs="Arial"/>
          <w:bCs/>
          <w:sz w:val="24"/>
        </w:rPr>
        <w:t>,</w:t>
      </w:r>
      <w:r>
        <w:rPr>
          <w:rFonts w:cs="Arial"/>
          <w:bCs/>
          <w:sz w:val="24"/>
        </w:rPr>
        <w:t xml:space="preserve"> que las inspecciones que realice personal del Municipio de Oaxaca de Juárez, Oaxaca, pueden entenderse con cualquier </w:t>
      </w:r>
      <w:r>
        <w:rPr>
          <w:rFonts w:cs="Arial"/>
          <w:bCs/>
          <w:sz w:val="24"/>
        </w:rPr>
        <w:lastRenderedPageBreak/>
        <w:t xml:space="preserve">persona que atienda la diligencia en el local comercial, </w:t>
      </w:r>
      <w:r w:rsidR="00DA732A">
        <w:rPr>
          <w:rFonts w:cs="Arial"/>
          <w:bCs/>
          <w:sz w:val="24"/>
        </w:rPr>
        <w:t>como en el caso se efectuó, pues del acta de infracción que obra a foja 21 de autos</w:t>
      </w:r>
      <w:r w:rsidR="00D504F6">
        <w:rPr>
          <w:rFonts w:cs="Arial"/>
          <w:bCs/>
          <w:sz w:val="24"/>
        </w:rPr>
        <w:t>,</w:t>
      </w:r>
      <w:r w:rsidR="00DA732A">
        <w:rPr>
          <w:rFonts w:cs="Arial"/>
          <w:bCs/>
          <w:sz w:val="24"/>
        </w:rPr>
        <w:t xml:space="preserve"> se advierte, que la inspectora Municipal GUADALUPE NASHIELLY ROMÁN DÍAZ, se apersonó en el domicilio ubicado en el número quinientos ocho</w:t>
      </w:r>
      <w:r w:rsidR="00D504F6">
        <w:rPr>
          <w:rFonts w:cs="Arial"/>
          <w:bCs/>
          <w:sz w:val="24"/>
        </w:rPr>
        <w:t>,</w:t>
      </w:r>
      <w:r w:rsidR="00DA732A">
        <w:rPr>
          <w:rFonts w:cs="Arial"/>
          <w:bCs/>
          <w:sz w:val="24"/>
        </w:rPr>
        <w:t xml:space="preserve"> de la calle J.P. García, del Centro de Oaxaca de Juárez Oaxaca</w:t>
      </w:r>
      <w:r w:rsidR="00AC1A02">
        <w:rPr>
          <w:rFonts w:cs="Arial"/>
          <w:bCs/>
          <w:sz w:val="24"/>
        </w:rPr>
        <w:t>,</w:t>
      </w:r>
      <w:r w:rsidR="00DA732A">
        <w:rPr>
          <w:rFonts w:cs="Arial"/>
          <w:bCs/>
          <w:sz w:val="24"/>
        </w:rPr>
        <w:t xml:space="preserve"> donde </w:t>
      </w:r>
      <w:r w:rsidR="009A0D31">
        <w:rPr>
          <w:rFonts w:cs="Arial"/>
          <w:bCs/>
          <w:sz w:val="24"/>
        </w:rPr>
        <w:t xml:space="preserve">ante la ausencia de la propietaria SANDRA SOLANO GUEDULAIN, </w:t>
      </w:r>
      <w:r w:rsidR="00DA732A">
        <w:rPr>
          <w:rFonts w:cs="Arial"/>
          <w:bCs/>
          <w:sz w:val="24"/>
        </w:rPr>
        <w:t xml:space="preserve">se entrevistó con una persona que no quiso proporcionar su nombre, pero de la cual se plasmó su media filiación en el acta en estudio, </w:t>
      </w:r>
      <w:r w:rsidR="009A0D31">
        <w:rPr>
          <w:rFonts w:cs="Arial"/>
          <w:bCs/>
          <w:sz w:val="24"/>
        </w:rPr>
        <w:t>por lo que el acta de infracción en análisis</w:t>
      </w:r>
      <w:r w:rsidR="00D504F6">
        <w:rPr>
          <w:rFonts w:cs="Arial"/>
          <w:bCs/>
          <w:sz w:val="24"/>
        </w:rPr>
        <w:t>,</w:t>
      </w:r>
      <w:r w:rsidR="009A0D31">
        <w:rPr>
          <w:rFonts w:cs="Arial"/>
          <w:bCs/>
          <w:sz w:val="24"/>
        </w:rPr>
        <w:t xml:space="preserve"> resultó </w:t>
      </w:r>
      <w:r w:rsidR="00D504F6">
        <w:rPr>
          <w:rFonts w:cs="Arial"/>
          <w:bCs/>
          <w:sz w:val="24"/>
        </w:rPr>
        <w:t xml:space="preserve">válida, </w:t>
      </w:r>
      <w:r w:rsidR="009A0D31">
        <w:rPr>
          <w:rFonts w:cs="Arial"/>
          <w:bCs/>
          <w:sz w:val="24"/>
        </w:rPr>
        <w:t>eficaz y exigible</w:t>
      </w:r>
      <w:r w:rsidR="00D504F6">
        <w:rPr>
          <w:rFonts w:cs="Arial"/>
          <w:bCs/>
          <w:sz w:val="24"/>
        </w:rPr>
        <w:t>,</w:t>
      </w:r>
      <w:r w:rsidR="009A0D31">
        <w:rPr>
          <w:rFonts w:cs="Arial"/>
          <w:bCs/>
          <w:sz w:val="24"/>
        </w:rPr>
        <w:t xml:space="preserve"> a partir de la fecha de su elaboración</w:t>
      </w:r>
      <w:r w:rsidR="00D504F6">
        <w:rPr>
          <w:rFonts w:cs="Arial"/>
          <w:bCs/>
          <w:sz w:val="24"/>
        </w:rPr>
        <w:t>,</w:t>
      </w:r>
      <w:r w:rsidR="009A0D31">
        <w:rPr>
          <w:rFonts w:cs="Arial"/>
          <w:bCs/>
          <w:sz w:val="24"/>
        </w:rPr>
        <w:t xml:space="preserve"> </w:t>
      </w:r>
      <w:r w:rsidR="00131AB1">
        <w:rPr>
          <w:rFonts w:cs="Arial"/>
          <w:bCs/>
          <w:sz w:val="24"/>
        </w:rPr>
        <w:t>***** de ***** de dos mil diecinueve (**/**/2019)</w:t>
      </w:r>
      <w:r w:rsidR="00D504F6">
        <w:rPr>
          <w:rFonts w:cs="Arial"/>
          <w:bCs/>
          <w:sz w:val="24"/>
        </w:rPr>
        <w:t>,</w:t>
      </w:r>
      <w:r w:rsidR="009A0D31">
        <w:rPr>
          <w:rFonts w:cs="Arial"/>
          <w:bCs/>
          <w:sz w:val="24"/>
        </w:rPr>
        <w:t xml:space="preserve"> y en ese sentido, </w:t>
      </w:r>
      <w:r w:rsidR="007F4827">
        <w:rPr>
          <w:rFonts w:cs="Arial"/>
          <w:bCs/>
          <w:sz w:val="24"/>
        </w:rPr>
        <w:t xml:space="preserve">fue a partir del siguiente día hábil posterior a que surtió efectos, que comenzó a transcurrir el plazo de treinta días para que la </w:t>
      </w:r>
      <w:r w:rsidR="008508A0">
        <w:rPr>
          <w:rFonts w:cs="Arial"/>
          <w:bCs/>
          <w:sz w:val="24"/>
        </w:rPr>
        <w:t xml:space="preserve">actora la </w:t>
      </w:r>
      <w:r w:rsidR="007324F8">
        <w:rPr>
          <w:rFonts w:cs="Arial"/>
          <w:bCs/>
          <w:sz w:val="24"/>
        </w:rPr>
        <w:t>impugnara</w:t>
      </w:r>
      <w:r w:rsidR="007F4827">
        <w:rPr>
          <w:rFonts w:cs="Arial"/>
          <w:bCs/>
          <w:sz w:val="24"/>
        </w:rPr>
        <w:t xml:space="preserve"> ante este Tribunal, </w:t>
      </w:r>
      <w:r w:rsidR="008508A0">
        <w:rPr>
          <w:rFonts w:cs="Arial"/>
          <w:bCs/>
          <w:sz w:val="24"/>
        </w:rPr>
        <w:t xml:space="preserve">transcurriendo dicho plazo </w:t>
      </w:r>
      <w:r w:rsidR="007F4827">
        <w:rPr>
          <w:rFonts w:cs="Arial"/>
          <w:bCs/>
          <w:sz w:val="24"/>
        </w:rPr>
        <w:t xml:space="preserve">del </w:t>
      </w:r>
      <w:r w:rsidR="007324F8">
        <w:rPr>
          <w:rFonts w:cs="Arial"/>
          <w:bCs/>
          <w:sz w:val="24"/>
        </w:rPr>
        <w:t>cinco de agosto al diecisiete de septiembre de dos mil diecinueve</w:t>
      </w:r>
      <w:r w:rsidR="008508A0">
        <w:rPr>
          <w:rFonts w:cs="Arial"/>
          <w:bCs/>
          <w:sz w:val="24"/>
        </w:rPr>
        <w:t xml:space="preserve"> (05/08-17/09/2019)</w:t>
      </w:r>
      <w:r w:rsidR="007324F8">
        <w:rPr>
          <w:rFonts w:cs="Arial"/>
          <w:bCs/>
          <w:sz w:val="24"/>
        </w:rPr>
        <w:t>, descontándose sábados y domingos</w:t>
      </w:r>
      <w:r w:rsidR="008508A0">
        <w:rPr>
          <w:rFonts w:cs="Arial"/>
          <w:bCs/>
          <w:sz w:val="24"/>
        </w:rPr>
        <w:t>,</w:t>
      </w:r>
      <w:r w:rsidR="007324F8">
        <w:rPr>
          <w:rFonts w:cs="Arial"/>
          <w:bCs/>
          <w:sz w:val="24"/>
        </w:rPr>
        <w:t xml:space="preserve"> además del </w:t>
      </w:r>
      <w:r w:rsidR="002F6ECF">
        <w:rPr>
          <w:rFonts w:cs="Arial"/>
          <w:bCs/>
          <w:sz w:val="24"/>
        </w:rPr>
        <w:t>veintidós</w:t>
      </w:r>
      <w:r w:rsidR="007324F8">
        <w:rPr>
          <w:rFonts w:cs="Arial"/>
          <w:bCs/>
          <w:sz w:val="24"/>
        </w:rPr>
        <w:t xml:space="preserve"> de julio</w:t>
      </w:r>
      <w:r w:rsidR="008508A0">
        <w:rPr>
          <w:rFonts w:cs="Arial"/>
          <w:bCs/>
          <w:sz w:val="24"/>
        </w:rPr>
        <w:t>,</w:t>
      </w:r>
      <w:r w:rsidR="007324F8">
        <w:rPr>
          <w:rFonts w:cs="Arial"/>
          <w:bCs/>
          <w:sz w:val="24"/>
        </w:rPr>
        <w:t xml:space="preserve"> al uno de agosto</w:t>
      </w:r>
      <w:r w:rsidR="008508A0">
        <w:rPr>
          <w:rFonts w:cs="Arial"/>
          <w:bCs/>
          <w:sz w:val="24"/>
        </w:rPr>
        <w:t xml:space="preserve"> (22/07-01/08/219),</w:t>
      </w:r>
      <w:r w:rsidR="007324F8">
        <w:rPr>
          <w:rFonts w:cs="Arial"/>
          <w:bCs/>
          <w:sz w:val="24"/>
        </w:rPr>
        <w:t xml:space="preserve"> (primer periodo vacacional anual de este </w:t>
      </w:r>
      <w:r w:rsidR="008508A0">
        <w:rPr>
          <w:rFonts w:cs="Arial"/>
          <w:bCs/>
          <w:sz w:val="24"/>
        </w:rPr>
        <w:t xml:space="preserve">Tribunal </w:t>
      </w:r>
      <w:r w:rsidR="007324F8">
        <w:rPr>
          <w:rFonts w:cs="Arial"/>
          <w:bCs/>
          <w:sz w:val="24"/>
        </w:rPr>
        <w:t xml:space="preserve">del ejercicio dos mil diecinueve), </w:t>
      </w:r>
      <w:r w:rsidR="00587B4D">
        <w:rPr>
          <w:rFonts w:cs="Arial"/>
          <w:bCs/>
          <w:sz w:val="24"/>
        </w:rPr>
        <w:t xml:space="preserve">trece y dieciséis de septiembre </w:t>
      </w:r>
      <w:r w:rsidR="008508A0">
        <w:rPr>
          <w:rFonts w:cs="Arial"/>
          <w:bCs/>
          <w:sz w:val="24"/>
        </w:rPr>
        <w:t>p</w:t>
      </w:r>
      <w:r w:rsidR="00587B4D">
        <w:rPr>
          <w:rFonts w:cs="Arial"/>
          <w:bCs/>
          <w:sz w:val="24"/>
        </w:rPr>
        <w:t>o</w:t>
      </w:r>
      <w:r w:rsidR="008508A0">
        <w:rPr>
          <w:rFonts w:cs="Arial"/>
          <w:bCs/>
          <w:sz w:val="24"/>
        </w:rPr>
        <w:t>r</w:t>
      </w:r>
      <w:r w:rsidR="00587B4D">
        <w:rPr>
          <w:rFonts w:cs="Arial"/>
          <w:bCs/>
          <w:sz w:val="24"/>
        </w:rPr>
        <w:t xml:space="preserve"> ser inhábiles, y si la demanda en contra de la citada acta de infracción fue presentada en este Tribunal el día diez de febrero de dos mil veinte (10/02/2020), en consecuencia</w:t>
      </w:r>
      <w:r w:rsidR="008508A0">
        <w:rPr>
          <w:rFonts w:cs="Arial"/>
          <w:bCs/>
          <w:sz w:val="24"/>
        </w:rPr>
        <w:t>,</w:t>
      </w:r>
      <w:r w:rsidR="00587B4D">
        <w:rPr>
          <w:rFonts w:cs="Arial"/>
          <w:bCs/>
          <w:sz w:val="24"/>
        </w:rPr>
        <w:t xml:space="preserve"> </w:t>
      </w:r>
      <w:r w:rsidR="00587B4D" w:rsidRPr="008508A0">
        <w:rPr>
          <w:rFonts w:cs="Arial"/>
          <w:b/>
          <w:bCs/>
          <w:sz w:val="24"/>
        </w:rPr>
        <w:t xml:space="preserve">resulta </w:t>
      </w:r>
      <w:r w:rsidR="002F6ECF" w:rsidRPr="008508A0">
        <w:rPr>
          <w:rFonts w:cs="Arial"/>
          <w:b/>
          <w:bCs/>
          <w:sz w:val="24"/>
        </w:rPr>
        <w:t>extemporánea</w:t>
      </w:r>
      <w:r w:rsidR="00587B4D" w:rsidRPr="008508A0">
        <w:rPr>
          <w:rFonts w:cs="Arial"/>
          <w:b/>
          <w:bCs/>
          <w:sz w:val="24"/>
        </w:rPr>
        <w:t xml:space="preserve"> su presentación</w:t>
      </w:r>
      <w:r w:rsidR="008508A0">
        <w:rPr>
          <w:rFonts w:cs="Arial"/>
          <w:b/>
          <w:bCs/>
          <w:sz w:val="24"/>
        </w:rPr>
        <w:t>,</w:t>
      </w:r>
      <w:r w:rsidR="00587B4D">
        <w:rPr>
          <w:rFonts w:cs="Arial"/>
          <w:bCs/>
          <w:sz w:val="24"/>
        </w:rPr>
        <w:t xml:space="preserve"> como lo sostiene la autoridad demandada, actualizándose </w:t>
      </w:r>
      <w:r w:rsidR="002F6ECF">
        <w:rPr>
          <w:rFonts w:cs="Arial"/>
          <w:bCs/>
          <w:sz w:val="24"/>
        </w:rPr>
        <w:t>así</w:t>
      </w:r>
      <w:r w:rsidR="00587B4D">
        <w:rPr>
          <w:rFonts w:cs="Arial"/>
          <w:bCs/>
          <w:sz w:val="24"/>
        </w:rPr>
        <w:t xml:space="preserve"> la causal de improcedencia</w:t>
      </w:r>
      <w:r w:rsidR="006306C0">
        <w:rPr>
          <w:rFonts w:cs="Arial"/>
          <w:bCs/>
          <w:sz w:val="24"/>
        </w:rPr>
        <w:t xml:space="preserve"> del juicio por lo que a ese acto administrativo se refiere, pues debe considerarse </w:t>
      </w:r>
      <w:r w:rsidR="002F6ECF">
        <w:rPr>
          <w:rFonts w:cs="Arial"/>
          <w:bCs/>
          <w:sz w:val="24"/>
        </w:rPr>
        <w:t>consentida el acta d</w:t>
      </w:r>
      <w:r w:rsidR="00587B4D">
        <w:rPr>
          <w:rFonts w:cs="Arial"/>
          <w:bCs/>
          <w:sz w:val="24"/>
        </w:rPr>
        <w:t>e</w:t>
      </w:r>
      <w:r w:rsidR="002F6ECF">
        <w:rPr>
          <w:rFonts w:cs="Arial"/>
          <w:bCs/>
          <w:sz w:val="24"/>
        </w:rPr>
        <w:t xml:space="preserve"> </w:t>
      </w:r>
      <w:r w:rsidR="00587B4D">
        <w:rPr>
          <w:rFonts w:cs="Arial"/>
          <w:bCs/>
          <w:sz w:val="24"/>
        </w:rPr>
        <w:t xml:space="preserve">infracción con </w:t>
      </w:r>
      <w:r w:rsidR="006306C0">
        <w:rPr>
          <w:rFonts w:cs="Arial"/>
          <w:bCs/>
          <w:sz w:val="24"/>
        </w:rPr>
        <w:t xml:space="preserve">número </w:t>
      </w:r>
      <w:r w:rsidR="00587B4D">
        <w:rPr>
          <w:rFonts w:cs="Arial"/>
          <w:bCs/>
          <w:sz w:val="24"/>
        </w:rPr>
        <w:t xml:space="preserve">de folio </w:t>
      </w:r>
      <w:r w:rsidR="00131AB1">
        <w:rPr>
          <w:rFonts w:cs="Arial"/>
          <w:bCs/>
          <w:sz w:val="24"/>
        </w:rPr>
        <w:t>*****</w:t>
      </w:r>
      <w:r w:rsidR="00587B4D">
        <w:rPr>
          <w:rFonts w:cs="Arial"/>
          <w:bCs/>
          <w:sz w:val="24"/>
        </w:rPr>
        <w:t xml:space="preserve"> de fecha </w:t>
      </w:r>
      <w:r w:rsidR="00131AB1">
        <w:rPr>
          <w:rFonts w:cs="Arial"/>
          <w:bCs/>
          <w:sz w:val="24"/>
        </w:rPr>
        <w:t>***** de ***** de dos mil diecinueve (**/**/2019)</w:t>
      </w:r>
      <w:r w:rsidR="00587B4D">
        <w:rPr>
          <w:rFonts w:cs="Arial"/>
          <w:bCs/>
          <w:sz w:val="24"/>
        </w:rPr>
        <w:t xml:space="preserve">, al no haberse impugnada en el plazo </w:t>
      </w:r>
      <w:r w:rsidR="002F6ECF">
        <w:rPr>
          <w:rFonts w:cs="Arial"/>
          <w:bCs/>
          <w:sz w:val="24"/>
        </w:rPr>
        <w:t>dispuesto</w:t>
      </w:r>
      <w:r w:rsidR="00587B4D">
        <w:rPr>
          <w:rFonts w:cs="Arial"/>
          <w:bCs/>
          <w:sz w:val="24"/>
        </w:rPr>
        <w:t xml:space="preserve"> en la </w:t>
      </w:r>
      <w:r w:rsidR="006306C0">
        <w:rPr>
          <w:rFonts w:cs="Arial"/>
          <w:bCs/>
          <w:sz w:val="24"/>
        </w:rPr>
        <w:t xml:space="preserve">Ley </w:t>
      </w:r>
      <w:r w:rsidR="00587B4D">
        <w:rPr>
          <w:rFonts w:cs="Arial"/>
          <w:bCs/>
          <w:sz w:val="24"/>
        </w:rPr>
        <w:t>de la Materia</w:t>
      </w:r>
      <w:r w:rsidR="006306C0">
        <w:rPr>
          <w:rFonts w:cs="Arial"/>
          <w:bCs/>
          <w:sz w:val="24"/>
        </w:rPr>
        <w:t>,</w:t>
      </w:r>
      <w:r w:rsidR="00587B4D">
        <w:rPr>
          <w:rFonts w:cs="Arial"/>
          <w:bCs/>
          <w:sz w:val="24"/>
        </w:rPr>
        <w:t xml:space="preserve"> y por ende</w:t>
      </w:r>
      <w:r w:rsidR="006306C0">
        <w:rPr>
          <w:rFonts w:cs="Arial"/>
          <w:bCs/>
          <w:sz w:val="24"/>
        </w:rPr>
        <w:t>,</w:t>
      </w:r>
      <w:r w:rsidR="00587B4D">
        <w:rPr>
          <w:rFonts w:cs="Arial"/>
          <w:bCs/>
          <w:sz w:val="24"/>
        </w:rPr>
        <w:t xml:space="preserve"> el </w:t>
      </w:r>
      <w:r w:rsidR="006306C0" w:rsidRPr="006306C0">
        <w:rPr>
          <w:rFonts w:cs="Arial"/>
          <w:b/>
          <w:bCs/>
          <w:sz w:val="24"/>
        </w:rPr>
        <w:t>SOBRESEIMIENTO</w:t>
      </w:r>
      <w:r w:rsidR="006306C0">
        <w:rPr>
          <w:rFonts w:cs="Arial"/>
          <w:bCs/>
          <w:sz w:val="24"/>
        </w:rPr>
        <w:t xml:space="preserve"> </w:t>
      </w:r>
      <w:r w:rsidR="00587B4D">
        <w:rPr>
          <w:rFonts w:cs="Arial"/>
          <w:bCs/>
          <w:sz w:val="24"/>
        </w:rPr>
        <w:t xml:space="preserve">del juicio por lo que a ese acto se refiere, lo anterior de conformidad con lo dispuesto en los artículos </w:t>
      </w:r>
      <w:r w:rsidR="006306C0">
        <w:rPr>
          <w:rFonts w:cs="Arial"/>
          <w:bCs/>
          <w:sz w:val="24"/>
        </w:rPr>
        <w:t xml:space="preserve">6, </w:t>
      </w:r>
      <w:r w:rsidR="002F6ECF">
        <w:rPr>
          <w:rFonts w:cs="Arial"/>
          <w:bCs/>
          <w:sz w:val="24"/>
        </w:rPr>
        <w:t>161 fracción VI, 162 fracción II, 166,</w:t>
      </w:r>
      <w:r w:rsidR="006306C0">
        <w:rPr>
          <w:rFonts w:cs="Arial"/>
          <w:bCs/>
          <w:sz w:val="24"/>
        </w:rPr>
        <w:t xml:space="preserve"> y</w:t>
      </w:r>
      <w:r w:rsidR="002F6ECF">
        <w:rPr>
          <w:rFonts w:cs="Arial"/>
          <w:bCs/>
          <w:sz w:val="24"/>
        </w:rPr>
        <w:t xml:space="preserve"> 168</w:t>
      </w:r>
      <w:r w:rsidR="006306C0">
        <w:rPr>
          <w:rFonts w:cs="Arial"/>
          <w:bCs/>
          <w:sz w:val="24"/>
        </w:rPr>
        <w:t xml:space="preserve"> todos de la Ley de Procedimiento y Justicia Administrativa para </w:t>
      </w:r>
      <w:r w:rsidR="006306C0" w:rsidRPr="00996DE5">
        <w:rPr>
          <w:rFonts w:cs="Arial"/>
          <w:bCs/>
          <w:sz w:val="24"/>
        </w:rPr>
        <w:t>el Estado de Oaxaca.</w:t>
      </w:r>
    </w:p>
    <w:p w14:paraId="35BB29B5" w14:textId="07A81A24" w:rsidR="00996DE5" w:rsidRPr="00996DE5" w:rsidRDefault="00860CCB" w:rsidP="00996DE5">
      <w:pPr>
        <w:spacing w:line="360" w:lineRule="auto"/>
        <w:ind w:firstLine="708"/>
        <w:jc w:val="both"/>
        <w:rPr>
          <w:rFonts w:ascii="Arial" w:eastAsia="Times New Roman" w:hAnsi="Arial" w:cs="Arial"/>
          <w:bCs/>
          <w:sz w:val="24"/>
          <w:szCs w:val="24"/>
          <w:lang w:eastAsia="es-MX"/>
        </w:rPr>
      </w:pPr>
      <w:r w:rsidRPr="00996DE5">
        <w:rPr>
          <w:rFonts w:ascii="Arial" w:hAnsi="Arial" w:cs="Arial"/>
          <w:bCs/>
          <w:sz w:val="24"/>
        </w:rPr>
        <w:t>Por lo que respecta al acto impugnado consistente en la carta invitación n</w:t>
      </w:r>
      <w:r w:rsidR="001B6287" w:rsidRPr="00996DE5">
        <w:rPr>
          <w:rFonts w:ascii="Arial" w:hAnsi="Arial" w:cs="Arial"/>
          <w:bCs/>
          <w:sz w:val="24"/>
        </w:rPr>
        <w:t>úmero “</w:t>
      </w:r>
      <w:r w:rsidR="00F459A9">
        <w:rPr>
          <w:rFonts w:ascii="Arial" w:hAnsi="Arial" w:cs="Arial"/>
          <w:bCs/>
          <w:i/>
          <w:sz w:val="24"/>
        </w:rPr>
        <w:t>****–MM</w:t>
      </w:r>
      <w:r w:rsidR="001B6287" w:rsidRPr="00996DE5">
        <w:rPr>
          <w:rFonts w:ascii="Arial" w:hAnsi="Arial" w:cs="Arial"/>
          <w:bCs/>
          <w:sz w:val="24"/>
        </w:rPr>
        <w:t>”</w:t>
      </w:r>
      <w:r w:rsidRPr="00996DE5">
        <w:rPr>
          <w:rFonts w:ascii="Arial" w:hAnsi="Arial" w:cs="Arial"/>
          <w:bCs/>
          <w:sz w:val="24"/>
        </w:rPr>
        <w:t xml:space="preserve">, de fecha </w:t>
      </w:r>
      <w:r w:rsidR="00131AB1">
        <w:rPr>
          <w:rFonts w:ascii="Arial" w:hAnsi="Arial" w:cs="Arial"/>
          <w:bCs/>
          <w:sz w:val="24"/>
        </w:rPr>
        <w:t>***** de ***** de dos mil diecinueve (**/**/2019)</w:t>
      </w:r>
      <w:r w:rsidRPr="00996DE5">
        <w:rPr>
          <w:rFonts w:ascii="Arial" w:hAnsi="Arial" w:cs="Arial"/>
          <w:bCs/>
          <w:sz w:val="24"/>
        </w:rPr>
        <w:t xml:space="preserve">, </w:t>
      </w:r>
      <w:r w:rsidR="00AA25DB" w:rsidRPr="00996DE5">
        <w:rPr>
          <w:rFonts w:ascii="Arial" w:hAnsi="Arial" w:cs="Arial"/>
          <w:bCs/>
          <w:sz w:val="24"/>
        </w:rPr>
        <w:t>la autoridad demandada refiere que</w:t>
      </w:r>
      <w:r w:rsidR="00996DE5" w:rsidRPr="00996DE5">
        <w:rPr>
          <w:rFonts w:ascii="Arial" w:hAnsi="Arial" w:cs="Arial"/>
          <w:bCs/>
          <w:sz w:val="24"/>
        </w:rPr>
        <w:t xml:space="preserve"> dicho acto administrativo no es impugnable a través del Juicio de Nulidad, pues debe considerarse que la carta invitación no constituye una resolución definitiva; al respecto debe decirse que como en efecto lo refiere la autoridad demandada, ha sido criterio del más alto Tribunal del País, que las cartas invitación </w:t>
      </w:r>
      <w:r w:rsidR="00996DE5" w:rsidRPr="00996DE5">
        <w:rPr>
          <w:rFonts w:ascii="Arial" w:eastAsia="Times New Roman" w:hAnsi="Arial" w:cs="Arial"/>
          <w:bCs/>
          <w:sz w:val="24"/>
          <w:szCs w:val="24"/>
          <w:lang w:eastAsia="es-MX"/>
        </w:rPr>
        <w:t xml:space="preserve">al contribuyente para que acuda a las oficinas de la autoridad a regularizar su situación fiscal, no constituye una resolución definitiva impugnable mediante el juicio de nulidad, pues a través de ella la autoridad exactora únicamente se limita a sugerirle al gobernado la </w:t>
      </w:r>
      <w:r w:rsidR="00996DE5" w:rsidRPr="00996DE5">
        <w:rPr>
          <w:rFonts w:ascii="Arial" w:eastAsia="Times New Roman" w:hAnsi="Arial" w:cs="Arial"/>
          <w:bCs/>
          <w:sz w:val="24"/>
          <w:szCs w:val="24"/>
          <w:lang w:eastAsia="es-MX"/>
        </w:rPr>
        <w:lastRenderedPageBreak/>
        <w:t>corrección de su situación en su calidad de contribuyente, con la finalidad de evitar una resolución determinante de crédito con base en las irregularidades detectadas; luego, si en el documento impugnado no se determina un crédito fiscal ni se aplica sanción alguna, es inconcuso que no trasciende a la esfera jurídica del demandante ni le causa perjuicios para efectos de la pr</w:t>
      </w:r>
      <w:r w:rsidR="001F5A37">
        <w:rPr>
          <w:rFonts w:ascii="Arial" w:eastAsia="Times New Roman" w:hAnsi="Arial" w:cs="Arial"/>
          <w:bCs/>
          <w:sz w:val="24"/>
          <w:szCs w:val="24"/>
          <w:lang w:eastAsia="es-MX"/>
        </w:rPr>
        <w:t xml:space="preserve">ocedencia del juicio de nulidad; lo que acontece en el presente asunto, pues en la carta invitación </w:t>
      </w:r>
      <w:r w:rsidR="001F5A37" w:rsidRPr="00996DE5">
        <w:rPr>
          <w:rFonts w:ascii="Arial" w:hAnsi="Arial" w:cs="Arial"/>
          <w:bCs/>
          <w:sz w:val="24"/>
        </w:rPr>
        <w:t>número “</w:t>
      </w:r>
      <w:r w:rsidR="00F459A9">
        <w:rPr>
          <w:rFonts w:ascii="Arial" w:hAnsi="Arial" w:cs="Arial"/>
          <w:bCs/>
          <w:i/>
          <w:sz w:val="24"/>
        </w:rPr>
        <w:t>****–MM</w:t>
      </w:r>
      <w:r w:rsidR="001F5A37" w:rsidRPr="00996DE5">
        <w:rPr>
          <w:rFonts w:ascii="Arial" w:hAnsi="Arial" w:cs="Arial"/>
          <w:bCs/>
          <w:sz w:val="24"/>
        </w:rPr>
        <w:t xml:space="preserve">”, de fecha </w:t>
      </w:r>
      <w:r w:rsidR="00131AB1">
        <w:rPr>
          <w:rFonts w:ascii="Arial" w:hAnsi="Arial" w:cs="Arial"/>
          <w:bCs/>
          <w:sz w:val="24"/>
        </w:rPr>
        <w:t>***** de ***** de dos mil diecinueve (**/**/2019)</w:t>
      </w:r>
      <w:r w:rsidR="001F5A37" w:rsidRPr="00996DE5">
        <w:rPr>
          <w:rFonts w:ascii="Arial" w:hAnsi="Arial" w:cs="Arial"/>
          <w:bCs/>
          <w:sz w:val="24"/>
        </w:rPr>
        <w:t>, la autoridad demandada</w:t>
      </w:r>
      <w:r w:rsidR="001F5A37">
        <w:rPr>
          <w:rFonts w:ascii="Arial" w:hAnsi="Arial" w:cs="Arial"/>
          <w:bCs/>
          <w:sz w:val="24"/>
        </w:rPr>
        <w:t xml:space="preserve"> no  determina un crédito fiscal, ni aplica sanción alguna en contra de la actora, sino </w:t>
      </w:r>
      <w:r w:rsidR="00D77BAB">
        <w:rPr>
          <w:rFonts w:ascii="Arial" w:hAnsi="Arial" w:cs="Arial"/>
          <w:bCs/>
          <w:sz w:val="24"/>
        </w:rPr>
        <w:t>únicamente</w:t>
      </w:r>
      <w:r w:rsidR="001F5A37">
        <w:rPr>
          <w:rFonts w:ascii="Arial" w:hAnsi="Arial" w:cs="Arial"/>
          <w:bCs/>
          <w:sz w:val="24"/>
        </w:rPr>
        <w:t xml:space="preserve"> le hace una invitación a que corrija su situación  fiscal y cumpla con el pago de la sanción que le fuera impuesta en el acta de infracción número </w:t>
      </w:r>
      <w:r w:rsidR="00131AB1">
        <w:rPr>
          <w:rFonts w:ascii="Arial" w:hAnsi="Arial" w:cs="Arial"/>
          <w:bCs/>
          <w:sz w:val="24"/>
        </w:rPr>
        <w:t>*****</w:t>
      </w:r>
      <w:r w:rsidR="001F5A37">
        <w:rPr>
          <w:rFonts w:ascii="Arial" w:hAnsi="Arial" w:cs="Arial"/>
          <w:bCs/>
          <w:sz w:val="24"/>
        </w:rPr>
        <w:t xml:space="preserve"> de fecha </w:t>
      </w:r>
      <w:r w:rsidR="00131AB1">
        <w:rPr>
          <w:rFonts w:ascii="Arial" w:hAnsi="Arial" w:cs="Arial"/>
          <w:bCs/>
          <w:sz w:val="24"/>
        </w:rPr>
        <w:t>***** de ***** de dos mil diecinueve (**/**/2019)</w:t>
      </w:r>
      <w:r w:rsidR="001F5A37">
        <w:rPr>
          <w:rFonts w:ascii="Arial" w:hAnsi="Arial" w:cs="Arial"/>
          <w:bCs/>
          <w:sz w:val="24"/>
        </w:rPr>
        <w:t>, en consecuencia</w:t>
      </w:r>
      <w:r w:rsidR="00D77BAB">
        <w:rPr>
          <w:rFonts w:ascii="Arial" w:hAnsi="Arial" w:cs="Arial"/>
          <w:bCs/>
          <w:sz w:val="24"/>
        </w:rPr>
        <w:t>, contra ese acto impugnado</w:t>
      </w:r>
      <w:r w:rsidR="001F5A37">
        <w:rPr>
          <w:rFonts w:ascii="Arial" w:hAnsi="Arial" w:cs="Arial"/>
          <w:bCs/>
          <w:sz w:val="24"/>
        </w:rPr>
        <w:t xml:space="preserve"> </w:t>
      </w:r>
      <w:r w:rsidR="00D77BAB">
        <w:rPr>
          <w:rFonts w:ascii="Arial" w:hAnsi="Arial" w:cs="Arial"/>
          <w:bCs/>
          <w:sz w:val="24"/>
        </w:rPr>
        <w:t xml:space="preserve">se actualiza la causal de improcedencia del juicio prevista en la fracción II del artículo 161 de la Ley de Procedimiento y Justicia Administrativa para el Estado de Oaxaca, y por ende el </w:t>
      </w:r>
      <w:r w:rsidR="00AC5311" w:rsidRPr="00AC5311">
        <w:rPr>
          <w:rFonts w:ascii="Arial" w:hAnsi="Arial" w:cs="Arial"/>
          <w:b/>
          <w:bCs/>
          <w:sz w:val="24"/>
        </w:rPr>
        <w:t>SOBRESEIMIENTO</w:t>
      </w:r>
      <w:r w:rsidR="00AC5311">
        <w:rPr>
          <w:rFonts w:ascii="Arial" w:hAnsi="Arial" w:cs="Arial"/>
          <w:bCs/>
          <w:sz w:val="24"/>
        </w:rPr>
        <w:t xml:space="preserve"> </w:t>
      </w:r>
      <w:r w:rsidR="00D77BAB">
        <w:rPr>
          <w:rFonts w:ascii="Arial" w:hAnsi="Arial" w:cs="Arial"/>
          <w:bCs/>
          <w:sz w:val="24"/>
        </w:rPr>
        <w:t xml:space="preserve">del juicio conforme al numeral 162 fracción II </w:t>
      </w:r>
      <w:proofErr w:type="spellStart"/>
      <w:r w:rsidR="00D77BAB">
        <w:rPr>
          <w:rFonts w:ascii="Arial" w:hAnsi="Arial" w:cs="Arial"/>
          <w:bCs/>
          <w:sz w:val="24"/>
        </w:rPr>
        <w:t>del</w:t>
      </w:r>
      <w:proofErr w:type="spellEnd"/>
      <w:r w:rsidR="00D77BAB">
        <w:rPr>
          <w:rFonts w:ascii="Arial" w:hAnsi="Arial" w:cs="Arial"/>
          <w:bCs/>
          <w:sz w:val="24"/>
        </w:rPr>
        <w:t xml:space="preserve"> la Ley que rige a este Tribunal. Sirve de apoyo a lo anterior la Jurisprudencia con datos de identificación: Semanario Judicial de la Federación y su Gaceta, Libro XVI, Enero de 2013, Tomo 3, Décima época, pág. 1773, registro 2002466 Jurisprudencia Administrativa, Tribunales Colegiados de Circuito, de rubro: “</w:t>
      </w:r>
      <w:r w:rsidR="00D77BAB" w:rsidRPr="00D77BAB">
        <w:rPr>
          <w:rFonts w:ascii="Arial" w:hAnsi="Arial" w:cs="Arial"/>
          <w:bCs/>
          <w:i/>
          <w:sz w:val="24"/>
        </w:rPr>
        <w:t>CARTA INVITACIÓN. NO CONSTITUYE UNA RESOLUCIÓN DEFINITIVA IMPUGNABLE MEDIANTE EL JUICIO DE NULIDAD ANTE EL TRIBUNAL FEDERAL DE JUSTICIA FISCAL Y ADMINISTRATIVA.”</w:t>
      </w:r>
    </w:p>
    <w:p w14:paraId="0EBB8D40" w14:textId="0082DA10" w:rsidR="00996DE5" w:rsidRDefault="0011434C" w:rsidP="0011434C">
      <w:pPr>
        <w:pStyle w:val="corte4fondoCarCarCar"/>
        <w:spacing w:before="240"/>
        <w:ind w:firstLine="708"/>
        <w:rPr>
          <w:rFonts w:cs="Arial"/>
          <w:bCs/>
          <w:sz w:val="24"/>
        </w:rPr>
      </w:pPr>
      <w:r>
        <w:rPr>
          <w:rFonts w:cs="Arial"/>
          <w:bCs/>
          <w:sz w:val="24"/>
        </w:rPr>
        <w:t xml:space="preserve">Como consecuencia de lo anterior, actualizadas las causales de improcedencia antes descritas, existe impedimento para que esta autoridad entre al estudio de fondo de este asunto. Como apoyo a lo anterior de invoca la jurisprudencia con datos de identificación: Gaceta del Semanario Judicial de la Federación, Número 77, Mayo de 1994, Octava época, pág. 77 registro </w:t>
      </w:r>
      <w:r w:rsidRPr="00076508">
        <w:rPr>
          <w:rFonts w:cs="Arial"/>
          <w:bCs/>
          <w:sz w:val="24"/>
        </w:rPr>
        <w:t>212468 Jurisprudencia Administrativa, Tribunales Colegiados de circuito, de rubro: “SOBRESEIMIENTO DEL JUICIO CONTENCIOSO-ADMINISTRATIVO, NO PERMITE ENTRAR AL ESTUDIO DE LAS CUESTIONES DE FONDO.”</w:t>
      </w:r>
    </w:p>
    <w:p w14:paraId="72268F5D" w14:textId="03DB9475" w:rsidR="00610A68" w:rsidRDefault="00D535FD" w:rsidP="00D535FD">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00610A68" w:rsidRPr="00076508">
        <w:rPr>
          <w:rFonts w:ascii="Arial" w:hAnsi="Arial" w:cs="Arial"/>
          <w:sz w:val="24"/>
          <w:szCs w:val="24"/>
        </w:rPr>
        <w:t>Por lo expuesto y fundado y con apoyo además en los artículos</w:t>
      </w:r>
      <w:r w:rsidR="00076508">
        <w:rPr>
          <w:rFonts w:ascii="Arial" w:hAnsi="Arial" w:cs="Arial"/>
          <w:sz w:val="24"/>
          <w:szCs w:val="24"/>
        </w:rPr>
        <w:t xml:space="preserve"> 162 </w:t>
      </w:r>
      <w:proofErr w:type="spellStart"/>
      <w:r w:rsidR="00076508">
        <w:rPr>
          <w:rFonts w:ascii="Arial" w:hAnsi="Arial" w:cs="Arial"/>
          <w:sz w:val="24"/>
          <w:szCs w:val="24"/>
        </w:rPr>
        <w:t>ultimo</w:t>
      </w:r>
      <w:proofErr w:type="spellEnd"/>
      <w:r w:rsidR="00076508">
        <w:rPr>
          <w:rFonts w:ascii="Arial" w:hAnsi="Arial" w:cs="Arial"/>
          <w:sz w:val="24"/>
          <w:szCs w:val="24"/>
        </w:rPr>
        <w:t xml:space="preserve"> párrafo, y </w:t>
      </w:r>
      <w:r w:rsidR="00610A68" w:rsidRPr="00076508">
        <w:rPr>
          <w:rFonts w:ascii="Arial" w:hAnsi="Arial" w:cs="Arial"/>
          <w:sz w:val="24"/>
          <w:szCs w:val="24"/>
        </w:rPr>
        <w:t xml:space="preserve"> 207, </w:t>
      </w:r>
      <w:r w:rsidR="00076508">
        <w:rPr>
          <w:rFonts w:ascii="Arial" w:hAnsi="Arial" w:cs="Arial"/>
          <w:sz w:val="24"/>
          <w:szCs w:val="24"/>
        </w:rPr>
        <w:t>ambos</w:t>
      </w:r>
      <w:r w:rsidR="00610A68" w:rsidRPr="00076508">
        <w:rPr>
          <w:rFonts w:ascii="Arial" w:hAnsi="Arial" w:cs="Arial"/>
          <w:sz w:val="24"/>
          <w:szCs w:val="24"/>
        </w:rPr>
        <w:t xml:space="preserve"> de la Ley de Procedimiento y Justicia Administrativa para el Estado de Oaxaca, se: - - - - - - - - - - -</w:t>
      </w:r>
      <w:r w:rsidR="00610A68" w:rsidRPr="00683078">
        <w:rPr>
          <w:rFonts w:ascii="Arial" w:hAnsi="Arial" w:cs="Arial"/>
          <w:sz w:val="24"/>
          <w:szCs w:val="24"/>
        </w:rPr>
        <w:t xml:space="preserve"> - - - - - - - - - - - - - </w:t>
      </w:r>
    </w:p>
    <w:p w14:paraId="4C56E250" w14:textId="77777777" w:rsidR="00610A68" w:rsidRDefault="00610A68" w:rsidP="00610A68">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3C34F6E5" w14:textId="79CD4F8F" w:rsidR="00610A68" w:rsidRDefault="00610A68" w:rsidP="00610A68">
      <w:pPr>
        <w:tabs>
          <w:tab w:val="center" w:pos="4574"/>
        </w:tabs>
        <w:spacing w:line="360" w:lineRule="auto"/>
        <w:ind w:firstLine="708"/>
        <w:jc w:val="both"/>
        <w:rPr>
          <w:rFonts w:ascii="Arial" w:hAnsi="Arial" w:cs="Arial"/>
          <w:sz w:val="24"/>
          <w:szCs w:val="24"/>
        </w:rPr>
      </w:pPr>
      <w:r>
        <w:rPr>
          <w:rFonts w:ascii="Arial" w:hAnsi="Arial" w:cs="Arial"/>
          <w:b/>
          <w:sz w:val="24"/>
          <w:szCs w:val="24"/>
        </w:rPr>
        <w:lastRenderedPageBreak/>
        <w:t xml:space="preserve">PRIMERO.- </w:t>
      </w:r>
      <w:r>
        <w:rPr>
          <w:rFonts w:ascii="Arial" w:hAnsi="Arial" w:cs="Arial"/>
          <w:sz w:val="24"/>
          <w:szCs w:val="24"/>
        </w:rPr>
        <w:t xml:space="preserve">Esta </w:t>
      </w:r>
      <w:r w:rsidR="00C34EA6">
        <w:rPr>
          <w:rFonts w:ascii="Arial" w:hAnsi="Arial" w:cs="Arial"/>
          <w:sz w:val="24"/>
          <w:szCs w:val="24"/>
        </w:rPr>
        <w:t>Tercera</w:t>
      </w:r>
      <w:r>
        <w:rPr>
          <w:rFonts w:ascii="Arial" w:hAnsi="Arial" w:cs="Arial"/>
          <w:sz w:val="24"/>
          <w:szCs w:val="24"/>
        </w:rPr>
        <w:t xml:space="preserve"> Sala de Primera Instancia del Tribunal de Justicia Administrativa del Estado de Oaxaca, es legalmente competente para conocer y resolver del presente Juicio de Nulidad. - - - - - - - - - - - - - - - -</w:t>
      </w:r>
      <w:r w:rsidR="0033299E">
        <w:rPr>
          <w:rFonts w:ascii="Arial" w:hAnsi="Arial" w:cs="Arial"/>
          <w:sz w:val="24"/>
          <w:szCs w:val="24"/>
        </w:rPr>
        <w:t xml:space="preserve"> - - - - </w:t>
      </w:r>
    </w:p>
    <w:p w14:paraId="56F0953E" w14:textId="215DB74F" w:rsidR="00610A68" w:rsidRDefault="00610A68" w:rsidP="00610A68">
      <w:pPr>
        <w:tabs>
          <w:tab w:val="center" w:pos="4574"/>
        </w:tabs>
        <w:spacing w:line="360" w:lineRule="auto"/>
        <w:ind w:firstLine="708"/>
        <w:jc w:val="both"/>
        <w:rPr>
          <w:rFonts w:ascii="Arial" w:hAnsi="Arial" w:cs="Arial"/>
          <w:sz w:val="24"/>
          <w:szCs w:val="24"/>
        </w:rPr>
      </w:pPr>
      <w:r>
        <w:rPr>
          <w:rFonts w:ascii="Arial" w:hAnsi="Arial" w:cs="Arial"/>
          <w:b/>
          <w:sz w:val="24"/>
          <w:szCs w:val="24"/>
        </w:rPr>
        <w:t>SEGUNDO.-</w:t>
      </w:r>
      <w:r w:rsidR="0033299E">
        <w:rPr>
          <w:rFonts w:ascii="Arial" w:hAnsi="Arial" w:cs="Arial"/>
          <w:b/>
          <w:sz w:val="24"/>
          <w:szCs w:val="24"/>
        </w:rPr>
        <w:t xml:space="preserve"> </w:t>
      </w:r>
      <w:r w:rsidR="004262F4">
        <w:rPr>
          <w:rFonts w:ascii="Arial" w:hAnsi="Arial" w:cs="Arial"/>
          <w:bCs/>
          <w:sz w:val="24"/>
          <w:szCs w:val="24"/>
        </w:rPr>
        <w:t>La personalidad de las partes quedó acreditada en autos</w:t>
      </w:r>
      <w:r>
        <w:rPr>
          <w:rFonts w:ascii="Arial" w:hAnsi="Arial" w:cs="Arial"/>
          <w:sz w:val="24"/>
          <w:szCs w:val="24"/>
        </w:rPr>
        <w:t xml:space="preserve">.- </w:t>
      </w:r>
    </w:p>
    <w:p w14:paraId="19DAF44B" w14:textId="2BDD5615" w:rsidR="00076508" w:rsidRDefault="00610A68" w:rsidP="00610A68">
      <w:pPr>
        <w:tabs>
          <w:tab w:val="center" w:pos="4574"/>
        </w:tabs>
        <w:spacing w:line="360" w:lineRule="auto"/>
        <w:ind w:firstLine="708"/>
        <w:jc w:val="both"/>
        <w:rPr>
          <w:rFonts w:ascii="Arial" w:hAnsi="Arial" w:cs="Arial"/>
          <w:bCs/>
          <w:sz w:val="24"/>
          <w:szCs w:val="24"/>
        </w:rPr>
      </w:pPr>
      <w:r w:rsidRPr="00972356">
        <w:rPr>
          <w:rFonts w:ascii="Arial" w:hAnsi="Arial" w:cs="Arial"/>
          <w:b/>
          <w:sz w:val="24"/>
          <w:szCs w:val="24"/>
        </w:rPr>
        <w:t>TERCERO.-</w:t>
      </w:r>
      <w:r>
        <w:rPr>
          <w:rFonts w:ascii="Arial" w:hAnsi="Arial" w:cs="Arial"/>
          <w:b/>
          <w:sz w:val="24"/>
          <w:szCs w:val="24"/>
        </w:rPr>
        <w:t xml:space="preserve"> </w:t>
      </w:r>
      <w:r w:rsidR="00D92A17" w:rsidRPr="00D92A17">
        <w:rPr>
          <w:rFonts w:ascii="Arial" w:hAnsi="Arial" w:cs="Arial"/>
          <w:b/>
          <w:bCs/>
          <w:sz w:val="24"/>
          <w:szCs w:val="24"/>
        </w:rPr>
        <w:t>SE</w:t>
      </w:r>
      <w:r w:rsidR="0033299E">
        <w:rPr>
          <w:rFonts w:ascii="Arial" w:hAnsi="Arial" w:cs="Arial"/>
          <w:bCs/>
          <w:sz w:val="24"/>
          <w:szCs w:val="24"/>
        </w:rPr>
        <w:t xml:space="preserve"> </w:t>
      </w:r>
      <w:r w:rsidR="00076508" w:rsidRPr="00D92A17">
        <w:rPr>
          <w:rFonts w:ascii="Arial" w:hAnsi="Arial" w:cs="Arial"/>
          <w:b/>
          <w:bCs/>
          <w:sz w:val="24"/>
          <w:szCs w:val="24"/>
        </w:rPr>
        <w:t>SOBRESEE EL JUICIO</w:t>
      </w:r>
      <w:r w:rsidR="00076508">
        <w:rPr>
          <w:rFonts w:ascii="Arial" w:hAnsi="Arial" w:cs="Arial"/>
          <w:bCs/>
          <w:sz w:val="24"/>
          <w:szCs w:val="24"/>
        </w:rPr>
        <w:t xml:space="preserve"> al hacerse actualizado las causales de improcedencia previstas en las fracciones </w:t>
      </w:r>
      <w:r w:rsidR="00F45910">
        <w:rPr>
          <w:rFonts w:ascii="Arial" w:hAnsi="Arial" w:cs="Arial"/>
          <w:bCs/>
          <w:sz w:val="24"/>
          <w:szCs w:val="24"/>
        </w:rPr>
        <w:t xml:space="preserve">II y VI del artículo 161 de la </w:t>
      </w:r>
      <w:r w:rsidR="00D92A17">
        <w:rPr>
          <w:rFonts w:ascii="Arial" w:hAnsi="Arial" w:cs="Arial"/>
          <w:bCs/>
          <w:sz w:val="24"/>
          <w:szCs w:val="24"/>
        </w:rPr>
        <w:t xml:space="preserve">Ley </w:t>
      </w:r>
      <w:r w:rsidR="00F45910">
        <w:rPr>
          <w:rFonts w:ascii="Arial" w:hAnsi="Arial" w:cs="Arial"/>
          <w:bCs/>
          <w:sz w:val="24"/>
          <w:szCs w:val="24"/>
        </w:rPr>
        <w:t>de Procedimiento y Justicia Administrativa para el Estado de Oaxaca, de conformidad con el considerando QUINTO de esta resolución.</w:t>
      </w:r>
      <w:r w:rsidR="00D92A17">
        <w:rPr>
          <w:rFonts w:ascii="Arial" w:hAnsi="Arial" w:cs="Arial"/>
          <w:bCs/>
          <w:sz w:val="24"/>
          <w:szCs w:val="24"/>
        </w:rPr>
        <w:t>- - - - - - - - -</w:t>
      </w:r>
    </w:p>
    <w:p w14:paraId="49A87855" w14:textId="634960D5" w:rsidR="00610A68" w:rsidRDefault="0033299E" w:rsidP="00610A68">
      <w:pPr>
        <w:tabs>
          <w:tab w:val="center" w:pos="4574"/>
        </w:tabs>
        <w:spacing w:line="360" w:lineRule="auto"/>
        <w:ind w:firstLine="708"/>
        <w:jc w:val="both"/>
        <w:rPr>
          <w:rFonts w:ascii="Arial" w:hAnsi="Arial" w:cs="Arial"/>
          <w:b/>
          <w:sz w:val="24"/>
          <w:szCs w:val="24"/>
        </w:rPr>
      </w:pPr>
      <w:r>
        <w:rPr>
          <w:rFonts w:ascii="Arial" w:hAnsi="Arial" w:cs="Arial"/>
          <w:b/>
          <w:bCs/>
          <w:sz w:val="24"/>
          <w:szCs w:val="24"/>
        </w:rPr>
        <w:t xml:space="preserve">CUARTO.- </w:t>
      </w:r>
      <w:r w:rsidR="00610A68">
        <w:rPr>
          <w:rFonts w:ascii="Arial" w:hAnsi="Arial" w:cs="Arial"/>
          <w:sz w:val="24"/>
          <w:szCs w:val="24"/>
        </w:rPr>
        <w:t xml:space="preserve">Conforme a lo dispuesto en el artículo 172 fracción I y 173 fracciones I y II, de la Ley de Procedimiento y Justicia Administrativa para el Estado de Oaxaca, </w:t>
      </w:r>
      <w:r w:rsidR="00610A68">
        <w:rPr>
          <w:rFonts w:ascii="Arial" w:hAnsi="Arial" w:cs="Arial"/>
          <w:b/>
          <w:sz w:val="24"/>
          <w:szCs w:val="24"/>
        </w:rPr>
        <w:t>NOTIFÍQUESE PERSONALMENTE A LA PARTE ACTORA Y POR OFICIO A LA</w:t>
      </w:r>
      <w:r w:rsidR="008C3EF0">
        <w:rPr>
          <w:rFonts w:ascii="Arial" w:hAnsi="Arial" w:cs="Arial"/>
          <w:b/>
          <w:sz w:val="24"/>
          <w:szCs w:val="24"/>
        </w:rPr>
        <w:t>S</w:t>
      </w:r>
      <w:r w:rsidR="00610A68">
        <w:rPr>
          <w:rFonts w:ascii="Arial" w:hAnsi="Arial" w:cs="Arial"/>
          <w:b/>
          <w:sz w:val="24"/>
          <w:szCs w:val="24"/>
        </w:rPr>
        <w:t xml:space="preserve"> AUTORIDAD</w:t>
      </w:r>
      <w:r w:rsidR="008C3EF0">
        <w:rPr>
          <w:rFonts w:ascii="Arial" w:hAnsi="Arial" w:cs="Arial"/>
          <w:b/>
          <w:sz w:val="24"/>
          <w:szCs w:val="24"/>
        </w:rPr>
        <w:t>ES</w:t>
      </w:r>
      <w:r w:rsidR="00610A68">
        <w:rPr>
          <w:rFonts w:ascii="Arial" w:hAnsi="Arial" w:cs="Arial"/>
          <w:b/>
          <w:sz w:val="24"/>
          <w:szCs w:val="24"/>
        </w:rPr>
        <w:t xml:space="preserve"> DEMANDADA</w:t>
      </w:r>
      <w:r w:rsidR="008C3EF0">
        <w:rPr>
          <w:rFonts w:ascii="Arial" w:hAnsi="Arial" w:cs="Arial"/>
          <w:b/>
          <w:sz w:val="24"/>
          <w:szCs w:val="24"/>
        </w:rPr>
        <w:t>S</w:t>
      </w:r>
      <w:r w:rsidR="00610A68">
        <w:rPr>
          <w:rFonts w:ascii="Arial" w:hAnsi="Arial" w:cs="Arial"/>
          <w:b/>
          <w:sz w:val="24"/>
          <w:szCs w:val="24"/>
        </w:rPr>
        <w:t>. CÚMPLASE</w:t>
      </w:r>
      <w:r w:rsidR="00610A68" w:rsidRPr="00441770">
        <w:rPr>
          <w:rFonts w:ascii="Arial" w:hAnsi="Arial" w:cs="Arial"/>
          <w:sz w:val="24"/>
          <w:szCs w:val="24"/>
        </w:rPr>
        <w:t xml:space="preserve">. - </w:t>
      </w:r>
      <w:r w:rsidR="008C3EF0">
        <w:rPr>
          <w:rFonts w:ascii="Arial" w:hAnsi="Arial" w:cs="Arial"/>
          <w:sz w:val="24"/>
          <w:szCs w:val="24"/>
        </w:rPr>
        <w:t>- - - - - - - - - - - - - - - - - - - - - - - - - - - - - - - - - - - - - - - - - - - - - -</w:t>
      </w:r>
    </w:p>
    <w:p w14:paraId="5F1D39CE" w14:textId="1C78DFA7" w:rsidR="00610A68" w:rsidRDefault="00610A68" w:rsidP="00610A6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w:t>
      </w:r>
      <w:r w:rsidR="00C34EA6">
        <w:rPr>
          <w:rFonts w:ascii="Arial" w:hAnsi="Arial" w:cs="Arial"/>
          <w:sz w:val="24"/>
          <w:szCs w:val="24"/>
        </w:rPr>
        <w:t>TANIA RAMOS MARTÍNEZ</w:t>
      </w:r>
      <w:r>
        <w:rPr>
          <w:rFonts w:ascii="Arial" w:hAnsi="Arial" w:cs="Arial"/>
          <w:sz w:val="24"/>
          <w:szCs w:val="24"/>
        </w:rPr>
        <w:t xml:space="preserve">, Magistrada Titular de la </w:t>
      </w:r>
      <w:r w:rsidR="00C34EA6">
        <w:rPr>
          <w:rFonts w:ascii="Arial" w:hAnsi="Arial" w:cs="Arial"/>
          <w:sz w:val="24"/>
          <w:szCs w:val="24"/>
        </w:rPr>
        <w:t>Tercera</w:t>
      </w:r>
      <w:r>
        <w:rPr>
          <w:rFonts w:ascii="Arial" w:hAnsi="Arial" w:cs="Arial"/>
          <w:sz w:val="24"/>
          <w:szCs w:val="24"/>
        </w:rPr>
        <w:t xml:space="preserve"> Sala de Primera Instancia del Tribunal de Justicia Administrativa para el Estado de Oaxaca, quien actúa legalmente con el Licenciado ERNESTO GARCIA GONZALEZ, Secretario de Acuerdos de esta Sala, quien autoriza y da fe. - - - - - - - - - - - - - - - - - - - - - - </w:t>
      </w:r>
      <w:r w:rsidR="0033299E">
        <w:rPr>
          <w:rFonts w:ascii="Arial" w:hAnsi="Arial" w:cs="Arial"/>
          <w:sz w:val="24"/>
          <w:szCs w:val="24"/>
        </w:rPr>
        <w:t xml:space="preserve">- - - - - - - - - - </w:t>
      </w:r>
    </w:p>
    <w:p w14:paraId="7F3F875F" w14:textId="77777777" w:rsidR="00EB0680" w:rsidRPr="0007623E" w:rsidRDefault="00EB0680" w:rsidP="00610A68">
      <w:pPr>
        <w:spacing w:line="360" w:lineRule="auto"/>
        <w:jc w:val="both"/>
      </w:pPr>
    </w:p>
    <w:sectPr w:rsidR="00EB0680" w:rsidRPr="0007623E" w:rsidSect="00C27F1A">
      <w:headerReference w:type="even" r:id="rId8"/>
      <w:headerReference w:type="default" r:id="rId9"/>
      <w:footerReference w:type="default" r:id="rId10"/>
      <w:headerReference w:type="first" r:id="rId11"/>
      <w:pgSz w:w="12240" w:h="20160" w:code="5"/>
      <w:pgMar w:top="851" w:right="1701" w:bottom="2410"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86E356" w14:textId="77777777" w:rsidR="001C6F0D" w:rsidRDefault="001C6F0D" w:rsidP="007A5B5E">
      <w:pPr>
        <w:spacing w:after="0" w:line="240" w:lineRule="auto"/>
      </w:pPr>
      <w:r>
        <w:separator/>
      </w:r>
    </w:p>
  </w:endnote>
  <w:endnote w:type="continuationSeparator" w:id="0">
    <w:p w14:paraId="734C6961" w14:textId="77777777" w:rsidR="001C6F0D" w:rsidRDefault="001C6F0D"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59631255"/>
      <w:docPartObj>
        <w:docPartGallery w:val="Page Numbers (Bottom of Page)"/>
        <w:docPartUnique/>
      </w:docPartObj>
    </w:sdtPr>
    <w:sdtEndPr/>
    <w:sdtContent>
      <w:p w14:paraId="4CF8DEE3"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1777DCB7" wp14:editId="6C5B0942">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178A0F17" w14:textId="2D7F5370"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2420F4" w:rsidRPr="002420F4">
                                <w:rPr>
                                  <w:noProof/>
                                  <w:color w:val="000000" w:themeColor="text1"/>
                                  <w:lang w:val="es-ES"/>
                                </w:rPr>
                                <w:t>6</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77DCB7"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178A0F17" w14:textId="2D7F5370"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2420F4" w:rsidRPr="002420F4">
                          <w:rPr>
                            <w:noProof/>
                            <w:color w:val="000000" w:themeColor="text1"/>
                            <w:lang w:val="es-ES"/>
                          </w:rPr>
                          <w:t>6</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40393F" w14:textId="77777777" w:rsidR="001C6F0D" w:rsidRDefault="001C6F0D" w:rsidP="007A5B5E">
      <w:pPr>
        <w:spacing w:after="0" w:line="240" w:lineRule="auto"/>
      </w:pPr>
      <w:r>
        <w:separator/>
      </w:r>
    </w:p>
  </w:footnote>
  <w:footnote w:type="continuationSeparator" w:id="0">
    <w:p w14:paraId="5F5D98A3" w14:textId="77777777" w:rsidR="001C6F0D" w:rsidRDefault="001C6F0D"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33E23" w14:textId="77777777" w:rsidR="00BD2E39" w:rsidRDefault="00ED4CA6">
    <w:pPr>
      <w:pStyle w:val="Encabezado"/>
    </w:pPr>
    <w:r>
      <w:rPr>
        <w:noProof/>
        <w:lang w:eastAsia="es-MX"/>
      </w:rPr>
      <w:pict w14:anchorId="74BBBE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1026"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234A7" w14:textId="3961F034"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619198B3" wp14:editId="46254A24">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5408ED52" w14:textId="77777777" w:rsidR="00BD2E39" w:rsidRDefault="00BD2E39" w:rsidP="002960E1">
                          <w:r>
                            <w:rPr>
                              <w:noProof/>
                              <w:lang w:eastAsia="es-MX"/>
                            </w:rPr>
                            <w:drawing>
                              <wp:inline distT="0" distB="0" distL="0" distR="0" wp14:anchorId="735EA33B" wp14:editId="10A9147C">
                                <wp:extent cx="1216025" cy="809625"/>
                                <wp:effectExtent l="0" t="0" r="0" b="0"/>
                                <wp:docPr id="24" name="Imagen 2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19198B3"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5408ED52" w14:textId="77777777" w:rsidR="00BD2E39" w:rsidRDefault="00BD2E39" w:rsidP="002960E1">
                    <w:r>
                      <w:rPr>
                        <w:noProof/>
                        <w:lang w:eastAsia="es-MX"/>
                      </w:rPr>
                      <w:drawing>
                        <wp:inline distT="0" distB="0" distL="0" distR="0" wp14:anchorId="735EA33B" wp14:editId="10A9147C">
                          <wp:extent cx="1216025" cy="809625"/>
                          <wp:effectExtent l="0" t="0" r="0" b="0"/>
                          <wp:docPr id="24" name="Imagen 2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564A26">
      <w:rPr>
        <w:rFonts w:ascii="Bookman Old Style" w:hAnsi="Bookman Old Style"/>
        <w:b/>
        <w:sz w:val="24"/>
        <w:szCs w:val="24"/>
      </w:rPr>
      <w:t>0</w:t>
    </w:r>
    <w:r w:rsidR="004D7F64">
      <w:rPr>
        <w:rFonts w:ascii="Bookman Old Style" w:hAnsi="Bookman Old Style"/>
        <w:b/>
        <w:sz w:val="24"/>
        <w:szCs w:val="24"/>
      </w:rPr>
      <w:t>026</w:t>
    </w:r>
    <w:r w:rsidRPr="00391F24">
      <w:rPr>
        <w:rFonts w:ascii="Bookman Old Style" w:hAnsi="Bookman Old Style"/>
        <w:b/>
        <w:sz w:val="24"/>
        <w:szCs w:val="24"/>
      </w:rPr>
      <w:t>/</w:t>
    </w:r>
    <w:r w:rsidR="00B544E2">
      <w:rPr>
        <w:rFonts w:ascii="Bookman Old Style" w:hAnsi="Bookman Old Style"/>
        <w:b/>
        <w:sz w:val="24"/>
        <w:szCs w:val="24"/>
      </w:rPr>
      <w:t>20</w:t>
    </w:r>
    <w:r w:rsidR="004D7F64">
      <w:rPr>
        <w:rFonts w:ascii="Bookman Old Style" w:hAnsi="Bookman Old Style"/>
        <w:b/>
        <w:sz w:val="24"/>
        <w:szCs w:val="24"/>
      </w:rPr>
      <w:t>20</w:t>
    </w:r>
  </w:p>
  <w:p w14:paraId="00DACB68" w14:textId="7D48DA6C" w:rsidR="00BD2E39" w:rsidRPr="00071C38" w:rsidRDefault="00131AB1"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6432" behindDoc="1" locked="0" layoutInCell="1" allowOverlap="1" wp14:anchorId="26ADC2F3" wp14:editId="418C212D">
              <wp:simplePos x="0" y="0"/>
              <wp:positionH relativeFrom="leftMargin">
                <wp:posOffset>201930</wp:posOffset>
              </wp:positionH>
              <wp:positionV relativeFrom="paragraph">
                <wp:posOffset>4581525</wp:posOffset>
              </wp:positionV>
              <wp:extent cx="1181100" cy="1590675"/>
              <wp:effectExtent l="0" t="0" r="19050"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73C4A1E9" w14:textId="77777777" w:rsidR="00ED4CA6" w:rsidRDefault="00ED4CA6" w:rsidP="00ED4CA6">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p>
                        <w:p w14:paraId="1CE92899" w14:textId="069741D1" w:rsidR="00131AB1" w:rsidRPr="003B6E97" w:rsidRDefault="00131AB1" w:rsidP="00131AB1">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6ADC2F3" id="_x0000_t202" coordsize="21600,21600" o:spt="202" path="m,l,21600r21600,l21600,xe">
              <v:stroke joinstyle="miter"/>
              <v:path gradientshapeok="t" o:connecttype="rect"/>
            </v:shapetype>
            <v:shape id="Cuadro de texto 5" o:spid="_x0000_s1027" type="#_x0000_t202" style="position:absolute;left:0;text-align:left;margin-left:15.9pt;margin-top:360.75pt;width:93pt;height:125.2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">
              <v:textbox>
                <w:txbxContent>
                  <w:p w14:paraId="73C4A1E9" w14:textId="77777777" w:rsidR="00ED4CA6" w:rsidRDefault="00ED4CA6" w:rsidP="00ED4CA6">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p>
                  <w:p w14:paraId="1CE92899" w14:textId="069741D1" w:rsidR="00131AB1" w:rsidRPr="003B6E97" w:rsidRDefault="00131AB1" w:rsidP="00131AB1">
                    <w:pPr>
                      <w:jc w:val="both"/>
                      <w:rPr>
                        <w:rFonts w:ascii="Arial" w:hAnsi="Arial" w:cs="Arial"/>
                        <w:b/>
                      </w:rPr>
                    </w:pPr>
                  </w:p>
                </w:txbxContent>
              </v:textbox>
              <w10:wrap anchorx="margin"/>
            </v:shape>
          </w:pict>
        </mc:Fallback>
      </mc:AlternateContent>
    </w:r>
    <w:r w:rsidR="00BD2E39" w:rsidRPr="003E6AD7">
      <w:rPr>
        <w:noProof/>
        <w:lang w:eastAsia="es-MX"/>
      </w:rPr>
      <w:drawing>
        <wp:anchor distT="0" distB="0" distL="114300" distR="114300" simplePos="0" relativeHeight="251664384" behindDoc="0" locked="0" layoutInCell="1" allowOverlap="1" wp14:anchorId="5FCCC61B" wp14:editId="4DD8F690">
          <wp:simplePos x="0" y="0"/>
          <wp:positionH relativeFrom="page">
            <wp:posOffset>1430655</wp:posOffset>
          </wp:positionH>
          <wp:positionV relativeFrom="paragraph">
            <wp:posOffset>3599815</wp:posOffset>
          </wp:positionV>
          <wp:extent cx="5146824" cy="3089837"/>
          <wp:effectExtent l="0" t="0" r="0" b="0"/>
          <wp:wrapNone/>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43CFE" w14:textId="77777777" w:rsidR="00BD2E39" w:rsidRDefault="00ED4CA6">
    <w:pPr>
      <w:pStyle w:val="Encabezado"/>
    </w:pPr>
    <w:r>
      <w:rPr>
        <w:noProof/>
        <w:lang w:eastAsia="es-MX"/>
      </w:rPr>
      <w:pict w14:anchorId="7B7F0C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1025"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11760A"/>
    <w:multiLevelType w:val="hybridMultilevel"/>
    <w:tmpl w:val="5FAE1CA0"/>
    <w:lvl w:ilvl="0" w:tplc="EAC05070">
      <w:start w:val="1"/>
      <w:numFmt w:val="upperRoman"/>
      <w:lvlText w:val="%1."/>
      <w:lvlJc w:val="left"/>
      <w:pPr>
        <w:ind w:left="1290" w:hanging="720"/>
      </w:pPr>
      <w:rPr>
        <w:rFonts w:hint="default"/>
      </w:rPr>
    </w:lvl>
    <w:lvl w:ilvl="1" w:tplc="080A0019" w:tentative="1">
      <w:start w:val="1"/>
      <w:numFmt w:val="lowerLetter"/>
      <w:lvlText w:val="%2."/>
      <w:lvlJc w:val="left"/>
      <w:pPr>
        <w:ind w:left="1650" w:hanging="360"/>
      </w:pPr>
    </w:lvl>
    <w:lvl w:ilvl="2" w:tplc="080A001B" w:tentative="1">
      <w:start w:val="1"/>
      <w:numFmt w:val="lowerRoman"/>
      <w:lvlText w:val="%3."/>
      <w:lvlJc w:val="right"/>
      <w:pPr>
        <w:ind w:left="2370" w:hanging="180"/>
      </w:pPr>
    </w:lvl>
    <w:lvl w:ilvl="3" w:tplc="080A000F" w:tentative="1">
      <w:start w:val="1"/>
      <w:numFmt w:val="decimal"/>
      <w:lvlText w:val="%4."/>
      <w:lvlJc w:val="left"/>
      <w:pPr>
        <w:ind w:left="3090" w:hanging="360"/>
      </w:pPr>
    </w:lvl>
    <w:lvl w:ilvl="4" w:tplc="080A0019" w:tentative="1">
      <w:start w:val="1"/>
      <w:numFmt w:val="lowerLetter"/>
      <w:lvlText w:val="%5."/>
      <w:lvlJc w:val="left"/>
      <w:pPr>
        <w:ind w:left="3810" w:hanging="360"/>
      </w:pPr>
    </w:lvl>
    <w:lvl w:ilvl="5" w:tplc="080A001B" w:tentative="1">
      <w:start w:val="1"/>
      <w:numFmt w:val="lowerRoman"/>
      <w:lvlText w:val="%6."/>
      <w:lvlJc w:val="right"/>
      <w:pPr>
        <w:ind w:left="4530" w:hanging="180"/>
      </w:pPr>
    </w:lvl>
    <w:lvl w:ilvl="6" w:tplc="080A000F" w:tentative="1">
      <w:start w:val="1"/>
      <w:numFmt w:val="decimal"/>
      <w:lvlText w:val="%7."/>
      <w:lvlJc w:val="left"/>
      <w:pPr>
        <w:ind w:left="5250" w:hanging="360"/>
      </w:pPr>
    </w:lvl>
    <w:lvl w:ilvl="7" w:tplc="080A0019" w:tentative="1">
      <w:start w:val="1"/>
      <w:numFmt w:val="lowerLetter"/>
      <w:lvlText w:val="%8."/>
      <w:lvlJc w:val="left"/>
      <w:pPr>
        <w:ind w:left="5970" w:hanging="360"/>
      </w:pPr>
    </w:lvl>
    <w:lvl w:ilvl="8" w:tplc="080A001B" w:tentative="1">
      <w:start w:val="1"/>
      <w:numFmt w:val="lowerRoman"/>
      <w:lvlText w:val="%9."/>
      <w:lvlJc w:val="right"/>
      <w:pPr>
        <w:ind w:left="6690" w:hanging="180"/>
      </w:p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3" w15:restartNumberingAfterBreak="0">
    <w:nsid w:val="28CB284D"/>
    <w:multiLevelType w:val="hybridMultilevel"/>
    <w:tmpl w:val="D2E099F4"/>
    <w:lvl w:ilvl="0" w:tplc="24507DFC">
      <w:start w:val="1"/>
      <w:numFmt w:val="upperRoman"/>
      <w:lvlText w:val="%1."/>
      <w:lvlJc w:val="left"/>
      <w:pPr>
        <w:ind w:left="1290" w:hanging="720"/>
      </w:pPr>
      <w:rPr>
        <w:rFonts w:hint="default"/>
      </w:rPr>
    </w:lvl>
    <w:lvl w:ilvl="1" w:tplc="080A0019" w:tentative="1">
      <w:start w:val="1"/>
      <w:numFmt w:val="lowerLetter"/>
      <w:lvlText w:val="%2."/>
      <w:lvlJc w:val="left"/>
      <w:pPr>
        <w:ind w:left="1650" w:hanging="360"/>
      </w:pPr>
    </w:lvl>
    <w:lvl w:ilvl="2" w:tplc="080A001B" w:tentative="1">
      <w:start w:val="1"/>
      <w:numFmt w:val="lowerRoman"/>
      <w:lvlText w:val="%3."/>
      <w:lvlJc w:val="right"/>
      <w:pPr>
        <w:ind w:left="2370" w:hanging="180"/>
      </w:pPr>
    </w:lvl>
    <w:lvl w:ilvl="3" w:tplc="080A000F" w:tentative="1">
      <w:start w:val="1"/>
      <w:numFmt w:val="decimal"/>
      <w:lvlText w:val="%4."/>
      <w:lvlJc w:val="left"/>
      <w:pPr>
        <w:ind w:left="3090" w:hanging="360"/>
      </w:pPr>
    </w:lvl>
    <w:lvl w:ilvl="4" w:tplc="080A0019" w:tentative="1">
      <w:start w:val="1"/>
      <w:numFmt w:val="lowerLetter"/>
      <w:lvlText w:val="%5."/>
      <w:lvlJc w:val="left"/>
      <w:pPr>
        <w:ind w:left="3810" w:hanging="360"/>
      </w:pPr>
    </w:lvl>
    <w:lvl w:ilvl="5" w:tplc="080A001B" w:tentative="1">
      <w:start w:val="1"/>
      <w:numFmt w:val="lowerRoman"/>
      <w:lvlText w:val="%6."/>
      <w:lvlJc w:val="right"/>
      <w:pPr>
        <w:ind w:left="4530" w:hanging="180"/>
      </w:pPr>
    </w:lvl>
    <w:lvl w:ilvl="6" w:tplc="080A000F" w:tentative="1">
      <w:start w:val="1"/>
      <w:numFmt w:val="decimal"/>
      <w:lvlText w:val="%7."/>
      <w:lvlJc w:val="left"/>
      <w:pPr>
        <w:ind w:left="5250" w:hanging="360"/>
      </w:pPr>
    </w:lvl>
    <w:lvl w:ilvl="7" w:tplc="080A0019" w:tentative="1">
      <w:start w:val="1"/>
      <w:numFmt w:val="lowerLetter"/>
      <w:lvlText w:val="%8."/>
      <w:lvlJc w:val="left"/>
      <w:pPr>
        <w:ind w:left="5970" w:hanging="360"/>
      </w:pPr>
    </w:lvl>
    <w:lvl w:ilvl="8" w:tplc="080A001B" w:tentative="1">
      <w:start w:val="1"/>
      <w:numFmt w:val="lowerRoman"/>
      <w:lvlText w:val="%9."/>
      <w:lvlJc w:val="right"/>
      <w:pPr>
        <w:ind w:left="6690" w:hanging="180"/>
      </w:pPr>
    </w:lvl>
  </w:abstractNum>
  <w:abstractNum w:abstractNumId="4" w15:restartNumberingAfterBreak="0">
    <w:nsid w:val="2D543543"/>
    <w:multiLevelType w:val="hybridMultilevel"/>
    <w:tmpl w:val="B50AC900"/>
    <w:lvl w:ilvl="0" w:tplc="8E782638">
      <w:start w:val="1"/>
      <w:numFmt w:val="upperRoman"/>
      <w:lvlText w:val="%1."/>
      <w:lvlJc w:val="left"/>
      <w:pPr>
        <w:ind w:left="1290" w:hanging="720"/>
      </w:pPr>
      <w:rPr>
        <w:rFonts w:hint="default"/>
      </w:rPr>
    </w:lvl>
    <w:lvl w:ilvl="1" w:tplc="080A0019" w:tentative="1">
      <w:start w:val="1"/>
      <w:numFmt w:val="lowerLetter"/>
      <w:lvlText w:val="%2."/>
      <w:lvlJc w:val="left"/>
      <w:pPr>
        <w:ind w:left="1650" w:hanging="360"/>
      </w:pPr>
    </w:lvl>
    <w:lvl w:ilvl="2" w:tplc="080A001B" w:tentative="1">
      <w:start w:val="1"/>
      <w:numFmt w:val="lowerRoman"/>
      <w:lvlText w:val="%3."/>
      <w:lvlJc w:val="right"/>
      <w:pPr>
        <w:ind w:left="2370" w:hanging="180"/>
      </w:pPr>
    </w:lvl>
    <w:lvl w:ilvl="3" w:tplc="080A000F" w:tentative="1">
      <w:start w:val="1"/>
      <w:numFmt w:val="decimal"/>
      <w:lvlText w:val="%4."/>
      <w:lvlJc w:val="left"/>
      <w:pPr>
        <w:ind w:left="3090" w:hanging="360"/>
      </w:pPr>
    </w:lvl>
    <w:lvl w:ilvl="4" w:tplc="080A0019" w:tentative="1">
      <w:start w:val="1"/>
      <w:numFmt w:val="lowerLetter"/>
      <w:lvlText w:val="%5."/>
      <w:lvlJc w:val="left"/>
      <w:pPr>
        <w:ind w:left="3810" w:hanging="360"/>
      </w:pPr>
    </w:lvl>
    <w:lvl w:ilvl="5" w:tplc="080A001B" w:tentative="1">
      <w:start w:val="1"/>
      <w:numFmt w:val="lowerRoman"/>
      <w:lvlText w:val="%6."/>
      <w:lvlJc w:val="right"/>
      <w:pPr>
        <w:ind w:left="4530" w:hanging="180"/>
      </w:pPr>
    </w:lvl>
    <w:lvl w:ilvl="6" w:tplc="080A000F" w:tentative="1">
      <w:start w:val="1"/>
      <w:numFmt w:val="decimal"/>
      <w:lvlText w:val="%7."/>
      <w:lvlJc w:val="left"/>
      <w:pPr>
        <w:ind w:left="5250" w:hanging="360"/>
      </w:pPr>
    </w:lvl>
    <w:lvl w:ilvl="7" w:tplc="080A0019" w:tentative="1">
      <w:start w:val="1"/>
      <w:numFmt w:val="lowerLetter"/>
      <w:lvlText w:val="%8."/>
      <w:lvlJc w:val="left"/>
      <w:pPr>
        <w:ind w:left="5970" w:hanging="360"/>
      </w:pPr>
    </w:lvl>
    <w:lvl w:ilvl="8" w:tplc="080A001B" w:tentative="1">
      <w:start w:val="1"/>
      <w:numFmt w:val="lowerRoman"/>
      <w:lvlText w:val="%9."/>
      <w:lvlJc w:val="right"/>
      <w:pPr>
        <w:ind w:left="6690" w:hanging="180"/>
      </w:pPr>
    </w:lvl>
  </w:abstractNum>
  <w:abstractNum w:abstractNumId="5"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7"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8"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72BC7604"/>
    <w:multiLevelType w:val="hybridMultilevel"/>
    <w:tmpl w:val="C728F8DA"/>
    <w:lvl w:ilvl="0" w:tplc="B084481C">
      <w:start w:val="1"/>
      <w:numFmt w:val="upperRoman"/>
      <w:lvlText w:val="%1."/>
      <w:lvlJc w:val="left"/>
      <w:pPr>
        <w:ind w:left="1290" w:hanging="720"/>
      </w:pPr>
      <w:rPr>
        <w:rFonts w:hint="default"/>
      </w:rPr>
    </w:lvl>
    <w:lvl w:ilvl="1" w:tplc="080A0019" w:tentative="1">
      <w:start w:val="1"/>
      <w:numFmt w:val="lowerLetter"/>
      <w:lvlText w:val="%2."/>
      <w:lvlJc w:val="left"/>
      <w:pPr>
        <w:ind w:left="1650" w:hanging="360"/>
      </w:pPr>
    </w:lvl>
    <w:lvl w:ilvl="2" w:tplc="080A001B" w:tentative="1">
      <w:start w:val="1"/>
      <w:numFmt w:val="lowerRoman"/>
      <w:lvlText w:val="%3."/>
      <w:lvlJc w:val="right"/>
      <w:pPr>
        <w:ind w:left="2370" w:hanging="180"/>
      </w:pPr>
    </w:lvl>
    <w:lvl w:ilvl="3" w:tplc="080A000F" w:tentative="1">
      <w:start w:val="1"/>
      <w:numFmt w:val="decimal"/>
      <w:lvlText w:val="%4."/>
      <w:lvlJc w:val="left"/>
      <w:pPr>
        <w:ind w:left="3090" w:hanging="360"/>
      </w:pPr>
    </w:lvl>
    <w:lvl w:ilvl="4" w:tplc="080A0019" w:tentative="1">
      <w:start w:val="1"/>
      <w:numFmt w:val="lowerLetter"/>
      <w:lvlText w:val="%5."/>
      <w:lvlJc w:val="left"/>
      <w:pPr>
        <w:ind w:left="3810" w:hanging="360"/>
      </w:pPr>
    </w:lvl>
    <w:lvl w:ilvl="5" w:tplc="080A001B" w:tentative="1">
      <w:start w:val="1"/>
      <w:numFmt w:val="lowerRoman"/>
      <w:lvlText w:val="%6."/>
      <w:lvlJc w:val="right"/>
      <w:pPr>
        <w:ind w:left="4530" w:hanging="180"/>
      </w:pPr>
    </w:lvl>
    <w:lvl w:ilvl="6" w:tplc="080A000F" w:tentative="1">
      <w:start w:val="1"/>
      <w:numFmt w:val="decimal"/>
      <w:lvlText w:val="%7."/>
      <w:lvlJc w:val="left"/>
      <w:pPr>
        <w:ind w:left="5250" w:hanging="360"/>
      </w:pPr>
    </w:lvl>
    <w:lvl w:ilvl="7" w:tplc="080A0019" w:tentative="1">
      <w:start w:val="1"/>
      <w:numFmt w:val="lowerLetter"/>
      <w:lvlText w:val="%8."/>
      <w:lvlJc w:val="left"/>
      <w:pPr>
        <w:ind w:left="5970" w:hanging="360"/>
      </w:pPr>
    </w:lvl>
    <w:lvl w:ilvl="8" w:tplc="080A001B" w:tentative="1">
      <w:start w:val="1"/>
      <w:numFmt w:val="lowerRoman"/>
      <w:lvlText w:val="%9."/>
      <w:lvlJc w:val="right"/>
      <w:pPr>
        <w:ind w:left="6690" w:hanging="180"/>
      </w:pPr>
    </w:lvl>
  </w:abstractNum>
  <w:abstractNum w:abstractNumId="10"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16cid:durableId="1248341320">
    <w:abstractNumId w:val="5"/>
  </w:num>
  <w:num w:numId="2" w16cid:durableId="675041440">
    <w:abstractNumId w:val="2"/>
  </w:num>
  <w:num w:numId="3" w16cid:durableId="400373817">
    <w:abstractNumId w:val="6"/>
  </w:num>
  <w:num w:numId="4" w16cid:durableId="1526214684">
    <w:abstractNumId w:val="1"/>
  </w:num>
  <w:num w:numId="5" w16cid:durableId="489373798">
    <w:abstractNumId w:val="7"/>
  </w:num>
  <w:num w:numId="6" w16cid:durableId="921181136">
    <w:abstractNumId w:val="8"/>
  </w:num>
  <w:num w:numId="7" w16cid:durableId="1735735831">
    <w:abstractNumId w:val="10"/>
  </w:num>
  <w:num w:numId="8" w16cid:durableId="726685972">
    <w:abstractNumId w:val="4"/>
  </w:num>
  <w:num w:numId="9" w16cid:durableId="618998121">
    <w:abstractNumId w:val="0"/>
  </w:num>
  <w:num w:numId="10" w16cid:durableId="1077284799">
    <w:abstractNumId w:val="9"/>
  </w:num>
  <w:num w:numId="11" w16cid:durableId="18553410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0185"/>
    <w:rsid w:val="00002E71"/>
    <w:rsid w:val="00002F70"/>
    <w:rsid w:val="00003DDD"/>
    <w:rsid w:val="000054A2"/>
    <w:rsid w:val="00006E2A"/>
    <w:rsid w:val="000070AE"/>
    <w:rsid w:val="0000748D"/>
    <w:rsid w:val="00007B51"/>
    <w:rsid w:val="00010528"/>
    <w:rsid w:val="000109E4"/>
    <w:rsid w:val="0001134C"/>
    <w:rsid w:val="000125A9"/>
    <w:rsid w:val="00012762"/>
    <w:rsid w:val="00012D64"/>
    <w:rsid w:val="0001302A"/>
    <w:rsid w:val="0002020F"/>
    <w:rsid w:val="00020339"/>
    <w:rsid w:val="000214C8"/>
    <w:rsid w:val="00022D97"/>
    <w:rsid w:val="00023964"/>
    <w:rsid w:val="00024046"/>
    <w:rsid w:val="0002489A"/>
    <w:rsid w:val="00025216"/>
    <w:rsid w:val="000252F9"/>
    <w:rsid w:val="000265CB"/>
    <w:rsid w:val="000268AE"/>
    <w:rsid w:val="00032755"/>
    <w:rsid w:val="00033A92"/>
    <w:rsid w:val="00034A10"/>
    <w:rsid w:val="000364B3"/>
    <w:rsid w:val="00037568"/>
    <w:rsid w:val="000378BA"/>
    <w:rsid w:val="00037AFB"/>
    <w:rsid w:val="000400C0"/>
    <w:rsid w:val="00041042"/>
    <w:rsid w:val="000418A4"/>
    <w:rsid w:val="00042BD6"/>
    <w:rsid w:val="00043617"/>
    <w:rsid w:val="00043943"/>
    <w:rsid w:val="00045647"/>
    <w:rsid w:val="00047223"/>
    <w:rsid w:val="00050977"/>
    <w:rsid w:val="0005198B"/>
    <w:rsid w:val="00052B0A"/>
    <w:rsid w:val="00054606"/>
    <w:rsid w:val="00054DF6"/>
    <w:rsid w:val="00056EEE"/>
    <w:rsid w:val="000575BB"/>
    <w:rsid w:val="00057EBD"/>
    <w:rsid w:val="000606E5"/>
    <w:rsid w:val="00060A65"/>
    <w:rsid w:val="0006273F"/>
    <w:rsid w:val="00062DC6"/>
    <w:rsid w:val="00066A1F"/>
    <w:rsid w:val="00067288"/>
    <w:rsid w:val="000679B2"/>
    <w:rsid w:val="00067DE1"/>
    <w:rsid w:val="00071153"/>
    <w:rsid w:val="00073453"/>
    <w:rsid w:val="00073DA8"/>
    <w:rsid w:val="000740B4"/>
    <w:rsid w:val="0007623E"/>
    <w:rsid w:val="00076508"/>
    <w:rsid w:val="00077F71"/>
    <w:rsid w:val="00080379"/>
    <w:rsid w:val="00081536"/>
    <w:rsid w:val="0008431D"/>
    <w:rsid w:val="00084FF9"/>
    <w:rsid w:val="00085C5D"/>
    <w:rsid w:val="00086629"/>
    <w:rsid w:val="00091151"/>
    <w:rsid w:val="000920FC"/>
    <w:rsid w:val="00092B13"/>
    <w:rsid w:val="00094496"/>
    <w:rsid w:val="000949B8"/>
    <w:rsid w:val="000971FD"/>
    <w:rsid w:val="000A1953"/>
    <w:rsid w:val="000A3141"/>
    <w:rsid w:val="000A3C52"/>
    <w:rsid w:val="000A3F61"/>
    <w:rsid w:val="000A712A"/>
    <w:rsid w:val="000A749A"/>
    <w:rsid w:val="000A76A2"/>
    <w:rsid w:val="000A7D40"/>
    <w:rsid w:val="000A7EF7"/>
    <w:rsid w:val="000B07FD"/>
    <w:rsid w:val="000B2F85"/>
    <w:rsid w:val="000B38F2"/>
    <w:rsid w:val="000B41EC"/>
    <w:rsid w:val="000B51EE"/>
    <w:rsid w:val="000B5202"/>
    <w:rsid w:val="000B640E"/>
    <w:rsid w:val="000B6EF4"/>
    <w:rsid w:val="000C1072"/>
    <w:rsid w:val="000C2D07"/>
    <w:rsid w:val="000C5926"/>
    <w:rsid w:val="000C5A57"/>
    <w:rsid w:val="000D03A5"/>
    <w:rsid w:val="000D332F"/>
    <w:rsid w:val="000D6626"/>
    <w:rsid w:val="000D6D16"/>
    <w:rsid w:val="000D7002"/>
    <w:rsid w:val="000D7442"/>
    <w:rsid w:val="000E0164"/>
    <w:rsid w:val="000E38C0"/>
    <w:rsid w:val="000E3B74"/>
    <w:rsid w:val="000E43FC"/>
    <w:rsid w:val="000E5DC9"/>
    <w:rsid w:val="000E7B24"/>
    <w:rsid w:val="000F2A5A"/>
    <w:rsid w:val="000F3A12"/>
    <w:rsid w:val="000F406C"/>
    <w:rsid w:val="000F682D"/>
    <w:rsid w:val="000F71FE"/>
    <w:rsid w:val="00100DBA"/>
    <w:rsid w:val="0010130E"/>
    <w:rsid w:val="0010171D"/>
    <w:rsid w:val="00101E9D"/>
    <w:rsid w:val="00102428"/>
    <w:rsid w:val="00103E7F"/>
    <w:rsid w:val="00104D32"/>
    <w:rsid w:val="001052E5"/>
    <w:rsid w:val="001057B8"/>
    <w:rsid w:val="00105C6F"/>
    <w:rsid w:val="001062D2"/>
    <w:rsid w:val="00106C22"/>
    <w:rsid w:val="001130B3"/>
    <w:rsid w:val="0011343F"/>
    <w:rsid w:val="001138F8"/>
    <w:rsid w:val="0011434C"/>
    <w:rsid w:val="00117552"/>
    <w:rsid w:val="00117886"/>
    <w:rsid w:val="00120FD2"/>
    <w:rsid w:val="00121484"/>
    <w:rsid w:val="001239FF"/>
    <w:rsid w:val="00124E09"/>
    <w:rsid w:val="00131AB1"/>
    <w:rsid w:val="00131D15"/>
    <w:rsid w:val="001323F3"/>
    <w:rsid w:val="00132D25"/>
    <w:rsid w:val="0013537E"/>
    <w:rsid w:val="00136797"/>
    <w:rsid w:val="00143151"/>
    <w:rsid w:val="001441D2"/>
    <w:rsid w:val="00150601"/>
    <w:rsid w:val="00150787"/>
    <w:rsid w:val="0015177E"/>
    <w:rsid w:val="00154068"/>
    <w:rsid w:val="00154BB8"/>
    <w:rsid w:val="00154E74"/>
    <w:rsid w:val="00160131"/>
    <w:rsid w:val="00160942"/>
    <w:rsid w:val="00160AF0"/>
    <w:rsid w:val="00162137"/>
    <w:rsid w:val="00162198"/>
    <w:rsid w:val="00163B6F"/>
    <w:rsid w:val="00164320"/>
    <w:rsid w:val="0016706C"/>
    <w:rsid w:val="001721C6"/>
    <w:rsid w:val="00172912"/>
    <w:rsid w:val="00173C5C"/>
    <w:rsid w:val="00174AD4"/>
    <w:rsid w:val="00175128"/>
    <w:rsid w:val="001770F1"/>
    <w:rsid w:val="001771FB"/>
    <w:rsid w:val="00182700"/>
    <w:rsid w:val="00184097"/>
    <w:rsid w:val="00184A54"/>
    <w:rsid w:val="00185746"/>
    <w:rsid w:val="00185A8C"/>
    <w:rsid w:val="001866CE"/>
    <w:rsid w:val="00187B21"/>
    <w:rsid w:val="0019193E"/>
    <w:rsid w:val="001922C8"/>
    <w:rsid w:val="00196D71"/>
    <w:rsid w:val="00197CCC"/>
    <w:rsid w:val="001A273D"/>
    <w:rsid w:val="001A2E7B"/>
    <w:rsid w:val="001A3488"/>
    <w:rsid w:val="001A360C"/>
    <w:rsid w:val="001A420D"/>
    <w:rsid w:val="001A7108"/>
    <w:rsid w:val="001A761C"/>
    <w:rsid w:val="001A7C13"/>
    <w:rsid w:val="001B0015"/>
    <w:rsid w:val="001B1D93"/>
    <w:rsid w:val="001B31AA"/>
    <w:rsid w:val="001B3EDE"/>
    <w:rsid w:val="001B6228"/>
    <w:rsid w:val="001B6287"/>
    <w:rsid w:val="001C0584"/>
    <w:rsid w:val="001C194C"/>
    <w:rsid w:val="001C27B8"/>
    <w:rsid w:val="001C2FEE"/>
    <w:rsid w:val="001C4D2B"/>
    <w:rsid w:val="001C581E"/>
    <w:rsid w:val="001C6F0D"/>
    <w:rsid w:val="001D595D"/>
    <w:rsid w:val="001D7D72"/>
    <w:rsid w:val="001E3BAC"/>
    <w:rsid w:val="001E468F"/>
    <w:rsid w:val="001E47D1"/>
    <w:rsid w:val="001E53BA"/>
    <w:rsid w:val="001E7EB8"/>
    <w:rsid w:val="001F174D"/>
    <w:rsid w:val="001F20B4"/>
    <w:rsid w:val="001F2521"/>
    <w:rsid w:val="001F5A37"/>
    <w:rsid w:val="001F670A"/>
    <w:rsid w:val="001F7825"/>
    <w:rsid w:val="002019F1"/>
    <w:rsid w:val="00201E83"/>
    <w:rsid w:val="00204439"/>
    <w:rsid w:val="00204FDA"/>
    <w:rsid w:val="002053BA"/>
    <w:rsid w:val="00206154"/>
    <w:rsid w:val="002065C1"/>
    <w:rsid w:val="00210846"/>
    <w:rsid w:val="00210AE3"/>
    <w:rsid w:val="0021209A"/>
    <w:rsid w:val="00215252"/>
    <w:rsid w:val="00215310"/>
    <w:rsid w:val="00215CFB"/>
    <w:rsid w:val="00217F9E"/>
    <w:rsid w:val="0022291D"/>
    <w:rsid w:val="00223701"/>
    <w:rsid w:val="00224B12"/>
    <w:rsid w:val="00225794"/>
    <w:rsid w:val="00225DD6"/>
    <w:rsid w:val="002273C1"/>
    <w:rsid w:val="00227673"/>
    <w:rsid w:val="00227B0E"/>
    <w:rsid w:val="00230C37"/>
    <w:rsid w:val="00231BB4"/>
    <w:rsid w:val="00236040"/>
    <w:rsid w:val="00237BFA"/>
    <w:rsid w:val="00242030"/>
    <w:rsid w:val="002420F4"/>
    <w:rsid w:val="00243840"/>
    <w:rsid w:val="00244832"/>
    <w:rsid w:val="0024563C"/>
    <w:rsid w:val="00245911"/>
    <w:rsid w:val="00245B7F"/>
    <w:rsid w:val="002476D8"/>
    <w:rsid w:val="002505F9"/>
    <w:rsid w:val="00250EDB"/>
    <w:rsid w:val="00251C7F"/>
    <w:rsid w:val="00256213"/>
    <w:rsid w:val="002572A9"/>
    <w:rsid w:val="00260406"/>
    <w:rsid w:val="00261905"/>
    <w:rsid w:val="00264161"/>
    <w:rsid w:val="00264419"/>
    <w:rsid w:val="0026697B"/>
    <w:rsid w:val="00266D60"/>
    <w:rsid w:val="002679C5"/>
    <w:rsid w:val="002723B8"/>
    <w:rsid w:val="00272998"/>
    <w:rsid w:val="00273025"/>
    <w:rsid w:val="00273681"/>
    <w:rsid w:val="00274646"/>
    <w:rsid w:val="00274840"/>
    <w:rsid w:val="00275008"/>
    <w:rsid w:val="002777B4"/>
    <w:rsid w:val="00277BF9"/>
    <w:rsid w:val="00277F55"/>
    <w:rsid w:val="002808F2"/>
    <w:rsid w:val="00280C38"/>
    <w:rsid w:val="00280FEA"/>
    <w:rsid w:val="00282970"/>
    <w:rsid w:val="00282C25"/>
    <w:rsid w:val="0028392C"/>
    <w:rsid w:val="00284F95"/>
    <w:rsid w:val="0028642F"/>
    <w:rsid w:val="00287C42"/>
    <w:rsid w:val="00293574"/>
    <w:rsid w:val="00293C1E"/>
    <w:rsid w:val="002960E1"/>
    <w:rsid w:val="002968D0"/>
    <w:rsid w:val="002A119F"/>
    <w:rsid w:val="002A1A88"/>
    <w:rsid w:val="002A305E"/>
    <w:rsid w:val="002A3B02"/>
    <w:rsid w:val="002A534A"/>
    <w:rsid w:val="002A70E2"/>
    <w:rsid w:val="002B033F"/>
    <w:rsid w:val="002B047A"/>
    <w:rsid w:val="002B0582"/>
    <w:rsid w:val="002B0633"/>
    <w:rsid w:val="002B1091"/>
    <w:rsid w:val="002B14A6"/>
    <w:rsid w:val="002B18C0"/>
    <w:rsid w:val="002B2E19"/>
    <w:rsid w:val="002B7125"/>
    <w:rsid w:val="002B797C"/>
    <w:rsid w:val="002B7BD2"/>
    <w:rsid w:val="002C05D9"/>
    <w:rsid w:val="002C3F59"/>
    <w:rsid w:val="002C53F6"/>
    <w:rsid w:val="002D0034"/>
    <w:rsid w:val="002D049B"/>
    <w:rsid w:val="002D0A58"/>
    <w:rsid w:val="002D1C5C"/>
    <w:rsid w:val="002D3821"/>
    <w:rsid w:val="002D41AF"/>
    <w:rsid w:val="002D4755"/>
    <w:rsid w:val="002D50CB"/>
    <w:rsid w:val="002E0A6B"/>
    <w:rsid w:val="002E0C00"/>
    <w:rsid w:val="002E2299"/>
    <w:rsid w:val="002E2D06"/>
    <w:rsid w:val="002E4128"/>
    <w:rsid w:val="002E4589"/>
    <w:rsid w:val="002E45CD"/>
    <w:rsid w:val="002E7960"/>
    <w:rsid w:val="002F02CC"/>
    <w:rsid w:val="002F0653"/>
    <w:rsid w:val="002F0DE0"/>
    <w:rsid w:val="002F173D"/>
    <w:rsid w:val="002F1E69"/>
    <w:rsid w:val="002F4152"/>
    <w:rsid w:val="002F510D"/>
    <w:rsid w:val="002F6ECF"/>
    <w:rsid w:val="002F7E67"/>
    <w:rsid w:val="002F7E96"/>
    <w:rsid w:val="00300D5A"/>
    <w:rsid w:val="00310B88"/>
    <w:rsid w:val="00314069"/>
    <w:rsid w:val="00315E00"/>
    <w:rsid w:val="003171EB"/>
    <w:rsid w:val="003203AC"/>
    <w:rsid w:val="00321363"/>
    <w:rsid w:val="0032191E"/>
    <w:rsid w:val="003232EF"/>
    <w:rsid w:val="00323A0D"/>
    <w:rsid w:val="00324531"/>
    <w:rsid w:val="003255CC"/>
    <w:rsid w:val="00325F2B"/>
    <w:rsid w:val="0032672E"/>
    <w:rsid w:val="0032794C"/>
    <w:rsid w:val="00327FE7"/>
    <w:rsid w:val="00331366"/>
    <w:rsid w:val="003328A1"/>
    <w:rsid w:val="0033299E"/>
    <w:rsid w:val="00334280"/>
    <w:rsid w:val="00334FE8"/>
    <w:rsid w:val="003370E1"/>
    <w:rsid w:val="003416F3"/>
    <w:rsid w:val="0034172C"/>
    <w:rsid w:val="00345B0C"/>
    <w:rsid w:val="0034623D"/>
    <w:rsid w:val="003464E0"/>
    <w:rsid w:val="003525C9"/>
    <w:rsid w:val="003528A6"/>
    <w:rsid w:val="00354AAF"/>
    <w:rsid w:val="0035595B"/>
    <w:rsid w:val="0035713D"/>
    <w:rsid w:val="003605D0"/>
    <w:rsid w:val="00362621"/>
    <w:rsid w:val="00362B10"/>
    <w:rsid w:val="00362B9F"/>
    <w:rsid w:val="0036559B"/>
    <w:rsid w:val="00365F83"/>
    <w:rsid w:val="00367CD8"/>
    <w:rsid w:val="00367E94"/>
    <w:rsid w:val="003707CD"/>
    <w:rsid w:val="00370DDF"/>
    <w:rsid w:val="00370FF5"/>
    <w:rsid w:val="00372164"/>
    <w:rsid w:val="00372348"/>
    <w:rsid w:val="003730F1"/>
    <w:rsid w:val="003739C0"/>
    <w:rsid w:val="00374EFB"/>
    <w:rsid w:val="00374F50"/>
    <w:rsid w:val="0037509C"/>
    <w:rsid w:val="00375885"/>
    <w:rsid w:val="00375B6F"/>
    <w:rsid w:val="00376FD6"/>
    <w:rsid w:val="0037735A"/>
    <w:rsid w:val="0038465F"/>
    <w:rsid w:val="00384D88"/>
    <w:rsid w:val="003869AD"/>
    <w:rsid w:val="00387429"/>
    <w:rsid w:val="00387568"/>
    <w:rsid w:val="00387F33"/>
    <w:rsid w:val="00390B3C"/>
    <w:rsid w:val="00390E64"/>
    <w:rsid w:val="0039171C"/>
    <w:rsid w:val="00391F24"/>
    <w:rsid w:val="00393A57"/>
    <w:rsid w:val="003941A2"/>
    <w:rsid w:val="0039484D"/>
    <w:rsid w:val="00394F81"/>
    <w:rsid w:val="00396F92"/>
    <w:rsid w:val="003A19E0"/>
    <w:rsid w:val="003A257E"/>
    <w:rsid w:val="003A4548"/>
    <w:rsid w:val="003A54A8"/>
    <w:rsid w:val="003A5730"/>
    <w:rsid w:val="003A6F4F"/>
    <w:rsid w:val="003A766C"/>
    <w:rsid w:val="003B1785"/>
    <w:rsid w:val="003B1E1B"/>
    <w:rsid w:val="003B3C3C"/>
    <w:rsid w:val="003B4F0A"/>
    <w:rsid w:val="003B7E4D"/>
    <w:rsid w:val="003C07A2"/>
    <w:rsid w:val="003C2345"/>
    <w:rsid w:val="003C38DB"/>
    <w:rsid w:val="003C5391"/>
    <w:rsid w:val="003C5C1B"/>
    <w:rsid w:val="003D1756"/>
    <w:rsid w:val="003D231C"/>
    <w:rsid w:val="003D57E4"/>
    <w:rsid w:val="003D6F67"/>
    <w:rsid w:val="003D7E2A"/>
    <w:rsid w:val="003E0290"/>
    <w:rsid w:val="003E088F"/>
    <w:rsid w:val="003E104E"/>
    <w:rsid w:val="003E204A"/>
    <w:rsid w:val="003E30FA"/>
    <w:rsid w:val="003E3AE3"/>
    <w:rsid w:val="003E4778"/>
    <w:rsid w:val="003E525F"/>
    <w:rsid w:val="003E6BD1"/>
    <w:rsid w:val="003E6DFB"/>
    <w:rsid w:val="003E71EB"/>
    <w:rsid w:val="003E7C91"/>
    <w:rsid w:val="003E7FAE"/>
    <w:rsid w:val="003F1214"/>
    <w:rsid w:val="003F172C"/>
    <w:rsid w:val="003F23C1"/>
    <w:rsid w:val="003F463D"/>
    <w:rsid w:val="003F4F5C"/>
    <w:rsid w:val="003F5F1A"/>
    <w:rsid w:val="003F6940"/>
    <w:rsid w:val="003F7700"/>
    <w:rsid w:val="003F7AB5"/>
    <w:rsid w:val="00400D7D"/>
    <w:rsid w:val="00402CA6"/>
    <w:rsid w:val="00403250"/>
    <w:rsid w:val="00404794"/>
    <w:rsid w:val="00406C4D"/>
    <w:rsid w:val="00407214"/>
    <w:rsid w:val="00412725"/>
    <w:rsid w:val="00413B0F"/>
    <w:rsid w:val="00413F61"/>
    <w:rsid w:val="00414063"/>
    <w:rsid w:val="00414D63"/>
    <w:rsid w:val="00415058"/>
    <w:rsid w:val="00415B61"/>
    <w:rsid w:val="004168B9"/>
    <w:rsid w:val="00417991"/>
    <w:rsid w:val="00417AEB"/>
    <w:rsid w:val="00417B72"/>
    <w:rsid w:val="00420019"/>
    <w:rsid w:val="004256FC"/>
    <w:rsid w:val="004262F4"/>
    <w:rsid w:val="0042675B"/>
    <w:rsid w:val="00427547"/>
    <w:rsid w:val="0043148E"/>
    <w:rsid w:val="004319A5"/>
    <w:rsid w:val="00431BB8"/>
    <w:rsid w:val="00432A10"/>
    <w:rsid w:val="00433354"/>
    <w:rsid w:val="004335F3"/>
    <w:rsid w:val="00433706"/>
    <w:rsid w:val="00433716"/>
    <w:rsid w:val="00434450"/>
    <w:rsid w:val="00434D4A"/>
    <w:rsid w:val="00434FEC"/>
    <w:rsid w:val="00435E60"/>
    <w:rsid w:val="0043779D"/>
    <w:rsid w:val="00440D9A"/>
    <w:rsid w:val="00440DC5"/>
    <w:rsid w:val="0044124C"/>
    <w:rsid w:val="004424D7"/>
    <w:rsid w:val="00442B17"/>
    <w:rsid w:val="0044490A"/>
    <w:rsid w:val="00446E39"/>
    <w:rsid w:val="00452E13"/>
    <w:rsid w:val="00454AEC"/>
    <w:rsid w:val="00456E66"/>
    <w:rsid w:val="00457534"/>
    <w:rsid w:val="00457F1F"/>
    <w:rsid w:val="0046188A"/>
    <w:rsid w:val="0046298F"/>
    <w:rsid w:val="00463209"/>
    <w:rsid w:val="00464A4A"/>
    <w:rsid w:val="00465C4F"/>
    <w:rsid w:val="004667D8"/>
    <w:rsid w:val="00470598"/>
    <w:rsid w:val="00471217"/>
    <w:rsid w:val="00472536"/>
    <w:rsid w:val="00472D9E"/>
    <w:rsid w:val="00473272"/>
    <w:rsid w:val="00473912"/>
    <w:rsid w:val="00475A77"/>
    <w:rsid w:val="00476E4D"/>
    <w:rsid w:val="00476F7D"/>
    <w:rsid w:val="004775EB"/>
    <w:rsid w:val="00480C7E"/>
    <w:rsid w:val="00481558"/>
    <w:rsid w:val="00482137"/>
    <w:rsid w:val="004839B4"/>
    <w:rsid w:val="004847B0"/>
    <w:rsid w:val="00484921"/>
    <w:rsid w:val="00485500"/>
    <w:rsid w:val="0048552C"/>
    <w:rsid w:val="00485BB2"/>
    <w:rsid w:val="0048608F"/>
    <w:rsid w:val="00493F4D"/>
    <w:rsid w:val="004943A0"/>
    <w:rsid w:val="004953DE"/>
    <w:rsid w:val="00495B40"/>
    <w:rsid w:val="004A0636"/>
    <w:rsid w:val="004A0969"/>
    <w:rsid w:val="004A0ACE"/>
    <w:rsid w:val="004A31F1"/>
    <w:rsid w:val="004A3624"/>
    <w:rsid w:val="004B074C"/>
    <w:rsid w:val="004B21D3"/>
    <w:rsid w:val="004B3184"/>
    <w:rsid w:val="004B38DE"/>
    <w:rsid w:val="004B4229"/>
    <w:rsid w:val="004B524C"/>
    <w:rsid w:val="004B55EA"/>
    <w:rsid w:val="004B57C7"/>
    <w:rsid w:val="004B5DC4"/>
    <w:rsid w:val="004B768F"/>
    <w:rsid w:val="004B77DC"/>
    <w:rsid w:val="004C0A0A"/>
    <w:rsid w:val="004C0E52"/>
    <w:rsid w:val="004C1605"/>
    <w:rsid w:val="004C2715"/>
    <w:rsid w:val="004C287A"/>
    <w:rsid w:val="004C3D2B"/>
    <w:rsid w:val="004C4AE3"/>
    <w:rsid w:val="004C5180"/>
    <w:rsid w:val="004C53EB"/>
    <w:rsid w:val="004C7B48"/>
    <w:rsid w:val="004C7C3E"/>
    <w:rsid w:val="004D1F2C"/>
    <w:rsid w:val="004D27B4"/>
    <w:rsid w:val="004D369F"/>
    <w:rsid w:val="004D36EF"/>
    <w:rsid w:val="004D3942"/>
    <w:rsid w:val="004D4191"/>
    <w:rsid w:val="004D48D5"/>
    <w:rsid w:val="004D49E7"/>
    <w:rsid w:val="004D7A34"/>
    <w:rsid w:val="004D7E78"/>
    <w:rsid w:val="004D7F64"/>
    <w:rsid w:val="004E1604"/>
    <w:rsid w:val="004E16B4"/>
    <w:rsid w:val="004E21EE"/>
    <w:rsid w:val="004E2D52"/>
    <w:rsid w:val="004E3647"/>
    <w:rsid w:val="004E3EF3"/>
    <w:rsid w:val="004E42B9"/>
    <w:rsid w:val="004E594A"/>
    <w:rsid w:val="004E6A61"/>
    <w:rsid w:val="004E6D38"/>
    <w:rsid w:val="004F0041"/>
    <w:rsid w:val="004F0602"/>
    <w:rsid w:val="004F162F"/>
    <w:rsid w:val="004F54A2"/>
    <w:rsid w:val="004F68EE"/>
    <w:rsid w:val="004F6F81"/>
    <w:rsid w:val="004F74B5"/>
    <w:rsid w:val="0050028A"/>
    <w:rsid w:val="00500F92"/>
    <w:rsid w:val="005013ED"/>
    <w:rsid w:val="00502478"/>
    <w:rsid w:val="00502589"/>
    <w:rsid w:val="005025FB"/>
    <w:rsid w:val="00502D4F"/>
    <w:rsid w:val="00502DA7"/>
    <w:rsid w:val="00504FCD"/>
    <w:rsid w:val="005108C4"/>
    <w:rsid w:val="00510BB9"/>
    <w:rsid w:val="00512627"/>
    <w:rsid w:val="005129E0"/>
    <w:rsid w:val="00512B63"/>
    <w:rsid w:val="0051390F"/>
    <w:rsid w:val="005221FE"/>
    <w:rsid w:val="005229C8"/>
    <w:rsid w:val="00522A4F"/>
    <w:rsid w:val="00522C05"/>
    <w:rsid w:val="00523223"/>
    <w:rsid w:val="0052369A"/>
    <w:rsid w:val="00523A3B"/>
    <w:rsid w:val="005247FF"/>
    <w:rsid w:val="00524EF5"/>
    <w:rsid w:val="00525109"/>
    <w:rsid w:val="005271FE"/>
    <w:rsid w:val="005277AB"/>
    <w:rsid w:val="00527A5C"/>
    <w:rsid w:val="005319C3"/>
    <w:rsid w:val="00533998"/>
    <w:rsid w:val="005339E7"/>
    <w:rsid w:val="0053471F"/>
    <w:rsid w:val="00536197"/>
    <w:rsid w:val="005362B4"/>
    <w:rsid w:val="00536DC3"/>
    <w:rsid w:val="00537CED"/>
    <w:rsid w:val="005401D7"/>
    <w:rsid w:val="0054198E"/>
    <w:rsid w:val="00542573"/>
    <w:rsid w:val="00542A04"/>
    <w:rsid w:val="00542EDF"/>
    <w:rsid w:val="00543854"/>
    <w:rsid w:val="00544394"/>
    <w:rsid w:val="00545ABC"/>
    <w:rsid w:val="00550E48"/>
    <w:rsid w:val="00553A79"/>
    <w:rsid w:val="00553A88"/>
    <w:rsid w:val="00555EC8"/>
    <w:rsid w:val="00563B3C"/>
    <w:rsid w:val="00564A26"/>
    <w:rsid w:val="005650AD"/>
    <w:rsid w:val="0056582A"/>
    <w:rsid w:val="0056625C"/>
    <w:rsid w:val="00566511"/>
    <w:rsid w:val="0056783C"/>
    <w:rsid w:val="00571121"/>
    <w:rsid w:val="00572C64"/>
    <w:rsid w:val="0057749A"/>
    <w:rsid w:val="00577A1A"/>
    <w:rsid w:val="00580EEB"/>
    <w:rsid w:val="0058166F"/>
    <w:rsid w:val="0058281B"/>
    <w:rsid w:val="00586280"/>
    <w:rsid w:val="00587B4D"/>
    <w:rsid w:val="0059235B"/>
    <w:rsid w:val="00592477"/>
    <w:rsid w:val="00592C9E"/>
    <w:rsid w:val="0059392E"/>
    <w:rsid w:val="00593E48"/>
    <w:rsid w:val="00594EC0"/>
    <w:rsid w:val="00595183"/>
    <w:rsid w:val="005A0AE9"/>
    <w:rsid w:val="005A1832"/>
    <w:rsid w:val="005A1C6E"/>
    <w:rsid w:val="005A3300"/>
    <w:rsid w:val="005A383E"/>
    <w:rsid w:val="005A3B1A"/>
    <w:rsid w:val="005A43CF"/>
    <w:rsid w:val="005A6344"/>
    <w:rsid w:val="005A7099"/>
    <w:rsid w:val="005A776C"/>
    <w:rsid w:val="005A7853"/>
    <w:rsid w:val="005A7A13"/>
    <w:rsid w:val="005B1B32"/>
    <w:rsid w:val="005B1D24"/>
    <w:rsid w:val="005B211C"/>
    <w:rsid w:val="005B3800"/>
    <w:rsid w:val="005B5100"/>
    <w:rsid w:val="005B63A5"/>
    <w:rsid w:val="005B6473"/>
    <w:rsid w:val="005B6C40"/>
    <w:rsid w:val="005C1975"/>
    <w:rsid w:val="005C4441"/>
    <w:rsid w:val="005C556B"/>
    <w:rsid w:val="005C5DF2"/>
    <w:rsid w:val="005C641B"/>
    <w:rsid w:val="005C7798"/>
    <w:rsid w:val="005D01E0"/>
    <w:rsid w:val="005D0741"/>
    <w:rsid w:val="005D738D"/>
    <w:rsid w:val="005E0299"/>
    <w:rsid w:val="005E0422"/>
    <w:rsid w:val="005E1297"/>
    <w:rsid w:val="005E1383"/>
    <w:rsid w:val="005E2538"/>
    <w:rsid w:val="005E4D8A"/>
    <w:rsid w:val="005E583E"/>
    <w:rsid w:val="005E6B1F"/>
    <w:rsid w:val="005E720D"/>
    <w:rsid w:val="005E7791"/>
    <w:rsid w:val="005E788E"/>
    <w:rsid w:val="005F0498"/>
    <w:rsid w:val="005F4676"/>
    <w:rsid w:val="005F76E9"/>
    <w:rsid w:val="00602BEA"/>
    <w:rsid w:val="00604785"/>
    <w:rsid w:val="006050EC"/>
    <w:rsid w:val="00605FD1"/>
    <w:rsid w:val="0060689E"/>
    <w:rsid w:val="00606A66"/>
    <w:rsid w:val="006077DB"/>
    <w:rsid w:val="00607F2F"/>
    <w:rsid w:val="00610311"/>
    <w:rsid w:val="00610A68"/>
    <w:rsid w:val="00611A09"/>
    <w:rsid w:val="00613139"/>
    <w:rsid w:val="006152EF"/>
    <w:rsid w:val="00615AAB"/>
    <w:rsid w:val="006179D5"/>
    <w:rsid w:val="00617B5F"/>
    <w:rsid w:val="00620884"/>
    <w:rsid w:val="006220CA"/>
    <w:rsid w:val="006224F4"/>
    <w:rsid w:val="00623270"/>
    <w:rsid w:val="00626EF2"/>
    <w:rsid w:val="00627280"/>
    <w:rsid w:val="006306C0"/>
    <w:rsid w:val="00631468"/>
    <w:rsid w:val="00631E6F"/>
    <w:rsid w:val="00631ECE"/>
    <w:rsid w:val="006337B9"/>
    <w:rsid w:val="00633B84"/>
    <w:rsid w:val="00635019"/>
    <w:rsid w:val="00635299"/>
    <w:rsid w:val="006365E4"/>
    <w:rsid w:val="0063702E"/>
    <w:rsid w:val="00640240"/>
    <w:rsid w:val="006406B1"/>
    <w:rsid w:val="00641999"/>
    <w:rsid w:val="00643848"/>
    <w:rsid w:val="00644003"/>
    <w:rsid w:val="006477D2"/>
    <w:rsid w:val="0064781A"/>
    <w:rsid w:val="006532EB"/>
    <w:rsid w:val="00653A69"/>
    <w:rsid w:val="0065458C"/>
    <w:rsid w:val="00654961"/>
    <w:rsid w:val="00655524"/>
    <w:rsid w:val="00657EDA"/>
    <w:rsid w:val="006635AF"/>
    <w:rsid w:val="0066390D"/>
    <w:rsid w:val="00663CF2"/>
    <w:rsid w:val="00665319"/>
    <w:rsid w:val="00665C49"/>
    <w:rsid w:val="0066609A"/>
    <w:rsid w:val="006663FA"/>
    <w:rsid w:val="00667494"/>
    <w:rsid w:val="006675F6"/>
    <w:rsid w:val="006706D9"/>
    <w:rsid w:val="00671276"/>
    <w:rsid w:val="006715DA"/>
    <w:rsid w:val="006720CF"/>
    <w:rsid w:val="00674769"/>
    <w:rsid w:val="00674CC7"/>
    <w:rsid w:val="0067751D"/>
    <w:rsid w:val="00680A5D"/>
    <w:rsid w:val="00680F7D"/>
    <w:rsid w:val="00682104"/>
    <w:rsid w:val="006823F1"/>
    <w:rsid w:val="00683078"/>
    <w:rsid w:val="00685BA2"/>
    <w:rsid w:val="00686A51"/>
    <w:rsid w:val="00692FFF"/>
    <w:rsid w:val="00694E21"/>
    <w:rsid w:val="00694FBA"/>
    <w:rsid w:val="0069526B"/>
    <w:rsid w:val="00697CF1"/>
    <w:rsid w:val="006A0B2E"/>
    <w:rsid w:val="006A11E3"/>
    <w:rsid w:val="006A1E8F"/>
    <w:rsid w:val="006A284E"/>
    <w:rsid w:val="006A28D2"/>
    <w:rsid w:val="006A43C2"/>
    <w:rsid w:val="006A673B"/>
    <w:rsid w:val="006A6B10"/>
    <w:rsid w:val="006B1019"/>
    <w:rsid w:val="006B5994"/>
    <w:rsid w:val="006B5E0A"/>
    <w:rsid w:val="006B6337"/>
    <w:rsid w:val="006B7353"/>
    <w:rsid w:val="006C1E72"/>
    <w:rsid w:val="006C1F01"/>
    <w:rsid w:val="006C2FDA"/>
    <w:rsid w:val="006C4675"/>
    <w:rsid w:val="006C54F2"/>
    <w:rsid w:val="006C74D9"/>
    <w:rsid w:val="006D0360"/>
    <w:rsid w:val="006D192F"/>
    <w:rsid w:val="006D22B6"/>
    <w:rsid w:val="006D317A"/>
    <w:rsid w:val="006D3D74"/>
    <w:rsid w:val="006D4DEB"/>
    <w:rsid w:val="006D6A52"/>
    <w:rsid w:val="006E0198"/>
    <w:rsid w:val="006E0789"/>
    <w:rsid w:val="006E0B30"/>
    <w:rsid w:val="006E1063"/>
    <w:rsid w:val="006E10CA"/>
    <w:rsid w:val="006E1531"/>
    <w:rsid w:val="006E22C3"/>
    <w:rsid w:val="006E22DC"/>
    <w:rsid w:val="006E2BED"/>
    <w:rsid w:val="006E412C"/>
    <w:rsid w:val="006E4950"/>
    <w:rsid w:val="006E5138"/>
    <w:rsid w:val="006E58FC"/>
    <w:rsid w:val="006E59ED"/>
    <w:rsid w:val="006F0A48"/>
    <w:rsid w:val="006F0AE8"/>
    <w:rsid w:val="006F1902"/>
    <w:rsid w:val="006F1BDC"/>
    <w:rsid w:val="006F383C"/>
    <w:rsid w:val="006F51F4"/>
    <w:rsid w:val="006F5239"/>
    <w:rsid w:val="006F5BD8"/>
    <w:rsid w:val="007014C9"/>
    <w:rsid w:val="00702FFA"/>
    <w:rsid w:val="00703C06"/>
    <w:rsid w:val="00703C8B"/>
    <w:rsid w:val="00705CF3"/>
    <w:rsid w:val="00706D02"/>
    <w:rsid w:val="0071474B"/>
    <w:rsid w:val="00714E8F"/>
    <w:rsid w:val="0071537A"/>
    <w:rsid w:val="007171A5"/>
    <w:rsid w:val="007175DA"/>
    <w:rsid w:val="007200C8"/>
    <w:rsid w:val="00721EC8"/>
    <w:rsid w:val="00723AAA"/>
    <w:rsid w:val="00724ADE"/>
    <w:rsid w:val="00726144"/>
    <w:rsid w:val="00727582"/>
    <w:rsid w:val="00727727"/>
    <w:rsid w:val="007312A2"/>
    <w:rsid w:val="007324F8"/>
    <w:rsid w:val="00732829"/>
    <w:rsid w:val="00736266"/>
    <w:rsid w:val="007373DB"/>
    <w:rsid w:val="0073781A"/>
    <w:rsid w:val="00744665"/>
    <w:rsid w:val="0074489B"/>
    <w:rsid w:val="00746426"/>
    <w:rsid w:val="007464DF"/>
    <w:rsid w:val="007470F3"/>
    <w:rsid w:val="007518D1"/>
    <w:rsid w:val="007536F9"/>
    <w:rsid w:val="00754684"/>
    <w:rsid w:val="00755D85"/>
    <w:rsid w:val="00756459"/>
    <w:rsid w:val="00760C2A"/>
    <w:rsid w:val="007624B6"/>
    <w:rsid w:val="00762F8F"/>
    <w:rsid w:val="00763AC0"/>
    <w:rsid w:val="00766AB5"/>
    <w:rsid w:val="0076779D"/>
    <w:rsid w:val="00770A31"/>
    <w:rsid w:val="00770FEC"/>
    <w:rsid w:val="00772907"/>
    <w:rsid w:val="00776EA8"/>
    <w:rsid w:val="007816A0"/>
    <w:rsid w:val="00783121"/>
    <w:rsid w:val="007846E5"/>
    <w:rsid w:val="0078531B"/>
    <w:rsid w:val="00785927"/>
    <w:rsid w:val="00786894"/>
    <w:rsid w:val="00786F18"/>
    <w:rsid w:val="00787149"/>
    <w:rsid w:val="00787C90"/>
    <w:rsid w:val="00794BFE"/>
    <w:rsid w:val="00794EA7"/>
    <w:rsid w:val="0079545D"/>
    <w:rsid w:val="007A09EB"/>
    <w:rsid w:val="007A13A0"/>
    <w:rsid w:val="007A20E6"/>
    <w:rsid w:val="007A22EE"/>
    <w:rsid w:val="007A43ED"/>
    <w:rsid w:val="007A44BA"/>
    <w:rsid w:val="007A5119"/>
    <w:rsid w:val="007A5874"/>
    <w:rsid w:val="007A5B5E"/>
    <w:rsid w:val="007A774E"/>
    <w:rsid w:val="007A7A48"/>
    <w:rsid w:val="007B26AA"/>
    <w:rsid w:val="007B3624"/>
    <w:rsid w:val="007B3EBE"/>
    <w:rsid w:val="007B4C91"/>
    <w:rsid w:val="007B4FFD"/>
    <w:rsid w:val="007C01AF"/>
    <w:rsid w:val="007C0766"/>
    <w:rsid w:val="007C1FD6"/>
    <w:rsid w:val="007C23A0"/>
    <w:rsid w:val="007C3F31"/>
    <w:rsid w:val="007C4F03"/>
    <w:rsid w:val="007C6008"/>
    <w:rsid w:val="007C6B9D"/>
    <w:rsid w:val="007C6EFA"/>
    <w:rsid w:val="007C76B6"/>
    <w:rsid w:val="007C7B26"/>
    <w:rsid w:val="007C7BB1"/>
    <w:rsid w:val="007C7D73"/>
    <w:rsid w:val="007D1333"/>
    <w:rsid w:val="007D1F21"/>
    <w:rsid w:val="007D36E5"/>
    <w:rsid w:val="007D51B8"/>
    <w:rsid w:val="007D55B0"/>
    <w:rsid w:val="007D55ED"/>
    <w:rsid w:val="007D6515"/>
    <w:rsid w:val="007E1317"/>
    <w:rsid w:val="007E15ED"/>
    <w:rsid w:val="007E2943"/>
    <w:rsid w:val="007E41A0"/>
    <w:rsid w:val="007E50F2"/>
    <w:rsid w:val="007E51B4"/>
    <w:rsid w:val="007E6387"/>
    <w:rsid w:val="007E66DC"/>
    <w:rsid w:val="007E7276"/>
    <w:rsid w:val="007E77A3"/>
    <w:rsid w:val="007F0760"/>
    <w:rsid w:val="007F2831"/>
    <w:rsid w:val="007F4827"/>
    <w:rsid w:val="007F4F02"/>
    <w:rsid w:val="007F4FFC"/>
    <w:rsid w:val="007F5ADE"/>
    <w:rsid w:val="007F60E9"/>
    <w:rsid w:val="00801A84"/>
    <w:rsid w:val="0080253B"/>
    <w:rsid w:val="0080467C"/>
    <w:rsid w:val="00805256"/>
    <w:rsid w:val="008110F1"/>
    <w:rsid w:val="008138BB"/>
    <w:rsid w:val="008144D8"/>
    <w:rsid w:val="00814B35"/>
    <w:rsid w:val="00814D65"/>
    <w:rsid w:val="00816C14"/>
    <w:rsid w:val="008177E9"/>
    <w:rsid w:val="00817A62"/>
    <w:rsid w:val="00820232"/>
    <w:rsid w:val="00821BE9"/>
    <w:rsid w:val="0082288F"/>
    <w:rsid w:val="00825252"/>
    <w:rsid w:val="0082529F"/>
    <w:rsid w:val="00825D59"/>
    <w:rsid w:val="0083187D"/>
    <w:rsid w:val="00832355"/>
    <w:rsid w:val="00836BB6"/>
    <w:rsid w:val="00836D58"/>
    <w:rsid w:val="00836D84"/>
    <w:rsid w:val="0083758C"/>
    <w:rsid w:val="008405F9"/>
    <w:rsid w:val="008411E6"/>
    <w:rsid w:val="0084348F"/>
    <w:rsid w:val="00844B94"/>
    <w:rsid w:val="00846D5B"/>
    <w:rsid w:val="008503F4"/>
    <w:rsid w:val="008508A0"/>
    <w:rsid w:val="008509CD"/>
    <w:rsid w:val="00850F70"/>
    <w:rsid w:val="00851860"/>
    <w:rsid w:val="00854294"/>
    <w:rsid w:val="0085465C"/>
    <w:rsid w:val="00856A4E"/>
    <w:rsid w:val="00857943"/>
    <w:rsid w:val="00860369"/>
    <w:rsid w:val="00860BE0"/>
    <w:rsid w:val="00860CCB"/>
    <w:rsid w:val="0086137F"/>
    <w:rsid w:val="008615A1"/>
    <w:rsid w:val="008626C1"/>
    <w:rsid w:val="00862D54"/>
    <w:rsid w:val="00863FE3"/>
    <w:rsid w:val="00875789"/>
    <w:rsid w:val="008779A6"/>
    <w:rsid w:val="008846DD"/>
    <w:rsid w:val="008848C8"/>
    <w:rsid w:val="00885691"/>
    <w:rsid w:val="00886378"/>
    <w:rsid w:val="008903EC"/>
    <w:rsid w:val="00890C8B"/>
    <w:rsid w:val="008911C8"/>
    <w:rsid w:val="008963CB"/>
    <w:rsid w:val="00896F1B"/>
    <w:rsid w:val="008973C3"/>
    <w:rsid w:val="008A027B"/>
    <w:rsid w:val="008A0B67"/>
    <w:rsid w:val="008A0DB8"/>
    <w:rsid w:val="008A27E3"/>
    <w:rsid w:val="008A4EBD"/>
    <w:rsid w:val="008A5038"/>
    <w:rsid w:val="008B4928"/>
    <w:rsid w:val="008C2010"/>
    <w:rsid w:val="008C223B"/>
    <w:rsid w:val="008C3EF0"/>
    <w:rsid w:val="008C5CBD"/>
    <w:rsid w:val="008C5FB8"/>
    <w:rsid w:val="008C6592"/>
    <w:rsid w:val="008C7219"/>
    <w:rsid w:val="008D17E8"/>
    <w:rsid w:val="008D2F2D"/>
    <w:rsid w:val="008D6A15"/>
    <w:rsid w:val="008E2F4C"/>
    <w:rsid w:val="008E3CC6"/>
    <w:rsid w:val="008E5B65"/>
    <w:rsid w:val="008E5D7B"/>
    <w:rsid w:val="008E656B"/>
    <w:rsid w:val="008E7CB5"/>
    <w:rsid w:val="008F0C04"/>
    <w:rsid w:val="008F3652"/>
    <w:rsid w:val="008F378D"/>
    <w:rsid w:val="008F4675"/>
    <w:rsid w:val="008F4EA9"/>
    <w:rsid w:val="008F5460"/>
    <w:rsid w:val="008F75EA"/>
    <w:rsid w:val="008F7D80"/>
    <w:rsid w:val="009001D8"/>
    <w:rsid w:val="00900837"/>
    <w:rsid w:val="00900CAE"/>
    <w:rsid w:val="0090118B"/>
    <w:rsid w:val="009015F9"/>
    <w:rsid w:val="00901822"/>
    <w:rsid w:val="00901ED2"/>
    <w:rsid w:val="00902C09"/>
    <w:rsid w:val="009032BC"/>
    <w:rsid w:val="00903E2E"/>
    <w:rsid w:val="00904443"/>
    <w:rsid w:val="0090463C"/>
    <w:rsid w:val="009048FC"/>
    <w:rsid w:val="00906A7F"/>
    <w:rsid w:val="00906BEA"/>
    <w:rsid w:val="00907A9D"/>
    <w:rsid w:val="00910FE2"/>
    <w:rsid w:val="00912F02"/>
    <w:rsid w:val="00913A5B"/>
    <w:rsid w:val="009146E9"/>
    <w:rsid w:val="009151E7"/>
    <w:rsid w:val="00915453"/>
    <w:rsid w:val="009156C4"/>
    <w:rsid w:val="009172F2"/>
    <w:rsid w:val="009178C8"/>
    <w:rsid w:val="0092037B"/>
    <w:rsid w:val="0092251B"/>
    <w:rsid w:val="009228E4"/>
    <w:rsid w:val="00922925"/>
    <w:rsid w:val="00922CC9"/>
    <w:rsid w:val="00924B8A"/>
    <w:rsid w:val="00926315"/>
    <w:rsid w:val="0092754C"/>
    <w:rsid w:val="0093030F"/>
    <w:rsid w:val="00930B4B"/>
    <w:rsid w:val="00930BDF"/>
    <w:rsid w:val="0093147D"/>
    <w:rsid w:val="0093318D"/>
    <w:rsid w:val="0093785B"/>
    <w:rsid w:val="00937EAC"/>
    <w:rsid w:val="00944386"/>
    <w:rsid w:val="00944597"/>
    <w:rsid w:val="009468AA"/>
    <w:rsid w:val="00947085"/>
    <w:rsid w:val="00952BBB"/>
    <w:rsid w:val="00952DA2"/>
    <w:rsid w:val="00953189"/>
    <w:rsid w:val="009575F5"/>
    <w:rsid w:val="00961528"/>
    <w:rsid w:val="00961A42"/>
    <w:rsid w:val="00961AB8"/>
    <w:rsid w:val="009652D6"/>
    <w:rsid w:val="009658A2"/>
    <w:rsid w:val="0096721A"/>
    <w:rsid w:val="009678CF"/>
    <w:rsid w:val="009755FD"/>
    <w:rsid w:val="00980029"/>
    <w:rsid w:val="009802A4"/>
    <w:rsid w:val="009836F2"/>
    <w:rsid w:val="009878B0"/>
    <w:rsid w:val="0099265D"/>
    <w:rsid w:val="009963CC"/>
    <w:rsid w:val="009963D8"/>
    <w:rsid w:val="0099650D"/>
    <w:rsid w:val="0099673B"/>
    <w:rsid w:val="00996DE5"/>
    <w:rsid w:val="00996E9F"/>
    <w:rsid w:val="009972DA"/>
    <w:rsid w:val="009A0D31"/>
    <w:rsid w:val="009A10C0"/>
    <w:rsid w:val="009A23EA"/>
    <w:rsid w:val="009A3224"/>
    <w:rsid w:val="009A3359"/>
    <w:rsid w:val="009A3CC5"/>
    <w:rsid w:val="009A6F9E"/>
    <w:rsid w:val="009B1AA6"/>
    <w:rsid w:val="009B20BA"/>
    <w:rsid w:val="009B21AB"/>
    <w:rsid w:val="009B3A19"/>
    <w:rsid w:val="009B6097"/>
    <w:rsid w:val="009B7578"/>
    <w:rsid w:val="009B7B93"/>
    <w:rsid w:val="009C3349"/>
    <w:rsid w:val="009C4F47"/>
    <w:rsid w:val="009C5272"/>
    <w:rsid w:val="009C5F23"/>
    <w:rsid w:val="009C5F78"/>
    <w:rsid w:val="009C7D7A"/>
    <w:rsid w:val="009D0408"/>
    <w:rsid w:val="009D066D"/>
    <w:rsid w:val="009D10CD"/>
    <w:rsid w:val="009D23D6"/>
    <w:rsid w:val="009D5381"/>
    <w:rsid w:val="009D6656"/>
    <w:rsid w:val="009D6D39"/>
    <w:rsid w:val="009D75E8"/>
    <w:rsid w:val="009E013B"/>
    <w:rsid w:val="009E0826"/>
    <w:rsid w:val="009E7E15"/>
    <w:rsid w:val="009F006E"/>
    <w:rsid w:val="009F2123"/>
    <w:rsid w:val="009F3D2B"/>
    <w:rsid w:val="009F4899"/>
    <w:rsid w:val="009F5A90"/>
    <w:rsid w:val="009F5B0C"/>
    <w:rsid w:val="00A00586"/>
    <w:rsid w:val="00A00744"/>
    <w:rsid w:val="00A03414"/>
    <w:rsid w:val="00A045F3"/>
    <w:rsid w:val="00A049AD"/>
    <w:rsid w:val="00A057F6"/>
    <w:rsid w:val="00A068EB"/>
    <w:rsid w:val="00A13F37"/>
    <w:rsid w:val="00A154B0"/>
    <w:rsid w:val="00A17ABB"/>
    <w:rsid w:val="00A206A3"/>
    <w:rsid w:val="00A2218D"/>
    <w:rsid w:val="00A2465A"/>
    <w:rsid w:val="00A24D9A"/>
    <w:rsid w:val="00A276A9"/>
    <w:rsid w:val="00A30D89"/>
    <w:rsid w:val="00A3104C"/>
    <w:rsid w:val="00A3160F"/>
    <w:rsid w:val="00A326E4"/>
    <w:rsid w:val="00A327F0"/>
    <w:rsid w:val="00A3304C"/>
    <w:rsid w:val="00A357D2"/>
    <w:rsid w:val="00A371D5"/>
    <w:rsid w:val="00A377F9"/>
    <w:rsid w:val="00A37DF5"/>
    <w:rsid w:val="00A41D9F"/>
    <w:rsid w:val="00A43406"/>
    <w:rsid w:val="00A44239"/>
    <w:rsid w:val="00A4544A"/>
    <w:rsid w:val="00A465BE"/>
    <w:rsid w:val="00A47699"/>
    <w:rsid w:val="00A478B9"/>
    <w:rsid w:val="00A51258"/>
    <w:rsid w:val="00A521C9"/>
    <w:rsid w:val="00A52A8B"/>
    <w:rsid w:val="00A54C1E"/>
    <w:rsid w:val="00A56A2F"/>
    <w:rsid w:val="00A57E36"/>
    <w:rsid w:val="00A62BB9"/>
    <w:rsid w:val="00A640B9"/>
    <w:rsid w:val="00A659DE"/>
    <w:rsid w:val="00A712C4"/>
    <w:rsid w:val="00A75971"/>
    <w:rsid w:val="00A76574"/>
    <w:rsid w:val="00A765DB"/>
    <w:rsid w:val="00A778B8"/>
    <w:rsid w:val="00A8034D"/>
    <w:rsid w:val="00A811AE"/>
    <w:rsid w:val="00A81EF2"/>
    <w:rsid w:val="00A8222B"/>
    <w:rsid w:val="00A83BAA"/>
    <w:rsid w:val="00A83C18"/>
    <w:rsid w:val="00A8529D"/>
    <w:rsid w:val="00A872B9"/>
    <w:rsid w:val="00A879E4"/>
    <w:rsid w:val="00A87BD8"/>
    <w:rsid w:val="00A917BE"/>
    <w:rsid w:val="00A968B7"/>
    <w:rsid w:val="00A96E44"/>
    <w:rsid w:val="00A97BC6"/>
    <w:rsid w:val="00AA0710"/>
    <w:rsid w:val="00AA25DB"/>
    <w:rsid w:val="00AA3699"/>
    <w:rsid w:val="00AA4103"/>
    <w:rsid w:val="00AA51ED"/>
    <w:rsid w:val="00AA62AE"/>
    <w:rsid w:val="00AA7145"/>
    <w:rsid w:val="00AA796F"/>
    <w:rsid w:val="00AA7BAB"/>
    <w:rsid w:val="00AB12C6"/>
    <w:rsid w:val="00AB1630"/>
    <w:rsid w:val="00AB30B7"/>
    <w:rsid w:val="00AB5C18"/>
    <w:rsid w:val="00AC05A6"/>
    <w:rsid w:val="00AC1A02"/>
    <w:rsid w:val="00AC5311"/>
    <w:rsid w:val="00AC593D"/>
    <w:rsid w:val="00AC5FBE"/>
    <w:rsid w:val="00AC6AF8"/>
    <w:rsid w:val="00AD071B"/>
    <w:rsid w:val="00AD11D5"/>
    <w:rsid w:val="00AD14A8"/>
    <w:rsid w:val="00AD2E92"/>
    <w:rsid w:val="00AD390C"/>
    <w:rsid w:val="00AD462D"/>
    <w:rsid w:val="00AD4AA5"/>
    <w:rsid w:val="00AD723C"/>
    <w:rsid w:val="00AE0255"/>
    <w:rsid w:val="00AE058A"/>
    <w:rsid w:val="00AE134C"/>
    <w:rsid w:val="00AE2B9E"/>
    <w:rsid w:val="00AE4BC4"/>
    <w:rsid w:val="00AE4F40"/>
    <w:rsid w:val="00AE579E"/>
    <w:rsid w:val="00AE6EBD"/>
    <w:rsid w:val="00AE7DDB"/>
    <w:rsid w:val="00AF01E3"/>
    <w:rsid w:val="00AF0927"/>
    <w:rsid w:val="00AF5B34"/>
    <w:rsid w:val="00B00359"/>
    <w:rsid w:val="00B03CFF"/>
    <w:rsid w:val="00B044C2"/>
    <w:rsid w:val="00B06A4D"/>
    <w:rsid w:val="00B103A0"/>
    <w:rsid w:val="00B11332"/>
    <w:rsid w:val="00B124E3"/>
    <w:rsid w:val="00B12AAE"/>
    <w:rsid w:val="00B13833"/>
    <w:rsid w:val="00B147BA"/>
    <w:rsid w:val="00B14A22"/>
    <w:rsid w:val="00B14C4C"/>
    <w:rsid w:val="00B155D4"/>
    <w:rsid w:val="00B160B2"/>
    <w:rsid w:val="00B171D1"/>
    <w:rsid w:val="00B17D2D"/>
    <w:rsid w:val="00B20A79"/>
    <w:rsid w:val="00B22B25"/>
    <w:rsid w:val="00B22DC7"/>
    <w:rsid w:val="00B26A51"/>
    <w:rsid w:val="00B30502"/>
    <w:rsid w:val="00B30775"/>
    <w:rsid w:val="00B3432E"/>
    <w:rsid w:val="00B36A1F"/>
    <w:rsid w:val="00B36E7D"/>
    <w:rsid w:val="00B37BED"/>
    <w:rsid w:val="00B427E2"/>
    <w:rsid w:val="00B438E5"/>
    <w:rsid w:val="00B44A59"/>
    <w:rsid w:val="00B4639E"/>
    <w:rsid w:val="00B46D82"/>
    <w:rsid w:val="00B46E08"/>
    <w:rsid w:val="00B46E86"/>
    <w:rsid w:val="00B479AC"/>
    <w:rsid w:val="00B47C42"/>
    <w:rsid w:val="00B52D40"/>
    <w:rsid w:val="00B53C8F"/>
    <w:rsid w:val="00B543C8"/>
    <w:rsid w:val="00B544E2"/>
    <w:rsid w:val="00B568A3"/>
    <w:rsid w:val="00B600ED"/>
    <w:rsid w:val="00B60B28"/>
    <w:rsid w:val="00B61077"/>
    <w:rsid w:val="00B61428"/>
    <w:rsid w:val="00B6476E"/>
    <w:rsid w:val="00B64854"/>
    <w:rsid w:val="00B65E88"/>
    <w:rsid w:val="00B669FD"/>
    <w:rsid w:val="00B6775D"/>
    <w:rsid w:val="00B702EA"/>
    <w:rsid w:val="00B70BBD"/>
    <w:rsid w:val="00B70C05"/>
    <w:rsid w:val="00B7407D"/>
    <w:rsid w:val="00B755B0"/>
    <w:rsid w:val="00B76724"/>
    <w:rsid w:val="00B76810"/>
    <w:rsid w:val="00B77C3E"/>
    <w:rsid w:val="00B81C77"/>
    <w:rsid w:val="00B86059"/>
    <w:rsid w:val="00B91317"/>
    <w:rsid w:val="00B9140E"/>
    <w:rsid w:val="00B91B88"/>
    <w:rsid w:val="00B92449"/>
    <w:rsid w:val="00B92624"/>
    <w:rsid w:val="00B94C99"/>
    <w:rsid w:val="00B961DA"/>
    <w:rsid w:val="00B96811"/>
    <w:rsid w:val="00B97A95"/>
    <w:rsid w:val="00B97D1F"/>
    <w:rsid w:val="00BA03F3"/>
    <w:rsid w:val="00BA251A"/>
    <w:rsid w:val="00BA2C92"/>
    <w:rsid w:val="00BA3642"/>
    <w:rsid w:val="00BA4359"/>
    <w:rsid w:val="00BA4620"/>
    <w:rsid w:val="00BA4A5A"/>
    <w:rsid w:val="00BA4E23"/>
    <w:rsid w:val="00BA53DA"/>
    <w:rsid w:val="00BA6BAA"/>
    <w:rsid w:val="00BA6D4F"/>
    <w:rsid w:val="00BA7364"/>
    <w:rsid w:val="00BB1732"/>
    <w:rsid w:val="00BB3D8B"/>
    <w:rsid w:val="00BB467E"/>
    <w:rsid w:val="00BB4F0B"/>
    <w:rsid w:val="00BB6225"/>
    <w:rsid w:val="00BC5175"/>
    <w:rsid w:val="00BC54E8"/>
    <w:rsid w:val="00BC5D03"/>
    <w:rsid w:val="00BC7B55"/>
    <w:rsid w:val="00BD00EB"/>
    <w:rsid w:val="00BD0DA4"/>
    <w:rsid w:val="00BD254D"/>
    <w:rsid w:val="00BD28DD"/>
    <w:rsid w:val="00BD2E39"/>
    <w:rsid w:val="00BD3684"/>
    <w:rsid w:val="00BD37EC"/>
    <w:rsid w:val="00BD4AC2"/>
    <w:rsid w:val="00BD7507"/>
    <w:rsid w:val="00BE1154"/>
    <w:rsid w:val="00BE18B1"/>
    <w:rsid w:val="00BE1DD4"/>
    <w:rsid w:val="00BE26D9"/>
    <w:rsid w:val="00BE3865"/>
    <w:rsid w:val="00BE52B6"/>
    <w:rsid w:val="00BE7135"/>
    <w:rsid w:val="00BF0E86"/>
    <w:rsid w:val="00BF1A88"/>
    <w:rsid w:val="00BF1B60"/>
    <w:rsid w:val="00BF2E0E"/>
    <w:rsid w:val="00BF76D7"/>
    <w:rsid w:val="00C006F9"/>
    <w:rsid w:val="00C011CA"/>
    <w:rsid w:val="00C04195"/>
    <w:rsid w:val="00C046EC"/>
    <w:rsid w:val="00C057DF"/>
    <w:rsid w:val="00C070B3"/>
    <w:rsid w:val="00C13B09"/>
    <w:rsid w:val="00C13FB8"/>
    <w:rsid w:val="00C1409F"/>
    <w:rsid w:val="00C142D8"/>
    <w:rsid w:val="00C15DB6"/>
    <w:rsid w:val="00C15F96"/>
    <w:rsid w:val="00C201E1"/>
    <w:rsid w:val="00C20A30"/>
    <w:rsid w:val="00C20B6F"/>
    <w:rsid w:val="00C225DB"/>
    <w:rsid w:val="00C22771"/>
    <w:rsid w:val="00C22ACD"/>
    <w:rsid w:val="00C24668"/>
    <w:rsid w:val="00C2501E"/>
    <w:rsid w:val="00C261B0"/>
    <w:rsid w:val="00C27F1A"/>
    <w:rsid w:val="00C3005E"/>
    <w:rsid w:val="00C30161"/>
    <w:rsid w:val="00C307F1"/>
    <w:rsid w:val="00C30E90"/>
    <w:rsid w:val="00C33CED"/>
    <w:rsid w:val="00C349DF"/>
    <w:rsid w:val="00C34EA6"/>
    <w:rsid w:val="00C36AC2"/>
    <w:rsid w:val="00C37DF5"/>
    <w:rsid w:val="00C40753"/>
    <w:rsid w:val="00C41270"/>
    <w:rsid w:val="00C44DDE"/>
    <w:rsid w:val="00C4671D"/>
    <w:rsid w:val="00C46F31"/>
    <w:rsid w:val="00C505D6"/>
    <w:rsid w:val="00C50828"/>
    <w:rsid w:val="00C519F2"/>
    <w:rsid w:val="00C521D4"/>
    <w:rsid w:val="00C532C8"/>
    <w:rsid w:val="00C5377A"/>
    <w:rsid w:val="00C56B89"/>
    <w:rsid w:val="00C5781F"/>
    <w:rsid w:val="00C60D14"/>
    <w:rsid w:val="00C60D32"/>
    <w:rsid w:val="00C61706"/>
    <w:rsid w:val="00C61E6F"/>
    <w:rsid w:val="00C633E9"/>
    <w:rsid w:val="00C64081"/>
    <w:rsid w:val="00C6716F"/>
    <w:rsid w:val="00C67280"/>
    <w:rsid w:val="00C7097E"/>
    <w:rsid w:val="00C72700"/>
    <w:rsid w:val="00C7314A"/>
    <w:rsid w:val="00C73D2E"/>
    <w:rsid w:val="00C74D5B"/>
    <w:rsid w:val="00C753F3"/>
    <w:rsid w:val="00C7577E"/>
    <w:rsid w:val="00C76F08"/>
    <w:rsid w:val="00C77142"/>
    <w:rsid w:val="00C817E5"/>
    <w:rsid w:val="00C81E73"/>
    <w:rsid w:val="00C84412"/>
    <w:rsid w:val="00C84F09"/>
    <w:rsid w:val="00C86601"/>
    <w:rsid w:val="00C86A96"/>
    <w:rsid w:val="00C912C9"/>
    <w:rsid w:val="00C918A0"/>
    <w:rsid w:val="00C93D84"/>
    <w:rsid w:val="00C9473D"/>
    <w:rsid w:val="00C94C59"/>
    <w:rsid w:val="00C9643E"/>
    <w:rsid w:val="00C9676B"/>
    <w:rsid w:val="00C96D03"/>
    <w:rsid w:val="00CA0A5B"/>
    <w:rsid w:val="00CA2601"/>
    <w:rsid w:val="00CA62B9"/>
    <w:rsid w:val="00CA7578"/>
    <w:rsid w:val="00CB0191"/>
    <w:rsid w:val="00CB1103"/>
    <w:rsid w:val="00CB114D"/>
    <w:rsid w:val="00CB16E2"/>
    <w:rsid w:val="00CB279C"/>
    <w:rsid w:val="00CB466F"/>
    <w:rsid w:val="00CB525C"/>
    <w:rsid w:val="00CB5288"/>
    <w:rsid w:val="00CB5CCC"/>
    <w:rsid w:val="00CB6160"/>
    <w:rsid w:val="00CB69C9"/>
    <w:rsid w:val="00CB6CCF"/>
    <w:rsid w:val="00CB6D0B"/>
    <w:rsid w:val="00CB731B"/>
    <w:rsid w:val="00CB754E"/>
    <w:rsid w:val="00CB7BC5"/>
    <w:rsid w:val="00CC0343"/>
    <w:rsid w:val="00CC1556"/>
    <w:rsid w:val="00CC7806"/>
    <w:rsid w:val="00CD140A"/>
    <w:rsid w:val="00CD219A"/>
    <w:rsid w:val="00CD3746"/>
    <w:rsid w:val="00CD43CA"/>
    <w:rsid w:val="00CD6397"/>
    <w:rsid w:val="00CD658F"/>
    <w:rsid w:val="00CD707F"/>
    <w:rsid w:val="00CE2FED"/>
    <w:rsid w:val="00CE3BF3"/>
    <w:rsid w:val="00CE5022"/>
    <w:rsid w:val="00CE5F5D"/>
    <w:rsid w:val="00CE6EF0"/>
    <w:rsid w:val="00CE780B"/>
    <w:rsid w:val="00CE7E1C"/>
    <w:rsid w:val="00CF1B24"/>
    <w:rsid w:val="00CF354D"/>
    <w:rsid w:val="00CF38C2"/>
    <w:rsid w:val="00CF4C7E"/>
    <w:rsid w:val="00CF5F21"/>
    <w:rsid w:val="00CF64E5"/>
    <w:rsid w:val="00D005CA"/>
    <w:rsid w:val="00D02545"/>
    <w:rsid w:val="00D03237"/>
    <w:rsid w:val="00D035CE"/>
    <w:rsid w:val="00D0449D"/>
    <w:rsid w:val="00D05055"/>
    <w:rsid w:val="00D06A86"/>
    <w:rsid w:val="00D06B91"/>
    <w:rsid w:val="00D079B1"/>
    <w:rsid w:val="00D11FEF"/>
    <w:rsid w:val="00D12DC7"/>
    <w:rsid w:val="00D14D1C"/>
    <w:rsid w:val="00D14FD7"/>
    <w:rsid w:val="00D21E68"/>
    <w:rsid w:val="00D233F1"/>
    <w:rsid w:val="00D26454"/>
    <w:rsid w:val="00D266C0"/>
    <w:rsid w:val="00D27503"/>
    <w:rsid w:val="00D300B5"/>
    <w:rsid w:val="00D341B7"/>
    <w:rsid w:val="00D345CA"/>
    <w:rsid w:val="00D34765"/>
    <w:rsid w:val="00D35A3C"/>
    <w:rsid w:val="00D35CB2"/>
    <w:rsid w:val="00D36878"/>
    <w:rsid w:val="00D37247"/>
    <w:rsid w:val="00D42E86"/>
    <w:rsid w:val="00D43241"/>
    <w:rsid w:val="00D44940"/>
    <w:rsid w:val="00D4537E"/>
    <w:rsid w:val="00D45465"/>
    <w:rsid w:val="00D459CC"/>
    <w:rsid w:val="00D46C75"/>
    <w:rsid w:val="00D472D8"/>
    <w:rsid w:val="00D504F6"/>
    <w:rsid w:val="00D518A7"/>
    <w:rsid w:val="00D5194F"/>
    <w:rsid w:val="00D52AE9"/>
    <w:rsid w:val="00D535FD"/>
    <w:rsid w:val="00D53836"/>
    <w:rsid w:val="00D53B00"/>
    <w:rsid w:val="00D54036"/>
    <w:rsid w:val="00D54271"/>
    <w:rsid w:val="00D54B83"/>
    <w:rsid w:val="00D55CA1"/>
    <w:rsid w:val="00D60C60"/>
    <w:rsid w:val="00D67F35"/>
    <w:rsid w:val="00D714AE"/>
    <w:rsid w:val="00D7485D"/>
    <w:rsid w:val="00D758C3"/>
    <w:rsid w:val="00D77BAB"/>
    <w:rsid w:val="00D80489"/>
    <w:rsid w:val="00D80834"/>
    <w:rsid w:val="00D8282E"/>
    <w:rsid w:val="00D841BC"/>
    <w:rsid w:val="00D84AF9"/>
    <w:rsid w:val="00D869D1"/>
    <w:rsid w:val="00D8770B"/>
    <w:rsid w:val="00D91179"/>
    <w:rsid w:val="00D925FE"/>
    <w:rsid w:val="00D92A17"/>
    <w:rsid w:val="00D95F39"/>
    <w:rsid w:val="00DA253C"/>
    <w:rsid w:val="00DA2D58"/>
    <w:rsid w:val="00DA2E36"/>
    <w:rsid w:val="00DA5796"/>
    <w:rsid w:val="00DA732A"/>
    <w:rsid w:val="00DB142A"/>
    <w:rsid w:val="00DB2792"/>
    <w:rsid w:val="00DB42D5"/>
    <w:rsid w:val="00DB5795"/>
    <w:rsid w:val="00DB693D"/>
    <w:rsid w:val="00DC0E04"/>
    <w:rsid w:val="00DC0F1E"/>
    <w:rsid w:val="00DC104E"/>
    <w:rsid w:val="00DC1120"/>
    <w:rsid w:val="00DC14DE"/>
    <w:rsid w:val="00DC18DF"/>
    <w:rsid w:val="00DC247F"/>
    <w:rsid w:val="00DC24B5"/>
    <w:rsid w:val="00DC6B71"/>
    <w:rsid w:val="00DD217B"/>
    <w:rsid w:val="00DD3263"/>
    <w:rsid w:val="00DD39C2"/>
    <w:rsid w:val="00DD6535"/>
    <w:rsid w:val="00DD7775"/>
    <w:rsid w:val="00DD7B94"/>
    <w:rsid w:val="00DE04F5"/>
    <w:rsid w:val="00DE2AAD"/>
    <w:rsid w:val="00DE3267"/>
    <w:rsid w:val="00DE45DF"/>
    <w:rsid w:val="00DE4BFA"/>
    <w:rsid w:val="00DE676E"/>
    <w:rsid w:val="00DE78F9"/>
    <w:rsid w:val="00DF0B70"/>
    <w:rsid w:val="00DF0C7E"/>
    <w:rsid w:val="00DF1654"/>
    <w:rsid w:val="00DF4249"/>
    <w:rsid w:val="00DF431D"/>
    <w:rsid w:val="00DF4A65"/>
    <w:rsid w:val="00DF5113"/>
    <w:rsid w:val="00DF596A"/>
    <w:rsid w:val="00DF5F35"/>
    <w:rsid w:val="00DF61BB"/>
    <w:rsid w:val="00DF7C84"/>
    <w:rsid w:val="00E05E2F"/>
    <w:rsid w:val="00E05E49"/>
    <w:rsid w:val="00E07258"/>
    <w:rsid w:val="00E1063C"/>
    <w:rsid w:val="00E13318"/>
    <w:rsid w:val="00E1423A"/>
    <w:rsid w:val="00E16656"/>
    <w:rsid w:val="00E16FB5"/>
    <w:rsid w:val="00E172C0"/>
    <w:rsid w:val="00E202EB"/>
    <w:rsid w:val="00E21065"/>
    <w:rsid w:val="00E21766"/>
    <w:rsid w:val="00E21E6C"/>
    <w:rsid w:val="00E21FBE"/>
    <w:rsid w:val="00E2480A"/>
    <w:rsid w:val="00E24926"/>
    <w:rsid w:val="00E25596"/>
    <w:rsid w:val="00E265B8"/>
    <w:rsid w:val="00E27318"/>
    <w:rsid w:val="00E278E3"/>
    <w:rsid w:val="00E3025F"/>
    <w:rsid w:val="00E32524"/>
    <w:rsid w:val="00E334AA"/>
    <w:rsid w:val="00E355F4"/>
    <w:rsid w:val="00E36FBF"/>
    <w:rsid w:val="00E4005F"/>
    <w:rsid w:val="00E440D4"/>
    <w:rsid w:val="00E445FA"/>
    <w:rsid w:val="00E44860"/>
    <w:rsid w:val="00E452E5"/>
    <w:rsid w:val="00E47551"/>
    <w:rsid w:val="00E475C5"/>
    <w:rsid w:val="00E502E1"/>
    <w:rsid w:val="00E5039B"/>
    <w:rsid w:val="00E5122D"/>
    <w:rsid w:val="00E5150B"/>
    <w:rsid w:val="00E515FE"/>
    <w:rsid w:val="00E551C5"/>
    <w:rsid w:val="00E578BA"/>
    <w:rsid w:val="00E6162A"/>
    <w:rsid w:val="00E61665"/>
    <w:rsid w:val="00E61683"/>
    <w:rsid w:val="00E619E9"/>
    <w:rsid w:val="00E61FB2"/>
    <w:rsid w:val="00E632D7"/>
    <w:rsid w:val="00E6405F"/>
    <w:rsid w:val="00E64E5F"/>
    <w:rsid w:val="00E70524"/>
    <w:rsid w:val="00E70540"/>
    <w:rsid w:val="00E70AF2"/>
    <w:rsid w:val="00E72774"/>
    <w:rsid w:val="00E728F5"/>
    <w:rsid w:val="00E74D7B"/>
    <w:rsid w:val="00E75677"/>
    <w:rsid w:val="00E764E3"/>
    <w:rsid w:val="00E76510"/>
    <w:rsid w:val="00E77D22"/>
    <w:rsid w:val="00E8044E"/>
    <w:rsid w:val="00E81789"/>
    <w:rsid w:val="00E819BC"/>
    <w:rsid w:val="00E83AFF"/>
    <w:rsid w:val="00E8462D"/>
    <w:rsid w:val="00E90C31"/>
    <w:rsid w:val="00E90DFF"/>
    <w:rsid w:val="00E91751"/>
    <w:rsid w:val="00E9337C"/>
    <w:rsid w:val="00E93738"/>
    <w:rsid w:val="00E94339"/>
    <w:rsid w:val="00E974F8"/>
    <w:rsid w:val="00E97737"/>
    <w:rsid w:val="00E97896"/>
    <w:rsid w:val="00EA20B7"/>
    <w:rsid w:val="00EA2229"/>
    <w:rsid w:val="00EA5B8C"/>
    <w:rsid w:val="00EA6D91"/>
    <w:rsid w:val="00EA6EFA"/>
    <w:rsid w:val="00EA6F8F"/>
    <w:rsid w:val="00EB0680"/>
    <w:rsid w:val="00EB268D"/>
    <w:rsid w:val="00EB6911"/>
    <w:rsid w:val="00EC0642"/>
    <w:rsid w:val="00EC07DF"/>
    <w:rsid w:val="00EC15DE"/>
    <w:rsid w:val="00EC616C"/>
    <w:rsid w:val="00ED0200"/>
    <w:rsid w:val="00ED0588"/>
    <w:rsid w:val="00ED0959"/>
    <w:rsid w:val="00ED20A6"/>
    <w:rsid w:val="00ED2A23"/>
    <w:rsid w:val="00ED4838"/>
    <w:rsid w:val="00ED48CB"/>
    <w:rsid w:val="00ED4CA6"/>
    <w:rsid w:val="00ED5611"/>
    <w:rsid w:val="00ED5F8D"/>
    <w:rsid w:val="00EE1573"/>
    <w:rsid w:val="00EE1885"/>
    <w:rsid w:val="00EE1893"/>
    <w:rsid w:val="00EE190C"/>
    <w:rsid w:val="00EE3204"/>
    <w:rsid w:val="00EE3B4D"/>
    <w:rsid w:val="00EE66A3"/>
    <w:rsid w:val="00EE69CB"/>
    <w:rsid w:val="00EE6BD9"/>
    <w:rsid w:val="00EE7010"/>
    <w:rsid w:val="00EF074F"/>
    <w:rsid w:val="00EF0DD2"/>
    <w:rsid w:val="00EF0E36"/>
    <w:rsid w:val="00EF36ED"/>
    <w:rsid w:val="00EF77C0"/>
    <w:rsid w:val="00EF7A16"/>
    <w:rsid w:val="00EF7E28"/>
    <w:rsid w:val="00F006C8"/>
    <w:rsid w:val="00F0095B"/>
    <w:rsid w:val="00F00D08"/>
    <w:rsid w:val="00F015A6"/>
    <w:rsid w:val="00F03C2B"/>
    <w:rsid w:val="00F04164"/>
    <w:rsid w:val="00F05A92"/>
    <w:rsid w:val="00F1204A"/>
    <w:rsid w:val="00F1260F"/>
    <w:rsid w:val="00F13121"/>
    <w:rsid w:val="00F133A3"/>
    <w:rsid w:val="00F13EC9"/>
    <w:rsid w:val="00F14EC5"/>
    <w:rsid w:val="00F2100B"/>
    <w:rsid w:val="00F21161"/>
    <w:rsid w:val="00F21C15"/>
    <w:rsid w:val="00F2234C"/>
    <w:rsid w:val="00F228AA"/>
    <w:rsid w:val="00F22EB8"/>
    <w:rsid w:val="00F24188"/>
    <w:rsid w:val="00F24B6D"/>
    <w:rsid w:val="00F259C1"/>
    <w:rsid w:val="00F25B5E"/>
    <w:rsid w:val="00F2712C"/>
    <w:rsid w:val="00F2726B"/>
    <w:rsid w:val="00F2791B"/>
    <w:rsid w:val="00F3086B"/>
    <w:rsid w:val="00F32B65"/>
    <w:rsid w:val="00F330E3"/>
    <w:rsid w:val="00F330E8"/>
    <w:rsid w:val="00F34268"/>
    <w:rsid w:val="00F35133"/>
    <w:rsid w:val="00F410FB"/>
    <w:rsid w:val="00F41968"/>
    <w:rsid w:val="00F43C89"/>
    <w:rsid w:val="00F4521C"/>
    <w:rsid w:val="00F458FB"/>
    <w:rsid w:val="00F45910"/>
    <w:rsid w:val="00F459A9"/>
    <w:rsid w:val="00F57AB8"/>
    <w:rsid w:val="00F60516"/>
    <w:rsid w:val="00F652B5"/>
    <w:rsid w:val="00F65989"/>
    <w:rsid w:val="00F668A7"/>
    <w:rsid w:val="00F66942"/>
    <w:rsid w:val="00F66A57"/>
    <w:rsid w:val="00F67054"/>
    <w:rsid w:val="00F675CF"/>
    <w:rsid w:val="00F67A11"/>
    <w:rsid w:val="00F729BA"/>
    <w:rsid w:val="00F72F25"/>
    <w:rsid w:val="00F74FF0"/>
    <w:rsid w:val="00F767DC"/>
    <w:rsid w:val="00F82D42"/>
    <w:rsid w:val="00F84428"/>
    <w:rsid w:val="00F85C13"/>
    <w:rsid w:val="00F85E9E"/>
    <w:rsid w:val="00F869F5"/>
    <w:rsid w:val="00F90CB3"/>
    <w:rsid w:val="00F90F2B"/>
    <w:rsid w:val="00F9203A"/>
    <w:rsid w:val="00F9284A"/>
    <w:rsid w:val="00F93C6D"/>
    <w:rsid w:val="00F94850"/>
    <w:rsid w:val="00F954CB"/>
    <w:rsid w:val="00F9554D"/>
    <w:rsid w:val="00F965D8"/>
    <w:rsid w:val="00F968B2"/>
    <w:rsid w:val="00F969CE"/>
    <w:rsid w:val="00FA2DE8"/>
    <w:rsid w:val="00FA4017"/>
    <w:rsid w:val="00FA6AE7"/>
    <w:rsid w:val="00FB7682"/>
    <w:rsid w:val="00FC3F22"/>
    <w:rsid w:val="00FC45EE"/>
    <w:rsid w:val="00FC47E6"/>
    <w:rsid w:val="00FC4F6A"/>
    <w:rsid w:val="00FC54EE"/>
    <w:rsid w:val="00FC6458"/>
    <w:rsid w:val="00FD26EE"/>
    <w:rsid w:val="00FD339D"/>
    <w:rsid w:val="00FD3894"/>
    <w:rsid w:val="00FD6A8A"/>
    <w:rsid w:val="00FD78DB"/>
    <w:rsid w:val="00FD79EC"/>
    <w:rsid w:val="00FE00C8"/>
    <w:rsid w:val="00FE102E"/>
    <w:rsid w:val="00FE2437"/>
    <w:rsid w:val="00FE4585"/>
    <w:rsid w:val="00FE652D"/>
    <w:rsid w:val="00FE673E"/>
    <w:rsid w:val="00FF37DB"/>
    <w:rsid w:val="00FF3E3A"/>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738532"/>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0747424">
      <w:bodyDiv w:val="1"/>
      <w:marLeft w:val="0"/>
      <w:marRight w:val="0"/>
      <w:marTop w:val="0"/>
      <w:marBottom w:val="0"/>
      <w:divBdr>
        <w:top w:val="none" w:sz="0" w:space="0" w:color="auto"/>
        <w:left w:val="none" w:sz="0" w:space="0" w:color="auto"/>
        <w:bottom w:val="none" w:sz="0" w:space="0" w:color="auto"/>
        <w:right w:val="none" w:sz="0" w:space="0" w:color="auto"/>
      </w:divBdr>
    </w:div>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0.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D85B4D-A55B-42B8-85E4-ACB2B1CEE9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8</Pages>
  <Words>3094</Words>
  <Characters>17020</Characters>
  <Application>Microsoft Office Word</Application>
  <DocSecurity>0</DocSecurity>
  <Lines>141</Lines>
  <Paragraphs>40</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20074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25</cp:revision>
  <cp:lastPrinted>2021-03-16T19:13:00Z</cp:lastPrinted>
  <dcterms:created xsi:type="dcterms:W3CDTF">2022-01-10T21:22:00Z</dcterms:created>
  <dcterms:modified xsi:type="dcterms:W3CDTF">2022-07-08T16:09:00Z</dcterms:modified>
</cp:coreProperties>
</file>