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4342F166" w:rsidR="00216377" w:rsidRPr="00CB6405" w:rsidRDefault="00216377" w:rsidP="004B3865">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3A89AEA3" w:rsidR="00216377" w:rsidRPr="00A240AA" w:rsidRDefault="00216377" w:rsidP="004B3865">
      <w:pPr>
        <w:spacing w:line="240" w:lineRule="auto"/>
        <w:ind w:left="3402"/>
        <w:jc w:val="both"/>
        <w:rPr>
          <w:rFonts w:ascii="Arial" w:hAnsi="Arial" w:cs="Arial"/>
          <w:b/>
          <w:sz w:val="26"/>
          <w:szCs w:val="26"/>
        </w:rPr>
      </w:pPr>
      <w:r>
        <w:rPr>
          <w:rFonts w:ascii="Arial" w:hAnsi="Arial" w:cs="Arial"/>
          <w:b/>
          <w:sz w:val="26"/>
          <w:szCs w:val="26"/>
        </w:rPr>
        <w:t xml:space="preserve">RECURSO DE REVISIÓN: </w:t>
      </w:r>
      <w:r w:rsidR="00476AE2" w:rsidRPr="00AD7193">
        <w:rPr>
          <w:rFonts w:ascii="Arial" w:hAnsi="Arial" w:cs="Arial"/>
          <w:b/>
          <w:iCs/>
          <w:caps/>
          <w:sz w:val="26"/>
          <w:szCs w:val="26"/>
        </w:rPr>
        <w:t>0</w:t>
      </w:r>
      <w:r w:rsidR="00AD7193" w:rsidRPr="00AD7193">
        <w:rPr>
          <w:rFonts w:ascii="Arial" w:hAnsi="Arial" w:cs="Arial"/>
          <w:b/>
          <w:iCs/>
          <w:caps/>
          <w:sz w:val="26"/>
          <w:szCs w:val="26"/>
        </w:rPr>
        <w:t>026/2022</w:t>
      </w:r>
    </w:p>
    <w:p w14:paraId="16D53DF4" w14:textId="752559A5" w:rsidR="00216377" w:rsidRPr="00CB6405" w:rsidRDefault="00AD7193" w:rsidP="004B3865">
      <w:pPr>
        <w:spacing w:line="240" w:lineRule="auto"/>
        <w:ind w:left="3402"/>
        <w:jc w:val="both"/>
        <w:rPr>
          <w:rFonts w:ascii="Arial" w:hAnsi="Arial" w:cs="Arial"/>
          <w:b/>
          <w:sz w:val="26"/>
          <w:szCs w:val="26"/>
        </w:rPr>
      </w:pPr>
      <w:r>
        <w:rPr>
          <w:rFonts w:ascii="Arial" w:hAnsi="Arial" w:cs="Arial"/>
          <w:b/>
          <w:sz w:val="26"/>
          <w:szCs w:val="26"/>
        </w:rPr>
        <w:t xml:space="preserve">CUADERNO DE SUSPENSIÓN DEDUCIDO DEL EXPEDIENTE: </w:t>
      </w:r>
      <w:r w:rsidR="00476AE2">
        <w:rPr>
          <w:rFonts w:ascii="Arial" w:hAnsi="Arial" w:cs="Arial"/>
          <w:b/>
          <w:iCs/>
          <w:caps/>
          <w:sz w:val="26"/>
          <w:szCs w:val="26"/>
        </w:rPr>
        <w:t>0</w:t>
      </w:r>
      <w:r w:rsidR="006B34A0">
        <w:rPr>
          <w:rFonts w:ascii="Arial" w:hAnsi="Arial" w:cs="Arial"/>
          <w:b/>
          <w:iCs/>
          <w:caps/>
          <w:sz w:val="26"/>
          <w:szCs w:val="26"/>
        </w:rPr>
        <w:t>0</w:t>
      </w:r>
      <w:r w:rsidR="00497E05">
        <w:rPr>
          <w:rFonts w:ascii="Arial" w:hAnsi="Arial" w:cs="Arial"/>
          <w:b/>
          <w:iCs/>
          <w:caps/>
          <w:sz w:val="26"/>
          <w:szCs w:val="26"/>
        </w:rPr>
        <w:t>13</w:t>
      </w:r>
      <w:r w:rsidR="00476AE2">
        <w:rPr>
          <w:rFonts w:ascii="Arial" w:hAnsi="Arial" w:cs="Arial"/>
          <w:b/>
          <w:iCs/>
          <w:caps/>
          <w:sz w:val="26"/>
          <w:szCs w:val="26"/>
        </w:rPr>
        <w:t>/202</w:t>
      </w:r>
      <w:r w:rsidR="006B34A0">
        <w:rPr>
          <w:rFonts w:ascii="Arial" w:hAnsi="Arial" w:cs="Arial"/>
          <w:b/>
          <w:iCs/>
          <w:caps/>
          <w:sz w:val="26"/>
          <w:szCs w:val="26"/>
        </w:rPr>
        <w:t>1</w:t>
      </w:r>
      <w:r w:rsidR="005C2E49">
        <w:rPr>
          <w:rFonts w:ascii="Arial" w:hAnsi="Arial" w:cs="Arial"/>
          <w:b/>
          <w:iCs/>
          <w:caps/>
          <w:sz w:val="26"/>
          <w:szCs w:val="26"/>
        </w:rPr>
        <w:t xml:space="preserve"> DE LA</w:t>
      </w:r>
      <w:r w:rsidR="00216377" w:rsidRPr="002C2607">
        <w:rPr>
          <w:rFonts w:ascii="Arial" w:hAnsi="Arial" w:cs="Arial"/>
          <w:b/>
          <w:iCs/>
          <w:caps/>
          <w:sz w:val="26"/>
          <w:szCs w:val="26"/>
        </w:rPr>
        <w:t xml:space="preserve"> </w:t>
      </w:r>
      <w:r w:rsidR="00497E05">
        <w:rPr>
          <w:rFonts w:ascii="Arial" w:hAnsi="Arial" w:cs="Arial"/>
          <w:b/>
          <w:iCs/>
          <w:caps/>
          <w:sz w:val="26"/>
          <w:szCs w:val="26"/>
        </w:rPr>
        <w:t>sEXTA S</w:t>
      </w:r>
      <w:r w:rsidR="00216377" w:rsidRPr="00CB6405">
        <w:rPr>
          <w:rFonts w:ascii="Arial" w:hAnsi="Arial" w:cs="Arial"/>
          <w:b/>
          <w:sz w:val="26"/>
          <w:szCs w:val="26"/>
        </w:rPr>
        <w:t>ALA UNITARIA DE PRIMERA INSTANCIA</w:t>
      </w:r>
      <w:r w:rsidR="00216377">
        <w:rPr>
          <w:rFonts w:ascii="Arial" w:hAnsi="Arial" w:cs="Arial"/>
          <w:b/>
          <w:sz w:val="26"/>
          <w:szCs w:val="26"/>
        </w:rPr>
        <w:t>.</w:t>
      </w:r>
    </w:p>
    <w:p w14:paraId="39926528" w14:textId="5ABBB7C8" w:rsidR="004A6158" w:rsidRDefault="00216377" w:rsidP="00927C1B">
      <w:pPr>
        <w:spacing w:before="240"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E93BAC" w14:textId="24206966" w:rsidR="00216377" w:rsidRDefault="00216377" w:rsidP="00884072">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4B3865">
        <w:rPr>
          <w:rFonts w:ascii="Arial" w:hAnsi="Arial" w:cs="Arial"/>
          <w:b/>
          <w:sz w:val="26"/>
          <w:szCs w:val="26"/>
        </w:rPr>
        <w:t>SIETE</w:t>
      </w:r>
      <w:r>
        <w:rPr>
          <w:rFonts w:ascii="Arial" w:hAnsi="Arial" w:cs="Arial"/>
          <w:b/>
          <w:sz w:val="26"/>
          <w:szCs w:val="26"/>
        </w:rPr>
        <w:t xml:space="preserve"> DE </w:t>
      </w:r>
      <w:r w:rsidR="004B3865">
        <w:rPr>
          <w:rFonts w:ascii="Arial" w:hAnsi="Arial" w:cs="Arial"/>
          <w:b/>
          <w:sz w:val="26"/>
          <w:szCs w:val="26"/>
        </w:rPr>
        <w:t xml:space="preserve">SEPTIEMBRE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w:t>
      </w:r>
      <w:r w:rsidRPr="00F432B6">
        <w:rPr>
          <w:rFonts w:ascii="Arial" w:hAnsi="Arial" w:cs="Arial"/>
          <w:b/>
          <w:sz w:val="26"/>
          <w:szCs w:val="26"/>
        </w:rPr>
        <w:t>I</w:t>
      </w:r>
      <w:r w:rsidR="00511F0D" w:rsidRPr="00F432B6">
        <w:rPr>
          <w:rFonts w:ascii="Arial" w:hAnsi="Arial" w:cs="Arial"/>
          <w:b/>
          <w:sz w:val="26"/>
          <w:szCs w:val="26"/>
        </w:rPr>
        <w:t>D</w:t>
      </w:r>
      <w:r w:rsidR="00F043F9">
        <w:rPr>
          <w:rFonts w:ascii="Arial" w:hAnsi="Arial" w:cs="Arial"/>
          <w:b/>
          <w:sz w:val="26"/>
          <w:szCs w:val="26"/>
        </w:rPr>
        <w:t>Ó</w:t>
      </w:r>
      <w:r w:rsidR="00511F0D" w:rsidRPr="00F432B6">
        <w:rPr>
          <w:rFonts w:ascii="Arial" w:hAnsi="Arial" w:cs="Arial"/>
          <w:b/>
          <w:sz w:val="26"/>
          <w:szCs w:val="26"/>
        </w:rPr>
        <w:t>S</w:t>
      </w:r>
      <w:r>
        <w:rPr>
          <w:rFonts w:ascii="Arial" w:hAnsi="Arial" w:cs="Arial"/>
          <w:b/>
          <w:sz w:val="26"/>
          <w:szCs w:val="26"/>
        </w:rPr>
        <w:t xml:space="preserve">. - - - - - - </w:t>
      </w:r>
      <w:r w:rsidR="006D24B5">
        <w:rPr>
          <w:rFonts w:ascii="Arial" w:hAnsi="Arial" w:cs="Arial"/>
          <w:b/>
          <w:sz w:val="26"/>
          <w:szCs w:val="26"/>
        </w:rPr>
        <w:t xml:space="preserve">- - - - - - - - - - - - - - - - - </w:t>
      </w:r>
      <w:r w:rsidR="005C2E49">
        <w:rPr>
          <w:rFonts w:ascii="Arial" w:hAnsi="Arial" w:cs="Arial"/>
          <w:b/>
          <w:sz w:val="26"/>
          <w:szCs w:val="26"/>
        </w:rPr>
        <w:t xml:space="preserve">- - - - - - - - </w:t>
      </w:r>
    </w:p>
    <w:p w14:paraId="13499B7F" w14:textId="71767EC3" w:rsidR="00216377" w:rsidRPr="00CB6405" w:rsidRDefault="005C2E49" w:rsidP="00F711DC">
      <w:pPr>
        <w:spacing w:line="360" w:lineRule="auto"/>
        <w:ind w:firstLine="708"/>
        <w:jc w:val="both"/>
        <w:rPr>
          <w:rFonts w:ascii="Arial" w:hAnsi="Arial" w:cs="Arial"/>
          <w:sz w:val="26"/>
          <w:szCs w:val="26"/>
        </w:rPr>
      </w:pPr>
      <w:r>
        <w:rPr>
          <w:rFonts w:ascii="Arial" w:hAnsi="Arial" w:cs="Arial"/>
          <w:sz w:val="26"/>
          <w:szCs w:val="26"/>
        </w:rPr>
        <w:t>Por recibido el cuaderno de r</w:t>
      </w:r>
      <w:r w:rsidR="001B2848" w:rsidRPr="00CB6405">
        <w:rPr>
          <w:rFonts w:ascii="Arial" w:hAnsi="Arial" w:cs="Arial"/>
          <w:sz w:val="26"/>
          <w:szCs w:val="26"/>
        </w:rPr>
        <w:t xml:space="preserve">evisión </w:t>
      </w:r>
      <w:r w:rsidR="00476AE2">
        <w:rPr>
          <w:rFonts w:ascii="Arial" w:hAnsi="Arial" w:cs="Arial"/>
          <w:b/>
          <w:sz w:val="26"/>
          <w:szCs w:val="26"/>
        </w:rPr>
        <w:t>0</w:t>
      </w:r>
      <w:r w:rsidR="00AD7193">
        <w:rPr>
          <w:rFonts w:ascii="Arial" w:hAnsi="Arial" w:cs="Arial"/>
          <w:b/>
          <w:sz w:val="26"/>
          <w:szCs w:val="26"/>
        </w:rPr>
        <w:t>026/2022</w:t>
      </w:r>
      <w:r w:rsidR="001B2848" w:rsidRPr="00CB6405">
        <w:rPr>
          <w:rFonts w:ascii="Arial" w:hAnsi="Arial" w:cs="Arial"/>
          <w:sz w:val="26"/>
          <w:szCs w:val="26"/>
        </w:rPr>
        <w:t>, que remite la Secretaría General de Acuerdos, con motivo del recu</w:t>
      </w:r>
      <w:r w:rsidR="001B2848">
        <w:rPr>
          <w:rFonts w:ascii="Arial" w:hAnsi="Arial" w:cs="Arial"/>
          <w:sz w:val="26"/>
          <w:szCs w:val="26"/>
        </w:rPr>
        <w:t>rso de revisión interpuesto por</w:t>
      </w:r>
      <w:r w:rsidR="00057388">
        <w:rPr>
          <w:rFonts w:ascii="Arial" w:hAnsi="Arial" w:cs="Arial"/>
          <w:sz w:val="26"/>
          <w:szCs w:val="26"/>
        </w:rPr>
        <w:t xml:space="preserve"> </w:t>
      </w:r>
      <w:r w:rsidR="009423C2">
        <w:rPr>
          <w:rFonts w:ascii="Arial" w:hAnsi="Arial" w:cs="Arial"/>
          <w:b/>
          <w:sz w:val="26"/>
          <w:szCs w:val="26"/>
        </w:rPr>
        <w:t>*******</w:t>
      </w:r>
      <w:r w:rsidR="00CE5EA3" w:rsidRPr="00CB6405">
        <w:rPr>
          <w:rFonts w:ascii="Arial" w:hAnsi="Arial" w:cs="Arial"/>
          <w:sz w:val="26"/>
          <w:szCs w:val="26"/>
        </w:rPr>
        <w:t xml:space="preserve">, </w:t>
      </w:r>
      <w:r w:rsidR="001B2848" w:rsidRPr="00CB6405">
        <w:rPr>
          <w:rFonts w:ascii="Arial" w:hAnsi="Arial" w:cs="Arial"/>
          <w:sz w:val="26"/>
          <w:szCs w:val="26"/>
        </w:rPr>
        <w:t>en contra de</w:t>
      </w:r>
      <w:r w:rsidR="00AD7193">
        <w:rPr>
          <w:rFonts w:ascii="Arial" w:hAnsi="Arial" w:cs="Arial"/>
          <w:sz w:val="26"/>
          <w:szCs w:val="26"/>
        </w:rPr>
        <w:t xml:space="preserve"> </w:t>
      </w:r>
      <w:r w:rsidR="00476AE2">
        <w:rPr>
          <w:rFonts w:ascii="Arial" w:hAnsi="Arial" w:cs="Arial"/>
          <w:sz w:val="26"/>
          <w:szCs w:val="26"/>
        </w:rPr>
        <w:t>l</w:t>
      </w:r>
      <w:r w:rsidR="00AD7193">
        <w:rPr>
          <w:rFonts w:ascii="Arial" w:hAnsi="Arial" w:cs="Arial"/>
          <w:sz w:val="26"/>
          <w:szCs w:val="26"/>
        </w:rPr>
        <w:t xml:space="preserve">a resolución definitiva de trece de diciembre de dos mil veintiuno </w:t>
      </w:r>
      <w:r w:rsidR="00327085">
        <w:rPr>
          <w:rFonts w:ascii="Arial" w:hAnsi="Arial" w:cs="Arial"/>
          <w:sz w:val="26"/>
          <w:szCs w:val="26"/>
        </w:rPr>
        <w:t>dictada</w:t>
      </w:r>
      <w:r w:rsidR="001B2848" w:rsidRPr="00CB6405">
        <w:rPr>
          <w:rFonts w:ascii="Arial" w:hAnsi="Arial" w:cs="Arial"/>
          <w:sz w:val="26"/>
          <w:szCs w:val="26"/>
        </w:rPr>
        <w:t xml:space="preserve"> en el </w:t>
      </w:r>
      <w:r w:rsidR="00AD7193">
        <w:rPr>
          <w:rFonts w:ascii="Arial" w:hAnsi="Arial" w:cs="Arial"/>
          <w:sz w:val="26"/>
          <w:szCs w:val="26"/>
        </w:rPr>
        <w:t xml:space="preserve">cuaderno de suspensión deducido del </w:t>
      </w:r>
      <w:r w:rsidR="001B2848" w:rsidRPr="00CB6405">
        <w:rPr>
          <w:rFonts w:ascii="Arial" w:hAnsi="Arial" w:cs="Arial"/>
          <w:sz w:val="26"/>
          <w:szCs w:val="26"/>
        </w:rPr>
        <w:t xml:space="preserve">expediente </w:t>
      </w:r>
      <w:r w:rsidR="00476AE2">
        <w:rPr>
          <w:rFonts w:ascii="Arial" w:hAnsi="Arial" w:cs="Arial"/>
          <w:b/>
          <w:sz w:val="26"/>
          <w:szCs w:val="26"/>
        </w:rPr>
        <w:t>0</w:t>
      </w:r>
      <w:r w:rsidR="006B34A0">
        <w:rPr>
          <w:rFonts w:ascii="Arial" w:hAnsi="Arial" w:cs="Arial"/>
          <w:b/>
          <w:sz w:val="26"/>
          <w:szCs w:val="26"/>
        </w:rPr>
        <w:t>0</w:t>
      </w:r>
      <w:r w:rsidR="008D7D78">
        <w:rPr>
          <w:rFonts w:ascii="Arial" w:hAnsi="Arial" w:cs="Arial"/>
          <w:b/>
          <w:sz w:val="26"/>
          <w:szCs w:val="26"/>
        </w:rPr>
        <w:t>13</w:t>
      </w:r>
      <w:r w:rsidR="00476AE2">
        <w:rPr>
          <w:rFonts w:ascii="Arial" w:hAnsi="Arial" w:cs="Arial"/>
          <w:b/>
          <w:sz w:val="26"/>
          <w:szCs w:val="26"/>
        </w:rPr>
        <w:t>/202</w:t>
      </w:r>
      <w:r w:rsidR="006B34A0">
        <w:rPr>
          <w:rFonts w:ascii="Arial" w:hAnsi="Arial" w:cs="Arial"/>
          <w:b/>
          <w:sz w:val="26"/>
          <w:szCs w:val="26"/>
        </w:rPr>
        <w:t>1</w:t>
      </w:r>
      <w:r w:rsidR="001B2848" w:rsidRPr="00CB6405">
        <w:rPr>
          <w:rFonts w:ascii="Arial" w:hAnsi="Arial" w:cs="Arial"/>
          <w:sz w:val="26"/>
          <w:szCs w:val="26"/>
        </w:rPr>
        <w:t xml:space="preserve"> de la </w:t>
      </w:r>
      <w:r w:rsidR="008D7D78">
        <w:rPr>
          <w:rFonts w:ascii="Arial" w:hAnsi="Arial" w:cs="Arial"/>
          <w:sz w:val="26"/>
          <w:szCs w:val="26"/>
        </w:rPr>
        <w:t xml:space="preserve">Sexta </w:t>
      </w:r>
      <w:r w:rsidR="001B2848" w:rsidRPr="00CB6405">
        <w:rPr>
          <w:rFonts w:ascii="Arial" w:hAnsi="Arial" w:cs="Arial"/>
          <w:sz w:val="26"/>
          <w:szCs w:val="26"/>
        </w:rPr>
        <w:t xml:space="preserve">Sala Unitaria de Primera Instancia, relativo al </w:t>
      </w:r>
      <w:r w:rsidR="001B2848">
        <w:rPr>
          <w:rFonts w:ascii="Arial" w:hAnsi="Arial" w:cs="Arial"/>
          <w:sz w:val="26"/>
          <w:szCs w:val="26"/>
        </w:rPr>
        <w:t>juicio de nulidad promovido por</w:t>
      </w:r>
      <w:r w:rsidR="00476AE2">
        <w:rPr>
          <w:rFonts w:ascii="Arial" w:hAnsi="Arial" w:cs="Arial"/>
          <w:sz w:val="26"/>
          <w:szCs w:val="26"/>
        </w:rPr>
        <w:t xml:space="preserve"> </w:t>
      </w:r>
      <w:r w:rsidR="009423C2">
        <w:rPr>
          <w:rFonts w:ascii="Arial" w:hAnsi="Arial" w:cs="Arial"/>
          <w:b/>
          <w:sz w:val="26"/>
          <w:szCs w:val="26"/>
        </w:rPr>
        <w:t>*******</w:t>
      </w:r>
      <w:r w:rsidR="003B0B85" w:rsidRPr="00CB6405">
        <w:rPr>
          <w:rFonts w:ascii="Arial" w:hAnsi="Arial" w:cs="Arial"/>
          <w:sz w:val="26"/>
          <w:szCs w:val="26"/>
        </w:rPr>
        <w:t>,</w:t>
      </w:r>
      <w:r w:rsidR="00CE5EA3">
        <w:rPr>
          <w:rFonts w:ascii="Arial" w:hAnsi="Arial" w:cs="Arial"/>
          <w:b/>
          <w:sz w:val="26"/>
          <w:szCs w:val="26"/>
        </w:rPr>
        <w:t xml:space="preserve"> </w:t>
      </w:r>
      <w:r w:rsidR="00411265">
        <w:rPr>
          <w:rFonts w:ascii="Arial" w:hAnsi="Arial" w:cs="Arial"/>
          <w:sz w:val="26"/>
          <w:szCs w:val="26"/>
        </w:rPr>
        <w:t>en c</w:t>
      </w:r>
      <w:r w:rsidR="00057388" w:rsidRPr="008A6FFB">
        <w:rPr>
          <w:rFonts w:ascii="Arial" w:hAnsi="Arial" w:cs="Arial"/>
          <w:sz w:val="26"/>
          <w:szCs w:val="26"/>
        </w:rPr>
        <w:t>ontra de</w:t>
      </w:r>
      <w:r w:rsidR="008A6FFB" w:rsidRPr="008A6FFB">
        <w:rPr>
          <w:rFonts w:ascii="Arial" w:hAnsi="Arial" w:cs="Arial"/>
          <w:sz w:val="26"/>
          <w:szCs w:val="26"/>
        </w:rPr>
        <w:t xml:space="preserve">l </w:t>
      </w:r>
      <w:r w:rsidR="00CE5EA3">
        <w:rPr>
          <w:rFonts w:ascii="Arial" w:hAnsi="Arial" w:cs="Arial"/>
          <w:b/>
          <w:sz w:val="26"/>
          <w:szCs w:val="26"/>
        </w:rPr>
        <w:t xml:space="preserve">SECRETARIO </w:t>
      </w:r>
      <w:r w:rsidR="00CE5EA3" w:rsidRPr="008A6FFB">
        <w:rPr>
          <w:rFonts w:ascii="Arial" w:hAnsi="Arial" w:cs="Arial"/>
          <w:b/>
          <w:sz w:val="26"/>
          <w:szCs w:val="26"/>
        </w:rPr>
        <w:t xml:space="preserve">DEL MEDIO AMBIENTE, ENERGÍAS Y DESARROLLO SUSTENTABLE DEL </w:t>
      </w:r>
      <w:r w:rsidR="00CE5EA3">
        <w:rPr>
          <w:rFonts w:ascii="Arial" w:hAnsi="Arial" w:cs="Arial"/>
          <w:b/>
          <w:sz w:val="26"/>
          <w:szCs w:val="26"/>
        </w:rPr>
        <w:t>E</w:t>
      </w:r>
      <w:r w:rsidR="00CE5EA3" w:rsidRPr="008A6FFB">
        <w:rPr>
          <w:rFonts w:ascii="Arial" w:hAnsi="Arial" w:cs="Arial"/>
          <w:b/>
          <w:sz w:val="26"/>
          <w:szCs w:val="26"/>
        </w:rPr>
        <w:t>STADO DE OAXACA</w:t>
      </w:r>
      <w:r w:rsidR="003B0B85">
        <w:rPr>
          <w:rFonts w:ascii="Arial" w:hAnsi="Arial" w:cs="Arial"/>
          <w:b/>
          <w:sz w:val="26"/>
          <w:szCs w:val="26"/>
        </w:rPr>
        <w:t>;</w:t>
      </w:r>
      <w:r w:rsidR="001B2848" w:rsidRPr="00CB6405">
        <w:rPr>
          <w:rFonts w:ascii="Arial" w:hAnsi="Arial" w:cs="Arial"/>
          <w:b/>
          <w:sz w:val="26"/>
          <w:szCs w:val="26"/>
        </w:rPr>
        <w:t xml:space="preserve"> </w:t>
      </w:r>
      <w:r w:rsidR="00327085">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 se da trámite. En consecuencia, se procede a dictar resolución en los siguientes términos</w:t>
      </w:r>
      <w:r w:rsidR="001B2848" w:rsidRPr="00CB6405">
        <w:rPr>
          <w:rFonts w:ascii="Arial" w:hAnsi="Arial" w:cs="Arial"/>
          <w:sz w:val="26"/>
          <w:szCs w:val="26"/>
        </w:rPr>
        <w:t>:</w:t>
      </w:r>
      <w:r w:rsidR="004B3865">
        <w:rPr>
          <w:rFonts w:ascii="Arial" w:hAnsi="Arial" w:cs="Arial"/>
          <w:sz w:val="26"/>
          <w:szCs w:val="26"/>
        </w:rPr>
        <w:t xml:space="preserve"> - - - - - - - - - - - - - - - - - - - - - - - - - - - - - - - - </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67C4917D" w:rsidR="00F711DC" w:rsidRDefault="001B2848" w:rsidP="005C2E49">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00F711DC" w:rsidRPr="00CB6405">
        <w:rPr>
          <w:rFonts w:ascii="Arial" w:hAnsi="Arial" w:cs="Arial"/>
          <w:sz w:val="26"/>
          <w:szCs w:val="26"/>
        </w:rPr>
        <w:t>Inconforme</w:t>
      </w:r>
      <w:r w:rsidR="00884072">
        <w:rPr>
          <w:rFonts w:ascii="Arial" w:hAnsi="Arial" w:cs="Arial"/>
          <w:sz w:val="26"/>
          <w:szCs w:val="26"/>
        </w:rPr>
        <w:t>s</w:t>
      </w:r>
      <w:r w:rsidR="00F711DC" w:rsidRPr="00CB6405">
        <w:rPr>
          <w:rFonts w:ascii="Arial" w:hAnsi="Arial" w:cs="Arial"/>
          <w:sz w:val="26"/>
          <w:szCs w:val="26"/>
        </w:rPr>
        <w:t xml:space="preserve"> </w:t>
      </w:r>
      <w:r w:rsidR="00476AE2">
        <w:rPr>
          <w:rFonts w:ascii="Arial" w:hAnsi="Arial" w:cs="Arial"/>
          <w:sz w:val="26"/>
          <w:szCs w:val="26"/>
        </w:rPr>
        <w:t xml:space="preserve">con </w:t>
      </w:r>
      <w:r w:rsidR="00327085">
        <w:rPr>
          <w:rFonts w:ascii="Arial" w:hAnsi="Arial" w:cs="Arial"/>
          <w:sz w:val="26"/>
          <w:szCs w:val="26"/>
        </w:rPr>
        <w:t>la resolución definitiva de trece de diciembre de dos mil veintiuno dictada</w:t>
      </w:r>
      <w:r w:rsidR="00327085" w:rsidRPr="00CB6405">
        <w:rPr>
          <w:rFonts w:ascii="Arial" w:hAnsi="Arial" w:cs="Arial"/>
          <w:sz w:val="26"/>
          <w:szCs w:val="26"/>
        </w:rPr>
        <w:t xml:space="preserve"> en el </w:t>
      </w:r>
      <w:r w:rsidR="00327085">
        <w:rPr>
          <w:rFonts w:ascii="Arial" w:hAnsi="Arial" w:cs="Arial"/>
          <w:sz w:val="26"/>
          <w:szCs w:val="26"/>
        </w:rPr>
        <w:t xml:space="preserve">cuaderno de suspensión de </w:t>
      </w:r>
      <w:r w:rsidR="00F711DC" w:rsidRPr="00CB6405">
        <w:rPr>
          <w:rFonts w:ascii="Arial" w:hAnsi="Arial" w:cs="Arial"/>
          <w:sz w:val="26"/>
          <w:szCs w:val="26"/>
        </w:rPr>
        <w:t xml:space="preserve">la </w:t>
      </w:r>
      <w:r w:rsidR="00DE0386">
        <w:rPr>
          <w:rFonts w:ascii="Arial" w:hAnsi="Arial" w:cs="Arial"/>
          <w:sz w:val="26"/>
          <w:szCs w:val="26"/>
        </w:rPr>
        <w:t xml:space="preserve">Sexta </w:t>
      </w:r>
      <w:r w:rsidR="00F711DC" w:rsidRPr="00CB6405">
        <w:rPr>
          <w:rFonts w:ascii="Arial" w:hAnsi="Arial" w:cs="Arial"/>
          <w:sz w:val="26"/>
          <w:szCs w:val="26"/>
        </w:rPr>
        <w:t xml:space="preserve">Sala Unitaria de Primera Instancia, </w:t>
      </w:r>
      <w:r w:rsidR="00327085">
        <w:rPr>
          <w:rFonts w:ascii="Arial" w:hAnsi="Arial" w:cs="Arial"/>
          <w:sz w:val="26"/>
          <w:szCs w:val="26"/>
        </w:rPr>
        <w:t xml:space="preserve">los actores </w:t>
      </w:r>
      <w:r w:rsidR="00F711DC" w:rsidRPr="00CB6405">
        <w:rPr>
          <w:rFonts w:ascii="Arial" w:hAnsi="Arial" w:cs="Arial"/>
          <w:sz w:val="26"/>
          <w:szCs w:val="26"/>
        </w:rPr>
        <w:t>interpus</w:t>
      </w:r>
      <w:r w:rsidR="00DE0386">
        <w:rPr>
          <w:rFonts w:ascii="Arial" w:hAnsi="Arial" w:cs="Arial"/>
          <w:sz w:val="26"/>
          <w:szCs w:val="26"/>
        </w:rPr>
        <w:t xml:space="preserve">ieron </w:t>
      </w:r>
      <w:r w:rsidR="00F711DC" w:rsidRPr="00CB6405">
        <w:rPr>
          <w:rFonts w:ascii="Arial" w:hAnsi="Arial" w:cs="Arial"/>
          <w:sz w:val="26"/>
          <w:szCs w:val="26"/>
        </w:rPr>
        <w:t>en su contra recurso de revisión.</w:t>
      </w:r>
      <w:r w:rsidR="005C2E49">
        <w:rPr>
          <w:rFonts w:ascii="Arial" w:hAnsi="Arial" w:cs="Arial"/>
          <w:sz w:val="26"/>
          <w:szCs w:val="26"/>
        </w:rPr>
        <w:t xml:space="preserve"> </w:t>
      </w:r>
      <w:r w:rsidR="004B3865">
        <w:rPr>
          <w:rFonts w:ascii="Arial" w:hAnsi="Arial" w:cs="Arial"/>
          <w:sz w:val="26"/>
          <w:szCs w:val="26"/>
        </w:rPr>
        <w:t xml:space="preserve">- - - - - - - - - - - - - - - - - - - - - - - - - - - - - - </w:t>
      </w:r>
    </w:p>
    <w:p w14:paraId="00DAFAFC" w14:textId="6B7ED73D" w:rsidR="00494B0C" w:rsidRDefault="001B2848" w:rsidP="00494B0C">
      <w:pPr>
        <w:spacing w:line="360" w:lineRule="auto"/>
        <w:ind w:firstLine="708"/>
        <w:jc w:val="both"/>
        <w:rPr>
          <w:rFonts w:eastAsia="Times New Roman" w:cstheme="minorHAnsi"/>
          <w:bCs/>
          <w:i/>
          <w:iCs/>
          <w:sz w:val="24"/>
          <w:szCs w:val="24"/>
          <w:lang w:eastAsia="es-ES"/>
        </w:rPr>
      </w:pPr>
      <w:r>
        <w:rPr>
          <w:rFonts w:ascii="Arial" w:hAnsi="Arial" w:cs="Arial"/>
          <w:b/>
          <w:bCs/>
          <w:sz w:val="26"/>
          <w:szCs w:val="26"/>
        </w:rPr>
        <w:t>SEGUNDO.</w:t>
      </w:r>
      <w:r w:rsidRPr="006E349D">
        <w:rPr>
          <w:rFonts w:ascii="Arial" w:hAnsi="Arial" w:cs="Arial"/>
          <w:b/>
          <w:bCs/>
          <w:sz w:val="26"/>
          <w:szCs w:val="26"/>
        </w:rPr>
        <w:t xml:space="preserve"> </w:t>
      </w:r>
      <w:r w:rsidR="00AE03C6">
        <w:rPr>
          <w:rFonts w:ascii="Arial" w:hAnsi="Arial" w:cs="Arial"/>
          <w:bCs/>
          <w:sz w:val="26"/>
          <w:szCs w:val="26"/>
        </w:rPr>
        <w:t>L</w:t>
      </w:r>
      <w:r w:rsidR="006D53A5">
        <w:rPr>
          <w:rFonts w:ascii="Arial" w:hAnsi="Arial" w:cs="Arial"/>
          <w:bCs/>
          <w:sz w:val="26"/>
          <w:szCs w:val="26"/>
        </w:rPr>
        <w:t>os puntos resolutivos de la resolución recurrida son los s</w:t>
      </w:r>
      <w:r w:rsidR="00494B0C">
        <w:rPr>
          <w:rFonts w:ascii="Arial" w:hAnsi="Arial" w:cs="Arial"/>
          <w:bCs/>
          <w:sz w:val="26"/>
          <w:szCs w:val="26"/>
        </w:rPr>
        <w:t>iguiente</w:t>
      </w:r>
      <w:r w:rsidR="006D53A5">
        <w:rPr>
          <w:rFonts w:ascii="Arial" w:hAnsi="Arial" w:cs="Arial"/>
          <w:bCs/>
          <w:sz w:val="26"/>
          <w:szCs w:val="26"/>
        </w:rPr>
        <w:t>s</w:t>
      </w:r>
      <w:r w:rsidR="00494B0C">
        <w:rPr>
          <w:rFonts w:ascii="Arial" w:hAnsi="Arial" w:cs="Arial"/>
          <w:bCs/>
          <w:sz w:val="26"/>
          <w:szCs w:val="26"/>
        </w:rPr>
        <w:t>:</w:t>
      </w:r>
      <w:r w:rsidR="00F043F9">
        <w:rPr>
          <w:rFonts w:ascii="Arial" w:hAnsi="Arial" w:cs="Arial"/>
          <w:bCs/>
          <w:sz w:val="26"/>
          <w:szCs w:val="26"/>
        </w:rPr>
        <w:t xml:space="preserve"> </w:t>
      </w:r>
    </w:p>
    <w:p w14:paraId="0A033F7C" w14:textId="2BCDCFD5" w:rsidR="00EA0B77" w:rsidRPr="00EA0B77" w:rsidRDefault="006C15F9" w:rsidP="004B3865">
      <w:pPr>
        <w:ind w:left="567" w:right="616"/>
        <w:jc w:val="both"/>
        <w:rPr>
          <w:rFonts w:ascii="Arial" w:hAnsi="Arial" w:cs="Arial"/>
          <w:i/>
        </w:rPr>
      </w:pPr>
      <w:r w:rsidRPr="00EA0B77">
        <w:rPr>
          <w:rFonts w:ascii="Arial" w:eastAsia="Times New Roman" w:hAnsi="Arial" w:cs="Arial"/>
          <w:bCs/>
          <w:i/>
          <w:iCs/>
          <w:lang w:eastAsia="es-ES"/>
        </w:rPr>
        <w:t xml:space="preserve">        </w:t>
      </w:r>
      <w:r w:rsidR="005C2E49" w:rsidRPr="00EA0B77">
        <w:rPr>
          <w:rFonts w:ascii="Arial" w:eastAsia="Times New Roman" w:hAnsi="Arial" w:cs="Arial"/>
          <w:bCs/>
          <w:i/>
          <w:iCs/>
          <w:lang w:eastAsia="es-ES"/>
        </w:rPr>
        <w:t>“</w:t>
      </w:r>
      <w:r w:rsidR="00EA0B77" w:rsidRPr="00EA0B77">
        <w:rPr>
          <w:rFonts w:ascii="Arial" w:eastAsia="Times New Roman" w:hAnsi="Arial" w:cs="Arial"/>
          <w:b/>
          <w:bCs/>
          <w:i/>
          <w:iCs/>
          <w:lang w:eastAsia="es-ES"/>
        </w:rPr>
        <w:t>PRIMERO.</w:t>
      </w:r>
      <w:r w:rsidR="00EA0B77" w:rsidRPr="00EA0B77">
        <w:rPr>
          <w:rFonts w:ascii="Arial" w:hAnsi="Arial" w:cs="Arial"/>
          <w:i/>
        </w:rPr>
        <w:t xml:space="preserve"> </w:t>
      </w:r>
      <w:r w:rsidR="00EA0B77" w:rsidRPr="00EA0B77">
        <w:rPr>
          <w:rFonts w:ascii="Arial" w:hAnsi="Arial" w:cs="Arial"/>
          <w:b/>
          <w:i/>
        </w:rPr>
        <w:t xml:space="preserve">SE CONCEDE LA SUSPENSIÓN DEFINITIVA </w:t>
      </w:r>
      <w:r w:rsidR="00EA0B77" w:rsidRPr="00EA0B77">
        <w:rPr>
          <w:rFonts w:ascii="Arial" w:hAnsi="Arial" w:cs="Arial"/>
          <w:i/>
        </w:rPr>
        <w:t xml:space="preserve">solicitada por </w:t>
      </w:r>
      <w:r w:rsidR="009423C2">
        <w:rPr>
          <w:rFonts w:ascii="Arial" w:hAnsi="Arial" w:cs="Arial"/>
          <w:b/>
          <w:i/>
        </w:rPr>
        <w:t>*******</w:t>
      </w:r>
      <w:r w:rsidR="00EA0B77" w:rsidRPr="00EA0B77">
        <w:rPr>
          <w:rFonts w:ascii="Arial" w:hAnsi="Arial" w:cs="Arial"/>
          <w:b/>
          <w:i/>
        </w:rPr>
        <w:t xml:space="preserve">”, </w:t>
      </w:r>
      <w:r w:rsidR="00EA0B77" w:rsidRPr="00EA0B77">
        <w:rPr>
          <w:rFonts w:ascii="Arial" w:hAnsi="Arial" w:cs="Arial"/>
          <w:i/>
        </w:rPr>
        <w:t>en los términos precisados en el considerando tercero esta resolución</w:t>
      </w:r>
      <w:r w:rsidR="00EA0B77">
        <w:rPr>
          <w:rFonts w:ascii="Arial" w:hAnsi="Arial" w:cs="Arial"/>
          <w:i/>
        </w:rPr>
        <w:t xml:space="preserve">. - - - - </w:t>
      </w:r>
      <w:r w:rsidR="009423C2">
        <w:rPr>
          <w:rFonts w:ascii="Arial" w:hAnsi="Arial" w:cs="Arial"/>
          <w:i/>
        </w:rPr>
        <w:t>- - - - - - - - - - - - - - - - - - - - - - - - - - - - - - -</w:t>
      </w:r>
    </w:p>
    <w:p w14:paraId="72E57937" w14:textId="466A1755" w:rsidR="00EA0B77" w:rsidRPr="00EA0B77" w:rsidRDefault="00EA0B77" w:rsidP="004B3865">
      <w:pPr>
        <w:ind w:left="567" w:right="616"/>
        <w:jc w:val="both"/>
        <w:rPr>
          <w:rFonts w:ascii="Arial" w:hAnsi="Arial" w:cs="Arial"/>
          <w:i/>
        </w:rPr>
      </w:pPr>
      <w:r w:rsidRPr="00EA0B77">
        <w:rPr>
          <w:rFonts w:ascii="Arial" w:hAnsi="Arial" w:cs="Arial"/>
          <w:b/>
          <w:i/>
        </w:rPr>
        <w:t xml:space="preserve">SEGUNDO. Notifíquese personalmente a la parte actora y mediante oficio a la autoridad demandada, </w:t>
      </w:r>
      <w:r w:rsidRPr="00EA0B77">
        <w:rPr>
          <w:rFonts w:ascii="Arial" w:hAnsi="Arial" w:cs="Arial"/>
          <w:i/>
        </w:rPr>
        <w:t xml:space="preserve">con fundamento en los artículos 172 fracción I y 173 fracciones I y II de la Ley de la materia. - - - - - - - </w:t>
      </w:r>
      <w:r>
        <w:rPr>
          <w:rFonts w:ascii="Arial" w:hAnsi="Arial" w:cs="Arial"/>
          <w:i/>
        </w:rPr>
        <w:t>- - - - -</w:t>
      </w:r>
      <w:r w:rsidRPr="00EA0B77">
        <w:rPr>
          <w:rFonts w:ascii="Arial" w:hAnsi="Arial" w:cs="Arial"/>
          <w:i/>
        </w:rPr>
        <w:t>”</w:t>
      </w:r>
    </w:p>
    <w:p w14:paraId="14CA99DB" w14:textId="27F36C26" w:rsidR="00216377" w:rsidRDefault="00C570E7" w:rsidP="00387166">
      <w:pPr>
        <w:widowControl w:val="0"/>
        <w:tabs>
          <w:tab w:val="left" w:pos="7938"/>
        </w:tabs>
        <w:spacing w:before="240"/>
        <w:ind w:left="1134" w:right="616"/>
        <w:jc w:val="center"/>
        <w:rPr>
          <w:rFonts w:ascii="Arial" w:hAnsi="Arial" w:cs="Arial"/>
          <w:b/>
          <w:sz w:val="26"/>
          <w:szCs w:val="26"/>
        </w:rPr>
      </w:pPr>
      <w:r>
        <w:rPr>
          <w:rFonts w:ascii="Arial" w:hAnsi="Arial" w:cs="Arial"/>
          <w:b/>
          <w:bCs/>
          <w:sz w:val="26"/>
          <w:szCs w:val="26"/>
        </w:rPr>
        <w:lastRenderedPageBreak/>
        <w:t>C O N S I D E R A N D O</w:t>
      </w:r>
    </w:p>
    <w:p w14:paraId="1E160D0B" w14:textId="305E939B" w:rsidR="001B2848" w:rsidRPr="00A16190" w:rsidRDefault="001B2848" w:rsidP="00387166">
      <w:pPr>
        <w:pStyle w:val="Textoindependiente21"/>
        <w:spacing w:before="240" w:after="20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w:t>
      </w:r>
      <w:r w:rsidR="00190B77">
        <w:rPr>
          <w:rFonts w:ascii="Arial" w:hAnsi="Arial" w:cs="Arial"/>
          <w:bCs/>
          <w:iCs/>
          <w:sz w:val="26"/>
          <w:szCs w:val="26"/>
        </w:rPr>
        <w:t>,</w:t>
      </w:r>
      <w:r>
        <w:rPr>
          <w:rFonts w:ascii="Arial" w:hAnsi="Arial" w:cs="Arial"/>
          <w:bCs/>
          <w:iCs/>
          <w:sz w:val="26"/>
          <w:szCs w:val="26"/>
        </w:rPr>
        <w:t xml:space="preserve"> párrafo segundo, 2, 4 fracción VIII, 23, 24 fracci</w:t>
      </w:r>
      <w:r w:rsidR="00C570E7">
        <w:rPr>
          <w:rFonts w:ascii="Arial" w:hAnsi="Arial" w:cs="Arial"/>
          <w:bCs/>
          <w:iCs/>
          <w:sz w:val="26"/>
          <w:szCs w:val="26"/>
        </w:rPr>
        <w:t xml:space="preserve">ones I y III, </w:t>
      </w:r>
      <w:r>
        <w:rPr>
          <w:rFonts w:ascii="Arial" w:hAnsi="Arial" w:cs="Arial"/>
          <w:bCs/>
          <w:iCs/>
          <w:sz w:val="26"/>
          <w:szCs w:val="26"/>
        </w:rPr>
        <w:t>25 fracción I y 27, de la Ley Orgánica del Tribunal de Justicia Administrativa del Estado de Oaxaca</w:t>
      </w:r>
      <w:r w:rsidR="00884072">
        <w:rPr>
          <w:rFonts w:ascii="Arial" w:hAnsi="Arial" w:cs="Arial"/>
          <w:bCs/>
          <w:iCs/>
          <w:sz w:val="26"/>
          <w:szCs w:val="26"/>
        </w:rPr>
        <w:t>,</w:t>
      </w:r>
      <w:r w:rsidR="00590D74" w:rsidRPr="00590D74">
        <w:rPr>
          <w:rFonts w:ascii="Arial" w:hAnsi="Arial" w:cs="Arial"/>
          <w:bCs/>
          <w:iCs/>
          <w:sz w:val="26"/>
          <w:szCs w:val="26"/>
        </w:rPr>
        <w:t xml:space="preserve"> </w:t>
      </w:r>
      <w:r w:rsidR="00590D74" w:rsidRPr="00455424">
        <w:rPr>
          <w:rFonts w:ascii="Arial" w:hAnsi="Arial" w:cs="Arial"/>
          <w:bCs/>
          <w:iCs/>
          <w:sz w:val="26"/>
          <w:szCs w:val="26"/>
        </w:rPr>
        <w:t xml:space="preserve">publicada en el Periódico Oficial del Estado de Oaxaca el siete de </w:t>
      </w:r>
      <w:r w:rsidR="00590D74">
        <w:rPr>
          <w:rFonts w:ascii="Arial" w:hAnsi="Arial" w:cs="Arial"/>
          <w:bCs/>
          <w:iCs/>
          <w:sz w:val="26"/>
          <w:szCs w:val="26"/>
        </w:rPr>
        <w:t>agosto de dos mil veintiuno</w:t>
      </w:r>
      <w:r>
        <w:rPr>
          <w:rFonts w:ascii="Arial" w:hAnsi="Arial" w:cs="Arial"/>
          <w:bCs/>
          <w:iCs/>
          <w:sz w:val="26"/>
          <w:szCs w:val="26"/>
        </w:rPr>
        <w:t>; 120, 125, 127, 129, 130, fracción I, 131, 231, 236</w:t>
      </w:r>
      <w:r w:rsidR="00190B77">
        <w:rPr>
          <w:rFonts w:ascii="Arial" w:hAnsi="Arial" w:cs="Arial"/>
          <w:bCs/>
          <w:iCs/>
          <w:sz w:val="26"/>
          <w:szCs w:val="26"/>
        </w:rPr>
        <w:t xml:space="preserve"> </w:t>
      </w:r>
      <w:r>
        <w:rPr>
          <w:rFonts w:ascii="Arial" w:hAnsi="Arial" w:cs="Arial"/>
          <w:bCs/>
          <w:iCs/>
          <w:sz w:val="26"/>
          <w:szCs w:val="26"/>
        </w:rPr>
        <w:t>y 238, de la Ley de Procedimiento y Justicia Administrativa para el Estado de Oaxaca</w:t>
      </w:r>
      <w:r w:rsidRPr="00F37C43">
        <w:rPr>
          <w:rFonts w:ascii="Arial" w:hAnsi="Arial" w:cs="Arial"/>
          <w:bCs/>
          <w:iCs/>
          <w:sz w:val="26"/>
          <w:szCs w:val="26"/>
        </w:rPr>
        <w:t xml:space="preserve">, dado que se trata de un </w:t>
      </w:r>
      <w:r w:rsidR="00743B13">
        <w:rPr>
          <w:rFonts w:ascii="Arial" w:hAnsi="Arial" w:cs="Arial"/>
          <w:bCs/>
          <w:iCs/>
          <w:sz w:val="26"/>
          <w:szCs w:val="26"/>
        </w:rPr>
        <w:t>r</w:t>
      </w:r>
      <w:r w:rsidRPr="00F37C43">
        <w:rPr>
          <w:rFonts w:ascii="Arial" w:hAnsi="Arial" w:cs="Arial"/>
          <w:bCs/>
          <w:iCs/>
          <w:sz w:val="26"/>
          <w:szCs w:val="26"/>
        </w:rPr>
        <w:t xml:space="preserve">ecurso </w:t>
      </w:r>
      <w:r w:rsidR="00743B13">
        <w:rPr>
          <w:rFonts w:ascii="Arial" w:hAnsi="Arial" w:cs="Arial"/>
          <w:bCs/>
          <w:iCs/>
          <w:sz w:val="26"/>
          <w:szCs w:val="26"/>
        </w:rPr>
        <w:t>de r</w:t>
      </w:r>
      <w:r w:rsidRPr="00F37C43">
        <w:rPr>
          <w:rFonts w:ascii="Arial" w:hAnsi="Arial" w:cs="Arial"/>
          <w:bCs/>
          <w:iCs/>
          <w:sz w:val="26"/>
          <w:szCs w:val="26"/>
        </w:rPr>
        <w:t xml:space="preserve">evisión interpuesto en contra </w:t>
      </w:r>
      <w:r w:rsidR="00FD6698">
        <w:rPr>
          <w:rFonts w:ascii="Arial" w:hAnsi="Arial" w:cs="Arial"/>
          <w:bCs/>
          <w:iCs/>
          <w:sz w:val="26"/>
          <w:szCs w:val="26"/>
        </w:rPr>
        <w:t>de</w:t>
      </w:r>
      <w:r w:rsidR="002F5B09">
        <w:rPr>
          <w:rFonts w:ascii="Arial" w:hAnsi="Arial" w:cs="Arial"/>
          <w:bCs/>
          <w:iCs/>
          <w:sz w:val="26"/>
          <w:szCs w:val="26"/>
        </w:rPr>
        <w:t xml:space="preserve"> </w:t>
      </w:r>
      <w:r w:rsidR="00FD6698">
        <w:rPr>
          <w:rFonts w:ascii="Arial" w:hAnsi="Arial" w:cs="Arial"/>
          <w:bCs/>
          <w:iCs/>
          <w:sz w:val="26"/>
          <w:szCs w:val="26"/>
        </w:rPr>
        <w:t>l</w:t>
      </w:r>
      <w:r w:rsidR="002F5B09">
        <w:rPr>
          <w:rFonts w:ascii="Arial" w:hAnsi="Arial" w:cs="Arial"/>
          <w:bCs/>
          <w:iCs/>
          <w:sz w:val="26"/>
          <w:szCs w:val="26"/>
        </w:rPr>
        <w:t xml:space="preserve">a resolución definitiva de </w:t>
      </w:r>
      <w:r w:rsidR="00BE1A21">
        <w:rPr>
          <w:rFonts w:ascii="Arial" w:hAnsi="Arial" w:cs="Arial"/>
          <w:bCs/>
          <w:iCs/>
          <w:sz w:val="26"/>
          <w:szCs w:val="26"/>
        </w:rPr>
        <w:t xml:space="preserve">trece de diciembre de dos mil veintiuno dictada en el cuaderno de suspensión deducido del expediente </w:t>
      </w:r>
      <w:r w:rsidR="00BE1A21">
        <w:rPr>
          <w:rFonts w:ascii="Arial" w:hAnsi="Arial" w:cs="Arial"/>
          <w:b/>
          <w:bCs/>
          <w:iCs/>
          <w:sz w:val="26"/>
          <w:szCs w:val="26"/>
        </w:rPr>
        <w:t xml:space="preserve">0013/2021 </w:t>
      </w:r>
      <w:r w:rsidR="00BE1A21">
        <w:rPr>
          <w:rFonts w:ascii="Arial" w:hAnsi="Arial" w:cs="Arial"/>
          <w:bCs/>
          <w:iCs/>
          <w:sz w:val="26"/>
          <w:szCs w:val="26"/>
        </w:rPr>
        <w:t xml:space="preserve">del índice de la </w:t>
      </w:r>
      <w:r w:rsidR="00DB1286">
        <w:rPr>
          <w:rFonts w:ascii="Arial" w:hAnsi="Arial" w:cs="Arial"/>
          <w:sz w:val="26"/>
          <w:szCs w:val="26"/>
        </w:rPr>
        <w:t>Sex</w:t>
      </w:r>
      <w:r w:rsidR="00AC2B9A">
        <w:rPr>
          <w:rFonts w:ascii="Arial" w:hAnsi="Arial" w:cs="Arial"/>
          <w:sz w:val="26"/>
          <w:szCs w:val="26"/>
        </w:rPr>
        <w:t xml:space="preserve">ta </w:t>
      </w:r>
      <w:r>
        <w:rPr>
          <w:rFonts w:ascii="Arial" w:hAnsi="Arial" w:cs="Arial"/>
          <w:sz w:val="26"/>
          <w:szCs w:val="26"/>
        </w:rPr>
        <w:t>Sala Unitaria de Primera Instancia de este Tribunal</w:t>
      </w:r>
      <w:r w:rsidR="00BE1A21">
        <w:rPr>
          <w:rFonts w:ascii="Arial" w:hAnsi="Arial" w:cs="Arial"/>
          <w:sz w:val="26"/>
          <w:szCs w:val="26"/>
        </w:rPr>
        <w:t>.</w:t>
      </w:r>
      <w:r w:rsidR="004B3865">
        <w:rPr>
          <w:rFonts w:ascii="Arial" w:hAnsi="Arial" w:cs="Arial"/>
          <w:sz w:val="26"/>
          <w:szCs w:val="26"/>
        </w:rPr>
        <w:t xml:space="preserve">- </w:t>
      </w:r>
      <w:r w:rsidR="00BE1A21">
        <w:rPr>
          <w:rFonts w:ascii="Arial" w:hAnsi="Arial" w:cs="Arial"/>
          <w:sz w:val="26"/>
          <w:szCs w:val="26"/>
        </w:rPr>
        <w:t xml:space="preserve"> </w:t>
      </w:r>
    </w:p>
    <w:p w14:paraId="2D4BBCE9" w14:textId="70EBDF4C" w:rsidR="001B2848" w:rsidRDefault="001B2848" w:rsidP="001B2848">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el escrito respectivo de</w:t>
      </w:r>
      <w:r w:rsidR="000F4E3F">
        <w:rPr>
          <w:rFonts w:ascii="Arial" w:hAnsi="Arial" w:cs="Arial"/>
          <w:bCs/>
          <w:sz w:val="26"/>
          <w:szCs w:val="26"/>
        </w:rPr>
        <w:t xml:space="preserve"> </w:t>
      </w:r>
      <w:r w:rsidRPr="007A7121">
        <w:rPr>
          <w:rFonts w:ascii="Arial" w:hAnsi="Arial" w:cs="Arial"/>
          <w:bCs/>
          <w:sz w:val="26"/>
          <w:szCs w:val="26"/>
        </w:rPr>
        <w:t>l</w:t>
      </w:r>
      <w:r w:rsidR="000F4E3F">
        <w:rPr>
          <w:rFonts w:ascii="Arial" w:hAnsi="Arial" w:cs="Arial"/>
          <w:bCs/>
          <w:sz w:val="26"/>
          <w:szCs w:val="26"/>
        </w:rPr>
        <w:t>os</w:t>
      </w:r>
      <w:r w:rsidRPr="007A7121">
        <w:rPr>
          <w:rFonts w:ascii="Arial" w:hAnsi="Arial" w:cs="Arial"/>
          <w:bCs/>
          <w:sz w:val="26"/>
          <w:szCs w:val="26"/>
        </w:rPr>
        <w:t xml:space="preserve"> recurrente</w:t>
      </w:r>
      <w:r w:rsidR="000F4E3F">
        <w:rPr>
          <w:rFonts w:ascii="Arial" w:hAnsi="Arial" w:cs="Arial"/>
          <w:bCs/>
          <w:sz w:val="26"/>
          <w:szCs w:val="26"/>
        </w:rPr>
        <w:t>s</w:t>
      </w:r>
      <w:r w:rsidRPr="007A7121">
        <w:rPr>
          <w:rFonts w:ascii="Arial" w:hAnsi="Arial" w:cs="Arial"/>
          <w:bCs/>
          <w:sz w:val="26"/>
          <w:szCs w:val="26"/>
        </w:rPr>
        <w:t>, por lo que no existe necesidad de transcribirlos, al no transgredírsele</w:t>
      </w:r>
      <w:r w:rsidR="000F4E3F">
        <w:rPr>
          <w:rFonts w:ascii="Arial" w:hAnsi="Arial" w:cs="Arial"/>
          <w:bCs/>
          <w:sz w:val="26"/>
          <w:szCs w:val="26"/>
        </w:rPr>
        <w:t>s</w:t>
      </w:r>
      <w:r w:rsidRPr="007A7121">
        <w:rPr>
          <w:rFonts w:ascii="Arial" w:hAnsi="Arial" w:cs="Arial"/>
          <w:bCs/>
          <w:sz w:val="26"/>
          <w:szCs w:val="26"/>
        </w:rPr>
        <w:t xml:space="preserve"> derecho alguno, como tampoco se vulnera disposición expresa que imponga tal obligación</w:t>
      </w:r>
      <w:r w:rsidRPr="007A7121">
        <w:rPr>
          <w:rFonts w:ascii="Arial" w:hAnsi="Arial" w:cs="Arial"/>
          <w:sz w:val="26"/>
          <w:szCs w:val="26"/>
        </w:rPr>
        <w:t>.</w:t>
      </w:r>
      <w:r w:rsidR="004B3865">
        <w:rPr>
          <w:rFonts w:ascii="Arial" w:hAnsi="Arial" w:cs="Arial"/>
          <w:sz w:val="26"/>
          <w:szCs w:val="26"/>
        </w:rPr>
        <w:t xml:space="preserve"> - - - - - - - - - - - - - - - - - - - - - - - - - - - - - - - - - - - - - - - - - - - -</w:t>
      </w:r>
    </w:p>
    <w:p w14:paraId="6F0BE9A1" w14:textId="77777777" w:rsidR="00A31646" w:rsidRDefault="00A31646" w:rsidP="00A31646">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47E6411F" w14:textId="77777777" w:rsidR="00A31646" w:rsidRPr="000F4E3F" w:rsidRDefault="00A31646" w:rsidP="004B3865">
      <w:pPr>
        <w:spacing w:before="240"/>
        <w:ind w:left="567" w:right="616"/>
        <w:jc w:val="both"/>
        <w:rPr>
          <w:rFonts w:ascii="Arial" w:eastAsia="Times New Roman" w:hAnsi="Arial" w:cs="Arial"/>
          <w:i/>
          <w:iCs/>
        </w:rPr>
      </w:pPr>
      <w:r w:rsidRPr="000F4E3F">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F4E3F">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w:t>
      </w:r>
      <w:r w:rsidRPr="000F4E3F">
        <w:rPr>
          <w:rFonts w:ascii="Arial" w:eastAsia="Times New Roman" w:hAnsi="Arial" w:cs="Arial"/>
          <w:i/>
          <w:iCs/>
        </w:rPr>
        <w:lastRenderedPageBreak/>
        <w:t>las características especiales del caso, sin demérito de que para satisfacer los principios de exhaustividad y congruencia se estudien los planteamientos de legalidad o inconstitucionalidad que efectivamente se hayan hecho valer.”</w:t>
      </w:r>
    </w:p>
    <w:p w14:paraId="3A268CB8" w14:textId="530AE145" w:rsidR="00B635FC" w:rsidRDefault="001B2848" w:rsidP="004F6581">
      <w:pPr>
        <w:tabs>
          <w:tab w:val="left" w:pos="5670"/>
        </w:tabs>
        <w:spacing w:before="240" w:after="0" w:line="360" w:lineRule="auto"/>
        <w:ind w:firstLine="708"/>
        <w:jc w:val="both"/>
        <w:rPr>
          <w:rFonts w:ascii="Arial" w:hAnsi="Arial" w:cs="Arial"/>
          <w:sz w:val="26"/>
          <w:szCs w:val="26"/>
        </w:rPr>
      </w:pPr>
      <w:r w:rsidRPr="006E349D">
        <w:rPr>
          <w:rFonts w:ascii="Arial" w:hAnsi="Arial" w:cs="Arial"/>
          <w:b/>
          <w:bCs/>
          <w:sz w:val="26"/>
          <w:szCs w:val="26"/>
        </w:rPr>
        <w:t>TERCERO.</w:t>
      </w:r>
      <w:r w:rsidR="003F2C83">
        <w:rPr>
          <w:rFonts w:ascii="Arial" w:hAnsi="Arial" w:cs="Arial"/>
          <w:b/>
          <w:bCs/>
          <w:sz w:val="26"/>
          <w:szCs w:val="26"/>
        </w:rPr>
        <w:t xml:space="preserve"> </w:t>
      </w:r>
      <w:r w:rsidR="00EC5A1F">
        <w:rPr>
          <w:rFonts w:ascii="Arial" w:hAnsi="Arial" w:cs="Arial"/>
          <w:sz w:val="26"/>
          <w:szCs w:val="26"/>
        </w:rPr>
        <w:t xml:space="preserve">En el primer agravio arguyen los recurrentes que </w:t>
      </w:r>
      <w:r w:rsidR="000F4E3F">
        <w:rPr>
          <w:rFonts w:ascii="Arial" w:hAnsi="Arial" w:cs="Arial"/>
          <w:sz w:val="26"/>
          <w:szCs w:val="26"/>
        </w:rPr>
        <w:t>la resolución que</w:t>
      </w:r>
      <w:r w:rsidR="00527F34">
        <w:rPr>
          <w:rFonts w:ascii="Arial" w:hAnsi="Arial" w:cs="Arial"/>
          <w:sz w:val="26"/>
          <w:szCs w:val="26"/>
        </w:rPr>
        <w:t xml:space="preserve"> impugna</w:t>
      </w:r>
      <w:r w:rsidR="00336135">
        <w:rPr>
          <w:rFonts w:ascii="Arial" w:hAnsi="Arial" w:cs="Arial"/>
          <w:sz w:val="26"/>
          <w:szCs w:val="26"/>
        </w:rPr>
        <w:t>n</w:t>
      </w:r>
      <w:r w:rsidR="00527F34">
        <w:rPr>
          <w:rFonts w:ascii="Arial" w:hAnsi="Arial" w:cs="Arial"/>
          <w:sz w:val="26"/>
          <w:szCs w:val="26"/>
        </w:rPr>
        <w:t xml:space="preserve"> </w:t>
      </w:r>
      <w:r w:rsidR="008D5C8B">
        <w:rPr>
          <w:rFonts w:ascii="Arial" w:hAnsi="Arial" w:cs="Arial"/>
          <w:sz w:val="26"/>
          <w:szCs w:val="26"/>
        </w:rPr>
        <w:t>agravia a su</w:t>
      </w:r>
      <w:r w:rsidR="008B7D85">
        <w:rPr>
          <w:rFonts w:ascii="Arial" w:hAnsi="Arial" w:cs="Arial"/>
          <w:sz w:val="26"/>
          <w:szCs w:val="26"/>
        </w:rPr>
        <w:t>s</w:t>
      </w:r>
      <w:r w:rsidR="008D5C8B">
        <w:rPr>
          <w:rFonts w:ascii="Arial" w:hAnsi="Arial" w:cs="Arial"/>
          <w:sz w:val="26"/>
          <w:szCs w:val="26"/>
        </w:rPr>
        <w:t xml:space="preserve"> representad</w:t>
      </w:r>
      <w:r w:rsidR="005305D5">
        <w:rPr>
          <w:rFonts w:ascii="Arial" w:hAnsi="Arial" w:cs="Arial"/>
          <w:sz w:val="26"/>
          <w:szCs w:val="26"/>
        </w:rPr>
        <w:t>a</w:t>
      </w:r>
      <w:r w:rsidR="008B7D85">
        <w:rPr>
          <w:rFonts w:ascii="Arial" w:hAnsi="Arial" w:cs="Arial"/>
          <w:sz w:val="26"/>
          <w:szCs w:val="26"/>
        </w:rPr>
        <w:t>s</w:t>
      </w:r>
      <w:r w:rsidR="00FE61A4">
        <w:rPr>
          <w:rFonts w:ascii="Arial" w:hAnsi="Arial" w:cs="Arial"/>
          <w:sz w:val="26"/>
          <w:szCs w:val="26"/>
        </w:rPr>
        <w:t xml:space="preserve">, </w:t>
      </w:r>
      <w:r w:rsidR="00B635FC">
        <w:rPr>
          <w:rFonts w:ascii="Arial" w:hAnsi="Arial" w:cs="Arial"/>
          <w:sz w:val="26"/>
          <w:szCs w:val="26"/>
        </w:rPr>
        <w:t xml:space="preserve">porque consideran que no se encuentra fundada y motivada, ya que en ella fijó una garantía para el otorgamiento de la suspensión solicitada, cuando la determinación que se combate a través del juicio contencioso administrativo se encuentra sub judice a la sentencia que se emita en el juicio principal, </w:t>
      </w:r>
      <w:r w:rsidR="00692298">
        <w:rPr>
          <w:rFonts w:ascii="Arial" w:hAnsi="Arial" w:cs="Arial"/>
          <w:sz w:val="26"/>
          <w:szCs w:val="26"/>
        </w:rPr>
        <w:t>por ende</w:t>
      </w:r>
      <w:r w:rsidR="00FE61A4">
        <w:rPr>
          <w:rFonts w:ascii="Arial" w:hAnsi="Arial" w:cs="Arial"/>
          <w:sz w:val="26"/>
          <w:szCs w:val="26"/>
        </w:rPr>
        <w:t>,</w:t>
      </w:r>
      <w:r w:rsidR="00692298">
        <w:rPr>
          <w:rFonts w:ascii="Arial" w:hAnsi="Arial" w:cs="Arial"/>
          <w:sz w:val="26"/>
          <w:szCs w:val="26"/>
        </w:rPr>
        <w:t xml:space="preserve"> resulta injustificado que se fije una garantía  cuando la determinación de la autoridad administra</w:t>
      </w:r>
      <w:r w:rsidR="00D82A71">
        <w:rPr>
          <w:rFonts w:ascii="Arial" w:hAnsi="Arial" w:cs="Arial"/>
          <w:sz w:val="26"/>
          <w:szCs w:val="26"/>
        </w:rPr>
        <w:t>tiva está en proceso de estudio</w:t>
      </w:r>
      <w:r w:rsidR="00D33A26">
        <w:rPr>
          <w:rFonts w:ascii="Arial" w:hAnsi="Arial" w:cs="Arial"/>
          <w:sz w:val="26"/>
          <w:szCs w:val="26"/>
        </w:rPr>
        <w:t>, por lo que exigir a sus representadas que otorguen una garant</w:t>
      </w:r>
      <w:r w:rsidR="00F3234A">
        <w:rPr>
          <w:rFonts w:ascii="Arial" w:hAnsi="Arial" w:cs="Arial"/>
          <w:sz w:val="26"/>
          <w:szCs w:val="26"/>
        </w:rPr>
        <w:t>ía, contravi</w:t>
      </w:r>
      <w:r w:rsidR="00CB3378">
        <w:rPr>
          <w:rFonts w:ascii="Arial" w:hAnsi="Arial" w:cs="Arial"/>
          <w:sz w:val="26"/>
          <w:szCs w:val="26"/>
        </w:rPr>
        <w:t>e</w:t>
      </w:r>
      <w:r w:rsidR="00F3234A">
        <w:rPr>
          <w:rFonts w:ascii="Arial" w:hAnsi="Arial" w:cs="Arial"/>
          <w:sz w:val="26"/>
          <w:szCs w:val="26"/>
        </w:rPr>
        <w:t>ne las disposiciones de orden público y de interés social, ya que la multa impuesta podrá ser ejecutada hasta en tanto se emita la sentencia que se dicte por este Tribuna</w:t>
      </w:r>
      <w:r w:rsidR="00BF1F72">
        <w:rPr>
          <w:rFonts w:ascii="Arial" w:hAnsi="Arial" w:cs="Arial"/>
          <w:sz w:val="26"/>
          <w:szCs w:val="26"/>
        </w:rPr>
        <w:t>l</w:t>
      </w:r>
      <w:r w:rsidR="00F3234A">
        <w:rPr>
          <w:rFonts w:ascii="Arial" w:hAnsi="Arial" w:cs="Arial"/>
          <w:sz w:val="26"/>
          <w:szCs w:val="26"/>
        </w:rPr>
        <w:t>, caso contrario, causaría un perjuicio irreparable al patrimonio de sus representadas.</w:t>
      </w:r>
      <w:r w:rsidR="00162E49">
        <w:rPr>
          <w:rFonts w:ascii="Arial" w:hAnsi="Arial" w:cs="Arial"/>
          <w:sz w:val="26"/>
          <w:szCs w:val="26"/>
        </w:rPr>
        <w:t xml:space="preserve"> - - </w:t>
      </w:r>
    </w:p>
    <w:p w14:paraId="349DE327" w14:textId="51476DC0" w:rsidR="00E7685E" w:rsidRPr="00795081" w:rsidRDefault="00E7685E" w:rsidP="00E7685E">
      <w:pPr>
        <w:pStyle w:val="Sinespaciado"/>
        <w:spacing w:before="240" w:line="360" w:lineRule="auto"/>
        <w:ind w:firstLine="708"/>
        <w:jc w:val="both"/>
        <w:rPr>
          <w:rFonts w:ascii="Arial" w:hAnsi="Arial" w:cs="Arial"/>
          <w:sz w:val="26"/>
          <w:szCs w:val="26"/>
          <w:highlight w:val="cyan"/>
        </w:rPr>
      </w:pPr>
      <w:r>
        <w:rPr>
          <w:rFonts w:ascii="Arial" w:hAnsi="Arial" w:cs="Arial"/>
          <w:bCs/>
          <w:sz w:val="26"/>
          <w:szCs w:val="26"/>
        </w:rPr>
        <w:t xml:space="preserve">Es </w:t>
      </w:r>
      <w:r>
        <w:rPr>
          <w:rFonts w:ascii="Arial" w:hAnsi="Arial" w:cs="Arial"/>
          <w:b/>
          <w:sz w:val="26"/>
          <w:szCs w:val="26"/>
        </w:rPr>
        <w:t>INF</w:t>
      </w:r>
      <w:r w:rsidRPr="00962830">
        <w:rPr>
          <w:rFonts w:ascii="Arial" w:hAnsi="Arial" w:cs="Arial"/>
          <w:b/>
          <w:sz w:val="26"/>
          <w:szCs w:val="26"/>
        </w:rPr>
        <w:t>UNDADO</w:t>
      </w:r>
      <w:r>
        <w:rPr>
          <w:rFonts w:ascii="Arial" w:hAnsi="Arial" w:cs="Arial"/>
          <w:bCs/>
          <w:sz w:val="26"/>
          <w:szCs w:val="26"/>
        </w:rPr>
        <w:t xml:space="preserve"> el agravio expuesto, tomando en consideración </w:t>
      </w:r>
      <w:r>
        <w:rPr>
          <w:rFonts w:ascii="Arial" w:hAnsi="Arial" w:cs="Arial"/>
          <w:sz w:val="26"/>
          <w:szCs w:val="26"/>
        </w:rPr>
        <w:t>las constancias de autos que fueron remitidas para la substanciación del presente asunto, con valor probatorio pleno conforme lo dispuesto por el artículo 203, fracción I, de la Ley de Procedimiento y Justicia Administrativa para el Estado de Oaxaca, por tratarse de actuaciones judiciales;</w:t>
      </w:r>
      <w:r>
        <w:rPr>
          <w:rFonts w:ascii="Arial" w:eastAsia="Calibri" w:hAnsi="Arial" w:cs="Arial"/>
          <w:bCs/>
          <w:sz w:val="26"/>
          <w:szCs w:val="26"/>
        </w:rPr>
        <w:t xml:space="preserve"> de las que a fojas ciento sesenta y nueve a ciento setenta y uno, </w:t>
      </w:r>
      <w:r>
        <w:rPr>
          <w:rFonts w:ascii="Arial" w:hAnsi="Arial" w:cs="Arial"/>
          <w:sz w:val="26"/>
          <w:szCs w:val="26"/>
        </w:rPr>
        <w:t xml:space="preserve">se advierte la resolución de trece de diciembre de dos mil veintiuno, en cuya parte que interesa la Sexta Sala Unitaria de Primera Instancia </w:t>
      </w:r>
      <w:r w:rsidRPr="00795081">
        <w:rPr>
          <w:rFonts w:ascii="Arial" w:hAnsi="Arial" w:cs="Arial"/>
          <w:sz w:val="26"/>
          <w:szCs w:val="26"/>
        </w:rPr>
        <w:t xml:space="preserve">determinó lo siguiente: </w:t>
      </w:r>
      <w:r w:rsidR="00162E49">
        <w:rPr>
          <w:rFonts w:ascii="Arial" w:hAnsi="Arial" w:cs="Arial"/>
          <w:sz w:val="26"/>
          <w:szCs w:val="26"/>
        </w:rPr>
        <w:t xml:space="preserve">- - - - - - - - - - - - - - - - - - - - - - - - - - - - - - - - - - - </w:t>
      </w:r>
    </w:p>
    <w:p w14:paraId="2820244A" w14:textId="6FAE1903" w:rsidR="00AC6480" w:rsidRPr="00162E49" w:rsidRDefault="00E7685E" w:rsidP="00162E49">
      <w:pPr>
        <w:ind w:left="567" w:right="616" w:firstLine="141"/>
        <w:jc w:val="both"/>
        <w:rPr>
          <w:rFonts w:ascii="Arial" w:hAnsi="Arial" w:cs="Arial"/>
          <w:bCs/>
          <w:i/>
        </w:rPr>
      </w:pPr>
      <w:r w:rsidRPr="00162E49">
        <w:rPr>
          <w:rFonts w:ascii="Arial" w:hAnsi="Arial" w:cs="Arial"/>
          <w:bCs/>
          <w:i/>
        </w:rPr>
        <w:t>“</w:t>
      </w:r>
      <w:r w:rsidRPr="00162E49">
        <w:rPr>
          <w:rFonts w:ascii="Arial" w:hAnsi="Arial" w:cs="Arial"/>
          <w:b/>
          <w:bCs/>
          <w:i/>
        </w:rPr>
        <w:t xml:space="preserve">TERCERO. </w:t>
      </w:r>
      <w:r w:rsidR="00AC6480" w:rsidRPr="00162E49">
        <w:rPr>
          <w:rFonts w:ascii="Arial" w:hAnsi="Arial" w:cs="Arial"/>
          <w:i/>
        </w:rPr>
        <w:t>[…]</w:t>
      </w:r>
    </w:p>
    <w:p w14:paraId="5AD0001E" w14:textId="71A06319" w:rsidR="00E7685E" w:rsidRPr="00162E49" w:rsidRDefault="00AC6480" w:rsidP="00162E49">
      <w:pPr>
        <w:ind w:left="567" w:right="616" w:firstLine="141"/>
        <w:jc w:val="both"/>
        <w:rPr>
          <w:rFonts w:ascii="Arial" w:hAnsi="Arial" w:cs="Arial"/>
          <w:bCs/>
          <w:i/>
        </w:rPr>
      </w:pPr>
      <w:r w:rsidRPr="00162E49">
        <w:rPr>
          <w:rFonts w:ascii="Arial" w:hAnsi="Arial" w:cs="Arial"/>
          <w:bCs/>
          <w:i/>
        </w:rPr>
        <w:t>…</w:t>
      </w:r>
      <w:r w:rsidR="00E7685E" w:rsidRPr="00162E49">
        <w:rPr>
          <w:rFonts w:ascii="Arial" w:hAnsi="Arial" w:cs="Arial"/>
          <w:bCs/>
          <w:i/>
        </w:rPr>
        <w:t>el efecto de la suspensión definitiva es mantener las cosas en el estado en que se encuentren hasta antes del dictado de la sentencia definitiva, que se conserve la materia del juicio y no se afecte el interés social, ni se contravengan disposiciones de orden público, debiendo entender el primer concepto como el beneficio que obtiene la colectividad y el orden público se considera como la restricción a los derechos de un sujeto en la medida que sea necesario para asegurar y salvaguardar la eficacia de los derechos de otras personas, que de no ser por la limitación resultaría deteriorados o disminuidos con clara afectación a bienestar e interés de la colectividad en general, lo cual no acontece n el presente asunto.</w:t>
      </w:r>
    </w:p>
    <w:p w14:paraId="78A16027" w14:textId="57696985" w:rsidR="00E7685E" w:rsidRPr="00162E49" w:rsidRDefault="00E7685E" w:rsidP="00162E49">
      <w:pPr>
        <w:ind w:left="567" w:right="616" w:firstLine="141"/>
        <w:jc w:val="both"/>
        <w:rPr>
          <w:rFonts w:ascii="Arial" w:hAnsi="Arial" w:cs="Arial"/>
          <w:bCs/>
          <w:i/>
        </w:rPr>
      </w:pPr>
      <w:r w:rsidRPr="00162E49">
        <w:rPr>
          <w:rFonts w:ascii="Arial" w:hAnsi="Arial" w:cs="Arial"/>
          <w:bCs/>
          <w:i/>
          <w:u w:val="single"/>
        </w:rPr>
        <w:t xml:space="preserve">Por lo anterior, lo procedente es </w:t>
      </w:r>
      <w:r w:rsidRPr="00162E49">
        <w:rPr>
          <w:rFonts w:ascii="Arial" w:hAnsi="Arial" w:cs="Arial"/>
          <w:b/>
          <w:bCs/>
          <w:i/>
          <w:u w:val="single"/>
        </w:rPr>
        <w:t xml:space="preserve">otorgar la suspensión definitiva a la parte actora, </w:t>
      </w:r>
      <w:r w:rsidRPr="00162E49">
        <w:rPr>
          <w:rFonts w:ascii="Arial" w:hAnsi="Arial" w:cs="Arial"/>
          <w:bCs/>
          <w:i/>
          <w:u w:val="single"/>
        </w:rPr>
        <w:t xml:space="preserve">para el efecto de que la autoridad demandada suspenda el cobro de la multa impuesta hasta en tanto se dicte la sentencia definitiva en el expediente principal, </w:t>
      </w:r>
      <w:r w:rsidRPr="00162E49">
        <w:rPr>
          <w:rFonts w:ascii="Arial" w:hAnsi="Arial" w:cs="Arial"/>
          <w:b/>
          <w:bCs/>
          <w:i/>
          <w:u w:val="single"/>
        </w:rPr>
        <w:t>siempre y cuando</w:t>
      </w:r>
      <w:r w:rsidRPr="00162E49">
        <w:rPr>
          <w:rFonts w:ascii="Arial" w:hAnsi="Arial" w:cs="Arial"/>
          <w:bCs/>
          <w:i/>
          <w:u w:val="single"/>
        </w:rPr>
        <w:t xml:space="preserve">, la administrada garantice el interés fiscal ante la autoridad ejecutora por la cantidad requerida, en </w:t>
      </w:r>
      <w:r w:rsidRPr="00162E49">
        <w:rPr>
          <w:rFonts w:ascii="Arial" w:hAnsi="Arial" w:cs="Arial"/>
          <w:bCs/>
          <w:i/>
          <w:u w:val="single"/>
        </w:rPr>
        <w:lastRenderedPageBreak/>
        <w:t xml:space="preserve">cualquiera de los medios previstos en las leyes fiscales aplicables, dentro del término de tres días hábiles siguientes a aquel en que surta efectos la notificación de la presente resolución, como lo señala el artículo 129 del Código Fiscal para el Estado, en relación con el artículo 218 fracciones I, III y IV, de la Ley de Procedimiento y Justicia Administrativa para el Estado </w:t>
      </w:r>
      <w:r w:rsidRPr="00162E49">
        <w:rPr>
          <w:rFonts w:ascii="Arial" w:hAnsi="Arial" w:cs="Arial"/>
          <w:bCs/>
          <w:i/>
        </w:rPr>
        <w:t>(sic).</w:t>
      </w:r>
      <w:r w:rsidR="00AC6480" w:rsidRPr="00162E49">
        <w:rPr>
          <w:rFonts w:ascii="Arial" w:hAnsi="Arial" w:cs="Arial"/>
          <w:bCs/>
          <w:i/>
        </w:rPr>
        <w:t xml:space="preserve"> </w:t>
      </w:r>
    </w:p>
    <w:p w14:paraId="61F2AF87" w14:textId="77777777" w:rsidR="00E7685E" w:rsidRPr="00162E49" w:rsidRDefault="00E7685E" w:rsidP="00162E49">
      <w:pPr>
        <w:ind w:left="567" w:right="616" w:firstLine="141"/>
        <w:jc w:val="both"/>
        <w:rPr>
          <w:rFonts w:ascii="Arial" w:hAnsi="Arial" w:cs="Arial"/>
          <w:bCs/>
          <w:i/>
        </w:rPr>
      </w:pPr>
      <w:r w:rsidRPr="00162E49">
        <w:rPr>
          <w:rFonts w:ascii="Arial" w:hAnsi="Arial" w:cs="Arial"/>
          <w:bCs/>
          <w:i/>
        </w:rPr>
        <w:t>Sirve de referencia la jurisprudencia de la Suprema Corte de Justicia de la Nación, de la novena época, con número de registro: 194473, Instancia: Tribunales Colegiados de Circuito, Fuente: Semanario Judicial de la Federación y su Gaceta, Tomo IX, Marzo de 1999, Materia (s): Común, Tesis: VI.2o. J/169, página: 1343, con el rubro y texto siguientes:</w:t>
      </w:r>
    </w:p>
    <w:p w14:paraId="3644B585" w14:textId="77777777" w:rsidR="00E7685E" w:rsidRPr="00162E49" w:rsidRDefault="00E7685E" w:rsidP="00162E49">
      <w:pPr>
        <w:ind w:left="851" w:right="900"/>
        <w:jc w:val="both"/>
        <w:rPr>
          <w:rFonts w:ascii="Arial" w:hAnsi="Arial" w:cs="Arial"/>
          <w:b/>
          <w:bCs/>
          <w:i/>
        </w:rPr>
      </w:pPr>
      <w:r w:rsidRPr="00162E49">
        <w:rPr>
          <w:rFonts w:ascii="Arial" w:hAnsi="Arial" w:cs="Arial"/>
          <w:b/>
          <w:bCs/>
          <w:i/>
        </w:rPr>
        <w:t>“SUSPENSIÓN. LA OTORGADA PARA LA PROVISONAL ES INDEPENDENTE DE LA DEFINITIVA. […]”</w:t>
      </w:r>
    </w:p>
    <w:p w14:paraId="04F4833D" w14:textId="77777777" w:rsidR="00E7685E" w:rsidRPr="00162E49" w:rsidRDefault="00E7685E" w:rsidP="00162E49">
      <w:pPr>
        <w:ind w:left="567" w:right="616" w:firstLine="141"/>
        <w:jc w:val="both"/>
        <w:rPr>
          <w:rFonts w:ascii="Arial" w:hAnsi="Arial" w:cs="Arial"/>
          <w:bCs/>
          <w:i/>
        </w:rPr>
      </w:pPr>
      <w:r w:rsidRPr="00162E49">
        <w:rPr>
          <w:rFonts w:ascii="Arial" w:hAnsi="Arial" w:cs="Arial"/>
          <w:bCs/>
          <w:i/>
        </w:rPr>
        <w:t>Así también es aplicable al caso la Jurisprudencia de la Décima época con número de Registro digital: 2010522, Instancia: Plenos de Circuito, Materia (s): Común, Administrativa, Tesis: PC.I.A. J/57 A (10ª.), Fuente: Gaceta del Semanario Judicial de la Federación, Libro 24, noviembre de 2015, Tomo III, página 2118, con el rubro y texto siguientes:</w:t>
      </w:r>
    </w:p>
    <w:p w14:paraId="335B7F6C" w14:textId="77777777" w:rsidR="00E7685E" w:rsidRPr="00162E49" w:rsidRDefault="00E7685E" w:rsidP="00162E49">
      <w:pPr>
        <w:ind w:left="851" w:right="900"/>
        <w:jc w:val="both"/>
        <w:rPr>
          <w:rFonts w:ascii="Arial" w:hAnsi="Arial" w:cs="Arial"/>
          <w:b/>
          <w:bCs/>
          <w:i/>
        </w:rPr>
      </w:pPr>
      <w:r w:rsidRPr="00162E49">
        <w:rPr>
          <w:rFonts w:ascii="Arial" w:hAnsi="Arial" w:cs="Arial"/>
          <w:b/>
          <w:bCs/>
          <w:i/>
        </w:rPr>
        <w:t>“MULTAS ADMINISTRATIVAS. AL CONSTITUIR APROVECHAMIENTOS QUE ADQUIEREN LA NATURALEA DE CRÉDITOS FISCALES, EN LA SUSPENSIÓN CONTRA EL COBRO DEBE GARANTIZARSE EL INTERÉS FISAL, CONFORME AL ARTÍCULO 135  LA LEY DE AMPARO. […]”</w:t>
      </w:r>
    </w:p>
    <w:p w14:paraId="0201FB05" w14:textId="3F28CF0E" w:rsidR="009E4868" w:rsidRPr="00162E49" w:rsidRDefault="00E7685E" w:rsidP="00162E49">
      <w:pPr>
        <w:ind w:left="567" w:right="616" w:firstLine="141"/>
        <w:jc w:val="both"/>
        <w:rPr>
          <w:rFonts w:ascii="Arial" w:hAnsi="Arial" w:cs="Arial"/>
          <w:bCs/>
          <w:i/>
        </w:rPr>
      </w:pPr>
      <w:r w:rsidRPr="00162E49">
        <w:rPr>
          <w:rFonts w:ascii="Arial" w:hAnsi="Arial" w:cs="Arial"/>
          <w:bCs/>
          <w:i/>
          <w:u w:val="single"/>
        </w:rPr>
        <w:t>En el entendido, que, si la parte actora no exhibe la garantía al interés fiscal referida con anterioridad dentro del término señalado, la suspensión otorgada en esta resolución dejará de surtir sus efectos</w:t>
      </w:r>
      <w:r w:rsidRPr="00162E49">
        <w:rPr>
          <w:rFonts w:ascii="Arial" w:hAnsi="Arial" w:cs="Arial"/>
          <w:bCs/>
          <w:i/>
        </w:rPr>
        <w:t>.</w:t>
      </w:r>
      <w:r w:rsidRPr="00162E49">
        <w:rPr>
          <w:rFonts w:ascii="Arial" w:eastAsia="Times New Roman" w:hAnsi="Arial" w:cs="Arial"/>
          <w:bCs/>
          <w:i/>
          <w:lang w:eastAsia="es-ES"/>
        </w:rPr>
        <w:t>”</w:t>
      </w:r>
      <w:r w:rsidR="009E4868" w:rsidRPr="00162E49">
        <w:rPr>
          <w:rFonts w:ascii="Arial" w:hAnsi="Arial" w:cs="Arial"/>
          <w:bCs/>
          <w:i/>
        </w:rPr>
        <w:t xml:space="preserve"> (Lo subrayado es propio)</w:t>
      </w:r>
    </w:p>
    <w:p w14:paraId="6186695C" w14:textId="3A218463" w:rsidR="00E7685E" w:rsidRDefault="00E7685E" w:rsidP="00F75B45">
      <w:pPr>
        <w:pStyle w:val="Sinespaciado"/>
        <w:spacing w:before="240" w:after="240" w:line="360" w:lineRule="auto"/>
        <w:ind w:firstLine="708"/>
        <w:jc w:val="both"/>
        <w:rPr>
          <w:rFonts w:ascii="Arial" w:hAnsi="Arial" w:cs="Arial"/>
          <w:bCs/>
          <w:sz w:val="26"/>
          <w:szCs w:val="26"/>
        </w:rPr>
      </w:pPr>
      <w:r w:rsidRPr="00F15F50">
        <w:rPr>
          <w:rFonts w:ascii="Arial" w:hAnsi="Arial" w:cs="Arial"/>
          <w:bCs/>
          <w:sz w:val="26"/>
          <w:szCs w:val="26"/>
        </w:rPr>
        <w:t>De la transcripción anterior</w:t>
      </w:r>
      <w:r>
        <w:rPr>
          <w:rFonts w:ascii="Arial" w:hAnsi="Arial" w:cs="Arial"/>
          <w:bCs/>
          <w:sz w:val="26"/>
          <w:szCs w:val="26"/>
        </w:rPr>
        <w:t xml:space="preserve"> </w:t>
      </w:r>
      <w:r w:rsidRPr="00F15F50">
        <w:rPr>
          <w:rFonts w:ascii="Arial" w:hAnsi="Arial" w:cs="Arial"/>
          <w:bCs/>
          <w:sz w:val="26"/>
          <w:szCs w:val="26"/>
        </w:rPr>
        <w:t>se advierte</w:t>
      </w:r>
      <w:r w:rsidR="00F75B45">
        <w:rPr>
          <w:rFonts w:ascii="Arial" w:hAnsi="Arial" w:cs="Arial"/>
          <w:bCs/>
          <w:sz w:val="26"/>
          <w:szCs w:val="26"/>
        </w:rPr>
        <w:t>,</w:t>
      </w:r>
      <w:r>
        <w:rPr>
          <w:rFonts w:ascii="Arial" w:hAnsi="Arial" w:cs="Arial"/>
          <w:bCs/>
          <w:sz w:val="26"/>
          <w:szCs w:val="26"/>
        </w:rPr>
        <w:t xml:space="preserve"> </w:t>
      </w:r>
      <w:r w:rsidRPr="00F15F50">
        <w:rPr>
          <w:rFonts w:ascii="Arial" w:hAnsi="Arial" w:cs="Arial"/>
          <w:bCs/>
          <w:sz w:val="26"/>
          <w:szCs w:val="26"/>
        </w:rPr>
        <w:t>que</w:t>
      </w:r>
      <w:r w:rsidR="00F75B45">
        <w:rPr>
          <w:rFonts w:ascii="Arial" w:hAnsi="Arial" w:cs="Arial"/>
          <w:bCs/>
          <w:sz w:val="26"/>
          <w:szCs w:val="26"/>
        </w:rPr>
        <w:t xml:space="preserve"> </w:t>
      </w:r>
      <w:r>
        <w:rPr>
          <w:rFonts w:ascii="Arial" w:hAnsi="Arial" w:cs="Arial"/>
          <w:bCs/>
          <w:sz w:val="26"/>
          <w:szCs w:val="26"/>
        </w:rPr>
        <w:t xml:space="preserve">la magistrada de primera instancia expuso </w:t>
      </w:r>
      <w:r w:rsidR="00F75B45">
        <w:rPr>
          <w:rFonts w:ascii="Arial" w:hAnsi="Arial" w:cs="Arial"/>
          <w:bCs/>
          <w:sz w:val="26"/>
          <w:szCs w:val="26"/>
        </w:rPr>
        <w:t xml:space="preserve">los </w:t>
      </w:r>
      <w:r>
        <w:rPr>
          <w:rFonts w:ascii="Arial" w:hAnsi="Arial" w:cs="Arial"/>
          <w:bCs/>
          <w:sz w:val="26"/>
          <w:szCs w:val="26"/>
        </w:rPr>
        <w:t>razonamiento</w:t>
      </w:r>
      <w:r w:rsidR="00F75B45">
        <w:rPr>
          <w:rFonts w:ascii="Arial" w:hAnsi="Arial" w:cs="Arial"/>
          <w:bCs/>
          <w:sz w:val="26"/>
          <w:szCs w:val="26"/>
        </w:rPr>
        <w:t>s</w:t>
      </w:r>
      <w:r>
        <w:rPr>
          <w:rFonts w:ascii="Arial" w:hAnsi="Arial" w:cs="Arial"/>
          <w:bCs/>
          <w:sz w:val="26"/>
          <w:szCs w:val="26"/>
        </w:rPr>
        <w:t xml:space="preserve"> debidamente fundado</w:t>
      </w:r>
      <w:r w:rsidR="00F75B45">
        <w:rPr>
          <w:rFonts w:ascii="Arial" w:hAnsi="Arial" w:cs="Arial"/>
          <w:bCs/>
          <w:sz w:val="26"/>
          <w:szCs w:val="26"/>
        </w:rPr>
        <w:t>s</w:t>
      </w:r>
      <w:r>
        <w:rPr>
          <w:rFonts w:ascii="Arial" w:hAnsi="Arial" w:cs="Arial"/>
          <w:bCs/>
          <w:sz w:val="26"/>
          <w:szCs w:val="26"/>
        </w:rPr>
        <w:t xml:space="preserve"> y motivado</w:t>
      </w:r>
      <w:r w:rsidR="00F75B45">
        <w:rPr>
          <w:rFonts w:ascii="Arial" w:hAnsi="Arial" w:cs="Arial"/>
          <w:bCs/>
          <w:sz w:val="26"/>
          <w:szCs w:val="26"/>
        </w:rPr>
        <w:t>s</w:t>
      </w:r>
      <w:r>
        <w:rPr>
          <w:rFonts w:ascii="Arial" w:hAnsi="Arial" w:cs="Arial"/>
          <w:bCs/>
          <w:sz w:val="26"/>
          <w:szCs w:val="26"/>
        </w:rPr>
        <w:t xml:space="preserve"> para </w:t>
      </w:r>
      <w:r w:rsidR="00F75B45">
        <w:rPr>
          <w:rFonts w:ascii="Arial" w:hAnsi="Arial" w:cs="Arial"/>
          <w:bCs/>
          <w:sz w:val="26"/>
          <w:szCs w:val="26"/>
        </w:rPr>
        <w:t xml:space="preserve">declarar la suspensión definitiva solicitada por los recurrentes, quienes deben </w:t>
      </w:r>
      <w:r>
        <w:rPr>
          <w:rFonts w:ascii="Arial" w:hAnsi="Arial" w:cs="Arial"/>
          <w:bCs/>
          <w:sz w:val="26"/>
          <w:szCs w:val="26"/>
        </w:rPr>
        <w:t>exhibir la garantía al interés fiscal</w:t>
      </w:r>
      <w:r w:rsidR="00F75B45">
        <w:rPr>
          <w:rFonts w:ascii="Arial" w:hAnsi="Arial" w:cs="Arial"/>
          <w:bCs/>
          <w:sz w:val="26"/>
          <w:szCs w:val="26"/>
        </w:rPr>
        <w:t xml:space="preserve"> para que la suspensión surta efectos</w:t>
      </w:r>
      <w:r w:rsidR="00D82A71">
        <w:rPr>
          <w:rFonts w:ascii="Arial" w:hAnsi="Arial" w:cs="Arial"/>
          <w:bCs/>
          <w:sz w:val="26"/>
          <w:szCs w:val="26"/>
        </w:rPr>
        <w:t xml:space="preserve">; determinación que </w:t>
      </w:r>
      <w:r>
        <w:rPr>
          <w:rFonts w:ascii="Arial" w:hAnsi="Arial" w:cs="Arial"/>
          <w:bCs/>
          <w:sz w:val="26"/>
          <w:szCs w:val="26"/>
        </w:rPr>
        <w:t xml:space="preserve">la juzgadora sustentó en el artículo 215 de la Ley que rige el procedimiento contencioso administrativo, para </w:t>
      </w:r>
      <w:r w:rsidR="00D82A71">
        <w:rPr>
          <w:rFonts w:ascii="Arial" w:hAnsi="Arial" w:cs="Arial"/>
          <w:bCs/>
          <w:sz w:val="26"/>
          <w:szCs w:val="26"/>
        </w:rPr>
        <w:t xml:space="preserve">declarar </w:t>
      </w:r>
      <w:r>
        <w:rPr>
          <w:rFonts w:ascii="Arial" w:hAnsi="Arial" w:cs="Arial"/>
          <w:bCs/>
          <w:sz w:val="26"/>
          <w:szCs w:val="26"/>
        </w:rPr>
        <w:t xml:space="preserve">la procedencia de la </w:t>
      </w:r>
      <w:r w:rsidR="00F75B45">
        <w:rPr>
          <w:rFonts w:ascii="Arial" w:hAnsi="Arial" w:cs="Arial"/>
          <w:bCs/>
          <w:sz w:val="26"/>
          <w:szCs w:val="26"/>
        </w:rPr>
        <w:t xml:space="preserve">suspensión </w:t>
      </w:r>
      <w:r>
        <w:rPr>
          <w:rFonts w:ascii="Arial" w:hAnsi="Arial" w:cs="Arial"/>
          <w:bCs/>
          <w:sz w:val="26"/>
          <w:szCs w:val="26"/>
        </w:rPr>
        <w:t>solicitada</w:t>
      </w:r>
      <w:r w:rsidR="00D82A71">
        <w:rPr>
          <w:rFonts w:ascii="Arial" w:hAnsi="Arial" w:cs="Arial"/>
          <w:bCs/>
          <w:sz w:val="26"/>
          <w:szCs w:val="26"/>
        </w:rPr>
        <w:t xml:space="preserve"> y, para </w:t>
      </w:r>
      <w:r w:rsidR="00F75B45">
        <w:rPr>
          <w:rFonts w:ascii="Arial" w:hAnsi="Arial" w:cs="Arial"/>
          <w:bCs/>
          <w:sz w:val="26"/>
          <w:szCs w:val="26"/>
        </w:rPr>
        <w:t xml:space="preserve">el surtimiento de sus </w:t>
      </w:r>
      <w:r w:rsidR="00D82A71">
        <w:rPr>
          <w:rFonts w:ascii="Arial" w:hAnsi="Arial" w:cs="Arial"/>
          <w:bCs/>
          <w:sz w:val="26"/>
          <w:szCs w:val="26"/>
        </w:rPr>
        <w:t xml:space="preserve">efectos </w:t>
      </w:r>
      <w:r w:rsidR="005104BC">
        <w:rPr>
          <w:rFonts w:ascii="Arial" w:hAnsi="Arial" w:cs="Arial"/>
          <w:bCs/>
          <w:sz w:val="26"/>
          <w:szCs w:val="26"/>
        </w:rPr>
        <w:t xml:space="preserve">se basó en </w:t>
      </w:r>
      <w:r>
        <w:rPr>
          <w:rFonts w:ascii="Arial" w:hAnsi="Arial" w:cs="Arial"/>
          <w:bCs/>
          <w:sz w:val="26"/>
          <w:szCs w:val="26"/>
        </w:rPr>
        <w:t xml:space="preserve">el diverso 218 de </w:t>
      </w:r>
      <w:r w:rsidR="005104BC">
        <w:rPr>
          <w:rFonts w:ascii="Arial" w:hAnsi="Arial" w:cs="Arial"/>
          <w:bCs/>
          <w:sz w:val="26"/>
          <w:szCs w:val="26"/>
        </w:rPr>
        <w:t xml:space="preserve">la citada </w:t>
      </w:r>
      <w:r>
        <w:rPr>
          <w:rFonts w:ascii="Arial" w:hAnsi="Arial" w:cs="Arial"/>
          <w:bCs/>
          <w:sz w:val="26"/>
          <w:szCs w:val="26"/>
        </w:rPr>
        <w:t xml:space="preserve">ley que establece: </w:t>
      </w:r>
    </w:p>
    <w:p w14:paraId="7C84EA33" w14:textId="77777777" w:rsidR="00E7685E" w:rsidRPr="00162E49" w:rsidRDefault="00E7685E" w:rsidP="00162E49">
      <w:pPr>
        <w:pStyle w:val="Sinespaciado"/>
        <w:spacing w:after="240" w:line="276" w:lineRule="auto"/>
        <w:ind w:left="567" w:right="616"/>
        <w:jc w:val="both"/>
        <w:rPr>
          <w:rFonts w:ascii="Arial" w:hAnsi="Arial" w:cs="Arial"/>
          <w:i/>
        </w:rPr>
      </w:pPr>
      <w:r w:rsidRPr="00473676">
        <w:rPr>
          <w:rFonts w:ascii="Arial" w:hAnsi="Arial" w:cs="Arial"/>
          <w:i/>
        </w:rPr>
        <w:t>“</w:t>
      </w:r>
      <w:r w:rsidRPr="00162E49">
        <w:rPr>
          <w:rFonts w:ascii="Arial" w:hAnsi="Arial" w:cs="Arial"/>
          <w:b/>
          <w:i/>
        </w:rPr>
        <w:t>ARTÍCULO 218.-</w:t>
      </w:r>
      <w:r w:rsidRPr="00162E49">
        <w:rPr>
          <w:rFonts w:ascii="Arial" w:hAnsi="Arial" w:cs="Arial"/>
          <w:i/>
        </w:rPr>
        <w:t xml:space="preserve"> Para el otorgamiento de la suspensión deberá satisfacerse los siguientes requisitos: </w:t>
      </w:r>
    </w:p>
    <w:p w14:paraId="1219A96E" w14:textId="77777777" w:rsidR="00E7685E" w:rsidRPr="00162E49" w:rsidRDefault="00E7685E" w:rsidP="00162E49">
      <w:pPr>
        <w:pStyle w:val="Sinespaciado"/>
        <w:numPr>
          <w:ilvl w:val="0"/>
          <w:numId w:val="19"/>
        </w:numPr>
        <w:spacing w:line="276" w:lineRule="auto"/>
        <w:ind w:left="567" w:right="616" w:firstLine="0"/>
        <w:jc w:val="both"/>
        <w:rPr>
          <w:rFonts w:ascii="Arial" w:hAnsi="Arial" w:cs="Arial"/>
          <w:i/>
        </w:rPr>
      </w:pPr>
      <w:r w:rsidRPr="00162E49">
        <w:rPr>
          <w:rFonts w:ascii="Arial" w:hAnsi="Arial" w:cs="Arial"/>
          <w:b/>
          <w:i/>
        </w:rPr>
        <w:t>Tratándose de la suspensión de actos de determinación</w:t>
      </w:r>
      <w:r w:rsidRPr="00162E49">
        <w:rPr>
          <w:rFonts w:ascii="Arial" w:hAnsi="Arial" w:cs="Arial"/>
          <w:i/>
        </w:rPr>
        <w:t xml:space="preserve">, liquidación, ejecución o cobro de contribuciones, aprovechamientos y otros créditos fiscales, </w:t>
      </w:r>
      <w:r w:rsidRPr="00162E49">
        <w:rPr>
          <w:rFonts w:ascii="Arial" w:hAnsi="Arial" w:cs="Arial"/>
          <w:b/>
          <w:i/>
        </w:rPr>
        <w:t>se concederá la suspensión</w:t>
      </w:r>
      <w:r w:rsidRPr="00162E49">
        <w:rPr>
          <w:rFonts w:ascii="Arial" w:hAnsi="Arial" w:cs="Arial"/>
          <w:i/>
        </w:rPr>
        <w:t xml:space="preserve">, la </w:t>
      </w:r>
      <w:r w:rsidRPr="00162E49">
        <w:rPr>
          <w:rFonts w:ascii="Arial" w:hAnsi="Arial" w:cs="Arial"/>
          <w:b/>
          <w:i/>
        </w:rPr>
        <w:t>que surtirá sus efectos si</w:t>
      </w:r>
      <w:r w:rsidRPr="00162E49">
        <w:rPr>
          <w:rFonts w:ascii="Arial" w:hAnsi="Arial" w:cs="Arial"/>
          <w:i/>
        </w:rPr>
        <w:t xml:space="preserve"> se ha constituido o </w:t>
      </w:r>
      <w:r w:rsidRPr="00162E49">
        <w:rPr>
          <w:rFonts w:ascii="Arial" w:hAnsi="Arial" w:cs="Arial"/>
          <w:b/>
          <w:i/>
        </w:rPr>
        <w:t>se constituye la garantía del interés fiscal ante la autoridad ejecutora por cualquiera de los medios permitidos por las leyes fiscales aplicables.</w:t>
      </w:r>
      <w:r w:rsidRPr="00162E49">
        <w:rPr>
          <w:rFonts w:ascii="Arial" w:hAnsi="Arial" w:cs="Arial"/>
          <w:i/>
        </w:rPr>
        <w:t xml:space="preserve"> </w:t>
      </w:r>
    </w:p>
    <w:p w14:paraId="7D85A105" w14:textId="77777777" w:rsidR="00E7685E" w:rsidRPr="00162E49" w:rsidRDefault="00E7685E" w:rsidP="00162E49">
      <w:pPr>
        <w:pStyle w:val="Sinespaciado"/>
        <w:spacing w:line="276" w:lineRule="auto"/>
        <w:ind w:left="567" w:right="616"/>
        <w:jc w:val="both"/>
        <w:rPr>
          <w:rFonts w:ascii="Arial" w:hAnsi="Arial" w:cs="Arial"/>
          <w:i/>
        </w:rPr>
      </w:pPr>
      <w:r w:rsidRPr="00162E49">
        <w:rPr>
          <w:rFonts w:ascii="Arial" w:hAnsi="Arial" w:cs="Arial"/>
          <w:i/>
        </w:rPr>
        <w:t xml:space="preserve">Al otorgar la suspensión, se podrá reducir el monto de la garantía, en los siguientes casos: </w:t>
      </w:r>
    </w:p>
    <w:p w14:paraId="0A7F48A3" w14:textId="77777777" w:rsidR="00E7685E" w:rsidRPr="00162E49" w:rsidRDefault="00E7685E" w:rsidP="00162E49">
      <w:pPr>
        <w:pStyle w:val="Sinespaciado"/>
        <w:spacing w:line="276" w:lineRule="auto"/>
        <w:ind w:left="567" w:right="616"/>
        <w:jc w:val="both"/>
        <w:rPr>
          <w:rFonts w:ascii="Arial" w:hAnsi="Arial" w:cs="Arial"/>
          <w:i/>
        </w:rPr>
      </w:pPr>
      <w:r w:rsidRPr="00162E49">
        <w:rPr>
          <w:rFonts w:ascii="Arial" w:hAnsi="Arial" w:cs="Arial"/>
          <w:i/>
        </w:rPr>
        <w:lastRenderedPageBreak/>
        <w:t xml:space="preserve">a). Si el monto de los créditos excediere la capacidad económica del solicitante; y </w:t>
      </w:r>
    </w:p>
    <w:p w14:paraId="50124698" w14:textId="77777777" w:rsidR="00E7685E" w:rsidRPr="00162E49" w:rsidRDefault="00E7685E" w:rsidP="00162E49">
      <w:pPr>
        <w:pStyle w:val="Sinespaciado"/>
        <w:spacing w:line="276" w:lineRule="auto"/>
        <w:ind w:left="567" w:right="616"/>
        <w:jc w:val="both"/>
        <w:rPr>
          <w:rFonts w:ascii="Arial" w:hAnsi="Arial" w:cs="Arial"/>
          <w:i/>
        </w:rPr>
      </w:pPr>
      <w:r w:rsidRPr="00162E49">
        <w:rPr>
          <w:rFonts w:ascii="Arial" w:hAnsi="Arial" w:cs="Arial"/>
          <w:i/>
        </w:rPr>
        <w:t xml:space="preserve">b). Si se tratara de tercero distinto al sujeto obligado de manera directa o solidaria al pago del crédito. </w:t>
      </w:r>
    </w:p>
    <w:p w14:paraId="682B0397" w14:textId="77777777" w:rsidR="00E7685E" w:rsidRPr="00162E49" w:rsidRDefault="00E7685E" w:rsidP="00162E49">
      <w:pPr>
        <w:pStyle w:val="Sinespaciado"/>
        <w:spacing w:line="276" w:lineRule="auto"/>
        <w:ind w:left="567" w:right="616"/>
        <w:jc w:val="both"/>
        <w:rPr>
          <w:rFonts w:ascii="Arial" w:hAnsi="Arial" w:cs="Arial"/>
          <w:i/>
        </w:rPr>
      </w:pPr>
      <w:r w:rsidRPr="00162E49">
        <w:rPr>
          <w:rFonts w:ascii="Arial" w:hAnsi="Arial" w:cs="Arial"/>
          <w:i/>
        </w:rPr>
        <w:t>…</w:t>
      </w:r>
    </w:p>
    <w:p w14:paraId="5535B7E8" w14:textId="77777777" w:rsidR="00E7685E" w:rsidRPr="00162E49" w:rsidRDefault="00E7685E" w:rsidP="00162E49">
      <w:pPr>
        <w:pStyle w:val="Sinespaciado"/>
        <w:spacing w:line="276" w:lineRule="auto"/>
        <w:ind w:left="567" w:right="616"/>
        <w:jc w:val="both"/>
        <w:rPr>
          <w:rFonts w:ascii="Arial" w:hAnsi="Arial" w:cs="Arial"/>
          <w:b/>
          <w:i/>
        </w:rPr>
      </w:pPr>
      <w:r w:rsidRPr="00162E49">
        <w:rPr>
          <w:rFonts w:ascii="Arial" w:hAnsi="Arial" w:cs="Arial"/>
          <w:i/>
        </w:rPr>
        <w:t xml:space="preserve">III. </w:t>
      </w:r>
      <w:r w:rsidRPr="00162E49">
        <w:rPr>
          <w:rFonts w:ascii="Arial" w:hAnsi="Arial" w:cs="Arial"/>
          <w:b/>
          <w:i/>
        </w:rPr>
        <w:t xml:space="preserve">En los demás casos, se concederá determinando la situación en que habrán de quedar las cosas, así como las medidas pertinentes para preservar la materia del juicio principal, hasta que se pronuncie sentencia firme. </w:t>
      </w:r>
    </w:p>
    <w:p w14:paraId="08DD2962" w14:textId="77777777" w:rsidR="00E7685E" w:rsidRPr="00162E49" w:rsidRDefault="00E7685E" w:rsidP="00162E49">
      <w:pPr>
        <w:pStyle w:val="Sinespaciado"/>
        <w:spacing w:line="276" w:lineRule="auto"/>
        <w:ind w:left="567" w:right="616"/>
        <w:jc w:val="both"/>
        <w:rPr>
          <w:rFonts w:ascii="Arial" w:hAnsi="Arial" w:cs="Arial"/>
          <w:b/>
          <w:i/>
        </w:rPr>
      </w:pPr>
      <w:r w:rsidRPr="00162E49">
        <w:rPr>
          <w:rFonts w:ascii="Arial" w:hAnsi="Arial" w:cs="Arial"/>
          <w:b/>
          <w:i/>
        </w:rPr>
        <w:t xml:space="preserve">El monto de la garantía y contragarantía será fijado por el Magistrado o quien lo supla. </w:t>
      </w:r>
    </w:p>
    <w:p w14:paraId="27894FDF" w14:textId="77777777" w:rsidR="00E7685E" w:rsidRPr="00162E49" w:rsidRDefault="00E7685E" w:rsidP="00162E49">
      <w:pPr>
        <w:pStyle w:val="Sinespaciado"/>
        <w:spacing w:line="276" w:lineRule="auto"/>
        <w:ind w:left="567" w:right="616"/>
        <w:jc w:val="both"/>
        <w:rPr>
          <w:rFonts w:ascii="Arial" w:hAnsi="Arial" w:cs="Arial"/>
          <w:b/>
          <w:i/>
        </w:rPr>
      </w:pPr>
      <w:r w:rsidRPr="00162E49">
        <w:rPr>
          <w:rFonts w:ascii="Arial" w:hAnsi="Arial" w:cs="Arial"/>
          <w:b/>
          <w:i/>
        </w:rPr>
        <w:t xml:space="preserve">IV. El procedimiento será: </w:t>
      </w:r>
    </w:p>
    <w:p w14:paraId="59C9EB7C" w14:textId="77777777" w:rsidR="00E7685E" w:rsidRPr="00162E49" w:rsidRDefault="00E7685E" w:rsidP="00162E49">
      <w:pPr>
        <w:pStyle w:val="Sinespaciado"/>
        <w:spacing w:line="276" w:lineRule="auto"/>
        <w:ind w:left="567" w:right="616"/>
        <w:jc w:val="both"/>
        <w:rPr>
          <w:rFonts w:ascii="Arial" w:hAnsi="Arial" w:cs="Arial"/>
          <w:b/>
          <w:i/>
        </w:rPr>
      </w:pPr>
      <w:r w:rsidRPr="00162E49">
        <w:rPr>
          <w:rFonts w:ascii="Arial" w:hAnsi="Arial" w:cs="Arial"/>
          <w:b/>
          <w:i/>
        </w:rPr>
        <w:t xml:space="preserve">a) La solicitud podrá ser formulada en la demanda o en escrito diverso presentado ante la Sala en que se encuentre radicado el juicio, en cualquier tiempo mientras no se dicte sentencia firme; </w:t>
      </w:r>
    </w:p>
    <w:p w14:paraId="325BED35" w14:textId="77777777" w:rsidR="00E7685E" w:rsidRPr="00162E49" w:rsidRDefault="00E7685E" w:rsidP="00162E49">
      <w:pPr>
        <w:pStyle w:val="Sinespaciado"/>
        <w:spacing w:line="276" w:lineRule="auto"/>
        <w:ind w:left="567" w:right="616"/>
        <w:jc w:val="both"/>
        <w:rPr>
          <w:rFonts w:ascii="Arial" w:hAnsi="Arial" w:cs="Arial"/>
          <w:b/>
          <w:i/>
        </w:rPr>
      </w:pPr>
      <w:r w:rsidRPr="00162E49">
        <w:rPr>
          <w:rFonts w:ascii="Arial" w:hAnsi="Arial" w:cs="Arial"/>
          <w:b/>
          <w:i/>
        </w:rPr>
        <w:t xml:space="preserve">b) Se tramitará por cuerda separada; </w:t>
      </w:r>
    </w:p>
    <w:p w14:paraId="0BA7D915" w14:textId="77777777" w:rsidR="00E7685E" w:rsidRPr="00162E49" w:rsidRDefault="00E7685E" w:rsidP="00162E49">
      <w:pPr>
        <w:pStyle w:val="Sinespaciado"/>
        <w:spacing w:line="276" w:lineRule="auto"/>
        <w:ind w:left="567" w:right="616"/>
        <w:jc w:val="both"/>
        <w:rPr>
          <w:rFonts w:ascii="Arial" w:hAnsi="Arial" w:cs="Arial"/>
          <w:b/>
          <w:i/>
        </w:rPr>
      </w:pPr>
      <w:r w:rsidRPr="00162E49">
        <w:rPr>
          <w:rFonts w:ascii="Arial" w:hAnsi="Arial" w:cs="Arial"/>
          <w:b/>
          <w:i/>
        </w:rPr>
        <w:t xml:space="preserve">c) El Magistrado deberá conceder o negar la suspensión provisional de la ejecución, a más tardar dentro del día hábil siguiente a la presentación de la solicitud; </w:t>
      </w:r>
    </w:p>
    <w:p w14:paraId="413FB167" w14:textId="77777777" w:rsidR="00E7685E" w:rsidRPr="00162E49" w:rsidRDefault="00E7685E" w:rsidP="00162E49">
      <w:pPr>
        <w:pStyle w:val="Sinespaciado"/>
        <w:spacing w:line="276" w:lineRule="auto"/>
        <w:ind w:left="567" w:right="616"/>
        <w:jc w:val="both"/>
        <w:rPr>
          <w:rFonts w:ascii="Arial" w:hAnsi="Arial" w:cs="Arial"/>
          <w:b/>
          <w:i/>
        </w:rPr>
      </w:pPr>
      <w:r w:rsidRPr="00162E49">
        <w:rPr>
          <w:rFonts w:ascii="Arial" w:hAnsi="Arial" w:cs="Arial"/>
          <w:b/>
          <w:i/>
        </w:rPr>
        <w:t xml:space="preserve">d) El Magistrado requerirá a la autoridad demandada un informe relativo a la suspensión definitiva, el que se deberá rendir en el término de tres días. Vencido el término, con el informe o sin él, el Magistrado resolverá lo que corresponda, dentro de los tres días siguientes. </w:t>
      </w:r>
    </w:p>
    <w:p w14:paraId="43858DCA" w14:textId="77777777" w:rsidR="00E7685E" w:rsidRPr="00162E49" w:rsidRDefault="00E7685E" w:rsidP="00162E49">
      <w:pPr>
        <w:pStyle w:val="Sinespaciado"/>
        <w:spacing w:line="276" w:lineRule="auto"/>
        <w:ind w:left="567" w:right="616"/>
        <w:jc w:val="both"/>
        <w:rPr>
          <w:rFonts w:ascii="Arial" w:hAnsi="Arial" w:cs="Arial"/>
          <w:i/>
        </w:rPr>
      </w:pPr>
      <w:r w:rsidRPr="00162E49">
        <w:rPr>
          <w:rFonts w:ascii="Arial" w:hAnsi="Arial" w:cs="Arial"/>
          <w:i/>
        </w:rPr>
        <w:t>...” (Lo resaltado es propio)</w:t>
      </w:r>
    </w:p>
    <w:p w14:paraId="02AEB211" w14:textId="67635255" w:rsidR="00EB4D3E" w:rsidRDefault="005104BC" w:rsidP="00E7685E">
      <w:pPr>
        <w:pStyle w:val="Sinespaciado"/>
        <w:spacing w:before="240" w:line="360" w:lineRule="auto"/>
        <w:ind w:firstLine="567"/>
        <w:jc w:val="both"/>
        <w:rPr>
          <w:rFonts w:ascii="Arial" w:hAnsi="Arial" w:cs="Arial"/>
          <w:sz w:val="26"/>
          <w:szCs w:val="26"/>
        </w:rPr>
      </w:pPr>
      <w:r>
        <w:rPr>
          <w:rFonts w:ascii="Arial" w:hAnsi="Arial" w:cs="Arial"/>
          <w:sz w:val="26"/>
          <w:szCs w:val="26"/>
        </w:rPr>
        <w:t xml:space="preserve">Es decir, </w:t>
      </w:r>
      <w:r w:rsidR="00442266">
        <w:rPr>
          <w:rFonts w:ascii="Arial" w:hAnsi="Arial" w:cs="Arial"/>
          <w:sz w:val="26"/>
          <w:szCs w:val="26"/>
        </w:rPr>
        <w:t xml:space="preserve">para que </w:t>
      </w:r>
      <w:r w:rsidR="00E7685E">
        <w:rPr>
          <w:rFonts w:ascii="Arial" w:hAnsi="Arial" w:cs="Arial"/>
          <w:sz w:val="26"/>
          <w:szCs w:val="26"/>
        </w:rPr>
        <w:t xml:space="preserve">los recurrentes </w:t>
      </w:r>
      <w:r w:rsidR="00442266">
        <w:rPr>
          <w:rFonts w:ascii="Arial" w:hAnsi="Arial" w:cs="Arial"/>
          <w:sz w:val="26"/>
          <w:szCs w:val="26"/>
        </w:rPr>
        <w:t xml:space="preserve">logren el beneficio de la suspensión definitiva dictada a su favor, </w:t>
      </w:r>
      <w:r w:rsidR="00E7685E">
        <w:rPr>
          <w:rFonts w:ascii="Arial" w:hAnsi="Arial" w:cs="Arial"/>
          <w:sz w:val="26"/>
          <w:szCs w:val="26"/>
        </w:rPr>
        <w:t xml:space="preserve">deben garantizar </w:t>
      </w:r>
      <w:r w:rsidR="00E7685E" w:rsidRPr="00CB7DDF">
        <w:rPr>
          <w:rFonts w:ascii="Arial" w:hAnsi="Arial" w:cs="Arial"/>
          <w:sz w:val="26"/>
          <w:szCs w:val="26"/>
        </w:rPr>
        <w:t>el interés fiscal ante la autoridad ejecutora por cualquiera de los medios permitidos por las leyes fiscales aplicables</w:t>
      </w:r>
      <w:r w:rsidR="00D35DDA">
        <w:rPr>
          <w:rFonts w:ascii="Arial" w:hAnsi="Arial" w:cs="Arial"/>
          <w:sz w:val="26"/>
          <w:szCs w:val="26"/>
        </w:rPr>
        <w:t xml:space="preserve">, como señaló la magistrada de primera instancia </w:t>
      </w:r>
      <w:r w:rsidR="00E7685E">
        <w:rPr>
          <w:rFonts w:ascii="Arial" w:hAnsi="Arial" w:cs="Arial"/>
          <w:sz w:val="26"/>
          <w:szCs w:val="26"/>
        </w:rPr>
        <w:t>en la resolución impugnada</w:t>
      </w:r>
      <w:r w:rsidR="00D35DDA">
        <w:rPr>
          <w:rFonts w:ascii="Arial" w:hAnsi="Arial" w:cs="Arial"/>
          <w:sz w:val="26"/>
          <w:szCs w:val="26"/>
        </w:rPr>
        <w:t>; de lo que se colige</w:t>
      </w:r>
      <w:r w:rsidR="00FE61A4">
        <w:rPr>
          <w:rFonts w:ascii="Arial" w:hAnsi="Arial" w:cs="Arial"/>
          <w:sz w:val="26"/>
          <w:szCs w:val="26"/>
        </w:rPr>
        <w:t>,</w:t>
      </w:r>
      <w:r w:rsidR="00D35DDA">
        <w:rPr>
          <w:rFonts w:ascii="Arial" w:hAnsi="Arial" w:cs="Arial"/>
          <w:sz w:val="26"/>
          <w:szCs w:val="26"/>
        </w:rPr>
        <w:t xml:space="preserve"> que sus determinaciones fueron </w:t>
      </w:r>
      <w:r w:rsidR="00FE61A4">
        <w:rPr>
          <w:rFonts w:ascii="Arial" w:hAnsi="Arial" w:cs="Arial"/>
          <w:sz w:val="26"/>
          <w:szCs w:val="26"/>
        </w:rPr>
        <w:t xml:space="preserve">apegadas a </w:t>
      </w:r>
      <w:r>
        <w:rPr>
          <w:rFonts w:ascii="Arial" w:hAnsi="Arial" w:cs="Arial"/>
          <w:sz w:val="26"/>
          <w:szCs w:val="26"/>
        </w:rPr>
        <w:t>la L</w:t>
      </w:r>
      <w:r w:rsidR="00D35DDA">
        <w:rPr>
          <w:rFonts w:ascii="Arial" w:hAnsi="Arial" w:cs="Arial"/>
          <w:sz w:val="26"/>
          <w:szCs w:val="26"/>
        </w:rPr>
        <w:t xml:space="preserve">ey de </w:t>
      </w:r>
      <w:r>
        <w:rPr>
          <w:rFonts w:ascii="Arial" w:hAnsi="Arial" w:cs="Arial"/>
          <w:sz w:val="26"/>
          <w:szCs w:val="26"/>
        </w:rPr>
        <w:t xml:space="preserve">Procedimiento y Justicia Administrativa para el Estado de Oaxaca. </w:t>
      </w:r>
      <w:r w:rsidR="00F44D12">
        <w:rPr>
          <w:rFonts w:ascii="Arial" w:hAnsi="Arial" w:cs="Arial"/>
          <w:sz w:val="26"/>
          <w:szCs w:val="26"/>
        </w:rPr>
        <w:t>- - - - - - - - - - - - - - - - - - - - - -</w:t>
      </w:r>
    </w:p>
    <w:p w14:paraId="68BBE337" w14:textId="2D24AAB8" w:rsidR="00AB3C82" w:rsidRDefault="00517234" w:rsidP="00E7685E">
      <w:pPr>
        <w:pStyle w:val="Sinespaciado"/>
        <w:spacing w:before="240" w:line="360" w:lineRule="auto"/>
        <w:ind w:firstLine="567"/>
        <w:jc w:val="both"/>
        <w:rPr>
          <w:rFonts w:ascii="Arial" w:hAnsi="Arial" w:cs="Arial"/>
          <w:sz w:val="26"/>
          <w:szCs w:val="26"/>
        </w:rPr>
      </w:pPr>
      <w:r>
        <w:rPr>
          <w:rFonts w:ascii="Arial" w:hAnsi="Arial" w:cs="Arial"/>
          <w:sz w:val="26"/>
          <w:szCs w:val="26"/>
        </w:rPr>
        <w:t xml:space="preserve">Cabe agregar, que </w:t>
      </w:r>
      <w:r w:rsidR="00EB4D3E">
        <w:rPr>
          <w:rFonts w:ascii="Arial" w:hAnsi="Arial" w:cs="Arial"/>
          <w:sz w:val="26"/>
          <w:szCs w:val="26"/>
        </w:rPr>
        <w:t xml:space="preserve">si bien la resolución </w:t>
      </w:r>
      <w:r w:rsidR="005104BC">
        <w:rPr>
          <w:rFonts w:ascii="Arial" w:hAnsi="Arial" w:cs="Arial"/>
          <w:sz w:val="26"/>
          <w:szCs w:val="26"/>
        </w:rPr>
        <w:t xml:space="preserve">refutada </w:t>
      </w:r>
      <w:r w:rsidR="00EB4D3E">
        <w:rPr>
          <w:rFonts w:ascii="Arial" w:hAnsi="Arial" w:cs="Arial"/>
          <w:sz w:val="26"/>
          <w:szCs w:val="26"/>
        </w:rPr>
        <w:t>se encuentra sujeta a la sentencia que resuelva el fondo del asunto pri</w:t>
      </w:r>
      <w:r w:rsidR="00B63FEF">
        <w:rPr>
          <w:rFonts w:ascii="Arial" w:hAnsi="Arial" w:cs="Arial"/>
          <w:sz w:val="26"/>
          <w:szCs w:val="26"/>
        </w:rPr>
        <w:t>ncipal,</w:t>
      </w:r>
      <w:r w:rsidR="00D35DDA">
        <w:rPr>
          <w:rFonts w:ascii="Arial" w:hAnsi="Arial" w:cs="Arial"/>
          <w:sz w:val="26"/>
          <w:szCs w:val="26"/>
        </w:rPr>
        <w:t xml:space="preserve"> </w:t>
      </w:r>
      <w:r w:rsidR="00F44D10">
        <w:rPr>
          <w:rFonts w:ascii="Arial" w:hAnsi="Arial" w:cs="Arial"/>
          <w:sz w:val="26"/>
          <w:szCs w:val="26"/>
        </w:rPr>
        <w:t xml:space="preserve">mientras esta no se dicte </w:t>
      </w:r>
      <w:r w:rsidR="00D35DDA">
        <w:rPr>
          <w:rFonts w:ascii="Arial" w:hAnsi="Arial" w:cs="Arial"/>
          <w:sz w:val="26"/>
          <w:szCs w:val="26"/>
        </w:rPr>
        <w:t xml:space="preserve">los recurrentes </w:t>
      </w:r>
      <w:r w:rsidR="00AB3C82">
        <w:rPr>
          <w:rFonts w:ascii="Arial" w:hAnsi="Arial" w:cs="Arial"/>
          <w:sz w:val="26"/>
          <w:szCs w:val="26"/>
        </w:rPr>
        <w:t xml:space="preserve">pueden solicitar la modificación de la resolución combatida, para que la magistrada de conocimiento dicte discrecionalmente las medidas cautelares que estime pertinentes para no lesionar derechos de terceros, de conformidad con lo dispuesto en los artículos 216 y 217 de la Ley </w:t>
      </w:r>
      <w:r w:rsidR="00B63FEF">
        <w:rPr>
          <w:rFonts w:ascii="Arial" w:hAnsi="Arial" w:cs="Arial"/>
          <w:sz w:val="26"/>
          <w:szCs w:val="26"/>
        </w:rPr>
        <w:t xml:space="preserve">en cita, que establecen: </w:t>
      </w:r>
      <w:r w:rsidR="00F44D12">
        <w:rPr>
          <w:rFonts w:ascii="Arial" w:hAnsi="Arial" w:cs="Arial"/>
          <w:sz w:val="26"/>
          <w:szCs w:val="26"/>
        </w:rPr>
        <w:t>- - - - - - - - - - -</w:t>
      </w:r>
    </w:p>
    <w:p w14:paraId="6797027D" w14:textId="1383E3B7" w:rsidR="00B63FEF" w:rsidRPr="00B63FEF" w:rsidRDefault="00B63FEF" w:rsidP="00F44D12">
      <w:pPr>
        <w:pStyle w:val="Sinespaciado"/>
        <w:spacing w:before="240" w:line="276" w:lineRule="auto"/>
        <w:ind w:left="567" w:right="616"/>
        <w:jc w:val="both"/>
        <w:rPr>
          <w:rFonts w:ascii="Arial" w:hAnsi="Arial" w:cs="Arial"/>
          <w:i/>
        </w:rPr>
      </w:pPr>
      <w:r w:rsidRPr="00B63FEF">
        <w:rPr>
          <w:rFonts w:ascii="Arial" w:hAnsi="Arial" w:cs="Arial"/>
          <w:i/>
        </w:rPr>
        <w:t>“</w:t>
      </w:r>
      <w:r w:rsidRPr="00B63FEF">
        <w:rPr>
          <w:rFonts w:ascii="Arial" w:hAnsi="Arial" w:cs="Arial"/>
          <w:b/>
          <w:i/>
        </w:rPr>
        <w:t>ARTÍCULO 216.-</w:t>
      </w:r>
      <w:r w:rsidRPr="00B63FEF">
        <w:rPr>
          <w:rFonts w:ascii="Arial" w:hAnsi="Arial" w:cs="Arial"/>
          <w:i/>
        </w:rPr>
        <w:t xml:space="preserve"> El Tribunal podrá modificar o revocar en cualquier momento el acuerdo en que haya concedido la suspensión si varían las circunstancias bajo las cuales se otorgó.” </w:t>
      </w:r>
    </w:p>
    <w:p w14:paraId="56EEC3A3" w14:textId="38B8B085" w:rsidR="00B63FEF" w:rsidRPr="00B63FEF" w:rsidRDefault="00B63FEF" w:rsidP="00F44D12">
      <w:pPr>
        <w:pStyle w:val="Sinespaciado"/>
        <w:spacing w:before="240" w:line="276" w:lineRule="auto"/>
        <w:ind w:left="567" w:right="616"/>
        <w:jc w:val="both"/>
        <w:rPr>
          <w:rFonts w:ascii="Arial" w:hAnsi="Arial" w:cs="Arial"/>
          <w:i/>
          <w:sz w:val="26"/>
          <w:szCs w:val="26"/>
        </w:rPr>
      </w:pPr>
      <w:r w:rsidRPr="00B63FEF">
        <w:rPr>
          <w:rFonts w:ascii="Arial" w:hAnsi="Arial" w:cs="Arial"/>
          <w:i/>
        </w:rPr>
        <w:t>“</w:t>
      </w:r>
      <w:r w:rsidRPr="00B63FEF">
        <w:rPr>
          <w:rFonts w:ascii="Arial" w:hAnsi="Arial" w:cs="Arial"/>
          <w:b/>
          <w:i/>
        </w:rPr>
        <w:t>ARTÍCULO 217.-</w:t>
      </w:r>
      <w:r w:rsidRPr="00B63FEF">
        <w:rPr>
          <w:rFonts w:ascii="Arial" w:hAnsi="Arial" w:cs="Arial"/>
          <w:i/>
        </w:rPr>
        <w:t xml:space="preserve"> Si los actos impugnados se hubiesen ejecutado y afectan a particulares de escasos recursos económicos, impidiéndoles el ejercicio de su única actividad personal de subsistencia entre tanto se pronuncie la resolución que corresponda, el Magistrado podrá dictar discrecionalmente las medidas cautelares que estime pertinentes para </w:t>
      </w:r>
      <w:r w:rsidRPr="00B63FEF">
        <w:rPr>
          <w:rFonts w:ascii="Arial" w:hAnsi="Arial" w:cs="Arial"/>
          <w:i/>
        </w:rPr>
        <w:lastRenderedPageBreak/>
        <w:t>preservar el medio de subsistencia del actor, siempre y cuando no se lesionen derechos de terceros.”</w:t>
      </w:r>
    </w:p>
    <w:p w14:paraId="759D6242" w14:textId="59DAD23E" w:rsidR="00E7685E" w:rsidRDefault="00B63FEF" w:rsidP="00E7685E">
      <w:pPr>
        <w:pStyle w:val="Sinespaciado"/>
        <w:spacing w:before="240" w:line="360" w:lineRule="auto"/>
        <w:ind w:firstLine="567"/>
        <w:jc w:val="both"/>
        <w:rPr>
          <w:rFonts w:ascii="Arial" w:hAnsi="Arial" w:cs="Arial"/>
          <w:sz w:val="26"/>
          <w:szCs w:val="26"/>
        </w:rPr>
      </w:pPr>
      <w:r>
        <w:rPr>
          <w:rFonts w:ascii="Arial" w:hAnsi="Arial" w:cs="Arial"/>
          <w:sz w:val="26"/>
          <w:szCs w:val="26"/>
        </w:rPr>
        <w:t xml:space="preserve">Aunado a que, si los recurrentes </w:t>
      </w:r>
      <w:r w:rsidR="00517234">
        <w:rPr>
          <w:rFonts w:ascii="Arial" w:hAnsi="Arial" w:cs="Arial"/>
          <w:sz w:val="26"/>
          <w:szCs w:val="26"/>
        </w:rPr>
        <w:t>obt</w:t>
      </w:r>
      <w:r w:rsidR="00D35DDA">
        <w:rPr>
          <w:rFonts w:ascii="Arial" w:hAnsi="Arial" w:cs="Arial"/>
          <w:sz w:val="26"/>
          <w:szCs w:val="26"/>
        </w:rPr>
        <w:t xml:space="preserve">ienen </w:t>
      </w:r>
      <w:r w:rsidR="005104BC">
        <w:rPr>
          <w:rFonts w:ascii="Arial" w:hAnsi="Arial" w:cs="Arial"/>
          <w:sz w:val="26"/>
          <w:szCs w:val="26"/>
        </w:rPr>
        <w:t xml:space="preserve">sentencia favorable </w:t>
      </w:r>
      <w:r>
        <w:rPr>
          <w:rFonts w:ascii="Arial" w:hAnsi="Arial" w:cs="Arial"/>
          <w:sz w:val="26"/>
          <w:szCs w:val="26"/>
        </w:rPr>
        <w:t xml:space="preserve">en el juicio principal, </w:t>
      </w:r>
      <w:r w:rsidR="005104BC">
        <w:rPr>
          <w:rFonts w:ascii="Arial" w:hAnsi="Arial" w:cs="Arial"/>
          <w:sz w:val="26"/>
          <w:szCs w:val="26"/>
        </w:rPr>
        <w:t xml:space="preserve">podrán recuperar </w:t>
      </w:r>
      <w:r w:rsidR="00D35DDA">
        <w:rPr>
          <w:rFonts w:ascii="Arial" w:hAnsi="Arial" w:cs="Arial"/>
          <w:sz w:val="26"/>
          <w:szCs w:val="26"/>
        </w:rPr>
        <w:t>la</w:t>
      </w:r>
      <w:r w:rsidR="00517234">
        <w:rPr>
          <w:rFonts w:ascii="Arial" w:hAnsi="Arial" w:cs="Arial"/>
          <w:sz w:val="26"/>
          <w:szCs w:val="26"/>
        </w:rPr>
        <w:t xml:space="preserve"> garantía </w:t>
      </w:r>
      <w:r>
        <w:rPr>
          <w:rFonts w:ascii="Arial" w:hAnsi="Arial" w:cs="Arial"/>
          <w:sz w:val="26"/>
          <w:szCs w:val="26"/>
        </w:rPr>
        <w:t xml:space="preserve">que en su momento otorgaron </w:t>
      </w:r>
      <w:r w:rsidR="005104BC">
        <w:rPr>
          <w:rFonts w:ascii="Arial" w:hAnsi="Arial" w:cs="Arial"/>
          <w:sz w:val="26"/>
          <w:szCs w:val="26"/>
        </w:rPr>
        <w:t>p</w:t>
      </w:r>
      <w:r w:rsidR="00D35DDA">
        <w:rPr>
          <w:rFonts w:ascii="Arial" w:hAnsi="Arial" w:cs="Arial"/>
          <w:sz w:val="26"/>
          <w:szCs w:val="26"/>
        </w:rPr>
        <w:t xml:space="preserve">ara </w:t>
      </w:r>
      <w:r w:rsidR="005104BC">
        <w:rPr>
          <w:rFonts w:ascii="Arial" w:hAnsi="Arial" w:cs="Arial"/>
          <w:sz w:val="26"/>
          <w:szCs w:val="26"/>
        </w:rPr>
        <w:t xml:space="preserve">gozar </w:t>
      </w:r>
      <w:r w:rsidR="00D35DDA">
        <w:rPr>
          <w:rFonts w:ascii="Arial" w:hAnsi="Arial" w:cs="Arial"/>
          <w:sz w:val="26"/>
          <w:szCs w:val="26"/>
        </w:rPr>
        <w:t xml:space="preserve">la suspensión definitiva </w:t>
      </w:r>
      <w:r w:rsidR="005104BC">
        <w:rPr>
          <w:rFonts w:ascii="Arial" w:hAnsi="Arial" w:cs="Arial"/>
          <w:sz w:val="26"/>
          <w:szCs w:val="26"/>
        </w:rPr>
        <w:t>concedida</w:t>
      </w:r>
      <w:r w:rsidR="005B3A29">
        <w:rPr>
          <w:rFonts w:ascii="Arial" w:hAnsi="Arial" w:cs="Arial"/>
          <w:sz w:val="26"/>
          <w:szCs w:val="26"/>
        </w:rPr>
        <w:t xml:space="preserve">, </w:t>
      </w:r>
      <w:r w:rsidR="005104BC">
        <w:rPr>
          <w:rFonts w:ascii="Arial" w:hAnsi="Arial" w:cs="Arial"/>
          <w:sz w:val="26"/>
          <w:szCs w:val="26"/>
        </w:rPr>
        <w:t xml:space="preserve">de conformidad con lo dispuesto en </w:t>
      </w:r>
      <w:r w:rsidR="00517234">
        <w:rPr>
          <w:rFonts w:ascii="Arial" w:hAnsi="Arial" w:cs="Arial"/>
          <w:sz w:val="26"/>
          <w:szCs w:val="26"/>
        </w:rPr>
        <w:t>la</w:t>
      </w:r>
      <w:r w:rsidR="00D35DDA">
        <w:rPr>
          <w:rFonts w:ascii="Arial" w:hAnsi="Arial" w:cs="Arial"/>
          <w:sz w:val="26"/>
          <w:szCs w:val="26"/>
        </w:rPr>
        <w:t xml:space="preserve"> primera parte de la</w:t>
      </w:r>
      <w:r w:rsidR="00517234">
        <w:rPr>
          <w:rFonts w:ascii="Arial" w:hAnsi="Arial" w:cs="Arial"/>
          <w:sz w:val="26"/>
          <w:szCs w:val="26"/>
        </w:rPr>
        <w:t xml:space="preserve"> fracción VI</w:t>
      </w:r>
      <w:r w:rsidR="00D35DDA">
        <w:rPr>
          <w:rFonts w:ascii="Arial" w:hAnsi="Arial" w:cs="Arial"/>
          <w:sz w:val="26"/>
          <w:szCs w:val="26"/>
        </w:rPr>
        <w:t>,</w:t>
      </w:r>
      <w:r w:rsidR="00517234">
        <w:rPr>
          <w:rFonts w:ascii="Arial" w:hAnsi="Arial" w:cs="Arial"/>
          <w:sz w:val="26"/>
          <w:szCs w:val="26"/>
        </w:rPr>
        <w:t xml:space="preserve"> del </w:t>
      </w:r>
      <w:r w:rsidR="00D35DDA">
        <w:rPr>
          <w:rFonts w:ascii="Arial" w:hAnsi="Arial" w:cs="Arial"/>
          <w:sz w:val="26"/>
          <w:szCs w:val="26"/>
        </w:rPr>
        <w:t>a</w:t>
      </w:r>
      <w:r w:rsidR="00517234">
        <w:rPr>
          <w:rFonts w:ascii="Arial" w:hAnsi="Arial" w:cs="Arial"/>
          <w:sz w:val="26"/>
          <w:szCs w:val="26"/>
        </w:rPr>
        <w:t>rtículo 218</w:t>
      </w:r>
      <w:r w:rsidR="00D35DDA">
        <w:rPr>
          <w:rFonts w:ascii="Arial" w:hAnsi="Arial" w:cs="Arial"/>
          <w:sz w:val="26"/>
          <w:szCs w:val="26"/>
        </w:rPr>
        <w:t xml:space="preserve"> transcrito</w:t>
      </w:r>
      <w:r w:rsidR="00517234">
        <w:rPr>
          <w:rFonts w:ascii="Arial" w:hAnsi="Arial" w:cs="Arial"/>
          <w:sz w:val="26"/>
          <w:szCs w:val="26"/>
        </w:rPr>
        <w:t xml:space="preserve">, que </w:t>
      </w:r>
      <w:r w:rsidR="005B3A29">
        <w:rPr>
          <w:rFonts w:ascii="Arial" w:hAnsi="Arial" w:cs="Arial"/>
          <w:sz w:val="26"/>
          <w:szCs w:val="26"/>
        </w:rPr>
        <w:t>indica</w:t>
      </w:r>
      <w:r w:rsidR="00517234">
        <w:rPr>
          <w:rFonts w:ascii="Arial" w:hAnsi="Arial" w:cs="Arial"/>
          <w:sz w:val="26"/>
          <w:szCs w:val="26"/>
        </w:rPr>
        <w:t xml:space="preserve">: </w:t>
      </w:r>
    </w:p>
    <w:p w14:paraId="3F8C68AD" w14:textId="357B9EA4" w:rsidR="00517234" w:rsidRDefault="00517234" w:rsidP="00F44D12">
      <w:pPr>
        <w:pStyle w:val="Sinespaciado"/>
        <w:spacing w:before="240" w:line="276" w:lineRule="auto"/>
        <w:ind w:left="567" w:right="616"/>
        <w:jc w:val="both"/>
        <w:rPr>
          <w:rFonts w:ascii="Arial" w:hAnsi="Arial" w:cs="Arial"/>
          <w:i/>
        </w:rPr>
      </w:pPr>
      <w:r w:rsidRPr="00517234">
        <w:rPr>
          <w:rFonts w:ascii="Arial" w:hAnsi="Arial" w:cs="Arial"/>
          <w:i/>
        </w:rPr>
        <w:t>“</w:t>
      </w:r>
      <w:r w:rsidRPr="00517234">
        <w:rPr>
          <w:rFonts w:ascii="Arial" w:hAnsi="Arial" w:cs="Arial"/>
          <w:b/>
          <w:i/>
        </w:rPr>
        <w:t>ARTÍCULO 218.</w:t>
      </w:r>
      <w:r w:rsidRPr="00517234">
        <w:rPr>
          <w:rFonts w:ascii="Arial" w:hAnsi="Arial" w:cs="Arial"/>
          <w:i/>
        </w:rPr>
        <w:t xml:space="preserve"> …</w:t>
      </w:r>
    </w:p>
    <w:p w14:paraId="06C59AF1" w14:textId="2B6808BA" w:rsidR="00517234" w:rsidRPr="00517234" w:rsidRDefault="00517234" w:rsidP="00F44D12">
      <w:pPr>
        <w:pStyle w:val="Sinespaciado"/>
        <w:spacing w:before="240" w:line="276" w:lineRule="auto"/>
        <w:ind w:left="567" w:right="616"/>
        <w:jc w:val="both"/>
        <w:rPr>
          <w:rFonts w:ascii="Arial" w:hAnsi="Arial" w:cs="Arial"/>
          <w:i/>
        </w:rPr>
      </w:pPr>
      <w:r>
        <w:rPr>
          <w:rFonts w:ascii="Arial" w:hAnsi="Arial" w:cs="Arial"/>
          <w:i/>
        </w:rPr>
        <w:t>…</w:t>
      </w:r>
    </w:p>
    <w:p w14:paraId="3E545AD6" w14:textId="77777777" w:rsidR="00517234" w:rsidRPr="00517234" w:rsidRDefault="00517234" w:rsidP="00F44D12">
      <w:pPr>
        <w:pStyle w:val="Sinespaciado"/>
        <w:spacing w:line="276" w:lineRule="auto"/>
        <w:ind w:left="567" w:right="616"/>
        <w:jc w:val="both"/>
        <w:rPr>
          <w:rFonts w:ascii="Arial" w:hAnsi="Arial" w:cs="Arial"/>
          <w:i/>
        </w:rPr>
      </w:pPr>
      <w:r w:rsidRPr="00517234">
        <w:rPr>
          <w:rFonts w:ascii="Arial" w:hAnsi="Arial" w:cs="Arial"/>
          <w:i/>
        </w:rPr>
        <w:t>VI. Cuando el solicitante de la suspensión obtenga sentencia favorable firme, el Magistrado ordenará la cancelación o liberación de la garantía otorgada. En caso de que la sentencia firme le sea desfavorable, a petición de la contraparte o en su caso, del tercero, y previo acreditamiento de que se causaron perjuicios o se sufrieron daños, la Sala ordenará hacer efectiva la garantía otorgada ante la autoridad.”</w:t>
      </w:r>
    </w:p>
    <w:p w14:paraId="64F24BD7" w14:textId="02DD2E6F" w:rsidR="00517234" w:rsidRDefault="00D35DDA" w:rsidP="00E7685E">
      <w:pPr>
        <w:pStyle w:val="Sinespaciado"/>
        <w:spacing w:before="240" w:line="360" w:lineRule="auto"/>
        <w:ind w:firstLine="567"/>
        <w:jc w:val="both"/>
        <w:rPr>
          <w:rFonts w:ascii="Arial" w:hAnsi="Arial" w:cs="Arial"/>
          <w:sz w:val="26"/>
          <w:szCs w:val="26"/>
        </w:rPr>
      </w:pPr>
      <w:r>
        <w:rPr>
          <w:rFonts w:ascii="Arial" w:hAnsi="Arial" w:cs="Arial"/>
          <w:sz w:val="26"/>
          <w:szCs w:val="26"/>
        </w:rPr>
        <w:t>Incluso si los recurrentes no obtuvieran sentencia favorable, podrán recuperar la garantía si la contraparte no lo pide o</w:t>
      </w:r>
      <w:r w:rsidR="00F75B45">
        <w:rPr>
          <w:rFonts w:ascii="Arial" w:hAnsi="Arial" w:cs="Arial"/>
          <w:sz w:val="26"/>
          <w:szCs w:val="26"/>
        </w:rPr>
        <w:t>,</w:t>
      </w:r>
      <w:r>
        <w:rPr>
          <w:rFonts w:ascii="Arial" w:hAnsi="Arial" w:cs="Arial"/>
          <w:sz w:val="26"/>
          <w:szCs w:val="26"/>
        </w:rPr>
        <w:t xml:space="preserve"> </w:t>
      </w:r>
      <w:r w:rsidR="005104BC">
        <w:rPr>
          <w:rFonts w:ascii="Arial" w:hAnsi="Arial" w:cs="Arial"/>
          <w:sz w:val="26"/>
          <w:szCs w:val="26"/>
        </w:rPr>
        <w:t>aun pidiéndolo, no acredite</w:t>
      </w:r>
      <w:r>
        <w:rPr>
          <w:rFonts w:ascii="Arial" w:hAnsi="Arial" w:cs="Arial"/>
          <w:sz w:val="26"/>
          <w:szCs w:val="26"/>
        </w:rPr>
        <w:t>n que se causaron perjuicios o se sufrieron daños</w:t>
      </w:r>
      <w:r w:rsidR="00FE61A4">
        <w:rPr>
          <w:rFonts w:ascii="Arial" w:hAnsi="Arial" w:cs="Arial"/>
          <w:sz w:val="26"/>
          <w:szCs w:val="26"/>
        </w:rPr>
        <w:t>,</w:t>
      </w:r>
      <w:r w:rsidR="00F75B45">
        <w:rPr>
          <w:rFonts w:ascii="Arial" w:hAnsi="Arial" w:cs="Arial"/>
          <w:sz w:val="26"/>
          <w:szCs w:val="26"/>
        </w:rPr>
        <w:t xml:space="preserve"> lo que aumenta la posibilidad de que recobren la garantía otorgada. </w:t>
      </w:r>
      <w:r w:rsidR="00FE61A4">
        <w:rPr>
          <w:rFonts w:ascii="Arial" w:hAnsi="Arial" w:cs="Arial"/>
          <w:sz w:val="26"/>
          <w:szCs w:val="26"/>
        </w:rPr>
        <w:t xml:space="preserve">De lo anterior se concluye que </w:t>
      </w:r>
      <w:r w:rsidR="005104BC">
        <w:rPr>
          <w:rFonts w:ascii="Arial" w:hAnsi="Arial" w:cs="Arial"/>
          <w:sz w:val="26"/>
          <w:szCs w:val="26"/>
        </w:rPr>
        <w:t xml:space="preserve">la resolución en análisis fue emitida con la debida fundamentación y motivación, contrario a lo que alegan los recurrentes; de ahí que se califique como </w:t>
      </w:r>
      <w:r w:rsidR="00E00833" w:rsidRPr="00E00833">
        <w:rPr>
          <w:rFonts w:ascii="Arial" w:hAnsi="Arial" w:cs="Arial"/>
          <w:b/>
          <w:sz w:val="26"/>
          <w:szCs w:val="26"/>
        </w:rPr>
        <w:t>infundado</w:t>
      </w:r>
      <w:r w:rsidR="005104BC">
        <w:rPr>
          <w:rFonts w:ascii="Arial" w:hAnsi="Arial" w:cs="Arial"/>
          <w:sz w:val="26"/>
          <w:szCs w:val="26"/>
        </w:rPr>
        <w:t xml:space="preserve"> </w:t>
      </w:r>
      <w:r w:rsidR="00E00833">
        <w:rPr>
          <w:rFonts w:ascii="Arial" w:hAnsi="Arial" w:cs="Arial"/>
          <w:sz w:val="26"/>
          <w:szCs w:val="26"/>
        </w:rPr>
        <w:t>el agravio expuesto.</w:t>
      </w:r>
      <w:r w:rsidR="00F44D12">
        <w:rPr>
          <w:rFonts w:ascii="Arial" w:hAnsi="Arial" w:cs="Arial"/>
          <w:sz w:val="26"/>
          <w:szCs w:val="26"/>
        </w:rPr>
        <w:t xml:space="preserve"> - - - - - - - - - - - - - - - - - - - - - - - - - - - - - - - - - - - - - - - - - - - - -</w:t>
      </w:r>
    </w:p>
    <w:p w14:paraId="26A92FCF" w14:textId="08A56881" w:rsidR="00812DA3" w:rsidRDefault="00F3234A" w:rsidP="00812DA3">
      <w:pPr>
        <w:tabs>
          <w:tab w:val="left" w:pos="5670"/>
        </w:tabs>
        <w:spacing w:before="240" w:after="0" w:line="360" w:lineRule="auto"/>
        <w:ind w:firstLine="708"/>
        <w:jc w:val="both"/>
        <w:rPr>
          <w:rFonts w:ascii="Arial" w:hAnsi="Arial" w:cs="Arial"/>
          <w:sz w:val="26"/>
          <w:szCs w:val="26"/>
        </w:rPr>
      </w:pPr>
      <w:r>
        <w:rPr>
          <w:rFonts w:ascii="Arial" w:hAnsi="Arial" w:cs="Arial"/>
          <w:sz w:val="26"/>
          <w:szCs w:val="26"/>
        </w:rPr>
        <w:t xml:space="preserve">En el segundo agravio refieren los recurrentes que </w:t>
      </w:r>
      <w:r w:rsidR="00BF1F72">
        <w:rPr>
          <w:rFonts w:ascii="Arial" w:hAnsi="Arial" w:cs="Arial"/>
          <w:sz w:val="26"/>
          <w:szCs w:val="26"/>
        </w:rPr>
        <w:t xml:space="preserve">para el otorgamiento de la suspensión se hizo una indebida interpretación e inaplicación de los artículos 187 y 188 de la Ley de Procedimiento y Justicia Administrativa para el Estado de Oaxaca -los transcribió-, </w:t>
      </w:r>
      <w:r w:rsidR="009A7FE5">
        <w:rPr>
          <w:rFonts w:ascii="Arial" w:hAnsi="Arial" w:cs="Arial"/>
          <w:sz w:val="26"/>
          <w:szCs w:val="26"/>
        </w:rPr>
        <w:t xml:space="preserve">lo que causa detrimento a los derechos del patrimonio de </w:t>
      </w:r>
      <w:r w:rsidR="000C14B5">
        <w:rPr>
          <w:rFonts w:ascii="Arial" w:hAnsi="Arial" w:cs="Arial"/>
          <w:sz w:val="26"/>
          <w:szCs w:val="26"/>
        </w:rPr>
        <w:t>su</w:t>
      </w:r>
      <w:r w:rsidR="009A7FE5">
        <w:rPr>
          <w:rFonts w:ascii="Arial" w:hAnsi="Arial" w:cs="Arial"/>
          <w:sz w:val="26"/>
          <w:szCs w:val="26"/>
        </w:rPr>
        <w:t xml:space="preserve"> representada, ya que implica la realización de un trámite y comprometer los recursos económicos del pago de salarios de los trabajadores d</w:t>
      </w:r>
      <w:r w:rsidR="007C24FF">
        <w:rPr>
          <w:rFonts w:ascii="Arial" w:hAnsi="Arial" w:cs="Arial"/>
          <w:sz w:val="26"/>
          <w:szCs w:val="26"/>
        </w:rPr>
        <w:t>e las empresas que representan; por lo que solicitan que se deje sin efectos jurídicos el plazo señalado para el depósito de la garantía hasta en tanto se resuelve el presente recurso.</w:t>
      </w:r>
      <w:r w:rsidR="00F44D12">
        <w:rPr>
          <w:rFonts w:ascii="Arial" w:hAnsi="Arial" w:cs="Arial"/>
          <w:sz w:val="26"/>
          <w:szCs w:val="26"/>
        </w:rPr>
        <w:t xml:space="preserve"> - - - - - - - - - - - - - - - - - - - - - - - - - - - - - - - - - - - - - </w:t>
      </w:r>
    </w:p>
    <w:p w14:paraId="5DC62CE9" w14:textId="130B6BB3" w:rsidR="00E00833" w:rsidRDefault="00E00833" w:rsidP="00F44D12">
      <w:pPr>
        <w:tabs>
          <w:tab w:val="left" w:pos="5670"/>
        </w:tabs>
        <w:spacing w:before="240" w:line="360" w:lineRule="auto"/>
        <w:ind w:firstLine="708"/>
        <w:jc w:val="both"/>
        <w:rPr>
          <w:rFonts w:ascii="Arial" w:hAnsi="Arial" w:cs="Arial"/>
          <w:sz w:val="26"/>
          <w:szCs w:val="26"/>
        </w:rPr>
      </w:pPr>
      <w:r>
        <w:rPr>
          <w:rFonts w:ascii="Arial" w:hAnsi="Arial" w:cs="Arial"/>
          <w:sz w:val="26"/>
          <w:szCs w:val="26"/>
        </w:rPr>
        <w:t xml:space="preserve">Es </w:t>
      </w:r>
      <w:r w:rsidRPr="00E00833">
        <w:rPr>
          <w:rFonts w:ascii="Arial" w:hAnsi="Arial" w:cs="Arial"/>
          <w:b/>
          <w:sz w:val="26"/>
          <w:szCs w:val="26"/>
        </w:rPr>
        <w:t>infundado</w:t>
      </w:r>
      <w:r>
        <w:rPr>
          <w:rFonts w:ascii="Arial" w:hAnsi="Arial" w:cs="Arial"/>
          <w:sz w:val="26"/>
          <w:szCs w:val="26"/>
        </w:rPr>
        <w:t xml:space="preserve"> el agravio anterior, porque los artículos 187 y 188 de la Ley de Procedimiento y Justicia Administrativa para el Estado de Oaxaca, establecen:</w:t>
      </w:r>
    </w:p>
    <w:p w14:paraId="5B298B75" w14:textId="0B05233E" w:rsidR="00E00833" w:rsidRPr="00B63FEF" w:rsidRDefault="00E00833" w:rsidP="00F44D12">
      <w:pPr>
        <w:tabs>
          <w:tab w:val="left" w:pos="5670"/>
        </w:tabs>
        <w:ind w:left="567" w:right="616"/>
        <w:jc w:val="both"/>
        <w:rPr>
          <w:rFonts w:ascii="Arial" w:hAnsi="Arial" w:cs="Arial"/>
          <w:i/>
        </w:rPr>
      </w:pPr>
      <w:r w:rsidRPr="00B63FEF">
        <w:rPr>
          <w:rFonts w:ascii="Arial" w:hAnsi="Arial" w:cs="Arial"/>
          <w:i/>
        </w:rPr>
        <w:t>“</w:t>
      </w:r>
      <w:r w:rsidRPr="00B63FEF">
        <w:rPr>
          <w:rFonts w:ascii="Arial" w:hAnsi="Arial" w:cs="Arial"/>
          <w:b/>
          <w:i/>
        </w:rPr>
        <w:t>ARTÍCULO 187.-</w:t>
      </w:r>
      <w:r w:rsidRPr="00B63FEF">
        <w:rPr>
          <w:rFonts w:ascii="Arial" w:hAnsi="Arial" w:cs="Arial"/>
          <w:i/>
        </w:rPr>
        <w:t xml:space="preserve"> Vencido el plazo para contestación y ampliación de la demanda, en su caso, se hayan o no producido éstas, el Magistrado </w:t>
      </w:r>
      <w:r w:rsidRPr="00B63FEF">
        <w:rPr>
          <w:rFonts w:ascii="Arial" w:hAnsi="Arial" w:cs="Arial"/>
          <w:i/>
        </w:rPr>
        <w:lastRenderedPageBreak/>
        <w:t>dictará al siguiente día hábil, un auto en el que se fijen el día y hora en que tendrá lugar la audiencia de ley; la cual deberá celebrarse dentro de los diez días hábiles siguientes a la fecha del auto.”</w:t>
      </w:r>
    </w:p>
    <w:p w14:paraId="6F7635E6" w14:textId="68811BF5" w:rsidR="00E00833" w:rsidRPr="00B63FEF" w:rsidRDefault="00E00833" w:rsidP="00F44D12">
      <w:pPr>
        <w:tabs>
          <w:tab w:val="left" w:pos="5670"/>
        </w:tabs>
        <w:ind w:left="567" w:right="616"/>
        <w:jc w:val="both"/>
        <w:rPr>
          <w:rFonts w:ascii="Arial" w:hAnsi="Arial" w:cs="Arial"/>
          <w:i/>
        </w:rPr>
      </w:pPr>
      <w:r w:rsidRPr="00B63FEF">
        <w:rPr>
          <w:rFonts w:ascii="Arial" w:hAnsi="Arial" w:cs="Arial"/>
          <w:i/>
        </w:rPr>
        <w:t>“</w:t>
      </w:r>
      <w:r w:rsidRPr="00B63FEF">
        <w:rPr>
          <w:rFonts w:ascii="Arial" w:hAnsi="Arial" w:cs="Arial"/>
          <w:b/>
          <w:i/>
        </w:rPr>
        <w:t>ARTÍCULO 188.-</w:t>
      </w:r>
      <w:r w:rsidRPr="00B63FEF">
        <w:rPr>
          <w:rFonts w:ascii="Arial" w:hAnsi="Arial" w:cs="Arial"/>
          <w:i/>
        </w:rPr>
        <w:t xml:space="preserve"> En los juicios ante el Tribunal, serán admisibles toda clase de pruebas; con excepción de la confesional mediante absolución de posiciones o aquellas que sean contrarias a la moral o al derecho. </w:t>
      </w:r>
    </w:p>
    <w:p w14:paraId="382F7AEF" w14:textId="0432160D" w:rsidR="00E00833" w:rsidRPr="00B63FEF" w:rsidRDefault="00E00833" w:rsidP="00F44D12">
      <w:pPr>
        <w:tabs>
          <w:tab w:val="left" w:pos="5670"/>
        </w:tabs>
        <w:spacing w:after="0"/>
        <w:ind w:left="567" w:right="616"/>
        <w:jc w:val="both"/>
        <w:rPr>
          <w:rFonts w:ascii="Arial" w:hAnsi="Arial" w:cs="Arial"/>
          <w:i/>
          <w:sz w:val="26"/>
          <w:szCs w:val="26"/>
        </w:rPr>
      </w:pPr>
      <w:r w:rsidRPr="00B63FEF">
        <w:rPr>
          <w:rFonts w:ascii="Arial" w:hAnsi="Arial" w:cs="Arial"/>
          <w:i/>
        </w:rPr>
        <w:t>Al proveerse sobre la admisión de la demanda o la contestación, se resolverá también sobre la admisión de las pruebas ofrecidas por las partes.”</w:t>
      </w:r>
    </w:p>
    <w:p w14:paraId="6587750B" w14:textId="5482FA9F" w:rsidR="00787976" w:rsidRDefault="00E00833" w:rsidP="00020BE0">
      <w:pPr>
        <w:tabs>
          <w:tab w:val="left" w:pos="5670"/>
        </w:tabs>
        <w:spacing w:before="240" w:line="360" w:lineRule="auto"/>
        <w:ind w:firstLine="709"/>
        <w:jc w:val="both"/>
        <w:rPr>
          <w:rFonts w:ascii="Arial" w:hAnsi="Arial" w:cs="Arial"/>
          <w:sz w:val="26"/>
          <w:szCs w:val="26"/>
        </w:rPr>
      </w:pPr>
      <w:r>
        <w:rPr>
          <w:rFonts w:ascii="Arial" w:hAnsi="Arial" w:cs="Arial"/>
          <w:sz w:val="26"/>
          <w:szCs w:val="26"/>
        </w:rPr>
        <w:t>De los artículos transcritos</w:t>
      </w:r>
      <w:r w:rsidR="000C14B5">
        <w:rPr>
          <w:rFonts w:ascii="Arial" w:hAnsi="Arial" w:cs="Arial"/>
          <w:sz w:val="26"/>
          <w:szCs w:val="26"/>
        </w:rPr>
        <w:t>,</w:t>
      </w:r>
      <w:r>
        <w:rPr>
          <w:rFonts w:ascii="Arial" w:hAnsi="Arial" w:cs="Arial"/>
          <w:sz w:val="26"/>
          <w:szCs w:val="26"/>
        </w:rPr>
        <w:t xml:space="preserve"> se advierte que el primero de ellos trata de la fijación de la audiencia de ley en el juicio contencioso administrativo</w:t>
      </w:r>
      <w:r w:rsidR="004A0061">
        <w:rPr>
          <w:rFonts w:ascii="Arial" w:hAnsi="Arial" w:cs="Arial"/>
          <w:sz w:val="26"/>
          <w:szCs w:val="26"/>
        </w:rPr>
        <w:t>, mientras que el s</w:t>
      </w:r>
      <w:r>
        <w:rPr>
          <w:rFonts w:ascii="Arial" w:hAnsi="Arial" w:cs="Arial"/>
          <w:sz w:val="26"/>
          <w:szCs w:val="26"/>
        </w:rPr>
        <w:t xml:space="preserve">egundo </w:t>
      </w:r>
      <w:r w:rsidR="004A0061">
        <w:rPr>
          <w:rFonts w:ascii="Arial" w:hAnsi="Arial" w:cs="Arial"/>
          <w:sz w:val="26"/>
          <w:szCs w:val="26"/>
        </w:rPr>
        <w:t xml:space="preserve">versa sobre las pruebas admisibles en el juicio; </w:t>
      </w:r>
      <w:r w:rsidR="00FA24DF">
        <w:rPr>
          <w:rFonts w:ascii="Arial" w:hAnsi="Arial" w:cs="Arial"/>
          <w:sz w:val="26"/>
          <w:szCs w:val="26"/>
        </w:rPr>
        <w:t xml:space="preserve">es decir, </w:t>
      </w:r>
      <w:r w:rsidR="004A0061">
        <w:rPr>
          <w:rFonts w:ascii="Arial" w:hAnsi="Arial" w:cs="Arial"/>
          <w:sz w:val="26"/>
          <w:szCs w:val="26"/>
        </w:rPr>
        <w:t xml:space="preserve">no tienen relación con </w:t>
      </w:r>
      <w:r>
        <w:rPr>
          <w:rFonts w:ascii="Arial" w:hAnsi="Arial" w:cs="Arial"/>
          <w:sz w:val="26"/>
          <w:szCs w:val="26"/>
        </w:rPr>
        <w:t xml:space="preserve">la </w:t>
      </w:r>
      <w:r w:rsidR="00FA24DF">
        <w:rPr>
          <w:rFonts w:ascii="Arial" w:hAnsi="Arial" w:cs="Arial"/>
          <w:sz w:val="26"/>
          <w:szCs w:val="26"/>
        </w:rPr>
        <w:t>solicitud de s</w:t>
      </w:r>
      <w:r>
        <w:rPr>
          <w:rFonts w:ascii="Arial" w:hAnsi="Arial" w:cs="Arial"/>
          <w:sz w:val="26"/>
          <w:szCs w:val="26"/>
        </w:rPr>
        <w:t>uspensión del acto impugnado</w:t>
      </w:r>
      <w:r w:rsidR="00FA24DF">
        <w:rPr>
          <w:rFonts w:ascii="Arial" w:hAnsi="Arial" w:cs="Arial"/>
          <w:sz w:val="26"/>
          <w:szCs w:val="26"/>
        </w:rPr>
        <w:t>,</w:t>
      </w:r>
      <w:r>
        <w:rPr>
          <w:rFonts w:ascii="Arial" w:hAnsi="Arial" w:cs="Arial"/>
          <w:sz w:val="26"/>
          <w:szCs w:val="26"/>
        </w:rPr>
        <w:t xml:space="preserve"> que e</w:t>
      </w:r>
      <w:r w:rsidR="004A0061">
        <w:rPr>
          <w:rFonts w:ascii="Arial" w:hAnsi="Arial" w:cs="Arial"/>
          <w:sz w:val="26"/>
          <w:szCs w:val="26"/>
        </w:rPr>
        <w:t xml:space="preserve">s de lo </w:t>
      </w:r>
      <w:r w:rsidR="00FA24DF">
        <w:rPr>
          <w:rFonts w:ascii="Arial" w:hAnsi="Arial" w:cs="Arial"/>
          <w:sz w:val="26"/>
          <w:szCs w:val="26"/>
        </w:rPr>
        <w:t xml:space="preserve">versa la presente revisión; máxime que en el estudio del agravio anterior, ya se </w:t>
      </w:r>
      <w:r w:rsidR="00B63FEF">
        <w:rPr>
          <w:rFonts w:ascii="Arial" w:hAnsi="Arial" w:cs="Arial"/>
          <w:sz w:val="26"/>
          <w:szCs w:val="26"/>
        </w:rPr>
        <w:t xml:space="preserve">concluyó </w:t>
      </w:r>
      <w:r w:rsidR="00FA24DF">
        <w:rPr>
          <w:rFonts w:ascii="Arial" w:hAnsi="Arial" w:cs="Arial"/>
          <w:sz w:val="26"/>
          <w:szCs w:val="26"/>
        </w:rPr>
        <w:t xml:space="preserve">que fue legal la determinación de la Sala Unitaria para que los recurrentes otorguen </w:t>
      </w:r>
      <w:r w:rsidR="00AB3C82">
        <w:rPr>
          <w:rFonts w:ascii="Arial" w:hAnsi="Arial" w:cs="Arial"/>
          <w:sz w:val="26"/>
          <w:szCs w:val="26"/>
        </w:rPr>
        <w:t>l</w:t>
      </w:r>
      <w:r w:rsidR="00FA24DF">
        <w:rPr>
          <w:rFonts w:ascii="Arial" w:hAnsi="Arial" w:cs="Arial"/>
          <w:sz w:val="26"/>
          <w:szCs w:val="26"/>
        </w:rPr>
        <w:t xml:space="preserve">a garantía del interés fiscal </w:t>
      </w:r>
      <w:r w:rsidR="00BC5AB8">
        <w:rPr>
          <w:rFonts w:ascii="Arial" w:hAnsi="Arial" w:cs="Arial"/>
          <w:sz w:val="26"/>
          <w:szCs w:val="26"/>
        </w:rPr>
        <w:t xml:space="preserve">y puedan gozar </w:t>
      </w:r>
      <w:r w:rsidR="00FA24DF">
        <w:rPr>
          <w:rFonts w:ascii="Arial" w:hAnsi="Arial" w:cs="Arial"/>
          <w:sz w:val="26"/>
          <w:szCs w:val="26"/>
        </w:rPr>
        <w:t xml:space="preserve">la suspensión definitiva </w:t>
      </w:r>
      <w:r w:rsidR="00BC5AB8">
        <w:rPr>
          <w:rFonts w:ascii="Arial" w:hAnsi="Arial" w:cs="Arial"/>
          <w:sz w:val="26"/>
          <w:szCs w:val="26"/>
        </w:rPr>
        <w:t>que les fue concedida</w:t>
      </w:r>
      <w:r w:rsidR="00AB3C82">
        <w:rPr>
          <w:rFonts w:ascii="Arial" w:hAnsi="Arial" w:cs="Arial"/>
          <w:sz w:val="26"/>
          <w:szCs w:val="26"/>
        </w:rPr>
        <w:t xml:space="preserve">, </w:t>
      </w:r>
      <w:r w:rsidR="00BC5AB8">
        <w:rPr>
          <w:rFonts w:ascii="Arial" w:hAnsi="Arial" w:cs="Arial"/>
          <w:sz w:val="26"/>
          <w:szCs w:val="26"/>
        </w:rPr>
        <w:t xml:space="preserve">además de que se precisaron </w:t>
      </w:r>
      <w:r w:rsidR="00AB3C82">
        <w:rPr>
          <w:rFonts w:ascii="Arial" w:hAnsi="Arial" w:cs="Arial"/>
          <w:sz w:val="26"/>
          <w:szCs w:val="26"/>
        </w:rPr>
        <w:t>la</w:t>
      </w:r>
      <w:r w:rsidR="00BC5AB8">
        <w:rPr>
          <w:rFonts w:ascii="Arial" w:hAnsi="Arial" w:cs="Arial"/>
          <w:sz w:val="26"/>
          <w:szCs w:val="26"/>
        </w:rPr>
        <w:t>s</w:t>
      </w:r>
      <w:r w:rsidR="00AB3C82">
        <w:rPr>
          <w:rFonts w:ascii="Arial" w:hAnsi="Arial" w:cs="Arial"/>
          <w:sz w:val="26"/>
          <w:szCs w:val="26"/>
        </w:rPr>
        <w:t xml:space="preserve"> forma</w:t>
      </w:r>
      <w:r w:rsidR="00BC5AB8">
        <w:rPr>
          <w:rFonts w:ascii="Arial" w:hAnsi="Arial" w:cs="Arial"/>
          <w:sz w:val="26"/>
          <w:szCs w:val="26"/>
        </w:rPr>
        <w:t>s</w:t>
      </w:r>
      <w:r w:rsidR="00AB3C82">
        <w:rPr>
          <w:rFonts w:ascii="Arial" w:hAnsi="Arial" w:cs="Arial"/>
          <w:sz w:val="26"/>
          <w:szCs w:val="26"/>
        </w:rPr>
        <w:t xml:space="preserve"> como puede ser modificada la resolución de suspensión y </w:t>
      </w:r>
      <w:r w:rsidR="00BC5AB8">
        <w:rPr>
          <w:rFonts w:ascii="Arial" w:hAnsi="Arial" w:cs="Arial"/>
          <w:sz w:val="26"/>
          <w:szCs w:val="26"/>
        </w:rPr>
        <w:t>de recuperación de l</w:t>
      </w:r>
      <w:r w:rsidR="00FA24DF">
        <w:rPr>
          <w:rFonts w:ascii="Arial" w:hAnsi="Arial" w:cs="Arial"/>
          <w:sz w:val="26"/>
          <w:szCs w:val="26"/>
        </w:rPr>
        <w:t>a garant</w:t>
      </w:r>
      <w:r w:rsidR="00020BE0">
        <w:rPr>
          <w:rFonts w:ascii="Arial" w:hAnsi="Arial" w:cs="Arial"/>
          <w:sz w:val="26"/>
          <w:szCs w:val="26"/>
        </w:rPr>
        <w:t xml:space="preserve">ía; por tanto, se califica de </w:t>
      </w:r>
      <w:r w:rsidR="00020BE0" w:rsidRPr="00020BE0">
        <w:rPr>
          <w:rFonts w:ascii="Arial" w:hAnsi="Arial" w:cs="Arial"/>
          <w:b/>
          <w:sz w:val="26"/>
          <w:szCs w:val="26"/>
        </w:rPr>
        <w:t>infundado</w:t>
      </w:r>
      <w:r w:rsidR="00020BE0">
        <w:rPr>
          <w:rFonts w:ascii="Arial" w:hAnsi="Arial" w:cs="Arial"/>
          <w:sz w:val="26"/>
          <w:szCs w:val="26"/>
        </w:rPr>
        <w:t xml:space="preserve"> el agravio expresado por los recurrentes.</w:t>
      </w:r>
      <w:r w:rsidR="00F44D12">
        <w:rPr>
          <w:rFonts w:ascii="Arial" w:hAnsi="Arial" w:cs="Arial"/>
          <w:sz w:val="26"/>
          <w:szCs w:val="26"/>
        </w:rPr>
        <w:t xml:space="preserve"> - - - - - - - - - - - - - - - - - - - - - - - - </w:t>
      </w:r>
    </w:p>
    <w:p w14:paraId="661AA607" w14:textId="1CE07FDE" w:rsidR="008A4B97" w:rsidRDefault="00A01BA1" w:rsidP="00020BE0">
      <w:pPr>
        <w:spacing w:line="360" w:lineRule="auto"/>
        <w:ind w:firstLine="708"/>
        <w:jc w:val="both"/>
        <w:rPr>
          <w:rFonts w:ascii="Arial" w:hAnsi="Arial" w:cs="Arial"/>
          <w:sz w:val="26"/>
          <w:szCs w:val="26"/>
        </w:rPr>
      </w:pPr>
      <w:r>
        <w:rPr>
          <w:rFonts w:ascii="Arial" w:hAnsi="Arial" w:cs="Arial"/>
          <w:sz w:val="26"/>
          <w:szCs w:val="26"/>
        </w:rPr>
        <w:t>En mérito de lo anterior</w:t>
      </w:r>
      <w:r w:rsidR="005722DF">
        <w:rPr>
          <w:rFonts w:ascii="Arial" w:hAnsi="Arial" w:cs="Arial"/>
          <w:sz w:val="26"/>
          <w:szCs w:val="26"/>
        </w:rPr>
        <w:t>,</w:t>
      </w:r>
      <w:r w:rsidR="00A34B2B">
        <w:rPr>
          <w:rFonts w:ascii="Arial" w:hAnsi="Arial" w:cs="Arial"/>
          <w:sz w:val="26"/>
          <w:szCs w:val="26"/>
        </w:rPr>
        <w:t xml:space="preserve"> </w:t>
      </w:r>
      <w:r w:rsidR="00AB3C82">
        <w:rPr>
          <w:rFonts w:ascii="Arial" w:hAnsi="Arial" w:cs="Arial"/>
          <w:sz w:val="26"/>
          <w:szCs w:val="26"/>
        </w:rPr>
        <w:t xml:space="preserve">ante lo </w:t>
      </w:r>
      <w:r w:rsidR="00020BE0" w:rsidRPr="00020BE0">
        <w:rPr>
          <w:rFonts w:ascii="Arial" w:hAnsi="Arial" w:cs="Arial"/>
          <w:b/>
          <w:sz w:val="26"/>
          <w:szCs w:val="26"/>
        </w:rPr>
        <w:t>INFUNDADO</w:t>
      </w:r>
      <w:r w:rsidR="00AB3C82">
        <w:rPr>
          <w:rFonts w:ascii="Arial" w:hAnsi="Arial" w:cs="Arial"/>
          <w:sz w:val="26"/>
          <w:szCs w:val="26"/>
        </w:rPr>
        <w:t xml:space="preserve"> de los agra</w:t>
      </w:r>
      <w:r w:rsidR="00020BE0">
        <w:rPr>
          <w:rFonts w:ascii="Arial" w:hAnsi="Arial" w:cs="Arial"/>
          <w:sz w:val="26"/>
          <w:szCs w:val="26"/>
        </w:rPr>
        <w:t xml:space="preserve">vios de </w:t>
      </w:r>
      <w:r w:rsidR="00AB3C82">
        <w:rPr>
          <w:rFonts w:ascii="Arial" w:hAnsi="Arial" w:cs="Arial"/>
          <w:sz w:val="26"/>
          <w:szCs w:val="26"/>
        </w:rPr>
        <w:t xml:space="preserve">los recurrentes, </w:t>
      </w:r>
      <w:r w:rsidR="00A34B2B">
        <w:rPr>
          <w:rFonts w:ascii="Arial" w:hAnsi="Arial" w:cs="Arial"/>
          <w:sz w:val="26"/>
          <w:szCs w:val="26"/>
        </w:rPr>
        <w:t xml:space="preserve">lo procedente es </w:t>
      </w:r>
      <w:r w:rsidR="00F92166">
        <w:rPr>
          <w:rFonts w:ascii="Arial" w:hAnsi="Arial" w:cs="Arial"/>
          <w:b/>
          <w:bCs/>
          <w:sz w:val="26"/>
          <w:szCs w:val="26"/>
        </w:rPr>
        <w:t>CONFIRMAR</w:t>
      </w:r>
      <w:r w:rsidR="00A34B2B" w:rsidRPr="00F45799">
        <w:rPr>
          <w:rFonts w:ascii="Arial" w:hAnsi="Arial" w:cs="Arial"/>
          <w:b/>
          <w:bCs/>
          <w:sz w:val="26"/>
          <w:szCs w:val="26"/>
        </w:rPr>
        <w:t xml:space="preserve"> </w:t>
      </w:r>
      <w:r w:rsidR="005722DF">
        <w:rPr>
          <w:rFonts w:ascii="Arial" w:hAnsi="Arial" w:cs="Arial"/>
          <w:sz w:val="26"/>
          <w:szCs w:val="26"/>
        </w:rPr>
        <w:t>l</w:t>
      </w:r>
      <w:r w:rsidR="00AB3C82">
        <w:rPr>
          <w:rFonts w:ascii="Arial" w:hAnsi="Arial" w:cs="Arial"/>
          <w:sz w:val="26"/>
          <w:szCs w:val="26"/>
        </w:rPr>
        <w:t>a</w:t>
      </w:r>
      <w:r w:rsidR="005722DF">
        <w:rPr>
          <w:rFonts w:ascii="Arial" w:hAnsi="Arial" w:cs="Arial"/>
          <w:sz w:val="26"/>
          <w:szCs w:val="26"/>
        </w:rPr>
        <w:t xml:space="preserve"> </w:t>
      </w:r>
      <w:r w:rsidR="00AB3C82">
        <w:rPr>
          <w:rFonts w:ascii="Arial" w:hAnsi="Arial" w:cs="Arial"/>
          <w:sz w:val="26"/>
          <w:szCs w:val="26"/>
        </w:rPr>
        <w:t>resolución impugnada</w:t>
      </w:r>
      <w:r w:rsidR="0079757F">
        <w:rPr>
          <w:rFonts w:ascii="Arial" w:hAnsi="Arial" w:cs="Arial"/>
          <w:sz w:val="26"/>
          <w:szCs w:val="26"/>
        </w:rPr>
        <w:t xml:space="preserve">; en consecuencia, </w:t>
      </w:r>
      <w:r w:rsidR="00E73BD5">
        <w:rPr>
          <w:rFonts w:ascii="Arial" w:hAnsi="Arial" w:cs="Arial"/>
          <w:sz w:val="26"/>
          <w:szCs w:val="26"/>
        </w:rPr>
        <w:t>con</w:t>
      </w:r>
      <w:r w:rsidR="00AB3C82">
        <w:rPr>
          <w:rFonts w:ascii="Arial" w:hAnsi="Arial" w:cs="Arial"/>
          <w:sz w:val="26"/>
          <w:szCs w:val="26"/>
        </w:rPr>
        <w:t xml:space="preserve"> fundamento en los artículos 236</w:t>
      </w:r>
      <w:r w:rsidR="00E73BD5">
        <w:rPr>
          <w:rFonts w:ascii="Arial" w:hAnsi="Arial" w:cs="Arial"/>
          <w:sz w:val="26"/>
          <w:szCs w:val="26"/>
        </w:rPr>
        <w:t xml:space="preserve"> y 238 de la Ley de Procedimiento y Justicia Administrativa para el Estado de Oaxaca, se</w:t>
      </w:r>
      <w:r w:rsidR="00E73BD5" w:rsidRPr="008C1633">
        <w:rPr>
          <w:rFonts w:ascii="Arial" w:hAnsi="Arial" w:cs="Arial"/>
          <w:sz w:val="26"/>
          <w:szCs w:val="26"/>
        </w:rPr>
        <w:t>:</w:t>
      </w:r>
      <w:r w:rsidR="00F44D12">
        <w:rPr>
          <w:rFonts w:ascii="Arial" w:hAnsi="Arial" w:cs="Arial"/>
          <w:sz w:val="26"/>
          <w:szCs w:val="26"/>
        </w:rPr>
        <w:t xml:space="preserve"> - - - - - - - - - - - - - - - - - - - - - - - - - - - - - - - - - - - - - - - - - - - - - - - - - -</w:t>
      </w:r>
    </w:p>
    <w:p w14:paraId="0F7F20EF" w14:textId="2CDCC9C2" w:rsidR="001B2848" w:rsidRPr="00290DA6" w:rsidRDefault="001B2848" w:rsidP="001B2848">
      <w:pPr>
        <w:widowControl w:val="0"/>
        <w:tabs>
          <w:tab w:val="left" w:pos="0"/>
        </w:tabs>
        <w:spacing w:before="240" w:after="0" w:line="360" w:lineRule="auto"/>
        <w:ind w:right="18"/>
        <w:jc w:val="center"/>
        <w:rPr>
          <w:rFonts w:ascii="Arial" w:hAnsi="Arial" w:cs="Arial"/>
          <w:b/>
          <w:sz w:val="26"/>
          <w:szCs w:val="26"/>
        </w:rPr>
      </w:pPr>
      <w:r w:rsidRPr="00290DA6">
        <w:rPr>
          <w:rFonts w:ascii="Arial" w:hAnsi="Arial" w:cs="Arial"/>
          <w:b/>
          <w:sz w:val="26"/>
          <w:szCs w:val="26"/>
        </w:rPr>
        <w:t>R E S U E L V E</w:t>
      </w:r>
    </w:p>
    <w:p w14:paraId="1B1F2C8B" w14:textId="440BDDCF" w:rsidR="001B2848" w:rsidRPr="00290DA6" w:rsidRDefault="001B2848" w:rsidP="001B2848">
      <w:pPr>
        <w:pStyle w:val="Sinespaciado"/>
        <w:spacing w:before="240" w:line="360" w:lineRule="auto"/>
        <w:ind w:firstLine="708"/>
        <w:jc w:val="both"/>
        <w:rPr>
          <w:rFonts w:ascii="Arial" w:hAnsi="Arial" w:cs="Arial"/>
          <w:color w:val="000000"/>
          <w:sz w:val="26"/>
          <w:szCs w:val="26"/>
          <w:lang w:val="es-MX"/>
        </w:rPr>
      </w:pPr>
      <w:r w:rsidRPr="00290DA6">
        <w:rPr>
          <w:rFonts w:ascii="Arial" w:hAnsi="Arial" w:cs="Arial"/>
          <w:b/>
          <w:color w:val="000000"/>
          <w:sz w:val="26"/>
          <w:szCs w:val="26"/>
        </w:rPr>
        <w:t>PRIMERO</w:t>
      </w:r>
      <w:r w:rsidRPr="00290DA6">
        <w:rPr>
          <w:rFonts w:ascii="Arial" w:hAnsi="Arial" w:cs="Arial"/>
          <w:color w:val="000000"/>
          <w:sz w:val="26"/>
          <w:szCs w:val="26"/>
        </w:rPr>
        <w:t xml:space="preserve">. </w:t>
      </w:r>
      <w:r w:rsidRPr="00290DA6">
        <w:rPr>
          <w:rFonts w:ascii="Arial" w:hAnsi="Arial" w:cs="Arial"/>
          <w:color w:val="000000"/>
          <w:sz w:val="26"/>
          <w:szCs w:val="26"/>
          <w:lang w:val="es-MX"/>
        </w:rPr>
        <w:t xml:space="preserve">Se </w:t>
      </w:r>
      <w:r w:rsidR="00F92166">
        <w:rPr>
          <w:rFonts w:ascii="Arial" w:eastAsia="Times New Roman" w:hAnsi="Arial" w:cs="Arial"/>
          <w:b/>
          <w:sz w:val="26"/>
          <w:szCs w:val="26"/>
        </w:rPr>
        <w:t>CONFIRM</w:t>
      </w:r>
      <w:r w:rsidR="00F92166" w:rsidRPr="00E73BD5">
        <w:rPr>
          <w:rFonts w:ascii="Arial" w:eastAsia="Times New Roman" w:hAnsi="Arial" w:cs="Arial"/>
          <w:b/>
          <w:sz w:val="26"/>
          <w:szCs w:val="26"/>
        </w:rPr>
        <w:t>A</w:t>
      </w:r>
      <w:r w:rsidR="00AE03C6">
        <w:rPr>
          <w:rFonts w:ascii="Arial" w:hAnsi="Arial" w:cs="Arial"/>
          <w:b/>
          <w:color w:val="000000"/>
          <w:sz w:val="26"/>
          <w:szCs w:val="26"/>
          <w:lang w:val="es-MX"/>
        </w:rPr>
        <w:t xml:space="preserve"> </w:t>
      </w:r>
      <w:r w:rsidR="00AB3C82">
        <w:rPr>
          <w:rFonts w:ascii="Arial" w:hAnsi="Arial" w:cs="Arial"/>
          <w:color w:val="000000"/>
          <w:sz w:val="26"/>
          <w:szCs w:val="26"/>
          <w:lang w:val="es-MX"/>
        </w:rPr>
        <w:t xml:space="preserve">la </w:t>
      </w:r>
      <w:r w:rsidR="00F44D12">
        <w:rPr>
          <w:rFonts w:ascii="Arial" w:hAnsi="Arial" w:cs="Arial"/>
          <w:color w:val="000000"/>
          <w:sz w:val="26"/>
          <w:szCs w:val="26"/>
          <w:lang w:val="es-MX"/>
        </w:rPr>
        <w:t>resolución de</w:t>
      </w:r>
      <w:r w:rsidR="00AB3C82">
        <w:rPr>
          <w:rFonts w:ascii="Arial" w:hAnsi="Arial" w:cs="Arial"/>
          <w:color w:val="000000"/>
          <w:sz w:val="26"/>
          <w:szCs w:val="26"/>
          <w:lang w:val="es-MX"/>
        </w:rPr>
        <w:t xml:space="preserve"> trece de diciembre de dos mil veintiuno</w:t>
      </w:r>
      <w:r w:rsidRPr="00290DA6">
        <w:rPr>
          <w:rFonts w:ascii="Arial" w:hAnsi="Arial" w:cs="Arial"/>
          <w:color w:val="000000"/>
          <w:sz w:val="26"/>
          <w:szCs w:val="26"/>
          <w:lang w:val="es-MX"/>
        </w:rPr>
        <w:t>, por las razones expuestas en el considerando que antecede.</w:t>
      </w:r>
      <w:r w:rsidR="00774721">
        <w:rPr>
          <w:rFonts w:ascii="Arial" w:hAnsi="Arial" w:cs="Arial"/>
          <w:color w:val="000000"/>
          <w:sz w:val="26"/>
          <w:szCs w:val="26"/>
          <w:lang w:val="es-MX"/>
        </w:rPr>
        <w:t xml:space="preserve"> </w:t>
      </w:r>
      <w:r w:rsidRPr="00290DA6">
        <w:rPr>
          <w:rFonts w:ascii="Arial" w:hAnsi="Arial" w:cs="Arial"/>
          <w:color w:val="000000"/>
          <w:sz w:val="26"/>
          <w:szCs w:val="26"/>
          <w:lang w:val="es-MX"/>
        </w:rPr>
        <w:t xml:space="preserve">- - - - - - - - - - - - - - - - - - - </w:t>
      </w:r>
      <w:r w:rsidR="00AB3C82">
        <w:rPr>
          <w:rFonts w:ascii="Arial" w:hAnsi="Arial" w:cs="Arial"/>
          <w:color w:val="000000"/>
          <w:sz w:val="26"/>
          <w:szCs w:val="26"/>
          <w:lang w:val="es-MX"/>
        </w:rPr>
        <w:t xml:space="preserve">- - - - - - - - - - - - - - - - - - - - - - - - - - </w:t>
      </w:r>
    </w:p>
    <w:p w14:paraId="15FCA16C" w14:textId="6481F5B4" w:rsidR="001B2848" w:rsidRPr="00290DA6" w:rsidRDefault="001B2848" w:rsidP="00963297">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 xml:space="preserve">SEGUNDO. </w:t>
      </w:r>
      <w:r w:rsidR="00AB3C82">
        <w:rPr>
          <w:rFonts w:ascii="Arial" w:hAnsi="Arial" w:cs="Arial"/>
          <w:b/>
          <w:sz w:val="26"/>
          <w:szCs w:val="26"/>
        </w:rPr>
        <w:t>N</w:t>
      </w:r>
      <w:r w:rsidR="00F92166" w:rsidRPr="00290DA6">
        <w:rPr>
          <w:rFonts w:ascii="Arial" w:hAnsi="Arial" w:cs="Arial"/>
          <w:b/>
          <w:sz w:val="26"/>
          <w:szCs w:val="26"/>
        </w:rPr>
        <w:t>OTIFÍQUESE Y CÚMPLASE</w:t>
      </w:r>
      <w:r w:rsidR="00AE03C6" w:rsidRPr="00290DA6">
        <w:rPr>
          <w:rFonts w:ascii="Arial" w:hAnsi="Arial" w:cs="Arial"/>
          <w:b/>
          <w:sz w:val="26"/>
          <w:szCs w:val="26"/>
        </w:rPr>
        <w:t>,</w:t>
      </w:r>
      <w:r w:rsidRPr="00290DA6">
        <w:rPr>
          <w:rFonts w:ascii="Arial" w:hAnsi="Arial" w:cs="Arial"/>
          <w:sz w:val="26"/>
          <w:szCs w:val="26"/>
        </w:rPr>
        <w:t xml:space="preserve"> remítase copia certificada de la</w:t>
      </w:r>
      <w:r w:rsidR="00AE03C6">
        <w:rPr>
          <w:rFonts w:ascii="Arial" w:hAnsi="Arial" w:cs="Arial"/>
          <w:sz w:val="26"/>
          <w:szCs w:val="26"/>
        </w:rPr>
        <w:t xml:space="preserve"> presente resolución a la </w:t>
      </w:r>
      <w:r w:rsidR="00EA5CB6">
        <w:rPr>
          <w:rFonts w:ascii="Arial" w:hAnsi="Arial" w:cs="Arial"/>
          <w:sz w:val="26"/>
          <w:szCs w:val="26"/>
        </w:rPr>
        <w:t>Sexta</w:t>
      </w:r>
      <w:r w:rsidRPr="00290DA6">
        <w:rPr>
          <w:rFonts w:ascii="Arial" w:hAnsi="Arial" w:cs="Arial"/>
          <w:sz w:val="26"/>
          <w:szCs w:val="26"/>
        </w:rPr>
        <w:t xml:space="preserve"> Sala Unitaria de Primera Instancia de este Tribunal y en su oportunidad archívese el presente cuaderno de revisión como asunto concluido.</w:t>
      </w:r>
      <w:r w:rsidR="00FA36F2">
        <w:rPr>
          <w:rFonts w:ascii="Arial" w:hAnsi="Arial" w:cs="Arial"/>
          <w:sz w:val="26"/>
          <w:szCs w:val="26"/>
        </w:rPr>
        <w:t xml:space="preserve"> </w:t>
      </w:r>
      <w:r w:rsidRPr="00290DA6">
        <w:rPr>
          <w:rFonts w:ascii="Arial" w:hAnsi="Arial" w:cs="Arial"/>
          <w:sz w:val="26"/>
          <w:szCs w:val="26"/>
        </w:rPr>
        <w:t xml:space="preserve">- - - - - - - - - - - - - - - - - - - </w:t>
      </w:r>
    </w:p>
    <w:p w14:paraId="02618A6A" w14:textId="5111D950" w:rsidR="00F44D12" w:rsidRDefault="001E1ECC" w:rsidP="00F44D12">
      <w:pPr>
        <w:tabs>
          <w:tab w:val="left" w:pos="1925"/>
          <w:tab w:val="center" w:pos="4135"/>
        </w:tabs>
        <w:spacing w:after="240" w:line="360" w:lineRule="auto"/>
        <w:jc w:val="both"/>
        <w:rPr>
          <w:rFonts w:ascii="Arial" w:hAnsi="Arial" w:cs="Arial"/>
          <w:sz w:val="26"/>
          <w:szCs w:val="26"/>
        </w:rPr>
      </w:pPr>
      <w:bookmarkStart w:id="0" w:name="_Hlk92715695"/>
      <w:r w:rsidRPr="00366AD3">
        <w:rPr>
          <w:rFonts w:ascii="Arial" w:hAnsi="Arial" w:cs="Arial"/>
          <w:sz w:val="26"/>
          <w:szCs w:val="26"/>
        </w:rPr>
        <w:t xml:space="preserve">           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xml:space="preserve">, Raúl Palomares Palomino, Gloria del Carmen Camacho </w:t>
      </w:r>
      <w:r w:rsidRPr="00366AD3">
        <w:rPr>
          <w:rFonts w:ascii="Arial" w:hAnsi="Arial" w:cs="Arial"/>
          <w:sz w:val="26"/>
          <w:szCs w:val="26"/>
        </w:rPr>
        <w:lastRenderedPageBreak/>
        <w:t>Meza, Paulo José Luis Tapia Palacios</w:t>
      </w:r>
      <w:r w:rsidR="0079757F">
        <w:rPr>
          <w:rFonts w:ascii="Arial" w:hAnsi="Arial" w:cs="Arial"/>
          <w:sz w:val="26"/>
          <w:szCs w:val="26"/>
        </w:rPr>
        <w:t xml:space="preserve"> y</w:t>
      </w:r>
      <w:r w:rsidR="003A0222">
        <w:rPr>
          <w:rFonts w:ascii="Arial" w:hAnsi="Arial" w:cs="Arial"/>
          <w:sz w:val="26"/>
          <w:szCs w:val="26"/>
        </w:rPr>
        <w:t xml:space="preserve"> Elías Cortés</w:t>
      </w:r>
      <w:r w:rsidR="00B60A2F">
        <w:rPr>
          <w:rFonts w:ascii="Arial" w:hAnsi="Arial" w:cs="Arial"/>
          <w:sz w:val="26"/>
          <w:szCs w:val="26"/>
        </w:rPr>
        <w:t xml:space="preserve"> </w:t>
      </w:r>
      <w:r w:rsidR="003A0222">
        <w:rPr>
          <w:rFonts w:ascii="Arial" w:hAnsi="Arial" w:cs="Arial"/>
          <w:sz w:val="26"/>
          <w:szCs w:val="26"/>
        </w:rPr>
        <w:t>López</w:t>
      </w:r>
      <w:r w:rsidRPr="00366AD3">
        <w:rPr>
          <w:rFonts w:ascii="Arial" w:hAnsi="Arial" w:cs="Arial"/>
          <w:sz w:val="26"/>
          <w:szCs w:val="26"/>
        </w:rPr>
        <w:t xml:space="preserve">, quienes actúan con el Licenciado Juan Edy García Coronado, </w:t>
      </w:r>
      <w:r w:rsidR="00725C3C">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sidR="00E73BD5">
        <w:rPr>
          <w:rFonts w:ascii="Arial" w:hAnsi="Arial" w:cs="Arial"/>
          <w:sz w:val="26"/>
          <w:szCs w:val="26"/>
        </w:rPr>
        <w:t xml:space="preserve">- - - - - - </w:t>
      </w:r>
      <w:bookmarkEnd w:id="0"/>
    </w:p>
    <w:p w14:paraId="7307AE51" w14:textId="77777777" w:rsidR="00F44D12" w:rsidRDefault="00F44D12" w:rsidP="00F44D12">
      <w:pPr>
        <w:tabs>
          <w:tab w:val="center" w:pos="4135"/>
          <w:tab w:val="left" w:pos="7515"/>
        </w:tabs>
        <w:spacing w:line="360" w:lineRule="auto"/>
        <w:jc w:val="center"/>
        <w:rPr>
          <w:rFonts w:ascii="Arial" w:hAnsi="Arial" w:cs="Arial"/>
          <w:sz w:val="26"/>
          <w:szCs w:val="26"/>
        </w:rPr>
      </w:pPr>
    </w:p>
    <w:p w14:paraId="7941C8D6" w14:textId="34CAAE86" w:rsidR="00F44D12" w:rsidRDefault="00F44D12" w:rsidP="00F44D12">
      <w:pPr>
        <w:tabs>
          <w:tab w:val="center" w:pos="4135"/>
          <w:tab w:val="left" w:pos="7515"/>
        </w:tabs>
        <w:spacing w:line="360" w:lineRule="auto"/>
        <w:jc w:val="both"/>
        <w:rPr>
          <w:rFonts w:ascii="Arial" w:hAnsi="Arial" w:cs="Arial"/>
          <w:sz w:val="26"/>
          <w:szCs w:val="26"/>
        </w:rPr>
      </w:pPr>
    </w:p>
    <w:p w14:paraId="5E962A10" w14:textId="77777777" w:rsidR="00F44D12" w:rsidRDefault="00F44D12" w:rsidP="00F44D12">
      <w:pPr>
        <w:tabs>
          <w:tab w:val="center" w:pos="4135"/>
          <w:tab w:val="left" w:pos="7515"/>
        </w:tabs>
        <w:spacing w:line="360" w:lineRule="auto"/>
        <w:jc w:val="both"/>
        <w:rPr>
          <w:rFonts w:ascii="Arial" w:eastAsia="Times New Roman" w:hAnsi="Arial" w:cs="Arial"/>
          <w:sz w:val="26"/>
          <w:szCs w:val="26"/>
        </w:rPr>
      </w:pPr>
    </w:p>
    <w:p w14:paraId="6BC2C1A9" w14:textId="77777777" w:rsidR="00F44D12" w:rsidRPr="007E36E2" w:rsidRDefault="00F44D12" w:rsidP="00F44D12">
      <w:pPr>
        <w:tabs>
          <w:tab w:val="center" w:pos="4135"/>
          <w:tab w:val="left" w:pos="7515"/>
        </w:tabs>
        <w:spacing w:line="360" w:lineRule="auto"/>
        <w:jc w:val="both"/>
        <w:rPr>
          <w:rFonts w:ascii="Arial" w:eastAsia="Times New Roman" w:hAnsi="Arial" w:cs="Arial"/>
          <w:sz w:val="26"/>
          <w:szCs w:val="26"/>
        </w:rPr>
      </w:pPr>
    </w:p>
    <w:p w14:paraId="298C5D6B" w14:textId="77777777" w:rsidR="00F44D12" w:rsidRPr="007E36E2" w:rsidRDefault="00F44D12" w:rsidP="00F44D12">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08E89071" w14:textId="77777777" w:rsidR="00F44D12" w:rsidRPr="007E36E2" w:rsidRDefault="00F44D12" w:rsidP="00F44D12">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5CF9E5DD"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p>
    <w:p w14:paraId="79F42C91" w14:textId="77777777" w:rsidR="00F44D12" w:rsidRDefault="00F44D12" w:rsidP="00F44D12">
      <w:pPr>
        <w:tabs>
          <w:tab w:val="center" w:pos="4135"/>
          <w:tab w:val="left" w:pos="7515"/>
        </w:tabs>
        <w:spacing w:line="360" w:lineRule="auto"/>
        <w:jc w:val="center"/>
        <w:rPr>
          <w:rFonts w:ascii="Arial" w:eastAsia="Times New Roman" w:hAnsi="Arial" w:cs="Arial"/>
          <w:sz w:val="26"/>
          <w:szCs w:val="26"/>
        </w:rPr>
      </w:pPr>
    </w:p>
    <w:p w14:paraId="275EBC5A"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p>
    <w:p w14:paraId="786C7DF7"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p>
    <w:p w14:paraId="7529728D"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p>
    <w:p w14:paraId="521C74F2"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28BF4D25"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p>
    <w:p w14:paraId="4DFF4721" w14:textId="77777777" w:rsidR="00F44D12" w:rsidRDefault="00F44D12" w:rsidP="00F44D12">
      <w:pPr>
        <w:tabs>
          <w:tab w:val="center" w:pos="4135"/>
          <w:tab w:val="left" w:pos="7515"/>
        </w:tabs>
        <w:spacing w:line="360" w:lineRule="auto"/>
        <w:jc w:val="center"/>
        <w:rPr>
          <w:rFonts w:ascii="Arial" w:eastAsia="Times New Roman" w:hAnsi="Arial" w:cs="Arial"/>
          <w:sz w:val="26"/>
          <w:szCs w:val="26"/>
        </w:rPr>
      </w:pPr>
    </w:p>
    <w:p w14:paraId="555889CA" w14:textId="77777777" w:rsidR="00F44D12" w:rsidRDefault="00F44D12" w:rsidP="00F44D12">
      <w:pPr>
        <w:tabs>
          <w:tab w:val="center" w:pos="4135"/>
          <w:tab w:val="left" w:pos="7515"/>
        </w:tabs>
        <w:spacing w:line="360" w:lineRule="auto"/>
        <w:jc w:val="center"/>
        <w:rPr>
          <w:rFonts w:ascii="Arial" w:eastAsia="Times New Roman" w:hAnsi="Arial" w:cs="Arial"/>
          <w:sz w:val="26"/>
          <w:szCs w:val="26"/>
        </w:rPr>
      </w:pPr>
    </w:p>
    <w:p w14:paraId="780D8459"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p>
    <w:p w14:paraId="41D88A6B" w14:textId="45520934" w:rsidR="00F44D12" w:rsidRPr="00F44D12" w:rsidRDefault="00F44D12" w:rsidP="00F44D1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15845BB9"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p>
    <w:p w14:paraId="11BF8D4B" w14:textId="77777777" w:rsidR="00F44D12" w:rsidRPr="007E36E2" w:rsidRDefault="00F44D12" w:rsidP="00F44D12">
      <w:pPr>
        <w:tabs>
          <w:tab w:val="center" w:pos="4135"/>
          <w:tab w:val="left" w:pos="7515"/>
        </w:tabs>
        <w:spacing w:line="360" w:lineRule="auto"/>
        <w:rPr>
          <w:rFonts w:ascii="Arial" w:eastAsia="Times New Roman" w:hAnsi="Arial" w:cs="Arial"/>
          <w:sz w:val="26"/>
          <w:szCs w:val="26"/>
        </w:rPr>
      </w:pPr>
    </w:p>
    <w:p w14:paraId="10B11096" w14:textId="77777777" w:rsidR="00F44D12" w:rsidRDefault="00F44D12" w:rsidP="00F44D12">
      <w:pPr>
        <w:tabs>
          <w:tab w:val="center" w:pos="4135"/>
          <w:tab w:val="left" w:pos="7515"/>
        </w:tabs>
        <w:spacing w:line="360" w:lineRule="auto"/>
        <w:rPr>
          <w:rFonts w:ascii="Arial" w:eastAsia="Times New Roman" w:hAnsi="Arial" w:cs="Arial"/>
          <w:sz w:val="26"/>
          <w:szCs w:val="26"/>
        </w:rPr>
      </w:pPr>
    </w:p>
    <w:p w14:paraId="73D5FDAA"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p>
    <w:p w14:paraId="73716548"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2AD03245" w14:textId="77777777" w:rsidR="00F44D12" w:rsidRDefault="00F44D12" w:rsidP="00F44D12">
      <w:pPr>
        <w:tabs>
          <w:tab w:val="center" w:pos="4135"/>
          <w:tab w:val="left" w:pos="7515"/>
        </w:tabs>
        <w:spacing w:line="360" w:lineRule="auto"/>
        <w:rPr>
          <w:rFonts w:ascii="Arial" w:eastAsia="Times New Roman" w:hAnsi="Arial" w:cs="Arial"/>
          <w:sz w:val="26"/>
          <w:szCs w:val="26"/>
        </w:rPr>
      </w:pPr>
    </w:p>
    <w:p w14:paraId="102553CA" w14:textId="77777777" w:rsidR="00F44D12" w:rsidRDefault="00F44D12" w:rsidP="00F44D12">
      <w:pPr>
        <w:tabs>
          <w:tab w:val="center" w:pos="4135"/>
          <w:tab w:val="left" w:pos="7515"/>
        </w:tabs>
        <w:spacing w:line="360" w:lineRule="auto"/>
        <w:jc w:val="center"/>
        <w:rPr>
          <w:rFonts w:ascii="Arial" w:eastAsia="Times New Roman" w:hAnsi="Arial" w:cs="Arial"/>
          <w:sz w:val="26"/>
          <w:szCs w:val="26"/>
        </w:rPr>
      </w:pPr>
    </w:p>
    <w:p w14:paraId="030C343E" w14:textId="77777777" w:rsidR="00F44D12" w:rsidRDefault="00F44D12" w:rsidP="00F44D12">
      <w:pPr>
        <w:tabs>
          <w:tab w:val="center" w:pos="4135"/>
          <w:tab w:val="left" w:pos="7515"/>
        </w:tabs>
        <w:spacing w:line="360" w:lineRule="auto"/>
        <w:jc w:val="center"/>
        <w:rPr>
          <w:rFonts w:ascii="Arial" w:eastAsia="Times New Roman" w:hAnsi="Arial" w:cs="Arial"/>
          <w:sz w:val="26"/>
          <w:szCs w:val="26"/>
        </w:rPr>
      </w:pPr>
    </w:p>
    <w:p w14:paraId="097C7E75" w14:textId="77777777" w:rsidR="009423C2" w:rsidRPr="009E1799" w:rsidRDefault="009423C2" w:rsidP="009423C2">
      <w:pPr>
        <w:tabs>
          <w:tab w:val="center" w:pos="4135"/>
          <w:tab w:val="left" w:pos="7515"/>
        </w:tabs>
        <w:spacing w:line="360" w:lineRule="auto"/>
        <w:jc w:val="center"/>
        <w:rPr>
          <w:rFonts w:ascii="Arial" w:hAnsi="Arial" w:cs="Arial"/>
          <w:b/>
          <w:sz w:val="14"/>
          <w:szCs w:val="14"/>
        </w:rPr>
      </w:pPr>
      <w:r w:rsidRPr="009E1799">
        <w:rPr>
          <w:rFonts w:ascii="Arial" w:hAnsi="Arial" w:cs="Arial"/>
          <w:b/>
          <w:sz w:val="14"/>
          <w:szCs w:val="14"/>
        </w:rPr>
        <w:lastRenderedPageBreak/>
        <w:t>LAS PRESENTES FIRMAS CORRESPONDEN A LA RE</w:t>
      </w:r>
      <w:bookmarkStart w:id="1" w:name="_GoBack"/>
      <w:bookmarkEnd w:id="1"/>
      <w:r w:rsidRPr="009E1799">
        <w:rPr>
          <w:rFonts w:ascii="Arial" w:hAnsi="Arial" w:cs="Arial"/>
          <w:b/>
          <w:sz w:val="14"/>
          <w:szCs w:val="14"/>
        </w:rPr>
        <w:t>SOLUCIÓN DEL RECURSO DE REVISIÓN 0</w:t>
      </w:r>
      <w:r>
        <w:rPr>
          <w:rFonts w:ascii="Arial" w:hAnsi="Arial" w:cs="Arial"/>
          <w:b/>
          <w:sz w:val="14"/>
          <w:szCs w:val="14"/>
        </w:rPr>
        <w:t>026</w:t>
      </w:r>
      <w:r w:rsidRPr="009E1799">
        <w:rPr>
          <w:rFonts w:ascii="Arial" w:hAnsi="Arial" w:cs="Arial"/>
          <w:b/>
          <w:sz w:val="14"/>
          <w:szCs w:val="14"/>
        </w:rPr>
        <w:t>/202</w:t>
      </w:r>
      <w:r>
        <w:rPr>
          <w:rFonts w:ascii="Arial" w:hAnsi="Arial" w:cs="Arial"/>
          <w:b/>
          <w:sz w:val="14"/>
          <w:szCs w:val="14"/>
        </w:rPr>
        <w:t>2</w:t>
      </w:r>
    </w:p>
    <w:p w14:paraId="063CE96C" w14:textId="77777777" w:rsidR="00F44D12" w:rsidRDefault="00F44D12" w:rsidP="00F44D12">
      <w:pPr>
        <w:tabs>
          <w:tab w:val="center" w:pos="4135"/>
          <w:tab w:val="left" w:pos="7515"/>
        </w:tabs>
        <w:spacing w:line="360" w:lineRule="auto"/>
        <w:jc w:val="center"/>
        <w:rPr>
          <w:rFonts w:ascii="Arial" w:eastAsia="Times New Roman" w:hAnsi="Arial" w:cs="Arial"/>
          <w:sz w:val="26"/>
          <w:szCs w:val="26"/>
        </w:rPr>
      </w:pPr>
    </w:p>
    <w:p w14:paraId="080C0EF2" w14:textId="77777777" w:rsidR="009423C2" w:rsidRDefault="009423C2" w:rsidP="00F44D12">
      <w:pPr>
        <w:tabs>
          <w:tab w:val="center" w:pos="4135"/>
          <w:tab w:val="left" w:pos="7515"/>
        </w:tabs>
        <w:spacing w:line="360" w:lineRule="auto"/>
        <w:jc w:val="center"/>
        <w:rPr>
          <w:rFonts w:ascii="Arial" w:eastAsia="Times New Roman" w:hAnsi="Arial" w:cs="Arial"/>
          <w:sz w:val="26"/>
          <w:szCs w:val="26"/>
        </w:rPr>
      </w:pPr>
    </w:p>
    <w:p w14:paraId="51A6157B" w14:textId="77777777" w:rsidR="009423C2" w:rsidRDefault="009423C2" w:rsidP="00F44D12">
      <w:pPr>
        <w:tabs>
          <w:tab w:val="center" w:pos="4135"/>
          <w:tab w:val="left" w:pos="7515"/>
        </w:tabs>
        <w:spacing w:line="360" w:lineRule="auto"/>
        <w:jc w:val="center"/>
        <w:rPr>
          <w:rFonts w:ascii="Arial" w:eastAsia="Times New Roman" w:hAnsi="Arial" w:cs="Arial"/>
          <w:sz w:val="26"/>
          <w:szCs w:val="26"/>
        </w:rPr>
      </w:pPr>
    </w:p>
    <w:p w14:paraId="69D37EDE" w14:textId="77777777" w:rsidR="00F44D12" w:rsidRPr="007E36E2" w:rsidRDefault="00F44D12" w:rsidP="009423C2">
      <w:pPr>
        <w:tabs>
          <w:tab w:val="center" w:pos="4135"/>
          <w:tab w:val="left" w:pos="7515"/>
        </w:tabs>
        <w:spacing w:line="360" w:lineRule="auto"/>
        <w:rPr>
          <w:rFonts w:ascii="Arial" w:eastAsia="Times New Roman" w:hAnsi="Arial" w:cs="Arial"/>
          <w:sz w:val="26"/>
          <w:szCs w:val="26"/>
        </w:rPr>
      </w:pPr>
    </w:p>
    <w:p w14:paraId="71B7090A" w14:textId="77777777" w:rsidR="00F44D12" w:rsidRPr="007E36E2" w:rsidRDefault="00F44D12" w:rsidP="00F44D12">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15E2C5F6" w14:textId="77777777" w:rsidR="00F44D12" w:rsidRPr="007E36E2" w:rsidRDefault="00F44D12" w:rsidP="00F44D12">
      <w:pPr>
        <w:spacing w:after="0" w:line="240" w:lineRule="auto"/>
        <w:jc w:val="center"/>
        <w:rPr>
          <w:rFonts w:ascii="Arial" w:eastAsia="Times New Roman" w:hAnsi="Arial" w:cs="Arial"/>
          <w:sz w:val="26"/>
          <w:szCs w:val="26"/>
        </w:rPr>
      </w:pPr>
    </w:p>
    <w:p w14:paraId="37D135A0" w14:textId="77777777" w:rsidR="00F44D12" w:rsidRPr="007E36E2" w:rsidRDefault="00F44D12" w:rsidP="00F44D12">
      <w:pPr>
        <w:spacing w:after="0" w:line="240" w:lineRule="auto"/>
        <w:jc w:val="center"/>
        <w:rPr>
          <w:rFonts w:ascii="Arial" w:eastAsia="Times New Roman" w:hAnsi="Arial" w:cs="Arial"/>
          <w:sz w:val="26"/>
          <w:szCs w:val="26"/>
        </w:rPr>
      </w:pPr>
    </w:p>
    <w:p w14:paraId="70030AFF" w14:textId="77777777" w:rsidR="00F44D12" w:rsidRDefault="00F44D12" w:rsidP="00F44D12">
      <w:pPr>
        <w:spacing w:after="0" w:line="240" w:lineRule="auto"/>
        <w:jc w:val="center"/>
        <w:rPr>
          <w:rFonts w:ascii="Arial" w:eastAsia="Times New Roman" w:hAnsi="Arial" w:cs="Arial"/>
          <w:sz w:val="26"/>
          <w:szCs w:val="26"/>
        </w:rPr>
      </w:pPr>
    </w:p>
    <w:p w14:paraId="3B6E5A6D" w14:textId="77777777" w:rsidR="00F44D12" w:rsidRPr="007E36E2" w:rsidRDefault="00F44D12" w:rsidP="009423C2">
      <w:pPr>
        <w:spacing w:after="0" w:line="240" w:lineRule="auto"/>
        <w:rPr>
          <w:rFonts w:ascii="Arial" w:eastAsia="Times New Roman" w:hAnsi="Arial" w:cs="Arial"/>
          <w:sz w:val="26"/>
          <w:szCs w:val="26"/>
        </w:rPr>
      </w:pPr>
    </w:p>
    <w:p w14:paraId="138FD155" w14:textId="77777777" w:rsidR="00F44D12" w:rsidRPr="007E36E2" w:rsidRDefault="00F44D12" w:rsidP="00F44D12">
      <w:pPr>
        <w:spacing w:after="0" w:line="240" w:lineRule="auto"/>
        <w:jc w:val="center"/>
        <w:rPr>
          <w:rFonts w:ascii="Arial" w:eastAsia="Times New Roman" w:hAnsi="Arial" w:cs="Arial"/>
          <w:sz w:val="26"/>
          <w:szCs w:val="26"/>
        </w:rPr>
      </w:pPr>
    </w:p>
    <w:p w14:paraId="0F5E532B" w14:textId="77777777" w:rsidR="00F44D12" w:rsidRPr="007E36E2" w:rsidRDefault="00F44D12" w:rsidP="00F44D12">
      <w:pPr>
        <w:spacing w:after="0" w:line="240" w:lineRule="auto"/>
        <w:jc w:val="center"/>
        <w:rPr>
          <w:rFonts w:ascii="Arial" w:eastAsia="Times New Roman" w:hAnsi="Arial" w:cs="Arial"/>
          <w:sz w:val="26"/>
          <w:szCs w:val="26"/>
        </w:rPr>
      </w:pPr>
    </w:p>
    <w:p w14:paraId="30A94F52" w14:textId="77777777" w:rsidR="00F44D12" w:rsidRPr="007E36E2" w:rsidRDefault="00F44D12" w:rsidP="00F44D12">
      <w:pPr>
        <w:spacing w:after="0" w:line="240" w:lineRule="auto"/>
        <w:jc w:val="center"/>
        <w:rPr>
          <w:rFonts w:ascii="Arial" w:eastAsia="Times New Roman" w:hAnsi="Arial" w:cs="Arial"/>
          <w:sz w:val="26"/>
          <w:szCs w:val="26"/>
        </w:rPr>
      </w:pPr>
    </w:p>
    <w:p w14:paraId="6A54C731" w14:textId="77777777" w:rsidR="00F44D12" w:rsidRPr="007E36E2" w:rsidRDefault="00F44D12" w:rsidP="00F44D12">
      <w:pPr>
        <w:spacing w:after="0" w:line="240" w:lineRule="auto"/>
        <w:jc w:val="center"/>
        <w:rPr>
          <w:rFonts w:ascii="Arial" w:eastAsia="Times New Roman" w:hAnsi="Arial" w:cs="Arial"/>
          <w:sz w:val="26"/>
          <w:szCs w:val="26"/>
        </w:rPr>
      </w:pPr>
    </w:p>
    <w:p w14:paraId="516A8ACD" w14:textId="77777777" w:rsidR="00F44D12" w:rsidRPr="007E36E2" w:rsidRDefault="00F44D12" w:rsidP="00F44D12">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7F5BB8CE" w14:textId="77777777" w:rsidR="00F44D12" w:rsidRPr="007E36E2" w:rsidRDefault="00F44D12" w:rsidP="00F44D12">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7CCDAAF9" w14:textId="77777777" w:rsidR="00F44D12" w:rsidRPr="00344445" w:rsidRDefault="00F44D12" w:rsidP="00F44D12">
      <w:pPr>
        <w:widowControl w:val="0"/>
        <w:tabs>
          <w:tab w:val="left" w:pos="0"/>
        </w:tabs>
        <w:spacing w:after="120" w:line="360" w:lineRule="auto"/>
        <w:ind w:right="18"/>
        <w:jc w:val="both"/>
        <w:rPr>
          <w:rFonts w:ascii="Calibri" w:eastAsia="Times New Roman" w:hAnsi="Calibri" w:cs="Times New Roman"/>
        </w:rPr>
      </w:pPr>
    </w:p>
    <w:p w14:paraId="79250146" w14:textId="77777777" w:rsidR="00F44D12" w:rsidRPr="009E1799" w:rsidRDefault="00F44D12" w:rsidP="00F44D12">
      <w:pPr>
        <w:tabs>
          <w:tab w:val="center" w:pos="4135"/>
          <w:tab w:val="left" w:pos="7515"/>
        </w:tabs>
        <w:spacing w:line="360" w:lineRule="auto"/>
        <w:jc w:val="center"/>
        <w:rPr>
          <w:rFonts w:ascii="Arial" w:hAnsi="Arial" w:cs="Arial"/>
          <w:bCs/>
          <w:sz w:val="26"/>
          <w:szCs w:val="26"/>
        </w:rPr>
      </w:pPr>
    </w:p>
    <w:p w14:paraId="794A825D" w14:textId="7B109DE4" w:rsidR="004B07C0" w:rsidRPr="00A76A7B" w:rsidRDefault="004B07C0" w:rsidP="00F44D12">
      <w:pPr>
        <w:tabs>
          <w:tab w:val="center" w:pos="4135"/>
          <w:tab w:val="left" w:pos="7515"/>
        </w:tabs>
        <w:spacing w:line="360" w:lineRule="auto"/>
        <w:jc w:val="center"/>
        <w:rPr>
          <w:rFonts w:ascii="Arial" w:hAnsi="Arial" w:cs="Arial"/>
          <w:bCs/>
          <w:sz w:val="26"/>
          <w:szCs w:val="26"/>
        </w:rPr>
      </w:pPr>
    </w:p>
    <w:sectPr w:rsidR="004B07C0" w:rsidRPr="00A76A7B"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A7419D" w14:textId="77777777" w:rsidR="00841745" w:rsidRDefault="00841745">
      <w:pPr>
        <w:spacing w:after="0" w:line="240" w:lineRule="auto"/>
      </w:pPr>
      <w:r>
        <w:separator/>
      </w:r>
    </w:p>
  </w:endnote>
  <w:endnote w:type="continuationSeparator" w:id="0">
    <w:p w14:paraId="2B822AC5" w14:textId="77777777" w:rsidR="00841745" w:rsidRDefault="00841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D75163" w:rsidRDefault="00D75163">
    <w:pPr>
      <w:pStyle w:val="Piedepgina"/>
      <w:jc w:val="center"/>
    </w:pPr>
  </w:p>
  <w:p w14:paraId="195FF414" w14:textId="77777777" w:rsidR="00D75163" w:rsidRDefault="00D7516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B8A647" w14:textId="77777777" w:rsidR="00841745" w:rsidRDefault="00841745">
      <w:pPr>
        <w:spacing w:after="0" w:line="240" w:lineRule="auto"/>
      </w:pPr>
      <w:r>
        <w:separator/>
      </w:r>
    </w:p>
  </w:footnote>
  <w:footnote w:type="continuationSeparator" w:id="0">
    <w:p w14:paraId="48134EEB" w14:textId="77777777" w:rsidR="00841745" w:rsidRDefault="008417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D75163" w:rsidRDefault="009423C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D75163">
          <w:fldChar w:fldCharType="begin"/>
        </w:r>
        <w:r w:rsidR="00D75163">
          <w:instrText>PAGE   \* MERGEFORMAT</w:instrText>
        </w:r>
        <w:r w:rsidR="00D75163">
          <w:fldChar w:fldCharType="separate"/>
        </w:r>
        <w:r w:rsidRPr="009423C2">
          <w:rPr>
            <w:noProof/>
            <w:lang w:val="es-ES"/>
          </w:rPr>
          <w:t>8</w:t>
        </w:r>
        <w:r w:rsidR="00D75163">
          <w:fldChar w:fldCharType="end"/>
        </w:r>
      </w:p>
    </w:sdtContent>
  </w:sdt>
  <w:p w14:paraId="0E68208C" w14:textId="77777777" w:rsidR="00D75163" w:rsidRDefault="00D7516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D75163" w:rsidRDefault="009423C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D75163">
          <w:fldChar w:fldCharType="begin"/>
        </w:r>
        <w:r w:rsidR="00D75163">
          <w:instrText>PAGE   \* MERGEFORMAT</w:instrText>
        </w:r>
        <w:r w:rsidR="00D75163">
          <w:fldChar w:fldCharType="separate"/>
        </w:r>
        <w:r w:rsidRPr="009423C2">
          <w:rPr>
            <w:noProof/>
            <w:lang w:val="es-ES"/>
          </w:rPr>
          <w:t>9</w:t>
        </w:r>
        <w:r w:rsidR="00D75163">
          <w:fldChar w:fldCharType="end"/>
        </w:r>
      </w:sdtContent>
    </w:sdt>
  </w:p>
  <w:p w14:paraId="51E22156" w14:textId="7F46F80D" w:rsidR="00D75163" w:rsidRDefault="009423C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87D69CB" wp14:editId="1DEF456C">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E5080D6" w14:textId="77777777" w:rsidR="009423C2" w:rsidRDefault="009423C2" w:rsidP="009423C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7D69CB"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5E5080D6" w14:textId="77777777" w:rsidR="009423C2" w:rsidRDefault="009423C2" w:rsidP="009423C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D75163"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25316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5163" w:rsidRDefault="009423C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337600E"/>
    <w:multiLevelType w:val="hybridMultilevel"/>
    <w:tmpl w:val="B2F86ED4"/>
    <w:lvl w:ilvl="0" w:tplc="12CA4C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5C679CB"/>
    <w:multiLevelType w:val="hybridMultilevel"/>
    <w:tmpl w:val="DC1A90EA"/>
    <w:lvl w:ilvl="0" w:tplc="F1F4A40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EA5281B"/>
    <w:multiLevelType w:val="hybridMultilevel"/>
    <w:tmpl w:val="BEAC7AD4"/>
    <w:lvl w:ilvl="0" w:tplc="EB4C756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32911EE1"/>
    <w:multiLevelType w:val="hybridMultilevel"/>
    <w:tmpl w:val="07BE7B06"/>
    <w:lvl w:ilvl="0" w:tplc="338494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54E5636"/>
    <w:multiLevelType w:val="hybridMultilevel"/>
    <w:tmpl w:val="3DAC81F4"/>
    <w:lvl w:ilvl="0" w:tplc="F320AB4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A42085B"/>
    <w:multiLevelType w:val="hybridMultilevel"/>
    <w:tmpl w:val="CFD6FF6C"/>
    <w:lvl w:ilvl="0" w:tplc="A832FD16">
      <w:start w:val="1"/>
      <w:numFmt w:val="upperRoman"/>
      <w:lvlText w:val="%1."/>
      <w:lvlJc w:val="left"/>
      <w:pPr>
        <w:ind w:left="2148" w:hanging="720"/>
      </w:pPr>
      <w:rPr>
        <w:rFonts w:hint="default"/>
      </w:r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num w:numId="1">
    <w:abstractNumId w:val="17"/>
  </w:num>
  <w:num w:numId="2">
    <w:abstractNumId w:val="3"/>
  </w:num>
  <w:num w:numId="3">
    <w:abstractNumId w:val="0"/>
  </w:num>
  <w:num w:numId="4">
    <w:abstractNumId w:val="12"/>
  </w:num>
  <w:num w:numId="5">
    <w:abstractNumId w:val="16"/>
  </w:num>
  <w:num w:numId="6">
    <w:abstractNumId w:val="7"/>
  </w:num>
  <w:num w:numId="7">
    <w:abstractNumId w:val="6"/>
  </w:num>
  <w:num w:numId="8">
    <w:abstractNumId w:val="1"/>
  </w:num>
  <w:num w:numId="9">
    <w:abstractNumId w:val="5"/>
  </w:num>
  <w:num w:numId="10">
    <w:abstractNumId w:val="11"/>
  </w:num>
  <w:num w:numId="11">
    <w:abstractNumId w:val="13"/>
  </w:num>
  <w:num w:numId="12">
    <w:abstractNumId w:val="10"/>
  </w:num>
  <w:num w:numId="13">
    <w:abstractNumId w:val="15"/>
  </w:num>
  <w:num w:numId="14">
    <w:abstractNumId w:val="8"/>
  </w:num>
  <w:num w:numId="15">
    <w:abstractNumId w:val="14"/>
  </w:num>
  <w:num w:numId="16">
    <w:abstractNumId w:val="4"/>
  </w:num>
  <w:num w:numId="17">
    <w:abstractNumId w:val="2"/>
  </w:num>
  <w:num w:numId="18">
    <w:abstractNumId w:val="1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05"/>
    <w:rsid w:val="00000756"/>
    <w:rsid w:val="00000AF2"/>
    <w:rsid w:val="00000BFF"/>
    <w:rsid w:val="00000EAB"/>
    <w:rsid w:val="0000187B"/>
    <w:rsid w:val="00001FA6"/>
    <w:rsid w:val="0000259B"/>
    <w:rsid w:val="00002B85"/>
    <w:rsid w:val="00003193"/>
    <w:rsid w:val="00003CC3"/>
    <w:rsid w:val="00004038"/>
    <w:rsid w:val="0000440C"/>
    <w:rsid w:val="0000488B"/>
    <w:rsid w:val="00005B69"/>
    <w:rsid w:val="00005BCB"/>
    <w:rsid w:val="00005EA0"/>
    <w:rsid w:val="00006477"/>
    <w:rsid w:val="00007105"/>
    <w:rsid w:val="00007296"/>
    <w:rsid w:val="00007E09"/>
    <w:rsid w:val="00007EFD"/>
    <w:rsid w:val="00007FD5"/>
    <w:rsid w:val="000106FE"/>
    <w:rsid w:val="0001113B"/>
    <w:rsid w:val="00011D42"/>
    <w:rsid w:val="000121A9"/>
    <w:rsid w:val="000126F6"/>
    <w:rsid w:val="00012918"/>
    <w:rsid w:val="00012DC1"/>
    <w:rsid w:val="000130C8"/>
    <w:rsid w:val="000135AF"/>
    <w:rsid w:val="00014114"/>
    <w:rsid w:val="00014F98"/>
    <w:rsid w:val="00014FE6"/>
    <w:rsid w:val="000152A4"/>
    <w:rsid w:val="000157BA"/>
    <w:rsid w:val="0001695E"/>
    <w:rsid w:val="00016C0B"/>
    <w:rsid w:val="00016E88"/>
    <w:rsid w:val="0001741D"/>
    <w:rsid w:val="000174F5"/>
    <w:rsid w:val="00020318"/>
    <w:rsid w:val="00020680"/>
    <w:rsid w:val="00020BE0"/>
    <w:rsid w:val="00020D86"/>
    <w:rsid w:val="00021989"/>
    <w:rsid w:val="00021B04"/>
    <w:rsid w:val="00021C5F"/>
    <w:rsid w:val="00022991"/>
    <w:rsid w:val="00022BBC"/>
    <w:rsid w:val="00023F33"/>
    <w:rsid w:val="00024545"/>
    <w:rsid w:val="00024BD6"/>
    <w:rsid w:val="00025BEB"/>
    <w:rsid w:val="00025FB5"/>
    <w:rsid w:val="000262A2"/>
    <w:rsid w:val="000264DD"/>
    <w:rsid w:val="000268AF"/>
    <w:rsid w:val="00026C11"/>
    <w:rsid w:val="000306D4"/>
    <w:rsid w:val="00030BAF"/>
    <w:rsid w:val="00031394"/>
    <w:rsid w:val="000324B9"/>
    <w:rsid w:val="000329BA"/>
    <w:rsid w:val="00032D83"/>
    <w:rsid w:val="000330FB"/>
    <w:rsid w:val="000338EE"/>
    <w:rsid w:val="00033D72"/>
    <w:rsid w:val="00033DC9"/>
    <w:rsid w:val="00034F3F"/>
    <w:rsid w:val="0003629C"/>
    <w:rsid w:val="00036809"/>
    <w:rsid w:val="00036823"/>
    <w:rsid w:val="00036863"/>
    <w:rsid w:val="000369AF"/>
    <w:rsid w:val="00036E2C"/>
    <w:rsid w:val="00037279"/>
    <w:rsid w:val="00037403"/>
    <w:rsid w:val="00037443"/>
    <w:rsid w:val="00037843"/>
    <w:rsid w:val="00037C6A"/>
    <w:rsid w:val="00040A26"/>
    <w:rsid w:val="00040A9A"/>
    <w:rsid w:val="00040C69"/>
    <w:rsid w:val="0004114B"/>
    <w:rsid w:val="00041492"/>
    <w:rsid w:val="000419E9"/>
    <w:rsid w:val="00041EAA"/>
    <w:rsid w:val="000420F5"/>
    <w:rsid w:val="00042473"/>
    <w:rsid w:val="00043077"/>
    <w:rsid w:val="00043851"/>
    <w:rsid w:val="000441B5"/>
    <w:rsid w:val="00044C5F"/>
    <w:rsid w:val="000450F5"/>
    <w:rsid w:val="000456C6"/>
    <w:rsid w:val="000466B1"/>
    <w:rsid w:val="000466D5"/>
    <w:rsid w:val="00046809"/>
    <w:rsid w:val="000473C5"/>
    <w:rsid w:val="00050C67"/>
    <w:rsid w:val="000525F8"/>
    <w:rsid w:val="0005285F"/>
    <w:rsid w:val="00053207"/>
    <w:rsid w:val="0005370C"/>
    <w:rsid w:val="000540E8"/>
    <w:rsid w:val="00054705"/>
    <w:rsid w:val="00054D3C"/>
    <w:rsid w:val="00055183"/>
    <w:rsid w:val="00055248"/>
    <w:rsid w:val="0005584B"/>
    <w:rsid w:val="00055F66"/>
    <w:rsid w:val="000562FB"/>
    <w:rsid w:val="000565B2"/>
    <w:rsid w:val="00056FA4"/>
    <w:rsid w:val="00057388"/>
    <w:rsid w:val="00060DBB"/>
    <w:rsid w:val="00061268"/>
    <w:rsid w:val="00061474"/>
    <w:rsid w:val="00061610"/>
    <w:rsid w:val="000616B5"/>
    <w:rsid w:val="00061C4C"/>
    <w:rsid w:val="0006202A"/>
    <w:rsid w:val="000620CD"/>
    <w:rsid w:val="000627BB"/>
    <w:rsid w:val="00062802"/>
    <w:rsid w:val="00062BE3"/>
    <w:rsid w:val="00064906"/>
    <w:rsid w:val="00064FD9"/>
    <w:rsid w:val="000651D3"/>
    <w:rsid w:val="00065CD8"/>
    <w:rsid w:val="0006645E"/>
    <w:rsid w:val="000666E4"/>
    <w:rsid w:val="00066EA1"/>
    <w:rsid w:val="00067B5A"/>
    <w:rsid w:val="00070777"/>
    <w:rsid w:val="00070AA4"/>
    <w:rsid w:val="00071C6F"/>
    <w:rsid w:val="00071E8C"/>
    <w:rsid w:val="00071F15"/>
    <w:rsid w:val="00072884"/>
    <w:rsid w:val="000728B9"/>
    <w:rsid w:val="00073031"/>
    <w:rsid w:val="000730BD"/>
    <w:rsid w:val="000737BF"/>
    <w:rsid w:val="00074815"/>
    <w:rsid w:val="00074A23"/>
    <w:rsid w:val="00074C62"/>
    <w:rsid w:val="000755A5"/>
    <w:rsid w:val="000756DE"/>
    <w:rsid w:val="000758C8"/>
    <w:rsid w:val="0007593D"/>
    <w:rsid w:val="00076647"/>
    <w:rsid w:val="000766E8"/>
    <w:rsid w:val="00076CEA"/>
    <w:rsid w:val="00077661"/>
    <w:rsid w:val="00077A8C"/>
    <w:rsid w:val="00077DFD"/>
    <w:rsid w:val="0008066B"/>
    <w:rsid w:val="00080A85"/>
    <w:rsid w:val="0008122B"/>
    <w:rsid w:val="000813AB"/>
    <w:rsid w:val="0008141F"/>
    <w:rsid w:val="00083375"/>
    <w:rsid w:val="000838AC"/>
    <w:rsid w:val="00083EF8"/>
    <w:rsid w:val="00084845"/>
    <w:rsid w:val="00084F20"/>
    <w:rsid w:val="00085132"/>
    <w:rsid w:val="0008514D"/>
    <w:rsid w:val="00085F74"/>
    <w:rsid w:val="0008726D"/>
    <w:rsid w:val="00087470"/>
    <w:rsid w:val="000875DB"/>
    <w:rsid w:val="000900BD"/>
    <w:rsid w:val="000904A5"/>
    <w:rsid w:val="0009077C"/>
    <w:rsid w:val="00090D7D"/>
    <w:rsid w:val="000910E0"/>
    <w:rsid w:val="00091B93"/>
    <w:rsid w:val="000939DB"/>
    <w:rsid w:val="00093C95"/>
    <w:rsid w:val="00094712"/>
    <w:rsid w:val="00094EB2"/>
    <w:rsid w:val="00095419"/>
    <w:rsid w:val="000964DE"/>
    <w:rsid w:val="000968F4"/>
    <w:rsid w:val="00096B18"/>
    <w:rsid w:val="00096C5C"/>
    <w:rsid w:val="00096CE1"/>
    <w:rsid w:val="000A084D"/>
    <w:rsid w:val="000A0E5E"/>
    <w:rsid w:val="000A12C0"/>
    <w:rsid w:val="000A1491"/>
    <w:rsid w:val="000A17DF"/>
    <w:rsid w:val="000A1944"/>
    <w:rsid w:val="000A1ECE"/>
    <w:rsid w:val="000A200A"/>
    <w:rsid w:val="000A251C"/>
    <w:rsid w:val="000A2550"/>
    <w:rsid w:val="000A27AC"/>
    <w:rsid w:val="000A335C"/>
    <w:rsid w:val="000A33D9"/>
    <w:rsid w:val="000A33F5"/>
    <w:rsid w:val="000A36CA"/>
    <w:rsid w:val="000A43D1"/>
    <w:rsid w:val="000A5540"/>
    <w:rsid w:val="000A5712"/>
    <w:rsid w:val="000A578F"/>
    <w:rsid w:val="000A58B5"/>
    <w:rsid w:val="000A5D36"/>
    <w:rsid w:val="000A5F9F"/>
    <w:rsid w:val="000A5FA8"/>
    <w:rsid w:val="000A6547"/>
    <w:rsid w:val="000A6BD5"/>
    <w:rsid w:val="000A6C87"/>
    <w:rsid w:val="000A6CAE"/>
    <w:rsid w:val="000B01A0"/>
    <w:rsid w:val="000B0351"/>
    <w:rsid w:val="000B03B9"/>
    <w:rsid w:val="000B0431"/>
    <w:rsid w:val="000B079F"/>
    <w:rsid w:val="000B1A06"/>
    <w:rsid w:val="000B1F22"/>
    <w:rsid w:val="000B2866"/>
    <w:rsid w:val="000B2D0C"/>
    <w:rsid w:val="000B31B3"/>
    <w:rsid w:val="000B35EE"/>
    <w:rsid w:val="000B36E5"/>
    <w:rsid w:val="000B39C8"/>
    <w:rsid w:val="000B3B3B"/>
    <w:rsid w:val="000B40FA"/>
    <w:rsid w:val="000B4332"/>
    <w:rsid w:val="000B5281"/>
    <w:rsid w:val="000B584E"/>
    <w:rsid w:val="000B5EC8"/>
    <w:rsid w:val="000B5FE3"/>
    <w:rsid w:val="000B60CC"/>
    <w:rsid w:val="000B6295"/>
    <w:rsid w:val="000B674B"/>
    <w:rsid w:val="000B6B86"/>
    <w:rsid w:val="000B6EF2"/>
    <w:rsid w:val="000B71FE"/>
    <w:rsid w:val="000B77B4"/>
    <w:rsid w:val="000B7A3A"/>
    <w:rsid w:val="000C02A9"/>
    <w:rsid w:val="000C0569"/>
    <w:rsid w:val="000C14B5"/>
    <w:rsid w:val="000C1E6B"/>
    <w:rsid w:val="000C1F6A"/>
    <w:rsid w:val="000C238B"/>
    <w:rsid w:val="000C2764"/>
    <w:rsid w:val="000C3DC9"/>
    <w:rsid w:val="000C4139"/>
    <w:rsid w:val="000C47B5"/>
    <w:rsid w:val="000C5414"/>
    <w:rsid w:val="000C545C"/>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4EF"/>
    <w:rsid w:val="000E3FF4"/>
    <w:rsid w:val="000E40FD"/>
    <w:rsid w:val="000E4227"/>
    <w:rsid w:val="000E42F9"/>
    <w:rsid w:val="000E4AC8"/>
    <w:rsid w:val="000E4C30"/>
    <w:rsid w:val="000E5501"/>
    <w:rsid w:val="000E5766"/>
    <w:rsid w:val="000E5B3C"/>
    <w:rsid w:val="000E5B66"/>
    <w:rsid w:val="000E64AF"/>
    <w:rsid w:val="000E74F5"/>
    <w:rsid w:val="000E7DB2"/>
    <w:rsid w:val="000F0048"/>
    <w:rsid w:val="000F026A"/>
    <w:rsid w:val="000F0866"/>
    <w:rsid w:val="000F0C84"/>
    <w:rsid w:val="000F0D7B"/>
    <w:rsid w:val="000F2020"/>
    <w:rsid w:val="000F2537"/>
    <w:rsid w:val="000F25E0"/>
    <w:rsid w:val="000F2949"/>
    <w:rsid w:val="000F2B5A"/>
    <w:rsid w:val="000F2D32"/>
    <w:rsid w:val="000F3AEE"/>
    <w:rsid w:val="000F42C6"/>
    <w:rsid w:val="000F4347"/>
    <w:rsid w:val="000F4E3F"/>
    <w:rsid w:val="000F50E8"/>
    <w:rsid w:val="000F54B0"/>
    <w:rsid w:val="000F5C41"/>
    <w:rsid w:val="000F5DE0"/>
    <w:rsid w:val="000F62C3"/>
    <w:rsid w:val="000F634C"/>
    <w:rsid w:val="000F6357"/>
    <w:rsid w:val="000F6A66"/>
    <w:rsid w:val="000F736C"/>
    <w:rsid w:val="000F75AF"/>
    <w:rsid w:val="000F77DE"/>
    <w:rsid w:val="001002F5"/>
    <w:rsid w:val="001010A4"/>
    <w:rsid w:val="001017D2"/>
    <w:rsid w:val="001019F2"/>
    <w:rsid w:val="001025E5"/>
    <w:rsid w:val="00102A5D"/>
    <w:rsid w:val="00102AFD"/>
    <w:rsid w:val="001041F6"/>
    <w:rsid w:val="00105C3B"/>
    <w:rsid w:val="0010644A"/>
    <w:rsid w:val="0010719A"/>
    <w:rsid w:val="001108F3"/>
    <w:rsid w:val="00110B09"/>
    <w:rsid w:val="00110C32"/>
    <w:rsid w:val="00111BFC"/>
    <w:rsid w:val="00111CBB"/>
    <w:rsid w:val="0011210D"/>
    <w:rsid w:val="001122BB"/>
    <w:rsid w:val="00112765"/>
    <w:rsid w:val="00112BF7"/>
    <w:rsid w:val="00112F54"/>
    <w:rsid w:val="00113361"/>
    <w:rsid w:val="00113A46"/>
    <w:rsid w:val="00114675"/>
    <w:rsid w:val="00114AC5"/>
    <w:rsid w:val="001162E0"/>
    <w:rsid w:val="00116579"/>
    <w:rsid w:val="00117582"/>
    <w:rsid w:val="0011786C"/>
    <w:rsid w:val="00121770"/>
    <w:rsid w:val="00121DE8"/>
    <w:rsid w:val="00122F5E"/>
    <w:rsid w:val="001237B4"/>
    <w:rsid w:val="001239B6"/>
    <w:rsid w:val="001240EB"/>
    <w:rsid w:val="001244EC"/>
    <w:rsid w:val="00124E82"/>
    <w:rsid w:val="00125133"/>
    <w:rsid w:val="001255CA"/>
    <w:rsid w:val="001257F8"/>
    <w:rsid w:val="00126EEE"/>
    <w:rsid w:val="00126EEF"/>
    <w:rsid w:val="00126F80"/>
    <w:rsid w:val="00127248"/>
    <w:rsid w:val="00127B1F"/>
    <w:rsid w:val="00127C05"/>
    <w:rsid w:val="00127E3D"/>
    <w:rsid w:val="00130500"/>
    <w:rsid w:val="0013065F"/>
    <w:rsid w:val="001312BC"/>
    <w:rsid w:val="00131911"/>
    <w:rsid w:val="00131CDF"/>
    <w:rsid w:val="0013215B"/>
    <w:rsid w:val="00132391"/>
    <w:rsid w:val="00133BFB"/>
    <w:rsid w:val="00133DCC"/>
    <w:rsid w:val="00134A68"/>
    <w:rsid w:val="00134AB5"/>
    <w:rsid w:val="00135132"/>
    <w:rsid w:val="0013555E"/>
    <w:rsid w:val="00135A8D"/>
    <w:rsid w:val="00135B0C"/>
    <w:rsid w:val="00136897"/>
    <w:rsid w:val="0013695E"/>
    <w:rsid w:val="00136FB8"/>
    <w:rsid w:val="00137C86"/>
    <w:rsid w:val="0014043C"/>
    <w:rsid w:val="001408C8"/>
    <w:rsid w:val="00140D6B"/>
    <w:rsid w:val="00140D7E"/>
    <w:rsid w:val="00142417"/>
    <w:rsid w:val="00142A0C"/>
    <w:rsid w:val="00142F03"/>
    <w:rsid w:val="00143682"/>
    <w:rsid w:val="001441D3"/>
    <w:rsid w:val="001450E2"/>
    <w:rsid w:val="001460CF"/>
    <w:rsid w:val="00146509"/>
    <w:rsid w:val="0014671A"/>
    <w:rsid w:val="00146991"/>
    <w:rsid w:val="00147AA8"/>
    <w:rsid w:val="00147CCC"/>
    <w:rsid w:val="00147FEF"/>
    <w:rsid w:val="0015050B"/>
    <w:rsid w:val="00151A88"/>
    <w:rsid w:val="001529AF"/>
    <w:rsid w:val="00152DA5"/>
    <w:rsid w:val="00152F51"/>
    <w:rsid w:val="00152FB6"/>
    <w:rsid w:val="0015351E"/>
    <w:rsid w:val="00153BE4"/>
    <w:rsid w:val="001541C5"/>
    <w:rsid w:val="001542BE"/>
    <w:rsid w:val="00154490"/>
    <w:rsid w:val="00154AA6"/>
    <w:rsid w:val="00156250"/>
    <w:rsid w:val="00156F22"/>
    <w:rsid w:val="001570E1"/>
    <w:rsid w:val="0016164F"/>
    <w:rsid w:val="00161661"/>
    <w:rsid w:val="0016171F"/>
    <w:rsid w:val="00161F6F"/>
    <w:rsid w:val="001621EF"/>
    <w:rsid w:val="00162392"/>
    <w:rsid w:val="00162E49"/>
    <w:rsid w:val="00163EBF"/>
    <w:rsid w:val="0016430F"/>
    <w:rsid w:val="00164BCE"/>
    <w:rsid w:val="001659D0"/>
    <w:rsid w:val="00165BE2"/>
    <w:rsid w:val="0016604B"/>
    <w:rsid w:val="0016700D"/>
    <w:rsid w:val="0016743F"/>
    <w:rsid w:val="00167ADD"/>
    <w:rsid w:val="001702C6"/>
    <w:rsid w:val="001711A1"/>
    <w:rsid w:val="00172205"/>
    <w:rsid w:val="0017260E"/>
    <w:rsid w:val="001726C5"/>
    <w:rsid w:val="001729D0"/>
    <w:rsid w:val="00172B51"/>
    <w:rsid w:val="00172C89"/>
    <w:rsid w:val="00175235"/>
    <w:rsid w:val="0017568D"/>
    <w:rsid w:val="00175C14"/>
    <w:rsid w:val="001761CB"/>
    <w:rsid w:val="0017651E"/>
    <w:rsid w:val="00176A15"/>
    <w:rsid w:val="001771F1"/>
    <w:rsid w:val="00177632"/>
    <w:rsid w:val="001778B4"/>
    <w:rsid w:val="001779CB"/>
    <w:rsid w:val="00177ACF"/>
    <w:rsid w:val="00177B53"/>
    <w:rsid w:val="00181344"/>
    <w:rsid w:val="001819C8"/>
    <w:rsid w:val="001826D0"/>
    <w:rsid w:val="00182C37"/>
    <w:rsid w:val="001831E3"/>
    <w:rsid w:val="0018345B"/>
    <w:rsid w:val="0018356C"/>
    <w:rsid w:val="0018358B"/>
    <w:rsid w:val="0018454F"/>
    <w:rsid w:val="001846BB"/>
    <w:rsid w:val="001854BD"/>
    <w:rsid w:val="00185DC5"/>
    <w:rsid w:val="00186701"/>
    <w:rsid w:val="00186FB3"/>
    <w:rsid w:val="0018765B"/>
    <w:rsid w:val="00190B77"/>
    <w:rsid w:val="00190B97"/>
    <w:rsid w:val="00192287"/>
    <w:rsid w:val="001923AE"/>
    <w:rsid w:val="001924B2"/>
    <w:rsid w:val="00193186"/>
    <w:rsid w:val="00193379"/>
    <w:rsid w:val="001942DC"/>
    <w:rsid w:val="00194B7B"/>
    <w:rsid w:val="001951A3"/>
    <w:rsid w:val="00195583"/>
    <w:rsid w:val="001A0745"/>
    <w:rsid w:val="001A0D60"/>
    <w:rsid w:val="001A1302"/>
    <w:rsid w:val="001A1303"/>
    <w:rsid w:val="001A16CC"/>
    <w:rsid w:val="001A18E1"/>
    <w:rsid w:val="001A1C85"/>
    <w:rsid w:val="001A2144"/>
    <w:rsid w:val="001A2FDB"/>
    <w:rsid w:val="001A3755"/>
    <w:rsid w:val="001A4127"/>
    <w:rsid w:val="001A4E1C"/>
    <w:rsid w:val="001A5378"/>
    <w:rsid w:val="001A554E"/>
    <w:rsid w:val="001A5744"/>
    <w:rsid w:val="001A5E56"/>
    <w:rsid w:val="001A62CF"/>
    <w:rsid w:val="001A6EBE"/>
    <w:rsid w:val="001A6F68"/>
    <w:rsid w:val="001A77FB"/>
    <w:rsid w:val="001B009D"/>
    <w:rsid w:val="001B13DB"/>
    <w:rsid w:val="001B15B1"/>
    <w:rsid w:val="001B17F6"/>
    <w:rsid w:val="001B23C5"/>
    <w:rsid w:val="001B2848"/>
    <w:rsid w:val="001B341D"/>
    <w:rsid w:val="001B3A10"/>
    <w:rsid w:val="001B3E15"/>
    <w:rsid w:val="001B43A1"/>
    <w:rsid w:val="001B4D7F"/>
    <w:rsid w:val="001B6E63"/>
    <w:rsid w:val="001B6F0C"/>
    <w:rsid w:val="001B755C"/>
    <w:rsid w:val="001B777C"/>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D83"/>
    <w:rsid w:val="001C502D"/>
    <w:rsid w:val="001C53B0"/>
    <w:rsid w:val="001C5800"/>
    <w:rsid w:val="001C67E3"/>
    <w:rsid w:val="001C76AF"/>
    <w:rsid w:val="001C76D4"/>
    <w:rsid w:val="001C79F4"/>
    <w:rsid w:val="001C7EC3"/>
    <w:rsid w:val="001D07F6"/>
    <w:rsid w:val="001D0DCF"/>
    <w:rsid w:val="001D1E63"/>
    <w:rsid w:val="001D1FDB"/>
    <w:rsid w:val="001D31A6"/>
    <w:rsid w:val="001D3B81"/>
    <w:rsid w:val="001D40CC"/>
    <w:rsid w:val="001D4D61"/>
    <w:rsid w:val="001D4D8C"/>
    <w:rsid w:val="001D5282"/>
    <w:rsid w:val="001D529D"/>
    <w:rsid w:val="001D577C"/>
    <w:rsid w:val="001D694C"/>
    <w:rsid w:val="001D70A9"/>
    <w:rsid w:val="001D754A"/>
    <w:rsid w:val="001E1D78"/>
    <w:rsid w:val="001E1ECC"/>
    <w:rsid w:val="001E288A"/>
    <w:rsid w:val="001E2A02"/>
    <w:rsid w:val="001E2B84"/>
    <w:rsid w:val="001E338B"/>
    <w:rsid w:val="001E3442"/>
    <w:rsid w:val="001E3ACF"/>
    <w:rsid w:val="001E3B11"/>
    <w:rsid w:val="001E4C02"/>
    <w:rsid w:val="001E65E8"/>
    <w:rsid w:val="001E65FE"/>
    <w:rsid w:val="001E6741"/>
    <w:rsid w:val="001E6AE5"/>
    <w:rsid w:val="001E6E4D"/>
    <w:rsid w:val="001E7020"/>
    <w:rsid w:val="001E71FD"/>
    <w:rsid w:val="001E77A9"/>
    <w:rsid w:val="001E7BD1"/>
    <w:rsid w:val="001E7E02"/>
    <w:rsid w:val="001F2154"/>
    <w:rsid w:val="001F287C"/>
    <w:rsid w:val="001F2D73"/>
    <w:rsid w:val="001F337B"/>
    <w:rsid w:val="001F3F47"/>
    <w:rsid w:val="001F5050"/>
    <w:rsid w:val="001F548F"/>
    <w:rsid w:val="001F59D9"/>
    <w:rsid w:val="001F625A"/>
    <w:rsid w:val="001F6B28"/>
    <w:rsid w:val="001F6C56"/>
    <w:rsid w:val="001F72DF"/>
    <w:rsid w:val="001F77D0"/>
    <w:rsid w:val="001F7931"/>
    <w:rsid w:val="002010A9"/>
    <w:rsid w:val="00201769"/>
    <w:rsid w:val="0020247E"/>
    <w:rsid w:val="002025FD"/>
    <w:rsid w:val="0020271B"/>
    <w:rsid w:val="00203952"/>
    <w:rsid w:val="00203E75"/>
    <w:rsid w:val="00203FD3"/>
    <w:rsid w:val="00204577"/>
    <w:rsid w:val="002052FF"/>
    <w:rsid w:val="00205A55"/>
    <w:rsid w:val="00206222"/>
    <w:rsid w:val="0020694D"/>
    <w:rsid w:val="00206B99"/>
    <w:rsid w:val="002073D2"/>
    <w:rsid w:val="0020779B"/>
    <w:rsid w:val="002078AA"/>
    <w:rsid w:val="00207F6F"/>
    <w:rsid w:val="00210261"/>
    <w:rsid w:val="0021074F"/>
    <w:rsid w:val="00210C5E"/>
    <w:rsid w:val="002111AC"/>
    <w:rsid w:val="0021188E"/>
    <w:rsid w:val="00211C8D"/>
    <w:rsid w:val="002124AE"/>
    <w:rsid w:val="002127E7"/>
    <w:rsid w:val="00212E08"/>
    <w:rsid w:val="0021302A"/>
    <w:rsid w:val="00213783"/>
    <w:rsid w:val="00214685"/>
    <w:rsid w:val="002147E4"/>
    <w:rsid w:val="00214CE8"/>
    <w:rsid w:val="002161AD"/>
    <w:rsid w:val="00216377"/>
    <w:rsid w:val="00216595"/>
    <w:rsid w:val="002165D6"/>
    <w:rsid w:val="00216AB7"/>
    <w:rsid w:val="00216C8F"/>
    <w:rsid w:val="00216F5C"/>
    <w:rsid w:val="002170A5"/>
    <w:rsid w:val="00217F57"/>
    <w:rsid w:val="0022077B"/>
    <w:rsid w:val="00221687"/>
    <w:rsid w:val="00221709"/>
    <w:rsid w:val="00221C80"/>
    <w:rsid w:val="00221F2C"/>
    <w:rsid w:val="00222A05"/>
    <w:rsid w:val="00222E1E"/>
    <w:rsid w:val="0022341D"/>
    <w:rsid w:val="0022360E"/>
    <w:rsid w:val="00223D69"/>
    <w:rsid w:val="00223F75"/>
    <w:rsid w:val="00224412"/>
    <w:rsid w:val="002246DF"/>
    <w:rsid w:val="002248E9"/>
    <w:rsid w:val="00225069"/>
    <w:rsid w:val="00225314"/>
    <w:rsid w:val="0022653A"/>
    <w:rsid w:val="00226BB1"/>
    <w:rsid w:val="00227445"/>
    <w:rsid w:val="00227471"/>
    <w:rsid w:val="00227952"/>
    <w:rsid w:val="00230D10"/>
    <w:rsid w:val="00231036"/>
    <w:rsid w:val="00232D7F"/>
    <w:rsid w:val="00233744"/>
    <w:rsid w:val="00233DA9"/>
    <w:rsid w:val="0023417B"/>
    <w:rsid w:val="002350A1"/>
    <w:rsid w:val="00235E5A"/>
    <w:rsid w:val="00235FE5"/>
    <w:rsid w:val="002369EA"/>
    <w:rsid w:val="00236D2D"/>
    <w:rsid w:val="002371FF"/>
    <w:rsid w:val="00237985"/>
    <w:rsid w:val="00237D5A"/>
    <w:rsid w:val="00237DC2"/>
    <w:rsid w:val="00240608"/>
    <w:rsid w:val="002408CF"/>
    <w:rsid w:val="00240915"/>
    <w:rsid w:val="00240C99"/>
    <w:rsid w:val="0024110A"/>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552"/>
    <w:rsid w:val="002458C0"/>
    <w:rsid w:val="00245F41"/>
    <w:rsid w:val="002466CD"/>
    <w:rsid w:val="0024672A"/>
    <w:rsid w:val="00246915"/>
    <w:rsid w:val="002476CF"/>
    <w:rsid w:val="00247875"/>
    <w:rsid w:val="00247B10"/>
    <w:rsid w:val="00247D11"/>
    <w:rsid w:val="00247E15"/>
    <w:rsid w:val="00247E81"/>
    <w:rsid w:val="00247ECF"/>
    <w:rsid w:val="002502FD"/>
    <w:rsid w:val="00250E2D"/>
    <w:rsid w:val="00252528"/>
    <w:rsid w:val="002530F3"/>
    <w:rsid w:val="00253130"/>
    <w:rsid w:val="00253A1C"/>
    <w:rsid w:val="002541B3"/>
    <w:rsid w:val="00255FA3"/>
    <w:rsid w:val="00256B3C"/>
    <w:rsid w:val="00256E7D"/>
    <w:rsid w:val="00256F27"/>
    <w:rsid w:val="0025762F"/>
    <w:rsid w:val="00257816"/>
    <w:rsid w:val="00257C5E"/>
    <w:rsid w:val="00257E45"/>
    <w:rsid w:val="00260433"/>
    <w:rsid w:val="0026116F"/>
    <w:rsid w:val="002617F9"/>
    <w:rsid w:val="00262666"/>
    <w:rsid w:val="00262D7C"/>
    <w:rsid w:val="00263720"/>
    <w:rsid w:val="00265161"/>
    <w:rsid w:val="00265F1B"/>
    <w:rsid w:val="002665A2"/>
    <w:rsid w:val="00267221"/>
    <w:rsid w:val="00270087"/>
    <w:rsid w:val="00270831"/>
    <w:rsid w:val="00272648"/>
    <w:rsid w:val="0027275E"/>
    <w:rsid w:val="00272A7D"/>
    <w:rsid w:val="00273171"/>
    <w:rsid w:val="00273987"/>
    <w:rsid w:val="002748AA"/>
    <w:rsid w:val="00274F17"/>
    <w:rsid w:val="00275418"/>
    <w:rsid w:val="002754AB"/>
    <w:rsid w:val="00277A8E"/>
    <w:rsid w:val="00277B7A"/>
    <w:rsid w:val="00277EB6"/>
    <w:rsid w:val="002805AC"/>
    <w:rsid w:val="00280919"/>
    <w:rsid w:val="00281661"/>
    <w:rsid w:val="00282C81"/>
    <w:rsid w:val="00283B3F"/>
    <w:rsid w:val="002841EE"/>
    <w:rsid w:val="002844AF"/>
    <w:rsid w:val="00284755"/>
    <w:rsid w:val="00284891"/>
    <w:rsid w:val="00285B3A"/>
    <w:rsid w:val="00285C95"/>
    <w:rsid w:val="00285F03"/>
    <w:rsid w:val="00286C13"/>
    <w:rsid w:val="00286D80"/>
    <w:rsid w:val="00287884"/>
    <w:rsid w:val="00287888"/>
    <w:rsid w:val="00290082"/>
    <w:rsid w:val="00291333"/>
    <w:rsid w:val="00291341"/>
    <w:rsid w:val="002926B1"/>
    <w:rsid w:val="00292CA5"/>
    <w:rsid w:val="00293B1D"/>
    <w:rsid w:val="00293E41"/>
    <w:rsid w:val="00294153"/>
    <w:rsid w:val="00295A26"/>
    <w:rsid w:val="00295E27"/>
    <w:rsid w:val="002964F6"/>
    <w:rsid w:val="00296748"/>
    <w:rsid w:val="0029713B"/>
    <w:rsid w:val="00297C79"/>
    <w:rsid w:val="002A0081"/>
    <w:rsid w:val="002A0713"/>
    <w:rsid w:val="002A18E6"/>
    <w:rsid w:val="002A1AAC"/>
    <w:rsid w:val="002A2985"/>
    <w:rsid w:val="002A31F5"/>
    <w:rsid w:val="002A4088"/>
    <w:rsid w:val="002A4403"/>
    <w:rsid w:val="002A44FF"/>
    <w:rsid w:val="002A48E2"/>
    <w:rsid w:val="002A4AD1"/>
    <w:rsid w:val="002A4AE9"/>
    <w:rsid w:val="002A4B47"/>
    <w:rsid w:val="002A4DEA"/>
    <w:rsid w:val="002A5750"/>
    <w:rsid w:val="002A657D"/>
    <w:rsid w:val="002A6B3D"/>
    <w:rsid w:val="002A6E86"/>
    <w:rsid w:val="002A6EF0"/>
    <w:rsid w:val="002A7C3C"/>
    <w:rsid w:val="002A7CE5"/>
    <w:rsid w:val="002B0967"/>
    <w:rsid w:val="002B1C2A"/>
    <w:rsid w:val="002B1C46"/>
    <w:rsid w:val="002B24B5"/>
    <w:rsid w:val="002B2706"/>
    <w:rsid w:val="002B3BA3"/>
    <w:rsid w:val="002B4040"/>
    <w:rsid w:val="002B5C09"/>
    <w:rsid w:val="002B5C82"/>
    <w:rsid w:val="002B6893"/>
    <w:rsid w:val="002B69B8"/>
    <w:rsid w:val="002B6B9D"/>
    <w:rsid w:val="002B6C19"/>
    <w:rsid w:val="002B6D0D"/>
    <w:rsid w:val="002B7332"/>
    <w:rsid w:val="002B79C4"/>
    <w:rsid w:val="002C01BF"/>
    <w:rsid w:val="002C06FE"/>
    <w:rsid w:val="002C1949"/>
    <w:rsid w:val="002C2259"/>
    <w:rsid w:val="002C3470"/>
    <w:rsid w:val="002C348A"/>
    <w:rsid w:val="002C3A5C"/>
    <w:rsid w:val="002C40AA"/>
    <w:rsid w:val="002C41D3"/>
    <w:rsid w:val="002C4419"/>
    <w:rsid w:val="002C44FE"/>
    <w:rsid w:val="002C4824"/>
    <w:rsid w:val="002C49FA"/>
    <w:rsid w:val="002C509D"/>
    <w:rsid w:val="002C5540"/>
    <w:rsid w:val="002C62F6"/>
    <w:rsid w:val="002C6CED"/>
    <w:rsid w:val="002C6F55"/>
    <w:rsid w:val="002D0290"/>
    <w:rsid w:val="002D065F"/>
    <w:rsid w:val="002D0C9B"/>
    <w:rsid w:val="002D1979"/>
    <w:rsid w:val="002D268B"/>
    <w:rsid w:val="002D2CEE"/>
    <w:rsid w:val="002D3701"/>
    <w:rsid w:val="002D3CF1"/>
    <w:rsid w:val="002D3F79"/>
    <w:rsid w:val="002D413F"/>
    <w:rsid w:val="002D4368"/>
    <w:rsid w:val="002D4B77"/>
    <w:rsid w:val="002D4B99"/>
    <w:rsid w:val="002D6E4D"/>
    <w:rsid w:val="002D724E"/>
    <w:rsid w:val="002D768D"/>
    <w:rsid w:val="002D7BA0"/>
    <w:rsid w:val="002E0C5C"/>
    <w:rsid w:val="002E1666"/>
    <w:rsid w:val="002E1ADD"/>
    <w:rsid w:val="002E3358"/>
    <w:rsid w:val="002E3511"/>
    <w:rsid w:val="002E3777"/>
    <w:rsid w:val="002E3B43"/>
    <w:rsid w:val="002E3D1C"/>
    <w:rsid w:val="002E4D5B"/>
    <w:rsid w:val="002E5953"/>
    <w:rsid w:val="002E5971"/>
    <w:rsid w:val="002E5EAB"/>
    <w:rsid w:val="002E6032"/>
    <w:rsid w:val="002E60D4"/>
    <w:rsid w:val="002E7258"/>
    <w:rsid w:val="002E7339"/>
    <w:rsid w:val="002E773F"/>
    <w:rsid w:val="002E791E"/>
    <w:rsid w:val="002E7D71"/>
    <w:rsid w:val="002F02E0"/>
    <w:rsid w:val="002F19AF"/>
    <w:rsid w:val="002F1B7B"/>
    <w:rsid w:val="002F1C6A"/>
    <w:rsid w:val="002F1FCB"/>
    <w:rsid w:val="002F282F"/>
    <w:rsid w:val="002F2BC5"/>
    <w:rsid w:val="002F32F4"/>
    <w:rsid w:val="002F3B18"/>
    <w:rsid w:val="002F3DC5"/>
    <w:rsid w:val="002F3E92"/>
    <w:rsid w:val="002F4AA3"/>
    <w:rsid w:val="002F4F72"/>
    <w:rsid w:val="002F511C"/>
    <w:rsid w:val="002F5B09"/>
    <w:rsid w:val="002F5E12"/>
    <w:rsid w:val="002F67C7"/>
    <w:rsid w:val="002F6EC3"/>
    <w:rsid w:val="002F7173"/>
    <w:rsid w:val="002F7235"/>
    <w:rsid w:val="002F7484"/>
    <w:rsid w:val="002F7541"/>
    <w:rsid w:val="002F77C3"/>
    <w:rsid w:val="00300BAD"/>
    <w:rsid w:val="00301CB4"/>
    <w:rsid w:val="0030229C"/>
    <w:rsid w:val="00302960"/>
    <w:rsid w:val="00302C3B"/>
    <w:rsid w:val="0030330D"/>
    <w:rsid w:val="00304999"/>
    <w:rsid w:val="00304F25"/>
    <w:rsid w:val="003056B2"/>
    <w:rsid w:val="00305D48"/>
    <w:rsid w:val="00306940"/>
    <w:rsid w:val="00307353"/>
    <w:rsid w:val="003079F5"/>
    <w:rsid w:val="00307CAE"/>
    <w:rsid w:val="00307E06"/>
    <w:rsid w:val="00310422"/>
    <w:rsid w:val="0031096E"/>
    <w:rsid w:val="00311560"/>
    <w:rsid w:val="00311708"/>
    <w:rsid w:val="00311765"/>
    <w:rsid w:val="00311BB1"/>
    <w:rsid w:val="00311E08"/>
    <w:rsid w:val="00312470"/>
    <w:rsid w:val="0031285C"/>
    <w:rsid w:val="003138B6"/>
    <w:rsid w:val="00313A44"/>
    <w:rsid w:val="003150CD"/>
    <w:rsid w:val="003154AB"/>
    <w:rsid w:val="003155CF"/>
    <w:rsid w:val="00315A4A"/>
    <w:rsid w:val="00315BA3"/>
    <w:rsid w:val="00316707"/>
    <w:rsid w:val="00317B07"/>
    <w:rsid w:val="00317BDE"/>
    <w:rsid w:val="00317DC3"/>
    <w:rsid w:val="0032088F"/>
    <w:rsid w:val="00320CFD"/>
    <w:rsid w:val="00321449"/>
    <w:rsid w:val="00321643"/>
    <w:rsid w:val="003218FE"/>
    <w:rsid w:val="00321A91"/>
    <w:rsid w:val="00322486"/>
    <w:rsid w:val="0032274F"/>
    <w:rsid w:val="00323295"/>
    <w:rsid w:val="00323848"/>
    <w:rsid w:val="00323FF5"/>
    <w:rsid w:val="0032464C"/>
    <w:rsid w:val="00324B78"/>
    <w:rsid w:val="003253CA"/>
    <w:rsid w:val="00325652"/>
    <w:rsid w:val="00326D5E"/>
    <w:rsid w:val="00327085"/>
    <w:rsid w:val="00327743"/>
    <w:rsid w:val="00327A8E"/>
    <w:rsid w:val="00327BDD"/>
    <w:rsid w:val="003300BF"/>
    <w:rsid w:val="00330D4F"/>
    <w:rsid w:val="0033177F"/>
    <w:rsid w:val="00331836"/>
    <w:rsid w:val="0033190E"/>
    <w:rsid w:val="00331F9E"/>
    <w:rsid w:val="00333962"/>
    <w:rsid w:val="00333B62"/>
    <w:rsid w:val="00333D4A"/>
    <w:rsid w:val="00333E45"/>
    <w:rsid w:val="003342D1"/>
    <w:rsid w:val="00334A65"/>
    <w:rsid w:val="003356FE"/>
    <w:rsid w:val="0033606E"/>
    <w:rsid w:val="00336135"/>
    <w:rsid w:val="003364DB"/>
    <w:rsid w:val="00336A8D"/>
    <w:rsid w:val="00337583"/>
    <w:rsid w:val="003379FB"/>
    <w:rsid w:val="00337A79"/>
    <w:rsid w:val="00337DF6"/>
    <w:rsid w:val="0034068D"/>
    <w:rsid w:val="0034180B"/>
    <w:rsid w:val="0034199F"/>
    <w:rsid w:val="00341A52"/>
    <w:rsid w:val="00342184"/>
    <w:rsid w:val="0034266B"/>
    <w:rsid w:val="00342740"/>
    <w:rsid w:val="00342B26"/>
    <w:rsid w:val="00342CE5"/>
    <w:rsid w:val="00343BE2"/>
    <w:rsid w:val="00344819"/>
    <w:rsid w:val="003448FF"/>
    <w:rsid w:val="003452E9"/>
    <w:rsid w:val="00345946"/>
    <w:rsid w:val="00345C53"/>
    <w:rsid w:val="00346754"/>
    <w:rsid w:val="003471F3"/>
    <w:rsid w:val="00347959"/>
    <w:rsid w:val="00347AAB"/>
    <w:rsid w:val="00347FD3"/>
    <w:rsid w:val="00347FF4"/>
    <w:rsid w:val="0035006A"/>
    <w:rsid w:val="003509B6"/>
    <w:rsid w:val="00350B13"/>
    <w:rsid w:val="00351038"/>
    <w:rsid w:val="00352CC2"/>
    <w:rsid w:val="00352DE7"/>
    <w:rsid w:val="0035300A"/>
    <w:rsid w:val="0035347E"/>
    <w:rsid w:val="00353EBB"/>
    <w:rsid w:val="003549F9"/>
    <w:rsid w:val="00355E72"/>
    <w:rsid w:val="00356521"/>
    <w:rsid w:val="0035659D"/>
    <w:rsid w:val="003611E4"/>
    <w:rsid w:val="0036133D"/>
    <w:rsid w:val="003617D9"/>
    <w:rsid w:val="00361938"/>
    <w:rsid w:val="003625FB"/>
    <w:rsid w:val="003633B9"/>
    <w:rsid w:val="00363565"/>
    <w:rsid w:val="003636DE"/>
    <w:rsid w:val="003646B9"/>
    <w:rsid w:val="003646E5"/>
    <w:rsid w:val="003652C6"/>
    <w:rsid w:val="003654A6"/>
    <w:rsid w:val="003660A9"/>
    <w:rsid w:val="00366829"/>
    <w:rsid w:val="003668C0"/>
    <w:rsid w:val="0036711C"/>
    <w:rsid w:val="00367D78"/>
    <w:rsid w:val="00367DD8"/>
    <w:rsid w:val="00370629"/>
    <w:rsid w:val="003708D3"/>
    <w:rsid w:val="00371249"/>
    <w:rsid w:val="00371C01"/>
    <w:rsid w:val="003726E1"/>
    <w:rsid w:val="00374012"/>
    <w:rsid w:val="003743D7"/>
    <w:rsid w:val="003749C0"/>
    <w:rsid w:val="003750D6"/>
    <w:rsid w:val="003752B5"/>
    <w:rsid w:val="0037599C"/>
    <w:rsid w:val="00375EE3"/>
    <w:rsid w:val="00375FDD"/>
    <w:rsid w:val="003763CE"/>
    <w:rsid w:val="0037725F"/>
    <w:rsid w:val="00377FE6"/>
    <w:rsid w:val="003804A7"/>
    <w:rsid w:val="00381DC3"/>
    <w:rsid w:val="00381FAB"/>
    <w:rsid w:val="0038228C"/>
    <w:rsid w:val="00382B87"/>
    <w:rsid w:val="00382BDE"/>
    <w:rsid w:val="00384872"/>
    <w:rsid w:val="003859C4"/>
    <w:rsid w:val="00385B11"/>
    <w:rsid w:val="00385EA5"/>
    <w:rsid w:val="003860B3"/>
    <w:rsid w:val="00386CB4"/>
    <w:rsid w:val="00386CC5"/>
    <w:rsid w:val="00386CEC"/>
    <w:rsid w:val="00386F92"/>
    <w:rsid w:val="00387166"/>
    <w:rsid w:val="003874C3"/>
    <w:rsid w:val="00387725"/>
    <w:rsid w:val="00387C65"/>
    <w:rsid w:val="00390CDE"/>
    <w:rsid w:val="00392B20"/>
    <w:rsid w:val="00394516"/>
    <w:rsid w:val="003956E6"/>
    <w:rsid w:val="003961E1"/>
    <w:rsid w:val="00396275"/>
    <w:rsid w:val="00396C3E"/>
    <w:rsid w:val="003974F9"/>
    <w:rsid w:val="003A0222"/>
    <w:rsid w:val="003A0AA1"/>
    <w:rsid w:val="003A0BD2"/>
    <w:rsid w:val="003A0EEF"/>
    <w:rsid w:val="003A0FE5"/>
    <w:rsid w:val="003A24EC"/>
    <w:rsid w:val="003A3357"/>
    <w:rsid w:val="003A3915"/>
    <w:rsid w:val="003A397F"/>
    <w:rsid w:val="003A3BC1"/>
    <w:rsid w:val="003A3E7A"/>
    <w:rsid w:val="003A3EA0"/>
    <w:rsid w:val="003A4B73"/>
    <w:rsid w:val="003A58C6"/>
    <w:rsid w:val="003A6262"/>
    <w:rsid w:val="003A645D"/>
    <w:rsid w:val="003A6A26"/>
    <w:rsid w:val="003A6DB9"/>
    <w:rsid w:val="003B0033"/>
    <w:rsid w:val="003B05F8"/>
    <w:rsid w:val="003B0A5E"/>
    <w:rsid w:val="003B0AA1"/>
    <w:rsid w:val="003B0AB6"/>
    <w:rsid w:val="003B0AD5"/>
    <w:rsid w:val="003B0B21"/>
    <w:rsid w:val="003B0B85"/>
    <w:rsid w:val="003B16F0"/>
    <w:rsid w:val="003B1914"/>
    <w:rsid w:val="003B210B"/>
    <w:rsid w:val="003B2613"/>
    <w:rsid w:val="003B295D"/>
    <w:rsid w:val="003B2F00"/>
    <w:rsid w:val="003B321C"/>
    <w:rsid w:val="003B354A"/>
    <w:rsid w:val="003B3575"/>
    <w:rsid w:val="003B3697"/>
    <w:rsid w:val="003B373B"/>
    <w:rsid w:val="003B3A74"/>
    <w:rsid w:val="003B4BAF"/>
    <w:rsid w:val="003B5111"/>
    <w:rsid w:val="003B528C"/>
    <w:rsid w:val="003B552F"/>
    <w:rsid w:val="003B57C3"/>
    <w:rsid w:val="003B609E"/>
    <w:rsid w:val="003B6C7E"/>
    <w:rsid w:val="003B6CF0"/>
    <w:rsid w:val="003B79F9"/>
    <w:rsid w:val="003B7F36"/>
    <w:rsid w:val="003C0293"/>
    <w:rsid w:val="003C0DF1"/>
    <w:rsid w:val="003C1936"/>
    <w:rsid w:val="003C1CE5"/>
    <w:rsid w:val="003C268F"/>
    <w:rsid w:val="003C32DC"/>
    <w:rsid w:val="003C32FC"/>
    <w:rsid w:val="003C42AD"/>
    <w:rsid w:val="003C4BD3"/>
    <w:rsid w:val="003C4C9F"/>
    <w:rsid w:val="003C590D"/>
    <w:rsid w:val="003C5B96"/>
    <w:rsid w:val="003C5D9D"/>
    <w:rsid w:val="003C7036"/>
    <w:rsid w:val="003C7781"/>
    <w:rsid w:val="003C7FA5"/>
    <w:rsid w:val="003D0C96"/>
    <w:rsid w:val="003D1CAA"/>
    <w:rsid w:val="003D40F3"/>
    <w:rsid w:val="003D4395"/>
    <w:rsid w:val="003D474C"/>
    <w:rsid w:val="003D4E18"/>
    <w:rsid w:val="003D5398"/>
    <w:rsid w:val="003D542F"/>
    <w:rsid w:val="003D5BAD"/>
    <w:rsid w:val="003D5F20"/>
    <w:rsid w:val="003D6E19"/>
    <w:rsid w:val="003D7068"/>
    <w:rsid w:val="003D737D"/>
    <w:rsid w:val="003D7E33"/>
    <w:rsid w:val="003E0C30"/>
    <w:rsid w:val="003E0F2A"/>
    <w:rsid w:val="003E16E3"/>
    <w:rsid w:val="003E1CD9"/>
    <w:rsid w:val="003E2CF8"/>
    <w:rsid w:val="003E3169"/>
    <w:rsid w:val="003E35FB"/>
    <w:rsid w:val="003E3999"/>
    <w:rsid w:val="003E43BE"/>
    <w:rsid w:val="003E4521"/>
    <w:rsid w:val="003E4A4E"/>
    <w:rsid w:val="003E504F"/>
    <w:rsid w:val="003E5231"/>
    <w:rsid w:val="003E5B98"/>
    <w:rsid w:val="003E6167"/>
    <w:rsid w:val="003E62FB"/>
    <w:rsid w:val="003E6A41"/>
    <w:rsid w:val="003E7801"/>
    <w:rsid w:val="003E7DDC"/>
    <w:rsid w:val="003F0AF5"/>
    <w:rsid w:val="003F0EE8"/>
    <w:rsid w:val="003F14A4"/>
    <w:rsid w:val="003F14E4"/>
    <w:rsid w:val="003F1969"/>
    <w:rsid w:val="003F1FC5"/>
    <w:rsid w:val="003F2C83"/>
    <w:rsid w:val="003F38DF"/>
    <w:rsid w:val="003F3E65"/>
    <w:rsid w:val="003F42FC"/>
    <w:rsid w:val="003F4833"/>
    <w:rsid w:val="003F4B68"/>
    <w:rsid w:val="003F532D"/>
    <w:rsid w:val="003F56AE"/>
    <w:rsid w:val="003F6918"/>
    <w:rsid w:val="003F784F"/>
    <w:rsid w:val="003F7A40"/>
    <w:rsid w:val="004003E7"/>
    <w:rsid w:val="00400CE8"/>
    <w:rsid w:val="00401B8F"/>
    <w:rsid w:val="00401FEB"/>
    <w:rsid w:val="004022FC"/>
    <w:rsid w:val="0040253D"/>
    <w:rsid w:val="00402763"/>
    <w:rsid w:val="004027A1"/>
    <w:rsid w:val="00403B3C"/>
    <w:rsid w:val="004051E8"/>
    <w:rsid w:val="00405E13"/>
    <w:rsid w:val="00406284"/>
    <w:rsid w:val="00406A7E"/>
    <w:rsid w:val="00406B2A"/>
    <w:rsid w:val="00406B80"/>
    <w:rsid w:val="00406C21"/>
    <w:rsid w:val="00406FC8"/>
    <w:rsid w:val="0040758D"/>
    <w:rsid w:val="00407734"/>
    <w:rsid w:val="00407A5C"/>
    <w:rsid w:val="00411265"/>
    <w:rsid w:val="004113F8"/>
    <w:rsid w:val="00411707"/>
    <w:rsid w:val="0041258E"/>
    <w:rsid w:val="00412C2F"/>
    <w:rsid w:val="004139D0"/>
    <w:rsid w:val="0041486D"/>
    <w:rsid w:val="0041540D"/>
    <w:rsid w:val="0041584F"/>
    <w:rsid w:val="00415924"/>
    <w:rsid w:val="004165A7"/>
    <w:rsid w:val="00416D22"/>
    <w:rsid w:val="00416F89"/>
    <w:rsid w:val="00417B7B"/>
    <w:rsid w:val="00420A58"/>
    <w:rsid w:val="00420DEC"/>
    <w:rsid w:val="004211BE"/>
    <w:rsid w:val="0042131F"/>
    <w:rsid w:val="0042205F"/>
    <w:rsid w:val="00422DED"/>
    <w:rsid w:val="00423C26"/>
    <w:rsid w:val="00423E43"/>
    <w:rsid w:val="004246EA"/>
    <w:rsid w:val="00424839"/>
    <w:rsid w:val="00424960"/>
    <w:rsid w:val="00424D35"/>
    <w:rsid w:val="004256FF"/>
    <w:rsid w:val="004258D6"/>
    <w:rsid w:val="00426452"/>
    <w:rsid w:val="004264F9"/>
    <w:rsid w:val="00426777"/>
    <w:rsid w:val="00427031"/>
    <w:rsid w:val="00427142"/>
    <w:rsid w:val="00427848"/>
    <w:rsid w:val="00427899"/>
    <w:rsid w:val="00427DBB"/>
    <w:rsid w:val="00427FBB"/>
    <w:rsid w:val="00430399"/>
    <w:rsid w:val="00430E42"/>
    <w:rsid w:val="0043209C"/>
    <w:rsid w:val="004322A6"/>
    <w:rsid w:val="00432FA6"/>
    <w:rsid w:val="00433351"/>
    <w:rsid w:val="00433367"/>
    <w:rsid w:val="0043361D"/>
    <w:rsid w:val="0043378D"/>
    <w:rsid w:val="004340BA"/>
    <w:rsid w:val="00434197"/>
    <w:rsid w:val="00434484"/>
    <w:rsid w:val="004348C5"/>
    <w:rsid w:val="00435C4E"/>
    <w:rsid w:val="00435E1C"/>
    <w:rsid w:val="00436258"/>
    <w:rsid w:val="004363DA"/>
    <w:rsid w:val="00436B6F"/>
    <w:rsid w:val="00437D5A"/>
    <w:rsid w:val="0044044F"/>
    <w:rsid w:val="004411BE"/>
    <w:rsid w:val="00441721"/>
    <w:rsid w:val="00441DE8"/>
    <w:rsid w:val="00442266"/>
    <w:rsid w:val="004428B5"/>
    <w:rsid w:val="004428E3"/>
    <w:rsid w:val="00442F67"/>
    <w:rsid w:val="00442FBB"/>
    <w:rsid w:val="00443487"/>
    <w:rsid w:val="00443DE0"/>
    <w:rsid w:val="0044467E"/>
    <w:rsid w:val="0044496C"/>
    <w:rsid w:val="00444F46"/>
    <w:rsid w:val="0044520F"/>
    <w:rsid w:val="004458DD"/>
    <w:rsid w:val="0044675D"/>
    <w:rsid w:val="004468EC"/>
    <w:rsid w:val="00446A05"/>
    <w:rsid w:val="00446B69"/>
    <w:rsid w:val="00447C2A"/>
    <w:rsid w:val="004502C5"/>
    <w:rsid w:val="00450930"/>
    <w:rsid w:val="004509CE"/>
    <w:rsid w:val="004515BE"/>
    <w:rsid w:val="004519CB"/>
    <w:rsid w:val="00452B43"/>
    <w:rsid w:val="00452C94"/>
    <w:rsid w:val="004531D9"/>
    <w:rsid w:val="0045411E"/>
    <w:rsid w:val="00454957"/>
    <w:rsid w:val="004557F7"/>
    <w:rsid w:val="004559B0"/>
    <w:rsid w:val="00455A62"/>
    <w:rsid w:val="0045606C"/>
    <w:rsid w:val="00456294"/>
    <w:rsid w:val="004563E5"/>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6AE3"/>
    <w:rsid w:val="004673D5"/>
    <w:rsid w:val="00470541"/>
    <w:rsid w:val="004705CD"/>
    <w:rsid w:val="0047274B"/>
    <w:rsid w:val="00472B3D"/>
    <w:rsid w:val="00472D90"/>
    <w:rsid w:val="00473676"/>
    <w:rsid w:val="00473DD4"/>
    <w:rsid w:val="00473EB5"/>
    <w:rsid w:val="004759C0"/>
    <w:rsid w:val="0047647A"/>
    <w:rsid w:val="00476522"/>
    <w:rsid w:val="00476AE2"/>
    <w:rsid w:val="004771E5"/>
    <w:rsid w:val="00477357"/>
    <w:rsid w:val="00477E07"/>
    <w:rsid w:val="00480A69"/>
    <w:rsid w:val="004813E0"/>
    <w:rsid w:val="00482325"/>
    <w:rsid w:val="004826CB"/>
    <w:rsid w:val="00483B0E"/>
    <w:rsid w:val="0048406A"/>
    <w:rsid w:val="00484AE9"/>
    <w:rsid w:val="00485508"/>
    <w:rsid w:val="00486120"/>
    <w:rsid w:val="0048659E"/>
    <w:rsid w:val="00486775"/>
    <w:rsid w:val="004874A4"/>
    <w:rsid w:val="00487590"/>
    <w:rsid w:val="00491E99"/>
    <w:rsid w:val="00492506"/>
    <w:rsid w:val="00492829"/>
    <w:rsid w:val="004929E7"/>
    <w:rsid w:val="0049318A"/>
    <w:rsid w:val="00493A5B"/>
    <w:rsid w:val="00494B0C"/>
    <w:rsid w:val="00494F0A"/>
    <w:rsid w:val="00495547"/>
    <w:rsid w:val="004960CB"/>
    <w:rsid w:val="004961AD"/>
    <w:rsid w:val="00496339"/>
    <w:rsid w:val="004967A0"/>
    <w:rsid w:val="00496C40"/>
    <w:rsid w:val="00496C5C"/>
    <w:rsid w:val="00497059"/>
    <w:rsid w:val="00497082"/>
    <w:rsid w:val="004973EC"/>
    <w:rsid w:val="00497B15"/>
    <w:rsid w:val="00497E05"/>
    <w:rsid w:val="004A0061"/>
    <w:rsid w:val="004A0617"/>
    <w:rsid w:val="004A1050"/>
    <w:rsid w:val="004A1A63"/>
    <w:rsid w:val="004A2326"/>
    <w:rsid w:val="004A233A"/>
    <w:rsid w:val="004A2A39"/>
    <w:rsid w:val="004A319F"/>
    <w:rsid w:val="004A32F1"/>
    <w:rsid w:val="004A3383"/>
    <w:rsid w:val="004A363B"/>
    <w:rsid w:val="004A36A8"/>
    <w:rsid w:val="004A4E09"/>
    <w:rsid w:val="004A5C33"/>
    <w:rsid w:val="004A5F27"/>
    <w:rsid w:val="004A6158"/>
    <w:rsid w:val="004A6251"/>
    <w:rsid w:val="004A6792"/>
    <w:rsid w:val="004A6CA2"/>
    <w:rsid w:val="004A770C"/>
    <w:rsid w:val="004A781C"/>
    <w:rsid w:val="004A7B33"/>
    <w:rsid w:val="004A7ECD"/>
    <w:rsid w:val="004B054B"/>
    <w:rsid w:val="004B05CE"/>
    <w:rsid w:val="004B07C0"/>
    <w:rsid w:val="004B0EF8"/>
    <w:rsid w:val="004B117E"/>
    <w:rsid w:val="004B17F7"/>
    <w:rsid w:val="004B1E33"/>
    <w:rsid w:val="004B1FA7"/>
    <w:rsid w:val="004B2023"/>
    <w:rsid w:val="004B24CA"/>
    <w:rsid w:val="004B2798"/>
    <w:rsid w:val="004B3865"/>
    <w:rsid w:val="004B4654"/>
    <w:rsid w:val="004B5540"/>
    <w:rsid w:val="004B5F62"/>
    <w:rsid w:val="004B6127"/>
    <w:rsid w:val="004B6800"/>
    <w:rsid w:val="004B69CB"/>
    <w:rsid w:val="004B6B98"/>
    <w:rsid w:val="004B7246"/>
    <w:rsid w:val="004B748E"/>
    <w:rsid w:val="004B7C5E"/>
    <w:rsid w:val="004C05E4"/>
    <w:rsid w:val="004C0A05"/>
    <w:rsid w:val="004C13D0"/>
    <w:rsid w:val="004C1578"/>
    <w:rsid w:val="004C1927"/>
    <w:rsid w:val="004C2276"/>
    <w:rsid w:val="004C2385"/>
    <w:rsid w:val="004C2A51"/>
    <w:rsid w:val="004C3A42"/>
    <w:rsid w:val="004C4721"/>
    <w:rsid w:val="004C4B13"/>
    <w:rsid w:val="004C4B5E"/>
    <w:rsid w:val="004C5064"/>
    <w:rsid w:val="004C513B"/>
    <w:rsid w:val="004C54F2"/>
    <w:rsid w:val="004C581D"/>
    <w:rsid w:val="004C5FE6"/>
    <w:rsid w:val="004C62A2"/>
    <w:rsid w:val="004C643F"/>
    <w:rsid w:val="004C6683"/>
    <w:rsid w:val="004C6993"/>
    <w:rsid w:val="004C715A"/>
    <w:rsid w:val="004C7C3E"/>
    <w:rsid w:val="004D0927"/>
    <w:rsid w:val="004D12E1"/>
    <w:rsid w:val="004D1337"/>
    <w:rsid w:val="004D1588"/>
    <w:rsid w:val="004D19B6"/>
    <w:rsid w:val="004D1FC7"/>
    <w:rsid w:val="004D2332"/>
    <w:rsid w:val="004D2A6A"/>
    <w:rsid w:val="004D2CC5"/>
    <w:rsid w:val="004D3065"/>
    <w:rsid w:val="004D320B"/>
    <w:rsid w:val="004D3ADD"/>
    <w:rsid w:val="004D3AFC"/>
    <w:rsid w:val="004D3EE4"/>
    <w:rsid w:val="004D431C"/>
    <w:rsid w:val="004D48D7"/>
    <w:rsid w:val="004D4B4B"/>
    <w:rsid w:val="004D500B"/>
    <w:rsid w:val="004D5144"/>
    <w:rsid w:val="004D5713"/>
    <w:rsid w:val="004D5934"/>
    <w:rsid w:val="004D5E04"/>
    <w:rsid w:val="004D5F27"/>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0A2D"/>
    <w:rsid w:val="004F12C9"/>
    <w:rsid w:val="004F1B13"/>
    <w:rsid w:val="004F2640"/>
    <w:rsid w:val="004F28AC"/>
    <w:rsid w:val="004F2A92"/>
    <w:rsid w:val="004F2E5D"/>
    <w:rsid w:val="004F2E7C"/>
    <w:rsid w:val="004F3B15"/>
    <w:rsid w:val="004F421C"/>
    <w:rsid w:val="004F427E"/>
    <w:rsid w:val="004F4289"/>
    <w:rsid w:val="004F48BF"/>
    <w:rsid w:val="004F4D4C"/>
    <w:rsid w:val="004F5821"/>
    <w:rsid w:val="004F6581"/>
    <w:rsid w:val="004F674E"/>
    <w:rsid w:val="004F6C74"/>
    <w:rsid w:val="004F7952"/>
    <w:rsid w:val="005001E5"/>
    <w:rsid w:val="00500A0B"/>
    <w:rsid w:val="00500C4C"/>
    <w:rsid w:val="005016CA"/>
    <w:rsid w:val="00501D4D"/>
    <w:rsid w:val="00502093"/>
    <w:rsid w:val="00502177"/>
    <w:rsid w:val="005026A0"/>
    <w:rsid w:val="0050345B"/>
    <w:rsid w:val="005038A6"/>
    <w:rsid w:val="00503A0E"/>
    <w:rsid w:val="00503A6C"/>
    <w:rsid w:val="00504E19"/>
    <w:rsid w:val="00505A01"/>
    <w:rsid w:val="00505A48"/>
    <w:rsid w:val="005063B6"/>
    <w:rsid w:val="00506A1C"/>
    <w:rsid w:val="00506B88"/>
    <w:rsid w:val="0050734D"/>
    <w:rsid w:val="00507AB3"/>
    <w:rsid w:val="005104BC"/>
    <w:rsid w:val="00510956"/>
    <w:rsid w:val="00510F23"/>
    <w:rsid w:val="00511219"/>
    <w:rsid w:val="0051133B"/>
    <w:rsid w:val="0051146E"/>
    <w:rsid w:val="005115C3"/>
    <w:rsid w:val="00511F0D"/>
    <w:rsid w:val="00513999"/>
    <w:rsid w:val="00513FAD"/>
    <w:rsid w:val="005142CF"/>
    <w:rsid w:val="00514B43"/>
    <w:rsid w:val="00515288"/>
    <w:rsid w:val="00515B21"/>
    <w:rsid w:val="00515CF2"/>
    <w:rsid w:val="00516D7F"/>
    <w:rsid w:val="00517079"/>
    <w:rsid w:val="00517234"/>
    <w:rsid w:val="00517282"/>
    <w:rsid w:val="00520023"/>
    <w:rsid w:val="005201C4"/>
    <w:rsid w:val="005204C5"/>
    <w:rsid w:val="00520569"/>
    <w:rsid w:val="005212AE"/>
    <w:rsid w:val="005215C1"/>
    <w:rsid w:val="005229B8"/>
    <w:rsid w:val="00522C1A"/>
    <w:rsid w:val="00523091"/>
    <w:rsid w:val="005242CB"/>
    <w:rsid w:val="005245F9"/>
    <w:rsid w:val="00524D42"/>
    <w:rsid w:val="005267FF"/>
    <w:rsid w:val="005268C6"/>
    <w:rsid w:val="00526C44"/>
    <w:rsid w:val="00526DC4"/>
    <w:rsid w:val="00527337"/>
    <w:rsid w:val="005274E0"/>
    <w:rsid w:val="00527F34"/>
    <w:rsid w:val="00527F7B"/>
    <w:rsid w:val="005300DF"/>
    <w:rsid w:val="005305D5"/>
    <w:rsid w:val="00531075"/>
    <w:rsid w:val="00531B2A"/>
    <w:rsid w:val="00531B72"/>
    <w:rsid w:val="00531C8C"/>
    <w:rsid w:val="005324A4"/>
    <w:rsid w:val="00532D69"/>
    <w:rsid w:val="00532E56"/>
    <w:rsid w:val="00532F1D"/>
    <w:rsid w:val="00533B21"/>
    <w:rsid w:val="00533D34"/>
    <w:rsid w:val="00533EE1"/>
    <w:rsid w:val="0053475B"/>
    <w:rsid w:val="00534D86"/>
    <w:rsid w:val="00536E8C"/>
    <w:rsid w:val="0053715D"/>
    <w:rsid w:val="00537700"/>
    <w:rsid w:val="00537BB3"/>
    <w:rsid w:val="00537DB4"/>
    <w:rsid w:val="00540317"/>
    <w:rsid w:val="0054049A"/>
    <w:rsid w:val="0054184C"/>
    <w:rsid w:val="005419AF"/>
    <w:rsid w:val="00541B18"/>
    <w:rsid w:val="00541D68"/>
    <w:rsid w:val="00541EC8"/>
    <w:rsid w:val="0054229F"/>
    <w:rsid w:val="00542646"/>
    <w:rsid w:val="00542685"/>
    <w:rsid w:val="005434C1"/>
    <w:rsid w:val="00543994"/>
    <w:rsid w:val="00543C2D"/>
    <w:rsid w:val="00543DE7"/>
    <w:rsid w:val="0054479C"/>
    <w:rsid w:val="00544E43"/>
    <w:rsid w:val="00546E22"/>
    <w:rsid w:val="00547361"/>
    <w:rsid w:val="00547737"/>
    <w:rsid w:val="00547A16"/>
    <w:rsid w:val="00551154"/>
    <w:rsid w:val="005522CE"/>
    <w:rsid w:val="00552ACC"/>
    <w:rsid w:val="00553082"/>
    <w:rsid w:val="00553294"/>
    <w:rsid w:val="00553578"/>
    <w:rsid w:val="00553B54"/>
    <w:rsid w:val="00554C70"/>
    <w:rsid w:val="0055538E"/>
    <w:rsid w:val="0055560D"/>
    <w:rsid w:val="0055566D"/>
    <w:rsid w:val="005558DD"/>
    <w:rsid w:val="00555A41"/>
    <w:rsid w:val="0055695F"/>
    <w:rsid w:val="00556D72"/>
    <w:rsid w:val="00557727"/>
    <w:rsid w:val="00557C7D"/>
    <w:rsid w:val="00557D5E"/>
    <w:rsid w:val="00557EEB"/>
    <w:rsid w:val="00557F73"/>
    <w:rsid w:val="00560145"/>
    <w:rsid w:val="0056061C"/>
    <w:rsid w:val="005609AA"/>
    <w:rsid w:val="00560A19"/>
    <w:rsid w:val="00561AFE"/>
    <w:rsid w:val="00561B8F"/>
    <w:rsid w:val="00561CA6"/>
    <w:rsid w:val="0056210B"/>
    <w:rsid w:val="00562BB5"/>
    <w:rsid w:val="00562D03"/>
    <w:rsid w:val="005632DA"/>
    <w:rsid w:val="00563692"/>
    <w:rsid w:val="00563B9C"/>
    <w:rsid w:val="00563D4E"/>
    <w:rsid w:val="00564488"/>
    <w:rsid w:val="005644E9"/>
    <w:rsid w:val="0056508D"/>
    <w:rsid w:val="0056521D"/>
    <w:rsid w:val="005655DF"/>
    <w:rsid w:val="00567CCF"/>
    <w:rsid w:val="00570608"/>
    <w:rsid w:val="005707BD"/>
    <w:rsid w:val="00570A3B"/>
    <w:rsid w:val="0057187A"/>
    <w:rsid w:val="005720EB"/>
    <w:rsid w:val="005722DF"/>
    <w:rsid w:val="0057273D"/>
    <w:rsid w:val="005731B2"/>
    <w:rsid w:val="00573350"/>
    <w:rsid w:val="00573BDC"/>
    <w:rsid w:val="00573D28"/>
    <w:rsid w:val="00573E34"/>
    <w:rsid w:val="005740D5"/>
    <w:rsid w:val="005740DA"/>
    <w:rsid w:val="00577656"/>
    <w:rsid w:val="0057772B"/>
    <w:rsid w:val="00580176"/>
    <w:rsid w:val="0058029C"/>
    <w:rsid w:val="005802AF"/>
    <w:rsid w:val="00581327"/>
    <w:rsid w:val="005817AB"/>
    <w:rsid w:val="00582C57"/>
    <w:rsid w:val="00584118"/>
    <w:rsid w:val="00584BAB"/>
    <w:rsid w:val="00584D2F"/>
    <w:rsid w:val="00584EFB"/>
    <w:rsid w:val="0058621D"/>
    <w:rsid w:val="00586D72"/>
    <w:rsid w:val="00586E4F"/>
    <w:rsid w:val="00587330"/>
    <w:rsid w:val="0058773B"/>
    <w:rsid w:val="00587984"/>
    <w:rsid w:val="00587A84"/>
    <w:rsid w:val="00587C8B"/>
    <w:rsid w:val="00590AF7"/>
    <w:rsid w:val="00590D74"/>
    <w:rsid w:val="00592360"/>
    <w:rsid w:val="00593333"/>
    <w:rsid w:val="005934E2"/>
    <w:rsid w:val="00593B60"/>
    <w:rsid w:val="00594F3D"/>
    <w:rsid w:val="005960D3"/>
    <w:rsid w:val="00597038"/>
    <w:rsid w:val="005973A7"/>
    <w:rsid w:val="005A0825"/>
    <w:rsid w:val="005A09A3"/>
    <w:rsid w:val="005A1FEE"/>
    <w:rsid w:val="005A273F"/>
    <w:rsid w:val="005A3583"/>
    <w:rsid w:val="005A4118"/>
    <w:rsid w:val="005A4415"/>
    <w:rsid w:val="005A453F"/>
    <w:rsid w:val="005A493F"/>
    <w:rsid w:val="005A6A9E"/>
    <w:rsid w:val="005A752F"/>
    <w:rsid w:val="005A7D6D"/>
    <w:rsid w:val="005B0271"/>
    <w:rsid w:val="005B0ED1"/>
    <w:rsid w:val="005B179B"/>
    <w:rsid w:val="005B1E67"/>
    <w:rsid w:val="005B20CD"/>
    <w:rsid w:val="005B2365"/>
    <w:rsid w:val="005B296A"/>
    <w:rsid w:val="005B3184"/>
    <w:rsid w:val="005B36F5"/>
    <w:rsid w:val="005B3A29"/>
    <w:rsid w:val="005B3BB9"/>
    <w:rsid w:val="005B3F3B"/>
    <w:rsid w:val="005B586A"/>
    <w:rsid w:val="005B5FC8"/>
    <w:rsid w:val="005B6E2C"/>
    <w:rsid w:val="005B7761"/>
    <w:rsid w:val="005B7D33"/>
    <w:rsid w:val="005C08BA"/>
    <w:rsid w:val="005C0AFF"/>
    <w:rsid w:val="005C0DC0"/>
    <w:rsid w:val="005C194D"/>
    <w:rsid w:val="005C21B5"/>
    <w:rsid w:val="005C2D0B"/>
    <w:rsid w:val="005C2E49"/>
    <w:rsid w:val="005C3179"/>
    <w:rsid w:val="005C3185"/>
    <w:rsid w:val="005C3DB2"/>
    <w:rsid w:val="005C4623"/>
    <w:rsid w:val="005C464F"/>
    <w:rsid w:val="005C565F"/>
    <w:rsid w:val="005C5B71"/>
    <w:rsid w:val="005C639C"/>
    <w:rsid w:val="005C6775"/>
    <w:rsid w:val="005C7062"/>
    <w:rsid w:val="005C714B"/>
    <w:rsid w:val="005C795A"/>
    <w:rsid w:val="005D0E8F"/>
    <w:rsid w:val="005D265B"/>
    <w:rsid w:val="005D2CDE"/>
    <w:rsid w:val="005D2DDC"/>
    <w:rsid w:val="005D341C"/>
    <w:rsid w:val="005D3A26"/>
    <w:rsid w:val="005D3C96"/>
    <w:rsid w:val="005D3CC0"/>
    <w:rsid w:val="005D4864"/>
    <w:rsid w:val="005D4EDA"/>
    <w:rsid w:val="005D58F0"/>
    <w:rsid w:val="005D65FC"/>
    <w:rsid w:val="005D6747"/>
    <w:rsid w:val="005D6918"/>
    <w:rsid w:val="005D77F8"/>
    <w:rsid w:val="005E0777"/>
    <w:rsid w:val="005E08EE"/>
    <w:rsid w:val="005E0D23"/>
    <w:rsid w:val="005E32C7"/>
    <w:rsid w:val="005E3A57"/>
    <w:rsid w:val="005E3BA2"/>
    <w:rsid w:val="005E404E"/>
    <w:rsid w:val="005E40A8"/>
    <w:rsid w:val="005E4DA8"/>
    <w:rsid w:val="005E5292"/>
    <w:rsid w:val="005E5BA5"/>
    <w:rsid w:val="005E5F15"/>
    <w:rsid w:val="005E702C"/>
    <w:rsid w:val="005E7897"/>
    <w:rsid w:val="005E7A8A"/>
    <w:rsid w:val="005F0996"/>
    <w:rsid w:val="005F1394"/>
    <w:rsid w:val="005F156F"/>
    <w:rsid w:val="005F1C5A"/>
    <w:rsid w:val="005F1D9F"/>
    <w:rsid w:val="005F2179"/>
    <w:rsid w:val="005F2E7D"/>
    <w:rsid w:val="005F2F7D"/>
    <w:rsid w:val="005F4225"/>
    <w:rsid w:val="005F45C2"/>
    <w:rsid w:val="005F4CE0"/>
    <w:rsid w:val="005F4ECF"/>
    <w:rsid w:val="005F569A"/>
    <w:rsid w:val="005F6073"/>
    <w:rsid w:val="005F6196"/>
    <w:rsid w:val="005F61B4"/>
    <w:rsid w:val="005F6454"/>
    <w:rsid w:val="005F6AFC"/>
    <w:rsid w:val="005F7759"/>
    <w:rsid w:val="005F7797"/>
    <w:rsid w:val="005F7852"/>
    <w:rsid w:val="005F7B46"/>
    <w:rsid w:val="0060041C"/>
    <w:rsid w:val="006012BD"/>
    <w:rsid w:val="00601C04"/>
    <w:rsid w:val="00602086"/>
    <w:rsid w:val="00602A35"/>
    <w:rsid w:val="00602AAE"/>
    <w:rsid w:val="006031E8"/>
    <w:rsid w:val="00603EE5"/>
    <w:rsid w:val="00604570"/>
    <w:rsid w:val="00605582"/>
    <w:rsid w:val="00605720"/>
    <w:rsid w:val="0060586B"/>
    <w:rsid w:val="00605C0C"/>
    <w:rsid w:val="00605C57"/>
    <w:rsid w:val="00605C73"/>
    <w:rsid w:val="0060626C"/>
    <w:rsid w:val="006065FF"/>
    <w:rsid w:val="00607309"/>
    <w:rsid w:val="00607F3D"/>
    <w:rsid w:val="0061035D"/>
    <w:rsid w:val="00610B0D"/>
    <w:rsid w:val="00610C46"/>
    <w:rsid w:val="00610E19"/>
    <w:rsid w:val="006128EC"/>
    <w:rsid w:val="006138DC"/>
    <w:rsid w:val="00614079"/>
    <w:rsid w:val="00614188"/>
    <w:rsid w:val="00615362"/>
    <w:rsid w:val="006157B6"/>
    <w:rsid w:val="00615A62"/>
    <w:rsid w:val="00615EBC"/>
    <w:rsid w:val="00616F1D"/>
    <w:rsid w:val="00616FA1"/>
    <w:rsid w:val="006179C6"/>
    <w:rsid w:val="00617C77"/>
    <w:rsid w:val="0062006E"/>
    <w:rsid w:val="00620357"/>
    <w:rsid w:val="00620FB8"/>
    <w:rsid w:val="006214D7"/>
    <w:rsid w:val="00621B71"/>
    <w:rsid w:val="00622506"/>
    <w:rsid w:val="00622BEF"/>
    <w:rsid w:val="0062386E"/>
    <w:rsid w:val="006243DA"/>
    <w:rsid w:val="00624802"/>
    <w:rsid w:val="00624B6C"/>
    <w:rsid w:val="00624F20"/>
    <w:rsid w:val="00625F4E"/>
    <w:rsid w:val="00626C44"/>
    <w:rsid w:val="0062787E"/>
    <w:rsid w:val="006279BE"/>
    <w:rsid w:val="00627F00"/>
    <w:rsid w:val="006304BB"/>
    <w:rsid w:val="0063071F"/>
    <w:rsid w:val="006308C9"/>
    <w:rsid w:val="00630C62"/>
    <w:rsid w:val="00631207"/>
    <w:rsid w:val="00631800"/>
    <w:rsid w:val="0063273E"/>
    <w:rsid w:val="00633242"/>
    <w:rsid w:val="00633FA0"/>
    <w:rsid w:val="00634534"/>
    <w:rsid w:val="00634718"/>
    <w:rsid w:val="00634EF5"/>
    <w:rsid w:val="00636401"/>
    <w:rsid w:val="00636905"/>
    <w:rsid w:val="00636A93"/>
    <w:rsid w:val="006373CA"/>
    <w:rsid w:val="0063772A"/>
    <w:rsid w:val="00637A69"/>
    <w:rsid w:val="00640150"/>
    <w:rsid w:val="00641456"/>
    <w:rsid w:val="006418C8"/>
    <w:rsid w:val="00641B95"/>
    <w:rsid w:val="006425CB"/>
    <w:rsid w:val="006427D9"/>
    <w:rsid w:val="00642AF0"/>
    <w:rsid w:val="00642BAE"/>
    <w:rsid w:val="00642CAD"/>
    <w:rsid w:val="00643498"/>
    <w:rsid w:val="00643D25"/>
    <w:rsid w:val="006448DB"/>
    <w:rsid w:val="00644D3E"/>
    <w:rsid w:val="00645AB9"/>
    <w:rsid w:val="00645E2A"/>
    <w:rsid w:val="006460CB"/>
    <w:rsid w:val="00646267"/>
    <w:rsid w:val="006469B1"/>
    <w:rsid w:val="00646D5C"/>
    <w:rsid w:val="00646DD7"/>
    <w:rsid w:val="006473BA"/>
    <w:rsid w:val="006475F4"/>
    <w:rsid w:val="00647D90"/>
    <w:rsid w:val="006502D1"/>
    <w:rsid w:val="006504FE"/>
    <w:rsid w:val="006509AA"/>
    <w:rsid w:val="00651275"/>
    <w:rsid w:val="0065228A"/>
    <w:rsid w:val="00653737"/>
    <w:rsid w:val="00654244"/>
    <w:rsid w:val="006546B6"/>
    <w:rsid w:val="006547BB"/>
    <w:rsid w:val="006555CA"/>
    <w:rsid w:val="00655BA3"/>
    <w:rsid w:val="006560E3"/>
    <w:rsid w:val="006564ED"/>
    <w:rsid w:val="00656C6E"/>
    <w:rsid w:val="0066116D"/>
    <w:rsid w:val="00661774"/>
    <w:rsid w:val="006638ED"/>
    <w:rsid w:val="00663F47"/>
    <w:rsid w:val="0066474C"/>
    <w:rsid w:val="00664AC4"/>
    <w:rsid w:val="00664FB0"/>
    <w:rsid w:val="0066505B"/>
    <w:rsid w:val="0066558B"/>
    <w:rsid w:val="0066573D"/>
    <w:rsid w:val="006657F8"/>
    <w:rsid w:val="00665ACE"/>
    <w:rsid w:val="0066701C"/>
    <w:rsid w:val="006671D4"/>
    <w:rsid w:val="0066750D"/>
    <w:rsid w:val="00667F2F"/>
    <w:rsid w:val="00667F70"/>
    <w:rsid w:val="00671338"/>
    <w:rsid w:val="00672127"/>
    <w:rsid w:val="00672CE0"/>
    <w:rsid w:val="00672F64"/>
    <w:rsid w:val="00672F8D"/>
    <w:rsid w:val="006730DE"/>
    <w:rsid w:val="006730F3"/>
    <w:rsid w:val="00673B33"/>
    <w:rsid w:val="006747AB"/>
    <w:rsid w:val="00675F94"/>
    <w:rsid w:val="00676465"/>
    <w:rsid w:val="006775C4"/>
    <w:rsid w:val="00677D06"/>
    <w:rsid w:val="0068056E"/>
    <w:rsid w:val="00681AC1"/>
    <w:rsid w:val="00681EE7"/>
    <w:rsid w:val="00682165"/>
    <w:rsid w:val="00682411"/>
    <w:rsid w:val="00682888"/>
    <w:rsid w:val="00682DD1"/>
    <w:rsid w:val="00683178"/>
    <w:rsid w:val="0068325D"/>
    <w:rsid w:val="00684213"/>
    <w:rsid w:val="00684E49"/>
    <w:rsid w:val="00684F50"/>
    <w:rsid w:val="00685785"/>
    <w:rsid w:val="00685851"/>
    <w:rsid w:val="00686F6A"/>
    <w:rsid w:val="00687828"/>
    <w:rsid w:val="00687BEB"/>
    <w:rsid w:val="00690CEC"/>
    <w:rsid w:val="00690F0F"/>
    <w:rsid w:val="00690F2A"/>
    <w:rsid w:val="00691515"/>
    <w:rsid w:val="00692298"/>
    <w:rsid w:val="00692778"/>
    <w:rsid w:val="00692B2A"/>
    <w:rsid w:val="00693335"/>
    <w:rsid w:val="006937A1"/>
    <w:rsid w:val="00693B09"/>
    <w:rsid w:val="00693CC2"/>
    <w:rsid w:val="00693F50"/>
    <w:rsid w:val="00694688"/>
    <w:rsid w:val="00694863"/>
    <w:rsid w:val="006948AC"/>
    <w:rsid w:val="00694C91"/>
    <w:rsid w:val="00694D2F"/>
    <w:rsid w:val="00694F8D"/>
    <w:rsid w:val="00695D24"/>
    <w:rsid w:val="00696139"/>
    <w:rsid w:val="00696607"/>
    <w:rsid w:val="00696616"/>
    <w:rsid w:val="00696D5C"/>
    <w:rsid w:val="00696F11"/>
    <w:rsid w:val="006973E2"/>
    <w:rsid w:val="00697607"/>
    <w:rsid w:val="0069771F"/>
    <w:rsid w:val="00697D08"/>
    <w:rsid w:val="00697D57"/>
    <w:rsid w:val="006A07C1"/>
    <w:rsid w:val="006A136B"/>
    <w:rsid w:val="006A1423"/>
    <w:rsid w:val="006A19D5"/>
    <w:rsid w:val="006A28FD"/>
    <w:rsid w:val="006A326C"/>
    <w:rsid w:val="006A343A"/>
    <w:rsid w:val="006A52BF"/>
    <w:rsid w:val="006A5821"/>
    <w:rsid w:val="006A5A6C"/>
    <w:rsid w:val="006A61E5"/>
    <w:rsid w:val="006A654C"/>
    <w:rsid w:val="006A65AC"/>
    <w:rsid w:val="006A674B"/>
    <w:rsid w:val="006A6B9A"/>
    <w:rsid w:val="006A7061"/>
    <w:rsid w:val="006B0A9C"/>
    <w:rsid w:val="006B0B08"/>
    <w:rsid w:val="006B0E77"/>
    <w:rsid w:val="006B10A8"/>
    <w:rsid w:val="006B10B6"/>
    <w:rsid w:val="006B1B86"/>
    <w:rsid w:val="006B208B"/>
    <w:rsid w:val="006B34A0"/>
    <w:rsid w:val="006B3C7A"/>
    <w:rsid w:val="006B454E"/>
    <w:rsid w:val="006B462B"/>
    <w:rsid w:val="006B46C9"/>
    <w:rsid w:val="006B4FD6"/>
    <w:rsid w:val="006B511B"/>
    <w:rsid w:val="006B5508"/>
    <w:rsid w:val="006B674F"/>
    <w:rsid w:val="006B7267"/>
    <w:rsid w:val="006C0C7E"/>
    <w:rsid w:val="006C1371"/>
    <w:rsid w:val="006C15F9"/>
    <w:rsid w:val="006C1EB8"/>
    <w:rsid w:val="006C1F9E"/>
    <w:rsid w:val="006C29FC"/>
    <w:rsid w:val="006C2F23"/>
    <w:rsid w:val="006C30A6"/>
    <w:rsid w:val="006C408C"/>
    <w:rsid w:val="006C408E"/>
    <w:rsid w:val="006C44AE"/>
    <w:rsid w:val="006C456A"/>
    <w:rsid w:val="006C564D"/>
    <w:rsid w:val="006C63DF"/>
    <w:rsid w:val="006C671F"/>
    <w:rsid w:val="006C676C"/>
    <w:rsid w:val="006C6F3C"/>
    <w:rsid w:val="006C6FB7"/>
    <w:rsid w:val="006D007C"/>
    <w:rsid w:val="006D06F5"/>
    <w:rsid w:val="006D120B"/>
    <w:rsid w:val="006D1DB2"/>
    <w:rsid w:val="006D24B5"/>
    <w:rsid w:val="006D2B8B"/>
    <w:rsid w:val="006D3FF8"/>
    <w:rsid w:val="006D428F"/>
    <w:rsid w:val="006D53A5"/>
    <w:rsid w:val="006D54E1"/>
    <w:rsid w:val="006D5A11"/>
    <w:rsid w:val="006D6210"/>
    <w:rsid w:val="006D668F"/>
    <w:rsid w:val="006D6DB5"/>
    <w:rsid w:val="006D7364"/>
    <w:rsid w:val="006E0406"/>
    <w:rsid w:val="006E09D6"/>
    <w:rsid w:val="006E1695"/>
    <w:rsid w:val="006E197B"/>
    <w:rsid w:val="006E1AC8"/>
    <w:rsid w:val="006E22C9"/>
    <w:rsid w:val="006E2B27"/>
    <w:rsid w:val="006E5310"/>
    <w:rsid w:val="006E58AF"/>
    <w:rsid w:val="006E5F0D"/>
    <w:rsid w:val="006E698C"/>
    <w:rsid w:val="006E6A36"/>
    <w:rsid w:val="006E7F21"/>
    <w:rsid w:val="006F0329"/>
    <w:rsid w:val="006F0771"/>
    <w:rsid w:val="006F07CA"/>
    <w:rsid w:val="006F0913"/>
    <w:rsid w:val="006F2412"/>
    <w:rsid w:val="006F2E16"/>
    <w:rsid w:val="006F3230"/>
    <w:rsid w:val="006F3FE0"/>
    <w:rsid w:val="006F44DA"/>
    <w:rsid w:val="006F462B"/>
    <w:rsid w:val="006F6131"/>
    <w:rsid w:val="006F64B4"/>
    <w:rsid w:val="006F650D"/>
    <w:rsid w:val="006F68C0"/>
    <w:rsid w:val="006F68E5"/>
    <w:rsid w:val="006F6F49"/>
    <w:rsid w:val="006F74D5"/>
    <w:rsid w:val="00700013"/>
    <w:rsid w:val="007007EB"/>
    <w:rsid w:val="00701329"/>
    <w:rsid w:val="007017F0"/>
    <w:rsid w:val="00702862"/>
    <w:rsid w:val="007029FC"/>
    <w:rsid w:val="007037DD"/>
    <w:rsid w:val="00703AE1"/>
    <w:rsid w:val="00703B2F"/>
    <w:rsid w:val="0070428E"/>
    <w:rsid w:val="007042B5"/>
    <w:rsid w:val="00704634"/>
    <w:rsid w:val="00705CE9"/>
    <w:rsid w:val="00705D6A"/>
    <w:rsid w:val="00705E84"/>
    <w:rsid w:val="00706144"/>
    <w:rsid w:val="007061EE"/>
    <w:rsid w:val="007063E6"/>
    <w:rsid w:val="00707031"/>
    <w:rsid w:val="00707137"/>
    <w:rsid w:val="00707245"/>
    <w:rsid w:val="00707707"/>
    <w:rsid w:val="00710B09"/>
    <w:rsid w:val="00710EEA"/>
    <w:rsid w:val="00711EB9"/>
    <w:rsid w:val="0071287D"/>
    <w:rsid w:val="00712B9D"/>
    <w:rsid w:val="00712D50"/>
    <w:rsid w:val="00713419"/>
    <w:rsid w:val="007135A0"/>
    <w:rsid w:val="00713957"/>
    <w:rsid w:val="00714402"/>
    <w:rsid w:val="00714488"/>
    <w:rsid w:val="00715319"/>
    <w:rsid w:val="00715EBB"/>
    <w:rsid w:val="00715F25"/>
    <w:rsid w:val="00716095"/>
    <w:rsid w:val="00716D4C"/>
    <w:rsid w:val="00717898"/>
    <w:rsid w:val="00721171"/>
    <w:rsid w:val="0072215B"/>
    <w:rsid w:val="00722B88"/>
    <w:rsid w:val="0072304C"/>
    <w:rsid w:val="007232A9"/>
    <w:rsid w:val="0072368F"/>
    <w:rsid w:val="00723EC1"/>
    <w:rsid w:val="00724552"/>
    <w:rsid w:val="0072483C"/>
    <w:rsid w:val="00724C1C"/>
    <w:rsid w:val="00724EB1"/>
    <w:rsid w:val="00725AD9"/>
    <w:rsid w:val="00725C3C"/>
    <w:rsid w:val="007279B2"/>
    <w:rsid w:val="00727C09"/>
    <w:rsid w:val="00727D9C"/>
    <w:rsid w:val="00730089"/>
    <w:rsid w:val="00730250"/>
    <w:rsid w:val="00730453"/>
    <w:rsid w:val="0073182F"/>
    <w:rsid w:val="0073212F"/>
    <w:rsid w:val="007324A9"/>
    <w:rsid w:val="007332CB"/>
    <w:rsid w:val="00734300"/>
    <w:rsid w:val="0073439D"/>
    <w:rsid w:val="00734795"/>
    <w:rsid w:val="00735261"/>
    <w:rsid w:val="00735500"/>
    <w:rsid w:val="00736F71"/>
    <w:rsid w:val="0073729A"/>
    <w:rsid w:val="00737951"/>
    <w:rsid w:val="00740D93"/>
    <w:rsid w:val="0074189D"/>
    <w:rsid w:val="007426D1"/>
    <w:rsid w:val="00742882"/>
    <w:rsid w:val="00743529"/>
    <w:rsid w:val="00743B13"/>
    <w:rsid w:val="00743E50"/>
    <w:rsid w:val="00743F9C"/>
    <w:rsid w:val="00744BFA"/>
    <w:rsid w:val="00744DC2"/>
    <w:rsid w:val="00744E48"/>
    <w:rsid w:val="00744EED"/>
    <w:rsid w:val="00745B62"/>
    <w:rsid w:val="00746015"/>
    <w:rsid w:val="00746730"/>
    <w:rsid w:val="0075002E"/>
    <w:rsid w:val="007503F5"/>
    <w:rsid w:val="00751212"/>
    <w:rsid w:val="00751760"/>
    <w:rsid w:val="00751950"/>
    <w:rsid w:val="00752684"/>
    <w:rsid w:val="0075299F"/>
    <w:rsid w:val="00752C85"/>
    <w:rsid w:val="00752CFC"/>
    <w:rsid w:val="00755C85"/>
    <w:rsid w:val="007562AF"/>
    <w:rsid w:val="00756380"/>
    <w:rsid w:val="007564B0"/>
    <w:rsid w:val="00756771"/>
    <w:rsid w:val="00756A0B"/>
    <w:rsid w:val="00757070"/>
    <w:rsid w:val="0075716B"/>
    <w:rsid w:val="00757251"/>
    <w:rsid w:val="007573A2"/>
    <w:rsid w:val="00757BFC"/>
    <w:rsid w:val="00757FD7"/>
    <w:rsid w:val="00760108"/>
    <w:rsid w:val="00760564"/>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BCC"/>
    <w:rsid w:val="00772E06"/>
    <w:rsid w:val="00773C44"/>
    <w:rsid w:val="00774396"/>
    <w:rsid w:val="007743DD"/>
    <w:rsid w:val="00774721"/>
    <w:rsid w:val="00774781"/>
    <w:rsid w:val="0077561A"/>
    <w:rsid w:val="007758EE"/>
    <w:rsid w:val="00775BD0"/>
    <w:rsid w:val="007779BF"/>
    <w:rsid w:val="00777B9A"/>
    <w:rsid w:val="00777CFA"/>
    <w:rsid w:val="00777F1A"/>
    <w:rsid w:val="00777F6C"/>
    <w:rsid w:val="007806D4"/>
    <w:rsid w:val="007809BF"/>
    <w:rsid w:val="00780D03"/>
    <w:rsid w:val="00781E84"/>
    <w:rsid w:val="00781EFF"/>
    <w:rsid w:val="00782019"/>
    <w:rsid w:val="00782460"/>
    <w:rsid w:val="007841D1"/>
    <w:rsid w:val="0078575B"/>
    <w:rsid w:val="00786A0E"/>
    <w:rsid w:val="00787328"/>
    <w:rsid w:val="00787976"/>
    <w:rsid w:val="00787FF8"/>
    <w:rsid w:val="007904C9"/>
    <w:rsid w:val="00790817"/>
    <w:rsid w:val="00790CF4"/>
    <w:rsid w:val="00790DA7"/>
    <w:rsid w:val="00791F5C"/>
    <w:rsid w:val="007927EC"/>
    <w:rsid w:val="00792E46"/>
    <w:rsid w:val="00792E5F"/>
    <w:rsid w:val="00793182"/>
    <w:rsid w:val="00793C07"/>
    <w:rsid w:val="00795081"/>
    <w:rsid w:val="007954C6"/>
    <w:rsid w:val="00795A12"/>
    <w:rsid w:val="00796315"/>
    <w:rsid w:val="00796538"/>
    <w:rsid w:val="00796957"/>
    <w:rsid w:val="00796AB8"/>
    <w:rsid w:val="00796CE5"/>
    <w:rsid w:val="00796F67"/>
    <w:rsid w:val="0079757F"/>
    <w:rsid w:val="007A0C87"/>
    <w:rsid w:val="007A0DD5"/>
    <w:rsid w:val="007A14DD"/>
    <w:rsid w:val="007A1877"/>
    <w:rsid w:val="007A1A79"/>
    <w:rsid w:val="007A1F5A"/>
    <w:rsid w:val="007A292E"/>
    <w:rsid w:val="007A367E"/>
    <w:rsid w:val="007A3AF8"/>
    <w:rsid w:val="007A41B5"/>
    <w:rsid w:val="007A43A0"/>
    <w:rsid w:val="007A47F2"/>
    <w:rsid w:val="007A490A"/>
    <w:rsid w:val="007A530A"/>
    <w:rsid w:val="007A647D"/>
    <w:rsid w:val="007A65AF"/>
    <w:rsid w:val="007A7093"/>
    <w:rsid w:val="007A719C"/>
    <w:rsid w:val="007A726F"/>
    <w:rsid w:val="007A74B7"/>
    <w:rsid w:val="007A757A"/>
    <w:rsid w:val="007B08F4"/>
    <w:rsid w:val="007B0A40"/>
    <w:rsid w:val="007B14D2"/>
    <w:rsid w:val="007B1E80"/>
    <w:rsid w:val="007B34BC"/>
    <w:rsid w:val="007B394A"/>
    <w:rsid w:val="007B452B"/>
    <w:rsid w:val="007B4EEE"/>
    <w:rsid w:val="007B5EBB"/>
    <w:rsid w:val="007B5F2E"/>
    <w:rsid w:val="007B6091"/>
    <w:rsid w:val="007B6156"/>
    <w:rsid w:val="007B65D2"/>
    <w:rsid w:val="007B6AD5"/>
    <w:rsid w:val="007C04A2"/>
    <w:rsid w:val="007C11CD"/>
    <w:rsid w:val="007C1271"/>
    <w:rsid w:val="007C158D"/>
    <w:rsid w:val="007C24FF"/>
    <w:rsid w:val="007C313D"/>
    <w:rsid w:val="007C3339"/>
    <w:rsid w:val="007C3B2E"/>
    <w:rsid w:val="007C3FE5"/>
    <w:rsid w:val="007C405D"/>
    <w:rsid w:val="007C45DD"/>
    <w:rsid w:val="007C4D7C"/>
    <w:rsid w:val="007C5545"/>
    <w:rsid w:val="007C587A"/>
    <w:rsid w:val="007C65A1"/>
    <w:rsid w:val="007C6DD8"/>
    <w:rsid w:val="007C79F5"/>
    <w:rsid w:val="007C7A6B"/>
    <w:rsid w:val="007C7EEE"/>
    <w:rsid w:val="007D0423"/>
    <w:rsid w:val="007D0A0B"/>
    <w:rsid w:val="007D0A0F"/>
    <w:rsid w:val="007D0DD8"/>
    <w:rsid w:val="007D0F0D"/>
    <w:rsid w:val="007D131D"/>
    <w:rsid w:val="007D1719"/>
    <w:rsid w:val="007D1E58"/>
    <w:rsid w:val="007D252E"/>
    <w:rsid w:val="007D303D"/>
    <w:rsid w:val="007D3563"/>
    <w:rsid w:val="007D3939"/>
    <w:rsid w:val="007D3BCC"/>
    <w:rsid w:val="007D3CE0"/>
    <w:rsid w:val="007D3DC9"/>
    <w:rsid w:val="007D404D"/>
    <w:rsid w:val="007D45CB"/>
    <w:rsid w:val="007D4645"/>
    <w:rsid w:val="007D5692"/>
    <w:rsid w:val="007D6461"/>
    <w:rsid w:val="007D7069"/>
    <w:rsid w:val="007D7816"/>
    <w:rsid w:val="007E28FB"/>
    <w:rsid w:val="007E3210"/>
    <w:rsid w:val="007E322D"/>
    <w:rsid w:val="007E32FC"/>
    <w:rsid w:val="007E4266"/>
    <w:rsid w:val="007E4EA5"/>
    <w:rsid w:val="007E5A5C"/>
    <w:rsid w:val="007E63A9"/>
    <w:rsid w:val="007E7A9C"/>
    <w:rsid w:val="007E7E69"/>
    <w:rsid w:val="007F0BA9"/>
    <w:rsid w:val="007F0E54"/>
    <w:rsid w:val="007F14CC"/>
    <w:rsid w:val="007F17A3"/>
    <w:rsid w:val="007F1A1A"/>
    <w:rsid w:val="007F1ECE"/>
    <w:rsid w:val="007F204D"/>
    <w:rsid w:val="007F2084"/>
    <w:rsid w:val="007F29A8"/>
    <w:rsid w:val="007F2DD4"/>
    <w:rsid w:val="007F3272"/>
    <w:rsid w:val="007F3460"/>
    <w:rsid w:val="007F35C6"/>
    <w:rsid w:val="007F3BF0"/>
    <w:rsid w:val="007F425D"/>
    <w:rsid w:val="007F4946"/>
    <w:rsid w:val="007F4B42"/>
    <w:rsid w:val="007F5513"/>
    <w:rsid w:val="007F5B11"/>
    <w:rsid w:val="007F7957"/>
    <w:rsid w:val="007F7CB7"/>
    <w:rsid w:val="007F7F91"/>
    <w:rsid w:val="00800265"/>
    <w:rsid w:val="00800C46"/>
    <w:rsid w:val="00800F43"/>
    <w:rsid w:val="00801A10"/>
    <w:rsid w:val="00801BD5"/>
    <w:rsid w:val="00801F35"/>
    <w:rsid w:val="00803391"/>
    <w:rsid w:val="00803873"/>
    <w:rsid w:val="00803D63"/>
    <w:rsid w:val="00804FAF"/>
    <w:rsid w:val="00805B95"/>
    <w:rsid w:val="008061D6"/>
    <w:rsid w:val="008068C9"/>
    <w:rsid w:val="00806D14"/>
    <w:rsid w:val="0080728A"/>
    <w:rsid w:val="00807D76"/>
    <w:rsid w:val="00811182"/>
    <w:rsid w:val="00811407"/>
    <w:rsid w:val="00811B44"/>
    <w:rsid w:val="008122E4"/>
    <w:rsid w:val="00812B54"/>
    <w:rsid w:val="00812D5A"/>
    <w:rsid w:val="00812DA3"/>
    <w:rsid w:val="00813494"/>
    <w:rsid w:val="00813755"/>
    <w:rsid w:val="008161D5"/>
    <w:rsid w:val="00816A5B"/>
    <w:rsid w:val="00817062"/>
    <w:rsid w:val="008176A8"/>
    <w:rsid w:val="00817A06"/>
    <w:rsid w:val="0082001A"/>
    <w:rsid w:val="008205D0"/>
    <w:rsid w:val="0082070E"/>
    <w:rsid w:val="00820D99"/>
    <w:rsid w:val="00820E06"/>
    <w:rsid w:val="008211F5"/>
    <w:rsid w:val="00823863"/>
    <w:rsid w:val="008240AB"/>
    <w:rsid w:val="008241FC"/>
    <w:rsid w:val="00824B51"/>
    <w:rsid w:val="00824D77"/>
    <w:rsid w:val="00825DF2"/>
    <w:rsid w:val="00825E84"/>
    <w:rsid w:val="00826459"/>
    <w:rsid w:val="008264A3"/>
    <w:rsid w:val="00826F27"/>
    <w:rsid w:val="008270BC"/>
    <w:rsid w:val="0083045A"/>
    <w:rsid w:val="008309C8"/>
    <w:rsid w:val="008309F3"/>
    <w:rsid w:val="00830EB4"/>
    <w:rsid w:val="008312B3"/>
    <w:rsid w:val="0083287B"/>
    <w:rsid w:val="00832A83"/>
    <w:rsid w:val="00832D2B"/>
    <w:rsid w:val="00833114"/>
    <w:rsid w:val="0083464A"/>
    <w:rsid w:val="008357D2"/>
    <w:rsid w:val="008366EB"/>
    <w:rsid w:val="008370CF"/>
    <w:rsid w:val="00837CEF"/>
    <w:rsid w:val="00837E2D"/>
    <w:rsid w:val="00840C89"/>
    <w:rsid w:val="00840F4E"/>
    <w:rsid w:val="0084114B"/>
    <w:rsid w:val="00841745"/>
    <w:rsid w:val="00842756"/>
    <w:rsid w:val="008429EC"/>
    <w:rsid w:val="008430AD"/>
    <w:rsid w:val="008433AE"/>
    <w:rsid w:val="0084355F"/>
    <w:rsid w:val="00843B0C"/>
    <w:rsid w:val="00843D17"/>
    <w:rsid w:val="00844816"/>
    <w:rsid w:val="00846359"/>
    <w:rsid w:val="0084703C"/>
    <w:rsid w:val="008473A8"/>
    <w:rsid w:val="00847424"/>
    <w:rsid w:val="00847B25"/>
    <w:rsid w:val="00850259"/>
    <w:rsid w:val="008504C8"/>
    <w:rsid w:val="00851000"/>
    <w:rsid w:val="0085109F"/>
    <w:rsid w:val="00851789"/>
    <w:rsid w:val="008521D5"/>
    <w:rsid w:val="00852741"/>
    <w:rsid w:val="00854886"/>
    <w:rsid w:val="00855029"/>
    <w:rsid w:val="0085507C"/>
    <w:rsid w:val="0085563E"/>
    <w:rsid w:val="008601DA"/>
    <w:rsid w:val="00860D91"/>
    <w:rsid w:val="00861653"/>
    <w:rsid w:val="0086178D"/>
    <w:rsid w:val="00861978"/>
    <w:rsid w:val="008625C0"/>
    <w:rsid w:val="00863418"/>
    <w:rsid w:val="008634C5"/>
    <w:rsid w:val="00863FB1"/>
    <w:rsid w:val="00864F72"/>
    <w:rsid w:val="008655AA"/>
    <w:rsid w:val="00865B42"/>
    <w:rsid w:val="00866DED"/>
    <w:rsid w:val="00866DF0"/>
    <w:rsid w:val="008672F5"/>
    <w:rsid w:val="00870279"/>
    <w:rsid w:val="00870822"/>
    <w:rsid w:val="0087089C"/>
    <w:rsid w:val="008709B3"/>
    <w:rsid w:val="00870D23"/>
    <w:rsid w:val="00870DB7"/>
    <w:rsid w:val="0087135B"/>
    <w:rsid w:val="00871CF9"/>
    <w:rsid w:val="008721B7"/>
    <w:rsid w:val="008728A9"/>
    <w:rsid w:val="00872D12"/>
    <w:rsid w:val="00872D53"/>
    <w:rsid w:val="00873D60"/>
    <w:rsid w:val="008740F9"/>
    <w:rsid w:val="0087474E"/>
    <w:rsid w:val="00875679"/>
    <w:rsid w:val="008757CB"/>
    <w:rsid w:val="0087759D"/>
    <w:rsid w:val="00877D5E"/>
    <w:rsid w:val="00880169"/>
    <w:rsid w:val="008801DE"/>
    <w:rsid w:val="00880384"/>
    <w:rsid w:val="008804B7"/>
    <w:rsid w:val="0088052E"/>
    <w:rsid w:val="00880860"/>
    <w:rsid w:val="008809C0"/>
    <w:rsid w:val="00880A15"/>
    <w:rsid w:val="00880AD0"/>
    <w:rsid w:val="00880D6F"/>
    <w:rsid w:val="00881102"/>
    <w:rsid w:val="0088142E"/>
    <w:rsid w:val="0088144E"/>
    <w:rsid w:val="00881527"/>
    <w:rsid w:val="00881759"/>
    <w:rsid w:val="00883058"/>
    <w:rsid w:val="00884072"/>
    <w:rsid w:val="0088412E"/>
    <w:rsid w:val="00884613"/>
    <w:rsid w:val="00884BD0"/>
    <w:rsid w:val="00884C2A"/>
    <w:rsid w:val="00884F71"/>
    <w:rsid w:val="0088509D"/>
    <w:rsid w:val="008858BC"/>
    <w:rsid w:val="00885A50"/>
    <w:rsid w:val="008864F3"/>
    <w:rsid w:val="008866BD"/>
    <w:rsid w:val="00887311"/>
    <w:rsid w:val="00887B04"/>
    <w:rsid w:val="00887E44"/>
    <w:rsid w:val="00890833"/>
    <w:rsid w:val="00890BC5"/>
    <w:rsid w:val="00890E9C"/>
    <w:rsid w:val="00891864"/>
    <w:rsid w:val="00892668"/>
    <w:rsid w:val="008927FE"/>
    <w:rsid w:val="00893699"/>
    <w:rsid w:val="00893B24"/>
    <w:rsid w:val="00894002"/>
    <w:rsid w:val="008946EA"/>
    <w:rsid w:val="00894A6C"/>
    <w:rsid w:val="00894D4A"/>
    <w:rsid w:val="0089545F"/>
    <w:rsid w:val="0089557F"/>
    <w:rsid w:val="008959BA"/>
    <w:rsid w:val="00896359"/>
    <w:rsid w:val="00896821"/>
    <w:rsid w:val="00896F48"/>
    <w:rsid w:val="00897BC9"/>
    <w:rsid w:val="008A0944"/>
    <w:rsid w:val="008A0BA3"/>
    <w:rsid w:val="008A0D76"/>
    <w:rsid w:val="008A0DED"/>
    <w:rsid w:val="008A12C7"/>
    <w:rsid w:val="008A1310"/>
    <w:rsid w:val="008A1D45"/>
    <w:rsid w:val="008A23DD"/>
    <w:rsid w:val="008A249E"/>
    <w:rsid w:val="008A4B97"/>
    <w:rsid w:val="008A4E50"/>
    <w:rsid w:val="008A4EE6"/>
    <w:rsid w:val="008A6544"/>
    <w:rsid w:val="008A65C4"/>
    <w:rsid w:val="008A6FFB"/>
    <w:rsid w:val="008A73E0"/>
    <w:rsid w:val="008A7961"/>
    <w:rsid w:val="008A7EC3"/>
    <w:rsid w:val="008A7F72"/>
    <w:rsid w:val="008B0AD8"/>
    <w:rsid w:val="008B122D"/>
    <w:rsid w:val="008B1D4F"/>
    <w:rsid w:val="008B299F"/>
    <w:rsid w:val="008B2A33"/>
    <w:rsid w:val="008B3030"/>
    <w:rsid w:val="008B32AC"/>
    <w:rsid w:val="008B33CF"/>
    <w:rsid w:val="008B43C8"/>
    <w:rsid w:val="008B458E"/>
    <w:rsid w:val="008B4EBC"/>
    <w:rsid w:val="008B5073"/>
    <w:rsid w:val="008B5200"/>
    <w:rsid w:val="008B5DFE"/>
    <w:rsid w:val="008B604B"/>
    <w:rsid w:val="008B657E"/>
    <w:rsid w:val="008B66A0"/>
    <w:rsid w:val="008B68E8"/>
    <w:rsid w:val="008B6CDB"/>
    <w:rsid w:val="008B7D85"/>
    <w:rsid w:val="008C02B6"/>
    <w:rsid w:val="008C0623"/>
    <w:rsid w:val="008C0F4B"/>
    <w:rsid w:val="008C12A8"/>
    <w:rsid w:val="008C1E31"/>
    <w:rsid w:val="008C2097"/>
    <w:rsid w:val="008C2171"/>
    <w:rsid w:val="008C2664"/>
    <w:rsid w:val="008C2CF5"/>
    <w:rsid w:val="008C2DFE"/>
    <w:rsid w:val="008C32CE"/>
    <w:rsid w:val="008C344D"/>
    <w:rsid w:val="008C3494"/>
    <w:rsid w:val="008C3682"/>
    <w:rsid w:val="008C3721"/>
    <w:rsid w:val="008C3CED"/>
    <w:rsid w:val="008C4305"/>
    <w:rsid w:val="008C4332"/>
    <w:rsid w:val="008C4A34"/>
    <w:rsid w:val="008C4DA7"/>
    <w:rsid w:val="008C4DD6"/>
    <w:rsid w:val="008C4FF7"/>
    <w:rsid w:val="008C508D"/>
    <w:rsid w:val="008C50D4"/>
    <w:rsid w:val="008C5220"/>
    <w:rsid w:val="008C5D8A"/>
    <w:rsid w:val="008C65C9"/>
    <w:rsid w:val="008C7BA1"/>
    <w:rsid w:val="008C7C52"/>
    <w:rsid w:val="008D1236"/>
    <w:rsid w:val="008D1EDE"/>
    <w:rsid w:val="008D2EC9"/>
    <w:rsid w:val="008D32AD"/>
    <w:rsid w:val="008D3620"/>
    <w:rsid w:val="008D4191"/>
    <w:rsid w:val="008D458F"/>
    <w:rsid w:val="008D49B0"/>
    <w:rsid w:val="008D51C4"/>
    <w:rsid w:val="008D51C6"/>
    <w:rsid w:val="008D52D9"/>
    <w:rsid w:val="008D5C8B"/>
    <w:rsid w:val="008D6772"/>
    <w:rsid w:val="008D7AC6"/>
    <w:rsid w:val="008D7AD1"/>
    <w:rsid w:val="008D7D78"/>
    <w:rsid w:val="008E02E6"/>
    <w:rsid w:val="008E08A8"/>
    <w:rsid w:val="008E0B04"/>
    <w:rsid w:val="008E15B5"/>
    <w:rsid w:val="008E160F"/>
    <w:rsid w:val="008E23E8"/>
    <w:rsid w:val="008E24B0"/>
    <w:rsid w:val="008E2B42"/>
    <w:rsid w:val="008E350D"/>
    <w:rsid w:val="008E3B36"/>
    <w:rsid w:val="008E3CEC"/>
    <w:rsid w:val="008E480F"/>
    <w:rsid w:val="008E4A67"/>
    <w:rsid w:val="008E5149"/>
    <w:rsid w:val="008E5942"/>
    <w:rsid w:val="008E5D00"/>
    <w:rsid w:val="008E6D90"/>
    <w:rsid w:val="008E77EB"/>
    <w:rsid w:val="008E791F"/>
    <w:rsid w:val="008E7C05"/>
    <w:rsid w:val="008F0205"/>
    <w:rsid w:val="008F0DCC"/>
    <w:rsid w:val="008F1EB2"/>
    <w:rsid w:val="008F1FB1"/>
    <w:rsid w:val="008F2562"/>
    <w:rsid w:val="008F284E"/>
    <w:rsid w:val="008F2BAD"/>
    <w:rsid w:val="008F2CAE"/>
    <w:rsid w:val="008F2CE8"/>
    <w:rsid w:val="008F2D3B"/>
    <w:rsid w:val="008F39F2"/>
    <w:rsid w:val="008F45EB"/>
    <w:rsid w:val="008F4654"/>
    <w:rsid w:val="008F47DE"/>
    <w:rsid w:val="008F4E1B"/>
    <w:rsid w:val="008F52F4"/>
    <w:rsid w:val="008F733A"/>
    <w:rsid w:val="008F743B"/>
    <w:rsid w:val="008F7A3B"/>
    <w:rsid w:val="008F7ECE"/>
    <w:rsid w:val="009002B4"/>
    <w:rsid w:val="009011B4"/>
    <w:rsid w:val="0090168E"/>
    <w:rsid w:val="00901AE0"/>
    <w:rsid w:val="009020E0"/>
    <w:rsid w:val="00902FFF"/>
    <w:rsid w:val="00903765"/>
    <w:rsid w:val="00903E8E"/>
    <w:rsid w:val="00903F34"/>
    <w:rsid w:val="00904997"/>
    <w:rsid w:val="00905D8A"/>
    <w:rsid w:val="009064F4"/>
    <w:rsid w:val="0090696C"/>
    <w:rsid w:val="0090703F"/>
    <w:rsid w:val="009077DB"/>
    <w:rsid w:val="00907986"/>
    <w:rsid w:val="00907C15"/>
    <w:rsid w:val="00907E0A"/>
    <w:rsid w:val="00910022"/>
    <w:rsid w:val="0091170B"/>
    <w:rsid w:val="00911817"/>
    <w:rsid w:val="00912F68"/>
    <w:rsid w:val="009133A9"/>
    <w:rsid w:val="00913418"/>
    <w:rsid w:val="009137F9"/>
    <w:rsid w:val="00913C08"/>
    <w:rsid w:val="00914AD3"/>
    <w:rsid w:val="00915282"/>
    <w:rsid w:val="0091567A"/>
    <w:rsid w:val="00916D67"/>
    <w:rsid w:val="00917458"/>
    <w:rsid w:val="00920287"/>
    <w:rsid w:val="00920947"/>
    <w:rsid w:val="0092099A"/>
    <w:rsid w:val="00920C90"/>
    <w:rsid w:val="00921E9D"/>
    <w:rsid w:val="00921EC0"/>
    <w:rsid w:val="009220C3"/>
    <w:rsid w:val="009220E0"/>
    <w:rsid w:val="0092244D"/>
    <w:rsid w:val="00922B2C"/>
    <w:rsid w:val="00922FD0"/>
    <w:rsid w:val="009234BF"/>
    <w:rsid w:val="0092383C"/>
    <w:rsid w:val="00923E83"/>
    <w:rsid w:val="00923FD8"/>
    <w:rsid w:val="009250CB"/>
    <w:rsid w:val="00926716"/>
    <w:rsid w:val="009269BE"/>
    <w:rsid w:val="00926AC1"/>
    <w:rsid w:val="00926AC7"/>
    <w:rsid w:val="00926FCD"/>
    <w:rsid w:val="00927003"/>
    <w:rsid w:val="00927300"/>
    <w:rsid w:val="00927607"/>
    <w:rsid w:val="00927C1B"/>
    <w:rsid w:val="00931D14"/>
    <w:rsid w:val="009322BE"/>
    <w:rsid w:val="00932FC8"/>
    <w:rsid w:val="00933020"/>
    <w:rsid w:val="00933060"/>
    <w:rsid w:val="00933673"/>
    <w:rsid w:val="009336D3"/>
    <w:rsid w:val="00934282"/>
    <w:rsid w:val="00934719"/>
    <w:rsid w:val="00934B4F"/>
    <w:rsid w:val="00935C0C"/>
    <w:rsid w:val="00936747"/>
    <w:rsid w:val="00936CEA"/>
    <w:rsid w:val="0093733F"/>
    <w:rsid w:val="00937A05"/>
    <w:rsid w:val="00937A28"/>
    <w:rsid w:val="00937B14"/>
    <w:rsid w:val="00937D05"/>
    <w:rsid w:val="009401E4"/>
    <w:rsid w:val="0094044A"/>
    <w:rsid w:val="00940606"/>
    <w:rsid w:val="009406D9"/>
    <w:rsid w:val="00940ADB"/>
    <w:rsid w:val="00940C5D"/>
    <w:rsid w:val="00940D2F"/>
    <w:rsid w:val="00941603"/>
    <w:rsid w:val="00941839"/>
    <w:rsid w:val="009418C6"/>
    <w:rsid w:val="00941D77"/>
    <w:rsid w:val="00941EA3"/>
    <w:rsid w:val="009423C2"/>
    <w:rsid w:val="00942901"/>
    <w:rsid w:val="00942CAB"/>
    <w:rsid w:val="00942E61"/>
    <w:rsid w:val="00945295"/>
    <w:rsid w:val="0094562D"/>
    <w:rsid w:val="009466F3"/>
    <w:rsid w:val="00946E68"/>
    <w:rsid w:val="00946FB0"/>
    <w:rsid w:val="00947162"/>
    <w:rsid w:val="009473C5"/>
    <w:rsid w:val="009475F5"/>
    <w:rsid w:val="00947760"/>
    <w:rsid w:val="00947785"/>
    <w:rsid w:val="00950019"/>
    <w:rsid w:val="00950090"/>
    <w:rsid w:val="009504AD"/>
    <w:rsid w:val="009513AF"/>
    <w:rsid w:val="009514A7"/>
    <w:rsid w:val="00952111"/>
    <w:rsid w:val="009524CE"/>
    <w:rsid w:val="009525E5"/>
    <w:rsid w:val="00952E94"/>
    <w:rsid w:val="00953386"/>
    <w:rsid w:val="00954F7D"/>
    <w:rsid w:val="00955095"/>
    <w:rsid w:val="0095534C"/>
    <w:rsid w:val="00955C65"/>
    <w:rsid w:val="00955D30"/>
    <w:rsid w:val="00956727"/>
    <w:rsid w:val="00957E51"/>
    <w:rsid w:val="009601AF"/>
    <w:rsid w:val="009608E8"/>
    <w:rsid w:val="00960E04"/>
    <w:rsid w:val="0096112B"/>
    <w:rsid w:val="00961216"/>
    <w:rsid w:val="009629EE"/>
    <w:rsid w:val="00962AB9"/>
    <w:rsid w:val="0096309B"/>
    <w:rsid w:val="00963297"/>
    <w:rsid w:val="00964A87"/>
    <w:rsid w:val="00964ACD"/>
    <w:rsid w:val="00964BAF"/>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993"/>
    <w:rsid w:val="00976FCC"/>
    <w:rsid w:val="0097768E"/>
    <w:rsid w:val="009818A2"/>
    <w:rsid w:val="00982879"/>
    <w:rsid w:val="009829E2"/>
    <w:rsid w:val="00983525"/>
    <w:rsid w:val="00983B4E"/>
    <w:rsid w:val="009844CE"/>
    <w:rsid w:val="00984590"/>
    <w:rsid w:val="00984688"/>
    <w:rsid w:val="00984F92"/>
    <w:rsid w:val="00984FB7"/>
    <w:rsid w:val="009855CB"/>
    <w:rsid w:val="00985932"/>
    <w:rsid w:val="009865A3"/>
    <w:rsid w:val="0098684C"/>
    <w:rsid w:val="009868FC"/>
    <w:rsid w:val="00986D6A"/>
    <w:rsid w:val="00987E07"/>
    <w:rsid w:val="00990013"/>
    <w:rsid w:val="009905A4"/>
    <w:rsid w:val="00990D44"/>
    <w:rsid w:val="00991315"/>
    <w:rsid w:val="009915CE"/>
    <w:rsid w:val="00991E94"/>
    <w:rsid w:val="00992712"/>
    <w:rsid w:val="00993E7E"/>
    <w:rsid w:val="0099690A"/>
    <w:rsid w:val="00997136"/>
    <w:rsid w:val="009971A7"/>
    <w:rsid w:val="00997AA8"/>
    <w:rsid w:val="009A0EC3"/>
    <w:rsid w:val="009A17BB"/>
    <w:rsid w:val="009A279F"/>
    <w:rsid w:val="009A33BE"/>
    <w:rsid w:val="009A3F67"/>
    <w:rsid w:val="009A424A"/>
    <w:rsid w:val="009A56DF"/>
    <w:rsid w:val="009A6E00"/>
    <w:rsid w:val="009A7FE5"/>
    <w:rsid w:val="009B0C38"/>
    <w:rsid w:val="009B1120"/>
    <w:rsid w:val="009B127F"/>
    <w:rsid w:val="009B15EE"/>
    <w:rsid w:val="009B19C2"/>
    <w:rsid w:val="009B1EAF"/>
    <w:rsid w:val="009B229F"/>
    <w:rsid w:val="009B2AE4"/>
    <w:rsid w:val="009B30D4"/>
    <w:rsid w:val="009B38A3"/>
    <w:rsid w:val="009B38C8"/>
    <w:rsid w:val="009B46D1"/>
    <w:rsid w:val="009B4E0E"/>
    <w:rsid w:val="009B5202"/>
    <w:rsid w:val="009B537A"/>
    <w:rsid w:val="009B6107"/>
    <w:rsid w:val="009B622A"/>
    <w:rsid w:val="009B6D2C"/>
    <w:rsid w:val="009B6EEE"/>
    <w:rsid w:val="009C0461"/>
    <w:rsid w:val="009C0BA7"/>
    <w:rsid w:val="009C16E5"/>
    <w:rsid w:val="009C24D1"/>
    <w:rsid w:val="009C2618"/>
    <w:rsid w:val="009C3686"/>
    <w:rsid w:val="009C3841"/>
    <w:rsid w:val="009C53FC"/>
    <w:rsid w:val="009C607A"/>
    <w:rsid w:val="009C6929"/>
    <w:rsid w:val="009C6A52"/>
    <w:rsid w:val="009C72C2"/>
    <w:rsid w:val="009D12B3"/>
    <w:rsid w:val="009D183B"/>
    <w:rsid w:val="009D20C4"/>
    <w:rsid w:val="009D2378"/>
    <w:rsid w:val="009D267D"/>
    <w:rsid w:val="009D30C1"/>
    <w:rsid w:val="009D3356"/>
    <w:rsid w:val="009D356F"/>
    <w:rsid w:val="009D3CB7"/>
    <w:rsid w:val="009D3DBF"/>
    <w:rsid w:val="009D438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868"/>
    <w:rsid w:val="009E4B0C"/>
    <w:rsid w:val="009E4B72"/>
    <w:rsid w:val="009E52BF"/>
    <w:rsid w:val="009E646B"/>
    <w:rsid w:val="009E7B07"/>
    <w:rsid w:val="009F050C"/>
    <w:rsid w:val="009F0CC8"/>
    <w:rsid w:val="009F1204"/>
    <w:rsid w:val="009F1587"/>
    <w:rsid w:val="009F18BD"/>
    <w:rsid w:val="009F344F"/>
    <w:rsid w:val="009F3537"/>
    <w:rsid w:val="009F3962"/>
    <w:rsid w:val="009F3A8E"/>
    <w:rsid w:val="009F3B12"/>
    <w:rsid w:val="009F4300"/>
    <w:rsid w:val="009F46F3"/>
    <w:rsid w:val="009F4CDD"/>
    <w:rsid w:val="009F4E6F"/>
    <w:rsid w:val="009F52DB"/>
    <w:rsid w:val="009F5F75"/>
    <w:rsid w:val="009F61DD"/>
    <w:rsid w:val="009F6D03"/>
    <w:rsid w:val="009F74A6"/>
    <w:rsid w:val="009F75C0"/>
    <w:rsid w:val="009F7671"/>
    <w:rsid w:val="00A00067"/>
    <w:rsid w:val="00A00501"/>
    <w:rsid w:val="00A00F20"/>
    <w:rsid w:val="00A01117"/>
    <w:rsid w:val="00A01BA1"/>
    <w:rsid w:val="00A022D9"/>
    <w:rsid w:val="00A023EE"/>
    <w:rsid w:val="00A02AF6"/>
    <w:rsid w:val="00A0357E"/>
    <w:rsid w:val="00A03CB6"/>
    <w:rsid w:val="00A03CB7"/>
    <w:rsid w:val="00A04078"/>
    <w:rsid w:val="00A040CB"/>
    <w:rsid w:val="00A041FD"/>
    <w:rsid w:val="00A0428C"/>
    <w:rsid w:val="00A045DB"/>
    <w:rsid w:val="00A04848"/>
    <w:rsid w:val="00A0495D"/>
    <w:rsid w:val="00A04D47"/>
    <w:rsid w:val="00A05EAA"/>
    <w:rsid w:val="00A06A2F"/>
    <w:rsid w:val="00A06D1F"/>
    <w:rsid w:val="00A06F57"/>
    <w:rsid w:val="00A06FB2"/>
    <w:rsid w:val="00A073BA"/>
    <w:rsid w:val="00A07A56"/>
    <w:rsid w:val="00A1031F"/>
    <w:rsid w:val="00A10D42"/>
    <w:rsid w:val="00A1186C"/>
    <w:rsid w:val="00A11F3F"/>
    <w:rsid w:val="00A12661"/>
    <w:rsid w:val="00A12D31"/>
    <w:rsid w:val="00A12F8B"/>
    <w:rsid w:val="00A13C0F"/>
    <w:rsid w:val="00A13EC3"/>
    <w:rsid w:val="00A15396"/>
    <w:rsid w:val="00A162E4"/>
    <w:rsid w:val="00A164A6"/>
    <w:rsid w:val="00A165FE"/>
    <w:rsid w:val="00A16BC7"/>
    <w:rsid w:val="00A16EFC"/>
    <w:rsid w:val="00A17A7F"/>
    <w:rsid w:val="00A203D8"/>
    <w:rsid w:val="00A207A4"/>
    <w:rsid w:val="00A20FD0"/>
    <w:rsid w:val="00A21357"/>
    <w:rsid w:val="00A215C1"/>
    <w:rsid w:val="00A217CF"/>
    <w:rsid w:val="00A21B13"/>
    <w:rsid w:val="00A22381"/>
    <w:rsid w:val="00A23061"/>
    <w:rsid w:val="00A23D23"/>
    <w:rsid w:val="00A243B5"/>
    <w:rsid w:val="00A24A17"/>
    <w:rsid w:val="00A24B73"/>
    <w:rsid w:val="00A24DB8"/>
    <w:rsid w:val="00A257A4"/>
    <w:rsid w:val="00A258BB"/>
    <w:rsid w:val="00A27138"/>
    <w:rsid w:val="00A273AD"/>
    <w:rsid w:val="00A30D30"/>
    <w:rsid w:val="00A31158"/>
    <w:rsid w:val="00A31646"/>
    <w:rsid w:val="00A3215A"/>
    <w:rsid w:val="00A32881"/>
    <w:rsid w:val="00A3359F"/>
    <w:rsid w:val="00A3371A"/>
    <w:rsid w:val="00A33F3B"/>
    <w:rsid w:val="00A34B2B"/>
    <w:rsid w:val="00A352E3"/>
    <w:rsid w:val="00A35446"/>
    <w:rsid w:val="00A3583F"/>
    <w:rsid w:val="00A367EE"/>
    <w:rsid w:val="00A3681E"/>
    <w:rsid w:val="00A36936"/>
    <w:rsid w:val="00A37825"/>
    <w:rsid w:val="00A37EF7"/>
    <w:rsid w:val="00A4007C"/>
    <w:rsid w:val="00A40BED"/>
    <w:rsid w:val="00A4105D"/>
    <w:rsid w:val="00A415C3"/>
    <w:rsid w:val="00A41757"/>
    <w:rsid w:val="00A417FE"/>
    <w:rsid w:val="00A41D77"/>
    <w:rsid w:val="00A41E1B"/>
    <w:rsid w:val="00A41FA8"/>
    <w:rsid w:val="00A426F3"/>
    <w:rsid w:val="00A42E01"/>
    <w:rsid w:val="00A43B2C"/>
    <w:rsid w:val="00A44166"/>
    <w:rsid w:val="00A448E0"/>
    <w:rsid w:val="00A44C6D"/>
    <w:rsid w:val="00A456F5"/>
    <w:rsid w:val="00A458A7"/>
    <w:rsid w:val="00A45C71"/>
    <w:rsid w:val="00A45F27"/>
    <w:rsid w:val="00A4628E"/>
    <w:rsid w:val="00A468FD"/>
    <w:rsid w:val="00A46A39"/>
    <w:rsid w:val="00A46EDB"/>
    <w:rsid w:val="00A47209"/>
    <w:rsid w:val="00A47455"/>
    <w:rsid w:val="00A502AD"/>
    <w:rsid w:val="00A508EE"/>
    <w:rsid w:val="00A51781"/>
    <w:rsid w:val="00A5203E"/>
    <w:rsid w:val="00A52320"/>
    <w:rsid w:val="00A52762"/>
    <w:rsid w:val="00A52EB2"/>
    <w:rsid w:val="00A537AD"/>
    <w:rsid w:val="00A54527"/>
    <w:rsid w:val="00A54A2D"/>
    <w:rsid w:val="00A54AAC"/>
    <w:rsid w:val="00A55015"/>
    <w:rsid w:val="00A55915"/>
    <w:rsid w:val="00A55A68"/>
    <w:rsid w:val="00A56094"/>
    <w:rsid w:val="00A5698E"/>
    <w:rsid w:val="00A56B70"/>
    <w:rsid w:val="00A575B4"/>
    <w:rsid w:val="00A57752"/>
    <w:rsid w:val="00A608CD"/>
    <w:rsid w:val="00A61672"/>
    <w:rsid w:val="00A62A8E"/>
    <w:rsid w:val="00A62EFE"/>
    <w:rsid w:val="00A63270"/>
    <w:rsid w:val="00A64280"/>
    <w:rsid w:val="00A64C7D"/>
    <w:rsid w:val="00A64CBE"/>
    <w:rsid w:val="00A64E0F"/>
    <w:rsid w:val="00A654A2"/>
    <w:rsid w:val="00A654DF"/>
    <w:rsid w:val="00A655E9"/>
    <w:rsid w:val="00A65A0F"/>
    <w:rsid w:val="00A663D5"/>
    <w:rsid w:val="00A66CB2"/>
    <w:rsid w:val="00A67786"/>
    <w:rsid w:val="00A703F5"/>
    <w:rsid w:val="00A71119"/>
    <w:rsid w:val="00A72E3D"/>
    <w:rsid w:val="00A72EE1"/>
    <w:rsid w:val="00A731B8"/>
    <w:rsid w:val="00A73B00"/>
    <w:rsid w:val="00A746E4"/>
    <w:rsid w:val="00A761F4"/>
    <w:rsid w:val="00A768F6"/>
    <w:rsid w:val="00A76A7B"/>
    <w:rsid w:val="00A77448"/>
    <w:rsid w:val="00A77B65"/>
    <w:rsid w:val="00A77EC2"/>
    <w:rsid w:val="00A8007D"/>
    <w:rsid w:val="00A8037C"/>
    <w:rsid w:val="00A80761"/>
    <w:rsid w:val="00A80DC8"/>
    <w:rsid w:val="00A812F5"/>
    <w:rsid w:val="00A814C5"/>
    <w:rsid w:val="00A81C21"/>
    <w:rsid w:val="00A82801"/>
    <w:rsid w:val="00A828BF"/>
    <w:rsid w:val="00A8293B"/>
    <w:rsid w:val="00A82953"/>
    <w:rsid w:val="00A82B0B"/>
    <w:rsid w:val="00A82B2C"/>
    <w:rsid w:val="00A83077"/>
    <w:rsid w:val="00A833A8"/>
    <w:rsid w:val="00A83964"/>
    <w:rsid w:val="00A83D36"/>
    <w:rsid w:val="00A8427B"/>
    <w:rsid w:val="00A84B23"/>
    <w:rsid w:val="00A84B4C"/>
    <w:rsid w:val="00A85897"/>
    <w:rsid w:val="00A8682A"/>
    <w:rsid w:val="00A86E22"/>
    <w:rsid w:val="00A87174"/>
    <w:rsid w:val="00A87279"/>
    <w:rsid w:val="00A8791F"/>
    <w:rsid w:val="00A87E95"/>
    <w:rsid w:val="00A900FE"/>
    <w:rsid w:val="00A9015C"/>
    <w:rsid w:val="00A917BE"/>
    <w:rsid w:val="00A92C9A"/>
    <w:rsid w:val="00A92D11"/>
    <w:rsid w:val="00A9370A"/>
    <w:rsid w:val="00A94B08"/>
    <w:rsid w:val="00A94E2C"/>
    <w:rsid w:val="00A94F2D"/>
    <w:rsid w:val="00A95DD5"/>
    <w:rsid w:val="00A96022"/>
    <w:rsid w:val="00A966F4"/>
    <w:rsid w:val="00A96770"/>
    <w:rsid w:val="00A97932"/>
    <w:rsid w:val="00AA0197"/>
    <w:rsid w:val="00AA029D"/>
    <w:rsid w:val="00AA0BB7"/>
    <w:rsid w:val="00AA11A2"/>
    <w:rsid w:val="00AA20E4"/>
    <w:rsid w:val="00AA221F"/>
    <w:rsid w:val="00AA2C0B"/>
    <w:rsid w:val="00AA2CA6"/>
    <w:rsid w:val="00AA3786"/>
    <w:rsid w:val="00AA38B9"/>
    <w:rsid w:val="00AA438D"/>
    <w:rsid w:val="00AA55E0"/>
    <w:rsid w:val="00AA5BC8"/>
    <w:rsid w:val="00AA5EF8"/>
    <w:rsid w:val="00AA61B7"/>
    <w:rsid w:val="00AA6830"/>
    <w:rsid w:val="00AA689B"/>
    <w:rsid w:val="00AA696C"/>
    <w:rsid w:val="00AA6AF5"/>
    <w:rsid w:val="00AA6B96"/>
    <w:rsid w:val="00AA7023"/>
    <w:rsid w:val="00AB00F1"/>
    <w:rsid w:val="00AB01A5"/>
    <w:rsid w:val="00AB06C1"/>
    <w:rsid w:val="00AB0CE7"/>
    <w:rsid w:val="00AB0E84"/>
    <w:rsid w:val="00AB11B8"/>
    <w:rsid w:val="00AB22DC"/>
    <w:rsid w:val="00AB2765"/>
    <w:rsid w:val="00AB2E07"/>
    <w:rsid w:val="00AB3569"/>
    <w:rsid w:val="00AB3BE7"/>
    <w:rsid w:val="00AB3C82"/>
    <w:rsid w:val="00AB45BF"/>
    <w:rsid w:val="00AB4AAF"/>
    <w:rsid w:val="00AB511E"/>
    <w:rsid w:val="00AB5BD3"/>
    <w:rsid w:val="00AB5C16"/>
    <w:rsid w:val="00AB5C8E"/>
    <w:rsid w:val="00AB628D"/>
    <w:rsid w:val="00AB64D9"/>
    <w:rsid w:val="00AC00B1"/>
    <w:rsid w:val="00AC0229"/>
    <w:rsid w:val="00AC0262"/>
    <w:rsid w:val="00AC088E"/>
    <w:rsid w:val="00AC12CF"/>
    <w:rsid w:val="00AC154D"/>
    <w:rsid w:val="00AC2548"/>
    <w:rsid w:val="00AC2B9A"/>
    <w:rsid w:val="00AC3C32"/>
    <w:rsid w:val="00AC3DB8"/>
    <w:rsid w:val="00AC5EC6"/>
    <w:rsid w:val="00AC6480"/>
    <w:rsid w:val="00AC6CD6"/>
    <w:rsid w:val="00AC705B"/>
    <w:rsid w:val="00AD100C"/>
    <w:rsid w:val="00AD18F4"/>
    <w:rsid w:val="00AD2540"/>
    <w:rsid w:val="00AD2BDA"/>
    <w:rsid w:val="00AD2C0A"/>
    <w:rsid w:val="00AD30FF"/>
    <w:rsid w:val="00AD342F"/>
    <w:rsid w:val="00AD38ED"/>
    <w:rsid w:val="00AD39D6"/>
    <w:rsid w:val="00AD3C97"/>
    <w:rsid w:val="00AD4282"/>
    <w:rsid w:val="00AD550B"/>
    <w:rsid w:val="00AD5A42"/>
    <w:rsid w:val="00AD7073"/>
    <w:rsid w:val="00AD7193"/>
    <w:rsid w:val="00AD77FD"/>
    <w:rsid w:val="00AD79E2"/>
    <w:rsid w:val="00AD7FFB"/>
    <w:rsid w:val="00AE03C6"/>
    <w:rsid w:val="00AE1C5C"/>
    <w:rsid w:val="00AE2064"/>
    <w:rsid w:val="00AE271F"/>
    <w:rsid w:val="00AE3DF5"/>
    <w:rsid w:val="00AE403F"/>
    <w:rsid w:val="00AE4728"/>
    <w:rsid w:val="00AE4A4F"/>
    <w:rsid w:val="00AE4CFF"/>
    <w:rsid w:val="00AE4E46"/>
    <w:rsid w:val="00AE52B0"/>
    <w:rsid w:val="00AE54F8"/>
    <w:rsid w:val="00AE5C7F"/>
    <w:rsid w:val="00AF0A06"/>
    <w:rsid w:val="00AF0E52"/>
    <w:rsid w:val="00AF1629"/>
    <w:rsid w:val="00AF18D2"/>
    <w:rsid w:val="00AF2172"/>
    <w:rsid w:val="00AF234D"/>
    <w:rsid w:val="00AF345A"/>
    <w:rsid w:val="00AF3B8C"/>
    <w:rsid w:val="00AF3E80"/>
    <w:rsid w:val="00AF4378"/>
    <w:rsid w:val="00AF4CB2"/>
    <w:rsid w:val="00AF4E0C"/>
    <w:rsid w:val="00AF4E17"/>
    <w:rsid w:val="00AF5273"/>
    <w:rsid w:val="00AF5A88"/>
    <w:rsid w:val="00AF5B71"/>
    <w:rsid w:val="00AF67FD"/>
    <w:rsid w:val="00AF6C6B"/>
    <w:rsid w:val="00AF6E07"/>
    <w:rsid w:val="00AF72B1"/>
    <w:rsid w:val="00B0093A"/>
    <w:rsid w:val="00B00AAC"/>
    <w:rsid w:val="00B00DD7"/>
    <w:rsid w:val="00B016C2"/>
    <w:rsid w:val="00B01DE9"/>
    <w:rsid w:val="00B01FBB"/>
    <w:rsid w:val="00B02152"/>
    <w:rsid w:val="00B0229E"/>
    <w:rsid w:val="00B02B86"/>
    <w:rsid w:val="00B02BB1"/>
    <w:rsid w:val="00B02FB6"/>
    <w:rsid w:val="00B03ACC"/>
    <w:rsid w:val="00B04123"/>
    <w:rsid w:val="00B049AC"/>
    <w:rsid w:val="00B049EC"/>
    <w:rsid w:val="00B04B6B"/>
    <w:rsid w:val="00B04DD6"/>
    <w:rsid w:val="00B050D6"/>
    <w:rsid w:val="00B050F3"/>
    <w:rsid w:val="00B0768C"/>
    <w:rsid w:val="00B076E8"/>
    <w:rsid w:val="00B10264"/>
    <w:rsid w:val="00B104A4"/>
    <w:rsid w:val="00B11DB5"/>
    <w:rsid w:val="00B1212B"/>
    <w:rsid w:val="00B123D6"/>
    <w:rsid w:val="00B125A0"/>
    <w:rsid w:val="00B13177"/>
    <w:rsid w:val="00B13E8D"/>
    <w:rsid w:val="00B15852"/>
    <w:rsid w:val="00B161A0"/>
    <w:rsid w:val="00B161B4"/>
    <w:rsid w:val="00B16301"/>
    <w:rsid w:val="00B16887"/>
    <w:rsid w:val="00B16898"/>
    <w:rsid w:val="00B176C8"/>
    <w:rsid w:val="00B20379"/>
    <w:rsid w:val="00B20448"/>
    <w:rsid w:val="00B2074B"/>
    <w:rsid w:val="00B211BD"/>
    <w:rsid w:val="00B21368"/>
    <w:rsid w:val="00B21544"/>
    <w:rsid w:val="00B21AB1"/>
    <w:rsid w:val="00B22115"/>
    <w:rsid w:val="00B228FA"/>
    <w:rsid w:val="00B22F62"/>
    <w:rsid w:val="00B2361C"/>
    <w:rsid w:val="00B23719"/>
    <w:rsid w:val="00B23820"/>
    <w:rsid w:val="00B2459C"/>
    <w:rsid w:val="00B25FA6"/>
    <w:rsid w:val="00B26009"/>
    <w:rsid w:val="00B26215"/>
    <w:rsid w:val="00B26918"/>
    <w:rsid w:val="00B26C44"/>
    <w:rsid w:val="00B27702"/>
    <w:rsid w:val="00B27EB4"/>
    <w:rsid w:val="00B30025"/>
    <w:rsid w:val="00B31114"/>
    <w:rsid w:val="00B313D0"/>
    <w:rsid w:val="00B3156A"/>
    <w:rsid w:val="00B315E1"/>
    <w:rsid w:val="00B315F4"/>
    <w:rsid w:val="00B317DD"/>
    <w:rsid w:val="00B31DDD"/>
    <w:rsid w:val="00B33395"/>
    <w:rsid w:val="00B33EBC"/>
    <w:rsid w:val="00B33FC4"/>
    <w:rsid w:val="00B3443F"/>
    <w:rsid w:val="00B34E8B"/>
    <w:rsid w:val="00B34EFE"/>
    <w:rsid w:val="00B372E3"/>
    <w:rsid w:val="00B37C1A"/>
    <w:rsid w:val="00B37D09"/>
    <w:rsid w:val="00B40212"/>
    <w:rsid w:val="00B40B0C"/>
    <w:rsid w:val="00B40B73"/>
    <w:rsid w:val="00B40F53"/>
    <w:rsid w:val="00B41247"/>
    <w:rsid w:val="00B41312"/>
    <w:rsid w:val="00B417BF"/>
    <w:rsid w:val="00B41BD2"/>
    <w:rsid w:val="00B42215"/>
    <w:rsid w:val="00B42C67"/>
    <w:rsid w:val="00B433D7"/>
    <w:rsid w:val="00B438BE"/>
    <w:rsid w:val="00B439C8"/>
    <w:rsid w:val="00B439C9"/>
    <w:rsid w:val="00B44277"/>
    <w:rsid w:val="00B44428"/>
    <w:rsid w:val="00B4495B"/>
    <w:rsid w:val="00B44F31"/>
    <w:rsid w:val="00B45143"/>
    <w:rsid w:val="00B453AD"/>
    <w:rsid w:val="00B45776"/>
    <w:rsid w:val="00B462D1"/>
    <w:rsid w:val="00B502A2"/>
    <w:rsid w:val="00B50446"/>
    <w:rsid w:val="00B513E1"/>
    <w:rsid w:val="00B51B10"/>
    <w:rsid w:val="00B523E5"/>
    <w:rsid w:val="00B528A3"/>
    <w:rsid w:val="00B52E31"/>
    <w:rsid w:val="00B52F8B"/>
    <w:rsid w:val="00B5349D"/>
    <w:rsid w:val="00B534E9"/>
    <w:rsid w:val="00B54BDD"/>
    <w:rsid w:val="00B54ECC"/>
    <w:rsid w:val="00B5501D"/>
    <w:rsid w:val="00B558B6"/>
    <w:rsid w:val="00B55AEC"/>
    <w:rsid w:val="00B55C20"/>
    <w:rsid w:val="00B56166"/>
    <w:rsid w:val="00B56346"/>
    <w:rsid w:val="00B565A9"/>
    <w:rsid w:val="00B5681F"/>
    <w:rsid w:val="00B56F11"/>
    <w:rsid w:val="00B57BE4"/>
    <w:rsid w:val="00B60A2F"/>
    <w:rsid w:val="00B60E54"/>
    <w:rsid w:val="00B6152A"/>
    <w:rsid w:val="00B61A36"/>
    <w:rsid w:val="00B6219D"/>
    <w:rsid w:val="00B62B0D"/>
    <w:rsid w:val="00B62E87"/>
    <w:rsid w:val="00B6301E"/>
    <w:rsid w:val="00B635E2"/>
    <w:rsid w:val="00B635FC"/>
    <w:rsid w:val="00B636E6"/>
    <w:rsid w:val="00B63B91"/>
    <w:rsid w:val="00B63FEF"/>
    <w:rsid w:val="00B64DB8"/>
    <w:rsid w:val="00B6596E"/>
    <w:rsid w:val="00B65D72"/>
    <w:rsid w:val="00B661AF"/>
    <w:rsid w:val="00B67056"/>
    <w:rsid w:val="00B6786A"/>
    <w:rsid w:val="00B67AA4"/>
    <w:rsid w:val="00B7058E"/>
    <w:rsid w:val="00B70EC1"/>
    <w:rsid w:val="00B70F1D"/>
    <w:rsid w:val="00B7103E"/>
    <w:rsid w:val="00B7137A"/>
    <w:rsid w:val="00B7159C"/>
    <w:rsid w:val="00B716CD"/>
    <w:rsid w:val="00B72097"/>
    <w:rsid w:val="00B72733"/>
    <w:rsid w:val="00B7277C"/>
    <w:rsid w:val="00B72FDD"/>
    <w:rsid w:val="00B735DA"/>
    <w:rsid w:val="00B73AD3"/>
    <w:rsid w:val="00B73E2E"/>
    <w:rsid w:val="00B73E6C"/>
    <w:rsid w:val="00B759C6"/>
    <w:rsid w:val="00B762C9"/>
    <w:rsid w:val="00B76511"/>
    <w:rsid w:val="00B766B9"/>
    <w:rsid w:val="00B76E0C"/>
    <w:rsid w:val="00B76F0F"/>
    <w:rsid w:val="00B7789B"/>
    <w:rsid w:val="00B77DF2"/>
    <w:rsid w:val="00B8020F"/>
    <w:rsid w:val="00B8071F"/>
    <w:rsid w:val="00B814A1"/>
    <w:rsid w:val="00B81D5D"/>
    <w:rsid w:val="00B82205"/>
    <w:rsid w:val="00B8238D"/>
    <w:rsid w:val="00B82642"/>
    <w:rsid w:val="00B82711"/>
    <w:rsid w:val="00B82DE1"/>
    <w:rsid w:val="00B832CE"/>
    <w:rsid w:val="00B83A0B"/>
    <w:rsid w:val="00B8477B"/>
    <w:rsid w:val="00B84DE7"/>
    <w:rsid w:val="00B852CE"/>
    <w:rsid w:val="00B854B7"/>
    <w:rsid w:val="00B8580E"/>
    <w:rsid w:val="00B858D9"/>
    <w:rsid w:val="00B8650B"/>
    <w:rsid w:val="00B868FA"/>
    <w:rsid w:val="00B86B3C"/>
    <w:rsid w:val="00B86B62"/>
    <w:rsid w:val="00B876BF"/>
    <w:rsid w:val="00B87BE7"/>
    <w:rsid w:val="00B87E94"/>
    <w:rsid w:val="00B90116"/>
    <w:rsid w:val="00B90ED9"/>
    <w:rsid w:val="00B91714"/>
    <w:rsid w:val="00B923B6"/>
    <w:rsid w:val="00B9293A"/>
    <w:rsid w:val="00B93021"/>
    <w:rsid w:val="00B93BE3"/>
    <w:rsid w:val="00B95FE2"/>
    <w:rsid w:val="00B962EE"/>
    <w:rsid w:val="00B96CA1"/>
    <w:rsid w:val="00B97246"/>
    <w:rsid w:val="00B9725F"/>
    <w:rsid w:val="00B972B2"/>
    <w:rsid w:val="00B97390"/>
    <w:rsid w:val="00BA02FD"/>
    <w:rsid w:val="00BA03EE"/>
    <w:rsid w:val="00BA1836"/>
    <w:rsid w:val="00BA18D4"/>
    <w:rsid w:val="00BA217F"/>
    <w:rsid w:val="00BA224E"/>
    <w:rsid w:val="00BA258A"/>
    <w:rsid w:val="00BA2A3D"/>
    <w:rsid w:val="00BA31EF"/>
    <w:rsid w:val="00BA3973"/>
    <w:rsid w:val="00BA42E0"/>
    <w:rsid w:val="00BA437A"/>
    <w:rsid w:val="00BA4882"/>
    <w:rsid w:val="00BA5246"/>
    <w:rsid w:val="00BA59AD"/>
    <w:rsid w:val="00BA63BB"/>
    <w:rsid w:val="00BA65C8"/>
    <w:rsid w:val="00BA6A89"/>
    <w:rsid w:val="00BA6F7A"/>
    <w:rsid w:val="00BA735D"/>
    <w:rsid w:val="00BA747F"/>
    <w:rsid w:val="00BA79B7"/>
    <w:rsid w:val="00BB0D35"/>
    <w:rsid w:val="00BB13C5"/>
    <w:rsid w:val="00BB1812"/>
    <w:rsid w:val="00BB23CB"/>
    <w:rsid w:val="00BB2423"/>
    <w:rsid w:val="00BB2532"/>
    <w:rsid w:val="00BB2686"/>
    <w:rsid w:val="00BB2A3E"/>
    <w:rsid w:val="00BB3655"/>
    <w:rsid w:val="00BB37EA"/>
    <w:rsid w:val="00BB3A96"/>
    <w:rsid w:val="00BB4D08"/>
    <w:rsid w:val="00BB53F6"/>
    <w:rsid w:val="00BB6A68"/>
    <w:rsid w:val="00BB739C"/>
    <w:rsid w:val="00BB7905"/>
    <w:rsid w:val="00BC0108"/>
    <w:rsid w:val="00BC02EB"/>
    <w:rsid w:val="00BC088B"/>
    <w:rsid w:val="00BC1305"/>
    <w:rsid w:val="00BC2587"/>
    <w:rsid w:val="00BC342A"/>
    <w:rsid w:val="00BC34A1"/>
    <w:rsid w:val="00BC40F2"/>
    <w:rsid w:val="00BC45CE"/>
    <w:rsid w:val="00BC4B83"/>
    <w:rsid w:val="00BC4F3D"/>
    <w:rsid w:val="00BC5AB8"/>
    <w:rsid w:val="00BC64CE"/>
    <w:rsid w:val="00BC68AD"/>
    <w:rsid w:val="00BC6D42"/>
    <w:rsid w:val="00BC7112"/>
    <w:rsid w:val="00BD0C00"/>
    <w:rsid w:val="00BD0DA0"/>
    <w:rsid w:val="00BD133D"/>
    <w:rsid w:val="00BD1528"/>
    <w:rsid w:val="00BD1F9D"/>
    <w:rsid w:val="00BD2D53"/>
    <w:rsid w:val="00BD3693"/>
    <w:rsid w:val="00BD438C"/>
    <w:rsid w:val="00BD492B"/>
    <w:rsid w:val="00BD4A42"/>
    <w:rsid w:val="00BD4F9A"/>
    <w:rsid w:val="00BD5E19"/>
    <w:rsid w:val="00BD6D4E"/>
    <w:rsid w:val="00BD71F1"/>
    <w:rsid w:val="00BD74CF"/>
    <w:rsid w:val="00BE1A21"/>
    <w:rsid w:val="00BE1BBE"/>
    <w:rsid w:val="00BE2864"/>
    <w:rsid w:val="00BE2C9F"/>
    <w:rsid w:val="00BE36D5"/>
    <w:rsid w:val="00BE4FDC"/>
    <w:rsid w:val="00BE6056"/>
    <w:rsid w:val="00BE6217"/>
    <w:rsid w:val="00BE7C10"/>
    <w:rsid w:val="00BF01B9"/>
    <w:rsid w:val="00BF09BA"/>
    <w:rsid w:val="00BF0D7C"/>
    <w:rsid w:val="00BF1235"/>
    <w:rsid w:val="00BF1F39"/>
    <w:rsid w:val="00BF1F72"/>
    <w:rsid w:val="00BF2AD9"/>
    <w:rsid w:val="00BF2FDA"/>
    <w:rsid w:val="00BF3C65"/>
    <w:rsid w:val="00BF5877"/>
    <w:rsid w:val="00BF68A1"/>
    <w:rsid w:val="00BF7AC5"/>
    <w:rsid w:val="00C006E1"/>
    <w:rsid w:val="00C008BB"/>
    <w:rsid w:val="00C00D29"/>
    <w:rsid w:val="00C013E9"/>
    <w:rsid w:val="00C01536"/>
    <w:rsid w:val="00C0185C"/>
    <w:rsid w:val="00C01AE5"/>
    <w:rsid w:val="00C02BEC"/>
    <w:rsid w:val="00C0372A"/>
    <w:rsid w:val="00C038F5"/>
    <w:rsid w:val="00C045DA"/>
    <w:rsid w:val="00C04685"/>
    <w:rsid w:val="00C04F09"/>
    <w:rsid w:val="00C04F3D"/>
    <w:rsid w:val="00C056CD"/>
    <w:rsid w:val="00C05725"/>
    <w:rsid w:val="00C060AE"/>
    <w:rsid w:val="00C06237"/>
    <w:rsid w:val="00C06404"/>
    <w:rsid w:val="00C06502"/>
    <w:rsid w:val="00C067A6"/>
    <w:rsid w:val="00C075DA"/>
    <w:rsid w:val="00C0780B"/>
    <w:rsid w:val="00C07BB8"/>
    <w:rsid w:val="00C07CCB"/>
    <w:rsid w:val="00C1015F"/>
    <w:rsid w:val="00C1063F"/>
    <w:rsid w:val="00C1175F"/>
    <w:rsid w:val="00C11D9D"/>
    <w:rsid w:val="00C12410"/>
    <w:rsid w:val="00C1296A"/>
    <w:rsid w:val="00C13E95"/>
    <w:rsid w:val="00C14A18"/>
    <w:rsid w:val="00C14B07"/>
    <w:rsid w:val="00C14BF5"/>
    <w:rsid w:val="00C14D5F"/>
    <w:rsid w:val="00C155B1"/>
    <w:rsid w:val="00C157C3"/>
    <w:rsid w:val="00C15877"/>
    <w:rsid w:val="00C15ADE"/>
    <w:rsid w:val="00C15B7A"/>
    <w:rsid w:val="00C165C5"/>
    <w:rsid w:val="00C16FBB"/>
    <w:rsid w:val="00C17BA5"/>
    <w:rsid w:val="00C2004B"/>
    <w:rsid w:val="00C20449"/>
    <w:rsid w:val="00C20DE5"/>
    <w:rsid w:val="00C2130C"/>
    <w:rsid w:val="00C2196F"/>
    <w:rsid w:val="00C219E2"/>
    <w:rsid w:val="00C22CBC"/>
    <w:rsid w:val="00C22D5B"/>
    <w:rsid w:val="00C22D64"/>
    <w:rsid w:val="00C22F22"/>
    <w:rsid w:val="00C2365F"/>
    <w:rsid w:val="00C23891"/>
    <w:rsid w:val="00C23BF3"/>
    <w:rsid w:val="00C23FDB"/>
    <w:rsid w:val="00C24B6B"/>
    <w:rsid w:val="00C24D4C"/>
    <w:rsid w:val="00C25A02"/>
    <w:rsid w:val="00C265B4"/>
    <w:rsid w:val="00C268F6"/>
    <w:rsid w:val="00C26920"/>
    <w:rsid w:val="00C2779B"/>
    <w:rsid w:val="00C27D1A"/>
    <w:rsid w:val="00C3006C"/>
    <w:rsid w:val="00C30206"/>
    <w:rsid w:val="00C31200"/>
    <w:rsid w:val="00C31A08"/>
    <w:rsid w:val="00C31BE7"/>
    <w:rsid w:val="00C32229"/>
    <w:rsid w:val="00C32DE7"/>
    <w:rsid w:val="00C32EB0"/>
    <w:rsid w:val="00C32F73"/>
    <w:rsid w:val="00C32FD3"/>
    <w:rsid w:val="00C341CB"/>
    <w:rsid w:val="00C3451E"/>
    <w:rsid w:val="00C3537C"/>
    <w:rsid w:val="00C3542E"/>
    <w:rsid w:val="00C35B5E"/>
    <w:rsid w:val="00C36DD3"/>
    <w:rsid w:val="00C370A0"/>
    <w:rsid w:val="00C4017A"/>
    <w:rsid w:val="00C404FF"/>
    <w:rsid w:val="00C40770"/>
    <w:rsid w:val="00C41148"/>
    <w:rsid w:val="00C41357"/>
    <w:rsid w:val="00C41799"/>
    <w:rsid w:val="00C4244D"/>
    <w:rsid w:val="00C42C2F"/>
    <w:rsid w:val="00C43550"/>
    <w:rsid w:val="00C43B8F"/>
    <w:rsid w:val="00C442E2"/>
    <w:rsid w:val="00C45268"/>
    <w:rsid w:val="00C455CD"/>
    <w:rsid w:val="00C457A4"/>
    <w:rsid w:val="00C45BBF"/>
    <w:rsid w:val="00C46708"/>
    <w:rsid w:val="00C472DA"/>
    <w:rsid w:val="00C474EF"/>
    <w:rsid w:val="00C47B12"/>
    <w:rsid w:val="00C500D2"/>
    <w:rsid w:val="00C50224"/>
    <w:rsid w:val="00C50922"/>
    <w:rsid w:val="00C51440"/>
    <w:rsid w:val="00C52089"/>
    <w:rsid w:val="00C53E87"/>
    <w:rsid w:val="00C55728"/>
    <w:rsid w:val="00C559C8"/>
    <w:rsid w:val="00C55CDE"/>
    <w:rsid w:val="00C56441"/>
    <w:rsid w:val="00C56885"/>
    <w:rsid w:val="00C56AE3"/>
    <w:rsid w:val="00C56D20"/>
    <w:rsid w:val="00C57069"/>
    <w:rsid w:val="00C570E7"/>
    <w:rsid w:val="00C57680"/>
    <w:rsid w:val="00C57997"/>
    <w:rsid w:val="00C57B3C"/>
    <w:rsid w:val="00C60BE2"/>
    <w:rsid w:val="00C6124E"/>
    <w:rsid w:val="00C613CF"/>
    <w:rsid w:val="00C6230B"/>
    <w:rsid w:val="00C6257D"/>
    <w:rsid w:val="00C6296F"/>
    <w:rsid w:val="00C63293"/>
    <w:rsid w:val="00C632FA"/>
    <w:rsid w:val="00C635D0"/>
    <w:rsid w:val="00C63BA9"/>
    <w:rsid w:val="00C64273"/>
    <w:rsid w:val="00C6499C"/>
    <w:rsid w:val="00C65B9B"/>
    <w:rsid w:val="00C65BD2"/>
    <w:rsid w:val="00C67249"/>
    <w:rsid w:val="00C67698"/>
    <w:rsid w:val="00C67F35"/>
    <w:rsid w:val="00C70952"/>
    <w:rsid w:val="00C70B81"/>
    <w:rsid w:val="00C70F40"/>
    <w:rsid w:val="00C71B50"/>
    <w:rsid w:val="00C724E4"/>
    <w:rsid w:val="00C7298E"/>
    <w:rsid w:val="00C732D8"/>
    <w:rsid w:val="00C7377B"/>
    <w:rsid w:val="00C737D7"/>
    <w:rsid w:val="00C73886"/>
    <w:rsid w:val="00C73BEE"/>
    <w:rsid w:val="00C73D3A"/>
    <w:rsid w:val="00C73DC4"/>
    <w:rsid w:val="00C73E25"/>
    <w:rsid w:val="00C74D41"/>
    <w:rsid w:val="00C751DD"/>
    <w:rsid w:val="00C756C8"/>
    <w:rsid w:val="00C756FD"/>
    <w:rsid w:val="00C75775"/>
    <w:rsid w:val="00C75C57"/>
    <w:rsid w:val="00C76261"/>
    <w:rsid w:val="00C76E4E"/>
    <w:rsid w:val="00C80261"/>
    <w:rsid w:val="00C808D5"/>
    <w:rsid w:val="00C810FC"/>
    <w:rsid w:val="00C812F8"/>
    <w:rsid w:val="00C83651"/>
    <w:rsid w:val="00C83754"/>
    <w:rsid w:val="00C83E1F"/>
    <w:rsid w:val="00C83F2B"/>
    <w:rsid w:val="00C84998"/>
    <w:rsid w:val="00C855DB"/>
    <w:rsid w:val="00C9111E"/>
    <w:rsid w:val="00C91446"/>
    <w:rsid w:val="00C919AB"/>
    <w:rsid w:val="00C92292"/>
    <w:rsid w:val="00C92681"/>
    <w:rsid w:val="00C931B1"/>
    <w:rsid w:val="00C935EA"/>
    <w:rsid w:val="00C94994"/>
    <w:rsid w:val="00C94C04"/>
    <w:rsid w:val="00C951C1"/>
    <w:rsid w:val="00C95FEF"/>
    <w:rsid w:val="00C9600B"/>
    <w:rsid w:val="00C962CF"/>
    <w:rsid w:val="00C96BE2"/>
    <w:rsid w:val="00C96F6C"/>
    <w:rsid w:val="00C97806"/>
    <w:rsid w:val="00C978B4"/>
    <w:rsid w:val="00CA00C8"/>
    <w:rsid w:val="00CA069E"/>
    <w:rsid w:val="00CA15E6"/>
    <w:rsid w:val="00CA1A5E"/>
    <w:rsid w:val="00CA1BD1"/>
    <w:rsid w:val="00CA1D49"/>
    <w:rsid w:val="00CA209E"/>
    <w:rsid w:val="00CA2377"/>
    <w:rsid w:val="00CA265A"/>
    <w:rsid w:val="00CA2CC3"/>
    <w:rsid w:val="00CA2D94"/>
    <w:rsid w:val="00CA377C"/>
    <w:rsid w:val="00CA403B"/>
    <w:rsid w:val="00CA476E"/>
    <w:rsid w:val="00CA4B98"/>
    <w:rsid w:val="00CA4BFA"/>
    <w:rsid w:val="00CA4D27"/>
    <w:rsid w:val="00CA5463"/>
    <w:rsid w:val="00CA5A6D"/>
    <w:rsid w:val="00CB1AC1"/>
    <w:rsid w:val="00CB25D4"/>
    <w:rsid w:val="00CB26F2"/>
    <w:rsid w:val="00CB2B99"/>
    <w:rsid w:val="00CB2BAE"/>
    <w:rsid w:val="00CB3166"/>
    <w:rsid w:val="00CB3378"/>
    <w:rsid w:val="00CB3593"/>
    <w:rsid w:val="00CB40D4"/>
    <w:rsid w:val="00CB44BD"/>
    <w:rsid w:val="00CB4C99"/>
    <w:rsid w:val="00CB638D"/>
    <w:rsid w:val="00CB6900"/>
    <w:rsid w:val="00CB6EB4"/>
    <w:rsid w:val="00CB7439"/>
    <w:rsid w:val="00CB748E"/>
    <w:rsid w:val="00CB77DC"/>
    <w:rsid w:val="00CB7C3A"/>
    <w:rsid w:val="00CB7DDF"/>
    <w:rsid w:val="00CC0FC3"/>
    <w:rsid w:val="00CC1406"/>
    <w:rsid w:val="00CC154C"/>
    <w:rsid w:val="00CC1DB2"/>
    <w:rsid w:val="00CC2497"/>
    <w:rsid w:val="00CC259F"/>
    <w:rsid w:val="00CC2ABB"/>
    <w:rsid w:val="00CC367C"/>
    <w:rsid w:val="00CC3DDC"/>
    <w:rsid w:val="00CC3FEE"/>
    <w:rsid w:val="00CC416D"/>
    <w:rsid w:val="00CC45E5"/>
    <w:rsid w:val="00CC466F"/>
    <w:rsid w:val="00CC4789"/>
    <w:rsid w:val="00CC4836"/>
    <w:rsid w:val="00CC55E8"/>
    <w:rsid w:val="00CC5847"/>
    <w:rsid w:val="00CC5DF0"/>
    <w:rsid w:val="00CC66BB"/>
    <w:rsid w:val="00CC6D09"/>
    <w:rsid w:val="00CC71C6"/>
    <w:rsid w:val="00CC7477"/>
    <w:rsid w:val="00CC78DA"/>
    <w:rsid w:val="00CC7928"/>
    <w:rsid w:val="00CC7E7D"/>
    <w:rsid w:val="00CD04B5"/>
    <w:rsid w:val="00CD0968"/>
    <w:rsid w:val="00CD1491"/>
    <w:rsid w:val="00CD2580"/>
    <w:rsid w:val="00CD3739"/>
    <w:rsid w:val="00CD3AE0"/>
    <w:rsid w:val="00CD3B16"/>
    <w:rsid w:val="00CD4B83"/>
    <w:rsid w:val="00CD5020"/>
    <w:rsid w:val="00CD5084"/>
    <w:rsid w:val="00CD58BA"/>
    <w:rsid w:val="00CD6145"/>
    <w:rsid w:val="00CD64DE"/>
    <w:rsid w:val="00CD6D50"/>
    <w:rsid w:val="00CD7638"/>
    <w:rsid w:val="00CD78F7"/>
    <w:rsid w:val="00CD7E95"/>
    <w:rsid w:val="00CE049D"/>
    <w:rsid w:val="00CE123E"/>
    <w:rsid w:val="00CE12D0"/>
    <w:rsid w:val="00CE140B"/>
    <w:rsid w:val="00CE2230"/>
    <w:rsid w:val="00CE2476"/>
    <w:rsid w:val="00CE25CA"/>
    <w:rsid w:val="00CE2CBA"/>
    <w:rsid w:val="00CE302C"/>
    <w:rsid w:val="00CE31BD"/>
    <w:rsid w:val="00CE449A"/>
    <w:rsid w:val="00CE4619"/>
    <w:rsid w:val="00CE4BF2"/>
    <w:rsid w:val="00CE5E91"/>
    <w:rsid w:val="00CE5EA3"/>
    <w:rsid w:val="00CE6E1C"/>
    <w:rsid w:val="00CF01EA"/>
    <w:rsid w:val="00CF10EF"/>
    <w:rsid w:val="00CF1F53"/>
    <w:rsid w:val="00CF1FAE"/>
    <w:rsid w:val="00CF2BF3"/>
    <w:rsid w:val="00CF2D11"/>
    <w:rsid w:val="00CF3BED"/>
    <w:rsid w:val="00CF4A6D"/>
    <w:rsid w:val="00CF562B"/>
    <w:rsid w:val="00CF593F"/>
    <w:rsid w:val="00CF5B89"/>
    <w:rsid w:val="00CF6510"/>
    <w:rsid w:val="00CF651B"/>
    <w:rsid w:val="00CF65E5"/>
    <w:rsid w:val="00CF66B8"/>
    <w:rsid w:val="00CF6971"/>
    <w:rsid w:val="00CF6D04"/>
    <w:rsid w:val="00CF7327"/>
    <w:rsid w:val="00CF779F"/>
    <w:rsid w:val="00CF796C"/>
    <w:rsid w:val="00CF7C57"/>
    <w:rsid w:val="00D000D1"/>
    <w:rsid w:val="00D0041D"/>
    <w:rsid w:val="00D0074A"/>
    <w:rsid w:val="00D00AC1"/>
    <w:rsid w:val="00D0124D"/>
    <w:rsid w:val="00D0267B"/>
    <w:rsid w:val="00D032B4"/>
    <w:rsid w:val="00D0383C"/>
    <w:rsid w:val="00D03AC3"/>
    <w:rsid w:val="00D03ADF"/>
    <w:rsid w:val="00D040A2"/>
    <w:rsid w:val="00D04423"/>
    <w:rsid w:val="00D055E6"/>
    <w:rsid w:val="00D05CAF"/>
    <w:rsid w:val="00D05E39"/>
    <w:rsid w:val="00D065AD"/>
    <w:rsid w:val="00D069C7"/>
    <w:rsid w:val="00D06BB8"/>
    <w:rsid w:val="00D072EF"/>
    <w:rsid w:val="00D07394"/>
    <w:rsid w:val="00D07A9C"/>
    <w:rsid w:val="00D10A14"/>
    <w:rsid w:val="00D113FF"/>
    <w:rsid w:val="00D11E7B"/>
    <w:rsid w:val="00D12C52"/>
    <w:rsid w:val="00D12D84"/>
    <w:rsid w:val="00D12F80"/>
    <w:rsid w:val="00D140F8"/>
    <w:rsid w:val="00D14E13"/>
    <w:rsid w:val="00D15C9A"/>
    <w:rsid w:val="00D16547"/>
    <w:rsid w:val="00D16BE2"/>
    <w:rsid w:val="00D17636"/>
    <w:rsid w:val="00D20368"/>
    <w:rsid w:val="00D209D8"/>
    <w:rsid w:val="00D20B6C"/>
    <w:rsid w:val="00D20DAB"/>
    <w:rsid w:val="00D2186C"/>
    <w:rsid w:val="00D22288"/>
    <w:rsid w:val="00D227C5"/>
    <w:rsid w:val="00D22AA0"/>
    <w:rsid w:val="00D23343"/>
    <w:rsid w:val="00D239A5"/>
    <w:rsid w:val="00D23C2D"/>
    <w:rsid w:val="00D24260"/>
    <w:rsid w:val="00D2457A"/>
    <w:rsid w:val="00D25024"/>
    <w:rsid w:val="00D25568"/>
    <w:rsid w:val="00D25A36"/>
    <w:rsid w:val="00D26250"/>
    <w:rsid w:val="00D2670A"/>
    <w:rsid w:val="00D2737B"/>
    <w:rsid w:val="00D3007F"/>
    <w:rsid w:val="00D30447"/>
    <w:rsid w:val="00D30DBA"/>
    <w:rsid w:val="00D30EC7"/>
    <w:rsid w:val="00D31D87"/>
    <w:rsid w:val="00D32EF4"/>
    <w:rsid w:val="00D33362"/>
    <w:rsid w:val="00D33A26"/>
    <w:rsid w:val="00D33B4B"/>
    <w:rsid w:val="00D33C0D"/>
    <w:rsid w:val="00D34C41"/>
    <w:rsid w:val="00D35BC6"/>
    <w:rsid w:val="00D35DDA"/>
    <w:rsid w:val="00D3635F"/>
    <w:rsid w:val="00D36532"/>
    <w:rsid w:val="00D367F9"/>
    <w:rsid w:val="00D37FBA"/>
    <w:rsid w:val="00D40A87"/>
    <w:rsid w:val="00D40D10"/>
    <w:rsid w:val="00D410EF"/>
    <w:rsid w:val="00D418AA"/>
    <w:rsid w:val="00D41CA2"/>
    <w:rsid w:val="00D42026"/>
    <w:rsid w:val="00D424A2"/>
    <w:rsid w:val="00D4251B"/>
    <w:rsid w:val="00D426AB"/>
    <w:rsid w:val="00D42ECA"/>
    <w:rsid w:val="00D44BD1"/>
    <w:rsid w:val="00D45073"/>
    <w:rsid w:val="00D45359"/>
    <w:rsid w:val="00D47AB6"/>
    <w:rsid w:val="00D507D9"/>
    <w:rsid w:val="00D508B5"/>
    <w:rsid w:val="00D50BC3"/>
    <w:rsid w:val="00D52E63"/>
    <w:rsid w:val="00D53DF3"/>
    <w:rsid w:val="00D53E86"/>
    <w:rsid w:val="00D545A8"/>
    <w:rsid w:val="00D548A5"/>
    <w:rsid w:val="00D548E5"/>
    <w:rsid w:val="00D55799"/>
    <w:rsid w:val="00D55BD9"/>
    <w:rsid w:val="00D56163"/>
    <w:rsid w:val="00D566F5"/>
    <w:rsid w:val="00D56BF3"/>
    <w:rsid w:val="00D600E2"/>
    <w:rsid w:val="00D60503"/>
    <w:rsid w:val="00D62605"/>
    <w:rsid w:val="00D63073"/>
    <w:rsid w:val="00D630C0"/>
    <w:rsid w:val="00D6362A"/>
    <w:rsid w:val="00D637EB"/>
    <w:rsid w:val="00D63DA5"/>
    <w:rsid w:val="00D641C8"/>
    <w:rsid w:val="00D649C7"/>
    <w:rsid w:val="00D64B3A"/>
    <w:rsid w:val="00D64D09"/>
    <w:rsid w:val="00D6587E"/>
    <w:rsid w:val="00D65C48"/>
    <w:rsid w:val="00D6655A"/>
    <w:rsid w:val="00D6781D"/>
    <w:rsid w:val="00D67C48"/>
    <w:rsid w:val="00D70CA3"/>
    <w:rsid w:val="00D718E2"/>
    <w:rsid w:val="00D719E5"/>
    <w:rsid w:val="00D72097"/>
    <w:rsid w:val="00D73118"/>
    <w:rsid w:val="00D73167"/>
    <w:rsid w:val="00D7322F"/>
    <w:rsid w:val="00D73481"/>
    <w:rsid w:val="00D73C07"/>
    <w:rsid w:val="00D743AB"/>
    <w:rsid w:val="00D74799"/>
    <w:rsid w:val="00D74FDC"/>
    <w:rsid w:val="00D75163"/>
    <w:rsid w:val="00D7536B"/>
    <w:rsid w:val="00D7564A"/>
    <w:rsid w:val="00D75AD5"/>
    <w:rsid w:val="00D809C6"/>
    <w:rsid w:val="00D81033"/>
    <w:rsid w:val="00D81132"/>
    <w:rsid w:val="00D81136"/>
    <w:rsid w:val="00D82A71"/>
    <w:rsid w:val="00D82C07"/>
    <w:rsid w:val="00D82CE9"/>
    <w:rsid w:val="00D82DAA"/>
    <w:rsid w:val="00D8317A"/>
    <w:rsid w:val="00D84605"/>
    <w:rsid w:val="00D84AEE"/>
    <w:rsid w:val="00D8502A"/>
    <w:rsid w:val="00D850ED"/>
    <w:rsid w:val="00D85E53"/>
    <w:rsid w:val="00D85F5E"/>
    <w:rsid w:val="00D865D9"/>
    <w:rsid w:val="00D86618"/>
    <w:rsid w:val="00D86B99"/>
    <w:rsid w:val="00D9154A"/>
    <w:rsid w:val="00D923F4"/>
    <w:rsid w:val="00D93271"/>
    <w:rsid w:val="00D93730"/>
    <w:rsid w:val="00D938E3"/>
    <w:rsid w:val="00D93F15"/>
    <w:rsid w:val="00D9475D"/>
    <w:rsid w:val="00D95A96"/>
    <w:rsid w:val="00D96319"/>
    <w:rsid w:val="00D96B3D"/>
    <w:rsid w:val="00D9727B"/>
    <w:rsid w:val="00D9777F"/>
    <w:rsid w:val="00DA020A"/>
    <w:rsid w:val="00DA07B6"/>
    <w:rsid w:val="00DA0CA2"/>
    <w:rsid w:val="00DA158D"/>
    <w:rsid w:val="00DA1AE2"/>
    <w:rsid w:val="00DA1D14"/>
    <w:rsid w:val="00DA3B52"/>
    <w:rsid w:val="00DA3B85"/>
    <w:rsid w:val="00DA4151"/>
    <w:rsid w:val="00DA4B87"/>
    <w:rsid w:val="00DA5129"/>
    <w:rsid w:val="00DA54E7"/>
    <w:rsid w:val="00DA5795"/>
    <w:rsid w:val="00DA5809"/>
    <w:rsid w:val="00DA5945"/>
    <w:rsid w:val="00DA63A9"/>
    <w:rsid w:val="00DA69E4"/>
    <w:rsid w:val="00DA717D"/>
    <w:rsid w:val="00DA7277"/>
    <w:rsid w:val="00DA7986"/>
    <w:rsid w:val="00DA7A5F"/>
    <w:rsid w:val="00DB05C4"/>
    <w:rsid w:val="00DB0766"/>
    <w:rsid w:val="00DB07C2"/>
    <w:rsid w:val="00DB0E2F"/>
    <w:rsid w:val="00DB0F5D"/>
    <w:rsid w:val="00DB1286"/>
    <w:rsid w:val="00DB1351"/>
    <w:rsid w:val="00DB16DB"/>
    <w:rsid w:val="00DB1F87"/>
    <w:rsid w:val="00DB2AE9"/>
    <w:rsid w:val="00DB2C6D"/>
    <w:rsid w:val="00DB3037"/>
    <w:rsid w:val="00DB37E6"/>
    <w:rsid w:val="00DB3F37"/>
    <w:rsid w:val="00DB4089"/>
    <w:rsid w:val="00DB408D"/>
    <w:rsid w:val="00DB41BA"/>
    <w:rsid w:val="00DB45FD"/>
    <w:rsid w:val="00DB48F6"/>
    <w:rsid w:val="00DB4D86"/>
    <w:rsid w:val="00DB516F"/>
    <w:rsid w:val="00DB6A81"/>
    <w:rsid w:val="00DB7444"/>
    <w:rsid w:val="00DB7541"/>
    <w:rsid w:val="00DB77AF"/>
    <w:rsid w:val="00DB7F38"/>
    <w:rsid w:val="00DC09F8"/>
    <w:rsid w:val="00DC0D1A"/>
    <w:rsid w:val="00DC1C5C"/>
    <w:rsid w:val="00DC2465"/>
    <w:rsid w:val="00DC252B"/>
    <w:rsid w:val="00DC2811"/>
    <w:rsid w:val="00DC458D"/>
    <w:rsid w:val="00DC499E"/>
    <w:rsid w:val="00DC4BE1"/>
    <w:rsid w:val="00DC5054"/>
    <w:rsid w:val="00DC5082"/>
    <w:rsid w:val="00DC596B"/>
    <w:rsid w:val="00DC63D7"/>
    <w:rsid w:val="00DC78C5"/>
    <w:rsid w:val="00DC78FE"/>
    <w:rsid w:val="00DC7910"/>
    <w:rsid w:val="00DC7CCB"/>
    <w:rsid w:val="00DD016C"/>
    <w:rsid w:val="00DD054C"/>
    <w:rsid w:val="00DD0B1B"/>
    <w:rsid w:val="00DD1580"/>
    <w:rsid w:val="00DD1994"/>
    <w:rsid w:val="00DD1BAF"/>
    <w:rsid w:val="00DD2585"/>
    <w:rsid w:val="00DD2D97"/>
    <w:rsid w:val="00DD32BB"/>
    <w:rsid w:val="00DD3AC7"/>
    <w:rsid w:val="00DD3C71"/>
    <w:rsid w:val="00DD3CB3"/>
    <w:rsid w:val="00DD3D23"/>
    <w:rsid w:val="00DD4183"/>
    <w:rsid w:val="00DD476F"/>
    <w:rsid w:val="00DD4E98"/>
    <w:rsid w:val="00DD5490"/>
    <w:rsid w:val="00DD58B8"/>
    <w:rsid w:val="00DD5EFB"/>
    <w:rsid w:val="00DD618F"/>
    <w:rsid w:val="00DD6784"/>
    <w:rsid w:val="00DD7A5E"/>
    <w:rsid w:val="00DD7A78"/>
    <w:rsid w:val="00DD7B48"/>
    <w:rsid w:val="00DE00F6"/>
    <w:rsid w:val="00DE0386"/>
    <w:rsid w:val="00DE1132"/>
    <w:rsid w:val="00DE1E31"/>
    <w:rsid w:val="00DE22A6"/>
    <w:rsid w:val="00DE241A"/>
    <w:rsid w:val="00DE24BE"/>
    <w:rsid w:val="00DE2C26"/>
    <w:rsid w:val="00DE2CFB"/>
    <w:rsid w:val="00DE3185"/>
    <w:rsid w:val="00DE414D"/>
    <w:rsid w:val="00DE43CF"/>
    <w:rsid w:val="00DE5048"/>
    <w:rsid w:val="00DE6106"/>
    <w:rsid w:val="00DE68DD"/>
    <w:rsid w:val="00DE71AE"/>
    <w:rsid w:val="00DE77DC"/>
    <w:rsid w:val="00DE788A"/>
    <w:rsid w:val="00DF0FAE"/>
    <w:rsid w:val="00DF1506"/>
    <w:rsid w:val="00DF1891"/>
    <w:rsid w:val="00DF1F74"/>
    <w:rsid w:val="00DF2623"/>
    <w:rsid w:val="00DF2FA1"/>
    <w:rsid w:val="00DF33E0"/>
    <w:rsid w:val="00DF4379"/>
    <w:rsid w:val="00DF52BB"/>
    <w:rsid w:val="00DF5540"/>
    <w:rsid w:val="00DF5862"/>
    <w:rsid w:val="00DF5E93"/>
    <w:rsid w:val="00DF66BB"/>
    <w:rsid w:val="00DF7D55"/>
    <w:rsid w:val="00E00833"/>
    <w:rsid w:val="00E00E3A"/>
    <w:rsid w:val="00E01213"/>
    <w:rsid w:val="00E013E9"/>
    <w:rsid w:val="00E013EF"/>
    <w:rsid w:val="00E017F2"/>
    <w:rsid w:val="00E01B2C"/>
    <w:rsid w:val="00E01D37"/>
    <w:rsid w:val="00E0267C"/>
    <w:rsid w:val="00E02932"/>
    <w:rsid w:val="00E02A05"/>
    <w:rsid w:val="00E02CA5"/>
    <w:rsid w:val="00E02CE1"/>
    <w:rsid w:val="00E03826"/>
    <w:rsid w:val="00E03960"/>
    <w:rsid w:val="00E03B4B"/>
    <w:rsid w:val="00E043FA"/>
    <w:rsid w:val="00E04ACE"/>
    <w:rsid w:val="00E069C1"/>
    <w:rsid w:val="00E0725D"/>
    <w:rsid w:val="00E1063D"/>
    <w:rsid w:val="00E10676"/>
    <w:rsid w:val="00E10D6E"/>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6C61"/>
    <w:rsid w:val="00E17B49"/>
    <w:rsid w:val="00E17DE3"/>
    <w:rsid w:val="00E17F03"/>
    <w:rsid w:val="00E17FDB"/>
    <w:rsid w:val="00E20D84"/>
    <w:rsid w:val="00E2102F"/>
    <w:rsid w:val="00E21039"/>
    <w:rsid w:val="00E21787"/>
    <w:rsid w:val="00E21CDD"/>
    <w:rsid w:val="00E21E11"/>
    <w:rsid w:val="00E22984"/>
    <w:rsid w:val="00E23220"/>
    <w:rsid w:val="00E233B1"/>
    <w:rsid w:val="00E233C9"/>
    <w:rsid w:val="00E23438"/>
    <w:rsid w:val="00E23E9C"/>
    <w:rsid w:val="00E24415"/>
    <w:rsid w:val="00E24AEE"/>
    <w:rsid w:val="00E24D01"/>
    <w:rsid w:val="00E25521"/>
    <w:rsid w:val="00E25587"/>
    <w:rsid w:val="00E25917"/>
    <w:rsid w:val="00E26171"/>
    <w:rsid w:val="00E261E0"/>
    <w:rsid w:val="00E26580"/>
    <w:rsid w:val="00E2721C"/>
    <w:rsid w:val="00E27B4B"/>
    <w:rsid w:val="00E300ED"/>
    <w:rsid w:val="00E3020A"/>
    <w:rsid w:val="00E311CE"/>
    <w:rsid w:val="00E31D2B"/>
    <w:rsid w:val="00E31E30"/>
    <w:rsid w:val="00E31E40"/>
    <w:rsid w:val="00E32AC1"/>
    <w:rsid w:val="00E33520"/>
    <w:rsid w:val="00E33741"/>
    <w:rsid w:val="00E33D3D"/>
    <w:rsid w:val="00E35EC1"/>
    <w:rsid w:val="00E35F95"/>
    <w:rsid w:val="00E3623E"/>
    <w:rsid w:val="00E369E0"/>
    <w:rsid w:val="00E36D39"/>
    <w:rsid w:val="00E36F87"/>
    <w:rsid w:val="00E36FAF"/>
    <w:rsid w:val="00E37775"/>
    <w:rsid w:val="00E37879"/>
    <w:rsid w:val="00E4029A"/>
    <w:rsid w:val="00E410B5"/>
    <w:rsid w:val="00E41DFA"/>
    <w:rsid w:val="00E4205C"/>
    <w:rsid w:val="00E42264"/>
    <w:rsid w:val="00E42D1E"/>
    <w:rsid w:val="00E433EA"/>
    <w:rsid w:val="00E43435"/>
    <w:rsid w:val="00E444AA"/>
    <w:rsid w:val="00E44850"/>
    <w:rsid w:val="00E454AC"/>
    <w:rsid w:val="00E455A1"/>
    <w:rsid w:val="00E45841"/>
    <w:rsid w:val="00E45DF0"/>
    <w:rsid w:val="00E45F05"/>
    <w:rsid w:val="00E46A3A"/>
    <w:rsid w:val="00E47556"/>
    <w:rsid w:val="00E47A30"/>
    <w:rsid w:val="00E50689"/>
    <w:rsid w:val="00E50E09"/>
    <w:rsid w:val="00E514D7"/>
    <w:rsid w:val="00E51646"/>
    <w:rsid w:val="00E517B2"/>
    <w:rsid w:val="00E538E8"/>
    <w:rsid w:val="00E540CA"/>
    <w:rsid w:val="00E543DF"/>
    <w:rsid w:val="00E54462"/>
    <w:rsid w:val="00E54583"/>
    <w:rsid w:val="00E55F46"/>
    <w:rsid w:val="00E56208"/>
    <w:rsid w:val="00E5633C"/>
    <w:rsid w:val="00E56E97"/>
    <w:rsid w:val="00E56EE4"/>
    <w:rsid w:val="00E60A17"/>
    <w:rsid w:val="00E6136B"/>
    <w:rsid w:val="00E621BA"/>
    <w:rsid w:val="00E621FE"/>
    <w:rsid w:val="00E62444"/>
    <w:rsid w:val="00E62CBA"/>
    <w:rsid w:val="00E63B5D"/>
    <w:rsid w:val="00E6478B"/>
    <w:rsid w:val="00E648F7"/>
    <w:rsid w:val="00E64CC9"/>
    <w:rsid w:val="00E65122"/>
    <w:rsid w:val="00E65E40"/>
    <w:rsid w:val="00E65ED2"/>
    <w:rsid w:val="00E668A3"/>
    <w:rsid w:val="00E6690D"/>
    <w:rsid w:val="00E67861"/>
    <w:rsid w:val="00E67D3C"/>
    <w:rsid w:val="00E702B9"/>
    <w:rsid w:val="00E71269"/>
    <w:rsid w:val="00E71EAE"/>
    <w:rsid w:val="00E725B8"/>
    <w:rsid w:val="00E73BD5"/>
    <w:rsid w:val="00E73FC8"/>
    <w:rsid w:val="00E744A4"/>
    <w:rsid w:val="00E75146"/>
    <w:rsid w:val="00E7521D"/>
    <w:rsid w:val="00E755AB"/>
    <w:rsid w:val="00E75B19"/>
    <w:rsid w:val="00E75BB5"/>
    <w:rsid w:val="00E7676F"/>
    <w:rsid w:val="00E7685E"/>
    <w:rsid w:val="00E7767C"/>
    <w:rsid w:val="00E77805"/>
    <w:rsid w:val="00E77C72"/>
    <w:rsid w:val="00E801F8"/>
    <w:rsid w:val="00E8167D"/>
    <w:rsid w:val="00E81BCF"/>
    <w:rsid w:val="00E81E2C"/>
    <w:rsid w:val="00E8217A"/>
    <w:rsid w:val="00E82462"/>
    <w:rsid w:val="00E82708"/>
    <w:rsid w:val="00E838F9"/>
    <w:rsid w:val="00E8399A"/>
    <w:rsid w:val="00E839A4"/>
    <w:rsid w:val="00E839CE"/>
    <w:rsid w:val="00E83AB6"/>
    <w:rsid w:val="00E83BD7"/>
    <w:rsid w:val="00E83CB5"/>
    <w:rsid w:val="00E847B3"/>
    <w:rsid w:val="00E85105"/>
    <w:rsid w:val="00E86711"/>
    <w:rsid w:val="00E86798"/>
    <w:rsid w:val="00E906B2"/>
    <w:rsid w:val="00E90CAB"/>
    <w:rsid w:val="00E90E54"/>
    <w:rsid w:val="00E9118C"/>
    <w:rsid w:val="00E914A9"/>
    <w:rsid w:val="00E92595"/>
    <w:rsid w:val="00E92FE6"/>
    <w:rsid w:val="00E93342"/>
    <w:rsid w:val="00E94929"/>
    <w:rsid w:val="00E94B8E"/>
    <w:rsid w:val="00E9535A"/>
    <w:rsid w:val="00E9569C"/>
    <w:rsid w:val="00E968B6"/>
    <w:rsid w:val="00E96D3C"/>
    <w:rsid w:val="00E97839"/>
    <w:rsid w:val="00E97BE5"/>
    <w:rsid w:val="00EA0B77"/>
    <w:rsid w:val="00EA1504"/>
    <w:rsid w:val="00EA2148"/>
    <w:rsid w:val="00EA2255"/>
    <w:rsid w:val="00EA2B36"/>
    <w:rsid w:val="00EA2C19"/>
    <w:rsid w:val="00EA3031"/>
    <w:rsid w:val="00EA3072"/>
    <w:rsid w:val="00EA3B2C"/>
    <w:rsid w:val="00EA3B39"/>
    <w:rsid w:val="00EA3BBF"/>
    <w:rsid w:val="00EA3DF6"/>
    <w:rsid w:val="00EA3EA7"/>
    <w:rsid w:val="00EA4F63"/>
    <w:rsid w:val="00EA5A90"/>
    <w:rsid w:val="00EA5CB6"/>
    <w:rsid w:val="00EA689E"/>
    <w:rsid w:val="00EA7BE2"/>
    <w:rsid w:val="00EA7C5F"/>
    <w:rsid w:val="00EA7FAC"/>
    <w:rsid w:val="00EB00C5"/>
    <w:rsid w:val="00EB0480"/>
    <w:rsid w:val="00EB0E25"/>
    <w:rsid w:val="00EB0EB8"/>
    <w:rsid w:val="00EB1BF9"/>
    <w:rsid w:val="00EB1D2C"/>
    <w:rsid w:val="00EB2187"/>
    <w:rsid w:val="00EB2497"/>
    <w:rsid w:val="00EB2A4F"/>
    <w:rsid w:val="00EB2ACC"/>
    <w:rsid w:val="00EB2AFF"/>
    <w:rsid w:val="00EB2D9B"/>
    <w:rsid w:val="00EB2F4D"/>
    <w:rsid w:val="00EB3C52"/>
    <w:rsid w:val="00EB3C86"/>
    <w:rsid w:val="00EB4D3E"/>
    <w:rsid w:val="00EB51C7"/>
    <w:rsid w:val="00EB5858"/>
    <w:rsid w:val="00EB5DEF"/>
    <w:rsid w:val="00EB61E5"/>
    <w:rsid w:val="00EB66E7"/>
    <w:rsid w:val="00EB67AA"/>
    <w:rsid w:val="00EB70B5"/>
    <w:rsid w:val="00EB780C"/>
    <w:rsid w:val="00EB7875"/>
    <w:rsid w:val="00EC19C9"/>
    <w:rsid w:val="00EC1C0F"/>
    <w:rsid w:val="00EC1C26"/>
    <w:rsid w:val="00EC4304"/>
    <w:rsid w:val="00EC45FC"/>
    <w:rsid w:val="00EC4A4E"/>
    <w:rsid w:val="00EC4B0C"/>
    <w:rsid w:val="00EC5A01"/>
    <w:rsid w:val="00EC5A1F"/>
    <w:rsid w:val="00EC5CC8"/>
    <w:rsid w:val="00EC6787"/>
    <w:rsid w:val="00EC6864"/>
    <w:rsid w:val="00EC6A8E"/>
    <w:rsid w:val="00EC6B14"/>
    <w:rsid w:val="00EC6BCB"/>
    <w:rsid w:val="00EC7221"/>
    <w:rsid w:val="00EC729C"/>
    <w:rsid w:val="00EC7AAA"/>
    <w:rsid w:val="00ED0365"/>
    <w:rsid w:val="00ED072A"/>
    <w:rsid w:val="00ED073E"/>
    <w:rsid w:val="00ED0AB1"/>
    <w:rsid w:val="00ED0BF4"/>
    <w:rsid w:val="00ED0E71"/>
    <w:rsid w:val="00ED18EC"/>
    <w:rsid w:val="00ED2378"/>
    <w:rsid w:val="00ED259C"/>
    <w:rsid w:val="00ED29A6"/>
    <w:rsid w:val="00ED35F3"/>
    <w:rsid w:val="00ED3C6C"/>
    <w:rsid w:val="00ED525B"/>
    <w:rsid w:val="00ED5337"/>
    <w:rsid w:val="00ED59E7"/>
    <w:rsid w:val="00ED6D6D"/>
    <w:rsid w:val="00ED722C"/>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62BA"/>
    <w:rsid w:val="00EE71BF"/>
    <w:rsid w:val="00EE73E5"/>
    <w:rsid w:val="00EE7B44"/>
    <w:rsid w:val="00EE7D04"/>
    <w:rsid w:val="00EE7FB9"/>
    <w:rsid w:val="00EF09AC"/>
    <w:rsid w:val="00EF14D1"/>
    <w:rsid w:val="00EF1DD2"/>
    <w:rsid w:val="00EF2161"/>
    <w:rsid w:val="00EF39E0"/>
    <w:rsid w:val="00EF4CE4"/>
    <w:rsid w:val="00EF56EE"/>
    <w:rsid w:val="00EF58F2"/>
    <w:rsid w:val="00EF59B9"/>
    <w:rsid w:val="00EF60C8"/>
    <w:rsid w:val="00EF6733"/>
    <w:rsid w:val="00EF6AD7"/>
    <w:rsid w:val="00EF734D"/>
    <w:rsid w:val="00EF7359"/>
    <w:rsid w:val="00F002A7"/>
    <w:rsid w:val="00F00555"/>
    <w:rsid w:val="00F006A9"/>
    <w:rsid w:val="00F009EB"/>
    <w:rsid w:val="00F017FB"/>
    <w:rsid w:val="00F01F7A"/>
    <w:rsid w:val="00F021B1"/>
    <w:rsid w:val="00F023D3"/>
    <w:rsid w:val="00F02736"/>
    <w:rsid w:val="00F02929"/>
    <w:rsid w:val="00F02A35"/>
    <w:rsid w:val="00F02DE0"/>
    <w:rsid w:val="00F030A2"/>
    <w:rsid w:val="00F033C7"/>
    <w:rsid w:val="00F0344E"/>
    <w:rsid w:val="00F03930"/>
    <w:rsid w:val="00F043F9"/>
    <w:rsid w:val="00F04DD4"/>
    <w:rsid w:val="00F053FC"/>
    <w:rsid w:val="00F05564"/>
    <w:rsid w:val="00F06302"/>
    <w:rsid w:val="00F06A35"/>
    <w:rsid w:val="00F079CC"/>
    <w:rsid w:val="00F07D10"/>
    <w:rsid w:val="00F11EB0"/>
    <w:rsid w:val="00F13509"/>
    <w:rsid w:val="00F1360C"/>
    <w:rsid w:val="00F1390D"/>
    <w:rsid w:val="00F151EA"/>
    <w:rsid w:val="00F15595"/>
    <w:rsid w:val="00F156A1"/>
    <w:rsid w:val="00F15F50"/>
    <w:rsid w:val="00F15F9F"/>
    <w:rsid w:val="00F208B7"/>
    <w:rsid w:val="00F20A09"/>
    <w:rsid w:val="00F20B24"/>
    <w:rsid w:val="00F21368"/>
    <w:rsid w:val="00F21600"/>
    <w:rsid w:val="00F21A7E"/>
    <w:rsid w:val="00F224D7"/>
    <w:rsid w:val="00F224FF"/>
    <w:rsid w:val="00F22695"/>
    <w:rsid w:val="00F226DE"/>
    <w:rsid w:val="00F227F6"/>
    <w:rsid w:val="00F22851"/>
    <w:rsid w:val="00F24944"/>
    <w:rsid w:val="00F24EE4"/>
    <w:rsid w:val="00F2516C"/>
    <w:rsid w:val="00F2522C"/>
    <w:rsid w:val="00F2560A"/>
    <w:rsid w:val="00F25B7F"/>
    <w:rsid w:val="00F2644C"/>
    <w:rsid w:val="00F26992"/>
    <w:rsid w:val="00F26F0E"/>
    <w:rsid w:val="00F270B3"/>
    <w:rsid w:val="00F277DE"/>
    <w:rsid w:val="00F2789C"/>
    <w:rsid w:val="00F310A3"/>
    <w:rsid w:val="00F31B8A"/>
    <w:rsid w:val="00F31FDD"/>
    <w:rsid w:val="00F3234A"/>
    <w:rsid w:val="00F323A8"/>
    <w:rsid w:val="00F324DC"/>
    <w:rsid w:val="00F334EB"/>
    <w:rsid w:val="00F339B3"/>
    <w:rsid w:val="00F34104"/>
    <w:rsid w:val="00F34DC1"/>
    <w:rsid w:val="00F34DEA"/>
    <w:rsid w:val="00F35DBE"/>
    <w:rsid w:val="00F36B23"/>
    <w:rsid w:val="00F370C9"/>
    <w:rsid w:val="00F37101"/>
    <w:rsid w:val="00F377CE"/>
    <w:rsid w:val="00F37837"/>
    <w:rsid w:val="00F40094"/>
    <w:rsid w:val="00F40646"/>
    <w:rsid w:val="00F42591"/>
    <w:rsid w:val="00F426C8"/>
    <w:rsid w:val="00F432B6"/>
    <w:rsid w:val="00F4377C"/>
    <w:rsid w:val="00F4380A"/>
    <w:rsid w:val="00F44809"/>
    <w:rsid w:val="00F448FF"/>
    <w:rsid w:val="00F44D10"/>
    <w:rsid w:val="00F44D12"/>
    <w:rsid w:val="00F45459"/>
    <w:rsid w:val="00F455D5"/>
    <w:rsid w:val="00F45D09"/>
    <w:rsid w:val="00F4668D"/>
    <w:rsid w:val="00F46D5A"/>
    <w:rsid w:val="00F47305"/>
    <w:rsid w:val="00F5012A"/>
    <w:rsid w:val="00F5036E"/>
    <w:rsid w:val="00F504FD"/>
    <w:rsid w:val="00F519A9"/>
    <w:rsid w:val="00F52AF5"/>
    <w:rsid w:val="00F53204"/>
    <w:rsid w:val="00F53860"/>
    <w:rsid w:val="00F54021"/>
    <w:rsid w:val="00F54082"/>
    <w:rsid w:val="00F542AA"/>
    <w:rsid w:val="00F543D3"/>
    <w:rsid w:val="00F551B0"/>
    <w:rsid w:val="00F55357"/>
    <w:rsid w:val="00F55452"/>
    <w:rsid w:val="00F55CC1"/>
    <w:rsid w:val="00F56A49"/>
    <w:rsid w:val="00F60D33"/>
    <w:rsid w:val="00F61136"/>
    <w:rsid w:val="00F6166A"/>
    <w:rsid w:val="00F62242"/>
    <w:rsid w:val="00F624A5"/>
    <w:rsid w:val="00F62D15"/>
    <w:rsid w:val="00F6398A"/>
    <w:rsid w:val="00F63C51"/>
    <w:rsid w:val="00F6442F"/>
    <w:rsid w:val="00F64C5A"/>
    <w:rsid w:val="00F660E5"/>
    <w:rsid w:val="00F66574"/>
    <w:rsid w:val="00F66D81"/>
    <w:rsid w:val="00F67C3E"/>
    <w:rsid w:val="00F70281"/>
    <w:rsid w:val="00F70418"/>
    <w:rsid w:val="00F707C2"/>
    <w:rsid w:val="00F707EE"/>
    <w:rsid w:val="00F710EA"/>
    <w:rsid w:val="00F711DC"/>
    <w:rsid w:val="00F71CBD"/>
    <w:rsid w:val="00F71E1D"/>
    <w:rsid w:val="00F73249"/>
    <w:rsid w:val="00F74615"/>
    <w:rsid w:val="00F74CF0"/>
    <w:rsid w:val="00F75115"/>
    <w:rsid w:val="00F75B45"/>
    <w:rsid w:val="00F75D29"/>
    <w:rsid w:val="00F75F03"/>
    <w:rsid w:val="00F77624"/>
    <w:rsid w:val="00F779F9"/>
    <w:rsid w:val="00F77C3E"/>
    <w:rsid w:val="00F804E8"/>
    <w:rsid w:val="00F806F5"/>
    <w:rsid w:val="00F80DF4"/>
    <w:rsid w:val="00F814BB"/>
    <w:rsid w:val="00F8181F"/>
    <w:rsid w:val="00F81B8A"/>
    <w:rsid w:val="00F8258C"/>
    <w:rsid w:val="00F826FD"/>
    <w:rsid w:val="00F82A74"/>
    <w:rsid w:val="00F82BC8"/>
    <w:rsid w:val="00F82E77"/>
    <w:rsid w:val="00F831E8"/>
    <w:rsid w:val="00F838C1"/>
    <w:rsid w:val="00F83C99"/>
    <w:rsid w:val="00F84A02"/>
    <w:rsid w:val="00F84C3A"/>
    <w:rsid w:val="00F85662"/>
    <w:rsid w:val="00F86880"/>
    <w:rsid w:val="00F86E1B"/>
    <w:rsid w:val="00F879E5"/>
    <w:rsid w:val="00F902E3"/>
    <w:rsid w:val="00F90EC2"/>
    <w:rsid w:val="00F910DA"/>
    <w:rsid w:val="00F92166"/>
    <w:rsid w:val="00F921D2"/>
    <w:rsid w:val="00F92334"/>
    <w:rsid w:val="00F937E1"/>
    <w:rsid w:val="00F93EFB"/>
    <w:rsid w:val="00F94647"/>
    <w:rsid w:val="00F94E54"/>
    <w:rsid w:val="00F9524E"/>
    <w:rsid w:val="00F958CB"/>
    <w:rsid w:val="00F95BEE"/>
    <w:rsid w:val="00F95E95"/>
    <w:rsid w:val="00F95F38"/>
    <w:rsid w:val="00F96063"/>
    <w:rsid w:val="00F966D6"/>
    <w:rsid w:val="00F96B6E"/>
    <w:rsid w:val="00F96DD2"/>
    <w:rsid w:val="00F971CA"/>
    <w:rsid w:val="00F97B8D"/>
    <w:rsid w:val="00FA001C"/>
    <w:rsid w:val="00FA0211"/>
    <w:rsid w:val="00FA197C"/>
    <w:rsid w:val="00FA1B8A"/>
    <w:rsid w:val="00FA24DF"/>
    <w:rsid w:val="00FA2900"/>
    <w:rsid w:val="00FA318B"/>
    <w:rsid w:val="00FA36F2"/>
    <w:rsid w:val="00FA39AD"/>
    <w:rsid w:val="00FA3C84"/>
    <w:rsid w:val="00FA46ED"/>
    <w:rsid w:val="00FA4A5E"/>
    <w:rsid w:val="00FA4B22"/>
    <w:rsid w:val="00FA5829"/>
    <w:rsid w:val="00FA6825"/>
    <w:rsid w:val="00FA746C"/>
    <w:rsid w:val="00FA7B8D"/>
    <w:rsid w:val="00FB0C83"/>
    <w:rsid w:val="00FB1043"/>
    <w:rsid w:val="00FB20F3"/>
    <w:rsid w:val="00FB375C"/>
    <w:rsid w:val="00FB43AC"/>
    <w:rsid w:val="00FB47EA"/>
    <w:rsid w:val="00FB567E"/>
    <w:rsid w:val="00FB60B5"/>
    <w:rsid w:val="00FB69F8"/>
    <w:rsid w:val="00FB7C38"/>
    <w:rsid w:val="00FB7F1F"/>
    <w:rsid w:val="00FC054A"/>
    <w:rsid w:val="00FC0790"/>
    <w:rsid w:val="00FC0A0D"/>
    <w:rsid w:val="00FC0F4A"/>
    <w:rsid w:val="00FC1289"/>
    <w:rsid w:val="00FC16C4"/>
    <w:rsid w:val="00FC24E0"/>
    <w:rsid w:val="00FC2886"/>
    <w:rsid w:val="00FC2C91"/>
    <w:rsid w:val="00FC3459"/>
    <w:rsid w:val="00FC387F"/>
    <w:rsid w:val="00FC4C6D"/>
    <w:rsid w:val="00FC4DC2"/>
    <w:rsid w:val="00FC5311"/>
    <w:rsid w:val="00FC6C11"/>
    <w:rsid w:val="00FC6D24"/>
    <w:rsid w:val="00FC6FD8"/>
    <w:rsid w:val="00FC7940"/>
    <w:rsid w:val="00FC7A10"/>
    <w:rsid w:val="00FC7B46"/>
    <w:rsid w:val="00FC7B74"/>
    <w:rsid w:val="00FD0CFA"/>
    <w:rsid w:val="00FD1CE7"/>
    <w:rsid w:val="00FD1D4B"/>
    <w:rsid w:val="00FD1F76"/>
    <w:rsid w:val="00FD230C"/>
    <w:rsid w:val="00FD23FB"/>
    <w:rsid w:val="00FD30CD"/>
    <w:rsid w:val="00FD40D5"/>
    <w:rsid w:val="00FD4636"/>
    <w:rsid w:val="00FD46BA"/>
    <w:rsid w:val="00FD4915"/>
    <w:rsid w:val="00FD4F18"/>
    <w:rsid w:val="00FD5D4A"/>
    <w:rsid w:val="00FD6698"/>
    <w:rsid w:val="00FD6B5B"/>
    <w:rsid w:val="00FD78E5"/>
    <w:rsid w:val="00FE05FC"/>
    <w:rsid w:val="00FE0693"/>
    <w:rsid w:val="00FE086E"/>
    <w:rsid w:val="00FE0AF4"/>
    <w:rsid w:val="00FE127F"/>
    <w:rsid w:val="00FE1DA3"/>
    <w:rsid w:val="00FE1FEA"/>
    <w:rsid w:val="00FE27EE"/>
    <w:rsid w:val="00FE30E1"/>
    <w:rsid w:val="00FE47D2"/>
    <w:rsid w:val="00FE5141"/>
    <w:rsid w:val="00FE520C"/>
    <w:rsid w:val="00FE61A4"/>
    <w:rsid w:val="00FE65C5"/>
    <w:rsid w:val="00FE6DA0"/>
    <w:rsid w:val="00FE78CD"/>
    <w:rsid w:val="00FE7C52"/>
    <w:rsid w:val="00FF0C49"/>
    <w:rsid w:val="00FF0FDB"/>
    <w:rsid w:val="00FF1282"/>
    <w:rsid w:val="00FF1339"/>
    <w:rsid w:val="00FF1682"/>
    <w:rsid w:val="00FF287A"/>
    <w:rsid w:val="00FF2EDB"/>
    <w:rsid w:val="00FF33D3"/>
    <w:rsid w:val="00FF34A5"/>
    <w:rsid w:val="00FF479B"/>
    <w:rsid w:val="00FF4F32"/>
    <w:rsid w:val="00FF5100"/>
    <w:rsid w:val="00FF59E0"/>
    <w:rsid w:val="00FF5C53"/>
    <w:rsid w:val="00FF5F1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6C5B4DB4-8A53-494B-BBA0-C26E31E3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31296471">
      <w:bodyDiv w:val="1"/>
      <w:marLeft w:val="0"/>
      <w:marRight w:val="0"/>
      <w:marTop w:val="0"/>
      <w:marBottom w:val="0"/>
      <w:divBdr>
        <w:top w:val="none" w:sz="0" w:space="0" w:color="auto"/>
        <w:left w:val="none" w:sz="0" w:space="0" w:color="auto"/>
        <w:bottom w:val="none" w:sz="0" w:space="0" w:color="auto"/>
        <w:right w:val="none" w:sz="0" w:space="0" w:color="auto"/>
      </w:divBdr>
      <w:divsChild>
        <w:div w:id="788937925">
          <w:marLeft w:val="0"/>
          <w:marRight w:val="0"/>
          <w:marTop w:val="0"/>
          <w:marBottom w:val="0"/>
          <w:divBdr>
            <w:top w:val="none" w:sz="0" w:space="0" w:color="auto"/>
            <w:left w:val="none" w:sz="0" w:space="0" w:color="auto"/>
            <w:bottom w:val="none" w:sz="0" w:space="0" w:color="auto"/>
            <w:right w:val="none" w:sz="0" w:space="0" w:color="auto"/>
          </w:divBdr>
          <w:divsChild>
            <w:div w:id="1774859712">
              <w:marLeft w:val="0"/>
              <w:marRight w:val="0"/>
              <w:marTop w:val="0"/>
              <w:marBottom w:val="0"/>
              <w:divBdr>
                <w:top w:val="none" w:sz="0" w:space="0" w:color="auto"/>
                <w:left w:val="none" w:sz="0" w:space="0" w:color="auto"/>
                <w:bottom w:val="none" w:sz="0" w:space="0" w:color="auto"/>
                <w:right w:val="none" w:sz="0" w:space="0" w:color="auto"/>
              </w:divBdr>
            </w:div>
          </w:divsChild>
        </w:div>
        <w:div w:id="1559899814">
          <w:marLeft w:val="0"/>
          <w:marRight w:val="0"/>
          <w:marTop w:val="0"/>
          <w:marBottom w:val="0"/>
          <w:divBdr>
            <w:top w:val="none" w:sz="0" w:space="0" w:color="auto"/>
            <w:left w:val="none" w:sz="0" w:space="0" w:color="auto"/>
            <w:bottom w:val="none" w:sz="0" w:space="0" w:color="auto"/>
            <w:right w:val="none" w:sz="0" w:space="0" w:color="auto"/>
          </w:divBdr>
          <w:divsChild>
            <w:div w:id="2011981712">
              <w:marLeft w:val="0"/>
              <w:marRight w:val="0"/>
              <w:marTop w:val="0"/>
              <w:marBottom w:val="0"/>
              <w:divBdr>
                <w:top w:val="none" w:sz="0" w:space="0" w:color="auto"/>
                <w:left w:val="none" w:sz="0" w:space="0" w:color="auto"/>
                <w:bottom w:val="none" w:sz="0" w:space="0" w:color="auto"/>
                <w:right w:val="none" w:sz="0" w:space="0" w:color="auto"/>
              </w:divBdr>
            </w:div>
            <w:div w:id="444158491">
              <w:marLeft w:val="0"/>
              <w:marRight w:val="0"/>
              <w:marTop w:val="0"/>
              <w:marBottom w:val="0"/>
              <w:divBdr>
                <w:top w:val="none" w:sz="0" w:space="0" w:color="auto"/>
                <w:left w:val="none" w:sz="0" w:space="0" w:color="auto"/>
                <w:bottom w:val="none" w:sz="0" w:space="0" w:color="auto"/>
                <w:right w:val="none" w:sz="0" w:space="0" w:color="auto"/>
              </w:divBdr>
            </w:div>
            <w:div w:id="2025935256">
              <w:marLeft w:val="0"/>
              <w:marRight w:val="0"/>
              <w:marTop w:val="0"/>
              <w:marBottom w:val="0"/>
              <w:divBdr>
                <w:top w:val="none" w:sz="0" w:space="0" w:color="auto"/>
                <w:left w:val="none" w:sz="0" w:space="0" w:color="auto"/>
                <w:bottom w:val="none" w:sz="0" w:space="0" w:color="auto"/>
                <w:right w:val="none" w:sz="0" w:space="0" w:color="auto"/>
              </w:divBdr>
            </w:div>
          </w:divsChild>
        </w:div>
        <w:div w:id="158160429">
          <w:marLeft w:val="0"/>
          <w:marRight w:val="0"/>
          <w:marTop w:val="0"/>
          <w:marBottom w:val="0"/>
          <w:divBdr>
            <w:top w:val="none" w:sz="0" w:space="0" w:color="auto"/>
            <w:left w:val="none" w:sz="0" w:space="0" w:color="auto"/>
            <w:bottom w:val="none" w:sz="0" w:space="0" w:color="auto"/>
            <w:right w:val="none" w:sz="0" w:space="0" w:color="auto"/>
          </w:divBdr>
          <w:divsChild>
            <w:div w:id="764154279">
              <w:marLeft w:val="0"/>
              <w:marRight w:val="0"/>
              <w:marTop w:val="0"/>
              <w:marBottom w:val="0"/>
              <w:divBdr>
                <w:top w:val="none" w:sz="0" w:space="0" w:color="auto"/>
                <w:left w:val="none" w:sz="0" w:space="0" w:color="auto"/>
                <w:bottom w:val="none" w:sz="0" w:space="0" w:color="auto"/>
                <w:right w:val="none" w:sz="0" w:space="0" w:color="auto"/>
              </w:divBdr>
            </w:div>
            <w:div w:id="1092354344">
              <w:marLeft w:val="0"/>
              <w:marRight w:val="0"/>
              <w:marTop w:val="0"/>
              <w:marBottom w:val="0"/>
              <w:divBdr>
                <w:top w:val="none" w:sz="0" w:space="0" w:color="auto"/>
                <w:left w:val="none" w:sz="0" w:space="0" w:color="auto"/>
                <w:bottom w:val="none" w:sz="0" w:space="0" w:color="auto"/>
                <w:right w:val="none" w:sz="0" w:space="0" w:color="auto"/>
              </w:divBdr>
            </w:div>
            <w:div w:id="1634676469">
              <w:marLeft w:val="0"/>
              <w:marRight w:val="0"/>
              <w:marTop w:val="0"/>
              <w:marBottom w:val="0"/>
              <w:divBdr>
                <w:top w:val="none" w:sz="0" w:space="0" w:color="auto"/>
                <w:left w:val="none" w:sz="0" w:space="0" w:color="auto"/>
                <w:bottom w:val="none" w:sz="0" w:space="0" w:color="auto"/>
                <w:right w:val="none" w:sz="0" w:space="0" w:color="auto"/>
              </w:divBdr>
            </w:div>
          </w:divsChild>
        </w:div>
        <w:div w:id="521286475">
          <w:marLeft w:val="0"/>
          <w:marRight w:val="0"/>
          <w:marTop w:val="0"/>
          <w:marBottom w:val="0"/>
          <w:divBdr>
            <w:top w:val="none" w:sz="0" w:space="0" w:color="auto"/>
            <w:left w:val="none" w:sz="0" w:space="0" w:color="auto"/>
            <w:bottom w:val="none" w:sz="0" w:space="0" w:color="auto"/>
            <w:right w:val="none" w:sz="0" w:space="0" w:color="auto"/>
          </w:divBdr>
        </w:div>
        <w:div w:id="1484078889">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592324900">
      <w:bodyDiv w:val="1"/>
      <w:marLeft w:val="0"/>
      <w:marRight w:val="0"/>
      <w:marTop w:val="0"/>
      <w:marBottom w:val="0"/>
      <w:divBdr>
        <w:top w:val="none" w:sz="0" w:space="0" w:color="auto"/>
        <w:left w:val="none" w:sz="0" w:space="0" w:color="auto"/>
        <w:bottom w:val="none" w:sz="0" w:space="0" w:color="auto"/>
        <w:right w:val="none" w:sz="0" w:space="0" w:color="auto"/>
      </w:divBdr>
      <w:divsChild>
        <w:div w:id="1509172458">
          <w:marLeft w:val="0"/>
          <w:marRight w:val="0"/>
          <w:marTop w:val="0"/>
          <w:marBottom w:val="0"/>
          <w:divBdr>
            <w:top w:val="none" w:sz="0" w:space="0" w:color="auto"/>
            <w:left w:val="none" w:sz="0" w:space="0" w:color="auto"/>
            <w:bottom w:val="none" w:sz="0" w:space="0" w:color="auto"/>
            <w:right w:val="none" w:sz="0" w:space="0" w:color="auto"/>
          </w:divBdr>
          <w:divsChild>
            <w:div w:id="2047950237">
              <w:marLeft w:val="0"/>
              <w:marRight w:val="0"/>
              <w:marTop w:val="0"/>
              <w:marBottom w:val="0"/>
              <w:divBdr>
                <w:top w:val="none" w:sz="0" w:space="0" w:color="auto"/>
                <w:left w:val="none" w:sz="0" w:space="0" w:color="auto"/>
                <w:bottom w:val="none" w:sz="0" w:space="0" w:color="auto"/>
                <w:right w:val="none" w:sz="0" w:space="0" w:color="auto"/>
              </w:divBdr>
            </w:div>
          </w:divsChild>
        </w:div>
        <w:div w:id="752429419">
          <w:marLeft w:val="0"/>
          <w:marRight w:val="0"/>
          <w:marTop w:val="0"/>
          <w:marBottom w:val="0"/>
          <w:divBdr>
            <w:top w:val="none" w:sz="0" w:space="0" w:color="auto"/>
            <w:left w:val="none" w:sz="0" w:space="0" w:color="auto"/>
            <w:bottom w:val="none" w:sz="0" w:space="0" w:color="auto"/>
            <w:right w:val="none" w:sz="0" w:space="0" w:color="auto"/>
          </w:divBdr>
          <w:divsChild>
            <w:div w:id="653219136">
              <w:marLeft w:val="0"/>
              <w:marRight w:val="0"/>
              <w:marTop w:val="0"/>
              <w:marBottom w:val="0"/>
              <w:divBdr>
                <w:top w:val="none" w:sz="0" w:space="0" w:color="auto"/>
                <w:left w:val="none" w:sz="0" w:space="0" w:color="auto"/>
                <w:bottom w:val="none" w:sz="0" w:space="0" w:color="auto"/>
                <w:right w:val="none" w:sz="0" w:space="0" w:color="auto"/>
              </w:divBdr>
            </w:div>
            <w:div w:id="473832828">
              <w:marLeft w:val="0"/>
              <w:marRight w:val="0"/>
              <w:marTop w:val="0"/>
              <w:marBottom w:val="0"/>
              <w:divBdr>
                <w:top w:val="none" w:sz="0" w:space="0" w:color="auto"/>
                <w:left w:val="none" w:sz="0" w:space="0" w:color="auto"/>
                <w:bottom w:val="none" w:sz="0" w:space="0" w:color="auto"/>
                <w:right w:val="none" w:sz="0" w:space="0" w:color="auto"/>
              </w:divBdr>
            </w:div>
            <w:div w:id="490564593">
              <w:marLeft w:val="0"/>
              <w:marRight w:val="0"/>
              <w:marTop w:val="0"/>
              <w:marBottom w:val="0"/>
              <w:divBdr>
                <w:top w:val="none" w:sz="0" w:space="0" w:color="auto"/>
                <w:left w:val="none" w:sz="0" w:space="0" w:color="auto"/>
                <w:bottom w:val="none" w:sz="0" w:space="0" w:color="auto"/>
                <w:right w:val="none" w:sz="0" w:space="0" w:color="auto"/>
              </w:divBdr>
            </w:div>
          </w:divsChild>
        </w:div>
        <w:div w:id="28917277">
          <w:marLeft w:val="0"/>
          <w:marRight w:val="0"/>
          <w:marTop w:val="0"/>
          <w:marBottom w:val="0"/>
          <w:divBdr>
            <w:top w:val="none" w:sz="0" w:space="0" w:color="auto"/>
            <w:left w:val="none" w:sz="0" w:space="0" w:color="auto"/>
            <w:bottom w:val="none" w:sz="0" w:space="0" w:color="auto"/>
            <w:right w:val="none" w:sz="0" w:space="0" w:color="auto"/>
          </w:divBdr>
          <w:divsChild>
            <w:div w:id="31076595">
              <w:marLeft w:val="0"/>
              <w:marRight w:val="0"/>
              <w:marTop w:val="0"/>
              <w:marBottom w:val="0"/>
              <w:divBdr>
                <w:top w:val="none" w:sz="0" w:space="0" w:color="auto"/>
                <w:left w:val="none" w:sz="0" w:space="0" w:color="auto"/>
                <w:bottom w:val="none" w:sz="0" w:space="0" w:color="auto"/>
                <w:right w:val="none" w:sz="0" w:space="0" w:color="auto"/>
              </w:divBdr>
            </w:div>
            <w:div w:id="1757896938">
              <w:marLeft w:val="0"/>
              <w:marRight w:val="0"/>
              <w:marTop w:val="0"/>
              <w:marBottom w:val="0"/>
              <w:divBdr>
                <w:top w:val="none" w:sz="0" w:space="0" w:color="auto"/>
                <w:left w:val="none" w:sz="0" w:space="0" w:color="auto"/>
                <w:bottom w:val="none" w:sz="0" w:space="0" w:color="auto"/>
                <w:right w:val="none" w:sz="0" w:space="0" w:color="auto"/>
              </w:divBdr>
            </w:div>
            <w:div w:id="678774459">
              <w:marLeft w:val="0"/>
              <w:marRight w:val="0"/>
              <w:marTop w:val="0"/>
              <w:marBottom w:val="0"/>
              <w:divBdr>
                <w:top w:val="none" w:sz="0" w:space="0" w:color="auto"/>
                <w:left w:val="none" w:sz="0" w:space="0" w:color="auto"/>
                <w:bottom w:val="none" w:sz="0" w:space="0" w:color="auto"/>
                <w:right w:val="none" w:sz="0" w:space="0" w:color="auto"/>
              </w:divBdr>
            </w:div>
          </w:divsChild>
        </w:div>
        <w:div w:id="1903787489">
          <w:marLeft w:val="0"/>
          <w:marRight w:val="0"/>
          <w:marTop w:val="0"/>
          <w:marBottom w:val="0"/>
          <w:divBdr>
            <w:top w:val="none" w:sz="0" w:space="0" w:color="auto"/>
            <w:left w:val="none" w:sz="0" w:space="0" w:color="auto"/>
            <w:bottom w:val="none" w:sz="0" w:space="0" w:color="auto"/>
            <w:right w:val="none" w:sz="0" w:space="0" w:color="auto"/>
          </w:divBdr>
        </w:div>
        <w:div w:id="1010333098">
          <w:marLeft w:val="0"/>
          <w:marRight w:val="0"/>
          <w:marTop w:val="0"/>
          <w:marBottom w:val="0"/>
          <w:divBdr>
            <w:top w:val="none" w:sz="0" w:space="0" w:color="auto"/>
            <w:left w:val="none" w:sz="0" w:space="0" w:color="auto"/>
            <w:bottom w:val="none" w:sz="0" w:space="0" w:color="auto"/>
            <w:right w:val="none" w:sz="0" w:space="0" w:color="auto"/>
          </w:divBdr>
        </w:div>
      </w:divsChild>
    </w:div>
    <w:div w:id="596133561">
      <w:bodyDiv w:val="1"/>
      <w:marLeft w:val="0"/>
      <w:marRight w:val="0"/>
      <w:marTop w:val="0"/>
      <w:marBottom w:val="0"/>
      <w:divBdr>
        <w:top w:val="none" w:sz="0" w:space="0" w:color="auto"/>
        <w:left w:val="none" w:sz="0" w:space="0" w:color="auto"/>
        <w:bottom w:val="none" w:sz="0" w:space="0" w:color="auto"/>
        <w:right w:val="none" w:sz="0" w:space="0" w:color="auto"/>
      </w:divBdr>
      <w:divsChild>
        <w:div w:id="17780658">
          <w:marLeft w:val="0"/>
          <w:marRight w:val="0"/>
          <w:marTop w:val="0"/>
          <w:marBottom w:val="0"/>
          <w:divBdr>
            <w:top w:val="none" w:sz="0" w:space="0" w:color="auto"/>
            <w:left w:val="none" w:sz="0" w:space="0" w:color="auto"/>
            <w:bottom w:val="none" w:sz="0" w:space="0" w:color="auto"/>
            <w:right w:val="none" w:sz="0" w:space="0" w:color="auto"/>
          </w:divBdr>
          <w:divsChild>
            <w:div w:id="1691644512">
              <w:marLeft w:val="0"/>
              <w:marRight w:val="0"/>
              <w:marTop w:val="0"/>
              <w:marBottom w:val="0"/>
              <w:divBdr>
                <w:top w:val="none" w:sz="0" w:space="0" w:color="auto"/>
                <w:left w:val="none" w:sz="0" w:space="0" w:color="auto"/>
                <w:bottom w:val="none" w:sz="0" w:space="0" w:color="auto"/>
                <w:right w:val="none" w:sz="0" w:space="0" w:color="auto"/>
              </w:divBdr>
            </w:div>
          </w:divsChild>
        </w:div>
        <w:div w:id="293751564">
          <w:marLeft w:val="0"/>
          <w:marRight w:val="0"/>
          <w:marTop w:val="0"/>
          <w:marBottom w:val="0"/>
          <w:divBdr>
            <w:top w:val="none" w:sz="0" w:space="0" w:color="auto"/>
            <w:left w:val="none" w:sz="0" w:space="0" w:color="auto"/>
            <w:bottom w:val="none" w:sz="0" w:space="0" w:color="auto"/>
            <w:right w:val="none" w:sz="0" w:space="0" w:color="auto"/>
          </w:divBdr>
          <w:divsChild>
            <w:div w:id="294874359">
              <w:marLeft w:val="0"/>
              <w:marRight w:val="0"/>
              <w:marTop w:val="0"/>
              <w:marBottom w:val="0"/>
              <w:divBdr>
                <w:top w:val="none" w:sz="0" w:space="0" w:color="auto"/>
                <w:left w:val="none" w:sz="0" w:space="0" w:color="auto"/>
                <w:bottom w:val="none" w:sz="0" w:space="0" w:color="auto"/>
                <w:right w:val="none" w:sz="0" w:space="0" w:color="auto"/>
              </w:divBdr>
            </w:div>
            <w:div w:id="1799881117">
              <w:marLeft w:val="0"/>
              <w:marRight w:val="0"/>
              <w:marTop w:val="0"/>
              <w:marBottom w:val="0"/>
              <w:divBdr>
                <w:top w:val="none" w:sz="0" w:space="0" w:color="auto"/>
                <w:left w:val="none" w:sz="0" w:space="0" w:color="auto"/>
                <w:bottom w:val="none" w:sz="0" w:space="0" w:color="auto"/>
                <w:right w:val="none" w:sz="0" w:space="0" w:color="auto"/>
              </w:divBdr>
            </w:div>
            <w:div w:id="2129659691">
              <w:marLeft w:val="0"/>
              <w:marRight w:val="0"/>
              <w:marTop w:val="0"/>
              <w:marBottom w:val="0"/>
              <w:divBdr>
                <w:top w:val="none" w:sz="0" w:space="0" w:color="auto"/>
                <w:left w:val="none" w:sz="0" w:space="0" w:color="auto"/>
                <w:bottom w:val="none" w:sz="0" w:space="0" w:color="auto"/>
                <w:right w:val="none" w:sz="0" w:space="0" w:color="auto"/>
              </w:divBdr>
            </w:div>
          </w:divsChild>
        </w:div>
        <w:div w:id="1146311853">
          <w:marLeft w:val="0"/>
          <w:marRight w:val="0"/>
          <w:marTop w:val="0"/>
          <w:marBottom w:val="0"/>
          <w:divBdr>
            <w:top w:val="none" w:sz="0" w:space="0" w:color="auto"/>
            <w:left w:val="none" w:sz="0" w:space="0" w:color="auto"/>
            <w:bottom w:val="none" w:sz="0" w:space="0" w:color="auto"/>
            <w:right w:val="none" w:sz="0" w:space="0" w:color="auto"/>
          </w:divBdr>
          <w:divsChild>
            <w:div w:id="730545813">
              <w:marLeft w:val="0"/>
              <w:marRight w:val="0"/>
              <w:marTop w:val="0"/>
              <w:marBottom w:val="0"/>
              <w:divBdr>
                <w:top w:val="none" w:sz="0" w:space="0" w:color="auto"/>
                <w:left w:val="none" w:sz="0" w:space="0" w:color="auto"/>
                <w:bottom w:val="none" w:sz="0" w:space="0" w:color="auto"/>
                <w:right w:val="none" w:sz="0" w:space="0" w:color="auto"/>
              </w:divBdr>
            </w:div>
            <w:div w:id="1640188988">
              <w:marLeft w:val="0"/>
              <w:marRight w:val="0"/>
              <w:marTop w:val="0"/>
              <w:marBottom w:val="0"/>
              <w:divBdr>
                <w:top w:val="none" w:sz="0" w:space="0" w:color="auto"/>
                <w:left w:val="none" w:sz="0" w:space="0" w:color="auto"/>
                <w:bottom w:val="none" w:sz="0" w:space="0" w:color="auto"/>
                <w:right w:val="none" w:sz="0" w:space="0" w:color="auto"/>
              </w:divBdr>
            </w:div>
            <w:div w:id="639304072">
              <w:marLeft w:val="0"/>
              <w:marRight w:val="0"/>
              <w:marTop w:val="0"/>
              <w:marBottom w:val="0"/>
              <w:divBdr>
                <w:top w:val="none" w:sz="0" w:space="0" w:color="auto"/>
                <w:left w:val="none" w:sz="0" w:space="0" w:color="auto"/>
                <w:bottom w:val="none" w:sz="0" w:space="0" w:color="auto"/>
                <w:right w:val="none" w:sz="0" w:space="0" w:color="auto"/>
              </w:divBdr>
            </w:div>
          </w:divsChild>
        </w:div>
        <w:div w:id="541598883">
          <w:marLeft w:val="0"/>
          <w:marRight w:val="0"/>
          <w:marTop w:val="0"/>
          <w:marBottom w:val="0"/>
          <w:divBdr>
            <w:top w:val="none" w:sz="0" w:space="0" w:color="auto"/>
            <w:left w:val="none" w:sz="0" w:space="0" w:color="auto"/>
            <w:bottom w:val="none" w:sz="0" w:space="0" w:color="auto"/>
            <w:right w:val="none" w:sz="0" w:space="0" w:color="auto"/>
          </w:divBdr>
        </w:div>
        <w:div w:id="364985643">
          <w:marLeft w:val="0"/>
          <w:marRight w:val="0"/>
          <w:marTop w:val="0"/>
          <w:marBottom w:val="0"/>
          <w:divBdr>
            <w:top w:val="none" w:sz="0" w:space="0" w:color="auto"/>
            <w:left w:val="none" w:sz="0" w:space="0" w:color="auto"/>
            <w:bottom w:val="none" w:sz="0" w:space="0" w:color="auto"/>
            <w:right w:val="none" w:sz="0" w:space="0" w:color="auto"/>
          </w:divBdr>
        </w:div>
      </w:divsChild>
    </w:div>
    <w:div w:id="619652873">
      <w:bodyDiv w:val="1"/>
      <w:marLeft w:val="0"/>
      <w:marRight w:val="0"/>
      <w:marTop w:val="0"/>
      <w:marBottom w:val="0"/>
      <w:divBdr>
        <w:top w:val="none" w:sz="0" w:space="0" w:color="auto"/>
        <w:left w:val="none" w:sz="0" w:space="0" w:color="auto"/>
        <w:bottom w:val="none" w:sz="0" w:space="0" w:color="auto"/>
        <w:right w:val="none" w:sz="0" w:space="0" w:color="auto"/>
      </w:divBdr>
      <w:divsChild>
        <w:div w:id="1193955329">
          <w:marLeft w:val="0"/>
          <w:marRight w:val="0"/>
          <w:marTop w:val="0"/>
          <w:marBottom w:val="0"/>
          <w:divBdr>
            <w:top w:val="none" w:sz="0" w:space="0" w:color="auto"/>
            <w:left w:val="none" w:sz="0" w:space="0" w:color="auto"/>
            <w:bottom w:val="none" w:sz="0" w:space="0" w:color="auto"/>
            <w:right w:val="none" w:sz="0" w:space="0" w:color="auto"/>
          </w:divBdr>
          <w:divsChild>
            <w:div w:id="944851401">
              <w:marLeft w:val="0"/>
              <w:marRight w:val="0"/>
              <w:marTop w:val="0"/>
              <w:marBottom w:val="0"/>
              <w:divBdr>
                <w:top w:val="none" w:sz="0" w:space="0" w:color="auto"/>
                <w:left w:val="none" w:sz="0" w:space="0" w:color="auto"/>
                <w:bottom w:val="none" w:sz="0" w:space="0" w:color="auto"/>
                <w:right w:val="none" w:sz="0" w:space="0" w:color="auto"/>
              </w:divBdr>
            </w:div>
          </w:divsChild>
        </w:div>
        <w:div w:id="2054384501">
          <w:marLeft w:val="0"/>
          <w:marRight w:val="0"/>
          <w:marTop w:val="0"/>
          <w:marBottom w:val="0"/>
          <w:divBdr>
            <w:top w:val="none" w:sz="0" w:space="0" w:color="auto"/>
            <w:left w:val="none" w:sz="0" w:space="0" w:color="auto"/>
            <w:bottom w:val="none" w:sz="0" w:space="0" w:color="auto"/>
            <w:right w:val="none" w:sz="0" w:space="0" w:color="auto"/>
          </w:divBdr>
          <w:divsChild>
            <w:div w:id="1426725752">
              <w:marLeft w:val="0"/>
              <w:marRight w:val="0"/>
              <w:marTop w:val="0"/>
              <w:marBottom w:val="0"/>
              <w:divBdr>
                <w:top w:val="none" w:sz="0" w:space="0" w:color="auto"/>
                <w:left w:val="none" w:sz="0" w:space="0" w:color="auto"/>
                <w:bottom w:val="none" w:sz="0" w:space="0" w:color="auto"/>
                <w:right w:val="none" w:sz="0" w:space="0" w:color="auto"/>
              </w:divBdr>
            </w:div>
            <w:div w:id="1276792787">
              <w:marLeft w:val="0"/>
              <w:marRight w:val="0"/>
              <w:marTop w:val="0"/>
              <w:marBottom w:val="0"/>
              <w:divBdr>
                <w:top w:val="none" w:sz="0" w:space="0" w:color="auto"/>
                <w:left w:val="none" w:sz="0" w:space="0" w:color="auto"/>
                <w:bottom w:val="none" w:sz="0" w:space="0" w:color="auto"/>
                <w:right w:val="none" w:sz="0" w:space="0" w:color="auto"/>
              </w:divBdr>
            </w:div>
            <w:div w:id="1960065662">
              <w:marLeft w:val="0"/>
              <w:marRight w:val="0"/>
              <w:marTop w:val="0"/>
              <w:marBottom w:val="0"/>
              <w:divBdr>
                <w:top w:val="none" w:sz="0" w:space="0" w:color="auto"/>
                <w:left w:val="none" w:sz="0" w:space="0" w:color="auto"/>
                <w:bottom w:val="none" w:sz="0" w:space="0" w:color="auto"/>
                <w:right w:val="none" w:sz="0" w:space="0" w:color="auto"/>
              </w:divBdr>
            </w:div>
          </w:divsChild>
        </w:div>
        <w:div w:id="912349707">
          <w:marLeft w:val="0"/>
          <w:marRight w:val="0"/>
          <w:marTop w:val="0"/>
          <w:marBottom w:val="0"/>
          <w:divBdr>
            <w:top w:val="none" w:sz="0" w:space="0" w:color="auto"/>
            <w:left w:val="none" w:sz="0" w:space="0" w:color="auto"/>
            <w:bottom w:val="none" w:sz="0" w:space="0" w:color="auto"/>
            <w:right w:val="none" w:sz="0" w:space="0" w:color="auto"/>
          </w:divBdr>
          <w:divsChild>
            <w:div w:id="304622739">
              <w:marLeft w:val="0"/>
              <w:marRight w:val="0"/>
              <w:marTop w:val="0"/>
              <w:marBottom w:val="0"/>
              <w:divBdr>
                <w:top w:val="none" w:sz="0" w:space="0" w:color="auto"/>
                <w:left w:val="none" w:sz="0" w:space="0" w:color="auto"/>
                <w:bottom w:val="none" w:sz="0" w:space="0" w:color="auto"/>
                <w:right w:val="none" w:sz="0" w:space="0" w:color="auto"/>
              </w:divBdr>
            </w:div>
            <w:div w:id="564461849">
              <w:marLeft w:val="0"/>
              <w:marRight w:val="0"/>
              <w:marTop w:val="0"/>
              <w:marBottom w:val="0"/>
              <w:divBdr>
                <w:top w:val="none" w:sz="0" w:space="0" w:color="auto"/>
                <w:left w:val="none" w:sz="0" w:space="0" w:color="auto"/>
                <w:bottom w:val="none" w:sz="0" w:space="0" w:color="auto"/>
                <w:right w:val="none" w:sz="0" w:space="0" w:color="auto"/>
              </w:divBdr>
            </w:div>
          </w:divsChild>
        </w:div>
        <w:div w:id="1953436652">
          <w:marLeft w:val="0"/>
          <w:marRight w:val="0"/>
          <w:marTop w:val="0"/>
          <w:marBottom w:val="0"/>
          <w:divBdr>
            <w:top w:val="none" w:sz="0" w:space="0" w:color="auto"/>
            <w:left w:val="none" w:sz="0" w:space="0" w:color="auto"/>
            <w:bottom w:val="none" w:sz="0" w:space="0" w:color="auto"/>
            <w:right w:val="none" w:sz="0" w:space="0" w:color="auto"/>
          </w:divBdr>
        </w:div>
        <w:div w:id="1356232586">
          <w:marLeft w:val="0"/>
          <w:marRight w:val="0"/>
          <w:marTop w:val="0"/>
          <w:marBottom w:val="0"/>
          <w:divBdr>
            <w:top w:val="none" w:sz="0" w:space="0" w:color="auto"/>
            <w:left w:val="none" w:sz="0" w:space="0" w:color="auto"/>
            <w:bottom w:val="none" w:sz="0" w:space="0" w:color="auto"/>
            <w:right w:val="none" w:sz="0" w:space="0" w:color="auto"/>
          </w:divBdr>
        </w:div>
      </w:divsChild>
    </w:div>
    <w:div w:id="879052970">
      <w:bodyDiv w:val="1"/>
      <w:marLeft w:val="0"/>
      <w:marRight w:val="0"/>
      <w:marTop w:val="0"/>
      <w:marBottom w:val="0"/>
      <w:divBdr>
        <w:top w:val="none" w:sz="0" w:space="0" w:color="auto"/>
        <w:left w:val="none" w:sz="0" w:space="0" w:color="auto"/>
        <w:bottom w:val="none" w:sz="0" w:space="0" w:color="auto"/>
        <w:right w:val="none" w:sz="0" w:space="0" w:color="auto"/>
      </w:divBdr>
      <w:divsChild>
        <w:div w:id="1302878514">
          <w:marLeft w:val="0"/>
          <w:marRight w:val="0"/>
          <w:marTop w:val="0"/>
          <w:marBottom w:val="0"/>
          <w:divBdr>
            <w:top w:val="none" w:sz="0" w:space="0" w:color="auto"/>
            <w:left w:val="none" w:sz="0" w:space="0" w:color="auto"/>
            <w:bottom w:val="none" w:sz="0" w:space="0" w:color="auto"/>
            <w:right w:val="none" w:sz="0" w:space="0" w:color="auto"/>
          </w:divBdr>
          <w:divsChild>
            <w:div w:id="55975443">
              <w:marLeft w:val="0"/>
              <w:marRight w:val="0"/>
              <w:marTop w:val="0"/>
              <w:marBottom w:val="0"/>
              <w:divBdr>
                <w:top w:val="none" w:sz="0" w:space="0" w:color="auto"/>
                <w:left w:val="none" w:sz="0" w:space="0" w:color="auto"/>
                <w:bottom w:val="none" w:sz="0" w:space="0" w:color="auto"/>
                <w:right w:val="none" w:sz="0" w:space="0" w:color="auto"/>
              </w:divBdr>
            </w:div>
          </w:divsChild>
        </w:div>
        <w:div w:id="1270045424">
          <w:marLeft w:val="0"/>
          <w:marRight w:val="0"/>
          <w:marTop w:val="0"/>
          <w:marBottom w:val="0"/>
          <w:divBdr>
            <w:top w:val="none" w:sz="0" w:space="0" w:color="auto"/>
            <w:left w:val="none" w:sz="0" w:space="0" w:color="auto"/>
            <w:bottom w:val="none" w:sz="0" w:space="0" w:color="auto"/>
            <w:right w:val="none" w:sz="0" w:space="0" w:color="auto"/>
          </w:divBdr>
          <w:divsChild>
            <w:div w:id="1904558666">
              <w:marLeft w:val="0"/>
              <w:marRight w:val="0"/>
              <w:marTop w:val="0"/>
              <w:marBottom w:val="0"/>
              <w:divBdr>
                <w:top w:val="none" w:sz="0" w:space="0" w:color="auto"/>
                <w:left w:val="none" w:sz="0" w:space="0" w:color="auto"/>
                <w:bottom w:val="none" w:sz="0" w:space="0" w:color="auto"/>
                <w:right w:val="none" w:sz="0" w:space="0" w:color="auto"/>
              </w:divBdr>
            </w:div>
            <w:div w:id="942806638">
              <w:marLeft w:val="0"/>
              <w:marRight w:val="0"/>
              <w:marTop w:val="0"/>
              <w:marBottom w:val="0"/>
              <w:divBdr>
                <w:top w:val="none" w:sz="0" w:space="0" w:color="auto"/>
                <w:left w:val="none" w:sz="0" w:space="0" w:color="auto"/>
                <w:bottom w:val="none" w:sz="0" w:space="0" w:color="auto"/>
                <w:right w:val="none" w:sz="0" w:space="0" w:color="auto"/>
              </w:divBdr>
            </w:div>
            <w:div w:id="55982776">
              <w:marLeft w:val="0"/>
              <w:marRight w:val="0"/>
              <w:marTop w:val="0"/>
              <w:marBottom w:val="0"/>
              <w:divBdr>
                <w:top w:val="none" w:sz="0" w:space="0" w:color="auto"/>
                <w:left w:val="none" w:sz="0" w:space="0" w:color="auto"/>
                <w:bottom w:val="none" w:sz="0" w:space="0" w:color="auto"/>
                <w:right w:val="none" w:sz="0" w:space="0" w:color="auto"/>
              </w:divBdr>
            </w:div>
          </w:divsChild>
        </w:div>
        <w:div w:id="1268931017">
          <w:marLeft w:val="0"/>
          <w:marRight w:val="0"/>
          <w:marTop w:val="0"/>
          <w:marBottom w:val="0"/>
          <w:divBdr>
            <w:top w:val="none" w:sz="0" w:space="0" w:color="auto"/>
            <w:left w:val="none" w:sz="0" w:space="0" w:color="auto"/>
            <w:bottom w:val="none" w:sz="0" w:space="0" w:color="auto"/>
            <w:right w:val="none" w:sz="0" w:space="0" w:color="auto"/>
          </w:divBdr>
          <w:divsChild>
            <w:div w:id="1525630324">
              <w:marLeft w:val="0"/>
              <w:marRight w:val="0"/>
              <w:marTop w:val="0"/>
              <w:marBottom w:val="0"/>
              <w:divBdr>
                <w:top w:val="none" w:sz="0" w:space="0" w:color="auto"/>
                <w:left w:val="none" w:sz="0" w:space="0" w:color="auto"/>
                <w:bottom w:val="none" w:sz="0" w:space="0" w:color="auto"/>
                <w:right w:val="none" w:sz="0" w:space="0" w:color="auto"/>
              </w:divBdr>
            </w:div>
            <w:div w:id="2095583478">
              <w:marLeft w:val="0"/>
              <w:marRight w:val="0"/>
              <w:marTop w:val="0"/>
              <w:marBottom w:val="0"/>
              <w:divBdr>
                <w:top w:val="none" w:sz="0" w:space="0" w:color="auto"/>
                <w:left w:val="none" w:sz="0" w:space="0" w:color="auto"/>
                <w:bottom w:val="none" w:sz="0" w:space="0" w:color="auto"/>
                <w:right w:val="none" w:sz="0" w:space="0" w:color="auto"/>
              </w:divBdr>
            </w:div>
            <w:div w:id="1182208170">
              <w:marLeft w:val="0"/>
              <w:marRight w:val="0"/>
              <w:marTop w:val="0"/>
              <w:marBottom w:val="0"/>
              <w:divBdr>
                <w:top w:val="none" w:sz="0" w:space="0" w:color="auto"/>
                <w:left w:val="none" w:sz="0" w:space="0" w:color="auto"/>
                <w:bottom w:val="none" w:sz="0" w:space="0" w:color="auto"/>
                <w:right w:val="none" w:sz="0" w:space="0" w:color="auto"/>
              </w:divBdr>
            </w:div>
          </w:divsChild>
        </w:div>
        <w:div w:id="152139847">
          <w:marLeft w:val="0"/>
          <w:marRight w:val="0"/>
          <w:marTop w:val="0"/>
          <w:marBottom w:val="0"/>
          <w:divBdr>
            <w:top w:val="none" w:sz="0" w:space="0" w:color="auto"/>
            <w:left w:val="none" w:sz="0" w:space="0" w:color="auto"/>
            <w:bottom w:val="none" w:sz="0" w:space="0" w:color="auto"/>
            <w:right w:val="none" w:sz="0" w:space="0" w:color="auto"/>
          </w:divBdr>
        </w:div>
        <w:div w:id="1730764064">
          <w:marLeft w:val="0"/>
          <w:marRight w:val="0"/>
          <w:marTop w:val="0"/>
          <w:marBottom w:val="0"/>
          <w:divBdr>
            <w:top w:val="none" w:sz="0" w:space="0" w:color="auto"/>
            <w:left w:val="none" w:sz="0" w:space="0" w:color="auto"/>
            <w:bottom w:val="none" w:sz="0" w:space="0" w:color="auto"/>
            <w:right w:val="none" w:sz="0" w:space="0" w:color="auto"/>
          </w:divBdr>
        </w:div>
      </w:divsChild>
    </w:div>
    <w:div w:id="880283535">
      <w:bodyDiv w:val="1"/>
      <w:marLeft w:val="0"/>
      <w:marRight w:val="0"/>
      <w:marTop w:val="0"/>
      <w:marBottom w:val="0"/>
      <w:divBdr>
        <w:top w:val="none" w:sz="0" w:space="0" w:color="auto"/>
        <w:left w:val="none" w:sz="0" w:space="0" w:color="auto"/>
        <w:bottom w:val="none" w:sz="0" w:space="0" w:color="auto"/>
        <w:right w:val="none" w:sz="0" w:space="0" w:color="auto"/>
      </w:divBdr>
      <w:divsChild>
        <w:div w:id="2062826392">
          <w:marLeft w:val="0"/>
          <w:marRight w:val="0"/>
          <w:marTop w:val="0"/>
          <w:marBottom w:val="0"/>
          <w:divBdr>
            <w:top w:val="none" w:sz="0" w:space="0" w:color="auto"/>
            <w:left w:val="none" w:sz="0" w:space="0" w:color="auto"/>
            <w:bottom w:val="none" w:sz="0" w:space="0" w:color="auto"/>
            <w:right w:val="none" w:sz="0" w:space="0" w:color="auto"/>
          </w:divBdr>
          <w:divsChild>
            <w:div w:id="1297644729">
              <w:marLeft w:val="0"/>
              <w:marRight w:val="0"/>
              <w:marTop w:val="0"/>
              <w:marBottom w:val="0"/>
              <w:divBdr>
                <w:top w:val="none" w:sz="0" w:space="0" w:color="auto"/>
                <w:left w:val="none" w:sz="0" w:space="0" w:color="auto"/>
                <w:bottom w:val="none" w:sz="0" w:space="0" w:color="auto"/>
                <w:right w:val="none" w:sz="0" w:space="0" w:color="auto"/>
              </w:divBdr>
            </w:div>
          </w:divsChild>
        </w:div>
        <w:div w:id="1880241860">
          <w:marLeft w:val="0"/>
          <w:marRight w:val="0"/>
          <w:marTop w:val="0"/>
          <w:marBottom w:val="0"/>
          <w:divBdr>
            <w:top w:val="none" w:sz="0" w:space="0" w:color="auto"/>
            <w:left w:val="none" w:sz="0" w:space="0" w:color="auto"/>
            <w:bottom w:val="none" w:sz="0" w:space="0" w:color="auto"/>
            <w:right w:val="none" w:sz="0" w:space="0" w:color="auto"/>
          </w:divBdr>
          <w:divsChild>
            <w:div w:id="1203128024">
              <w:marLeft w:val="0"/>
              <w:marRight w:val="0"/>
              <w:marTop w:val="0"/>
              <w:marBottom w:val="0"/>
              <w:divBdr>
                <w:top w:val="none" w:sz="0" w:space="0" w:color="auto"/>
                <w:left w:val="none" w:sz="0" w:space="0" w:color="auto"/>
                <w:bottom w:val="none" w:sz="0" w:space="0" w:color="auto"/>
                <w:right w:val="none" w:sz="0" w:space="0" w:color="auto"/>
              </w:divBdr>
            </w:div>
            <w:div w:id="1687292797">
              <w:marLeft w:val="0"/>
              <w:marRight w:val="0"/>
              <w:marTop w:val="0"/>
              <w:marBottom w:val="0"/>
              <w:divBdr>
                <w:top w:val="none" w:sz="0" w:space="0" w:color="auto"/>
                <w:left w:val="none" w:sz="0" w:space="0" w:color="auto"/>
                <w:bottom w:val="none" w:sz="0" w:space="0" w:color="auto"/>
                <w:right w:val="none" w:sz="0" w:space="0" w:color="auto"/>
              </w:divBdr>
            </w:div>
            <w:div w:id="1315985704">
              <w:marLeft w:val="0"/>
              <w:marRight w:val="0"/>
              <w:marTop w:val="0"/>
              <w:marBottom w:val="0"/>
              <w:divBdr>
                <w:top w:val="none" w:sz="0" w:space="0" w:color="auto"/>
                <w:left w:val="none" w:sz="0" w:space="0" w:color="auto"/>
                <w:bottom w:val="none" w:sz="0" w:space="0" w:color="auto"/>
                <w:right w:val="none" w:sz="0" w:space="0" w:color="auto"/>
              </w:divBdr>
            </w:div>
          </w:divsChild>
        </w:div>
        <w:div w:id="1305887415">
          <w:marLeft w:val="0"/>
          <w:marRight w:val="0"/>
          <w:marTop w:val="0"/>
          <w:marBottom w:val="0"/>
          <w:divBdr>
            <w:top w:val="none" w:sz="0" w:space="0" w:color="auto"/>
            <w:left w:val="none" w:sz="0" w:space="0" w:color="auto"/>
            <w:bottom w:val="none" w:sz="0" w:space="0" w:color="auto"/>
            <w:right w:val="none" w:sz="0" w:space="0" w:color="auto"/>
          </w:divBdr>
          <w:divsChild>
            <w:div w:id="205026249">
              <w:marLeft w:val="0"/>
              <w:marRight w:val="0"/>
              <w:marTop w:val="0"/>
              <w:marBottom w:val="0"/>
              <w:divBdr>
                <w:top w:val="none" w:sz="0" w:space="0" w:color="auto"/>
                <w:left w:val="none" w:sz="0" w:space="0" w:color="auto"/>
                <w:bottom w:val="none" w:sz="0" w:space="0" w:color="auto"/>
                <w:right w:val="none" w:sz="0" w:space="0" w:color="auto"/>
              </w:divBdr>
            </w:div>
            <w:div w:id="215552676">
              <w:marLeft w:val="0"/>
              <w:marRight w:val="0"/>
              <w:marTop w:val="0"/>
              <w:marBottom w:val="0"/>
              <w:divBdr>
                <w:top w:val="none" w:sz="0" w:space="0" w:color="auto"/>
                <w:left w:val="none" w:sz="0" w:space="0" w:color="auto"/>
                <w:bottom w:val="none" w:sz="0" w:space="0" w:color="auto"/>
                <w:right w:val="none" w:sz="0" w:space="0" w:color="auto"/>
              </w:divBdr>
            </w:div>
            <w:div w:id="604700874">
              <w:marLeft w:val="0"/>
              <w:marRight w:val="0"/>
              <w:marTop w:val="0"/>
              <w:marBottom w:val="0"/>
              <w:divBdr>
                <w:top w:val="none" w:sz="0" w:space="0" w:color="auto"/>
                <w:left w:val="none" w:sz="0" w:space="0" w:color="auto"/>
                <w:bottom w:val="none" w:sz="0" w:space="0" w:color="auto"/>
                <w:right w:val="none" w:sz="0" w:space="0" w:color="auto"/>
              </w:divBdr>
            </w:div>
          </w:divsChild>
        </w:div>
        <w:div w:id="283312303">
          <w:marLeft w:val="0"/>
          <w:marRight w:val="0"/>
          <w:marTop w:val="0"/>
          <w:marBottom w:val="0"/>
          <w:divBdr>
            <w:top w:val="none" w:sz="0" w:space="0" w:color="auto"/>
            <w:left w:val="none" w:sz="0" w:space="0" w:color="auto"/>
            <w:bottom w:val="none" w:sz="0" w:space="0" w:color="auto"/>
            <w:right w:val="none" w:sz="0" w:space="0" w:color="auto"/>
          </w:divBdr>
        </w:div>
        <w:div w:id="906768422">
          <w:marLeft w:val="0"/>
          <w:marRight w:val="0"/>
          <w:marTop w:val="0"/>
          <w:marBottom w:val="0"/>
          <w:divBdr>
            <w:top w:val="none" w:sz="0" w:space="0" w:color="auto"/>
            <w:left w:val="none" w:sz="0" w:space="0" w:color="auto"/>
            <w:bottom w:val="none" w:sz="0" w:space="0" w:color="auto"/>
            <w:right w:val="none" w:sz="0" w:space="0" w:color="auto"/>
          </w:divBdr>
        </w:div>
      </w:divsChild>
    </w:div>
    <w:div w:id="1140462515">
      <w:bodyDiv w:val="1"/>
      <w:marLeft w:val="0"/>
      <w:marRight w:val="0"/>
      <w:marTop w:val="0"/>
      <w:marBottom w:val="0"/>
      <w:divBdr>
        <w:top w:val="none" w:sz="0" w:space="0" w:color="auto"/>
        <w:left w:val="none" w:sz="0" w:space="0" w:color="auto"/>
        <w:bottom w:val="none" w:sz="0" w:space="0" w:color="auto"/>
        <w:right w:val="none" w:sz="0" w:space="0" w:color="auto"/>
      </w:divBdr>
      <w:divsChild>
        <w:div w:id="1588030758">
          <w:marLeft w:val="0"/>
          <w:marRight w:val="0"/>
          <w:marTop w:val="0"/>
          <w:marBottom w:val="0"/>
          <w:divBdr>
            <w:top w:val="none" w:sz="0" w:space="0" w:color="auto"/>
            <w:left w:val="none" w:sz="0" w:space="0" w:color="auto"/>
            <w:bottom w:val="none" w:sz="0" w:space="0" w:color="auto"/>
            <w:right w:val="none" w:sz="0" w:space="0" w:color="auto"/>
          </w:divBdr>
          <w:divsChild>
            <w:div w:id="158277713">
              <w:marLeft w:val="0"/>
              <w:marRight w:val="0"/>
              <w:marTop w:val="0"/>
              <w:marBottom w:val="0"/>
              <w:divBdr>
                <w:top w:val="none" w:sz="0" w:space="0" w:color="auto"/>
                <w:left w:val="none" w:sz="0" w:space="0" w:color="auto"/>
                <w:bottom w:val="none" w:sz="0" w:space="0" w:color="auto"/>
                <w:right w:val="none" w:sz="0" w:space="0" w:color="auto"/>
              </w:divBdr>
            </w:div>
          </w:divsChild>
        </w:div>
        <w:div w:id="784269878">
          <w:marLeft w:val="0"/>
          <w:marRight w:val="0"/>
          <w:marTop w:val="0"/>
          <w:marBottom w:val="0"/>
          <w:divBdr>
            <w:top w:val="none" w:sz="0" w:space="0" w:color="auto"/>
            <w:left w:val="none" w:sz="0" w:space="0" w:color="auto"/>
            <w:bottom w:val="none" w:sz="0" w:space="0" w:color="auto"/>
            <w:right w:val="none" w:sz="0" w:space="0" w:color="auto"/>
          </w:divBdr>
          <w:divsChild>
            <w:div w:id="2036417623">
              <w:marLeft w:val="0"/>
              <w:marRight w:val="0"/>
              <w:marTop w:val="0"/>
              <w:marBottom w:val="0"/>
              <w:divBdr>
                <w:top w:val="none" w:sz="0" w:space="0" w:color="auto"/>
                <w:left w:val="none" w:sz="0" w:space="0" w:color="auto"/>
                <w:bottom w:val="none" w:sz="0" w:space="0" w:color="auto"/>
                <w:right w:val="none" w:sz="0" w:space="0" w:color="auto"/>
              </w:divBdr>
            </w:div>
            <w:div w:id="1584954422">
              <w:marLeft w:val="0"/>
              <w:marRight w:val="0"/>
              <w:marTop w:val="0"/>
              <w:marBottom w:val="0"/>
              <w:divBdr>
                <w:top w:val="none" w:sz="0" w:space="0" w:color="auto"/>
                <w:left w:val="none" w:sz="0" w:space="0" w:color="auto"/>
                <w:bottom w:val="none" w:sz="0" w:space="0" w:color="auto"/>
                <w:right w:val="none" w:sz="0" w:space="0" w:color="auto"/>
              </w:divBdr>
            </w:div>
            <w:div w:id="1355037745">
              <w:marLeft w:val="0"/>
              <w:marRight w:val="0"/>
              <w:marTop w:val="0"/>
              <w:marBottom w:val="0"/>
              <w:divBdr>
                <w:top w:val="none" w:sz="0" w:space="0" w:color="auto"/>
                <w:left w:val="none" w:sz="0" w:space="0" w:color="auto"/>
                <w:bottom w:val="none" w:sz="0" w:space="0" w:color="auto"/>
                <w:right w:val="none" w:sz="0" w:space="0" w:color="auto"/>
              </w:divBdr>
            </w:div>
          </w:divsChild>
        </w:div>
        <w:div w:id="1717779079">
          <w:marLeft w:val="0"/>
          <w:marRight w:val="0"/>
          <w:marTop w:val="0"/>
          <w:marBottom w:val="0"/>
          <w:divBdr>
            <w:top w:val="none" w:sz="0" w:space="0" w:color="auto"/>
            <w:left w:val="none" w:sz="0" w:space="0" w:color="auto"/>
            <w:bottom w:val="none" w:sz="0" w:space="0" w:color="auto"/>
            <w:right w:val="none" w:sz="0" w:space="0" w:color="auto"/>
          </w:divBdr>
          <w:divsChild>
            <w:div w:id="1801802269">
              <w:marLeft w:val="0"/>
              <w:marRight w:val="0"/>
              <w:marTop w:val="0"/>
              <w:marBottom w:val="0"/>
              <w:divBdr>
                <w:top w:val="none" w:sz="0" w:space="0" w:color="auto"/>
                <w:left w:val="none" w:sz="0" w:space="0" w:color="auto"/>
                <w:bottom w:val="none" w:sz="0" w:space="0" w:color="auto"/>
                <w:right w:val="none" w:sz="0" w:space="0" w:color="auto"/>
              </w:divBdr>
            </w:div>
            <w:div w:id="1362127675">
              <w:marLeft w:val="0"/>
              <w:marRight w:val="0"/>
              <w:marTop w:val="0"/>
              <w:marBottom w:val="0"/>
              <w:divBdr>
                <w:top w:val="none" w:sz="0" w:space="0" w:color="auto"/>
                <w:left w:val="none" w:sz="0" w:space="0" w:color="auto"/>
                <w:bottom w:val="none" w:sz="0" w:space="0" w:color="auto"/>
                <w:right w:val="none" w:sz="0" w:space="0" w:color="auto"/>
              </w:divBdr>
            </w:div>
            <w:div w:id="1579704303">
              <w:marLeft w:val="0"/>
              <w:marRight w:val="0"/>
              <w:marTop w:val="0"/>
              <w:marBottom w:val="0"/>
              <w:divBdr>
                <w:top w:val="none" w:sz="0" w:space="0" w:color="auto"/>
                <w:left w:val="none" w:sz="0" w:space="0" w:color="auto"/>
                <w:bottom w:val="none" w:sz="0" w:space="0" w:color="auto"/>
                <w:right w:val="none" w:sz="0" w:space="0" w:color="auto"/>
              </w:divBdr>
            </w:div>
          </w:divsChild>
        </w:div>
        <w:div w:id="2002615051">
          <w:marLeft w:val="0"/>
          <w:marRight w:val="0"/>
          <w:marTop w:val="0"/>
          <w:marBottom w:val="0"/>
          <w:divBdr>
            <w:top w:val="none" w:sz="0" w:space="0" w:color="auto"/>
            <w:left w:val="none" w:sz="0" w:space="0" w:color="auto"/>
            <w:bottom w:val="none" w:sz="0" w:space="0" w:color="auto"/>
            <w:right w:val="none" w:sz="0" w:space="0" w:color="auto"/>
          </w:divBdr>
        </w:div>
        <w:div w:id="329723462">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4503176">
      <w:bodyDiv w:val="1"/>
      <w:marLeft w:val="0"/>
      <w:marRight w:val="0"/>
      <w:marTop w:val="0"/>
      <w:marBottom w:val="0"/>
      <w:divBdr>
        <w:top w:val="none" w:sz="0" w:space="0" w:color="auto"/>
        <w:left w:val="none" w:sz="0" w:space="0" w:color="auto"/>
        <w:bottom w:val="none" w:sz="0" w:space="0" w:color="auto"/>
        <w:right w:val="none" w:sz="0" w:space="0" w:color="auto"/>
      </w:divBdr>
      <w:divsChild>
        <w:div w:id="1228956302">
          <w:marLeft w:val="0"/>
          <w:marRight w:val="0"/>
          <w:marTop w:val="0"/>
          <w:marBottom w:val="0"/>
          <w:divBdr>
            <w:top w:val="none" w:sz="0" w:space="0" w:color="auto"/>
            <w:left w:val="none" w:sz="0" w:space="0" w:color="auto"/>
            <w:bottom w:val="none" w:sz="0" w:space="0" w:color="auto"/>
            <w:right w:val="none" w:sz="0" w:space="0" w:color="auto"/>
          </w:divBdr>
          <w:divsChild>
            <w:div w:id="2058115737">
              <w:marLeft w:val="0"/>
              <w:marRight w:val="0"/>
              <w:marTop w:val="0"/>
              <w:marBottom w:val="0"/>
              <w:divBdr>
                <w:top w:val="none" w:sz="0" w:space="0" w:color="auto"/>
                <w:left w:val="none" w:sz="0" w:space="0" w:color="auto"/>
                <w:bottom w:val="none" w:sz="0" w:space="0" w:color="auto"/>
                <w:right w:val="none" w:sz="0" w:space="0" w:color="auto"/>
              </w:divBdr>
            </w:div>
          </w:divsChild>
        </w:div>
        <w:div w:id="44917122">
          <w:marLeft w:val="0"/>
          <w:marRight w:val="0"/>
          <w:marTop w:val="0"/>
          <w:marBottom w:val="0"/>
          <w:divBdr>
            <w:top w:val="none" w:sz="0" w:space="0" w:color="auto"/>
            <w:left w:val="none" w:sz="0" w:space="0" w:color="auto"/>
            <w:bottom w:val="none" w:sz="0" w:space="0" w:color="auto"/>
            <w:right w:val="none" w:sz="0" w:space="0" w:color="auto"/>
          </w:divBdr>
          <w:divsChild>
            <w:div w:id="2086101687">
              <w:marLeft w:val="0"/>
              <w:marRight w:val="0"/>
              <w:marTop w:val="0"/>
              <w:marBottom w:val="0"/>
              <w:divBdr>
                <w:top w:val="none" w:sz="0" w:space="0" w:color="auto"/>
                <w:left w:val="none" w:sz="0" w:space="0" w:color="auto"/>
                <w:bottom w:val="none" w:sz="0" w:space="0" w:color="auto"/>
                <w:right w:val="none" w:sz="0" w:space="0" w:color="auto"/>
              </w:divBdr>
            </w:div>
            <w:div w:id="746805703">
              <w:marLeft w:val="0"/>
              <w:marRight w:val="0"/>
              <w:marTop w:val="0"/>
              <w:marBottom w:val="0"/>
              <w:divBdr>
                <w:top w:val="none" w:sz="0" w:space="0" w:color="auto"/>
                <w:left w:val="none" w:sz="0" w:space="0" w:color="auto"/>
                <w:bottom w:val="none" w:sz="0" w:space="0" w:color="auto"/>
                <w:right w:val="none" w:sz="0" w:space="0" w:color="auto"/>
              </w:divBdr>
            </w:div>
            <w:div w:id="1015964562">
              <w:marLeft w:val="0"/>
              <w:marRight w:val="0"/>
              <w:marTop w:val="0"/>
              <w:marBottom w:val="0"/>
              <w:divBdr>
                <w:top w:val="none" w:sz="0" w:space="0" w:color="auto"/>
                <w:left w:val="none" w:sz="0" w:space="0" w:color="auto"/>
                <w:bottom w:val="none" w:sz="0" w:space="0" w:color="auto"/>
                <w:right w:val="none" w:sz="0" w:space="0" w:color="auto"/>
              </w:divBdr>
            </w:div>
          </w:divsChild>
        </w:div>
        <w:div w:id="1781607181">
          <w:marLeft w:val="0"/>
          <w:marRight w:val="0"/>
          <w:marTop w:val="0"/>
          <w:marBottom w:val="0"/>
          <w:divBdr>
            <w:top w:val="none" w:sz="0" w:space="0" w:color="auto"/>
            <w:left w:val="none" w:sz="0" w:space="0" w:color="auto"/>
            <w:bottom w:val="none" w:sz="0" w:space="0" w:color="auto"/>
            <w:right w:val="none" w:sz="0" w:space="0" w:color="auto"/>
          </w:divBdr>
          <w:divsChild>
            <w:div w:id="1699164173">
              <w:marLeft w:val="0"/>
              <w:marRight w:val="0"/>
              <w:marTop w:val="0"/>
              <w:marBottom w:val="0"/>
              <w:divBdr>
                <w:top w:val="none" w:sz="0" w:space="0" w:color="auto"/>
                <w:left w:val="none" w:sz="0" w:space="0" w:color="auto"/>
                <w:bottom w:val="none" w:sz="0" w:space="0" w:color="auto"/>
                <w:right w:val="none" w:sz="0" w:space="0" w:color="auto"/>
              </w:divBdr>
            </w:div>
            <w:div w:id="76942899">
              <w:marLeft w:val="0"/>
              <w:marRight w:val="0"/>
              <w:marTop w:val="0"/>
              <w:marBottom w:val="0"/>
              <w:divBdr>
                <w:top w:val="none" w:sz="0" w:space="0" w:color="auto"/>
                <w:left w:val="none" w:sz="0" w:space="0" w:color="auto"/>
                <w:bottom w:val="none" w:sz="0" w:space="0" w:color="auto"/>
                <w:right w:val="none" w:sz="0" w:space="0" w:color="auto"/>
              </w:divBdr>
            </w:div>
            <w:div w:id="1366562500">
              <w:marLeft w:val="0"/>
              <w:marRight w:val="0"/>
              <w:marTop w:val="0"/>
              <w:marBottom w:val="0"/>
              <w:divBdr>
                <w:top w:val="none" w:sz="0" w:space="0" w:color="auto"/>
                <w:left w:val="none" w:sz="0" w:space="0" w:color="auto"/>
                <w:bottom w:val="none" w:sz="0" w:space="0" w:color="auto"/>
                <w:right w:val="none" w:sz="0" w:space="0" w:color="auto"/>
              </w:divBdr>
            </w:div>
          </w:divsChild>
        </w:div>
        <w:div w:id="675575176">
          <w:marLeft w:val="0"/>
          <w:marRight w:val="0"/>
          <w:marTop w:val="0"/>
          <w:marBottom w:val="0"/>
          <w:divBdr>
            <w:top w:val="none" w:sz="0" w:space="0" w:color="auto"/>
            <w:left w:val="none" w:sz="0" w:space="0" w:color="auto"/>
            <w:bottom w:val="none" w:sz="0" w:space="0" w:color="auto"/>
            <w:right w:val="none" w:sz="0" w:space="0" w:color="auto"/>
          </w:divBdr>
        </w:div>
        <w:div w:id="450783495">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42913270">
      <w:bodyDiv w:val="1"/>
      <w:marLeft w:val="0"/>
      <w:marRight w:val="0"/>
      <w:marTop w:val="0"/>
      <w:marBottom w:val="0"/>
      <w:divBdr>
        <w:top w:val="none" w:sz="0" w:space="0" w:color="auto"/>
        <w:left w:val="none" w:sz="0" w:space="0" w:color="auto"/>
        <w:bottom w:val="none" w:sz="0" w:space="0" w:color="auto"/>
        <w:right w:val="none" w:sz="0" w:space="0" w:color="auto"/>
      </w:divBdr>
      <w:divsChild>
        <w:div w:id="447437682">
          <w:marLeft w:val="0"/>
          <w:marRight w:val="0"/>
          <w:marTop w:val="0"/>
          <w:marBottom w:val="0"/>
          <w:divBdr>
            <w:top w:val="none" w:sz="0" w:space="0" w:color="auto"/>
            <w:left w:val="none" w:sz="0" w:space="0" w:color="auto"/>
            <w:bottom w:val="none" w:sz="0" w:space="0" w:color="auto"/>
            <w:right w:val="none" w:sz="0" w:space="0" w:color="auto"/>
          </w:divBdr>
          <w:divsChild>
            <w:div w:id="1467579681">
              <w:marLeft w:val="0"/>
              <w:marRight w:val="0"/>
              <w:marTop w:val="0"/>
              <w:marBottom w:val="0"/>
              <w:divBdr>
                <w:top w:val="none" w:sz="0" w:space="0" w:color="auto"/>
                <w:left w:val="none" w:sz="0" w:space="0" w:color="auto"/>
                <w:bottom w:val="none" w:sz="0" w:space="0" w:color="auto"/>
                <w:right w:val="none" w:sz="0" w:space="0" w:color="auto"/>
              </w:divBdr>
            </w:div>
          </w:divsChild>
        </w:div>
        <w:div w:id="37316697">
          <w:marLeft w:val="0"/>
          <w:marRight w:val="0"/>
          <w:marTop w:val="0"/>
          <w:marBottom w:val="0"/>
          <w:divBdr>
            <w:top w:val="none" w:sz="0" w:space="0" w:color="auto"/>
            <w:left w:val="none" w:sz="0" w:space="0" w:color="auto"/>
            <w:bottom w:val="none" w:sz="0" w:space="0" w:color="auto"/>
            <w:right w:val="none" w:sz="0" w:space="0" w:color="auto"/>
          </w:divBdr>
          <w:divsChild>
            <w:div w:id="1304888863">
              <w:marLeft w:val="0"/>
              <w:marRight w:val="0"/>
              <w:marTop w:val="0"/>
              <w:marBottom w:val="0"/>
              <w:divBdr>
                <w:top w:val="none" w:sz="0" w:space="0" w:color="auto"/>
                <w:left w:val="none" w:sz="0" w:space="0" w:color="auto"/>
                <w:bottom w:val="none" w:sz="0" w:space="0" w:color="auto"/>
                <w:right w:val="none" w:sz="0" w:space="0" w:color="auto"/>
              </w:divBdr>
            </w:div>
            <w:div w:id="1697147233">
              <w:marLeft w:val="0"/>
              <w:marRight w:val="0"/>
              <w:marTop w:val="0"/>
              <w:marBottom w:val="0"/>
              <w:divBdr>
                <w:top w:val="none" w:sz="0" w:space="0" w:color="auto"/>
                <w:left w:val="none" w:sz="0" w:space="0" w:color="auto"/>
                <w:bottom w:val="none" w:sz="0" w:space="0" w:color="auto"/>
                <w:right w:val="none" w:sz="0" w:space="0" w:color="auto"/>
              </w:divBdr>
            </w:div>
            <w:div w:id="1445341454">
              <w:marLeft w:val="0"/>
              <w:marRight w:val="0"/>
              <w:marTop w:val="0"/>
              <w:marBottom w:val="0"/>
              <w:divBdr>
                <w:top w:val="none" w:sz="0" w:space="0" w:color="auto"/>
                <w:left w:val="none" w:sz="0" w:space="0" w:color="auto"/>
                <w:bottom w:val="none" w:sz="0" w:space="0" w:color="auto"/>
                <w:right w:val="none" w:sz="0" w:space="0" w:color="auto"/>
              </w:divBdr>
            </w:div>
          </w:divsChild>
        </w:div>
        <w:div w:id="1781220885">
          <w:marLeft w:val="0"/>
          <w:marRight w:val="0"/>
          <w:marTop w:val="0"/>
          <w:marBottom w:val="0"/>
          <w:divBdr>
            <w:top w:val="none" w:sz="0" w:space="0" w:color="auto"/>
            <w:left w:val="none" w:sz="0" w:space="0" w:color="auto"/>
            <w:bottom w:val="none" w:sz="0" w:space="0" w:color="auto"/>
            <w:right w:val="none" w:sz="0" w:space="0" w:color="auto"/>
          </w:divBdr>
          <w:divsChild>
            <w:div w:id="1471047530">
              <w:marLeft w:val="0"/>
              <w:marRight w:val="0"/>
              <w:marTop w:val="0"/>
              <w:marBottom w:val="0"/>
              <w:divBdr>
                <w:top w:val="none" w:sz="0" w:space="0" w:color="auto"/>
                <w:left w:val="none" w:sz="0" w:space="0" w:color="auto"/>
                <w:bottom w:val="none" w:sz="0" w:space="0" w:color="auto"/>
                <w:right w:val="none" w:sz="0" w:space="0" w:color="auto"/>
              </w:divBdr>
            </w:div>
            <w:div w:id="1851606191">
              <w:marLeft w:val="0"/>
              <w:marRight w:val="0"/>
              <w:marTop w:val="0"/>
              <w:marBottom w:val="0"/>
              <w:divBdr>
                <w:top w:val="none" w:sz="0" w:space="0" w:color="auto"/>
                <w:left w:val="none" w:sz="0" w:space="0" w:color="auto"/>
                <w:bottom w:val="none" w:sz="0" w:space="0" w:color="auto"/>
                <w:right w:val="none" w:sz="0" w:space="0" w:color="auto"/>
              </w:divBdr>
            </w:div>
            <w:div w:id="293561444">
              <w:marLeft w:val="0"/>
              <w:marRight w:val="0"/>
              <w:marTop w:val="0"/>
              <w:marBottom w:val="0"/>
              <w:divBdr>
                <w:top w:val="none" w:sz="0" w:space="0" w:color="auto"/>
                <w:left w:val="none" w:sz="0" w:space="0" w:color="auto"/>
                <w:bottom w:val="none" w:sz="0" w:space="0" w:color="auto"/>
                <w:right w:val="none" w:sz="0" w:space="0" w:color="auto"/>
              </w:divBdr>
            </w:div>
          </w:divsChild>
        </w:div>
        <w:div w:id="737094698">
          <w:marLeft w:val="0"/>
          <w:marRight w:val="0"/>
          <w:marTop w:val="0"/>
          <w:marBottom w:val="0"/>
          <w:divBdr>
            <w:top w:val="none" w:sz="0" w:space="0" w:color="auto"/>
            <w:left w:val="none" w:sz="0" w:space="0" w:color="auto"/>
            <w:bottom w:val="none" w:sz="0" w:space="0" w:color="auto"/>
            <w:right w:val="none" w:sz="0" w:space="0" w:color="auto"/>
          </w:divBdr>
        </w:div>
        <w:div w:id="1642802945">
          <w:marLeft w:val="0"/>
          <w:marRight w:val="0"/>
          <w:marTop w:val="0"/>
          <w:marBottom w:val="0"/>
          <w:divBdr>
            <w:top w:val="none" w:sz="0" w:space="0" w:color="auto"/>
            <w:left w:val="none" w:sz="0" w:space="0" w:color="auto"/>
            <w:bottom w:val="none" w:sz="0" w:space="0" w:color="auto"/>
            <w:right w:val="none" w:sz="0" w:space="0" w:color="auto"/>
          </w:divBdr>
        </w:div>
      </w:divsChild>
    </w:div>
    <w:div w:id="1466702917">
      <w:bodyDiv w:val="1"/>
      <w:marLeft w:val="0"/>
      <w:marRight w:val="0"/>
      <w:marTop w:val="0"/>
      <w:marBottom w:val="0"/>
      <w:divBdr>
        <w:top w:val="none" w:sz="0" w:space="0" w:color="auto"/>
        <w:left w:val="none" w:sz="0" w:space="0" w:color="auto"/>
        <w:bottom w:val="none" w:sz="0" w:space="0" w:color="auto"/>
        <w:right w:val="none" w:sz="0" w:space="0" w:color="auto"/>
      </w:divBdr>
      <w:divsChild>
        <w:div w:id="1387610189">
          <w:marLeft w:val="0"/>
          <w:marRight w:val="0"/>
          <w:marTop w:val="0"/>
          <w:marBottom w:val="0"/>
          <w:divBdr>
            <w:top w:val="none" w:sz="0" w:space="0" w:color="auto"/>
            <w:left w:val="none" w:sz="0" w:space="0" w:color="auto"/>
            <w:bottom w:val="none" w:sz="0" w:space="0" w:color="auto"/>
            <w:right w:val="none" w:sz="0" w:space="0" w:color="auto"/>
          </w:divBdr>
          <w:divsChild>
            <w:div w:id="1793817010">
              <w:marLeft w:val="0"/>
              <w:marRight w:val="0"/>
              <w:marTop w:val="0"/>
              <w:marBottom w:val="0"/>
              <w:divBdr>
                <w:top w:val="none" w:sz="0" w:space="0" w:color="auto"/>
                <w:left w:val="none" w:sz="0" w:space="0" w:color="auto"/>
                <w:bottom w:val="none" w:sz="0" w:space="0" w:color="auto"/>
                <w:right w:val="none" w:sz="0" w:space="0" w:color="auto"/>
              </w:divBdr>
            </w:div>
          </w:divsChild>
        </w:div>
        <w:div w:id="249051171">
          <w:marLeft w:val="0"/>
          <w:marRight w:val="0"/>
          <w:marTop w:val="0"/>
          <w:marBottom w:val="0"/>
          <w:divBdr>
            <w:top w:val="none" w:sz="0" w:space="0" w:color="auto"/>
            <w:left w:val="none" w:sz="0" w:space="0" w:color="auto"/>
            <w:bottom w:val="none" w:sz="0" w:space="0" w:color="auto"/>
            <w:right w:val="none" w:sz="0" w:space="0" w:color="auto"/>
          </w:divBdr>
          <w:divsChild>
            <w:div w:id="1748107588">
              <w:marLeft w:val="0"/>
              <w:marRight w:val="0"/>
              <w:marTop w:val="0"/>
              <w:marBottom w:val="0"/>
              <w:divBdr>
                <w:top w:val="none" w:sz="0" w:space="0" w:color="auto"/>
                <w:left w:val="none" w:sz="0" w:space="0" w:color="auto"/>
                <w:bottom w:val="none" w:sz="0" w:space="0" w:color="auto"/>
                <w:right w:val="none" w:sz="0" w:space="0" w:color="auto"/>
              </w:divBdr>
            </w:div>
            <w:div w:id="225341113">
              <w:marLeft w:val="0"/>
              <w:marRight w:val="0"/>
              <w:marTop w:val="0"/>
              <w:marBottom w:val="0"/>
              <w:divBdr>
                <w:top w:val="none" w:sz="0" w:space="0" w:color="auto"/>
                <w:left w:val="none" w:sz="0" w:space="0" w:color="auto"/>
                <w:bottom w:val="none" w:sz="0" w:space="0" w:color="auto"/>
                <w:right w:val="none" w:sz="0" w:space="0" w:color="auto"/>
              </w:divBdr>
            </w:div>
            <w:div w:id="1209344376">
              <w:marLeft w:val="0"/>
              <w:marRight w:val="0"/>
              <w:marTop w:val="0"/>
              <w:marBottom w:val="0"/>
              <w:divBdr>
                <w:top w:val="none" w:sz="0" w:space="0" w:color="auto"/>
                <w:left w:val="none" w:sz="0" w:space="0" w:color="auto"/>
                <w:bottom w:val="none" w:sz="0" w:space="0" w:color="auto"/>
                <w:right w:val="none" w:sz="0" w:space="0" w:color="auto"/>
              </w:divBdr>
            </w:div>
          </w:divsChild>
        </w:div>
        <w:div w:id="1526671814">
          <w:marLeft w:val="0"/>
          <w:marRight w:val="0"/>
          <w:marTop w:val="0"/>
          <w:marBottom w:val="0"/>
          <w:divBdr>
            <w:top w:val="none" w:sz="0" w:space="0" w:color="auto"/>
            <w:left w:val="none" w:sz="0" w:space="0" w:color="auto"/>
            <w:bottom w:val="none" w:sz="0" w:space="0" w:color="auto"/>
            <w:right w:val="none" w:sz="0" w:space="0" w:color="auto"/>
          </w:divBdr>
          <w:divsChild>
            <w:div w:id="1097874073">
              <w:marLeft w:val="0"/>
              <w:marRight w:val="0"/>
              <w:marTop w:val="0"/>
              <w:marBottom w:val="0"/>
              <w:divBdr>
                <w:top w:val="none" w:sz="0" w:space="0" w:color="auto"/>
                <w:left w:val="none" w:sz="0" w:space="0" w:color="auto"/>
                <w:bottom w:val="none" w:sz="0" w:space="0" w:color="auto"/>
                <w:right w:val="none" w:sz="0" w:space="0" w:color="auto"/>
              </w:divBdr>
            </w:div>
            <w:div w:id="730926588">
              <w:marLeft w:val="0"/>
              <w:marRight w:val="0"/>
              <w:marTop w:val="0"/>
              <w:marBottom w:val="0"/>
              <w:divBdr>
                <w:top w:val="none" w:sz="0" w:space="0" w:color="auto"/>
                <w:left w:val="none" w:sz="0" w:space="0" w:color="auto"/>
                <w:bottom w:val="none" w:sz="0" w:space="0" w:color="auto"/>
                <w:right w:val="none" w:sz="0" w:space="0" w:color="auto"/>
              </w:divBdr>
            </w:div>
            <w:div w:id="2003896613">
              <w:marLeft w:val="0"/>
              <w:marRight w:val="0"/>
              <w:marTop w:val="0"/>
              <w:marBottom w:val="0"/>
              <w:divBdr>
                <w:top w:val="none" w:sz="0" w:space="0" w:color="auto"/>
                <w:left w:val="none" w:sz="0" w:space="0" w:color="auto"/>
                <w:bottom w:val="none" w:sz="0" w:space="0" w:color="auto"/>
                <w:right w:val="none" w:sz="0" w:space="0" w:color="auto"/>
              </w:divBdr>
            </w:div>
          </w:divsChild>
        </w:div>
        <w:div w:id="755594020">
          <w:marLeft w:val="0"/>
          <w:marRight w:val="0"/>
          <w:marTop w:val="0"/>
          <w:marBottom w:val="0"/>
          <w:divBdr>
            <w:top w:val="none" w:sz="0" w:space="0" w:color="auto"/>
            <w:left w:val="none" w:sz="0" w:space="0" w:color="auto"/>
            <w:bottom w:val="none" w:sz="0" w:space="0" w:color="auto"/>
            <w:right w:val="none" w:sz="0" w:space="0" w:color="auto"/>
          </w:divBdr>
        </w:div>
        <w:div w:id="1767655238">
          <w:marLeft w:val="0"/>
          <w:marRight w:val="0"/>
          <w:marTop w:val="0"/>
          <w:marBottom w:val="0"/>
          <w:divBdr>
            <w:top w:val="none" w:sz="0" w:space="0" w:color="auto"/>
            <w:left w:val="none" w:sz="0" w:space="0" w:color="auto"/>
            <w:bottom w:val="none" w:sz="0" w:space="0" w:color="auto"/>
            <w:right w:val="none" w:sz="0" w:space="0" w:color="auto"/>
          </w:divBdr>
        </w:div>
      </w:divsChild>
    </w:div>
    <w:div w:id="1686863549">
      <w:bodyDiv w:val="1"/>
      <w:marLeft w:val="0"/>
      <w:marRight w:val="0"/>
      <w:marTop w:val="0"/>
      <w:marBottom w:val="0"/>
      <w:divBdr>
        <w:top w:val="none" w:sz="0" w:space="0" w:color="auto"/>
        <w:left w:val="none" w:sz="0" w:space="0" w:color="auto"/>
        <w:bottom w:val="none" w:sz="0" w:space="0" w:color="auto"/>
        <w:right w:val="none" w:sz="0" w:space="0" w:color="auto"/>
      </w:divBdr>
      <w:divsChild>
        <w:div w:id="897207781">
          <w:marLeft w:val="0"/>
          <w:marRight w:val="0"/>
          <w:marTop w:val="0"/>
          <w:marBottom w:val="0"/>
          <w:divBdr>
            <w:top w:val="none" w:sz="0" w:space="0" w:color="auto"/>
            <w:left w:val="none" w:sz="0" w:space="0" w:color="auto"/>
            <w:bottom w:val="none" w:sz="0" w:space="0" w:color="auto"/>
            <w:right w:val="none" w:sz="0" w:space="0" w:color="auto"/>
          </w:divBdr>
          <w:divsChild>
            <w:div w:id="2034066730">
              <w:marLeft w:val="0"/>
              <w:marRight w:val="0"/>
              <w:marTop w:val="0"/>
              <w:marBottom w:val="0"/>
              <w:divBdr>
                <w:top w:val="none" w:sz="0" w:space="0" w:color="auto"/>
                <w:left w:val="none" w:sz="0" w:space="0" w:color="auto"/>
                <w:bottom w:val="none" w:sz="0" w:space="0" w:color="auto"/>
                <w:right w:val="none" w:sz="0" w:space="0" w:color="auto"/>
              </w:divBdr>
            </w:div>
          </w:divsChild>
        </w:div>
        <w:div w:id="1490053575">
          <w:marLeft w:val="0"/>
          <w:marRight w:val="0"/>
          <w:marTop w:val="0"/>
          <w:marBottom w:val="0"/>
          <w:divBdr>
            <w:top w:val="none" w:sz="0" w:space="0" w:color="auto"/>
            <w:left w:val="none" w:sz="0" w:space="0" w:color="auto"/>
            <w:bottom w:val="none" w:sz="0" w:space="0" w:color="auto"/>
            <w:right w:val="none" w:sz="0" w:space="0" w:color="auto"/>
          </w:divBdr>
          <w:divsChild>
            <w:div w:id="1944847054">
              <w:marLeft w:val="0"/>
              <w:marRight w:val="0"/>
              <w:marTop w:val="0"/>
              <w:marBottom w:val="0"/>
              <w:divBdr>
                <w:top w:val="none" w:sz="0" w:space="0" w:color="auto"/>
                <w:left w:val="none" w:sz="0" w:space="0" w:color="auto"/>
                <w:bottom w:val="none" w:sz="0" w:space="0" w:color="auto"/>
                <w:right w:val="none" w:sz="0" w:space="0" w:color="auto"/>
              </w:divBdr>
            </w:div>
            <w:div w:id="585572457">
              <w:marLeft w:val="0"/>
              <w:marRight w:val="0"/>
              <w:marTop w:val="0"/>
              <w:marBottom w:val="0"/>
              <w:divBdr>
                <w:top w:val="none" w:sz="0" w:space="0" w:color="auto"/>
                <w:left w:val="none" w:sz="0" w:space="0" w:color="auto"/>
                <w:bottom w:val="none" w:sz="0" w:space="0" w:color="auto"/>
                <w:right w:val="none" w:sz="0" w:space="0" w:color="auto"/>
              </w:divBdr>
            </w:div>
            <w:div w:id="1765304753">
              <w:marLeft w:val="0"/>
              <w:marRight w:val="0"/>
              <w:marTop w:val="0"/>
              <w:marBottom w:val="0"/>
              <w:divBdr>
                <w:top w:val="none" w:sz="0" w:space="0" w:color="auto"/>
                <w:left w:val="none" w:sz="0" w:space="0" w:color="auto"/>
                <w:bottom w:val="none" w:sz="0" w:space="0" w:color="auto"/>
                <w:right w:val="none" w:sz="0" w:space="0" w:color="auto"/>
              </w:divBdr>
            </w:div>
          </w:divsChild>
        </w:div>
        <w:div w:id="1150370691">
          <w:marLeft w:val="0"/>
          <w:marRight w:val="0"/>
          <w:marTop w:val="0"/>
          <w:marBottom w:val="0"/>
          <w:divBdr>
            <w:top w:val="none" w:sz="0" w:space="0" w:color="auto"/>
            <w:left w:val="none" w:sz="0" w:space="0" w:color="auto"/>
            <w:bottom w:val="none" w:sz="0" w:space="0" w:color="auto"/>
            <w:right w:val="none" w:sz="0" w:space="0" w:color="auto"/>
          </w:divBdr>
          <w:divsChild>
            <w:div w:id="785202356">
              <w:marLeft w:val="0"/>
              <w:marRight w:val="0"/>
              <w:marTop w:val="0"/>
              <w:marBottom w:val="0"/>
              <w:divBdr>
                <w:top w:val="none" w:sz="0" w:space="0" w:color="auto"/>
                <w:left w:val="none" w:sz="0" w:space="0" w:color="auto"/>
                <w:bottom w:val="none" w:sz="0" w:space="0" w:color="auto"/>
                <w:right w:val="none" w:sz="0" w:space="0" w:color="auto"/>
              </w:divBdr>
            </w:div>
            <w:div w:id="1817063716">
              <w:marLeft w:val="0"/>
              <w:marRight w:val="0"/>
              <w:marTop w:val="0"/>
              <w:marBottom w:val="0"/>
              <w:divBdr>
                <w:top w:val="none" w:sz="0" w:space="0" w:color="auto"/>
                <w:left w:val="none" w:sz="0" w:space="0" w:color="auto"/>
                <w:bottom w:val="none" w:sz="0" w:space="0" w:color="auto"/>
                <w:right w:val="none" w:sz="0" w:space="0" w:color="auto"/>
              </w:divBdr>
            </w:div>
            <w:div w:id="979652956">
              <w:marLeft w:val="0"/>
              <w:marRight w:val="0"/>
              <w:marTop w:val="0"/>
              <w:marBottom w:val="0"/>
              <w:divBdr>
                <w:top w:val="none" w:sz="0" w:space="0" w:color="auto"/>
                <w:left w:val="none" w:sz="0" w:space="0" w:color="auto"/>
                <w:bottom w:val="none" w:sz="0" w:space="0" w:color="auto"/>
                <w:right w:val="none" w:sz="0" w:space="0" w:color="auto"/>
              </w:divBdr>
            </w:div>
          </w:divsChild>
        </w:div>
        <w:div w:id="137495862">
          <w:marLeft w:val="0"/>
          <w:marRight w:val="0"/>
          <w:marTop w:val="0"/>
          <w:marBottom w:val="0"/>
          <w:divBdr>
            <w:top w:val="none" w:sz="0" w:space="0" w:color="auto"/>
            <w:left w:val="none" w:sz="0" w:space="0" w:color="auto"/>
            <w:bottom w:val="none" w:sz="0" w:space="0" w:color="auto"/>
            <w:right w:val="none" w:sz="0" w:space="0" w:color="auto"/>
          </w:divBdr>
        </w:div>
        <w:div w:id="1790276398">
          <w:marLeft w:val="0"/>
          <w:marRight w:val="0"/>
          <w:marTop w:val="0"/>
          <w:marBottom w:val="0"/>
          <w:divBdr>
            <w:top w:val="none" w:sz="0" w:space="0" w:color="auto"/>
            <w:left w:val="none" w:sz="0" w:space="0" w:color="auto"/>
            <w:bottom w:val="none" w:sz="0" w:space="0" w:color="auto"/>
            <w:right w:val="none" w:sz="0" w:space="0" w:color="auto"/>
          </w:divBdr>
        </w:div>
      </w:divsChild>
    </w:div>
    <w:div w:id="1851485311">
      <w:bodyDiv w:val="1"/>
      <w:marLeft w:val="0"/>
      <w:marRight w:val="0"/>
      <w:marTop w:val="0"/>
      <w:marBottom w:val="0"/>
      <w:divBdr>
        <w:top w:val="none" w:sz="0" w:space="0" w:color="auto"/>
        <w:left w:val="none" w:sz="0" w:space="0" w:color="auto"/>
        <w:bottom w:val="none" w:sz="0" w:space="0" w:color="auto"/>
        <w:right w:val="none" w:sz="0" w:space="0" w:color="auto"/>
      </w:divBdr>
      <w:divsChild>
        <w:div w:id="1370182678">
          <w:marLeft w:val="0"/>
          <w:marRight w:val="0"/>
          <w:marTop w:val="0"/>
          <w:marBottom w:val="0"/>
          <w:divBdr>
            <w:top w:val="none" w:sz="0" w:space="0" w:color="auto"/>
            <w:left w:val="none" w:sz="0" w:space="0" w:color="auto"/>
            <w:bottom w:val="none" w:sz="0" w:space="0" w:color="auto"/>
            <w:right w:val="none" w:sz="0" w:space="0" w:color="auto"/>
          </w:divBdr>
          <w:divsChild>
            <w:div w:id="625086781">
              <w:marLeft w:val="0"/>
              <w:marRight w:val="0"/>
              <w:marTop w:val="0"/>
              <w:marBottom w:val="0"/>
              <w:divBdr>
                <w:top w:val="none" w:sz="0" w:space="0" w:color="auto"/>
                <w:left w:val="none" w:sz="0" w:space="0" w:color="auto"/>
                <w:bottom w:val="none" w:sz="0" w:space="0" w:color="auto"/>
                <w:right w:val="none" w:sz="0" w:space="0" w:color="auto"/>
              </w:divBdr>
            </w:div>
          </w:divsChild>
        </w:div>
        <w:div w:id="747070378">
          <w:marLeft w:val="0"/>
          <w:marRight w:val="0"/>
          <w:marTop w:val="0"/>
          <w:marBottom w:val="0"/>
          <w:divBdr>
            <w:top w:val="none" w:sz="0" w:space="0" w:color="auto"/>
            <w:left w:val="none" w:sz="0" w:space="0" w:color="auto"/>
            <w:bottom w:val="none" w:sz="0" w:space="0" w:color="auto"/>
            <w:right w:val="none" w:sz="0" w:space="0" w:color="auto"/>
          </w:divBdr>
          <w:divsChild>
            <w:div w:id="1892571255">
              <w:marLeft w:val="0"/>
              <w:marRight w:val="0"/>
              <w:marTop w:val="0"/>
              <w:marBottom w:val="0"/>
              <w:divBdr>
                <w:top w:val="none" w:sz="0" w:space="0" w:color="auto"/>
                <w:left w:val="none" w:sz="0" w:space="0" w:color="auto"/>
                <w:bottom w:val="none" w:sz="0" w:space="0" w:color="auto"/>
                <w:right w:val="none" w:sz="0" w:space="0" w:color="auto"/>
              </w:divBdr>
            </w:div>
            <w:div w:id="1620261313">
              <w:marLeft w:val="0"/>
              <w:marRight w:val="0"/>
              <w:marTop w:val="0"/>
              <w:marBottom w:val="0"/>
              <w:divBdr>
                <w:top w:val="none" w:sz="0" w:space="0" w:color="auto"/>
                <w:left w:val="none" w:sz="0" w:space="0" w:color="auto"/>
                <w:bottom w:val="none" w:sz="0" w:space="0" w:color="auto"/>
                <w:right w:val="none" w:sz="0" w:space="0" w:color="auto"/>
              </w:divBdr>
            </w:div>
            <w:div w:id="1179000361">
              <w:marLeft w:val="0"/>
              <w:marRight w:val="0"/>
              <w:marTop w:val="0"/>
              <w:marBottom w:val="0"/>
              <w:divBdr>
                <w:top w:val="none" w:sz="0" w:space="0" w:color="auto"/>
                <w:left w:val="none" w:sz="0" w:space="0" w:color="auto"/>
                <w:bottom w:val="none" w:sz="0" w:space="0" w:color="auto"/>
                <w:right w:val="none" w:sz="0" w:space="0" w:color="auto"/>
              </w:divBdr>
            </w:div>
          </w:divsChild>
        </w:div>
        <w:div w:id="714279281">
          <w:marLeft w:val="0"/>
          <w:marRight w:val="0"/>
          <w:marTop w:val="0"/>
          <w:marBottom w:val="0"/>
          <w:divBdr>
            <w:top w:val="none" w:sz="0" w:space="0" w:color="auto"/>
            <w:left w:val="none" w:sz="0" w:space="0" w:color="auto"/>
            <w:bottom w:val="none" w:sz="0" w:space="0" w:color="auto"/>
            <w:right w:val="none" w:sz="0" w:space="0" w:color="auto"/>
          </w:divBdr>
          <w:divsChild>
            <w:div w:id="693769467">
              <w:marLeft w:val="0"/>
              <w:marRight w:val="0"/>
              <w:marTop w:val="0"/>
              <w:marBottom w:val="0"/>
              <w:divBdr>
                <w:top w:val="none" w:sz="0" w:space="0" w:color="auto"/>
                <w:left w:val="none" w:sz="0" w:space="0" w:color="auto"/>
                <w:bottom w:val="none" w:sz="0" w:space="0" w:color="auto"/>
                <w:right w:val="none" w:sz="0" w:space="0" w:color="auto"/>
              </w:divBdr>
            </w:div>
            <w:div w:id="1968391356">
              <w:marLeft w:val="0"/>
              <w:marRight w:val="0"/>
              <w:marTop w:val="0"/>
              <w:marBottom w:val="0"/>
              <w:divBdr>
                <w:top w:val="none" w:sz="0" w:space="0" w:color="auto"/>
                <w:left w:val="none" w:sz="0" w:space="0" w:color="auto"/>
                <w:bottom w:val="none" w:sz="0" w:space="0" w:color="auto"/>
                <w:right w:val="none" w:sz="0" w:space="0" w:color="auto"/>
              </w:divBdr>
            </w:div>
            <w:div w:id="2137093479">
              <w:marLeft w:val="0"/>
              <w:marRight w:val="0"/>
              <w:marTop w:val="0"/>
              <w:marBottom w:val="0"/>
              <w:divBdr>
                <w:top w:val="none" w:sz="0" w:space="0" w:color="auto"/>
                <w:left w:val="none" w:sz="0" w:space="0" w:color="auto"/>
                <w:bottom w:val="none" w:sz="0" w:space="0" w:color="auto"/>
                <w:right w:val="none" w:sz="0" w:space="0" w:color="auto"/>
              </w:divBdr>
            </w:div>
          </w:divsChild>
        </w:div>
        <w:div w:id="1229458865">
          <w:marLeft w:val="0"/>
          <w:marRight w:val="0"/>
          <w:marTop w:val="0"/>
          <w:marBottom w:val="0"/>
          <w:divBdr>
            <w:top w:val="none" w:sz="0" w:space="0" w:color="auto"/>
            <w:left w:val="none" w:sz="0" w:space="0" w:color="auto"/>
            <w:bottom w:val="none" w:sz="0" w:space="0" w:color="auto"/>
            <w:right w:val="none" w:sz="0" w:space="0" w:color="auto"/>
          </w:divBdr>
        </w:div>
        <w:div w:id="1434978591">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38583806">
      <w:bodyDiv w:val="1"/>
      <w:marLeft w:val="0"/>
      <w:marRight w:val="0"/>
      <w:marTop w:val="0"/>
      <w:marBottom w:val="0"/>
      <w:divBdr>
        <w:top w:val="none" w:sz="0" w:space="0" w:color="auto"/>
        <w:left w:val="none" w:sz="0" w:space="0" w:color="auto"/>
        <w:bottom w:val="none" w:sz="0" w:space="0" w:color="auto"/>
        <w:right w:val="none" w:sz="0" w:space="0" w:color="auto"/>
      </w:divBdr>
      <w:divsChild>
        <w:div w:id="639991793">
          <w:marLeft w:val="0"/>
          <w:marRight w:val="0"/>
          <w:marTop w:val="0"/>
          <w:marBottom w:val="0"/>
          <w:divBdr>
            <w:top w:val="none" w:sz="0" w:space="0" w:color="auto"/>
            <w:left w:val="none" w:sz="0" w:space="0" w:color="auto"/>
            <w:bottom w:val="none" w:sz="0" w:space="0" w:color="auto"/>
            <w:right w:val="none" w:sz="0" w:space="0" w:color="auto"/>
          </w:divBdr>
          <w:divsChild>
            <w:div w:id="1752508747">
              <w:marLeft w:val="0"/>
              <w:marRight w:val="0"/>
              <w:marTop w:val="0"/>
              <w:marBottom w:val="0"/>
              <w:divBdr>
                <w:top w:val="none" w:sz="0" w:space="0" w:color="auto"/>
                <w:left w:val="none" w:sz="0" w:space="0" w:color="auto"/>
                <w:bottom w:val="none" w:sz="0" w:space="0" w:color="auto"/>
                <w:right w:val="none" w:sz="0" w:space="0" w:color="auto"/>
              </w:divBdr>
            </w:div>
          </w:divsChild>
        </w:div>
        <w:div w:id="918172133">
          <w:marLeft w:val="0"/>
          <w:marRight w:val="0"/>
          <w:marTop w:val="0"/>
          <w:marBottom w:val="0"/>
          <w:divBdr>
            <w:top w:val="none" w:sz="0" w:space="0" w:color="auto"/>
            <w:left w:val="none" w:sz="0" w:space="0" w:color="auto"/>
            <w:bottom w:val="none" w:sz="0" w:space="0" w:color="auto"/>
            <w:right w:val="none" w:sz="0" w:space="0" w:color="auto"/>
          </w:divBdr>
          <w:divsChild>
            <w:div w:id="1985308305">
              <w:marLeft w:val="0"/>
              <w:marRight w:val="0"/>
              <w:marTop w:val="0"/>
              <w:marBottom w:val="0"/>
              <w:divBdr>
                <w:top w:val="none" w:sz="0" w:space="0" w:color="auto"/>
                <w:left w:val="none" w:sz="0" w:space="0" w:color="auto"/>
                <w:bottom w:val="none" w:sz="0" w:space="0" w:color="auto"/>
                <w:right w:val="none" w:sz="0" w:space="0" w:color="auto"/>
              </w:divBdr>
            </w:div>
            <w:div w:id="1553227199">
              <w:marLeft w:val="0"/>
              <w:marRight w:val="0"/>
              <w:marTop w:val="0"/>
              <w:marBottom w:val="0"/>
              <w:divBdr>
                <w:top w:val="none" w:sz="0" w:space="0" w:color="auto"/>
                <w:left w:val="none" w:sz="0" w:space="0" w:color="auto"/>
                <w:bottom w:val="none" w:sz="0" w:space="0" w:color="auto"/>
                <w:right w:val="none" w:sz="0" w:space="0" w:color="auto"/>
              </w:divBdr>
            </w:div>
            <w:div w:id="278298404">
              <w:marLeft w:val="0"/>
              <w:marRight w:val="0"/>
              <w:marTop w:val="0"/>
              <w:marBottom w:val="0"/>
              <w:divBdr>
                <w:top w:val="none" w:sz="0" w:space="0" w:color="auto"/>
                <w:left w:val="none" w:sz="0" w:space="0" w:color="auto"/>
                <w:bottom w:val="none" w:sz="0" w:space="0" w:color="auto"/>
                <w:right w:val="none" w:sz="0" w:space="0" w:color="auto"/>
              </w:divBdr>
            </w:div>
          </w:divsChild>
        </w:div>
        <w:div w:id="738987969">
          <w:marLeft w:val="0"/>
          <w:marRight w:val="0"/>
          <w:marTop w:val="0"/>
          <w:marBottom w:val="0"/>
          <w:divBdr>
            <w:top w:val="none" w:sz="0" w:space="0" w:color="auto"/>
            <w:left w:val="none" w:sz="0" w:space="0" w:color="auto"/>
            <w:bottom w:val="none" w:sz="0" w:space="0" w:color="auto"/>
            <w:right w:val="none" w:sz="0" w:space="0" w:color="auto"/>
          </w:divBdr>
          <w:divsChild>
            <w:div w:id="739985859">
              <w:marLeft w:val="0"/>
              <w:marRight w:val="0"/>
              <w:marTop w:val="0"/>
              <w:marBottom w:val="0"/>
              <w:divBdr>
                <w:top w:val="none" w:sz="0" w:space="0" w:color="auto"/>
                <w:left w:val="none" w:sz="0" w:space="0" w:color="auto"/>
                <w:bottom w:val="none" w:sz="0" w:space="0" w:color="auto"/>
                <w:right w:val="none" w:sz="0" w:space="0" w:color="auto"/>
              </w:divBdr>
            </w:div>
            <w:div w:id="1497648434">
              <w:marLeft w:val="0"/>
              <w:marRight w:val="0"/>
              <w:marTop w:val="0"/>
              <w:marBottom w:val="0"/>
              <w:divBdr>
                <w:top w:val="none" w:sz="0" w:space="0" w:color="auto"/>
                <w:left w:val="none" w:sz="0" w:space="0" w:color="auto"/>
                <w:bottom w:val="none" w:sz="0" w:space="0" w:color="auto"/>
                <w:right w:val="none" w:sz="0" w:space="0" w:color="auto"/>
              </w:divBdr>
            </w:div>
            <w:div w:id="494034495">
              <w:marLeft w:val="0"/>
              <w:marRight w:val="0"/>
              <w:marTop w:val="0"/>
              <w:marBottom w:val="0"/>
              <w:divBdr>
                <w:top w:val="none" w:sz="0" w:space="0" w:color="auto"/>
                <w:left w:val="none" w:sz="0" w:space="0" w:color="auto"/>
                <w:bottom w:val="none" w:sz="0" w:space="0" w:color="auto"/>
                <w:right w:val="none" w:sz="0" w:space="0" w:color="auto"/>
              </w:divBdr>
            </w:div>
          </w:divsChild>
        </w:div>
        <w:div w:id="1595016121">
          <w:marLeft w:val="0"/>
          <w:marRight w:val="0"/>
          <w:marTop w:val="0"/>
          <w:marBottom w:val="0"/>
          <w:divBdr>
            <w:top w:val="none" w:sz="0" w:space="0" w:color="auto"/>
            <w:left w:val="none" w:sz="0" w:space="0" w:color="auto"/>
            <w:bottom w:val="none" w:sz="0" w:space="0" w:color="auto"/>
            <w:right w:val="none" w:sz="0" w:space="0" w:color="auto"/>
          </w:divBdr>
        </w:div>
        <w:div w:id="1439639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DF1B4-4DFB-40F8-9391-1DAD5A0C1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2889</Words>
  <Characters>15891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cp:revision>
  <cp:lastPrinted>2022-09-26T19:58:00Z</cp:lastPrinted>
  <dcterms:created xsi:type="dcterms:W3CDTF">2022-09-22T21:08:00Z</dcterms:created>
  <dcterms:modified xsi:type="dcterms:W3CDTF">2023-02-22T17:57:00Z</dcterms:modified>
</cp:coreProperties>
</file>