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385961CC" w:rsidR="001540EC" w:rsidRPr="002D7A6B"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color w:val="000000"/>
          <w:sz w:val="24"/>
          <w:szCs w:val="24"/>
        </w:rPr>
      </w:pPr>
      <w:r>
        <w:rPr>
          <w:rFonts w:ascii="Arial" w:eastAsia="Arial" w:hAnsi="Arial" w:cs="Arial"/>
          <w:b/>
          <w:color w:val="000000"/>
          <w:sz w:val="24"/>
          <w:szCs w:val="24"/>
        </w:rPr>
        <w:t xml:space="preserve">EXPEDIENTE: </w:t>
      </w:r>
      <w:r w:rsidR="00886F6B" w:rsidRPr="00886F6B">
        <w:rPr>
          <w:rFonts w:ascii="Arial" w:eastAsia="Arial" w:hAnsi="Arial" w:cs="Arial"/>
          <w:color w:val="000000"/>
          <w:sz w:val="24"/>
          <w:szCs w:val="24"/>
        </w:rPr>
        <w:t xml:space="preserve">ACUMULADO </w:t>
      </w:r>
      <w:r w:rsidR="00886F6B">
        <w:rPr>
          <w:rFonts w:ascii="Arial" w:eastAsia="Arial" w:hAnsi="Arial" w:cs="Arial"/>
          <w:b/>
          <w:color w:val="000000"/>
          <w:sz w:val="24"/>
          <w:szCs w:val="24"/>
        </w:rPr>
        <w:t>00</w:t>
      </w:r>
      <w:r w:rsidR="001E141C">
        <w:rPr>
          <w:rFonts w:ascii="Arial" w:eastAsia="Arial" w:hAnsi="Arial" w:cs="Arial"/>
          <w:b/>
          <w:color w:val="000000"/>
          <w:sz w:val="24"/>
          <w:szCs w:val="24"/>
        </w:rPr>
        <w:t>27</w:t>
      </w:r>
      <w:r w:rsidR="00886F6B">
        <w:rPr>
          <w:rFonts w:ascii="Arial" w:eastAsia="Arial" w:hAnsi="Arial" w:cs="Arial"/>
          <w:b/>
          <w:color w:val="000000"/>
          <w:sz w:val="24"/>
          <w:szCs w:val="24"/>
        </w:rPr>
        <w:t>/20</w:t>
      </w:r>
      <w:r w:rsidR="001E141C">
        <w:rPr>
          <w:rFonts w:ascii="Arial" w:eastAsia="Arial" w:hAnsi="Arial" w:cs="Arial"/>
          <w:b/>
          <w:color w:val="000000"/>
          <w:sz w:val="24"/>
          <w:szCs w:val="24"/>
        </w:rPr>
        <w:t>18</w:t>
      </w:r>
      <w:r w:rsidR="002D7A6B">
        <w:rPr>
          <w:rFonts w:ascii="Arial" w:eastAsia="Arial" w:hAnsi="Arial" w:cs="Arial"/>
          <w:b/>
          <w:color w:val="000000"/>
          <w:sz w:val="24"/>
          <w:szCs w:val="24"/>
        </w:rPr>
        <w:t xml:space="preserve"> </w:t>
      </w:r>
      <w:r w:rsidR="002D7A6B">
        <w:rPr>
          <w:rFonts w:ascii="Arial" w:eastAsia="Arial" w:hAnsi="Arial" w:cs="Arial"/>
          <w:color w:val="000000"/>
          <w:sz w:val="24"/>
          <w:szCs w:val="24"/>
        </w:rPr>
        <w:t xml:space="preserve">DE LA SEXTA SALA UNITARIA DE PRIMERA INSTANCIA Y </w:t>
      </w:r>
      <w:r w:rsidR="002D7A6B" w:rsidRPr="002D7A6B">
        <w:rPr>
          <w:rFonts w:ascii="Arial" w:eastAsia="Arial" w:hAnsi="Arial" w:cs="Arial"/>
          <w:b/>
          <w:color w:val="000000"/>
          <w:sz w:val="24"/>
          <w:szCs w:val="24"/>
        </w:rPr>
        <w:t>00</w:t>
      </w:r>
      <w:r w:rsidR="001E141C">
        <w:rPr>
          <w:rFonts w:ascii="Arial" w:eastAsia="Arial" w:hAnsi="Arial" w:cs="Arial"/>
          <w:b/>
          <w:color w:val="000000"/>
          <w:sz w:val="24"/>
          <w:szCs w:val="24"/>
        </w:rPr>
        <w:t>44</w:t>
      </w:r>
      <w:r w:rsidR="002D7A6B" w:rsidRPr="002D7A6B">
        <w:rPr>
          <w:rFonts w:ascii="Arial" w:eastAsia="Arial" w:hAnsi="Arial" w:cs="Arial"/>
          <w:b/>
          <w:color w:val="000000"/>
          <w:sz w:val="24"/>
          <w:szCs w:val="24"/>
        </w:rPr>
        <w:t>/201</w:t>
      </w:r>
      <w:r w:rsidR="001E141C">
        <w:rPr>
          <w:rFonts w:ascii="Arial" w:eastAsia="Arial" w:hAnsi="Arial" w:cs="Arial"/>
          <w:b/>
          <w:color w:val="000000"/>
          <w:sz w:val="24"/>
          <w:szCs w:val="24"/>
        </w:rPr>
        <w:t>8</w:t>
      </w:r>
      <w:r w:rsidR="00886F6B" w:rsidRPr="00886F6B">
        <w:rPr>
          <w:rFonts w:ascii="Arial" w:eastAsia="Arial" w:hAnsi="Arial" w:cs="Arial"/>
          <w:color w:val="000000"/>
          <w:sz w:val="24"/>
          <w:szCs w:val="24"/>
        </w:rPr>
        <w:t xml:space="preserve"> DE LA </w:t>
      </w:r>
      <w:r w:rsidR="002D7A6B">
        <w:rPr>
          <w:rFonts w:ascii="Arial" w:eastAsia="Arial" w:hAnsi="Arial" w:cs="Arial"/>
          <w:color w:val="000000"/>
          <w:sz w:val="24"/>
          <w:szCs w:val="24"/>
        </w:rPr>
        <w:t xml:space="preserve">TERCERA SALA UNITARIA DE PRIMERA </w:t>
      </w:r>
      <w:r w:rsidR="00886F6B" w:rsidRPr="00886F6B">
        <w:rPr>
          <w:rFonts w:ascii="Arial" w:eastAsia="Arial" w:hAnsi="Arial" w:cs="Arial"/>
          <w:color w:val="000000"/>
          <w:sz w:val="24"/>
          <w:szCs w:val="24"/>
        </w:rPr>
        <w:t>INSTANCIA</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3B7884EA"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DE0A1E">
        <w:rPr>
          <w:rFonts w:ascii="Arial" w:eastAsia="Arial" w:hAnsi="Arial" w:cs="Arial"/>
          <w:b/>
          <w:color w:val="000000"/>
          <w:sz w:val="24"/>
          <w:szCs w:val="24"/>
        </w:rPr>
        <w:t>A</w:t>
      </w:r>
      <w:r>
        <w:rPr>
          <w:rFonts w:ascii="Arial" w:eastAsia="Arial" w:hAnsi="Arial" w:cs="Arial"/>
          <w:b/>
          <w:color w:val="000000"/>
          <w:sz w:val="24"/>
          <w:szCs w:val="24"/>
        </w:rPr>
        <w:t xml:space="preserve">: </w:t>
      </w:r>
      <w:r w:rsidR="005E4EF7">
        <w:rPr>
          <w:rFonts w:ascii="Arial" w:eastAsia="Arial" w:hAnsi="Arial" w:cs="Arial"/>
          <w:color w:val="FF0000"/>
          <w:sz w:val="24"/>
          <w:szCs w:val="24"/>
        </w:rPr>
        <w:t>**********</w:t>
      </w:r>
      <w:r w:rsidR="00886F6B">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0A3B083D"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886F6B">
        <w:rPr>
          <w:rFonts w:ascii="Arial" w:eastAsia="Arial" w:hAnsi="Arial" w:cs="Arial"/>
          <w:color w:val="000000"/>
          <w:sz w:val="24"/>
          <w:szCs w:val="24"/>
        </w:rPr>
        <w:t>DIRECTOR</w:t>
      </w:r>
      <w:r w:rsidR="001E141C">
        <w:rPr>
          <w:rFonts w:ascii="Arial" w:eastAsia="Arial" w:hAnsi="Arial" w:cs="Arial"/>
          <w:color w:val="000000"/>
          <w:sz w:val="24"/>
          <w:szCs w:val="24"/>
        </w:rPr>
        <w:t>A</w:t>
      </w:r>
      <w:r w:rsidR="00886F6B">
        <w:rPr>
          <w:rFonts w:ascii="Arial" w:eastAsia="Arial" w:hAnsi="Arial" w:cs="Arial"/>
          <w:color w:val="000000"/>
          <w:sz w:val="24"/>
          <w:szCs w:val="24"/>
        </w:rPr>
        <w:t xml:space="preserve"> </w:t>
      </w:r>
      <w:r w:rsidR="001E141C">
        <w:rPr>
          <w:rFonts w:ascii="Arial" w:eastAsia="Arial" w:hAnsi="Arial" w:cs="Arial"/>
          <w:color w:val="000000"/>
          <w:sz w:val="24"/>
          <w:szCs w:val="24"/>
        </w:rPr>
        <w:t>GENERAL DE DESARROLLO URBANO, CENTRO HISTORICO Y ECOLOGIA</w:t>
      </w:r>
      <w:r w:rsidR="00886F6B">
        <w:rPr>
          <w:rFonts w:ascii="Arial" w:eastAsia="Arial" w:hAnsi="Arial" w:cs="Arial"/>
          <w:color w:val="000000"/>
          <w:sz w:val="24"/>
          <w:szCs w:val="24"/>
        </w:rPr>
        <w:t xml:space="preserve"> DEL MUNICI</w:t>
      </w:r>
      <w:r w:rsidR="000C0E8A">
        <w:rPr>
          <w:rFonts w:ascii="Arial" w:eastAsia="Arial" w:hAnsi="Arial" w:cs="Arial"/>
          <w:color w:val="000000"/>
          <w:sz w:val="24"/>
          <w:szCs w:val="24"/>
        </w:rPr>
        <w:t>P</w:t>
      </w:r>
      <w:r w:rsidR="001E141C">
        <w:rPr>
          <w:rFonts w:ascii="Arial" w:eastAsia="Arial" w:hAnsi="Arial" w:cs="Arial"/>
          <w:color w:val="000000"/>
          <w:sz w:val="24"/>
          <w:szCs w:val="24"/>
        </w:rPr>
        <w:t>IO DE OAXACA DE JUÁREZ, OAXACA.</w:t>
      </w:r>
    </w:p>
    <w:p w14:paraId="00000008"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43C30391" w:rsidR="001540EC" w:rsidRDefault="00BE3F92">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E86B8B">
        <w:rPr>
          <w:rFonts w:ascii="Arial" w:eastAsia="Arial" w:hAnsi="Arial" w:cs="Arial"/>
          <w:b/>
          <w:color w:val="000000"/>
          <w:sz w:val="24"/>
          <w:szCs w:val="24"/>
        </w:rPr>
        <w:t>VEINTISIETE DE ABRIL</w:t>
      </w:r>
      <w:r>
        <w:rPr>
          <w:rFonts w:ascii="Arial" w:eastAsia="Arial" w:hAnsi="Arial" w:cs="Arial"/>
          <w:b/>
          <w:color w:val="000000"/>
          <w:sz w:val="24"/>
          <w:szCs w:val="24"/>
        </w:rPr>
        <w:t xml:space="preserve"> DE DOS MIL VEINTIDÓS. - - - - - - - - - - - - - - - - - - - - - - - - - - - - - - - - - - - - - - - - - - - - - - -   </w:t>
      </w:r>
    </w:p>
    <w:p w14:paraId="0000000E" w14:textId="53CB8ABB"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2D7A6B">
        <w:rPr>
          <w:rFonts w:ascii="Arial" w:hAnsi="Arial" w:cs="Arial"/>
          <w:sz w:val="24"/>
          <w:szCs w:val="24"/>
          <w:lang w:eastAsia="es-ES"/>
        </w:rPr>
        <w:t xml:space="preserve">acumulado </w:t>
      </w:r>
      <w:r w:rsidR="002D7A6B">
        <w:rPr>
          <w:rFonts w:ascii="Arial" w:hAnsi="Arial" w:cs="Arial"/>
          <w:b/>
          <w:bCs/>
          <w:sz w:val="24"/>
          <w:szCs w:val="24"/>
          <w:lang w:eastAsia="es-ES"/>
        </w:rPr>
        <w:t>00</w:t>
      </w:r>
      <w:r w:rsidR="001E141C">
        <w:rPr>
          <w:rFonts w:ascii="Arial" w:hAnsi="Arial" w:cs="Arial"/>
          <w:b/>
          <w:bCs/>
          <w:sz w:val="24"/>
          <w:szCs w:val="24"/>
          <w:lang w:eastAsia="es-ES"/>
        </w:rPr>
        <w:t>27</w:t>
      </w:r>
      <w:r w:rsidR="002D7A6B">
        <w:rPr>
          <w:rFonts w:ascii="Arial" w:hAnsi="Arial" w:cs="Arial"/>
          <w:b/>
          <w:bCs/>
          <w:sz w:val="24"/>
          <w:szCs w:val="24"/>
          <w:lang w:eastAsia="es-ES"/>
        </w:rPr>
        <w:t>/20</w:t>
      </w:r>
      <w:r w:rsidR="001E141C">
        <w:rPr>
          <w:rFonts w:ascii="Arial" w:hAnsi="Arial" w:cs="Arial"/>
          <w:b/>
          <w:bCs/>
          <w:sz w:val="24"/>
          <w:szCs w:val="24"/>
          <w:lang w:eastAsia="es-ES"/>
        </w:rPr>
        <w:t>18</w:t>
      </w:r>
      <w:r w:rsidR="002D7A6B">
        <w:rPr>
          <w:rFonts w:ascii="Arial" w:hAnsi="Arial" w:cs="Arial"/>
          <w:b/>
          <w:bCs/>
          <w:sz w:val="24"/>
          <w:szCs w:val="24"/>
          <w:lang w:eastAsia="es-ES"/>
        </w:rPr>
        <w:t xml:space="preserve"> </w:t>
      </w:r>
      <w:r w:rsidR="002D7A6B">
        <w:rPr>
          <w:rFonts w:ascii="Arial" w:hAnsi="Arial" w:cs="Arial"/>
          <w:bCs/>
          <w:sz w:val="24"/>
          <w:szCs w:val="24"/>
          <w:lang w:eastAsia="es-ES"/>
        </w:rPr>
        <w:t>de la Sexta Sala Unitaria de Primera Instancia</w:t>
      </w:r>
      <w:r w:rsidR="002D7A6B">
        <w:rPr>
          <w:rFonts w:ascii="Arial" w:hAnsi="Arial" w:cs="Arial"/>
          <w:b/>
          <w:bCs/>
          <w:sz w:val="24"/>
          <w:szCs w:val="24"/>
          <w:lang w:eastAsia="es-ES"/>
        </w:rPr>
        <w:t xml:space="preserve"> </w:t>
      </w:r>
      <w:r w:rsidR="002D7A6B">
        <w:rPr>
          <w:rFonts w:ascii="Arial" w:hAnsi="Arial" w:cs="Arial"/>
          <w:bCs/>
          <w:sz w:val="24"/>
          <w:szCs w:val="24"/>
          <w:lang w:eastAsia="es-ES"/>
        </w:rPr>
        <w:t>y</w:t>
      </w:r>
      <w:r w:rsidR="002D7A6B">
        <w:rPr>
          <w:rFonts w:ascii="Arial" w:hAnsi="Arial" w:cs="Arial"/>
          <w:b/>
          <w:bCs/>
          <w:sz w:val="24"/>
          <w:szCs w:val="24"/>
          <w:lang w:eastAsia="es-ES"/>
        </w:rPr>
        <w:t xml:space="preserve"> 00</w:t>
      </w:r>
      <w:r w:rsidR="001E141C">
        <w:rPr>
          <w:rFonts w:ascii="Arial" w:hAnsi="Arial" w:cs="Arial"/>
          <w:b/>
          <w:bCs/>
          <w:sz w:val="24"/>
          <w:szCs w:val="24"/>
          <w:lang w:eastAsia="es-ES"/>
        </w:rPr>
        <w:t>44</w:t>
      </w:r>
      <w:r w:rsidR="002D7A6B">
        <w:rPr>
          <w:rFonts w:ascii="Arial" w:hAnsi="Arial" w:cs="Arial"/>
          <w:b/>
          <w:bCs/>
          <w:sz w:val="24"/>
          <w:szCs w:val="24"/>
          <w:lang w:eastAsia="es-ES"/>
        </w:rPr>
        <w:t>/201</w:t>
      </w:r>
      <w:r w:rsidR="001E141C">
        <w:rPr>
          <w:rFonts w:ascii="Arial" w:hAnsi="Arial" w:cs="Arial"/>
          <w:b/>
          <w:bCs/>
          <w:sz w:val="24"/>
          <w:szCs w:val="24"/>
          <w:lang w:eastAsia="es-ES"/>
        </w:rPr>
        <w:t>8</w:t>
      </w:r>
      <w:r w:rsidR="002D7A6B">
        <w:rPr>
          <w:rFonts w:ascii="Arial" w:hAnsi="Arial" w:cs="Arial"/>
          <w:b/>
          <w:bCs/>
          <w:sz w:val="24"/>
          <w:szCs w:val="24"/>
          <w:lang w:eastAsia="es-ES"/>
        </w:rPr>
        <w:t xml:space="preserve"> </w:t>
      </w:r>
      <w:r w:rsidR="002D7A6B">
        <w:rPr>
          <w:rFonts w:ascii="Arial" w:hAnsi="Arial" w:cs="Arial"/>
          <w:sz w:val="24"/>
          <w:szCs w:val="24"/>
          <w:lang w:eastAsia="es-ES"/>
        </w:rPr>
        <w:t>de la Tercera Sala Unitaria de Primera Instancia</w:t>
      </w:r>
      <w:r>
        <w:rPr>
          <w:rFonts w:ascii="Arial" w:eastAsia="Arial" w:hAnsi="Arial" w:cs="Arial"/>
          <w:b/>
          <w:sz w:val="24"/>
          <w:szCs w:val="24"/>
        </w:rPr>
        <w:t>,</w:t>
      </w:r>
      <w:r w:rsidR="002D7A6B">
        <w:rPr>
          <w:rFonts w:ascii="Arial" w:eastAsia="Arial" w:hAnsi="Arial" w:cs="Arial"/>
          <w:sz w:val="24"/>
          <w:szCs w:val="24"/>
        </w:rPr>
        <w:t xml:space="preserve"> promovidos </w:t>
      </w:r>
      <w:r>
        <w:rPr>
          <w:rFonts w:ascii="Arial" w:eastAsia="Arial" w:hAnsi="Arial" w:cs="Arial"/>
          <w:sz w:val="24"/>
          <w:szCs w:val="24"/>
        </w:rPr>
        <w:t xml:space="preserve">por </w:t>
      </w:r>
      <w:r w:rsidR="005E4EF7">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en contra de</w:t>
      </w:r>
      <w:r w:rsidR="00AC4810">
        <w:rPr>
          <w:rFonts w:ascii="Arial" w:eastAsia="Arial" w:hAnsi="Arial" w:cs="Arial"/>
          <w:sz w:val="24"/>
          <w:szCs w:val="24"/>
        </w:rPr>
        <w:t xml:space="preserve"> </w:t>
      </w:r>
      <w:r>
        <w:rPr>
          <w:rFonts w:ascii="Arial" w:eastAsia="Arial" w:hAnsi="Arial" w:cs="Arial"/>
          <w:sz w:val="24"/>
          <w:szCs w:val="24"/>
        </w:rPr>
        <w:t>l</w:t>
      </w:r>
      <w:r w:rsidR="00AC4810">
        <w:rPr>
          <w:rFonts w:ascii="Arial" w:eastAsia="Arial" w:hAnsi="Arial" w:cs="Arial"/>
          <w:sz w:val="24"/>
          <w:szCs w:val="24"/>
        </w:rPr>
        <w:t>a</w:t>
      </w:r>
      <w:r>
        <w:rPr>
          <w:rFonts w:ascii="Arial" w:eastAsia="Arial" w:hAnsi="Arial" w:cs="Arial"/>
          <w:sz w:val="24"/>
          <w:szCs w:val="24"/>
        </w:rPr>
        <w:t xml:space="preserve"> </w:t>
      </w:r>
      <w:r w:rsidR="001E141C">
        <w:rPr>
          <w:rFonts w:ascii="Arial" w:eastAsia="Arial" w:hAnsi="Arial" w:cs="Arial"/>
          <w:b/>
          <w:sz w:val="24"/>
          <w:szCs w:val="24"/>
        </w:rPr>
        <w:t>DIRECTORA GENERAL DE DESARROLLO URBANO, CENTRO HISTORICO Y ECOLOGIA DEL MUNICIPIO DE OAXACA DE JUAREZ, OAXACA</w:t>
      </w:r>
      <w:r>
        <w:rPr>
          <w:rFonts w:ascii="Arial" w:eastAsia="Arial" w:hAnsi="Arial" w:cs="Arial"/>
          <w:sz w:val="24"/>
          <w:szCs w:val="24"/>
        </w:rPr>
        <w:t>.</w:t>
      </w:r>
      <w:r w:rsidR="005E4EF7">
        <w:rPr>
          <w:rFonts w:ascii="Arial" w:eastAsia="Arial" w:hAnsi="Arial" w:cs="Arial"/>
          <w:sz w:val="24"/>
          <w:szCs w:val="24"/>
        </w:rPr>
        <w:t xml:space="preserve"> </w:t>
      </w:r>
      <w:r>
        <w:rPr>
          <w:rFonts w:ascii="Arial" w:eastAsia="Arial" w:hAnsi="Arial" w:cs="Arial"/>
          <w:sz w:val="24"/>
          <w:szCs w:val="24"/>
        </w:rPr>
        <w:t xml:space="preserve">- - - </w:t>
      </w:r>
      <w:r w:rsidR="00D8318A">
        <w:rPr>
          <w:rFonts w:ascii="Arial" w:eastAsia="Arial" w:hAnsi="Arial" w:cs="Arial"/>
          <w:sz w:val="24"/>
          <w:szCs w:val="24"/>
        </w:rPr>
        <w:t xml:space="preserve">- - - - - - - - - - - - - - - - </w:t>
      </w:r>
      <w:r w:rsidR="005E4EF7">
        <w:rPr>
          <w:rFonts w:ascii="Arial" w:eastAsia="Arial" w:hAnsi="Arial" w:cs="Arial"/>
          <w:sz w:val="24"/>
          <w:szCs w:val="24"/>
        </w:rPr>
        <w:t xml:space="preserve">- - - - - - - - - - - - - - - - - - - - - - - - - - - - - - </w:t>
      </w:r>
      <w:r w:rsidR="00D8318A">
        <w:rPr>
          <w:rFonts w:ascii="Arial" w:eastAsia="Arial" w:hAnsi="Arial" w:cs="Arial"/>
          <w:sz w:val="24"/>
          <w:szCs w:val="24"/>
        </w:rPr>
        <w:t xml:space="preserve">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FDCD41" w14:textId="67654163" w:rsidR="00E86B8B" w:rsidRDefault="00E86B8B" w:rsidP="00E86B8B">
      <w:pPr>
        <w:spacing w:before="240" w:line="360" w:lineRule="auto"/>
        <w:jc w:val="both"/>
        <w:rPr>
          <w:rFonts w:ascii="Arial" w:eastAsia="Arial" w:hAnsi="Arial" w:cs="Arial"/>
          <w:b/>
          <w:sz w:val="24"/>
          <w:szCs w:val="24"/>
        </w:rPr>
      </w:pPr>
      <w:r>
        <w:rPr>
          <w:rFonts w:ascii="Arial" w:eastAsia="Times New Roman" w:hAnsi="Arial" w:cs="Arial"/>
          <w:b/>
          <w:bCs/>
          <w:sz w:val="24"/>
          <w:szCs w:val="24"/>
          <w:lang w:val="es-ES" w:eastAsia="es-ES"/>
        </w:rPr>
        <w:t xml:space="preserve">Juicio de Nulidad 0027/2018, de la Sexta Sala Unitaria de Primera Instancia. - - - - - - - - - - - - - - - - - - - - - - - - - - - - - - - - - - - - - - - - - - - - - - - - - </w:t>
      </w:r>
    </w:p>
    <w:p w14:paraId="5FD4ED35" w14:textId="0E960D62" w:rsidR="001E141C" w:rsidRDefault="00BE3F92"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483575">
        <w:rPr>
          <w:rFonts w:ascii="Arial" w:eastAsia="Arial" w:hAnsi="Arial" w:cs="Arial"/>
          <w:sz w:val="24"/>
          <w:szCs w:val="24"/>
        </w:rPr>
        <w:t xml:space="preserve">Por acuerdo de </w:t>
      </w:r>
      <w:r w:rsidR="001E141C">
        <w:rPr>
          <w:rFonts w:ascii="Arial" w:eastAsia="Arial" w:hAnsi="Arial" w:cs="Arial"/>
          <w:sz w:val="24"/>
          <w:szCs w:val="24"/>
        </w:rPr>
        <w:t>dieciséis de marzo</w:t>
      </w:r>
      <w:r w:rsidR="00483575">
        <w:rPr>
          <w:rFonts w:ascii="Arial" w:eastAsia="Arial" w:hAnsi="Arial" w:cs="Arial"/>
          <w:sz w:val="24"/>
          <w:szCs w:val="24"/>
        </w:rPr>
        <w:t xml:space="preserve"> de dos mil </w:t>
      </w:r>
      <w:r w:rsidR="001E141C">
        <w:rPr>
          <w:rFonts w:ascii="Arial" w:eastAsia="Arial" w:hAnsi="Arial" w:cs="Arial"/>
          <w:sz w:val="24"/>
          <w:szCs w:val="24"/>
        </w:rPr>
        <w:t>dieciocho</w:t>
      </w:r>
      <w:r w:rsidR="00D05BD7">
        <w:rPr>
          <w:rFonts w:ascii="Arial" w:eastAsia="Arial" w:hAnsi="Arial" w:cs="Arial"/>
          <w:sz w:val="24"/>
          <w:szCs w:val="24"/>
        </w:rPr>
        <w:t xml:space="preserve">, </w:t>
      </w:r>
      <w:r w:rsidR="001E141C">
        <w:rPr>
          <w:rFonts w:ascii="Arial" w:eastAsia="Arial" w:hAnsi="Arial" w:cs="Arial"/>
          <w:sz w:val="24"/>
          <w:szCs w:val="24"/>
        </w:rPr>
        <w:t xml:space="preserve">se admitió a </w:t>
      </w:r>
      <w:r w:rsidR="00E86B8B">
        <w:rPr>
          <w:rFonts w:ascii="Arial" w:eastAsia="Arial" w:hAnsi="Arial" w:cs="Arial"/>
          <w:sz w:val="24"/>
          <w:szCs w:val="24"/>
        </w:rPr>
        <w:t>trámite la de</w:t>
      </w:r>
      <w:r w:rsidR="00AC4810">
        <w:rPr>
          <w:rFonts w:ascii="Arial" w:eastAsia="Arial" w:hAnsi="Arial" w:cs="Arial"/>
          <w:sz w:val="24"/>
          <w:szCs w:val="24"/>
        </w:rPr>
        <w:t xml:space="preserve">manda de nulidad de </w:t>
      </w:r>
      <w:r w:rsidR="005E4EF7">
        <w:rPr>
          <w:rFonts w:ascii="Arial" w:eastAsia="Arial" w:hAnsi="Arial" w:cs="Arial"/>
          <w:b/>
          <w:color w:val="FF0000"/>
          <w:sz w:val="24"/>
          <w:szCs w:val="24"/>
        </w:rPr>
        <w:t>**********</w:t>
      </w:r>
      <w:r w:rsidR="00AC4810">
        <w:rPr>
          <w:rFonts w:ascii="Arial" w:eastAsia="Arial" w:hAnsi="Arial" w:cs="Arial"/>
          <w:b/>
          <w:sz w:val="24"/>
          <w:szCs w:val="24"/>
        </w:rPr>
        <w:t xml:space="preserve">, </w:t>
      </w:r>
      <w:r w:rsidR="00AC4810" w:rsidRPr="00AC4810">
        <w:rPr>
          <w:rFonts w:ascii="Arial" w:eastAsia="Arial" w:hAnsi="Arial" w:cs="Arial"/>
          <w:sz w:val="24"/>
          <w:szCs w:val="24"/>
        </w:rPr>
        <w:t>en contra de la</w:t>
      </w:r>
      <w:r w:rsidR="00AC4810">
        <w:rPr>
          <w:rFonts w:ascii="Arial" w:eastAsia="Arial" w:hAnsi="Arial" w:cs="Arial"/>
          <w:b/>
          <w:sz w:val="24"/>
          <w:szCs w:val="24"/>
        </w:rPr>
        <w:t xml:space="preserve"> </w:t>
      </w:r>
      <w:r w:rsidR="006F4492">
        <w:rPr>
          <w:rFonts w:ascii="Arial" w:eastAsia="Arial" w:hAnsi="Arial" w:cs="Arial"/>
          <w:b/>
          <w:sz w:val="24"/>
          <w:szCs w:val="24"/>
        </w:rPr>
        <w:t>Directora General de Desarrollo Urbano, Centro Histórico y Ecología del Municipio de Oaxaca de Juárez, Oaxaca</w:t>
      </w:r>
      <w:r w:rsidR="00AC4810">
        <w:rPr>
          <w:rFonts w:ascii="Arial" w:eastAsia="Arial" w:hAnsi="Arial" w:cs="Arial"/>
          <w:b/>
          <w:sz w:val="24"/>
          <w:szCs w:val="24"/>
        </w:rPr>
        <w:t xml:space="preserve">, </w:t>
      </w:r>
      <w:r w:rsidR="00AC4810">
        <w:rPr>
          <w:rFonts w:ascii="Arial" w:eastAsia="Arial" w:hAnsi="Arial" w:cs="Arial"/>
          <w:sz w:val="24"/>
          <w:szCs w:val="24"/>
        </w:rPr>
        <w:t>ordenándose notificar, emp</w:t>
      </w:r>
      <w:r w:rsidR="006F4492">
        <w:rPr>
          <w:rFonts w:ascii="Arial" w:eastAsia="Arial" w:hAnsi="Arial" w:cs="Arial"/>
          <w:sz w:val="24"/>
          <w:szCs w:val="24"/>
        </w:rPr>
        <w:t>lazar y correr traslado a dicha autoridad</w:t>
      </w:r>
      <w:r w:rsidR="00AC4810">
        <w:rPr>
          <w:rFonts w:ascii="Arial" w:eastAsia="Arial" w:hAnsi="Arial" w:cs="Arial"/>
          <w:sz w:val="24"/>
          <w:szCs w:val="24"/>
        </w:rPr>
        <w:t xml:space="preserve">, para que dentro del plazo </w:t>
      </w:r>
      <w:r w:rsidR="006F4492">
        <w:rPr>
          <w:rFonts w:ascii="Arial" w:eastAsia="Arial" w:hAnsi="Arial" w:cs="Arial"/>
          <w:sz w:val="24"/>
          <w:szCs w:val="24"/>
        </w:rPr>
        <w:t>de nueve días hábiles produjera</w:t>
      </w:r>
      <w:r w:rsidR="00AC4810">
        <w:rPr>
          <w:rFonts w:ascii="Arial" w:eastAsia="Arial" w:hAnsi="Arial" w:cs="Arial"/>
          <w:sz w:val="24"/>
          <w:szCs w:val="24"/>
        </w:rPr>
        <w:t xml:space="preserve"> su contestación, con el apercibimiento, que de no hacerlo de</w:t>
      </w:r>
      <w:r w:rsidR="006F4492">
        <w:rPr>
          <w:rFonts w:ascii="Arial" w:eastAsia="Arial" w:hAnsi="Arial" w:cs="Arial"/>
          <w:sz w:val="24"/>
          <w:szCs w:val="24"/>
        </w:rPr>
        <w:t>ntro del plazo concedido, se le</w:t>
      </w:r>
      <w:r w:rsidR="00AC4810">
        <w:rPr>
          <w:rFonts w:ascii="Arial" w:eastAsia="Arial" w:hAnsi="Arial" w:cs="Arial"/>
          <w:sz w:val="24"/>
          <w:szCs w:val="24"/>
        </w:rPr>
        <w:t xml:space="preserve"> tendría contestando la demanda en sentido afirmativo, y de no referirse a todos los hechos, se le tendrían como ciertos.</w:t>
      </w:r>
    </w:p>
    <w:p w14:paraId="00000012" w14:textId="19D2C5C4" w:rsidR="001540EC" w:rsidRPr="00F624AE" w:rsidRDefault="00D05BD7" w:rsidP="00F624AE">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sidR="00BE3F92">
        <w:rPr>
          <w:rFonts w:ascii="Arial" w:eastAsia="Arial" w:hAnsi="Arial" w:cs="Arial"/>
          <w:sz w:val="24"/>
          <w:szCs w:val="24"/>
        </w:rPr>
        <w:t xml:space="preserve">Mediante proveído de </w:t>
      </w:r>
      <w:r w:rsidR="00F624AE">
        <w:rPr>
          <w:rFonts w:ascii="Arial" w:eastAsia="Arial" w:hAnsi="Arial" w:cs="Arial"/>
          <w:sz w:val="24"/>
          <w:szCs w:val="24"/>
        </w:rPr>
        <w:t xml:space="preserve">veintitrés de mayo </w:t>
      </w:r>
      <w:r w:rsidR="001A0653">
        <w:rPr>
          <w:rFonts w:ascii="Arial" w:eastAsia="Arial" w:hAnsi="Arial" w:cs="Arial"/>
          <w:sz w:val="24"/>
          <w:szCs w:val="24"/>
        </w:rPr>
        <w:t>de dos mil dieciocho</w:t>
      </w:r>
      <w:r w:rsidR="00602C1F">
        <w:rPr>
          <w:rFonts w:ascii="Arial" w:eastAsia="Arial" w:hAnsi="Arial" w:cs="Arial"/>
          <w:sz w:val="24"/>
          <w:szCs w:val="24"/>
        </w:rPr>
        <w:t xml:space="preserve">, </w:t>
      </w:r>
      <w:r w:rsidR="00F624AE" w:rsidRPr="00AC4810">
        <w:rPr>
          <w:rFonts w:ascii="Arial" w:eastAsia="Arial" w:hAnsi="Arial" w:cs="Arial"/>
          <w:sz w:val="24"/>
          <w:szCs w:val="24"/>
        </w:rPr>
        <w:t>la</w:t>
      </w:r>
      <w:r w:rsidR="006F4492">
        <w:rPr>
          <w:rFonts w:ascii="Arial" w:eastAsia="Arial" w:hAnsi="Arial" w:cs="Arial"/>
          <w:sz w:val="24"/>
          <w:szCs w:val="24"/>
        </w:rPr>
        <w:t xml:space="preserve"> Directora General d</w:t>
      </w:r>
      <w:r w:rsidR="00F624AE" w:rsidRPr="00F624AE">
        <w:rPr>
          <w:rFonts w:ascii="Arial" w:eastAsia="Arial" w:hAnsi="Arial" w:cs="Arial"/>
          <w:sz w:val="24"/>
          <w:szCs w:val="24"/>
        </w:rPr>
        <w:t>e Desarrollo Urbano, Centro Histórico</w:t>
      </w:r>
      <w:r w:rsidR="00F624AE">
        <w:rPr>
          <w:rFonts w:ascii="Arial" w:eastAsia="Arial" w:hAnsi="Arial" w:cs="Arial"/>
          <w:sz w:val="24"/>
          <w:szCs w:val="24"/>
        </w:rPr>
        <w:t xml:space="preserve"> y </w:t>
      </w:r>
      <w:r w:rsidR="00F624AE" w:rsidRPr="00F624AE">
        <w:rPr>
          <w:rFonts w:ascii="Arial" w:eastAsia="Arial" w:hAnsi="Arial" w:cs="Arial"/>
          <w:sz w:val="24"/>
          <w:szCs w:val="24"/>
        </w:rPr>
        <w:t>Ecología</w:t>
      </w:r>
      <w:r w:rsidR="006F4492">
        <w:rPr>
          <w:rFonts w:ascii="Arial" w:eastAsia="Arial" w:hAnsi="Arial" w:cs="Arial"/>
          <w:sz w:val="24"/>
          <w:szCs w:val="24"/>
        </w:rPr>
        <w:t xml:space="preserve"> del Municipio d</w:t>
      </w:r>
      <w:r w:rsidR="00F624AE">
        <w:rPr>
          <w:rFonts w:ascii="Arial" w:eastAsia="Arial" w:hAnsi="Arial" w:cs="Arial"/>
          <w:sz w:val="24"/>
          <w:szCs w:val="24"/>
        </w:rPr>
        <w:t>e Oaxaca d</w:t>
      </w:r>
      <w:r w:rsidR="00F624AE" w:rsidRPr="00F624AE">
        <w:rPr>
          <w:rFonts w:ascii="Arial" w:eastAsia="Arial" w:hAnsi="Arial" w:cs="Arial"/>
          <w:sz w:val="24"/>
          <w:szCs w:val="24"/>
        </w:rPr>
        <w:t>e Juárez, Oaxaca</w:t>
      </w:r>
      <w:r w:rsidR="0004658C">
        <w:rPr>
          <w:rFonts w:ascii="Arial" w:eastAsia="Arial" w:hAnsi="Arial" w:cs="Arial"/>
          <w:sz w:val="24"/>
          <w:szCs w:val="24"/>
        </w:rPr>
        <w:t>,</w:t>
      </w:r>
      <w:r w:rsidR="00793180">
        <w:rPr>
          <w:rFonts w:ascii="Arial" w:eastAsia="Arial" w:hAnsi="Arial" w:cs="Arial"/>
          <w:sz w:val="24"/>
          <w:szCs w:val="24"/>
        </w:rPr>
        <w:t xml:space="preserve"> </w:t>
      </w:r>
      <w:r w:rsidR="00F624AE">
        <w:rPr>
          <w:rFonts w:ascii="Arial" w:eastAsia="Arial" w:hAnsi="Arial" w:cs="Arial"/>
          <w:b/>
          <w:sz w:val="24"/>
          <w:szCs w:val="24"/>
        </w:rPr>
        <w:t>contestó</w:t>
      </w:r>
      <w:r w:rsidR="00BE3F92" w:rsidRPr="0004658C">
        <w:rPr>
          <w:rFonts w:ascii="Arial" w:eastAsia="Arial" w:hAnsi="Arial" w:cs="Arial"/>
          <w:b/>
          <w:sz w:val="24"/>
          <w:szCs w:val="24"/>
        </w:rPr>
        <w:t xml:space="preserve"> la demand</w:t>
      </w:r>
      <w:r w:rsidR="00793180" w:rsidRPr="0004658C">
        <w:rPr>
          <w:rFonts w:ascii="Arial" w:eastAsia="Arial" w:hAnsi="Arial" w:cs="Arial"/>
          <w:b/>
          <w:sz w:val="24"/>
          <w:szCs w:val="24"/>
        </w:rPr>
        <w:t>a de nulidad</w:t>
      </w:r>
      <w:r w:rsidR="00793180">
        <w:rPr>
          <w:rFonts w:ascii="Arial" w:eastAsia="Arial" w:hAnsi="Arial" w:cs="Arial"/>
          <w:sz w:val="24"/>
          <w:szCs w:val="24"/>
        </w:rPr>
        <w:t xml:space="preserve">, </w:t>
      </w:r>
      <w:r w:rsidR="0004658C">
        <w:rPr>
          <w:rFonts w:ascii="Arial" w:eastAsia="Arial" w:hAnsi="Arial" w:cs="Arial"/>
          <w:sz w:val="24"/>
          <w:szCs w:val="24"/>
        </w:rPr>
        <w:t>en donde hi</w:t>
      </w:r>
      <w:r w:rsidR="00F624AE">
        <w:rPr>
          <w:rFonts w:ascii="Arial" w:eastAsia="Arial" w:hAnsi="Arial" w:cs="Arial"/>
          <w:sz w:val="24"/>
          <w:szCs w:val="24"/>
        </w:rPr>
        <w:t>zo</w:t>
      </w:r>
      <w:r w:rsidR="0004658C">
        <w:rPr>
          <w:rFonts w:ascii="Arial" w:eastAsia="Arial" w:hAnsi="Arial" w:cs="Arial"/>
          <w:sz w:val="24"/>
          <w:szCs w:val="24"/>
        </w:rPr>
        <w:t xml:space="preserve"> valer sus excepciones y defensas, </w:t>
      </w:r>
      <w:r w:rsidR="00BE3F92">
        <w:rPr>
          <w:rFonts w:ascii="Arial" w:eastAsia="Arial" w:hAnsi="Arial" w:cs="Arial"/>
          <w:sz w:val="24"/>
          <w:szCs w:val="24"/>
        </w:rPr>
        <w:t xml:space="preserve">por lo que, se </w:t>
      </w:r>
      <w:r w:rsidR="00BE3F92">
        <w:rPr>
          <w:rFonts w:ascii="Arial" w:eastAsia="Arial" w:hAnsi="Arial" w:cs="Arial"/>
          <w:sz w:val="24"/>
          <w:szCs w:val="24"/>
        </w:rPr>
        <w:lastRenderedPageBreak/>
        <w:t xml:space="preserve">ordenó correr traslado a la parte actora, </w:t>
      </w:r>
      <w:r w:rsidR="00793180">
        <w:rPr>
          <w:rFonts w:ascii="Arial" w:eastAsia="Arial" w:hAnsi="Arial" w:cs="Arial"/>
          <w:sz w:val="24"/>
          <w:szCs w:val="24"/>
        </w:rPr>
        <w:t>para los efectos legale</w:t>
      </w:r>
      <w:r w:rsidR="00E947E9">
        <w:rPr>
          <w:rFonts w:ascii="Arial" w:eastAsia="Arial" w:hAnsi="Arial" w:cs="Arial"/>
          <w:sz w:val="24"/>
          <w:szCs w:val="24"/>
        </w:rPr>
        <w:t xml:space="preserve">s </w:t>
      </w:r>
      <w:r w:rsidR="00E947E9" w:rsidRPr="00F624AE">
        <w:rPr>
          <w:rFonts w:ascii="Arial" w:eastAsia="Arial" w:hAnsi="Arial" w:cs="Arial"/>
          <w:sz w:val="24"/>
          <w:szCs w:val="24"/>
        </w:rPr>
        <w:t>correspondientes.</w:t>
      </w:r>
    </w:p>
    <w:p w14:paraId="74216CE2" w14:textId="22C58731" w:rsidR="006F4492" w:rsidRDefault="0004658C" w:rsidP="006F4492">
      <w:pPr>
        <w:spacing w:before="240" w:line="360" w:lineRule="auto"/>
        <w:ind w:firstLine="567"/>
        <w:jc w:val="both"/>
        <w:rPr>
          <w:rFonts w:ascii="Arial" w:eastAsia="Arial" w:hAnsi="Arial" w:cs="Arial"/>
          <w:sz w:val="24"/>
          <w:szCs w:val="24"/>
        </w:rPr>
      </w:pPr>
      <w:r>
        <w:rPr>
          <w:rFonts w:ascii="Arial" w:eastAsia="Arial" w:hAnsi="Arial" w:cs="Arial"/>
          <w:sz w:val="24"/>
          <w:szCs w:val="24"/>
        </w:rPr>
        <w:t xml:space="preserve">En el mismo auto, </w:t>
      </w:r>
      <w:r w:rsidR="006F4492">
        <w:rPr>
          <w:rFonts w:ascii="Arial" w:eastAsia="Arial" w:hAnsi="Arial" w:cs="Arial"/>
          <w:sz w:val="24"/>
          <w:szCs w:val="24"/>
        </w:rPr>
        <w:t xml:space="preserve">se ordenó notificar, emplazar y correr traslado a los </w:t>
      </w:r>
      <w:r w:rsidR="006F4492">
        <w:rPr>
          <w:rFonts w:ascii="Arial" w:eastAsia="Arial" w:hAnsi="Arial" w:cs="Arial"/>
          <w:b/>
          <w:sz w:val="24"/>
          <w:szCs w:val="24"/>
        </w:rPr>
        <w:t>terceros afectados</w:t>
      </w:r>
      <w:r w:rsidR="006F4492">
        <w:rPr>
          <w:rFonts w:ascii="Arial" w:eastAsia="Arial" w:hAnsi="Arial" w:cs="Arial"/>
          <w:sz w:val="24"/>
          <w:szCs w:val="24"/>
        </w:rPr>
        <w:t xml:space="preserve">, para que dentro del término legal </w:t>
      </w:r>
      <w:r w:rsidR="00DC6BB6">
        <w:rPr>
          <w:rFonts w:ascii="Arial" w:eastAsia="Arial" w:hAnsi="Arial" w:cs="Arial"/>
          <w:sz w:val="24"/>
          <w:szCs w:val="24"/>
        </w:rPr>
        <w:t>se apersonaran a juicio con dicho carácter, con el apercibimiento que en caso de omisión se declararía la preclusión de su derecho correspondiente.</w:t>
      </w:r>
    </w:p>
    <w:p w14:paraId="03608E95" w14:textId="352D4BFD" w:rsidR="00DC6BB6" w:rsidRDefault="00C64EBE" w:rsidP="006F4492">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Por acuerdo de ocho de agost</w:t>
      </w:r>
      <w:r w:rsidR="00425374">
        <w:rPr>
          <w:rFonts w:ascii="Arial" w:eastAsia="Arial" w:hAnsi="Arial" w:cs="Arial"/>
          <w:sz w:val="24"/>
          <w:szCs w:val="24"/>
        </w:rPr>
        <w:t xml:space="preserve">o de dos mil dieciocho, se tuvo a </w:t>
      </w:r>
      <w:r w:rsidR="005E4EF7">
        <w:rPr>
          <w:rFonts w:ascii="Arial" w:eastAsia="Arial" w:hAnsi="Arial" w:cs="Arial"/>
          <w:color w:val="FF0000"/>
          <w:sz w:val="24"/>
          <w:szCs w:val="24"/>
        </w:rPr>
        <w:t>**********</w:t>
      </w:r>
      <w:r w:rsidR="00425374" w:rsidRPr="00E86B8B">
        <w:rPr>
          <w:rFonts w:ascii="Arial" w:eastAsia="Arial" w:hAnsi="Arial" w:cs="Arial"/>
          <w:color w:val="FF0000"/>
          <w:sz w:val="24"/>
          <w:szCs w:val="24"/>
        </w:rPr>
        <w:t xml:space="preserve"> </w:t>
      </w:r>
      <w:bookmarkStart w:id="0" w:name="_GoBack"/>
      <w:r w:rsidR="00425374" w:rsidRPr="00C37B27">
        <w:rPr>
          <w:rFonts w:ascii="Arial" w:eastAsia="Arial" w:hAnsi="Arial" w:cs="Arial"/>
          <w:sz w:val="24"/>
          <w:szCs w:val="24"/>
        </w:rPr>
        <w:t>y</w:t>
      </w:r>
      <w:bookmarkEnd w:id="0"/>
      <w:r w:rsidR="00425374" w:rsidRPr="00E86B8B">
        <w:rPr>
          <w:rFonts w:ascii="Arial" w:eastAsia="Arial" w:hAnsi="Arial" w:cs="Arial"/>
          <w:color w:val="FF0000"/>
          <w:sz w:val="24"/>
          <w:szCs w:val="24"/>
        </w:rPr>
        <w:t xml:space="preserve"> </w:t>
      </w:r>
      <w:r w:rsidR="005E4EF7">
        <w:rPr>
          <w:rFonts w:ascii="Arial" w:eastAsia="Arial" w:hAnsi="Arial" w:cs="Arial"/>
          <w:color w:val="FF0000"/>
          <w:sz w:val="24"/>
          <w:szCs w:val="24"/>
        </w:rPr>
        <w:t>**********</w:t>
      </w:r>
      <w:r w:rsidR="00425374">
        <w:rPr>
          <w:rFonts w:ascii="Arial" w:eastAsia="Arial" w:hAnsi="Arial" w:cs="Arial"/>
          <w:sz w:val="24"/>
          <w:szCs w:val="24"/>
        </w:rPr>
        <w:t xml:space="preserve">, apersonándose a juicio con el carácter de </w:t>
      </w:r>
      <w:r w:rsidR="00425374">
        <w:rPr>
          <w:rFonts w:ascii="Arial" w:eastAsia="Arial" w:hAnsi="Arial" w:cs="Arial"/>
          <w:b/>
          <w:sz w:val="24"/>
          <w:szCs w:val="24"/>
        </w:rPr>
        <w:t>terceros afectados</w:t>
      </w:r>
      <w:r w:rsidR="00425374">
        <w:rPr>
          <w:rFonts w:ascii="Arial" w:eastAsia="Arial" w:hAnsi="Arial" w:cs="Arial"/>
          <w:sz w:val="24"/>
          <w:szCs w:val="24"/>
        </w:rPr>
        <w:t xml:space="preserve">; además, se le hizo efectivo el apercibimiento a </w:t>
      </w:r>
      <w:r w:rsidR="005E4EF7">
        <w:rPr>
          <w:rFonts w:ascii="Arial" w:eastAsia="Arial" w:hAnsi="Arial" w:cs="Arial"/>
          <w:color w:val="FF0000"/>
          <w:sz w:val="24"/>
          <w:szCs w:val="24"/>
        </w:rPr>
        <w:t>**********</w:t>
      </w:r>
      <w:r w:rsidR="00425374" w:rsidRPr="00E86B8B">
        <w:rPr>
          <w:rFonts w:ascii="Arial" w:eastAsia="Arial" w:hAnsi="Arial" w:cs="Arial"/>
          <w:color w:val="FF0000"/>
          <w:sz w:val="24"/>
          <w:szCs w:val="24"/>
        </w:rPr>
        <w:t xml:space="preserve">, </w:t>
      </w:r>
      <w:r w:rsidR="005E4EF7">
        <w:rPr>
          <w:rFonts w:ascii="Arial" w:eastAsia="Arial" w:hAnsi="Arial" w:cs="Arial"/>
          <w:color w:val="FF0000"/>
          <w:sz w:val="24"/>
          <w:szCs w:val="24"/>
        </w:rPr>
        <w:t>**********</w:t>
      </w:r>
      <w:r w:rsidR="00425374" w:rsidRPr="00E86B8B">
        <w:rPr>
          <w:rFonts w:ascii="Arial" w:eastAsia="Arial" w:hAnsi="Arial" w:cs="Arial"/>
          <w:color w:val="FF0000"/>
          <w:sz w:val="24"/>
          <w:szCs w:val="24"/>
        </w:rPr>
        <w:t xml:space="preserve"> </w:t>
      </w:r>
      <w:r w:rsidR="00425374" w:rsidRPr="00C37B27">
        <w:rPr>
          <w:rFonts w:ascii="Arial" w:eastAsia="Arial" w:hAnsi="Arial" w:cs="Arial"/>
          <w:sz w:val="24"/>
          <w:szCs w:val="24"/>
        </w:rPr>
        <w:t xml:space="preserve">y a los integrantes </w:t>
      </w:r>
      <w:r w:rsidR="00860544" w:rsidRPr="00C37B27">
        <w:rPr>
          <w:rFonts w:ascii="Arial" w:eastAsia="Arial" w:hAnsi="Arial" w:cs="Arial"/>
          <w:sz w:val="24"/>
          <w:szCs w:val="24"/>
        </w:rPr>
        <w:t xml:space="preserve">del </w:t>
      </w:r>
      <w:r w:rsidR="005E4EF7">
        <w:rPr>
          <w:rFonts w:ascii="Arial" w:eastAsia="Arial" w:hAnsi="Arial" w:cs="Arial"/>
          <w:color w:val="FF0000"/>
          <w:sz w:val="24"/>
          <w:szCs w:val="24"/>
        </w:rPr>
        <w:t>**********</w:t>
      </w:r>
      <w:r w:rsidR="00860544">
        <w:rPr>
          <w:rFonts w:ascii="Arial" w:eastAsia="Arial" w:hAnsi="Arial" w:cs="Arial"/>
          <w:sz w:val="24"/>
          <w:szCs w:val="24"/>
        </w:rPr>
        <w:t>, y se declaró la preclusión de su derecho correspondiente para apersonarse a juicio con el carácter de terceros afectados.</w:t>
      </w:r>
    </w:p>
    <w:p w14:paraId="63A72724" w14:textId="05E116D7" w:rsidR="00860544" w:rsidRDefault="00860544" w:rsidP="006F4492">
      <w:pPr>
        <w:spacing w:before="240" w:line="360" w:lineRule="auto"/>
        <w:ind w:firstLine="567"/>
        <w:jc w:val="both"/>
        <w:rPr>
          <w:rFonts w:ascii="Arial" w:eastAsia="Arial" w:hAnsi="Arial" w:cs="Arial"/>
          <w:sz w:val="24"/>
          <w:szCs w:val="24"/>
        </w:rPr>
      </w:pPr>
      <w:r>
        <w:rPr>
          <w:rFonts w:ascii="Arial" w:eastAsia="Arial" w:hAnsi="Arial" w:cs="Arial"/>
          <w:b/>
          <w:sz w:val="24"/>
          <w:szCs w:val="24"/>
        </w:rPr>
        <w:t>CUARTO.</w:t>
      </w:r>
      <w:r w:rsidR="00FE1488">
        <w:rPr>
          <w:rFonts w:ascii="Arial" w:eastAsia="Arial" w:hAnsi="Arial" w:cs="Arial"/>
          <w:b/>
          <w:sz w:val="24"/>
          <w:szCs w:val="24"/>
        </w:rPr>
        <w:t xml:space="preserve"> </w:t>
      </w:r>
      <w:r w:rsidR="00FE1488">
        <w:rPr>
          <w:rFonts w:ascii="Arial" w:eastAsia="Arial" w:hAnsi="Arial" w:cs="Arial"/>
          <w:sz w:val="24"/>
          <w:szCs w:val="24"/>
        </w:rPr>
        <w:t xml:space="preserve">Por auto de nueve de agosto de dos mil dieciocho, </w:t>
      </w:r>
      <w:r w:rsidR="00894EA4">
        <w:rPr>
          <w:rFonts w:ascii="Arial" w:eastAsia="Arial" w:hAnsi="Arial" w:cs="Arial"/>
          <w:sz w:val="24"/>
          <w:szCs w:val="24"/>
        </w:rPr>
        <w:t xml:space="preserve">la Directora de Desarrollo Urbano, Centro Histórico y Ecología del Municipio de Oaxaca de Juárez, interpuso el </w:t>
      </w:r>
      <w:r w:rsidR="00894EA4">
        <w:rPr>
          <w:rFonts w:ascii="Arial" w:eastAsia="Arial" w:hAnsi="Arial" w:cs="Arial"/>
          <w:b/>
          <w:sz w:val="24"/>
          <w:szCs w:val="24"/>
        </w:rPr>
        <w:t xml:space="preserve">incidente de acumulación de autos </w:t>
      </w:r>
      <w:r w:rsidR="00894EA4">
        <w:rPr>
          <w:rFonts w:ascii="Arial" w:eastAsia="Arial" w:hAnsi="Arial" w:cs="Arial"/>
          <w:sz w:val="24"/>
          <w:szCs w:val="24"/>
        </w:rPr>
        <w:t>entre el juicio de nulidad 0027/2018 del índice de esta Sexta Sala y el diverso 0044/2018 del índice de la Tercera Sala Unitaria de este Tribunal; por lo que, se ordenó suspender la tramitación de ambos juicios de nulidad, y girar oficio a la Magistrada Titular de la Tercera Sala Unitaria de Primera Instancia de este Tribunal, para que comunicara el estado procesal del expediente 0044/2018 de su índice, y remitiera las constancias pertinentes.</w:t>
      </w:r>
    </w:p>
    <w:p w14:paraId="43AAA620" w14:textId="405571FB" w:rsidR="003377B7" w:rsidRDefault="00894EA4" w:rsidP="003377B7">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Mediante proveído de veintiocho de agosto de dos mil dieciocho, </w:t>
      </w:r>
      <w:r w:rsidR="003377B7">
        <w:rPr>
          <w:rFonts w:ascii="Arial" w:eastAsia="Arial" w:hAnsi="Arial" w:cs="Arial"/>
          <w:sz w:val="24"/>
          <w:szCs w:val="24"/>
        </w:rPr>
        <w:t>la Magistrada Titular de la Tercera Sala Unitaria de este Tribunal, cumplió con lo establecido en el auto de nueve de agosto de dos mil dieciocho, por lo que, se ordenó dictar la resolución en el incidente de acumulación de autos.</w:t>
      </w:r>
    </w:p>
    <w:p w14:paraId="26328BE4" w14:textId="71DFD150" w:rsidR="00E86B8B" w:rsidRPr="00894EA4" w:rsidRDefault="00E86B8B" w:rsidP="00E86B8B">
      <w:pPr>
        <w:spacing w:before="240" w:line="360" w:lineRule="auto"/>
        <w:jc w:val="both"/>
        <w:rPr>
          <w:rFonts w:ascii="Arial" w:eastAsia="Arial" w:hAnsi="Arial" w:cs="Arial"/>
          <w:sz w:val="24"/>
          <w:szCs w:val="24"/>
        </w:rPr>
      </w:pPr>
      <w:r>
        <w:rPr>
          <w:rFonts w:ascii="Arial" w:eastAsia="Times New Roman" w:hAnsi="Arial" w:cs="Arial"/>
          <w:b/>
          <w:bCs/>
          <w:sz w:val="24"/>
          <w:szCs w:val="24"/>
          <w:lang w:val="es-ES" w:eastAsia="es-ES"/>
        </w:rPr>
        <w:t xml:space="preserve">Juicio de Nulidad 0044/2018, de la Tercera Sala Unitaria de Primera Instancia. - - - - - - - - - - - - - - - - - - - - - - - - - - - - - - - - - - - - - - - - - - - - - - - - - </w:t>
      </w:r>
    </w:p>
    <w:p w14:paraId="6E2E61AE" w14:textId="7596607C" w:rsidR="001B2780" w:rsidRPr="005E5CC5" w:rsidRDefault="003377B7" w:rsidP="005E5CC5">
      <w:pPr>
        <w:spacing w:before="240" w:line="360" w:lineRule="auto"/>
        <w:ind w:firstLine="567"/>
        <w:jc w:val="both"/>
        <w:rPr>
          <w:rFonts w:ascii="Arial" w:eastAsia="Arial" w:hAnsi="Arial" w:cs="Arial"/>
          <w:b/>
          <w:sz w:val="24"/>
          <w:szCs w:val="24"/>
        </w:rPr>
      </w:pPr>
      <w:r>
        <w:rPr>
          <w:rFonts w:ascii="Arial" w:eastAsia="Arial" w:hAnsi="Arial" w:cs="Arial"/>
          <w:b/>
          <w:sz w:val="24"/>
          <w:szCs w:val="24"/>
        </w:rPr>
        <w:t>SEXTO</w:t>
      </w:r>
      <w:r w:rsidR="00710DB6">
        <w:rPr>
          <w:rFonts w:ascii="Arial" w:eastAsia="Arial" w:hAnsi="Arial" w:cs="Arial"/>
          <w:b/>
          <w:sz w:val="24"/>
          <w:szCs w:val="24"/>
        </w:rPr>
        <w:t xml:space="preserve">. </w:t>
      </w:r>
      <w:r w:rsidR="001B2780">
        <w:rPr>
          <w:rFonts w:ascii="Arial" w:eastAsia="Arial" w:hAnsi="Arial" w:cs="Arial"/>
          <w:sz w:val="24"/>
          <w:szCs w:val="24"/>
        </w:rPr>
        <w:t xml:space="preserve">Por acuerdo </w:t>
      </w:r>
      <w:r>
        <w:rPr>
          <w:rFonts w:ascii="Arial" w:eastAsia="Arial" w:hAnsi="Arial" w:cs="Arial"/>
          <w:sz w:val="24"/>
          <w:szCs w:val="24"/>
        </w:rPr>
        <w:t>de veintiséis de abril de dos mil dieciocho</w:t>
      </w:r>
      <w:r w:rsidR="001B2780">
        <w:rPr>
          <w:rFonts w:ascii="Arial" w:eastAsia="Arial" w:hAnsi="Arial" w:cs="Arial"/>
          <w:sz w:val="24"/>
          <w:szCs w:val="24"/>
        </w:rPr>
        <w:t xml:space="preserve">, la Tercera Sala Unitaria de Primera Instancia de este Tribunal, </w:t>
      </w:r>
      <w:r w:rsidR="001B2780">
        <w:rPr>
          <w:rFonts w:ascii="Arial" w:eastAsia="Arial" w:hAnsi="Arial" w:cs="Arial"/>
          <w:b/>
          <w:sz w:val="24"/>
          <w:szCs w:val="24"/>
        </w:rPr>
        <w:t xml:space="preserve">admitió </w:t>
      </w:r>
      <w:r w:rsidR="001B2780">
        <w:rPr>
          <w:rFonts w:ascii="Arial" w:eastAsia="Arial" w:hAnsi="Arial" w:cs="Arial"/>
          <w:sz w:val="24"/>
          <w:szCs w:val="24"/>
        </w:rPr>
        <w:t xml:space="preserve">a trámite la demanda de nulidad de </w:t>
      </w:r>
      <w:r w:rsidR="005E4EF7">
        <w:rPr>
          <w:rFonts w:ascii="Arial" w:eastAsia="Arial" w:hAnsi="Arial" w:cs="Arial"/>
          <w:b/>
          <w:color w:val="FF0000"/>
          <w:sz w:val="24"/>
          <w:szCs w:val="24"/>
        </w:rPr>
        <w:t>**********</w:t>
      </w:r>
      <w:r w:rsidR="001B2780">
        <w:rPr>
          <w:rFonts w:ascii="Arial" w:eastAsia="Arial" w:hAnsi="Arial" w:cs="Arial"/>
          <w:sz w:val="24"/>
          <w:szCs w:val="24"/>
        </w:rPr>
        <w:t xml:space="preserve">, en contra de la Directora General de Desarrollo Urbano, Centro </w:t>
      </w:r>
      <w:r w:rsidR="005E5CC5">
        <w:rPr>
          <w:rFonts w:ascii="Arial" w:eastAsia="Arial" w:hAnsi="Arial" w:cs="Arial"/>
          <w:sz w:val="24"/>
          <w:szCs w:val="24"/>
        </w:rPr>
        <w:t xml:space="preserve">Histórico y Ecología Municipal </w:t>
      </w:r>
      <w:r w:rsidR="001B2780">
        <w:rPr>
          <w:rFonts w:ascii="Arial" w:eastAsia="Arial" w:hAnsi="Arial" w:cs="Arial"/>
          <w:sz w:val="24"/>
          <w:szCs w:val="24"/>
        </w:rPr>
        <w:t xml:space="preserve">de Oaxaca de Juárez, Oaxaca; </w:t>
      </w:r>
      <w:r w:rsidR="00EA23E9">
        <w:rPr>
          <w:rFonts w:ascii="Arial" w:eastAsia="Arial" w:hAnsi="Arial" w:cs="Arial"/>
          <w:sz w:val="24"/>
          <w:szCs w:val="24"/>
        </w:rPr>
        <w:t>ordenándose</w:t>
      </w:r>
      <w:r w:rsidR="001B2780">
        <w:rPr>
          <w:rFonts w:ascii="Arial" w:eastAsia="Arial" w:hAnsi="Arial" w:cs="Arial"/>
          <w:sz w:val="24"/>
          <w:szCs w:val="24"/>
        </w:rPr>
        <w:t xml:space="preserve"> notificar, emplazar y correr traslado a </w:t>
      </w:r>
      <w:r w:rsidR="005E5CC5">
        <w:rPr>
          <w:rFonts w:ascii="Arial" w:eastAsia="Arial" w:hAnsi="Arial" w:cs="Arial"/>
          <w:sz w:val="24"/>
          <w:szCs w:val="24"/>
        </w:rPr>
        <w:t>dicha autoridad</w:t>
      </w:r>
      <w:r w:rsidR="001B2780">
        <w:rPr>
          <w:rFonts w:ascii="Arial" w:eastAsia="Arial" w:hAnsi="Arial" w:cs="Arial"/>
          <w:sz w:val="24"/>
          <w:szCs w:val="24"/>
        </w:rPr>
        <w:t xml:space="preserve">, para que dentro del plazo </w:t>
      </w:r>
      <w:r w:rsidR="005E5CC5">
        <w:rPr>
          <w:rFonts w:ascii="Arial" w:eastAsia="Arial" w:hAnsi="Arial" w:cs="Arial"/>
          <w:sz w:val="24"/>
          <w:szCs w:val="24"/>
        </w:rPr>
        <w:t>de nueve días hábiles produjera</w:t>
      </w:r>
      <w:r w:rsidR="001B2780">
        <w:rPr>
          <w:rFonts w:ascii="Arial" w:eastAsia="Arial" w:hAnsi="Arial" w:cs="Arial"/>
          <w:sz w:val="24"/>
          <w:szCs w:val="24"/>
        </w:rPr>
        <w:t xml:space="preserve"> su contestación, con el apercibimiento, que de no hacerlo de</w:t>
      </w:r>
      <w:r w:rsidR="005E5CC5">
        <w:rPr>
          <w:rFonts w:ascii="Arial" w:eastAsia="Arial" w:hAnsi="Arial" w:cs="Arial"/>
          <w:sz w:val="24"/>
          <w:szCs w:val="24"/>
        </w:rPr>
        <w:t>ntro del plazo concedido, se le</w:t>
      </w:r>
      <w:r w:rsidR="001B2780">
        <w:rPr>
          <w:rFonts w:ascii="Arial" w:eastAsia="Arial" w:hAnsi="Arial" w:cs="Arial"/>
          <w:sz w:val="24"/>
          <w:szCs w:val="24"/>
        </w:rPr>
        <w:t xml:space="preserve"> tendría contestando l</w:t>
      </w:r>
      <w:r w:rsidR="005E5CC5">
        <w:rPr>
          <w:rFonts w:ascii="Arial" w:eastAsia="Arial" w:hAnsi="Arial" w:cs="Arial"/>
          <w:sz w:val="24"/>
          <w:szCs w:val="24"/>
        </w:rPr>
        <w:t>a demanda en sentido afirmativo</w:t>
      </w:r>
      <w:r w:rsidR="001B2780">
        <w:rPr>
          <w:rFonts w:ascii="Arial" w:eastAsia="Arial" w:hAnsi="Arial" w:cs="Arial"/>
          <w:sz w:val="24"/>
          <w:szCs w:val="24"/>
        </w:rPr>
        <w:t>.</w:t>
      </w:r>
    </w:p>
    <w:p w14:paraId="0D819FC2" w14:textId="620F9E55" w:rsidR="00D467BA" w:rsidRDefault="001B2780" w:rsidP="005E5CC5">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SÉPTIMO. </w:t>
      </w:r>
      <w:r w:rsidR="00D467BA">
        <w:rPr>
          <w:rFonts w:ascii="Arial" w:eastAsia="Arial" w:hAnsi="Arial" w:cs="Arial"/>
          <w:sz w:val="24"/>
          <w:szCs w:val="24"/>
        </w:rPr>
        <w:t xml:space="preserve">Mediante proveído de </w:t>
      </w:r>
      <w:r w:rsidR="005E5CC5">
        <w:rPr>
          <w:rFonts w:ascii="Arial" w:eastAsia="Arial" w:hAnsi="Arial" w:cs="Arial"/>
          <w:sz w:val="24"/>
          <w:szCs w:val="24"/>
        </w:rPr>
        <w:t>veintinueve de junio</w:t>
      </w:r>
      <w:r w:rsidR="00D467BA">
        <w:rPr>
          <w:rFonts w:ascii="Arial" w:eastAsia="Arial" w:hAnsi="Arial" w:cs="Arial"/>
          <w:sz w:val="24"/>
          <w:szCs w:val="24"/>
        </w:rPr>
        <w:t xml:space="preserve"> de dos mil dieciocho, la Directora General de Desarrollo Urbano, Centro </w:t>
      </w:r>
      <w:r w:rsidR="005E5CC5">
        <w:rPr>
          <w:rFonts w:ascii="Arial" w:eastAsia="Arial" w:hAnsi="Arial" w:cs="Arial"/>
          <w:sz w:val="24"/>
          <w:szCs w:val="24"/>
        </w:rPr>
        <w:t xml:space="preserve">Histórico y Ecología Municipal </w:t>
      </w:r>
      <w:r w:rsidR="00D467BA">
        <w:rPr>
          <w:rFonts w:ascii="Arial" w:eastAsia="Arial" w:hAnsi="Arial" w:cs="Arial"/>
          <w:sz w:val="24"/>
          <w:szCs w:val="24"/>
        </w:rPr>
        <w:t xml:space="preserve">de Oaxaca de Juárez, Oaxaca, </w:t>
      </w:r>
      <w:r w:rsidR="005E5CC5">
        <w:rPr>
          <w:rFonts w:ascii="Arial" w:eastAsia="Arial" w:hAnsi="Arial" w:cs="Arial"/>
          <w:b/>
          <w:sz w:val="24"/>
          <w:szCs w:val="24"/>
        </w:rPr>
        <w:t>contestó</w:t>
      </w:r>
      <w:r w:rsidR="005E5CC5" w:rsidRPr="0004658C">
        <w:rPr>
          <w:rFonts w:ascii="Arial" w:eastAsia="Arial" w:hAnsi="Arial" w:cs="Arial"/>
          <w:b/>
          <w:sz w:val="24"/>
          <w:szCs w:val="24"/>
        </w:rPr>
        <w:t xml:space="preserve"> la demanda de nulidad</w:t>
      </w:r>
      <w:r w:rsidR="005E5CC5">
        <w:rPr>
          <w:rFonts w:ascii="Arial" w:eastAsia="Arial" w:hAnsi="Arial" w:cs="Arial"/>
          <w:sz w:val="24"/>
          <w:szCs w:val="24"/>
        </w:rPr>
        <w:t>, en donde hizo valer sus excepciones y defensas, por lo que, se ordenó correr traslado a la parte actora, para los efectos legales correspondientes</w:t>
      </w:r>
      <w:r w:rsidR="00D467BA">
        <w:rPr>
          <w:rFonts w:ascii="Arial" w:eastAsia="Arial" w:hAnsi="Arial" w:cs="Arial"/>
          <w:sz w:val="24"/>
          <w:szCs w:val="24"/>
        </w:rPr>
        <w:t>; por lo que, se señaló día y hora para la celebración de la audiencia final.</w:t>
      </w:r>
    </w:p>
    <w:p w14:paraId="6B0B183D" w14:textId="0CDCC5F1" w:rsidR="006B43D4" w:rsidRDefault="00D467BA"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OCTAVO. </w:t>
      </w:r>
      <w:r w:rsidR="006B43D4">
        <w:rPr>
          <w:rFonts w:ascii="Arial" w:eastAsia="Arial" w:hAnsi="Arial" w:cs="Arial"/>
          <w:sz w:val="24"/>
          <w:szCs w:val="24"/>
        </w:rPr>
        <w:t xml:space="preserve">El </w:t>
      </w:r>
      <w:r w:rsidR="001E62EB">
        <w:rPr>
          <w:rFonts w:ascii="Arial" w:eastAsia="Arial" w:hAnsi="Arial" w:cs="Arial"/>
          <w:sz w:val="24"/>
          <w:szCs w:val="24"/>
        </w:rPr>
        <w:t xml:space="preserve">catorce de agosto de dos mil dieciocho, se suspendió la audiencia de final señalada para esa fecha, en razón de que el actor indicó que había promovido el incidente de acumulación de autos entre el juicio de nulidad </w:t>
      </w:r>
      <w:r w:rsidR="006B43D4">
        <w:rPr>
          <w:rFonts w:ascii="Arial" w:eastAsia="Arial" w:hAnsi="Arial" w:cs="Arial"/>
          <w:sz w:val="24"/>
          <w:szCs w:val="24"/>
        </w:rPr>
        <w:t xml:space="preserve"> </w:t>
      </w:r>
      <w:r w:rsidR="001E62EB">
        <w:rPr>
          <w:rFonts w:ascii="Arial" w:eastAsia="Arial" w:hAnsi="Arial" w:cs="Arial"/>
          <w:sz w:val="24"/>
          <w:szCs w:val="24"/>
        </w:rPr>
        <w:t>0027/2018 del índice de la Sexta Sala Unitaria de Primera Instancia, y el diverso 0044/2018 del índice de la Tercera Sala Unitaria de Primera Instancia.</w:t>
      </w:r>
    </w:p>
    <w:p w14:paraId="65D5917B" w14:textId="4EE6CDD4" w:rsidR="00E86B8B" w:rsidRPr="006B43D4" w:rsidRDefault="00E86B8B" w:rsidP="00E86B8B">
      <w:pPr>
        <w:spacing w:before="240" w:line="360" w:lineRule="auto"/>
        <w:jc w:val="both"/>
        <w:rPr>
          <w:rFonts w:ascii="Arial" w:eastAsia="Arial" w:hAnsi="Arial" w:cs="Arial"/>
          <w:sz w:val="24"/>
          <w:szCs w:val="24"/>
        </w:rPr>
      </w:pPr>
      <w:r>
        <w:rPr>
          <w:rFonts w:ascii="Arial" w:eastAsia="Arial" w:hAnsi="Arial" w:cs="Arial"/>
          <w:b/>
          <w:sz w:val="24"/>
          <w:szCs w:val="24"/>
        </w:rPr>
        <w:t>Acumulación</w:t>
      </w:r>
      <w:r>
        <w:rPr>
          <w:rFonts w:ascii="Arial" w:eastAsia="Times New Roman" w:hAnsi="Arial" w:cs="Arial"/>
          <w:b/>
          <w:bCs/>
          <w:sz w:val="24"/>
          <w:szCs w:val="24"/>
          <w:lang w:val="es-ES_tradnl" w:eastAsia="es-ES"/>
        </w:rPr>
        <w:t xml:space="preserve"> de los expedientes </w:t>
      </w:r>
      <w:bookmarkStart w:id="1" w:name="_Hlk53510517"/>
      <w:r>
        <w:rPr>
          <w:rFonts w:ascii="Arial" w:eastAsia="Times New Roman" w:hAnsi="Arial" w:cs="Arial"/>
          <w:b/>
          <w:bCs/>
          <w:sz w:val="24"/>
          <w:szCs w:val="24"/>
          <w:lang w:val="es-ES_tradnl" w:eastAsia="es-ES"/>
        </w:rPr>
        <w:t>0027/2018 de la Sexta Sala Unitaria y 0044/2018 de la Tercera Sala Unitaria</w:t>
      </w:r>
      <w:bookmarkEnd w:id="1"/>
      <w:r>
        <w:rPr>
          <w:rFonts w:ascii="Arial" w:eastAsia="Times New Roman" w:hAnsi="Arial" w:cs="Arial"/>
          <w:b/>
          <w:bCs/>
          <w:sz w:val="24"/>
          <w:szCs w:val="24"/>
          <w:lang w:val="es-ES_tradnl" w:eastAsia="es-ES"/>
        </w:rPr>
        <w:t xml:space="preserve">.- - - - - - - - - - - - - - - - - - - - - - - - - - - - </w:t>
      </w:r>
    </w:p>
    <w:p w14:paraId="72134AAF" w14:textId="65220155" w:rsidR="00E77826" w:rsidRDefault="001E62EB" w:rsidP="00D467BA">
      <w:pPr>
        <w:spacing w:before="240" w:line="360" w:lineRule="auto"/>
        <w:ind w:firstLine="567"/>
        <w:jc w:val="both"/>
        <w:rPr>
          <w:rFonts w:ascii="Arial" w:eastAsia="Times New Roman" w:hAnsi="Arial" w:cs="Arial"/>
          <w:sz w:val="24"/>
          <w:szCs w:val="24"/>
          <w:lang w:val="es-ES_tradnl" w:eastAsia="es-ES"/>
        </w:rPr>
      </w:pPr>
      <w:r>
        <w:rPr>
          <w:rFonts w:ascii="Arial" w:eastAsia="Arial" w:hAnsi="Arial" w:cs="Arial"/>
          <w:b/>
          <w:sz w:val="24"/>
          <w:szCs w:val="24"/>
        </w:rPr>
        <w:t>NOVENO</w:t>
      </w:r>
      <w:r w:rsidR="00E77826">
        <w:rPr>
          <w:rFonts w:ascii="Arial" w:eastAsia="Arial" w:hAnsi="Arial" w:cs="Arial"/>
          <w:b/>
          <w:sz w:val="24"/>
          <w:szCs w:val="24"/>
        </w:rPr>
        <w:t xml:space="preserve">. </w:t>
      </w:r>
      <w:r w:rsidR="000142AA">
        <w:rPr>
          <w:rFonts w:ascii="Arial" w:eastAsia="Times New Roman" w:hAnsi="Arial" w:cs="Arial"/>
          <w:sz w:val="24"/>
          <w:szCs w:val="24"/>
          <w:lang w:val="es-ES_tradnl" w:eastAsia="es-ES"/>
        </w:rPr>
        <w:t xml:space="preserve">Mediante resolución de </w:t>
      </w:r>
      <w:r w:rsidR="00843E99">
        <w:rPr>
          <w:rFonts w:ascii="Arial" w:eastAsia="Times New Roman" w:hAnsi="Arial" w:cs="Arial"/>
          <w:sz w:val="24"/>
          <w:szCs w:val="24"/>
          <w:lang w:val="es-ES_tradnl" w:eastAsia="es-ES"/>
        </w:rPr>
        <w:t>veintiocho de septiembre de dos mil dieciocho</w:t>
      </w:r>
      <w:r w:rsidR="000142AA">
        <w:rPr>
          <w:rFonts w:ascii="Arial" w:eastAsia="Times New Roman" w:hAnsi="Arial" w:cs="Arial"/>
          <w:sz w:val="24"/>
          <w:szCs w:val="24"/>
          <w:lang w:val="es-ES_tradnl" w:eastAsia="es-ES"/>
        </w:rPr>
        <w:t xml:space="preserve">, </w:t>
      </w:r>
      <w:r w:rsidR="00843E99">
        <w:rPr>
          <w:rFonts w:ascii="Arial" w:eastAsia="Times New Roman" w:hAnsi="Arial" w:cs="Arial"/>
          <w:sz w:val="24"/>
          <w:szCs w:val="24"/>
          <w:lang w:val="es-ES_tradnl" w:eastAsia="es-ES"/>
        </w:rPr>
        <w:t>esta Sexta</w:t>
      </w:r>
      <w:r w:rsidR="000142AA">
        <w:rPr>
          <w:rFonts w:ascii="Arial" w:eastAsia="Times New Roman" w:hAnsi="Arial" w:cs="Arial"/>
          <w:sz w:val="24"/>
          <w:szCs w:val="24"/>
          <w:lang w:val="es-ES_tradnl" w:eastAsia="es-ES"/>
        </w:rPr>
        <w:t xml:space="preserve"> Sala Unitaria declaró procedente el </w:t>
      </w:r>
      <w:r w:rsidR="000142AA">
        <w:rPr>
          <w:rFonts w:ascii="Arial" w:eastAsia="Times New Roman" w:hAnsi="Arial" w:cs="Arial"/>
          <w:b/>
          <w:bCs/>
          <w:sz w:val="24"/>
          <w:szCs w:val="24"/>
          <w:lang w:val="es-ES_tradnl" w:eastAsia="es-ES"/>
        </w:rPr>
        <w:t xml:space="preserve">incidente de acumulación de autos, </w:t>
      </w:r>
      <w:r w:rsidR="00EA23E9">
        <w:rPr>
          <w:rFonts w:ascii="Arial" w:eastAsia="Times New Roman" w:hAnsi="Arial" w:cs="Arial"/>
          <w:sz w:val="24"/>
          <w:szCs w:val="24"/>
          <w:lang w:val="es-ES_tradnl" w:eastAsia="es-ES"/>
        </w:rPr>
        <w:t>ordenando</w:t>
      </w:r>
      <w:r w:rsidR="00843E99">
        <w:rPr>
          <w:rFonts w:ascii="Arial" w:eastAsia="Times New Roman" w:hAnsi="Arial" w:cs="Arial"/>
          <w:sz w:val="24"/>
          <w:szCs w:val="24"/>
          <w:lang w:val="es-ES_tradnl" w:eastAsia="es-ES"/>
        </w:rPr>
        <w:t xml:space="preserve"> acumular el expediente 0044/2018</w:t>
      </w:r>
      <w:r w:rsidR="000142AA">
        <w:rPr>
          <w:rFonts w:ascii="Arial" w:eastAsia="Times New Roman" w:hAnsi="Arial" w:cs="Arial"/>
          <w:sz w:val="24"/>
          <w:szCs w:val="24"/>
          <w:lang w:val="es-ES_tradnl" w:eastAsia="es-ES"/>
        </w:rPr>
        <w:t xml:space="preserve"> del índice de la Tercera Sala Unitaria de Primera Instancia de este </w:t>
      </w:r>
      <w:r w:rsidR="00843E99">
        <w:rPr>
          <w:rFonts w:ascii="Arial" w:eastAsia="Times New Roman" w:hAnsi="Arial" w:cs="Arial"/>
          <w:sz w:val="24"/>
          <w:szCs w:val="24"/>
          <w:lang w:val="es-ES_tradnl" w:eastAsia="es-ES"/>
        </w:rPr>
        <w:t>Tribunal al expediente 0027/2018</w:t>
      </w:r>
      <w:r w:rsidR="000142AA">
        <w:rPr>
          <w:rFonts w:ascii="Arial" w:eastAsia="Times New Roman" w:hAnsi="Arial" w:cs="Arial"/>
          <w:sz w:val="24"/>
          <w:szCs w:val="24"/>
          <w:lang w:val="es-ES_tradnl" w:eastAsia="es-ES"/>
        </w:rPr>
        <w:t xml:space="preserve"> del índice de </w:t>
      </w:r>
      <w:r w:rsidR="00E86B8B">
        <w:rPr>
          <w:rFonts w:ascii="Arial" w:eastAsia="Times New Roman" w:hAnsi="Arial" w:cs="Arial"/>
          <w:sz w:val="24"/>
          <w:szCs w:val="24"/>
          <w:lang w:val="es-ES_tradnl" w:eastAsia="es-ES"/>
        </w:rPr>
        <w:t>esta</w:t>
      </w:r>
      <w:r w:rsidR="000142AA">
        <w:rPr>
          <w:rFonts w:ascii="Arial" w:eastAsia="Times New Roman" w:hAnsi="Arial" w:cs="Arial"/>
          <w:sz w:val="24"/>
          <w:szCs w:val="24"/>
          <w:lang w:val="es-ES_tradnl" w:eastAsia="es-ES"/>
        </w:rPr>
        <w:t xml:space="preserve"> </w:t>
      </w:r>
      <w:r w:rsidR="00843E99">
        <w:rPr>
          <w:rFonts w:ascii="Arial" w:eastAsia="Times New Roman" w:hAnsi="Arial" w:cs="Arial"/>
          <w:sz w:val="24"/>
          <w:szCs w:val="24"/>
          <w:lang w:val="es-ES_tradnl" w:eastAsia="es-ES"/>
        </w:rPr>
        <w:t>Sext</w:t>
      </w:r>
      <w:r w:rsidR="000142AA">
        <w:rPr>
          <w:rFonts w:ascii="Arial" w:eastAsia="Times New Roman" w:hAnsi="Arial" w:cs="Arial"/>
          <w:sz w:val="24"/>
          <w:szCs w:val="24"/>
          <w:lang w:val="es-ES_tradnl" w:eastAsia="es-ES"/>
        </w:rPr>
        <w:t>a Sala Unitaria.</w:t>
      </w:r>
    </w:p>
    <w:p w14:paraId="15A54F77" w14:textId="77777777" w:rsidR="00D91454" w:rsidRDefault="00843E99"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DÉCIMO</w:t>
      </w:r>
      <w:r w:rsidR="000142AA">
        <w:rPr>
          <w:rFonts w:ascii="Arial" w:eastAsia="Times New Roman" w:hAnsi="Arial" w:cs="Arial"/>
          <w:b/>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Por auto de treinta de enero de dos mil diecinueve,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objetó las pruebas </w:t>
      </w:r>
      <w:r w:rsidR="00D91454">
        <w:rPr>
          <w:rFonts w:ascii="Arial" w:eastAsia="Times New Roman" w:hAnsi="Arial" w:cs="Arial"/>
          <w:sz w:val="24"/>
          <w:szCs w:val="24"/>
          <w:lang w:val="es-ES_tradnl" w:eastAsia="es-ES"/>
        </w:rPr>
        <w:t>ofrecidas por los terceros afectados; así mismo, la accionante interpuso el recurso de revisión en contra del auto de ocho de agosto de dos mil dieciocho, ordenándose formar por cuenta separada el recurso respectivo para su trámite y resolución.</w:t>
      </w:r>
    </w:p>
    <w:p w14:paraId="161B023C" w14:textId="77777777" w:rsidR="00D91454" w:rsidRDefault="00D91454"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PRIMERO. </w:t>
      </w:r>
      <w:r>
        <w:rPr>
          <w:rFonts w:ascii="Arial" w:eastAsia="Times New Roman" w:hAnsi="Arial" w:cs="Arial"/>
          <w:sz w:val="24"/>
          <w:szCs w:val="24"/>
          <w:lang w:val="es-ES_tradnl" w:eastAsia="es-ES"/>
        </w:rPr>
        <w:t xml:space="preserve">Por acuerdo de diez de mayo de dos mil diecinueve, la Magistrada Titular de la Tercera Sala Unitaria de Primera Instancia de este Tribunal, remitió el original del expediente </w:t>
      </w:r>
      <w:r>
        <w:rPr>
          <w:rFonts w:ascii="Arial" w:eastAsia="Times New Roman" w:hAnsi="Arial" w:cs="Arial"/>
          <w:b/>
          <w:sz w:val="24"/>
          <w:szCs w:val="24"/>
          <w:lang w:val="es-ES_tradnl" w:eastAsia="es-ES"/>
        </w:rPr>
        <w:t>0044/2018</w:t>
      </w:r>
      <w:r>
        <w:rPr>
          <w:rFonts w:ascii="Arial" w:eastAsia="Times New Roman" w:hAnsi="Arial" w:cs="Arial"/>
          <w:sz w:val="24"/>
          <w:szCs w:val="24"/>
          <w:lang w:val="es-ES_tradnl" w:eastAsia="es-ES"/>
        </w:rPr>
        <w:t xml:space="preserve"> de su índice.</w:t>
      </w:r>
    </w:p>
    <w:p w14:paraId="7CBC5156" w14:textId="11A3342B" w:rsidR="00843E99" w:rsidRDefault="00D91454"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SEGUNDO. </w:t>
      </w:r>
      <w:r>
        <w:rPr>
          <w:rFonts w:ascii="Arial" w:eastAsia="Times New Roman" w:hAnsi="Arial" w:cs="Arial"/>
          <w:sz w:val="24"/>
          <w:szCs w:val="24"/>
          <w:lang w:val="es-ES_tradnl" w:eastAsia="es-ES"/>
        </w:rPr>
        <w:t xml:space="preserve">Mediante proveído de cuatro de febrero de dos mil veinte, </w:t>
      </w:r>
      <w:r w:rsidR="006E6ED5">
        <w:rPr>
          <w:rFonts w:ascii="Arial" w:eastAsia="Times New Roman" w:hAnsi="Arial" w:cs="Arial"/>
          <w:sz w:val="24"/>
          <w:szCs w:val="24"/>
          <w:lang w:val="es-ES_tradnl" w:eastAsia="es-ES"/>
        </w:rPr>
        <w:t xml:space="preserve">la Secretaría General de Acuerdos de este Tribunal, remitió la resolución de treinta de mayo de dos mil diecinueve dictada en el recurso de revisión 0003/2019, en el que se declaró improcedente el recurso de revisión intentado por la parte actora. </w:t>
      </w:r>
    </w:p>
    <w:p w14:paraId="3D150ABF" w14:textId="4C911BF0" w:rsidR="006E6ED5" w:rsidRDefault="006E6ED5"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tuvo al </w:t>
      </w:r>
      <w:r>
        <w:rPr>
          <w:rFonts w:ascii="Arial" w:eastAsia="Times New Roman" w:hAnsi="Arial" w:cs="Arial"/>
          <w:b/>
          <w:sz w:val="24"/>
          <w:szCs w:val="24"/>
          <w:lang w:val="es-ES_tradnl" w:eastAsia="es-ES"/>
        </w:rPr>
        <w:t xml:space="preserve">tercero afectado </w:t>
      </w:r>
      <w:r w:rsidR="005E4EF7">
        <w:rPr>
          <w:rFonts w:ascii="Arial" w:eastAsia="Times New Roman" w:hAnsi="Arial" w:cs="Arial"/>
          <w:color w:val="FF0000"/>
          <w:sz w:val="24"/>
          <w:szCs w:val="24"/>
          <w:lang w:val="es-ES_tradnl" w:eastAsia="es-ES"/>
        </w:rPr>
        <w:t>**********</w:t>
      </w:r>
      <w:r>
        <w:rPr>
          <w:rFonts w:ascii="Arial" w:eastAsia="Times New Roman" w:hAnsi="Arial" w:cs="Arial"/>
          <w:sz w:val="24"/>
          <w:szCs w:val="24"/>
          <w:lang w:val="es-ES_tradnl" w:eastAsia="es-ES"/>
        </w:rPr>
        <w:t xml:space="preserve"> ofreciendo como prueba superviniente la copia certificada del plano informativo de la “</w:t>
      </w:r>
      <w:r w:rsidRPr="005E4EF7">
        <w:rPr>
          <w:rFonts w:ascii="Arial" w:eastAsia="Times New Roman" w:hAnsi="Arial" w:cs="Arial"/>
          <w:sz w:val="24"/>
          <w:szCs w:val="24"/>
          <w:lang w:val="es-ES_tradnl" w:eastAsia="es-ES"/>
        </w:rPr>
        <w:t>Ubicación</w:t>
      </w:r>
      <w:r w:rsidRPr="00E86B8B">
        <w:rPr>
          <w:rFonts w:ascii="Arial" w:eastAsia="Times New Roman" w:hAnsi="Arial" w:cs="Arial"/>
          <w:color w:val="FF0000"/>
          <w:sz w:val="24"/>
          <w:szCs w:val="24"/>
          <w:lang w:val="es-ES_tradnl" w:eastAsia="es-ES"/>
        </w:rPr>
        <w:t xml:space="preserve"> </w:t>
      </w:r>
      <w:r w:rsidR="005E4EF7">
        <w:rPr>
          <w:rFonts w:ascii="Arial" w:eastAsia="Times New Roman" w:hAnsi="Arial" w:cs="Arial"/>
          <w:color w:val="FF0000"/>
          <w:sz w:val="24"/>
          <w:szCs w:val="24"/>
          <w:lang w:val="es-ES_tradnl" w:eastAsia="es-ES"/>
        </w:rPr>
        <w:t>**********</w:t>
      </w:r>
      <w:r w:rsidRPr="00E86B8B">
        <w:rPr>
          <w:rFonts w:ascii="Arial" w:eastAsia="Times New Roman" w:hAnsi="Arial" w:cs="Arial"/>
          <w:color w:val="FF0000"/>
          <w:sz w:val="24"/>
          <w:szCs w:val="24"/>
          <w:lang w:val="es-ES_tradnl" w:eastAsia="es-ES"/>
        </w:rPr>
        <w:t xml:space="preserve">, </w:t>
      </w:r>
      <w:r w:rsidRPr="005E4EF7">
        <w:rPr>
          <w:rFonts w:ascii="Arial" w:eastAsia="Times New Roman" w:hAnsi="Arial" w:cs="Arial"/>
          <w:sz w:val="24"/>
          <w:szCs w:val="24"/>
          <w:lang w:val="es-ES_tradnl" w:eastAsia="es-ES"/>
        </w:rPr>
        <w:t xml:space="preserve">Agencia de </w:t>
      </w:r>
      <w:r w:rsidR="005E4EF7">
        <w:rPr>
          <w:rFonts w:ascii="Arial" w:eastAsia="Times New Roman" w:hAnsi="Arial" w:cs="Arial"/>
          <w:color w:val="FF0000"/>
          <w:sz w:val="24"/>
          <w:szCs w:val="24"/>
          <w:lang w:val="es-ES_tradnl" w:eastAsia="es-ES"/>
        </w:rPr>
        <w:t>**********</w:t>
      </w:r>
      <w:r w:rsidRPr="00E86B8B">
        <w:rPr>
          <w:rFonts w:ascii="Arial" w:eastAsia="Times New Roman" w:hAnsi="Arial" w:cs="Arial"/>
          <w:color w:val="FF0000"/>
          <w:sz w:val="24"/>
          <w:szCs w:val="24"/>
          <w:lang w:val="es-ES_tradnl" w:eastAsia="es-ES"/>
        </w:rPr>
        <w:t xml:space="preserve">, </w:t>
      </w:r>
      <w:r w:rsidRPr="005E4EF7">
        <w:rPr>
          <w:rFonts w:ascii="Arial" w:eastAsia="Times New Roman" w:hAnsi="Arial" w:cs="Arial"/>
          <w:sz w:val="24"/>
          <w:szCs w:val="24"/>
          <w:lang w:val="es-ES_tradnl" w:eastAsia="es-ES"/>
        </w:rPr>
        <w:t>Oaxaca de Juárez, Oaxaca</w:t>
      </w:r>
      <w:r>
        <w:rPr>
          <w:rFonts w:ascii="Arial" w:eastAsia="Times New Roman" w:hAnsi="Arial" w:cs="Arial"/>
          <w:sz w:val="24"/>
          <w:szCs w:val="24"/>
          <w:lang w:val="es-ES_tradnl" w:eastAsia="es-ES"/>
        </w:rPr>
        <w:t xml:space="preserve">”; ordenándose dar </w:t>
      </w:r>
      <w:r>
        <w:rPr>
          <w:rFonts w:ascii="Arial" w:eastAsia="Times New Roman" w:hAnsi="Arial" w:cs="Arial"/>
          <w:sz w:val="24"/>
          <w:szCs w:val="24"/>
          <w:lang w:val="es-ES_tradnl" w:eastAsia="es-ES"/>
        </w:rPr>
        <w:lastRenderedPageBreak/>
        <w:t>vista a las partes para que manifestaran lo que a sus intereses conviniera, respecto que la documental ofrecida.</w:t>
      </w:r>
    </w:p>
    <w:p w14:paraId="33E75E6A" w14:textId="071ADC26" w:rsidR="006E6ED5" w:rsidRDefault="006E6ED5"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TERCERO. </w:t>
      </w:r>
      <w:r>
        <w:rPr>
          <w:rFonts w:ascii="Arial" w:eastAsia="Times New Roman" w:hAnsi="Arial" w:cs="Arial"/>
          <w:sz w:val="24"/>
          <w:szCs w:val="24"/>
          <w:lang w:val="es-ES_tradnl" w:eastAsia="es-ES"/>
        </w:rPr>
        <w:t>Por acuerdo de once de agosto de dos mil veinte, se señalaron las once horas del veintiocho de agosto de dos mil veinte, para la celebración de la audiencia final.</w:t>
      </w:r>
    </w:p>
    <w:p w14:paraId="0E0F96DA" w14:textId="0DCFA10F" w:rsidR="006E6ED5" w:rsidRDefault="006E6ED5"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CUARTO. </w:t>
      </w:r>
      <w:r>
        <w:rPr>
          <w:rFonts w:ascii="Arial" w:eastAsia="Times New Roman" w:hAnsi="Arial" w:cs="Arial"/>
          <w:sz w:val="24"/>
          <w:szCs w:val="24"/>
          <w:lang w:val="es-ES_tradnl" w:eastAsia="es-ES"/>
        </w:rPr>
        <w:t>Mediante proveído de diecisiete de febrero de dos mil veintiuno, se señaló nueva fecha y hora para la celebración de la audiencia final.</w:t>
      </w:r>
    </w:p>
    <w:p w14:paraId="677E0280" w14:textId="08AB64AB" w:rsidR="006E6ED5" w:rsidRPr="006E6ED5" w:rsidRDefault="006E6ED5" w:rsidP="00642145">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QUINTO. </w:t>
      </w:r>
      <w:r>
        <w:rPr>
          <w:rFonts w:ascii="Arial" w:eastAsia="Times New Roman" w:hAnsi="Arial" w:cs="Arial"/>
          <w:sz w:val="24"/>
          <w:szCs w:val="24"/>
          <w:lang w:val="es-ES_tradnl" w:eastAsia="es-ES"/>
        </w:rPr>
        <w:t xml:space="preserve">Por auto de veinte de septiembre de dos mil veintiuno, se hizo del conocimiento a las partes la imposibilidad para llevar a cabo la audiencia final señalada a las </w:t>
      </w:r>
      <w:r w:rsidR="00642145">
        <w:rPr>
          <w:rFonts w:ascii="Arial" w:eastAsia="Times New Roman" w:hAnsi="Arial" w:cs="Arial"/>
          <w:sz w:val="24"/>
          <w:szCs w:val="24"/>
          <w:lang w:val="es-ES_tradnl" w:eastAsia="es-ES"/>
        </w:rPr>
        <w:t>diez horas del veintisiete de agosto de dos mil veintiuno, por lo que, se señaló nueva fecha y hora para su celebración.</w:t>
      </w:r>
    </w:p>
    <w:p w14:paraId="7469A9D4" w14:textId="0B94A781" w:rsidR="00642145" w:rsidRDefault="00642145" w:rsidP="000D5B98">
      <w:pPr>
        <w:spacing w:before="240" w:line="360" w:lineRule="auto"/>
        <w:ind w:firstLine="567"/>
        <w:jc w:val="both"/>
        <w:rPr>
          <w:rFonts w:ascii="Arial" w:eastAsia="Arial" w:hAnsi="Arial" w:cs="Arial"/>
          <w:sz w:val="24"/>
          <w:szCs w:val="24"/>
        </w:rPr>
      </w:pPr>
      <w:r>
        <w:rPr>
          <w:rFonts w:ascii="Arial" w:eastAsia="Times New Roman" w:hAnsi="Arial" w:cs="Arial"/>
          <w:b/>
          <w:sz w:val="24"/>
          <w:szCs w:val="24"/>
          <w:lang w:val="es-ES_tradnl" w:eastAsia="es-ES"/>
        </w:rPr>
        <w:t>DÉCIMO SEXTO</w:t>
      </w:r>
      <w:r w:rsidR="000D5B98">
        <w:rPr>
          <w:rFonts w:ascii="Arial" w:eastAsia="Times New Roman" w:hAnsi="Arial" w:cs="Arial"/>
          <w:b/>
          <w:sz w:val="24"/>
          <w:szCs w:val="24"/>
          <w:lang w:val="es-ES_tradnl" w:eastAsia="es-ES"/>
        </w:rPr>
        <w:t xml:space="preserve">. </w:t>
      </w:r>
      <w:r w:rsidR="00BE3F92">
        <w:rPr>
          <w:rFonts w:ascii="Arial" w:eastAsia="Arial" w:hAnsi="Arial" w:cs="Arial"/>
          <w:sz w:val="24"/>
          <w:szCs w:val="24"/>
        </w:rPr>
        <w:t xml:space="preserve">Finalmente, el </w:t>
      </w:r>
      <w:r>
        <w:rPr>
          <w:rFonts w:ascii="Arial" w:eastAsia="Arial" w:hAnsi="Arial" w:cs="Arial"/>
          <w:sz w:val="24"/>
          <w:szCs w:val="24"/>
        </w:rPr>
        <w:t xml:space="preserve">once de noviembre de </w:t>
      </w:r>
      <w:proofErr w:type="gramStart"/>
      <w:r>
        <w:rPr>
          <w:rFonts w:ascii="Arial" w:eastAsia="Arial" w:hAnsi="Arial" w:cs="Arial"/>
          <w:sz w:val="24"/>
          <w:szCs w:val="24"/>
        </w:rPr>
        <w:t>dos mil veintiuno</w:t>
      </w:r>
      <w:proofErr w:type="gramEnd"/>
      <w:r>
        <w:rPr>
          <w:rFonts w:ascii="Arial" w:eastAsia="Arial" w:hAnsi="Arial" w:cs="Arial"/>
          <w:sz w:val="24"/>
          <w:szCs w:val="24"/>
        </w:rPr>
        <w:t>, se declaró abierta</w:t>
      </w:r>
      <w:r w:rsidR="00BE3F92">
        <w:rPr>
          <w:rFonts w:ascii="Arial" w:eastAsia="Arial" w:hAnsi="Arial" w:cs="Arial"/>
          <w:sz w:val="24"/>
          <w:szCs w:val="24"/>
        </w:rPr>
        <w:t xml:space="preserve"> la audiencia final, sin comparecencia de las partes ni persona alguna que legalmente las representara; se desahogaron las pruebas ofrecidas,</w:t>
      </w:r>
      <w:r>
        <w:rPr>
          <w:rFonts w:ascii="Arial" w:eastAsia="Arial" w:hAnsi="Arial" w:cs="Arial"/>
          <w:sz w:val="24"/>
          <w:szCs w:val="24"/>
        </w:rPr>
        <w:t xml:space="preserve"> y se hizo constar que se encontraba pendiente de desahogar la prueba de inspección ocular ofrecida por el </w:t>
      </w:r>
      <w:r>
        <w:rPr>
          <w:rFonts w:ascii="Arial" w:eastAsia="Arial" w:hAnsi="Arial" w:cs="Arial"/>
          <w:b/>
          <w:sz w:val="24"/>
          <w:szCs w:val="24"/>
        </w:rPr>
        <w:t xml:space="preserve">tercero afectado </w:t>
      </w:r>
      <w:r w:rsidR="005E4EF7">
        <w:rPr>
          <w:rFonts w:ascii="Arial" w:eastAsia="Arial" w:hAnsi="Arial" w:cs="Arial"/>
          <w:color w:val="FF0000"/>
          <w:sz w:val="24"/>
          <w:szCs w:val="24"/>
        </w:rPr>
        <w:t>**********</w:t>
      </w:r>
      <w:r>
        <w:rPr>
          <w:rFonts w:ascii="Arial" w:eastAsia="Arial" w:hAnsi="Arial" w:cs="Arial"/>
          <w:sz w:val="24"/>
          <w:szCs w:val="24"/>
        </w:rPr>
        <w:t>, por lo que se señaló día y hora para el desahogo de dicha probanza.</w:t>
      </w:r>
    </w:p>
    <w:p w14:paraId="00000017" w14:textId="2E3B7B44" w:rsidR="001540EC" w:rsidRDefault="005446E7" w:rsidP="00DC63D3">
      <w:pPr>
        <w:spacing w:before="240" w:line="360" w:lineRule="auto"/>
        <w:ind w:firstLine="567"/>
        <w:jc w:val="both"/>
        <w:rPr>
          <w:rFonts w:ascii="Arial" w:eastAsia="Arial" w:hAnsi="Arial" w:cs="Arial"/>
          <w:sz w:val="24"/>
          <w:szCs w:val="24"/>
        </w:rPr>
      </w:pPr>
      <w:r>
        <w:rPr>
          <w:rFonts w:ascii="Arial" w:eastAsia="Arial" w:hAnsi="Arial" w:cs="Arial"/>
          <w:b/>
          <w:sz w:val="24"/>
          <w:szCs w:val="24"/>
        </w:rPr>
        <w:t>DÉCIMO S</w:t>
      </w:r>
      <w:r w:rsidR="00DC63D3">
        <w:rPr>
          <w:rFonts w:ascii="Arial" w:eastAsia="Arial" w:hAnsi="Arial" w:cs="Arial"/>
          <w:b/>
          <w:sz w:val="24"/>
          <w:szCs w:val="24"/>
        </w:rPr>
        <w:t xml:space="preserve">ÉPTIMO. </w:t>
      </w:r>
      <w:r w:rsidR="00DC63D3">
        <w:rPr>
          <w:rFonts w:ascii="Arial" w:eastAsia="Arial" w:hAnsi="Arial" w:cs="Arial"/>
          <w:sz w:val="24"/>
          <w:szCs w:val="24"/>
        </w:rPr>
        <w:t xml:space="preserve">El trece de diciembre de dos mil veintiuno, se desahogó la diligencia de inspección judicial al tenor de los puntos expuestos por el </w:t>
      </w:r>
      <w:r w:rsidR="00DC63D3">
        <w:rPr>
          <w:rFonts w:ascii="Arial" w:eastAsia="Arial" w:hAnsi="Arial" w:cs="Arial"/>
          <w:b/>
          <w:sz w:val="24"/>
          <w:szCs w:val="24"/>
        </w:rPr>
        <w:t xml:space="preserve">tercero afectado </w:t>
      </w:r>
      <w:r w:rsidR="005E4EF7">
        <w:rPr>
          <w:rFonts w:ascii="Arial" w:eastAsia="Arial" w:hAnsi="Arial" w:cs="Arial"/>
          <w:color w:val="FF0000"/>
          <w:sz w:val="24"/>
          <w:szCs w:val="24"/>
        </w:rPr>
        <w:t>**********</w:t>
      </w:r>
      <w:r w:rsidR="00DC63D3">
        <w:rPr>
          <w:rFonts w:ascii="Arial" w:eastAsia="Arial" w:hAnsi="Arial" w:cs="Arial"/>
          <w:sz w:val="24"/>
          <w:szCs w:val="24"/>
        </w:rPr>
        <w:t>;</w:t>
      </w:r>
      <w:r w:rsidR="00BE3F92">
        <w:rPr>
          <w:rFonts w:ascii="Arial" w:eastAsia="Arial" w:hAnsi="Arial" w:cs="Arial"/>
          <w:sz w:val="24"/>
          <w:szCs w:val="24"/>
        </w:rPr>
        <w:t xml:space="preserve"> se abrió el periodo de alegatos, en el que se dio cuenta que </w:t>
      </w:r>
      <w:r w:rsidR="000D5B98">
        <w:rPr>
          <w:rFonts w:ascii="Arial" w:eastAsia="Arial" w:hAnsi="Arial" w:cs="Arial"/>
          <w:sz w:val="24"/>
          <w:szCs w:val="24"/>
        </w:rPr>
        <w:t>la parte actora formuló sus alegatos, no así las autoridades demandadas, por lo que se declaró</w:t>
      </w:r>
      <w:r w:rsidR="00BE3F92">
        <w:rPr>
          <w:rFonts w:ascii="Arial" w:eastAsia="Arial" w:hAnsi="Arial" w:cs="Arial"/>
          <w:sz w:val="24"/>
          <w:szCs w:val="24"/>
        </w:rPr>
        <w:t xml:space="preserve"> precluido su derecho correspondiente; declarándose cerrada la etapa de instrucción; y, por úl</w:t>
      </w:r>
      <w:r w:rsidR="00DC63D3">
        <w:rPr>
          <w:rFonts w:ascii="Arial" w:eastAsia="Arial" w:hAnsi="Arial" w:cs="Arial"/>
          <w:sz w:val="24"/>
          <w:szCs w:val="24"/>
        </w:rPr>
        <w:t xml:space="preserve">timo se citó para oír sentencia </w:t>
      </w:r>
      <w:r w:rsidR="00BE3F92">
        <w:rPr>
          <w:rFonts w:ascii="Arial" w:eastAsia="Arial" w:hAnsi="Arial" w:cs="Arial"/>
          <w:sz w:val="24"/>
          <w:szCs w:val="24"/>
        </w:rPr>
        <w:t xml:space="preserve">definitiva, misma que ahora se pronuncia.- - - </w:t>
      </w:r>
      <w:r w:rsidR="00DC63D3">
        <w:rPr>
          <w:rFonts w:ascii="Arial" w:eastAsia="Arial" w:hAnsi="Arial" w:cs="Arial"/>
          <w:sz w:val="24"/>
          <w:szCs w:val="24"/>
        </w:rPr>
        <w:t>- - - - -</w:t>
      </w:r>
      <w:r w:rsidR="005E4EF7">
        <w:rPr>
          <w:rFonts w:ascii="Arial" w:eastAsia="Arial" w:hAnsi="Arial" w:cs="Arial"/>
          <w:sz w:val="24"/>
          <w:szCs w:val="24"/>
        </w:rPr>
        <w:t xml:space="preserve"> - - - - - - - - - - -</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103C2580" w:rsidR="001540EC" w:rsidRPr="00FF4C4F"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fracción I de la Ley de Procedimiento y Justicia Administrativa para el Estado de Oaxaca</w:t>
      </w:r>
      <w:r w:rsidR="00FF4C4F" w:rsidRPr="00DD0F0D">
        <w:rPr>
          <w:rFonts w:ascii="Arial" w:hAnsi="Arial" w:cs="Arial"/>
          <w:sz w:val="24"/>
          <w:szCs w:val="26"/>
        </w:rPr>
        <w:t xml:space="preserve">, por tratarse de un juicio de </w:t>
      </w:r>
      <w:r w:rsidR="00FF4C4F" w:rsidRPr="00DD0F0D">
        <w:rPr>
          <w:rFonts w:ascii="Arial" w:hAnsi="Arial" w:cs="Arial"/>
          <w:sz w:val="24"/>
          <w:szCs w:val="26"/>
        </w:rPr>
        <w:lastRenderedPageBreak/>
        <w:t xml:space="preserve">nulidad promovido en contra de </w:t>
      </w:r>
      <w:r w:rsidR="00EA23E9">
        <w:rPr>
          <w:rFonts w:ascii="Arial" w:eastAsia="Arial" w:hAnsi="Arial" w:cs="Arial"/>
          <w:sz w:val="24"/>
          <w:szCs w:val="24"/>
        </w:rPr>
        <w:t>autoridades administrativas</w:t>
      </w:r>
      <w:r>
        <w:rPr>
          <w:rFonts w:ascii="Arial" w:eastAsia="Arial" w:hAnsi="Arial" w:cs="Arial"/>
          <w:sz w:val="24"/>
          <w:szCs w:val="24"/>
        </w:rPr>
        <w:t xml:space="preserve"> de carácter </w:t>
      </w:r>
      <w:r w:rsidR="00093C6D">
        <w:rPr>
          <w:rFonts w:ascii="Arial" w:eastAsia="Arial" w:hAnsi="Arial" w:cs="Arial"/>
          <w:sz w:val="24"/>
          <w:szCs w:val="24"/>
        </w:rPr>
        <w:t>municipal</w:t>
      </w:r>
      <w:r>
        <w:rPr>
          <w:rFonts w:ascii="Arial" w:eastAsia="Arial" w:hAnsi="Arial" w:cs="Arial"/>
          <w:sz w:val="24"/>
          <w:szCs w:val="24"/>
        </w:rPr>
        <w:t>.</w:t>
      </w:r>
    </w:p>
    <w:p w14:paraId="71BA0F6E" w14:textId="660C2B98" w:rsidR="00FF4C4F" w:rsidRPr="00AB2D9B" w:rsidRDefault="00BE3F92" w:rsidP="005C43C6">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FF4C4F" w:rsidRPr="00DD0F0D">
        <w:rPr>
          <w:rFonts w:ascii="Arial" w:hAnsi="Arial" w:cs="Arial"/>
          <w:sz w:val="24"/>
          <w:szCs w:val="26"/>
        </w:rPr>
        <w:t xml:space="preserve">La </w:t>
      </w:r>
      <w:r w:rsidR="00FF4C4F" w:rsidRPr="00DD0F0D">
        <w:rPr>
          <w:rFonts w:ascii="Arial" w:hAnsi="Arial" w:cs="Arial"/>
          <w:b/>
          <w:sz w:val="24"/>
          <w:szCs w:val="26"/>
        </w:rPr>
        <w:t xml:space="preserve">personalidad </w:t>
      </w:r>
      <w:r w:rsidR="00FF4C4F" w:rsidRPr="00DD0F0D">
        <w:rPr>
          <w:rFonts w:ascii="Arial" w:hAnsi="Arial" w:cs="Arial"/>
          <w:sz w:val="24"/>
          <w:szCs w:val="26"/>
        </w:rPr>
        <w:t>de las partes quedó acreditada</w:t>
      </w:r>
      <w:r w:rsidR="00FF4C4F">
        <w:rPr>
          <w:rFonts w:ascii="Arial" w:hAnsi="Arial" w:cs="Arial"/>
          <w:sz w:val="24"/>
          <w:szCs w:val="26"/>
        </w:rPr>
        <w:t xml:space="preserve"> en autos</w:t>
      </w:r>
      <w:r w:rsidR="00FF4C4F" w:rsidRPr="00DD0F0D">
        <w:rPr>
          <w:rFonts w:ascii="Arial" w:hAnsi="Arial" w:cs="Arial"/>
          <w:sz w:val="24"/>
          <w:szCs w:val="26"/>
        </w:rPr>
        <w:t>, toda vez</w:t>
      </w:r>
      <w:r w:rsidR="005C43C6">
        <w:rPr>
          <w:rFonts w:ascii="Arial" w:hAnsi="Arial" w:cs="Arial"/>
          <w:sz w:val="24"/>
          <w:szCs w:val="26"/>
        </w:rPr>
        <w:t xml:space="preserve"> que la </w:t>
      </w:r>
      <w:r w:rsidR="005C43C6" w:rsidRPr="00C1701D">
        <w:rPr>
          <w:rFonts w:ascii="Arial" w:hAnsi="Arial" w:cs="Arial"/>
          <w:b/>
          <w:sz w:val="24"/>
          <w:szCs w:val="26"/>
        </w:rPr>
        <w:t>parte actora</w:t>
      </w:r>
      <w:r w:rsidR="005C43C6">
        <w:rPr>
          <w:rFonts w:ascii="Arial" w:hAnsi="Arial" w:cs="Arial"/>
          <w:sz w:val="24"/>
          <w:szCs w:val="26"/>
        </w:rPr>
        <w:t xml:space="preserve"> promovió los</w:t>
      </w:r>
      <w:r w:rsidR="00FF4C4F" w:rsidRPr="00DD0F0D">
        <w:rPr>
          <w:rFonts w:ascii="Arial" w:hAnsi="Arial" w:cs="Arial"/>
          <w:sz w:val="24"/>
          <w:szCs w:val="26"/>
        </w:rPr>
        <w:t xml:space="preserve"> juicio</w:t>
      </w:r>
      <w:r w:rsidR="005C43C6">
        <w:rPr>
          <w:rFonts w:ascii="Arial" w:hAnsi="Arial" w:cs="Arial"/>
          <w:sz w:val="24"/>
          <w:szCs w:val="26"/>
        </w:rPr>
        <w:t>s de nulidad</w:t>
      </w:r>
      <w:r w:rsidR="00FF4C4F" w:rsidRPr="00DD0F0D">
        <w:rPr>
          <w:rFonts w:ascii="Arial" w:hAnsi="Arial" w:cs="Arial"/>
          <w:sz w:val="24"/>
          <w:szCs w:val="26"/>
        </w:rPr>
        <w:t xml:space="preserve"> por propio derecho, conforme lo previsto por el artículo 148 de la Ley de Procedimiento y Justicia Administr</w:t>
      </w:r>
      <w:r w:rsidR="005C43C6">
        <w:rPr>
          <w:rFonts w:ascii="Arial" w:hAnsi="Arial" w:cs="Arial"/>
          <w:sz w:val="24"/>
          <w:szCs w:val="26"/>
        </w:rPr>
        <w:t>ativa para el Estado de Oaxaca;</w:t>
      </w:r>
      <w:r w:rsidR="00FF4C4F" w:rsidRPr="00DD0F0D">
        <w:rPr>
          <w:rFonts w:ascii="Arial" w:hAnsi="Arial" w:cs="Arial"/>
          <w:sz w:val="24"/>
          <w:szCs w:val="26"/>
        </w:rPr>
        <w:t xml:space="preserve"> la </w:t>
      </w:r>
      <w:r w:rsidR="00D8318A">
        <w:rPr>
          <w:rFonts w:ascii="Arial" w:hAnsi="Arial" w:cs="Arial"/>
          <w:sz w:val="24"/>
          <w:szCs w:val="26"/>
        </w:rPr>
        <w:t xml:space="preserve">personalidad </w:t>
      </w:r>
      <w:r w:rsidR="00FF4C4F" w:rsidRPr="00DD0F0D">
        <w:rPr>
          <w:rFonts w:ascii="Arial" w:hAnsi="Arial" w:cs="Arial"/>
          <w:sz w:val="24"/>
          <w:szCs w:val="26"/>
        </w:rPr>
        <w:t xml:space="preserve">de la </w:t>
      </w:r>
      <w:r w:rsidR="00FF4C4F" w:rsidRPr="00C1701D">
        <w:rPr>
          <w:rFonts w:ascii="Arial" w:hAnsi="Arial" w:cs="Arial"/>
          <w:b/>
          <w:sz w:val="24"/>
          <w:szCs w:val="26"/>
        </w:rPr>
        <w:t>autoridad demandada</w:t>
      </w:r>
      <w:r w:rsidR="00FF4C4F" w:rsidRPr="00DD0F0D">
        <w:rPr>
          <w:rFonts w:ascii="Arial" w:hAnsi="Arial" w:cs="Arial"/>
          <w:sz w:val="24"/>
          <w:szCs w:val="26"/>
        </w:rPr>
        <w:t xml:space="preserve"> no fue impugnada, acreditándose así en términos del artículo 151</w:t>
      </w:r>
      <w:r w:rsidR="00FF4C4F" w:rsidRPr="00DD0F0D">
        <w:rPr>
          <w:rStyle w:val="Refdenotaalpie"/>
          <w:rFonts w:ascii="Arial" w:hAnsi="Arial" w:cs="Arial"/>
          <w:sz w:val="24"/>
          <w:szCs w:val="26"/>
        </w:rPr>
        <w:footnoteReference w:id="1"/>
      </w:r>
      <w:r w:rsidR="00C1701D">
        <w:rPr>
          <w:rFonts w:ascii="Arial" w:hAnsi="Arial" w:cs="Arial"/>
          <w:sz w:val="24"/>
          <w:szCs w:val="26"/>
        </w:rPr>
        <w:t xml:space="preserve"> de la Ley en cita; por su parte, los </w:t>
      </w:r>
      <w:r w:rsidR="00C1701D">
        <w:rPr>
          <w:rFonts w:ascii="Arial" w:hAnsi="Arial" w:cs="Arial"/>
          <w:b/>
          <w:sz w:val="24"/>
          <w:szCs w:val="26"/>
        </w:rPr>
        <w:t xml:space="preserve">terceros afectados </w:t>
      </w:r>
      <w:r w:rsidR="005E4EF7">
        <w:rPr>
          <w:rFonts w:ascii="Arial" w:hAnsi="Arial" w:cs="Arial"/>
          <w:color w:val="FF0000"/>
          <w:sz w:val="24"/>
          <w:szCs w:val="26"/>
        </w:rPr>
        <w:t>**********</w:t>
      </w:r>
      <w:r w:rsidR="00AB2D9B" w:rsidRPr="00E86B8B">
        <w:rPr>
          <w:rFonts w:ascii="Arial" w:hAnsi="Arial" w:cs="Arial"/>
          <w:color w:val="FF0000"/>
          <w:sz w:val="24"/>
          <w:szCs w:val="26"/>
        </w:rPr>
        <w:t xml:space="preserve">, </w:t>
      </w:r>
      <w:r w:rsidR="005E4EF7">
        <w:rPr>
          <w:rFonts w:ascii="Arial" w:hAnsi="Arial" w:cs="Arial"/>
          <w:color w:val="FF0000"/>
          <w:sz w:val="24"/>
          <w:szCs w:val="26"/>
        </w:rPr>
        <w:t>**********</w:t>
      </w:r>
      <w:r w:rsidR="00AB2D9B">
        <w:rPr>
          <w:rFonts w:ascii="Arial" w:hAnsi="Arial" w:cs="Arial"/>
          <w:sz w:val="24"/>
          <w:szCs w:val="26"/>
        </w:rPr>
        <w:t>, se apersonaron a juicio por su propio derecho, en términos del artículo 148 de la Ley de la Materia.</w:t>
      </w:r>
    </w:p>
    <w:p w14:paraId="0000001B" w14:textId="55AFB4A2" w:rsidR="001540EC" w:rsidRDefault="00BE3F92" w:rsidP="00FF4C4F">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 xml:space="preserve">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w:t>
      </w:r>
      <w:r w:rsidR="00E86B8B">
        <w:rPr>
          <w:rFonts w:ascii="Arial" w:eastAsia="Arial" w:hAnsi="Arial" w:cs="Arial"/>
          <w:sz w:val="24"/>
          <w:szCs w:val="24"/>
        </w:rPr>
        <w:t xml:space="preserve">o la </w:t>
      </w:r>
      <w:r>
        <w:rPr>
          <w:rFonts w:ascii="Arial" w:eastAsia="Arial" w:hAnsi="Arial" w:cs="Arial"/>
          <w:sz w:val="24"/>
          <w:szCs w:val="24"/>
        </w:rPr>
        <w:t>juzgador</w:t>
      </w:r>
      <w:r w:rsidR="00E86B8B">
        <w:rPr>
          <w:rFonts w:ascii="Arial" w:eastAsia="Arial" w:hAnsi="Arial" w:cs="Arial"/>
          <w:sz w:val="24"/>
          <w:szCs w:val="24"/>
        </w:rPr>
        <w:t>a</w:t>
      </w:r>
      <w:r>
        <w:rPr>
          <w:rFonts w:ascii="Arial" w:eastAsia="Arial" w:hAnsi="Arial" w:cs="Arial"/>
          <w:sz w:val="24"/>
          <w:szCs w:val="24"/>
        </w:rPr>
        <w:t xml:space="preserve"> se vería impedido</w:t>
      </w:r>
      <w:r w:rsidR="00E86B8B">
        <w:rPr>
          <w:rFonts w:ascii="Arial" w:eastAsia="Arial" w:hAnsi="Arial" w:cs="Arial"/>
          <w:sz w:val="24"/>
          <w:szCs w:val="24"/>
        </w:rPr>
        <w:t>s</w:t>
      </w:r>
      <w:r>
        <w:rPr>
          <w:rFonts w:ascii="Arial" w:eastAsia="Arial" w:hAnsi="Arial" w:cs="Arial"/>
          <w:sz w:val="24"/>
          <w:szCs w:val="24"/>
        </w:rPr>
        <w:t xml:space="preserve">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C" w14:textId="7AB79126"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debe estudiarse de oficio aun cuando las partes no lo hayan propuesto a la </w:t>
      </w:r>
      <w:proofErr w:type="spellStart"/>
      <w:r>
        <w:rPr>
          <w:rFonts w:ascii="Arial" w:eastAsia="Arial" w:hAnsi="Arial" w:cs="Arial"/>
          <w:sz w:val="24"/>
          <w:szCs w:val="24"/>
        </w:rPr>
        <w:t>resolutora</w:t>
      </w:r>
      <w:proofErr w:type="spellEnd"/>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3D913B3F" w14:textId="0D92AEB7" w:rsidR="00056A3F" w:rsidRDefault="00056A3F">
      <w:pPr>
        <w:spacing w:line="360" w:lineRule="auto"/>
        <w:ind w:right="51" w:firstLine="567"/>
        <w:jc w:val="both"/>
        <w:rPr>
          <w:rFonts w:ascii="Arial" w:eastAsia="Arial" w:hAnsi="Arial" w:cs="Arial"/>
          <w:b/>
          <w:sz w:val="24"/>
          <w:szCs w:val="24"/>
        </w:rPr>
      </w:pPr>
      <w:r>
        <w:rPr>
          <w:rFonts w:ascii="Arial" w:eastAsia="Arial" w:hAnsi="Arial" w:cs="Arial"/>
          <w:sz w:val="24"/>
          <w:szCs w:val="24"/>
        </w:rPr>
        <w:t xml:space="preserve">Esta Juzgadora de autos advierte que no se actualiza ninguna causal de improcedencia y sobreseimiento, por lo que </w:t>
      </w:r>
      <w:r>
        <w:rPr>
          <w:rFonts w:ascii="Arial" w:eastAsia="Arial" w:hAnsi="Arial" w:cs="Arial"/>
          <w:b/>
          <w:sz w:val="24"/>
          <w:szCs w:val="24"/>
        </w:rPr>
        <w:t>NO SE SOBRESEE EL JUICIO.</w:t>
      </w:r>
    </w:p>
    <w:p w14:paraId="60691CFF" w14:textId="697C850F" w:rsidR="006350E6" w:rsidRPr="00D2518A" w:rsidRDefault="006350E6" w:rsidP="00E86B8B">
      <w:pPr>
        <w:spacing w:before="240" w:line="360" w:lineRule="auto"/>
        <w:ind w:firstLine="567"/>
        <w:jc w:val="both"/>
        <w:rPr>
          <w:rFonts w:ascii="Arial" w:eastAsiaTheme="minorHAnsi" w:hAnsi="Arial" w:cs="Arial"/>
          <w:szCs w:val="24"/>
          <w:lang w:eastAsia="en-US"/>
        </w:rPr>
      </w:pPr>
      <w:r>
        <w:rPr>
          <w:rFonts w:ascii="Arial" w:eastAsia="Arial" w:hAnsi="Arial" w:cs="Arial"/>
          <w:b/>
          <w:sz w:val="24"/>
          <w:szCs w:val="24"/>
        </w:rPr>
        <w:t xml:space="preserve">CUARTO.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De conformidad con lo establecido en el artículo 207 fracción I de la Ley la Materia, al momento de dictarse sentencia el Juzgador deberá hacer una fijación clara y precisa de los punto</w:t>
      </w:r>
      <w:r w:rsidR="00D2518A">
        <w:rPr>
          <w:rFonts w:ascii="Arial" w:eastAsia="Times New Roman" w:hAnsi="Arial" w:cs="Arial"/>
          <w:bCs/>
          <w:sz w:val="24"/>
          <w:szCs w:val="26"/>
          <w:lang w:eastAsia="es-ES"/>
        </w:rPr>
        <w:t>s controvertidos por las partes.</w:t>
      </w:r>
    </w:p>
    <w:p w14:paraId="321170B0" w14:textId="0D07DA86" w:rsidR="006959DC" w:rsidRDefault="006959DC" w:rsidP="006959DC">
      <w:pPr>
        <w:spacing w:line="360" w:lineRule="auto"/>
        <w:ind w:firstLine="567"/>
        <w:jc w:val="both"/>
        <w:rPr>
          <w:rFonts w:ascii="Arial" w:eastAsia="Times New Roman" w:hAnsi="Arial" w:cs="Arial"/>
          <w:bCs/>
          <w:sz w:val="24"/>
          <w:szCs w:val="24"/>
          <w:lang w:eastAsia="es-ES"/>
        </w:rPr>
      </w:pPr>
      <w:r w:rsidRPr="006959DC">
        <w:rPr>
          <w:rFonts w:ascii="Arial" w:eastAsia="Times New Roman" w:hAnsi="Arial" w:cs="Arial"/>
          <w:bCs/>
          <w:sz w:val="24"/>
          <w:szCs w:val="24"/>
          <w:lang w:eastAsia="es-ES"/>
        </w:rPr>
        <w:lastRenderedPageBreak/>
        <w:t xml:space="preserve">El presente asunto, al ser un acumulado de los juicios de nulidad </w:t>
      </w:r>
      <w:r w:rsidR="00D2518A">
        <w:rPr>
          <w:rFonts w:ascii="Arial" w:eastAsia="Times New Roman" w:hAnsi="Arial" w:cs="Arial"/>
          <w:b/>
          <w:sz w:val="24"/>
          <w:szCs w:val="24"/>
          <w:lang w:eastAsia="es-ES"/>
        </w:rPr>
        <w:t>0027/2018</w:t>
      </w:r>
      <w:r>
        <w:rPr>
          <w:rFonts w:ascii="Arial" w:eastAsia="Times New Roman" w:hAnsi="Arial" w:cs="Arial"/>
          <w:bCs/>
          <w:sz w:val="24"/>
          <w:szCs w:val="24"/>
          <w:lang w:eastAsia="es-ES"/>
        </w:rPr>
        <w:t xml:space="preserve"> de la Sexta</w:t>
      </w:r>
      <w:r w:rsidRPr="006959DC">
        <w:rPr>
          <w:rFonts w:ascii="Arial" w:eastAsia="Times New Roman" w:hAnsi="Arial" w:cs="Arial"/>
          <w:bCs/>
          <w:sz w:val="24"/>
          <w:szCs w:val="24"/>
          <w:lang w:eastAsia="es-ES"/>
        </w:rPr>
        <w:t xml:space="preserve"> Sala Unitaria y </w:t>
      </w:r>
      <w:r w:rsidR="00D2518A">
        <w:rPr>
          <w:rFonts w:ascii="Arial" w:eastAsia="Times New Roman" w:hAnsi="Arial" w:cs="Arial"/>
          <w:b/>
          <w:sz w:val="24"/>
          <w:szCs w:val="24"/>
          <w:lang w:eastAsia="es-ES"/>
        </w:rPr>
        <w:t>0044/2018</w:t>
      </w:r>
      <w:r>
        <w:rPr>
          <w:rFonts w:ascii="Arial" w:eastAsia="Times New Roman" w:hAnsi="Arial" w:cs="Arial"/>
          <w:bCs/>
          <w:sz w:val="24"/>
          <w:szCs w:val="24"/>
          <w:lang w:eastAsia="es-ES"/>
        </w:rPr>
        <w:t xml:space="preserve"> de la Tercera</w:t>
      </w:r>
      <w:r w:rsidRPr="006959DC">
        <w:rPr>
          <w:rFonts w:ascii="Arial" w:eastAsia="Times New Roman" w:hAnsi="Arial" w:cs="Arial"/>
          <w:bCs/>
          <w:sz w:val="24"/>
          <w:szCs w:val="24"/>
          <w:lang w:eastAsia="es-ES"/>
        </w:rPr>
        <w:t xml:space="preserve"> Sala Unitaria, contiene el análisis de </w:t>
      </w:r>
      <w:r>
        <w:rPr>
          <w:rFonts w:ascii="Arial" w:eastAsia="Times New Roman" w:hAnsi="Arial" w:cs="Arial"/>
          <w:bCs/>
          <w:sz w:val="24"/>
          <w:szCs w:val="24"/>
          <w:lang w:eastAsia="es-ES"/>
        </w:rPr>
        <w:t xml:space="preserve">diversos </w:t>
      </w:r>
      <w:r w:rsidRPr="006959DC">
        <w:rPr>
          <w:rFonts w:ascii="Arial" w:eastAsia="Times New Roman" w:hAnsi="Arial" w:cs="Arial"/>
          <w:bCs/>
          <w:sz w:val="24"/>
          <w:szCs w:val="24"/>
          <w:lang w:eastAsia="es-ES"/>
        </w:rPr>
        <w:t>actos administrativos.</w:t>
      </w:r>
    </w:p>
    <w:p w14:paraId="01570B18" w14:textId="1464C2F3" w:rsidR="00D2518A" w:rsidRDefault="00D2518A" w:rsidP="006959D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ende, serán objeto de análisis, los siguientes actos: </w:t>
      </w:r>
      <w:r>
        <w:rPr>
          <w:rFonts w:ascii="Arial" w:eastAsia="Times New Roman" w:hAnsi="Arial" w:cs="Arial"/>
          <w:b/>
          <w:bCs/>
          <w:sz w:val="24"/>
          <w:szCs w:val="24"/>
          <w:lang w:eastAsia="es-ES"/>
        </w:rPr>
        <w:t xml:space="preserve">1. </w:t>
      </w:r>
      <w:r w:rsidR="003F3651">
        <w:rPr>
          <w:rFonts w:ascii="Arial" w:eastAsia="Times New Roman" w:hAnsi="Arial" w:cs="Arial"/>
          <w:bCs/>
          <w:sz w:val="24"/>
          <w:szCs w:val="24"/>
          <w:lang w:eastAsia="es-ES"/>
        </w:rPr>
        <w:t>Resolución de veinte de febrero de dos mil dieciocho, dictada por la Directora General de la Dirección de Desarrollo Urbano, Centro Histórico y Ecología del Municipio de Oaxaca de Juárez</w:t>
      </w:r>
      <w:r w:rsidR="00AC7F50">
        <w:rPr>
          <w:rFonts w:ascii="Arial" w:eastAsia="Times New Roman" w:hAnsi="Arial" w:cs="Arial"/>
          <w:bCs/>
          <w:sz w:val="24"/>
          <w:szCs w:val="24"/>
          <w:lang w:eastAsia="es-ES"/>
        </w:rPr>
        <w:t xml:space="preserve">, por la cual resolvió el recurso de reconsideración </w:t>
      </w:r>
      <w:r w:rsidR="00BB6205">
        <w:rPr>
          <w:rFonts w:ascii="Arial" w:eastAsia="Times New Roman" w:hAnsi="Arial" w:cs="Arial"/>
          <w:bCs/>
          <w:sz w:val="24"/>
          <w:szCs w:val="24"/>
          <w:lang w:eastAsia="es-ES"/>
        </w:rPr>
        <w:t xml:space="preserve">número </w:t>
      </w:r>
      <w:r w:rsidR="005E4EF7">
        <w:rPr>
          <w:rFonts w:ascii="Arial" w:eastAsia="Times New Roman" w:hAnsi="Arial" w:cs="Arial"/>
          <w:bCs/>
          <w:sz w:val="24"/>
          <w:szCs w:val="24"/>
          <w:lang w:eastAsia="es-ES"/>
        </w:rPr>
        <w:t>**********</w:t>
      </w:r>
      <w:r w:rsidR="003F3651">
        <w:rPr>
          <w:rFonts w:ascii="Arial" w:eastAsia="Times New Roman" w:hAnsi="Arial" w:cs="Arial"/>
          <w:bCs/>
          <w:sz w:val="24"/>
          <w:szCs w:val="24"/>
          <w:lang w:eastAsia="es-ES"/>
        </w:rPr>
        <w:t xml:space="preserve">; </w:t>
      </w:r>
      <w:r w:rsidR="003F3651">
        <w:rPr>
          <w:rFonts w:ascii="Arial" w:eastAsia="Times New Roman" w:hAnsi="Arial" w:cs="Arial"/>
          <w:b/>
          <w:bCs/>
          <w:sz w:val="24"/>
          <w:szCs w:val="24"/>
          <w:lang w:eastAsia="es-ES"/>
        </w:rPr>
        <w:t xml:space="preserve">2. </w:t>
      </w:r>
      <w:r w:rsidR="003F3651">
        <w:rPr>
          <w:rFonts w:ascii="Arial" w:eastAsia="Times New Roman" w:hAnsi="Arial" w:cs="Arial"/>
          <w:bCs/>
          <w:sz w:val="24"/>
          <w:szCs w:val="24"/>
          <w:lang w:eastAsia="es-ES"/>
        </w:rPr>
        <w:t xml:space="preserve">Orden de verificación y suspensión con número de folio </w:t>
      </w:r>
      <w:r w:rsidR="005E4EF7">
        <w:rPr>
          <w:rFonts w:ascii="Arial" w:eastAsia="Times New Roman" w:hAnsi="Arial" w:cs="Arial"/>
          <w:bCs/>
          <w:sz w:val="24"/>
          <w:szCs w:val="24"/>
          <w:lang w:eastAsia="es-ES"/>
        </w:rPr>
        <w:t>**********</w:t>
      </w:r>
      <w:r w:rsidR="003F3651">
        <w:rPr>
          <w:rFonts w:ascii="Arial" w:eastAsia="Times New Roman" w:hAnsi="Arial" w:cs="Arial"/>
          <w:bCs/>
          <w:sz w:val="24"/>
          <w:szCs w:val="24"/>
          <w:lang w:eastAsia="es-ES"/>
        </w:rPr>
        <w:t xml:space="preserve">, de veinticinco de octubre de dos mil diecisiete, dictada por la Directora General de la Dirección de Desarrollo Urbano, Centro Histórico y Ecología del Municipio de Oaxaca de Juárez; </w:t>
      </w:r>
      <w:r w:rsidR="003F3651">
        <w:rPr>
          <w:rFonts w:ascii="Arial" w:eastAsia="Times New Roman" w:hAnsi="Arial" w:cs="Arial"/>
          <w:b/>
          <w:bCs/>
          <w:sz w:val="24"/>
          <w:szCs w:val="24"/>
          <w:lang w:eastAsia="es-ES"/>
        </w:rPr>
        <w:t xml:space="preserve">3. </w:t>
      </w:r>
      <w:r w:rsidR="003F3651">
        <w:rPr>
          <w:rFonts w:ascii="Arial" w:eastAsia="Times New Roman" w:hAnsi="Arial" w:cs="Arial"/>
          <w:bCs/>
          <w:sz w:val="24"/>
          <w:szCs w:val="24"/>
          <w:lang w:eastAsia="es-ES"/>
        </w:rPr>
        <w:t xml:space="preserve">El acta de verificación y suspensión, con número de folio </w:t>
      </w:r>
      <w:r w:rsidR="005E4EF7">
        <w:rPr>
          <w:rFonts w:ascii="Arial" w:eastAsia="Times New Roman" w:hAnsi="Arial" w:cs="Arial"/>
          <w:bCs/>
          <w:sz w:val="24"/>
          <w:szCs w:val="24"/>
          <w:lang w:eastAsia="es-ES"/>
        </w:rPr>
        <w:t>**********</w:t>
      </w:r>
      <w:r w:rsidR="003F3651">
        <w:rPr>
          <w:rFonts w:ascii="Arial" w:eastAsia="Times New Roman" w:hAnsi="Arial" w:cs="Arial"/>
          <w:bCs/>
          <w:sz w:val="24"/>
          <w:szCs w:val="24"/>
          <w:lang w:eastAsia="es-ES"/>
        </w:rPr>
        <w:t xml:space="preserve">, de veinticinco de octubre de dos mil diecisiete, realizada </w:t>
      </w:r>
      <w:r w:rsidR="00AC7F50">
        <w:rPr>
          <w:rFonts w:ascii="Arial" w:eastAsia="Times New Roman" w:hAnsi="Arial" w:cs="Arial"/>
          <w:bCs/>
          <w:sz w:val="24"/>
          <w:szCs w:val="24"/>
          <w:lang w:eastAsia="es-ES"/>
        </w:rPr>
        <w:t xml:space="preserve">por el personal adscrito a la Dirección de Desarrollo Urbano, Centro Histórico y Ecología del Municipio de Oaxaca de Juárez; </w:t>
      </w:r>
      <w:r w:rsidR="005E4EF7">
        <w:rPr>
          <w:rFonts w:ascii="Arial" w:eastAsia="Times New Roman" w:hAnsi="Arial" w:cs="Arial"/>
          <w:bCs/>
          <w:sz w:val="24"/>
          <w:szCs w:val="24"/>
          <w:lang w:eastAsia="es-ES"/>
        </w:rPr>
        <w:t xml:space="preserve"> </w:t>
      </w:r>
      <w:r w:rsidR="00AC7F50">
        <w:rPr>
          <w:rFonts w:ascii="Arial" w:eastAsia="Times New Roman" w:hAnsi="Arial" w:cs="Arial"/>
          <w:b/>
          <w:bCs/>
          <w:sz w:val="24"/>
          <w:szCs w:val="24"/>
          <w:lang w:eastAsia="es-ES"/>
        </w:rPr>
        <w:t xml:space="preserve">4. </w:t>
      </w:r>
      <w:r w:rsidR="00AC7F50">
        <w:rPr>
          <w:rFonts w:ascii="Arial" w:eastAsia="Times New Roman" w:hAnsi="Arial" w:cs="Arial"/>
          <w:bCs/>
          <w:sz w:val="24"/>
          <w:szCs w:val="24"/>
          <w:lang w:eastAsia="es-ES"/>
        </w:rPr>
        <w:t xml:space="preserve">Resolución de dos de abril de dos mil dieciocho, dictada por la Directora General de la Dirección de Desarrollo Urbano, Centro Histórico y Ecología del Municipio de Oaxaca de Juárez, por la cual resolvió el recurso de reconsideración número </w:t>
      </w:r>
      <w:r w:rsidR="005E4EF7">
        <w:rPr>
          <w:rFonts w:ascii="Arial" w:eastAsia="Times New Roman" w:hAnsi="Arial" w:cs="Arial"/>
          <w:bCs/>
          <w:sz w:val="24"/>
          <w:szCs w:val="24"/>
          <w:lang w:eastAsia="es-ES"/>
        </w:rPr>
        <w:t>**********</w:t>
      </w:r>
      <w:r w:rsidR="00AC7F50">
        <w:rPr>
          <w:rFonts w:ascii="Arial" w:eastAsia="Times New Roman" w:hAnsi="Arial" w:cs="Arial"/>
          <w:bCs/>
          <w:sz w:val="24"/>
          <w:szCs w:val="24"/>
          <w:lang w:eastAsia="es-ES"/>
        </w:rPr>
        <w:t xml:space="preserve">; </w:t>
      </w:r>
      <w:r w:rsidR="00AC7F50">
        <w:rPr>
          <w:rFonts w:ascii="Arial" w:eastAsia="Times New Roman" w:hAnsi="Arial" w:cs="Arial"/>
          <w:b/>
          <w:bCs/>
          <w:sz w:val="24"/>
          <w:szCs w:val="24"/>
          <w:lang w:eastAsia="es-ES"/>
        </w:rPr>
        <w:t xml:space="preserve">5. </w:t>
      </w:r>
      <w:r w:rsidR="00AC7F50">
        <w:rPr>
          <w:rFonts w:ascii="Arial" w:eastAsia="Times New Roman" w:hAnsi="Arial" w:cs="Arial"/>
          <w:bCs/>
          <w:sz w:val="24"/>
          <w:szCs w:val="24"/>
          <w:lang w:eastAsia="es-ES"/>
        </w:rPr>
        <w:t>Multa de treinta de noviembre de dos mil diecisiete, dictada por la Dirección de Desarrollo Urbano, Centro Histórico y Ecología del Municipio de Oaxaca de Juárez.</w:t>
      </w:r>
    </w:p>
    <w:p w14:paraId="73D350E0" w14:textId="77777777" w:rsidR="00A64994" w:rsidRPr="00BF7EC7" w:rsidRDefault="00214FD6" w:rsidP="00A64994">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QUINTO.</w:t>
      </w:r>
      <w:r w:rsidR="00A64994">
        <w:rPr>
          <w:rFonts w:ascii="Arial" w:eastAsia="Times New Roman" w:hAnsi="Arial" w:cs="Arial"/>
          <w:b/>
          <w:bCs/>
          <w:sz w:val="24"/>
          <w:szCs w:val="24"/>
          <w:lang w:eastAsia="es-ES"/>
        </w:rPr>
        <w:t xml:space="preserve"> </w:t>
      </w:r>
      <w:r w:rsidR="00A64994" w:rsidRPr="00BF7EC7">
        <w:rPr>
          <w:rFonts w:ascii="Arial" w:eastAsiaTheme="minorHAnsi" w:hAnsi="Arial" w:cs="Arial"/>
          <w:sz w:val="24"/>
          <w:szCs w:val="24"/>
          <w:lang w:eastAsia="en-US"/>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CD291EC" w14:textId="77777777" w:rsidR="00A64994" w:rsidRPr="009A6891" w:rsidRDefault="00A64994" w:rsidP="00A64994">
      <w:pPr>
        <w:spacing w:before="240" w:line="276" w:lineRule="auto"/>
        <w:ind w:left="851" w:right="616"/>
        <w:jc w:val="both"/>
        <w:rPr>
          <w:rFonts w:ascii="Arial" w:eastAsiaTheme="minorHAnsi" w:hAnsi="Arial" w:cs="Arial"/>
          <w:szCs w:val="24"/>
          <w:lang w:eastAsia="en-US"/>
        </w:rPr>
      </w:pPr>
      <w:r w:rsidRPr="00BF7EC7">
        <w:rPr>
          <w:rFonts w:ascii="Arial" w:eastAsiaTheme="minorHAnsi" w:hAnsi="Arial" w:cs="Arial"/>
          <w:szCs w:val="24"/>
          <w:lang w:eastAsia="en-US"/>
        </w:rPr>
        <w:t>“</w:t>
      </w:r>
      <w:r w:rsidRPr="00BF7EC7">
        <w:rPr>
          <w:rFonts w:ascii="Arial" w:eastAsiaTheme="minorHAnsi" w:hAnsi="Arial" w:cs="Arial"/>
          <w:b/>
          <w:i/>
          <w:szCs w:val="24"/>
          <w:lang w:eastAsia="en-US"/>
        </w:rPr>
        <w:t>CONCEPTOS DE VIOLACION. NO ES OBLIGATORIO TRANSCRIBIRLOS EN LA SENTENCIA</w:t>
      </w:r>
      <w:r w:rsidRPr="00BF7EC7">
        <w:rPr>
          <w:rFonts w:ascii="Arial" w:eastAsiaTheme="minorHAnsi" w:hAnsi="Arial" w:cs="Arial"/>
          <w:szCs w:val="24"/>
          <w:lang w:eastAsia="en-US"/>
        </w:rPr>
        <w:t xml:space="preserve">. </w:t>
      </w:r>
      <w:r w:rsidRPr="00BF7EC7">
        <w:rPr>
          <w:rFonts w:ascii="Arial" w:eastAsiaTheme="minorHAnsi" w:hAnsi="Arial" w:cs="Arial"/>
          <w:i/>
          <w:szCs w:val="24"/>
          <w:lang w:eastAsia="en-US"/>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F7EC7">
        <w:rPr>
          <w:rFonts w:ascii="Arial" w:eastAsiaTheme="minorHAnsi" w:hAnsi="Arial" w:cs="Arial"/>
          <w:szCs w:val="24"/>
          <w:lang w:eastAsia="en-US"/>
        </w:rPr>
        <w:t>.”</w:t>
      </w:r>
    </w:p>
    <w:p w14:paraId="68F30C24" w14:textId="5DDA1E4F" w:rsidR="00AD5612" w:rsidRDefault="00A64994"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 xml:space="preserve">SEXTO. </w:t>
      </w:r>
      <w:r w:rsidRPr="00BF7EC7">
        <w:rPr>
          <w:rFonts w:ascii="Arial" w:eastAsiaTheme="minorHAnsi" w:hAnsi="Arial" w:cs="Arial"/>
          <w:b/>
          <w:sz w:val="24"/>
          <w:szCs w:val="26"/>
          <w:lang w:eastAsia="en-US"/>
        </w:rPr>
        <w:t xml:space="preserve">Análisis de los conceptos de impugnación. </w:t>
      </w:r>
      <w:r>
        <w:rPr>
          <w:rFonts w:ascii="Arial" w:eastAsiaTheme="minorHAnsi" w:hAnsi="Arial" w:cs="Arial"/>
          <w:bCs/>
          <w:sz w:val="24"/>
          <w:szCs w:val="26"/>
          <w:lang w:eastAsia="en-US"/>
        </w:rPr>
        <w:t>Esta</w:t>
      </w:r>
      <w:r w:rsidRPr="00BF7EC7">
        <w:rPr>
          <w:rFonts w:ascii="Arial" w:eastAsiaTheme="minorHAnsi" w:hAnsi="Arial" w:cs="Arial"/>
          <w:bCs/>
          <w:sz w:val="24"/>
          <w:szCs w:val="26"/>
          <w:lang w:eastAsia="en-US"/>
        </w:rPr>
        <w:t xml:space="preserve"> Juzgador</w:t>
      </w:r>
      <w:r>
        <w:rPr>
          <w:rFonts w:ascii="Arial" w:eastAsiaTheme="minorHAnsi" w:hAnsi="Arial" w:cs="Arial"/>
          <w:bCs/>
          <w:sz w:val="24"/>
          <w:szCs w:val="26"/>
          <w:lang w:eastAsia="en-US"/>
        </w:rPr>
        <w:t>a</w:t>
      </w:r>
      <w:r w:rsidRPr="00BF7EC7">
        <w:rPr>
          <w:rFonts w:ascii="Arial" w:eastAsiaTheme="minorHAnsi" w:hAnsi="Arial" w:cs="Arial"/>
          <w:bCs/>
          <w:sz w:val="24"/>
          <w:szCs w:val="26"/>
          <w:lang w:eastAsia="en-US"/>
        </w:rPr>
        <w:t xml:space="preserve"> procede al estudio </w:t>
      </w:r>
      <w:r w:rsidR="00AD5612">
        <w:rPr>
          <w:rFonts w:ascii="Arial" w:eastAsiaTheme="minorHAnsi" w:hAnsi="Arial" w:cs="Arial"/>
          <w:bCs/>
          <w:sz w:val="24"/>
          <w:szCs w:val="26"/>
          <w:lang w:eastAsia="en-US"/>
        </w:rPr>
        <w:t xml:space="preserve">de los conceptos de impugnación </w:t>
      </w:r>
      <w:r w:rsidR="00BE523B">
        <w:rPr>
          <w:rFonts w:ascii="Arial" w:eastAsiaTheme="minorHAnsi" w:hAnsi="Arial" w:cs="Arial"/>
          <w:bCs/>
          <w:sz w:val="24"/>
          <w:szCs w:val="26"/>
          <w:lang w:eastAsia="en-US"/>
        </w:rPr>
        <w:t>vertidos por la actora en sus escritos de demanda de nulidad.</w:t>
      </w:r>
    </w:p>
    <w:p w14:paraId="3C2D296E" w14:textId="25A00EB9" w:rsidR="00BE523B" w:rsidRDefault="00964721" w:rsidP="00A64994">
      <w:pPr>
        <w:spacing w:line="360" w:lineRule="auto"/>
        <w:ind w:firstLine="567"/>
        <w:jc w:val="both"/>
        <w:rPr>
          <w:rFonts w:ascii="Arial" w:eastAsia="Times New Roman" w:hAnsi="Arial" w:cs="Arial"/>
          <w:bCs/>
          <w:sz w:val="24"/>
          <w:szCs w:val="24"/>
          <w:lang w:eastAsia="es-ES"/>
        </w:rPr>
      </w:pPr>
      <w:r>
        <w:rPr>
          <w:rFonts w:ascii="Arial" w:eastAsiaTheme="minorHAnsi" w:hAnsi="Arial" w:cs="Arial"/>
          <w:b/>
          <w:bCs/>
          <w:sz w:val="24"/>
          <w:szCs w:val="26"/>
          <w:lang w:eastAsia="en-US"/>
        </w:rPr>
        <w:lastRenderedPageBreak/>
        <w:t>Primeramente</w:t>
      </w:r>
      <w:r>
        <w:rPr>
          <w:rFonts w:ascii="Arial" w:eastAsiaTheme="minorHAnsi" w:hAnsi="Arial" w:cs="Arial"/>
          <w:bCs/>
          <w:sz w:val="24"/>
          <w:szCs w:val="26"/>
          <w:lang w:eastAsia="en-US"/>
        </w:rPr>
        <w:t>,</w:t>
      </w:r>
      <w:r w:rsidR="00AA7821">
        <w:rPr>
          <w:rFonts w:ascii="Arial" w:eastAsiaTheme="minorHAnsi" w:hAnsi="Arial" w:cs="Arial"/>
          <w:bCs/>
          <w:sz w:val="24"/>
          <w:szCs w:val="26"/>
          <w:lang w:eastAsia="en-US"/>
        </w:rPr>
        <w:t xml:space="preserve"> su escrito de demanda relativo al</w:t>
      </w:r>
      <w:r w:rsidR="00BE523B">
        <w:rPr>
          <w:rFonts w:ascii="Arial" w:eastAsiaTheme="minorHAnsi" w:hAnsi="Arial" w:cs="Arial"/>
          <w:bCs/>
          <w:sz w:val="24"/>
          <w:szCs w:val="26"/>
          <w:lang w:eastAsia="en-US"/>
        </w:rPr>
        <w:t xml:space="preserve"> juicio de nulidad </w:t>
      </w:r>
      <w:r w:rsidR="00BE523B">
        <w:rPr>
          <w:rFonts w:ascii="Arial" w:eastAsiaTheme="minorHAnsi" w:hAnsi="Arial" w:cs="Arial"/>
          <w:b/>
          <w:bCs/>
          <w:sz w:val="24"/>
          <w:szCs w:val="26"/>
          <w:lang w:eastAsia="en-US"/>
        </w:rPr>
        <w:t>0027/2018</w:t>
      </w:r>
      <w:r w:rsidR="00BE523B">
        <w:rPr>
          <w:rFonts w:ascii="Arial" w:eastAsiaTheme="minorHAnsi" w:hAnsi="Arial" w:cs="Arial"/>
          <w:bCs/>
          <w:sz w:val="24"/>
          <w:szCs w:val="26"/>
          <w:lang w:eastAsia="en-US"/>
        </w:rPr>
        <w:t>,</w:t>
      </w:r>
      <w:r w:rsidR="00FC64DA">
        <w:rPr>
          <w:rFonts w:ascii="Arial" w:eastAsiaTheme="minorHAnsi" w:hAnsi="Arial" w:cs="Arial"/>
          <w:bCs/>
          <w:sz w:val="24"/>
          <w:szCs w:val="26"/>
          <w:lang w:eastAsia="en-US"/>
        </w:rPr>
        <w:t xml:space="preserve"> del índice de esta Sala Unitaria,</w:t>
      </w:r>
      <w:r w:rsidR="00BE523B">
        <w:rPr>
          <w:rFonts w:ascii="Arial" w:eastAsiaTheme="minorHAnsi" w:hAnsi="Arial" w:cs="Arial"/>
          <w:bCs/>
          <w:sz w:val="24"/>
          <w:szCs w:val="26"/>
          <w:lang w:eastAsia="en-US"/>
        </w:rPr>
        <w:t xml:space="preserve"> </w:t>
      </w:r>
      <w:r w:rsidR="006E38B8">
        <w:rPr>
          <w:rFonts w:ascii="Arial" w:eastAsiaTheme="minorHAnsi" w:hAnsi="Arial" w:cs="Arial"/>
          <w:bCs/>
          <w:sz w:val="24"/>
          <w:szCs w:val="26"/>
          <w:lang w:eastAsia="en-US"/>
        </w:rPr>
        <w:t>en la</w:t>
      </w:r>
      <w:r w:rsidR="00AA7821">
        <w:rPr>
          <w:rFonts w:ascii="Arial" w:eastAsiaTheme="minorHAnsi" w:hAnsi="Arial" w:cs="Arial"/>
          <w:bCs/>
          <w:sz w:val="24"/>
          <w:szCs w:val="26"/>
          <w:lang w:eastAsia="en-US"/>
        </w:rPr>
        <w:t xml:space="preserve"> cual impugnó: </w:t>
      </w:r>
      <w:r w:rsidR="00AA7821">
        <w:rPr>
          <w:rFonts w:ascii="Arial" w:eastAsia="Times New Roman" w:hAnsi="Arial" w:cs="Arial"/>
          <w:b/>
          <w:bCs/>
          <w:sz w:val="24"/>
          <w:szCs w:val="24"/>
          <w:lang w:eastAsia="es-ES"/>
        </w:rPr>
        <w:t xml:space="preserve">1. </w:t>
      </w:r>
      <w:r w:rsidR="00AA7821" w:rsidRPr="00AA7821">
        <w:rPr>
          <w:rFonts w:ascii="Arial" w:eastAsia="Times New Roman" w:hAnsi="Arial" w:cs="Arial"/>
          <w:bCs/>
          <w:sz w:val="24"/>
          <w:szCs w:val="24"/>
          <w:lang w:eastAsia="es-ES"/>
        </w:rPr>
        <w:t>La</w:t>
      </w:r>
      <w:r w:rsidR="00AA7821">
        <w:rPr>
          <w:rFonts w:ascii="Arial" w:eastAsia="Times New Roman" w:hAnsi="Arial" w:cs="Arial"/>
          <w:b/>
          <w:bCs/>
          <w:sz w:val="24"/>
          <w:szCs w:val="24"/>
          <w:lang w:eastAsia="es-ES"/>
        </w:rPr>
        <w:t xml:space="preserve"> </w:t>
      </w:r>
      <w:r w:rsidR="00AA7821">
        <w:rPr>
          <w:rFonts w:ascii="Arial" w:eastAsia="Times New Roman" w:hAnsi="Arial" w:cs="Arial"/>
          <w:bCs/>
          <w:sz w:val="24"/>
          <w:szCs w:val="24"/>
          <w:lang w:eastAsia="es-ES"/>
        </w:rPr>
        <w:t xml:space="preserve">resolución de veinte de febrero de dos mil dieciocho, dictada por la Directora General de la Dirección de Desarrollo Urbano, Centro Histórico y Ecología del Municipio de Oaxaca de Juárez, por la cual resolvió el recurso de reconsideración número </w:t>
      </w:r>
      <w:r w:rsidR="005E4EF7">
        <w:rPr>
          <w:rFonts w:ascii="Arial" w:eastAsia="Times New Roman" w:hAnsi="Arial" w:cs="Arial"/>
          <w:bCs/>
          <w:sz w:val="24"/>
          <w:szCs w:val="24"/>
          <w:lang w:eastAsia="es-ES"/>
        </w:rPr>
        <w:t>**********</w:t>
      </w:r>
      <w:r w:rsidR="00AA7821">
        <w:rPr>
          <w:rFonts w:ascii="Arial" w:eastAsia="Times New Roman" w:hAnsi="Arial" w:cs="Arial"/>
          <w:bCs/>
          <w:sz w:val="24"/>
          <w:szCs w:val="24"/>
          <w:lang w:eastAsia="es-ES"/>
        </w:rPr>
        <w:t xml:space="preserve">; </w:t>
      </w:r>
      <w:r w:rsidR="00AA7821">
        <w:rPr>
          <w:rFonts w:ascii="Arial" w:eastAsia="Times New Roman" w:hAnsi="Arial" w:cs="Arial"/>
          <w:b/>
          <w:bCs/>
          <w:sz w:val="24"/>
          <w:szCs w:val="24"/>
          <w:lang w:eastAsia="es-ES"/>
        </w:rPr>
        <w:t xml:space="preserve">2. </w:t>
      </w:r>
      <w:r w:rsidR="00AA7821">
        <w:rPr>
          <w:rFonts w:ascii="Arial" w:eastAsia="Times New Roman" w:hAnsi="Arial" w:cs="Arial"/>
          <w:bCs/>
          <w:sz w:val="24"/>
          <w:szCs w:val="24"/>
          <w:lang w:eastAsia="es-ES"/>
        </w:rPr>
        <w:t xml:space="preserve">La orden de verificación y suspensión con número de folio </w:t>
      </w:r>
      <w:r w:rsidR="005E4EF7">
        <w:rPr>
          <w:rFonts w:ascii="Arial" w:eastAsia="Times New Roman" w:hAnsi="Arial" w:cs="Arial"/>
          <w:bCs/>
          <w:sz w:val="24"/>
          <w:szCs w:val="24"/>
          <w:lang w:eastAsia="es-ES"/>
        </w:rPr>
        <w:t>**********</w:t>
      </w:r>
      <w:r w:rsidR="00AA7821">
        <w:rPr>
          <w:rFonts w:ascii="Arial" w:eastAsia="Times New Roman" w:hAnsi="Arial" w:cs="Arial"/>
          <w:bCs/>
          <w:sz w:val="24"/>
          <w:szCs w:val="24"/>
          <w:lang w:eastAsia="es-ES"/>
        </w:rPr>
        <w:t xml:space="preserve">, de veinticinco de octubre de dos mil diecisiete, dictada por la Directora General de la Dirección de Desarrollo Urbano, Centro Histórico y Ecología del Municipio de Oaxaca de Juárez; </w:t>
      </w:r>
      <w:r w:rsidR="00AA7821">
        <w:rPr>
          <w:rFonts w:ascii="Arial" w:eastAsia="Times New Roman" w:hAnsi="Arial" w:cs="Arial"/>
          <w:b/>
          <w:bCs/>
          <w:sz w:val="24"/>
          <w:szCs w:val="24"/>
          <w:lang w:eastAsia="es-ES"/>
        </w:rPr>
        <w:t xml:space="preserve">3. </w:t>
      </w:r>
      <w:r w:rsidR="00AA7821">
        <w:rPr>
          <w:rFonts w:ascii="Arial" w:eastAsia="Times New Roman" w:hAnsi="Arial" w:cs="Arial"/>
          <w:bCs/>
          <w:sz w:val="24"/>
          <w:szCs w:val="24"/>
          <w:lang w:eastAsia="es-ES"/>
        </w:rPr>
        <w:t xml:space="preserve">El acta de verificación y suspensión, con número de folio </w:t>
      </w:r>
      <w:r w:rsidR="005E4EF7">
        <w:rPr>
          <w:rFonts w:ascii="Arial" w:eastAsia="Times New Roman" w:hAnsi="Arial" w:cs="Arial"/>
          <w:bCs/>
          <w:sz w:val="24"/>
          <w:szCs w:val="24"/>
          <w:lang w:eastAsia="es-ES"/>
        </w:rPr>
        <w:t>**********</w:t>
      </w:r>
      <w:r w:rsidR="00AA7821">
        <w:rPr>
          <w:rFonts w:ascii="Arial" w:eastAsia="Times New Roman" w:hAnsi="Arial" w:cs="Arial"/>
          <w:bCs/>
          <w:sz w:val="24"/>
          <w:szCs w:val="24"/>
          <w:lang w:eastAsia="es-ES"/>
        </w:rPr>
        <w:t>, de veinticinco de octubre de dos mil diecisiete, realizada por el personal adscrito a la Dirección de Desarrollo Urbano, Centro Histórico y Ecología del Municipio de Oaxaca de Juárez.</w:t>
      </w:r>
    </w:p>
    <w:p w14:paraId="33B27E41" w14:textId="33FC649C" w:rsidR="00E86B8B" w:rsidRDefault="00FC64DA" w:rsidP="00FE2AE2">
      <w:pPr>
        <w:spacing w:line="360" w:lineRule="auto"/>
        <w:ind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En contra de dichos actos, la actora </w:t>
      </w:r>
      <w:r w:rsidR="005E4EF7">
        <w:rPr>
          <w:rFonts w:ascii="Arial" w:eastAsia="Times New Roman" w:hAnsi="Arial" w:cs="Arial"/>
          <w:b/>
          <w:bCs/>
          <w:color w:val="FF0000"/>
          <w:sz w:val="24"/>
          <w:szCs w:val="24"/>
          <w:lang w:eastAsia="es-ES"/>
        </w:rPr>
        <w:t>**********</w:t>
      </w:r>
      <w:r>
        <w:rPr>
          <w:rFonts w:ascii="Arial" w:eastAsia="Times New Roman" w:hAnsi="Arial" w:cs="Arial"/>
          <w:b/>
          <w:bCs/>
          <w:sz w:val="24"/>
          <w:szCs w:val="24"/>
          <w:lang w:eastAsia="es-ES"/>
        </w:rPr>
        <w:t xml:space="preserve">, </w:t>
      </w:r>
      <w:r w:rsidR="00964721">
        <w:rPr>
          <w:rFonts w:ascii="Arial" w:eastAsia="Times New Roman" w:hAnsi="Arial" w:cs="Arial"/>
          <w:b/>
          <w:bCs/>
          <w:sz w:val="24"/>
          <w:szCs w:val="24"/>
          <w:lang w:eastAsia="es-ES"/>
        </w:rPr>
        <w:t xml:space="preserve">expresó los siguientes argumentos: </w:t>
      </w:r>
    </w:p>
    <w:p w14:paraId="68049187" w14:textId="08E27FC2" w:rsidR="00964721" w:rsidRDefault="00E86B8B" w:rsidP="00FE2AE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w:t>
      </w:r>
      <w:r w:rsidR="00964721">
        <w:rPr>
          <w:rFonts w:ascii="Arial" w:eastAsia="Times New Roman" w:hAnsi="Arial" w:cs="Arial"/>
          <w:bCs/>
          <w:sz w:val="24"/>
          <w:szCs w:val="24"/>
          <w:lang w:eastAsia="es-ES"/>
        </w:rPr>
        <w:t xml:space="preserve">n sus conceptos de impugnación </w:t>
      </w:r>
      <w:r w:rsidR="00FE2AE2">
        <w:rPr>
          <w:rFonts w:ascii="Arial" w:eastAsia="Times New Roman" w:hAnsi="Arial" w:cs="Arial"/>
          <w:bCs/>
          <w:sz w:val="24"/>
          <w:szCs w:val="24"/>
          <w:lang w:eastAsia="es-ES"/>
        </w:rPr>
        <w:t xml:space="preserve">marcados con los números </w:t>
      </w:r>
      <w:r w:rsidR="00FE2AE2" w:rsidRPr="00815BF6">
        <w:rPr>
          <w:rFonts w:ascii="Arial" w:eastAsia="Times New Roman" w:hAnsi="Arial" w:cs="Arial"/>
          <w:b/>
          <w:bCs/>
          <w:sz w:val="24"/>
          <w:szCs w:val="24"/>
          <w:lang w:eastAsia="es-ES"/>
        </w:rPr>
        <w:t>3, 4, 7, y 8</w:t>
      </w:r>
      <w:r w:rsidR="00FE2AE2">
        <w:rPr>
          <w:rFonts w:ascii="Arial" w:eastAsia="Times New Roman" w:hAnsi="Arial" w:cs="Arial"/>
          <w:bCs/>
          <w:sz w:val="24"/>
          <w:szCs w:val="24"/>
          <w:lang w:eastAsia="es-ES"/>
        </w:rPr>
        <w:t xml:space="preserve">, alega esencialmente que el acta de verificación y suspensión, con número de folio </w:t>
      </w:r>
      <w:r w:rsidR="005E4EF7">
        <w:rPr>
          <w:rFonts w:ascii="Arial" w:eastAsia="Times New Roman" w:hAnsi="Arial" w:cs="Arial"/>
          <w:bCs/>
          <w:sz w:val="24"/>
          <w:szCs w:val="24"/>
          <w:lang w:eastAsia="es-ES"/>
        </w:rPr>
        <w:t>**********</w:t>
      </w:r>
      <w:r w:rsidR="00FE2AE2">
        <w:rPr>
          <w:rFonts w:ascii="Arial" w:eastAsia="Times New Roman" w:hAnsi="Arial" w:cs="Arial"/>
          <w:bCs/>
          <w:sz w:val="24"/>
          <w:szCs w:val="24"/>
          <w:lang w:eastAsia="es-ES"/>
        </w:rPr>
        <w:t>, de veinticinco de octubre de dos mil diecisiete</w:t>
      </w:r>
      <w:r w:rsidR="00A1389A">
        <w:rPr>
          <w:rFonts w:ascii="Arial" w:eastAsia="Times New Roman" w:hAnsi="Arial" w:cs="Arial"/>
          <w:bCs/>
          <w:sz w:val="24"/>
          <w:szCs w:val="24"/>
          <w:lang w:eastAsia="es-ES"/>
        </w:rPr>
        <w:t>, le fue notificada de forma ilegal</w:t>
      </w:r>
      <w:r w:rsidR="00815BF6">
        <w:rPr>
          <w:rFonts w:ascii="Arial" w:eastAsia="Times New Roman" w:hAnsi="Arial" w:cs="Arial"/>
          <w:bCs/>
          <w:sz w:val="24"/>
          <w:szCs w:val="24"/>
          <w:lang w:eastAsia="es-ES"/>
        </w:rPr>
        <w:t xml:space="preserve">, incumpliendo con lo exigido por los artículos </w:t>
      </w:r>
      <w:r w:rsidR="000A4654">
        <w:rPr>
          <w:rFonts w:ascii="Arial" w:eastAsia="Times New Roman" w:hAnsi="Arial" w:cs="Arial"/>
          <w:bCs/>
          <w:sz w:val="24"/>
          <w:szCs w:val="24"/>
          <w:lang w:eastAsia="es-ES"/>
        </w:rPr>
        <w:t>24 y 25 de la Ley de Justici</w:t>
      </w:r>
      <w:r>
        <w:rPr>
          <w:rFonts w:ascii="Arial" w:eastAsia="Times New Roman" w:hAnsi="Arial" w:cs="Arial"/>
          <w:bCs/>
          <w:sz w:val="24"/>
          <w:szCs w:val="24"/>
          <w:lang w:eastAsia="es-ES"/>
        </w:rPr>
        <w:t>a Administrativa para el Estado</w:t>
      </w:r>
      <w:r w:rsidR="000A4654">
        <w:rPr>
          <w:rFonts w:ascii="Arial" w:eastAsia="Times New Roman" w:hAnsi="Arial" w:cs="Arial"/>
          <w:bCs/>
          <w:sz w:val="24"/>
          <w:szCs w:val="24"/>
          <w:lang w:eastAsia="es-ES"/>
        </w:rPr>
        <w:t xml:space="preserve">; en virtud, de que no se encontraba ninguna persona en el domicilio ubicado </w:t>
      </w:r>
      <w:r w:rsidR="000A4654" w:rsidRPr="00A25BFB">
        <w:rPr>
          <w:rFonts w:ascii="Arial" w:eastAsia="Times New Roman" w:hAnsi="Arial" w:cs="Arial"/>
          <w:bCs/>
          <w:color w:val="000000" w:themeColor="text1"/>
          <w:sz w:val="24"/>
          <w:szCs w:val="24"/>
          <w:lang w:eastAsia="es-ES"/>
        </w:rPr>
        <w:t>en</w:t>
      </w:r>
      <w:r w:rsidR="000A4654" w:rsidRPr="00A25BFB">
        <w:rPr>
          <w:rFonts w:ascii="Arial" w:eastAsia="Times New Roman" w:hAnsi="Arial" w:cs="Arial"/>
          <w:bCs/>
          <w:color w:val="FF0000"/>
          <w:sz w:val="24"/>
          <w:szCs w:val="24"/>
          <w:lang w:eastAsia="es-ES"/>
        </w:rPr>
        <w:t xml:space="preserve"> </w:t>
      </w:r>
      <w:r w:rsidR="000A4654" w:rsidRPr="005E4EF7">
        <w:rPr>
          <w:rFonts w:ascii="Arial" w:eastAsia="Times New Roman" w:hAnsi="Arial" w:cs="Arial"/>
          <w:bCs/>
          <w:sz w:val="24"/>
          <w:szCs w:val="24"/>
          <w:lang w:eastAsia="es-ES"/>
        </w:rPr>
        <w:t xml:space="preserve">la calle </w:t>
      </w:r>
      <w:r w:rsidR="005E4EF7">
        <w:rPr>
          <w:rFonts w:ascii="Arial" w:eastAsia="Times New Roman" w:hAnsi="Arial" w:cs="Arial"/>
          <w:bCs/>
          <w:color w:val="FF0000"/>
          <w:sz w:val="24"/>
          <w:szCs w:val="24"/>
          <w:lang w:eastAsia="es-ES"/>
        </w:rPr>
        <w:t>**********</w:t>
      </w:r>
      <w:r w:rsidR="000A4654" w:rsidRPr="00A25BFB">
        <w:rPr>
          <w:rFonts w:ascii="Arial" w:eastAsia="Times New Roman" w:hAnsi="Arial" w:cs="Arial"/>
          <w:bCs/>
          <w:color w:val="FF0000"/>
          <w:sz w:val="24"/>
          <w:szCs w:val="24"/>
          <w:lang w:eastAsia="es-ES"/>
        </w:rPr>
        <w:t xml:space="preserve"> </w:t>
      </w:r>
      <w:r w:rsidR="005E4EF7">
        <w:rPr>
          <w:rFonts w:ascii="Arial" w:eastAsia="Times New Roman" w:hAnsi="Arial" w:cs="Arial"/>
          <w:bCs/>
          <w:color w:val="FF0000"/>
          <w:sz w:val="24"/>
          <w:szCs w:val="24"/>
          <w:lang w:eastAsia="es-ES"/>
        </w:rPr>
        <w:t>**********</w:t>
      </w:r>
      <w:r w:rsidR="000A4654" w:rsidRPr="00A25BFB">
        <w:rPr>
          <w:rFonts w:ascii="Arial" w:eastAsia="Times New Roman" w:hAnsi="Arial" w:cs="Arial"/>
          <w:bCs/>
          <w:color w:val="FF0000"/>
          <w:sz w:val="24"/>
          <w:szCs w:val="24"/>
          <w:lang w:eastAsia="es-ES"/>
        </w:rPr>
        <w:t xml:space="preserve">, </w:t>
      </w:r>
      <w:r w:rsidR="000A4654" w:rsidRPr="005E4EF7">
        <w:rPr>
          <w:rFonts w:ascii="Arial" w:eastAsia="Times New Roman" w:hAnsi="Arial" w:cs="Arial"/>
          <w:bCs/>
          <w:sz w:val="24"/>
          <w:szCs w:val="24"/>
          <w:lang w:eastAsia="es-ES"/>
        </w:rPr>
        <w:t xml:space="preserve">Agencia de </w:t>
      </w:r>
      <w:r w:rsidR="005E4EF7">
        <w:rPr>
          <w:rFonts w:ascii="Arial" w:eastAsia="Times New Roman" w:hAnsi="Arial" w:cs="Arial"/>
          <w:bCs/>
          <w:color w:val="FF0000"/>
          <w:sz w:val="24"/>
          <w:szCs w:val="24"/>
          <w:lang w:eastAsia="es-ES"/>
        </w:rPr>
        <w:t>**********</w:t>
      </w:r>
      <w:r w:rsidR="000A4654" w:rsidRPr="00A25BFB">
        <w:rPr>
          <w:rFonts w:ascii="Arial" w:eastAsia="Times New Roman" w:hAnsi="Arial" w:cs="Arial"/>
          <w:bCs/>
          <w:color w:val="FF0000"/>
          <w:sz w:val="24"/>
          <w:szCs w:val="24"/>
          <w:lang w:eastAsia="es-ES"/>
        </w:rPr>
        <w:t xml:space="preserve">, </w:t>
      </w:r>
      <w:r w:rsidR="000A4654" w:rsidRPr="005E4EF7">
        <w:rPr>
          <w:rFonts w:ascii="Arial" w:eastAsia="Times New Roman" w:hAnsi="Arial" w:cs="Arial"/>
          <w:bCs/>
          <w:sz w:val="24"/>
          <w:szCs w:val="24"/>
          <w:lang w:eastAsia="es-ES"/>
        </w:rPr>
        <w:t>Oaxaca de Juárez</w:t>
      </w:r>
      <w:r w:rsidR="000A4654">
        <w:rPr>
          <w:rFonts w:ascii="Arial" w:eastAsia="Times New Roman" w:hAnsi="Arial" w:cs="Arial"/>
          <w:bCs/>
          <w:sz w:val="24"/>
          <w:szCs w:val="24"/>
          <w:lang w:eastAsia="es-ES"/>
        </w:rPr>
        <w:t xml:space="preserve">, </w:t>
      </w:r>
      <w:r w:rsidR="00A25BFB">
        <w:rPr>
          <w:rFonts w:ascii="Arial" w:eastAsia="Times New Roman" w:hAnsi="Arial" w:cs="Arial"/>
          <w:bCs/>
          <w:sz w:val="24"/>
          <w:szCs w:val="24"/>
          <w:lang w:eastAsia="es-ES"/>
        </w:rPr>
        <w:t xml:space="preserve">al momento de realizarse la diligencia, ni hubiera quien recibiera la notificación del referido acto administrativo, por lo que, el personal de la Dirección de Desarrollo Urbano, Centro Histórico y Ecología del Municipio de Oaxaca de Juárez, </w:t>
      </w:r>
      <w:r w:rsidR="00714C42">
        <w:rPr>
          <w:rFonts w:ascii="Arial" w:eastAsia="Times New Roman" w:hAnsi="Arial" w:cs="Arial"/>
          <w:bCs/>
          <w:sz w:val="24"/>
          <w:szCs w:val="24"/>
          <w:lang w:eastAsia="es-ES"/>
        </w:rPr>
        <w:t xml:space="preserve">procedió a llevar a cabo dicha diligencia sin cumplir con las exigencias previstas en los preceptos antes invocados, es por cuanto que, el personal administrativo no ser cercioró de que la actora habitara en el domicilio donde se realizó la diligencia, aunado a ello, la demandada omitió dejar citatorio para que la administrada esperara al personal actuante </w:t>
      </w:r>
      <w:r w:rsidR="00EF0AE1">
        <w:rPr>
          <w:rFonts w:ascii="Arial" w:eastAsia="Times New Roman" w:hAnsi="Arial" w:cs="Arial"/>
          <w:bCs/>
          <w:sz w:val="24"/>
          <w:szCs w:val="24"/>
          <w:lang w:eastAsia="es-ES"/>
        </w:rPr>
        <w:t>en una hora  fija al día hábil siguiente.</w:t>
      </w:r>
    </w:p>
    <w:p w14:paraId="1FBD29F4" w14:textId="225E6FEC" w:rsidR="00EF0AE1" w:rsidRDefault="00EF0AE1" w:rsidP="00FE2AE2">
      <w:pPr>
        <w:spacing w:line="360" w:lineRule="auto"/>
        <w:ind w:firstLine="567"/>
        <w:jc w:val="both"/>
        <w:rPr>
          <w:rFonts w:ascii="Arial" w:eastAsia="Times New Roman" w:hAnsi="Arial" w:cs="Arial"/>
          <w:bCs/>
          <w:sz w:val="24"/>
          <w:szCs w:val="24"/>
          <w:lang w:eastAsia="es-ES"/>
        </w:rPr>
      </w:pPr>
      <w:r w:rsidRPr="009449EA">
        <w:rPr>
          <w:rFonts w:ascii="Arial" w:eastAsia="Times New Roman" w:hAnsi="Arial" w:cs="Arial"/>
          <w:b/>
          <w:bCs/>
          <w:sz w:val="24"/>
          <w:szCs w:val="24"/>
          <w:lang w:eastAsia="es-ES"/>
        </w:rPr>
        <w:t>Son infundados</w:t>
      </w:r>
      <w:r>
        <w:rPr>
          <w:rFonts w:ascii="Arial" w:eastAsia="Times New Roman" w:hAnsi="Arial" w:cs="Arial"/>
          <w:bCs/>
          <w:sz w:val="24"/>
          <w:szCs w:val="24"/>
          <w:lang w:eastAsia="es-ES"/>
        </w:rPr>
        <w:t xml:space="preserve"> los argumentos vertidos por la actora, en virtud de que </w:t>
      </w:r>
      <w:r w:rsidR="009449EA">
        <w:rPr>
          <w:rFonts w:ascii="Arial" w:eastAsia="Times New Roman" w:hAnsi="Arial" w:cs="Arial"/>
          <w:bCs/>
          <w:sz w:val="24"/>
          <w:szCs w:val="24"/>
          <w:lang w:eastAsia="es-ES"/>
        </w:rPr>
        <w:t xml:space="preserve">en la orden de verificación </w:t>
      </w:r>
      <w:r w:rsidR="00F63BFD">
        <w:rPr>
          <w:rFonts w:ascii="Arial" w:eastAsia="Times New Roman" w:hAnsi="Arial" w:cs="Arial"/>
          <w:bCs/>
          <w:sz w:val="24"/>
          <w:szCs w:val="24"/>
          <w:lang w:eastAsia="es-ES"/>
        </w:rPr>
        <w:t xml:space="preserve">y suspensión con número de folio </w:t>
      </w:r>
      <w:r w:rsidR="005E4EF7">
        <w:rPr>
          <w:rFonts w:ascii="Arial" w:eastAsia="Times New Roman" w:hAnsi="Arial" w:cs="Arial"/>
          <w:b/>
          <w:bCs/>
          <w:sz w:val="24"/>
          <w:szCs w:val="24"/>
          <w:lang w:eastAsia="es-ES"/>
        </w:rPr>
        <w:t>**********</w:t>
      </w:r>
      <w:r w:rsidR="00F63BFD">
        <w:rPr>
          <w:rFonts w:ascii="Arial" w:eastAsia="Times New Roman" w:hAnsi="Arial" w:cs="Arial"/>
          <w:bCs/>
          <w:sz w:val="24"/>
          <w:szCs w:val="24"/>
          <w:lang w:eastAsia="es-ES"/>
        </w:rPr>
        <w:t>, de veinticinco de</w:t>
      </w:r>
      <w:r w:rsidR="00301340">
        <w:rPr>
          <w:rFonts w:ascii="Arial" w:eastAsia="Times New Roman" w:hAnsi="Arial" w:cs="Arial"/>
          <w:bCs/>
          <w:sz w:val="24"/>
          <w:szCs w:val="24"/>
          <w:lang w:eastAsia="es-ES"/>
        </w:rPr>
        <w:t xml:space="preserve"> octubre de dos mil diecisiete, la Directora General de Desarrollo Urbano y Ecología del Municipio de Oaxaca de Juárez, Oaxaca, </w:t>
      </w:r>
      <w:r w:rsidR="000B121D">
        <w:rPr>
          <w:rFonts w:ascii="Arial" w:eastAsia="Times New Roman" w:hAnsi="Arial" w:cs="Arial"/>
          <w:bCs/>
          <w:sz w:val="24"/>
          <w:szCs w:val="24"/>
          <w:lang w:eastAsia="es-ES"/>
        </w:rPr>
        <w:t xml:space="preserve">ordenó al personal adscrito a dicha Dirección, para que procediera a verificar la construcción u obra ubicada  en la calle </w:t>
      </w:r>
      <w:r w:rsidR="000B121D" w:rsidRPr="005E4EF7">
        <w:rPr>
          <w:rFonts w:ascii="Arial" w:eastAsia="Times New Roman" w:hAnsi="Arial" w:cs="Arial"/>
          <w:bCs/>
          <w:sz w:val="24"/>
          <w:szCs w:val="24"/>
          <w:lang w:eastAsia="es-ES"/>
        </w:rPr>
        <w:t>calzada</w:t>
      </w:r>
      <w:r w:rsidR="000B121D" w:rsidRPr="00E86B8B">
        <w:rPr>
          <w:rFonts w:ascii="Arial" w:eastAsia="Times New Roman" w:hAnsi="Arial" w:cs="Arial"/>
          <w:bCs/>
          <w:color w:val="FF0000"/>
          <w:sz w:val="24"/>
          <w:szCs w:val="24"/>
          <w:lang w:eastAsia="es-ES"/>
        </w:rPr>
        <w:t xml:space="preserve"> </w:t>
      </w:r>
      <w:r w:rsidR="005E4EF7">
        <w:rPr>
          <w:rFonts w:ascii="Arial" w:eastAsia="Times New Roman" w:hAnsi="Arial" w:cs="Arial"/>
          <w:bCs/>
          <w:color w:val="FF0000"/>
          <w:sz w:val="24"/>
          <w:szCs w:val="24"/>
          <w:lang w:eastAsia="es-ES"/>
        </w:rPr>
        <w:t>**********, número</w:t>
      </w:r>
      <w:r w:rsidR="000B121D" w:rsidRPr="00E86B8B">
        <w:rPr>
          <w:rFonts w:ascii="Arial" w:eastAsia="Times New Roman" w:hAnsi="Arial" w:cs="Arial"/>
          <w:bCs/>
          <w:color w:val="FF0000"/>
          <w:sz w:val="24"/>
          <w:szCs w:val="24"/>
          <w:lang w:eastAsia="es-ES"/>
        </w:rPr>
        <w:t xml:space="preserve"> </w:t>
      </w:r>
      <w:r w:rsidR="005E4EF7">
        <w:rPr>
          <w:rFonts w:ascii="Arial" w:eastAsia="Times New Roman" w:hAnsi="Arial" w:cs="Arial"/>
          <w:bCs/>
          <w:color w:val="FF0000"/>
          <w:sz w:val="24"/>
          <w:szCs w:val="24"/>
          <w:lang w:eastAsia="es-ES"/>
        </w:rPr>
        <w:t>**********</w:t>
      </w:r>
      <w:r w:rsidR="000B121D" w:rsidRPr="00E86B8B">
        <w:rPr>
          <w:rFonts w:ascii="Arial" w:eastAsia="Times New Roman" w:hAnsi="Arial" w:cs="Arial"/>
          <w:bCs/>
          <w:color w:val="FF0000"/>
          <w:sz w:val="24"/>
          <w:szCs w:val="24"/>
          <w:lang w:eastAsia="es-ES"/>
        </w:rPr>
        <w:t xml:space="preserve">, </w:t>
      </w:r>
      <w:r w:rsidR="000B121D" w:rsidRPr="005E4EF7">
        <w:rPr>
          <w:rFonts w:ascii="Arial" w:eastAsia="Times New Roman" w:hAnsi="Arial" w:cs="Arial"/>
          <w:bCs/>
          <w:sz w:val="24"/>
          <w:szCs w:val="24"/>
          <w:lang w:eastAsia="es-ES"/>
        </w:rPr>
        <w:t>de la Agencia de</w:t>
      </w:r>
      <w:r w:rsidR="000B121D" w:rsidRPr="00E86B8B">
        <w:rPr>
          <w:rFonts w:ascii="Arial" w:eastAsia="Times New Roman" w:hAnsi="Arial" w:cs="Arial"/>
          <w:bCs/>
          <w:color w:val="FF0000"/>
          <w:sz w:val="24"/>
          <w:szCs w:val="24"/>
          <w:lang w:eastAsia="es-ES"/>
        </w:rPr>
        <w:t xml:space="preserve"> </w:t>
      </w:r>
      <w:r w:rsidR="005E4EF7">
        <w:rPr>
          <w:rFonts w:ascii="Arial" w:eastAsia="Times New Roman" w:hAnsi="Arial" w:cs="Arial"/>
          <w:bCs/>
          <w:color w:val="FF0000"/>
          <w:sz w:val="24"/>
          <w:szCs w:val="24"/>
          <w:lang w:eastAsia="es-ES"/>
        </w:rPr>
        <w:t>**********</w:t>
      </w:r>
      <w:r w:rsidR="000B121D" w:rsidRPr="00E86B8B">
        <w:rPr>
          <w:rFonts w:ascii="Arial" w:eastAsia="Times New Roman" w:hAnsi="Arial" w:cs="Arial"/>
          <w:bCs/>
          <w:color w:val="FF0000"/>
          <w:sz w:val="24"/>
          <w:szCs w:val="24"/>
          <w:lang w:eastAsia="es-ES"/>
        </w:rPr>
        <w:t xml:space="preserve">, </w:t>
      </w:r>
      <w:r w:rsidR="000B121D" w:rsidRPr="005E4EF7">
        <w:rPr>
          <w:rFonts w:ascii="Arial" w:eastAsia="Times New Roman" w:hAnsi="Arial" w:cs="Arial"/>
          <w:bCs/>
          <w:sz w:val="24"/>
          <w:szCs w:val="24"/>
          <w:lang w:eastAsia="es-ES"/>
        </w:rPr>
        <w:t>Oaxaca de Ju</w:t>
      </w:r>
      <w:r w:rsidR="008F56A4" w:rsidRPr="005E4EF7">
        <w:rPr>
          <w:rFonts w:ascii="Arial" w:eastAsia="Times New Roman" w:hAnsi="Arial" w:cs="Arial"/>
          <w:bCs/>
          <w:sz w:val="24"/>
          <w:szCs w:val="24"/>
          <w:lang w:eastAsia="es-ES"/>
        </w:rPr>
        <w:t>árez</w:t>
      </w:r>
      <w:r w:rsidR="008F56A4">
        <w:rPr>
          <w:rFonts w:ascii="Arial" w:eastAsia="Times New Roman" w:hAnsi="Arial" w:cs="Arial"/>
          <w:bCs/>
          <w:sz w:val="24"/>
          <w:szCs w:val="24"/>
          <w:lang w:eastAsia="es-ES"/>
        </w:rPr>
        <w:t>, con la finalidad de verificar si dicha construcción cuenta con licencia o permiso que lo autorice, y si se apega a lo ahí autorizado.</w:t>
      </w:r>
    </w:p>
    <w:p w14:paraId="6B94AE42" w14:textId="5F8392FC" w:rsidR="008F56A4" w:rsidRDefault="008F56A4" w:rsidP="006F7D7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Por lo anterior, </w:t>
      </w:r>
      <w:r w:rsidR="00A24CE8">
        <w:rPr>
          <w:rFonts w:ascii="Arial" w:eastAsia="Times New Roman" w:hAnsi="Arial" w:cs="Arial"/>
          <w:bCs/>
          <w:sz w:val="24"/>
          <w:szCs w:val="24"/>
          <w:lang w:eastAsia="es-ES"/>
        </w:rPr>
        <w:t xml:space="preserve">si bien es cierto </w:t>
      </w:r>
      <w:r w:rsidR="005B4619">
        <w:rPr>
          <w:rFonts w:ascii="Arial" w:eastAsia="Times New Roman" w:hAnsi="Arial" w:cs="Arial"/>
          <w:bCs/>
          <w:sz w:val="24"/>
          <w:szCs w:val="24"/>
          <w:lang w:eastAsia="es-ES"/>
        </w:rPr>
        <w:t xml:space="preserve">en </w:t>
      </w:r>
      <w:r w:rsidR="00A24CE8">
        <w:rPr>
          <w:rFonts w:ascii="Arial" w:eastAsia="Times New Roman" w:hAnsi="Arial" w:cs="Arial"/>
          <w:bCs/>
          <w:sz w:val="24"/>
          <w:szCs w:val="24"/>
          <w:lang w:eastAsia="es-ES"/>
        </w:rPr>
        <w:t xml:space="preserve">el acta de </w:t>
      </w:r>
      <w:r w:rsidR="00AE53BC">
        <w:rPr>
          <w:rFonts w:ascii="Arial" w:eastAsia="Times New Roman" w:hAnsi="Arial" w:cs="Arial"/>
          <w:bCs/>
          <w:sz w:val="24"/>
          <w:szCs w:val="24"/>
          <w:lang w:eastAsia="es-ES"/>
        </w:rPr>
        <w:t xml:space="preserve">verificación y suspensión </w:t>
      </w:r>
      <w:r w:rsidR="005B4619">
        <w:rPr>
          <w:rFonts w:ascii="Arial" w:eastAsia="Times New Roman" w:hAnsi="Arial" w:cs="Arial"/>
          <w:bCs/>
          <w:sz w:val="24"/>
          <w:szCs w:val="24"/>
          <w:lang w:eastAsia="es-ES"/>
        </w:rPr>
        <w:t xml:space="preserve">de veinticinco de octubre de dos mil diecisiete, </w:t>
      </w:r>
      <w:r w:rsidR="005B7C26">
        <w:rPr>
          <w:rFonts w:ascii="Arial" w:eastAsia="Times New Roman" w:hAnsi="Arial" w:cs="Arial"/>
          <w:bCs/>
          <w:sz w:val="24"/>
          <w:szCs w:val="24"/>
          <w:lang w:eastAsia="es-ES"/>
        </w:rPr>
        <w:t>no fue entendida con la parte actora, cierto es tambi</w:t>
      </w:r>
      <w:r w:rsidR="006F7D7A">
        <w:rPr>
          <w:rFonts w:ascii="Arial" w:eastAsia="Times New Roman" w:hAnsi="Arial" w:cs="Arial"/>
          <w:bCs/>
          <w:sz w:val="24"/>
          <w:szCs w:val="24"/>
          <w:lang w:eastAsia="es-ES"/>
        </w:rPr>
        <w:t xml:space="preserve">én que por la </w:t>
      </w:r>
      <w:r w:rsidR="006F7D7A">
        <w:rPr>
          <w:rFonts w:ascii="Arial" w:eastAsia="Times New Roman" w:hAnsi="Arial" w:cs="Arial"/>
          <w:b/>
          <w:bCs/>
          <w:sz w:val="24"/>
          <w:szCs w:val="24"/>
          <w:lang w:eastAsia="es-ES"/>
        </w:rPr>
        <w:t xml:space="preserve">naturaleza </w:t>
      </w:r>
      <w:r w:rsidR="00325DFA">
        <w:rPr>
          <w:rFonts w:ascii="Arial" w:eastAsia="Times New Roman" w:hAnsi="Arial" w:cs="Arial"/>
          <w:bCs/>
          <w:sz w:val="24"/>
          <w:szCs w:val="24"/>
          <w:lang w:eastAsia="es-ES"/>
        </w:rPr>
        <w:t>de la mencionada diligencia, no le son aplicadas las normas para las notificaciones previstas en los artículos 24 y 25 de la Ley de Justicia Administrativa para el Estado, vigente en la época de los hechos.</w:t>
      </w:r>
    </w:p>
    <w:p w14:paraId="4A5F931D" w14:textId="2524217D" w:rsidR="004537F5" w:rsidRPr="00325DFA" w:rsidRDefault="00325DFA" w:rsidP="00221386">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ende, </w:t>
      </w:r>
      <w:r w:rsidR="00CF79EA">
        <w:rPr>
          <w:rFonts w:ascii="Arial" w:eastAsia="Times New Roman" w:hAnsi="Arial" w:cs="Arial"/>
          <w:bCs/>
          <w:sz w:val="24"/>
          <w:szCs w:val="24"/>
          <w:lang w:eastAsia="es-ES"/>
        </w:rPr>
        <w:t>al ser el acta de verificación y suspensión</w:t>
      </w:r>
      <w:r w:rsidR="00EF0A4D">
        <w:rPr>
          <w:rFonts w:ascii="Arial" w:eastAsia="Times New Roman" w:hAnsi="Arial" w:cs="Arial"/>
          <w:bCs/>
          <w:sz w:val="24"/>
          <w:szCs w:val="24"/>
          <w:lang w:eastAsia="es-ES"/>
        </w:rPr>
        <w:t xml:space="preserve"> con número de folio </w:t>
      </w:r>
      <w:r w:rsidR="005E4EF7">
        <w:rPr>
          <w:rFonts w:ascii="Arial" w:eastAsia="Times New Roman" w:hAnsi="Arial" w:cs="Arial"/>
          <w:bCs/>
          <w:sz w:val="24"/>
          <w:szCs w:val="24"/>
          <w:lang w:eastAsia="es-ES"/>
        </w:rPr>
        <w:t>**********</w:t>
      </w:r>
      <w:r w:rsidR="00CF79EA">
        <w:rPr>
          <w:rFonts w:ascii="Arial" w:eastAsia="Times New Roman" w:hAnsi="Arial" w:cs="Arial"/>
          <w:bCs/>
          <w:sz w:val="24"/>
          <w:szCs w:val="24"/>
          <w:lang w:eastAsia="es-ES"/>
        </w:rPr>
        <w:t xml:space="preserve">, una diligencia que tiene como finalidad </w:t>
      </w:r>
      <w:r w:rsidR="00FE58E8">
        <w:rPr>
          <w:rFonts w:ascii="Arial" w:eastAsia="Times New Roman" w:hAnsi="Arial" w:cs="Arial"/>
          <w:bCs/>
          <w:sz w:val="24"/>
          <w:szCs w:val="24"/>
          <w:lang w:eastAsia="es-ES"/>
        </w:rPr>
        <w:t xml:space="preserve">constatar que el administrado cumple </w:t>
      </w:r>
      <w:r w:rsidR="00EF0A4D">
        <w:rPr>
          <w:rFonts w:ascii="Arial" w:eastAsia="Times New Roman" w:hAnsi="Arial" w:cs="Arial"/>
          <w:bCs/>
          <w:sz w:val="24"/>
          <w:szCs w:val="24"/>
          <w:lang w:eastAsia="es-ES"/>
        </w:rPr>
        <w:t>con las obligaciones exigidas</w:t>
      </w:r>
      <w:r w:rsidR="00FE58E8">
        <w:rPr>
          <w:rFonts w:ascii="Arial" w:eastAsia="Times New Roman" w:hAnsi="Arial" w:cs="Arial"/>
          <w:bCs/>
          <w:sz w:val="24"/>
          <w:szCs w:val="24"/>
          <w:lang w:eastAsia="es-ES"/>
        </w:rPr>
        <w:t xml:space="preserve"> </w:t>
      </w:r>
      <w:r w:rsidR="00EF0A4D">
        <w:rPr>
          <w:rFonts w:ascii="Arial" w:eastAsia="Times New Roman" w:hAnsi="Arial" w:cs="Arial"/>
          <w:bCs/>
          <w:sz w:val="24"/>
          <w:szCs w:val="24"/>
          <w:lang w:eastAsia="es-ES"/>
        </w:rPr>
        <w:t xml:space="preserve">por el Reglamento de Construcción y Seguridad Estructural para el Estado de Oaxaca, </w:t>
      </w:r>
      <w:r w:rsidR="00EF0A4D" w:rsidRPr="00221386">
        <w:rPr>
          <w:rFonts w:ascii="Arial" w:eastAsia="Times New Roman" w:hAnsi="Arial" w:cs="Arial"/>
          <w:b/>
          <w:bCs/>
          <w:sz w:val="24"/>
          <w:szCs w:val="24"/>
          <w:lang w:eastAsia="es-ES"/>
        </w:rPr>
        <w:t>no era necesario</w:t>
      </w:r>
      <w:r w:rsidR="00EF0A4D">
        <w:rPr>
          <w:rFonts w:ascii="Arial" w:eastAsia="Times New Roman" w:hAnsi="Arial" w:cs="Arial"/>
          <w:bCs/>
          <w:sz w:val="24"/>
          <w:szCs w:val="24"/>
          <w:lang w:eastAsia="es-ES"/>
        </w:rPr>
        <w:t xml:space="preserve"> que la misma fuera notificada personalmente a la administrada, </w:t>
      </w:r>
      <w:r w:rsidR="00B06471">
        <w:rPr>
          <w:rFonts w:ascii="Arial" w:eastAsia="Times New Roman" w:hAnsi="Arial" w:cs="Arial"/>
          <w:bCs/>
          <w:sz w:val="24"/>
          <w:szCs w:val="24"/>
          <w:lang w:eastAsia="es-ES"/>
        </w:rPr>
        <w:t>ni que la diligencia se efectu</w:t>
      </w:r>
      <w:r w:rsidR="004537F5">
        <w:rPr>
          <w:rFonts w:ascii="Arial" w:eastAsia="Times New Roman" w:hAnsi="Arial" w:cs="Arial"/>
          <w:bCs/>
          <w:sz w:val="24"/>
          <w:szCs w:val="24"/>
          <w:lang w:eastAsia="es-ES"/>
        </w:rPr>
        <w:t>ara</w:t>
      </w:r>
      <w:r w:rsidR="00B06471">
        <w:rPr>
          <w:rFonts w:ascii="Arial" w:eastAsia="Times New Roman" w:hAnsi="Arial" w:cs="Arial"/>
          <w:bCs/>
          <w:sz w:val="24"/>
          <w:szCs w:val="24"/>
          <w:lang w:eastAsia="es-ES"/>
        </w:rPr>
        <w:t xml:space="preserve"> previo citatorio, </w:t>
      </w:r>
      <w:r w:rsidR="00062008">
        <w:rPr>
          <w:rFonts w:ascii="Arial" w:eastAsia="Times New Roman" w:hAnsi="Arial" w:cs="Arial"/>
          <w:bCs/>
          <w:sz w:val="24"/>
          <w:szCs w:val="24"/>
          <w:lang w:eastAsia="es-ES"/>
        </w:rPr>
        <w:t xml:space="preserve">pues la finalidad de una diligencia de inspección es justamente </w:t>
      </w:r>
      <w:r w:rsidR="004537F5">
        <w:rPr>
          <w:rFonts w:ascii="Arial" w:eastAsia="Times New Roman" w:hAnsi="Arial" w:cs="Arial"/>
          <w:bCs/>
          <w:sz w:val="24"/>
          <w:szCs w:val="24"/>
          <w:lang w:eastAsia="es-ES"/>
        </w:rPr>
        <w:t xml:space="preserve">detectar la verdadera situación del lugar visitado. </w:t>
      </w:r>
    </w:p>
    <w:p w14:paraId="3553B25E" w14:textId="3316EFBB" w:rsidR="00340A82" w:rsidRDefault="00055D56" w:rsidP="00340A8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Continuando con el análisis de los conceptos de impugnación</w:t>
      </w:r>
      <w:r w:rsidR="00A1389A">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 xml:space="preserve">los relativos marcados </w:t>
      </w:r>
      <w:r w:rsidR="00A1389A">
        <w:rPr>
          <w:rFonts w:ascii="Arial" w:eastAsia="Times New Roman" w:hAnsi="Arial" w:cs="Arial"/>
          <w:bCs/>
          <w:sz w:val="24"/>
          <w:szCs w:val="24"/>
          <w:lang w:eastAsia="es-ES"/>
        </w:rPr>
        <w:t xml:space="preserve">con los números </w:t>
      </w:r>
      <w:r w:rsidR="00A1389A" w:rsidRPr="00C93EF1">
        <w:rPr>
          <w:rFonts w:ascii="Arial" w:eastAsia="Times New Roman" w:hAnsi="Arial" w:cs="Arial"/>
          <w:b/>
          <w:bCs/>
          <w:sz w:val="24"/>
          <w:szCs w:val="24"/>
          <w:lang w:eastAsia="es-ES"/>
        </w:rPr>
        <w:t>1 y 2</w:t>
      </w:r>
      <w:r w:rsidR="00A1389A">
        <w:rPr>
          <w:rFonts w:ascii="Arial" w:eastAsia="Times New Roman" w:hAnsi="Arial" w:cs="Arial"/>
          <w:bCs/>
          <w:sz w:val="24"/>
          <w:szCs w:val="24"/>
          <w:lang w:eastAsia="es-ES"/>
        </w:rPr>
        <w:t xml:space="preserve">, se advierte que la actora, argumenta que el acto impugnado agravia lo dispuesto en el artículo 16 Constitucional y 17 fracción V, de la Ley de Procedimiento y Justicia Administrativa para el Estado, </w:t>
      </w:r>
      <w:r w:rsidR="00C93EF1">
        <w:rPr>
          <w:rFonts w:ascii="Arial" w:eastAsia="Times New Roman" w:hAnsi="Arial" w:cs="Arial"/>
          <w:bCs/>
          <w:sz w:val="24"/>
          <w:szCs w:val="24"/>
          <w:lang w:eastAsia="es-ES"/>
        </w:rPr>
        <w:t xml:space="preserve">pues la resolución de veinte de febrero de dos mil dieciocho, se encuentra indebidamente fundada y motivada, en virtud que la autoridad demandada realizó un análisis inexacto </w:t>
      </w:r>
      <w:r w:rsidR="009B249F">
        <w:rPr>
          <w:rFonts w:ascii="Arial" w:eastAsia="Times New Roman" w:hAnsi="Arial" w:cs="Arial"/>
          <w:bCs/>
          <w:sz w:val="24"/>
          <w:szCs w:val="24"/>
          <w:lang w:eastAsia="es-ES"/>
        </w:rPr>
        <w:t xml:space="preserve">de los agravios expuestos por la administrada en el escrito de seis de noviembre de dos mil diecisiete, pues en dicho escrito se combatieron las ilegalidades en las que se incurrió la autoridad al levantar el acta de verificación y suspensión, con folio B, </w:t>
      </w:r>
      <w:r w:rsidR="005E4EF7">
        <w:rPr>
          <w:rFonts w:ascii="Arial" w:eastAsia="Times New Roman" w:hAnsi="Arial" w:cs="Arial"/>
          <w:bCs/>
          <w:sz w:val="24"/>
          <w:szCs w:val="24"/>
          <w:lang w:eastAsia="es-ES"/>
        </w:rPr>
        <w:t>número **********</w:t>
      </w:r>
      <w:r w:rsidR="009B249F">
        <w:rPr>
          <w:rFonts w:ascii="Arial" w:eastAsia="Times New Roman" w:hAnsi="Arial" w:cs="Arial"/>
          <w:bCs/>
          <w:sz w:val="24"/>
          <w:szCs w:val="24"/>
          <w:lang w:eastAsia="es-ES"/>
        </w:rPr>
        <w:t xml:space="preserve">, de veinticinco de octubre de dos mil diecisiete, las cuales </w:t>
      </w:r>
      <w:r w:rsidR="009B249F" w:rsidRPr="008457A8">
        <w:rPr>
          <w:rFonts w:ascii="Arial" w:eastAsia="Times New Roman" w:hAnsi="Arial" w:cs="Arial"/>
          <w:b/>
          <w:bCs/>
          <w:sz w:val="24"/>
          <w:szCs w:val="24"/>
          <w:lang w:eastAsia="es-ES"/>
        </w:rPr>
        <w:t>no fueron analizadas por la autoridad demandada</w:t>
      </w:r>
      <w:r w:rsidR="009B249F">
        <w:rPr>
          <w:rFonts w:ascii="Arial" w:eastAsia="Times New Roman" w:hAnsi="Arial" w:cs="Arial"/>
          <w:bCs/>
          <w:sz w:val="24"/>
          <w:szCs w:val="24"/>
          <w:lang w:eastAsia="es-ES"/>
        </w:rPr>
        <w:t xml:space="preserve">, por el contrario, la autoridad no expresó las razones y circunstancias por las cuales consideró </w:t>
      </w:r>
      <w:r w:rsidR="00340A82">
        <w:rPr>
          <w:rFonts w:ascii="Arial" w:eastAsia="Times New Roman" w:hAnsi="Arial" w:cs="Arial"/>
          <w:bCs/>
          <w:sz w:val="24"/>
          <w:szCs w:val="24"/>
          <w:lang w:eastAsia="es-ES"/>
        </w:rPr>
        <w:t>que los actos que se recurrieron si reunían los requisitos de ley.</w:t>
      </w:r>
    </w:p>
    <w:p w14:paraId="626C9145" w14:textId="6ADE5616" w:rsidR="00340A82" w:rsidRDefault="00340A82" w:rsidP="00340A8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Dicho</w:t>
      </w:r>
      <w:r w:rsidR="00221386">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argumentos son </w:t>
      </w:r>
      <w:r>
        <w:rPr>
          <w:rFonts w:ascii="Arial" w:eastAsia="Times New Roman" w:hAnsi="Arial" w:cs="Arial"/>
          <w:b/>
          <w:bCs/>
          <w:sz w:val="24"/>
          <w:szCs w:val="24"/>
          <w:lang w:eastAsia="es-ES"/>
        </w:rPr>
        <w:t xml:space="preserve">infundados, </w:t>
      </w:r>
      <w:r w:rsidR="00A30678">
        <w:rPr>
          <w:rFonts w:ascii="Arial" w:eastAsia="Times New Roman" w:hAnsi="Arial" w:cs="Arial"/>
          <w:bCs/>
          <w:sz w:val="24"/>
          <w:szCs w:val="24"/>
          <w:lang w:eastAsia="es-ES"/>
        </w:rPr>
        <w:t>en virtud que la autoridad demandada</w:t>
      </w:r>
      <w:r w:rsidR="00221386">
        <w:rPr>
          <w:rFonts w:ascii="Arial" w:eastAsia="Times New Roman" w:hAnsi="Arial" w:cs="Arial"/>
          <w:bCs/>
          <w:sz w:val="24"/>
          <w:szCs w:val="24"/>
          <w:lang w:eastAsia="es-ES"/>
        </w:rPr>
        <w:t xml:space="preserve">, al emitir la resolución de veinte de febrero de dos mil dieciocho, en el recurso de reconsideración </w:t>
      </w:r>
      <w:r w:rsidR="005E4EF7">
        <w:rPr>
          <w:rFonts w:ascii="Arial" w:eastAsia="Times New Roman" w:hAnsi="Arial" w:cs="Arial"/>
          <w:b/>
          <w:bCs/>
          <w:sz w:val="24"/>
          <w:szCs w:val="24"/>
          <w:lang w:eastAsia="es-ES"/>
        </w:rPr>
        <w:t>**********</w:t>
      </w:r>
      <w:r w:rsidR="00221386">
        <w:rPr>
          <w:rFonts w:ascii="Arial" w:eastAsia="Times New Roman" w:hAnsi="Arial" w:cs="Arial"/>
          <w:bCs/>
          <w:sz w:val="24"/>
          <w:szCs w:val="24"/>
          <w:lang w:eastAsia="es-ES"/>
        </w:rPr>
        <w:t xml:space="preserve">, </w:t>
      </w:r>
      <w:r w:rsidR="00221386">
        <w:rPr>
          <w:rFonts w:ascii="Arial" w:eastAsia="Times New Roman" w:hAnsi="Arial" w:cs="Arial"/>
          <w:b/>
          <w:bCs/>
          <w:sz w:val="24"/>
          <w:szCs w:val="24"/>
          <w:lang w:eastAsia="es-ES"/>
        </w:rPr>
        <w:t>si analizó</w:t>
      </w:r>
      <w:r w:rsidR="00221386">
        <w:rPr>
          <w:rFonts w:ascii="Arial" w:eastAsia="Times New Roman" w:hAnsi="Arial" w:cs="Arial"/>
          <w:bCs/>
          <w:sz w:val="24"/>
          <w:szCs w:val="24"/>
          <w:lang w:eastAsia="es-ES"/>
        </w:rPr>
        <w:t xml:space="preserve"> los agravios vertidos por la administrada en su escrito de interposición de recurso de reconsideración en contra de </w:t>
      </w:r>
      <w:r w:rsidR="004E5B06">
        <w:rPr>
          <w:rFonts w:ascii="Arial" w:eastAsia="Times New Roman" w:hAnsi="Arial" w:cs="Arial"/>
          <w:bCs/>
          <w:sz w:val="24"/>
          <w:szCs w:val="24"/>
          <w:lang w:eastAsia="es-ES"/>
        </w:rPr>
        <w:t xml:space="preserve">la orden de verificación y suspensión con número de folio </w:t>
      </w:r>
      <w:r w:rsidR="005E4EF7">
        <w:rPr>
          <w:rFonts w:ascii="Arial" w:eastAsia="Times New Roman" w:hAnsi="Arial" w:cs="Arial"/>
          <w:bCs/>
          <w:sz w:val="24"/>
          <w:szCs w:val="24"/>
          <w:lang w:eastAsia="es-ES"/>
        </w:rPr>
        <w:t>**********</w:t>
      </w:r>
      <w:r w:rsidR="004E5B06">
        <w:rPr>
          <w:rFonts w:ascii="Arial" w:eastAsia="Times New Roman" w:hAnsi="Arial" w:cs="Arial"/>
          <w:bCs/>
          <w:sz w:val="24"/>
          <w:szCs w:val="24"/>
          <w:lang w:eastAsia="es-ES"/>
        </w:rPr>
        <w:t xml:space="preserve">, de veinticinco de octubre de dos mil diecisiete, y el acta de verificación y suspensión, con número de folio </w:t>
      </w:r>
      <w:r w:rsidR="005E4EF7">
        <w:rPr>
          <w:rFonts w:ascii="Arial" w:eastAsia="Times New Roman" w:hAnsi="Arial" w:cs="Arial"/>
          <w:bCs/>
          <w:sz w:val="24"/>
          <w:szCs w:val="24"/>
          <w:lang w:eastAsia="es-ES"/>
        </w:rPr>
        <w:t>**********</w:t>
      </w:r>
      <w:r w:rsidR="004E5B06">
        <w:rPr>
          <w:rFonts w:ascii="Arial" w:eastAsia="Times New Roman" w:hAnsi="Arial" w:cs="Arial"/>
          <w:bCs/>
          <w:sz w:val="24"/>
          <w:szCs w:val="24"/>
          <w:lang w:eastAsia="es-ES"/>
        </w:rPr>
        <w:t>, de veinticinco de octubre de dos mil diecisiete.</w:t>
      </w:r>
    </w:p>
    <w:p w14:paraId="7C12973B" w14:textId="4AB97504" w:rsidR="004E5B06" w:rsidRPr="008457A8" w:rsidRDefault="004E5B06" w:rsidP="00340A8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Esto es así, pues en la copia certificada de la referida resoluci</w:t>
      </w:r>
      <w:r w:rsidR="008457A8">
        <w:rPr>
          <w:rFonts w:ascii="Arial" w:eastAsia="Times New Roman" w:hAnsi="Arial" w:cs="Arial"/>
          <w:bCs/>
          <w:sz w:val="24"/>
          <w:szCs w:val="24"/>
          <w:lang w:eastAsia="es-ES"/>
        </w:rPr>
        <w:t xml:space="preserve">ón, misma que obra a foja 17 a 20 de autos, y que hace prueba plena en términos del artículo 203, fracción I, de la Ley de Procedimiento y Justicia Administrativa del Estado, de ella se advierte que en el considerando </w:t>
      </w:r>
      <w:r w:rsidR="008457A8">
        <w:rPr>
          <w:rFonts w:ascii="Arial" w:eastAsia="Times New Roman" w:hAnsi="Arial" w:cs="Arial"/>
          <w:b/>
          <w:bCs/>
          <w:sz w:val="24"/>
          <w:szCs w:val="24"/>
          <w:lang w:eastAsia="es-ES"/>
        </w:rPr>
        <w:t>cuarto</w:t>
      </w:r>
      <w:r w:rsidR="008457A8">
        <w:rPr>
          <w:rFonts w:ascii="Arial" w:eastAsia="Times New Roman" w:hAnsi="Arial" w:cs="Arial"/>
          <w:bCs/>
          <w:sz w:val="24"/>
          <w:szCs w:val="24"/>
          <w:lang w:eastAsia="es-ES"/>
        </w:rPr>
        <w:t xml:space="preserve">, la autoridad </w:t>
      </w:r>
      <w:r w:rsidR="008457A8">
        <w:rPr>
          <w:rFonts w:ascii="Arial" w:eastAsia="Times New Roman" w:hAnsi="Arial" w:cs="Arial"/>
          <w:bCs/>
          <w:sz w:val="24"/>
          <w:szCs w:val="24"/>
          <w:lang w:eastAsia="es-ES"/>
        </w:rPr>
        <w:lastRenderedPageBreak/>
        <w:t>demandada analizó los agravios expuestos por el actor, calificándolos de infundados.</w:t>
      </w:r>
    </w:p>
    <w:p w14:paraId="44DF8DEB" w14:textId="183DC2E3" w:rsidR="008D345E" w:rsidRDefault="008D345E" w:rsidP="00FE2AE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el concepto de impugnación número </w:t>
      </w:r>
      <w:r w:rsidRPr="008457A8">
        <w:rPr>
          <w:rFonts w:ascii="Arial" w:eastAsia="Times New Roman" w:hAnsi="Arial" w:cs="Arial"/>
          <w:b/>
          <w:bCs/>
          <w:sz w:val="24"/>
          <w:szCs w:val="24"/>
          <w:lang w:eastAsia="es-ES"/>
        </w:rPr>
        <w:t>5</w:t>
      </w:r>
      <w:r>
        <w:rPr>
          <w:rFonts w:ascii="Arial" w:eastAsia="Times New Roman" w:hAnsi="Arial" w:cs="Arial"/>
          <w:bCs/>
          <w:sz w:val="24"/>
          <w:szCs w:val="24"/>
          <w:lang w:eastAsia="es-ES"/>
        </w:rPr>
        <w:t>, la actora agrega que el acto fue emitido fund</w:t>
      </w:r>
      <w:r w:rsidR="008457A8">
        <w:rPr>
          <w:rFonts w:ascii="Arial" w:eastAsia="Times New Roman" w:hAnsi="Arial" w:cs="Arial"/>
          <w:bCs/>
          <w:sz w:val="24"/>
          <w:szCs w:val="24"/>
          <w:lang w:eastAsia="es-ES"/>
        </w:rPr>
        <w:t xml:space="preserve">amentándose en una ley abrogada, en virtud </w:t>
      </w:r>
      <w:r w:rsidR="00725D95">
        <w:rPr>
          <w:rFonts w:ascii="Arial" w:eastAsia="Times New Roman" w:hAnsi="Arial" w:cs="Arial"/>
          <w:bCs/>
          <w:sz w:val="24"/>
          <w:szCs w:val="24"/>
          <w:lang w:eastAsia="es-ES"/>
        </w:rPr>
        <w:t xml:space="preserve">de que la autoridad demandada al emitir la orden de verificación y suspensión con número de folio </w:t>
      </w:r>
      <w:r w:rsidR="005E4EF7">
        <w:rPr>
          <w:rFonts w:ascii="Arial" w:eastAsia="Times New Roman" w:hAnsi="Arial" w:cs="Arial"/>
          <w:bCs/>
          <w:sz w:val="24"/>
          <w:szCs w:val="24"/>
          <w:lang w:eastAsia="es-ES"/>
        </w:rPr>
        <w:t>**********</w:t>
      </w:r>
      <w:r w:rsidR="00416C8A">
        <w:rPr>
          <w:rFonts w:ascii="Arial" w:eastAsia="Times New Roman" w:hAnsi="Arial" w:cs="Arial"/>
          <w:bCs/>
          <w:sz w:val="24"/>
          <w:szCs w:val="24"/>
          <w:lang w:eastAsia="es-ES"/>
        </w:rPr>
        <w:t xml:space="preserve"> de veinticinco de octubre de dos mil diecisiete, indicó como fundamento de su actuar, los artículos 3, 45 y 46 de la Ley de Justicia Administrativa para el Estado de Oaxaca, la cual ya había sido derogada al entrar en vigor la Ley de Procedimiento y Justicia Administrativa para el Estado de Oaxaca. </w:t>
      </w:r>
    </w:p>
    <w:p w14:paraId="763C6C45" w14:textId="15A911FB" w:rsidR="008D345E" w:rsidRDefault="005F6832" w:rsidP="00FE2AE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Dicho concepto de impugnación resulta </w:t>
      </w:r>
      <w:r>
        <w:rPr>
          <w:rFonts w:ascii="Arial" w:eastAsia="Times New Roman" w:hAnsi="Arial" w:cs="Arial"/>
          <w:b/>
          <w:bCs/>
          <w:sz w:val="24"/>
          <w:szCs w:val="24"/>
          <w:lang w:eastAsia="es-ES"/>
        </w:rPr>
        <w:t>fundado</w:t>
      </w:r>
      <w:r>
        <w:rPr>
          <w:rFonts w:ascii="Arial" w:eastAsia="Times New Roman" w:hAnsi="Arial" w:cs="Arial"/>
          <w:bCs/>
          <w:sz w:val="24"/>
          <w:szCs w:val="24"/>
          <w:lang w:eastAsia="es-ES"/>
        </w:rPr>
        <w:t>, por las siguientes consideraciones:</w:t>
      </w:r>
    </w:p>
    <w:p w14:paraId="12238887" w14:textId="4BD39C26" w:rsidR="005F6832" w:rsidRPr="005D4BFB" w:rsidRDefault="005F6832" w:rsidP="00FE2AE2">
      <w:pPr>
        <w:spacing w:line="360" w:lineRule="auto"/>
        <w:ind w:firstLine="567"/>
        <w:jc w:val="both"/>
        <w:rPr>
          <w:rFonts w:ascii="Arial" w:eastAsia="Times New Roman" w:hAnsi="Arial" w:cs="Arial"/>
          <w:bCs/>
          <w:i/>
          <w:sz w:val="24"/>
          <w:szCs w:val="24"/>
          <w:lang w:eastAsia="es-ES"/>
        </w:rPr>
      </w:pPr>
      <w:r>
        <w:rPr>
          <w:rFonts w:ascii="Arial" w:eastAsia="Times New Roman" w:hAnsi="Arial" w:cs="Arial"/>
          <w:bCs/>
          <w:sz w:val="24"/>
          <w:szCs w:val="24"/>
          <w:lang w:eastAsia="es-ES"/>
        </w:rPr>
        <w:t xml:space="preserve">En la orden de verificación y suspensión número </w:t>
      </w:r>
      <w:r w:rsidR="005E4EF7">
        <w:rPr>
          <w:rFonts w:ascii="Arial" w:eastAsia="Times New Roman" w:hAnsi="Arial" w:cs="Arial"/>
          <w:b/>
          <w:bCs/>
          <w:sz w:val="24"/>
          <w:szCs w:val="24"/>
          <w:lang w:eastAsia="es-ES"/>
        </w:rPr>
        <w:t>**********</w:t>
      </w:r>
      <w:r>
        <w:rPr>
          <w:rFonts w:ascii="Arial" w:eastAsia="Times New Roman" w:hAnsi="Arial" w:cs="Arial"/>
          <w:bCs/>
          <w:sz w:val="24"/>
          <w:szCs w:val="24"/>
          <w:lang w:eastAsia="es-ES"/>
        </w:rPr>
        <w:t xml:space="preserve">, de veinticinco de octubre de dos mil diecisiete, </w:t>
      </w:r>
      <w:r w:rsidR="00D44077">
        <w:rPr>
          <w:rFonts w:ascii="Arial" w:eastAsia="Times New Roman" w:hAnsi="Arial" w:cs="Arial"/>
          <w:bCs/>
          <w:sz w:val="24"/>
          <w:szCs w:val="24"/>
          <w:lang w:eastAsia="es-ES"/>
        </w:rPr>
        <w:t xml:space="preserve">la Directora General de Desarrollo Urbano, Centro Histórico y Ecología del Municipio de Oaxaca de Juárez, fundamentó su decisión en los siguientes artículos: </w:t>
      </w:r>
      <w:r w:rsidR="00D44077" w:rsidRPr="005D4BFB">
        <w:rPr>
          <w:rFonts w:ascii="Arial" w:eastAsia="Times New Roman" w:hAnsi="Arial" w:cs="Arial"/>
          <w:bCs/>
          <w:i/>
          <w:sz w:val="24"/>
          <w:szCs w:val="24"/>
          <w:lang w:eastAsia="es-ES"/>
        </w:rPr>
        <w:t xml:space="preserve">“…con fundamento en el artículo 115 fracción V, inciso a) y d) de la Constitución Política de los Estados Unidos Mexicanos; artículo 113 fracción IV, incisos a) y d) de la Constitución Política del Estado Libre y Soberano de Oaxaca; artículos 2°, 87, 89 y 99 de la Ley Orgánica Municipal del Estado </w:t>
      </w:r>
      <w:r w:rsidR="005D4BFB" w:rsidRPr="005D4BFB">
        <w:rPr>
          <w:rFonts w:ascii="Arial" w:eastAsia="Times New Roman" w:hAnsi="Arial" w:cs="Arial"/>
          <w:bCs/>
          <w:i/>
          <w:sz w:val="24"/>
          <w:szCs w:val="24"/>
          <w:lang w:eastAsia="es-ES"/>
        </w:rPr>
        <w:t xml:space="preserve">de Oaxaca; artículos 135 inciso c), 168 de la Ley de Desarrollo Urbano para el Estado de Oaxaca; </w:t>
      </w:r>
      <w:r w:rsidR="005D4BFB" w:rsidRPr="005D4BFB">
        <w:rPr>
          <w:rFonts w:ascii="Arial" w:eastAsia="Times New Roman" w:hAnsi="Arial" w:cs="Arial"/>
          <w:b/>
          <w:bCs/>
          <w:i/>
          <w:sz w:val="24"/>
          <w:szCs w:val="24"/>
          <w:lang w:eastAsia="es-ES"/>
        </w:rPr>
        <w:t>Artículos 3, 45 y 46 de la Ley de Justicia Administrativa para el Estado de Oaxaca</w:t>
      </w:r>
      <w:r w:rsidR="005D4BFB" w:rsidRPr="005D4BFB">
        <w:rPr>
          <w:rFonts w:ascii="Arial" w:eastAsia="Times New Roman" w:hAnsi="Arial" w:cs="Arial"/>
          <w:bCs/>
          <w:i/>
          <w:sz w:val="24"/>
          <w:szCs w:val="24"/>
          <w:lang w:eastAsia="es-ES"/>
        </w:rPr>
        <w:t>; artículos 4° fracción III y 5° fracción V, 334 y 339 del Reglamento de Construcción y Seguridad Estructural para el Estado de Oaxaca; y por los artículos 1°, 2°, 4°, 11°, 154, 155, 156 fracción I, 157 fracciones VIII, IX, XIX, XX, 158 fracción I, 159 fracciones I y II, del Bando de Policía y Gobierno del Municipio de Oaxaca de Juárez, Oaxaca…”</w:t>
      </w:r>
    </w:p>
    <w:p w14:paraId="580AE7A4" w14:textId="78FBD64E" w:rsidR="00CB677E" w:rsidRPr="00CB677E" w:rsidRDefault="00CB677E" w:rsidP="00CB677E">
      <w:pPr>
        <w:spacing w:line="360" w:lineRule="auto"/>
        <w:ind w:firstLine="567"/>
        <w:jc w:val="both"/>
        <w:rPr>
          <w:rFonts w:ascii="Arial" w:eastAsia="Times New Roman" w:hAnsi="Arial" w:cs="Arial"/>
          <w:bCs/>
          <w:sz w:val="24"/>
          <w:szCs w:val="24"/>
          <w:lang w:val="es-ES" w:eastAsia="en-US"/>
        </w:rPr>
      </w:pPr>
      <w:r w:rsidRPr="00CB677E">
        <w:rPr>
          <w:rFonts w:ascii="Arial" w:eastAsia="Times New Roman" w:hAnsi="Arial" w:cs="Arial"/>
          <w:sz w:val="24"/>
          <w:szCs w:val="24"/>
          <w:lang w:val="es-ES" w:eastAsia="en-US"/>
        </w:rPr>
        <w:t xml:space="preserve">De lo anterior se advierte, que la autoridad demandada, fundó su competencia en la </w:t>
      </w:r>
      <w:r w:rsidR="005D4BFB">
        <w:rPr>
          <w:rFonts w:ascii="Arial" w:eastAsia="Times New Roman" w:hAnsi="Arial" w:cs="Arial"/>
          <w:sz w:val="24"/>
          <w:szCs w:val="24"/>
          <w:lang w:val="es-ES" w:eastAsia="en-US"/>
        </w:rPr>
        <w:t>Ley de Justicia Administrativa para el Estado de Oaxaca</w:t>
      </w:r>
      <w:r w:rsidRPr="00CB677E">
        <w:rPr>
          <w:rFonts w:ascii="Arial" w:eastAsia="Times New Roman" w:hAnsi="Arial" w:cs="Arial"/>
          <w:sz w:val="24"/>
          <w:szCs w:val="24"/>
          <w:lang w:val="es-ES" w:eastAsia="en-US"/>
        </w:rPr>
        <w:t xml:space="preserve">, </w:t>
      </w:r>
      <w:r w:rsidRPr="00CB677E">
        <w:rPr>
          <w:rFonts w:ascii="Arial" w:eastAsia="Times New Roman" w:hAnsi="Arial" w:cs="Arial"/>
          <w:b/>
          <w:sz w:val="24"/>
          <w:szCs w:val="24"/>
          <w:lang w:val="es-ES" w:eastAsia="en-US"/>
        </w:rPr>
        <w:t>sin embargo,</w:t>
      </w:r>
      <w:r w:rsidRPr="00CB677E">
        <w:rPr>
          <w:rFonts w:ascii="Arial" w:eastAsia="Times New Roman" w:hAnsi="Arial" w:cs="Arial"/>
          <w:bCs/>
          <w:sz w:val="24"/>
          <w:szCs w:val="24"/>
          <w:lang w:val="es-ES" w:eastAsia="en-US"/>
        </w:rPr>
        <w:t xml:space="preserve"> los artículos </w:t>
      </w:r>
      <w:r w:rsidR="00D75C91">
        <w:rPr>
          <w:rFonts w:ascii="Arial" w:eastAsia="Times New Roman" w:hAnsi="Arial" w:cs="Arial"/>
          <w:bCs/>
          <w:sz w:val="24"/>
          <w:szCs w:val="24"/>
          <w:lang w:val="es-ES" w:eastAsia="en-US"/>
        </w:rPr>
        <w:t>segundo y tercero</w:t>
      </w:r>
      <w:r w:rsidRPr="00CB677E">
        <w:rPr>
          <w:rFonts w:ascii="Arial" w:eastAsia="Times New Roman" w:hAnsi="Arial" w:cs="Arial"/>
          <w:bCs/>
          <w:sz w:val="24"/>
          <w:szCs w:val="24"/>
          <w:lang w:val="es-ES" w:eastAsia="en-US"/>
        </w:rPr>
        <w:t xml:space="preserve"> transitorios de la Ley de </w:t>
      </w:r>
      <w:r w:rsidR="00D75C91">
        <w:rPr>
          <w:rFonts w:ascii="Arial" w:eastAsia="Times New Roman" w:hAnsi="Arial" w:cs="Arial"/>
          <w:bCs/>
          <w:sz w:val="24"/>
          <w:szCs w:val="24"/>
          <w:lang w:val="es-ES" w:eastAsia="en-US"/>
        </w:rPr>
        <w:t>Procedimiento y Justicia Administrativa para el Estado de Oaxaca</w:t>
      </w:r>
      <w:r w:rsidRPr="00CB677E">
        <w:rPr>
          <w:rFonts w:ascii="Arial" w:eastAsia="Times New Roman" w:hAnsi="Arial" w:cs="Arial"/>
          <w:bCs/>
          <w:sz w:val="24"/>
          <w:szCs w:val="24"/>
          <w:lang w:val="es-ES" w:eastAsia="en-US"/>
        </w:rPr>
        <w:t xml:space="preserve">, publicada en el Periódico Oficial del Estado, el </w:t>
      </w:r>
      <w:r w:rsidR="00D75C91">
        <w:rPr>
          <w:rFonts w:ascii="Arial" w:eastAsia="Times New Roman" w:hAnsi="Arial" w:cs="Arial"/>
          <w:bCs/>
          <w:sz w:val="24"/>
          <w:szCs w:val="24"/>
          <w:lang w:val="es-ES" w:eastAsia="en-US"/>
        </w:rPr>
        <w:t>veinte de octubre de dos mil diecisiete</w:t>
      </w:r>
      <w:r w:rsidRPr="00CB677E">
        <w:rPr>
          <w:rFonts w:ascii="Arial" w:eastAsia="Times New Roman" w:hAnsi="Arial" w:cs="Arial"/>
          <w:bCs/>
          <w:sz w:val="24"/>
          <w:szCs w:val="24"/>
          <w:lang w:val="es-ES" w:eastAsia="en-US"/>
        </w:rPr>
        <w:t>, establecen:</w:t>
      </w:r>
    </w:p>
    <w:p w14:paraId="5FA6B2AC" w14:textId="33B96EF1" w:rsidR="00D75C91" w:rsidRPr="00D75C91" w:rsidRDefault="00D75C91" w:rsidP="00D75C91">
      <w:pPr>
        <w:spacing w:line="360" w:lineRule="auto"/>
        <w:ind w:left="567" w:right="333"/>
        <w:jc w:val="both"/>
        <w:rPr>
          <w:rFonts w:ascii="Arial" w:eastAsia="Times New Roman" w:hAnsi="Arial" w:cs="Arial"/>
          <w:i/>
          <w:color w:val="000000"/>
          <w:sz w:val="21"/>
          <w:szCs w:val="21"/>
          <w:lang w:eastAsia="en-US"/>
        </w:rPr>
      </w:pPr>
      <w:r w:rsidRPr="00D75C91">
        <w:rPr>
          <w:rFonts w:ascii="Arial" w:eastAsia="Times New Roman" w:hAnsi="Arial" w:cs="Arial"/>
          <w:i/>
          <w:color w:val="000000"/>
          <w:sz w:val="21"/>
          <w:szCs w:val="21"/>
          <w:lang w:eastAsia="en-US"/>
        </w:rPr>
        <w:t>“SEGUNDO. La presente Ley entrará en vigor al día siguiente de su publicación en el Periódico Oficial del Gobierno del Estado de Oaxaca.</w:t>
      </w:r>
    </w:p>
    <w:p w14:paraId="1933D325" w14:textId="5C6F31CA" w:rsidR="00D75C91" w:rsidRPr="00D75C91" w:rsidRDefault="00D75C91" w:rsidP="00D75C91">
      <w:pPr>
        <w:spacing w:line="360" w:lineRule="auto"/>
        <w:ind w:left="567" w:right="333"/>
        <w:jc w:val="both"/>
        <w:rPr>
          <w:rFonts w:ascii="Arial" w:eastAsia="Times New Roman" w:hAnsi="Arial" w:cs="Arial"/>
          <w:i/>
          <w:color w:val="000000"/>
          <w:sz w:val="21"/>
          <w:szCs w:val="21"/>
          <w:lang w:eastAsia="en-US"/>
        </w:rPr>
      </w:pPr>
      <w:r w:rsidRPr="00D75C91">
        <w:rPr>
          <w:rFonts w:ascii="Arial" w:eastAsia="Times New Roman" w:hAnsi="Arial" w:cs="Arial"/>
          <w:i/>
          <w:color w:val="000000"/>
          <w:sz w:val="21"/>
          <w:szCs w:val="21"/>
          <w:lang w:eastAsia="en-US"/>
        </w:rPr>
        <w:t xml:space="preserve">TERCERO. Se abroga la Ley de Justicia Administrativa para el Estado de Oaxaca aprobada mediante el DECRETO No 197, de la QUINCUAGESIMA NOVENA LEGISLATURA CONSTITUCIONAL DEL ESTADO LIBRE Y SOBERANO DE OAXACA, publicada en el Periódico Oficial del Gobierno </w:t>
      </w:r>
      <w:r w:rsidRPr="00D75C91">
        <w:rPr>
          <w:rFonts w:ascii="Arial" w:eastAsia="Times New Roman" w:hAnsi="Arial" w:cs="Arial"/>
          <w:i/>
          <w:color w:val="000000"/>
          <w:sz w:val="21"/>
          <w:szCs w:val="21"/>
          <w:lang w:eastAsia="en-US"/>
        </w:rPr>
        <w:lastRenderedPageBreak/>
        <w:t>Constitucional del Estado Libre y Soberano de Oaxaca, el treinta y uno de diciembre de dos mil cinco.”</w:t>
      </w:r>
    </w:p>
    <w:p w14:paraId="24D50EA7" w14:textId="4C7938DD" w:rsidR="00CB677E" w:rsidRPr="00CB677E" w:rsidRDefault="00CB677E" w:rsidP="00D75C91">
      <w:pPr>
        <w:spacing w:line="360" w:lineRule="auto"/>
        <w:ind w:firstLine="567"/>
        <w:jc w:val="both"/>
        <w:rPr>
          <w:rFonts w:ascii="Arial" w:eastAsia="Times New Roman" w:hAnsi="Arial" w:cs="Arial"/>
          <w:b/>
          <w:i/>
          <w:color w:val="000000"/>
          <w:sz w:val="21"/>
          <w:szCs w:val="21"/>
          <w:lang w:eastAsia="en-US"/>
        </w:rPr>
      </w:pPr>
      <w:r w:rsidRPr="00CB677E">
        <w:rPr>
          <w:rFonts w:ascii="Arial" w:eastAsia="Times New Roman" w:hAnsi="Arial" w:cs="Arial"/>
          <w:sz w:val="24"/>
          <w:szCs w:val="24"/>
          <w:lang w:val="es-ES" w:eastAsia="en-US"/>
        </w:rPr>
        <w:t xml:space="preserve">De los artículos transcritos, se advierte que la Ley de </w:t>
      </w:r>
      <w:r w:rsidR="00D75C91">
        <w:rPr>
          <w:rFonts w:ascii="Arial" w:eastAsia="Times New Roman" w:hAnsi="Arial" w:cs="Arial"/>
          <w:sz w:val="24"/>
          <w:szCs w:val="24"/>
          <w:lang w:val="es-ES" w:eastAsia="en-US"/>
        </w:rPr>
        <w:t>Procedimiento y Justicia Administrativa para el</w:t>
      </w:r>
      <w:r w:rsidRPr="00CB677E">
        <w:rPr>
          <w:rFonts w:ascii="Arial" w:eastAsia="Times New Roman" w:hAnsi="Arial" w:cs="Arial"/>
          <w:sz w:val="24"/>
          <w:szCs w:val="24"/>
          <w:lang w:val="es-ES" w:eastAsia="en-US"/>
        </w:rPr>
        <w:t xml:space="preserve"> Estado de Oaxaca, entró</w:t>
      </w:r>
      <w:r w:rsidRPr="00CB677E">
        <w:rPr>
          <w:rFonts w:ascii="Arial" w:eastAsia="Times New Roman" w:hAnsi="Arial" w:cs="Arial"/>
          <w:bCs/>
          <w:sz w:val="24"/>
          <w:szCs w:val="24"/>
          <w:lang w:val="es-ES" w:eastAsia="en-US"/>
        </w:rPr>
        <w:t xml:space="preserve"> en vigor al día siguiente de su publicación en el periódico oficial del Gobierno del Estado, esto es, el </w:t>
      </w:r>
      <w:r w:rsidR="00D75C91">
        <w:rPr>
          <w:rFonts w:ascii="Arial" w:eastAsia="Times New Roman" w:hAnsi="Arial" w:cs="Arial"/>
          <w:bCs/>
          <w:sz w:val="24"/>
          <w:szCs w:val="24"/>
          <w:lang w:val="es-ES" w:eastAsia="en-US"/>
        </w:rPr>
        <w:t>veintiuno de octubre de dos mil diecisiete</w:t>
      </w:r>
      <w:r w:rsidRPr="00CB677E">
        <w:rPr>
          <w:rFonts w:ascii="Arial" w:eastAsia="Times New Roman" w:hAnsi="Arial" w:cs="Arial"/>
          <w:bCs/>
          <w:sz w:val="24"/>
          <w:szCs w:val="24"/>
          <w:lang w:val="es-ES" w:eastAsia="en-US"/>
        </w:rPr>
        <w:t xml:space="preserve">; por lo tanto, a partir de ese momento quedaba </w:t>
      </w:r>
      <w:r w:rsidRPr="00CB677E">
        <w:rPr>
          <w:rFonts w:ascii="Arial" w:eastAsia="Times New Roman" w:hAnsi="Arial" w:cs="Arial"/>
          <w:b/>
          <w:bCs/>
          <w:sz w:val="24"/>
          <w:szCs w:val="24"/>
          <w:lang w:val="es-ES" w:eastAsia="en-US"/>
        </w:rPr>
        <w:t xml:space="preserve">abrogada </w:t>
      </w:r>
      <w:r w:rsidRPr="00CB677E">
        <w:rPr>
          <w:rFonts w:ascii="Arial" w:eastAsia="Times New Roman" w:hAnsi="Arial" w:cs="Arial"/>
          <w:bCs/>
          <w:sz w:val="24"/>
          <w:szCs w:val="24"/>
          <w:lang w:val="es-ES" w:eastAsia="en-US"/>
        </w:rPr>
        <w:t xml:space="preserve">la Ley de </w:t>
      </w:r>
      <w:r w:rsidR="000D699A">
        <w:rPr>
          <w:rFonts w:ascii="Arial" w:eastAsia="Times New Roman" w:hAnsi="Arial" w:cs="Arial"/>
          <w:bCs/>
          <w:sz w:val="24"/>
          <w:szCs w:val="24"/>
          <w:lang w:val="es-ES" w:eastAsia="en-US"/>
        </w:rPr>
        <w:t>Justicia Administrativa para el Estado.</w:t>
      </w:r>
      <w:r w:rsidRPr="00CB677E">
        <w:rPr>
          <w:rFonts w:ascii="Arial" w:eastAsia="Times New Roman" w:hAnsi="Arial" w:cs="Arial"/>
          <w:bCs/>
          <w:sz w:val="24"/>
          <w:szCs w:val="24"/>
          <w:lang w:val="es-ES" w:eastAsia="en-US"/>
        </w:rPr>
        <w:t xml:space="preserve"> </w:t>
      </w:r>
    </w:p>
    <w:p w14:paraId="1C9FEEA4" w14:textId="77777777" w:rsidR="00CB677E" w:rsidRPr="00CB677E" w:rsidRDefault="00CB677E" w:rsidP="00CB677E">
      <w:pPr>
        <w:spacing w:line="360" w:lineRule="auto"/>
        <w:ind w:firstLine="567"/>
        <w:jc w:val="both"/>
        <w:rPr>
          <w:rFonts w:ascii="Arial" w:eastAsia="Times New Roman" w:hAnsi="Arial" w:cs="Arial"/>
          <w:bCs/>
          <w:color w:val="000000"/>
          <w:sz w:val="24"/>
          <w:szCs w:val="24"/>
          <w:lang w:val="es-ES" w:eastAsia="en-US"/>
        </w:rPr>
      </w:pPr>
      <w:r w:rsidRPr="00CB677E">
        <w:rPr>
          <w:rFonts w:ascii="Arial" w:eastAsia="Times New Roman" w:hAnsi="Arial" w:cs="Arial"/>
          <w:bCs/>
          <w:sz w:val="24"/>
          <w:szCs w:val="24"/>
          <w:lang w:val="es-ES" w:eastAsia="en-US"/>
        </w:rPr>
        <w:t>Al respecto, cabe precisar</w:t>
      </w:r>
      <w:r w:rsidRPr="00CB677E">
        <w:rPr>
          <w:rFonts w:ascii="Arial" w:eastAsia="Times New Roman" w:hAnsi="Arial" w:cs="Arial"/>
          <w:bCs/>
          <w:color w:val="FF0000"/>
          <w:sz w:val="24"/>
          <w:szCs w:val="24"/>
          <w:lang w:val="es-ES" w:eastAsia="en-US"/>
        </w:rPr>
        <w:t xml:space="preserve"> </w:t>
      </w:r>
      <w:r w:rsidRPr="00CB677E">
        <w:rPr>
          <w:rFonts w:ascii="Arial" w:eastAsia="Times New Roman" w:hAnsi="Arial" w:cs="Arial"/>
          <w:bCs/>
          <w:color w:val="000000"/>
          <w:sz w:val="24"/>
          <w:szCs w:val="24"/>
          <w:lang w:val="es-ES" w:eastAsia="en-US"/>
        </w:rPr>
        <w:t xml:space="preserve">que, de conformidad con el Diccionario Jurídico Mexicano, del Instituto de Investigaciones Jurídicas, </w:t>
      </w:r>
      <w:r w:rsidRPr="00CB677E">
        <w:rPr>
          <w:rFonts w:ascii="Arial" w:eastAsia="Times New Roman" w:hAnsi="Arial" w:cs="Arial"/>
          <w:b/>
          <w:bCs/>
          <w:color w:val="000000"/>
          <w:sz w:val="24"/>
          <w:szCs w:val="24"/>
          <w:lang w:val="es-ES" w:eastAsia="en-US"/>
        </w:rPr>
        <w:t>abrogación</w:t>
      </w:r>
      <w:r w:rsidRPr="00CB677E">
        <w:rPr>
          <w:rFonts w:ascii="Arial" w:eastAsia="Times New Roman" w:hAnsi="Arial" w:cs="Arial"/>
          <w:bCs/>
          <w:color w:val="000000"/>
          <w:sz w:val="24"/>
          <w:szCs w:val="24"/>
          <w:lang w:val="es-ES" w:eastAsia="en-US"/>
        </w:rPr>
        <w:t xml:space="preserve"> es: “</w:t>
      </w:r>
      <w:r w:rsidRPr="00CB677E">
        <w:rPr>
          <w:rFonts w:ascii="Arial" w:eastAsia="Times New Roman" w:hAnsi="Arial" w:cs="Arial"/>
          <w:bCs/>
          <w:i/>
          <w:color w:val="000000"/>
          <w:sz w:val="24"/>
          <w:szCs w:val="24"/>
          <w:lang w:val="es-ES" w:eastAsia="en-US"/>
        </w:rPr>
        <w:t>la supresión total de la vigencia y, por tanto, de la obligatoriedad de una ley</w:t>
      </w:r>
      <w:r w:rsidRPr="00CB677E">
        <w:rPr>
          <w:rFonts w:ascii="Arial" w:eastAsia="Times New Roman" w:hAnsi="Arial" w:cs="Arial"/>
          <w:bCs/>
          <w:color w:val="000000"/>
          <w:sz w:val="24"/>
          <w:szCs w:val="24"/>
          <w:lang w:val="es-ES" w:eastAsia="en-US"/>
        </w:rPr>
        <w:t>”.</w:t>
      </w:r>
    </w:p>
    <w:p w14:paraId="3E92D87A" w14:textId="2C4945EF" w:rsidR="00CB677E" w:rsidRPr="00CB677E" w:rsidRDefault="00CB677E" w:rsidP="00CB677E">
      <w:pPr>
        <w:spacing w:line="360" w:lineRule="auto"/>
        <w:ind w:firstLine="567"/>
        <w:jc w:val="both"/>
        <w:rPr>
          <w:rFonts w:ascii="Arial" w:eastAsia="Times New Roman" w:hAnsi="Arial" w:cs="Arial"/>
          <w:bCs/>
          <w:color w:val="000000"/>
          <w:sz w:val="24"/>
          <w:szCs w:val="24"/>
          <w:lang w:val="es-ES" w:eastAsia="en-US"/>
        </w:rPr>
      </w:pPr>
      <w:r w:rsidRPr="00CB677E">
        <w:rPr>
          <w:rFonts w:ascii="Arial" w:eastAsia="Times New Roman" w:hAnsi="Arial" w:cs="Arial"/>
          <w:bCs/>
          <w:color w:val="000000"/>
          <w:sz w:val="24"/>
          <w:szCs w:val="24"/>
          <w:lang w:val="es-ES" w:eastAsia="en-US"/>
        </w:rPr>
        <w:t xml:space="preserve">Por lo tanto, si el artículo transitorio </w:t>
      </w:r>
      <w:r w:rsidR="000D699A">
        <w:rPr>
          <w:rFonts w:ascii="Arial" w:eastAsia="Times New Roman" w:hAnsi="Arial" w:cs="Arial"/>
          <w:bCs/>
          <w:color w:val="000000"/>
          <w:sz w:val="24"/>
          <w:szCs w:val="24"/>
          <w:lang w:val="es-ES" w:eastAsia="en-US"/>
        </w:rPr>
        <w:t>tercero</w:t>
      </w:r>
      <w:r w:rsidRPr="00CB677E">
        <w:rPr>
          <w:rFonts w:ascii="Arial" w:eastAsia="Times New Roman" w:hAnsi="Arial" w:cs="Arial"/>
          <w:bCs/>
          <w:color w:val="000000"/>
          <w:sz w:val="24"/>
          <w:szCs w:val="24"/>
          <w:lang w:val="es-ES" w:eastAsia="en-US"/>
        </w:rPr>
        <w:t xml:space="preserve"> de la </w:t>
      </w:r>
      <w:r w:rsidR="000D699A" w:rsidRPr="00CB677E">
        <w:rPr>
          <w:rFonts w:ascii="Arial" w:eastAsia="Times New Roman" w:hAnsi="Arial" w:cs="Arial"/>
          <w:sz w:val="24"/>
          <w:szCs w:val="24"/>
          <w:lang w:val="es-ES" w:eastAsia="en-US"/>
        </w:rPr>
        <w:t xml:space="preserve">Ley de </w:t>
      </w:r>
      <w:r w:rsidR="000D699A">
        <w:rPr>
          <w:rFonts w:ascii="Arial" w:eastAsia="Times New Roman" w:hAnsi="Arial" w:cs="Arial"/>
          <w:sz w:val="24"/>
          <w:szCs w:val="24"/>
          <w:lang w:val="es-ES" w:eastAsia="en-US"/>
        </w:rPr>
        <w:t>Procedimiento y Justicia Administrativa para el</w:t>
      </w:r>
      <w:r w:rsidR="000D699A" w:rsidRPr="00CB677E">
        <w:rPr>
          <w:rFonts w:ascii="Arial" w:eastAsia="Times New Roman" w:hAnsi="Arial" w:cs="Arial"/>
          <w:sz w:val="24"/>
          <w:szCs w:val="24"/>
          <w:lang w:val="es-ES" w:eastAsia="en-US"/>
        </w:rPr>
        <w:t xml:space="preserve"> Estado de Oaxaca</w:t>
      </w:r>
      <w:r w:rsidRPr="00CB677E">
        <w:rPr>
          <w:rFonts w:ascii="Arial" w:eastAsia="Times New Roman" w:hAnsi="Arial" w:cs="Arial"/>
          <w:bCs/>
          <w:color w:val="000000"/>
          <w:sz w:val="24"/>
          <w:szCs w:val="24"/>
          <w:lang w:val="es-ES" w:eastAsia="en-US"/>
        </w:rPr>
        <w:t xml:space="preserve">, expresamente abrogó la Ley </w:t>
      </w:r>
      <w:r w:rsidR="000D699A">
        <w:rPr>
          <w:rFonts w:ascii="Arial" w:eastAsia="Times New Roman" w:hAnsi="Arial" w:cs="Arial"/>
          <w:bCs/>
          <w:color w:val="000000"/>
          <w:sz w:val="24"/>
          <w:szCs w:val="24"/>
          <w:lang w:val="es-ES" w:eastAsia="en-US"/>
        </w:rPr>
        <w:t>de Justicia Administrativa para el Estado</w:t>
      </w:r>
      <w:r w:rsidRPr="00CB677E">
        <w:rPr>
          <w:rFonts w:ascii="Arial" w:eastAsia="Times New Roman" w:hAnsi="Arial" w:cs="Arial"/>
          <w:bCs/>
          <w:color w:val="000000"/>
          <w:sz w:val="24"/>
          <w:szCs w:val="24"/>
          <w:lang w:val="es-ES" w:eastAsia="en-US"/>
        </w:rPr>
        <w:t>, esto es, suprimió totalmente la vigencia de este último ordenamiento legal;</w:t>
      </w:r>
      <w:r w:rsidRPr="00CB677E">
        <w:rPr>
          <w:rFonts w:ascii="Arial" w:eastAsia="Times New Roman" w:hAnsi="Arial" w:cs="Arial"/>
          <w:bCs/>
          <w:color w:val="FF0000"/>
          <w:sz w:val="24"/>
          <w:szCs w:val="24"/>
          <w:lang w:val="es-ES" w:eastAsia="en-US"/>
        </w:rPr>
        <w:t xml:space="preserve"> </w:t>
      </w:r>
      <w:r w:rsidRPr="00CB677E">
        <w:rPr>
          <w:rFonts w:ascii="Arial" w:eastAsia="Times New Roman" w:hAnsi="Arial" w:cs="Arial"/>
          <w:bCs/>
          <w:color w:val="000000"/>
          <w:sz w:val="24"/>
          <w:szCs w:val="24"/>
          <w:lang w:val="es-ES" w:eastAsia="en-US"/>
        </w:rPr>
        <w:t xml:space="preserve">resulta inconcuso que con la entrada en vigor la </w:t>
      </w:r>
      <w:r w:rsidR="000D699A" w:rsidRPr="00CB677E">
        <w:rPr>
          <w:rFonts w:ascii="Arial" w:eastAsia="Times New Roman" w:hAnsi="Arial" w:cs="Arial"/>
          <w:sz w:val="24"/>
          <w:szCs w:val="24"/>
          <w:lang w:val="es-ES" w:eastAsia="en-US"/>
        </w:rPr>
        <w:t xml:space="preserve">Ley de </w:t>
      </w:r>
      <w:r w:rsidR="000D699A">
        <w:rPr>
          <w:rFonts w:ascii="Arial" w:eastAsia="Times New Roman" w:hAnsi="Arial" w:cs="Arial"/>
          <w:sz w:val="24"/>
          <w:szCs w:val="24"/>
          <w:lang w:val="es-ES" w:eastAsia="en-US"/>
        </w:rPr>
        <w:t>Procedimiento y Justicia Administrativa para el</w:t>
      </w:r>
      <w:r w:rsidR="000D699A" w:rsidRPr="00CB677E">
        <w:rPr>
          <w:rFonts w:ascii="Arial" w:eastAsia="Times New Roman" w:hAnsi="Arial" w:cs="Arial"/>
          <w:sz w:val="24"/>
          <w:szCs w:val="24"/>
          <w:lang w:val="es-ES" w:eastAsia="en-US"/>
        </w:rPr>
        <w:t xml:space="preserve"> Estado de Oaxaca</w:t>
      </w:r>
      <w:r w:rsidRPr="00CB677E">
        <w:rPr>
          <w:rFonts w:ascii="Arial" w:eastAsia="Times New Roman" w:hAnsi="Arial" w:cs="Arial"/>
          <w:bCs/>
          <w:color w:val="000000"/>
          <w:sz w:val="24"/>
          <w:szCs w:val="24"/>
          <w:lang w:val="es-ES" w:eastAsia="en-US"/>
        </w:rPr>
        <w:t>, dejó de estar vigente la</w:t>
      </w:r>
      <w:r w:rsidRPr="00CB677E">
        <w:rPr>
          <w:rFonts w:ascii="Arial" w:eastAsia="Times New Roman" w:hAnsi="Arial" w:cs="Arial"/>
          <w:bCs/>
          <w:color w:val="FF0000"/>
          <w:sz w:val="24"/>
          <w:szCs w:val="24"/>
          <w:lang w:val="es-ES" w:eastAsia="en-US"/>
        </w:rPr>
        <w:t xml:space="preserve"> </w:t>
      </w:r>
      <w:r w:rsidR="000D699A" w:rsidRPr="00CB677E">
        <w:rPr>
          <w:rFonts w:ascii="Arial" w:eastAsia="Times New Roman" w:hAnsi="Arial" w:cs="Arial"/>
          <w:bCs/>
          <w:color w:val="000000"/>
          <w:sz w:val="24"/>
          <w:szCs w:val="24"/>
          <w:lang w:val="es-ES" w:eastAsia="en-US"/>
        </w:rPr>
        <w:t xml:space="preserve">Ley </w:t>
      </w:r>
      <w:r w:rsidR="000D699A">
        <w:rPr>
          <w:rFonts w:ascii="Arial" w:eastAsia="Times New Roman" w:hAnsi="Arial" w:cs="Arial"/>
          <w:bCs/>
          <w:color w:val="000000"/>
          <w:sz w:val="24"/>
          <w:szCs w:val="24"/>
          <w:lang w:val="es-ES" w:eastAsia="en-US"/>
        </w:rPr>
        <w:t>de Justicia Administrativa para el Estado.</w:t>
      </w:r>
    </w:p>
    <w:p w14:paraId="2287A46D" w14:textId="55C9F7C6" w:rsidR="00CB677E" w:rsidRPr="00CB677E" w:rsidRDefault="00CB677E" w:rsidP="00CB677E">
      <w:pPr>
        <w:spacing w:line="360" w:lineRule="auto"/>
        <w:ind w:firstLine="567"/>
        <w:jc w:val="both"/>
        <w:rPr>
          <w:rFonts w:ascii="Arial" w:eastAsia="Times New Roman" w:hAnsi="Arial" w:cs="Arial"/>
          <w:bCs/>
          <w:color w:val="000000"/>
          <w:sz w:val="24"/>
          <w:szCs w:val="24"/>
          <w:lang w:val="es-ES" w:eastAsia="en-US"/>
        </w:rPr>
      </w:pPr>
      <w:r w:rsidRPr="00CB677E">
        <w:rPr>
          <w:rFonts w:ascii="Arial" w:eastAsia="Times New Roman" w:hAnsi="Arial" w:cs="Arial"/>
          <w:bCs/>
          <w:color w:val="000000"/>
          <w:sz w:val="24"/>
          <w:szCs w:val="24"/>
          <w:lang w:val="es-ES" w:eastAsia="en-US"/>
        </w:rPr>
        <w:t xml:space="preserve">En ese orden de ideas, y de una interpretación a contrario sensu del artículo </w:t>
      </w:r>
      <w:r w:rsidR="000D699A">
        <w:rPr>
          <w:rFonts w:ascii="Arial" w:eastAsia="Times New Roman" w:hAnsi="Arial" w:cs="Arial"/>
          <w:bCs/>
          <w:color w:val="000000"/>
          <w:sz w:val="24"/>
          <w:szCs w:val="24"/>
          <w:lang w:val="es-ES" w:eastAsia="en-US"/>
        </w:rPr>
        <w:t xml:space="preserve">tercero </w:t>
      </w:r>
      <w:r w:rsidRPr="00CB677E">
        <w:rPr>
          <w:rFonts w:ascii="Arial" w:eastAsia="Times New Roman" w:hAnsi="Arial" w:cs="Arial"/>
          <w:bCs/>
          <w:color w:val="000000"/>
          <w:sz w:val="24"/>
          <w:szCs w:val="24"/>
          <w:lang w:val="es-ES" w:eastAsia="en-US"/>
        </w:rPr>
        <w:t xml:space="preserve">transitorio de la Ley de </w:t>
      </w:r>
      <w:r w:rsidR="000D699A">
        <w:rPr>
          <w:rFonts w:ascii="Arial" w:eastAsia="Times New Roman" w:hAnsi="Arial" w:cs="Arial"/>
          <w:bCs/>
          <w:color w:val="000000"/>
          <w:sz w:val="24"/>
          <w:szCs w:val="24"/>
          <w:lang w:val="es-ES" w:eastAsia="en-US"/>
        </w:rPr>
        <w:t>Procedimiento y Justicia Administrativa para el Estado de Oaxaca</w:t>
      </w:r>
      <w:r w:rsidRPr="00CB677E">
        <w:rPr>
          <w:rFonts w:ascii="Arial" w:eastAsia="Times New Roman" w:hAnsi="Arial" w:cs="Arial"/>
          <w:bCs/>
          <w:color w:val="000000"/>
          <w:sz w:val="24"/>
          <w:szCs w:val="24"/>
          <w:lang w:val="es-ES" w:eastAsia="en-US"/>
        </w:rPr>
        <w:t xml:space="preserve">, </w:t>
      </w:r>
      <w:r w:rsidRPr="00CB677E">
        <w:rPr>
          <w:rFonts w:ascii="Arial" w:eastAsia="Times New Roman" w:hAnsi="Arial" w:cs="Arial"/>
          <w:b/>
          <w:bCs/>
          <w:color w:val="000000"/>
          <w:sz w:val="24"/>
          <w:szCs w:val="24"/>
          <w:lang w:val="es-ES" w:eastAsia="en-US"/>
        </w:rPr>
        <w:t>no podía seguirse aplicando</w:t>
      </w:r>
      <w:r w:rsidRPr="00CB677E">
        <w:rPr>
          <w:rFonts w:ascii="Arial" w:eastAsia="Times New Roman" w:hAnsi="Arial" w:cs="Arial"/>
          <w:bCs/>
          <w:color w:val="000000"/>
          <w:sz w:val="24"/>
          <w:szCs w:val="24"/>
          <w:lang w:val="es-ES" w:eastAsia="en-US"/>
        </w:rPr>
        <w:t xml:space="preserve"> la </w:t>
      </w:r>
      <w:r w:rsidR="00755AD1">
        <w:rPr>
          <w:rFonts w:ascii="Arial" w:eastAsia="Times New Roman" w:hAnsi="Arial" w:cs="Arial"/>
          <w:bCs/>
          <w:color w:val="000000"/>
          <w:sz w:val="24"/>
          <w:szCs w:val="24"/>
          <w:lang w:val="es-ES" w:eastAsia="en-US"/>
        </w:rPr>
        <w:t>Ley de Justicia Administrativa para el Estado</w:t>
      </w:r>
      <w:r w:rsidRPr="00CB677E">
        <w:rPr>
          <w:rFonts w:ascii="Arial" w:eastAsia="Times New Roman" w:hAnsi="Arial" w:cs="Arial"/>
          <w:bCs/>
          <w:color w:val="000000"/>
          <w:sz w:val="24"/>
          <w:szCs w:val="24"/>
          <w:lang w:val="es-ES" w:eastAsia="en-US"/>
        </w:rPr>
        <w:t xml:space="preserve">, ya que había perdido su vigencia y con ello su fuerza vinculante al haber entrado en vigor la </w:t>
      </w:r>
      <w:r w:rsidR="000D699A" w:rsidRPr="00CB677E">
        <w:rPr>
          <w:rFonts w:ascii="Arial" w:eastAsia="Times New Roman" w:hAnsi="Arial" w:cs="Arial"/>
          <w:bCs/>
          <w:color w:val="000000"/>
          <w:sz w:val="24"/>
          <w:szCs w:val="24"/>
          <w:lang w:val="es-ES" w:eastAsia="en-US"/>
        </w:rPr>
        <w:t xml:space="preserve">Ley </w:t>
      </w:r>
      <w:r w:rsidR="000D699A">
        <w:rPr>
          <w:rFonts w:ascii="Arial" w:eastAsia="Times New Roman" w:hAnsi="Arial" w:cs="Arial"/>
          <w:bCs/>
          <w:color w:val="000000"/>
          <w:sz w:val="24"/>
          <w:szCs w:val="24"/>
          <w:lang w:val="es-ES" w:eastAsia="en-US"/>
        </w:rPr>
        <w:t>de Justicia Administrativa para el Estado</w:t>
      </w:r>
      <w:r w:rsidRPr="00CB677E">
        <w:rPr>
          <w:rFonts w:ascii="Arial" w:eastAsia="Times New Roman" w:hAnsi="Arial" w:cs="Arial"/>
          <w:bCs/>
          <w:color w:val="000000"/>
          <w:sz w:val="24"/>
          <w:szCs w:val="24"/>
          <w:lang w:val="es-ES" w:eastAsia="en-US"/>
        </w:rPr>
        <w:t xml:space="preserve">, </w:t>
      </w:r>
      <w:r w:rsidR="000D699A">
        <w:rPr>
          <w:rFonts w:ascii="Arial" w:eastAsia="Times New Roman" w:hAnsi="Arial" w:cs="Arial"/>
          <w:bCs/>
          <w:color w:val="000000"/>
          <w:sz w:val="24"/>
          <w:szCs w:val="24"/>
          <w:lang w:val="es-ES" w:eastAsia="en-US"/>
        </w:rPr>
        <w:t>el veintiuno de octubre de dos mil diecisiete.</w:t>
      </w:r>
    </w:p>
    <w:p w14:paraId="48BBB6D9" w14:textId="5AD52F98" w:rsidR="00CB677E" w:rsidRPr="00CB677E" w:rsidRDefault="00CB677E" w:rsidP="00CB677E">
      <w:pPr>
        <w:spacing w:line="360" w:lineRule="auto"/>
        <w:ind w:firstLine="567"/>
        <w:jc w:val="both"/>
        <w:rPr>
          <w:rFonts w:ascii="Arial" w:eastAsia="Times New Roman" w:hAnsi="Arial" w:cs="Arial"/>
          <w:color w:val="000000"/>
          <w:sz w:val="24"/>
          <w:szCs w:val="24"/>
          <w:lang w:eastAsia="en-US"/>
        </w:rPr>
      </w:pPr>
      <w:r w:rsidRPr="00CB677E">
        <w:rPr>
          <w:rFonts w:ascii="Arial" w:eastAsia="Times New Roman" w:hAnsi="Arial" w:cs="Arial"/>
          <w:color w:val="000000"/>
          <w:sz w:val="24"/>
          <w:szCs w:val="24"/>
          <w:lang w:val="es-ES" w:eastAsia="en-US"/>
        </w:rPr>
        <w:t>Bajo esa tesitura</w:t>
      </w:r>
      <w:r w:rsidRPr="00CB677E">
        <w:rPr>
          <w:rFonts w:ascii="Arial" w:eastAsia="Times New Roman" w:hAnsi="Arial" w:cs="Arial"/>
          <w:color w:val="000000"/>
          <w:sz w:val="24"/>
          <w:szCs w:val="24"/>
          <w:lang w:eastAsia="en-US"/>
        </w:rPr>
        <w:t>, se advierte q</w:t>
      </w:r>
      <w:r w:rsidR="00575BE3">
        <w:rPr>
          <w:rFonts w:ascii="Arial" w:eastAsia="Times New Roman" w:hAnsi="Arial" w:cs="Arial"/>
          <w:color w:val="000000"/>
          <w:sz w:val="24"/>
          <w:szCs w:val="24"/>
          <w:lang w:eastAsia="en-US"/>
        </w:rPr>
        <w:t xml:space="preserve">ue la </w:t>
      </w:r>
      <w:r w:rsidR="00575BE3">
        <w:rPr>
          <w:rFonts w:ascii="Arial" w:eastAsia="Times New Roman" w:hAnsi="Arial" w:cs="Arial"/>
          <w:b/>
          <w:color w:val="000000"/>
          <w:sz w:val="24"/>
          <w:szCs w:val="24"/>
          <w:lang w:eastAsia="en-US"/>
        </w:rPr>
        <w:t>Directora General de Desarrollo Urbano, Centro Histórico y Ecología del Municipio de Oaxaca de Juárez</w:t>
      </w:r>
      <w:r w:rsidRPr="00CB677E">
        <w:rPr>
          <w:rFonts w:ascii="Arial" w:eastAsia="Times New Roman" w:hAnsi="Arial" w:cs="Arial"/>
          <w:bCs/>
          <w:sz w:val="24"/>
          <w:szCs w:val="24"/>
          <w:lang w:val="es-ES_tradnl" w:eastAsia="es-ES"/>
        </w:rPr>
        <w:t>,</w:t>
      </w:r>
      <w:r w:rsidRPr="00CB677E">
        <w:rPr>
          <w:rFonts w:ascii="Arial" w:eastAsia="Times New Roman" w:hAnsi="Arial" w:cs="Arial"/>
          <w:color w:val="000000"/>
          <w:sz w:val="24"/>
          <w:szCs w:val="24"/>
          <w:lang w:eastAsia="en-US"/>
        </w:rPr>
        <w:t xml:space="preserve"> </w:t>
      </w:r>
      <w:r w:rsidR="00575BE3">
        <w:rPr>
          <w:rFonts w:ascii="Arial" w:eastAsia="Times New Roman" w:hAnsi="Arial" w:cs="Arial"/>
          <w:color w:val="000000"/>
          <w:sz w:val="24"/>
          <w:szCs w:val="24"/>
          <w:lang w:eastAsia="en-US"/>
        </w:rPr>
        <w:t xml:space="preserve">al emitir la </w:t>
      </w:r>
      <w:r w:rsidR="00575BE3">
        <w:rPr>
          <w:rFonts w:ascii="Arial" w:eastAsia="Times New Roman" w:hAnsi="Arial" w:cs="Arial"/>
          <w:bCs/>
          <w:sz w:val="24"/>
          <w:szCs w:val="24"/>
          <w:lang w:eastAsia="es-ES"/>
        </w:rPr>
        <w:t xml:space="preserve">orden de verificación y suspensión con número de folio </w:t>
      </w:r>
      <w:r w:rsidR="005E4EF7">
        <w:rPr>
          <w:rFonts w:ascii="Arial" w:eastAsia="Times New Roman" w:hAnsi="Arial" w:cs="Arial"/>
          <w:bCs/>
          <w:sz w:val="24"/>
          <w:szCs w:val="24"/>
          <w:lang w:eastAsia="es-ES"/>
        </w:rPr>
        <w:t>**********</w:t>
      </w:r>
      <w:r w:rsidR="00575BE3">
        <w:rPr>
          <w:rFonts w:ascii="Arial" w:eastAsia="Times New Roman" w:hAnsi="Arial" w:cs="Arial"/>
          <w:bCs/>
          <w:sz w:val="24"/>
          <w:szCs w:val="24"/>
          <w:lang w:eastAsia="es-ES"/>
        </w:rPr>
        <w:t xml:space="preserve"> de veinticinco de octubre de dos mil diecisiete</w:t>
      </w:r>
      <w:r w:rsidRPr="00CB677E">
        <w:rPr>
          <w:rFonts w:ascii="Arial" w:eastAsia="Times New Roman" w:hAnsi="Arial" w:cs="Arial"/>
          <w:color w:val="000000"/>
          <w:sz w:val="24"/>
          <w:szCs w:val="24"/>
          <w:lang w:eastAsia="en-US"/>
        </w:rPr>
        <w:t xml:space="preserve">, citó como sustento legal de su competencia los artículos </w:t>
      </w:r>
      <w:r w:rsidR="00DE4171" w:rsidRPr="005D4BFB">
        <w:rPr>
          <w:rFonts w:ascii="Arial" w:eastAsia="Times New Roman" w:hAnsi="Arial" w:cs="Arial"/>
          <w:b/>
          <w:bCs/>
          <w:i/>
          <w:sz w:val="24"/>
          <w:szCs w:val="24"/>
          <w:lang w:eastAsia="es-ES"/>
        </w:rPr>
        <w:t>3, 45 y 46 de la Ley de Justicia Administrativa para el Estado de Oaxaca</w:t>
      </w:r>
      <w:r w:rsidRPr="00CB677E">
        <w:rPr>
          <w:rFonts w:ascii="Arial" w:eastAsia="Times New Roman" w:hAnsi="Arial" w:cs="Arial"/>
          <w:color w:val="000000"/>
          <w:sz w:val="24"/>
          <w:szCs w:val="24"/>
          <w:lang w:eastAsia="en-US"/>
        </w:rPr>
        <w:t xml:space="preserve">, cuando éstos ya no se encontraban vigentes. </w:t>
      </w:r>
    </w:p>
    <w:p w14:paraId="64628716" w14:textId="1FF8AC30" w:rsidR="00CB677E" w:rsidRPr="00CB677E" w:rsidRDefault="00CB677E" w:rsidP="00CB677E">
      <w:pPr>
        <w:spacing w:line="360" w:lineRule="auto"/>
        <w:ind w:right="51" w:firstLine="567"/>
        <w:jc w:val="both"/>
        <w:rPr>
          <w:rFonts w:ascii="Arial" w:eastAsiaTheme="minorHAnsi" w:hAnsi="Arial" w:cs="Arial"/>
          <w:bCs/>
          <w:sz w:val="24"/>
          <w:szCs w:val="24"/>
          <w:lang w:eastAsia="en-US"/>
        </w:rPr>
      </w:pPr>
      <w:r w:rsidRPr="00CB677E">
        <w:rPr>
          <w:rFonts w:ascii="Arial" w:eastAsiaTheme="minorHAnsi" w:hAnsi="Arial" w:cs="Arial"/>
          <w:bCs/>
          <w:sz w:val="24"/>
          <w:szCs w:val="24"/>
          <w:lang w:eastAsia="en-US"/>
        </w:rPr>
        <w:t xml:space="preserve">Esto es así, porque </w:t>
      </w:r>
      <w:r w:rsidR="00DE4171">
        <w:rPr>
          <w:rFonts w:ascii="Arial" w:eastAsiaTheme="minorHAnsi" w:hAnsi="Arial" w:cs="Arial"/>
          <w:bCs/>
          <w:sz w:val="24"/>
          <w:szCs w:val="24"/>
          <w:lang w:eastAsia="en-US"/>
        </w:rPr>
        <w:t xml:space="preserve">la orden de verificación y suspensión </w:t>
      </w:r>
      <w:r w:rsidRPr="00CB677E">
        <w:rPr>
          <w:rFonts w:ascii="Arial" w:eastAsiaTheme="minorHAnsi" w:hAnsi="Arial" w:cs="Arial"/>
          <w:bCs/>
          <w:sz w:val="24"/>
          <w:szCs w:val="24"/>
          <w:lang w:eastAsia="en-US"/>
        </w:rPr>
        <w:t xml:space="preserve">fue emitida el </w:t>
      </w:r>
      <w:r w:rsidR="00DE4171">
        <w:rPr>
          <w:rFonts w:ascii="Arial" w:eastAsiaTheme="minorHAnsi" w:hAnsi="Arial" w:cs="Arial"/>
          <w:b/>
          <w:sz w:val="24"/>
          <w:szCs w:val="24"/>
          <w:lang w:eastAsia="en-US"/>
        </w:rPr>
        <w:t>veinticinco de octubre de dos mil diecisiete</w:t>
      </w:r>
      <w:r w:rsidRPr="00CB677E">
        <w:rPr>
          <w:rFonts w:ascii="Arial" w:eastAsiaTheme="minorHAnsi" w:hAnsi="Arial" w:cs="Arial"/>
          <w:bCs/>
          <w:sz w:val="24"/>
          <w:szCs w:val="24"/>
          <w:lang w:eastAsia="en-US"/>
        </w:rPr>
        <w:t xml:space="preserve">, cuando ya había sido abrogada Ley de </w:t>
      </w:r>
      <w:r w:rsidR="00DE4171">
        <w:rPr>
          <w:rFonts w:ascii="Arial" w:eastAsiaTheme="minorHAnsi" w:hAnsi="Arial" w:cs="Arial"/>
          <w:bCs/>
          <w:sz w:val="24"/>
          <w:szCs w:val="24"/>
          <w:lang w:eastAsia="en-US"/>
        </w:rPr>
        <w:t>Justicia Administrativa para el Estado de Oaxaca</w:t>
      </w:r>
      <w:r w:rsidRPr="00CB677E">
        <w:rPr>
          <w:rFonts w:ascii="Arial" w:eastAsiaTheme="minorHAnsi" w:hAnsi="Arial" w:cs="Arial"/>
          <w:bCs/>
          <w:sz w:val="24"/>
          <w:szCs w:val="24"/>
          <w:lang w:eastAsia="en-US"/>
        </w:rPr>
        <w:t xml:space="preserve">, esto es, desde el </w:t>
      </w:r>
      <w:r w:rsidR="00DE4171">
        <w:rPr>
          <w:rFonts w:ascii="Arial" w:eastAsiaTheme="minorHAnsi" w:hAnsi="Arial" w:cs="Arial"/>
          <w:b/>
          <w:bCs/>
          <w:sz w:val="24"/>
          <w:szCs w:val="24"/>
          <w:lang w:eastAsia="en-US"/>
        </w:rPr>
        <w:t>veinte de octubre de dos mil diecisiete</w:t>
      </w:r>
      <w:r w:rsidRPr="00CB677E">
        <w:rPr>
          <w:rFonts w:ascii="Arial" w:eastAsiaTheme="minorHAnsi" w:hAnsi="Arial" w:cs="Arial"/>
          <w:bCs/>
          <w:sz w:val="24"/>
          <w:szCs w:val="24"/>
          <w:lang w:eastAsia="en-US"/>
        </w:rPr>
        <w:t xml:space="preserve">; de este modo, </w:t>
      </w:r>
      <w:r w:rsidRPr="00CB677E">
        <w:rPr>
          <w:rFonts w:ascii="Arial" w:eastAsiaTheme="minorHAnsi" w:hAnsi="Arial" w:cs="Arial"/>
          <w:sz w:val="24"/>
          <w:szCs w:val="24"/>
          <w:lang w:eastAsia="en-US"/>
        </w:rPr>
        <w:t xml:space="preserve">se hace evidente que el acto de autoridad que se analiza, </w:t>
      </w:r>
      <w:r w:rsidRPr="00CB677E">
        <w:rPr>
          <w:rFonts w:ascii="Arial" w:eastAsiaTheme="minorHAnsi" w:hAnsi="Arial" w:cs="Arial"/>
          <w:b/>
          <w:sz w:val="24"/>
          <w:szCs w:val="24"/>
          <w:lang w:eastAsia="en-US"/>
        </w:rPr>
        <w:t xml:space="preserve">incumple </w:t>
      </w:r>
      <w:r w:rsidRPr="00CB677E">
        <w:rPr>
          <w:rFonts w:ascii="Arial" w:eastAsiaTheme="minorHAnsi" w:hAnsi="Arial" w:cs="Arial"/>
          <w:sz w:val="24"/>
          <w:szCs w:val="24"/>
          <w:lang w:eastAsia="en-US"/>
        </w:rPr>
        <w:t>con el requisito formal de una correcta fundamentación y motivación, en cuanto a la competencia de la autoridad que lo emitió.</w:t>
      </w:r>
    </w:p>
    <w:p w14:paraId="0FF37E86" w14:textId="0F88FDAE" w:rsidR="00765DA7" w:rsidRPr="00765DA7" w:rsidRDefault="00CB677E" w:rsidP="00CB677E">
      <w:pPr>
        <w:spacing w:line="360" w:lineRule="auto"/>
        <w:ind w:firstLine="567"/>
        <w:jc w:val="both"/>
        <w:rPr>
          <w:rFonts w:ascii="Arial" w:eastAsia="Times New Roman" w:hAnsi="Arial" w:cs="Arial"/>
          <w:b/>
          <w:bCs/>
          <w:sz w:val="24"/>
          <w:szCs w:val="24"/>
          <w:lang w:val="es-ES_tradnl" w:eastAsia="en-US"/>
        </w:rPr>
      </w:pPr>
      <w:r w:rsidRPr="00CB677E">
        <w:rPr>
          <w:rFonts w:ascii="Arial" w:eastAsia="Times New Roman" w:hAnsi="Arial" w:cs="Arial"/>
          <w:color w:val="000000"/>
          <w:sz w:val="24"/>
          <w:szCs w:val="24"/>
          <w:lang w:eastAsia="en-US"/>
        </w:rPr>
        <w:t xml:space="preserve">Por lo tanto, al configurarse, una </w:t>
      </w:r>
      <w:r w:rsidRPr="00CB677E">
        <w:rPr>
          <w:rFonts w:ascii="Arial" w:eastAsia="Times New Roman" w:hAnsi="Arial" w:cs="Arial"/>
          <w:b/>
          <w:color w:val="000000"/>
          <w:sz w:val="24"/>
          <w:szCs w:val="24"/>
          <w:lang w:eastAsia="en-US"/>
        </w:rPr>
        <w:t>insuficiente fundamentación</w:t>
      </w:r>
      <w:r w:rsidRPr="00CB677E">
        <w:rPr>
          <w:rFonts w:ascii="Arial" w:eastAsia="Times New Roman" w:hAnsi="Arial" w:cs="Arial"/>
          <w:color w:val="000000"/>
          <w:sz w:val="24"/>
          <w:szCs w:val="24"/>
          <w:lang w:eastAsia="en-US"/>
        </w:rPr>
        <w:t xml:space="preserve"> respecto de la competencia de la autoridad demandada</w:t>
      </w:r>
      <w:r w:rsidRPr="00CB677E">
        <w:rPr>
          <w:rFonts w:ascii="Arial" w:eastAsiaTheme="minorHAnsi" w:hAnsi="Arial" w:cs="Arial"/>
          <w:sz w:val="24"/>
          <w:szCs w:val="24"/>
          <w:lang w:eastAsia="en-US"/>
        </w:rPr>
        <w:t xml:space="preserve">, procede con fundamento en el artículo 208 fracción I, de la Ley de Procedimiento y Justicia Administrativa </w:t>
      </w:r>
      <w:r w:rsidRPr="00CB677E">
        <w:rPr>
          <w:rFonts w:ascii="Arial" w:eastAsiaTheme="minorHAnsi" w:hAnsi="Arial" w:cs="Arial"/>
          <w:sz w:val="24"/>
          <w:szCs w:val="24"/>
          <w:lang w:eastAsia="en-US"/>
        </w:rPr>
        <w:lastRenderedPageBreak/>
        <w:t>para el Estado</w:t>
      </w:r>
      <w:r w:rsidRPr="00CB677E">
        <w:rPr>
          <w:rFonts w:ascii="Arial" w:eastAsia="Times New Roman" w:hAnsi="Arial" w:cs="Arial"/>
          <w:color w:val="000000"/>
          <w:sz w:val="24"/>
          <w:szCs w:val="24"/>
          <w:lang w:eastAsia="en-US"/>
        </w:rPr>
        <w:t xml:space="preserve">, declarar la </w:t>
      </w:r>
      <w:r w:rsidRPr="00CB677E">
        <w:rPr>
          <w:rFonts w:ascii="Arial" w:eastAsia="Times New Roman" w:hAnsi="Arial" w:cs="Arial"/>
          <w:b/>
          <w:color w:val="000000"/>
          <w:sz w:val="24"/>
          <w:szCs w:val="24"/>
          <w:lang w:eastAsia="en-US"/>
        </w:rPr>
        <w:t xml:space="preserve">NULIDAD LISA Y LLANA </w:t>
      </w:r>
      <w:r w:rsidR="00765DA7">
        <w:rPr>
          <w:rFonts w:ascii="Arial" w:eastAsia="Times New Roman" w:hAnsi="Arial" w:cs="Arial"/>
          <w:color w:val="000000"/>
          <w:sz w:val="24"/>
          <w:szCs w:val="24"/>
          <w:lang w:eastAsia="en-US"/>
        </w:rPr>
        <w:t>de la</w:t>
      </w:r>
      <w:r w:rsidR="00765DA7">
        <w:rPr>
          <w:rFonts w:ascii="Arial" w:eastAsia="Times New Roman" w:hAnsi="Arial" w:cs="Arial"/>
          <w:bCs/>
          <w:sz w:val="24"/>
          <w:szCs w:val="24"/>
          <w:lang w:eastAsia="es-ES"/>
        </w:rPr>
        <w:t xml:space="preserve"> orden de verificación y suspensión con número de folio </w:t>
      </w:r>
      <w:r w:rsidR="005E4EF7">
        <w:rPr>
          <w:rFonts w:ascii="Arial" w:eastAsia="Times New Roman" w:hAnsi="Arial" w:cs="Arial"/>
          <w:bCs/>
          <w:sz w:val="24"/>
          <w:szCs w:val="24"/>
          <w:lang w:eastAsia="es-ES"/>
        </w:rPr>
        <w:t>**********</w:t>
      </w:r>
      <w:r w:rsidR="00765DA7">
        <w:rPr>
          <w:rFonts w:ascii="Arial" w:eastAsia="Times New Roman" w:hAnsi="Arial" w:cs="Arial"/>
          <w:bCs/>
          <w:sz w:val="24"/>
          <w:szCs w:val="24"/>
          <w:lang w:eastAsia="es-ES"/>
        </w:rPr>
        <w:t xml:space="preserve">, de veinticinco de octubre de dos mil diecisiete, dictada por la </w:t>
      </w:r>
      <w:r w:rsidR="00765DA7" w:rsidRPr="00765DA7">
        <w:rPr>
          <w:rFonts w:ascii="Arial" w:eastAsia="Times New Roman" w:hAnsi="Arial" w:cs="Arial"/>
          <w:b/>
          <w:bCs/>
          <w:sz w:val="24"/>
          <w:szCs w:val="24"/>
          <w:lang w:eastAsia="es-ES"/>
        </w:rPr>
        <w:t>Directora General de la Dirección de Desarrollo Urbano, Centro Histórico y Ecología del Municipio de Oaxaca de Juárez</w:t>
      </w:r>
      <w:r w:rsidR="00765DA7" w:rsidRPr="00765DA7">
        <w:rPr>
          <w:rFonts w:ascii="Arial" w:eastAsia="Times New Roman" w:hAnsi="Arial" w:cs="Arial"/>
          <w:b/>
          <w:bCs/>
          <w:sz w:val="24"/>
          <w:szCs w:val="24"/>
          <w:lang w:val="es-ES_tradnl" w:eastAsia="en-US"/>
        </w:rPr>
        <w:t>.</w:t>
      </w:r>
    </w:p>
    <w:p w14:paraId="1DC2EABA" w14:textId="0B499607" w:rsidR="00CB677E" w:rsidRPr="00CB677E" w:rsidRDefault="00CB677E" w:rsidP="00CB677E">
      <w:pPr>
        <w:spacing w:line="360" w:lineRule="auto"/>
        <w:ind w:firstLine="567"/>
        <w:jc w:val="both"/>
        <w:rPr>
          <w:rFonts w:ascii="Arial" w:eastAsia="Times New Roman" w:hAnsi="Arial" w:cs="Arial"/>
          <w:bCs/>
          <w:sz w:val="24"/>
          <w:szCs w:val="24"/>
          <w:lang w:val="es-ES_tradnl" w:eastAsia="en-US"/>
        </w:rPr>
      </w:pPr>
      <w:r w:rsidRPr="00CB677E">
        <w:rPr>
          <w:rFonts w:ascii="Arial" w:eastAsia="Times New Roman" w:hAnsi="Arial" w:cs="Arial"/>
          <w:bCs/>
          <w:sz w:val="24"/>
          <w:szCs w:val="24"/>
          <w:lang w:val="es-ES_tradnl" w:eastAsia="en-US"/>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6F2B190D" w14:textId="408BCB19" w:rsidR="005F6832" w:rsidRPr="00765DA7" w:rsidRDefault="00CB677E" w:rsidP="00765DA7">
      <w:pPr>
        <w:tabs>
          <w:tab w:val="left" w:pos="6946"/>
        </w:tabs>
        <w:ind w:left="851" w:right="283"/>
        <w:jc w:val="both"/>
        <w:rPr>
          <w:rFonts w:ascii="Arial" w:eastAsiaTheme="minorHAnsi" w:hAnsi="Arial" w:cstheme="minorBidi"/>
          <w:color w:val="000000"/>
          <w:sz w:val="21"/>
          <w:szCs w:val="21"/>
          <w:lang w:eastAsia="en-US"/>
        </w:rPr>
      </w:pPr>
      <w:r w:rsidRPr="00CB677E">
        <w:rPr>
          <w:rFonts w:ascii="Arial" w:eastAsiaTheme="minorHAnsi" w:hAnsi="Arial" w:cstheme="minorBidi"/>
          <w:i/>
          <w:color w:val="000000"/>
          <w:sz w:val="21"/>
          <w:szCs w:val="21"/>
          <w:lang w:eastAsia="en-US"/>
        </w:rPr>
        <w:t>“</w:t>
      </w:r>
      <w:r w:rsidRPr="00CB677E">
        <w:rPr>
          <w:rFonts w:ascii="Arial" w:eastAsiaTheme="minorHAnsi" w:hAnsi="Arial" w:cstheme="minorBidi"/>
          <w:b/>
          <w:i/>
          <w:color w:val="000000"/>
          <w:sz w:val="21"/>
          <w:szCs w:val="21"/>
          <w:lang w:eastAsia="en-US"/>
        </w:rPr>
        <w:t xml:space="preserve">NULIDAD. LA DECRETADA POR INSUFICIENCIA EN LA FUNDAMENTACIÓN DE LA COMPETENCIA DE LA AUTORIDAD ADMINISTRATIVA, DEBE SER LISA Y LLANA. </w:t>
      </w:r>
      <w:r w:rsidRPr="00CB677E">
        <w:rPr>
          <w:rFonts w:ascii="Arial" w:eastAsiaTheme="minorHAnsi" w:hAnsi="Arial" w:cstheme="minorBidi"/>
          <w:i/>
          <w:color w:val="000000"/>
          <w:sz w:val="21"/>
          <w:szCs w:val="21"/>
          <w:lang w:eastAsia="en-US"/>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CB677E">
        <w:rPr>
          <w:rFonts w:ascii="Arial" w:eastAsiaTheme="minorHAnsi" w:hAnsi="Arial" w:cstheme="minorBidi"/>
          <w:color w:val="000000"/>
          <w:sz w:val="21"/>
          <w:szCs w:val="21"/>
          <w:lang w:eastAsia="en-US"/>
        </w:rPr>
        <w:t>.</w:t>
      </w:r>
    </w:p>
    <w:p w14:paraId="4DFB6136" w14:textId="0DBFDDF5" w:rsidR="00765DA7" w:rsidRPr="00C356AD" w:rsidRDefault="00C356AD" w:rsidP="00FE2AE2">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lo tanto, resulta innecesario el análisis de los restantes conceptos de impugnación, pues con los ya analizados resulta suficiente para declarar la nulidad de los actos impugnados.</w:t>
      </w:r>
    </w:p>
    <w:p w14:paraId="554FE2E3" w14:textId="335E042D" w:rsidR="008B023B" w:rsidRDefault="008D345E" w:rsidP="008B023B">
      <w:pPr>
        <w:spacing w:line="360" w:lineRule="auto"/>
        <w:ind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 xml:space="preserve">SÉPTIMO. </w:t>
      </w:r>
      <w:r w:rsidR="008B023B" w:rsidRPr="008B023B">
        <w:rPr>
          <w:rFonts w:ascii="Arial" w:hAnsi="Arial" w:cs="Arial"/>
          <w:sz w:val="24"/>
          <w:szCs w:val="24"/>
          <w:lang w:eastAsia="en-US"/>
        </w:rPr>
        <w:t>Luego, al declara</w:t>
      </w:r>
      <w:r w:rsidR="00025EAC">
        <w:rPr>
          <w:rFonts w:ascii="Arial" w:hAnsi="Arial" w:cs="Arial"/>
          <w:sz w:val="24"/>
          <w:szCs w:val="24"/>
          <w:lang w:eastAsia="en-US"/>
        </w:rPr>
        <w:t xml:space="preserve">rse la Nulidad Lisa y Llana </w:t>
      </w:r>
      <w:r w:rsidR="008B023B">
        <w:rPr>
          <w:rFonts w:ascii="Arial" w:eastAsia="Times New Roman" w:hAnsi="Arial" w:cs="Arial"/>
          <w:color w:val="000000"/>
          <w:sz w:val="24"/>
          <w:szCs w:val="24"/>
          <w:lang w:eastAsia="en-US"/>
        </w:rPr>
        <w:t>de la</w:t>
      </w:r>
      <w:r w:rsidR="008B023B">
        <w:rPr>
          <w:rFonts w:ascii="Arial" w:eastAsia="Times New Roman" w:hAnsi="Arial" w:cs="Arial"/>
          <w:bCs/>
          <w:sz w:val="24"/>
          <w:szCs w:val="24"/>
          <w:lang w:eastAsia="es-ES"/>
        </w:rPr>
        <w:t xml:space="preserve"> orden de verificación y suspensión con número de folio </w:t>
      </w:r>
      <w:r w:rsidR="005E4EF7">
        <w:rPr>
          <w:rFonts w:ascii="Arial" w:eastAsia="Times New Roman" w:hAnsi="Arial" w:cs="Arial"/>
          <w:bCs/>
          <w:sz w:val="24"/>
          <w:szCs w:val="24"/>
          <w:lang w:eastAsia="es-ES"/>
        </w:rPr>
        <w:t>**********</w:t>
      </w:r>
      <w:r w:rsidR="008B023B">
        <w:rPr>
          <w:rFonts w:ascii="Arial" w:eastAsia="Times New Roman" w:hAnsi="Arial" w:cs="Arial"/>
          <w:bCs/>
          <w:sz w:val="24"/>
          <w:szCs w:val="24"/>
          <w:lang w:eastAsia="es-ES"/>
        </w:rPr>
        <w:t>, de veinticinco de octubre de dos mil diecisiete</w:t>
      </w:r>
      <w:r w:rsidR="008B023B" w:rsidRPr="008B023B">
        <w:rPr>
          <w:rFonts w:ascii="Arial" w:hAnsi="Arial" w:cs="Arial"/>
          <w:sz w:val="24"/>
          <w:szCs w:val="24"/>
          <w:lang w:eastAsia="en-US"/>
        </w:rPr>
        <w:t xml:space="preserve">, </w:t>
      </w:r>
      <w:r w:rsidR="008B023B">
        <w:rPr>
          <w:rFonts w:ascii="Arial" w:hAnsi="Arial" w:cs="Arial"/>
          <w:sz w:val="24"/>
          <w:szCs w:val="24"/>
          <w:lang w:eastAsia="en-US"/>
        </w:rPr>
        <w:t xml:space="preserve">procede a declarar la </w:t>
      </w:r>
      <w:r w:rsidR="008B023B">
        <w:rPr>
          <w:rFonts w:ascii="Arial" w:hAnsi="Arial" w:cs="Arial"/>
          <w:b/>
          <w:sz w:val="24"/>
          <w:szCs w:val="24"/>
          <w:lang w:eastAsia="en-US"/>
        </w:rPr>
        <w:t xml:space="preserve">NULIDAD LISA Y LLANA </w:t>
      </w:r>
      <w:r w:rsidR="008B023B">
        <w:rPr>
          <w:rFonts w:ascii="Arial" w:hAnsi="Arial" w:cs="Arial"/>
          <w:sz w:val="24"/>
          <w:szCs w:val="24"/>
          <w:lang w:eastAsia="en-US"/>
        </w:rPr>
        <w:t xml:space="preserve">de: </w:t>
      </w:r>
      <w:r w:rsidR="008B023B">
        <w:rPr>
          <w:rFonts w:ascii="Arial" w:hAnsi="Arial" w:cs="Arial"/>
          <w:b/>
          <w:sz w:val="24"/>
          <w:szCs w:val="24"/>
          <w:lang w:eastAsia="en-US"/>
        </w:rPr>
        <w:t xml:space="preserve">a) </w:t>
      </w:r>
      <w:r w:rsidR="008B023B">
        <w:rPr>
          <w:rFonts w:ascii="Arial" w:eastAsia="Times New Roman" w:hAnsi="Arial" w:cs="Arial"/>
          <w:bCs/>
          <w:sz w:val="24"/>
          <w:szCs w:val="24"/>
          <w:lang w:eastAsia="es-ES"/>
        </w:rPr>
        <w:t xml:space="preserve">el acta de verificación y suspensión, con número de folio </w:t>
      </w:r>
      <w:r w:rsidR="005E4EF7">
        <w:rPr>
          <w:rFonts w:ascii="Arial" w:eastAsia="Times New Roman" w:hAnsi="Arial" w:cs="Arial"/>
          <w:bCs/>
          <w:sz w:val="24"/>
          <w:szCs w:val="24"/>
          <w:lang w:eastAsia="es-ES"/>
        </w:rPr>
        <w:t>**********</w:t>
      </w:r>
      <w:r w:rsidR="008B023B">
        <w:rPr>
          <w:rFonts w:ascii="Arial" w:eastAsia="Times New Roman" w:hAnsi="Arial" w:cs="Arial"/>
          <w:bCs/>
          <w:sz w:val="24"/>
          <w:szCs w:val="24"/>
          <w:lang w:eastAsia="es-ES"/>
        </w:rPr>
        <w:t xml:space="preserve">, de veinticinco de octubre de dos mil diecisiete, realizada por el personal adscrito a la Dirección de Desarrollo Urbano, Centro Histórico y Ecología del Municipio de Oaxaca de Juárez; </w:t>
      </w:r>
      <w:r w:rsidR="00F35A8E">
        <w:rPr>
          <w:rFonts w:ascii="Arial" w:eastAsia="Times New Roman" w:hAnsi="Arial" w:cs="Arial"/>
          <w:bCs/>
          <w:sz w:val="24"/>
          <w:szCs w:val="24"/>
          <w:lang w:eastAsia="es-ES"/>
        </w:rPr>
        <w:t xml:space="preserve">y </w:t>
      </w:r>
      <w:r w:rsidR="00F35A8E">
        <w:rPr>
          <w:rFonts w:ascii="Arial" w:eastAsia="Times New Roman" w:hAnsi="Arial" w:cs="Arial"/>
          <w:b/>
          <w:bCs/>
          <w:sz w:val="24"/>
          <w:szCs w:val="24"/>
          <w:lang w:eastAsia="es-ES"/>
        </w:rPr>
        <w:t xml:space="preserve">b) </w:t>
      </w:r>
      <w:r w:rsidR="00F35A8E">
        <w:rPr>
          <w:rFonts w:ascii="Arial" w:eastAsia="Times New Roman" w:hAnsi="Arial" w:cs="Arial"/>
          <w:bCs/>
          <w:sz w:val="24"/>
          <w:szCs w:val="24"/>
          <w:lang w:eastAsia="es-ES"/>
        </w:rPr>
        <w:t>l</w:t>
      </w:r>
      <w:r w:rsidR="00F35A8E" w:rsidRPr="00AA7821">
        <w:rPr>
          <w:rFonts w:ascii="Arial" w:eastAsia="Times New Roman" w:hAnsi="Arial" w:cs="Arial"/>
          <w:bCs/>
          <w:sz w:val="24"/>
          <w:szCs w:val="24"/>
          <w:lang w:eastAsia="es-ES"/>
        </w:rPr>
        <w:t>a</w:t>
      </w:r>
      <w:r w:rsidR="00F35A8E">
        <w:rPr>
          <w:rFonts w:ascii="Arial" w:eastAsia="Times New Roman" w:hAnsi="Arial" w:cs="Arial"/>
          <w:b/>
          <w:bCs/>
          <w:sz w:val="24"/>
          <w:szCs w:val="24"/>
          <w:lang w:eastAsia="es-ES"/>
        </w:rPr>
        <w:t xml:space="preserve"> </w:t>
      </w:r>
      <w:r w:rsidR="00F35A8E">
        <w:rPr>
          <w:rFonts w:ascii="Arial" w:eastAsia="Times New Roman" w:hAnsi="Arial" w:cs="Arial"/>
          <w:bCs/>
          <w:sz w:val="24"/>
          <w:szCs w:val="24"/>
          <w:lang w:eastAsia="es-ES"/>
        </w:rPr>
        <w:t xml:space="preserve">resolución de veinte de febrero de dos mil dieciocho, dictada por la Directora General de la Dirección de Desarrollo Urbano, Centro Histórico y Ecología del Municipio de Oaxaca de Juárez, por la cual resolvió el recurso de reconsideración número </w:t>
      </w:r>
      <w:r w:rsidR="005E4EF7">
        <w:rPr>
          <w:rFonts w:ascii="Arial" w:eastAsia="Times New Roman" w:hAnsi="Arial" w:cs="Arial"/>
          <w:bCs/>
          <w:sz w:val="24"/>
          <w:szCs w:val="24"/>
          <w:lang w:eastAsia="es-ES"/>
        </w:rPr>
        <w:t>**********</w:t>
      </w:r>
      <w:r w:rsidR="00F35A8E">
        <w:rPr>
          <w:rFonts w:ascii="Arial" w:eastAsia="Times New Roman" w:hAnsi="Arial" w:cs="Arial"/>
          <w:bCs/>
          <w:sz w:val="24"/>
          <w:szCs w:val="24"/>
          <w:lang w:eastAsia="es-ES"/>
        </w:rPr>
        <w:t>.</w:t>
      </w:r>
    </w:p>
    <w:p w14:paraId="1F5FAC55" w14:textId="6A551C67" w:rsidR="00025EAC" w:rsidRPr="00397319" w:rsidRDefault="00F35A8E" w:rsidP="00025EA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 la misma manera, </w:t>
      </w:r>
      <w:r w:rsidR="00025EAC">
        <w:rPr>
          <w:rFonts w:ascii="Arial" w:eastAsia="Times New Roman" w:hAnsi="Arial" w:cs="Arial"/>
          <w:bCs/>
          <w:sz w:val="24"/>
          <w:szCs w:val="24"/>
          <w:lang w:eastAsia="es-ES"/>
        </w:rPr>
        <w:t xml:space="preserve">se declara la </w:t>
      </w:r>
      <w:r w:rsidR="00025EAC">
        <w:rPr>
          <w:rFonts w:ascii="Arial" w:eastAsia="Times New Roman" w:hAnsi="Arial" w:cs="Arial"/>
          <w:b/>
          <w:bCs/>
          <w:sz w:val="24"/>
          <w:szCs w:val="24"/>
          <w:lang w:eastAsia="es-ES"/>
        </w:rPr>
        <w:t xml:space="preserve">NULIDAD LISA Y LLANA </w:t>
      </w:r>
      <w:r w:rsidR="00025EAC">
        <w:rPr>
          <w:rFonts w:ascii="Arial" w:eastAsia="Times New Roman" w:hAnsi="Arial" w:cs="Arial"/>
          <w:bCs/>
          <w:sz w:val="24"/>
          <w:szCs w:val="24"/>
          <w:lang w:eastAsia="es-ES"/>
        </w:rPr>
        <w:t xml:space="preserve">de:               </w:t>
      </w:r>
      <w:r w:rsidR="00025EAC">
        <w:rPr>
          <w:rFonts w:ascii="Arial" w:eastAsia="Times New Roman" w:hAnsi="Arial" w:cs="Arial"/>
          <w:b/>
          <w:bCs/>
          <w:sz w:val="24"/>
          <w:szCs w:val="24"/>
          <w:lang w:eastAsia="es-ES"/>
        </w:rPr>
        <w:t xml:space="preserve">a) </w:t>
      </w:r>
      <w:r w:rsidR="00025EAC">
        <w:rPr>
          <w:rFonts w:ascii="Arial" w:eastAsia="Times New Roman" w:hAnsi="Arial" w:cs="Arial"/>
          <w:bCs/>
          <w:sz w:val="24"/>
          <w:szCs w:val="24"/>
          <w:lang w:eastAsia="es-ES"/>
        </w:rPr>
        <w:t xml:space="preserve">la resolución de dos de abril de dos mil dieciocho, dictada por la Directora General de la Dirección de Desarrollo Urbano, Centro Histórico y Ecología del </w:t>
      </w:r>
      <w:r w:rsidR="00025EAC">
        <w:rPr>
          <w:rFonts w:ascii="Arial" w:eastAsia="Times New Roman" w:hAnsi="Arial" w:cs="Arial"/>
          <w:bCs/>
          <w:sz w:val="24"/>
          <w:szCs w:val="24"/>
          <w:lang w:eastAsia="es-ES"/>
        </w:rPr>
        <w:lastRenderedPageBreak/>
        <w:t xml:space="preserve">Municipio de Oaxaca de Juárez, por la cual resolvió el recurso de reconsideración número </w:t>
      </w:r>
      <w:r w:rsidR="005E4EF7">
        <w:rPr>
          <w:rFonts w:ascii="Arial" w:eastAsia="Times New Roman" w:hAnsi="Arial" w:cs="Arial"/>
          <w:bCs/>
          <w:sz w:val="24"/>
          <w:szCs w:val="24"/>
          <w:lang w:eastAsia="es-ES"/>
        </w:rPr>
        <w:t>**********</w:t>
      </w:r>
      <w:r w:rsidR="00025EAC">
        <w:rPr>
          <w:rFonts w:ascii="Arial" w:eastAsia="Times New Roman" w:hAnsi="Arial" w:cs="Arial"/>
          <w:bCs/>
          <w:sz w:val="24"/>
          <w:szCs w:val="24"/>
          <w:lang w:eastAsia="es-ES"/>
        </w:rPr>
        <w:t xml:space="preserve">; y </w:t>
      </w:r>
      <w:r w:rsidR="00025EAC">
        <w:rPr>
          <w:rFonts w:ascii="Arial" w:eastAsia="Times New Roman" w:hAnsi="Arial" w:cs="Arial"/>
          <w:b/>
          <w:bCs/>
          <w:sz w:val="24"/>
          <w:szCs w:val="24"/>
          <w:lang w:eastAsia="es-ES"/>
        </w:rPr>
        <w:t xml:space="preserve">b) </w:t>
      </w:r>
      <w:r w:rsidR="00025EAC">
        <w:rPr>
          <w:rFonts w:ascii="Arial" w:eastAsia="Times New Roman" w:hAnsi="Arial" w:cs="Arial"/>
          <w:bCs/>
          <w:sz w:val="24"/>
          <w:szCs w:val="24"/>
          <w:lang w:eastAsia="es-ES"/>
        </w:rPr>
        <w:t>la multa de treinta de noviembre de dos mil diecisiete, dictada por la Dirección de Desarrollo Urbano, Centro Histórico y Ecología de</w:t>
      </w:r>
      <w:r w:rsidR="00397319">
        <w:rPr>
          <w:rFonts w:ascii="Arial" w:eastAsia="Times New Roman" w:hAnsi="Arial" w:cs="Arial"/>
          <w:bCs/>
          <w:sz w:val="24"/>
          <w:szCs w:val="24"/>
          <w:lang w:eastAsia="es-ES"/>
        </w:rPr>
        <w:t xml:space="preserve">l Municipio de Oaxaca de Juárez; los cuales fueron impugnados en el juicio de nulidad </w:t>
      </w:r>
      <w:r w:rsidR="00397319">
        <w:rPr>
          <w:rFonts w:ascii="Arial" w:eastAsia="Times New Roman" w:hAnsi="Arial" w:cs="Arial"/>
          <w:b/>
          <w:bCs/>
          <w:sz w:val="24"/>
          <w:szCs w:val="24"/>
          <w:lang w:eastAsia="es-ES"/>
        </w:rPr>
        <w:t xml:space="preserve">44/2018 </w:t>
      </w:r>
      <w:r w:rsidR="00397319">
        <w:rPr>
          <w:rFonts w:ascii="Arial" w:eastAsia="Times New Roman" w:hAnsi="Arial" w:cs="Arial"/>
          <w:bCs/>
          <w:sz w:val="24"/>
          <w:szCs w:val="24"/>
          <w:lang w:eastAsia="es-ES"/>
        </w:rPr>
        <w:t>del índice de la Tercera Sala Unitaria de Primera Instancia de este Tribunal.</w:t>
      </w:r>
    </w:p>
    <w:p w14:paraId="79437886" w14:textId="0F8AED06" w:rsidR="008B023B" w:rsidRPr="00EF5ACD" w:rsidRDefault="00025EAC" w:rsidP="00EF5AC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Lo anterior, en virtud de que al declararse la nulidad lisa y llana de la orden de verificación y suspensión con número de folio </w:t>
      </w:r>
      <w:r w:rsidR="005E4EF7">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de veinticinco de octubre de dos mil diecisiete, </w:t>
      </w:r>
      <w:r w:rsidR="00EF5ACD">
        <w:rPr>
          <w:rFonts w:ascii="Arial" w:eastAsia="Times New Roman" w:hAnsi="Arial" w:cs="Arial"/>
          <w:bCs/>
          <w:sz w:val="24"/>
          <w:szCs w:val="24"/>
          <w:lang w:eastAsia="es-ES"/>
        </w:rPr>
        <w:t>también procede la nulidad de los restantes actos impugnados, por provenir o ser consecuencia de un acto declarado nulo.</w:t>
      </w:r>
    </w:p>
    <w:p w14:paraId="6D90F961" w14:textId="77777777" w:rsidR="008B023B" w:rsidRPr="008B023B" w:rsidRDefault="008B023B" w:rsidP="008B023B">
      <w:pPr>
        <w:spacing w:line="360" w:lineRule="auto"/>
        <w:ind w:right="51" w:firstLine="567"/>
        <w:jc w:val="both"/>
        <w:rPr>
          <w:rFonts w:ascii="Arial" w:hAnsi="Arial" w:cs="Arial"/>
          <w:color w:val="000000"/>
          <w:sz w:val="24"/>
          <w:szCs w:val="24"/>
          <w:lang w:eastAsia="en-US"/>
        </w:rPr>
      </w:pPr>
      <w:r w:rsidRPr="008B023B">
        <w:rPr>
          <w:rFonts w:ascii="Arial" w:hAnsi="Arial" w:cs="Arial"/>
          <w:color w:val="000000"/>
          <w:sz w:val="24"/>
          <w:szCs w:val="24"/>
          <w:lang w:eastAsia="en-US"/>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5DBB91B" w14:textId="63D73D55" w:rsidR="0033577B" w:rsidRPr="00EF5ACD" w:rsidRDefault="008B023B" w:rsidP="00EF5ACD">
      <w:pPr>
        <w:tabs>
          <w:tab w:val="left" w:pos="7655"/>
        </w:tabs>
        <w:spacing w:after="0" w:line="276" w:lineRule="auto"/>
        <w:ind w:left="851" w:right="283"/>
        <w:jc w:val="both"/>
        <w:rPr>
          <w:rFonts w:ascii="Arial" w:hAnsi="Arial" w:cs="Arial"/>
          <w:color w:val="000000"/>
          <w:sz w:val="24"/>
          <w:szCs w:val="24"/>
          <w:lang w:eastAsia="en-US"/>
        </w:rPr>
      </w:pPr>
      <w:r w:rsidRPr="008B023B">
        <w:rPr>
          <w:rFonts w:ascii="Arial" w:hAnsi="Arial" w:cs="Arial"/>
          <w:i/>
          <w:color w:val="000000"/>
          <w:sz w:val="21"/>
          <w:szCs w:val="21"/>
          <w:lang w:eastAsia="en-US"/>
        </w:rPr>
        <w:t>“</w:t>
      </w:r>
      <w:r w:rsidRPr="008B023B">
        <w:rPr>
          <w:rFonts w:ascii="Arial" w:hAnsi="Arial" w:cs="Arial"/>
          <w:b/>
          <w:i/>
          <w:color w:val="000000"/>
          <w:sz w:val="21"/>
          <w:szCs w:val="21"/>
          <w:lang w:eastAsia="en-US"/>
        </w:rPr>
        <w:t xml:space="preserve">ACTOS VICIADOS, FRUTOS DE. </w:t>
      </w:r>
      <w:r w:rsidRPr="008B023B">
        <w:rPr>
          <w:rFonts w:ascii="Arial" w:hAnsi="Arial" w:cs="Arial"/>
          <w:i/>
          <w:color w:val="000000"/>
          <w:sz w:val="21"/>
          <w:szCs w:val="21"/>
          <w:lang w:eastAsia="en-US"/>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798B30DE" w14:textId="680A7264" w:rsidR="00214FD6" w:rsidRDefault="00214FD6" w:rsidP="00EF5ACD">
      <w:pPr>
        <w:spacing w:line="360" w:lineRule="auto"/>
        <w:jc w:val="both"/>
      </w:pPr>
    </w:p>
    <w:p w14:paraId="5358E050" w14:textId="6850A192" w:rsidR="00EF5ACD" w:rsidRPr="00EF5ACD" w:rsidRDefault="00EF5ACD" w:rsidP="00EF5ACD">
      <w:pPr>
        <w:spacing w:line="360" w:lineRule="auto"/>
        <w:ind w:firstLine="567"/>
        <w:jc w:val="both"/>
        <w:rPr>
          <w:rFonts w:ascii="Arial" w:hAnsi="Arial" w:cs="Arial"/>
          <w:sz w:val="24"/>
        </w:rPr>
      </w:pPr>
      <w:r>
        <w:rPr>
          <w:rFonts w:ascii="Arial" w:hAnsi="Arial" w:cs="Arial"/>
          <w:sz w:val="24"/>
        </w:rPr>
        <w:t xml:space="preserve">En mérito de lo expuesto, con fundamento en los artículos 207 fracciones I, II y III, 208 fracciones II y VI, de la Ley de Procedimiento y Justicia Administrativa para el Estado, se: - - - - - - - - - - - - - - - - - - - - - -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77777777" w:rsidR="001540EC" w:rsidRDefault="00BE3F92">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64" w14:textId="73E4FC48"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w:t>
      </w:r>
      <w:r w:rsidR="00EF5ACD">
        <w:rPr>
          <w:rFonts w:ascii="Arial" w:eastAsia="Arial" w:hAnsi="Arial" w:cs="Arial"/>
          <w:sz w:val="24"/>
          <w:szCs w:val="24"/>
        </w:rPr>
        <w:t>rtes quedó acreditada en autos</w:t>
      </w:r>
      <w:r w:rsidR="00661381">
        <w:rPr>
          <w:rFonts w:ascii="Arial" w:eastAsia="Arial" w:hAnsi="Arial" w:cs="Arial"/>
          <w:sz w:val="24"/>
          <w:szCs w:val="24"/>
        </w:rPr>
        <w:t xml:space="preserve">. </w:t>
      </w:r>
    </w:p>
    <w:p w14:paraId="00000065" w14:textId="50640001" w:rsidR="001540EC" w:rsidRDefault="00BE3F92">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sidR="00EF5ACD">
        <w:rPr>
          <w:rFonts w:ascii="Arial" w:eastAsia="Arial" w:hAnsi="Arial" w:cs="Arial"/>
          <w:sz w:val="24"/>
          <w:szCs w:val="24"/>
        </w:rPr>
        <w:t xml:space="preserve">No se actualizaron causales de improcedencia y sobreseimiento, por lo que </w:t>
      </w:r>
      <w:r w:rsidR="00EF5ACD">
        <w:rPr>
          <w:rFonts w:ascii="Arial" w:eastAsia="Arial" w:hAnsi="Arial" w:cs="Arial"/>
          <w:b/>
          <w:sz w:val="24"/>
          <w:szCs w:val="24"/>
        </w:rPr>
        <w:t>NO SE SOBRESEE EL JUICIO</w:t>
      </w:r>
      <w:r>
        <w:rPr>
          <w:rFonts w:ascii="Arial" w:eastAsia="Arial" w:hAnsi="Arial" w:cs="Arial"/>
          <w:color w:val="000000"/>
          <w:sz w:val="24"/>
          <w:szCs w:val="24"/>
        </w:rPr>
        <w:t xml:space="preserve">. - </w:t>
      </w:r>
      <w:r w:rsidR="005C0158">
        <w:rPr>
          <w:rFonts w:ascii="Arial" w:eastAsia="Arial" w:hAnsi="Arial" w:cs="Arial"/>
          <w:color w:val="000000"/>
          <w:sz w:val="24"/>
          <w:szCs w:val="24"/>
        </w:rPr>
        <w:t xml:space="preserve">- - - - - - - </w:t>
      </w:r>
      <w:r w:rsidR="00EF5ACD">
        <w:rPr>
          <w:rFonts w:ascii="Arial" w:eastAsia="Arial" w:hAnsi="Arial" w:cs="Arial"/>
          <w:color w:val="000000"/>
          <w:sz w:val="24"/>
          <w:szCs w:val="24"/>
        </w:rPr>
        <w:t xml:space="preserve">- - - - - </w:t>
      </w:r>
    </w:p>
    <w:p w14:paraId="00000066" w14:textId="544EA9B5" w:rsidR="001540EC" w:rsidRPr="000F2456" w:rsidRDefault="00BE3F92" w:rsidP="000F2456">
      <w:pPr>
        <w:spacing w:line="360" w:lineRule="auto"/>
        <w:ind w:firstLine="567"/>
        <w:jc w:val="both"/>
        <w:rPr>
          <w:rFonts w:ascii="Arial" w:eastAsia="Times New Roman" w:hAnsi="Arial" w:cs="Arial"/>
          <w:bCs/>
          <w:sz w:val="24"/>
          <w:szCs w:val="24"/>
          <w:lang w:eastAsia="en-US"/>
        </w:rPr>
      </w:pPr>
      <w:r>
        <w:rPr>
          <w:rFonts w:ascii="Arial" w:eastAsia="Arial" w:hAnsi="Arial" w:cs="Arial"/>
          <w:b/>
          <w:sz w:val="24"/>
          <w:szCs w:val="24"/>
        </w:rPr>
        <w:t>CUARTO.</w:t>
      </w:r>
      <w:r w:rsidR="000F2456">
        <w:rPr>
          <w:rFonts w:ascii="Arial" w:eastAsia="Arial" w:hAnsi="Arial" w:cs="Arial"/>
          <w:sz w:val="24"/>
          <w:szCs w:val="24"/>
        </w:rPr>
        <w:t xml:space="preserve"> </w:t>
      </w:r>
      <w:r w:rsidR="000F2456">
        <w:rPr>
          <w:rFonts w:ascii="Arial" w:eastAsia="Times New Roman" w:hAnsi="Arial" w:cs="Arial"/>
          <w:color w:val="000000"/>
          <w:sz w:val="24"/>
          <w:szCs w:val="24"/>
          <w:lang w:eastAsia="en-US"/>
        </w:rPr>
        <w:t>Se declara la</w:t>
      </w:r>
      <w:r w:rsidR="000F2456" w:rsidRPr="00CB677E">
        <w:rPr>
          <w:rFonts w:ascii="Arial" w:eastAsia="Times New Roman" w:hAnsi="Arial" w:cs="Arial"/>
          <w:color w:val="000000"/>
          <w:sz w:val="24"/>
          <w:szCs w:val="24"/>
          <w:lang w:eastAsia="en-US"/>
        </w:rPr>
        <w:t xml:space="preserve"> </w:t>
      </w:r>
      <w:r w:rsidR="000F2456" w:rsidRPr="00CB677E">
        <w:rPr>
          <w:rFonts w:ascii="Arial" w:eastAsia="Times New Roman" w:hAnsi="Arial" w:cs="Arial"/>
          <w:b/>
          <w:color w:val="000000"/>
          <w:sz w:val="24"/>
          <w:szCs w:val="24"/>
          <w:lang w:eastAsia="en-US"/>
        </w:rPr>
        <w:t xml:space="preserve">NULIDAD LISA Y LLANA </w:t>
      </w:r>
      <w:r w:rsidR="000F2456">
        <w:rPr>
          <w:rFonts w:ascii="Arial" w:eastAsia="Times New Roman" w:hAnsi="Arial" w:cs="Arial"/>
          <w:color w:val="000000"/>
          <w:sz w:val="24"/>
          <w:szCs w:val="24"/>
          <w:lang w:eastAsia="en-US"/>
        </w:rPr>
        <w:t>de la</w:t>
      </w:r>
      <w:r w:rsidR="000F2456">
        <w:rPr>
          <w:rFonts w:ascii="Arial" w:eastAsia="Times New Roman" w:hAnsi="Arial" w:cs="Arial"/>
          <w:bCs/>
          <w:sz w:val="24"/>
          <w:szCs w:val="24"/>
          <w:lang w:eastAsia="es-ES"/>
        </w:rPr>
        <w:t xml:space="preserve"> orden de verificación y suspensión con número de folio </w:t>
      </w:r>
      <w:r w:rsidR="005E4EF7">
        <w:rPr>
          <w:rFonts w:ascii="Arial" w:eastAsia="Times New Roman" w:hAnsi="Arial" w:cs="Arial"/>
          <w:bCs/>
          <w:sz w:val="24"/>
          <w:szCs w:val="24"/>
          <w:lang w:eastAsia="es-ES"/>
        </w:rPr>
        <w:t>**********</w:t>
      </w:r>
      <w:r w:rsidR="000F2456">
        <w:rPr>
          <w:rFonts w:ascii="Arial" w:eastAsia="Times New Roman" w:hAnsi="Arial" w:cs="Arial"/>
          <w:bCs/>
          <w:sz w:val="24"/>
          <w:szCs w:val="24"/>
          <w:lang w:eastAsia="es-ES"/>
        </w:rPr>
        <w:t xml:space="preserve">, de veinticinco de octubre de dos mil diecisiete, dictada por la </w:t>
      </w:r>
      <w:r w:rsidR="000F2456" w:rsidRPr="00765DA7">
        <w:rPr>
          <w:rFonts w:ascii="Arial" w:eastAsia="Times New Roman" w:hAnsi="Arial" w:cs="Arial"/>
          <w:b/>
          <w:bCs/>
          <w:sz w:val="24"/>
          <w:szCs w:val="24"/>
          <w:lang w:eastAsia="es-ES"/>
        </w:rPr>
        <w:t>Directora General de la Dirección de Desarrollo Urbano, Centro Histórico y Ecología del Municipio de Oaxaca de Juárez</w:t>
      </w:r>
      <w:r w:rsidR="000F2456">
        <w:rPr>
          <w:rFonts w:ascii="Arial" w:eastAsia="Times New Roman" w:hAnsi="Arial" w:cs="Arial"/>
          <w:bCs/>
          <w:sz w:val="24"/>
          <w:szCs w:val="24"/>
          <w:lang w:eastAsia="en-US"/>
        </w:rPr>
        <w:t xml:space="preserve">, como quedó precisado en el considerando sexto de esta sentencia. - - - </w:t>
      </w:r>
      <w:r>
        <w:rPr>
          <w:rFonts w:ascii="Arial" w:eastAsia="Arial" w:hAnsi="Arial" w:cs="Arial"/>
          <w:sz w:val="24"/>
          <w:szCs w:val="24"/>
        </w:rPr>
        <w:t xml:space="preserve">- - - - - - - - - - - - - - - - - - - - - - - </w:t>
      </w:r>
      <w:r w:rsidR="000F2456">
        <w:rPr>
          <w:rFonts w:ascii="Arial" w:eastAsia="Arial" w:hAnsi="Arial" w:cs="Arial"/>
          <w:sz w:val="24"/>
          <w:szCs w:val="24"/>
        </w:rPr>
        <w:t xml:space="preserve">- - - - - - - - - - - - - - - - - - - - - - - </w:t>
      </w:r>
    </w:p>
    <w:p w14:paraId="09C7B5E1" w14:textId="35A14F02" w:rsidR="000F2456" w:rsidRPr="000F2456" w:rsidRDefault="00BE3F92" w:rsidP="000F2456">
      <w:pPr>
        <w:spacing w:line="360" w:lineRule="auto"/>
        <w:ind w:firstLine="567"/>
        <w:jc w:val="both"/>
        <w:rPr>
          <w:rFonts w:ascii="Arial" w:eastAsia="Times New Roman" w:hAnsi="Arial" w:cs="Arial"/>
          <w:bCs/>
          <w:sz w:val="24"/>
          <w:szCs w:val="24"/>
          <w:lang w:eastAsia="es-ES"/>
        </w:rPr>
      </w:pPr>
      <w:r>
        <w:rPr>
          <w:rFonts w:ascii="Arial" w:eastAsia="Arial" w:hAnsi="Arial" w:cs="Arial"/>
          <w:b/>
          <w:sz w:val="24"/>
          <w:szCs w:val="24"/>
        </w:rPr>
        <w:lastRenderedPageBreak/>
        <w:t>QUINTO.</w:t>
      </w:r>
      <w:r w:rsidR="000F2456">
        <w:rPr>
          <w:rFonts w:ascii="Arial" w:eastAsia="Arial" w:hAnsi="Arial" w:cs="Arial"/>
          <w:b/>
          <w:sz w:val="24"/>
          <w:szCs w:val="24"/>
        </w:rPr>
        <w:t xml:space="preserve"> </w:t>
      </w:r>
      <w:r w:rsidR="000F2456">
        <w:rPr>
          <w:rFonts w:ascii="Arial" w:eastAsia="Arial" w:hAnsi="Arial" w:cs="Arial"/>
          <w:sz w:val="24"/>
          <w:szCs w:val="24"/>
        </w:rPr>
        <w:t>Se declara la</w:t>
      </w:r>
      <w:r>
        <w:rPr>
          <w:rFonts w:ascii="Arial" w:eastAsia="Arial" w:hAnsi="Arial" w:cs="Arial"/>
          <w:b/>
          <w:sz w:val="24"/>
          <w:szCs w:val="24"/>
        </w:rPr>
        <w:t xml:space="preserve"> </w:t>
      </w:r>
      <w:r w:rsidR="000F2456">
        <w:rPr>
          <w:rFonts w:ascii="Arial" w:hAnsi="Arial" w:cs="Arial"/>
          <w:b/>
          <w:sz w:val="24"/>
          <w:szCs w:val="24"/>
          <w:lang w:eastAsia="en-US"/>
        </w:rPr>
        <w:t xml:space="preserve">NULIDAD LISA Y LLANA </w:t>
      </w:r>
      <w:r w:rsidR="000F2456">
        <w:rPr>
          <w:rFonts w:ascii="Arial" w:hAnsi="Arial" w:cs="Arial"/>
          <w:sz w:val="24"/>
          <w:szCs w:val="24"/>
          <w:lang w:eastAsia="en-US"/>
        </w:rPr>
        <w:t xml:space="preserve">de: </w:t>
      </w:r>
      <w:r w:rsidR="000F2456">
        <w:rPr>
          <w:rFonts w:ascii="Arial" w:hAnsi="Arial" w:cs="Arial"/>
          <w:b/>
          <w:sz w:val="24"/>
          <w:szCs w:val="24"/>
          <w:lang w:eastAsia="en-US"/>
        </w:rPr>
        <w:t xml:space="preserve">a) </w:t>
      </w:r>
      <w:r w:rsidR="000F2456">
        <w:rPr>
          <w:rFonts w:ascii="Arial" w:eastAsia="Times New Roman" w:hAnsi="Arial" w:cs="Arial"/>
          <w:bCs/>
          <w:sz w:val="24"/>
          <w:szCs w:val="24"/>
          <w:lang w:eastAsia="es-ES"/>
        </w:rPr>
        <w:t xml:space="preserve">el acta de verificación y suspensión, con número de folio </w:t>
      </w:r>
      <w:r w:rsidR="005E4EF7">
        <w:rPr>
          <w:rFonts w:ascii="Arial" w:eastAsia="Times New Roman" w:hAnsi="Arial" w:cs="Arial"/>
          <w:bCs/>
          <w:sz w:val="24"/>
          <w:szCs w:val="24"/>
          <w:lang w:eastAsia="es-ES"/>
        </w:rPr>
        <w:t>**********</w:t>
      </w:r>
      <w:r w:rsidR="000F2456">
        <w:rPr>
          <w:rFonts w:ascii="Arial" w:eastAsia="Times New Roman" w:hAnsi="Arial" w:cs="Arial"/>
          <w:bCs/>
          <w:sz w:val="24"/>
          <w:szCs w:val="24"/>
          <w:lang w:eastAsia="es-ES"/>
        </w:rPr>
        <w:t xml:space="preserve">, de veinticinco de octubre de dos mil diecisiete, realizada por el personal adscrito a la Dirección de Desarrollo Urbano, Centro Histórico y Ecología del Municipio de Oaxaca de Juárez; y </w:t>
      </w:r>
      <w:r w:rsidR="000F2456">
        <w:rPr>
          <w:rFonts w:ascii="Arial" w:eastAsia="Times New Roman" w:hAnsi="Arial" w:cs="Arial"/>
          <w:b/>
          <w:bCs/>
          <w:sz w:val="24"/>
          <w:szCs w:val="24"/>
          <w:lang w:eastAsia="es-ES"/>
        </w:rPr>
        <w:t xml:space="preserve">b) </w:t>
      </w:r>
      <w:r w:rsidR="000F2456">
        <w:rPr>
          <w:rFonts w:ascii="Arial" w:eastAsia="Times New Roman" w:hAnsi="Arial" w:cs="Arial"/>
          <w:bCs/>
          <w:sz w:val="24"/>
          <w:szCs w:val="24"/>
          <w:lang w:eastAsia="es-ES"/>
        </w:rPr>
        <w:t>l</w:t>
      </w:r>
      <w:r w:rsidR="000F2456" w:rsidRPr="00AA7821">
        <w:rPr>
          <w:rFonts w:ascii="Arial" w:eastAsia="Times New Roman" w:hAnsi="Arial" w:cs="Arial"/>
          <w:bCs/>
          <w:sz w:val="24"/>
          <w:szCs w:val="24"/>
          <w:lang w:eastAsia="es-ES"/>
        </w:rPr>
        <w:t>a</w:t>
      </w:r>
      <w:r w:rsidR="000F2456">
        <w:rPr>
          <w:rFonts w:ascii="Arial" w:eastAsia="Times New Roman" w:hAnsi="Arial" w:cs="Arial"/>
          <w:b/>
          <w:bCs/>
          <w:sz w:val="24"/>
          <w:szCs w:val="24"/>
          <w:lang w:eastAsia="es-ES"/>
        </w:rPr>
        <w:t xml:space="preserve"> </w:t>
      </w:r>
      <w:r w:rsidR="000F2456">
        <w:rPr>
          <w:rFonts w:ascii="Arial" w:eastAsia="Times New Roman" w:hAnsi="Arial" w:cs="Arial"/>
          <w:bCs/>
          <w:sz w:val="24"/>
          <w:szCs w:val="24"/>
          <w:lang w:eastAsia="es-ES"/>
        </w:rPr>
        <w:t xml:space="preserve">resolución de veinte de febrero de dos mil dieciocho, dictada por la Directora General de la Dirección de Desarrollo Urbano, Centro Histórico y Ecología del Municipio de Oaxaca de Juárez, por la cual resolvió el recurso de reconsideración número </w:t>
      </w:r>
      <w:r w:rsidR="005E4EF7">
        <w:rPr>
          <w:rFonts w:ascii="Arial" w:eastAsia="Times New Roman" w:hAnsi="Arial" w:cs="Arial"/>
          <w:bCs/>
          <w:sz w:val="24"/>
          <w:szCs w:val="24"/>
          <w:lang w:eastAsia="es-ES"/>
        </w:rPr>
        <w:t>**********</w:t>
      </w:r>
      <w:r w:rsidR="000F2456">
        <w:rPr>
          <w:rFonts w:ascii="Arial" w:eastAsia="Times New Roman" w:hAnsi="Arial" w:cs="Arial"/>
          <w:bCs/>
          <w:sz w:val="24"/>
          <w:szCs w:val="24"/>
          <w:lang w:eastAsia="es-ES"/>
        </w:rPr>
        <w:t xml:space="preserve">; así mismo, la </w:t>
      </w:r>
      <w:r w:rsidR="000F2456">
        <w:rPr>
          <w:rFonts w:ascii="Arial" w:eastAsia="Times New Roman" w:hAnsi="Arial" w:cs="Arial"/>
          <w:b/>
          <w:bCs/>
          <w:sz w:val="24"/>
          <w:szCs w:val="24"/>
          <w:lang w:eastAsia="es-ES"/>
        </w:rPr>
        <w:t xml:space="preserve">NULIDAD LISA Y LLANA </w:t>
      </w:r>
      <w:r w:rsidR="000F2456">
        <w:rPr>
          <w:rFonts w:ascii="Arial" w:eastAsia="Times New Roman" w:hAnsi="Arial" w:cs="Arial"/>
          <w:bCs/>
          <w:sz w:val="24"/>
          <w:szCs w:val="24"/>
          <w:lang w:eastAsia="es-ES"/>
        </w:rPr>
        <w:t xml:space="preserve">de: </w:t>
      </w:r>
      <w:r w:rsidR="000F2456">
        <w:rPr>
          <w:rFonts w:ascii="Arial" w:eastAsia="Times New Roman" w:hAnsi="Arial" w:cs="Arial"/>
          <w:b/>
          <w:bCs/>
          <w:sz w:val="24"/>
          <w:szCs w:val="24"/>
          <w:lang w:eastAsia="es-ES"/>
        </w:rPr>
        <w:t xml:space="preserve">a) </w:t>
      </w:r>
      <w:r w:rsidR="000F2456">
        <w:rPr>
          <w:rFonts w:ascii="Arial" w:eastAsia="Times New Roman" w:hAnsi="Arial" w:cs="Arial"/>
          <w:bCs/>
          <w:sz w:val="24"/>
          <w:szCs w:val="24"/>
          <w:lang w:eastAsia="es-ES"/>
        </w:rPr>
        <w:t xml:space="preserve">la resolución de dos de abril de dos mil dieciocho, dictada por la Directora General de la Dirección de Desarrollo Urbano, Centro Histórico y Ecología del Municipio de Oaxaca de Juárez, por la cual resolvió el recurso de reconsideración número </w:t>
      </w:r>
      <w:r w:rsidR="005E4EF7">
        <w:rPr>
          <w:rFonts w:ascii="Arial" w:eastAsia="Times New Roman" w:hAnsi="Arial" w:cs="Arial"/>
          <w:bCs/>
          <w:sz w:val="24"/>
          <w:szCs w:val="24"/>
          <w:lang w:eastAsia="es-ES"/>
        </w:rPr>
        <w:t>**********</w:t>
      </w:r>
      <w:r w:rsidR="000F2456">
        <w:rPr>
          <w:rFonts w:ascii="Arial" w:eastAsia="Times New Roman" w:hAnsi="Arial" w:cs="Arial"/>
          <w:bCs/>
          <w:sz w:val="24"/>
          <w:szCs w:val="24"/>
          <w:lang w:eastAsia="es-ES"/>
        </w:rPr>
        <w:t xml:space="preserve">; y </w:t>
      </w:r>
      <w:r w:rsidR="000F2456">
        <w:rPr>
          <w:rFonts w:ascii="Arial" w:eastAsia="Times New Roman" w:hAnsi="Arial" w:cs="Arial"/>
          <w:b/>
          <w:bCs/>
          <w:sz w:val="24"/>
          <w:szCs w:val="24"/>
          <w:lang w:eastAsia="es-ES"/>
        </w:rPr>
        <w:t xml:space="preserve">b) </w:t>
      </w:r>
      <w:r w:rsidR="000F2456">
        <w:rPr>
          <w:rFonts w:ascii="Arial" w:eastAsia="Times New Roman" w:hAnsi="Arial" w:cs="Arial"/>
          <w:bCs/>
          <w:sz w:val="24"/>
          <w:szCs w:val="24"/>
          <w:lang w:eastAsia="es-ES"/>
        </w:rPr>
        <w:t xml:space="preserve">la multa de treinta de noviembre de dos mil diecisiete, dictada por la Dirección de Desarrollo Urbano, Centro Histórico y Ecología del Municipio de Oaxaca de Juárez; los cuales fueron impugnados en el juicio de nulidad </w:t>
      </w:r>
      <w:r w:rsidR="000F2456">
        <w:rPr>
          <w:rFonts w:ascii="Arial" w:eastAsia="Times New Roman" w:hAnsi="Arial" w:cs="Arial"/>
          <w:b/>
          <w:bCs/>
          <w:sz w:val="24"/>
          <w:szCs w:val="24"/>
          <w:lang w:eastAsia="es-ES"/>
        </w:rPr>
        <w:t xml:space="preserve">44/2018 </w:t>
      </w:r>
      <w:r w:rsidR="000F2456">
        <w:rPr>
          <w:rFonts w:ascii="Arial" w:eastAsia="Times New Roman" w:hAnsi="Arial" w:cs="Arial"/>
          <w:bCs/>
          <w:sz w:val="24"/>
          <w:szCs w:val="24"/>
          <w:lang w:eastAsia="es-ES"/>
        </w:rPr>
        <w:t xml:space="preserve">del índice de la Tercera Sala Unitaria de Primera Instancia de este Tribunal; como quedó precisado en el considerando séptimo de esta sentencia. - - - - - - - - - - - - - - - - - - - - - - - - - - - </w:t>
      </w:r>
      <w:r w:rsidR="005E4EF7">
        <w:rPr>
          <w:rFonts w:ascii="Arial" w:eastAsia="Times New Roman" w:hAnsi="Arial" w:cs="Arial"/>
          <w:bCs/>
          <w:sz w:val="24"/>
          <w:szCs w:val="24"/>
          <w:lang w:eastAsia="es-ES"/>
        </w:rPr>
        <w:t xml:space="preserve">- - - - - - - - - - - - - - - - </w:t>
      </w:r>
    </w:p>
    <w:p w14:paraId="00000067" w14:textId="43DE0A3E" w:rsidR="001540EC" w:rsidRDefault="000F2456">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SEXTO. </w:t>
      </w:r>
      <w:r w:rsidR="00BE3F92">
        <w:rPr>
          <w:rFonts w:ascii="Arial" w:eastAsia="Arial" w:hAnsi="Arial" w:cs="Arial"/>
          <w:sz w:val="24"/>
          <w:szCs w:val="24"/>
        </w:rPr>
        <w:t>Co</w:t>
      </w:r>
      <w:r>
        <w:rPr>
          <w:rFonts w:ascii="Arial" w:eastAsia="Arial" w:hAnsi="Arial" w:cs="Arial"/>
          <w:sz w:val="24"/>
          <w:szCs w:val="24"/>
        </w:rPr>
        <w:t>n fundamento en los artículos 172 fracción I y 17</w:t>
      </w:r>
      <w:r w:rsidR="00BE3F92">
        <w:rPr>
          <w:rFonts w:ascii="Arial" w:eastAsia="Arial" w:hAnsi="Arial" w:cs="Arial"/>
          <w:sz w:val="24"/>
          <w:szCs w:val="24"/>
        </w:rPr>
        <w:t>3 fracciones I y I</w:t>
      </w:r>
      <w:r w:rsidR="00661381">
        <w:rPr>
          <w:rFonts w:ascii="Arial" w:eastAsia="Arial" w:hAnsi="Arial" w:cs="Arial"/>
          <w:sz w:val="24"/>
          <w:szCs w:val="24"/>
        </w:rPr>
        <w:t xml:space="preserve">I, de la Ley de </w:t>
      </w:r>
      <w:r>
        <w:rPr>
          <w:rFonts w:ascii="Arial" w:eastAsia="Arial" w:hAnsi="Arial" w:cs="Arial"/>
          <w:sz w:val="24"/>
          <w:szCs w:val="24"/>
        </w:rPr>
        <w:t xml:space="preserve">Procedimiento y </w:t>
      </w:r>
      <w:r w:rsidR="00BE3F92">
        <w:rPr>
          <w:rFonts w:ascii="Arial" w:eastAsia="Arial" w:hAnsi="Arial" w:cs="Arial"/>
          <w:sz w:val="24"/>
          <w:szCs w:val="24"/>
        </w:rPr>
        <w:t xml:space="preserve">Justicia Administrativa para el Estado de Oaxaca, </w:t>
      </w:r>
      <w:r w:rsidR="00BE3F92">
        <w:rPr>
          <w:rFonts w:ascii="Arial" w:eastAsia="Arial" w:hAnsi="Arial" w:cs="Arial"/>
          <w:b/>
          <w:sz w:val="24"/>
          <w:szCs w:val="24"/>
        </w:rPr>
        <w:t xml:space="preserve">NOTIFÍQUESE </w:t>
      </w:r>
      <w:r w:rsidR="00BE3F92">
        <w:rPr>
          <w:rFonts w:ascii="Arial" w:eastAsia="Arial" w:hAnsi="Arial" w:cs="Arial"/>
          <w:sz w:val="24"/>
          <w:szCs w:val="24"/>
        </w:rPr>
        <w:t>personalmente a la parte actora</w:t>
      </w:r>
      <w:r w:rsidR="00BE3F92">
        <w:rPr>
          <w:rFonts w:ascii="Arial" w:eastAsia="Arial" w:hAnsi="Arial" w:cs="Arial"/>
          <w:b/>
          <w:sz w:val="24"/>
          <w:szCs w:val="24"/>
        </w:rPr>
        <w:t xml:space="preserve"> </w:t>
      </w:r>
      <w:r w:rsidR="00BE3F92">
        <w:rPr>
          <w:rFonts w:ascii="Arial" w:eastAsia="Arial" w:hAnsi="Arial" w:cs="Arial"/>
          <w:sz w:val="24"/>
          <w:szCs w:val="24"/>
        </w:rPr>
        <w:t>y</w:t>
      </w:r>
      <w:r>
        <w:rPr>
          <w:rFonts w:ascii="Arial" w:eastAsia="Arial" w:hAnsi="Arial" w:cs="Arial"/>
          <w:sz w:val="24"/>
          <w:szCs w:val="24"/>
        </w:rPr>
        <w:t xml:space="preserve"> a los terceros afectados, y </w:t>
      </w:r>
      <w:r w:rsidR="00BE3F92">
        <w:rPr>
          <w:rFonts w:ascii="Arial" w:eastAsia="Arial" w:hAnsi="Arial" w:cs="Arial"/>
          <w:sz w:val="24"/>
          <w:szCs w:val="24"/>
        </w:rPr>
        <w:t xml:space="preserve"> por oficio a las autoridades demandadas.</w:t>
      </w:r>
      <w:r w:rsidR="00BE3F92">
        <w:rPr>
          <w:rFonts w:ascii="Arial" w:eastAsia="Arial" w:hAnsi="Arial" w:cs="Arial"/>
          <w:b/>
          <w:sz w:val="24"/>
          <w:szCs w:val="24"/>
        </w:rPr>
        <w:t xml:space="preserve"> CÚMPLASE</w:t>
      </w:r>
      <w:r w:rsidR="00BE3F92">
        <w:rPr>
          <w:rFonts w:ascii="Arial" w:eastAsia="Arial" w:hAnsi="Arial" w:cs="Arial"/>
          <w:sz w:val="24"/>
          <w:szCs w:val="24"/>
        </w:rPr>
        <w:t xml:space="preserve">. - - - - - - </w:t>
      </w:r>
    </w:p>
    <w:p w14:paraId="00000068" w14:textId="36898726" w:rsidR="001540EC" w:rsidRDefault="00BE3F92">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5C0158">
        <w:rPr>
          <w:rFonts w:ascii="Arial" w:eastAsia="Arial" w:hAnsi="Arial" w:cs="Arial"/>
          <w:sz w:val="24"/>
          <w:szCs w:val="24"/>
        </w:rPr>
        <w:t xml:space="preserve">- - - - - - - - - - - - - - - - - - </w:t>
      </w:r>
    </w:p>
    <w:sectPr w:rsidR="001540EC">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F961A" w14:textId="77777777" w:rsidR="00E5586D" w:rsidRDefault="00E5586D">
      <w:pPr>
        <w:spacing w:after="0" w:line="240" w:lineRule="auto"/>
      </w:pPr>
      <w:r>
        <w:separator/>
      </w:r>
    </w:p>
  </w:endnote>
  <w:endnote w:type="continuationSeparator" w:id="0">
    <w:p w14:paraId="140D2A5D" w14:textId="77777777" w:rsidR="00E5586D" w:rsidRDefault="00E55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8E4D6" w14:textId="77777777" w:rsidR="00E5586D" w:rsidRDefault="00E5586D">
      <w:pPr>
        <w:spacing w:after="0" w:line="240" w:lineRule="auto"/>
      </w:pPr>
      <w:r>
        <w:separator/>
      </w:r>
    </w:p>
  </w:footnote>
  <w:footnote w:type="continuationSeparator" w:id="0">
    <w:p w14:paraId="151B4EB2" w14:textId="77777777" w:rsidR="00E5586D" w:rsidRDefault="00E5586D">
      <w:pPr>
        <w:spacing w:after="0" w:line="240" w:lineRule="auto"/>
      </w:pPr>
      <w:r>
        <w:continuationSeparator/>
      </w:r>
    </w:p>
  </w:footnote>
  <w:footnote w:id="1">
    <w:p w14:paraId="09EEE2CE" w14:textId="77777777" w:rsidR="00FF4C4F" w:rsidRPr="00271AF8" w:rsidRDefault="00FF4C4F" w:rsidP="00FF4C4F">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6A" w14:textId="77777777" w:rsidR="001540EC" w:rsidRDefault="00BE3F92">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1540EC" w:rsidRDefault="00BE3F92">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C" w14:textId="2307D926" w:rsidR="001540EC" w:rsidRDefault="005E4EF7">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63A88602" wp14:editId="76DA910F">
              <wp:simplePos x="0" y="0"/>
              <wp:positionH relativeFrom="leftMargin">
                <wp:posOffset>59055</wp:posOffset>
              </wp:positionH>
              <wp:positionV relativeFrom="paragraph">
                <wp:posOffset>-391160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5AD4EB8" w14:textId="77777777" w:rsidR="005E4EF7" w:rsidRPr="00035E13" w:rsidRDefault="005E4EF7" w:rsidP="005E4EF7">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88602" id="_x0000_t202" coordsize="21600,21600" o:spt="202" path="m,l,21600r21600,l21600,xe">
              <v:stroke joinstyle="miter"/>
              <v:path gradientshapeok="t" o:connecttype="rect"/>
            </v:shapetype>
            <v:shape id="Cuadro de texto 1" o:spid="_x0000_s1026" type="#_x0000_t202" style="position:absolute;left:0;text-align:left;margin-left:4.65pt;margin-top:-30.8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" fillcolor="window" strokeweight=".5pt">
              <v:path arrowok="t"/>
              <v:textbox>
                <w:txbxContent>
                  <w:p w14:paraId="75AD4EB8" w14:textId="77777777" w:rsidR="005E4EF7" w:rsidRPr="00035E13" w:rsidRDefault="005E4EF7" w:rsidP="005E4EF7">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BE3F92">
      <w:rPr>
        <w:color w:val="000000"/>
      </w:rPr>
      <w:fldChar w:fldCharType="begin"/>
    </w:r>
    <w:r w:rsidR="00BE3F92">
      <w:rPr>
        <w:color w:val="000000"/>
      </w:rPr>
      <w:instrText>PAGE</w:instrText>
    </w:r>
    <w:r w:rsidR="00BE3F92">
      <w:rPr>
        <w:color w:val="000000"/>
      </w:rPr>
      <w:fldChar w:fldCharType="separate"/>
    </w:r>
    <w:r w:rsidR="00C37B27">
      <w:rPr>
        <w:noProof/>
        <w:color w:val="000000"/>
      </w:rPr>
      <w:t>5</w:t>
    </w:r>
    <w:r w:rsidR="00BE3F92">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12E36"/>
    <w:rsid w:val="000142AA"/>
    <w:rsid w:val="00025EAC"/>
    <w:rsid w:val="0004658C"/>
    <w:rsid w:val="00055D56"/>
    <w:rsid w:val="0005632D"/>
    <w:rsid w:val="00056A3F"/>
    <w:rsid w:val="00062008"/>
    <w:rsid w:val="00086753"/>
    <w:rsid w:val="00086B58"/>
    <w:rsid w:val="00093C6D"/>
    <w:rsid w:val="000A4654"/>
    <w:rsid w:val="000A4CF6"/>
    <w:rsid w:val="000B121D"/>
    <w:rsid w:val="000C0E8A"/>
    <w:rsid w:val="000C5E46"/>
    <w:rsid w:val="000D5B98"/>
    <w:rsid w:val="000D699A"/>
    <w:rsid w:val="000F1C5A"/>
    <w:rsid w:val="000F2456"/>
    <w:rsid w:val="00117742"/>
    <w:rsid w:val="00131AF4"/>
    <w:rsid w:val="00132F3B"/>
    <w:rsid w:val="00142ADF"/>
    <w:rsid w:val="001540EC"/>
    <w:rsid w:val="00163B27"/>
    <w:rsid w:val="00180CCD"/>
    <w:rsid w:val="001A0653"/>
    <w:rsid w:val="001A17AF"/>
    <w:rsid w:val="001B2780"/>
    <w:rsid w:val="001B3586"/>
    <w:rsid w:val="001C0704"/>
    <w:rsid w:val="001E141C"/>
    <w:rsid w:val="001E62EB"/>
    <w:rsid w:val="001F0437"/>
    <w:rsid w:val="00214FD6"/>
    <w:rsid w:val="00221386"/>
    <w:rsid w:val="00250CA4"/>
    <w:rsid w:val="00280E8F"/>
    <w:rsid w:val="00281C3C"/>
    <w:rsid w:val="002A7170"/>
    <w:rsid w:val="002B40A4"/>
    <w:rsid w:val="002C5620"/>
    <w:rsid w:val="002C742D"/>
    <w:rsid w:val="002D7A6B"/>
    <w:rsid w:val="002E1D76"/>
    <w:rsid w:val="003004FD"/>
    <w:rsid w:val="00301340"/>
    <w:rsid w:val="00314544"/>
    <w:rsid w:val="00320B80"/>
    <w:rsid w:val="00325DFA"/>
    <w:rsid w:val="0033577B"/>
    <w:rsid w:val="003377B7"/>
    <w:rsid w:val="00340A82"/>
    <w:rsid w:val="00362F59"/>
    <w:rsid w:val="00397319"/>
    <w:rsid w:val="003D64BD"/>
    <w:rsid w:val="003F0DD8"/>
    <w:rsid w:val="003F3651"/>
    <w:rsid w:val="00416C8A"/>
    <w:rsid w:val="00425374"/>
    <w:rsid w:val="00437017"/>
    <w:rsid w:val="004537F5"/>
    <w:rsid w:val="00474621"/>
    <w:rsid w:val="00483575"/>
    <w:rsid w:val="004864AE"/>
    <w:rsid w:val="0049344F"/>
    <w:rsid w:val="004E5B06"/>
    <w:rsid w:val="00503C75"/>
    <w:rsid w:val="00504C10"/>
    <w:rsid w:val="005053D1"/>
    <w:rsid w:val="00524B52"/>
    <w:rsid w:val="005446E7"/>
    <w:rsid w:val="00554633"/>
    <w:rsid w:val="00575BE3"/>
    <w:rsid w:val="00577CFB"/>
    <w:rsid w:val="005815D6"/>
    <w:rsid w:val="00593F84"/>
    <w:rsid w:val="005B4619"/>
    <w:rsid w:val="005B7C26"/>
    <w:rsid w:val="005C0158"/>
    <w:rsid w:val="005C43C6"/>
    <w:rsid w:val="005D4BFB"/>
    <w:rsid w:val="005D63B4"/>
    <w:rsid w:val="005E4EF7"/>
    <w:rsid w:val="005E5CC5"/>
    <w:rsid w:val="005F6832"/>
    <w:rsid w:val="00602C1F"/>
    <w:rsid w:val="006350E6"/>
    <w:rsid w:val="00642145"/>
    <w:rsid w:val="00645605"/>
    <w:rsid w:val="00661381"/>
    <w:rsid w:val="006776DA"/>
    <w:rsid w:val="006959DC"/>
    <w:rsid w:val="006A14B4"/>
    <w:rsid w:val="006A4DF3"/>
    <w:rsid w:val="006B43D4"/>
    <w:rsid w:val="006E38B8"/>
    <w:rsid w:val="006E6ED5"/>
    <w:rsid w:val="006F4492"/>
    <w:rsid w:val="006F7D7A"/>
    <w:rsid w:val="00710DB6"/>
    <w:rsid w:val="00714C42"/>
    <w:rsid w:val="00722D1B"/>
    <w:rsid w:val="00725D95"/>
    <w:rsid w:val="00740381"/>
    <w:rsid w:val="00755AD1"/>
    <w:rsid w:val="00765DA7"/>
    <w:rsid w:val="00780887"/>
    <w:rsid w:val="00782CA6"/>
    <w:rsid w:val="00793180"/>
    <w:rsid w:val="00794BB5"/>
    <w:rsid w:val="007B2BA5"/>
    <w:rsid w:val="007D5914"/>
    <w:rsid w:val="00815BF6"/>
    <w:rsid w:val="00817B48"/>
    <w:rsid w:val="00842812"/>
    <w:rsid w:val="00843E99"/>
    <w:rsid w:val="008457A8"/>
    <w:rsid w:val="008503FB"/>
    <w:rsid w:val="00860544"/>
    <w:rsid w:val="0087320B"/>
    <w:rsid w:val="00886F6B"/>
    <w:rsid w:val="008921CF"/>
    <w:rsid w:val="00894EA4"/>
    <w:rsid w:val="008B023B"/>
    <w:rsid w:val="008B0B36"/>
    <w:rsid w:val="008D345E"/>
    <w:rsid w:val="008D57FC"/>
    <w:rsid w:val="008F56A4"/>
    <w:rsid w:val="00920E9B"/>
    <w:rsid w:val="00927F89"/>
    <w:rsid w:val="00943644"/>
    <w:rsid w:val="009449EA"/>
    <w:rsid w:val="00945362"/>
    <w:rsid w:val="0096080F"/>
    <w:rsid w:val="00964721"/>
    <w:rsid w:val="009B249F"/>
    <w:rsid w:val="009E7F43"/>
    <w:rsid w:val="00A00A61"/>
    <w:rsid w:val="00A1389A"/>
    <w:rsid w:val="00A24CE8"/>
    <w:rsid w:val="00A25BFB"/>
    <w:rsid w:val="00A30678"/>
    <w:rsid w:val="00A33D91"/>
    <w:rsid w:val="00A4039E"/>
    <w:rsid w:val="00A64994"/>
    <w:rsid w:val="00A73B80"/>
    <w:rsid w:val="00A77A28"/>
    <w:rsid w:val="00AA7821"/>
    <w:rsid w:val="00AB2D9B"/>
    <w:rsid w:val="00AC4810"/>
    <w:rsid w:val="00AC7F50"/>
    <w:rsid w:val="00AD0DF1"/>
    <w:rsid w:val="00AD4CCD"/>
    <w:rsid w:val="00AD5612"/>
    <w:rsid w:val="00AE53BC"/>
    <w:rsid w:val="00AE5BB4"/>
    <w:rsid w:val="00AE6B4C"/>
    <w:rsid w:val="00AF6F29"/>
    <w:rsid w:val="00B06471"/>
    <w:rsid w:val="00B314D3"/>
    <w:rsid w:val="00B33605"/>
    <w:rsid w:val="00B56EF9"/>
    <w:rsid w:val="00B67850"/>
    <w:rsid w:val="00B853A5"/>
    <w:rsid w:val="00BB6205"/>
    <w:rsid w:val="00BB66B6"/>
    <w:rsid w:val="00BE3F92"/>
    <w:rsid w:val="00BE523B"/>
    <w:rsid w:val="00C1701D"/>
    <w:rsid w:val="00C356AD"/>
    <w:rsid w:val="00C37B27"/>
    <w:rsid w:val="00C40B2F"/>
    <w:rsid w:val="00C64EBE"/>
    <w:rsid w:val="00C757D6"/>
    <w:rsid w:val="00C93EF1"/>
    <w:rsid w:val="00CA21E0"/>
    <w:rsid w:val="00CA689A"/>
    <w:rsid w:val="00CB677E"/>
    <w:rsid w:val="00CF79EA"/>
    <w:rsid w:val="00D05BD7"/>
    <w:rsid w:val="00D14737"/>
    <w:rsid w:val="00D2518A"/>
    <w:rsid w:val="00D44077"/>
    <w:rsid w:val="00D467BA"/>
    <w:rsid w:val="00D6310E"/>
    <w:rsid w:val="00D667F9"/>
    <w:rsid w:val="00D75C91"/>
    <w:rsid w:val="00D8318A"/>
    <w:rsid w:val="00D91454"/>
    <w:rsid w:val="00DA536A"/>
    <w:rsid w:val="00DC63D3"/>
    <w:rsid w:val="00DC6BB6"/>
    <w:rsid w:val="00DE0778"/>
    <w:rsid w:val="00DE0A1E"/>
    <w:rsid w:val="00DE4171"/>
    <w:rsid w:val="00E24E21"/>
    <w:rsid w:val="00E46EB9"/>
    <w:rsid w:val="00E5586D"/>
    <w:rsid w:val="00E71168"/>
    <w:rsid w:val="00E7301E"/>
    <w:rsid w:val="00E77826"/>
    <w:rsid w:val="00E83317"/>
    <w:rsid w:val="00E86B8B"/>
    <w:rsid w:val="00E938C6"/>
    <w:rsid w:val="00E947E9"/>
    <w:rsid w:val="00EA23E9"/>
    <w:rsid w:val="00EA6EB9"/>
    <w:rsid w:val="00EC5FE8"/>
    <w:rsid w:val="00EF0A4D"/>
    <w:rsid w:val="00EF0AE1"/>
    <w:rsid w:val="00EF5ACD"/>
    <w:rsid w:val="00F03D56"/>
    <w:rsid w:val="00F22223"/>
    <w:rsid w:val="00F22448"/>
    <w:rsid w:val="00F35A8E"/>
    <w:rsid w:val="00F624AE"/>
    <w:rsid w:val="00F63843"/>
    <w:rsid w:val="00F63BFD"/>
    <w:rsid w:val="00F7291D"/>
    <w:rsid w:val="00FC64DA"/>
    <w:rsid w:val="00FD31E2"/>
    <w:rsid w:val="00FD4051"/>
    <w:rsid w:val="00FE1488"/>
    <w:rsid w:val="00FE2AE2"/>
    <w:rsid w:val="00FE58E8"/>
    <w:rsid w:val="00FF4C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004F7"/>
  <w15:docId w15:val="{BBA3D5CA-B2A9-4169-A194-AD5E846C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846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6A6CB2-1CDD-4471-840A-71412AEDE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6533</TotalTime>
  <Pages>13</Pages>
  <Words>5187</Words>
  <Characters>28530</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123</cp:revision>
  <dcterms:created xsi:type="dcterms:W3CDTF">2019-11-19T04:46:00Z</dcterms:created>
  <dcterms:modified xsi:type="dcterms:W3CDTF">2023-04-13T23:23:00Z</dcterms:modified>
</cp:coreProperties>
</file>