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C2C" w:rsidRPr="00327C48" w:rsidRDefault="00422C2C" w:rsidP="00422C2C">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RIMERA SALA UNITARIA DE PRIMERA INSTANCIA DEL TRIBUNAL DE JUSTICIA ADMINISTRATIVA DEL ESTADO DE OAXACA.</w:t>
      </w:r>
    </w:p>
    <w:p w:rsidR="00422C2C" w:rsidRPr="00327C48" w:rsidRDefault="00422C2C" w:rsidP="00422C2C">
      <w:pPr>
        <w:pStyle w:val="Encabezado"/>
        <w:ind w:left="4248"/>
        <w:jc w:val="both"/>
        <w:rPr>
          <w:rFonts w:ascii="Arial" w:hAnsi="Arial" w:cs="Arial"/>
          <w:b/>
          <w:sz w:val="26"/>
          <w:szCs w:val="26"/>
        </w:rPr>
      </w:pPr>
    </w:p>
    <w:p w:rsidR="00422C2C" w:rsidRPr="00327C48" w:rsidRDefault="00422C2C" w:rsidP="00422C2C">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Pr>
          <w:rFonts w:ascii="Arial" w:hAnsi="Arial" w:cs="Arial"/>
          <w:b/>
          <w:sz w:val="26"/>
          <w:szCs w:val="26"/>
        </w:rPr>
        <w:t>27</w:t>
      </w:r>
      <w:r w:rsidRPr="00327C48">
        <w:rPr>
          <w:rFonts w:ascii="Arial" w:hAnsi="Arial" w:cs="Arial"/>
          <w:b/>
          <w:sz w:val="26"/>
          <w:szCs w:val="26"/>
        </w:rPr>
        <w:t>/20</w:t>
      </w:r>
      <w:r>
        <w:rPr>
          <w:rFonts w:ascii="Arial" w:hAnsi="Arial" w:cs="Arial"/>
          <w:b/>
          <w:sz w:val="26"/>
          <w:szCs w:val="26"/>
        </w:rPr>
        <w:t>20</w:t>
      </w:r>
    </w:p>
    <w:p w:rsidR="00422C2C" w:rsidRPr="00327C48" w:rsidRDefault="00422C2C" w:rsidP="00422C2C">
      <w:pPr>
        <w:pStyle w:val="Encabezado"/>
        <w:tabs>
          <w:tab w:val="clear" w:pos="4419"/>
          <w:tab w:val="center" w:pos="8931"/>
        </w:tabs>
        <w:jc w:val="both"/>
        <w:rPr>
          <w:rFonts w:ascii="Arial" w:hAnsi="Arial" w:cs="Arial"/>
          <w:b/>
          <w:sz w:val="26"/>
          <w:szCs w:val="26"/>
        </w:rPr>
      </w:pPr>
    </w:p>
    <w:p w:rsidR="00422C2C" w:rsidRPr="00327C48" w:rsidRDefault="00422C2C" w:rsidP="00422C2C">
      <w:pPr>
        <w:pStyle w:val="Encabezado"/>
        <w:tabs>
          <w:tab w:val="clear" w:pos="4419"/>
          <w:tab w:val="clear" w:pos="8838"/>
        </w:tabs>
        <w:ind w:left="3402"/>
        <w:rPr>
          <w:rFonts w:ascii="Arial" w:hAnsi="Arial" w:cs="Arial"/>
          <w:b/>
          <w:sz w:val="26"/>
          <w:szCs w:val="26"/>
        </w:rPr>
      </w:pPr>
      <w:r w:rsidRPr="00327C48">
        <w:rPr>
          <w:rFonts w:ascii="Arial" w:hAnsi="Arial" w:cs="Arial"/>
          <w:b/>
          <w:sz w:val="26"/>
          <w:szCs w:val="26"/>
        </w:rPr>
        <w:t>ACTOR:</w:t>
      </w:r>
      <w:r>
        <w:rPr>
          <w:rFonts w:ascii="Arial" w:hAnsi="Arial" w:cs="Arial"/>
          <w:b/>
          <w:sz w:val="26"/>
          <w:szCs w:val="26"/>
        </w:rPr>
        <w:t xml:space="preserve"> **********</w:t>
      </w:r>
    </w:p>
    <w:p w:rsidR="00422C2C" w:rsidRPr="00327C48" w:rsidRDefault="00422C2C" w:rsidP="00422C2C">
      <w:pPr>
        <w:pStyle w:val="Encabezado"/>
        <w:ind w:left="4248"/>
        <w:jc w:val="both"/>
        <w:rPr>
          <w:rFonts w:ascii="Arial" w:hAnsi="Arial" w:cs="Arial"/>
          <w:b/>
          <w:sz w:val="26"/>
          <w:szCs w:val="26"/>
        </w:rPr>
      </w:pPr>
    </w:p>
    <w:p w:rsidR="00422C2C" w:rsidRPr="00327C48" w:rsidRDefault="00422C2C" w:rsidP="00422C2C">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DEMANDADO: POLICÍA VIAL </w:t>
      </w:r>
      <w:r>
        <w:rPr>
          <w:rFonts w:ascii="Arial" w:hAnsi="Arial" w:cs="Arial"/>
          <w:b/>
          <w:sz w:val="26"/>
          <w:szCs w:val="26"/>
        </w:rPr>
        <w:t>CON NÚMERO ESTADÍSTICO PV-26</w:t>
      </w:r>
      <w:r w:rsidRPr="00327C48">
        <w:rPr>
          <w:rFonts w:ascii="Arial" w:hAnsi="Arial" w:cs="Arial"/>
          <w:b/>
          <w:sz w:val="26"/>
          <w:szCs w:val="26"/>
        </w:rPr>
        <w:t xml:space="preserve"> ADSCRITO A LA DIRECCIÓN </w:t>
      </w:r>
      <w:r>
        <w:rPr>
          <w:rFonts w:ascii="Arial" w:hAnsi="Arial" w:cs="Arial"/>
          <w:b/>
          <w:sz w:val="26"/>
          <w:szCs w:val="26"/>
        </w:rPr>
        <w:t>GENERAL DE LA POLICÍA VIAL ESTATAL, DIRECCIÓN DE TRÁNSITO DE LA SECRETARÍA DE SEGUIRDAD PÚBLICA DEL ESTADO DE OAXACA</w:t>
      </w:r>
      <w:r w:rsidRPr="00327C48">
        <w:rPr>
          <w:rFonts w:ascii="Arial" w:hAnsi="Arial" w:cs="Arial"/>
          <w:b/>
          <w:sz w:val="26"/>
          <w:szCs w:val="26"/>
        </w:rPr>
        <w:t>.</w:t>
      </w:r>
    </w:p>
    <w:p w:rsidR="00422C2C" w:rsidRPr="00327C48" w:rsidRDefault="00422C2C" w:rsidP="00422C2C">
      <w:pPr>
        <w:pStyle w:val="Encabezado"/>
        <w:tabs>
          <w:tab w:val="clear" w:pos="4419"/>
          <w:tab w:val="clear" w:pos="8838"/>
          <w:tab w:val="center" w:pos="-1418"/>
        </w:tabs>
        <w:ind w:left="3540"/>
        <w:jc w:val="both"/>
        <w:rPr>
          <w:rFonts w:ascii="Arial" w:hAnsi="Arial" w:cs="Arial"/>
          <w:b/>
          <w:sz w:val="26"/>
          <w:szCs w:val="26"/>
        </w:rPr>
      </w:pPr>
    </w:p>
    <w:p w:rsidR="00422C2C" w:rsidRPr="00327C48" w:rsidRDefault="00422C2C" w:rsidP="00422C2C">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MAGISTRADO. ENRIQUE PACHECO MARTÍNEZ.</w:t>
      </w:r>
    </w:p>
    <w:p w:rsidR="00422C2C" w:rsidRPr="00327C48" w:rsidRDefault="00422C2C" w:rsidP="00422C2C">
      <w:pPr>
        <w:pStyle w:val="Encabezado"/>
        <w:tabs>
          <w:tab w:val="clear" w:pos="4419"/>
          <w:tab w:val="clear" w:pos="8838"/>
          <w:tab w:val="center" w:pos="-1418"/>
        </w:tabs>
        <w:ind w:left="3540"/>
        <w:jc w:val="both"/>
        <w:rPr>
          <w:rFonts w:ascii="Arial" w:hAnsi="Arial" w:cs="Arial"/>
          <w:b/>
          <w:sz w:val="26"/>
          <w:szCs w:val="26"/>
        </w:rPr>
      </w:pPr>
    </w:p>
    <w:p w:rsidR="00422C2C" w:rsidRPr="00327C48" w:rsidRDefault="00422C2C" w:rsidP="00422C2C">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Pr>
          <w:rFonts w:ascii="Arial" w:hAnsi="Arial" w:cs="Arial"/>
          <w:b/>
          <w:sz w:val="26"/>
          <w:szCs w:val="26"/>
        </w:rPr>
        <w:t>LICENCIADO RENATO GABRIEL IBAÑEZ CASTELLANOS.</w:t>
      </w:r>
    </w:p>
    <w:p w:rsidR="00422C2C" w:rsidRDefault="00422C2C" w:rsidP="00422C2C">
      <w:pPr>
        <w:spacing w:line="360" w:lineRule="auto"/>
        <w:jc w:val="both"/>
        <w:rPr>
          <w:rFonts w:ascii="Arial" w:hAnsi="Arial" w:cs="Arial"/>
          <w:b/>
          <w:sz w:val="26"/>
          <w:szCs w:val="26"/>
        </w:rPr>
      </w:pPr>
    </w:p>
    <w:p w:rsidR="00422C2C" w:rsidRPr="009B59DB" w:rsidRDefault="00422C2C" w:rsidP="00422C2C">
      <w:pPr>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Pr>
          <w:rFonts w:ascii="Arial" w:hAnsi="Arial" w:cs="Arial"/>
          <w:b/>
          <w:sz w:val="26"/>
          <w:szCs w:val="26"/>
        </w:rPr>
        <w:t>VEINTITRÉS DE ABRIL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w:t>
      </w:r>
      <w:r>
        <w:rPr>
          <w:rFonts w:ascii="Arial" w:hAnsi="Arial" w:cs="Arial"/>
          <w:b/>
          <w:sz w:val="26"/>
          <w:szCs w:val="26"/>
        </w:rPr>
        <w:t xml:space="preserve">- - - - - - - </w:t>
      </w:r>
      <w:proofErr w:type="gramStart"/>
      <w:r>
        <w:rPr>
          <w:rFonts w:ascii="Arial" w:hAnsi="Arial" w:cs="Arial"/>
          <w:b/>
          <w:sz w:val="26"/>
          <w:szCs w:val="26"/>
        </w:rPr>
        <w:t xml:space="preserve">- </w:t>
      </w:r>
      <w:r w:rsidRPr="009B59DB">
        <w:rPr>
          <w:rFonts w:ascii="Arial" w:hAnsi="Arial" w:cs="Arial"/>
          <w:b/>
          <w:sz w:val="26"/>
          <w:szCs w:val="26"/>
        </w:rPr>
        <w:t xml:space="preserve"> </w:t>
      </w:r>
      <w:r>
        <w:rPr>
          <w:rFonts w:ascii="Arial" w:hAnsi="Arial" w:cs="Arial"/>
          <w:b/>
          <w:sz w:val="26"/>
          <w:szCs w:val="26"/>
        </w:rPr>
        <w:t>-</w:t>
      </w:r>
      <w:proofErr w:type="gramEnd"/>
      <w:r>
        <w:rPr>
          <w:rFonts w:ascii="Arial" w:hAnsi="Arial" w:cs="Arial"/>
          <w:b/>
          <w:sz w:val="26"/>
          <w:szCs w:val="26"/>
        </w:rPr>
        <w:t xml:space="preserve"> - - - - - - - - - - - -</w:t>
      </w:r>
    </w:p>
    <w:p w:rsidR="00422C2C" w:rsidRPr="009B59DB" w:rsidRDefault="00422C2C" w:rsidP="00422C2C">
      <w:pPr>
        <w:pStyle w:val="Encabezado"/>
        <w:tabs>
          <w:tab w:val="clear" w:pos="4419"/>
          <w:tab w:val="clear" w:pos="8838"/>
        </w:tabs>
        <w:spacing w:before="240" w:line="360" w:lineRule="auto"/>
        <w:jc w:val="both"/>
        <w:rPr>
          <w:rFonts w:ascii="Arial" w:hAnsi="Arial" w:cs="Arial"/>
          <w:b/>
          <w:sz w:val="26"/>
          <w:szCs w:val="26"/>
        </w:rPr>
      </w:pPr>
      <w:r>
        <w:rPr>
          <w:rFonts w:ascii="Arial" w:hAnsi="Arial" w:cs="Arial"/>
          <w:b/>
          <w:sz w:val="26"/>
          <w:szCs w:val="26"/>
        </w:rPr>
        <w:tab/>
      </w: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Pr>
          <w:rFonts w:ascii="Arial" w:hAnsi="Arial" w:cs="Arial"/>
          <w:b/>
          <w:sz w:val="26"/>
          <w:szCs w:val="26"/>
        </w:rPr>
        <w:t>27</w:t>
      </w:r>
      <w:r w:rsidRPr="009B59DB">
        <w:rPr>
          <w:rFonts w:ascii="Arial" w:hAnsi="Arial" w:cs="Arial"/>
          <w:b/>
          <w:sz w:val="26"/>
          <w:szCs w:val="26"/>
        </w:rPr>
        <w:t>/20</w:t>
      </w:r>
      <w:r>
        <w:rPr>
          <w:rFonts w:ascii="Arial" w:hAnsi="Arial" w:cs="Arial"/>
          <w:b/>
          <w:sz w:val="26"/>
          <w:szCs w:val="26"/>
        </w:rPr>
        <w:t>20</w:t>
      </w:r>
      <w:r w:rsidRPr="009B59DB">
        <w:rPr>
          <w:rFonts w:ascii="Arial" w:hAnsi="Arial" w:cs="Arial"/>
          <w:sz w:val="26"/>
          <w:szCs w:val="26"/>
        </w:rPr>
        <w:t xml:space="preserve">, promovido por </w:t>
      </w:r>
      <w:r>
        <w:rPr>
          <w:rFonts w:ascii="Arial" w:hAnsi="Arial" w:cs="Arial"/>
          <w:b/>
          <w:sz w:val="26"/>
          <w:szCs w:val="26"/>
        </w:rPr>
        <w:t xml:space="preserve">**********, </w:t>
      </w:r>
      <w:r w:rsidRPr="009B59DB">
        <w:rPr>
          <w:rFonts w:ascii="Arial" w:hAnsi="Arial" w:cs="Arial"/>
          <w:sz w:val="26"/>
          <w:szCs w:val="26"/>
        </w:rPr>
        <w:t>en contra de</w:t>
      </w:r>
      <w:r>
        <w:rPr>
          <w:rFonts w:ascii="Arial" w:hAnsi="Arial" w:cs="Arial"/>
          <w:sz w:val="26"/>
          <w:szCs w:val="26"/>
        </w:rPr>
        <w:t>l</w:t>
      </w:r>
      <w:r w:rsidRPr="009B59DB">
        <w:rPr>
          <w:rFonts w:ascii="Arial" w:hAnsi="Arial" w:cs="Arial"/>
          <w:b/>
          <w:sz w:val="26"/>
          <w:szCs w:val="26"/>
        </w:rPr>
        <w:t xml:space="preserve"> POLICIA VIAL </w:t>
      </w:r>
      <w:r>
        <w:rPr>
          <w:rFonts w:ascii="Arial" w:hAnsi="Arial" w:cs="Arial"/>
          <w:b/>
          <w:sz w:val="26"/>
          <w:szCs w:val="26"/>
        </w:rPr>
        <w:t>CON NÚMERO ESTADÍSTICO PV-26 ADSCRITO A LA DIRECCIÓN GENERAL DE LA POLICÍA VIAL ESTATAL, DIRECCIÓN DE TRÁNSITO DE LA SECRETARÍA DE SEGURIDAD PÚBLICA DEL ESTADO DE OAXACA</w:t>
      </w:r>
      <w:r w:rsidRPr="006559D9">
        <w:rPr>
          <w:rFonts w:ascii="Arial" w:hAnsi="Arial" w:cs="Arial"/>
          <w:sz w:val="26"/>
          <w:szCs w:val="26"/>
        </w:rPr>
        <w:t xml:space="preserve">.- - - </w:t>
      </w:r>
    </w:p>
    <w:p w:rsidR="00422C2C" w:rsidRPr="009B59DB" w:rsidRDefault="00422C2C" w:rsidP="00422C2C">
      <w:pPr>
        <w:spacing w:before="240" w:line="360" w:lineRule="auto"/>
        <w:jc w:val="center"/>
        <w:rPr>
          <w:rFonts w:ascii="Arial" w:hAnsi="Arial" w:cs="Arial"/>
          <w:b/>
          <w:sz w:val="26"/>
          <w:szCs w:val="26"/>
        </w:rPr>
      </w:pPr>
      <w:r w:rsidRPr="009B59DB">
        <w:rPr>
          <w:rFonts w:ascii="Arial" w:hAnsi="Arial" w:cs="Arial"/>
          <w:b/>
          <w:sz w:val="26"/>
          <w:szCs w:val="26"/>
        </w:rPr>
        <w:t>R E S U L T A N D O:</w:t>
      </w:r>
    </w:p>
    <w:p w:rsidR="00422C2C" w:rsidRDefault="00422C2C" w:rsidP="00422C2C">
      <w:pPr>
        <w:spacing w:before="24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Pr>
          <w:rFonts w:ascii="Arial" w:hAnsi="Arial" w:cs="Arial"/>
          <w:sz w:val="26"/>
          <w:szCs w:val="26"/>
        </w:rPr>
        <w:t>catorce de febrero de dos mil veinte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Pr>
          <w:rFonts w:ascii="Arial" w:hAnsi="Arial" w:cs="Arial"/>
          <w:sz w:val="26"/>
          <w:szCs w:val="26"/>
        </w:rPr>
        <w:t xml:space="preserve">Adán Córdova Trujillo, </w:t>
      </w:r>
      <w:r w:rsidRPr="009B59DB">
        <w:rPr>
          <w:rFonts w:ascii="Arial" w:hAnsi="Arial" w:cs="Arial"/>
          <w:sz w:val="26"/>
          <w:szCs w:val="26"/>
        </w:rPr>
        <w:t xml:space="preserve">demandó la nulidad lisa y llana del acta de infracción </w:t>
      </w:r>
      <w:r>
        <w:rPr>
          <w:rFonts w:ascii="Arial" w:hAnsi="Arial" w:cs="Arial"/>
          <w:sz w:val="26"/>
          <w:szCs w:val="26"/>
        </w:rPr>
        <w:t xml:space="preserve">folio ********** de veintiuno de enero de dos mil veinte, emitida por el </w:t>
      </w:r>
      <w:r w:rsidRPr="009F6B8E">
        <w:rPr>
          <w:rFonts w:ascii="Arial" w:hAnsi="Arial" w:cs="Arial"/>
          <w:sz w:val="26"/>
          <w:szCs w:val="26"/>
        </w:rPr>
        <w:t xml:space="preserve">Policía Vial </w:t>
      </w:r>
      <w:r>
        <w:rPr>
          <w:rFonts w:ascii="Arial" w:hAnsi="Arial" w:cs="Arial"/>
          <w:sz w:val="26"/>
          <w:szCs w:val="26"/>
        </w:rPr>
        <w:t>c</w:t>
      </w:r>
      <w:r w:rsidRPr="009F6B8E">
        <w:rPr>
          <w:rFonts w:ascii="Arial" w:hAnsi="Arial" w:cs="Arial"/>
          <w:sz w:val="26"/>
          <w:szCs w:val="26"/>
        </w:rPr>
        <w:t xml:space="preserve">on </w:t>
      </w:r>
      <w:r>
        <w:rPr>
          <w:rFonts w:ascii="Arial" w:hAnsi="Arial" w:cs="Arial"/>
          <w:sz w:val="26"/>
          <w:szCs w:val="26"/>
        </w:rPr>
        <w:t>n</w:t>
      </w:r>
      <w:r w:rsidRPr="009F6B8E">
        <w:rPr>
          <w:rFonts w:ascii="Arial" w:hAnsi="Arial" w:cs="Arial"/>
          <w:sz w:val="26"/>
          <w:szCs w:val="26"/>
        </w:rPr>
        <w:t xml:space="preserve">úmero </w:t>
      </w:r>
      <w:r>
        <w:rPr>
          <w:rFonts w:ascii="Arial" w:hAnsi="Arial" w:cs="Arial"/>
          <w:sz w:val="26"/>
          <w:szCs w:val="26"/>
        </w:rPr>
        <w:t>e</w:t>
      </w:r>
      <w:r w:rsidRPr="009F6B8E">
        <w:rPr>
          <w:rFonts w:ascii="Arial" w:hAnsi="Arial" w:cs="Arial"/>
          <w:sz w:val="26"/>
          <w:szCs w:val="26"/>
        </w:rPr>
        <w:t>stadístico P</w:t>
      </w:r>
      <w:r>
        <w:rPr>
          <w:rFonts w:ascii="Arial" w:hAnsi="Arial" w:cs="Arial"/>
          <w:sz w:val="26"/>
          <w:szCs w:val="26"/>
        </w:rPr>
        <w:t>V-26 a</w:t>
      </w:r>
      <w:r w:rsidRPr="009F6B8E">
        <w:rPr>
          <w:rFonts w:ascii="Arial" w:hAnsi="Arial" w:cs="Arial"/>
          <w:sz w:val="26"/>
          <w:szCs w:val="26"/>
        </w:rPr>
        <w:t xml:space="preserve">dscrito </w:t>
      </w:r>
      <w:r>
        <w:rPr>
          <w:rFonts w:ascii="Arial" w:hAnsi="Arial" w:cs="Arial"/>
          <w:sz w:val="26"/>
          <w:szCs w:val="26"/>
        </w:rPr>
        <w:t>a l</w:t>
      </w:r>
      <w:r w:rsidRPr="009F6B8E">
        <w:rPr>
          <w:rFonts w:ascii="Arial" w:hAnsi="Arial" w:cs="Arial"/>
          <w:sz w:val="26"/>
          <w:szCs w:val="26"/>
        </w:rPr>
        <w:t xml:space="preserve">a Dirección General </w:t>
      </w:r>
      <w:r>
        <w:rPr>
          <w:rFonts w:ascii="Arial" w:hAnsi="Arial" w:cs="Arial"/>
          <w:sz w:val="26"/>
          <w:szCs w:val="26"/>
        </w:rPr>
        <w:t>d</w:t>
      </w:r>
      <w:r w:rsidRPr="009F6B8E">
        <w:rPr>
          <w:rFonts w:ascii="Arial" w:hAnsi="Arial" w:cs="Arial"/>
          <w:sz w:val="26"/>
          <w:szCs w:val="26"/>
        </w:rPr>
        <w:t xml:space="preserve">e </w:t>
      </w:r>
      <w:r>
        <w:rPr>
          <w:rFonts w:ascii="Arial" w:hAnsi="Arial" w:cs="Arial"/>
          <w:sz w:val="26"/>
          <w:szCs w:val="26"/>
        </w:rPr>
        <w:t>la Policía Vial Estatal, Dirección de Tránsito d</w:t>
      </w:r>
      <w:r w:rsidRPr="009F6B8E">
        <w:rPr>
          <w:rFonts w:ascii="Arial" w:hAnsi="Arial" w:cs="Arial"/>
          <w:sz w:val="26"/>
          <w:szCs w:val="26"/>
        </w:rPr>
        <w:t xml:space="preserve">e </w:t>
      </w:r>
      <w:r>
        <w:rPr>
          <w:rFonts w:ascii="Arial" w:hAnsi="Arial" w:cs="Arial"/>
          <w:sz w:val="26"/>
          <w:szCs w:val="26"/>
        </w:rPr>
        <w:t>l</w:t>
      </w:r>
      <w:r w:rsidRPr="009F6B8E">
        <w:rPr>
          <w:rFonts w:ascii="Arial" w:hAnsi="Arial" w:cs="Arial"/>
          <w:sz w:val="26"/>
          <w:szCs w:val="26"/>
        </w:rPr>
        <w:t xml:space="preserve">a Secretaría </w:t>
      </w:r>
      <w:r>
        <w:rPr>
          <w:rFonts w:ascii="Arial" w:hAnsi="Arial" w:cs="Arial"/>
          <w:sz w:val="26"/>
          <w:szCs w:val="26"/>
        </w:rPr>
        <w:t>d</w:t>
      </w:r>
      <w:r w:rsidRPr="009F6B8E">
        <w:rPr>
          <w:rFonts w:ascii="Arial" w:hAnsi="Arial" w:cs="Arial"/>
          <w:sz w:val="26"/>
          <w:szCs w:val="26"/>
        </w:rPr>
        <w:t xml:space="preserve">e Seguridad Pública </w:t>
      </w:r>
      <w:r>
        <w:rPr>
          <w:rFonts w:ascii="Arial" w:hAnsi="Arial" w:cs="Arial"/>
          <w:sz w:val="26"/>
          <w:szCs w:val="26"/>
        </w:rPr>
        <w:t>del Estado de Oaxaca</w:t>
      </w:r>
      <w:r w:rsidRPr="009F6B8E">
        <w:rPr>
          <w:rFonts w:ascii="Arial" w:hAnsi="Arial" w:cs="Arial"/>
          <w:sz w:val="26"/>
          <w:szCs w:val="26"/>
        </w:rPr>
        <w:t>.</w:t>
      </w:r>
      <w:r>
        <w:rPr>
          <w:rFonts w:ascii="Arial" w:hAnsi="Arial" w:cs="Arial"/>
          <w:sz w:val="26"/>
          <w:szCs w:val="26"/>
        </w:rPr>
        <w:t xml:space="preserve">- - - - - - - - </w:t>
      </w:r>
      <w:r>
        <w:rPr>
          <w:rFonts w:ascii="Arial" w:hAnsi="Arial" w:cs="Arial"/>
          <w:sz w:val="26"/>
          <w:szCs w:val="26"/>
        </w:rPr>
        <w:t>- - - - - - - - - - - - - - - - - - - - - - - - - - - - - - - - - - - - - - - - - -</w:t>
      </w:r>
    </w:p>
    <w:p w:rsidR="00422C2C" w:rsidRPr="009B59DB" w:rsidRDefault="00422C2C" w:rsidP="00422C2C">
      <w:pPr>
        <w:spacing w:before="24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Pr>
          <w:rFonts w:ascii="Arial" w:hAnsi="Arial" w:cs="Arial"/>
          <w:sz w:val="26"/>
          <w:szCs w:val="26"/>
        </w:rPr>
        <w:t>diecinueve de febrero de dos mil veinte</w:t>
      </w:r>
      <w:r w:rsidRPr="009B59DB">
        <w:rPr>
          <w:rFonts w:ascii="Arial" w:hAnsi="Arial" w:cs="Arial"/>
          <w:sz w:val="26"/>
          <w:szCs w:val="26"/>
        </w:rPr>
        <w:t xml:space="preserve">, se admitió a trámite la demanda en contra del </w:t>
      </w:r>
      <w:r w:rsidRPr="009F6B8E">
        <w:rPr>
          <w:rFonts w:ascii="Arial" w:hAnsi="Arial" w:cs="Arial"/>
          <w:sz w:val="26"/>
          <w:szCs w:val="26"/>
        </w:rPr>
        <w:t xml:space="preserve">Policía Vial </w:t>
      </w:r>
      <w:r>
        <w:rPr>
          <w:rFonts w:ascii="Arial" w:hAnsi="Arial" w:cs="Arial"/>
          <w:sz w:val="26"/>
          <w:szCs w:val="26"/>
        </w:rPr>
        <w:t>c</w:t>
      </w:r>
      <w:r w:rsidRPr="009F6B8E">
        <w:rPr>
          <w:rFonts w:ascii="Arial" w:hAnsi="Arial" w:cs="Arial"/>
          <w:sz w:val="26"/>
          <w:szCs w:val="26"/>
        </w:rPr>
        <w:t xml:space="preserve">on </w:t>
      </w:r>
      <w:r>
        <w:rPr>
          <w:rFonts w:ascii="Arial" w:hAnsi="Arial" w:cs="Arial"/>
          <w:sz w:val="26"/>
          <w:szCs w:val="26"/>
        </w:rPr>
        <w:t>n</w:t>
      </w:r>
      <w:r w:rsidRPr="009F6B8E">
        <w:rPr>
          <w:rFonts w:ascii="Arial" w:hAnsi="Arial" w:cs="Arial"/>
          <w:sz w:val="26"/>
          <w:szCs w:val="26"/>
        </w:rPr>
        <w:t xml:space="preserve">úmero </w:t>
      </w:r>
      <w:r>
        <w:rPr>
          <w:rFonts w:ascii="Arial" w:hAnsi="Arial" w:cs="Arial"/>
          <w:sz w:val="26"/>
          <w:szCs w:val="26"/>
        </w:rPr>
        <w:t>e</w:t>
      </w:r>
      <w:r w:rsidRPr="009F6B8E">
        <w:rPr>
          <w:rFonts w:ascii="Arial" w:hAnsi="Arial" w:cs="Arial"/>
          <w:sz w:val="26"/>
          <w:szCs w:val="26"/>
        </w:rPr>
        <w:t>stadístico P</w:t>
      </w:r>
      <w:r>
        <w:rPr>
          <w:rFonts w:ascii="Arial" w:hAnsi="Arial" w:cs="Arial"/>
          <w:sz w:val="26"/>
          <w:szCs w:val="26"/>
        </w:rPr>
        <w:t>V-26</w:t>
      </w:r>
      <w:r w:rsidRPr="009F6B8E">
        <w:rPr>
          <w:rFonts w:ascii="Arial" w:hAnsi="Arial" w:cs="Arial"/>
          <w:sz w:val="26"/>
          <w:szCs w:val="26"/>
        </w:rPr>
        <w:t xml:space="preserve"> </w:t>
      </w:r>
      <w:r>
        <w:rPr>
          <w:rFonts w:ascii="Arial" w:hAnsi="Arial" w:cs="Arial"/>
          <w:sz w:val="26"/>
          <w:szCs w:val="26"/>
        </w:rPr>
        <w:t>a</w:t>
      </w:r>
      <w:r w:rsidRPr="009F6B8E">
        <w:rPr>
          <w:rFonts w:ascii="Arial" w:hAnsi="Arial" w:cs="Arial"/>
          <w:sz w:val="26"/>
          <w:szCs w:val="26"/>
        </w:rPr>
        <w:t xml:space="preserve">dscrito </w:t>
      </w:r>
      <w:r>
        <w:rPr>
          <w:rFonts w:ascii="Arial" w:hAnsi="Arial" w:cs="Arial"/>
          <w:sz w:val="26"/>
          <w:szCs w:val="26"/>
        </w:rPr>
        <w:t>a l</w:t>
      </w:r>
      <w:r w:rsidRPr="009F6B8E">
        <w:rPr>
          <w:rFonts w:ascii="Arial" w:hAnsi="Arial" w:cs="Arial"/>
          <w:sz w:val="26"/>
          <w:szCs w:val="26"/>
        </w:rPr>
        <w:t xml:space="preserve">a Dirección General </w:t>
      </w:r>
      <w:r>
        <w:rPr>
          <w:rFonts w:ascii="Arial" w:hAnsi="Arial" w:cs="Arial"/>
          <w:sz w:val="26"/>
          <w:szCs w:val="26"/>
        </w:rPr>
        <w:t>d</w:t>
      </w:r>
      <w:r w:rsidRPr="009F6B8E">
        <w:rPr>
          <w:rFonts w:ascii="Arial" w:hAnsi="Arial" w:cs="Arial"/>
          <w:sz w:val="26"/>
          <w:szCs w:val="26"/>
        </w:rPr>
        <w:t xml:space="preserve">e </w:t>
      </w:r>
      <w:r>
        <w:rPr>
          <w:rFonts w:ascii="Arial" w:hAnsi="Arial" w:cs="Arial"/>
          <w:sz w:val="26"/>
          <w:szCs w:val="26"/>
        </w:rPr>
        <w:t>la Policía Vial Estatal, Dirección de Tránsito d</w:t>
      </w:r>
      <w:r w:rsidRPr="009F6B8E">
        <w:rPr>
          <w:rFonts w:ascii="Arial" w:hAnsi="Arial" w:cs="Arial"/>
          <w:sz w:val="26"/>
          <w:szCs w:val="26"/>
        </w:rPr>
        <w:t xml:space="preserve">e </w:t>
      </w:r>
      <w:r>
        <w:rPr>
          <w:rFonts w:ascii="Arial" w:hAnsi="Arial" w:cs="Arial"/>
          <w:sz w:val="26"/>
          <w:szCs w:val="26"/>
        </w:rPr>
        <w:t>l</w:t>
      </w:r>
      <w:r w:rsidRPr="009F6B8E">
        <w:rPr>
          <w:rFonts w:ascii="Arial" w:hAnsi="Arial" w:cs="Arial"/>
          <w:sz w:val="26"/>
          <w:szCs w:val="26"/>
        </w:rPr>
        <w:t xml:space="preserve">a Secretaría </w:t>
      </w:r>
      <w:r>
        <w:rPr>
          <w:rFonts w:ascii="Arial" w:hAnsi="Arial" w:cs="Arial"/>
          <w:sz w:val="26"/>
          <w:szCs w:val="26"/>
        </w:rPr>
        <w:t>d</w:t>
      </w:r>
      <w:r w:rsidRPr="009F6B8E">
        <w:rPr>
          <w:rFonts w:ascii="Arial" w:hAnsi="Arial" w:cs="Arial"/>
          <w:sz w:val="26"/>
          <w:szCs w:val="26"/>
        </w:rPr>
        <w:t xml:space="preserve">e Seguridad Pública </w:t>
      </w:r>
      <w:r>
        <w:rPr>
          <w:rFonts w:ascii="Arial" w:hAnsi="Arial" w:cs="Arial"/>
          <w:sz w:val="26"/>
          <w:szCs w:val="26"/>
        </w:rPr>
        <w:t xml:space="preserve">del Estado de Oaxaca; se </w:t>
      </w:r>
      <w:r w:rsidRPr="009B59DB">
        <w:rPr>
          <w:rFonts w:ascii="Arial" w:hAnsi="Arial" w:cs="Arial"/>
          <w:sz w:val="26"/>
          <w:szCs w:val="26"/>
        </w:rPr>
        <w:lastRenderedPageBreak/>
        <w:t>orden</w:t>
      </w:r>
      <w:r>
        <w:rPr>
          <w:rFonts w:ascii="Arial" w:hAnsi="Arial" w:cs="Arial"/>
          <w:sz w:val="26"/>
          <w:szCs w:val="26"/>
        </w:rPr>
        <w:t>ó notificar</w:t>
      </w:r>
      <w:r w:rsidRPr="009B59DB">
        <w:rPr>
          <w:rFonts w:ascii="Arial" w:hAnsi="Arial" w:cs="Arial"/>
          <w:sz w:val="26"/>
          <w:szCs w:val="26"/>
        </w:rPr>
        <w:t xml:space="preserve">, emplazar y correr traslado a </w:t>
      </w:r>
      <w:r>
        <w:rPr>
          <w:rFonts w:ascii="Arial" w:hAnsi="Arial" w:cs="Arial"/>
          <w:sz w:val="26"/>
          <w:szCs w:val="26"/>
        </w:rPr>
        <w:t xml:space="preserve">dicha autoridad,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con el apercibimiento que de no hacerlo dentro de dicho plazo, se le tendría contestando en sentido afirmativo, y de no referirse a todos los hechos se le tendrían como ciertos; se tuvo por ofrecidas y admitidas las pruebas ofrecidas por la parte actora</w:t>
      </w:r>
      <w:r w:rsidRPr="009B59DB">
        <w:rPr>
          <w:rFonts w:ascii="Arial" w:hAnsi="Arial" w:cs="Arial"/>
          <w:sz w:val="26"/>
          <w:szCs w:val="26"/>
        </w:rPr>
        <w:t xml:space="preserve">.- </w:t>
      </w:r>
      <w:r>
        <w:rPr>
          <w:rFonts w:ascii="Arial" w:hAnsi="Arial" w:cs="Arial"/>
          <w:sz w:val="26"/>
          <w:szCs w:val="26"/>
        </w:rPr>
        <w:t xml:space="preserve">- - - - - - - - - - - - </w:t>
      </w:r>
      <w:r>
        <w:rPr>
          <w:rFonts w:ascii="Arial" w:hAnsi="Arial" w:cs="Arial"/>
          <w:sz w:val="26"/>
          <w:szCs w:val="26"/>
        </w:rPr>
        <w:t>- - - - - - - - - - - - - - - - - - - - - - - - - - - - -</w:t>
      </w:r>
    </w:p>
    <w:p w:rsidR="00422C2C" w:rsidRDefault="00422C2C" w:rsidP="00422C2C">
      <w:pPr>
        <w:spacing w:before="240" w:line="360" w:lineRule="auto"/>
        <w:ind w:firstLine="567"/>
        <w:jc w:val="both"/>
        <w:rPr>
          <w:rFonts w:ascii="Arial" w:hAnsi="Arial" w:cs="Arial"/>
          <w:sz w:val="26"/>
          <w:szCs w:val="26"/>
        </w:rPr>
      </w:pPr>
      <w:r>
        <w:rPr>
          <w:rFonts w:ascii="Arial" w:hAnsi="Arial" w:cs="Arial"/>
          <w:b/>
          <w:sz w:val="26"/>
          <w:szCs w:val="26"/>
        </w:rPr>
        <w:t>TERCERO</w:t>
      </w:r>
      <w:r w:rsidRPr="009B59DB">
        <w:rPr>
          <w:rFonts w:ascii="Arial" w:hAnsi="Arial" w:cs="Arial"/>
          <w:b/>
          <w:sz w:val="26"/>
          <w:szCs w:val="26"/>
        </w:rPr>
        <w:t xml:space="preserve">. </w:t>
      </w:r>
      <w:r w:rsidRPr="009B59DB">
        <w:rPr>
          <w:rFonts w:ascii="Arial" w:hAnsi="Arial" w:cs="Arial"/>
          <w:sz w:val="26"/>
          <w:szCs w:val="26"/>
        </w:rPr>
        <w:t xml:space="preserve">Mediante </w:t>
      </w:r>
      <w:r>
        <w:rPr>
          <w:rFonts w:ascii="Arial" w:hAnsi="Arial" w:cs="Arial"/>
          <w:sz w:val="26"/>
          <w:szCs w:val="26"/>
        </w:rPr>
        <w:t xml:space="preserve">auto de veinticuatro de agosto de dos mil veinte, se hizo del conocimiento de las partes, la integración del nuevo titular de la Sala, requiriéndoseles para que dentro del plazo de tres días hábiles manifestarán la existencia de algún impedimento para que el nuevo titular resolviera el fondo del asunto, con el apercibimiento que de incumplir con la prevención, se continuaría con los trámites del juicio; se tuvo a la demandada, contestando la demanda en sentido afirmativo, al no haber acompañado copia de su contestación y anexos.- - - - - - - - - - - - - - - </w:t>
      </w:r>
      <w:r>
        <w:rPr>
          <w:rFonts w:ascii="Arial" w:hAnsi="Arial" w:cs="Arial"/>
          <w:sz w:val="26"/>
          <w:szCs w:val="26"/>
        </w:rPr>
        <w:t xml:space="preserve">- - - - - - - - - - - - - - - </w:t>
      </w:r>
    </w:p>
    <w:p w:rsidR="00422C2C" w:rsidRDefault="00422C2C" w:rsidP="00422C2C">
      <w:pPr>
        <w:spacing w:before="240" w:line="360" w:lineRule="auto"/>
        <w:ind w:firstLine="567"/>
        <w:jc w:val="both"/>
        <w:rPr>
          <w:rFonts w:ascii="Arial" w:hAnsi="Arial" w:cs="Arial"/>
          <w:sz w:val="26"/>
          <w:szCs w:val="26"/>
        </w:rPr>
      </w:pPr>
      <w:r>
        <w:rPr>
          <w:rFonts w:ascii="Arial" w:hAnsi="Arial" w:cs="Arial"/>
          <w:b/>
          <w:bCs/>
          <w:sz w:val="26"/>
          <w:szCs w:val="26"/>
        </w:rPr>
        <w:t xml:space="preserve">CUARTO. </w:t>
      </w:r>
      <w:r>
        <w:rPr>
          <w:rFonts w:ascii="Arial" w:hAnsi="Arial" w:cs="Arial"/>
          <w:sz w:val="26"/>
          <w:szCs w:val="26"/>
        </w:rPr>
        <w:t xml:space="preserve">Por auto de quince de diciembre de dos mil veinte, se señaló fecha y hora para la celebración de la audiencia final.- - - - </w:t>
      </w:r>
      <w:r>
        <w:rPr>
          <w:rFonts w:ascii="Arial" w:hAnsi="Arial" w:cs="Arial"/>
          <w:sz w:val="26"/>
          <w:szCs w:val="26"/>
        </w:rPr>
        <w:t xml:space="preserve">- - - - - - - - - - - - - </w:t>
      </w:r>
    </w:p>
    <w:p w:rsidR="00422C2C" w:rsidRPr="009B59DB" w:rsidRDefault="00422C2C" w:rsidP="00422C2C">
      <w:pPr>
        <w:spacing w:before="240" w:line="360" w:lineRule="auto"/>
        <w:ind w:firstLine="567"/>
        <w:jc w:val="both"/>
        <w:rPr>
          <w:rFonts w:ascii="Arial" w:hAnsi="Arial" w:cs="Arial"/>
          <w:sz w:val="26"/>
          <w:szCs w:val="26"/>
        </w:rPr>
      </w:pPr>
      <w:r>
        <w:rPr>
          <w:rFonts w:ascii="Arial" w:hAnsi="Arial" w:cs="Arial"/>
          <w:b/>
          <w:bCs/>
          <w:sz w:val="26"/>
          <w:szCs w:val="26"/>
        </w:rPr>
        <w:t>QUINTO.</w:t>
      </w:r>
      <w:r>
        <w:rPr>
          <w:rFonts w:ascii="Arial" w:hAnsi="Arial" w:cs="Arial"/>
          <w:b/>
          <w:sz w:val="26"/>
          <w:szCs w:val="26"/>
        </w:rPr>
        <w:t xml:space="preserve"> </w:t>
      </w:r>
      <w:r w:rsidRPr="009B59DB">
        <w:rPr>
          <w:rFonts w:ascii="Arial" w:hAnsi="Arial" w:cs="Arial"/>
          <w:sz w:val="26"/>
          <w:szCs w:val="26"/>
        </w:rPr>
        <w:t xml:space="preserve">Finalmente, el </w:t>
      </w:r>
      <w:r>
        <w:rPr>
          <w:rFonts w:ascii="Arial" w:hAnsi="Arial" w:cs="Arial"/>
          <w:sz w:val="26"/>
          <w:szCs w:val="26"/>
        </w:rPr>
        <w:t xml:space="preserve">seis de abril de dos mil veintiuno, </w:t>
      </w:r>
      <w:r w:rsidRPr="009B59DB">
        <w:rPr>
          <w:rFonts w:ascii="Arial" w:hAnsi="Arial" w:cs="Arial"/>
          <w:sz w:val="26"/>
          <w:szCs w:val="26"/>
        </w:rPr>
        <w:t xml:space="preserve">se llevó a cabo la audiencia final, sin comparecencia de las partes ni persona alguna que legalmente las representara; se </w:t>
      </w:r>
      <w:r>
        <w:rPr>
          <w:rFonts w:ascii="Arial" w:hAnsi="Arial" w:cs="Arial"/>
          <w:sz w:val="26"/>
          <w:szCs w:val="26"/>
        </w:rPr>
        <w:t xml:space="preserve">desahogaron las pruebas de las partes, se abrió el periodo de alegatos, </w:t>
      </w:r>
      <w:r w:rsidRPr="009B59DB">
        <w:rPr>
          <w:rFonts w:ascii="Arial" w:hAnsi="Arial" w:cs="Arial"/>
          <w:sz w:val="26"/>
          <w:szCs w:val="26"/>
        </w:rPr>
        <w:t>se</w:t>
      </w:r>
      <w:r>
        <w:rPr>
          <w:rFonts w:ascii="Arial" w:hAnsi="Arial" w:cs="Arial"/>
          <w:sz w:val="26"/>
          <w:szCs w:val="26"/>
        </w:rPr>
        <w:t xml:space="preserve"> dio cuenta que ninguna de las partes presentaron alegatos, por lo que se declaró precluido su derecho, declarándose cerrada la etapa de instrucción; </w:t>
      </w:r>
      <w:r w:rsidRPr="009B59DB">
        <w:rPr>
          <w:rFonts w:ascii="Arial" w:hAnsi="Arial" w:cs="Arial"/>
          <w:sz w:val="26"/>
          <w:szCs w:val="26"/>
        </w:rPr>
        <w:t xml:space="preserve">y, por último se citó a las partes para oír sentencia, misma que ahora se pronuncia.- - - - - </w:t>
      </w:r>
      <w:r>
        <w:rPr>
          <w:rFonts w:ascii="Arial" w:hAnsi="Arial" w:cs="Arial"/>
          <w:sz w:val="26"/>
          <w:szCs w:val="26"/>
        </w:rPr>
        <w:t xml:space="preserve">- - - - - - - - - - - - - - </w:t>
      </w:r>
    </w:p>
    <w:p w:rsidR="00422C2C" w:rsidRPr="009B59DB" w:rsidRDefault="00422C2C" w:rsidP="00422C2C">
      <w:pPr>
        <w:spacing w:before="240" w:line="360" w:lineRule="auto"/>
        <w:jc w:val="center"/>
        <w:rPr>
          <w:rFonts w:ascii="Arial" w:hAnsi="Arial" w:cs="Arial"/>
          <w:b/>
          <w:sz w:val="26"/>
          <w:szCs w:val="26"/>
        </w:rPr>
      </w:pPr>
      <w:r w:rsidRPr="009B59DB">
        <w:rPr>
          <w:rFonts w:ascii="Arial" w:hAnsi="Arial" w:cs="Arial"/>
          <w:b/>
          <w:sz w:val="26"/>
          <w:szCs w:val="26"/>
        </w:rPr>
        <w:t>C O N S I D E R A N D O:</w:t>
      </w:r>
    </w:p>
    <w:p w:rsidR="00422C2C" w:rsidRPr="004B23F2" w:rsidRDefault="00422C2C" w:rsidP="00422C2C">
      <w:pPr>
        <w:spacing w:before="24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w:t>
      </w:r>
      <w:r>
        <w:rPr>
          <w:rFonts w:ascii="Arial" w:hAnsi="Arial" w:cs="Arial"/>
          <w:sz w:val="26"/>
          <w:szCs w:val="26"/>
        </w:rPr>
        <w:t xml:space="preserve">Primera </w:t>
      </w:r>
      <w:r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w:t>
      </w:r>
      <w:r w:rsidRPr="004B23F2">
        <w:rPr>
          <w:rFonts w:ascii="Arial" w:hAnsi="Arial" w:cs="Arial"/>
          <w:color w:val="000000"/>
          <w:sz w:val="26"/>
          <w:szCs w:val="26"/>
        </w:rPr>
        <w:lastRenderedPageBreak/>
        <w:t>para el Estado de Oaxaca</w:t>
      </w:r>
      <w:r w:rsidRPr="004B23F2">
        <w:rPr>
          <w:rFonts w:ascii="Arial" w:hAnsi="Arial" w:cs="Arial"/>
          <w:sz w:val="26"/>
          <w:szCs w:val="26"/>
        </w:rPr>
        <w:t xml:space="preserve">, por tratarse de un juicio de nulidad promovido en contra de una autoridad administrativa de carácter estatal.- - - - </w:t>
      </w:r>
      <w:r>
        <w:rPr>
          <w:rFonts w:ascii="Arial" w:hAnsi="Arial" w:cs="Arial"/>
          <w:sz w:val="26"/>
          <w:szCs w:val="26"/>
        </w:rPr>
        <w:t xml:space="preserve">- - - - </w:t>
      </w:r>
      <w:r>
        <w:rPr>
          <w:rFonts w:ascii="Arial" w:hAnsi="Arial" w:cs="Arial"/>
          <w:sz w:val="26"/>
          <w:szCs w:val="26"/>
        </w:rPr>
        <w:t>- - - - - -</w:t>
      </w:r>
    </w:p>
    <w:p w:rsidR="00422C2C" w:rsidRPr="009B59DB" w:rsidRDefault="00422C2C" w:rsidP="00422C2C">
      <w:pPr>
        <w:tabs>
          <w:tab w:val="left" w:pos="6946"/>
        </w:tabs>
        <w:spacing w:before="240" w:line="360" w:lineRule="auto"/>
        <w:ind w:right="-93" w:firstLine="567"/>
        <w:jc w:val="both"/>
        <w:rPr>
          <w:rFonts w:ascii="Arial" w:hAnsi="Arial" w:cs="Arial"/>
          <w:b/>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promovió el juicio por propio derecho, conforme lo previsto por el artículo 148 de la Ley de Procedimiento y Justicia Administrativa para el Estado de Oaxaca;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no fue acredita al habérsele tenido contestando en sentido afirmativo</w:t>
      </w:r>
      <w:r w:rsidRPr="009B59DB">
        <w:rPr>
          <w:rFonts w:ascii="Arial" w:hAnsi="Arial" w:cs="Arial"/>
          <w:sz w:val="26"/>
          <w:szCs w:val="26"/>
        </w:rPr>
        <w:t xml:space="preserve">.- - - </w:t>
      </w:r>
      <w:r>
        <w:rPr>
          <w:rFonts w:ascii="Arial" w:hAnsi="Arial" w:cs="Arial"/>
          <w:sz w:val="26"/>
          <w:szCs w:val="26"/>
        </w:rPr>
        <w:t xml:space="preserve">- - - - - - - - - - - - - - - - - - - - - - - - </w:t>
      </w:r>
    </w:p>
    <w:p w:rsidR="00422C2C" w:rsidRDefault="00422C2C" w:rsidP="00422C2C">
      <w:pPr>
        <w:spacing w:before="24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Considerando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1"/>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ateria respecto a dichas causales</w:t>
      </w:r>
      <w:r>
        <w:rPr>
          <w:rFonts w:ascii="Arial" w:hAnsi="Arial" w:cs="Arial"/>
          <w:sz w:val="26"/>
          <w:szCs w:val="26"/>
        </w:rPr>
        <w:t>;</w:t>
      </w:r>
      <w:r w:rsidRPr="00237352">
        <w:rPr>
          <w:rFonts w:ascii="Arial" w:hAnsi="Arial" w:cs="Arial"/>
          <w:sz w:val="26"/>
          <w:szCs w:val="26"/>
        </w:rPr>
        <w:t xml:space="preserve"> </w:t>
      </w:r>
      <w:r w:rsidRPr="009B59DB">
        <w:rPr>
          <w:rFonts w:ascii="Arial" w:hAnsi="Arial" w:cs="Arial"/>
          <w:sz w:val="26"/>
          <w:szCs w:val="26"/>
        </w:rPr>
        <w:t xml:space="preserve">esta Sala advierte que en el presente caso concreto no se actualiza causal de improcedencia ni sobreseimiento, consecuentemente, </w:t>
      </w:r>
      <w:r w:rsidRPr="00411830">
        <w:rPr>
          <w:rFonts w:ascii="Arial" w:hAnsi="Arial" w:cs="Arial"/>
          <w:b/>
          <w:sz w:val="26"/>
          <w:szCs w:val="26"/>
        </w:rPr>
        <w:t>NO SE SOBRESEE</w:t>
      </w:r>
      <w:r w:rsidRPr="009B59DB">
        <w:rPr>
          <w:rFonts w:ascii="Arial" w:hAnsi="Arial" w:cs="Arial"/>
          <w:sz w:val="26"/>
          <w:szCs w:val="26"/>
        </w:rPr>
        <w:t xml:space="preserve"> el juicio. - - </w:t>
      </w:r>
      <w:r>
        <w:rPr>
          <w:rFonts w:ascii="Arial" w:hAnsi="Arial" w:cs="Arial"/>
          <w:sz w:val="26"/>
          <w:szCs w:val="26"/>
        </w:rPr>
        <w:t>- - - - - - - - - - - - - - - - - - - - - - - - - - - - - - - - - - - - - -</w:t>
      </w:r>
    </w:p>
    <w:p w:rsidR="00422C2C" w:rsidRPr="00C13B00" w:rsidRDefault="00422C2C" w:rsidP="00422C2C">
      <w:pPr>
        <w:spacing w:before="24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vulnera disposición expresa alguna de la Ley de Procedimiento y 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422C2C" w:rsidRPr="00C13B00" w:rsidRDefault="00422C2C" w:rsidP="00422C2C">
      <w:pPr>
        <w:spacing w:before="24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w:t>
      </w:r>
      <w:r w:rsidRPr="00C13B00">
        <w:rPr>
          <w:rFonts w:ascii="Arial" w:hAnsi="Arial" w:cs="Arial"/>
          <w:i/>
          <w:sz w:val="24"/>
          <w:szCs w:val="24"/>
        </w:rPr>
        <w:lastRenderedPageBreak/>
        <w:t>para desestimar los conceptos de violación hechos valer, aun cuando no transcritos</w:t>
      </w:r>
      <w:r w:rsidRPr="00C13B00">
        <w:rPr>
          <w:rFonts w:ascii="Arial" w:hAnsi="Arial" w:cs="Arial"/>
          <w:sz w:val="26"/>
          <w:szCs w:val="26"/>
        </w:rPr>
        <w:t>.”</w:t>
      </w:r>
    </w:p>
    <w:p w:rsidR="00422C2C" w:rsidRDefault="00422C2C" w:rsidP="00422C2C">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El **********, demandó la nulidad del acta de infracción folio ********** de veintiuno de enero de dos mil veinte, emitida por el </w:t>
      </w:r>
      <w:r w:rsidRPr="009F6B8E">
        <w:rPr>
          <w:rFonts w:ascii="Arial" w:hAnsi="Arial" w:cs="Arial"/>
          <w:sz w:val="26"/>
          <w:szCs w:val="26"/>
        </w:rPr>
        <w:t xml:space="preserve">Policía Vial </w:t>
      </w:r>
      <w:r>
        <w:rPr>
          <w:rFonts w:ascii="Arial" w:hAnsi="Arial" w:cs="Arial"/>
          <w:sz w:val="26"/>
          <w:szCs w:val="26"/>
        </w:rPr>
        <w:t>c</w:t>
      </w:r>
      <w:r w:rsidRPr="009F6B8E">
        <w:rPr>
          <w:rFonts w:ascii="Arial" w:hAnsi="Arial" w:cs="Arial"/>
          <w:sz w:val="26"/>
          <w:szCs w:val="26"/>
        </w:rPr>
        <w:t xml:space="preserve">on </w:t>
      </w:r>
      <w:r>
        <w:rPr>
          <w:rFonts w:ascii="Arial" w:hAnsi="Arial" w:cs="Arial"/>
          <w:sz w:val="26"/>
          <w:szCs w:val="26"/>
        </w:rPr>
        <w:t>n</w:t>
      </w:r>
      <w:r w:rsidRPr="009F6B8E">
        <w:rPr>
          <w:rFonts w:ascii="Arial" w:hAnsi="Arial" w:cs="Arial"/>
          <w:sz w:val="26"/>
          <w:szCs w:val="26"/>
        </w:rPr>
        <w:t xml:space="preserve">úmero </w:t>
      </w:r>
      <w:r>
        <w:rPr>
          <w:rFonts w:ascii="Arial" w:hAnsi="Arial" w:cs="Arial"/>
          <w:sz w:val="26"/>
          <w:szCs w:val="26"/>
        </w:rPr>
        <w:t>e</w:t>
      </w:r>
      <w:r w:rsidRPr="009F6B8E">
        <w:rPr>
          <w:rFonts w:ascii="Arial" w:hAnsi="Arial" w:cs="Arial"/>
          <w:sz w:val="26"/>
          <w:szCs w:val="26"/>
        </w:rPr>
        <w:t>stadístico P</w:t>
      </w:r>
      <w:r>
        <w:rPr>
          <w:rFonts w:ascii="Arial" w:hAnsi="Arial" w:cs="Arial"/>
          <w:sz w:val="26"/>
          <w:szCs w:val="26"/>
        </w:rPr>
        <w:t>V-26</w:t>
      </w:r>
      <w:r w:rsidRPr="009F6B8E">
        <w:rPr>
          <w:rFonts w:ascii="Arial" w:hAnsi="Arial" w:cs="Arial"/>
          <w:sz w:val="26"/>
          <w:szCs w:val="26"/>
        </w:rPr>
        <w:t xml:space="preserve"> </w:t>
      </w:r>
      <w:r>
        <w:rPr>
          <w:rFonts w:ascii="Arial" w:hAnsi="Arial" w:cs="Arial"/>
          <w:sz w:val="26"/>
          <w:szCs w:val="26"/>
        </w:rPr>
        <w:t>a</w:t>
      </w:r>
      <w:r w:rsidRPr="009F6B8E">
        <w:rPr>
          <w:rFonts w:ascii="Arial" w:hAnsi="Arial" w:cs="Arial"/>
          <w:sz w:val="26"/>
          <w:szCs w:val="26"/>
        </w:rPr>
        <w:t xml:space="preserve">dscrito </w:t>
      </w:r>
      <w:r>
        <w:rPr>
          <w:rFonts w:ascii="Arial" w:hAnsi="Arial" w:cs="Arial"/>
          <w:sz w:val="26"/>
          <w:szCs w:val="26"/>
        </w:rPr>
        <w:t>a l</w:t>
      </w:r>
      <w:r w:rsidRPr="009F6B8E">
        <w:rPr>
          <w:rFonts w:ascii="Arial" w:hAnsi="Arial" w:cs="Arial"/>
          <w:sz w:val="26"/>
          <w:szCs w:val="26"/>
        </w:rPr>
        <w:t xml:space="preserve">a Dirección General </w:t>
      </w:r>
      <w:r>
        <w:rPr>
          <w:rFonts w:ascii="Arial" w:hAnsi="Arial" w:cs="Arial"/>
          <w:sz w:val="26"/>
          <w:szCs w:val="26"/>
        </w:rPr>
        <w:t>d</w:t>
      </w:r>
      <w:r w:rsidRPr="009F6B8E">
        <w:rPr>
          <w:rFonts w:ascii="Arial" w:hAnsi="Arial" w:cs="Arial"/>
          <w:sz w:val="26"/>
          <w:szCs w:val="26"/>
        </w:rPr>
        <w:t xml:space="preserve">e </w:t>
      </w:r>
      <w:r>
        <w:rPr>
          <w:rFonts w:ascii="Arial" w:hAnsi="Arial" w:cs="Arial"/>
          <w:sz w:val="26"/>
          <w:szCs w:val="26"/>
        </w:rPr>
        <w:t>la Policía Vial Estatal, Dirección de Tránsito d</w:t>
      </w:r>
      <w:r w:rsidRPr="009F6B8E">
        <w:rPr>
          <w:rFonts w:ascii="Arial" w:hAnsi="Arial" w:cs="Arial"/>
          <w:sz w:val="26"/>
          <w:szCs w:val="26"/>
        </w:rPr>
        <w:t xml:space="preserve">e </w:t>
      </w:r>
      <w:r>
        <w:rPr>
          <w:rFonts w:ascii="Arial" w:hAnsi="Arial" w:cs="Arial"/>
          <w:sz w:val="26"/>
          <w:szCs w:val="26"/>
        </w:rPr>
        <w:t>l</w:t>
      </w:r>
      <w:r w:rsidRPr="009F6B8E">
        <w:rPr>
          <w:rFonts w:ascii="Arial" w:hAnsi="Arial" w:cs="Arial"/>
          <w:sz w:val="26"/>
          <w:szCs w:val="26"/>
        </w:rPr>
        <w:t xml:space="preserve">a Secretaría </w:t>
      </w:r>
      <w:r>
        <w:rPr>
          <w:rFonts w:ascii="Arial" w:hAnsi="Arial" w:cs="Arial"/>
          <w:sz w:val="26"/>
          <w:szCs w:val="26"/>
        </w:rPr>
        <w:t>d</w:t>
      </w:r>
      <w:r w:rsidRPr="009F6B8E">
        <w:rPr>
          <w:rFonts w:ascii="Arial" w:hAnsi="Arial" w:cs="Arial"/>
          <w:sz w:val="26"/>
          <w:szCs w:val="26"/>
        </w:rPr>
        <w:t xml:space="preserve">e Seguridad Pública </w:t>
      </w:r>
      <w:r>
        <w:rPr>
          <w:rFonts w:ascii="Arial" w:hAnsi="Arial" w:cs="Arial"/>
          <w:sz w:val="26"/>
          <w:szCs w:val="26"/>
        </w:rPr>
        <w:t xml:space="preserve">del Estado de Oaxaca.- - - - - - - - </w:t>
      </w:r>
      <w:r>
        <w:rPr>
          <w:rFonts w:ascii="Arial" w:hAnsi="Arial" w:cs="Arial"/>
          <w:sz w:val="26"/>
          <w:szCs w:val="26"/>
        </w:rPr>
        <w:t>- - - - - - - - - - - - - - - - - - - - - - - - - - - - - - - - - -</w:t>
      </w:r>
    </w:p>
    <w:p w:rsidR="00422C2C" w:rsidRDefault="00422C2C" w:rsidP="00422C2C">
      <w:pPr>
        <w:spacing w:before="240" w:line="360" w:lineRule="auto"/>
        <w:ind w:firstLine="567"/>
        <w:jc w:val="both"/>
        <w:rPr>
          <w:rFonts w:ascii="Arial" w:hAnsi="Arial" w:cs="Arial"/>
          <w:sz w:val="26"/>
          <w:szCs w:val="26"/>
        </w:rPr>
      </w:pPr>
      <w:r>
        <w:rPr>
          <w:rFonts w:ascii="Arial" w:hAnsi="Arial" w:cs="Arial"/>
          <w:sz w:val="26"/>
          <w:szCs w:val="26"/>
        </w:rPr>
        <w:t xml:space="preserve">En sus motivos de impugnación, alegó que el acta de infracción violenta lo dispuesto por los artículos 16 fracción II del Reglamento de Vialidad para el Municipio de Oaxaca de Juárez, Oaxaca, en relación con el 7 fracción V de la Ley de Justicia Administrativa para el Estado de Oaxaca; por la demandada, no señaló de manera pormenorizada las circunstancias de modo, tiempo y lugar en que fue realizada la supuesta conducta.- - - - - - - - - </w:t>
      </w:r>
    </w:p>
    <w:p w:rsidR="00422C2C" w:rsidRDefault="00422C2C" w:rsidP="00422C2C">
      <w:pPr>
        <w:spacing w:before="240" w:line="360" w:lineRule="auto"/>
        <w:ind w:firstLine="567"/>
        <w:jc w:val="both"/>
        <w:rPr>
          <w:rFonts w:ascii="Arial" w:hAnsi="Arial" w:cs="Arial"/>
          <w:sz w:val="26"/>
          <w:szCs w:val="26"/>
        </w:rPr>
      </w:pPr>
      <w:r>
        <w:rPr>
          <w:rFonts w:ascii="Arial" w:hAnsi="Arial" w:cs="Arial"/>
          <w:sz w:val="26"/>
          <w:szCs w:val="26"/>
        </w:rPr>
        <w:t xml:space="preserve">No se analizan los argumentos expuestos por la autoridad demandada al habérsele tenido contestando la demanda en sentido afirmativo.- - - - - - - - </w:t>
      </w:r>
    </w:p>
    <w:p w:rsidR="00422C2C" w:rsidRDefault="00422C2C" w:rsidP="00422C2C">
      <w:pPr>
        <w:spacing w:before="240" w:line="360" w:lineRule="auto"/>
        <w:ind w:firstLine="567"/>
        <w:jc w:val="both"/>
        <w:rPr>
          <w:rFonts w:ascii="Arial" w:hAnsi="Arial" w:cs="Arial"/>
          <w:sz w:val="26"/>
          <w:szCs w:val="26"/>
        </w:rPr>
      </w:pPr>
      <w:r>
        <w:rPr>
          <w:rFonts w:ascii="Arial" w:hAnsi="Arial" w:cs="Arial"/>
          <w:sz w:val="26"/>
          <w:szCs w:val="26"/>
        </w:rPr>
        <w:t>Del análisis al acta de infracción impugnada folio ********** de veintiuno de enero de dos mil veinte, agregada a foja (11 del expediente) a la que se le concede pleno valor probatorio conforme lo dispuesto por el artículo 203 fracción I</w:t>
      </w:r>
      <w:r>
        <w:rPr>
          <w:rStyle w:val="Refdenotaalpie"/>
          <w:rFonts w:ascii="Arial" w:hAnsi="Arial" w:cs="Arial"/>
          <w:sz w:val="26"/>
          <w:szCs w:val="26"/>
        </w:rPr>
        <w:footnoteReference w:id="2"/>
      </w:r>
      <w:r>
        <w:rPr>
          <w:rFonts w:ascii="Arial" w:hAnsi="Arial" w:cs="Arial"/>
          <w:sz w:val="26"/>
          <w:szCs w:val="26"/>
        </w:rPr>
        <w:t xml:space="preserve"> de la Ley de Procedimiento y Justicia Administrativa para el Estado de Oaxaca, al ser un documento público, emitido por funcionario público en el uso de sus facultades; documental de la que se advierte:- - - - - - - - - - - - </w:t>
      </w:r>
    </w:p>
    <w:p w:rsidR="00422C2C" w:rsidRDefault="00422C2C" w:rsidP="00422C2C">
      <w:pPr>
        <w:spacing w:before="240" w:line="360" w:lineRule="auto"/>
        <w:ind w:firstLine="567"/>
        <w:jc w:val="both"/>
        <w:rPr>
          <w:rFonts w:ascii="Arial" w:hAnsi="Arial" w:cs="Arial"/>
          <w:bCs/>
          <w:sz w:val="24"/>
          <w:szCs w:val="24"/>
        </w:rPr>
      </w:pPr>
      <w:r>
        <w:rPr>
          <w:rFonts w:ascii="Arial" w:hAnsi="Arial" w:cs="Arial"/>
          <w:sz w:val="26"/>
          <w:szCs w:val="26"/>
        </w:rPr>
        <w:t xml:space="preserve">Que la demandada </w:t>
      </w:r>
      <w:r w:rsidRPr="009F6B8E">
        <w:rPr>
          <w:rFonts w:ascii="Arial" w:hAnsi="Arial" w:cs="Arial"/>
          <w:sz w:val="26"/>
          <w:szCs w:val="26"/>
        </w:rPr>
        <w:t>Policía Vial</w:t>
      </w:r>
      <w:r>
        <w:rPr>
          <w:rFonts w:ascii="Arial" w:hAnsi="Arial" w:cs="Arial"/>
          <w:sz w:val="26"/>
          <w:szCs w:val="26"/>
        </w:rPr>
        <w:t>, en el apartado de motivo de la detención del vehículo</w:t>
      </w:r>
      <w:r>
        <w:rPr>
          <w:rFonts w:ascii="Arial" w:hAnsi="Arial" w:cs="Arial"/>
          <w:bCs/>
          <w:sz w:val="26"/>
          <w:szCs w:val="26"/>
        </w:rPr>
        <w:t>, fue omiso en señalar alguna de las ahí asentadas</w:t>
      </w:r>
      <w:r>
        <w:rPr>
          <w:rFonts w:ascii="Arial" w:hAnsi="Arial" w:cs="Arial"/>
          <w:bCs/>
          <w:sz w:val="24"/>
          <w:szCs w:val="24"/>
        </w:rPr>
        <w:t xml:space="preserve">; </w:t>
      </w:r>
      <w:r w:rsidRPr="00A95770">
        <w:rPr>
          <w:rFonts w:ascii="Arial" w:hAnsi="Arial" w:cs="Arial"/>
          <w:bCs/>
          <w:sz w:val="26"/>
          <w:szCs w:val="26"/>
        </w:rPr>
        <w:t xml:space="preserve">en el apartado de </w:t>
      </w:r>
      <w:r>
        <w:rPr>
          <w:rFonts w:ascii="Arial" w:hAnsi="Arial" w:cs="Arial"/>
          <w:bCs/>
          <w:sz w:val="26"/>
          <w:szCs w:val="26"/>
        </w:rPr>
        <w:t>“</w:t>
      </w:r>
      <w:r w:rsidRPr="006A7F9C">
        <w:rPr>
          <w:rFonts w:ascii="Arial" w:hAnsi="Arial" w:cs="Arial"/>
          <w:bCs/>
          <w:i/>
        </w:rPr>
        <w:t>OBSERVACIONES</w:t>
      </w:r>
      <w:r>
        <w:rPr>
          <w:rFonts w:ascii="Arial" w:hAnsi="Arial" w:cs="Arial"/>
          <w:bCs/>
          <w:sz w:val="26"/>
          <w:szCs w:val="26"/>
        </w:rPr>
        <w:t>”</w:t>
      </w:r>
      <w:r>
        <w:rPr>
          <w:rFonts w:ascii="Arial" w:hAnsi="Arial" w:cs="Arial"/>
          <w:bCs/>
          <w:sz w:val="24"/>
          <w:szCs w:val="24"/>
        </w:rPr>
        <w:t xml:space="preserve"> </w:t>
      </w:r>
      <w:r>
        <w:rPr>
          <w:rFonts w:ascii="Arial" w:hAnsi="Arial" w:cs="Arial"/>
          <w:bCs/>
          <w:sz w:val="26"/>
          <w:szCs w:val="26"/>
        </w:rPr>
        <w:t xml:space="preserve">indicó </w:t>
      </w:r>
      <w:r>
        <w:rPr>
          <w:rFonts w:ascii="Arial" w:hAnsi="Arial" w:cs="Arial"/>
          <w:bCs/>
          <w:sz w:val="24"/>
          <w:szCs w:val="24"/>
        </w:rPr>
        <w:t>“</w:t>
      </w:r>
      <w:r>
        <w:rPr>
          <w:rFonts w:ascii="Arial" w:hAnsi="Arial" w:cs="Arial"/>
          <w:bCs/>
          <w:i/>
        </w:rPr>
        <w:t>Conforme lo establecido en los Artículos 18 fracción V de la ley de Tránsito Movilidad y Vialidad de Oaxaca</w:t>
      </w:r>
      <w:r>
        <w:rPr>
          <w:rFonts w:ascii="Arial" w:hAnsi="Arial" w:cs="Arial"/>
          <w:bCs/>
          <w:sz w:val="24"/>
          <w:szCs w:val="24"/>
        </w:rPr>
        <w:t>”;</w:t>
      </w:r>
      <w:r w:rsidRPr="008C5969">
        <w:rPr>
          <w:rFonts w:ascii="Arial" w:hAnsi="Arial" w:cs="Arial"/>
          <w:bCs/>
          <w:sz w:val="26"/>
          <w:szCs w:val="26"/>
        </w:rPr>
        <w:t xml:space="preserve"> y, en el </w:t>
      </w:r>
      <w:r>
        <w:rPr>
          <w:rFonts w:ascii="Arial" w:hAnsi="Arial" w:cs="Arial"/>
          <w:bCs/>
          <w:sz w:val="26"/>
          <w:szCs w:val="26"/>
        </w:rPr>
        <w:t xml:space="preserve">apartado de motivo de la infracción, subrayó </w:t>
      </w:r>
      <w:r>
        <w:rPr>
          <w:rFonts w:ascii="Arial" w:hAnsi="Arial" w:cs="Arial"/>
          <w:bCs/>
          <w:sz w:val="24"/>
          <w:szCs w:val="24"/>
        </w:rPr>
        <w:t>“</w:t>
      </w:r>
      <w:r>
        <w:rPr>
          <w:rFonts w:ascii="Arial" w:hAnsi="Arial" w:cs="Arial"/>
          <w:bCs/>
          <w:i/>
        </w:rPr>
        <w:t>ARTÍCULO 158, DEL REGLAMENTO DE LA LEY DE TRÁNSITO REFORMADA, GRUPO 2, NÚMEROS: 32 MANEJAR LOS CONDUCTORES ESTANDO DISTRAIDOS O PLATICANDO O ABASTECER DE COMBUSTIBLE CON EL MOTOR EN MARCHA</w:t>
      </w:r>
      <w:r>
        <w:rPr>
          <w:rFonts w:ascii="Arial" w:hAnsi="Arial" w:cs="Arial"/>
          <w:bCs/>
          <w:sz w:val="24"/>
          <w:szCs w:val="24"/>
        </w:rPr>
        <w:t>”</w:t>
      </w:r>
      <w:r>
        <w:rPr>
          <w:rFonts w:ascii="Arial" w:hAnsi="Arial" w:cs="Arial"/>
          <w:bCs/>
          <w:sz w:val="26"/>
          <w:szCs w:val="26"/>
        </w:rPr>
        <w:t>.- - - - - - - - - - - - - - - - - - - - - - - - - - - - - -</w:t>
      </w:r>
      <w:r>
        <w:rPr>
          <w:rFonts w:ascii="Arial" w:hAnsi="Arial" w:cs="Arial"/>
          <w:bCs/>
          <w:sz w:val="26"/>
          <w:szCs w:val="26"/>
        </w:rPr>
        <w:t xml:space="preserve"> - - - - - - - - - - - - - - - - - - - </w:t>
      </w:r>
    </w:p>
    <w:p w:rsidR="00422C2C" w:rsidRDefault="00422C2C" w:rsidP="00422C2C">
      <w:pPr>
        <w:spacing w:before="240" w:line="360" w:lineRule="auto"/>
        <w:ind w:firstLine="567"/>
        <w:jc w:val="both"/>
        <w:rPr>
          <w:rFonts w:ascii="Arial" w:hAnsi="Arial" w:cs="Arial"/>
          <w:bCs/>
          <w:sz w:val="26"/>
          <w:szCs w:val="26"/>
        </w:rPr>
      </w:pPr>
      <w:r w:rsidRPr="00A20C04">
        <w:rPr>
          <w:rFonts w:ascii="Arial" w:hAnsi="Arial" w:cs="Arial"/>
          <w:bCs/>
          <w:sz w:val="26"/>
          <w:szCs w:val="26"/>
        </w:rPr>
        <w:lastRenderedPageBreak/>
        <w:t xml:space="preserve">Lo </w:t>
      </w:r>
      <w:r>
        <w:rPr>
          <w:rFonts w:ascii="Arial" w:hAnsi="Arial" w:cs="Arial"/>
          <w:bCs/>
          <w:sz w:val="26"/>
          <w:szCs w:val="26"/>
        </w:rPr>
        <w:t xml:space="preserve">anteriormente analizado, </w:t>
      </w:r>
      <w:r w:rsidRPr="00A20C04">
        <w:rPr>
          <w:rFonts w:ascii="Arial" w:hAnsi="Arial" w:cs="Arial"/>
          <w:bCs/>
          <w:sz w:val="26"/>
          <w:szCs w:val="26"/>
        </w:rPr>
        <w:t xml:space="preserve">evidencia la falta de la debida fundamentación y motivación del acta </w:t>
      </w:r>
      <w:r>
        <w:rPr>
          <w:rFonts w:ascii="Arial" w:hAnsi="Arial" w:cs="Arial"/>
          <w:bCs/>
          <w:sz w:val="26"/>
          <w:szCs w:val="26"/>
        </w:rPr>
        <w:t xml:space="preserve">de infracción </w:t>
      </w:r>
      <w:r w:rsidRPr="00A20C04">
        <w:rPr>
          <w:rFonts w:ascii="Arial" w:hAnsi="Arial" w:cs="Arial"/>
          <w:bCs/>
          <w:sz w:val="26"/>
          <w:szCs w:val="26"/>
        </w:rPr>
        <w:t>impugnada</w:t>
      </w:r>
      <w:r>
        <w:rPr>
          <w:rFonts w:ascii="Arial" w:hAnsi="Arial" w:cs="Arial"/>
          <w:bCs/>
          <w:sz w:val="26"/>
          <w:szCs w:val="26"/>
        </w:rPr>
        <w:t>;</w:t>
      </w:r>
      <w:r w:rsidRPr="00A20C04">
        <w:rPr>
          <w:rFonts w:ascii="Arial" w:hAnsi="Arial" w:cs="Arial"/>
          <w:bCs/>
          <w:sz w:val="26"/>
          <w:szCs w:val="26"/>
        </w:rPr>
        <w:t xml:space="preserve"> </w:t>
      </w:r>
      <w:r>
        <w:rPr>
          <w:rFonts w:ascii="Arial" w:hAnsi="Arial" w:cs="Arial"/>
          <w:bCs/>
          <w:sz w:val="26"/>
          <w:szCs w:val="26"/>
        </w:rPr>
        <w:t xml:space="preserve">esto es así, pues, la emisora del acto, señaló como fundamento lo dispuesto por los artículos 18 fracción V de la Ley de Tránsito, Movilidad y Vialidad del Estado de Oaxaca; y 158, Grupo 2, número 32 </w:t>
      </w:r>
      <w:r w:rsidRPr="00A20C04">
        <w:rPr>
          <w:rFonts w:ascii="Arial" w:hAnsi="Arial" w:cs="Arial"/>
          <w:bCs/>
          <w:sz w:val="26"/>
          <w:szCs w:val="26"/>
        </w:rPr>
        <w:t>del Reglamento de la Ley de Tránsito</w:t>
      </w:r>
      <w:r>
        <w:rPr>
          <w:rFonts w:ascii="Arial" w:hAnsi="Arial" w:cs="Arial"/>
          <w:bCs/>
          <w:sz w:val="26"/>
          <w:szCs w:val="26"/>
        </w:rPr>
        <w:t xml:space="preserve"> reformada; preceptos legales que establecen: - - - - - - - - - - - - - - - - - - - - - - </w:t>
      </w:r>
    </w:p>
    <w:p w:rsidR="00422C2C" w:rsidRDefault="00422C2C" w:rsidP="00422C2C">
      <w:pPr>
        <w:spacing w:before="240" w:line="360" w:lineRule="auto"/>
        <w:ind w:firstLine="567"/>
        <w:jc w:val="both"/>
        <w:rPr>
          <w:rFonts w:ascii="Arial" w:hAnsi="Arial" w:cs="Arial"/>
          <w:bCs/>
          <w:sz w:val="26"/>
          <w:szCs w:val="26"/>
        </w:rPr>
      </w:pPr>
      <w:r>
        <w:rPr>
          <w:rFonts w:ascii="Arial" w:hAnsi="Arial" w:cs="Arial"/>
          <w:bCs/>
          <w:sz w:val="26"/>
          <w:szCs w:val="26"/>
        </w:rPr>
        <w:t xml:space="preserve">Ley de Tránsito, Movilidad y Vialidad del Estado de Oaxaca:- - - </w:t>
      </w:r>
    </w:p>
    <w:p w:rsidR="00422C2C" w:rsidRDefault="00422C2C" w:rsidP="00422C2C">
      <w:pPr>
        <w:spacing w:before="240" w:line="360" w:lineRule="auto"/>
        <w:ind w:left="1134" w:right="616"/>
        <w:jc w:val="both"/>
        <w:rPr>
          <w:rFonts w:ascii="Arial" w:hAnsi="Arial" w:cs="Arial"/>
          <w:i/>
          <w:sz w:val="24"/>
          <w:szCs w:val="24"/>
        </w:rPr>
      </w:pPr>
      <w:r w:rsidRPr="005E4046">
        <w:rPr>
          <w:rFonts w:ascii="Arial" w:hAnsi="Arial" w:cs="Arial"/>
          <w:sz w:val="26"/>
          <w:szCs w:val="26"/>
        </w:rPr>
        <w:t>“</w:t>
      </w:r>
      <w:r w:rsidRPr="005E4046">
        <w:rPr>
          <w:rFonts w:ascii="Arial" w:hAnsi="Arial" w:cs="Arial"/>
          <w:i/>
          <w:sz w:val="24"/>
          <w:szCs w:val="24"/>
        </w:rPr>
        <w:t>Artículo 18. Son atribuciones y obligaciones de los elementos de la Policía Vial Estatal:</w:t>
      </w:r>
    </w:p>
    <w:p w:rsidR="00422C2C" w:rsidRDefault="00422C2C" w:rsidP="00422C2C">
      <w:pPr>
        <w:spacing w:before="240" w:line="360" w:lineRule="auto"/>
        <w:ind w:left="1134" w:right="616"/>
        <w:jc w:val="both"/>
        <w:rPr>
          <w:rFonts w:ascii="Arial" w:hAnsi="Arial" w:cs="Arial"/>
          <w:i/>
          <w:sz w:val="24"/>
          <w:szCs w:val="24"/>
        </w:rPr>
      </w:pPr>
      <w:r>
        <w:rPr>
          <w:rFonts w:ascii="Arial" w:hAnsi="Arial" w:cs="Arial"/>
          <w:i/>
          <w:sz w:val="24"/>
          <w:szCs w:val="24"/>
        </w:rPr>
        <w:t>…</w:t>
      </w:r>
    </w:p>
    <w:p w:rsidR="00422C2C" w:rsidRDefault="00422C2C" w:rsidP="00422C2C">
      <w:pPr>
        <w:spacing w:before="240" w:line="360" w:lineRule="auto"/>
        <w:ind w:left="1134" w:right="616"/>
        <w:jc w:val="both"/>
        <w:rPr>
          <w:rFonts w:ascii="Arial" w:hAnsi="Arial" w:cs="Arial"/>
          <w:i/>
          <w:sz w:val="24"/>
          <w:szCs w:val="24"/>
        </w:rPr>
      </w:pPr>
      <w:r w:rsidRPr="005E4046">
        <w:rPr>
          <w:rFonts w:ascii="Arial" w:hAnsi="Arial" w:cs="Arial"/>
          <w:i/>
          <w:sz w:val="24"/>
          <w:szCs w:val="24"/>
        </w:rPr>
        <w:t>V. Levantar las infracciones e imponer las sanciones por violaciones a las disposiciones a que se refiere esta Ley y su Reglamento, de conformidad con la normatividad aplicable;</w:t>
      </w:r>
    </w:p>
    <w:p w:rsidR="00422C2C" w:rsidRPr="005E4046" w:rsidRDefault="00422C2C" w:rsidP="00422C2C">
      <w:pPr>
        <w:spacing w:before="240" w:line="360" w:lineRule="auto"/>
        <w:ind w:left="1134" w:right="616"/>
        <w:jc w:val="both"/>
        <w:rPr>
          <w:rFonts w:ascii="Arial" w:hAnsi="Arial" w:cs="Arial"/>
          <w:bCs/>
          <w:sz w:val="24"/>
          <w:szCs w:val="24"/>
        </w:rPr>
      </w:pPr>
      <w:r>
        <w:rPr>
          <w:rFonts w:ascii="Arial" w:hAnsi="Arial" w:cs="Arial"/>
          <w:i/>
          <w:sz w:val="24"/>
          <w:szCs w:val="24"/>
        </w:rPr>
        <w:t>…</w:t>
      </w:r>
      <w:r w:rsidRPr="005E4046">
        <w:rPr>
          <w:rFonts w:ascii="Arial" w:hAnsi="Arial" w:cs="Arial"/>
          <w:sz w:val="26"/>
          <w:szCs w:val="26"/>
        </w:rPr>
        <w:t>”</w:t>
      </w:r>
    </w:p>
    <w:p w:rsidR="00422C2C" w:rsidRDefault="00422C2C" w:rsidP="00422C2C">
      <w:pPr>
        <w:spacing w:before="240" w:line="360" w:lineRule="auto"/>
        <w:ind w:right="-93" w:firstLine="708"/>
        <w:jc w:val="both"/>
        <w:rPr>
          <w:rFonts w:ascii="Arial" w:hAnsi="Arial" w:cs="Arial"/>
          <w:sz w:val="26"/>
          <w:szCs w:val="26"/>
        </w:rPr>
      </w:pPr>
      <w:r w:rsidRPr="00A20C04">
        <w:rPr>
          <w:rFonts w:ascii="Arial" w:hAnsi="Arial" w:cs="Arial"/>
          <w:bCs/>
          <w:sz w:val="26"/>
          <w:szCs w:val="26"/>
        </w:rPr>
        <w:t>Reglamento de la Ley de Tránsito</w:t>
      </w:r>
      <w:r>
        <w:rPr>
          <w:rFonts w:ascii="Arial" w:hAnsi="Arial" w:cs="Arial"/>
          <w:bCs/>
          <w:sz w:val="26"/>
          <w:szCs w:val="26"/>
        </w:rPr>
        <w:t xml:space="preserve"> reformada:- - - - - - - - - - - - - </w:t>
      </w:r>
      <w:r>
        <w:rPr>
          <w:rFonts w:ascii="Arial" w:hAnsi="Arial" w:cs="Arial"/>
          <w:bCs/>
          <w:sz w:val="26"/>
          <w:szCs w:val="26"/>
        </w:rPr>
        <w:t>-</w:t>
      </w:r>
    </w:p>
    <w:p w:rsidR="00422C2C" w:rsidRDefault="00422C2C" w:rsidP="00422C2C">
      <w:pPr>
        <w:spacing w:before="240" w:line="360" w:lineRule="auto"/>
        <w:ind w:left="1134" w:right="616"/>
        <w:jc w:val="both"/>
        <w:rPr>
          <w:rFonts w:ascii="Arial" w:hAnsi="Arial" w:cs="Arial"/>
          <w:i/>
          <w:sz w:val="24"/>
          <w:szCs w:val="24"/>
        </w:rPr>
      </w:pPr>
      <w:r w:rsidRPr="00D02AEC">
        <w:rPr>
          <w:rFonts w:ascii="Arial" w:hAnsi="Arial" w:cs="Arial"/>
          <w:sz w:val="26"/>
          <w:szCs w:val="26"/>
        </w:rPr>
        <w:t>“</w:t>
      </w:r>
      <w:r w:rsidRPr="00D02AEC">
        <w:rPr>
          <w:rFonts w:ascii="Arial" w:hAnsi="Arial" w:cs="Arial"/>
          <w:i/>
          <w:sz w:val="24"/>
          <w:szCs w:val="24"/>
        </w:rPr>
        <w:t>A</w:t>
      </w:r>
      <w:r>
        <w:rPr>
          <w:rFonts w:ascii="Arial" w:hAnsi="Arial" w:cs="Arial"/>
          <w:i/>
          <w:sz w:val="24"/>
          <w:szCs w:val="24"/>
        </w:rPr>
        <w:t>RTICULO 158</w:t>
      </w:r>
      <w:r w:rsidRPr="00D02AEC">
        <w:rPr>
          <w:rFonts w:ascii="Arial" w:hAnsi="Arial" w:cs="Arial"/>
          <w:i/>
          <w:sz w:val="24"/>
          <w:szCs w:val="24"/>
        </w:rPr>
        <w:t>.- L</w:t>
      </w:r>
      <w:r>
        <w:rPr>
          <w:rFonts w:ascii="Arial" w:hAnsi="Arial" w:cs="Arial"/>
          <w:i/>
          <w:sz w:val="24"/>
          <w:szCs w:val="24"/>
        </w:rPr>
        <w:t>as violaciones a las disposiciones de la Ley de Tránsito Reformada, a las de este Reglamento y a las que con fundamento en estos Ordenamientos emanen de las autoridades de Tránsito, se sancionarán como sigue</w:t>
      </w:r>
      <w:r w:rsidRPr="00D02AEC">
        <w:rPr>
          <w:rFonts w:ascii="Arial" w:hAnsi="Arial" w:cs="Arial"/>
          <w:i/>
          <w:sz w:val="24"/>
          <w:szCs w:val="24"/>
        </w:rPr>
        <w:t>:</w:t>
      </w:r>
    </w:p>
    <w:p w:rsidR="00422C2C" w:rsidRDefault="00422C2C" w:rsidP="00422C2C">
      <w:pPr>
        <w:spacing w:before="240" w:line="360" w:lineRule="auto"/>
        <w:ind w:left="1134" w:right="616"/>
        <w:jc w:val="both"/>
        <w:rPr>
          <w:rFonts w:ascii="Arial" w:hAnsi="Arial" w:cs="Arial"/>
          <w:i/>
          <w:sz w:val="24"/>
          <w:szCs w:val="24"/>
        </w:rPr>
      </w:pPr>
      <w:r>
        <w:rPr>
          <w:rFonts w:ascii="Arial" w:hAnsi="Arial" w:cs="Arial"/>
          <w:i/>
          <w:sz w:val="24"/>
          <w:szCs w:val="24"/>
        </w:rPr>
        <w:t>…</w:t>
      </w:r>
    </w:p>
    <w:p w:rsidR="00422C2C" w:rsidRDefault="00422C2C" w:rsidP="00422C2C">
      <w:pPr>
        <w:spacing w:before="240" w:line="360" w:lineRule="auto"/>
        <w:ind w:left="1134" w:right="616"/>
        <w:jc w:val="both"/>
        <w:rPr>
          <w:rFonts w:ascii="Arial" w:hAnsi="Arial" w:cs="Arial"/>
          <w:i/>
          <w:sz w:val="24"/>
          <w:szCs w:val="24"/>
        </w:rPr>
      </w:pPr>
      <w:r w:rsidRPr="00161043">
        <w:rPr>
          <w:rFonts w:ascii="Arial" w:hAnsi="Arial" w:cs="Arial"/>
          <w:i/>
        </w:rPr>
        <w:t xml:space="preserve">GRUPO NÚMERO </w:t>
      </w:r>
      <w:r>
        <w:rPr>
          <w:rFonts w:ascii="Arial" w:hAnsi="Arial" w:cs="Arial"/>
          <w:i/>
          <w:sz w:val="24"/>
          <w:szCs w:val="24"/>
        </w:rPr>
        <w:t>2:- Violaciones que se sancionarán con multas de $100.00:</w:t>
      </w:r>
    </w:p>
    <w:p w:rsidR="00422C2C" w:rsidRDefault="00422C2C" w:rsidP="00422C2C">
      <w:pPr>
        <w:spacing w:before="240" w:line="360" w:lineRule="auto"/>
        <w:ind w:left="1134" w:right="616"/>
        <w:jc w:val="both"/>
        <w:rPr>
          <w:rFonts w:ascii="Arial" w:hAnsi="Arial" w:cs="Arial"/>
          <w:i/>
          <w:sz w:val="24"/>
          <w:szCs w:val="24"/>
        </w:rPr>
      </w:pPr>
      <w:r>
        <w:rPr>
          <w:rFonts w:ascii="Arial" w:hAnsi="Arial" w:cs="Arial"/>
          <w:i/>
          <w:sz w:val="24"/>
          <w:szCs w:val="24"/>
        </w:rPr>
        <w:t>…</w:t>
      </w:r>
    </w:p>
    <w:p w:rsidR="00422C2C" w:rsidRDefault="00422C2C" w:rsidP="00422C2C">
      <w:pPr>
        <w:spacing w:before="240" w:line="360" w:lineRule="auto"/>
        <w:ind w:left="1134" w:right="616"/>
        <w:jc w:val="both"/>
        <w:rPr>
          <w:rFonts w:ascii="Arial" w:hAnsi="Arial" w:cs="Arial"/>
          <w:i/>
          <w:sz w:val="24"/>
          <w:szCs w:val="24"/>
        </w:rPr>
      </w:pPr>
      <w:r>
        <w:rPr>
          <w:rFonts w:ascii="Arial" w:hAnsi="Arial" w:cs="Arial"/>
          <w:i/>
          <w:sz w:val="24"/>
          <w:szCs w:val="24"/>
        </w:rPr>
        <w:t>32</w:t>
      </w:r>
      <w:r w:rsidRPr="00D02AEC">
        <w:rPr>
          <w:rFonts w:ascii="Arial" w:hAnsi="Arial" w:cs="Arial"/>
          <w:i/>
          <w:sz w:val="24"/>
          <w:szCs w:val="24"/>
        </w:rPr>
        <w:t xml:space="preserve">.- </w:t>
      </w:r>
      <w:r w:rsidRPr="00B51ED1">
        <w:rPr>
          <w:rFonts w:ascii="Arial" w:hAnsi="Arial" w:cs="Arial"/>
          <w:sz w:val="24"/>
          <w:szCs w:val="24"/>
        </w:rPr>
        <w:t>VEHICULOS PARTICULARES.- Manejarlos los conductores estando distraídos o platicando, o abastecerse de combustible con el motor en marcha.</w:t>
      </w:r>
    </w:p>
    <w:p w:rsidR="00422C2C" w:rsidRPr="00D02AEC" w:rsidRDefault="00422C2C" w:rsidP="00422C2C">
      <w:pPr>
        <w:spacing w:before="240" w:line="360" w:lineRule="auto"/>
        <w:ind w:left="1134" w:right="616"/>
        <w:jc w:val="both"/>
        <w:rPr>
          <w:rFonts w:ascii="Arial" w:hAnsi="Arial" w:cs="Arial"/>
          <w:bCs/>
          <w:i/>
          <w:sz w:val="24"/>
          <w:szCs w:val="24"/>
        </w:rPr>
      </w:pPr>
      <w:r>
        <w:rPr>
          <w:rFonts w:ascii="Arial" w:hAnsi="Arial" w:cs="Arial"/>
          <w:i/>
          <w:sz w:val="26"/>
          <w:szCs w:val="26"/>
        </w:rPr>
        <w:t>...</w:t>
      </w:r>
      <w:r w:rsidRPr="00D02AEC">
        <w:rPr>
          <w:rFonts w:ascii="Arial" w:hAnsi="Arial" w:cs="Arial"/>
          <w:i/>
          <w:sz w:val="26"/>
          <w:szCs w:val="26"/>
        </w:rPr>
        <w:t>”</w:t>
      </w:r>
    </w:p>
    <w:p w:rsidR="00422C2C" w:rsidRDefault="00422C2C" w:rsidP="00422C2C">
      <w:pPr>
        <w:spacing w:before="240" w:line="360" w:lineRule="auto"/>
        <w:ind w:firstLine="567"/>
        <w:jc w:val="both"/>
        <w:rPr>
          <w:rFonts w:ascii="Arial" w:hAnsi="Arial" w:cs="Arial"/>
          <w:i/>
          <w:sz w:val="24"/>
          <w:szCs w:val="24"/>
        </w:rPr>
      </w:pPr>
      <w:r>
        <w:rPr>
          <w:rFonts w:ascii="Arial" w:hAnsi="Arial" w:cs="Arial"/>
          <w:bCs/>
          <w:sz w:val="26"/>
          <w:szCs w:val="26"/>
        </w:rPr>
        <w:t xml:space="preserve">Ahora del texto de los artículos transcritos, se advierte que estos prevén; las atribuciones y obligaciones de los elementos de Policía Vial Estatal; así como que se sancionaran las violaciones de tránsito y que son consideradas </w:t>
      </w:r>
      <w:r>
        <w:rPr>
          <w:rFonts w:ascii="Arial" w:hAnsi="Arial" w:cs="Arial"/>
          <w:bCs/>
          <w:sz w:val="26"/>
          <w:szCs w:val="26"/>
        </w:rPr>
        <w:lastRenderedPageBreak/>
        <w:t>también violación a la Ley de Tránsito, en relación a conductores de vehículos particulares, manejar distraídos o platicando o abastecerse de combustibles con el motor en marcha.- - - - - - - - - - - - - - - - - - - - - - - - - - - - - - - - - - - -</w:t>
      </w:r>
      <w:r>
        <w:rPr>
          <w:rFonts w:ascii="Arial" w:hAnsi="Arial" w:cs="Arial"/>
          <w:bCs/>
          <w:sz w:val="26"/>
          <w:szCs w:val="26"/>
        </w:rPr>
        <w:t xml:space="preserve"> - -</w:t>
      </w:r>
    </w:p>
    <w:p w:rsidR="00422C2C" w:rsidRDefault="00422C2C" w:rsidP="00422C2C">
      <w:pPr>
        <w:spacing w:before="240" w:line="360" w:lineRule="auto"/>
        <w:ind w:firstLine="567"/>
        <w:jc w:val="both"/>
        <w:rPr>
          <w:rFonts w:ascii="Arial" w:hAnsi="Arial" w:cs="Arial"/>
          <w:bCs/>
          <w:sz w:val="26"/>
          <w:szCs w:val="26"/>
        </w:rPr>
      </w:pPr>
      <w:r>
        <w:rPr>
          <w:rFonts w:ascii="Arial" w:hAnsi="Arial" w:cs="Arial"/>
          <w:bCs/>
          <w:sz w:val="26"/>
          <w:szCs w:val="26"/>
        </w:rPr>
        <w:t xml:space="preserve">Como se desprende de lo anterior, si bien la demandada al levantar el acta de infracción, citó dispositivos legales que consideró fue transgredidos por el actor **********; sin embargo, soslayó señalar con precisión, las circunstancias especiales, razones particulares o causas inmediatas que se tuvieron en consideración para la emisión del acto; al </w:t>
      </w:r>
      <w:r w:rsidRPr="00D94356">
        <w:rPr>
          <w:rFonts w:ascii="Arial" w:hAnsi="Arial" w:cs="Arial"/>
          <w:b/>
          <w:bCs/>
          <w:sz w:val="26"/>
          <w:szCs w:val="26"/>
        </w:rPr>
        <w:t>omitir</w:t>
      </w:r>
      <w:r>
        <w:rPr>
          <w:rFonts w:ascii="Arial" w:hAnsi="Arial" w:cs="Arial"/>
          <w:bCs/>
          <w:sz w:val="26"/>
          <w:szCs w:val="26"/>
        </w:rPr>
        <w:t xml:space="preserve"> en primer lugar, indicar con exactitud cuál fue la falta cometida, pues como ya se dijo anteriormente el artículo citado como fundamento prevén diversas violaciones a sancionarse, como son: 1. manejar distraídos o platicando y 2. Abastecerse de combustible con el motor en marcha; supuestos que no fueron precisados en forma alguna, en el acta de infracción.- - - - - - - - - - - - </w:t>
      </w:r>
    </w:p>
    <w:p w:rsidR="00422C2C" w:rsidRPr="00A20C04" w:rsidRDefault="00422C2C" w:rsidP="00422C2C">
      <w:pPr>
        <w:spacing w:before="240" w:line="360" w:lineRule="auto"/>
        <w:ind w:firstLine="567"/>
        <w:jc w:val="both"/>
        <w:rPr>
          <w:rFonts w:ascii="Arial" w:hAnsi="Arial" w:cs="Arial"/>
          <w:bCs/>
          <w:sz w:val="26"/>
          <w:szCs w:val="26"/>
        </w:rPr>
      </w:pPr>
      <w:r>
        <w:rPr>
          <w:rFonts w:ascii="Arial" w:hAnsi="Arial" w:cs="Arial"/>
          <w:bCs/>
          <w:sz w:val="26"/>
          <w:szCs w:val="26"/>
        </w:rPr>
        <w:t>Por otra parte, de haberse considerado que se cometieron en su totalidad dichas faltas, para cumplir con su obligación la autoridad de emitir su acto de forma legal, debió exponer de manera detallada y circunstanciada, cómo es que consideró y se percató que el infractor iba conduciendo distraído, platicando o que abastecía su vehículo con el motor en marcha; supuestos previstos por el artículo que citó</w:t>
      </w:r>
      <w:r w:rsidRPr="00A20C04">
        <w:rPr>
          <w:rFonts w:ascii="Arial" w:hAnsi="Arial" w:cs="Arial"/>
          <w:bCs/>
          <w:sz w:val="26"/>
          <w:szCs w:val="26"/>
        </w:rPr>
        <w:t>.</w:t>
      </w:r>
      <w:r>
        <w:rPr>
          <w:rFonts w:ascii="Arial" w:hAnsi="Arial" w:cs="Arial"/>
          <w:bCs/>
          <w:sz w:val="26"/>
          <w:szCs w:val="26"/>
        </w:rPr>
        <w:t xml:space="preserve">- - - - - - - - - - - - - - - - - - - - - - - - </w:t>
      </w:r>
    </w:p>
    <w:p w:rsidR="00422C2C" w:rsidRPr="00E95507" w:rsidRDefault="00422C2C" w:rsidP="00422C2C">
      <w:pPr>
        <w:spacing w:before="240" w:line="360" w:lineRule="auto"/>
        <w:ind w:firstLine="709"/>
        <w:jc w:val="both"/>
        <w:rPr>
          <w:rFonts w:ascii="Arial" w:hAnsi="Arial" w:cs="Arial"/>
          <w:bCs/>
          <w:sz w:val="26"/>
          <w:szCs w:val="26"/>
        </w:rPr>
      </w:pPr>
      <w:r w:rsidRPr="00E95507">
        <w:rPr>
          <w:rFonts w:ascii="Arial" w:hAnsi="Arial" w:cs="Arial"/>
          <w:bCs/>
          <w:sz w:val="26"/>
          <w:szCs w:val="26"/>
        </w:rPr>
        <w:t>Es por ello</w:t>
      </w:r>
      <w:r>
        <w:rPr>
          <w:rFonts w:ascii="Arial" w:hAnsi="Arial" w:cs="Arial"/>
          <w:bCs/>
          <w:sz w:val="26"/>
          <w:szCs w:val="26"/>
        </w:rPr>
        <w:t>,</w:t>
      </w:r>
      <w:r w:rsidRPr="00E95507">
        <w:rPr>
          <w:rFonts w:ascii="Arial" w:hAnsi="Arial" w:cs="Arial"/>
          <w:bCs/>
          <w:sz w:val="26"/>
          <w:szCs w:val="26"/>
        </w:rPr>
        <w:t xml:space="preserve"> que el acta de infracción de tránsito folio </w:t>
      </w:r>
      <w:r>
        <w:rPr>
          <w:rFonts w:ascii="Arial" w:hAnsi="Arial" w:cs="Arial"/>
          <w:bCs/>
          <w:sz w:val="26"/>
          <w:szCs w:val="26"/>
        </w:rPr>
        <w:t xml:space="preserve">********** </w:t>
      </w:r>
      <w:r w:rsidRPr="00E95507">
        <w:rPr>
          <w:rFonts w:ascii="Arial" w:hAnsi="Arial" w:cs="Arial"/>
          <w:bCs/>
          <w:sz w:val="26"/>
          <w:szCs w:val="26"/>
        </w:rPr>
        <w:t xml:space="preserve">de </w:t>
      </w:r>
      <w:r>
        <w:rPr>
          <w:rFonts w:ascii="Arial" w:hAnsi="Arial" w:cs="Arial"/>
          <w:bCs/>
          <w:sz w:val="26"/>
          <w:szCs w:val="26"/>
        </w:rPr>
        <w:t>veintiuno de enero de dos mil veinte</w:t>
      </w:r>
      <w:r w:rsidRPr="00E95507">
        <w:rPr>
          <w:rFonts w:ascii="Arial" w:hAnsi="Arial" w:cs="Arial"/>
          <w:bCs/>
          <w:sz w:val="26"/>
          <w:szCs w:val="26"/>
        </w:rPr>
        <w:t>, incumple con lo estatuido por el artículo 17 fracción V</w:t>
      </w:r>
      <w:r w:rsidRPr="00E95507">
        <w:rPr>
          <w:rStyle w:val="Refdenotaalpie"/>
          <w:rFonts w:ascii="Arial" w:hAnsi="Arial" w:cs="Arial"/>
          <w:bCs/>
          <w:sz w:val="26"/>
          <w:szCs w:val="26"/>
        </w:rPr>
        <w:footnoteReference w:id="3"/>
      </w:r>
      <w:r w:rsidRPr="00E95507">
        <w:rPr>
          <w:rFonts w:ascii="Arial" w:hAnsi="Arial" w:cs="Arial"/>
          <w:bCs/>
          <w:sz w:val="26"/>
          <w:szCs w:val="26"/>
        </w:rPr>
        <w:t xml:space="preserve"> de la Ley de Procedimiento y Justicia Administrativa para el Estado de Oaxaca, porque </w:t>
      </w:r>
      <w:r w:rsidRPr="00EA31A7">
        <w:rPr>
          <w:rFonts w:ascii="Arial" w:hAnsi="Arial" w:cs="Arial"/>
          <w:bCs/>
          <w:sz w:val="26"/>
          <w:szCs w:val="26"/>
        </w:rPr>
        <w:t xml:space="preserve">es insuficiente que </w:t>
      </w:r>
      <w:r>
        <w:rPr>
          <w:rFonts w:ascii="Arial" w:hAnsi="Arial" w:cs="Arial"/>
          <w:bCs/>
          <w:sz w:val="26"/>
          <w:szCs w:val="26"/>
        </w:rPr>
        <w:t xml:space="preserve">la demandada únicamente citará los preceptos legales que consideró violentados; pues </w:t>
      </w:r>
      <w:r w:rsidRPr="00EA31A7">
        <w:rPr>
          <w:rFonts w:ascii="Arial" w:hAnsi="Arial" w:cs="Arial"/>
          <w:bCs/>
          <w:sz w:val="26"/>
          <w:szCs w:val="26"/>
        </w:rPr>
        <w:t>para cumplir con una deb</w:t>
      </w:r>
      <w:r>
        <w:rPr>
          <w:rFonts w:ascii="Arial" w:hAnsi="Arial" w:cs="Arial"/>
          <w:bCs/>
          <w:sz w:val="26"/>
          <w:szCs w:val="26"/>
        </w:rPr>
        <w:t xml:space="preserve">ida fundamentación y motivación, </w:t>
      </w:r>
      <w:r w:rsidRPr="00EA31A7">
        <w:rPr>
          <w:rFonts w:ascii="Arial" w:hAnsi="Arial" w:cs="Arial"/>
          <w:bCs/>
          <w:sz w:val="26"/>
          <w:szCs w:val="26"/>
        </w:rPr>
        <w:t>debía además,</w:t>
      </w:r>
      <w:r w:rsidRPr="00E95507">
        <w:rPr>
          <w:rFonts w:ascii="Arial" w:hAnsi="Arial" w:cs="Arial"/>
          <w:bCs/>
          <w:sz w:val="26"/>
          <w:szCs w:val="26"/>
        </w:rPr>
        <w:t xml:space="preserve"> referir de manera clara y circunstancia</w:t>
      </w:r>
      <w:r>
        <w:rPr>
          <w:rFonts w:ascii="Arial" w:hAnsi="Arial" w:cs="Arial"/>
          <w:bCs/>
          <w:sz w:val="26"/>
          <w:szCs w:val="26"/>
        </w:rPr>
        <w:t>da,</w:t>
      </w:r>
      <w:r w:rsidRPr="00E95507">
        <w:rPr>
          <w:rFonts w:ascii="Arial" w:hAnsi="Arial" w:cs="Arial"/>
          <w:bCs/>
          <w:sz w:val="26"/>
          <w:szCs w:val="26"/>
        </w:rPr>
        <w:t xml:space="preserve"> la razón por la que determinó levantar el acta de infracción e imponer la multa; esto es, </w:t>
      </w:r>
      <w:r>
        <w:rPr>
          <w:rFonts w:ascii="Arial" w:hAnsi="Arial" w:cs="Arial"/>
          <w:bCs/>
          <w:sz w:val="26"/>
          <w:szCs w:val="26"/>
        </w:rPr>
        <w:t xml:space="preserve">como ya se dijo en líneas que anteceden; </w:t>
      </w:r>
      <w:r w:rsidRPr="00E95507">
        <w:rPr>
          <w:rFonts w:ascii="Arial" w:hAnsi="Arial" w:cs="Arial"/>
          <w:bCs/>
          <w:sz w:val="26"/>
          <w:szCs w:val="26"/>
        </w:rPr>
        <w:t xml:space="preserve">explicar las razones especiales, circunstancias específicas o causas particulares que </w:t>
      </w:r>
      <w:r>
        <w:rPr>
          <w:rFonts w:ascii="Arial" w:hAnsi="Arial" w:cs="Arial"/>
          <w:bCs/>
          <w:sz w:val="26"/>
          <w:szCs w:val="26"/>
        </w:rPr>
        <w:t xml:space="preserve">la </w:t>
      </w:r>
      <w:r w:rsidRPr="00E95507">
        <w:rPr>
          <w:rFonts w:ascii="Arial" w:hAnsi="Arial" w:cs="Arial"/>
          <w:bCs/>
          <w:sz w:val="26"/>
          <w:szCs w:val="26"/>
        </w:rPr>
        <w:t>llevaron a determinar la conducta violatoria, así como adecuar tales argumentos a los preceptos legales que citó, para así cumplir con los requisitos previstos en el artículo recién invocado.</w:t>
      </w:r>
      <w:r>
        <w:rPr>
          <w:rFonts w:ascii="Arial" w:hAnsi="Arial" w:cs="Arial"/>
          <w:bCs/>
          <w:sz w:val="26"/>
          <w:szCs w:val="26"/>
        </w:rPr>
        <w:t xml:space="preserve">- - - - - - - - </w:t>
      </w:r>
    </w:p>
    <w:p w:rsidR="00422C2C" w:rsidRPr="00287FEE" w:rsidRDefault="00422C2C" w:rsidP="00422C2C">
      <w:pPr>
        <w:spacing w:before="240" w:line="360" w:lineRule="auto"/>
        <w:ind w:firstLine="709"/>
        <w:jc w:val="both"/>
        <w:rPr>
          <w:rFonts w:ascii="Arial" w:hAnsi="Arial" w:cs="Arial"/>
          <w:sz w:val="26"/>
          <w:szCs w:val="26"/>
        </w:rPr>
      </w:pPr>
      <w:r>
        <w:rPr>
          <w:rFonts w:ascii="Arial" w:hAnsi="Arial" w:cs="Arial"/>
          <w:bCs/>
          <w:sz w:val="26"/>
          <w:szCs w:val="26"/>
        </w:rPr>
        <w:lastRenderedPageBreak/>
        <w:t xml:space="preserve">Tienen </w:t>
      </w:r>
      <w:r w:rsidRPr="00287FEE">
        <w:rPr>
          <w:rFonts w:ascii="Arial" w:hAnsi="Arial" w:cs="Arial"/>
          <w:bCs/>
          <w:sz w:val="26"/>
          <w:szCs w:val="26"/>
        </w:rPr>
        <w:t xml:space="preserve">aplicación </w:t>
      </w:r>
      <w:r>
        <w:rPr>
          <w:rFonts w:ascii="Arial" w:hAnsi="Arial" w:cs="Arial"/>
          <w:bCs/>
          <w:sz w:val="26"/>
          <w:szCs w:val="26"/>
        </w:rPr>
        <w:t xml:space="preserve">a la presente resolución </w:t>
      </w:r>
      <w:r w:rsidRPr="00287FEE">
        <w:rPr>
          <w:rFonts w:ascii="Arial" w:hAnsi="Arial" w:cs="Arial"/>
          <w:bCs/>
          <w:sz w:val="26"/>
          <w:szCs w:val="26"/>
        </w:rPr>
        <w:t>la</w:t>
      </w:r>
      <w:r>
        <w:rPr>
          <w:rFonts w:ascii="Arial" w:hAnsi="Arial" w:cs="Arial"/>
          <w:bCs/>
          <w:sz w:val="26"/>
          <w:szCs w:val="26"/>
        </w:rPr>
        <w:t>s</w:t>
      </w:r>
      <w:r w:rsidRPr="00287FEE">
        <w:rPr>
          <w:rFonts w:ascii="Arial" w:hAnsi="Arial" w:cs="Arial"/>
          <w:bCs/>
          <w:sz w:val="26"/>
          <w:szCs w:val="26"/>
        </w:rPr>
        <w:t xml:space="preserve"> jurisprudencia</w:t>
      </w:r>
      <w:r>
        <w:rPr>
          <w:rFonts w:ascii="Arial" w:hAnsi="Arial" w:cs="Arial"/>
          <w:bCs/>
          <w:sz w:val="26"/>
          <w:szCs w:val="26"/>
        </w:rPr>
        <w:t>s</w:t>
      </w:r>
      <w:r w:rsidRPr="00287FEE">
        <w:rPr>
          <w:rFonts w:ascii="Arial" w:hAnsi="Arial" w:cs="Arial"/>
          <w:bCs/>
          <w:sz w:val="26"/>
          <w:szCs w:val="26"/>
        </w:rPr>
        <w:t xml:space="preserve"> </w:t>
      </w:r>
      <w:r w:rsidRPr="00287FEE">
        <w:rPr>
          <w:rFonts w:ascii="Arial" w:hAnsi="Arial" w:cs="Arial"/>
          <w:sz w:val="26"/>
          <w:szCs w:val="26"/>
        </w:rPr>
        <w:t xml:space="preserve">V.2o. J/32 </w:t>
      </w:r>
      <w:r>
        <w:rPr>
          <w:rFonts w:ascii="Arial" w:hAnsi="Arial" w:cs="Arial"/>
          <w:sz w:val="26"/>
          <w:szCs w:val="26"/>
        </w:rPr>
        <w:t>y I.6o.C J/52, emitidas por el</w:t>
      </w:r>
      <w:r w:rsidRPr="00287FEE">
        <w:rPr>
          <w:rFonts w:ascii="Arial" w:hAnsi="Arial" w:cs="Arial"/>
          <w:sz w:val="26"/>
          <w:szCs w:val="26"/>
        </w:rPr>
        <w:t xml:space="preserve"> Segundo Tribunal</w:t>
      </w:r>
      <w:r>
        <w:rPr>
          <w:rFonts w:ascii="Arial" w:hAnsi="Arial" w:cs="Arial"/>
          <w:sz w:val="26"/>
          <w:szCs w:val="26"/>
        </w:rPr>
        <w:t xml:space="preserve"> Colegiado del Quinto Circuito y </w:t>
      </w:r>
      <w:r w:rsidRPr="00475A7E">
        <w:rPr>
          <w:rFonts w:ascii="Arial" w:hAnsi="Arial" w:cs="Arial"/>
          <w:sz w:val="24"/>
          <w:szCs w:val="24"/>
        </w:rPr>
        <w:t>Sexto Tribunal Colegiado en materia civil del Primer Circuito</w:t>
      </w:r>
      <w:r>
        <w:rPr>
          <w:rFonts w:ascii="Arial" w:hAnsi="Arial" w:cs="Arial"/>
          <w:sz w:val="24"/>
          <w:szCs w:val="24"/>
        </w:rPr>
        <w:t xml:space="preserve">, de la </w:t>
      </w:r>
      <w:r w:rsidRPr="00287FEE">
        <w:rPr>
          <w:rFonts w:ascii="Arial" w:hAnsi="Arial" w:cs="Arial"/>
          <w:sz w:val="26"/>
          <w:szCs w:val="26"/>
        </w:rPr>
        <w:t xml:space="preserve">octava </w:t>
      </w:r>
      <w:r>
        <w:rPr>
          <w:rFonts w:ascii="Arial" w:hAnsi="Arial" w:cs="Arial"/>
          <w:sz w:val="26"/>
          <w:szCs w:val="26"/>
        </w:rPr>
        <w:t xml:space="preserve">y novena </w:t>
      </w:r>
      <w:r w:rsidRPr="00287FEE">
        <w:rPr>
          <w:rFonts w:ascii="Arial" w:hAnsi="Arial" w:cs="Arial"/>
          <w:sz w:val="26"/>
          <w:szCs w:val="26"/>
        </w:rPr>
        <w:t>época</w:t>
      </w:r>
      <w:r>
        <w:rPr>
          <w:rFonts w:ascii="Arial" w:hAnsi="Arial" w:cs="Arial"/>
          <w:sz w:val="26"/>
          <w:szCs w:val="26"/>
        </w:rPr>
        <w:t>s</w:t>
      </w:r>
      <w:r w:rsidRPr="00287FEE">
        <w:rPr>
          <w:rFonts w:ascii="Arial" w:hAnsi="Arial" w:cs="Arial"/>
          <w:sz w:val="26"/>
          <w:szCs w:val="26"/>
        </w:rPr>
        <w:t>, publicada</w:t>
      </w:r>
      <w:r>
        <w:rPr>
          <w:rFonts w:ascii="Arial" w:hAnsi="Arial" w:cs="Arial"/>
          <w:sz w:val="26"/>
          <w:szCs w:val="26"/>
        </w:rPr>
        <w:t>s</w:t>
      </w:r>
      <w:r w:rsidRPr="00287FEE">
        <w:rPr>
          <w:rFonts w:ascii="Arial" w:hAnsi="Arial" w:cs="Arial"/>
          <w:sz w:val="26"/>
          <w:szCs w:val="26"/>
        </w:rPr>
        <w:t xml:space="preserve"> en la Gaceta del Semanario Judicial de la Federación</w:t>
      </w:r>
      <w:r>
        <w:rPr>
          <w:rFonts w:ascii="Arial" w:hAnsi="Arial" w:cs="Arial"/>
          <w:sz w:val="26"/>
          <w:szCs w:val="26"/>
        </w:rPr>
        <w:t xml:space="preserve">, en las páginas 49 y 2127, la primera en el </w:t>
      </w:r>
      <w:r w:rsidRPr="00287FEE">
        <w:rPr>
          <w:rFonts w:ascii="Arial" w:hAnsi="Arial" w:cs="Arial"/>
          <w:sz w:val="26"/>
          <w:szCs w:val="26"/>
        </w:rPr>
        <w:t xml:space="preserve">número 54 de junio de 1992, y </w:t>
      </w:r>
      <w:r>
        <w:rPr>
          <w:rFonts w:ascii="Arial" w:hAnsi="Arial" w:cs="Arial"/>
          <w:sz w:val="26"/>
          <w:szCs w:val="26"/>
        </w:rPr>
        <w:t xml:space="preserve">la segunda en el </w:t>
      </w:r>
      <w:r w:rsidRPr="00475A7E">
        <w:rPr>
          <w:rFonts w:ascii="Arial" w:hAnsi="Arial" w:cs="Arial"/>
          <w:sz w:val="24"/>
          <w:szCs w:val="24"/>
        </w:rPr>
        <w:t>Tomo XXV de enero de 2007,</w:t>
      </w:r>
      <w:r>
        <w:rPr>
          <w:rFonts w:ascii="Arial" w:hAnsi="Arial" w:cs="Arial"/>
          <w:sz w:val="24"/>
          <w:szCs w:val="24"/>
        </w:rPr>
        <w:t xml:space="preserve"> de </w:t>
      </w:r>
      <w:r w:rsidRPr="00287FEE">
        <w:rPr>
          <w:rFonts w:ascii="Arial" w:hAnsi="Arial" w:cs="Arial"/>
          <w:sz w:val="26"/>
          <w:szCs w:val="26"/>
        </w:rPr>
        <w:t>rubro y texto siguientes:</w:t>
      </w:r>
      <w:r>
        <w:rPr>
          <w:rFonts w:ascii="Arial" w:hAnsi="Arial" w:cs="Arial"/>
          <w:sz w:val="26"/>
          <w:szCs w:val="26"/>
        </w:rPr>
        <w:t xml:space="preserve">- - - - - - - - - - - - - - </w:t>
      </w:r>
      <w:r>
        <w:rPr>
          <w:rFonts w:ascii="Arial" w:hAnsi="Arial" w:cs="Arial"/>
          <w:sz w:val="26"/>
          <w:szCs w:val="26"/>
        </w:rPr>
        <w:t>- - - - - - - - - - - - - - - - - - - - - - - - - - - - - - - - - -</w:t>
      </w:r>
    </w:p>
    <w:p w:rsidR="00422C2C" w:rsidRPr="00287FEE" w:rsidRDefault="00422C2C" w:rsidP="00422C2C">
      <w:pPr>
        <w:spacing w:before="240" w:line="360" w:lineRule="auto"/>
        <w:ind w:left="851" w:right="616"/>
        <w:jc w:val="both"/>
        <w:rPr>
          <w:rFonts w:ascii="Arial" w:hAnsi="Arial" w:cs="Arial"/>
          <w:i/>
          <w:sz w:val="24"/>
          <w:szCs w:val="24"/>
        </w:rPr>
      </w:pPr>
      <w:r w:rsidRPr="00287FEE">
        <w:rPr>
          <w:rFonts w:ascii="Arial" w:hAnsi="Arial" w:cs="Arial"/>
          <w:i/>
          <w:sz w:val="26"/>
          <w:szCs w:val="26"/>
        </w:rPr>
        <w:t>“</w:t>
      </w:r>
      <w:r>
        <w:rPr>
          <w:rFonts w:ascii="Arial" w:hAnsi="Arial" w:cs="Arial"/>
          <w:b/>
          <w:i/>
          <w:sz w:val="24"/>
          <w:szCs w:val="24"/>
        </w:rPr>
        <w:t>FUNDAMENTACIÓ</w:t>
      </w:r>
      <w:r w:rsidRPr="00287FEE">
        <w:rPr>
          <w:rFonts w:ascii="Arial" w:hAnsi="Arial" w:cs="Arial"/>
          <w:b/>
          <w:i/>
          <w:sz w:val="24"/>
          <w:szCs w:val="24"/>
        </w:rPr>
        <w:t>N Y MOTIVACI</w:t>
      </w:r>
      <w:r>
        <w:rPr>
          <w:rFonts w:ascii="Arial" w:hAnsi="Arial" w:cs="Arial"/>
          <w:b/>
          <w:i/>
          <w:sz w:val="24"/>
          <w:szCs w:val="24"/>
        </w:rPr>
        <w:t>Ó</w:t>
      </w:r>
      <w:r w:rsidRPr="00287FEE">
        <w:rPr>
          <w:rFonts w:ascii="Arial" w:hAnsi="Arial" w:cs="Arial"/>
          <w:b/>
          <w:i/>
          <w:sz w:val="24"/>
          <w:szCs w:val="24"/>
        </w:rPr>
        <w:t>N</w:t>
      </w:r>
      <w:r w:rsidRPr="00287FEE">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422C2C" w:rsidRPr="00475A7E" w:rsidRDefault="00422C2C" w:rsidP="00422C2C">
      <w:pPr>
        <w:spacing w:before="240" w:line="360" w:lineRule="auto"/>
        <w:ind w:left="851" w:right="618"/>
        <w:jc w:val="both"/>
        <w:rPr>
          <w:rFonts w:ascii="Arial" w:hAnsi="Arial" w:cs="Arial"/>
          <w:i/>
        </w:rPr>
      </w:pPr>
      <w:r w:rsidRPr="00287FEE">
        <w:rPr>
          <w:rFonts w:ascii="Arial" w:hAnsi="Arial" w:cs="Arial"/>
          <w:i/>
          <w:sz w:val="26"/>
          <w:szCs w:val="26"/>
        </w:rPr>
        <w:t>“</w:t>
      </w:r>
      <w:r w:rsidRPr="00287FEE">
        <w:rPr>
          <w:rFonts w:ascii="Arial" w:hAnsi="Arial" w:cs="Arial"/>
          <w:b/>
          <w:i/>
          <w:sz w:val="24"/>
          <w:szCs w:val="24"/>
        </w:rPr>
        <w:t>FUNDAMENTACIÓN Y MOTIVACIÓN. SU DISTINCIÓN ENTRE SU FALTA Y CUANDO ES INDEBIDA</w:t>
      </w:r>
      <w:r w:rsidRPr="00287FEE">
        <w:rPr>
          <w:rFonts w:ascii="Arial" w:hAnsi="Arial" w:cs="Arial"/>
          <w:i/>
          <w:sz w:val="24"/>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475A7E">
        <w:rPr>
          <w:rFonts w:ascii="Arial" w:hAnsi="Arial" w:cs="Arial"/>
          <w:i/>
        </w:rPr>
        <w:t>”</w:t>
      </w:r>
    </w:p>
    <w:p w:rsidR="00422C2C" w:rsidRDefault="00422C2C" w:rsidP="00422C2C">
      <w:pPr>
        <w:spacing w:before="240" w:line="360" w:lineRule="auto"/>
        <w:ind w:firstLine="709"/>
        <w:jc w:val="both"/>
        <w:rPr>
          <w:rFonts w:ascii="Arial" w:hAnsi="Arial" w:cs="Arial"/>
          <w:bCs/>
          <w:sz w:val="26"/>
          <w:szCs w:val="26"/>
        </w:rPr>
      </w:pPr>
      <w:r w:rsidRPr="00CF6DA9">
        <w:rPr>
          <w:rFonts w:ascii="Arial" w:hAnsi="Arial" w:cs="Arial"/>
          <w:bCs/>
          <w:sz w:val="26"/>
          <w:szCs w:val="26"/>
        </w:rPr>
        <w:t xml:space="preserve">Por estas razones, se declara la </w:t>
      </w:r>
      <w:r w:rsidRPr="00CF6DA9">
        <w:rPr>
          <w:rFonts w:ascii="Arial" w:hAnsi="Arial" w:cs="Arial"/>
          <w:b/>
          <w:bCs/>
          <w:sz w:val="26"/>
          <w:szCs w:val="26"/>
        </w:rPr>
        <w:t>NULIDAD LISA Y LLANA</w:t>
      </w:r>
      <w:r w:rsidRPr="00CF6DA9">
        <w:rPr>
          <w:rFonts w:ascii="Arial" w:hAnsi="Arial" w:cs="Arial"/>
          <w:bCs/>
          <w:sz w:val="26"/>
          <w:szCs w:val="26"/>
        </w:rPr>
        <w:t xml:space="preserve"> del </w:t>
      </w:r>
      <w:r>
        <w:rPr>
          <w:rFonts w:ascii="Arial" w:hAnsi="Arial" w:cs="Arial"/>
          <w:bCs/>
          <w:sz w:val="26"/>
          <w:szCs w:val="26"/>
        </w:rPr>
        <w:t xml:space="preserve">acta de infracción ********** </w:t>
      </w:r>
      <w:r w:rsidRPr="00E95507">
        <w:rPr>
          <w:rFonts w:ascii="Arial" w:hAnsi="Arial" w:cs="Arial"/>
          <w:bCs/>
          <w:sz w:val="26"/>
          <w:szCs w:val="26"/>
        </w:rPr>
        <w:t xml:space="preserve">de </w:t>
      </w:r>
      <w:r>
        <w:rPr>
          <w:rFonts w:ascii="Arial" w:hAnsi="Arial" w:cs="Arial"/>
          <w:bCs/>
          <w:sz w:val="26"/>
          <w:szCs w:val="26"/>
        </w:rPr>
        <w:t>veintiuno de enero de dos mil veinte</w:t>
      </w:r>
      <w:r w:rsidRPr="00CF6DA9">
        <w:rPr>
          <w:rFonts w:ascii="Arial" w:hAnsi="Arial" w:cs="Arial"/>
          <w:bCs/>
          <w:sz w:val="26"/>
          <w:szCs w:val="26"/>
        </w:rPr>
        <w:t xml:space="preserve">, </w:t>
      </w:r>
      <w:r w:rsidRPr="0079519C">
        <w:rPr>
          <w:rFonts w:ascii="Arial" w:hAnsi="Arial" w:cs="Arial"/>
          <w:bCs/>
          <w:sz w:val="26"/>
          <w:szCs w:val="26"/>
        </w:rPr>
        <w:t>así como nulos los actos posteriores que se hayan realizado como consecuencia de la misma</w:t>
      </w:r>
      <w:r>
        <w:rPr>
          <w:rFonts w:ascii="Arial" w:hAnsi="Arial" w:cs="Arial"/>
          <w:bCs/>
          <w:sz w:val="26"/>
          <w:szCs w:val="26"/>
        </w:rPr>
        <w:t>, esto siguiendo el principio que indica que “la suerte de lo principal, lo sigue lo accesorio”</w:t>
      </w:r>
      <w:r w:rsidRPr="00737102">
        <w:rPr>
          <w:rFonts w:ascii="Arial" w:hAnsi="Arial" w:cs="Arial"/>
          <w:bCs/>
          <w:sz w:val="26"/>
          <w:szCs w:val="26"/>
        </w:rPr>
        <w:t xml:space="preserve">; por tanto, </w:t>
      </w:r>
      <w:r w:rsidRPr="0079519C">
        <w:rPr>
          <w:rFonts w:ascii="Arial" w:hAnsi="Arial" w:cs="Arial"/>
          <w:bCs/>
          <w:sz w:val="26"/>
          <w:szCs w:val="26"/>
        </w:rPr>
        <w:t xml:space="preserve">y para estar en condiciones de restituir al administrado en el pleno goce de sus derechos afectados, </w:t>
      </w:r>
      <w:r>
        <w:rPr>
          <w:rFonts w:ascii="Arial" w:hAnsi="Arial" w:cs="Arial"/>
          <w:b/>
          <w:sz w:val="26"/>
          <w:szCs w:val="26"/>
        </w:rPr>
        <w:t xml:space="preserve">se ordena </w:t>
      </w:r>
      <w:r w:rsidRPr="00737102">
        <w:rPr>
          <w:rFonts w:ascii="Arial" w:hAnsi="Arial" w:cs="Arial"/>
          <w:bCs/>
          <w:sz w:val="26"/>
          <w:szCs w:val="26"/>
        </w:rPr>
        <w:t>al</w:t>
      </w:r>
      <w:r>
        <w:rPr>
          <w:rFonts w:ascii="Arial" w:hAnsi="Arial" w:cs="Arial"/>
          <w:bCs/>
          <w:sz w:val="26"/>
          <w:szCs w:val="26"/>
        </w:rPr>
        <w:t xml:space="preserve"> </w:t>
      </w:r>
      <w:r w:rsidRPr="009F6B8E">
        <w:rPr>
          <w:rFonts w:ascii="Arial" w:hAnsi="Arial" w:cs="Arial"/>
          <w:sz w:val="26"/>
          <w:szCs w:val="26"/>
        </w:rPr>
        <w:t xml:space="preserve">Policía Vial </w:t>
      </w:r>
      <w:r>
        <w:rPr>
          <w:rFonts w:ascii="Arial" w:hAnsi="Arial" w:cs="Arial"/>
          <w:sz w:val="26"/>
          <w:szCs w:val="26"/>
        </w:rPr>
        <w:t>c</w:t>
      </w:r>
      <w:r w:rsidRPr="009F6B8E">
        <w:rPr>
          <w:rFonts w:ascii="Arial" w:hAnsi="Arial" w:cs="Arial"/>
          <w:sz w:val="26"/>
          <w:szCs w:val="26"/>
        </w:rPr>
        <w:t xml:space="preserve">on </w:t>
      </w:r>
      <w:r>
        <w:rPr>
          <w:rFonts w:ascii="Arial" w:hAnsi="Arial" w:cs="Arial"/>
          <w:sz w:val="26"/>
          <w:szCs w:val="26"/>
        </w:rPr>
        <w:t>n</w:t>
      </w:r>
      <w:r w:rsidRPr="009F6B8E">
        <w:rPr>
          <w:rFonts w:ascii="Arial" w:hAnsi="Arial" w:cs="Arial"/>
          <w:sz w:val="26"/>
          <w:szCs w:val="26"/>
        </w:rPr>
        <w:t xml:space="preserve">úmero </w:t>
      </w:r>
      <w:r>
        <w:rPr>
          <w:rFonts w:ascii="Arial" w:hAnsi="Arial" w:cs="Arial"/>
          <w:sz w:val="26"/>
          <w:szCs w:val="26"/>
        </w:rPr>
        <w:t>e</w:t>
      </w:r>
      <w:r w:rsidRPr="009F6B8E">
        <w:rPr>
          <w:rFonts w:ascii="Arial" w:hAnsi="Arial" w:cs="Arial"/>
          <w:sz w:val="26"/>
          <w:szCs w:val="26"/>
        </w:rPr>
        <w:t>stadístico P</w:t>
      </w:r>
      <w:r>
        <w:rPr>
          <w:rFonts w:ascii="Arial" w:hAnsi="Arial" w:cs="Arial"/>
          <w:sz w:val="26"/>
          <w:szCs w:val="26"/>
        </w:rPr>
        <w:t>V-26 a</w:t>
      </w:r>
      <w:r w:rsidRPr="009F6B8E">
        <w:rPr>
          <w:rFonts w:ascii="Arial" w:hAnsi="Arial" w:cs="Arial"/>
          <w:sz w:val="26"/>
          <w:szCs w:val="26"/>
        </w:rPr>
        <w:t xml:space="preserve">dscrito </w:t>
      </w:r>
      <w:r>
        <w:rPr>
          <w:rFonts w:ascii="Arial" w:hAnsi="Arial" w:cs="Arial"/>
          <w:sz w:val="26"/>
          <w:szCs w:val="26"/>
        </w:rPr>
        <w:t>a l</w:t>
      </w:r>
      <w:r w:rsidRPr="009F6B8E">
        <w:rPr>
          <w:rFonts w:ascii="Arial" w:hAnsi="Arial" w:cs="Arial"/>
          <w:sz w:val="26"/>
          <w:szCs w:val="26"/>
        </w:rPr>
        <w:t xml:space="preserve">a Dirección General </w:t>
      </w:r>
      <w:r>
        <w:rPr>
          <w:rFonts w:ascii="Arial" w:hAnsi="Arial" w:cs="Arial"/>
          <w:sz w:val="26"/>
          <w:szCs w:val="26"/>
        </w:rPr>
        <w:t>d</w:t>
      </w:r>
      <w:r w:rsidRPr="009F6B8E">
        <w:rPr>
          <w:rFonts w:ascii="Arial" w:hAnsi="Arial" w:cs="Arial"/>
          <w:sz w:val="26"/>
          <w:szCs w:val="26"/>
        </w:rPr>
        <w:t xml:space="preserve">e </w:t>
      </w:r>
      <w:r>
        <w:rPr>
          <w:rFonts w:ascii="Arial" w:hAnsi="Arial" w:cs="Arial"/>
          <w:sz w:val="26"/>
          <w:szCs w:val="26"/>
        </w:rPr>
        <w:lastRenderedPageBreak/>
        <w:t>la Policía Vial Estatal, Dirección de Tránsito d</w:t>
      </w:r>
      <w:r w:rsidRPr="009F6B8E">
        <w:rPr>
          <w:rFonts w:ascii="Arial" w:hAnsi="Arial" w:cs="Arial"/>
          <w:sz w:val="26"/>
          <w:szCs w:val="26"/>
        </w:rPr>
        <w:t xml:space="preserve">e </w:t>
      </w:r>
      <w:r>
        <w:rPr>
          <w:rFonts w:ascii="Arial" w:hAnsi="Arial" w:cs="Arial"/>
          <w:sz w:val="26"/>
          <w:szCs w:val="26"/>
        </w:rPr>
        <w:t>l</w:t>
      </w:r>
      <w:r w:rsidRPr="009F6B8E">
        <w:rPr>
          <w:rFonts w:ascii="Arial" w:hAnsi="Arial" w:cs="Arial"/>
          <w:sz w:val="26"/>
          <w:szCs w:val="26"/>
        </w:rPr>
        <w:t xml:space="preserve">a Secretaría </w:t>
      </w:r>
      <w:r>
        <w:rPr>
          <w:rFonts w:ascii="Arial" w:hAnsi="Arial" w:cs="Arial"/>
          <w:sz w:val="26"/>
          <w:szCs w:val="26"/>
        </w:rPr>
        <w:t>d</w:t>
      </w:r>
      <w:r w:rsidRPr="009F6B8E">
        <w:rPr>
          <w:rFonts w:ascii="Arial" w:hAnsi="Arial" w:cs="Arial"/>
          <w:sz w:val="26"/>
          <w:szCs w:val="26"/>
        </w:rPr>
        <w:t xml:space="preserve">e Seguridad Pública </w:t>
      </w:r>
      <w:r>
        <w:rPr>
          <w:rFonts w:ascii="Arial" w:hAnsi="Arial" w:cs="Arial"/>
          <w:sz w:val="26"/>
          <w:szCs w:val="26"/>
        </w:rPr>
        <w:t>del Estado de Oaxaca</w:t>
      </w:r>
      <w:r w:rsidRPr="0040562C">
        <w:rPr>
          <w:rFonts w:ascii="Arial" w:hAnsi="Arial" w:cs="Arial"/>
          <w:sz w:val="26"/>
          <w:szCs w:val="26"/>
        </w:rPr>
        <w:t>;</w:t>
      </w:r>
      <w:r w:rsidRPr="0040562C">
        <w:rPr>
          <w:rFonts w:ascii="Arial" w:hAnsi="Arial" w:cs="Arial"/>
          <w:bCs/>
          <w:sz w:val="26"/>
          <w:szCs w:val="26"/>
        </w:rPr>
        <w:t xml:space="preserve"> </w:t>
      </w:r>
      <w:r>
        <w:rPr>
          <w:rFonts w:ascii="Arial" w:hAnsi="Arial" w:cs="Arial"/>
          <w:bCs/>
          <w:sz w:val="26"/>
          <w:szCs w:val="26"/>
        </w:rPr>
        <w:t xml:space="preserve">para que </w:t>
      </w:r>
      <w:r w:rsidRPr="001A3596">
        <w:rPr>
          <w:rFonts w:ascii="Arial" w:hAnsi="Arial" w:cs="Arial"/>
          <w:bCs/>
          <w:sz w:val="26"/>
          <w:szCs w:val="26"/>
        </w:rPr>
        <w:t>proceda a la cancelación de la citada acta de infracción</w:t>
      </w:r>
      <w:r>
        <w:rPr>
          <w:rFonts w:ascii="Arial" w:hAnsi="Arial" w:cs="Arial"/>
          <w:bCs/>
          <w:sz w:val="26"/>
          <w:szCs w:val="26"/>
        </w:rPr>
        <w:t xml:space="preserve">, del sistema correspondiente; así mismo </w:t>
      </w:r>
      <w:r w:rsidRPr="00737102">
        <w:rPr>
          <w:rFonts w:ascii="Arial" w:hAnsi="Arial" w:cs="Arial"/>
          <w:b/>
          <w:bCs/>
          <w:sz w:val="26"/>
          <w:szCs w:val="26"/>
        </w:rPr>
        <w:t>se ordena</w:t>
      </w:r>
      <w:r w:rsidRPr="00737102">
        <w:rPr>
          <w:rFonts w:ascii="Arial" w:hAnsi="Arial" w:cs="Arial"/>
          <w:bCs/>
          <w:sz w:val="26"/>
          <w:szCs w:val="26"/>
        </w:rPr>
        <w:t xml:space="preserve"> </w:t>
      </w:r>
      <w:r>
        <w:rPr>
          <w:rFonts w:ascii="Arial" w:hAnsi="Arial" w:cs="Arial"/>
          <w:sz w:val="26"/>
          <w:szCs w:val="26"/>
        </w:rPr>
        <w:t xml:space="preserve">a la </w:t>
      </w:r>
      <w:r w:rsidRPr="0007253C">
        <w:rPr>
          <w:rFonts w:ascii="Arial" w:hAnsi="Arial" w:cs="Arial"/>
          <w:sz w:val="26"/>
          <w:szCs w:val="26"/>
          <w:u w:val="single"/>
        </w:rPr>
        <w:t>Secretaría de Finanzas del Estado de Oaxaca</w:t>
      </w:r>
      <w:r>
        <w:rPr>
          <w:rFonts w:ascii="Arial" w:hAnsi="Arial" w:cs="Arial"/>
          <w:sz w:val="26"/>
          <w:szCs w:val="26"/>
        </w:rPr>
        <w:t xml:space="preserve">, realice </w:t>
      </w:r>
      <w:r>
        <w:rPr>
          <w:rFonts w:ascii="Arial" w:hAnsi="Arial" w:cs="Arial"/>
          <w:bCs/>
          <w:sz w:val="26"/>
          <w:szCs w:val="26"/>
        </w:rPr>
        <w:t>al actor la devolución de la cantidad de $**********, pagado con motivo de la infracción que fue levantada y declarada nula, como consta del formato de pago folio ********** de trece de febrero de dos mil veinte, (folio 12) en el que se advierte asentado el nombre del actor “</w:t>
      </w:r>
      <w:r>
        <w:rPr>
          <w:rFonts w:ascii="Arial" w:hAnsi="Arial" w:cs="Arial"/>
          <w:bCs/>
          <w:i/>
        </w:rPr>
        <w:t>***********</w:t>
      </w:r>
      <w:r>
        <w:rPr>
          <w:rFonts w:ascii="Arial" w:hAnsi="Arial" w:cs="Arial"/>
          <w:bCs/>
          <w:sz w:val="26"/>
          <w:szCs w:val="26"/>
        </w:rPr>
        <w:t>” y en el que se anotó “</w:t>
      </w:r>
      <w:r>
        <w:rPr>
          <w:rFonts w:ascii="Arial" w:hAnsi="Arial" w:cs="Arial"/>
          <w:bCs/>
          <w:i/>
        </w:rPr>
        <w:t>**********</w:t>
      </w:r>
      <w:r>
        <w:rPr>
          <w:rFonts w:ascii="Arial" w:hAnsi="Arial" w:cs="Arial"/>
          <w:bCs/>
          <w:sz w:val="26"/>
          <w:szCs w:val="26"/>
        </w:rPr>
        <w:t xml:space="preserve">”.- - - - - - - - - - - - - </w:t>
      </w:r>
    </w:p>
    <w:p w:rsidR="00422C2C" w:rsidRPr="007A076A" w:rsidRDefault="00422C2C" w:rsidP="00422C2C">
      <w:pPr>
        <w:spacing w:before="240" w:line="360" w:lineRule="auto"/>
        <w:ind w:firstLine="709"/>
        <w:jc w:val="both"/>
        <w:rPr>
          <w:rFonts w:ascii="Arial" w:hAnsi="Arial" w:cs="Arial"/>
          <w:color w:val="000000"/>
          <w:sz w:val="26"/>
          <w:szCs w:val="26"/>
        </w:rPr>
      </w:pPr>
      <w:r w:rsidRPr="007A076A">
        <w:rPr>
          <w:rFonts w:ascii="Arial" w:hAnsi="Arial" w:cs="Arial"/>
          <w:bCs/>
          <w:sz w:val="26"/>
          <w:szCs w:val="26"/>
        </w:rPr>
        <w:t xml:space="preserve">Al respecto </w:t>
      </w:r>
      <w:r w:rsidRPr="007A076A">
        <w:rPr>
          <w:rFonts w:ascii="Arial" w:hAnsi="Arial" w:cs="Arial"/>
          <w:color w:val="000000"/>
          <w:sz w:val="26"/>
          <w:szCs w:val="26"/>
        </w:rPr>
        <w:t>resulta aplicable la Jurisprudencia emitida por el Primer Tribunal Colegiado en materia Administrativa del Primer Circuito, publicada en el Semanario Judicial de la Federación, en la Séptima Época, Volumen 121-126 sexta parte, materia común, página 280, de</w:t>
      </w:r>
      <w:r>
        <w:rPr>
          <w:rFonts w:ascii="Arial" w:hAnsi="Arial" w:cs="Arial"/>
          <w:color w:val="000000"/>
          <w:sz w:val="26"/>
          <w:szCs w:val="26"/>
        </w:rPr>
        <w:t xml:space="preserve"> rubro y texto siguientes:- </w:t>
      </w:r>
    </w:p>
    <w:p w:rsidR="00422C2C" w:rsidRDefault="00422C2C" w:rsidP="00422C2C">
      <w:pPr>
        <w:autoSpaceDE w:val="0"/>
        <w:autoSpaceDN w:val="0"/>
        <w:adjustRightInd w:val="0"/>
        <w:spacing w:before="240" w:line="360" w:lineRule="auto"/>
        <w:ind w:left="851" w:right="425"/>
        <w:jc w:val="both"/>
        <w:rPr>
          <w:rFonts w:ascii="Arial" w:hAnsi="Arial" w:cs="Arial"/>
          <w:i/>
          <w:color w:val="000000"/>
        </w:rPr>
      </w:pPr>
      <w:r w:rsidRPr="00E2769A">
        <w:rPr>
          <w:rFonts w:ascii="Arial" w:hAnsi="Arial" w:cs="Arial"/>
          <w:i/>
          <w:color w:val="000000"/>
          <w:sz w:val="26"/>
          <w:szCs w:val="26"/>
        </w:rPr>
        <w:t>“</w:t>
      </w:r>
      <w:r w:rsidRPr="00E2769A">
        <w:rPr>
          <w:rFonts w:ascii="Arial" w:hAnsi="Arial" w:cs="Arial"/>
          <w:b/>
          <w:i/>
          <w:color w:val="000000"/>
          <w:sz w:val="24"/>
          <w:szCs w:val="24"/>
        </w:rPr>
        <w:t xml:space="preserve">ACTOS VICIADOS, FRUTOS DE. </w:t>
      </w:r>
      <w:r w:rsidRPr="00E2769A">
        <w:rPr>
          <w:rFonts w:ascii="Arial" w:hAnsi="Arial" w:cs="Arial"/>
          <w:i/>
          <w:color w:val="000000"/>
          <w:sz w:val="24"/>
          <w:szCs w:val="24"/>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sidRPr="00E2769A">
        <w:rPr>
          <w:rFonts w:ascii="Arial" w:hAnsi="Arial" w:cs="Arial"/>
          <w:i/>
          <w:color w:val="000000"/>
          <w:sz w:val="26"/>
          <w:szCs w:val="26"/>
        </w:rPr>
        <w:t>”</w:t>
      </w:r>
    </w:p>
    <w:p w:rsidR="00422C2C" w:rsidRPr="009B59DB" w:rsidRDefault="00422C2C" w:rsidP="00422C2C">
      <w:pPr>
        <w:spacing w:before="24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w:t>
      </w:r>
      <w:r>
        <w:rPr>
          <w:rFonts w:ascii="Arial" w:hAnsi="Arial" w:cs="Arial"/>
          <w:sz w:val="26"/>
          <w:szCs w:val="26"/>
        </w:rPr>
        <w:t xml:space="preserve">- - - - - - - - - - - - - - - - - - - </w:t>
      </w:r>
    </w:p>
    <w:p w:rsidR="00422C2C" w:rsidRPr="009B59DB" w:rsidRDefault="00422C2C" w:rsidP="00422C2C">
      <w:pPr>
        <w:spacing w:before="240" w:line="360" w:lineRule="auto"/>
        <w:ind w:right="49" w:firstLine="708"/>
        <w:jc w:val="center"/>
        <w:rPr>
          <w:rFonts w:ascii="Arial" w:hAnsi="Arial" w:cs="Arial"/>
          <w:b/>
          <w:sz w:val="26"/>
          <w:szCs w:val="26"/>
        </w:rPr>
      </w:pPr>
      <w:r w:rsidRPr="009B59DB">
        <w:rPr>
          <w:rFonts w:ascii="Arial" w:hAnsi="Arial" w:cs="Arial"/>
          <w:b/>
          <w:sz w:val="26"/>
          <w:szCs w:val="26"/>
        </w:rPr>
        <w:t>R E S U E L V E:</w:t>
      </w:r>
    </w:p>
    <w:p w:rsidR="00422C2C" w:rsidRPr="009B59DB" w:rsidRDefault="00422C2C" w:rsidP="00422C2C">
      <w:pPr>
        <w:spacing w:before="24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w:t>
      </w:r>
      <w:r>
        <w:rPr>
          <w:rFonts w:ascii="Arial" w:hAnsi="Arial" w:cs="Arial"/>
          <w:sz w:val="26"/>
          <w:szCs w:val="26"/>
        </w:rPr>
        <w:t xml:space="preserve">- - - - - - - - - - - - - - - - - </w:t>
      </w:r>
    </w:p>
    <w:p w:rsidR="00422C2C" w:rsidRPr="009B59DB" w:rsidRDefault="00422C2C" w:rsidP="00422C2C">
      <w:pPr>
        <w:spacing w:before="240" w:line="360" w:lineRule="auto"/>
        <w:ind w:right="49" w:firstLine="567"/>
        <w:jc w:val="both"/>
        <w:rPr>
          <w:rFonts w:ascii="Arial" w:hAnsi="Arial" w:cs="Arial"/>
          <w:sz w:val="26"/>
          <w:szCs w:val="26"/>
        </w:rPr>
      </w:pPr>
      <w:r w:rsidRPr="009B59DB">
        <w:rPr>
          <w:rFonts w:ascii="Arial" w:hAnsi="Arial" w:cs="Arial"/>
          <w:b/>
          <w:sz w:val="26"/>
          <w:szCs w:val="26"/>
        </w:rPr>
        <w:t>SEGUNDO.-</w:t>
      </w:r>
      <w:r w:rsidRPr="009B59DB">
        <w:rPr>
          <w:rFonts w:ascii="Arial" w:hAnsi="Arial" w:cs="Arial"/>
          <w:sz w:val="26"/>
          <w:szCs w:val="26"/>
        </w:rPr>
        <w:t xml:space="preserve"> La personalidad</w:t>
      </w:r>
      <w:r>
        <w:rPr>
          <w:rFonts w:ascii="Arial" w:hAnsi="Arial" w:cs="Arial"/>
          <w:sz w:val="26"/>
          <w:szCs w:val="26"/>
        </w:rPr>
        <w:t xml:space="preserve"> de la parte actora qu</w:t>
      </w:r>
      <w:r w:rsidRPr="009B59DB">
        <w:rPr>
          <w:rFonts w:ascii="Arial" w:hAnsi="Arial" w:cs="Arial"/>
          <w:sz w:val="26"/>
          <w:szCs w:val="26"/>
        </w:rPr>
        <w:t>edó acreditada</w:t>
      </w:r>
      <w:r>
        <w:rPr>
          <w:rFonts w:ascii="Arial" w:hAnsi="Arial" w:cs="Arial"/>
          <w:sz w:val="26"/>
          <w:szCs w:val="26"/>
        </w:rPr>
        <w:t xml:space="preserve"> en autos; no así la de la autoridad demandada, al habérsele tenido contestando en sentido afirmativo</w:t>
      </w:r>
      <w:r w:rsidRPr="009B59DB">
        <w:rPr>
          <w:rFonts w:ascii="Arial" w:hAnsi="Arial" w:cs="Arial"/>
          <w:sz w:val="26"/>
          <w:szCs w:val="26"/>
        </w:rPr>
        <w:t xml:space="preserve">.- - - - - - - - - - - - </w:t>
      </w:r>
      <w:r>
        <w:rPr>
          <w:rFonts w:ascii="Arial" w:hAnsi="Arial" w:cs="Arial"/>
          <w:sz w:val="26"/>
          <w:szCs w:val="26"/>
        </w:rPr>
        <w:t>- - - - - - - - - - - - - - - - - - - - - - - - - - - -</w:t>
      </w:r>
    </w:p>
    <w:p w:rsidR="00422C2C" w:rsidRPr="009B59DB" w:rsidRDefault="00422C2C" w:rsidP="00422C2C">
      <w:pPr>
        <w:spacing w:before="240" w:line="360" w:lineRule="auto"/>
        <w:ind w:right="49" w:firstLine="708"/>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C91A4A">
        <w:rPr>
          <w:rFonts w:ascii="Arial" w:hAnsi="Arial" w:cs="Arial"/>
          <w:b/>
          <w:sz w:val="26"/>
          <w:szCs w:val="26"/>
        </w:rPr>
        <w:t>no se sobresee</w:t>
      </w:r>
      <w:r w:rsidRPr="009B59DB">
        <w:rPr>
          <w:rFonts w:ascii="Arial" w:hAnsi="Arial" w:cs="Arial"/>
          <w:sz w:val="26"/>
          <w:szCs w:val="26"/>
        </w:rPr>
        <w:t xml:space="preserve"> el juicio. - </w:t>
      </w:r>
    </w:p>
    <w:p w:rsidR="00422C2C" w:rsidRPr="009B59DB" w:rsidRDefault="00422C2C" w:rsidP="00422C2C">
      <w:pPr>
        <w:spacing w:before="240" w:line="360" w:lineRule="auto"/>
        <w:ind w:right="49" w:firstLine="708"/>
        <w:jc w:val="both"/>
        <w:rPr>
          <w:rFonts w:ascii="Arial" w:hAnsi="Arial" w:cs="Arial"/>
          <w:sz w:val="26"/>
          <w:szCs w:val="26"/>
        </w:rPr>
      </w:pPr>
      <w:r w:rsidRPr="009B59DB">
        <w:rPr>
          <w:rFonts w:ascii="Arial" w:hAnsi="Arial" w:cs="Arial"/>
          <w:b/>
          <w:sz w:val="26"/>
          <w:szCs w:val="26"/>
        </w:rPr>
        <w:lastRenderedPageBreak/>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del acta de infracción de tránsito folio </w:t>
      </w:r>
      <w:r>
        <w:rPr>
          <w:rFonts w:ascii="Arial" w:hAnsi="Arial" w:cs="Arial"/>
          <w:sz w:val="26"/>
          <w:szCs w:val="26"/>
        </w:rPr>
        <w:t>********** de veintiuno de enero de dos mil veinte</w:t>
      </w:r>
      <w:r>
        <w:rPr>
          <w:rFonts w:ascii="Arial" w:hAnsi="Arial" w:cs="Arial"/>
          <w:bCs/>
          <w:sz w:val="26"/>
          <w:szCs w:val="26"/>
        </w:rPr>
        <w:t xml:space="preserve">, emitida por el </w:t>
      </w:r>
      <w:r w:rsidRPr="009F6B8E">
        <w:rPr>
          <w:rFonts w:ascii="Arial" w:hAnsi="Arial" w:cs="Arial"/>
          <w:sz w:val="26"/>
          <w:szCs w:val="26"/>
        </w:rPr>
        <w:t xml:space="preserve">Policía Vial </w:t>
      </w:r>
      <w:r>
        <w:rPr>
          <w:rFonts w:ascii="Arial" w:hAnsi="Arial" w:cs="Arial"/>
          <w:sz w:val="26"/>
          <w:szCs w:val="26"/>
        </w:rPr>
        <w:t>c</w:t>
      </w:r>
      <w:r w:rsidRPr="009F6B8E">
        <w:rPr>
          <w:rFonts w:ascii="Arial" w:hAnsi="Arial" w:cs="Arial"/>
          <w:sz w:val="26"/>
          <w:szCs w:val="26"/>
        </w:rPr>
        <w:t xml:space="preserve">on </w:t>
      </w:r>
      <w:r>
        <w:rPr>
          <w:rFonts w:ascii="Arial" w:hAnsi="Arial" w:cs="Arial"/>
          <w:sz w:val="26"/>
          <w:szCs w:val="26"/>
        </w:rPr>
        <w:t>n</w:t>
      </w:r>
      <w:r w:rsidRPr="009F6B8E">
        <w:rPr>
          <w:rFonts w:ascii="Arial" w:hAnsi="Arial" w:cs="Arial"/>
          <w:sz w:val="26"/>
          <w:szCs w:val="26"/>
        </w:rPr>
        <w:t xml:space="preserve">úmero </w:t>
      </w:r>
      <w:r>
        <w:rPr>
          <w:rFonts w:ascii="Arial" w:hAnsi="Arial" w:cs="Arial"/>
          <w:sz w:val="26"/>
          <w:szCs w:val="26"/>
        </w:rPr>
        <w:t>e</w:t>
      </w:r>
      <w:r w:rsidRPr="009F6B8E">
        <w:rPr>
          <w:rFonts w:ascii="Arial" w:hAnsi="Arial" w:cs="Arial"/>
          <w:sz w:val="26"/>
          <w:szCs w:val="26"/>
        </w:rPr>
        <w:t>stadístico P</w:t>
      </w:r>
      <w:r>
        <w:rPr>
          <w:rFonts w:ascii="Arial" w:hAnsi="Arial" w:cs="Arial"/>
          <w:sz w:val="26"/>
          <w:szCs w:val="26"/>
        </w:rPr>
        <w:t>V-26 a</w:t>
      </w:r>
      <w:r w:rsidRPr="009F6B8E">
        <w:rPr>
          <w:rFonts w:ascii="Arial" w:hAnsi="Arial" w:cs="Arial"/>
          <w:sz w:val="26"/>
          <w:szCs w:val="26"/>
        </w:rPr>
        <w:t xml:space="preserve">dscrito </w:t>
      </w:r>
      <w:r>
        <w:rPr>
          <w:rFonts w:ascii="Arial" w:hAnsi="Arial" w:cs="Arial"/>
          <w:sz w:val="26"/>
          <w:szCs w:val="26"/>
        </w:rPr>
        <w:t>a l</w:t>
      </w:r>
      <w:r w:rsidRPr="009F6B8E">
        <w:rPr>
          <w:rFonts w:ascii="Arial" w:hAnsi="Arial" w:cs="Arial"/>
          <w:sz w:val="26"/>
          <w:szCs w:val="26"/>
        </w:rPr>
        <w:t xml:space="preserve">a Dirección General </w:t>
      </w:r>
      <w:r>
        <w:rPr>
          <w:rFonts w:ascii="Arial" w:hAnsi="Arial" w:cs="Arial"/>
          <w:sz w:val="26"/>
          <w:szCs w:val="26"/>
        </w:rPr>
        <w:t>d</w:t>
      </w:r>
      <w:r w:rsidRPr="009F6B8E">
        <w:rPr>
          <w:rFonts w:ascii="Arial" w:hAnsi="Arial" w:cs="Arial"/>
          <w:sz w:val="26"/>
          <w:szCs w:val="26"/>
        </w:rPr>
        <w:t xml:space="preserve">e </w:t>
      </w:r>
      <w:r>
        <w:rPr>
          <w:rFonts w:ascii="Arial" w:hAnsi="Arial" w:cs="Arial"/>
          <w:sz w:val="26"/>
          <w:szCs w:val="26"/>
        </w:rPr>
        <w:t>la Policía Vial Estatal, Dirección de Tránsito d</w:t>
      </w:r>
      <w:r w:rsidRPr="009F6B8E">
        <w:rPr>
          <w:rFonts w:ascii="Arial" w:hAnsi="Arial" w:cs="Arial"/>
          <w:sz w:val="26"/>
          <w:szCs w:val="26"/>
        </w:rPr>
        <w:t xml:space="preserve">e </w:t>
      </w:r>
      <w:r>
        <w:rPr>
          <w:rFonts w:ascii="Arial" w:hAnsi="Arial" w:cs="Arial"/>
          <w:sz w:val="26"/>
          <w:szCs w:val="26"/>
        </w:rPr>
        <w:t>l</w:t>
      </w:r>
      <w:r w:rsidRPr="009F6B8E">
        <w:rPr>
          <w:rFonts w:ascii="Arial" w:hAnsi="Arial" w:cs="Arial"/>
          <w:sz w:val="26"/>
          <w:szCs w:val="26"/>
        </w:rPr>
        <w:t xml:space="preserve">a Secretaría </w:t>
      </w:r>
      <w:r>
        <w:rPr>
          <w:rFonts w:ascii="Arial" w:hAnsi="Arial" w:cs="Arial"/>
          <w:sz w:val="26"/>
          <w:szCs w:val="26"/>
        </w:rPr>
        <w:t>d</w:t>
      </w:r>
      <w:r w:rsidRPr="009F6B8E">
        <w:rPr>
          <w:rFonts w:ascii="Arial" w:hAnsi="Arial" w:cs="Arial"/>
          <w:sz w:val="26"/>
          <w:szCs w:val="26"/>
        </w:rPr>
        <w:t xml:space="preserve">e Seguridad Pública </w:t>
      </w:r>
      <w:r>
        <w:rPr>
          <w:rFonts w:ascii="Arial" w:hAnsi="Arial" w:cs="Arial"/>
          <w:sz w:val="26"/>
          <w:szCs w:val="26"/>
        </w:rPr>
        <w:t>del Estado de Oaxaca</w:t>
      </w:r>
      <w:r w:rsidRPr="00CF6DA9">
        <w:rPr>
          <w:rFonts w:ascii="Arial" w:hAnsi="Arial" w:cs="Arial"/>
          <w:sz w:val="26"/>
          <w:szCs w:val="26"/>
        </w:rPr>
        <w:t xml:space="preserve">; </w:t>
      </w:r>
      <w:r>
        <w:rPr>
          <w:rFonts w:ascii="Arial" w:hAnsi="Arial" w:cs="Arial"/>
          <w:sz w:val="26"/>
          <w:szCs w:val="26"/>
        </w:rPr>
        <w:t>y en consecuencia, s</w:t>
      </w:r>
      <w:r w:rsidRPr="009B59DB">
        <w:rPr>
          <w:rFonts w:ascii="Arial" w:hAnsi="Arial" w:cs="Arial"/>
          <w:sz w:val="26"/>
          <w:szCs w:val="26"/>
        </w:rPr>
        <w:t>e le restituye en el pleno goce de sus derechos afectados</w:t>
      </w:r>
      <w:r>
        <w:rPr>
          <w:rFonts w:ascii="Arial" w:hAnsi="Arial" w:cs="Arial"/>
          <w:sz w:val="26"/>
          <w:szCs w:val="26"/>
        </w:rPr>
        <w:t>, como quedó precisado en el considerando que antecede</w:t>
      </w:r>
      <w:r w:rsidRPr="00041FAC">
        <w:rPr>
          <w:rFonts w:ascii="Arial" w:hAnsi="Arial" w:cs="Arial"/>
          <w:sz w:val="26"/>
          <w:szCs w:val="26"/>
        </w:rPr>
        <w:t>.</w:t>
      </w:r>
      <w:r w:rsidRPr="009B59DB">
        <w:rPr>
          <w:rFonts w:ascii="Arial" w:hAnsi="Arial" w:cs="Arial"/>
          <w:sz w:val="26"/>
          <w:szCs w:val="26"/>
        </w:rPr>
        <w:t xml:space="preserve">- - - - </w:t>
      </w:r>
      <w:r>
        <w:rPr>
          <w:rFonts w:ascii="Arial" w:hAnsi="Arial" w:cs="Arial"/>
          <w:sz w:val="26"/>
          <w:szCs w:val="26"/>
        </w:rPr>
        <w:t xml:space="preserve">- - - - - - - - - - - - - - - - - - - </w:t>
      </w:r>
    </w:p>
    <w:p w:rsidR="00422C2C" w:rsidRPr="009B59DB" w:rsidRDefault="00422C2C" w:rsidP="00422C2C">
      <w:pPr>
        <w:spacing w:before="240" w:line="360" w:lineRule="auto"/>
        <w:ind w:firstLine="567"/>
        <w:jc w:val="both"/>
        <w:rPr>
          <w:rFonts w:ascii="Arial" w:hAnsi="Arial" w:cs="Arial"/>
          <w:sz w:val="26"/>
          <w:szCs w:val="26"/>
        </w:rPr>
      </w:pPr>
      <w:r w:rsidRPr="009B59DB">
        <w:rPr>
          <w:rFonts w:ascii="Arial" w:hAnsi="Arial" w:cs="Arial"/>
          <w:b/>
          <w:sz w:val="26"/>
          <w:szCs w:val="26"/>
        </w:rPr>
        <w:t>QUINTO.</w:t>
      </w:r>
      <w:r>
        <w:rPr>
          <w:rFonts w:ascii="Arial" w:hAnsi="Arial" w:cs="Arial"/>
          <w:b/>
          <w:sz w:val="26"/>
          <w:szCs w:val="26"/>
        </w:rPr>
        <w:t xml:space="preserve">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Justicia Administrativa 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 autoridad demandada</w:t>
      </w:r>
      <w:r>
        <w:rPr>
          <w:rFonts w:ascii="Arial" w:hAnsi="Arial" w:cs="Arial"/>
          <w:sz w:val="26"/>
          <w:szCs w:val="26"/>
        </w:rPr>
        <w:t>.</w:t>
      </w:r>
      <w:r w:rsidRPr="009B59DB">
        <w:rPr>
          <w:rFonts w:ascii="Arial" w:hAnsi="Arial" w:cs="Arial"/>
          <w:b/>
          <w:iCs/>
          <w:sz w:val="26"/>
          <w:szCs w:val="26"/>
        </w:rPr>
        <w:t xml:space="preserve"> CÚMPLASE</w:t>
      </w:r>
      <w:r w:rsidRPr="009B59DB">
        <w:rPr>
          <w:rFonts w:ascii="Arial" w:hAnsi="Arial" w:cs="Arial"/>
          <w:sz w:val="26"/>
          <w:szCs w:val="26"/>
        </w:rPr>
        <w:t xml:space="preserve">. - - - - - - - - - - - - - </w:t>
      </w:r>
      <w:r>
        <w:rPr>
          <w:rFonts w:ascii="Arial" w:hAnsi="Arial" w:cs="Arial"/>
          <w:sz w:val="26"/>
          <w:szCs w:val="26"/>
        </w:rPr>
        <w:t>- - - - - - - - - - - - - - - -</w:t>
      </w:r>
    </w:p>
    <w:p w:rsidR="00422C2C" w:rsidRPr="009B59DB" w:rsidRDefault="00422C2C" w:rsidP="00422C2C">
      <w:pPr>
        <w:spacing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Pr>
          <w:rFonts w:ascii="Arial" w:hAnsi="Arial" w:cs="Arial"/>
          <w:sz w:val="26"/>
          <w:szCs w:val="26"/>
        </w:rPr>
        <w:t xml:space="preserve">Primera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Pr>
          <w:rFonts w:ascii="Arial" w:hAnsi="Arial" w:cs="Arial"/>
          <w:sz w:val="26"/>
          <w:szCs w:val="26"/>
        </w:rPr>
        <w:t>Maestro 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w:t>
      </w:r>
      <w:r>
        <w:rPr>
          <w:rFonts w:ascii="Arial" w:hAnsi="Arial" w:cs="Arial"/>
          <w:sz w:val="26"/>
          <w:szCs w:val="26"/>
        </w:rPr>
        <w:t>- - - - - - - - - - - - - - - - - - - - - - - - - - -</w:t>
      </w:r>
      <w:bookmarkStart w:id="0" w:name="_GoBack"/>
      <w:bookmarkEnd w:id="0"/>
    </w:p>
    <w:p w:rsidR="00CC7ADF" w:rsidRPr="00422C2C" w:rsidRDefault="00CC7ADF" w:rsidP="00422C2C"/>
    <w:sectPr w:rsidR="00CC7ADF" w:rsidRPr="00422C2C" w:rsidSect="00CC7ADF">
      <w:headerReference w:type="default" r:id="rId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B74" w:rsidRDefault="00960B74" w:rsidP="00CC7ADF">
      <w:r>
        <w:separator/>
      </w:r>
    </w:p>
  </w:endnote>
  <w:endnote w:type="continuationSeparator" w:id="0">
    <w:p w:rsidR="00960B74" w:rsidRDefault="00960B74"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B74" w:rsidRDefault="00960B74" w:rsidP="00CC7ADF">
      <w:r>
        <w:separator/>
      </w:r>
    </w:p>
  </w:footnote>
  <w:footnote w:type="continuationSeparator" w:id="0">
    <w:p w:rsidR="00960B74" w:rsidRDefault="00960B74" w:rsidP="00CC7ADF">
      <w:r>
        <w:continuationSeparator/>
      </w:r>
    </w:p>
  </w:footnote>
  <w:footnote w:id="1">
    <w:p w:rsidR="00422C2C" w:rsidRDefault="00422C2C" w:rsidP="00422C2C">
      <w:pPr>
        <w:pStyle w:val="Textonotapie"/>
      </w:pPr>
      <w:r>
        <w:rPr>
          <w:rStyle w:val="Refdenotaalpie"/>
        </w:rPr>
        <w:footnoteRef/>
      </w:r>
      <w:r>
        <w:t xml:space="preserve"> “</w:t>
      </w:r>
      <w:r>
        <w:rPr>
          <w:b/>
        </w:rPr>
        <w:t>ARTÍCULO 161.</w:t>
      </w:r>
      <w:proofErr w:type="gramStart"/>
      <w:r>
        <w:rPr>
          <w:b/>
        </w:rPr>
        <w:t xml:space="preserve">- </w:t>
      </w:r>
      <w:r>
        <w:t>…</w:t>
      </w:r>
      <w:proofErr w:type="gramEnd"/>
    </w:p>
    <w:p w:rsidR="00422C2C" w:rsidRDefault="00422C2C" w:rsidP="00422C2C">
      <w:pPr>
        <w:pStyle w:val="Textonotapie"/>
      </w:pPr>
      <w:r>
        <w:t xml:space="preserve">   …</w:t>
      </w:r>
    </w:p>
    <w:p w:rsidR="00422C2C" w:rsidRPr="00271AF8" w:rsidRDefault="00422C2C" w:rsidP="00422C2C">
      <w:pPr>
        <w:pStyle w:val="Textonotapie"/>
      </w:pPr>
      <w:r>
        <w:t xml:space="preserve">   Las causales de improcedencia deben ser examinadas de oficio.”</w:t>
      </w:r>
    </w:p>
  </w:footnote>
  <w:footnote w:id="2">
    <w:p w:rsidR="00422C2C" w:rsidRDefault="00422C2C" w:rsidP="00422C2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rsidR="00422C2C" w:rsidRDefault="00422C2C" w:rsidP="00422C2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rsidR="00422C2C" w:rsidRPr="002C650C" w:rsidRDefault="00422C2C" w:rsidP="00422C2C">
      <w:pPr>
        <w:pStyle w:val="Textonotapie"/>
        <w:jc w:val="both"/>
      </w:pPr>
      <w:r>
        <w:t xml:space="preserve">   …”</w:t>
      </w:r>
    </w:p>
  </w:footnote>
  <w:footnote w:id="3">
    <w:p w:rsidR="00422C2C" w:rsidRDefault="00422C2C" w:rsidP="00422C2C">
      <w:pPr>
        <w:pStyle w:val="Textonotapie"/>
        <w:jc w:val="both"/>
      </w:pPr>
      <w:r>
        <w:rPr>
          <w:rStyle w:val="Refdenotaalpie"/>
        </w:rPr>
        <w:footnoteRef/>
      </w:r>
      <w:r>
        <w:t xml:space="preserve"> “</w:t>
      </w:r>
      <w:r>
        <w:rPr>
          <w:b/>
        </w:rPr>
        <w:t xml:space="preserve">ARTÍCULO 17.- </w:t>
      </w:r>
      <w:r>
        <w:t>Son elementos y requisitos de validez del acto administrativo:</w:t>
      </w:r>
    </w:p>
    <w:p w:rsidR="00422C2C" w:rsidRDefault="00422C2C" w:rsidP="00422C2C">
      <w:pPr>
        <w:pStyle w:val="Textonotapie"/>
        <w:jc w:val="both"/>
      </w:pPr>
      <w:r>
        <w:t xml:space="preserve">   …</w:t>
      </w:r>
    </w:p>
    <w:p w:rsidR="00422C2C" w:rsidRDefault="00422C2C" w:rsidP="00422C2C">
      <w:pPr>
        <w:pStyle w:val="Textonotapie"/>
        <w:jc w:val="both"/>
      </w:pPr>
      <w:r>
        <w:t xml:space="preserve">   V. Estar fundado y motivado;</w:t>
      </w:r>
    </w:p>
    <w:p w:rsidR="00422C2C" w:rsidRPr="002C650C" w:rsidRDefault="00422C2C" w:rsidP="00422C2C">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417FB7"/>
    <w:rsid w:val="00422C2C"/>
    <w:rsid w:val="005F3DEA"/>
    <w:rsid w:val="00960B74"/>
    <w:rsid w:val="0096153A"/>
    <w:rsid w:val="00AB2B08"/>
    <w:rsid w:val="00BD31BE"/>
    <w:rsid w:val="00CC7ADF"/>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6F394-0F64-4190-9D1B-2525FEB4C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2860</Words>
  <Characters>15733</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18556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2021-07-08T18:34:00Z</dcterms:created>
  <dcterms:modified xsi:type="dcterms:W3CDTF">2021-07-08T18:34:00Z</dcterms:modified>
</cp:coreProperties>
</file>