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61EEF9F"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014E2C">
        <w:rPr>
          <w:rFonts w:ascii="Arial" w:hAnsi="Arial" w:cs="Arial"/>
          <w:b/>
          <w:sz w:val="24"/>
          <w:szCs w:val="24"/>
        </w:rPr>
        <w:t xml:space="preserve">- - </w:t>
      </w:r>
    </w:p>
    <w:p w14:paraId="6128466A" w14:textId="155AE34C"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014E2C">
        <w:rPr>
          <w:rFonts w:ascii="Arial" w:hAnsi="Arial" w:cs="Arial"/>
          <w:b/>
          <w:sz w:val="24"/>
          <w:szCs w:val="24"/>
        </w:rPr>
        <w:t>QUINCE</w:t>
      </w:r>
      <w:r>
        <w:rPr>
          <w:rFonts w:ascii="Arial" w:hAnsi="Arial" w:cs="Arial"/>
          <w:b/>
          <w:sz w:val="24"/>
          <w:szCs w:val="24"/>
        </w:rPr>
        <w:t xml:space="preserve"> DE JU</w:t>
      </w:r>
      <w:r w:rsidR="00721F6F">
        <w:rPr>
          <w:rFonts w:ascii="Arial" w:hAnsi="Arial" w:cs="Arial"/>
          <w:b/>
          <w:sz w:val="24"/>
          <w:szCs w:val="24"/>
        </w:rPr>
        <w:t>L</w:t>
      </w:r>
      <w:r>
        <w:rPr>
          <w:rFonts w:ascii="Arial" w:hAnsi="Arial" w:cs="Arial"/>
          <w:b/>
          <w:sz w:val="24"/>
          <w:szCs w:val="24"/>
        </w:rPr>
        <w:t>IO DE DOS MIL VEINTIUNO (</w:t>
      </w:r>
      <w:r w:rsidR="00014E2C">
        <w:rPr>
          <w:rFonts w:ascii="Arial" w:hAnsi="Arial" w:cs="Arial"/>
          <w:b/>
          <w:sz w:val="24"/>
          <w:szCs w:val="24"/>
        </w:rPr>
        <w:t>15</w:t>
      </w:r>
      <w:r>
        <w:rPr>
          <w:rFonts w:ascii="Arial" w:hAnsi="Arial" w:cs="Arial"/>
          <w:b/>
          <w:sz w:val="24"/>
          <w:szCs w:val="24"/>
        </w:rPr>
        <w:t>/0</w:t>
      </w:r>
      <w:r w:rsidR="00721F6F">
        <w:rPr>
          <w:rFonts w:ascii="Arial" w:hAnsi="Arial" w:cs="Arial"/>
          <w:b/>
          <w:sz w:val="24"/>
          <w:szCs w:val="24"/>
        </w:rPr>
        <w:t>7</w:t>
      </w:r>
      <w:r>
        <w:rPr>
          <w:rFonts w:ascii="Arial" w:hAnsi="Arial" w:cs="Arial"/>
          <w:b/>
          <w:sz w:val="24"/>
          <w:szCs w:val="24"/>
        </w:rPr>
        <w:t xml:space="preserve">/2021). - - - - - - - - - - - - - - - - - - - - - - - - - - - - - - - - - - - - - </w:t>
      </w:r>
    </w:p>
    <w:p w14:paraId="61224505" w14:textId="36E84E59"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721F6F">
        <w:rPr>
          <w:rFonts w:ascii="Arial" w:hAnsi="Arial" w:cs="Arial"/>
          <w:sz w:val="24"/>
          <w:szCs w:val="24"/>
        </w:rPr>
        <w:t>27</w:t>
      </w:r>
      <w:r>
        <w:rPr>
          <w:rFonts w:ascii="Arial" w:hAnsi="Arial" w:cs="Arial"/>
          <w:sz w:val="24"/>
          <w:szCs w:val="24"/>
        </w:rPr>
        <w:t xml:space="preserve">/2020, promovido por </w:t>
      </w:r>
      <w:r w:rsidR="00AA30DE">
        <w:rPr>
          <w:rFonts w:ascii="Arial" w:hAnsi="Arial" w:cs="Arial"/>
          <w:sz w:val="24"/>
          <w:szCs w:val="24"/>
        </w:rPr>
        <w:t>***** ***** *****</w:t>
      </w:r>
      <w:r>
        <w:rPr>
          <w:rFonts w:ascii="Arial" w:hAnsi="Arial" w:cs="Arial"/>
          <w:sz w:val="24"/>
          <w:szCs w:val="24"/>
        </w:rPr>
        <w:t xml:space="preserve">, solicitando la nulidad del acta de infracción con número de folio </w:t>
      </w:r>
      <w:r w:rsidR="00AA30DE">
        <w:rPr>
          <w:rFonts w:ascii="Arial" w:hAnsi="Arial" w:cs="Arial"/>
          <w:sz w:val="24"/>
          <w:szCs w:val="24"/>
        </w:rPr>
        <w:t>*****</w:t>
      </w:r>
      <w:r>
        <w:rPr>
          <w:rFonts w:ascii="Arial" w:hAnsi="Arial" w:cs="Arial"/>
          <w:sz w:val="24"/>
          <w:szCs w:val="24"/>
        </w:rPr>
        <w:t xml:space="preserve">, de fecha </w:t>
      </w:r>
      <w:r w:rsidR="00AA30DE">
        <w:rPr>
          <w:rFonts w:ascii="Arial" w:hAnsi="Arial" w:cs="Arial"/>
          <w:sz w:val="24"/>
          <w:szCs w:val="24"/>
        </w:rPr>
        <w:t>***** de ***** de dos mil veinte (**/**/2020)</w:t>
      </w:r>
      <w:r>
        <w:rPr>
          <w:rFonts w:ascii="Arial" w:hAnsi="Arial" w:cs="Arial"/>
          <w:sz w:val="24"/>
          <w:szCs w:val="24"/>
        </w:rPr>
        <w:t xml:space="preserve">, emitida por </w:t>
      </w:r>
      <w:r w:rsidR="00A5461F">
        <w:rPr>
          <w:rFonts w:ascii="Arial" w:hAnsi="Arial" w:cs="Arial"/>
          <w:sz w:val="24"/>
          <w:szCs w:val="24"/>
        </w:rPr>
        <w:t>EDUARDO VALENCIA BALSECA</w:t>
      </w:r>
      <w:r>
        <w:rPr>
          <w:rFonts w:ascii="Arial" w:hAnsi="Arial" w:cs="Arial"/>
          <w:sz w:val="24"/>
          <w:szCs w:val="24"/>
        </w:rPr>
        <w:t xml:space="preserve">, Policía </w:t>
      </w:r>
      <w:r w:rsidR="00A5461F">
        <w:rPr>
          <w:rFonts w:ascii="Arial" w:hAnsi="Arial" w:cs="Arial"/>
          <w:sz w:val="24"/>
          <w:szCs w:val="24"/>
        </w:rPr>
        <w:t xml:space="preserve">Tercero </w:t>
      </w:r>
      <w:r>
        <w:rPr>
          <w:rFonts w:ascii="Arial" w:hAnsi="Arial" w:cs="Arial"/>
          <w:sz w:val="24"/>
          <w:szCs w:val="24"/>
        </w:rPr>
        <w:t xml:space="preserve">Vial con número estadístico </w:t>
      </w:r>
      <w:r w:rsidR="00A5461F">
        <w:rPr>
          <w:rFonts w:ascii="Arial" w:hAnsi="Arial" w:cs="Arial"/>
          <w:sz w:val="24"/>
          <w:szCs w:val="24"/>
        </w:rPr>
        <w:t>180</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75039F61"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A5461F">
        <w:rPr>
          <w:rFonts w:ascii="Arial" w:hAnsi="Arial" w:cs="Arial"/>
          <w:sz w:val="24"/>
          <w:szCs w:val="24"/>
        </w:rPr>
        <w:t>doce</w:t>
      </w:r>
      <w:r>
        <w:rPr>
          <w:rFonts w:ascii="Arial" w:hAnsi="Arial" w:cs="Arial"/>
          <w:sz w:val="24"/>
          <w:szCs w:val="24"/>
        </w:rPr>
        <w:t xml:space="preserve"> de </w:t>
      </w:r>
      <w:r w:rsidR="00A5461F">
        <w:rPr>
          <w:rFonts w:ascii="Arial" w:hAnsi="Arial" w:cs="Arial"/>
          <w:sz w:val="24"/>
          <w:szCs w:val="24"/>
        </w:rPr>
        <w:t>febrero</w:t>
      </w:r>
      <w:r>
        <w:rPr>
          <w:rFonts w:ascii="Arial" w:hAnsi="Arial" w:cs="Arial"/>
          <w:sz w:val="24"/>
          <w:szCs w:val="24"/>
        </w:rPr>
        <w:t xml:space="preserve"> de dos mil veinte (</w:t>
      </w:r>
      <w:r w:rsidR="00A5461F">
        <w:rPr>
          <w:rFonts w:ascii="Arial" w:hAnsi="Arial" w:cs="Arial"/>
          <w:sz w:val="24"/>
          <w:szCs w:val="24"/>
        </w:rPr>
        <w:t>12</w:t>
      </w:r>
      <w:r>
        <w:rPr>
          <w:rFonts w:ascii="Arial" w:hAnsi="Arial" w:cs="Arial"/>
          <w:sz w:val="24"/>
          <w:szCs w:val="24"/>
        </w:rPr>
        <w:t>/0</w:t>
      </w:r>
      <w:r w:rsidR="00A5461F">
        <w:rPr>
          <w:rFonts w:ascii="Arial" w:hAnsi="Arial" w:cs="Arial"/>
          <w:sz w:val="24"/>
          <w:szCs w:val="24"/>
        </w:rPr>
        <w:t>2</w:t>
      </w:r>
      <w:r>
        <w:rPr>
          <w:rFonts w:ascii="Arial" w:hAnsi="Arial" w:cs="Arial"/>
          <w:sz w:val="24"/>
          <w:szCs w:val="24"/>
        </w:rPr>
        <w:t xml:space="preserve">/2020), se recibió el escrito de </w:t>
      </w:r>
      <w:r w:rsidRPr="001131F7">
        <w:rPr>
          <w:rFonts w:ascii="Arial" w:hAnsi="Arial" w:cs="Arial"/>
          <w:sz w:val="24"/>
          <w:szCs w:val="24"/>
        </w:rPr>
        <w:t xml:space="preserve">demanda en la Oficialía de Partes de este Tribunal y con fecha </w:t>
      </w:r>
      <w:r w:rsidR="00A5461F">
        <w:rPr>
          <w:rFonts w:ascii="Arial" w:hAnsi="Arial" w:cs="Arial"/>
          <w:sz w:val="24"/>
          <w:szCs w:val="24"/>
        </w:rPr>
        <w:t>dieciocho</w:t>
      </w:r>
      <w:r w:rsidRPr="005402B3">
        <w:rPr>
          <w:rFonts w:ascii="Arial" w:hAnsi="Arial" w:cs="Arial"/>
          <w:sz w:val="24"/>
          <w:szCs w:val="24"/>
        </w:rPr>
        <w:t xml:space="preserve"> del mismo mes y año (</w:t>
      </w:r>
      <w:r>
        <w:rPr>
          <w:rFonts w:ascii="Arial" w:hAnsi="Arial" w:cs="Arial"/>
          <w:sz w:val="24"/>
          <w:szCs w:val="24"/>
        </w:rPr>
        <w:t>1</w:t>
      </w:r>
      <w:r w:rsidR="00A5461F">
        <w:rPr>
          <w:rFonts w:ascii="Arial" w:hAnsi="Arial" w:cs="Arial"/>
          <w:sz w:val="24"/>
          <w:szCs w:val="24"/>
        </w:rPr>
        <w:t>8</w:t>
      </w:r>
      <w:r w:rsidRPr="005402B3">
        <w:rPr>
          <w:rFonts w:ascii="Arial" w:hAnsi="Arial" w:cs="Arial"/>
          <w:sz w:val="24"/>
          <w:szCs w:val="24"/>
        </w:rPr>
        <w:t>/0</w:t>
      </w:r>
      <w:r w:rsidR="00A5461F">
        <w:rPr>
          <w:rFonts w:ascii="Arial" w:hAnsi="Arial" w:cs="Arial"/>
          <w:sz w:val="24"/>
          <w:szCs w:val="24"/>
        </w:rPr>
        <w:t>2</w:t>
      </w:r>
      <w:r w:rsidRPr="005402B3">
        <w:rPr>
          <w:rFonts w:ascii="Arial" w:hAnsi="Arial" w:cs="Arial"/>
          <w:sz w:val="24"/>
          <w:szCs w:val="24"/>
        </w:rPr>
        <w:t>/2020)</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2E6B0E">
        <w:rPr>
          <w:rFonts w:ascii="Arial" w:hAnsi="Arial" w:cs="Arial"/>
          <w:sz w:val="24"/>
          <w:szCs w:val="24"/>
        </w:rPr>
        <w:t xml:space="preserve">- - - - - - </w:t>
      </w:r>
    </w:p>
    <w:p w14:paraId="16681F9A" w14:textId="5083A9F5"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A5461F">
        <w:rPr>
          <w:rFonts w:ascii="Arial" w:hAnsi="Arial" w:cs="Arial"/>
          <w:sz w:val="24"/>
          <w:szCs w:val="24"/>
        </w:rPr>
        <w:t>dieciocho</w:t>
      </w:r>
      <w:r>
        <w:rPr>
          <w:rFonts w:ascii="Arial" w:hAnsi="Arial" w:cs="Arial"/>
          <w:sz w:val="24"/>
          <w:szCs w:val="24"/>
        </w:rPr>
        <w:t xml:space="preserve"> de marzo de dos mil veinte (</w:t>
      </w:r>
      <w:r w:rsidR="00A5461F">
        <w:rPr>
          <w:rFonts w:ascii="Arial" w:hAnsi="Arial" w:cs="Arial"/>
          <w:sz w:val="24"/>
          <w:szCs w:val="24"/>
        </w:rPr>
        <w:t>18</w:t>
      </w:r>
      <w:r>
        <w:rPr>
          <w:rFonts w:ascii="Arial" w:hAnsi="Arial" w:cs="Arial"/>
          <w:sz w:val="24"/>
          <w:szCs w:val="24"/>
        </w:rPr>
        <w:t xml:space="preserve">/03/2020), se tuvo a la autoridad demandada </w:t>
      </w:r>
      <w:r w:rsidR="00A5461F">
        <w:rPr>
          <w:rFonts w:ascii="Arial" w:hAnsi="Arial" w:cs="Arial"/>
          <w:sz w:val="24"/>
          <w:szCs w:val="24"/>
        </w:rPr>
        <w:t>EDUARDO VALENCIA BALSECA</w:t>
      </w:r>
      <w:r w:rsidR="00F8658D">
        <w:rPr>
          <w:rFonts w:ascii="Arial" w:hAnsi="Arial" w:cs="Arial"/>
          <w:sz w:val="24"/>
          <w:szCs w:val="24"/>
        </w:rPr>
        <w:t>,</w:t>
      </w:r>
      <w:r>
        <w:rPr>
          <w:rFonts w:ascii="Arial" w:hAnsi="Arial" w:cs="Arial"/>
          <w:sz w:val="24"/>
          <w:szCs w:val="24"/>
        </w:rPr>
        <w:t xml:space="preserve"> Policía</w:t>
      </w:r>
      <w:r w:rsidR="00A5461F">
        <w:rPr>
          <w:rFonts w:ascii="Arial" w:hAnsi="Arial" w:cs="Arial"/>
          <w:sz w:val="24"/>
          <w:szCs w:val="24"/>
        </w:rPr>
        <w:t xml:space="preserve"> Tercero</w:t>
      </w:r>
      <w:r>
        <w:rPr>
          <w:rFonts w:ascii="Arial" w:hAnsi="Arial" w:cs="Arial"/>
          <w:sz w:val="24"/>
          <w:szCs w:val="24"/>
        </w:rPr>
        <w:t xml:space="preserve"> Vial con número estadístico </w:t>
      </w:r>
      <w:r w:rsidR="00A5461F">
        <w:rPr>
          <w:rFonts w:ascii="Arial" w:hAnsi="Arial" w:cs="Arial"/>
          <w:sz w:val="24"/>
          <w:szCs w:val="24"/>
        </w:rPr>
        <w:t>180</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 c</w:t>
      </w:r>
      <w:r w:rsidR="00A5461F">
        <w:rPr>
          <w:rFonts w:ascii="Arial" w:hAnsi="Arial" w:cs="Arial"/>
          <w:sz w:val="24"/>
          <w:szCs w:val="24"/>
        </w:rPr>
        <w:t>uatro</w:t>
      </w:r>
      <w:r>
        <w:rPr>
          <w:rFonts w:ascii="Arial" w:hAnsi="Arial" w:cs="Arial"/>
          <w:sz w:val="24"/>
          <w:szCs w:val="24"/>
        </w:rPr>
        <w:t xml:space="preserve"> de mayo de dos mil veintiuno (0</w:t>
      </w:r>
      <w:r w:rsidR="00A5461F">
        <w:rPr>
          <w:rFonts w:ascii="Arial" w:hAnsi="Arial" w:cs="Arial"/>
          <w:sz w:val="24"/>
          <w:szCs w:val="24"/>
        </w:rPr>
        <w:t>4</w:t>
      </w:r>
      <w:r>
        <w:rPr>
          <w:rFonts w:ascii="Arial" w:hAnsi="Arial" w:cs="Arial"/>
          <w:sz w:val="24"/>
          <w:szCs w:val="24"/>
        </w:rPr>
        <w:t xml:space="preserve">/05/2021) se señaló fecha y hora para el desahogo de la audiencia final. - - - - - - - - - - - - - - - - - - </w:t>
      </w:r>
      <w:r w:rsidR="00A5461F">
        <w:rPr>
          <w:rFonts w:ascii="Arial" w:hAnsi="Arial" w:cs="Arial"/>
          <w:sz w:val="24"/>
          <w:szCs w:val="24"/>
        </w:rPr>
        <w:t xml:space="preserve">- - - - - - - - - - - - - - - - - - - - - - - - - - - </w:t>
      </w:r>
    </w:p>
    <w:p w14:paraId="33910F98" w14:textId="3FA52B4C"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A5461F">
        <w:rPr>
          <w:rFonts w:ascii="Arial" w:hAnsi="Arial" w:cs="Arial"/>
          <w:sz w:val="24"/>
          <w:szCs w:val="24"/>
        </w:rPr>
        <w:t>veintitrés</w:t>
      </w:r>
      <w:r>
        <w:rPr>
          <w:rFonts w:ascii="Arial" w:hAnsi="Arial" w:cs="Arial"/>
          <w:sz w:val="24"/>
          <w:szCs w:val="24"/>
        </w:rPr>
        <w:t xml:space="preserve"> de junio de dos mil veintiuno (</w:t>
      </w:r>
      <w:r w:rsidR="00A5461F">
        <w:rPr>
          <w:rFonts w:ascii="Arial" w:hAnsi="Arial" w:cs="Arial"/>
          <w:sz w:val="24"/>
          <w:szCs w:val="24"/>
        </w:rPr>
        <w:t>23</w:t>
      </w:r>
      <w:r>
        <w:rPr>
          <w:rFonts w:ascii="Arial" w:hAnsi="Arial" w:cs="Arial"/>
          <w:sz w:val="24"/>
          <w:szCs w:val="24"/>
        </w:rPr>
        <w:t>/06/2021),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 - - - - - - - - - - - - - - </w:t>
      </w:r>
      <w:r>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712D6A22" w14:textId="173EC329"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AA30DE">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w:t>
      </w:r>
      <w:r w:rsidR="00014E2C">
        <w:rPr>
          <w:rFonts w:ascii="Arial" w:hAnsi="Arial" w:cs="Arial"/>
          <w:sz w:val="24"/>
          <w:szCs w:val="24"/>
        </w:rPr>
        <w:t xml:space="preserve"> como el infractor</w:t>
      </w:r>
      <w:r>
        <w:rPr>
          <w:rFonts w:ascii="Arial" w:hAnsi="Arial" w:cs="Arial"/>
          <w:sz w:val="24"/>
          <w:szCs w:val="24"/>
        </w:rPr>
        <w:t xml:space="preserve">, por lo que fue a </w:t>
      </w:r>
      <w:r w:rsidR="00014E2C">
        <w:rPr>
          <w:rFonts w:ascii="Arial" w:hAnsi="Arial" w:cs="Arial"/>
          <w:sz w:val="24"/>
          <w:szCs w:val="24"/>
        </w:rPr>
        <w:t>él</w:t>
      </w:r>
      <w:r>
        <w:rPr>
          <w:rFonts w:ascii="Arial" w:hAnsi="Arial" w:cs="Arial"/>
          <w:sz w:val="24"/>
          <w:szCs w:val="24"/>
        </w:rPr>
        <w:t xml:space="preserve"> y no a persona distinta a la que fue dirigida, justificándose así su personalidad jurídica y legítima en el presente Juicio.</w:t>
      </w:r>
    </w:p>
    <w:p w14:paraId="764D7F94" w14:textId="247D5C25"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A5461F">
        <w:rPr>
          <w:rFonts w:ascii="Arial" w:hAnsi="Arial" w:cs="Arial"/>
          <w:sz w:val="24"/>
          <w:szCs w:val="24"/>
        </w:rPr>
        <w:t>EDUARDO VALENCIA BALSECA,</w:t>
      </w:r>
      <w:r>
        <w:rPr>
          <w:rFonts w:ascii="Arial" w:hAnsi="Arial" w:cs="Arial"/>
          <w:sz w:val="24"/>
          <w:szCs w:val="24"/>
        </w:rPr>
        <w:t xml:space="preserve"> Policía </w:t>
      </w:r>
      <w:r w:rsidR="00A5461F">
        <w:rPr>
          <w:rFonts w:ascii="Arial" w:hAnsi="Arial" w:cs="Arial"/>
          <w:sz w:val="24"/>
          <w:szCs w:val="24"/>
        </w:rPr>
        <w:t xml:space="preserve">Tercero </w:t>
      </w:r>
      <w:r>
        <w:rPr>
          <w:rFonts w:ascii="Arial" w:hAnsi="Arial" w:cs="Arial"/>
          <w:sz w:val="24"/>
          <w:szCs w:val="24"/>
        </w:rPr>
        <w:t xml:space="preserve">Vial con número estadístico </w:t>
      </w:r>
      <w:r w:rsidR="00A5461F">
        <w:rPr>
          <w:rFonts w:ascii="Arial" w:hAnsi="Arial" w:cs="Arial"/>
          <w:sz w:val="24"/>
          <w:szCs w:val="24"/>
        </w:rPr>
        <w:t>180</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5461F">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 - - - - - - - - - -</w:t>
      </w:r>
      <w:r w:rsidR="00A5461F">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647C25C6"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014E2C">
        <w:rPr>
          <w:rFonts w:ascii="Arial" w:hAnsi="Arial" w:cs="Arial"/>
          <w:b/>
          <w:sz w:val="24"/>
          <w:szCs w:val="24"/>
        </w:rPr>
        <w:t>DOCUMENTAL</w:t>
      </w:r>
      <w:r w:rsidRPr="00A17FFD">
        <w:rPr>
          <w:rFonts w:ascii="Arial" w:hAnsi="Arial" w:cs="Arial"/>
          <w:sz w:val="24"/>
          <w:szCs w:val="24"/>
        </w:rPr>
        <w:t xml:space="preserve"> </w:t>
      </w:r>
      <w:r w:rsidR="00014E2C">
        <w:rPr>
          <w:rFonts w:ascii="Arial" w:hAnsi="Arial" w:cs="Arial"/>
          <w:sz w:val="24"/>
          <w:szCs w:val="24"/>
        </w:rPr>
        <w:t>admitida 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AA30DE">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w:t>
      </w:r>
      <w:r w:rsidRPr="00014E2C">
        <w:rPr>
          <w:rFonts w:ascii="Arial" w:hAnsi="Arial" w:cs="Arial"/>
          <w:b/>
          <w:sz w:val="24"/>
          <w:szCs w:val="24"/>
        </w:rPr>
        <w:t>a).-</w:t>
      </w:r>
      <w:r>
        <w:rPr>
          <w:rFonts w:ascii="Arial" w:hAnsi="Arial" w:cs="Arial"/>
          <w:sz w:val="24"/>
          <w:szCs w:val="24"/>
        </w:rPr>
        <w:t xml:space="preserve"> Original de acta de infracción con número de folio </w:t>
      </w:r>
      <w:r w:rsidR="00AA30DE">
        <w:rPr>
          <w:rFonts w:ascii="Arial" w:hAnsi="Arial" w:cs="Arial"/>
          <w:sz w:val="24"/>
          <w:szCs w:val="24"/>
        </w:rPr>
        <w:t>*****</w:t>
      </w:r>
      <w:r>
        <w:rPr>
          <w:rFonts w:ascii="Arial" w:hAnsi="Arial" w:cs="Arial"/>
          <w:sz w:val="24"/>
          <w:szCs w:val="24"/>
        </w:rPr>
        <w:t xml:space="preserve">, expedida el día </w:t>
      </w:r>
      <w:r w:rsidR="00AA30DE">
        <w:rPr>
          <w:rFonts w:ascii="Arial" w:hAnsi="Arial" w:cs="Arial"/>
          <w:sz w:val="24"/>
          <w:szCs w:val="24"/>
        </w:rPr>
        <w:t>***** de ***** de dos mil veinte (**/**/2020)</w:t>
      </w:r>
      <w:r>
        <w:rPr>
          <w:rFonts w:ascii="Arial" w:hAnsi="Arial" w:cs="Arial"/>
          <w:sz w:val="24"/>
          <w:szCs w:val="24"/>
        </w:rPr>
        <w:t xml:space="preserve">, por </w:t>
      </w:r>
      <w:r w:rsidR="00A5461F">
        <w:rPr>
          <w:rFonts w:ascii="Arial" w:hAnsi="Arial" w:cs="Arial"/>
          <w:sz w:val="24"/>
          <w:szCs w:val="24"/>
        </w:rPr>
        <w:t>EDUARDO VALENCIA BALSECA</w:t>
      </w:r>
      <w:r>
        <w:rPr>
          <w:rFonts w:ascii="Arial" w:hAnsi="Arial" w:cs="Arial"/>
          <w:sz w:val="24"/>
          <w:szCs w:val="24"/>
        </w:rPr>
        <w:t xml:space="preserve">, Policía </w:t>
      </w:r>
      <w:r w:rsidR="00A5461F">
        <w:rPr>
          <w:rFonts w:ascii="Arial" w:hAnsi="Arial" w:cs="Arial"/>
          <w:sz w:val="24"/>
          <w:szCs w:val="24"/>
        </w:rPr>
        <w:t xml:space="preserve">Tercero </w:t>
      </w:r>
      <w:r>
        <w:rPr>
          <w:rFonts w:ascii="Arial" w:hAnsi="Arial" w:cs="Arial"/>
          <w:sz w:val="24"/>
          <w:szCs w:val="24"/>
        </w:rPr>
        <w:t xml:space="preserve">Vial con número estadístico </w:t>
      </w:r>
      <w:r w:rsidR="00A5461F">
        <w:rPr>
          <w:rFonts w:ascii="Arial" w:hAnsi="Arial" w:cs="Arial"/>
          <w:sz w:val="24"/>
          <w:szCs w:val="24"/>
        </w:rPr>
        <w:t>180</w:t>
      </w:r>
      <w:r>
        <w:rPr>
          <w:rFonts w:ascii="Arial" w:hAnsi="Arial" w:cs="Arial"/>
          <w:sz w:val="24"/>
          <w:szCs w:val="24"/>
        </w:rPr>
        <w:t xml:space="preserve"> de la Subdirección de Tránsito y Movilidad de la Dirección de Seguridad Pública, Vialidad y Protección Ciudadana del Municipio de Oaxaca de Juárez.</w:t>
      </w:r>
    </w:p>
    <w:p w14:paraId="1C72B124" w14:textId="0868D712"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 autoridad demandada </w:t>
      </w:r>
      <w:r w:rsidR="00A5461F">
        <w:rPr>
          <w:rFonts w:ascii="Arial" w:hAnsi="Arial" w:cs="Arial"/>
          <w:sz w:val="24"/>
          <w:szCs w:val="24"/>
        </w:rPr>
        <w:t>EDUARDO VALENCIA BALSECA</w:t>
      </w:r>
      <w:r>
        <w:rPr>
          <w:rFonts w:ascii="Arial" w:hAnsi="Arial" w:cs="Arial"/>
          <w:sz w:val="24"/>
          <w:szCs w:val="24"/>
        </w:rPr>
        <w:t xml:space="preserve">, Policía </w:t>
      </w:r>
      <w:r w:rsidR="00A5461F">
        <w:rPr>
          <w:rFonts w:ascii="Arial" w:hAnsi="Arial" w:cs="Arial"/>
          <w:sz w:val="24"/>
          <w:szCs w:val="24"/>
        </w:rPr>
        <w:t xml:space="preserve">Tercero </w:t>
      </w:r>
      <w:r>
        <w:rPr>
          <w:rFonts w:ascii="Arial" w:hAnsi="Arial" w:cs="Arial"/>
          <w:sz w:val="24"/>
          <w:szCs w:val="24"/>
        </w:rPr>
        <w:t xml:space="preserve">Vial con número estadístico </w:t>
      </w:r>
      <w:r w:rsidR="00A5461F">
        <w:rPr>
          <w:rFonts w:ascii="Arial" w:hAnsi="Arial" w:cs="Arial"/>
          <w:sz w:val="24"/>
          <w:szCs w:val="24"/>
        </w:rPr>
        <w:t>180</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w:t>
      </w:r>
      <w:r w:rsidR="00014E2C">
        <w:rPr>
          <w:rFonts w:ascii="Arial" w:hAnsi="Arial" w:cs="Arial"/>
          <w:sz w:val="24"/>
          <w:szCs w:val="24"/>
        </w:rPr>
        <w:t xml:space="preserve">se le admitió la DOCUMENTAL </w:t>
      </w:r>
      <w:r w:rsidR="00A5461F">
        <w:rPr>
          <w:rFonts w:ascii="Arial" w:hAnsi="Arial" w:cs="Arial"/>
          <w:sz w:val="24"/>
          <w:szCs w:val="24"/>
        </w:rPr>
        <w:t>consistente en: a).- Copia simple de nombramiento y toma de protesta del Policial Vial demandado</w:t>
      </w:r>
      <w:r>
        <w:rPr>
          <w:rFonts w:ascii="Arial" w:hAnsi="Arial" w:cs="Arial"/>
          <w:sz w:val="24"/>
          <w:szCs w:val="24"/>
        </w:rPr>
        <w:t>.</w:t>
      </w:r>
    </w:p>
    <w:p w14:paraId="77027BE1" w14:textId="77777777" w:rsidR="00EA0A85" w:rsidRPr="0069183E" w:rsidRDefault="00EA0A85"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que en original fue remitida por la parte actora,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355763B8" w14:textId="12BDF3D6" w:rsidR="00F8658D" w:rsidRDefault="00F8658D"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la copia simple del</w:t>
      </w:r>
      <w:r w:rsidR="00A5461F">
        <w:rPr>
          <w:rFonts w:ascii="Arial" w:hAnsi="Arial" w:cs="Arial"/>
          <w:sz w:val="24"/>
          <w:szCs w:val="24"/>
        </w:rPr>
        <w:t xml:space="preserve"> nombramiento y toma de protesta de la parte demandada</w:t>
      </w:r>
      <w:r>
        <w:rPr>
          <w:rFonts w:ascii="Arial" w:hAnsi="Arial" w:cs="Arial"/>
          <w:sz w:val="24"/>
          <w:szCs w:val="24"/>
        </w:rPr>
        <w:t xml:space="preserve">, se le concede </w:t>
      </w:r>
      <w:r w:rsidRPr="00F8658D">
        <w:rPr>
          <w:rFonts w:ascii="Arial" w:hAnsi="Arial" w:cs="Arial"/>
          <w:b/>
          <w:sz w:val="24"/>
          <w:szCs w:val="24"/>
        </w:rPr>
        <w:t>valor probatorio indiciario</w:t>
      </w:r>
      <w:r>
        <w:rPr>
          <w:rFonts w:ascii="Arial" w:hAnsi="Arial" w:cs="Arial"/>
          <w:sz w:val="24"/>
          <w:szCs w:val="24"/>
        </w:rPr>
        <w:t xml:space="preserve">, ello en atención a que no se trata de un documento aislado, por el contrario, concatenado con el original del acta de infracción remitida por la </w:t>
      </w:r>
      <w:r w:rsidR="00A5461F">
        <w:rPr>
          <w:rFonts w:ascii="Arial" w:hAnsi="Arial" w:cs="Arial"/>
          <w:sz w:val="24"/>
          <w:szCs w:val="24"/>
        </w:rPr>
        <w:t xml:space="preserve">parte </w:t>
      </w:r>
      <w:r>
        <w:rPr>
          <w:rFonts w:ascii="Arial" w:hAnsi="Arial" w:cs="Arial"/>
          <w:sz w:val="24"/>
          <w:szCs w:val="24"/>
        </w:rPr>
        <w:t>actora, pues ambos documentos son coincidentes con el nombre completo y correcto de</w:t>
      </w:r>
      <w:r w:rsidR="00613C99">
        <w:rPr>
          <w:rFonts w:ascii="Arial" w:hAnsi="Arial" w:cs="Arial"/>
          <w:sz w:val="24"/>
          <w:szCs w:val="24"/>
        </w:rPr>
        <w:t xml:space="preserve"> la autoridad demandada</w:t>
      </w:r>
      <w:r>
        <w:rPr>
          <w:rFonts w:ascii="Arial" w:hAnsi="Arial" w:cs="Arial"/>
          <w:sz w:val="24"/>
          <w:szCs w:val="24"/>
        </w:rPr>
        <w:t>, de ahí que se trate de un documento aislado y el valor otorgado;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7777777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la autoridad demandada, se constituye de la totalidad de las pruebas recabadas en el presente Juicio, y con ellas se confirma el contenido del enjuiciamiento, porque los hechos contenidos en las documentales son afirmaciones expresadas por ellas.</w:t>
      </w:r>
    </w:p>
    <w:p w14:paraId="40200DBD" w14:textId="414FAE1D"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y autoridad demandada, 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r w:rsidR="00613C99">
        <w:rPr>
          <w:rFonts w:ascii="Arial" w:hAnsi="Arial" w:cs="Arial"/>
          <w:sz w:val="24"/>
          <w:szCs w:val="24"/>
        </w:rPr>
        <w:t xml:space="preserve">-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6513F8B" w14:textId="6FF2BD8F" w:rsidR="00EA0A85" w:rsidRDefault="00EA0A85" w:rsidP="00DB3FA4">
      <w:pPr>
        <w:pStyle w:val="corte4fondoCarCarCar"/>
        <w:spacing w:before="240"/>
        <w:ind w:firstLine="708"/>
        <w:rPr>
          <w:rFonts w:cs="Arial"/>
          <w:sz w:val="24"/>
        </w:rPr>
      </w:pPr>
      <w:r>
        <w:rPr>
          <w:rFonts w:cs="Arial"/>
          <w:bCs/>
          <w:sz w:val="24"/>
        </w:rPr>
        <w:t xml:space="preserve">La autoridad demandada, </w:t>
      </w:r>
      <w:r w:rsidR="00FF5AF1">
        <w:rPr>
          <w:rFonts w:cs="Arial"/>
          <w:bCs/>
          <w:sz w:val="24"/>
        </w:rPr>
        <w:t xml:space="preserve">hizo valer </w:t>
      </w:r>
      <w:r w:rsidR="00613C99" w:rsidRPr="00DF0D0D">
        <w:rPr>
          <w:rFonts w:cs="Arial"/>
          <w:bCs/>
          <w:sz w:val="24"/>
        </w:rPr>
        <w:t>ocho</w:t>
      </w:r>
      <w:r w:rsidR="00FF5AF1" w:rsidRPr="00DF0D0D">
        <w:rPr>
          <w:rFonts w:cs="Arial"/>
          <w:bCs/>
          <w:sz w:val="24"/>
        </w:rPr>
        <w:t xml:space="preserve"> excepciones y defensas, </w:t>
      </w:r>
      <w:r w:rsidR="00DF0D0D" w:rsidRPr="00DF0D0D">
        <w:rPr>
          <w:rFonts w:cs="Arial"/>
          <w:bCs/>
          <w:sz w:val="24"/>
        </w:rPr>
        <w:t>tres de ellas referidas a</w:t>
      </w:r>
      <w:r w:rsidR="00613C99" w:rsidRPr="00DF0D0D">
        <w:rPr>
          <w:rFonts w:cs="Arial"/>
          <w:bCs/>
          <w:sz w:val="24"/>
        </w:rPr>
        <w:t xml:space="preserve"> </w:t>
      </w:r>
      <w:r w:rsidR="00FF5AF1" w:rsidRPr="00DF0D0D">
        <w:rPr>
          <w:rFonts w:cs="Arial"/>
          <w:bCs/>
          <w:sz w:val="24"/>
        </w:rPr>
        <w:t>la falta de derecho del actor</w:t>
      </w:r>
      <w:r w:rsidR="00DF0D0D" w:rsidRPr="00DF0D0D">
        <w:rPr>
          <w:rFonts w:cs="Arial"/>
          <w:bCs/>
          <w:sz w:val="24"/>
        </w:rPr>
        <w:t xml:space="preserve">, </w:t>
      </w:r>
      <w:r w:rsidR="00FF5AF1" w:rsidRPr="00DF0D0D">
        <w:rPr>
          <w:rFonts w:cs="Arial"/>
          <w:bCs/>
          <w:sz w:val="24"/>
        </w:rPr>
        <w:t>la</w:t>
      </w:r>
      <w:r w:rsidR="00DF0D0D" w:rsidRPr="00DF0D0D">
        <w:rPr>
          <w:rFonts w:cs="Arial"/>
          <w:bCs/>
          <w:sz w:val="24"/>
        </w:rPr>
        <w:t>s</w:t>
      </w:r>
      <w:r w:rsidR="00FF5AF1" w:rsidRPr="00DF0D0D">
        <w:rPr>
          <w:rFonts w:cs="Arial"/>
          <w:bCs/>
          <w:sz w:val="24"/>
        </w:rPr>
        <w:t xml:space="preserve"> cual</w:t>
      </w:r>
      <w:r w:rsidR="00DF0D0D" w:rsidRPr="00DF0D0D">
        <w:rPr>
          <w:rFonts w:cs="Arial"/>
          <w:bCs/>
          <w:sz w:val="24"/>
        </w:rPr>
        <w:t>es</w:t>
      </w:r>
      <w:r w:rsidR="00FF5AF1" w:rsidRPr="00DF0D0D">
        <w:rPr>
          <w:rFonts w:cs="Arial"/>
          <w:bCs/>
          <w:sz w:val="24"/>
        </w:rPr>
        <w:t xml:space="preserve"> no se actualiza</w:t>
      </w:r>
      <w:r w:rsidR="00DF0D0D" w:rsidRPr="00DF0D0D">
        <w:rPr>
          <w:rFonts w:cs="Arial"/>
          <w:bCs/>
          <w:sz w:val="24"/>
        </w:rPr>
        <w:t>n</w:t>
      </w:r>
      <w:r w:rsidR="00DB3FA4">
        <w:rPr>
          <w:rFonts w:cs="Arial"/>
          <w:bCs/>
          <w:sz w:val="24"/>
        </w:rPr>
        <w:t>,</w:t>
      </w:r>
      <w:r w:rsidR="00FF5AF1">
        <w:rPr>
          <w:rFonts w:cs="Arial"/>
          <w:bCs/>
          <w:sz w:val="24"/>
        </w:rPr>
        <w:t xml:space="preserve"> en razón de que como se indicó en líneas</w:t>
      </w:r>
      <w:r w:rsidR="00DB3FA4">
        <w:rPr>
          <w:rFonts w:cs="Arial"/>
          <w:bCs/>
          <w:sz w:val="24"/>
        </w:rPr>
        <w:t xml:space="preserve"> que anteceden, en el acta d</w:t>
      </w:r>
      <w:r w:rsidR="00FF5AF1">
        <w:rPr>
          <w:rFonts w:cs="Arial"/>
          <w:bCs/>
          <w:sz w:val="24"/>
        </w:rPr>
        <w:t>e</w:t>
      </w:r>
      <w:r w:rsidR="00DB3FA4">
        <w:rPr>
          <w:rFonts w:cs="Arial"/>
          <w:bCs/>
          <w:sz w:val="24"/>
        </w:rPr>
        <w:t xml:space="preserve"> </w:t>
      </w:r>
      <w:r w:rsidR="00FF5AF1">
        <w:rPr>
          <w:rFonts w:cs="Arial"/>
          <w:bCs/>
          <w:sz w:val="24"/>
        </w:rPr>
        <w:t xml:space="preserve">infracción </w:t>
      </w:r>
      <w:r w:rsidR="00DB3FA4">
        <w:rPr>
          <w:rFonts w:cs="Arial"/>
          <w:bCs/>
          <w:sz w:val="24"/>
        </w:rPr>
        <w:t>impugnada se advierte plasmado el nombre de</w:t>
      </w:r>
      <w:r w:rsidR="00613C99">
        <w:rPr>
          <w:rFonts w:cs="Arial"/>
          <w:bCs/>
          <w:sz w:val="24"/>
        </w:rPr>
        <w:t xml:space="preserve">l </w:t>
      </w:r>
      <w:r w:rsidR="00DF0D0D">
        <w:rPr>
          <w:rFonts w:cs="Arial"/>
          <w:bCs/>
          <w:sz w:val="24"/>
        </w:rPr>
        <w:t>actor</w:t>
      </w:r>
      <w:r w:rsidR="00DB3FA4">
        <w:rPr>
          <w:rFonts w:cs="Arial"/>
          <w:bCs/>
          <w:sz w:val="24"/>
        </w:rPr>
        <w:t xml:space="preserve"> como </w:t>
      </w:r>
      <w:r w:rsidR="00613C99">
        <w:rPr>
          <w:rFonts w:cs="Arial"/>
          <w:bCs/>
          <w:sz w:val="24"/>
        </w:rPr>
        <w:t>el</w:t>
      </w:r>
      <w:r w:rsidR="00DB3FA4">
        <w:rPr>
          <w:rFonts w:cs="Arial"/>
          <w:bCs/>
          <w:sz w:val="24"/>
        </w:rPr>
        <w:t xml:space="preserve"> infractor, de ahí que le asista el derecho de impugnarla a través del presente Juicio;</w:t>
      </w:r>
      <w:r w:rsidR="00DF0D0D">
        <w:rPr>
          <w:rFonts w:cs="Arial"/>
          <w:bCs/>
          <w:sz w:val="24"/>
        </w:rPr>
        <w:t xml:space="preserve"> y respecto a las restantes excepciones planteadas, estas las plantea la autoridad demandada argumentando sobre la legalidad del acta de infracción impugnada, </w:t>
      </w:r>
      <w:r w:rsidR="00DB3FA4">
        <w:rPr>
          <w:rFonts w:cs="Arial"/>
          <w:bCs/>
          <w:sz w:val="24"/>
        </w:rPr>
        <w:t xml:space="preserve">circunstancia que atañe al fondo del asunto, de lo cual se encargara esta Juzgadora en líneas siguientes, y toda vez que esta resolutora no advierte la actualización de alguna otra causa que impida el estudio de fondo de este asunto, en consecuencia, </w:t>
      </w:r>
      <w:r w:rsidRPr="00D1740B">
        <w:rPr>
          <w:rFonts w:cs="Arial"/>
          <w:b/>
          <w:sz w:val="24"/>
        </w:rPr>
        <w:t>NO SE SOBRESEE</w:t>
      </w:r>
      <w:r>
        <w:rPr>
          <w:rFonts w:cs="Arial"/>
          <w:b/>
          <w:sz w:val="24"/>
        </w:rPr>
        <w:t xml:space="preserve"> ESTE JUICIO</w:t>
      </w:r>
      <w:r>
        <w:rPr>
          <w:rFonts w:cs="Arial"/>
          <w:sz w:val="24"/>
        </w:rPr>
        <w:t xml:space="preserve">. </w:t>
      </w:r>
      <w:r w:rsidR="00DB3FA4">
        <w:rPr>
          <w:rFonts w:cs="Arial"/>
          <w:sz w:val="24"/>
        </w:rPr>
        <w:t xml:space="preserve">-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efectivamente elaboró un acta de infracción, en ejercicio de la potestad pública conferida, pues es su deber cuidar que los conductores </w:t>
      </w:r>
      <w:r>
        <w:rPr>
          <w:rFonts w:ascii="Arial" w:hAnsi="Arial" w:cs="Arial"/>
          <w:sz w:val="24"/>
          <w:szCs w:val="24"/>
        </w:rPr>
        <w:lastRenderedPageBreak/>
        <w:t>respeten las disposiciones contenidas en el Reglamento de Vialidad para el Municipio de Oaxaca de Juárez, tal y como lo dispone el artículo 16 fracción II de dicho ordenamiento legal.</w:t>
      </w:r>
    </w:p>
    <w:p w14:paraId="2AD8C680" w14:textId="6BB0F82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AC041D">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664A3FFB" w:rsidR="00EA0A85" w:rsidRPr="00AC041D" w:rsidRDefault="00246A2F" w:rsidP="00EA0A85">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 xml:space="preserve">Del estudio del acta de infracción impugnada, esta Juzgadora advierte, que para motivarla, el Policía </w:t>
      </w:r>
      <w:r w:rsidR="00613C99" w:rsidRPr="00AC041D">
        <w:rPr>
          <w:rFonts w:ascii="Arial" w:hAnsi="Arial" w:cs="Arial"/>
          <w:sz w:val="24"/>
          <w:szCs w:val="24"/>
        </w:rPr>
        <w:t xml:space="preserve">Tercero </w:t>
      </w:r>
      <w:r w:rsidRPr="00AC041D">
        <w:rPr>
          <w:rFonts w:ascii="Arial" w:hAnsi="Arial" w:cs="Arial"/>
          <w:sz w:val="24"/>
          <w:szCs w:val="24"/>
        </w:rPr>
        <w:t xml:space="preserve">Vial demandado plasmó: </w:t>
      </w:r>
      <w:r w:rsidR="00EA0A85" w:rsidRPr="00AC041D">
        <w:rPr>
          <w:rFonts w:ascii="Arial" w:hAnsi="Arial" w:cs="Arial"/>
          <w:sz w:val="24"/>
          <w:szCs w:val="24"/>
        </w:rPr>
        <w:t>“</w:t>
      </w:r>
      <w:r w:rsidR="00613C99" w:rsidRPr="00AC041D">
        <w:rPr>
          <w:rFonts w:ascii="Arial" w:hAnsi="Arial" w:cs="Arial"/>
          <w:i/>
          <w:sz w:val="24"/>
          <w:szCs w:val="24"/>
        </w:rPr>
        <w:t>Por pasarse la luz roja del semáforo, manejar sin precaución</w:t>
      </w:r>
      <w:r w:rsidR="00EA0A85" w:rsidRPr="00AC041D">
        <w:rPr>
          <w:rFonts w:ascii="Arial" w:hAnsi="Arial" w:cs="Arial"/>
          <w:sz w:val="24"/>
          <w:szCs w:val="24"/>
        </w:rPr>
        <w:t xml:space="preserve">” y como fundamento </w:t>
      </w:r>
      <w:r w:rsidRPr="00AC041D">
        <w:rPr>
          <w:rFonts w:ascii="Arial" w:hAnsi="Arial" w:cs="Arial"/>
          <w:sz w:val="24"/>
          <w:szCs w:val="24"/>
        </w:rPr>
        <w:t xml:space="preserve">plasmó </w:t>
      </w:r>
      <w:r w:rsidR="00EA0A85" w:rsidRPr="00AC041D">
        <w:rPr>
          <w:rFonts w:ascii="Arial" w:hAnsi="Arial" w:cs="Arial"/>
          <w:sz w:val="24"/>
          <w:szCs w:val="24"/>
        </w:rPr>
        <w:t xml:space="preserve">el artículo </w:t>
      </w:r>
      <w:r w:rsidR="00613C99" w:rsidRPr="00AC041D">
        <w:rPr>
          <w:rFonts w:ascii="Arial" w:hAnsi="Arial" w:cs="Arial"/>
          <w:sz w:val="24"/>
          <w:szCs w:val="24"/>
        </w:rPr>
        <w:t>59</w:t>
      </w:r>
      <w:r w:rsidR="00EA0A85" w:rsidRPr="00AC041D">
        <w:rPr>
          <w:rFonts w:ascii="Arial" w:hAnsi="Arial" w:cs="Arial"/>
          <w:sz w:val="24"/>
          <w:szCs w:val="24"/>
        </w:rPr>
        <w:t xml:space="preserve"> fracción I </w:t>
      </w:r>
      <w:r w:rsidR="00AC041D" w:rsidRPr="00AC041D">
        <w:rPr>
          <w:rFonts w:ascii="Arial" w:hAnsi="Arial" w:cs="Arial"/>
          <w:sz w:val="24"/>
          <w:szCs w:val="24"/>
        </w:rPr>
        <w:t xml:space="preserve">del Reglamento de Vialidad para el Municipio de Oaxaca de Juárez, Oaxaca, </w:t>
      </w:r>
      <w:r w:rsidR="00AC041D">
        <w:rPr>
          <w:rFonts w:ascii="Arial" w:hAnsi="Arial" w:cs="Arial"/>
          <w:sz w:val="24"/>
          <w:szCs w:val="24"/>
        </w:rPr>
        <w:t>y en el apartado correspondiente a “</w:t>
      </w:r>
      <w:r w:rsidR="00AC041D" w:rsidRPr="00AC041D">
        <w:rPr>
          <w:rFonts w:ascii="Arial" w:hAnsi="Arial" w:cs="Arial"/>
          <w:i/>
          <w:sz w:val="24"/>
          <w:szCs w:val="24"/>
        </w:rPr>
        <w:t>FALTAS ADMINISTRATIVAS EN RELACIÓN AL REGLAMENTO DE VIALIDAD PARA EL MUNICIPIO DE OAXACA DE JUÁREZ</w:t>
      </w:r>
      <w:r w:rsidR="00AC041D">
        <w:rPr>
          <w:rFonts w:ascii="Arial" w:hAnsi="Arial" w:cs="Arial"/>
          <w:sz w:val="24"/>
          <w:szCs w:val="24"/>
        </w:rPr>
        <w:t>”, subrayó el correspondiente a “</w:t>
      </w:r>
      <w:r w:rsidR="00AC041D" w:rsidRPr="00AC041D">
        <w:rPr>
          <w:rFonts w:ascii="Arial" w:hAnsi="Arial" w:cs="Arial"/>
          <w:i/>
          <w:sz w:val="24"/>
          <w:szCs w:val="24"/>
        </w:rPr>
        <w:t>PASARSE LA LUZ ROJA O AMBAR DEL SEMÁFORO ARTÍCULO 59 FRACCIÓN I INCISO c) Y d)</w:t>
      </w:r>
      <w:r w:rsidR="00AC041D">
        <w:rPr>
          <w:rFonts w:ascii="Arial" w:hAnsi="Arial" w:cs="Arial"/>
          <w:sz w:val="24"/>
          <w:szCs w:val="24"/>
        </w:rPr>
        <w:t xml:space="preserve">”, y dicho numeral a la letra </w:t>
      </w:r>
      <w:r w:rsidR="00EA0A85" w:rsidRPr="00AC041D">
        <w:rPr>
          <w:rFonts w:ascii="Arial" w:hAnsi="Arial" w:cs="Arial"/>
          <w:sz w:val="24"/>
          <w:szCs w:val="24"/>
        </w:rPr>
        <w:t xml:space="preserve">dice: </w:t>
      </w:r>
    </w:p>
    <w:p w14:paraId="04C2C03A" w14:textId="77777777" w:rsidR="00B7631A" w:rsidRPr="00AC041D" w:rsidRDefault="00EA0A85" w:rsidP="00B7631A">
      <w:pPr>
        <w:tabs>
          <w:tab w:val="center" w:pos="4574"/>
        </w:tabs>
        <w:spacing w:after="0" w:line="240" w:lineRule="auto"/>
        <w:ind w:firstLine="708"/>
        <w:jc w:val="both"/>
        <w:rPr>
          <w:rFonts w:ascii="Arial" w:hAnsi="Arial" w:cs="Arial"/>
          <w:b/>
          <w:bCs/>
          <w:i/>
          <w:iCs/>
          <w:sz w:val="24"/>
          <w:szCs w:val="24"/>
        </w:rPr>
      </w:pPr>
      <w:r w:rsidRPr="00AC041D">
        <w:rPr>
          <w:rFonts w:ascii="Arial" w:hAnsi="Arial" w:cs="Arial"/>
          <w:i/>
          <w:sz w:val="24"/>
          <w:szCs w:val="24"/>
        </w:rPr>
        <w:t>“</w:t>
      </w:r>
      <w:r w:rsidRPr="00AC041D">
        <w:rPr>
          <w:rFonts w:ascii="Arial" w:hAnsi="Arial" w:cs="Arial"/>
          <w:b/>
          <w:i/>
          <w:sz w:val="24"/>
          <w:szCs w:val="24"/>
        </w:rPr>
        <w:t xml:space="preserve">ARTÍCULO </w:t>
      </w:r>
      <w:r w:rsidR="00613C99" w:rsidRPr="00AC041D">
        <w:rPr>
          <w:rFonts w:ascii="Arial" w:hAnsi="Arial" w:cs="Arial"/>
          <w:b/>
          <w:i/>
          <w:sz w:val="24"/>
          <w:szCs w:val="24"/>
        </w:rPr>
        <w:t>59</w:t>
      </w:r>
      <w:r w:rsidRPr="00AC041D">
        <w:rPr>
          <w:rFonts w:ascii="Arial" w:hAnsi="Arial" w:cs="Arial"/>
          <w:b/>
          <w:i/>
          <w:sz w:val="24"/>
          <w:szCs w:val="24"/>
        </w:rPr>
        <w:t>.-</w:t>
      </w:r>
      <w:r w:rsidRPr="00AC041D">
        <w:rPr>
          <w:rFonts w:ascii="Arial" w:hAnsi="Arial" w:cs="Arial"/>
          <w:i/>
          <w:sz w:val="24"/>
          <w:szCs w:val="24"/>
        </w:rPr>
        <w:t xml:space="preserve"> </w:t>
      </w:r>
      <w:r w:rsidR="00B7631A" w:rsidRPr="00AC041D">
        <w:rPr>
          <w:rFonts w:ascii="Arial" w:hAnsi="Arial" w:cs="Arial"/>
          <w:b/>
          <w:bCs/>
          <w:i/>
          <w:iCs/>
          <w:sz w:val="24"/>
          <w:szCs w:val="24"/>
        </w:rPr>
        <w:t xml:space="preserve">Son obligaciones de los conductores de vehículos automotores para que puedan circular libremente en la jurisdicción del Municipio de Oaxaca de Juárez: </w:t>
      </w:r>
    </w:p>
    <w:p w14:paraId="662B00B7" w14:textId="77777777" w:rsidR="00B7631A" w:rsidRPr="00AC041D" w:rsidRDefault="00B7631A" w:rsidP="00B7631A">
      <w:pPr>
        <w:tabs>
          <w:tab w:val="center" w:pos="4574"/>
        </w:tabs>
        <w:spacing w:after="0" w:line="240" w:lineRule="auto"/>
        <w:ind w:firstLine="708"/>
        <w:jc w:val="both"/>
        <w:rPr>
          <w:rFonts w:ascii="Arial" w:hAnsi="Arial" w:cs="Arial"/>
          <w:b/>
          <w:bCs/>
          <w:i/>
          <w:iCs/>
          <w:sz w:val="24"/>
          <w:szCs w:val="24"/>
        </w:rPr>
      </w:pPr>
    </w:p>
    <w:p w14:paraId="6D1D6436" w14:textId="6A8B2338" w:rsidR="00B7631A" w:rsidRPr="00AC041D" w:rsidRDefault="00B7631A" w:rsidP="00B7631A">
      <w:pPr>
        <w:tabs>
          <w:tab w:val="center" w:pos="4574"/>
        </w:tabs>
        <w:spacing w:after="0" w:line="240" w:lineRule="auto"/>
        <w:ind w:firstLine="708"/>
        <w:jc w:val="both"/>
      </w:pPr>
      <w:r w:rsidRPr="00AC041D">
        <w:rPr>
          <w:rFonts w:ascii="Arial" w:hAnsi="Arial" w:cs="Arial"/>
          <w:b/>
          <w:bCs/>
          <w:i/>
          <w:iCs/>
          <w:sz w:val="24"/>
          <w:szCs w:val="24"/>
        </w:rPr>
        <w:t>I. Obedecer las indicaciones de los semáforos para vehículos, de la siguiente manera:</w:t>
      </w:r>
      <w:r w:rsidR="00AC041D">
        <w:t>”</w:t>
      </w:r>
    </w:p>
    <w:p w14:paraId="3541855F" w14:textId="77777777" w:rsidR="00AC041D" w:rsidRDefault="00AC041D" w:rsidP="00B7631A">
      <w:pPr>
        <w:tabs>
          <w:tab w:val="center" w:pos="4574"/>
        </w:tabs>
        <w:spacing w:after="0" w:line="240" w:lineRule="auto"/>
        <w:ind w:firstLine="708"/>
        <w:jc w:val="both"/>
        <w:rPr>
          <w:rFonts w:ascii="Arial" w:hAnsi="Arial" w:cs="Arial"/>
          <w:i/>
          <w:iCs/>
          <w:sz w:val="24"/>
          <w:szCs w:val="24"/>
        </w:rPr>
      </w:pPr>
    </w:p>
    <w:p w14:paraId="0777345C" w14:textId="77777777" w:rsidR="00937876"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 xml:space="preserve">a) ……; </w:t>
      </w:r>
    </w:p>
    <w:p w14:paraId="0E76CF1B" w14:textId="36A32421" w:rsidR="00937876" w:rsidRPr="00AC041D" w:rsidRDefault="00937876"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w:t>
      </w:r>
    </w:p>
    <w:p w14:paraId="47990363" w14:textId="77777777" w:rsidR="00937876"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lastRenderedPageBreak/>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 </w:t>
      </w:r>
    </w:p>
    <w:p w14:paraId="3FC196E6" w14:textId="5423C887" w:rsidR="00EA0A85"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00EA0A85" w:rsidRPr="00AC041D">
        <w:rPr>
          <w:rFonts w:ascii="Arial" w:hAnsi="Arial" w:cs="Arial"/>
          <w:b/>
          <w:i/>
          <w:iCs/>
          <w:sz w:val="24"/>
          <w:szCs w:val="24"/>
        </w:rPr>
        <w:t>”</w:t>
      </w:r>
    </w:p>
    <w:p w14:paraId="153BA83C" w14:textId="77777777" w:rsidR="00937876" w:rsidRPr="00AC041D" w:rsidRDefault="00937876" w:rsidP="00D50420">
      <w:pPr>
        <w:tabs>
          <w:tab w:val="center" w:pos="4574"/>
        </w:tabs>
        <w:spacing w:line="360" w:lineRule="auto"/>
        <w:ind w:firstLine="708"/>
        <w:jc w:val="both"/>
        <w:rPr>
          <w:rFonts w:ascii="Arial" w:hAnsi="Arial" w:cs="Arial"/>
          <w:sz w:val="24"/>
          <w:szCs w:val="24"/>
        </w:rPr>
      </w:pPr>
    </w:p>
    <w:p w14:paraId="49856E1A" w14:textId="3DC143F7" w:rsidR="00AC041D" w:rsidRDefault="00EA0A85" w:rsidP="00D50420">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 xml:space="preserve">De lo trascrito se advierte, que </w:t>
      </w:r>
      <w:r w:rsidR="00AC041D">
        <w:rPr>
          <w:rFonts w:ascii="Arial" w:hAnsi="Arial" w:cs="Arial"/>
          <w:sz w:val="24"/>
          <w:szCs w:val="24"/>
        </w:rPr>
        <w:t xml:space="preserve">si bien es cierto el numeral 59 establece las obligaciones a que deben sujetarse los conductores de vehículos, y en su fracción I dispone la consistente en obedecer las indicaciones de los semáforos, </w:t>
      </w:r>
      <w:r w:rsidR="003710BD">
        <w:rPr>
          <w:rFonts w:ascii="Arial" w:hAnsi="Arial" w:cs="Arial"/>
          <w:sz w:val="24"/>
          <w:szCs w:val="24"/>
        </w:rPr>
        <w:t xml:space="preserve">y que </w:t>
      </w:r>
      <w:r w:rsidR="00AC041D">
        <w:rPr>
          <w:rFonts w:ascii="Arial" w:hAnsi="Arial" w:cs="Arial"/>
          <w:sz w:val="24"/>
          <w:szCs w:val="24"/>
        </w:rPr>
        <w:t xml:space="preserve">en los incisos c) y d) se advierten </w:t>
      </w:r>
      <w:r w:rsidR="003710BD">
        <w:rPr>
          <w:rFonts w:ascii="Arial" w:hAnsi="Arial" w:cs="Arial"/>
          <w:sz w:val="24"/>
          <w:szCs w:val="24"/>
        </w:rPr>
        <w:t xml:space="preserve">dos </w:t>
      </w:r>
      <w:r w:rsidR="00AC041D">
        <w:rPr>
          <w:rFonts w:ascii="Arial" w:hAnsi="Arial" w:cs="Arial"/>
          <w:sz w:val="24"/>
          <w:szCs w:val="24"/>
        </w:rPr>
        <w:t xml:space="preserve">conductas diferencias una de la otra, </w:t>
      </w:r>
      <w:r w:rsidR="003710BD">
        <w:rPr>
          <w:rFonts w:ascii="Arial" w:hAnsi="Arial" w:cs="Arial"/>
          <w:sz w:val="24"/>
          <w:szCs w:val="24"/>
        </w:rPr>
        <w:t xml:space="preserve">como son, </w:t>
      </w:r>
      <w:r w:rsidR="00AC041D">
        <w:rPr>
          <w:rFonts w:ascii="Arial" w:hAnsi="Arial" w:cs="Arial"/>
          <w:sz w:val="24"/>
          <w:szCs w:val="24"/>
        </w:rPr>
        <w:t xml:space="preserve"> la conducta que deben desplegar los conductores ante la </w:t>
      </w:r>
      <w:r w:rsidR="003710BD">
        <w:rPr>
          <w:rFonts w:ascii="Arial" w:hAnsi="Arial" w:cs="Arial"/>
          <w:sz w:val="24"/>
          <w:szCs w:val="24"/>
        </w:rPr>
        <w:t xml:space="preserve">indicación de </w:t>
      </w:r>
      <w:r w:rsidR="00AC041D">
        <w:rPr>
          <w:rFonts w:ascii="Arial" w:hAnsi="Arial" w:cs="Arial"/>
          <w:sz w:val="24"/>
          <w:szCs w:val="24"/>
        </w:rPr>
        <w:t xml:space="preserve">luz amarilla </w:t>
      </w:r>
      <w:r w:rsidR="003710BD">
        <w:rPr>
          <w:rFonts w:ascii="Arial" w:hAnsi="Arial" w:cs="Arial"/>
          <w:sz w:val="24"/>
          <w:szCs w:val="24"/>
        </w:rPr>
        <w:t xml:space="preserve">y/o roja </w:t>
      </w:r>
      <w:r w:rsidR="00AC041D">
        <w:rPr>
          <w:rFonts w:ascii="Arial" w:hAnsi="Arial" w:cs="Arial"/>
          <w:sz w:val="24"/>
          <w:szCs w:val="24"/>
        </w:rPr>
        <w:t>del sem</w:t>
      </w:r>
      <w:r w:rsidR="003710BD">
        <w:rPr>
          <w:rFonts w:ascii="Arial" w:hAnsi="Arial" w:cs="Arial"/>
          <w:sz w:val="24"/>
          <w:szCs w:val="24"/>
        </w:rPr>
        <w:t>áforo;</w:t>
      </w:r>
      <w:r w:rsidR="00AC041D">
        <w:rPr>
          <w:rFonts w:ascii="Arial" w:hAnsi="Arial" w:cs="Arial"/>
          <w:sz w:val="24"/>
          <w:szCs w:val="24"/>
        </w:rPr>
        <w:t xml:space="preserve"> en el caso concreto</w:t>
      </w:r>
      <w:r w:rsidR="003710BD">
        <w:rPr>
          <w:rFonts w:ascii="Arial" w:hAnsi="Arial" w:cs="Arial"/>
          <w:sz w:val="24"/>
          <w:szCs w:val="24"/>
        </w:rPr>
        <w:t>,</w:t>
      </w:r>
      <w:r w:rsidR="00AC041D">
        <w:rPr>
          <w:rFonts w:ascii="Arial" w:hAnsi="Arial" w:cs="Arial"/>
          <w:sz w:val="24"/>
          <w:szCs w:val="24"/>
        </w:rPr>
        <w:t xml:space="preserve"> se advierte una incorrecta fundamentación</w:t>
      </w:r>
      <w:r w:rsidR="003710BD">
        <w:rPr>
          <w:rFonts w:ascii="Arial" w:hAnsi="Arial" w:cs="Arial"/>
          <w:sz w:val="24"/>
          <w:szCs w:val="24"/>
        </w:rPr>
        <w:t>,</w:t>
      </w:r>
      <w:r w:rsidR="00AC041D">
        <w:rPr>
          <w:rFonts w:ascii="Arial" w:hAnsi="Arial" w:cs="Arial"/>
          <w:sz w:val="24"/>
          <w:szCs w:val="24"/>
        </w:rPr>
        <w:t xml:space="preserve"> que sin du</w:t>
      </w:r>
      <w:r w:rsidR="003710BD">
        <w:rPr>
          <w:rFonts w:ascii="Arial" w:hAnsi="Arial" w:cs="Arial"/>
          <w:sz w:val="24"/>
          <w:szCs w:val="24"/>
        </w:rPr>
        <w:t>da afectó</w:t>
      </w:r>
      <w:r w:rsidR="00AC041D">
        <w:rPr>
          <w:rFonts w:ascii="Arial" w:hAnsi="Arial" w:cs="Arial"/>
          <w:sz w:val="24"/>
          <w:szCs w:val="24"/>
        </w:rPr>
        <w:t xml:space="preserve"> las defensas del actor, pues </w:t>
      </w:r>
      <w:r w:rsidR="00C007C1">
        <w:rPr>
          <w:rFonts w:ascii="Arial" w:hAnsi="Arial" w:cs="Arial"/>
          <w:sz w:val="24"/>
          <w:szCs w:val="24"/>
        </w:rPr>
        <w:t xml:space="preserve">el policía vial demandado, únicamente plasmó en el acta en estudio, que el actor se pasó la luz roja del semáforo, luego entonces, </w:t>
      </w:r>
      <w:r w:rsidR="003710BD">
        <w:rPr>
          <w:rFonts w:ascii="Arial" w:hAnsi="Arial" w:cs="Arial"/>
          <w:sz w:val="24"/>
          <w:szCs w:val="24"/>
        </w:rPr>
        <w:t xml:space="preserve">esa circunstancia </w:t>
      </w:r>
      <w:r w:rsidR="00C007C1">
        <w:rPr>
          <w:rFonts w:ascii="Arial" w:hAnsi="Arial" w:cs="Arial"/>
          <w:sz w:val="24"/>
          <w:szCs w:val="24"/>
        </w:rPr>
        <w:t>no puede ubicarse en la conducta prevista en el inciso c) de la fracción I del numeral 59 en estudio,</w:t>
      </w:r>
      <w:r w:rsidR="003710BD">
        <w:rPr>
          <w:rFonts w:ascii="Arial" w:hAnsi="Arial" w:cs="Arial"/>
          <w:sz w:val="24"/>
          <w:szCs w:val="24"/>
        </w:rPr>
        <w:t xml:space="preserve"> pues ella se refiere a la indicación de la luz amarilla del semáforo,</w:t>
      </w:r>
      <w:r w:rsidR="00C007C1">
        <w:rPr>
          <w:rFonts w:ascii="Arial" w:hAnsi="Arial" w:cs="Arial"/>
          <w:sz w:val="24"/>
          <w:szCs w:val="24"/>
        </w:rPr>
        <w:t xml:space="preserve"> y tampoco </w:t>
      </w:r>
      <w:r w:rsidR="003710BD">
        <w:rPr>
          <w:rFonts w:ascii="Arial" w:hAnsi="Arial" w:cs="Arial"/>
          <w:sz w:val="24"/>
          <w:szCs w:val="24"/>
        </w:rPr>
        <w:t xml:space="preserve">puede ubicarse </w:t>
      </w:r>
      <w:r w:rsidR="00C007C1">
        <w:rPr>
          <w:rFonts w:ascii="Arial" w:hAnsi="Arial" w:cs="Arial"/>
          <w:sz w:val="24"/>
          <w:szCs w:val="24"/>
        </w:rPr>
        <w:t>en la prevista el inciso d) de dicha fracción y artículo mencionado, pues en ella no se advierte contemplada la prohibición de pasarse la luz roja del semáforo, sino únicamente la obligación que tienen los conductores de vehículos</w:t>
      </w:r>
      <w:r w:rsidR="003710BD">
        <w:rPr>
          <w:rFonts w:ascii="Arial" w:hAnsi="Arial" w:cs="Arial"/>
          <w:sz w:val="24"/>
          <w:szCs w:val="24"/>
        </w:rPr>
        <w:t>,</w:t>
      </w:r>
      <w:r w:rsidR="00C007C1">
        <w:rPr>
          <w:rFonts w:ascii="Arial" w:hAnsi="Arial" w:cs="Arial"/>
          <w:sz w:val="24"/>
          <w:szCs w:val="24"/>
        </w:rPr>
        <w:t xml:space="preserve"> ante la indicación de la luz roja del semáforo, y en </w:t>
      </w:r>
      <w:r w:rsidR="003710BD">
        <w:rPr>
          <w:rFonts w:ascii="Arial" w:hAnsi="Arial" w:cs="Arial"/>
          <w:sz w:val="24"/>
          <w:szCs w:val="24"/>
        </w:rPr>
        <w:t>e</w:t>
      </w:r>
      <w:r w:rsidR="00C007C1">
        <w:rPr>
          <w:rFonts w:ascii="Arial" w:hAnsi="Arial" w:cs="Arial"/>
          <w:sz w:val="24"/>
          <w:szCs w:val="24"/>
        </w:rPr>
        <w:t>se sentido</w:t>
      </w:r>
      <w:r w:rsidR="003710BD">
        <w:rPr>
          <w:rFonts w:ascii="Arial" w:hAnsi="Arial" w:cs="Arial"/>
          <w:sz w:val="24"/>
          <w:szCs w:val="24"/>
        </w:rPr>
        <w:t>,</w:t>
      </w:r>
      <w:r w:rsidR="00C007C1">
        <w:rPr>
          <w:rFonts w:ascii="Arial" w:hAnsi="Arial" w:cs="Arial"/>
          <w:sz w:val="24"/>
          <w:szCs w:val="24"/>
        </w:rPr>
        <w:t xml:space="preserve"> esta autoridad advierte que la prohibición que sancionó el policía vial demandado</w:t>
      </w:r>
      <w:r w:rsidR="003710BD">
        <w:rPr>
          <w:rFonts w:ascii="Arial" w:hAnsi="Arial" w:cs="Arial"/>
          <w:sz w:val="24"/>
          <w:szCs w:val="24"/>
        </w:rPr>
        <w:t xml:space="preserve"> (pasarse la luz roja del semáforo)</w:t>
      </w:r>
      <w:r w:rsidR="00C007C1">
        <w:rPr>
          <w:rFonts w:ascii="Arial" w:hAnsi="Arial" w:cs="Arial"/>
          <w:sz w:val="24"/>
          <w:szCs w:val="24"/>
        </w:rPr>
        <w:t>, se encuentra prevista en numeral distinto del que</w:t>
      </w:r>
      <w:r w:rsidR="003710BD">
        <w:rPr>
          <w:rFonts w:ascii="Arial" w:hAnsi="Arial" w:cs="Arial"/>
          <w:sz w:val="24"/>
          <w:szCs w:val="24"/>
        </w:rPr>
        <w:t xml:space="preserve"> el Policía Vial demandado</w:t>
      </w:r>
      <w:r w:rsidR="00C007C1">
        <w:rPr>
          <w:rFonts w:ascii="Arial" w:hAnsi="Arial" w:cs="Arial"/>
          <w:sz w:val="24"/>
          <w:szCs w:val="24"/>
        </w:rPr>
        <w:t xml:space="preserve"> plasmó en el acta de infracción, como es el artículo 60 fracción XV del Reglamento de Vialidad para el Municipio de Oaxaca de Juárez, que establece como prohibición de los conductores de vehículos</w:t>
      </w:r>
      <w:r w:rsidR="003710BD">
        <w:rPr>
          <w:rFonts w:ascii="Arial" w:hAnsi="Arial" w:cs="Arial"/>
          <w:sz w:val="24"/>
          <w:szCs w:val="24"/>
        </w:rPr>
        <w:t>,</w:t>
      </w:r>
      <w:r w:rsidR="00C007C1">
        <w:rPr>
          <w:rFonts w:ascii="Arial" w:hAnsi="Arial" w:cs="Arial"/>
          <w:sz w:val="24"/>
          <w:szCs w:val="24"/>
        </w:rPr>
        <w:t xml:space="preserve"> la de cruzar las vialidades cuando las luces de los semáforos se encuentren en color rojo o amarillo; </w:t>
      </w:r>
      <w:r w:rsidR="003710BD">
        <w:rPr>
          <w:rFonts w:ascii="Arial" w:hAnsi="Arial" w:cs="Arial"/>
          <w:sz w:val="24"/>
          <w:szCs w:val="24"/>
        </w:rPr>
        <w:t xml:space="preserve">y toda vez que el Juicio Contencioso Administrativo es de estricto derecho, en el que la suplencia de la deficiencia de la queja, únicamente opera en favor del administrado, resulta imposible suplir la deficiencia de la queja en favor de la autoridad demandada, por lo que ante la omisión en que incurrió la autoridad demandada, respecto de fundar y motivar el acto impugnado, hace que el acta de infracción en estudio resulte ilegal. </w:t>
      </w:r>
    </w:p>
    <w:p w14:paraId="6241ED26" w14:textId="1ED65416" w:rsidR="00EA0A85" w:rsidRPr="003710BD" w:rsidRDefault="00EA0A85" w:rsidP="00EA0A85">
      <w:pPr>
        <w:tabs>
          <w:tab w:val="center" w:pos="4574"/>
        </w:tabs>
        <w:spacing w:line="360" w:lineRule="auto"/>
        <w:ind w:firstLine="708"/>
        <w:jc w:val="both"/>
        <w:rPr>
          <w:rFonts w:ascii="Arial" w:hAnsi="Arial" w:cs="Arial"/>
          <w:sz w:val="24"/>
          <w:szCs w:val="24"/>
        </w:rPr>
      </w:pPr>
      <w:r w:rsidRPr="003710BD">
        <w:rPr>
          <w:rFonts w:ascii="Arial" w:hAnsi="Arial" w:cs="Arial"/>
          <w:sz w:val="24"/>
          <w:szCs w:val="24"/>
        </w:rPr>
        <w:lastRenderedPageBreak/>
        <w:t xml:space="preserve">Aunado a lo anterior, se advierte que el Policía </w:t>
      </w:r>
      <w:r w:rsidR="00B94946" w:rsidRPr="003710BD">
        <w:rPr>
          <w:rFonts w:ascii="Arial" w:hAnsi="Arial" w:cs="Arial"/>
          <w:sz w:val="24"/>
          <w:szCs w:val="24"/>
        </w:rPr>
        <w:t xml:space="preserve">Tercero </w:t>
      </w:r>
      <w:r w:rsidRPr="003710BD">
        <w:rPr>
          <w:rFonts w:ascii="Arial" w:hAnsi="Arial" w:cs="Arial"/>
          <w:sz w:val="24"/>
          <w:szCs w:val="24"/>
        </w:rPr>
        <w:t xml:space="preserve">Vial demandado, plasmó en el acta de infracción </w:t>
      </w:r>
      <w:r w:rsidR="00B94946" w:rsidRPr="003710BD">
        <w:rPr>
          <w:rFonts w:ascii="Arial" w:hAnsi="Arial" w:cs="Arial"/>
          <w:sz w:val="24"/>
          <w:szCs w:val="24"/>
        </w:rPr>
        <w:t xml:space="preserve">en el apartado de OBSERVACIONES: “No se retienen garantías” y </w:t>
      </w:r>
      <w:r w:rsidRPr="003710BD">
        <w:rPr>
          <w:rFonts w:ascii="Arial" w:hAnsi="Arial" w:cs="Arial"/>
          <w:sz w:val="24"/>
          <w:szCs w:val="24"/>
        </w:rPr>
        <w:t>el código V</w:t>
      </w:r>
      <w:r w:rsidR="00B94946" w:rsidRPr="003710BD">
        <w:rPr>
          <w:rFonts w:ascii="Arial" w:hAnsi="Arial" w:cs="Arial"/>
          <w:sz w:val="24"/>
          <w:szCs w:val="24"/>
        </w:rPr>
        <w:t>073</w:t>
      </w:r>
      <w:r w:rsidRPr="003710BD">
        <w:rPr>
          <w:rFonts w:ascii="Arial" w:hAnsi="Arial" w:cs="Arial"/>
          <w:sz w:val="24"/>
          <w:szCs w:val="24"/>
        </w:rPr>
        <w:t>, que en el apartado en que lo hizo dispone: “</w:t>
      </w:r>
      <w:r w:rsidRPr="003710BD">
        <w:rPr>
          <w:rFonts w:ascii="Arial" w:hAnsi="Arial" w:cs="Arial"/>
          <w:i/>
          <w:sz w:val="24"/>
          <w:szCs w:val="24"/>
        </w:rPr>
        <w:t>CÓDIGO (S) ÚNICAMENTE PARA REFERENCIA DE COBRO</w:t>
      </w:r>
      <w:r w:rsidRPr="003710BD">
        <w:rPr>
          <w:rFonts w:ascii="Arial" w:hAnsi="Arial" w:cs="Arial"/>
          <w:sz w:val="24"/>
          <w:szCs w:val="24"/>
        </w:rPr>
        <w:t>”; y al ser dicho código la base con la que la autoridad correlaciona la infracción cometida con el monto de la multa, obligaba al Policía Vial, a plasmar la norma legal que prevé el contenido de dicho Código, para que la parte actora tuviera la oportunidad de saber oportunamente, si el pago que en su momento efectuara,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14:paraId="1633BF52" w14:textId="77777777" w:rsidR="00EA0A85" w:rsidRPr="00041422" w:rsidRDefault="00EA0A85" w:rsidP="00EA0A85">
      <w:pPr>
        <w:tabs>
          <w:tab w:val="center" w:pos="4574"/>
        </w:tabs>
        <w:spacing w:line="360" w:lineRule="auto"/>
        <w:ind w:firstLine="708"/>
        <w:jc w:val="both"/>
        <w:rPr>
          <w:rFonts w:ascii="Arial" w:hAnsi="Arial" w:cs="Arial"/>
          <w:sz w:val="24"/>
          <w:szCs w:val="24"/>
        </w:rPr>
      </w:pPr>
      <w:r w:rsidRPr="00041422">
        <w:rPr>
          <w:rFonts w:ascii="Arial" w:hAnsi="Arial" w:cs="Arial"/>
          <w:sz w:val="24"/>
          <w:szCs w:val="24"/>
        </w:rPr>
        <w:t>Con tales omisiones, se violentó lo dispuesto en la fracción II del artículo 16 del Reglamento de Vialidad para el Municipio de Oaxaca de Juárez, el cual dispone “</w:t>
      </w:r>
      <w:r w:rsidRPr="00041422">
        <w:rPr>
          <w:rFonts w:ascii="Arial" w:hAnsi="Arial" w:cs="Arial"/>
          <w:b/>
          <w:i/>
          <w:sz w:val="24"/>
          <w:szCs w:val="24"/>
        </w:rPr>
        <w:t>ARTÍCULO 16.-</w:t>
      </w:r>
      <w:r w:rsidRPr="00041422">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041422">
        <w:rPr>
          <w:rFonts w:ascii="Arial" w:hAnsi="Arial" w:cs="Arial"/>
          <w:b/>
          <w:i/>
          <w:sz w:val="24"/>
          <w:szCs w:val="24"/>
        </w:rPr>
        <w:t>fundándolas y motivándolas correctamente, evitando abreviaturas o signos que impidan la comprensión del contenido</w:t>
      </w:r>
      <w:r w:rsidRPr="00041422">
        <w:rPr>
          <w:rFonts w:ascii="Arial" w:hAnsi="Arial" w:cs="Arial"/>
          <w:i/>
          <w:sz w:val="24"/>
          <w:szCs w:val="24"/>
        </w:rPr>
        <w:t>;…</w:t>
      </w:r>
      <w:r w:rsidRPr="00041422">
        <w:rPr>
          <w:rFonts w:ascii="Arial" w:hAnsi="Arial" w:cs="Arial"/>
          <w:sz w:val="24"/>
          <w:szCs w:val="24"/>
        </w:rPr>
        <w:t>”.</w:t>
      </w:r>
    </w:p>
    <w:p w14:paraId="5A3F7192" w14:textId="54A9E6FB" w:rsidR="00EA0A85" w:rsidRDefault="00EA0A85" w:rsidP="00EA0A85">
      <w:pPr>
        <w:tabs>
          <w:tab w:val="center" w:pos="4574"/>
        </w:tabs>
        <w:spacing w:line="360" w:lineRule="auto"/>
        <w:ind w:firstLine="708"/>
        <w:jc w:val="both"/>
        <w:rPr>
          <w:rFonts w:ascii="Arial" w:hAnsi="Arial" w:cs="Arial"/>
          <w:sz w:val="24"/>
          <w:szCs w:val="24"/>
        </w:rPr>
      </w:pPr>
      <w:r w:rsidRPr="00041422">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w:t>
      </w:r>
      <w:r w:rsidR="00A272DE" w:rsidRPr="00041422">
        <w:rPr>
          <w:rFonts w:ascii="Arial" w:hAnsi="Arial" w:cs="Arial"/>
          <w:sz w:val="24"/>
          <w:szCs w:val="24"/>
        </w:rPr>
        <w:t xml:space="preserve">, lo cual impacta en la </w:t>
      </w:r>
      <w:r w:rsidRPr="00041422">
        <w:rPr>
          <w:rFonts w:ascii="Arial" w:hAnsi="Arial" w:cs="Arial"/>
          <w:sz w:val="24"/>
          <w:szCs w:val="24"/>
        </w:rPr>
        <w:t xml:space="preserve">debida fundamentación y </w:t>
      </w:r>
      <w:r w:rsidR="00041422" w:rsidRPr="00041422">
        <w:rPr>
          <w:rFonts w:ascii="Arial" w:hAnsi="Arial" w:cs="Arial"/>
          <w:sz w:val="24"/>
          <w:szCs w:val="24"/>
        </w:rPr>
        <w:t>motivación</w:t>
      </w:r>
      <w:r w:rsidRPr="00041422">
        <w:rPr>
          <w:rFonts w:ascii="Arial" w:hAnsi="Arial" w:cs="Arial"/>
          <w:sz w:val="24"/>
          <w:szCs w:val="24"/>
        </w:rPr>
        <w:t xml:space="preserve">, porque como ya se dijo, las circunstancias que rodearon el hecho, constituyen la base para determinar que efectivamente la </w:t>
      </w:r>
      <w:r w:rsidR="001818A4" w:rsidRPr="00041422">
        <w:rPr>
          <w:rFonts w:ascii="Arial" w:hAnsi="Arial" w:cs="Arial"/>
          <w:sz w:val="24"/>
          <w:szCs w:val="24"/>
        </w:rPr>
        <w:t xml:space="preserve">parte </w:t>
      </w:r>
      <w:r w:rsidRPr="00041422">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w:t>
      </w:r>
      <w:r w:rsidRPr="00041422">
        <w:rPr>
          <w:rFonts w:ascii="Arial" w:hAnsi="Arial" w:cs="Arial"/>
          <w:sz w:val="24"/>
          <w:szCs w:val="24"/>
        </w:rPr>
        <w:lastRenderedPageBreak/>
        <w:t xml:space="preserve">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041422">
        <w:rPr>
          <w:rFonts w:ascii="Arial" w:hAnsi="Arial" w:cs="Arial"/>
          <w:i/>
          <w:sz w:val="24"/>
          <w:szCs w:val="24"/>
        </w:rPr>
        <w:t xml:space="preserve">FUNDAMENTACIÓN Y MOTIVACIÓN, </w:t>
      </w:r>
      <w:r w:rsidRPr="00041422">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4EF4E480" w14:textId="343BE4B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AA30DE">
        <w:rPr>
          <w:rFonts w:ascii="Arial" w:hAnsi="Arial" w:cs="Arial"/>
          <w:b/>
          <w:sz w:val="24"/>
          <w:szCs w:val="24"/>
        </w:rPr>
        <w:t>*****</w:t>
      </w:r>
      <w:r>
        <w:rPr>
          <w:rFonts w:ascii="Arial" w:hAnsi="Arial" w:cs="Arial"/>
          <w:b/>
          <w:sz w:val="24"/>
          <w:szCs w:val="24"/>
        </w:rPr>
        <w:t xml:space="preserve">, de </w:t>
      </w:r>
      <w:r w:rsidR="00AA30DE">
        <w:rPr>
          <w:rFonts w:ascii="Arial" w:hAnsi="Arial" w:cs="Arial"/>
          <w:b/>
          <w:sz w:val="24"/>
          <w:szCs w:val="24"/>
        </w:rPr>
        <w:t>***** de ***** de dos mil veinte (**/**/2020)</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Nissan; Tipo: Tsuru; Color: Amarillo (taxi), Modelo: 2014; número económico: </w:t>
      </w:r>
      <w:r w:rsidR="00AA30DE">
        <w:rPr>
          <w:rFonts w:ascii="Arial" w:hAnsi="Arial" w:cs="Arial"/>
          <w:sz w:val="24"/>
          <w:szCs w:val="24"/>
        </w:rPr>
        <w:t>*****</w:t>
      </w:r>
      <w:r>
        <w:rPr>
          <w:rFonts w:ascii="Arial" w:hAnsi="Arial" w:cs="Arial"/>
          <w:sz w:val="24"/>
          <w:szCs w:val="24"/>
        </w:rPr>
        <w:t xml:space="preserve">, con </w:t>
      </w:r>
      <w:r w:rsidRPr="00A17FFD">
        <w:rPr>
          <w:rFonts w:ascii="Arial" w:hAnsi="Arial" w:cs="Arial"/>
          <w:sz w:val="24"/>
          <w:szCs w:val="24"/>
        </w:rPr>
        <w:t xml:space="preserve">placas de circulación </w:t>
      </w:r>
      <w:r w:rsidR="00AA30DE">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B67050">
        <w:rPr>
          <w:rFonts w:ascii="Arial" w:hAnsi="Arial" w:cs="Arial"/>
          <w:sz w:val="24"/>
          <w:szCs w:val="24"/>
        </w:rPr>
        <w:t>Oaxaca</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B67050">
        <w:rPr>
          <w:rFonts w:ascii="Arial" w:hAnsi="Arial" w:cs="Arial"/>
          <w:sz w:val="24"/>
          <w:szCs w:val="24"/>
        </w:rPr>
        <w:t>EDUARDO VALENCIA BALSECA</w:t>
      </w:r>
      <w:r>
        <w:rPr>
          <w:rFonts w:ascii="Arial" w:hAnsi="Arial" w:cs="Arial"/>
          <w:sz w:val="24"/>
          <w:szCs w:val="24"/>
        </w:rPr>
        <w:t xml:space="preserve">, Policía </w:t>
      </w:r>
      <w:r w:rsidR="00AA56D1">
        <w:rPr>
          <w:rFonts w:ascii="Arial" w:hAnsi="Arial" w:cs="Arial"/>
          <w:sz w:val="24"/>
          <w:szCs w:val="24"/>
        </w:rPr>
        <w:t>T</w:t>
      </w:r>
      <w:r w:rsidR="00B67050">
        <w:rPr>
          <w:rFonts w:ascii="Arial" w:hAnsi="Arial" w:cs="Arial"/>
          <w:sz w:val="24"/>
          <w:szCs w:val="24"/>
        </w:rPr>
        <w:t xml:space="preserve">ercero </w:t>
      </w:r>
      <w:r>
        <w:rPr>
          <w:rFonts w:ascii="Arial" w:hAnsi="Arial" w:cs="Arial"/>
          <w:sz w:val="24"/>
          <w:szCs w:val="24"/>
        </w:rPr>
        <w:t xml:space="preserve">Vial con número estadístico </w:t>
      </w:r>
      <w:r w:rsidR="00B67050">
        <w:rPr>
          <w:rFonts w:ascii="Arial" w:hAnsi="Arial" w:cs="Arial"/>
          <w:sz w:val="24"/>
          <w:szCs w:val="24"/>
        </w:rPr>
        <w:t>180</w:t>
      </w:r>
      <w:r>
        <w:rPr>
          <w:rFonts w:ascii="Arial" w:hAnsi="Arial" w:cs="Arial"/>
          <w:sz w:val="24"/>
          <w:szCs w:val="24"/>
        </w:rPr>
        <w:t xml:space="preserve">, de la Subdirección de Tránsito y Movilidad de la Dirección de Seguridad Pública, Vialidad y Protección Ciudadana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w:t>
      </w:r>
      <w:r>
        <w:rPr>
          <w:rFonts w:ascii="Arial" w:hAnsi="Arial" w:cs="Arial"/>
          <w:sz w:val="24"/>
          <w:szCs w:val="24"/>
        </w:rPr>
        <w:lastRenderedPageBreak/>
        <w:t>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363BAFC2"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AA30DE">
        <w:rPr>
          <w:rFonts w:ascii="Arial" w:hAnsi="Arial" w:cs="Arial"/>
          <w:b/>
          <w:sz w:val="24"/>
          <w:szCs w:val="24"/>
        </w:rPr>
        <w:t>*****</w:t>
      </w:r>
      <w:r w:rsidR="00B67050">
        <w:rPr>
          <w:rFonts w:ascii="Arial" w:hAnsi="Arial" w:cs="Arial"/>
          <w:b/>
          <w:sz w:val="24"/>
          <w:szCs w:val="24"/>
        </w:rPr>
        <w:t xml:space="preserve">, de </w:t>
      </w:r>
      <w:r w:rsidR="00AA30DE">
        <w:rPr>
          <w:rFonts w:ascii="Arial" w:hAnsi="Arial" w:cs="Arial"/>
          <w:b/>
          <w:sz w:val="24"/>
          <w:szCs w:val="24"/>
        </w:rPr>
        <w:t>***** de ***** de dos mil veinte (**/**/2020)</w:t>
      </w:r>
      <w:r w:rsidR="00B67050">
        <w:rPr>
          <w:rFonts w:ascii="Arial" w:hAnsi="Arial" w:cs="Arial"/>
          <w:b/>
          <w:sz w:val="24"/>
          <w:szCs w:val="24"/>
        </w:rPr>
        <w:t xml:space="preserve">, </w:t>
      </w:r>
      <w:r w:rsidR="00B67050" w:rsidRPr="00533A65">
        <w:rPr>
          <w:rFonts w:ascii="Arial" w:hAnsi="Arial" w:cs="Arial"/>
          <w:sz w:val="24"/>
          <w:szCs w:val="24"/>
        </w:rPr>
        <w:t>relacionada a</w:t>
      </w:r>
      <w:r w:rsidR="00B67050">
        <w:rPr>
          <w:rFonts w:ascii="Arial" w:hAnsi="Arial" w:cs="Arial"/>
          <w:sz w:val="24"/>
          <w:szCs w:val="24"/>
        </w:rPr>
        <w:t xml:space="preserve">l  vehículo Marca: Nissan; Tipo: Tsuru; Color: Amarillo (taxi), Modelo: 2014; número económico: </w:t>
      </w:r>
      <w:r w:rsidR="00AA30DE">
        <w:rPr>
          <w:rFonts w:ascii="Arial" w:hAnsi="Arial" w:cs="Arial"/>
          <w:sz w:val="24"/>
          <w:szCs w:val="24"/>
        </w:rPr>
        <w:t>*****</w:t>
      </w:r>
      <w:r w:rsidR="00B67050">
        <w:rPr>
          <w:rFonts w:ascii="Arial" w:hAnsi="Arial" w:cs="Arial"/>
          <w:sz w:val="24"/>
          <w:szCs w:val="24"/>
        </w:rPr>
        <w:t xml:space="preserve">, con </w:t>
      </w:r>
      <w:r w:rsidR="00B67050" w:rsidRPr="00A17FFD">
        <w:rPr>
          <w:rFonts w:ascii="Arial" w:hAnsi="Arial" w:cs="Arial"/>
          <w:sz w:val="24"/>
          <w:szCs w:val="24"/>
        </w:rPr>
        <w:t xml:space="preserve">placas de circulación </w:t>
      </w:r>
      <w:r w:rsidR="00AA30DE">
        <w:rPr>
          <w:rFonts w:ascii="Arial" w:hAnsi="Arial" w:cs="Arial"/>
          <w:sz w:val="24"/>
          <w:szCs w:val="24"/>
        </w:rPr>
        <w:t>*****</w:t>
      </w:r>
      <w:r w:rsidR="00B67050">
        <w:rPr>
          <w:rFonts w:ascii="Arial" w:hAnsi="Arial" w:cs="Arial"/>
          <w:sz w:val="24"/>
          <w:szCs w:val="24"/>
        </w:rPr>
        <w:t xml:space="preserve"> del Estado de Oaxaca, emitida </w:t>
      </w:r>
      <w:r w:rsidR="00B67050" w:rsidRPr="00DA48D3">
        <w:rPr>
          <w:rFonts w:ascii="Arial" w:hAnsi="Arial" w:cs="Arial"/>
          <w:sz w:val="24"/>
          <w:szCs w:val="24"/>
        </w:rPr>
        <w:t>por</w:t>
      </w:r>
      <w:r w:rsidR="00B67050">
        <w:rPr>
          <w:rFonts w:ascii="Arial" w:hAnsi="Arial" w:cs="Arial"/>
          <w:sz w:val="24"/>
          <w:szCs w:val="24"/>
        </w:rPr>
        <w:t xml:space="preserve"> EDUARDO VALENCIA BALSECA, Policía </w:t>
      </w:r>
      <w:r w:rsidR="00AA56D1">
        <w:rPr>
          <w:rFonts w:ascii="Arial" w:hAnsi="Arial" w:cs="Arial"/>
          <w:sz w:val="24"/>
          <w:szCs w:val="24"/>
        </w:rPr>
        <w:t>T</w:t>
      </w:r>
      <w:r w:rsidR="00B67050">
        <w:rPr>
          <w:rFonts w:ascii="Arial" w:hAnsi="Arial" w:cs="Arial"/>
          <w:sz w:val="24"/>
          <w:szCs w:val="24"/>
        </w:rPr>
        <w:t>ercero Vial con número estadístico 180, 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p>
    <w:p w14:paraId="10FD1839" w14:textId="77777777"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8970A7D" w14:textId="77777777" w:rsidR="00EA0A85" w:rsidRPr="00A4123A" w:rsidRDefault="00EA0A85" w:rsidP="00EA0A85">
      <w:pPr>
        <w:spacing w:line="360" w:lineRule="auto"/>
        <w:ind w:firstLine="708"/>
        <w:jc w:val="both"/>
        <w:rPr>
          <w:rFonts w:ascii="Arial" w:hAnsi="Arial" w:cs="Arial"/>
          <w:sz w:val="24"/>
          <w:szCs w:val="24"/>
        </w:rPr>
      </w:pPr>
      <w:r>
        <w:rPr>
          <w:rFonts w:ascii="Arial" w:hAnsi="Arial" w:cs="Arial"/>
          <w:sz w:val="24"/>
          <w:szCs w:val="24"/>
        </w:rPr>
        <w:lastRenderedPageBreak/>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357A37B3" w14:textId="77777777" w:rsidR="00EA0A85" w:rsidRPr="00746184" w:rsidRDefault="00EA0A85" w:rsidP="00EA0A85">
      <w:pPr>
        <w:tabs>
          <w:tab w:val="center" w:pos="4574"/>
        </w:tabs>
        <w:spacing w:line="360" w:lineRule="auto"/>
        <w:ind w:firstLine="708"/>
        <w:jc w:val="both"/>
        <w:rPr>
          <w:rFonts w:ascii="Arial" w:hAnsi="Arial" w:cs="Arial"/>
          <w:sz w:val="24"/>
          <w:szCs w:val="24"/>
        </w:rPr>
      </w:pPr>
    </w:p>
    <w:p w14:paraId="2CB7A326" w14:textId="77777777" w:rsidR="00EA0A85" w:rsidRPr="00B70B3E" w:rsidRDefault="00EA0A85" w:rsidP="00EA0A85"/>
    <w:p w14:paraId="1BFAA978" w14:textId="77777777" w:rsidR="00EB0680" w:rsidRPr="00EA0A85" w:rsidRDefault="00EB0680" w:rsidP="00EA0A85"/>
    <w:sectPr w:rsidR="00EB0680" w:rsidRPr="00EA0A85"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5B263" w14:textId="77777777" w:rsidR="005E1B59" w:rsidRDefault="005E1B59" w:rsidP="007A5B5E">
      <w:pPr>
        <w:spacing w:after="0" w:line="240" w:lineRule="auto"/>
      </w:pPr>
      <w:r>
        <w:separator/>
      </w:r>
    </w:p>
  </w:endnote>
  <w:endnote w:type="continuationSeparator" w:id="0">
    <w:p w14:paraId="20920CDE" w14:textId="77777777" w:rsidR="005E1B59" w:rsidRDefault="005E1B5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966A0" w:rsidRPr="009966A0">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966A0" w:rsidRPr="009966A0">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A4DFB" w14:textId="77777777" w:rsidR="005E1B59" w:rsidRDefault="005E1B59" w:rsidP="007A5B5E">
      <w:pPr>
        <w:spacing w:after="0" w:line="240" w:lineRule="auto"/>
      </w:pPr>
      <w:r>
        <w:separator/>
      </w:r>
    </w:p>
  </w:footnote>
  <w:footnote w:type="continuationSeparator" w:id="0">
    <w:p w14:paraId="52482DCD" w14:textId="77777777" w:rsidR="005E1B59" w:rsidRDefault="005E1B5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AA30DE">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7E1CD538"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63C7509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w:t>
    </w:r>
    <w:r w:rsidR="00721F6F">
      <w:rPr>
        <w:rFonts w:ascii="Bookman Old Style" w:hAnsi="Bookman Old Style"/>
        <w:b/>
        <w:sz w:val="24"/>
        <w:szCs w:val="24"/>
      </w:rPr>
      <w:t>27</w:t>
    </w:r>
    <w:r w:rsidRPr="00391F24">
      <w:rPr>
        <w:rFonts w:ascii="Bookman Old Style" w:hAnsi="Bookman Old Style"/>
        <w:b/>
        <w:sz w:val="24"/>
        <w:szCs w:val="24"/>
      </w:rPr>
      <w:t>/</w:t>
    </w:r>
    <w:r w:rsidR="00B544E2">
      <w:rPr>
        <w:rFonts w:ascii="Bookman Old Style" w:hAnsi="Bookman Old Style"/>
        <w:b/>
        <w:sz w:val="24"/>
        <w:szCs w:val="24"/>
      </w:rPr>
      <w:t>2020</w:t>
    </w:r>
  </w:p>
  <w:p w14:paraId="1EE06A36" w14:textId="332CB297" w:rsidR="00BD2E39" w:rsidRPr="00071C38" w:rsidRDefault="00AA30D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D0B1171" wp14:editId="12F368A5">
              <wp:simplePos x="0" y="0"/>
              <wp:positionH relativeFrom="leftMargin">
                <wp:posOffset>182880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1E6456" w14:textId="77777777" w:rsidR="00AA30DE" w:rsidRPr="003B6E97" w:rsidRDefault="00AA30DE" w:rsidP="00AA30D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0B1171" id="Cuadro de texto 3" o:spid="_x0000_s1027" type="#_x0000_t202" style="position:absolute;left:0;text-align:left;margin-left:14.4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">
              <v:textbox>
                <w:txbxContent>
                  <w:p w14:paraId="7A1E6456" w14:textId="77777777" w:rsidR="00AA30DE" w:rsidRPr="003B6E97" w:rsidRDefault="00AA30DE" w:rsidP="00AA30D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AA30DE">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4E2C"/>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42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18A4"/>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10BD"/>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42CA"/>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4A79"/>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115"/>
    <w:rsid w:val="009228E4"/>
    <w:rsid w:val="00922925"/>
    <w:rsid w:val="00922CC9"/>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6A0"/>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61F"/>
    <w:rsid w:val="00A54C1E"/>
    <w:rsid w:val="00A56A2F"/>
    <w:rsid w:val="00A57E36"/>
    <w:rsid w:val="00A62305"/>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0DE"/>
    <w:rsid w:val="00AA3699"/>
    <w:rsid w:val="00AA4103"/>
    <w:rsid w:val="00AA51ED"/>
    <w:rsid w:val="00AA56D1"/>
    <w:rsid w:val="00AA62AE"/>
    <w:rsid w:val="00AA7145"/>
    <w:rsid w:val="00AA796F"/>
    <w:rsid w:val="00AA7BAB"/>
    <w:rsid w:val="00AB12C6"/>
    <w:rsid w:val="00AB1630"/>
    <w:rsid w:val="00AB5C18"/>
    <w:rsid w:val="00AC041D"/>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7C1"/>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0D0D"/>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1BCF4-C685-4C50-9D0A-D78382ADE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3622</Words>
  <Characters>19927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18</cp:revision>
  <cp:lastPrinted>2021-03-01T14:50:00Z</cp:lastPrinted>
  <dcterms:created xsi:type="dcterms:W3CDTF">2021-08-02T19:36:00Z</dcterms:created>
  <dcterms:modified xsi:type="dcterms:W3CDTF">2022-02-01T19:06:00Z</dcterms:modified>
</cp:coreProperties>
</file>