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1540EC"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SEXTA SALA UNITARIA DE PRIMERA INSTANCIA DEL TRIBUNAL DE JUSTICIA ADMINISTRATIVA DEL ESTADO DE OAXACA.</w:t>
      </w:r>
    </w:p>
    <w:p w14:paraId="00000002"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3" w14:textId="15E50263" w:rsidR="001540EC" w:rsidRPr="00523E37" w:rsidRDefault="00BE3F92" w:rsidP="002D7A6B">
      <w:pPr>
        <w:pBdr>
          <w:top w:val="nil"/>
          <w:left w:val="nil"/>
          <w:bottom w:val="nil"/>
          <w:right w:val="nil"/>
          <w:between w:val="nil"/>
        </w:pBdr>
        <w:tabs>
          <w:tab w:val="center" w:pos="4419"/>
          <w:tab w:val="right" w:pos="8838"/>
        </w:tabs>
        <w:spacing w:after="0" w:line="240" w:lineRule="auto"/>
        <w:ind w:left="3402" w:right="-93"/>
        <w:jc w:val="both"/>
        <w:rPr>
          <w:rFonts w:ascii="Arial" w:eastAsia="Arial" w:hAnsi="Arial" w:cs="Arial"/>
          <w:b/>
          <w:color w:val="000000"/>
          <w:sz w:val="24"/>
          <w:szCs w:val="24"/>
        </w:rPr>
      </w:pPr>
      <w:r>
        <w:rPr>
          <w:rFonts w:ascii="Arial" w:eastAsia="Arial" w:hAnsi="Arial" w:cs="Arial"/>
          <w:b/>
          <w:color w:val="000000"/>
          <w:sz w:val="24"/>
          <w:szCs w:val="24"/>
        </w:rPr>
        <w:t xml:space="preserve">EXPEDIENTE: </w:t>
      </w:r>
      <w:r w:rsidR="0001666D">
        <w:rPr>
          <w:rFonts w:ascii="Arial" w:eastAsia="Arial" w:hAnsi="Arial" w:cs="Arial"/>
          <w:b/>
          <w:color w:val="000000"/>
          <w:sz w:val="24"/>
          <w:szCs w:val="24"/>
        </w:rPr>
        <w:t>0028/2022</w:t>
      </w:r>
    </w:p>
    <w:p w14:paraId="00000004" w14:textId="77777777" w:rsidR="001540EC" w:rsidRDefault="001540EC">
      <w:pPr>
        <w:pBdr>
          <w:top w:val="nil"/>
          <w:left w:val="nil"/>
          <w:bottom w:val="nil"/>
          <w:right w:val="nil"/>
          <w:between w:val="nil"/>
        </w:pBdr>
        <w:tabs>
          <w:tab w:val="center" w:pos="4419"/>
          <w:tab w:val="right" w:pos="8838"/>
          <w:tab w:val="center" w:pos="8931"/>
        </w:tabs>
        <w:spacing w:after="0" w:line="240" w:lineRule="auto"/>
        <w:jc w:val="both"/>
        <w:rPr>
          <w:rFonts w:ascii="Arial" w:eastAsia="Arial" w:hAnsi="Arial" w:cs="Arial"/>
          <w:b/>
          <w:color w:val="000000"/>
          <w:sz w:val="24"/>
          <w:szCs w:val="24"/>
        </w:rPr>
      </w:pPr>
    </w:p>
    <w:p w14:paraId="00000005" w14:textId="65895F42" w:rsidR="001540EC" w:rsidRPr="00523E37"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color w:val="FF0000"/>
          <w:sz w:val="24"/>
          <w:szCs w:val="24"/>
        </w:rPr>
      </w:pPr>
      <w:r>
        <w:rPr>
          <w:rFonts w:ascii="Arial" w:eastAsia="Arial" w:hAnsi="Arial" w:cs="Arial"/>
          <w:b/>
          <w:color w:val="000000"/>
          <w:sz w:val="24"/>
          <w:szCs w:val="24"/>
        </w:rPr>
        <w:t>ACTOR</w:t>
      </w:r>
      <w:r w:rsidR="00523E37">
        <w:rPr>
          <w:rFonts w:ascii="Arial" w:eastAsia="Arial" w:hAnsi="Arial" w:cs="Arial"/>
          <w:b/>
          <w:color w:val="000000"/>
          <w:sz w:val="24"/>
          <w:szCs w:val="24"/>
        </w:rPr>
        <w:t xml:space="preserve">: </w:t>
      </w:r>
      <w:r w:rsidR="00CD25D2">
        <w:rPr>
          <w:rFonts w:ascii="Arial" w:eastAsia="Arial" w:hAnsi="Arial" w:cs="Arial"/>
          <w:color w:val="FF0000"/>
          <w:sz w:val="24"/>
          <w:szCs w:val="24"/>
        </w:rPr>
        <w:t>**********</w:t>
      </w:r>
    </w:p>
    <w:p w14:paraId="00000006"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8" w14:textId="6BFE83BE" w:rsidR="001540EC" w:rsidRDefault="00BE3F92" w:rsidP="009019A6">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sidR="00BF4636">
        <w:rPr>
          <w:rFonts w:ascii="Arial" w:eastAsia="Arial" w:hAnsi="Arial" w:cs="Arial"/>
          <w:color w:val="000000"/>
          <w:sz w:val="24"/>
          <w:szCs w:val="24"/>
        </w:rPr>
        <w:t>SÍ</w:t>
      </w:r>
      <w:r w:rsidR="00715F75">
        <w:rPr>
          <w:rFonts w:ascii="Arial" w:eastAsia="Arial" w:hAnsi="Arial" w:cs="Arial"/>
          <w:color w:val="000000"/>
          <w:sz w:val="24"/>
          <w:szCs w:val="24"/>
        </w:rPr>
        <w:t>NDICA PRIMERA</w:t>
      </w:r>
      <w:r w:rsidR="00A97723">
        <w:rPr>
          <w:rFonts w:ascii="Arial" w:eastAsia="Arial" w:hAnsi="Arial" w:cs="Arial"/>
          <w:color w:val="000000"/>
          <w:sz w:val="24"/>
          <w:szCs w:val="24"/>
        </w:rPr>
        <w:t xml:space="preserve"> MUNICIPAL DEL HONORABLE AYUNTAMIENTO CONSTITUCIONAL DE OAXACA DE JUÁREZ.</w:t>
      </w:r>
    </w:p>
    <w:p w14:paraId="61E5BBFB" w14:textId="77777777" w:rsidR="009019A6" w:rsidRDefault="009019A6" w:rsidP="009019A6">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p>
    <w:p w14:paraId="00000009" w14:textId="7947600A"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A" w14:textId="77777777" w:rsidR="001540EC" w:rsidRDefault="001540EC">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B" w14:textId="77777777"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SECRETARIO: LICENCIADO RENATO GABRIEL IBÁÑEZ CASTELLANOS.</w:t>
      </w:r>
    </w:p>
    <w:p w14:paraId="0000000C" w14:textId="77777777" w:rsidR="001540EC" w:rsidRDefault="001540EC">
      <w:pPr>
        <w:spacing w:after="0" w:line="360" w:lineRule="auto"/>
        <w:jc w:val="both"/>
        <w:rPr>
          <w:rFonts w:ascii="Arial" w:eastAsia="Arial" w:hAnsi="Arial" w:cs="Arial"/>
          <w:b/>
          <w:sz w:val="24"/>
          <w:szCs w:val="24"/>
        </w:rPr>
      </w:pPr>
    </w:p>
    <w:p w14:paraId="0000000D" w14:textId="27E6C683" w:rsidR="001540EC" w:rsidRDefault="00BE3F92" w:rsidP="004D7165">
      <w:pPr>
        <w:pBdr>
          <w:top w:val="nil"/>
          <w:left w:val="nil"/>
          <w:bottom w:val="nil"/>
          <w:right w:val="nil"/>
          <w:between w:val="nil"/>
        </w:pBdr>
        <w:tabs>
          <w:tab w:val="center" w:pos="4419"/>
          <w:tab w:val="right" w:pos="8838"/>
        </w:tabs>
        <w:spacing w:before="240" w:after="0" w:line="360" w:lineRule="auto"/>
        <w:ind w:firstLine="567"/>
        <w:jc w:val="both"/>
        <w:rPr>
          <w:rFonts w:ascii="Arial" w:eastAsia="Arial" w:hAnsi="Arial" w:cs="Arial"/>
          <w:b/>
          <w:color w:val="000000"/>
          <w:sz w:val="24"/>
          <w:szCs w:val="24"/>
        </w:rPr>
      </w:pPr>
      <w:r>
        <w:rPr>
          <w:rFonts w:ascii="Arial" w:eastAsia="Arial" w:hAnsi="Arial" w:cs="Arial"/>
          <w:b/>
          <w:color w:val="000000"/>
          <w:sz w:val="24"/>
          <w:szCs w:val="24"/>
        </w:rPr>
        <w:t xml:space="preserve">OAXACA DE JUÁREZ, OAXACA A </w:t>
      </w:r>
      <w:r w:rsidR="00A97723">
        <w:rPr>
          <w:rFonts w:ascii="Arial" w:eastAsia="Arial" w:hAnsi="Arial" w:cs="Arial"/>
          <w:b/>
          <w:color w:val="000000"/>
          <w:sz w:val="24"/>
          <w:szCs w:val="24"/>
        </w:rPr>
        <w:t xml:space="preserve">DIECINUEVE DE OCTUBRE </w:t>
      </w:r>
      <w:r>
        <w:rPr>
          <w:rFonts w:ascii="Arial" w:eastAsia="Arial" w:hAnsi="Arial" w:cs="Arial"/>
          <w:b/>
          <w:color w:val="000000"/>
          <w:sz w:val="24"/>
          <w:szCs w:val="24"/>
        </w:rPr>
        <w:t xml:space="preserve">DE DOS MIL VEINTIDÓS. - - - - - - - - - - - - - - - - - - - - - - - - - - - - - - - - </w:t>
      </w:r>
      <w:r w:rsidR="00A97723">
        <w:rPr>
          <w:rFonts w:ascii="Arial" w:eastAsia="Arial" w:hAnsi="Arial" w:cs="Arial"/>
          <w:b/>
          <w:color w:val="000000"/>
          <w:sz w:val="24"/>
          <w:szCs w:val="24"/>
        </w:rPr>
        <w:t xml:space="preserve">- - - - - - - </w:t>
      </w:r>
    </w:p>
    <w:p w14:paraId="0000000E" w14:textId="6DFC4B2F" w:rsidR="001540EC" w:rsidRDefault="00BE3F92" w:rsidP="004D7165">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VISTOS, </w:t>
      </w:r>
      <w:r>
        <w:rPr>
          <w:rFonts w:ascii="Arial" w:eastAsia="Arial" w:hAnsi="Arial" w:cs="Arial"/>
          <w:sz w:val="24"/>
          <w:szCs w:val="24"/>
        </w:rPr>
        <w:t xml:space="preserve">para resolver los autos del juicio de nulidad </w:t>
      </w:r>
      <w:r w:rsidR="00A97723">
        <w:rPr>
          <w:rFonts w:ascii="Arial" w:hAnsi="Arial" w:cs="Arial"/>
          <w:b/>
          <w:sz w:val="24"/>
          <w:szCs w:val="24"/>
          <w:lang w:eastAsia="es-ES"/>
        </w:rPr>
        <w:t>0028/2022</w:t>
      </w:r>
      <w:r w:rsidR="00D2481D">
        <w:rPr>
          <w:rFonts w:ascii="Arial" w:hAnsi="Arial" w:cs="Arial"/>
          <w:b/>
          <w:sz w:val="24"/>
          <w:szCs w:val="24"/>
          <w:lang w:eastAsia="es-ES"/>
        </w:rPr>
        <w:t xml:space="preserve">, </w:t>
      </w:r>
      <w:r w:rsidR="00D2481D">
        <w:rPr>
          <w:rFonts w:ascii="Arial" w:hAnsi="Arial" w:cs="Arial"/>
          <w:sz w:val="24"/>
          <w:szCs w:val="24"/>
          <w:lang w:eastAsia="es-ES"/>
        </w:rPr>
        <w:t>del índice de esta Sala Unitaria,</w:t>
      </w:r>
      <w:r w:rsidR="00D2481D">
        <w:rPr>
          <w:rFonts w:ascii="Arial" w:eastAsia="Arial" w:hAnsi="Arial" w:cs="Arial"/>
          <w:sz w:val="24"/>
          <w:szCs w:val="24"/>
        </w:rPr>
        <w:t xml:space="preserve"> promovido</w:t>
      </w:r>
      <w:r w:rsidR="002D7A6B">
        <w:rPr>
          <w:rFonts w:ascii="Arial" w:eastAsia="Arial" w:hAnsi="Arial" w:cs="Arial"/>
          <w:sz w:val="24"/>
          <w:szCs w:val="24"/>
        </w:rPr>
        <w:t xml:space="preserve"> </w:t>
      </w:r>
      <w:r>
        <w:rPr>
          <w:rFonts w:ascii="Arial" w:eastAsia="Arial" w:hAnsi="Arial" w:cs="Arial"/>
          <w:sz w:val="24"/>
          <w:szCs w:val="24"/>
        </w:rPr>
        <w:t xml:space="preserve">por </w:t>
      </w:r>
      <w:r w:rsidR="00CD25D2">
        <w:rPr>
          <w:rFonts w:ascii="Arial" w:eastAsia="Arial" w:hAnsi="Arial" w:cs="Arial"/>
          <w:color w:val="FF0000"/>
          <w:sz w:val="24"/>
          <w:szCs w:val="24"/>
        </w:rPr>
        <w:t>**********</w:t>
      </w:r>
      <w:r w:rsidR="009019A6" w:rsidRPr="009019A6">
        <w:rPr>
          <w:rFonts w:ascii="Arial" w:eastAsia="Arial" w:hAnsi="Arial" w:cs="Arial"/>
          <w:color w:val="FF0000"/>
          <w:sz w:val="24"/>
          <w:szCs w:val="24"/>
        </w:rPr>
        <w:t xml:space="preserve"> </w:t>
      </w:r>
      <w:r w:rsidR="00715F75" w:rsidRPr="00715F75">
        <w:rPr>
          <w:rFonts w:ascii="Arial" w:eastAsia="Arial" w:hAnsi="Arial" w:cs="Arial"/>
          <w:sz w:val="24"/>
          <w:szCs w:val="24"/>
        </w:rPr>
        <w:t xml:space="preserve">a través </w:t>
      </w:r>
      <w:r w:rsidR="00715F75">
        <w:rPr>
          <w:rFonts w:ascii="Arial" w:eastAsia="Arial" w:hAnsi="Arial" w:cs="Arial"/>
          <w:sz w:val="24"/>
          <w:szCs w:val="24"/>
        </w:rPr>
        <w:t xml:space="preserve">de su apoderado legal </w:t>
      </w:r>
      <w:r>
        <w:rPr>
          <w:rFonts w:ascii="Arial" w:eastAsia="Arial" w:hAnsi="Arial" w:cs="Arial"/>
          <w:sz w:val="24"/>
          <w:szCs w:val="24"/>
        </w:rPr>
        <w:t>en contra de</w:t>
      </w:r>
      <w:r w:rsidR="00715F75">
        <w:rPr>
          <w:rFonts w:ascii="Arial" w:eastAsia="Arial" w:hAnsi="Arial" w:cs="Arial"/>
          <w:sz w:val="24"/>
          <w:szCs w:val="24"/>
        </w:rPr>
        <w:t xml:space="preserve">l oficio número </w:t>
      </w:r>
      <w:r w:rsidR="00CD25D2">
        <w:rPr>
          <w:rFonts w:ascii="Arial" w:eastAsia="Arial" w:hAnsi="Arial" w:cs="Arial"/>
          <w:sz w:val="24"/>
          <w:szCs w:val="24"/>
        </w:rPr>
        <w:t>**********</w:t>
      </w:r>
      <w:r w:rsidR="00D2481D">
        <w:rPr>
          <w:rFonts w:ascii="Arial" w:eastAsia="Arial" w:hAnsi="Arial" w:cs="Arial"/>
          <w:sz w:val="24"/>
          <w:szCs w:val="24"/>
        </w:rPr>
        <w:t xml:space="preserve"> </w:t>
      </w:r>
      <w:r w:rsidR="00BF4636">
        <w:rPr>
          <w:rFonts w:ascii="Arial" w:eastAsia="Arial" w:hAnsi="Arial" w:cs="Arial"/>
          <w:sz w:val="24"/>
          <w:szCs w:val="24"/>
        </w:rPr>
        <w:t>emitidos por la SÍ</w:t>
      </w:r>
      <w:r w:rsidR="00715F75">
        <w:rPr>
          <w:rFonts w:ascii="Arial" w:eastAsia="Arial" w:hAnsi="Arial" w:cs="Arial"/>
          <w:sz w:val="24"/>
          <w:szCs w:val="24"/>
        </w:rPr>
        <w:t>NDICA PRIMERA</w:t>
      </w:r>
      <w:r w:rsidR="00715F75" w:rsidRPr="00715F75">
        <w:rPr>
          <w:rFonts w:ascii="Arial" w:eastAsia="Arial" w:hAnsi="Arial" w:cs="Arial"/>
          <w:sz w:val="24"/>
          <w:szCs w:val="24"/>
        </w:rPr>
        <w:t xml:space="preserve"> MUNICIPAL DEL HONORABLE AYUNTAMIENTO CONSTITUCIONAL DE OAXACA DE </w:t>
      </w:r>
      <w:proofErr w:type="gramStart"/>
      <w:r w:rsidR="00715F75" w:rsidRPr="00715F75">
        <w:rPr>
          <w:rFonts w:ascii="Arial" w:eastAsia="Arial" w:hAnsi="Arial" w:cs="Arial"/>
          <w:sz w:val="24"/>
          <w:szCs w:val="24"/>
        </w:rPr>
        <w:t>JUÁREZ</w:t>
      </w:r>
      <w:r w:rsidR="00715F75">
        <w:rPr>
          <w:rFonts w:ascii="Arial" w:eastAsia="Arial" w:hAnsi="Arial" w:cs="Arial"/>
          <w:sz w:val="24"/>
          <w:szCs w:val="24"/>
        </w:rPr>
        <w:t>.</w:t>
      </w:r>
      <w:r>
        <w:rPr>
          <w:rFonts w:ascii="Arial" w:eastAsia="Arial" w:hAnsi="Arial" w:cs="Arial"/>
          <w:sz w:val="24"/>
          <w:szCs w:val="24"/>
        </w:rPr>
        <w:t>-</w:t>
      </w:r>
      <w:proofErr w:type="gramEnd"/>
      <w:r>
        <w:rPr>
          <w:rFonts w:ascii="Arial" w:eastAsia="Arial" w:hAnsi="Arial" w:cs="Arial"/>
          <w:sz w:val="24"/>
          <w:szCs w:val="24"/>
        </w:rPr>
        <w:t xml:space="preserve"> - - </w:t>
      </w:r>
      <w:r w:rsidR="00D8318A">
        <w:rPr>
          <w:rFonts w:ascii="Arial" w:eastAsia="Arial" w:hAnsi="Arial" w:cs="Arial"/>
          <w:sz w:val="24"/>
          <w:szCs w:val="24"/>
        </w:rPr>
        <w:t>-</w:t>
      </w:r>
      <w:r w:rsidR="00D2481D">
        <w:rPr>
          <w:rFonts w:ascii="Arial" w:eastAsia="Arial" w:hAnsi="Arial" w:cs="Arial"/>
          <w:sz w:val="24"/>
          <w:szCs w:val="24"/>
        </w:rPr>
        <w:t xml:space="preserve"> - - - - - - - - - - - - - </w:t>
      </w:r>
      <w:r w:rsidR="001D1255">
        <w:rPr>
          <w:rFonts w:ascii="Arial" w:eastAsia="Arial" w:hAnsi="Arial" w:cs="Arial"/>
          <w:sz w:val="24"/>
          <w:szCs w:val="24"/>
        </w:rPr>
        <w:t xml:space="preserve">- - - - - - - - - </w:t>
      </w:r>
      <w:r w:rsidR="00715F75">
        <w:rPr>
          <w:rFonts w:ascii="Arial" w:eastAsia="Arial" w:hAnsi="Arial" w:cs="Arial"/>
          <w:sz w:val="24"/>
          <w:szCs w:val="24"/>
        </w:rPr>
        <w:t xml:space="preserve">- - - - - - - - - - - - - - - </w:t>
      </w:r>
    </w:p>
    <w:p w14:paraId="0000000F" w14:textId="77777777" w:rsidR="001540EC" w:rsidRDefault="00BE3F92">
      <w:pPr>
        <w:spacing w:before="240" w:after="0" w:line="360" w:lineRule="auto"/>
        <w:jc w:val="center"/>
        <w:rPr>
          <w:rFonts w:ascii="Arial" w:eastAsia="Arial" w:hAnsi="Arial" w:cs="Arial"/>
          <w:b/>
          <w:sz w:val="24"/>
          <w:szCs w:val="24"/>
        </w:rPr>
      </w:pPr>
      <w:r>
        <w:rPr>
          <w:rFonts w:ascii="Arial" w:eastAsia="Arial" w:hAnsi="Arial" w:cs="Arial"/>
          <w:b/>
          <w:sz w:val="24"/>
          <w:szCs w:val="24"/>
        </w:rPr>
        <w:t>A N T E C E D E N T E S</w:t>
      </w:r>
    </w:p>
    <w:p w14:paraId="07D25271" w14:textId="6026056A" w:rsidR="00D65A22" w:rsidRDefault="00D2481D" w:rsidP="004D7165">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PRIMERO</w:t>
      </w:r>
      <w:r w:rsidR="00F22223">
        <w:rPr>
          <w:rFonts w:ascii="Arial" w:eastAsia="Times New Roman" w:hAnsi="Arial" w:cs="Arial"/>
          <w:b/>
          <w:bCs/>
          <w:sz w:val="24"/>
          <w:szCs w:val="24"/>
          <w:lang w:val="es-ES" w:eastAsia="es-ES"/>
        </w:rPr>
        <w:t>.</w:t>
      </w:r>
      <w:r w:rsidR="00F22223">
        <w:rPr>
          <w:rFonts w:ascii="Arial" w:eastAsia="Arial" w:hAnsi="Arial" w:cs="Arial"/>
          <w:b/>
          <w:sz w:val="24"/>
          <w:szCs w:val="24"/>
        </w:rPr>
        <w:t xml:space="preserve"> </w:t>
      </w:r>
      <w:r w:rsidR="00483575">
        <w:rPr>
          <w:rFonts w:ascii="Arial" w:eastAsia="Arial" w:hAnsi="Arial" w:cs="Arial"/>
          <w:sz w:val="24"/>
          <w:szCs w:val="24"/>
        </w:rPr>
        <w:t xml:space="preserve">Por acuerdo de </w:t>
      </w:r>
      <w:r w:rsidR="0013432E">
        <w:rPr>
          <w:rFonts w:ascii="Arial" w:eastAsia="Arial" w:hAnsi="Arial" w:cs="Arial"/>
          <w:sz w:val="24"/>
          <w:szCs w:val="24"/>
        </w:rPr>
        <w:t>tre</w:t>
      </w:r>
      <w:r w:rsidR="00715F75">
        <w:rPr>
          <w:rFonts w:ascii="Arial" w:eastAsia="Arial" w:hAnsi="Arial" w:cs="Arial"/>
          <w:sz w:val="24"/>
          <w:szCs w:val="24"/>
        </w:rPr>
        <w:t>inta y uno de marzo</w:t>
      </w:r>
      <w:r w:rsidR="0013432E">
        <w:rPr>
          <w:rFonts w:ascii="Arial" w:eastAsia="Arial" w:hAnsi="Arial" w:cs="Arial"/>
          <w:sz w:val="24"/>
          <w:szCs w:val="24"/>
        </w:rPr>
        <w:t xml:space="preserve"> de d</w:t>
      </w:r>
      <w:r w:rsidR="00715F75">
        <w:rPr>
          <w:rFonts w:ascii="Arial" w:eastAsia="Arial" w:hAnsi="Arial" w:cs="Arial"/>
          <w:sz w:val="24"/>
          <w:szCs w:val="24"/>
        </w:rPr>
        <w:t>os mil veintidós</w:t>
      </w:r>
      <w:r w:rsidR="00D05BD7">
        <w:rPr>
          <w:rFonts w:ascii="Arial" w:eastAsia="Arial" w:hAnsi="Arial" w:cs="Arial"/>
          <w:sz w:val="24"/>
          <w:szCs w:val="24"/>
        </w:rPr>
        <w:t xml:space="preserve">, </w:t>
      </w:r>
      <w:r w:rsidR="001E141C">
        <w:rPr>
          <w:rFonts w:ascii="Arial" w:eastAsia="Arial" w:hAnsi="Arial" w:cs="Arial"/>
          <w:sz w:val="24"/>
          <w:szCs w:val="24"/>
        </w:rPr>
        <w:t xml:space="preserve">se admitió a </w:t>
      </w:r>
      <w:r w:rsidR="00A25B3B">
        <w:rPr>
          <w:rFonts w:ascii="Arial" w:eastAsia="Arial" w:hAnsi="Arial" w:cs="Arial"/>
          <w:sz w:val="24"/>
          <w:szCs w:val="24"/>
        </w:rPr>
        <w:t>trámite la de</w:t>
      </w:r>
      <w:r w:rsidR="00AC4810">
        <w:rPr>
          <w:rFonts w:ascii="Arial" w:eastAsia="Arial" w:hAnsi="Arial" w:cs="Arial"/>
          <w:sz w:val="24"/>
          <w:szCs w:val="24"/>
        </w:rPr>
        <w:t xml:space="preserve">manda de nulidad </w:t>
      </w:r>
      <w:r w:rsidR="0013432E">
        <w:rPr>
          <w:rFonts w:ascii="Arial" w:eastAsia="Arial" w:hAnsi="Arial" w:cs="Arial"/>
          <w:sz w:val="24"/>
          <w:szCs w:val="24"/>
        </w:rPr>
        <w:t>interpuesta por</w:t>
      </w:r>
      <w:r w:rsidR="00AC4810">
        <w:rPr>
          <w:rFonts w:ascii="Arial" w:eastAsia="Arial" w:hAnsi="Arial" w:cs="Arial"/>
          <w:sz w:val="24"/>
          <w:szCs w:val="24"/>
        </w:rPr>
        <w:t xml:space="preserve"> </w:t>
      </w:r>
      <w:r w:rsidR="00CD25D2">
        <w:rPr>
          <w:rFonts w:ascii="Arial" w:eastAsia="Arial" w:hAnsi="Arial" w:cs="Arial"/>
          <w:color w:val="FF0000"/>
          <w:sz w:val="24"/>
          <w:szCs w:val="24"/>
        </w:rPr>
        <w:t>**********</w:t>
      </w:r>
      <w:r w:rsidR="00715F75" w:rsidRPr="009019A6">
        <w:rPr>
          <w:rFonts w:ascii="Arial" w:eastAsia="Arial" w:hAnsi="Arial" w:cs="Arial"/>
          <w:color w:val="FF0000"/>
          <w:sz w:val="24"/>
          <w:szCs w:val="24"/>
        </w:rPr>
        <w:t xml:space="preserve"> </w:t>
      </w:r>
      <w:r w:rsidR="00715F75" w:rsidRPr="00715F75">
        <w:rPr>
          <w:rFonts w:ascii="Arial" w:eastAsia="Arial" w:hAnsi="Arial" w:cs="Arial"/>
          <w:sz w:val="24"/>
          <w:szCs w:val="24"/>
        </w:rPr>
        <w:t xml:space="preserve">a través </w:t>
      </w:r>
      <w:r w:rsidR="00715F75">
        <w:rPr>
          <w:rFonts w:ascii="Arial" w:eastAsia="Arial" w:hAnsi="Arial" w:cs="Arial"/>
          <w:sz w:val="24"/>
          <w:szCs w:val="24"/>
        </w:rPr>
        <w:t>de su apoderado legal</w:t>
      </w:r>
      <w:r>
        <w:rPr>
          <w:rFonts w:ascii="Arial" w:eastAsia="Arial" w:hAnsi="Arial" w:cs="Arial"/>
          <w:color w:val="FF0000"/>
          <w:sz w:val="24"/>
          <w:szCs w:val="24"/>
        </w:rPr>
        <w:t xml:space="preserve"> </w:t>
      </w:r>
      <w:r>
        <w:rPr>
          <w:rFonts w:ascii="Arial" w:eastAsia="Arial" w:hAnsi="Arial" w:cs="Arial"/>
          <w:sz w:val="24"/>
          <w:szCs w:val="24"/>
        </w:rPr>
        <w:t>en contra</w:t>
      </w:r>
      <w:r w:rsidR="00343B1B">
        <w:rPr>
          <w:rFonts w:ascii="Arial" w:eastAsia="Arial" w:hAnsi="Arial" w:cs="Arial"/>
          <w:sz w:val="24"/>
          <w:szCs w:val="24"/>
        </w:rPr>
        <w:t xml:space="preserve"> de</w:t>
      </w:r>
      <w:r w:rsidR="0013432E">
        <w:rPr>
          <w:rFonts w:ascii="Arial" w:eastAsia="Arial" w:hAnsi="Arial" w:cs="Arial"/>
          <w:sz w:val="24"/>
          <w:szCs w:val="24"/>
        </w:rPr>
        <w:t xml:space="preserve"> la resolución de </w:t>
      </w:r>
      <w:r w:rsidR="00715F75">
        <w:rPr>
          <w:rFonts w:ascii="Arial" w:eastAsia="Arial" w:hAnsi="Arial" w:cs="Arial"/>
          <w:sz w:val="24"/>
          <w:szCs w:val="24"/>
        </w:rPr>
        <w:t>veintidós de febrero de dos mil veintidós</w:t>
      </w:r>
      <w:r w:rsidR="0013432E">
        <w:rPr>
          <w:rFonts w:ascii="Arial" w:eastAsia="Arial" w:hAnsi="Arial" w:cs="Arial"/>
          <w:sz w:val="24"/>
          <w:szCs w:val="24"/>
        </w:rPr>
        <w:t>, dicta</w:t>
      </w:r>
      <w:r w:rsidR="00652D73">
        <w:rPr>
          <w:rFonts w:ascii="Arial" w:eastAsia="Arial" w:hAnsi="Arial" w:cs="Arial"/>
          <w:sz w:val="24"/>
          <w:szCs w:val="24"/>
        </w:rPr>
        <w:t>da</w:t>
      </w:r>
      <w:r w:rsidR="0013432E">
        <w:rPr>
          <w:rFonts w:ascii="Arial" w:eastAsia="Arial" w:hAnsi="Arial" w:cs="Arial"/>
          <w:sz w:val="24"/>
          <w:szCs w:val="24"/>
        </w:rPr>
        <w:t xml:space="preserve"> en el </w:t>
      </w:r>
      <w:r w:rsidR="00715F75">
        <w:rPr>
          <w:rFonts w:ascii="Arial" w:eastAsia="Arial" w:hAnsi="Arial" w:cs="Arial"/>
          <w:sz w:val="24"/>
          <w:szCs w:val="24"/>
        </w:rPr>
        <w:t xml:space="preserve">oficio número </w:t>
      </w:r>
      <w:r w:rsidR="00CD25D2">
        <w:rPr>
          <w:rFonts w:ascii="Arial" w:eastAsia="Arial" w:hAnsi="Arial" w:cs="Arial"/>
          <w:sz w:val="24"/>
          <w:szCs w:val="24"/>
        </w:rPr>
        <w:t>**********</w:t>
      </w:r>
      <w:r w:rsidR="00BF4636">
        <w:rPr>
          <w:rFonts w:ascii="Arial" w:eastAsia="Arial" w:hAnsi="Arial" w:cs="Arial"/>
          <w:sz w:val="24"/>
          <w:szCs w:val="24"/>
        </w:rPr>
        <w:t xml:space="preserve"> mediante la cual la Sí</w:t>
      </w:r>
      <w:r w:rsidR="00715F75">
        <w:rPr>
          <w:rFonts w:ascii="Arial" w:eastAsia="Arial" w:hAnsi="Arial" w:cs="Arial"/>
          <w:sz w:val="24"/>
          <w:szCs w:val="24"/>
        </w:rPr>
        <w:t>ndica Primera Municipal del Honorable Ayuntamiento Constitucional de Oaxaca de Juárez</w:t>
      </w:r>
      <w:r w:rsidR="00652D73">
        <w:rPr>
          <w:rFonts w:ascii="Arial" w:eastAsia="Arial" w:hAnsi="Arial" w:cs="Arial"/>
          <w:sz w:val="24"/>
          <w:szCs w:val="24"/>
        </w:rPr>
        <w:t xml:space="preserve"> en</w:t>
      </w:r>
      <w:r w:rsidR="00D65A22">
        <w:rPr>
          <w:rFonts w:ascii="Arial" w:eastAsia="Arial" w:hAnsi="Arial" w:cs="Arial"/>
          <w:sz w:val="24"/>
          <w:szCs w:val="24"/>
        </w:rPr>
        <w:t xml:space="preserve"> respuesta al escrito de veinte de enero de dos mil veintidós signado por el hoy actor</w:t>
      </w:r>
      <w:r w:rsidR="00652D73">
        <w:rPr>
          <w:rFonts w:ascii="Arial" w:eastAsia="Arial" w:hAnsi="Arial" w:cs="Arial"/>
          <w:sz w:val="24"/>
          <w:szCs w:val="24"/>
        </w:rPr>
        <w:t xml:space="preserve"> en el que solicita el pago en cantidad de $</w:t>
      </w:r>
      <w:r w:rsidR="008C78EA">
        <w:rPr>
          <w:rFonts w:ascii="Arial" w:eastAsia="Arial" w:hAnsi="Arial" w:cs="Arial"/>
          <w:sz w:val="24"/>
          <w:szCs w:val="24"/>
        </w:rPr>
        <w:t>30´682,778.90 (treinta millones seiscientos ochenta y dos mil setecientos setenta y ocho pesos 90/100 M.N.), pago de intereses y gastos de cobranza;</w:t>
      </w:r>
      <w:r w:rsidR="00D65A22">
        <w:rPr>
          <w:rFonts w:ascii="Arial" w:eastAsia="Arial" w:hAnsi="Arial" w:cs="Arial"/>
          <w:sz w:val="24"/>
          <w:szCs w:val="24"/>
        </w:rPr>
        <w:t xml:space="preserve"> </w:t>
      </w:r>
      <w:r w:rsidR="008C78EA">
        <w:rPr>
          <w:rFonts w:ascii="Arial" w:eastAsia="Arial" w:hAnsi="Arial" w:cs="Arial"/>
          <w:sz w:val="24"/>
          <w:szCs w:val="24"/>
        </w:rPr>
        <w:t>declara</w:t>
      </w:r>
      <w:r w:rsidR="00855357">
        <w:rPr>
          <w:rFonts w:ascii="Arial" w:eastAsia="Arial" w:hAnsi="Arial" w:cs="Arial"/>
          <w:sz w:val="24"/>
          <w:szCs w:val="24"/>
        </w:rPr>
        <w:t xml:space="preserve"> que no ha lugar a tener por existente la deuda reclama</w:t>
      </w:r>
      <w:r w:rsidR="00A21CCA">
        <w:rPr>
          <w:rFonts w:ascii="Arial" w:eastAsia="Arial" w:hAnsi="Arial" w:cs="Arial"/>
          <w:sz w:val="24"/>
          <w:szCs w:val="24"/>
        </w:rPr>
        <w:t>da, en consecuencia tiene por improcedente el pago de la misma con los intereses legales y gastos de cobranza</w:t>
      </w:r>
      <w:r w:rsidR="00932578">
        <w:rPr>
          <w:rFonts w:ascii="Arial" w:eastAsia="Arial" w:hAnsi="Arial" w:cs="Arial"/>
          <w:sz w:val="24"/>
          <w:szCs w:val="24"/>
        </w:rPr>
        <w:t>.</w:t>
      </w:r>
    </w:p>
    <w:p w14:paraId="003F64D1" w14:textId="49BDD1E2" w:rsidR="00D57268" w:rsidRDefault="00D57268" w:rsidP="004D7165">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Mediante </w:t>
      </w:r>
      <w:r w:rsidR="00B034A2">
        <w:rPr>
          <w:rFonts w:ascii="Arial" w:eastAsia="Arial" w:hAnsi="Arial" w:cs="Arial"/>
          <w:sz w:val="24"/>
          <w:szCs w:val="24"/>
        </w:rPr>
        <w:t xml:space="preserve">oficio número </w:t>
      </w:r>
      <w:r w:rsidR="00CD25D2">
        <w:rPr>
          <w:rFonts w:ascii="Arial" w:eastAsia="Arial" w:hAnsi="Arial" w:cs="Arial"/>
          <w:sz w:val="24"/>
          <w:szCs w:val="24"/>
        </w:rPr>
        <w:t>**********</w:t>
      </w:r>
      <w:r w:rsidR="008C78EA">
        <w:rPr>
          <w:rFonts w:ascii="Arial" w:eastAsia="Arial" w:hAnsi="Arial" w:cs="Arial"/>
          <w:sz w:val="24"/>
          <w:szCs w:val="24"/>
        </w:rPr>
        <w:t xml:space="preserve"> de diez de mayo de dos mil veintidós, presentado en la Oficialía de Partes de este Tribunal el doce </w:t>
      </w:r>
      <w:r w:rsidR="00BF4636">
        <w:rPr>
          <w:rFonts w:ascii="Arial" w:eastAsia="Arial" w:hAnsi="Arial" w:cs="Arial"/>
          <w:sz w:val="24"/>
          <w:szCs w:val="24"/>
        </w:rPr>
        <w:t>siguiente la Sí</w:t>
      </w:r>
      <w:r w:rsidR="008C78EA">
        <w:rPr>
          <w:rFonts w:ascii="Arial" w:eastAsia="Arial" w:hAnsi="Arial" w:cs="Arial"/>
          <w:sz w:val="24"/>
          <w:szCs w:val="24"/>
        </w:rPr>
        <w:t xml:space="preserve">ndica Primera del Municipio de Oaxaca de Juárez Oaxaca </w:t>
      </w:r>
      <w:r w:rsidR="00763DDE">
        <w:rPr>
          <w:rFonts w:ascii="Arial" w:eastAsia="Arial" w:hAnsi="Arial" w:cs="Arial"/>
          <w:sz w:val="24"/>
          <w:szCs w:val="24"/>
        </w:rPr>
        <w:t>produj</w:t>
      </w:r>
      <w:r w:rsidR="00357158">
        <w:rPr>
          <w:rFonts w:ascii="Arial" w:eastAsia="Arial" w:hAnsi="Arial" w:cs="Arial"/>
          <w:sz w:val="24"/>
          <w:szCs w:val="24"/>
        </w:rPr>
        <w:t>o</w:t>
      </w:r>
      <w:r w:rsidR="00763DDE">
        <w:rPr>
          <w:rFonts w:ascii="Arial" w:eastAsia="Arial" w:hAnsi="Arial" w:cs="Arial"/>
          <w:sz w:val="24"/>
          <w:szCs w:val="24"/>
        </w:rPr>
        <w:t xml:space="preserve"> su contestación de demanda.</w:t>
      </w:r>
    </w:p>
    <w:p w14:paraId="274A1E56" w14:textId="3823F50A" w:rsidR="006721CF" w:rsidRPr="00ED78F6" w:rsidRDefault="0087243F" w:rsidP="004D7165">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lastRenderedPageBreak/>
        <w:t>T</w:t>
      </w:r>
      <w:r w:rsidR="008C78EA">
        <w:rPr>
          <w:rFonts w:ascii="Arial" w:eastAsia="Arial" w:hAnsi="Arial" w:cs="Arial"/>
          <w:b/>
          <w:sz w:val="24"/>
          <w:szCs w:val="24"/>
        </w:rPr>
        <w:t>ERCERO</w:t>
      </w:r>
      <w:r w:rsidR="002E3453">
        <w:rPr>
          <w:rFonts w:ascii="Arial" w:eastAsia="Arial" w:hAnsi="Arial" w:cs="Arial"/>
          <w:b/>
          <w:sz w:val="24"/>
          <w:szCs w:val="24"/>
        </w:rPr>
        <w:t xml:space="preserve">. </w:t>
      </w:r>
      <w:r w:rsidR="002E3453">
        <w:rPr>
          <w:rFonts w:ascii="Arial" w:eastAsia="Arial" w:hAnsi="Arial" w:cs="Arial"/>
          <w:sz w:val="24"/>
          <w:szCs w:val="24"/>
        </w:rPr>
        <w:t xml:space="preserve">Por auto de </w:t>
      </w:r>
      <w:r w:rsidR="008A03FC">
        <w:rPr>
          <w:rFonts w:ascii="Arial" w:eastAsia="Arial" w:hAnsi="Arial" w:cs="Arial"/>
          <w:sz w:val="24"/>
          <w:szCs w:val="24"/>
        </w:rPr>
        <w:t>dieciocho de mayo de dos mil veintidós</w:t>
      </w:r>
      <w:r w:rsidR="002E3453">
        <w:rPr>
          <w:rFonts w:ascii="Arial" w:eastAsia="Arial" w:hAnsi="Arial" w:cs="Arial"/>
          <w:sz w:val="24"/>
          <w:szCs w:val="24"/>
        </w:rPr>
        <w:t>,</w:t>
      </w:r>
      <w:r w:rsidR="00C829DC">
        <w:rPr>
          <w:rFonts w:ascii="Arial" w:eastAsia="Arial" w:hAnsi="Arial" w:cs="Arial"/>
          <w:sz w:val="24"/>
          <w:szCs w:val="24"/>
        </w:rPr>
        <w:t xml:space="preserve"> se</w:t>
      </w:r>
      <w:r w:rsidR="00C016CF">
        <w:rPr>
          <w:rFonts w:ascii="Arial" w:eastAsia="Arial" w:hAnsi="Arial" w:cs="Arial"/>
          <w:sz w:val="24"/>
          <w:szCs w:val="24"/>
        </w:rPr>
        <w:t xml:space="preserve"> </w:t>
      </w:r>
      <w:r w:rsidR="003D5583">
        <w:rPr>
          <w:rFonts w:ascii="Arial" w:eastAsia="Arial" w:hAnsi="Arial" w:cs="Arial"/>
          <w:sz w:val="24"/>
          <w:szCs w:val="24"/>
        </w:rPr>
        <w:t>tuvo por contestada la demanda</w:t>
      </w:r>
      <w:r w:rsidR="00C016CF">
        <w:rPr>
          <w:rFonts w:ascii="Arial" w:eastAsia="Arial" w:hAnsi="Arial" w:cs="Arial"/>
          <w:sz w:val="24"/>
          <w:szCs w:val="24"/>
        </w:rPr>
        <w:t>, y por admitidas las pruebas ofrecidas</w:t>
      </w:r>
      <w:r w:rsidR="006721CF" w:rsidRPr="00ED78F6">
        <w:rPr>
          <w:rFonts w:ascii="Arial" w:eastAsia="Arial" w:hAnsi="Arial" w:cs="Arial"/>
          <w:sz w:val="24"/>
          <w:szCs w:val="24"/>
        </w:rPr>
        <w:t>.</w:t>
      </w:r>
    </w:p>
    <w:p w14:paraId="00000017" w14:textId="0CD22974" w:rsidR="001540EC" w:rsidRDefault="003D5583" w:rsidP="004D7165">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CUAR</w:t>
      </w:r>
      <w:r w:rsidR="006A7E9B">
        <w:rPr>
          <w:rFonts w:ascii="Arial" w:eastAsia="Arial" w:hAnsi="Arial" w:cs="Arial"/>
          <w:b/>
          <w:sz w:val="24"/>
          <w:szCs w:val="24"/>
        </w:rPr>
        <w:t>TO.</w:t>
      </w:r>
      <w:r w:rsidR="006A7E9B">
        <w:rPr>
          <w:rFonts w:ascii="Arial" w:eastAsia="Arial" w:hAnsi="Arial" w:cs="Arial"/>
          <w:sz w:val="24"/>
          <w:szCs w:val="24"/>
        </w:rPr>
        <w:t xml:space="preserve"> </w:t>
      </w:r>
      <w:r w:rsidR="00BE3F92" w:rsidRPr="008F57A3">
        <w:rPr>
          <w:rFonts w:ascii="Arial" w:eastAsia="Arial" w:hAnsi="Arial" w:cs="Arial"/>
          <w:sz w:val="24"/>
          <w:szCs w:val="24"/>
        </w:rPr>
        <w:t>Finalmente</w:t>
      </w:r>
      <w:r w:rsidR="00BE3F92">
        <w:rPr>
          <w:rFonts w:ascii="Arial" w:eastAsia="Arial" w:hAnsi="Arial" w:cs="Arial"/>
          <w:sz w:val="24"/>
          <w:szCs w:val="24"/>
        </w:rPr>
        <w:t xml:space="preserve">, el </w:t>
      </w:r>
      <w:r>
        <w:rPr>
          <w:rFonts w:ascii="Arial" w:eastAsia="Arial" w:hAnsi="Arial" w:cs="Arial"/>
          <w:sz w:val="24"/>
          <w:szCs w:val="24"/>
        </w:rPr>
        <w:t>dieci</w:t>
      </w:r>
      <w:r w:rsidR="0087243F">
        <w:rPr>
          <w:rFonts w:ascii="Arial" w:eastAsia="Arial" w:hAnsi="Arial" w:cs="Arial"/>
          <w:sz w:val="24"/>
          <w:szCs w:val="24"/>
        </w:rPr>
        <w:t xml:space="preserve">ocho de </w:t>
      </w:r>
      <w:r>
        <w:rPr>
          <w:rFonts w:ascii="Arial" w:eastAsia="Arial" w:hAnsi="Arial" w:cs="Arial"/>
          <w:sz w:val="24"/>
          <w:szCs w:val="24"/>
        </w:rPr>
        <w:t>agosto de dos mil veintidós</w:t>
      </w:r>
      <w:r w:rsidR="00642145">
        <w:rPr>
          <w:rFonts w:ascii="Arial" w:eastAsia="Arial" w:hAnsi="Arial" w:cs="Arial"/>
          <w:sz w:val="24"/>
          <w:szCs w:val="24"/>
        </w:rPr>
        <w:t xml:space="preserve">, se </w:t>
      </w:r>
      <w:r w:rsidR="00854C60">
        <w:rPr>
          <w:rFonts w:ascii="Arial" w:eastAsia="Arial" w:hAnsi="Arial" w:cs="Arial"/>
          <w:sz w:val="24"/>
          <w:szCs w:val="24"/>
        </w:rPr>
        <w:t xml:space="preserve">llevó acabo la </w:t>
      </w:r>
      <w:r w:rsidR="00BA2EA7">
        <w:rPr>
          <w:rFonts w:ascii="Arial" w:eastAsia="Arial" w:hAnsi="Arial" w:cs="Arial"/>
          <w:sz w:val="24"/>
          <w:szCs w:val="24"/>
        </w:rPr>
        <w:t>audiencia final</w:t>
      </w:r>
      <w:r w:rsidR="00835562">
        <w:rPr>
          <w:rFonts w:ascii="Arial" w:eastAsia="Arial" w:hAnsi="Arial" w:cs="Arial"/>
          <w:sz w:val="24"/>
          <w:szCs w:val="24"/>
        </w:rPr>
        <w:t>.</w:t>
      </w:r>
    </w:p>
    <w:p w14:paraId="1D010FAD" w14:textId="4CC31EF0" w:rsidR="00B853A5" w:rsidRDefault="00BE3F92" w:rsidP="004D7165">
      <w:pPr>
        <w:pBdr>
          <w:top w:val="nil"/>
          <w:left w:val="nil"/>
          <w:bottom w:val="nil"/>
          <w:right w:val="nil"/>
          <w:between w:val="nil"/>
        </w:pBdr>
        <w:tabs>
          <w:tab w:val="center" w:pos="4419"/>
          <w:tab w:val="right" w:pos="8838"/>
        </w:tabs>
        <w:spacing w:before="240" w:after="0" w:line="360" w:lineRule="auto"/>
        <w:ind w:left="4248" w:hanging="4248"/>
        <w:jc w:val="center"/>
        <w:rPr>
          <w:rFonts w:ascii="Arial" w:eastAsia="Arial" w:hAnsi="Arial" w:cs="Arial"/>
          <w:b/>
          <w:color w:val="000000"/>
          <w:sz w:val="24"/>
          <w:szCs w:val="24"/>
        </w:rPr>
      </w:pPr>
      <w:r>
        <w:rPr>
          <w:rFonts w:ascii="Arial" w:eastAsia="Arial" w:hAnsi="Arial" w:cs="Arial"/>
          <w:b/>
          <w:color w:val="000000"/>
          <w:sz w:val="24"/>
          <w:szCs w:val="24"/>
        </w:rPr>
        <w:t>C O N S I D E R A N D O</w:t>
      </w:r>
    </w:p>
    <w:p w14:paraId="00000019" w14:textId="2F78A4A9" w:rsidR="001540EC" w:rsidRPr="00FF4C4F" w:rsidRDefault="00BE3F92" w:rsidP="004D7165">
      <w:pPr>
        <w:spacing w:before="240" w:after="0" w:line="360" w:lineRule="auto"/>
        <w:ind w:right="-93" w:firstLine="567"/>
        <w:jc w:val="both"/>
        <w:rPr>
          <w:rFonts w:ascii="Arial" w:eastAsia="Arial" w:hAnsi="Arial" w:cs="Arial"/>
          <w:sz w:val="24"/>
          <w:szCs w:val="24"/>
        </w:rPr>
      </w:pPr>
      <w:r w:rsidRPr="00FF4C4F">
        <w:rPr>
          <w:rFonts w:ascii="Arial" w:eastAsia="Arial" w:hAnsi="Arial" w:cs="Arial"/>
          <w:b/>
          <w:sz w:val="24"/>
          <w:szCs w:val="24"/>
        </w:rPr>
        <w:t>PRIMERO. Competencia.</w:t>
      </w:r>
      <w:r>
        <w:rPr>
          <w:rFonts w:ascii="Arial" w:eastAsia="Arial" w:hAnsi="Arial" w:cs="Arial"/>
          <w:b/>
          <w:sz w:val="24"/>
          <w:szCs w:val="24"/>
        </w:rPr>
        <w:t xml:space="preserve"> </w:t>
      </w:r>
      <w:r>
        <w:rPr>
          <w:rFonts w:ascii="Arial" w:eastAsia="Arial" w:hAnsi="Arial" w:cs="Arial"/>
          <w:sz w:val="24"/>
          <w:szCs w:val="24"/>
        </w:rPr>
        <w:t xml:space="preserve">Esta Sexta Sala Unitaria </w:t>
      </w:r>
      <w:r w:rsidR="00FF4C4F">
        <w:rPr>
          <w:rFonts w:ascii="Arial" w:eastAsia="Arial" w:hAnsi="Arial" w:cs="Arial"/>
          <w:sz w:val="24"/>
          <w:szCs w:val="24"/>
        </w:rPr>
        <w:t xml:space="preserve">de Primera Instancia </w:t>
      </w:r>
      <w:r>
        <w:rPr>
          <w:rFonts w:ascii="Arial" w:eastAsia="Arial" w:hAnsi="Arial" w:cs="Arial"/>
          <w:sz w:val="24"/>
          <w:szCs w:val="24"/>
        </w:rPr>
        <w:t xml:space="preserve">del Tribunal de Justicia Administrativa del Estado de Oaxaca, </w:t>
      </w:r>
      <w:r w:rsidRPr="00EA23E9">
        <w:rPr>
          <w:rFonts w:ascii="Arial" w:eastAsia="Arial" w:hAnsi="Arial" w:cs="Arial"/>
          <w:b/>
          <w:sz w:val="24"/>
          <w:szCs w:val="24"/>
        </w:rPr>
        <w:t>es competente</w:t>
      </w:r>
      <w:r>
        <w:rPr>
          <w:rFonts w:ascii="Arial" w:eastAsia="Arial" w:hAnsi="Arial" w:cs="Arial"/>
          <w:sz w:val="24"/>
          <w:szCs w:val="24"/>
        </w:rPr>
        <w:t xml:space="preserve"> para conocer y resolver el presente asunto en términos de lo dispuesto por </w:t>
      </w:r>
      <w:r>
        <w:rPr>
          <w:rFonts w:ascii="Arial" w:eastAsia="Arial" w:hAnsi="Arial" w:cs="Arial"/>
          <w:color w:val="000000"/>
          <w:sz w:val="24"/>
          <w:szCs w:val="24"/>
        </w:rPr>
        <w:t>los artículos 116 fracción V de la Constitución Política de los Estados Unidos Mexicanos, 114 QUÁTER de la Constitución Política del Estado Libre y Soberano de Oaxaca; 1 párrafo segundo, 2 párrafos primero y cuarto,</w:t>
      </w:r>
      <w:r w:rsidR="000F1B4C">
        <w:rPr>
          <w:rFonts w:ascii="Arial" w:eastAsia="Arial" w:hAnsi="Arial" w:cs="Arial"/>
          <w:color w:val="000000"/>
          <w:sz w:val="24"/>
          <w:szCs w:val="24"/>
        </w:rPr>
        <w:t xml:space="preserve"> 4 fracción VIII, 33, 35 fraccio</w:t>
      </w:r>
      <w:r>
        <w:rPr>
          <w:rFonts w:ascii="Arial" w:eastAsia="Arial" w:hAnsi="Arial" w:cs="Arial"/>
          <w:color w:val="000000"/>
          <w:sz w:val="24"/>
          <w:szCs w:val="24"/>
        </w:rPr>
        <w:t>n</w:t>
      </w:r>
      <w:r w:rsidR="000F1B4C">
        <w:rPr>
          <w:rFonts w:ascii="Arial" w:eastAsia="Arial" w:hAnsi="Arial" w:cs="Arial"/>
          <w:color w:val="000000"/>
          <w:sz w:val="24"/>
          <w:szCs w:val="24"/>
        </w:rPr>
        <w:t>es</w:t>
      </w:r>
      <w:r>
        <w:rPr>
          <w:rFonts w:ascii="Arial" w:eastAsia="Arial" w:hAnsi="Arial" w:cs="Arial"/>
          <w:color w:val="000000"/>
          <w:sz w:val="24"/>
          <w:szCs w:val="24"/>
        </w:rPr>
        <w:t xml:space="preserve"> I</w:t>
      </w:r>
      <w:r w:rsidR="000F1B4C">
        <w:rPr>
          <w:rFonts w:ascii="Arial" w:eastAsia="Arial" w:hAnsi="Arial" w:cs="Arial"/>
          <w:color w:val="000000"/>
          <w:sz w:val="24"/>
          <w:szCs w:val="24"/>
        </w:rPr>
        <w:t xml:space="preserve"> y II, y 36 fraccio</w:t>
      </w:r>
      <w:r>
        <w:rPr>
          <w:rFonts w:ascii="Arial" w:eastAsia="Arial" w:hAnsi="Arial" w:cs="Arial"/>
          <w:color w:val="000000"/>
          <w:sz w:val="24"/>
          <w:szCs w:val="24"/>
        </w:rPr>
        <w:t>n</w:t>
      </w:r>
      <w:r w:rsidR="000F1B4C">
        <w:rPr>
          <w:rFonts w:ascii="Arial" w:eastAsia="Arial" w:hAnsi="Arial" w:cs="Arial"/>
          <w:color w:val="000000"/>
          <w:sz w:val="24"/>
          <w:szCs w:val="24"/>
        </w:rPr>
        <w:t>es</w:t>
      </w:r>
      <w:r>
        <w:rPr>
          <w:rFonts w:ascii="Arial" w:eastAsia="Arial" w:hAnsi="Arial" w:cs="Arial"/>
          <w:color w:val="000000"/>
          <w:sz w:val="24"/>
          <w:szCs w:val="24"/>
        </w:rPr>
        <w:t xml:space="preserve"> I</w:t>
      </w:r>
      <w:r w:rsidR="000F1B4C">
        <w:rPr>
          <w:rFonts w:ascii="Arial" w:eastAsia="Arial" w:hAnsi="Arial" w:cs="Arial"/>
          <w:color w:val="000000"/>
          <w:sz w:val="24"/>
          <w:szCs w:val="24"/>
        </w:rPr>
        <w:t xml:space="preserve"> y II</w:t>
      </w:r>
      <w:r>
        <w:rPr>
          <w:rFonts w:ascii="Arial" w:eastAsia="Arial" w:hAnsi="Arial" w:cs="Arial"/>
          <w:color w:val="000000"/>
          <w:sz w:val="24"/>
          <w:szCs w:val="24"/>
        </w:rPr>
        <w:t xml:space="preserve"> de la Ley Orgánica del Tribunal de Justicia Administrativa del Estado de Oaxaca, publicada en el Periódico Oficial del Estado de Oaxaca, el siete de noviembre de dos mil diecinueve; así como los diversos </w:t>
      </w:r>
      <w:r w:rsidR="00FF4C4F" w:rsidRPr="00DD0F0D">
        <w:rPr>
          <w:rFonts w:ascii="Arial" w:hAnsi="Arial" w:cs="Arial"/>
          <w:color w:val="000000"/>
          <w:sz w:val="24"/>
          <w:szCs w:val="26"/>
        </w:rPr>
        <w:t>118, 119, 120 fracción I y 133 fracción I de la Ley de Procedimiento y Justicia Administrativa para el Estado de Oaxaca</w:t>
      </w:r>
      <w:r>
        <w:rPr>
          <w:rFonts w:ascii="Arial" w:eastAsia="Arial" w:hAnsi="Arial" w:cs="Arial"/>
          <w:sz w:val="24"/>
          <w:szCs w:val="24"/>
        </w:rPr>
        <w:t>.</w:t>
      </w:r>
    </w:p>
    <w:p w14:paraId="58DA8BCC" w14:textId="77777777" w:rsidR="00074697" w:rsidRDefault="00BE3F92" w:rsidP="004D7165">
      <w:pPr>
        <w:tabs>
          <w:tab w:val="left" w:pos="6946"/>
        </w:tabs>
        <w:spacing w:before="240" w:after="0" w:line="360" w:lineRule="auto"/>
        <w:ind w:right="-93" w:firstLine="567"/>
        <w:jc w:val="both"/>
        <w:rPr>
          <w:rFonts w:ascii="Arial" w:hAnsi="Arial" w:cs="Arial"/>
          <w:bCs/>
          <w:sz w:val="24"/>
          <w:szCs w:val="26"/>
        </w:rPr>
      </w:pPr>
      <w:r>
        <w:rPr>
          <w:rFonts w:ascii="Arial" w:eastAsia="Arial" w:hAnsi="Arial" w:cs="Arial"/>
          <w:b/>
          <w:sz w:val="24"/>
          <w:szCs w:val="24"/>
        </w:rPr>
        <w:t xml:space="preserve">SEGUNDO. Personalidad. </w:t>
      </w:r>
      <w:r w:rsidR="00BA2EA7" w:rsidRPr="00BA2EA7">
        <w:rPr>
          <w:rFonts w:ascii="Arial" w:hAnsi="Arial" w:cs="Arial"/>
          <w:bCs/>
          <w:sz w:val="24"/>
          <w:szCs w:val="26"/>
        </w:rPr>
        <w:t>La personalidad de las partes quedó acreditada en autos en términos de los artículos 148 y 151 de la Ley de Procedimiento y Justicia Administrativa para el Estado de Oaxaca.</w:t>
      </w:r>
    </w:p>
    <w:p w14:paraId="2C98CF75" w14:textId="3A09A712" w:rsidR="002C1F97" w:rsidRDefault="00BF4636" w:rsidP="004D7165">
      <w:pPr>
        <w:tabs>
          <w:tab w:val="left" w:pos="6946"/>
        </w:tabs>
        <w:spacing w:before="240" w:after="0" w:line="360" w:lineRule="auto"/>
        <w:ind w:right="-93" w:firstLine="567"/>
        <w:jc w:val="both"/>
        <w:rPr>
          <w:rFonts w:ascii="Arial" w:hAnsi="Arial" w:cs="Arial"/>
          <w:bCs/>
          <w:sz w:val="24"/>
          <w:szCs w:val="26"/>
        </w:rPr>
      </w:pPr>
      <w:proofErr w:type="spellStart"/>
      <w:r>
        <w:rPr>
          <w:rFonts w:ascii="Arial" w:hAnsi="Arial" w:cs="Arial"/>
          <w:bCs/>
          <w:sz w:val="24"/>
          <w:szCs w:val="26"/>
        </w:rPr>
        <w:t>Sí</w:t>
      </w:r>
      <w:r w:rsidR="00074697">
        <w:rPr>
          <w:rFonts w:ascii="Arial" w:hAnsi="Arial" w:cs="Arial"/>
          <w:bCs/>
          <w:sz w:val="24"/>
          <w:szCs w:val="26"/>
        </w:rPr>
        <w:t>n</w:t>
      </w:r>
      <w:proofErr w:type="spellEnd"/>
      <w:r w:rsidR="00074697">
        <w:rPr>
          <w:rFonts w:ascii="Arial" w:hAnsi="Arial" w:cs="Arial"/>
          <w:bCs/>
          <w:sz w:val="24"/>
          <w:szCs w:val="26"/>
        </w:rPr>
        <w:t xml:space="preserve"> que obs</w:t>
      </w:r>
      <w:r w:rsidR="002C1F97">
        <w:rPr>
          <w:rFonts w:ascii="Arial" w:hAnsi="Arial" w:cs="Arial"/>
          <w:bCs/>
          <w:sz w:val="24"/>
          <w:szCs w:val="26"/>
        </w:rPr>
        <w:t>te, que l</w:t>
      </w:r>
      <w:r w:rsidR="00DD6664">
        <w:rPr>
          <w:rFonts w:ascii="Arial" w:hAnsi="Arial" w:cs="Arial"/>
          <w:bCs/>
          <w:sz w:val="24"/>
          <w:szCs w:val="26"/>
        </w:rPr>
        <w:t xml:space="preserve">a autoridad demandada en su oficio de contestación haya expresado como excepción la falta de personalidad del C. </w:t>
      </w:r>
      <w:r w:rsidR="001F6D43">
        <w:rPr>
          <w:rFonts w:ascii="Arial" w:hAnsi="Arial" w:cs="Arial"/>
          <w:bCs/>
          <w:color w:val="FF0000"/>
          <w:sz w:val="24"/>
          <w:szCs w:val="26"/>
        </w:rPr>
        <w:t>**********</w:t>
      </w:r>
      <w:r w:rsidR="00AD1D3B">
        <w:rPr>
          <w:rFonts w:ascii="Arial" w:hAnsi="Arial" w:cs="Arial"/>
          <w:bCs/>
          <w:sz w:val="24"/>
          <w:szCs w:val="26"/>
        </w:rPr>
        <w:t xml:space="preserve"> para representar a </w:t>
      </w:r>
      <w:r w:rsidR="00CD25D2">
        <w:rPr>
          <w:rFonts w:ascii="Arial" w:hAnsi="Arial" w:cs="Arial"/>
          <w:bCs/>
          <w:color w:val="FF0000"/>
          <w:sz w:val="24"/>
          <w:szCs w:val="26"/>
        </w:rPr>
        <w:t>**********</w:t>
      </w:r>
      <w:r w:rsidR="00AD1D3B">
        <w:rPr>
          <w:rFonts w:ascii="Arial" w:hAnsi="Arial" w:cs="Arial"/>
          <w:bCs/>
          <w:sz w:val="24"/>
          <w:szCs w:val="26"/>
        </w:rPr>
        <w:t xml:space="preserve">; </w:t>
      </w:r>
      <w:r w:rsidR="00A3137A">
        <w:rPr>
          <w:rFonts w:ascii="Arial" w:hAnsi="Arial" w:cs="Arial"/>
          <w:bCs/>
          <w:sz w:val="24"/>
          <w:szCs w:val="26"/>
        </w:rPr>
        <w:t xml:space="preserve">lo anterior, </w:t>
      </w:r>
      <w:r w:rsidR="00AD1D3B">
        <w:rPr>
          <w:rFonts w:ascii="Arial" w:hAnsi="Arial" w:cs="Arial"/>
          <w:bCs/>
          <w:sz w:val="24"/>
          <w:szCs w:val="26"/>
        </w:rPr>
        <w:t>toda vez que el artículo 148 de la Ley de la materia, ya citado, dispone en su segundo párrafo:</w:t>
      </w:r>
      <w:r w:rsidR="00631CB5">
        <w:rPr>
          <w:rFonts w:ascii="Arial" w:hAnsi="Arial" w:cs="Arial"/>
          <w:bCs/>
          <w:sz w:val="24"/>
          <w:szCs w:val="26"/>
        </w:rPr>
        <w:t xml:space="preserve"> “</w:t>
      </w:r>
      <w:r w:rsidR="00631CB5" w:rsidRPr="00631CB5">
        <w:rPr>
          <w:rFonts w:ascii="Arial" w:hAnsi="Arial" w:cs="Arial"/>
          <w:bCs/>
          <w:i/>
          <w:sz w:val="24"/>
          <w:szCs w:val="26"/>
        </w:rPr>
        <w:t>Las personas morales serán representadas por quienes tengan el carácter de representantes legales, o de apoderados de acuerdo con sus escrituras constitutivas e instrumentos idóneos</w:t>
      </w:r>
      <w:r w:rsidR="00631CB5" w:rsidRPr="00631CB5">
        <w:rPr>
          <w:rFonts w:ascii="Arial" w:hAnsi="Arial" w:cs="Arial"/>
          <w:bCs/>
          <w:sz w:val="24"/>
          <w:szCs w:val="26"/>
        </w:rPr>
        <w:t>.</w:t>
      </w:r>
      <w:r w:rsidR="00631CB5">
        <w:rPr>
          <w:rFonts w:ascii="Arial" w:hAnsi="Arial" w:cs="Arial"/>
          <w:bCs/>
          <w:sz w:val="24"/>
          <w:szCs w:val="26"/>
        </w:rPr>
        <w:t>”</w:t>
      </w:r>
    </w:p>
    <w:p w14:paraId="636F2979" w14:textId="46BDAADF" w:rsidR="00C3089E" w:rsidRDefault="00631CB5" w:rsidP="004D7165">
      <w:pPr>
        <w:tabs>
          <w:tab w:val="left" w:pos="6946"/>
        </w:tabs>
        <w:spacing w:before="240" w:after="0" w:line="360" w:lineRule="auto"/>
        <w:ind w:right="-93" w:firstLine="567"/>
        <w:jc w:val="both"/>
        <w:rPr>
          <w:rFonts w:ascii="Arial" w:hAnsi="Arial" w:cs="Arial"/>
          <w:bCs/>
          <w:sz w:val="24"/>
          <w:szCs w:val="26"/>
        </w:rPr>
      </w:pPr>
      <w:r>
        <w:rPr>
          <w:rFonts w:ascii="Arial" w:hAnsi="Arial" w:cs="Arial"/>
          <w:bCs/>
          <w:sz w:val="24"/>
          <w:szCs w:val="26"/>
        </w:rPr>
        <w:t xml:space="preserve">Así tenemos que el </w:t>
      </w:r>
      <w:r w:rsidRPr="00631CB5">
        <w:rPr>
          <w:rFonts w:ascii="Arial" w:hAnsi="Arial" w:cs="Arial"/>
          <w:bCs/>
          <w:sz w:val="24"/>
          <w:szCs w:val="26"/>
        </w:rPr>
        <w:t xml:space="preserve">C. </w:t>
      </w:r>
      <w:r w:rsidR="001F6D43">
        <w:rPr>
          <w:rFonts w:ascii="Arial" w:hAnsi="Arial" w:cs="Arial"/>
          <w:bCs/>
          <w:color w:val="FF0000"/>
          <w:sz w:val="24"/>
          <w:szCs w:val="26"/>
        </w:rPr>
        <w:t>**********</w:t>
      </w:r>
      <w:r>
        <w:rPr>
          <w:rFonts w:ascii="Arial" w:hAnsi="Arial" w:cs="Arial"/>
          <w:bCs/>
          <w:sz w:val="24"/>
          <w:szCs w:val="26"/>
        </w:rPr>
        <w:t xml:space="preserve"> promovió juicio de nulidad en representación</w:t>
      </w:r>
      <w:r w:rsidRPr="00631CB5">
        <w:rPr>
          <w:rFonts w:ascii="Arial" w:hAnsi="Arial" w:cs="Arial"/>
          <w:bCs/>
          <w:sz w:val="24"/>
          <w:szCs w:val="26"/>
        </w:rPr>
        <w:t xml:space="preserve"> </w:t>
      </w:r>
      <w:r>
        <w:rPr>
          <w:rFonts w:ascii="Arial" w:hAnsi="Arial" w:cs="Arial"/>
          <w:bCs/>
          <w:sz w:val="24"/>
          <w:szCs w:val="26"/>
        </w:rPr>
        <w:t>de</w:t>
      </w:r>
      <w:r w:rsidRPr="00631CB5">
        <w:rPr>
          <w:rFonts w:ascii="Arial" w:hAnsi="Arial" w:cs="Arial"/>
          <w:bCs/>
          <w:sz w:val="24"/>
          <w:szCs w:val="26"/>
        </w:rPr>
        <w:t xml:space="preserve"> </w:t>
      </w:r>
      <w:r w:rsidR="00CD25D2">
        <w:rPr>
          <w:rFonts w:ascii="Arial" w:hAnsi="Arial" w:cs="Arial"/>
          <w:bCs/>
          <w:color w:val="FF0000"/>
          <w:sz w:val="24"/>
          <w:szCs w:val="26"/>
        </w:rPr>
        <w:t>**********</w:t>
      </w:r>
      <w:r w:rsidR="00A36B5B">
        <w:rPr>
          <w:rFonts w:ascii="Arial" w:hAnsi="Arial" w:cs="Arial"/>
          <w:bCs/>
          <w:sz w:val="24"/>
          <w:szCs w:val="26"/>
        </w:rPr>
        <w:t xml:space="preserve"> manifes</w:t>
      </w:r>
      <w:r w:rsidR="00A33D51">
        <w:rPr>
          <w:rFonts w:ascii="Arial" w:hAnsi="Arial" w:cs="Arial"/>
          <w:bCs/>
          <w:sz w:val="24"/>
          <w:szCs w:val="26"/>
        </w:rPr>
        <w:t xml:space="preserve">tando </w:t>
      </w:r>
      <w:r w:rsidR="00A33D51" w:rsidRPr="00A33D51">
        <w:rPr>
          <w:rFonts w:ascii="Arial" w:hAnsi="Arial" w:cs="Arial"/>
          <w:bCs/>
          <w:sz w:val="24"/>
          <w:szCs w:val="26"/>
        </w:rPr>
        <w:t>en el preámbulo del escrito de demanda</w:t>
      </w:r>
      <w:r w:rsidR="00A33D51">
        <w:rPr>
          <w:rFonts w:ascii="Arial" w:hAnsi="Arial" w:cs="Arial"/>
          <w:bCs/>
          <w:sz w:val="24"/>
          <w:szCs w:val="26"/>
        </w:rPr>
        <w:t xml:space="preserve"> acreditar su personalidad</w:t>
      </w:r>
      <w:r w:rsidR="00A36B5B">
        <w:rPr>
          <w:rFonts w:ascii="Arial" w:hAnsi="Arial" w:cs="Arial"/>
          <w:bCs/>
          <w:sz w:val="24"/>
          <w:szCs w:val="26"/>
        </w:rPr>
        <w:t xml:space="preserve"> con la copia certificada del testimonio número </w:t>
      </w:r>
      <w:r w:rsidR="001F6D43">
        <w:rPr>
          <w:rFonts w:ascii="Arial" w:hAnsi="Arial" w:cs="Arial"/>
          <w:bCs/>
          <w:sz w:val="24"/>
          <w:szCs w:val="26"/>
        </w:rPr>
        <w:t>**********</w:t>
      </w:r>
      <w:r w:rsidR="00A36B5B">
        <w:rPr>
          <w:rFonts w:ascii="Arial" w:hAnsi="Arial" w:cs="Arial"/>
          <w:bCs/>
          <w:sz w:val="24"/>
          <w:szCs w:val="26"/>
        </w:rPr>
        <w:t xml:space="preserve"> (</w:t>
      </w:r>
      <w:r w:rsidR="001F6D43">
        <w:rPr>
          <w:rFonts w:ascii="Arial" w:hAnsi="Arial" w:cs="Arial"/>
          <w:bCs/>
          <w:sz w:val="24"/>
          <w:szCs w:val="26"/>
        </w:rPr>
        <w:t>**********</w:t>
      </w:r>
      <w:r w:rsidR="00A36B5B">
        <w:rPr>
          <w:rFonts w:ascii="Arial" w:hAnsi="Arial" w:cs="Arial"/>
          <w:bCs/>
          <w:sz w:val="24"/>
          <w:szCs w:val="26"/>
        </w:rPr>
        <w:t xml:space="preserve">), volumen </w:t>
      </w:r>
      <w:r w:rsidR="001F6D43">
        <w:rPr>
          <w:rFonts w:ascii="Arial" w:hAnsi="Arial" w:cs="Arial"/>
          <w:bCs/>
          <w:sz w:val="24"/>
          <w:szCs w:val="26"/>
        </w:rPr>
        <w:t>**********</w:t>
      </w:r>
      <w:r w:rsidR="00A36B5B">
        <w:rPr>
          <w:rFonts w:ascii="Arial" w:hAnsi="Arial" w:cs="Arial"/>
          <w:bCs/>
          <w:sz w:val="24"/>
          <w:szCs w:val="26"/>
        </w:rPr>
        <w:t xml:space="preserve"> (</w:t>
      </w:r>
      <w:r w:rsidR="001F6D43">
        <w:rPr>
          <w:rFonts w:ascii="Arial" w:hAnsi="Arial" w:cs="Arial"/>
          <w:bCs/>
          <w:sz w:val="24"/>
          <w:szCs w:val="26"/>
        </w:rPr>
        <w:t>**********</w:t>
      </w:r>
      <w:r w:rsidR="00A36B5B">
        <w:rPr>
          <w:rFonts w:ascii="Arial" w:hAnsi="Arial" w:cs="Arial"/>
          <w:bCs/>
          <w:sz w:val="24"/>
          <w:szCs w:val="26"/>
        </w:rPr>
        <w:t>)</w:t>
      </w:r>
      <w:r w:rsidR="00A33D51">
        <w:rPr>
          <w:rFonts w:ascii="Arial" w:hAnsi="Arial" w:cs="Arial"/>
          <w:bCs/>
          <w:sz w:val="24"/>
          <w:szCs w:val="26"/>
        </w:rPr>
        <w:t xml:space="preserve"> de veintiséis de enero de dos mil quince</w:t>
      </w:r>
      <w:r w:rsidR="001F6D43">
        <w:rPr>
          <w:rFonts w:ascii="Arial" w:hAnsi="Arial" w:cs="Arial"/>
          <w:bCs/>
          <w:sz w:val="24"/>
          <w:szCs w:val="26"/>
        </w:rPr>
        <w:t>,</w:t>
      </w:r>
      <w:r w:rsidR="00A33D51">
        <w:rPr>
          <w:rFonts w:ascii="Arial" w:hAnsi="Arial" w:cs="Arial"/>
          <w:bCs/>
          <w:sz w:val="24"/>
          <w:szCs w:val="26"/>
        </w:rPr>
        <w:t xml:space="preserve"> pasada ante la fe del Notario Público número </w:t>
      </w:r>
      <w:r w:rsidR="001F6D43">
        <w:rPr>
          <w:rFonts w:ascii="Arial" w:hAnsi="Arial" w:cs="Arial"/>
          <w:bCs/>
          <w:sz w:val="24"/>
          <w:szCs w:val="26"/>
        </w:rPr>
        <w:t>**********</w:t>
      </w:r>
      <w:r w:rsidR="00A33D51">
        <w:rPr>
          <w:rFonts w:ascii="Arial" w:hAnsi="Arial" w:cs="Arial"/>
          <w:bCs/>
          <w:sz w:val="24"/>
          <w:szCs w:val="26"/>
        </w:rPr>
        <w:t xml:space="preserve"> (</w:t>
      </w:r>
      <w:r w:rsidR="001F6D43">
        <w:rPr>
          <w:rFonts w:ascii="Arial" w:hAnsi="Arial" w:cs="Arial"/>
          <w:bCs/>
          <w:sz w:val="24"/>
          <w:szCs w:val="26"/>
        </w:rPr>
        <w:t>**********</w:t>
      </w:r>
      <w:r w:rsidR="00A33D51">
        <w:rPr>
          <w:rFonts w:ascii="Arial" w:hAnsi="Arial" w:cs="Arial"/>
          <w:bCs/>
          <w:sz w:val="24"/>
          <w:szCs w:val="26"/>
        </w:rPr>
        <w:t>)</w:t>
      </w:r>
      <w:r w:rsidR="00C3089E">
        <w:rPr>
          <w:rFonts w:ascii="Arial" w:hAnsi="Arial" w:cs="Arial"/>
          <w:bCs/>
          <w:sz w:val="24"/>
          <w:szCs w:val="26"/>
        </w:rPr>
        <w:t>.</w:t>
      </w:r>
    </w:p>
    <w:p w14:paraId="6AF1AD86" w14:textId="2F208DF6" w:rsidR="00631CB5" w:rsidRDefault="00C3089E" w:rsidP="004D7165">
      <w:pPr>
        <w:tabs>
          <w:tab w:val="left" w:pos="6946"/>
        </w:tabs>
        <w:spacing w:before="240" w:after="0" w:line="360" w:lineRule="auto"/>
        <w:ind w:right="-93" w:firstLine="567"/>
        <w:jc w:val="both"/>
        <w:rPr>
          <w:rFonts w:ascii="Arial" w:hAnsi="Arial" w:cs="Arial"/>
          <w:bCs/>
          <w:sz w:val="24"/>
          <w:szCs w:val="26"/>
        </w:rPr>
      </w:pPr>
      <w:r>
        <w:rPr>
          <w:rFonts w:ascii="Arial" w:hAnsi="Arial" w:cs="Arial"/>
          <w:bCs/>
          <w:sz w:val="24"/>
          <w:szCs w:val="26"/>
        </w:rPr>
        <w:t>Dicho Instrumento Notarial al haber sido exhibido en el juicio,</w:t>
      </w:r>
      <w:r w:rsidR="00A33D51">
        <w:rPr>
          <w:rFonts w:ascii="Arial" w:hAnsi="Arial" w:cs="Arial"/>
          <w:bCs/>
          <w:sz w:val="24"/>
          <w:szCs w:val="26"/>
        </w:rPr>
        <w:t xml:space="preserve"> obra en autos a fojas 16 a 21, </w:t>
      </w:r>
      <w:r>
        <w:rPr>
          <w:rFonts w:ascii="Arial" w:hAnsi="Arial" w:cs="Arial"/>
          <w:bCs/>
          <w:sz w:val="24"/>
          <w:szCs w:val="26"/>
        </w:rPr>
        <w:t>de cuyo análisis se desprende que la Sociedad Mercantil denominada “</w:t>
      </w:r>
      <w:r w:rsidR="001F6D43">
        <w:rPr>
          <w:rFonts w:ascii="Arial" w:hAnsi="Arial" w:cs="Arial"/>
          <w:bCs/>
          <w:color w:val="FF0000"/>
          <w:sz w:val="24"/>
          <w:szCs w:val="26"/>
        </w:rPr>
        <w:t>**********</w:t>
      </w:r>
      <w:r w:rsidR="001F6D43" w:rsidRPr="001F6D43">
        <w:rPr>
          <w:rFonts w:ascii="Arial" w:hAnsi="Arial" w:cs="Arial"/>
          <w:bCs/>
          <w:sz w:val="24"/>
          <w:szCs w:val="26"/>
        </w:rPr>
        <w:t>”</w:t>
      </w:r>
      <w:r>
        <w:rPr>
          <w:rFonts w:ascii="Arial" w:hAnsi="Arial" w:cs="Arial"/>
          <w:bCs/>
          <w:sz w:val="24"/>
          <w:szCs w:val="26"/>
        </w:rPr>
        <w:t xml:space="preserve">, representada por su Administrador único el C. </w:t>
      </w:r>
      <w:r w:rsidR="001F6D43">
        <w:rPr>
          <w:rFonts w:ascii="Arial" w:hAnsi="Arial" w:cs="Arial"/>
          <w:bCs/>
          <w:color w:val="FF0000"/>
          <w:sz w:val="24"/>
          <w:szCs w:val="26"/>
        </w:rPr>
        <w:t>**********</w:t>
      </w:r>
      <w:r w:rsidR="00B034A2">
        <w:rPr>
          <w:rFonts w:ascii="Arial" w:hAnsi="Arial" w:cs="Arial"/>
          <w:bCs/>
          <w:sz w:val="24"/>
          <w:szCs w:val="26"/>
        </w:rPr>
        <w:t>, otorgó</w:t>
      </w:r>
      <w:r>
        <w:rPr>
          <w:rFonts w:ascii="Arial" w:hAnsi="Arial" w:cs="Arial"/>
          <w:bCs/>
          <w:sz w:val="24"/>
          <w:szCs w:val="26"/>
        </w:rPr>
        <w:t xml:space="preserve">, entre otros, al C. </w:t>
      </w:r>
      <w:r w:rsidR="001F6D43">
        <w:rPr>
          <w:rFonts w:ascii="Arial" w:hAnsi="Arial" w:cs="Arial"/>
          <w:bCs/>
          <w:color w:val="FF0000"/>
          <w:sz w:val="24"/>
          <w:szCs w:val="26"/>
        </w:rPr>
        <w:t>**********</w:t>
      </w:r>
      <w:r w:rsidR="00E76AD7">
        <w:rPr>
          <w:rFonts w:ascii="Arial" w:hAnsi="Arial" w:cs="Arial"/>
          <w:bCs/>
          <w:sz w:val="24"/>
          <w:szCs w:val="26"/>
        </w:rPr>
        <w:t xml:space="preserve"> poder general para pl</w:t>
      </w:r>
      <w:r>
        <w:rPr>
          <w:rFonts w:ascii="Arial" w:hAnsi="Arial" w:cs="Arial"/>
          <w:bCs/>
          <w:sz w:val="24"/>
          <w:szCs w:val="26"/>
        </w:rPr>
        <w:t>e</w:t>
      </w:r>
      <w:r w:rsidR="00E76AD7">
        <w:rPr>
          <w:rFonts w:ascii="Arial" w:hAnsi="Arial" w:cs="Arial"/>
          <w:bCs/>
          <w:sz w:val="24"/>
          <w:szCs w:val="26"/>
        </w:rPr>
        <w:t>i</w:t>
      </w:r>
      <w:r>
        <w:rPr>
          <w:rFonts w:ascii="Arial" w:hAnsi="Arial" w:cs="Arial"/>
          <w:bCs/>
          <w:sz w:val="24"/>
          <w:szCs w:val="26"/>
        </w:rPr>
        <w:t>tos y cobranzas, refiriendo de manera enunciativa, y no limita</w:t>
      </w:r>
      <w:r w:rsidR="00E76AD7">
        <w:rPr>
          <w:rFonts w:ascii="Arial" w:hAnsi="Arial" w:cs="Arial"/>
          <w:bCs/>
          <w:sz w:val="24"/>
          <w:szCs w:val="26"/>
        </w:rPr>
        <w:t>t</w:t>
      </w:r>
      <w:r>
        <w:rPr>
          <w:rFonts w:ascii="Arial" w:hAnsi="Arial" w:cs="Arial"/>
          <w:bCs/>
          <w:sz w:val="24"/>
          <w:szCs w:val="26"/>
        </w:rPr>
        <w:t xml:space="preserve">iva, entre varias facultades, la de </w:t>
      </w:r>
      <w:r w:rsidRPr="00E76AD7">
        <w:rPr>
          <w:rFonts w:ascii="Arial" w:hAnsi="Arial" w:cs="Arial"/>
          <w:b/>
          <w:bCs/>
          <w:sz w:val="24"/>
          <w:szCs w:val="26"/>
        </w:rPr>
        <w:lastRenderedPageBreak/>
        <w:t>comparecer ante</w:t>
      </w:r>
      <w:r>
        <w:rPr>
          <w:rFonts w:ascii="Arial" w:hAnsi="Arial" w:cs="Arial"/>
          <w:bCs/>
          <w:sz w:val="24"/>
          <w:szCs w:val="26"/>
        </w:rPr>
        <w:t xml:space="preserve"> particulares y ante </w:t>
      </w:r>
      <w:r w:rsidRPr="00E76AD7">
        <w:rPr>
          <w:rFonts w:ascii="Arial" w:hAnsi="Arial" w:cs="Arial"/>
          <w:b/>
          <w:bCs/>
          <w:sz w:val="24"/>
          <w:szCs w:val="26"/>
        </w:rPr>
        <w:t>toda clase de autoridades judiciales y administrativas</w:t>
      </w:r>
      <w:r>
        <w:rPr>
          <w:rFonts w:ascii="Arial" w:hAnsi="Arial" w:cs="Arial"/>
          <w:bCs/>
          <w:sz w:val="24"/>
          <w:szCs w:val="26"/>
        </w:rPr>
        <w:t>, ya fuer</w:t>
      </w:r>
      <w:r w:rsidR="00E76AD7">
        <w:rPr>
          <w:rFonts w:ascii="Arial" w:hAnsi="Arial" w:cs="Arial"/>
          <w:bCs/>
          <w:sz w:val="24"/>
          <w:szCs w:val="26"/>
        </w:rPr>
        <w:t>e</w:t>
      </w:r>
      <w:r>
        <w:rPr>
          <w:rFonts w:ascii="Arial" w:hAnsi="Arial" w:cs="Arial"/>
          <w:bCs/>
          <w:sz w:val="24"/>
          <w:szCs w:val="26"/>
        </w:rPr>
        <w:t xml:space="preserve">n </w:t>
      </w:r>
      <w:r w:rsidR="00E76AD7">
        <w:rPr>
          <w:rFonts w:ascii="Arial" w:hAnsi="Arial" w:cs="Arial"/>
          <w:bCs/>
          <w:sz w:val="24"/>
          <w:szCs w:val="26"/>
        </w:rPr>
        <w:t>F</w:t>
      </w:r>
      <w:r>
        <w:rPr>
          <w:rFonts w:ascii="Arial" w:hAnsi="Arial" w:cs="Arial"/>
          <w:bCs/>
          <w:sz w:val="24"/>
          <w:szCs w:val="26"/>
        </w:rPr>
        <w:t xml:space="preserve">ederales, </w:t>
      </w:r>
      <w:r w:rsidRPr="00E76AD7">
        <w:rPr>
          <w:rFonts w:ascii="Arial" w:hAnsi="Arial" w:cs="Arial"/>
          <w:b/>
          <w:bCs/>
          <w:sz w:val="24"/>
          <w:szCs w:val="26"/>
        </w:rPr>
        <w:t>Estatales</w:t>
      </w:r>
      <w:r>
        <w:rPr>
          <w:rFonts w:ascii="Arial" w:hAnsi="Arial" w:cs="Arial"/>
          <w:bCs/>
          <w:sz w:val="24"/>
          <w:szCs w:val="26"/>
        </w:rPr>
        <w:t xml:space="preserve"> o Municipales, </w:t>
      </w:r>
      <w:r w:rsidR="00E76AD7">
        <w:rPr>
          <w:rFonts w:ascii="Arial" w:hAnsi="Arial" w:cs="Arial"/>
          <w:bCs/>
          <w:sz w:val="24"/>
          <w:szCs w:val="26"/>
        </w:rPr>
        <w:t>aun tratándose</w:t>
      </w:r>
      <w:r>
        <w:rPr>
          <w:rFonts w:ascii="Arial" w:hAnsi="Arial" w:cs="Arial"/>
          <w:bCs/>
          <w:sz w:val="24"/>
          <w:szCs w:val="26"/>
        </w:rPr>
        <w:t xml:space="preserve"> de Juntas de Conciliación y Arbitraje, Locales o </w:t>
      </w:r>
      <w:r w:rsidR="00D37BD0">
        <w:rPr>
          <w:rFonts w:ascii="Arial" w:hAnsi="Arial" w:cs="Arial"/>
          <w:bCs/>
          <w:sz w:val="24"/>
          <w:szCs w:val="26"/>
        </w:rPr>
        <w:t>Federales</w:t>
      </w:r>
      <w:r>
        <w:rPr>
          <w:rFonts w:ascii="Arial" w:hAnsi="Arial" w:cs="Arial"/>
          <w:bCs/>
          <w:sz w:val="24"/>
          <w:szCs w:val="26"/>
        </w:rPr>
        <w:t>, y demá</w:t>
      </w:r>
      <w:r w:rsidR="00E76AD7">
        <w:rPr>
          <w:rFonts w:ascii="Arial" w:hAnsi="Arial" w:cs="Arial"/>
          <w:bCs/>
          <w:sz w:val="24"/>
          <w:szCs w:val="26"/>
        </w:rPr>
        <w:t>s autoridades de trabajo, ya se</w:t>
      </w:r>
      <w:r>
        <w:rPr>
          <w:rFonts w:ascii="Arial" w:hAnsi="Arial" w:cs="Arial"/>
          <w:bCs/>
          <w:sz w:val="24"/>
          <w:szCs w:val="26"/>
        </w:rPr>
        <w:t>a</w:t>
      </w:r>
      <w:r w:rsidR="00E76AD7">
        <w:rPr>
          <w:rFonts w:ascii="Arial" w:hAnsi="Arial" w:cs="Arial"/>
          <w:bCs/>
          <w:sz w:val="24"/>
          <w:szCs w:val="26"/>
        </w:rPr>
        <w:t>n</w:t>
      </w:r>
      <w:r>
        <w:rPr>
          <w:rFonts w:ascii="Arial" w:hAnsi="Arial" w:cs="Arial"/>
          <w:bCs/>
          <w:sz w:val="24"/>
          <w:szCs w:val="26"/>
        </w:rPr>
        <w:t xml:space="preserve"> Federales o Loca</w:t>
      </w:r>
      <w:r w:rsidR="00E76AD7">
        <w:rPr>
          <w:rFonts w:ascii="Arial" w:hAnsi="Arial" w:cs="Arial"/>
          <w:bCs/>
          <w:sz w:val="24"/>
          <w:szCs w:val="26"/>
        </w:rPr>
        <w:t xml:space="preserve">les, </w:t>
      </w:r>
      <w:r w:rsidR="00E76AD7" w:rsidRPr="00E76AD7">
        <w:rPr>
          <w:rFonts w:ascii="Arial" w:hAnsi="Arial" w:cs="Arial"/>
          <w:b/>
          <w:bCs/>
          <w:sz w:val="24"/>
          <w:szCs w:val="26"/>
        </w:rPr>
        <w:t>representando</w:t>
      </w:r>
      <w:r w:rsidRPr="00E76AD7">
        <w:rPr>
          <w:rFonts w:ascii="Arial" w:hAnsi="Arial" w:cs="Arial"/>
          <w:b/>
          <w:bCs/>
          <w:sz w:val="24"/>
          <w:szCs w:val="26"/>
        </w:rPr>
        <w:t xml:space="preserve"> a dicha sociedad mercantil en</w:t>
      </w:r>
      <w:r w:rsidR="00E76AD7" w:rsidRPr="00E76AD7">
        <w:rPr>
          <w:rFonts w:ascii="Arial" w:hAnsi="Arial" w:cs="Arial"/>
          <w:b/>
          <w:bCs/>
          <w:sz w:val="24"/>
          <w:szCs w:val="26"/>
        </w:rPr>
        <w:t xml:space="preserve"> </w:t>
      </w:r>
      <w:r w:rsidRPr="00E76AD7">
        <w:rPr>
          <w:rFonts w:ascii="Arial" w:hAnsi="Arial" w:cs="Arial"/>
          <w:b/>
          <w:bCs/>
          <w:sz w:val="24"/>
          <w:szCs w:val="26"/>
        </w:rPr>
        <w:t>todos los asuntos, negocios y juicios que se le ofrezcan</w:t>
      </w:r>
      <w:r>
        <w:rPr>
          <w:rFonts w:ascii="Arial" w:hAnsi="Arial" w:cs="Arial"/>
          <w:bCs/>
          <w:sz w:val="24"/>
          <w:szCs w:val="26"/>
        </w:rPr>
        <w:t xml:space="preserve">; </w:t>
      </w:r>
      <w:r w:rsidR="00E76AD7">
        <w:rPr>
          <w:rFonts w:ascii="Arial" w:hAnsi="Arial" w:cs="Arial"/>
          <w:bCs/>
          <w:sz w:val="24"/>
          <w:szCs w:val="26"/>
        </w:rPr>
        <w:t>y la de</w:t>
      </w:r>
      <w:r>
        <w:rPr>
          <w:rFonts w:ascii="Arial" w:hAnsi="Arial" w:cs="Arial"/>
          <w:bCs/>
          <w:sz w:val="24"/>
          <w:szCs w:val="26"/>
        </w:rPr>
        <w:t xml:space="preserve"> </w:t>
      </w:r>
      <w:r w:rsidRPr="00E76AD7">
        <w:rPr>
          <w:rFonts w:ascii="Arial" w:hAnsi="Arial" w:cs="Arial"/>
          <w:b/>
          <w:bCs/>
          <w:sz w:val="24"/>
          <w:szCs w:val="26"/>
        </w:rPr>
        <w:t>promover</w:t>
      </w:r>
      <w:r>
        <w:rPr>
          <w:rFonts w:ascii="Arial" w:hAnsi="Arial" w:cs="Arial"/>
          <w:bCs/>
          <w:sz w:val="24"/>
          <w:szCs w:val="26"/>
        </w:rPr>
        <w:t xml:space="preserve"> y contestar </w:t>
      </w:r>
      <w:r w:rsidRPr="00E76AD7">
        <w:rPr>
          <w:rFonts w:ascii="Arial" w:hAnsi="Arial" w:cs="Arial"/>
          <w:b/>
          <w:bCs/>
          <w:sz w:val="24"/>
          <w:szCs w:val="26"/>
        </w:rPr>
        <w:t>toda clase de demandas</w:t>
      </w:r>
      <w:r>
        <w:rPr>
          <w:rFonts w:ascii="Arial" w:hAnsi="Arial" w:cs="Arial"/>
          <w:bCs/>
          <w:sz w:val="24"/>
          <w:szCs w:val="26"/>
        </w:rPr>
        <w:t xml:space="preserve"> o de </w:t>
      </w:r>
      <w:r w:rsidR="00E76AD7">
        <w:rPr>
          <w:rFonts w:ascii="Arial" w:hAnsi="Arial" w:cs="Arial"/>
          <w:bCs/>
          <w:sz w:val="24"/>
          <w:szCs w:val="26"/>
        </w:rPr>
        <w:t>asuntos, ofrecer pruebas y formu</w:t>
      </w:r>
      <w:r>
        <w:rPr>
          <w:rFonts w:ascii="Arial" w:hAnsi="Arial" w:cs="Arial"/>
          <w:bCs/>
          <w:sz w:val="24"/>
          <w:szCs w:val="26"/>
        </w:rPr>
        <w:t>lar recusaciones y seguirlos por todos sus trámites, instancias e inciden</w:t>
      </w:r>
      <w:r w:rsidR="00B034A2">
        <w:rPr>
          <w:rFonts w:ascii="Arial" w:hAnsi="Arial" w:cs="Arial"/>
          <w:bCs/>
          <w:sz w:val="24"/>
          <w:szCs w:val="26"/>
        </w:rPr>
        <w:t>tes hasta su final decisión (Clá</w:t>
      </w:r>
      <w:r>
        <w:rPr>
          <w:rFonts w:ascii="Arial" w:hAnsi="Arial" w:cs="Arial"/>
          <w:bCs/>
          <w:sz w:val="24"/>
          <w:szCs w:val="26"/>
        </w:rPr>
        <w:t>usula Primera incisos a y b).</w:t>
      </w:r>
    </w:p>
    <w:p w14:paraId="71BA0F6E" w14:textId="07E2CDFB" w:rsidR="00FF4C4F" w:rsidRPr="00AB2D9B" w:rsidRDefault="00E76AD7" w:rsidP="004D7165">
      <w:pPr>
        <w:tabs>
          <w:tab w:val="left" w:pos="6946"/>
        </w:tabs>
        <w:spacing w:before="240" w:after="0" w:line="360" w:lineRule="auto"/>
        <w:ind w:right="-93" w:firstLine="567"/>
        <w:jc w:val="both"/>
        <w:rPr>
          <w:rFonts w:ascii="Arial" w:hAnsi="Arial" w:cs="Arial"/>
          <w:sz w:val="24"/>
          <w:szCs w:val="26"/>
        </w:rPr>
      </w:pPr>
      <w:r>
        <w:rPr>
          <w:rFonts w:ascii="Arial" w:hAnsi="Arial" w:cs="Arial"/>
          <w:sz w:val="24"/>
          <w:szCs w:val="26"/>
        </w:rPr>
        <w:t>En este tenor, como se adelantaba, la personalidad del accionante quedó debidamente acreditada en autos.</w:t>
      </w:r>
    </w:p>
    <w:p w14:paraId="5D72B24C" w14:textId="74DB8727" w:rsidR="00550087" w:rsidRPr="00F11E33" w:rsidRDefault="00BE3F92" w:rsidP="004D7165">
      <w:pPr>
        <w:spacing w:before="240" w:after="0" w:line="360" w:lineRule="auto"/>
        <w:ind w:firstLine="567"/>
        <w:jc w:val="both"/>
        <w:rPr>
          <w:rFonts w:ascii="Arial" w:eastAsia="Times New Roman" w:hAnsi="Arial" w:cs="Arial"/>
          <w:sz w:val="24"/>
          <w:szCs w:val="24"/>
          <w:lang w:val="es-ES_tradnl" w:eastAsia="es-ES"/>
        </w:rPr>
      </w:pPr>
      <w:r w:rsidRPr="00F11E33">
        <w:rPr>
          <w:rFonts w:ascii="Arial" w:eastAsia="Arial" w:hAnsi="Arial" w:cs="Arial"/>
          <w:b/>
          <w:sz w:val="24"/>
          <w:szCs w:val="24"/>
        </w:rPr>
        <w:t xml:space="preserve">TERCERO. </w:t>
      </w:r>
      <w:r w:rsidR="00550087" w:rsidRPr="00F11E33">
        <w:rPr>
          <w:rFonts w:ascii="Arial" w:eastAsia="Arial" w:hAnsi="Arial" w:cs="Arial"/>
          <w:b/>
          <w:sz w:val="24"/>
          <w:szCs w:val="24"/>
        </w:rPr>
        <w:t>Acreditación del acto impugnado.</w:t>
      </w:r>
      <w:r w:rsidR="00F11E33" w:rsidRPr="00F11E33">
        <w:rPr>
          <w:rFonts w:ascii="Arial" w:eastAsia="Times New Roman" w:hAnsi="Arial" w:cs="Arial"/>
          <w:sz w:val="24"/>
          <w:szCs w:val="24"/>
          <w:lang w:val="es-ES_tradnl" w:eastAsia="es-ES"/>
        </w:rPr>
        <w:t xml:space="preserve"> La existencia de la resolución impugnada quedó debidamente acreditada en autos en los términos de los artículos 286, 316 y 317 del Código de Procedimientos Civiles para el Estado de Oaxaca, de aplicación suple</w:t>
      </w:r>
      <w:r w:rsidR="0087243F">
        <w:rPr>
          <w:rFonts w:ascii="Arial" w:eastAsia="Times New Roman" w:hAnsi="Arial" w:cs="Arial"/>
          <w:sz w:val="24"/>
          <w:szCs w:val="24"/>
          <w:lang w:val="es-ES_tradnl" w:eastAsia="es-ES"/>
        </w:rPr>
        <w:t>toria en términos del artículo 147</w:t>
      </w:r>
      <w:r w:rsidR="00F11E33" w:rsidRPr="00F11E33">
        <w:rPr>
          <w:rFonts w:ascii="Arial" w:eastAsia="Times New Roman" w:hAnsi="Arial" w:cs="Arial"/>
          <w:sz w:val="24"/>
          <w:szCs w:val="24"/>
          <w:lang w:val="es-ES_tradnl" w:eastAsia="es-ES"/>
        </w:rPr>
        <w:t xml:space="preserve"> de la Ley de Procedimiento y Justicia Administrativa para el Estado de Oaxaca, con la exhibición </w:t>
      </w:r>
      <w:r w:rsidR="0087243F">
        <w:rPr>
          <w:rFonts w:ascii="Arial" w:eastAsia="Times New Roman" w:hAnsi="Arial" w:cs="Arial"/>
          <w:sz w:val="24"/>
          <w:szCs w:val="24"/>
          <w:lang w:val="es-ES_tradnl" w:eastAsia="es-ES"/>
        </w:rPr>
        <w:t xml:space="preserve">que hizo la accionante </w:t>
      </w:r>
      <w:r w:rsidR="00F11E33" w:rsidRPr="00F11E33">
        <w:rPr>
          <w:rFonts w:ascii="Arial" w:eastAsia="Times New Roman" w:hAnsi="Arial" w:cs="Arial"/>
          <w:sz w:val="24"/>
          <w:szCs w:val="24"/>
          <w:lang w:val="es-ES_tradnl" w:eastAsia="es-ES"/>
        </w:rPr>
        <w:t>del oficio</w:t>
      </w:r>
      <w:r w:rsidR="00804444">
        <w:rPr>
          <w:rFonts w:ascii="Arial" w:eastAsia="Times New Roman" w:hAnsi="Arial" w:cs="Arial"/>
          <w:sz w:val="24"/>
          <w:szCs w:val="24"/>
          <w:lang w:val="es-ES_tradnl" w:eastAsia="es-ES"/>
        </w:rPr>
        <w:t xml:space="preserve"> que la contiene,</w:t>
      </w:r>
      <w:r w:rsidR="0087243F">
        <w:rPr>
          <w:rFonts w:ascii="Arial" w:eastAsia="Times New Roman" w:hAnsi="Arial" w:cs="Arial"/>
          <w:sz w:val="24"/>
          <w:szCs w:val="24"/>
          <w:lang w:val="es-ES_tradnl" w:eastAsia="es-ES"/>
        </w:rPr>
        <w:t xml:space="preserve"> y</w:t>
      </w:r>
      <w:r w:rsidR="00804444">
        <w:rPr>
          <w:rFonts w:ascii="Arial" w:eastAsia="Times New Roman" w:hAnsi="Arial" w:cs="Arial"/>
          <w:sz w:val="24"/>
          <w:szCs w:val="24"/>
          <w:lang w:val="es-ES_tradnl" w:eastAsia="es-ES"/>
        </w:rPr>
        <w:t xml:space="preserve"> </w:t>
      </w:r>
      <w:r w:rsidR="00F11E33" w:rsidRPr="00F11E33">
        <w:rPr>
          <w:rFonts w:ascii="Arial" w:eastAsia="Times New Roman" w:hAnsi="Arial" w:cs="Arial"/>
          <w:sz w:val="24"/>
          <w:szCs w:val="24"/>
          <w:lang w:val="es-ES_tradnl" w:eastAsia="es-ES"/>
        </w:rPr>
        <w:t>el reconocimiento de su emisión</w:t>
      </w:r>
      <w:r w:rsidR="0087243F">
        <w:rPr>
          <w:rFonts w:ascii="Arial" w:eastAsia="Times New Roman" w:hAnsi="Arial" w:cs="Arial"/>
          <w:sz w:val="24"/>
          <w:szCs w:val="24"/>
          <w:lang w:val="es-ES_tradnl" w:eastAsia="es-ES"/>
        </w:rPr>
        <w:t xml:space="preserve"> por parte de la demandada</w:t>
      </w:r>
      <w:r w:rsidR="00F11E33" w:rsidRPr="00F11E33">
        <w:rPr>
          <w:rFonts w:ascii="Arial" w:eastAsia="Times New Roman" w:hAnsi="Arial" w:cs="Arial"/>
          <w:sz w:val="24"/>
          <w:szCs w:val="24"/>
          <w:lang w:val="es-ES_tradnl" w:eastAsia="es-ES"/>
        </w:rPr>
        <w:t>.</w:t>
      </w:r>
    </w:p>
    <w:p w14:paraId="0000001B" w14:textId="0F99F624" w:rsidR="001540EC" w:rsidRDefault="008C786E" w:rsidP="004D7165">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CUARTO. </w:t>
      </w:r>
      <w:r w:rsidR="00BE3F92">
        <w:rPr>
          <w:rFonts w:ascii="Arial" w:eastAsia="Arial" w:hAnsi="Arial" w:cs="Arial"/>
          <w:b/>
          <w:sz w:val="24"/>
          <w:szCs w:val="24"/>
        </w:rPr>
        <w:t>Causales de</w:t>
      </w:r>
      <w:r w:rsidR="00BE3F92">
        <w:rPr>
          <w:rFonts w:ascii="Arial" w:eastAsia="Arial" w:hAnsi="Arial" w:cs="Arial"/>
          <w:sz w:val="24"/>
          <w:szCs w:val="24"/>
        </w:rPr>
        <w:t xml:space="preserve"> </w:t>
      </w:r>
      <w:r w:rsidR="00BE3F92">
        <w:rPr>
          <w:rFonts w:ascii="Arial" w:eastAsia="Arial" w:hAnsi="Arial" w:cs="Arial"/>
          <w:b/>
          <w:sz w:val="24"/>
          <w:szCs w:val="24"/>
        </w:rPr>
        <w:t xml:space="preserve">improcedencia y sobreseimiento. </w:t>
      </w:r>
      <w:r w:rsidR="00DE17F5" w:rsidRPr="00DE17F5">
        <w:rPr>
          <w:rFonts w:ascii="Arial" w:eastAsia="Arial" w:hAnsi="Arial" w:cs="Arial"/>
          <w:sz w:val="24"/>
          <w:szCs w:val="24"/>
        </w:rPr>
        <w:t>L</w:t>
      </w:r>
      <w:r w:rsidR="00BE3F92">
        <w:rPr>
          <w:rFonts w:ascii="Arial" w:eastAsia="Arial" w:hAnsi="Arial" w:cs="Arial"/>
          <w:sz w:val="24"/>
          <w:szCs w:val="24"/>
        </w:rPr>
        <w:t>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juzgador se vería impedido para resolver la controversia sometida a su jurisdicción. Esto, porque conforme al artículo 17 párrafo segundo de la Constitución Política de los Estados Unidos Mexicanos</w:t>
      </w:r>
      <w:r w:rsidR="00BE3F92">
        <w:rPr>
          <w:rFonts w:ascii="Arial" w:eastAsia="Arial" w:hAnsi="Arial" w:cs="Arial"/>
          <w:sz w:val="24"/>
          <w:szCs w:val="24"/>
          <w:vertAlign w:val="superscript"/>
        </w:rPr>
        <w:footnoteReference w:id="1"/>
      </w:r>
      <w:r w:rsidR="00BE3F92">
        <w:rPr>
          <w:rFonts w:ascii="Arial" w:eastAsia="Arial" w:hAnsi="Arial" w:cs="Arial"/>
          <w:sz w:val="24"/>
          <w:szCs w:val="24"/>
        </w:rPr>
        <w:t>, es el deber de las autoridades ajustarse a los mecanismos jurídicos establecidos por el legislador para el ejercicio de jurisdicción.</w:t>
      </w:r>
    </w:p>
    <w:p w14:paraId="0000001C" w14:textId="531214D8" w:rsidR="001540EC" w:rsidRDefault="00BE3F92" w:rsidP="004D7165">
      <w:pPr>
        <w:spacing w:before="240" w:after="0" w:line="360" w:lineRule="auto"/>
        <w:ind w:right="51" w:firstLine="567"/>
        <w:jc w:val="both"/>
        <w:rPr>
          <w:rFonts w:ascii="Arial" w:eastAsia="Arial" w:hAnsi="Arial" w:cs="Arial"/>
          <w:sz w:val="24"/>
          <w:szCs w:val="24"/>
        </w:rPr>
      </w:pPr>
      <w:r>
        <w:rPr>
          <w:rFonts w:ascii="Arial" w:eastAsia="Arial" w:hAnsi="Arial" w:cs="Arial"/>
          <w:sz w:val="24"/>
          <w:szCs w:val="24"/>
        </w:rPr>
        <w:t xml:space="preserve">Por esta razón, se estima que las causales de improcedencia y sobreseimiento del juicio, al ser de orden público, </w:t>
      </w:r>
      <w:r w:rsidR="00DE17F5">
        <w:rPr>
          <w:rFonts w:ascii="Arial" w:eastAsia="Arial" w:hAnsi="Arial" w:cs="Arial"/>
          <w:sz w:val="24"/>
          <w:szCs w:val="24"/>
        </w:rPr>
        <w:t>son de estudio preferente</w:t>
      </w:r>
      <w:r>
        <w:rPr>
          <w:rFonts w:ascii="Arial" w:eastAsia="Arial" w:hAnsi="Arial" w:cs="Arial"/>
          <w:sz w:val="24"/>
          <w:szCs w:val="24"/>
        </w:rPr>
        <w:t>, ya que, de actualizarse las hipótesis normativas, ello impide la resolución de fondo del asunto y deberá decretarse su sobreseimiento,</w:t>
      </w:r>
      <w:r w:rsidR="00780887">
        <w:rPr>
          <w:rFonts w:ascii="Arial" w:eastAsia="Arial" w:hAnsi="Arial" w:cs="Arial"/>
          <w:sz w:val="24"/>
          <w:szCs w:val="24"/>
        </w:rPr>
        <w:t xml:space="preserve"> en términos de los artículos 161 y 16</w:t>
      </w:r>
      <w:r>
        <w:rPr>
          <w:rFonts w:ascii="Arial" w:eastAsia="Arial" w:hAnsi="Arial" w:cs="Arial"/>
          <w:sz w:val="24"/>
          <w:szCs w:val="24"/>
        </w:rPr>
        <w:t>2, de la Ley de la materia.</w:t>
      </w:r>
    </w:p>
    <w:p w14:paraId="19F5FA08" w14:textId="5DF97ECC" w:rsidR="00A078E5" w:rsidRDefault="00A078E5" w:rsidP="004D7165">
      <w:pPr>
        <w:spacing w:before="240" w:after="0" w:line="360" w:lineRule="auto"/>
        <w:ind w:right="51" w:firstLine="567"/>
        <w:jc w:val="both"/>
        <w:rPr>
          <w:rFonts w:ascii="Arial" w:eastAsia="Arial" w:hAnsi="Arial" w:cs="Arial"/>
          <w:sz w:val="24"/>
          <w:szCs w:val="24"/>
        </w:rPr>
      </w:pPr>
      <w:r>
        <w:rPr>
          <w:rFonts w:ascii="Arial" w:eastAsia="Arial" w:hAnsi="Arial" w:cs="Arial"/>
          <w:sz w:val="24"/>
          <w:szCs w:val="24"/>
        </w:rPr>
        <w:t xml:space="preserve">Así tenemos que la autoridad demandada en su oficio de contestación refiere que no se afecta el interés jurídico del actor, ya que la resolución que </w:t>
      </w:r>
      <w:r>
        <w:rPr>
          <w:rFonts w:ascii="Arial" w:eastAsia="Arial" w:hAnsi="Arial" w:cs="Arial"/>
          <w:sz w:val="24"/>
          <w:szCs w:val="24"/>
        </w:rPr>
        <w:lastRenderedPageBreak/>
        <w:t>se impugna no es un acto definitivo, sino un oficio de mero trámite para dar contestación a la solicitud planteada.</w:t>
      </w:r>
    </w:p>
    <w:p w14:paraId="490430C7" w14:textId="3FCD2D0F" w:rsidR="00A078E5" w:rsidRDefault="00A078E5" w:rsidP="004D7165">
      <w:pPr>
        <w:spacing w:before="240" w:after="0" w:line="360" w:lineRule="auto"/>
        <w:ind w:right="51" w:firstLine="567"/>
        <w:jc w:val="both"/>
        <w:rPr>
          <w:rFonts w:ascii="Arial" w:eastAsia="Arial" w:hAnsi="Arial" w:cs="Arial"/>
          <w:sz w:val="24"/>
          <w:szCs w:val="24"/>
        </w:rPr>
      </w:pPr>
      <w:r>
        <w:rPr>
          <w:rFonts w:ascii="Arial" w:eastAsia="Arial" w:hAnsi="Arial" w:cs="Arial"/>
          <w:sz w:val="24"/>
          <w:szCs w:val="24"/>
        </w:rPr>
        <w:t>Lo anterior, constituye, en su caso, una de las causales de improcedencia que establece el artículo 161 de la Ley de Procedimiento y Justicia Administrativa para el Estado de Oaxaca, al establecer la fracción</w:t>
      </w:r>
      <w:r w:rsidR="009A6EA2">
        <w:rPr>
          <w:rFonts w:ascii="Arial" w:eastAsia="Arial" w:hAnsi="Arial" w:cs="Arial"/>
          <w:sz w:val="24"/>
          <w:szCs w:val="24"/>
        </w:rPr>
        <w:t xml:space="preserve"> II, que es improcedente el juicio ante el Tribunal contra actos que no afecten los intereses jurídicos o legítimos del actor</w:t>
      </w:r>
      <w:r w:rsidR="00BC7BF5">
        <w:rPr>
          <w:rFonts w:ascii="Arial" w:eastAsia="Arial" w:hAnsi="Arial" w:cs="Arial"/>
          <w:sz w:val="24"/>
          <w:szCs w:val="24"/>
        </w:rPr>
        <w:t>.</w:t>
      </w:r>
    </w:p>
    <w:p w14:paraId="14D4CE7D" w14:textId="77777777" w:rsidR="00BC7BF5" w:rsidRPr="000A49C0" w:rsidRDefault="00BC7BF5" w:rsidP="004D7165">
      <w:pPr>
        <w:spacing w:before="240" w:after="0" w:line="360" w:lineRule="auto"/>
        <w:ind w:right="51" w:firstLine="567"/>
        <w:jc w:val="both"/>
        <w:rPr>
          <w:rFonts w:ascii="Arial" w:eastAsia="Arial" w:hAnsi="Arial" w:cs="Arial"/>
          <w:sz w:val="24"/>
          <w:szCs w:val="24"/>
        </w:rPr>
      </w:pPr>
      <w:r w:rsidRPr="000A49C0">
        <w:rPr>
          <w:rFonts w:ascii="Arial" w:eastAsia="Arial" w:hAnsi="Arial" w:cs="Arial"/>
          <w:sz w:val="24"/>
          <w:szCs w:val="24"/>
        </w:rPr>
        <w:t>De este modo, es necesario precisar, en primer término, qué debe entenderse por interés jurídico, el cual puede ser definido como el derecho subjetivo conferido a favor de un particular, que se traduce en una facultad o potestad de exigencia, cuya institución consigna la norma objetiva de derecho. En este sentido, el interés jurídico supone la existencia de dos elementos, por un lado, la facultad de exigir conferida a favor del particular; y por el otro, la correlativa obligación de cumplir dicha exigencia por parte de otro particular (derecho subjetivo privado), o por parte de una autoridad (derecho subjetivo público).</w:t>
      </w:r>
    </w:p>
    <w:p w14:paraId="4302555F" w14:textId="77777777" w:rsidR="00BC7BF5" w:rsidRPr="000A49C0" w:rsidRDefault="00BC7BF5" w:rsidP="004D7165">
      <w:pPr>
        <w:spacing w:before="240" w:after="0" w:line="360" w:lineRule="auto"/>
        <w:ind w:right="51" w:firstLine="567"/>
        <w:jc w:val="both"/>
        <w:rPr>
          <w:rFonts w:ascii="Arial" w:eastAsia="Arial" w:hAnsi="Arial" w:cs="Arial"/>
          <w:sz w:val="24"/>
          <w:szCs w:val="24"/>
        </w:rPr>
      </w:pPr>
      <w:r w:rsidRPr="000A49C0">
        <w:rPr>
          <w:rFonts w:ascii="Arial" w:eastAsia="Arial" w:hAnsi="Arial" w:cs="Arial"/>
          <w:sz w:val="24"/>
          <w:szCs w:val="24"/>
        </w:rPr>
        <w:t>En efecto el interés jurídico, se traduce en la pretensión que se encuentra reconocida por las normas de derecho, que tienden a satisfacer las necesidades fundamentales de los individuos y que están referidos a la titularidad de los derechos afectados con el acto impugnado, de manera que sólo el sujeto de esos derechos puede ocurrir al juicio y no otra persona.</w:t>
      </w:r>
    </w:p>
    <w:p w14:paraId="4B91EDAF" w14:textId="77777777" w:rsidR="00BC7BF5" w:rsidRPr="000A49C0" w:rsidRDefault="00BC7BF5" w:rsidP="004D7165">
      <w:pPr>
        <w:spacing w:before="240" w:after="0" w:line="360" w:lineRule="auto"/>
        <w:ind w:right="51" w:firstLine="567"/>
        <w:jc w:val="both"/>
        <w:rPr>
          <w:rFonts w:ascii="Arial" w:eastAsia="Arial" w:hAnsi="Arial" w:cs="Arial"/>
          <w:sz w:val="24"/>
          <w:szCs w:val="24"/>
        </w:rPr>
      </w:pPr>
      <w:r w:rsidRPr="000A49C0">
        <w:rPr>
          <w:rFonts w:ascii="Arial" w:eastAsia="Arial" w:hAnsi="Arial" w:cs="Arial"/>
          <w:sz w:val="24"/>
          <w:szCs w:val="24"/>
        </w:rPr>
        <w:t>Así pues, la demostración del interés jurídico es una carga que pesa sobre la parte actora, quien debe acreditarla en forma indubitable, por lo que no puede ser inferido con base en presunciones.</w:t>
      </w:r>
    </w:p>
    <w:p w14:paraId="38583A0D" w14:textId="77777777" w:rsidR="00BC7BF5" w:rsidRPr="000A49C0" w:rsidRDefault="00BC7BF5" w:rsidP="004D7165">
      <w:pPr>
        <w:spacing w:before="240" w:after="0" w:line="360" w:lineRule="auto"/>
        <w:ind w:right="51" w:firstLine="567"/>
        <w:jc w:val="both"/>
        <w:rPr>
          <w:rFonts w:ascii="Arial" w:eastAsia="Arial" w:hAnsi="Arial" w:cs="Arial"/>
          <w:sz w:val="24"/>
          <w:szCs w:val="24"/>
        </w:rPr>
      </w:pPr>
      <w:r w:rsidRPr="000A49C0">
        <w:rPr>
          <w:rFonts w:ascii="Arial" w:eastAsia="Arial" w:hAnsi="Arial" w:cs="Arial"/>
          <w:sz w:val="24"/>
          <w:szCs w:val="24"/>
        </w:rPr>
        <w:t xml:space="preserve">En estas condiciones, podemos concluir que el interés jurídico para los efectos del juicio de nulidad, quedará comprobado si el acto impugnado fue dictado en contra del </w:t>
      </w:r>
      <w:proofErr w:type="spellStart"/>
      <w:r w:rsidRPr="000A49C0">
        <w:rPr>
          <w:rFonts w:ascii="Arial" w:eastAsia="Arial" w:hAnsi="Arial" w:cs="Arial"/>
          <w:sz w:val="24"/>
          <w:szCs w:val="24"/>
        </w:rPr>
        <w:t>promovente</w:t>
      </w:r>
      <w:proofErr w:type="spellEnd"/>
      <w:r w:rsidRPr="000A49C0">
        <w:rPr>
          <w:rFonts w:ascii="Arial" w:eastAsia="Arial" w:hAnsi="Arial" w:cs="Arial"/>
          <w:sz w:val="24"/>
          <w:szCs w:val="24"/>
        </w:rPr>
        <w:t xml:space="preserve">, o bien, sin haber sido dictado en su contra, se pretende ejecutar o fue ejecutado sobre bienes que conforman su esfera jurídica, de ahí que el </w:t>
      </w:r>
      <w:proofErr w:type="spellStart"/>
      <w:r w:rsidRPr="000A49C0">
        <w:rPr>
          <w:rFonts w:ascii="Arial" w:eastAsia="Arial" w:hAnsi="Arial" w:cs="Arial"/>
          <w:sz w:val="24"/>
          <w:szCs w:val="24"/>
        </w:rPr>
        <w:t>promovente</w:t>
      </w:r>
      <w:proofErr w:type="spellEnd"/>
      <w:r w:rsidRPr="000A49C0">
        <w:rPr>
          <w:rFonts w:ascii="Arial" w:eastAsia="Arial" w:hAnsi="Arial" w:cs="Arial"/>
          <w:sz w:val="24"/>
          <w:szCs w:val="24"/>
        </w:rPr>
        <w:t xml:space="preserve"> debe demostrar que tiene interés jurídico ya sea porque el acto fue emitido a su nombre y la ley le concede el derecho para oponerse al mismo, o bien, de no haber sido emitido a su nombre demuestre que se ejecutó sobre su esfera jurídica.</w:t>
      </w:r>
    </w:p>
    <w:p w14:paraId="2BB7D8A5" w14:textId="219A30D6" w:rsidR="00BC7BF5" w:rsidRPr="000A49C0" w:rsidRDefault="00BC7BF5" w:rsidP="004D7165">
      <w:pPr>
        <w:spacing w:before="240" w:after="0" w:line="360" w:lineRule="auto"/>
        <w:ind w:right="51" w:firstLine="567"/>
        <w:jc w:val="both"/>
        <w:rPr>
          <w:rFonts w:ascii="Arial" w:eastAsia="Arial" w:hAnsi="Arial" w:cs="Arial"/>
          <w:sz w:val="24"/>
          <w:szCs w:val="24"/>
        </w:rPr>
      </w:pPr>
      <w:r w:rsidRPr="000A49C0">
        <w:rPr>
          <w:rFonts w:ascii="Arial" w:eastAsia="Arial" w:hAnsi="Arial" w:cs="Arial"/>
          <w:sz w:val="24"/>
          <w:szCs w:val="24"/>
        </w:rPr>
        <w:t xml:space="preserve">Siendo que en el caso, contrario a lo aducido por la autoridad con el acto que se impugna, sí se están afectado los intereses jurídicos del actor, en razón de que </w:t>
      </w:r>
      <w:r w:rsidR="00265652">
        <w:rPr>
          <w:rFonts w:ascii="Arial" w:eastAsia="Arial" w:hAnsi="Arial" w:cs="Arial"/>
          <w:sz w:val="24"/>
          <w:szCs w:val="24"/>
        </w:rPr>
        <w:t xml:space="preserve">con la emisión del oficio </w:t>
      </w:r>
      <w:r w:rsidR="00CD25D2">
        <w:rPr>
          <w:rFonts w:ascii="Arial" w:eastAsia="Arial" w:hAnsi="Arial" w:cs="Arial"/>
          <w:sz w:val="24"/>
          <w:szCs w:val="24"/>
        </w:rPr>
        <w:t>**********</w:t>
      </w:r>
      <w:r w:rsidRPr="000A49C0">
        <w:rPr>
          <w:rFonts w:ascii="Arial" w:eastAsia="Arial" w:hAnsi="Arial" w:cs="Arial"/>
          <w:sz w:val="24"/>
          <w:szCs w:val="24"/>
        </w:rPr>
        <w:t xml:space="preserve"> de fecha </w:t>
      </w:r>
      <w:r w:rsidR="00265652">
        <w:rPr>
          <w:rFonts w:ascii="Arial" w:eastAsia="Arial" w:hAnsi="Arial" w:cs="Arial"/>
          <w:sz w:val="24"/>
          <w:szCs w:val="24"/>
        </w:rPr>
        <w:t>veintidós de febrero</w:t>
      </w:r>
      <w:r w:rsidRPr="000A49C0">
        <w:rPr>
          <w:rFonts w:ascii="Arial" w:eastAsia="Arial" w:hAnsi="Arial" w:cs="Arial"/>
          <w:sz w:val="24"/>
          <w:szCs w:val="24"/>
        </w:rPr>
        <w:t xml:space="preserve"> de dos mil </w:t>
      </w:r>
      <w:r w:rsidR="00BF4636">
        <w:rPr>
          <w:rFonts w:ascii="Arial" w:eastAsia="Arial" w:hAnsi="Arial" w:cs="Arial"/>
          <w:sz w:val="24"/>
          <w:szCs w:val="24"/>
        </w:rPr>
        <w:t>veintidós, la Sí</w:t>
      </w:r>
      <w:r w:rsidR="00265652">
        <w:rPr>
          <w:rFonts w:ascii="Arial" w:eastAsia="Arial" w:hAnsi="Arial" w:cs="Arial"/>
          <w:sz w:val="24"/>
          <w:szCs w:val="24"/>
        </w:rPr>
        <w:t>ndica Primero Municipal</w:t>
      </w:r>
      <w:r>
        <w:rPr>
          <w:rFonts w:ascii="Arial" w:eastAsia="Arial" w:hAnsi="Arial" w:cs="Arial"/>
          <w:sz w:val="24"/>
          <w:szCs w:val="24"/>
        </w:rPr>
        <w:t xml:space="preserve"> </w:t>
      </w:r>
      <w:r w:rsidR="00265652">
        <w:rPr>
          <w:rFonts w:ascii="Arial" w:eastAsia="Arial" w:hAnsi="Arial" w:cs="Arial"/>
          <w:sz w:val="24"/>
          <w:szCs w:val="24"/>
        </w:rPr>
        <w:t xml:space="preserve">del Honorable Ayuntamiento Constitucional de Oaxaca de Juárez resolvió tener por inexistente la deuda </w:t>
      </w:r>
      <w:r w:rsidR="00265652">
        <w:rPr>
          <w:rFonts w:ascii="Arial" w:eastAsia="Arial" w:hAnsi="Arial" w:cs="Arial"/>
          <w:sz w:val="24"/>
          <w:szCs w:val="24"/>
        </w:rPr>
        <w:lastRenderedPageBreak/>
        <w:t>reclamada por el hoy actor, y en consecuencia</w:t>
      </w:r>
      <w:r w:rsidR="001709C7">
        <w:rPr>
          <w:rFonts w:ascii="Arial" w:eastAsia="Arial" w:hAnsi="Arial" w:cs="Arial"/>
          <w:sz w:val="24"/>
          <w:szCs w:val="24"/>
        </w:rPr>
        <w:t>, improce</w:t>
      </w:r>
      <w:r w:rsidR="00265652">
        <w:rPr>
          <w:rFonts w:ascii="Arial" w:eastAsia="Arial" w:hAnsi="Arial" w:cs="Arial"/>
          <w:sz w:val="24"/>
          <w:szCs w:val="24"/>
        </w:rPr>
        <w:t>dente el pago de la misma</w:t>
      </w:r>
      <w:r w:rsidR="001709C7">
        <w:rPr>
          <w:rFonts w:ascii="Arial" w:eastAsia="Arial" w:hAnsi="Arial" w:cs="Arial"/>
          <w:sz w:val="24"/>
          <w:szCs w:val="24"/>
        </w:rPr>
        <w:t xml:space="preserve"> con los intereses y gastos de cobranza solicitados.</w:t>
      </w:r>
    </w:p>
    <w:p w14:paraId="7DAB15B9" w14:textId="68E99CB6" w:rsidR="009D0D7F" w:rsidRDefault="003C47B5" w:rsidP="004D7165">
      <w:pPr>
        <w:spacing w:before="240" w:after="0" w:line="360" w:lineRule="auto"/>
        <w:ind w:right="51" w:firstLine="567"/>
        <w:jc w:val="both"/>
        <w:rPr>
          <w:rFonts w:ascii="Arial" w:eastAsia="Arial" w:hAnsi="Arial" w:cs="Arial"/>
          <w:sz w:val="24"/>
          <w:szCs w:val="24"/>
        </w:rPr>
      </w:pPr>
      <w:r>
        <w:rPr>
          <w:rFonts w:ascii="Arial" w:eastAsia="Arial" w:hAnsi="Arial" w:cs="Arial"/>
          <w:sz w:val="24"/>
          <w:szCs w:val="24"/>
        </w:rPr>
        <w:t>Extinguiendo con su declaración unilateral de voluntad, externa y de carácter individual, una situación jurídica concreta</w:t>
      </w:r>
      <w:r w:rsidR="009D0D7F">
        <w:rPr>
          <w:rFonts w:ascii="Arial" w:eastAsia="Arial" w:hAnsi="Arial" w:cs="Arial"/>
          <w:sz w:val="24"/>
          <w:szCs w:val="24"/>
        </w:rPr>
        <w:t xml:space="preserve">; resultando en consecuencia un acto administrativo impugnable ante este Tribunal de conformidad con los artículos 2 fracción I y 133 fracción I, ambos de </w:t>
      </w:r>
      <w:r w:rsidR="009D0D7F" w:rsidRPr="009D0D7F">
        <w:rPr>
          <w:rFonts w:ascii="Arial" w:eastAsia="Arial" w:hAnsi="Arial" w:cs="Arial"/>
          <w:sz w:val="24"/>
          <w:szCs w:val="24"/>
        </w:rPr>
        <w:t>la Ley de Procedimiento y Justicia Administrativa para el Estado de Oaxaca</w:t>
      </w:r>
      <w:r w:rsidR="009D0D7F">
        <w:rPr>
          <w:rFonts w:ascii="Arial" w:eastAsia="Arial" w:hAnsi="Arial" w:cs="Arial"/>
          <w:sz w:val="24"/>
          <w:szCs w:val="24"/>
        </w:rPr>
        <w:t>.</w:t>
      </w:r>
    </w:p>
    <w:p w14:paraId="292F0E61" w14:textId="28661C09" w:rsidR="008121A1" w:rsidRPr="004720FE" w:rsidRDefault="009D0D7F" w:rsidP="004D7165">
      <w:pPr>
        <w:spacing w:before="240" w:after="0" w:line="360" w:lineRule="auto"/>
        <w:ind w:right="51" w:firstLine="567"/>
        <w:jc w:val="both"/>
        <w:rPr>
          <w:rFonts w:ascii="Arial" w:eastAsia="Arial" w:hAnsi="Arial" w:cs="Arial"/>
          <w:sz w:val="24"/>
          <w:szCs w:val="24"/>
        </w:rPr>
      </w:pPr>
      <w:r>
        <w:rPr>
          <w:rFonts w:ascii="Arial" w:eastAsia="Arial" w:hAnsi="Arial" w:cs="Arial"/>
          <w:sz w:val="24"/>
          <w:szCs w:val="24"/>
        </w:rPr>
        <w:t>En consecuencia, en el presente caso no se da el supuesto que refiere la autoridad</w:t>
      </w:r>
      <w:r w:rsidR="004720FE">
        <w:rPr>
          <w:rFonts w:ascii="Arial" w:eastAsia="Arial" w:hAnsi="Arial" w:cs="Arial"/>
          <w:sz w:val="24"/>
          <w:szCs w:val="24"/>
        </w:rPr>
        <w:t>, ni ningún otro,</w:t>
      </w:r>
      <w:r>
        <w:rPr>
          <w:rFonts w:ascii="Arial" w:eastAsia="Arial" w:hAnsi="Arial" w:cs="Arial"/>
          <w:sz w:val="24"/>
          <w:szCs w:val="24"/>
        </w:rPr>
        <w:t xml:space="preserve"> a efecto de sobreseer el juicio</w:t>
      </w:r>
      <w:r w:rsidR="00056A3F">
        <w:rPr>
          <w:rFonts w:ascii="Arial" w:eastAsia="Arial" w:hAnsi="Arial" w:cs="Arial"/>
          <w:sz w:val="24"/>
          <w:szCs w:val="24"/>
        </w:rPr>
        <w:t xml:space="preserve">, por lo que </w:t>
      </w:r>
      <w:r w:rsidR="00056A3F">
        <w:rPr>
          <w:rFonts w:ascii="Arial" w:eastAsia="Arial" w:hAnsi="Arial" w:cs="Arial"/>
          <w:b/>
          <w:sz w:val="24"/>
          <w:szCs w:val="24"/>
        </w:rPr>
        <w:t>NO SE SOBRESEE EL JUICIO.</w:t>
      </w:r>
    </w:p>
    <w:p w14:paraId="60423F61" w14:textId="4F8CBDEB" w:rsidR="002B0A5A" w:rsidRPr="00926325" w:rsidRDefault="00361A42" w:rsidP="004D7165">
      <w:pPr>
        <w:spacing w:before="240" w:after="0" w:line="360" w:lineRule="auto"/>
        <w:ind w:firstLine="567"/>
        <w:jc w:val="both"/>
        <w:rPr>
          <w:rFonts w:ascii="Arial" w:eastAsia="Arial" w:hAnsi="Arial" w:cs="Arial"/>
          <w:b/>
          <w:sz w:val="24"/>
          <w:szCs w:val="24"/>
        </w:rPr>
      </w:pPr>
      <w:r>
        <w:rPr>
          <w:rFonts w:ascii="Arial" w:eastAsia="Arial" w:hAnsi="Arial" w:cs="Arial"/>
          <w:b/>
          <w:sz w:val="24"/>
          <w:szCs w:val="24"/>
        </w:rPr>
        <w:t>QUINTO</w:t>
      </w:r>
      <w:r w:rsidR="008121A1">
        <w:rPr>
          <w:rFonts w:ascii="Arial" w:eastAsia="Arial" w:hAnsi="Arial" w:cs="Arial"/>
          <w:b/>
          <w:sz w:val="24"/>
          <w:szCs w:val="24"/>
        </w:rPr>
        <w:t xml:space="preserve">. </w:t>
      </w:r>
      <w:r w:rsidR="003D64BD">
        <w:rPr>
          <w:rFonts w:ascii="Arial" w:eastAsia="Arial" w:hAnsi="Arial" w:cs="Arial"/>
          <w:b/>
          <w:sz w:val="24"/>
          <w:szCs w:val="24"/>
        </w:rPr>
        <w:t>Fijación de los puntos controvertidos.</w:t>
      </w:r>
      <w:r w:rsidR="00D2518A">
        <w:rPr>
          <w:rFonts w:ascii="Arial" w:eastAsia="Arial" w:hAnsi="Arial" w:cs="Arial"/>
          <w:b/>
          <w:sz w:val="24"/>
          <w:szCs w:val="24"/>
        </w:rPr>
        <w:t xml:space="preserve"> </w:t>
      </w:r>
      <w:r w:rsidR="00D2518A" w:rsidRPr="00BF7EC7">
        <w:rPr>
          <w:rFonts w:ascii="Arial" w:eastAsia="Times New Roman" w:hAnsi="Arial" w:cs="Arial"/>
          <w:bCs/>
          <w:sz w:val="24"/>
          <w:szCs w:val="26"/>
          <w:lang w:eastAsia="es-ES"/>
        </w:rPr>
        <w:t xml:space="preserve">De conformidad con lo establecido en el artículo 207 fracción I de la Ley </w:t>
      </w:r>
      <w:r w:rsidR="002F4FF2">
        <w:rPr>
          <w:rFonts w:ascii="Arial" w:eastAsia="Times New Roman" w:hAnsi="Arial" w:cs="Arial"/>
          <w:bCs/>
          <w:sz w:val="24"/>
          <w:szCs w:val="26"/>
          <w:lang w:eastAsia="es-ES"/>
        </w:rPr>
        <w:t>de la m</w:t>
      </w:r>
      <w:r w:rsidR="00D2518A" w:rsidRPr="00BF7EC7">
        <w:rPr>
          <w:rFonts w:ascii="Arial" w:eastAsia="Times New Roman" w:hAnsi="Arial" w:cs="Arial"/>
          <w:bCs/>
          <w:sz w:val="24"/>
          <w:szCs w:val="26"/>
          <w:lang w:eastAsia="es-ES"/>
        </w:rPr>
        <w:t xml:space="preserve">ateria, al </w:t>
      </w:r>
      <w:r w:rsidR="00B36FEF">
        <w:rPr>
          <w:rFonts w:ascii="Arial" w:eastAsia="Times New Roman" w:hAnsi="Arial" w:cs="Arial"/>
          <w:bCs/>
          <w:sz w:val="24"/>
          <w:szCs w:val="26"/>
          <w:lang w:eastAsia="es-ES"/>
        </w:rPr>
        <w:t>momento de dictarse sentencia la</w:t>
      </w:r>
      <w:r w:rsidR="00B7534A">
        <w:rPr>
          <w:rFonts w:ascii="Arial" w:eastAsia="Times New Roman" w:hAnsi="Arial" w:cs="Arial"/>
          <w:bCs/>
          <w:sz w:val="24"/>
          <w:szCs w:val="26"/>
          <w:lang w:eastAsia="es-ES"/>
        </w:rPr>
        <w:t xml:space="preserve"> </w:t>
      </w:r>
      <w:r w:rsidR="00D2518A" w:rsidRPr="00BF7EC7">
        <w:rPr>
          <w:rFonts w:ascii="Arial" w:eastAsia="Times New Roman" w:hAnsi="Arial" w:cs="Arial"/>
          <w:bCs/>
          <w:sz w:val="24"/>
          <w:szCs w:val="26"/>
          <w:lang w:eastAsia="es-ES"/>
        </w:rPr>
        <w:t>Juzgador</w:t>
      </w:r>
      <w:r w:rsidR="00B36FEF">
        <w:rPr>
          <w:rFonts w:ascii="Arial" w:eastAsia="Times New Roman" w:hAnsi="Arial" w:cs="Arial"/>
          <w:bCs/>
          <w:sz w:val="24"/>
          <w:szCs w:val="26"/>
          <w:lang w:eastAsia="es-ES"/>
        </w:rPr>
        <w:t>a</w:t>
      </w:r>
      <w:r w:rsidR="00D2518A" w:rsidRPr="00BF7EC7">
        <w:rPr>
          <w:rFonts w:ascii="Arial" w:eastAsia="Times New Roman" w:hAnsi="Arial" w:cs="Arial"/>
          <w:bCs/>
          <w:sz w:val="24"/>
          <w:szCs w:val="26"/>
          <w:lang w:eastAsia="es-ES"/>
        </w:rPr>
        <w:t xml:space="preserve"> deberá hacer una fijación clara y precisa de los punto</w:t>
      </w:r>
      <w:r w:rsidR="00D2518A">
        <w:rPr>
          <w:rFonts w:ascii="Arial" w:eastAsia="Times New Roman" w:hAnsi="Arial" w:cs="Arial"/>
          <w:bCs/>
          <w:sz w:val="24"/>
          <w:szCs w:val="26"/>
          <w:lang w:eastAsia="es-ES"/>
        </w:rPr>
        <w:t>s controvertidos por las partes.</w:t>
      </w:r>
    </w:p>
    <w:p w14:paraId="69D95B87" w14:textId="2BC24138" w:rsidR="00530CF3" w:rsidRDefault="00B36FEF" w:rsidP="004D7165">
      <w:pPr>
        <w:spacing w:before="240" w:after="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En ese sentido, l</w:t>
      </w:r>
      <w:r w:rsidR="002B0A5A">
        <w:rPr>
          <w:rFonts w:ascii="Arial" w:eastAsia="Times New Roman" w:hAnsi="Arial" w:cs="Arial"/>
          <w:bCs/>
          <w:sz w:val="24"/>
          <w:szCs w:val="26"/>
          <w:lang w:eastAsia="es-ES"/>
        </w:rPr>
        <w:t xml:space="preserve">a </w:t>
      </w:r>
      <w:r w:rsidR="002B0A5A" w:rsidRPr="00B36FEF">
        <w:rPr>
          <w:rFonts w:ascii="Arial" w:eastAsia="Times New Roman" w:hAnsi="Arial" w:cs="Arial"/>
          <w:b/>
          <w:bCs/>
          <w:sz w:val="24"/>
          <w:szCs w:val="26"/>
          <w:lang w:eastAsia="es-ES"/>
        </w:rPr>
        <w:t>parte actora</w:t>
      </w:r>
      <w:r w:rsidR="002B0A5A">
        <w:rPr>
          <w:rFonts w:ascii="Arial" w:eastAsia="Times New Roman" w:hAnsi="Arial" w:cs="Arial"/>
          <w:bCs/>
          <w:sz w:val="24"/>
          <w:szCs w:val="26"/>
          <w:lang w:eastAsia="es-ES"/>
        </w:rPr>
        <w:t xml:space="preserve"> impu</w:t>
      </w:r>
      <w:r w:rsidR="00E6218D">
        <w:rPr>
          <w:rFonts w:ascii="Arial" w:eastAsia="Times New Roman" w:hAnsi="Arial" w:cs="Arial"/>
          <w:bCs/>
          <w:sz w:val="24"/>
          <w:szCs w:val="26"/>
          <w:lang w:eastAsia="es-ES"/>
        </w:rPr>
        <w:t xml:space="preserve">gnó en su escrito de demanda, </w:t>
      </w:r>
      <w:r w:rsidR="004D3D77">
        <w:rPr>
          <w:rFonts w:ascii="Arial" w:eastAsia="Arial" w:hAnsi="Arial" w:cs="Arial"/>
          <w:sz w:val="24"/>
          <w:szCs w:val="24"/>
        </w:rPr>
        <w:t xml:space="preserve">la resolución </w:t>
      </w:r>
      <w:r w:rsidR="00530CF3" w:rsidRPr="00530CF3">
        <w:rPr>
          <w:rFonts w:ascii="Arial" w:eastAsia="Arial" w:hAnsi="Arial" w:cs="Arial"/>
          <w:sz w:val="24"/>
          <w:szCs w:val="24"/>
        </w:rPr>
        <w:t xml:space="preserve">de veintidós de febrero de dos mil veintidós, dictada en el oficio número </w:t>
      </w:r>
      <w:r w:rsidR="00CD25D2">
        <w:rPr>
          <w:rFonts w:ascii="Arial" w:eastAsia="Arial" w:hAnsi="Arial" w:cs="Arial"/>
          <w:sz w:val="24"/>
          <w:szCs w:val="24"/>
        </w:rPr>
        <w:t>**********</w:t>
      </w:r>
      <w:r w:rsidR="00D37BD0">
        <w:rPr>
          <w:rFonts w:ascii="Arial" w:eastAsia="Arial" w:hAnsi="Arial" w:cs="Arial"/>
          <w:sz w:val="24"/>
          <w:szCs w:val="24"/>
        </w:rPr>
        <w:t xml:space="preserve"> mediante la cual la Sí</w:t>
      </w:r>
      <w:r w:rsidR="00530CF3" w:rsidRPr="00530CF3">
        <w:rPr>
          <w:rFonts w:ascii="Arial" w:eastAsia="Arial" w:hAnsi="Arial" w:cs="Arial"/>
          <w:sz w:val="24"/>
          <w:szCs w:val="24"/>
        </w:rPr>
        <w:t>ndica Primera Municipal del Honorable Ayuntamiento Constitucional de Oaxaca de Juárez en respuesta al escrito de veinte de enero de dos mil veintidós signado por el hoy actor en el que solicita el pago en cantidad de $30´682,778.90 (treinta millones seiscientos ochenta y dos mil setecientos setenta y ocho pesos 90/100 M.N.), pago de intereses y gastos de cobranza; declara que no ha lugar a tener por existente la deuda reclamada, en consecuencia tiene por improcedente el pago de la misma con los intereses legales y gastos de cobranza.</w:t>
      </w:r>
      <w:r w:rsidR="00667804">
        <w:rPr>
          <w:rFonts w:ascii="Arial" w:eastAsia="Times New Roman" w:hAnsi="Arial" w:cs="Arial"/>
          <w:bCs/>
          <w:sz w:val="24"/>
          <w:szCs w:val="26"/>
          <w:lang w:eastAsia="es-ES"/>
        </w:rPr>
        <w:t xml:space="preserve"> (foja</w:t>
      </w:r>
      <w:r w:rsidR="00530CF3">
        <w:rPr>
          <w:rFonts w:ascii="Arial" w:eastAsia="Times New Roman" w:hAnsi="Arial" w:cs="Arial"/>
          <w:bCs/>
          <w:sz w:val="24"/>
          <w:szCs w:val="26"/>
          <w:lang w:eastAsia="es-ES"/>
        </w:rPr>
        <w:t xml:space="preserve">s </w:t>
      </w:r>
      <w:r w:rsidR="00667804">
        <w:rPr>
          <w:rFonts w:ascii="Arial" w:eastAsia="Times New Roman" w:hAnsi="Arial" w:cs="Arial"/>
          <w:bCs/>
          <w:sz w:val="24"/>
          <w:szCs w:val="26"/>
          <w:lang w:eastAsia="es-ES"/>
        </w:rPr>
        <w:t>2</w:t>
      </w:r>
      <w:r w:rsidR="00530CF3">
        <w:rPr>
          <w:rFonts w:ascii="Arial" w:eastAsia="Times New Roman" w:hAnsi="Arial" w:cs="Arial"/>
          <w:bCs/>
          <w:sz w:val="24"/>
          <w:szCs w:val="26"/>
          <w:lang w:eastAsia="es-ES"/>
        </w:rPr>
        <w:t>4 a 29</w:t>
      </w:r>
      <w:r w:rsidR="00667804">
        <w:rPr>
          <w:rFonts w:ascii="Arial" w:eastAsia="Times New Roman" w:hAnsi="Arial" w:cs="Arial"/>
          <w:bCs/>
          <w:sz w:val="24"/>
          <w:szCs w:val="26"/>
          <w:lang w:eastAsia="es-ES"/>
        </w:rPr>
        <w:t xml:space="preserve"> de autos)</w:t>
      </w:r>
      <w:r w:rsidR="00530CF3">
        <w:rPr>
          <w:rFonts w:ascii="Arial" w:eastAsia="Times New Roman" w:hAnsi="Arial" w:cs="Arial"/>
          <w:bCs/>
          <w:sz w:val="24"/>
          <w:szCs w:val="26"/>
          <w:lang w:eastAsia="es-ES"/>
        </w:rPr>
        <w:t>.</w:t>
      </w:r>
    </w:p>
    <w:p w14:paraId="66AD28ED" w14:textId="1281A26F" w:rsidR="00667804" w:rsidRDefault="00667804" w:rsidP="004D7165">
      <w:pPr>
        <w:spacing w:before="240" w:after="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Manifestando como pretensión del juicio, que se declare la nulidad de la resolución impugnada.</w:t>
      </w:r>
    </w:p>
    <w:p w14:paraId="30A68CD1" w14:textId="5D070C7A" w:rsidR="001C5F89" w:rsidRDefault="00667804" w:rsidP="004D7165">
      <w:pPr>
        <w:spacing w:before="240" w:after="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 xml:space="preserve">Por su parte </w:t>
      </w:r>
      <w:r w:rsidR="00933636">
        <w:rPr>
          <w:rFonts w:ascii="Arial" w:eastAsia="Times New Roman" w:hAnsi="Arial" w:cs="Arial"/>
          <w:bCs/>
          <w:sz w:val="24"/>
          <w:szCs w:val="26"/>
          <w:lang w:eastAsia="es-ES"/>
        </w:rPr>
        <w:t xml:space="preserve">la autoridad demandada </w:t>
      </w:r>
      <w:r w:rsidR="00530CF3">
        <w:rPr>
          <w:rFonts w:ascii="Arial" w:eastAsia="Times New Roman" w:hAnsi="Arial" w:cs="Arial"/>
          <w:bCs/>
          <w:sz w:val="24"/>
          <w:szCs w:val="26"/>
          <w:lang w:eastAsia="es-ES"/>
        </w:rPr>
        <w:t>sostuvo</w:t>
      </w:r>
      <w:r w:rsidR="00933636">
        <w:rPr>
          <w:rFonts w:ascii="Arial" w:eastAsia="Times New Roman" w:hAnsi="Arial" w:cs="Arial"/>
          <w:bCs/>
          <w:sz w:val="24"/>
          <w:szCs w:val="26"/>
          <w:lang w:eastAsia="es-ES"/>
        </w:rPr>
        <w:t xml:space="preserve"> en su contestación de demand</w:t>
      </w:r>
      <w:r w:rsidR="001C5F89">
        <w:rPr>
          <w:rFonts w:ascii="Arial" w:eastAsia="Times New Roman" w:hAnsi="Arial" w:cs="Arial"/>
          <w:bCs/>
          <w:sz w:val="24"/>
          <w:szCs w:val="26"/>
          <w:lang w:eastAsia="es-ES"/>
        </w:rPr>
        <w:t>a la legalidad y validez de la resolución impugnada</w:t>
      </w:r>
      <w:r w:rsidR="001C5F89">
        <w:rPr>
          <w:rFonts w:ascii="Arial" w:eastAsia="Arial" w:hAnsi="Arial" w:cs="Arial"/>
          <w:sz w:val="24"/>
          <w:szCs w:val="24"/>
        </w:rPr>
        <w:t>.</w:t>
      </w:r>
    </w:p>
    <w:p w14:paraId="235C2332" w14:textId="727695AF" w:rsidR="004A6067" w:rsidRPr="00F72C4A" w:rsidRDefault="004A6067" w:rsidP="004D7165">
      <w:pPr>
        <w:spacing w:before="240" w:after="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Por lo</w:t>
      </w:r>
      <w:r w:rsidR="00780FFE">
        <w:rPr>
          <w:rFonts w:ascii="Arial" w:eastAsia="Times New Roman" w:hAnsi="Arial" w:cs="Arial"/>
          <w:bCs/>
          <w:sz w:val="24"/>
          <w:szCs w:val="26"/>
          <w:lang w:eastAsia="es-ES"/>
        </w:rPr>
        <w:t xml:space="preserve"> que, la presente </w:t>
      </w:r>
      <w:r w:rsidR="000405F9">
        <w:rPr>
          <w:rFonts w:ascii="Arial" w:eastAsia="Times New Roman" w:hAnsi="Arial" w:cs="Arial"/>
          <w:bCs/>
          <w:sz w:val="24"/>
          <w:szCs w:val="26"/>
          <w:lang w:eastAsia="es-ES"/>
        </w:rPr>
        <w:t xml:space="preserve">sentencia </w:t>
      </w:r>
      <w:r>
        <w:rPr>
          <w:rFonts w:ascii="Arial" w:eastAsia="Times New Roman" w:hAnsi="Arial" w:cs="Arial"/>
          <w:bCs/>
          <w:sz w:val="24"/>
          <w:szCs w:val="26"/>
          <w:lang w:eastAsia="es-ES"/>
        </w:rPr>
        <w:t xml:space="preserve">tendrá por objeto analizar </w:t>
      </w:r>
      <w:r w:rsidR="00B06C2F">
        <w:rPr>
          <w:rFonts w:ascii="Arial" w:eastAsia="Times New Roman" w:hAnsi="Arial" w:cs="Arial"/>
          <w:bCs/>
          <w:sz w:val="24"/>
          <w:szCs w:val="26"/>
          <w:lang w:eastAsia="es-ES"/>
        </w:rPr>
        <w:t xml:space="preserve">si </w:t>
      </w:r>
      <w:r w:rsidR="0024244D">
        <w:rPr>
          <w:rFonts w:ascii="Arial" w:eastAsia="Times New Roman" w:hAnsi="Arial" w:cs="Arial"/>
          <w:bCs/>
          <w:sz w:val="24"/>
          <w:szCs w:val="26"/>
          <w:lang w:eastAsia="es-ES"/>
        </w:rPr>
        <w:t>resulta</w:t>
      </w:r>
      <w:r w:rsidR="001C5F89">
        <w:rPr>
          <w:rFonts w:ascii="Arial" w:eastAsia="Times New Roman" w:hAnsi="Arial" w:cs="Arial"/>
          <w:bCs/>
          <w:sz w:val="24"/>
          <w:szCs w:val="26"/>
          <w:lang w:eastAsia="es-ES"/>
        </w:rPr>
        <w:t>n</w:t>
      </w:r>
      <w:r w:rsidR="0024244D">
        <w:rPr>
          <w:rFonts w:ascii="Arial" w:eastAsia="Times New Roman" w:hAnsi="Arial" w:cs="Arial"/>
          <w:bCs/>
          <w:sz w:val="24"/>
          <w:szCs w:val="26"/>
          <w:lang w:eastAsia="es-ES"/>
        </w:rPr>
        <w:t xml:space="preserve"> </w:t>
      </w:r>
      <w:r w:rsidR="001C5F89">
        <w:rPr>
          <w:rFonts w:ascii="Arial" w:eastAsia="Times New Roman" w:hAnsi="Arial" w:cs="Arial"/>
          <w:bCs/>
          <w:sz w:val="24"/>
          <w:szCs w:val="26"/>
          <w:lang w:eastAsia="es-ES"/>
        </w:rPr>
        <w:t>fundados o infundados los argumentos hechos valer por la parte actora a efecto de declarar la nulidad del acto impugnado, o en su defecto, reconocer la validez del mismo.</w:t>
      </w:r>
      <w:r>
        <w:rPr>
          <w:rFonts w:ascii="Arial" w:eastAsia="Times New Roman" w:hAnsi="Arial" w:cs="Arial"/>
          <w:bCs/>
          <w:sz w:val="24"/>
          <w:szCs w:val="26"/>
          <w:lang w:eastAsia="es-ES"/>
        </w:rPr>
        <w:t xml:space="preserve"> </w:t>
      </w:r>
    </w:p>
    <w:p w14:paraId="5830B8B5" w14:textId="77777777" w:rsidR="00C5115D" w:rsidRDefault="00361A42" w:rsidP="004D7165">
      <w:pPr>
        <w:spacing w:before="240" w:after="0" w:line="360" w:lineRule="auto"/>
        <w:ind w:firstLine="567"/>
        <w:jc w:val="both"/>
        <w:rPr>
          <w:rFonts w:ascii="Arial" w:eastAsiaTheme="minorHAnsi" w:hAnsi="Arial" w:cs="Arial"/>
          <w:sz w:val="24"/>
          <w:szCs w:val="24"/>
          <w:lang w:eastAsia="en-US"/>
        </w:rPr>
      </w:pPr>
      <w:r>
        <w:rPr>
          <w:rFonts w:ascii="Arial" w:eastAsia="Times New Roman" w:hAnsi="Arial" w:cs="Arial"/>
          <w:b/>
          <w:bCs/>
          <w:sz w:val="24"/>
          <w:szCs w:val="24"/>
          <w:lang w:eastAsia="es-ES"/>
        </w:rPr>
        <w:t>SEXTO</w:t>
      </w:r>
      <w:r w:rsidR="00214FD6">
        <w:rPr>
          <w:rFonts w:ascii="Arial" w:eastAsia="Times New Roman" w:hAnsi="Arial" w:cs="Arial"/>
          <w:b/>
          <w:bCs/>
          <w:sz w:val="24"/>
          <w:szCs w:val="24"/>
          <w:lang w:eastAsia="es-ES"/>
        </w:rPr>
        <w:t>.</w:t>
      </w:r>
      <w:r w:rsidR="00C5115D">
        <w:rPr>
          <w:rFonts w:ascii="Arial" w:eastAsia="Times New Roman" w:hAnsi="Arial" w:cs="Arial"/>
          <w:b/>
          <w:bCs/>
          <w:sz w:val="24"/>
          <w:szCs w:val="24"/>
          <w:lang w:eastAsia="es-ES"/>
        </w:rPr>
        <w:t xml:space="preserve"> Conceptos de Impugnación. </w:t>
      </w:r>
      <w:r w:rsidR="00A64994" w:rsidRPr="00BF7EC7">
        <w:rPr>
          <w:rFonts w:ascii="Arial" w:eastAsiaTheme="minorHAnsi" w:hAnsi="Arial" w:cs="Arial"/>
          <w:sz w:val="24"/>
          <w:szCs w:val="24"/>
          <w:lang w:eastAsia="en-US"/>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5E0B7F38" w14:textId="602ACD78" w:rsidR="00F11E33" w:rsidRPr="00C5115D" w:rsidRDefault="00F11E33" w:rsidP="004D7165">
      <w:pPr>
        <w:spacing w:before="240" w:after="0" w:line="360" w:lineRule="auto"/>
        <w:ind w:firstLine="567"/>
        <w:jc w:val="both"/>
        <w:rPr>
          <w:rFonts w:ascii="Arial" w:eastAsiaTheme="minorHAnsi" w:hAnsi="Arial" w:cs="Arial"/>
          <w:sz w:val="24"/>
          <w:szCs w:val="24"/>
          <w:lang w:eastAsia="en-US"/>
        </w:rPr>
      </w:pPr>
      <w:r>
        <w:rPr>
          <w:rFonts w:ascii="Arial" w:eastAsia="Arial" w:hAnsi="Arial" w:cs="Arial"/>
          <w:color w:val="000000"/>
          <w:sz w:val="24"/>
          <w:szCs w:val="24"/>
        </w:rPr>
        <w:lastRenderedPageBreak/>
        <w:t xml:space="preserve">Sirve de apoyo a lo anterior la jurisprudencia de datos, </w:t>
      </w:r>
      <w:r w:rsidRPr="001B4717">
        <w:rPr>
          <w:rFonts w:ascii="Arial" w:eastAsia="Arial" w:hAnsi="Arial" w:cs="Arial"/>
          <w:color w:val="000000"/>
          <w:sz w:val="24"/>
          <w:szCs w:val="24"/>
        </w:rPr>
        <w:t>rubro y texto siguientes:</w:t>
      </w:r>
    </w:p>
    <w:p w14:paraId="3C2AD394" w14:textId="77777777" w:rsidR="004D7165" w:rsidRDefault="004D7165" w:rsidP="00F11E33">
      <w:pPr>
        <w:spacing w:after="0" w:line="240" w:lineRule="auto"/>
        <w:ind w:left="567" w:right="332"/>
        <w:jc w:val="both"/>
        <w:rPr>
          <w:rFonts w:ascii="Arial" w:eastAsia="Arial" w:hAnsi="Arial" w:cs="Arial"/>
          <w:b/>
          <w:bCs/>
          <w:color w:val="000000"/>
        </w:rPr>
      </w:pPr>
    </w:p>
    <w:p w14:paraId="31C86BB5" w14:textId="77777777" w:rsidR="00F11E33" w:rsidRPr="000C2A2F" w:rsidRDefault="00F11E33" w:rsidP="004D7165">
      <w:pPr>
        <w:spacing w:after="0" w:line="240" w:lineRule="auto"/>
        <w:ind w:left="567" w:right="335"/>
        <w:jc w:val="both"/>
        <w:rPr>
          <w:rFonts w:ascii="Arial" w:eastAsia="Arial" w:hAnsi="Arial" w:cs="Arial"/>
          <w:color w:val="000000"/>
        </w:rPr>
      </w:pPr>
      <w:r>
        <w:rPr>
          <w:rFonts w:ascii="Arial" w:eastAsia="Arial" w:hAnsi="Arial" w:cs="Arial"/>
          <w:b/>
          <w:bCs/>
          <w:color w:val="000000"/>
        </w:rPr>
        <w:t xml:space="preserve">Registro digital: </w:t>
      </w:r>
      <w:r w:rsidRPr="000C2A2F">
        <w:rPr>
          <w:rFonts w:ascii="Arial" w:eastAsia="Arial" w:hAnsi="Arial" w:cs="Arial"/>
          <w:color w:val="000000"/>
        </w:rPr>
        <w:t>164618</w:t>
      </w:r>
    </w:p>
    <w:p w14:paraId="70D8CF00" w14:textId="77777777" w:rsidR="00F11E33" w:rsidRPr="000C2A2F" w:rsidRDefault="00F11E33" w:rsidP="004D7165">
      <w:pPr>
        <w:spacing w:after="0" w:line="240" w:lineRule="auto"/>
        <w:ind w:left="567" w:right="335"/>
        <w:jc w:val="both"/>
        <w:rPr>
          <w:rFonts w:ascii="Arial" w:eastAsia="Arial" w:hAnsi="Arial" w:cs="Arial"/>
          <w:color w:val="000000"/>
        </w:rPr>
      </w:pPr>
      <w:r>
        <w:rPr>
          <w:rFonts w:ascii="Arial" w:eastAsia="Arial" w:hAnsi="Arial" w:cs="Arial"/>
          <w:b/>
          <w:bCs/>
          <w:color w:val="000000"/>
        </w:rPr>
        <w:t xml:space="preserve">Instancia: </w:t>
      </w:r>
      <w:r w:rsidRPr="000C2A2F">
        <w:rPr>
          <w:rFonts w:ascii="Arial" w:eastAsia="Arial" w:hAnsi="Arial" w:cs="Arial"/>
          <w:color w:val="000000"/>
        </w:rPr>
        <w:t>Segunda Sala</w:t>
      </w:r>
    </w:p>
    <w:p w14:paraId="488A2172" w14:textId="77777777" w:rsidR="00F11E33" w:rsidRPr="000C2A2F" w:rsidRDefault="00F11E33" w:rsidP="004D7165">
      <w:pPr>
        <w:spacing w:after="0" w:line="240" w:lineRule="auto"/>
        <w:ind w:left="567" w:right="335"/>
        <w:jc w:val="both"/>
        <w:rPr>
          <w:rFonts w:ascii="Arial" w:eastAsia="Arial" w:hAnsi="Arial" w:cs="Arial"/>
          <w:color w:val="000000"/>
        </w:rPr>
      </w:pPr>
      <w:r w:rsidRPr="000C2A2F">
        <w:rPr>
          <w:rFonts w:ascii="Arial" w:eastAsia="Arial" w:hAnsi="Arial" w:cs="Arial"/>
          <w:b/>
          <w:bCs/>
          <w:color w:val="000000"/>
        </w:rPr>
        <w:t>Novena Época</w:t>
      </w:r>
    </w:p>
    <w:p w14:paraId="7631E25C" w14:textId="77777777" w:rsidR="00F11E33" w:rsidRPr="000C2A2F" w:rsidRDefault="00F11E33" w:rsidP="004D7165">
      <w:pPr>
        <w:spacing w:after="0" w:line="240" w:lineRule="auto"/>
        <w:ind w:left="567" w:right="335"/>
        <w:jc w:val="both"/>
        <w:rPr>
          <w:rFonts w:ascii="Arial" w:eastAsia="Arial" w:hAnsi="Arial" w:cs="Arial"/>
          <w:color w:val="000000"/>
        </w:rPr>
      </w:pPr>
      <w:r>
        <w:rPr>
          <w:rFonts w:ascii="Arial" w:eastAsia="Arial" w:hAnsi="Arial" w:cs="Arial"/>
          <w:b/>
          <w:bCs/>
          <w:color w:val="000000"/>
        </w:rPr>
        <w:t xml:space="preserve">Materia(s): </w:t>
      </w:r>
      <w:r w:rsidRPr="000C2A2F">
        <w:rPr>
          <w:rFonts w:ascii="Arial" w:eastAsia="Arial" w:hAnsi="Arial" w:cs="Arial"/>
          <w:color w:val="000000"/>
        </w:rPr>
        <w:t>Común</w:t>
      </w:r>
    </w:p>
    <w:p w14:paraId="72C5DC5A" w14:textId="77777777" w:rsidR="00F11E33" w:rsidRPr="000C2A2F" w:rsidRDefault="00F11E33" w:rsidP="004D7165">
      <w:pPr>
        <w:spacing w:after="0" w:line="240" w:lineRule="auto"/>
        <w:ind w:left="567" w:right="335"/>
        <w:jc w:val="both"/>
        <w:rPr>
          <w:rFonts w:ascii="Arial" w:eastAsia="Arial" w:hAnsi="Arial" w:cs="Arial"/>
          <w:color w:val="000000"/>
        </w:rPr>
      </w:pPr>
      <w:r>
        <w:rPr>
          <w:rFonts w:ascii="Arial" w:eastAsia="Arial" w:hAnsi="Arial" w:cs="Arial"/>
          <w:b/>
          <w:bCs/>
          <w:color w:val="000000"/>
        </w:rPr>
        <w:t xml:space="preserve">Tesis: </w:t>
      </w:r>
      <w:r w:rsidRPr="000C2A2F">
        <w:rPr>
          <w:rFonts w:ascii="Arial" w:eastAsia="Arial" w:hAnsi="Arial" w:cs="Arial"/>
          <w:color w:val="000000"/>
        </w:rPr>
        <w:t>2a./J. 58/2010</w:t>
      </w:r>
    </w:p>
    <w:p w14:paraId="2BA36F7E" w14:textId="77777777" w:rsidR="00F11E33" w:rsidRPr="000C2A2F" w:rsidRDefault="00F11E33" w:rsidP="004D7165">
      <w:pPr>
        <w:spacing w:after="0" w:line="240" w:lineRule="auto"/>
        <w:ind w:left="567" w:right="335"/>
        <w:jc w:val="both"/>
        <w:rPr>
          <w:rFonts w:ascii="Arial" w:eastAsia="Arial" w:hAnsi="Arial" w:cs="Arial"/>
          <w:color w:val="000000"/>
        </w:rPr>
      </w:pPr>
      <w:r>
        <w:rPr>
          <w:rFonts w:ascii="Arial" w:eastAsia="Arial" w:hAnsi="Arial" w:cs="Arial"/>
          <w:b/>
          <w:bCs/>
          <w:color w:val="000000"/>
        </w:rPr>
        <w:t xml:space="preserve">Fuente: </w:t>
      </w:r>
      <w:r w:rsidRPr="000C2A2F">
        <w:rPr>
          <w:rFonts w:ascii="Arial" w:eastAsia="Arial" w:hAnsi="Arial" w:cs="Arial"/>
          <w:color w:val="000000"/>
        </w:rPr>
        <w:t>Semanario Judicial de la Federación y su Gaceta.</w:t>
      </w:r>
      <w:r w:rsidRPr="000C2A2F">
        <w:rPr>
          <w:rFonts w:ascii="Arial" w:eastAsia="Arial" w:hAnsi="Arial" w:cs="Arial"/>
          <w:color w:val="000000"/>
        </w:rPr>
        <w:br/>
        <w:t>Tomo XXXI, Mayo de 2010, página 830</w:t>
      </w:r>
    </w:p>
    <w:p w14:paraId="37F905EC" w14:textId="77777777" w:rsidR="00F11E33" w:rsidRDefault="00F11E33" w:rsidP="004D7165">
      <w:pPr>
        <w:spacing w:after="0" w:line="240" w:lineRule="auto"/>
        <w:ind w:left="567" w:right="335"/>
        <w:jc w:val="both"/>
        <w:rPr>
          <w:rFonts w:ascii="Arial" w:eastAsia="Arial" w:hAnsi="Arial" w:cs="Arial"/>
          <w:color w:val="000000"/>
        </w:rPr>
      </w:pPr>
    </w:p>
    <w:p w14:paraId="6764FDB5" w14:textId="77777777" w:rsidR="00F11E33" w:rsidRDefault="00F11E33" w:rsidP="004D7165">
      <w:pPr>
        <w:spacing w:after="0" w:line="240" w:lineRule="auto"/>
        <w:ind w:left="567" w:right="335"/>
        <w:jc w:val="both"/>
        <w:rPr>
          <w:rFonts w:ascii="Arial" w:eastAsia="Arial" w:hAnsi="Arial" w:cs="Arial"/>
          <w:b/>
          <w:bCs/>
          <w:color w:val="000000"/>
        </w:rPr>
      </w:pPr>
      <w:r w:rsidRPr="000C2A2F">
        <w:rPr>
          <w:rFonts w:ascii="Arial" w:eastAsia="Arial" w:hAnsi="Arial" w:cs="Arial"/>
          <w:b/>
          <w:bCs/>
          <w:color w:val="000000"/>
        </w:rPr>
        <w:t>CONCEPTO</w:t>
      </w:r>
      <w:r>
        <w:rPr>
          <w:rFonts w:ascii="Arial" w:eastAsia="Arial" w:hAnsi="Arial" w:cs="Arial"/>
          <w:b/>
          <w:bCs/>
          <w:color w:val="000000"/>
        </w:rPr>
        <w:t xml:space="preserve">S DE VIOLACIÓN O AGRAVIOS. PARA </w:t>
      </w:r>
      <w:r w:rsidRPr="000C2A2F">
        <w:rPr>
          <w:rFonts w:ascii="Arial" w:eastAsia="Arial" w:hAnsi="Arial" w:cs="Arial"/>
          <w:b/>
          <w:bCs/>
          <w:color w:val="000000"/>
        </w:rPr>
        <w:t>CUMPLIR</w:t>
      </w:r>
      <w:r>
        <w:rPr>
          <w:rFonts w:ascii="Arial" w:eastAsia="Arial" w:hAnsi="Arial" w:cs="Arial"/>
          <w:b/>
          <w:bCs/>
          <w:color w:val="000000"/>
        </w:rPr>
        <w:t xml:space="preserve"> CON LOS </w:t>
      </w:r>
      <w:r w:rsidRPr="000C2A2F">
        <w:rPr>
          <w:rFonts w:ascii="Arial" w:eastAsia="Arial" w:hAnsi="Arial" w:cs="Arial"/>
          <w:b/>
          <w:bCs/>
          <w:color w:val="000000"/>
        </w:rPr>
        <w:t>PRINCIPIOS</w:t>
      </w:r>
      <w:r>
        <w:rPr>
          <w:rFonts w:ascii="Arial" w:eastAsia="Arial" w:hAnsi="Arial" w:cs="Arial"/>
          <w:b/>
          <w:bCs/>
          <w:color w:val="000000"/>
        </w:rPr>
        <w:t xml:space="preserve"> DE </w:t>
      </w:r>
      <w:r w:rsidRPr="000C2A2F">
        <w:rPr>
          <w:rFonts w:ascii="Arial" w:eastAsia="Arial" w:hAnsi="Arial" w:cs="Arial"/>
          <w:b/>
          <w:bCs/>
          <w:color w:val="000000"/>
        </w:rPr>
        <w:t>CONGRUENCIA</w:t>
      </w:r>
      <w:r>
        <w:rPr>
          <w:rFonts w:ascii="Arial" w:eastAsia="Arial" w:hAnsi="Arial" w:cs="Arial"/>
          <w:b/>
          <w:bCs/>
          <w:color w:val="000000"/>
        </w:rPr>
        <w:t xml:space="preserve"> Y </w:t>
      </w:r>
      <w:r w:rsidRPr="000C2A2F">
        <w:rPr>
          <w:rFonts w:ascii="Arial" w:eastAsia="Arial" w:hAnsi="Arial" w:cs="Arial"/>
          <w:b/>
          <w:bCs/>
          <w:color w:val="000000"/>
        </w:rPr>
        <w:t>EXHAUSTIVIDAD</w:t>
      </w:r>
      <w:r>
        <w:rPr>
          <w:rFonts w:ascii="Arial" w:eastAsia="Arial" w:hAnsi="Arial" w:cs="Arial"/>
          <w:b/>
          <w:bCs/>
          <w:color w:val="000000"/>
        </w:rPr>
        <w:t xml:space="preserve"> </w:t>
      </w:r>
      <w:r w:rsidRPr="000C2A2F">
        <w:rPr>
          <w:rFonts w:ascii="Arial" w:eastAsia="Arial" w:hAnsi="Arial" w:cs="Arial"/>
          <w:b/>
          <w:bCs/>
          <w:color w:val="000000"/>
        </w:rPr>
        <w:t xml:space="preserve">EN </w:t>
      </w:r>
      <w:r>
        <w:rPr>
          <w:rFonts w:ascii="Arial" w:eastAsia="Arial" w:hAnsi="Arial" w:cs="Arial"/>
          <w:b/>
          <w:bCs/>
          <w:color w:val="000000"/>
        </w:rPr>
        <w:t xml:space="preserve">LAS </w:t>
      </w:r>
      <w:r w:rsidRPr="000C2A2F">
        <w:rPr>
          <w:rFonts w:ascii="Arial" w:eastAsia="Arial" w:hAnsi="Arial" w:cs="Arial"/>
          <w:b/>
          <w:bCs/>
          <w:color w:val="000000"/>
        </w:rPr>
        <w:t>SENTENCIAS</w:t>
      </w:r>
      <w:r>
        <w:rPr>
          <w:rFonts w:ascii="Arial" w:eastAsia="Arial" w:hAnsi="Arial" w:cs="Arial"/>
          <w:b/>
          <w:bCs/>
          <w:color w:val="000000"/>
        </w:rPr>
        <w:t xml:space="preserve"> DE </w:t>
      </w:r>
      <w:r w:rsidRPr="000C2A2F">
        <w:rPr>
          <w:rFonts w:ascii="Arial" w:eastAsia="Arial" w:hAnsi="Arial" w:cs="Arial"/>
          <w:b/>
          <w:bCs/>
          <w:color w:val="000000"/>
        </w:rPr>
        <w:t>AMPARO</w:t>
      </w:r>
      <w:r>
        <w:rPr>
          <w:rFonts w:ascii="Arial" w:eastAsia="Arial" w:hAnsi="Arial" w:cs="Arial"/>
          <w:b/>
          <w:bCs/>
          <w:color w:val="000000"/>
        </w:rPr>
        <w:t xml:space="preserve"> ES </w:t>
      </w:r>
      <w:r w:rsidRPr="000C2A2F">
        <w:rPr>
          <w:rFonts w:ascii="Arial" w:eastAsia="Arial" w:hAnsi="Arial" w:cs="Arial"/>
          <w:b/>
          <w:bCs/>
          <w:color w:val="000000"/>
        </w:rPr>
        <w:t>INNECESARIA</w:t>
      </w:r>
      <w:r>
        <w:rPr>
          <w:rFonts w:ascii="Arial" w:eastAsia="Arial" w:hAnsi="Arial" w:cs="Arial"/>
          <w:b/>
          <w:bCs/>
          <w:color w:val="000000"/>
        </w:rPr>
        <w:t xml:space="preserve"> SU </w:t>
      </w:r>
      <w:r w:rsidRPr="000C2A2F">
        <w:rPr>
          <w:rFonts w:ascii="Arial" w:eastAsia="Arial" w:hAnsi="Arial" w:cs="Arial"/>
          <w:b/>
          <w:bCs/>
          <w:color w:val="000000"/>
        </w:rPr>
        <w:t>TRANSCRIPCIÓN.</w:t>
      </w:r>
    </w:p>
    <w:p w14:paraId="2865F3D4" w14:textId="77777777" w:rsidR="00F11E33" w:rsidRDefault="00F11E33" w:rsidP="004D7165">
      <w:pPr>
        <w:spacing w:after="0" w:line="240" w:lineRule="auto"/>
        <w:ind w:left="567" w:right="335"/>
        <w:jc w:val="both"/>
        <w:rPr>
          <w:rFonts w:ascii="Arial" w:eastAsia="Arial" w:hAnsi="Arial" w:cs="Arial"/>
          <w:b/>
          <w:bCs/>
          <w:color w:val="000000"/>
        </w:rPr>
      </w:pPr>
    </w:p>
    <w:p w14:paraId="6A47D525" w14:textId="77777777" w:rsidR="00F11E33" w:rsidRDefault="00F11E33" w:rsidP="004D7165">
      <w:pPr>
        <w:spacing w:after="0" w:line="240" w:lineRule="auto"/>
        <w:ind w:left="567" w:right="335"/>
        <w:jc w:val="both"/>
        <w:rPr>
          <w:rFonts w:ascii="Arial" w:eastAsia="Arial" w:hAnsi="Arial" w:cs="Arial"/>
          <w:color w:val="000000"/>
        </w:rPr>
      </w:pPr>
      <w:r w:rsidRPr="000C2A2F">
        <w:rPr>
          <w:rFonts w:ascii="Arial" w:eastAsia="Arial" w:hAnsi="Arial" w:cs="Arial"/>
          <w:color w:val="000000"/>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0C2A2F">
        <w:rPr>
          <w:rFonts w:ascii="Arial" w:eastAsia="Arial" w:hAnsi="Arial" w:cs="Arial"/>
          <w:color w:val="000000"/>
        </w:rPr>
        <w:t>litis</w:t>
      </w:r>
      <w:proofErr w:type="spellEnd"/>
      <w:r w:rsidRPr="000C2A2F">
        <w:rPr>
          <w:rFonts w:ascii="Arial" w:eastAsia="Arial" w:hAnsi="Arial" w:cs="Arial"/>
          <w:color w:val="000000"/>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0C8D112" w14:textId="77777777" w:rsidR="00F11E33" w:rsidRDefault="00F11E33" w:rsidP="004D7165">
      <w:pPr>
        <w:spacing w:after="0" w:line="240" w:lineRule="auto"/>
        <w:ind w:left="567" w:right="335"/>
        <w:jc w:val="both"/>
        <w:rPr>
          <w:rFonts w:ascii="Arial" w:eastAsia="Arial" w:hAnsi="Arial" w:cs="Arial"/>
          <w:color w:val="000000"/>
        </w:rPr>
      </w:pPr>
    </w:p>
    <w:p w14:paraId="13097735" w14:textId="77777777" w:rsidR="00F11E33" w:rsidRPr="000C2A2F" w:rsidRDefault="00F11E33" w:rsidP="004D7165">
      <w:pPr>
        <w:spacing w:after="0" w:line="240" w:lineRule="auto"/>
        <w:ind w:left="567" w:right="335"/>
        <w:jc w:val="both"/>
        <w:rPr>
          <w:rFonts w:ascii="Arial" w:eastAsia="Arial" w:hAnsi="Arial" w:cs="Arial"/>
          <w:color w:val="000000"/>
        </w:rPr>
      </w:pPr>
      <w:r w:rsidRPr="000C2A2F">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6D2EF3A8" w14:textId="77777777" w:rsidR="00F11E33" w:rsidRPr="000C2A2F" w:rsidRDefault="00F11E33" w:rsidP="004D7165">
      <w:pPr>
        <w:spacing w:after="0" w:line="240" w:lineRule="auto"/>
        <w:ind w:left="567" w:right="335"/>
        <w:jc w:val="both"/>
        <w:rPr>
          <w:rFonts w:ascii="Arial" w:eastAsia="Arial" w:hAnsi="Arial" w:cs="Arial"/>
          <w:color w:val="000000"/>
        </w:rPr>
      </w:pPr>
    </w:p>
    <w:p w14:paraId="3D467835" w14:textId="77777777" w:rsidR="00F11E33" w:rsidRDefault="00F11E33" w:rsidP="004D7165">
      <w:pPr>
        <w:spacing w:after="0" w:line="240" w:lineRule="auto"/>
        <w:ind w:left="567" w:right="335"/>
        <w:jc w:val="both"/>
        <w:rPr>
          <w:rFonts w:ascii="Arial" w:eastAsia="Arial" w:hAnsi="Arial" w:cs="Arial"/>
          <w:color w:val="000000"/>
        </w:rPr>
      </w:pPr>
      <w:r w:rsidRPr="000C2A2F">
        <w:rPr>
          <w:rFonts w:ascii="Arial" w:eastAsia="Arial" w:hAnsi="Arial" w:cs="Arial"/>
          <w:color w:val="000000"/>
        </w:rPr>
        <w:t>Tesis de jurisprudencia 58/2010. Aprobada por la Segunda Sala de este Alto Tribunal, en sesión privada del doce de mayo de dos mil diez.</w:t>
      </w:r>
    </w:p>
    <w:p w14:paraId="537E4C9D" w14:textId="77777777" w:rsidR="00F11E33" w:rsidRPr="000C2A2F" w:rsidRDefault="00F11E33" w:rsidP="00F11E33">
      <w:pPr>
        <w:spacing w:after="0" w:line="240" w:lineRule="auto"/>
        <w:ind w:left="567" w:right="332"/>
        <w:jc w:val="both"/>
        <w:rPr>
          <w:rFonts w:ascii="Arial" w:eastAsia="Arial" w:hAnsi="Arial" w:cs="Arial"/>
          <w:color w:val="000000"/>
        </w:rPr>
      </w:pPr>
    </w:p>
    <w:p w14:paraId="120CFE70" w14:textId="18D25FB4" w:rsidR="004F2DC1" w:rsidRDefault="00361A42" w:rsidP="004D7165">
      <w:pPr>
        <w:tabs>
          <w:tab w:val="left" w:pos="1276"/>
        </w:tabs>
        <w:spacing w:before="240" w:after="0" w:line="360" w:lineRule="auto"/>
        <w:ind w:firstLine="567"/>
        <w:jc w:val="both"/>
        <w:rPr>
          <w:rFonts w:ascii="Arial" w:eastAsiaTheme="minorHAnsi" w:hAnsi="Arial" w:cs="Arial"/>
          <w:bCs/>
          <w:sz w:val="24"/>
          <w:szCs w:val="26"/>
          <w:lang w:eastAsia="en-US"/>
        </w:rPr>
      </w:pPr>
      <w:r>
        <w:rPr>
          <w:rFonts w:ascii="Arial" w:eastAsiaTheme="minorHAnsi" w:hAnsi="Arial" w:cs="Arial"/>
          <w:b/>
          <w:sz w:val="24"/>
          <w:szCs w:val="26"/>
          <w:lang w:eastAsia="en-US"/>
        </w:rPr>
        <w:t>SÉPTIMO</w:t>
      </w:r>
      <w:r w:rsidR="00A64994">
        <w:rPr>
          <w:rFonts w:ascii="Arial" w:eastAsiaTheme="minorHAnsi" w:hAnsi="Arial" w:cs="Arial"/>
          <w:b/>
          <w:sz w:val="24"/>
          <w:szCs w:val="26"/>
          <w:lang w:eastAsia="en-US"/>
        </w:rPr>
        <w:t xml:space="preserve">. </w:t>
      </w:r>
      <w:r w:rsidR="004F2DC1">
        <w:rPr>
          <w:rFonts w:ascii="Arial" w:eastAsiaTheme="minorHAnsi" w:hAnsi="Arial" w:cs="Arial"/>
          <w:b/>
          <w:sz w:val="24"/>
          <w:szCs w:val="26"/>
          <w:lang w:eastAsia="en-US"/>
        </w:rPr>
        <w:t>Análisis de</w:t>
      </w:r>
      <w:r w:rsidR="0058332F">
        <w:rPr>
          <w:rFonts w:ascii="Arial" w:eastAsiaTheme="minorHAnsi" w:hAnsi="Arial" w:cs="Arial"/>
          <w:b/>
          <w:sz w:val="24"/>
          <w:szCs w:val="26"/>
          <w:lang w:eastAsia="en-US"/>
        </w:rPr>
        <w:t xml:space="preserve"> los </w:t>
      </w:r>
      <w:r w:rsidR="00A64994" w:rsidRPr="00BF7EC7">
        <w:rPr>
          <w:rFonts w:ascii="Arial" w:eastAsiaTheme="minorHAnsi" w:hAnsi="Arial" w:cs="Arial"/>
          <w:b/>
          <w:sz w:val="24"/>
          <w:szCs w:val="26"/>
          <w:lang w:eastAsia="en-US"/>
        </w:rPr>
        <w:t>concepto</w:t>
      </w:r>
      <w:r w:rsidR="0058332F">
        <w:rPr>
          <w:rFonts w:ascii="Arial" w:eastAsiaTheme="minorHAnsi" w:hAnsi="Arial" w:cs="Arial"/>
          <w:b/>
          <w:sz w:val="24"/>
          <w:szCs w:val="26"/>
          <w:lang w:eastAsia="en-US"/>
        </w:rPr>
        <w:t>s</w:t>
      </w:r>
      <w:r w:rsidR="00A64994" w:rsidRPr="00BF7EC7">
        <w:rPr>
          <w:rFonts w:ascii="Arial" w:eastAsiaTheme="minorHAnsi" w:hAnsi="Arial" w:cs="Arial"/>
          <w:b/>
          <w:sz w:val="24"/>
          <w:szCs w:val="26"/>
          <w:lang w:eastAsia="en-US"/>
        </w:rPr>
        <w:t xml:space="preserve"> de impugnación. </w:t>
      </w:r>
      <w:r w:rsidR="00A64994">
        <w:rPr>
          <w:rFonts w:ascii="Arial" w:eastAsiaTheme="minorHAnsi" w:hAnsi="Arial" w:cs="Arial"/>
          <w:bCs/>
          <w:sz w:val="24"/>
          <w:szCs w:val="26"/>
          <w:lang w:eastAsia="en-US"/>
        </w:rPr>
        <w:t>Esta</w:t>
      </w:r>
      <w:r w:rsidR="00A64994" w:rsidRPr="00BF7EC7">
        <w:rPr>
          <w:rFonts w:ascii="Arial" w:eastAsiaTheme="minorHAnsi" w:hAnsi="Arial" w:cs="Arial"/>
          <w:bCs/>
          <w:sz w:val="24"/>
          <w:szCs w:val="26"/>
          <w:lang w:eastAsia="en-US"/>
        </w:rPr>
        <w:t xml:space="preserve"> Juzgador</w:t>
      </w:r>
      <w:r w:rsidR="00A64994">
        <w:rPr>
          <w:rFonts w:ascii="Arial" w:eastAsiaTheme="minorHAnsi" w:hAnsi="Arial" w:cs="Arial"/>
          <w:bCs/>
          <w:sz w:val="24"/>
          <w:szCs w:val="26"/>
          <w:lang w:eastAsia="en-US"/>
        </w:rPr>
        <w:t>a</w:t>
      </w:r>
      <w:r w:rsidR="007B1883">
        <w:rPr>
          <w:rFonts w:ascii="Arial" w:eastAsiaTheme="minorHAnsi" w:hAnsi="Arial" w:cs="Arial"/>
          <w:bCs/>
          <w:sz w:val="24"/>
          <w:szCs w:val="26"/>
          <w:lang w:eastAsia="en-US"/>
        </w:rPr>
        <w:t xml:space="preserve"> </w:t>
      </w:r>
      <w:r w:rsidR="00A64994" w:rsidRPr="00BF7EC7">
        <w:rPr>
          <w:rFonts w:ascii="Arial" w:eastAsiaTheme="minorHAnsi" w:hAnsi="Arial" w:cs="Arial"/>
          <w:bCs/>
          <w:sz w:val="24"/>
          <w:szCs w:val="26"/>
          <w:lang w:eastAsia="en-US"/>
        </w:rPr>
        <w:t>procede al estudio</w:t>
      </w:r>
      <w:r w:rsidR="007B1883">
        <w:rPr>
          <w:rFonts w:ascii="Arial" w:eastAsiaTheme="minorHAnsi" w:hAnsi="Arial" w:cs="Arial"/>
          <w:bCs/>
          <w:sz w:val="24"/>
          <w:szCs w:val="26"/>
          <w:lang w:eastAsia="en-US"/>
        </w:rPr>
        <w:t xml:space="preserve"> </w:t>
      </w:r>
      <w:r w:rsidR="00413FD0">
        <w:rPr>
          <w:rFonts w:ascii="Arial" w:eastAsiaTheme="minorHAnsi" w:hAnsi="Arial" w:cs="Arial"/>
          <w:bCs/>
          <w:sz w:val="24"/>
          <w:szCs w:val="26"/>
          <w:lang w:eastAsia="en-US"/>
        </w:rPr>
        <w:t>del agravio</w:t>
      </w:r>
      <w:r w:rsidR="007B1883">
        <w:rPr>
          <w:rFonts w:ascii="Arial" w:eastAsiaTheme="minorHAnsi" w:hAnsi="Arial" w:cs="Arial"/>
          <w:bCs/>
          <w:sz w:val="24"/>
          <w:szCs w:val="26"/>
          <w:lang w:eastAsia="en-US"/>
        </w:rPr>
        <w:t xml:space="preserve"> PRIMERO </w:t>
      </w:r>
      <w:r w:rsidR="00CF5009">
        <w:rPr>
          <w:rFonts w:ascii="Arial" w:eastAsiaTheme="minorHAnsi" w:hAnsi="Arial" w:cs="Arial"/>
          <w:bCs/>
          <w:sz w:val="24"/>
          <w:szCs w:val="26"/>
          <w:lang w:eastAsia="en-US"/>
        </w:rPr>
        <w:t>del escrito de demanda</w:t>
      </w:r>
      <w:r w:rsidR="00C55CBC">
        <w:rPr>
          <w:rFonts w:ascii="Arial" w:eastAsiaTheme="minorHAnsi" w:hAnsi="Arial" w:cs="Arial"/>
          <w:bCs/>
          <w:sz w:val="24"/>
          <w:szCs w:val="26"/>
          <w:lang w:eastAsia="en-US"/>
        </w:rPr>
        <w:t>,</w:t>
      </w:r>
      <w:r w:rsidR="00413FD0">
        <w:rPr>
          <w:rFonts w:ascii="Arial" w:eastAsiaTheme="minorHAnsi" w:hAnsi="Arial" w:cs="Arial"/>
          <w:bCs/>
          <w:sz w:val="24"/>
          <w:szCs w:val="26"/>
          <w:lang w:eastAsia="en-US"/>
        </w:rPr>
        <w:t xml:space="preserve"> que en realidad es el ÚNICO</w:t>
      </w:r>
      <w:r w:rsidR="00C55CBC">
        <w:rPr>
          <w:rFonts w:ascii="Arial" w:eastAsiaTheme="minorHAnsi" w:hAnsi="Arial" w:cs="Arial"/>
          <w:bCs/>
          <w:sz w:val="24"/>
          <w:szCs w:val="26"/>
          <w:lang w:eastAsia="en-US"/>
        </w:rPr>
        <w:t>,</w:t>
      </w:r>
      <w:r w:rsidR="00AD5612">
        <w:rPr>
          <w:rFonts w:ascii="Arial" w:eastAsiaTheme="minorHAnsi" w:hAnsi="Arial" w:cs="Arial"/>
          <w:bCs/>
          <w:sz w:val="24"/>
          <w:szCs w:val="26"/>
          <w:lang w:eastAsia="en-US"/>
        </w:rPr>
        <w:t xml:space="preserve"> </w:t>
      </w:r>
      <w:r w:rsidR="007B1883">
        <w:rPr>
          <w:rFonts w:ascii="Arial" w:eastAsiaTheme="minorHAnsi" w:hAnsi="Arial" w:cs="Arial"/>
          <w:bCs/>
          <w:sz w:val="24"/>
          <w:szCs w:val="26"/>
          <w:lang w:eastAsia="en-US"/>
        </w:rPr>
        <w:t xml:space="preserve">en </w:t>
      </w:r>
      <w:r w:rsidR="00413FD0">
        <w:rPr>
          <w:rFonts w:ascii="Arial" w:eastAsiaTheme="minorHAnsi" w:hAnsi="Arial" w:cs="Arial"/>
          <w:bCs/>
          <w:sz w:val="24"/>
          <w:szCs w:val="26"/>
          <w:lang w:eastAsia="en-US"/>
        </w:rPr>
        <w:t>e</w:t>
      </w:r>
      <w:r w:rsidR="007B1883">
        <w:rPr>
          <w:rFonts w:ascii="Arial" w:eastAsiaTheme="minorHAnsi" w:hAnsi="Arial" w:cs="Arial"/>
          <w:bCs/>
          <w:sz w:val="24"/>
          <w:szCs w:val="26"/>
          <w:lang w:eastAsia="en-US"/>
        </w:rPr>
        <w:t>l</w:t>
      </w:r>
      <w:r w:rsidR="00413FD0">
        <w:rPr>
          <w:rFonts w:ascii="Arial" w:eastAsiaTheme="minorHAnsi" w:hAnsi="Arial" w:cs="Arial"/>
          <w:bCs/>
          <w:sz w:val="24"/>
          <w:szCs w:val="26"/>
          <w:lang w:eastAsia="en-US"/>
        </w:rPr>
        <w:t xml:space="preserve"> </w:t>
      </w:r>
      <w:r w:rsidR="004F2DC1">
        <w:rPr>
          <w:rFonts w:ascii="Arial" w:eastAsiaTheme="minorHAnsi" w:hAnsi="Arial" w:cs="Arial"/>
          <w:bCs/>
          <w:sz w:val="24"/>
          <w:szCs w:val="26"/>
          <w:lang w:eastAsia="en-US"/>
        </w:rPr>
        <w:t>que</w:t>
      </w:r>
      <w:r w:rsidR="007B1883">
        <w:rPr>
          <w:rFonts w:ascii="Arial" w:eastAsiaTheme="minorHAnsi" w:hAnsi="Arial" w:cs="Arial"/>
          <w:bCs/>
          <w:sz w:val="24"/>
          <w:szCs w:val="26"/>
          <w:lang w:eastAsia="en-US"/>
        </w:rPr>
        <w:t xml:space="preserve"> la</w:t>
      </w:r>
      <w:r w:rsidR="000D1420">
        <w:rPr>
          <w:rFonts w:ascii="Arial" w:eastAsiaTheme="minorHAnsi" w:hAnsi="Arial" w:cs="Arial"/>
          <w:bCs/>
          <w:sz w:val="24"/>
          <w:szCs w:val="26"/>
          <w:lang w:eastAsia="en-US"/>
        </w:rPr>
        <w:t xml:space="preserve"> accionante</w:t>
      </w:r>
      <w:r w:rsidR="004F2DC1">
        <w:rPr>
          <w:rFonts w:ascii="Arial" w:eastAsiaTheme="minorHAnsi" w:hAnsi="Arial" w:cs="Arial"/>
          <w:bCs/>
          <w:sz w:val="24"/>
          <w:szCs w:val="26"/>
          <w:lang w:eastAsia="en-US"/>
        </w:rPr>
        <w:t xml:space="preserve"> argumentó</w:t>
      </w:r>
      <w:r w:rsidR="00413FD0">
        <w:rPr>
          <w:rFonts w:ascii="Arial" w:eastAsiaTheme="minorHAnsi" w:hAnsi="Arial" w:cs="Arial"/>
          <w:bCs/>
          <w:sz w:val="24"/>
          <w:szCs w:val="26"/>
          <w:lang w:eastAsia="en-US"/>
        </w:rPr>
        <w:t xml:space="preserve"> </w:t>
      </w:r>
      <w:r w:rsidR="000C1A74">
        <w:rPr>
          <w:rFonts w:ascii="Arial" w:eastAsiaTheme="minorHAnsi" w:hAnsi="Arial" w:cs="Arial"/>
          <w:bCs/>
          <w:sz w:val="24"/>
          <w:szCs w:val="26"/>
          <w:lang w:eastAsia="en-US"/>
        </w:rPr>
        <w:t xml:space="preserve">primeramente </w:t>
      </w:r>
      <w:r w:rsidR="00413FD0">
        <w:rPr>
          <w:rFonts w:ascii="Arial" w:eastAsiaTheme="minorHAnsi" w:hAnsi="Arial" w:cs="Arial"/>
          <w:bCs/>
          <w:sz w:val="24"/>
          <w:szCs w:val="26"/>
          <w:lang w:eastAsia="en-US"/>
        </w:rPr>
        <w:t>que la resolución impugnada carece de validez al no haber sido emitida por autoridad competente, como lo exige el artículo 17 fracción I de la Ley de Procedimiento y Justicia Administrativa para el Estado de Oaxaca.</w:t>
      </w:r>
    </w:p>
    <w:p w14:paraId="1785FEF5" w14:textId="3DE09323" w:rsidR="00906CFE" w:rsidRDefault="00906CFE" w:rsidP="004D7165">
      <w:pPr>
        <w:tabs>
          <w:tab w:val="left" w:pos="1276"/>
        </w:tabs>
        <w:spacing w:before="240" w:after="0"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Por</w:t>
      </w:r>
      <w:r w:rsidR="003B4397">
        <w:rPr>
          <w:rFonts w:ascii="Arial" w:eastAsiaTheme="minorHAnsi" w:hAnsi="Arial" w:cs="Arial"/>
          <w:bCs/>
          <w:sz w:val="24"/>
          <w:szCs w:val="26"/>
          <w:lang w:eastAsia="en-US"/>
        </w:rPr>
        <w:t xml:space="preserve"> </w:t>
      </w:r>
      <w:r>
        <w:rPr>
          <w:rFonts w:ascii="Arial" w:eastAsiaTheme="minorHAnsi" w:hAnsi="Arial" w:cs="Arial"/>
          <w:bCs/>
          <w:sz w:val="24"/>
          <w:szCs w:val="26"/>
          <w:lang w:eastAsia="en-US"/>
        </w:rPr>
        <w:t>su parte la autoridad en su oficio de contestación de demanda, sostuvo la legalidad y validez del acto impugnado.</w:t>
      </w:r>
    </w:p>
    <w:p w14:paraId="6B796C4C" w14:textId="7B1702A7" w:rsidR="003B4397" w:rsidRDefault="000C1A74" w:rsidP="004D7165">
      <w:pPr>
        <w:tabs>
          <w:tab w:val="left" w:pos="1276"/>
        </w:tabs>
        <w:spacing w:before="240" w:after="0"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A efecto de realizar el estudio que en derecho procede, </w:t>
      </w:r>
      <w:r w:rsidR="003B4397">
        <w:rPr>
          <w:rFonts w:ascii="Arial" w:eastAsiaTheme="minorHAnsi" w:hAnsi="Arial" w:cs="Arial"/>
          <w:bCs/>
          <w:sz w:val="24"/>
          <w:szCs w:val="26"/>
          <w:lang w:eastAsia="en-US"/>
        </w:rPr>
        <w:t>es menester que esta Juzgadora haga un recuento de los antecedentes de la resolución impugnada, en base a los elementos que se contienen en autos, así tenemos lo siguiente:</w:t>
      </w:r>
    </w:p>
    <w:p w14:paraId="1F2EDF5F" w14:textId="35863D43" w:rsidR="00135687" w:rsidRDefault="003B4397" w:rsidP="004D7165">
      <w:pPr>
        <w:tabs>
          <w:tab w:val="left" w:pos="1276"/>
        </w:tabs>
        <w:spacing w:before="240" w:after="0"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lastRenderedPageBreak/>
        <w:t xml:space="preserve">1.- Con fecha veintisiete de diciembre de </w:t>
      </w:r>
      <w:proofErr w:type="gramStart"/>
      <w:r>
        <w:rPr>
          <w:rFonts w:ascii="Arial" w:eastAsiaTheme="minorHAnsi" w:hAnsi="Arial" w:cs="Arial"/>
          <w:bCs/>
          <w:sz w:val="24"/>
          <w:szCs w:val="26"/>
          <w:lang w:eastAsia="en-US"/>
        </w:rPr>
        <w:t>dos mil veintiuno</w:t>
      </w:r>
      <w:proofErr w:type="gramEnd"/>
      <w:r>
        <w:rPr>
          <w:rFonts w:ascii="Arial" w:eastAsiaTheme="minorHAnsi" w:hAnsi="Arial" w:cs="Arial"/>
          <w:bCs/>
          <w:sz w:val="24"/>
          <w:szCs w:val="26"/>
          <w:lang w:eastAsia="en-US"/>
        </w:rPr>
        <w:t>, el Municipio de Oaxaca de Juárez Oaxaca representado por el Síndico Segundo de dicho Municipio</w:t>
      </w:r>
      <w:r w:rsidR="000518CF">
        <w:rPr>
          <w:rFonts w:ascii="Arial" w:eastAsiaTheme="minorHAnsi" w:hAnsi="Arial" w:cs="Arial"/>
          <w:bCs/>
          <w:sz w:val="24"/>
          <w:szCs w:val="26"/>
          <w:lang w:eastAsia="en-US"/>
        </w:rPr>
        <w:t>,</w:t>
      </w:r>
      <w:r>
        <w:rPr>
          <w:rFonts w:ascii="Arial" w:eastAsiaTheme="minorHAnsi" w:hAnsi="Arial" w:cs="Arial"/>
          <w:bCs/>
          <w:sz w:val="24"/>
          <w:szCs w:val="26"/>
          <w:lang w:eastAsia="en-US"/>
        </w:rPr>
        <w:t xml:space="preserve"> y la persona moral </w:t>
      </w:r>
      <w:r w:rsidR="001F6D43">
        <w:rPr>
          <w:rFonts w:ascii="Arial" w:eastAsiaTheme="minorHAnsi" w:hAnsi="Arial" w:cs="Arial"/>
          <w:bCs/>
          <w:color w:val="FF0000"/>
          <w:sz w:val="24"/>
          <w:szCs w:val="26"/>
          <w:lang w:eastAsia="en-US"/>
        </w:rPr>
        <w:t>**********</w:t>
      </w:r>
      <w:r>
        <w:rPr>
          <w:rFonts w:ascii="Arial" w:eastAsiaTheme="minorHAnsi" w:hAnsi="Arial" w:cs="Arial"/>
          <w:bCs/>
          <w:sz w:val="24"/>
          <w:szCs w:val="26"/>
          <w:lang w:eastAsia="en-US"/>
        </w:rPr>
        <w:t xml:space="preserve"> a través de su representante legal </w:t>
      </w:r>
      <w:r w:rsidR="000518CF">
        <w:rPr>
          <w:rFonts w:ascii="Arial" w:eastAsiaTheme="minorHAnsi" w:hAnsi="Arial" w:cs="Arial"/>
          <w:bCs/>
          <w:sz w:val="24"/>
          <w:szCs w:val="26"/>
          <w:lang w:eastAsia="en-US"/>
        </w:rPr>
        <w:t xml:space="preserve">celebraron el convenio de reconocimiento de adeudo y pago, derivado del contrato número </w:t>
      </w:r>
      <w:r w:rsidR="001F6D43">
        <w:rPr>
          <w:rFonts w:ascii="Arial" w:eastAsiaTheme="minorHAnsi" w:hAnsi="Arial" w:cs="Arial"/>
          <w:bCs/>
          <w:color w:val="FF0000"/>
          <w:sz w:val="24"/>
          <w:szCs w:val="26"/>
          <w:lang w:eastAsia="en-US"/>
        </w:rPr>
        <w:t>**********</w:t>
      </w:r>
      <w:r w:rsidR="00135687">
        <w:rPr>
          <w:rFonts w:ascii="Arial" w:eastAsiaTheme="minorHAnsi" w:hAnsi="Arial" w:cs="Arial"/>
          <w:bCs/>
          <w:sz w:val="24"/>
          <w:szCs w:val="26"/>
          <w:lang w:eastAsia="en-US"/>
        </w:rPr>
        <w:t xml:space="preserve">, </w:t>
      </w:r>
      <w:r w:rsidR="00135687" w:rsidRPr="00135687">
        <w:rPr>
          <w:rFonts w:ascii="Arial" w:eastAsiaTheme="minorHAnsi" w:hAnsi="Arial" w:cs="Arial"/>
          <w:bCs/>
          <w:sz w:val="24"/>
          <w:szCs w:val="26"/>
          <w:lang w:eastAsia="en-US"/>
        </w:rPr>
        <w:t>en cantidad de $30´682,778.90 (treinta millones seiscientos ochenta y dos mil setecientos setenta y ocho pesos 90/100 M.N.)</w:t>
      </w:r>
      <w:r w:rsidR="00135687">
        <w:rPr>
          <w:rFonts w:ascii="Arial" w:eastAsiaTheme="minorHAnsi" w:hAnsi="Arial" w:cs="Arial"/>
          <w:bCs/>
          <w:sz w:val="24"/>
          <w:szCs w:val="26"/>
          <w:lang w:eastAsia="en-US"/>
        </w:rPr>
        <w:t>.</w:t>
      </w:r>
      <w:r w:rsidR="00A919F8">
        <w:rPr>
          <w:rFonts w:ascii="Arial" w:eastAsiaTheme="minorHAnsi" w:hAnsi="Arial" w:cs="Arial"/>
          <w:bCs/>
          <w:sz w:val="24"/>
          <w:szCs w:val="26"/>
          <w:lang w:eastAsia="en-US"/>
        </w:rPr>
        <w:t xml:space="preserve"> (fojas 31 y 32 de autos).</w:t>
      </w:r>
    </w:p>
    <w:p w14:paraId="436D54DE" w14:textId="4B094890" w:rsidR="00135687" w:rsidRDefault="00135687" w:rsidP="004D7165">
      <w:pPr>
        <w:tabs>
          <w:tab w:val="left" w:pos="1276"/>
        </w:tabs>
        <w:spacing w:before="240" w:after="0"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2.- Mediante escrito </w:t>
      </w:r>
      <w:r w:rsidR="0098796E">
        <w:rPr>
          <w:rFonts w:ascii="Arial" w:eastAsiaTheme="minorHAnsi" w:hAnsi="Arial" w:cs="Arial"/>
          <w:bCs/>
          <w:sz w:val="24"/>
          <w:szCs w:val="26"/>
          <w:lang w:eastAsia="en-US"/>
        </w:rPr>
        <w:t xml:space="preserve">de veinte de enero de dos mil veintidós </w:t>
      </w:r>
      <w:r>
        <w:rPr>
          <w:rFonts w:ascii="Arial" w:eastAsiaTheme="minorHAnsi" w:hAnsi="Arial" w:cs="Arial"/>
          <w:bCs/>
          <w:sz w:val="24"/>
          <w:szCs w:val="26"/>
          <w:lang w:eastAsia="en-US"/>
        </w:rPr>
        <w:t xml:space="preserve">la hoy actora </w:t>
      </w:r>
      <w:r w:rsidR="0098796E">
        <w:rPr>
          <w:rFonts w:ascii="Arial" w:eastAsiaTheme="minorHAnsi" w:hAnsi="Arial" w:cs="Arial"/>
          <w:bCs/>
          <w:sz w:val="24"/>
          <w:szCs w:val="26"/>
          <w:lang w:eastAsia="en-US"/>
        </w:rPr>
        <w:t xml:space="preserve">solicitó a la autoridad demandada el pago </w:t>
      </w:r>
      <w:r w:rsidR="0098796E" w:rsidRPr="00135687">
        <w:rPr>
          <w:rFonts w:ascii="Arial" w:eastAsiaTheme="minorHAnsi" w:hAnsi="Arial" w:cs="Arial"/>
          <w:bCs/>
          <w:sz w:val="24"/>
          <w:szCs w:val="26"/>
          <w:lang w:eastAsia="en-US"/>
        </w:rPr>
        <w:t>en cantidad de $30´682,778.90 (treinta millones seiscientos ochenta y dos mil setecientos setenta y ocho pesos 90/100 M.N.)</w:t>
      </w:r>
      <w:r w:rsidR="0098796E">
        <w:rPr>
          <w:rFonts w:ascii="Arial" w:eastAsiaTheme="minorHAnsi" w:hAnsi="Arial" w:cs="Arial"/>
          <w:bCs/>
          <w:sz w:val="24"/>
          <w:szCs w:val="26"/>
          <w:lang w:eastAsia="en-US"/>
        </w:rPr>
        <w:t>, el pago de los intereses legales, y gastos de cobranza generados (según se advierte de la propia resolución impugnada a foja 24 de autos).</w:t>
      </w:r>
    </w:p>
    <w:p w14:paraId="7851D6C3" w14:textId="597C5A0B" w:rsidR="0098796E" w:rsidRDefault="0098796E" w:rsidP="004D7165">
      <w:pPr>
        <w:tabs>
          <w:tab w:val="left" w:pos="1276"/>
        </w:tabs>
        <w:spacing w:before="240" w:after="0"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3.- Por </w:t>
      </w:r>
      <w:r w:rsidRPr="0098796E">
        <w:rPr>
          <w:rFonts w:ascii="Arial" w:eastAsiaTheme="minorHAnsi" w:hAnsi="Arial" w:cs="Arial"/>
          <w:bCs/>
          <w:sz w:val="24"/>
          <w:szCs w:val="26"/>
          <w:lang w:eastAsia="en-US"/>
        </w:rPr>
        <w:t xml:space="preserve">oficio número </w:t>
      </w:r>
      <w:r w:rsidR="00CD25D2">
        <w:rPr>
          <w:rFonts w:ascii="Arial" w:eastAsiaTheme="minorHAnsi" w:hAnsi="Arial" w:cs="Arial"/>
          <w:bCs/>
          <w:sz w:val="24"/>
          <w:szCs w:val="26"/>
          <w:lang w:eastAsia="en-US"/>
        </w:rPr>
        <w:t>**********</w:t>
      </w:r>
      <w:r w:rsidRPr="0098796E">
        <w:rPr>
          <w:rFonts w:ascii="Arial" w:eastAsiaTheme="minorHAnsi" w:hAnsi="Arial" w:cs="Arial"/>
          <w:bCs/>
          <w:sz w:val="24"/>
          <w:szCs w:val="26"/>
          <w:lang w:eastAsia="en-US"/>
        </w:rPr>
        <w:t xml:space="preserve"> </w:t>
      </w:r>
      <w:r w:rsidR="00FF4E72">
        <w:rPr>
          <w:rFonts w:ascii="Arial" w:eastAsiaTheme="minorHAnsi" w:hAnsi="Arial" w:cs="Arial"/>
          <w:bCs/>
          <w:sz w:val="24"/>
          <w:szCs w:val="26"/>
          <w:lang w:eastAsia="en-US"/>
        </w:rPr>
        <w:t xml:space="preserve">de veintidós de febrero de dos mil veintidós, </w:t>
      </w:r>
      <w:r w:rsidR="00D37BD0">
        <w:rPr>
          <w:rFonts w:ascii="Arial" w:eastAsiaTheme="minorHAnsi" w:hAnsi="Arial" w:cs="Arial"/>
          <w:bCs/>
          <w:sz w:val="24"/>
          <w:szCs w:val="26"/>
          <w:lang w:eastAsia="en-US"/>
        </w:rPr>
        <w:t>la Sí</w:t>
      </w:r>
      <w:r w:rsidRPr="0098796E">
        <w:rPr>
          <w:rFonts w:ascii="Arial" w:eastAsiaTheme="minorHAnsi" w:hAnsi="Arial" w:cs="Arial"/>
          <w:bCs/>
          <w:sz w:val="24"/>
          <w:szCs w:val="26"/>
          <w:lang w:eastAsia="en-US"/>
        </w:rPr>
        <w:t xml:space="preserve">ndica Primera Municipal del Honorable Ayuntamiento Constitucional de Oaxaca de Juárez en respuesta al escrito </w:t>
      </w:r>
      <w:r w:rsidR="00FF4E72">
        <w:rPr>
          <w:rFonts w:ascii="Arial" w:eastAsiaTheme="minorHAnsi" w:hAnsi="Arial" w:cs="Arial"/>
          <w:bCs/>
          <w:sz w:val="24"/>
          <w:szCs w:val="26"/>
          <w:lang w:eastAsia="en-US"/>
        </w:rPr>
        <w:t>precisado en el punto anterior resuelve</w:t>
      </w:r>
      <w:r w:rsidRPr="0098796E">
        <w:rPr>
          <w:rFonts w:ascii="Arial" w:eastAsiaTheme="minorHAnsi" w:hAnsi="Arial" w:cs="Arial"/>
          <w:bCs/>
          <w:sz w:val="24"/>
          <w:szCs w:val="26"/>
          <w:lang w:eastAsia="en-US"/>
        </w:rPr>
        <w:t xml:space="preserve"> que no ha lugar a tener por existente la deuda reclama</w:t>
      </w:r>
      <w:r w:rsidR="00FF4E72">
        <w:rPr>
          <w:rFonts w:ascii="Arial" w:eastAsiaTheme="minorHAnsi" w:hAnsi="Arial" w:cs="Arial"/>
          <w:bCs/>
          <w:sz w:val="24"/>
          <w:szCs w:val="26"/>
          <w:lang w:eastAsia="en-US"/>
        </w:rPr>
        <w:t>da, y en consecuencia declara</w:t>
      </w:r>
      <w:r w:rsidRPr="0098796E">
        <w:rPr>
          <w:rFonts w:ascii="Arial" w:eastAsiaTheme="minorHAnsi" w:hAnsi="Arial" w:cs="Arial"/>
          <w:bCs/>
          <w:sz w:val="24"/>
          <w:szCs w:val="26"/>
          <w:lang w:eastAsia="en-US"/>
        </w:rPr>
        <w:t xml:space="preserve"> improcedente el pago de la misma con los intereses legales y gastos de cobranza</w:t>
      </w:r>
      <w:r w:rsidR="00FF4E72">
        <w:rPr>
          <w:rFonts w:ascii="Arial" w:eastAsiaTheme="minorHAnsi" w:hAnsi="Arial" w:cs="Arial"/>
          <w:bCs/>
          <w:sz w:val="24"/>
          <w:szCs w:val="26"/>
          <w:lang w:eastAsia="en-US"/>
        </w:rPr>
        <w:t>. Resolución que constituye la impugnada en el juicio.</w:t>
      </w:r>
    </w:p>
    <w:p w14:paraId="58769E3A" w14:textId="0E9768B3" w:rsidR="000B5026" w:rsidRDefault="000B5026" w:rsidP="004D7165">
      <w:pPr>
        <w:spacing w:before="240" w:after="0"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Hechas las precisiones anteriores, al ser el estudio de la competencia de la autoridad emisora de orden público, y por ende de estudio preferente, se procede a analizar la misma.</w:t>
      </w:r>
    </w:p>
    <w:p w14:paraId="3A37C820" w14:textId="3F0B81D4" w:rsidR="00CC690F" w:rsidRDefault="00C772AB" w:rsidP="004D7165">
      <w:pPr>
        <w:spacing w:before="240" w:after="0" w:line="360" w:lineRule="auto"/>
        <w:ind w:firstLine="567"/>
        <w:jc w:val="both"/>
        <w:rPr>
          <w:rFonts w:ascii="Arial" w:eastAsiaTheme="minorHAnsi" w:hAnsi="Arial" w:cs="Arial"/>
          <w:bCs/>
          <w:sz w:val="24"/>
          <w:szCs w:val="26"/>
          <w:lang w:val="es-ES_tradnl" w:eastAsia="en-US"/>
        </w:rPr>
      </w:pPr>
      <w:r w:rsidRPr="00C772AB">
        <w:rPr>
          <w:rFonts w:ascii="Arial" w:eastAsiaTheme="minorHAnsi" w:hAnsi="Arial" w:cs="Arial"/>
          <w:bCs/>
          <w:sz w:val="24"/>
          <w:szCs w:val="26"/>
          <w:lang w:val="es-ES" w:eastAsia="en-US"/>
        </w:rPr>
        <w:t>P</w:t>
      </w:r>
      <w:r w:rsidRPr="00C772AB">
        <w:rPr>
          <w:rFonts w:ascii="Arial" w:eastAsiaTheme="minorHAnsi" w:hAnsi="Arial" w:cs="Arial"/>
          <w:bCs/>
          <w:sz w:val="24"/>
          <w:szCs w:val="26"/>
          <w:lang w:eastAsia="en-US"/>
        </w:rPr>
        <w:t>ara satisfacer los requisito</w:t>
      </w:r>
      <w:r w:rsidR="00CC690F">
        <w:rPr>
          <w:rFonts w:ascii="Arial" w:eastAsiaTheme="minorHAnsi" w:hAnsi="Arial" w:cs="Arial"/>
          <w:bCs/>
          <w:sz w:val="24"/>
          <w:szCs w:val="26"/>
          <w:lang w:eastAsia="en-US"/>
        </w:rPr>
        <w:t xml:space="preserve">s que establece el artículo 16 de la </w:t>
      </w:r>
      <w:r w:rsidRPr="00C772AB">
        <w:rPr>
          <w:rFonts w:ascii="Arial" w:eastAsiaTheme="minorHAnsi" w:hAnsi="Arial" w:cs="Arial"/>
          <w:bCs/>
          <w:sz w:val="24"/>
          <w:szCs w:val="26"/>
          <w:lang w:eastAsia="en-US"/>
        </w:rPr>
        <w:t>Constitucional</w:t>
      </w:r>
      <w:r w:rsidR="00CC690F">
        <w:rPr>
          <w:rFonts w:ascii="Arial" w:eastAsiaTheme="minorHAnsi" w:hAnsi="Arial" w:cs="Arial"/>
          <w:bCs/>
          <w:sz w:val="24"/>
          <w:szCs w:val="26"/>
          <w:lang w:eastAsia="en-US"/>
        </w:rPr>
        <w:t xml:space="preserve"> Política de los Estados Unidos Mexicanos</w:t>
      </w:r>
      <w:r w:rsidRPr="00C772AB">
        <w:rPr>
          <w:rFonts w:ascii="Arial" w:eastAsiaTheme="minorHAnsi" w:hAnsi="Arial" w:cs="Arial"/>
          <w:bCs/>
          <w:sz w:val="24"/>
          <w:szCs w:val="26"/>
          <w:lang w:val="es-ES_tradnl" w:eastAsia="en-US"/>
        </w:rPr>
        <w:t>, es necesario que la autoridad que emite el acto sea competente para ello y que en el texto del mismo se citen todos y cada uno de los preceptos legales en los que se apoya esa competencia</w:t>
      </w:r>
      <w:r w:rsidR="00CC690F">
        <w:rPr>
          <w:rFonts w:ascii="Arial" w:eastAsiaTheme="minorHAnsi" w:hAnsi="Arial" w:cs="Arial"/>
          <w:bCs/>
          <w:sz w:val="24"/>
          <w:szCs w:val="26"/>
          <w:lang w:val="es-ES_tradnl" w:eastAsia="en-US"/>
        </w:rPr>
        <w:t>.</w:t>
      </w:r>
    </w:p>
    <w:p w14:paraId="66CB1D21" w14:textId="4F1F10B0" w:rsidR="00C772AB" w:rsidRPr="00C772AB" w:rsidRDefault="005766F6" w:rsidP="004D7165">
      <w:pPr>
        <w:spacing w:before="240" w:after="0" w:line="360" w:lineRule="auto"/>
        <w:ind w:firstLine="567"/>
        <w:jc w:val="both"/>
        <w:rPr>
          <w:rFonts w:ascii="Arial" w:eastAsiaTheme="minorHAnsi" w:hAnsi="Arial" w:cs="Arial"/>
          <w:bCs/>
          <w:sz w:val="24"/>
          <w:szCs w:val="26"/>
          <w:lang w:val="es-ES_tradnl" w:eastAsia="en-US"/>
        </w:rPr>
      </w:pPr>
      <w:r>
        <w:rPr>
          <w:rFonts w:ascii="Arial" w:eastAsiaTheme="minorHAnsi" w:hAnsi="Arial" w:cs="Arial"/>
          <w:bCs/>
          <w:sz w:val="24"/>
          <w:szCs w:val="26"/>
          <w:lang w:val="es-ES_tradnl" w:eastAsia="en-US"/>
        </w:rPr>
        <w:t xml:space="preserve">Al respecto son aplicables las </w:t>
      </w:r>
      <w:r w:rsidRPr="00C772AB">
        <w:rPr>
          <w:rFonts w:ascii="Arial" w:eastAsiaTheme="minorHAnsi" w:hAnsi="Arial" w:cs="Arial"/>
          <w:bCs/>
          <w:sz w:val="24"/>
          <w:szCs w:val="26"/>
          <w:lang w:val="es-ES_tradnl" w:eastAsia="en-US"/>
        </w:rPr>
        <w:t>Jurisprudencia</w:t>
      </w:r>
      <w:r>
        <w:rPr>
          <w:rFonts w:ascii="Arial" w:eastAsiaTheme="minorHAnsi" w:hAnsi="Arial" w:cs="Arial"/>
          <w:bCs/>
          <w:sz w:val="24"/>
          <w:szCs w:val="26"/>
          <w:lang w:val="es-ES_tradnl" w:eastAsia="en-US"/>
        </w:rPr>
        <w:t>s</w:t>
      </w:r>
      <w:r w:rsidRPr="00C772AB">
        <w:rPr>
          <w:rFonts w:ascii="Arial" w:eastAsiaTheme="minorHAnsi" w:hAnsi="Arial" w:cs="Arial"/>
          <w:bCs/>
          <w:sz w:val="24"/>
          <w:szCs w:val="26"/>
          <w:lang w:val="es-ES_tradnl" w:eastAsia="en-US"/>
        </w:rPr>
        <w:t xml:space="preserve"> número 76</w:t>
      </w:r>
      <w:r>
        <w:rPr>
          <w:rFonts w:ascii="Arial" w:eastAsiaTheme="minorHAnsi" w:hAnsi="Arial" w:cs="Arial"/>
          <w:bCs/>
          <w:sz w:val="24"/>
          <w:szCs w:val="26"/>
          <w:lang w:val="es-ES_tradnl" w:eastAsia="en-US"/>
        </w:rPr>
        <w:t xml:space="preserve"> y la derivada de la contradicción de tesis </w:t>
      </w:r>
      <w:r w:rsidRPr="005766F6">
        <w:rPr>
          <w:rFonts w:ascii="Arial" w:eastAsiaTheme="minorHAnsi" w:hAnsi="Arial" w:cs="Arial"/>
          <w:bCs/>
          <w:sz w:val="24"/>
          <w:szCs w:val="26"/>
          <w:lang w:eastAsia="en-US"/>
        </w:rPr>
        <w:t>29/90</w:t>
      </w:r>
      <w:r>
        <w:rPr>
          <w:rFonts w:ascii="Arial" w:eastAsiaTheme="minorHAnsi" w:hAnsi="Arial" w:cs="Arial"/>
          <w:bCs/>
          <w:sz w:val="24"/>
          <w:szCs w:val="26"/>
          <w:lang w:eastAsia="en-US"/>
        </w:rPr>
        <w:t xml:space="preserve">, ambas </w:t>
      </w:r>
      <w:r>
        <w:rPr>
          <w:rFonts w:ascii="Arial" w:eastAsiaTheme="minorHAnsi" w:hAnsi="Arial" w:cs="Arial"/>
          <w:bCs/>
          <w:sz w:val="24"/>
          <w:szCs w:val="26"/>
          <w:lang w:val="es-ES_tradnl" w:eastAsia="en-US"/>
        </w:rPr>
        <w:t xml:space="preserve">de la </w:t>
      </w:r>
      <w:r w:rsidR="00C772AB" w:rsidRPr="00C772AB">
        <w:rPr>
          <w:rFonts w:ascii="Arial" w:eastAsiaTheme="minorHAnsi" w:hAnsi="Arial" w:cs="Arial"/>
          <w:bCs/>
          <w:sz w:val="24"/>
          <w:szCs w:val="26"/>
          <w:lang w:val="es-ES_tradnl" w:eastAsia="en-US"/>
        </w:rPr>
        <w:t>Sala Superior de</w:t>
      </w:r>
      <w:r>
        <w:rPr>
          <w:rFonts w:ascii="Arial" w:eastAsiaTheme="minorHAnsi" w:hAnsi="Arial" w:cs="Arial"/>
          <w:bCs/>
          <w:sz w:val="24"/>
          <w:szCs w:val="26"/>
          <w:lang w:val="es-ES_tradnl" w:eastAsia="en-US"/>
        </w:rPr>
        <w:t xml:space="preserve">l </w:t>
      </w:r>
      <w:r w:rsidR="00C772AB" w:rsidRPr="00C772AB">
        <w:rPr>
          <w:rFonts w:ascii="Arial" w:eastAsiaTheme="minorHAnsi" w:hAnsi="Arial" w:cs="Arial"/>
          <w:bCs/>
          <w:sz w:val="24"/>
          <w:szCs w:val="26"/>
          <w:lang w:val="es-ES_tradnl" w:eastAsia="en-US"/>
        </w:rPr>
        <w:t>Tribunal</w:t>
      </w:r>
      <w:r>
        <w:rPr>
          <w:rFonts w:ascii="Arial" w:eastAsiaTheme="minorHAnsi" w:hAnsi="Arial" w:cs="Arial"/>
          <w:bCs/>
          <w:sz w:val="24"/>
          <w:szCs w:val="26"/>
          <w:lang w:val="es-ES_tradnl" w:eastAsia="en-US"/>
        </w:rPr>
        <w:t xml:space="preserve"> Federal de Justicia Administrativa, </w:t>
      </w:r>
      <w:r w:rsidR="00C772AB" w:rsidRPr="00C772AB">
        <w:rPr>
          <w:rFonts w:ascii="Arial" w:eastAsiaTheme="minorHAnsi" w:hAnsi="Arial" w:cs="Arial"/>
          <w:bCs/>
          <w:sz w:val="24"/>
          <w:szCs w:val="26"/>
          <w:lang w:val="es-ES_tradnl" w:eastAsia="en-US"/>
        </w:rPr>
        <w:t>cuyo</w:t>
      </w:r>
      <w:r>
        <w:rPr>
          <w:rFonts w:ascii="Arial" w:eastAsiaTheme="minorHAnsi" w:hAnsi="Arial" w:cs="Arial"/>
          <w:bCs/>
          <w:sz w:val="24"/>
          <w:szCs w:val="26"/>
          <w:lang w:val="es-ES_tradnl" w:eastAsia="en-US"/>
        </w:rPr>
        <w:t>s rubros y</w:t>
      </w:r>
      <w:r w:rsidR="00C772AB" w:rsidRPr="00C772AB">
        <w:rPr>
          <w:rFonts w:ascii="Arial" w:eastAsiaTheme="minorHAnsi" w:hAnsi="Arial" w:cs="Arial"/>
          <w:bCs/>
          <w:sz w:val="24"/>
          <w:szCs w:val="26"/>
          <w:lang w:val="es-ES_tradnl" w:eastAsia="en-US"/>
        </w:rPr>
        <w:t xml:space="preserve"> texto</w:t>
      </w:r>
      <w:r>
        <w:rPr>
          <w:rFonts w:ascii="Arial" w:eastAsiaTheme="minorHAnsi" w:hAnsi="Arial" w:cs="Arial"/>
          <w:bCs/>
          <w:sz w:val="24"/>
          <w:szCs w:val="26"/>
          <w:lang w:val="es-ES_tradnl" w:eastAsia="en-US"/>
        </w:rPr>
        <w:t>s</w:t>
      </w:r>
      <w:r w:rsidR="00C772AB" w:rsidRPr="00C772AB">
        <w:rPr>
          <w:rFonts w:ascii="Arial" w:eastAsiaTheme="minorHAnsi" w:hAnsi="Arial" w:cs="Arial"/>
          <w:bCs/>
          <w:sz w:val="24"/>
          <w:szCs w:val="26"/>
          <w:lang w:val="es-ES_tradnl" w:eastAsia="en-US"/>
        </w:rPr>
        <w:t xml:space="preserve"> se transcribe</w:t>
      </w:r>
      <w:r>
        <w:rPr>
          <w:rFonts w:ascii="Arial" w:eastAsiaTheme="minorHAnsi" w:hAnsi="Arial" w:cs="Arial"/>
          <w:bCs/>
          <w:sz w:val="24"/>
          <w:szCs w:val="26"/>
          <w:lang w:val="es-ES_tradnl" w:eastAsia="en-US"/>
        </w:rPr>
        <w:t>n</w:t>
      </w:r>
      <w:r w:rsidR="00C772AB" w:rsidRPr="00C772AB">
        <w:rPr>
          <w:rFonts w:ascii="Arial" w:eastAsiaTheme="minorHAnsi" w:hAnsi="Arial" w:cs="Arial"/>
          <w:bCs/>
          <w:sz w:val="24"/>
          <w:szCs w:val="26"/>
          <w:lang w:val="es-ES_tradnl" w:eastAsia="en-US"/>
        </w:rPr>
        <w:t xml:space="preserve"> a continuación:</w:t>
      </w:r>
    </w:p>
    <w:p w14:paraId="1E268290" w14:textId="77777777" w:rsidR="004D7165" w:rsidRDefault="004D7165" w:rsidP="005766F6">
      <w:pPr>
        <w:pStyle w:val="Textoindependiente21"/>
        <w:spacing w:line="240" w:lineRule="auto"/>
        <w:ind w:left="567" w:right="425"/>
        <w:rPr>
          <w:rFonts w:ascii="Arial" w:hAnsi="Arial" w:cs="Arial"/>
          <w:b/>
          <w:sz w:val="22"/>
          <w:szCs w:val="22"/>
        </w:rPr>
      </w:pPr>
    </w:p>
    <w:p w14:paraId="74CE3642" w14:textId="15AF771B" w:rsidR="005766F6" w:rsidRPr="005766F6" w:rsidRDefault="00C772AB" w:rsidP="005766F6">
      <w:pPr>
        <w:pStyle w:val="Textoindependiente21"/>
        <w:spacing w:line="240" w:lineRule="auto"/>
        <w:ind w:left="567" w:right="425"/>
        <w:rPr>
          <w:rFonts w:ascii="Arial" w:hAnsi="Arial" w:cs="Arial"/>
          <w:sz w:val="22"/>
          <w:szCs w:val="22"/>
        </w:rPr>
      </w:pPr>
      <w:proofErr w:type="gramStart"/>
      <w:r w:rsidRPr="005766F6">
        <w:rPr>
          <w:rFonts w:ascii="Arial" w:hAnsi="Arial" w:cs="Arial"/>
          <w:b/>
          <w:sz w:val="22"/>
          <w:szCs w:val="22"/>
        </w:rPr>
        <w:t>COMPETENCIA.-</w:t>
      </w:r>
      <w:proofErr w:type="gramEnd"/>
      <w:r w:rsidRPr="005766F6">
        <w:rPr>
          <w:rFonts w:ascii="Arial" w:hAnsi="Arial" w:cs="Arial"/>
          <w:b/>
          <w:sz w:val="22"/>
          <w:szCs w:val="22"/>
        </w:rPr>
        <w:t xml:space="preserve"> ES NECESARIO FUNDARLA EN EL TEXTO MISMO DEL ACTO DE MOLESTIA.</w:t>
      </w:r>
      <w:r w:rsidRPr="005766F6">
        <w:rPr>
          <w:rFonts w:ascii="Arial" w:hAnsi="Arial" w:cs="Arial"/>
          <w:sz w:val="22"/>
          <w:szCs w:val="22"/>
        </w:rPr>
        <w:t xml:space="preserve">- </w:t>
      </w:r>
    </w:p>
    <w:p w14:paraId="077906E0" w14:textId="77777777" w:rsidR="005766F6" w:rsidRPr="005766F6" w:rsidRDefault="005766F6" w:rsidP="005766F6">
      <w:pPr>
        <w:pStyle w:val="Textoindependiente21"/>
        <w:spacing w:line="240" w:lineRule="auto"/>
        <w:ind w:left="567" w:right="425"/>
        <w:rPr>
          <w:rFonts w:ascii="Arial" w:hAnsi="Arial" w:cs="Arial"/>
          <w:sz w:val="22"/>
          <w:szCs w:val="22"/>
        </w:rPr>
      </w:pPr>
    </w:p>
    <w:p w14:paraId="3E02E848" w14:textId="3CA80AB4" w:rsidR="00C772AB" w:rsidRPr="005766F6" w:rsidRDefault="00C772AB" w:rsidP="005766F6">
      <w:pPr>
        <w:pStyle w:val="Textoindependiente21"/>
        <w:spacing w:line="240" w:lineRule="auto"/>
        <w:ind w:left="567" w:right="425"/>
        <w:rPr>
          <w:rFonts w:ascii="Arial" w:hAnsi="Arial" w:cs="Arial"/>
          <w:sz w:val="22"/>
          <w:szCs w:val="22"/>
        </w:rPr>
      </w:pPr>
      <w:r w:rsidRPr="005766F6">
        <w:rPr>
          <w:rFonts w:ascii="Arial" w:hAnsi="Arial" w:cs="Arial"/>
          <w:sz w:val="22"/>
          <w:szCs w:val="22"/>
        </w:rPr>
        <w:t>La garantía del artículo 16 Constitucional, consiste en que todo mandamiento de autoridad se emita por autoridad competente, cumpliéndose las formalidades esenciales que les den eficacia jurídica, lo que significa que todo acto de autoridad necesariamente debe emitirse por quien está legitimado para ello, expresándose en el texto del mismo, el dispositivo, acuerdo o decreto que le otorgue tal legitimación, pues en caso contrario, se dejaría al afectado en estado de indefensión para examinar si la actuación de la autoridad se encuentra dentro del ámbito competencial respectivo, esto es, si ti</w:t>
      </w:r>
      <w:r w:rsidR="005766F6" w:rsidRPr="005766F6">
        <w:rPr>
          <w:rFonts w:ascii="Arial" w:hAnsi="Arial" w:cs="Arial"/>
          <w:sz w:val="22"/>
          <w:szCs w:val="22"/>
        </w:rPr>
        <w:t>ene facultad o no para emitirlo</w:t>
      </w:r>
      <w:r w:rsidRPr="005766F6">
        <w:rPr>
          <w:rFonts w:ascii="Arial" w:hAnsi="Arial" w:cs="Arial"/>
          <w:sz w:val="22"/>
          <w:szCs w:val="22"/>
        </w:rPr>
        <w:t>.</w:t>
      </w:r>
    </w:p>
    <w:p w14:paraId="6706A489" w14:textId="77777777" w:rsidR="00C772AB" w:rsidRDefault="00C772AB" w:rsidP="005766F6">
      <w:pPr>
        <w:spacing w:after="0" w:line="240" w:lineRule="auto"/>
        <w:ind w:left="567" w:right="425"/>
        <w:jc w:val="both"/>
        <w:rPr>
          <w:rFonts w:ascii="Arial" w:eastAsiaTheme="minorHAnsi" w:hAnsi="Arial" w:cs="Arial"/>
          <w:bCs/>
          <w:sz w:val="24"/>
          <w:szCs w:val="26"/>
          <w:lang w:eastAsia="en-US"/>
        </w:rPr>
      </w:pPr>
    </w:p>
    <w:p w14:paraId="4BF67337" w14:textId="77777777" w:rsidR="005766F6" w:rsidRPr="005766F6" w:rsidRDefault="005766F6" w:rsidP="005766F6">
      <w:pPr>
        <w:spacing w:after="0" w:line="240" w:lineRule="auto"/>
        <w:ind w:left="567" w:right="425"/>
        <w:jc w:val="both"/>
        <w:rPr>
          <w:rFonts w:ascii="Arial" w:eastAsiaTheme="minorHAnsi" w:hAnsi="Arial" w:cs="Arial"/>
          <w:bCs/>
          <w:sz w:val="24"/>
          <w:szCs w:val="26"/>
          <w:lang w:eastAsia="en-US"/>
        </w:rPr>
      </w:pPr>
    </w:p>
    <w:p w14:paraId="52D5EF70" w14:textId="77777777" w:rsidR="005766F6" w:rsidRDefault="00C772AB" w:rsidP="005766F6">
      <w:pPr>
        <w:pStyle w:val="Textoindependiente21"/>
        <w:spacing w:line="240" w:lineRule="auto"/>
        <w:ind w:left="567" w:right="425"/>
        <w:rPr>
          <w:rFonts w:ascii="Arial" w:hAnsi="Arial" w:cs="Arial"/>
          <w:sz w:val="22"/>
          <w:szCs w:val="22"/>
        </w:rPr>
      </w:pPr>
      <w:r w:rsidRPr="005766F6">
        <w:rPr>
          <w:rFonts w:ascii="Arial" w:hAnsi="Arial" w:cs="Arial"/>
          <w:b/>
          <w:sz w:val="22"/>
          <w:szCs w:val="22"/>
        </w:rPr>
        <w:t>COMPETENCIA. SU FUNDAMENTACIÓN ES REQUISITO ESENCIAL DEL ACTO DE AUTORIDAD.</w:t>
      </w:r>
      <w:r w:rsidRPr="005766F6">
        <w:rPr>
          <w:rFonts w:ascii="Arial" w:hAnsi="Arial" w:cs="Arial"/>
          <w:sz w:val="22"/>
          <w:szCs w:val="22"/>
        </w:rPr>
        <w:t xml:space="preserve">  </w:t>
      </w:r>
    </w:p>
    <w:p w14:paraId="2825C4AA" w14:textId="77777777" w:rsidR="005766F6" w:rsidRDefault="005766F6" w:rsidP="005766F6">
      <w:pPr>
        <w:pStyle w:val="Textoindependiente21"/>
        <w:spacing w:line="240" w:lineRule="auto"/>
        <w:ind w:left="567" w:right="425"/>
        <w:rPr>
          <w:rFonts w:ascii="Arial" w:hAnsi="Arial" w:cs="Arial"/>
          <w:sz w:val="22"/>
          <w:szCs w:val="22"/>
        </w:rPr>
      </w:pPr>
    </w:p>
    <w:p w14:paraId="3A21F5FE" w14:textId="744F7AC5" w:rsidR="00C772AB" w:rsidRPr="005766F6" w:rsidRDefault="00C772AB" w:rsidP="005766F6">
      <w:pPr>
        <w:pStyle w:val="Textoindependiente21"/>
        <w:spacing w:line="240" w:lineRule="auto"/>
        <w:ind w:left="567" w:right="425"/>
        <w:rPr>
          <w:rFonts w:ascii="Arial" w:hAnsi="Arial" w:cs="Arial"/>
          <w:sz w:val="22"/>
          <w:szCs w:val="22"/>
        </w:rPr>
      </w:pPr>
      <w:r w:rsidRPr="005766F6">
        <w:rPr>
          <w:rFonts w:ascii="Arial" w:hAnsi="Arial" w:cs="Arial"/>
          <w:sz w:val="22"/>
          <w:szCs w:val="22"/>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emite, es evidente que no se le otorga la oportunidad de examinar si su actuación se encuentra o no dentro del ámbito competencial respectivo, y si es conforme o no a </w:t>
      </w:r>
      <w:smartTag w:uri="urn:schemas-microsoft-com:office:smarttags" w:element="PersonName">
        <w:smartTagPr>
          <w:attr w:name="ProductID" w:val="la Constituci￳n"/>
        </w:smartTagPr>
        <w:r w:rsidRPr="005766F6">
          <w:rPr>
            <w:rFonts w:ascii="Arial" w:hAnsi="Arial" w:cs="Arial"/>
            <w:sz w:val="22"/>
            <w:szCs w:val="22"/>
          </w:rPr>
          <w:t>la Constitución</w:t>
        </w:r>
      </w:smartTag>
      <w:r w:rsidRPr="005766F6">
        <w:rPr>
          <w:rFonts w:ascii="Arial" w:hAnsi="Arial" w:cs="Arial"/>
          <w:sz w:val="22"/>
          <w:szCs w:val="22"/>
        </w:rPr>
        <w:t xml:space="preserve"> o a la ley; para que, en su caso, esté en aptitud de alegar, además de la ilegalidad del acto, la del apoyo en que se funde la autoridad para emitirlo, pues bien puede acontecer que su actuación no se adecue exactamente a la norma, acuerdo o decreto que invoque, o que éstos se hallen en contradicción con la ley fundamental o la secundaria.</w:t>
      </w:r>
      <w:r w:rsidRPr="005766F6">
        <w:rPr>
          <w:rFonts w:ascii="Arial" w:hAnsi="Arial" w:cs="Arial"/>
          <w:sz w:val="22"/>
          <w:szCs w:val="22"/>
        </w:rPr>
        <w:cr/>
      </w:r>
      <w:r w:rsidRPr="005766F6">
        <w:rPr>
          <w:rFonts w:ascii="Arial" w:hAnsi="Arial" w:cs="Arial"/>
          <w:sz w:val="22"/>
          <w:szCs w:val="22"/>
        </w:rPr>
        <w:cr/>
        <w:t>Contradicción de tesis 29/90. Entre las sustentadas por el Tercer Tribunal Colegiado en Materia Administrativa del Primer Circuito y el Tribunal (en la actualidad Primero) Colegiado del Décimo Tercer Circuito. 17 de junio de 1992. Unanimidad de dieciocho votos.”</w:t>
      </w:r>
    </w:p>
    <w:p w14:paraId="04E3141C" w14:textId="77777777" w:rsidR="00C772AB" w:rsidRDefault="00C772AB" w:rsidP="004F2DC1">
      <w:pPr>
        <w:spacing w:line="360" w:lineRule="auto"/>
        <w:ind w:firstLine="567"/>
        <w:jc w:val="both"/>
        <w:rPr>
          <w:rFonts w:ascii="Arial" w:eastAsiaTheme="minorHAnsi" w:hAnsi="Arial" w:cs="Arial"/>
          <w:bCs/>
          <w:sz w:val="24"/>
          <w:szCs w:val="26"/>
          <w:lang w:eastAsia="en-US"/>
        </w:rPr>
      </w:pPr>
    </w:p>
    <w:p w14:paraId="5FCB26FE" w14:textId="0FB46A23" w:rsidR="00C772AB" w:rsidRDefault="00C772AB" w:rsidP="004D7165">
      <w:pPr>
        <w:spacing w:after="240" w:line="360" w:lineRule="auto"/>
        <w:ind w:firstLine="567"/>
        <w:jc w:val="both"/>
        <w:rPr>
          <w:rFonts w:ascii="Arial" w:eastAsiaTheme="minorHAnsi" w:hAnsi="Arial" w:cs="Arial"/>
          <w:bCs/>
          <w:sz w:val="24"/>
          <w:szCs w:val="26"/>
          <w:lang w:eastAsia="en-US"/>
        </w:rPr>
      </w:pPr>
      <w:r w:rsidRPr="00C772AB">
        <w:rPr>
          <w:rFonts w:ascii="Arial" w:eastAsiaTheme="minorHAnsi" w:hAnsi="Arial" w:cs="Arial"/>
          <w:bCs/>
          <w:sz w:val="24"/>
          <w:szCs w:val="26"/>
          <w:lang w:val="es-ES_tradnl" w:eastAsia="en-US"/>
        </w:rPr>
        <w:t xml:space="preserve">En ese orden de ideas, para satisfacer debidamente ese requisito debe indicarse con precisión el precepto o preceptos en que se apoya la competencia de la autoridad señalando los artículos, fracciones, incisos o </w:t>
      </w:r>
      <w:proofErr w:type="spellStart"/>
      <w:r w:rsidRPr="00C772AB">
        <w:rPr>
          <w:rFonts w:ascii="Arial" w:eastAsiaTheme="minorHAnsi" w:hAnsi="Arial" w:cs="Arial"/>
          <w:bCs/>
          <w:sz w:val="24"/>
          <w:szCs w:val="26"/>
          <w:lang w:val="es-ES_tradnl" w:eastAsia="en-US"/>
        </w:rPr>
        <w:t>subincisos</w:t>
      </w:r>
      <w:proofErr w:type="spellEnd"/>
      <w:r w:rsidRPr="00C772AB">
        <w:rPr>
          <w:rFonts w:ascii="Arial" w:eastAsiaTheme="minorHAnsi" w:hAnsi="Arial" w:cs="Arial"/>
          <w:bCs/>
          <w:sz w:val="24"/>
          <w:szCs w:val="26"/>
          <w:lang w:val="es-ES_tradnl" w:eastAsia="en-US"/>
        </w:rPr>
        <w:t xml:space="preserve"> que prevean las facultades del órgano de autoridad, pues solo así conociendo los dispositivos en que la autoridad apoya su competencia, el particular se encuentra en posibilidad de aducir una defensa adecuada, puesto que la garantía de fundamentación de la competencia de la autoridad exige que en el texto del acto de molestia se invoquen los preceptos legales que establecen la competencia del funcionario que lo emite</w:t>
      </w:r>
      <w:r>
        <w:rPr>
          <w:rFonts w:ascii="Arial" w:eastAsiaTheme="minorHAnsi" w:hAnsi="Arial" w:cs="Arial"/>
          <w:bCs/>
          <w:sz w:val="24"/>
          <w:szCs w:val="26"/>
          <w:lang w:val="es-ES_tradnl" w:eastAsia="en-US"/>
        </w:rPr>
        <w:t>.</w:t>
      </w:r>
    </w:p>
    <w:p w14:paraId="39E381D4" w14:textId="4FEF12ED" w:rsidR="00555A4B" w:rsidRDefault="00C772AB" w:rsidP="004D7165">
      <w:pPr>
        <w:spacing w:after="240"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En la especie</w:t>
      </w:r>
      <w:r w:rsidR="00340C0B">
        <w:rPr>
          <w:rFonts w:ascii="Arial" w:eastAsiaTheme="minorHAnsi" w:hAnsi="Arial" w:cs="Arial"/>
          <w:bCs/>
          <w:sz w:val="24"/>
          <w:szCs w:val="26"/>
          <w:lang w:eastAsia="en-US"/>
        </w:rPr>
        <w:t xml:space="preserve">, </w:t>
      </w:r>
      <w:r w:rsidR="00555A4B">
        <w:rPr>
          <w:rFonts w:ascii="Arial" w:eastAsiaTheme="minorHAnsi" w:hAnsi="Arial" w:cs="Arial"/>
          <w:bCs/>
          <w:sz w:val="24"/>
          <w:szCs w:val="26"/>
          <w:lang w:eastAsia="en-US"/>
        </w:rPr>
        <w:t>la Síndica Primera Municipal del Honorable Ayuntamiento Constitucional de Oaxaca de Ju</w:t>
      </w:r>
      <w:r w:rsidR="00340C0B">
        <w:rPr>
          <w:rFonts w:ascii="Arial" w:eastAsiaTheme="minorHAnsi" w:hAnsi="Arial" w:cs="Arial"/>
          <w:bCs/>
          <w:sz w:val="24"/>
          <w:szCs w:val="26"/>
          <w:lang w:eastAsia="en-US"/>
        </w:rPr>
        <w:t>á</w:t>
      </w:r>
      <w:r w:rsidR="00555A4B">
        <w:rPr>
          <w:rFonts w:ascii="Arial" w:eastAsiaTheme="minorHAnsi" w:hAnsi="Arial" w:cs="Arial"/>
          <w:bCs/>
          <w:sz w:val="24"/>
          <w:szCs w:val="26"/>
          <w:lang w:eastAsia="en-US"/>
        </w:rPr>
        <w:t xml:space="preserve">rez, Oaxaca al </w:t>
      </w:r>
      <w:r w:rsidR="00340C0B">
        <w:rPr>
          <w:rFonts w:ascii="Arial" w:eastAsiaTheme="minorHAnsi" w:hAnsi="Arial" w:cs="Arial"/>
          <w:bCs/>
          <w:sz w:val="24"/>
          <w:szCs w:val="26"/>
          <w:lang w:eastAsia="en-US"/>
        </w:rPr>
        <w:t>e</w:t>
      </w:r>
      <w:r w:rsidR="00555A4B">
        <w:rPr>
          <w:rFonts w:ascii="Arial" w:eastAsiaTheme="minorHAnsi" w:hAnsi="Arial" w:cs="Arial"/>
          <w:bCs/>
          <w:sz w:val="24"/>
          <w:szCs w:val="26"/>
          <w:lang w:eastAsia="en-US"/>
        </w:rPr>
        <w:t xml:space="preserve">mitir la resolución impugnada contenida en </w:t>
      </w:r>
      <w:r w:rsidR="00340C0B">
        <w:rPr>
          <w:rFonts w:ascii="Arial" w:eastAsiaTheme="minorHAnsi" w:hAnsi="Arial" w:cs="Arial"/>
          <w:bCs/>
          <w:sz w:val="24"/>
          <w:szCs w:val="26"/>
          <w:lang w:eastAsia="en-US"/>
        </w:rPr>
        <w:t>el</w:t>
      </w:r>
      <w:r w:rsidR="00555A4B">
        <w:rPr>
          <w:rFonts w:ascii="Arial" w:eastAsiaTheme="minorHAnsi" w:hAnsi="Arial" w:cs="Arial"/>
          <w:bCs/>
          <w:sz w:val="24"/>
          <w:szCs w:val="26"/>
          <w:lang w:eastAsia="en-US"/>
        </w:rPr>
        <w:t xml:space="preserve"> oficio </w:t>
      </w:r>
      <w:r w:rsidR="00CD25D2">
        <w:rPr>
          <w:rFonts w:ascii="Arial" w:eastAsiaTheme="minorHAnsi" w:hAnsi="Arial" w:cs="Arial"/>
          <w:bCs/>
          <w:sz w:val="24"/>
          <w:szCs w:val="26"/>
          <w:lang w:eastAsia="en-US"/>
        </w:rPr>
        <w:t>**********</w:t>
      </w:r>
      <w:r w:rsidR="00702003">
        <w:rPr>
          <w:rFonts w:ascii="Arial" w:eastAsiaTheme="minorHAnsi" w:hAnsi="Arial" w:cs="Arial"/>
          <w:bCs/>
          <w:sz w:val="24"/>
          <w:szCs w:val="26"/>
          <w:lang w:eastAsia="en-US"/>
        </w:rPr>
        <w:t xml:space="preserve"> de veintidós de febrero del año que transcurre, fundamentó su competencia en los artículos 71 de la Ley Orgánica Municipal del Estado de Oaxaca, y 57 del Bando de </w:t>
      </w:r>
      <w:r w:rsidR="00166CA3">
        <w:rPr>
          <w:rFonts w:ascii="Arial" w:eastAsiaTheme="minorHAnsi" w:hAnsi="Arial" w:cs="Arial"/>
          <w:bCs/>
          <w:sz w:val="24"/>
          <w:szCs w:val="26"/>
          <w:lang w:eastAsia="en-US"/>
        </w:rPr>
        <w:t>Policía</w:t>
      </w:r>
      <w:r w:rsidR="00702003">
        <w:rPr>
          <w:rFonts w:ascii="Arial" w:eastAsiaTheme="minorHAnsi" w:hAnsi="Arial" w:cs="Arial"/>
          <w:bCs/>
          <w:sz w:val="24"/>
          <w:szCs w:val="26"/>
          <w:lang w:eastAsia="en-US"/>
        </w:rPr>
        <w:t xml:space="preserve"> y Gobierno del Municipio de Oaxaca de Juárez, mis</w:t>
      </w:r>
      <w:r w:rsidR="00452310">
        <w:rPr>
          <w:rFonts w:ascii="Arial" w:eastAsiaTheme="minorHAnsi" w:hAnsi="Arial" w:cs="Arial"/>
          <w:bCs/>
          <w:sz w:val="24"/>
          <w:szCs w:val="26"/>
          <w:lang w:eastAsia="en-US"/>
        </w:rPr>
        <w:t>mos que son del tenor siguiente:</w:t>
      </w:r>
    </w:p>
    <w:p w14:paraId="13F2C89F" w14:textId="77777777" w:rsidR="00D93E1C" w:rsidRPr="00D93E1C" w:rsidRDefault="00D93E1C" w:rsidP="004D7165">
      <w:pPr>
        <w:spacing w:after="0" w:line="240" w:lineRule="auto"/>
        <w:ind w:left="567" w:right="333"/>
        <w:jc w:val="center"/>
        <w:rPr>
          <w:rFonts w:ascii="Arial" w:hAnsi="Arial" w:cs="Arial"/>
          <w:b/>
        </w:rPr>
      </w:pPr>
      <w:r w:rsidRPr="00D93E1C">
        <w:rPr>
          <w:rFonts w:ascii="Arial" w:hAnsi="Arial" w:cs="Arial"/>
          <w:b/>
        </w:rPr>
        <w:t>LEY ORGÁNICA MUNICIPAL DEL ESTADO DE OAXACA</w:t>
      </w:r>
    </w:p>
    <w:p w14:paraId="640731A2" w14:textId="77777777" w:rsidR="00D93E1C" w:rsidRPr="00D93E1C" w:rsidRDefault="00D93E1C" w:rsidP="00D93E1C">
      <w:pPr>
        <w:spacing w:after="0" w:line="240" w:lineRule="auto"/>
        <w:ind w:left="567" w:right="333"/>
        <w:jc w:val="both"/>
        <w:rPr>
          <w:rFonts w:ascii="Arial" w:hAnsi="Arial" w:cs="Arial"/>
        </w:rPr>
      </w:pPr>
    </w:p>
    <w:p w14:paraId="030804B3"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b/>
        </w:rPr>
        <w:t>ARTÍCULO 71</w:t>
      </w:r>
      <w:r w:rsidRPr="00D93E1C">
        <w:rPr>
          <w:rFonts w:ascii="Arial" w:hAnsi="Arial" w:cs="Arial"/>
        </w:rPr>
        <w:t>.- Los Síndicos serán representantes jurídicos del Municipio y responsables de vigilar la debida administración del erario público y patrimonio municipal, con las siguientes atribuciones:</w:t>
      </w:r>
    </w:p>
    <w:p w14:paraId="65A8E945" w14:textId="77777777" w:rsidR="00D93E1C" w:rsidRPr="00D93E1C" w:rsidRDefault="00D93E1C" w:rsidP="00D93E1C">
      <w:pPr>
        <w:spacing w:after="0" w:line="240" w:lineRule="auto"/>
        <w:ind w:left="567" w:right="333"/>
        <w:jc w:val="both"/>
        <w:rPr>
          <w:rFonts w:ascii="Arial" w:hAnsi="Arial" w:cs="Arial"/>
        </w:rPr>
      </w:pPr>
    </w:p>
    <w:p w14:paraId="1C09D649"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I.- Representar jurídicamente al Municipio en los litigios en que éstos fueran parte;</w:t>
      </w:r>
    </w:p>
    <w:p w14:paraId="406E6D4F" w14:textId="77777777" w:rsidR="00D93E1C" w:rsidRPr="00D93E1C" w:rsidRDefault="00D93E1C" w:rsidP="00D93E1C">
      <w:pPr>
        <w:spacing w:after="0" w:line="240" w:lineRule="auto"/>
        <w:ind w:left="567" w:right="333"/>
        <w:jc w:val="both"/>
        <w:rPr>
          <w:rFonts w:ascii="Arial" w:hAnsi="Arial" w:cs="Arial"/>
        </w:rPr>
      </w:pPr>
    </w:p>
    <w:p w14:paraId="676451C7"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II.- Tendrán el carácter de mandatarios del Ayuntamiento y desempeñarán las funciones que éste les encomienden y las que designen las leyes;</w:t>
      </w:r>
    </w:p>
    <w:p w14:paraId="0EA23695" w14:textId="77777777" w:rsidR="00D93E1C" w:rsidRPr="00D93E1C" w:rsidRDefault="00D93E1C" w:rsidP="00D93E1C">
      <w:pPr>
        <w:spacing w:after="0" w:line="240" w:lineRule="auto"/>
        <w:ind w:left="567" w:right="333"/>
        <w:jc w:val="both"/>
        <w:rPr>
          <w:rFonts w:ascii="Arial" w:hAnsi="Arial" w:cs="Arial"/>
        </w:rPr>
      </w:pPr>
    </w:p>
    <w:p w14:paraId="0014AC34"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III.- Vigilar la correcta aplicación del presupuesto de egresos, revisar y firmar los cortes de caja o estados financieros de la tesorería y la documentación de la cuenta pública municipal;</w:t>
      </w:r>
    </w:p>
    <w:p w14:paraId="341EF19A" w14:textId="77777777" w:rsidR="00D93E1C" w:rsidRPr="00D93E1C" w:rsidRDefault="00D93E1C" w:rsidP="00D93E1C">
      <w:pPr>
        <w:spacing w:after="0" w:line="240" w:lineRule="auto"/>
        <w:ind w:left="567" w:right="333"/>
        <w:jc w:val="both"/>
        <w:rPr>
          <w:rFonts w:ascii="Arial" w:hAnsi="Arial" w:cs="Arial"/>
        </w:rPr>
      </w:pPr>
    </w:p>
    <w:p w14:paraId="222768F4"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IV.- Practicar, a falta de Agente del Ministerio Público, las primeras diligencias de averiguación previa, remitiéndolas al Ministerio Público del distrito judicial que le corresponda;</w:t>
      </w:r>
    </w:p>
    <w:p w14:paraId="5CF22F1B" w14:textId="77777777" w:rsidR="00D93E1C" w:rsidRPr="00D93E1C" w:rsidRDefault="00D93E1C" w:rsidP="00D93E1C">
      <w:pPr>
        <w:spacing w:after="0" w:line="240" w:lineRule="auto"/>
        <w:ind w:left="567" w:right="333"/>
        <w:jc w:val="both"/>
        <w:rPr>
          <w:rFonts w:ascii="Arial" w:hAnsi="Arial" w:cs="Arial"/>
        </w:rPr>
      </w:pPr>
    </w:p>
    <w:p w14:paraId="5206102D"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V.- Auxiliar a las autoridades ministeriales en las diligencias que correspondan;</w:t>
      </w:r>
    </w:p>
    <w:p w14:paraId="4DA7615E" w14:textId="77777777" w:rsidR="00D93E1C" w:rsidRPr="00D93E1C" w:rsidRDefault="00D93E1C" w:rsidP="00D93E1C">
      <w:pPr>
        <w:spacing w:after="0" w:line="240" w:lineRule="auto"/>
        <w:ind w:left="567" w:right="333"/>
        <w:jc w:val="both"/>
        <w:rPr>
          <w:rFonts w:ascii="Arial" w:hAnsi="Arial" w:cs="Arial"/>
        </w:rPr>
      </w:pPr>
    </w:p>
    <w:p w14:paraId="294F36E1"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VI.- Asistir con derecho de voz y voto a las sesiones del Cabildo;</w:t>
      </w:r>
    </w:p>
    <w:p w14:paraId="5EF92682" w14:textId="77777777" w:rsidR="00D93E1C" w:rsidRPr="00D93E1C" w:rsidRDefault="00D93E1C" w:rsidP="00D93E1C">
      <w:pPr>
        <w:spacing w:after="0" w:line="240" w:lineRule="auto"/>
        <w:ind w:left="567" w:right="333"/>
        <w:jc w:val="both"/>
        <w:rPr>
          <w:rFonts w:ascii="Arial" w:hAnsi="Arial" w:cs="Arial"/>
        </w:rPr>
      </w:pPr>
    </w:p>
    <w:p w14:paraId="17474217"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VII.- Formar parte de la Comisión de Hacienda Pública Municipal, y aquellas otras que le hayan sido asignadas;</w:t>
      </w:r>
    </w:p>
    <w:p w14:paraId="23BF1F4F" w14:textId="77777777" w:rsidR="00D93E1C" w:rsidRPr="00D93E1C" w:rsidRDefault="00D93E1C" w:rsidP="00D93E1C">
      <w:pPr>
        <w:spacing w:after="0" w:line="240" w:lineRule="auto"/>
        <w:ind w:left="567" w:right="333"/>
        <w:jc w:val="both"/>
        <w:rPr>
          <w:rFonts w:ascii="Arial" w:hAnsi="Arial" w:cs="Arial"/>
        </w:rPr>
      </w:pPr>
    </w:p>
    <w:p w14:paraId="7620E0F4"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VIII.- Proponer al Ayuntamiento la formulación, modificaciones o reformas a los bandos de policía y gobierno, los reglamentos, circulares y disposiciones administrativas de observancia general dentro de su ámbito territorial;</w:t>
      </w:r>
    </w:p>
    <w:p w14:paraId="6662E6E0" w14:textId="77777777" w:rsidR="00D93E1C" w:rsidRPr="00D93E1C" w:rsidRDefault="00D93E1C" w:rsidP="00D93E1C">
      <w:pPr>
        <w:spacing w:after="0" w:line="240" w:lineRule="auto"/>
        <w:ind w:left="567" w:right="333"/>
        <w:jc w:val="both"/>
        <w:rPr>
          <w:rFonts w:ascii="Arial" w:hAnsi="Arial" w:cs="Arial"/>
        </w:rPr>
      </w:pPr>
    </w:p>
    <w:p w14:paraId="7B40117D"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IX.- Intervenir en la formulación del inventario general de los bienes muebles e inmuebles propiedad del Municipio, promoviendo la inclusión de los que se hayan omitido, y haciendo que se inscriban en el libro especial con la expresión real de sus valores y las características de identificación, así como el destino de los mismos;</w:t>
      </w:r>
    </w:p>
    <w:p w14:paraId="63EBDAC0" w14:textId="77777777" w:rsidR="00D93E1C" w:rsidRPr="00D93E1C" w:rsidRDefault="00D93E1C" w:rsidP="00D93E1C">
      <w:pPr>
        <w:spacing w:after="0" w:line="240" w:lineRule="auto"/>
        <w:ind w:left="567" w:right="333"/>
        <w:jc w:val="both"/>
        <w:rPr>
          <w:rFonts w:ascii="Arial" w:hAnsi="Arial" w:cs="Arial"/>
        </w:rPr>
      </w:pPr>
    </w:p>
    <w:p w14:paraId="6A33D8C8"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 Regularizar ante la autoridad competente, la propiedad de los bienes inmuebles municipales, e inscribirlos en el Registro Público de la Propiedad;</w:t>
      </w:r>
    </w:p>
    <w:p w14:paraId="6210531C" w14:textId="77777777" w:rsidR="00D93E1C" w:rsidRPr="00D93E1C" w:rsidRDefault="00D93E1C" w:rsidP="00D93E1C">
      <w:pPr>
        <w:spacing w:after="0" w:line="240" w:lineRule="auto"/>
        <w:ind w:left="567" w:right="333"/>
        <w:jc w:val="both"/>
        <w:rPr>
          <w:rFonts w:ascii="Arial" w:hAnsi="Arial" w:cs="Arial"/>
        </w:rPr>
      </w:pPr>
    </w:p>
    <w:p w14:paraId="27514CF0"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XI.- Admitir, tramitar y resolver los recursos administrativos a que se refiere esta Ley, con excepción de los contenidos en disposiciones fiscales.</w:t>
      </w:r>
    </w:p>
    <w:p w14:paraId="75015F03" w14:textId="77777777" w:rsidR="00D93E1C" w:rsidRPr="00D93E1C" w:rsidRDefault="00D93E1C" w:rsidP="00D93E1C">
      <w:pPr>
        <w:spacing w:after="0" w:line="240" w:lineRule="auto"/>
        <w:ind w:left="567" w:right="333"/>
        <w:jc w:val="both"/>
        <w:rPr>
          <w:rFonts w:ascii="Arial" w:hAnsi="Arial" w:cs="Arial"/>
        </w:rPr>
      </w:pPr>
    </w:p>
    <w:p w14:paraId="50A6EF66"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XII.- Vigilar que los servidores públicos municipales obligados, presenten oportunamente su declaración patrimonial, de intereses y fiscal, conforme a la Ley de Responsabilidades Administrativas del Estado y Municipios de Oaxaca;</w:t>
      </w:r>
    </w:p>
    <w:p w14:paraId="2F3AF8E4" w14:textId="77777777" w:rsidR="00D93E1C" w:rsidRPr="00D93E1C" w:rsidRDefault="00D93E1C" w:rsidP="00D93E1C">
      <w:pPr>
        <w:spacing w:after="0" w:line="240" w:lineRule="auto"/>
        <w:ind w:left="567" w:right="333"/>
        <w:jc w:val="both"/>
        <w:rPr>
          <w:rFonts w:ascii="Arial" w:hAnsi="Arial" w:cs="Arial"/>
        </w:rPr>
      </w:pPr>
    </w:p>
    <w:p w14:paraId="046B1EB2"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XIII.- Intervenir en los juicios de carácter fiscal que se desahoguen ante cualquier tribunal, cuando tenga interés la Hacienda Pública Municipal, o en aquellos derivados de los convenios que en materia fiscal celebre el Municipio con el Estado, la Federación o con los Ayuntamientos.</w:t>
      </w:r>
    </w:p>
    <w:p w14:paraId="1C853A4E" w14:textId="77777777" w:rsidR="00D93E1C" w:rsidRPr="00D93E1C" w:rsidRDefault="00D93E1C" w:rsidP="00D93E1C">
      <w:pPr>
        <w:spacing w:after="0" w:line="240" w:lineRule="auto"/>
        <w:ind w:left="567" w:right="333"/>
        <w:jc w:val="both"/>
        <w:rPr>
          <w:rFonts w:ascii="Arial" w:hAnsi="Arial" w:cs="Arial"/>
        </w:rPr>
      </w:pPr>
    </w:p>
    <w:p w14:paraId="3E1A792F"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XIV.- Intervenir en los juicios y procedimientos relacionados con el cumplimiento de las obligaciones derivadas de las fianzas expedidos a favor del Municipio;</w:t>
      </w:r>
    </w:p>
    <w:p w14:paraId="18A7D86B" w14:textId="77777777" w:rsidR="00D93E1C" w:rsidRPr="00D93E1C" w:rsidRDefault="00D93E1C" w:rsidP="00D93E1C">
      <w:pPr>
        <w:spacing w:after="0" w:line="240" w:lineRule="auto"/>
        <w:ind w:left="567" w:right="333"/>
        <w:jc w:val="both"/>
        <w:rPr>
          <w:rFonts w:ascii="Arial" w:hAnsi="Arial" w:cs="Arial"/>
        </w:rPr>
      </w:pPr>
    </w:p>
    <w:p w14:paraId="7A263A43" w14:textId="77777777" w:rsidR="00D93E1C" w:rsidRDefault="00D93E1C" w:rsidP="00D93E1C">
      <w:pPr>
        <w:spacing w:after="0" w:line="240" w:lineRule="auto"/>
        <w:ind w:left="567" w:right="333"/>
        <w:jc w:val="both"/>
        <w:rPr>
          <w:rFonts w:ascii="Arial" w:hAnsi="Arial" w:cs="Arial"/>
        </w:rPr>
      </w:pPr>
      <w:r w:rsidRPr="00D93E1C">
        <w:rPr>
          <w:rFonts w:ascii="Arial" w:hAnsi="Arial" w:cs="Arial"/>
        </w:rPr>
        <w:t>XV.- Intervenir en los procedimientos relacionados con la recaudación y pago de la reparación del daño de la Hacienda Pública Municipal;</w:t>
      </w:r>
    </w:p>
    <w:p w14:paraId="63A4B148" w14:textId="77777777" w:rsidR="00D93E1C" w:rsidRPr="00D93E1C" w:rsidRDefault="00D93E1C" w:rsidP="00D93E1C">
      <w:pPr>
        <w:spacing w:after="0" w:line="240" w:lineRule="auto"/>
        <w:ind w:left="567" w:right="333"/>
        <w:jc w:val="both"/>
        <w:rPr>
          <w:rFonts w:ascii="Arial" w:hAnsi="Arial" w:cs="Arial"/>
        </w:rPr>
      </w:pPr>
    </w:p>
    <w:p w14:paraId="279621CA"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XVI.- Ejercer las acciones y oponer excepciones que procedan para la defensa administrativa y judicial de los derechos de la Hacienda Pública Municipal;</w:t>
      </w:r>
    </w:p>
    <w:p w14:paraId="459B0931" w14:textId="77777777" w:rsidR="00D93E1C" w:rsidRPr="00D93E1C" w:rsidRDefault="00D93E1C" w:rsidP="00D93E1C">
      <w:pPr>
        <w:spacing w:after="0" w:line="240" w:lineRule="auto"/>
        <w:ind w:left="567" w:right="333"/>
        <w:jc w:val="both"/>
        <w:rPr>
          <w:rFonts w:ascii="Arial" w:hAnsi="Arial" w:cs="Arial"/>
        </w:rPr>
      </w:pPr>
    </w:p>
    <w:p w14:paraId="67BC693A"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XVII.- Presentar dentro del ámbito de su competencia, denuncias y formular querellas ante el Ministerio Público; en su caso, sin perjuicio del erario municipal, otorgar perdón al inculpado cuando proceda;</w:t>
      </w:r>
    </w:p>
    <w:p w14:paraId="421DBA66" w14:textId="77777777" w:rsidR="00D93E1C" w:rsidRPr="00D93E1C" w:rsidRDefault="00D93E1C" w:rsidP="00D93E1C">
      <w:pPr>
        <w:spacing w:after="0" w:line="240" w:lineRule="auto"/>
        <w:ind w:left="567" w:right="333"/>
        <w:jc w:val="both"/>
        <w:rPr>
          <w:rFonts w:ascii="Arial" w:hAnsi="Arial" w:cs="Arial"/>
        </w:rPr>
      </w:pPr>
    </w:p>
    <w:p w14:paraId="0984BD37"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XVIII.- Celebrar acuerdos, contratos o convenios con el Estado por conducto de la Secretaría de Finanzas del Poder Ejecutivo del Estado, instituciones bancarias, entidades financieras, casas comerciales, oficinas postales y otros organismos público-privados, para que auxilien al Municipio en la recaudación de ingresos municipales;</w:t>
      </w:r>
    </w:p>
    <w:p w14:paraId="445B9882" w14:textId="77777777" w:rsidR="00D93E1C" w:rsidRPr="00D93E1C" w:rsidRDefault="00D93E1C" w:rsidP="00D93E1C">
      <w:pPr>
        <w:spacing w:after="0" w:line="240" w:lineRule="auto"/>
        <w:ind w:left="567" w:right="333"/>
        <w:jc w:val="both"/>
        <w:rPr>
          <w:rFonts w:ascii="Arial" w:hAnsi="Arial" w:cs="Arial"/>
        </w:rPr>
      </w:pPr>
    </w:p>
    <w:p w14:paraId="08F68F8B"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XIX.- Celebrar convenios con autoridades fiscales estatales o municipales para la asistencia en materia de administración y recaudación de contribuciones y aprovechamientos, y</w:t>
      </w:r>
    </w:p>
    <w:p w14:paraId="75ED7294" w14:textId="77777777" w:rsidR="00D93E1C" w:rsidRPr="00D93E1C" w:rsidRDefault="00D93E1C" w:rsidP="00D93E1C">
      <w:pPr>
        <w:spacing w:after="0" w:line="240" w:lineRule="auto"/>
        <w:ind w:left="567" w:right="333"/>
        <w:jc w:val="both"/>
        <w:rPr>
          <w:rFonts w:ascii="Arial" w:hAnsi="Arial" w:cs="Arial"/>
        </w:rPr>
      </w:pPr>
    </w:p>
    <w:p w14:paraId="3151829D"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XX.- Atender los requerimientos de información del Contralor Interno Municipal y de los comités de contraloría social, y demás que le señalen las disposiciones legales aplicables.</w:t>
      </w:r>
    </w:p>
    <w:p w14:paraId="1F0C9BC7" w14:textId="77777777" w:rsidR="00D93E1C" w:rsidRPr="00D93E1C" w:rsidRDefault="00D93E1C" w:rsidP="00D93E1C">
      <w:pPr>
        <w:spacing w:after="0" w:line="240" w:lineRule="auto"/>
        <w:ind w:left="567" w:right="333"/>
        <w:jc w:val="both"/>
        <w:rPr>
          <w:rFonts w:ascii="Arial" w:hAnsi="Arial" w:cs="Arial"/>
        </w:rPr>
      </w:pPr>
    </w:p>
    <w:p w14:paraId="41C0D37F"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XXI.- Las demás que le señalen las disposiciones legales y reglamentarias aplicables.</w:t>
      </w:r>
    </w:p>
    <w:p w14:paraId="1D7E7D70" w14:textId="77777777" w:rsidR="00D93E1C" w:rsidRPr="00D93E1C" w:rsidRDefault="00D93E1C" w:rsidP="00D93E1C">
      <w:pPr>
        <w:spacing w:after="0" w:line="240" w:lineRule="auto"/>
        <w:ind w:left="567" w:right="333"/>
        <w:jc w:val="both"/>
        <w:rPr>
          <w:rFonts w:ascii="Arial" w:hAnsi="Arial" w:cs="Arial"/>
        </w:rPr>
      </w:pPr>
    </w:p>
    <w:p w14:paraId="015B93D1" w14:textId="77777777" w:rsidR="00081457" w:rsidRDefault="00081457" w:rsidP="00D93E1C">
      <w:pPr>
        <w:spacing w:after="0" w:line="240" w:lineRule="auto"/>
        <w:ind w:left="567" w:right="333"/>
        <w:jc w:val="center"/>
        <w:rPr>
          <w:rFonts w:ascii="Arial" w:hAnsi="Arial" w:cs="Arial"/>
          <w:b/>
        </w:rPr>
      </w:pPr>
    </w:p>
    <w:p w14:paraId="189F0469" w14:textId="77777777" w:rsidR="00D93E1C" w:rsidRPr="00D93E1C" w:rsidRDefault="00D93E1C" w:rsidP="00D93E1C">
      <w:pPr>
        <w:spacing w:after="0" w:line="240" w:lineRule="auto"/>
        <w:ind w:left="567" w:right="333"/>
        <w:jc w:val="center"/>
        <w:rPr>
          <w:rFonts w:ascii="Arial" w:hAnsi="Arial" w:cs="Arial"/>
          <w:b/>
        </w:rPr>
      </w:pPr>
      <w:r w:rsidRPr="00D93E1C">
        <w:rPr>
          <w:rFonts w:ascii="Arial" w:hAnsi="Arial" w:cs="Arial"/>
          <w:b/>
        </w:rPr>
        <w:t>BANDO DE POLICÍA Y GOBIERNO DEL MUNICIPIO DE OAXACA DE JUÁREZ</w:t>
      </w:r>
    </w:p>
    <w:p w14:paraId="2778F801" w14:textId="77777777" w:rsidR="00D93E1C" w:rsidRPr="00D93E1C" w:rsidRDefault="00D93E1C" w:rsidP="00D93E1C">
      <w:pPr>
        <w:spacing w:after="0" w:line="240" w:lineRule="auto"/>
        <w:ind w:left="567" w:right="333"/>
        <w:jc w:val="both"/>
        <w:rPr>
          <w:rFonts w:ascii="Arial" w:hAnsi="Arial" w:cs="Arial"/>
        </w:rPr>
      </w:pPr>
    </w:p>
    <w:p w14:paraId="66CEF941"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b/>
        </w:rPr>
        <w:t>ARTÍCULO 57.</w:t>
      </w:r>
      <w:r w:rsidRPr="00D93E1C">
        <w:rPr>
          <w:rFonts w:ascii="Arial" w:hAnsi="Arial" w:cs="Arial"/>
        </w:rPr>
        <w:t>- La y el Síndico serán representantes jurídicos del Municipio y responsables de vigilar la debida administración del erario público y patrimonio municipal.</w:t>
      </w:r>
    </w:p>
    <w:p w14:paraId="2D3D29FA" w14:textId="77777777" w:rsidR="00D93E1C" w:rsidRPr="00D93E1C" w:rsidRDefault="00D93E1C" w:rsidP="00D93E1C">
      <w:pPr>
        <w:spacing w:after="0" w:line="240" w:lineRule="auto"/>
        <w:ind w:left="567" w:right="333"/>
        <w:jc w:val="both"/>
        <w:rPr>
          <w:rFonts w:ascii="Arial" w:hAnsi="Arial" w:cs="Arial"/>
        </w:rPr>
      </w:pPr>
    </w:p>
    <w:p w14:paraId="1E801CDC"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Tendrán las siguientes obligaciones y atribuciones:</w:t>
      </w:r>
    </w:p>
    <w:p w14:paraId="33DFF0E0" w14:textId="77777777" w:rsidR="00D93E1C" w:rsidRPr="00D93E1C" w:rsidRDefault="00D93E1C" w:rsidP="00D93E1C">
      <w:pPr>
        <w:spacing w:after="0" w:line="240" w:lineRule="auto"/>
        <w:ind w:left="567" w:right="333"/>
        <w:jc w:val="both"/>
        <w:rPr>
          <w:rFonts w:ascii="Arial" w:hAnsi="Arial" w:cs="Arial"/>
        </w:rPr>
      </w:pPr>
    </w:p>
    <w:p w14:paraId="312889C2"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I. Procurar, defender y promover los intereses municipales, presentar denuncias y querellas, representar jurídicamente al Municipio en los litigios en que éste fuere parte, por sí mismo o a través de representante legal y en la gestión de negocios de la hacienda municipal;</w:t>
      </w:r>
    </w:p>
    <w:p w14:paraId="7B399CC8" w14:textId="77777777" w:rsidR="00D93E1C" w:rsidRPr="00D93E1C" w:rsidRDefault="00D93E1C" w:rsidP="00D93E1C">
      <w:pPr>
        <w:spacing w:after="0" w:line="240" w:lineRule="auto"/>
        <w:ind w:left="567" w:right="333"/>
        <w:jc w:val="both"/>
        <w:rPr>
          <w:rFonts w:ascii="Arial" w:hAnsi="Arial" w:cs="Arial"/>
        </w:rPr>
      </w:pPr>
    </w:p>
    <w:p w14:paraId="6C40A588"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II. Delegar y revocar para la defensa de los intereses jurídicos del Municipio la facultad de representación plena en los litigios en los que éste fuere parte, debiendo recibir de los representantes legales los informes sobre los actos que se lleven a cabo de tal representación;</w:t>
      </w:r>
    </w:p>
    <w:p w14:paraId="071B3C6F" w14:textId="77777777" w:rsidR="00D93E1C" w:rsidRPr="00D93E1C" w:rsidRDefault="00D93E1C" w:rsidP="00D93E1C">
      <w:pPr>
        <w:spacing w:after="0" w:line="240" w:lineRule="auto"/>
        <w:ind w:left="567" w:right="333"/>
        <w:jc w:val="both"/>
        <w:rPr>
          <w:rFonts w:ascii="Arial" w:hAnsi="Arial" w:cs="Arial"/>
        </w:rPr>
      </w:pPr>
    </w:p>
    <w:p w14:paraId="3AEA22B3"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III. Suplir al Presidente Municipal en sus faltas temporales, en los términos establecidos por la Ley Orgánica Municipal del Estado de Oaxaca y el presente Bando de Policía y Gobierno;</w:t>
      </w:r>
    </w:p>
    <w:p w14:paraId="43420598" w14:textId="77777777" w:rsidR="00D93E1C" w:rsidRPr="00D93E1C" w:rsidRDefault="00D93E1C" w:rsidP="00D93E1C">
      <w:pPr>
        <w:spacing w:after="0" w:line="240" w:lineRule="auto"/>
        <w:ind w:left="567" w:right="333"/>
        <w:jc w:val="both"/>
        <w:rPr>
          <w:rFonts w:ascii="Arial" w:hAnsi="Arial" w:cs="Arial"/>
        </w:rPr>
      </w:pPr>
    </w:p>
    <w:p w14:paraId="56DD6685"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IV. Tendrán el carácter de mandatarios del Municipio y desempeñarán las funciones que éste les encomienden y las que designen las leyes;</w:t>
      </w:r>
    </w:p>
    <w:p w14:paraId="06B2CF0B" w14:textId="77777777" w:rsidR="00D93E1C" w:rsidRPr="00D93E1C" w:rsidRDefault="00D93E1C" w:rsidP="00D93E1C">
      <w:pPr>
        <w:spacing w:after="0" w:line="240" w:lineRule="auto"/>
        <w:ind w:left="567" w:right="333"/>
        <w:jc w:val="both"/>
        <w:rPr>
          <w:rFonts w:ascii="Arial" w:hAnsi="Arial" w:cs="Arial"/>
        </w:rPr>
      </w:pPr>
    </w:p>
    <w:p w14:paraId="14BD7A7E"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V. Vigilar la correcta aplicación del presupuesto de egresos, revisar y firmar los cortes de caja o estados financieros de la Tesorería Municipal y la documentación de la cuenta pública municipal;</w:t>
      </w:r>
    </w:p>
    <w:p w14:paraId="4410EEAB" w14:textId="77777777" w:rsidR="00D93E1C" w:rsidRPr="00D93E1C" w:rsidRDefault="00D93E1C" w:rsidP="00D93E1C">
      <w:pPr>
        <w:spacing w:after="0" w:line="240" w:lineRule="auto"/>
        <w:ind w:left="567" w:right="333"/>
        <w:jc w:val="both"/>
        <w:rPr>
          <w:rFonts w:ascii="Arial" w:hAnsi="Arial" w:cs="Arial"/>
        </w:rPr>
      </w:pPr>
    </w:p>
    <w:p w14:paraId="58A0E71E"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VI. Asistir con derecho de voz y voto a las sesiones del Cabildo;</w:t>
      </w:r>
    </w:p>
    <w:p w14:paraId="2FCF514D"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VII. Formar parte de la Comisión de Hacienda Municipal, y aquellas otras que le hayan sido asignadas;</w:t>
      </w:r>
    </w:p>
    <w:p w14:paraId="3F6EC3ED" w14:textId="77777777" w:rsidR="00D93E1C" w:rsidRPr="00D93E1C" w:rsidRDefault="00D93E1C" w:rsidP="00D93E1C">
      <w:pPr>
        <w:spacing w:after="0" w:line="240" w:lineRule="auto"/>
        <w:ind w:left="567" w:right="333"/>
        <w:jc w:val="both"/>
        <w:rPr>
          <w:rFonts w:ascii="Arial" w:hAnsi="Arial" w:cs="Arial"/>
        </w:rPr>
      </w:pPr>
    </w:p>
    <w:p w14:paraId="175F237B"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VIII. Proponer al Honorable Ayuntamiento la formulación, modificaciones o reformas al Bando de Policía y Gobierno, los reglamentos, circulares y disposiciones administrativas de observancia general dentro de su ámbito territorial;</w:t>
      </w:r>
    </w:p>
    <w:p w14:paraId="37E0EAFE" w14:textId="77777777" w:rsidR="00D93E1C" w:rsidRPr="00D93E1C" w:rsidRDefault="00D93E1C" w:rsidP="00D93E1C">
      <w:pPr>
        <w:spacing w:after="0" w:line="240" w:lineRule="auto"/>
        <w:ind w:left="567" w:right="333"/>
        <w:jc w:val="both"/>
        <w:rPr>
          <w:rFonts w:ascii="Arial" w:hAnsi="Arial" w:cs="Arial"/>
        </w:rPr>
      </w:pPr>
    </w:p>
    <w:p w14:paraId="4AA3ECC9"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IX. Intervenir en la formulación del inventario general de los bienes muebles e inmuebles propiedad del Municipio, promoviendo la inclusión de los que se hayan omitido, y haciendo que se inscriban en el libro especial con la expresión real de sus valores y las características de identificación, así como el destino de los mismos;</w:t>
      </w:r>
    </w:p>
    <w:p w14:paraId="0DBFC50C" w14:textId="77777777" w:rsidR="00D93E1C" w:rsidRPr="00D93E1C" w:rsidRDefault="00D93E1C" w:rsidP="00D93E1C">
      <w:pPr>
        <w:spacing w:after="0" w:line="240" w:lineRule="auto"/>
        <w:ind w:left="567" w:right="333"/>
        <w:jc w:val="both"/>
        <w:rPr>
          <w:rFonts w:ascii="Arial" w:hAnsi="Arial" w:cs="Arial"/>
        </w:rPr>
      </w:pPr>
    </w:p>
    <w:p w14:paraId="10F711AA"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 Regularizar ante la autoridad competente, la propiedad de los bienes inmuebles municipales, e inscribirlos en el Instituto de la Función Registral del Estado de Oaxaca;</w:t>
      </w:r>
    </w:p>
    <w:p w14:paraId="716D51FD" w14:textId="77777777" w:rsidR="00D93E1C" w:rsidRPr="00D93E1C" w:rsidRDefault="00D93E1C" w:rsidP="00D93E1C">
      <w:pPr>
        <w:spacing w:after="0" w:line="240" w:lineRule="auto"/>
        <w:ind w:left="567" w:right="333"/>
        <w:jc w:val="both"/>
        <w:rPr>
          <w:rFonts w:ascii="Arial" w:hAnsi="Arial" w:cs="Arial"/>
        </w:rPr>
      </w:pPr>
    </w:p>
    <w:p w14:paraId="09EF4FB3"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XI. Admitir y resolver los recursos administrativos, de conformidad con lo dispuesto en el presente Bando; En lo relativo al recurso administrativo de revocación, la Sindicatura respectiva se auxiliará de la Consejería jurídica del Municipio, quién lo sustanciará hasta dejarlo en estado de resolución. La resolución que corresponda será competencia exclusiva de la Sindicatura Municipal;</w:t>
      </w:r>
    </w:p>
    <w:p w14:paraId="3CD13203" w14:textId="77777777" w:rsidR="00D93E1C" w:rsidRPr="00D93E1C" w:rsidRDefault="00D93E1C" w:rsidP="00D93E1C">
      <w:pPr>
        <w:spacing w:after="0" w:line="240" w:lineRule="auto"/>
        <w:ind w:left="567" w:right="333"/>
        <w:jc w:val="both"/>
        <w:rPr>
          <w:rFonts w:ascii="Arial" w:hAnsi="Arial" w:cs="Arial"/>
        </w:rPr>
      </w:pPr>
    </w:p>
    <w:p w14:paraId="40786878"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lastRenderedPageBreak/>
        <w:t>XII. Vigilar que se respeten los derechos humanos de todos los habitantes del Municipio; en particular vigilará que los responsables de la seguridad pública municipal actúen con apego a la ley;</w:t>
      </w:r>
    </w:p>
    <w:p w14:paraId="664C9317" w14:textId="77777777" w:rsidR="00D93E1C" w:rsidRPr="00D93E1C" w:rsidRDefault="00D93E1C" w:rsidP="00D93E1C">
      <w:pPr>
        <w:spacing w:after="0" w:line="240" w:lineRule="auto"/>
        <w:ind w:left="567" w:right="333"/>
        <w:jc w:val="both"/>
        <w:rPr>
          <w:rFonts w:ascii="Arial" w:hAnsi="Arial" w:cs="Arial"/>
          <w:b/>
        </w:rPr>
      </w:pPr>
    </w:p>
    <w:p w14:paraId="22B3CED8"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XIII. Celebrar convenios, contratos y acuerdos en materia de Obra Pública, Adquisiciones de Bienes y Servicios que contrate el Municipio;</w:t>
      </w:r>
    </w:p>
    <w:p w14:paraId="6713071D" w14:textId="77777777" w:rsidR="00D93E1C" w:rsidRPr="00D93E1C" w:rsidRDefault="00D93E1C" w:rsidP="00D93E1C">
      <w:pPr>
        <w:spacing w:after="0" w:line="240" w:lineRule="auto"/>
        <w:ind w:left="567" w:right="333"/>
        <w:jc w:val="both"/>
        <w:rPr>
          <w:rFonts w:ascii="Arial" w:hAnsi="Arial" w:cs="Arial"/>
        </w:rPr>
      </w:pPr>
    </w:p>
    <w:p w14:paraId="6004CAC9"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XIV. Celebrar convenios de colaboración o coordinación con entidades públicas o privadas, que tenga como fin el beneficio de la población del Municipio, siempre que no comprometan el patrimonio municipal;</w:t>
      </w:r>
    </w:p>
    <w:p w14:paraId="32E46666" w14:textId="77777777" w:rsidR="00D93E1C" w:rsidRPr="00D93E1C" w:rsidRDefault="00D93E1C" w:rsidP="00D93E1C">
      <w:pPr>
        <w:spacing w:after="0" w:line="240" w:lineRule="auto"/>
        <w:ind w:left="567" w:right="333"/>
        <w:jc w:val="both"/>
        <w:rPr>
          <w:rFonts w:ascii="Arial" w:hAnsi="Arial" w:cs="Arial"/>
        </w:rPr>
      </w:pPr>
    </w:p>
    <w:p w14:paraId="7F3927AD"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XV. Representar al Ayuntamiento en caso de presentarse conflictos de carácter legal, con otras autoridades municipales o agencias municipales, autoridades estatales o federales, cuando este así lo requiera;</w:t>
      </w:r>
    </w:p>
    <w:p w14:paraId="4EB402C5" w14:textId="77777777" w:rsidR="00D93E1C" w:rsidRPr="00D93E1C" w:rsidRDefault="00D93E1C" w:rsidP="00D93E1C">
      <w:pPr>
        <w:spacing w:after="0" w:line="240" w:lineRule="auto"/>
        <w:ind w:left="567" w:right="333"/>
        <w:jc w:val="both"/>
        <w:rPr>
          <w:rFonts w:ascii="Arial" w:hAnsi="Arial" w:cs="Arial"/>
        </w:rPr>
      </w:pPr>
    </w:p>
    <w:p w14:paraId="6ADB2132"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XVI. Vigilar que los servidores públicos municipales obligados, presenten oportunamente su declaración patrimonial, conforme a la Ley de Responsabilidades Administrativas del Estado y Municipios de Oaxaca de Oaxaca;</w:t>
      </w:r>
    </w:p>
    <w:p w14:paraId="73956F00" w14:textId="77777777" w:rsidR="00D93E1C" w:rsidRPr="00D93E1C" w:rsidRDefault="00D93E1C" w:rsidP="00D93E1C">
      <w:pPr>
        <w:spacing w:after="0" w:line="240" w:lineRule="auto"/>
        <w:ind w:left="567" w:right="333"/>
        <w:jc w:val="both"/>
        <w:rPr>
          <w:rFonts w:ascii="Arial" w:hAnsi="Arial" w:cs="Arial"/>
        </w:rPr>
      </w:pPr>
    </w:p>
    <w:p w14:paraId="46D04C4F"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XVII. Intervenir en los litigios de carácter laboral cuando existan demandas en contra del Municipio;</w:t>
      </w:r>
    </w:p>
    <w:p w14:paraId="400C4F89" w14:textId="77777777" w:rsidR="00D93E1C" w:rsidRPr="00D93E1C" w:rsidRDefault="00D93E1C" w:rsidP="00D93E1C">
      <w:pPr>
        <w:spacing w:after="0" w:line="240" w:lineRule="auto"/>
        <w:ind w:left="567" w:right="333"/>
        <w:jc w:val="both"/>
        <w:rPr>
          <w:rFonts w:ascii="Arial" w:hAnsi="Arial" w:cs="Arial"/>
        </w:rPr>
      </w:pPr>
    </w:p>
    <w:p w14:paraId="335416A2"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XVIII. Intervenir en los juicios de carácter fiscal que se desahoguen ante cualquier tribunal, cuando tenga interés la Hacienda Pública Municipal, o en aquellos derivados de los convenios que en materia fiscal celebre el Municipio con el Estado, la Federación o con los Ayuntamientos;</w:t>
      </w:r>
    </w:p>
    <w:p w14:paraId="3BF512DA" w14:textId="77777777" w:rsidR="00D93E1C" w:rsidRPr="00D93E1C" w:rsidRDefault="00D93E1C" w:rsidP="00D93E1C">
      <w:pPr>
        <w:spacing w:after="0" w:line="240" w:lineRule="auto"/>
        <w:ind w:left="567" w:right="333"/>
        <w:jc w:val="both"/>
        <w:rPr>
          <w:rFonts w:ascii="Arial" w:hAnsi="Arial" w:cs="Arial"/>
        </w:rPr>
      </w:pPr>
    </w:p>
    <w:p w14:paraId="43E11268"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XIX. Intervenir en los juicios y procedimientos relacionados con el cumplimiento de las obligaciones derivadas de las fianzas expedidos a favor del Municipio;</w:t>
      </w:r>
    </w:p>
    <w:p w14:paraId="2C8BF820" w14:textId="77777777" w:rsidR="00D93E1C" w:rsidRPr="00D93E1C" w:rsidRDefault="00D93E1C" w:rsidP="00D93E1C">
      <w:pPr>
        <w:spacing w:after="0" w:line="240" w:lineRule="auto"/>
        <w:ind w:left="567" w:right="333"/>
        <w:jc w:val="both"/>
        <w:rPr>
          <w:rFonts w:ascii="Arial" w:hAnsi="Arial" w:cs="Arial"/>
        </w:rPr>
      </w:pPr>
    </w:p>
    <w:p w14:paraId="10BA9D06"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XX. Suplir al Presidente Municipal en sus faltas temporales, en los términos establecidos por este Bando</w:t>
      </w:r>
    </w:p>
    <w:p w14:paraId="6226A7E6" w14:textId="77777777" w:rsidR="00D93E1C" w:rsidRPr="00D93E1C" w:rsidRDefault="00D93E1C" w:rsidP="00D93E1C">
      <w:pPr>
        <w:spacing w:after="0" w:line="240" w:lineRule="auto"/>
        <w:ind w:left="567" w:right="333"/>
        <w:jc w:val="both"/>
        <w:rPr>
          <w:rFonts w:ascii="Arial" w:hAnsi="Arial" w:cs="Arial"/>
        </w:rPr>
      </w:pPr>
    </w:p>
    <w:p w14:paraId="00040FA8"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XXI. Participar en las ceremonias cívicas que lleve a cabo el Honorable Ayuntamiento;</w:t>
      </w:r>
    </w:p>
    <w:p w14:paraId="36D93F21" w14:textId="77777777" w:rsidR="00D93E1C" w:rsidRPr="00D93E1C" w:rsidRDefault="00D93E1C" w:rsidP="00D93E1C">
      <w:pPr>
        <w:spacing w:after="0" w:line="240" w:lineRule="auto"/>
        <w:ind w:left="567" w:right="333"/>
        <w:jc w:val="both"/>
        <w:rPr>
          <w:rFonts w:ascii="Arial" w:hAnsi="Arial" w:cs="Arial"/>
        </w:rPr>
      </w:pPr>
    </w:p>
    <w:p w14:paraId="47579714"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XXII. Intervenir en los procedimientos relacionados con la recaudación y pago de la reparación del daño de la Hacienda Pública Municipal;</w:t>
      </w:r>
    </w:p>
    <w:p w14:paraId="064BA38D" w14:textId="77777777" w:rsidR="00D93E1C" w:rsidRPr="00D93E1C" w:rsidRDefault="00D93E1C" w:rsidP="00D93E1C">
      <w:pPr>
        <w:spacing w:after="0" w:line="240" w:lineRule="auto"/>
        <w:ind w:left="567" w:right="333"/>
        <w:jc w:val="both"/>
        <w:rPr>
          <w:rFonts w:ascii="Arial" w:hAnsi="Arial" w:cs="Arial"/>
        </w:rPr>
      </w:pPr>
    </w:p>
    <w:p w14:paraId="1ECDFE10"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XXIII. Celebrar acuerdos, contratos o convenios con el Estado por conducto de la Secretaría de Finanzas del Poder Ejecutivo del Estado, instituciones bancarias, entidades financieras, casas comerciales, oficinas postales y otros organismos público-privados, para que auxilien al Municipio en la recaudación de ingresos municipales;</w:t>
      </w:r>
    </w:p>
    <w:p w14:paraId="5F987B3C" w14:textId="77777777" w:rsidR="00D93E1C" w:rsidRPr="00D93E1C" w:rsidRDefault="00D93E1C" w:rsidP="00D93E1C">
      <w:pPr>
        <w:spacing w:after="0" w:line="240" w:lineRule="auto"/>
        <w:ind w:left="567" w:right="333"/>
        <w:jc w:val="both"/>
        <w:rPr>
          <w:rFonts w:ascii="Arial" w:hAnsi="Arial" w:cs="Arial"/>
        </w:rPr>
      </w:pPr>
    </w:p>
    <w:p w14:paraId="77BC9B50"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XXIV. Atender los requerimientos de información del Contralor Interno Municipal y de los comités de contraloría social, y demás que le señalen las disposiciones legales aplicables;</w:t>
      </w:r>
    </w:p>
    <w:p w14:paraId="199F4932" w14:textId="77777777" w:rsidR="00D93E1C" w:rsidRPr="00D93E1C" w:rsidRDefault="00D93E1C" w:rsidP="00D93E1C">
      <w:pPr>
        <w:spacing w:after="0" w:line="240" w:lineRule="auto"/>
        <w:ind w:left="567" w:right="333"/>
        <w:jc w:val="both"/>
        <w:rPr>
          <w:rFonts w:ascii="Arial" w:hAnsi="Arial" w:cs="Arial"/>
        </w:rPr>
      </w:pPr>
    </w:p>
    <w:p w14:paraId="0EC7C3D5"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XXV. Informar a la población sobre las acciones realizadas en el marco de sus atribuciones, en la sesión pública solemne a que hace referencia este Bando;</w:t>
      </w:r>
    </w:p>
    <w:p w14:paraId="20B06C7E" w14:textId="77777777" w:rsidR="00D93E1C" w:rsidRPr="00D93E1C" w:rsidRDefault="00D93E1C" w:rsidP="00D93E1C">
      <w:pPr>
        <w:spacing w:after="0" w:line="240" w:lineRule="auto"/>
        <w:ind w:left="567" w:right="333"/>
        <w:jc w:val="both"/>
        <w:rPr>
          <w:rFonts w:ascii="Arial" w:hAnsi="Arial" w:cs="Arial"/>
          <w:b/>
        </w:rPr>
      </w:pPr>
    </w:p>
    <w:p w14:paraId="2B3ED466" w14:textId="77777777" w:rsidR="00D93E1C" w:rsidRPr="00D93E1C" w:rsidRDefault="00D93E1C" w:rsidP="00D93E1C">
      <w:pPr>
        <w:spacing w:after="0" w:line="240" w:lineRule="auto"/>
        <w:ind w:left="567" w:right="333"/>
        <w:jc w:val="both"/>
        <w:rPr>
          <w:rFonts w:ascii="Arial" w:hAnsi="Arial" w:cs="Arial"/>
          <w:b/>
        </w:rPr>
      </w:pPr>
      <w:r w:rsidRPr="00D93E1C">
        <w:rPr>
          <w:rFonts w:ascii="Arial" w:hAnsi="Arial" w:cs="Arial"/>
          <w:b/>
        </w:rPr>
        <w:t xml:space="preserve">XXVI. Velar por el buen ejercicio de los recursos municipales; </w:t>
      </w:r>
    </w:p>
    <w:p w14:paraId="2467107E" w14:textId="77777777" w:rsidR="00D93E1C" w:rsidRPr="00D93E1C" w:rsidRDefault="00D93E1C" w:rsidP="00D93E1C">
      <w:pPr>
        <w:spacing w:after="0" w:line="240" w:lineRule="auto"/>
        <w:ind w:left="567" w:right="333"/>
        <w:jc w:val="both"/>
        <w:rPr>
          <w:rFonts w:ascii="Arial" w:hAnsi="Arial" w:cs="Arial"/>
        </w:rPr>
      </w:pPr>
    </w:p>
    <w:p w14:paraId="20F07789" w14:textId="77777777" w:rsidR="00D93E1C" w:rsidRPr="00D93E1C" w:rsidRDefault="00D93E1C" w:rsidP="00D93E1C">
      <w:pPr>
        <w:spacing w:after="0" w:line="240" w:lineRule="auto"/>
        <w:ind w:left="567" w:right="333"/>
        <w:jc w:val="both"/>
        <w:rPr>
          <w:rFonts w:ascii="Arial" w:hAnsi="Arial" w:cs="Arial"/>
        </w:rPr>
      </w:pPr>
      <w:r w:rsidRPr="00D93E1C">
        <w:rPr>
          <w:rFonts w:ascii="Arial" w:hAnsi="Arial" w:cs="Arial"/>
        </w:rPr>
        <w:t>XXVII. Pedir a cualquier oficina pública municipal, documentos o datos que crean convenientes para ilustrar el conocimiento y despacho de los asuntos que le estén encomendados. Expidiendo el recibo correspondiente y devolviendo los documentos originales que se les hayan facilitado; y</w:t>
      </w:r>
    </w:p>
    <w:p w14:paraId="44267A5E" w14:textId="77777777" w:rsidR="00D93E1C" w:rsidRPr="00D93E1C" w:rsidRDefault="00D93E1C" w:rsidP="00D93E1C">
      <w:pPr>
        <w:spacing w:after="0" w:line="240" w:lineRule="auto"/>
        <w:ind w:left="567" w:right="333"/>
        <w:jc w:val="both"/>
        <w:rPr>
          <w:rFonts w:ascii="Arial" w:hAnsi="Arial" w:cs="Arial"/>
        </w:rPr>
      </w:pPr>
    </w:p>
    <w:p w14:paraId="13313973" w14:textId="77777777" w:rsidR="00D93E1C" w:rsidRDefault="00D93E1C" w:rsidP="00D93E1C">
      <w:pPr>
        <w:spacing w:after="0" w:line="240" w:lineRule="auto"/>
        <w:ind w:left="567" w:right="333"/>
        <w:jc w:val="both"/>
        <w:rPr>
          <w:rFonts w:ascii="Arial" w:hAnsi="Arial" w:cs="Arial"/>
        </w:rPr>
      </w:pPr>
      <w:r w:rsidRPr="00D93E1C">
        <w:rPr>
          <w:rFonts w:ascii="Arial" w:hAnsi="Arial" w:cs="Arial"/>
        </w:rPr>
        <w:t>XXVIII. Las demás que le señalen las disposiciones legales y reglamentarias aplicables.</w:t>
      </w:r>
    </w:p>
    <w:p w14:paraId="42B7A6D0" w14:textId="77777777" w:rsidR="00752561" w:rsidRPr="00D93E1C" w:rsidRDefault="00752561" w:rsidP="00D93E1C">
      <w:pPr>
        <w:spacing w:after="0" w:line="240" w:lineRule="auto"/>
        <w:ind w:left="567" w:right="333"/>
        <w:jc w:val="both"/>
        <w:rPr>
          <w:rFonts w:ascii="Arial" w:hAnsi="Arial" w:cs="Arial"/>
        </w:rPr>
      </w:pPr>
    </w:p>
    <w:p w14:paraId="4BD5C39C" w14:textId="78D2F28C" w:rsidR="00427366" w:rsidRPr="00427366" w:rsidRDefault="00427366" w:rsidP="004D7165">
      <w:pPr>
        <w:spacing w:after="240" w:line="360" w:lineRule="auto"/>
        <w:ind w:firstLine="567"/>
        <w:jc w:val="both"/>
        <w:rPr>
          <w:rFonts w:ascii="Arial" w:eastAsiaTheme="minorHAnsi" w:hAnsi="Arial" w:cs="Arial"/>
          <w:bCs/>
          <w:sz w:val="24"/>
          <w:szCs w:val="26"/>
          <w:lang w:val="es-ES_tradnl" w:eastAsia="en-US"/>
        </w:rPr>
      </w:pPr>
      <w:r>
        <w:rPr>
          <w:rFonts w:ascii="Arial" w:eastAsiaTheme="minorHAnsi" w:hAnsi="Arial" w:cs="Arial"/>
          <w:bCs/>
          <w:sz w:val="24"/>
          <w:szCs w:val="26"/>
          <w:lang w:val="es-ES_tradnl" w:eastAsia="en-US"/>
        </w:rPr>
        <w:t xml:space="preserve">De lo que se advierte que la autoridad emisora </w:t>
      </w:r>
      <w:r w:rsidRPr="00427366">
        <w:rPr>
          <w:rFonts w:ascii="Arial" w:eastAsiaTheme="minorHAnsi" w:hAnsi="Arial" w:cs="Arial"/>
          <w:bCs/>
          <w:sz w:val="24"/>
          <w:szCs w:val="26"/>
          <w:lang w:val="es-ES_tradnl" w:eastAsia="en-US"/>
        </w:rPr>
        <w:t xml:space="preserve">no fundó debidamente su competencia para actuar, pues omitió señalar en </w:t>
      </w:r>
      <w:r w:rsidR="004B0547" w:rsidRPr="00427366">
        <w:rPr>
          <w:rFonts w:ascii="Arial" w:eastAsiaTheme="minorHAnsi" w:hAnsi="Arial" w:cs="Arial"/>
          <w:bCs/>
          <w:sz w:val="24"/>
          <w:szCs w:val="26"/>
          <w:lang w:val="es-ES_tradnl" w:eastAsia="en-US"/>
        </w:rPr>
        <w:t>cuál</w:t>
      </w:r>
      <w:r w:rsidRPr="00427366">
        <w:rPr>
          <w:rFonts w:ascii="Arial" w:eastAsiaTheme="minorHAnsi" w:hAnsi="Arial" w:cs="Arial"/>
          <w:bCs/>
          <w:sz w:val="24"/>
          <w:szCs w:val="26"/>
          <w:lang w:val="es-ES_tradnl" w:eastAsia="en-US"/>
        </w:rPr>
        <w:t xml:space="preserve"> de las </w:t>
      </w:r>
      <w:r w:rsidR="004B0547">
        <w:rPr>
          <w:rFonts w:ascii="Arial" w:eastAsiaTheme="minorHAnsi" w:hAnsi="Arial" w:cs="Arial"/>
          <w:bCs/>
          <w:sz w:val="24"/>
          <w:szCs w:val="26"/>
          <w:lang w:val="es-ES_tradnl" w:eastAsia="en-US"/>
        </w:rPr>
        <w:t xml:space="preserve">fracciones que </w:t>
      </w:r>
      <w:r w:rsidR="004B0547">
        <w:rPr>
          <w:rFonts w:ascii="Arial" w:eastAsiaTheme="minorHAnsi" w:hAnsi="Arial" w:cs="Arial"/>
          <w:bCs/>
          <w:sz w:val="24"/>
          <w:szCs w:val="26"/>
          <w:lang w:val="es-ES_tradnl" w:eastAsia="en-US"/>
        </w:rPr>
        <w:lastRenderedPageBreak/>
        <w:t>prevén los artículos transcritos</w:t>
      </w:r>
      <w:r w:rsidRPr="00427366">
        <w:rPr>
          <w:rFonts w:ascii="Arial" w:eastAsiaTheme="minorHAnsi" w:hAnsi="Arial" w:cs="Arial"/>
          <w:bCs/>
          <w:sz w:val="24"/>
          <w:szCs w:val="26"/>
          <w:lang w:val="es-ES_tradnl" w:eastAsia="en-US"/>
        </w:rPr>
        <w:t>, se contem</w:t>
      </w:r>
      <w:r w:rsidR="004B0547">
        <w:rPr>
          <w:rFonts w:ascii="Arial" w:eastAsiaTheme="minorHAnsi" w:hAnsi="Arial" w:cs="Arial"/>
          <w:bCs/>
          <w:sz w:val="24"/>
          <w:szCs w:val="26"/>
          <w:lang w:val="es-ES_tradnl" w:eastAsia="en-US"/>
        </w:rPr>
        <w:t xml:space="preserve">pla su legitimación </w:t>
      </w:r>
      <w:r w:rsidRPr="00427366">
        <w:rPr>
          <w:rFonts w:ascii="Arial" w:eastAsiaTheme="minorHAnsi" w:hAnsi="Arial" w:cs="Arial"/>
          <w:bCs/>
          <w:sz w:val="24"/>
          <w:szCs w:val="26"/>
          <w:lang w:val="es-ES_tradnl" w:eastAsia="en-US"/>
        </w:rPr>
        <w:t xml:space="preserve">para la emisión del oficio combatido en el presente juicio de nulidad, a efecto de determinar si actuó o no dentro de su ámbito competencial, es decir, si tenía facultad o no para emitir dicha resolución, y por consecuencia, determinar si era autoridad competente para ello, por lo que no cumplió con las formalidades esenciales de eficacia jurídica del acto administrativo controvertido. </w:t>
      </w:r>
    </w:p>
    <w:p w14:paraId="0572ACCF" w14:textId="78679391" w:rsidR="004B0547" w:rsidRPr="004B0547" w:rsidRDefault="004B0547" w:rsidP="004D7165">
      <w:pPr>
        <w:spacing w:after="240" w:line="360" w:lineRule="auto"/>
        <w:ind w:firstLine="567"/>
        <w:jc w:val="both"/>
        <w:rPr>
          <w:rFonts w:ascii="Arial" w:eastAsiaTheme="minorHAnsi" w:hAnsi="Arial" w:cs="Arial"/>
          <w:bCs/>
          <w:sz w:val="24"/>
          <w:szCs w:val="26"/>
          <w:lang w:val="es-ES_tradnl" w:eastAsia="en-US"/>
        </w:rPr>
      </w:pPr>
      <w:r w:rsidRPr="004B0547">
        <w:rPr>
          <w:rFonts w:ascii="Arial" w:eastAsiaTheme="minorHAnsi" w:hAnsi="Arial" w:cs="Arial"/>
          <w:bCs/>
          <w:sz w:val="24"/>
          <w:szCs w:val="26"/>
          <w:lang w:val="es-ES_tradnl" w:eastAsia="en-US"/>
        </w:rPr>
        <w:t xml:space="preserve">Para mayor precisión de la anterior consideración, cabe destacar que el artículo 16 </w:t>
      </w:r>
      <w:r w:rsidR="00081457">
        <w:rPr>
          <w:rFonts w:ascii="Arial" w:eastAsiaTheme="minorHAnsi" w:hAnsi="Arial" w:cs="Arial"/>
          <w:bCs/>
          <w:sz w:val="24"/>
          <w:szCs w:val="26"/>
          <w:lang w:val="es-ES_tradnl" w:eastAsia="en-US"/>
        </w:rPr>
        <w:t>de nuestra Constitución máxima</w:t>
      </w:r>
      <w:r w:rsidRPr="004B0547">
        <w:rPr>
          <w:rFonts w:ascii="Arial" w:eastAsiaTheme="minorHAnsi" w:hAnsi="Arial" w:cs="Arial"/>
          <w:bCs/>
          <w:sz w:val="24"/>
          <w:szCs w:val="26"/>
          <w:lang w:val="es-ES_tradnl" w:eastAsia="en-US"/>
        </w:rPr>
        <w:t xml:space="preserve"> establece en su primera parte, lo siguiente:</w:t>
      </w:r>
    </w:p>
    <w:p w14:paraId="203B8CCC" w14:textId="4CF8DA35" w:rsidR="004B0547" w:rsidRDefault="004B0547" w:rsidP="004B0547">
      <w:pPr>
        <w:overflowPunct w:val="0"/>
        <w:autoSpaceDE w:val="0"/>
        <w:autoSpaceDN w:val="0"/>
        <w:adjustRightInd w:val="0"/>
        <w:spacing w:after="0" w:line="240" w:lineRule="auto"/>
        <w:ind w:left="567" w:right="333"/>
        <w:jc w:val="both"/>
        <w:textAlignment w:val="baseline"/>
        <w:rPr>
          <w:rFonts w:ascii="Arial" w:eastAsia="Times New Roman" w:hAnsi="Arial" w:cs="Arial"/>
          <w:lang w:val="es-ES_tradnl" w:eastAsia="es-ES"/>
        </w:rPr>
      </w:pPr>
      <w:r w:rsidRPr="004B0547">
        <w:rPr>
          <w:rFonts w:ascii="Arial" w:eastAsia="Times New Roman" w:hAnsi="Arial" w:cs="Arial"/>
          <w:lang w:val="es-ES_tradnl" w:eastAsia="es-ES"/>
        </w:rPr>
        <w:t>“</w:t>
      </w:r>
      <w:r w:rsidRPr="004B0547">
        <w:rPr>
          <w:rFonts w:ascii="Arial" w:eastAsia="Times New Roman" w:hAnsi="Arial" w:cs="Arial"/>
          <w:b/>
          <w:lang w:val="es-ES_tradnl" w:eastAsia="es-ES"/>
        </w:rPr>
        <w:t>Artículo 16.-</w:t>
      </w:r>
      <w:r w:rsidRPr="004B0547">
        <w:rPr>
          <w:rFonts w:ascii="Arial" w:eastAsia="Times New Roman" w:hAnsi="Arial" w:cs="Arial"/>
          <w:lang w:val="es-ES_tradnl" w:eastAsia="es-ES"/>
        </w:rPr>
        <w:t xml:space="preserve"> </w:t>
      </w:r>
      <w:r w:rsidR="00081457" w:rsidRPr="00081457">
        <w:rPr>
          <w:rFonts w:ascii="Arial" w:eastAsia="Times New Roman" w:hAnsi="Arial" w:cs="Arial"/>
          <w:lang w:eastAsia="es-ES"/>
        </w:rPr>
        <w:t>Nadie puede ser molestado en su persona, familia, domicilio, papeles o posesiones, sino en virtud de mandamiento escrito de la autoridad competente, que funde y motive la causa legal del procedimiento. En los juicios y procedimientos seguidos en forma de juicio en los que se establezca como regla la oralidad, bastará con que quede constancia de ellos en cualquier medio que dé certeza de su contenido y del cumplimiento</w:t>
      </w:r>
      <w:r w:rsidR="00081457">
        <w:rPr>
          <w:rFonts w:ascii="Arial" w:eastAsia="Times New Roman" w:hAnsi="Arial" w:cs="Arial"/>
          <w:lang w:eastAsia="es-ES"/>
        </w:rPr>
        <w:t xml:space="preserve"> de lo previsto en este párrafo.”</w:t>
      </w:r>
    </w:p>
    <w:p w14:paraId="7C20CFEF" w14:textId="77777777" w:rsidR="004B0547" w:rsidRPr="004B0547" w:rsidRDefault="004B0547" w:rsidP="004B0547">
      <w:pPr>
        <w:overflowPunct w:val="0"/>
        <w:autoSpaceDE w:val="0"/>
        <w:autoSpaceDN w:val="0"/>
        <w:adjustRightInd w:val="0"/>
        <w:spacing w:after="0" w:line="240" w:lineRule="auto"/>
        <w:ind w:left="567" w:right="333"/>
        <w:jc w:val="both"/>
        <w:textAlignment w:val="baseline"/>
        <w:rPr>
          <w:rFonts w:ascii="Arial" w:eastAsia="Times New Roman" w:hAnsi="Arial" w:cs="Arial"/>
          <w:lang w:val="es-ES_tradnl" w:eastAsia="es-ES"/>
        </w:rPr>
      </w:pPr>
    </w:p>
    <w:p w14:paraId="7E6EC7F9" w14:textId="77777777" w:rsidR="004B0547" w:rsidRPr="004B0547" w:rsidRDefault="004B0547" w:rsidP="004B0547">
      <w:pPr>
        <w:spacing w:line="360" w:lineRule="auto"/>
        <w:ind w:firstLine="567"/>
        <w:jc w:val="both"/>
        <w:rPr>
          <w:rFonts w:ascii="Arial" w:eastAsiaTheme="minorHAnsi" w:hAnsi="Arial" w:cs="Arial"/>
          <w:bCs/>
          <w:sz w:val="24"/>
          <w:szCs w:val="26"/>
          <w:lang w:val="es-ES_tradnl" w:eastAsia="en-US"/>
        </w:rPr>
      </w:pPr>
      <w:r w:rsidRPr="004B0547">
        <w:rPr>
          <w:rFonts w:ascii="Arial" w:eastAsiaTheme="minorHAnsi" w:hAnsi="Arial" w:cs="Arial"/>
          <w:bCs/>
          <w:sz w:val="24"/>
          <w:szCs w:val="26"/>
          <w:lang w:val="es-ES_tradnl" w:eastAsia="en-US"/>
        </w:rPr>
        <w:t>Por su parte, el artículo 14 de la propia Constitución preceptúa en su segundo párrafo, lo siguiente:</w:t>
      </w:r>
    </w:p>
    <w:p w14:paraId="38950CAD" w14:textId="77777777" w:rsidR="00081457" w:rsidRDefault="004B0547" w:rsidP="004B0547">
      <w:pPr>
        <w:overflowPunct w:val="0"/>
        <w:autoSpaceDE w:val="0"/>
        <w:autoSpaceDN w:val="0"/>
        <w:adjustRightInd w:val="0"/>
        <w:spacing w:after="0" w:line="240" w:lineRule="auto"/>
        <w:ind w:left="567" w:right="335"/>
        <w:jc w:val="both"/>
        <w:textAlignment w:val="baseline"/>
        <w:rPr>
          <w:rFonts w:ascii="Arial" w:eastAsia="Times New Roman" w:hAnsi="Arial" w:cs="Arial"/>
          <w:b/>
          <w:lang w:val="es-ES_tradnl" w:eastAsia="es-ES"/>
        </w:rPr>
      </w:pPr>
      <w:r w:rsidRPr="004B0547">
        <w:rPr>
          <w:rFonts w:ascii="Arial" w:eastAsia="Times New Roman" w:hAnsi="Arial" w:cs="Arial"/>
          <w:b/>
          <w:lang w:val="es-ES_tradnl" w:eastAsia="es-ES"/>
        </w:rPr>
        <w:t xml:space="preserve">“Artículo 14.- </w:t>
      </w:r>
    </w:p>
    <w:p w14:paraId="20F7347B" w14:textId="632F97C8" w:rsidR="00081457" w:rsidRDefault="00081457" w:rsidP="004B0547">
      <w:pPr>
        <w:overflowPunct w:val="0"/>
        <w:autoSpaceDE w:val="0"/>
        <w:autoSpaceDN w:val="0"/>
        <w:adjustRightInd w:val="0"/>
        <w:spacing w:after="0" w:line="240" w:lineRule="auto"/>
        <w:ind w:left="567" w:right="335"/>
        <w:jc w:val="both"/>
        <w:textAlignment w:val="baseline"/>
        <w:rPr>
          <w:rFonts w:ascii="Arial" w:eastAsia="Times New Roman" w:hAnsi="Arial" w:cs="Arial"/>
          <w:b/>
          <w:lang w:val="es-ES_tradnl" w:eastAsia="es-ES"/>
        </w:rPr>
      </w:pPr>
      <w:r>
        <w:rPr>
          <w:rFonts w:ascii="Arial" w:eastAsia="Times New Roman" w:hAnsi="Arial" w:cs="Arial"/>
          <w:b/>
          <w:lang w:val="es-ES_tradnl" w:eastAsia="es-ES"/>
        </w:rPr>
        <w:t>…</w:t>
      </w:r>
    </w:p>
    <w:p w14:paraId="5A09566D" w14:textId="271D82F8" w:rsidR="004B0547" w:rsidRDefault="00081457" w:rsidP="004B0547">
      <w:pPr>
        <w:overflowPunct w:val="0"/>
        <w:autoSpaceDE w:val="0"/>
        <w:autoSpaceDN w:val="0"/>
        <w:adjustRightInd w:val="0"/>
        <w:spacing w:after="0" w:line="240" w:lineRule="auto"/>
        <w:ind w:left="567" w:right="335"/>
        <w:jc w:val="both"/>
        <w:textAlignment w:val="baseline"/>
        <w:rPr>
          <w:rFonts w:ascii="Arial" w:eastAsia="Times New Roman" w:hAnsi="Arial" w:cs="Arial"/>
          <w:lang w:val="es-ES_tradnl" w:eastAsia="es-ES"/>
        </w:rPr>
      </w:pPr>
      <w:r w:rsidRPr="00081457">
        <w:rPr>
          <w:rFonts w:ascii="Arial" w:eastAsia="Times New Roman" w:hAnsi="Arial" w:cs="Arial"/>
          <w:lang w:eastAsia="es-ES"/>
        </w:rPr>
        <w:t>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w:t>
      </w:r>
      <w:r w:rsidR="004B0547" w:rsidRPr="004B0547">
        <w:rPr>
          <w:rFonts w:ascii="Arial" w:eastAsia="Times New Roman" w:hAnsi="Arial" w:cs="Arial"/>
          <w:lang w:val="es-ES_tradnl" w:eastAsia="es-ES"/>
        </w:rPr>
        <w:t>.”</w:t>
      </w:r>
    </w:p>
    <w:p w14:paraId="359D1716" w14:textId="77777777" w:rsidR="004B0547" w:rsidRDefault="004B0547" w:rsidP="004B0547">
      <w:pPr>
        <w:overflowPunct w:val="0"/>
        <w:autoSpaceDE w:val="0"/>
        <w:autoSpaceDN w:val="0"/>
        <w:adjustRightInd w:val="0"/>
        <w:spacing w:after="0" w:line="240" w:lineRule="auto"/>
        <w:ind w:left="567" w:right="335"/>
        <w:jc w:val="both"/>
        <w:textAlignment w:val="baseline"/>
        <w:rPr>
          <w:rFonts w:ascii="Arial" w:eastAsia="Times New Roman" w:hAnsi="Arial" w:cs="Arial"/>
          <w:lang w:val="es-ES_tradnl" w:eastAsia="es-ES"/>
        </w:rPr>
      </w:pPr>
    </w:p>
    <w:p w14:paraId="39F07656" w14:textId="6EAC4ABA" w:rsidR="004B0547" w:rsidRPr="004B0547" w:rsidRDefault="004B0547" w:rsidP="004D7165">
      <w:pPr>
        <w:spacing w:after="240" w:line="360" w:lineRule="auto"/>
        <w:ind w:firstLine="567"/>
        <w:jc w:val="both"/>
        <w:rPr>
          <w:rFonts w:ascii="Arial" w:eastAsiaTheme="minorHAnsi" w:hAnsi="Arial" w:cs="Arial"/>
          <w:bCs/>
          <w:sz w:val="24"/>
          <w:szCs w:val="26"/>
          <w:lang w:val="es-ES_tradnl" w:eastAsia="en-US"/>
        </w:rPr>
      </w:pPr>
      <w:r w:rsidRPr="004B0547">
        <w:rPr>
          <w:rFonts w:ascii="Arial" w:eastAsiaTheme="minorHAnsi" w:hAnsi="Arial" w:cs="Arial"/>
          <w:bCs/>
          <w:sz w:val="24"/>
          <w:szCs w:val="26"/>
          <w:lang w:val="es-ES_tradnl" w:eastAsia="en-US"/>
        </w:rPr>
        <w:t xml:space="preserve">Ahora bien, haciendo una interpretación conjunta y armónica de las garantías individuales de legalidad y seguridad jurídica que consagran los preceptos transcritos, mismas que se encuentran pormenorizadas en Materia </w:t>
      </w:r>
      <w:r w:rsidR="007203C7">
        <w:rPr>
          <w:rFonts w:ascii="Arial" w:eastAsiaTheme="minorHAnsi" w:hAnsi="Arial" w:cs="Arial"/>
          <w:bCs/>
          <w:sz w:val="24"/>
          <w:szCs w:val="26"/>
          <w:lang w:val="es-ES_tradnl" w:eastAsia="en-US"/>
        </w:rPr>
        <w:t>Administrativa, en el artículo 17</w:t>
      </w:r>
      <w:r w:rsidRPr="004B0547">
        <w:rPr>
          <w:rFonts w:ascii="Arial" w:eastAsiaTheme="minorHAnsi" w:hAnsi="Arial" w:cs="Arial"/>
          <w:bCs/>
          <w:sz w:val="24"/>
          <w:szCs w:val="26"/>
          <w:lang w:val="es-ES_tradnl" w:eastAsia="en-US"/>
        </w:rPr>
        <w:t xml:space="preserve">, fracción I, de la Ley </w:t>
      </w:r>
      <w:r w:rsidR="007203C7">
        <w:rPr>
          <w:rFonts w:ascii="Arial" w:eastAsiaTheme="minorHAnsi" w:hAnsi="Arial" w:cs="Arial"/>
          <w:bCs/>
          <w:sz w:val="24"/>
          <w:szCs w:val="26"/>
          <w:lang w:val="es-ES_tradnl" w:eastAsia="en-US"/>
        </w:rPr>
        <w:t>de Procedimiento y Justicia Administrativa para el Estado de Oaxaca</w:t>
      </w:r>
      <w:r w:rsidRPr="004B0547">
        <w:rPr>
          <w:rFonts w:ascii="Arial" w:eastAsiaTheme="minorHAnsi" w:hAnsi="Arial" w:cs="Arial"/>
          <w:bCs/>
          <w:sz w:val="24"/>
          <w:szCs w:val="26"/>
          <w:lang w:val="es-ES_tradnl" w:eastAsia="en-US"/>
        </w:rPr>
        <w:t>, se concluye que todo acto de molestia, requiere para ser legal, entre otros requisitos, que sea emitida por autoridad competente, y cumpliendo además con las formalidades esenciales que les den eficacia jurídica, lo que significa que todo acto de autoridad necesariamente debe emitirse por quien para ello esté legitimado, expresándose, como parte de las formalidades esenciales, el carácter con que la autoridad respectiva lo suscribe, así como el dispositivo, acuerdo o decreto que le otorgue tal legitimación, debiendo señalar al efecto el artículo respectivo, y en su caso, la fracción, el apartado e inciso que le confieren facultades para actuar dentro de un territorio determinado (en los casos en que tal competencia esté contenida en un apartado o inciso), pues de lo contrario se dejaría al afectado en estado de indefensió</w:t>
      </w:r>
      <w:r w:rsidR="00D37BD0">
        <w:rPr>
          <w:rFonts w:ascii="Arial" w:eastAsiaTheme="minorHAnsi" w:hAnsi="Arial" w:cs="Arial"/>
          <w:bCs/>
          <w:sz w:val="24"/>
          <w:szCs w:val="26"/>
          <w:lang w:val="es-ES_tradnl" w:eastAsia="en-US"/>
        </w:rPr>
        <w:t>n, ya que al no conocer el fundamento exacto</w:t>
      </w:r>
      <w:r w:rsidRPr="004B0547">
        <w:rPr>
          <w:rFonts w:ascii="Arial" w:eastAsiaTheme="minorHAnsi" w:hAnsi="Arial" w:cs="Arial"/>
          <w:bCs/>
          <w:sz w:val="24"/>
          <w:szCs w:val="26"/>
          <w:lang w:val="es-ES_tradnl" w:eastAsia="en-US"/>
        </w:rPr>
        <w:t xml:space="preserve"> que faculte a la autoridad para emitir el acto, ni el carácter con que lo emite, es evidente que no se le otorga la oportunidad de examinar si la actuación de ésta se encuentra o no dentro del ámbito competencial respectivo, para que, en su caso, esté en aptitud de alegar la ilegalidad del acto, pues bien puede acontecer </w:t>
      </w:r>
      <w:r w:rsidRPr="004B0547">
        <w:rPr>
          <w:rFonts w:ascii="Arial" w:eastAsiaTheme="minorHAnsi" w:hAnsi="Arial" w:cs="Arial"/>
          <w:bCs/>
          <w:sz w:val="24"/>
          <w:szCs w:val="26"/>
          <w:lang w:val="es-ES_tradnl" w:eastAsia="en-US"/>
        </w:rPr>
        <w:lastRenderedPageBreak/>
        <w:t>que su actuación no se adecue exactamente a la norma, acuerdo o decreto que invoque.</w:t>
      </w:r>
    </w:p>
    <w:p w14:paraId="5342EA3C" w14:textId="23D4ECC4" w:rsidR="004B0547" w:rsidRPr="004B0547" w:rsidRDefault="00081457" w:rsidP="004D7165">
      <w:pPr>
        <w:spacing w:after="240" w:line="360" w:lineRule="auto"/>
        <w:ind w:firstLine="567"/>
        <w:jc w:val="both"/>
        <w:rPr>
          <w:rFonts w:ascii="Arial" w:eastAsiaTheme="minorHAnsi" w:hAnsi="Arial" w:cs="Arial"/>
          <w:bCs/>
          <w:sz w:val="24"/>
          <w:szCs w:val="26"/>
          <w:lang w:val="es-ES_tradnl" w:eastAsia="en-US"/>
        </w:rPr>
      </w:pPr>
      <w:r>
        <w:rPr>
          <w:rFonts w:ascii="Arial" w:eastAsiaTheme="minorHAnsi" w:hAnsi="Arial" w:cs="Arial"/>
          <w:bCs/>
          <w:sz w:val="24"/>
          <w:szCs w:val="26"/>
          <w:lang w:val="es-ES_tradnl" w:eastAsia="en-US"/>
        </w:rPr>
        <w:t>Sustenta la</w:t>
      </w:r>
      <w:r w:rsidR="004B0547" w:rsidRPr="004B0547">
        <w:rPr>
          <w:rFonts w:ascii="Arial" w:eastAsiaTheme="minorHAnsi" w:hAnsi="Arial" w:cs="Arial"/>
          <w:bCs/>
          <w:sz w:val="24"/>
          <w:szCs w:val="26"/>
          <w:lang w:val="es-ES_tradnl" w:eastAsia="en-US"/>
        </w:rPr>
        <w:t xml:space="preserve"> anterior consideración la Jurisprudencia 2a./J. 57/2001</w:t>
      </w:r>
      <w:r>
        <w:rPr>
          <w:rFonts w:ascii="Arial" w:eastAsiaTheme="minorHAnsi" w:hAnsi="Arial" w:cs="Arial"/>
          <w:bCs/>
          <w:sz w:val="24"/>
          <w:szCs w:val="26"/>
          <w:lang w:val="es-ES_tradnl" w:eastAsia="en-US"/>
        </w:rPr>
        <w:t xml:space="preserve"> de la Segunda Sala de la Suprema Corte de Justicia de la Nación:</w:t>
      </w:r>
      <w:r w:rsidR="004B0547" w:rsidRPr="004B0547">
        <w:rPr>
          <w:rFonts w:ascii="Arial" w:eastAsiaTheme="minorHAnsi" w:hAnsi="Arial" w:cs="Arial"/>
          <w:bCs/>
          <w:sz w:val="24"/>
          <w:szCs w:val="26"/>
          <w:lang w:val="es-ES_tradnl" w:eastAsia="en-US"/>
        </w:rPr>
        <w:t xml:space="preserve"> </w:t>
      </w:r>
    </w:p>
    <w:p w14:paraId="4023C8C2" w14:textId="3A8BEA8E" w:rsidR="007203C7" w:rsidRPr="00081457" w:rsidRDefault="007203C7" w:rsidP="007203C7">
      <w:pPr>
        <w:tabs>
          <w:tab w:val="left" w:pos="7653"/>
        </w:tabs>
        <w:overflowPunct w:val="0"/>
        <w:autoSpaceDE w:val="0"/>
        <w:autoSpaceDN w:val="0"/>
        <w:adjustRightInd w:val="0"/>
        <w:spacing w:after="0" w:line="240" w:lineRule="auto"/>
        <w:ind w:left="567" w:right="425"/>
        <w:jc w:val="both"/>
        <w:textAlignment w:val="baseline"/>
        <w:rPr>
          <w:rFonts w:ascii="Arial" w:eastAsia="Times New Roman" w:hAnsi="Arial" w:cs="Arial"/>
          <w:lang w:val="es-ES_tradnl" w:eastAsia="es-ES"/>
        </w:rPr>
      </w:pPr>
      <w:r w:rsidRPr="00081457">
        <w:rPr>
          <w:rFonts w:ascii="Arial" w:eastAsia="Times New Roman" w:hAnsi="Arial" w:cs="Arial"/>
          <w:lang w:val="es-ES_tradnl" w:eastAsia="es-ES"/>
        </w:rPr>
        <w:t>No. Registro: 188,432</w:t>
      </w:r>
    </w:p>
    <w:p w14:paraId="37D992D1" w14:textId="77777777" w:rsidR="007203C7" w:rsidRPr="00081457" w:rsidRDefault="007203C7" w:rsidP="007203C7">
      <w:pPr>
        <w:tabs>
          <w:tab w:val="left" w:pos="7653"/>
        </w:tabs>
        <w:overflowPunct w:val="0"/>
        <w:autoSpaceDE w:val="0"/>
        <w:autoSpaceDN w:val="0"/>
        <w:adjustRightInd w:val="0"/>
        <w:spacing w:after="0" w:line="240" w:lineRule="auto"/>
        <w:ind w:left="567" w:right="425"/>
        <w:jc w:val="both"/>
        <w:textAlignment w:val="baseline"/>
        <w:rPr>
          <w:rFonts w:ascii="Arial" w:eastAsia="Times New Roman" w:hAnsi="Arial" w:cs="Arial"/>
          <w:lang w:val="es-ES_tradnl" w:eastAsia="es-ES"/>
        </w:rPr>
      </w:pPr>
      <w:r w:rsidRPr="00081457">
        <w:rPr>
          <w:rFonts w:ascii="Arial" w:eastAsia="Times New Roman" w:hAnsi="Arial" w:cs="Arial"/>
          <w:lang w:val="es-ES_tradnl" w:eastAsia="es-ES"/>
        </w:rPr>
        <w:t>Jurisprudencia</w:t>
      </w:r>
    </w:p>
    <w:p w14:paraId="30E23BAF" w14:textId="77777777" w:rsidR="007203C7" w:rsidRPr="00081457" w:rsidRDefault="007203C7" w:rsidP="007203C7">
      <w:pPr>
        <w:tabs>
          <w:tab w:val="left" w:pos="7653"/>
        </w:tabs>
        <w:overflowPunct w:val="0"/>
        <w:autoSpaceDE w:val="0"/>
        <w:autoSpaceDN w:val="0"/>
        <w:adjustRightInd w:val="0"/>
        <w:spacing w:after="0" w:line="240" w:lineRule="auto"/>
        <w:ind w:left="567" w:right="425"/>
        <w:jc w:val="both"/>
        <w:textAlignment w:val="baseline"/>
        <w:rPr>
          <w:rFonts w:ascii="Arial" w:eastAsia="Times New Roman" w:hAnsi="Arial" w:cs="Arial"/>
          <w:lang w:val="es-ES_tradnl" w:eastAsia="es-ES"/>
        </w:rPr>
      </w:pPr>
      <w:r w:rsidRPr="00081457">
        <w:rPr>
          <w:rFonts w:ascii="Arial" w:eastAsia="Times New Roman" w:hAnsi="Arial" w:cs="Arial"/>
          <w:lang w:val="es-ES_tradnl" w:eastAsia="es-ES"/>
        </w:rPr>
        <w:t>Materia(s):Administrativa</w:t>
      </w:r>
    </w:p>
    <w:p w14:paraId="721887A8" w14:textId="77777777" w:rsidR="007203C7" w:rsidRPr="00081457" w:rsidRDefault="007203C7" w:rsidP="007203C7">
      <w:pPr>
        <w:tabs>
          <w:tab w:val="left" w:pos="7653"/>
        </w:tabs>
        <w:overflowPunct w:val="0"/>
        <w:autoSpaceDE w:val="0"/>
        <w:autoSpaceDN w:val="0"/>
        <w:adjustRightInd w:val="0"/>
        <w:spacing w:after="0" w:line="240" w:lineRule="auto"/>
        <w:ind w:left="567" w:right="425"/>
        <w:jc w:val="both"/>
        <w:textAlignment w:val="baseline"/>
        <w:rPr>
          <w:rFonts w:ascii="Arial" w:eastAsia="Times New Roman" w:hAnsi="Arial" w:cs="Arial"/>
          <w:lang w:val="es-ES_tradnl" w:eastAsia="es-ES"/>
        </w:rPr>
      </w:pPr>
      <w:r w:rsidRPr="00081457">
        <w:rPr>
          <w:rFonts w:ascii="Arial" w:eastAsia="Times New Roman" w:hAnsi="Arial" w:cs="Arial"/>
          <w:lang w:val="es-ES_tradnl" w:eastAsia="es-ES"/>
        </w:rPr>
        <w:t>Novena Época</w:t>
      </w:r>
    </w:p>
    <w:p w14:paraId="32192521" w14:textId="77777777" w:rsidR="007203C7" w:rsidRPr="00081457" w:rsidRDefault="007203C7" w:rsidP="007203C7">
      <w:pPr>
        <w:tabs>
          <w:tab w:val="left" w:pos="7653"/>
        </w:tabs>
        <w:overflowPunct w:val="0"/>
        <w:autoSpaceDE w:val="0"/>
        <w:autoSpaceDN w:val="0"/>
        <w:adjustRightInd w:val="0"/>
        <w:spacing w:after="0" w:line="240" w:lineRule="auto"/>
        <w:ind w:left="567" w:right="425"/>
        <w:jc w:val="both"/>
        <w:textAlignment w:val="baseline"/>
        <w:rPr>
          <w:rFonts w:ascii="Arial" w:eastAsia="Times New Roman" w:hAnsi="Arial" w:cs="Arial"/>
          <w:lang w:val="es-ES_tradnl" w:eastAsia="es-ES"/>
        </w:rPr>
      </w:pPr>
      <w:r w:rsidRPr="00081457">
        <w:rPr>
          <w:rFonts w:ascii="Arial" w:eastAsia="Times New Roman" w:hAnsi="Arial" w:cs="Arial"/>
          <w:lang w:val="es-ES_tradnl" w:eastAsia="es-ES"/>
        </w:rPr>
        <w:t>Instancia: Segunda Sala</w:t>
      </w:r>
    </w:p>
    <w:p w14:paraId="09B22873" w14:textId="77777777" w:rsidR="007203C7" w:rsidRPr="00081457" w:rsidRDefault="007203C7" w:rsidP="007203C7">
      <w:pPr>
        <w:tabs>
          <w:tab w:val="left" w:pos="7653"/>
        </w:tabs>
        <w:overflowPunct w:val="0"/>
        <w:autoSpaceDE w:val="0"/>
        <w:autoSpaceDN w:val="0"/>
        <w:adjustRightInd w:val="0"/>
        <w:spacing w:after="0" w:line="240" w:lineRule="auto"/>
        <w:ind w:left="567" w:right="425"/>
        <w:jc w:val="both"/>
        <w:textAlignment w:val="baseline"/>
        <w:rPr>
          <w:rFonts w:ascii="Arial" w:eastAsia="Times New Roman" w:hAnsi="Arial" w:cs="Arial"/>
          <w:lang w:val="es-ES_tradnl" w:eastAsia="es-ES"/>
        </w:rPr>
      </w:pPr>
      <w:r w:rsidRPr="00081457">
        <w:rPr>
          <w:rFonts w:ascii="Arial" w:eastAsia="Times New Roman" w:hAnsi="Arial" w:cs="Arial"/>
          <w:lang w:val="es-ES_tradnl" w:eastAsia="es-ES"/>
        </w:rPr>
        <w:t xml:space="preserve">Fuente: Semanario Judicial de </w:t>
      </w:r>
      <w:smartTag w:uri="urn:schemas-microsoft-com:office:smarttags" w:element="PersonName">
        <w:smartTagPr>
          <w:attr w:name="ProductID" w:val="la Federaci￳n"/>
        </w:smartTagPr>
        <w:r w:rsidRPr="00081457">
          <w:rPr>
            <w:rFonts w:ascii="Arial" w:eastAsia="Times New Roman" w:hAnsi="Arial" w:cs="Arial"/>
            <w:lang w:val="es-ES_tradnl" w:eastAsia="es-ES"/>
          </w:rPr>
          <w:t>la Federación</w:t>
        </w:r>
      </w:smartTag>
      <w:r w:rsidRPr="00081457">
        <w:rPr>
          <w:rFonts w:ascii="Arial" w:eastAsia="Times New Roman" w:hAnsi="Arial" w:cs="Arial"/>
          <w:lang w:val="es-ES_tradnl" w:eastAsia="es-ES"/>
        </w:rPr>
        <w:t xml:space="preserve"> y su Gaceta</w:t>
      </w:r>
    </w:p>
    <w:p w14:paraId="12C685DE" w14:textId="77777777" w:rsidR="007203C7" w:rsidRPr="00081457" w:rsidRDefault="007203C7" w:rsidP="007203C7">
      <w:pPr>
        <w:tabs>
          <w:tab w:val="left" w:pos="7653"/>
        </w:tabs>
        <w:overflowPunct w:val="0"/>
        <w:autoSpaceDE w:val="0"/>
        <w:autoSpaceDN w:val="0"/>
        <w:adjustRightInd w:val="0"/>
        <w:spacing w:after="0" w:line="240" w:lineRule="auto"/>
        <w:ind w:left="567" w:right="425"/>
        <w:jc w:val="both"/>
        <w:textAlignment w:val="baseline"/>
        <w:rPr>
          <w:rFonts w:ascii="Arial" w:eastAsia="Times New Roman" w:hAnsi="Arial" w:cs="Arial"/>
          <w:lang w:val="es-ES_tradnl" w:eastAsia="es-ES"/>
        </w:rPr>
      </w:pPr>
      <w:r w:rsidRPr="00081457">
        <w:rPr>
          <w:rFonts w:ascii="Arial" w:eastAsia="Times New Roman" w:hAnsi="Arial" w:cs="Arial"/>
          <w:lang w:val="es-ES_tradnl" w:eastAsia="es-ES"/>
        </w:rPr>
        <w:t>Tomo: XIV, Noviembre de 2001</w:t>
      </w:r>
    </w:p>
    <w:p w14:paraId="650A5111" w14:textId="77777777" w:rsidR="007203C7" w:rsidRPr="00081457" w:rsidRDefault="007203C7" w:rsidP="007203C7">
      <w:pPr>
        <w:tabs>
          <w:tab w:val="left" w:pos="7653"/>
        </w:tabs>
        <w:overflowPunct w:val="0"/>
        <w:autoSpaceDE w:val="0"/>
        <w:autoSpaceDN w:val="0"/>
        <w:adjustRightInd w:val="0"/>
        <w:spacing w:after="0" w:line="240" w:lineRule="auto"/>
        <w:ind w:left="567" w:right="425"/>
        <w:jc w:val="both"/>
        <w:textAlignment w:val="baseline"/>
        <w:rPr>
          <w:rFonts w:ascii="Arial" w:eastAsia="Times New Roman" w:hAnsi="Arial" w:cs="Arial"/>
          <w:lang w:val="es-ES_tradnl" w:eastAsia="es-ES"/>
        </w:rPr>
      </w:pPr>
      <w:r w:rsidRPr="00081457">
        <w:rPr>
          <w:rFonts w:ascii="Arial" w:eastAsia="Times New Roman" w:hAnsi="Arial" w:cs="Arial"/>
          <w:lang w:val="es-ES_tradnl" w:eastAsia="es-ES"/>
        </w:rPr>
        <w:t>Tesis: 2a./J. 57/2001</w:t>
      </w:r>
    </w:p>
    <w:p w14:paraId="57D4D496" w14:textId="77777777" w:rsidR="007203C7" w:rsidRPr="00081457" w:rsidRDefault="007203C7" w:rsidP="007203C7">
      <w:pPr>
        <w:tabs>
          <w:tab w:val="left" w:pos="7653"/>
        </w:tabs>
        <w:overflowPunct w:val="0"/>
        <w:autoSpaceDE w:val="0"/>
        <w:autoSpaceDN w:val="0"/>
        <w:adjustRightInd w:val="0"/>
        <w:spacing w:after="0" w:line="240" w:lineRule="auto"/>
        <w:ind w:left="567" w:right="425"/>
        <w:jc w:val="both"/>
        <w:textAlignment w:val="baseline"/>
        <w:rPr>
          <w:rFonts w:ascii="Arial" w:eastAsia="Times New Roman" w:hAnsi="Arial" w:cs="Arial"/>
          <w:lang w:val="es-ES_tradnl" w:eastAsia="es-ES"/>
        </w:rPr>
      </w:pPr>
      <w:r w:rsidRPr="00081457">
        <w:rPr>
          <w:rFonts w:ascii="Arial" w:eastAsia="Times New Roman" w:hAnsi="Arial" w:cs="Arial"/>
          <w:lang w:val="es-ES_tradnl" w:eastAsia="es-ES"/>
        </w:rPr>
        <w:t>Página: 31</w:t>
      </w:r>
    </w:p>
    <w:p w14:paraId="1AEC6F69" w14:textId="77777777" w:rsidR="007203C7" w:rsidRPr="00081457" w:rsidRDefault="007203C7" w:rsidP="007203C7">
      <w:pPr>
        <w:tabs>
          <w:tab w:val="left" w:pos="7653"/>
        </w:tabs>
        <w:overflowPunct w:val="0"/>
        <w:autoSpaceDE w:val="0"/>
        <w:autoSpaceDN w:val="0"/>
        <w:adjustRightInd w:val="0"/>
        <w:spacing w:after="0" w:line="240" w:lineRule="auto"/>
        <w:ind w:left="567" w:right="425"/>
        <w:jc w:val="both"/>
        <w:textAlignment w:val="baseline"/>
        <w:rPr>
          <w:rFonts w:ascii="Arial" w:eastAsia="Times New Roman" w:hAnsi="Arial" w:cs="Arial"/>
          <w:lang w:val="es-ES_tradnl" w:eastAsia="es-ES"/>
        </w:rPr>
      </w:pPr>
    </w:p>
    <w:p w14:paraId="2A15712B" w14:textId="77777777" w:rsidR="007203C7" w:rsidRPr="00081457" w:rsidRDefault="007203C7" w:rsidP="007203C7">
      <w:pPr>
        <w:tabs>
          <w:tab w:val="left" w:pos="7653"/>
        </w:tabs>
        <w:overflowPunct w:val="0"/>
        <w:autoSpaceDE w:val="0"/>
        <w:autoSpaceDN w:val="0"/>
        <w:adjustRightInd w:val="0"/>
        <w:spacing w:after="0" w:line="240" w:lineRule="auto"/>
        <w:ind w:left="567" w:right="425"/>
        <w:jc w:val="both"/>
        <w:textAlignment w:val="baseline"/>
        <w:rPr>
          <w:rFonts w:ascii="Arial" w:eastAsia="Times New Roman" w:hAnsi="Arial" w:cs="Arial"/>
          <w:lang w:val="es-ES_tradnl" w:eastAsia="es-ES"/>
        </w:rPr>
      </w:pPr>
      <w:r w:rsidRPr="00081457">
        <w:rPr>
          <w:rFonts w:ascii="Arial" w:eastAsia="Times New Roman" w:hAnsi="Arial" w:cs="Arial"/>
          <w:b/>
          <w:lang w:val="es-ES_tradnl" w:eastAsia="es-ES"/>
        </w:rPr>
        <w:t xml:space="preserve">COMPETENCIA DE LAS AUTORIDADES ADMINISTRATIVAS. EN EL MANDAMIENTO ESCRITO QUE CONTIENE EL ACTO DE MOLESTIA, DEBE SEÑALARSE CON PRECISIÓN EL PRECEPTO LEGAL QUE LES OTORGUE </w:t>
      </w:r>
      <w:smartTag w:uri="urn:schemas-microsoft-com:office:smarttags" w:element="PersonName">
        <w:smartTagPr>
          <w:attr w:name="ProductID" w:val="LA ATRIBUCIￓN EJERCIDA"/>
        </w:smartTagPr>
        <w:r w:rsidRPr="00081457">
          <w:rPr>
            <w:rFonts w:ascii="Arial" w:eastAsia="Times New Roman" w:hAnsi="Arial" w:cs="Arial"/>
            <w:b/>
            <w:lang w:val="es-ES_tradnl" w:eastAsia="es-ES"/>
          </w:rPr>
          <w:t>LA ATRIBUCIÓN EJERCIDA</w:t>
        </w:r>
      </w:smartTag>
      <w:r w:rsidRPr="00081457">
        <w:rPr>
          <w:rFonts w:ascii="Arial" w:eastAsia="Times New Roman" w:hAnsi="Arial" w:cs="Arial"/>
          <w:b/>
          <w:lang w:val="es-ES_tradnl" w:eastAsia="es-ES"/>
        </w:rPr>
        <w:t xml:space="preserve"> Y, EN SU CASO, </w:t>
      </w:r>
      <w:smartTag w:uri="urn:schemas-microsoft-com:office:smarttags" w:element="PersonName">
        <w:smartTagPr>
          <w:attr w:name="ProductID" w:val="LA RESPECTIVA FRACCIￓN"/>
        </w:smartTagPr>
        <w:r w:rsidRPr="00081457">
          <w:rPr>
            <w:rFonts w:ascii="Arial" w:eastAsia="Times New Roman" w:hAnsi="Arial" w:cs="Arial"/>
            <w:b/>
            <w:lang w:val="es-ES_tradnl" w:eastAsia="es-ES"/>
          </w:rPr>
          <w:t>LA RESPECTIVA FRACCIÓN</w:t>
        </w:r>
      </w:smartTag>
      <w:r w:rsidRPr="00081457">
        <w:rPr>
          <w:rFonts w:ascii="Arial" w:eastAsia="Times New Roman" w:hAnsi="Arial" w:cs="Arial"/>
          <w:b/>
          <w:lang w:val="es-ES_tradnl" w:eastAsia="es-ES"/>
        </w:rPr>
        <w:t>, INCISO Y SUBINCISO</w:t>
      </w:r>
      <w:r w:rsidRPr="00081457">
        <w:rPr>
          <w:rFonts w:ascii="Arial" w:eastAsia="Times New Roman" w:hAnsi="Arial" w:cs="Arial"/>
          <w:lang w:val="es-ES_tradnl" w:eastAsia="es-ES"/>
        </w:rPr>
        <w:t xml:space="preserve">. </w:t>
      </w:r>
    </w:p>
    <w:p w14:paraId="776C7340" w14:textId="77777777" w:rsidR="007203C7" w:rsidRPr="00081457" w:rsidRDefault="007203C7" w:rsidP="007203C7">
      <w:pPr>
        <w:tabs>
          <w:tab w:val="left" w:pos="7653"/>
        </w:tabs>
        <w:overflowPunct w:val="0"/>
        <w:autoSpaceDE w:val="0"/>
        <w:autoSpaceDN w:val="0"/>
        <w:adjustRightInd w:val="0"/>
        <w:spacing w:after="0" w:line="240" w:lineRule="auto"/>
        <w:ind w:left="567" w:right="425"/>
        <w:jc w:val="both"/>
        <w:textAlignment w:val="baseline"/>
        <w:rPr>
          <w:rFonts w:ascii="Arial" w:eastAsia="Times New Roman" w:hAnsi="Arial" w:cs="Arial"/>
          <w:lang w:val="es-ES_tradnl" w:eastAsia="es-ES"/>
        </w:rPr>
      </w:pPr>
    </w:p>
    <w:p w14:paraId="7B7ADEB7" w14:textId="13A33672" w:rsidR="007203C7" w:rsidRPr="00081457" w:rsidRDefault="007203C7" w:rsidP="007203C7">
      <w:pPr>
        <w:tabs>
          <w:tab w:val="left" w:pos="7653"/>
        </w:tabs>
        <w:overflowPunct w:val="0"/>
        <w:autoSpaceDE w:val="0"/>
        <w:autoSpaceDN w:val="0"/>
        <w:adjustRightInd w:val="0"/>
        <w:spacing w:after="0" w:line="240" w:lineRule="auto"/>
        <w:ind w:left="567" w:right="425"/>
        <w:jc w:val="both"/>
        <w:textAlignment w:val="baseline"/>
        <w:rPr>
          <w:rFonts w:ascii="Arial" w:eastAsia="Times New Roman" w:hAnsi="Arial" w:cs="Arial"/>
          <w:lang w:val="es-ES_tradnl" w:eastAsia="es-ES"/>
        </w:rPr>
      </w:pPr>
      <w:r w:rsidRPr="00081457">
        <w:rPr>
          <w:rFonts w:ascii="Arial" w:eastAsia="Times New Roman" w:hAnsi="Arial" w:cs="Arial"/>
          <w:lang w:val="es-ES_tradnl" w:eastAsia="es-ES"/>
        </w:rPr>
        <w:t xml:space="preserve">De lo dispuesto en la tesis de jurisprudencia P./J. 10/94 del Tribunal Pleno de </w:t>
      </w:r>
      <w:smartTag w:uri="urn:schemas-microsoft-com:office:smarttags" w:element="PersonName">
        <w:smartTagPr>
          <w:attr w:name="ProductID" w:val="la Suprema Corte"/>
        </w:smartTagPr>
        <w:r w:rsidRPr="00081457">
          <w:rPr>
            <w:rFonts w:ascii="Arial" w:eastAsia="Times New Roman" w:hAnsi="Arial" w:cs="Arial"/>
            <w:lang w:val="es-ES_tradnl" w:eastAsia="es-ES"/>
          </w:rPr>
          <w:t>la Suprema Corte</w:t>
        </w:r>
      </w:smartTag>
      <w:r w:rsidRPr="00081457">
        <w:rPr>
          <w:rFonts w:ascii="Arial" w:eastAsia="Times New Roman" w:hAnsi="Arial" w:cs="Arial"/>
          <w:lang w:val="es-ES_tradnl" w:eastAsia="es-ES"/>
        </w:rPr>
        <w:t xml:space="preserve"> de Justicia de </w:t>
      </w:r>
      <w:smartTag w:uri="urn:schemas-microsoft-com:office:smarttags" w:element="PersonName">
        <w:smartTagPr>
          <w:attr w:name="ProductID" w:val="la Naci￳n"/>
        </w:smartTagPr>
        <w:r w:rsidRPr="00081457">
          <w:rPr>
            <w:rFonts w:ascii="Arial" w:eastAsia="Times New Roman" w:hAnsi="Arial" w:cs="Arial"/>
            <w:lang w:val="es-ES_tradnl" w:eastAsia="es-ES"/>
          </w:rPr>
          <w:t>la Nación</w:t>
        </w:r>
      </w:smartTag>
      <w:r w:rsidRPr="00081457">
        <w:rPr>
          <w:rFonts w:ascii="Arial" w:eastAsia="Times New Roman" w:hAnsi="Arial" w:cs="Arial"/>
          <w:lang w:val="es-ES_tradnl" w:eastAsia="es-ES"/>
        </w:rPr>
        <w:t xml:space="preserve">, publicada en </w:t>
      </w:r>
      <w:smartTag w:uri="urn:schemas-microsoft-com:office:smarttags" w:element="PersonName">
        <w:smartTagPr>
          <w:attr w:name="ProductID" w:val="la Gaceta"/>
        </w:smartTagPr>
        <w:r w:rsidRPr="00081457">
          <w:rPr>
            <w:rFonts w:ascii="Arial" w:eastAsia="Times New Roman" w:hAnsi="Arial" w:cs="Arial"/>
            <w:lang w:val="es-ES_tradnl" w:eastAsia="es-ES"/>
          </w:rPr>
          <w:t>la Gaceta</w:t>
        </w:r>
      </w:smartTag>
      <w:r w:rsidRPr="00081457">
        <w:rPr>
          <w:rFonts w:ascii="Arial" w:eastAsia="Times New Roman" w:hAnsi="Arial" w:cs="Arial"/>
          <w:lang w:val="es-ES_tradnl" w:eastAsia="es-ES"/>
        </w:rPr>
        <w:t xml:space="preserve"> del Semanario Judicial de </w:t>
      </w:r>
      <w:smartTag w:uri="urn:schemas-microsoft-com:office:smarttags" w:element="PersonName">
        <w:smartTagPr>
          <w:attr w:name="ProductID" w:val="la Federaci￳n"/>
        </w:smartTagPr>
        <w:r w:rsidRPr="00081457">
          <w:rPr>
            <w:rFonts w:ascii="Arial" w:eastAsia="Times New Roman" w:hAnsi="Arial" w:cs="Arial"/>
            <w:lang w:val="es-ES_tradnl" w:eastAsia="es-ES"/>
          </w:rPr>
          <w:t>la Federación</w:t>
        </w:r>
      </w:smartTag>
      <w:r w:rsidRPr="00081457">
        <w:rPr>
          <w:rFonts w:ascii="Arial" w:eastAsia="Times New Roman" w:hAnsi="Arial" w:cs="Arial"/>
          <w:lang w:val="es-ES_tradnl" w:eastAsia="es-ES"/>
        </w:rPr>
        <w:t xml:space="preserve">, Número 77, mayo de 1994, página 12, de rubro: "COMPETENCIA. SU FUNDAMENTACIÓN ES REQUISITO ESENCIAL DEL ACTO DE AUTORIDAD.", así como de las consideraciones en las cuales se sustentó dicho criterio, se desprende que la garantía de fundamentación consagrada en el artículo 16 de </w:t>
      </w:r>
      <w:smartTag w:uri="urn:schemas-microsoft-com:office:smarttags" w:element="PersonName">
        <w:smartTagPr>
          <w:attr w:name="ProductID" w:val="la Constituci￳n Pol￭tica"/>
        </w:smartTagPr>
        <w:r w:rsidRPr="00081457">
          <w:rPr>
            <w:rFonts w:ascii="Arial" w:eastAsia="Times New Roman" w:hAnsi="Arial" w:cs="Arial"/>
            <w:lang w:val="es-ES_tradnl" w:eastAsia="es-ES"/>
          </w:rPr>
          <w:t>la Constitución Política</w:t>
        </w:r>
      </w:smartTag>
      <w:r w:rsidRPr="00081457">
        <w:rPr>
          <w:rFonts w:ascii="Arial" w:eastAsia="Times New Roman" w:hAnsi="Arial" w:cs="Arial"/>
          <w:lang w:val="es-ES_tradnl" w:eastAsia="es-ES"/>
        </w:rPr>
        <w:t xml:space="preserve">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sidRPr="00081457">
        <w:rPr>
          <w:rFonts w:ascii="Arial" w:eastAsia="Times New Roman" w:hAnsi="Arial" w:cs="Arial"/>
          <w:lang w:val="es-ES_tradnl" w:eastAsia="es-ES"/>
        </w:rPr>
        <w:t>subincisos</w:t>
      </w:r>
      <w:proofErr w:type="spellEnd"/>
      <w:r w:rsidRPr="00081457">
        <w:rPr>
          <w:rFonts w:ascii="Arial" w:eastAsia="Times New Roman" w:hAnsi="Arial" w:cs="Arial"/>
          <w:lang w:val="es-ES_tradnl" w:eastAsia="es-ES"/>
        </w:rPr>
        <w:t>,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w:t>
      </w:r>
    </w:p>
    <w:p w14:paraId="772871D6" w14:textId="77777777" w:rsidR="004D7165" w:rsidRDefault="004D7165" w:rsidP="007203C7">
      <w:pPr>
        <w:spacing w:line="360" w:lineRule="auto"/>
        <w:ind w:firstLine="567"/>
        <w:jc w:val="both"/>
        <w:rPr>
          <w:rFonts w:ascii="Arial" w:eastAsiaTheme="minorHAnsi" w:hAnsi="Arial" w:cs="Arial"/>
          <w:bCs/>
          <w:sz w:val="24"/>
          <w:szCs w:val="26"/>
          <w:lang w:val="es-ES_tradnl" w:eastAsia="en-US"/>
        </w:rPr>
      </w:pPr>
    </w:p>
    <w:p w14:paraId="549A1413" w14:textId="49E885CA" w:rsidR="007203C7" w:rsidRPr="007203C7" w:rsidRDefault="007203C7" w:rsidP="004D7165">
      <w:pPr>
        <w:spacing w:after="240" w:line="360" w:lineRule="auto"/>
        <w:ind w:firstLine="567"/>
        <w:jc w:val="both"/>
        <w:rPr>
          <w:rFonts w:ascii="Arial" w:eastAsiaTheme="minorHAnsi" w:hAnsi="Arial" w:cs="Arial"/>
          <w:bCs/>
          <w:sz w:val="24"/>
          <w:szCs w:val="26"/>
          <w:lang w:val="es-ES_tradnl" w:eastAsia="en-US"/>
        </w:rPr>
      </w:pPr>
      <w:r w:rsidRPr="007203C7">
        <w:rPr>
          <w:rFonts w:ascii="Arial" w:eastAsiaTheme="minorHAnsi" w:hAnsi="Arial" w:cs="Arial"/>
          <w:bCs/>
          <w:sz w:val="24"/>
          <w:szCs w:val="26"/>
          <w:lang w:val="es-ES_tradnl" w:eastAsia="en-US"/>
        </w:rPr>
        <w:t xml:space="preserve">Atento a lo anterior, se concluye que al no haberse precisado en la resolución en cuestión, </w:t>
      </w:r>
      <w:r w:rsidR="002041AF">
        <w:rPr>
          <w:rFonts w:ascii="Arial" w:eastAsiaTheme="minorHAnsi" w:hAnsi="Arial" w:cs="Arial"/>
          <w:bCs/>
          <w:sz w:val="24"/>
          <w:szCs w:val="26"/>
          <w:lang w:val="es-ES_tradnl" w:eastAsia="en-US"/>
        </w:rPr>
        <w:t xml:space="preserve">la </w:t>
      </w:r>
      <w:r w:rsidRPr="007203C7">
        <w:rPr>
          <w:rFonts w:ascii="Arial" w:eastAsiaTheme="minorHAnsi" w:hAnsi="Arial" w:cs="Arial"/>
          <w:bCs/>
          <w:sz w:val="24"/>
          <w:szCs w:val="26"/>
          <w:lang w:val="es-ES_tradnl" w:eastAsia="en-US"/>
        </w:rPr>
        <w:t>fracción</w:t>
      </w:r>
      <w:r w:rsidR="002041AF">
        <w:rPr>
          <w:rFonts w:ascii="Arial" w:eastAsiaTheme="minorHAnsi" w:hAnsi="Arial" w:cs="Arial"/>
          <w:bCs/>
          <w:sz w:val="24"/>
          <w:szCs w:val="26"/>
          <w:lang w:val="es-ES_tradnl" w:eastAsia="en-US"/>
        </w:rPr>
        <w:t xml:space="preserve"> especifica de los art</w:t>
      </w:r>
      <w:r w:rsidR="00C524DD">
        <w:rPr>
          <w:rFonts w:ascii="Arial" w:eastAsiaTheme="minorHAnsi" w:hAnsi="Arial" w:cs="Arial"/>
          <w:bCs/>
          <w:sz w:val="24"/>
          <w:szCs w:val="26"/>
          <w:lang w:val="es-ES_tradnl" w:eastAsia="en-US"/>
        </w:rPr>
        <w:t>ículos que citó</w:t>
      </w:r>
      <w:r w:rsidR="002041AF">
        <w:rPr>
          <w:rFonts w:ascii="Arial" w:eastAsiaTheme="minorHAnsi" w:hAnsi="Arial" w:cs="Arial"/>
          <w:bCs/>
          <w:sz w:val="24"/>
          <w:szCs w:val="26"/>
          <w:lang w:val="es-ES_tradnl" w:eastAsia="en-US"/>
        </w:rPr>
        <w:t xml:space="preserve"> </w:t>
      </w:r>
      <w:r w:rsidR="00F34C62">
        <w:rPr>
          <w:rFonts w:ascii="Arial" w:eastAsiaTheme="minorHAnsi" w:hAnsi="Arial" w:cs="Arial"/>
          <w:bCs/>
          <w:sz w:val="24"/>
          <w:szCs w:val="26"/>
          <w:lang w:val="es-ES_tradnl" w:eastAsia="en-US"/>
        </w:rPr>
        <w:t xml:space="preserve">la demandada </w:t>
      </w:r>
      <w:r w:rsidR="002041AF">
        <w:rPr>
          <w:rFonts w:ascii="Arial" w:eastAsiaTheme="minorHAnsi" w:hAnsi="Arial" w:cs="Arial"/>
          <w:bCs/>
          <w:sz w:val="24"/>
          <w:szCs w:val="26"/>
          <w:lang w:val="es-ES_tradnl" w:eastAsia="en-US"/>
        </w:rPr>
        <w:t xml:space="preserve">como parte de su fundamentación, a saber, </w:t>
      </w:r>
      <w:r w:rsidR="00C524DD">
        <w:rPr>
          <w:rFonts w:ascii="Arial" w:eastAsiaTheme="minorHAnsi" w:hAnsi="Arial" w:cs="Arial"/>
          <w:bCs/>
          <w:sz w:val="24"/>
          <w:szCs w:val="26"/>
          <w:lang w:val="es-ES_tradnl" w:eastAsia="en-US"/>
        </w:rPr>
        <w:t>71 de la Ley Orgánica Municipal del Estado de Oaxaca, y 57 del Bando de Policía y Gobierno del Municipio de Oaxaca d</w:t>
      </w:r>
      <w:r w:rsidR="00FB5C12">
        <w:rPr>
          <w:rFonts w:ascii="Arial" w:eastAsiaTheme="minorHAnsi" w:hAnsi="Arial" w:cs="Arial"/>
          <w:bCs/>
          <w:sz w:val="24"/>
          <w:szCs w:val="26"/>
          <w:lang w:val="es-ES_tradnl" w:eastAsia="en-US"/>
        </w:rPr>
        <w:t>e</w:t>
      </w:r>
      <w:r w:rsidR="00C524DD">
        <w:rPr>
          <w:rFonts w:ascii="Arial" w:eastAsiaTheme="minorHAnsi" w:hAnsi="Arial" w:cs="Arial"/>
          <w:bCs/>
          <w:sz w:val="24"/>
          <w:szCs w:val="26"/>
          <w:lang w:val="es-ES_tradnl" w:eastAsia="en-US"/>
        </w:rPr>
        <w:t xml:space="preserve"> </w:t>
      </w:r>
      <w:r w:rsidR="00FB5C12">
        <w:rPr>
          <w:rFonts w:ascii="Arial" w:eastAsiaTheme="minorHAnsi" w:hAnsi="Arial" w:cs="Arial"/>
          <w:bCs/>
          <w:sz w:val="24"/>
          <w:szCs w:val="26"/>
          <w:lang w:val="es-ES_tradnl" w:eastAsia="en-US"/>
        </w:rPr>
        <w:t xml:space="preserve">Juárez, </w:t>
      </w:r>
      <w:r w:rsidRPr="007203C7">
        <w:rPr>
          <w:rFonts w:ascii="Arial" w:eastAsiaTheme="minorHAnsi" w:hAnsi="Arial" w:cs="Arial"/>
          <w:bCs/>
          <w:sz w:val="24"/>
          <w:szCs w:val="26"/>
          <w:lang w:val="es-ES_tradnl" w:eastAsia="en-US"/>
        </w:rPr>
        <w:t xml:space="preserve">a efecto de determinar si actuó o no dentro de </w:t>
      </w:r>
      <w:r w:rsidRPr="007203C7">
        <w:rPr>
          <w:rFonts w:ascii="Arial" w:eastAsiaTheme="minorHAnsi" w:hAnsi="Arial" w:cs="Arial"/>
          <w:bCs/>
          <w:sz w:val="24"/>
          <w:szCs w:val="26"/>
          <w:lang w:val="es-ES_tradnl" w:eastAsia="en-US"/>
        </w:rPr>
        <w:lastRenderedPageBreak/>
        <w:t>su ámbito competencial, es decir, si tenía facultad o no para</w:t>
      </w:r>
      <w:r w:rsidR="00F34C62">
        <w:rPr>
          <w:rFonts w:ascii="Arial" w:eastAsiaTheme="minorHAnsi" w:hAnsi="Arial" w:cs="Arial"/>
          <w:bCs/>
          <w:sz w:val="24"/>
          <w:szCs w:val="26"/>
          <w:lang w:val="es-ES_tradnl" w:eastAsia="en-US"/>
        </w:rPr>
        <w:t xml:space="preserve"> emitir la resolución impugnada;</w:t>
      </w:r>
      <w:r w:rsidR="00FB5C12">
        <w:rPr>
          <w:rFonts w:ascii="Arial" w:eastAsiaTheme="minorHAnsi" w:hAnsi="Arial" w:cs="Arial"/>
          <w:bCs/>
          <w:sz w:val="24"/>
          <w:szCs w:val="26"/>
          <w:lang w:val="es-ES_tradnl" w:eastAsia="en-US"/>
        </w:rPr>
        <w:t xml:space="preserve"> </w:t>
      </w:r>
      <w:r w:rsidRPr="007203C7">
        <w:rPr>
          <w:rFonts w:ascii="Arial" w:eastAsiaTheme="minorHAnsi" w:hAnsi="Arial" w:cs="Arial"/>
          <w:bCs/>
          <w:sz w:val="24"/>
          <w:szCs w:val="26"/>
          <w:lang w:val="es-ES_tradnl" w:eastAsia="en-US"/>
        </w:rPr>
        <w:t>debe cons</w:t>
      </w:r>
      <w:r w:rsidR="00FB5C12">
        <w:rPr>
          <w:rFonts w:ascii="Arial" w:eastAsiaTheme="minorHAnsi" w:hAnsi="Arial" w:cs="Arial"/>
          <w:bCs/>
          <w:sz w:val="24"/>
          <w:szCs w:val="26"/>
          <w:lang w:val="es-ES_tradnl" w:eastAsia="en-US"/>
        </w:rPr>
        <w:t>iderarse que la resolución de mé</w:t>
      </w:r>
      <w:r w:rsidRPr="007203C7">
        <w:rPr>
          <w:rFonts w:ascii="Arial" w:eastAsiaTheme="minorHAnsi" w:hAnsi="Arial" w:cs="Arial"/>
          <w:bCs/>
          <w:sz w:val="24"/>
          <w:szCs w:val="26"/>
          <w:lang w:val="es-ES_tradnl" w:eastAsia="en-US"/>
        </w:rPr>
        <w:t>rito no reúne los requisitos de debida fundamentación</w:t>
      </w:r>
      <w:r w:rsidR="00FB5C12">
        <w:rPr>
          <w:rFonts w:ascii="Arial" w:eastAsiaTheme="minorHAnsi" w:hAnsi="Arial" w:cs="Arial"/>
          <w:bCs/>
          <w:sz w:val="24"/>
          <w:szCs w:val="26"/>
          <w:lang w:val="es-ES_tradnl" w:eastAsia="en-US"/>
        </w:rPr>
        <w:t xml:space="preserve"> y motivación establecidos en los</w:t>
      </w:r>
      <w:r w:rsidRPr="007203C7">
        <w:rPr>
          <w:rFonts w:ascii="Arial" w:eastAsiaTheme="minorHAnsi" w:hAnsi="Arial" w:cs="Arial"/>
          <w:bCs/>
          <w:sz w:val="24"/>
          <w:szCs w:val="26"/>
          <w:lang w:val="es-ES_tradnl" w:eastAsia="en-US"/>
        </w:rPr>
        <w:t xml:space="preserve"> artículo</w:t>
      </w:r>
      <w:r w:rsidR="00FB5C12">
        <w:rPr>
          <w:rFonts w:ascii="Arial" w:eastAsiaTheme="minorHAnsi" w:hAnsi="Arial" w:cs="Arial"/>
          <w:bCs/>
          <w:sz w:val="24"/>
          <w:szCs w:val="26"/>
          <w:lang w:val="es-ES_tradnl" w:eastAsia="en-US"/>
        </w:rPr>
        <w:t>s analizados.</w:t>
      </w:r>
    </w:p>
    <w:p w14:paraId="528FF814" w14:textId="55E65331" w:rsidR="00E13473" w:rsidRDefault="00E13473" w:rsidP="004D7165">
      <w:pPr>
        <w:spacing w:after="240" w:line="360" w:lineRule="auto"/>
        <w:ind w:firstLine="567"/>
        <w:jc w:val="both"/>
        <w:rPr>
          <w:rFonts w:ascii="Arial" w:eastAsiaTheme="minorHAnsi" w:hAnsi="Arial" w:cs="Arial"/>
          <w:bCs/>
          <w:sz w:val="24"/>
          <w:szCs w:val="26"/>
          <w:lang w:val="es-ES_tradnl" w:eastAsia="en-US"/>
        </w:rPr>
      </w:pPr>
      <w:r w:rsidRPr="00E13473">
        <w:rPr>
          <w:rFonts w:ascii="Arial" w:eastAsiaTheme="minorHAnsi" w:hAnsi="Arial" w:cs="Arial"/>
          <w:bCs/>
          <w:sz w:val="24"/>
          <w:szCs w:val="26"/>
          <w:lang w:val="es-ES_tradnl" w:eastAsia="en-US"/>
        </w:rPr>
        <w:t xml:space="preserve">Así las cosas al resultar fundado el concepto de impugnación en estudio para declarar la nulidad de la resolución </w:t>
      </w:r>
      <w:r w:rsidR="00F34C62">
        <w:rPr>
          <w:rFonts w:ascii="Arial" w:eastAsiaTheme="minorHAnsi" w:hAnsi="Arial" w:cs="Arial"/>
          <w:bCs/>
          <w:sz w:val="24"/>
          <w:szCs w:val="26"/>
          <w:lang w:val="es-ES_tradnl" w:eastAsia="en-US"/>
        </w:rPr>
        <w:t>impugnada, ésta Juzgadora</w:t>
      </w:r>
      <w:r w:rsidRPr="00E13473">
        <w:rPr>
          <w:rFonts w:ascii="Arial" w:eastAsiaTheme="minorHAnsi" w:hAnsi="Arial" w:cs="Arial"/>
          <w:bCs/>
          <w:sz w:val="24"/>
          <w:szCs w:val="26"/>
          <w:lang w:val="es-ES_tradnl" w:eastAsia="en-US"/>
        </w:rPr>
        <w:t xml:space="preserve"> se abstiene de llevar a cabo el análisis de los restantes </w:t>
      </w:r>
      <w:r w:rsidR="00F34C62">
        <w:rPr>
          <w:rFonts w:ascii="Arial" w:eastAsiaTheme="minorHAnsi" w:hAnsi="Arial" w:cs="Arial"/>
          <w:bCs/>
          <w:sz w:val="24"/>
          <w:szCs w:val="26"/>
          <w:lang w:val="es-ES_tradnl" w:eastAsia="en-US"/>
        </w:rPr>
        <w:t>agravios</w:t>
      </w:r>
      <w:r w:rsidRPr="00E13473">
        <w:rPr>
          <w:rFonts w:ascii="Arial" w:eastAsiaTheme="minorHAnsi" w:hAnsi="Arial" w:cs="Arial"/>
          <w:bCs/>
          <w:sz w:val="24"/>
          <w:szCs w:val="26"/>
          <w:lang w:val="es-ES_tradnl" w:eastAsia="en-US"/>
        </w:rPr>
        <w:t xml:space="preserve"> hechos valer por la parte actora, pues ello equivaldría a pronunciarse respecto de un acto que jurídicamente es inexistente, al no estar emitido por una autoridad que haya demostrado tener competencia para ello, al no haberlo consignado así en dicho acto.</w:t>
      </w:r>
      <w:r w:rsidR="00874D53">
        <w:rPr>
          <w:rFonts w:ascii="Arial" w:eastAsiaTheme="minorHAnsi" w:hAnsi="Arial" w:cs="Arial"/>
          <w:bCs/>
          <w:sz w:val="24"/>
          <w:szCs w:val="26"/>
          <w:lang w:val="es-ES_tradnl" w:eastAsia="en-US"/>
        </w:rPr>
        <w:t xml:space="preserve"> Aunado a que no se advierte argumento alguno que le podría generar un mayor beneficio; </w:t>
      </w:r>
      <w:r w:rsidR="00874D53" w:rsidRPr="00D37BD0">
        <w:rPr>
          <w:rFonts w:ascii="Arial" w:eastAsiaTheme="minorHAnsi" w:hAnsi="Arial" w:cs="Arial"/>
          <w:b/>
          <w:bCs/>
          <w:sz w:val="24"/>
          <w:szCs w:val="26"/>
          <w:lang w:val="es-ES_tradnl" w:eastAsia="en-US"/>
        </w:rPr>
        <w:t>dejando en consecuencia a salvo los derechos de la actora para rea</w:t>
      </w:r>
      <w:r w:rsidR="00D37BD0">
        <w:rPr>
          <w:rFonts w:ascii="Arial" w:eastAsiaTheme="minorHAnsi" w:hAnsi="Arial" w:cs="Arial"/>
          <w:b/>
          <w:bCs/>
          <w:sz w:val="24"/>
          <w:szCs w:val="26"/>
          <w:lang w:val="es-ES_tradnl" w:eastAsia="en-US"/>
        </w:rPr>
        <w:t>lizar las acciones que considere</w:t>
      </w:r>
      <w:r w:rsidR="00874D53" w:rsidRPr="00D37BD0">
        <w:rPr>
          <w:rFonts w:ascii="Arial" w:eastAsiaTheme="minorHAnsi" w:hAnsi="Arial" w:cs="Arial"/>
          <w:b/>
          <w:bCs/>
          <w:sz w:val="24"/>
          <w:szCs w:val="26"/>
          <w:lang w:val="es-ES_tradnl" w:eastAsia="en-US"/>
        </w:rPr>
        <w:t xml:space="preserve"> necesarias </w:t>
      </w:r>
      <w:r w:rsidR="0001271E" w:rsidRPr="00D37BD0">
        <w:rPr>
          <w:rFonts w:ascii="Arial" w:eastAsiaTheme="minorHAnsi" w:hAnsi="Arial" w:cs="Arial"/>
          <w:b/>
          <w:bCs/>
          <w:sz w:val="24"/>
          <w:szCs w:val="26"/>
          <w:lang w:val="es-ES_tradnl" w:eastAsia="en-US"/>
        </w:rPr>
        <w:t>derivadas</w:t>
      </w:r>
      <w:r w:rsidR="00874D53" w:rsidRPr="00D37BD0">
        <w:rPr>
          <w:rFonts w:ascii="Arial" w:eastAsiaTheme="minorHAnsi" w:hAnsi="Arial" w:cs="Arial"/>
          <w:b/>
          <w:bCs/>
          <w:sz w:val="24"/>
          <w:szCs w:val="26"/>
          <w:lang w:val="es-ES_tradnl" w:eastAsia="en-US"/>
        </w:rPr>
        <w:t xml:space="preserve"> del convenio de pago</w:t>
      </w:r>
      <w:r w:rsidR="00874D53">
        <w:rPr>
          <w:rFonts w:ascii="Arial" w:eastAsiaTheme="minorHAnsi" w:hAnsi="Arial" w:cs="Arial"/>
          <w:bCs/>
          <w:sz w:val="24"/>
          <w:szCs w:val="26"/>
          <w:lang w:val="es-ES_tradnl" w:eastAsia="en-US"/>
        </w:rPr>
        <w:t xml:space="preserve">. </w:t>
      </w:r>
    </w:p>
    <w:p w14:paraId="475BE744" w14:textId="6B924082" w:rsidR="00F4313C" w:rsidRPr="009138BF" w:rsidRDefault="00F4313C" w:rsidP="009138BF">
      <w:pPr>
        <w:spacing w:after="0" w:line="240" w:lineRule="auto"/>
        <w:ind w:left="567" w:right="425"/>
        <w:jc w:val="both"/>
        <w:rPr>
          <w:rFonts w:ascii="Arial" w:eastAsiaTheme="minorHAnsi" w:hAnsi="Arial" w:cs="Arial"/>
          <w:bCs/>
          <w:lang w:val="es-ES_tradnl" w:eastAsia="en-US"/>
        </w:rPr>
      </w:pPr>
      <w:r w:rsidRPr="009138BF">
        <w:rPr>
          <w:rFonts w:ascii="Arial" w:hAnsi="Arial" w:cs="Arial"/>
          <w:b/>
          <w:bCs/>
        </w:rPr>
        <w:t xml:space="preserve">Registro digital: </w:t>
      </w:r>
      <w:r w:rsidRPr="009138BF">
        <w:rPr>
          <w:rFonts w:ascii="Arial" w:hAnsi="Arial" w:cs="Arial"/>
        </w:rPr>
        <w:t>2021814</w:t>
      </w:r>
    </w:p>
    <w:p w14:paraId="429B553F" w14:textId="30F70789" w:rsidR="00F4313C" w:rsidRPr="009138BF" w:rsidRDefault="00F4313C" w:rsidP="009138BF">
      <w:pPr>
        <w:spacing w:after="0" w:line="240" w:lineRule="auto"/>
        <w:ind w:left="567" w:right="425"/>
        <w:jc w:val="both"/>
        <w:rPr>
          <w:rFonts w:ascii="Arial" w:eastAsiaTheme="minorHAnsi" w:hAnsi="Arial" w:cs="Arial"/>
          <w:bCs/>
          <w:lang w:eastAsia="en-US"/>
        </w:rPr>
      </w:pPr>
      <w:r w:rsidRPr="009138BF">
        <w:rPr>
          <w:rFonts w:ascii="Arial" w:eastAsiaTheme="minorHAnsi" w:hAnsi="Arial" w:cs="Arial"/>
          <w:b/>
          <w:bCs/>
          <w:lang w:eastAsia="en-US"/>
        </w:rPr>
        <w:t xml:space="preserve">Instancia: </w:t>
      </w:r>
      <w:r w:rsidRPr="009138BF">
        <w:rPr>
          <w:rFonts w:ascii="Arial" w:eastAsiaTheme="minorHAnsi" w:hAnsi="Arial" w:cs="Arial"/>
          <w:bCs/>
          <w:lang w:eastAsia="en-US"/>
        </w:rPr>
        <w:t>Tribunales Colegiados de Circuito</w:t>
      </w:r>
    </w:p>
    <w:p w14:paraId="5C223205" w14:textId="77777777" w:rsidR="00F4313C" w:rsidRPr="009138BF" w:rsidRDefault="00F4313C" w:rsidP="009138BF">
      <w:pPr>
        <w:spacing w:after="0" w:line="240" w:lineRule="auto"/>
        <w:ind w:left="567" w:right="425"/>
        <w:jc w:val="both"/>
        <w:rPr>
          <w:rFonts w:ascii="Arial" w:eastAsiaTheme="minorHAnsi" w:hAnsi="Arial" w:cs="Arial"/>
          <w:bCs/>
          <w:lang w:eastAsia="en-US"/>
        </w:rPr>
      </w:pPr>
      <w:r w:rsidRPr="009138BF">
        <w:rPr>
          <w:rFonts w:ascii="Arial" w:eastAsiaTheme="minorHAnsi" w:hAnsi="Arial" w:cs="Arial"/>
          <w:b/>
          <w:bCs/>
          <w:lang w:eastAsia="en-US"/>
        </w:rPr>
        <w:t xml:space="preserve">Décima Época Materia(s): </w:t>
      </w:r>
      <w:r w:rsidRPr="009138BF">
        <w:rPr>
          <w:rFonts w:ascii="Arial" w:eastAsiaTheme="minorHAnsi" w:hAnsi="Arial" w:cs="Arial"/>
          <w:bCs/>
          <w:lang w:eastAsia="en-US"/>
        </w:rPr>
        <w:t>Administrativa</w:t>
      </w:r>
    </w:p>
    <w:p w14:paraId="5D979356" w14:textId="77777777" w:rsidR="009138BF" w:rsidRDefault="00F4313C" w:rsidP="009138BF">
      <w:pPr>
        <w:spacing w:after="0" w:line="240" w:lineRule="auto"/>
        <w:ind w:left="567" w:right="425"/>
        <w:jc w:val="both"/>
        <w:rPr>
          <w:rFonts w:ascii="Arial" w:eastAsiaTheme="minorHAnsi" w:hAnsi="Arial" w:cs="Arial"/>
          <w:bCs/>
          <w:lang w:eastAsia="en-US"/>
        </w:rPr>
      </w:pPr>
      <w:r w:rsidRPr="009138BF">
        <w:rPr>
          <w:rFonts w:ascii="Arial" w:eastAsiaTheme="minorHAnsi" w:hAnsi="Arial" w:cs="Arial"/>
          <w:b/>
          <w:bCs/>
          <w:lang w:eastAsia="en-US"/>
        </w:rPr>
        <w:t xml:space="preserve">Tesis: </w:t>
      </w:r>
      <w:r w:rsidRPr="009138BF">
        <w:rPr>
          <w:rFonts w:ascii="Arial" w:eastAsiaTheme="minorHAnsi" w:hAnsi="Arial" w:cs="Arial"/>
          <w:bCs/>
          <w:lang w:eastAsia="en-US"/>
        </w:rPr>
        <w:t xml:space="preserve">XXII.P.A. J/2 A (10a.) </w:t>
      </w:r>
    </w:p>
    <w:p w14:paraId="57D1F2BA" w14:textId="1AFC3970" w:rsidR="00F4313C" w:rsidRPr="009138BF" w:rsidRDefault="00F4313C" w:rsidP="009138BF">
      <w:pPr>
        <w:spacing w:after="0" w:line="240" w:lineRule="auto"/>
        <w:ind w:left="567" w:right="425"/>
        <w:jc w:val="both"/>
        <w:rPr>
          <w:rFonts w:ascii="Arial" w:eastAsiaTheme="minorHAnsi" w:hAnsi="Arial" w:cs="Arial"/>
          <w:bCs/>
          <w:lang w:eastAsia="en-US"/>
        </w:rPr>
      </w:pPr>
      <w:r w:rsidRPr="009138BF">
        <w:rPr>
          <w:rFonts w:ascii="Arial" w:eastAsiaTheme="minorHAnsi" w:hAnsi="Arial" w:cs="Arial"/>
          <w:b/>
          <w:bCs/>
          <w:lang w:eastAsia="en-US"/>
        </w:rPr>
        <w:t xml:space="preserve">Fuente: </w:t>
      </w:r>
      <w:r w:rsidRPr="009138BF">
        <w:rPr>
          <w:rFonts w:ascii="Arial" w:eastAsiaTheme="minorHAnsi" w:hAnsi="Arial" w:cs="Arial"/>
          <w:bCs/>
          <w:lang w:eastAsia="en-US"/>
        </w:rPr>
        <w:t>Gaceta del Semanario Judicial de la Federación.</w:t>
      </w:r>
    </w:p>
    <w:p w14:paraId="08D8828C" w14:textId="23984701" w:rsidR="00F4313C" w:rsidRPr="009138BF" w:rsidRDefault="00F4313C" w:rsidP="009138BF">
      <w:pPr>
        <w:spacing w:after="0" w:line="240" w:lineRule="auto"/>
        <w:ind w:left="567" w:right="425"/>
        <w:jc w:val="both"/>
        <w:rPr>
          <w:rFonts w:ascii="Arial" w:eastAsiaTheme="minorHAnsi" w:hAnsi="Arial" w:cs="Arial"/>
          <w:bCs/>
          <w:lang w:eastAsia="en-US"/>
        </w:rPr>
      </w:pPr>
      <w:r w:rsidRPr="009138BF">
        <w:rPr>
          <w:rFonts w:ascii="Arial" w:eastAsiaTheme="minorHAnsi" w:hAnsi="Arial" w:cs="Arial"/>
          <w:bCs/>
          <w:lang w:eastAsia="en-US"/>
        </w:rPr>
        <w:t>Libro 76, Marzo de 2020, Tomo II, página 807</w:t>
      </w:r>
    </w:p>
    <w:p w14:paraId="2BC3F7A4" w14:textId="7514FC57" w:rsidR="00F4313C" w:rsidRPr="009138BF" w:rsidRDefault="00F4313C" w:rsidP="009138BF">
      <w:pPr>
        <w:spacing w:after="0" w:line="240" w:lineRule="auto"/>
        <w:ind w:left="567" w:right="425"/>
        <w:jc w:val="both"/>
        <w:rPr>
          <w:rFonts w:ascii="Arial" w:eastAsiaTheme="minorHAnsi" w:hAnsi="Arial" w:cs="Arial"/>
          <w:bCs/>
          <w:lang w:val="es-ES_tradnl" w:eastAsia="en-US"/>
        </w:rPr>
      </w:pPr>
      <w:r w:rsidRPr="009138BF">
        <w:rPr>
          <w:rFonts w:ascii="Arial" w:eastAsiaTheme="minorHAnsi" w:hAnsi="Arial" w:cs="Arial"/>
          <w:b/>
          <w:bCs/>
          <w:lang w:eastAsia="en-US"/>
        </w:rPr>
        <w:t xml:space="preserve">Tipo: </w:t>
      </w:r>
      <w:r w:rsidRPr="009138BF">
        <w:rPr>
          <w:rFonts w:ascii="Arial" w:eastAsiaTheme="minorHAnsi" w:hAnsi="Arial" w:cs="Arial"/>
          <w:bCs/>
          <w:lang w:eastAsia="en-US"/>
        </w:rPr>
        <w:t>Jurisprudencia</w:t>
      </w:r>
    </w:p>
    <w:p w14:paraId="59344671" w14:textId="77777777" w:rsidR="009138BF" w:rsidRDefault="009138BF" w:rsidP="009138BF">
      <w:pPr>
        <w:spacing w:after="0" w:line="240" w:lineRule="auto"/>
        <w:ind w:left="567" w:right="425"/>
        <w:jc w:val="both"/>
        <w:rPr>
          <w:rFonts w:ascii="Arial" w:eastAsiaTheme="minorHAnsi" w:hAnsi="Arial" w:cs="Arial"/>
          <w:bCs/>
          <w:lang w:eastAsia="en-US"/>
        </w:rPr>
      </w:pPr>
    </w:p>
    <w:p w14:paraId="59F9C9C2" w14:textId="2F976382" w:rsidR="00F4313C" w:rsidRPr="009138BF" w:rsidRDefault="00F4313C" w:rsidP="009138BF">
      <w:pPr>
        <w:spacing w:after="0" w:line="240" w:lineRule="auto"/>
        <w:ind w:left="567" w:right="425"/>
        <w:jc w:val="both"/>
        <w:rPr>
          <w:rFonts w:ascii="Arial" w:eastAsiaTheme="minorHAnsi" w:hAnsi="Arial" w:cs="Arial"/>
          <w:b/>
          <w:bCs/>
          <w:lang w:eastAsia="en-US"/>
        </w:rPr>
      </w:pPr>
      <w:r w:rsidRPr="009138BF">
        <w:rPr>
          <w:rFonts w:ascii="Arial" w:eastAsiaTheme="minorHAnsi" w:hAnsi="Arial" w:cs="Arial"/>
          <w:b/>
          <w:bCs/>
          <w:lang w:eastAsia="en-US"/>
        </w:rPr>
        <w:t>SENTENCIAS DEL TRIBUNAL FEDERAL DE JUSTICIA ADMINISTRATIVA. CUANDO LA SALA</w:t>
      </w:r>
      <w:r w:rsidR="00566357" w:rsidRPr="009138BF">
        <w:rPr>
          <w:rFonts w:ascii="Arial" w:eastAsiaTheme="minorHAnsi" w:hAnsi="Arial" w:cs="Arial"/>
          <w:b/>
          <w:bCs/>
          <w:lang w:eastAsia="en-US"/>
        </w:rPr>
        <w:t xml:space="preserve"> </w:t>
      </w:r>
      <w:r w:rsidRPr="009138BF">
        <w:rPr>
          <w:rFonts w:ascii="Arial" w:eastAsiaTheme="minorHAnsi" w:hAnsi="Arial" w:cs="Arial"/>
          <w:b/>
          <w:bCs/>
          <w:lang w:eastAsia="en-US"/>
        </w:rPr>
        <w:t>REGIONAL, POR UNA PARTE, ANULA LA RESOLUCIÓN IMPUGNADA POR UN VICIO FORMAL</w:t>
      </w:r>
      <w:r w:rsidR="00566357" w:rsidRPr="009138BF">
        <w:rPr>
          <w:rFonts w:ascii="Arial" w:eastAsiaTheme="minorHAnsi" w:hAnsi="Arial" w:cs="Arial"/>
          <w:b/>
          <w:bCs/>
          <w:lang w:eastAsia="en-US"/>
        </w:rPr>
        <w:t xml:space="preserve"> </w:t>
      </w:r>
      <w:r w:rsidRPr="009138BF">
        <w:rPr>
          <w:rFonts w:ascii="Arial" w:eastAsiaTheme="minorHAnsi" w:hAnsi="Arial" w:cs="Arial"/>
          <w:b/>
          <w:bCs/>
          <w:lang w:eastAsia="en-US"/>
        </w:rPr>
        <w:t>ATINENTE A LA FUNDAMENTACIÓN DE LA COMPETENCIA DE LA AUTORIDAD DEMANDADA</w:t>
      </w:r>
      <w:r w:rsidR="00566357" w:rsidRPr="009138BF">
        <w:rPr>
          <w:rFonts w:ascii="Arial" w:eastAsiaTheme="minorHAnsi" w:hAnsi="Arial" w:cs="Arial"/>
          <w:b/>
          <w:bCs/>
          <w:lang w:eastAsia="en-US"/>
        </w:rPr>
        <w:t xml:space="preserve"> </w:t>
      </w:r>
      <w:r w:rsidRPr="009138BF">
        <w:rPr>
          <w:rFonts w:ascii="Arial" w:eastAsiaTheme="minorHAnsi" w:hAnsi="Arial" w:cs="Arial"/>
          <w:b/>
          <w:bCs/>
          <w:lang w:eastAsia="en-US"/>
        </w:rPr>
        <w:t>Y, POR OTRA, AL ANALIZAR LOS CONCEPTOS DE ANULACIÓN RELATIVOS AL FONDO,</w:t>
      </w:r>
      <w:r w:rsidR="00566357" w:rsidRPr="009138BF">
        <w:rPr>
          <w:rFonts w:ascii="Arial" w:eastAsiaTheme="minorHAnsi" w:hAnsi="Arial" w:cs="Arial"/>
          <w:b/>
          <w:bCs/>
          <w:lang w:eastAsia="en-US"/>
        </w:rPr>
        <w:t xml:space="preserve"> </w:t>
      </w:r>
      <w:r w:rsidRPr="009138BF">
        <w:rPr>
          <w:rFonts w:ascii="Arial" w:eastAsiaTheme="minorHAnsi" w:hAnsi="Arial" w:cs="Arial"/>
          <w:b/>
          <w:bCs/>
          <w:lang w:eastAsia="en-US"/>
        </w:rPr>
        <w:t>DECLARA INFUNDADA LA PRETENSIÓN DEL ACTOR, VIOLA LOS PRINCIPIOS DE MAYOR</w:t>
      </w:r>
      <w:r w:rsidR="00566357" w:rsidRPr="009138BF">
        <w:rPr>
          <w:rFonts w:ascii="Arial" w:eastAsiaTheme="minorHAnsi" w:hAnsi="Arial" w:cs="Arial"/>
          <w:b/>
          <w:bCs/>
          <w:lang w:eastAsia="en-US"/>
        </w:rPr>
        <w:t xml:space="preserve"> </w:t>
      </w:r>
      <w:r w:rsidRPr="009138BF">
        <w:rPr>
          <w:rFonts w:ascii="Arial" w:eastAsiaTheme="minorHAnsi" w:hAnsi="Arial" w:cs="Arial"/>
          <w:b/>
          <w:bCs/>
          <w:lang w:eastAsia="en-US"/>
        </w:rPr>
        <w:t>BENEFICIO Y DE CONGRUENCIA INTERNA.</w:t>
      </w:r>
    </w:p>
    <w:p w14:paraId="457F4533" w14:textId="77777777" w:rsidR="009138BF" w:rsidRDefault="009138BF" w:rsidP="009138BF">
      <w:pPr>
        <w:spacing w:after="0" w:line="240" w:lineRule="auto"/>
        <w:ind w:left="567" w:right="425"/>
        <w:jc w:val="both"/>
        <w:rPr>
          <w:rFonts w:ascii="Arial" w:eastAsiaTheme="minorHAnsi" w:hAnsi="Arial" w:cs="Arial"/>
          <w:bCs/>
          <w:lang w:eastAsia="en-US"/>
        </w:rPr>
      </w:pPr>
    </w:p>
    <w:p w14:paraId="07BFC9F1" w14:textId="444EA3A7" w:rsidR="00F4313C" w:rsidRDefault="00F4313C" w:rsidP="009138BF">
      <w:pPr>
        <w:spacing w:after="0" w:line="240" w:lineRule="auto"/>
        <w:ind w:left="567" w:right="425"/>
        <w:jc w:val="both"/>
        <w:rPr>
          <w:rFonts w:ascii="Arial" w:eastAsiaTheme="minorHAnsi" w:hAnsi="Arial" w:cs="Arial"/>
          <w:bCs/>
          <w:lang w:eastAsia="en-US"/>
        </w:rPr>
      </w:pPr>
      <w:r w:rsidRPr="009138BF">
        <w:rPr>
          <w:rFonts w:ascii="Arial" w:eastAsiaTheme="minorHAnsi" w:hAnsi="Arial" w:cs="Arial"/>
          <w:bCs/>
          <w:lang w:eastAsia="en-US"/>
        </w:rPr>
        <w:t>La Segunda Sala de la Suprema Corte de Justicia de la Nación, en la tesis de jurisprudencia 2a./J.</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66/2013 (10a.), de título y subtítulo: "PROCEDIMIENTO CONTENCIOSO ADMINISTRATIVO. EL</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ARTÍCULO 51, PENÚLTIMO PÁRRAFO, DE LA LEY FEDERAL RELATIVA, OBLIGA AL ESTUDIO</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DE LOS CONCEPTOS DE IMPUGNACIÓN TENDENTES A CONTROVERTIR EL FONDO DEL</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ASUNTO, AUN CUANDO EL ACTO IMPUGNADO ADOLEZCA DE UNA INDEBIDA</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FUNDAMENTACIÓN DE LA COMPETENCIA DE LA AUTORIDAD DEMANDADA.", derivada de la</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contradicción de tesis 33/2013, pretendió contrarrestar la –desde entonces– arraigada tendencia de</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 xml:space="preserve">no aplicar el principio de mayor beneficio, en detrimento de la </w:t>
      </w:r>
      <w:proofErr w:type="spellStart"/>
      <w:r w:rsidRPr="009138BF">
        <w:rPr>
          <w:rFonts w:ascii="Arial" w:eastAsiaTheme="minorHAnsi" w:hAnsi="Arial" w:cs="Arial"/>
          <w:bCs/>
          <w:lang w:eastAsia="en-US"/>
        </w:rPr>
        <w:t>expeditez</w:t>
      </w:r>
      <w:proofErr w:type="spellEnd"/>
      <w:r w:rsidRPr="009138BF">
        <w:rPr>
          <w:rFonts w:ascii="Arial" w:eastAsiaTheme="minorHAnsi" w:hAnsi="Arial" w:cs="Arial"/>
          <w:bCs/>
          <w:lang w:eastAsia="en-US"/>
        </w:rPr>
        <w:t>, prontitud y completitud de</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la jurisdicción contencioso administrativa. Así, dentro de la ejecutoria mencionada confinó la</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vigencia de su diversa jurisprudencia 2a./J. 9/2011, que sostenía la obligación del examen</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preferente de los conceptos de impugnación relacionados con la incompetencia de la autoridad que,</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de resultar fundados, tornaban innecesario el estudio de los restantes, con base en el penúltimo</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párrafo del artículo 51 de la Ley Federal de Procedimiento Contencioso Administrativo, antes de su</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reforma publicada en el Diario Oficial de la Federación el 10 de diciembre de 2010, en la cual, entre</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otras cosas, se instauró el principio de mayor beneficio, de manera que ya no podría seguir siendo</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vinculante. Incluso, la propia Segunda Sala precisó que esta última tesis fue motivo de análisis en el</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expediente de solicitud de aclaración de jurisprudencia 2/2011, en cuya ejecutoria se expresó que</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antes de la reforma referida no existía disposición alguna que obligara a las Salas del Tribunal</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Federal de Justicia Administrativa a privilegiar el estudio de los conceptos de impugnación</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 xml:space="preserve">encaminados al fondo del asunto bajo el principio de mayor </w:t>
      </w:r>
      <w:r w:rsidRPr="009138BF">
        <w:rPr>
          <w:rFonts w:ascii="Arial" w:eastAsiaTheme="minorHAnsi" w:hAnsi="Arial" w:cs="Arial"/>
          <w:bCs/>
          <w:lang w:eastAsia="en-US"/>
        </w:rPr>
        <w:lastRenderedPageBreak/>
        <w:t>beneficio, y que a la fecha en que se</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resolvió ese asunto ya estaba autorizado legalmente en el precepto citado. En estas condiciones, la</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Segunda Sala descartó la postura pendular de no estudiar ningún concepto de nulidad de fondo,</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luego de la incompetencia de la autoridad demandada, con base en la disposición que introduce la</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vigencia actual del principio de mayor beneficio, por el cual, dicho análisis, examen o estudio de los</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restantes conceptos de nulidad ocurre en la fase de descubrimiento de la decisión, pero sólo será</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razonado y motivado dentro del fallo, en la medida en que sea fundado y entrañe un beneficio al</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actor, mas no para anticipar la derrota de esa pretensión. Lo anterior, porque el artículo 51,</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penúltimo párrafo, de la Ley Federal de Procedimiento Contencioso Administrativo establece que</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cuando resulte fundada la incompetencia de la autoridad y, además, existan agravios encaminados</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a controvertir el fondo del asunto, el órgano jurisdiccional deberá analizarlos, y si alguno de éstos</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resulta fundado, con base en el principio de mayor beneficio, procederá a resolver el fondo de la</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cuestión efectivamente planteada por el actor. Además, los artículos 50 del ordenamiento</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mencionado y 17, segundo párrafo, de la Constitución Política de los Estados Unidos Mexicanos</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prevén –este último implícitamente– el principio de congruencia de las sentencias de nulidad, con</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base en el cual, éstas no pueden contener determinaciones que se contradigan entre sí y deben ser</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 xml:space="preserve">coincidentes con la </w:t>
      </w:r>
      <w:proofErr w:type="spellStart"/>
      <w:r w:rsidRPr="009138BF">
        <w:rPr>
          <w:rFonts w:ascii="Arial" w:eastAsiaTheme="minorHAnsi" w:hAnsi="Arial" w:cs="Arial"/>
          <w:bCs/>
          <w:lang w:eastAsia="en-US"/>
        </w:rPr>
        <w:t>litis</w:t>
      </w:r>
      <w:proofErr w:type="spellEnd"/>
      <w:r w:rsidRPr="009138BF">
        <w:rPr>
          <w:rFonts w:ascii="Arial" w:eastAsiaTheme="minorHAnsi" w:hAnsi="Arial" w:cs="Arial"/>
          <w:bCs/>
          <w:lang w:eastAsia="en-US"/>
        </w:rPr>
        <w:t xml:space="preserve"> planteada. Por tanto, si la Sala Regional, habiendo anulado la resolución</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impugnada por un vicio formal atinente a la fundamentación de la competencia de la autoridad</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demandada, analiza los conceptos de anulación relativos al fondo, y declara infundada la pretensión</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del actor, viola no sólo el principio de congruencia interna, sino también el de mayor beneficio, en</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detrimento de aquél.</w:t>
      </w:r>
    </w:p>
    <w:p w14:paraId="21598D74" w14:textId="77777777" w:rsidR="006173B8" w:rsidRPr="009138BF" w:rsidRDefault="006173B8" w:rsidP="009138BF">
      <w:pPr>
        <w:spacing w:after="0" w:line="240" w:lineRule="auto"/>
        <w:ind w:left="567" w:right="425"/>
        <w:jc w:val="both"/>
        <w:rPr>
          <w:rFonts w:ascii="Arial" w:eastAsiaTheme="minorHAnsi" w:hAnsi="Arial" w:cs="Arial"/>
          <w:bCs/>
          <w:lang w:eastAsia="en-US"/>
        </w:rPr>
      </w:pPr>
    </w:p>
    <w:p w14:paraId="72FB4EAC" w14:textId="627FDBAF" w:rsidR="00F4313C" w:rsidRPr="009138BF" w:rsidRDefault="00F4313C" w:rsidP="009138BF">
      <w:pPr>
        <w:spacing w:after="0" w:line="240" w:lineRule="auto"/>
        <w:ind w:left="567" w:right="425"/>
        <w:jc w:val="both"/>
        <w:rPr>
          <w:rFonts w:ascii="Arial" w:eastAsiaTheme="minorHAnsi" w:hAnsi="Arial" w:cs="Arial"/>
          <w:bCs/>
          <w:lang w:val="es-ES_tradnl" w:eastAsia="en-US"/>
        </w:rPr>
      </w:pPr>
      <w:r w:rsidRPr="009138BF">
        <w:rPr>
          <w:rFonts w:ascii="Arial" w:eastAsiaTheme="minorHAnsi" w:hAnsi="Arial" w:cs="Arial"/>
          <w:bCs/>
          <w:lang w:eastAsia="en-US"/>
        </w:rPr>
        <w:t>TRIBUNAL COLEGIADO EN MATERIAS PENAL Y ADMINISTRATIVA DEL VIGÉSIMO SEGUNDO</w:t>
      </w:r>
      <w:r w:rsidR="00566357" w:rsidRPr="009138BF">
        <w:rPr>
          <w:rFonts w:ascii="Arial" w:eastAsiaTheme="minorHAnsi" w:hAnsi="Arial" w:cs="Arial"/>
          <w:bCs/>
          <w:lang w:eastAsia="en-US"/>
        </w:rPr>
        <w:t xml:space="preserve"> </w:t>
      </w:r>
      <w:r w:rsidRPr="009138BF">
        <w:rPr>
          <w:rFonts w:ascii="Arial" w:eastAsiaTheme="minorHAnsi" w:hAnsi="Arial" w:cs="Arial"/>
          <w:bCs/>
          <w:lang w:eastAsia="en-US"/>
        </w:rPr>
        <w:t>CIRCUITO.</w:t>
      </w:r>
    </w:p>
    <w:p w14:paraId="03944C39" w14:textId="77777777" w:rsidR="006173B8" w:rsidRDefault="006173B8" w:rsidP="00E13473">
      <w:pPr>
        <w:spacing w:line="360" w:lineRule="auto"/>
        <w:ind w:firstLine="567"/>
        <w:jc w:val="both"/>
        <w:rPr>
          <w:rFonts w:ascii="Arial" w:eastAsiaTheme="minorHAnsi" w:hAnsi="Arial" w:cs="Arial"/>
          <w:bCs/>
          <w:sz w:val="24"/>
          <w:szCs w:val="26"/>
          <w:lang w:val="es-ES_tradnl" w:eastAsia="en-US"/>
        </w:rPr>
      </w:pPr>
    </w:p>
    <w:p w14:paraId="177C46C5" w14:textId="49F381BA" w:rsidR="00E179E9" w:rsidRDefault="00DC6F35" w:rsidP="004D7165">
      <w:pPr>
        <w:spacing w:after="240" w:line="360" w:lineRule="auto"/>
        <w:ind w:firstLine="567"/>
        <w:jc w:val="both"/>
        <w:rPr>
          <w:rFonts w:ascii="Arial" w:eastAsiaTheme="minorHAnsi" w:hAnsi="Arial" w:cs="Arial"/>
          <w:bCs/>
          <w:sz w:val="24"/>
          <w:szCs w:val="26"/>
          <w:lang w:val="es-ES_tradnl" w:eastAsia="en-US"/>
        </w:rPr>
      </w:pPr>
      <w:r>
        <w:rPr>
          <w:rFonts w:ascii="Arial" w:eastAsiaTheme="minorHAnsi" w:hAnsi="Arial" w:cs="Arial"/>
          <w:bCs/>
          <w:sz w:val="24"/>
          <w:szCs w:val="26"/>
          <w:lang w:val="es-ES_tradnl" w:eastAsia="en-US"/>
        </w:rPr>
        <w:t xml:space="preserve">No es óbice a la </w:t>
      </w:r>
      <w:r w:rsidR="00732D0C">
        <w:rPr>
          <w:rFonts w:ascii="Arial" w:eastAsiaTheme="minorHAnsi" w:hAnsi="Arial" w:cs="Arial"/>
          <w:bCs/>
          <w:sz w:val="24"/>
          <w:szCs w:val="26"/>
          <w:lang w:val="es-ES_tradnl" w:eastAsia="en-US"/>
        </w:rPr>
        <w:t>c</w:t>
      </w:r>
      <w:r>
        <w:rPr>
          <w:rFonts w:ascii="Arial" w:eastAsiaTheme="minorHAnsi" w:hAnsi="Arial" w:cs="Arial"/>
          <w:bCs/>
          <w:sz w:val="24"/>
          <w:szCs w:val="26"/>
          <w:lang w:val="es-ES_tradnl" w:eastAsia="en-US"/>
        </w:rPr>
        <w:t>onclusión alcanzada por esta Juzgadora el hecho de que la autoridad demandada en</w:t>
      </w:r>
      <w:r w:rsidR="00732D0C">
        <w:rPr>
          <w:rFonts w:ascii="Arial" w:eastAsiaTheme="minorHAnsi" w:hAnsi="Arial" w:cs="Arial"/>
          <w:bCs/>
          <w:sz w:val="24"/>
          <w:szCs w:val="26"/>
          <w:lang w:val="es-ES_tradnl" w:eastAsia="en-US"/>
        </w:rPr>
        <w:t xml:space="preserve"> </w:t>
      </w:r>
      <w:r>
        <w:rPr>
          <w:rFonts w:ascii="Arial" w:eastAsiaTheme="minorHAnsi" w:hAnsi="Arial" w:cs="Arial"/>
          <w:bCs/>
          <w:sz w:val="24"/>
          <w:szCs w:val="26"/>
          <w:lang w:val="es-ES_tradnl" w:eastAsia="en-US"/>
        </w:rPr>
        <w:t xml:space="preserve">su oficio de contestación haya argumentado que la resolución impugnada </w:t>
      </w:r>
      <w:r w:rsidR="00D866E4">
        <w:rPr>
          <w:rFonts w:ascii="Arial" w:eastAsiaTheme="minorHAnsi" w:hAnsi="Arial" w:cs="Arial"/>
          <w:bCs/>
          <w:sz w:val="24"/>
          <w:szCs w:val="26"/>
          <w:lang w:val="es-ES_tradnl" w:eastAsia="en-US"/>
        </w:rPr>
        <w:t xml:space="preserve">se emitió legalmente, y que tiene facultades para su emisión en términos del </w:t>
      </w:r>
      <w:r>
        <w:rPr>
          <w:rFonts w:ascii="Arial" w:eastAsiaTheme="minorHAnsi" w:hAnsi="Arial" w:cs="Arial"/>
          <w:bCs/>
          <w:sz w:val="24"/>
          <w:szCs w:val="26"/>
          <w:lang w:val="es-ES_tradnl" w:eastAsia="en-US"/>
        </w:rPr>
        <w:t>art</w:t>
      </w:r>
      <w:r w:rsidR="00D866E4">
        <w:rPr>
          <w:rFonts w:ascii="Arial" w:eastAsiaTheme="minorHAnsi" w:hAnsi="Arial" w:cs="Arial"/>
          <w:bCs/>
          <w:sz w:val="24"/>
          <w:szCs w:val="26"/>
          <w:lang w:val="es-ES_tradnl" w:eastAsia="en-US"/>
        </w:rPr>
        <w:t>ículo</w:t>
      </w:r>
      <w:r>
        <w:rPr>
          <w:rFonts w:ascii="Arial" w:eastAsiaTheme="minorHAnsi" w:hAnsi="Arial" w:cs="Arial"/>
          <w:bCs/>
          <w:sz w:val="24"/>
          <w:szCs w:val="26"/>
          <w:lang w:val="es-ES_tradnl" w:eastAsia="en-US"/>
        </w:rPr>
        <w:t xml:space="preserve"> </w:t>
      </w:r>
      <w:r w:rsidR="00D866E4">
        <w:rPr>
          <w:rFonts w:ascii="Arial" w:eastAsiaTheme="minorHAnsi" w:hAnsi="Arial" w:cs="Arial"/>
          <w:bCs/>
          <w:sz w:val="24"/>
          <w:szCs w:val="26"/>
          <w:lang w:eastAsia="en-US"/>
        </w:rPr>
        <w:t xml:space="preserve">71 fracciones III y XVI </w:t>
      </w:r>
      <w:r w:rsidR="00732D0C" w:rsidRPr="00732D0C">
        <w:rPr>
          <w:rFonts w:ascii="Arial" w:eastAsiaTheme="minorHAnsi" w:hAnsi="Arial" w:cs="Arial"/>
          <w:bCs/>
          <w:sz w:val="24"/>
          <w:szCs w:val="26"/>
          <w:lang w:eastAsia="en-US"/>
        </w:rPr>
        <w:t xml:space="preserve">de la Ley Orgánica </w:t>
      </w:r>
      <w:r w:rsidR="00D866E4">
        <w:rPr>
          <w:rFonts w:ascii="Arial" w:eastAsiaTheme="minorHAnsi" w:hAnsi="Arial" w:cs="Arial"/>
          <w:bCs/>
          <w:sz w:val="24"/>
          <w:szCs w:val="26"/>
          <w:lang w:eastAsia="en-US"/>
        </w:rPr>
        <w:t xml:space="preserve">Municipal del Estado de Oaxaca; pues al no haberse fundamentado en esas fracciones en el acto impugnado, lo que hace es mejorar los fundamentos de la resolución, lo cual se encuentra </w:t>
      </w:r>
      <w:r w:rsidR="00514ECA">
        <w:rPr>
          <w:rFonts w:ascii="Arial" w:eastAsiaTheme="minorHAnsi" w:hAnsi="Arial" w:cs="Arial"/>
          <w:bCs/>
          <w:sz w:val="24"/>
          <w:szCs w:val="26"/>
          <w:lang w:eastAsia="en-US"/>
        </w:rPr>
        <w:t>prohibido</w:t>
      </w:r>
      <w:r w:rsidR="00D866E4">
        <w:rPr>
          <w:rFonts w:ascii="Arial" w:eastAsiaTheme="minorHAnsi" w:hAnsi="Arial" w:cs="Arial"/>
          <w:bCs/>
          <w:sz w:val="24"/>
          <w:szCs w:val="26"/>
          <w:lang w:eastAsia="en-US"/>
        </w:rPr>
        <w:t xml:space="preserve"> en términos del artículo 186 de la Ley de Procedimiento y Justicia Administrativa para el Estado de Oaxaca.</w:t>
      </w:r>
    </w:p>
    <w:p w14:paraId="798B30DE" w14:textId="7C1CD6AC" w:rsidR="00214FD6" w:rsidRPr="00926325" w:rsidRDefault="00926325" w:rsidP="004D7165">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color w:val="000000"/>
          <w:sz w:val="24"/>
          <w:szCs w:val="24"/>
          <w:lang w:eastAsia="en-US"/>
        </w:rPr>
        <w:t>Por lo expuesto y con fundame</w:t>
      </w:r>
      <w:r w:rsidR="00AA2755">
        <w:rPr>
          <w:rFonts w:ascii="Arial" w:eastAsia="Arial" w:hAnsi="Arial" w:cs="Arial"/>
          <w:color w:val="000000"/>
          <w:sz w:val="24"/>
          <w:szCs w:val="24"/>
          <w:lang w:eastAsia="en-US"/>
        </w:rPr>
        <w:t xml:space="preserve">nto en los artículos 207, 208 </w:t>
      </w:r>
      <w:r w:rsidR="0023668C">
        <w:rPr>
          <w:rFonts w:ascii="Arial" w:eastAsia="Arial" w:hAnsi="Arial" w:cs="Arial"/>
          <w:color w:val="000000"/>
          <w:sz w:val="24"/>
          <w:szCs w:val="24"/>
          <w:lang w:eastAsia="en-US"/>
        </w:rPr>
        <w:t>fracción II</w:t>
      </w:r>
      <w:r w:rsidRPr="00926325">
        <w:rPr>
          <w:rFonts w:ascii="Arial" w:eastAsia="Arial" w:hAnsi="Arial" w:cs="Arial"/>
          <w:color w:val="000000"/>
          <w:sz w:val="24"/>
          <w:szCs w:val="24"/>
          <w:lang w:eastAsia="en-US"/>
        </w:rPr>
        <w:t xml:space="preserve"> y 209 de Ley de Procedimiento y Justicia Administrativa para el Estado de Oaxaca, se; - </w:t>
      </w:r>
      <w:r>
        <w:rPr>
          <w:rFonts w:ascii="Arial" w:eastAsia="Arial" w:hAnsi="Arial" w:cs="Arial"/>
          <w:color w:val="000000"/>
          <w:sz w:val="24"/>
          <w:szCs w:val="24"/>
          <w:lang w:eastAsia="en-US"/>
        </w:rPr>
        <w:t>- - - - - - - - - - - - - - - - - - - - - - - - - - - - - - -</w:t>
      </w:r>
      <w:r w:rsidR="00AA2755">
        <w:rPr>
          <w:rFonts w:ascii="Arial" w:eastAsia="Arial" w:hAnsi="Arial" w:cs="Arial"/>
          <w:color w:val="000000"/>
          <w:sz w:val="24"/>
          <w:szCs w:val="24"/>
          <w:lang w:eastAsia="en-US"/>
        </w:rPr>
        <w:t xml:space="preserve"> - - - - - - - - - - - - - </w:t>
      </w:r>
      <w:r w:rsidR="0023668C">
        <w:rPr>
          <w:rFonts w:ascii="Arial" w:eastAsia="Arial" w:hAnsi="Arial" w:cs="Arial"/>
          <w:color w:val="000000"/>
          <w:sz w:val="24"/>
          <w:szCs w:val="24"/>
          <w:lang w:eastAsia="en-US"/>
        </w:rPr>
        <w:t xml:space="preserve">- - - </w:t>
      </w:r>
    </w:p>
    <w:p w14:paraId="00000062" w14:textId="77777777" w:rsidR="001540EC" w:rsidRDefault="00BE3F92">
      <w:pPr>
        <w:spacing w:before="240" w:after="0" w:line="360" w:lineRule="auto"/>
        <w:ind w:right="49" w:firstLine="708"/>
        <w:jc w:val="center"/>
        <w:rPr>
          <w:rFonts w:ascii="Arial" w:eastAsia="Arial" w:hAnsi="Arial" w:cs="Arial"/>
          <w:b/>
          <w:sz w:val="24"/>
          <w:szCs w:val="24"/>
        </w:rPr>
      </w:pPr>
      <w:r>
        <w:rPr>
          <w:rFonts w:ascii="Arial" w:eastAsia="Arial" w:hAnsi="Arial" w:cs="Arial"/>
          <w:b/>
          <w:sz w:val="24"/>
          <w:szCs w:val="24"/>
        </w:rPr>
        <w:t>R E S U E L V E</w:t>
      </w:r>
    </w:p>
    <w:p w14:paraId="00000063" w14:textId="796485E2" w:rsidR="001540EC" w:rsidRDefault="00BE3F92" w:rsidP="005D4882">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Sexta Sala Unitaria de este Tribunal de Justicia Administrativa para el Estado de Oaxaca, </w:t>
      </w:r>
      <w:r>
        <w:rPr>
          <w:rFonts w:ascii="Arial" w:eastAsia="Arial" w:hAnsi="Arial" w:cs="Arial"/>
          <w:b/>
          <w:sz w:val="24"/>
          <w:szCs w:val="24"/>
        </w:rPr>
        <w:t>es competente</w:t>
      </w:r>
      <w:r>
        <w:rPr>
          <w:rFonts w:ascii="Arial" w:eastAsia="Arial" w:hAnsi="Arial" w:cs="Arial"/>
          <w:sz w:val="24"/>
          <w:szCs w:val="24"/>
        </w:rPr>
        <w:t xml:space="preserve"> para conocer y resolver del presente asunto. - - - - - - - - - - - - - - - - - - - - - - - - - - - - - - - - - - </w:t>
      </w:r>
      <w:r w:rsidR="0023668C">
        <w:rPr>
          <w:rFonts w:ascii="Arial" w:eastAsia="Arial" w:hAnsi="Arial" w:cs="Arial"/>
          <w:sz w:val="24"/>
          <w:szCs w:val="24"/>
        </w:rPr>
        <w:t xml:space="preserve">- </w:t>
      </w:r>
    </w:p>
    <w:p w14:paraId="5A1F8D17" w14:textId="7361086F"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color w:val="000000"/>
          <w:sz w:val="24"/>
          <w:szCs w:val="24"/>
          <w:lang w:eastAsia="en-US"/>
        </w:rPr>
        <w:t>SEGUNDO.</w:t>
      </w:r>
      <w:r w:rsidRPr="00926325">
        <w:rPr>
          <w:rFonts w:ascii="Arial" w:eastAsia="Arial" w:hAnsi="Arial" w:cs="Arial"/>
          <w:color w:val="000000"/>
          <w:sz w:val="24"/>
          <w:szCs w:val="24"/>
          <w:lang w:eastAsia="en-US"/>
        </w:rPr>
        <w:t xml:space="preserve"> La personalidad de las partes quedó acreditada en autos.</w:t>
      </w:r>
      <w:r>
        <w:rPr>
          <w:rFonts w:ascii="Arial" w:eastAsia="Arial" w:hAnsi="Arial" w:cs="Arial"/>
          <w:color w:val="000000"/>
          <w:sz w:val="24"/>
          <w:szCs w:val="24"/>
          <w:lang w:eastAsia="en-US"/>
        </w:rPr>
        <w:t>-</w:t>
      </w:r>
      <w:r w:rsidR="00BF4636">
        <w:rPr>
          <w:rFonts w:ascii="Arial" w:eastAsia="Arial" w:hAnsi="Arial" w:cs="Arial"/>
          <w:color w:val="000000"/>
          <w:sz w:val="24"/>
          <w:szCs w:val="24"/>
          <w:lang w:eastAsia="en-US"/>
        </w:rPr>
        <w:t xml:space="preserve"> - </w:t>
      </w:r>
    </w:p>
    <w:p w14:paraId="07748E44" w14:textId="02A815A0"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color w:val="000000"/>
          <w:sz w:val="24"/>
          <w:szCs w:val="24"/>
          <w:lang w:eastAsia="en-US"/>
        </w:rPr>
        <w:t>TERCERO.</w:t>
      </w:r>
      <w:r w:rsidRPr="00926325">
        <w:rPr>
          <w:rFonts w:ascii="Arial" w:eastAsia="Arial" w:hAnsi="Arial" w:cs="Arial"/>
          <w:color w:val="000000"/>
          <w:sz w:val="24"/>
          <w:szCs w:val="24"/>
          <w:lang w:eastAsia="en-US"/>
        </w:rPr>
        <w:t xml:space="preserve"> No se actualizaron causales de improcedencia y sobreseimiento en el presente asunto, por lo que </w:t>
      </w:r>
      <w:r w:rsidR="0023668C" w:rsidRPr="00926325">
        <w:rPr>
          <w:rFonts w:ascii="Arial" w:eastAsia="Arial" w:hAnsi="Arial" w:cs="Arial"/>
          <w:b/>
          <w:color w:val="000000"/>
          <w:sz w:val="24"/>
          <w:szCs w:val="24"/>
          <w:lang w:eastAsia="en-US"/>
        </w:rPr>
        <w:t>NO SE SOBRESEE</w:t>
      </w:r>
      <w:r w:rsidRPr="00926325">
        <w:rPr>
          <w:rFonts w:ascii="Arial" w:eastAsia="Arial" w:hAnsi="Arial" w:cs="Arial"/>
          <w:color w:val="000000"/>
          <w:sz w:val="24"/>
          <w:szCs w:val="24"/>
          <w:lang w:eastAsia="en-US"/>
        </w:rPr>
        <w:t xml:space="preserve"> el </w:t>
      </w:r>
      <w:proofErr w:type="gramStart"/>
      <w:r w:rsidRPr="00926325">
        <w:rPr>
          <w:rFonts w:ascii="Arial" w:eastAsia="Arial" w:hAnsi="Arial" w:cs="Arial"/>
          <w:color w:val="000000"/>
          <w:sz w:val="24"/>
          <w:szCs w:val="24"/>
          <w:lang w:eastAsia="en-US"/>
        </w:rPr>
        <w:t>juicio.-</w:t>
      </w:r>
      <w:proofErr w:type="gramEnd"/>
      <w:r w:rsidRPr="00926325">
        <w:rPr>
          <w:rFonts w:ascii="Arial" w:eastAsia="Arial" w:hAnsi="Arial" w:cs="Arial"/>
          <w:color w:val="000000"/>
          <w:sz w:val="24"/>
          <w:szCs w:val="24"/>
          <w:lang w:eastAsia="en-US"/>
        </w:rPr>
        <w:t xml:space="preserve"> </w:t>
      </w:r>
    </w:p>
    <w:p w14:paraId="1D827131" w14:textId="4BB2169E"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sz w:val="24"/>
          <w:szCs w:val="24"/>
          <w:lang w:eastAsia="en-US"/>
        </w:rPr>
      </w:pPr>
      <w:r w:rsidRPr="00926325">
        <w:rPr>
          <w:rFonts w:ascii="Arial" w:eastAsia="Arial" w:hAnsi="Arial" w:cs="Arial"/>
          <w:b/>
          <w:sz w:val="24"/>
          <w:szCs w:val="24"/>
          <w:lang w:eastAsia="en-US"/>
        </w:rPr>
        <w:lastRenderedPageBreak/>
        <w:t xml:space="preserve">CUARTO. </w:t>
      </w:r>
      <w:r w:rsidRPr="00926325">
        <w:rPr>
          <w:rFonts w:ascii="Arial" w:eastAsia="Arial" w:hAnsi="Arial" w:cs="Arial"/>
          <w:sz w:val="24"/>
          <w:szCs w:val="24"/>
          <w:lang w:eastAsia="en-US"/>
        </w:rPr>
        <w:t xml:space="preserve">Se </w:t>
      </w:r>
      <w:r w:rsidR="00C95878">
        <w:rPr>
          <w:rFonts w:ascii="Arial" w:eastAsia="Arial" w:hAnsi="Arial" w:cs="Arial"/>
          <w:sz w:val="24"/>
          <w:szCs w:val="24"/>
          <w:lang w:eastAsia="en-US"/>
        </w:rPr>
        <w:t>declara</w:t>
      </w:r>
      <w:r w:rsidR="00AA2755">
        <w:rPr>
          <w:rFonts w:ascii="Arial" w:eastAsia="Arial" w:hAnsi="Arial" w:cs="Arial"/>
          <w:sz w:val="24"/>
          <w:szCs w:val="24"/>
          <w:lang w:eastAsia="en-US"/>
        </w:rPr>
        <w:t xml:space="preserve"> </w:t>
      </w:r>
      <w:r w:rsidRPr="00926325">
        <w:rPr>
          <w:rFonts w:ascii="Arial" w:eastAsia="Arial" w:hAnsi="Arial" w:cs="Arial"/>
          <w:sz w:val="24"/>
          <w:szCs w:val="24"/>
          <w:lang w:eastAsia="en-US"/>
        </w:rPr>
        <w:t xml:space="preserve">la </w:t>
      </w:r>
      <w:r w:rsidR="00C95878">
        <w:rPr>
          <w:rFonts w:ascii="Arial" w:eastAsia="Arial" w:hAnsi="Arial" w:cs="Arial"/>
          <w:b/>
          <w:sz w:val="24"/>
          <w:szCs w:val="24"/>
          <w:lang w:eastAsia="en-US"/>
        </w:rPr>
        <w:t>NULIDAD</w:t>
      </w:r>
      <w:r w:rsidR="00D630BE" w:rsidRPr="00926325">
        <w:rPr>
          <w:rFonts w:ascii="Arial" w:eastAsia="Arial" w:hAnsi="Arial" w:cs="Arial"/>
          <w:sz w:val="24"/>
          <w:szCs w:val="24"/>
          <w:lang w:eastAsia="en-US"/>
        </w:rPr>
        <w:t xml:space="preserve"> </w:t>
      </w:r>
      <w:r w:rsidRPr="00D41285">
        <w:rPr>
          <w:rFonts w:ascii="Arial" w:hAnsi="Arial" w:cs="Arial"/>
          <w:sz w:val="24"/>
          <w:szCs w:val="24"/>
        </w:rPr>
        <w:t xml:space="preserve">de </w:t>
      </w:r>
      <w:r w:rsidR="00DE76F4">
        <w:rPr>
          <w:rFonts w:ascii="Arial" w:hAnsi="Arial" w:cs="Arial"/>
          <w:sz w:val="24"/>
          <w:szCs w:val="24"/>
        </w:rPr>
        <w:t>la resolución de</w:t>
      </w:r>
      <w:r w:rsidR="00DE76F4" w:rsidRPr="00DE76F4">
        <w:rPr>
          <w:rFonts w:ascii="Arial" w:hAnsi="Arial" w:cs="Arial"/>
          <w:sz w:val="24"/>
          <w:szCs w:val="24"/>
        </w:rPr>
        <w:t xml:space="preserve"> veintidós de febrero de dos mil veintidós, dictada en el </w:t>
      </w:r>
      <w:r w:rsidR="00DE76F4">
        <w:rPr>
          <w:rFonts w:ascii="Arial" w:hAnsi="Arial" w:cs="Arial"/>
          <w:sz w:val="24"/>
          <w:szCs w:val="24"/>
        </w:rPr>
        <w:t xml:space="preserve">oficio número </w:t>
      </w:r>
      <w:r w:rsidR="00CD25D2">
        <w:rPr>
          <w:rFonts w:ascii="Arial" w:hAnsi="Arial" w:cs="Arial"/>
          <w:sz w:val="24"/>
          <w:szCs w:val="24"/>
        </w:rPr>
        <w:t>**********</w:t>
      </w:r>
      <w:r w:rsidR="005B7E4A">
        <w:rPr>
          <w:rFonts w:ascii="Arial" w:hAnsi="Arial" w:cs="Arial"/>
          <w:sz w:val="24"/>
          <w:szCs w:val="24"/>
        </w:rPr>
        <w:t xml:space="preserve"> como se precisó en el considerando </w:t>
      </w:r>
      <w:proofErr w:type="gramStart"/>
      <w:r w:rsidR="005B7E4A">
        <w:rPr>
          <w:rFonts w:ascii="Arial" w:hAnsi="Arial" w:cs="Arial"/>
          <w:sz w:val="24"/>
          <w:szCs w:val="24"/>
        </w:rPr>
        <w:t>séptimo</w:t>
      </w:r>
      <w:r w:rsidR="00DE76F4">
        <w:rPr>
          <w:rFonts w:ascii="Arial" w:hAnsi="Arial" w:cs="Arial"/>
          <w:sz w:val="24"/>
          <w:szCs w:val="24"/>
        </w:rPr>
        <w:t>.</w:t>
      </w:r>
      <w:r w:rsidRPr="00926325">
        <w:rPr>
          <w:rFonts w:ascii="Arial" w:eastAsia="Arial" w:hAnsi="Arial" w:cs="Arial"/>
          <w:sz w:val="24"/>
          <w:szCs w:val="24"/>
          <w:lang w:eastAsia="en-US"/>
        </w:rPr>
        <w:t>-</w:t>
      </w:r>
      <w:proofErr w:type="gramEnd"/>
      <w:r w:rsidRPr="00926325">
        <w:rPr>
          <w:rFonts w:ascii="Arial" w:eastAsia="Arial" w:hAnsi="Arial" w:cs="Arial"/>
          <w:sz w:val="24"/>
          <w:szCs w:val="24"/>
          <w:lang w:eastAsia="en-US"/>
        </w:rPr>
        <w:t xml:space="preserve"> - </w:t>
      </w:r>
      <w:r w:rsidR="00DE76F4">
        <w:rPr>
          <w:rFonts w:ascii="Arial" w:eastAsia="Arial" w:hAnsi="Arial" w:cs="Arial"/>
          <w:sz w:val="24"/>
          <w:szCs w:val="24"/>
          <w:lang w:eastAsia="en-US"/>
        </w:rPr>
        <w:t xml:space="preserve">- - - </w:t>
      </w:r>
      <w:r w:rsidR="005B7E4A">
        <w:rPr>
          <w:rFonts w:ascii="Arial" w:eastAsia="Arial" w:hAnsi="Arial" w:cs="Arial"/>
          <w:sz w:val="24"/>
          <w:szCs w:val="24"/>
          <w:lang w:eastAsia="en-US"/>
        </w:rPr>
        <w:t xml:space="preserve">- - - - - - - - - - - - - - - - - - - - - - - - - - </w:t>
      </w:r>
      <w:r w:rsidR="00D02C49">
        <w:rPr>
          <w:rFonts w:ascii="Arial" w:eastAsia="Arial" w:hAnsi="Arial" w:cs="Arial"/>
          <w:sz w:val="24"/>
          <w:szCs w:val="24"/>
          <w:lang w:eastAsia="en-US"/>
        </w:rPr>
        <w:t xml:space="preserve">- - - - - - - - </w:t>
      </w:r>
    </w:p>
    <w:p w14:paraId="303D17E7" w14:textId="2D690ADA"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color w:val="000000"/>
          <w:sz w:val="24"/>
          <w:szCs w:val="24"/>
          <w:lang w:eastAsia="en-US"/>
        </w:rPr>
        <w:t xml:space="preserve">QUINTO. </w:t>
      </w:r>
      <w:r w:rsidRPr="00926325">
        <w:rPr>
          <w:rFonts w:ascii="Arial" w:eastAsia="Arial" w:hAnsi="Arial" w:cs="Arial"/>
          <w:color w:val="000000"/>
          <w:sz w:val="24"/>
          <w:szCs w:val="24"/>
          <w:lang w:eastAsia="en-US"/>
        </w:rPr>
        <w:t xml:space="preserve">Con fundamento en los artículos 172 fracción I y 173 fracciones I y II, de la Ley de Procedimiento y Justicia Administrativa para el Estado de Oaxaca, </w:t>
      </w:r>
      <w:r w:rsidRPr="00926325">
        <w:rPr>
          <w:rFonts w:ascii="Arial" w:eastAsia="Arial" w:hAnsi="Arial" w:cs="Arial"/>
          <w:b/>
          <w:color w:val="000000"/>
          <w:sz w:val="24"/>
          <w:szCs w:val="24"/>
          <w:lang w:eastAsia="en-US"/>
        </w:rPr>
        <w:t>notifíquese personalmente al actor y por oficio a la autoridad demandada</w:t>
      </w:r>
      <w:r w:rsidRPr="00926325">
        <w:rPr>
          <w:rFonts w:ascii="Arial" w:eastAsia="Arial" w:hAnsi="Arial" w:cs="Arial"/>
          <w:color w:val="000000"/>
          <w:sz w:val="24"/>
          <w:szCs w:val="24"/>
          <w:lang w:eastAsia="en-US"/>
        </w:rPr>
        <w:t xml:space="preserve">, cúmplase. - - - - - - - - - - - - - - - - - - - - - - - - - - - - - - - </w:t>
      </w:r>
      <w:r w:rsidR="005B7E4A">
        <w:rPr>
          <w:rFonts w:ascii="Arial" w:eastAsia="Arial" w:hAnsi="Arial" w:cs="Arial"/>
          <w:color w:val="000000"/>
          <w:sz w:val="24"/>
          <w:szCs w:val="24"/>
          <w:lang w:eastAsia="en-US"/>
        </w:rPr>
        <w:t xml:space="preserve">- - - - - - - - </w:t>
      </w:r>
    </w:p>
    <w:p w14:paraId="32CACE1D" w14:textId="64A96787" w:rsidR="00926325" w:rsidRPr="00926325" w:rsidRDefault="00926325" w:rsidP="005D4882">
      <w:pPr>
        <w:spacing w:before="240" w:line="360" w:lineRule="auto"/>
        <w:ind w:right="49" w:firstLine="567"/>
        <w:jc w:val="both"/>
        <w:rPr>
          <w:rFonts w:ascii="Arial" w:eastAsiaTheme="minorHAnsi" w:hAnsi="Arial" w:cs="Arial"/>
          <w:sz w:val="24"/>
          <w:lang w:eastAsia="en-US"/>
        </w:rPr>
      </w:pPr>
      <w:r w:rsidRPr="00926325">
        <w:rPr>
          <w:rFonts w:ascii="Arial" w:eastAsiaTheme="minorHAnsi" w:hAnsi="Arial" w:cs="Arial"/>
          <w:sz w:val="24"/>
          <w:lang w:eastAsia="en-US"/>
        </w:rPr>
        <w:t>Así lo resolvió y firma la Maestra Camelia Gaspar Martínez, Magistrada Titular de la Sexta Sala Unitaria de Primera Instancia del Tribunal de Justicia Administrativo del Estado de Oaxaca, quien actúa con el Licenciado Renato Gabriel Ibáñez Castellanos, Secretario de Acuerdos de esta Sala, autoriza y da fe.</w:t>
      </w:r>
      <w:r>
        <w:rPr>
          <w:rFonts w:ascii="Arial" w:eastAsiaTheme="minorHAnsi" w:hAnsi="Arial" w:cs="Arial"/>
          <w:sz w:val="24"/>
          <w:lang w:eastAsia="en-US"/>
        </w:rPr>
        <w:t xml:space="preserve"> - - - - - - - - - - - - - - - - - - - - - - - - - - - - - - - - - - - - </w:t>
      </w:r>
      <w:r w:rsidR="00622C00">
        <w:rPr>
          <w:rFonts w:ascii="Arial" w:eastAsiaTheme="minorHAnsi" w:hAnsi="Arial" w:cs="Arial"/>
          <w:sz w:val="24"/>
          <w:lang w:eastAsia="en-US"/>
        </w:rPr>
        <w:t xml:space="preserve">- - - - - - - - - - - - - - - </w:t>
      </w:r>
      <w:r w:rsidR="005B7E4A">
        <w:rPr>
          <w:rFonts w:ascii="Arial" w:eastAsiaTheme="minorHAnsi" w:hAnsi="Arial" w:cs="Arial"/>
          <w:sz w:val="24"/>
          <w:lang w:eastAsia="en-US"/>
        </w:rPr>
        <w:t>- - - -</w:t>
      </w:r>
    </w:p>
    <w:sectPr w:rsidR="00926325" w:rsidRPr="00926325" w:rsidSect="007203C7">
      <w:headerReference w:type="even" r:id="rId9"/>
      <w:headerReference w:type="default" r:id="rId10"/>
      <w:footerReference w:type="even" r:id="rId11"/>
      <w:footerReference w:type="default" r:id="rId12"/>
      <w:headerReference w:type="first" r:id="rId13"/>
      <w:footerReference w:type="first" r:id="rId14"/>
      <w:pgSz w:w="12240" w:h="20160"/>
      <w:pgMar w:top="1276" w:right="1608" w:bottom="1701" w:left="2268" w:header="709" w:footer="141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81F106" w14:textId="77777777" w:rsidR="0063786A" w:rsidRDefault="0063786A">
      <w:pPr>
        <w:spacing w:after="0" w:line="240" w:lineRule="auto"/>
      </w:pPr>
      <w:r>
        <w:separator/>
      </w:r>
    </w:p>
  </w:endnote>
  <w:endnote w:type="continuationSeparator" w:id="0">
    <w:p w14:paraId="69AD3179" w14:textId="77777777" w:rsidR="0063786A" w:rsidRDefault="00637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B3293" w14:textId="77777777" w:rsidR="00D02C49" w:rsidRDefault="00D02C49">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20232" w14:textId="77777777" w:rsidR="00D02C49" w:rsidRDefault="00D02C49">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149A4" w14:textId="77777777" w:rsidR="00D02C49" w:rsidRDefault="00D02C49">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8A2E90" w14:textId="77777777" w:rsidR="0063786A" w:rsidRDefault="0063786A">
      <w:pPr>
        <w:spacing w:after="0" w:line="240" w:lineRule="auto"/>
      </w:pPr>
      <w:r>
        <w:separator/>
      </w:r>
    </w:p>
  </w:footnote>
  <w:footnote w:type="continuationSeparator" w:id="0">
    <w:p w14:paraId="23DB3827" w14:textId="77777777" w:rsidR="0063786A" w:rsidRDefault="0063786A">
      <w:pPr>
        <w:spacing w:after="0" w:line="240" w:lineRule="auto"/>
      </w:pPr>
      <w:r>
        <w:continuationSeparator/>
      </w:r>
    </w:p>
  </w:footnote>
  <w:footnote w:id="1">
    <w:p w14:paraId="0000006A" w14:textId="77777777" w:rsidR="00C11111" w:rsidRDefault="00C11111">
      <w:pPr>
        <w:pBdr>
          <w:top w:val="nil"/>
          <w:left w:val="nil"/>
          <w:bottom w:val="nil"/>
          <w:right w:val="nil"/>
          <w:between w:val="nil"/>
        </w:pBd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000006B" w14:textId="77777777" w:rsidR="00C11111" w:rsidRDefault="00C11111">
      <w:pPr>
        <w:pBdr>
          <w:top w:val="nil"/>
          <w:left w:val="nil"/>
          <w:bottom w:val="nil"/>
          <w:right w:val="nil"/>
          <w:between w:val="nil"/>
        </w:pBd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1ACB2" w14:textId="77777777" w:rsidR="00D02C49" w:rsidRDefault="00D02C49">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6C" w14:textId="01501188" w:rsidR="00C11111" w:rsidRDefault="00CD25D2">
    <w:pPr>
      <w:pBdr>
        <w:top w:val="nil"/>
        <w:left w:val="nil"/>
        <w:bottom w:val="nil"/>
        <w:right w:val="nil"/>
        <w:between w:val="nil"/>
      </w:pBdr>
      <w:tabs>
        <w:tab w:val="center" w:pos="4419"/>
        <w:tab w:val="right" w:pos="8838"/>
      </w:tabs>
      <w:spacing w:after="0" w:line="240" w:lineRule="auto"/>
      <w:jc w:val="center"/>
      <w:rPr>
        <w:color w:val="000000"/>
      </w:rPr>
    </w:pPr>
    <w:r>
      <w:rPr>
        <w:noProof/>
      </w:rPr>
      <mc:AlternateContent>
        <mc:Choice Requires="wps">
          <w:drawing>
            <wp:anchor distT="0" distB="0" distL="114300" distR="114300" simplePos="0" relativeHeight="251659264" behindDoc="1" locked="0" layoutInCell="1" allowOverlap="1" wp14:anchorId="43703AE4" wp14:editId="3F4379A0">
              <wp:simplePos x="0" y="0"/>
              <wp:positionH relativeFrom="leftMargin">
                <wp:posOffset>87630</wp:posOffset>
              </wp:positionH>
              <wp:positionV relativeFrom="paragraph">
                <wp:posOffset>-391160</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6495E586" w14:textId="77777777" w:rsidR="00CD25D2" w:rsidRPr="00035E13" w:rsidRDefault="00CD25D2" w:rsidP="00CD25D2">
                          <w:pPr>
                            <w:tabs>
                              <w:tab w:val="left" w:pos="1134"/>
                            </w:tabs>
                            <w:jc w:val="both"/>
                            <w:rPr>
                              <w:rFonts w:cstheme="minorHAnsi"/>
                              <w:sz w:val="17"/>
                              <w:szCs w:val="17"/>
                            </w:rPr>
                          </w:pPr>
                          <w:bookmarkStart w:id="0" w:name="_GoBack"/>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703AE4" id="_x0000_t202" coordsize="21600,21600" o:spt="202" path="m,l,21600r21600,l21600,xe">
              <v:stroke joinstyle="miter"/>
              <v:path gradientshapeok="t" o:connecttype="rect"/>
            </v:shapetype>
            <v:shape id="Cuadro de texto 1" o:spid="_x0000_s1026" type="#_x0000_t202" style="position:absolute;left:0;text-align:left;margin-left:6.9pt;margin-top:-30.8pt;width:79.5pt;height:78.55pt;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" fillcolor="window" strokeweight=".5pt">
              <v:path arrowok="t"/>
              <v:textbox>
                <w:txbxContent>
                  <w:p w14:paraId="6495E586" w14:textId="77777777" w:rsidR="00CD25D2" w:rsidRPr="00035E13" w:rsidRDefault="00CD25D2" w:rsidP="00CD25D2">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r w:rsidR="00C11111">
      <w:rPr>
        <w:color w:val="000000"/>
      </w:rPr>
      <w:fldChar w:fldCharType="begin"/>
    </w:r>
    <w:r w:rsidR="00C11111">
      <w:rPr>
        <w:color w:val="000000"/>
      </w:rPr>
      <w:instrText>PAGE</w:instrText>
    </w:r>
    <w:r w:rsidR="00C11111">
      <w:rPr>
        <w:color w:val="000000"/>
      </w:rPr>
      <w:fldChar w:fldCharType="separate"/>
    </w:r>
    <w:r w:rsidR="00D02C49">
      <w:rPr>
        <w:noProof/>
        <w:color w:val="000000"/>
      </w:rPr>
      <w:t>16</w:t>
    </w:r>
    <w:r w:rsidR="00C11111">
      <w:rPr>
        <w:color w:val="000000"/>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7E47E" w14:textId="77777777" w:rsidR="00D02C49" w:rsidRDefault="00D02C49">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32B90"/>
    <w:multiLevelType w:val="hybridMultilevel"/>
    <w:tmpl w:val="706C7BF0"/>
    <w:lvl w:ilvl="0" w:tplc="0F9EA65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1A817DEC"/>
    <w:multiLevelType w:val="hybridMultilevel"/>
    <w:tmpl w:val="A39ABBB2"/>
    <w:lvl w:ilvl="0" w:tplc="5BC62BF4">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0621250"/>
    <w:multiLevelType w:val="hybridMultilevel"/>
    <w:tmpl w:val="0E789826"/>
    <w:lvl w:ilvl="0" w:tplc="E8C68D38">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399D059C"/>
    <w:multiLevelType w:val="hybridMultilevel"/>
    <w:tmpl w:val="48B6C4D2"/>
    <w:lvl w:ilvl="0" w:tplc="C798BCD8">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3AC71108"/>
    <w:multiLevelType w:val="hybridMultilevel"/>
    <w:tmpl w:val="99F00C3E"/>
    <w:lvl w:ilvl="0" w:tplc="4EC406A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497B2F5E"/>
    <w:multiLevelType w:val="hybridMultilevel"/>
    <w:tmpl w:val="E0465A32"/>
    <w:lvl w:ilvl="0" w:tplc="080A0001">
      <w:start w:val="1"/>
      <w:numFmt w:val="bullet"/>
      <w:lvlText w:val=""/>
      <w:lvlJc w:val="left"/>
      <w:pPr>
        <w:ind w:left="1287" w:hanging="360"/>
      </w:pPr>
      <w:rPr>
        <w:rFonts w:ascii="Symbol" w:hAnsi="Symbol" w:hint="default"/>
      </w:rPr>
    </w:lvl>
    <w:lvl w:ilvl="1" w:tplc="080A0003">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6" w15:restartNumberingAfterBreak="0">
    <w:nsid w:val="4BAF4BF5"/>
    <w:multiLevelType w:val="hybridMultilevel"/>
    <w:tmpl w:val="2F205B62"/>
    <w:lvl w:ilvl="0" w:tplc="24C2936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4F926AA0"/>
    <w:multiLevelType w:val="hybridMultilevel"/>
    <w:tmpl w:val="2BD047F0"/>
    <w:lvl w:ilvl="0" w:tplc="F69074A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68316466"/>
    <w:multiLevelType w:val="hybridMultilevel"/>
    <w:tmpl w:val="B6DCA906"/>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9" w15:restartNumberingAfterBreak="0">
    <w:nsid w:val="72AC0B8E"/>
    <w:multiLevelType w:val="hybridMultilevel"/>
    <w:tmpl w:val="DF986AD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6"/>
  </w:num>
  <w:num w:numId="2">
    <w:abstractNumId w:val="9"/>
  </w:num>
  <w:num w:numId="3">
    <w:abstractNumId w:val="1"/>
  </w:num>
  <w:num w:numId="4">
    <w:abstractNumId w:val="4"/>
  </w:num>
  <w:num w:numId="5">
    <w:abstractNumId w:val="2"/>
  </w:num>
  <w:num w:numId="6">
    <w:abstractNumId w:val="8"/>
  </w:num>
  <w:num w:numId="7">
    <w:abstractNumId w:val="3"/>
  </w:num>
  <w:num w:numId="8">
    <w:abstractNumId w:val="5"/>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0EC"/>
    <w:rsid w:val="0000153D"/>
    <w:rsid w:val="00001C64"/>
    <w:rsid w:val="000056E1"/>
    <w:rsid w:val="00007241"/>
    <w:rsid w:val="0001271E"/>
    <w:rsid w:val="00012E36"/>
    <w:rsid w:val="00013085"/>
    <w:rsid w:val="000142AA"/>
    <w:rsid w:val="0001666D"/>
    <w:rsid w:val="000172B9"/>
    <w:rsid w:val="00017515"/>
    <w:rsid w:val="00017CE4"/>
    <w:rsid w:val="00021FE6"/>
    <w:rsid w:val="00025EAC"/>
    <w:rsid w:val="00027D7F"/>
    <w:rsid w:val="00030745"/>
    <w:rsid w:val="00032707"/>
    <w:rsid w:val="000405F9"/>
    <w:rsid w:val="00040E8A"/>
    <w:rsid w:val="0004460E"/>
    <w:rsid w:val="0004658C"/>
    <w:rsid w:val="000518CF"/>
    <w:rsid w:val="00055D56"/>
    <w:rsid w:val="0005632D"/>
    <w:rsid w:val="00056A3F"/>
    <w:rsid w:val="00061786"/>
    <w:rsid w:val="00067560"/>
    <w:rsid w:val="00074697"/>
    <w:rsid w:val="00081457"/>
    <w:rsid w:val="00081C11"/>
    <w:rsid w:val="00084A5B"/>
    <w:rsid w:val="00086753"/>
    <w:rsid w:val="00086B58"/>
    <w:rsid w:val="000919C7"/>
    <w:rsid w:val="00093C6D"/>
    <w:rsid w:val="000959F5"/>
    <w:rsid w:val="000A05D9"/>
    <w:rsid w:val="000A16D8"/>
    <w:rsid w:val="000A1A16"/>
    <w:rsid w:val="000A1CA9"/>
    <w:rsid w:val="000A4654"/>
    <w:rsid w:val="000A4CF6"/>
    <w:rsid w:val="000B121D"/>
    <w:rsid w:val="000B5026"/>
    <w:rsid w:val="000C002A"/>
    <w:rsid w:val="000C0E8A"/>
    <w:rsid w:val="000C0EBB"/>
    <w:rsid w:val="000C1A74"/>
    <w:rsid w:val="000C5E46"/>
    <w:rsid w:val="000C6305"/>
    <w:rsid w:val="000C79AB"/>
    <w:rsid w:val="000D1420"/>
    <w:rsid w:val="000D5B98"/>
    <w:rsid w:val="000D699A"/>
    <w:rsid w:val="000E590D"/>
    <w:rsid w:val="000E5E4B"/>
    <w:rsid w:val="000F1B4C"/>
    <w:rsid w:val="000F1C5A"/>
    <w:rsid w:val="000F1D28"/>
    <w:rsid w:val="000F39C4"/>
    <w:rsid w:val="000F3ED8"/>
    <w:rsid w:val="000F40A5"/>
    <w:rsid w:val="000F4D52"/>
    <w:rsid w:val="000F6909"/>
    <w:rsid w:val="000F6DD5"/>
    <w:rsid w:val="0010021B"/>
    <w:rsid w:val="0010770D"/>
    <w:rsid w:val="00111E1B"/>
    <w:rsid w:val="001150B2"/>
    <w:rsid w:val="00117742"/>
    <w:rsid w:val="00123D08"/>
    <w:rsid w:val="0012455A"/>
    <w:rsid w:val="001247F1"/>
    <w:rsid w:val="00124B9A"/>
    <w:rsid w:val="00131557"/>
    <w:rsid w:val="00131AF4"/>
    <w:rsid w:val="001327D9"/>
    <w:rsid w:val="00132F3B"/>
    <w:rsid w:val="0013432E"/>
    <w:rsid w:val="0013477D"/>
    <w:rsid w:val="00135687"/>
    <w:rsid w:val="00142ADF"/>
    <w:rsid w:val="001446EC"/>
    <w:rsid w:val="00144B75"/>
    <w:rsid w:val="00146D0B"/>
    <w:rsid w:val="00147852"/>
    <w:rsid w:val="00147FE6"/>
    <w:rsid w:val="001510FA"/>
    <w:rsid w:val="001512C3"/>
    <w:rsid w:val="001540EC"/>
    <w:rsid w:val="00154D58"/>
    <w:rsid w:val="001566E2"/>
    <w:rsid w:val="00160F92"/>
    <w:rsid w:val="0016236B"/>
    <w:rsid w:val="00163390"/>
    <w:rsid w:val="00163B27"/>
    <w:rsid w:val="00164A80"/>
    <w:rsid w:val="0016609E"/>
    <w:rsid w:val="00166CA3"/>
    <w:rsid w:val="001709C7"/>
    <w:rsid w:val="001713B2"/>
    <w:rsid w:val="00174DE3"/>
    <w:rsid w:val="00180CCD"/>
    <w:rsid w:val="001A0653"/>
    <w:rsid w:val="001A1124"/>
    <w:rsid w:val="001A17AF"/>
    <w:rsid w:val="001A4E28"/>
    <w:rsid w:val="001A6743"/>
    <w:rsid w:val="001A6BEB"/>
    <w:rsid w:val="001B1D58"/>
    <w:rsid w:val="001B2780"/>
    <w:rsid w:val="001B3586"/>
    <w:rsid w:val="001B4F52"/>
    <w:rsid w:val="001C0704"/>
    <w:rsid w:val="001C3BB3"/>
    <w:rsid w:val="001C5F89"/>
    <w:rsid w:val="001C6766"/>
    <w:rsid w:val="001C754D"/>
    <w:rsid w:val="001D1255"/>
    <w:rsid w:val="001D1933"/>
    <w:rsid w:val="001D3B16"/>
    <w:rsid w:val="001D40CC"/>
    <w:rsid w:val="001D45E5"/>
    <w:rsid w:val="001D4B0A"/>
    <w:rsid w:val="001E08F5"/>
    <w:rsid w:val="001E1044"/>
    <w:rsid w:val="001E141C"/>
    <w:rsid w:val="001E2754"/>
    <w:rsid w:val="001E4585"/>
    <w:rsid w:val="001E62EB"/>
    <w:rsid w:val="001E6F69"/>
    <w:rsid w:val="001F0437"/>
    <w:rsid w:val="001F0E1A"/>
    <w:rsid w:val="001F6D43"/>
    <w:rsid w:val="00200BFA"/>
    <w:rsid w:val="0020184C"/>
    <w:rsid w:val="00202327"/>
    <w:rsid w:val="002041AF"/>
    <w:rsid w:val="00205855"/>
    <w:rsid w:val="00205CE1"/>
    <w:rsid w:val="00214208"/>
    <w:rsid w:val="00214FD6"/>
    <w:rsid w:val="00215069"/>
    <w:rsid w:val="00217644"/>
    <w:rsid w:val="00221386"/>
    <w:rsid w:val="0022765F"/>
    <w:rsid w:val="002329C7"/>
    <w:rsid w:val="00232D41"/>
    <w:rsid w:val="00234144"/>
    <w:rsid w:val="002346B8"/>
    <w:rsid w:val="00235D4F"/>
    <w:rsid w:val="0023668C"/>
    <w:rsid w:val="00237DA7"/>
    <w:rsid w:val="00241083"/>
    <w:rsid w:val="0024244D"/>
    <w:rsid w:val="00250CA4"/>
    <w:rsid w:val="002612BB"/>
    <w:rsid w:val="00261759"/>
    <w:rsid w:val="0026441C"/>
    <w:rsid w:val="00265652"/>
    <w:rsid w:val="00280E8F"/>
    <w:rsid w:val="00281C3C"/>
    <w:rsid w:val="002823EA"/>
    <w:rsid w:val="00282A6A"/>
    <w:rsid w:val="002904A2"/>
    <w:rsid w:val="00293184"/>
    <w:rsid w:val="00295A2D"/>
    <w:rsid w:val="00295E21"/>
    <w:rsid w:val="002A2DCC"/>
    <w:rsid w:val="002A7170"/>
    <w:rsid w:val="002A783D"/>
    <w:rsid w:val="002B0A5A"/>
    <w:rsid w:val="002B156F"/>
    <w:rsid w:val="002B1589"/>
    <w:rsid w:val="002B40A4"/>
    <w:rsid w:val="002B60E8"/>
    <w:rsid w:val="002B730F"/>
    <w:rsid w:val="002C1F97"/>
    <w:rsid w:val="002C5620"/>
    <w:rsid w:val="002C742D"/>
    <w:rsid w:val="002D0508"/>
    <w:rsid w:val="002D4DE8"/>
    <w:rsid w:val="002D6349"/>
    <w:rsid w:val="002D7A6B"/>
    <w:rsid w:val="002E1D76"/>
    <w:rsid w:val="002E3453"/>
    <w:rsid w:val="002F1A7E"/>
    <w:rsid w:val="002F491D"/>
    <w:rsid w:val="002F4D9B"/>
    <w:rsid w:val="002F4FF2"/>
    <w:rsid w:val="002F65D9"/>
    <w:rsid w:val="003004FD"/>
    <w:rsid w:val="00300C7A"/>
    <w:rsid w:val="00301340"/>
    <w:rsid w:val="0030139A"/>
    <w:rsid w:val="0030480D"/>
    <w:rsid w:val="00312DF7"/>
    <w:rsid w:val="00313103"/>
    <w:rsid w:val="0031405C"/>
    <w:rsid w:val="00314544"/>
    <w:rsid w:val="0031533D"/>
    <w:rsid w:val="00317B72"/>
    <w:rsid w:val="00320B80"/>
    <w:rsid w:val="003216A9"/>
    <w:rsid w:val="003259ED"/>
    <w:rsid w:val="00325DFA"/>
    <w:rsid w:val="00333EF2"/>
    <w:rsid w:val="0033577B"/>
    <w:rsid w:val="003377B7"/>
    <w:rsid w:val="00340A82"/>
    <w:rsid w:val="00340C0B"/>
    <w:rsid w:val="00342B37"/>
    <w:rsid w:val="00343B1B"/>
    <w:rsid w:val="003456D9"/>
    <w:rsid w:val="003530F0"/>
    <w:rsid w:val="00357158"/>
    <w:rsid w:val="00361A42"/>
    <w:rsid w:val="00362F59"/>
    <w:rsid w:val="00364137"/>
    <w:rsid w:val="003852AE"/>
    <w:rsid w:val="003854B1"/>
    <w:rsid w:val="00392DC3"/>
    <w:rsid w:val="003A454A"/>
    <w:rsid w:val="003A6A85"/>
    <w:rsid w:val="003A7A86"/>
    <w:rsid w:val="003B1859"/>
    <w:rsid w:val="003B3A16"/>
    <w:rsid w:val="003B4397"/>
    <w:rsid w:val="003B5DDB"/>
    <w:rsid w:val="003C1E58"/>
    <w:rsid w:val="003C3A0E"/>
    <w:rsid w:val="003C3CB7"/>
    <w:rsid w:val="003C3F02"/>
    <w:rsid w:val="003C47B5"/>
    <w:rsid w:val="003C5A66"/>
    <w:rsid w:val="003C6B4E"/>
    <w:rsid w:val="003D2802"/>
    <w:rsid w:val="003D3503"/>
    <w:rsid w:val="003D5583"/>
    <w:rsid w:val="003D64BD"/>
    <w:rsid w:val="003E189B"/>
    <w:rsid w:val="003E45D5"/>
    <w:rsid w:val="003E4866"/>
    <w:rsid w:val="003E506B"/>
    <w:rsid w:val="003E5421"/>
    <w:rsid w:val="003F0DD8"/>
    <w:rsid w:val="003F3651"/>
    <w:rsid w:val="003F7CDB"/>
    <w:rsid w:val="00413FD0"/>
    <w:rsid w:val="00416C8A"/>
    <w:rsid w:val="004200BD"/>
    <w:rsid w:val="00423577"/>
    <w:rsid w:val="004238C6"/>
    <w:rsid w:val="00424613"/>
    <w:rsid w:val="00425374"/>
    <w:rsid w:val="004254DF"/>
    <w:rsid w:val="00426D88"/>
    <w:rsid w:val="00427366"/>
    <w:rsid w:val="00437017"/>
    <w:rsid w:val="00442B10"/>
    <w:rsid w:val="004464FD"/>
    <w:rsid w:val="00446733"/>
    <w:rsid w:val="00450853"/>
    <w:rsid w:val="0045089E"/>
    <w:rsid w:val="00451FC6"/>
    <w:rsid w:val="00452310"/>
    <w:rsid w:val="004537F5"/>
    <w:rsid w:val="0045513E"/>
    <w:rsid w:val="004603A5"/>
    <w:rsid w:val="00462DE8"/>
    <w:rsid w:val="0047113E"/>
    <w:rsid w:val="004720FE"/>
    <w:rsid w:val="00473284"/>
    <w:rsid w:val="00474621"/>
    <w:rsid w:val="00483575"/>
    <w:rsid w:val="004836C9"/>
    <w:rsid w:val="00483765"/>
    <w:rsid w:val="00484CEC"/>
    <w:rsid w:val="0048554D"/>
    <w:rsid w:val="004864AE"/>
    <w:rsid w:val="004875FC"/>
    <w:rsid w:val="0049344F"/>
    <w:rsid w:val="004A11CF"/>
    <w:rsid w:val="004A11EB"/>
    <w:rsid w:val="004A2080"/>
    <w:rsid w:val="004A5717"/>
    <w:rsid w:val="004A6067"/>
    <w:rsid w:val="004B0547"/>
    <w:rsid w:val="004B1797"/>
    <w:rsid w:val="004B24EE"/>
    <w:rsid w:val="004B39BA"/>
    <w:rsid w:val="004C1DE3"/>
    <w:rsid w:val="004C2E59"/>
    <w:rsid w:val="004D2E23"/>
    <w:rsid w:val="004D3D77"/>
    <w:rsid w:val="004D46D5"/>
    <w:rsid w:val="004D7165"/>
    <w:rsid w:val="004E494E"/>
    <w:rsid w:val="004E5B06"/>
    <w:rsid w:val="004E6419"/>
    <w:rsid w:val="004E6F26"/>
    <w:rsid w:val="004E7126"/>
    <w:rsid w:val="004E7F03"/>
    <w:rsid w:val="004F2DC1"/>
    <w:rsid w:val="004F4959"/>
    <w:rsid w:val="004F5537"/>
    <w:rsid w:val="0050066C"/>
    <w:rsid w:val="00504C10"/>
    <w:rsid w:val="00504F02"/>
    <w:rsid w:val="005053D1"/>
    <w:rsid w:val="00514ECA"/>
    <w:rsid w:val="00515BF2"/>
    <w:rsid w:val="00516007"/>
    <w:rsid w:val="00517E12"/>
    <w:rsid w:val="00523E37"/>
    <w:rsid w:val="00524B52"/>
    <w:rsid w:val="005275EE"/>
    <w:rsid w:val="00530CF3"/>
    <w:rsid w:val="005369E3"/>
    <w:rsid w:val="0054272B"/>
    <w:rsid w:val="00543772"/>
    <w:rsid w:val="005446E7"/>
    <w:rsid w:val="00550087"/>
    <w:rsid w:val="00550D57"/>
    <w:rsid w:val="00553B34"/>
    <w:rsid w:val="00554382"/>
    <w:rsid w:val="00554633"/>
    <w:rsid w:val="00555809"/>
    <w:rsid w:val="00555A4B"/>
    <w:rsid w:val="00566357"/>
    <w:rsid w:val="00570EB8"/>
    <w:rsid w:val="00574616"/>
    <w:rsid w:val="00575BE3"/>
    <w:rsid w:val="005766F6"/>
    <w:rsid w:val="00577CFB"/>
    <w:rsid w:val="005815D6"/>
    <w:rsid w:val="0058332F"/>
    <w:rsid w:val="00584E44"/>
    <w:rsid w:val="005866F9"/>
    <w:rsid w:val="00593F84"/>
    <w:rsid w:val="00596096"/>
    <w:rsid w:val="005A06CA"/>
    <w:rsid w:val="005A54D8"/>
    <w:rsid w:val="005A6FF6"/>
    <w:rsid w:val="005B1A1C"/>
    <w:rsid w:val="005B34E6"/>
    <w:rsid w:val="005B4619"/>
    <w:rsid w:val="005B7C26"/>
    <w:rsid w:val="005B7E4A"/>
    <w:rsid w:val="005C00FD"/>
    <w:rsid w:val="005C0158"/>
    <w:rsid w:val="005C10D0"/>
    <w:rsid w:val="005C43C6"/>
    <w:rsid w:val="005C6A45"/>
    <w:rsid w:val="005D1A1A"/>
    <w:rsid w:val="005D4882"/>
    <w:rsid w:val="005D4B1E"/>
    <w:rsid w:val="005D4BFB"/>
    <w:rsid w:val="005D63B4"/>
    <w:rsid w:val="005D6804"/>
    <w:rsid w:val="005D7CB6"/>
    <w:rsid w:val="005E38B4"/>
    <w:rsid w:val="005E3B48"/>
    <w:rsid w:val="005E430E"/>
    <w:rsid w:val="005E5CC5"/>
    <w:rsid w:val="005E7B04"/>
    <w:rsid w:val="005F15C4"/>
    <w:rsid w:val="005F194B"/>
    <w:rsid w:val="005F314C"/>
    <w:rsid w:val="005F48EA"/>
    <w:rsid w:val="005F6832"/>
    <w:rsid w:val="0060198C"/>
    <w:rsid w:val="0060254D"/>
    <w:rsid w:val="00602C1F"/>
    <w:rsid w:val="0060570C"/>
    <w:rsid w:val="00606351"/>
    <w:rsid w:val="00607B6D"/>
    <w:rsid w:val="00611BF1"/>
    <w:rsid w:val="00613F01"/>
    <w:rsid w:val="006166A0"/>
    <w:rsid w:val="006173B8"/>
    <w:rsid w:val="00622C00"/>
    <w:rsid w:val="00631CB5"/>
    <w:rsid w:val="00634FDE"/>
    <w:rsid w:val="006350E6"/>
    <w:rsid w:val="00636425"/>
    <w:rsid w:val="0063786A"/>
    <w:rsid w:val="00637A8F"/>
    <w:rsid w:val="00641722"/>
    <w:rsid w:val="00642145"/>
    <w:rsid w:val="00642FC6"/>
    <w:rsid w:val="00645384"/>
    <w:rsid w:val="00645605"/>
    <w:rsid w:val="00646021"/>
    <w:rsid w:val="00646A73"/>
    <w:rsid w:val="006470F5"/>
    <w:rsid w:val="0065034A"/>
    <w:rsid w:val="00652D73"/>
    <w:rsid w:val="00661381"/>
    <w:rsid w:val="00662936"/>
    <w:rsid w:val="00667804"/>
    <w:rsid w:val="0067074F"/>
    <w:rsid w:val="006721CF"/>
    <w:rsid w:val="00672957"/>
    <w:rsid w:val="00672A3D"/>
    <w:rsid w:val="00672A41"/>
    <w:rsid w:val="006776DA"/>
    <w:rsid w:val="0068500D"/>
    <w:rsid w:val="0068713F"/>
    <w:rsid w:val="006959DC"/>
    <w:rsid w:val="00695C98"/>
    <w:rsid w:val="006A14B4"/>
    <w:rsid w:val="006A4DF3"/>
    <w:rsid w:val="006A53D3"/>
    <w:rsid w:val="006A685E"/>
    <w:rsid w:val="006A7E9B"/>
    <w:rsid w:val="006B3F93"/>
    <w:rsid w:val="006B43D4"/>
    <w:rsid w:val="006B4729"/>
    <w:rsid w:val="006C302A"/>
    <w:rsid w:val="006D0310"/>
    <w:rsid w:val="006D324B"/>
    <w:rsid w:val="006D61FF"/>
    <w:rsid w:val="006D79CA"/>
    <w:rsid w:val="006E38B8"/>
    <w:rsid w:val="006E6ED5"/>
    <w:rsid w:val="006F4492"/>
    <w:rsid w:val="006F44E6"/>
    <w:rsid w:val="006F4D0C"/>
    <w:rsid w:val="006F6B73"/>
    <w:rsid w:val="006F7D7A"/>
    <w:rsid w:val="00702003"/>
    <w:rsid w:val="00706679"/>
    <w:rsid w:val="00710DB6"/>
    <w:rsid w:val="00711617"/>
    <w:rsid w:val="00711B6F"/>
    <w:rsid w:val="00712B1F"/>
    <w:rsid w:val="00714355"/>
    <w:rsid w:val="0071454A"/>
    <w:rsid w:val="00714C42"/>
    <w:rsid w:val="00714E03"/>
    <w:rsid w:val="00715F75"/>
    <w:rsid w:val="007169BD"/>
    <w:rsid w:val="007203C7"/>
    <w:rsid w:val="00720769"/>
    <w:rsid w:val="00720E85"/>
    <w:rsid w:val="00721B1C"/>
    <w:rsid w:val="00721DB3"/>
    <w:rsid w:val="00722D1B"/>
    <w:rsid w:val="00724FF8"/>
    <w:rsid w:val="00725D95"/>
    <w:rsid w:val="00727A8A"/>
    <w:rsid w:val="00732ADB"/>
    <w:rsid w:val="00732D0C"/>
    <w:rsid w:val="00734132"/>
    <w:rsid w:val="00740381"/>
    <w:rsid w:val="0074230B"/>
    <w:rsid w:val="0074586D"/>
    <w:rsid w:val="00747966"/>
    <w:rsid w:val="00752307"/>
    <w:rsid w:val="00752561"/>
    <w:rsid w:val="00763DDE"/>
    <w:rsid w:val="00765640"/>
    <w:rsid w:val="00765DA7"/>
    <w:rsid w:val="00773D57"/>
    <w:rsid w:val="00780887"/>
    <w:rsid w:val="00780F50"/>
    <w:rsid w:val="00780FFE"/>
    <w:rsid w:val="00782CA6"/>
    <w:rsid w:val="00792EDF"/>
    <w:rsid w:val="00793180"/>
    <w:rsid w:val="00794BB5"/>
    <w:rsid w:val="007A14EA"/>
    <w:rsid w:val="007A2F7C"/>
    <w:rsid w:val="007A3DFD"/>
    <w:rsid w:val="007A5020"/>
    <w:rsid w:val="007A77C7"/>
    <w:rsid w:val="007B0154"/>
    <w:rsid w:val="007B0366"/>
    <w:rsid w:val="007B1883"/>
    <w:rsid w:val="007B2BA5"/>
    <w:rsid w:val="007B3FCE"/>
    <w:rsid w:val="007C4815"/>
    <w:rsid w:val="007C66E4"/>
    <w:rsid w:val="007D5914"/>
    <w:rsid w:val="007E72E4"/>
    <w:rsid w:val="007E7572"/>
    <w:rsid w:val="007F2A7A"/>
    <w:rsid w:val="007F2D8D"/>
    <w:rsid w:val="007F7AD3"/>
    <w:rsid w:val="008010A3"/>
    <w:rsid w:val="00801941"/>
    <w:rsid w:val="00801AA9"/>
    <w:rsid w:val="00804444"/>
    <w:rsid w:val="00804CCE"/>
    <w:rsid w:val="008067FB"/>
    <w:rsid w:val="0080715F"/>
    <w:rsid w:val="00811F3A"/>
    <w:rsid w:val="008121A1"/>
    <w:rsid w:val="00815BF6"/>
    <w:rsid w:val="00817B48"/>
    <w:rsid w:val="00830CF9"/>
    <w:rsid w:val="00832071"/>
    <w:rsid w:val="00832F18"/>
    <w:rsid w:val="0083483B"/>
    <w:rsid w:val="00835562"/>
    <w:rsid w:val="00836108"/>
    <w:rsid w:val="00840E39"/>
    <w:rsid w:val="00842812"/>
    <w:rsid w:val="00843E99"/>
    <w:rsid w:val="008457A8"/>
    <w:rsid w:val="008474D1"/>
    <w:rsid w:val="008503FB"/>
    <w:rsid w:val="008511DD"/>
    <w:rsid w:val="00854C60"/>
    <w:rsid w:val="00855357"/>
    <w:rsid w:val="00860544"/>
    <w:rsid w:val="00863C5F"/>
    <w:rsid w:val="00867354"/>
    <w:rsid w:val="00870E7D"/>
    <w:rsid w:val="0087243F"/>
    <w:rsid w:val="0087320B"/>
    <w:rsid w:val="00873F4E"/>
    <w:rsid w:val="00874D53"/>
    <w:rsid w:val="00882E28"/>
    <w:rsid w:val="00886F6B"/>
    <w:rsid w:val="00890A34"/>
    <w:rsid w:val="008921CF"/>
    <w:rsid w:val="00894EA4"/>
    <w:rsid w:val="008976AE"/>
    <w:rsid w:val="008A03FC"/>
    <w:rsid w:val="008A6D14"/>
    <w:rsid w:val="008B023B"/>
    <w:rsid w:val="008B0B36"/>
    <w:rsid w:val="008B10D5"/>
    <w:rsid w:val="008B1120"/>
    <w:rsid w:val="008B2AC1"/>
    <w:rsid w:val="008B4F30"/>
    <w:rsid w:val="008C0B73"/>
    <w:rsid w:val="008C1568"/>
    <w:rsid w:val="008C27C4"/>
    <w:rsid w:val="008C4F03"/>
    <w:rsid w:val="008C5CDF"/>
    <w:rsid w:val="008C786E"/>
    <w:rsid w:val="008C78EA"/>
    <w:rsid w:val="008D142C"/>
    <w:rsid w:val="008D2F90"/>
    <w:rsid w:val="008D345E"/>
    <w:rsid w:val="008D38E7"/>
    <w:rsid w:val="008D57FC"/>
    <w:rsid w:val="008D7DAF"/>
    <w:rsid w:val="008E5F9A"/>
    <w:rsid w:val="008E6701"/>
    <w:rsid w:val="008F1C6F"/>
    <w:rsid w:val="008F21FF"/>
    <w:rsid w:val="008F2AB5"/>
    <w:rsid w:val="008F56A4"/>
    <w:rsid w:val="008F57A3"/>
    <w:rsid w:val="008F5D09"/>
    <w:rsid w:val="009016C7"/>
    <w:rsid w:val="009019A6"/>
    <w:rsid w:val="009030BB"/>
    <w:rsid w:val="00906CFE"/>
    <w:rsid w:val="00912FB9"/>
    <w:rsid w:val="009138BF"/>
    <w:rsid w:val="00913CC0"/>
    <w:rsid w:val="00921407"/>
    <w:rsid w:val="00926325"/>
    <w:rsid w:val="00926AE7"/>
    <w:rsid w:val="00927F89"/>
    <w:rsid w:val="00930156"/>
    <w:rsid w:val="00932578"/>
    <w:rsid w:val="0093264C"/>
    <w:rsid w:val="00933636"/>
    <w:rsid w:val="00936145"/>
    <w:rsid w:val="00943644"/>
    <w:rsid w:val="009449EA"/>
    <w:rsid w:val="00945362"/>
    <w:rsid w:val="009514FD"/>
    <w:rsid w:val="00951C62"/>
    <w:rsid w:val="00951CB4"/>
    <w:rsid w:val="00954BF9"/>
    <w:rsid w:val="009572BC"/>
    <w:rsid w:val="0096080F"/>
    <w:rsid w:val="009629FA"/>
    <w:rsid w:val="00964721"/>
    <w:rsid w:val="0096528A"/>
    <w:rsid w:val="009723E3"/>
    <w:rsid w:val="009748C7"/>
    <w:rsid w:val="00977F09"/>
    <w:rsid w:val="00982753"/>
    <w:rsid w:val="00985093"/>
    <w:rsid w:val="0098640C"/>
    <w:rsid w:val="0098796E"/>
    <w:rsid w:val="00987C0E"/>
    <w:rsid w:val="009970E5"/>
    <w:rsid w:val="009A211E"/>
    <w:rsid w:val="009A5767"/>
    <w:rsid w:val="009A6EA2"/>
    <w:rsid w:val="009B249F"/>
    <w:rsid w:val="009D0D7F"/>
    <w:rsid w:val="009E32FF"/>
    <w:rsid w:val="009E7F43"/>
    <w:rsid w:val="009F2C42"/>
    <w:rsid w:val="009F6FF6"/>
    <w:rsid w:val="00A00A61"/>
    <w:rsid w:val="00A0257D"/>
    <w:rsid w:val="00A04A99"/>
    <w:rsid w:val="00A067A0"/>
    <w:rsid w:val="00A078E5"/>
    <w:rsid w:val="00A10623"/>
    <w:rsid w:val="00A13404"/>
    <w:rsid w:val="00A1389A"/>
    <w:rsid w:val="00A21CCA"/>
    <w:rsid w:val="00A22332"/>
    <w:rsid w:val="00A24485"/>
    <w:rsid w:val="00A24CE8"/>
    <w:rsid w:val="00A25B3B"/>
    <w:rsid w:val="00A25BFB"/>
    <w:rsid w:val="00A302CF"/>
    <w:rsid w:val="00A30678"/>
    <w:rsid w:val="00A3137A"/>
    <w:rsid w:val="00A32D06"/>
    <w:rsid w:val="00A3384E"/>
    <w:rsid w:val="00A33D51"/>
    <w:rsid w:val="00A33D91"/>
    <w:rsid w:val="00A35808"/>
    <w:rsid w:val="00A36B5B"/>
    <w:rsid w:val="00A36C64"/>
    <w:rsid w:val="00A4039E"/>
    <w:rsid w:val="00A447EE"/>
    <w:rsid w:val="00A47528"/>
    <w:rsid w:val="00A57174"/>
    <w:rsid w:val="00A60D7E"/>
    <w:rsid w:val="00A6467F"/>
    <w:rsid w:val="00A64994"/>
    <w:rsid w:val="00A677F8"/>
    <w:rsid w:val="00A72657"/>
    <w:rsid w:val="00A733B8"/>
    <w:rsid w:val="00A73B80"/>
    <w:rsid w:val="00A752F0"/>
    <w:rsid w:val="00A77A1C"/>
    <w:rsid w:val="00A77A28"/>
    <w:rsid w:val="00A81074"/>
    <w:rsid w:val="00A82786"/>
    <w:rsid w:val="00A87020"/>
    <w:rsid w:val="00A87776"/>
    <w:rsid w:val="00A87B29"/>
    <w:rsid w:val="00A919F8"/>
    <w:rsid w:val="00A97723"/>
    <w:rsid w:val="00A97AA3"/>
    <w:rsid w:val="00AA2755"/>
    <w:rsid w:val="00AA64B2"/>
    <w:rsid w:val="00AA7821"/>
    <w:rsid w:val="00AB1B06"/>
    <w:rsid w:val="00AB231C"/>
    <w:rsid w:val="00AB2D9B"/>
    <w:rsid w:val="00AC1B99"/>
    <w:rsid w:val="00AC3F9C"/>
    <w:rsid w:val="00AC4648"/>
    <w:rsid w:val="00AC4810"/>
    <w:rsid w:val="00AC6522"/>
    <w:rsid w:val="00AC7F50"/>
    <w:rsid w:val="00AD0DF1"/>
    <w:rsid w:val="00AD1D3B"/>
    <w:rsid w:val="00AD4CCD"/>
    <w:rsid w:val="00AD5612"/>
    <w:rsid w:val="00AE53BC"/>
    <w:rsid w:val="00AE5BB4"/>
    <w:rsid w:val="00AE6B4C"/>
    <w:rsid w:val="00AE7E77"/>
    <w:rsid w:val="00AF0BFD"/>
    <w:rsid w:val="00AF387F"/>
    <w:rsid w:val="00AF6F29"/>
    <w:rsid w:val="00B0038A"/>
    <w:rsid w:val="00B0142E"/>
    <w:rsid w:val="00B020B0"/>
    <w:rsid w:val="00B034A2"/>
    <w:rsid w:val="00B03F9F"/>
    <w:rsid w:val="00B06471"/>
    <w:rsid w:val="00B06C2F"/>
    <w:rsid w:val="00B132BE"/>
    <w:rsid w:val="00B140F5"/>
    <w:rsid w:val="00B14771"/>
    <w:rsid w:val="00B16D13"/>
    <w:rsid w:val="00B20482"/>
    <w:rsid w:val="00B20B47"/>
    <w:rsid w:val="00B24092"/>
    <w:rsid w:val="00B314D3"/>
    <w:rsid w:val="00B33605"/>
    <w:rsid w:val="00B36FEF"/>
    <w:rsid w:val="00B46F09"/>
    <w:rsid w:val="00B512AD"/>
    <w:rsid w:val="00B54CD2"/>
    <w:rsid w:val="00B56EF9"/>
    <w:rsid w:val="00B60079"/>
    <w:rsid w:val="00B62C5A"/>
    <w:rsid w:val="00B63365"/>
    <w:rsid w:val="00B6473F"/>
    <w:rsid w:val="00B67850"/>
    <w:rsid w:val="00B7534A"/>
    <w:rsid w:val="00B81585"/>
    <w:rsid w:val="00B81FAC"/>
    <w:rsid w:val="00B853A5"/>
    <w:rsid w:val="00B920B9"/>
    <w:rsid w:val="00B92123"/>
    <w:rsid w:val="00B94C16"/>
    <w:rsid w:val="00BA2EA7"/>
    <w:rsid w:val="00BA4F85"/>
    <w:rsid w:val="00BB2751"/>
    <w:rsid w:val="00BB6205"/>
    <w:rsid w:val="00BB66B6"/>
    <w:rsid w:val="00BC3FA2"/>
    <w:rsid w:val="00BC61E5"/>
    <w:rsid w:val="00BC64EB"/>
    <w:rsid w:val="00BC7BF5"/>
    <w:rsid w:val="00BD39EF"/>
    <w:rsid w:val="00BE3F92"/>
    <w:rsid w:val="00BE523B"/>
    <w:rsid w:val="00BE5E7A"/>
    <w:rsid w:val="00BF2B90"/>
    <w:rsid w:val="00BF4636"/>
    <w:rsid w:val="00BF6929"/>
    <w:rsid w:val="00BF770B"/>
    <w:rsid w:val="00C0094F"/>
    <w:rsid w:val="00C016CF"/>
    <w:rsid w:val="00C030E6"/>
    <w:rsid w:val="00C11111"/>
    <w:rsid w:val="00C13B65"/>
    <w:rsid w:val="00C16104"/>
    <w:rsid w:val="00C16979"/>
    <w:rsid w:val="00C1701D"/>
    <w:rsid w:val="00C17B30"/>
    <w:rsid w:val="00C20A87"/>
    <w:rsid w:val="00C22642"/>
    <w:rsid w:val="00C27CA5"/>
    <w:rsid w:val="00C3042B"/>
    <w:rsid w:val="00C3089E"/>
    <w:rsid w:val="00C32498"/>
    <w:rsid w:val="00C360E4"/>
    <w:rsid w:val="00C40B2F"/>
    <w:rsid w:val="00C46155"/>
    <w:rsid w:val="00C464D3"/>
    <w:rsid w:val="00C470D8"/>
    <w:rsid w:val="00C50D8F"/>
    <w:rsid w:val="00C5115D"/>
    <w:rsid w:val="00C524DD"/>
    <w:rsid w:val="00C529DB"/>
    <w:rsid w:val="00C53472"/>
    <w:rsid w:val="00C55CBC"/>
    <w:rsid w:val="00C64382"/>
    <w:rsid w:val="00C64EBE"/>
    <w:rsid w:val="00C7461F"/>
    <w:rsid w:val="00C757D6"/>
    <w:rsid w:val="00C7659A"/>
    <w:rsid w:val="00C772AB"/>
    <w:rsid w:val="00C80F8A"/>
    <w:rsid w:val="00C829DC"/>
    <w:rsid w:val="00C84A0D"/>
    <w:rsid w:val="00C91236"/>
    <w:rsid w:val="00C93EF1"/>
    <w:rsid w:val="00C94D6B"/>
    <w:rsid w:val="00C95878"/>
    <w:rsid w:val="00C97E78"/>
    <w:rsid w:val="00CA0393"/>
    <w:rsid w:val="00CA0919"/>
    <w:rsid w:val="00CA21E0"/>
    <w:rsid w:val="00CA689A"/>
    <w:rsid w:val="00CB2845"/>
    <w:rsid w:val="00CB361C"/>
    <w:rsid w:val="00CB5993"/>
    <w:rsid w:val="00CB677E"/>
    <w:rsid w:val="00CC50BB"/>
    <w:rsid w:val="00CC6537"/>
    <w:rsid w:val="00CC690F"/>
    <w:rsid w:val="00CD25D2"/>
    <w:rsid w:val="00CD270E"/>
    <w:rsid w:val="00CD5534"/>
    <w:rsid w:val="00CE0118"/>
    <w:rsid w:val="00CE2FAC"/>
    <w:rsid w:val="00CE322E"/>
    <w:rsid w:val="00CE6B28"/>
    <w:rsid w:val="00CF0442"/>
    <w:rsid w:val="00CF2B2B"/>
    <w:rsid w:val="00CF5009"/>
    <w:rsid w:val="00CF75A7"/>
    <w:rsid w:val="00CF79EA"/>
    <w:rsid w:val="00D02C49"/>
    <w:rsid w:val="00D04FEC"/>
    <w:rsid w:val="00D05BD7"/>
    <w:rsid w:val="00D06B6D"/>
    <w:rsid w:val="00D0738E"/>
    <w:rsid w:val="00D1057D"/>
    <w:rsid w:val="00D11C19"/>
    <w:rsid w:val="00D14737"/>
    <w:rsid w:val="00D1640A"/>
    <w:rsid w:val="00D16B40"/>
    <w:rsid w:val="00D1705B"/>
    <w:rsid w:val="00D2481D"/>
    <w:rsid w:val="00D2518A"/>
    <w:rsid w:val="00D318FB"/>
    <w:rsid w:val="00D32208"/>
    <w:rsid w:val="00D33301"/>
    <w:rsid w:val="00D33694"/>
    <w:rsid w:val="00D37AE1"/>
    <w:rsid w:val="00D37BD0"/>
    <w:rsid w:val="00D41285"/>
    <w:rsid w:val="00D42D10"/>
    <w:rsid w:val="00D44077"/>
    <w:rsid w:val="00D467BA"/>
    <w:rsid w:val="00D46E32"/>
    <w:rsid w:val="00D55D50"/>
    <w:rsid w:val="00D55E33"/>
    <w:rsid w:val="00D57268"/>
    <w:rsid w:val="00D630BE"/>
    <w:rsid w:val="00D6310E"/>
    <w:rsid w:val="00D64797"/>
    <w:rsid w:val="00D65A22"/>
    <w:rsid w:val="00D667F9"/>
    <w:rsid w:val="00D73517"/>
    <w:rsid w:val="00D75C91"/>
    <w:rsid w:val="00D8063B"/>
    <w:rsid w:val="00D818EA"/>
    <w:rsid w:val="00D8318A"/>
    <w:rsid w:val="00D843AE"/>
    <w:rsid w:val="00D84963"/>
    <w:rsid w:val="00D85E99"/>
    <w:rsid w:val="00D866E4"/>
    <w:rsid w:val="00D867CA"/>
    <w:rsid w:val="00D91454"/>
    <w:rsid w:val="00D93E1C"/>
    <w:rsid w:val="00D94937"/>
    <w:rsid w:val="00D953B4"/>
    <w:rsid w:val="00D95926"/>
    <w:rsid w:val="00D972C8"/>
    <w:rsid w:val="00D97860"/>
    <w:rsid w:val="00D97890"/>
    <w:rsid w:val="00DA0F9E"/>
    <w:rsid w:val="00DA194E"/>
    <w:rsid w:val="00DA536A"/>
    <w:rsid w:val="00DA53C5"/>
    <w:rsid w:val="00DB4329"/>
    <w:rsid w:val="00DB6D20"/>
    <w:rsid w:val="00DB7F5C"/>
    <w:rsid w:val="00DC0AAD"/>
    <w:rsid w:val="00DC1D08"/>
    <w:rsid w:val="00DC63D3"/>
    <w:rsid w:val="00DC6BB6"/>
    <w:rsid w:val="00DC6F35"/>
    <w:rsid w:val="00DD275F"/>
    <w:rsid w:val="00DD6664"/>
    <w:rsid w:val="00DD67E7"/>
    <w:rsid w:val="00DD690C"/>
    <w:rsid w:val="00DE0778"/>
    <w:rsid w:val="00DE0A1E"/>
    <w:rsid w:val="00DE17F5"/>
    <w:rsid w:val="00DE3F38"/>
    <w:rsid w:val="00DE4171"/>
    <w:rsid w:val="00DE4D96"/>
    <w:rsid w:val="00DE76F4"/>
    <w:rsid w:val="00DE7EE1"/>
    <w:rsid w:val="00DF34C7"/>
    <w:rsid w:val="00DF3DEC"/>
    <w:rsid w:val="00DF6461"/>
    <w:rsid w:val="00E02DA2"/>
    <w:rsid w:val="00E04D26"/>
    <w:rsid w:val="00E05F1B"/>
    <w:rsid w:val="00E10776"/>
    <w:rsid w:val="00E10CA0"/>
    <w:rsid w:val="00E11148"/>
    <w:rsid w:val="00E13473"/>
    <w:rsid w:val="00E15CB2"/>
    <w:rsid w:val="00E16EA4"/>
    <w:rsid w:val="00E17112"/>
    <w:rsid w:val="00E179E9"/>
    <w:rsid w:val="00E24E21"/>
    <w:rsid w:val="00E300C6"/>
    <w:rsid w:val="00E30EB5"/>
    <w:rsid w:val="00E3191C"/>
    <w:rsid w:val="00E3193D"/>
    <w:rsid w:val="00E34178"/>
    <w:rsid w:val="00E34FE8"/>
    <w:rsid w:val="00E367D9"/>
    <w:rsid w:val="00E41BFA"/>
    <w:rsid w:val="00E422F6"/>
    <w:rsid w:val="00E460FF"/>
    <w:rsid w:val="00E461D2"/>
    <w:rsid w:val="00E46EB9"/>
    <w:rsid w:val="00E478D5"/>
    <w:rsid w:val="00E54658"/>
    <w:rsid w:val="00E611DE"/>
    <w:rsid w:val="00E6218D"/>
    <w:rsid w:val="00E67662"/>
    <w:rsid w:val="00E71168"/>
    <w:rsid w:val="00E72078"/>
    <w:rsid w:val="00E7301E"/>
    <w:rsid w:val="00E7395B"/>
    <w:rsid w:val="00E740B2"/>
    <w:rsid w:val="00E76AD7"/>
    <w:rsid w:val="00E77826"/>
    <w:rsid w:val="00E77ED3"/>
    <w:rsid w:val="00E81D42"/>
    <w:rsid w:val="00E82256"/>
    <w:rsid w:val="00E82CDA"/>
    <w:rsid w:val="00E83317"/>
    <w:rsid w:val="00E856E2"/>
    <w:rsid w:val="00E85E48"/>
    <w:rsid w:val="00E90AF0"/>
    <w:rsid w:val="00E92846"/>
    <w:rsid w:val="00E938C6"/>
    <w:rsid w:val="00E947E9"/>
    <w:rsid w:val="00E956EC"/>
    <w:rsid w:val="00E96831"/>
    <w:rsid w:val="00EA23E9"/>
    <w:rsid w:val="00EA2899"/>
    <w:rsid w:val="00EA4A32"/>
    <w:rsid w:val="00EA6EB9"/>
    <w:rsid w:val="00EB1917"/>
    <w:rsid w:val="00EC0083"/>
    <w:rsid w:val="00EC1D90"/>
    <w:rsid w:val="00EC5FE8"/>
    <w:rsid w:val="00EC7DCA"/>
    <w:rsid w:val="00ED49E6"/>
    <w:rsid w:val="00ED765C"/>
    <w:rsid w:val="00ED78F6"/>
    <w:rsid w:val="00EE0048"/>
    <w:rsid w:val="00EE3862"/>
    <w:rsid w:val="00EE3B8F"/>
    <w:rsid w:val="00EF0A4D"/>
    <w:rsid w:val="00EF0AE1"/>
    <w:rsid w:val="00EF5DE7"/>
    <w:rsid w:val="00EF604E"/>
    <w:rsid w:val="00EF6B5D"/>
    <w:rsid w:val="00EF7A23"/>
    <w:rsid w:val="00EF7B28"/>
    <w:rsid w:val="00F01270"/>
    <w:rsid w:val="00F03D56"/>
    <w:rsid w:val="00F04F72"/>
    <w:rsid w:val="00F07537"/>
    <w:rsid w:val="00F07F5A"/>
    <w:rsid w:val="00F11E33"/>
    <w:rsid w:val="00F14010"/>
    <w:rsid w:val="00F1713D"/>
    <w:rsid w:val="00F22223"/>
    <w:rsid w:val="00F22448"/>
    <w:rsid w:val="00F22AFB"/>
    <w:rsid w:val="00F2425B"/>
    <w:rsid w:val="00F24AF7"/>
    <w:rsid w:val="00F270E2"/>
    <w:rsid w:val="00F31742"/>
    <w:rsid w:val="00F31964"/>
    <w:rsid w:val="00F3302C"/>
    <w:rsid w:val="00F34C62"/>
    <w:rsid w:val="00F35A8E"/>
    <w:rsid w:val="00F40068"/>
    <w:rsid w:val="00F41E2A"/>
    <w:rsid w:val="00F41EE3"/>
    <w:rsid w:val="00F4313C"/>
    <w:rsid w:val="00F44DB0"/>
    <w:rsid w:val="00F501C5"/>
    <w:rsid w:val="00F507C9"/>
    <w:rsid w:val="00F522E7"/>
    <w:rsid w:val="00F55F79"/>
    <w:rsid w:val="00F5682A"/>
    <w:rsid w:val="00F6118F"/>
    <w:rsid w:val="00F6138E"/>
    <w:rsid w:val="00F624AE"/>
    <w:rsid w:val="00F63843"/>
    <w:rsid w:val="00F63BFD"/>
    <w:rsid w:val="00F656FC"/>
    <w:rsid w:val="00F65A73"/>
    <w:rsid w:val="00F6771C"/>
    <w:rsid w:val="00F70C24"/>
    <w:rsid w:val="00F7291D"/>
    <w:rsid w:val="00F72C4A"/>
    <w:rsid w:val="00F76527"/>
    <w:rsid w:val="00F77349"/>
    <w:rsid w:val="00F80041"/>
    <w:rsid w:val="00F85D77"/>
    <w:rsid w:val="00F869EB"/>
    <w:rsid w:val="00FA0812"/>
    <w:rsid w:val="00FA1229"/>
    <w:rsid w:val="00FA4274"/>
    <w:rsid w:val="00FA4815"/>
    <w:rsid w:val="00FA54E1"/>
    <w:rsid w:val="00FB5C12"/>
    <w:rsid w:val="00FC3711"/>
    <w:rsid w:val="00FC64DA"/>
    <w:rsid w:val="00FD0D8A"/>
    <w:rsid w:val="00FD17DC"/>
    <w:rsid w:val="00FD2BA5"/>
    <w:rsid w:val="00FD31E2"/>
    <w:rsid w:val="00FD4051"/>
    <w:rsid w:val="00FD748A"/>
    <w:rsid w:val="00FD7602"/>
    <w:rsid w:val="00FE104F"/>
    <w:rsid w:val="00FE1488"/>
    <w:rsid w:val="00FE23B9"/>
    <w:rsid w:val="00FE2AE2"/>
    <w:rsid w:val="00FE58E8"/>
    <w:rsid w:val="00FF1172"/>
    <w:rsid w:val="00FF164F"/>
    <w:rsid w:val="00FF2AB2"/>
    <w:rsid w:val="00FF4C4F"/>
    <w:rsid w:val="00FF4E72"/>
    <w:rsid w:val="00FF5DFD"/>
    <w:rsid w:val="00FF645A"/>
    <w:rsid w:val="00FF702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0CC7F485"/>
  <w15:docId w15:val="{C24F374C-7ED7-47F6-B00A-E9ED0BE6E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079"/>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corte4fondo">
    <w:name w:val="corte4 fondo"/>
    <w:basedOn w:val="Normal"/>
    <w:link w:val="corte4fondoCar"/>
    <w:rsid w:val="008425B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425BE"/>
    <w:rPr>
      <w:rFonts w:ascii="Arial" w:eastAsia="Times New Roman" w:hAnsi="Arial" w:cs="Times New Roman"/>
      <w:sz w:val="30"/>
      <w:szCs w:val="20"/>
      <w:lang w:val="es-ES_tradnl" w:eastAsia="x-none"/>
    </w:rPr>
  </w:style>
  <w:style w:type="paragraph" w:customStyle="1" w:styleId="corte3centro">
    <w:name w:val="corte3 centro"/>
    <w:basedOn w:val="Normal"/>
    <w:link w:val="corte3centroCar"/>
    <w:rsid w:val="002A7141"/>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A7141"/>
    <w:rPr>
      <w:rFonts w:ascii="Arial" w:eastAsia="Times New Roman" w:hAnsi="Arial" w:cs="Times New Roman"/>
      <w:b/>
      <w:sz w:val="30"/>
      <w:szCs w:val="20"/>
      <w:lang w:val="es-ES_tradnl" w:eastAsia="x-none"/>
    </w:rPr>
  </w:style>
  <w:style w:type="table" w:customStyle="1" w:styleId="Tablaconcuadrcula1">
    <w:name w:val="Tabla con cuadrícula1"/>
    <w:basedOn w:val="Tablanormal"/>
    <w:next w:val="Tablaconcuadrcula"/>
    <w:uiPriority w:val="59"/>
    <w:rsid w:val="002A7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independiente">
    <w:name w:val="Body Text"/>
    <w:basedOn w:val="Normal"/>
    <w:link w:val="TextoindependienteCar"/>
    <w:uiPriority w:val="99"/>
    <w:semiHidden/>
    <w:unhideWhenUsed/>
    <w:rsid w:val="00093C6D"/>
    <w:pPr>
      <w:spacing w:after="120"/>
    </w:pPr>
  </w:style>
  <w:style w:type="character" w:customStyle="1" w:styleId="TextoindependienteCar">
    <w:name w:val="Texto independiente Car"/>
    <w:basedOn w:val="Fuentedeprrafopredeter"/>
    <w:link w:val="Textoindependiente"/>
    <w:uiPriority w:val="99"/>
    <w:semiHidden/>
    <w:rsid w:val="00093C6D"/>
  </w:style>
  <w:style w:type="paragraph" w:styleId="Textoindependienteprimerasangra">
    <w:name w:val="Body Text First Indent"/>
    <w:basedOn w:val="Textoindependiente"/>
    <w:link w:val="TextoindependienteprimerasangraCar"/>
    <w:uiPriority w:val="99"/>
    <w:unhideWhenUsed/>
    <w:rsid w:val="00093C6D"/>
    <w:pPr>
      <w:spacing w:after="160"/>
      <w:ind w:firstLine="360"/>
    </w:pPr>
    <w:rPr>
      <w:rFonts w:asciiTheme="minorHAnsi" w:eastAsiaTheme="minorHAnsi" w:hAnsiTheme="minorHAnsi" w:cstheme="minorBidi"/>
      <w:lang w:eastAsia="en-US"/>
    </w:rPr>
  </w:style>
  <w:style w:type="character" w:customStyle="1" w:styleId="TextoindependienteprimerasangraCar">
    <w:name w:val="Texto independiente primera sangría Car"/>
    <w:basedOn w:val="TextoindependienteCar"/>
    <w:link w:val="Textoindependienteprimerasangra"/>
    <w:uiPriority w:val="99"/>
    <w:rsid w:val="00093C6D"/>
    <w:rPr>
      <w:rFonts w:asciiTheme="minorHAnsi" w:eastAsiaTheme="minorHAnsi" w:hAnsiTheme="minorHAnsi" w:cstheme="minorBidi"/>
      <w:lang w:eastAsia="en-US"/>
    </w:rPr>
  </w:style>
  <w:style w:type="paragraph" w:customStyle="1" w:styleId="lead">
    <w:name w:val="lead"/>
    <w:basedOn w:val="Normal"/>
    <w:rsid w:val="009A211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A211E"/>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9A211E"/>
    <w:rPr>
      <w:b/>
      <w:bCs/>
    </w:rPr>
  </w:style>
  <w:style w:type="paragraph" w:customStyle="1" w:styleId="BodyText31">
    <w:name w:val="Body Text 31"/>
    <w:basedOn w:val="Normal"/>
    <w:rsid w:val="00A6467F"/>
    <w:pPr>
      <w:widowControl w:val="0"/>
      <w:spacing w:after="0" w:line="240" w:lineRule="auto"/>
      <w:ind w:right="616"/>
      <w:jc w:val="both"/>
    </w:pPr>
    <w:rPr>
      <w:rFonts w:ascii="Arial" w:eastAsia="Times New Roman" w:hAnsi="Arial" w:cs="Times New Roman"/>
      <w:szCs w:val="20"/>
      <w:lang w:val="es-ES" w:eastAsia="es-ES"/>
    </w:rPr>
  </w:style>
  <w:style w:type="paragraph" w:styleId="Sangradetextonormal">
    <w:name w:val="Body Text Indent"/>
    <w:basedOn w:val="Normal"/>
    <w:link w:val="SangradetextonormalCar"/>
    <w:uiPriority w:val="99"/>
    <w:semiHidden/>
    <w:unhideWhenUsed/>
    <w:rsid w:val="00AC3F9C"/>
    <w:pPr>
      <w:spacing w:after="120"/>
      <w:ind w:left="283"/>
    </w:pPr>
  </w:style>
  <w:style w:type="character" w:customStyle="1" w:styleId="SangradetextonormalCar">
    <w:name w:val="Sangría de texto normal Car"/>
    <w:basedOn w:val="Fuentedeprrafopredeter"/>
    <w:link w:val="Sangradetextonormal"/>
    <w:uiPriority w:val="99"/>
    <w:semiHidden/>
    <w:rsid w:val="00AC3F9C"/>
  </w:style>
  <w:style w:type="paragraph" w:styleId="Sangra3detindependiente">
    <w:name w:val="Body Text Indent 3"/>
    <w:basedOn w:val="Normal"/>
    <w:link w:val="Sangra3detindependienteCar"/>
    <w:uiPriority w:val="99"/>
    <w:semiHidden/>
    <w:unhideWhenUsed/>
    <w:rsid w:val="00AC3F9C"/>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C3F9C"/>
    <w:rPr>
      <w:sz w:val="16"/>
      <w:szCs w:val="16"/>
    </w:rPr>
  </w:style>
  <w:style w:type="paragraph" w:customStyle="1" w:styleId="BodyText22">
    <w:name w:val="Body Text 22"/>
    <w:basedOn w:val="Normal"/>
    <w:rsid w:val="00AC3F9C"/>
    <w:pPr>
      <w:tabs>
        <w:tab w:val="left" w:pos="8789"/>
      </w:tabs>
      <w:overflowPunct w:val="0"/>
      <w:autoSpaceDE w:val="0"/>
      <w:autoSpaceDN w:val="0"/>
      <w:adjustRightInd w:val="0"/>
      <w:spacing w:after="0" w:line="480" w:lineRule="auto"/>
      <w:ind w:right="51" w:firstLine="1134"/>
      <w:jc w:val="both"/>
      <w:textAlignment w:val="baseline"/>
    </w:pPr>
    <w:rPr>
      <w:rFonts w:ascii="Courier New" w:eastAsia="Times New Roman" w:hAnsi="Courier New" w:cs="Times New Roman"/>
      <w:sz w:val="24"/>
      <w:szCs w:val="20"/>
      <w:lang w:val="es-ES_tradnl" w:eastAsia="es-ES"/>
    </w:rPr>
  </w:style>
  <w:style w:type="paragraph" w:customStyle="1" w:styleId="BodyTextIndent22">
    <w:name w:val="Body Text Indent 22"/>
    <w:basedOn w:val="Normal"/>
    <w:rsid w:val="00AC3F9C"/>
    <w:pPr>
      <w:overflowPunct w:val="0"/>
      <w:autoSpaceDE w:val="0"/>
      <w:autoSpaceDN w:val="0"/>
      <w:adjustRightInd w:val="0"/>
      <w:spacing w:after="0" w:line="480" w:lineRule="auto"/>
      <w:ind w:right="2011" w:firstLine="1134"/>
      <w:jc w:val="both"/>
      <w:textAlignment w:val="baseline"/>
    </w:pPr>
    <w:rPr>
      <w:rFonts w:ascii="Courier New" w:eastAsia="Times New Roman" w:hAnsi="Courier New" w:cs="Times New Roman"/>
      <w:noProof/>
      <w:sz w:val="24"/>
      <w:szCs w:val="20"/>
      <w:lang w:val="es-ES_tradnl" w:eastAsia="es-ES"/>
    </w:rPr>
  </w:style>
  <w:style w:type="paragraph" w:customStyle="1" w:styleId="temp">
    <w:name w:val="temp"/>
    <w:basedOn w:val="Normal"/>
    <w:rsid w:val="00F568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F5682A"/>
  </w:style>
  <w:style w:type="character" w:customStyle="1" w:styleId="ng-star-inserted">
    <w:name w:val="ng-star-inserted"/>
    <w:basedOn w:val="Fuentedeprrafopredeter"/>
    <w:rsid w:val="00F5682A"/>
  </w:style>
  <w:style w:type="paragraph" w:customStyle="1" w:styleId="Textoindependiente21">
    <w:name w:val="Texto independiente 21"/>
    <w:basedOn w:val="Normal"/>
    <w:rsid w:val="00C772AB"/>
    <w:pPr>
      <w:spacing w:after="0" w:line="480" w:lineRule="auto"/>
      <w:jc w:val="both"/>
    </w:pPr>
    <w:rPr>
      <w:rFonts w:ascii="Tahoma" w:eastAsia="Times New Roman" w:hAnsi="Tahoma"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031063">
      <w:bodyDiv w:val="1"/>
      <w:marLeft w:val="0"/>
      <w:marRight w:val="0"/>
      <w:marTop w:val="0"/>
      <w:marBottom w:val="0"/>
      <w:divBdr>
        <w:top w:val="none" w:sz="0" w:space="0" w:color="auto"/>
        <w:left w:val="none" w:sz="0" w:space="0" w:color="auto"/>
        <w:bottom w:val="none" w:sz="0" w:space="0" w:color="auto"/>
        <w:right w:val="none" w:sz="0" w:space="0" w:color="auto"/>
      </w:divBdr>
    </w:div>
    <w:div w:id="289409025">
      <w:bodyDiv w:val="1"/>
      <w:marLeft w:val="0"/>
      <w:marRight w:val="0"/>
      <w:marTop w:val="0"/>
      <w:marBottom w:val="0"/>
      <w:divBdr>
        <w:top w:val="none" w:sz="0" w:space="0" w:color="auto"/>
        <w:left w:val="none" w:sz="0" w:space="0" w:color="auto"/>
        <w:bottom w:val="none" w:sz="0" w:space="0" w:color="auto"/>
        <w:right w:val="none" w:sz="0" w:space="0" w:color="auto"/>
      </w:divBdr>
    </w:div>
    <w:div w:id="477846406">
      <w:bodyDiv w:val="1"/>
      <w:marLeft w:val="0"/>
      <w:marRight w:val="0"/>
      <w:marTop w:val="0"/>
      <w:marBottom w:val="0"/>
      <w:divBdr>
        <w:top w:val="none" w:sz="0" w:space="0" w:color="auto"/>
        <w:left w:val="none" w:sz="0" w:space="0" w:color="auto"/>
        <w:bottom w:val="none" w:sz="0" w:space="0" w:color="auto"/>
        <w:right w:val="none" w:sz="0" w:space="0" w:color="auto"/>
      </w:divBdr>
    </w:div>
    <w:div w:id="539366441">
      <w:bodyDiv w:val="1"/>
      <w:marLeft w:val="0"/>
      <w:marRight w:val="0"/>
      <w:marTop w:val="0"/>
      <w:marBottom w:val="0"/>
      <w:divBdr>
        <w:top w:val="none" w:sz="0" w:space="0" w:color="auto"/>
        <w:left w:val="none" w:sz="0" w:space="0" w:color="auto"/>
        <w:bottom w:val="none" w:sz="0" w:space="0" w:color="auto"/>
        <w:right w:val="none" w:sz="0" w:space="0" w:color="auto"/>
      </w:divBdr>
      <w:divsChild>
        <w:div w:id="686298284">
          <w:marLeft w:val="0"/>
          <w:marRight w:val="0"/>
          <w:marTop w:val="0"/>
          <w:marBottom w:val="0"/>
          <w:divBdr>
            <w:top w:val="none" w:sz="0" w:space="0" w:color="auto"/>
            <w:left w:val="none" w:sz="0" w:space="0" w:color="auto"/>
            <w:bottom w:val="none" w:sz="0" w:space="0" w:color="auto"/>
            <w:right w:val="none" w:sz="0" w:space="0" w:color="auto"/>
          </w:divBdr>
        </w:div>
        <w:div w:id="261496697">
          <w:marLeft w:val="0"/>
          <w:marRight w:val="0"/>
          <w:marTop w:val="0"/>
          <w:marBottom w:val="0"/>
          <w:divBdr>
            <w:top w:val="none" w:sz="0" w:space="0" w:color="auto"/>
            <w:left w:val="none" w:sz="0" w:space="0" w:color="auto"/>
            <w:bottom w:val="none" w:sz="0" w:space="0" w:color="auto"/>
            <w:right w:val="none" w:sz="0" w:space="0" w:color="auto"/>
          </w:divBdr>
        </w:div>
        <w:div w:id="1953852071">
          <w:marLeft w:val="0"/>
          <w:marRight w:val="0"/>
          <w:marTop w:val="0"/>
          <w:marBottom w:val="0"/>
          <w:divBdr>
            <w:top w:val="none" w:sz="0" w:space="0" w:color="auto"/>
            <w:left w:val="none" w:sz="0" w:space="0" w:color="auto"/>
            <w:bottom w:val="none" w:sz="0" w:space="0" w:color="auto"/>
            <w:right w:val="none" w:sz="0" w:space="0" w:color="auto"/>
          </w:divBdr>
        </w:div>
        <w:div w:id="793525698">
          <w:marLeft w:val="0"/>
          <w:marRight w:val="0"/>
          <w:marTop w:val="0"/>
          <w:marBottom w:val="0"/>
          <w:divBdr>
            <w:top w:val="none" w:sz="0" w:space="0" w:color="auto"/>
            <w:left w:val="none" w:sz="0" w:space="0" w:color="auto"/>
            <w:bottom w:val="none" w:sz="0" w:space="0" w:color="auto"/>
            <w:right w:val="none" w:sz="0" w:space="0" w:color="auto"/>
          </w:divBdr>
        </w:div>
        <w:div w:id="1309282719">
          <w:marLeft w:val="0"/>
          <w:marRight w:val="0"/>
          <w:marTop w:val="0"/>
          <w:marBottom w:val="0"/>
          <w:divBdr>
            <w:top w:val="none" w:sz="0" w:space="0" w:color="auto"/>
            <w:left w:val="none" w:sz="0" w:space="0" w:color="auto"/>
            <w:bottom w:val="none" w:sz="0" w:space="0" w:color="auto"/>
            <w:right w:val="none" w:sz="0" w:space="0" w:color="auto"/>
          </w:divBdr>
        </w:div>
        <w:div w:id="124811957">
          <w:marLeft w:val="0"/>
          <w:marRight w:val="0"/>
          <w:marTop w:val="0"/>
          <w:marBottom w:val="0"/>
          <w:divBdr>
            <w:top w:val="none" w:sz="0" w:space="0" w:color="auto"/>
            <w:left w:val="none" w:sz="0" w:space="0" w:color="auto"/>
            <w:bottom w:val="none" w:sz="0" w:space="0" w:color="auto"/>
            <w:right w:val="none" w:sz="0" w:space="0" w:color="auto"/>
          </w:divBdr>
        </w:div>
        <w:div w:id="450322009">
          <w:marLeft w:val="0"/>
          <w:marRight w:val="0"/>
          <w:marTop w:val="0"/>
          <w:marBottom w:val="0"/>
          <w:divBdr>
            <w:top w:val="none" w:sz="0" w:space="0" w:color="auto"/>
            <w:left w:val="none" w:sz="0" w:space="0" w:color="auto"/>
            <w:bottom w:val="none" w:sz="0" w:space="0" w:color="auto"/>
            <w:right w:val="none" w:sz="0" w:space="0" w:color="auto"/>
          </w:divBdr>
        </w:div>
      </w:divsChild>
    </w:div>
    <w:div w:id="632829834">
      <w:bodyDiv w:val="1"/>
      <w:marLeft w:val="0"/>
      <w:marRight w:val="0"/>
      <w:marTop w:val="0"/>
      <w:marBottom w:val="0"/>
      <w:divBdr>
        <w:top w:val="none" w:sz="0" w:space="0" w:color="auto"/>
        <w:left w:val="none" w:sz="0" w:space="0" w:color="auto"/>
        <w:bottom w:val="none" w:sz="0" w:space="0" w:color="auto"/>
        <w:right w:val="none" w:sz="0" w:space="0" w:color="auto"/>
      </w:divBdr>
    </w:div>
    <w:div w:id="735516877">
      <w:bodyDiv w:val="1"/>
      <w:marLeft w:val="0"/>
      <w:marRight w:val="0"/>
      <w:marTop w:val="0"/>
      <w:marBottom w:val="0"/>
      <w:divBdr>
        <w:top w:val="none" w:sz="0" w:space="0" w:color="auto"/>
        <w:left w:val="none" w:sz="0" w:space="0" w:color="auto"/>
        <w:bottom w:val="none" w:sz="0" w:space="0" w:color="auto"/>
        <w:right w:val="none" w:sz="0" w:space="0" w:color="auto"/>
      </w:divBdr>
      <w:divsChild>
        <w:div w:id="1668284857">
          <w:marLeft w:val="0"/>
          <w:marRight w:val="0"/>
          <w:marTop w:val="0"/>
          <w:marBottom w:val="0"/>
          <w:divBdr>
            <w:top w:val="none" w:sz="0" w:space="0" w:color="auto"/>
            <w:left w:val="none" w:sz="0" w:space="0" w:color="auto"/>
            <w:bottom w:val="none" w:sz="0" w:space="0" w:color="auto"/>
            <w:right w:val="none" w:sz="0" w:space="0" w:color="auto"/>
          </w:divBdr>
        </w:div>
        <w:div w:id="375816031">
          <w:marLeft w:val="0"/>
          <w:marRight w:val="0"/>
          <w:marTop w:val="0"/>
          <w:marBottom w:val="0"/>
          <w:divBdr>
            <w:top w:val="none" w:sz="0" w:space="0" w:color="auto"/>
            <w:left w:val="none" w:sz="0" w:space="0" w:color="auto"/>
            <w:bottom w:val="none" w:sz="0" w:space="0" w:color="auto"/>
            <w:right w:val="none" w:sz="0" w:space="0" w:color="auto"/>
          </w:divBdr>
        </w:div>
        <w:div w:id="384986130">
          <w:marLeft w:val="0"/>
          <w:marRight w:val="0"/>
          <w:marTop w:val="0"/>
          <w:marBottom w:val="0"/>
          <w:divBdr>
            <w:top w:val="none" w:sz="0" w:space="0" w:color="auto"/>
            <w:left w:val="none" w:sz="0" w:space="0" w:color="auto"/>
            <w:bottom w:val="none" w:sz="0" w:space="0" w:color="auto"/>
            <w:right w:val="none" w:sz="0" w:space="0" w:color="auto"/>
          </w:divBdr>
        </w:div>
        <w:div w:id="628245852">
          <w:marLeft w:val="0"/>
          <w:marRight w:val="0"/>
          <w:marTop w:val="0"/>
          <w:marBottom w:val="0"/>
          <w:divBdr>
            <w:top w:val="none" w:sz="0" w:space="0" w:color="auto"/>
            <w:left w:val="none" w:sz="0" w:space="0" w:color="auto"/>
            <w:bottom w:val="none" w:sz="0" w:space="0" w:color="auto"/>
            <w:right w:val="none" w:sz="0" w:space="0" w:color="auto"/>
          </w:divBdr>
        </w:div>
        <w:div w:id="1681816432">
          <w:marLeft w:val="0"/>
          <w:marRight w:val="0"/>
          <w:marTop w:val="0"/>
          <w:marBottom w:val="0"/>
          <w:divBdr>
            <w:top w:val="none" w:sz="0" w:space="0" w:color="auto"/>
            <w:left w:val="none" w:sz="0" w:space="0" w:color="auto"/>
            <w:bottom w:val="none" w:sz="0" w:space="0" w:color="auto"/>
            <w:right w:val="none" w:sz="0" w:space="0" w:color="auto"/>
          </w:divBdr>
        </w:div>
        <w:div w:id="404452972">
          <w:marLeft w:val="0"/>
          <w:marRight w:val="0"/>
          <w:marTop w:val="0"/>
          <w:marBottom w:val="0"/>
          <w:divBdr>
            <w:top w:val="none" w:sz="0" w:space="0" w:color="auto"/>
            <w:left w:val="none" w:sz="0" w:space="0" w:color="auto"/>
            <w:bottom w:val="none" w:sz="0" w:space="0" w:color="auto"/>
            <w:right w:val="none" w:sz="0" w:space="0" w:color="auto"/>
          </w:divBdr>
        </w:div>
        <w:div w:id="1261598816">
          <w:marLeft w:val="0"/>
          <w:marRight w:val="0"/>
          <w:marTop w:val="0"/>
          <w:marBottom w:val="0"/>
          <w:divBdr>
            <w:top w:val="none" w:sz="0" w:space="0" w:color="auto"/>
            <w:left w:val="none" w:sz="0" w:space="0" w:color="auto"/>
            <w:bottom w:val="none" w:sz="0" w:space="0" w:color="auto"/>
            <w:right w:val="none" w:sz="0" w:space="0" w:color="auto"/>
          </w:divBdr>
        </w:div>
      </w:divsChild>
    </w:div>
    <w:div w:id="748965774">
      <w:bodyDiv w:val="1"/>
      <w:marLeft w:val="0"/>
      <w:marRight w:val="0"/>
      <w:marTop w:val="0"/>
      <w:marBottom w:val="0"/>
      <w:divBdr>
        <w:top w:val="none" w:sz="0" w:space="0" w:color="auto"/>
        <w:left w:val="none" w:sz="0" w:space="0" w:color="auto"/>
        <w:bottom w:val="none" w:sz="0" w:space="0" w:color="auto"/>
        <w:right w:val="none" w:sz="0" w:space="0" w:color="auto"/>
      </w:divBdr>
    </w:div>
    <w:div w:id="841316362">
      <w:bodyDiv w:val="1"/>
      <w:marLeft w:val="0"/>
      <w:marRight w:val="0"/>
      <w:marTop w:val="0"/>
      <w:marBottom w:val="0"/>
      <w:divBdr>
        <w:top w:val="none" w:sz="0" w:space="0" w:color="auto"/>
        <w:left w:val="none" w:sz="0" w:space="0" w:color="auto"/>
        <w:bottom w:val="none" w:sz="0" w:space="0" w:color="auto"/>
        <w:right w:val="none" w:sz="0" w:space="0" w:color="auto"/>
      </w:divBdr>
    </w:div>
    <w:div w:id="933633506">
      <w:bodyDiv w:val="1"/>
      <w:marLeft w:val="0"/>
      <w:marRight w:val="0"/>
      <w:marTop w:val="0"/>
      <w:marBottom w:val="0"/>
      <w:divBdr>
        <w:top w:val="none" w:sz="0" w:space="0" w:color="auto"/>
        <w:left w:val="none" w:sz="0" w:space="0" w:color="auto"/>
        <w:bottom w:val="none" w:sz="0" w:space="0" w:color="auto"/>
        <w:right w:val="none" w:sz="0" w:space="0" w:color="auto"/>
      </w:divBdr>
    </w:div>
    <w:div w:id="962076290">
      <w:bodyDiv w:val="1"/>
      <w:marLeft w:val="0"/>
      <w:marRight w:val="0"/>
      <w:marTop w:val="0"/>
      <w:marBottom w:val="0"/>
      <w:divBdr>
        <w:top w:val="none" w:sz="0" w:space="0" w:color="auto"/>
        <w:left w:val="none" w:sz="0" w:space="0" w:color="auto"/>
        <w:bottom w:val="none" w:sz="0" w:space="0" w:color="auto"/>
        <w:right w:val="none" w:sz="0" w:space="0" w:color="auto"/>
      </w:divBdr>
    </w:div>
    <w:div w:id="977803924">
      <w:bodyDiv w:val="1"/>
      <w:marLeft w:val="0"/>
      <w:marRight w:val="0"/>
      <w:marTop w:val="0"/>
      <w:marBottom w:val="0"/>
      <w:divBdr>
        <w:top w:val="none" w:sz="0" w:space="0" w:color="auto"/>
        <w:left w:val="none" w:sz="0" w:space="0" w:color="auto"/>
        <w:bottom w:val="none" w:sz="0" w:space="0" w:color="auto"/>
        <w:right w:val="none" w:sz="0" w:space="0" w:color="auto"/>
      </w:divBdr>
    </w:div>
    <w:div w:id="1132216117">
      <w:bodyDiv w:val="1"/>
      <w:marLeft w:val="0"/>
      <w:marRight w:val="0"/>
      <w:marTop w:val="0"/>
      <w:marBottom w:val="0"/>
      <w:divBdr>
        <w:top w:val="none" w:sz="0" w:space="0" w:color="auto"/>
        <w:left w:val="none" w:sz="0" w:space="0" w:color="auto"/>
        <w:bottom w:val="none" w:sz="0" w:space="0" w:color="auto"/>
        <w:right w:val="none" w:sz="0" w:space="0" w:color="auto"/>
      </w:divBdr>
      <w:divsChild>
        <w:div w:id="392966413">
          <w:marLeft w:val="0"/>
          <w:marRight w:val="0"/>
          <w:marTop w:val="0"/>
          <w:marBottom w:val="0"/>
          <w:divBdr>
            <w:top w:val="none" w:sz="0" w:space="0" w:color="auto"/>
            <w:left w:val="none" w:sz="0" w:space="0" w:color="auto"/>
            <w:bottom w:val="none" w:sz="0" w:space="0" w:color="auto"/>
            <w:right w:val="none" w:sz="0" w:space="0" w:color="auto"/>
          </w:divBdr>
        </w:div>
      </w:divsChild>
    </w:div>
    <w:div w:id="1156723995">
      <w:bodyDiv w:val="1"/>
      <w:marLeft w:val="0"/>
      <w:marRight w:val="0"/>
      <w:marTop w:val="0"/>
      <w:marBottom w:val="0"/>
      <w:divBdr>
        <w:top w:val="none" w:sz="0" w:space="0" w:color="auto"/>
        <w:left w:val="none" w:sz="0" w:space="0" w:color="auto"/>
        <w:bottom w:val="none" w:sz="0" w:space="0" w:color="auto"/>
        <w:right w:val="none" w:sz="0" w:space="0" w:color="auto"/>
      </w:divBdr>
    </w:div>
    <w:div w:id="1165516709">
      <w:bodyDiv w:val="1"/>
      <w:marLeft w:val="0"/>
      <w:marRight w:val="0"/>
      <w:marTop w:val="0"/>
      <w:marBottom w:val="0"/>
      <w:divBdr>
        <w:top w:val="none" w:sz="0" w:space="0" w:color="auto"/>
        <w:left w:val="none" w:sz="0" w:space="0" w:color="auto"/>
        <w:bottom w:val="none" w:sz="0" w:space="0" w:color="auto"/>
        <w:right w:val="none" w:sz="0" w:space="0" w:color="auto"/>
      </w:divBdr>
    </w:div>
    <w:div w:id="1272472759">
      <w:bodyDiv w:val="1"/>
      <w:marLeft w:val="0"/>
      <w:marRight w:val="0"/>
      <w:marTop w:val="0"/>
      <w:marBottom w:val="0"/>
      <w:divBdr>
        <w:top w:val="none" w:sz="0" w:space="0" w:color="auto"/>
        <w:left w:val="none" w:sz="0" w:space="0" w:color="auto"/>
        <w:bottom w:val="none" w:sz="0" w:space="0" w:color="auto"/>
        <w:right w:val="none" w:sz="0" w:space="0" w:color="auto"/>
      </w:divBdr>
    </w:div>
    <w:div w:id="1429156258">
      <w:bodyDiv w:val="1"/>
      <w:marLeft w:val="0"/>
      <w:marRight w:val="0"/>
      <w:marTop w:val="0"/>
      <w:marBottom w:val="0"/>
      <w:divBdr>
        <w:top w:val="none" w:sz="0" w:space="0" w:color="auto"/>
        <w:left w:val="none" w:sz="0" w:space="0" w:color="auto"/>
        <w:bottom w:val="none" w:sz="0" w:space="0" w:color="auto"/>
        <w:right w:val="none" w:sz="0" w:space="0" w:color="auto"/>
      </w:divBdr>
      <w:divsChild>
        <w:div w:id="2013409898">
          <w:marLeft w:val="0"/>
          <w:marRight w:val="0"/>
          <w:marTop w:val="0"/>
          <w:marBottom w:val="0"/>
          <w:divBdr>
            <w:top w:val="none" w:sz="0" w:space="0" w:color="auto"/>
            <w:left w:val="none" w:sz="0" w:space="0" w:color="auto"/>
            <w:bottom w:val="none" w:sz="0" w:space="0" w:color="auto"/>
            <w:right w:val="none" w:sz="0" w:space="0" w:color="auto"/>
          </w:divBdr>
        </w:div>
        <w:div w:id="298266146">
          <w:marLeft w:val="0"/>
          <w:marRight w:val="0"/>
          <w:marTop w:val="0"/>
          <w:marBottom w:val="0"/>
          <w:divBdr>
            <w:top w:val="none" w:sz="0" w:space="0" w:color="auto"/>
            <w:left w:val="none" w:sz="0" w:space="0" w:color="auto"/>
            <w:bottom w:val="none" w:sz="0" w:space="0" w:color="auto"/>
            <w:right w:val="none" w:sz="0" w:space="0" w:color="auto"/>
          </w:divBdr>
        </w:div>
        <w:div w:id="1364476465">
          <w:marLeft w:val="0"/>
          <w:marRight w:val="0"/>
          <w:marTop w:val="0"/>
          <w:marBottom w:val="0"/>
          <w:divBdr>
            <w:top w:val="none" w:sz="0" w:space="0" w:color="auto"/>
            <w:left w:val="none" w:sz="0" w:space="0" w:color="auto"/>
            <w:bottom w:val="none" w:sz="0" w:space="0" w:color="auto"/>
            <w:right w:val="none" w:sz="0" w:space="0" w:color="auto"/>
          </w:divBdr>
        </w:div>
        <w:div w:id="1548952442">
          <w:marLeft w:val="0"/>
          <w:marRight w:val="0"/>
          <w:marTop w:val="0"/>
          <w:marBottom w:val="0"/>
          <w:divBdr>
            <w:top w:val="none" w:sz="0" w:space="0" w:color="auto"/>
            <w:left w:val="none" w:sz="0" w:space="0" w:color="auto"/>
            <w:bottom w:val="none" w:sz="0" w:space="0" w:color="auto"/>
            <w:right w:val="none" w:sz="0" w:space="0" w:color="auto"/>
          </w:divBdr>
        </w:div>
        <w:div w:id="2144030786">
          <w:marLeft w:val="0"/>
          <w:marRight w:val="0"/>
          <w:marTop w:val="0"/>
          <w:marBottom w:val="0"/>
          <w:divBdr>
            <w:top w:val="none" w:sz="0" w:space="0" w:color="auto"/>
            <w:left w:val="none" w:sz="0" w:space="0" w:color="auto"/>
            <w:bottom w:val="none" w:sz="0" w:space="0" w:color="auto"/>
            <w:right w:val="none" w:sz="0" w:space="0" w:color="auto"/>
          </w:divBdr>
        </w:div>
        <w:div w:id="448159526">
          <w:marLeft w:val="0"/>
          <w:marRight w:val="0"/>
          <w:marTop w:val="0"/>
          <w:marBottom w:val="0"/>
          <w:divBdr>
            <w:top w:val="none" w:sz="0" w:space="0" w:color="auto"/>
            <w:left w:val="none" w:sz="0" w:space="0" w:color="auto"/>
            <w:bottom w:val="none" w:sz="0" w:space="0" w:color="auto"/>
            <w:right w:val="none" w:sz="0" w:space="0" w:color="auto"/>
          </w:divBdr>
        </w:div>
        <w:div w:id="1418165406">
          <w:marLeft w:val="0"/>
          <w:marRight w:val="0"/>
          <w:marTop w:val="0"/>
          <w:marBottom w:val="0"/>
          <w:divBdr>
            <w:top w:val="none" w:sz="0" w:space="0" w:color="auto"/>
            <w:left w:val="none" w:sz="0" w:space="0" w:color="auto"/>
            <w:bottom w:val="none" w:sz="0" w:space="0" w:color="auto"/>
            <w:right w:val="none" w:sz="0" w:space="0" w:color="auto"/>
          </w:divBdr>
        </w:div>
      </w:divsChild>
    </w:div>
    <w:div w:id="1730298783">
      <w:bodyDiv w:val="1"/>
      <w:marLeft w:val="0"/>
      <w:marRight w:val="0"/>
      <w:marTop w:val="0"/>
      <w:marBottom w:val="0"/>
      <w:divBdr>
        <w:top w:val="none" w:sz="0" w:space="0" w:color="auto"/>
        <w:left w:val="none" w:sz="0" w:space="0" w:color="auto"/>
        <w:bottom w:val="none" w:sz="0" w:space="0" w:color="auto"/>
        <w:right w:val="none" w:sz="0" w:space="0" w:color="auto"/>
      </w:divBdr>
      <w:divsChild>
        <w:div w:id="982470846">
          <w:marLeft w:val="0"/>
          <w:marRight w:val="0"/>
          <w:marTop w:val="0"/>
          <w:marBottom w:val="0"/>
          <w:divBdr>
            <w:top w:val="none" w:sz="0" w:space="0" w:color="auto"/>
            <w:left w:val="none" w:sz="0" w:space="0" w:color="auto"/>
            <w:bottom w:val="none" w:sz="0" w:space="0" w:color="auto"/>
            <w:right w:val="none" w:sz="0" w:space="0" w:color="auto"/>
          </w:divBdr>
        </w:div>
        <w:div w:id="774399058">
          <w:marLeft w:val="0"/>
          <w:marRight w:val="0"/>
          <w:marTop w:val="0"/>
          <w:marBottom w:val="0"/>
          <w:divBdr>
            <w:top w:val="none" w:sz="0" w:space="0" w:color="auto"/>
            <w:left w:val="none" w:sz="0" w:space="0" w:color="auto"/>
            <w:bottom w:val="none" w:sz="0" w:space="0" w:color="auto"/>
            <w:right w:val="none" w:sz="0" w:space="0" w:color="auto"/>
          </w:divBdr>
        </w:div>
        <w:div w:id="1362785737">
          <w:marLeft w:val="0"/>
          <w:marRight w:val="0"/>
          <w:marTop w:val="0"/>
          <w:marBottom w:val="0"/>
          <w:divBdr>
            <w:top w:val="none" w:sz="0" w:space="0" w:color="auto"/>
            <w:left w:val="none" w:sz="0" w:space="0" w:color="auto"/>
            <w:bottom w:val="none" w:sz="0" w:space="0" w:color="auto"/>
            <w:right w:val="none" w:sz="0" w:space="0" w:color="auto"/>
          </w:divBdr>
        </w:div>
        <w:div w:id="987634069">
          <w:marLeft w:val="0"/>
          <w:marRight w:val="0"/>
          <w:marTop w:val="0"/>
          <w:marBottom w:val="0"/>
          <w:divBdr>
            <w:top w:val="none" w:sz="0" w:space="0" w:color="auto"/>
            <w:left w:val="none" w:sz="0" w:space="0" w:color="auto"/>
            <w:bottom w:val="none" w:sz="0" w:space="0" w:color="auto"/>
            <w:right w:val="none" w:sz="0" w:space="0" w:color="auto"/>
          </w:divBdr>
        </w:div>
        <w:div w:id="2102096293">
          <w:marLeft w:val="0"/>
          <w:marRight w:val="0"/>
          <w:marTop w:val="0"/>
          <w:marBottom w:val="0"/>
          <w:divBdr>
            <w:top w:val="none" w:sz="0" w:space="0" w:color="auto"/>
            <w:left w:val="none" w:sz="0" w:space="0" w:color="auto"/>
            <w:bottom w:val="none" w:sz="0" w:space="0" w:color="auto"/>
            <w:right w:val="none" w:sz="0" w:space="0" w:color="auto"/>
          </w:divBdr>
        </w:div>
        <w:div w:id="2121753563">
          <w:marLeft w:val="0"/>
          <w:marRight w:val="0"/>
          <w:marTop w:val="0"/>
          <w:marBottom w:val="0"/>
          <w:divBdr>
            <w:top w:val="none" w:sz="0" w:space="0" w:color="auto"/>
            <w:left w:val="none" w:sz="0" w:space="0" w:color="auto"/>
            <w:bottom w:val="none" w:sz="0" w:space="0" w:color="auto"/>
            <w:right w:val="none" w:sz="0" w:space="0" w:color="auto"/>
          </w:divBdr>
        </w:div>
        <w:div w:id="1531412411">
          <w:marLeft w:val="0"/>
          <w:marRight w:val="0"/>
          <w:marTop w:val="0"/>
          <w:marBottom w:val="0"/>
          <w:divBdr>
            <w:top w:val="none" w:sz="0" w:space="0" w:color="auto"/>
            <w:left w:val="none" w:sz="0" w:space="0" w:color="auto"/>
            <w:bottom w:val="none" w:sz="0" w:space="0" w:color="auto"/>
            <w:right w:val="none" w:sz="0" w:space="0" w:color="auto"/>
          </w:divBdr>
        </w:div>
      </w:divsChild>
    </w:div>
    <w:div w:id="1823237235">
      <w:bodyDiv w:val="1"/>
      <w:marLeft w:val="0"/>
      <w:marRight w:val="0"/>
      <w:marTop w:val="0"/>
      <w:marBottom w:val="0"/>
      <w:divBdr>
        <w:top w:val="none" w:sz="0" w:space="0" w:color="auto"/>
        <w:left w:val="none" w:sz="0" w:space="0" w:color="auto"/>
        <w:bottom w:val="none" w:sz="0" w:space="0" w:color="auto"/>
        <w:right w:val="none" w:sz="0" w:space="0" w:color="auto"/>
      </w:divBdr>
    </w:div>
    <w:div w:id="1980114599">
      <w:bodyDiv w:val="1"/>
      <w:marLeft w:val="0"/>
      <w:marRight w:val="0"/>
      <w:marTop w:val="0"/>
      <w:marBottom w:val="0"/>
      <w:divBdr>
        <w:top w:val="none" w:sz="0" w:space="0" w:color="auto"/>
        <w:left w:val="none" w:sz="0" w:space="0" w:color="auto"/>
        <w:bottom w:val="none" w:sz="0" w:space="0" w:color="auto"/>
        <w:right w:val="none" w:sz="0" w:space="0" w:color="auto"/>
      </w:divBdr>
      <w:divsChild>
        <w:div w:id="651369336">
          <w:marLeft w:val="0"/>
          <w:marRight w:val="0"/>
          <w:marTop w:val="0"/>
          <w:marBottom w:val="0"/>
          <w:divBdr>
            <w:top w:val="none" w:sz="0" w:space="0" w:color="auto"/>
            <w:left w:val="none" w:sz="0" w:space="0" w:color="auto"/>
            <w:bottom w:val="none" w:sz="0" w:space="0" w:color="auto"/>
            <w:right w:val="none" w:sz="0" w:space="0" w:color="auto"/>
          </w:divBdr>
        </w:div>
        <w:div w:id="1469712059">
          <w:marLeft w:val="0"/>
          <w:marRight w:val="0"/>
          <w:marTop w:val="0"/>
          <w:marBottom w:val="0"/>
          <w:divBdr>
            <w:top w:val="none" w:sz="0" w:space="0" w:color="auto"/>
            <w:left w:val="none" w:sz="0" w:space="0" w:color="auto"/>
            <w:bottom w:val="none" w:sz="0" w:space="0" w:color="auto"/>
            <w:right w:val="none" w:sz="0" w:space="0" w:color="auto"/>
          </w:divBdr>
        </w:div>
        <w:div w:id="1218006375">
          <w:marLeft w:val="0"/>
          <w:marRight w:val="0"/>
          <w:marTop w:val="0"/>
          <w:marBottom w:val="0"/>
          <w:divBdr>
            <w:top w:val="none" w:sz="0" w:space="0" w:color="auto"/>
            <w:left w:val="none" w:sz="0" w:space="0" w:color="auto"/>
            <w:bottom w:val="none" w:sz="0" w:space="0" w:color="auto"/>
            <w:right w:val="none" w:sz="0" w:space="0" w:color="auto"/>
          </w:divBdr>
        </w:div>
        <w:div w:id="103773962">
          <w:marLeft w:val="0"/>
          <w:marRight w:val="0"/>
          <w:marTop w:val="0"/>
          <w:marBottom w:val="0"/>
          <w:divBdr>
            <w:top w:val="none" w:sz="0" w:space="0" w:color="auto"/>
            <w:left w:val="none" w:sz="0" w:space="0" w:color="auto"/>
            <w:bottom w:val="none" w:sz="0" w:space="0" w:color="auto"/>
            <w:right w:val="none" w:sz="0" w:space="0" w:color="auto"/>
          </w:divBdr>
        </w:div>
        <w:div w:id="1421634395">
          <w:marLeft w:val="0"/>
          <w:marRight w:val="0"/>
          <w:marTop w:val="0"/>
          <w:marBottom w:val="0"/>
          <w:divBdr>
            <w:top w:val="none" w:sz="0" w:space="0" w:color="auto"/>
            <w:left w:val="none" w:sz="0" w:space="0" w:color="auto"/>
            <w:bottom w:val="none" w:sz="0" w:space="0" w:color="auto"/>
            <w:right w:val="none" w:sz="0" w:space="0" w:color="auto"/>
          </w:divBdr>
        </w:div>
        <w:div w:id="385377054">
          <w:marLeft w:val="0"/>
          <w:marRight w:val="0"/>
          <w:marTop w:val="0"/>
          <w:marBottom w:val="0"/>
          <w:divBdr>
            <w:top w:val="none" w:sz="0" w:space="0" w:color="auto"/>
            <w:left w:val="none" w:sz="0" w:space="0" w:color="auto"/>
            <w:bottom w:val="none" w:sz="0" w:space="0" w:color="auto"/>
            <w:right w:val="none" w:sz="0" w:space="0" w:color="auto"/>
          </w:divBdr>
        </w:div>
        <w:div w:id="164706354">
          <w:marLeft w:val="0"/>
          <w:marRight w:val="0"/>
          <w:marTop w:val="0"/>
          <w:marBottom w:val="0"/>
          <w:divBdr>
            <w:top w:val="none" w:sz="0" w:space="0" w:color="auto"/>
            <w:left w:val="none" w:sz="0" w:space="0" w:color="auto"/>
            <w:bottom w:val="none" w:sz="0" w:space="0" w:color="auto"/>
            <w:right w:val="none" w:sz="0" w:space="0" w:color="auto"/>
          </w:divBdr>
        </w:div>
      </w:divsChild>
    </w:div>
    <w:div w:id="1999192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Es4IzYwucHh7bqNOrM1sMoZKnw==">AMUW2mUqdkURvfkhLAbTGopgxXau0f6qPIdDhmHzsBjR03L6jzeIPhKbTHfNj4vff0miXuPZSC+Jdgbf4YdU0ytjclTVR4n4MZHRUmjolUhAzGeL3Jx2MIeInWtgv2lpC9fUpIU+35gSCuJX2Y7gsSCFyPNPAy3kcYf8l8fktlSaBktG4y7Kxc/OUzmqltpQ27tQIw1Juc3q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7859700-18AD-4714-BB19-FA65572CF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6803</Words>
  <Characters>37417</Characters>
  <Application>Microsoft Office Word</Application>
  <DocSecurity>0</DocSecurity>
  <Lines>311</Lines>
  <Paragraphs>88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cp:lastModifiedBy>
  <cp:revision>6</cp:revision>
  <cp:lastPrinted>2023-01-11T16:28:00Z</cp:lastPrinted>
  <dcterms:created xsi:type="dcterms:W3CDTF">2022-10-24T20:05:00Z</dcterms:created>
  <dcterms:modified xsi:type="dcterms:W3CDTF">2023-01-11T16:31:00Z</dcterms:modified>
</cp:coreProperties>
</file>