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D96E91" w:rsidRPr="00CD21E0" w:rsidTr="003C4236">
        <w:trPr>
          <w:trHeight w:val="499"/>
        </w:trPr>
        <w:tc>
          <w:tcPr>
            <w:tcW w:w="7371" w:type="dxa"/>
            <w:gridSpan w:val="2"/>
          </w:tcPr>
          <w:p w:rsidR="00D96E91" w:rsidRPr="00CD21E0" w:rsidRDefault="00D96E91" w:rsidP="006F346B">
            <w:pPr>
              <w:pStyle w:val="Encabezado"/>
              <w:ind w:right="318"/>
              <w:jc w:val="both"/>
              <w:rPr>
                <w:rFonts w:ascii="Arial" w:eastAsia="Times New Roman" w:hAnsi="Arial" w:cs="Arial"/>
                <w:b/>
                <w:iCs/>
                <w:kern w:val="2"/>
                <w:sz w:val="24"/>
                <w:szCs w:val="24"/>
                <w:lang w:val="es-ES_tradnl" w:eastAsia="es-ES"/>
              </w:rPr>
            </w:pPr>
            <w:r w:rsidRPr="00CD21E0">
              <w:rPr>
                <w:rFonts w:ascii="Arial" w:hAnsi="Arial" w:cs="Arial"/>
                <w:b/>
                <w:sz w:val="24"/>
                <w:szCs w:val="24"/>
              </w:rPr>
              <w:t xml:space="preserve">CUARTA SALA UNITARIA DE PRIMERA INSTANCIA DEL TRIBUNAL DE </w:t>
            </w:r>
            <w:r>
              <w:rPr>
                <w:rFonts w:ascii="Arial" w:hAnsi="Arial" w:cs="Arial"/>
                <w:b/>
                <w:sz w:val="24"/>
                <w:szCs w:val="24"/>
              </w:rPr>
              <w:t>JUSTICIA ADMINISTRATIVA</w:t>
            </w:r>
            <w:r w:rsidRPr="00CD21E0">
              <w:rPr>
                <w:rFonts w:ascii="Arial" w:eastAsia="Times New Roman" w:hAnsi="Arial" w:cs="Arial"/>
                <w:b/>
                <w:iCs/>
                <w:kern w:val="2"/>
                <w:sz w:val="24"/>
                <w:szCs w:val="24"/>
                <w:lang w:val="es-ES_tradnl" w:eastAsia="es-ES"/>
              </w:rPr>
              <w:t xml:space="preserve"> DEL ESTADO.</w:t>
            </w:r>
          </w:p>
          <w:p w:rsidR="00D96E91" w:rsidRPr="00CD21E0" w:rsidRDefault="00D96E91" w:rsidP="006F346B">
            <w:pPr>
              <w:pStyle w:val="Encabezado"/>
              <w:ind w:right="318"/>
              <w:jc w:val="both"/>
              <w:rPr>
                <w:rFonts w:ascii="Arial" w:hAnsi="Arial" w:cs="Arial"/>
                <w:b/>
                <w:sz w:val="24"/>
                <w:szCs w:val="24"/>
              </w:rPr>
            </w:pPr>
          </w:p>
        </w:tc>
      </w:tr>
      <w:tr w:rsidR="00D96E91" w:rsidRPr="00CD21E0" w:rsidTr="003C4236">
        <w:trPr>
          <w:trHeight w:val="484"/>
        </w:trPr>
        <w:tc>
          <w:tcPr>
            <w:tcW w:w="2976" w:type="dxa"/>
            <w:hideMark/>
          </w:tcPr>
          <w:p w:rsidR="00D96E91" w:rsidRPr="00CD21E0" w:rsidRDefault="00D96E91" w:rsidP="006F346B">
            <w:pPr>
              <w:tabs>
                <w:tab w:val="center" w:pos="4419"/>
                <w:tab w:val="right" w:pos="8838"/>
              </w:tabs>
              <w:suppressAutoHyphens/>
              <w:spacing w:after="0" w:line="100" w:lineRule="atLeast"/>
              <w:ind w:right="318"/>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4395" w:type="dxa"/>
            <w:hideMark/>
          </w:tcPr>
          <w:p w:rsidR="00D96E91" w:rsidRPr="00CD21E0" w:rsidRDefault="00BD175F" w:rsidP="006F346B">
            <w:pPr>
              <w:tabs>
                <w:tab w:val="center" w:pos="4419"/>
                <w:tab w:val="right" w:pos="8838"/>
              </w:tabs>
              <w:suppressAutoHyphens/>
              <w:spacing w:after="0" w:line="100" w:lineRule="atLeast"/>
              <w:ind w:right="31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0003/2019</w:t>
            </w:r>
            <w:r w:rsidR="00083D5E">
              <w:rPr>
                <w:rFonts w:ascii="Arial" w:eastAsia="Times New Roman" w:hAnsi="Arial" w:cs="Arial"/>
                <w:bCs/>
                <w:iCs/>
                <w:caps/>
                <w:kern w:val="2"/>
                <w:sz w:val="24"/>
                <w:szCs w:val="24"/>
                <w:lang w:val="es-ES_tradnl" w:eastAsia="es-ES"/>
              </w:rPr>
              <w:t>.</w:t>
            </w:r>
          </w:p>
        </w:tc>
      </w:tr>
      <w:tr w:rsidR="00D96E91" w:rsidRPr="00CD21E0" w:rsidTr="003C4236">
        <w:trPr>
          <w:trHeight w:val="235"/>
        </w:trPr>
        <w:tc>
          <w:tcPr>
            <w:tcW w:w="2976" w:type="dxa"/>
          </w:tcPr>
          <w:p w:rsidR="00D96E91" w:rsidRPr="00CD21E0" w:rsidRDefault="00D96E91" w:rsidP="006F346B">
            <w:pPr>
              <w:tabs>
                <w:tab w:val="center" w:pos="4419"/>
                <w:tab w:val="right" w:pos="8838"/>
              </w:tabs>
              <w:suppressAutoHyphens/>
              <w:spacing w:after="0" w:line="100" w:lineRule="atLeast"/>
              <w:ind w:right="318"/>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r w:rsidR="00BD175F">
              <w:rPr>
                <w:rFonts w:ascii="Arial" w:eastAsia="Times New Roman" w:hAnsi="Arial" w:cs="Arial"/>
                <w:b/>
                <w:iCs/>
                <w:caps/>
                <w:kern w:val="2"/>
                <w:sz w:val="24"/>
                <w:szCs w:val="24"/>
                <w:lang w:val="es-ES_tradnl" w:eastAsia="es-ES"/>
              </w:rPr>
              <w:t>A</w:t>
            </w:r>
            <w:r w:rsidRPr="00CD21E0">
              <w:rPr>
                <w:rFonts w:ascii="Arial" w:eastAsia="Times New Roman" w:hAnsi="Arial" w:cs="Arial"/>
                <w:b/>
                <w:iCs/>
                <w:caps/>
                <w:kern w:val="2"/>
                <w:sz w:val="24"/>
                <w:szCs w:val="24"/>
                <w:lang w:val="es-ES_tradnl" w:eastAsia="es-ES"/>
              </w:rPr>
              <w:t>:</w:t>
            </w:r>
          </w:p>
        </w:tc>
        <w:tc>
          <w:tcPr>
            <w:tcW w:w="4395" w:type="dxa"/>
          </w:tcPr>
          <w:p w:rsidR="00D96E91" w:rsidRPr="00CD21E0" w:rsidRDefault="00E65460" w:rsidP="006F346B">
            <w:pPr>
              <w:suppressAutoHyphens/>
              <w:spacing w:after="0" w:line="100" w:lineRule="atLeast"/>
              <w:ind w:right="31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D96E91" w:rsidRPr="00CD21E0" w:rsidTr="003C4236">
        <w:trPr>
          <w:trHeight w:val="249"/>
        </w:trPr>
        <w:tc>
          <w:tcPr>
            <w:tcW w:w="2976" w:type="dxa"/>
          </w:tcPr>
          <w:p w:rsidR="00D96E91" w:rsidRPr="00CD21E0" w:rsidRDefault="00D96E91" w:rsidP="006F346B">
            <w:pPr>
              <w:tabs>
                <w:tab w:val="center" w:pos="4419"/>
                <w:tab w:val="right" w:pos="8838"/>
              </w:tabs>
              <w:suppressAutoHyphens/>
              <w:spacing w:after="0" w:line="100" w:lineRule="atLeast"/>
              <w:ind w:right="318"/>
              <w:jc w:val="both"/>
              <w:rPr>
                <w:rFonts w:ascii="Arial" w:eastAsia="Times New Roman" w:hAnsi="Arial" w:cs="Arial"/>
                <w:b/>
                <w:bCs/>
                <w:iCs/>
                <w:caps/>
                <w:kern w:val="2"/>
                <w:sz w:val="24"/>
                <w:szCs w:val="24"/>
                <w:lang w:val="es-ES_tradnl" w:eastAsia="es-ES"/>
              </w:rPr>
            </w:pPr>
          </w:p>
          <w:p w:rsidR="00D96E91" w:rsidRPr="00CD21E0" w:rsidRDefault="00D96E91" w:rsidP="006F346B">
            <w:pPr>
              <w:tabs>
                <w:tab w:val="center" w:pos="4419"/>
                <w:tab w:val="right" w:pos="8838"/>
              </w:tabs>
              <w:suppressAutoHyphens/>
              <w:spacing w:after="0" w:line="100" w:lineRule="atLeast"/>
              <w:ind w:right="318"/>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rsidR="00D96E91" w:rsidRPr="00CD21E0" w:rsidRDefault="00D96E91" w:rsidP="006F346B">
            <w:pPr>
              <w:tabs>
                <w:tab w:val="center" w:pos="4419"/>
                <w:tab w:val="right" w:pos="8838"/>
              </w:tabs>
              <w:suppressAutoHyphens/>
              <w:spacing w:after="0" w:line="100" w:lineRule="atLeast"/>
              <w:ind w:right="318"/>
              <w:jc w:val="both"/>
              <w:rPr>
                <w:rFonts w:ascii="Arial" w:eastAsia="Times New Roman" w:hAnsi="Arial" w:cs="Arial"/>
                <w:b/>
                <w:bCs/>
                <w:iCs/>
                <w:caps/>
                <w:kern w:val="2"/>
                <w:sz w:val="24"/>
                <w:szCs w:val="24"/>
                <w:lang w:val="es-ES_tradnl" w:eastAsia="es-ES"/>
              </w:rPr>
            </w:pPr>
          </w:p>
          <w:p w:rsidR="00D96E91" w:rsidRPr="00CD21E0" w:rsidRDefault="00D96E91" w:rsidP="006F346B">
            <w:pPr>
              <w:tabs>
                <w:tab w:val="center" w:pos="4419"/>
                <w:tab w:val="right" w:pos="8838"/>
              </w:tabs>
              <w:suppressAutoHyphens/>
              <w:spacing w:after="0" w:line="100" w:lineRule="atLeast"/>
              <w:ind w:right="318"/>
              <w:jc w:val="both"/>
              <w:rPr>
                <w:rFonts w:ascii="Arial" w:eastAsia="Times New Roman" w:hAnsi="Arial" w:cs="Arial"/>
                <w:b/>
                <w:bCs/>
                <w:iCs/>
                <w:caps/>
                <w:kern w:val="2"/>
                <w:sz w:val="24"/>
                <w:szCs w:val="24"/>
                <w:lang w:val="es-ES_tradnl" w:eastAsia="es-ES"/>
              </w:rPr>
            </w:pPr>
          </w:p>
          <w:p w:rsidR="00D96E91" w:rsidRPr="00CD21E0" w:rsidRDefault="00D96E91" w:rsidP="006F346B">
            <w:pPr>
              <w:tabs>
                <w:tab w:val="center" w:pos="4419"/>
                <w:tab w:val="right" w:pos="8838"/>
              </w:tabs>
              <w:suppressAutoHyphens/>
              <w:spacing w:after="0" w:line="100" w:lineRule="atLeast"/>
              <w:ind w:right="318"/>
              <w:jc w:val="both"/>
              <w:rPr>
                <w:rFonts w:ascii="Arial" w:eastAsia="Times New Roman" w:hAnsi="Arial" w:cs="Arial"/>
                <w:b/>
                <w:bCs/>
                <w:iCs/>
                <w:caps/>
                <w:kern w:val="2"/>
                <w:sz w:val="24"/>
                <w:szCs w:val="24"/>
                <w:lang w:val="es-ES_tradnl" w:eastAsia="es-ES"/>
              </w:rPr>
            </w:pPr>
          </w:p>
          <w:p w:rsidR="00D96E91" w:rsidRPr="00CD21E0" w:rsidRDefault="00D96E91" w:rsidP="006F346B">
            <w:pPr>
              <w:tabs>
                <w:tab w:val="center" w:pos="4419"/>
                <w:tab w:val="right" w:pos="8838"/>
              </w:tabs>
              <w:suppressAutoHyphens/>
              <w:spacing w:after="0" w:line="100" w:lineRule="atLeast"/>
              <w:ind w:right="318"/>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MAGISTRADO:</w:t>
            </w:r>
          </w:p>
          <w:p w:rsidR="00D96E91" w:rsidRPr="00CD21E0" w:rsidRDefault="00D96E91" w:rsidP="006F346B">
            <w:pPr>
              <w:tabs>
                <w:tab w:val="center" w:pos="4419"/>
                <w:tab w:val="right" w:pos="8838"/>
              </w:tabs>
              <w:suppressAutoHyphens/>
              <w:spacing w:after="0" w:line="100" w:lineRule="atLeast"/>
              <w:ind w:right="318"/>
              <w:jc w:val="both"/>
              <w:rPr>
                <w:rFonts w:ascii="Arial" w:eastAsia="Times New Roman" w:hAnsi="Arial" w:cs="Arial"/>
                <w:b/>
                <w:bCs/>
                <w:iCs/>
                <w:caps/>
                <w:kern w:val="2"/>
                <w:sz w:val="24"/>
                <w:szCs w:val="24"/>
                <w:lang w:val="es-ES_tradnl" w:eastAsia="es-ES"/>
              </w:rPr>
            </w:pPr>
          </w:p>
          <w:p w:rsidR="00D96E91" w:rsidRPr="00CD21E0" w:rsidRDefault="00D96E91" w:rsidP="006F346B">
            <w:pPr>
              <w:tabs>
                <w:tab w:val="center" w:pos="4419"/>
                <w:tab w:val="right" w:pos="8838"/>
              </w:tabs>
              <w:suppressAutoHyphens/>
              <w:spacing w:after="0" w:line="100" w:lineRule="atLeast"/>
              <w:ind w:right="318"/>
              <w:jc w:val="both"/>
              <w:rPr>
                <w:rFonts w:ascii="Arial" w:eastAsia="Times New Roman" w:hAnsi="Arial" w:cs="Arial"/>
                <w:b/>
                <w:bCs/>
                <w:iCs/>
                <w:caps/>
                <w:kern w:val="2"/>
                <w:sz w:val="24"/>
                <w:szCs w:val="24"/>
                <w:lang w:val="es-ES_tradnl" w:eastAsia="es-ES"/>
              </w:rPr>
            </w:pPr>
          </w:p>
          <w:p w:rsidR="00D96E91" w:rsidRPr="00CD21E0" w:rsidRDefault="00D96E91" w:rsidP="006F346B">
            <w:pPr>
              <w:tabs>
                <w:tab w:val="center" w:pos="4419"/>
                <w:tab w:val="right" w:pos="8838"/>
              </w:tabs>
              <w:suppressAutoHyphens/>
              <w:spacing w:after="0" w:line="100" w:lineRule="atLeast"/>
              <w:ind w:right="318"/>
              <w:jc w:val="both"/>
              <w:rPr>
                <w:rFonts w:ascii="Arial" w:eastAsia="Times New Roman" w:hAnsi="Arial" w:cs="Arial"/>
                <w:b/>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Pr="00CD21E0">
              <w:rPr>
                <w:rFonts w:ascii="Arial" w:eastAsia="Times New Roman" w:hAnsi="Arial" w:cs="Arial"/>
                <w:b/>
                <w:bCs/>
                <w:iCs/>
                <w:caps/>
                <w:kern w:val="2"/>
                <w:sz w:val="24"/>
                <w:szCs w:val="24"/>
                <w:lang w:val="es-ES_tradnl" w:eastAsia="es-ES"/>
              </w:rPr>
              <w:t>:</w:t>
            </w:r>
          </w:p>
        </w:tc>
        <w:tc>
          <w:tcPr>
            <w:tcW w:w="4395" w:type="dxa"/>
          </w:tcPr>
          <w:p w:rsidR="00D96E91" w:rsidRPr="00CD21E0" w:rsidRDefault="00D96E91" w:rsidP="006F346B">
            <w:pPr>
              <w:suppressAutoHyphens/>
              <w:spacing w:after="0" w:line="100" w:lineRule="atLeast"/>
              <w:ind w:left="34" w:right="318"/>
              <w:jc w:val="both"/>
              <w:rPr>
                <w:rFonts w:ascii="Arial" w:eastAsia="Times New Roman" w:hAnsi="Arial" w:cs="Arial"/>
                <w:sz w:val="24"/>
                <w:szCs w:val="24"/>
                <w:lang w:val="es-ES_tradnl" w:eastAsia="es-ES"/>
              </w:rPr>
            </w:pPr>
          </w:p>
          <w:p w:rsidR="00D96E91" w:rsidRPr="00CD21E0" w:rsidRDefault="000011C1" w:rsidP="006F346B">
            <w:pPr>
              <w:suppressAutoHyphens/>
              <w:spacing w:after="0" w:line="100" w:lineRule="atLeast"/>
              <w:ind w:right="31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JEFE DE LA UNIDAD JURÍDICA DEL INSTITUTO CATASTRAL DEL ESTADO.</w:t>
            </w:r>
          </w:p>
          <w:p w:rsidR="00D96E91" w:rsidRPr="00CD21E0" w:rsidRDefault="00D96E91" w:rsidP="006F346B">
            <w:pPr>
              <w:suppressAutoHyphens/>
              <w:spacing w:after="0" w:line="100" w:lineRule="atLeast"/>
              <w:ind w:right="318"/>
              <w:jc w:val="both"/>
              <w:rPr>
                <w:rFonts w:ascii="Arial" w:eastAsia="Times New Roman" w:hAnsi="Arial" w:cs="Arial"/>
                <w:sz w:val="24"/>
                <w:szCs w:val="24"/>
                <w:lang w:val="es-ES_tradnl" w:eastAsia="es-ES"/>
              </w:rPr>
            </w:pPr>
          </w:p>
          <w:p w:rsidR="00D96E91" w:rsidRPr="00CD21E0" w:rsidRDefault="00D96E91" w:rsidP="006F346B">
            <w:pPr>
              <w:suppressAutoHyphens/>
              <w:spacing w:after="0" w:line="100" w:lineRule="atLeast"/>
              <w:ind w:right="318"/>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M.D. PEDRO CARLOS ZAMORA MARTÍNEZ.</w:t>
            </w:r>
          </w:p>
          <w:p w:rsidR="00D96E91" w:rsidRPr="00CD21E0" w:rsidRDefault="00D96E91" w:rsidP="006F346B">
            <w:pPr>
              <w:suppressAutoHyphens/>
              <w:spacing w:after="0" w:line="100" w:lineRule="atLeast"/>
              <w:ind w:right="318"/>
              <w:jc w:val="both"/>
              <w:rPr>
                <w:rFonts w:ascii="Arial" w:eastAsia="Times New Roman" w:hAnsi="Arial" w:cs="Arial"/>
                <w:sz w:val="24"/>
                <w:szCs w:val="24"/>
                <w:lang w:val="es-ES_tradnl" w:eastAsia="es-ES"/>
              </w:rPr>
            </w:pPr>
          </w:p>
          <w:p w:rsidR="00D96E91" w:rsidRPr="00CD21E0" w:rsidRDefault="00D96E91" w:rsidP="006F346B">
            <w:pPr>
              <w:suppressAutoHyphens/>
              <w:spacing w:after="0" w:line="100" w:lineRule="atLeast"/>
              <w:ind w:right="318"/>
              <w:jc w:val="both"/>
              <w:rPr>
                <w:rFonts w:ascii="Arial" w:eastAsia="Times New Roman" w:hAnsi="Arial" w:cs="Arial"/>
                <w:bCs/>
                <w:iCs/>
                <w:caps/>
                <w:kern w:val="2"/>
                <w:sz w:val="24"/>
                <w:szCs w:val="24"/>
                <w:lang w:val="es-ES_tradnl" w:eastAsia="es-ES"/>
              </w:rPr>
            </w:pPr>
            <w:r w:rsidRPr="00CD21E0">
              <w:rPr>
                <w:rFonts w:ascii="Arial" w:eastAsia="Times New Roman" w:hAnsi="Arial" w:cs="Arial"/>
                <w:sz w:val="24"/>
                <w:szCs w:val="24"/>
                <w:lang w:val="es-ES_tradnl" w:eastAsia="es-ES"/>
              </w:rPr>
              <w:t xml:space="preserve">LIC. </w:t>
            </w:r>
            <w:r>
              <w:rPr>
                <w:rFonts w:ascii="Arial" w:eastAsia="Times New Roman" w:hAnsi="Arial" w:cs="Arial"/>
                <w:sz w:val="24"/>
                <w:szCs w:val="24"/>
                <w:lang w:val="es-ES_tradnl" w:eastAsia="es-ES"/>
              </w:rPr>
              <w:t>MONSERRAT GARCÍA ALTAMIRANO.</w:t>
            </w:r>
          </w:p>
        </w:tc>
      </w:tr>
    </w:tbl>
    <w:p w:rsidR="009D7854" w:rsidRPr="00DD0D18" w:rsidRDefault="009D7854" w:rsidP="009D7854">
      <w:pPr>
        <w:spacing w:after="0" w:line="360" w:lineRule="auto"/>
        <w:ind w:right="51" w:firstLine="567"/>
        <w:jc w:val="both"/>
        <w:rPr>
          <w:rFonts w:ascii="Arial" w:eastAsia="Times New Roman" w:hAnsi="Arial" w:cs="Arial"/>
          <w:b/>
          <w:sz w:val="24"/>
          <w:szCs w:val="24"/>
          <w:lang w:val="es-ES_tradnl" w:eastAsia="es-ES"/>
        </w:rPr>
      </w:pPr>
    </w:p>
    <w:p w:rsidR="005C0B9F" w:rsidRDefault="0035608C" w:rsidP="002D732C">
      <w:pPr>
        <w:spacing w:after="0" w:line="360" w:lineRule="auto"/>
        <w:jc w:val="both"/>
        <w:rPr>
          <w:rFonts w:ascii="Arial" w:eastAsia="Times New Roman" w:hAnsi="Arial" w:cs="Arial"/>
          <w:b/>
          <w:bCs/>
          <w:sz w:val="24"/>
          <w:szCs w:val="24"/>
          <w:lang w:eastAsia="es-ES"/>
        </w:rPr>
      </w:pPr>
      <w:r>
        <w:rPr>
          <w:rFonts w:ascii="Arial" w:hAnsi="Arial" w:cs="Arial"/>
          <w:b/>
          <w:sz w:val="24"/>
          <w:szCs w:val="24"/>
        </w:rPr>
        <w:t xml:space="preserve">OAXACA DE JUÁREZ, OAXACA, </w:t>
      </w:r>
      <w:r w:rsidR="00BC6B4E">
        <w:rPr>
          <w:rFonts w:ascii="Arial" w:hAnsi="Arial" w:cs="Arial"/>
          <w:b/>
          <w:sz w:val="24"/>
          <w:szCs w:val="24"/>
        </w:rPr>
        <w:t xml:space="preserve">A </w:t>
      </w:r>
      <w:r w:rsidR="00007958">
        <w:rPr>
          <w:rFonts w:ascii="Arial" w:hAnsi="Arial" w:cs="Arial"/>
          <w:b/>
          <w:sz w:val="24"/>
          <w:szCs w:val="24"/>
        </w:rPr>
        <w:t xml:space="preserve">VEINTIUNO </w:t>
      </w:r>
      <w:r w:rsidR="00166DBD">
        <w:rPr>
          <w:rFonts w:ascii="Arial" w:hAnsi="Arial" w:cs="Arial"/>
          <w:b/>
          <w:sz w:val="24"/>
          <w:szCs w:val="24"/>
        </w:rPr>
        <w:t xml:space="preserve">DE NOVIEMBRE </w:t>
      </w:r>
      <w:r w:rsidR="00BD175F">
        <w:rPr>
          <w:rFonts w:ascii="Arial" w:hAnsi="Arial" w:cs="Arial"/>
          <w:b/>
          <w:sz w:val="24"/>
          <w:szCs w:val="24"/>
        </w:rPr>
        <w:t>DE DOS MIL DIECINUEVE</w:t>
      </w:r>
      <w:r w:rsidR="00A823D1" w:rsidRPr="00665D6C">
        <w:rPr>
          <w:rFonts w:ascii="Arial" w:hAnsi="Arial" w:cs="Arial"/>
          <w:b/>
          <w:sz w:val="24"/>
          <w:szCs w:val="24"/>
        </w:rPr>
        <w:t>. - - - - - - - - - - - - - - - -</w:t>
      </w:r>
      <w:r w:rsidR="002D732C">
        <w:rPr>
          <w:rFonts w:ascii="Arial" w:hAnsi="Arial" w:cs="Arial"/>
          <w:b/>
          <w:sz w:val="24"/>
          <w:szCs w:val="24"/>
        </w:rPr>
        <w:t xml:space="preserve"> - - </w:t>
      </w:r>
      <w:r w:rsidR="000C1948">
        <w:rPr>
          <w:rFonts w:ascii="Arial" w:hAnsi="Arial" w:cs="Arial"/>
          <w:b/>
          <w:sz w:val="24"/>
          <w:szCs w:val="24"/>
        </w:rPr>
        <w:t>- - - - - - -</w:t>
      </w:r>
      <w:r>
        <w:rPr>
          <w:rFonts w:ascii="Arial" w:hAnsi="Arial" w:cs="Arial"/>
          <w:b/>
          <w:sz w:val="24"/>
          <w:szCs w:val="24"/>
        </w:rPr>
        <w:t xml:space="preserve"> - -  - - - - - - - - - </w:t>
      </w:r>
      <w:r w:rsidR="00D96E91">
        <w:rPr>
          <w:rFonts w:ascii="Arial" w:hAnsi="Arial" w:cs="Arial"/>
          <w:b/>
          <w:sz w:val="24"/>
          <w:szCs w:val="24"/>
        </w:rPr>
        <w:t xml:space="preserve">- - - - </w:t>
      </w:r>
      <w:r w:rsidR="00083D5E">
        <w:rPr>
          <w:rFonts w:ascii="Arial" w:hAnsi="Arial" w:cs="Arial"/>
          <w:b/>
          <w:sz w:val="24"/>
          <w:szCs w:val="24"/>
        </w:rPr>
        <w:t xml:space="preserve">- - - </w:t>
      </w:r>
    </w:p>
    <w:p w:rsidR="009D7854" w:rsidRPr="001D7126" w:rsidRDefault="00571723" w:rsidP="001D7126">
      <w:pPr>
        <w:spacing w:line="360" w:lineRule="auto"/>
        <w:ind w:firstLine="708"/>
        <w:jc w:val="both"/>
        <w:rPr>
          <w:rFonts w:ascii="Arial" w:eastAsia="Times New Roman" w:hAnsi="Arial" w:cs="Arial"/>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 autos del juicio de nulidad de número </w:t>
      </w:r>
      <w:r w:rsidR="00D96E91">
        <w:rPr>
          <w:rFonts w:ascii="Arial" w:eastAsia="Times New Roman" w:hAnsi="Arial" w:cs="Arial"/>
          <w:b/>
          <w:sz w:val="24"/>
          <w:szCs w:val="24"/>
          <w:lang w:eastAsia="es-ES"/>
        </w:rPr>
        <w:t>0</w:t>
      </w:r>
      <w:r w:rsidR="00BD175F">
        <w:rPr>
          <w:rFonts w:ascii="Arial" w:eastAsia="Times New Roman" w:hAnsi="Arial" w:cs="Arial"/>
          <w:b/>
          <w:sz w:val="24"/>
          <w:szCs w:val="24"/>
          <w:lang w:eastAsia="es-ES"/>
        </w:rPr>
        <w:t>003/2019</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9D7854" w:rsidRPr="009D7854">
        <w:rPr>
          <w:rFonts w:ascii="Arial" w:eastAsia="Times New Roman" w:hAnsi="Arial" w:cs="Arial"/>
          <w:b/>
          <w:sz w:val="24"/>
          <w:szCs w:val="24"/>
          <w:lang w:eastAsia="es-ES"/>
        </w:rPr>
        <w:t xml:space="preserve"> </w:t>
      </w:r>
      <w:r w:rsidR="008A28F4">
        <w:rPr>
          <w:rFonts w:ascii="Arial" w:eastAsia="Times New Roman" w:hAnsi="Arial" w:cs="Arial"/>
          <w:bCs/>
          <w:iCs/>
          <w:caps/>
          <w:kern w:val="2"/>
          <w:sz w:val="24"/>
          <w:szCs w:val="24"/>
          <w:lang w:val="es-ES_tradnl" w:eastAsia="es-ES"/>
        </w:rPr>
        <w:t>**********</w:t>
      </w:r>
      <w:r w:rsidR="009D7854" w:rsidRPr="009D7854">
        <w:rPr>
          <w:rFonts w:ascii="Arial" w:eastAsia="Times New Roman" w:hAnsi="Arial" w:cs="Arial"/>
          <w:sz w:val="24"/>
          <w:szCs w:val="24"/>
          <w:lang w:eastAsia="es-ES"/>
        </w:rPr>
        <w:t xml:space="preserve">, en contra </w:t>
      </w:r>
      <w:r w:rsidR="001D7126">
        <w:rPr>
          <w:rFonts w:ascii="Arial" w:eastAsia="Times New Roman" w:hAnsi="Arial" w:cs="Arial"/>
          <w:sz w:val="24"/>
          <w:szCs w:val="24"/>
          <w:lang w:val="es-ES" w:eastAsia="es-ES"/>
        </w:rPr>
        <w:t>de</w:t>
      </w:r>
      <w:r w:rsidR="00536F8F">
        <w:rPr>
          <w:rFonts w:ascii="Arial" w:eastAsia="Times New Roman" w:hAnsi="Arial" w:cs="Arial"/>
          <w:sz w:val="24"/>
          <w:szCs w:val="24"/>
          <w:lang w:val="es-ES" w:eastAsia="es-ES"/>
        </w:rPr>
        <w:t xml:space="preserve">l oficio número </w:t>
      </w:r>
      <w:r w:rsidR="008A28F4">
        <w:rPr>
          <w:rFonts w:ascii="Arial" w:eastAsia="Times New Roman" w:hAnsi="Arial" w:cs="Arial"/>
          <w:bCs/>
          <w:iCs/>
          <w:caps/>
          <w:kern w:val="2"/>
          <w:sz w:val="24"/>
          <w:szCs w:val="24"/>
          <w:lang w:val="es-ES_tradnl" w:eastAsia="es-ES"/>
        </w:rPr>
        <w:t>**********</w:t>
      </w:r>
      <w:r w:rsidR="00536F8F">
        <w:rPr>
          <w:rFonts w:ascii="Arial" w:eastAsia="Times New Roman" w:hAnsi="Arial" w:cs="Arial"/>
          <w:sz w:val="24"/>
          <w:szCs w:val="24"/>
          <w:lang w:val="es-ES" w:eastAsia="es-ES"/>
        </w:rPr>
        <w:t>, que contiene</w:t>
      </w:r>
      <w:r w:rsidR="001D7126">
        <w:rPr>
          <w:rFonts w:ascii="Arial" w:eastAsia="Times New Roman" w:hAnsi="Arial" w:cs="Arial"/>
          <w:sz w:val="24"/>
          <w:szCs w:val="24"/>
          <w:lang w:val="es-ES" w:eastAsia="es-ES"/>
        </w:rPr>
        <w:t xml:space="preserve"> la resolución </w:t>
      </w:r>
      <w:r w:rsidR="00A97CF6">
        <w:rPr>
          <w:rFonts w:ascii="Arial" w:eastAsia="Times New Roman" w:hAnsi="Arial" w:cs="Arial"/>
          <w:sz w:val="24"/>
          <w:szCs w:val="24"/>
          <w:lang w:val="es-ES" w:eastAsia="es-ES"/>
        </w:rPr>
        <w:t xml:space="preserve">de </w:t>
      </w:r>
      <w:r w:rsidR="00BD175F">
        <w:rPr>
          <w:rFonts w:ascii="Arial" w:eastAsia="Times New Roman" w:hAnsi="Arial" w:cs="Arial"/>
          <w:sz w:val="24"/>
          <w:szCs w:val="24"/>
          <w:lang w:val="es-ES" w:eastAsia="es-ES"/>
        </w:rPr>
        <w:t>cuatro de diciembre de dos mil dieciocho</w:t>
      </w:r>
      <w:r w:rsidR="00A97CF6">
        <w:rPr>
          <w:rFonts w:ascii="Arial" w:eastAsia="Times New Roman" w:hAnsi="Arial" w:cs="Arial"/>
          <w:sz w:val="24"/>
          <w:szCs w:val="24"/>
          <w:lang w:val="es-ES" w:eastAsia="es-ES"/>
        </w:rPr>
        <w:t xml:space="preserve">, </w:t>
      </w:r>
      <w:r w:rsidR="00B55FB0">
        <w:rPr>
          <w:rFonts w:ascii="Arial" w:eastAsia="Times New Roman" w:hAnsi="Arial" w:cs="Arial"/>
          <w:sz w:val="24"/>
          <w:szCs w:val="24"/>
          <w:lang w:val="es-ES" w:eastAsia="es-ES"/>
        </w:rPr>
        <w:t xml:space="preserve">dictada </w:t>
      </w:r>
      <w:r w:rsidR="00A97CF6">
        <w:rPr>
          <w:rFonts w:ascii="Arial" w:eastAsia="Times New Roman" w:hAnsi="Arial" w:cs="Arial"/>
          <w:sz w:val="24"/>
          <w:szCs w:val="24"/>
          <w:lang w:val="es-ES" w:eastAsia="es-ES"/>
        </w:rPr>
        <w:t xml:space="preserve">en el recurso de revisión </w:t>
      </w:r>
      <w:r w:rsidR="008A28F4">
        <w:rPr>
          <w:rFonts w:ascii="Arial" w:eastAsia="Times New Roman" w:hAnsi="Arial" w:cs="Arial"/>
          <w:bCs/>
          <w:iCs/>
          <w:caps/>
          <w:kern w:val="2"/>
          <w:sz w:val="24"/>
          <w:szCs w:val="24"/>
          <w:lang w:val="es-ES_tradnl" w:eastAsia="es-ES"/>
        </w:rPr>
        <w:t>**********</w:t>
      </w:r>
      <w:r w:rsidR="00A97CF6">
        <w:rPr>
          <w:rFonts w:ascii="Arial" w:eastAsia="Times New Roman" w:hAnsi="Arial" w:cs="Arial"/>
          <w:sz w:val="24"/>
          <w:szCs w:val="24"/>
          <w:lang w:val="es-ES" w:eastAsia="es-ES"/>
        </w:rPr>
        <w:t>,</w:t>
      </w:r>
      <w:r w:rsidR="00A97CF6">
        <w:rPr>
          <w:rFonts w:ascii="Arial" w:eastAsia="Times New Roman" w:hAnsi="Arial" w:cs="Arial"/>
          <w:b/>
          <w:sz w:val="24"/>
          <w:szCs w:val="24"/>
          <w:lang w:val="es-ES" w:eastAsia="es-ES"/>
        </w:rPr>
        <w:t xml:space="preserve"> </w:t>
      </w:r>
      <w:r w:rsidR="001D7126">
        <w:rPr>
          <w:rFonts w:ascii="Arial" w:eastAsia="Times New Roman" w:hAnsi="Arial" w:cs="Arial"/>
          <w:sz w:val="24"/>
          <w:szCs w:val="24"/>
          <w:lang w:eastAsia="es-ES"/>
        </w:rPr>
        <w:t xml:space="preserve">por el </w:t>
      </w:r>
      <w:r w:rsidR="00B55FB0">
        <w:rPr>
          <w:rFonts w:ascii="Arial" w:eastAsia="Times New Roman" w:hAnsi="Arial" w:cs="Arial"/>
          <w:b/>
          <w:sz w:val="24"/>
          <w:szCs w:val="24"/>
          <w:lang w:val="es-ES_tradnl" w:eastAsia="es-ES"/>
        </w:rPr>
        <w:t>JEFE DE LA UNIDAD JURÍDICA DEL INSTITUTO CATASTRAL DEL ESTADO</w:t>
      </w:r>
      <w:r w:rsidR="00C776D8">
        <w:rPr>
          <w:rFonts w:ascii="Arial" w:eastAsia="Times New Roman" w:hAnsi="Arial" w:cs="Arial"/>
          <w:b/>
          <w:sz w:val="24"/>
          <w:szCs w:val="24"/>
          <w:lang w:eastAsia="es-ES"/>
        </w:rPr>
        <w:t xml:space="preserve">, </w:t>
      </w:r>
      <w:r w:rsidR="005433B5">
        <w:rPr>
          <w:rFonts w:ascii="Arial" w:eastAsia="Times New Roman" w:hAnsi="Arial" w:cs="Arial"/>
          <w:b/>
          <w:sz w:val="24"/>
          <w:szCs w:val="24"/>
          <w:lang w:eastAsia="es-ES"/>
        </w:rPr>
        <w:t>y</w:t>
      </w:r>
      <w:r w:rsidR="009D7854" w:rsidRPr="009D7854">
        <w:rPr>
          <w:rFonts w:ascii="Arial" w:eastAsia="Times New Roman" w:hAnsi="Arial" w:cs="Arial"/>
          <w:b/>
          <w:bCs/>
          <w:sz w:val="24"/>
          <w:szCs w:val="24"/>
          <w:lang w:eastAsia="es-ES"/>
        </w:rPr>
        <w:t>; -</w:t>
      </w:r>
      <w:bookmarkStart w:id="0" w:name="_GoBack"/>
      <w:bookmarkEnd w:id="0"/>
      <w:r w:rsidR="009D7854" w:rsidRPr="009D7854">
        <w:rPr>
          <w:rFonts w:ascii="Arial" w:eastAsia="Times New Roman" w:hAnsi="Arial" w:cs="Arial"/>
          <w:b/>
          <w:bCs/>
          <w:sz w:val="24"/>
          <w:szCs w:val="24"/>
          <w:lang w:eastAsia="es-ES"/>
        </w:rPr>
        <w:t xml:space="preserve"> - - - - - - - - - - - - </w:t>
      </w:r>
      <w:r w:rsidR="005433B5">
        <w:rPr>
          <w:rFonts w:ascii="Arial" w:eastAsia="Times New Roman" w:hAnsi="Arial" w:cs="Arial"/>
          <w:b/>
          <w:bCs/>
          <w:sz w:val="24"/>
          <w:szCs w:val="24"/>
          <w:lang w:eastAsia="es-ES"/>
        </w:rPr>
        <w:t xml:space="preserve">- - - - - - - - </w:t>
      </w:r>
      <w:r w:rsidR="00B55FB0">
        <w:rPr>
          <w:rFonts w:ascii="Arial" w:eastAsia="Times New Roman" w:hAnsi="Arial" w:cs="Arial"/>
          <w:b/>
          <w:bCs/>
          <w:sz w:val="24"/>
          <w:szCs w:val="24"/>
          <w:lang w:eastAsia="es-ES"/>
        </w:rPr>
        <w:t xml:space="preserve">- -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6401D4" w:rsidRPr="00463B41" w:rsidRDefault="00C21F0D" w:rsidP="004A330C">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sidR="006401D4">
        <w:rPr>
          <w:rFonts w:ascii="Arial" w:eastAsia="Times New Roman" w:hAnsi="Arial" w:cs="Arial"/>
          <w:sz w:val="24"/>
          <w:szCs w:val="24"/>
          <w:lang w:val="es-ES" w:eastAsia="es-ES"/>
        </w:rPr>
        <w:t xml:space="preserve">Por auto de </w:t>
      </w:r>
      <w:r w:rsidR="004A330C">
        <w:rPr>
          <w:rFonts w:ascii="Arial" w:eastAsia="Times New Roman" w:hAnsi="Arial" w:cs="Arial"/>
          <w:sz w:val="24"/>
          <w:szCs w:val="24"/>
          <w:lang w:val="es-ES" w:eastAsia="es-ES"/>
        </w:rPr>
        <w:t>veintiuno de enero de dos mil diecinueve</w:t>
      </w:r>
      <w:r w:rsidR="006401D4">
        <w:rPr>
          <w:rFonts w:ascii="Arial" w:eastAsia="Times New Roman" w:hAnsi="Arial" w:cs="Arial"/>
          <w:sz w:val="24"/>
          <w:szCs w:val="24"/>
          <w:lang w:val="es-ES" w:eastAsia="es-ES"/>
        </w:rPr>
        <w:t xml:space="preserve">, </w:t>
      </w:r>
      <w:r w:rsidR="00463B41">
        <w:rPr>
          <w:rFonts w:ascii="Arial" w:eastAsia="Times New Roman" w:hAnsi="Arial" w:cs="Arial"/>
          <w:b/>
          <w:sz w:val="24"/>
          <w:szCs w:val="24"/>
          <w:lang w:val="es-ES" w:eastAsia="es-ES"/>
        </w:rPr>
        <w:t xml:space="preserve">se reservó </w:t>
      </w:r>
      <w:r w:rsidR="00463B41">
        <w:rPr>
          <w:rFonts w:ascii="Arial" w:eastAsia="Times New Roman" w:hAnsi="Arial" w:cs="Arial"/>
          <w:sz w:val="24"/>
          <w:szCs w:val="24"/>
          <w:lang w:val="es-ES" w:eastAsia="es-ES"/>
        </w:rPr>
        <w:t>admitir a trámite la demanda de nulidad</w:t>
      </w:r>
      <w:r w:rsidR="004A330C">
        <w:rPr>
          <w:rFonts w:ascii="Arial" w:eastAsia="Times New Roman" w:hAnsi="Arial" w:cs="Arial"/>
          <w:sz w:val="24"/>
          <w:szCs w:val="24"/>
          <w:lang w:val="es-ES" w:eastAsia="es-ES"/>
        </w:rPr>
        <w:t xml:space="preserve"> de la actora</w:t>
      </w:r>
      <w:r w:rsidR="00463B41">
        <w:rPr>
          <w:rFonts w:ascii="Arial" w:eastAsia="Times New Roman" w:hAnsi="Arial" w:cs="Arial"/>
          <w:sz w:val="24"/>
          <w:szCs w:val="24"/>
          <w:lang w:val="es-ES" w:eastAsia="es-ES"/>
        </w:rPr>
        <w:t xml:space="preserve"> </w:t>
      </w:r>
      <w:r w:rsidR="00007958">
        <w:rPr>
          <w:rFonts w:ascii="Arial" w:eastAsia="Times New Roman" w:hAnsi="Arial" w:cs="Arial"/>
          <w:sz w:val="24"/>
          <w:szCs w:val="24"/>
          <w:lang w:val="es-ES" w:eastAsia="es-ES"/>
        </w:rPr>
        <w:t>al requerirle</w:t>
      </w:r>
      <w:r w:rsidR="00463B41">
        <w:rPr>
          <w:rFonts w:ascii="Arial" w:eastAsia="Times New Roman" w:hAnsi="Arial" w:cs="Arial"/>
          <w:sz w:val="24"/>
          <w:szCs w:val="24"/>
          <w:lang w:val="es-ES" w:eastAsia="es-ES"/>
        </w:rPr>
        <w:t xml:space="preserve"> para que cumpliera co</w:t>
      </w:r>
      <w:r w:rsidR="00007958">
        <w:rPr>
          <w:rFonts w:ascii="Arial" w:eastAsia="Times New Roman" w:hAnsi="Arial" w:cs="Arial"/>
          <w:sz w:val="24"/>
          <w:szCs w:val="24"/>
          <w:lang w:val="es-ES" w:eastAsia="es-ES"/>
        </w:rPr>
        <w:t>n lo ordenado en autos;</w:t>
      </w:r>
      <w:r w:rsidR="00F92D69">
        <w:rPr>
          <w:rFonts w:ascii="Arial" w:eastAsia="Times New Roman" w:hAnsi="Arial" w:cs="Arial"/>
          <w:sz w:val="24"/>
          <w:szCs w:val="24"/>
          <w:lang w:val="es-ES" w:eastAsia="es-ES"/>
        </w:rPr>
        <w:t xml:space="preserve"> </w:t>
      </w:r>
      <w:r w:rsidR="004A330C">
        <w:rPr>
          <w:rFonts w:ascii="Arial" w:eastAsia="Times New Roman" w:hAnsi="Arial" w:cs="Arial"/>
          <w:sz w:val="24"/>
          <w:szCs w:val="24"/>
          <w:lang w:val="es-ES" w:eastAsia="es-ES"/>
        </w:rPr>
        <w:t>con el apercibimiento que en caso de omisión, se desecharía su demanda de nulidad, (foja 39</w:t>
      </w:r>
      <w:r w:rsidR="00463B41">
        <w:rPr>
          <w:rFonts w:ascii="Arial" w:eastAsia="Times New Roman" w:hAnsi="Arial" w:cs="Arial"/>
          <w:sz w:val="24"/>
          <w:szCs w:val="24"/>
          <w:lang w:val="es-ES" w:eastAsia="es-ES"/>
        </w:rPr>
        <w:t>).</w:t>
      </w:r>
    </w:p>
    <w:p w:rsidR="00562D2D" w:rsidRPr="00F939AA" w:rsidRDefault="00463B41" w:rsidP="00F939AA">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C21F0D">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 xml:space="preserve">Mediante proveído </w:t>
      </w:r>
      <w:r w:rsidR="00F939AA">
        <w:rPr>
          <w:rFonts w:ascii="Arial" w:eastAsia="Times New Roman" w:hAnsi="Arial" w:cs="Arial"/>
          <w:sz w:val="24"/>
          <w:szCs w:val="24"/>
          <w:lang w:val="es-ES" w:eastAsia="es-ES"/>
        </w:rPr>
        <w:t>de veintiocho de junio de dos mil diecinueve</w:t>
      </w:r>
      <w:r w:rsidR="00F90439">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se tuvo a la </w:t>
      </w:r>
      <w:r>
        <w:rPr>
          <w:rFonts w:ascii="Arial" w:eastAsia="Times New Roman" w:hAnsi="Arial" w:cs="Arial"/>
          <w:b/>
          <w:sz w:val="24"/>
          <w:szCs w:val="24"/>
          <w:lang w:val="es-ES" w:eastAsia="es-ES"/>
        </w:rPr>
        <w:t xml:space="preserve">parte actora </w:t>
      </w:r>
      <w:r>
        <w:rPr>
          <w:rFonts w:ascii="Arial" w:eastAsia="Times New Roman" w:hAnsi="Arial" w:cs="Arial"/>
          <w:sz w:val="24"/>
          <w:szCs w:val="24"/>
          <w:lang w:val="es-ES" w:eastAsia="es-ES"/>
        </w:rPr>
        <w:t>cumpliendo con los requerimientos efectuados en autos, por lo que</w:t>
      </w:r>
      <w:r w:rsidR="00F90439">
        <w:rPr>
          <w:rFonts w:ascii="Arial" w:eastAsia="Times New Roman" w:hAnsi="Arial" w:cs="Arial"/>
          <w:sz w:val="24"/>
          <w:szCs w:val="24"/>
          <w:lang w:val="es-ES" w:eastAsia="es-ES"/>
        </w:rPr>
        <w:t xml:space="preserve"> </w:t>
      </w:r>
      <w:r w:rsidR="00F90439" w:rsidRPr="00F90439">
        <w:rPr>
          <w:rFonts w:ascii="Arial" w:eastAsia="Times New Roman" w:hAnsi="Arial" w:cs="Arial"/>
          <w:b/>
          <w:sz w:val="24"/>
          <w:szCs w:val="24"/>
          <w:lang w:val="es-ES" w:eastAsia="es-ES"/>
        </w:rPr>
        <w:t xml:space="preserve">se </w:t>
      </w:r>
      <w:r w:rsidR="00EF69CD">
        <w:rPr>
          <w:rFonts w:ascii="Arial" w:eastAsia="Times New Roman" w:hAnsi="Arial" w:cs="Arial"/>
          <w:b/>
          <w:sz w:val="24"/>
          <w:szCs w:val="24"/>
          <w:lang w:val="es-ES" w:eastAsia="es-ES"/>
        </w:rPr>
        <w:t xml:space="preserve">admitió a trámite </w:t>
      </w:r>
      <w:r w:rsidR="003F60AF">
        <w:rPr>
          <w:rFonts w:ascii="Arial" w:eastAsia="Times New Roman" w:hAnsi="Arial" w:cs="Arial"/>
          <w:b/>
          <w:sz w:val="24"/>
          <w:szCs w:val="24"/>
          <w:lang w:val="es-ES" w:eastAsia="es-ES"/>
        </w:rPr>
        <w:t>su</w:t>
      </w:r>
      <w:r w:rsidR="00F90439" w:rsidRPr="00F90439">
        <w:rPr>
          <w:rFonts w:ascii="Arial" w:eastAsia="Times New Roman" w:hAnsi="Arial" w:cs="Arial"/>
          <w:b/>
          <w:sz w:val="24"/>
          <w:szCs w:val="24"/>
          <w:lang w:val="es-ES" w:eastAsia="es-ES"/>
        </w:rPr>
        <w:t xml:space="preserve"> demanda</w:t>
      </w:r>
      <w:r w:rsidR="00F90439">
        <w:rPr>
          <w:rFonts w:ascii="Arial" w:eastAsia="Times New Roman" w:hAnsi="Arial" w:cs="Arial"/>
          <w:sz w:val="24"/>
          <w:szCs w:val="24"/>
          <w:lang w:val="es-ES" w:eastAsia="es-ES"/>
        </w:rPr>
        <w:t xml:space="preserve"> </w:t>
      </w:r>
      <w:r w:rsidR="001D7126">
        <w:rPr>
          <w:rFonts w:ascii="Arial" w:eastAsia="Times New Roman" w:hAnsi="Arial" w:cs="Arial"/>
          <w:b/>
          <w:sz w:val="24"/>
          <w:szCs w:val="24"/>
          <w:lang w:val="es-ES" w:eastAsia="es-ES"/>
        </w:rPr>
        <w:t>de nulidad</w:t>
      </w:r>
      <w:r w:rsidR="00F829CC">
        <w:rPr>
          <w:rFonts w:ascii="Arial" w:eastAsia="Times New Roman" w:hAnsi="Arial" w:cs="Arial"/>
          <w:sz w:val="24"/>
          <w:szCs w:val="24"/>
          <w:lang w:val="es-ES" w:eastAsia="es-ES"/>
        </w:rPr>
        <w:t>, 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 xml:space="preserve">notificar, emplazar y correr traslado a la autoridad demandada, para que </w:t>
      </w:r>
      <w:r w:rsidR="00135062">
        <w:rPr>
          <w:rFonts w:ascii="Arial" w:eastAsia="Times New Roman" w:hAnsi="Arial" w:cs="Arial"/>
          <w:sz w:val="24"/>
          <w:szCs w:val="24"/>
          <w:lang w:val="es-ES_tradnl" w:eastAsia="es-ES"/>
        </w:rPr>
        <w:t xml:space="preserve">diera </w:t>
      </w:r>
      <w:r w:rsidR="009D7854" w:rsidRPr="009D7854">
        <w:rPr>
          <w:rFonts w:ascii="Arial" w:eastAsia="Times New Roman" w:hAnsi="Arial" w:cs="Arial"/>
          <w:sz w:val="24"/>
          <w:szCs w:val="24"/>
          <w:lang w:val="es-ES_tradnl" w:eastAsia="es-ES"/>
        </w:rPr>
        <w:t>contestación en los términos de ley, apercibida que para el caso de no hacerlo, se declararía precluído su derecho y se tendría por contestada la demanda en sentido afirmat</w:t>
      </w:r>
      <w:r w:rsidR="002B3B40">
        <w:rPr>
          <w:rFonts w:ascii="Arial" w:eastAsia="Times New Roman" w:hAnsi="Arial" w:cs="Arial"/>
          <w:sz w:val="24"/>
          <w:szCs w:val="24"/>
          <w:lang w:val="es-ES_tradnl" w:eastAsia="es-ES"/>
        </w:rPr>
        <w:t xml:space="preserve">ivo, </w:t>
      </w:r>
      <w:r w:rsidR="00F939AA">
        <w:rPr>
          <w:rFonts w:ascii="Arial" w:eastAsia="Times New Roman" w:hAnsi="Arial" w:cs="Arial"/>
          <w:sz w:val="24"/>
          <w:szCs w:val="24"/>
          <w:lang w:val="es-ES_tradnl" w:eastAsia="es-ES"/>
        </w:rPr>
        <w:t>salvo prueba en contrario</w:t>
      </w:r>
      <w:r w:rsidR="00E00D54">
        <w:rPr>
          <w:rFonts w:ascii="Arial" w:eastAsia="Times New Roman" w:hAnsi="Arial" w:cs="Arial"/>
          <w:sz w:val="24"/>
          <w:szCs w:val="24"/>
          <w:lang w:val="es-ES_tradnl" w:eastAsia="es-ES"/>
        </w:rPr>
        <w:t>,</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F939AA">
        <w:rPr>
          <w:rFonts w:ascii="Arial" w:eastAsia="Times New Roman" w:hAnsi="Arial" w:cs="Arial"/>
          <w:sz w:val="24"/>
          <w:szCs w:val="24"/>
          <w:lang w:val="es-ES_tradnl" w:eastAsia="es-ES"/>
        </w:rPr>
        <w:t>s 42 y 43</w:t>
      </w:r>
      <w:r w:rsidR="00F90439">
        <w:rPr>
          <w:rFonts w:ascii="Arial" w:eastAsia="Times New Roman" w:hAnsi="Arial" w:cs="Arial"/>
          <w:sz w:val="24"/>
          <w:szCs w:val="24"/>
          <w:lang w:val="es-ES_tradnl" w:eastAsia="es-ES"/>
        </w:rPr>
        <w:t>)</w:t>
      </w:r>
      <w:r w:rsidR="00B155ED">
        <w:rPr>
          <w:rFonts w:ascii="Arial" w:eastAsia="Times New Roman" w:hAnsi="Arial" w:cs="Arial"/>
          <w:sz w:val="24"/>
          <w:szCs w:val="24"/>
          <w:lang w:val="es-ES_tradnl" w:eastAsia="es-ES"/>
        </w:rPr>
        <w:t xml:space="preserve">. </w:t>
      </w:r>
    </w:p>
    <w:p w:rsidR="00216F0D" w:rsidRPr="00216F0D" w:rsidRDefault="00510D53" w:rsidP="00DB1753">
      <w:pPr>
        <w:spacing w:line="360" w:lineRule="auto"/>
        <w:ind w:right="51" w:firstLine="567"/>
        <w:jc w:val="both"/>
        <w:rPr>
          <w:rFonts w:ascii="Arial" w:eastAsia="Times New Roman" w:hAnsi="Arial" w:cs="Arial"/>
          <w:bCs/>
          <w:snapToGrid w:val="0"/>
          <w:sz w:val="24"/>
          <w:szCs w:val="24"/>
          <w:lang w:val="es-ES_tradnl" w:eastAsia="es-ES"/>
        </w:rPr>
      </w:pPr>
      <w:r>
        <w:rPr>
          <w:rFonts w:ascii="Arial" w:eastAsia="Times New Roman" w:hAnsi="Arial" w:cs="Arial"/>
          <w:b/>
          <w:bCs/>
          <w:sz w:val="24"/>
          <w:szCs w:val="24"/>
          <w:lang w:val="es-ES_tradnl" w:eastAsia="es-ES"/>
        </w:rPr>
        <w:t>TERCERO</w:t>
      </w:r>
      <w:r w:rsidR="00DF11BE">
        <w:rPr>
          <w:rFonts w:ascii="Arial" w:eastAsia="Times New Roman" w:hAnsi="Arial" w:cs="Arial"/>
          <w:b/>
          <w:bCs/>
          <w:sz w:val="24"/>
          <w:szCs w:val="24"/>
          <w:lang w:val="es-ES_tradnl" w:eastAsia="es-ES"/>
        </w:rPr>
        <w:t xml:space="preserve">. </w:t>
      </w:r>
      <w:r>
        <w:rPr>
          <w:rFonts w:ascii="Arial" w:eastAsia="Times New Roman" w:hAnsi="Arial" w:cs="Arial"/>
          <w:bCs/>
          <w:sz w:val="24"/>
          <w:szCs w:val="24"/>
          <w:lang w:val="es-ES_tradnl" w:eastAsia="es-ES"/>
        </w:rPr>
        <w:t>Por acuerdo</w:t>
      </w:r>
      <w:r w:rsidR="00DF11BE">
        <w:rPr>
          <w:rFonts w:ascii="Arial" w:eastAsia="Times New Roman" w:hAnsi="Arial" w:cs="Arial"/>
          <w:bCs/>
          <w:sz w:val="24"/>
          <w:szCs w:val="24"/>
          <w:lang w:val="es-ES_tradnl" w:eastAsia="es-ES"/>
        </w:rPr>
        <w:t xml:space="preserve"> de </w:t>
      </w:r>
      <w:r>
        <w:rPr>
          <w:rFonts w:ascii="Arial" w:eastAsia="Times New Roman" w:hAnsi="Arial" w:cs="Arial"/>
          <w:bCs/>
          <w:sz w:val="24"/>
          <w:szCs w:val="24"/>
          <w:lang w:val="es-ES_tradnl" w:eastAsia="es-ES"/>
        </w:rPr>
        <w:t>treinta de septiembre de dos mil diecinueve</w:t>
      </w:r>
      <w:r w:rsidR="00DF11BE">
        <w:rPr>
          <w:rFonts w:ascii="Arial" w:eastAsia="Times New Roman" w:hAnsi="Arial" w:cs="Arial"/>
          <w:bCs/>
          <w:sz w:val="24"/>
          <w:szCs w:val="24"/>
          <w:lang w:val="es-ES_tradnl" w:eastAsia="es-ES"/>
        </w:rPr>
        <w:t xml:space="preserve">, </w:t>
      </w:r>
      <w:r w:rsidR="00F90439">
        <w:rPr>
          <w:rFonts w:ascii="Arial" w:eastAsia="Times New Roman" w:hAnsi="Arial" w:cs="Arial"/>
          <w:bCs/>
          <w:sz w:val="24"/>
          <w:szCs w:val="24"/>
          <w:lang w:val="es-ES_tradnl" w:eastAsia="es-ES"/>
        </w:rPr>
        <w:t xml:space="preserve">se </w:t>
      </w:r>
      <w:r w:rsidR="00FA52A9">
        <w:rPr>
          <w:rFonts w:ascii="Arial" w:eastAsia="Times New Roman" w:hAnsi="Arial" w:cs="Arial"/>
          <w:bCs/>
          <w:sz w:val="24"/>
          <w:szCs w:val="24"/>
          <w:lang w:val="es-ES_tradnl" w:eastAsia="es-ES"/>
        </w:rPr>
        <w:t xml:space="preserve">tuvo al </w:t>
      </w:r>
      <w:r w:rsidR="003F25BD">
        <w:rPr>
          <w:rFonts w:ascii="Arial" w:eastAsia="Times New Roman" w:hAnsi="Arial" w:cs="Arial"/>
          <w:b/>
          <w:bCs/>
          <w:sz w:val="24"/>
          <w:szCs w:val="24"/>
          <w:lang w:val="es-ES_tradnl" w:eastAsia="es-ES"/>
        </w:rPr>
        <w:t>Jefe de la Unidad Jurídica del Instituto Catastral del Estado de Oaxaca</w:t>
      </w:r>
      <w:r w:rsidR="009D7854" w:rsidRPr="009D7854">
        <w:rPr>
          <w:rFonts w:ascii="Arial" w:eastAsia="Times New Roman" w:hAnsi="Arial" w:cs="Arial"/>
          <w:bCs/>
          <w:sz w:val="24"/>
          <w:szCs w:val="24"/>
          <w:lang w:val="es-ES_tradnl" w:eastAsia="es-ES"/>
        </w:rPr>
        <w:t xml:space="preserve">, </w:t>
      </w:r>
      <w:r w:rsidR="009D7854" w:rsidRPr="00202D49">
        <w:rPr>
          <w:rFonts w:ascii="Arial" w:eastAsia="Times New Roman" w:hAnsi="Arial" w:cs="Arial"/>
          <w:b/>
          <w:sz w:val="24"/>
          <w:szCs w:val="24"/>
          <w:lang w:val="es-ES_tradnl" w:eastAsia="es-ES"/>
        </w:rPr>
        <w:t>dando contestación a la demanda</w:t>
      </w:r>
      <w:r w:rsidR="009D7854" w:rsidRPr="009D7854">
        <w:rPr>
          <w:rFonts w:ascii="Arial" w:eastAsia="Times New Roman" w:hAnsi="Arial" w:cs="Arial"/>
          <w:sz w:val="24"/>
          <w:szCs w:val="24"/>
          <w:lang w:val="es-ES_tradnl" w:eastAsia="es-ES"/>
        </w:rPr>
        <w:t>, haciendo valer sus excepciones y defensas y por ofrecidas y admitidas sus pruebas, ordenándose correr traslado a la parte actora con l</w:t>
      </w:r>
      <w:r w:rsidR="00DB1753">
        <w:rPr>
          <w:rFonts w:ascii="Arial" w:eastAsia="Times New Roman" w:hAnsi="Arial" w:cs="Arial"/>
          <w:sz w:val="24"/>
          <w:szCs w:val="24"/>
          <w:lang w:val="es-ES_tradnl" w:eastAsia="es-ES"/>
        </w:rPr>
        <w:t>a contestación de la demanda</w:t>
      </w:r>
      <w:r w:rsidR="00216F0D">
        <w:rPr>
          <w:rFonts w:ascii="Arial" w:eastAsia="Times New Roman" w:hAnsi="Arial" w:cs="Arial"/>
          <w:bCs/>
          <w:snapToGrid w:val="0"/>
          <w:sz w:val="24"/>
          <w:szCs w:val="24"/>
          <w:lang w:val="es-ES_tradnl" w:eastAsia="es-ES"/>
        </w:rPr>
        <w:t>, por lo que se fijó día y hora para la celebración d</w:t>
      </w:r>
      <w:r>
        <w:rPr>
          <w:rFonts w:ascii="Arial" w:eastAsia="Times New Roman" w:hAnsi="Arial" w:cs="Arial"/>
          <w:bCs/>
          <w:snapToGrid w:val="0"/>
          <w:sz w:val="24"/>
          <w:szCs w:val="24"/>
          <w:lang w:val="es-ES_tradnl" w:eastAsia="es-ES"/>
        </w:rPr>
        <w:t>e la Audiencia de Ley, (foja 86</w:t>
      </w:r>
      <w:r w:rsidR="00216F0D">
        <w:rPr>
          <w:rFonts w:ascii="Arial" w:eastAsia="Times New Roman" w:hAnsi="Arial" w:cs="Arial"/>
          <w:bCs/>
          <w:snapToGrid w:val="0"/>
          <w:sz w:val="24"/>
          <w:szCs w:val="24"/>
          <w:lang w:val="es-ES_tradnl" w:eastAsia="es-ES"/>
        </w:rPr>
        <w:t>)</w:t>
      </w:r>
      <w:r w:rsidR="005B28F5">
        <w:rPr>
          <w:rFonts w:ascii="Arial" w:eastAsia="Times New Roman" w:hAnsi="Arial" w:cs="Arial"/>
          <w:bCs/>
          <w:snapToGrid w:val="0"/>
          <w:sz w:val="24"/>
          <w:szCs w:val="24"/>
          <w:lang w:val="es-ES_tradnl" w:eastAsia="es-ES"/>
        </w:rPr>
        <w:t>.</w:t>
      </w:r>
    </w:p>
    <w:p w:rsidR="0039281B" w:rsidRPr="0039281B" w:rsidRDefault="00510D53" w:rsidP="004E6AF6">
      <w:pPr>
        <w:spacing w:line="360" w:lineRule="auto"/>
        <w:ind w:right="51" w:firstLine="567"/>
        <w:jc w:val="both"/>
        <w:rPr>
          <w:rFonts w:ascii="Arial" w:eastAsia="Times New Roman" w:hAnsi="Arial" w:cs="Arial"/>
          <w:sz w:val="24"/>
          <w:szCs w:val="24"/>
          <w:lang w:val="es-ES_tradnl" w:eastAsia="es-ES"/>
        </w:rPr>
      </w:pPr>
      <w:r w:rsidRPr="004B4CC5">
        <w:rPr>
          <w:rFonts w:ascii="Arial" w:eastAsia="Times New Roman" w:hAnsi="Arial" w:cs="Arial"/>
          <w:b/>
          <w:snapToGrid w:val="0"/>
          <w:sz w:val="24"/>
          <w:szCs w:val="24"/>
          <w:lang w:val="es-ES_tradnl" w:eastAsia="es-ES"/>
        </w:rPr>
        <w:t>CUARTO</w:t>
      </w:r>
      <w:r w:rsidR="005B28F5" w:rsidRPr="004B4CC5">
        <w:rPr>
          <w:rFonts w:ascii="Arial" w:eastAsia="Times New Roman" w:hAnsi="Arial" w:cs="Arial"/>
          <w:b/>
          <w:snapToGrid w:val="0"/>
          <w:sz w:val="24"/>
          <w:szCs w:val="24"/>
          <w:lang w:val="es-ES_tradnl" w:eastAsia="es-ES"/>
        </w:rPr>
        <w:t xml:space="preserve">. </w:t>
      </w:r>
      <w:r w:rsidR="00F55785" w:rsidRPr="004B4CC5">
        <w:rPr>
          <w:rFonts w:ascii="Arial" w:eastAsia="Times New Roman" w:hAnsi="Arial" w:cs="Arial"/>
          <w:snapToGrid w:val="0"/>
          <w:sz w:val="24"/>
          <w:szCs w:val="24"/>
          <w:lang w:val="es-ES_tradnl" w:eastAsia="es-ES"/>
        </w:rPr>
        <w:t xml:space="preserve">El </w:t>
      </w:r>
      <w:r w:rsidRPr="004B4CC5">
        <w:rPr>
          <w:rFonts w:ascii="Arial" w:eastAsia="Times New Roman" w:hAnsi="Arial" w:cs="Arial"/>
          <w:snapToGrid w:val="0"/>
          <w:sz w:val="24"/>
          <w:szCs w:val="24"/>
          <w:lang w:val="es-ES_tradnl" w:eastAsia="es-ES"/>
        </w:rPr>
        <w:t>veintidós de octubre de dos mil diecinueve</w:t>
      </w:r>
      <w:r w:rsidR="00F55785" w:rsidRPr="004B4CC5">
        <w:rPr>
          <w:rFonts w:ascii="Arial" w:eastAsia="Times New Roman" w:hAnsi="Arial" w:cs="Arial"/>
          <w:snapToGrid w:val="0"/>
          <w:sz w:val="24"/>
          <w:szCs w:val="24"/>
          <w:lang w:val="es-ES_tradnl" w:eastAsia="es-ES"/>
        </w:rPr>
        <w:t>, se declaró</w:t>
      </w:r>
      <w:r w:rsidR="00F55785" w:rsidRPr="004B4CC5">
        <w:rPr>
          <w:rFonts w:ascii="Arial" w:eastAsia="Times New Roman" w:hAnsi="Arial" w:cs="Arial"/>
          <w:sz w:val="24"/>
          <w:szCs w:val="24"/>
          <w:lang w:eastAsia="es-ES"/>
        </w:rPr>
        <w:t xml:space="preserve"> abierta la audiencia de ley en la que no concurrieron las partes ni persona </w:t>
      </w:r>
      <w:r w:rsidR="00F55785" w:rsidRPr="004B4CC5">
        <w:rPr>
          <w:rFonts w:ascii="Arial" w:eastAsia="Times New Roman" w:hAnsi="Arial" w:cs="Arial"/>
          <w:sz w:val="24"/>
          <w:szCs w:val="24"/>
          <w:lang w:eastAsia="es-ES"/>
        </w:rPr>
        <w:lastRenderedPageBreak/>
        <w:t xml:space="preserve">alguna que legalmente las representara, </w:t>
      </w:r>
      <w:r w:rsidR="00BE7342" w:rsidRPr="004B4CC5">
        <w:rPr>
          <w:rFonts w:ascii="Arial" w:eastAsia="Times New Roman" w:hAnsi="Arial" w:cs="Arial"/>
          <w:sz w:val="24"/>
          <w:szCs w:val="24"/>
          <w:lang w:eastAsia="es-ES"/>
        </w:rPr>
        <w:t xml:space="preserve">no se formularon alegatos </w:t>
      </w:r>
      <w:r w:rsidR="00F55785" w:rsidRPr="004B4CC5">
        <w:rPr>
          <w:rFonts w:ascii="Arial" w:eastAsia="Times New Roman" w:hAnsi="Arial" w:cs="Arial"/>
          <w:sz w:val="24"/>
          <w:szCs w:val="24"/>
          <w:lang w:val="es-ES_tradnl" w:eastAsia="es-ES"/>
        </w:rPr>
        <w:t xml:space="preserve">y se citó </w:t>
      </w:r>
      <w:r w:rsidR="00007958">
        <w:rPr>
          <w:rFonts w:ascii="Arial" w:eastAsia="Times New Roman" w:hAnsi="Arial" w:cs="Arial"/>
          <w:sz w:val="24"/>
          <w:szCs w:val="24"/>
          <w:lang w:val="es-ES_tradnl" w:eastAsia="es-ES"/>
        </w:rPr>
        <w:t>a las partes para oír sentencia</w:t>
      </w:r>
      <w:r w:rsidR="00F55785" w:rsidRPr="004B4CC5">
        <w:rPr>
          <w:rFonts w:ascii="Arial" w:eastAsia="Times New Roman" w:hAnsi="Arial" w:cs="Arial"/>
          <w:sz w:val="24"/>
          <w:szCs w:val="24"/>
          <w:lang w:val="es-ES_tradnl" w:eastAsia="es-ES"/>
        </w:rPr>
        <w:t xml:space="preserve"> </w:t>
      </w:r>
      <w:r w:rsidR="00007958">
        <w:rPr>
          <w:rFonts w:ascii="Arial" w:eastAsia="Times New Roman" w:hAnsi="Arial" w:cs="Arial"/>
          <w:sz w:val="24"/>
          <w:szCs w:val="24"/>
          <w:lang w:val="es-ES_tradnl" w:eastAsia="es-ES"/>
        </w:rPr>
        <w:t xml:space="preserve">en los términos </w:t>
      </w:r>
      <w:r w:rsidR="00F55785" w:rsidRPr="004B4CC5">
        <w:rPr>
          <w:rFonts w:ascii="Arial" w:eastAsia="Times New Roman" w:hAnsi="Arial" w:cs="Arial"/>
          <w:sz w:val="24"/>
          <w:szCs w:val="24"/>
          <w:lang w:val="es-ES_tradnl" w:eastAsia="es-ES"/>
        </w:rPr>
        <w:t>que establece el artículo 205, de la Ley de Procedimiento y Justicia Administ</w:t>
      </w:r>
      <w:r w:rsidR="00BE7342" w:rsidRPr="004B4CC5">
        <w:rPr>
          <w:rFonts w:ascii="Arial" w:eastAsia="Times New Roman" w:hAnsi="Arial" w:cs="Arial"/>
          <w:sz w:val="24"/>
          <w:szCs w:val="24"/>
          <w:lang w:val="es-ES_tradnl" w:eastAsia="es-ES"/>
        </w:rPr>
        <w:t>r</w:t>
      </w:r>
      <w:r w:rsidR="004B4CC5">
        <w:rPr>
          <w:rFonts w:ascii="Arial" w:eastAsia="Times New Roman" w:hAnsi="Arial" w:cs="Arial"/>
          <w:sz w:val="24"/>
          <w:szCs w:val="24"/>
          <w:lang w:val="es-ES_tradnl" w:eastAsia="es-ES"/>
        </w:rPr>
        <w:t>ativa para el Estado,  (foja 91</w:t>
      </w:r>
      <w:r w:rsidR="00F55785" w:rsidRPr="004B4CC5">
        <w:rPr>
          <w:rFonts w:ascii="Arial" w:eastAsia="Times New Roman" w:hAnsi="Arial" w:cs="Arial"/>
          <w:sz w:val="24"/>
          <w:szCs w:val="24"/>
          <w:lang w:val="es-ES_tradnl" w:eastAsia="es-ES"/>
        </w:rPr>
        <w:t>), y;</w:t>
      </w:r>
      <w:r w:rsidR="007D4665" w:rsidRPr="004B4CC5">
        <w:rPr>
          <w:rFonts w:ascii="Arial" w:eastAsia="Times New Roman" w:hAnsi="Arial" w:cs="Arial"/>
          <w:sz w:val="24"/>
          <w:szCs w:val="24"/>
          <w:lang w:val="es-ES_tradnl" w:eastAsia="es-ES"/>
        </w:rPr>
        <w:t xml:space="preserve">  </w:t>
      </w:r>
      <w:r w:rsidR="00F55785" w:rsidRPr="004B4CC5">
        <w:rPr>
          <w:rFonts w:ascii="Arial" w:eastAsia="Times New Roman" w:hAnsi="Arial" w:cs="Arial"/>
          <w:sz w:val="24"/>
          <w:szCs w:val="24"/>
          <w:lang w:val="es-ES_tradnl" w:eastAsia="es-ES"/>
        </w:rPr>
        <w:t xml:space="preserve">- </w:t>
      </w:r>
    </w:p>
    <w:p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9D7854">
        <w:rPr>
          <w:rFonts w:ascii="Arial" w:eastAsia="Times New Roman" w:hAnsi="Arial" w:cs="Arial"/>
          <w:b/>
          <w:bCs/>
          <w:sz w:val="24"/>
          <w:szCs w:val="24"/>
          <w:lang w:val="es-ES_tradnl" w:eastAsia="es-ES"/>
        </w:rPr>
        <w:t>C O N S I D E R A N D O:</w:t>
      </w:r>
    </w:p>
    <w:p w:rsidR="00DA11E5" w:rsidRPr="00771DDD" w:rsidRDefault="00DA11E5" w:rsidP="00C858A4">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sidR="00B3031D">
        <w:rPr>
          <w:rFonts w:ascii="Arial" w:hAnsi="Arial" w:cs="Arial"/>
          <w:sz w:val="24"/>
          <w:szCs w:val="24"/>
        </w:rPr>
        <w:t xml:space="preserve">os mil diecisiete y reformada mediante decreto número 1434, publicado en Periódico Oficial del Estado, Décima Segunda Sección, el 23 veintitrés de </w:t>
      </w:r>
      <w:r w:rsidR="00C858A4">
        <w:rPr>
          <w:rFonts w:ascii="Arial" w:hAnsi="Arial" w:cs="Arial"/>
          <w:sz w:val="24"/>
          <w:szCs w:val="24"/>
        </w:rPr>
        <w:t>junio de 2018 dos mil dieciocho; y los artículos 4 fracción X, 35 fracción II, 36 fracción I, de la Ley Orgánica del Tribunal de Justicia Administrativa del Estado, publicada en el Extra del Periódico Oficial del Estado, el siete de noviembre de dos mil diecinueve.</w:t>
      </w:r>
    </w:p>
    <w:p w:rsidR="00474D04" w:rsidRPr="004E6AF6" w:rsidRDefault="00DA11E5" w:rsidP="0093739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parte actora</w:t>
      </w:r>
      <w:r w:rsidR="00937396">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 xml:space="preserve">promueve </w:t>
      </w:r>
      <w:r w:rsidR="00B3031D">
        <w:rPr>
          <w:rFonts w:ascii="Arial" w:eastAsia="Times New Roman" w:hAnsi="Arial" w:cs="Arial"/>
          <w:sz w:val="24"/>
          <w:szCs w:val="24"/>
          <w:lang w:val="es-ES_tradnl" w:eastAsia="es-ES"/>
        </w:rPr>
        <w:t>por su propio derecho</w:t>
      </w:r>
      <w:r>
        <w:rPr>
          <w:rFonts w:ascii="Arial" w:eastAsia="Times New Roman" w:hAnsi="Arial" w:cs="Arial"/>
          <w:sz w:val="24"/>
          <w:szCs w:val="24"/>
          <w:lang w:val="es-ES_tradnl" w:eastAsia="es-ES"/>
        </w:rPr>
        <w:t>;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sidR="004E6AF6">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00F54A73">
        <w:rPr>
          <w:rFonts w:ascii="Arial" w:eastAsia="Times New Roman" w:hAnsi="Arial" w:cs="Arial"/>
          <w:sz w:val="24"/>
          <w:szCs w:val="24"/>
          <w:lang w:val="es-ES" w:eastAsia="es-ES"/>
        </w:rPr>
        <w:t>Jefe de la Unidad Jurídica del Instituto Catastral del Estado</w:t>
      </w:r>
      <w:r w:rsidR="002D1390">
        <w:rPr>
          <w:rFonts w:ascii="Arial" w:eastAsia="Times New Roman" w:hAnsi="Arial" w:cs="Arial"/>
          <w:sz w:val="24"/>
          <w:szCs w:val="24"/>
          <w:lang w:val="es-ES_tradnl" w:eastAsia="es-ES"/>
        </w:rPr>
        <w:t>, la acredita en términos</w:t>
      </w:r>
      <w:r>
        <w:rPr>
          <w:rFonts w:ascii="Arial" w:eastAsia="Times New Roman" w:hAnsi="Arial" w:cs="Arial"/>
          <w:sz w:val="24"/>
          <w:szCs w:val="24"/>
          <w:lang w:val="es-ES_tradnl" w:eastAsia="es-ES"/>
        </w:rPr>
        <w:t xml:space="preserve"> </w:t>
      </w:r>
      <w:r w:rsidR="002D1390">
        <w:rPr>
          <w:rFonts w:ascii="Arial" w:eastAsia="Times New Roman" w:hAnsi="Arial" w:cs="Arial"/>
          <w:sz w:val="24"/>
          <w:szCs w:val="24"/>
          <w:lang w:val="es-ES_tradnl" w:eastAsia="es-ES"/>
        </w:rPr>
        <w:t>d</w:t>
      </w:r>
      <w:r>
        <w:rPr>
          <w:rFonts w:ascii="Arial" w:eastAsia="Times New Roman" w:hAnsi="Arial" w:cs="Arial"/>
          <w:sz w:val="24"/>
          <w:szCs w:val="24"/>
          <w:lang w:val="es-ES_tradnl" w:eastAsia="es-ES"/>
        </w:rPr>
        <w:t xml:space="preserve">el artículo 151 de la Ley </w:t>
      </w:r>
      <w:r w:rsidR="00F54A73">
        <w:rPr>
          <w:rFonts w:ascii="Arial" w:eastAsia="Times New Roman" w:hAnsi="Arial" w:cs="Arial"/>
          <w:sz w:val="24"/>
          <w:szCs w:val="24"/>
          <w:lang w:val="es-ES_tradnl" w:eastAsia="es-ES"/>
        </w:rPr>
        <w:t>citada.</w:t>
      </w:r>
    </w:p>
    <w:p w:rsidR="008212CA" w:rsidRDefault="008212CA" w:rsidP="00C83ECA">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077CB4" w:rsidRPr="00E02641" w:rsidRDefault="00C83ECA" w:rsidP="00E02641">
      <w:pPr>
        <w:spacing w:line="360" w:lineRule="auto"/>
        <w:ind w:firstLine="567"/>
        <w:jc w:val="both"/>
        <w:rPr>
          <w:rFonts w:ascii="Arial" w:eastAsia="Times New Roman" w:hAnsi="Arial" w:cs="Arial"/>
          <w:bCs/>
          <w:i/>
          <w:sz w:val="24"/>
          <w:szCs w:val="24"/>
          <w:lang w:eastAsia="es-ES"/>
        </w:rPr>
      </w:pPr>
      <w:r>
        <w:rPr>
          <w:rFonts w:ascii="Arial" w:eastAsia="Times New Roman" w:hAnsi="Arial" w:cs="Arial"/>
          <w:bCs/>
          <w:sz w:val="24"/>
          <w:szCs w:val="24"/>
          <w:lang w:eastAsia="es-ES"/>
        </w:rPr>
        <w:t xml:space="preserve">La </w:t>
      </w:r>
      <w:r w:rsidRPr="003F2C17">
        <w:rPr>
          <w:rFonts w:ascii="Arial" w:eastAsia="Times New Roman" w:hAnsi="Arial" w:cs="Arial"/>
          <w:b/>
          <w:bCs/>
          <w:sz w:val="24"/>
          <w:szCs w:val="24"/>
          <w:lang w:eastAsia="es-ES"/>
        </w:rPr>
        <w:t>autoridad demandada</w:t>
      </w:r>
      <w:r>
        <w:rPr>
          <w:rFonts w:ascii="Arial" w:eastAsia="Times New Roman" w:hAnsi="Arial" w:cs="Arial"/>
          <w:bCs/>
          <w:sz w:val="24"/>
          <w:szCs w:val="24"/>
          <w:lang w:eastAsia="es-ES"/>
        </w:rPr>
        <w:t xml:space="preserve"> hace valer como causal</w:t>
      </w:r>
      <w:r w:rsidR="00007958">
        <w:rPr>
          <w:rFonts w:ascii="Arial" w:eastAsia="Times New Roman" w:hAnsi="Arial" w:cs="Arial"/>
          <w:bCs/>
          <w:sz w:val="24"/>
          <w:szCs w:val="24"/>
          <w:lang w:eastAsia="es-ES"/>
        </w:rPr>
        <w:t>es</w:t>
      </w:r>
      <w:r>
        <w:rPr>
          <w:rFonts w:ascii="Arial" w:eastAsia="Times New Roman" w:hAnsi="Arial" w:cs="Arial"/>
          <w:bCs/>
          <w:sz w:val="24"/>
          <w:szCs w:val="24"/>
          <w:lang w:eastAsia="es-ES"/>
        </w:rPr>
        <w:t xml:space="preserve"> de</w:t>
      </w:r>
      <w:r w:rsidR="00E02641">
        <w:rPr>
          <w:rFonts w:ascii="Arial" w:eastAsia="Times New Roman" w:hAnsi="Arial" w:cs="Arial"/>
          <w:bCs/>
          <w:sz w:val="24"/>
          <w:szCs w:val="24"/>
          <w:lang w:eastAsia="es-ES"/>
        </w:rPr>
        <w:t xml:space="preserve"> improcedencia la</w:t>
      </w:r>
      <w:r w:rsidR="00007958">
        <w:rPr>
          <w:rFonts w:ascii="Arial" w:eastAsia="Times New Roman" w:hAnsi="Arial" w:cs="Arial"/>
          <w:bCs/>
          <w:sz w:val="24"/>
          <w:szCs w:val="24"/>
          <w:lang w:eastAsia="es-ES"/>
        </w:rPr>
        <w:t>s</w:t>
      </w:r>
      <w:r w:rsidR="00E02641">
        <w:rPr>
          <w:rFonts w:ascii="Arial" w:eastAsia="Times New Roman" w:hAnsi="Arial" w:cs="Arial"/>
          <w:bCs/>
          <w:sz w:val="24"/>
          <w:szCs w:val="24"/>
          <w:lang w:eastAsia="es-ES"/>
        </w:rPr>
        <w:t xml:space="preserve"> prevista</w:t>
      </w:r>
      <w:r w:rsidR="00007958">
        <w:rPr>
          <w:rFonts w:ascii="Arial" w:eastAsia="Times New Roman" w:hAnsi="Arial" w:cs="Arial"/>
          <w:bCs/>
          <w:sz w:val="24"/>
          <w:szCs w:val="24"/>
          <w:lang w:eastAsia="es-ES"/>
        </w:rPr>
        <w:t>s</w:t>
      </w:r>
      <w:r w:rsidR="00E02641">
        <w:rPr>
          <w:rFonts w:ascii="Arial" w:eastAsia="Times New Roman" w:hAnsi="Arial" w:cs="Arial"/>
          <w:bCs/>
          <w:sz w:val="24"/>
          <w:szCs w:val="24"/>
          <w:lang w:eastAsia="es-ES"/>
        </w:rPr>
        <w:t xml:space="preserve"> en las </w:t>
      </w:r>
      <w:r w:rsidR="00E02641" w:rsidRPr="00007958">
        <w:rPr>
          <w:rFonts w:ascii="Arial" w:eastAsia="Times New Roman" w:hAnsi="Arial" w:cs="Arial"/>
          <w:b/>
          <w:bCs/>
          <w:sz w:val="24"/>
          <w:szCs w:val="24"/>
          <w:lang w:eastAsia="es-ES"/>
        </w:rPr>
        <w:t>fracciones</w:t>
      </w:r>
      <w:r w:rsidRPr="00007958">
        <w:rPr>
          <w:rFonts w:ascii="Arial" w:eastAsia="Times New Roman" w:hAnsi="Arial" w:cs="Arial"/>
          <w:b/>
          <w:bCs/>
          <w:sz w:val="24"/>
          <w:szCs w:val="24"/>
          <w:lang w:eastAsia="es-ES"/>
        </w:rPr>
        <w:t xml:space="preserve"> </w:t>
      </w:r>
      <w:r w:rsidR="00536F8F" w:rsidRPr="00007958">
        <w:rPr>
          <w:rFonts w:ascii="Arial" w:eastAsia="Times New Roman" w:hAnsi="Arial" w:cs="Arial"/>
          <w:b/>
          <w:bCs/>
          <w:sz w:val="24"/>
          <w:szCs w:val="24"/>
          <w:lang w:eastAsia="es-ES"/>
        </w:rPr>
        <w:t>II</w:t>
      </w:r>
      <w:r w:rsidR="00E02641" w:rsidRPr="00007958">
        <w:rPr>
          <w:rFonts w:ascii="Arial" w:eastAsia="Times New Roman" w:hAnsi="Arial" w:cs="Arial"/>
          <w:b/>
          <w:bCs/>
          <w:sz w:val="24"/>
          <w:szCs w:val="24"/>
          <w:lang w:eastAsia="es-ES"/>
        </w:rPr>
        <w:t xml:space="preserve"> y VI</w:t>
      </w:r>
      <w:r w:rsidR="006E63D7">
        <w:rPr>
          <w:rFonts w:ascii="Arial" w:eastAsia="Times New Roman" w:hAnsi="Arial" w:cs="Arial"/>
          <w:bCs/>
          <w:sz w:val="24"/>
          <w:szCs w:val="24"/>
          <w:lang w:eastAsia="es-ES"/>
        </w:rPr>
        <w:t xml:space="preserve"> </w:t>
      </w:r>
      <w:r w:rsidR="006E63D7" w:rsidRPr="00007958">
        <w:rPr>
          <w:rFonts w:ascii="Arial" w:eastAsia="Times New Roman" w:hAnsi="Arial" w:cs="Arial"/>
          <w:b/>
          <w:bCs/>
          <w:sz w:val="24"/>
          <w:szCs w:val="24"/>
          <w:lang w:eastAsia="es-ES"/>
        </w:rPr>
        <w:t>del artículo 161</w:t>
      </w:r>
      <w:r w:rsidR="00E02641">
        <w:rPr>
          <w:rFonts w:ascii="Arial" w:eastAsia="Times New Roman" w:hAnsi="Arial" w:cs="Arial"/>
          <w:bCs/>
          <w:sz w:val="24"/>
          <w:szCs w:val="24"/>
          <w:lang w:eastAsia="es-ES"/>
        </w:rPr>
        <w:t xml:space="preserve"> </w:t>
      </w:r>
      <w:r w:rsidR="006E63D7">
        <w:rPr>
          <w:rFonts w:ascii="Arial" w:eastAsia="Times New Roman" w:hAnsi="Arial" w:cs="Arial"/>
          <w:bCs/>
          <w:sz w:val="24"/>
          <w:szCs w:val="24"/>
          <w:lang w:eastAsia="es-ES"/>
        </w:rPr>
        <w:t>de la Ley de Procedimient</w:t>
      </w:r>
      <w:r w:rsidR="003D4107">
        <w:rPr>
          <w:rFonts w:ascii="Arial" w:eastAsia="Times New Roman" w:hAnsi="Arial" w:cs="Arial"/>
          <w:bCs/>
          <w:sz w:val="24"/>
          <w:szCs w:val="24"/>
          <w:lang w:eastAsia="es-ES"/>
        </w:rPr>
        <w:t xml:space="preserve">o y Justicia Administrativa para el Estado, </w:t>
      </w:r>
      <w:r w:rsidR="00077CB4">
        <w:rPr>
          <w:rFonts w:ascii="Arial" w:eastAsia="Times New Roman" w:hAnsi="Arial" w:cs="Arial"/>
          <w:bCs/>
          <w:sz w:val="24"/>
          <w:szCs w:val="24"/>
          <w:lang w:eastAsia="es-ES"/>
        </w:rPr>
        <w:t xml:space="preserve">en el sentido de que, </w:t>
      </w:r>
      <w:r w:rsidR="00E518CF" w:rsidRPr="00B864EE">
        <w:rPr>
          <w:rFonts w:ascii="Arial" w:eastAsia="Times New Roman" w:hAnsi="Arial" w:cs="Arial"/>
          <w:bCs/>
          <w:i/>
          <w:sz w:val="24"/>
          <w:szCs w:val="24"/>
          <w:lang w:eastAsia="es-ES"/>
        </w:rPr>
        <w:t>“</w:t>
      </w:r>
      <w:r w:rsidR="00E02641">
        <w:rPr>
          <w:rFonts w:ascii="Arial" w:eastAsia="Times New Roman" w:hAnsi="Arial" w:cs="Arial"/>
          <w:bCs/>
          <w:i/>
          <w:sz w:val="24"/>
          <w:szCs w:val="24"/>
          <w:lang w:eastAsia="es-ES"/>
        </w:rPr>
        <w:t xml:space="preserve">… la demanda fue presentada en exceso de los treinta días hábiles que refiere el artículo 166 de la ley de la materia… </w:t>
      </w:r>
      <w:r w:rsidR="00536F8F">
        <w:rPr>
          <w:rFonts w:ascii="Arial" w:eastAsia="Times New Roman" w:hAnsi="Arial" w:cs="Arial"/>
          <w:bCs/>
          <w:i/>
          <w:sz w:val="24"/>
          <w:szCs w:val="24"/>
          <w:lang w:eastAsia="es-ES"/>
        </w:rPr>
        <w:t xml:space="preserve">como se desprende de la fracción </w:t>
      </w:r>
      <w:r w:rsidR="004C5896">
        <w:rPr>
          <w:rFonts w:ascii="Arial" w:eastAsia="Times New Roman" w:hAnsi="Arial" w:cs="Arial"/>
          <w:bCs/>
          <w:i/>
          <w:sz w:val="24"/>
          <w:szCs w:val="24"/>
          <w:lang w:eastAsia="es-ES"/>
        </w:rPr>
        <w:t>II</w:t>
      </w:r>
      <w:r w:rsidR="005E45E6">
        <w:rPr>
          <w:rFonts w:ascii="Arial" w:eastAsia="Times New Roman" w:hAnsi="Arial" w:cs="Arial"/>
          <w:bCs/>
          <w:i/>
          <w:sz w:val="24"/>
          <w:szCs w:val="24"/>
          <w:lang w:eastAsia="es-ES"/>
        </w:rPr>
        <w:t>, del artículo 161 de la Ley de Justicia Administrativa local, será causa de improcedencia del juicio contencioso administrativo, cuando el acto que se reclama no a</w:t>
      </w:r>
      <w:r w:rsidR="004C5896">
        <w:rPr>
          <w:rFonts w:ascii="Arial" w:eastAsia="Times New Roman" w:hAnsi="Arial" w:cs="Arial"/>
          <w:bCs/>
          <w:i/>
          <w:sz w:val="24"/>
          <w:szCs w:val="24"/>
          <w:lang w:eastAsia="es-ES"/>
        </w:rPr>
        <w:t xml:space="preserve">fecte los intereses jurídicos o </w:t>
      </w:r>
      <w:r w:rsidR="005E45E6">
        <w:rPr>
          <w:rFonts w:ascii="Arial" w:eastAsia="Times New Roman" w:hAnsi="Arial" w:cs="Arial"/>
          <w:bCs/>
          <w:i/>
          <w:sz w:val="24"/>
          <w:szCs w:val="24"/>
          <w:lang w:eastAsia="es-ES"/>
        </w:rPr>
        <w:t xml:space="preserve">legítimos del actor, pues el rechazo </w:t>
      </w:r>
      <w:r w:rsidR="005E45E6">
        <w:rPr>
          <w:rFonts w:ascii="Arial" w:eastAsia="Times New Roman" w:hAnsi="Arial" w:cs="Arial"/>
          <w:bCs/>
          <w:i/>
          <w:sz w:val="24"/>
          <w:szCs w:val="24"/>
          <w:lang w:eastAsia="es-ES"/>
        </w:rPr>
        <w:lastRenderedPageBreak/>
        <w:t xml:space="preserve">del Trámite Catastral </w:t>
      </w:r>
      <w:r w:rsidR="00DE51DC">
        <w:rPr>
          <w:rFonts w:ascii="Arial" w:eastAsia="Times New Roman" w:hAnsi="Arial" w:cs="Arial"/>
          <w:bCs/>
          <w:i/>
          <w:sz w:val="24"/>
          <w:szCs w:val="24"/>
          <w:lang w:eastAsia="es-ES"/>
        </w:rPr>
        <w:t>de Traslado de Dominio</w:t>
      </w:r>
      <w:r w:rsidR="004C5896">
        <w:rPr>
          <w:rFonts w:ascii="Arial" w:eastAsia="Times New Roman" w:hAnsi="Arial" w:cs="Arial"/>
          <w:bCs/>
          <w:i/>
          <w:sz w:val="24"/>
          <w:szCs w:val="24"/>
          <w:lang w:eastAsia="es-ES"/>
        </w:rPr>
        <w:t xml:space="preserve"> </w:t>
      </w:r>
      <w:r w:rsidR="00DE51DC">
        <w:rPr>
          <w:rFonts w:ascii="Arial" w:eastAsia="Times New Roman" w:hAnsi="Arial" w:cs="Arial"/>
          <w:bCs/>
          <w:i/>
          <w:sz w:val="24"/>
          <w:szCs w:val="24"/>
          <w:lang w:eastAsia="es-ES"/>
        </w:rPr>
        <w:t xml:space="preserve">se realizó </w:t>
      </w:r>
      <w:r w:rsidR="005C583F">
        <w:rPr>
          <w:rFonts w:ascii="Arial" w:eastAsia="Times New Roman" w:hAnsi="Arial" w:cs="Arial"/>
          <w:bCs/>
          <w:i/>
          <w:sz w:val="24"/>
          <w:szCs w:val="24"/>
          <w:lang w:eastAsia="es-ES"/>
        </w:rPr>
        <w:t>en cumplimiento a lo que establece los artículos 5 y 6 de la misma Ley</w:t>
      </w:r>
      <w:r w:rsidR="005D2EB7">
        <w:rPr>
          <w:rFonts w:ascii="Arial" w:eastAsia="Times New Roman" w:hAnsi="Arial" w:cs="Arial"/>
          <w:bCs/>
          <w:i/>
          <w:sz w:val="24"/>
          <w:szCs w:val="24"/>
          <w:lang w:eastAsia="es-ES"/>
        </w:rPr>
        <w:t>, y su Reglamento…</w:t>
      </w:r>
      <w:r w:rsidR="00B864EE" w:rsidRPr="00B864EE">
        <w:rPr>
          <w:rFonts w:ascii="Arial" w:eastAsia="Times New Roman" w:hAnsi="Arial" w:cs="Arial"/>
          <w:bCs/>
          <w:i/>
          <w:sz w:val="24"/>
          <w:szCs w:val="24"/>
          <w:lang w:eastAsia="es-ES"/>
        </w:rPr>
        <w:t>”</w:t>
      </w:r>
    </w:p>
    <w:p w:rsidR="00C83ECA" w:rsidRDefault="002A5557" w:rsidP="00C83ECA">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los </w:t>
      </w:r>
      <w:r w:rsidR="00B864EE">
        <w:rPr>
          <w:rFonts w:ascii="Arial" w:eastAsia="Times New Roman" w:hAnsi="Arial" w:cs="Arial"/>
          <w:bCs/>
          <w:sz w:val="24"/>
          <w:szCs w:val="24"/>
          <w:lang w:eastAsia="es-ES"/>
        </w:rPr>
        <w:t>artículo</w:t>
      </w:r>
      <w:r>
        <w:rPr>
          <w:rFonts w:ascii="Arial" w:eastAsia="Times New Roman" w:hAnsi="Arial" w:cs="Arial"/>
          <w:bCs/>
          <w:sz w:val="24"/>
          <w:szCs w:val="24"/>
          <w:lang w:eastAsia="es-ES"/>
        </w:rPr>
        <w:t>s</w:t>
      </w:r>
      <w:r w:rsidR="004C5896">
        <w:rPr>
          <w:rFonts w:ascii="Arial" w:eastAsia="Times New Roman" w:hAnsi="Arial" w:cs="Arial"/>
          <w:bCs/>
          <w:sz w:val="24"/>
          <w:szCs w:val="24"/>
          <w:lang w:eastAsia="es-ES"/>
        </w:rPr>
        <w:t xml:space="preserve"> 161, fracciones</w:t>
      </w:r>
      <w:r w:rsidR="00266F76">
        <w:rPr>
          <w:rFonts w:ascii="Arial" w:eastAsia="Times New Roman" w:hAnsi="Arial" w:cs="Arial"/>
          <w:bCs/>
          <w:sz w:val="24"/>
          <w:szCs w:val="24"/>
          <w:lang w:eastAsia="es-ES"/>
        </w:rPr>
        <w:t xml:space="preserve"> II</w:t>
      </w:r>
      <w:r w:rsidR="004C5896">
        <w:rPr>
          <w:rFonts w:ascii="Arial" w:eastAsia="Times New Roman" w:hAnsi="Arial" w:cs="Arial"/>
          <w:bCs/>
          <w:sz w:val="24"/>
          <w:szCs w:val="24"/>
          <w:lang w:eastAsia="es-ES"/>
        </w:rPr>
        <w:t xml:space="preserve"> </w:t>
      </w:r>
      <w:r w:rsidR="00266F76">
        <w:rPr>
          <w:rFonts w:ascii="Arial" w:eastAsia="Times New Roman" w:hAnsi="Arial" w:cs="Arial"/>
          <w:bCs/>
          <w:sz w:val="24"/>
          <w:szCs w:val="24"/>
          <w:lang w:eastAsia="es-ES"/>
        </w:rPr>
        <w:t xml:space="preserve">y </w:t>
      </w:r>
      <w:r w:rsidR="004C5896">
        <w:rPr>
          <w:rFonts w:ascii="Arial" w:eastAsia="Times New Roman" w:hAnsi="Arial" w:cs="Arial"/>
          <w:bCs/>
          <w:sz w:val="24"/>
          <w:szCs w:val="24"/>
          <w:lang w:eastAsia="es-ES"/>
        </w:rPr>
        <w:t xml:space="preserve">VI, </w:t>
      </w:r>
      <w:r w:rsidR="00B864EE">
        <w:rPr>
          <w:rFonts w:ascii="Arial" w:eastAsia="Times New Roman" w:hAnsi="Arial" w:cs="Arial"/>
          <w:bCs/>
          <w:sz w:val="24"/>
          <w:szCs w:val="24"/>
          <w:lang w:eastAsia="es-ES"/>
        </w:rPr>
        <w:t>de la Ley de Procedimiento y Justicia Administrativa del Estado, establece</w:t>
      </w:r>
      <w:r w:rsidR="00266F76">
        <w:rPr>
          <w:rFonts w:ascii="Arial" w:eastAsia="Times New Roman" w:hAnsi="Arial" w:cs="Arial"/>
          <w:bCs/>
          <w:sz w:val="24"/>
          <w:szCs w:val="24"/>
          <w:lang w:eastAsia="es-ES"/>
        </w:rPr>
        <w:t>n</w:t>
      </w:r>
      <w:r w:rsidR="00B864EE">
        <w:rPr>
          <w:rFonts w:ascii="Arial" w:eastAsia="Times New Roman" w:hAnsi="Arial" w:cs="Arial"/>
          <w:bCs/>
          <w:sz w:val="24"/>
          <w:szCs w:val="24"/>
          <w:lang w:eastAsia="es-ES"/>
        </w:rPr>
        <w:t>:</w:t>
      </w:r>
    </w:p>
    <w:p w:rsidR="00C83ECA" w:rsidRDefault="00C83ECA" w:rsidP="003D4107">
      <w:pPr>
        <w:spacing w:line="276" w:lineRule="auto"/>
        <w:ind w:left="567" w:right="567" w:firstLine="567"/>
        <w:jc w:val="both"/>
        <w:rPr>
          <w:rFonts w:ascii="Arial" w:eastAsia="Times New Roman" w:hAnsi="Arial" w:cs="Arial"/>
          <w:bCs/>
          <w:i/>
          <w:szCs w:val="24"/>
          <w:lang w:eastAsia="es-ES"/>
        </w:rPr>
      </w:pPr>
      <w:r w:rsidRPr="003D4107">
        <w:rPr>
          <w:rFonts w:ascii="Arial" w:eastAsia="Times New Roman" w:hAnsi="Arial" w:cs="Arial"/>
          <w:b/>
          <w:bCs/>
          <w:i/>
          <w:szCs w:val="24"/>
          <w:lang w:eastAsia="es-ES"/>
        </w:rPr>
        <w:t>ARTÍCULO 161.-</w:t>
      </w:r>
      <w:r w:rsidRPr="003D4107">
        <w:rPr>
          <w:rFonts w:ascii="Arial" w:eastAsia="Times New Roman" w:hAnsi="Arial" w:cs="Arial"/>
          <w:bCs/>
          <w:i/>
          <w:szCs w:val="24"/>
          <w:lang w:eastAsia="es-ES"/>
        </w:rPr>
        <w:t xml:space="preserve"> Es improcedente el juicio ante el Tribunal contra actos:</w:t>
      </w:r>
    </w:p>
    <w:p w:rsidR="003D4107" w:rsidRPr="003D4107" w:rsidRDefault="003D4107" w:rsidP="003D41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Cs/>
          <w:i/>
          <w:szCs w:val="24"/>
          <w:lang w:eastAsia="es-ES"/>
        </w:rPr>
        <w:t>(…)</w:t>
      </w:r>
    </w:p>
    <w:p w:rsidR="00077CB4" w:rsidRDefault="00266F76"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II</w:t>
      </w:r>
      <w:r w:rsidR="00C83ECA" w:rsidRPr="003D4107">
        <w:rPr>
          <w:rFonts w:ascii="Arial" w:eastAsia="Times New Roman" w:hAnsi="Arial" w:cs="Arial"/>
          <w:b/>
          <w:bCs/>
          <w:i/>
          <w:szCs w:val="24"/>
          <w:lang w:eastAsia="es-ES"/>
        </w:rPr>
        <w:t>.</w:t>
      </w:r>
      <w:r w:rsidR="00C83ECA" w:rsidRPr="003D4107">
        <w:rPr>
          <w:rFonts w:ascii="Arial" w:eastAsia="Times New Roman" w:hAnsi="Arial" w:cs="Arial"/>
          <w:bCs/>
          <w:i/>
          <w:szCs w:val="24"/>
          <w:lang w:eastAsia="es-ES"/>
        </w:rPr>
        <w:t xml:space="preserve"> </w:t>
      </w:r>
      <w:r>
        <w:rPr>
          <w:rFonts w:ascii="Arial" w:eastAsia="Times New Roman" w:hAnsi="Arial" w:cs="Arial"/>
          <w:bCs/>
          <w:i/>
          <w:szCs w:val="24"/>
          <w:lang w:eastAsia="es-ES"/>
        </w:rPr>
        <w:t>Que no afecten los intereses jurídicos o legítimos del actor</w:t>
      </w:r>
      <w:r w:rsidR="00C83ECA" w:rsidRPr="003D4107">
        <w:rPr>
          <w:rFonts w:ascii="Arial" w:eastAsia="Times New Roman" w:hAnsi="Arial" w:cs="Arial"/>
          <w:bCs/>
          <w:i/>
          <w:szCs w:val="24"/>
          <w:lang w:eastAsia="es-ES"/>
        </w:rPr>
        <w:t>;</w:t>
      </w:r>
    </w:p>
    <w:p w:rsidR="004C5896" w:rsidRDefault="004C5896" w:rsidP="00F25507">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w:t>
      </w:r>
      <w:r>
        <w:rPr>
          <w:rFonts w:ascii="Arial" w:eastAsia="Times New Roman" w:hAnsi="Arial" w:cs="Arial"/>
          <w:bCs/>
          <w:i/>
          <w:szCs w:val="24"/>
          <w:lang w:eastAsia="es-ES"/>
        </w:rPr>
        <w:t>)</w:t>
      </w:r>
    </w:p>
    <w:p w:rsidR="004C5896" w:rsidRDefault="004C5896" w:rsidP="004C5896">
      <w:pPr>
        <w:spacing w:line="276" w:lineRule="auto"/>
        <w:ind w:left="567" w:right="567" w:firstLine="567"/>
        <w:jc w:val="both"/>
        <w:rPr>
          <w:rFonts w:ascii="Arial" w:eastAsia="Times New Roman" w:hAnsi="Arial" w:cs="Arial"/>
          <w:bCs/>
          <w:i/>
          <w:szCs w:val="24"/>
          <w:lang w:eastAsia="es-ES"/>
        </w:rPr>
      </w:pPr>
      <w:r w:rsidRPr="004C5896">
        <w:rPr>
          <w:rFonts w:ascii="Arial" w:eastAsia="Times New Roman" w:hAnsi="Arial" w:cs="Arial"/>
          <w:bCs/>
          <w:i/>
          <w:szCs w:val="24"/>
          <w:lang w:eastAsia="es-ES"/>
        </w:rPr>
        <w:t xml:space="preserve">VI. Contra actos consentidos expresamente o por </w:t>
      </w:r>
      <w:r>
        <w:rPr>
          <w:rFonts w:ascii="Arial" w:eastAsia="Times New Roman" w:hAnsi="Arial" w:cs="Arial"/>
          <w:bCs/>
          <w:i/>
          <w:szCs w:val="24"/>
          <w:lang w:eastAsia="es-ES"/>
        </w:rPr>
        <w:t xml:space="preserve">manifestaciones de voluntad que </w:t>
      </w:r>
      <w:r w:rsidRPr="004C5896">
        <w:rPr>
          <w:rFonts w:ascii="Arial" w:eastAsia="Times New Roman" w:hAnsi="Arial" w:cs="Arial"/>
          <w:bCs/>
          <w:i/>
          <w:szCs w:val="24"/>
          <w:lang w:eastAsia="es-ES"/>
        </w:rPr>
        <w:t xml:space="preserve">entrañen ese consentimiento, entendiéndose por </w:t>
      </w:r>
      <w:r>
        <w:rPr>
          <w:rFonts w:ascii="Arial" w:eastAsia="Times New Roman" w:hAnsi="Arial" w:cs="Arial"/>
          <w:bCs/>
          <w:i/>
          <w:szCs w:val="24"/>
          <w:lang w:eastAsia="es-ES"/>
        </w:rPr>
        <w:t xml:space="preserve">éstos últimos, en contra de los </w:t>
      </w:r>
      <w:r w:rsidRPr="004C5896">
        <w:rPr>
          <w:rFonts w:ascii="Arial" w:eastAsia="Times New Roman" w:hAnsi="Arial" w:cs="Arial"/>
          <w:bCs/>
          <w:i/>
          <w:szCs w:val="24"/>
          <w:lang w:eastAsia="es-ES"/>
        </w:rPr>
        <w:t>cuales no se promueva el juicio dentro del término que para tal efecto señale esta Ley;</w:t>
      </w:r>
    </w:p>
    <w:p w:rsidR="004403DD" w:rsidRDefault="00787CC6" w:rsidP="00D23E4C">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bien, </w:t>
      </w:r>
      <w:r w:rsidR="004C5896" w:rsidRPr="004C5896">
        <w:rPr>
          <w:rFonts w:ascii="Arial" w:eastAsia="Times New Roman" w:hAnsi="Arial" w:cs="Arial"/>
          <w:b/>
          <w:bCs/>
          <w:sz w:val="24"/>
          <w:szCs w:val="24"/>
          <w:lang w:eastAsia="es-ES"/>
        </w:rPr>
        <w:t>respecto a la fracción II</w:t>
      </w:r>
      <w:r w:rsidR="004C5896">
        <w:rPr>
          <w:rFonts w:ascii="Arial" w:eastAsia="Times New Roman" w:hAnsi="Arial" w:cs="Arial"/>
          <w:bCs/>
          <w:sz w:val="24"/>
          <w:szCs w:val="24"/>
          <w:lang w:eastAsia="es-ES"/>
        </w:rPr>
        <w:t xml:space="preserve">, </w:t>
      </w:r>
      <w:r w:rsidR="00632276">
        <w:rPr>
          <w:rFonts w:ascii="Arial" w:eastAsia="Times New Roman" w:hAnsi="Arial" w:cs="Arial"/>
          <w:bCs/>
          <w:sz w:val="24"/>
          <w:szCs w:val="24"/>
          <w:lang w:eastAsia="es-ES"/>
        </w:rPr>
        <w:t>para</w:t>
      </w:r>
      <w:r w:rsidR="00C31577">
        <w:rPr>
          <w:rFonts w:ascii="Arial" w:eastAsia="Times New Roman" w:hAnsi="Arial" w:cs="Arial"/>
          <w:bCs/>
          <w:sz w:val="24"/>
          <w:szCs w:val="24"/>
          <w:lang w:eastAsia="es-ES"/>
        </w:rPr>
        <w:t xml:space="preserve"> que un gobernado pueda</w:t>
      </w:r>
      <w:r w:rsidR="008B1B7D">
        <w:rPr>
          <w:rFonts w:ascii="Arial" w:eastAsia="Times New Roman" w:hAnsi="Arial" w:cs="Arial"/>
          <w:bCs/>
          <w:sz w:val="24"/>
          <w:szCs w:val="24"/>
          <w:lang w:eastAsia="es-ES"/>
        </w:rPr>
        <w:t xml:space="preserve"> solicitar la nulidad de un acto </w:t>
      </w:r>
      <w:r w:rsidR="009A3B2E">
        <w:rPr>
          <w:rFonts w:ascii="Arial" w:eastAsia="Times New Roman" w:hAnsi="Arial" w:cs="Arial"/>
          <w:bCs/>
          <w:sz w:val="24"/>
          <w:szCs w:val="24"/>
          <w:lang w:eastAsia="es-ES"/>
        </w:rPr>
        <w:t xml:space="preserve">administrativo es menester la preexistencia de un agravio en su esfera jurídica, que derive de la emisión o ejecución de un acto de autoridad, de modo que el juicio de nulidad solo podrá ser promovido por aquella persona física o moral </w:t>
      </w:r>
      <w:r w:rsidR="00611CF4">
        <w:rPr>
          <w:rFonts w:ascii="Arial" w:eastAsia="Times New Roman" w:hAnsi="Arial" w:cs="Arial"/>
          <w:bCs/>
          <w:sz w:val="24"/>
          <w:szCs w:val="24"/>
          <w:lang w:eastAsia="es-ES"/>
        </w:rPr>
        <w:t>que se vea afectada en su esfera jurídica por un acto de autoridad (agravio personal) y que exista una inmediatez entre la emisión o ejecución del acto y el surtimiento de sus consecuencias en la esfera jur</w:t>
      </w:r>
      <w:r w:rsidR="00A2363C">
        <w:rPr>
          <w:rFonts w:ascii="Arial" w:eastAsia="Times New Roman" w:hAnsi="Arial" w:cs="Arial"/>
          <w:bCs/>
          <w:sz w:val="24"/>
          <w:szCs w:val="24"/>
          <w:lang w:eastAsia="es-ES"/>
        </w:rPr>
        <w:t>ídica del gobernado.</w:t>
      </w:r>
    </w:p>
    <w:p w:rsidR="00A2363C" w:rsidRDefault="00141AC8" w:rsidP="0012488E">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w:t>
      </w:r>
      <w:r w:rsidRPr="00BC6B4E">
        <w:rPr>
          <w:rFonts w:ascii="Arial" w:eastAsia="Times New Roman" w:hAnsi="Arial" w:cs="Arial"/>
          <w:b/>
          <w:bCs/>
          <w:sz w:val="24"/>
          <w:szCs w:val="24"/>
          <w:lang w:eastAsia="es-ES"/>
        </w:rPr>
        <w:t>interés jurídico</w:t>
      </w:r>
      <w:r>
        <w:rPr>
          <w:rFonts w:ascii="Arial" w:eastAsia="Times New Roman" w:hAnsi="Arial" w:cs="Arial"/>
          <w:bCs/>
          <w:sz w:val="24"/>
          <w:szCs w:val="24"/>
          <w:lang w:eastAsia="es-ES"/>
        </w:rPr>
        <w:t xml:space="preserve"> debe de entenderse </w:t>
      </w:r>
      <w:r w:rsidR="00515E8C">
        <w:rPr>
          <w:rFonts w:ascii="Arial" w:eastAsia="Times New Roman" w:hAnsi="Arial" w:cs="Arial"/>
          <w:bCs/>
          <w:sz w:val="24"/>
          <w:szCs w:val="24"/>
          <w:lang w:eastAsia="es-ES"/>
        </w:rPr>
        <w:t>cualquier hecho o cualquier situación que, además de</w:t>
      </w:r>
      <w:r w:rsidR="00CF7C7C">
        <w:rPr>
          <w:rFonts w:ascii="Arial" w:eastAsia="Times New Roman" w:hAnsi="Arial" w:cs="Arial"/>
          <w:bCs/>
          <w:sz w:val="24"/>
          <w:szCs w:val="24"/>
          <w:lang w:eastAsia="es-ES"/>
        </w:rPr>
        <w:t xml:space="preserve"> ser benéfica para el </w:t>
      </w:r>
      <w:proofErr w:type="spellStart"/>
      <w:r w:rsidR="00CF7C7C">
        <w:rPr>
          <w:rFonts w:ascii="Arial" w:eastAsia="Times New Roman" w:hAnsi="Arial" w:cs="Arial"/>
          <w:bCs/>
          <w:sz w:val="24"/>
          <w:szCs w:val="24"/>
          <w:lang w:eastAsia="es-ES"/>
        </w:rPr>
        <w:t>gobernado</w:t>
      </w:r>
      <w:proofErr w:type="spellEnd"/>
      <w:r w:rsidR="00CF7C7C">
        <w:rPr>
          <w:rFonts w:ascii="Arial" w:eastAsia="Times New Roman" w:hAnsi="Arial" w:cs="Arial"/>
          <w:bCs/>
          <w:sz w:val="24"/>
          <w:szCs w:val="24"/>
          <w:lang w:eastAsia="es-ES"/>
        </w:rPr>
        <w:t xml:space="preserve">, esté debidamente tutelada por el orden jurídico nacional; por su parte el </w:t>
      </w:r>
      <w:r w:rsidR="00CF7C7C" w:rsidRPr="00BC6B4E">
        <w:rPr>
          <w:rFonts w:ascii="Arial" w:eastAsia="Times New Roman" w:hAnsi="Arial" w:cs="Arial"/>
          <w:b/>
          <w:bCs/>
          <w:sz w:val="24"/>
          <w:szCs w:val="24"/>
          <w:lang w:eastAsia="es-ES"/>
        </w:rPr>
        <w:t>interés legítimo</w:t>
      </w:r>
      <w:r w:rsidR="00CF7C7C">
        <w:rPr>
          <w:rFonts w:ascii="Arial" w:eastAsia="Times New Roman" w:hAnsi="Arial" w:cs="Arial"/>
          <w:bCs/>
          <w:sz w:val="24"/>
          <w:szCs w:val="24"/>
          <w:lang w:eastAsia="es-ES"/>
        </w:rPr>
        <w:t xml:space="preserve"> est</w:t>
      </w:r>
      <w:r w:rsidR="004F6EDA">
        <w:rPr>
          <w:rFonts w:ascii="Arial" w:eastAsia="Times New Roman" w:hAnsi="Arial" w:cs="Arial"/>
          <w:bCs/>
          <w:sz w:val="24"/>
          <w:szCs w:val="24"/>
          <w:lang w:eastAsia="es-ES"/>
        </w:rPr>
        <w:t xml:space="preserve">á representado por la situación particular que guarda el gobernado </w:t>
      </w:r>
      <w:r w:rsidR="00366783">
        <w:rPr>
          <w:rFonts w:ascii="Arial" w:eastAsia="Times New Roman" w:hAnsi="Arial" w:cs="Arial"/>
          <w:bCs/>
          <w:sz w:val="24"/>
          <w:szCs w:val="24"/>
          <w:lang w:eastAsia="es-ES"/>
        </w:rPr>
        <w:t>frente al or</w:t>
      </w:r>
      <w:r w:rsidR="00BC6B4E">
        <w:rPr>
          <w:rFonts w:ascii="Arial" w:eastAsia="Times New Roman" w:hAnsi="Arial" w:cs="Arial"/>
          <w:bCs/>
          <w:sz w:val="24"/>
          <w:szCs w:val="24"/>
          <w:lang w:eastAsia="es-ES"/>
        </w:rPr>
        <w:t>d</w:t>
      </w:r>
      <w:r w:rsidR="00366783">
        <w:rPr>
          <w:rFonts w:ascii="Arial" w:eastAsia="Times New Roman" w:hAnsi="Arial" w:cs="Arial"/>
          <w:bCs/>
          <w:sz w:val="24"/>
          <w:szCs w:val="24"/>
          <w:lang w:eastAsia="es-ES"/>
        </w:rPr>
        <w:t>en jurídico, de éste modo habrá inter</w:t>
      </w:r>
      <w:r w:rsidR="00F4408C">
        <w:rPr>
          <w:rFonts w:ascii="Arial" w:eastAsia="Times New Roman" w:hAnsi="Arial" w:cs="Arial"/>
          <w:bCs/>
          <w:sz w:val="24"/>
          <w:szCs w:val="24"/>
          <w:lang w:eastAsia="es-ES"/>
        </w:rPr>
        <w:t>és legítimo cuando una persona es afectada en su esfera de derechos por un acto de autoridad que no se ha emitido en su contra de manera dire</w:t>
      </w:r>
      <w:r w:rsidR="00962A34">
        <w:rPr>
          <w:rFonts w:ascii="Arial" w:eastAsia="Times New Roman" w:hAnsi="Arial" w:cs="Arial"/>
          <w:bCs/>
          <w:sz w:val="24"/>
          <w:szCs w:val="24"/>
          <w:lang w:eastAsia="es-ES"/>
        </w:rPr>
        <w:t>cta, pero que por sus consecuencias jurídicas, ese acto le provoca una lesión en su esfera de derechos.</w:t>
      </w:r>
    </w:p>
    <w:p w:rsidR="00072E88" w:rsidRDefault="00962A34" w:rsidP="00072E8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Cs/>
          <w:sz w:val="24"/>
          <w:szCs w:val="24"/>
          <w:lang w:eastAsia="es-ES"/>
        </w:rPr>
        <w:t xml:space="preserve">En el caso, el actor solicita la nulidad </w:t>
      </w:r>
      <w:r w:rsidR="005D084B">
        <w:rPr>
          <w:rFonts w:ascii="Arial" w:eastAsia="Times New Roman" w:hAnsi="Arial" w:cs="Arial"/>
          <w:bCs/>
          <w:sz w:val="24"/>
          <w:szCs w:val="24"/>
          <w:lang w:eastAsia="es-ES"/>
        </w:rPr>
        <w:t xml:space="preserve">de la </w:t>
      </w:r>
      <w:r w:rsidR="005260D9">
        <w:rPr>
          <w:rFonts w:ascii="Arial" w:eastAsia="Times New Roman" w:hAnsi="Arial" w:cs="Arial"/>
          <w:sz w:val="24"/>
          <w:szCs w:val="24"/>
          <w:lang w:val="es-ES" w:eastAsia="es-ES"/>
        </w:rPr>
        <w:t xml:space="preserve">resolución de </w:t>
      </w:r>
      <w:r w:rsidR="00632276">
        <w:rPr>
          <w:rFonts w:ascii="Arial" w:eastAsia="Times New Roman" w:hAnsi="Arial" w:cs="Arial"/>
          <w:sz w:val="24"/>
          <w:szCs w:val="24"/>
          <w:lang w:val="es-ES" w:eastAsia="es-ES"/>
        </w:rPr>
        <w:t>cuatro de diciembre de dos mil dieciocho</w:t>
      </w:r>
      <w:r w:rsidR="005260D9">
        <w:rPr>
          <w:rFonts w:ascii="Arial" w:eastAsia="Times New Roman" w:hAnsi="Arial" w:cs="Arial"/>
          <w:sz w:val="24"/>
          <w:szCs w:val="24"/>
          <w:lang w:val="es-ES" w:eastAsia="es-ES"/>
        </w:rPr>
        <w:t>, dictada e</w:t>
      </w:r>
      <w:r w:rsidR="00F03421">
        <w:rPr>
          <w:rFonts w:ascii="Arial" w:eastAsia="Times New Roman" w:hAnsi="Arial" w:cs="Arial"/>
          <w:sz w:val="24"/>
          <w:szCs w:val="24"/>
          <w:lang w:val="es-ES" w:eastAsia="es-ES"/>
        </w:rPr>
        <w:t xml:space="preserve">n el recurso de revisión </w:t>
      </w:r>
      <w:r w:rsidR="00632276">
        <w:rPr>
          <w:rFonts w:ascii="Arial" w:eastAsia="Times New Roman" w:hAnsi="Arial" w:cs="Arial"/>
          <w:sz w:val="24"/>
          <w:szCs w:val="24"/>
          <w:lang w:val="es-ES" w:eastAsia="es-ES"/>
        </w:rPr>
        <w:t xml:space="preserve">número </w:t>
      </w:r>
      <w:r w:rsidR="00A0219D">
        <w:rPr>
          <w:rFonts w:ascii="Arial" w:eastAsia="Times New Roman" w:hAnsi="Arial" w:cs="Arial"/>
          <w:bCs/>
          <w:iCs/>
          <w:caps/>
          <w:kern w:val="2"/>
          <w:sz w:val="24"/>
          <w:szCs w:val="24"/>
          <w:lang w:val="es-ES_tradnl" w:eastAsia="es-ES"/>
        </w:rPr>
        <w:t>**********</w:t>
      </w:r>
      <w:r w:rsidR="005260D9">
        <w:rPr>
          <w:rFonts w:ascii="Arial" w:eastAsia="Times New Roman" w:hAnsi="Arial" w:cs="Arial"/>
          <w:sz w:val="24"/>
          <w:szCs w:val="24"/>
          <w:lang w:val="es-ES" w:eastAsia="es-ES"/>
        </w:rPr>
        <w:t xml:space="preserve">, por el Jefe de la Unidad Jurídica del Instituto Catastral del Estado de Oaxaca, </w:t>
      </w:r>
      <w:r w:rsidR="00010204">
        <w:rPr>
          <w:rFonts w:ascii="Arial" w:eastAsia="Times New Roman" w:hAnsi="Arial" w:cs="Arial"/>
          <w:sz w:val="24"/>
          <w:szCs w:val="24"/>
          <w:lang w:val="es-ES" w:eastAsia="es-ES"/>
        </w:rPr>
        <w:t xml:space="preserve">en la cual se confirmó la improcedencia del trámite </w:t>
      </w:r>
      <w:r w:rsidR="00072E88">
        <w:rPr>
          <w:rFonts w:ascii="Arial" w:eastAsia="Times New Roman" w:hAnsi="Arial" w:cs="Arial"/>
          <w:sz w:val="24"/>
          <w:szCs w:val="24"/>
          <w:lang w:val="es-ES" w:eastAsia="es-ES"/>
        </w:rPr>
        <w:t xml:space="preserve">administrativo </w:t>
      </w:r>
      <w:r w:rsidR="00632276">
        <w:rPr>
          <w:rFonts w:ascii="Arial" w:eastAsia="Times New Roman" w:hAnsi="Arial" w:cs="Arial"/>
          <w:sz w:val="24"/>
          <w:szCs w:val="24"/>
          <w:lang w:val="es-ES" w:eastAsia="es-ES"/>
        </w:rPr>
        <w:t>de Traslado de Dominio</w:t>
      </w:r>
      <w:r w:rsidR="00010204">
        <w:rPr>
          <w:rFonts w:ascii="Arial" w:eastAsia="Times New Roman" w:hAnsi="Arial" w:cs="Arial"/>
          <w:sz w:val="24"/>
          <w:szCs w:val="24"/>
          <w:lang w:val="es-ES" w:eastAsia="es-ES"/>
        </w:rPr>
        <w:t xml:space="preserve">, contenida en el oficio </w:t>
      </w:r>
      <w:r w:rsidR="00A0219D">
        <w:rPr>
          <w:rFonts w:ascii="Arial" w:eastAsia="Times New Roman" w:hAnsi="Arial" w:cs="Arial"/>
          <w:bCs/>
          <w:iCs/>
          <w:caps/>
          <w:kern w:val="2"/>
          <w:sz w:val="24"/>
          <w:szCs w:val="24"/>
          <w:lang w:val="es-ES_tradnl" w:eastAsia="es-ES"/>
        </w:rPr>
        <w:t>**********</w:t>
      </w:r>
      <w:r w:rsidR="00010204">
        <w:rPr>
          <w:rFonts w:ascii="Arial" w:eastAsia="Times New Roman" w:hAnsi="Arial" w:cs="Arial"/>
          <w:sz w:val="24"/>
          <w:szCs w:val="24"/>
          <w:lang w:val="es-ES" w:eastAsia="es-ES"/>
        </w:rPr>
        <w:t xml:space="preserve">, de </w:t>
      </w:r>
      <w:r w:rsidR="00422E2A">
        <w:rPr>
          <w:rFonts w:ascii="Arial" w:eastAsia="Times New Roman" w:hAnsi="Arial" w:cs="Arial"/>
          <w:sz w:val="24"/>
          <w:szCs w:val="24"/>
          <w:lang w:val="es-ES" w:eastAsia="es-ES"/>
        </w:rPr>
        <w:t>nueve de marzo de dos mil dieciocho</w:t>
      </w:r>
      <w:r w:rsidR="00010204">
        <w:rPr>
          <w:rFonts w:ascii="Arial" w:eastAsia="Times New Roman" w:hAnsi="Arial" w:cs="Arial"/>
          <w:sz w:val="24"/>
          <w:szCs w:val="24"/>
          <w:lang w:val="es-ES" w:eastAsia="es-ES"/>
        </w:rPr>
        <w:t xml:space="preserve">, suscrito por </w:t>
      </w:r>
      <w:r w:rsidR="00072E88">
        <w:rPr>
          <w:rFonts w:ascii="Arial" w:eastAsia="Times New Roman" w:hAnsi="Arial" w:cs="Arial"/>
          <w:sz w:val="24"/>
          <w:szCs w:val="24"/>
          <w:lang w:val="es-ES" w:eastAsia="es-ES"/>
        </w:rPr>
        <w:t xml:space="preserve">la </w:t>
      </w:r>
      <w:r w:rsidR="00422E2A">
        <w:rPr>
          <w:rFonts w:ascii="Arial" w:eastAsia="Times New Roman" w:hAnsi="Arial" w:cs="Arial"/>
          <w:sz w:val="24"/>
          <w:szCs w:val="24"/>
          <w:lang w:val="es-ES" w:eastAsia="es-ES"/>
        </w:rPr>
        <w:t>Jefa del Departamento de Tramitación de Solicitudes</w:t>
      </w:r>
      <w:r w:rsidR="00072E88">
        <w:rPr>
          <w:rFonts w:ascii="Arial" w:eastAsia="Times New Roman" w:hAnsi="Arial" w:cs="Arial"/>
          <w:sz w:val="24"/>
          <w:szCs w:val="24"/>
          <w:lang w:val="es-ES" w:eastAsia="es-ES"/>
        </w:rPr>
        <w:t>.</w:t>
      </w:r>
    </w:p>
    <w:p w:rsidR="00524770" w:rsidRPr="007860C3" w:rsidRDefault="00524770" w:rsidP="000438E6">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Acto que causa un agravio </w:t>
      </w:r>
      <w:r w:rsidR="007860C3">
        <w:rPr>
          <w:rFonts w:ascii="Arial" w:eastAsia="Times New Roman" w:hAnsi="Arial" w:cs="Arial"/>
          <w:sz w:val="24"/>
          <w:szCs w:val="24"/>
          <w:lang w:val="es-ES" w:eastAsia="es-ES"/>
        </w:rPr>
        <w:t>personal y directo</w:t>
      </w:r>
      <w:r>
        <w:rPr>
          <w:rFonts w:ascii="Arial" w:eastAsia="Times New Roman" w:hAnsi="Arial" w:cs="Arial"/>
          <w:sz w:val="24"/>
          <w:szCs w:val="24"/>
          <w:lang w:val="es-ES" w:eastAsia="es-ES"/>
        </w:rPr>
        <w:t xml:space="preserve"> en la esfera del gobernado, en razón </w:t>
      </w:r>
      <w:r w:rsidR="00732A7E">
        <w:rPr>
          <w:rFonts w:ascii="Arial" w:eastAsia="Times New Roman" w:hAnsi="Arial" w:cs="Arial"/>
          <w:sz w:val="24"/>
          <w:szCs w:val="24"/>
          <w:lang w:val="es-ES" w:eastAsia="es-ES"/>
        </w:rPr>
        <w:t xml:space="preserve">de que al rechazar el trámite </w:t>
      </w:r>
      <w:r w:rsidR="00072E88">
        <w:rPr>
          <w:rFonts w:ascii="Arial" w:eastAsia="Times New Roman" w:hAnsi="Arial" w:cs="Arial"/>
          <w:sz w:val="24"/>
          <w:szCs w:val="24"/>
          <w:lang w:val="es-ES" w:eastAsia="es-ES"/>
        </w:rPr>
        <w:t xml:space="preserve">administrativo de </w:t>
      </w:r>
      <w:r w:rsidR="000C52D6">
        <w:rPr>
          <w:rFonts w:ascii="Arial" w:eastAsia="Times New Roman" w:hAnsi="Arial" w:cs="Arial"/>
          <w:sz w:val="24"/>
          <w:szCs w:val="24"/>
          <w:lang w:val="es-ES" w:eastAsia="es-ES"/>
        </w:rPr>
        <w:t>traslado de dominio</w:t>
      </w:r>
      <w:r w:rsidR="00072E88">
        <w:rPr>
          <w:rFonts w:ascii="Arial" w:eastAsia="Times New Roman" w:hAnsi="Arial" w:cs="Arial"/>
          <w:sz w:val="24"/>
          <w:szCs w:val="24"/>
          <w:lang w:val="es-ES" w:eastAsia="es-ES"/>
        </w:rPr>
        <w:t>, correspondie</w:t>
      </w:r>
      <w:r w:rsidR="00AE6466">
        <w:rPr>
          <w:rFonts w:ascii="Arial" w:eastAsia="Times New Roman" w:hAnsi="Arial" w:cs="Arial"/>
          <w:sz w:val="24"/>
          <w:szCs w:val="24"/>
          <w:lang w:val="es-ES" w:eastAsia="es-ES"/>
        </w:rPr>
        <w:t>nte al bien inmueble ubicado</w:t>
      </w:r>
      <w:r w:rsidR="000438E6">
        <w:rPr>
          <w:rFonts w:ascii="Arial" w:eastAsia="Times New Roman" w:hAnsi="Arial" w:cs="Arial"/>
          <w:sz w:val="24"/>
          <w:szCs w:val="24"/>
          <w:lang w:val="es-ES" w:eastAsia="es-ES"/>
        </w:rPr>
        <w:t xml:space="preserve"> al sureste del templo católico de </w:t>
      </w:r>
      <w:r w:rsidR="00A0219D">
        <w:rPr>
          <w:rFonts w:ascii="Arial" w:eastAsia="Times New Roman" w:hAnsi="Arial" w:cs="Arial"/>
          <w:bCs/>
          <w:iCs/>
          <w:caps/>
          <w:kern w:val="2"/>
          <w:sz w:val="24"/>
          <w:szCs w:val="24"/>
          <w:lang w:val="es-ES_tradnl" w:eastAsia="es-ES"/>
        </w:rPr>
        <w:t>**********</w:t>
      </w:r>
      <w:r w:rsidR="000438E6">
        <w:rPr>
          <w:rFonts w:ascii="Arial" w:eastAsia="Times New Roman" w:hAnsi="Arial" w:cs="Arial"/>
          <w:sz w:val="24"/>
          <w:szCs w:val="24"/>
          <w:lang w:val="es-ES" w:eastAsia="es-ES"/>
        </w:rPr>
        <w:t xml:space="preserve">, con cuenta catastral </w:t>
      </w:r>
      <w:r w:rsidR="00A0219D">
        <w:rPr>
          <w:rFonts w:ascii="Arial" w:eastAsia="Times New Roman" w:hAnsi="Arial" w:cs="Arial"/>
          <w:bCs/>
          <w:iCs/>
          <w:caps/>
          <w:kern w:val="2"/>
          <w:sz w:val="24"/>
          <w:szCs w:val="24"/>
          <w:lang w:val="es-ES_tradnl" w:eastAsia="es-ES"/>
        </w:rPr>
        <w:t>**********</w:t>
      </w:r>
      <w:r w:rsidR="00BD481A">
        <w:rPr>
          <w:rFonts w:ascii="Arial" w:eastAsia="Times New Roman" w:hAnsi="Arial" w:cs="Arial"/>
          <w:sz w:val="24"/>
          <w:szCs w:val="24"/>
          <w:lang w:val="es-ES" w:eastAsia="es-ES"/>
        </w:rPr>
        <w:t>, se transgrede de manera directa su</w:t>
      </w:r>
      <w:r w:rsidR="0079445C">
        <w:rPr>
          <w:rFonts w:ascii="Arial" w:eastAsia="Times New Roman" w:hAnsi="Arial" w:cs="Arial"/>
          <w:sz w:val="24"/>
          <w:szCs w:val="24"/>
          <w:lang w:val="es-ES" w:eastAsia="es-ES"/>
        </w:rPr>
        <w:t xml:space="preserve"> </w:t>
      </w:r>
      <w:r w:rsidR="00BD481A">
        <w:rPr>
          <w:rFonts w:ascii="Arial" w:eastAsia="Times New Roman" w:hAnsi="Arial" w:cs="Arial"/>
          <w:sz w:val="24"/>
          <w:szCs w:val="24"/>
          <w:lang w:val="es-ES" w:eastAsia="es-ES"/>
        </w:rPr>
        <w:lastRenderedPageBreak/>
        <w:t xml:space="preserve">derecho humano </w:t>
      </w:r>
      <w:r w:rsidR="007860C3">
        <w:rPr>
          <w:rFonts w:ascii="Arial" w:eastAsia="Times New Roman" w:hAnsi="Arial" w:cs="Arial"/>
          <w:sz w:val="24"/>
          <w:szCs w:val="24"/>
          <w:lang w:val="es-ES" w:eastAsia="es-ES"/>
        </w:rPr>
        <w:t>a su propiedad</w:t>
      </w:r>
      <w:r w:rsidR="00BD481A">
        <w:rPr>
          <w:rFonts w:ascii="Arial" w:eastAsia="Times New Roman" w:hAnsi="Arial" w:cs="Arial"/>
          <w:sz w:val="24"/>
          <w:szCs w:val="24"/>
          <w:lang w:val="es-ES" w:eastAsia="es-ES"/>
        </w:rPr>
        <w:t xml:space="preserve">; por lo que, para éste Juzgador </w:t>
      </w:r>
      <w:r w:rsidR="00BD481A" w:rsidRPr="00F37811">
        <w:rPr>
          <w:rFonts w:ascii="Arial" w:eastAsia="Times New Roman" w:hAnsi="Arial" w:cs="Arial"/>
          <w:b/>
          <w:sz w:val="24"/>
          <w:szCs w:val="24"/>
          <w:lang w:val="es-ES" w:eastAsia="es-ES"/>
        </w:rPr>
        <w:t>el actor si cuenta con interés jurídico y legítimo</w:t>
      </w:r>
      <w:r w:rsidR="007860C3">
        <w:rPr>
          <w:rFonts w:ascii="Arial" w:eastAsia="Times New Roman" w:hAnsi="Arial" w:cs="Arial"/>
          <w:sz w:val="24"/>
          <w:szCs w:val="24"/>
          <w:lang w:val="es-ES" w:eastAsia="es-ES"/>
        </w:rPr>
        <w:t xml:space="preserve"> para demandar el acto impugnado.</w:t>
      </w:r>
    </w:p>
    <w:p w:rsidR="00014AC9" w:rsidRPr="00014AC9" w:rsidRDefault="00BD481A" w:rsidP="00014AC9">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Sirve de apoyo a la anterior determinación, </w:t>
      </w:r>
      <w:r w:rsidR="00014AC9">
        <w:rPr>
          <w:rFonts w:ascii="Arial" w:eastAsia="Times New Roman" w:hAnsi="Arial" w:cs="Arial"/>
          <w:sz w:val="24"/>
          <w:szCs w:val="24"/>
          <w:lang w:val="es-ES" w:eastAsia="es-ES"/>
        </w:rPr>
        <w:t xml:space="preserve">la Jurisprudencia de la Época: Novena Época con número de Registro: 185377, sustentada por la </w:t>
      </w:r>
      <w:r w:rsidR="00014AC9" w:rsidRPr="00014AC9">
        <w:rPr>
          <w:rFonts w:ascii="Arial" w:eastAsia="Times New Roman" w:hAnsi="Arial" w:cs="Arial"/>
          <w:sz w:val="24"/>
          <w:szCs w:val="24"/>
          <w:lang w:val="es-ES" w:eastAsia="es-ES"/>
        </w:rPr>
        <w:t xml:space="preserve">Segunda Sala </w:t>
      </w:r>
      <w:r w:rsidR="00014AC9">
        <w:rPr>
          <w:rFonts w:ascii="Arial" w:eastAsia="Times New Roman" w:hAnsi="Arial" w:cs="Arial"/>
          <w:sz w:val="24"/>
          <w:szCs w:val="24"/>
          <w:lang w:val="es-ES" w:eastAsia="es-ES"/>
        </w:rPr>
        <w:t xml:space="preserve">de la Suprema Corte de Justicia de la Nación, visible en el </w:t>
      </w:r>
      <w:r w:rsidR="00014AC9" w:rsidRPr="00014AC9">
        <w:rPr>
          <w:rFonts w:ascii="Arial" w:eastAsia="Times New Roman" w:hAnsi="Arial" w:cs="Arial"/>
          <w:sz w:val="24"/>
          <w:szCs w:val="24"/>
          <w:lang w:val="es-ES" w:eastAsia="es-ES"/>
        </w:rPr>
        <w:t>Semanario Judicia</w:t>
      </w:r>
      <w:r w:rsidR="00014AC9">
        <w:rPr>
          <w:rFonts w:ascii="Arial" w:eastAsia="Times New Roman" w:hAnsi="Arial" w:cs="Arial"/>
          <w:sz w:val="24"/>
          <w:szCs w:val="24"/>
          <w:lang w:val="es-ES" w:eastAsia="es-ES"/>
        </w:rPr>
        <w:t xml:space="preserve">l de la Federación y su Gaceta, </w:t>
      </w:r>
      <w:r w:rsidR="00014AC9" w:rsidRPr="00014AC9">
        <w:rPr>
          <w:rFonts w:ascii="Arial" w:eastAsia="Times New Roman" w:hAnsi="Arial" w:cs="Arial"/>
          <w:sz w:val="24"/>
          <w:szCs w:val="24"/>
          <w:lang w:val="es-ES" w:eastAsia="es-ES"/>
        </w:rPr>
        <w:t xml:space="preserve">Tomo XVI, </w:t>
      </w:r>
      <w:r w:rsidR="00FB151F" w:rsidRPr="00014AC9">
        <w:rPr>
          <w:rFonts w:ascii="Arial" w:eastAsia="Times New Roman" w:hAnsi="Arial" w:cs="Arial"/>
          <w:sz w:val="24"/>
          <w:szCs w:val="24"/>
          <w:lang w:val="es-ES" w:eastAsia="es-ES"/>
        </w:rPr>
        <w:t>diciembre</w:t>
      </w:r>
      <w:r w:rsidR="00014AC9" w:rsidRPr="00014AC9">
        <w:rPr>
          <w:rFonts w:ascii="Arial" w:eastAsia="Times New Roman" w:hAnsi="Arial" w:cs="Arial"/>
          <w:sz w:val="24"/>
          <w:szCs w:val="24"/>
          <w:lang w:val="es-ES" w:eastAsia="es-ES"/>
        </w:rPr>
        <w:t xml:space="preserve"> de 2002 </w:t>
      </w:r>
      <w:r w:rsidR="00014AC9">
        <w:rPr>
          <w:rFonts w:ascii="Arial" w:eastAsia="Times New Roman" w:hAnsi="Arial" w:cs="Arial"/>
          <w:sz w:val="24"/>
          <w:szCs w:val="24"/>
          <w:lang w:val="es-ES" w:eastAsia="es-ES"/>
        </w:rPr>
        <w:t>Materia(s): Administrativa, Tesis: 2a</w:t>
      </w:r>
      <w:proofErr w:type="gramStart"/>
      <w:r w:rsidR="00014AC9">
        <w:rPr>
          <w:rFonts w:ascii="Arial" w:eastAsia="Times New Roman" w:hAnsi="Arial" w:cs="Arial"/>
          <w:sz w:val="24"/>
          <w:szCs w:val="24"/>
          <w:lang w:val="es-ES" w:eastAsia="es-ES"/>
        </w:rPr>
        <w:t>./</w:t>
      </w:r>
      <w:proofErr w:type="gramEnd"/>
      <w:r w:rsidR="00014AC9">
        <w:rPr>
          <w:rFonts w:ascii="Arial" w:eastAsia="Times New Roman" w:hAnsi="Arial" w:cs="Arial"/>
          <w:sz w:val="24"/>
          <w:szCs w:val="24"/>
          <w:lang w:val="es-ES" w:eastAsia="es-ES"/>
        </w:rPr>
        <w:t xml:space="preserve">J. 141/2002, Página: 241, con el texto y rubro siguientes: </w:t>
      </w:r>
    </w:p>
    <w:p w:rsidR="00FB151F" w:rsidRPr="000438E6" w:rsidRDefault="004403DD" w:rsidP="000438E6">
      <w:pPr>
        <w:spacing w:line="276" w:lineRule="auto"/>
        <w:ind w:left="567" w:right="567"/>
        <w:jc w:val="both"/>
        <w:rPr>
          <w:rFonts w:ascii="Arial" w:eastAsia="Times New Roman" w:hAnsi="Arial" w:cs="Arial"/>
          <w:i/>
          <w:szCs w:val="24"/>
          <w:lang w:val="es-ES" w:eastAsia="es-ES"/>
        </w:rPr>
      </w:pPr>
      <w:r>
        <w:rPr>
          <w:rFonts w:ascii="Arial" w:eastAsia="Times New Roman" w:hAnsi="Arial" w:cs="Arial"/>
          <w:b/>
          <w:i/>
          <w:szCs w:val="24"/>
          <w:lang w:val="es-ES" w:eastAsia="es-ES"/>
        </w:rPr>
        <w:t>“</w:t>
      </w:r>
      <w:r w:rsidR="00014AC9" w:rsidRPr="00014AC9">
        <w:rPr>
          <w:rFonts w:ascii="Arial" w:eastAsia="Times New Roman" w:hAnsi="Arial" w:cs="Arial"/>
          <w:b/>
          <w:i/>
          <w:szCs w:val="24"/>
          <w:lang w:val="es-ES" w:eastAsia="es-ES"/>
        </w:rPr>
        <w:t>INTERÉS LEGÍTIMO E INTERÉS JURÍDICO. AMBOS TÉRMINOS TIENEN DIFERENTE CONNOTACIÓN EN EL JUICIO CONTENCIOSO ADMINISTRATIVO.</w:t>
      </w:r>
      <w:r w:rsidR="00014AC9" w:rsidRPr="00014AC9">
        <w:rPr>
          <w:rFonts w:ascii="Arial" w:eastAsia="Times New Roman" w:hAnsi="Arial" w:cs="Arial"/>
          <w:i/>
          <w:szCs w:val="24"/>
          <w:lang w:val="es-ES" w:eastAsia="es-ES"/>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Pr>
          <w:rFonts w:ascii="Arial" w:eastAsia="Times New Roman" w:hAnsi="Arial" w:cs="Arial"/>
          <w:i/>
          <w:szCs w:val="24"/>
          <w:lang w:val="es-ES" w:eastAsia="es-ES"/>
        </w:rPr>
        <w:t>”</w:t>
      </w:r>
    </w:p>
    <w:p w:rsidR="00F37811" w:rsidRDefault="00970030" w:rsidP="002A0371">
      <w:pPr>
        <w:spacing w:line="360" w:lineRule="auto"/>
        <w:ind w:firstLine="426"/>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la misma manera, no se actualiza la causal de improcedencia prevista en </w:t>
      </w:r>
      <w:r w:rsidR="00F37811">
        <w:rPr>
          <w:rFonts w:ascii="Arial" w:eastAsia="Times New Roman" w:hAnsi="Arial" w:cs="Arial"/>
          <w:sz w:val="24"/>
          <w:szCs w:val="24"/>
          <w:lang w:val="es-ES" w:eastAsia="es-ES"/>
        </w:rPr>
        <w:t xml:space="preserve">la </w:t>
      </w:r>
      <w:r w:rsidR="00F37811" w:rsidRPr="007860C3">
        <w:rPr>
          <w:rFonts w:ascii="Arial" w:eastAsia="Times New Roman" w:hAnsi="Arial" w:cs="Arial"/>
          <w:b/>
          <w:sz w:val="24"/>
          <w:szCs w:val="24"/>
          <w:lang w:val="es-ES" w:eastAsia="es-ES"/>
        </w:rPr>
        <w:t>fracción VI</w:t>
      </w:r>
      <w:r w:rsidR="00F37811">
        <w:rPr>
          <w:rFonts w:ascii="Arial" w:eastAsia="Times New Roman" w:hAnsi="Arial" w:cs="Arial"/>
          <w:sz w:val="24"/>
          <w:szCs w:val="24"/>
          <w:lang w:val="es-ES" w:eastAsia="es-ES"/>
        </w:rPr>
        <w:t xml:space="preserve">, del artículo 161 de la Ley de la Materia, </w:t>
      </w:r>
      <w:r w:rsidR="008D04BF">
        <w:rPr>
          <w:rFonts w:ascii="Arial" w:eastAsia="Times New Roman" w:hAnsi="Arial" w:cs="Arial"/>
          <w:sz w:val="24"/>
          <w:szCs w:val="24"/>
          <w:lang w:val="es-ES" w:eastAsia="es-ES"/>
        </w:rPr>
        <w:t xml:space="preserve">toda vez que la demanda de nulidad fue promovida dentro del término de treinta días hábiles que prevé el artículo 166 de la Ley citada, ya que el acto impugnado consistente en </w:t>
      </w:r>
      <w:r w:rsidR="00DA37A4">
        <w:rPr>
          <w:rFonts w:ascii="Arial" w:eastAsia="Times New Roman" w:hAnsi="Arial" w:cs="Arial"/>
          <w:bCs/>
          <w:sz w:val="24"/>
          <w:szCs w:val="24"/>
          <w:lang w:eastAsia="es-ES"/>
        </w:rPr>
        <w:t xml:space="preserve">la </w:t>
      </w:r>
      <w:r w:rsidR="00DA37A4">
        <w:rPr>
          <w:rFonts w:ascii="Arial" w:eastAsia="Times New Roman" w:hAnsi="Arial" w:cs="Arial"/>
          <w:sz w:val="24"/>
          <w:szCs w:val="24"/>
          <w:lang w:val="es-ES" w:eastAsia="es-ES"/>
        </w:rPr>
        <w:t xml:space="preserve">resolución de cuatro de diciembre de dos mil dieciocho, dictada en el recurso de revisión número </w:t>
      </w:r>
      <w:r w:rsidR="00A0219D">
        <w:rPr>
          <w:rFonts w:ascii="Arial" w:eastAsia="Times New Roman" w:hAnsi="Arial" w:cs="Arial"/>
          <w:bCs/>
          <w:iCs/>
          <w:caps/>
          <w:kern w:val="2"/>
          <w:sz w:val="24"/>
          <w:szCs w:val="24"/>
          <w:lang w:val="es-ES_tradnl" w:eastAsia="es-ES"/>
        </w:rPr>
        <w:t>**********</w:t>
      </w:r>
      <w:r w:rsidR="00DA37A4">
        <w:rPr>
          <w:rFonts w:ascii="Arial" w:eastAsia="Times New Roman" w:hAnsi="Arial" w:cs="Arial"/>
          <w:sz w:val="24"/>
          <w:szCs w:val="24"/>
          <w:lang w:val="es-ES" w:eastAsia="es-ES"/>
        </w:rPr>
        <w:t xml:space="preserve">, por el Jefe de la Unidad Jurídica del Instituto Catastral del Estado de Oaxaca, le fue notificado a la </w:t>
      </w:r>
      <w:r w:rsidR="00DA37A4" w:rsidRPr="00DA37A4">
        <w:rPr>
          <w:rFonts w:ascii="Arial" w:eastAsia="Times New Roman" w:hAnsi="Arial" w:cs="Arial"/>
          <w:b/>
          <w:sz w:val="24"/>
          <w:szCs w:val="24"/>
          <w:lang w:val="es-ES" w:eastAsia="es-ES"/>
        </w:rPr>
        <w:t>actora</w:t>
      </w:r>
      <w:r w:rsidR="00DA37A4">
        <w:rPr>
          <w:rFonts w:ascii="Arial" w:eastAsia="Times New Roman" w:hAnsi="Arial" w:cs="Arial"/>
          <w:sz w:val="24"/>
          <w:szCs w:val="24"/>
          <w:lang w:val="es-ES" w:eastAsia="es-ES"/>
        </w:rPr>
        <w:t xml:space="preserve"> el </w:t>
      </w:r>
      <w:r w:rsidR="00536D8A">
        <w:rPr>
          <w:rFonts w:ascii="Arial" w:eastAsia="Times New Roman" w:hAnsi="Arial" w:cs="Arial"/>
          <w:sz w:val="24"/>
          <w:szCs w:val="24"/>
          <w:lang w:val="es-ES" w:eastAsia="es-ES"/>
        </w:rPr>
        <w:t xml:space="preserve">veinte de diciembre de dos mil dieciocho, por lo que surtió sus efectos el </w:t>
      </w:r>
      <w:r w:rsidR="00325D26">
        <w:rPr>
          <w:rFonts w:ascii="Arial" w:eastAsia="Times New Roman" w:hAnsi="Arial" w:cs="Arial"/>
          <w:sz w:val="24"/>
          <w:szCs w:val="24"/>
          <w:lang w:val="es-ES" w:eastAsia="es-ES"/>
        </w:rPr>
        <w:t xml:space="preserve">catorce de enero de dos mil diecinueve, por lo que su término de treinta días hábiles transcurrió del quince de enero al veintiséis de febrero del año en curso, y siendo que la demanda de nulidad fue presentada el dieciocho de enero de la presente anualidad, como se desprende del sello de recepción de la Oficialía de Partes Común de Primera Instancia de éste Tribunal, </w:t>
      </w:r>
      <w:r w:rsidR="007860C3">
        <w:rPr>
          <w:rFonts w:ascii="Arial" w:eastAsia="Times New Roman" w:hAnsi="Arial" w:cs="Arial"/>
          <w:sz w:val="24"/>
          <w:szCs w:val="24"/>
          <w:lang w:val="es-ES" w:eastAsia="es-ES"/>
        </w:rPr>
        <w:t xml:space="preserve">de ahí que </w:t>
      </w:r>
      <w:r w:rsidR="00325D26">
        <w:rPr>
          <w:rFonts w:ascii="Arial" w:eastAsia="Times New Roman" w:hAnsi="Arial" w:cs="Arial"/>
          <w:sz w:val="24"/>
          <w:szCs w:val="24"/>
          <w:lang w:val="es-ES" w:eastAsia="es-ES"/>
        </w:rPr>
        <w:t>se entiende que la demanda fue presentada dentro del término legal.</w:t>
      </w:r>
    </w:p>
    <w:p w:rsidR="00611CF4" w:rsidRPr="002A0371" w:rsidRDefault="00014AC9" w:rsidP="002A0371">
      <w:pPr>
        <w:spacing w:line="360" w:lineRule="auto"/>
        <w:ind w:firstLine="426"/>
        <w:jc w:val="both"/>
        <w:rPr>
          <w:rFonts w:ascii="Arial" w:eastAsia="Times New Roman" w:hAnsi="Arial" w:cs="Arial"/>
          <w:b/>
          <w:sz w:val="24"/>
          <w:szCs w:val="24"/>
          <w:lang w:val="es-ES" w:eastAsia="es-ES"/>
        </w:rPr>
      </w:pPr>
      <w:r>
        <w:rPr>
          <w:rFonts w:ascii="Arial" w:eastAsia="Times New Roman" w:hAnsi="Arial" w:cs="Arial"/>
          <w:sz w:val="24"/>
          <w:szCs w:val="24"/>
          <w:lang w:val="es-ES" w:eastAsia="es-ES"/>
        </w:rPr>
        <w:lastRenderedPageBreak/>
        <w:t>Por lo tanto, se declara improcedente</w:t>
      </w:r>
      <w:r w:rsidR="00FC1AE3">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la</w:t>
      </w:r>
      <w:r w:rsidR="00FC1AE3">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causal</w:t>
      </w:r>
      <w:r w:rsidR="00FC1AE3">
        <w:rPr>
          <w:rFonts w:ascii="Arial" w:eastAsia="Times New Roman" w:hAnsi="Arial" w:cs="Arial"/>
          <w:sz w:val="24"/>
          <w:szCs w:val="24"/>
          <w:lang w:val="es-ES" w:eastAsia="es-ES"/>
        </w:rPr>
        <w:t>es</w:t>
      </w:r>
      <w:r>
        <w:rPr>
          <w:rFonts w:ascii="Arial" w:eastAsia="Times New Roman" w:hAnsi="Arial" w:cs="Arial"/>
          <w:sz w:val="24"/>
          <w:szCs w:val="24"/>
          <w:lang w:val="es-ES" w:eastAsia="es-ES"/>
        </w:rPr>
        <w:t xml:space="preserve"> de improcedencia invocada</w:t>
      </w:r>
      <w:r w:rsidR="00FC1AE3">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por la autoridad demandada, en </w:t>
      </w:r>
      <w:r w:rsidR="004403DD">
        <w:rPr>
          <w:rFonts w:ascii="Arial" w:eastAsia="Times New Roman" w:hAnsi="Arial" w:cs="Arial"/>
          <w:sz w:val="24"/>
          <w:szCs w:val="24"/>
          <w:lang w:val="es-ES" w:eastAsia="es-ES"/>
        </w:rPr>
        <w:t>consecuencia,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 w:eastAsia="es-ES"/>
        </w:rPr>
        <w:t>NO SE SOBRESEE EL JUICIO.</w:t>
      </w:r>
    </w:p>
    <w:p w:rsidR="005D084B" w:rsidRPr="009D2496" w:rsidRDefault="0012488E" w:rsidP="009D2496">
      <w:pPr>
        <w:spacing w:line="360" w:lineRule="auto"/>
        <w:ind w:right="51" w:firstLine="567"/>
        <w:jc w:val="both"/>
        <w:rPr>
          <w:rFonts w:ascii="Arial" w:eastAsia="Times New Roman" w:hAnsi="Arial" w:cs="Arial"/>
          <w:b/>
          <w:bCs/>
          <w:sz w:val="24"/>
          <w:szCs w:val="24"/>
          <w:lang w:eastAsia="es-ES"/>
        </w:rPr>
      </w:pPr>
      <w:r>
        <w:rPr>
          <w:rFonts w:ascii="Arial" w:eastAsia="Times New Roman" w:hAnsi="Arial" w:cs="Arial"/>
          <w:b/>
          <w:bCs/>
          <w:sz w:val="24"/>
          <w:szCs w:val="24"/>
          <w:lang w:eastAsia="es-ES"/>
        </w:rPr>
        <w:t xml:space="preserve">CUARTO. </w:t>
      </w:r>
      <w:r w:rsidR="00471139">
        <w:rPr>
          <w:rFonts w:ascii="Arial" w:eastAsia="Times New Roman" w:hAnsi="Arial" w:cs="Arial"/>
          <w:bCs/>
          <w:iCs/>
          <w:caps/>
          <w:kern w:val="2"/>
          <w:sz w:val="24"/>
          <w:szCs w:val="24"/>
          <w:lang w:val="es-ES_tradnl" w:eastAsia="es-ES"/>
        </w:rPr>
        <w:t>**********</w:t>
      </w:r>
      <w:r w:rsidR="009D2496">
        <w:rPr>
          <w:rFonts w:ascii="Arial" w:eastAsia="Times New Roman" w:hAnsi="Arial" w:cs="Arial"/>
          <w:b/>
          <w:bCs/>
          <w:sz w:val="24"/>
          <w:szCs w:val="24"/>
          <w:lang w:eastAsia="es-ES"/>
        </w:rPr>
        <w:t xml:space="preserve">, </w:t>
      </w:r>
      <w:r w:rsidRPr="0093500B">
        <w:rPr>
          <w:rFonts w:ascii="Arial" w:eastAsia="Times New Roman" w:hAnsi="Arial" w:cs="Arial"/>
          <w:b/>
          <w:color w:val="000000"/>
          <w:sz w:val="24"/>
          <w:szCs w:val="24"/>
          <w:lang w:eastAsia="es-ES"/>
        </w:rPr>
        <w:t xml:space="preserve">demandó </w:t>
      </w:r>
      <w:r w:rsidR="005D084B">
        <w:rPr>
          <w:rFonts w:ascii="Arial" w:eastAsia="Times New Roman" w:hAnsi="Arial" w:cs="Arial"/>
          <w:b/>
          <w:color w:val="000000"/>
          <w:sz w:val="24"/>
          <w:szCs w:val="24"/>
          <w:lang w:eastAsia="es-ES"/>
        </w:rPr>
        <w:t xml:space="preserve">la nulidad </w:t>
      </w:r>
      <w:r w:rsidR="005D084B">
        <w:rPr>
          <w:rFonts w:ascii="Arial" w:eastAsia="Times New Roman" w:hAnsi="Arial" w:cs="Arial"/>
          <w:color w:val="000000"/>
          <w:sz w:val="24"/>
          <w:szCs w:val="24"/>
          <w:lang w:eastAsia="es-ES"/>
        </w:rPr>
        <w:t>de</w:t>
      </w:r>
      <w:r w:rsidR="005D084B">
        <w:rPr>
          <w:rFonts w:ascii="Arial" w:eastAsia="Times New Roman" w:hAnsi="Arial" w:cs="Arial"/>
          <w:b/>
          <w:color w:val="000000"/>
          <w:sz w:val="24"/>
          <w:szCs w:val="24"/>
          <w:lang w:eastAsia="es-ES"/>
        </w:rPr>
        <w:t xml:space="preserve"> </w:t>
      </w:r>
      <w:r w:rsidR="005D084B">
        <w:rPr>
          <w:rFonts w:ascii="Arial" w:eastAsia="Times New Roman" w:hAnsi="Arial" w:cs="Arial"/>
          <w:bCs/>
          <w:sz w:val="24"/>
          <w:szCs w:val="24"/>
          <w:lang w:eastAsia="es-ES"/>
        </w:rPr>
        <w:t xml:space="preserve">la </w:t>
      </w:r>
      <w:r w:rsidR="005D084B">
        <w:rPr>
          <w:rFonts w:ascii="Arial" w:eastAsia="Times New Roman" w:hAnsi="Arial" w:cs="Arial"/>
          <w:sz w:val="24"/>
          <w:szCs w:val="24"/>
          <w:lang w:val="es-ES" w:eastAsia="es-ES"/>
        </w:rPr>
        <w:t xml:space="preserve">resolución de </w:t>
      </w:r>
      <w:r w:rsidR="009D2496">
        <w:rPr>
          <w:rFonts w:ascii="Arial" w:eastAsia="Times New Roman" w:hAnsi="Arial" w:cs="Arial"/>
          <w:sz w:val="24"/>
          <w:szCs w:val="24"/>
          <w:lang w:val="es-ES" w:eastAsia="es-ES"/>
        </w:rPr>
        <w:t xml:space="preserve">cuatro de diciembre de dos mil dieciocho, dictada en el recurso de revisión número </w:t>
      </w:r>
      <w:r w:rsidR="00471139">
        <w:rPr>
          <w:rFonts w:ascii="Arial" w:eastAsia="Times New Roman" w:hAnsi="Arial" w:cs="Arial"/>
          <w:bCs/>
          <w:iCs/>
          <w:caps/>
          <w:kern w:val="2"/>
          <w:sz w:val="24"/>
          <w:szCs w:val="24"/>
          <w:lang w:val="es-ES_tradnl" w:eastAsia="es-ES"/>
        </w:rPr>
        <w:t>**********</w:t>
      </w:r>
      <w:r w:rsidR="009D2496">
        <w:rPr>
          <w:rFonts w:ascii="Arial" w:eastAsia="Times New Roman" w:hAnsi="Arial" w:cs="Arial"/>
          <w:sz w:val="24"/>
          <w:szCs w:val="24"/>
          <w:lang w:val="es-ES" w:eastAsia="es-ES"/>
        </w:rPr>
        <w:t xml:space="preserve">, por el Jefe de la Unidad Jurídica del Instituto Catastral del Estado de Oaxaca, en la cual se confirmó la improcedencia del trámite administrativo de Traslado de Dominio, contenida en el oficio </w:t>
      </w:r>
      <w:r w:rsidR="00471139">
        <w:rPr>
          <w:rFonts w:ascii="Arial" w:eastAsia="Times New Roman" w:hAnsi="Arial" w:cs="Arial"/>
          <w:bCs/>
          <w:iCs/>
          <w:caps/>
          <w:kern w:val="2"/>
          <w:sz w:val="24"/>
          <w:szCs w:val="24"/>
          <w:lang w:val="es-ES_tradnl" w:eastAsia="es-ES"/>
        </w:rPr>
        <w:t>**********</w:t>
      </w:r>
      <w:r w:rsidR="009D2496">
        <w:rPr>
          <w:rFonts w:ascii="Arial" w:eastAsia="Times New Roman" w:hAnsi="Arial" w:cs="Arial"/>
          <w:sz w:val="24"/>
          <w:szCs w:val="24"/>
          <w:lang w:val="es-ES" w:eastAsia="es-ES"/>
        </w:rPr>
        <w:t xml:space="preserve">, de nueve de marzo de dos mil dieciocho, suscrito por la Jefa del Departamento de Tramitación de Solicitudes, </w:t>
      </w:r>
      <w:r w:rsidR="005D084B">
        <w:rPr>
          <w:rFonts w:ascii="Arial" w:eastAsia="Times New Roman" w:hAnsi="Arial" w:cs="Arial"/>
          <w:sz w:val="24"/>
          <w:szCs w:val="24"/>
          <w:lang w:val="es-ES" w:eastAsia="es-ES"/>
        </w:rPr>
        <w:t>mencionando en sus conceptos de impugnación que ésta no se encuentra</w:t>
      </w:r>
      <w:r w:rsidR="00EE0D4D">
        <w:rPr>
          <w:rFonts w:ascii="Arial" w:eastAsia="Times New Roman" w:hAnsi="Arial" w:cs="Arial"/>
          <w:sz w:val="24"/>
          <w:szCs w:val="24"/>
          <w:lang w:val="es-ES" w:eastAsia="es-ES"/>
        </w:rPr>
        <w:t xml:space="preserve"> debidamente fundada y motivada, pues el Instituto Catastral del Estado no cuenta con las facultades para indicar si una persona tiene el dominio o no de un predio.</w:t>
      </w:r>
    </w:p>
    <w:p w:rsidR="0012488E" w:rsidRPr="00FC0E94" w:rsidRDefault="0012488E" w:rsidP="00814589">
      <w:pPr>
        <w:spacing w:line="360" w:lineRule="auto"/>
        <w:ind w:firstLine="567"/>
        <w:jc w:val="both"/>
        <w:rPr>
          <w:rFonts w:ascii="Arial" w:hAnsi="Arial" w:cs="Arial"/>
          <w:b/>
          <w:sz w:val="24"/>
          <w:szCs w:val="24"/>
        </w:rPr>
      </w:pPr>
      <w:r w:rsidRPr="0093500B">
        <w:rPr>
          <w:rFonts w:ascii="Arial" w:eastAsia="Times New Roman" w:hAnsi="Arial" w:cs="Arial"/>
          <w:sz w:val="24"/>
          <w:szCs w:val="24"/>
          <w:lang w:val="es-ES_tradnl" w:eastAsia="es-ES"/>
        </w:rPr>
        <w:t xml:space="preserve">Para acreditar lo anterior, </w:t>
      </w:r>
      <w:r w:rsidR="00D337A8">
        <w:rPr>
          <w:rFonts w:ascii="Arial" w:eastAsia="Times New Roman" w:hAnsi="Arial" w:cs="Arial"/>
          <w:sz w:val="24"/>
          <w:szCs w:val="24"/>
          <w:lang w:val="es-ES_tradnl" w:eastAsia="es-ES"/>
        </w:rPr>
        <w:t xml:space="preserve">la parte actora </w:t>
      </w:r>
      <w:r w:rsidRPr="0093500B">
        <w:rPr>
          <w:rFonts w:ascii="Arial" w:eastAsia="Times New Roman" w:hAnsi="Arial" w:cs="Arial"/>
          <w:sz w:val="24"/>
          <w:szCs w:val="24"/>
          <w:lang w:val="es-ES_tradnl" w:eastAsia="es-ES"/>
        </w:rPr>
        <w:t>ofreció las pruebas</w:t>
      </w:r>
      <w:r>
        <w:rPr>
          <w:rFonts w:ascii="Arial" w:eastAsia="Times New Roman" w:hAnsi="Arial" w:cs="Arial"/>
          <w:sz w:val="24"/>
          <w:szCs w:val="24"/>
          <w:lang w:val="es-ES_tradnl" w:eastAsia="es-ES"/>
        </w:rPr>
        <w:t xml:space="preserve"> </w:t>
      </w:r>
      <w:r w:rsidR="00FC0E94">
        <w:rPr>
          <w:rFonts w:ascii="Arial" w:eastAsia="Times New Roman" w:hAnsi="Arial" w:cs="Arial"/>
          <w:sz w:val="24"/>
          <w:szCs w:val="24"/>
          <w:lang w:val="es-ES_tradnl" w:eastAsia="es-ES"/>
        </w:rPr>
        <w:t xml:space="preserve">siguientes: </w:t>
      </w:r>
      <w:r w:rsidR="00814589">
        <w:rPr>
          <w:rFonts w:ascii="Arial" w:eastAsia="Times New Roman" w:hAnsi="Arial" w:cs="Arial"/>
          <w:sz w:val="24"/>
          <w:szCs w:val="24"/>
          <w:lang w:val="es-ES_tradnl" w:eastAsia="es-ES"/>
        </w:rPr>
        <w:t xml:space="preserve">  </w:t>
      </w:r>
      <w:r w:rsidR="00EE7048" w:rsidRPr="004C57C4">
        <w:rPr>
          <w:rFonts w:ascii="Arial" w:hAnsi="Arial" w:cs="Arial"/>
          <w:b/>
          <w:sz w:val="24"/>
          <w:szCs w:val="24"/>
        </w:rPr>
        <w:t>1.</w:t>
      </w:r>
      <w:r w:rsidR="00EE7048">
        <w:rPr>
          <w:rFonts w:ascii="Arial" w:hAnsi="Arial" w:cs="Arial"/>
          <w:b/>
          <w:sz w:val="24"/>
          <w:szCs w:val="24"/>
        </w:rPr>
        <w:t xml:space="preserve"> Documental pública. </w:t>
      </w:r>
      <w:r w:rsidR="00EE7048">
        <w:rPr>
          <w:rFonts w:ascii="Arial" w:hAnsi="Arial" w:cs="Arial"/>
          <w:sz w:val="24"/>
          <w:szCs w:val="24"/>
        </w:rPr>
        <w:t xml:space="preserve">Copia certificada del recurso número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emitida en el oficio número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de 04 cuatro de diciembre de 2018 dos mil dieciocho, emitida por el Jefe de la Unidad Jurídica del Instituto Catastral del Estado, certificación pasada ante la fe del Notario Público número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en el Estado; </w:t>
      </w:r>
      <w:r w:rsidR="00EE7048">
        <w:rPr>
          <w:rFonts w:ascii="Arial" w:hAnsi="Arial" w:cs="Arial"/>
          <w:b/>
          <w:sz w:val="24"/>
          <w:szCs w:val="24"/>
        </w:rPr>
        <w:t>2. Documental Pública.</w:t>
      </w:r>
      <w:r w:rsidR="00EE7048">
        <w:rPr>
          <w:rFonts w:ascii="Arial" w:hAnsi="Arial" w:cs="Arial"/>
          <w:sz w:val="24"/>
          <w:szCs w:val="24"/>
        </w:rPr>
        <w:t xml:space="preserve"> Consistente en copia certificada del oficio número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suscrito por la Jefa del Departamento de Tramitación del Instituto Catastral del Estado de Oaxaca, certificación pasada ante la fe del Notario Público número </w:t>
      </w:r>
      <w:r w:rsidR="00471139">
        <w:rPr>
          <w:rFonts w:ascii="Arial" w:eastAsia="Times New Roman" w:hAnsi="Arial" w:cs="Arial"/>
          <w:bCs/>
          <w:iCs/>
          <w:caps/>
          <w:kern w:val="2"/>
          <w:sz w:val="24"/>
          <w:szCs w:val="24"/>
          <w:lang w:val="es-ES_tradnl" w:eastAsia="es-ES"/>
        </w:rPr>
        <w:t>**********</w:t>
      </w:r>
      <w:r w:rsidR="00471139">
        <w:rPr>
          <w:rFonts w:ascii="Arial" w:eastAsia="Times New Roman" w:hAnsi="Arial" w:cs="Arial"/>
          <w:bCs/>
          <w:iCs/>
          <w:caps/>
          <w:kern w:val="2"/>
          <w:sz w:val="24"/>
          <w:szCs w:val="24"/>
          <w:lang w:val="es-ES_tradnl" w:eastAsia="es-ES"/>
        </w:rPr>
        <w:t xml:space="preserve"> </w:t>
      </w:r>
      <w:r w:rsidR="00EE7048">
        <w:rPr>
          <w:rFonts w:ascii="Arial" w:hAnsi="Arial" w:cs="Arial"/>
          <w:sz w:val="24"/>
          <w:szCs w:val="24"/>
        </w:rPr>
        <w:t xml:space="preserve">en el Estado; </w:t>
      </w:r>
      <w:r w:rsidR="00EE7048">
        <w:rPr>
          <w:rFonts w:ascii="Arial" w:hAnsi="Arial" w:cs="Arial"/>
          <w:b/>
          <w:sz w:val="24"/>
          <w:szCs w:val="24"/>
        </w:rPr>
        <w:t>3. Documental pública.</w:t>
      </w:r>
      <w:r w:rsidR="00EE7048">
        <w:rPr>
          <w:rFonts w:ascii="Arial" w:hAnsi="Arial" w:cs="Arial"/>
          <w:sz w:val="24"/>
          <w:szCs w:val="24"/>
        </w:rPr>
        <w:t xml:space="preserve"> </w:t>
      </w:r>
      <w:r w:rsidR="00BF7A77">
        <w:rPr>
          <w:rFonts w:ascii="Arial" w:hAnsi="Arial" w:cs="Arial"/>
          <w:sz w:val="24"/>
          <w:szCs w:val="24"/>
        </w:rPr>
        <w:t>Copia</w:t>
      </w:r>
      <w:r w:rsidR="00EE7048">
        <w:rPr>
          <w:rFonts w:ascii="Arial" w:hAnsi="Arial" w:cs="Arial"/>
          <w:sz w:val="24"/>
          <w:szCs w:val="24"/>
        </w:rPr>
        <w:t xml:space="preserve"> certificada del escrito de interposición del recurso de revisión, certificación pasada ante la fe del Notario Público número </w:t>
      </w:r>
      <w:r w:rsidR="00471139">
        <w:rPr>
          <w:rFonts w:ascii="Arial" w:eastAsia="Times New Roman" w:hAnsi="Arial" w:cs="Arial"/>
          <w:bCs/>
          <w:iCs/>
          <w:caps/>
          <w:kern w:val="2"/>
          <w:sz w:val="24"/>
          <w:szCs w:val="24"/>
          <w:lang w:val="es-ES_tradnl" w:eastAsia="es-ES"/>
        </w:rPr>
        <w:t>**********</w:t>
      </w:r>
      <w:r w:rsidR="00471139">
        <w:rPr>
          <w:rFonts w:ascii="Arial" w:eastAsia="Times New Roman" w:hAnsi="Arial" w:cs="Arial"/>
          <w:bCs/>
          <w:iCs/>
          <w:caps/>
          <w:kern w:val="2"/>
          <w:sz w:val="24"/>
          <w:szCs w:val="24"/>
          <w:lang w:val="es-ES_tradnl" w:eastAsia="es-ES"/>
        </w:rPr>
        <w:t xml:space="preserve"> </w:t>
      </w:r>
      <w:r w:rsidR="00EE7048">
        <w:rPr>
          <w:rFonts w:ascii="Arial" w:hAnsi="Arial" w:cs="Arial"/>
          <w:sz w:val="24"/>
          <w:szCs w:val="24"/>
        </w:rPr>
        <w:t xml:space="preserve">en el Estado; </w:t>
      </w:r>
      <w:r w:rsidR="00EE7048">
        <w:rPr>
          <w:rFonts w:ascii="Arial" w:hAnsi="Arial" w:cs="Arial"/>
          <w:b/>
          <w:sz w:val="24"/>
          <w:szCs w:val="24"/>
        </w:rPr>
        <w:t>4.</w:t>
      </w:r>
      <w:r w:rsidR="00EE7048">
        <w:rPr>
          <w:rFonts w:ascii="Arial" w:hAnsi="Arial" w:cs="Arial"/>
          <w:sz w:val="24"/>
          <w:szCs w:val="24"/>
        </w:rPr>
        <w:t xml:space="preserve"> </w:t>
      </w:r>
      <w:r w:rsidR="00EE7048">
        <w:rPr>
          <w:rFonts w:ascii="Arial" w:hAnsi="Arial" w:cs="Arial"/>
          <w:b/>
          <w:sz w:val="24"/>
          <w:szCs w:val="24"/>
        </w:rPr>
        <w:t xml:space="preserve">Documental pública. </w:t>
      </w:r>
      <w:r w:rsidR="00EE7048">
        <w:rPr>
          <w:rFonts w:ascii="Arial" w:hAnsi="Arial" w:cs="Arial"/>
          <w:sz w:val="24"/>
          <w:szCs w:val="24"/>
        </w:rPr>
        <w:t xml:space="preserve">Consistente en copia certificada de la solicitud de trámite catastral con número de folio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con fecha de captura veinticuatro de octubre de 2017 dos mil diecisiete, certificación pasada ante la fe del Notario Público número </w:t>
      </w:r>
      <w:r w:rsidR="00471139">
        <w:rPr>
          <w:rFonts w:ascii="Arial" w:eastAsia="Times New Roman" w:hAnsi="Arial" w:cs="Arial"/>
          <w:bCs/>
          <w:iCs/>
          <w:caps/>
          <w:kern w:val="2"/>
          <w:sz w:val="24"/>
          <w:szCs w:val="24"/>
          <w:lang w:val="es-ES_tradnl" w:eastAsia="es-ES"/>
        </w:rPr>
        <w:t>**********</w:t>
      </w:r>
      <w:r w:rsidR="00471139">
        <w:rPr>
          <w:rFonts w:ascii="Arial" w:eastAsia="Times New Roman" w:hAnsi="Arial" w:cs="Arial"/>
          <w:bCs/>
          <w:iCs/>
          <w:caps/>
          <w:kern w:val="2"/>
          <w:sz w:val="24"/>
          <w:szCs w:val="24"/>
          <w:lang w:val="es-ES_tradnl" w:eastAsia="es-ES"/>
        </w:rPr>
        <w:t xml:space="preserve"> </w:t>
      </w:r>
      <w:r w:rsidR="00EE7048">
        <w:rPr>
          <w:rFonts w:ascii="Arial" w:hAnsi="Arial" w:cs="Arial"/>
          <w:sz w:val="24"/>
          <w:szCs w:val="24"/>
        </w:rPr>
        <w:t xml:space="preserve">en el Estado; </w:t>
      </w:r>
      <w:r w:rsidR="00EE7048">
        <w:rPr>
          <w:rFonts w:ascii="Arial" w:hAnsi="Arial" w:cs="Arial"/>
          <w:b/>
          <w:sz w:val="24"/>
          <w:szCs w:val="24"/>
        </w:rPr>
        <w:t>5. Documental pública.</w:t>
      </w:r>
      <w:r w:rsidR="00EE7048">
        <w:rPr>
          <w:rFonts w:ascii="Arial" w:hAnsi="Arial" w:cs="Arial"/>
          <w:sz w:val="24"/>
          <w:szCs w:val="24"/>
        </w:rPr>
        <w:t xml:space="preserve"> Consistente en copia certificada del instrumento notarial número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volumen número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certificación pasada ante la fe del Notario Público número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en el Estado; </w:t>
      </w:r>
      <w:r w:rsidR="00EE7048">
        <w:rPr>
          <w:rFonts w:ascii="Arial" w:hAnsi="Arial" w:cs="Arial"/>
          <w:b/>
          <w:sz w:val="24"/>
          <w:szCs w:val="24"/>
        </w:rPr>
        <w:t>6.</w:t>
      </w:r>
      <w:r w:rsidR="00EE7048">
        <w:rPr>
          <w:rFonts w:ascii="Arial" w:hAnsi="Arial" w:cs="Arial"/>
          <w:sz w:val="24"/>
          <w:szCs w:val="24"/>
        </w:rPr>
        <w:t xml:space="preserve"> </w:t>
      </w:r>
      <w:r w:rsidR="00EE7048">
        <w:rPr>
          <w:rFonts w:ascii="Arial" w:hAnsi="Arial" w:cs="Arial"/>
          <w:b/>
          <w:sz w:val="24"/>
          <w:szCs w:val="24"/>
        </w:rPr>
        <w:t>Documental pública.</w:t>
      </w:r>
      <w:r w:rsidR="00EE7048">
        <w:rPr>
          <w:rFonts w:ascii="Arial" w:hAnsi="Arial" w:cs="Arial"/>
          <w:sz w:val="24"/>
          <w:szCs w:val="24"/>
        </w:rPr>
        <w:t xml:space="preserve"> Consistente en copia certificada del instrumento notarial número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volumen número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certificación pasada ante la fe del Notario Público número </w:t>
      </w:r>
      <w:r w:rsidR="00471139">
        <w:rPr>
          <w:rFonts w:ascii="Arial" w:eastAsia="Times New Roman" w:hAnsi="Arial" w:cs="Arial"/>
          <w:bCs/>
          <w:iCs/>
          <w:caps/>
          <w:kern w:val="2"/>
          <w:sz w:val="24"/>
          <w:szCs w:val="24"/>
          <w:lang w:val="es-ES_tradnl" w:eastAsia="es-ES"/>
        </w:rPr>
        <w:t>**********</w:t>
      </w:r>
      <w:r w:rsidR="00471139">
        <w:rPr>
          <w:rFonts w:ascii="Arial" w:eastAsia="Times New Roman" w:hAnsi="Arial" w:cs="Arial"/>
          <w:bCs/>
          <w:iCs/>
          <w:caps/>
          <w:kern w:val="2"/>
          <w:sz w:val="24"/>
          <w:szCs w:val="24"/>
          <w:lang w:val="es-ES_tradnl" w:eastAsia="es-ES"/>
        </w:rPr>
        <w:t xml:space="preserve"> </w:t>
      </w:r>
      <w:r w:rsidR="00EE7048">
        <w:rPr>
          <w:rFonts w:ascii="Arial" w:hAnsi="Arial" w:cs="Arial"/>
          <w:sz w:val="24"/>
          <w:szCs w:val="24"/>
        </w:rPr>
        <w:t xml:space="preserve">en el Estado; </w:t>
      </w:r>
      <w:r w:rsidR="00EE7048">
        <w:rPr>
          <w:rFonts w:ascii="Arial" w:hAnsi="Arial" w:cs="Arial"/>
          <w:b/>
          <w:sz w:val="24"/>
          <w:szCs w:val="24"/>
        </w:rPr>
        <w:t>7. Documental pública.</w:t>
      </w:r>
      <w:r w:rsidR="00EE7048">
        <w:rPr>
          <w:rFonts w:ascii="Arial" w:hAnsi="Arial" w:cs="Arial"/>
          <w:sz w:val="24"/>
          <w:szCs w:val="24"/>
        </w:rPr>
        <w:t xml:space="preserve"> Consistente en copia certificada del recibo oficial de ingresos con número de folio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de 20 veinte de octubre de 2017 dos mil diecisiete, emitido por la Tesorería Municipal de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Oaxaca; </w:t>
      </w:r>
      <w:r w:rsidR="00EE7048">
        <w:rPr>
          <w:rFonts w:ascii="Arial" w:hAnsi="Arial" w:cs="Arial"/>
          <w:b/>
          <w:sz w:val="24"/>
          <w:szCs w:val="24"/>
        </w:rPr>
        <w:t xml:space="preserve">8. Documental pública. </w:t>
      </w:r>
      <w:r w:rsidR="00EE7048">
        <w:rPr>
          <w:rFonts w:ascii="Arial" w:hAnsi="Arial" w:cs="Arial"/>
          <w:sz w:val="24"/>
          <w:szCs w:val="24"/>
        </w:rPr>
        <w:t xml:space="preserve">Consistente en copia certificada de la credencial para votar, expedida por el Instituto Nacional Electoral a favor de </w:t>
      </w:r>
      <w:r w:rsidR="00471139">
        <w:rPr>
          <w:rFonts w:ascii="Arial" w:eastAsia="Times New Roman" w:hAnsi="Arial" w:cs="Arial"/>
          <w:bCs/>
          <w:iCs/>
          <w:caps/>
          <w:kern w:val="2"/>
          <w:sz w:val="24"/>
          <w:szCs w:val="24"/>
          <w:lang w:val="es-ES_tradnl" w:eastAsia="es-ES"/>
        </w:rPr>
        <w:t>**********</w:t>
      </w:r>
      <w:r w:rsidR="00EE7048">
        <w:rPr>
          <w:rFonts w:ascii="Arial" w:hAnsi="Arial" w:cs="Arial"/>
          <w:sz w:val="24"/>
          <w:szCs w:val="24"/>
        </w:rPr>
        <w:t xml:space="preserve">; y </w:t>
      </w:r>
      <w:r w:rsidR="00EE7048">
        <w:rPr>
          <w:rFonts w:ascii="Arial" w:hAnsi="Arial" w:cs="Arial"/>
          <w:b/>
          <w:sz w:val="24"/>
          <w:szCs w:val="24"/>
        </w:rPr>
        <w:t>9. La instrumental de actuaciones</w:t>
      </w:r>
      <w:r w:rsidR="00D337A8">
        <w:rPr>
          <w:rFonts w:ascii="Arial" w:hAnsi="Arial" w:cs="Arial"/>
          <w:sz w:val="24"/>
          <w:szCs w:val="24"/>
        </w:rPr>
        <w:t>,</w:t>
      </w:r>
      <w:r w:rsidR="00FC0E94">
        <w:rPr>
          <w:rFonts w:ascii="Arial" w:hAnsi="Arial" w:cs="Arial"/>
          <w:b/>
          <w:sz w:val="24"/>
          <w:szCs w:val="24"/>
        </w:rPr>
        <w:t xml:space="preserve"> </w:t>
      </w:r>
      <w:r w:rsidRPr="0093500B">
        <w:rPr>
          <w:rFonts w:ascii="Arial" w:eastAsia="Times New Roman" w:hAnsi="Arial" w:cs="Arial"/>
          <w:sz w:val="24"/>
          <w:szCs w:val="24"/>
          <w:lang w:val="es-ES_tradnl" w:eastAsia="es-ES"/>
        </w:rPr>
        <w:t xml:space="preserve">pruebas </w:t>
      </w:r>
      <w:r w:rsidRPr="0093500B">
        <w:rPr>
          <w:rFonts w:ascii="Arial" w:hAnsi="Arial" w:cs="Arial"/>
          <w:sz w:val="24"/>
          <w:szCs w:val="24"/>
        </w:rPr>
        <w:t xml:space="preserve">que se desahogan por su propia y especial naturaleza, y que </w:t>
      </w:r>
      <w:r w:rsidR="00C56AD9">
        <w:rPr>
          <w:rFonts w:ascii="Arial" w:hAnsi="Arial" w:cs="Arial"/>
          <w:sz w:val="24"/>
          <w:szCs w:val="24"/>
        </w:rPr>
        <w:t xml:space="preserve">al no haber sido objetadas </w:t>
      </w:r>
      <w:r w:rsidRPr="0093500B">
        <w:rPr>
          <w:rFonts w:ascii="Arial" w:hAnsi="Arial" w:cs="Arial"/>
          <w:sz w:val="24"/>
          <w:szCs w:val="24"/>
        </w:rPr>
        <w:t>hacen prueba plena,</w:t>
      </w:r>
      <w:r w:rsidR="00627C15">
        <w:rPr>
          <w:rFonts w:ascii="Arial" w:hAnsi="Arial" w:cs="Arial"/>
          <w:sz w:val="24"/>
          <w:szCs w:val="24"/>
        </w:rPr>
        <w:t xml:space="preserve"> en </w:t>
      </w:r>
      <w:r w:rsidR="00627C15">
        <w:rPr>
          <w:rFonts w:ascii="Arial" w:hAnsi="Arial" w:cs="Arial"/>
          <w:sz w:val="24"/>
          <w:szCs w:val="24"/>
        </w:rPr>
        <w:lastRenderedPageBreak/>
        <w:t>los términos del artículo 20</w:t>
      </w:r>
      <w:r w:rsidRPr="0093500B">
        <w:rPr>
          <w:rFonts w:ascii="Arial" w:hAnsi="Arial" w:cs="Arial"/>
          <w:sz w:val="24"/>
          <w:szCs w:val="24"/>
        </w:rPr>
        <w:t xml:space="preserve">3 fracción I, de la Ley </w:t>
      </w:r>
      <w:r>
        <w:rPr>
          <w:rFonts w:ascii="Arial" w:hAnsi="Arial" w:cs="Arial"/>
          <w:sz w:val="24"/>
          <w:szCs w:val="24"/>
        </w:rPr>
        <w:t xml:space="preserve">de </w:t>
      </w:r>
      <w:r w:rsidR="00627C15">
        <w:rPr>
          <w:rFonts w:ascii="Arial" w:hAnsi="Arial" w:cs="Arial"/>
          <w:sz w:val="24"/>
          <w:szCs w:val="24"/>
        </w:rPr>
        <w:t xml:space="preserve">Procedimiento y </w:t>
      </w:r>
      <w:r>
        <w:rPr>
          <w:rFonts w:ascii="Arial" w:hAnsi="Arial" w:cs="Arial"/>
          <w:sz w:val="24"/>
          <w:szCs w:val="24"/>
        </w:rPr>
        <w:t>Justici</w:t>
      </w:r>
      <w:r w:rsidR="00627C15">
        <w:rPr>
          <w:rFonts w:ascii="Arial" w:hAnsi="Arial" w:cs="Arial"/>
          <w:sz w:val="24"/>
          <w:szCs w:val="24"/>
        </w:rPr>
        <w:t>a Administrativa para el Estado</w:t>
      </w:r>
      <w:r>
        <w:rPr>
          <w:rFonts w:ascii="Arial" w:hAnsi="Arial" w:cs="Arial"/>
          <w:sz w:val="24"/>
          <w:szCs w:val="24"/>
        </w:rPr>
        <w:t>.</w:t>
      </w:r>
    </w:p>
    <w:p w:rsidR="00B27F22" w:rsidRDefault="0012488E" w:rsidP="00763484">
      <w:pPr>
        <w:spacing w:line="360" w:lineRule="auto"/>
        <w:ind w:firstLine="567"/>
        <w:jc w:val="both"/>
        <w:rPr>
          <w:rFonts w:ascii="Arial" w:eastAsia="Times New Roman" w:hAnsi="Arial" w:cs="Arial"/>
          <w:i/>
          <w:sz w:val="24"/>
          <w:szCs w:val="24"/>
          <w:lang w:val="es-ES_tradnl" w:eastAsia="es-ES"/>
        </w:rPr>
      </w:pPr>
      <w:r w:rsidRPr="0093500B">
        <w:rPr>
          <w:rFonts w:ascii="Arial" w:eastAsia="Times New Roman" w:hAnsi="Arial" w:cs="Arial"/>
          <w:b/>
          <w:sz w:val="24"/>
          <w:szCs w:val="24"/>
          <w:lang w:val="es-ES_tradnl" w:eastAsia="es-ES"/>
        </w:rPr>
        <w:t>La autoridad demandada</w:t>
      </w:r>
      <w:r w:rsidRPr="0093500B">
        <w:rPr>
          <w:rFonts w:ascii="Arial" w:eastAsia="Times New Roman" w:hAnsi="Arial" w:cs="Arial"/>
          <w:sz w:val="24"/>
          <w:szCs w:val="24"/>
          <w:lang w:val="es-ES_tradnl" w:eastAsia="es-ES"/>
        </w:rPr>
        <w:t xml:space="preserve">, al dar contestación a la demanda señaló: </w:t>
      </w:r>
      <w:r w:rsidR="002F19DA" w:rsidRPr="00881B95">
        <w:rPr>
          <w:rFonts w:ascii="Arial" w:eastAsia="Times New Roman" w:hAnsi="Arial" w:cs="Arial"/>
          <w:i/>
          <w:sz w:val="24"/>
          <w:szCs w:val="24"/>
          <w:lang w:val="es-ES_tradnl" w:eastAsia="es-ES"/>
        </w:rPr>
        <w:t>“</w:t>
      </w:r>
      <w:r w:rsidR="00881B95" w:rsidRPr="00881B95">
        <w:rPr>
          <w:rFonts w:ascii="Arial" w:eastAsia="Times New Roman" w:hAnsi="Arial" w:cs="Arial"/>
          <w:i/>
          <w:sz w:val="24"/>
          <w:szCs w:val="24"/>
          <w:lang w:val="es-ES_tradnl" w:eastAsia="es-ES"/>
        </w:rPr>
        <w:t>…</w:t>
      </w:r>
      <w:r w:rsidR="00936B9F">
        <w:rPr>
          <w:rFonts w:ascii="Arial" w:eastAsia="Times New Roman" w:hAnsi="Arial" w:cs="Arial"/>
          <w:i/>
          <w:sz w:val="24"/>
          <w:szCs w:val="24"/>
          <w:lang w:val="es-ES_tradnl" w:eastAsia="es-ES"/>
        </w:rPr>
        <w:t xml:space="preserve">es improcedente la prestación que demanda la parte actora en relación a nulidad del oficio número </w:t>
      </w:r>
      <w:r w:rsidR="00471139">
        <w:rPr>
          <w:rFonts w:ascii="Arial" w:eastAsia="Times New Roman" w:hAnsi="Arial" w:cs="Arial"/>
          <w:bCs/>
          <w:iCs/>
          <w:caps/>
          <w:kern w:val="2"/>
          <w:sz w:val="24"/>
          <w:szCs w:val="24"/>
          <w:lang w:val="es-ES_tradnl" w:eastAsia="es-ES"/>
        </w:rPr>
        <w:t>**********</w:t>
      </w:r>
      <w:r w:rsidR="00936B9F">
        <w:rPr>
          <w:rFonts w:ascii="Arial" w:eastAsia="Times New Roman" w:hAnsi="Arial" w:cs="Arial"/>
          <w:i/>
          <w:sz w:val="24"/>
          <w:szCs w:val="24"/>
          <w:lang w:val="es-ES_tradnl" w:eastAsia="es-ES"/>
        </w:rPr>
        <w:t xml:space="preserve">, de fecha cuatro de diciembre de dos mil dieciocho, mediante el cual se resolvió el recurso de revisión </w:t>
      </w:r>
      <w:r w:rsidR="00471139">
        <w:rPr>
          <w:rFonts w:ascii="Arial" w:eastAsia="Times New Roman" w:hAnsi="Arial" w:cs="Arial"/>
          <w:bCs/>
          <w:iCs/>
          <w:caps/>
          <w:kern w:val="2"/>
          <w:sz w:val="24"/>
          <w:szCs w:val="24"/>
          <w:lang w:val="es-ES_tradnl" w:eastAsia="es-ES"/>
        </w:rPr>
        <w:t>**********</w:t>
      </w:r>
      <w:r w:rsidR="00936B9F">
        <w:rPr>
          <w:rFonts w:ascii="Arial" w:eastAsia="Times New Roman" w:hAnsi="Arial" w:cs="Arial"/>
          <w:i/>
          <w:sz w:val="24"/>
          <w:szCs w:val="24"/>
          <w:lang w:val="es-ES_tradnl" w:eastAsia="es-ES"/>
        </w:rPr>
        <w:t>, determinando que no es procedente la petición de la parte actora, en la cual se niega el trámite solicitado de Traslado de Dominio, pues la resolución que ahora se impugna se dictó conforme a derecho y siguiendo las formalidades esenciales del procedimiento administrativo…”</w:t>
      </w:r>
    </w:p>
    <w:p w:rsidR="0012488E" w:rsidRDefault="0012488E" w:rsidP="0012488E">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 xml:space="preserve">Para acreditar sus manifestaciones ofreció las pruebas siguientes: </w:t>
      </w:r>
      <w:r>
        <w:rPr>
          <w:rFonts w:ascii="Arial" w:eastAsia="Times New Roman" w:hAnsi="Arial" w:cs="Arial"/>
          <w:sz w:val="24"/>
          <w:szCs w:val="24"/>
          <w:lang w:val="es-ES" w:eastAsia="es-ES"/>
        </w:rPr>
        <w:t xml:space="preserve">          </w:t>
      </w:r>
      <w:r w:rsidR="000F43F0">
        <w:rPr>
          <w:rFonts w:ascii="Arial" w:hAnsi="Arial" w:cs="Arial"/>
          <w:b/>
          <w:sz w:val="24"/>
          <w:szCs w:val="24"/>
        </w:rPr>
        <w:t xml:space="preserve">1. </w:t>
      </w:r>
      <w:r w:rsidR="000F43F0" w:rsidRPr="00085B07">
        <w:rPr>
          <w:rFonts w:ascii="Arial" w:hAnsi="Arial" w:cs="Arial"/>
          <w:b/>
          <w:sz w:val="24"/>
          <w:szCs w:val="24"/>
        </w:rPr>
        <w:t xml:space="preserve">La documental pública. </w:t>
      </w:r>
      <w:r w:rsidR="000F43F0">
        <w:rPr>
          <w:rFonts w:ascii="Arial" w:hAnsi="Arial" w:cs="Arial"/>
          <w:sz w:val="24"/>
          <w:szCs w:val="24"/>
        </w:rPr>
        <w:t xml:space="preserve">Consistente copia certificada del expediente que dio origen al oficio de contestación número </w:t>
      </w:r>
      <w:r w:rsidR="00471139">
        <w:rPr>
          <w:rFonts w:ascii="Arial" w:eastAsia="Times New Roman" w:hAnsi="Arial" w:cs="Arial"/>
          <w:bCs/>
          <w:iCs/>
          <w:caps/>
          <w:kern w:val="2"/>
          <w:sz w:val="24"/>
          <w:szCs w:val="24"/>
          <w:lang w:val="es-ES_tradnl" w:eastAsia="es-ES"/>
        </w:rPr>
        <w:t>**********</w:t>
      </w:r>
      <w:r w:rsidR="000F43F0">
        <w:rPr>
          <w:rFonts w:ascii="Arial" w:hAnsi="Arial" w:cs="Arial"/>
          <w:sz w:val="24"/>
          <w:szCs w:val="24"/>
        </w:rPr>
        <w:t xml:space="preserve">, de fecha cuatro de diciembre de dos mil dieciocho, en el que se resuelve el recurso de revisión número </w:t>
      </w:r>
      <w:r w:rsidR="00471139">
        <w:rPr>
          <w:rFonts w:ascii="Arial" w:eastAsia="Times New Roman" w:hAnsi="Arial" w:cs="Arial"/>
          <w:bCs/>
          <w:iCs/>
          <w:caps/>
          <w:kern w:val="2"/>
          <w:sz w:val="24"/>
          <w:szCs w:val="24"/>
          <w:lang w:val="es-ES_tradnl" w:eastAsia="es-ES"/>
        </w:rPr>
        <w:t>**********</w:t>
      </w:r>
      <w:r w:rsidR="000F43F0">
        <w:rPr>
          <w:rFonts w:ascii="Arial" w:hAnsi="Arial" w:cs="Arial"/>
          <w:sz w:val="24"/>
          <w:szCs w:val="24"/>
        </w:rPr>
        <w:t xml:space="preserve">; </w:t>
      </w:r>
      <w:r w:rsidR="000F43F0">
        <w:rPr>
          <w:rFonts w:ascii="Arial" w:hAnsi="Arial" w:cs="Arial"/>
          <w:b/>
          <w:sz w:val="24"/>
          <w:szCs w:val="24"/>
        </w:rPr>
        <w:t>2</w:t>
      </w:r>
      <w:r w:rsidR="000F43F0" w:rsidRPr="00085B07">
        <w:rPr>
          <w:rFonts w:ascii="Arial" w:hAnsi="Arial" w:cs="Arial"/>
          <w:b/>
          <w:sz w:val="24"/>
          <w:szCs w:val="24"/>
        </w:rPr>
        <w:t xml:space="preserve">. La instrumental de actuaciones; </w:t>
      </w:r>
      <w:r w:rsidR="000F43F0" w:rsidRPr="00085B07">
        <w:rPr>
          <w:rFonts w:ascii="Arial" w:hAnsi="Arial" w:cs="Arial"/>
          <w:sz w:val="24"/>
          <w:szCs w:val="24"/>
        </w:rPr>
        <w:t>y</w:t>
      </w:r>
      <w:r w:rsidR="000F43F0" w:rsidRPr="00085B07">
        <w:rPr>
          <w:rFonts w:ascii="Arial" w:hAnsi="Arial" w:cs="Arial"/>
          <w:b/>
          <w:sz w:val="24"/>
          <w:szCs w:val="24"/>
        </w:rPr>
        <w:t xml:space="preserve"> </w:t>
      </w:r>
      <w:r w:rsidR="000F43F0">
        <w:rPr>
          <w:rFonts w:ascii="Arial" w:hAnsi="Arial" w:cs="Arial"/>
          <w:b/>
          <w:sz w:val="24"/>
          <w:szCs w:val="24"/>
        </w:rPr>
        <w:t>3</w:t>
      </w:r>
      <w:r w:rsidR="000F43F0" w:rsidRPr="00085B07">
        <w:rPr>
          <w:rFonts w:ascii="Arial" w:hAnsi="Arial" w:cs="Arial"/>
          <w:b/>
          <w:sz w:val="24"/>
          <w:szCs w:val="24"/>
        </w:rPr>
        <w:t>. La presunción legal y humana</w:t>
      </w:r>
      <w:r w:rsidR="00C21F0D">
        <w:rPr>
          <w:rFonts w:ascii="Arial" w:hAnsi="Arial" w:cs="Arial"/>
          <w:b/>
          <w:sz w:val="25"/>
          <w:szCs w:val="25"/>
        </w:rPr>
        <w:t>,</w:t>
      </w:r>
      <w:r>
        <w:rPr>
          <w:rFonts w:ascii="Arial" w:eastAsia="Times New Roman" w:hAnsi="Arial" w:cs="Arial"/>
          <w:sz w:val="24"/>
          <w:szCs w:val="24"/>
          <w:lang w:val="es-ES" w:eastAsia="es-ES"/>
        </w:rPr>
        <w:t xml:space="preserve"> </w:t>
      </w:r>
      <w:r w:rsidRPr="0093500B">
        <w:rPr>
          <w:rFonts w:ascii="Arial" w:eastAsia="Times New Roman" w:hAnsi="Arial" w:cs="Arial"/>
          <w:sz w:val="24"/>
          <w:szCs w:val="24"/>
          <w:lang w:val="es-ES" w:eastAsia="es-ES"/>
        </w:rPr>
        <w:t>pruebas</w:t>
      </w:r>
      <w:r w:rsidRPr="0093500B">
        <w:rPr>
          <w:rFonts w:ascii="Arial" w:hAnsi="Arial" w:cs="Arial"/>
          <w:sz w:val="24"/>
          <w:szCs w:val="24"/>
        </w:rPr>
        <w:t xml:space="preserve"> que se desahogan por su propia y especial naturaleza, y que hacen prueba plena,</w:t>
      </w:r>
      <w:r w:rsidR="00FB50FA">
        <w:rPr>
          <w:rFonts w:ascii="Arial" w:hAnsi="Arial" w:cs="Arial"/>
          <w:sz w:val="24"/>
          <w:szCs w:val="24"/>
        </w:rPr>
        <w:t xml:space="preserve"> en los términos del artículo 20</w:t>
      </w:r>
      <w:r w:rsidRPr="0093500B">
        <w:rPr>
          <w:rFonts w:ascii="Arial" w:hAnsi="Arial" w:cs="Arial"/>
          <w:sz w:val="24"/>
          <w:szCs w:val="24"/>
        </w:rPr>
        <w:t>3 fracción I, de la Ley la Materia.</w:t>
      </w:r>
    </w:p>
    <w:p w:rsidR="00D24566" w:rsidRDefault="00D24566" w:rsidP="00D24566">
      <w:pPr>
        <w:spacing w:line="360" w:lineRule="auto"/>
        <w:ind w:firstLine="567"/>
        <w:jc w:val="both"/>
        <w:rPr>
          <w:rFonts w:ascii="Arial" w:hAnsi="Arial" w:cs="Arial"/>
          <w:sz w:val="24"/>
          <w:szCs w:val="24"/>
        </w:rPr>
      </w:pPr>
      <w:r w:rsidRPr="00DC7130">
        <w:rPr>
          <w:rFonts w:ascii="Arial" w:hAnsi="Arial" w:cs="Arial"/>
          <w:sz w:val="24"/>
          <w:szCs w:val="24"/>
        </w:rPr>
        <w:t xml:space="preserve">Ahora bien, este juzgador </w:t>
      </w:r>
      <w:r w:rsidR="001F2965">
        <w:rPr>
          <w:rFonts w:ascii="Arial" w:hAnsi="Arial" w:cs="Arial"/>
          <w:sz w:val="24"/>
          <w:szCs w:val="24"/>
        </w:rPr>
        <w:t xml:space="preserve">por razón de método </w:t>
      </w:r>
      <w:r w:rsidRPr="00DC7130">
        <w:rPr>
          <w:rFonts w:ascii="Arial" w:hAnsi="Arial" w:cs="Arial"/>
          <w:sz w:val="24"/>
          <w:szCs w:val="24"/>
        </w:rPr>
        <w:t xml:space="preserve">procede </w:t>
      </w:r>
      <w:r w:rsidR="000B4186" w:rsidRPr="00DC7130">
        <w:rPr>
          <w:rFonts w:ascii="Arial" w:hAnsi="Arial" w:cs="Arial"/>
          <w:sz w:val="24"/>
          <w:szCs w:val="24"/>
        </w:rPr>
        <w:t>a los análisis conjuntos de los conceptos de impugnación hechos</w:t>
      </w:r>
      <w:r w:rsidR="007D28B9">
        <w:rPr>
          <w:rFonts w:ascii="Arial" w:hAnsi="Arial" w:cs="Arial"/>
          <w:sz w:val="24"/>
          <w:szCs w:val="24"/>
        </w:rPr>
        <w:t xml:space="preserve"> valer por la </w:t>
      </w:r>
      <w:r w:rsidR="007D28B9">
        <w:rPr>
          <w:rFonts w:ascii="Arial" w:hAnsi="Arial" w:cs="Arial"/>
          <w:b/>
          <w:sz w:val="24"/>
          <w:szCs w:val="24"/>
        </w:rPr>
        <w:t>parte actora</w:t>
      </w:r>
      <w:r w:rsidR="007D28B9">
        <w:rPr>
          <w:rFonts w:ascii="Arial" w:hAnsi="Arial" w:cs="Arial"/>
          <w:sz w:val="24"/>
          <w:szCs w:val="24"/>
        </w:rPr>
        <w:t>, en los cuales en síntesis manifestó</w:t>
      </w:r>
      <w:r w:rsidR="00A07D8B">
        <w:rPr>
          <w:rFonts w:ascii="Arial" w:hAnsi="Arial" w:cs="Arial"/>
          <w:sz w:val="24"/>
          <w:szCs w:val="24"/>
        </w:rPr>
        <w:t>:</w:t>
      </w:r>
    </w:p>
    <w:p w:rsidR="00F169DB" w:rsidRPr="00F169DB" w:rsidRDefault="00F169DB" w:rsidP="00D24566">
      <w:pPr>
        <w:spacing w:line="360" w:lineRule="auto"/>
        <w:ind w:firstLine="567"/>
        <w:jc w:val="both"/>
        <w:rPr>
          <w:rFonts w:ascii="Arial" w:hAnsi="Arial" w:cs="Arial"/>
          <w:i/>
          <w:sz w:val="24"/>
          <w:szCs w:val="24"/>
        </w:rPr>
      </w:pPr>
      <w:r>
        <w:rPr>
          <w:rFonts w:ascii="Arial" w:hAnsi="Arial" w:cs="Arial"/>
          <w:sz w:val="24"/>
          <w:szCs w:val="24"/>
        </w:rPr>
        <w:t>“…</w:t>
      </w:r>
      <w:r w:rsidR="008B55E7">
        <w:rPr>
          <w:rFonts w:ascii="Arial" w:hAnsi="Arial" w:cs="Arial"/>
          <w:i/>
          <w:sz w:val="24"/>
          <w:szCs w:val="24"/>
        </w:rPr>
        <w:t xml:space="preserve">las únicas atribuciones que tiene catastro se encuentran señaladas en el artículo 17 de la Ley de Catastro del Estado de Oaxaca, y en ninguna de ellas se menciona la facultad de conocer </w:t>
      </w:r>
      <w:r w:rsidR="001B3194">
        <w:rPr>
          <w:rFonts w:ascii="Arial" w:hAnsi="Arial" w:cs="Arial"/>
          <w:i/>
          <w:sz w:val="24"/>
          <w:szCs w:val="24"/>
        </w:rPr>
        <w:t>qué</w:t>
      </w:r>
      <w:r w:rsidR="008B55E7">
        <w:rPr>
          <w:rFonts w:ascii="Arial" w:hAnsi="Arial" w:cs="Arial"/>
          <w:i/>
          <w:sz w:val="24"/>
          <w:szCs w:val="24"/>
        </w:rPr>
        <w:t xml:space="preserve"> tipo de derecho tiene un particular sobre un terreno</w:t>
      </w:r>
      <w:r w:rsidR="005C3BBC">
        <w:rPr>
          <w:rFonts w:ascii="Arial" w:hAnsi="Arial" w:cs="Arial"/>
          <w:i/>
          <w:sz w:val="24"/>
          <w:szCs w:val="24"/>
        </w:rPr>
        <w:t>…</w:t>
      </w:r>
      <w:r w:rsidR="00AA0A2B">
        <w:rPr>
          <w:rFonts w:ascii="Arial" w:hAnsi="Arial" w:cs="Arial"/>
          <w:i/>
          <w:sz w:val="24"/>
          <w:szCs w:val="24"/>
        </w:rPr>
        <w:t>la demandada no señaló en ningún momento la disposición que el faculta</w:t>
      </w:r>
      <w:r w:rsidR="00DD2B1D">
        <w:rPr>
          <w:rFonts w:ascii="Arial" w:hAnsi="Arial" w:cs="Arial"/>
          <w:i/>
          <w:sz w:val="24"/>
          <w:szCs w:val="24"/>
        </w:rPr>
        <w:t>,</w:t>
      </w:r>
      <w:r w:rsidR="00AA0A2B">
        <w:rPr>
          <w:rFonts w:ascii="Arial" w:hAnsi="Arial" w:cs="Arial"/>
          <w:i/>
          <w:sz w:val="24"/>
          <w:szCs w:val="24"/>
        </w:rPr>
        <w:t xml:space="preserve"> en primer lugar a desconocer esa presunción legal de carácter civil que </w:t>
      </w:r>
      <w:r w:rsidR="00DD2B1D">
        <w:rPr>
          <w:rFonts w:ascii="Arial" w:hAnsi="Arial" w:cs="Arial"/>
          <w:i/>
          <w:sz w:val="24"/>
          <w:szCs w:val="24"/>
        </w:rPr>
        <w:t>tiene un propietario a su favor; en segundo lugar</w:t>
      </w:r>
      <w:r w:rsidR="00AA0A2B">
        <w:rPr>
          <w:rFonts w:ascii="Arial" w:hAnsi="Arial" w:cs="Arial"/>
          <w:i/>
          <w:sz w:val="24"/>
          <w:szCs w:val="24"/>
        </w:rPr>
        <w:t xml:space="preserve"> tampoco mencionó el artículo que le otorgó competencia para solicitar que un poseedor tenga que demostrar ante Catastro su carácter de propietario y, en tercer lugar, tampoco mencionó cual es la norma jurídica que establece la obligación de un particular de demostrar que dejó de ser poseedor y se convirtió en propietario</w:t>
      </w:r>
      <w:r w:rsidR="001B3194">
        <w:rPr>
          <w:rFonts w:ascii="Arial" w:hAnsi="Arial" w:cs="Arial"/>
          <w:i/>
          <w:sz w:val="24"/>
          <w:szCs w:val="24"/>
        </w:rPr>
        <w:t>…”</w:t>
      </w:r>
    </w:p>
    <w:p w:rsidR="001B3194" w:rsidRDefault="001E33B0" w:rsidP="002E750C">
      <w:pPr>
        <w:spacing w:line="360" w:lineRule="auto"/>
        <w:ind w:right="51" w:firstLine="567"/>
        <w:jc w:val="both"/>
        <w:rPr>
          <w:rFonts w:ascii="Arial" w:hAnsi="Arial" w:cs="Arial"/>
          <w:sz w:val="24"/>
          <w:szCs w:val="24"/>
        </w:rPr>
      </w:pPr>
      <w:r>
        <w:rPr>
          <w:rFonts w:ascii="Arial" w:hAnsi="Arial" w:cs="Arial"/>
          <w:sz w:val="24"/>
          <w:szCs w:val="24"/>
        </w:rPr>
        <w:t>En ese sentido</w:t>
      </w:r>
      <w:r w:rsidR="002E750C">
        <w:rPr>
          <w:rFonts w:ascii="Arial" w:hAnsi="Arial" w:cs="Arial"/>
          <w:sz w:val="24"/>
          <w:szCs w:val="24"/>
        </w:rPr>
        <w:t xml:space="preserve">, la actora menciona que la autoridad demandada al negar el trámite </w:t>
      </w:r>
      <w:r w:rsidR="00F3562D">
        <w:rPr>
          <w:rFonts w:ascii="Arial" w:hAnsi="Arial" w:cs="Arial"/>
          <w:sz w:val="24"/>
          <w:szCs w:val="24"/>
        </w:rPr>
        <w:t xml:space="preserve">administrativo de integración al padrón catastral, </w:t>
      </w:r>
      <w:r w:rsidR="001B3194">
        <w:rPr>
          <w:rFonts w:ascii="Arial" w:hAnsi="Arial" w:cs="Arial"/>
          <w:sz w:val="24"/>
          <w:szCs w:val="24"/>
        </w:rPr>
        <w:t>se extralimitó en sus facultades, pues la Ley de Catastro del Estado de Oaxaca únicamente le otorga la facultad para realizar operaciones catastrales consistentes en ubicar, medir y valuar los terrenos, por lo que carece de competencia para referirse a elementos jurídicos como la posesión o propiedad de un inmueble.</w:t>
      </w:r>
    </w:p>
    <w:p w:rsidR="00D12351" w:rsidRDefault="00D12351" w:rsidP="00140F94">
      <w:pPr>
        <w:spacing w:line="360" w:lineRule="auto"/>
        <w:ind w:right="51" w:firstLine="567"/>
        <w:jc w:val="both"/>
        <w:rPr>
          <w:rFonts w:ascii="Arial" w:hAnsi="Arial" w:cs="Arial"/>
          <w:sz w:val="24"/>
          <w:szCs w:val="24"/>
        </w:rPr>
      </w:pPr>
      <w:r>
        <w:rPr>
          <w:rFonts w:ascii="Arial" w:hAnsi="Arial" w:cs="Arial"/>
          <w:sz w:val="24"/>
          <w:szCs w:val="24"/>
        </w:rPr>
        <w:t xml:space="preserve">Ahora bien, para determinar si la autoridad demandada incurrió en una ilegalidad al momento de negar el trámite de traslado de dominio, </w:t>
      </w:r>
      <w:r w:rsidR="00DD2B1D">
        <w:rPr>
          <w:rFonts w:ascii="Arial" w:hAnsi="Arial" w:cs="Arial"/>
          <w:sz w:val="24"/>
          <w:szCs w:val="24"/>
        </w:rPr>
        <w:t xml:space="preserve">este </w:t>
      </w:r>
      <w:r w:rsidR="00DD2B1D">
        <w:rPr>
          <w:rFonts w:ascii="Arial" w:hAnsi="Arial" w:cs="Arial"/>
          <w:sz w:val="24"/>
          <w:szCs w:val="24"/>
        </w:rPr>
        <w:lastRenderedPageBreak/>
        <w:t xml:space="preserve">juzgador analiza </w:t>
      </w:r>
      <w:r>
        <w:rPr>
          <w:rFonts w:ascii="Arial" w:hAnsi="Arial" w:cs="Arial"/>
          <w:sz w:val="24"/>
          <w:szCs w:val="24"/>
        </w:rPr>
        <w:t xml:space="preserve">primeramente el oficio número </w:t>
      </w:r>
      <w:r w:rsidR="00471139">
        <w:rPr>
          <w:rFonts w:ascii="Arial" w:eastAsia="Times New Roman" w:hAnsi="Arial" w:cs="Arial"/>
          <w:bCs/>
          <w:iCs/>
          <w:caps/>
          <w:kern w:val="2"/>
          <w:sz w:val="24"/>
          <w:szCs w:val="24"/>
          <w:lang w:val="es-ES_tradnl" w:eastAsia="es-ES"/>
        </w:rPr>
        <w:t>**********</w:t>
      </w:r>
      <w:r>
        <w:rPr>
          <w:rFonts w:ascii="Arial" w:hAnsi="Arial" w:cs="Arial"/>
          <w:sz w:val="24"/>
          <w:szCs w:val="24"/>
        </w:rPr>
        <w:t xml:space="preserve">, de nueve de marzo de dos mil dieciocho, expedido por la Jefa del Departamento de Tramitación de Solicitudes del </w:t>
      </w:r>
      <w:r w:rsidR="00140F94">
        <w:rPr>
          <w:rFonts w:ascii="Arial" w:hAnsi="Arial" w:cs="Arial"/>
          <w:sz w:val="24"/>
          <w:szCs w:val="24"/>
        </w:rPr>
        <w:t>Instituto Catastral del Estado</w:t>
      </w:r>
      <w:r>
        <w:rPr>
          <w:rFonts w:ascii="Arial" w:hAnsi="Arial" w:cs="Arial"/>
          <w:sz w:val="24"/>
          <w:szCs w:val="24"/>
        </w:rPr>
        <w:t>, mismo que al ser una documental pública, hace prueba plena en términos del artículo 203, fracción I, de la Ley de Procedimiento y Justicia Admi</w:t>
      </w:r>
      <w:r w:rsidR="00140F94">
        <w:rPr>
          <w:rFonts w:ascii="Arial" w:hAnsi="Arial" w:cs="Arial"/>
          <w:sz w:val="24"/>
          <w:szCs w:val="24"/>
        </w:rPr>
        <w:t>nistrativa del Estado, (foja 15</w:t>
      </w:r>
      <w:r>
        <w:rPr>
          <w:rFonts w:ascii="Arial" w:hAnsi="Arial" w:cs="Arial"/>
          <w:sz w:val="24"/>
          <w:szCs w:val="24"/>
        </w:rPr>
        <w:t>).</w:t>
      </w:r>
    </w:p>
    <w:p w:rsidR="00D12351" w:rsidRPr="00E31DFB" w:rsidRDefault="00D12351" w:rsidP="00D12351">
      <w:pPr>
        <w:spacing w:line="360" w:lineRule="auto"/>
        <w:ind w:right="51" w:firstLine="567"/>
        <w:jc w:val="both"/>
        <w:rPr>
          <w:rFonts w:ascii="Arial" w:hAnsi="Arial" w:cs="Arial"/>
          <w:i/>
          <w:sz w:val="24"/>
          <w:szCs w:val="24"/>
        </w:rPr>
      </w:pPr>
      <w:r>
        <w:rPr>
          <w:rFonts w:ascii="Arial" w:hAnsi="Arial" w:cs="Arial"/>
          <w:sz w:val="24"/>
          <w:szCs w:val="24"/>
        </w:rPr>
        <w:t xml:space="preserve">En el cual, la autoridad emisora indicó: </w:t>
      </w:r>
      <w:r w:rsidRPr="00E31DFB">
        <w:rPr>
          <w:rFonts w:ascii="Arial" w:hAnsi="Arial" w:cs="Arial"/>
          <w:i/>
          <w:sz w:val="24"/>
          <w:szCs w:val="24"/>
        </w:rPr>
        <w:t>“…</w:t>
      </w:r>
      <w:r w:rsidR="00510F80">
        <w:rPr>
          <w:rFonts w:ascii="Arial" w:hAnsi="Arial" w:cs="Arial"/>
          <w:i/>
          <w:sz w:val="24"/>
          <w:szCs w:val="24"/>
        </w:rPr>
        <w:t xml:space="preserve">Ahora bien, hago de su conocimiento que el ciudadano </w:t>
      </w:r>
      <w:r w:rsidR="005A72E9">
        <w:rPr>
          <w:rFonts w:ascii="Arial" w:eastAsia="Times New Roman" w:hAnsi="Arial" w:cs="Arial"/>
          <w:bCs/>
          <w:iCs/>
          <w:caps/>
          <w:kern w:val="2"/>
          <w:sz w:val="24"/>
          <w:szCs w:val="24"/>
          <w:lang w:val="es-ES_tradnl" w:eastAsia="es-ES"/>
        </w:rPr>
        <w:t>**********</w:t>
      </w:r>
      <w:r w:rsidR="005A72E9">
        <w:rPr>
          <w:rFonts w:ascii="Arial" w:hAnsi="Arial" w:cs="Arial"/>
          <w:i/>
          <w:sz w:val="24"/>
          <w:szCs w:val="24"/>
        </w:rPr>
        <w:t xml:space="preserve"> </w:t>
      </w:r>
      <w:r w:rsidR="00510F80">
        <w:rPr>
          <w:rFonts w:ascii="Arial" w:hAnsi="Arial" w:cs="Arial"/>
          <w:i/>
          <w:sz w:val="24"/>
          <w:szCs w:val="24"/>
        </w:rPr>
        <w:t>(enajenante), deberá cumplir con el trámite de rectificación de registro (datos), con los requisitos establecidos en el artículo 49 del Reglamento de la Ley de Catastro</w:t>
      </w:r>
      <w:r w:rsidRPr="00E31DFB">
        <w:rPr>
          <w:rFonts w:ascii="Arial" w:hAnsi="Arial" w:cs="Arial"/>
          <w:i/>
          <w:sz w:val="24"/>
          <w:szCs w:val="24"/>
        </w:rPr>
        <w:t>…”</w:t>
      </w:r>
    </w:p>
    <w:p w:rsidR="00D12351" w:rsidRDefault="00D12351" w:rsidP="00D12351">
      <w:pPr>
        <w:spacing w:line="360" w:lineRule="auto"/>
        <w:ind w:right="51" w:firstLine="567"/>
        <w:jc w:val="both"/>
        <w:rPr>
          <w:rFonts w:ascii="Arial" w:hAnsi="Arial" w:cs="Arial"/>
          <w:sz w:val="24"/>
          <w:szCs w:val="24"/>
        </w:rPr>
      </w:pPr>
      <w:r>
        <w:rPr>
          <w:rFonts w:ascii="Arial" w:hAnsi="Arial" w:cs="Arial"/>
          <w:sz w:val="24"/>
          <w:szCs w:val="24"/>
        </w:rPr>
        <w:t xml:space="preserve">Así también, la resolución de </w:t>
      </w:r>
      <w:r w:rsidR="00510F80">
        <w:rPr>
          <w:rFonts w:ascii="Arial" w:hAnsi="Arial" w:cs="Arial"/>
          <w:sz w:val="24"/>
          <w:szCs w:val="24"/>
        </w:rPr>
        <w:t>cuatro de diciembre de dos mil dieciocho</w:t>
      </w:r>
      <w:r>
        <w:rPr>
          <w:rFonts w:ascii="Arial" w:hAnsi="Arial" w:cs="Arial"/>
          <w:sz w:val="24"/>
          <w:szCs w:val="24"/>
        </w:rPr>
        <w:t xml:space="preserve">, emitida en el recurso de revisión con número </w:t>
      </w:r>
      <w:r w:rsidR="007D5805">
        <w:rPr>
          <w:rFonts w:ascii="Arial" w:eastAsia="Times New Roman" w:hAnsi="Arial" w:cs="Arial"/>
          <w:bCs/>
          <w:iCs/>
          <w:caps/>
          <w:kern w:val="2"/>
          <w:sz w:val="24"/>
          <w:szCs w:val="24"/>
          <w:lang w:val="es-ES_tradnl" w:eastAsia="es-ES"/>
        </w:rPr>
        <w:t>**********</w:t>
      </w:r>
      <w:r>
        <w:rPr>
          <w:rFonts w:ascii="Arial" w:hAnsi="Arial" w:cs="Arial"/>
          <w:sz w:val="24"/>
          <w:szCs w:val="24"/>
        </w:rPr>
        <w:t>, por el Jefe de la Unidad Jurídica del Instituto Catastral del Estado, documental pública que hace prueba plena en los términos del artículo 203 fracción I, de la Ley de la materia</w:t>
      </w:r>
      <w:r w:rsidR="00DD2B1D">
        <w:rPr>
          <w:rFonts w:ascii="Arial" w:hAnsi="Arial" w:cs="Arial"/>
          <w:sz w:val="24"/>
          <w:szCs w:val="24"/>
        </w:rPr>
        <w:t>,</w:t>
      </w:r>
      <w:r>
        <w:rPr>
          <w:rFonts w:ascii="Arial" w:hAnsi="Arial" w:cs="Arial"/>
          <w:sz w:val="24"/>
          <w:szCs w:val="24"/>
        </w:rPr>
        <w:t xml:space="preserve"> en la que debidamente fundada y </w:t>
      </w:r>
      <w:r w:rsidR="00DD2B1D">
        <w:rPr>
          <w:rFonts w:ascii="Arial" w:hAnsi="Arial" w:cs="Arial"/>
          <w:sz w:val="24"/>
          <w:szCs w:val="24"/>
        </w:rPr>
        <w:t xml:space="preserve">motivada su determinación </w:t>
      </w:r>
      <w:r>
        <w:rPr>
          <w:rFonts w:ascii="Arial" w:hAnsi="Arial" w:cs="Arial"/>
          <w:sz w:val="24"/>
          <w:szCs w:val="24"/>
        </w:rPr>
        <w:t xml:space="preserve">su competencia y para su mejor comprensión se transcribe la parte conducente: </w:t>
      </w:r>
    </w:p>
    <w:p w:rsidR="00D12351" w:rsidRDefault="00D12351" w:rsidP="00D12351">
      <w:pPr>
        <w:spacing w:after="0" w:line="360" w:lineRule="auto"/>
        <w:ind w:right="51" w:firstLine="567"/>
        <w:jc w:val="both"/>
        <w:rPr>
          <w:rFonts w:ascii="Arial" w:hAnsi="Arial" w:cs="Arial"/>
          <w:i/>
          <w:sz w:val="24"/>
          <w:szCs w:val="24"/>
        </w:rPr>
      </w:pPr>
      <w:r w:rsidRPr="00BD7B6A">
        <w:rPr>
          <w:rFonts w:ascii="Arial" w:hAnsi="Arial" w:cs="Arial"/>
          <w:i/>
          <w:sz w:val="24"/>
          <w:szCs w:val="24"/>
        </w:rPr>
        <w:t>“…PRIMERO: COMPETENCIA.- El Instituto Catastral del Estado de Oaxaca, órgano desconcentrado de la Administración Pública Estatal, jerárquicamente subordinado a la Secretaría de Finanzas del poder Ejecutivo del Estado de Oaxaca, se encuentra legalmente facultado para resolver el presente recurso de revisión, en atención a lo establecido en los artículos 1, 9 fracción III, IV, 13, 18, 19 fracciones I y VII y 22 de la Ley de Catastro para el Estado de Oaxaca; 1, 2, 3, 4, 6, apartado 1, 1.0.2 y 13 fracciones IX, XVI y XVII del Reglamento Interno del Instituto Catastral del Estado de Oaxaca</w:t>
      </w:r>
      <w:r>
        <w:rPr>
          <w:rFonts w:ascii="Arial" w:hAnsi="Arial" w:cs="Arial"/>
          <w:i/>
          <w:sz w:val="24"/>
          <w:szCs w:val="24"/>
        </w:rPr>
        <w:t xml:space="preserve">, </w:t>
      </w:r>
      <w:r w:rsidRPr="002A53CE">
        <w:rPr>
          <w:rFonts w:ascii="Arial" w:hAnsi="Arial" w:cs="Arial"/>
          <w:i/>
          <w:sz w:val="24"/>
          <w:szCs w:val="24"/>
        </w:rPr>
        <w:t>publicado en el Periódico Oficial del Gobierno del Estado, con fecha 06 de marzo del año 2015 y 3, 66, 68, 69 y demás relativos de la Ley de Justicia Administrativa para el Estado de Oaxaca.</w:t>
      </w:r>
      <w:r>
        <w:rPr>
          <w:rFonts w:ascii="Arial" w:hAnsi="Arial" w:cs="Arial"/>
          <w:i/>
          <w:sz w:val="24"/>
          <w:szCs w:val="24"/>
        </w:rPr>
        <w:t>”</w:t>
      </w:r>
    </w:p>
    <w:p w:rsidR="00D12351" w:rsidRPr="00FB151F" w:rsidRDefault="00D12351" w:rsidP="00D12351">
      <w:pPr>
        <w:spacing w:after="0" w:line="360" w:lineRule="auto"/>
        <w:ind w:right="51" w:firstLine="567"/>
        <w:jc w:val="both"/>
        <w:rPr>
          <w:rFonts w:ascii="Arial" w:hAnsi="Arial" w:cs="Arial"/>
          <w:sz w:val="16"/>
          <w:szCs w:val="16"/>
        </w:rPr>
      </w:pPr>
    </w:p>
    <w:p w:rsidR="00D12351" w:rsidRPr="00A25EC8" w:rsidRDefault="00D12351" w:rsidP="00D56943">
      <w:pPr>
        <w:spacing w:line="360" w:lineRule="auto"/>
        <w:ind w:right="51" w:firstLine="567"/>
        <w:jc w:val="both"/>
        <w:rPr>
          <w:rFonts w:ascii="Arial" w:hAnsi="Arial" w:cs="Arial"/>
          <w:sz w:val="24"/>
          <w:szCs w:val="24"/>
        </w:rPr>
      </w:pPr>
      <w:r w:rsidRPr="00A25EC8">
        <w:rPr>
          <w:rFonts w:ascii="Arial" w:hAnsi="Arial" w:cs="Arial"/>
          <w:sz w:val="24"/>
          <w:szCs w:val="24"/>
        </w:rPr>
        <w:t xml:space="preserve">Agrega en la resolución citada lo siguiente: </w:t>
      </w:r>
      <w:r w:rsidRPr="00A25EC8">
        <w:rPr>
          <w:rFonts w:ascii="Arial" w:hAnsi="Arial" w:cs="Arial"/>
          <w:i/>
          <w:sz w:val="24"/>
          <w:szCs w:val="24"/>
        </w:rPr>
        <w:t>“…</w:t>
      </w:r>
      <w:r w:rsidR="001F03F3" w:rsidRPr="00A25EC8">
        <w:rPr>
          <w:rFonts w:ascii="Arial" w:hAnsi="Arial" w:cs="Arial"/>
          <w:i/>
          <w:sz w:val="24"/>
          <w:szCs w:val="24"/>
        </w:rPr>
        <w:t>pues si bien es cierto</w:t>
      </w:r>
      <w:r w:rsidR="00DD2B1D">
        <w:rPr>
          <w:rFonts w:ascii="Arial" w:hAnsi="Arial" w:cs="Arial"/>
          <w:i/>
          <w:sz w:val="24"/>
          <w:szCs w:val="24"/>
        </w:rPr>
        <w:t xml:space="preserve">, </w:t>
      </w:r>
      <w:r w:rsidR="001F03F3" w:rsidRPr="00A25EC8">
        <w:rPr>
          <w:rFonts w:ascii="Arial" w:hAnsi="Arial" w:cs="Arial"/>
          <w:i/>
          <w:sz w:val="24"/>
          <w:szCs w:val="24"/>
        </w:rPr>
        <w:t xml:space="preserve"> que cumple con los requisitos exigidos por lo artículos antes referidos del Reglamento de la Ley de Catastro, también es cierto que no ha cumplido con los procedimientos establecidos en el artículo 5 de la Ley de Catastro para el Estado de Oaxaca, pues no ha realizado el procedimiento que señala la obligación de la manifestación ante el Ins</w:t>
      </w:r>
      <w:r w:rsidR="00834189" w:rsidRPr="00A25EC8">
        <w:rPr>
          <w:rFonts w:ascii="Arial" w:hAnsi="Arial" w:cs="Arial"/>
          <w:i/>
          <w:sz w:val="24"/>
          <w:szCs w:val="24"/>
        </w:rPr>
        <w:t>tituto Catastral de cualquier modificación realizada a su bien inmue</w:t>
      </w:r>
      <w:r w:rsidR="00196125" w:rsidRPr="00A25EC8">
        <w:rPr>
          <w:rFonts w:ascii="Arial" w:hAnsi="Arial" w:cs="Arial"/>
          <w:i/>
          <w:sz w:val="24"/>
          <w:szCs w:val="24"/>
        </w:rPr>
        <w:t>ble, imperativo que establece el artículo 54 de la Ley de Catastro para el Estado de Oaxaca</w:t>
      </w:r>
      <w:r w:rsidR="00A25EC8">
        <w:rPr>
          <w:rFonts w:ascii="Arial" w:hAnsi="Arial" w:cs="Arial"/>
          <w:i/>
          <w:sz w:val="24"/>
          <w:szCs w:val="24"/>
        </w:rPr>
        <w:t xml:space="preserve">, que consiste que si existía discordancia </w:t>
      </w:r>
      <w:r w:rsidR="00D86913">
        <w:rPr>
          <w:rFonts w:ascii="Arial" w:hAnsi="Arial" w:cs="Arial"/>
          <w:i/>
          <w:sz w:val="24"/>
          <w:szCs w:val="24"/>
        </w:rPr>
        <w:t xml:space="preserve">entre los derechos posesorios sobre el bien inmueble inscrito en el Registro de Cuenta Catastral  </w:t>
      </w:r>
      <w:r w:rsidR="007D5805">
        <w:rPr>
          <w:rFonts w:ascii="Arial" w:eastAsia="Times New Roman" w:hAnsi="Arial" w:cs="Arial"/>
          <w:bCs/>
          <w:iCs/>
          <w:caps/>
          <w:kern w:val="2"/>
          <w:sz w:val="24"/>
          <w:szCs w:val="24"/>
          <w:lang w:val="es-ES_tradnl" w:eastAsia="es-ES"/>
        </w:rPr>
        <w:t>**********</w:t>
      </w:r>
      <w:r w:rsidR="00D86913">
        <w:rPr>
          <w:rFonts w:ascii="Arial" w:hAnsi="Arial" w:cs="Arial"/>
          <w:i/>
          <w:sz w:val="24"/>
          <w:szCs w:val="24"/>
        </w:rPr>
        <w:t xml:space="preserve">, a nombre del contribuyente </w:t>
      </w:r>
      <w:r w:rsidR="007D5805">
        <w:rPr>
          <w:rFonts w:ascii="Arial" w:eastAsia="Times New Roman" w:hAnsi="Arial" w:cs="Arial"/>
          <w:bCs/>
          <w:iCs/>
          <w:caps/>
          <w:kern w:val="2"/>
          <w:sz w:val="24"/>
          <w:szCs w:val="24"/>
          <w:lang w:val="es-ES_tradnl" w:eastAsia="es-ES"/>
        </w:rPr>
        <w:t>**********</w:t>
      </w:r>
      <w:r w:rsidR="00D86913">
        <w:rPr>
          <w:rFonts w:ascii="Arial" w:hAnsi="Arial" w:cs="Arial"/>
          <w:i/>
          <w:sz w:val="24"/>
          <w:szCs w:val="24"/>
        </w:rPr>
        <w:t xml:space="preserve"> de la delegación de </w:t>
      </w:r>
      <w:r w:rsidR="007D5805">
        <w:rPr>
          <w:rFonts w:ascii="Arial" w:eastAsia="Times New Roman" w:hAnsi="Arial" w:cs="Arial"/>
          <w:bCs/>
          <w:iCs/>
          <w:caps/>
          <w:kern w:val="2"/>
          <w:sz w:val="24"/>
          <w:szCs w:val="24"/>
          <w:lang w:val="es-ES_tradnl" w:eastAsia="es-ES"/>
        </w:rPr>
        <w:t>**********</w:t>
      </w:r>
      <w:r w:rsidR="00D86913">
        <w:rPr>
          <w:rFonts w:ascii="Arial" w:hAnsi="Arial" w:cs="Arial"/>
          <w:i/>
          <w:sz w:val="24"/>
          <w:szCs w:val="24"/>
        </w:rPr>
        <w:t xml:space="preserve"> y los derechos que dice tener el titular del Registro de Cuenta Catastral de propiedad que se señala en la solicitud de tr</w:t>
      </w:r>
      <w:r w:rsidR="001A0788">
        <w:rPr>
          <w:rFonts w:ascii="Arial" w:hAnsi="Arial" w:cs="Arial"/>
          <w:i/>
          <w:sz w:val="24"/>
          <w:szCs w:val="24"/>
        </w:rPr>
        <w:t>ámite catastral</w:t>
      </w:r>
      <w:r w:rsidR="00196125" w:rsidRPr="00A25EC8">
        <w:rPr>
          <w:rFonts w:ascii="Arial" w:hAnsi="Arial" w:cs="Arial"/>
          <w:i/>
          <w:sz w:val="24"/>
          <w:szCs w:val="24"/>
        </w:rPr>
        <w:t>…”</w:t>
      </w:r>
    </w:p>
    <w:p w:rsidR="00D12351" w:rsidRPr="00A25EC8" w:rsidRDefault="00D12351" w:rsidP="00D12351">
      <w:pPr>
        <w:spacing w:line="360" w:lineRule="auto"/>
        <w:ind w:right="51" w:firstLine="567"/>
        <w:jc w:val="both"/>
        <w:rPr>
          <w:rFonts w:ascii="Arial" w:hAnsi="Arial" w:cs="Arial"/>
          <w:i/>
          <w:sz w:val="24"/>
          <w:szCs w:val="24"/>
        </w:rPr>
      </w:pPr>
      <w:r w:rsidRPr="00A25EC8">
        <w:rPr>
          <w:rFonts w:ascii="Arial" w:hAnsi="Arial" w:cs="Arial"/>
          <w:sz w:val="24"/>
          <w:szCs w:val="24"/>
        </w:rPr>
        <w:lastRenderedPageBreak/>
        <w:t xml:space="preserve">Y concluye: </w:t>
      </w:r>
      <w:r w:rsidRPr="00A25EC8">
        <w:rPr>
          <w:rFonts w:ascii="Arial" w:hAnsi="Arial" w:cs="Arial"/>
          <w:i/>
          <w:sz w:val="24"/>
          <w:szCs w:val="24"/>
        </w:rPr>
        <w:t>“…</w:t>
      </w:r>
      <w:r w:rsidR="00196125" w:rsidRPr="00A25EC8">
        <w:rPr>
          <w:rFonts w:ascii="Arial" w:hAnsi="Arial" w:cs="Arial"/>
          <w:i/>
          <w:sz w:val="24"/>
          <w:szCs w:val="24"/>
        </w:rPr>
        <w:t xml:space="preserve">se desprende que la petición presentada no cumple con las normas y procedimientos aplicables, toda vez que la irregularidad o la omisión de cualquiera de los requisitos establecidos hace que se tenga, por no cumplido con los requisitos de </w:t>
      </w:r>
      <w:proofErr w:type="spellStart"/>
      <w:r w:rsidR="00196125" w:rsidRPr="00A25EC8">
        <w:rPr>
          <w:rFonts w:ascii="Arial" w:hAnsi="Arial" w:cs="Arial"/>
          <w:i/>
          <w:sz w:val="24"/>
          <w:szCs w:val="24"/>
        </w:rPr>
        <w:t>procedibilidad</w:t>
      </w:r>
      <w:proofErr w:type="spellEnd"/>
      <w:r w:rsidR="00196125" w:rsidRPr="00A25EC8">
        <w:rPr>
          <w:rFonts w:ascii="Arial" w:hAnsi="Arial" w:cs="Arial"/>
          <w:i/>
          <w:sz w:val="24"/>
          <w:szCs w:val="24"/>
        </w:rPr>
        <w:t xml:space="preserve"> para realizar el trámite de traslado de dominio solicitado, por lo anterior se confirma la improcedencia del trámite catastral de traslado de dominio</w:t>
      </w:r>
      <w:r w:rsidRPr="00A25EC8">
        <w:rPr>
          <w:rFonts w:ascii="Arial" w:hAnsi="Arial" w:cs="Arial"/>
          <w:i/>
          <w:sz w:val="24"/>
          <w:szCs w:val="24"/>
        </w:rPr>
        <w:t>…”</w:t>
      </w:r>
    </w:p>
    <w:p w:rsidR="00C74726" w:rsidRDefault="00D12351" w:rsidP="00C74726">
      <w:pPr>
        <w:spacing w:line="360" w:lineRule="auto"/>
        <w:ind w:right="51" w:firstLine="567"/>
        <w:jc w:val="both"/>
        <w:rPr>
          <w:rFonts w:ascii="Arial" w:hAnsi="Arial" w:cs="Arial"/>
          <w:sz w:val="24"/>
          <w:szCs w:val="24"/>
        </w:rPr>
      </w:pPr>
      <w:r w:rsidRPr="00DD2B1D">
        <w:rPr>
          <w:rFonts w:ascii="Arial" w:hAnsi="Arial" w:cs="Arial"/>
          <w:b/>
          <w:sz w:val="24"/>
          <w:szCs w:val="24"/>
        </w:rPr>
        <w:t>En consecuencia</w:t>
      </w:r>
      <w:r w:rsidRPr="00BB63F2">
        <w:rPr>
          <w:rFonts w:ascii="Arial" w:hAnsi="Arial" w:cs="Arial"/>
          <w:sz w:val="24"/>
          <w:szCs w:val="24"/>
        </w:rPr>
        <w:t xml:space="preserve">, </w:t>
      </w:r>
      <w:r>
        <w:rPr>
          <w:rFonts w:ascii="Arial" w:hAnsi="Arial" w:cs="Arial"/>
          <w:sz w:val="24"/>
          <w:szCs w:val="24"/>
        </w:rPr>
        <w:t>la resolución impugnada se encuentra debidamente fundada y motivada, entendiéndose por lo primero que ha de expresarse con precisión el precepto legal aplicable al caso y por lo segundo, que también debe señalarse con precisión las circunstancias especiales,</w:t>
      </w:r>
      <w:r w:rsidR="007D5805">
        <w:rPr>
          <w:rFonts w:ascii="Arial" w:hAnsi="Arial" w:cs="Arial"/>
          <w:sz w:val="24"/>
          <w:szCs w:val="24"/>
        </w:rPr>
        <w:t xml:space="preserve"> </w:t>
      </w:r>
      <w:r>
        <w:rPr>
          <w:rFonts w:ascii="Arial" w:hAnsi="Arial" w:cs="Arial"/>
          <w:sz w:val="24"/>
          <w:szCs w:val="24"/>
        </w:rPr>
        <w:t>razones particulares o causas inmediatas que se hayan tenido en consideración para la emisión del acto, de ahí, que la autoridad demandada en ningún momento desconoció la propiedad o posesión del bien inmueble que detenta</w:t>
      </w:r>
      <w:r w:rsidR="00196125">
        <w:rPr>
          <w:rFonts w:ascii="Arial" w:hAnsi="Arial" w:cs="Arial"/>
          <w:sz w:val="24"/>
          <w:szCs w:val="24"/>
        </w:rPr>
        <w:t xml:space="preserve"> la parte actora</w:t>
      </w:r>
      <w:r>
        <w:rPr>
          <w:rFonts w:ascii="Arial" w:hAnsi="Arial" w:cs="Arial"/>
          <w:sz w:val="24"/>
          <w:szCs w:val="24"/>
        </w:rPr>
        <w:t>, Oaxaca; ya que únicamente, le indicó a la actora</w:t>
      </w:r>
      <w:r w:rsidR="00D56943">
        <w:rPr>
          <w:rFonts w:ascii="Arial" w:hAnsi="Arial" w:cs="Arial"/>
          <w:sz w:val="24"/>
          <w:szCs w:val="24"/>
        </w:rPr>
        <w:t xml:space="preserve"> que el Registro Catastral a nombre de </w:t>
      </w:r>
      <w:r w:rsidR="00F87B34">
        <w:rPr>
          <w:rFonts w:ascii="Arial" w:eastAsia="Times New Roman" w:hAnsi="Arial" w:cs="Arial"/>
          <w:bCs/>
          <w:iCs/>
          <w:caps/>
          <w:kern w:val="2"/>
          <w:sz w:val="24"/>
          <w:szCs w:val="24"/>
          <w:lang w:val="es-ES_tradnl" w:eastAsia="es-ES"/>
        </w:rPr>
        <w:t>**********</w:t>
      </w:r>
      <w:r w:rsidR="00F87B34">
        <w:rPr>
          <w:rFonts w:ascii="Arial" w:hAnsi="Arial" w:cs="Arial"/>
          <w:sz w:val="24"/>
          <w:szCs w:val="24"/>
        </w:rPr>
        <w:t xml:space="preserve"> </w:t>
      </w:r>
      <w:r w:rsidR="00D56943">
        <w:rPr>
          <w:rFonts w:ascii="Arial" w:hAnsi="Arial" w:cs="Arial"/>
          <w:sz w:val="24"/>
          <w:szCs w:val="24"/>
        </w:rPr>
        <w:t xml:space="preserve">(vendedor), se encontraba desactualizado, es decir, previo al trámite de traslado de dominio era necesario realizar el trámite de rectificación de datos catastrales, en razón de que </w:t>
      </w:r>
      <w:r w:rsidR="00C74726">
        <w:rPr>
          <w:rFonts w:ascii="Arial" w:hAnsi="Arial" w:cs="Arial"/>
          <w:sz w:val="24"/>
          <w:szCs w:val="24"/>
        </w:rPr>
        <w:t xml:space="preserve">en el sistema de información del Instituto Catastral del Estado, el vendedor se encontraba dado de alta únicamente como poseedor del bien inmueble, al haber acreditado su derecho real con una protocolización de una constancia de posesión; por lo que era necesario que el contribuyente </w:t>
      </w:r>
      <w:r w:rsidR="00F87B34">
        <w:rPr>
          <w:rFonts w:ascii="Arial" w:eastAsia="Times New Roman" w:hAnsi="Arial" w:cs="Arial"/>
          <w:bCs/>
          <w:iCs/>
          <w:caps/>
          <w:kern w:val="2"/>
          <w:sz w:val="24"/>
          <w:szCs w:val="24"/>
          <w:lang w:val="es-ES_tradnl" w:eastAsia="es-ES"/>
        </w:rPr>
        <w:t>**********</w:t>
      </w:r>
      <w:r w:rsidR="00C74726">
        <w:rPr>
          <w:rFonts w:ascii="Arial" w:hAnsi="Arial" w:cs="Arial"/>
          <w:sz w:val="24"/>
          <w:szCs w:val="24"/>
        </w:rPr>
        <w:t>, acreditara ante el Instituto Catastral del Estado su carácter de propietario del bien inmueble, pues la protocolización de una constancia de posesión es insuficiente para acreditar la propiedad de una persona sobre un bien inmueble.</w:t>
      </w:r>
    </w:p>
    <w:p w:rsidR="00C74726" w:rsidRDefault="00C74726" w:rsidP="00C74726">
      <w:pPr>
        <w:spacing w:line="360" w:lineRule="auto"/>
        <w:ind w:right="51" w:firstLine="567"/>
        <w:jc w:val="both"/>
        <w:rPr>
          <w:rFonts w:ascii="Arial" w:hAnsi="Arial" w:cs="Arial"/>
          <w:sz w:val="24"/>
          <w:szCs w:val="24"/>
        </w:rPr>
      </w:pPr>
      <w:r>
        <w:rPr>
          <w:rFonts w:ascii="Arial" w:hAnsi="Arial" w:cs="Arial"/>
          <w:sz w:val="24"/>
          <w:szCs w:val="24"/>
        </w:rPr>
        <w:t>Haciendo del conocimiento a la actora, que para la procedencia del trámite de rectificación de datos catastrales, debería cumplir con los requisitos exigidos por el artículo 49 del Reglamento de la Ley de Catastro del Estado</w:t>
      </w:r>
      <w:r w:rsidR="006F6B0A">
        <w:rPr>
          <w:rFonts w:ascii="Arial" w:hAnsi="Arial" w:cs="Arial"/>
          <w:sz w:val="24"/>
          <w:szCs w:val="24"/>
        </w:rPr>
        <w:t>; y una vez realizado dicho trámite, el Catastro del Estado procedería a estudiar el fondo del asunto, es decir, determinar la procedencia o improcedencia del trámite de traslado de dominio solicitado por la parte actora.</w:t>
      </w:r>
    </w:p>
    <w:p w:rsidR="00D12351" w:rsidRDefault="006F6B0A" w:rsidP="006F6B0A">
      <w:pPr>
        <w:spacing w:line="360" w:lineRule="auto"/>
        <w:ind w:right="51" w:firstLine="567"/>
        <w:jc w:val="both"/>
        <w:rPr>
          <w:rFonts w:ascii="Arial" w:hAnsi="Arial" w:cs="Arial"/>
          <w:sz w:val="24"/>
          <w:szCs w:val="24"/>
        </w:rPr>
      </w:pPr>
      <w:r>
        <w:rPr>
          <w:rFonts w:ascii="Arial" w:hAnsi="Arial" w:cs="Arial"/>
          <w:sz w:val="24"/>
          <w:szCs w:val="24"/>
        </w:rPr>
        <w:t xml:space="preserve">En ese orden de ideas, la autoridad demandada fundó su resolución en los artículos 6, 52 párrafo segundo y 54 de la Ley de Catastro del Estado, así como el diverso 49 del Reglamento de la Ley de Catastro, </w:t>
      </w:r>
      <w:r w:rsidR="00D12351">
        <w:rPr>
          <w:rFonts w:ascii="Arial" w:hAnsi="Arial" w:cs="Arial"/>
          <w:sz w:val="24"/>
          <w:szCs w:val="24"/>
        </w:rPr>
        <w:t>los cuales establecen:</w:t>
      </w:r>
    </w:p>
    <w:p w:rsidR="00D12351" w:rsidRPr="00001CD9" w:rsidRDefault="00D12351" w:rsidP="00D12351">
      <w:pPr>
        <w:spacing w:line="276" w:lineRule="auto"/>
        <w:ind w:right="51" w:firstLine="567"/>
        <w:jc w:val="center"/>
        <w:rPr>
          <w:rFonts w:ascii="Arial" w:hAnsi="Arial" w:cs="Arial"/>
          <w:b/>
          <w:i/>
        </w:rPr>
      </w:pPr>
      <w:r w:rsidRPr="00001CD9">
        <w:rPr>
          <w:rFonts w:ascii="Arial" w:hAnsi="Arial" w:cs="Arial"/>
          <w:b/>
          <w:i/>
        </w:rPr>
        <w:t>Ley de Catastro para el Estado</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b/>
          <w:i/>
        </w:rPr>
        <w:t>ARTÍCULO 6.-</w:t>
      </w:r>
      <w:r w:rsidRPr="006F6B0A">
        <w:rPr>
          <w:rFonts w:ascii="Arial" w:hAnsi="Arial" w:cs="Arial"/>
          <w:i/>
        </w:rPr>
        <w:t xml:space="preserve"> Para lograr la integración del sistema de información</w:t>
      </w:r>
      <w:r>
        <w:rPr>
          <w:rFonts w:ascii="Arial" w:hAnsi="Arial" w:cs="Arial"/>
          <w:i/>
        </w:rPr>
        <w:t xml:space="preserve"> territorial y su actualización </w:t>
      </w:r>
      <w:r w:rsidRPr="006F6B0A">
        <w:rPr>
          <w:rFonts w:ascii="Arial" w:hAnsi="Arial" w:cs="Arial"/>
          <w:i/>
        </w:rPr>
        <w:t>permanente, todo propietario o poseedor de bienes inmuebles ubicados en el territorio del Estado,</w:t>
      </w:r>
      <w:r>
        <w:rPr>
          <w:rFonts w:ascii="Arial" w:hAnsi="Arial" w:cs="Arial"/>
          <w:i/>
        </w:rPr>
        <w:t xml:space="preserve"> </w:t>
      </w:r>
      <w:r w:rsidRPr="006F6B0A">
        <w:rPr>
          <w:rFonts w:ascii="Arial" w:hAnsi="Arial" w:cs="Arial"/>
          <w:i/>
        </w:rPr>
        <w:t>están obligados a manifestar:</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I. La existencia de dichos bienes;</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II. Los actos traslativos de dominio celebrados ante notarios y registradores;</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lastRenderedPageBreak/>
        <w:t>III. Las características del inmueble.</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Las manifestaciones o avisos deberán hacerse en un plazo de tr</w:t>
      </w:r>
      <w:r>
        <w:rPr>
          <w:rFonts w:ascii="Arial" w:hAnsi="Arial" w:cs="Arial"/>
          <w:i/>
        </w:rPr>
        <w:t xml:space="preserve">einta días naturales contados a </w:t>
      </w:r>
      <w:r w:rsidRPr="006F6B0A">
        <w:rPr>
          <w:rFonts w:ascii="Arial" w:hAnsi="Arial" w:cs="Arial"/>
          <w:i/>
        </w:rPr>
        <w:t>partir de la expedición de los documentos en los que se haga contar la posesión, propiedad o la</w:t>
      </w:r>
      <w:r>
        <w:rPr>
          <w:rFonts w:ascii="Arial" w:hAnsi="Arial" w:cs="Arial"/>
          <w:i/>
        </w:rPr>
        <w:t xml:space="preserve"> </w:t>
      </w:r>
      <w:r w:rsidRPr="006F6B0A">
        <w:rPr>
          <w:rFonts w:ascii="Arial" w:hAnsi="Arial" w:cs="Arial"/>
          <w:i/>
        </w:rPr>
        <w:t>fecha de celebración de los actos traslativos de dominio, por medio de los trámites de integración</w:t>
      </w:r>
      <w:r>
        <w:rPr>
          <w:rFonts w:ascii="Arial" w:hAnsi="Arial" w:cs="Arial"/>
          <w:i/>
        </w:rPr>
        <w:t xml:space="preserve"> </w:t>
      </w:r>
      <w:r w:rsidRPr="006F6B0A">
        <w:rPr>
          <w:rFonts w:ascii="Arial" w:hAnsi="Arial" w:cs="Arial"/>
          <w:i/>
        </w:rPr>
        <w:t>al Padrón Catastral, traslado de domino, cesión de derechos, corrección o actualización de datos,</w:t>
      </w:r>
      <w:r>
        <w:rPr>
          <w:rFonts w:ascii="Arial" w:hAnsi="Arial" w:cs="Arial"/>
          <w:i/>
        </w:rPr>
        <w:t xml:space="preserve"> </w:t>
      </w:r>
      <w:r w:rsidRPr="006F6B0A">
        <w:rPr>
          <w:rFonts w:ascii="Arial" w:hAnsi="Arial" w:cs="Arial"/>
          <w:i/>
        </w:rPr>
        <w:t>medidas, construcción y fraccionamiento, subdivisión y fusión de bienes inmuebles en los</w:t>
      </w:r>
      <w:r>
        <w:rPr>
          <w:rFonts w:ascii="Arial" w:hAnsi="Arial" w:cs="Arial"/>
          <w:i/>
        </w:rPr>
        <w:t xml:space="preserve"> </w:t>
      </w:r>
      <w:r w:rsidRPr="006F6B0A">
        <w:rPr>
          <w:rFonts w:ascii="Arial" w:hAnsi="Arial" w:cs="Arial"/>
          <w:i/>
        </w:rPr>
        <w:t>formatos oficiales que para el caso expida el Instituto Catastral del Estado de Oaxaca,</w:t>
      </w:r>
      <w:r>
        <w:rPr>
          <w:rFonts w:ascii="Arial" w:hAnsi="Arial" w:cs="Arial"/>
          <w:i/>
        </w:rPr>
        <w:t xml:space="preserve"> </w:t>
      </w:r>
      <w:r w:rsidRPr="006F6B0A">
        <w:rPr>
          <w:rFonts w:ascii="Arial" w:hAnsi="Arial" w:cs="Arial"/>
          <w:i/>
        </w:rPr>
        <w:t>acompañando los documentos o planos que señala esta ley y su Reglamento.</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Dichas manifestaciones o avisos generarán el pago de derech</w:t>
      </w:r>
      <w:r>
        <w:rPr>
          <w:rFonts w:ascii="Arial" w:hAnsi="Arial" w:cs="Arial"/>
          <w:i/>
        </w:rPr>
        <w:t xml:space="preserve">os por servicios catastrales en </w:t>
      </w:r>
      <w:r w:rsidRPr="006F6B0A">
        <w:rPr>
          <w:rFonts w:ascii="Arial" w:hAnsi="Arial" w:cs="Arial"/>
          <w:i/>
        </w:rPr>
        <w:t>términos de la Ley Estatal de Derechos para el ejercicio fiscal que corresponda, a cargo del</w:t>
      </w:r>
      <w:r>
        <w:rPr>
          <w:rFonts w:ascii="Arial" w:hAnsi="Arial" w:cs="Arial"/>
          <w:i/>
        </w:rPr>
        <w:t xml:space="preserve"> </w:t>
      </w:r>
      <w:r w:rsidRPr="006F6B0A">
        <w:rPr>
          <w:rFonts w:ascii="Arial" w:hAnsi="Arial" w:cs="Arial"/>
          <w:i/>
        </w:rPr>
        <w:t>propietario o poseedor.</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 xml:space="preserve">No se eximen de la obligación anterior, a los propietarios </w:t>
      </w:r>
      <w:r>
        <w:rPr>
          <w:rFonts w:ascii="Arial" w:hAnsi="Arial" w:cs="Arial"/>
          <w:i/>
        </w:rPr>
        <w:t xml:space="preserve">o poseedores de predios que por </w:t>
      </w:r>
      <w:r w:rsidRPr="006F6B0A">
        <w:rPr>
          <w:rFonts w:ascii="Arial" w:hAnsi="Arial" w:cs="Arial"/>
          <w:i/>
        </w:rPr>
        <w:t>disposición de la Ley respectiva estén exentos del pago de contribuciones a la propiedad</w:t>
      </w:r>
      <w:r>
        <w:rPr>
          <w:rFonts w:ascii="Arial" w:hAnsi="Arial" w:cs="Arial"/>
          <w:i/>
        </w:rPr>
        <w:t xml:space="preserve"> </w:t>
      </w:r>
      <w:r w:rsidRPr="006F6B0A">
        <w:rPr>
          <w:rFonts w:ascii="Arial" w:hAnsi="Arial" w:cs="Arial"/>
          <w:i/>
        </w:rPr>
        <w:t>inmobiliaria.</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 xml:space="preserve">Para los mismos fines los gobiernos </w:t>
      </w:r>
      <w:proofErr w:type="gramStart"/>
      <w:r w:rsidRPr="006F6B0A">
        <w:rPr>
          <w:rFonts w:ascii="Arial" w:hAnsi="Arial" w:cs="Arial"/>
          <w:i/>
        </w:rPr>
        <w:t>federal</w:t>
      </w:r>
      <w:proofErr w:type="gramEnd"/>
      <w:r w:rsidRPr="006F6B0A">
        <w:rPr>
          <w:rFonts w:ascii="Arial" w:hAnsi="Arial" w:cs="Arial"/>
          <w:i/>
        </w:rPr>
        <w:t>, estatal y municipa</w:t>
      </w:r>
      <w:r>
        <w:rPr>
          <w:rFonts w:ascii="Arial" w:hAnsi="Arial" w:cs="Arial"/>
          <w:i/>
        </w:rPr>
        <w:t xml:space="preserve">l a través de sus dependencias, </w:t>
      </w:r>
      <w:r w:rsidRPr="006F6B0A">
        <w:rPr>
          <w:rFonts w:ascii="Arial" w:hAnsi="Arial" w:cs="Arial"/>
          <w:i/>
        </w:rPr>
        <w:t>entidades, organismos, instituciones, programas, convenios y cualquier otro que tenga funciones</w:t>
      </w:r>
      <w:r>
        <w:rPr>
          <w:rFonts w:ascii="Arial" w:hAnsi="Arial" w:cs="Arial"/>
          <w:i/>
        </w:rPr>
        <w:t xml:space="preserve"> </w:t>
      </w:r>
      <w:r w:rsidRPr="006F6B0A">
        <w:rPr>
          <w:rFonts w:ascii="Arial" w:hAnsi="Arial" w:cs="Arial"/>
          <w:i/>
        </w:rPr>
        <w:t>relacionadas con la propiedad inmobiliaria o tenencia de la tierra incluida su regularización, deben</w:t>
      </w:r>
      <w:r>
        <w:rPr>
          <w:rFonts w:ascii="Arial" w:hAnsi="Arial" w:cs="Arial"/>
          <w:i/>
        </w:rPr>
        <w:t xml:space="preserve"> </w:t>
      </w:r>
      <w:r w:rsidRPr="006F6B0A">
        <w:rPr>
          <w:rFonts w:ascii="Arial" w:hAnsi="Arial" w:cs="Arial"/>
          <w:i/>
        </w:rPr>
        <w:t>manifestar los bienes inmuebles, áreas, zonas, vías o cualquier otro concepto que se encuentre</w:t>
      </w:r>
      <w:r>
        <w:rPr>
          <w:rFonts w:ascii="Arial" w:hAnsi="Arial" w:cs="Arial"/>
          <w:i/>
        </w:rPr>
        <w:t xml:space="preserve"> </w:t>
      </w:r>
      <w:r w:rsidRPr="006F6B0A">
        <w:rPr>
          <w:rFonts w:ascii="Arial" w:hAnsi="Arial" w:cs="Arial"/>
          <w:i/>
        </w:rPr>
        <w:t>vinculado con la propiedad inmobiliaria.</w:t>
      </w:r>
    </w:p>
    <w:p w:rsidR="00D12351" w:rsidRDefault="00D12351" w:rsidP="00D12351">
      <w:pPr>
        <w:spacing w:line="276" w:lineRule="auto"/>
        <w:ind w:right="51" w:firstLine="567"/>
        <w:jc w:val="both"/>
        <w:rPr>
          <w:rFonts w:ascii="Arial" w:hAnsi="Arial" w:cs="Arial"/>
          <w:i/>
        </w:rPr>
      </w:pPr>
      <w:r w:rsidRPr="00001CD9">
        <w:rPr>
          <w:rFonts w:ascii="Arial" w:hAnsi="Arial" w:cs="Arial"/>
          <w:b/>
          <w:i/>
        </w:rPr>
        <w:t>ARTÍCULO 52</w:t>
      </w:r>
      <w:r w:rsidRPr="00001CD9">
        <w:rPr>
          <w:rFonts w:ascii="Arial" w:hAnsi="Arial" w:cs="Arial"/>
          <w:i/>
        </w:rPr>
        <w:t xml:space="preserve">.- </w:t>
      </w:r>
    </w:p>
    <w:p w:rsidR="006F6B0A" w:rsidRPr="00001CD9" w:rsidRDefault="006F6B0A" w:rsidP="006F6B0A">
      <w:pPr>
        <w:spacing w:line="276" w:lineRule="auto"/>
        <w:ind w:right="51" w:firstLine="567"/>
        <w:jc w:val="both"/>
        <w:rPr>
          <w:rFonts w:ascii="Arial" w:hAnsi="Arial" w:cs="Arial"/>
          <w:i/>
        </w:rPr>
      </w:pPr>
      <w:r>
        <w:rPr>
          <w:rFonts w:ascii="Arial" w:hAnsi="Arial" w:cs="Arial"/>
          <w:i/>
        </w:rPr>
        <w:t>(…)</w:t>
      </w:r>
    </w:p>
    <w:p w:rsidR="00D12351" w:rsidRDefault="00D12351" w:rsidP="00D12351">
      <w:pPr>
        <w:spacing w:line="276" w:lineRule="auto"/>
        <w:ind w:right="51" w:firstLine="567"/>
        <w:jc w:val="both"/>
        <w:rPr>
          <w:rFonts w:ascii="Arial" w:hAnsi="Arial" w:cs="Arial"/>
          <w:i/>
        </w:rPr>
      </w:pPr>
      <w:r w:rsidRPr="00001CD9">
        <w:rPr>
          <w:rFonts w:ascii="Arial" w:hAnsi="Arial" w:cs="Arial"/>
          <w:i/>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p>
    <w:p w:rsidR="006F6B0A" w:rsidRPr="00001CD9" w:rsidRDefault="006F6B0A" w:rsidP="006F6B0A">
      <w:pPr>
        <w:spacing w:line="276" w:lineRule="auto"/>
        <w:ind w:right="51" w:firstLine="567"/>
        <w:jc w:val="both"/>
        <w:rPr>
          <w:rFonts w:ascii="Arial" w:hAnsi="Arial" w:cs="Arial"/>
          <w:i/>
        </w:rPr>
      </w:pPr>
      <w:r w:rsidRPr="006F6B0A">
        <w:rPr>
          <w:rFonts w:ascii="Arial" w:hAnsi="Arial" w:cs="Arial"/>
          <w:b/>
          <w:i/>
        </w:rPr>
        <w:t>ARTICULO 54.-</w:t>
      </w:r>
      <w:r w:rsidRPr="006F6B0A">
        <w:rPr>
          <w:rFonts w:ascii="Arial" w:hAnsi="Arial" w:cs="Arial"/>
          <w:i/>
        </w:rPr>
        <w:t xml:space="preserve"> Los propietarios, poseedores o cualquiera ot</w:t>
      </w:r>
      <w:r>
        <w:rPr>
          <w:rFonts w:ascii="Arial" w:hAnsi="Arial" w:cs="Arial"/>
          <w:i/>
        </w:rPr>
        <w:t xml:space="preserve">ra persona encargada de un bien </w:t>
      </w:r>
      <w:r w:rsidRPr="006F6B0A">
        <w:rPr>
          <w:rFonts w:ascii="Arial" w:hAnsi="Arial" w:cs="Arial"/>
          <w:i/>
        </w:rPr>
        <w:t>inmueble, están obligados a manifestar a las autoridades catastrales debidamente autorizadas</w:t>
      </w:r>
      <w:r>
        <w:rPr>
          <w:rFonts w:ascii="Arial" w:hAnsi="Arial" w:cs="Arial"/>
          <w:i/>
        </w:rPr>
        <w:t xml:space="preserve"> </w:t>
      </w:r>
      <w:r w:rsidRPr="006F6B0A">
        <w:rPr>
          <w:rFonts w:ascii="Arial" w:hAnsi="Arial" w:cs="Arial"/>
          <w:i/>
        </w:rPr>
        <w:t>cualquier modificación que se haga a los elementos que caracterizan al bien inmueble, tales como</w:t>
      </w:r>
      <w:r>
        <w:rPr>
          <w:rFonts w:ascii="Arial" w:hAnsi="Arial" w:cs="Arial"/>
          <w:i/>
        </w:rPr>
        <w:t xml:space="preserve"> </w:t>
      </w:r>
      <w:r w:rsidRPr="006F6B0A">
        <w:rPr>
          <w:rFonts w:ascii="Arial" w:hAnsi="Arial" w:cs="Arial"/>
          <w:i/>
        </w:rPr>
        <w:t>construcciones, reconstrucciones, ampliaciones, fusión o subdivisión de predios o cualquier otra</w:t>
      </w:r>
      <w:r>
        <w:rPr>
          <w:rFonts w:ascii="Arial" w:hAnsi="Arial" w:cs="Arial"/>
          <w:i/>
        </w:rPr>
        <w:t xml:space="preserve"> </w:t>
      </w:r>
      <w:r w:rsidRPr="006F6B0A">
        <w:rPr>
          <w:rFonts w:ascii="Arial" w:hAnsi="Arial" w:cs="Arial"/>
          <w:i/>
        </w:rPr>
        <w:t>contemplada por esta Ley dentro de un plazo de 30 días naturales contados a partir de la fecha en</w:t>
      </w:r>
      <w:r>
        <w:rPr>
          <w:rFonts w:ascii="Arial" w:hAnsi="Arial" w:cs="Arial"/>
          <w:i/>
        </w:rPr>
        <w:t xml:space="preserve"> </w:t>
      </w:r>
      <w:r w:rsidRPr="006F6B0A">
        <w:rPr>
          <w:rFonts w:ascii="Arial" w:hAnsi="Arial" w:cs="Arial"/>
          <w:i/>
        </w:rPr>
        <w:t>que se hubiere realizado la modificación.</w:t>
      </w:r>
    </w:p>
    <w:p w:rsidR="00D12351" w:rsidRPr="00001CD9" w:rsidRDefault="00D12351" w:rsidP="00D12351">
      <w:pPr>
        <w:spacing w:line="276" w:lineRule="auto"/>
        <w:ind w:right="51" w:firstLine="567"/>
        <w:jc w:val="center"/>
        <w:rPr>
          <w:rFonts w:ascii="Arial" w:hAnsi="Arial" w:cs="Arial"/>
          <w:b/>
          <w:i/>
        </w:rPr>
      </w:pPr>
      <w:r w:rsidRPr="00001CD9">
        <w:rPr>
          <w:rFonts w:ascii="Arial" w:hAnsi="Arial" w:cs="Arial"/>
          <w:b/>
          <w:i/>
        </w:rPr>
        <w:t>Reglamento de la Ley de Catastro</w:t>
      </w:r>
    </w:p>
    <w:p w:rsidR="006F6B0A" w:rsidRPr="006F6B0A" w:rsidRDefault="00D12351" w:rsidP="006F6B0A">
      <w:pPr>
        <w:spacing w:line="276" w:lineRule="auto"/>
        <w:ind w:right="51" w:firstLine="567"/>
        <w:jc w:val="both"/>
        <w:rPr>
          <w:rFonts w:ascii="Arial" w:hAnsi="Arial" w:cs="Arial"/>
          <w:i/>
        </w:rPr>
      </w:pPr>
      <w:r w:rsidRPr="00001CD9">
        <w:rPr>
          <w:rFonts w:ascii="Arial" w:hAnsi="Arial" w:cs="Arial"/>
          <w:b/>
          <w:i/>
        </w:rPr>
        <w:t xml:space="preserve">ARTÍCULO 44.- </w:t>
      </w:r>
      <w:r w:rsidR="006F6B0A" w:rsidRPr="006F6B0A">
        <w:rPr>
          <w:rFonts w:ascii="Arial" w:hAnsi="Arial" w:cs="Arial"/>
          <w:i/>
        </w:rPr>
        <w:t>Para el trámite de corrección o actualización de datos, medidas, construcción y fraccionamientos deberá presentar lo siguiente:</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 xml:space="preserve">I. Solicitud de trámite catastral </w:t>
      </w:r>
      <w:proofErr w:type="spellStart"/>
      <w:r w:rsidRPr="006F6B0A">
        <w:rPr>
          <w:rFonts w:ascii="Arial" w:hAnsi="Arial" w:cs="Arial"/>
          <w:i/>
        </w:rPr>
        <w:t>requisitada</w:t>
      </w:r>
      <w:proofErr w:type="spellEnd"/>
      <w:r w:rsidRPr="006F6B0A">
        <w:rPr>
          <w:rFonts w:ascii="Arial" w:hAnsi="Arial" w:cs="Arial"/>
          <w:i/>
        </w:rPr>
        <w:t xml:space="preserve"> a máquina o impresa, firmada por el contribuyente;</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II. Copia del antecedente de propiedad;</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III. Copia y original para cotejo de la boleta predial vigente;</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IV. Croquis de localización;</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V. Copia de la identificación oficial vigente del titular;</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VI. Avalúos catastral e inmobiliario certificados, practicados por perito con registro en el Instituto Catastral del Estado de Oaxaca;</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VII. Apeo y deslinde para corregir medidas;</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t>VIII. Documentos que acrediten la corrección de los datos; y</w:t>
      </w:r>
    </w:p>
    <w:p w:rsidR="006F6B0A" w:rsidRPr="006F6B0A" w:rsidRDefault="006F6B0A" w:rsidP="006F6B0A">
      <w:pPr>
        <w:spacing w:line="276" w:lineRule="auto"/>
        <w:ind w:right="51" w:firstLine="567"/>
        <w:jc w:val="both"/>
        <w:rPr>
          <w:rFonts w:ascii="Arial" w:hAnsi="Arial" w:cs="Arial"/>
          <w:i/>
        </w:rPr>
      </w:pPr>
      <w:r w:rsidRPr="006F6B0A">
        <w:rPr>
          <w:rFonts w:ascii="Arial" w:hAnsi="Arial" w:cs="Arial"/>
          <w:i/>
        </w:rPr>
        <w:lastRenderedPageBreak/>
        <w:t>IX. Los demás documentos que resulten necesarios para la tramitación.</w:t>
      </w:r>
    </w:p>
    <w:p w:rsidR="00D12351" w:rsidRPr="006F6B0A" w:rsidRDefault="006F6B0A" w:rsidP="006F6B0A">
      <w:pPr>
        <w:spacing w:line="276" w:lineRule="auto"/>
        <w:ind w:right="51" w:firstLine="567"/>
        <w:jc w:val="both"/>
        <w:rPr>
          <w:rFonts w:ascii="Arial" w:hAnsi="Arial" w:cs="Arial"/>
          <w:i/>
        </w:rPr>
      </w:pPr>
      <w:r w:rsidRPr="006F6B0A">
        <w:rPr>
          <w:rFonts w:ascii="Arial" w:hAnsi="Arial" w:cs="Arial"/>
          <w:i/>
        </w:rPr>
        <w:t>Tratándose del trámite de corrección o actualización de datos no se requiere avalúo catastral e inmobiliario.</w:t>
      </w:r>
    </w:p>
    <w:p w:rsidR="00D12351" w:rsidRPr="00001CD9" w:rsidRDefault="00D12351" w:rsidP="00D12351">
      <w:pPr>
        <w:spacing w:after="0" w:line="276" w:lineRule="auto"/>
        <w:ind w:firstLine="567"/>
        <w:jc w:val="both"/>
        <w:rPr>
          <w:rFonts w:ascii="Arial" w:hAnsi="Arial" w:cs="Arial"/>
          <w:bCs/>
          <w:i/>
          <w:color w:val="000000"/>
          <w:lang w:val="es-ES"/>
        </w:rPr>
      </w:pPr>
    </w:p>
    <w:p w:rsidR="00D12351" w:rsidRDefault="00D12351" w:rsidP="00752A7B">
      <w:pPr>
        <w:spacing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De los artículos transcritos se advierte, que los propietarios, poseedores</w:t>
      </w:r>
      <w:r w:rsidR="00585B69">
        <w:rPr>
          <w:rFonts w:ascii="Arial" w:hAnsi="Arial" w:cs="Arial"/>
          <w:bCs/>
          <w:color w:val="000000"/>
          <w:sz w:val="24"/>
          <w:szCs w:val="24"/>
          <w:lang w:val="es-ES"/>
        </w:rPr>
        <w:t xml:space="preserve"> de un inmueble, están obligados a dar aviso al Catastro del Estado, acerca de las modificaciones a los elementos que caracterizan </w:t>
      </w:r>
      <w:r w:rsidR="00752A7B">
        <w:rPr>
          <w:rFonts w:ascii="Arial" w:hAnsi="Arial" w:cs="Arial"/>
          <w:bCs/>
          <w:color w:val="000000"/>
          <w:sz w:val="24"/>
          <w:szCs w:val="24"/>
          <w:lang w:val="es-ES"/>
        </w:rPr>
        <w:t>al bien inmueble</w:t>
      </w:r>
      <w:r>
        <w:rPr>
          <w:rFonts w:ascii="Arial" w:hAnsi="Arial" w:cs="Arial"/>
          <w:bCs/>
          <w:color w:val="000000"/>
          <w:sz w:val="24"/>
          <w:szCs w:val="24"/>
          <w:lang w:val="es-ES"/>
        </w:rPr>
        <w:t>, ya que en caso de incumplimiento el Instituto Catastral del Estado no admitirá para su trámite las manifestaciones avisos a que se refiere la propia Ley de Catastro.</w:t>
      </w:r>
    </w:p>
    <w:p w:rsidR="00D12351" w:rsidRPr="000E293A" w:rsidRDefault="00D12351" w:rsidP="00D12351">
      <w:pPr>
        <w:spacing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 xml:space="preserve">Es aplicable la jurisprudencia número de registro: 177347, de la novena época, Instancia: Segunda Sala, </w:t>
      </w:r>
      <w:r w:rsidRPr="000E293A">
        <w:rPr>
          <w:rFonts w:ascii="Arial" w:hAnsi="Arial" w:cs="Arial"/>
          <w:bCs/>
          <w:color w:val="000000"/>
          <w:sz w:val="24"/>
          <w:szCs w:val="24"/>
          <w:lang w:val="es-ES"/>
        </w:rPr>
        <w:t>Fuente: Semanario Judici</w:t>
      </w:r>
      <w:r>
        <w:rPr>
          <w:rFonts w:ascii="Arial" w:hAnsi="Arial" w:cs="Arial"/>
          <w:bCs/>
          <w:color w:val="000000"/>
          <w:sz w:val="24"/>
          <w:szCs w:val="24"/>
          <w:lang w:val="es-ES"/>
        </w:rPr>
        <w:t xml:space="preserve">al de la Federación y su Gaceta, Tomo XXII, septiembre de 2005, </w:t>
      </w:r>
      <w:r w:rsidRPr="000E293A">
        <w:rPr>
          <w:rFonts w:ascii="Arial" w:hAnsi="Arial" w:cs="Arial"/>
          <w:bCs/>
          <w:color w:val="000000"/>
          <w:sz w:val="24"/>
          <w:szCs w:val="24"/>
          <w:lang w:val="es-ES"/>
        </w:rPr>
        <w:t>Materia</w:t>
      </w:r>
      <w:r>
        <w:rPr>
          <w:rFonts w:ascii="Arial" w:hAnsi="Arial" w:cs="Arial"/>
          <w:bCs/>
          <w:color w:val="000000"/>
          <w:sz w:val="24"/>
          <w:szCs w:val="24"/>
          <w:lang w:val="es-ES"/>
        </w:rPr>
        <w:t xml:space="preserve">: </w:t>
      </w:r>
      <w:r w:rsidRPr="000E293A">
        <w:rPr>
          <w:rFonts w:ascii="Arial" w:hAnsi="Arial" w:cs="Arial"/>
          <w:bCs/>
          <w:color w:val="000000"/>
          <w:sz w:val="24"/>
          <w:szCs w:val="24"/>
          <w:lang w:val="es-ES"/>
        </w:rPr>
        <w:t>Administrati</w:t>
      </w:r>
      <w:r>
        <w:rPr>
          <w:rFonts w:ascii="Arial" w:hAnsi="Arial" w:cs="Arial"/>
          <w:bCs/>
          <w:color w:val="000000"/>
          <w:sz w:val="24"/>
          <w:szCs w:val="24"/>
          <w:lang w:val="es-ES"/>
        </w:rPr>
        <w:t>va, Tesis: 2a</w:t>
      </w:r>
      <w:proofErr w:type="gramStart"/>
      <w:r>
        <w:rPr>
          <w:rFonts w:ascii="Arial" w:hAnsi="Arial" w:cs="Arial"/>
          <w:bCs/>
          <w:color w:val="000000"/>
          <w:sz w:val="24"/>
          <w:szCs w:val="24"/>
          <w:lang w:val="es-ES"/>
        </w:rPr>
        <w:t>./</w:t>
      </w:r>
      <w:proofErr w:type="gramEnd"/>
      <w:r>
        <w:rPr>
          <w:rFonts w:ascii="Arial" w:hAnsi="Arial" w:cs="Arial"/>
          <w:bCs/>
          <w:color w:val="000000"/>
          <w:sz w:val="24"/>
          <w:szCs w:val="24"/>
          <w:lang w:val="es-ES"/>
        </w:rPr>
        <w:t>J. 115/2005, visible página 310, con el rubro y texto siguientes:</w:t>
      </w:r>
    </w:p>
    <w:p w:rsidR="00D12351" w:rsidRPr="00585B69" w:rsidRDefault="00D12351" w:rsidP="00585B69">
      <w:pPr>
        <w:spacing w:line="276" w:lineRule="auto"/>
        <w:ind w:left="567" w:right="283"/>
        <w:jc w:val="both"/>
        <w:rPr>
          <w:rFonts w:ascii="Arial" w:hAnsi="Arial" w:cs="Arial"/>
          <w:bCs/>
          <w:color w:val="000000"/>
          <w:sz w:val="20"/>
          <w:szCs w:val="20"/>
          <w:lang w:val="es-ES"/>
        </w:rPr>
      </w:pPr>
      <w:r w:rsidRPr="006C3CEB">
        <w:rPr>
          <w:rFonts w:ascii="Arial" w:hAnsi="Arial" w:cs="Arial"/>
          <w:bCs/>
          <w:color w:val="000000"/>
          <w:sz w:val="20"/>
          <w:szCs w:val="20"/>
          <w:lang w:val="es-ES"/>
        </w:rPr>
        <w:t>“</w:t>
      </w:r>
      <w:r w:rsidRPr="006C3CEB">
        <w:rPr>
          <w:rFonts w:ascii="Arial" w:hAnsi="Arial" w:cs="Arial"/>
          <w:b/>
          <w:bCs/>
          <w:i/>
          <w:color w:val="000000"/>
          <w:sz w:val="20"/>
          <w:szCs w:val="20"/>
          <w:lang w:val="es-ES"/>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6C3CEB">
        <w:rPr>
          <w:rFonts w:ascii="Arial" w:hAnsi="Arial" w:cs="Arial"/>
          <w:bCs/>
          <w:i/>
          <w:color w:val="000000"/>
          <w:sz w:val="20"/>
          <w:szCs w:val="20"/>
          <w:lang w:val="es-ES"/>
        </w:rPr>
        <w:t>De lo dispuesto en la tesis de jurisprudencia P</w:t>
      </w:r>
      <w:proofErr w:type="gramStart"/>
      <w:r w:rsidRPr="006C3CEB">
        <w:rPr>
          <w:rFonts w:ascii="Arial" w:hAnsi="Arial" w:cs="Arial"/>
          <w:bCs/>
          <w:i/>
          <w:color w:val="000000"/>
          <w:sz w:val="20"/>
          <w:szCs w:val="20"/>
          <w:lang w:val="es-ES"/>
        </w:rPr>
        <w:t>./</w:t>
      </w:r>
      <w:proofErr w:type="gramEnd"/>
      <w:r w:rsidRPr="006C3CEB">
        <w:rPr>
          <w:rFonts w:ascii="Arial" w:hAnsi="Arial" w:cs="Arial"/>
          <w:bCs/>
          <w:i/>
          <w:color w:val="000000"/>
          <w:sz w:val="20"/>
          <w:szCs w:val="20"/>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6C3CEB">
        <w:rPr>
          <w:rFonts w:ascii="Arial" w:hAnsi="Arial" w:cs="Arial"/>
          <w:bCs/>
          <w:i/>
          <w:color w:val="000000"/>
          <w:sz w:val="20"/>
          <w:szCs w:val="20"/>
          <w:lang w:val="es-ES"/>
        </w:rPr>
        <w:t>subinciso</w:t>
      </w:r>
      <w:proofErr w:type="spellEnd"/>
      <w:r w:rsidRPr="006C3CEB">
        <w:rPr>
          <w:rFonts w:ascii="Arial" w:hAnsi="Arial" w:cs="Arial"/>
          <w:bCs/>
          <w:i/>
          <w:color w:val="000000"/>
          <w:sz w:val="20"/>
          <w:szCs w:val="20"/>
          <w:lang w:val="es-ES"/>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F87B34" w:rsidRDefault="00F87B34" w:rsidP="00D12351">
      <w:pPr>
        <w:spacing w:line="360" w:lineRule="auto"/>
        <w:ind w:firstLine="567"/>
        <w:jc w:val="both"/>
        <w:rPr>
          <w:rFonts w:ascii="Arial" w:hAnsi="Arial" w:cs="Arial"/>
          <w:bCs/>
          <w:color w:val="000000"/>
          <w:sz w:val="24"/>
          <w:szCs w:val="24"/>
          <w:lang w:val="es-ES"/>
        </w:rPr>
      </w:pPr>
    </w:p>
    <w:p w:rsidR="00D12351" w:rsidRPr="0064470F" w:rsidRDefault="00D12351" w:rsidP="00D12351">
      <w:pPr>
        <w:spacing w:line="360" w:lineRule="auto"/>
        <w:ind w:firstLine="567"/>
        <w:jc w:val="both"/>
        <w:rPr>
          <w:rFonts w:ascii="Arial" w:hAnsi="Arial" w:cs="Arial"/>
          <w:bCs/>
          <w:color w:val="000000"/>
          <w:sz w:val="24"/>
          <w:szCs w:val="24"/>
          <w:lang w:val="es-ES"/>
        </w:rPr>
      </w:pPr>
      <w:r w:rsidRPr="000E293A">
        <w:rPr>
          <w:rFonts w:ascii="Arial" w:hAnsi="Arial" w:cs="Arial"/>
          <w:bCs/>
          <w:color w:val="000000"/>
          <w:sz w:val="24"/>
          <w:szCs w:val="24"/>
          <w:lang w:val="es-ES"/>
        </w:rPr>
        <w:lastRenderedPageBreak/>
        <w:t xml:space="preserve">Al igual que la </w:t>
      </w:r>
      <w:r>
        <w:rPr>
          <w:rFonts w:ascii="Arial" w:hAnsi="Arial" w:cs="Arial"/>
          <w:bCs/>
          <w:color w:val="000000"/>
          <w:sz w:val="24"/>
          <w:szCs w:val="24"/>
          <w:lang w:val="es-ES"/>
        </w:rPr>
        <w:t>tesis aislada</w:t>
      </w:r>
      <w:r w:rsidRPr="000E293A">
        <w:rPr>
          <w:rFonts w:ascii="Arial" w:hAnsi="Arial" w:cs="Arial"/>
          <w:bCs/>
          <w:color w:val="000000"/>
          <w:sz w:val="24"/>
          <w:szCs w:val="24"/>
          <w:lang w:val="es-ES"/>
        </w:rPr>
        <w:t xml:space="preserve"> con número de registro</w:t>
      </w:r>
      <w:r>
        <w:rPr>
          <w:rFonts w:ascii="Arial" w:hAnsi="Arial" w:cs="Arial"/>
          <w:bCs/>
          <w:color w:val="000000"/>
          <w:sz w:val="24"/>
          <w:szCs w:val="24"/>
          <w:lang w:val="es-ES"/>
        </w:rPr>
        <w:t xml:space="preserve"> 219642, de la octava época, </w:t>
      </w:r>
      <w:r w:rsidRPr="0064470F">
        <w:rPr>
          <w:rFonts w:ascii="Arial" w:hAnsi="Arial" w:cs="Arial"/>
          <w:bCs/>
          <w:color w:val="000000"/>
          <w:sz w:val="24"/>
          <w:szCs w:val="24"/>
          <w:lang w:val="es-ES"/>
        </w:rPr>
        <w:t>Instancia: Tr</w:t>
      </w:r>
      <w:r>
        <w:rPr>
          <w:rFonts w:ascii="Arial" w:hAnsi="Arial" w:cs="Arial"/>
          <w:bCs/>
          <w:color w:val="000000"/>
          <w:sz w:val="24"/>
          <w:szCs w:val="24"/>
          <w:lang w:val="es-ES"/>
        </w:rPr>
        <w:t xml:space="preserve">ibunales Colegiados de Circuito, </w:t>
      </w:r>
      <w:r w:rsidRPr="0064470F">
        <w:rPr>
          <w:rFonts w:ascii="Arial" w:hAnsi="Arial" w:cs="Arial"/>
          <w:bCs/>
          <w:color w:val="000000"/>
          <w:sz w:val="24"/>
          <w:szCs w:val="24"/>
          <w:lang w:val="es-ES"/>
        </w:rPr>
        <w:t>Fuente: Sema</w:t>
      </w:r>
      <w:r>
        <w:rPr>
          <w:rFonts w:ascii="Arial" w:hAnsi="Arial" w:cs="Arial"/>
          <w:bCs/>
          <w:color w:val="000000"/>
          <w:sz w:val="24"/>
          <w:szCs w:val="24"/>
          <w:lang w:val="es-ES"/>
        </w:rPr>
        <w:t>nario Judicial de la Federación, Tomo IX, abril de 1992, Materia(s): Común, página: 454, con el rubro y texto siguientes:</w:t>
      </w:r>
    </w:p>
    <w:p w:rsidR="00D12351" w:rsidRPr="00196125" w:rsidRDefault="00D12351" w:rsidP="00196125">
      <w:pPr>
        <w:spacing w:line="240" w:lineRule="auto"/>
        <w:ind w:left="567" w:right="425"/>
        <w:jc w:val="both"/>
        <w:rPr>
          <w:rFonts w:ascii="Arial" w:hAnsi="Arial" w:cs="Arial"/>
          <w:bCs/>
          <w:i/>
          <w:color w:val="000000"/>
          <w:sz w:val="20"/>
          <w:szCs w:val="20"/>
          <w:lang w:val="es-ES"/>
        </w:rPr>
      </w:pPr>
      <w:r w:rsidRPr="0064470F">
        <w:rPr>
          <w:rFonts w:ascii="Arial" w:hAnsi="Arial" w:cs="Arial"/>
          <w:b/>
          <w:bCs/>
          <w:i/>
          <w:color w:val="000000"/>
          <w:sz w:val="20"/>
          <w:szCs w:val="20"/>
          <w:lang w:val="es-ES"/>
        </w:rPr>
        <w:t>“COMPETENCIA, FUNDAMENTACION DE LA. NECESIDAD DE HACERLA EN EL TEXTO MISMO DEL ACTO DE MOLESTIA</w:t>
      </w:r>
      <w:r w:rsidRPr="0064470F">
        <w:rPr>
          <w:rFonts w:ascii="Arial" w:hAnsi="Arial" w:cs="Arial"/>
          <w:bCs/>
          <w:i/>
          <w:color w:val="000000"/>
          <w:sz w:val="20"/>
          <w:szCs w:val="20"/>
          <w:lang w:val="es-ES"/>
        </w:rPr>
        <w:t>. La garantía del artículo 16 constitucional consiste en que todo mandamiento de autoridad se emita por autoridad competente, cumpliéndose las formalidades esenciales que les de eficacia jurídica, lo que significa que todo acto de autoridad necesariamente debe emitirse por quien está legitimado para ello, expresándose en el texto del mismo, el dispositivo, acuerdo o decreto que le otorgue tal legitimación, pues en caso contrario se dejaría al afectado en estado de indefensión para examinar si la actuación de la autoridad se encuentra dentro del ámbito competencial respectivo, esto es, si tiene facultad o no para emitirlo.</w:t>
      </w:r>
      <w:r>
        <w:rPr>
          <w:rFonts w:ascii="Arial" w:hAnsi="Arial" w:cs="Arial"/>
          <w:bCs/>
          <w:i/>
          <w:color w:val="000000"/>
          <w:sz w:val="20"/>
          <w:szCs w:val="20"/>
          <w:lang w:val="es-ES"/>
        </w:rPr>
        <w:t>”</w:t>
      </w:r>
    </w:p>
    <w:p w:rsidR="00D12351" w:rsidRDefault="00D12351" w:rsidP="00D12351">
      <w:pPr>
        <w:spacing w:line="360" w:lineRule="auto"/>
        <w:ind w:firstLine="567"/>
        <w:jc w:val="both"/>
        <w:rPr>
          <w:rFonts w:ascii="Arial" w:hAnsi="Arial" w:cs="Arial"/>
          <w:bCs/>
          <w:sz w:val="24"/>
          <w:szCs w:val="24"/>
          <w:lang w:val="es-ES" w:eastAsia="es-ES"/>
        </w:rPr>
      </w:pPr>
      <w:r>
        <w:rPr>
          <w:rFonts w:ascii="Arial" w:hAnsi="Arial" w:cs="Arial"/>
          <w:bCs/>
          <w:color w:val="000000"/>
          <w:sz w:val="24"/>
          <w:szCs w:val="24"/>
          <w:lang w:val="es-ES"/>
        </w:rPr>
        <w:t>P</w:t>
      </w:r>
      <w:r w:rsidRPr="007C54B1">
        <w:rPr>
          <w:rFonts w:ascii="Arial" w:hAnsi="Arial" w:cs="Arial"/>
          <w:bCs/>
          <w:color w:val="000000"/>
          <w:sz w:val="24"/>
          <w:szCs w:val="24"/>
          <w:lang w:val="es-ES"/>
        </w:rPr>
        <w:t xml:space="preserve">or todo lo anteriormente expuesto, se concluye que </w:t>
      </w:r>
      <w:r w:rsidR="00752A7B">
        <w:rPr>
          <w:rFonts w:ascii="Arial" w:hAnsi="Arial" w:cs="Arial"/>
          <w:bCs/>
          <w:color w:val="000000"/>
          <w:sz w:val="24"/>
          <w:szCs w:val="24"/>
          <w:lang w:val="es-ES"/>
        </w:rPr>
        <w:t xml:space="preserve">el </w:t>
      </w:r>
      <w:r w:rsidR="00752A7B">
        <w:rPr>
          <w:rFonts w:ascii="Arial" w:eastAsia="Times New Roman" w:hAnsi="Arial" w:cs="Arial"/>
          <w:sz w:val="24"/>
          <w:szCs w:val="24"/>
          <w:lang w:val="es-ES" w:eastAsia="es-ES"/>
        </w:rPr>
        <w:t xml:space="preserve">oficio número </w:t>
      </w:r>
      <w:r w:rsidR="00F87B34">
        <w:rPr>
          <w:rFonts w:ascii="Arial" w:eastAsia="Times New Roman" w:hAnsi="Arial" w:cs="Arial"/>
          <w:bCs/>
          <w:iCs/>
          <w:caps/>
          <w:kern w:val="2"/>
          <w:sz w:val="24"/>
          <w:szCs w:val="24"/>
          <w:lang w:val="es-ES_tradnl" w:eastAsia="es-ES"/>
        </w:rPr>
        <w:t>**********</w:t>
      </w:r>
      <w:r w:rsidR="00752A7B">
        <w:rPr>
          <w:rFonts w:ascii="Arial" w:eastAsia="Times New Roman" w:hAnsi="Arial" w:cs="Arial"/>
          <w:sz w:val="24"/>
          <w:szCs w:val="24"/>
          <w:lang w:val="es-ES" w:eastAsia="es-ES"/>
        </w:rPr>
        <w:t xml:space="preserve">, que contiene la resolución de cuatro de diciembre de dos mil dieciocho, dictada en el recurso de revisión </w:t>
      </w:r>
      <w:r w:rsidR="00F87B34">
        <w:rPr>
          <w:rFonts w:ascii="Arial" w:eastAsia="Times New Roman" w:hAnsi="Arial" w:cs="Arial"/>
          <w:bCs/>
          <w:iCs/>
          <w:caps/>
          <w:kern w:val="2"/>
          <w:sz w:val="24"/>
          <w:szCs w:val="24"/>
          <w:lang w:val="es-ES_tradnl" w:eastAsia="es-ES"/>
        </w:rPr>
        <w:t>**********</w:t>
      </w:r>
      <w:r>
        <w:rPr>
          <w:rFonts w:ascii="Arial" w:hAnsi="Arial" w:cs="Arial"/>
          <w:bCs/>
          <w:color w:val="000000"/>
          <w:sz w:val="24"/>
          <w:szCs w:val="24"/>
          <w:lang w:val="es-ES"/>
        </w:rPr>
        <w:t xml:space="preserve">, </w:t>
      </w:r>
      <w:r w:rsidRPr="00CF16D6">
        <w:rPr>
          <w:rFonts w:ascii="Arial" w:hAnsi="Arial" w:cs="Arial"/>
          <w:bCs/>
          <w:color w:val="000000"/>
          <w:sz w:val="24"/>
          <w:szCs w:val="24"/>
          <w:lang w:val="es-ES"/>
        </w:rPr>
        <w:t xml:space="preserve">por el </w:t>
      </w:r>
      <w:r>
        <w:rPr>
          <w:rFonts w:ascii="Arial" w:hAnsi="Arial" w:cs="Arial"/>
          <w:bCs/>
          <w:color w:val="000000"/>
          <w:sz w:val="24"/>
          <w:szCs w:val="24"/>
          <w:lang w:val="es-ES"/>
        </w:rPr>
        <w:t>Jefe de la Unidad Jurídica del Instituto Catastral del Estado</w:t>
      </w:r>
      <w:r w:rsidRPr="00CF16D6">
        <w:rPr>
          <w:rFonts w:ascii="Arial" w:hAnsi="Arial" w:cs="Arial"/>
          <w:bCs/>
          <w:color w:val="000000"/>
          <w:sz w:val="24"/>
          <w:szCs w:val="24"/>
          <w:lang w:val="es-ES"/>
        </w:rPr>
        <w:t xml:space="preserve">, cumplió con los </w:t>
      </w:r>
      <w:r>
        <w:rPr>
          <w:rFonts w:ascii="Arial" w:hAnsi="Arial" w:cs="Arial"/>
          <w:bCs/>
          <w:color w:val="000000"/>
          <w:sz w:val="24"/>
          <w:szCs w:val="24"/>
          <w:lang w:val="es-ES"/>
        </w:rPr>
        <w:t xml:space="preserve">requisitos que establecen los </w:t>
      </w:r>
      <w:r w:rsidRPr="00CF16D6">
        <w:rPr>
          <w:rFonts w:ascii="Arial" w:hAnsi="Arial" w:cs="Arial"/>
          <w:bCs/>
          <w:color w:val="000000"/>
          <w:sz w:val="24"/>
          <w:szCs w:val="24"/>
          <w:lang w:val="es-ES"/>
        </w:rPr>
        <w:t xml:space="preserve">artículos 14 y 16, de la Constitución Federal y con los elementos y requisitos de validez del acto administrativo señalados en el artículo </w:t>
      </w:r>
      <w:r>
        <w:rPr>
          <w:rFonts w:ascii="Arial" w:hAnsi="Arial" w:cs="Arial"/>
          <w:bCs/>
          <w:color w:val="000000"/>
          <w:sz w:val="24"/>
          <w:szCs w:val="24"/>
          <w:lang w:val="es-ES"/>
        </w:rPr>
        <w:t xml:space="preserve">17 fracciones </w:t>
      </w:r>
      <w:r w:rsidRPr="00CF16D6">
        <w:rPr>
          <w:rFonts w:ascii="Arial" w:hAnsi="Arial" w:cs="Arial"/>
          <w:bCs/>
          <w:color w:val="000000"/>
          <w:sz w:val="24"/>
          <w:szCs w:val="24"/>
          <w:lang w:val="es-ES"/>
        </w:rPr>
        <w:t>I, II</w:t>
      </w:r>
      <w:r>
        <w:rPr>
          <w:rFonts w:ascii="Arial" w:hAnsi="Arial" w:cs="Arial"/>
          <w:bCs/>
          <w:color w:val="000000"/>
          <w:sz w:val="24"/>
          <w:szCs w:val="24"/>
          <w:lang w:val="es-ES"/>
        </w:rPr>
        <w:t xml:space="preserve">, III, IV, V y VI, de la Ley de Procedimiento y </w:t>
      </w:r>
      <w:r w:rsidRPr="00CF16D6">
        <w:rPr>
          <w:rFonts w:ascii="Arial" w:hAnsi="Arial" w:cs="Arial"/>
          <w:bCs/>
          <w:color w:val="000000"/>
          <w:sz w:val="24"/>
          <w:szCs w:val="24"/>
          <w:lang w:val="es-ES"/>
        </w:rPr>
        <w:t>Justicia</w:t>
      </w:r>
      <w:r>
        <w:rPr>
          <w:rFonts w:ascii="Arial" w:hAnsi="Arial" w:cs="Arial"/>
          <w:bCs/>
          <w:color w:val="000000"/>
          <w:sz w:val="24"/>
          <w:szCs w:val="24"/>
          <w:lang w:val="es-ES"/>
        </w:rPr>
        <w:t xml:space="preserve"> Administrativa para el Estado.</w:t>
      </w:r>
    </w:p>
    <w:p w:rsidR="00D12351" w:rsidRPr="008200A1" w:rsidRDefault="00D12351" w:rsidP="00D12351">
      <w:pPr>
        <w:spacing w:after="0" w:line="360" w:lineRule="auto"/>
        <w:ind w:firstLine="567"/>
        <w:jc w:val="both"/>
        <w:rPr>
          <w:rFonts w:ascii="Arial" w:hAnsi="Arial" w:cs="Arial"/>
          <w:bCs/>
          <w:sz w:val="24"/>
          <w:szCs w:val="24"/>
          <w:lang w:val="es-ES" w:eastAsia="es-ES"/>
        </w:rPr>
      </w:pPr>
      <w:r w:rsidRPr="001F19F7">
        <w:rPr>
          <w:rFonts w:ascii="Arial" w:hAnsi="Arial" w:cs="Arial"/>
          <w:bCs/>
          <w:sz w:val="24"/>
          <w:szCs w:val="24"/>
          <w:lang w:eastAsia="es-ES"/>
        </w:rPr>
        <w:t xml:space="preserve">En consecuencia, </w:t>
      </w:r>
      <w:r>
        <w:rPr>
          <w:rFonts w:ascii="Arial" w:hAnsi="Arial" w:cs="Arial"/>
          <w:bCs/>
          <w:sz w:val="24"/>
          <w:szCs w:val="24"/>
          <w:lang w:eastAsia="es-ES"/>
        </w:rPr>
        <w:t xml:space="preserve">con fundamento en el artículo 209 de la Ley de Procedimiento y Justicia Administrativa para el Estado, </w:t>
      </w:r>
      <w:r w:rsidRPr="001F19F7">
        <w:rPr>
          <w:rFonts w:ascii="Arial" w:hAnsi="Arial" w:cs="Arial"/>
          <w:b/>
          <w:bCs/>
          <w:sz w:val="24"/>
          <w:szCs w:val="24"/>
          <w:lang w:eastAsia="es-ES"/>
        </w:rPr>
        <w:t>SE RECONOCE LA LEGALIDAD Y VALIDEZ</w:t>
      </w:r>
      <w:r w:rsidRPr="001F19F7">
        <w:rPr>
          <w:rFonts w:ascii="Arial" w:hAnsi="Arial" w:cs="Arial"/>
          <w:bCs/>
          <w:sz w:val="24"/>
          <w:szCs w:val="24"/>
          <w:lang w:eastAsia="es-ES"/>
        </w:rPr>
        <w:t xml:space="preserve">, </w:t>
      </w:r>
      <w:r w:rsidR="00752A7B">
        <w:rPr>
          <w:rFonts w:ascii="Arial" w:hAnsi="Arial" w:cs="Arial"/>
          <w:bCs/>
          <w:sz w:val="24"/>
          <w:szCs w:val="24"/>
          <w:lang w:eastAsia="es-ES"/>
        </w:rPr>
        <w:t xml:space="preserve">del </w:t>
      </w:r>
      <w:r w:rsidR="00752A7B">
        <w:rPr>
          <w:rFonts w:ascii="Arial" w:eastAsia="Times New Roman" w:hAnsi="Arial" w:cs="Arial"/>
          <w:sz w:val="24"/>
          <w:szCs w:val="24"/>
          <w:lang w:val="es-ES" w:eastAsia="es-ES"/>
        </w:rPr>
        <w:t xml:space="preserve">oficio número </w:t>
      </w:r>
      <w:r w:rsidR="00F87B34">
        <w:rPr>
          <w:rFonts w:ascii="Arial" w:eastAsia="Times New Roman" w:hAnsi="Arial" w:cs="Arial"/>
          <w:bCs/>
          <w:iCs/>
          <w:caps/>
          <w:kern w:val="2"/>
          <w:sz w:val="24"/>
          <w:szCs w:val="24"/>
          <w:lang w:val="es-ES_tradnl" w:eastAsia="es-ES"/>
        </w:rPr>
        <w:t>**********</w:t>
      </w:r>
      <w:r w:rsidR="00752A7B">
        <w:rPr>
          <w:rFonts w:ascii="Arial" w:eastAsia="Times New Roman" w:hAnsi="Arial" w:cs="Arial"/>
          <w:sz w:val="24"/>
          <w:szCs w:val="24"/>
          <w:lang w:val="es-ES" w:eastAsia="es-ES"/>
        </w:rPr>
        <w:t xml:space="preserve">, que contiene la resolución de cuatro de diciembre de dos mil dieciocho, dictada en el recurso de revisión </w:t>
      </w:r>
      <w:r w:rsidR="00F87B34">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xml:space="preserve">, </w:t>
      </w:r>
      <w:r w:rsidRPr="00CF16D6">
        <w:rPr>
          <w:rFonts w:ascii="Arial" w:hAnsi="Arial" w:cs="Arial"/>
          <w:bCs/>
          <w:color w:val="000000"/>
          <w:sz w:val="24"/>
          <w:szCs w:val="24"/>
          <w:lang w:val="es-ES"/>
        </w:rPr>
        <w:t xml:space="preserve">por el </w:t>
      </w:r>
      <w:r>
        <w:rPr>
          <w:rFonts w:ascii="Arial" w:hAnsi="Arial" w:cs="Arial"/>
          <w:bCs/>
          <w:color w:val="000000"/>
          <w:sz w:val="24"/>
          <w:szCs w:val="24"/>
          <w:lang w:val="es-ES"/>
        </w:rPr>
        <w:t>Jefe de la Unidad Jurídica del Instituto Catastral del Estado.</w:t>
      </w:r>
    </w:p>
    <w:p w:rsidR="00D12351" w:rsidRDefault="00D12351" w:rsidP="00D12351">
      <w:pPr>
        <w:spacing w:after="0" w:line="240" w:lineRule="auto"/>
        <w:ind w:firstLine="567"/>
        <w:jc w:val="both"/>
        <w:rPr>
          <w:rFonts w:ascii="Arial" w:eastAsia="Times New Roman" w:hAnsi="Arial" w:cs="Arial"/>
          <w:b/>
          <w:sz w:val="24"/>
          <w:szCs w:val="24"/>
          <w:lang w:val="es-ES_tradnl" w:eastAsia="es-ES"/>
        </w:rPr>
      </w:pPr>
    </w:p>
    <w:p w:rsidR="00D12351" w:rsidRPr="00FE5593" w:rsidRDefault="00D12351" w:rsidP="00D12351">
      <w:pPr>
        <w:spacing w:after="0" w:line="360" w:lineRule="auto"/>
        <w:ind w:firstLine="567"/>
        <w:jc w:val="both"/>
        <w:rPr>
          <w:rFonts w:ascii="Arial" w:hAnsi="Arial" w:cs="Arial"/>
          <w:bCs/>
          <w:sz w:val="24"/>
          <w:szCs w:val="24"/>
          <w:lang w:val="es-ES" w:eastAsia="es-ES"/>
        </w:rPr>
      </w:pPr>
      <w:r>
        <w:rPr>
          <w:rFonts w:ascii="Arial" w:eastAsia="Times New Roman" w:hAnsi="Arial" w:cs="Arial"/>
          <w:b/>
          <w:sz w:val="24"/>
          <w:szCs w:val="24"/>
          <w:lang w:val="es-ES_tradnl" w:eastAsia="es-ES"/>
        </w:rPr>
        <w:t xml:space="preserve">QUINTO. </w:t>
      </w:r>
      <w:r>
        <w:rPr>
          <w:rFonts w:ascii="Arial" w:eastAsia="Times New Roman" w:hAnsi="Arial" w:cs="Arial"/>
          <w:sz w:val="24"/>
          <w:szCs w:val="24"/>
          <w:lang w:val="es-ES_tradnl" w:eastAsia="es-ES"/>
        </w:rPr>
        <w:t xml:space="preserve">Al haberse reconocido la legalidad y validez </w:t>
      </w:r>
      <w:r w:rsidR="00752A7B">
        <w:rPr>
          <w:rFonts w:ascii="Arial" w:hAnsi="Arial" w:cs="Arial"/>
          <w:bCs/>
          <w:sz w:val="24"/>
          <w:szCs w:val="24"/>
          <w:lang w:eastAsia="es-ES"/>
        </w:rPr>
        <w:t xml:space="preserve">del </w:t>
      </w:r>
      <w:r w:rsidR="00752A7B">
        <w:rPr>
          <w:rFonts w:ascii="Arial" w:eastAsia="Times New Roman" w:hAnsi="Arial" w:cs="Arial"/>
          <w:sz w:val="24"/>
          <w:szCs w:val="24"/>
          <w:lang w:val="es-ES" w:eastAsia="es-ES"/>
        </w:rPr>
        <w:t xml:space="preserve">oficio número </w:t>
      </w:r>
      <w:r w:rsidR="00F87B34">
        <w:rPr>
          <w:rFonts w:ascii="Arial" w:eastAsia="Times New Roman" w:hAnsi="Arial" w:cs="Arial"/>
          <w:bCs/>
          <w:iCs/>
          <w:caps/>
          <w:kern w:val="2"/>
          <w:sz w:val="24"/>
          <w:szCs w:val="24"/>
          <w:lang w:val="es-ES_tradnl" w:eastAsia="es-ES"/>
        </w:rPr>
        <w:t>**********</w:t>
      </w:r>
      <w:r w:rsidR="00752A7B">
        <w:rPr>
          <w:rFonts w:ascii="Arial" w:eastAsia="Times New Roman" w:hAnsi="Arial" w:cs="Arial"/>
          <w:sz w:val="24"/>
          <w:szCs w:val="24"/>
          <w:lang w:val="es-ES" w:eastAsia="es-ES"/>
        </w:rPr>
        <w:t xml:space="preserve">, que contiene la resolución de cuatro de diciembre de dos mil dieciocho, dictada en el recurso de revisión </w:t>
      </w:r>
      <w:r w:rsidR="00F87B34">
        <w:rPr>
          <w:rFonts w:ascii="Arial" w:eastAsia="Times New Roman" w:hAnsi="Arial" w:cs="Arial"/>
          <w:bCs/>
          <w:iCs/>
          <w:caps/>
          <w:kern w:val="2"/>
          <w:sz w:val="24"/>
          <w:szCs w:val="24"/>
          <w:lang w:val="es-ES_tradnl" w:eastAsia="es-ES"/>
        </w:rPr>
        <w:t>**********</w:t>
      </w:r>
      <w:r w:rsidRPr="000607F7">
        <w:rPr>
          <w:rFonts w:ascii="Arial" w:eastAsia="Times New Roman" w:hAnsi="Arial" w:cs="Arial"/>
          <w:sz w:val="24"/>
          <w:szCs w:val="24"/>
          <w:lang w:val="es-ES_tradnl" w:eastAsia="es-ES"/>
        </w:rPr>
        <w:t>, procede</w:t>
      </w:r>
      <w:r w:rsidRPr="00BB5F7E">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_tradnl" w:eastAsia="es-ES"/>
        </w:rPr>
        <w:t xml:space="preserve">RECONOCER LA LEGALIDAD Y VALIDEZ </w:t>
      </w:r>
      <w:r>
        <w:rPr>
          <w:rFonts w:ascii="Arial" w:eastAsia="Times New Roman" w:hAnsi="Arial" w:cs="Arial"/>
          <w:sz w:val="24"/>
          <w:szCs w:val="24"/>
          <w:lang w:val="es-ES_tradnl" w:eastAsia="es-ES"/>
        </w:rPr>
        <w:t xml:space="preserve">del contenido en el </w:t>
      </w:r>
      <w:r>
        <w:rPr>
          <w:rFonts w:ascii="Arial" w:hAnsi="Arial" w:cs="Arial"/>
          <w:bCs/>
          <w:sz w:val="24"/>
          <w:szCs w:val="24"/>
          <w:lang w:eastAsia="es-ES"/>
        </w:rPr>
        <w:t xml:space="preserve">oficio número </w:t>
      </w:r>
      <w:r w:rsidR="00F87B34">
        <w:rPr>
          <w:rFonts w:ascii="Arial" w:eastAsia="Times New Roman" w:hAnsi="Arial" w:cs="Arial"/>
          <w:bCs/>
          <w:iCs/>
          <w:caps/>
          <w:kern w:val="2"/>
          <w:sz w:val="24"/>
          <w:szCs w:val="24"/>
          <w:lang w:val="es-ES_tradnl" w:eastAsia="es-ES"/>
        </w:rPr>
        <w:t>**********</w:t>
      </w:r>
      <w:r>
        <w:rPr>
          <w:rFonts w:ascii="Arial" w:hAnsi="Arial" w:cs="Arial"/>
          <w:bCs/>
          <w:sz w:val="24"/>
          <w:szCs w:val="24"/>
          <w:lang w:eastAsia="es-ES"/>
        </w:rPr>
        <w:t xml:space="preserve">, de </w:t>
      </w:r>
      <w:r w:rsidR="00752A7B">
        <w:rPr>
          <w:rFonts w:ascii="Arial" w:hAnsi="Arial" w:cs="Arial"/>
          <w:bCs/>
          <w:sz w:val="24"/>
          <w:szCs w:val="24"/>
          <w:lang w:eastAsia="es-ES"/>
        </w:rPr>
        <w:t>nueve de marzo de dos mil dieciocho</w:t>
      </w:r>
      <w:r>
        <w:rPr>
          <w:rFonts w:ascii="Arial" w:hAnsi="Arial" w:cs="Arial"/>
          <w:bCs/>
          <w:sz w:val="24"/>
          <w:szCs w:val="24"/>
          <w:lang w:eastAsia="es-ES"/>
        </w:rPr>
        <w:t xml:space="preserve">, dictado por </w:t>
      </w:r>
      <w:r w:rsidR="00752A7B">
        <w:rPr>
          <w:rFonts w:ascii="Arial" w:hAnsi="Arial" w:cs="Arial"/>
          <w:bCs/>
          <w:sz w:val="24"/>
          <w:szCs w:val="24"/>
          <w:lang w:eastAsia="es-ES"/>
        </w:rPr>
        <w:t>la Jefa de Departamento de Tramitación de Solicitudes</w:t>
      </w:r>
      <w:r>
        <w:rPr>
          <w:rFonts w:ascii="Arial" w:eastAsia="Times New Roman" w:hAnsi="Arial" w:cs="Arial"/>
          <w:bCs/>
          <w:sz w:val="24"/>
          <w:szCs w:val="24"/>
          <w:lang w:val="es-ES" w:eastAsia="es-ES"/>
        </w:rPr>
        <w:t xml:space="preserve">, en el cual declaró que es improcedente continuar con el trámite catastral solicitado, </w:t>
      </w:r>
      <w:r>
        <w:rPr>
          <w:rFonts w:ascii="Arial" w:eastAsia="Times New Roman" w:hAnsi="Arial" w:cs="Arial"/>
          <w:b/>
          <w:bCs/>
          <w:sz w:val="24"/>
          <w:szCs w:val="24"/>
          <w:lang w:val="es-ES" w:eastAsia="es-ES"/>
        </w:rPr>
        <w:t xml:space="preserve">por ser el acto primigenio, </w:t>
      </w:r>
      <w:r>
        <w:rPr>
          <w:rFonts w:ascii="Arial" w:eastAsia="Times New Roman" w:hAnsi="Arial" w:cs="Arial"/>
          <w:bCs/>
          <w:sz w:val="24"/>
          <w:szCs w:val="24"/>
          <w:lang w:val="es-ES" w:eastAsia="es-ES"/>
        </w:rPr>
        <w:t xml:space="preserve">en los términos de </w:t>
      </w:r>
      <w:r>
        <w:rPr>
          <w:rFonts w:ascii="Arial" w:hAnsi="Arial" w:cs="Arial"/>
          <w:bCs/>
          <w:color w:val="000000"/>
          <w:sz w:val="24"/>
          <w:szCs w:val="24"/>
          <w:lang w:val="es-ES"/>
        </w:rPr>
        <w:t xml:space="preserve">los </w:t>
      </w:r>
      <w:r w:rsidRPr="00CF16D6">
        <w:rPr>
          <w:rFonts w:ascii="Arial" w:hAnsi="Arial" w:cs="Arial"/>
          <w:bCs/>
          <w:color w:val="000000"/>
          <w:sz w:val="24"/>
          <w:szCs w:val="24"/>
          <w:lang w:val="es-ES"/>
        </w:rPr>
        <w:t xml:space="preserve">artículos 14 y 16, de la Constitución Federal y con los elementos y requisitos de validez del acto administrativo señalados en el artículo </w:t>
      </w:r>
      <w:r>
        <w:rPr>
          <w:rFonts w:ascii="Arial" w:hAnsi="Arial" w:cs="Arial"/>
          <w:bCs/>
          <w:color w:val="000000"/>
          <w:sz w:val="24"/>
          <w:szCs w:val="24"/>
          <w:lang w:val="es-ES"/>
        </w:rPr>
        <w:t xml:space="preserve">17 fracciones </w:t>
      </w:r>
      <w:r w:rsidRPr="00CF16D6">
        <w:rPr>
          <w:rFonts w:ascii="Arial" w:hAnsi="Arial" w:cs="Arial"/>
          <w:bCs/>
          <w:color w:val="000000"/>
          <w:sz w:val="24"/>
          <w:szCs w:val="24"/>
          <w:lang w:val="es-ES"/>
        </w:rPr>
        <w:t>I, II</w:t>
      </w:r>
      <w:r>
        <w:rPr>
          <w:rFonts w:ascii="Arial" w:hAnsi="Arial" w:cs="Arial"/>
          <w:bCs/>
          <w:color w:val="000000"/>
          <w:sz w:val="24"/>
          <w:szCs w:val="24"/>
          <w:lang w:val="es-ES"/>
        </w:rPr>
        <w:t xml:space="preserve">, III, IV, V y VI, de la Ley de Procedimiento y </w:t>
      </w:r>
      <w:r w:rsidRPr="00CF16D6">
        <w:rPr>
          <w:rFonts w:ascii="Arial" w:hAnsi="Arial" w:cs="Arial"/>
          <w:bCs/>
          <w:color w:val="000000"/>
          <w:sz w:val="24"/>
          <w:szCs w:val="24"/>
          <w:lang w:val="es-ES"/>
        </w:rPr>
        <w:t>Justicia</w:t>
      </w:r>
      <w:r>
        <w:rPr>
          <w:rFonts w:ascii="Arial" w:hAnsi="Arial" w:cs="Arial"/>
          <w:bCs/>
          <w:color w:val="000000"/>
          <w:sz w:val="24"/>
          <w:szCs w:val="24"/>
          <w:lang w:val="es-ES"/>
        </w:rPr>
        <w:t xml:space="preserve"> Administrativa para el Estado.</w:t>
      </w:r>
    </w:p>
    <w:p w:rsidR="006C3CEB" w:rsidRPr="006C3CEB" w:rsidRDefault="006C3CEB" w:rsidP="00795A84">
      <w:pPr>
        <w:pStyle w:val="corte4fondo"/>
        <w:ind w:firstLine="0"/>
        <w:rPr>
          <w:rFonts w:cs="Arial"/>
          <w:bCs/>
          <w:color w:val="000000"/>
          <w:sz w:val="16"/>
          <w:szCs w:val="16"/>
        </w:rPr>
      </w:pPr>
    </w:p>
    <w:p w:rsidR="00582CDF" w:rsidRPr="009051EC" w:rsidRDefault="00582CDF" w:rsidP="00582CDF">
      <w:pPr>
        <w:pStyle w:val="corte4fondo"/>
        <w:spacing w:after="240"/>
        <w:ind w:firstLine="567"/>
        <w:rPr>
          <w:rFonts w:cs="Arial"/>
          <w:bCs/>
          <w:sz w:val="24"/>
          <w:szCs w:val="24"/>
          <w:lang w:eastAsia="es-ES"/>
        </w:rPr>
      </w:pPr>
      <w:r w:rsidRPr="001F19F7">
        <w:rPr>
          <w:rFonts w:cs="Arial"/>
          <w:bCs/>
          <w:color w:val="000000"/>
          <w:sz w:val="24"/>
          <w:szCs w:val="24"/>
        </w:rPr>
        <w:t>En mérito de lo expuesto y con fu</w:t>
      </w:r>
      <w:r>
        <w:rPr>
          <w:rFonts w:cs="Arial"/>
          <w:bCs/>
          <w:color w:val="000000"/>
          <w:sz w:val="24"/>
          <w:szCs w:val="24"/>
        </w:rPr>
        <w:t>ndamento en los artículos 207 fracciones I, II y III, y 20</w:t>
      </w:r>
      <w:r w:rsidRPr="001F19F7">
        <w:rPr>
          <w:rFonts w:cs="Arial"/>
          <w:bCs/>
          <w:color w:val="000000"/>
          <w:sz w:val="24"/>
          <w:szCs w:val="24"/>
        </w:rPr>
        <w:t xml:space="preserve">9 de la Ley de </w:t>
      </w:r>
      <w:r>
        <w:rPr>
          <w:rFonts w:cs="Arial"/>
          <w:bCs/>
          <w:color w:val="000000"/>
          <w:sz w:val="24"/>
          <w:szCs w:val="24"/>
        </w:rPr>
        <w:t xml:space="preserve">Procedimiento y </w:t>
      </w:r>
      <w:r w:rsidRPr="001F19F7">
        <w:rPr>
          <w:rFonts w:cs="Arial"/>
          <w:bCs/>
          <w:color w:val="000000"/>
          <w:sz w:val="24"/>
          <w:szCs w:val="24"/>
        </w:rPr>
        <w:t>Justicia Administrativa para el Estado de Oaxaca, se: - - - - - - - - - - - - - - - - - - - - - - - - - - - - - - - - - - -</w:t>
      </w:r>
      <w:r w:rsidRPr="001F19F7">
        <w:rPr>
          <w:rFonts w:cs="Arial"/>
          <w:bCs/>
          <w:sz w:val="24"/>
          <w:szCs w:val="24"/>
          <w:lang w:eastAsia="es-ES"/>
        </w:rPr>
        <w:t xml:space="preserve"> - - - - - - </w:t>
      </w:r>
    </w:p>
    <w:p w:rsidR="00F87B34" w:rsidRDefault="00F87B34" w:rsidP="00582CDF">
      <w:pPr>
        <w:pStyle w:val="corte4fondo"/>
        <w:spacing w:after="240"/>
        <w:ind w:right="-660"/>
        <w:jc w:val="center"/>
        <w:rPr>
          <w:rFonts w:cs="Arial"/>
          <w:b/>
          <w:sz w:val="24"/>
          <w:szCs w:val="24"/>
        </w:rPr>
      </w:pPr>
    </w:p>
    <w:p w:rsidR="00582CDF" w:rsidRPr="002F0595" w:rsidRDefault="00582CDF" w:rsidP="00582CDF">
      <w:pPr>
        <w:pStyle w:val="corte4fondo"/>
        <w:spacing w:after="240"/>
        <w:ind w:right="-660"/>
        <w:jc w:val="center"/>
        <w:rPr>
          <w:rFonts w:cs="Arial"/>
          <w:b/>
          <w:sz w:val="24"/>
          <w:szCs w:val="24"/>
        </w:rPr>
      </w:pPr>
      <w:r w:rsidRPr="001F19F7">
        <w:rPr>
          <w:rFonts w:cs="Arial"/>
          <w:b/>
          <w:sz w:val="24"/>
          <w:szCs w:val="24"/>
        </w:rPr>
        <w:lastRenderedPageBreak/>
        <w:t xml:space="preserve">R E S U E L V E </w:t>
      </w:r>
    </w:p>
    <w:p w:rsidR="00582CDF" w:rsidRPr="001F19F7" w:rsidRDefault="00582CDF" w:rsidP="00582CDF">
      <w:pPr>
        <w:widowControl w:val="0"/>
        <w:suppressAutoHyphens/>
        <w:spacing w:after="0" w:line="360" w:lineRule="auto"/>
        <w:ind w:firstLine="567"/>
        <w:jc w:val="both"/>
        <w:rPr>
          <w:rFonts w:ascii="Arial" w:eastAsia="Arial Unicode MS" w:hAnsi="Arial" w:cs="Arial"/>
          <w:kern w:val="2"/>
          <w:sz w:val="24"/>
          <w:szCs w:val="24"/>
          <w:lang w:eastAsia="ar-SA"/>
        </w:rPr>
      </w:pPr>
      <w:r w:rsidRPr="001F19F7">
        <w:rPr>
          <w:rFonts w:ascii="Arial" w:hAnsi="Arial" w:cs="Arial"/>
          <w:b/>
          <w:bCs/>
          <w:sz w:val="24"/>
          <w:szCs w:val="24"/>
        </w:rPr>
        <w:t xml:space="preserve">PRIMERO. </w:t>
      </w:r>
      <w:r w:rsidRPr="001F19F7">
        <w:rPr>
          <w:rFonts w:ascii="Arial" w:eastAsia="Arial Unicode MS" w:hAnsi="Arial" w:cs="Arial"/>
          <w:kern w:val="2"/>
          <w:sz w:val="24"/>
          <w:szCs w:val="24"/>
          <w:lang w:eastAsia="ar-SA"/>
        </w:rPr>
        <w:t xml:space="preserve">Esta Cuarta Sala Unitaria fue </w:t>
      </w:r>
      <w:r w:rsidRPr="00223861">
        <w:rPr>
          <w:rFonts w:ascii="Arial" w:eastAsia="Arial Unicode MS" w:hAnsi="Arial" w:cs="Arial"/>
          <w:b/>
          <w:kern w:val="2"/>
          <w:sz w:val="24"/>
          <w:szCs w:val="24"/>
          <w:lang w:eastAsia="ar-SA"/>
        </w:rPr>
        <w:t>competente</w:t>
      </w:r>
      <w:r w:rsidRPr="001F19F7">
        <w:rPr>
          <w:rFonts w:ascii="Arial" w:eastAsia="Arial Unicode MS" w:hAnsi="Arial" w:cs="Arial"/>
          <w:kern w:val="2"/>
          <w:sz w:val="24"/>
          <w:szCs w:val="24"/>
          <w:lang w:eastAsia="ar-SA"/>
        </w:rPr>
        <w:t xml:space="preserve"> para conocer y resolver del presente asunto. - - - - - - - - - - - - - - - - - - - - - -  - - - - - - - - - - - - - -</w:t>
      </w:r>
    </w:p>
    <w:p w:rsidR="00582CDF" w:rsidRPr="001F19F7" w:rsidRDefault="00582CDF" w:rsidP="00582CDF">
      <w:pPr>
        <w:widowControl w:val="0"/>
        <w:suppressAutoHyphens/>
        <w:spacing w:after="0" w:line="240" w:lineRule="auto"/>
        <w:ind w:firstLine="567"/>
        <w:jc w:val="both"/>
        <w:rPr>
          <w:rFonts w:ascii="Arial" w:eastAsia="Arial Unicode MS" w:hAnsi="Arial" w:cs="Arial"/>
          <w:kern w:val="2"/>
          <w:sz w:val="24"/>
          <w:szCs w:val="24"/>
          <w:lang w:eastAsia="ar-SA"/>
        </w:rPr>
      </w:pPr>
    </w:p>
    <w:p w:rsidR="00582CDF" w:rsidRPr="00262C25" w:rsidRDefault="00582CDF" w:rsidP="00582CDF">
      <w:pPr>
        <w:pStyle w:val="Sinespaciado"/>
        <w:spacing w:after="240"/>
        <w:ind w:firstLine="567"/>
        <w:rPr>
          <w:rFonts w:ascii="Arial" w:hAnsi="Arial" w:cs="Arial"/>
          <w:sz w:val="24"/>
          <w:szCs w:val="24"/>
          <w:lang w:val="es-ES_tradnl" w:eastAsia="ar-SA"/>
        </w:rPr>
      </w:pPr>
      <w:r w:rsidRPr="001F19F7">
        <w:rPr>
          <w:rFonts w:ascii="Arial" w:hAnsi="Arial" w:cs="Arial"/>
          <w:b/>
          <w:sz w:val="24"/>
          <w:szCs w:val="24"/>
          <w:lang w:val="es-ES_tradnl" w:eastAsia="ar-SA"/>
        </w:rPr>
        <w:t xml:space="preserve">SEGUNDO. </w:t>
      </w:r>
      <w:r w:rsidRPr="001F19F7">
        <w:rPr>
          <w:rFonts w:ascii="Arial" w:hAnsi="Arial" w:cs="Arial"/>
          <w:sz w:val="24"/>
          <w:szCs w:val="24"/>
          <w:lang w:val="es-ES_tradnl" w:eastAsia="ar-SA"/>
        </w:rPr>
        <w:t xml:space="preserve">La </w:t>
      </w:r>
      <w:r w:rsidRPr="00223861">
        <w:rPr>
          <w:rFonts w:ascii="Arial" w:hAnsi="Arial" w:cs="Arial"/>
          <w:b/>
          <w:sz w:val="24"/>
          <w:szCs w:val="24"/>
          <w:lang w:val="es-ES_tradnl" w:eastAsia="ar-SA"/>
        </w:rPr>
        <w:t xml:space="preserve">personalidad </w:t>
      </w:r>
      <w:r w:rsidRPr="001F19F7">
        <w:rPr>
          <w:rFonts w:ascii="Arial" w:hAnsi="Arial" w:cs="Arial"/>
          <w:sz w:val="24"/>
          <w:szCs w:val="24"/>
          <w:lang w:val="es-ES_tradnl" w:eastAsia="ar-SA"/>
        </w:rPr>
        <w:t xml:space="preserve">de las partes quedó acreditada en autos. - - </w:t>
      </w:r>
    </w:p>
    <w:p w:rsidR="00582CDF" w:rsidRDefault="00582CDF" w:rsidP="00582CDF">
      <w:pPr>
        <w:autoSpaceDE w:val="0"/>
        <w:autoSpaceDN w:val="0"/>
        <w:adjustRightInd w:val="0"/>
        <w:spacing w:line="360" w:lineRule="auto"/>
        <w:ind w:firstLine="567"/>
        <w:jc w:val="both"/>
        <w:rPr>
          <w:rFonts w:ascii="Arial" w:hAnsi="Arial" w:cs="Arial"/>
          <w:color w:val="000000"/>
          <w:sz w:val="24"/>
          <w:szCs w:val="24"/>
        </w:rPr>
      </w:pPr>
      <w:r w:rsidRPr="001F19F7">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invocada por la autoridad demandada, por lo que </w:t>
      </w:r>
      <w:r w:rsidRPr="001F19F7">
        <w:rPr>
          <w:rFonts w:ascii="Arial" w:eastAsia="Arial Unicode MS" w:hAnsi="Arial" w:cs="Arial"/>
          <w:b/>
          <w:kern w:val="2"/>
          <w:sz w:val="24"/>
          <w:szCs w:val="24"/>
          <w:lang w:eastAsia="ar-SA"/>
        </w:rPr>
        <w:t>NO</w:t>
      </w:r>
      <w:r w:rsidRPr="001F19F7">
        <w:rPr>
          <w:rFonts w:ascii="Arial" w:eastAsia="Arial Unicode MS" w:hAnsi="Arial" w:cs="Arial"/>
          <w:kern w:val="2"/>
          <w:sz w:val="24"/>
          <w:szCs w:val="24"/>
          <w:lang w:eastAsia="ar-SA"/>
        </w:rPr>
        <w:t xml:space="preserve"> </w:t>
      </w:r>
      <w:r w:rsidRPr="001F19F7">
        <w:rPr>
          <w:rFonts w:ascii="Arial" w:hAnsi="Arial" w:cs="Arial"/>
          <w:b/>
          <w:color w:val="000000"/>
          <w:sz w:val="24"/>
          <w:szCs w:val="24"/>
        </w:rPr>
        <w:t>SE SOBRESEE EL JUICIO</w:t>
      </w:r>
      <w:r w:rsidRPr="001F19F7">
        <w:rPr>
          <w:rFonts w:ascii="Arial" w:hAnsi="Arial" w:cs="Arial"/>
          <w:color w:val="000000"/>
          <w:sz w:val="24"/>
          <w:szCs w:val="24"/>
        </w:rPr>
        <w:t xml:space="preserve">. - - - - </w:t>
      </w:r>
      <w:r>
        <w:rPr>
          <w:rFonts w:ascii="Arial" w:hAnsi="Arial" w:cs="Arial"/>
          <w:color w:val="000000"/>
          <w:sz w:val="24"/>
          <w:szCs w:val="24"/>
        </w:rPr>
        <w:t xml:space="preserve">- - - - - </w:t>
      </w:r>
    </w:p>
    <w:p w:rsidR="00582CDF" w:rsidRPr="000607F7" w:rsidRDefault="00582CDF" w:rsidP="000607F7">
      <w:pPr>
        <w:spacing w:line="360" w:lineRule="auto"/>
        <w:ind w:firstLine="567"/>
        <w:jc w:val="both"/>
        <w:rPr>
          <w:rFonts w:ascii="Arial" w:hAnsi="Arial" w:cs="Arial"/>
          <w:bCs/>
          <w:sz w:val="24"/>
          <w:szCs w:val="24"/>
          <w:lang w:eastAsia="es-ES"/>
        </w:rPr>
      </w:pPr>
      <w:r w:rsidRPr="00544BCC">
        <w:rPr>
          <w:rFonts w:ascii="Arial" w:hAnsi="Arial" w:cs="Arial"/>
          <w:b/>
          <w:sz w:val="24"/>
          <w:szCs w:val="24"/>
        </w:rPr>
        <w:t xml:space="preserve">CUARTO. </w:t>
      </w:r>
      <w:r w:rsidRPr="001F19F7">
        <w:rPr>
          <w:rFonts w:ascii="Arial" w:hAnsi="Arial" w:cs="Arial"/>
          <w:b/>
          <w:bCs/>
          <w:sz w:val="24"/>
          <w:szCs w:val="24"/>
          <w:lang w:eastAsia="es-ES"/>
        </w:rPr>
        <w:t>SE RECONOCE LA LEGALIDAD Y VALIDEZ</w:t>
      </w:r>
      <w:r w:rsidRPr="001F19F7">
        <w:rPr>
          <w:rFonts w:ascii="Arial" w:hAnsi="Arial" w:cs="Arial"/>
          <w:bCs/>
          <w:sz w:val="24"/>
          <w:szCs w:val="24"/>
          <w:lang w:eastAsia="es-ES"/>
        </w:rPr>
        <w:t xml:space="preserve">, </w:t>
      </w:r>
      <w:r w:rsidR="00795A84">
        <w:rPr>
          <w:rFonts w:ascii="Arial" w:hAnsi="Arial" w:cs="Arial"/>
          <w:bCs/>
          <w:sz w:val="24"/>
          <w:szCs w:val="24"/>
          <w:lang w:eastAsia="es-ES"/>
        </w:rPr>
        <w:t xml:space="preserve">del </w:t>
      </w:r>
      <w:r w:rsidR="00795A84">
        <w:rPr>
          <w:rFonts w:ascii="Arial" w:eastAsia="Times New Roman" w:hAnsi="Arial" w:cs="Arial"/>
          <w:sz w:val="24"/>
          <w:szCs w:val="24"/>
          <w:lang w:val="es-ES" w:eastAsia="es-ES"/>
        </w:rPr>
        <w:t xml:space="preserve">oficio número </w:t>
      </w:r>
      <w:r w:rsidR="00F87B34">
        <w:rPr>
          <w:rFonts w:ascii="Arial" w:eastAsia="Times New Roman" w:hAnsi="Arial" w:cs="Arial"/>
          <w:bCs/>
          <w:iCs/>
          <w:caps/>
          <w:kern w:val="2"/>
          <w:sz w:val="24"/>
          <w:szCs w:val="24"/>
          <w:lang w:val="es-ES_tradnl" w:eastAsia="es-ES"/>
        </w:rPr>
        <w:t>**********</w:t>
      </w:r>
      <w:r w:rsidR="00795A84">
        <w:rPr>
          <w:rFonts w:ascii="Arial" w:eastAsia="Times New Roman" w:hAnsi="Arial" w:cs="Arial"/>
          <w:sz w:val="24"/>
          <w:szCs w:val="24"/>
          <w:lang w:val="es-ES" w:eastAsia="es-ES"/>
        </w:rPr>
        <w:t xml:space="preserve">, que contiene la resolución de cuatro de diciembre de dos mil dieciocho, dictada en el recurso de revisión </w:t>
      </w:r>
      <w:r w:rsidR="00F87B34">
        <w:rPr>
          <w:rFonts w:ascii="Arial" w:eastAsia="Times New Roman" w:hAnsi="Arial" w:cs="Arial"/>
          <w:bCs/>
          <w:iCs/>
          <w:caps/>
          <w:kern w:val="2"/>
          <w:sz w:val="24"/>
          <w:szCs w:val="24"/>
          <w:lang w:val="es-ES_tradnl" w:eastAsia="es-ES"/>
        </w:rPr>
        <w:t>**********</w:t>
      </w:r>
      <w:r w:rsidR="00776C0F" w:rsidRPr="001F19F7">
        <w:rPr>
          <w:rFonts w:ascii="Arial" w:eastAsia="Times New Roman" w:hAnsi="Arial" w:cs="Arial"/>
          <w:sz w:val="24"/>
          <w:szCs w:val="24"/>
          <w:lang w:val="es-ES_tradnl" w:eastAsia="es-ES"/>
        </w:rPr>
        <w:t>,</w:t>
      </w:r>
      <w:r w:rsidR="00776C0F">
        <w:rPr>
          <w:rFonts w:ascii="Arial" w:eastAsia="Times New Roman" w:hAnsi="Arial" w:cs="Arial"/>
          <w:sz w:val="24"/>
          <w:szCs w:val="24"/>
          <w:lang w:val="es-ES_tradnl" w:eastAsia="es-ES"/>
        </w:rPr>
        <w:t xml:space="preserve"> </w:t>
      </w:r>
      <w:r w:rsidR="000607F7" w:rsidRPr="00CF16D6">
        <w:rPr>
          <w:rFonts w:ascii="Arial" w:hAnsi="Arial" w:cs="Arial"/>
          <w:bCs/>
          <w:color w:val="000000"/>
          <w:sz w:val="24"/>
          <w:szCs w:val="24"/>
          <w:lang w:val="es-ES"/>
        </w:rPr>
        <w:t xml:space="preserve">por el </w:t>
      </w:r>
      <w:r w:rsidR="000607F7">
        <w:rPr>
          <w:rFonts w:ascii="Arial" w:hAnsi="Arial" w:cs="Arial"/>
          <w:bCs/>
          <w:color w:val="000000"/>
          <w:sz w:val="24"/>
          <w:szCs w:val="24"/>
          <w:lang w:val="es-ES"/>
        </w:rPr>
        <w:t>Jefe de la Unidad Jurídica del Instituto Catastral del Estado</w:t>
      </w:r>
      <w:r w:rsidR="000607F7" w:rsidRPr="00CF16D6">
        <w:rPr>
          <w:rFonts w:ascii="Arial" w:hAnsi="Arial" w:cs="Arial"/>
          <w:bCs/>
          <w:color w:val="000000"/>
          <w:sz w:val="24"/>
          <w:szCs w:val="24"/>
          <w:lang w:val="es-ES"/>
        </w:rPr>
        <w:t xml:space="preserve">, </w:t>
      </w:r>
      <w:r>
        <w:rPr>
          <w:rFonts w:ascii="Arial" w:hAnsi="Arial" w:cs="Arial"/>
          <w:sz w:val="24"/>
          <w:szCs w:val="24"/>
          <w:lang w:eastAsia="es-ES"/>
        </w:rPr>
        <w:t xml:space="preserve">como quedo precisado en el considerando </w:t>
      </w:r>
      <w:r w:rsidRPr="00223861">
        <w:rPr>
          <w:rFonts w:ascii="Arial" w:hAnsi="Arial" w:cs="Arial"/>
          <w:b/>
          <w:sz w:val="24"/>
          <w:szCs w:val="24"/>
          <w:lang w:eastAsia="es-ES"/>
        </w:rPr>
        <w:t xml:space="preserve">cuarto </w:t>
      </w:r>
      <w:r>
        <w:rPr>
          <w:rFonts w:ascii="Arial" w:hAnsi="Arial" w:cs="Arial"/>
          <w:sz w:val="24"/>
          <w:szCs w:val="24"/>
          <w:lang w:eastAsia="es-ES"/>
        </w:rPr>
        <w:t xml:space="preserve">de esta sentencia. </w:t>
      </w:r>
      <w:r w:rsidRPr="00544BCC">
        <w:rPr>
          <w:rFonts w:ascii="Arial" w:hAnsi="Arial" w:cs="Arial"/>
          <w:sz w:val="24"/>
          <w:szCs w:val="24"/>
          <w:lang w:eastAsia="es-ES"/>
        </w:rPr>
        <w:t xml:space="preserve">- - - - - - </w:t>
      </w:r>
      <w:r>
        <w:rPr>
          <w:rFonts w:ascii="Arial" w:hAnsi="Arial" w:cs="Arial"/>
          <w:sz w:val="24"/>
          <w:szCs w:val="24"/>
          <w:lang w:eastAsia="es-ES"/>
        </w:rPr>
        <w:t xml:space="preserve">- - - - - - - - - - - - - - - - - - - - - </w:t>
      </w:r>
      <w:r w:rsidR="00BB0807">
        <w:rPr>
          <w:rFonts w:ascii="Arial" w:hAnsi="Arial" w:cs="Arial"/>
          <w:sz w:val="24"/>
          <w:szCs w:val="24"/>
          <w:lang w:eastAsia="es-ES"/>
        </w:rPr>
        <w:t xml:space="preserve">- </w:t>
      </w:r>
    </w:p>
    <w:p w:rsidR="00BB0807" w:rsidRDefault="00582CDF" w:rsidP="00FB151F">
      <w:pPr>
        <w:pStyle w:val="corte4fondo"/>
        <w:spacing w:after="240"/>
        <w:ind w:firstLine="567"/>
        <w:rPr>
          <w:rFonts w:cs="Arial"/>
          <w:bCs/>
          <w:sz w:val="22"/>
          <w:szCs w:val="24"/>
          <w:lang w:eastAsia="es-ES"/>
        </w:rPr>
      </w:pPr>
      <w:r w:rsidRPr="001F19F7">
        <w:rPr>
          <w:rFonts w:cs="Arial"/>
          <w:b/>
          <w:sz w:val="24"/>
          <w:szCs w:val="24"/>
          <w:lang w:eastAsia="es-ES"/>
        </w:rPr>
        <w:t>QUINTO.</w:t>
      </w:r>
      <w:r w:rsidRPr="001F19F7">
        <w:rPr>
          <w:rFonts w:cs="Arial"/>
          <w:sz w:val="24"/>
          <w:szCs w:val="24"/>
          <w:lang w:eastAsia="es-ES"/>
        </w:rPr>
        <w:t xml:space="preserve"> </w:t>
      </w:r>
      <w:r w:rsidRPr="001F19F7">
        <w:rPr>
          <w:rFonts w:cs="Arial"/>
          <w:b/>
          <w:bCs/>
          <w:sz w:val="24"/>
          <w:szCs w:val="24"/>
          <w:lang w:eastAsia="es-ES"/>
        </w:rPr>
        <w:t>SE RECONOCE LA LEGALIDAD Y VALI</w:t>
      </w:r>
      <w:r>
        <w:rPr>
          <w:rFonts w:cs="Arial"/>
          <w:b/>
          <w:bCs/>
          <w:sz w:val="24"/>
          <w:szCs w:val="24"/>
          <w:lang w:eastAsia="es-ES"/>
        </w:rPr>
        <w:t>D</w:t>
      </w:r>
      <w:r w:rsidRPr="001F19F7">
        <w:rPr>
          <w:rFonts w:cs="Arial"/>
          <w:b/>
          <w:bCs/>
          <w:sz w:val="24"/>
          <w:szCs w:val="24"/>
          <w:lang w:eastAsia="es-ES"/>
        </w:rPr>
        <w:t>EZ</w:t>
      </w:r>
      <w:r w:rsidRPr="001F19F7">
        <w:rPr>
          <w:rFonts w:cs="Arial"/>
          <w:bCs/>
          <w:sz w:val="24"/>
          <w:szCs w:val="24"/>
          <w:lang w:eastAsia="es-ES"/>
        </w:rPr>
        <w:t xml:space="preserve">, </w:t>
      </w:r>
      <w:r>
        <w:rPr>
          <w:rFonts w:cs="Arial"/>
          <w:sz w:val="24"/>
          <w:szCs w:val="24"/>
          <w:lang w:eastAsia="es-ES"/>
        </w:rPr>
        <w:t xml:space="preserve">del </w:t>
      </w:r>
      <w:r>
        <w:rPr>
          <w:rFonts w:cs="Arial"/>
          <w:bCs/>
          <w:sz w:val="24"/>
          <w:szCs w:val="24"/>
          <w:lang w:eastAsia="es-ES"/>
        </w:rPr>
        <w:t xml:space="preserve">oficio número </w:t>
      </w:r>
      <w:r w:rsidR="00F87B34">
        <w:rPr>
          <w:rFonts w:cs="Arial"/>
          <w:bCs/>
          <w:iCs/>
          <w:caps/>
          <w:kern w:val="2"/>
          <w:sz w:val="24"/>
          <w:szCs w:val="24"/>
          <w:lang w:eastAsia="es-ES"/>
        </w:rPr>
        <w:t>**********</w:t>
      </w:r>
      <w:r w:rsidR="00795A84">
        <w:rPr>
          <w:rFonts w:cs="Arial"/>
          <w:bCs/>
          <w:sz w:val="24"/>
          <w:szCs w:val="24"/>
          <w:lang w:eastAsia="es-ES"/>
        </w:rPr>
        <w:t>, de nueve de marzo de dos mil dieciocho</w:t>
      </w:r>
      <w:r w:rsidR="000607F7">
        <w:rPr>
          <w:rFonts w:cs="Arial"/>
          <w:bCs/>
          <w:sz w:val="24"/>
          <w:szCs w:val="24"/>
          <w:lang w:eastAsia="es-ES"/>
        </w:rPr>
        <w:t xml:space="preserve">, </w:t>
      </w:r>
      <w:r w:rsidR="00795A84">
        <w:rPr>
          <w:rFonts w:cs="Arial"/>
          <w:bCs/>
          <w:sz w:val="24"/>
          <w:szCs w:val="24"/>
          <w:lang w:eastAsia="es-ES"/>
        </w:rPr>
        <w:t>dictado por la Jefa de Departamento de Tramitación de Solicitudes</w:t>
      </w:r>
      <w:r w:rsidRPr="001F19F7">
        <w:rPr>
          <w:rFonts w:cs="Arial"/>
          <w:sz w:val="24"/>
          <w:szCs w:val="24"/>
          <w:lang w:eastAsia="es-ES"/>
        </w:rPr>
        <w:t xml:space="preserve">, </w:t>
      </w:r>
      <w:r>
        <w:rPr>
          <w:rFonts w:cs="Arial"/>
          <w:bCs/>
          <w:sz w:val="24"/>
          <w:szCs w:val="24"/>
          <w:lang w:eastAsia="es-ES"/>
        </w:rPr>
        <w:t>como quedo pr</w:t>
      </w:r>
      <w:r w:rsidR="00BB0807">
        <w:rPr>
          <w:rFonts w:cs="Arial"/>
          <w:bCs/>
          <w:sz w:val="24"/>
          <w:szCs w:val="24"/>
          <w:lang w:eastAsia="es-ES"/>
        </w:rPr>
        <w:t xml:space="preserve">ecisado en </w:t>
      </w:r>
      <w:r w:rsidR="00FB151F">
        <w:rPr>
          <w:rFonts w:cs="Arial"/>
          <w:bCs/>
          <w:sz w:val="24"/>
          <w:szCs w:val="24"/>
          <w:lang w:eastAsia="es-ES"/>
        </w:rPr>
        <w:t xml:space="preserve">el </w:t>
      </w:r>
      <w:r>
        <w:rPr>
          <w:rFonts w:cs="Arial"/>
          <w:bCs/>
          <w:sz w:val="24"/>
          <w:szCs w:val="24"/>
          <w:lang w:eastAsia="es-ES"/>
        </w:rPr>
        <w:t xml:space="preserve">considerando </w:t>
      </w:r>
      <w:r w:rsidR="00FB151F" w:rsidRPr="00223861">
        <w:rPr>
          <w:rFonts w:cs="Arial"/>
          <w:b/>
          <w:bCs/>
          <w:sz w:val="24"/>
          <w:szCs w:val="24"/>
          <w:lang w:eastAsia="es-ES"/>
        </w:rPr>
        <w:t>quinto</w:t>
      </w:r>
      <w:r w:rsidR="00FB151F">
        <w:rPr>
          <w:rFonts w:cs="Arial"/>
          <w:bCs/>
          <w:sz w:val="24"/>
          <w:szCs w:val="24"/>
          <w:lang w:eastAsia="es-ES"/>
        </w:rPr>
        <w:t xml:space="preserve"> </w:t>
      </w:r>
      <w:r>
        <w:rPr>
          <w:rFonts w:cs="Arial"/>
          <w:bCs/>
          <w:sz w:val="24"/>
          <w:szCs w:val="24"/>
          <w:lang w:eastAsia="es-ES"/>
        </w:rPr>
        <w:t xml:space="preserve">de esta sentencia. </w:t>
      </w:r>
      <w:r w:rsidRPr="006C403F">
        <w:rPr>
          <w:rFonts w:cs="Arial"/>
          <w:bCs/>
          <w:sz w:val="22"/>
          <w:szCs w:val="24"/>
          <w:lang w:eastAsia="es-ES"/>
        </w:rPr>
        <w:t xml:space="preserve">- </w:t>
      </w:r>
      <w:r>
        <w:rPr>
          <w:rFonts w:cs="Arial"/>
          <w:bCs/>
          <w:sz w:val="22"/>
          <w:szCs w:val="24"/>
          <w:lang w:eastAsia="es-ES"/>
        </w:rPr>
        <w:t xml:space="preserve">- - - - - - - </w:t>
      </w:r>
      <w:r w:rsidR="00F87B34">
        <w:rPr>
          <w:rFonts w:cs="Arial"/>
          <w:bCs/>
          <w:sz w:val="22"/>
          <w:szCs w:val="24"/>
          <w:lang w:eastAsia="es-ES"/>
        </w:rPr>
        <w:t xml:space="preserve">- - - - - - - - - - - - - - - - - - - - - - - </w:t>
      </w:r>
    </w:p>
    <w:p w:rsidR="00223861" w:rsidRDefault="00582CDF" w:rsidP="00795A84">
      <w:pPr>
        <w:spacing w:line="360" w:lineRule="auto"/>
        <w:ind w:firstLine="567"/>
        <w:jc w:val="both"/>
        <w:rPr>
          <w:rFonts w:ascii="Arial" w:hAnsi="Arial" w:cs="Arial"/>
          <w:sz w:val="24"/>
          <w:szCs w:val="24"/>
        </w:rPr>
      </w:pPr>
      <w:r w:rsidRPr="00BA726A">
        <w:rPr>
          <w:rFonts w:ascii="Arial" w:hAnsi="Arial" w:cs="Arial"/>
          <w:b/>
          <w:sz w:val="24"/>
          <w:szCs w:val="24"/>
        </w:rPr>
        <w:t>SEXTO. NOTIFÍQUESE PERSONALMENTE A LA PARTE ACTORA Y POR OFICIO A LA AUTORIDAD DEMANDADA</w:t>
      </w:r>
      <w:r w:rsidRPr="00BA726A">
        <w:rPr>
          <w:rFonts w:ascii="Arial" w:hAnsi="Arial" w:cs="Arial"/>
          <w:sz w:val="24"/>
          <w:szCs w:val="24"/>
        </w:rPr>
        <w:t>, de conformidad co</w:t>
      </w:r>
      <w:r>
        <w:rPr>
          <w:rFonts w:ascii="Arial" w:hAnsi="Arial" w:cs="Arial"/>
          <w:sz w:val="24"/>
          <w:szCs w:val="24"/>
        </w:rPr>
        <w:t>n lo dispuesto en el artículo 172 fracción I y 17</w:t>
      </w:r>
      <w:r w:rsidRPr="00BA726A">
        <w:rPr>
          <w:rFonts w:ascii="Arial" w:hAnsi="Arial" w:cs="Arial"/>
          <w:sz w:val="24"/>
          <w:szCs w:val="24"/>
        </w:rPr>
        <w:t xml:space="preserve">3 fracciones I y II, de la Ley de </w:t>
      </w:r>
      <w:r>
        <w:rPr>
          <w:rFonts w:ascii="Arial" w:hAnsi="Arial" w:cs="Arial"/>
          <w:sz w:val="24"/>
          <w:szCs w:val="24"/>
        </w:rPr>
        <w:t xml:space="preserve">Procedimiento y </w:t>
      </w:r>
      <w:r w:rsidRPr="00BA726A">
        <w:rPr>
          <w:rFonts w:ascii="Arial" w:hAnsi="Arial" w:cs="Arial"/>
          <w:sz w:val="24"/>
          <w:szCs w:val="24"/>
        </w:rPr>
        <w:t xml:space="preserve">Justicia Administrativa para el Estado. </w:t>
      </w:r>
      <w:r w:rsidRPr="00BA726A">
        <w:rPr>
          <w:rFonts w:ascii="Arial" w:hAnsi="Arial" w:cs="Arial"/>
          <w:b/>
          <w:sz w:val="24"/>
          <w:szCs w:val="24"/>
        </w:rPr>
        <w:t xml:space="preserve">CÚMPLASE. </w:t>
      </w:r>
      <w:r w:rsidRPr="00BA726A">
        <w:rPr>
          <w:rFonts w:ascii="Arial" w:hAnsi="Arial" w:cs="Arial"/>
          <w:sz w:val="24"/>
          <w:szCs w:val="24"/>
        </w:rPr>
        <w:t xml:space="preserve">- - - - - - - - </w:t>
      </w:r>
    </w:p>
    <w:p w:rsidR="00582CDF" w:rsidRDefault="00582CDF" w:rsidP="00582CDF">
      <w:pPr>
        <w:spacing w:before="240" w:line="360" w:lineRule="auto"/>
        <w:ind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w:t>
      </w:r>
      <w:r w:rsidR="005A72E9">
        <w:rPr>
          <w:rFonts w:ascii="Arial" w:hAnsi="Arial" w:cs="Arial"/>
          <w:sz w:val="24"/>
          <w:szCs w:val="24"/>
        </w:rPr>
        <w:t>- - - - - - - - - - - - - - - -</w:t>
      </w:r>
    </w:p>
    <w:sectPr w:rsidR="00582CDF" w:rsidSect="005A72E9">
      <w:headerReference w:type="even" r:id="rId8"/>
      <w:headerReference w:type="default" r:id="rId9"/>
      <w:pgSz w:w="12240" w:h="20160" w:code="5"/>
      <w:pgMar w:top="1313" w:right="1467"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4C33" w:rsidRDefault="006E4C33" w:rsidP="00CD11C4">
      <w:pPr>
        <w:spacing w:after="0" w:line="240" w:lineRule="auto"/>
      </w:pPr>
      <w:r>
        <w:separator/>
      </w:r>
    </w:p>
  </w:endnote>
  <w:endnote w:type="continuationSeparator" w:id="0">
    <w:p w:rsidR="006E4C33" w:rsidRDefault="006E4C3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4C33" w:rsidRDefault="006E4C33" w:rsidP="00CD11C4">
      <w:pPr>
        <w:spacing w:after="0" w:line="240" w:lineRule="auto"/>
      </w:pPr>
      <w:r>
        <w:separator/>
      </w:r>
    </w:p>
  </w:footnote>
  <w:footnote w:type="continuationSeparator" w:id="0">
    <w:p w:rsidR="006E4C33" w:rsidRDefault="006E4C3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2E9" w:rsidRDefault="005A72E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491B546B" wp14:editId="38826583">
              <wp:simplePos x="0" y="0"/>
              <wp:positionH relativeFrom="column">
                <wp:posOffset>5838093</wp:posOffset>
              </wp:positionH>
              <wp:positionV relativeFrom="paragraph">
                <wp:posOffset>4933608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5A72E9" w:rsidRDefault="005A72E9" w:rsidP="005A72E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1B546B" id="_x0000_t202" coordsize="21600,21600" o:spt="202" path="m,l,21600r21600,l21600,xe">
              <v:stroke joinstyle="miter"/>
              <v:path gradientshapeok="t" o:connecttype="rect"/>
            </v:shapetype>
            <v:shape id="Cuadro de texto 1" o:spid="_x0000_s1026" type="#_x0000_t202" style="position:absolute;margin-left:459.7pt;margin-top:388.4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">
              <v:textbox>
                <w:txbxContent>
                  <w:p w:rsidR="005A72E9" w:rsidRDefault="005A72E9" w:rsidP="005A72E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70817"/>
      <w:docPartObj>
        <w:docPartGallery w:val="Page Numbers (Top of Page)"/>
        <w:docPartUnique/>
      </w:docPartObj>
    </w:sdtPr>
    <w:sdtEndPr/>
    <w:sdtContent>
      <w:p w:rsidR="00F93236" w:rsidRDefault="00F93236">
        <w:pPr>
          <w:pStyle w:val="Encabezado"/>
          <w:jc w:val="center"/>
        </w:pPr>
        <w:r>
          <w:fldChar w:fldCharType="begin"/>
        </w:r>
        <w:r>
          <w:instrText>PAGE   \* MERGEFORMAT</w:instrText>
        </w:r>
        <w:r>
          <w:fldChar w:fldCharType="separate"/>
        </w:r>
        <w:r w:rsidR="005A72E9" w:rsidRPr="005A72E9">
          <w:rPr>
            <w:noProof/>
            <w:lang w:val="es-ES"/>
          </w:rPr>
          <w:t>11</w:t>
        </w:r>
        <w:r>
          <w:fldChar w:fldCharType="end"/>
        </w:r>
      </w:p>
    </w:sdtContent>
  </w:sdt>
  <w:p w:rsidR="00F93236" w:rsidRDefault="005A72E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0E20F114" wp14:editId="20CD4A4F">
              <wp:simplePos x="0" y="0"/>
              <wp:positionH relativeFrom="column">
                <wp:posOffset>-1225941</wp:posOffset>
              </wp:positionH>
              <wp:positionV relativeFrom="paragraph">
                <wp:posOffset>4507230</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5A72E9" w:rsidRDefault="005A72E9" w:rsidP="005A72E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20F114" id="_x0000_t202" coordsize="21600,21600" o:spt="202" path="m,l,21600r21600,l21600,xe">
              <v:stroke joinstyle="miter"/>
              <v:path gradientshapeok="t" o:connecttype="rect"/>
            </v:shapetype>
            <v:shape id="Cuadro de texto 6" o:spid="_x0000_s1027" type="#_x0000_t202" style="position:absolute;margin-left:-96.55pt;margin-top:354.9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">
              <v:textbox>
                <w:txbxContent>
                  <w:p w:rsidR="005A72E9" w:rsidRDefault="005A72E9" w:rsidP="005A72E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4A2794"/>
    <w:multiLevelType w:val="hybridMultilevel"/>
    <w:tmpl w:val="772C6298"/>
    <w:lvl w:ilvl="0" w:tplc="76C4DACC">
      <w:start w:val="1"/>
      <w:numFmt w:val="upperRoman"/>
      <w:lvlText w:val="%1."/>
      <w:lvlJc w:val="left"/>
      <w:pPr>
        <w:ind w:left="1712" w:hanging="720"/>
      </w:pPr>
      <w:rPr>
        <w:rFonts w:hint="default"/>
      </w:rPr>
    </w:lvl>
    <w:lvl w:ilvl="1" w:tplc="080A0019" w:tentative="1">
      <w:start w:val="1"/>
      <w:numFmt w:val="lowerLetter"/>
      <w:lvlText w:val="%2."/>
      <w:lvlJc w:val="left"/>
      <w:pPr>
        <w:ind w:left="2072" w:hanging="360"/>
      </w:pPr>
    </w:lvl>
    <w:lvl w:ilvl="2" w:tplc="080A001B" w:tentative="1">
      <w:start w:val="1"/>
      <w:numFmt w:val="lowerRoman"/>
      <w:lvlText w:val="%3."/>
      <w:lvlJc w:val="right"/>
      <w:pPr>
        <w:ind w:left="2792" w:hanging="180"/>
      </w:pPr>
    </w:lvl>
    <w:lvl w:ilvl="3" w:tplc="080A000F" w:tentative="1">
      <w:start w:val="1"/>
      <w:numFmt w:val="decimal"/>
      <w:lvlText w:val="%4."/>
      <w:lvlJc w:val="left"/>
      <w:pPr>
        <w:ind w:left="3512" w:hanging="360"/>
      </w:pPr>
    </w:lvl>
    <w:lvl w:ilvl="4" w:tplc="080A0019" w:tentative="1">
      <w:start w:val="1"/>
      <w:numFmt w:val="lowerLetter"/>
      <w:lvlText w:val="%5."/>
      <w:lvlJc w:val="left"/>
      <w:pPr>
        <w:ind w:left="4232" w:hanging="360"/>
      </w:pPr>
    </w:lvl>
    <w:lvl w:ilvl="5" w:tplc="080A001B" w:tentative="1">
      <w:start w:val="1"/>
      <w:numFmt w:val="lowerRoman"/>
      <w:lvlText w:val="%6."/>
      <w:lvlJc w:val="right"/>
      <w:pPr>
        <w:ind w:left="4952" w:hanging="180"/>
      </w:pPr>
    </w:lvl>
    <w:lvl w:ilvl="6" w:tplc="080A000F" w:tentative="1">
      <w:start w:val="1"/>
      <w:numFmt w:val="decimal"/>
      <w:lvlText w:val="%7."/>
      <w:lvlJc w:val="left"/>
      <w:pPr>
        <w:ind w:left="5672" w:hanging="360"/>
      </w:pPr>
    </w:lvl>
    <w:lvl w:ilvl="7" w:tplc="080A0019" w:tentative="1">
      <w:start w:val="1"/>
      <w:numFmt w:val="lowerLetter"/>
      <w:lvlText w:val="%8."/>
      <w:lvlJc w:val="left"/>
      <w:pPr>
        <w:ind w:left="6392" w:hanging="360"/>
      </w:pPr>
    </w:lvl>
    <w:lvl w:ilvl="8" w:tplc="080A001B" w:tentative="1">
      <w:start w:val="1"/>
      <w:numFmt w:val="lowerRoman"/>
      <w:lvlText w:val="%9."/>
      <w:lvlJc w:val="right"/>
      <w:pPr>
        <w:ind w:left="7112"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1C1"/>
    <w:rsid w:val="00001CD9"/>
    <w:rsid w:val="00006416"/>
    <w:rsid w:val="0000694D"/>
    <w:rsid w:val="00007958"/>
    <w:rsid w:val="00010204"/>
    <w:rsid w:val="00011326"/>
    <w:rsid w:val="00012079"/>
    <w:rsid w:val="000147F3"/>
    <w:rsid w:val="000149D8"/>
    <w:rsid w:val="00014AC9"/>
    <w:rsid w:val="0002513C"/>
    <w:rsid w:val="00026F1F"/>
    <w:rsid w:val="00031D7D"/>
    <w:rsid w:val="000328D5"/>
    <w:rsid w:val="00035511"/>
    <w:rsid w:val="0003644C"/>
    <w:rsid w:val="00036F22"/>
    <w:rsid w:val="00043832"/>
    <w:rsid w:val="000438E6"/>
    <w:rsid w:val="0004716A"/>
    <w:rsid w:val="00047A57"/>
    <w:rsid w:val="00053950"/>
    <w:rsid w:val="00057FCA"/>
    <w:rsid w:val="000607F7"/>
    <w:rsid w:val="00062B88"/>
    <w:rsid w:val="000715CD"/>
    <w:rsid w:val="00072E88"/>
    <w:rsid w:val="00077CB4"/>
    <w:rsid w:val="000819D2"/>
    <w:rsid w:val="00082878"/>
    <w:rsid w:val="00083D5E"/>
    <w:rsid w:val="000842C9"/>
    <w:rsid w:val="00090486"/>
    <w:rsid w:val="000908D3"/>
    <w:rsid w:val="00092517"/>
    <w:rsid w:val="00096C4E"/>
    <w:rsid w:val="000A023B"/>
    <w:rsid w:val="000A1B9E"/>
    <w:rsid w:val="000B3C06"/>
    <w:rsid w:val="000B4186"/>
    <w:rsid w:val="000C1387"/>
    <w:rsid w:val="000C1948"/>
    <w:rsid w:val="000C3AD9"/>
    <w:rsid w:val="000C52D6"/>
    <w:rsid w:val="000C7057"/>
    <w:rsid w:val="000E0FA2"/>
    <w:rsid w:val="000E293A"/>
    <w:rsid w:val="000F3697"/>
    <w:rsid w:val="000F3AF1"/>
    <w:rsid w:val="000F43F0"/>
    <w:rsid w:val="00105504"/>
    <w:rsid w:val="001169A8"/>
    <w:rsid w:val="00122947"/>
    <w:rsid w:val="00123364"/>
    <w:rsid w:val="0012362B"/>
    <w:rsid w:val="0012488E"/>
    <w:rsid w:val="00124E85"/>
    <w:rsid w:val="001253D8"/>
    <w:rsid w:val="001305C4"/>
    <w:rsid w:val="001308E3"/>
    <w:rsid w:val="001321A1"/>
    <w:rsid w:val="00135062"/>
    <w:rsid w:val="00136C11"/>
    <w:rsid w:val="00140F94"/>
    <w:rsid w:val="00141AC8"/>
    <w:rsid w:val="0014272F"/>
    <w:rsid w:val="001437EA"/>
    <w:rsid w:val="00151163"/>
    <w:rsid w:val="001515F3"/>
    <w:rsid w:val="0015435A"/>
    <w:rsid w:val="0015666E"/>
    <w:rsid w:val="0016268C"/>
    <w:rsid w:val="00166DBD"/>
    <w:rsid w:val="00167F6F"/>
    <w:rsid w:val="0017358F"/>
    <w:rsid w:val="001760B0"/>
    <w:rsid w:val="001822FF"/>
    <w:rsid w:val="001858BF"/>
    <w:rsid w:val="00187721"/>
    <w:rsid w:val="001926A5"/>
    <w:rsid w:val="00196125"/>
    <w:rsid w:val="00197A2E"/>
    <w:rsid w:val="001A0788"/>
    <w:rsid w:val="001A0C5B"/>
    <w:rsid w:val="001A1D85"/>
    <w:rsid w:val="001A2545"/>
    <w:rsid w:val="001A2830"/>
    <w:rsid w:val="001A4730"/>
    <w:rsid w:val="001A5DC0"/>
    <w:rsid w:val="001A7529"/>
    <w:rsid w:val="001B2B55"/>
    <w:rsid w:val="001B3194"/>
    <w:rsid w:val="001C3228"/>
    <w:rsid w:val="001C39E3"/>
    <w:rsid w:val="001C4667"/>
    <w:rsid w:val="001C5D0F"/>
    <w:rsid w:val="001C5E1A"/>
    <w:rsid w:val="001D4057"/>
    <w:rsid w:val="001D43FE"/>
    <w:rsid w:val="001D52AA"/>
    <w:rsid w:val="001D5C99"/>
    <w:rsid w:val="001D7126"/>
    <w:rsid w:val="001E1A3B"/>
    <w:rsid w:val="001E33B0"/>
    <w:rsid w:val="001E54E4"/>
    <w:rsid w:val="001E6C81"/>
    <w:rsid w:val="001F03F3"/>
    <w:rsid w:val="001F2965"/>
    <w:rsid w:val="001F3332"/>
    <w:rsid w:val="001F481E"/>
    <w:rsid w:val="001F5F7A"/>
    <w:rsid w:val="001F7106"/>
    <w:rsid w:val="00202D49"/>
    <w:rsid w:val="002047E1"/>
    <w:rsid w:val="0020614C"/>
    <w:rsid w:val="0020761F"/>
    <w:rsid w:val="00210488"/>
    <w:rsid w:val="00210FB3"/>
    <w:rsid w:val="002116FC"/>
    <w:rsid w:val="00212C74"/>
    <w:rsid w:val="00216D78"/>
    <w:rsid w:val="00216F0D"/>
    <w:rsid w:val="00221771"/>
    <w:rsid w:val="0022234F"/>
    <w:rsid w:val="002227AD"/>
    <w:rsid w:val="00223861"/>
    <w:rsid w:val="002240EF"/>
    <w:rsid w:val="002322F4"/>
    <w:rsid w:val="00235449"/>
    <w:rsid w:val="002414DE"/>
    <w:rsid w:val="00241705"/>
    <w:rsid w:val="00246B09"/>
    <w:rsid w:val="0025334B"/>
    <w:rsid w:val="00262C25"/>
    <w:rsid w:val="00265A81"/>
    <w:rsid w:val="00266695"/>
    <w:rsid w:val="00266F76"/>
    <w:rsid w:val="00276ECC"/>
    <w:rsid w:val="00276F07"/>
    <w:rsid w:val="00280C57"/>
    <w:rsid w:val="002841A7"/>
    <w:rsid w:val="00284F78"/>
    <w:rsid w:val="0028527E"/>
    <w:rsid w:val="00295755"/>
    <w:rsid w:val="002969CB"/>
    <w:rsid w:val="002A0371"/>
    <w:rsid w:val="002A29FC"/>
    <w:rsid w:val="002A3900"/>
    <w:rsid w:val="002A53CE"/>
    <w:rsid w:val="002A5557"/>
    <w:rsid w:val="002A5DAC"/>
    <w:rsid w:val="002B3B40"/>
    <w:rsid w:val="002B409D"/>
    <w:rsid w:val="002B65EC"/>
    <w:rsid w:val="002C143B"/>
    <w:rsid w:val="002C54BF"/>
    <w:rsid w:val="002C7228"/>
    <w:rsid w:val="002D0CB8"/>
    <w:rsid w:val="002D0DE9"/>
    <w:rsid w:val="002D1390"/>
    <w:rsid w:val="002D6364"/>
    <w:rsid w:val="002D732C"/>
    <w:rsid w:val="002D7AF4"/>
    <w:rsid w:val="002E030F"/>
    <w:rsid w:val="002E10E1"/>
    <w:rsid w:val="002E4E13"/>
    <w:rsid w:val="002E750C"/>
    <w:rsid w:val="002F0595"/>
    <w:rsid w:val="002F19DA"/>
    <w:rsid w:val="002F2DF4"/>
    <w:rsid w:val="002F6DAB"/>
    <w:rsid w:val="00303D7A"/>
    <w:rsid w:val="0030409E"/>
    <w:rsid w:val="00304D90"/>
    <w:rsid w:val="003070DA"/>
    <w:rsid w:val="00311546"/>
    <w:rsid w:val="00312050"/>
    <w:rsid w:val="00324585"/>
    <w:rsid w:val="00325D26"/>
    <w:rsid w:val="00326752"/>
    <w:rsid w:val="00326821"/>
    <w:rsid w:val="00331E6A"/>
    <w:rsid w:val="00335794"/>
    <w:rsid w:val="00335E3D"/>
    <w:rsid w:val="003368EC"/>
    <w:rsid w:val="003379C0"/>
    <w:rsid w:val="0034233E"/>
    <w:rsid w:val="0034317E"/>
    <w:rsid w:val="00350C5E"/>
    <w:rsid w:val="00355782"/>
    <w:rsid w:val="0035608C"/>
    <w:rsid w:val="00362AE6"/>
    <w:rsid w:val="003637FB"/>
    <w:rsid w:val="00366783"/>
    <w:rsid w:val="003771A5"/>
    <w:rsid w:val="00381570"/>
    <w:rsid w:val="003835C5"/>
    <w:rsid w:val="003838C2"/>
    <w:rsid w:val="00385801"/>
    <w:rsid w:val="00390C7F"/>
    <w:rsid w:val="0039281B"/>
    <w:rsid w:val="003940B7"/>
    <w:rsid w:val="00394DDA"/>
    <w:rsid w:val="003B5803"/>
    <w:rsid w:val="003B61B5"/>
    <w:rsid w:val="003B6B54"/>
    <w:rsid w:val="003C0361"/>
    <w:rsid w:val="003C1F86"/>
    <w:rsid w:val="003C4236"/>
    <w:rsid w:val="003C7627"/>
    <w:rsid w:val="003D1335"/>
    <w:rsid w:val="003D4107"/>
    <w:rsid w:val="003D5B57"/>
    <w:rsid w:val="003D5C32"/>
    <w:rsid w:val="003E1138"/>
    <w:rsid w:val="003E348E"/>
    <w:rsid w:val="003E775D"/>
    <w:rsid w:val="003F0481"/>
    <w:rsid w:val="003F05FC"/>
    <w:rsid w:val="003F079C"/>
    <w:rsid w:val="003F25BD"/>
    <w:rsid w:val="003F2AA8"/>
    <w:rsid w:val="003F2C17"/>
    <w:rsid w:val="003F478F"/>
    <w:rsid w:val="003F60AF"/>
    <w:rsid w:val="00404335"/>
    <w:rsid w:val="00412B36"/>
    <w:rsid w:val="00422E2A"/>
    <w:rsid w:val="00435C1B"/>
    <w:rsid w:val="00436449"/>
    <w:rsid w:val="00437B29"/>
    <w:rsid w:val="004403DD"/>
    <w:rsid w:val="00442BF7"/>
    <w:rsid w:val="004538C2"/>
    <w:rsid w:val="00455FF7"/>
    <w:rsid w:val="004631AA"/>
    <w:rsid w:val="00463B41"/>
    <w:rsid w:val="0046709D"/>
    <w:rsid w:val="0047106B"/>
    <w:rsid w:val="00471139"/>
    <w:rsid w:val="00474D04"/>
    <w:rsid w:val="004758FA"/>
    <w:rsid w:val="00480404"/>
    <w:rsid w:val="00483AF4"/>
    <w:rsid w:val="00485BE6"/>
    <w:rsid w:val="004871BE"/>
    <w:rsid w:val="004874DF"/>
    <w:rsid w:val="00490B8F"/>
    <w:rsid w:val="004922EB"/>
    <w:rsid w:val="00492D81"/>
    <w:rsid w:val="0049756A"/>
    <w:rsid w:val="004A2DDF"/>
    <w:rsid w:val="004A330C"/>
    <w:rsid w:val="004A69EF"/>
    <w:rsid w:val="004B4CC5"/>
    <w:rsid w:val="004B5A65"/>
    <w:rsid w:val="004C08F1"/>
    <w:rsid w:val="004C1CBA"/>
    <w:rsid w:val="004C2269"/>
    <w:rsid w:val="004C30E8"/>
    <w:rsid w:val="004C4F21"/>
    <w:rsid w:val="004C54A4"/>
    <w:rsid w:val="004C5896"/>
    <w:rsid w:val="004C64A4"/>
    <w:rsid w:val="004C7BB3"/>
    <w:rsid w:val="004D072E"/>
    <w:rsid w:val="004D2F34"/>
    <w:rsid w:val="004E0CC3"/>
    <w:rsid w:val="004E5083"/>
    <w:rsid w:val="004E59C3"/>
    <w:rsid w:val="004E6AF6"/>
    <w:rsid w:val="004F1A1C"/>
    <w:rsid w:val="004F6EDA"/>
    <w:rsid w:val="00500DBC"/>
    <w:rsid w:val="00500E4A"/>
    <w:rsid w:val="0050634A"/>
    <w:rsid w:val="00506CB0"/>
    <w:rsid w:val="00506CBE"/>
    <w:rsid w:val="00510D53"/>
    <w:rsid w:val="00510F80"/>
    <w:rsid w:val="00513F78"/>
    <w:rsid w:val="00515E8C"/>
    <w:rsid w:val="00515F49"/>
    <w:rsid w:val="005167BC"/>
    <w:rsid w:val="0051709B"/>
    <w:rsid w:val="0051725E"/>
    <w:rsid w:val="00524770"/>
    <w:rsid w:val="005260D9"/>
    <w:rsid w:val="005361E0"/>
    <w:rsid w:val="00536890"/>
    <w:rsid w:val="00536D8A"/>
    <w:rsid w:val="00536F8F"/>
    <w:rsid w:val="00537A8D"/>
    <w:rsid w:val="00537CC2"/>
    <w:rsid w:val="00542B94"/>
    <w:rsid w:val="005433B5"/>
    <w:rsid w:val="00545E56"/>
    <w:rsid w:val="0054644C"/>
    <w:rsid w:val="005465EE"/>
    <w:rsid w:val="00550DE1"/>
    <w:rsid w:val="005526E0"/>
    <w:rsid w:val="00552B85"/>
    <w:rsid w:val="00553052"/>
    <w:rsid w:val="00555064"/>
    <w:rsid w:val="00556D9D"/>
    <w:rsid w:val="00562D2D"/>
    <w:rsid w:val="00567187"/>
    <w:rsid w:val="00570F0F"/>
    <w:rsid w:val="00571723"/>
    <w:rsid w:val="00573F76"/>
    <w:rsid w:val="00576269"/>
    <w:rsid w:val="0058030A"/>
    <w:rsid w:val="005808A2"/>
    <w:rsid w:val="00582CDF"/>
    <w:rsid w:val="00584262"/>
    <w:rsid w:val="00585B69"/>
    <w:rsid w:val="00591202"/>
    <w:rsid w:val="005962F5"/>
    <w:rsid w:val="00597AD9"/>
    <w:rsid w:val="005A0A02"/>
    <w:rsid w:val="005A1356"/>
    <w:rsid w:val="005A4111"/>
    <w:rsid w:val="005A72E9"/>
    <w:rsid w:val="005B03D0"/>
    <w:rsid w:val="005B1E6D"/>
    <w:rsid w:val="005B28F5"/>
    <w:rsid w:val="005B473C"/>
    <w:rsid w:val="005C0B9F"/>
    <w:rsid w:val="005C3BBC"/>
    <w:rsid w:val="005C3DAE"/>
    <w:rsid w:val="005C4035"/>
    <w:rsid w:val="005C583F"/>
    <w:rsid w:val="005D084B"/>
    <w:rsid w:val="005D2EB7"/>
    <w:rsid w:val="005D3ACB"/>
    <w:rsid w:val="005D5C50"/>
    <w:rsid w:val="005D7613"/>
    <w:rsid w:val="005E44C1"/>
    <w:rsid w:val="005E45E6"/>
    <w:rsid w:val="005F1BAF"/>
    <w:rsid w:val="005F1D40"/>
    <w:rsid w:val="0060113A"/>
    <w:rsid w:val="00601DC4"/>
    <w:rsid w:val="00604DAF"/>
    <w:rsid w:val="00605C75"/>
    <w:rsid w:val="00606034"/>
    <w:rsid w:val="00607A73"/>
    <w:rsid w:val="00611CF4"/>
    <w:rsid w:val="00611E2F"/>
    <w:rsid w:val="0062171B"/>
    <w:rsid w:val="006225B1"/>
    <w:rsid w:val="00627C15"/>
    <w:rsid w:val="00630D0A"/>
    <w:rsid w:val="00631C10"/>
    <w:rsid w:val="00632276"/>
    <w:rsid w:val="00635648"/>
    <w:rsid w:val="006401D4"/>
    <w:rsid w:val="00643121"/>
    <w:rsid w:val="00644425"/>
    <w:rsid w:val="0064470F"/>
    <w:rsid w:val="00645EFD"/>
    <w:rsid w:val="00651E59"/>
    <w:rsid w:val="00652302"/>
    <w:rsid w:val="00655FF2"/>
    <w:rsid w:val="006600E5"/>
    <w:rsid w:val="0066315E"/>
    <w:rsid w:val="00666756"/>
    <w:rsid w:val="00666A51"/>
    <w:rsid w:val="00666A7D"/>
    <w:rsid w:val="006701D4"/>
    <w:rsid w:val="006707C9"/>
    <w:rsid w:val="0067366C"/>
    <w:rsid w:val="00677C21"/>
    <w:rsid w:val="0068284B"/>
    <w:rsid w:val="006879B8"/>
    <w:rsid w:val="00690FD8"/>
    <w:rsid w:val="00693093"/>
    <w:rsid w:val="0069571E"/>
    <w:rsid w:val="006A2C1E"/>
    <w:rsid w:val="006A5373"/>
    <w:rsid w:val="006A5543"/>
    <w:rsid w:val="006B134B"/>
    <w:rsid w:val="006B2492"/>
    <w:rsid w:val="006B3010"/>
    <w:rsid w:val="006B7FFC"/>
    <w:rsid w:val="006C137A"/>
    <w:rsid w:val="006C330F"/>
    <w:rsid w:val="006C3CEB"/>
    <w:rsid w:val="006C7B9F"/>
    <w:rsid w:val="006D4CE5"/>
    <w:rsid w:val="006D692F"/>
    <w:rsid w:val="006D7D42"/>
    <w:rsid w:val="006E15C7"/>
    <w:rsid w:val="006E23A9"/>
    <w:rsid w:val="006E3E18"/>
    <w:rsid w:val="006E4075"/>
    <w:rsid w:val="006E4C33"/>
    <w:rsid w:val="006E4C77"/>
    <w:rsid w:val="006E63D7"/>
    <w:rsid w:val="006E652B"/>
    <w:rsid w:val="006F346B"/>
    <w:rsid w:val="006F5709"/>
    <w:rsid w:val="006F6B0A"/>
    <w:rsid w:val="006F743B"/>
    <w:rsid w:val="006F780B"/>
    <w:rsid w:val="00705816"/>
    <w:rsid w:val="00710E73"/>
    <w:rsid w:val="00712198"/>
    <w:rsid w:val="00713265"/>
    <w:rsid w:val="007133C5"/>
    <w:rsid w:val="00721033"/>
    <w:rsid w:val="00721BBC"/>
    <w:rsid w:val="00721C9B"/>
    <w:rsid w:val="0072248C"/>
    <w:rsid w:val="007319D5"/>
    <w:rsid w:val="00731A93"/>
    <w:rsid w:val="00732A7E"/>
    <w:rsid w:val="00740BEF"/>
    <w:rsid w:val="0074230B"/>
    <w:rsid w:val="00743A60"/>
    <w:rsid w:val="00745BED"/>
    <w:rsid w:val="00747E64"/>
    <w:rsid w:val="00752A7B"/>
    <w:rsid w:val="00753E46"/>
    <w:rsid w:val="00757966"/>
    <w:rsid w:val="00763484"/>
    <w:rsid w:val="00763AAD"/>
    <w:rsid w:val="00767D2B"/>
    <w:rsid w:val="00771C18"/>
    <w:rsid w:val="00776C0F"/>
    <w:rsid w:val="007860C3"/>
    <w:rsid w:val="00787CC6"/>
    <w:rsid w:val="00790B86"/>
    <w:rsid w:val="00792104"/>
    <w:rsid w:val="00792330"/>
    <w:rsid w:val="0079445C"/>
    <w:rsid w:val="00795A84"/>
    <w:rsid w:val="007A036D"/>
    <w:rsid w:val="007A0E80"/>
    <w:rsid w:val="007A3F59"/>
    <w:rsid w:val="007B0345"/>
    <w:rsid w:val="007B5CD1"/>
    <w:rsid w:val="007B6CCE"/>
    <w:rsid w:val="007C54B1"/>
    <w:rsid w:val="007C66D8"/>
    <w:rsid w:val="007D0D0B"/>
    <w:rsid w:val="007D28B9"/>
    <w:rsid w:val="007D4665"/>
    <w:rsid w:val="007D5805"/>
    <w:rsid w:val="007E316A"/>
    <w:rsid w:val="007E3422"/>
    <w:rsid w:val="007E510B"/>
    <w:rsid w:val="007F2D7A"/>
    <w:rsid w:val="007F5331"/>
    <w:rsid w:val="007F6D2D"/>
    <w:rsid w:val="0080169D"/>
    <w:rsid w:val="00803473"/>
    <w:rsid w:val="00805251"/>
    <w:rsid w:val="00805981"/>
    <w:rsid w:val="00810D1D"/>
    <w:rsid w:val="00812A65"/>
    <w:rsid w:val="00813941"/>
    <w:rsid w:val="00814589"/>
    <w:rsid w:val="00815F73"/>
    <w:rsid w:val="00817126"/>
    <w:rsid w:val="008200A1"/>
    <w:rsid w:val="008212CA"/>
    <w:rsid w:val="00822100"/>
    <w:rsid w:val="008227C5"/>
    <w:rsid w:val="0082455D"/>
    <w:rsid w:val="00831AC1"/>
    <w:rsid w:val="00834189"/>
    <w:rsid w:val="00844D57"/>
    <w:rsid w:val="00850788"/>
    <w:rsid w:val="008721A1"/>
    <w:rsid w:val="00876025"/>
    <w:rsid w:val="00876368"/>
    <w:rsid w:val="0088003D"/>
    <w:rsid w:val="0088012F"/>
    <w:rsid w:val="00880757"/>
    <w:rsid w:val="008814A1"/>
    <w:rsid w:val="00881B95"/>
    <w:rsid w:val="008851FF"/>
    <w:rsid w:val="0088710B"/>
    <w:rsid w:val="008900E2"/>
    <w:rsid w:val="00890540"/>
    <w:rsid w:val="00896800"/>
    <w:rsid w:val="008969DC"/>
    <w:rsid w:val="00897C86"/>
    <w:rsid w:val="008A11E4"/>
    <w:rsid w:val="008A28F4"/>
    <w:rsid w:val="008A361A"/>
    <w:rsid w:val="008A3FEF"/>
    <w:rsid w:val="008A6768"/>
    <w:rsid w:val="008A72F6"/>
    <w:rsid w:val="008B1B7D"/>
    <w:rsid w:val="008B55E7"/>
    <w:rsid w:val="008B73A8"/>
    <w:rsid w:val="008B7ED8"/>
    <w:rsid w:val="008C0017"/>
    <w:rsid w:val="008C6836"/>
    <w:rsid w:val="008D04BF"/>
    <w:rsid w:val="008D0A8C"/>
    <w:rsid w:val="008D4293"/>
    <w:rsid w:val="008D6405"/>
    <w:rsid w:val="008E3D5A"/>
    <w:rsid w:val="008E49AB"/>
    <w:rsid w:val="008E5517"/>
    <w:rsid w:val="008F0B62"/>
    <w:rsid w:val="008F26B5"/>
    <w:rsid w:val="008F3B09"/>
    <w:rsid w:val="008F660E"/>
    <w:rsid w:val="00902036"/>
    <w:rsid w:val="00905789"/>
    <w:rsid w:val="009059C1"/>
    <w:rsid w:val="00910380"/>
    <w:rsid w:val="00911472"/>
    <w:rsid w:val="0091486F"/>
    <w:rsid w:val="00915BE0"/>
    <w:rsid w:val="00920BBD"/>
    <w:rsid w:val="0092321D"/>
    <w:rsid w:val="00927F93"/>
    <w:rsid w:val="00931402"/>
    <w:rsid w:val="00933B6B"/>
    <w:rsid w:val="00935FAE"/>
    <w:rsid w:val="00936B9F"/>
    <w:rsid w:val="00937396"/>
    <w:rsid w:val="00947AFB"/>
    <w:rsid w:val="0095218E"/>
    <w:rsid w:val="00962A34"/>
    <w:rsid w:val="00964273"/>
    <w:rsid w:val="009642CB"/>
    <w:rsid w:val="00966CD2"/>
    <w:rsid w:val="00966DB2"/>
    <w:rsid w:val="00970030"/>
    <w:rsid w:val="009708B5"/>
    <w:rsid w:val="0097475D"/>
    <w:rsid w:val="00977926"/>
    <w:rsid w:val="00982328"/>
    <w:rsid w:val="00986A54"/>
    <w:rsid w:val="00987966"/>
    <w:rsid w:val="009900C0"/>
    <w:rsid w:val="00993E23"/>
    <w:rsid w:val="00996C74"/>
    <w:rsid w:val="00997073"/>
    <w:rsid w:val="009A2C0B"/>
    <w:rsid w:val="009A3B2E"/>
    <w:rsid w:val="009A4DF9"/>
    <w:rsid w:val="009B040F"/>
    <w:rsid w:val="009B0974"/>
    <w:rsid w:val="009B29D6"/>
    <w:rsid w:val="009B766F"/>
    <w:rsid w:val="009C2361"/>
    <w:rsid w:val="009C34A0"/>
    <w:rsid w:val="009C5891"/>
    <w:rsid w:val="009C5F1B"/>
    <w:rsid w:val="009D1437"/>
    <w:rsid w:val="009D2486"/>
    <w:rsid w:val="009D2496"/>
    <w:rsid w:val="009D5877"/>
    <w:rsid w:val="009D7854"/>
    <w:rsid w:val="009E0E59"/>
    <w:rsid w:val="009E1ED1"/>
    <w:rsid w:val="009E2943"/>
    <w:rsid w:val="009E2D2F"/>
    <w:rsid w:val="009F4755"/>
    <w:rsid w:val="009F5D06"/>
    <w:rsid w:val="009F60E8"/>
    <w:rsid w:val="00A0219D"/>
    <w:rsid w:val="00A0281E"/>
    <w:rsid w:val="00A03276"/>
    <w:rsid w:val="00A056D9"/>
    <w:rsid w:val="00A07D8B"/>
    <w:rsid w:val="00A1539A"/>
    <w:rsid w:val="00A22877"/>
    <w:rsid w:val="00A22E5E"/>
    <w:rsid w:val="00A2363C"/>
    <w:rsid w:val="00A25EC8"/>
    <w:rsid w:val="00A30CA7"/>
    <w:rsid w:val="00A35A3F"/>
    <w:rsid w:val="00A40E93"/>
    <w:rsid w:val="00A43F3B"/>
    <w:rsid w:val="00A467A2"/>
    <w:rsid w:val="00A52103"/>
    <w:rsid w:val="00A54958"/>
    <w:rsid w:val="00A56973"/>
    <w:rsid w:val="00A60C1E"/>
    <w:rsid w:val="00A60FFA"/>
    <w:rsid w:val="00A61923"/>
    <w:rsid w:val="00A645B7"/>
    <w:rsid w:val="00A66584"/>
    <w:rsid w:val="00A705B4"/>
    <w:rsid w:val="00A75965"/>
    <w:rsid w:val="00A80B55"/>
    <w:rsid w:val="00A823D1"/>
    <w:rsid w:val="00A8474E"/>
    <w:rsid w:val="00A854DA"/>
    <w:rsid w:val="00A94CAA"/>
    <w:rsid w:val="00A97CF6"/>
    <w:rsid w:val="00AA0A2B"/>
    <w:rsid w:val="00AA0E3B"/>
    <w:rsid w:val="00AA3DFE"/>
    <w:rsid w:val="00AB40C6"/>
    <w:rsid w:val="00AB77B9"/>
    <w:rsid w:val="00AD75AB"/>
    <w:rsid w:val="00AE159E"/>
    <w:rsid w:val="00AE190D"/>
    <w:rsid w:val="00AE6466"/>
    <w:rsid w:val="00AF35C2"/>
    <w:rsid w:val="00AF4C59"/>
    <w:rsid w:val="00B010B5"/>
    <w:rsid w:val="00B10E33"/>
    <w:rsid w:val="00B155ED"/>
    <w:rsid w:val="00B16F6F"/>
    <w:rsid w:val="00B2052D"/>
    <w:rsid w:val="00B213D5"/>
    <w:rsid w:val="00B23D0C"/>
    <w:rsid w:val="00B261D9"/>
    <w:rsid w:val="00B26733"/>
    <w:rsid w:val="00B27B66"/>
    <w:rsid w:val="00B27F22"/>
    <w:rsid w:val="00B3031D"/>
    <w:rsid w:val="00B310B3"/>
    <w:rsid w:val="00B33690"/>
    <w:rsid w:val="00B37E6B"/>
    <w:rsid w:val="00B40C15"/>
    <w:rsid w:val="00B41ECD"/>
    <w:rsid w:val="00B44143"/>
    <w:rsid w:val="00B47DCE"/>
    <w:rsid w:val="00B47FC7"/>
    <w:rsid w:val="00B535F1"/>
    <w:rsid w:val="00B54036"/>
    <w:rsid w:val="00B54C37"/>
    <w:rsid w:val="00B55FB0"/>
    <w:rsid w:val="00B63B0B"/>
    <w:rsid w:val="00B65301"/>
    <w:rsid w:val="00B656E9"/>
    <w:rsid w:val="00B67D68"/>
    <w:rsid w:val="00B75419"/>
    <w:rsid w:val="00B80E24"/>
    <w:rsid w:val="00B864EE"/>
    <w:rsid w:val="00B86F9B"/>
    <w:rsid w:val="00B879A2"/>
    <w:rsid w:val="00B87DCA"/>
    <w:rsid w:val="00B91028"/>
    <w:rsid w:val="00B971DF"/>
    <w:rsid w:val="00BA3B93"/>
    <w:rsid w:val="00BA3F7B"/>
    <w:rsid w:val="00BB0807"/>
    <w:rsid w:val="00BB1538"/>
    <w:rsid w:val="00BB5F39"/>
    <w:rsid w:val="00BB63F2"/>
    <w:rsid w:val="00BC0F64"/>
    <w:rsid w:val="00BC6B4E"/>
    <w:rsid w:val="00BD175F"/>
    <w:rsid w:val="00BD3D3D"/>
    <w:rsid w:val="00BD481A"/>
    <w:rsid w:val="00BD6FBE"/>
    <w:rsid w:val="00BD7B6A"/>
    <w:rsid w:val="00BE2A05"/>
    <w:rsid w:val="00BE5E5C"/>
    <w:rsid w:val="00BE7342"/>
    <w:rsid w:val="00BF0600"/>
    <w:rsid w:val="00BF3D21"/>
    <w:rsid w:val="00BF57F3"/>
    <w:rsid w:val="00BF7A77"/>
    <w:rsid w:val="00C10E73"/>
    <w:rsid w:val="00C1147C"/>
    <w:rsid w:val="00C21F0D"/>
    <w:rsid w:val="00C25E8A"/>
    <w:rsid w:val="00C31577"/>
    <w:rsid w:val="00C404B9"/>
    <w:rsid w:val="00C40DBD"/>
    <w:rsid w:val="00C43F12"/>
    <w:rsid w:val="00C447A2"/>
    <w:rsid w:val="00C47DF8"/>
    <w:rsid w:val="00C5020F"/>
    <w:rsid w:val="00C51580"/>
    <w:rsid w:val="00C53626"/>
    <w:rsid w:val="00C56AD9"/>
    <w:rsid w:val="00C62FED"/>
    <w:rsid w:val="00C63A6F"/>
    <w:rsid w:val="00C65402"/>
    <w:rsid w:val="00C66A78"/>
    <w:rsid w:val="00C66BB0"/>
    <w:rsid w:val="00C70857"/>
    <w:rsid w:val="00C71346"/>
    <w:rsid w:val="00C74726"/>
    <w:rsid w:val="00C77389"/>
    <w:rsid w:val="00C776D8"/>
    <w:rsid w:val="00C83ECA"/>
    <w:rsid w:val="00C858A4"/>
    <w:rsid w:val="00C94CD9"/>
    <w:rsid w:val="00C961CA"/>
    <w:rsid w:val="00CA13BD"/>
    <w:rsid w:val="00CA45F0"/>
    <w:rsid w:val="00CA4D33"/>
    <w:rsid w:val="00CA55AC"/>
    <w:rsid w:val="00CA5FAB"/>
    <w:rsid w:val="00CA6341"/>
    <w:rsid w:val="00CB12B0"/>
    <w:rsid w:val="00CB197B"/>
    <w:rsid w:val="00CB758E"/>
    <w:rsid w:val="00CC4D02"/>
    <w:rsid w:val="00CC5857"/>
    <w:rsid w:val="00CD11C4"/>
    <w:rsid w:val="00CD1D1A"/>
    <w:rsid w:val="00CD29E0"/>
    <w:rsid w:val="00CD29E4"/>
    <w:rsid w:val="00CD51FE"/>
    <w:rsid w:val="00CD54A9"/>
    <w:rsid w:val="00CD5EAB"/>
    <w:rsid w:val="00CD619A"/>
    <w:rsid w:val="00CD6F91"/>
    <w:rsid w:val="00CD70EF"/>
    <w:rsid w:val="00CD737E"/>
    <w:rsid w:val="00CD7C17"/>
    <w:rsid w:val="00CE7C91"/>
    <w:rsid w:val="00CF1675"/>
    <w:rsid w:val="00CF7C7C"/>
    <w:rsid w:val="00D01A5F"/>
    <w:rsid w:val="00D0439F"/>
    <w:rsid w:val="00D07281"/>
    <w:rsid w:val="00D1171A"/>
    <w:rsid w:val="00D12351"/>
    <w:rsid w:val="00D17463"/>
    <w:rsid w:val="00D225A8"/>
    <w:rsid w:val="00D23E4C"/>
    <w:rsid w:val="00D24566"/>
    <w:rsid w:val="00D30689"/>
    <w:rsid w:val="00D337A8"/>
    <w:rsid w:val="00D373EA"/>
    <w:rsid w:val="00D41396"/>
    <w:rsid w:val="00D46418"/>
    <w:rsid w:val="00D50AD9"/>
    <w:rsid w:val="00D523B6"/>
    <w:rsid w:val="00D55ED4"/>
    <w:rsid w:val="00D56943"/>
    <w:rsid w:val="00D57F80"/>
    <w:rsid w:val="00D61BEB"/>
    <w:rsid w:val="00D61BF9"/>
    <w:rsid w:val="00D673E7"/>
    <w:rsid w:val="00D73FFF"/>
    <w:rsid w:val="00D83202"/>
    <w:rsid w:val="00D838AC"/>
    <w:rsid w:val="00D838EB"/>
    <w:rsid w:val="00D84299"/>
    <w:rsid w:val="00D8601D"/>
    <w:rsid w:val="00D86913"/>
    <w:rsid w:val="00D90BA8"/>
    <w:rsid w:val="00D93092"/>
    <w:rsid w:val="00D94518"/>
    <w:rsid w:val="00D96504"/>
    <w:rsid w:val="00D96E91"/>
    <w:rsid w:val="00DA11E5"/>
    <w:rsid w:val="00DA1C35"/>
    <w:rsid w:val="00DA37A4"/>
    <w:rsid w:val="00DA3A5D"/>
    <w:rsid w:val="00DB1753"/>
    <w:rsid w:val="00DB28C3"/>
    <w:rsid w:val="00DB3463"/>
    <w:rsid w:val="00DB777E"/>
    <w:rsid w:val="00DC7130"/>
    <w:rsid w:val="00DC7DD2"/>
    <w:rsid w:val="00DD0D18"/>
    <w:rsid w:val="00DD286B"/>
    <w:rsid w:val="00DD2B1D"/>
    <w:rsid w:val="00DD36E5"/>
    <w:rsid w:val="00DD472D"/>
    <w:rsid w:val="00DD49A7"/>
    <w:rsid w:val="00DD576B"/>
    <w:rsid w:val="00DD5D41"/>
    <w:rsid w:val="00DD61CF"/>
    <w:rsid w:val="00DD7F08"/>
    <w:rsid w:val="00DD7FDB"/>
    <w:rsid w:val="00DE11C9"/>
    <w:rsid w:val="00DE161C"/>
    <w:rsid w:val="00DE1C51"/>
    <w:rsid w:val="00DE2CF2"/>
    <w:rsid w:val="00DE51DC"/>
    <w:rsid w:val="00DE624C"/>
    <w:rsid w:val="00DE7BEA"/>
    <w:rsid w:val="00DF11BE"/>
    <w:rsid w:val="00DF26DD"/>
    <w:rsid w:val="00DF57F9"/>
    <w:rsid w:val="00DF59C4"/>
    <w:rsid w:val="00E00D54"/>
    <w:rsid w:val="00E015DB"/>
    <w:rsid w:val="00E02641"/>
    <w:rsid w:val="00E03546"/>
    <w:rsid w:val="00E05D21"/>
    <w:rsid w:val="00E158E7"/>
    <w:rsid w:val="00E17480"/>
    <w:rsid w:val="00E22DB3"/>
    <w:rsid w:val="00E22DDB"/>
    <w:rsid w:val="00E30E7F"/>
    <w:rsid w:val="00E31055"/>
    <w:rsid w:val="00E31DFB"/>
    <w:rsid w:val="00E40025"/>
    <w:rsid w:val="00E40EE6"/>
    <w:rsid w:val="00E41CF0"/>
    <w:rsid w:val="00E429FC"/>
    <w:rsid w:val="00E44E34"/>
    <w:rsid w:val="00E4790B"/>
    <w:rsid w:val="00E518CF"/>
    <w:rsid w:val="00E61F32"/>
    <w:rsid w:val="00E6227E"/>
    <w:rsid w:val="00E6309D"/>
    <w:rsid w:val="00E644E8"/>
    <w:rsid w:val="00E65460"/>
    <w:rsid w:val="00E67FB3"/>
    <w:rsid w:val="00E72DB4"/>
    <w:rsid w:val="00E733DC"/>
    <w:rsid w:val="00E74135"/>
    <w:rsid w:val="00E80BAF"/>
    <w:rsid w:val="00E83DC9"/>
    <w:rsid w:val="00E87446"/>
    <w:rsid w:val="00E914F5"/>
    <w:rsid w:val="00E977F7"/>
    <w:rsid w:val="00EA02E7"/>
    <w:rsid w:val="00EA4C7B"/>
    <w:rsid w:val="00EB03AE"/>
    <w:rsid w:val="00EB07B5"/>
    <w:rsid w:val="00EB1424"/>
    <w:rsid w:val="00EB35EA"/>
    <w:rsid w:val="00EB3E8B"/>
    <w:rsid w:val="00EB53EB"/>
    <w:rsid w:val="00EB7B1A"/>
    <w:rsid w:val="00EC0AE8"/>
    <w:rsid w:val="00EC0F76"/>
    <w:rsid w:val="00ED4788"/>
    <w:rsid w:val="00ED6002"/>
    <w:rsid w:val="00ED6137"/>
    <w:rsid w:val="00EE01C0"/>
    <w:rsid w:val="00EE0D4D"/>
    <w:rsid w:val="00EE7048"/>
    <w:rsid w:val="00EF215A"/>
    <w:rsid w:val="00EF69CD"/>
    <w:rsid w:val="00EF79B8"/>
    <w:rsid w:val="00F03421"/>
    <w:rsid w:val="00F038B1"/>
    <w:rsid w:val="00F0569D"/>
    <w:rsid w:val="00F169DB"/>
    <w:rsid w:val="00F17C4E"/>
    <w:rsid w:val="00F20FCC"/>
    <w:rsid w:val="00F22D26"/>
    <w:rsid w:val="00F25507"/>
    <w:rsid w:val="00F26167"/>
    <w:rsid w:val="00F30896"/>
    <w:rsid w:val="00F31A8F"/>
    <w:rsid w:val="00F354B7"/>
    <w:rsid w:val="00F3562D"/>
    <w:rsid w:val="00F35FEF"/>
    <w:rsid w:val="00F37811"/>
    <w:rsid w:val="00F41881"/>
    <w:rsid w:val="00F4408C"/>
    <w:rsid w:val="00F44BCC"/>
    <w:rsid w:val="00F45C9B"/>
    <w:rsid w:val="00F4790B"/>
    <w:rsid w:val="00F51AFE"/>
    <w:rsid w:val="00F5242C"/>
    <w:rsid w:val="00F53E9B"/>
    <w:rsid w:val="00F54A73"/>
    <w:rsid w:val="00F5531B"/>
    <w:rsid w:val="00F55785"/>
    <w:rsid w:val="00F619CA"/>
    <w:rsid w:val="00F64AFF"/>
    <w:rsid w:val="00F65ADE"/>
    <w:rsid w:val="00F70B94"/>
    <w:rsid w:val="00F72173"/>
    <w:rsid w:val="00F73179"/>
    <w:rsid w:val="00F77CA4"/>
    <w:rsid w:val="00F82372"/>
    <w:rsid w:val="00F829CC"/>
    <w:rsid w:val="00F82BCF"/>
    <w:rsid w:val="00F83F35"/>
    <w:rsid w:val="00F849C8"/>
    <w:rsid w:val="00F86247"/>
    <w:rsid w:val="00F87B34"/>
    <w:rsid w:val="00F90439"/>
    <w:rsid w:val="00F92D69"/>
    <w:rsid w:val="00F93236"/>
    <w:rsid w:val="00F939AA"/>
    <w:rsid w:val="00F94DB2"/>
    <w:rsid w:val="00F94ED6"/>
    <w:rsid w:val="00F95276"/>
    <w:rsid w:val="00FA1D69"/>
    <w:rsid w:val="00FA2EEA"/>
    <w:rsid w:val="00FA52A9"/>
    <w:rsid w:val="00FA6EC2"/>
    <w:rsid w:val="00FA701B"/>
    <w:rsid w:val="00FB151F"/>
    <w:rsid w:val="00FB259A"/>
    <w:rsid w:val="00FB50FA"/>
    <w:rsid w:val="00FB6330"/>
    <w:rsid w:val="00FB669C"/>
    <w:rsid w:val="00FB7BD0"/>
    <w:rsid w:val="00FC0E94"/>
    <w:rsid w:val="00FC1AE3"/>
    <w:rsid w:val="00FC580B"/>
    <w:rsid w:val="00FD0C3D"/>
    <w:rsid w:val="00FD114C"/>
    <w:rsid w:val="00FD58FD"/>
    <w:rsid w:val="00FE127C"/>
    <w:rsid w:val="00FE3C71"/>
    <w:rsid w:val="00FE5593"/>
    <w:rsid w:val="00FE70EE"/>
    <w:rsid w:val="00FE7B4A"/>
    <w:rsid w:val="00FF4048"/>
    <w:rsid w:val="00FF4F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3D142A-69E0-4ACD-815C-06B925EC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D69"/>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paragraph" w:customStyle="1" w:styleId="corte4fondo">
    <w:name w:val="corte4 fondo"/>
    <w:basedOn w:val="Normal"/>
    <w:link w:val="corte4fondoCar"/>
    <w:rsid w:val="00AE190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AE190D"/>
    <w:rPr>
      <w:rFonts w:ascii="Arial" w:eastAsia="Times New Roman" w:hAnsi="Arial" w:cs="Times New Roman"/>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E7E46-7D69-4C52-8C6A-5A7053AED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5615</TotalTime>
  <Pages>12</Pages>
  <Words>5191</Words>
  <Characters>28556</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666</cp:revision>
  <cp:lastPrinted>2020-01-10T23:00:00Z</cp:lastPrinted>
  <dcterms:created xsi:type="dcterms:W3CDTF">2015-08-11T19:05:00Z</dcterms:created>
  <dcterms:modified xsi:type="dcterms:W3CDTF">2023-01-06T20:41:00Z</dcterms:modified>
</cp:coreProperties>
</file>