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61EEF9F"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014E2C">
        <w:rPr>
          <w:rFonts w:ascii="Arial" w:hAnsi="Arial" w:cs="Arial"/>
          <w:b/>
          <w:sz w:val="24"/>
          <w:szCs w:val="24"/>
        </w:rPr>
        <w:t xml:space="preserve">- - </w:t>
      </w:r>
    </w:p>
    <w:p w14:paraId="6128466A" w14:textId="3C88FCBB"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026BA7">
        <w:rPr>
          <w:rFonts w:ascii="Arial" w:hAnsi="Arial" w:cs="Arial"/>
          <w:b/>
          <w:sz w:val="24"/>
          <w:szCs w:val="24"/>
        </w:rPr>
        <w:t>DIECINUEVE</w:t>
      </w:r>
      <w:r>
        <w:rPr>
          <w:rFonts w:ascii="Arial" w:hAnsi="Arial" w:cs="Arial"/>
          <w:b/>
          <w:sz w:val="24"/>
          <w:szCs w:val="24"/>
        </w:rPr>
        <w:t xml:space="preserve"> DE </w:t>
      </w:r>
      <w:r w:rsidR="00E90D99">
        <w:rPr>
          <w:rFonts w:ascii="Arial" w:hAnsi="Arial" w:cs="Arial"/>
          <w:b/>
          <w:sz w:val="24"/>
          <w:szCs w:val="24"/>
        </w:rPr>
        <w:t>MA</w:t>
      </w:r>
      <w:r w:rsidR="00CC0B86">
        <w:rPr>
          <w:rFonts w:ascii="Arial" w:hAnsi="Arial" w:cs="Arial"/>
          <w:b/>
          <w:sz w:val="24"/>
          <w:szCs w:val="24"/>
        </w:rPr>
        <w:t>YO</w:t>
      </w:r>
      <w:r>
        <w:rPr>
          <w:rFonts w:ascii="Arial" w:hAnsi="Arial" w:cs="Arial"/>
          <w:b/>
          <w:sz w:val="24"/>
          <w:szCs w:val="24"/>
        </w:rPr>
        <w:t xml:space="preserve"> DE DOS MIL VEINTI</w:t>
      </w:r>
      <w:r w:rsidR="00E90D99">
        <w:rPr>
          <w:rFonts w:ascii="Arial" w:hAnsi="Arial" w:cs="Arial"/>
          <w:b/>
          <w:sz w:val="24"/>
          <w:szCs w:val="24"/>
        </w:rPr>
        <w:t>DOS</w:t>
      </w:r>
      <w:r>
        <w:rPr>
          <w:rFonts w:ascii="Arial" w:hAnsi="Arial" w:cs="Arial"/>
          <w:b/>
          <w:sz w:val="24"/>
          <w:szCs w:val="24"/>
        </w:rPr>
        <w:t xml:space="preserve"> (</w:t>
      </w:r>
      <w:r w:rsidR="00026BA7">
        <w:rPr>
          <w:rFonts w:ascii="Arial" w:hAnsi="Arial" w:cs="Arial"/>
          <w:b/>
          <w:sz w:val="24"/>
          <w:szCs w:val="24"/>
        </w:rPr>
        <w:t>19</w:t>
      </w:r>
      <w:r>
        <w:rPr>
          <w:rFonts w:ascii="Arial" w:hAnsi="Arial" w:cs="Arial"/>
          <w:b/>
          <w:sz w:val="24"/>
          <w:szCs w:val="24"/>
        </w:rPr>
        <w:t>/0</w:t>
      </w:r>
      <w:r w:rsidR="00CC0B86">
        <w:rPr>
          <w:rFonts w:ascii="Arial" w:hAnsi="Arial" w:cs="Arial"/>
          <w:b/>
          <w:sz w:val="24"/>
          <w:szCs w:val="24"/>
        </w:rPr>
        <w:t>5</w:t>
      </w:r>
      <w:r>
        <w:rPr>
          <w:rFonts w:ascii="Arial" w:hAnsi="Arial" w:cs="Arial"/>
          <w:b/>
          <w:sz w:val="24"/>
          <w:szCs w:val="24"/>
        </w:rPr>
        <w:t>/202</w:t>
      </w:r>
      <w:r w:rsidR="00E90D99">
        <w:rPr>
          <w:rFonts w:ascii="Arial" w:hAnsi="Arial" w:cs="Arial"/>
          <w:b/>
          <w:sz w:val="24"/>
          <w:szCs w:val="24"/>
        </w:rPr>
        <w:t>2</w:t>
      </w:r>
      <w:r>
        <w:rPr>
          <w:rFonts w:ascii="Arial" w:hAnsi="Arial" w:cs="Arial"/>
          <w:b/>
          <w:sz w:val="24"/>
          <w:szCs w:val="24"/>
        </w:rPr>
        <w:t xml:space="preserve">). - - - - - - - - - - - - - - - - - - - - - - - - - - - - - - - - - - - - - </w:t>
      </w:r>
    </w:p>
    <w:p w14:paraId="61224505" w14:textId="2CC75244"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CC0B86">
        <w:rPr>
          <w:rFonts w:ascii="Arial" w:hAnsi="Arial" w:cs="Arial"/>
          <w:sz w:val="24"/>
          <w:szCs w:val="24"/>
        </w:rPr>
        <w:t>3</w:t>
      </w:r>
      <w:r w:rsidR="00E90D99">
        <w:rPr>
          <w:rFonts w:ascii="Arial" w:hAnsi="Arial" w:cs="Arial"/>
          <w:sz w:val="24"/>
          <w:szCs w:val="24"/>
        </w:rPr>
        <w:t>3</w:t>
      </w:r>
      <w:r>
        <w:rPr>
          <w:rFonts w:ascii="Arial" w:hAnsi="Arial" w:cs="Arial"/>
          <w:sz w:val="24"/>
          <w:szCs w:val="24"/>
        </w:rPr>
        <w:t>/202</w:t>
      </w:r>
      <w:r w:rsidR="00E90D99">
        <w:rPr>
          <w:rFonts w:ascii="Arial" w:hAnsi="Arial" w:cs="Arial"/>
          <w:sz w:val="24"/>
          <w:szCs w:val="24"/>
        </w:rPr>
        <w:t>1</w:t>
      </w:r>
      <w:r>
        <w:rPr>
          <w:rFonts w:ascii="Arial" w:hAnsi="Arial" w:cs="Arial"/>
          <w:sz w:val="24"/>
          <w:szCs w:val="24"/>
        </w:rPr>
        <w:t xml:space="preserve">, promovido por </w:t>
      </w:r>
      <w:r w:rsidR="00E93FA8">
        <w:rPr>
          <w:rFonts w:ascii="Arial" w:hAnsi="Arial" w:cs="Arial"/>
          <w:sz w:val="24"/>
          <w:szCs w:val="24"/>
        </w:rPr>
        <w:t>***** ***** ***** *****</w:t>
      </w:r>
      <w:r>
        <w:rPr>
          <w:rFonts w:ascii="Arial" w:hAnsi="Arial" w:cs="Arial"/>
          <w:sz w:val="24"/>
          <w:szCs w:val="24"/>
        </w:rPr>
        <w:t xml:space="preserve">, solicitando la nulidad del acta de infracción con número de folio </w:t>
      </w:r>
      <w:r w:rsidR="00E93FA8">
        <w:rPr>
          <w:rFonts w:ascii="Arial" w:hAnsi="Arial" w:cs="Arial"/>
          <w:sz w:val="24"/>
          <w:szCs w:val="24"/>
        </w:rPr>
        <w:t>*****</w:t>
      </w:r>
      <w:r>
        <w:rPr>
          <w:rFonts w:ascii="Arial" w:hAnsi="Arial" w:cs="Arial"/>
          <w:sz w:val="24"/>
          <w:szCs w:val="24"/>
        </w:rPr>
        <w:t xml:space="preserve">, de fecha </w:t>
      </w:r>
      <w:r w:rsidR="00E93FA8">
        <w:rPr>
          <w:rFonts w:ascii="Arial" w:hAnsi="Arial" w:cs="Arial"/>
          <w:sz w:val="24"/>
          <w:szCs w:val="24"/>
        </w:rPr>
        <w:t>***** de ***** de dos mil veintiuno (**/**/2021)</w:t>
      </w:r>
      <w:r>
        <w:rPr>
          <w:rFonts w:ascii="Arial" w:hAnsi="Arial" w:cs="Arial"/>
          <w:sz w:val="24"/>
          <w:szCs w:val="24"/>
        </w:rPr>
        <w:t xml:space="preserve">, emitida por </w:t>
      </w:r>
      <w:r w:rsidR="00CC0B86">
        <w:rPr>
          <w:rFonts w:ascii="Arial" w:hAnsi="Arial" w:cs="Arial"/>
          <w:sz w:val="24"/>
          <w:szCs w:val="24"/>
        </w:rPr>
        <w:t>ERIKA GUADALUPE HERNÁNDEZ PRADO</w:t>
      </w:r>
      <w:r>
        <w:rPr>
          <w:rFonts w:ascii="Arial" w:hAnsi="Arial" w:cs="Arial"/>
          <w:sz w:val="24"/>
          <w:szCs w:val="24"/>
        </w:rPr>
        <w:t xml:space="preserve">, Policía Vial con número estadístico </w:t>
      </w:r>
      <w:r w:rsidR="00CC0B86">
        <w:rPr>
          <w:rFonts w:ascii="Arial" w:hAnsi="Arial" w:cs="Arial"/>
          <w:sz w:val="24"/>
          <w:szCs w:val="24"/>
        </w:rPr>
        <w:t>78</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 - - - - - - - </w:t>
      </w:r>
      <w:r w:rsidR="00A5461F">
        <w:rPr>
          <w:rFonts w:ascii="Arial" w:hAnsi="Arial" w:cs="Arial"/>
          <w:sz w:val="24"/>
          <w:szCs w:val="24"/>
        </w:rPr>
        <w:t>- - -</w:t>
      </w:r>
      <w:r w:rsidR="00CC0B86">
        <w:rPr>
          <w:rFonts w:ascii="Arial" w:hAnsi="Arial" w:cs="Arial"/>
          <w:sz w:val="24"/>
          <w:szCs w:val="24"/>
        </w:rPr>
        <w:t xml:space="preserve">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6D164020"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C862C4">
        <w:rPr>
          <w:rFonts w:ascii="Arial" w:hAnsi="Arial" w:cs="Arial"/>
          <w:sz w:val="24"/>
          <w:szCs w:val="24"/>
        </w:rPr>
        <w:t>veintiuno</w:t>
      </w:r>
      <w:r w:rsidR="008F648C">
        <w:rPr>
          <w:rFonts w:ascii="Arial" w:hAnsi="Arial" w:cs="Arial"/>
          <w:sz w:val="24"/>
          <w:szCs w:val="24"/>
        </w:rPr>
        <w:t xml:space="preserve"> </w:t>
      </w:r>
      <w:r>
        <w:rPr>
          <w:rFonts w:ascii="Arial" w:hAnsi="Arial" w:cs="Arial"/>
          <w:sz w:val="24"/>
          <w:szCs w:val="24"/>
        </w:rPr>
        <w:t xml:space="preserve">de </w:t>
      </w:r>
      <w:r w:rsidR="00C862C4">
        <w:rPr>
          <w:rFonts w:ascii="Arial" w:hAnsi="Arial" w:cs="Arial"/>
          <w:sz w:val="24"/>
          <w:szCs w:val="24"/>
        </w:rPr>
        <w:t>abril</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776A91">
        <w:rPr>
          <w:rFonts w:ascii="Arial" w:hAnsi="Arial" w:cs="Arial"/>
          <w:sz w:val="24"/>
          <w:szCs w:val="24"/>
        </w:rPr>
        <w:t>21</w:t>
      </w:r>
      <w:r>
        <w:rPr>
          <w:rFonts w:ascii="Arial" w:hAnsi="Arial" w:cs="Arial"/>
          <w:sz w:val="24"/>
          <w:szCs w:val="24"/>
        </w:rPr>
        <w:t>/0</w:t>
      </w:r>
      <w:r w:rsidR="00776A91">
        <w:rPr>
          <w:rFonts w:ascii="Arial" w:hAnsi="Arial" w:cs="Arial"/>
          <w:sz w:val="24"/>
          <w:szCs w:val="24"/>
        </w:rPr>
        <w:t>4</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F46171">
        <w:rPr>
          <w:rFonts w:ascii="Arial" w:hAnsi="Arial" w:cs="Arial"/>
          <w:sz w:val="24"/>
          <w:szCs w:val="24"/>
        </w:rPr>
        <w:t>veint</w:t>
      </w:r>
      <w:r w:rsidR="00C862C4">
        <w:rPr>
          <w:rFonts w:ascii="Arial" w:hAnsi="Arial" w:cs="Arial"/>
          <w:sz w:val="24"/>
          <w:szCs w:val="24"/>
        </w:rPr>
        <w:t xml:space="preserve">iocho de mayo del mismo </w:t>
      </w:r>
      <w:r w:rsidRPr="005402B3">
        <w:rPr>
          <w:rFonts w:ascii="Arial" w:hAnsi="Arial" w:cs="Arial"/>
          <w:sz w:val="24"/>
          <w:szCs w:val="24"/>
        </w:rPr>
        <w:t>año (</w:t>
      </w:r>
      <w:r w:rsidR="00C862C4">
        <w:rPr>
          <w:rFonts w:ascii="Arial" w:hAnsi="Arial" w:cs="Arial"/>
          <w:sz w:val="24"/>
          <w:szCs w:val="24"/>
        </w:rPr>
        <w:t>28</w:t>
      </w:r>
      <w:r w:rsidRPr="005402B3">
        <w:rPr>
          <w:rFonts w:ascii="Arial" w:hAnsi="Arial" w:cs="Arial"/>
          <w:sz w:val="24"/>
          <w:szCs w:val="24"/>
        </w:rPr>
        <w:t>/0</w:t>
      </w:r>
      <w:r w:rsidR="00C862C4">
        <w:rPr>
          <w:rFonts w:ascii="Arial" w:hAnsi="Arial" w:cs="Arial"/>
          <w:sz w:val="24"/>
          <w:szCs w:val="24"/>
        </w:rPr>
        <w:t>5</w:t>
      </w:r>
      <w:r w:rsidRPr="005402B3">
        <w:rPr>
          <w:rFonts w:ascii="Arial" w:hAnsi="Arial" w:cs="Arial"/>
          <w:sz w:val="24"/>
          <w:szCs w:val="24"/>
        </w:rPr>
        <w:t>/202</w:t>
      </w:r>
      <w:r w:rsidR="00F46171">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00C862C4">
        <w:rPr>
          <w:rFonts w:ascii="Arial" w:hAnsi="Arial" w:cs="Arial"/>
          <w:sz w:val="24"/>
          <w:szCs w:val="24"/>
        </w:rPr>
        <w:t xml:space="preserve">previo requerimiento,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026BA7">
        <w:rPr>
          <w:rFonts w:ascii="Arial" w:hAnsi="Arial" w:cs="Arial"/>
          <w:sz w:val="24"/>
          <w:szCs w:val="24"/>
        </w:rPr>
        <w:t>- - - - - - - - - - - - - - - - - - - - - - - - - - - - - - - - - - - - -</w:t>
      </w:r>
    </w:p>
    <w:p w14:paraId="16681F9A" w14:textId="5C63CD02"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46171">
        <w:rPr>
          <w:rFonts w:ascii="Arial" w:hAnsi="Arial" w:cs="Arial"/>
          <w:sz w:val="24"/>
          <w:szCs w:val="24"/>
        </w:rPr>
        <w:t>quince</w:t>
      </w:r>
      <w:r>
        <w:rPr>
          <w:rFonts w:ascii="Arial" w:hAnsi="Arial" w:cs="Arial"/>
          <w:sz w:val="24"/>
          <w:szCs w:val="24"/>
        </w:rPr>
        <w:t xml:space="preserve"> de </w:t>
      </w:r>
      <w:r w:rsidR="00F46171">
        <w:rPr>
          <w:rFonts w:ascii="Arial" w:hAnsi="Arial" w:cs="Arial"/>
          <w:sz w:val="24"/>
          <w:szCs w:val="24"/>
        </w:rPr>
        <w:t>julio</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F46171">
        <w:rPr>
          <w:rFonts w:ascii="Arial" w:hAnsi="Arial" w:cs="Arial"/>
          <w:sz w:val="24"/>
          <w:szCs w:val="24"/>
        </w:rPr>
        <w:t>15</w:t>
      </w:r>
      <w:r>
        <w:rPr>
          <w:rFonts w:ascii="Arial" w:hAnsi="Arial" w:cs="Arial"/>
          <w:sz w:val="24"/>
          <w:szCs w:val="24"/>
        </w:rPr>
        <w:t>/0</w:t>
      </w:r>
      <w:r w:rsidR="00F46171">
        <w:rPr>
          <w:rFonts w:ascii="Arial" w:hAnsi="Arial" w:cs="Arial"/>
          <w:sz w:val="24"/>
          <w:szCs w:val="24"/>
        </w:rPr>
        <w:t>7</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tuvo a la autoridad demandada </w:t>
      </w:r>
      <w:r w:rsidR="00C862C4">
        <w:rPr>
          <w:rFonts w:ascii="Arial" w:hAnsi="Arial" w:cs="Arial"/>
          <w:sz w:val="24"/>
          <w:szCs w:val="24"/>
        </w:rPr>
        <w:t>ERIKA GUADALUPE HERNÁNDEZ PRADO, Policía Vial con número estadístico 78</w:t>
      </w:r>
      <w:r w:rsidR="00F46171">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 </w:t>
      </w:r>
      <w:r w:rsidR="00C862C4">
        <w:rPr>
          <w:rFonts w:ascii="Arial" w:hAnsi="Arial" w:cs="Arial"/>
          <w:sz w:val="24"/>
          <w:szCs w:val="24"/>
        </w:rPr>
        <w:t>veintinueve</w:t>
      </w:r>
      <w:r>
        <w:rPr>
          <w:rFonts w:ascii="Arial" w:hAnsi="Arial" w:cs="Arial"/>
          <w:sz w:val="24"/>
          <w:szCs w:val="24"/>
        </w:rPr>
        <w:t xml:space="preserve"> de </w:t>
      </w:r>
      <w:r w:rsidR="00F46171">
        <w:rPr>
          <w:rFonts w:ascii="Arial" w:hAnsi="Arial" w:cs="Arial"/>
          <w:sz w:val="24"/>
          <w:szCs w:val="24"/>
        </w:rPr>
        <w:t>noviembre</w:t>
      </w:r>
      <w:r>
        <w:rPr>
          <w:rFonts w:ascii="Arial" w:hAnsi="Arial" w:cs="Arial"/>
          <w:sz w:val="24"/>
          <w:szCs w:val="24"/>
        </w:rPr>
        <w:t xml:space="preserve"> de dos mil veintiuno (</w:t>
      </w:r>
      <w:r w:rsidR="00C862C4">
        <w:rPr>
          <w:rFonts w:ascii="Arial" w:hAnsi="Arial" w:cs="Arial"/>
          <w:sz w:val="24"/>
          <w:szCs w:val="24"/>
        </w:rPr>
        <w:t>29</w:t>
      </w:r>
      <w:r>
        <w:rPr>
          <w:rFonts w:ascii="Arial" w:hAnsi="Arial" w:cs="Arial"/>
          <w:sz w:val="24"/>
          <w:szCs w:val="24"/>
        </w:rPr>
        <w:t>/</w:t>
      </w:r>
      <w:r w:rsidR="00F46171">
        <w:rPr>
          <w:rFonts w:ascii="Arial" w:hAnsi="Arial" w:cs="Arial"/>
          <w:sz w:val="24"/>
          <w:szCs w:val="24"/>
        </w:rPr>
        <w:t>11</w:t>
      </w:r>
      <w:r>
        <w:rPr>
          <w:rFonts w:ascii="Arial" w:hAnsi="Arial" w:cs="Arial"/>
          <w:sz w:val="24"/>
          <w:szCs w:val="24"/>
        </w:rPr>
        <w:t>/2021) se señaló fecha y hora para el desahogo de la audiencia final. - -</w:t>
      </w:r>
      <w:r w:rsidR="00C862C4">
        <w:rPr>
          <w:rFonts w:ascii="Arial" w:hAnsi="Arial" w:cs="Arial"/>
          <w:sz w:val="24"/>
          <w:szCs w:val="24"/>
        </w:rPr>
        <w:t xml:space="preserve"> - - - - - - - - - - - - - - - - - - - - - - - - - - - - - - - -</w:t>
      </w:r>
      <w:r>
        <w:rPr>
          <w:rFonts w:ascii="Arial" w:hAnsi="Arial" w:cs="Arial"/>
          <w:sz w:val="24"/>
          <w:szCs w:val="24"/>
        </w:rPr>
        <w:t xml:space="preserve"> </w:t>
      </w:r>
    </w:p>
    <w:p w14:paraId="33910F98" w14:textId="1D034C0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C862C4">
        <w:rPr>
          <w:rFonts w:ascii="Arial" w:hAnsi="Arial" w:cs="Arial"/>
          <w:sz w:val="24"/>
          <w:szCs w:val="24"/>
        </w:rPr>
        <w:t>veintiocho</w:t>
      </w:r>
      <w:r>
        <w:rPr>
          <w:rFonts w:ascii="Arial" w:hAnsi="Arial" w:cs="Arial"/>
          <w:sz w:val="24"/>
          <w:szCs w:val="24"/>
        </w:rPr>
        <w:t xml:space="preserve"> de </w:t>
      </w:r>
      <w:r w:rsidR="00C862C4">
        <w:rPr>
          <w:rFonts w:ascii="Arial" w:hAnsi="Arial" w:cs="Arial"/>
          <w:sz w:val="24"/>
          <w:szCs w:val="24"/>
        </w:rPr>
        <w:t>marzo</w:t>
      </w:r>
      <w:r>
        <w:rPr>
          <w:rFonts w:ascii="Arial" w:hAnsi="Arial" w:cs="Arial"/>
          <w:sz w:val="24"/>
          <w:szCs w:val="24"/>
        </w:rPr>
        <w:t xml:space="preserve"> de dos mil veinti</w:t>
      </w:r>
      <w:r w:rsidR="00C862C4">
        <w:rPr>
          <w:rFonts w:ascii="Arial" w:hAnsi="Arial" w:cs="Arial"/>
          <w:sz w:val="24"/>
          <w:szCs w:val="24"/>
        </w:rPr>
        <w:t>dós</w:t>
      </w:r>
      <w:r>
        <w:rPr>
          <w:rFonts w:ascii="Arial" w:hAnsi="Arial" w:cs="Arial"/>
          <w:sz w:val="24"/>
          <w:szCs w:val="24"/>
        </w:rPr>
        <w:t xml:space="preserve"> (</w:t>
      </w:r>
      <w:r w:rsidR="00F46171">
        <w:rPr>
          <w:rFonts w:ascii="Arial" w:hAnsi="Arial" w:cs="Arial"/>
          <w:sz w:val="24"/>
          <w:szCs w:val="24"/>
        </w:rPr>
        <w:t>2</w:t>
      </w:r>
      <w:r w:rsidR="00C862C4">
        <w:rPr>
          <w:rFonts w:ascii="Arial" w:hAnsi="Arial" w:cs="Arial"/>
          <w:sz w:val="24"/>
          <w:szCs w:val="24"/>
        </w:rPr>
        <w:t>8</w:t>
      </w:r>
      <w:r>
        <w:rPr>
          <w:rFonts w:ascii="Arial" w:hAnsi="Arial" w:cs="Arial"/>
          <w:sz w:val="24"/>
          <w:szCs w:val="24"/>
        </w:rPr>
        <w:t>/</w:t>
      </w:r>
      <w:r w:rsidR="00C862C4">
        <w:rPr>
          <w:rFonts w:ascii="Arial" w:hAnsi="Arial" w:cs="Arial"/>
          <w:sz w:val="24"/>
          <w:szCs w:val="24"/>
        </w:rPr>
        <w:t>03</w:t>
      </w:r>
      <w:r>
        <w:rPr>
          <w:rFonts w:ascii="Arial" w:hAnsi="Arial" w:cs="Arial"/>
          <w:sz w:val="24"/>
          <w:szCs w:val="24"/>
        </w:rPr>
        <w:t>/202</w:t>
      </w:r>
      <w:r w:rsidR="00C862C4">
        <w:rPr>
          <w:rFonts w:ascii="Arial" w:hAnsi="Arial" w:cs="Arial"/>
          <w:sz w:val="24"/>
          <w:szCs w:val="24"/>
        </w:rPr>
        <w:t>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sidR="00F46171">
        <w:rPr>
          <w:rFonts w:ascii="Arial" w:hAnsi="Arial" w:cs="Arial"/>
          <w:sz w:val="24"/>
          <w:szCs w:val="24"/>
        </w:rPr>
        <w:t>por parte de</w:t>
      </w:r>
      <w:r w:rsidR="00C862C4">
        <w:rPr>
          <w:rFonts w:ascii="Arial" w:hAnsi="Arial" w:cs="Arial"/>
          <w:sz w:val="24"/>
          <w:szCs w:val="24"/>
        </w:rPr>
        <w:t xml:space="preserve"> </w:t>
      </w:r>
      <w:r w:rsidR="00F46171">
        <w:rPr>
          <w:rFonts w:ascii="Arial" w:hAnsi="Arial" w:cs="Arial"/>
          <w:sz w:val="24"/>
          <w:szCs w:val="24"/>
        </w:rPr>
        <w:t>l</w:t>
      </w:r>
      <w:r w:rsidR="00C862C4">
        <w:rPr>
          <w:rFonts w:ascii="Arial" w:hAnsi="Arial" w:cs="Arial"/>
          <w:sz w:val="24"/>
          <w:szCs w:val="24"/>
        </w:rPr>
        <w:t>a</w:t>
      </w:r>
      <w:r w:rsidR="00F46171">
        <w:rPr>
          <w:rFonts w:ascii="Arial" w:hAnsi="Arial" w:cs="Arial"/>
          <w:sz w:val="24"/>
          <w:szCs w:val="24"/>
        </w:rPr>
        <w:t xml:space="preserve"> actor</w:t>
      </w:r>
      <w:r w:rsidR="00C862C4">
        <w:rPr>
          <w:rFonts w:ascii="Arial" w:hAnsi="Arial" w:cs="Arial"/>
          <w:sz w:val="24"/>
          <w:szCs w:val="24"/>
        </w:rPr>
        <w:t>a</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2C617014" w14:textId="40EB2F35" w:rsidR="00737B0B"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E93FA8">
        <w:rPr>
          <w:rFonts w:ascii="Arial" w:hAnsi="Arial" w:cs="Arial"/>
          <w:sz w:val="24"/>
          <w:szCs w:val="24"/>
        </w:rPr>
        <w:t>***** ***** ***** *****</w:t>
      </w:r>
      <w:r w:rsidRPr="00CA6434">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4743BC" w:rsidRPr="00CA6434">
        <w:rPr>
          <w:rFonts w:ascii="Arial" w:hAnsi="Arial" w:cs="Arial"/>
          <w:sz w:val="24"/>
          <w:szCs w:val="24"/>
        </w:rPr>
        <w:t>aunque su</w:t>
      </w:r>
      <w:r w:rsidRPr="00CA6434">
        <w:rPr>
          <w:rFonts w:ascii="Arial" w:hAnsi="Arial" w:cs="Arial"/>
          <w:sz w:val="24"/>
          <w:szCs w:val="24"/>
        </w:rPr>
        <w:t xml:space="preserve"> nombre </w:t>
      </w:r>
      <w:r w:rsidR="004743BC" w:rsidRPr="00CA6434">
        <w:rPr>
          <w:rFonts w:ascii="Arial" w:hAnsi="Arial" w:cs="Arial"/>
          <w:sz w:val="24"/>
          <w:szCs w:val="24"/>
        </w:rPr>
        <w:t xml:space="preserve">no </w:t>
      </w:r>
      <w:r w:rsidRPr="00CA6434">
        <w:rPr>
          <w:rFonts w:ascii="Arial" w:hAnsi="Arial" w:cs="Arial"/>
          <w:sz w:val="24"/>
          <w:szCs w:val="24"/>
        </w:rPr>
        <w:t>aparece plasmado en el acta de infracción impugnada</w:t>
      </w:r>
      <w:r w:rsidR="00014E2C" w:rsidRPr="00CA6434">
        <w:rPr>
          <w:rFonts w:ascii="Arial" w:hAnsi="Arial" w:cs="Arial"/>
          <w:sz w:val="24"/>
          <w:szCs w:val="24"/>
        </w:rPr>
        <w:t xml:space="preserve"> como </w:t>
      </w:r>
      <w:r w:rsidR="00C862C4">
        <w:rPr>
          <w:rFonts w:ascii="Arial" w:hAnsi="Arial" w:cs="Arial"/>
          <w:sz w:val="24"/>
          <w:szCs w:val="24"/>
        </w:rPr>
        <w:t>la</w:t>
      </w:r>
      <w:r w:rsidR="00014E2C" w:rsidRPr="00CA6434">
        <w:rPr>
          <w:rFonts w:ascii="Arial" w:hAnsi="Arial" w:cs="Arial"/>
          <w:sz w:val="24"/>
          <w:szCs w:val="24"/>
        </w:rPr>
        <w:t xml:space="preserve"> infractor</w:t>
      </w:r>
      <w:r w:rsidR="00C862C4">
        <w:rPr>
          <w:rFonts w:ascii="Arial" w:hAnsi="Arial" w:cs="Arial"/>
          <w:sz w:val="24"/>
          <w:szCs w:val="24"/>
        </w:rPr>
        <w:t>a</w:t>
      </w:r>
      <w:r w:rsidRPr="00CA6434">
        <w:rPr>
          <w:rFonts w:ascii="Arial" w:hAnsi="Arial" w:cs="Arial"/>
          <w:sz w:val="24"/>
          <w:szCs w:val="24"/>
        </w:rPr>
        <w:t xml:space="preserve">, </w:t>
      </w:r>
      <w:r w:rsidR="00737B0B">
        <w:rPr>
          <w:rFonts w:ascii="Arial" w:hAnsi="Arial" w:cs="Arial"/>
          <w:sz w:val="24"/>
          <w:szCs w:val="24"/>
        </w:rPr>
        <w:t>se hace responsable de la misma, manifestando en el escrito de demanda que el día de los hechos ella conducía el vehículo que participó en el evento, circunstancia sobre la que nada dijo la autoridad demandada, por lo que ese hecho se tiene por cierto de conformidad con lo dispuesto en el artículo 183 tercer párrafo de la ley de Procedimiento y Justicia Administrativa para el Estado de Oaxaca, de ahí que haya quedado justificado el interés legítimo de la actora en este asunto.</w:t>
      </w:r>
    </w:p>
    <w:p w14:paraId="764D7F94" w14:textId="449D0838"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C862C4">
        <w:rPr>
          <w:rFonts w:ascii="Arial" w:hAnsi="Arial" w:cs="Arial"/>
          <w:sz w:val="24"/>
          <w:szCs w:val="24"/>
        </w:rPr>
        <w:t>ERIKA GUADALUPE HERNÁNDEZ PRADO, Policía Vial con número estadístico 78</w:t>
      </w:r>
      <w:r w:rsidR="004743BC">
        <w:rPr>
          <w:rFonts w:ascii="Arial" w:hAnsi="Arial" w:cs="Arial"/>
          <w:sz w:val="24"/>
          <w:szCs w:val="24"/>
        </w:rPr>
        <w:t xml:space="preserve"> </w:t>
      </w:r>
      <w:r>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C862C4">
        <w:rPr>
          <w:rFonts w:ascii="Arial" w:hAnsi="Arial" w:cs="Arial"/>
          <w:sz w:val="24"/>
        </w:rPr>
        <w:t>la</w:t>
      </w:r>
      <w:r w:rsidRPr="00494405">
        <w:rPr>
          <w:rFonts w:ascii="Arial" w:hAnsi="Arial" w:cs="Arial"/>
          <w:sz w:val="24"/>
        </w:rPr>
        <w:t xml:space="preserve"> actor</w:t>
      </w:r>
      <w:r w:rsidR="00C862C4">
        <w:rPr>
          <w:rFonts w:ascii="Arial" w:hAnsi="Arial" w:cs="Arial"/>
          <w:sz w:val="24"/>
        </w:rPr>
        <w:t>a</w:t>
      </w:r>
      <w:r w:rsidRPr="00494405">
        <w:rPr>
          <w:rFonts w:ascii="Arial" w:hAnsi="Arial" w:cs="Arial"/>
          <w:sz w:val="24"/>
        </w:rPr>
        <w:t>. - - - - - - -</w:t>
      </w:r>
      <w:r>
        <w:rPr>
          <w:rFonts w:ascii="Arial" w:hAnsi="Arial" w:cs="Arial"/>
          <w:sz w:val="24"/>
        </w:rPr>
        <w:t xml:space="preserve"> - - - - - - - - - - </w:t>
      </w:r>
      <w:r w:rsidR="00F8658D">
        <w:rPr>
          <w:rFonts w:ascii="Arial" w:hAnsi="Arial" w:cs="Arial"/>
          <w:sz w:val="24"/>
        </w:rPr>
        <w:t>- - - - -</w:t>
      </w:r>
      <w:r w:rsidR="00C862C4">
        <w:rPr>
          <w:rFonts w:ascii="Arial" w:hAnsi="Arial" w:cs="Arial"/>
          <w:sz w:val="24"/>
        </w:rPr>
        <w:t xml:space="preserve"> -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5A0EA0CC" w:rsidR="00EA0A85" w:rsidRPr="00024E99" w:rsidRDefault="00EA0A85" w:rsidP="00EA0A85">
      <w:pPr>
        <w:spacing w:line="360" w:lineRule="auto"/>
        <w:ind w:firstLine="708"/>
        <w:jc w:val="both"/>
        <w:rPr>
          <w:rFonts w:ascii="Arial" w:hAnsi="Arial" w:cs="Arial"/>
          <w:sz w:val="24"/>
          <w:szCs w:val="24"/>
        </w:rPr>
      </w:pPr>
      <w:r>
        <w:rPr>
          <w:rFonts w:ascii="Arial" w:hAnsi="Arial" w:cs="Arial"/>
          <w:sz w:val="24"/>
          <w:szCs w:val="24"/>
        </w:rPr>
        <w:lastRenderedPageBreak/>
        <w:t>La</w:t>
      </w:r>
      <w:r w:rsidRPr="00A17FFD">
        <w:rPr>
          <w:rFonts w:ascii="Arial" w:hAnsi="Arial" w:cs="Arial"/>
          <w:sz w:val="24"/>
          <w:szCs w:val="24"/>
        </w:rPr>
        <w:t xml:space="preserve"> prueba </w:t>
      </w:r>
      <w:r w:rsidRPr="00014E2C">
        <w:rPr>
          <w:rFonts w:ascii="Arial" w:hAnsi="Arial" w:cs="Arial"/>
          <w:b/>
          <w:sz w:val="24"/>
          <w:szCs w:val="24"/>
        </w:rPr>
        <w:t>DOCUMENTAL</w:t>
      </w:r>
      <w:r w:rsidRPr="00A17FFD">
        <w:rPr>
          <w:rFonts w:ascii="Arial" w:hAnsi="Arial" w:cs="Arial"/>
          <w:sz w:val="24"/>
          <w:szCs w:val="24"/>
        </w:rPr>
        <w:t xml:space="preserve"> </w:t>
      </w:r>
      <w:r w:rsidR="00014E2C">
        <w:rPr>
          <w:rFonts w:ascii="Arial" w:hAnsi="Arial" w:cs="Arial"/>
          <w:sz w:val="24"/>
          <w:szCs w:val="24"/>
        </w:rPr>
        <w:t>admitida 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E93FA8">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 </w:t>
      </w:r>
      <w:r w:rsidR="006C5178">
        <w:rPr>
          <w:rFonts w:ascii="Arial" w:hAnsi="Arial" w:cs="Arial"/>
          <w:b/>
          <w:sz w:val="24"/>
          <w:szCs w:val="24"/>
        </w:rPr>
        <w:t>1</w:t>
      </w:r>
      <w:r w:rsidRPr="00014E2C">
        <w:rPr>
          <w:rFonts w:ascii="Arial" w:hAnsi="Arial" w:cs="Arial"/>
          <w:b/>
          <w:sz w:val="24"/>
          <w:szCs w:val="24"/>
        </w:rPr>
        <w:t>.-</w:t>
      </w:r>
      <w:r>
        <w:rPr>
          <w:rFonts w:ascii="Arial" w:hAnsi="Arial" w:cs="Arial"/>
          <w:sz w:val="24"/>
          <w:szCs w:val="24"/>
        </w:rPr>
        <w:t xml:space="preserve"> Original de acta de infracción con número de folio </w:t>
      </w:r>
      <w:r w:rsidR="00E93FA8">
        <w:rPr>
          <w:rFonts w:ascii="Arial" w:hAnsi="Arial" w:cs="Arial"/>
          <w:sz w:val="24"/>
          <w:szCs w:val="24"/>
        </w:rPr>
        <w:t>*****</w:t>
      </w:r>
      <w:r>
        <w:rPr>
          <w:rFonts w:ascii="Arial" w:hAnsi="Arial" w:cs="Arial"/>
          <w:sz w:val="24"/>
          <w:szCs w:val="24"/>
        </w:rPr>
        <w:t xml:space="preserve">, expedida el día </w:t>
      </w:r>
      <w:r w:rsidR="00E93FA8">
        <w:rPr>
          <w:rFonts w:ascii="Arial" w:hAnsi="Arial" w:cs="Arial"/>
          <w:sz w:val="24"/>
          <w:szCs w:val="24"/>
        </w:rPr>
        <w:t>***** de ***** de dos mil veintiuno (**/**/2021)</w:t>
      </w:r>
      <w:r>
        <w:rPr>
          <w:rFonts w:ascii="Arial" w:hAnsi="Arial" w:cs="Arial"/>
          <w:sz w:val="24"/>
          <w:szCs w:val="24"/>
        </w:rPr>
        <w:t xml:space="preserve">, por </w:t>
      </w:r>
      <w:r w:rsidR="00C862C4">
        <w:rPr>
          <w:rFonts w:ascii="Arial" w:hAnsi="Arial" w:cs="Arial"/>
          <w:sz w:val="24"/>
          <w:szCs w:val="24"/>
        </w:rPr>
        <w:t>ERIKA GUADALUPE HERNÁNDEZ PRADO, Policía Vial con número estadístico 78</w:t>
      </w:r>
      <w:r>
        <w:rPr>
          <w:rFonts w:ascii="Arial" w:hAnsi="Arial" w:cs="Arial"/>
          <w:sz w:val="24"/>
          <w:szCs w:val="24"/>
        </w:rPr>
        <w:t xml:space="preserve"> de la Subdirección de Tránsito y Movilidad de la Dirección de Seguridad Pública, Vialidad y Protección Ciudadana del Municipio de Oaxaca de Juárez</w:t>
      </w:r>
      <w:r w:rsidR="001011CB">
        <w:rPr>
          <w:rFonts w:ascii="Arial" w:hAnsi="Arial" w:cs="Arial"/>
          <w:sz w:val="24"/>
          <w:szCs w:val="24"/>
        </w:rPr>
        <w:t xml:space="preserve"> (documento que hizo suyo la autoridad demandada)</w:t>
      </w:r>
      <w:r w:rsidR="00CA6434">
        <w:rPr>
          <w:rFonts w:ascii="Arial" w:hAnsi="Arial" w:cs="Arial"/>
          <w:sz w:val="24"/>
          <w:szCs w:val="24"/>
        </w:rPr>
        <w:t>.</w:t>
      </w:r>
    </w:p>
    <w:p w14:paraId="1C72B124" w14:textId="4BDE0DC2"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C862C4">
        <w:rPr>
          <w:rFonts w:ascii="Arial" w:hAnsi="Arial" w:cs="Arial"/>
          <w:sz w:val="24"/>
          <w:szCs w:val="24"/>
        </w:rPr>
        <w:t>ERIKA GUADALUPE HERNÁNDEZ PRADO, Policía Vial con número estadístico 78</w:t>
      </w:r>
      <w:r>
        <w:rPr>
          <w:rFonts w:ascii="Arial" w:hAnsi="Arial" w:cs="Arial"/>
          <w:sz w:val="24"/>
          <w:szCs w:val="24"/>
        </w:rPr>
        <w:t xml:space="preserve"> de la Subdirección de Tránsito y Movilidad de la Dirección de Seguridad Pública, Vialidad y Protección Ciudadana del Municipio de Oaxaca de Juárez, </w:t>
      </w:r>
      <w:r w:rsidR="00014E2C">
        <w:rPr>
          <w:rFonts w:ascii="Arial" w:hAnsi="Arial" w:cs="Arial"/>
          <w:sz w:val="24"/>
          <w:szCs w:val="24"/>
        </w:rPr>
        <w:t xml:space="preserve">se le admitió la DOCUMENTAL </w:t>
      </w:r>
      <w:r w:rsidR="00A5461F">
        <w:rPr>
          <w:rFonts w:ascii="Arial" w:hAnsi="Arial" w:cs="Arial"/>
          <w:sz w:val="24"/>
          <w:szCs w:val="24"/>
        </w:rPr>
        <w:t>consistente en</w:t>
      </w:r>
      <w:r w:rsidR="00A45EFF">
        <w:rPr>
          <w:rFonts w:ascii="Arial" w:hAnsi="Arial" w:cs="Arial"/>
          <w:sz w:val="24"/>
          <w:szCs w:val="24"/>
        </w:rPr>
        <w:t xml:space="preserve"> c</w:t>
      </w:r>
      <w:r w:rsidR="00A5461F">
        <w:rPr>
          <w:rFonts w:ascii="Arial" w:hAnsi="Arial" w:cs="Arial"/>
          <w:sz w:val="24"/>
          <w:szCs w:val="24"/>
        </w:rPr>
        <w:t>opia simple de nombramiento del Policial Vial demandado</w:t>
      </w:r>
      <w:r>
        <w:rPr>
          <w:rFonts w:ascii="Arial" w:hAnsi="Arial" w:cs="Arial"/>
          <w:sz w:val="24"/>
          <w:szCs w:val="24"/>
        </w:rPr>
        <w:t>.</w:t>
      </w:r>
    </w:p>
    <w:p w14:paraId="77027BE1" w14:textId="74A344F4" w:rsidR="00EA0A85" w:rsidRDefault="00EA0A85" w:rsidP="00EA0A85">
      <w:pPr>
        <w:spacing w:line="360" w:lineRule="auto"/>
        <w:ind w:firstLine="708"/>
        <w:jc w:val="both"/>
        <w:rPr>
          <w:rFonts w:ascii="Arial" w:eastAsia="Times New Roman" w:hAnsi="Arial" w:cs="Arial"/>
          <w:sz w:val="24"/>
          <w:szCs w:val="24"/>
          <w:lang w:val="es-ES_tradnl" w:eastAsia="es-ES"/>
        </w:rPr>
      </w:pPr>
      <w:r w:rsidRPr="00BB2E9E">
        <w:rPr>
          <w:rFonts w:ascii="Arial" w:eastAsia="Times New Roman" w:hAnsi="Arial" w:cs="Arial"/>
          <w:sz w:val="24"/>
          <w:szCs w:val="24"/>
          <w:lang w:val="es-ES_tradnl" w:eastAsia="es-ES"/>
        </w:rPr>
        <w:t>El acta de infracción que en original fue remitida por la parte actora,</w:t>
      </w:r>
      <w:r w:rsidR="001935B2" w:rsidRPr="00BB2E9E">
        <w:rPr>
          <w:rFonts w:ascii="Arial" w:eastAsia="Times New Roman" w:hAnsi="Arial" w:cs="Arial"/>
          <w:sz w:val="24"/>
          <w:szCs w:val="24"/>
          <w:lang w:val="es-ES_tradnl" w:eastAsia="es-ES"/>
        </w:rPr>
        <w:t xml:space="preserve"> </w:t>
      </w:r>
      <w:r w:rsidR="00117AAD">
        <w:rPr>
          <w:rFonts w:ascii="Arial" w:eastAsia="Times New Roman" w:hAnsi="Arial" w:cs="Arial"/>
          <w:sz w:val="24"/>
          <w:szCs w:val="24"/>
          <w:lang w:val="es-ES_tradnl" w:eastAsia="es-ES"/>
        </w:rPr>
        <w:t>t</w:t>
      </w:r>
      <w:r w:rsidRPr="00BB2E9E">
        <w:rPr>
          <w:rFonts w:ascii="Arial" w:eastAsia="Times New Roman" w:hAnsi="Arial" w:cs="Arial"/>
          <w:sz w:val="24"/>
          <w:szCs w:val="24"/>
          <w:lang w:val="es-ES_tradnl" w:eastAsia="es-ES"/>
        </w:rPr>
        <w:t xml:space="preserve">iene </w:t>
      </w:r>
      <w:r w:rsidRPr="00BB2E9E">
        <w:rPr>
          <w:rFonts w:ascii="Arial" w:eastAsia="Times New Roman" w:hAnsi="Arial" w:cs="Arial"/>
          <w:b/>
          <w:sz w:val="24"/>
          <w:szCs w:val="24"/>
          <w:lang w:val="es-ES_tradnl" w:eastAsia="es-ES"/>
        </w:rPr>
        <w:t>pleno valor probatorio</w:t>
      </w:r>
      <w:r w:rsidRPr="00BB2E9E">
        <w:rPr>
          <w:rFonts w:ascii="Arial" w:eastAsia="Times New Roman" w:hAnsi="Arial" w:cs="Arial"/>
          <w:sz w:val="24"/>
          <w:szCs w:val="24"/>
          <w:lang w:val="es-ES_tradnl" w:eastAsia="es-ES"/>
        </w:rPr>
        <w:t xml:space="preserve">, porque </w:t>
      </w:r>
      <w:r w:rsidR="00BB2E9E" w:rsidRPr="00BB2E9E">
        <w:rPr>
          <w:rFonts w:ascii="Arial" w:eastAsia="Times New Roman" w:hAnsi="Arial" w:cs="Arial"/>
          <w:sz w:val="24"/>
          <w:szCs w:val="24"/>
          <w:lang w:val="es-ES_tradnl" w:eastAsia="es-ES"/>
        </w:rPr>
        <w:t>es un</w:t>
      </w:r>
      <w:r w:rsidRPr="00BB2E9E">
        <w:rPr>
          <w:rFonts w:ascii="Arial" w:eastAsia="Times New Roman" w:hAnsi="Arial" w:cs="Arial"/>
          <w:sz w:val="24"/>
          <w:szCs w:val="24"/>
          <w:lang w:val="es-ES_tradnl" w:eastAsia="es-ES"/>
        </w:rPr>
        <w:t xml:space="preserve"> documento público, en el que se aprecia el nombre, firma y cargo de la persona que lo</w:t>
      </w:r>
      <w:r w:rsidR="0095706E" w:rsidRPr="00BB2E9E">
        <w:rPr>
          <w:rFonts w:ascii="Arial" w:eastAsia="Times New Roman" w:hAnsi="Arial" w:cs="Arial"/>
          <w:sz w:val="24"/>
          <w:szCs w:val="24"/>
          <w:lang w:val="es-ES_tradnl" w:eastAsia="es-ES"/>
        </w:rPr>
        <w:t>s</w:t>
      </w:r>
      <w:r w:rsidRPr="00BB2E9E">
        <w:rPr>
          <w:rFonts w:ascii="Arial" w:eastAsia="Times New Roman" w:hAnsi="Arial" w:cs="Arial"/>
          <w:sz w:val="24"/>
          <w:szCs w:val="24"/>
          <w:lang w:val="es-ES_tradnl" w:eastAsia="es-ES"/>
        </w:rPr>
        <w:t xml:space="preserve"> emitió, además de la dependencia a la que pertenece, de ahí la convicción sobre la exi</w:t>
      </w:r>
      <w:r w:rsidR="00BB2E9E" w:rsidRPr="00BB2E9E">
        <w:rPr>
          <w:rFonts w:ascii="Arial" w:eastAsia="Times New Roman" w:hAnsi="Arial" w:cs="Arial"/>
          <w:sz w:val="24"/>
          <w:szCs w:val="24"/>
          <w:lang w:val="es-ES_tradnl" w:eastAsia="es-ES"/>
        </w:rPr>
        <w:t>s</w:t>
      </w:r>
      <w:r w:rsidR="00117AAD">
        <w:rPr>
          <w:rFonts w:ascii="Arial" w:eastAsia="Times New Roman" w:hAnsi="Arial" w:cs="Arial"/>
          <w:sz w:val="24"/>
          <w:szCs w:val="24"/>
          <w:lang w:val="es-ES_tradnl" w:eastAsia="es-ES"/>
        </w:rPr>
        <w:t>tencia y veracidad de contenido.</w:t>
      </w:r>
    </w:p>
    <w:p w14:paraId="355763B8" w14:textId="0537D798" w:rsidR="00F8658D" w:rsidRDefault="00F8658D" w:rsidP="00EA0A85">
      <w:pPr>
        <w:tabs>
          <w:tab w:val="center" w:pos="4574"/>
        </w:tabs>
        <w:spacing w:line="360" w:lineRule="auto"/>
        <w:ind w:firstLine="708"/>
        <w:jc w:val="both"/>
        <w:rPr>
          <w:rFonts w:ascii="Arial" w:hAnsi="Arial" w:cs="Arial"/>
          <w:sz w:val="24"/>
          <w:szCs w:val="24"/>
        </w:rPr>
      </w:pPr>
      <w:r w:rsidRPr="00BB2E9E">
        <w:rPr>
          <w:rFonts w:ascii="Arial" w:hAnsi="Arial" w:cs="Arial"/>
          <w:sz w:val="24"/>
          <w:szCs w:val="24"/>
        </w:rPr>
        <w:t>Respecto de la copia simple del</w:t>
      </w:r>
      <w:r w:rsidR="00A5461F" w:rsidRPr="00BB2E9E">
        <w:rPr>
          <w:rFonts w:ascii="Arial" w:hAnsi="Arial" w:cs="Arial"/>
          <w:sz w:val="24"/>
          <w:szCs w:val="24"/>
        </w:rPr>
        <w:t xml:space="preserve"> nombramiento de la parte demandada</w:t>
      </w:r>
      <w:r w:rsidRPr="00BB2E9E">
        <w:rPr>
          <w:rFonts w:ascii="Arial" w:hAnsi="Arial" w:cs="Arial"/>
          <w:sz w:val="24"/>
          <w:szCs w:val="24"/>
        </w:rPr>
        <w:t xml:space="preserve">, se le concede </w:t>
      </w:r>
      <w:r w:rsidRPr="00BB2E9E">
        <w:rPr>
          <w:rFonts w:ascii="Arial" w:hAnsi="Arial" w:cs="Arial"/>
          <w:b/>
          <w:sz w:val="24"/>
          <w:szCs w:val="24"/>
        </w:rPr>
        <w:t>valor probatorio indiciario</w:t>
      </w:r>
      <w:r w:rsidRPr="00BB2E9E">
        <w:rPr>
          <w:rFonts w:ascii="Arial" w:hAnsi="Arial" w:cs="Arial"/>
          <w:sz w:val="24"/>
          <w:szCs w:val="24"/>
        </w:rPr>
        <w:t xml:space="preserve">, ello en atención a que no se trata de </w:t>
      </w:r>
      <w:r w:rsidR="001011CB">
        <w:rPr>
          <w:rFonts w:ascii="Arial" w:hAnsi="Arial" w:cs="Arial"/>
          <w:sz w:val="24"/>
          <w:szCs w:val="24"/>
        </w:rPr>
        <w:t xml:space="preserve">un </w:t>
      </w:r>
      <w:r w:rsidRPr="00BB2E9E">
        <w:rPr>
          <w:rFonts w:ascii="Arial" w:hAnsi="Arial" w:cs="Arial"/>
          <w:sz w:val="24"/>
          <w:szCs w:val="24"/>
        </w:rPr>
        <w:t xml:space="preserve">documento aislado, por el contrario, concatenado con el original del acta de infracción remitida por la </w:t>
      </w:r>
      <w:r w:rsidR="00A5461F" w:rsidRPr="00BB2E9E">
        <w:rPr>
          <w:rFonts w:ascii="Arial" w:hAnsi="Arial" w:cs="Arial"/>
          <w:sz w:val="24"/>
          <w:szCs w:val="24"/>
        </w:rPr>
        <w:t xml:space="preserve">parte </w:t>
      </w:r>
      <w:r w:rsidRPr="00BB2E9E">
        <w:rPr>
          <w:rFonts w:ascii="Arial" w:hAnsi="Arial" w:cs="Arial"/>
          <w:sz w:val="24"/>
          <w:szCs w:val="24"/>
        </w:rPr>
        <w:t xml:space="preserve">actora, pues </w:t>
      </w:r>
      <w:r w:rsidR="00117AAD">
        <w:rPr>
          <w:rFonts w:ascii="Arial" w:hAnsi="Arial" w:cs="Arial"/>
          <w:sz w:val="24"/>
          <w:szCs w:val="24"/>
        </w:rPr>
        <w:t>es</w:t>
      </w:r>
      <w:r w:rsidRPr="00BB2E9E">
        <w:rPr>
          <w:rFonts w:ascii="Arial" w:hAnsi="Arial" w:cs="Arial"/>
          <w:sz w:val="24"/>
          <w:szCs w:val="24"/>
        </w:rPr>
        <w:t xml:space="preserve"> coincidente</w:t>
      </w:r>
      <w:r w:rsidR="00117AAD">
        <w:rPr>
          <w:rFonts w:ascii="Arial" w:hAnsi="Arial" w:cs="Arial"/>
          <w:sz w:val="24"/>
          <w:szCs w:val="24"/>
        </w:rPr>
        <w:t xml:space="preserve"> con el</w:t>
      </w:r>
      <w:r w:rsidRPr="00BB2E9E">
        <w:rPr>
          <w:rFonts w:ascii="Arial" w:hAnsi="Arial" w:cs="Arial"/>
          <w:sz w:val="24"/>
          <w:szCs w:val="24"/>
        </w:rPr>
        <w:t xml:space="preserve"> nombre completo y</w:t>
      </w:r>
      <w:r>
        <w:rPr>
          <w:rFonts w:ascii="Arial" w:hAnsi="Arial" w:cs="Arial"/>
          <w:sz w:val="24"/>
          <w:szCs w:val="24"/>
        </w:rPr>
        <w:t xml:space="preserve"> correcto de</w:t>
      </w:r>
      <w:r w:rsidR="00613C99">
        <w:rPr>
          <w:rFonts w:ascii="Arial" w:hAnsi="Arial" w:cs="Arial"/>
          <w:sz w:val="24"/>
          <w:szCs w:val="24"/>
        </w:rPr>
        <w:t xml:space="preserve"> la autoridad demandada</w:t>
      </w:r>
      <w:r>
        <w:rPr>
          <w:rFonts w:ascii="Arial" w:hAnsi="Arial" w:cs="Arial"/>
          <w:sz w:val="24"/>
          <w:szCs w:val="24"/>
        </w:rPr>
        <w:t>, de ahí el valor otorgado;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49962C8" w14:textId="7F0D73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w:t>
      </w:r>
      <w:r w:rsidR="00BB2E9E">
        <w:rPr>
          <w:rFonts w:ascii="Arial" w:hAnsi="Arial" w:cs="Arial"/>
          <w:sz w:val="24"/>
          <w:szCs w:val="24"/>
        </w:rPr>
        <w:t>equisitos de validez y eficacia,</w:t>
      </w:r>
      <w:r>
        <w:rPr>
          <w:rFonts w:ascii="Arial" w:hAnsi="Arial" w:cs="Arial"/>
          <w:sz w:val="24"/>
          <w:szCs w:val="24"/>
        </w:rPr>
        <w:t xml:space="preserve">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1F650E28"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6522D0">
        <w:rPr>
          <w:rFonts w:ascii="Arial" w:hAnsi="Arial" w:cs="Arial"/>
          <w:sz w:val="24"/>
          <w:szCs w:val="24"/>
        </w:rPr>
        <w:t xml:space="preserve">parte </w:t>
      </w:r>
      <w:r>
        <w:rPr>
          <w:rFonts w:ascii="Arial" w:hAnsi="Arial" w:cs="Arial"/>
          <w:sz w:val="24"/>
          <w:szCs w:val="24"/>
        </w:rPr>
        <w:t xml:space="preserve">actora y la autoridad demandada, se constituye de la totalidad de las pruebas </w:t>
      </w:r>
      <w:r>
        <w:rPr>
          <w:rFonts w:ascii="Arial" w:hAnsi="Arial" w:cs="Arial"/>
          <w:sz w:val="24"/>
          <w:szCs w:val="24"/>
        </w:rPr>
        <w:lastRenderedPageBreak/>
        <w:t>recabadas en el presente Juicio, y con ellas se confirma el contenido del enjuiciamiento, porque los hechos contenidos en las documentales son afirmaciones expresadas por ellas.</w:t>
      </w:r>
    </w:p>
    <w:p w14:paraId="40200DBD" w14:textId="05E8BB6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w:t>
      </w:r>
      <w:r w:rsidR="006522D0">
        <w:rPr>
          <w:rFonts w:ascii="Arial" w:hAnsi="Arial" w:cs="Arial"/>
          <w:sz w:val="24"/>
          <w:szCs w:val="24"/>
        </w:rPr>
        <w:t xml:space="preserve">parte </w:t>
      </w:r>
      <w:r>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r w:rsidR="00613C99">
        <w:rPr>
          <w:rFonts w:ascii="Arial" w:hAnsi="Arial" w:cs="Arial"/>
          <w:sz w:val="24"/>
          <w:szCs w:val="24"/>
        </w:rPr>
        <w:t xml:space="preserve">-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Pr="00E63BBF"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se establece en los artículos 161 y 162, de la Ley de </w:t>
      </w:r>
      <w:r w:rsidRPr="00E63BBF">
        <w:rPr>
          <w:rFonts w:ascii="Arial" w:hAnsi="Arial" w:cs="Arial"/>
          <w:sz w:val="24"/>
          <w:szCs w:val="24"/>
        </w:rPr>
        <w:t xml:space="preserve">Procedimiento y Justicia Administrativa para el Estado de Oaxaca. </w:t>
      </w:r>
    </w:p>
    <w:p w14:paraId="7D1AF194" w14:textId="3EC711C2" w:rsidR="00E63BBF" w:rsidRDefault="00EA0A85" w:rsidP="00E63BBF">
      <w:pPr>
        <w:tabs>
          <w:tab w:val="center" w:pos="4574"/>
        </w:tabs>
        <w:spacing w:line="360" w:lineRule="auto"/>
        <w:ind w:firstLine="708"/>
        <w:jc w:val="both"/>
        <w:rPr>
          <w:rFonts w:ascii="Arial" w:hAnsi="Arial" w:cs="Arial"/>
          <w:sz w:val="24"/>
          <w:szCs w:val="24"/>
        </w:rPr>
      </w:pPr>
      <w:r w:rsidRPr="00E63BBF">
        <w:rPr>
          <w:rFonts w:ascii="Arial" w:hAnsi="Arial" w:cs="Arial"/>
          <w:bCs/>
          <w:sz w:val="24"/>
        </w:rPr>
        <w:t xml:space="preserve">La autoridad demandada, </w:t>
      </w:r>
      <w:r w:rsidR="00117AAD" w:rsidRPr="00E63BBF">
        <w:rPr>
          <w:rFonts w:ascii="Arial" w:hAnsi="Arial" w:cs="Arial"/>
          <w:bCs/>
          <w:sz w:val="24"/>
        </w:rPr>
        <w:t>hizo valer c</w:t>
      </w:r>
      <w:r w:rsidR="00260872" w:rsidRPr="00E63BBF">
        <w:rPr>
          <w:rFonts w:ascii="Arial" w:hAnsi="Arial" w:cs="Arial"/>
          <w:bCs/>
          <w:sz w:val="24"/>
        </w:rPr>
        <w:t xml:space="preserve">inco </w:t>
      </w:r>
      <w:r w:rsidR="00FF5AF1" w:rsidRPr="00E63BBF">
        <w:rPr>
          <w:rFonts w:ascii="Arial" w:hAnsi="Arial" w:cs="Arial"/>
          <w:bCs/>
          <w:sz w:val="24"/>
        </w:rPr>
        <w:t xml:space="preserve">excepciones y defensas, </w:t>
      </w:r>
      <w:r w:rsidR="00DF0D0D" w:rsidRPr="00E63BBF">
        <w:rPr>
          <w:rFonts w:ascii="Arial" w:hAnsi="Arial" w:cs="Arial"/>
          <w:bCs/>
          <w:sz w:val="24"/>
        </w:rPr>
        <w:t>referidas a</w:t>
      </w:r>
      <w:r w:rsidR="00613C99" w:rsidRPr="00E63BBF">
        <w:rPr>
          <w:rFonts w:ascii="Arial" w:hAnsi="Arial" w:cs="Arial"/>
          <w:bCs/>
          <w:sz w:val="24"/>
        </w:rPr>
        <w:t xml:space="preserve"> </w:t>
      </w:r>
      <w:r w:rsidR="00FF5AF1" w:rsidRPr="000D4DA0">
        <w:rPr>
          <w:rFonts w:ascii="Arial" w:hAnsi="Arial" w:cs="Arial"/>
          <w:bCs/>
          <w:sz w:val="24"/>
        </w:rPr>
        <w:t xml:space="preserve">la falta de </w:t>
      </w:r>
      <w:r w:rsidR="006522D0" w:rsidRPr="000D4DA0">
        <w:rPr>
          <w:rFonts w:ascii="Arial" w:hAnsi="Arial" w:cs="Arial"/>
          <w:bCs/>
          <w:sz w:val="24"/>
        </w:rPr>
        <w:t xml:space="preserve">acción y </w:t>
      </w:r>
      <w:r w:rsidR="00FF5AF1" w:rsidRPr="000D4DA0">
        <w:rPr>
          <w:rFonts w:ascii="Arial" w:hAnsi="Arial" w:cs="Arial"/>
          <w:bCs/>
          <w:sz w:val="24"/>
        </w:rPr>
        <w:t>derecho del actor</w:t>
      </w:r>
      <w:r w:rsidR="00260872" w:rsidRPr="000D4DA0">
        <w:rPr>
          <w:rFonts w:ascii="Arial" w:hAnsi="Arial" w:cs="Arial"/>
          <w:bCs/>
          <w:sz w:val="24"/>
        </w:rPr>
        <w:t xml:space="preserve"> y a la legalidad del acta de infracción</w:t>
      </w:r>
      <w:r w:rsidR="00DF0D0D" w:rsidRPr="000D4DA0">
        <w:rPr>
          <w:rFonts w:ascii="Arial" w:hAnsi="Arial" w:cs="Arial"/>
          <w:bCs/>
          <w:sz w:val="24"/>
        </w:rPr>
        <w:t xml:space="preserve">, </w:t>
      </w:r>
      <w:r w:rsidR="00FF5AF1" w:rsidRPr="000D4DA0">
        <w:rPr>
          <w:rFonts w:ascii="Arial" w:hAnsi="Arial" w:cs="Arial"/>
          <w:bCs/>
          <w:sz w:val="24"/>
        </w:rPr>
        <w:t>la</w:t>
      </w:r>
      <w:r w:rsidR="00DF0D0D" w:rsidRPr="000D4DA0">
        <w:rPr>
          <w:rFonts w:ascii="Arial" w:hAnsi="Arial" w:cs="Arial"/>
          <w:bCs/>
          <w:sz w:val="24"/>
        </w:rPr>
        <w:t>s</w:t>
      </w:r>
      <w:r w:rsidR="00FF5AF1" w:rsidRPr="000D4DA0">
        <w:rPr>
          <w:rFonts w:ascii="Arial" w:hAnsi="Arial" w:cs="Arial"/>
          <w:bCs/>
          <w:sz w:val="24"/>
        </w:rPr>
        <w:t xml:space="preserve"> cual</w:t>
      </w:r>
      <w:r w:rsidR="00DF0D0D" w:rsidRPr="000D4DA0">
        <w:rPr>
          <w:rFonts w:ascii="Arial" w:hAnsi="Arial" w:cs="Arial"/>
          <w:bCs/>
          <w:sz w:val="24"/>
        </w:rPr>
        <w:t>es</w:t>
      </w:r>
      <w:r w:rsidR="00FF5AF1" w:rsidRPr="000D4DA0">
        <w:rPr>
          <w:rFonts w:ascii="Arial" w:hAnsi="Arial" w:cs="Arial"/>
          <w:bCs/>
          <w:sz w:val="24"/>
        </w:rPr>
        <w:t xml:space="preserve"> no se actualiza</w:t>
      </w:r>
      <w:r w:rsidR="00DF0D0D" w:rsidRPr="000D4DA0">
        <w:rPr>
          <w:rFonts w:ascii="Arial" w:hAnsi="Arial" w:cs="Arial"/>
          <w:bCs/>
          <w:sz w:val="24"/>
        </w:rPr>
        <w:t>n</w:t>
      </w:r>
      <w:r w:rsidR="00DB3FA4" w:rsidRPr="000D4DA0">
        <w:rPr>
          <w:rFonts w:ascii="Arial" w:hAnsi="Arial" w:cs="Arial"/>
          <w:bCs/>
          <w:sz w:val="24"/>
        </w:rPr>
        <w:t>,</w:t>
      </w:r>
      <w:r w:rsidR="00FF5AF1" w:rsidRPr="000D4DA0">
        <w:rPr>
          <w:rFonts w:ascii="Arial" w:hAnsi="Arial" w:cs="Arial"/>
          <w:bCs/>
          <w:sz w:val="24"/>
        </w:rPr>
        <w:t xml:space="preserve"> </w:t>
      </w:r>
      <w:r w:rsidR="00EF354B" w:rsidRPr="000D4DA0">
        <w:rPr>
          <w:rFonts w:ascii="Arial" w:hAnsi="Arial" w:cs="Arial"/>
          <w:bCs/>
          <w:sz w:val="24"/>
        </w:rPr>
        <w:t xml:space="preserve">pues </w:t>
      </w:r>
      <w:r w:rsidR="00E63BBF" w:rsidRPr="000D4DA0">
        <w:rPr>
          <w:rFonts w:ascii="Arial" w:hAnsi="Arial" w:cs="Arial"/>
          <w:bCs/>
          <w:sz w:val="24"/>
        </w:rPr>
        <w:t>todas ellas las centra en argumentar la legalidad del acta de infracción y su competencia para emitirla, cuestiones que atañen al fondo del asunto, no a impedir su estudio, además respecto de la falta de acción y derecho de</w:t>
      </w:r>
      <w:r w:rsidR="000D4DA0">
        <w:rPr>
          <w:rFonts w:ascii="Arial" w:hAnsi="Arial" w:cs="Arial"/>
          <w:bCs/>
          <w:sz w:val="24"/>
        </w:rPr>
        <w:t xml:space="preserve"> </w:t>
      </w:r>
      <w:r w:rsidR="00E63BBF" w:rsidRPr="000D4DA0">
        <w:rPr>
          <w:rFonts w:ascii="Arial" w:hAnsi="Arial" w:cs="Arial"/>
          <w:bCs/>
          <w:sz w:val="24"/>
        </w:rPr>
        <w:t>l</w:t>
      </w:r>
      <w:r w:rsidR="000D4DA0">
        <w:rPr>
          <w:rFonts w:ascii="Arial" w:hAnsi="Arial" w:cs="Arial"/>
          <w:bCs/>
          <w:sz w:val="24"/>
        </w:rPr>
        <w:t>a</w:t>
      </w:r>
      <w:r w:rsidR="00E63BBF" w:rsidRPr="000D4DA0">
        <w:rPr>
          <w:rFonts w:ascii="Arial" w:hAnsi="Arial" w:cs="Arial"/>
          <w:bCs/>
          <w:sz w:val="24"/>
        </w:rPr>
        <w:t xml:space="preserve"> actor</w:t>
      </w:r>
      <w:r w:rsidR="000D4DA0">
        <w:rPr>
          <w:rFonts w:ascii="Arial" w:hAnsi="Arial" w:cs="Arial"/>
          <w:bCs/>
          <w:sz w:val="24"/>
        </w:rPr>
        <w:t>a</w:t>
      </w:r>
      <w:r w:rsidR="00E63BBF" w:rsidRPr="000D4DA0">
        <w:rPr>
          <w:rFonts w:ascii="Arial" w:hAnsi="Arial" w:cs="Arial"/>
          <w:bCs/>
          <w:sz w:val="24"/>
        </w:rPr>
        <w:t xml:space="preserve">, en líneas que anteceden se estableció que </w:t>
      </w:r>
      <w:r w:rsidR="00E63BBF" w:rsidRPr="000D4DA0">
        <w:rPr>
          <w:rFonts w:ascii="Arial" w:hAnsi="Arial" w:cs="Arial"/>
          <w:sz w:val="24"/>
          <w:szCs w:val="24"/>
        </w:rPr>
        <w:t>aunque nombre no aparece</w:t>
      </w:r>
      <w:r w:rsidR="00E63BBF" w:rsidRPr="00CA6434">
        <w:rPr>
          <w:rFonts w:ascii="Arial" w:hAnsi="Arial" w:cs="Arial"/>
          <w:sz w:val="24"/>
          <w:szCs w:val="24"/>
        </w:rPr>
        <w:t xml:space="preserve"> plasmado en el acta de infracción impugnada </w:t>
      </w:r>
      <w:r w:rsidR="00E63BBF">
        <w:rPr>
          <w:rFonts w:ascii="Arial" w:hAnsi="Arial" w:cs="Arial"/>
          <w:sz w:val="24"/>
          <w:szCs w:val="24"/>
        </w:rPr>
        <w:t xml:space="preserve">el nombre de la actora, se hizo responsable de la misma, manifestando en el escrito de demanda que el día de los hechos ella conducía </w:t>
      </w:r>
      <w:r w:rsidR="00E63BBF">
        <w:rPr>
          <w:rFonts w:ascii="Arial" w:hAnsi="Arial" w:cs="Arial"/>
          <w:sz w:val="24"/>
          <w:szCs w:val="24"/>
        </w:rPr>
        <w:lastRenderedPageBreak/>
        <w:t>el vehículo que participó en el evento, circunstancia sobre la que nada dijo la autoridad demandada, por lo que ese hecho se tiene por cierto de conformidad con lo dispuesto en el artículo 183 tercer párrafo de la ley de Procedimiento y Justicia Administrativa para el Estado de Oaxaca, de ahí que haya quedado justificado el interés legítimo</w:t>
      </w:r>
      <w:r w:rsidR="000D4DA0">
        <w:rPr>
          <w:rFonts w:ascii="Arial" w:hAnsi="Arial" w:cs="Arial"/>
          <w:sz w:val="24"/>
          <w:szCs w:val="24"/>
        </w:rPr>
        <w:t xml:space="preserve"> de la actora en este asunto y que la excepción en estudio no se actualice.</w:t>
      </w:r>
    </w:p>
    <w:p w14:paraId="46513F8B" w14:textId="43FFA47E" w:rsidR="00EA0A85" w:rsidRPr="006662B0" w:rsidRDefault="000D4DA0" w:rsidP="006662B0">
      <w:pPr>
        <w:pStyle w:val="corte4fondoCarCarCar"/>
        <w:spacing w:before="240"/>
        <w:ind w:firstLine="708"/>
        <w:rPr>
          <w:rFonts w:cs="Arial"/>
          <w:bCs/>
          <w:sz w:val="24"/>
          <w:highlight w:val="yellow"/>
        </w:rPr>
      </w:pPr>
      <w:r>
        <w:rPr>
          <w:rFonts w:cs="Arial"/>
          <w:bCs/>
          <w:sz w:val="24"/>
        </w:rPr>
        <w:t>R</w:t>
      </w:r>
      <w:r w:rsidR="00DF0D0D" w:rsidRPr="006662B0">
        <w:rPr>
          <w:rFonts w:cs="Arial"/>
          <w:bCs/>
          <w:sz w:val="24"/>
        </w:rPr>
        <w:t xml:space="preserve">especto </w:t>
      </w:r>
      <w:r>
        <w:rPr>
          <w:rFonts w:cs="Arial"/>
          <w:bCs/>
          <w:sz w:val="24"/>
        </w:rPr>
        <w:t>de lo argumentado por la autoridad demandada</w:t>
      </w:r>
      <w:r w:rsidR="00DF0D0D" w:rsidRPr="006662B0">
        <w:rPr>
          <w:rFonts w:cs="Arial"/>
          <w:bCs/>
          <w:sz w:val="24"/>
        </w:rPr>
        <w:t xml:space="preserve"> </w:t>
      </w:r>
      <w:r w:rsidR="003011F7" w:rsidRPr="006662B0">
        <w:rPr>
          <w:rFonts w:cs="Arial"/>
          <w:bCs/>
          <w:sz w:val="24"/>
        </w:rPr>
        <w:t xml:space="preserve">referente al </w:t>
      </w:r>
      <w:r w:rsidR="006522D0" w:rsidRPr="006662B0">
        <w:rPr>
          <w:rFonts w:cs="Arial"/>
          <w:bCs/>
          <w:sz w:val="24"/>
        </w:rPr>
        <w:t>consentimiento del acto</w:t>
      </w:r>
      <w:r w:rsidR="003011F7" w:rsidRPr="006662B0">
        <w:rPr>
          <w:rFonts w:cs="Arial"/>
          <w:bCs/>
          <w:sz w:val="24"/>
        </w:rPr>
        <w:t>, tampoco se actualiza pues como se indicó en el</w:t>
      </w:r>
      <w:r w:rsidR="006662B0" w:rsidRPr="006662B0">
        <w:rPr>
          <w:rFonts w:cs="Arial"/>
          <w:bCs/>
          <w:sz w:val="24"/>
        </w:rPr>
        <w:t xml:space="preserve"> </w:t>
      </w:r>
      <w:r w:rsidR="003011F7" w:rsidRPr="006662B0">
        <w:rPr>
          <w:rFonts w:cs="Arial"/>
          <w:bCs/>
          <w:sz w:val="24"/>
        </w:rPr>
        <w:t>acu</w:t>
      </w:r>
      <w:r w:rsidR="00117AAD">
        <w:rPr>
          <w:rFonts w:cs="Arial"/>
          <w:bCs/>
          <w:sz w:val="24"/>
        </w:rPr>
        <w:t>erdo dictado con fecha veintiocho</w:t>
      </w:r>
      <w:r w:rsidR="003011F7" w:rsidRPr="006662B0">
        <w:rPr>
          <w:rFonts w:cs="Arial"/>
          <w:bCs/>
          <w:sz w:val="24"/>
        </w:rPr>
        <w:t xml:space="preserve"> de </w:t>
      </w:r>
      <w:r w:rsidR="00117AAD">
        <w:rPr>
          <w:rFonts w:cs="Arial"/>
          <w:bCs/>
          <w:sz w:val="24"/>
        </w:rPr>
        <w:t>mayo</w:t>
      </w:r>
      <w:r w:rsidR="003011F7" w:rsidRPr="006662B0">
        <w:rPr>
          <w:rFonts w:cs="Arial"/>
          <w:bCs/>
          <w:sz w:val="24"/>
        </w:rPr>
        <w:t xml:space="preserve"> de dos mil veintiuno</w:t>
      </w:r>
      <w:r w:rsidR="00117AAD">
        <w:rPr>
          <w:rFonts w:cs="Arial"/>
          <w:bCs/>
          <w:sz w:val="24"/>
        </w:rPr>
        <w:t xml:space="preserve"> (28</w:t>
      </w:r>
      <w:r w:rsidR="006662B0" w:rsidRPr="006662B0">
        <w:rPr>
          <w:rFonts w:cs="Arial"/>
          <w:bCs/>
          <w:sz w:val="24"/>
        </w:rPr>
        <w:t>/0</w:t>
      </w:r>
      <w:r w:rsidR="00117AAD">
        <w:rPr>
          <w:rFonts w:cs="Arial"/>
          <w:bCs/>
          <w:sz w:val="24"/>
        </w:rPr>
        <w:t>5</w:t>
      </w:r>
      <w:r w:rsidR="006662B0" w:rsidRPr="006662B0">
        <w:rPr>
          <w:rFonts w:cs="Arial"/>
          <w:bCs/>
          <w:sz w:val="24"/>
        </w:rPr>
        <w:t>/2021)</w:t>
      </w:r>
      <w:r w:rsidR="003011F7" w:rsidRPr="006662B0">
        <w:rPr>
          <w:rFonts w:cs="Arial"/>
          <w:bCs/>
          <w:sz w:val="24"/>
        </w:rPr>
        <w:t xml:space="preserve">, </w:t>
      </w:r>
      <w:r w:rsidR="00117AAD">
        <w:rPr>
          <w:rFonts w:cs="Arial"/>
          <w:bCs/>
          <w:sz w:val="24"/>
        </w:rPr>
        <w:t>la</w:t>
      </w:r>
      <w:r w:rsidR="003011F7" w:rsidRPr="006662B0">
        <w:rPr>
          <w:rFonts w:cs="Arial"/>
          <w:bCs/>
          <w:sz w:val="24"/>
        </w:rPr>
        <w:t xml:space="preserve"> acto</w:t>
      </w:r>
      <w:r w:rsidR="006662B0" w:rsidRPr="006662B0">
        <w:rPr>
          <w:rFonts w:cs="Arial"/>
          <w:bCs/>
          <w:sz w:val="24"/>
        </w:rPr>
        <w:t>r</w:t>
      </w:r>
      <w:r w:rsidR="00117AAD">
        <w:rPr>
          <w:rFonts w:cs="Arial"/>
          <w:bCs/>
          <w:sz w:val="24"/>
        </w:rPr>
        <w:t>a</w:t>
      </w:r>
      <w:r w:rsidR="003011F7" w:rsidRPr="006662B0">
        <w:rPr>
          <w:rFonts w:cs="Arial"/>
          <w:bCs/>
          <w:sz w:val="24"/>
        </w:rPr>
        <w:t xml:space="preserve"> </w:t>
      </w:r>
      <w:r w:rsidR="006662B0" w:rsidRPr="006662B0">
        <w:rPr>
          <w:rFonts w:cs="Arial"/>
          <w:bCs/>
          <w:sz w:val="24"/>
        </w:rPr>
        <w:t>presentó</w:t>
      </w:r>
      <w:r w:rsidR="003011F7" w:rsidRPr="006662B0">
        <w:rPr>
          <w:rFonts w:cs="Arial"/>
          <w:bCs/>
          <w:sz w:val="24"/>
        </w:rPr>
        <w:t xml:space="preserve"> la demanda en este Tribunal en el plazo dispuesto para ello, haciendo claras manifestaciones de su inconformidad, de ahí que no pueda considerarse</w:t>
      </w:r>
      <w:r w:rsidR="006662B0" w:rsidRPr="006662B0">
        <w:rPr>
          <w:rFonts w:cs="Arial"/>
          <w:bCs/>
          <w:sz w:val="24"/>
        </w:rPr>
        <w:t xml:space="preserve"> consentida; </w:t>
      </w:r>
      <w:r w:rsidR="00DB3FA4" w:rsidRPr="006662B0">
        <w:rPr>
          <w:rFonts w:cs="Arial"/>
          <w:bCs/>
          <w:sz w:val="24"/>
        </w:rPr>
        <w:t>y toda</w:t>
      </w:r>
      <w:r w:rsidR="00DB3FA4">
        <w:rPr>
          <w:rFonts w:cs="Arial"/>
          <w:bCs/>
          <w:sz w:val="24"/>
        </w:rPr>
        <w:t xml:space="preserve"> vez que esta resolutora no advierte la actualización de alguna otra causa que impida el estudio de fondo de este asunto, en consecuencia, </w:t>
      </w:r>
      <w:r w:rsidR="00EA0A85" w:rsidRPr="00D1740B">
        <w:rPr>
          <w:rFonts w:cs="Arial"/>
          <w:b/>
          <w:sz w:val="24"/>
        </w:rPr>
        <w:t>NO SE SOBRESEE</w:t>
      </w:r>
      <w:r w:rsidR="00EA0A85">
        <w:rPr>
          <w:rFonts w:cs="Arial"/>
          <w:b/>
          <w:sz w:val="24"/>
        </w:rPr>
        <w:t xml:space="preserve"> ESTE JUICIO</w:t>
      </w:r>
      <w:r w:rsidR="00EA0A85">
        <w:rPr>
          <w:rFonts w:cs="Arial"/>
          <w:sz w:val="24"/>
        </w:rPr>
        <w:t xml:space="preserve">. </w:t>
      </w:r>
      <w:r w:rsidR="00DB3FA4">
        <w:rPr>
          <w:rFonts w:cs="Arial"/>
          <w:sz w:val="24"/>
        </w:rPr>
        <w:t xml:space="preserve">- </w:t>
      </w:r>
      <w:r w:rsidR="006522D0">
        <w:rPr>
          <w:rFonts w:cs="Arial"/>
          <w:sz w:val="24"/>
        </w:rPr>
        <w:t>- - -</w:t>
      </w:r>
      <w:r w:rsidR="00117AAD">
        <w:rPr>
          <w:rFonts w:cs="Arial"/>
          <w:sz w:val="24"/>
        </w:rPr>
        <w:t xml:space="preserve"> - - </w:t>
      </w:r>
    </w:p>
    <w:p w14:paraId="35FFA139" w14:textId="06F55875"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117AAD">
        <w:rPr>
          <w:rFonts w:ascii="Arial" w:hAnsi="Arial" w:cs="Arial"/>
          <w:sz w:val="24"/>
          <w:szCs w:val="24"/>
        </w:rPr>
        <w:t xml:space="preserve">ERIKA GUADALUPE HERNÁNDEZ PRADO, Policía Vial con número estadístico 78 de la Subdirección de Tránsito y Movilidad de la Dirección de Seguridad Pública, Vialidad y Protección Ciudadana del Municipio de Oaxaca de Juárez, </w:t>
      </w:r>
      <w:r>
        <w:rPr>
          <w:rFonts w:ascii="Arial" w:hAnsi="Arial" w:cs="Arial"/>
          <w:sz w:val="24"/>
          <w:szCs w:val="24"/>
        </w:rPr>
        <w:t>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69DF6DE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AC041D">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w:t>
      </w:r>
      <w:r w:rsidR="005E3CFB">
        <w:rPr>
          <w:rFonts w:ascii="Arial" w:hAnsi="Arial" w:cs="Arial"/>
          <w:sz w:val="24"/>
          <w:szCs w:val="24"/>
        </w:rPr>
        <w:t>como acertadamente lo refiere la</w:t>
      </w:r>
      <w:r>
        <w:rPr>
          <w:rFonts w:ascii="Arial" w:hAnsi="Arial" w:cs="Arial"/>
          <w:sz w:val="24"/>
          <w:szCs w:val="24"/>
        </w:rPr>
        <w:t xml:space="preserve"> actor</w:t>
      </w:r>
      <w:r w:rsidR="005E3CFB">
        <w:rPr>
          <w:rFonts w:ascii="Arial" w:hAnsi="Arial" w:cs="Arial"/>
          <w:sz w:val="24"/>
          <w:szCs w:val="24"/>
        </w:rPr>
        <w:t>a</w:t>
      </w:r>
      <w:r>
        <w:rPr>
          <w:rFonts w:ascii="Arial" w:hAnsi="Arial" w:cs="Arial"/>
          <w:sz w:val="24"/>
          <w:szCs w:val="24"/>
        </w:rPr>
        <w:t>,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w:t>
      </w:r>
      <w:r w:rsidRPr="00715AA9">
        <w:rPr>
          <w:rFonts w:ascii="Arial" w:hAnsi="Arial" w:cs="Arial"/>
          <w:sz w:val="24"/>
          <w:szCs w:val="24"/>
        </w:rPr>
        <w:lastRenderedPageBreak/>
        <w:t xml:space="preserve">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0118E037" w14:textId="32FAED46" w:rsidR="00117AAD" w:rsidRPr="00117AAD" w:rsidRDefault="00246A2F" w:rsidP="00117AAD">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Del estudio del acta de infracción impugnada, esta Juzgado</w:t>
      </w:r>
      <w:r w:rsidR="00D46034">
        <w:rPr>
          <w:rFonts w:ascii="Arial" w:hAnsi="Arial" w:cs="Arial"/>
          <w:sz w:val="24"/>
          <w:szCs w:val="24"/>
        </w:rPr>
        <w:t>ra advierte, que para motivarla</w:t>
      </w:r>
      <w:r w:rsidRPr="00AC041D">
        <w:rPr>
          <w:rFonts w:ascii="Arial" w:hAnsi="Arial" w:cs="Arial"/>
          <w:sz w:val="24"/>
          <w:szCs w:val="24"/>
        </w:rPr>
        <w:t xml:space="preserve"> el Policía Vial demandado plasmó: </w:t>
      </w:r>
      <w:r w:rsidR="00EA0A85" w:rsidRPr="00AC041D">
        <w:rPr>
          <w:rFonts w:ascii="Arial" w:hAnsi="Arial" w:cs="Arial"/>
          <w:sz w:val="24"/>
          <w:szCs w:val="24"/>
        </w:rPr>
        <w:t>“</w:t>
      </w:r>
      <w:r w:rsidR="00117AAD">
        <w:rPr>
          <w:rFonts w:ascii="Arial" w:hAnsi="Arial" w:cs="Arial"/>
          <w:i/>
          <w:sz w:val="24"/>
          <w:szCs w:val="24"/>
        </w:rPr>
        <w:t xml:space="preserve">Por no respetar un señalamiento restrictivo. No cuenta con </w:t>
      </w:r>
      <w:proofErr w:type="spellStart"/>
      <w:r w:rsidR="00117AAD">
        <w:rPr>
          <w:rFonts w:ascii="Arial" w:hAnsi="Arial" w:cs="Arial"/>
          <w:i/>
          <w:sz w:val="24"/>
          <w:szCs w:val="24"/>
        </w:rPr>
        <w:t>tarjeton</w:t>
      </w:r>
      <w:proofErr w:type="spellEnd"/>
      <w:r w:rsidR="006522D0">
        <w:rPr>
          <w:rFonts w:ascii="Arial" w:hAnsi="Arial" w:cs="Arial"/>
          <w:i/>
          <w:sz w:val="24"/>
          <w:szCs w:val="24"/>
        </w:rPr>
        <w:t xml:space="preserve">” </w:t>
      </w:r>
      <w:r w:rsidR="00EA0A85" w:rsidRPr="00AC041D">
        <w:rPr>
          <w:rFonts w:ascii="Arial" w:hAnsi="Arial" w:cs="Arial"/>
          <w:sz w:val="24"/>
          <w:szCs w:val="24"/>
        </w:rPr>
        <w:t xml:space="preserve">y como fundamento </w:t>
      </w:r>
      <w:r w:rsidRPr="00AC041D">
        <w:rPr>
          <w:rFonts w:ascii="Arial" w:hAnsi="Arial" w:cs="Arial"/>
          <w:sz w:val="24"/>
          <w:szCs w:val="24"/>
        </w:rPr>
        <w:t>plasmó</w:t>
      </w:r>
      <w:r w:rsidR="006522D0">
        <w:rPr>
          <w:rFonts w:ascii="Arial" w:hAnsi="Arial" w:cs="Arial"/>
          <w:sz w:val="24"/>
          <w:szCs w:val="24"/>
        </w:rPr>
        <w:t>: “</w:t>
      </w:r>
      <w:r w:rsidR="006522D0">
        <w:rPr>
          <w:rFonts w:ascii="Arial" w:hAnsi="Arial" w:cs="Arial"/>
          <w:i/>
          <w:sz w:val="24"/>
          <w:szCs w:val="24"/>
        </w:rPr>
        <w:t>A</w:t>
      </w:r>
      <w:r w:rsidR="00117AAD">
        <w:rPr>
          <w:rFonts w:ascii="Arial" w:hAnsi="Arial" w:cs="Arial"/>
          <w:i/>
          <w:sz w:val="24"/>
          <w:szCs w:val="24"/>
        </w:rPr>
        <w:t>rtículo 100 fracción I Inciso D</w:t>
      </w:r>
      <w:r w:rsidR="006522D0" w:rsidRPr="00AC041D">
        <w:rPr>
          <w:rFonts w:ascii="Arial" w:hAnsi="Arial" w:cs="Arial"/>
          <w:sz w:val="24"/>
          <w:szCs w:val="24"/>
        </w:rPr>
        <w:t>”</w:t>
      </w:r>
      <w:r w:rsidR="00AD0B8F">
        <w:rPr>
          <w:rFonts w:ascii="Arial" w:hAnsi="Arial" w:cs="Arial"/>
          <w:sz w:val="24"/>
          <w:szCs w:val="24"/>
        </w:rPr>
        <w:t xml:space="preserve">; sin embargo, no </w:t>
      </w:r>
      <w:r w:rsidR="00117AAD">
        <w:rPr>
          <w:rFonts w:ascii="Arial" w:hAnsi="Arial" w:cs="Arial"/>
          <w:sz w:val="24"/>
          <w:szCs w:val="24"/>
        </w:rPr>
        <w:t>especific</w:t>
      </w:r>
      <w:r w:rsidR="00AD0B8F">
        <w:rPr>
          <w:rFonts w:ascii="Arial" w:hAnsi="Arial" w:cs="Arial"/>
          <w:sz w:val="24"/>
          <w:szCs w:val="24"/>
        </w:rPr>
        <w:t>ó</w:t>
      </w:r>
      <w:r w:rsidR="00117AAD">
        <w:rPr>
          <w:rFonts w:ascii="Arial" w:hAnsi="Arial" w:cs="Arial"/>
          <w:sz w:val="24"/>
          <w:szCs w:val="24"/>
        </w:rPr>
        <w:t xml:space="preserve"> </w:t>
      </w:r>
      <w:r w:rsidR="00AD0B8F">
        <w:rPr>
          <w:rFonts w:ascii="Arial" w:hAnsi="Arial" w:cs="Arial"/>
          <w:sz w:val="24"/>
          <w:szCs w:val="24"/>
        </w:rPr>
        <w:t>a que señalamiento y</w:t>
      </w:r>
      <w:r w:rsidR="00654B1F">
        <w:rPr>
          <w:rFonts w:ascii="Arial" w:hAnsi="Arial" w:cs="Arial"/>
          <w:sz w:val="24"/>
          <w:szCs w:val="24"/>
        </w:rPr>
        <w:t>/o</w:t>
      </w:r>
      <w:r w:rsidR="00AD0B8F">
        <w:rPr>
          <w:rFonts w:ascii="Arial" w:hAnsi="Arial" w:cs="Arial"/>
          <w:sz w:val="24"/>
          <w:szCs w:val="24"/>
        </w:rPr>
        <w:t xml:space="preserve"> tarjetón se refería, </w:t>
      </w:r>
      <w:r w:rsidR="00654B1F">
        <w:rPr>
          <w:rFonts w:ascii="Arial" w:hAnsi="Arial" w:cs="Arial"/>
          <w:sz w:val="24"/>
          <w:szCs w:val="24"/>
        </w:rPr>
        <w:t xml:space="preserve">y tampoco plasmó en </w:t>
      </w:r>
      <w:r w:rsidR="00117AAD">
        <w:rPr>
          <w:rFonts w:ascii="Arial" w:hAnsi="Arial" w:cs="Arial"/>
          <w:sz w:val="24"/>
          <w:szCs w:val="24"/>
        </w:rPr>
        <w:t>qué Ley o Reglamento se</w:t>
      </w:r>
      <w:r w:rsidR="00654B1F">
        <w:rPr>
          <w:rFonts w:ascii="Arial" w:hAnsi="Arial" w:cs="Arial"/>
          <w:sz w:val="24"/>
          <w:szCs w:val="24"/>
        </w:rPr>
        <w:t xml:space="preserve"> encuentra previsto el artículo que plasmó</w:t>
      </w:r>
      <w:r w:rsidR="00117AAD">
        <w:rPr>
          <w:rFonts w:ascii="Arial" w:hAnsi="Arial" w:cs="Arial"/>
          <w:sz w:val="24"/>
          <w:szCs w:val="24"/>
        </w:rPr>
        <w:t>; además</w:t>
      </w:r>
      <w:r w:rsidR="00654B1F">
        <w:rPr>
          <w:rFonts w:ascii="Arial" w:hAnsi="Arial" w:cs="Arial"/>
          <w:sz w:val="24"/>
          <w:szCs w:val="24"/>
        </w:rPr>
        <w:t>,</w:t>
      </w:r>
      <w:r w:rsidR="00117AAD">
        <w:rPr>
          <w:rFonts w:ascii="Arial" w:hAnsi="Arial" w:cs="Arial"/>
          <w:sz w:val="24"/>
          <w:szCs w:val="24"/>
        </w:rPr>
        <w:t xml:space="preserve"> no subrayó nada en el apartado de </w:t>
      </w:r>
      <w:r w:rsidR="00654B1F">
        <w:rPr>
          <w:rFonts w:ascii="Arial" w:hAnsi="Arial" w:cs="Arial"/>
          <w:sz w:val="24"/>
          <w:szCs w:val="24"/>
        </w:rPr>
        <w:t>“</w:t>
      </w:r>
      <w:r w:rsidR="00117AAD" w:rsidRPr="00654B1F">
        <w:rPr>
          <w:rFonts w:ascii="Arial" w:hAnsi="Arial" w:cs="Arial"/>
          <w:i/>
          <w:sz w:val="24"/>
          <w:szCs w:val="24"/>
        </w:rPr>
        <w:t>FALTAS ADMINISTRATIVAS COMPLEMENTARIAS EN EL REGLAMENTO DE VIALIDAD PARA EL MUNICIPIO DE OAXACA DE JUÁREZ</w:t>
      </w:r>
      <w:r w:rsidR="00654B1F">
        <w:rPr>
          <w:rFonts w:ascii="Arial" w:hAnsi="Arial" w:cs="Arial"/>
          <w:sz w:val="24"/>
          <w:szCs w:val="24"/>
        </w:rPr>
        <w:t>”; de ahí la falta de fundamentación y motivación</w:t>
      </w:r>
      <w:r w:rsidR="00117AAD">
        <w:rPr>
          <w:rFonts w:ascii="Arial" w:hAnsi="Arial" w:cs="Arial"/>
          <w:sz w:val="24"/>
          <w:szCs w:val="24"/>
        </w:rPr>
        <w:t>.</w:t>
      </w:r>
    </w:p>
    <w:p w14:paraId="1633BF52" w14:textId="77777777" w:rsidR="00EA0A85" w:rsidRPr="00B37E84" w:rsidRDefault="00EA0A85" w:rsidP="00EA0A85">
      <w:pPr>
        <w:tabs>
          <w:tab w:val="center" w:pos="4574"/>
        </w:tabs>
        <w:spacing w:line="360" w:lineRule="auto"/>
        <w:ind w:firstLine="708"/>
        <w:jc w:val="both"/>
        <w:rPr>
          <w:rFonts w:ascii="Arial" w:hAnsi="Arial" w:cs="Arial"/>
          <w:sz w:val="24"/>
          <w:szCs w:val="24"/>
        </w:rPr>
      </w:pPr>
      <w:r w:rsidRPr="00B37E84">
        <w:rPr>
          <w:rFonts w:ascii="Arial" w:hAnsi="Arial" w:cs="Arial"/>
          <w:sz w:val="24"/>
          <w:szCs w:val="24"/>
        </w:rPr>
        <w:t>Con tales omisiones, se violentó lo dispuesto en la fracción II del artículo 16 del Reglamento de Vialidad para el Municipio de Oaxaca de Juárez, el cual dispone “</w:t>
      </w:r>
      <w:r w:rsidRPr="00B37E84">
        <w:rPr>
          <w:rFonts w:ascii="Arial" w:hAnsi="Arial" w:cs="Arial"/>
          <w:b/>
          <w:i/>
          <w:sz w:val="24"/>
          <w:szCs w:val="24"/>
        </w:rPr>
        <w:t>ARTÍCULO 16.-</w:t>
      </w:r>
      <w:r w:rsidRPr="00B37E84">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B37E84">
        <w:rPr>
          <w:rFonts w:ascii="Arial" w:hAnsi="Arial" w:cs="Arial"/>
          <w:b/>
          <w:i/>
          <w:sz w:val="24"/>
          <w:szCs w:val="24"/>
        </w:rPr>
        <w:t>fundándolas y motivándolas correctamente, evitando abreviaturas o signos que impidan la comprensión del contenido</w:t>
      </w:r>
      <w:r w:rsidRPr="00B37E84">
        <w:rPr>
          <w:rFonts w:ascii="Arial" w:hAnsi="Arial" w:cs="Arial"/>
          <w:i/>
          <w:sz w:val="24"/>
          <w:szCs w:val="24"/>
        </w:rPr>
        <w:t>;…</w:t>
      </w:r>
      <w:r w:rsidRPr="00B37E84">
        <w:rPr>
          <w:rFonts w:ascii="Arial" w:hAnsi="Arial" w:cs="Arial"/>
          <w:sz w:val="24"/>
          <w:szCs w:val="24"/>
        </w:rPr>
        <w:t>”.</w:t>
      </w:r>
    </w:p>
    <w:p w14:paraId="5A3F7192" w14:textId="20B16E5A" w:rsidR="00EA0A85" w:rsidRDefault="00EA0A85" w:rsidP="00EA0A85">
      <w:pPr>
        <w:tabs>
          <w:tab w:val="center" w:pos="4574"/>
        </w:tabs>
        <w:spacing w:line="360" w:lineRule="auto"/>
        <w:ind w:firstLine="708"/>
        <w:jc w:val="both"/>
        <w:rPr>
          <w:rFonts w:ascii="Arial" w:hAnsi="Arial" w:cs="Arial"/>
          <w:sz w:val="24"/>
          <w:szCs w:val="24"/>
        </w:rPr>
      </w:pPr>
      <w:r w:rsidRPr="00B37E84">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w:t>
      </w:r>
      <w:r w:rsidR="00A272DE" w:rsidRPr="00B37E84">
        <w:rPr>
          <w:rFonts w:ascii="Arial" w:hAnsi="Arial" w:cs="Arial"/>
          <w:sz w:val="24"/>
          <w:szCs w:val="24"/>
        </w:rPr>
        <w:t xml:space="preserve"> lo cual impacta en la </w:t>
      </w:r>
      <w:r w:rsidRPr="00B37E84">
        <w:rPr>
          <w:rFonts w:ascii="Arial" w:hAnsi="Arial" w:cs="Arial"/>
          <w:sz w:val="24"/>
          <w:szCs w:val="24"/>
        </w:rPr>
        <w:t xml:space="preserve">debida fundamentación y </w:t>
      </w:r>
      <w:r w:rsidR="00041422" w:rsidRPr="00B37E84">
        <w:rPr>
          <w:rFonts w:ascii="Arial" w:hAnsi="Arial" w:cs="Arial"/>
          <w:sz w:val="24"/>
          <w:szCs w:val="24"/>
        </w:rPr>
        <w:t>motivación</w:t>
      </w:r>
      <w:r w:rsidRPr="00B37E84">
        <w:rPr>
          <w:rFonts w:ascii="Arial" w:hAnsi="Arial" w:cs="Arial"/>
          <w:sz w:val="24"/>
          <w:szCs w:val="24"/>
        </w:rPr>
        <w:t xml:space="preserve">, porque como ya se dijo, las circunstancias que rodearon el hecho, constituyen la base para determinar que efectivamente la </w:t>
      </w:r>
      <w:r w:rsidR="001818A4" w:rsidRPr="00B37E84">
        <w:rPr>
          <w:rFonts w:ascii="Arial" w:hAnsi="Arial" w:cs="Arial"/>
          <w:sz w:val="24"/>
          <w:szCs w:val="24"/>
        </w:rPr>
        <w:t xml:space="preserve">parte </w:t>
      </w:r>
      <w:r w:rsidRPr="00B37E84">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w:t>
      </w:r>
      <w:r w:rsidRPr="00B37E84">
        <w:rPr>
          <w:rFonts w:ascii="Arial" w:hAnsi="Arial" w:cs="Arial"/>
          <w:sz w:val="24"/>
          <w:szCs w:val="24"/>
        </w:rPr>
        <w:lastRenderedPageBreak/>
        <w:t xml:space="preserve">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B37E84">
        <w:rPr>
          <w:rFonts w:ascii="Arial" w:hAnsi="Arial" w:cs="Arial"/>
          <w:i/>
          <w:sz w:val="24"/>
          <w:szCs w:val="24"/>
        </w:rPr>
        <w:t xml:space="preserve">FUNDAMENTACIÓN Y MOTIVACIÓN, </w:t>
      </w:r>
      <w:r w:rsidRPr="00B37E84">
        <w:rPr>
          <w:rFonts w:ascii="Arial" w:hAnsi="Arial" w:cs="Arial"/>
          <w:sz w:val="24"/>
          <w:szCs w:val="24"/>
        </w:rPr>
        <w:t>visible en la Jurisprudencia con número de registro 394216, de la Segunda Sala de la Suprema Corte de Justicia de la Nación, en el Tomo VI, Séptima Época, página 175 del</w:t>
      </w:r>
      <w:r w:rsidRPr="00041422">
        <w:rPr>
          <w:rFonts w:ascii="Arial" w:hAnsi="Arial" w:cs="Arial"/>
          <w:sz w:val="24"/>
          <w:szCs w:val="24"/>
        </w:rPr>
        <w:t xml:space="preserve"> apéndice al Semanario Judicial de la Federación y su Gaceta de 1995.</w:t>
      </w:r>
    </w:p>
    <w:p w14:paraId="6F8488B4" w14:textId="7F0C1015" w:rsidR="00B37E84" w:rsidRDefault="00EA0A85" w:rsidP="00B37E8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E93FA8">
        <w:rPr>
          <w:rFonts w:ascii="Arial" w:hAnsi="Arial" w:cs="Arial"/>
          <w:b/>
          <w:sz w:val="24"/>
          <w:szCs w:val="24"/>
        </w:rPr>
        <w:t>*****</w:t>
      </w:r>
      <w:r>
        <w:rPr>
          <w:rFonts w:ascii="Arial" w:hAnsi="Arial" w:cs="Arial"/>
          <w:b/>
          <w:sz w:val="24"/>
          <w:szCs w:val="24"/>
        </w:rPr>
        <w:t xml:space="preserve">, de </w:t>
      </w:r>
      <w:r w:rsidR="00E93FA8">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Nissan; Tipo: Tsuru; Color: </w:t>
      </w:r>
      <w:r w:rsidR="00A42830">
        <w:rPr>
          <w:rFonts w:ascii="Arial" w:hAnsi="Arial" w:cs="Arial"/>
          <w:sz w:val="24"/>
          <w:szCs w:val="24"/>
        </w:rPr>
        <w:t>blanco</w:t>
      </w:r>
      <w:r w:rsidR="00B67050">
        <w:rPr>
          <w:rFonts w:ascii="Arial" w:hAnsi="Arial" w:cs="Arial"/>
          <w:sz w:val="24"/>
          <w:szCs w:val="24"/>
        </w:rPr>
        <w:t xml:space="preserve">, </w:t>
      </w:r>
      <w:r>
        <w:rPr>
          <w:rFonts w:ascii="Arial" w:hAnsi="Arial" w:cs="Arial"/>
          <w:sz w:val="24"/>
          <w:szCs w:val="24"/>
        </w:rPr>
        <w:t xml:space="preserve">con </w:t>
      </w:r>
      <w:r w:rsidRPr="00A17FFD">
        <w:rPr>
          <w:rFonts w:ascii="Arial" w:hAnsi="Arial" w:cs="Arial"/>
          <w:sz w:val="24"/>
          <w:szCs w:val="24"/>
        </w:rPr>
        <w:t xml:space="preserve">placas de circulación </w:t>
      </w:r>
      <w:r w:rsidR="00E93FA8">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B67050">
        <w:rPr>
          <w:rFonts w:ascii="Arial" w:hAnsi="Arial" w:cs="Arial"/>
          <w:sz w:val="24"/>
          <w:szCs w:val="24"/>
        </w:rPr>
        <w:t>Oaxaca</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A42830">
        <w:rPr>
          <w:rFonts w:ascii="Arial" w:hAnsi="Arial" w:cs="Arial"/>
          <w:sz w:val="24"/>
          <w:szCs w:val="24"/>
        </w:rPr>
        <w:t>ERIKA GUADALUPE HERNÁNDEZ PRADO, Policía Vial con número estadístico 78</w:t>
      </w:r>
      <w:r>
        <w:rPr>
          <w:rFonts w:ascii="Arial" w:hAnsi="Arial" w:cs="Arial"/>
          <w:sz w:val="24"/>
          <w:szCs w:val="24"/>
        </w:rPr>
        <w:t xml:space="preserve"> de la Subdirección de Tránsito y Movilidad de la Dirección de Seguridad Pública, Vialidad y Protección Ciudadana del Municipio de Oaxaca de Juárez; 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w:t>
      </w:r>
      <w:r w:rsidRPr="00B37E84">
        <w:rPr>
          <w:rFonts w:ascii="Arial" w:hAnsi="Arial" w:cs="Arial"/>
          <w:sz w:val="24"/>
          <w:szCs w:val="24"/>
        </w:rPr>
        <w:t>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w:t>
      </w:r>
      <w:r w:rsidR="00B37E84">
        <w:rPr>
          <w:rFonts w:ascii="Arial" w:hAnsi="Arial" w:cs="Arial"/>
          <w:sz w:val="24"/>
          <w:szCs w:val="24"/>
        </w:rPr>
        <w:t>rativa para el Estado de Oaxaca;</w:t>
      </w:r>
      <w:r w:rsidRPr="00B37E84">
        <w:rPr>
          <w:rFonts w:ascii="Arial" w:hAnsi="Arial" w:cs="Arial"/>
          <w:sz w:val="24"/>
          <w:szCs w:val="24"/>
        </w:rPr>
        <w:t xml:space="preserve"> </w:t>
      </w:r>
      <w:r w:rsidR="00B37E84" w:rsidRPr="00B37E84">
        <w:rPr>
          <w:rFonts w:ascii="Arial" w:hAnsi="Arial" w:cs="Arial"/>
          <w:sz w:val="24"/>
          <w:szCs w:val="24"/>
        </w:rPr>
        <w:t>en el entendido</w:t>
      </w:r>
      <w:r w:rsidR="00B37E84">
        <w:rPr>
          <w:rFonts w:ascii="Arial" w:hAnsi="Arial" w:cs="Arial"/>
          <w:sz w:val="24"/>
          <w:szCs w:val="24"/>
        </w:rPr>
        <w:t>,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B37E84" w:rsidRPr="00482A31">
        <w:rPr>
          <w:rFonts w:ascii="Arial" w:hAnsi="Arial" w:cs="Arial"/>
          <w:i/>
          <w:sz w:val="24"/>
          <w:szCs w:val="24"/>
        </w:rPr>
        <w:t>ACTOS VICIADOS, FRUTOS DE.”,</w:t>
      </w:r>
      <w:r w:rsidR="00B37E84">
        <w:rPr>
          <w:rFonts w:ascii="Arial" w:hAnsi="Arial" w:cs="Arial"/>
          <w:sz w:val="24"/>
          <w:szCs w:val="24"/>
        </w:rPr>
        <w:t xml:space="preserve"> y por analogía, la Tesis con datos de identificación: Semanario Judicial de la Federación, Tomo LV, Quinta Época, pág. 2373, número de registro </w:t>
      </w:r>
      <w:r w:rsidR="00B37E84">
        <w:rPr>
          <w:rFonts w:ascii="Arial" w:hAnsi="Arial" w:cs="Arial"/>
          <w:sz w:val="24"/>
          <w:szCs w:val="24"/>
        </w:rPr>
        <w:lastRenderedPageBreak/>
        <w:t xml:space="preserve">808818, Tesis Aislada (Común), Tercera Sala, bajo el rubro </w:t>
      </w:r>
      <w:r w:rsidR="00B37E84">
        <w:rPr>
          <w:rFonts w:ascii="Arial" w:hAnsi="Arial" w:cs="Arial"/>
          <w:i/>
          <w:sz w:val="24"/>
          <w:szCs w:val="24"/>
        </w:rPr>
        <w:t>“SUSPENSIÓN PROVISIONAL, EFECTOS DE LA”</w:t>
      </w:r>
      <w:r w:rsidR="00B37E84">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C671625" w14:textId="6DF8FC50" w:rsidR="00066C06"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E93FA8">
        <w:rPr>
          <w:rFonts w:ascii="Arial" w:hAnsi="Arial" w:cs="Arial"/>
          <w:b/>
          <w:sz w:val="24"/>
          <w:szCs w:val="24"/>
        </w:rPr>
        <w:t>*****</w:t>
      </w:r>
      <w:r w:rsidR="00A42830">
        <w:rPr>
          <w:rFonts w:ascii="Arial" w:hAnsi="Arial" w:cs="Arial"/>
          <w:b/>
          <w:sz w:val="24"/>
          <w:szCs w:val="24"/>
        </w:rPr>
        <w:t xml:space="preserve">, de </w:t>
      </w:r>
      <w:r w:rsidR="00E93FA8">
        <w:rPr>
          <w:rFonts w:ascii="Arial" w:hAnsi="Arial" w:cs="Arial"/>
          <w:b/>
          <w:sz w:val="24"/>
          <w:szCs w:val="24"/>
        </w:rPr>
        <w:t>***** de ***** de dos mil veintiuno (**/**/2021)</w:t>
      </w:r>
      <w:r w:rsidR="00A42830">
        <w:rPr>
          <w:rFonts w:ascii="Arial" w:hAnsi="Arial" w:cs="Arial"/>
          <w:b/>
          <w:sz w:val="24"/>
          <w:szCs w:val="24"/>
        </w:rPr>
        <w:t xml:space="preserve">, </w:t>
      </w:r>
      <w:r w:rsidR="00A42830" w:rsidRPr="00533A65">
        <w:rPr>
          <w:rFonts w:ascii="Arial" w:hAnsi="Arial" w:cs="Arial"/>
          <w:sz w:val="24"/>
          <w:szCs w:val="24"/>
        </w:rPr>
        <w:t>relacionada a</w:t>
      </w:r>
      <w:r w:rsidR="00A42830">
        <w:rPr>
          <w:rFonts w:ascii="Arial" w:hAnsi="Arial" w:cs="Arial"/>
          <w:sz w:val="24"/>
          <w:szCs w:val="24"/>
        </w:rPr>
        <w:t xml:space="preserve">l  vehículo Marca: Nissan; Tipo: Tsuru; Color: blanco, con </w:t>
      </w:r>
      <w:r w:rsidR="00A42830" w:rsidRPr="00A17FFD">
        <w:rPr>
          <w:rFonts w:ascii="Arial" w:hAnsi="Arial" w:cs="Arial"/>
          <w:sz w:val="24"/>
          <w:szCs w:val="24"/>
        </w:rPr>
        <w:t xml:space="preserve">placas de circulación </w:t>
      </w:r>
      <w:r w:rsidR="00E93FA8">
        <w:rPr>
          <w:rFonts w:ascii="Arial" w:hAnsi="Arial" w:cs="Arial"/>
          <w:sz w:val="24"/>
          <w:szCs w:val="24"/>
        </w:rPr>
        <w:t>*****</w:t>
      </w:r>
      <w:r w:rsidR="00A42830">
        <w:rPr>
          <w:rFonts w:ascii="Arial" w:hAnsi="Arial" w:cs="Arial"/>
          <w:sz w:val="24"/>
          <w:szCs w:val="24"/>
        </w:rPr>
        <w:t xml:space="preserve"> del Estado de Oaxaca, emitida </w:t>
      </w:r>
      <w:r w:rsidR="00A42830" w:rsidRPr="00DA48D3">
        <w:rPr>
          <w:rFonts w:ascii="Arial" w:hAnsi="Arial" w:cs="Arial"/>
          <w:sz w:val="24"/>
          <w:szCs w:val="24"/>
        </w:rPr>
        <w:t>por</w:t>
      </w:r>
      <w:r w:rsidR="00A42830">
        <w:rPr>
          <w:rFonts w:ascii="Arial" w:hAnsi="Arial" w:cs="Arial"/>
          <w:sz w:val="24"/>
          <w:szCs w:val="24"/>
        </w:rPr>
        <w:t xml:space="preserve"> ERIKA GUADALUPE HERNÁNDEZ PRADO, Policía Vial con número estadístico 78 </w:t>
      </w:r>
      <w:r w:rsidR="00066C06">
        <w:rPr>
          <w:rFonts w:ascii="Arial" w:hAnsi="Arial" w:cs="Arial"/>
          <w:sz w:val="24"/>
          <w:szCs w:val="24"/>
        </w:rPr>
        <w:t xml:space="preserve"> </w:t>
      </w:r>
      <w:r w:rsidR="00B67050">
        <w:rPr>
          <w:rFonts w:ascii="Arial" w:hAnsi="Arial" w:cs="Arial"/>
          <w:sz w:val="24"/>
          <w:szCs w:val="24"/>
        </w:rPr>
        <w:t>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 - - - - - - - - - - - - - - - - - - </w:t>
      </w:r>
    </w:p>
    <w:p w14:paraId="10FD1839" w14:textId="0B1193F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6318438B" w:rsidR="00EB0680" w:rsidRPr="00F4104A" w:rsidRDefault="00EA0A85" w:rsidP="00F4104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F4104A">
        <w:rPr>
          <w:rFonts w:ascii="Arial" w:hAnsi="Arial" w:cs="Arial"/>
          <w:sz w:val="24"/>
          <w:szCs w:val="24"/>
        </w:rPr>
        <w:t>- -</w:t>
      </w:r>
    </w:p>
    <w:sectPr w:rsidR="00EB0680" w:rsidRPr="00F4104A"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96CA0" w14:textId="77777777" w:rsidR="00875E6E" w:rsidRDefault="00875E6E" w:rsidP="007A5B5E">
      <w:pPr>
        <w:spacing w:after="0" w:line="240" w:lineRule="auto"/>
      </w:pPr>
      <w:r>
        <w:separator/>
      </w:r>
    </w:p>
  </w:endnote>
  <w:endnote w:type="continuationSeparator" w:id="0">
    <w:p w14:paraId="6DDA2107" w14:textId="77777777" w:rsidR="00875E6E" w:rsidRDefault="00875E6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07A0EFF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6A91" w:rsidRPr="00776A91">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07A0EFF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6A91" w:rsidRPr="00776A91">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448BD" w14:textId="77777777" w:rsidR="00875E6E" w:rsidRDefault="00875E6E" w:rsidP="007A5B5E">
      <w:pPr>
        <w:spacing w:after="0" w:line="240" w:lineRule="auto"/>
      </w:pPr>
      <w:r>
        <w:separator/>
      </w:r>
    </w:p>
  </w:footnote>
  <w:footnote w:type="continuationSeparator" w:id="0">
    <w:p w14:paraId="2463E7AA" w14:textId="77777777" w:rsidR="00875E6E" w:rsidRDefault="00875E6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E93FA8">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40AAE2C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186F325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w:t>
    </w:r>
    <w:r w:rsidR="00026BA7">
      <w:rPr>
        <w:rFonts w:ascii="Bookman Old Style" w:hAnsi="Bookman Old Style"/>
        <w:b/>
        <w:sz w:val="24"/>
        <w:szCs w:val="24"/>
      </w:rPr>
      <w:t>3</w:t>
    </w:r>
    <w:r w:rsidR="00E90D99">
      <w:rPr>
        <w:rFonts w:ascii="Bookman Old Style" w:hAnsi="Bookman Old Style"/>
        <w:b/>
        <w:sz w:val="24"/>
        <w:szCs w:val="24"/>
      </w:rPr>
      <w:t>3</w:t>
    </w:r>
    <w:r w:rsidRPr="00391F24">
      <w:rPr>
        <w:rFonts w:ascii="Bookman Old Style" w:hAnsi="Bookman Old Style"/>
        <w:b/>
        <w:sz w:val="24"/>
        <w:szCs w:val="24"/>
      </w:rPr>
      <w:t>/</w:t>
    </w:r>
    <w:r w:rsidR="00B544E2">
      <w:rPr>
        <w:rFonts w:ascii="Bookman Old Style" w:hAnsi="Bookman Old Style"/>
        <w:b/>
        <w:sz w:val="24"/>
        <w:szCs w:val="24"/>
      </w:rPr>
      <w:t>202</w:t>
    </w:r>
    <w:r w:rsidR="00E90D99">
      <w:rPr>
        <w:rFonts w:ascii="Bookman Old Style" w:hAnsi="Bookman Old Style"/>
        <w:b/>
        <w:sz w:val="24"/>
        <w:szCs w:val="24"/>
      </w:rPr>
      <w:t>1</w:t>
    </w:r>
  </w:p>
  <w:p w14:paraId="1EE06A36" w14:textId="76C9C55A" w:rsidR="00BD2E39" w:rsidRPr="00071C38" w:rsidRDefault="00E93FA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AFC6916" wp14:editId="68BD8D5C">
              <wp:simplePos x="0" y="0"/>
              <wp:positionH relativeFrom="leftMargin">
                <wp:posOffset>192405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FC09ADA" w14:textId="77777777" w:rsidR="00E93FA8" w:rsidRPr="003B6E97" w:rsidRDefault="00E93FA8" w:rsidP="00E93FA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190ABD2" w14:textId="4EE77000" w:rsidR="00E93FA8" w:rsidRPr="003B6E97" w:rsidRDefault="00E93FA8" w:rsidP="00E93FA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FC6916" id="Cuadro de texto 3" o:spid="_x0000_s1027" type="#_x0000_t202" style="position:absolute;left:0;text-align:left;margin-left:15.15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">
              <v:textbox>
                <w:txbxContent>
                  <w:p w14:paraId="1FC09ADA" w14:textId="77777777" w:rsidR="00E93FA8" w:rsidRPr="003B6E97" w:rsidRDefault="00E93FA8" w:rsidP="00E93FA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190ABD2" w14:textId="4EE77000" w:rsidR="00E93FA8" w:rsidRPr="003B6E97" w:rsidRDefault="00E93FA8" w:rsidP="00E93FA8">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E93FA8">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768114059">
    <w:abstractNumId w:val="2"/>
  </w:num>
  <w:num w:numId="2" w16cid:durableId="1152520502">
    <w:abstractNumId w:val="1"/>
  </w:num>
  <w:num w:numId="3" w16cid:durableId="2024628322">
    <w:abstractNumId w:val="3"/>
  </w:num>
  <w:num w:numId="4" w16cid:durableId="537084274">
    <w:abstractNumId w:val="0"/>
  </w:num>
  <w:num w:numId="5" w16cid:durableId="285165559">
    <w:abstractNumId w:val="4"/>
  </w:num>
  <w:num w:numId="6" w16cid:durableId="1321084371">
    <w:abstractNumId w:val="5"/>
  </w:num>
  <w:num w:numId="7" w16cid:durableId="28260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4E2C"/>
    <w:rsid w:val="0002020F"/>
    <w:rsid w:val="00020339"/>
    <w:rsid w:val="000214C8"/>
    <w:rsid w:val="00022D97"/>
    <w:rsid w:val="00023964"/>
    <w:rsid w:val="00024046"/>
    <w:rsid w:val="0002489A"/>
    <w:rsid w:val="00024E99"/>
    <w:rsid w:val="00025216"/>
    <w:rsid w:val="000252F9"/>
    <w:rsid w:val="000265CB"/>
    <w:rsid w:val="000268AE"/>
    <w:rsid w:val="00026BA7"/>
    <w:rsid w:val="0003253A"/>
    <w:rsid w:val="00032755"/>
    <w:rsid w:val="00033A92"/>
    <w:rsid w:val="00034A10"/>
    <w:rsid w:val="000364B3"/>
    <w:rsid w:val="00037568"/>
    <w:rsid w:val="00037AFB"/>
    <w:rsid w:val="000400C0"/>
    <w:rsid w:val="00041042"/>
    <w:rsid w:val="0004142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6C06"/>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4DA0"/>
    <w:rsid w:val="000D6626"/>
    <w:rsid w:val="000D6D16"/>
    <w:rsid w:val="000D7002"/>
    <w:rsid w:val="000D7442"/>
    <w:rsid w:val="000E0164"/>
    <w:rsid w:val="000E18FE"/>
    <w:rsid w:val="000E38C0"/>
    <w:rsid w:val="000E3B74"/>
    <w:rsid w:val="000E43FC"/>
    <w:rsid w:val="000E7B24"/>
    <w:rsid w:val="000F2A5A"/>
    <w:rsid w:val="000F3A12"/>
    <w:rsid w:val="000F406C"/>
    <w:rsid w:val="000F682D"/>
    <w:rsid w:val="000F71FE"/>
    <w:rsid w:val="00100DBA"/>
    <w:rsid w:val="001011CB"/>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17AAD"/>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18A4"/>
    <w:rsid w:val="00182700"/>
    <w:rsid w:val="00184097"/>
    <w:rsid w:val="00185A8C"/>
    <w:rsid w:val="001866CE"/>
    <w:rsid w:val="00187B21"/>
    <w:rsid w:val="0019193E"/>
    <w:rsid w:val="001935B2"/>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5AE2"/>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0872"/>
    <w:rsid w:val="00261905"/>
    <w:rsid w:val="00264161"/>
    <w:rsid w:val="00264419"/>
    <w:rsid w:val="00266D60"/>
    <w:rsid w:val="002679C5"/>
    <w:rsid w:val="002723B8"/>
    <w:rsid w:val="00272998"/>
    <w:rsid w:val="00273025"/>
    <w:rsid w:val="00273681"/>
    <w:rsid w:val="00274646"/>
    <w:rsid w:val="00274840"/>
    <w:rsid w:val="00275008"/>
    <w:rsid w:val="00276F09"/>
    <w:rsid w:val="002777B4"/>
    <w:rsid w:val="00277BF9"/>
    <w:rsid w:val="00277F55"/>
    <w:rsid w:val="00280C38"/>
    <w:rsid w:val="00282C25"/>
    <w:rsid w:val="0028392C"/>
    <w:rsid w:val="00284F95"/>
    <w:rsid w:val="0028642F"/>
    <w:rsid w:val="002921AE"/>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E67"/>
    <w:rsid w:val="002F7E96"/>
    <w:rsid w:val="00300D5A"/>
    <w:rsid w:val="003011F7"/>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10BD"/>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3F67"/>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43BC"/>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0EBA"/>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5CA5"/>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42CA"/>
    <w:rsid w:val="005D738D"/>
    <w:rsid w:val="005E0299"/>
    <w:rsid w:val="005E0422"/>
    <w:rsid w:val="005E1297"/>
    <w:rsid w:val="005E1383"/>
    <w:rsid w:val="005E1B59"/>
    <w:rsid w:val="005E2538"/>
    <w:rsid w:val="005E3CFB"/>
    <w:rsid w:val="005E583E"/>
    <w:rsid w:val="005E6B1F"/>
    <w:rsid w:val="005E720D"/>
    <w:rsid w:val="005E7791"/>
    <w:rsid w:val="005E788E"/>
    <w:rsid w:val="005F4676"/>
    <w:rsid w:val="005F76E9"/>
    <w:rsid w:val="0060151C"/>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22D0"/>
    <w:rsid w:val="006532EB"/>
    <w:rsid w:val="00653A69"/>
    <w:rsid w:val="0065458C"/>
    <w:rsid w:val="00654B1F"/>
    <w:rsid w:val="00655524"/>
    <w:rsid w:val="00657EDA"/>
    <w:rsid w:val="006635AF"/>
    <w:rsid w:val="0066390D"/>
    <w:rsid w:val="00665319"/>
    <w:rsid w:val="00665C49"/>
    <w:rsid w:val="0066609A"/>
    <w:rsid w:val="006662B0"/>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4A79"/>
    <w:rsid w:val="006A673B"/>
    <w:rsid w:val="006A6B10"/>
    <w:rsid w:val="006B1019"/>
    <w:rsid w:val="006B5994"/>
    <w:rsid w:val="006B5E0A"/>
    <w:rsid w:val="006B6337"/>
    <w:rsid w:val="006B7353"/>
    <w:rsid w:val="006C1E72"/>
    <w:rsid w:val="006C1F01"/>
    <w:rsid w:val="006C4108"/>
    <w:rsid w:val="006C517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37B0B"/>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A91"/>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217A"/>
    <w:rsid w:val="00875789"/>
    <w:rsid w:val="00875E6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B6423"/>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648C"/>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115"/>
    <w:rsid w:val="009228E4"/>
    <w:rsid w:val="00922925"/>
    <w:rsid w:val="00922CC9"/>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06E"/>
    <w:rsid w:val="009575F5"/>
    <w:rsid w:val="00961528"/>
    <w:rsid w:val="00961AB8"/>
    <w:rsid w:val="009652D6"/>
    <w:rsid w:val="009755FD"/>
    <w:rsid w:val="00980029"/>
    <w:rsid w:val="009802A4"/>
    <w:rsid w:val="009836F2"/>
    <w:rsid w:val="009878B0"/>
    <w:rsid w:val="0099265D"/>
    <w:rsid w:val="009963CC"/>
    <w:rsid w:val="009963D8"/>
    <w:rsid w:val="0099650D"/>
    <w:rsid w:val="009966A0"/>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2CF0"/>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2830"/>
    <w:rsid w:val="00A43406"/>
    <w:rsid w:val="00A44239"/>
    <w:rsid w:val="00A4544A"/>
    <w:rsid w:val="00A45EFF"/>
    <w:rsid w:val="00A465BE"/>
    <w:rsid w:val="00A47699"/>
    <w:rsid w:val="00A478B9"/>
    <w:rsid w:val="00A51258"/>
    <w:rsid w:val="00A521C9"/>
    <w:rsid w:val="00A5461F"/>
    <w:rsid w:val="00A54C1E"/>
    <w:rsid w:val="00A56A2F"/>
    <w:rsid w:val="00A57E36"/>
    <w:rsid w:val="00A62305"/>
    <w:rsid w:val="00A62BB9"/>
    <w:rsid w:val="00A640B9"/>
    <w:rsid w:val="00A659DE"/>
    <w:rsid w:val="00A75971"/>
    <w:rsid w:val="00A76574"/>
    <w:rsid w:val="00A765DB"/>
    <w:rsid w:val="00A778B8"/>
    <w:rsid w:val="00A8034D"/>
    <w:rsid w:val="00A811AE"/>
    <w:rsid w:val="00A8222B"/>
    <w:rsid w:val="00A83C18"/>
    <w:rsid w:val="00A83D14"/>
    <w:rsid w:val="00A8529D"/>
    <w:rsid w:val="00A872B9"/>
    <w:rsid w:val="00A879E4"/>
    <w:rsid w:val="00A87BD8"/>
    <w:rsid w:val="00A917BE"/>
    <w:rsid w:val="00A968B7"/>
    <w:rsid w:val="00A96E44"/>
    <w:rsid w:val="00A97BC6"/>
    <w:rsid w:val="00AA0710"/>
    <w:rsid w:val="00AA3699"/>
    <w:rsid w:val="00AA4103"/>
    <w:rsid w:val="00AA51ED"/>
    <w:rsid w:val="00AA56D1"/>
    <w:rsid w:val="00AA62AE"/>
    <w:rsid w:val="00AA7145"/>
    <w:rsid w:val="00AA796F"/>
    <w:rsid w:val="00AA7BAB"/>
    <w:rsid w:val="00AB12C6"/>
    <w:rsid w:val="00AB1630"/>
    <w:rsid w:val="00AB5C18"/>
    <w:rsid w:val="00AC041D"/>
    <w:rsid w:val="00AC05A6"/>
    <w:rsid w:val="00AC593D"/>
    <w:rsid w:val="00AC5FBE"/>
    <w:rsid w:val="00AC6AF8"/>
    <w:rsid w:val="00AD071B"/>
    <w:rsid w:val="00AD0B8F"/>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37E84"/>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2E9E"/>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7C1"/>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2C4"/>
    <w:rsid w:val="00C86601"/>
    <w:rsid w:val="00C86A96"/>
    <w:rsid w:val="00C918A0"/>
    <w:rsid w:val="00C93D84"/>
    <w:rsid w:val="00C9473D"/>
    <w:rsid w:val="00C94C59"/>
    <w:rsid w:val="00C96D03"/>
    <w:rsid w:val="00CA0A5B"/>
    <w:rsid w:val="00CA2601"/>
    <w:rsid w:val="00CA6434"/>
    <w:rsid w:val="00CA7578"/>
    <w:rsid w:val="00CB0191"/>
    <w:rsid w:val="00CB1103"/>
    <w:rsid w:val="00CB114D"/>
    <w:rsid w:val="00CB16E2"/>
    <w:rsid w:val="00CB466F"/>
    <w:rsid w:val="00CB5288"/>
    <w:rsid w:val="00CB5CCC"/>
    <w:rsid w:val="00CB6D0B"/>
    <w:rsid w:val="00CB731B"/>
    <w:rsid w:val="00CB754E"/>
    <w:rsid w:val="00CC0343"/>
    <w:rsid w:val="00CC0B86"/>
    <w:rsid w:val="00CC1556"/>
    <w:rsid w:val="00CC7806"/>
    <w:rsid w:val="00CD140A"/>
    <w:rsid w:val="00CD219A"/>
    <w:rsid w:val="00CD3746"/>
    <w:rsid w:val="00CD43CA"/>
    <w:rsid w:val="00CD6397"/>
    <w:rsid w:val="00CD69F5"/>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034"/>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0D0D"/>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6FE4"/>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3BBF"/>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0D99"/>
    <w:rsid w:val="00E91751"/>
    <w:rsid w:val="00E9337C"/>
    <w:rsid w:val="00E93738"/>
    <w:rsid w:val="00E93FA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54B"/>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4A"/>
    <w:rsid w:val="00F410FB"/>
    <w:rsid w:val="00F41968"/>
    <w:rsid w:val="00F43C89"/>
    <w:rsid w:val="00F4521C"/>
    <w:rsid w:val="00F458FB"/>
    <w:rsid w:val="00F46171"/>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66D42-BF22-4FAE-954A-D710E4DF0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3133</Words>
  <Characters>17235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cp:revision>
  <cp:lastPrinted>2021-03-01T14:50:00Z</cp:lastPrinted>
  <dcterms:created xsi:type="dcterms:W3CDTF">2022-05-18T15:28:00Z</dcterms:created>
  <dcterms:modified xsi:type="dcterms:W3CDTF">2023-03-14T21:34:00Z</dcterms:modified>
</cp:coreProperties>
</file>