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67E27F" w14:textId="77777777" w:rsidR="004B589F" w:rsidRPr="00494600" w:rsidRDefault="004B589F" w:rsidP="004B589F">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6E68EDBD" w14:textId="77777777" w:rsidR="004B589F" w:rsidRPr="00494600" w:rsidRDefault="004B589F" w:rsidP="004B589F">
      <w:pPr>
        <w:tabs>
          <w:tab w:val="left" w:pos="6480"/>
        </w:tabs>
        <w:spacing w:after="160" w:line="259" w:lineRule="auto"/>
        <w:jc w:val="right"/>
        <w:rPr>
          <w:rFonts w:ascii="Calibri" w:eastAsia="Calibri" w:hAnsi="Calibri" w:cs="Times New Roman"/>
          <w:sz w:val="24"/>
          <w:szCs w:val="24"/>
          <w:lang w:eastAsia="en-US"/>
        </w:rPr>
      </w:pPr>
    </w:p>
    <w:p w14:paraId="4A755010" w14:textId="0360CEF1" w:rsidR="004B589F" w:rsidRPr="00494600" w:rsidRDefault="004B589F" w:rsidP="00FF3E96">
      <w:pPr>
        <w:spacing w:after="160" w:line="259" w:lineRule="auto"/>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Oaxaca de Juárez, Oaxaca, </w:t>
      </w:r>
      <w:r>
        <w:rPr>
          <w:rFonts w:ascii="Arial" w:eastAsia="Calibri" w:hAnsi="Arial" w:cs="Arial"/>
          <w:b/>
          <w:bCs/>
          <w:sz w:val="24"/>
          <w:szCs w:val="24"/>
          <w:lang w:eastAsia="en-US"/>
        </w:rPr>
        <w:t>1</w:t>
      </w:r>
      <w:r w:rsidR="00AF74F1">
        <w:rPr>
          <w:rFonts w:ascii="Arial" w:eastAsia="Calibri" w:hAnsi="Arial" w:cs="Arial"/>
          <w:b/>
          <w:bCs/>
          <w:sz w:val="24"/>
          <w:szCs w:val="24"/>
          <w:lang w:eastAsia="en-US"/>
        </w:rPr>
        <w:t>2</w:t>
      </w:r>
      <w:r>
        <w:rPr>
          <w:rFonts w:ascii="Arial" w:eastAsia="Calibri" w:hAnsi="Arial" w:cs="Arial"/>
          <w:b/>
          <w:bCs/>
          <w:sz w:val="24"/>
          <w:szCs w:val="24"/>
          <w:lang w:eastAsia="en-US"/>
        </w:rPr>
        <w:t xml:space="preserve"> de septiembre de</w:t>
      </w:r>
      <w:r w:rsidRPr="00494600">
        <w:rPr>
          <w:rFonts w:ascii="Arial" w:eastAsia="Calibri" w:hAnsi="Arial" w:cs="Arial"/>
          <w:b/>
          <w:bCs/>
          <w:sz w:val="24"/>
          <w:szCs w:val="24"/>
          <w:lang w:eastAsia="en-US"/>
        </w:rPr>
        <w:t xml:space="preserve"> 2022.</w:t>
      </w:r>
    </w:p>
    <w:p w14:paraId="118D5EF1" w14:textId="77777777" w:rsidR="004B589F" w:rsidRPr="00494600" w:rsidRDefault="004B589F" w:rsidP="00FF3E96">
      <w:pPr>
        <w:tabs>
          <w:tab w:val="left" w:pos="6480"/>
        </w:tabs>
        <w:spacing w:after="160" w:line="259" w:lineRule="auto"/>
        <w:rPr>
          <w:rFonts w:ascii="Calibri" w:eastAsia="Calibri" w:hAnsi="Calibri" w:cs="Times New Roman"/>
          <w:sz w:val="24"/>
          <w:szCs w:val="24"/>
          <w:lang w:eastAsia="en-US"/>
        </w:rPr>
      </w:pPr>
    </w:p>
    <w:p w14:paraId="777FF0F4" w14:textId="77777777" w:rsidR="004B589F" w:rsidRPr="00494600" w:rsidRDefault="004B589F" w:rsidP="004B589F">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024BC3B2" w14:textId="77777777" w:rsidR="004B589F" w:rsidRDefault="004B589F" w:rsidP="004B589F">
      <w:pPr>
        <w:tabs>
          <w:tab w:val="left" w:pos="6480"/>
        </w:tabs>
        <w:spacing w:after="160" w:line="360" w:lineRule="auto"/>
        <w:jc w:val="both"/>
        <w:rPr>
          <w:rFonts w:ascii="Arial" w:eastAsia="Calibri" w:hAnsi="Arial" w:cs="Arial"/>
          <w:b/>
          <w:bCs/>
          <w:sz w:val="24"/>
          <w:szCs w:val="24"/>
          <w:lang w:eastAsia="en-US"/>
        </w:rPr>
      </w:pPr>
    </w:p>
    <w:p w14:paraId="2F9F2B4D" w14:textId="08CD286B" w:rsidR="004B589F" w:rsidRPr="009A2A70" w:rsidRDefault="004B589F" w:rsidP="004B589F">
      <w:pPr>
        <w:tabs>
          <w:tab w:val="left" w:pos="6480"/>
        </w:tabs>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Se</w:t>
      </w:r>
      <w:r>
        <w:rPr>
          <w:rFonts w:ascii="Arial" w:eastAsia="Calibri" w:hAnsi="Arial" w:cs="Arial"/>
          <w:sz w:val="24"/>
          <w:szCs w:val="24"/>
          <w:lang w:eastAsia="en-US"/>
        </w:rPr>
        <w:t xml:space="preserve"> emite sentencia en el juicio </w:t>
      </w:r>
      <w:r w:rsidRPr="00323776">
        <w:rPr>
          <w:rFonts w:ascii="Arial" w:eastAsia="Calibri" w:hAnsi="Arial" w:cs="Arial"/>
          <w:b/>
          <w:bCs/>
          <w:sz w:val="24"/>
          <w:szCs w:val="24"/>
          <w:lang w:eastAsia="en-US"/>
        </w:rPr>
        <w:t>00</w:t>
      </w:r>
      <w:r>
        <w:rPr>
          <w:rFonts w:ascii="Arial" w:eastAsia="Calibri" w:hAnsi="Arial" w:cs="Arial"/>
          <w:b/>
          <w:bCs/>
          <w:sz w:val="24"/>
          <w:szCs w:val="24"/>
          <w:lang w:eastAsia="en-US"/>
        </w:rPr>
        <w:t>33</w:t>
      </w:r>
      <w:r w:rsidRPr="00323776">
        <w:rPr>
          <w:rFonts w:ascii="Arial" w:eastAsia="Calibri" w:hAnsi="Arial" w:cs="Arial"/>
          <w:b/>
          <w:bCs/>
          <w:sz w:val="24"/>
          <w:szCs w:val="24"/>
          <w:lang w:eastAsia="en-US"/>
        </w:rPr>
        <w:t>/202</w:t>
      </w:r>
      <w:r>
        <w:rPr>
          <w:rFonts w:ascii="Arial" w:eastAsia="Calibri" w:hAnsi="Arial" w:cs="Arial"/>
          <w:b/>
          <w:bCs/>
          <w:sz w:val="24"/>
          <w:szCs w:val="24"/>
          <w:lang w:eastAsia="en-US"/>
        </w:rPr>
        <w:t>2</w:t>
      </w:r>
      <w:r w:rsidRPr="00323776">
        <w:rPr>
          <w:rFonts w:ascii="Arial" w:eastAsia="Calibri" w:hAnsi="Arial" w:cs="Arial"/>
          <w:sz w:val="24"/>
          <w:szCs w:val="24"/>
          <w:lang w:eastAsia="en-US"/>
        </w:rPr>
        <w:t>,</w:t>
      </w:r>
      <w:r w:rsidRPr="00323776">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con motivo de la demanda interpuesta por </w:t>
      </w:r>
      <w:r w:rsidR="00804F15">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del </w:t>
      </w:r>
      <w:r w:rsidRPr="00494600">
        <w:rPr>
          <w:rFonts w:ascii="Arial" w:eastAsia="Calibri" w:hAnsi="Arial" w:cs="Arial"/>
          <w:b/>
          <w:bCs/>
          <w:sz w:val="24"/>
          <w:szCs w:val="24"/>
          <w:lang w:eastAsia="en-US"/>
        </w:rPr>
        <w:t xml:space="preserve">Policía Vial </w:t>
      </w:r>
      <w:r>
        <w:rPr>
          <w:rFonts w:ascii="Arial" w:eastAsia="Calibri" w:hAnsi="Arial" w:cs="Arial"/>
          <w:b/>
          <w:bCs/>
          <w:sz w:val="24"/>
          <w:szCs w:val="24"/>
          <w:lang w:eastAsia="en-US"/>
        </w:rPr>
        <w:t xml:space="preserve">Estatal </w:t>
      </w:r>
      <w:r w:rsidR="00804F15">
        <w:rPr>
          <w:rFonts w:ascii="Arial" w:eastAsia="Calibri" w:hAnsi="Arial" w:cs="Arial"/>
          <w:b/>
          <w:bCs/>
          <w:sz w:val="24"/>
          <w:szCs w:val="24"/>
          <w:lang w:eastAsia="en-US"/>
        </w:rPr>
        <w:t>**********</w:t>
      </w:r>
      <w:r w:rsidRPr="00494600">
        <w:rPr>
          <w:rFonts w:ascii="Arial" w:eastAsia="Calibri" w:hAnsi="Arial" w:cs="Arial"/>
          <w:b/>
          <w:bCs/>
          <w:sz w:val="24"/>
          <w:szCs w:val="24"/>
          <w:lang w:eastAsia="en-US"/>
        </w:rPr>
        <w:t xml:space="preserve">, adscrito a la </w:t>
      </w:r>
      <w:r>
        <w:rPr>
          <w:rFonts w:ascii="Arial" w:eastAsia="Calibri" w:hAnsi="Arial" w:cs="Arial"/>
          <w:b/>
          <w:bCs/>
          <w:sz w:val="24"/>
          <w:szCs w:val="24"/>
          <w:lang w:eastAsia="en-US"/>
        </w:rPr>
        <w:t>Dirección General de la Policía Vial Estatal</w:t>
      </w:r>
      <w:r w:rsidRPr="00494600">
        <w:rPr>
          <w:rFonts w:ascii="Arial" w:eastAsia="Calibri" w:hAnsi="Arial" w:cs="Arial"/>
          <w:b/>
          <w:bCs/>
          <w:sz w:val="24"/>
          <w:szCs w:val="24"/>
          <w:lang w:eastAsia="en-US"/>
        </w:rPr>
        <w:t>.</w:t>
      </w:r>
    </w:p>
    <w:p w14:paraId="084D0631" w14:textId="77777777" w:rsidR="004B589F" w:rsidRPr="00494600" w:rsidRDefault="004B589F" w:rsidP="004B589F">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0DF3286C" w14:textId="77777777" w:rsidR="004B589F" w:rsidRPr="00494600" w:rsidRDefault="004B589F" w:rsidP="004B589F">
      <w:pPr>
        <w:spacing w:after="160" w:line="259" w:lineRule="auto"/>
        <w:jc w:val="center"/>
        <w:rPr>
          <w:rFonts w:ascii="Arial" w:eastAsia="Calibri" w:hAnsi="Arial" w:cs="Arial"/>
          <w:b/>
          <w:bCs/>
          <w:sz w:val="24"/>
          <w:szCs w:val="24"/>
          <w:lang w:eastAsia="en-US"/>
        </w:rPr>
      </w:pPr>
    </w:p>
    <w:p w14:paraId="44626790" w14:textId="33A535EF" w:rsidR="004B589F" w:rsidRPr="00494600" w:rsidRDefault="004B589F" w:rsidP="004B589F">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Pr>
          <w:rFonts w:ascii="Arial" w:eastAsia="Calibri" w:hAnsi="Arial" w:cs="Arial"/>
          <w:sz w:val="24"/>
          <w:szCs w:val="24"/>
          <w:lang w:eastAsia="en-US"/>
        </w:rPr>
        <w:t>veintiséis de abril de dos mil veintidós</w:t>
      </w:r>
      <w:r w:rsidRPr="00494600">
        <w:rPr>
          <w:rFonts w:ascii="Arial" w:eastAsia="Calibri" w:hAnsi="Arial" w:cs="Arial"/>
          <w:sz w:val="24"/>
          <w:szCs w:val="24"/>
          <w:lang w:eastAsia="en-US"/>
        </w:rPr>
        <w:t xml:space="preserve">, ante la oficialía de partes común de este Tribunal, </w:t>
      </w:r>
      <w:r w:rsidR="00804F15">
        <w:rPr>
          <w:rFonts w:ascii="Arial" w:eastAsia="Calibri" w:hAnsi="Arial" w:cs="Arial"/>
          <w:sz w:val="24"/>
          <w:szCs w:val="24"/>
          <w:lang w:eastAsia="en-US"/>
        </w:rPr>
        <w:t>**********</w:t>
      </w:r>
      <w:r w:rsidRPr="00494600">
        <w:rPr>
          <w:rFonts w:ascii="Arial" w:eastAsia="Calibri" w:hAnsi="Arial" w:cs="Arial"/>
          <w:sz w:val="24"/>
          <w:szCs w:val="24"/>
          <w:lang w:eastAsia="en-US"/>
        </w:rPr>
        <w:t xml:space="preserve">, demandó del Policía Vial </w:t>
      </w:r>
      <w:r>
        <w:rPr>
          <w:rFonts w:ascii="Arial" w:eastAsia="Calibri" w:hAnsi="Arial" w:cs="Arial"/>
          <w:sz w:val="24"/>
          <w:szCs w:val="24"/>
          <w:lang w:eastAsia="en-US"/>
        </w:rPr>
        <w:t xml:space="preserve">Estatal </w:t>
      </w:r>
      <w:r w:rsidR="00804F15">
        <w:rPr>
          <w:rFonts w:ascii="Arial" w:eastAsia="Calibri" w:hAnsi="Arial" w:cs="Arial"/>
          <w:sz w:val="24"/>
          <w:szCs w:val="24"/>
          <w:lang w:eastAsia="en-US"/>
        </w:rPr>
        <w:t>**********</w:t>
      </w:r>
      <w:r>
        <w:rPr>
          <w:rFonts w:ascii="Arial" w:eastAsia="Calibri" w:hAnsi="Arial" w:cs="Arial"/>
          <w:sz w:val="24"/>
          <w:szCs w:val="24"/>
          <w:lang w:eastAsia="en-US"/>
        </w:rPr>
        <w:t xml:space="preserve"> </w:t>
      </w:r>
      <w:r w:rsidR="00804F15">
        <w:rPr>
          <w:rFonts w:ascii="Arial" w:eastAsia="Calibri" w:hAnsi="Arial" w:cs="Arial"/>
          <w:sz w:val="24"/>
          <w:szCs w:val="24"/>
          <w:lang w:eastAsia="en-US"/>
        </w:rPr>
        <w:t>**********</w:t>
      </w:r>
      <w:r>
        <w:rPr>
          <w:rFonts w:ascii="Arial" w:eastAsia="Calibri" w:hAnsi="Arial" w:cs="Arial"/>
          <w:sz w:val="24"/>
          <w:szCs w:val="24"/>
          <w:lang w:eastAsia="en-US"/>
        </w:rPr>
        <w:t>, adscrito a la Dirección General de la Policía Vial Estatal</w:t>
      </w:r>
      <w:r w:rsidRPr="00494600">
        <w:rPr>
          <w:rFonts w:ascii="Arial" w:eastAsia="Calibri" w:hAnsi="Arial" w:cs="Arial"/>
          <w:sz w:val="24"/>
          <w:szCs w:val="24"/>
          <w:lang w:eastAsia="en-US"/>
        </w:rPr>
        <w:t xml:space="preserve">, la nulidad lisa y llana de la infracción con </w:t>
      </w:r>
      <w:r>
        <w:rPr>
          <w:rFonts w:ascii="Arial" w:eastAsia="Calibri" w:hAnsi="Arial" w:cs="Arial"/>
          <w:sz w:val="24"/>
          <w:szCs w:val="24"/>
          <w:lang w:eastAsia="en-US"/>
        </w:rPr>
        <w:t xml:space="preserve">folio </w:t>
      </w:r>
      <w:r w:rsidR="00804F15">
        <w:rPr>
          <w:rFonts w:ascii="Arial" w:eastAsia="Calibri" w:hAnsi="Arial" w:cs="Arial"/>
          <w:sz w:val="24"/>
          <w:szCs w:val="24"/>
          <w:lang w:eastAsia="en-US"/>
        </w:rPr>
        <w:t>**********</w:t>
      </w:r>
      <w:r w:rsidRPr="00494600">
        <w:rPr>
          <w:rFonts w:ascii="Arial" w:eastAsia="Calibri" w:hAnsi="Arial" w:cs="Arial"/>
          <w:sz w:val="24"/>
          <w:szCs w:val="24"/>
          <w:lang w:eastAsia="en-US"/>
        </w:rPr>
        <w:t xml:space="preserve">, de fecha </w:t>
      </w:r>
      <w:r>
        <w:rPr>
          <w:rFonts w:ascii="Arial" w:eastAsia="Calibri" w:hAnsi="Arial" w:cs="Arial"/>
          <w:sz w:val="24"/>
          <w:szCs w:val="24"/>
          <w:lang w:eastAsia="en-US"/>
        </w:rPr>
        <w:t>cinc</w:t>
      </w:r>
      <w:r w:rsidR="00400196">
        <w:rPr>
          <w:rFonts w:ascii="Arial" w:eastAsia="Calibri" w:hAnsi="Arial" w:cs="Arial"/>
          <w:sz w:val="24"/>
          <w:szCs w:val="24"/>
          <w:lang w:eastAsia="en-US"/>
        </w:rPr>
        <w:t>o de abril de dos mil veintidós</w:t>
      </w:r>
      <w:r w:rsidRPr="00494600">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0E2BDF39" w14:textId="414A5A2E" w:rsidR="004B589F" w:rsidRPr="00494600" w:rsidRDefault="004B589F" w:rsidP="004B589F">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del </w:t>
      </w:r>
      <w:r w:rsidR="00E75FB2">
        <w:rPr>
          <w:rFonts w:ascii="Arial" w:eastAsia="Calibri" w:hAnsi="Arial" w:cs="Arial"/>
          <w:sz w:val="24"/>
          <w:szCs w:val="24"/>
          <w:lang w:eastAsia="en-US"/>
        </w:rPr>
        <w:t>veintisiete de abril de dos mil veintidós</w:t>
      </w:r>
      <w:r w:rsidRPr="00494600">
        <w:rPr>
          <w:rFonts w:ascii="Arial" w:eastAsia="Calibri" w:hAnsi="Arial" w:cs="Arial"/>
          <w:sz w:val="24"/>
          <w:szCs w:val="24"/>
          <w:lang w:eastAsia="en-US"/>
        </w:rPr>
        <w:t xml:space="preserve">, </w:t>
      </w:r>
      <w:r w:rsidRPr="000013A2">
        <w:rPr>
          <w:rFonts w:ascii="Arial" w:eastAsia="Calibri" w:hAnsi="Arial" w:cs="Arial"/>
          <w:sz w:val="24"/>
          <w:szCs w:val="24"/>
          <w:lang w:eastAsia="en-US"/>
        </w:rPr>
        <w:t xml:space="preserve">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w:t>
      </w:r>
      <w:r w:rsidRPr="00494600">
        <w:rPr>
          <w:rFonts w:ascii="Arial" w:eastAsia="Calibri" w:hAnsi="Arial" w:cs="Arial"/>
          <w:sz w:val="24"/>
          <w:szCs w:val="24"/>
          <w:lang w:eastAsia="en-US"/>
        </w:rPr>
        <w:t>en  caso de no referirse a todos los hechos planteados en la demanda se le tendría por ciertos, salvo prueba en contrario; en otro aspecto y de las pruebas ofrecidas se  tuvieron por admitidas las señaladas en el acuerdo mencionado.</w:t>
      </w:r>
    </w:p>
    <w:p w14:paraId="441F545D" w14:textId="61EE760F" w:rsidR="004B589F" w:rsidRPr="00494600" w:rsidRDefault="004B589F" w:rsidP="004B589F">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3°.</w:t>
      </w:r>
      <w:r w:rsidRPr="00494600">
        <w:rPr>
          <w:rFonts w:ascii="Arial" w:eastAsia="Calibri" w:hAnsi="Arial" w:cs="Arial"/>
          <w:sz w:val="24"/>
          <w:szCs w:val="24"/>
          <w:lang w:eastAsia="en-US"/>
        </w:rPr>
        <w:t xml:space="preserve"> Por acuerdo </w:t>
      </w:r>
      <w:r w:rsidR="00E75FB2">
        <w:rPr>
          <w:rFonts w:ascii="Arial" w:eastAsia="Calibri" w:hAnsi="Arial" w:cs="Arial"/>
          <w:sz w:val="24"/>
          <w:szCs w:val="24"/>
          <w:lang w:eastAsia="en-US"/>
        </w:rPr>
        <w:t>de trece de julio de dos mil veintidós</w:t>
      </w:r>
      <w:r w:rsidRPr="00494600">
        <w:rPr>
          <w:rFonts w:ascii="Arial" w:eastAsia="Calibri" w:hAnsi="Arial" w:cs="Arial"/>
          <w:sz w:val="24"/>
          <w:szCs w:val="24"/>
          <w:lang w:eastAsia="en-US"/>
        </w:rPr>
        <w:t xml:space="preserve"> se tuvo a la autoridad demandada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38F951C9" w14:textId="364FB52A" w:rsidR="004B589F" w:rsidRPr="00494600" w:rsidRDefault="004B589F" w:rsidP="00E75FB2">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lastRenderedPageBreak/>
        <w:t>4°.</w:t>
      </w:r>
      <w:r w:rsidRPr="00494600">
        <w:rPr>
          <w:rFonts w:ascii="Arial" w:eastAsia="Calibri" w:hAnsi="Arial" w:cs="Arial"/>
          <w:sz w:val="24"/>
          <w:szCs w:val="24"/>
          <w:lang w:eastAsia="en-US"/>
        </w:rPr>
        <w:t xml:space="preserve"> Con fecha </w:t>
      </w:r>
      <w:r w:rsidR="00E75FB2">
        <w:rPr>
          <w:rFonts w:ascii="Arial" w:eastAsia="Calibri" w:hAnsi="Arial" w:cs="Arial"/>
          <w:sz w:val="24"/>
          <w:szCs w:val="24"/>
          <w:lang w:eastAsia="en-US"/>
        </w:rPr>
        <w:t>diecisiete de agosto</w:t>
      </w:r>
      <w:r>
        <w:rPr>
          <w:rFonts w:ascii="Arial" w:eastAsia="Calibri" w:hAnsi="Arial" w:cs="Arial"/>
          <w:sz w:val="24"/>
          <w:szCs w:val="24"/>
          <w:lang w:eastAsia="en-US"/>
        </w:rPr>
        <w:t xml:space="preserve"> del dos mil veintidós</w:t>
      </w:r>
      <w:r w:rsidRPr="00494600">
        <w:rPr>
          <w:rFonts w:ascii="Arial" w:eastAsia="Calibri" w:hAnsi="Arial" w:cs="Arial"/>
          <w:sz w:val="24"/>
          <w:szCs w:val="24"/>
          <w:lang w:eastAsia="en-US"/>
        </w:rPr>
        <w:t>, con fundamento en el artículo 204 de la Ley  antes citada, sin la asistencia de las partes  se celebró la audiencia final; en el periodo de pruebas se tuvieron por  desahogadas por su propia y especial naturaleza las pruebas ofrecidas por las partes;</w:t>
      </w:r>
      <w:r w:rsidR="00E75FB2" w:rsidRPr="00E75FB2">
        <w:rPr>
          <w:rFonts w:ascii="Arial" w:eastAsia="Calibri" w:hAnsi="Arial" w:cs="Arial"/>
          <w:sz w:val="24"/>
          <w:szCs w:val="24"/>
          <w:lang w:eastAsia="en-US"/>
        </w:rPr>
        <w:t xml:space="preserve"> </w:t>
      </w:r>
      <w:r w:rsidR="00E75FB2" w:rsidRPr="00494600">
        <w:rPr>
          <w:rFonts w:ascii="Arial" w:eastAsia="Calibri" w:hAnsi="Arial" w:cs="Arial"/>
          <w:sz w:val="24"/>
          <w:szCs w:val="24"/>
          <w:lang w:eastAsia="en-US"/>
        </w:rPr>
        <w:t xml:space="preserve">en el periodo de alegatos se hizo constar que </w:t>
      </w:r>
      <w:r w:rsidR="00E75FB2">
        <w:rPr>
          <w:rFonts w:ascii="Arial" w:eastAsia="Calibri" w:hAnsi="Arial" w:cs="Arial"/>
          <w:sz w:val="24"/>
          <w:szCs w:val="24"/>
          <w:lang w:eastAsia="en-US"/>
        </w:rPr>
        <w:t>se tienen por presentados los alegatos de la parte actora así mismo se advierte qu</w:t>
      </w:r>
      <w:r w:rsidR="000942C4">
        <w:rPr>
          <w:rFonts w:ascii="Arial" w:eastAsia="Calibri" w:hAnsi="Arial" w:cs="Arial"/>
          <w:sz w:val="24"/>
          <w:szCs w:val="24"/>
          <w:lang w:eastAsia="en-US"/>
        </w:rPr>
        <w:t>e la parte demandada no presentó alegatos   por lo que se le</w:t>
      </w:r>
      <w:r w:rsidR="00E75FB2">
        <w:rPr>
          <w:rFonts w:ascii="Arial" w:eastAsia="Calibri" w:hAnsi="Arial" w:cs="Arial"/>
          <w:sz w:val="24"/>
          <w:szCs w:val="24"/>
          <w:lang w:eastAsia="en-US"/>
        </w:rPr>
        <w:t xml:space="preserve"> tuvo por perdido su derecho y</w:t>
      </w:r>
      <w:r w:rsidR="00E75FB2" w:rsidRPr="00494600">
        <w:rPr>
          <w:rFonts w:ascii="Arial" w:eastAsia="Calibri" w:hAnsi="Arial" w:cs="Arial"/>
          <w:sz w:val="24"/>
          <w:szCs w:val="24"/>
          <w:lang w:eastAsia="en-US"/>
        </w:rPr>
        <w:t xml:space="preserve"> </w:t>
      </w:r>
      <w:r w:rsidR="00E75FB2">
        <w:rPr>
          <w:rFonts w:ascii="Arial" w:eastAsia="Calibri" w:hAnsi="Arial" w:cs="Arial"/>
          <w:sz w:val="24"/>
          <w:szCs w:val="24"/>
          <w:lang w:eastAsia="en-US"/>
        </w:rPr>
        <w:t>se</w:t>
      </w:r>
      <w:r w:rsidR="00E75FB2" w:rsidRPr="00494600">
        <w:rPr>
          <w:rFonts w:ascii="Arial" w:eastAsia="Calibri" w:hAnsi="Arial" w:cs="Arial"/>
          <w:sz w:val="24"/>
          <w:szCs w:val="24"/>
          <w:lang w:eastAsia="en-US"/>
        </w:rPr>
        <w:t xml:space="preserve"> cerr</w:t>
      </w:r>
      <w:r w:rsidR="00E75FB2">
        <w:rPr>
          <w:rFonts w:ascii="Arial" w:eastAsia="Calibri" w:hAnsi="Arial" w:cs="Arial"/>
          <w:sz w:val="24"/>
          <w:szCs w:val="24"/>
          <w:lang w:eastAsia="en-US"/>
        </w:rPr>
        <w:t>ó</w:t>
      </w:r>
      <w:r w:rsidR="00E75FB2" w:rsidRPr="00494600">
        <w:rPr>
          <w:rFonts w:ascii="Arial" w:eastAsia="Calibri" w:hAnsi="Arial" w:cs="Arial"/>
          <w:sz w:val="24"/>
          <w:szCs w:val="24"/>
          <w:lang w:eastAsia="en-US"/>
        </w:rPr>
        <w:t xml:space="preserve"> dicho periodo quedando el asunto integrado y en estado de resolución, finalmente se emite sentencia en los siguientes términos:</w:t>
      </w:r>
    </w:p>
    <w:p w14:paraId="4FC36D6D" w14:textId="77777777" w:rsidR="004B589F" w:rsidRPr="00494600" w:rsidRDefault="004B589F" w:rsidP="004B589F">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1749D900" w14:textId="77777777" w:rsidR="004B589F" w:rsidRPr="00494600" w:rsidRDefault="004B589F" w:rsidP="004B589F">
      <w:pPr>
        <w:spacing w:after="160" w:line="259" w:lineRule="auto"/>
        <w:jc w:val="center"/>
        <w:rPr>
          <w:rFonts w:ascii="Arial" w:eastAsia="Calibri" w:hAnsi="Arial" w:cs="Arial"/>
          <w:sz w:val="24"/>
          <w:szCs w:val="24"/>
          <w:lang w:eastAsia="en-US"/>
        </w:rPr>
      </w:pPr>
    </w:p>
    <w:p w14:paraId="071685C8" w14:textId="77777777" w:rsidR="004B589F" w:rsidRPr="00494600" w:rsidRDefault="004B589F" w:rsidP="004B589F">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494600">
        <w:rPr>
          <w:rFonts w:ascii="Arial" w:eastAsia="Calibri" w:hAnsi="Arial" w:cs="Arial"/>
          <w:sz w:val="24"/>
          <w:szCs w:val="24"/>
          <w:lang w:eastAsia="en-US"/>
        </w:rPr>
        <w:t>Quáter</w:t>
      </w:r>
      <w:proofErr w:type="spellEnd"/>
      <w:r w:rsidRPr="00494600">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494600">
        <w:rPr>
          <w:rFonts w:ascii="Arial" w:eastAsia="Calibri" w:hAnsi="Arial" w:cs="Arial"/>
          <w:sz w:val="24"/>
          <w:szCs w:val="24"/>
          <w:lang w:eastAsia="en-US"/>
        </w:rPr>
        <w:t xml:space="preserve">. </w:t>
      </w:r>
    </w:p>
    <w:p w14:paraId="061706A7" w14:textId="77777777" w:rsidR="004B589F" w:rsidRPr="003B5F05" w:rsidRDefault="004B589F" w:rsidP="004B589F">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w:t>
      </w:r>
      <w:r w:rsidRPr="003B5F05">
        <w:rPr>
          <w:rFonts w:ascii="Arial" w:eastAsia="Calibri" w:hAnsi="Arial" w:cs="Arial"/>
          <w:sz w:val="24"/>
          <w:szCs w:val="24"/>
          <w:lang w:eastAsia="en-US"/>
        </w:rPr>
        <w:t>Procedimiento y Justicia Administrativa.</w:t>
      </w:r>
    </w:p>
    <w:p w14:paraId="3C66E299" w14:textId="1C9E30FB" w:rsidR="004B589F" w:rsidRPr="00494600" w:rsidRDefault="004B589F" w:rsidP="004B589F">
      <w:pPr>
        <w:spacing w:after="160" w:line="360" w:lineRule="auto"/>
        <w:ind w:firstLine="567"/>
        <w:jc w:val="both"/>
        <w:rPr>
          <w:rFonts w:ascii="Arial" w:eastAsia="Calibri" w:hAnsi="Arial" w:cs="Arial"/>
          <w:sz w:val="24"/>
          <w:szCs w:val="24"/>
          <w:lang w:eastAsia="en-US"/>
        </w:rPr>
      </w:pPr>
      <w:r w:rsidRPr="003B5F05">
        <w:rPr>
          <w:rFonts w:ascii="Arial" w:eastAsia="Calibri" w:hAnsi="Arial" w:cs="Arial"/>
          <w:b/>
          <w:bCs/>
          <w:sz w:val="24"/>
          <w:szCs w:val="24"/>
          <w:lang w:eastAsia="en-US"/>
        </w:rPr>
        <w:t>TERCERO.</w:t>
      </w:r>
      <w:r w:rsidRPr="003B5F05">
        <w:rPr>
          <w:rFonts w:ascii="Arial" w:eastAsia="Calibri" w:hAnsi="Arial" w:cs="Arial"/>
          <w:sz w:val="24"/>
          <w:szCs w:val="24"/>
          <w:lang w:eastAsia="en-US"/>
        </w:rPr>
        <w:t xml:space="preserve">  </w:t>
      </w:r>
      <w:r w:rsidRPr="003B5F05">
        <w:rPr>
          <w:rFonts w:ascii="Arial" w:eastAsia="Calibri" w:hAnsi="Arial" w:cs="Arial"/>
          <w:b/>
          <w:bCs/>
          <w:sz w:val="24"/>
          <w:szCs w:val="24"/>
          <w:lang w:eastAsia="en-US"/>
        </w:rPr>
        <w:t>Acreditación del acto impugnado.</w:t>
      </w:r>
      <w:r w:rsidRPr="003B5F05">
        <w:rPr>
          <w:rFonts w:ascii="Arial" w:eastAsia="Calibri" w:hAnsi="Arial" w:cs="Arial"/>
          <w:sz w:val="24"/>
          <w:szCs w:val="24"/>
          <w:lang w:eastAsia="en-US"/>
        </w:rPr>
        <w:t xml:space="preserve"> Lo es el acta de infracción, de fecha </w:t>
      </w:r>
      <w:r>
        <w:rPr>
          <w:rFonts w:ascii="Arial" w:eastAsia="Calibri" w:hAnsi="Arial" w:cs="Arial"/>
          <w:sz w:val="24"/>
          <w:szCs w:val="24"/>
          <w:lang w:eastAsia="en-US"/>
        </w:rPr>
        <w:t xml:space="preserve">cinco de abril de dos mil veintidós </w:t>
      </w:r>
      <w:r w:rsidRPr="003B5F05">
        <w:rPr>
          <w:rFonts w:ascii="Arial" w:eastAsia="Calibri" w:hAnsi="Arial" w:cs="Arial"/>
          <w:sz w:val="24"/>
          <w:szCs w:val="24"/>
          <w:lang w:eastAsia="en-US"/>
        </w:rPr>
        <w:t xml:space="preserve">emitido por el policía </w:t>
      </w:r>
      <w:r>
        <w:rPr>
          <w:rFonts w:ascii="Arial" w:eastAsia="Calibri" w:hAnsi="Arial" w:cs="Arial"/>
          <w:sz w:val="24"/>
          <w:szCs w:val="24"/>
          <w:lang w:eastAsia="en-US"/>
        </w:rPr>
        <w:t>vial estatal</w:t>
      </w:r>
      <w:r w:rsidRPr="003B5F05">
        <w:rPr>
          <w:rFonts w:ascii="Arial" w:eastAsia="Calibri" w:hAnsi="Arial" w:cs="Arial"/>
          <w:sz w:val="24"/>
          <w:szCs w:val="24"/>
          <w:lang w:eastAsia="en-US"/>
        </w:rPr>
        <w:t xml:space="preserve"> demandado, cuya original obra a foja </w:t>
      </w:r>
      <w:r>
        <w:rPr>
          <w:rFonts w:ascii="Arial" w:eastAsia="Calibri" w:hAnsi="Arial" w:cs="Arial"/>
          <w:sz w:val="24"/>
          <w:szCs w:val="24"/>
          <w:lang w:eastAsia="en-US"/>
        </w:rPr>
        <w:t>0</w:t>
      </w:r>
      <w:r w:rsidR="00E75FB2">
        <w:rPr>
          <w:rFonts w:ascii="Arial" w:eastAsia="Calibri" w:hAnsi="Arial" w:cs="Arial"/>
          <w:sz w:val="24"/>
          <w:szCs w:val="24"/>
          <w:lang w:eastAsia="en-US"/>
        </w:rPr>
        <w:t>8</w:t>
      </w:r>
      <w:r>
        <w:rPr>
          <w:rFonts w:ascii="Arial" w:eastAsia="Calibri" w:hAnsi="Arial" w:cs="Arial"/>
          <w:sz w:val="24"/>
          <w:szCs w:val="24"/>
          <w:lang w:eastAsia="en-US"/>
        </w:rPr>
        <w:t xml:space="preserve"> </w:t>
      </w:r>
      <w:r w:rsidRPr="003B5F05">
        <w:rPr>
          <w:rFonts w:ascii="Arial" w:eastAsia="Calibri" w:hAnsi="Arial" w:cs="Arial"/>
          <w:sz w:val="24"/>
          <w:szCs w:val="24"/>
          <w:lang w:eastAsia="en-US"/>
        </w:rPr>
        <w:t>del expediente al rubro indicado, con valor probatorio pleno en términos de lo dispuesto por el artículo 203 fracción I</w:t>
      </w:r>
      <w:r w:rsidRPr="003B5F05">
        <w:rPr>
          <w:rFonts w:ascii="Arial" w:eastAsia="Calibri" w:hAnsi="Arial" w:cs="Arial"/>
          <w:sz w:val="24"/>
          <w:szCs w:val="24"/>
          <w:vertAlign w:val="superscript"/>
          <w:lang w:eastAsia="en-US"/>
        </w:rPr>
        <w:footnoteReference w:id="3"/>
      </w:r>
      <w:r w:rsidRPr="003B5F05">
        <w:rPr>
          <w:rFonts w:ascii="Arial" w:eastAsia="Calibri" w:hAnsi="Arial" w:cs="Arial"/>
          <w:sz w:val="24"/>
          <w:szCs w:val="24"/>
          <w:lang w:eastAsia="en-US"/>
        </w:rPr>
        <w:t xml:space="preserve"> de la Ley de Procedimiento arriba señalada</w:t>
      </w:r>
      <w:r w:rsidRPr="00494600">
        <w:rPr>
          <w:rFonts w:ascii="Arial" w:eastAsia="Calibri" w:hAnsi="Arial" w:cs="Arial"/>
          <w:sz w:val="24"/>
          <w:szCs w:val="24"/>
          <w:lang w:eastAsia="en-US"/>
        </w:rPr>
        <w:t xml:space="preserve">; también reconocida </w:t>
      </w:r>
      <w:r w:rsidRPr="00494600">
        <w:rPr>
          <w:rFonts w:ascii="Arial" w:eastAsia="Calibri" w:hAnsi="Arial" w:cs="Arial"/>
          <w:sz w:val="24"/>
          <w:szCs w:val="24"/>
          <w:lang w:eastAsia="en-US"/>
        </w:rPr>
        <w:lastRenderedPageBreak/>
        <w:t xml:space="preserve">por la autoridad demandada de forma expresa en su contestación a foja </w:t>
      </w:r>
      <w:r>
        <w:rPr>
          <w:rFonts w:ascii="Arial" w:eastAsia="Calibri" w:hAnsi="Arial" w:cs="Arial"/>
          <w:sz w:val="24"/>
          <w:szCs w:val="24"/>
          <w:lang w:eastAsia="en-US"/>
        </w:rPr>
        <w:t>1</w:t>
      </w:r>
      <w:r w:rsidR="00E75FB2">
        <w:rPr>
          <w:rFonts w:ascii="Arial" w:eastAsia="Calibri" w:hAnsi="Arial" w:cs="Arial"/>
          <w:sz w:val="24"/>
          <w:szCs w:val="24"/>
          <w:lang w:eastAsia="en-US"/>
        </w:rPr>
        <w:t>5</w:t>
      </w:r>
      <w:r w:rsidRPr="00494600">
        <w:rPr>
          <w:rFonts w:ascii="Arial" w:eastAsia="Calibri" w:hAnsi="Arial" w:cs="Arial"/>
          <w:sz w:val="24"/>
          <w:szCs w:val="24"/>
          <w:lang w:eastAsia="en-US"/>
        </w:rPr>
        <w:t>, por lo que esta Sala tiene por acreditado el acto impugnado.</w:t>
      </w:r>
    </w:p>
    <w:p w14:paraId="3A6AF309" w14:textId="628DBEB9" w:rsidR="00A71D1C" w:rsidRPr="00A71D1C" w:rsidRDefault="004B589F" w:rsidP="00603519">
      <w:pPr>
        <w:spacing w:after="160" w:line="360" w:lineRule="auto"/>
        <w:ind w:firstLine="567"/>
        <w:jc w:val="both"/>
        <w:rPr>
          <w:rFonts w:ascii="Arial" w:hAnsi="Arial" w:cs="Arial"/>
          <w:sz w:val="24"/>
          <w:szCs w:val="24"/>
        </w:rPr>
      </w:pPr>
      <w:r w:rsidRPr="00210F4D">
        <w:rPr>
          <w:rFonts w:ascii="Arial" w:eastAsia="Calibri" w:hAnsi="Arial" w:cs="Arial"/>
          <w:b/>
          <w:bCs/>
          <w:sz w:val="24"/>
          <w:szCs w:val="24"/>
          <w:lang w:eastAsia="en-US"/>
        </w:rPr>
        <w:t>CUARTO.</w:t>
      </w:r>
      <w:r w:rsidRPr="00210F4D">
        <w:rPr>
          <w:rFonts w:ascii="Arial" w:eastAsia="Calibri" w:hAnsi="Arial" w:cs="Arial"/>
          <w:sz w:val="24"/>
          <w:szCs w:val="24"/>
          <w:lang w:eastAsia="en-US"/>
        </w:rPr>
        <w:t xml:space="preserve"> </w:t>
      </w:r>
      <w:r w:rsidRPr="00210F4D">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w:t>
      </w:r>
      <w:r w:rsidR="00A71D1C" w:rsidRPr="00A71D1C">
        <w:rPr>
          <w:rFonts w:ascii="Arial" w:hAnsi="Arial" w:cs="Arial"/>
          <w:sz w:val="24"/>
          <w:szCs w:val="24"/>
        </w:rPr>
        <w:t xml:space="preserve">Tomando en cuenta que las mismas son de orden público y de estudio preferente a cualquier otra cuestión, previo al estudio de los conceptos de impugnación, </w:t>
      </w:r>
      <w:r w:rsidR="00603519" w:rsidRPr="00A71D1C">
        <w:rPr>
          <w:rFonts w:ascii="Arial" w:hAnsi="Arial" w:cs="Arial"/>
          <w:sz w:val="24"/>
          <w:szCs w:val="24"/>
        </w:rPr>
        <w:t>ya que,</w:t>
      </w:r>
      <w:r w:rsidR="00A71D1C" w:rsidRPr="00A71D1C">
        <w:rPr>
          <w:rFonts w:ascii="Arial" w:hAnsi="Arial" w:cs="Arial"/>
          <w:sz w:val="24"/>
          <w:szCs w:val="24"/>
        </w:rPr>
        <w:t xml:space="preserve"> de actualizarse las hipótesis normativas, impide la resolución del fondo del asunto debiéndose sobreseer en términos de los artículos 161 y 162 de la ley mencionada.</w:t>
      </w:r>
    </w:p>
    <w:p w14:paraId="628DAE5E" w14:textId="7B2541A4" w:rsidR="00210F4D" w:rsidRPr="00823738" w:rsidRDefault="00603519" w:rsidP="00210F4D">
      <w:pPr>
        <w:spacing w:after="160" w:line="360" w:lineRule="auto"/>
        <w:ind w:firstLine="567"/>
        <w:jc w:val="both"/>
        <w:rPr>
          <w:rFonts w:ascii="Arial" w:hAnsi="Arial" w:cs="Arial"/>
          <w:sz w:val="24"/>
          <w:szCs w:val="24"/>
        </w:rPr>
      </w:pPr>
      <w:r>
        <w:rPr>
          <w:rFonts w:ascii="Arial" w:hAnsi="Arial" w:cs="Arial"/>
          <w:sz w:val="24"/>
          <w:szCs w:val="24"/>
        </w:rPr>
        <w:t xml:space="preserve">Las excepciones marcadas con la letra A, B y C, mencionadas por la </w:t>
      </w:r>
      <w:r w:rsidRPr="00A71D1C">
        <w:rPr>
          <w:rFonts w:ascii="Arial" w:hAnsi="Arial" w:cs="Arial"/>
          <w:sz w:val="24"/>
          <w:szCs w:val="24"/>
        </w:rPr>
        <w:t xml:space="preserve">autoridad demandada </w:t>
      </w:r>
      <w:r>
        <w:rPr>
          <w:rFonts w:ascii="Arial" w:hAnsi="Arial" w:cs="Arial"/>
          <w:sz w:val="24"/>
          <w:szCs w:val="24"/>
        </w:rPr>
        <w:t>e</w:t>
      </w:r>
      <w:r w:rsidR="00A71D1C" w:rsidRPr="00A71D1C">
        <w:rPr>
          <w:rFonts w:ascii="Arial" w:hAnsi="Arial" w:cs="Arial"/>
          <w:sz w:val="24"/>
          <w:szCs w:val="24"/>
        </w:rPr>
        <w:t>n su escrito de contestación</w:t>
      </w:r>
      <w:r w:rsidR="00210F4D">
        <w:rPr>
          <w:rFonts w:ascii="Arial" w:hAnsi="Arial" w:cs="Arial"/>
          <w:sz w:val="24"/>
          <w:szCs w:val="24"/>
        </w:rPr>
        <w:t>,</w:t>
      </w:r>
      <w:r w:rsidR="00A71D1C" w:rsidRPr="00A71D1C">
        <w:rPr>
          <w:rFonts w:ascii="Arial" w:hAnsi="Arial" w:cs="Arial"/>
          <w:sz w:val="24"/>
          <w:szCs w:val="24"/>
        </w:rPr>
        <w:t xml:space="preserve"> no proceden en virtud de que dicha situación implica analizar el fondo del asunto. En </w:t>
      </w:r>
      <w:r w:rsidR="00210F4D" w:rsidRPr="00A71D1C">
        <w:rPr>
          <w:rFonts w:ascii="Arial" w:hAnsi="Arial" w:cs="Arial"/>
          <w:sz w:val="24"/>
          <w:szCs w:val="24"/>
        </w:rPr>
        <w:t>consecuencia,</w:t>
      </w:r>
      <w:r w:rsidR="00A71D1C" w:rsidRPr="00A71D1C">
        <w:rPr>
          <w:rFonts w:ascii="Arial" w:hAnsi="Arial" w:cs="Arial"/>
          <w:sz w:val="24"/>
          <w:szCs w:val="24"/>
        </w:rPr>
        <w:t xml:space="preserve"> al ser improcedentes dichas causales y al advertirse que no existe otra causal</w:t>
      </w:r>
      <w:r w:rsidR="00210F4D">
        <w:rPr>
          <w:rFonts w:ascii="Arial" w:hAnsi="Arial" w:cs="Arial"/>
          <w:sz w:val="24"/>
          <w:szCs w:val="24"/>
        </w:rPr>
        <w:t xml:space="preserve"> </w:t>
      </w:r>
      <w:r w:rsidR="00210F4D" w:rsidRPr="00240D1C">
        <w:rPr>
          <w:rFonts w:ascii="Arial" w:hAnsi="Arial" w:cs="Arial"/>
          <w:sz w:val="24"/>
          <w:szCs w:val="24"/>
        </w:rPr>
        <w:t xml:space="preserve">de improcedencia ni sobreseimiento, consecuentemente, </w:t>
      </w:r>
      <w:r w:rsidR="00210F4D" w:rsidRPr="00240D1C">
        <w:rPr>
          <w:rFonts w:ascii="Arial" w:hAnsi="Arial" w:cs="Arial"/>
          <w:b/>
          <w:sz w:val="24"/>
          <w:szCs w:val="24"/>
        </w:rPr>
        <w:t>NO SE SOBRESEE</w:t>
      </w:r>
      <w:r w:rsidR="00210F4D">
        <w:rPr>
          <w:rFonts w:ascii="Arial" w:hAnsi="Arial" w:cs="Arial"/>
          <w:sz w:val="24"/>
          <w:szCs w:val="24"/>
        </w:rPr>
        <w:t xml:space="preserve"> el juicio por lo que </w:t>
      </w:r>
      <w:r w:rsidR="00A71D1C" w:rsidRPr="00A71D1C">
        <w:rPr>
          <w:rFonts w:ascii="Arial" w:hAnsi="Arial" w:cs="Arial"/>
          <w:sz w:val="24"/>
          <w:szCs w:val="24"/>
        </w:rPr>
        <w:t>se procede al estudio del fondo.</w:t>
      </w:r>
    </w:p>
    <w:p w14:paraId="48448704" w14:textId="23D06EB5" w:rsidR="004B589F" w:rsidRPr="006339CE" w:rsidRDefault="004B589F" w:rsidP="001412C2">
      <w:pPr>
        <w:spacing w:after="160" w:line="360" w:lineRule="auto"/>
        <w:ind w:firstLine="567"/>
        <w:jc w:val="both"/>
        <w:rPr>
          <w:rFonts w:ascii="Arial" w:eastAsia="Calibri" w:hAnsi="Arial" w:cs="Arial"/>
          <w:sz w:val="24"/>
          <w:szCs w:val="24"/>
          <w:lang w:eastAsia="en-US"/>
        </w:rPr>
      </w:pPr>
      <w:r w:rsidRPr="00151D23">
        <w:rPr>
          <w:rFonts w:ascii="Arial" w:eastAsia="Calibri" w:hAnsi="Arial" w:cs="Arial"/>
          <w:b/>
          <w:bCs/>
          <w:sz w:val="24"/>
          <w:szCs w:val="24"/>
          <w:lang w:eastAsia="en-US"/>
        </w:rPr>
        <w:t>QUINTO. Fijación de la Litis.</w:t>
      </w:r>
      <w:r w:rsidRPr="00151D23">
        <w:rPr>
          <w:rFonts w:ascii="Arial" w:eastAsia="Calibri" w:hAnsi="Arial" w:cs="Arial"/>
          <w:sz w:val="24"/>
          <w:szCs w:val="24"/>
          <w:lang w:eastAsia="en-US"/>
        </w:rPr>
        <w:t xml:space="preserve"> La</w:t>
      </w:r>
      <w:r w:rsidRPr="006339CE">
        <w:rPr>
          <w:rFonts w:ascii="Arial" w:eastAsia="Calibri" w:hAnsi="Arial" w:cs="Arial"/>
          <w:sz w:val="24"/>
          <w:szCs w:val="24"/>
          <w:lang w:eastAsia="en-US"/>
        </w:rPr>
        <w:t xml:space="preserve"> parte actora demandó la nulidad del acta de infracción</w:t>
      </w:r>
      <w:r w:rsidR="00C40FC2">
        <w:rPr>
          <w:rFonts w:ascii="Arial" w:eastAsia="Calibri" w:hAnsi="Arial" w:cs="Arial"/>
          <w:sz w:val="24"/>
          <w:szCs w:val="24"/>
          <w:lang w:eastAsia="en-US"/>
        </w:rPr>
        <w:t xml:space="preserve"> con </w:t>
      </w:r>
      <w:r w:rsidR="000942C4">
        <w:rPr>
          <w:rFonts w:ascii="Arial" w:eastAsia="Calibri" w:hAnsi="Arial" w:cs="Arial"/>
          <w:sz w:val="24"/>
          <w:szCs w:val="24"/>
          <w:lang w:eastAsia="en-US"/>
        </w:rPr>
        <w:t>número</w:t>
      </w:r>
      <w:r w:rsidR="00C40FC2">
        <w:rPr>
          <w:rFonts w:ascii="Arial" w:eastAsia="Calibri" w:hAnsi="Arial" w:cs="Arial"/>
          <w:sz w:val="24"/>
          <w:szCs w:val="24"/>
          <w:lang w:eastAsia="en-US"/>
        </w:rPr>
        <w:t xml:space="preserve"> de folio </w:t>
      </w:r>
      <w:r w:rsidR="00804F15">
        <w:rPr>
          <w:rFonts w:ascii="Arial" w:eastAsia="Calibri" w:hAnsi="Arial" w:cs="Arial"/>
          <w:sz w:val="24"/>
          <w:szCs w:val="24"/>
          <w:lang w:eastAsia="en-US"/>
        </w:rPr>
        <w:t>**********</w:t>
      </w:r>
      <w:r w:rsidR="00C40FC2">
        <w:rPr>
          <w:rFonts w:ascii="Arial" w:eastAsia="Calibri" w:hAnsi="Arial" w:cs="Arial"/>
          <w:sz w:val="24"/>
          <w:szCs w:val="24"/>
          <w:lang w:eastAsia="en-US"/>
        </w:rPr>
        <w:t xml:space="preserve"> de fecha </w:t>
      </w:r>
      <w:r w:rsidR="000942C4">
        <w:rPr>
          <w:rFonts w:ascii="Arial" w:eastAsia="Calibri" w:hAnsi="Arial" w:cs="Arial"/>
          <w:sz w:val="24"/>
          <w:szCs w:val="24"/>
          <w:lang w:eastAsia="en-US"/>
        </w:rPr>
        <w:t>cinco</w:t>
      </w:r>
      <w:r w:rsidR="00C40FC2">
        <w:rPr>
          <w:rFonts w:ascii="Arial" w:eastAsia="Calibri" w:hAnsi="Arial" w:cs="Arial"/>
          <w:sz w:val="24"/>
          <w:szCs w:val="24"/>
          <w:lang w:eastAsia="en-US"/>
        </w:rPr>
        <w:t xml:space="preserve"> de abril de </w:t>
      </w:r>
      <w:r w:rsidR="000942C4">
        <w:rPr>
          <w:rFonts w:ascii="Arial" w:eastAsia="Calibri" w:hAnsi="Arial" w:cs="Arial"/>
          <w:sz w:val="24"/>
          <w:szCs w:val="24"/>
          <w:lang w:eastAsia="en-US"/>
        </w:rPr>
        <w:t>dos mil veintidós</w:t>
      </w:r>
      <w:r w:rsidR="00C40FC2">
        <w:rPr>
          <w:rFonts w:ascii="Arial" w:eastAsia="Calibri" w:hAnsi="Arial" w:cs="Arial"/>
          <w:sz w:val="24"/>
          <w:szCs w:val="24"/>
          <w:lang w:eastAsia="en-US"/>
        </w:rPr>
        <w:t>,</w:t>
      </w:r>
      <w:r w:rsidR="000942C4">
        <w:rPr>
          <w:rFonts w:ascii="Arial" w:eastAsia="Calibri" w:hAnsi="Arial" w:cs="Arial"/>
          <w:sz w:val="24"/>
          <w:szCs w:val="24"/>
          <w:lang w:eastAsia="en-US"/>
        </w:rPr>
        <w:t xml:space="preserve"> emitida por el Policía Vial </w:t>
      </w:r>
      <w:r w:rsidR="00804F15">
        <w:rPr>
          <w:rFonts w:ascii="Arial" w:eastAsia="Calibri" w:hAnsi="Arial" w:cs="Arial"/>
          <w:sz w:val="24"/>
          <w:szCs w:val="24"/>
          <w:lang w:eastAsia="en-US"/>
        </w:rPr>
        <w:t>**********</w:t>
      </w:r>
      <w:r w:rsidR="00C40FC2">
        <w:rPr>
          <w:rFonts w:ascii="Arial" w:eastAsia="Calibri" w:hAnsi="Arial" w:cs="Arial"/>
          <w:sz w:val="24"/>
          <w:szCs w:val="24"/>
          <w:lang w:eastAsia="en-US"/>
        </w:rPr>
        <w:t xml:space="preserve"> </w:t>
      </w:r>
      <w:r w:rsidRPr="006339CE">
        <w:rPr>
          <w:rFonts w:ascii="Arial" w:eastAsia="Calibri" w:hAnsi="Arial" w:cs="Arial"/>
          <w:sz w:val="24"/>
          <w:szCs w:val="24"/>
          <w:lang w:eastAsia="en-US"/>
        </w:rPr>
        <w:t xml:space="preserve">respecto a su </w:t>
      </w:r>
      <w:r w:rsidR="00CA58D0">
        <w:rPr>
          <w:rFonts w:ascii="Arial" w:eastAsia="Calibri" w:hAnsi="Arial" w:cs="Arial"/>
          <w:sz w:val="24"/>
          <w:szCs w:val="24"/>
          <w:lang w:eastAsia="en-US"/>
        </w:rPr>
        <w:t>vehículo de motor</w:t>
      </w:r>
      <w:r>
        <w:rPr>
          <w:rFonts w:ascii="Arial" w:eastAsia="Calibri" w:hAnsi="Arial" w:cs="Arial"/>
          <w:sz w:val="24"/>
          <w:szCs w:val="24"/>
          <w:lang w:eastAsia="en-US"/>
        </w:rPr>
        <w:t>,</w:t>
      </w:r>
      <w:r w:rsidRPr="006339CE">
        <w:rPr>
          <w:rFonts w:ascii="Arial" w:eastAsia="Calibri" w:hAnsi="Arial" w:cs="Arial"/>
          <w:sz w:val="24"/>
          <w:szCs w:val="24"/>
          <w:lang w:eastAsia="en-US"/>
        </w:rPr>
        <w:t xml:space="preserve"> marca </w:t>
      </w:r>
      <w:r w:rsidR="00804F15">
        <w:rPr>
          <w:rFonts w:ascii="Arial" w:eastAsia="Calibri" w:hAnsi="Arial" w:cs="Arial"/>
          <w:sz w:val="24"/>
          <w:szCs w:val="24"/>
          <w:lang w:eastAsia="en-US"/>
        </w:rPr>
        <w:t>**********</w:t>
      </w:r>
      <w:r w:rsidR="00CA58D0">
        <w:rPr>
          <w:rFonts w:ascii="Arial" w:eastAsia="Calibri" w:hAnsi="Arial" w:cs="Arial"/>
          <w:sz w:val="24"/>
          <w:szCs w:val="24"/>
          <w:lang w:eastAsia="en-US"/>
        </w:rPr>
        <w:t xml:space="preserve">, tipo </w:t>
      </w:r>
      <w:r w:rsidR="00804F15">
        <w:rPr>
          <w:rFonts w:ascii="Arial" w:eastAsia="Calibri" w:hAnsi="Arial" w:cs="Arial"/>
          <w:sz w:val="24"/>
          <w:szCs w:val="24"/>
          <w:lang w:eastAsia="en-US"/>
        </w:rPr>
        <w:t>**********</w:t>
      </w:r>
      <w:r w:rsidR="00C40FC2">
        <w:rPr>
          <w:rFonts w:ascii="Arial" w:eastAsia="Calibri" w:hAnsi="Arial" w:cs="Arial"/>
          <w:sz w:val="24"/>
          <w:szCs w:val="24"/>
          <w:lang w:eastAsia="en-US"/>
        </w:rPr>
        <w:t>. modelo</w:t>
      </w:r>
      <w:r w:rsidR="00CA58D0">
        <w:rPr>
          <w:rFonts w:ascii="Arial" w:eastAsia="Calibri" w:hAnsi="Arial" w:cs="Arial"/>
          <w:sz w:val="24"/>
          <w:szCs w:val="24"/>
          <w:lang w:eastAsia="en-US"/>
        </w:rPr>
        <w:t xml:space="preserve"> </w:t>
      </w:r>
      <w:r w:rsidR="00804F15">
        <w:rPr>
          <w:rFonts w:ascii="Arial" w:eastAsia="Calibri" w:hAnsi="Arial" w:cs="Arial"/>
          <w:sz w:val="24"/>
          <w:szCs w:val="24"/>
          <w:lang w:eastAsia="en-US"/>
        </w:rPr>
        <w:t>**********</w:t>
      </w:r>
      <w:r w:rsidR="00CA58D0">
        <w:rPr>
          <w:rFonts w:ascii="Arial" w:eastAsia="Calibri" w:hAnsi="Arial" w:cs="Arial"/>
          <w:sz w:val="24"/>
          <w:szCs w:val="24"/>
          <w:lang w:eastAsia="en-US"/>
        </w:rPr>
        <w:t xml:space="preserve">, con placas de circulación </w:t>
      </w:r>
      <w:r w:rsidR="00804F15">
        <w:rPr>
          <w:rFonts w:ascii="Arial" w:eastAsia="Calibri" w:hAnsi="Arial" w:cs="Arial"/>
          <w:sz w:val="24"/>
          <w:szCs w:val="24"/>
          <w:lang w:eastAsia="en-US"/>
        </w:rPr>
        <w:t>**********</w:t>
      </w:r>
      <w:r w:rsidR="00CA58D0">
        <w:rPr>
          <w:rFonts w:ascii="Arial" w:eastAsia="Calibri" w:hAnsi="Arial" w:cs="Arial"/>
          <w:sz w:val="24"/>
          <w:szCs w:val="24"/>
          <w:lang w:eastAsia="en-US"/>
        </w:rPr>
        <w:t xml:space="preserve"> del Estado de </w:t>
      </w:r>
      <w:r w:rsidR="00804F15">
        <w:rPr>
          <w:rFonts w:ascii="Arial" w:eastAsia="Calibri" w:hAnsi="Arial" w:cs="Arial"/>
          <w:sz w:val="24"/>
          <w:szCs w:val="24"/>
          <w:lang w:eastAsia="en-US"/>
        </w:rPr>
        <w:t>**********</w:t>
      </w:r>
      <w:r w:rsidRPr="007F2441">
        <w:rPr>
          <w:rFonts w:ascii="Arial" w:eastAsia="Calibri" w:hAnsi="Arial" w:cs="Arial"/>
          <w:sz w:val="24"/>
          <w:szCs w:val="24"/>
          <w:lang w:eastAsia="en-US"/>
        </w:rPr>
        <w:t>,</w:t>
      </w:r>
      <w:r w:rsidR="001412C2" w:rsidRPr="007F2441">
        <w:rPr>
          <w:rFonts w:ascii="Arial" w:eastAsia="Calibri" w:hAnsi="Arial" w:cs="Arial"/>
          <w:sz w:val="24"/>
          <w:szCs w:val="24"/>
          <w:lang w:eastAsia="en-US"/>
        </w:rPr>
        <w:t xml:space="preserve"> </w:t>
      </w:r>
      <w:r w:rsidR="001412C2" w:rsidRPr="007F2441">
        <w:rPr>
          <w:rFonts w:ascii="Arial" w:hAnsi="Arial" w:cs="Arial"/>
          <w:sz w:val="24"/>
          <w:szCs w:val="24"/>
        </w:rPr>
        <w:t>por</w:t>
      </w:r>
      <w:r w:rsidR="00775415">
        <w:rPr>
          <w:rFonts w:ascii="Arial" w:hAnsi="Arial" w:cs="Arial"/>
          <w:sz w:val="24"/>
          <w:szCs w:val="24"/>
        </w:rPr>
        <w:t xml:space="preserve">que </w:t>
      </w:r>
      <w:r w:rsidR="005A708F">
        <w:rPr>
          <w:rFonts w:ascii="Arial" w:hAnsi="Arial" w:cs="Arial"/>
          <w:sz w:val="24"/>
          <w:szCs w:val="24"/>
        </w:rPr>
        <w:t xml:space="preserve">no se encuentra debidamente fundada y motivada, en cuanto a su competencia </w:t>
      </w:r>
      <w:r w:rsidR="007F2441">
        <w:rPr>
          <w:rFonts w:ascii="Arial" w:hAnsi="Arial" w:cs="Arial"/>
          <w:sz w:val="24"/>
          <w:szCs w:val="24"/>
        </w:rPr>
        <w:t>territorial</w:t>
      </w:r>
      <w:r w:rsidR="001412C2" w:rsidRPr="007F2441">
        <w:rPr>
          <w:rFonts w:ascii="Arial" w:hAnsi="Arial" w:cs="Arial"/>
          <w:sz w:val="24"/>
          <w:szCs w:val="24"/>
        </w:rPr>
        <w:t xml:space="preserve"> </w:t>
      </w:r>
      <w:r w:rsidR="0044797A">
        <w:rPr>
          <w:rFonts w:ascii="Arial" w:hAnsi="Arial" w:cs="Arial"/>
          <w:sz w:val="24"/>
          <w:szCs w:val="24"/>
        </w:rPr>
        <w:t>ya que no citó</w:t>
      </w:r>
      <w:r w:rsidR="007F2441">
        <w:rPr>
          <w:rFonts w:ascii="Arial" w:hAnsi="Arial" w:cs="Arial"/>
          <w:sz w:val="24"/>
          <w:szCs w:val="24"/>
        </w:rPr>
        <w:t xml:space="preserve"> el precepto legal que lo faculte </w:t>
      </w:r>
      <w:r w:rsidR="001412C2" w:rsidRPr="007F2441">
        <w:rPr>
          <w:rFonts w:ascii="Arial" w:hAnsi="Arial" w:cs="Arial"/>
          <w:sz w:val="24"/>
          <w:szCs w:val="24"/>
        </w:rPr>
        <w:t xml:space="preserve">para </w:t>
      </w:r>
      <w:r w:rsidR="007F2441">
        <w:rPr>
          <w:rFonts w:ascii="Arial" w:hAnsi="Arial" w:cs="Arial"/>
          <w:sz w:val="24"/>
          <w:szCs w:val="24"/>
        </w:rPr>
        <w:t>emitir el acta de infracción</w:t>
      </w:r>
      <w:r w:rsidR="001412C2" w:rsidRPr="007F2441">
        <w:rPr>
          <w:rFonts w:ascii="Arial" w:hAnsi="Arial" w:cs="Arial"/>
          <w:sz w:val="24"/>
          <w:szCs w:val="24"/>
        </w:rPr>
        <w:t>, así como</w:t>
      </w:r>
      <w:r w:rsidR="005A708F">
        <w:rPr>
          <w:rFonts w:ascii="Arial" w:hAnsi="Arial" w:cs="Arial"/>
          <w:sz w:val="24"/>
          <w:szCs w:val="24"/>
        </w:rPr>
        <w:t xml:space="preserve"> no señaló la descripción clara y completa de la conducta que satisface la hipótesis legal invocada, por lo que no cumple con los requisitos</w:t>
      </w:r>
      <w:r w:rsidR="001412C2" w:rsidRPr="007F2441">
        <w:rPr>
          <w:rFonts w:ascii="Arial" w:hAnsi="Arial" w:cs="Arial"/>
          <w:sz w:val="24"/>
          <w:szCs w:val="24"/>
        </w:rPr>
        <w:t xml:space="preserve"> </w:t>
      </w:r>
      <w:r w:rsidR="005A708F">
        <w:rPr>
          <w:rFonts w:ascii="Arial" w:hAnsi="Arial" w:cs="Arial"/>
          <w:sz w:val="24"/>
          <w:szCs w:val="24"/>
        </w:rPr>
        <w:t>establecidos</w:t>
      </w:r>
      <w:r w:rsidR="001412C2" w:rsidRPr="007F2441">
        <w:rPr>
          <w:rFonts w:ascii="Arial" w:hAnsi="Arial" w:cs="Arial"/>
          <w:sz w:val="24"/>
          <w:szCs w:val="24"/>
        </w:rPr>
        <w:t xml:space="preserve"> en el artículo 16 de la Constitución Política de los Estados Unidos Mexicanos</w:t>
      </w:r>
      <w:r w:rsidR="001412C2">
        <w:rPr>
          <w:rFonts w:ascii="Arial" w:hAnsi="Arial" w:cs="Arial"/>
          <w:sz w:val="24"/>
          <w:szCs w:val="24"/>
        </w:rPr>
        <w:t xml:space="preserve">, </w:t>
      </w:r>
      <w:r w:rsidRPr="006339CE">
        <w:rPr>
          <w:rFonts w:ascii="Arial" w:eastAsia="Calibri" w:hAnsi="Arial" w:cs="Arial"/>
          <w:sz w:val="24"/>
          <w:szCs w:val="24"/>
          <w:lang w:eastAsia="en-US"/>
        </w:rPr>
        <w:t xml:space="preserve">por </w:t>
      </w:r>
      <w:r w:rsidR="001412C2">
        <w:rPr>
          <w:rFonts w:ascii="Arial" w:eastAsia="Calibri" w:hAnsi="Arial" w:cs="Arial"/>
          <w:sz w:val="24"/>
          <w:szCs w:val="24"/>
          <w:lang w:eastAsia="en-US"/>
        </w:rPr>
        <w:t>lo que resulta</w:t>
      </w:r>
      <w:r w:rsidRPr="006339CE">
        <w:rPr>
          <w:rFonts w:ascii="Arial" w:eastAsia="Calibri" w:hAnsi="Arial" w:cs="Arial"/>
          <w:sz w:val="24"/>
          <w:szCs w:val="24"/>
          <w:lang w:eastAsia="en-US"/>
        </w:rPr>
        <w:t xml:space="preserve"> ilegal</w:t>
      </w:r>
      <w:r w:rsidR="001412C2">
        <w:rPr>
          <w:rFonts w:ascii="Arial" w:eastAsia="Calibri" w:hAnsi="Arial" w:cs="Arial"/>
          <w:sz w:val="24"/>
          <w:szCs w:val="24"/>
          <w:lang w:eastAsia="en-US"/>
        </w:rPr>
        <w:t xml:space="preserve"> y</w:t>
      </w:r>
      <w:r w:rsidRPr="006339CE">
        <w:rPr>
          <w:rFonts w:ascii="Arial" w:eastAsia="Calibri" w:hAnsi="Arial" w:cs="Arial"/>
          <w:sz w:val="24"/>
          <w:szCs w:val="24"/>
          <w:lang w:eastAsia="en-US"/>
        </w:rPr>
        <w:t xml:space="preserve"> dej</w:t>
      </w:r>
      <w:r w:rsidR="001412C2">
        <w:rPr>
          <w:rFonts w:ascii="Arial" w:eastAsia="Calibri" w:hAnsi="Arial" w:cs="Arial"/>
          <w:sz w:val="24"/>
          <w:szCs w:val="24"/>
          <w:lang w:eastAsia="en-US"/>
        </w:rPr>
        <w:t xml:space="preserve">a al actor en </w:t>
      </w:r>
      <w:r w:rsidRPr="006339CE">
        <w:rPr>
          <w:rFonts w:ascii="Arial" w:eastAsia="Calibri" w:hAnsi="Arial" w:cs="Arial"/>
          <w:sz w:val="24"/>
          <w:szCs w:val="24"/>
          <w:lang w:eastAsia="en-US"/>
        </w:rPr>
        <w:t>estado de indefensión violentando</w:t>
      </w:r>
      <w:r w:rsidR="005A708F">
        <w:rPr>
          <w:rFonts w:ascii="Arial" w:eastAsia="Calibri" w:hAnsi="Arial" w:cs="Arial"/>
          <w:sz w:val="24"/>
          <w:szCs w:val="24"/>
          <w:lang w:eastAsia="en-US"/>
        </w:rPr>
        <w:t xml:space="preserve"> lo establecido en el artículo</w:t>
      </w:r>
      <w:r w:rsidRPr="006339CE">
        <w:rPr>
          <w:rFonts w:ascii="Arial" w:eastAsia="Calibri" w:hAnsi="Arial" w:cs="Arial"/>
          <w:sz w:val="24"/>
          <w:szCs w:val="24"/>
          <w:lang w:eastAsia="en-US"/>
        </w:rPr>
        <w:t xml:space="preserve"> 17, fracción </w:t>
      </w:r>
      <w:r w:rsidR="00C40FC2">
        <w:rPr>
          <w:rFonts w:ascii="Arial" w:eastAsia="Calibri" w:hAnsi="Arial" w:cs="Arial"/>
          <w:sz w:val="24"/>
          <w:szCs w:val="24"/>
          <w:lang w:eastAsia="en-US"/>
        </w:rPr>
        <w:t xml:space="preserve">I, II y </w:t>
      </w:r>
      <w:r w:rsidRPr="006339CE">
        <w:rPr>
          <w:rFonts w:ascii="Arial" w:eastAsia="Calibri" w:hAnsi="Arial" w:cs="Arial"/>
          <w:sz w:val="24"/>
          <w:szCs w:val="24"/>
          <w:lang w:eastAsia="en-US"/>
        </w:rPr>
        <w:t>V de la Ley de Procedimiento y Justicia Administrativa para el Estado de Oaxaca.</w:t>
      </w:r>
    </w:p>
    <w:p w14:paraId="2B6F59E7" w14:textId="74C14255" w:rsidR="00F70B43" w:rsidRPr="0060749B" w:rsidRDefault="004B589F" w:rsidP="0060749B">
      <w:pPr>
        <w:spacing w:before="240" w:after="160" w:line="360" w:lineRule="auto"/>
        <w:ind w:firstLine="567"/>
        <w:jc w:val="both"/>
        <w:rPr>
          <w:rFonts w:ascii="Arial" w:eastAsia="Calibri" w:hAnsi="Arial" w:cs="Arial"/>
          <w:sz w:val="24"/>
          <w:szCs w:val="24"/>
          <w:lang w:eastAsia="en-US"/>
        </w:rPr>
      </w:pPr>
      <w:r w:rsidRPr="006339CE">
        <w:rPr>
          <w:rFonts w:ascii="Arial" w:eastAsia="Calibri" w:hAnsi="Arial" w:cs="Arial"/>
          <w:sz w:val="24"/>
          <w:szCs w:val="24"/>
          <w:lang w:eastAsia="en-US"/>
        </w:rPr>
        <w:t>La autoridad demandada al contestar la demanda, señaló que</w:t>
      </w:r>
      <w:r w:rsidR="00775415">
        <w:rPr>
          <w:rFonts w:ascii="Arial" w:eastAsia="Calibri" w:hAnsi="Arial" w:cs="Arial"/>
          <w:sz w:val="24"/>
          <w:szCs w:val="24"/>
          <w:lang w:eastAsia="en-US"/>
        </w:rPr>
        <w:t xml:space="preserve"> a</w:t>
      </w:r>
      <w:r w:rsidRPr="006339CE">
        <w:rPr>
          <w:rFonts w:ascii="Arial" w:eastAsia="Calibri" w:hAnsi="Arial" w:cs="Arial"/>
          <w:sz w:val="24"/>
          <w:szCs w:val="24"/>
          <w:lang w:eastAsia="en-US"/>
        </w:rPr>
        <w:t xml:space="preserve"> la parte actora no le asiste la razón para reclamar la nulidad del acto aquí impugnado, porque </w:t>
      </w:r>
      <w:r w:rsidR="00916946">
        <w:rPr>
          <w:rFonts w:ascii="Arial" w:eastAsia="Calibri" w:hAnsi="Arial" w:cs="Arial"/>
          <w:sz w:val="24"/>
          <w:szCs w:val="24"/>
          <w:lang w:eastAsia="en-US"/>
        </w:rPr>
        <w:t xml:space="preserve">el acta de infracción es totalmente legal, </w:t>
      </w:r>
      <w:r w:rsidR="00775415">
        <w:rPr>
          <w:rFonts w:ascii="Arial" w:eastAsia="Calibri" w:hAnsi="Arial" w:cs="Arial"/>
          <w:sz w:val="24"/>
          <w:szCs w:val="24"/>
          <w:lang w:eastAsia="en-US"/>
        </w:rPr>
        <w:t xml:space="preserve">y que se encuentra </w:t>
      </w:r>
      <w:r w:rsidR="00916946">
        <w:rPr>
          <w:rFonts w:ascii="Arial" w:eastAsia="Calibri" w:hAnsi="Arial" w:cs="Arial"/>
          <w:sz w:val="24"/>
          <w:szCs w:val="24"/>
          <w:lang w:eastAsia="en-US"/>
        </w:rPr>
        <w:t>debida</w:t>
      </w:r>
      <w:r w:rsidR="00775415">
        <w:rPr>
          <w:rFonts w:ascii="Arial" w:eastAsia="Calibri" w:hAnsi="Arial" w:cs="Arial"/>
          <w:sz w:val="24"/>
          <w:szCs w:val="24"/>
          <w:lang w:eastAsia="en-US"/>
        </w:rPr>
        <w:t>mente fundada</w:t>
      </w:r>
      <w:r w:rsidR="00916946">
        <w:rPr>
          <w:rFonts w:ascii="Arial" w:eastAsia="Calibri" w:hAnsi="Arial" w:cs="Arial"/>
          <w:sz w:val="24"/>
          <w:szCs w:val="24"/>
          <w:lang w:eastAsia="en-US"/>
        </w:rPr>
        <w:t xml:space="preserve"> y motivada, </w:t>
      </w:r>
      <w:r w:rsidR="00151D23">
        <w:rPr>
          <w:rFonts w:ascii="Arial" w:eastAsia="Calibri" w:hAnsi="Arial" w:cs="Arial"/>
          <w:sz w:val="24"/>
          <w:szCs w:val="24"/>
          <w:lang w:eastAsia="en-US"/>
        </w:rPr>
        <w:t>y</w:t>
      </w:r>
      <w:r w:rsidRPr="006339CE">
        <w:rPr>
          <w:rFonts w:ascii="Arial" w:eastAsia="Calibri" w:hAnsi="Arial" w:cs="Arial"/>
          <w:sz w:val="24"/>
          <w:szCs w:val="24"/>
          <w:lang w:eastAsia="en-US"/>
        </w:rPr>
        <w:t>a</w:t>
      </w:r>
      <w:r w:rsidR="00151D23">
        <w:rPr>
          <w:rFonts w:ascii="Arial" w:eastAsia="Calibri" w:hAnsi="Arial" w:cs="Arial"/>
          <w:sz w:val="24"/>
          <w:szCs w:val="24"/>
          <w:lang w:eastAsia="en-US"/>
        </w:rPr>
        <w:t xml:space="preserve"> que cumple a </w:t>
      </w:r>
      <w:r w:rsidRPr="006339CE">
        <w:rPr>
          <w:rFonts w:ascii="Arial" w:eastAsia="Calibri" w:hAnsi="Arial" w:cs="Arial"/>
          <w:sz w:val="24"/>
          <w:szCs w:val="24"/>
          <w:lang w:eastAsia="en-US"/>
        </w:rPr>
        <w:t xml:space="preserve">cabalidad con los requisitos </w:t>
      </w:r>
      <w:r>
        <w:rPr>
          <w:rFonts w:ascii="Arial" w:eastAsia="Calibri" w:hAnsi="Arial" w:cs="Arial"/>
          <w:sz w:val="24"/>
          <w:szCs w:val="24"/>
          <w:lang w:eastAsia="en-US"/>
        </w:rPr>
        <w:t>establecidos por la Ley de Tránsito y Vialidad del Estado de Oaxaca</w:t>
      </w:r>
      <w:r w:rsidR="005033CE">
        <w:rPr>
          <w:rFonts w:ascii="Arial" w:eastAsia="Calibri" w:hAnsi="Arial" w:cs="Arial"/>
          <w:sz w:val="24"/>
          <w:szCs w:val="24"/>
          <w:lang w:eastAsia="en-US"/>
        </w:rPr>
        <w:t xml:space="preserve">, así mismo menciona la competencia que tiene la autoridad para auxiliar a las autoridades y Agentes de Policías de </w:t>
      </w:r>
      <w:proofErr w:type="spellStart"/>
      <w:r w:rsidR="005033CE">
        <w:rPr>
          <w:rFonts w:ascii="Arial" w:eastAsia="Calibri" w:hAnsi="Arial" w:cs="Arial"/>
          <w:sz w:val="24"/>
          <w:szCs w:val="24"/>
          <w:lang w:eastAsia="en-US"/>
        </w:rPr>
        <w:t>Transito</w:t>
      </w:r>
      <w:proofErr w:type="spellEnd"/>
      <w:r w:rsidR="005033CE">
        <w:rPr>
          <w:rFonts w:ascii="Arial" w:eastAsia="Calibri" w:hAnsi="Arial" w:cs="Arial"/>
          <w:sz w:val="24"/>
          <w:szCs w:val="24"/>
          <w:lang w:eastAsia="en-US"/>
        </w:rPr>
        <w:t xml:space="preserve"> de los distintos </w:t>
      </w:r>
      <w:r w:rsidR="0060749B">
        <w:rPr>
          <w:rFonts w:ascii="Arial" w:eastAsia="Calibri" w:hAnsi="Arial" w:cs="Arial"/>
          <w:sz w:val="24"/>
          <w:szCs w:val="24"/>
          <w:lang w:eastAsia="en-US"/>
        </w:rPr>
        <w:t>M</w:t>
      </w:r>
      <w:r w:rsidR="005033CE">
        <w:rPr>
          <w:rFonts w:ascii="Arial" w:eastAsia="Calibri" w:hAnsi="Arial" w:cs="Arial"/>
          <w:sz w:val="24"/>
          <w:szCs w:val="24"/>
          <w:lang w:eastAsia="en-US"/>
        </w:rPr>
        <w:t xml:space="preserve">unicipios del Estado de Oaxaca </w:t>
      </w:r>
      <w:r w:rsidR="0060749B">
        <w:rPr>
          <w:rFonts w:ascii="Arial" w:eastAsia="Calibri" w:hAnsi="Arial" w:cs="Arial"/>
          <w:sz w:val="24"/>
          <w:szCs w:val="24"/>
          <w:lang w:eastAsia="en-US"/>
        </w:rPr>
        <w:t xml:space="preserve">de conformidad por lo dispuesto en el acuerdo </w:t>
      </w:r>
      <w:r w:rsidR="00804F15">
        <w:rPr>
          <w:rFonts w:ascii="Arial" w:eastAsia="Calibri" w:hAnsi="Arial" w:cs="Arial"/>
          <w:sz w:val="24"/>
          <w:szCs w:val="24"/>
          <w:lang w:eastAsia="en-US"/>
        </w:rPr>
        <w:t>**********</w:t>
      </w:r>
      <w:r w:rsidR="0060749B">
        <w:rPr>
          <w:rFonts w:ascii="Arial" w:eastAsia="Calibri" w:hAnsi="Arial" w:cs="Arial"/>
          <w:sz w:val="24"/>
          <w:szCs w:val="24"/>
          <w:lang w:eastAsia="en-US"/>
        </w:rPr>
        <w:t>.</w:t>
      </w:r>
    </w:p>
    <w:p w14:paraId="6F8A3AF6" w14:textId="20B432C1" w:rsidR="00A057B3" w:rsidRDefault="004B589F" w:rsidP="0060749B">
      <w:pPr>
        <w:spacing w:before="240" w:after="160" w:line="360" w:lineRule="auto"/>
        <w:ind w:firstLine="567"/>
        <w:jc w:val="both"/>
        <w:rPr>
          <w:rFonts w:ascii="Arial" w:hAnsi="Arial" w:cs="Arial"/>
          <w:bCs/>
          <w:sz w:val="24"/>
          <w:szCs w:val="24"/>
        </w:rPr>
      </w:pPr>
      <w:r w:rsidRPr="00D80284">
        <w:rPr>
          <w:rFonts w:ascii="Arial" w:eastAsia="Calibri" w:hAnsi="Arial" w:cs="Arial"/>
          <w:b/>
          <w:bCs/>
          <w:sz w:val="24"/>
          <w:szCs w:val="24"/>
          <w:lang w:eastAsia="en-US"/>
        </w:rPr>
        <w:lastRenderedPageBreak/>
        <w:t>SEXTO. Estudio del Fondo del Asunto.</w:t>
      </w:r>
      <w:r w:rsidRPr="00481D71">
        <w:rPr>
          <w:rFonts w:ascii="Arial" w:eastAsia="Calibri" w:hAnsi="Arial" w:cs="Arial"/>
          <w:sz w:val="24"/>
          <w:szCs w:val="24"/>
          <w:lang w:eastAsia="en-US"/>
        </w:rPr>
        <w:t xml:space="preserve"> El acta de infracción, a la que se le ha dado valor probatorio pleno de conformidad con el precepto 203 fracción I de la Ley de la materia, en la parte que interesa, en este caso </w:t>
      </w:r>
      <w:r w:rsidRPr="00481D71">
        <w:rPr>
          <w:rFonts w:ascii="Arial" w:hAnsi="Arial" w:cs="Arial"/>
          <w:sz w:val="24"/>
          <w:szCs w:val="24"/>
        </w:rPr>
        <w:t>en el apartado de motivo de la detención del vehículo</w:t>
      </w:r>
      <w:r w:rsidRPr="00481D71">
        <w:rPr>
          <w:rFonts w:ascii="Arial" w:hAnsi="Arial" w:cs="Arial"/>
          <w:bCs/>
          <w:sz w:val="24"/>
          <w:szCs w:val="24"/>
        </w:rPr>
        <w:t>, el Policía Vial Estatal fue omiso en señalar alguna de las ahí asentadas</w:t>
      </w:r>
      <w:r w:rsidR="00A057B3">
        <w:rPr>
          <w:rFonts w:ascii="Arial" w:hAnsi="Arial" w:cs="Arial"/>
          <w:bCs/>
          <w:sz w:val="24"/>
          <w:szCs w:val="24"/>
        </w:rPr>
        <w:t>.</w:t>
      </w:r>
    </w:p>
    <w:p w14:paraId="7C607699" w14:textId="274E592E" w:rsidR="004B589F" w:rsidRPr="00481D71" w:rsidRDefault="00A057B3" w:rsidP="004B589F">
      <w:pPr>
        <w:spacing w:after="160" w:line="360" w:lineRule="auto"/>
        <w:ind w:firstLine="567"/>
        <w:jc w:val="both"/>
        <w:rPr>
          <w:rFonts w:ascii="Arial" w:hAnsi="Arial" w:cs="Arial"/>
          <w:bCs/>
          <w:sz w:val="24"/>
          <w:szCs w:val="24"/>
        </w:rPr>
      </w:pPr>
      <w:r>
        <w:rPr>
          <w:rFonts w:ascii="Arial" w:hAnsi="Arial" w:cs="Arial"/>
          <w:bCs/>
          <w:sz w:val="24"/>
          <w:szCs w:val="24"/>
        </w:rPr>
        <w:t>E</w:t>
      </w:r>
      <w:r w:rsidR="004B589F" w:rsidRPr="00481D71">
        <w:rPr>
          <w:rFonts w:ascii="Arial" w:hAnsi="Arial" w:cs="Arial"/>
          <w:bCs/>
          <w:sz w:val="24"/>
          <w:szCs w:val="24"/>
        </w:rPr>
        <w:t>n el apartado de “</w:t>
      </w:r>
      <w:r w:rsidR="004B589F" w:rsidRPr="00481D71">
        <w:rPr>
          <w:rFonts w:ascii="Arial" w:hAnsi="Arial" w:cs="Arial"/>
          <w:bCs/>
          <w:i/>
          <w:sz w:val="24"/>
          <w:szCs w:val="24"/>
        </w:rPr>
        <w:t>OBSERVACIONES</w:t>
      </w:r>
      <w:r w:rsidR="004B589F" w:rsidRPr="00481D71">
        <w:rPr>
          <w:rFonts w:ascii="Arial" w:hAnsi="Arial" w:cs="Arial"/>
          <w:bCs/>
          <w:sz w:val="24"/>
          <w:szCs w:val="24"/>
        </w:rPr>
        <w:t>” indicó:</w:t>
      </w:r>
    </w:p>
    <w:p w14:paraId="1BB2B42F" w14:textId="49D043E6" w:rsidR="004B589F" w:rsidRPr="00481D71" w:rsidRDefault="004B589F" w:rsidP="004B589F">
      <w:pPr>
        <w:spacing w:after="160" w:line="360" w:lineRule="auto"/>
        <w:ind w:left="567" w:right="1183"/>
        <w:jc w:val="both"/>
        <w:rPr>
          <w:rFonts w:ascii="Arial" w:hAnsi="Arial" w:cs="Arial"/>
          <w:bCs/>
          <w:i/>
          <w:iCs/>
        </w:rPr>
      </w:pPr>
      <w:r w:rsidRPr="00481D71">
        <w:rPr>
          <w:rFonts w:ascii="Arial" w:hAnsi="Arial" w:cs="Arial"/>
          <w:bCs/>
          <w:i/>
          <w:iCs/>
        </w:rPr>
        <w:t xml:space="preserve"> “</w:t>
      </w:r>
      <w:proofErr w:type="spellStart"/>
      <w:r w:rsidRPr="00481D71">
        <w:rPr>
          <w:rFonts w:ascii="Arial" w:hAnsi="Arial" w:cs="Arial"/>
          <w:bCs/>
          <w:i/>
          <w:iCs/>
        </w:rPr>
        <w:t>Art</w:t>
      </w:r>
      <w:r w:rsidR="00A71CA3">
        <w:rPr>
          <w:rFonts w:ascii="Arial" w:hAnsi="Arial" w:cs="Arial"/>
          <w:bCs/>
          <w:i/>
          <w:iCs/>
        </w:rPr>
        <w:t>iculo</w:t>
      </w:r>
      <w:proofErr w:type="spellEnd"/>
      <w:r w:rsidRPr="00481D71">
        <w:rPr>
          <w:rFonts w:ascii="Arial" w:hAnsi="Arial" w:cs="Arial"/>
          <w:bCs/>
          <w:i/>
          <w:iCs/>
        </w:rPr>
        <w:t xml:space="preserve"> 18 fracción </w:t>
      </w:r>
      <w:r w:rsidR="00A057B3">
        <w:rPr>
          <w:rFonts w:ascii="Arial" w:hAnsi="Arial" w:cs="Arial"/>
          <w:bCs/>
          <w:i/>
          <w:iCs/>
        </w:rPr>
        <w:t xml:space="preserve">I y </w:t>
      </w:r>
      <w:r w:rsidRPr="00481D71">
        <w:rPr>
          <w:rFonts w:ascii="Arial" w:hAnsi="Arial" w:cs="Arial"/>
          <w:bCs/>
          <w:i/>
          <w:iCs/>
        </w:rPr>
        <w:t xml:space="preserve">V de la Ley de </w:t>
      </w:r>
      <w:r w:rsidR="008860C5" w:rsidRPr="00481D71">
        <w:rPr>
          <w:rFonts w:ascii="Arial" w:hAnsi="Arial" w:cs="Arial"/>
          <w:bCs/>
          <w:i/>
          <w:iCs/>
        </w:rPr>
        <w:t>Trán</w:t>
      </w:r>
      <w:r w:rsidR="008860C5">
        <w:rPr>
          <w:rFonts w:ascii="Arial" w:hAnsi="Arial" w:cs="Arial"/>
          <w:bCs/>
          <w:i/>
          <w:iCs/>
        </w:rPr>
        <w:t>s</w:t>
      </w:r>
      <w:r w:rsidR="008860C5" w:rsidRPr="00481D71">
        <w:rPr>
          <w:rFonts w:ascii="Arial" w:hAnsi="Arial" w:cs="Arial"/>
          <w:bCs/>
          <w:i/>
          <w:iCs/>
        </w:rPr>
        <w:t>ito</w:t>
      </w:r>
      <w:r w:rsidRPr="00481D71">
        <w:rPr>
          <w:rFonts w:ascii="Arial" w:hAnsi="Arial" w:cs="Arial"/>
          <w:bCs/>
          <w:i/>
          <w:iCs/>
        </w:rPr>
        <w:t xml:space="preserve"> y Vialidad </w:t>
      </w:r>
      <w:r w:rsidR="008860C5">
        <w:rPr>
          <w:rFonts w:ascii="Arial" w:hAnsi="Arial" w:cs="Arial"/>
          <w:bCs/>
          <w:i/>
          <w:iCs/>
        </w:rPr>
        <w:t xml:space="preserve">Sitio Benito </w:t>
      </w:r>
      <w:proofErr w:type="spellStart"/>
      <w:r w:rsidR="008860C5">
        <w:rPr>
          <w:rFonts w:ascii="Arial" w:hAnsi="Arial" w:cs="Arial"/>
          <w:bCs/>
          <w:i/>
          <w:iCs/>
        </w:rPr>
        <w:t>Juarez</w:t>
      </w:r>
      <w:proofErr w:type="spellEnd"/>
      <w:r w:rsidR="008860C5">
        <w:rPr>
          <w:rFonts w:ascii="Arial" w:hAnsi="Arial" w:cs="Arial"/>
          <w:bCs/>
          <w:i/>
          <w:iCs/>
        </w:rPr>
        <w:t xml:space="preserve"> </w:t>
      </w:r>
      <w:r w:rsidR="00A71CA3">
        <w:rPr>
          <w:rFonts w:ascii="Arial" w:hAnsi="Arial" w:cs="Arial"/>
          <w:bCs/>
          <w:i/>
          <w:iCs/>
        </w:rPr>
        <w:t>Eco 00-349 TX-CTRO-003</w:t>
      </w:r>
      <w:r>
        <w:rPr>
          <w:rFonts w:ascii="Arial" w:hAnsi="Arial" w:cs="Arial"/>
          <w:bCs/>
          <w:i/>
          <w:iCs/>
        </w:rPr>
        <w:t xml:space="preserve"> (sic)</w:t>
      </w:r>
      <w:r w:rsidRPr="00481D71">
        <w:rPr>
          <w:rFonts w:ascii="Arial" w:hAnsi="Arial" w:cs="Arial"/>
          <w:bCs/>
          <w:i/>
          <w:iCs/>
        </w:rPr>
        <w:t>”.</w:t>
      </w:r>
    </w:p>
    <w:p w14:paraId="31B7386E" w14:textId="1F6BD0B5" w:rsidR="004B589F" w:rsidRDefault="00EF157C" w:rsidP="00F45CB3">
      <w:pPr>
        <w:spacing w:after="160" w:line="360" w:lineRule="auto"/>
        <w:ind w:left="567" w:right="-93"/>
        <w:jc w:val="both"/>
        <w:rPr>
          <w:rFonts w:ascii="Arial" w:hAnsi="Arial" w:cs="Arial"/>
          <w:bCs/>
          <w:sz w:val="24"/>
          <w:szCs w:val="24"/>
        </w:rPr>
      </w:pPr>
      <w:r>
        <w:rPr>
          <w:rFonts w:ascii="Arial" w:hAnsi="Arial" w:cs="Arial"/>
          <w:bCs/>
          <w:sz w:val="24"/>
          <w:szCs w:val="24"/>
        </w:rPr>
        <w:t>E</w:t>
      </w:r>
      <w:r w:rsidR="004B589F">
        <w:rPr>
          <w:rFonts w:ascii="Arial" w:hAnsi="Arial" w:cs="Arial"/>
          <w:bCs/>
          <w:sz w:val="24"/>
          <w:szCs w:val="24"/>
        </w:rPr>
        <w:t xml:space="preserve">n el apartado de </w:t>
      </w:r>
      <w:r w:rsidR="00741825" w:rsidRPr="00EF157C">
        <w:rPr>
          <w:rFonts w:ascii="Arial" w:hAnsi="Arial" w:cs="Arial"/>
          <w:bCs/>
          <w:i/>
          <w:iCs/>
          <w:sz w:val="24"/>
          <w:szCs w:val="24"/>
        </w:rPr>
        <w:t>“</w:t>
      </w:r>
      <w:r w:rsidR="00741825" w:rsidRPr="00EF157C">
        <w:rPr>
          <w:rFonts w:ascii="Arial" w:hAnsi="Arial" w:cs="Arial"/>
          <w:bCs/>
          <w:i/>
          <w:iCs/>
        </w:rPr>
        <w:t>MOTIVO DE LA INFRACCIÓN ARTICULO 158, DEL REGLAMENTO DE LA LEY DE TRÁNSITO REFORMADA, GRUPO 2</w:t>
      </w:r>
      <w:r>
        <w:rPr>
          <w:rFonts w:ascii="Arial" w:hAnsi="Arial" w:cs="Arial"/>
          <w:bCs/>
        </w:rPr>
        <w:t>”</w:t>
      </w:r>
      <w:r w:rsidR="004B589F">
        <w:rPr>
          <w:rFonts w:ascii="Arial" w:hAnsi="Arial" w:cs="Arial"/>
          <w:bCs/>
          <w:sz w:val="24"/>
          <w:szCs w:val="24"/>
        </w:rPr>
        <w:t xml:space="preserve"> </w:t>
      </w:r>
      <w:r w:rsidR="004B589F" w:rsidRPr="00481D71">
        <w:rPr>
          <w:rFonts w:ascii="Arial" w:hAnsi="Arial" w:cs="Arial"/>
          <w:bCs/>
          <w:sz w:val="24"/>
          <w:szCs w:val="24"/>
        </w:rPr>
        <w:t xml:space="preserve">el Policía Vial Estatal </w:t>
      </w:r>
      <w:r w:rsidR="00FB0B76">
        <w:rPr>
          <w:rFonts w:ascii="Arial" w:hAnsi="Arial" w:cs="Arial"/>
          <w:bCs/>
          <w:sz w:val="24"/>
          <w:szCs w:val="24"/>
        </w:rPr>
        <w:t>s</w:t>
      </w:r>
      <w:r>
        <w:rPr>
          <w:rFonts w:ascii="Arial" w:hAnsi="Arial" w:cs="Arial"/>
          <w:bCs/>
          <w:sz w:val="24"/>
          <w:szCs w:val="24"/>
        </w:rPr>
        <w:t>ubrayo la opción:</w:t>
      </w:r>
    </w:p>
    <w:p w14:paraId="20BCD2A2" w14:textId="77777777" w:rsidR="00F45CB3" w:rsidRDefault="00EF157C" w:rsidP="004B589F">
      <w:pPr>
        <w:spacing w:after="160" w:line="360" w:lineRule="auto"/>
        <w:ind w:left="567" w:right="-93"/>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r w:rsidRPr="00EF157C">
        <w:rPr>
          <w:rFonts w:ascii="Arial" w:hAnsi="Arial" w:cs="Arial"/>
          <w:bCs/>
          <w:i/>
          <w:iCs/>
        </w:rPr>
        <w:t>“2.- No obedecer la señal de alto</w:t>
      </w:r>
      <w:r>
        <w:rPr>
          <w:rFonts w:ascii="Arial" w:hAnsi="Arial" w:cs="Arial"/>
          <w:bCs/>
          <w:sz w:val="24"/>
          <w:szCs w:val="24"/>
        </w:rPr>
        <w:t>”</w:t>
      </w:r>
      <w:r w:rsidR="00F45CB3">
        <w:rPr>
          <w:rFonts w:ascii="Arial" w:hAnsi="Arial" w:cs="Arial"/>
          <w:bCs/>
          <w:sz w:val="24"/>
          <w:szCs w:val="24"/>
        </w:rPr>
        <w:t>.</w:t>
      </w:r>
    </w:p>
    <w:p w14:paraId="06E962D4" w14:textId="47EEAC48" w:rsidR="00F45CB3" w:rsidRDefault="00F45CB3" w:rsidP="00F45CB3">
      <w:pPr>
        <w:spacing w:after="160" w:line="360" w:lineRule="auto"/>
        <w:ind w:left="567" w:right="-93"/>
        <w:jc w:val="both"/>
        <w:rPr>
          <w:rFonts w:ascii="Arial" w:hAnsi="Arial" w:cs="Arial"/>
          <w:bCs/>
          <w:sz w:val="24"/>
          <w:szCs w:val="24"/>
        </w:rPr>
      </w:pPr>
      <w:r>
        <w:rPr>
          <w:rFonts w:ascii="Arial" w:hAnsi="Arial" w:cs="Arial"/>
          <w:bCs/>
          <w:sz w:val="24"/>
          <w:szCs w:val="24"/>
        </w:rPr>
        <w:t xml:space="preserve">En el apartado de </w:t>
      </w:r>
      <w:r w:rsidRPr="00EF157C">
        <w:rPr>
          <w:rFonts w:ascii="Arial" w:hAnsi="Arial" w:cs="Arial"/>
          <w:bCs/>
          <w:i/>
          <w:iCs/>
          <w:sz w:val="24"/>
          <w:szCs w:val="24"/>
        </w:rPr>
        <w:t>“</w:t>
      </w:r>
      <w:r w:rsidRPr="00EF157C">
        <w:rPr>
          <w:rFonts w:ascii="Arial" w:hAnsi="Arial" w:cs="Arial"/>
          <w:bCs/>
          <w:i/>
          <w:iCs/>
        </w:rPr>
        <w:t>MOTIVO DE LA INFRACCIÓN ARTICULO 158, DEL REGLAMENTO DE LA LEY DE TRÁNSITO REFORMADA, GRUP</w:t>
      </w:r>
      <w:r>
        <w:rPr>
          <w:rFonts w:ascii="Arial" w:hAnsi="Arial" w:cs="Arial"/>
          <w:bCs/>
          <w:i/>
          <w:iCs/>
        </w:rPr>
        <w:t>O 3</w:t>
      </w:r>
      <w:r>
        <w:rPr>
          <w:rFonts w:ascii="Arial" w:hAnsi="Arial" w:cs="Arial"/>
          <w:bCs/>
        </w:rPr>
        <w:t>”</w:t>
      </w:r>
      <w:r>
        <w:rPr>
          <w:rFonts w:ascii="Arial" w:hAnsi="Arial" w:cs="Arial"/>
          <w:bCs/>
          <w:sz w:val="24"/>
          <w:szCs w:val="24"/>
        </w:rPr>
        <w:t xml:space="preserve"> </w:t>
      </w:r>
      <w:r w:rsidRPr="00481D71">
        <w:rPr>
          <w:rFonts w:ascii="Arial" w:hAnsi="Arial" w:cs="Arial"/>
          <w:bCs/>
          <w:sz w:val="24"/>
          <w:szCs w:val="24"/>
        </w:rPr>
        <w:t xml:space="preserve">el Policía Vial Estatal </w:t>
      </w:r>
      <w:r>
        <w:rPr>
          <w:rFonts w:ascii="Arial" w:hAnsi="Arial" w:cs="Arial"/>
          <w:bCs/>
          <w:sz w:val="24"/>
          <w:szCs w:val="24"/>
        </w:rPr>
        <w:t>subrayo la opción:</w:t>
      </w:r>
    </w:p>
    <w:p w14:paraId="3EA79F73" w14:textId="7AB2B681" w:rsidR="00EF157C" w:rsidRDefault="00F45CB3" w:rsidP="00F45CB3">
      <w:pPr>
        <w:spacing w:after="160" w:line="360" w:lineRule="auto"/>
        <w:ind w:left="567" w:right="-93"/>
        <w:jc w:val="both"/>
        <w:rPr>
          <w:rFonts w:ascii="Arial" w:hAnsi="Arial" w:cs="Arial"/>
          <w:bCs/>
          <w:sz w:val="24"/>
          <w:szCs w:val="24"/>
        </w:rPr>
      </w:pPr>
      <w:r>
        <w:rPr>
          <w:rFonts w:ascii="Arial" w:hAnsi="Arial" w:cs="Arial"/>
          <w:bCs/>
          <w:sz w:val="24"/>
          <w:szCs w:val="24"/>
        </w:rPr>
        <w:tab/>
      </w:r>
      <w:r>
        <w:rPr>
          <w:rFonts w:ascii="Arial" w:hAnsi="Arial" w:cs="Arial"/>
          <w:bCs/>
          <w:sz w:val="24"/>
          <w:szCs w:val="24"/>
        </w:rPr>
        <w:tab/>
        <w:t>“</w:t>
      </w:r>
      <w:r w:rsidRPr="00F45CB3">
        <w:rPr>
          <w:rFonts w:ascii="Arial" w:hAnsi="Arial" w:cs="Arial"/>
          <w:bCs/>
          <w:i/>
          <w:iCs/>
          <w:sz w:val="24"/>
          <w:szCs w:val="24"/>
        </w:rPr>
        <w:t>50.-Mal comportamiento del conductor”</w:t>
      </w:r>
    </w:p>
    <w:p w14:paraId="5CFCA721" w14:textId="70AA3837" w:rsidR="004B589F" w:rsidRDefault="004B589F" w:rsidP="004B589F">
      <w:pPr>
        <w:spacing w:before="240"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En atención a l</w:t>
      </w:r>
      <w:r>
        <w:rPr>
          <w:rFonts w:ascii="Arial" w:eastAsia="Calibri" w:hAnsi="Arial" w:cs="Arial"/>
          <w:sz w:val="24"/>
          <w:szCs w:val="24"/>
          <w:lang w:eastAsia="en-US"/>
        </w:rPr>
        <w:t>o</w:t>
      </w:r>
      <w:r w:rsidRPr="0051494B">
        <w:rPr>
          <w:rFonts w:ascii="Arial" w:eastAsia="Calibri" w:hAnsi="Arial" w:cs="Arial"/>
          <w:sz w:val="24"/>
          <w:szCs w:val="24"/>
          <w:lang w:eastAsia="en-US"/>
        </w:rPr>
        <w:t xml:space="preserve"> anterior, se evidencia la falta de la debida fundamentación y motivación del acta de infracción impugnada, esto es así, porque la autoridad emisora del acto</w:t>
      </w:r>
      <w:r>
        <w:rPr>
          <w:rFonts w:ascii="Arial" w:eastAsia="Calibri" w:hAnsi="Arial" w:cs="Arial"/>
          <w:sz w:val="24"/>
          <w:szCs w:val="24"/>
          <w:lang w:eastAsia="en-US"/>
        </w:rPr>
        <w:t xml:space="preserve"> señaló como fundamento lo dispuesto por los artículos, 18 </w:t>
      </w:r>
      <w:proofErr w:type="gramStart"/>
      <w:r>
        <w:rPr>
          <w:rFonts w:ascii="Arial" w:eastAsia="Calibri" w:hAnsi="Arial" w:cs="Arial"/>
          <w:sz w:val="24"/>
          <w:szCs w:val="24"/>
          <w:lang w:eastAsia="en-US"/>
        </w:rPr>
        <w:t>fracción</w:t>
      </w:r>
      <w:proofErr w:type="gramEnd"/>
      <w:r>
        <w:rPr>
          <w:rFonts w:ascii="Arial" w:eastAsia="Calibri" w:hAnsi="Arial" w:cs="Arial"/>
          <w:sz w:val="24"/>
          <w:szCs w:val="24"/>
          <w:lang w:eastAsia="en-US"/>
        </w:rPr>
        <w:t xml:space="preserve"> </w:t>
      </w:r>
      <w:r w:rsidR="00F45CB3">
        <w:rPr>
          <w:rFonts w:ascii="Arial" w:eastAsia="Calibri" w:hAnsi="Arial" w:cs="Arial"/>
          <w:sz w:val="24"/>
          <w:szCs w:val="24"/>
          <w:lang w:eastAsia="en-US"/>
        </w:rPr>
        <w:t xml:space="preserve">I y </w:t>
      </w:r>
      <w:r>
        <w:rPr>
          <w:rFonts w:ascii="Arial" w:eastAsia="Calibri" w:hAnsi="Arial" w:cs="Arial"/>
          <w:sz w:val="24"/>
          <w:szCs w:val="24"/>
          <w:lang w:eastAsia="en-US"/>
        </w:rPr>
        <w:t>V de La Ley de Tránsito y Vialidad del Estado de Oaxaca que dicen:</w:t>
      </w:r>
    </w:p>
    <w:p w14:paraId="3D5502A3" w14:textId="613D716E" w:rsidR="00957B77" w:rsidRPr="007D27D0" w:rsidRDefault="004B589F" w:rsidP="00085BEA">
      <w:pPr>
        <w:spacing w:before="240" w:after="0" w:line="360" w:lineRule="auto"/>
        <w:ind w:right="333" w:firstLine="567"/>
        <w:jc w:val="both"/>
        <w:rPr>
          <w:rFonts w:ascii="Arial" w:eastAsia="Calibri" w:hAnsi="Arial" w:cs="Arial"/>
          <w:b/>
          <w:bCs/>
          <w:lang w:eastAsia="en-US"/>
        </w:rPr>
      </w:pPr>
      <w:r w:rsidRPr="007D27D0">
        <w:rPr>
          <w:rFonts w:ascii="Arial" w:eastAsia="Calibri" w:hAnsi="Arial" w:cs="Arial"/>
          <w:b/>
          <w:bCs/>
          <w:lang w:eastAsia="en-US"/>
        </w:rPr>
        <w:t xml:space="preserve"> Ley de Tránsito y Vialidad del Estado</w:t>
      </w:r>
      <w:r w:rsidR="00085BEA">
        <w:rPr>
          <w:rFonts w:ascii="Arial" w:eastAsia="Calibri" w:hAnsi="Arial" w:cs="Arial"/>
          <w:b/>
          <w:bCs/>
          <w:lang w:eastAsia="en-US"/>
        </w:rPr>
        <w:t>.</w:t>
      </w:r>
    </w:p>
    <w:p w14:paraId="77351F62" w14:textId="77777777" w:rsidR="001412C2" w:rsidRPr="001412C2" w:rsidRDefault="004B589F" w:rsidP="001412C2">
      <w:pPr>
        <w:autoSpaceDE w:val="0"/>
        <w:autoSpaceDN w:val="0"/>
        <w:adjustRightInd w:val="0"/>
        <w:spacing w:after="0"/>
        <w:ind w:left="1275" w:right="333"/>
        <w:jc w:val="both"/>
        <w:rPr>
          <w:rFonts w:ascii="Arial" w:hAnsi="Arial" w:cs="Arial"/>
          <w:i/>
          <w:iCs/>
          <w:color w:val="000000"/>
        </w:rPr>
      </w:pPr>
      <w:r w:rsidRPr="00815977">
        <w:rPr>
          <w:rFonts w:ascii="Arial" w:hAnsi="Arial" w:cs="Arial"/>
          <w:i/>
          <w:iCs/>
          <w:color w:val="000000"/>
        </w:rPr>
        <w:t>“</w:t>
      </w:r>
      <w:r w:rsidR="00274C6A" w:rsidRPr="00274C6A">
        <w:rPr>
          <w:rFonts w:ascii="Arial" w:hAnsi="Arial" w:cs="Arial"/>
          <w:b/>
          <w:bCs/>
          <w:i/>
          <w:iCs/>
          <w:color w:val="000000"/>
        </w:rPr>
        <w:t>Artículo 18</w:t>
      </w:r>
      <w:r w:rsidR="00274C6A" w:rsidRPr="00274C6A">
        <w:rPr>
          <w:rFonts w:ascii="Arial" w:hAnsi="Arial" w:cs="Arial"/>
          <w:i/>
          <w:iCs/>
          <w:color w:val="000000"/>
        </w:rPr>
        <w:t xml:space="preserve">.- </w:t>
      </w:r>
      <w:r w:rsidR="001412C2" w:rsidRPr="001412C2">
        <w:rPr>
          <w:rFonts w:ascii="Arial" w:hAnsi="Arial" w:cs="Arial"/>
          <w:i/>
          <w:iCs/>
          <w:color w:val="000000"/>
        </w:rPr>
        <w:t>Artículo 18. Son atribuciones y obligaciones de los elementos de la Policía Vial Estatal:</w:t>
      </w:r>
    </w:p>
    <w:p w14:paraId="7F7897A3" w14:textId="02B13692" w:rsidR="001412C2" w:rsidRPr="001412C2" w:rsidRDefault="001412C2" w:rsidP="001412C2">
      <w:pPr>
        <w:autoSpaceDE w:val="0"/>
        <w:autoSpaceDN w:val="0"/>
        <w:adjustRightInd w:val="0"/>
        <w:spacing w:after="0"/>
        <w:ind w:left="1275" w:right="333"/>
        <w:jc w:val="both"/>
        <w:rPr>
          <w:rFonts w:ascii="Arial" w:hAnsi="Arial" w:cs="Arial"/>
          <w:i/>
          <w:iCs/>
          <w:color w:val="000000"/>
        </w:rPr>
      </w:pPr>
      <w:r w:rsidRPr="001412C2">
        <w:rPr>
          <w:rFonts w:ascii="Arial" w:hAnsi="Arial" w:cs="Arial"/>
          <w:i/>
          <w:iCs/>
          <w:color w:val="000000"/>
        </w:rPr>
        <w:t>I. Cumplir y hacer cumplir las disposiciones de esta Ley, su Reglamento y demás</w:t>
      </w:r>
      <w:r>
        <w:rPr>
          <w:rFonts w:ascii="Arial" w:hAnsi="Arial" w:cs="Arial"/>
          <w:i/>
          <w:iCs/>
          <w:color w:val="000000"/>
        </w:rPr>
        <w:t xml:space="preserve"> </w:t>
      </w:r>
      <w:r w:rsidRPr="001412C2">
        <w:rPr>
          <w:rFonts w:ascii="Arial" w:hAnsi="Arial" w:cs="Arial"/>
          <w:i/>
          <w:iCs/>
          <w:color w:val="000000"/>
        </w:rPr>
        <w:t>disposiciones aplicables, así como, las que dicte en materia de seguridad pública,</w:t>
      </w:r>
      <w:r>
        <w:rPr>
          <w:rFonts w:ascii="Arial" w:hAnsi="Arial" w:cs="Arial"/>
          <w:i/>
          <w:iCs/>
          <w:color w:val="000000"/>
        </w:rPr>
        <w:t xml:space="preserve"> </w:t>
      </w:r>
      <w:r w:rsidRPr="001412C2">
        <w:rPr>
          <w:rFonts w:ascii="Arial" w:hAnsi="Arial" w:cs="Arial"/>
          <w:i/>
          <w:iCs/>
          <w:color w:val="000000"/>
        </w:rPr>
        <w:t>tránsito, movilidad y vialidad, el Titular del Poder Ejecutivo, el Secretario y el Director;</w:t>
      </w:r>
      <w:r w:rsidRPr="001412C2">
        <w:rPr>
          <w:rFonts w:ascii="Arial" w:hAnsi="Arial" w:cs="Arial"/>
          <w:i/>
          <w:iCs/>
          <w:color w:val="000000"/>
          <w:szCs w:val="24"/>
        </w:rPr>
        <w:t xml:space="preserve"> </w:t>
      </w:r>
    </w:p>
    <w:p w14:paraId="3EBF3462" w14:textId="23C9601A" w:rsidR="00274C6A" w:rsidRDefault="004B589F" w:rsidP="001412C2">
      <w:pPr>
        <w:autoSpaceDE w:val="0"/>
        <w:autoSpaceDN w:val="0"/>
        <w:adjustRightInd w:val="0"/>
        <w:spacing w:after="0"/>
        <w:ind w:left="1275" w:right="333"/>
        <w:jc w:val="both"/>
        <w:rPr>
          <w:rFonts w:ascii="Arial" w:hAnsi="Arial" w:cs="Arial"/>
          <w:i/>
          <w:szCs w:val="24"/>
        </w:rPr>
      </w:pPr>
      <w:r>
        <w:rPr>
          <w:rFonts w:ascii="Arial" w:hAnsi="Arial" w:cs="Arial"/>
          <w:i/>
          <w:szCs w:val="24"/>
        </w:rPr>
        <w:t>(…)</w:t>
      </w:r>
    </w:p>
    <w:p w14:paraId="6364A343" w14:textId="103BCB9B" w:rsidR="004B589F" w:rsidRPr="001412C2" w:rsidRDefault="001412C2" w:rsidP="001412C2">
      <w:pPr>
        <w:tabs>
          <w:tab w:val="left" w:pos="2205"/>
        </w:tabs>
        <w:autoSpaceDE w:val="0"/>
        <w:autoSpaceDN w:val="0"/>
        <w:adjustRightInd w:val="0"/>
        <w:spacing w:after="0"/>
        <w:ind w:left="1276" w:right="333"/>
        <w:jc w:val="both"/>
        <w:rPr>
          <w:rFonts w:ascii="Arial" w:hAnsi="Arial" w:cs="Arial"/>
          <w:i/>
          <w:iCs/>
          <w:color w:val="000000"/>
        </w:rPr>
      </w:pPr>
      <w:r w:rsidRPr="001412C2">
        <w:rPr>
          <w:rFonts w:ascii="Arial" w:hAnsi="Arial" w:cs="Arial"/>
          <w:i/>
          <w:iCs/>
          <w:color w:val="000000"/>
        </w:rPr>
        <w:t>V. Levantar las infracciones e imponer las sanciones por violaciones a las disposiciones a</w:t>
      </w:r>
      <w:r>
        <w:rPr>
          <w:rFonts w:ascii="Arial" w:hAnsi="Arial" w:cs="Arial"/>
          <w:i/>
          <w:iCs/>
          <w:color w:val="000000"/>
        </w:rPr>
        <w:t xml:space="preserve"> </w:t>
      </w:r>
      <w:r w:rsidRPr="001412C2">
        <w:rPr>
          <w:rFonts w:ascii="Arial" w:hAnsi="Arial" w:cs="Arial"/>
          <w:i/>
          <w:iCs/>
          <w:color w:val="000000"/>
        </w:rPr>
        <w:t>que se refiere esta Ley y su Reglamento, de conformidad con la normatividad aplicable;</w:t>
      </w:r>
      <w:r w:rsidR="004B589F">
        <w:rPr>
          <w:rFonts w:ascii="Arial" w:hAnsi="Arial" w:cs="Arial"/>
          <w:color w:val="000000"/>
        </w:rPr>
        <w:tab/>
        <w:t xml:space="preserve"> </w:t>
      </w:r>
    </w:p>
    <w:p w14:paraId="7A00CBC2" w14:textId="0F106E7F" w:rsidR="001412C2" w:rsidRPr="007D27D0" w:rsidRDefault="001412C2" w:rsidP="001412C2">
      <w:pPr>
        <w:tabs>
          <w:tab w:val="left" w:pos="2205"/>
        </w:tabs>
        <w:autoSpaceDE w:val="0"/>
        <w:autoSpaceDN w:val="0"/>
        <w:adjustRightInd w:val="0"/>
        <w:spacing w:after="0" w:line="240" w:lineRule="auto"/>
        <w:ind w:left="1276" w:right="333"/>
        <w:jc w:val="both"/>
        <w:rPr>
          <w:rFonts w:ascii="Arial" w:hAnsi="Arial" w:cs="Arial"/>
          <w:color w:val="000000"/>
        </w:rPr>
      </w:pPr>
      <w:r>
        <w:rPr>
          <w:rFonts w:ascii="Arial" w:hAnsi="Arial" w:cs="Arial"/>
          <w:color w:val="000000"/>
        </w:rPr>
        <w:t>(…)</w:t>
      </w:r>
    </w:p>
    <w:p w14:paraId="75133F32" w14:textId="34920599" w:rsidR="004B589F" w:rsidRPr="00994991" w:rsidRDefault="004B589F" w:rsidP="00994991">
      <w:pPr>
        <w:spacing w:before="240" w:line="360" w:lineRule="auto"/>
        <w:ind w:firstLine="567"/>
        <w:jc w:val="both"/>
        <w:rPr>
          <w:rFonts w:ascii="Arial" w:hAnsi="Arial" w:cs="Arial"/>
          <w:i/>
          <w:sz w:val="24"/>
          <w:szCs w:val="24"/>
        </w:rPr>
      </w:pPr>
      <w:r w:rsidRPr="00240D1C">
        <w:rPr>
          <w:rFonts w:ascii="Arial" w:hAnsi="Arial" w:cs="Arial"/>
          <w:bCs/>
          <w:sz w:val="24"/>
          <w:szCs w:val="24"/>
        </w:rPr>
        <w:t>Ahora</w:t>
      </w:r>
      <w:r>
        <w:rPr>
          <w:rFonts w:ascii="Arial" w:hAnsi="Arial" w:cs="Arial"/>
          <w:bCs/>
          <w:sz w:val="24"/>
          <w:szCs w:val="24"/>
        </w:rPr>
        <w:t>,</w:t>
      </w:r>
      <w:r w:rsidRPr="00240D1C">
        <w:rPr>
          <w:rFonts w:ascii="Arial" w:hAnsi="Arial" w:cs="Arial"/>
          <w:bCs/>
          <w:sz w:val="24"/>
          <w:szCs w:val="24"/>
        </w:rPr>
        <w:t xml:space="preserve"> del texto de los artículos transcritos, se advierte que estos prevén; las atribuciones y obligaciones de los elementos de</w:t>
      </w:r>
      <w:r>
        <w:rPr>
          <w:rFonts w:ascii="Arial" w:hAnsi="Arial" w:cs="Arial"/>
          <w:bCs/>
          <w:sz w:val="24"/>
          <w:szCs w:val="24"/>
        </w:rPr>
        <w:t xml:space="preserve"> la</w:t>
      </w:r>
      <w:r w:rsidRPr="00240D1C">
        <w:rPr>
          <w:rFonts w:ascii="Arial" w:hAnsi="Arial" w:cs="Arial"/>
          <w:bCs/>
          <w:sz w:val="24"/>
          <w:szCs w:val="24"/>
        </w:rPr>
        <w:t xml:space="preserve"> Policía Vial Estatal</w:t>
      </w:r>
      <w:r w:rsidRPr="0051494B">
        <w:rPr>
          <w:rFonts w:ascii="Arial" w:eastAsia="Calibri" w:hAnsi="Arial" w:cs="Arial"/>
          <w:sz w:val="24"/>
          <w:szCs w:val="24"/>
          <w:lang w:eastAsia="en-US"/>
        </w:rPr>
        <w:t xml:space="preserve">, </w:t>
      </w:r>
      <w:r w:rsidR="00994991">
        <w:rPr>
          <w:rFonts w:ascii="Arial" w:eastAsia="Calibri" w:hAnsi="Arial" w:cs="Arial"/>
          <w:sz w:val="24"/>
          <w:szCs w:val="24"/>
          <w:lang w:eastAsia="en-US"/>
        </w:rPr>
        <w:t xml:space="preserve">sin embargo </w:t>
      </w:r>
      <w:r w:rsidRPr="0051494B">
        <w:rPr>
          <w:rFonts w:ascii="Arial" w:eastAsia="Calibri" w:hAnsi="Arial" w:cs="Arial"/>
          <w:sz w:val="24"/>
          <w:szCs w:val="24"/>
          <w:lang w:eastAsia="en-US"/>
        </w:rPr>
        <w:t xml:space="preserve">se desprende que si bien la autoridad demandada al levantar el acta de infracción, citó dispositivos legales que consideró </w:t>
      </w:r>
      <w:r w:rsidR="00582F35">
        <w:rPr>
          <w:rFonts w:ascii="Arial" w:eastAsia="Calibri" w:hAnsi="Arial" w:cs="Arial"/>
          <w:sz w:val="24"/>
          <w:szCs w:val="24"/>
          <w:lang w:eastAsia="en-US"/>
        </w:rPr>
        <w:t>lo facultan para levantar el acta de infracción</w:t>
      </w:r>
      <w:r w:rsidR="0060749B">
        <w:rPr>
          <w:rFonts w:ascii="Arial" w:eastAsia="Calibri" w:hAnsi="Arial" w:cs="Arial"/>
          <w:sz w:val="24"/>
          <w:szCs w:val="24"/>
          <w:lang w:eastAsia="en-US"/>
        </w:rPr>
        <w:t xml:space="preserve">, no especifica a que se refieren dichos preceptos </w:t>
      </w:r>
      <w:r w:rsidR="0060749B">
        <w:rPr>
          <w:rFonts w:ascii="Arial" w:eastAsia="Calibri" w:hAnsi="Arial" w:cs="Arial"/>
          <w:sz w:val="24"/>
          <w:szCs w:val="24"/>
          <w:lang w:eastAsia="en-US"/>
        </w:rPr>
        <w:lastRenderedPageBreak/>
        <w:t>mencionados, además de</w:t>
      </w:r>
      <w:r w:rsidR="00994991">
        <w:rPr>
          <w:rFonts w:ascii="Arial" w:eastAsia="Calibri" w:hAnsi="Arial" w:cs="Arial"/>
          <w:sz w:val="24"/>
          <w:szCs w:val="24"/>
          <w:lang w:eastAsia="en-US"/>
        </w:rPr>
        <w:t xml:space="preserve"> que</w:t>
      </w:r>
      <w:r w:rsidR="0060749B">
        <w:rPr>
          <w:rFonts w:ascii="Arial" w:eastAsia="Calibri" w:hAnsi="Arial" w:cs="Arial"/>
          <w:sz w:val="24"/>
          <w:szCs w:val="24"/>
          <w:lang w:eastAsia="en-US"/>
        </w:rPr>
        <w:t xml:space="preserve"> no señala</w:t>
      </w:r>
      <w:r w:rsidR="00994991">
        <w:rPr>
          <w:rFonts w:ascii="Arial" w:eastAsia="Calibri" w:hAnsi="Arial" w:cs="Arial"/>
          <w:sz w:val="24"/>
          <w:szCs w:val="24"/>
          <w:lang w:eastAsia="en-US"/>
        </w:rPr>
        <w:t>n</w:t>
      </w:r>
      <w:r w:rsidR="0060749B">
        <w:rPr>
          <w:rFonts w:ascii="Arial" w:eastAsia="Calibri" w:hAnsi="Arial" w:cs="Arial"/>
          <w:sz w:val="24"/>
          <w:szCs w:val="24"/>
          <w:lang w:eastAsia="en-US"/>
        </w:rPr>
        <w:t xml:space="preserve"> </w:t>
      </w:r>
      <w:r>
        <w:rPr>
          <w:rFonts w:ascii="Arial" w:eastAsia="Calibri" w:hAnsi="Arial" w:cs="Arial"/>
          <w:sz w:val="24"/>
          <w:szCs w:val="24"/>
          <w:lang w:eastAsia="en-US"/>
        </w:rPr>
        <w:t xml:space="preserve">con precisión </w:t>
      </w:r>
      <w:r w:rsidRPr="0051494B">
        <w:rPr>
          <w:rFonts w:ascii="Arial" w:eastAsia="Calibri" w:hAnsi="Arial" w:cs="Arial"/>
          <w:sz w:val="24"/>
          <w:szCs w:val="24"/>
          <w:lang w:eastAsia="en-US"/>
        </w:rPr>
        <w:t>la conducta o falta que supuestamente cometió</w:t>
      </w:r>
      <w:r w:rsidR="003F1633">
        <w:rPr>
          <w:rFonts w:ascii="Arial" w:eastAsia="Calibri" w:hAnsi="Arial" w:cs="Arial"/>
          <w:sz w:val="24"/>
          <w:szCs w:val="24"/>
          <w:lang w:eastAsia="en-US"/>
        </w:rPr>
        <w:t xml:space="preserve"> </w:t>
      </w:r>
      <w:r w:rsidR="00C3261E">
        <w:rPr>
          <w:rFonts w:ascii="Arial" w:eastAsia="Calibri" w:hAnsi="Arial" w:cs="Arial"/>
          <w:sz w:val="24"/>
          <w:szCs w:val="24"/>
          <w:lang w:eastAsia="en-US"/>
        </w:rPr>
        <w:t xml:space="preserve">el </w:t>
      </w:r>
      <w:r w:rsidR="003F1633" w:rsidRPr="0051494B">
        <w:rPr>
          <w:rFonts w:ascii="Arial" w:eastAsia="Calibri" w:hAnsi="Arial" w:cs="Arial"/>
          <w:sz w:val="24"/>
          <w:szCs w:val="24"/>
          <w:lang w:eastAsia="en-US"/>
        </w:rPr>
        <w:t xml:space="preserve">actor </w:t>
      </w:r>
      <w:r w:rsidR="003F1633">
        <w:rPr>
          <w:rFonts w:ascii="Arial" w:eastAsia="Calibri" w:hAnsi="Arial" w:cs="Arial"/>
          <w:sz w:val="24"/>
          <w:szCs w:val="24"/>
          <w:lang w:eastAsia="en-US"/>
        </w:rPr>
        <w:t xml:space="preserve">Israel Hernández </w:t>
      </w:r>
      <w:r w:rsidR="00C3261E">
        <w:rPr>
          <w:rFonts w:ascii="Arial" w:eastAsia="Calibri" w:hAnsi="Arial" w:cs="Arial"/>
          <w:sz w:val="24"/>
          <w:szCs w:val="24"/>
          <w:lang w:eastAsia="en-US"/>
        </w:rPr>
        <w:t>Díaz</w:t>
      </w:r>
      <w:r w:rsidR="003F1633" w:rsidRPr="0051494B">
        <w:rPr>
          <w:rFonts w:ascii="Arial" w:eastAsia="Calibri" w:hAnsi="Arial" w:cs="Arial"/>
          <w:sz w:val="24"/>
          <w:szCs w:val="24"/>
          <w:lang w:eastAsia="en-US"/>
        </w:rPr>
        <w:t>,</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así como omitió señalar </w:t>
      </w:r>
      <w:r>
        <w:rPr>
          <w:rFonts w:ascii="Arial" w:eastAsia="Calibri" w:hAnsi="Arial" w:cs="Arial"/>
          <w:sz w:val="24"/>
          <w:szCs w:val="24"/>
          <w:lang w:eastAsia="en-US"/>
        </w:rPr>
        <w:t>de manera detallada</w:t>
      </w:r>
      <w:r w:rsidRPr="0051494B">
        <w:rPr>
          <w:rFonts w:ascii="Arial" w:eastAsia="Calibri" w:hAnsi="Arial" w:cs="Arial"/>
          <w:sz w:val="24"/>
          <w:szCs w:val="24"/>
          <w:lang w:eastAsia="en-US"/>
        </w:rPr>
        <w:t>,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4"/>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7E6C5B38" w14:textId="77777777" w:rsidR="004B589F" w:rsidRPr="0051494B" w:rsidRDefault="004B589F" w:rsidP="004B589F">
      <w:pPr>
        <w:tabs>
          <w:tab w:val="right" w:pos="8789"/>
        </w:tabs>
        <w:spacing w:after="0" w:line="259" w:lineRule="auto"/>
        <w:jc w:val="both"/>
        <w:rPr>
          <w:rFonts w:ascii="Arial" w:eastAsia="Calibri" w:hAnsi="Arial" w:cs="Arial"/>
          <w:lang w:eastAsia="en-US"/>
        </w:rPr>
      </w:pPr>
    </w:p>
    <w:p w14:paraId="1DF46F81" w14:textId="77777777" w:rsidR="004B589F" w:rsidRPr="0051494B" w:rsidRDefault="004B589F" w:rsidP="004B589F">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w:t>
      </w:r>
    </w:p>
    <w:p w14:paraId="45665A97" w14:textId="77777777" w:rsidR="004B589F" w:rsidRPr="0051494B" w:rsidRDefault="004B589F" w:rsidP="004B589F">
      <w:pPr>
        <w:tabs>
          <w:tab w:val="right" w:pos="8789"/>
        </w:tabs>
        <w:spacing w:after="0" w:line="259" w:lineRule="auto"/>
        <w:jc w:val="both"/>
        <w:rPr>
          <w:rFonts w:ascii="Arial" w:eastAsia="Calibri" w:hAnsi="Arial" w:cs="Arial"/>
          <w:i/>
          <w:lang w:eastAsia="en-US"/>
        </w:rPr>
      </w:pPr>
    </w:p>
    <w:p w14:paraId="02AE2B93" w14:textId="77777777" w:rsidR="004B589F" w:rsidRPr="0051494B" w:rsidRDefault="004B589F" w:rsidP="004B589F">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caso, y por motivación señalar las circunstancias especiales o razones particulares que lo llevaron a concluir que los hechos encuadran en la hipótesis legal aplicable al caso. </w:t>
      </w:r>
    </w:p>
    <w:p w14:paraId="6ECA5C46" w14:textId="77777777" w:rsidR="004B589F" w:rsidRPr="0051494B" w:rsidRDefault="004B589F" w:rsidP="004B589F">
      <w:pPr>
        <w:tabs>
          <w:tab w:val="right" w:pos="8789"/>
        </w:tabs>
        <w:spacing w:after="0" w:line="259" w:lineRule="auto"/>
        <w:ind w:firstLine="567"/>
        <w:jc w:val="both"/>
        <w:rPr>
          <w:rFonts w:ascii="Arial" w:eastAsia="Calibri" w:hAnsi="Arial" w:cs="Arial"/>
          <w:lang w:eastAsia="en-US"/>
        </w:rPr>
      </w:pPr>
    </w:p>
    <w:p w14:paraId="6442DA46" w14:textId="77777777" w:rsidR="004B589F" w:rsidRPr="0051494B" w:rsidRDefault="004B589F" w:rsidP="004B589F">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73BC8F1C" w14:textId="77777777" w:rsidR="004B589F" w:rsidRPr="0051494B" w:rsidRDefault="004B589F" w:rsidP="004B589F">
      <w:pPr>
        <w:tabs>
          <w:tab w:val="right" w:pos="8789"/>
        </w:tabs>
        <w:spacing w:after="0" w:line="259" w:lineRule="auto"/>
        <w:ind w:left="1134" w:right="616"/>
        <w:jc w:val="both"/>
        <w:rPr>
          <w:rFonts w:ascii="Arial" w:eastAsia="Calibri" w:hAnsi="Arial" w:cs="Arial"/>
          <w:i/>
          <w:lang w:eastAsia="en-US"/>
        </w:rPr>
      </w:pPr>
    </w:p>
    <w:p w14:paraId="23CB23A7" w14:textId="77777777" w:rsidR="004B589F" w:rsidRPr="0051494B" w:rsidRDefault="004B589F" w:rsidP="004B589F">
      <w:pPr>
        <w:tabs>
          <w:tab w:val="right" w:pos="8789"/>
        </w:tabs>
        <w:spacing w:after="0" w:line="259" w:lineRule="auto"/>
        <w:jc w:val="both"/>
        <w:rPr>
          <w:rFonts w:ascii="Arial" w:eastAsia="Calibri" w:hAnsi="Arial" w:cs="Arial"/>
          <w:b/>
          <w:i/>
          <w:lang w:eastAsia="en-US"/>
        </w:rPr>
      </w:pPr>
    </w:p>
    <w:p w14:paraId="43238885" w14:textId="77777777" w:rsidR="004B589F" w:rsidRPr="0051494B" w:rsidRDefault="004B589F" w:rsidP="004B589F">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 xml:space="preserve">FUNDAMENTACIÓN Y MOTIVACIÓN. LA DIFERENCIA ENTRE LA FALTA Y LA INDEBIDA SATISFACCIÓN DE AMBOS REQUISITOS CONSTITUCIONALES TRASCIENDE AL ORDEN EN QUE DEBEN ESTUDIARSE LOS CONCEPTOS DE VIOLACIÓN Y A LOS </w:t>
      </w:r>
      <w:r w:rsidRPr="0051494B">
        <w:rPr>
          <w:rFonts w:ascii="Arial" w:eastAsia="Calibri" w:hAnsi="Arial" w:cs="Arial"/>
          <w:b/>
          <w:bCs/>
          <w:i/>
          <w:iCs/>
          <w:color w:val="000000"/>
          <w:lang w:eastAsia="en-US"/>
        </w:rPr>
        <w:lastRenderedPageBreak/>
        <w:t>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453941C3" w14:textId="77777777" w:rsidR="004B589F" w:rsidRPr="0051494B" w:rsidRDefault="004B589F" w:rsidP="004B589F">
      <w:pPr>
        <w:autoSpaceDE w:val="0"/>
        <w:autoSpaceDN w:val="0"/>
        <w:adjustRightInd w:val="0"/>
        <w:spacing w:after="0" w:line="240" w:lineRule="auto"/>
        <w:rPr>
          <w:rFonts w:ascii="NimbusSanL" w:eastAsia="Calibri" w:hAnsi="NimbusSanL" w:cs="NimbusSanL"/>
          <w:color w:val="000000"/>
          <w:sz w:val="24"/>
          <w:szCs w:val="24"/>
          <w:lang w:eastAsia="en-US"/>
        </w:rPr>
      </w:pPr>
    </w:p>
    <w:p w14:paraId="409CC1D0" w14:textId="77777777" w:rsidR="004B589F" w:rsidRPr="0051494B" w:rsidRDefault="004B589F" w:rsidP="004B589F">
      <w:pPr>
        <w:tabs>
          <w:tab w:val="right" w:pos="8789"/>
        </w:tabs>
        <w:spacing w:after="0" w:line="259" w:lineRule="auto"/>
        <w:jc w:val="both"/>
        <w:rPr>
          <w:rFonts w:ascii="Arial" w:eastAsia="Calibri" w:hAnsi="Arial" w:cs="Arial"/>
          <w:color w:val="FF0000"/>
          <w:lang w:eastAsia="en-US"/>
        </w:rPr>
      </w:pPr>
    </w:p>
    <w:p w14:paraId="58C41896" w14:textId="77777777" w:rsidR="004B589F" w:rsidRPr="0051494B" w:rsidRDefault="004B589F" w:rsidP="004B589F">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75F00C07" w14:textId="77777777" w:rsidR="004B589F" w:rsidRPr="0051494B" w:rsidRDefault="004B589F" w:rsidP="004B589F">
      <w:pPr>
        <w:tabs>
          <w:tab w:val="right" w:pos="8789"/>
        </w:tabs>
        <w:spacing w:after="0" w:line="259" w:lineRule="auto"/>
        <w:jc w:val="both"/>
        <w:rPr>
          <w:rFonts w:ascii="Arial" w:eastAsia="Calibri" w:hAnsi="Arial" w:cs="Arial"/>
          <w:b/>
          <w:noProof/>
          <w:lang w:eastAsia="en-US"/>
        </w:rPr>
      </w:pPr>
    </w:p>
    <w:p w14:paraId="150A6B12" w14:textId="77777777" w:rsidR="004B589F" w:rsidRPr="0051494B" w:rsidRDefault="004B589F" w:rsidP="004B589F">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4BBA5533" w14:textId="77777777" w:rsidR="004B589F" w:rsidRPr="0051494B" w:rsidRDefault="004B589F" w:rsidP="004B589F">
      <w:pPr>
        <w:tabs>
          <w:tab w:val="right" w:pos="8789"/>
        </w:tabs>
        <w:spacing w:after="0" w:line="259" w:lineRule="auto"/>
        <w:ind w:left="567" w:right="758"/>
        <w:jc w:val="both"/>
        <w:rPr>
          <w:rFonts w:ascii="Arial" w:eastAsia="Calibri" w:hAnsi="Arial" w:cs="Arial"/>
          <w:b/>
          <w:i/>
          <w:noProof/>
          <w:lang w:eastAsia="en-US"/>
        </w:rPr>
      </w:pPr>
    </w:p>
    <w:p w14:paraId="2456D367" w14:textId="08885D1E" w:rsidR="00C3261E" w:rsidRPr="00A0190C" w:rsidRDefault="00C3261E" w:rsidP="00A0190C">
      <w:pPr>
        <w:tabs>
          <w:tab w:val="right" w:pos="8789"/>
        </w:tabs>
        <w:spacing w:after="0" w:line="360" w:lineRule="auto"/>
        <w:ind w:firstLine="567"/>
        <w:jc w:val="both"/>
        <w:rPr>
          <w:rFonts w:ascii="Arial" w:hAnsi="Arial" w:cs="Arial"/>
          <w:sz w:val="24"/>
          <w:szCs w:val="24"/>
        </w:rPr>
      </w:pPr>
      <w:r w:rsidRPr="00A0190C">
        <w:rPr>
          <w:rFonts w:ascii="Arial" w:hAnsi="Arial" w:cs="Arial"/>
          <w:sz w:val="24"/>
          <w:szCs w:val="24"/>
        </w:rPr>
        <w:t>En ese sentido, también es importante mencionar que la parte actora hizo alusión a que el acta de infracción no se enc</w:t>
      </w:r>
      <w:r w:rsidR="00FB7C8F" w:rsidRPr="00A0190C">
        <w:rPr>
          <w:rFonts w:ascii="Arial" w:hAnsi="Arial" w:cs="Arial"/>
          <w:sz w:val="24"/>
          <w:szCs w:val="24"/>
        </w:rPr>
        <w:t>uentra</w:t>
      </w:r>
      <w:r w:rsidRPr="00A0190C">
        <w:rPr>
          <w:rFonts w:ascii="Arial" w:hAnsi="Arial" w:cs="Arial"/>
          <w:sz w:val="24"/>
          <w:szCs w:val="24"/>
        </w:rPr>
        <w:t xml:space="preserve"> fundada y motivada debidamente en cuanto a su competencia</w:t>
      </w:r>
      <w:r w:rsidR="00AB6E80" w:rsidRPr="00A0190C">
        <w:rPr>
          <w:rFonts w:ascii="Arial" w:hAnsi="Arial" w:cs="Arial"/>
          <w:sz w:val="24"/>
          <w:szCs w:val="24"/>
        </w:rPr>
        <w:t xml:space="preserve"> territorial, pues el acuerdo </w:t>
      </w:r>
      <w:r w:rsidR="00804F15">
        <w:rPr>
          <w:rFonts w:ascii="Arial" w:hAnsi="Arial" w:cs="Arial"/>
          <w:sz w:val="24"/>
          <w:szCs w:val="24"/>
        </w:rPr>
        <w:t>**********</w:t>
      </w:r>
      <w:r w:rsidR="00AB6E80" w:rsidRPr="00A0190C">
        <w:rPr>
          <w:rFonts w:ascii="Arial" w:hAnsi="Arial" w:cs="Arial"/>
          <w:sz w:val="24"/>
          <w:szCs w:val="24"/>
        </w:rPr>
        <w:t xml:space="preserve"> en el que se funda, ya</w:t>
      </w:r>
      <w:r w:rsidR="00FB7C8F" w:rsidRPr="00A0190C">
        <w:rPr>
          <w:rFonts w:ascii="Arial" w:hAnsi="Arial" w:cs="Arial"/>
          <w:sz w:val="24"/>
          <w:szCs w:val="24"/>
        </w:rPr>
        <w:t xml:space="preserve"> se encuentra obsoleto, esto es así pues actualmente el acuerdo que les</w:t>
      </w:r>
      <w:r w:rsidR="00063E4E" w:rsidRPr="00A0190C">
        <w:rPr>
          <w:rFonts w:ascii="Arial" w:hAnsi="Arial" w:cs="Arial"/>
          <w:sz w:val="24"/>
          <w:szCs w:val="24"/>
        </w:rPr>
        <w:t xml:space="preserve"> da la competencia</w:t>
      </w:r>
      <w:r w:rsidR="00FB7C8F" w:rsidRPr="00A0190C">
        <w:rPr>
          <w:rFonts w:ascii="Arial" w:hAnsi="Arial" w:cs="Arial"/>
          <w:sz w:val="24"/>
          <w:szCs w:val="24"/>
        </w:rPr>
        <w:t xml:space="preserve"> para actuar dentro de los municipios, es el </w:t>
      </w:r>
      <w:r w:rsidR="00FB7C8F" w:rsidRPr="00A0190C">
        <w:rPr>
          <w:rFonts w:ascii="Arial" w:hAnsi="Arial" w:cs="Arial"/>
          <w:i/>
          <w:sz w:val="24"/>
          <w:szCs w:val="24"/>
        </w:rPr>
        <w:t xml:space="preserve">acuerdo </w:t>
      </w:r>
      <w:r w:rsidR="00804F15">
        <w:rPr>
          <w:rFonts w:ascii="Arial" w:hAnsi="Arial" w:cs="Arial"/>
          <w:i/>
          <w:sz w:val="24"/>
          <w:szCs w:val="24"/>
        </w:rPr>
        <w:t>**********</w:t>
      </w:r>
      <w:r w:rsidR="00FB7C8F" w:rsidRPr="00A0190C">
        <w:rPr>
          <w:rFonts w:ascii="Arial" w:hAnsi="Arial" w:cs="Arial"/>
          <w:i/>
          <w:sz w:val="24"/>
          <w:szCs w:val="24"/>
        </w:rPr>
        <w:t>.-</w:t>
      </w:r>
      <w:r w:rsidR="004A6E74" w:rsidRPr="00A0190C">
        <w:rPr>
          <w:rFonts w:ascii="Arial" w:hAnsi="Arial" w:cs="Arial"/>
          <w:i/>
          <w:sz w:val="24"/>
          <w:szCs w:val="24"/>
        </w:rPr>
        <w:t xml:space="preserve">Del Secretario de Seguridad Pública, por el que autoriza a los elementos de la Policía Vial Estatal adscritos a la Dirección de Tránsito del Estado para auxiliar a las autoridades y agentes de </w:t>
      </w:r>
      <w:r w:rsidR="00063E4E" w:rsidRPr="00A0190C">
        <w:rPr>
          <w:rFonts w:ascii="Arial" w:hAnsi="Arial" w:cs="Arial"/>
          <w:i/>
          <w:sz w:val="24"/>
          <w:szCs w:val="24"/>
        </w:rPr>
        <w:t>policías</w:t>
      </w:r>
      <w:r w:rsidR="004A6E74" w:rsidRPr="00A0190C">
        <w:rPr>
          <w:rFonts w:ascii="Arial" w:hAnsi="Arial" w:cs="Arial"/>
          <w:i/>
          <w:sz w:val="24"/>
          <w:szCs w:val="24"/>
        </w:rPr>
        <w:t xml:space="preserve"> de tránsito</w:t>
      </w:r>
      <w:r w:rsidR="00063E4E" w:rsidRPr="00A0190C">
        <w:rPr>
          <w:rFonts w:ascii="Arial" w:hAnsi="Arial" w:cs="Arial"/>
          <w:i/>
          <w:sz w:val="24"/>
          <w:szCs w:val="24"/>
        </w:rPr>
        <w:t xml:space="preserve"> de los distintos municipios del estado de Oaxaca, en la aplicación de la normatividad en materia de tránsito</w:t>
      </w:r>
      <w:r w:rsidR="00063E4E" w:rsidRPr="00A0190C">
        <w:rPr>
          <w:rFonts w:ascii="Arial" w:hAnsi="Arial" w:cs="Arial"/>
          <w:sz w:val="24"/>
          <w:szCs w:val="24"/>
        </w:rPr>
        <w:t xml:space="preserve">, </w:t>
      </w:r>
      <w:r w:rsidR="00A0190C" w:rsidRPr="00A0190C">
        <w:rPr>
          <w:rFonts w:ascii="Arial" w:hAnsi="Arial" w:cs="Arial"/>
          <w:sz w:val="24"/>
          <w:szCs w:val="24"/>
        </w:rPr>
        <w:t>acuerdo que no</w:t>
      </w:r>
      <w:r w:rsidR="00063E4E" w:rsidRPr="00A0190C">
        <w:rPr>
          <w:rFonts w:ascii="Arial" w:hAnsi="Arial" w:cs="Arial"/>
          <w:sz w:val="24"/>
          <w:szCs w:val="24"/>
        </w:rPr>
        <w:t xml:space="preserve"> fue citado ni mencionado en el acta de infracción </w:t>
      </w:r>
      <w:r w:rsidR="00FB7C8F" w:rsidRPr="00A0190C">
        <w:rPr>
          <w:rFonts w:ascii="Arial" w:hAnsi="Arial" w:cs="Arial"/>
          <w:sz w:val="24"/>
          <w:szCs w:val="24"/>
        </w:rPr>
        <w:t xml:space="preserve"> </w:t>
      </w:r>
      <w:r w:rsidRPr="00A0190C">
        <w:rPr>
          <w:rFonts w:ascii="Arial" w:hAnsi="Arial" w:cs="Arial"/>
          <w:sz w:val="24"/>
          <w:szCs w:val="24"/>
        </w:rPr>
        <w:t xml:space="preserve">impugnada, </w:t>
      </w:r>
      <w:r w:rsidR="00063E4E" w:rsidRPr="00A0190C">
        <w:rPr>
          <w:rFonts w:ascii="Arial" w:hAnsi="Arial" w:cs="Arial"/>
          <w:sz w:val="24"/>
          <w:szCs w:val="24"/>
        </w:rPr>
        <w:t xml:space="preserve">por lo cual </w:t>
      </w:r>
      <w:r w:rsidRPr="00A0190C">
        <w:rPr>
          <w:rFonts w:ascii="Arial" w:hAnsi="Arial" w:cs="Arial"/>
          <w:sz w:val="24"/>
          <w:szCs w:val="24"/>
        </w:rPr>
        <w:t xml:space="preserve">se levantó sin fundamento ni motivación en la jurisdicción del mismo, por el Policía Vial </w:t>
      </w:r>
      <w:r w:rsidR="00A0190C" w:rsidRPr="00A0190C">
        <w:rPr>
          <w:rFonts w:ascii="Arial" w:hAnsi="Arial" w:cs="Arial"/>
          <w:sz w:val="24"/>
          <w:szCs w:val="24"/>
        </w:rPr>
        <w:t xml:space="preserve">Estatal </w:t>
      </w:r>
      <w:r w:rsidRPr="00A0190C">
        <w:rPr>
          <w:rFonts w:ascii="Arial" w:hAnsi="Arial" w:cs="Arial"/>
          <w:sz w:val="24"/>
          <w:szCs w:val="24"/>
        </w:rPr>
        <w:t>con número estadístico PV-</w:t>
      </w:r>
      <w:r w:rsidR="00A0190C" w:rsidRPr="00A0190C">
        <w:rPr>
          <w:rFonts w:ascii="Arial" w:hAnsi="Arial" w:cs="Arial"/>
          <w:sz w:val="24"/>
          <w:szCs w:val="24"/>
        </w:rPr>
        <w:t>235</w:t>
      </w:r>
      <w:r w:rsidRPr="00A0190C">
        <w:rPr>
          <w:rFonts w:ascii="Arial" w:hAnsi="Arial" w:cs="Arial"/>
          <w:sz w:val="24"/>
          <w:szCs w:val="24"/>
        </w:rPr>
        <w:t xml:space="preserve"> </w:t>
      </w:r>
      <w:r w:rsidR="00A0190C" w:rsidRPr="00A0190C">
        <w:rPr>
          <w:rFonts w:ascii="Arial" w:hAnsi="Arial" w:cs="Arial"/>
          <w:sz w:val="24"/>
          <w:szCs w:val="24"/>
        </w:rPr>
        <w:t>adscrito a la Direcci</w:t>
      </w:r>
      <w:r w:rsidR="00A0190C">
        <w:rPr>
          <w:rFonts w:ascii="Arial" w:hAnsi="Arial" w:cs="Arial"/>
          <w:sz w:val="24"/>
          <w:szCs w:val="24"/>
        </w:rPr>
        <w:t>ón General de la Policía Vial Estatal</w:t>
      </w:r>
      <w:r w:rsidRPr="00A0190C">
        <w:rPr>
          <w:rFonts w:ascii="Arial" w:hAnsi="Arial" w:cs="Arial"/>
          <w:sz w:val="24"/>
          <w:szCs w:val="24"/>
        </w:rPr>
        <w:t xml:space="preserve">, como se desprende de la propia acta de infracción. Conducta que sin duda encuadra en la omisión de los elementos de validez que señala el mencionado artículo 17 fracción V de la Ley de Procedimiento y Justicia Administrativa para el Estado de Oaxaca, que todo acto administrativo debe revestir, como el de la especie; por lo que resulta ilegal. </w:t>
      </w:r>
    </w:p>
    <w:p w14:paraId="31F8D655" w14:textId="77777777" w:rsidR="00C3261E" w:rsidRPr="00A0190C" w:rsidRDefault="00C3261E" w:rsidP="00A0190C">
      <w:pPr>
        <w:tabs>
          <w:tab w:val="right" w:pos="8789"/>
        </w:tabs>
        <w:spacing w:after="0" w:line="360" w:lineRule="auto"/>
        <w:ind w:firstLine="567"/>
        <w:jc w:val="both"/>
        <w:rPr>
          <w:rFonts w:ascii="Arial" w:hAnsi="Arial" w:cs="Arial"/>
          <w:sz w:val="24"/>
          <w:szCs w:val="24"/>
        </w:rPr>
      </w:pPr>
    </w:p>
    <w:p w14:paraId="32435265" w14:textId="77777777" w:rsidR="00C3261E" w:rsidRPr="00A0190C" w:rsidRDefault="00C3261E" w:rsidP="00A0190C">
      <w:pPr>
        <w:tabs>
          <w:tab w:val="right" w:pos="8789"/>
        </w:tabs>
        <w:spacing w:after="0" w:line="360" w:lineRule="auto"/>
        <w:ind w:firstLine="567"/>
        <w:jc w:val="both"/>
        <w:rPr>
          <w:rFonts w:ascii="Arial" w:hAnsi="Arial" w:cs="Arial"/>
          <w:sz w:val="24"/>
          <w:szCs w:val="24"/>
        </w:rPr>
      </w:pPr>
      <w:r w:rsidRPr="00A0190C">
        <w:rPr>
          <w:rFonts w:ascii="Arial" w:hAnsi="Arial" w:cs="Arial"/>
          <w:sz w:val="24"/>
          <w:szCs w:val="24"/>
        </w:rPr>
        <w:t xml:space="preserve"> En otro orden de ideas, el Pleno de la Suprema Corte de Justicia de la Nación,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P./J. 10/94, de rubro y texto siguientes </w:t>
      </w:r>
    </w:p>
    <w:p w14:paraId="5BBCCC86" w14:textId="77777777" w:rsidR="00C3261E" w:rsidRPr="001F0AA4" w:rsidRDefault="00C3261E" w:rsidP="00C3261E">
      <w:pPr>
        <w:tabs>
          <w:tab w:val="right" w:pos="8789"/>
        </w:tabs>
        <w:spacing w:after="0" w:line="360" w:lineRule="auto"/>
        <w:ind w:left="709" w:right="616" w:hanging="1"/>
        <w:jc w:val="both"/>
        <w:rPr>
          <w:rFonts w:ascii="Arial" w:hAnsi="Arial" w:cs="Arial"/>
          <w:b/>
        </w:rPr>
      </w:pPr>
    </w:p>
    <w:p w14:paraId="74FF16BB" w14:textId="77777777" w:rsidR="00C3261E" w:rsidRPr="00CA0A31" w:rsidRDefault="00C3261E" w:rsidP="00C3261E">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14:paraId="7917ECE8" w14:textId="77777777" w:rsidR="00C3261E" w:rsidRPr="00CA0A31" w:rsidRDefault="00C3261E" w:rsidP="00C3261E">
      <w:pPr>
        <w:tabs>
          <w:tab w:val="right" w:pos="8789"/>
        </w:tabs>
        <w:spacing w:after="0"/>
        <w:ind w:right="900"/>
        <w:jc w:val="both"/>
        <w:rPr>
          <w:rFonts w:ascii="Arial" w:hAnsi="Arial" w:cs="Arial"/>
          <w:i/>
        </w:rPr>
      </w:pPr>
    </w:p>
    <w:p w14:paraId="25E86C8E" w14:textId="77777777" w:rsidR="00C3261E" w:rsidRDefault="00C3261E" w:rsidP="00C3261E">
      <w:pPr>
        <w:tabs>
          <w:tab w:val="right" w:pos="8789"/>
        </w:tabs>
        <w:spacing w:after="0"/>
        <w:ind w:left="708" w:right="900"/>
        <w:jc w:val="both"/>
        <w:rPr>
          <w:rFonts w:ascii="Arial" w:hAnsi="Arial" w:cs="Arial"/>
          <w:i/>
        </w:rPr>
      </w:pPr>
      <w:r w:rsidRPr="00CA0A31">
        <w:rPr>
          <w:rFonts w:ascii="Arial" w:hAnsi="Arial" w:cs="Arial"/>
          <w:i/>
        </w:rPr>
        <w:lastRenderedPageBreak/>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todo acto de autoridad necesariamente debe emitirse por quien para ello esté facultado 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60994931" w14:textId="77777777" w:rsidR="00C3261E" w:rsidRPr="00BC6802" w:rsidRDefault="00C3261E" w:rsidP="00C3261E">
      <w:pPr>
        <w:tabs>
          <w:tab w:val="right" w:pos="8789"/>
        </w:tabs>
        <w:spacing w:after="0"/>
        <w:ind w:left="708" w:right="900"/>
        <w:jc w:val="both"/>
        <w:rPr>
          <w:rFonts w:ascii="Arial" w:hAnsi="Arial" w:cs="Arial"/>
          <w:i/>
        </w:rPr>
      </w:pPr>
    </w:p>
    <w:p w14:paraId="7399D32F" w14:textId="50D02D9E" w:rsidR="00C3261E" w:rsidRPr="00A0190C" w:rsidRDefault="00C3261E" w:rsidP="00A0190C">
      <w:pPr>
        <w:tabs>
          <w:tab w:val="right" w:pos="8789"/>
        </w:tabs>
        <w:spacing w:after="0" w:line="360" w:lineRule="auto"/>
        <w:ind w:firstLine="567"/>
        <w:jc w:val="both"/>
        <w:rPr>
          <w:rFonts w:ascii="Arial" w:hAnsi="Arial" w:cs="Arial"/>
          <w:sz w:val="24"/>
          <w:szCs w:val="24"/>
        </w:rPr>
      </w:pPr>
      <w:r w:rsidRPr="00A0190C">
        <w:rPr>
          <w:rFonts w:ascii="Arial" w:hAnsi="Arial" w:cs="Arial"/>
          <w:sz w:val="24"/>
          <w:szCs w:val="24"/>
        </w:rPr>
        <w:t xml:space="preserve">De esa guisa, se advierte que el acta de infracción no establece de manera fehaciente e indubitable que </w:t>
      </w:r>
      <w:r w:rsidR="00804F15">
        <w:rPr>
          <w:rFonts w:ascii="Arial" w:hAnsi="Arial" w:cs="Arial"/>
          <w:sz w:val="24"/>
          <w:szCs w:val="24"/>
        </w:rPr>
        <w:t>**********</w:t>
      </w:r>
      <w:r w:rsidR="00A0190C" w:rsidRPr="00A0190C">
        <w:rPr>
          <w:rFonts w:ascii="Arial" w:hAnsi="Arial" w:cs="Arial"/>
          <w:sz w:val="24"/>
          <w:szCs w:val="24"/>
        </w:rPr>
        <w:t xml:space="preserve"> </w:t>
      </w:r>
      <w:r w:rsidRPr="00A0190C">
        <w:rPr>
          <w:rFonts w:ascii="Arial" w:hAnsi="Arial" w:cs="Arial"/>
          <w:sz w:val="24"/>
          <w:szCs w:val="24"/>
        </w:rPr>
        <w:t xml:space="preserve"> en su carácter de Policía Vial </w:t>
      </w:r>
      <w:r w:rsidR="00A0190C" w:rsidRPr="00A0190C">
        <w:rPr>
          <w:rFonts w:ascii="Arial" w:hAnsi="Arial" w:cs="Arial"/>
          <w:sz w:val="24"/>
          <w:szCs w:val="24"/>
        </w:rPr>
        <w:t xml:space="preserve">Estatal </w:t>
      </w:r>
      <w:r w:rsidRPr="00A0190C">
        <w:rPr>
          <w:rFonts w:ascii="Arial" w:hAnsi="Arial" w:cs="Arial"/>
          <w:sz w:val="24"/>
          <w:szCs w:val="24"/>
        </w:rPr>
        <w:t xml:space="preserve">con número estadístico </w:t>
      </w:r>
      <w:r w:rsidR="00804F15">
        <w:rPr>
          <w:rFonts w:ascii="Arial" w:hAnsi="Arial" w:cs="Arial"/>
          <w:sz w:val="24"/>
          <w:szCs w:val="24"/>
        </w:rPr>
        <w:t>**********</w:t>
      </w:r>
      <w:r w:rsidRPr="00A0190C">
        <w:rPr>
          <w:rFonts w:ascii="Arial" w:hAnsi="Arial" w:cs="Arial"/>
          <w:sz w:val="24"/>
          <w:szCs w:val="24"/>
        </w:rPr>
        <w:t xml:space="preserve"> adscrito a la </w:t>
      </w:r>
      <w:r w:rsidR="00A0190C" w:rsidRPr="00A0190C">
        <w:rPr>
          <w:rFonts w:ascii="Arial" w:hAnsi="Arial" w:cs="Arial"/>
          <w:sz w:val="24"/>
          <w:szCs w:val="24"/>
        </w:rPr>
        <w:t>Direcci</w:t>
      </w:r>
      <w:r w:rsidR="00A0190C">
        <w:rPr>
          <w:rFonts w:ascii="Arial" w:hAnsi="Arial" w:cs="Arial"/>
          <w:sz w:val="24"/>
          <w:szCs w:val="24"/>
        </w:rPr>
        <w:t>ón General de la Policía Vial Estatal</w:t>
      </w:r>
      <w:r w:rsidRPr="00A0190C">
        <w:rPr>
          <w:rFonts w:ascii="Arial" w:hAnsi="Arial" w:cs="Arial"/>
          <w:sz w:val="24"/>
          <w:szCs w:val="24"/>
        </w:rPr>
        <w:t xml:space="preserve">, haya tenido la potestad para emitir el acto administrativo que vulnero en perjuicio del hoy actor su esfera jurídica; 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Tomo XXV, Junio de 2007, página 287, número 2a./J. 99/2007, Novena Época de rubro y texto siguientes: </w:t>
      </w:r>
    </w:p>
    <w:p w14:paraId="6F47B1F9" w14:textId="77777777" w:rsidR="00C3261E" w:rsidRDefault="00C3261E" w:rsidP="00C3261E">
      <w:pPr>
        <w:tabs>
          <w:tab w:val="right" w:pos="8789"/>
        </w:tabs>
        <w:spacing w:after="0" w:line="360" w:lineRule="auto"/>
        <w:ind w:firstLine="567"/>
        <w:jc w:val="both"/>
        <w:rPr>
          <w:rFonts w:ascii="Arial" w:hAnsi="Arial" w:cs="Arial"/>
        </w:rPr>
      </w:pPr>
    </w:p>
    <w:p w14:paraId="2C83A00F" w14:textId="77777777" w:rsidR="00C3261E" w:rsidRPr="007F2A6B" w:rsidRDefault="00C3261E" w:rsidP="00C3261E">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14:paraId="50A02A01" w14:textId="77777777" w:rsidR="00C3261E" w:rsidRPr="007F2A6B" w:rsidRDefault="00C3261E" w:rsidP="00C3261E">
      <w:pPr>
        <w:tabs>
          <w:tab w:val="right" w:pos="8789"/>
        </w:tabs>
        <w:spacing w:after="0"/>
        <w:ind w:left="567" w:right="900"/>
        <w:jc w:val="both"/>
        <w:rPr>
          <w:rFonts w:ascii="Arial" w:hAnsi="Arial" w:cs="Arial"/>
          <w:i/>
        </w:rPr>
      </w:pPr>
    </w:p>
    <w:p w14:paraId="2B7837F0" w14:textId="77777777" w:rsidR="00C3261E" w:rsidRPr="0061557C" w:rsidRDefault="00C3261E" w:rsidP="00C3261E">
      <w:pPr>
        <w:tabs>
          <w:tab w:val="right" w:pos="8789"/>
        </w:tabs>
        <w:spacing w:after="0"/>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w:t>
      </w:r>
      <w:proofErr w:type="spellStart"/>
      <w:r w:rsidRPr="007F2A6B">
        <w:rPr>
          <w:rFonts w:ascii="Arial" w:hAnsi="Arial" w:cs="Arial"/>
          <w:i/>
        </w:rPr>
        <w:t>subinciso</w:t>
      </w:r>
      <w:proofErr w:type="spellEnd"/>
      <w:r w:rsidRPr="007F2A6B">
        <w:rPr>
          <w:rFonts w:ascii="Arial" w:hAnsi="Arial" w:cs="Arial"/>
          <w:i/>
        </w:rPr>
        <w:t xml:space="preserve"> correspondiente o, en su caso, </w:t>
      </w:r>
      <w:r w:rsidRPr="007F2A6B">
        <w:rPr>
          <w:rFonts w:ascii="Arial" w:hAnsi="Arial" w:cs="Arial"/>
          <w:i/>
        </w:rPr>
        <w:lastRenderedPageBreak/>
        <w:t>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14:paraId="118D9CC2" w14:textId="77777777" w:rsidR="00C3261E" w:rsidRDefault="00C3261E" w:rsidP="004B589F">
      <w:pPr>
        <w:tabs>
          <w:tab w:val="right" w:pos="8789"/>
        </w:tabs>
        <w:spacing w:after="0" w:line="360" w:lineRule="auto"/>
        <w:ind w:firstLine="567"/>
        <w:jc w:val="both"/>
        <w:rPr>
          <w:rFonts w:ascii="Arial" w:eastAsia="Calibri" w:hAnsi="Arial" w:cs="Arial"/>
          <w:sz w:val="24"/>
          <w:szCs w:val="24"/>
          <w:lang w:eastAsia="en-US"/>
        </w:rPr>
      </w:pPr>
    </w:p>
    <w:p w14:paraId="46636031" w14:textId="1DF74B46" w:rsidR="004B589F" w:rsidRDefault="004B589F" w:rsidP="004B589F">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con número de </w:t>
      </w:r>
      <w:r>
        <w:rPr>
          <w:rFonts w:ascii="Arial" w:eastAsia="Calibri" w:hAnsi="Arial" w:cs="Arial"/>
          <w:sz w:val="24"/>
          <w:szCs w:val="24"/>
          <w:lang w:eastAsia="en-US"/>
        </w:rPr>
        <w:t xml:space="preserve">folio </w:t>
      </w:r>
      <w:r w:rsidR="00804F15">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de fecha </w:t>
      </w:r>
      <w:r>
        <w:rPr>
          <w:rFonts w:ascii="Arial" w:eastAsia="Calibri" w:hAnsi="Arial" w:cs="Arial"/>
          <w:sz w:val="24"/>
          <w:szCs w:val="24"/>
          <w:lang w:eastAsia="en-US"/>
        </w:rPr>
        <w:t>cinco de abril de dos mil veintidós,</w:t>
      </w:r>
      <w:r w:rsidRPr="0051494B">
        <w:rPr>
          <w:rFonts w:ascii="Arial" w:eastAsia="Calibri" w:hAnsi="Arial" w:cs="Arial"/>
          <w:sz w:val="24"/>
          <w:szCs w:val="24"/>
          <w:lang w:eastAsia="en-US"/>
        </w:rPr>
        <w:t xml:space="preserve"> respecto </w:t>
      </w:r>
      <w:r>
        <w:rPr>
          <w:rFonts w:ascii="Arial" w:eastAsia="Calibri" w:hAnsi="Arial" w:cs="Arial"/>
          <w:sz w:val="24"/>
          <w:szCs w:val="24"/>
          <w:lang w:eastAsia="en-US"/>
        </w:rPr>
        <w:t xml:space="preserve">al </w:t>
      </w:r>
      <w:r w:rsidR="00A057B3">
        <w:rPr>
          <w:rFonts w:ascii="Arial" w:eastAsia="Calibri" w:hAnsi="Arial" w:cs="Arial"/>
          <w:sz w:val="24"/>
          <w:szCs w:val="24"/>
          <w:lang w:eastAsia="en-US"/>
        </w:rPr>
        <w:t>vehículo</w:t>
      </w:r>
      <w:r w:rsidR="00CA58D0">
        <w:rPr>
          <w:rFonts w:ascii="Arial" w:eastAsia="Calibri" w:hAnsi="Arial" w:cs="Arial"/>
          <w:sz w:val="24"/>
          <w:szCs w:val="24"/>
          <w:lang w:eastAsia="en-US"/>
        </w:rPr>
        <w:t xml:space="preserve"> de motor</w:t>
      </w:r>
      <w:r>
        <w:rPr>
          <w:rFonts w:ascii="Arial" w:eastAsia="Calibri" w:hAnsi="Arial" w:cs="Arial"/>
          <w:sz w:val="24"/>
          <w:szCs w:val="24"/>
          <w:lang w:eastAsia="en-US"/>
        </w:rPr>
        <w:t>,</w:t>
      </w:r>
      <w:r w:rsidRPr="0051494B">
        <w:rPr>
          <w:rFonts w:ascii="Arial" w:eastAsia="Calibri" w:hAnsi="Arial" w:cs="Arial"/>
          <w:sz w:val="24"/>
          <w:szCs w:val="24"/>
          <w:lang w:eastAsia="en-US"/>
        </w:rPr>
        <w:t xml:space="preserve"> marca </w:t>
      </w:r>
      <w:r w:rsidR="00804F15">
        <w:rPr>
          <w:rFonts w:ascii="Arial" w:eastAsia="Calibri" w:hAnsi="Arial" w:cs="Arial"/>
          <w:sz w:val="24"/>
          <w:szCs w:val="24"/>
          <w:lang w:eastAsia="en-US"/>
        </w:rPr>
        <w:t>**********</w:t>
      </w:r>
      <w:r w:rsidR="00CA58D0">
        <w:rPr>
          <w:rFonts w:ascii="Arial" w:eastAsia="Calibri" w:hAnsi="Arial" w:cs="Arial"/>
          <w:sz w:val="24"/>
          <w:szCs w:val="24"/>
          <w:lang w:eastAsia="en-US"/>
        </w:rPr>
        <w:t xml:space="preserve">, tipo </w:t>
      </w:r>
      <w:r w:rsidR="00804F15">
        <w:rPr>
          <w:rFonts w:ascii="Arial" w:eastAsia="Calibri" w:hAnsi="Arial" w:cs="Arial"/>
          <w:sz w:val="24"/>
          <w:szCs w:val="24"/>
          <w:lang w:eastAsia="en-US"/>
        </w:rPr>
        <w:t>**********</w:t>
      </w:r>
      <w:r w:rsidR="00A057B3">
        <w:rPr>
          <w:rFonts w:ascii="Arial" w:eastAsia="Calibri" w:hAnsi="Arial" w:cs="Arial"/>
          <w:sz w:val="24"/>
          <w:szCs w:val="24"/>
          <w:lang w:eastAsia="en-US"/>
        </w:rPr>
        <w:t xml:space="preserve">, </w:t>
      </w:r>
      <w:r w:rsidR="00CA58D0">
        <w:rPr>
          <w:rFonts w:ascii="Arial" w:eastAsia="Calibri" w:hAnsi="Arial" w:cs="Arial"/>
          <w:sz w:val="24"/>
          <w:szCs w:val="24"/>
          <w:lang w:eastAsia="en-US"/>
        </w:rPr>
        <w:t xml:space="preserve">modelo </w:t>
      </w:r>
      <w:r w:rsidR="00804F15">
        <w:rPr>
          <w:rFonts w:ascii="Arial" w:eastAsia="Calibri" w:hAnsi="Arial" w:cs="Arial"/>
          <w:sz w:val="24"/>
          <w:szCs w:val="24"/>
          <w:lang w:eastAsia="en-US"/>
        </w:rPr>
        <w:t>**********</w:t>
      </w:r>
      <w:r w:rsidR="00CA58D0">
        <w:rPr>
          <w:rFonts w:ascii="Arial" w:eastAsia="Calibri" w:hAnsi="Arial" w:cs="Arial"/>
          <w:sz w:val="24"/>
          <w:szCs w:val="24"/>
          <w:lang w:eastAsia="en-US"/>
        </w:rPr>
        <w:t xml:space="preserve">, con placas de circulación </w:t>
      </w:r>
      <w:r w:rsidR="00804F15">
        <w:rPr>
          <w:rFonts w:ascii="Arial" w:eastAsia="Calibri" w:hAnsi="Arial" w:cs="Arial"/>
          <w:sz w:val="24"/>
          <w:szCs w:val="24"/>
          <w:lang w:eastAsia="en-US"/>
        </w:rPr>
        <w:t>**********</w:t>
      </w:r>
      <w:r w:rsidR="00CA58D0">
        <w:rPr>
          <w:rFonts w:ascii="Arial" w:eastAsia="Calibri" w:hAnsi="Arial" w:cs="Arial"/>
          <w:sz w:val="24"/>
          <w:szCs w:val="24"/>
          <w:lang w:eastAsia="en-US"/>
        </w:rPr>
        <w:t xml:space="preserve"> del Estado de </w:t>
      </w:r>
      <w:r w:rsidR="00804F15">
        <w:rPr>
          <w:rFonts w:ascii="Arial" w:eastAsia="Calibri" w:hAnsi="Arial" w:cs="Arial"/>
          <w:sz w:val="24"/>
          <w:szCs w:val="24"/>
          <w:lang w:eastAsia="en-US"/>
        </w:rPr>
        <w:t>**********</w:t>
      </w:r>
      <w:r w:rsidRPr="0051494B">
        <w:rPr>
          <w:rFonts w:ascii="Arial" w:eastAsia="Calibri" w:hAnsi="Arial" w:cs="Arial"/>
          <w:sz w:val="24"/>
          <w:szCs w:val="24"/>
          <w:lang w:eastAsia="en-US"/>
        </w:rPr>
        <w:t>, levantada por</w:t>
      </w:r>
      <w:r>
        <w:rPr>
          <w:rFonts w:ascii="Arial" w:eastAsia="Calibri" w:hAnsi="Arial" w:cs="Arial"/>
          <w:sz w:val="24"/>
          <w:szCs w:val="24"/>
          <w:lang w:eastAsia="en-US"/>
        </w:rPr>
        <w:t xml:space="preserve"> </w:t>
      </w:r>
      <w:r w:rsidR="00804F15">
        <w:rPr>
          <w:rFonts w:ascii="Arial" w:eastAsia="Calibri" w:hAnsi="Arial" w:cs="Arial"/>
          <w:sz w:val="24"/>
          <w:szCs w:val="24"/>
          <w:lang w:eastAsia="en-US"/>
        </w:rPr>
        <w:t>**********</w:t>
      </w:r>
      <w:r w:rsidR="00684B3B">
        <w:rPr>
          <w:rFonts w:ascii="Arial" w:eastAsia="Calibri" w:hAnsi="Arial" w:cs="Arial"/>
          <w:sz w:val="24"/>
          <w:szCs w:val="24"/>
          <w:lang w:eastAsia="en-US"/>
        </w:rPr>
        <w:t>,</w:t>
      </w:r>
      <w:r>
        <w:rPr>
          <w:rFonts w:ascii="Arial" w:eastAsia="Calibri" w:hAnsi="Arial" w:cs="Arial"/>
          <w:sz w:val="24"/>
          <w:szCs w:val="24"/>
          <w:lang w:eastAsia="en-US"/>
        </w:rPr>
        <w:t xml:space="preserve">  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 xml:space="preserve">de Policía Vial Estatal </w:t>
      </w:r>
      <w:r w:rsidR="00804F15">
        <w:rPr>
          <w:rFonts w:ascii="Arial" w:eastAsia="Calibri" w:hAnsi="Arial" w:cs="Arial"/>
          <w:sz w:val="24"/>
          <w:szCs w:val="24"/>
          <w:lang w:eastAsia="en-US"/>
        </w:rPr>
        <w:t>*********</w:t>
      </w:r>
      <w:r>
        <w:rPr>
          <w:rFonts w:ascii="Arial" w:eastAsia="Calibri" w:hAnsi="Arial" w:cs="Arial"/>
          <w:sz w:val="24"/>
          <w:szCs w:val="24"/>
          <w:lang w:eastAsia="en-US"/>
        </w:rPr>
        <w:t xml:space="preserve"> adscrito a la Dirección General de la Policía Vial Estatal</w:t>
      </w:r>
      <w:r w:rsidRPr="0051494B">
        <w:rPr>
          <w:rFonts w:ascii="Arial" w:eastAsia="Calibri" w:hAnsi="Arial" w:cs="Arial"/>
          <w:sz w:val="24"/>
          <w:szCs w:val="24"/>
          <w:lang w:eastAsia="en-US"/>
        </w:rPr>
        <w:t xml:space="preserve">. </w:t>
      </w:r>
    </w:p>
    <w:p w14:paraId="6D6E0965" w14:textId="77777777" w:rsidR="004B589F" w:rsidRDefault="004B589F" w:rsidP="004B589F">
      <w:pPr>
        <w:tabs>
          <w:tab w:val="right" w:pos="8789"/>
        </w:tabs>
        <w:spacing w:after="0" w:line="360" w:lineRule="auto"/>
        <w:ind w:firstLine="567"/>
        <w:jc w:val="both"/>
        <w:rPr>
          <w:rFonts w:ascii="Arial" w:eastAsia="Calibri" w:hAnsi="Arial" w:cs="Arial"/>
          <w:sz w:val="24"/>
          <w:szCs w:val="24"/>
          <w:lang w:eastAsia="en-US"/>
        </w:rPr>
      </w:pPr>
    </w:p>
    <w:p w14:paraId="316B607A" w14:textId="2FEC4607" w:rsidR="004B589F" w:rsidRPr="0051494B" w:rsidRDefault="004B589F" w:rsidP="004B589F">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xml:space="preserve">, se ordena al </w:t>
      </w:r>
      <w:r>
        <w:rPr>
          <w:rFonts w:ascii="Arial" w:eastAsia="Calibri" w:hAnsi="Arial" w:cs="Arial"/>
          <w:sz w:val="24"/>
          <w:szCs w:val="24"/>
          <w:lang w:eastAsia="en-US"/>
        </w:rPr>
        <w:t xml:space="preserve">Policía Vial Estatal </w:t>
      </w:r>
      <w:r w:rsidR="00804F15">
        <w:rPr>
          <w:rFonts w:ascii="Arial" w:eastAsia="Calibri" w:hAnsi="Arial" w:cs="Arial"/>
          <w:sz w:val="24"/>
          <w:szCs w:val="24"/>
          <w:lang w:eastAsia="en-US"/>
        </w:rPr>
        <w:t>**********</w:t>
      </w:r>
      <w:r>
        <w:rPr>
          <w:rFonts w:ascii="Arial" w:eastAsia="Calibri" w:hAnsi="Arial" w:cs="Arial"/>
          <w:sz w:val="24"/>
          <w:szCs w:val="24"/>
          <w:lang w:eastAsia="en-US"/>
        </w:rPr>
        <w:t xml:space="preserve">  adscrito a la Dirección General de la Policía Vial Estatal</w:t>
      </w:r>
      <w:r w:rsidRPr="0051494B">
        <w:rPr>
          <w:rFonts w:ascii="Arial" w:eastAsia="Calibri" w:hAnsi="Arial" w:cs="Arial"/>
          <w:sz w:val="24"/>
          <w:szCs w:val="24"/>
          <w:lang w:eastAsia="en-US"/>
        </w:rPr>
        <w:t xml:space="preserve"> y/o a quien resulte autoridad competente para que</w:t>
      </w:r>
      <w:r>
        <w:rPr>
          <w:rFonts w:ascii="Arial" w:eastAsia="Calibri" w:hAnsi="Arial" w:cs="Arial"/>
          <w:sz w:val="24"/>
          <w:szCs w:val="24"/>
          <w:lang w:eastAsia="en-US"/>
        </w:rPr>
        <w:t xml:space="preserve">: </w:t>
      </w:r>
      <w:r w:rsidRPr="006A64C2">
        <w:rPr>
          <w:rFonts w:ascii="Arial" w:eastAsia="Calibri" w:hAnsi="Arial" w:cs="Arial"/>
          <w:b/>
          <w:bCs/>
          <w:sz w:val="24"/>
          <w:szCs w:val="24"/>
          <w:lang w:eastAsia="en-US"/>
        </w:rPr>
        <w:t>cancele de sus registros</w:t>
      </w:r>
      <w:r w:rsidR="003D4C26">
        <w:rPr>
          <w:rFonts w:ascii="Arial" w:eastAsia="Calibri" w:hAnsi="Arial" w:cs="Arial"/>
          <w:b/>
          <w:bCs/>
          <w:sz w:val="24"/>
          <w:szCs w:val="24"/>
          <w:lang w:eastAsia="en-US"/>
        </w:rPr>
        <w:t xml:space="preserve"> y dé de baja del sistema de información y gestión de infracciones de la Dirección General de la Policía Vial Estatal</w:t>
      </w:r>
      <w:r w:rsidRPr="0051494B">
        <w:rPr>
          <w:rFonts w:ascii="Arial" w:eastAsia="Calibri" w:hAnsi="Arial" w:cs="Arial"/>
          <w:sz w:val="24"/>
          <w:szCs w:val="24"/>
          <w:lang w:eastAsia="en-US"/>
        </w:rPr>
        <w:t xml:space="preserve"> la infracción de tránsito antes señalada;</w:t>
      </w:r>
      <w:r>
        <w:rPr>
          <w:rFonts w:ascii="Arial" w:eastAsia="Calibri" w:hAnsi="Arial" w:cs="Arial"/>
          <w:sz w:val="24"/>
          <w:szCs w:val="24"/>
          <w:lang w:eastAsia="en-US"/>
        </w:rPr>
        <w:t xml:space="preserve"> esto es así, con el</w:t>
      </w:r>
      <w:r w:rsidRPr="0051494B">
        <w:rPr>
          <w:rFonts w:ascii="Arial" w:eastAsia="Calibri" w:hAnsi="Arial" w:cs="Arial"/>
          <w:sz w:val="24"/>
          <w:szCs w:val="24"/>
          <w:lang w:eastAsia="en-US"/>
        </w:rPr>
        <w:t xml:space="preserve"> fin de restituir al administrado, aquí actor, </w:t>
      </w:r>
      <w:r w:rsidR="00804F15">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7F60FAAA" w14:textId="77777777" w:rsidR="004B589F" w:rsidRPr="0051494B" w:rsidRDefault="004B589F" w:rsidP="004B589F">
      <w:pPr>
        <w:tabs>
          <w:tab w:val="right" w:pos="8789"/>
        </w:tabs>
        <w:spacing w:after="0" w:line="360" w:lineRule="auto"/>
        <w:ind w:firstLine="567"/>
        <w:jc w:val="both"/>
        <w:rPr>
          <w:rFonts w:ascii="Arial" w:eastAsia="Calibri" w:hAnsi="Arial" w:cs="Arial"/>
          <w:sz w:val="24"/>
          <w:szCs w:val="24"/>
          <w:lang w:eastAsia="en-US"/>
        </w:rPr>
      </w:pPr>
    </w:p>
    <w:p w14:paraId="467D3D80" w14:textId="77777777" w:rsidR="004B589F" w:rsidRPr="0051494B" w:rsidRDefault="004B589F" w:rsidP="004B589F">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lastRenderedPageBreak/>
        <w:t>Por lo antes expuesto y con fundamento en los artículos 207, 208 y 209 de la Ley de Procedimiento y Justicia Administrativa para el Estado de Oaxaca, se;</w:t>
      </w:r>
    </w:p>
    <w:p w14:paraId="4DAD2726" w14:textId="77777777" w:rsidR="004B589F" w:rsidRPr="0051494B" w:rsidRDefault="004B589F" w:rsidP="004B589F">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t>R E S U E L V E</w:t>
      </w:r>
    </w:p>
    <w:p w14:paraId="06C3B9DF" w14:textId="77777777" w:rsidR="004B589F" w:rsidRPr="0051494B" w:rsidRDefault="004B589F" w:rsidP="004B589F">
      <w:pPr>
        <w:spacing w:after="160" w:line="259" w:lineRule="auto"/>
        <w:jc w:val="center"/>
        <w:rPr>
          <w:rFonts w:ascii="Arial" w:eastAsia="Calibri" w:hAnsi="Arial" w:cs="Arial"/>
          <w:b/>
          <w:bCs/>
          <w:sz w:val="24"/>
          <w:szCs w:val="24"/>
          <w:lang w:eastAsia="en-US"/>
        </w:rPr>
      </w:pPr>
    </w:p>
    <w:p w14:paraId="1DBE440E" w14:textId="77777777" w:rsidR="004B589F" w:rsidRPr="0051494B" w:rsidRDefault="004B589F" w:rsidP="004B589F">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27458EBA" w14:textId="77777777" w:rsidR="004B589F" w:rsidRPr="0051494B" w:rsidRDefault="004B589F" w:rsidP="004B589F">
      <w:pPr>
        <w:spacing w:after="0" w:line="360" w:lineRule="auto"/>
        <w:ind w:right="49" w:firstLine="567"/>
        <w:jc w:val="both"/>
        <w:rPr>
          <w:rFonts w:ascii="Arial" w:eastAsia="Times New Roman" w:hAnsi="Arial" w:cs="Arial"/>
        </w:rPr>
      </w:pPr>
    </w:p>
    <w:p w14:paraId="32812D8B" w14:textId="77777777" w:rsidR="004B589F" w:rsidRPr="0051494B" w:rsidRDefault="004B589F" w:rsidP="004B589F">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20BCFB46" w14:textId="77777777" w:rsidR="004B589F" w:rsidRPr="0051494B" w:rsidRDefault="004B589F" w:rsidP="004B589F">
      <w:pPr>
        <w:spacing w:after="160" w:line="259" w:lineRule="auto"/>
        <w:rPr>
          <w:rFonts w:ascii="Arial" w:eastAsia="Calibri" w:hAnsi="Arial" w:cs="Arial"/>
          <w:b/>
          <w:bCs/>
          <w:sz w:val="24"/>
          <w:szCs w:val="24"/>
          <w:lang w:eastAsia="en-US"/>
        </w:rPr>
      </w:pPr>
    </w:p>
    <w:p w14:paraId="0D0074BD" w14:textId="200AFB03" w:rsidR="004B589F" w:rsidRPr="0051494B" w:rsidRDefault="004B589F" w:rsidP="004B589F">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w:t>
      </w:r>
      <w:r>
        <w:rPr>
          <w:rFonts w:ascii="Arial" w:eastAsia="Calibri" w:hAnsi="Arial" w:cs="Arial"/>
          <w:sz w:val="24"/>
          <w:szCs w:val="24"/>
          <w:lang w:eastAsia="en-US"/>
        </w:rPr>
        <w:t xml:space="preserve">folio </w:t>
      </w:r>
      <w:r w:rsidR="00C42BC9">
        <w:rPr>
          <w:rFonts w:ascii="Arial" w:eastAsia="Calibri" w:hAnsi="Arial" w:cs="Arial"/>
          <w:sz w:val="24"/>
          <w:szCs w:val="24"/>
          <w:lang w:eastAsia="en-US"/>
        </w:rPr>
        <w:t>**********</w:t>
      </w:r>
      <w:r w:rsidRPr="0051494B">
        <w:rPr>
          <w:rFonts w:ascii="Arial" w:eastAsia="Calibri" w:hAnsi="Arial" w:cs="Arial"/>
          <w:sz w:val="24"/>
          <w:szCs w:val="24"/>
          <w:lang w:eastAsia="en-US"/>
        </w:rPr>
        <w:t xml:space="preserve"> de </w:t>
      </w:r>
      <w:r>
        <w:rPr>
          <w:rFonts w:ascii="Arial" w:eastAsia="Calibri" w:hAnsi="Arial" w:cs="Arial"/>
          <w:sz w:val="24"/>
          <w:szCs w:val="24"/>
          <w:lang w:eastAsia="en-US"/>
        </w:rPr>
        <w:t xml:space="preserve">cinco de abril de dos mil </w:t>
      </w:r>
      <w:r w:rsidR="00E75FB2">
        <w:rPr>
          <w:rFonts w:ascii="Arial" w:eastAsia="Calibri" w:hAnsi="Arial" w:cs="Arial"/>
          <w:sz w:val="24"/>
          <w:szCs w:val="24"/>
          <w:lang w:eastAsia="en-US"/>
        </w:rPr>
        <w:t>veintidós,</w:t>
      </w:r>
      <w:r w:rsidRPr="0051494B">
        <w:rPr>
          <w:rFonts w:ascii="Arial" w:eastAsia="Calibri" w:hAnsi="Arial" w:cs="Arial"/>
          <w:sz w:val="24"/>
          <w:szCs w:val="24"/>
          <w:lang w:eastAsia="en-US"/>
        </w:rPr>
        <w:t xml:space="preserve"> emitida por</w:t>
      </w:r>
      <w:r>
        <w:rPr>
          <w:rFonts w:ascii="Arial" w:eastAsia="Calibri" w:hAnsi="Arial" w:cs="Arial"/>
          <w:sz w:val="24"/>
          <w:szCs w:val="24"/>
          <w:lang w:eastAsia="en-US"/>
        </w:rPr>
        <w:t xml:space="preserve"> e</w:t>
      </w:r>
      <w:r w:rsidRPr="0051494B">
        <w:rPr>
          <w:rFonts w:ascii="Arial" w:eastAsia="Calibri" w:hAnsi="Arial" w:cs="Arial"/>
          <w:sz w:val="24"/>
          <w:szCs w:val="24"/>
          <w:lang w:eastAsia="en-US"/>
        </w:rPr>
        <w:t xml:space="preserve">l </w:t>
      </w:r>
      <w:r>
        <w:rPr>
          <w:rFonts w:ascii="Arial" w:eastAsia="Calibri" w:hAnsi="Arial" w:cs="Arial"/>
          <w:sz w:val="24"/>
          <w:szCs w:val="24"/>
          <w:lang w:eastAsia="en-US"/>
        </w:rPr>
        <w:t xml:space="preserve">Policía Vial Estatal con </w:t>
      </w:r>
      <w:r w:rsidR="003D4C26">
        <w:rPr>
          <w:rFonts w:ascii="Arial" w:eastAsia="Calibri" w:hAnsi="Arial" w:cs="Arial"/>
          <w:sz w:val="24"/>
          <w:szCs w:val="24"/>
          <w:lang w:eastAsia="en-US"/>
        </w:rPr>
        <w:t xml:space="preserve">número estadístico </w:t>
      </w:r>
      <w:r w:rsidR="00C42BC9">
        <w:rPr>
          <w:rFonts w:ascii="Arial" w:eastAsia="Calibri" w:hAnsi="Arial" w:cs="Arial"/>
          <w:sz w:val="24"/>
          <w:szCs w:val="24"/>
          <w:lang w:eastAsia="en-US"/>
        </w:rPr>
        <w:t>**********</w:t>
      </w:r>
      <w:bookmarkStart w:id="1" w:name="_GoBack"/>
      <w:bookmarkEnd w:id="1"/>
      <w:r>
        <w:rPr>
          <w:rFonts w:ascii="Arial" w:eastAsia="Calibri" w:hAnsi="Arial" w:cs="Arial"/>
          <w:sz w:val="24"/>
          <w:szCs w:val="24"/>
          <w:lang w:eastAsia="en-US"/>
        </w:rPr>
        <w:t>, adscrito a la Dirección General de la Policía Vial Estatal</w:t>
      </w:r>
      <w:r w:rsidRPr="0051494B">
        <w:rPr>
          <w:rFonts w:ascii="Arial" w:eastAsia="Calibri" w:hAnsi="Arial" w:cs="Arial"/>
          <w:sz w:val="24"/>
          <w:szCs w:val="24"/>
          <w:lang w:eastAsia="en-US"/>
        </w:rPr>
        <w:t xml:space="preserve">; y en consecuencia, se le restituya al actor en el pleno goce de sus derechos afectados, como quedó precisado en el considerando que antecede. </w:t>
      </w:r>
    </w:p>
    <w:p w14:paraId="658B3500" w14:textId="77777777" w:rsidR="004B589F" w:rsidRPr="0051494B" w:rsidRDefault="004B589F" w:rsidP="004B589F">
      <w:pPr>
        <w:spacing w:after="0" w:line="360" w:lineRule="auto"/>
        <w:ind w:right="49"/>
        <w:jc w:val="both"/>
        <w:rPr>
          <w:rFonts w:ascii="Arial" w:eastAsia="Calibri" w:hAnsi="Arial" w:cs="Arial"/>
          <w:sz w:val="24"/>
          <w:szCs w:val="24"/>
          <w:lang w:eastAsia="en-US"/>
        </w:rPr>
      </w:pPr>
    </w:p>
    <w:p w14:paraId="287D1FA3" w14:textId="77777777" w:rsidR="004B589F" w:rsidRPr="0051494B" w:rsidRDefault="004B589F" w:rsidP="004B589F">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xml:space="preserve">, con fundamento en los artículos 172 </w:t>
      </w:r>
      <w:proofErr w:type="gramStart"/>
      <w:r w:rsidRPr="0051494B">
        <w:rPr>
          <w:rFonts w:ascii="Arial" w:eastAsia="Times New Roman" w:hAnsi="Arial" w:cs="Arial"/>
          <w:sz w:val="24"/>
          <w:szCs w:val="24"/>
        </w:rPr>
        <w:t>fracción</w:t>
      </w:r>
      <w:proofErr w:type="gramEnd"/>
      <w:r w:rsidRPr="0051494B">
        <w:rPr>
          <w:rFonts w:ascii="Arial" w:eastAsia="Times New Roman" w:hAnsi="Arial" w:cs="Arial"/>
          <w:sz w:val="24"/>
          <w:szCs w:val="24"/>
        </w:rPr>
        <w:t xml:space="preserve">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63337380" w14:textId="77777777" w:rsidR="004B589F" w:rsidRPr="0051494B" w:rsidRDefault="004B589F" w:rsidP="004B589F">
      <w:pPr>
        <w:spacing w:after="0" w:line="360" w:lineRule="auto"/>
        <w:ind w:right="49" w:firstLine="567"/>
        <w:jc w:val="both"/>
        <w:rPr>
          <w:rFonts w:ascii="Arial" w:eastAsia="Times New Roman" w:hAnsi="Arial" w:cs="Arial"/>
          <w:b/>
          <w:sz w:val="24"/>
          <w:szCs w:val="24"/>
        </w:rPr>
      </w:pPr>
    </w:p>
    <w:p w14:paraId="47E2D3AF" w14:textId="77777777" w:rsidR="004B589F" w:rsidRPr="0051494B" w:rsidRDefault="004B589F" w:rsidP="004B589F">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494B">
        <w:rPr>
          <w:rFonts w:ascii="Arial" w:eastAsia="Times New Roman" w:hAnsi="Arial" w:cs="Arial"/>
          <w:sz w:val="24"/>
          <w:szCs w:val="24"/>
        </w:rPr>
        <w:t>Morales</w:t>
      </w:r>
      <w:proofErr w:type="spellEnd"/>
      <w:r w:rsidRPr="0051494B">
        <w:rPr>
          <w:rFonts w:ascii="Arial" w:eastAsia="Times New Roman" w:hAnsi="Arial" w:cs="Arial"/>
          <w:sz w:val="24"/>
          <w:szCs w:val="24"/>
        </w:rPr>
        <w:t>, Secretario de Acuerdos, que autoriza y da fe.</w:t>
      </w:r>
    </w:p>
    <w:p w14:paraId="63DFC6C6" w14:textId="77777777" w:rsidR="004B589F" w:rsidRPr="0051494B" w:rsidRDefault="004B589F" w:rsidP="004B589F">
      <w:pPr>
        <w:tabs>
          <w:tab w:val="right" w:pos="8789"/>
        </w:tabs>
        <w:spacing w:after="0" w:line="259" w:lineRule="auto"/>
        <w:jc w:val="both"/>
        <w:rPr>
          <w:rFonts w:ascii="Arial" w:eastAsia="Calibri" w:hAnsi="Arial" w:cs="Arial"/>
          <w:lang w:val="es-ES" w:eastAsia="en-US"/>
        </w:rPr>
      </w:pPr>
    </w:p>
    <w:p w14:paraId="1AD990D8" w14:textId="77777777" w:rsidR="004B589F" w:rsidRPr="0034111B" w:rsidRDefault="004B589F" w:rsidP="004B589F">
      <w:pPr>
        <w:rPr>
          <w:color w:val="FF0000"/>
          <w:lang w:val="es-ES"/>
        </w:rPr>
      </w:pPr>
    </w:p>
    <w:p w14:paraId="27966C10" w14:textId="77777777" w:rsidR="004B589F" w:rsidRDefault="004B589F" w:rsidP="004B589F"/>
    <w:p w14:paraId="504B534A" w14:textId="77777777" w:rsidR="00A1196F" w:rsidRDefault="00A1196F"/>
    <w:sectPr w:rsidR="00A1196F" w:rsidSect="0051494B">
      <w:headerReference w:type="even" r:id="rId6"/>
      <w:headerReference w:type="default" r:id="rId7"/>
      <w:footerReference w:type="default" r:id="rId8"/>
      <w:headerReference w:type="first" r:id="rId9"/>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9B7620" w14:textId="77777777" w:rsidR="00704503" w:rsidRDefault="00704503" w:rsidP="004B589F">
      <w:pPr>
        <w:spacing w:after="0" w:line="240" w:lineRule="auto"/>
      </w:pPr>
      <w:r>
        <w:separator/>
      </w:r>
    </w:p>
  </w:endnote>
  <w:endnote w:type="continuationSeparator" w:id="0">
    <w:p w14:paraId="2B09FABB" w14:textId="77777777" w:rsidR="00704503" w:rsidRDefault="00704503" w:rsidP="004B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0E70DBC5" w14:textId="77777777" w:rsidR="005A6789" w:rsidRDefault="009E665E">
        <w:pPr>
          <w:pStyle w:val="Piedepgina"/>
          <w:jc w:val="center"/>
        </w:pPr>
        <w:r>
          <w:fldChar w:fldCharType="begin"/>
        </w:r>
        <w:r>
          <w:instrText>PAGE   \* MERGEFORMAT</w:instrText>
        </w:r>
        <w:r>
          <w:fldChar w:fldCharType="separate"/>
        </w:r>
        <w:r w:rsidR="00C42BC9" w:rsidRPr="00C42BC9">
          <w:rPr>
            <w:noProof/>
            <w:lang w:val="es-ES"/>
          </w:rPr>
          <w:t>10</w:t>
        </w:r>
        <w:r>
          <w:fldChar w:fldCharType="end"/>
        </w:r>
      </w:p>
    </w:sdtContent>
  </w:sdt>
  <w:p w14:paraId="1AABC80B" w14:textId="77777777" w:rsidR="00A360DF" w:rsidRDefault="0070450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441A29" w14:textId="77777777" w:rsidR="00704503" w:rsidRDefault="00704503" w:rsidP="004B589F">
      <w:pPr>
        <w:spacing w:after="0" w:line="240" w:lineRule="auto"/>
      </w:pPr>
      <w:r>
        <w:separator/>
      </w:r>
    </w:p>
  </w:footnote>
  <w:footnote w:type="continuationSeparator" w:id="0">
    <w:p w14:paraId="62093E01" w14:textId="77777777" w:rsidR="00704503" w:rsidRDefault="00704503" w:rsidP="004B589F">
      <w:pPr>
        <w:spacing w:after="0" w:line="240" w:lineRule="auto"/>
      </w:pPr>
      <w:r>
        <w:continuationSeparator/>
      </w:r>
    </w:p>
  </w:footnote>
  <w:footnote w:id="1">
    <w:p w14:paraId="50BC6120" w14:textId="77777777" w:rsidR="004B589F" w:rsidRDefault="004B589F" w:rsidP="004B589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65E6F51F" w14:textId="77777777" w:rsidR="004B589F" w:rsidRPr="005B4F51" w:rsidRDefault="004B589F" w:rsidP="004B589F">
      <w:pPr>
        <w:autoSpaceDE w:val="0"/>
        <w:autoSpaceDN w:val="0"/>
        <w:adjustRightInd w:val="0"/>
        <w:spacing w:after="0" w:line="240" w:lineRule="auto"/>
        <w:jc w:val="both"/>
        <w:rPr>
          <w:rFonts w:ascii="Arial" w:hAnsi="Arial" w:cs="Arial"/>
          <w:color w:val="000000"/>
        </w:rPr>
      </w:pPr>
    </w:p>
  </w:footnote>
  <w:footnote w:id="2">
    <w:p w14:paraId="685680B3" w14:textId="77777777" w:rsidR="004B589F" w:rsidRDefault="004B589F" w:rsidP="004B589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59943615" w14:textId="77777777" w:rsidR="004B589F" w:rsidRPr="005B4F51" w:rsidRDefault="004B589F" w:rsidP="004B589F">
      <w:pPr>
        <w:autoSpaceDE w:val="0"/>
        <w:autoSpaceDN w:val="0"/>
        <w:adjustRightInd w:val="0"/>
        <w:spacing w:after="0" w:line="240" w:lineRule="auto"/>
        <w:rPr>
          <w:rFonts w:ascii="Arial" w:hAnsi="Arial" w:cs="Arial"/>
          <w:color w:val="000000"/>
          <w:sz w:val="16"/>
          <w:szCs w:val="16"/>
        </w:rPr>
      </w:pPr>
    </w:p>
  </w:footnote>
  <w:footnote w:id="3">
    <w:p w14:paraId="25EBA26A" w14:textId="77777777" w:rsidR="004B589F" w:rsidRPr="009F02A1" w:rsidRDefault="004B589F" w:rsidP="004B589F">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5BC28DBB" w14:textId="77777777" w:rsidR="004B589F" w:rsidRPr="009F02A1" w:rsidRDefault="004B589F" w:rsidP="004B589F">
      <w:pPr>
        <w:autoSpaceDE w:val="0"/>
        <w:autoSpaceDN w:val="0"/>
        <w:adjustRightInd w:val="0"/>
        <w:spacing w:after="0" w:line="240" w:lineRule="auto"/>
        <w:rPr>
          <w:rFonts w:ascii="Arial" w:hAnsi="Arial" w:cs="Arial"/>
          <w:color w:val="000000"/>
          <w:sz w:val="16"/>
          <w:szCs w:val="16"/>
        </w:rPr>
      </w:pPr>
    </w:p>
    <w:p w14:paraId="51C414E0" w14:textId="77777777" w:rsidR="004B589F" w:rsidRPr="009F02A1" w:rsidRDefault="004B589F" w:rsidP="004B589F">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7A787328" w14:textId="77777777" w:rsidR="004B589F" w:rsidRDefault="004B589F" w:rsidP="004B589F">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79E6B52C" w14:textId="77777777" w:rsidR="004B589F" w:rsidRPr="00B61A4A" w:rsidRDefault="004B589F" w:rsidP="004B589F">
      <w:pPr>
        <w:pStyle w:val="Textonotapie"/>
        <w:jc w:val="both"/>
        <w:rPr>
          <w:sz w:val="16"/>
          <w:szCs w:val="16"/>
        </w:rPr>
      </w:pPr>
    </w:p>
  </w:footnote>
  <w:footnote w:id="5">
    <w:p w14:paraId="22C14BB4" w14:textId="77777777" w:rsidR="004B589F" w:rsidRPr="00B61A4A" w:rsidRDefault="004B589F" w:rsidP="004B589F">
      <w:pPr>
        <w:pStyle w:val="Textonotapie"/>
        <w:jc w:val="both"/>
        <w:rPr>
          <w:sz w:val="16"/>
          <w:szCs w:val="16"/>
        </w:rPr>
      </w:pPr>
      <w:r w:rsidRPr="00B61A4A">
        <w:rPr>
          <w:rStyle w:val="Refdenotaalpie"/>
          <w:sz w:val="16"/>
          <w:szCs w:val="16"/>
        </w:rPr>
        <w:footnoteRef/>
      </w:r>
      <w:r w:rsidRPr="00B61A4A">
        <w:rPr>
          <w:sz w:val="16"/>
          <w:szCs w:val="16"/>
        </w:rPr>
        <w:t xml:space="preserve"> </w:t>
      </w:r>
      <w:r>
        <w:rPr>
          <w:sz w:val="16"/>
          <w:szCs w:val="16"/>
        </w:rPr>
        <w:t>“</w:t>
      </w:r>
      <w:r w:rsidRPr="00D23FEF">
        <w:rPr>
          <w:rFonts w:ascii="Arial" w:hAnsi="Arial" w:cs="Arial"/>
          <w:sz w:val="16"/>
          <w:szCs w:val="16"/>
        </w:rPr>
        <w:t>Constitución Política de los Estados Unidos Mexicanos, publicada en el Diario Oficial de la Federación el 5 de febrero de 1917.</w:t>
      </w:r>
      <w:r>
        <w:rPr>
          <w:rFonts w:ascii="Arial" w:hAnsi="Arial" w:cs="Arial"/>
          <w:sz w:val="16"/>
          <w:szCs w:val="16"/>
        </w:rPr>
        <w:t>”</w:t>
      </w:r>
    </w:p>
  </w:footnote>
  <w:footnote w:id="6">
    <w:p w14:paraId="6C81EF76" w14:textId="77777777" w:rsidR="004B589F" w:rsidRDefault="004B589F" w:rsidP="004B589F">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4FCC6F1D" w14:textId="77777777" w:rsidR="004B589F" w:rsidRPr="00155F2F" w:rsidRDefault="004B589F" w:rsidP="004B589F">
      <w:pPr>
        <w:pStyle w:val="Textonotapie"/>
        <w:jc w:val="both"/>
        <w:rPr>
          <w:rFonts w:ascii="Arial" w:hAnsi="Arial" w:cs="Arial"/>
          <w:sz w:val="16"/>
          <w:szCs w:val="16"/>
        </w:rPr>
      </w:pPr>
    </w:p>
  </w:footnote>
  <w:footnote w:id="7">
    <w:p w14:paraId="70CF7F14" w14:textId="77777777" w:rsidR="004B589F" w:rsidRDefault="004B589F" w:rsidP="004B589F">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42FFADC" w14:textId="77777777" w:rsidR="00A360DF" w:rsidRDefault="00704503">
        <w:pPr>
          <w:pStyle w:val="Encabezado"/>
          <w:jc w:val="center"/>
        </w:pPr>
        <w:r>
          <w:rPr>
            <w:noProof/>
          </w:rPr>
          <w:pict w14:anchorId="634B10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9E665E">
          <w:fldChar w:fldCharType="begin"/>
        </w:r>
        <w:r w:rsidR="009E665E">
          <w:instrText>PAGE   \* MERGEFORMAT</w:instrText>
        </w:r>
        <w:r w:rsidR="009E665E">
          <w:fldChar w:fldCharType="separate"/>
        </w:r>
        <w:r w:rsidR="009E665E" w:rsidRPr="00C22000">
          <w:rPr>
            <w:noProof/>
            <w:lang w:val="es-ES"/>
          </w:rPr>
          <w:t>10</w:t>
        </w:r>
        <w:r w:rsidR="009E665E">
          <w:fldChar w:fldCharType="end"/>
        </w:r>
      </w:p>
    </w:sdtContent>
  </w:sdt>
  <w:p w14:paraId="7FB79B24" w14:textId="77777777" w:rsidR="00A360DF" w:rsidRDefault="0070450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686A1" w14:textId="2AAA2C89" w:rsidR="0051494B" w:rsidRDefault="009E665E"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4B589F">
      <w:rPr>
        <w:rFonts w:ascii="Century Schoolbook" w:hAnsi="Century Schoolbook" w:cs="Arial"/>
        <w:b/>
        <w:bCs/>
      </w:rPr>
      <w:t>33</w:t>
    </w:r>
    <w:r w:rsidRPr="00B61D83">
      <w:rPr>
        <w:rFonts w:ascii="Century Schoolbook" w:hAnsi="Century Schoolbook" w:cs="Arial"/>
        <w:b/>
        <w:bCs/>
      </w:rPr>
      <w:t>/202</w:t>
    </w:r>
    <w:r>
      <w:rPr>
        <w:rFonts w:ascii="Century Schoolbook" w:hAnsi="Century Schoolbook" w:cs="Arial"/>
        <w:b/>
        <w:bCs/>
      </w:rPr>
      <w:t>2</w:t>
    </w:r>
  </w:p>
  <w:p w14:paraId="4FB4CA8E" w14:textId="77777777" w:rsidR="00804F15" w:rsidRDefault="00804F15" w:rsidP="00804F15">
    <w:pPr>
      <w:pStyle w:val="Encabezado"/>
      <w:jc w:val="center"/>
      <w:rPr>
        <w:rFonts w:ascii="Arial" w:hAnsi="Arial" w:cs="Arial"/>
        <w:b/>
        <w:color w:val="0070C0"/>
      </w:rPr>
    </w:pPr>
  </w:p>
  <w:p w14:paraId="6F279EF5" w14:textId="65CB8226" w:rsidR="0051494B" w:rsidRPr="00804F15" w:rsidRDefault="00804F15" w:rsidP="00804F15">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E0A205A" w14:textId="77777777" w:rsidR="00A360DF" w:rsidRDefault="00704503" w:rsidP="0051494B">
    <w:pPr>
      <w:pStyle w:val="Encabezado"/>
      <w:jc w:val="center"/>
    </w:pPr>
    <w:r>
      <w:rPr>
        <w:noProof/>
      </w:rPr>
      <w:pict w14:anchorId="51C166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r w:rsidR="009E665E" w:rsidRPr="007112DA">
      <w:rPr>
        <w:noProof/>
        <w:sz w:val="22"/>
        <w:szCs w:val="22"/>
        <w:lang w:eastAsia="es-MX"/>
      </w:rPr>
      <mc:AlternateContent>
        <mc:Choice Requires="wpg">
          <w:drawing>
            <wp:anchor distT="0" distB="0" distL="114300" distR="114300" simplePos="0" relativeHeight="251656192" behindDoc="0" locked="0" layoutInCell="1" allowOverlap="1" wp14:anchorId="12EF0CAE" wp14:editId="77C63B4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9F29C99" id="Grupo 3"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99BC84" w14:textId="77777777" w:rsidR="00A360DF" w:rsidRDefault="00704503">
    <w:pPr>
      <w:pStyle w:val="Encabezado"/>
    </w:pPr>
    <w:r>
      <w:rPr>
        <w:noProof/>
      </w:rPr>
      <w:pict w14:anchorId="03894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589F"/>
    <w:rsid w:val="000362EE"/>
    <w:rsid w:val="00063E4E"/>
    <w:rsid w:val="00085BEA"/>
    <w:rsid w:val="000942C4"/>
    <w:rsid w:val="001412C2"/>
    <w:rsid w:val="00151D23"/>
    <w:rsid w:val="00210F4D"/>
    <w:rsid w:val="00274C6A"/>
    <w:rsid w:val="00366BD8"/>
    <w:rsid w:val="003D4C26"/>
    <w:rsid w:val="003F1633"/>
    <w:rsid w:val="00400196"/>
    <w:rsid w:val="0044797A"/>
    <w:rsid w:val="004852B7"/>
    <w:rsid w:val="004A6E74"/>
    <w:rsid w:val="004B589F"/>
    <w:rsid w:val="004F43FC"/>
    <w:rsid w:val="005033CE"/>
    <w:rsid w:val="00582F35"/>
    <w:rsid w:val="005A708F"/>
    <w:rsid w:val="005F281E"/>
    <w:rsid w:val="00603519"/>
    <w:rsid w:val="0060749B"/>
    <w:rsid w:val="00684B3B"/>
    <w:rsid w:val="00704503"/>
    <w:rsid w:val="00741825"/>
    <w:rsid w:val="00775415"/>
    <w:rsid w:val="007F2441"/>
    <w:rsid w:val="00804F15"/>
    <w:rsid w:val="008860C5"/>
    <w:rsid w:val="00916946"/>
    <w:rsid w:val="00957B77"/>
    <w:rsid w:val="00994991"/>
    <w:rsid w:val="009E665E"/>
    <w:rsid w:val="00A0190C"/>
    <w:rsid w:val="00A057B3"/>
    <w:rsid w:val="00A1196F"/>
    <w:rsid w:val="00A71CA3"/>
    <w:rsid w:val="00A71D1C"/>
    <w:rsid w:val="00AB6E80"/>
    <w:rsid w:val="00AF74F1"/>
    <w:rsid w:val="00C14169"/>
    <w:rsid w:val="00C3261E"/>
    <w:rsid w:val="00C40FC2"/>
    <w:rsid w:val="00C42BC9"/>
    <w:rsid w:val="00CA58D0"/>
    <w:rsid w:val="00D80284"/>
    <w:rsid w:val="00E570AC"/>
    <w:rsid w:val="00E75FB2"/>
    <w:rsid w:val="00EF157C"/>
    <w:rsid w:val="00F45CB3"/>
    <w:rsid w:val="00F70B43"/>
    <w:rsid w:val="00FB0B76"/>
    <w:rsid w:val="00FB7C8F"/>
    <w:rsid w:val="00FF3E96"/>
    <w:rsid w:val="00FF5C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866BD88"/>
  <w15:chartTrackingRefBased/>
  <w15:docId w15:val="{5BDFECCC-FD22-4AEA-9F43-E0C7DA443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89F"/>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B589F"/>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4B589F"/>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4B589F"/>
    <w:pPr>
      <w:spacing w:after="0" w:line="240" w:lineRule="auto"/>
    </w:pPr>
    <w:rPr>
      <w:sz w:val="20"/>
      <w:szCs w:val="20"/>
    </w:rPr>
  </w:style>
  <w:style w:type="character" w:customStyle="1" w:styleId="TextonotapieCar">
    <w:name w:val="Texto nota pie Car"/>
    <w:basedOn w:val="Fuentedeprrafopredeter"/>
    <w:link w:val="Textonotapie"/>
    <w:uiPriority w:val="99"/>
    <w:rsid w:val="004B589F"/>
    <w:rPr>
      <w:rFonts w:eastAsiaTheme="minorEastAsia"/>
      <w:sz w:val="20"/>
      <w:szCs w:val="20"/>
      <w:lang w:eastAsia="es-MX"/>
    </w:rPr>
  </w:style>
  <w:style w:type="character" w:styleId="Refdenotaalpie">
    <w:name w:val="footnote reference"/>
    <w:basedOn w:val="Fuentedeprrafopredeter"/>
    <w:uiPriority w:val="99"/>
    <w:semiHidden/>
    <w:unhideWhenUsed/>
    <w:rsid w:val="004B589F"/>
    <w:rPr>
      <w:vertAlign w:val="superscript"/>
    </w:rPr>
  </w:style>
  <w:style w:type="paragraph" w:styleId="Piedepgina">
    <w:name w:val="footer"/>
    <w:basedOn w:val="Normal"/>
    <w:link w:val="PiedepginaCar"/>
    <w:uiPriority w:val="99"/>
    <w:unhideWhenUsed/>
    <w:rsid w:val="004B58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B589F"/>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2238980">
      <w:bodyDiv w:val="1"/>
      <w:marLeft w:val="0"/>
      <w:marRight w:val="0"/>
      <w:marTop w:val="0"/>
      <w:marBottom w:val="0"/>
      <w:divBdr>
        <w:top w:val="none" w:sz="0" w:space="0" w:color="auto"/>
        <w:left w:val="none" w:sz="0" w:space="0" w:color="auto"/>
        <w:bottom w:val="none" w:sz="0" w:space="0" w:color="auto"/>
        <w:right w:val="none" w:sz="0" w:space="0" w:color="auto"/>
      </w:divBdr>
    </w:div>
    <w:div w:id="99530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434</TotalTime>
  <Pages>10</Pages>
  <Words>6019</Words>
  <Characters>33108</Characters>
  <Application>Microsoft Office Word</Application>
  <DocSecurity>0</DocSecurity>
  <Lines>275</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tjao-personal</cp:lastModifiedBy>
  <cp:revision>11</cp:revision>
  <dcterms:created xsi:type="dcterms:W3CDTF">2022-09-12T19:45:00Z</dcterms:created>
  <dcterms:modified xsi:type="dcterms:W3CDTF">2023-01-10T17:27:00Z</dcterms:modified>
</cp:coreProperties>
</file>