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4FE16" w14:textId="77777777" w:rsidR="00B3068A" w:rsidRDefault="00B3068A" w:rsidP="0073668F">
      <w:pPr>
        <w:spacing w:line="276" w:lineRule="auto"/>
        <w:ind w:left="2410"/>
        <w:jc w:val="both"/>
        <w:rPr>
          <w:rFonts w:ascii="Arial" w:hAnsi="Arial" w:cs="Arial"/>
          <w:b/>
          <w:sz w:val="26"/>
          <w:szCs w:val="26"/>
        </w:rPr>
      </w:pPr>
      <w:r>
        <w:rPr>
          <w:rFonts w:ascii="Arial" w:hAnsi="Arial" w:cs="Arial"/>
          <w:b/>
          <w:sz w:val="26"/>
          <w:szCs w:val="26"/>
        </w:rPr>
        <w:t>SALA SUPERIOR DEL TRIBUNAL DE JUSTICIA ADMINISTRATIVA DEL ESTADO DE OAXACA</w:t>
      </w:r>
    </w:p>
    <w:p w14:paraId="61546769" w14:textId="5D6338D6" w:rsidR="00B3068A" w:rsidRDefault="00E8368D" w:rsidP="0073668F">
      <w:pPr>
        <w:spacing w:line="276" w:lineRule="auto"/>
        <w:ind w:left="2410"/>
        <w:jc w:val="both"/>
        <w:rPr>
          <w:rFonts w:ascii="Arial" w:hAnsi="Arial" w:cs="Arial"/>
          <w:b/>
          <w:sz w:val="26"/>
          <w:szCs w:val="26"/>
        </w:rPr>
      </w:pPr>
      <w:r>
        <w:rPr>
          <w:rFonts w:ascii="Arial" w:hAnsi="Arial" w:cs="Arial"/>
          <w:b/>
          <w:sz w:val="26"/>
          <w:szCs w:val="26"/>
        </w:rPr>
        <w:t>RECURSO DE REVISIÓN: 0</w:t>
      </w:r>
      <w:r w:rsidR="00A64E4E">
        <w:rPr>
          <w:rFonts w:ascii="Arial" w:hAnsi="Arial" w:cs="Arial"/>
          <w:b/>
          <w:sz w:val="26"/>
          <w:szCs w:val="26"/>
        </w:rPr>
        <w:t>034</w:t>
      </w:r>
      <w:r w:rsidR="00B3068A">
        <w:rPr>
          <w:rFonts w:ascii="Arial" w:hAnsi="Arial" w:cs="Arial"/>
          <w:b/>
          <w:sz w:val="26"/>
          <w:szCs w:val="26"/>
        </w:rPr>
        <w:t>/202</w:t>
      </w:r>
      <w:r w:rsidR="00A64E4E">
        <w:rPr>
          <w:rFonts w:ascii="Arial" w:hAnsi="Arial" w:cs="Arial"/>
          <w:b/>
          <w:sz w:val="26"/>
          <w:szCs w:val="26"/>
        </w:rPr>
        <w:t>1</w:t>
      </w:r>
    </w:p>
    <w:p w14:paraId="7E1003AD" w14:textId="39AF472B" w:rsidR="00B3068A" w:rsidRDefault="00B3068A" w:rsidP="0073668F">
      <w:pPr>
        <w:spacing w:line="276" w:lineRule="auto"/>
        <w:ind w:left="2410"/>
        <w:jc w:val="both"/>
        <w:rPr>
          <w:rFonts w:ascii="Arial" w:hAnsi="Arial" w:cs="Arial"/>
          <w:b/>
          <w:sz w:val="26"/>
          <w:szCs w:val="26"/>
        </w:rPr>
      </w:pPr>
      <w:r>
        <w:rPr>
          <w:rFonts w:ascii="Arial" w:hAnsi="Arial" w:cs="Arial"/>
          <w:b/>
          <w:sz w:val="26"/>
          <w:szCs w:val="26"/>
        </w:rPr>
        <w:t>EXPEDIENTE: 0</w:t>
      </w:r>
      <w:r w:rsidR="00A64E4E">
        <w:rPr>
          <w:rFonts w:ascii="Arial" w:hAnsi="Arial" w:cs="Arial"/>
          <w:b/>
          <w:sz w:val="26"/>
          <w:szCs w:val="26"/>
        </w:rPr>
        <w:t>128</w:t>
      </w:r>
      <w:r>
        <w:rPr>
          <w:rFonts w:ascii="Arial" w:hAnsi="Arial" w:cs="Arial"/>
          <w:b/>
          <w:sz w:val="26"/>
          <w:szCs w:val="26"/>
        </w:rPr>
        <w:t>/20</w:t>
      </w:r>
      <w:r w:rsidR="00234616">
        <w:rPr>
          <w:rFonts w:ascii="Arial" w:hAnsi="Arial" w:cs="Arial"/>
          <w:b/>
          <w:sz w:val="26"/>
          <w:szCs w:val="26"/>
        </w:rPr>
        <w:t>2</w:t>
      </w:r>
      <w:r w:rsidR="00A64E4E">
        <w:rPr>
          <w:rFonts w:ascii="Arial" w:hAnsi="Arial" w:cs="Arial"/>
          <w:b/>
          <w:sz w:val="26"/>
          <w:szCs w:val="26"/>
        </w:rPr>
        <w:t>0</w:t>
      </w:r>
      <w:r>
        <w:rPr>
          <w:rFonts w:ascii="Arial" w:hAnsi="Arial" w:cs="Arial"/>
          <w:b/>
          <w:sz w:val="26"/>
          <w:szCs w:val="26"/>
        </w:rPr>
        <w:t xml:space="preserve"> DE LA </w:t>
      </w:r>
      <w:r w:rsidR="00A64E4E">
        <w:rPr>
          <w:rFonts w:ascii="Arial" w:hAnsi="Arial" w:cs="Arial"/>
          <w:b/>
          <w:sz w:val="26"/>
          <w:szCs w:val="26"/>
        </w:rPr>
        <w:t xml:space="preserve">SEGUNDA </w:t>
      </w:r>
      <w:r w:rsidR="00523848">
        <w:rPr>
          <w:rFonts w:ascii="Arial" w:hAnsi="Arial" w:cs="Arial"/>
          <w:b/>
          <w:sz w:val="26"/>
          <w:szCs w:val="26"/>
        </w:rPr>
        <w:t>SALA UNITARIA DE PRIMERA INSTANCIA, (ANTERIOR 0024/2020 DE LA ENTONCES SÉPTIMA SALA UNITARIA DE PRIMERA INSTANCIA).</w:t>
      </w:r>
    </w:p>
    <w:p w14:paraId="476A1090" w14:textId="77777777" w:rsidR="00B3068A" w:rsidRDefault="00B3068A" w:rsidP="0073668F">
      <w:pPr>
        <w:spacing w:line="276" w:lineRule="auto"/>
        <w:ind w:left="2410"/>
        <w:jc w:val="both"/>
        <w:rPr>
          <w:rFonts w:ascii="Arial" w:hAnsi="Arial" w:cs="Arial"/>
          <w:b/>
          <w:sz w:val="26"/>
          <w:szCs w:val="26"/>
        </w:rPr>
      </w:pPr>
      <w:r>
        <w:rPr>
          <w:rFonts w:ascii="Arial" w:hAnsi="Arial" w:cs="Arial"/>
          <w:b/>
          <w:sz w:val="26"/>
          <w:szCs w:val="26"/>
        </w:rPr>
        <w:t>PONENTE: MAGISTRADO ELÍAS CORTÉS LÓPEZ.</w:t>
      </w:r>
    </w:p>
    <w:p w14:paraId="4B0A42F2" w14:textId="77777777" w:rsidR="00B3068A" w:rsidRDefault="00B3068A" w:rsidP="00B3068A">
      <w:pPr>
        <w:spacing w:line="240" w:lineRule="auto"/>
        <w:ind w:left="2124"/>
        <w:jc w:val="both"/>
        <w:rPr>
          <w:rFonts w:ascii="Arial" w:hAnsi="Arial" w:cs="Arial"/>
          <w:b/>
          <w:sz w:val="26"/>
          <w:szCs w:val="26"/>
        </w:rPr>
      </w:pPr>
    </w:p>
    <w:p w14:paraId="0C907175" w14:textId="190AFB47" w:rsidR="006024F7" w:rsidRDefault="006024F7" w:rsidP="006024F7">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A72CF2">
        <w:rPr>
          <w:rFonts w:ascii="Arial" w:hAnsi="Arial" w:cs="Arial"/>
          <w:b/>
          <w:sz w:val="26"/>
          <w:szCs w:val="26"/>
        </w:rPr>
        <w:t>VEINTI</w:t>
      </w:r>
      <w:r w:rsidR="0021090B">
        <w:rPr>
          <w:rFonts w:ascii="Arial" w:hAnsi="Arial" w:cs="Arial"/>
          <w:b/>
          <w:sz w:val="26"/>
          <w:szCs w:val="26"/>
        </w:rPr>
        <w:t xml:space="preserve">CUATRO </w:t>
      </w:r>
      <w:r>
        <w:rPr>
          <w:rFonts w:ascii="Arial" w:hAnsi="Arial" w:cs="Arial"/>
          <w:b/>
          <w:sz w:val="26"/>
          <w:szCs w:val="26"/>
        </w:rPr>
        <w:t xml:space="preserve">DE </w:t>
      </w:r>
      <w:r w:rsidR="00A64E4E">
        <w:rPr>
          <w:rFonts w:ascii="Arial" w:hAnsi="Arial" w:cs="Arial"/>
          <w:b/>
          <w:sz w:val="26"/>
          <w:szCs w:val="26"/>
        </w:rPr>
        <w:t xml:space="preserve">NOVIEMBRE </w:t>
      </w:r>
      <w:r>
        <w:rPr>
          <w:rFonts w:ascii="Arial" w:hAnsi="Arial" w:cs="Arial"/>
          <w:b/>
          <w:sz w:val="26"/>
          <w:szCs w:val="26"/>
        </w:rPr>
        <w:t xml:space="preserve">DE DOS MIL </w:t>
      </w:r>
      <w:r w:rsidR="00C15B84">
        <w:rPr>
          <w:rFonts w:ascii="Arial" w:hAnsi="Arial" w:cs="Arial"/>
          <w:b/>
          <w:sz w:val="26"/>
          <w:szCs w:val="26"/>
        </w:rPr>
        <w:t>VEINTIDÓS. -</w:t>
      </w:r>
      <w:r>
        <w:rPr>
          <w:rFonts w:ascii="Arial" w:hAnsi="Arial" w:cs="Arial"/>
          <w:b/>
          <w:sz w:val="26"/>
          <w:szCs w:val="26"/>
        </w:rPr>
        <w:t xml:space="preserve"> - - - - - - - - - - - - - - - - - - - - - - - - - - - - - - - </w:t>
      </w:r>
    </w:p>
    <w:p w14:paraId="38CFBCF2" w14:textId="730B0FF2" w:rsidR="00373E75" w:rsidRDefault="00B3068A" w:rsidP="00A64E4E">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00A64E4E">
        <w:rPr>
          <w:rFonts w:ascii="Arial" w:hAnsi="Arial" w:cs="Arial"/>
          <w:b/>
          <w:sz w:val="26"/>
          <w:szCs w:val="26"/>
        </w:rPr>
        <w:t>0034</w:t>
      </w:r>
      <w:r>
        <w:rPr>
          <w:rFonts w:ascii="Arial" w:hAnsi="Arial" w:cs="Arial"/>
          <w:b/>
          <w:sz w:val="26"/>
          <w:szCs w:val="26"/>
        </w:rPr>
        <w:t>/202</w:t>
      </w:r>
      <w:r w:rsidR="00A64E4E">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 </w:t>
      </w:r>
      <w:r w:rsidR="00A64E4E">
        <w:rPr>
          <w:rFonts w:ascii="Arial" w:hAnsi="Arial" w:cs="Arial"/>
          <w:sz w:val="26"/>
          <w:szCs w:val="26"/>
        </w:rPr>
        <w:t>e</w:t>
      </w:r>
      <w:r w:rsidR="002E042E">
        <w:rPr>
          <w:rFonts w:ascii="Arial" w:hAnsi="Arial" w:cs="Arial"/>
          <w:sz w:val="26"/>
          <w:szCs w:val="26"/>
        </w:rPr>
        <w:t xml:space="preserve">l </w:t>
      </w:r>
      <w:r w:rsidR="00E11816">
        <w:rPr>
          <w:rFonts w:ascii="Arial" w:hAnsi="Arial" w:cs="Arial"/>
          <w:b/>
          <w:bCs/>
          <w:sz w:val="26"/>
          <w:szCs w:val="26"/>
        </w:rPr>
        <w:t>DIRECTOR DE LO CONTENCIOSO DE LA PROCURADURÍA FISCAL, DEPENDIENTE DE LA SUBSECRETARÍA DE INGRESOS DE LA SECRETARÍA DE FINANZAS DEL PODER EJECUTIVO DEL ESTADO DE OAXACA</w:t>
      </w:r>
      <w:r w:rsidR="00E11816" w:rsidRPr="00E90D79">
        <w:rPr>
          <w:rFonts w:ascii="Arial" w:hAnsi="Arial" w:cs="Arial"/>
          <w:bCs/>
          <w:sz w:val="26"/>
          <w:szCs w:val="26"/>
        </w:rPr>
        <w:t>,</w:t>
      </w:r>
      <w:r w:rsidR="00E11816">
        <w:rPr>
          <w:rFonts w:ascii="Arial" w:hAnsi="Arial" w:cs="Arial"/>
          <w:sz w:val="26"/>
          <w:szCs w:val="26"/>
        </w:rPr>
        <w:t xml:space="preserve"> </w:t>
      </w:r>
      <w:r>
        <w:rPr>
          <w:rFonts w:ascii="Arial" w:hAnsi="Arial" w:cs="Arial"/>
          <w:sz w:val="26"/>
          <w:szCs w:val="26"/>
        </w:rPr>
        <w:t>en contra del</w:t>
      </w:r>
      <w:r w:rsidR="00E8368D">
        <w:rPr>
          <w:rFonts w:ascii="Arial" w:hAnsi="Arial" w:cs="Arial"/>
          <w:sz w:val="26"/>
          <w:szCs w:val="26"/>
        </w:rPr>
        <w:t xml:space="preserve"> </w:t>
      </w:r>
      <w:r w:rsidR="00B534BB">
        <w:rPr>
          <w:rFonts w:ascii="Arial" w:hAnsi="Arial" w:cs="Arial"/>
          <w:sz w:val="26"/>
          <w:szCs w:val="26"/>
        </w:rPr>
        <w:t>a</w:t>
      </w:r>
      <w:r w:rsidR="00F424AB">
        <w:rPr>
          <w:rFonts w:ascii="Arial" w:hAnsi="Arial" w:cs="Arial"/>
          <w:sz w:val="26"/>
          <w:szCs w:val="26"/>
        </w:rPr>
        <w:t>uto</w:t>
      </w:r>
      <w:r w:rsidR="00E8368D">
        <w:rPr>
          <w:rFonts w:ascii="Arial" w:hAnsi="Arial" w:cs="Arial"/>
          <w:sz w:val="26"/>
          <w:szCs w:val="26"/>
        </w:rPr>
        <w:t xml:space="preserve"> de </w:t>
      </w:r>
      <w:r w:rsidR="00A64E4E">
        <w:rPr>
          <w:rFonts w:ascii="Arial" w:hAnsi="Arial" w:cs="Arial"/>
          <w:sz w:val="26"/>
          <w:szCs w:val="26"/>
        </w:rPr>
        <w:t xml:space="preserve">trece de octubre </w:t>
      </w:r>
      <w:r w:rsidR="00E8368D">
        <w:rPr>
          <w:rFonts w:ascii="Arial" w:hAnsi="Arial" w:cs="Arial"/>
          <w:sz w:val="26"/>
          <w:szCs w:val="26"/>
        </w:rPr>
        <w:t>de dos mil veint</w:t>
      </w:r>
      <w:r w:rsidR="00A64E4E">
        <w:rPr>
          <w:rFonts w:ascii="Arial" w:hAnsi="Arial" w:cs="Arial"/>
          <w:sz w:val="26"/>
          <w:szCs w:val="26"/>
        </w:rPr>
        <w:t>e</w:t>
      </w:r>
      <w:r w:rsidR="00B35571">
        <w:rPr>
          <w:rFonts w:ascii="Arial" w:hAnsi="Arial" w:cs="Arial"/>
          <w:sz w:val="26"/>
          <w:szCs w:val="26"/>
        </w:rPr>
        <w:t xml:space="preserve">, </w:t>
      </w:r>
      <w:r w:rsidR="00E8368D">
        <w:rPr>
          <w:rFonts w:ascii="Arial" w:hAnsi="Arial" w:cs="Arial"/>
          <w:sz w:val="26"/>
          <w:szCs w:val="26"/>
        </w:rPr>
        <w:t xml:space="preserve">dictado </w:t>
      </w:r>
      <w:r>
        <w:rPr>
          <w:rFonts w:ascii="Arial" w:hAnsi="Arial" w:cs="Arial"/>
          <w:sz w:val="26"/>
          <w:szCs w:val="26"/>
        </w:rPr>
        <w:t xml:space="preserve">en el expediente </w:t>
      </w:r>
      <w:r>
        <w:rPr>
          <w:rFonts w:ascii="Arial" w:hAnsi="Arial" w:cs="Arial"/>
          <w:b/>
          <w:sz w:val="26"/>
          <w:szCs w:val="26"/>
        </w:rPr>
        <w:t>0</w:t>
      </w:r>
      <w:r w:rsidR="00A64E4E">
        <w:rPr>
          <w:rFonts w:ascii="Arial" w:hAnsi="Arial" w:cs="Arial"/>
          <w:b/>
          <w:sz w:val="26"/>
          <w:szCs w:val="26"/>
        </w:rPr>
        <w:t>128</w:t>
      </w:r>
      <w:r w:rsidR="00234616">
        <w:rPr>
          <w:rFonts w:ascii="Arial" w:hAnsi="Arial" w:cs="Arial"/>
          <w:b/>
          <w:sz w:val="26"/>
          <w:szCs w:val="26"/>
        </w:rPr>
        <w:t>/202</w:t>
      </w:r>
      <w:r w:rsidR="00A64E4E">
        <w:rPr>
          <w:rFonts w:ascii="Arial" w:hAnsi="Arial" w:cs="Arial"/>
          <w:b/>
          <w:sz w:val="26"/>
          <w:szCs w:val="26"/>
        </w:rPr>
        <w:t>0</w:t>
      </w:r>
      <w:r>
        <w:rPr>
          <w:rFonts w:ascii="Arial" w:hAnsi="Arial" w:cs="Arial"/>
          <w:sz w:val="26"/>
          <w:szCs w:val="26"/>
        </w:rPr>
        <w:t xml:space="preserve"> de la </w:t>
      </w:r>
      <w:r w:rsidR="00A64E4E">
        <w:rPr>
          <w:rFonts w:ascii="Arial" w:hAnsi="Arial" w:cs="Arial"/>
          <w:sz w:val="26"/>
          <w:szCs w:val="26"/>
        </w:rPr>
        <w:t>Segunda Sala Unitaria de Primera Instancia</w:t>
      </w:r>
      <w:r>
        <w:rPr>
          <w:rFonts w:ascii="Arial" w:hAnsi="Arial" w:cs="Arial"/>
          <w:sz w:val="26"/>
          <w:szCs w:val="26"/>
        </w:rPr>
        <w:t xml:space="preserve">, </w:t>
      </w:r>
      <w:r w:rsidR="00B534BB">
        <w:rPr>
          <w:rFonts w:ascii="Arial" w:hAnsi="Arial" w:cs="Arial"/>
          <w:sz w:val="26"/>
          <w:szCs w:val="26"/>
        </w:rPr>
        <w:t>anterior 0024/2020 de la entonces Séptima Sala Unitaria de Primera Instancia, acorde a lo dispuesto en el Acuerdo General AG/</w:t>
      </w:r>
      <w:proofErr w:type="spellStart"/>
      <w:r w:rsidR="00B534BB">
        <w:rPr>
          <w:rFonts w:ascii="Arial" w:hAnsi="Arial" w:cs="Arial"/>
          <w:sz w:val="26"/>
          <w:szCs w:val="26"/>
        </w:rPr>
        <w:t>TJAO</w:t>
      </w:r>
      <w:proofErr w:type="spellEnd"/>
      <w:r w:rsidR="00B534BB">
        <w:rPr>
          <w:rFonts w:ascii="Arial" w:hAnsi="Arial" w:cs="Arial"/>
          <w:sz w:val="26"/>
          <w:szCs w:val="26"/>
        </w:rPr>
        <w:t xml:space="preserve">/13/2020 del Pleno de este Tribunal, en el que se determinó la reasignación del presente expediente </w:t>
      </w:r>
      <w:r>
        <w:rPr>
          <w:rFonts w:ascii="Arial" w:hAnsi="Arial" w:cs="Arial"/>
          <w:sz w:val="26"/>
          <w:szCs w:val="26"/>
        </w:rPr>
        <w:t xml:space="preserve">relativo al juicio </w:t>
      </w:r>
      <w:r w:rsidR="00234616">
        <w:rPr>
          <w:rFonts w:ascii="Arial" w:hAnsi="Arial" w:cs="Arial"/>
          <w:sz w:val="26"/>
          <w:szCs w:val="26"/>
        </w:rPr>
        <w:t xml:space="preserve">de nulidad </w:t>
      </w:r>
      <w:r>
        <w:rPr>
          <w:rFonts w:ascii="Arial" w:hAnsi="Arial" w:cs="Arial"/>
          <w:sz w:val="26"/>
          <w:szCs w:val="26"/>
        </w:rPr>
        <w:t xml:space="preserve">promovido por </w:t>
      </w:r>
      <w:r w:rsidR="00C44531">
        <w:rPr>
          <w:rFonts w:ascii="Arial" w:hAnsi="Arial" w:cs="Arial"/>
          <w:b/>
          <w:sz w:val="26"/>
          <w:szCs w:val="26"/>
        </w:rPr>
        <w:t>*******</w:t>
      </w:r>
      <w:r w:rsidR="006304D1">
        <w:rPr>
          <w:rFonts w:ascii="Arial" w:hAnsi="Arial" w:cs="Arial"/>
          <w:b/>
          <w:sz w:val="26"/>
          <w:szCs w:val="26"/>
        </w:rPr>
        <w:t xml:space="preserve">, APODERADA LEGAL DE LA PERSONA MORAL </w:t>
      </w:r>
      <w:r w:rsidR="00C44531">
        <w:rPr>
          <w:rFonts w:ascii="Arial" w:hAnsi="Arial" w:cs="Arial"/>
          <w:b/>
          <w:sz w:val="26"/>
          <w:szCs w:val="26"/>
        </w:rPr>
        <w:t>*******</w:t>
      </w:r>
      <w:r w:rsidR="006304D1" w:rsidRPr="002E042E">
        <w:rPr>
          <w:rFonts w:ascii="Arial" w:hAnsi="Arial" w:cs="Arial"/>
          <w:sz w:val="26"/>
          <w:szCs w:val="26"/>
        </w:rPr>
        <w:t xml:space="preserve">, </w:t>
      </w:r>
      <w:r w:rsidR="006304D1" w:rsidRPr="008428D2">
        <w:rPr>
          <w:rFonts w:ascii="Arial" w:hAnsi="Arial" w:cs="Arial"/>
          <w:bCs/>
          <w:sz w:val="26"/>
          <w:szCs w:val="26"/>
        </w:rPr>
        <w:t>en contra de</w:t>
      </w:r>
      <w:r w:rsidR="006304D1">
        <w:rPr>
          <w:rFonts w:ascii="Arial" w:hAnsi="Arial" w:cs="Arial"/>
          <w:sz w:val="26"/>
          <w:szCs w:val="26"/>
        </w:rPr>
        <w:t xml:space="preserve">l </w:t>
      </w:r>
      <w:r w:rsidR="006304D1">
        <w:rPr>
          <w:rFonts w:ascii="Arial" w:hAnsi="Arial" w:cs="Arial"/>
          <w:b/>
          <w:sz w:val="26"/>
          <w:szCs w:val="26"/>
        </w:rPr>
        <w:t>RECURRENTE</w:t>
      </w:r>
      <w:r w:rsidR="00373E75">
        <w:rPr>
          <w:rFonts w:ascii="Arial" w:hAnsi="Arial" w:cs="Arial"/>
          <w:sz w:val="26"/>
          <w:szCs w:val="26"/>
        </w:rPr>
        <w:t>;</w:t>
      </w:r>
      <w:r w:rsidR="00373E75">
        <w:rPr>
          <w:rFonts w:ascii="Arial" w:hAnsi="Arial" w:cs="Arial"/>
          <w:b/>
          <w:sz w:val="26"/>
          <w:szCs w:val="26"/>
        </w:rPr>
        <w:t xml:space="preserve"> </w:t>
      </w:r>
      <w:r w:rsidR="003E0707" w:rsidRPr="00CB6405">
        <w:rPr>
          <w:rFonts w:ascii="Arial" w:hAnsi="Arial" w:cs="Arial"/>
          <w:sz w:val="26"/>
          <w:szCs w:val="26"/>
        </w:rPr>
        <w:t>por lo que</w:t>
      </w:r>
      <w:r w:rsidR="003E0707">
        <w:rPr>
          <w:rFonts w:ascii="Arial" w:hAnsi="Arial" w:cs="Arial"/>
          <w:sz w:val="26"/>
          <w:szCs w:val="26"/>
        </w:rPr>
        <w:t>,</w:t>
      </w:r>
      <w:r w:rsidR="003E0707" w:rsidRPr="00CB6405">
        <w:rPr>
          <w:rFonts w:ascii="Arial" w:hAnsi="Arial" w:cs="Arial"/>
          <w:sz w:val="26"/>
          <w:szCs w:val="26"/>
        </w:rPr>
        <w:t xml:space="preserve"> </w:t>
      </w:r>
      <w:r w:rsidR="003E0707" w:rsidRPr="00827CCE">
        <w:rPr>
          <w:rFonts w:ascii="Arial" w:hAnsi="Arial" w:cs="Arial"/>
          <w:sz w:val="26"/>
          <w:szCs w:val="26"/>
        </w:rPr>
        <w:t>con fundamento en los artículos 2</w:t>
      </w:r>
      <w:r w:rsidR="003E0707">
        <w:rPr>
          <w:rFonts w:ascii="Arial" w:hAnsi="Arial" w:cs="Arial"/>
          <w:sz w:val="26"/>
          <w:szCs w:val="26"/>
        </w:rPr>
        <w:t>3</w:t>
      </w:r>
      <w:r w:rsidR="003E0707" w:rsidRPr="00827CCE">
        <w:rPr>
          <w:rFonts w:ascii="Arial" w:hAnsi="Arial" w:cs="Arial"/>
          <w:sz w:val="26"/>
          <w:szCs w:val="26"/>
        </w:rPr>
        <w:t>6 y 2</w:t>
      </w:r>
      <w:r w:rsidR="003E0707">
        <w:rPr>
          <w:rFonts w:ascii="Arial" w:hAnsi="Arial" w:cs="Arial"/>
          <w:sz w:val="26"/>
          <w:szCs w:val="26"/>
        </w:rPr>
        <w:t>3</w:t>
      </w:r>
      <w:r w:rsidR="003E0707" w:rsidRPr="00827CCE">
        <w:rPr>
          <w:rFonts w:ascii="Arial" w:hAnsi="Arial" w:cs="Arial"/>
          <w:sz w:val="26"/>
          <w:szCs w:val="26"/>
        </w:rPr>
        <w:t xml:space="preserve">8 de la Ley de </w:t>
      </w:r>
      <w:r w:rsidR="003E0707">
        <w:rPr>
          <w:rFonts w:ascii="Arial" w:hAnsi="Arial" w:cs="Arial"/>
          <w:sz w:val="26"/>
          <w:szCs w:val="26"/>
        </w:rPr>
        <w:t xml:space="preserve">Procedimiento y </w:t>
      </w:r>
      <w:r w:rsidR="003E0707" w:rsidRPr="00827CCE">
        <w:rPr>
          <w:rFonts w:ascii="Arial" w:hAnsi="Arial" w:cs="Arial"/>
          <w:sz w:val="26"/>
          <w:szCs w:val="26"/>
        </w:rPr>
        <w:t>Justicia Administrativa para el Estado de Oaxaca</w:t>
      </w:r>
      <w:r w:rsidR="003E0707">
        <w:rPr>
          <w:rFonts w:ascii="Arial" w:hAnsi="Arial" w:cs="Arial"/>
          <w:sz w:val="26"/>
          <w:szCs w:val="26"/>
        </w:rPr>
        <w:t xml:space="preserve">, </w:t>
      </w:r>
      <w:r w:rsidR="003E0707" w:rsidRPr="00827CCE">
        <w:rPr>
          <w:rFonts w:ascii="Arial" w:hAnsi="Arial" w:cs="Arial"/>
          <w:sz w:val="26"/>
          <w:szCs w:val="26"/>
        </w:rPr>
        <w:t>y 24</w:t>
      </w:r>
      <w:r w:rsidR="003E0707">
        <w:rPr>
          <w:rFonts w:ascii="Arial" w:hAnsi="Arial" w:cs="Arial"/>
          <w:sz w:val="26"/>
          <w:szCs w:val="26"/>
        </w:rPr>
        <w:t>,</w:t>
      </w:r>
      <w:r w:rsidR="003E0707" w:rsidRPr="00827CCE">
        <w:rPr>
          <w:rFonts w:ascii="Arial" w:hAnsi="Arial" w:cs="Arial"/>
          <w:sz w:val="26"/>
          <w:szCs w:val="26"/>
        </w:rPr>
        <w:t xml:space="preserve"> fracciones I y III de la Ley Orgánica del Tribunal de Justicia Administrativa del Estado de Oaxaca,  </w:t>
      </w:r>
      <w:r w:rsidR="003E0707">
        <w:rPr>
          <w:rFonts w:ascii="Arial" w:hAnsi="Arial" w:cs="Arial"/>
          <w:sz w:val="26"/>
          <w:szCs w:val="26"/>
        </w:rPr>
        <w:t xml:space="preserve">se da trámite. Por consiguiente se procede a dictar </w:t>
      </w:r>
      <w:r w:rsidR="003E0707" w:rsidRPr="00263566">
        <w:rPr>
          <w:rFonts w:ascii="Arial" w:hAnsi="Arial" w:cs="Arial"/>
          <w:sz w:val="26"/>
          <w:szCs w:val="26"/>
        </w:rPr>
        <w:t xml:space="preserve">resolución en los siguientes </w:t>
      </w:r>
      <w:r w:rsidR="008A2BA2" w:rsidRPr="00263566">
        <w:rPr>
          <w:rFonts w:ascii="Arial" w:hAnsi="Arial" w:cs="Arial"/>
          <w:sz w:val="26"/>
          <w:szCs w:val="26"/>
        </w:rPr>
        <w:t xml:space="preserve">términos: </w:t>
      </w:r>
      <w:r w:rsidR="00C44531">
        <w:rPr>
          <w:rFonts w:ascii="Arial" w:hAnsi="Arial" w:cs="Arial"/>
          <w:sz w:val="26"/>
          <w:szCs w:val="26"/>
        </w:rPr>
        <w:t xml:space="preserve">- - - - - - - - - - </w:t>
      </w:r>
    </w:p>
    <w:p w14:paraId="2B489528" w14:textId="6877038A" w:rsidR="00B3068A" w:rsidRDefault="00B3068A" w:rsidP="00373E75">
      <w:pPr>
        <w:spacing w:line="360" w:lineRule="auto"/>
        <w:jc w:val="center"/>
        <w:rPr>
          <w:rFonts w:ascii="Arial" w:hAnsi="Arial" w:cs="Arial"/>
          <w:b/>
          <w:bCs/>
          <w:sz w:val="26"/>
          <w:szCs w:val="26"/>
        </w:rPr>
      </w:pPr>
      <w:r>
        <w:rPr>
          <w:rFonts w:ascii="Arial" w:hAnsi="Arial" w:cs="Arial"/>
          <w:b/>
          <w:bCs/>
          <w:sz w:val="26"/>
          <w:szCs w:val="26"/>
        </w:rPr>
        <w:t>R E S U L T A N D O</w:t>
      </w:r>
    </w:p>
    <w:p w14:paraId="1A8EDD20" w14:textId="34CD021F" w:rsidR="00B3068A" w:rsidRDefault="00B3068A" w:rsidP="00B3068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E8368D">
        <w:rPr>
          <w:rFonts w:ascii="Arial" w:hAnsi="Arial" w:cs="Arial"/>
          <w:sz w:val="26"/>
          <w:szCs w:val="26"/>
        </w:rPr>
        <w:t xml:space="preserve">el </w:t>
      </w:r>
      <w:r w:rsidR="0073668F">
        <w:rPr>
          <w:rFonts w:ascii="Arial" w:hAnsi="Arial" w:cs="Arial"/>
          <w:sz w:val="26"/>
          <w:szCs w:val="26"/>
        </w:rPr>
        <w:t>a</w:t>
      </w:r>
      <w:r w:rsidR="00F424AB">
        <w:rPr>
          <w:rFonts w:ascii="Arial" w:hAnsi="Arial" w:cs="Arial"/>
          <w:sz w:val="26"/>
          <w:szCs w:val="26"/>
        </w:rPr>
        <w:t>uto</w:t>
      </w:r>
      <w:r w:rsidR="00E8368D">
        <w:rPr>
          <w:rFonts w:ascii="Arial" w:hAnsi="Arial" w:cs="Arial"/>
          <w:sz w:val="26"/>
          <w:szCs w:val="26"/>
        </w:rPr>
        <w:t xml:space="preserve"> </w:t>
      </w:r>
      <w:r>
        <w:rPr>
          <w:rFonts w:ascii="Arial" w:hAnsi="Arial" w:cs="Arial"/>
          <w:sz w:val="26"/>
          <w:szCs w:val="26"/>
        </w:rPr>
        <w:t xml:space="preserve">de </w:t>
      </w:r>
      <w:r w:rsidR="00A64E4E">
        <w:rPr>
          <w:rFonts w:ascii="Arial" w:hAnsi="Arial" w:cs="Arial"/>
          <w:sz w:val="26"/>
          <w:szCs w:val="26"/>
        </w:rPr>
        <w:t>trece de octubre de dos mil veinte</w:t>
      </w:r>
      <w:r w:rsidR="00B35571">
        <w:rPr>
          <w:rFonts w:ascii="Arial" w:hAnsi="Arial" w:cs="Arial"/>
          <w:sz w:val="26"/>
          <w:szCs w:val="26"/>
        </w:rPr>
        <w:t xml:space="preserve">, </w:t>
      </w:r>
      <w:r w:rsidR="00E8368D">
        <w:rPr>
          <w:rFonts w:ascii="Arial" w:hAnsi="Arial" w:cs="Arial"/>
          <w:sz w:val="26"/>
          <w:szCs w:val="26"/>
        </w:rPr>
        <w:t xml:space="preserve">dictado </w:t>
      </w:r>
      <w:r>
        <w:rPr>
          <w:rFonts w:ascii="Arial" w:hAnsi="Arial" w:cs="Arial"/>
          <w:sz w:val="26"/>
          <w:szCs w:val="26"/>
        </w:rPr>
        <w:t xml:space="preserve">por la </w:t>
      </w:r>
      <w:r w:rsidR="00A64E4E">
        <w:rPr>
          <w:rFonts w:ascii="Arial" w:hAnsi="Arial" w:cs="Arial"/>
          <w:sz w:val="26"/>
          <w:szCs w:val="26"/>
        </w:rPr>
        <w:t xml:space="preserve">Segunda </w:t>
      </w:r>
      <w:r w:rsidR="001440DF">
        <w:rPr>
          <w:rFonts w:ascii="Arial" w:hAnsi="Arial" w:cs="Arial"/>
          <w:sz w:val="26"/>
          <w:szCs w:val="26"/>
        </w:rPr>
        <w:t xml:space="preserve">Sala </w:t>
      </w:r>
      <w:r w:rsidR="00A64E4E">
        <w:rPr>
          <w:rFonts w:ascii="Arial" w:hAnsi="Arial" w:cs="Arial"/>
          <w:sz w:val="26"/>
          <w:szCs w:val="26"/>
        </w:rPr>
        <w:t>Unitaria de Primera Instancia</w:t>
      </w:r>
      <w:r>
        <w:rPr>
          <w:rFonts w:ascii="Arial" w:hAnsi="Arial" w:cs="Arial"/>
          <w:sz w:val="26"/>
          <w:szCs w:val="26"/>
        </w:rPr>
        <w:t xml:space="preserve">, </w:t>
      </w:r>
      <w:r w:rsidR="00A64E4E">
        <w:rPr>
          <w:rFonts w:ascii="Arial" w:hAnsi="Arial" w:cs="Arial"/>
          <w:sz w:val="26"/>
          <w:szCs w:val="26"/>
        </w:rPr>
        <w:t xml:space="preserve">el </w:t>
      </w:r>
      <w:r w:rsidR="008875F4">
        <w:rPr>
          <w:rFonts w:ascii="Arial" w:hAnsi="Arial" w:cs="Arial"/>
          <w:b/>
          <w:bCs/>
          <w:sz w:val="26"/>
          <w:szCs w:val="26"/>
        </w:rPr>
        <w:t>DIRECTOR DE LO CONTENCIOSO DE LA PROCURADURÍA FISCAL, DEPENDIENTE DE LA SUBSECRETARÍA DE INGRESOS DE LA SECRETARÍA DE FINANZAS DEL PODER EJECUTIVO DEL ESTADO DE OAXACA</w:t>
      </w:r>
      <w:r w:rsidR="008875F4" w:rsidRPr="00510DEB">
        <w:rPr>
          <w:rFonts w:ascii="Arial" w:hAnsi="Arial" w:cs="Arial"/>
          <w:bCs/>
          <w:sz w:val="26"/>
          <w:szCs w:val="26"/>
        </w:rPr>
        <w:t>,</w:t>
      </w:r>
      <w:r w:rsidR="008875F4">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w:t>
      </w:r>
      <w:r w:rsidR="00510DEB">
        <w:rPr>
          <w:rFonts w:ascii="Arial" w:hAnsi="Arial" w:cs="Arial"/>
          <w:sz w:val="26"/>
          <w:szCs w:val="26"/>
        </w:rPr>
        <w:t xml:space="preserve">- - - </w:t>
      </w:r>
      <w:r w:rsidR="00086F64">
        <w:rPr>
          <w:rFonts w:ascii="Arial" w:hAnsi="Arial" w:cs="Arial"/>
          <w:sz w:val="26"/>
          <w:szCs w:val="26"/>
        </w:rPr>
        <w:t xml:space="preserve">- - - - </w:t>
      </w:r>
    </w:p>
    <w:p w14:paraId="41608AAF" w14:textId="373803E3" w:rsidR="00B3068A" w:rsidRDefault="00B3068A" w:rsidP="00B3068A">
      <w:pPr>
        <w:spacing w:line="360" w:lineRule="auto"/>
        <w:ind w:firstLine="708"/>
        <w:jc w:val="both"/>
        <w:rPr>
          <w:rFonts w:ascii="Arial" w:hAnsi="Arial" w:cs="Arial"/>
          <w:bCs/>
          <w:sz w:val="26"/>
          <w:szCs w:val="26"/>
        </w:rPr>
      </w:pPr>
      <w:r>
        <w:rPr>
          <w:rFonts w:ascii="Arial" w:hAnsi="Arial" w:cs="Arial"/>
          <w:b/>
          <w:bCs/>
          <w:sz w:val="26"/>
          <w:szCs w:val="26"/>
        </w:rPr>
        <w:lastRenderedPageBreak/>
        <w:t xml:space="preserve">SEGUNDO. </w:t>
      </w:r>
      <w:bookmarkStart w:id="0" w:name="_Hlk99357326"/>
      <w:r w:rsidR="00E8368D">
        <w:rPr>
          <w:rFonts w:ascii="Arial" w:hAnsi="Arial" w:cs="Arial"/>
          <w:bCs/>
          <w:sz w:val="26"/>
          <w:szCs w:val="26"/>
        </w:rPr>
        <w:t>El a</w:t>
      </w:r>
      <w:r w:rsidR="00F424AB">
        <w:rPr>
          <w:rFonts w:ascii="Arial" w:hAnsi="Arial" w:cs="Arial"/>
          <w:bCs/>
          <w:sz w:val="26"/>
          <w:szCs w:val="26"/>
        </w:rPr>
        <w:t>uto</w:t>
      </w:r>
      <w:r w:rsidR="00E8368D">
        <w:rPr>
          <w:rFonts w:ascii="Arial" w:hAnsi="Arial" w:cs="Arial"/>
          <w:bCs/>
          <w:sz w:val="26"/>
          <w:szCs w:val="26"/>
        </w:rPr>
        <w:t xml:space="preserve"> recurrido es el </w:t>
      </w:r>
      <w:bookmarkEnd w:id="0"/>
      <w:r w:rsidR="00E24FF8">
        <w:rPr>
          <w:rFonts w:ascii="Arial" w:hAnsi="Arial" w:cs="Arial"/>
          <w:bCs/>
          <w:sz w:val="26"/>
          <w:szCs w:val="26"/>
        </w:rPr>
        <w:t>siguiente: -</w:t>
      </w:r>
      <w:r w:rsidR="00E90D79">
        <w:rPr>
          <w:rFonts w:ascii="Arial" w:hAnsi="Arial" w:cs="Arial"/>
          <w:bCs/>
          <w:sz w:val="26"/>
          <w:szCs w:val="26"/>
        </w:rPr>
        <w:t xml:space="preserve"> - - - - - - - - - - -</w:t>
      </w:r>
      <w:r w:rsidR="00F424AB">
        <w:rPr>
          <w:rFonts w:ascii="Arial" w:hAnsi="Arial" w:cs="Arial"/>
          <w:bCs/>
          <w:sz w:val="26"/>
          <w:szCs w:val="26"/>
        </w:rPr>
        <w:t xml:space="preserve"> - - -</w:t>
      </w:r>
      <w:r w:rsidR="00E90D79">
        <w:rPr>
          <w:rFonts w:ascii="Arial" w:hAnsi="Arial" w:cs="Arial"/>
          <w:bCs/>
          <w:sz w:val="26"/>
          <w:szCs w:val="26"/>
        </w:rPr>
        <w:t xml:space="preserve"> </w:t>
      </w:r>
    </w:p>
    <w:p w14:paraId="7DB88028" w14:textId="69E8A175" w:rsidR="00A64E4E" w:rsidRPr="00E24FF8" w:rsidRDefault="00E8368D" w:rsidP="00E24FF8">
      <w:pPr>
        <w:spacing w:line="276" w:lineRule="auto"/>
        <w:ind w:left="1134" w:right="474" w:firstLine="282"/>
        <w:jc w:val="both"/>
        <w:rPr>
          <w:rFonts w:ascii="Arial" w:hAnsi="Arial" w:cs="Arial"/>
          <w:bCs/>
          <w:i/>
          <w:iCs/>
        </w:rPr>
      </w:pPr>
      <w:r w:rsidRPr="00E24FF8">
        <w:rPr>
          <w:rFonts w:ascii="Arial" w:hAnsi="Arial" w:cs="Arial"/>
          <w:i/>
          <w:iCs/>
          <w:sz w:val="26"/>
          <w:szCs w:val="26"/>
        </w:rPr>
        <w:t>“</w:t>
      </w:r>
      <w:r w:rsidR="00A64E4E" w:rsidRPr="00E24FF8">
        <w:rPr>
          <w:rFonts w:ascii="Arial" w:hAnsi="Arial" w:cs="Arial"/>
          <w:bCs/>
          <w:i/>
          <w:iCs/>
        </w:rPr>
        <w:t>En cumplimiento al Acuerdo General AG/</w:t>
      </w:r>
      <w:proofErr w:type="spellStart"/>
      <w:r w:rsidR="00A64E4E" w:rsidRPr="00E24FF8">
        <w:rPr>
          <w:rFonts w:ascii="Arial" w:hAnsi="Arial" w:cs="Arial"/>
          <w:bCs/>
          <w:i/>
          <w:iCs/>
        </w:rPr>
        <w:t>TJAO</w:t>
      </w:r>
      <w:proofErr w:type="spellEnd"/>
      <w:r w:rsidR="00A64E4E" w:rsidRPr="00E24FF8">
        <w:rPr>
          <w:rFonts w:ascii="Arial" w:hAnsi="Arial" w:cs="Arial"/>
          <w:bCs/>
          <w:i/>
          <w:iCs/>
        </w:rPr>
        <w:t>/13/2020, de fecha once de agosto de dos mil veinte, aprobado por el Pleno del Tribunal de Justicia Administrativa del estado (sic) de Oaxaca, se reasignó las funciones de la Séptima Sala Unitaria para convertirse en la Sala Especializada en Materia de Responsabilidades Administrativas y Combate a la Corrupción de este tr</w:t>
      </w:r>
      <w:r w:rsidR="00870EF8" w:rsidRPr="00E24FF8">
        <w:rPr>
          <w:rFonts w:ascii="Arial" w:hAnsi="Arial" w:cs="Arial"/>
          <w:bCs/>
          <w:i/>
          <w:iCs/>
        </w:rPr>
        <w:t>ibunal de Justicia; y por ende,</w:t>
      </w:r>
      <w:r w:rsidR="00A64E4E" w:rsidRPr="00E24FF8">
        <w:rPr>
          <w:rFonts w:ascii="Arial" w:hAnsi="Arial" w:cs="Arial"/>
          <w:bCs/>
          <w:i/>
          <w:iCs/>
        </w:rPr>
        <w:t xml:space="preserve"> los expediente que se encontraban en trámite fueron </w:t>
      </w:r>
      <w:proofErr w:type="spellStart"/>
      <w:r w:rsidR="00A64E4E" w:rsidRPr="00E24FF8">
        <w:rPr>
          <w:rFonts w:ascii="Arial" w:hAnsi="Arial" w:cs="Arial"/>
          <w:bCs/>
          <w:i/>
          <w:iCs/>
        </w:rPr>
        <w:t>returnados</w:t>
      </w:r>
      <w:proofErr w:type="spellEnd"/>
      <w:r w:rsidR="00A64E4E" w:rsidRPr="00E24FF8">
        <w:rPr>
          <w:rFonts w:ascii="Arial" w:hAnsi="Arial" w:cs="Arial"/>
          <w:bCs/>
          <w:i/>
          <w:iCs/>
        </w:rPr>
        <w:t xml:space="preserve"> a las seis Salas Unitarias del Tribunal de Justicia Administrativa del Estado, </w:t>
      </w:r>
      <w:r w:rsidR="00424F53" w:rsidRPr="00E24FF8">
        <w:rPr>
          <w:rFonts w:ascii="Arial" w:hAnsi="Arial" w:cs="Arial"/>
          <w:bCs/>
          <w:i/>
          <w:iCs/>
        </w:rPr>
        <w:t xml:space="preserve">por el sistema de Gestión Judicial de la Oficialía de Partes del Tribunal; por tanto, se hace del conocimiento de las partes que el expediente 24/2020, del índice de la entonces Séptima Sala Unitaria de este tribunal, se le asignó el número </w:t>
      </w:r>
      <w:r w:rsidR="00424F53" w:rsidRPr="00E24FF8">
        <w:rPr>
          <w:rFonts w:ascii="Arial" w:hAnsi="Arial" w:cs="Arial"/>
          <w:b/>
          <w:bCs/>
          <w:i/>
          <w:iCs/>
        </w:rPr>
        <w:t xml:space="preserve">128/2020, </w:t>
      </w:r>
      <w:r w:rsidR="00424F53" w:rsidRPr="00E24FF8">
        <w:rPr>
          <w:rFonts w:ascii="Arial" w:hAnsi="Arial" w:cs="Arial"/>
          <w:bCs/>
          <w:i/>
          <w:iCs/>
        </w:rPr>
        <w:t>para la continuación del procedimiento.</w:t>
      </w:r>
    </w:p>
    <w:p w14:paraId="3E9EB73E" w14:textId="660EA4F3" w:rsidR="00424F53" w:rsidRPr="00E24FF8" w:rsidRDefault="00424F53" w:rsidP="00E24FF8">
      <w:pPr>
        <w:spacing w:line="276" w:lineRule="auto"/>
        <w:ind w:left="1134" w:right="474" w:firstLine="282"/>
        <w:jc w:val="both"/>
        <w:rPr>
          <w:rFonts w:ascii="Arial" w:hAnsi="Arial" w:cs="Arial"/>
          <w:bCs/>
          <w:i/>
          <w:iCs/>
        </w:rPr>
      </w:pPr>
      <w:r w:rsidRPr="00E24FF8">
        <w:rPr>
          <w:rFonts w:ascii="Arial" w:hAnsi="Arial" w:cs="Arial"/>
          <w:bCs/>
          <w:i/>
          <w:iCs/>
        </w:rPr>
        <w:t>Por lo que se previene a las partes, para que las promociones del juicio tramitado en la entonces Séptima Sala Unitaria de Primera Instancia de este Tribunal, ahora deberán de ser dirigidas a esta Segunda Sala Unitaria de Primera Instancia del Tribunal de Justicia Administrativa del estado (sic) de Oaxaca.</w:t>
      </w:r>
    </w:p>
    <w:p w14:paraId="1222F1C0" w14:textId="7AD6177E" w:rsidR="00424F53" w:rsidRPr="00E24FF8" w:rsidRDefault="00424F53" w:rsidP="00E24FF8">
      <w:pPr>
        <w:spacing w:line="276" w:lineRule="auto"/>
        <w:ind w:left="1134" w:right="474" w:firstLine="282"/>
        <w:jc w:val="both"/>
        <w:rPr>
          <w:rFonts w:ascii="Arial" w:hAnsi="Arial" w:cs="Arial"/>
          <w:bCs/>
          <w:i/>
          <w:iCs/>
        </w:rPr>
      </w:pPr>
      <w:r w:rsidRPr="00E24FF8">
        <w:rPr>
          <w:rFonts w:ascii="Arial" w:hAnsi="Arial" w:cs="Arial"/>
          <w:bCs/>
          <w:i/>
          <w:iCs/>
        </w:rPr>
        <w:t xml:space="preserve">Agréguese a los autos el oficio </w:t>
      </w:r>
      <w:r w:rsidR="00C44531">
        <w:rPr>
          <w:rFonts w:ascii="Arial" w:hAnsi="Arial" w:cs="Arial"/>
          <w:bCs/>
          <w:i/>
          <w:iCs/>
        </w:rPr>
        <w:t>*******</w:t>
      </w:r>
      <w:r w:rsidRPr="00E24FF8">
        <w:rPr>
          <w:rFonts w:ascii="Arial" w:hAnsi="Arial" w:cs="Arial"/>
          <w:bCs/>
          <w:i/>
          <w:iCs/>
        </w:rPr>
        <w:t xml:space="preserve">, suscrito por </w:t>
      </w:r>
      <w:r w:rsidR="00C44531">
        <w:rPr>
          <w:rFonts w:ascii="Arial" w:hAnsi="Arial" w:cs="Arial"/>
          <w:bCs/>
          <w:i/>
          <w:iCs/>
          <w:sz w:val="20"/>
          <w:szCs w:val="20"/>
        </w:rPr>
        <w:t>*******</w:t>
      </w:r>
      <w:r w:rsidRPr="00E24FF8">
        <w:rPr>
          <w:rFonts w:ascii="Arial" w:hAnsi="Arial" w:cs="Arial"/>
          <w:bCs/>
          <w:i/>
          <w:iCs/>
          <w:sz w:val="20"/>
          <w:szCs w:val="20"/>
        </w:rPr>
        <w:t xml:space="preserve">, </w:t>
      </w:r>
      <w:r w:rsidRPr="00E24FF8">
        <w:rPr>
          <w:rFonts w:ascii="Arial" w:hAnsi="Arial" w:cs="Arial"/>
          <w:bCs/>
          <w:i/>
          <w:iCs/>
        </w:rPr>
        <w:t xml:space="preserve">Director de lo Contencioso de la Procuraduría Fiscal de la Subsecretaría de Ingresos de la Secretaría de Finanzas del Poder Ejecutivo del Estado, recibido el doce de agosto del año que transcurre; visto su contenido, y en atención a la certificación que antecede, se advierte que la referida autoridad no contestó la demanda dentro del plazo concedido; por tanto, se declara la preclusión de su derecho para hacerlo y atendiendo a los principios de equilibrio procesal e igualdad de las partes que debe observarse todo litigio, (sic) y tomando en cuenta que tratándose de la autoridad demandada, prevalece el principio de estricto derecho, se hace efectivo el apercibimiento decretado mediante auto de fecha once de febrero del año que transcurre, y </w:t>
      </w:r>
      <w:r w:rsidRPr="00E24FF8">
        <w:rPr>
          <w:rFonts w:ascii="Arial" w:hAnsi="Arial" w:cs="Arial"/>
          <w:b/>
          <w:bCs/>
          <w:i/>
          <w:iCs/>
        </w:rPr>
        <w:t xml:space="preserve">se declara por </w:t>
      </w:r>
      <w:proofErr w:type="spellStart"/>
      <w:r w:rsidRPr="00E24FF8">
        <w:rPr>
          <w:rFonts w:ascii="Arial" w:hAnsi="Arial" w:cs="Arial"/>
          <w:b/>
          <w:bCs/>
          <w:i/>
          <w:iCs/>
        </w:rPr>
        <w:t>precluido</w:t>
      </w:r>
      <w:proofErr w:type="spellEnd"/>
      <w:r w:rsidRPr="00E24FF8">
        <w:rPr>
          <w:rFonts w:ascii="Arial" w:hAnsi="Arial" w:cs="Arial"/>
          <w:b/>
          <w:bCs/>
          <w:i/>
          <w:iCs/>
        </w:rPr>
        <w:t xml:space="preserve"> su derecho para contestar la demanda, </w:t>
      </w:r>
      <w:r w:rsidRPr="00E24FF8">
        <w:rPr>
          <w:rFonts w:ascii="Arial" w:hAnsi="Arial" w:cs="Arial"/>
          <w:bCs/>
          <w:i/>
          <w:iCs/>
        </w:rPr>
        <w:t xml:space="preserve">y como consecuencia, </w:t>
      </w:r>
      <w:r w:rsidRPr="00E24FF8">
        <w:rPr>
          <w:rFonts w:ascii="Arial" w:hAnsi="Arial" w:cs="Arial"/>
          <w:b/>
          <w:bCs/>
          <w:i/>
          <w:iCs/>
        </w:rPr>
        <w:t xml:space="preserve">por emitida en sentido afirmativo, </w:t>
      </w:r>
      <w:r w:rsidRPr="00E24FF8">
        <w:rPr>
          <w:rFonts w:ascii="Arial" w:hAnsi="Arial" w:cs="Arial"/>
          <w:bCs/>
          <w:i/>
          <w:iCs/>
        </w:rPr>
        <w:t>salvo prueba en contrario, lo anterior de conformidad con lo dispuesto en el artículo 183 segundo párrafo de la Ley de Procedimiento y Justicia Administrativa para el estado (sic) de Oaxaca.</w:t>
      </w:r>
    </w:p>
    <w:p w14:paraId="224D13A4" w14:textId="77777777" w:rsidR="00424F53" w:rsidRPr="00E24FF8" w:rsidRDefault="00424F53" w:rsidP="00E24FF8">
      <w:pPr>
        <w:spacing w:line="276" w:lineRule="auto"/>
        <w:ind w:left="1134" w:right="474" w:firstLine="282"/>
        <w:jc w:val="both"/>
        <w:rPr>
          <w:rFonts w:ascii="Arial" w:hAnsi="Arial" w:cs="Arial"/>
          <w:bCs/>
          <w:i/>
          <w:iCs/>
        </w:rPr>
      </w:pPr>
      <w:r w:rsidRPr="00E24FF8">
        <w:rPr>
          <w:rFonts w:ascii="Arial" w:hAnsi="Arial" w:cs="Arial"/>
          <w:bCs/>
          <w:i/>
          <w:iCs/>
        </w:rPr>
        <w:t>Finalmente, tal como lo solicita el promovente devuélvase la copia certificada de su nombramiento por medio de sus autorizados, previa copia certificada que obre en autos, asimismo, téngasele señalando el domicilio que refiere y como autorizados con las restricciones que impone el artículo 148 párrafo quinto de la Ley de Procedimiento y Justicia Administrativa para el estado (sic) de Oaxaca, esto es, únicamente para oír y recibir notificaciones, a las personas que indica toda vez que no justifica que cuenten con cédula profesional expedida por autoridad educativa competente, ni refiere que se encuentren inscritas en el libro de control de cédulas que al efecto se lleva en este Tribunal.</w:t>
      </w:r>
    </w:p>
    <w:p w14:paraId="16965777" w14:textId="50DA11BE" w:rsidR="00B3068A" w:rsidRDefault="00424F53" w:rsidP="00E24FF8">
      <w:pPr>
        <w:spacing w:line="276" w:lineRule="auto"/>
        <w:ind w:left="1134" w:right="474" w:firstLine="282"/>
        <w:jc w:val="both"/>
        <w:rPr>
          <w:rFonts w:ascii="Arial" w:hAnsi="Arial" w:cs="Arial"/>
          <w:bCs/>
          <w:i/>
          <w:iCs/>
          <w:sz w:val="26"/>
          <w:szCs w:val="26"/>
        </w:rPr>
      </w:pPr>
      <w:r w:rsidRPr="00E24FF8">
        <w:rPr>
          <w:rFonts w:ascii="Arial" w:hAnsi="Arial" w:cs="Arial"/>
          <w:b/>
          <w:bCs/>
          <w:i/>
          <w:iCs/>
          <w:sz w:val="20"/>
          <w:szCs w:val="20"/>
        </w:rPr>
        <w:t xml:space="preserve">NOTIFÍQUESE PERSONALMENTE A LA PARTE ACTORA Y POR OFICIO A LA AUTORIDAD </w:t>
      </w:r>
      <w:r w:rsidR="00587EEC" w:rsidRPr="00E24FF8">
        <w:rPr>
          <w:rFonts w:ascii="Arial" w:hAnsi="Arial" w:cs="Arial"/>
          <w:b/>
          <w:bCs/>
          <w:i/>
          <w:iCs/>
          <w:sz w:val="20"/>
          <w:szCs w:val="20"/>
        </w:rPr>
        <w:t>DEMANDADA. -</w:t>
      </w:r>
      <w:r w:rsidRPr="00E24FF8">
        <w:rPr>
          <w:rFonts w:ascii="Arial" w:hAnsi="Arial" w:cs="Arial"/>
          <w:b/>
          <w:bCs/>
          <w:i/>
          <w:iCs/>
          <w:sz w:val="20"/>
          <w:szCs w:val="20"/>
        </w:rPr>
        <w:t xml:space="preserve"> CÚMPLASE</w:t>
      </w:r>
      <w:r w:rsidR="006D2FCD" w:rsidRPr="00E24FF8">
        <w:rPr>
          <w:rFonts w:ascii="Arial" w:hAnsi="Arial" w:cs="Arial"/>
          <w:b/>
          <w:bCs/>
          <w:i/>
          <w:iCs/>
          <w:sz w:val="20"/>
          <w:szCs w:val="20"/>
        </w:rPr>
        <w:t>.</w:t>
      </w:r>
      <w:r w:rsidR="00E90D79" w:rsidRPr="00E24FF8">
        <w:rPr>
          <w:rFonts w:ascii="Arial" w:hAnsi="Arial" w:cs="Arial"/>
          <w:bCs/>
          <w:i/>
          <w:iCs/>
          <w:sz w:val="26"/>
          <w:szCs w:val="26"/>
        </w:rPr>
        <w:t>”</w:t>
      </w:r>
    </w:p>
    <w:p w14:paraId="58E7985D" w14:textId="77777777" w:rsidR="00C0111E" w:rsidRPr="00E24FF8" w:rsidRDefault="00C0111E" w:rsidP="00E24FF8">
      <w:pPr>
        <w:spacing w:line="276" w:lineRule="auto"/>
        <w:ind w:left="1134" w:right="474" w:firstLine="282"/>
        <w:jc w:val="both"/>
        <w:rPr>
          <w:rFonts w:ascii="Arial" w:hAnsi="Arial" w:cs="Arial"/>
          <w:bCs/>
          <w:i/>
          <w:iCs/>
        </w:rPr>
      </w:pPr>
    </w:p>
    <w:p w14:paraId="250D2D62" w14:textId="65A3FF29" w:rsidR="00B3068A" w:rsidRDefault="00B3068A" w:rsidP="00B3068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w:t>
      </w:r>
      <w:r w:rsidR="00E90D79">
        <w:rPr>
          <w:rFonts w:ascii="Arial" w:eastAsia="Calibri" w:hAnsi="Arial" w:cs="Arial"/>
          <w:b/>
          <w:bCs/>
          <w:sz w:val="26"/>
          <w:szCs w:val="26"/>
        </w:rPr>
        <w:t xml:space="preserve"> O N S I D E R A N D O</w:t>
      </w:r>
    </w:p>
    <w:p w14:paraId="0592C2F9" w14:textId="00256FA0" w:rsidR="00B3068A" w:rsidRDefault="00BB5456" w:rsidP="00B3068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lastRenderedPageBreak/>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w:t>
      </w:r>
      <w:r w:rsidR="00E27807">
        <w:rPr>
          <w:rFonts w:ascii="Arial" w:hAnsi="Arial" w:cs="Arial"/>
          <w:bCs/>
          <w:iCs/>
          <w:sz w:val="26"/>
          <w:szCs w:val="26"/>
        </w:rPr>
        <w:t xml:space="preserve"> </w:t>
      </w:r>
      <w:r w:rsidR="00B3068A">
        <w:rPr>
          <w:rFonts w:ascii="Arial" w:hAnsi="Arial" w:cs="Arial"/>
          <w:bCs/>
          <w:iCs/>
          <w:sz w:val="26"/>
          <w:szCs w:val="26"/>
        </w:rPr>
        <w:t>así como los diversos artículos</w:t>
      </w:r>
      <w:r w:rsidR="00B3068A">
        <w:rPr>
          <w:rFonts w:ascii="Arial" w:hAnsi="Arial" w:cs="Arial"/>
          <w:bCs/>
          <w:iCs/>
          <w:sz w:val="26"/>
          <w:szCs w:val="26"/>
          <w:lang w:eastAsia="es-ES"/>
        </w:rPr>
        <w:t xml:space="preserve"> 125</w:t>
      </w:r>
      <w:r w:rsidR="00B3068A">
        <w:rPr>
          <w:rFonts w:ascii="Arial" w:hAnsi="Arial" w:cs="Arial"/>
          <w:bCs/>
          <w:iCs/>
          <w:sz w:val="26"/>
          <w:szCs w:val="26"/>
        </w:rPr>
        <w:t>, 127, 129, 130, fracción I; 131, 231, 236 y 238 de la Ley de Procedimiento y Justicia Administrativa para el Estado de Oaxaca, dado que se trata de un recurso de revisión interpuesto en contra del</w:t>
      </w:r>
      <w:r w:rsidR="006860FB">
        <w:rPr>
          <w:rFonts w:ascii="Arial" w:hAnsi="Arial" w:cs="Arial"/>
          <w:bCs/>
          <w:iCs/>
          <w:sz w:val="26"/>
          <w:szCs w:val="26"/>
        </w:rPr>
        <w:t xml:space="preserve"> auto de </w:t>
      </w:r>
      <w:r w:rsidR="00E176D3">
        <w:rPr>
          <w:rFonts w:ascii="Arial" w:hAnsi="Arial" w:cs="Arial"/>
          <w:bCs/>
          <w:iCs/>
          <w:sz w:val="26"/>
          <w:szCs w:val="26"/>
        </w:rPr>
        <w:t xml:space="preserve">trece de octubre de </w:t>
      </w:r>
      <w:r w:rsidR="00E27807">
        <w:rPr>
          <w:rFonts w:ascii="Arial" w:hAnsi="Arial" w:cs="Arial"/>
          <w:bCs/>
          <w:iCs/>
          <w:sz w:val="26"/>
          <w:szCs w:val="26"/>
        </w:rPr>
        <w:t>dos mil veint</w:t>
      </w:r>
      <w:r w:rsidR="00E176D3">
        <w:rPr>
          <w:rFonts w:ascii="Arial" w:hAnsi="Arial" w:cs="Arial"/>
          <w:bCs/>
          <w:iCs/>
          <w:sz w:val="26"/>
          <w:szCs w:val="26"/>
        </w:rPr>
        <w:t>e</w:t>
      </w:r>
      <w:r w:rsidR="00705338">
        <w:rPr>
          <w:rFonts w:ascii="Arial" w:hAnsi="Arial" w:cs="Arial"/>
          <w:bCs/>
          <w:iCs/>
          <w:sz w:val="26"/>
          <w:szCs w:val="26"/>
        </w:rPr>
        <w:t>, dictado</w:t>
      </w:r>
      <w:r w:rsidR="00B3068A">
        <w:rPr>
          <w:rFonts w:ascii="Arial" w:hAnsi="Arial" w:cs="Arial"/>
          <w:bCs/>
          <w:iCs/>
          <w:sz w:val="26"/>
          <w:szCs w:val="26"/>
        </w:rPr>
        <w:t xml:space="preserve"> por la </w:t>
      </w:r>
      <w:r w:rsidR="00E176D3">
        <w:rPr>
          <w:rFonts w:ascii="Arial" w:hAnsi="Arial" w:cs="Arial"/>
          <w:bCs/>
          <w:iCs/>
          <w:sz w:val="26"/>
          <w:szCs w:val="26"/>
        </w:rPr>
        <w:t xml:space="preserve">Segunda </w:t>
      </w:r>
      <w:r w:rsidR="00427B48">
        <w:rPr>
          <w:rFonts w:ascii="Arial" w:hAnsi="Arial" w:cs="Arial"/>
          <w:sz w:val="26"/>
          <w:szCs w:val="26"/>
        </w:rPr>
        <w:t xml:space="preserve">Sala </w:t>
      </w:r>
      <w:r w:rsidR="00E176D3">
        <w:rPr>
          <w:rFonts w:ascii="Arial" w:hAnsi="Arial" w:cs="Arial"/>
          <w:sz w:val="26"/>
          <w:szCs w:val="26"/>
        </w:rPr>
        <w:t xml:space="preserve">Unitaria de Primera Instancia </w:t>
      </w:r>
      <w:r w:rsidR="00B3068A">
        <w:rPr>
          <w:rFonts w:ascii="Arial" w:hAnsi="Arial" w:cs="Arial"/>
          <w:bCs/>
          <w:iCs/>
          <w:sz w:val="26"/>
          <w:szCs w:val="26"/>
        </w:rPr>
        <w:t xml:space="preserve">de </w:t>
      </w:r>
      <w:r w:rsidR="00E176D3">
        <w:rPr>
          <w:rFonts w:ascii="Arial" w:hAnsi="Arial" w:cs="Arial"/>
          <w:bCs/>
          <w:iCs/>
          <w:sz w:val="26"/>
          <w:szCs w:val="26"/>
        </w:rPr>
        <w:t>é</w:t>
      </w:r>
      <w:r w:rsidR="00B3068A">
        <w:rPr>
          <w:rFonts w:ascii="Arial" w:hAnsi="Arial" w:cs="Arial"/>
          <w:bCs/>
          <w:iCs/>
          <w:sz w:val="26"/>
          <w:szCs w:val="26"/>
        </w:rPr>
        <w:t xml:space="preserve">ste Tribunal, en el expediente </w:t>
      </w:r>
      <w:r w:rsidR="00B3068A" w:rsidRPr="004B3584">
        <w:rPr>
          <w:rFonts w:ascii="Arial" w:hAnsi="Arial" w:cs="Arial"/>
          <w:b/>
          <w:bCs/>
          <w:iCs/>
          <w:sz w:val="26"/>
          <w:szCs w:val="26"/>
        </w:rPr>
        <w:t>0</w:t>
      </w:r>
      <w:r w:rsidR="00E176D3">
        <w:rPr>
          <w:rFonts w:ascii="Arial" w:hAnsi="Arial" w:cs="Arial"/>
          <w:b/>
          <w:bCs/>
          <w:iCs/>
          <w:sz w:val="26"/>
          <w:szCs w:val="26"/>
        </w:rPr>
        <w:t>128</w:t>
      </w:r>
      <w:r w:rsidR="00B3068A">
        <w:rPr>
          <w:rFonts w:ascii="Arial" w:hAnsi="Arial" w:cs="Arial"/>
          <w:b/>
          <w:bCs/>
          <w:iCs/>
          <w:sz w:val="26"/>
          <w:szCs w:val="26"/>
        </w:rPr>
        <w:t>/20</w:t>
      </w:r>
      <w:r w:rsidR="00427B48">
        <w:rPr>
          <w:rFonts w:ascii="Arial" w:hAnsi="Arial" w:cs="Arial"/>
          <w:b/>
          <w:bCs/>
          <w:iCs/>
          <w:sz w:val="26"/>
          <w:szCs w:val="26"/>
        </w:rPr>
        <w:t>2</w:t>
      </w:r>
      <w:r w:rsidR="00E176D3">
        <w:rPr>
          <w:rFonts w:ascii="Arial" w:hAnsi="Arial" w:cs="Arial"/>
          <w:b/>
          <w:bCs/>
          <w:iCs/>
          <w:sz w:val="26"/>
          <w:szCs w:val="26"/>
        </w:rPr>
        <w:t>0</w:t>
      </w:r>
      <w:r w:rsidR="00CB5A33">
        <w:rPr>
          <w:rFonts w:ascii="Arial" w:hAnsi="Arial" w:cs="Arial"/>
          <w:b/>
          <w:bCs/>
          <w:iCs/>
          <w:sz w:val="26"/>
          <w:szCs w:val="26"/>
        </w:rPr>
        <w:t xml:space="preserve"> </w:t>
      </w:r>
      <w:r w:rsidR="00CB5A33">
        <w:rPr>
          <w:rFonts w:ascii="Arial" w:hAnsi="Arial" w:cs="Arial"/>
          <w:sz w:val="26"/>
          <w:szCs w:val="26"/>
        </w:rPr>
        <w:t>anterior 0024/2020 de la entonces Séptima Sala Unitaria de Primera Instancia de este Tribunal</w:t>
      </w:r>
      <w:r w:rsidR="00B3068A">
        <w:rPr>
          <w:rFonts w:ascii="Arial" w:hAnsi="Arial" w:cs="Arial"/>
          <w:sz w:val="26"/>
          <w:szCs w:val="26"/>
        </w:rPr>
        <w:t xml:space="preserve">.- - - - - - -  - </w:t>
      </w:r>
    </w:p>
    <w:p w14:paraId="5C14A14F" w14:textId="7DCBAC42" w:rsidR="00E27807" w:rsidRDefault="00E27807" w:rsidP="00E27807">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criterio jurisprudencial</w:t>
      </w:r>
      <w:r w:rsidR="006860FB">
        <w:rPr>
          <w:rStyle w:val="Refdenotaalpie"/>
          <w:rFonts w:ascii="Arial" w:hAnsi="Arial" w:cs="Arial"/>
          <w:sz w:val="26"/>
          <w:szCs w:val="26"/>
        </w:rPr>
        <w:footnoteReference w:id="1"/>
      </w:r>
      <w:r>
        <w:rPr>
          <w:rFonts w:ascii="Arial" w:hAnsi="Arial" w:cs="Arial"/>
          <w:sz w:val="26"/>
          <w:szCs w:val="26"/>
        </w:rPr>
        <w:t xml:space="preserve"> de rubro y texto siguientes:- - - - - </w:t>
      </w:r>
    </w:p>
    <w:p w14:paraId="1E7D4DAF" w14:textId="70A6CAC4" w:rsidR="00E27807" w:rsidRPr="008F7D51" w:rsidRDefault="00E27807" w:rsidP="008F7D51">
      <w:pPr>
        <w:spacing w:before="240" w:line="276" w:lineRule="auto"/>
        <w:ind w:left="1134" w:right="476"/>
        <w:jc w:val="both"/>
        <w:rPr>
          <w:rFonts w:ascii="Arial" w:hAnsi="Arial" w:cs="Arial"/>
          <w:i/>
          <w:iCs/>
          <w:sz w:val="26"/>
          <w:szCs w:val="26"/>
        </w:rPr>
      </w:pPr>
      <w:r w:rsidRPr="008F7D51">
        <w:rPr>
          <w:rFonts w:ascii="Arial" w:eastAsia="Calibri" w:hAnsi="Arial" w:cs="Arial"/>
          <w:bCs/>
          <w:i/>
          <w:iCs/>
          <w:color w:val="000000" w:themeColor="text1"/>
          <w:sz w:val="26"/>
          <w:szCs w:val="26"/>
        </w:rPr>
        <w:t>“</w:t>
      </w:r>
      <w:r w:rsidRPr="008F7D51">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8F7D51">
        <w:rPr>
          <w:rFonts w:ascii="Arial" w:eastAsia="Calibri" w:hAnsi="Arial" w:cs="Arial"/>
          <w:b/>
          <w:bCs/>
          <w:i/>
          <w:iCs/>
          <w:color w:val="000000" w:themeColor="text1"/>
        </w:rPr>
        <w:t xml:space="preserve">. </w:t>
      </w:r>
      <w:r w:rsidRPr="008F7D51">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F7D51">
        <w:rPr>
          <w:rFonts w:ascii="Arial" w:eastAsia="Calibri" w:hAnsi="Arial" w:cs="Arial"/>
          <w:bCs/>
          <w:i/>
          <w:iCs/>
          <w:color w:val="000000" w:themeColor="text1"/>
        </w:rPr>
        <w:t>litis</w:t>
      </w:r>
      <w:proofErr w:type="spellEnd"/>
      <w:r w:rsidRPr="008F7D51">
        <w:rPr>
          <w:rFonts w:ascii="Arial" w:eastAsia="Calibri" w:hAnsi="Arial" w:cs="Arial"/>
          <w:bCs/>
          <w:i/>
          <w:iCs/>
          <w:color w:val="000000" w:themeColor="text1"/>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C658158" w14:textId="0250369C" w:rsidR="00F4781D" w:rsidRDefault="00B3068A" w:rsidP="003C1714">
      <w:pPr>
        <w:spacing w:before="240" w:line="360" w:lineRule="auto"/>
        <w:ind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w:t>
      </w:r>
      <w:r w:rsidR="00F4781D">
        <w:rPr>
          <w:rFonts w:ascii="Arial" w:hAnsi="Arial" w:cs="Arial"/>
          <w:sz w:val="26"/>
          <w:szCs w:val="26"/>
        </w:rPr>
        <w:t xml:space="preserve">Alega el inconforme en su único agravio, que el </w:t>
      </w:r>
      <w:r w:rsidR="00F8456D">
        <w:rPr>
          <w:rFonts w:ascii="Arial" w:hAnsi="Arial" w:cs="Arial"/>
          <w:sz w:val="26"/>
          <w:szCs w:val="26"/>
        </w:rPr>
        <w:t xml:space="preserve">auto </w:t>
      </w:r>
      <w:r w:rsidR="00F4781D">
        <w:rPr>
          <w:rFonts w:ascii="Arial" w:hAnsi="Arial" w:cs="Arial"/>
          <w:sz w:val="26"/>
          <w:szCs w:val="26"/>
        </w:rPr>
        <w:t xml:space="preserve">que recurre le causa perjuicio a su representada, porque </w:t>
      </w:r>
      <w:r w:rsidR="00F96542">
        <w:rPr>
          <w:rFonts w:ascii="Arial" w:hAnsi="Arial" w:cs="Arial"/>
          <w:sz w:val="26"/>
          <w:szCs w:val="26"/>
        </w:rPr>
        <w:t xml:space="preserve">de </w:t>
      </w:r>
      <w:r w:rsidR="00F8456D">
        <w:rPr>
          <w:rFonts w:ascii="Arial" w:hAnsi="Arial" w:cs="Arial"/>
          <w:sz w:val="26"/>
          <w:szCs w:val="26"/>
        </w:rPr>
        <w:t xml:space="preserve">conformidad </w:t>
      </w:r>
      <w:r w:rsidR="00F96542">
        <w:rPr>
          <w:rFonts w:ascii="Arial" w:hAnsi="Arial" w:cs="Arial"/>
          <w:sz w:val="26"/>
          <w:szCs w:val="26"/>
        </w:rPr>
        <w:t>con lo dispuesto por el artículo 37 del Acuerdo General AG/</w:t>
      </w:r>
      <w:proofErr w:type="spellStart"/>
      <w:r w:rsidR="00F96542">
        <w:rPr>
          <w:rFonts w:ascii="Arial" w:hAnsi="Arial" w:cs="Arial"/>
          <w:sz w:val="26"/>
          <w:szCs w:val="26"/>
        </w:rPr>
        <w:t>TJAO</w:t>
      </w:r>
      <w:proofErr w:type="spellEnd"/>
      <w:r w:rsidR="00F96542">
        <w:rPr>
          <w:rFonts w:ascii="Arial" w:hAnsi="Arial" w:cs="Arial"/>
          <w:sz w:val="26"/>
          <w:szCs w:val="26"/>
        </w:rPr>
        <w:t xml:space="preserve">/12/2020 del Pleno del Tribunal de Justicia Administrativa del </w:t>
      </w:r>
      <w:r w:rsidR="00F96542">
        <w:rPr>
          <w:rFonts w:ascii="Arial" w:hAnsi="Arial" w:cs="Arial"/>
          <w:sz w:val="26"/>
          <w:szCs w:val="26"/>
        </w:rPr>
        <w:lastRenderedPageBreak/>
        <w:t xml:space="preserve">Estado de Oaxaca, mediante el cual se estable el protocolo necesario para la reincorporación del personal a las actividades del </w:t>
      </w:r>
      <w:r w:rsidR="00691196">
        <w:rPr>
          <w:rFonts w:ascii="Arial" w:hAnsi="Arial" w:cs="Arial"/>
          <w:sz w:val="26"/>
          <w:szCs w:val="26"/>
        </w:rPr>
        <w:t>T</w:t>
      </w:r>
      <w:r w:rsidR="00F96542">
        <w:rPr>
          <w:rFonts w:ascii="Arial" w:hAnsi="Arial" w:cs="Arial"/>
          <w:sz w:val="26"/>
          <w:szCs w:val="26"/>
        </w:rPr>
        <w:t>ribunal de Justicia Administrativa del Estado de Oaxaca, así como la atención de usu</w:t>
      </w:r>
      <w:r w:rsidR="00FC034D">
        <w:rPr>
          <w:rFonts w:ascii="Arial" w:hAnsi="Arial" w:cs="Arial"/>
          <w:sz w:val="26"/>
          <w:szCs w:val="26"/>
        </w:rPr>
        <w:t>arios</w:t>
      </w:r>
      <w:r w:rsidR="00F96542">
        <w:rPr>
          <w:rFonts w:ascii="Arial" w:hAnsi="Arial" w:cs="Arial"/>
          <w:sz w:val="26"/>
          <w:szCs w:val="26"/>
        </w:rPr>
        <w:t xml:space="preserve"> con el objeto de controlar la propagación y contagio del SAR-Co.V2 (COVID-19)</w:t>
      </w:r>
      <w:r w:rsidR="003C1714">
        <w:rPr>
          <w:rFonts w:ascii="Arial" w:hAnsi="Arial" w:cs="Arial"/>
          <w:sz w:val="26"/>
          <w:szCs w:val="26"/>
        </w:rPr>
        <w:t xml:space="preserve">, se </w:t>
      </w:r>
      <w:r w:rsidR="00F8456D">
        <w:rPr>
          <w:rFonts w:ascii="Arial" w:hAnsi="Arial" w:cs="Arial"/>
          <w:sz w:val="26"/>
          <w:szCs w:val="26"/>
        </w:rPr>
        <w:t xml:space="preserve">precisó </w:t>
      </w:r>
      <w:r w:rsidR="003C1714">
        <w:rPr>
          <w:rFonts w:ascii="Arial" w:hAnsi="Arial" w:cs="Arial"/>
          <w:sz w:val="26"/>
          <w:szCs w:val="26"/>
        </w:rPr>
        <w:t>que para acudir a las instalacione</w:t>
      </w:r>
      <w:r w:rsidR="00F8456D">
        <w:rPr>
          <w:rFonts w:ascii="Arial" w:hAnsi="Arial" w:cs="Arial"/>
          <w:sz w:val="26"/>
          <w:szCs w:val="26"/>
        </w:rPr>
        <w:t xml:space="preserve">s de éste órgano jurisdiccional, </w:t>
      </w:r>
      <w:r w:rsidR="003C1714">
        <w:rPr>
          <w:rFonts w:ascii="Arial" w:hAnsi="Arial" w:cs="Arial"/>
          <w:sz w:val="26"/>
          <w:szCs w:val="26"/>
        </w:rPr>
        <w:t>las partes debían solicitar cita previa</w:t>
      </w:r>
      <w:r w:rsidR="00F8456D">
        <w:rPr>
          <w:rFonts w:ascii="Arial" w:hAnsi="Arial" w:cs="Arial"/>
          <w:sz w:val="26"/>
          <w:szCs w:val="26"/>
        </w:rPr>
        <w:t>,</w:t>
      </w:r>
      <w:r w:rsidR="003C1714">
        <w:rPr>
          <w:rFonts w:ascii="Arial" w:hAnsi="Arial" w:cs="Arial"/>
          <w:sz w:val="26"/>
          <w:szCs w:val="26"/>
        </w:rPr>
        <w:t xml:space="preserve"> lo que ocasionó imposibilidad para </w:t>
      </w:r>
      <w:r w:rsidR="00F4781D">
        <w:rPr>
          <w:rFonts w:ascii="Arial" w:hAnsi="Arial" w:cs="Arial"/>
          <w:sz w:val="26"/>
          <w:szCs w:val="26"/>
        </w:rPr>
        <w:t>entregar el o</w:t>
      </w:r>
      <w:r w:rsidR="001A427B">
        <w:rPr>
          <w:rFonts w:ascii="Arial" w:hAnsi="Arial" w:cs="Arial"/>
          <w:sz w:val="26"/>
          <w:szCs w:val="26"/>
        </w:rPr>
        <w:t xml:space="preserve">ficio </w:t>
      </w:r>
      <w:r w:rsidR="00C44531">
        <w:rPr>
          <w:rFonts w:ascii="Arial" w:hAnsi="Arial" w:cs="Arial"/>
          <w:sz w:val="26"/>
          <w:szCs w:val="26"/>
        </w:rPr>
        <w:t>*******</w:t>
      </w:r>
      <w:r w:rsidR="001A427B">
        <w:rPr>
          <w:rFonts w:ascii="Arial" w:hAnsi="Arial" w:cs="Arial"/>
          <w:sz w:val="26"/>
          <w:szCs w:val="26"/>
        </w:rPr>
        <w:t xml:space="preserve"> el once de agosto de dos mil veinte</w:t>
      </w:r>
      <w:r w:rsidR="00F8456D">
        <w:rPr>
          <w:rFonts w:ascii="Arial" w:hAnsi="Arial" w:cs="Arial"/>
          <w:sz w:val="26"/>
          <w:szCs w:val="26"/>
        </w:rPr>
        <w:t xml:space="preserve">; toda vez que, </w:t>
      </w:r>
      <w:r w:rsidR="001A427B">
        <w:rPr>
          <w:rFonts w:ascii="Arial" w:hAnsi="Arial" w:cs="Arial"/>
          <w:sz w:val="26"/>
          <w:szCs w:val="26"/>
        </w:rPr>
        <w:t xml:space="preserve">la cita </w:t>
      </w:r>
      <w:r w:rsidR="00691196">
        <w:rPr>
          <w:rFonts w:ascii="Arial" w:hAnsi="Arial" w:cs="Arial"/>
          <w:sz w:val="26"/>
          <w:szCs w:val="26"/>
        </w:rPr>
        <w:t>se l</w:t>
      </w:r>
      <w:r w:rsidR="001A427B">
        <w:rPr>
          <w:rFonts w:ascii="Arial" w:hAnsi="Arial" w:cs="Arial"/>
          <w:sz w:val="26"/>
          <w:szCs w:val="26"/>
        </w:rPr>
        <w:t>a otorgaron para el doce de agosto; por tanto, la extemporaneidad dec</w:t>
      </w:r>
      <w:r w:rsidR="00691196">
        <w:rPr>
          <w:rFonts w:ascii="Arial" w:hAnsi="Arial" w:cs="Arial"/>
          <w:sz w:val="26"/>
          <w:szCs w:val="26"/>
        </w:rPr>
        <w:t xml:space="preserve">retada por la Primera Instancia, </w:t>
      </w:r>
      <w:r w:rsidR="001A427B">
        <w:rPr>
          <w:rFonts w:ascii="Arial" w:hAnsi="Arial" w:cs="Arial"/>
          <w:sz w:val="26"/>
          <w:szCs w:val="26"/>
        </w:rPr>
        <w:t>no es un hecho atribuible a su representada al tratarse de un caso fortuito; cita como apoyo el criterio de rubro: “</w:t>
      </w:r>
      <w:r w:rsidR="001A427B" w:rsidRPr="001A427B">
        <w:rPr>
          <w:rFonts w:ascii="Arial" w:hAnsi="Arial" w:cs="Arial"/>
          <w:sz w:val="20"/>
          <w:szCs w:val="20"/>
        </w:rPr>
        <w:t>CASO FORTUITO O FUERZA MAYOR. CUANDO EL ACTO O HECHO EN QUE SE SUSTENTA ES UN ACTO DE AUTORIDAD.</w:t>
      </w:r>
      <w:r w:rsidR="001A427B">
        <w:rPr>
          <w:rFonts w:ascii="Arial" w:hAnsi="Arial" w:cs="Arial"/>
          <w:sz w:val="26"/>
          <w:szCs w:val="26"/>
        </w:rPr>
        <w:t>”.- - - - - - - - -</w:t>
      </w:r>
      <w:r w:rsidR="00C44531">
        <w:rPr>
          <w:rFonts w:ascii="Arial" w:hAnsi="Arial" w:cs="Arial"/>
          <w:sz w:val="26"/>
          <w:szCs w:val="26"/>
        </w:rPr>
        <w:t xml:space="preserve"> - - - - - - - - - - - - - - - - - - - - - - - - - - - - - - - - - - -</w:t>
      </w:r>
    </w:p>
    <w:p w14:paraId="5BEE9D4E" w14:textId="07B3E0BD" w:rsidR="00285B4C" w:rsidRDefault="00CE29FE" w:rsidP="00A52679">
      <w:pPr>
        <w:spacing w:after="120" w:line="360" w:lineRule="auto"/>
        <w:ind w:firstLine="708"/>
        <w:jc w:val="both"/>
        <w:rPr>
          <w:rFonts w:ascii="Arial" w:hAnsi="Arial" w:cs="Arial"/>
          <w:bCs/>
          <w:sz w:val="26"/>
          <w:szCs w:val="26"/>
        </w:rPr>
      </w:pPr>
      <w:r>
        <w:rPr>
          <w:rFonts w:ascii="Arial" w:hAnsi="Arial" w:cs="Arial"/>
          <w:bCs/>
          <w:sz w:val="26"/>
          <w:szCs w:val="26"/>
        </w:rPr>
        <w:t xml:space="preserve">Estas alegaciones </w:t>
      </w:r>
      <w:r w:rsidR="004B27ED">
        <w:rPr>
          <w:rFonts w:ascii="Arial" w:hAnsi="Arial" w:cs="Arial"/>
          <w:bCs/>
          <w:sz w:val="26"/>
          <w:szCs w:val="26"/>
        </w:rPr>
        <w:t xml:space="preserve">son </w:t>
      </w:r>
      <w:r w:rsidR="00ED0FC8" w:rsidRPr="00ED0FC8">
        <w:rPr>
          <w:rFonts w:ascii="Arial" w:hAnsi="Arial" w:cs="Arial"/>
          <w:b/>
          <w:bCs/>
          <w:sz w:val="26"/>
          <w:szCs w:val="26"/>
        </w:rPr>
        <w:t>infundadas</w:t>
      </w:r>
      <w:r w:rsidR="00ED0FC8">
        <w:rPr>
          <w:rFonts w:ascii="Arial" w:hAnsi="Arial" w:cs="Arial"/>
          <w:bCs/>
          <w:sz w:val="26"/>
          <w:szCs w:val="26"/>
        </w:rPr>
        <w:t>,</w:t>
      </w:r>
      <w:r>
        <w:rPr>
          <w:rFonts w:ascii="Arial" w:hAnsi="Arial" w:cs="Arial"/>
          <w:bCs/>
          <w:sz w:val="26"/>
          <w:szCs w:val="26"/>
        </w:rPr>
        <w:t xml:space="preserve"> </w:t>
      </w:r>
      <w:r w:rsidR="00285B4C">
        <w:rPr>
          <w:rFonts w:ascii="Arial" w:hAnsi="Arial" w:cs="Arial"/>
          <w:bCs/>
          <w:sz w:val="26"/>
          <w:szCs w:val="26"/>
        </w:rPr>
        <w:t>p</w:t>
      </w:r>
      <w:r w:rsidR="00B07FD6">
        <w:rPr>
          <w:rFonts w:ascii="Arial" w:hAnsi="Arial" w:cs="Arial"/>
          <w:bCs/>
          <w:sz w:val="26"/>
          <w:szCs w:val="26"/>
        </w:rPr>
        <w:t xml:space="preserve">orque </w:t>
      </w:r>
      <w:r w:rsidR="00285B4C">
        <w:rPr>
          <w:rFonts w:ascii="Arial" w:hAnsi="Arial" w:cs="Arial"/>
          <w:bCs/>
          <w:sz w:val="26"/>
          <w:szCs w:val="26"/>
        </w:rPr>
        <w:t>el artículo 37 del Acuerdo General AG/</w:t>
      </w:r>
      <w:proofErr w:type="spellStart"/>
      <w:r w:rsidR="00285B4C">
        <w:rPr>
          <w:rFonts w:ascii="Arial" w:hAnsi="Arial" w:cs="Arial"/>
          <w:bCs/>
          <w:sz w:val="26"/>
          <w:szCs w:val="26"/>
        </w:rPr>
        <w:t>TJAO</w:t>
      </w:r>
      <w:proofErr w:type="spellEnd"/>
      <w:r w:rsidR="00285B4C">
        <w:rPr>
          <w:rFonts w:ascii="Arial" w:hAnsi="Arial" w:cs="Arial"/>
          <w:bCs/>
          <w:sz w:val="26"/>
          <w:szCs w:val="26"/>
        </w:rPr>
        <w:t>/12/2020 del Pleno del Tribunal de Justicia Administrativa del Estado de Oaxaca, mediante el cual se establece el protocolo necesario para la reincorporación del personal a las actividades del Tribunal de Justicia administrativa del Estado de Oaxaca, así como la atención de usuarios, con el objeto de controlar la propagación y contagio del SARS-CoV2 (COVID-19)</w:t>
      </w:r>
      <w:r w:rsidR="00B6557B">
        <w:rPr>
          <w:rFonts w:ascii="Arial" w:hAnsi="Arial" w:cs="Arial"/>
          <w:bCs/>
          <w:sz w:val="26"/>
          <w:szCs w:val="26"/>
        </w:rPr>
        <w:t xml:space="preserve"> establece:- - - - - -</w:t>
      </w:r>
    </w:p>
    <w:p w14:paraId="18F457B3" w14:textId="433FB763" w:rsidR="00B6557B" w:rsidRPr="00223AF3" w:rsidRDefault="00B6557B" w:rsidP="00223AF3">
      <w:pPr>
        <w:spacing w:after="120" w:line="276" w:lineRule="auto"/>
        <w:ind w:left="1134" w:right="474"/>
        <w:jc w:val="both"/>
        <w:rPr>
          <w:rFonts w:ascii="Arial" w:hAnsi="Arial" w:cs="Arial"/>
          <w:bCs/>
          <w:i/>
          <w:iCs/>
          <w:sz w:val="26"/>
          <w:szCs w:val="26"/>
        </w:rPr>
      </w:pPr>
      <w:r w:rsidRPr="00223AF3">
        <w:rPr>
          <w:rFonts w:ascii="Arial" w:hAnsi="Arial" w:cs="Arial"/>
          <w:bCs/>
          <w:i/>
          <w:iCs/>
          <w:sz w:val="26"/>
          <w:szCs w:val="26"/>
        </w:rPr>
        <w:t>“</w:t>
      </w:r>
      <w:r w:rsidRPr="00223AF3">
        <w:rPr>
          <w:rFonts w:ascii="Arial" w:hAnsi="Arial" w:cs="Arial"/>
          <w:bCs/>
          <w:i/>
          <w:iCs/>
        </w:rPr>
        <w:t>El acceso a las instalaciones del Tribunal de Justicia Administrativa del Estado de Oaxaca, tratándose de usuarios y visitantes, será con previa cita del área correspondiente (Salas Unitarias de Primera Instancia, Coordinación de Asesores, Secretaría General de Acuerdos, Dirección de Administración, y Presidencia). Lo anterior, a efecto de tener un control de aforo máximo ya que resulta ser una medida imprescindible, para evitar aglomeraciones.</w:t>
      </w:r>
      <w:r w:rsidRPr="00223AF3">
        <w:rPr>
          <w:rFonts w:ascii="Arial" w:hAnsi="Arial" w:cs="Arial"/>
          <w:bCs/>
          <w:i/>
          <w:iCs/>
          <w:sz w:val="26"/>
          <w:szCs w:val="26"/>
        </w:rPr>
        <w:t>”</w:t>
      </w:r>
    </w:p>
    <w:p w14:paraId="3772C868" w14:textId="1AC164A4" w:rsidR="00795349" w:rsidRDefault="00F8456D" w:rsidP="00A52679">
      <w:pPr>
        <w:spacing w:after="120" w:line="360" w:lineRule="auto"/>
        <w:ind w:firstLine="708"/>
        <w:jc w:val="both"/>
        <w:rPr>
          <w:rFonts w:ascii="Arial" w:hAnsi="Arial" w:cs="Arial"/>
          <w:bCs/>
          <w:sz w:val="26"/>
          <w:szCs w:val="26"/>
        </w:rPr>
      </w:pPr>
      <w:r>
        <w:rPr>
          <w:rFonts w:ascii="Arial" w:hAnsi="Arial" w:cs="Arial"/>
          <w:bCs/>
          <w:sz w:val="26"/>
          <w:szCs w:val="26"/>
        </w:rPr>
        <w:t>D</w:t>
      </w:r>
      <w:r w:rsidR="002C1FE5">
        <w:rPr>
          <w:rFonts w:ascii="Arial" w:hAnsi="Arial" w:cs="Arial"/>
          <w:bCs/>
          <w:sz w:val="26"/>
          <w:szCs w:val="26"/>
        </w:rPr>
        <w:t>e la anterior</w:t>
      </w:r>
      <w:r w:rsidR="00B6557B">
        <w:rPr>
          <w:rFonts w:ascii="Arial" w:hAnsi="Arial" w:cs="Arial"/>
          <w:bCs/>
          <w:sz w:val="26"/>
          <w:szCs w:val="26"/>
        </w:rPr>
        <w:t xml:space="preserve"> transcripci</w:t>
      </w:r>
      <w:r w:rsidR="00795349">
        <w:rPr>
          <w:rFonts w:ascii="Arial" w:hAnsi="Arial" w:cs="Arial"/>
          <w:bCs/>
          <w:sz w:val="26"/>
          <w:szCs w:val="26"/>
        </w:rPr>
        <w:t>ón se colige</w:t>
      </w:r>
      <w:r>
        <w:rPr>
          <w:rFonts w:ascii="Arial" w:hAnsi="Arial" w:cs="Arial"/>
          <w:bCs/>
          <w:sz w:val="26"/>
          <w:szCs w:val="26"/>
        </w:rPr>
        <w:t>,</w:t>
      </w:r>
      <w:r w:rsidR="00B6557B">
        <w:rPr>
          <w:rFonts w:ascii="Arial" w:hAnsi="Arial" w:cs="Arial"/>
          <w:bCs/>
          <w:sz w:val="26"/>
          <w:szCs w:val="26"/>
        </w:rPr>
        <w:t xml:space="preserve"> que </w:t>
      </w:r>
      <w:r w:rsidR="002C1FE5">
        <w:rPr>
          <w:rFonts w:ascii="Arial" w:hAnsi="Arial" w:cs="Arial"/>
          <w:bCs/>
          <w:sz w:val="26"/>
          <w:szCs w:val="26"/>
        </w:rPr>
        <w:t xml:space="preserve">las citas a que hace referencia </w:t>
      </w:r>
      <w:r>
        <w:rPr>
          <w:rFonts w:ascii="Arial" w:hAnsi="Arial" w:cs="Arial"/>
          <w:bCs/>
          <w:sz w:val="26"/>
          <w:szCs w:val="26"/>
        </w:rPr>
        <w:t xml:space="preserve">dicho precepto legal </w:t>
      </w:r>
      <w:r w:rsidR="002C1FE5">
        <w:rPr>
          <w:rFonts w:ascii="Arial" w:hAnsi="Arial" w:cs="Arial"/>
          <w:bCs/>
          <w:sz w:val="26"/>
          <w:szCs w:val="26"/>
        </w:rPr>
        <w:t xml:space="preserve">y que </w:t>
      </w:r>
      <w:r w:rsidR="00795349">
        <w:rPr>
          <w:rFonts w:ascii="Arial" w:hAnsi="Arial" w:cs="Arial"/>
          <w:bCs/>
          <w:sz w:val="26"/>
          <w:szCs w:val="26"/>
        </w:rPr>
        <w:t>resultan necesarias para controlar aglomeraciones y con ello evitar la propagación y contagio del S</w:t>
      </w:r>
      <w:r w:rsidR="00B07FD6">
        <w:rPr>
          <w:rFonts w:ascii="Arial" w:hAnsi="Arial" w:cs="Arial"/>
          <w:bCs/>
          <w:sz w:val="26"/>
          <w:szCs w:val="26"/>
        </w:rPr>
        <w:t xml:space="preserve">ARS-CoV2 (COVID-19), es cuando se requiere </w:t>
      </w:r>
      <w:r w:rsidR="00795349">
        <w:rPr>
          <w:rFonts w:ascii="Arial" w:hAnsi="Arial" w:cs="Arial"/>
          <w:bCs/>
          <w:sz w:val="26"/>
          <w:szCs w:val="26"/>
        </w:rPr>
        <w:t xml:space="preserve">visitar </w:t>
      </w:r>
      <w:r w:rsidR="00B6557B">
        <w:rPr>
          <w:rFonts w:ascii="Arial" w:hAnsi="Arial" w:cs="Arial"/>
          <w:bCs/>
          <w:sz w:val="26"/>
          <w:szCs w:val="26"/>
        </w:rPr>
        <w:t xml:space="preserve">alguna Sala Unitaria de Primera Instancia, la Coordinación de Asesores, la Secretaría General de Acuerdos, la Dirección de Administración o la Presidencia de éste Tribunal, </w:t>
      </w:r>
      <w:r w:rsidR="00795349">
        <w:rPr>
          <w:rFonts w:ascii="Arial" w:hAnsi="Arial" w:cs="Arial"/>
          <w:bCs/>
          <w:sz w:val="26"/>
          <w:szCs w:val="26"/>
        </w:rPr>
        <w:t xml:space="preserve">sin que se </w:t>
      </w:r>
      <w:r>
        <w:rPr>
          <w:rFonts w:ascii="Arial" w:hAnsi="Arial" w:cs="Arial"/>
          <w:bCs/>
          <w:sz w:val="26"/>
          <w:szCs w:val="26"/>
        </w:rPr>
        <w:t xml:space="preserve">señale </w:t>
      </w:r>
      <w:r w:rsidR="00795349">
        <w:rPr>
          <w:rFonts w:ascii="Arial" w:hAnsi="Arial" w:cs="Arial"/>
          <w:bCs/>
          <w:sz w:val="26"/>
          <w:szCs w:val="26"/>
        </w:rPr>
        <w:t>a la Oficialía de Partes Común</w:t>
      </w:r>
      <w:r w:rsidR="00B07FD6">
        <w:rPr>
          <w:rFonts w:ascii="Arial" w:hAnsi="Arial" w:cs="Arial"/>
          <w:bCs/>
          <w:sz w:val="26"/>
          <w:szCs w:val="26"/>
        </w:rPr>
        <w:t>, ni se establezca de forma expresa, que para la presentación de promociones se deba sacar cita previa</w:t>
      </w:r>
      <w:r w:rsidR="00795349">
        <w:rPr>
          <w:rFonts w:ascii="Arial" w:hAnsi="Arial" w:cs="Arial"/>
          <w:bCs/>
          <w:sz w:val="26"/>
          <w:szCs w:val="26"/>
        </w:rPr>
        <w:t>.- -</w:t>
      </w:r>
      <w:r>
        <w:rPr>
          <w:rFonts w:ascii="Arial" w:hAnsi="Arial" w:cs="Arial"/>
          <w:bCs/>
          <w:sz w:val="26"/>
          <w:szCs w:val="26"/>
        </w:rPr>
        <w:t xml:space="preserve"> </w:t>
      </w:r>
      <w:r w:rsidR="00795349">
        <w:rPr>
          <w:rFonts w:ascii="Arial" w:hAnsi="Arial" w:cs="Arial"/>
          <w:bCs/>
          <w:sz w:val="26"/>
          <w:szCs w:val="26"/>
        </w:rPr>
        <w:t xml:space="preserve">- - </w:t>
      </w:r>
      <w:r>
        <w:rPr>
          <w:rFonts w:ascii="Arial" w:hAnsi="Arial" w:cs="Arial"/>
          <w:bCs/>
          <w:sz w:val="26"/>
          <w:szCs w:val="26"/>
        </w:rPr>
        <w:t xml:space="preserve">- - </w:t>
      </w:r>
      <w:r w:rsidR="00B07FD6">
        <w:rPr>
          <w:rFonts w:ascii="Arial" w:hAnsi="Arial" w:cs="Arial"/>
          <w:bCs/>
          <w:sz w:val="26"/>
          <w:szCs w:val="26"/>
        </w:rPr>
        <w:t xml:space="preserve">- - - - - - - - - - - - - - - - - - - - - - - - - - - - </w:t>
      </w:r>
    </w:p>
    <w:p w14:paraId="2DA57570" w14:textId="565145A1" w:rsidR="0002225A" w:rsidRDefault="00B07FD6" w:rsidP="00B07FD6">
      <w:pPr>
        <w:spacing w:after="120" w:line="360" w:lineRule="auto"/>
        <w:ind w:firstLine="708"/>
        <w:jc w:val="both"/>
        <w:rPr>
          <w:rFonts w:ascii="Arial" w:hAnsi="Arial" w:cs="Arial"/>
          <w:bCs/>
          <w:sz w:val="26"/>
          <w:szCs w:val="26"/>
        </w:rPr>
      </w:pPr>
      <w:r>
        <w:rPr>
          <w:rFonts w:ascii="Arial" w:hAnsi="Arial" w:cs="Arial"/>
          <w:bCs/>
          <w:sz w:val="26"/>
          <w:szCs w:val="26"/>
        </w:rPr>
        <w:t>En relación con lo anterior cabe resaltar, que por Acuerdo General AG/</w:t>
      </w:r>
      <w:proofErr w:type="spellStart"/>
      <w:r>
        <w:rPr>
          <w:rFonts w:ascii="Arial" w:hAnsi="Arial" w:cs="Arial"/>
          <w:bCs/>
          <w:sz w:val="26"/>
          <w:szCs w:val="26"/>
        </w:rPr>
        <w:t>TJAO</w:t>
      </w:r>
      <w:proofErr w:type="spellEnd"/>
      <w:r>
        <w:rPr>
          <w:rFonts w:ascii="Arial" w:hAnsi="Arial" w:cs="Arial"/>
          <w:bCs/>
          <w:sz w:val="26"/>
          <w:szCs w:val="26"/>
        </w:rPr>
        <w:t xml:space="preserve">/11/2020 el Pleno del Tribunal de Justicia Administrativa del Estado de Oaxaca, estableció </w:t>
      </w:r>
      <w:r w:rsidR="00795349">
        <w:rPr>
          <w:rFonts w:ascii="Arial" w:hAnsi="Arial" w:cs="Arial"/>
          <w:bCs/>
          <w:sz w:val="26"/>
          <w:szCs w:val="26"/>
        </w:rPr>
        <w:t xml:space="preserve">el levantamiento de la suspensión de </w:t>
      </w:r>
      <w:r w:rsidR="00795349">
        <w:rPr>
          <w:rFonts w:ascii="Arial" w:hAnsi="Arial" w:cs="Arial"/>
          <w:bCs/>
          <w:sz w:val="26"/>
          <w:szCs w:val="26"/>
        </w:rPr>
        <w:lastRenderedPageBreak/>
        <w:t xml:space="preserve">labores decretada del diecinueve de marzo al treinta y uno de julio de dos mil veinte, </w:t>
      </w:r>
      <w:r w:rsidR="0002225A">
        <w:rPr>
          <w:rFonts w:ascii="Arial" w:hAnsi="Arial" w:cs="Arial"/>
          <w:bCs/>
          <w:sz w:val="26"/>
          <w:szCs w:val="26"/>
        </w:rPr>
        <w:t xml:space="preserve">precisándose en el artículo </w:t>
      </w:r>
      <w:r w:rsidR="00795349">
        <w:rPr>
          <w:rFonts w:ascii="Arial" w:hAnsi="Arial" w:cs="Arial"/>
          <w:bCs/>
          <w:sz w:val="26"/>
          <w:szCs w:val="26"/>
        </w:rPr>
        <w:t>segundo de dicho Acuerdo</w:t>
      </w:r>
      <w:r w:rsidR="0002225A">
        <w:rPr>
          <w:rFonts w:ascii="Arial" w:hAnsi="Arial" w:cs="Arial"/>
          <w:bCs/>
          <w:sz w:val="26"/>
          <w:szCs w:val="26"/>
        </w:rPr>
        <w:t xml:space="preserve">:- - </w:t>
      </w:r>
    </w:p>
    <w:p w14:paraId="1D4A21A8" w14:textId="77777777" w:rsidR="008671D4" w:rsidRDefault="008671D4" w:rsidP="008762C0">
      <w:pPr>
        <w:spacing w:after="120" w:line="276" w:lineRule="auto"/>
        <w:ind w:left="1134" w:right="474"/>
        <w:jc w:val="both"/>
        <w:rPr>
          <w:rFonts w:ascii="Arial" w:hAnsi="Arial" w:cs="Arial"/>
          <w:bCs/>
          <w:i/>
          <w:iCs/>
          <w:sz w:val="26"/>
          <w:szCs w:val="26"/>
        </w:rPr>
      </w:pPr>
    </w:p>
    <w:p w14:paraId="0B781012" w14:textId="549F075A" w:rsidR="0002225A" w:rsidRDefault="0002225A" w:rsidP="008762C0">
      <w:pPr>
        <w:spacing w:after="120" w:line="276" w:lineRule="auto"/>
        <w:ind w:left="1134" w:right="474"/>
        <w:jc w:val="both"/>
        <w:rPr>
          <w:rFonts w:ascii="Arial" w:hAnsi="Arial" w:cs="Arial"/>
          <w:bCs/>
          <w:i/>
          <w:iCs/>
          <w:sz w:val="26"/>
          <w:szCs w:val="26"/>
        </w:rPr>
      </w:pPr>
      <w:r w:rsidRPr="008762C0">
        <w:rPr>
          <w:rFonts w:ascii="Arial" w:hAnsi="Arial" w:cs="Arial"/>
          <w:bCs/>
          <w:i/>
          <w:iCs/>
          <w:sz w:val="26"/>
          <w:szCs w:val="26"/>
        </w:rPr>
        <w:t>“</w:t>
      </w:r>
      <w:r w:rsidRPr="008762C0">
        <w:rPr>
          <w:rFonts w:ascii="Arial" w:hAnsi="Arial" w:cs="Arial"/>
          <w:b/>
          <w:bCs/>
          <w:i/>
          <w:iCs/>
          <w:sz w:val="20"/>
          <w:szCs w:val="20"/>
        </w:rPr>
        <w:t>SE LEVANTA LA SUSPENSIÓN DE PLAZOS Y TÉRMINOS PROCESALES</w:t>
      </w:r>
      <w:r w:rsidRPr="008762C0">
        <w:rPr>
          <w:rFonts w:ascii="Arial" w:hAnsi="Arial" w:cs="Arial"/>
          <w:bCs/>
          <w:i/>
          <w:iCs/>
        </w:rPr>
        <w:t xml:space="preserve">, decretada del </w:t>
      </w:r>
      <w:r w:rsidRPr="008762C0">
        <w:rPr>
          <w:rFonts w:ascii="Arial" w:hAnsi="Arial" w:cs="Arial"/>
          <w:b/>
          <w:bCs/>
          <w:i/>
          <w:iCs/>
        </w:rPr>
        <w:t>19 diecinueve de marzo al 31 de julio de 2020</w:t>
      </w:r>
      <w:r w:rsidRPr="008762C0">
        <w:rPr>
          <w:rFonts w:ascii="Arial" w:hAnsi="Arial" w:cs="Arial"/>
          <w:bCs/>
          <w:i/>
          <w:iCs/>
        </w:rPr>
        <w:t xml:space="preserve">, a partir del </w:t>
      </w:r>
      <w:r w:rsidRPr="008762C0">
        <w:rPr>
          <w:rFonts w:ascii="Arial" w:hAnsi="Arial" w:cs="Arial"/>
          <w:b/>
          <w:bCs/>
          <w:i/>
          <w:iCs/>
        </w:rPr>
        <w:t>10 de agosto de 2020</w:t>
      </w:r>
      <w:r w:rsidRPr="008762C0">
        <w:rPr>
          <w:rFonts w:ascii="Arial" w:hAnsi="Arial" w:cs="Arial"/>
          <w:bCs/>
          <w:i/>
          <w:iCs/>
        </w:rPr>
        <w:t>, brindándose atención al público en general a partir de esta fecha</w:t>
      </w:r>
      <w:r w:rsidRPr="008762C0">
        <w:rPr>
          <w:rFonts w:ascii="Arial" w:hAnsi="Arial" w:cs="Arial"/>
          <w:bCs/>
          <w:i/>
          <w:iCs/>
          <w:sz w:val="26"/>
          <w:szCs w:val="26"/>
        </w:rPr>
        <w:t>”</w:t>
      </w:r>
    </w:p>
    <w:p w14:paraId="73E9EB0C" w14:textId="77777777" w:rsidR="00552DFC" w:rsidRPr="008762C0" w:rsidRDefault="00552DFC" w:rsidP="00552DFC">
      <w:pPr>
        <w:pStyle w:val="Sinespaciado"/>
      </w:pPr>
    </w:p>
    <w:p w14:paraId="09F53DD3" w14:textId="2C719E27" w:rsidR="0002225A" w:rsidRDefault="0002225A" w:rsidP="0002225A">
      <w:pPr>
        <w:spacing w:after="120" w:line="360" w:lineRule="auto"/>
        <w:ind w:firstLine="708"/>
        <w:jc w:val="both"/>
        <w:rPr>
          <w:rFonts w:ascii="Arial" w:hAnsi="Arial" w:cs="Arial"/>
          <w:bCs/>
          <w:sz w:val="26"/>
          <w:szCs w:val="26"/>
        </w:rPr>
      </w:pPr>
      <w:r>
        <w:rPr>
          <w:rFonts w:ascii="Arial" w:hAnsi="Arial" w:cs="Arial"/>
          <w:bCs/>
          <w:sz w:val="26"/>
          <w:szCs w:val="26"/>
        </w:rPr>
        <w:t xml:space="preserve">De esto se sigue, que para </w:t>
      </w:r>
      <w:r w:rsidRPr="00795349">
        <w:rPr>
          <w:rFonts w:ascii="Arial" w:hAnsi="Arial" w:cs="Arial"/>
          <w:bCs/>
          <w:sz w:val="26"/>
          <w:szCs w:val="26"/>
        </w:rPr>
        <w:t xml:space="preserve">la presentación de </w:t>
      </w:r>
      <w:r>
        <w:rPr>
          <w:rFonts w:ascii="Arial" w:hAnsi="Arial" w:cs="Arial"/>
          <w:bCs/>
          <w:sz w:val="26"/>
          <w:szCs w:val="26"/>
        </w:rPr>
        <w:t xml:space="preserve">promociones y </w:t>
      </w:r>
      <w:r w:rsidRPr="00795349">
        <w:rPr>
          <w:rFonts w:ascii="Arial" w:hAnsi="Arial" w:cs="Arial"/>
          <w:bCs/>
          <w:sz w:val="26"/>
          <w:szCs w:val="26"/>
        </w:rPr>
        <w:t>demanda</w:t>
      </w:r>
      <w:r>
        <w:rPr>
          <w:rFonts w:ascii="Arial" w:hAnsi="Arial" w:cs="Arial"/>
          <w:bCs/>
          <w:sz w:val="26"/>
          <w:szCs w:val="26"/>
        </w:rPr>
        <w:t xml:space="preserve">s no se requiere </w:t>
      </w:r>
      <w:r w:rsidR="004B27ED">
        <w:rPr>
          <w:rFonts w:ascii="Arial" w:hAnsi="Arial" w:cs="Arial"/>
          <w:bCs/>
          <w:sz w:val="26"/>
          <w:szCs w:val="26"/>
        </w:rPr>
        <w:t xml:space="preserve">cita </w:t>
      </w:r>
      <w:r>
        <w:rPr>
          <w:rFonts w:ascii="Arial" w:hAnsi="Arial" w:cs="Arial"/>
          <w:bCs/>
          <w:sz w:val="26"/>
          <w:szCs w:val="26"/>
        </w:rPr>
        <w:t>previa, pues el artículo antes transcrito es claro en señalar, que a partir del diez de agosto de dos mil veinte, se brindaría atención al público en general, derivado de haberse</w:t>
      </w:r>
      <w:r w:rsidR="006509B3">
        <w:rPr>
          <w:rFonts w:ascii="Arial" w:hAnsi="Arial" w:cs="Arial"/>
          <w:bCs/>
          <w:sz w:val="26"/>
          <w:szCs w:val="26"/>
        </w:rPr>
        <w:t xml:space="preserve"> levant</w:t>
      </w:r>
      <w:r>
        <w:rPr>
          <w:rFonts w:ascii="Arial" w:hAnsi="Arial" w:cs="Arial"/>
          <w:bCs/>
          <w:sz w:val="26"/>
          <w:szCs w:val="26"/>
        </w:rPr>
        <w:t>ado</w:t>
      </w:r>
      <w:r w:rsidR="006509B3">
        <w:rPr>
          <w:rFonts w:ascii="Arial" w:hAnsi="Arial" w:cs="Arial"/>
          <w:bCs/>
          <w:sz w:val="26"/>
          <w:szCs w:val="26"/>
        </w:rPr>
        <w:t xml:space="preserve"> la suspensión de </w:t>
      </w:r>
      <w:r w:rsidR="006509B3" w:rsidRPr="004B27ED">
        <w:rPr>
          <w:rFonts w:ascii="Arial" w:hAnsi="Arial" w:cs="Arial"/>
          <w:b/>
          <w:bCs/>
          <w:sz w:val="26"/>
          <w:szCs w:val="26"/>
        </w:rPr>
        <w:t>plazos y término</w:t>
      </w:r>
      <w:r w:rsidR="00F8456D" w:rsidRPr="004B27ED">
        <w:rPr>
          <w:rFonts w:ascii="Arial" w:hAnsi="Arial" w:cs="Arial"/>
          <w:b/>
          <w:bCs/>
          <w:sz w:val="26"/>
          <w:szCs w:val="26"/>
        </w:rPr>
        <w:t>s</w:t>
      </w:r>
      <w:r w:rsidR="006509B3" w:rsidRPr="004B27ED">
        <w:rPr>
          <w:rFonts w:ascii="Arial" w:hAnsi="Arial" w:cs="Arial"/>
          <w:b/>
          <w:bCs/>
          <w:sz w:val="26"/>
          <w:szCs w:val="26"/>
        </w:rPr>
        <w:t xml:space="preserve"> procesales</w:t>
      </w:r>
      <w:r>
        <w:rPr>
          <w:rFonts w:ascii="Arial" w:hAnsi="Arial" w:cs="Arial"/>
          <w:bCs/>
          <w:sz w:val="26"/>
          <w:szCs w:val="26"/>
        </w:rPr>
        <w:t xml:space="preserve">; por lo que, </w:t>
      </w:r>
      <w:r w:rsidR="00795349">
        <w:rPr>
          <w:rFonts w:ascii="Arial" w:hAnsi="Arial" w:cs="Arial"/>
          <w:bCs/>
          <w:sz w:val="26"/>
          <w:szCs w:val="26"/>
        </w:rPr>
        <w:t>era obligación de las partes de cada uno de los juicios seguidos en éste Tribunal, presentar sus promociones o demandas suspendidas derivado de la interrupción de labores</w:t>
      </w:r>
      <w:r>
        <w:rPr>
          <w:rFonts w:ascii="Arial" w:hAnsi="Arial" w:cs="Arial"/>
          <w:bCs/>
          <w:sz w:val="26"/>
          <w:szCs w:val="26"/>
        </w:rPr>
        <w:t xml:space="preserve">, a partir de la fecha antes indicada.- - - - - - </w:t>
      </w:r>
    </w:p>
    <w:p w14:paraId="5C1C3FEA" w14:textId="4746FADA" w:rsidR="00C260D8" w:rsidRDefault="004B27ED" w:rsidP="00C33AAA">
      <w:pPr>
        <w:spacing w:after="120" w:line="360" w:lineRule="auto"/>
        <w:ind w:firstLine="708"/>
        <w:jc w:val="both"/>
        <w:rPr>
          <w:rFonts w:ascii="Arial" w:hAnsi="Arial" w:cs="Arial"/>
          <w:bCs/>
          <w:sz w:val="26"/>
          <w:szCs w:val="26"/>
        </w:rPr>
      </w:pPr>
      <w:r>
        <w:rPr>
          <w:rFonts w:ascii="Arial" w:hAnsi="Arial" w:cs="Arial"/>
          <w:bCs/>
          <w:sz w:val="26"/>
          <w:szCs w:val="26"/>
        </w:rPr>
        <w:t>En el presente caso se actualiza dicha situación, porque e</w:t>
      </w:r>
      <w:r w:rsidR="00C260D8">
        <w:rPr>
          <w:rFonts w:ascii="Arial" w:hAnsi="Arial" w:cs="Arial"/>
          <w:bCs/>
          <w:sz w:val="26"/>
          <w:szCs w:val="26"/>
        </w:rPr>
        <w:t>l A</w:t>
      </w:r>
      <w:r w:rsidR="00C33AAA">
        <w:rPr>
          <w:rFonts w:ascii="Arial" w:hAnsi="Arial" w:cs="Arial"/>
          <w:bCs/>
          <w:sz w:val="26"/>
          <w:szCs w:val="26"/>
        </w:rPr>
        <w:t xml:space="preserve"> </w:t>
      </w:r>
      <w:r w:rsidR="00C260D8">
        <w:rPr>
          <w:rFonts w:ascii="Arial" w:hAnsi="Arial" w:cs="Arial"/>
          <w:bCs/>
          <w:sz w:val="26"/>
          <w:szCs w:val="26"/>
        </w:rPr>
        <w:t>quo de Primera Instancia por auto de</w:t>
      </w:r>
      <w:r w:rsidR="00C260D8" w:rsidRPr="00C260D8">
        <w:rPr>
          <w:rFonts w:ascii="Arial" w:hAnsi="Arial" w:cs="Arial"/>
          <w:bCs/>
          <w:sz w:val="26"/>
          <w:szCs w:val="26"/>
        </w:rPr>
        <w:t xml:space="preserve"> </w:t>
      </w:r>
      <w:r w:rsidR="00C260D8">
        <w:rPr>
          <w:rFonts w:ascii="Arial" w:hAnsi="Arial" w:cs="Arial"/>
          <w:bCs/>
          <w:sz w:val="26"/>
          <w:szCs w:val="26"/>
        </w:rPr>
        <w:t>once de febrero de dos mil veinte, ordenó emplazar al Director de lo Contencioso de la Procuraduría Fiscal dependiente de la Secretaría de Finanzas del Poder Ejecutivo del Estado de Oaxaca, para que dentro del plazo de nueve días hábiles diera contestación a la demanda entablada en su contra, apercibiéndolo, que en caso de no hacerlo se le tendría contestando en sentido afirmativo:</w:t>
      </w:r>
      <w:r w:rsidR="00C33AAA">
        <w:rPr>
          <w:rFonts w:ascii="Arial" w:hAnsi="Arial" w:cs="Arial"/>
          <w:bCs/>
          <w:sz w:val="26"/>
          <w:szCs w:val="26"/>
        </w:rPr>
        <w:t xml:space="preserve"> </w:t>
      </w:r>
      <w:r w:rsidR="00C260D8">
        <w:rPr>
          <w:rFonts w:ascii="Arial" w:hAnsi="Arial" w:cs="Arial"/>
          <w:bCs/>
          <w:sz w:val="26"/>
          <w:szCs w:val="26"/>
        </w:rPr>
        <w:t>“</w:t>
      </w:r>
      <w:r w:rsidR="00C260D8" w:rsidRPr="00C260D8">
        <w:rPr>
          <w:rFonts w:ascii="Arial" w:hAnsi="Arial" w:cs="Arial"/>
          <w:bCs/>
        </w:rPr>
        <w:t xml:space="preserve">Con la copia de la demanda y anexos, </w:t>
      </w:r>
      <w:r w:rsidR="00C260D8" w:rsidRPr="00C260D8">
        <w:rPr>
          <w:rFonts w:ascii="Arial" w:hAnsi="Arial" w:cs="Arial"/>
          <w:b/>
          <w:bCs/>
        </w:rPr>
        <w:t>notifíquese, emplácese a juicio y córrase traslado</w:t>
      </w:r>
      <w:r w:rsidR="00C260D8" w:rsidRPr="00C260D8">
        <w:rPr>
          <w:rFonts w:ascii="Arial" w:hAnsi="Arial" w:cs="Arial"/>
          <w:bCs/>
        </w:rPr>
        <w:t xml:space="preserve"> a la autoridad demandada, para que la conteste durante el plazo de </w:t>
      </w:r>
      <w:r w:rsidR="00C260D8" w:rsidRPr="00D00A2C">
        <w:rPr>
          <w:rFonts w:ascii="Arial" w:hAnsi="Arial" w:cs="Arial"/>
          <w:b/>
          <w:bCs/>
          <w:u w:val="single"/>
        </w:rPr>
        <w:t>nueve días hábiles</w:t>
      </w:r>
      <w:r w:rsidR="00C260D8" w:rsidRPr="00C260D8">
        <w:rPr>
          <w:rFonts w:ascii="Arial" w:hAnsi="Arial" w:cs="Arial"/>
          <w:bCs/>
        </w:rPr>
        <w:t>, contados a partir del día siguiente al en que surta efectos la notificación del presente auto, con los siguientes</w:t>
      </w:r>
      <w:r w:rsidR="00D00A2C">
        <w:rPr>
          <w:rFonts w:ascii="Arial" w:hAnsi="Arial" w:cs="Arial"/>
          <w:bCs/>
        </w:rPr>
        <w:t xml:space="preserve"> </w:t>
      </w:r>
      <w:r w:rsidR="00D00A2C" w:rsidRPr="00D00A2C">
        <w:rPr>
          <w:rFonts w:ascii="Arial" w:hAnsi="Arial" w:cs="Arial"/>
          <w:bCs/>
          <w:u w:val="single"/>
        </w:rPr>
        <w:t>requerimientos</w:t>
      </w:r>
      <w:r w:rsidR="00D00A2C">
        <w:rPr>
          <w:rFonts w:ascii="Arial" w:hAnsi="Arial" w:cs="Arial"/>
          <w:bCs/>
        </w:rPr>
        <w:t xml:space="preserve"> y </w:t>
      </w:r>
      <w:r w:rsidR="00D00A2C" w:rsidRPr="00D00A2C">
        <w:rPr>
          <w:rFonts w:ascii="Arial" w:hAnsi="Arial" w:cs="Arial"/>
          <w:bCs/>
          <w:u w:val="single"/>
        </w:rPr>
        <w:t>apercibimientos</w:t>
      </w:r>
      <w:r w:rsidR="00D00A2C">
        <w:rPr>
          <w:rFonts w:ascii="Arial" w:hAnsi="Arial" w:cs="Arial"/>
          <w:bCs/>
        </w:rPr>
        <w:t>: 1.- Que en caso de no contestar dentro del plazo otorgado, se tendrá por emitida su contestación en sentido afirmativo...</w:t>
      </w:r>
      <w:r w:rsidR="00C260D8">
        <w:rPr>
          <w:rFonts w:ascii="Arial" w:hAnsi="Arial" w:cs="Arial"/>
          <w:bCs/>
          <w:sz w:val="26"/>
          <w:szCs w:val="26"/>
        </w:rPr>
        <w:t>”</w:t>
      </w:r>
      <w:r w:rsidR="00C33AAA">
        <w:rPr>
          <w:rFonts w:ascii="Arial" w:hAnsi="Arial" w:cs="Arial"/>
          <w:bCs/>
          <w:sz w:val="26"/>
          <w:szCs w:val="26"/>
        </w:rPr>
        <w:t xml:space="preserve">.- - - - - - - </w:t>
      </w:r>
      <w:r>
        <w:rPr>
          <w:rFonts w:ascii="Arial" w:hAnsi="Arial" w:cs="Arial"/>
          <w:bCs/>
          <w:sz w:val="26"/>
          <w:szCs w:val="26"/>
        </w:rPr>
        <w:t xml:space="preserve">- - - - - - - - - - - - - - - - - - - - - - - - - - - - - - </w:t>
      </w:r>
    </w:p>
    <w:p w14:paraId="4FDBE205" w14:textId="1C167494" w:rsidR="00046792" w:rsidRDefault="00C33AAA" w:rsidP="0002225A">
      <w:pPr>
        <w:spacing w:after="120" w:line="360" w:lineRule="auto"/>
        <w:ind w:firstLine="708"/>
        <w:jc w:val="both"/>
        <w:rPr>
          <w:rFonts w:ascii="Arial" w:hAnsi="Arial" w:cs="Arial"/>
          <w:sz w:val="26"/>
          <w:szCs w:val="26"/>
        </w:rPr>
      </w:pPr>
      <w:r>
        <w:rPr>
          <w:rFonts w:ascii="Arial" w:hAnsi="Arial" w:cs="Arial"/>
          <w:bCs/>
          <w:sz w:val="26"/>
          <w:szCs w:val="26"/>
        </w:rPr>
        <w:t xml:space="preserve">Dicho acuerdo le fue </w:t>
      </w:r>
      <w:r w:rsidR="00795349">
        <w:rPr>
          <w:rFonts w:ascii="Arial" w:hAnsi="Arial" w:cs="Arial"/>
          <w:bCs/>
          <w:sz w:val="26"/>
          <w:szCs w:val="26"/>
        </w:rPr>
        <w:t xml:space="preserve">notificado </w:t>
      </w:r>
      <w:r w:rsidR="004B27ED">
        <w:rPr>
          <w:rFonts w:ascii="Arial" w:hAnsi="Arial" w:cs="Arial"/>
          <w:bCs/>
          <w:sz w:val="26"/>
          <w:szCs w:val="26"/>
        </w:rPr>
        <w:t xml:space="preserve">al Director de lo Contencioso de la Procuraduría Fiscal dependiente de la Secretaría de Finanzas del Poder Ejecutivo del Estado de Oaxaca, </w:t>
      </w:r>
      <w:r w:rsidR="00795349">
        <w:rPr>
          <w:rFonts w:ascii="Arial" w:hAnsi="Arial" w:cs="Arial"/>
          <w:bCs/>
          <w:sz w:val="26"/>
          <w:szCs w:val="26"/>
        </w:rPr>
        <w:t xml:space="preserve">el cinco de marzo de dos mil veinte, </w:t>
      </w:r>
      <w:r w:rsidR="00E3132B">
        <w:rPr>
          <w:rFonts w:ascii="Arial" w:hAnsi="Arial" w:cs="Arial"/>
          <w:bCs/>
          <w:sz w:val="26"/>
          <w:szCs w:val="26"/>
        </w:rPr>
        <w:t xml:space="preserve">como se desprende del oficio </w:t>
      </w:r>
      <w:r w:rsidR="00C44531">
        <w:rPr>
          <w:rFonts w:ascii="Arial" w:hAnsi="Arial" w:cs="Arial"/>
          <w:bCs/>
          <w:sz w:val="26"/>
          <w:szCs w:val="26"/>
        </w:rPr>
        <w:t>********</w:t>
      </w:r>
      <w:r w:rsidR="00454701">
        <w:rPr>
          <w:rStyle w:val="Refdenotaalpie"/>
          <w:rFonts w:ascii="Arial" w:hAnsi="Arial" w:cs="Arial"/>
          <w:bCs/>
          <w:sz w:val="26"/>
          <w:szCs w:val="26"/>
        </w:rPr>
        <w:footnoteReference w:id="2"/>
      </w:r>
      <w:r w:rsidR="00E3132B">
        <w:rPr>
          <w:rFonts w:ascii="Arial" w:hAnsi="Arial" w:cs="Arial"/>
          <w:bCs/>
          <w:sz w:val="26"/>
          <w:szCs w:val="26"/>
        </w:rPr>
        <w:t xml:space="preserve"> en el que consta el sello de recibido del área oficial de correspondencia de la Secretaría de Finanzas del Poder Ejecutivo del Estado de Oaxaca</w:t>
      </w:r>
      <w:r w:rsidR="00046792">
        <w:rPr>
          <w:rFonts w:ascii="Arial" w:hAnsi="Arial" w:cs="Arial"/>
          <w:bCs/>
          <w:sz w:val="26"/>
          <w:szCs w:val="26"/>
        </w:rPr>
        <w:t xml:space="preserve">; notificación que </w:t>
      </w:r>
      <w:r w:rsidR="00046792">
        <w:rPr>
          <w:rFonts w:ascii="Arial" w:hAnsi="Arial" w:cs="Arial"/>
          <w:sz w:val="26"/>
          <w:szCs w:val="26"/>
        </w:rPr>
        <w:t>de acuerdo con lo previsto por el artículo 170, segundo párrafo</w:t>
      </w:r>
      <w:r w:rsidR="00046792" w:rsidRPr="00046792">
        <w:rPr>
          <w:rFonts w:ascii="Arial" w:hAnsi="Arial" w:cs="Arial"/>
          <w:sz w:val="26"/>
          <w:szCs w:val="26"/>
        </w:rPr>
        <w:t xml:space="preserve"> </w:t>
      </w:r>
      <w:r w:rsidR="00046792">
        <w:rPr>
          <w:rFonts w:ascii="Arial" w:hAnsi="Arial" w:cs="Arial"/>
          <w:sz w:val="26"/>
          <w:szCs w:val="26"/>
        </w:rPr>
        <w:t>de la Ley de Procedimiento y Justicia Administrativa para el Estado de Oaxaca,</w:t>
      </w:r>
      <w:r w:rsidR="00046792">
        <w:rPr>
          <w:rStyle w:val="Refdenotaalpie"/>
          <w:rFonts w:ascii="Arial" w:hAnsi="Arial" w:cs="Arial"/>
          <w:sz w:val="26"/>
          <w:szCs w:val="26"/>
        </w:rPr>
        <w:footnoteReference w:id="3"/>
      </w:r>
      <w:r w:rsidR="00046792">
        <w:rPr>
          <w:rFonts w:ascii="Arial" w:hAnsi="Arial" w:cs="Arial"/>
          <w:sz w:val="26"/>
          <w:szCs w:val="26"/>
        </w:rPr>
        <w:t xml:space="preserve"> en </w:t>
      </w:r>
      <w:r w:rsidR="00046792">
        <w:rPr>
          <w:rFonts w:ascii="Arial" w:hAnsi="Arial" w:cs="Arial"/>
          <w:sz w:val="26"/>
          <w:szCs w:val="26"/>
        </w:rPr>
        <w:lastRenderedPageBreak/>
        <w:t xml:space="preserve">el que se precisa que las notificaciones surtirán sus efectos el día hábil siguiente de aquel en que se realicen, </w:t>
      </w:r>
      <w:r w:rsidR="00046792" w:rsidRPr="00E463D2">
        <w:rPr>
          <w:rFonts w:ascii="Arial" w:hAnsi="Arial" w:cs="Arial"/>
          <w:sz w:val="26"/>
          <w:szCs w:val="26"/>
        </w:rPr>
        <w:t>surti</w:t>
      </w:r>
      <w:r w:rsidR="00046792">
        <w:rPr>
          <w:rFonts w:ascii="Arial" w:hAnsi="Arial" w:cs="Arial"/>
          <w:sz w:val="26"/>
          <w:szCs w:val="26"/>
        </w:rPr>
        <w:t>ó</w:t>
      </w:r>
      <w:r w:rsidR="00046792" w:rsidRPr="00E463D2">
        <w:rPr>
          <w:rFonts w:ascii="Arial" w:hAnsi="Arial" w:cs="Arial"/>
          <w:sz w:val="26"/>
          <w:szCs w:val="26"/>
        </w:rPr>
        <w:t xml:space="preserve"> efectos el </w:t>
      </w:r>
      <w:r w:rsidR="00046792">
        <w:rPr>
          <w:rFonts w:ascii="Arial" w:hAnsi="Arial" w:cs="Arial"/>
          <w:sz w:val="26"/>
          <w:szCs w:val="26"/>
          <w:u w:val="single"/>
        </w:rPr>
        <w:t>seis de marzo</w:t>
      </w:r>
      <w:r w:rsidR="00046792">
        <w:rPr>
          <w:rFonts w:ascii="Arial" w:hAnsi="Arial" w:cs="Arial"/>
          <w:sz w:val="26"/>
          <w:szCs w:val="26"/>
        </w:rPr>
        <w:t xml:space="preserve">, </w:t>
      </w:r>
      <w:r w:rsidR="00046792" w:rsidRPr="00E463D2">
        <w:rPr>
          <w:rFonts w:ascii="Arial" w:hAnsi="Arial" w:cs="Arial"/>
          <w:sz w:val="26"/>
          <w:szCs w:val="26"/>
        </w:rPr>
        <w:t>día hábil siguiente</w:t>
      </w:r>
      <w:r w:rsidR="00046792">
        <w:rPr>
          <w:rFonts w:ascii="Arial" w:hAnsi="Arial" w:cs="Arial"/>
          <w:sz w:val="26"/>
          <w:szCs w:val="26"/>
        </w:rPr>
        <w:t xml:space="preserve"> al de su realización.- - - - - - </w:t>
      </w:r>
      <w:r w:rsidR="004B27ED">
        <w:rPr>
          <w:rFonts w:ascii="Arial" w:hAnsi="Arial" w:cs="Arial"/>
          <w:sz w:val="26"/>
          <w:szCs w:val="26"/>
        </w:rPr>
        <w:t xml:space="preserve">- - - - - - - - - - - - </w:t>
      </w:r>
    </w:p>
    <w:p w14:paraId="417AAB6A" w14:textId="091257F0" w:rsidR="00046792" w:rsidRDefault="004B27ED" w:rsidP="00046792">
      <w:pPr>
        <w:spacing w:before="240" w:line="360" w:lineRule="auto"/>
        <w:ind w:firstLine="708"/>
        <w:jc w:val="both"/>
        <w:rPr>
          <w:rFonts w:ascii="Arial" w:hAnsi="Arial" w:cs="Arial"/>
          <w:sz w:val="26"/>
          <w:szCs w:val="26"/>
        </w:rPr>
      </w:pPr>
      <w:r>
        <w:rPr>
          <w:rFonts w:ascii="Arial" w:hAnsi="Arial" w:cs="Arial"/>
          <w:sz w:val="26"/>
          <w:szCs w:val="26"/>
        </w:rPr>
        <w:t>A</w:t>
      </w:r>
      <w:r w:rsidRPr="004B27ED">
        <w:rPr>
          <w:rFonts w:ascii="Arial" w:hAnsi="Arial" w:cs="Arial"/>
          <w:sz w:val="26"/>
          <w:szCs w:val="26"/>
        </w:rPr>
        <w:t>hora,</w:t>
      </w:r>
      <w:r>
        <w:rPr>
          <w:rFonts w:ascii="Arial" w:hAnsi="Arial" w:cs="Arial"/>
          <w:b/>
          <w:sz w:val="26"/>
          <w:szCs w:val="26"/>
        </w:rPr>
        <w:t xml:space="preserve"> </w:t>
      </w:r>
      <w:r w:rsidRPr="00EF64FC">
        <w:rPr>
          <w:rFonts w:ascii="Arial" w:hAnsi="Arial" w:cs="Arial"/>
          <w:sz w:val="26"/>
          <w:szCs w:val="26"/>
        </w:rPr>
        <w:t>c</w:t>
      </w:r>
      <w:r w:rsidR="00046792">
        <w:rPr>
          <w:rFonts w:ascii="Arial" w:hAnsi="Arial" w:cs="Arial"/>
          <w:sz w:val="26"/>
          <w:szCs w:val="26"/>
        </w:rPr>
        <w:t xml:space="preserve">onforme lo estatuido por los artículos </w:t>
      </w:r>
      <w:r w:rsidR="00046792" w:rsidRPr="00E463D2">
        <w:rPr>
          <w:rFonts w:ascii="Arial" w:hAnsi="Arial" w:cs="Arial"/>
          <w:sz w:val="26"/>
          <w:szCs w:val="26"/>
        </w:rPr>
        <w:t>1</w:t>
      </w:r>
      <w:r w:rsidR="00046792">
        <w:rPr>
          <w:rFonts w:ascii="Arial" w:hAnsi="Arial" w:cs="Arial"/>
          <w:sz w:val="26"/>
          <w:szCs w:val="26"/>
        </w:rPr>
        <w:t>6</w:t>
      </w:r>
      <w:r w:rsidR="00046792" w:rsidRPr="00E463D2">
        <w:rPr>
          <w:rFonts w:ascii="Arial" w:hAnsi="Arial" w:cs="Arial"/>
          <w:sz w:val="26"/>
          <w:szCs w:val="26"/>
        </w:rPr>
        <w:t>5 y 1</w:t>
      </w:r>
      <w:r w:rsidR="00046792">
        <w:rPr>
          <w:rFonts w:ascii="Arial" w:hAnsi="Arial" w:cs="Arial"/>
          <w:sz w:val="26"/>
          <w:szCs w:val="26"/>
        </w:rPr>
        <w:t>6</w:t>
      </w:r>
      <w:r w:rsidR="00046792" w:rsidRPr="00E463D2">
        <w:rPr>
          <w:rFonts w:ascii="Arial" w:hAnsi="Arial" w:cs="Arial"/>
          <w:sz w:val="26"/>
          <w:szCs w:val="26"/>
        </w:rPr>
        <w:t>8 de la Ley de</w:t>
      </w:r>
      <w:r w:rsidR="00046792">
        <w:rPr>
          <w:rFonts w:ascii="Arial" w:hAnsi="Arial" w:cs="Arial"/>
          <w:sz w:val="26"/>
          <w:szCs w:val="26"/>
        </w:rPr>
        <w:t xml:space="preserve"> Procedimiento y</w:t>
      </w:r>
      <w:r w:rsidR="00046792" w:rsidRPr="00E463D2">
        <w:rPr>
          <w:rFonts w:ascii="Arial" w:hAnsi="Arial" w:cs="Arial"/>
          <w:sz w:val="26"/>
          <w:szCs w:val="26"/>
        </w:rPr>
        <w:t xml:space="preserve"> Justicia Administrativa para el Estado de Oaxaca</w:t>
      </w:r>
      <w:r w:rsidR="00046792">
        <w:rPr>
          <w:rStyle w:val="Refdenotaalpie"/>
          <w:rFonts w:ascii="Arial" w:hAnsi="Arial" w:cs="Arial"/>
          <w:sz w:val="26"/>
          <w:szCs w:val="26"/>
        </w:rPr>
        <w:footnoteReference w:id="4"/>
      </w:r>
      <w:r w:rsidR="00046792" w:rsidRPr="00E463D2">
        <w:rPr>
          <w:rFonts w:ascii="Arial" w:hAnsi="Arial" w:cs="Arial"/>
          <w:sz w:val="26"/>
          <w:szCs w:val="26"/>
        </w:rPr>
        <w:t>,</w:t>
      </w:r>
      <w:r w:rsidR="00046792">
        <w:rPr>
          <w:rFonts w:ascii="Arial" w:hAnsi="Arial" w:cs="Arial"/>
          <w:sz w:val="26"/>
          <w:szCs w:val="26"/>
        </w:rPr>
        <w:t xml:space="preserve"> que </w:t>
      </w:r>
      <w:r w:rsidR="00046792" w:rsidRPr="00E463D2">
        <w:rPr>
          <w:rFonts w:ascii="Arial" w:hAnsi="Arial" w:cs="Arial"/>
          <w:sz w:val="26"/>
          <w:szCs w:val="26"/>
        </w:rPr>
        <w:t>establecen</w:t>
      </w:r>
      <w:r w:rsidR="00046792">
        <w:rPr>
          <w:rFonts w:ascii="Arial" w:hAnsi="Arial" w:cs="Arial"/>
          <w:sz w:val="26"/>
          <w:szCs w:val="26"/>
        </w:rPr>
        <w:t xml:space="preserve"> que todos los días del año con exclusión de los sábados y domingos, serán hábiles para la promoción, substanciación y resolución del juicio contencioso administrativo y que los plazos empezarán a correr a partir del día siguiente a aquel en que surta efectos la notificación y que se contarán por días hábiles</w:t>
      </w:r>
      <w:r w:rsidR="00454701">
        <w:rPr>
          <w:rFonts w:ascii="Arial" w:hAnsi="Arial" w:cs="Arial"/>
          <w:sz w:val="26"/>
          <w:szCs w:val="26"/>
        </w:rPr>
        <w:t>,</w:t>
      </w:r>
      <w:r w:rsidR="00046792">
        <w:rPr>
          <w:rFonts w:ascii="Arial" w:hAnsi="Arial" w:cs="Arial"/>
          <w:sz w:val="26"/>
          <w:szCs w:val="26"/>
        </w:rPr>
        <w:t xml:space="preserve"> </w:t>
      </w:r>
      <w:r w:rsidR="00046792" w:rsidRPr="00EF64FC">
        <w:rPr>
          <w:rFonts w:ascii="Arial" w:hAnsi="Arial" w:cs="Arial"/>
          <w:sz w:val="26"/>
          <w:szCs w:val="26"/>
          <w:u w:val="single"/>
        </w:rPr>
        <w:t xml:space="preserve">el plazo de nueve días </w:t>
      </w:r>
      <w:r w:rsidR="00454701" w:rsidRPr="00EF64FC">
        <w:rPr>
          <w:rFonts w:ascii="Arial" w:hAnsi="Arial" w:cs="Arial"/>
          <w:sz w:val="26"/>
          <w:szCs w:val="26"/>
          <w:u w:val="single"/>
        </w:rPr>
        <w:t xml:space="preserve">hábiles </w:t>
      </w:r>
      <w:r w:rsidR="00046792" w:rsidRPr="00EF64FC">
        <w:rPr>
          <w:rFonts w:ascii="Arial" w:hAnsi="Arial" w:cs="Arial"/>
          <w:sz w:val="26"/>
          <w:szCs w:val="26"/>
          <w:u w:val="single"/>
        </w:rPr>
        <w:t>para dar contestación a la demanda de nulidad</w:t>
      </w:r>
      <w:r w:rsidR="00EF64FC">
        <w:rPr>
          <w:rFonts w:ascii="Arial" w:hAnsi="Arial" w:cs="Arial"/>
          <w:sz w:val="26"/>
          <w:szCs w:val="26"/>
        </w:rPr>
        <w:t xml:space="preserve">, comenzó a </w:t>
      </w:r>
      <w:r w:rsidR="00046792" w:rsidRPr="00454701">
        <w:rPr>
          <w:rFonts w:ascii="Arial" w:hAnsi="Arial" w:cs="Arial"/>
          <w:sz w:val="26"/>
          <w:szCs w:val="26"/>
        </w:rPr>
        <w:t>transcurri</w:t>
      </w:r>
      <w:r w:rsidR="00EF64FC">
        <w:rPr>
          <w:rFonts w:ascii="Arial" w:hAnsi="Arial" w:cs="Arial"/>
          <w:sz w:val="26"/>
          <w:szCs w:val="26"/>
        </w:rPr>
        <w:t xml:space="preserve">r </w:t>
      </w:r>
      <w:r w:rsidR="00046792" w:rsidRPr="00DA5755">
        <w:rPr>
          <w:rFonts w:ascii="Arial" w:hAnsi="Arial" w:cs="Arial"/>
          <w:sz w:val="26"/>
          <w:szCs w:val="26"/>
        </w:rPr>
        <w:t>el</w:t>
      </w:r>
      <w:r w:rsidR="00046792" w:rsidRPr="00C021A6">
        <w:rPr>
          <w:rFonts w:ascii="Arial" w:hAnsi="Arial" w:cs="Arial"/>
          <w:b/>
          <w:sz w:val="26"/>
          <w:szCs w:val="26"/>
        </w:rPr>
        <w:t xml:space="preserve"> </w:t>
      </w:r>
      <w:r w:rsidR="00EE1992">
        <w:rPr>
          <w:rFonts w:ascii="Arial" w:hAnsi="Arial" w:cs="Arial"/>
          <w:b/>
          <w:sz w:val="26"/>
          <w:szCs w:val="26"/>
        </w:rPr>
        <w:t xml:space="preserve">nueve </w:t>
      </w:r>
      <w:r w:rsidR="00046792">
        <w:rPr>
          <w:rFonts w:ascii="Arial" w:hAnsi="Arial" w:cs="Arial"/>
          <w:b/>
          <w:sz w:val="26"/>
          <w:szCs w:val="26"/>
        </w:rPr>
        <w:t xml:space="preserve">de </w:t>
      </w:r>
      <w:r w:rsidR="00EE1992">
        <w:rPr>
          <w:rFonts w:ascii="Arial" w:hAnsi="Arial" w:cs="Arial"/>
          <w:b/>
          <w:sz w:val="26"/>
          <w:szCs w:val="26"/>
        </w:rPr>
        <w:t>marzo</w:t>
      </w:r>
      <w:r w:rsidR="00046792" w:rsidRPr="00E463D2">
        <w:rPr>
          <w:rFonts w:ascii="Arial" w:hAnsi="Arial" w:cs="Arial"/>
          <w:sz w:val="26"/>
          <w:szCs w:val="26"/>
        </w:rPr>
        <w:t xml:space="preserve">, </w:t>
      </w:r>
      <w:r w:rsidR="00046792">
        <w:rPr>
          <w:rFonts w:ascii="Arial" w:hAnsi="Arial" w:cs="Arial"/>
          <w:sz w:val="26"/>
          <w:szCs w:val="26"/>
        </w:rPr>
        <w:t>día hábil siguiente al en que</w:t>
      </w:r>
      <w:r w:rsidR="00EF64FC">
        <w:rPr>
          <w:rFonts w:ascii="Arial" w:hAnsi="Arial" w:cs="Arial"/>
          <w:sz w:val="26"/>
          <w:szCs w:val="26"/>
        </w:rPr>
        <w:t xml:space="preserve"> surtió efectos la notificación, venciendo </w:t>
      </w:r>
      <w:r w:rsidR="00046792">
        <w:rPr>
          <w:rFonts w:ascii="Arial" w:hAnsi="Arial" w:cs="Arial"/>
          <w:sz w:val="26"/>
          <w:szCs w:val="26"/>
        </w:rPr>
        <w:t xml:space="preserve">al </w:t>
      </w:r>
      <w:r w:rsidR="00EE1992">
        <w:rPr>
          <w:rFonts w:ascii="Arial" w:hAnsi="Arial" w:cs="Arial"/>
          <w:b/>
          <w:sz w:val="26"/>
          <w:szCs w:val="26"/>
        </w:rPr>
        <w:t xml:space="preserve">once </w:t>
      </w:r>
      <w:r w:rsidR="00046792">
        <w:rPr>
          <w:rFonts w:ascii="Arial" w:hAnsi="Arial" w:cs="Arial"/>
          <w:b/>
          <w:sz w:val="26"/>
          <w:szCs w:val="26"/>
        </w:rPr>
        <w:t xml:space="preserve">de </w:t>
      </w:r>
      <w:r w:rsidR="00EE1992">
        <w:rPr>
          <w:rFonts w:ascii="Arial" w:hAnsi="Arial" w:cs="Arial"/>
          <w:b/>
          <w:sz w:val="26"/>
          <w:szCs w:val="26"/>
        </w:rPr>
        <w:t>agosto</w:t>
      </w:r>
      <w:r w:rsidR="00046792">
        <w:rPr>
          <w:rFonts w:ascii="Arial" w:hAnsi="Arial" w:cs="Arial"/>
          <w:sz w:val="26"/>
          <w:szCs w:val="26"/>
        </w:rPr>
        <w:t xml:space="preserve">; </w:t>
      </w:r>
      <w:r w:rsidR="00EF64FC">
        <w:rPr>
          <w:rFonts w:ascii="Arial" w:hAnsi="Arial" w:cs="Arial"/>
          <w:sz w:val="26"/>
          <w:szCs w:val="26"/>
        </w:rPr>
        <w:t xml:space="preserve">esto tomando en consideración que a dicho </w:t>
      </w:r>
      <w:r w:rsidR="00046792">
        <w:rPr>
          <w:rFonts w:ascii="Arial" w:hAnsi="Arial" w:cs="Arial"/>
          <w:sz w:val="26"/>
          <w:szCs w:val="26"/>
        </w:rPr>
        <w:t>término le</w:t>
      </w:r>
      <w:r w:rsidR="00EF64FC">
        <w:rPr>
          <w:rFonts w:ascii="Arial" w:hAnsi="Arial" w:cs="Arial"/>
          <w:sz w:val="26"/>
          <w:szCs w:val="26"/>
        </w:rPr>
        <w:t xml:space="preserve"> fueron </w:t>
      </w:r>
      <w:r w:rsidR="00046792" w:rsidRPr="00E463D2">
        <w:rPr>
          <w:rFonts w:ascii="Arial" w:hAnsi="Arial" w:cs="Arial"/>
          <w:sz w:val="26"/>
          <w:szCs w:val="26"/>
        </w:rPr>
        <w:t>desc</w:t>
      </w:r>
      <w:r w:rsidR="00046792">
        <w:rPr>
          <w:rFonts w:ascii="Arial" w:hAnsi="Arial" w:cs="Arial"/>
          <w:sz w:val="26"/>
          <w:szCs w:val="26"/>
        </w:rPr>
        <w:t>onta</w:t>
      </w:r>
      <w:r w:rsidR="00EF64FC">
        <w:rPr>
          <w:rFonts w:ascii="Arial" w:hAnsi="Arial" w:cs="Arial"/>
          <w:sz w:val="26"/>
          <w:szCs w:val="26"/>
        </w:rPr>
        <w:t>dos</w:t>
      </w:r>
      <w:r w:rsidR="00046792">
        <w:rPr>
          <w:rFonts w:ascii="Arial" w:hAnsi="Arial" w:cs="Arial"/>
          <w:sz w:val="26"/>
          <w:szCs w:val="26"/>
        </w:rPr>
        <w:t xml:space="preserve"> </w:t>
      </w:r>
      <w:r w:rsidR="00046792" w:rsidRPr="00E463D2">
        <w:rPr>
          <w:rFonts w:ascii="Arial" w:hAnsi="Arial" w:cs="Arial"/>
          <w:sz w:val="26"/>
          <w:szCs w:val="26"/>
        </w:rPr>
        <w:t xml:space="preserve">los días </w:t>
      </w:r>
      <w:r w:rsidR="00EE1992">
        <w:rPr>
          <w:rFonts w:ascii="Arial" w:hAnsi="Arial" w:cs="Arial"/>
          <w:sz w:val="26"/>
          <w:szCs w:val="26"/>
        </w:rPr>
        <w:t>catorce</w:t>
      </w:r>
      <w:r w:rsidR="00454701">
        <w:rPr>
          <w:rFonts w:ascii="Arial" w:hAnsi="Arial" w:cs="Arial"/>
          <w:sz w:val="26"/>
          <w:szCs w:val="26"/>
        </w:rPr>
        <w:t xml:space="preserve"> y</w:t>
      </w:r>
      <w:r w:rsidR="00EE1992">
        <w:rPr>
          <w:rFonts w:ascii="Arial" w:hAnsi="Arial" w:cs="Arial"/>
          <w:sz w:val="26"/>
          <w:szCs w:val="26"/>
        </w:rPr>
        <w:t xml:space="preserve"> quince de marzo,</w:t>
      </w:r>
      <w:r w:rsidR="00454701">
        <w:rPr>
          <w:rFonts w:ascii="Arial" w:hAnsi="Arial" w:cs="Arial"/>
          <w:sz w:val="26"/>
          <w:szCs w:val="26"/>
        </w:rPr>
        <w:t xml:space="preserve"> ocho y nueve de agosto</w:t>
      </w:r>
      <w:r w:rsidR="00EE1992">
        <w:rPr>
          <w:rFonts w:ascii="Arial" w:hAnsi="Arial" w:cs="Arial"/>
          <w:sz w:val="26"/>
          <w:szCs w:val="26"/>
        </w:rPr>
        <w:t xml:space="preserve"> </w:t>
      </w:r>
      <w:r w:rsidR="00046792">
        <w:rPr>
          <w:rFonts w:ascii="Arial" w:hAnsi="Arial" w:cs="Arial"/>
          <w:sz w:val="26"/>
          <w:szCs w:val="26"/>
        </w:rPr>
        <w:t xml:space="preserve">por </w:t>
      </w:r>
      <w:r w:rsidR="00046792" w:rsidRPr="00E463D2">
        <w:rPr>
          <w:rFonts w:ascii="Arial" w:hAnsi="Arial" w:cs="Arial"/>
          <w:sz w:val="26"/>
          <w:szCs w:val="26"/>
        </w:rPr>
        <w:t>corre</w:t>
      </w:r>
      <w:r w:rsidR="00046792">
        <w:rPr>
          <w:rFonts w:ascii="Arial" w:hAnsi="Arial" w:cs="Arial"/>
          <w:sz w:val="26"/>
          <w:szCs w:val="26"/>
        </w:rPr>
        <w:t>sponder a sábado y domingo</w:t>
      </w:r>
      <w:r w:rsidR="00454701">
        <w:rPr>
          <w:rFonts w:ascii="Arial" w:hAnsi="Arial" w:cs="Arial"/>
          <w:sz w:val="26"/>
          <w:szCs w:val="26"/>
        </w:rPr>
        <w:t xml:space="preserve">; así como el dieciséis de marzo, día inhábil </w:t>
      </w:r>
      <w:r w:rsidR="00EE1992">
        <w:rPr>
          <w:rFonts w:ascii="Arial" w:hAnsi="Arial" w:cs="Arial"/>
          <w:sz w:val="26"/>
          <w:szCs w:val="26"/>
        </w:rPr>
        <w:t>en conmemoración del natalicio de Don Benito Juárez García;</w:t>
      </w:r>
      <w:r w:rsidR="00046792" w:rsidRPr="00756E0D">
        <w:rPr>
          <w:rFonts w:ascii="Arial" w:hAnsi="Arial" w:cs="Arial"/>
          <w:sz w:val="26"/>
          <w:szCs w:val="26"/>
        </w:rPr>
        <w:t xml:space="preserve"> </w:t>
      </w:r>
      <w:r w:rsidR="00046792" w:rsidRPr="00E463D2">
        <w:rPr>
          <w:rFonts w:ascii="Arial" w:hAnsi="Arial" w:cs="Arial"/>
          <w:sz w:val="26"/>
          <w:szCs w:val="26"/>
        </w:rPr>
        <w:t xml:space="preserve">lo anterior </w:t>
      </w:r>
      <w:r w:rsidR="00046792">
        <w:rPr>
          <w:rFonts w:ascii="Arial" w:hAnsi="Arial" w:cs="Arial"/>
          <w:sz w:val="26"/>
          <w:szCs w:val="26"/>
        </w:rPr>
        <w:t xml:space="preserve">con base en el </w:t>
      </w:r>
      <w:r w:rsidR="00046792" w:rsidRPr="00E463D2">
        <w:rPr>
          <w:rFonts w:ascii="Arial" w:hAnsi="Arial" w:cs="Arial"/>
          <w:sz w:val="26"/>
          <w:szCs w:val="26"/>
        </w:rPr>
        <w:t xml:space="preserve">calendario oficial </w:t>
      </w:r>
      <w:r w:rsidR="00046792">
        <w:rPr>
          <w:rFonts w:ascii="Arial" w:hAnsi="Arial" w:cs="Arial"/>
          <w:sz w:val="26"/>
          <w:szCs w:val="26"/>
        </w:rPr>
        <w:t xml:space="preserve">de actividades de éste Tribunal correspondiente al año dos mil </w:t>
      </w:r>
      <w:r w:rsidR="00EE1992">
        <w:rPr>
          <w:rFonts w:ascii="Arial" w:hAnsi="Arial" w:cs="Arial"/>
          <w:sz w:val="26"/>
          <w:szCs w:val="26"/>
        </w:rPr>
        <w:t>veinte</w:t>
      </w:r>
      <w:r w:rsidR="00046792">
        <w:rPr>
          <w:rFonts w:ascii="Arial" w:hAnsi="Arial" w:cs="Arial"/>
          <w:sz w:val="26"/>
          <w:szCs w:val="26"/>
        </w:rPr>
        <w:t>, aprobado por el Pleno mediante Acuerdo General AG/</w:t>
      </w:r>
      <w:proofErr w:type="spellStart"/>
      <w:r w:rsidR="00046792">
        <w:rPr>
          <w:rFonts w:ascii="Arial" w:hAnsi="Arial" w:cs="Arial"/>
          <w:sz w:val="26"/>
          <w:szCs w:val="26"/>
        </w:rPr>
        <w:t>TJAO</w:t>
      </w:r>
      <w:proofErr w:type="spellEnd"/>
      <w:r w:rsidR="00046792">
        <w:rPr>
          <w:rFonts w:ascii="Arial" w:hAnsi="Arial" w:cs="Arial"/>
          <w:sz w:val="26"/>
          <w:szCs w:val="26"/>
        </w:rPr>
        <w:t>/</w:t>
      </w:r>
      <w:r w:rsidR="00EE1992">
        <w:rPr>
          <w:rFonts w:ascii="Arial" w:hAnsi="Arial" w:cs="Arial"/>
          <w:sz w:val="26"/>
          <w:szCs w:val="26"/>
        </w:rPr>
        <w:t>01</w:t>
      </w:r>
      <w:r w:rsidR="00046792">
        <w:rPr>
          <w:rFonts w:ascii="Arial" w:hAnsi="Arial" w:cs="Arial"/>
          <w:sz w:val="26"/>
          <w:szCs w:val="26"/>
        </w:rPr>
        <w:t>/202</w:t>
      </w:r>
      <w:r w:rsidR="00EE1992">
        <w:rPr>
          <w:rFonts w:ascii="Arial" w:hAnsi="Arial" w:cs="Arial"/>
          <w:sz w:val="26"/>
          <w:szCs w:val="26"/>
        </w:rPr>
        <w:t xml:space="preserve">0; así </w:t>
      </w:r>
      <w:r w:rsidR="00454701">
        <w:rPr>
          <w:rFonts w:ascii="Arial" w:hAnsi="Arial" w:cs="Arial"/>
          <w:sz w:val="26"/>
          <w:szCs w:val="26"/>
        </w:rPr>
        <w:t>mismo</w:t>
      </w:r>
      <w:r w:rsidR="00EF64FC">
        <w:rPr>
          <w:rFonts w:ascii="Arial" w:hAnsi="Arial" w:cs="Arial"/>
          <w:sz w:val="26"/>
          <w:szCs w:val="26"/>
        </w:rPr>
        <w:t xml:space="preserve">, </w:t>
      </w:r>
      <w:r w:rsidR="00EE1992">
        <w:rPr>
          <w:rFonts w:ascii="Arial" w:hAnsi="Arial" w:cs="Arial"/>
          <w:sz w:val="26"/>
          <w:szCs w:val="26"/>
        </w:rPr>
        <w:t xml:space="preserve">se descontaron los días del </w:t>
      </w:r>
      <w:r w:rsidR="00EE1992" w:rsidRPr="00EF64FC">
        <w:rPr>
          <w:rFonts w:ascii="Arial" w:hAnsi="Arial" w:cs="Arial"/>
          <w:sz w:val="26"/>
          <w:szCs w:val="26"/>
          <w:u w:val="single"/>
        </w:rPr>
        <w:t>diecinueve de marzo al siete de agosto</w:t>
      </w:r>
      <w:r w:rsidR="00EE1992">
        <w:rPr>
          <w:rFonts w:ascii="Arial" w:hAnsi="Arial" w:cs="Arial"/>
          <w:sz w:val="26"/>
          <w:szCs w:val="26"/>
        </w:rPr>
        <w:t xml:space="preserve">, </w:t>
      </w:r>
      <w:r w:rsidR="00EF64FC">
        <w:rPr>
          <w:rFonts w:ascii="Arial" w:hAnsi="Arial" w:cs="Arial"/>
          <w:sz w:val="26"/>
          <w:szCs w:val="26"/>
        </w:rPr>
        <w:t xml:space="preserve">que el Pleno de éste Tribunal de Justicia Administrativa para el Estado de Oaxaca, declaró inhábiles </w:t>
      </w:r>
      <w:r w:rsidR="008A0FB6">
        <w:rPr>
          <w:rFonts w:ascii="Arial" w:hAnsi="Arial" w:cs="Arial"/>
          <w:sz w:val="26"/>
          <w:szCs w:val="26"/>
        </w:rPr>
        <w:t>po</w:t>
      </w:r>
      <w:r w:rsidR="00454701">
        <w:rPr>
          <w:rFonts w:ascii="Arial" w:hAnsi="Arial" w:cs="Arial"/>
          <w:sz w:val="26"/>
          <w:szCs w:val="26"/>
        </w:rPr>
        <w:t>r suspensión de actividades de éste ó</w:t>
      </w:r>
      <w:r w:rsidR="008A0FB6">
        <w:rPr>
          <w:rFonts w:ascii="Arial" w:hAnsi="Arial" w:cs="Arial"/>
          <w:sz w:val="26"/>
          <w:szCs w:val="26"/>
        </w:rPr>
        <w:t xml:space="preserve">rgano </w:t>
      </w:r>
      <w:r w:rsidR="00454701">
        <w:rPr>
          <w:rFonts w:ascii="Arial" w:hAnsi="Arial" w:cs="Arial"/>
          <w:sz w:val="26"/>
          <w:szCs w:val="26"/>
        </w:rPr>
        <w:t>j</w:t>
      </w:r>
      <w:r w:rsidR="008A0FB6">
        <w:rPr>
          <w:rFonts w:ascii="Arial" w:hAnsi="Arial" w:cs="Arial"/>
          <w:sz w:val="26"/>
          <w:szCs w:val="26"/>
        </w:rPr>
        <w:t xml:space="preserve">urisdiccional </w:t>
      </w:r>
      <w:r w:rsidR="00EF64FC">
        <w:rPr>
          <w:rFonts w:ascii="Arial" w:hAnsi="Arial" w:cs="Arial"/>
          <w:sz w:val="26"/>
          <w:szCs w:val="26"/>
        </w:rPr>
        <w:t>por Acuerdos Generales AG/</w:t>
      </w:r>
      <w:proofErr w:type="spellStart"/>
      <w:r w:rsidR="00EF64FC">
        <w:rPr>
          <w:rFonts w:ascii="Arial" w:hAnsi="Arial" w:cs="Arial"/>
          <w:sz w:val="26"/>
          <w:szCs w:val="26"/>
        </w:rPr>
        <w:t>TJAO</w:t>
      </w:r>
      <w:proofErr w:type="spellEnd"/>
      <w:r w:rsidR="00EF64FC">
        <w:rPr>
          <w:rFonts w:ascii="Arial" w:hAnsi="Arial" w:cs="Arial"/>
          <w:sz w:val="26"/>
          <w:szCs w:val="26"/>
        </w:rPr>
        <w:t>/04/2020, AG/</w:t>
      </w:r>
      <w:proofErr w:type="spellStart"/>
      <w:r w:rsidR="00EF64FC">
        <w:rPr>
          <w:rFonts w:ascii="Arial" w:hAnsi="Arial" w:cs="Arial"/>
          <w:sz w:val="26"/>
          <w:szCs w:val="26"/>
        </w:rPr>
        <w:t>TJAO</w:t>
      </w:r>
      <w:proofErr w:type="spellEnd"/>
      <w:r w:rsidR="00EF64FC">
        <w:rPr>
          <w:rFonts w:ascii="Arial" w:hAnsi="Arial" w:cs="Arial"/>
          <w:sz w:val="26"/>
          <w:szCs w:val="26"/>
        </w:rPr>
        <w:t>/05/2020, AG/</w:t>
      </w:r>
      <w:proofErr w:type="spellStart"/>
      <w:r w:rsidR="00EF64FC">
        <w:rPr>
          <w:rFonts w:ascii="Arial" w:hAnsi="Arial" w:cs="Arial"/>
          <w:sz w:val="26"/>
          <w:szCs w:val="26"/>
        </w:rPr>
        <w:t>TJAO</w:t>
      </w:r>
      <w:proofErr w:type="spellEnd"/>
      <w:r w:rsidR="00EF64FC">
        <w:rPr>
          <w:rFonts w:ascii="Arial" w:hAnsi="Arial" w:cs="Arial"/>
          <w:sz w:val="26"/>
          <w:szCs w:val="26"/>
        </w:rPr>
        <w:t>/06/2020, AG/</w:t>
      </w:r>
      <w:proofErr w:type="spellStart"/>
      <w:r w:rsidR="00EF64FC">
        <w:rPr>
          <w:rFonts w:ascii="Arial" w:hAnsi="Arial" w:cs="Arial"/>
          <w:sz w:val="26"/>
          <w:szCs w:val="26"/>
        </w:rPr>
        <w:t>TJAO</w:t>
      </w:r>
      <w:proofErr w:type="spellEnd"/>
      <w:r w:rsidR="00EF64FC">
        <w:rPr>
          <w:rFonts w:ascii="Arial" w:hAnsi="Arial" w:cs="Arial"/>
          <w:sz w:val="26"/>
          <w:szCs w:val="26"/>
        </w:rPr>
        <w:t>/08/2020, AG/</w:t>
      </w:r>
      <w:proofErr w:type="spellStart"/>
      <w:r w:rsidR="00EF64FC">
        <w:rPr>
          <w:rFonts w:ascii="Arial" w:hAnsi="Arial" w:cs="Arial"/>
          <w:sz w:val="26"/>
          <w:szCs w:val="26"/>
        </w:rPr>
        <w:t>TJAO</w:t>
      </w:r>
      <w:proofErr w:type="spellEnd"/>
      <w:r w:rsidR="00EF64FC">
        <w:rPr>
          <w:rFonts w:ascii="Arial" w:hAnsi="Arial" w:cs="Arial"/>
          <w:sz w:val="26"/>
          <w:szCs w:val="26"/>
        </w:rPr>
        <w:t>/09/2020, AG/</w:t>
      </w:r>
      <w:proofErr w:type="spellStart"/>
      <w:r w:rsidR="00EF64FC">
        <w:rPr>
          <w:rFonts w:ascii="Arial" w:hAnsi="Arial" w:cs="Arial"/>
          <w:sz w:val="26"/>
          <w:szCs w:val="26"/>
        </w:rPr>
        <w:t>TJAO</w:t>
      </w:r>
      <w:proofErr w:type="spellEnd"/>
      <w:r w:rsidR="00EF64FC">
        <w:rPr>
          <w:rFonts w:ascii="Arial" w:hAnsi="Arial" w:cs="Arial"/>
          <w:sz w:val="26"/>
          <w:szCs w:val="26"/>
        </w:rPr>
        <w:t>/10/2020 y AG/</w:t>
      </w:r>
      <w:proofErr w:type="spellStart"/>
      <w:r w:rsidR="00EF64FC">
        <w:rPr>
          <w:rFonts w:ascii="Arial" w:hAnsi="Arial" w:cs="Arial"/>
          <w:sz w:val="26"/>
          <w:szCs w:val="26"/>
        </w:rPr>
        <w:t>TJAO</w:t>
      </w:r>
      <w:proofErr w:type="spellEnd"/>
      <w:r w:rsidR="00EF64FC">
        <w:rPr>
          <w:rFonts w:ascii="Arial" w:hAnsi="Arial" w:cs="Arial"/>
          <w:sz w:val="26"/>
          <w:szCs w:val="26"/>
        </w:rPr>
        <w:t xml:space="preserve">/11/2020, </w:t>
      </w:r>
      <w:r w:rsidR="008A0FB6">
        <w:rPr>
          <w:rFonts w:ascii="Arial" w:hAnsi="Arial" w:cs="Arial"/>
          <w:sz w:val="26"/>
          <w:szCs w:val="26"/>
        </w:rPr>
        <w:t xml:space="preserve">con la finalidad de prevenir la propagación y contagio del COVID-19.- - - - - - - - - - - - - - - - - - - - - </w:t>
      </w:r>
      <w:r w:rsidR="00046792">
        <w:rPr>
          <w:rFonts w:ascii="Arial" w:hAnsi="Arial" w:cs="Arial"/>
          <w:sz w:val="26"/>
          <w:szCs w:val="26"/>
        </w:rPr>
        <w:t xml:space="preserve">- - - </w:t>
      </w:r>
    </w:p>
    <w:p w14:paraId="358D17F0" w14:textId="24830398" w:rsidR="001C41FF" w:rsidRDefault="00EF64FC" w:rsidP="00046792">
      <w:pPr>
        <w:spacing w:before="240" w:line="360" w:lineRule="auto"/>
        <w:ind w:firstLine="708"/>
        <w:jc w:val="both"/>
        <w:rPr>
          <w:rFonts w:ascii="Arial" w:hAnsi="Arial" w:cs="Arial"/>
          <w:bCs/>
          <w:sz w:val="26"/>
          <w:szCs w:val="26"/>
        </w:rPr>
      </w:pPr>
      <w:r>
        <w:rPr>
          <w:rFonts w:ascii="Arial" w:hAnsi="Arial" w:cs="Arial"/>
          <w:sz w:val="26"/>
          <w:szCs w:val="26"/>
        </w:rPr>
        <w:t>E</w:t>
      </w:r>
      <w:r w:rsidR="00C33AAA">
        <w:rPr>
          <w:rFonts w:ascii="Arial" w:hAnsi="Arial" w:cs="Arial"/>
          <w:sz w:val="26"/>
          <w:szCs w:val="26"/>
        </w:rPr>
        <w:t xml:space="preserve">l </w:t>
      </w:r>
      <w:r w:rsidR="00C33AAA" w:rsidRPr="008A0FB6">
        <w:rPr>
          <w:rFonts w:ascii="Arial" w:hAnsi="Arial" w:cs="Arial"/>
          <w:bCs/>
          <w:sz w:val="26"/>
          <w:szCs w:val="26"/>
        </w:rPr>
        <w:t>Director de lo Contencioso de la Procuraduría Fiscal, dependiente de la Subsecretaría de Ingresos de la Secretaría de Finanzas del Poder Ejecutivo del Estado de Oaxaca</w:t>
      </w:r>
      <w:r w:rsidR="00C33AAA">
        <w:rPr>
          <w:rFonts w:ascii="Arial" w:hAnsi="Arial" w:cs="Arial"/>
          <w:bCs/>
          <w:sz w:val="26"/>
          <w:szCs w:val="26"/>
        </w:rPr>
        <w:t xml:space="preserve">, mediante oficio </w:t>
      </w:r>
      <w:r w:rsidR="00C44531">
        <w:rPr>
          <w:rFonts w:ascii="Arial" w:hAnsi="Arial" w:cs="Arial"/>
          <w:bCs/>
          <w:sz w:val="26"/>
          <w:szCs w:val="26"/>
        </w:rPr>
        <w:t>*******</w:t>
      </w:r>
      <w:r w:rsidR="00C33AAA">
        <w:rPr>
          <w:rFonts w:ascii="Arial" w:hAnsi="Arial" w:cs="Arial"/>
          <w:bCs/>
          <w:sz w:val="26"/>
          <w:szCs w:val="26"/>
        </w:rPr>
        <w:t xml:space="preserve"> presentó ante éste Tribunal el doce de agosto de dos mil veinte, contestación de demanda; como se advierte del sello de recibió de </w:t>
      </w:r>
      <w:r w:rsidR="00C33AAA">
        <w:rPr>
          <w:rFonts w:ascii="Arial" w:hAnsi="Arial" w:cs="Arial"/>
          <w:bCs/>
          <w:sz w:val="26"/>
          <w:szCs w:val="26"/>
        </w:rPr>
        <w:lastRenderedPageBreak/>
        <w:t>Oficialía de partes Común de Primera Instancia del Tribunal de Justicia Administrativa del Estado de Oaxaca</w:t>
      </w:r>
      <w:r w:rsidR="001C41FF">
        <w:rPr>
          <w:rStyle w:val="Refdenotaalpie"/>
          <w:rFonts w:ascii="Arial" w:hAnsi="Arial" w:cs="Arial"/>
          <w:bCs/>
          <w:sz w:val="26"/>
          <w:szCs w:val="26"/>
        </w:rPr>
        <w:footnoteReference w:id="5"/>
      </w:r>
      <w:r w:rsidR="001C41FF">
        <w:rPr>
          <w:rFonts w:ascii="Arial" w:hAnsi="Arial" w:cs="Arial"/>
          <w:bCs/>
          <w:sz w:val="26"/>
          <w:szCs w:val="26"/>
        </w:rPr>
        <w:t xml:space="preserve">, estampado en la primera hoja del ocurso en mención.- - - - - - - - - - - - - </w:t>
      </w:r>
      <w:r w:rsidR="00C44531">
        <w:rPr>
          <w:rFonts w:ascii="Arial" w:hAnsi="Arial" w:cs="Arial"/>
          <w:bCs/>
          <w:sz w:val="26"/>
          <w:szCs w:val="26"/>
        </w:rPr>
        <w:t>- - - - - - - - - - - -- - - -- - - - - - - - - -</w:t>
      </w:r>
    </w:p>
    <w:p w14:paraId="1B3EDD3E" w14:textId="24EB0C6F" w:rsidR="0064253D" w:rsidRDefault="00454701" w:rsidP="00046792">
      <w:pPr>
        <w:spacing w:before="240" w:line="360" w:lineRule="auto"/>
        <w:ind w:firstLine="708"/>
        <w:jc w:val="both"/>
        <w:rPr>
          <w:rFonts w:ascii="Arial" w:hAnsi="Arial" w:cs="Arial"/>
          <w:bCs/>
          <w:sz w:val="26"/>
          <w:szCs w:val="26"/>
        </w:rPr>
      </w:pPr>
      <w:r>
        <w:rPr>
          <w:rFonts w:ascii="Arial" w:hAnsi="Arial" w:cs="Arial"/>
          <w:sz w:val="26"/>
          <w:szCs w:val="26"/>
        </w:rPr>
        <w:t>De lo anteriormente p</w:t>
      </w:r>
      <w:r w:rsidR="00C33AAA">
        <w:rPr>
          <w:rFonts w:ascii="Arial" w:hAnsi="Arial" w:cs="Arial"/>
          <w:sz w:val="26"/>
          <w:szCs w:val="26"/>
        </w:rPr>
        <w:t xml:space="preserve">untualizado </w:t>
      </w:r>
      <w:r>
        <w:rPr>
          <w:rFonts w:ascii="Arial" w:hAnsi="Arial" w:cs="Arial"/>
          <w:sz w:val="26"/>
          <w:szCs w:val="26"/>
        </w:rPr>
        <w:t>se evidencia,</w:t>
      </w:r>
      <w:r w:rsidR="00C260D8">
        <w:rPr>
          <w:rFonts w:ascii="Arial" w:hAnsi="Arial" w:cs="Arial"/>
          <w:sz w:val="26"/>
          <w:szCs w:val="26"/>
        </w:rPr>
        <w:t xml:space="preserve"> </w:t>
      </w:r>
      <w:r w:rsidR="00046792">
        <w:rPr>
          <w:rFonts w:ascii="Arial" w:hAnsi="Arial" w:cs="Arial"/>
          <w:sz w:val="26"/>
          <w:szCs w:val="26"/>
        </w:rPr>
        <w:t>que</w:t>
      </w:r>
      <w:r w:rsidR="00046792" w:rsidRPr="00E463D2">
        <w:rPr>
          <w:rFonts w:ascii="Arial" w:hAnsi="Arial" w:cs="Arial"/>
          <w:sz w:val="26"/>
          <w:szCs w:val="26"/>
        </w:rPr>
        <w:t xml:space="preserve"> al haber presentado</w:t>
      </w:r>
      <w:r w:rsidR="00046792">
        <w:rPr>
          <w:rFonts w:ascii="Arial" w:hAnsi="Arial" w:cs="Arial"/>
          <w:sz w:val="26"/>
          <w:szCs w:val="26"/>
        </w:rPr>
        <w:t xml:space="preserve"> </w:t>
      </w:r>
      <w:r w:rsidR="008A0FB6">
        <w:rPr>
          <w:rFonts w:ascii="Arial" w:hAnsi="Arial" w:cs="Arial"/>
          <w:sz w:val="26"/>
          <w:szCs w:val="26"/>
        </w:rPr>
        <w:t xml:space="preserve">el </w:t>
      </w:r>
      <w:r w:rsidR="008A0FB6" w:rsidRPr="008A0FB6">
        <w:rPr>
          <w:rFonts w:ascii="Arial" w:hAnsi="Arial" w:cs="Arial"/>
          <w:bCs/>
          <w:sz w:val="26"/>
          <w:szCs w:val="26"/>
        </w:rPr>
        <w:t>Director de lo Contencioso de la Procuraduría Fiscal, dependiente de la Subsecretaría de Ingresos de la Secretaría de Finanzas del Poder Ejecutivo del Estado de Oaxaca</w:t>
      </w:r>
      <w:r w:rsidR="00046792" w:rsidRPr="00E463D2">
        <w:rPr>
          <w:rFonts w:ascii="Arial" w:hAnsi="Arial" w:cs="Arial"/>
          <w:sz w:val="26"/>
          <w:szCs w:val="26"/>
        </w:rPr>
        <w:t>,</w:t>
      </w:r>
      <w:r w:rsidR="00046792">
        <w:rPr>
          <w:rFonts w:ascii="Arial" w:hAnsi="Arial" w:cs="Arial"/>
          <w:sz w:val="26"/>
          <w:szCs w:val="26"/>
        </w:rPr>
        <w:t xml:space="preserve"> su escrito </w:t>
      </w:r>
      <w:r w:rsidR="00046792" w:rsidRPr="00E463D2">
        <w:rPr>
          <w:rFonts w:ascii="Arial" w:hAnsi="Arial" w:cs="Arial"/>
          <w:sz w:val="26"/>
          <w:szCs w:val="26"/>
        </w:rPr>
        <w:t xml:space="preserve">de </w:t>
      </w:r>
      <w:r w:rsidR="008A0FB6">
        <w:rPr>
          <w:rFonts w:ascii="Arial" w:hAnsi="Arial" w:cs="Arial"/>
          <w:sz w:val="26"/>
          <w:szCs w:val="26"/>
        </w:rPr>
        <w:t xml:space="preserve">contestación de demanda </w:t>
      </w:r>
      <w:r w:rsidR="00046792" w:rsidRPr="00C021A6">
        <w:rPr>
          <w:rFonts w:ascii="Arial" w:hAnsi="Arial" w:cs="Arial"/>
          <w:sz w:val="26"/>
          <w:szCs w:val="26"/>
        </w:rPr>
        <w:t xml:space="preserve">hasta el </w:t>
      </w:r>
      <w:r w:rsidR="008A0FB6">
        <w:rPr>
          <w:rFonts w:ascii="Arial" w:hAnsi="Arial" w:cs="Arial"/>
          <w:b/>
          <w:sz w:val="26"/>
          <w:szCs w:val="26"/>
          <w:u w:val="single"/>
        </w:rPr>
        <w:t xml:space="preserve">doce </w:t>
      </w:r>
      <w:r w:rsidR="00046792">
        <w:rPr>
          <w:rFonts w:ascii="Arial" w:hAnsi="Arial" w:cs="Arial"/>
          <w:b/>
          <w:sz w:val="26"/>
          <w:szCs w:val="26"/>
          <w:u w:val="single"/>
        </w:rPr>
        <w:t xml:space="preserve">de </w:t>
      </w:r>
      <w:r w:rsidR="008A0FB6">
        <w:rPr>
          <w:rFonts w:ascii="Arial" w:hAnsi="Arial" w:cs="Arial"/>
          <w:b/>
          <w:sz w:val="26"/>
          <w:szCs w:val="26"/>
          <w:u w:val="single"/>
        </w:rPr>
        <w:t xml:space="preserve">agosto </w:t>
      </w:r>
      <w:r w:rsidR="00046792">
        <w:rPr>
          <w:rFonts w:ascii="Arial" w:hAnsi="Arial" w:cs="Arial"/>
          <w:b/>
          <w:sz w:val="26"/>
          <w:szCs w:val="26"/>
          <w:u w:val="single"/>
        </w:rPr>
        <w:t>dos mil veint</w:t>
      </w:r>
      <w:r w:rsidR="008A0FB6">
        <w:rPr>
          <w:rFonts w:ascii="Arial" w:hAnsi="Arial" w:cs="Arial"/>
          <w:b/>
          <w:sz w:val="26"/>
          <w:szCs w:val="26"/>
          <w:u w:val="single"/>
        </w:rPr>
        <w:t>e</w:t>
      </w:r>
      <w:r w:rsidR="008A0FB6" w:rsidRPr="008A0FB6">
        <w:rPr>
          <w:rFonts w:ascii="Arial" w:hAnsi="Arial" w:cs="Arial"/>
          <w:sz w:val="26"/>
          <w:szCs w:val="26"/>
        </w:rPr>
        <w:t>,</w:t>
      </w:r>
      <w:r w:rsidR="00046792" w:rsidRPr="00E463D2">
        <w:rPr>
          <w:rFonts w:ascii="Arial" w:hAnsi="Arial" w:cs="Arial"/>
          <w:sz w:val="26"/>
          <w:szCs w:val="26"/>
        </w:rPr>
        <w:t xml:space="preserve"> </w:t>
      </w:r>
      <w:r w:rsidR="00046792">
        <w:rPr>
          <w:rFonts w:ascii="Arial" w:hAnsi="Arial" w:cs="Arial"/>
          <w:sz w:val="26"/>
          <w:szCs w:val="26"/>
        </w:rPr>
        <w:t>lo realiz</w:t>
      </w:r>
      <w:r w:rsidR="008A0FB6">
        <w:rPr>
          <w:rFonts w:ascii="Arial" w:hAnsi="Arial" w:cs="Arial"/>
          <w:sz w:val="26"/>
          <w:szCs w:val="26"/>
        </w:rPr>
        <w:t>ó</w:t>
      </w:r>
      <w:r w:rsidR="00046792">
        <w:rPr>
          <w:rFonts w:ascii="Arial" w:hAnsi="Arial" w:cs="Arial"/>
          <w:sz w:val="26"/>
          <w:szCs w:val="26"/>
        </w:rPr>
        <w:t xml:space="preserve"> fuera del plazo</w:t>
      </w:r>
      <w:r w:rsidR="00046792" w:rsidRPr="00E463D2">
        <w:rPr>
          <w:rFonts w:ascii="Arial" w:hAnsi="Arial" w:cs="Arial"/>
          <w:sz w:val="26"/>
          <w:szCs w:val="26"/>
        </w:rPr>
        <w:t xml:space="preserve"> </w:t>
      </w:r>
      <w:r w:rsidR="00046792">
        <w:rPr>
          <w:rFonts w:ascii="Arial" w:hAnsi="Arial" w:cs="Arial"/>
          <w:sz w:val="26"/>
          <w:szCs w:val="26"/>
        </w:rPr>
        <w:t xml:space="preserve">de </w:t>
      </w:r>
      <w:r w:rsidR="008A0FB6">
        <w:rPr>
          <w:rFonts w:ascii="Arial" w:hAnsi="Arial" w:cs="Arial"/>
          <w:sz w:val="26"/>
          <w:szCs w:val="26"/>
        </w:rPr>
        <w:t>nueve</w:t>
      </w:r>
      <w:r w:rsidR="00046792">
        <w:rPr>
          <w:rFonts w:ascii="Arial" w:hAnsi="Arial" w:cs="Arial"/>
          <w:sz w:val="26"/>
          <w:szCs w:val="26"/>
        </w:rPr>
        <w:t xml:space="preserve"> días </w:t>
      </w:r>
      <w:r w:rsidR="00046792" w:rsidRPr="00E463D2">
        <w:rPr>
          <w:rFonts w:ascii="Arial" w:hAnsi="Arial" w:cs="Arial"/>
          <w:sz w:val="26"/>
          <w:szCs w:val="26"/>
        </w:rPr>
        <w:t xml:space="preserve">que dispone el artículo </w:t>
      </w:r>
      <w:r w:rsidR="008A0FB6">
        <w:rPr>
          <w:rFonts w:ascii="Arial" w:hAnsi="Arial" w:cs="Arial"/>
          <w:sz w:val="26"/>
          <w:szCs w:val="26"/>
        </w:rPr>
        <w:t>183</w:t>
      </w:r>
      <w:r w:rsidR="00046792">
        <w:rPr>
          <w:rFonts w:ascii="Arial" w:hAnsi="Arial" w:cs="Arial"/>
          <w:sz w:val="26"/>
          <w:szCs w:val="26"/>
        </w:rPr>
        <w:t>, primer párrafo</w:t>
      </w:r>
      <w:r w:rsidR="00046792" w:rsidRPr="00E463D2">
        <w:rPr>
          <w:rFonts w:ascii="Arial" w:hAnsi="Arial" w:cs="Arial"/>
          <w:sz w:val="26"/>
          <w:szCs w:val="26"/>
        </w:rPr>
        <w:t xml:space="preserve"> de la Ley </w:t>
      </w:r>
      <w:r w:rsidR="00046792">
        <w:rPr>
          <w:rFonts w:ascii="Arial" w:hAnsi="Arial" w:cs="Arial"/>
          <w:sz w:val="26"/>
          <w:szCs w:val="26"/>
        </w:rPr>
        <w:t xml:space="preserve">de </w:t>
      </w:r>
      <w:r w:rsidR="008A0FB6">
        <w:rPr>
          <w:rFonts w:ascii="Arial" w:hAnsi="Arial" w:cs="Arial"/>
          <w:sz w:val="26"/>
          <w:szCs w:val="26"/>
        </w:rPr>
        <w:t>procedimiento y Justicia Administrativa para el Estado de Oaxaca</w:t>
      </w:r>
      <w:r w:rsidR="008A0FB6">
        <w:rPr>
          <w:rStyle w:val="Refdenotaalpie"/>
          <w:rFonts w:ascii="Arial" w:hAnsi="Arial" w:cs="Arial"/>
          <w:sz w:val="26"/>
          <w:szCs w:val="26"/>
        </w:rPr>
        <w:footnoteReference w:id="6"/>
      </w:r>
      <w:r w:rsidR="008A0FB6">
        <w:rPr>
          <w:rFonts w:ascii="Arial" w:hAnsi="Arial" w:cs="Arial"/>
          <w:sz w:val="26"/>
          <w:szCs w:val="26"/>
        </w:rPr>
        <w:t xml:space="preserve">; </w:t>
      </w:r>
      <w:r w:rsidR="00046792">
        <w:rPr>
          <w:rFonts w:ascii="Arial" w:hAnsi="Arial" w:cs="Arial"/>
          <w:sz w:val="26"/>
          <w:szCs w:val="26"/>
        </w:rPr>
        <w:t>pues como y</w:t>
      </w:r>
      <w:r w:rsidR="008A0FB6">
        <w:rPr>
          <w:rFonts w:ascii="Arial" w:hAnsi="Arial" w:cs="Arial"/>
          <w:sz w:val="26"/>
          <w:szCs w:val="26"/>
        </w:rPr>
        <w:t xml:space="preserve">a quedó precisado anteriormente, y contrario a lo referido por el recurrente, no existió causa justificada para no presentar su contestación dentro del </w:t>
      </w:r>
      <w:r w:rsidR="00046792">
        <w:rPr>
          <w:rFonts w:ascii="Arial" w:hAnsi="Arial" w:cs="Arial"/>
          <w:sz w:val="26"/>
          <w:szCs w:val="26"/>
        </w:rPr>
        <w:t xml:space="preserve">plazo </w:t>
      </w:r>
      <w:r w:rsidR="008A0FB6">
        <w:rPr>
          <w:rFonts w:ascii="Arial" w:hAnsi="Arial" w:cs="Arial"/>
          <w:sz w:val="26"/>
          <w:szCs w:val="26"/>
        </w:rPr>
        <w:t>legal correspondiente, pues para la presentación de promociones no es necesario sacar cita,</w:t>
      </w:r>
      <w:r w:rsidR="00C260D8">
        <w:rPr>
          <w:rFonts w:ascii="Arial" w:hAnsi="Arial" w:cs="Arial"/>
          <w:sz w:val="26"/>
          <w:szCs w:val="26"/>
        </w:rPr>
        <w:t xml:space="preserve"> toda vez que, </w:t>
      </w:r>
      <w:r w:rsidR="008A0FB6">
        <w:rPr>
          <w:rFonts w:ascii="Arial" w:hAnsi="Arial" w:cs="Arial"/>
          <w:sz w:val="26"/>
          <w:szCs w:val="26"/>
        </w:rPr>
        <w:t>a partir del diez de agosto de dos mil veinte, ante el levantamiento de la suspensión de plazos y términos se comenzó a brindar atención al público en general</w:t>
      </w:r>
      <w:r w:rsidR="0064253D">
        <w:rPr>
          <w:rFonts w:ascii="Arial" w:hAnsi="Arial" w:cs="Arial"/>
          <w:sz w:val="26"/>
          <w:szCs w:val="26"/>
        </w:rPr>
        <w:t xml:space="preserve">; siendo sólo necesaria la cita cuando se efectuara visita a </w:t>
      </w:r>
      <w:r w:rsidR="0064253D">
        <w:rPr>
          <w:rFonts w:ascii="Arial" w:hAnsi="Arial" w:cs="Arial"/>
          <w:bCs/>
          <w:sz w:val="26"/>
          <w:szCs w:val="26"/>
        </w:rPr>
        <w:t>alguna Sala Unitaria de Primera Instancia, la Coordinación de Asesores, la Secretaría General de Acuerdos, la Dirección de Administración o la Presidencia de éste Tribunal.</w:t>
      </w:r>
      <w:r w:rsidR="00C260D8">
        <w:rPr>
          <w:rFonts w:ascii="Arial" w:hAnsi="Arial" w:cs="Arial"/>
          <w:bCs/>
          <w:sz w:val="26"/>
          <w:szCs w:val="26"/>
        </w:rPr>
        <w:t xml:space="preserve">- - - - - - - </w:t>
      </w:r>
    </w:p>
    <w:p w14:paraId="1293F50F" w14:textId="2186C1A1" w:rsidR="00C260D8" w:rsidRDefault="0064253D" w:rsidP="0026602C">
      <w:pPr>
        <w:spacing w:before="240" w:line="360" w:lineRule="auto"/>
        <w:ind w:firstLine="708"/>
        <w:jc w:val="both"/>
        <w:rPr>
          <w:rFonts w:ascii="Arial" w:eastAsia="Calibri" w:hAnsi="Arial" w:cs="Arial"/>
          <w:bCs/>
          <w:sz w:val="26"/>
          <w:szCs w:val="26"/>
          <w:lang w:val="es-ES"/>
        </w:rPr>
      </w:pPr>
      <w:r>
        <w:rPr>
          <w:rFonts w:ascii="Arial" w:hAnsi="Arial" w:cs="Arial"/>
          <w:bCs/>
          <w:sz w:val="26"/>
          <w:szCs w:val="26"/>
        </w:rPr>
        <w:t xml:space="preserve">De ahí lo </w:t>
      </w:r>
      <w:r w:rsidRPr="0064253D">
        <w:rPr>
          <w:rFonts w:ascii="Arial" w:hAnsi="Arial" w:cs="Arial"/>
          <w:b/>
          <w:bCs/>
          <w:sz w:val="26"/>
          <w:szCs w:val="26"/>
        </w:rPr>
        <w:t>infundado</w:t>
      </w:r>
      <w:r>
        <w:rPr>
          <w:rFonts w:ascii="Arial" w:hAnsi="Arial" w:cs="Arial"/>
          <w:bCs/>
          <w:sz w:val="26"/>
          <w:szCs w:val="26"/>
        </w:rPr>
        <w:t xml:space="preserve"> de los agravios planteados y lo</w:t>
      </w:r>
      <w:r w:rsidR="0026602C">
        <w:rPr>
          <w:rFonts w:ascii="Arial" w:hAnsi="Arial" w:cs="Arial"/>
          <w:bCs/>
          <w:sz w:val="26"/>
          <w:szCs w:val="26"/>
        </w:rPr>
        <w:t xml:space="preserve"> acertado </w:t>
      </w:r>
      <w:r>
        <w:rPr>
          <w:rFonts w:ascii="Arial" w:hAnsi="Arial" w:cs="Arial"/>
          <w:bCs/>
          <w:sz w:val="26"/>
          <w:szCs w:val="26"/>
        </w:rPr>
        <w:t xml:space="preserve">de la determinación emitida por la Primera Instancia, en la que consideró que la </w:t>
      </w:r>
      <w:r w:rsidR="00C260D8">
        <w:rPr>
          <w:rFonts w:ascii="Arial" w:hAnsi="Arial" w:cs="Arial"/>
          <w:bCs/>
          <w:sz w:val="26"/>
          <w:szCs w:val="26"/>
        </w:rPr>
        <w:t>autoridad demandada no contestó la demanda dentro del plazo legal q</w:t>
      </w:r>
      <w:r>
        <w:rPr>
          <w:rFonts w:ascii="Arial" w:hAnsi="Arial" w:cs="Arial"/>
          <w:bCs/>
          <w:sz w:val="26"/>
          <w:szCs w:val="26"/>
        </w:rPr>
        <w:t xml:space="preserve">ue le fue concedido </w:t>
      </w:r>
      <w:r w:rsidR="00C260D8">
        <w:rPr>
          <w:rFonts w:ascii="Arial" w:hAnsi="Arial" w:cs="Arial"/>
          <w:bCs/>
          <w:sz w:val="26"/>
          <w:szCs w:val="26"/>
        </w:rPr>
        <w:t xml:space="preserve">por auto de once de febrero de dos mil veinte, </w:t>
      </w:r>
      <w:r>
        <w:rPr>
          <w:rFonts w:ascii="Arial" w:hAnsi="Arial" w:cs="Arial"/>
          <w:bCs/>
          <w:sz w:val="26"/>
          <w:szCs w:val="26"/>
        </w:rPr>
        <w:t xml:space="preserve">y por ello le hizo efectivo apercibimiento </w:t>
      </w:r>
      <w:r w:rsidR="00C260D8">
        <w:rPr>
          <w:rFonts w:ascii="Arial" w:hAnsi="Arial" w:cs="Arial"/>
          <w:bCs/>
          <w:sz w:val="26"/>
          <w:szCs w:val="26"/>
        </w:rPr>
        <w:t xml:space="preserve">decretado, teniéndolo de manera correcta </w:t>
      </w:r>
      <w:r>
        <w:rPr>
          <w:rFonts w:ascii="Arial" w:hAnsi="Arial" w:cs="Arial"/>
          <w:bCs/>
          <w:sz w:val="26"/>
          <w:szCs w:val="26"/>
        </w:rPr>
        <w:t>contestando en sentido afirmativo, salvo prueba en contrario</w:t>
      </w:r>
      <w:r w:rsidR="0026602C">
        <w:rPr>
          <w:rFonts w:ascii="Arial" w:hAnsi="Arial" w:cs="Arial"/>
          <w:bCs/>
          <w:sz w:val="26"/>
          <w:szCs w:val="26"/>
        </w:rPr>
        <w:t>; e</w:t>
      </w:r>
      <w:r w:rsidR="00C260D8">
        <w:rPr>
          <w:rFonts w:ascii="Arial" w:eastAsia="Calibri" w:hAnsi="Arial" w:cs="Arial"/>
          <w:bCs/>
          <w:sz w:val="26"/>
          <w:szCs w:val="26"/>
        </w:rPr>
        <w:t xml:space="preserve">n consecuencia, </w:t>
      </w:r>
      <w:r w:rsidR="007A27D1">
        <w:rPr>
          <w:rFonts w:ascii="Arial" w:eastAsia="Calibri" w:hAnsi="Arial" w:cs="Arial"/>
          <w:bCs/>
          <w:sz w:val="26"/>
          <w:szCs w:val="26"/>
        </w:rPr>
        <w:t xml:space="preserve">lo </w:t>
      </w:r>
      <w:r w:rsidR="007A27D1">
        <w:rPr>
          <w:rFonts w:ascii="Arial" w:eastAsia="Calibri" w:hAnsi="Arial" w:cs="Arial"/>
          <w:bCs/>
          <w:sz w:val="26"/>
          <w:szCs w:val="26"/>
          <w:lang w:val="es-ES"/>
        </w:rPr>
        <w:t xml:space="preserve">procedente es </w:t>
      </w:r>
      <w:r w:rsidR="007A27D1" w:rsidRPr="002326BC">
        <w:rPr>
          <w:rFonts w:ascii="Arial" w:eastAsia="Calibri" w:hAnsi="Arial" w:cs="Arial"/>
          <w:b/>
          <w:bCs/>
          <w:sz w:val="26"/>
          <w:szCs w:val="26"/>
          <w:lang w:val="es-ES"/>
        </w:rPr>
        <w:t>confirmar</w:t>
      </w:r>
      <w:r w:rsidR="007B6B2D">
        <w:rPr>
          <w:rFonts w:ascii="Arial" w:eastAsia="Calibri" w:hAnsi="Arial" w:cs="Arial"/>
          <w:bCs/>
          <w:sz w:val="26"/>
          <w:szCs w:val="26"/>
          <w:lang w:val="es-ES"/>
        </w:rPr>
        <w:t xml:space="preserve"> el auto </w:t>
      </w:r>
      <w:r w:rsidR="007A27D1">
        <w:rPr>
          <w:rFonts w:ascii="Arial" w:eastAsia="Calibri" w:hAnsi="Arial" w:cs="Arial"/>
          <w:bCs/>
          <w:sz w:val="26"/>
          <w:szCs w:val="26"/>
          <w:lang w:val="es-ES"/>
        </w:rPr>
        <w:t>recurrid</w:t>
      </w:r>
      <w:r w:rsidR="007B6B2D">
        <w:rPr>
          <w:rFonts w:ascii="Arial" w:eastAsia="Calibri" w:hAnsi="Arial" w:cs="Arial"/>
          <w:bCs/>
          <w:sz w:val="26"/>
          <w:szCs w:val="26"/>
          <w:lang w:val="es-ES"/>
        </w:rPr>
        <w:t>o</w:t>
      </w:r>
      <w:r w:rsidR="00C260D8">
        <w:rPr>
          <w:rFonts w:ascii="Arial" w:eastAsia="Calibri" w:hAnsi="Arial" w:cs="Arial"/>
          <w:bCs/>
          <w:sz w:val="26"/>
          <w:szCs w:val="26"/>
          <w:lang w:val="es-ES"/>
        </w:rPr>
        <w:t xml:space="preserve">.- - - - - - - - - - - - - - - - - - - - - - - - - - - - - - - - - - - - - - - - - - - - - </w:t>
      </w:r>
    </w:p>
    <w:p w14:paraId="5F5DA5C9" w14:textId="49BEFDDA" w:rsidR="007A27D1" w:rsidRDefault="00C260D8" w:rsidP="0026602C">
      <w:pPr>
        <w:spacing w:before="240" w:line="360" w:lineRule="auto"/>
        <w:ind w:firstLine="708"/>
        <w:jc w:val="both"/>
        <w:rPr>
          <w:rFonts w:ascii="Arial" w:hAnsi="Arial" w:cs="Arial"/>
          <w:sz w:val="26"/>
          <w:szCs w:val="26"/>
        </w:rPr>
      </w:pPr>
      <w:r>
        <w:rPr>
          <w:rFonts w:ascii="Arial" w:eastAsia="Calibri" w:hAnsi="Arial" w:cs="Arial"/>
          <w:bCs/>
          <w:sz w:val="26"/>
          <w:szCs w:val="26"/>
          <w:lang w:val="es-ES"/>
        </w:rPr>
        <w:t>P</w:t>
      </w:r>
      <w:r w:rsidR="007A27D1">
        <w:rPr>
          <w:rFonts w:ascii="Arial" w:eastAsia="Calibri" w:hAnsi="Arial" w:cs="Arial"/>
          <w:bCs/>
          <w:sz w:val="26"/>
          <w:szCs w:val="26"/>
          <w:lang w:val="es-ES"/>
        </w:rPr>
        <w:t xml:space="preserve">or lo que, </w:t>
      </w:r>
      <w:r w:rsidR="007A27D1">
        <w:rPr>
          <w:rFonts w:ascii="Arial" w:hAnsi="Arial" w:cs="Arial"/>
          <w:sz w:val="26"/>
          <w:szCs w:val="26"/>
        </w:rPr>
        <w:t>con fundamento en los artículos 23</w:t>
      </w:r>
      <w:r w:rsidR="00FD7156">
        <w:rPr>
          <w:rFonts w:ascii="Arial" w:hAnsi="Arial" w:cs="Arial"/>
          <w:sz w:val="26"/>
          <w:szCs w:val="26"/>
        </w:rPr>
        <w:t>6</w:t>
      </w:r>
      <w:r w:rsidR="007A27D1">
        <w:rPr>
          <w:rFonts w:ascii="Arial" w:hAnsi="Arial" w:cs="Arial"/>
          <w:sz w:val="26"/>
          <w:szCs w:val="26"/>
        </w:rPr>
        <w:t xml:space="preserve"> y 238 de la Ley de Procedimiento y Justicia Administrativa para el Estado de Oaxaca, se:- - </w:t>
      </w:r>
      <w:r w:rsidR="00FD7156">
        <w:rPr>
          <w:rFonts w:ascii="Arial" w:hAnsi="Arial" w:cs="Arial"/>
          <w:sz w:val="26"/>
          <w:szCs w:val="26"/>
        </w:rPr>
        <w:t xml:space="preserve">- - - - - - - - - - - - </w:t>
      </w:r>
      <w:r w:rsidR="0026602C">
        <w:rPr>
          <w:rFonts w:ascii="Arial" w:hAnsi="Arial" w:cs="Arial"/>
          <w:sz w:val="26"/>
          <w:szCs w:val="26"/>
        </w:rPr>
        <w:t xml:space="preserve">- - - - - </w:t>
      </w:r>
      <w:r>
        <w:rPr>
          <w:rFonts w:ascii="Arial" w:hAnsi="Arial" w:cs="Arial"/>
          <w:sz w:val="26"/>
          <w:szCs w:val="26"/>
        </w:rPr>
        <w:t xml:space="preserve">- - - - - - - - - - - - - - - - - - - - - - - - - - - - - - - </w:t>
      </w:r>
    </w:p>
    <w:p w14:paraId="26ADFACB" w14:textId="77777777" w:rsidR="007A27D1" w:rsidRDefault="007A27D1" w:rsidP="007A27D1">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 E L V E</w:t>
      </w:r>
    </w:p>
    <w:p w14:paraId="7B7B115D" w14:textId="56949E40" w:rsidR="007A27D1" w:rsidRDefault="007A27D1" w:rsidP="007A27D1">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8F5A2C">
        <w:rPr>
          <w:rFonts w:ascii="Arial" w:hAnsi="Arial" w:cs="Arial"/>
          <w:b/>
          <w:sz w:val="26"/>
          <w:szCs w:val="26"/>
        </w:rPr>
        <w:t xml:space="preserve">CONFIRMA </w:t>
      </w:r>
      <w:r w:rsidR="007B6B2D">
        <w:rPr>
          <w:rFonts w:ascii="Arial" w:hAnsi="Arial" w:cs="Arial"/>
          <w:sz w:val="26"/>
          <w:szCs w:val="26"/>
        </w:rPr>
        <w:t xml:space="preserve">el auto de </w:t>
      </w:r>
      <w:r w:rsidR="0064253D">
        <w:rPr>
          <w:rFonts w:ascii="Arial" w:hAnsi="Arial" w:cs="Arial"/>
          <w:sz w:val="26"/>
          <w:szCs w:val="26"/>
        </w:rPr>
        <w:t xml:space="preserve">trece de octubre </w:t>
      </w:r>
      <w:r>
        <w:rPr>
          <w:rFonts w:ascii="Arial" w:hAnsi="Arial" w:cs="Arial"/>
          <w:sz w:val="26"/>
          <w:szCs w:val="26"/>
        </w:rPr>
        <w:t>de dos mil veint</w:t>
      </w:r>
      <w:r w:rsidR="0064253D">
        <w:rPr>
          <w:rFonts w:ascii="Arial" w:hAnsi="Arial" w:cs="Arial"/>
          <w:sz w:val="26"/>
          <w:szCs w:val="26"/>
        </w:rPr>
        <w:t>e</w:t>
      </w:r>
      <w:r w:rsidR="00710A23">
        <w:rPr>
          <w:rFonts w:ascii="Arial" w:hAnsi="Arial" w:cs="Arial"/>
          <w:sz w:val="26"/>
          <w:szCs w:val="26"/>
        </w:rPr>
        <w:t>,</w:t>
      </w:r>
      <w:r>
        <w:rPr>
          <w:rFonts w:ascii="Arial" w:hAnsi="Arial" w:cs="Arial"/>
          <w:sz w:val="26"/>
          <w:szCs w:val="26"/>
        </w:rPr>
        <w:t xml:space="preserve"> por las razones expuestas en el considerando que </w:t>
      </w:r>
      <w:r w:rsidR="00D34FAE">
        <w:rPr>
          <w:rFonts w:ascii="Arial" w:hAnsi="Arial" w:cs="Arial"/>
          <w:sz w:val="26"/>
          <w:szCs w:val="26"/>
        </w:rPr>
        <w:t>antecede. -</w:t>
      </w:r>
      <w:r>
        <w:rPr>
          <w:rFonts w:ascii="Arial" w:hAnsi="Arial" w:cs="Arial"/>
          <w:sz w:val="26"/>
          <w:szCs w:val="26"/>
        </w:rPr>
        <w:t xml:space="preserve"> </w:t>
      </w:r>
    </w:p>
    <w:p w14:paraId="3B5611E6" w14:textId="05BACF87" w:rsidR="007A27D1" w:rsidRDefault="007A27D1" w:rsidP="007A27D1">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00C5601A">
        <w:rPr>
          <w:rFonts w:ascii="Arial" w:hAnsi="Arial" w:cs="Arial"/>
          <w:b/>
          <w:sz w:val="26"/>
          <w:szCs w:val="26"/>
        </w:rPr>
        <w:t>NOTIFÍQUESE Y CÚMPLASE</w:t>
      </w:r>
      <w:r w:rsidR="00C5601A">
        <w:rPr>
          <w:rFonts w:ascii="Arial" w:hAnsi="Arial" w:cs="Arial"/>
          <w:sz w:val="26"/>
          <w:szCs w:val="26"/>
        </w:rPr>
        <w:t xml:space="preserve">, </w:t>
      </w:r>
      <w:r>
        <w:rPr>
          <w:rFonts w:ascii="Arial" w:hAnsi="Arial" w:cs="Arial"/>
          <w:sz w:val="26"/>
          <w:szCs w:val="26"/>
        </w:rPr>
        <w:t xml:space="preserve">remítase copia certificada de la presente resolución a la </w:t>
      </w:r>
      <w:r w:rsidR="0064253D">
        <w:rPr>
          <w:rFonts w:ascii="Arial" w:hAnsi="Arial" w:cs="Arial"/>
          <w:sz w:val="26"/>
          <w:szCs w:val="26"/>
        </w:rPr>
        <w:t xml:space="preserve">Segunda </w:t>
      </w:r>
      <w:r w:rsidR="00FD7156">
        <w:rPr>
          <w:rFonts w:ascii="Arial" w:hAnsi="Arial" w:cs="Arial"/>
          <w:sz w:val="26"/>
          <w:szCs w:val="26"/>
        </w:rPr>
        <w:t xml:space="preserve">Sala </w:t>
      </w:r>
      <w:r w:rsidR="0064253D">
        <w:rPr>
          <w:rFonts w:ascii="Arial" w:hAnsi="Arial" w:cs="Arial"/>
          <w:sz w:val="26"/>
          <w:szCs w:val="26"/>
        </w:rPr>
        <w:t>Unitaria de Primera Instancia</w:t>
      </w:r>
      <w:r w:rsidR="00FD7156">
        <w:rPr>
          <w:rFonts w:ascii="Arial" w:hAnsi="Arial" w:cs="Arial"/>
          <w:sz w:val="26"/>
          <w:szCs w:val="26"/>
        </w:rPr>
        <w:t xml:space="preserve"> </w:t>
      </w:r>
      <w:r>
        <w:rPr>
          <w:rFonts w:ascii="Arial" w:hAnsi="Arial" w:cs="Arial"/>
          <w:sz w:val="26"/>
          <w:szCs w:val="26"/>
        </w:rPr>
        <w:t xml:space="preserve">de </w:t>
      </w:r>
      <w:r w:rsidR="0064253D">
        <w:rPr>
          <w:rFonts w:ascii="Arial" w:hAnsi="Arial" w:cs="Arial"/>
          <w:sz w:val="26"/>
          <w:szCs w:val="26"/>
        </w:rPr>
        <w:t>é</w:t>
      </w:r>
      <w:r>
        <w:rPr>
          <w:rFonts w:ascii="Arial" w:hAnsi="Arial" w:cs="Arial"/>
          <w:sz w:val="26"/>
          <w:szCs w:val="26"/>
        </w:rPr>
        <w:t xml:space="preserve">ste Tribunal y en su oportunidad archívese el cuaderno de revisión como asunto concluido.- - - - - - - - - - - - - - - - - - - </w:t>
      </w:r>
    </w:p>
    <w:p w14:paraId="6FF97ACB" w14:textId="60440E50" w:rsidR="007A27D1" w:rsidRDefault="007A27D1" w:rsidP="007A27D1">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4D320A">
        <w:rPr>
          <w:rFonts w:ascii="Arial" w:hAnsi="Arial" w:cs="Arial"/>
          <w:sz w:val="26"/>
          <w:szCs w:val="26"/>
        </w:rPr>
        <w:t xml:space="preserve">Integrantes de la Sala Superior </w:t>
      </w:r>
      <w:r>
        <w:rPr>
          <w:rFonts w:ascii="Arial" w:hAnsi="Arial" w:cs="Arial"/>
          <w:sz w:val="26"/>
          <w:szCs w:val="26"/>
        </w:rPr>
        <w:t xml:space="preserve">Manuel Velasco Alcántara, Raúl Palomares Palomino, Gloria del Carmen Camacho Meza, Paulo José Luis Tapia Palacios y Elías Cortés López </w:t>
      </w:r>
      <w:r w:rsidRPr="004D320A">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4E7A1F72" w14:textId="77777777" w:rsidR="00F55C1E" w:rsidRDefault="00F55C1E" w:rsidP="00F55C1E">
      <w:pPr>
        <w:spacing w:line="360" w:lineRule="auto"/>
        <w:rPr>
          <w:rFonts w:ascii="Arial" w:hAnsi="Arial" w:cs="Arial"/>
          <w:sz w:val="26"/>
          <w:szCs w:val="26"/>
        </w:rPr>
      </w:pPr>
    </w:p>
    <w:p w14:paraId="5A5FE159" w14:textId="77777777" w:rsidR="00C44531" w:rsidRDefault="00C44531" w:rsidP="00F55C1E">
      <w:pPr>
        <w:spacing w:line="360" w:lineRule="auto"/>
        <w:rPr>
          <w:rFonts w:ascii="Arial" w:hAnsi="Arial" w:cs="Arial"/>
          <w:sz w:val="26"/>
          <w:szCs w:val="26"/>
        </w:rPr>
      </w:pPr>
    </w:p>
    <w:p w14:paraId="2B550633" w14:textId="77777777" w:rsidR="00C44531" w:rsidRDefault="00C44531" w:rsidP="00F55C1E">
      <w:pPr>
        <w:spacing w:line="360" w:lineRule="auto"/>
        <w:rPr>
          <w:rFonts w:ascii="Arial" w:hAnsi="Arial" w:cs="Arial"/>
          <w:sz w:val="26"/>
          <w:szCs w:val="26"/>
        </w:rPr>
      </w:pPr>
    </w:p>
    <w:p w14:paraId="0E917538" w14:textId="77777777" w:rsidR="005E7927" w:rsidRDefault="005E7927" w:rsidP="007A27D1">
      <w:pPr>
        <w:spacing w:line="360" w:lineRule="auto"/>
        <w:jc w:val="center"/>
        <w:rPr>
          <w:rFonts w:ascii="Arial" w:hAnsi="Arial" w:cs="Arial"/>
          <w:sz w:val="26"/>
          <w:szCs w:val="26"/>
        </w:rPr>
      </w:pPr>
    </w:p>
    <w:p w14:paraId="77315E3C" w14:textId="77777777" w:rsidR="00690AA7" w:rsidRDefault="00690AA7" w:rsidP="00690AA7">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BF92905" w14:textId="77777777" w:rsidR="00690AA7" w:rsidRDefault="00690AA7" w:rsidP="00690AA7">
      <w:pPr>
        <w:pStyle w:val="Sinespaciado"/>
        <w:jc w:val="center"/>
        <w:rPr>
          <w:rFonts w:ascii="Arial" w:hAnsi="Arial" w:cs="Arial"/>
          <w:sz w:val="26"/>
          <w:szCs w:val="26"/>
        </w:rPr>
      </w:pPr>
      <w:r>
        <w:rPr>
          <w:rFonts w:ascii="Arial" w:hAnsi="Arial" w:cs="Arial"/>
          <w:sz w:val="26"/>
          <w:szCs w:val="26"/>
        </w:rPr>
        <w:t>PRESIDENTE</w:t>
      </w:r>
    </w:p>
    <w:p w14:paraId="60A77D28" w14:textId="77777777" w:rsidR="00690AA7" w:rsidRDefault="00690AA7" w:rsidP="00690AA7">
      <w:pPr>
        <w:spacing w:after="0" w:line="240" w:lineRule="auto"/>
        <w:ind w:firstLine="567"/>
        <w:jc w:val="center"/>
        <w:rPr>
          <w:rFonts w:ascii="Arial" w:hAnsi="Arial" w:cs="Arial"/>
          <w:sz w:val="26"/>
          <w:szCs w:val="26"/>
        </w:rPr>
      </w:pPr>
    </w:p>
    <w:p w14:paraId="1479474B" w14:textId="77777777" w:rsidR="00690AA7" w:rsidRDefault="00690AA7" w:rsidP="00690AA7">
      <w:pPr>
        <w:spacing w:after="0" w:line="240" w:lineRule="auto"/>
        <w:ind w:firstLine="567"/>
        <w:jc w:val="center"/>
        <w:rPr>
          <w:rFonts w:ascii="Arial" w:hAnsi="Arial" w:cs="Arial"/>
          <w:sz w:val="26"/>
          <w:szCs w:val="26"/>
        </w:rPr>
      </w:pPr>
    </w:p>
    <w:p w14:paraId="16E7B0D4" w14:textId="77777777" w:rsidR="00690AA7" w:rsidRDefault="00690AA7" w:rsidP="00690AA7">
      <w:pPr>
        <w:spacing w:after="0" w:line="240" w:lineRule="auto"/>
        <w:ind w:firstLine="567"/>
        <w:jc w:val="center"/>
        <w:rPr>
          <w:rFonts w:ascii="Arial" w:hAnsi="Arial" w:cs="Arial"/>
          <w:sz w:val="26"/>
          <w:szCs w:val="26"/>
        </w:rPr>
      </w:pPr>
    </w:p>
    <w:p w14:paraId="51777A79" w14:textId="77777777" w:rsidR="00690AA7" w:rsidRDefault="00690AA7" w:rsidP="00690AA7">
      <w:pPr>
        <w:spacing w:after="0" w:line="240" w:lineRule="auto"/>
        <w:ind w:firstLine="567"/>
        <w:jc w:val="center"/>
        <w:rPr>
          <w:rFonts w:ascii="Arial" w:hAnsi="Arial" w:cs="Arial"/>
          <w:sz w:val="26"/>
          <w:szCs w:val="26"/>
        </w:rPr>
      </w:pPr>
    </w:p>
    <w:p w14:paraId="6FA25C68" w14:textId="77777777" w:rsidR="00690AA7" w:rsidRDefault="00690AA7" w:rsidP="00690AA7">
      <w:pPr>
        <w:spacing w:after="0" w:line="240" w:lineRule="auto"/>
        <w:ind w:firstLine="567"/>
        <w:jc w:val="center"/>
        <w:rPr>
          <w:rFonts w:ascii="Arial" w:hAnsi="Arial" w:cs="Arial"/>
          <w:sz w:val="26"/>
          <w:szCs w:val="26"/>
        </w:rPr>
      </w:pPr>
    </w:p>
    <w:p w14:paraId="42BFE390" w14:textId="77777777" w:rsidR="00690AA7" w:rsidRDefault="00690AA7" w:rsidP="00690AA7">
      <w:pPr>
        <w:spacing w:after="0" w:line="240" w:lineRule="auto"/>
        <w:rPr>
          <w:rFonts w:ascii="Arial" w:hAnsi="Arial" w:cs="Arial"/>
          <w:sz w:val="26"/>
          <w:szCs w:val="26"/>
        </w:rPr>
      </w:pPr>
    </w:p>
    <w:p w14:paraId="03681800" w14:textId="77777777" w:rsidR="00690AA7" w:rsidRDefault="00690AA7" w:rsidP="00F55C1E">
      <w:pPr>
        <w:spacing w:line="240" w:lineRule="auto"/>
        <w:rPr>
          <w:rFonts w:ascii="Arial" w:hAnsi="Arial" w:cs="Arial"/>
          <w:sz w:val="26"/>
          <w:szCs w:val="26"/>
        </w:rPr>
      </w:pPr>
    </w:p>
    <w:p w14:paraId="4B6D5D17" w14:textId="77777777" w:rsidR="00690AA7" w:rsidRDefault="00690AA7" w:rsidP="00690AA7">
      <w:pPr>
        <w:spacing w:after="120"/>
        <w:jc w:val="center"/>
        <w:rPr>
          <w:rFonts w:ascii="Arial" w:hAnsi="Arial" w:cs="Arial"/>
          <w:sz w:val="26"/>
          <w:szCs w:val="26"/>
        </w:rPr>
      </w:pPr>
      <w:r>
        <w:rPr>
          <w:rFonts w:ascii="Arial" w:hAnsi="Arial" w:cs="Arial"/>
          <w:sz w:val="26"/>
          <w:szCs w:val="26"/>
        </w:rPr>
        <w:t>MAGISTRADO RAÚL PALOMARES PALOMINO</w:t>
      </w:r>
    </w:p>
    <w:p w14:paraId="3D9911D3" w14:textId="77777777" w:rsidR="00690AA7" w:rsidRDefault="00690AA7" w:rsidP="00690AA7">
      <w:pPr>
        <w:spacing w:after="120"/>
        <w:jc w:val="center"/>
        <w:rPr>
          <w:rFonts w:ascii="Arial" w:hAnsi="Arial" w:cs="Arial"/>
          <w:sz w:val="26"/>
          <w:szCs w:val="26"/>
        </w:rPr>
      </w:pPr>
    </w:p>
    <w:p w14:paraId="344D96A8" w14:textId="77777777" w:rsidR="00690AA7" w:rsidRDefault="00690AA7" w:rsidP="00690AA7">
      <w:pPr>
        <w:spacing w:after="120"/>
        <w:jc w:val="center"/>
        <w:rPr>
          <w:rFonts w:ascii="Arial" w:hAnsi="Arial" w:cs="Arial"/>
          <w:sz w:val="26"/>
          <w:szCs w:val="26"/>
        </w:rPr>
      </w:pPr>
    </w:p>
    <w:p w14:paraId="49766CB2" w14:textId="0D0DABEB" w:rsidR="00690AA7" w:rsidRDefault="00690AA7" w:rsidP="00F55C1E">
      <w:pPr>
        <w:tabs>
          <w:tab w:val="left" w:pos="1680"/>
          <w:tab w:val="center" w:pos="4277"/>
        </w:tabs>
        <w:spacing w:after="120" w:line="360" w:lineRule="auto"/>
        <w:rPr>
          <w:rFonts w:ascii="Arial" w:hAnsi="Arial" w:cs="Arial"/>
          <w:sz w:val="26"/>
          <w:szCs w:val="26"/>
        </w:rPr>
      </w:pPr>
    </w:p>
    <w:p w14:paraId="71A46857" w14:textId="4B43B8DC" w:rsidR="00F55C1E" w:rsidRDefault="00F55C1E" w:rsidP="00F55C1E">
      <w:pPr>
        <w:tabs>
          <w:tab w:val="left" w:pos="1680"/>
          <w:tab w:val="center" w:pos="4277"/>
        </w:tabs>
        <w:spacing w:after="120" w:line="360" w:lineRule="auto"/>
        <w:rPr>
          <w:rFonts w:ascii="Arial" w:hAnsi="Arial" w:cs="Arial"/>
          <w:sz w:val="26"/>
          <w:szCs w:val="26"/>
        </w:rPr>
      </w:pPr>
    </w:p>
    <w:p w14:paraId="0017A605" w14:textId="77777777" w:rsidR="00F55C1E" w:rsidRDefault="00F55C1E" w:rsidP="00F55C1E">
      <w:pPr>
        <w:tabs>
          <w:tab w:val="left" w:pos="1680"/>
          <w:tab w:val="center" w:pos="4277"/>
        </w:tabs>
        <w:spacing w:after="120" w:line="360" w:lineRule="auto"/>
        <w:rPr>
          <w:rFonts w:ascii="Arial" w:hAnsi="Arial" w:cs="Arial"/>
          <w:sz w:val="26"/>
          <w:szCs w:val="26"/>
        </w:rPr>
      </w:pPr>
    </w:p>
    <w:p w14:paraId="58283DA2" w14:textId="10DAB807" w:rsidR="00690AA7" w:rsidRDefault="00690AA7" w:rsidP="00D20A65">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517473E9" w14:textId="77777777" w:rsidR="00F55C1E" w:rsidRDefault="00F55C1E" w:rsidP="005E7927">
      <w:pPr>
        <w:spacing w:after="120"/>
        <w:jc w:val="center"/>
        <w:rPr>
          <w:rFonts w:ascii="Arial" w:hAnsi="Arial" w:cs="Arial"/>
          <w:b/>
          <w:sz w:val="16"/>
          <w:szCs w:val="16"/>
        </w:rPr>
      </w:pPr>
    </w:p>
    <w:p w14:paraId="1AD14CEA"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6A807769"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5D71DF25" w14:textId="1D21E187" w:rsidR="00690AA7" w:rsidRDefault="00690AA7" w:rsidP="00690AA7">
      <w:pPr>
        <w:tabs>
          <w:tab w:val="left" w:pos="1680"/>
          <w:tab w:val="center" w:pos="4277"/>
        </w:tabs>
        <w:spacing w:after="120" w:line="360" w:lineRule="auto"/>
        <w:jc w:val="center"/>
        <w:rPr>
          <w:rFonts w:ascii="Arial" w:hAnsi="Arial" w:cs="Arial"/>
          <w:sz w:val="26"/>
          <w:szCs w:val="26"/>
        </w:rPr>
      </w:pPr>
    </w:p>
    <w:p w14:paraId="77DB9775" w14:textId="77777777" w:rsidR="00C44531" w:rsidRDefault="00C44531" w:rsidP="00C44531">
      <w:pPr>
        <w:spacing w:after="120"/>
        <w:jc w:val="center"/>
        <w:rPr>
          <w:rFonts w:ascii="Arial" w:hAnsi="Arial" w:cs="Arial"/>
          <w:sz w:val="26"/>
          <w:szCs w:val="26"/>
        </w:rPr>
      </w:pPr>
      <w:r>
        <w:rPr>
          <w:rFonts w:ascii="Arial" w:hAnsi="Arial" w:cs="Arial"/>
          <w:b/>
          <w:sz w:val="16"/>
          <w:szCs w:val="16"/>
        </w:rPr>
        <w:lastRenderedPageBreak/>
        <w:t>LAS PRESENTES FIRMAS CORRESPONDEN A LA RE</w:t>
      </w:r>
      <w:bookmarkStart w:id="1" w:name="_GoBack"/>
      <w:bookmarkEnd w:id="1"/>
      <w:r>
        <w:rPr>
          <w:rFonts w:ascii="Arial" w:hAnsi="Arial" w:cs="Arial"/>
          <w:b/>
          <w:sz w:val="16"/>
          <w:szCs w:val="16"/>
        </w:rPr>
        <w:t>SOLUCIÓN DEL RECURSO DE REVISIÓN 00034/2021</w:t>
      </w:r>
    </w:p>
    <w:p w14:paraId="37D5BE2D" w14:textId="77777777" w:rsidR="005E7927" w:rsidRDefault="005E7927" w:rsidP="00690AA7">
      <w:pPr>
        <w:tabs>
          <w:tab w:val="left" w:pos="1680"/>
          <w:tab w:val="center" w:pos="4277"/>
        </w:tabs>
        <w:spacing w:after="120" w:line="360" w:lineRule="auto"/>
        <w:jc w:val="center"/>
        <w:rPr>
          <w:rFonts w:ascii="Arial" w:hAnsi="Arial" w:cs="Arial"/>
          <w:sz w:val="26"/>
          <w:szCs w:val="26"/>
        </w:rPr>
      </w:pPr>
    </w:p>
    <w:p w14:paraId="3E4E67E7" w14:textId="77777777" w:rsidR="00C44531" w:rsidRDefault="00C44531" w:rsidP="00690AA7">
      <w:pPr>
        <w:tabs>
          <w:tab w:val="left" w:pos="1680"/>
          <w:tab w:val="center" w:pos="4277"/>
        </w:tabs>
        <w:spacing w:after="120" w:line="360" w:lineRule="auto"/>
        <w:jc w:val="center"/>
        <w:rPr>
          <w:rFonts w:ascii="Arial" w:hAnsi="Arial" w:cs="Arial"/>
          <w:sz w:val="26"/>
          <w:szCs w:val="26"/>
        </w:rPr>
      </w:pPr>
    </w:p>
    <w:p w14:paraId="60F4E142" w14:textId="77777777" w:rsidR="00C44531" w:rsidRDefault="00C44531" w:rsidP="00690AA7">
      <w:pPr>
        <w:tabs>
          <w:tab w:val="left" w:pos="1680"/>
          <w:tab w:val="center" w:pos="4277"/>
        </w:tabs>
        <w:spacing w:after="120" w:line="360" w:lineRule="auto"/>
        <w:jc w:val="center"/>
        <w:rPr>
          <w:rFonts w:ascii="Arial" w:hAnsi="Arial" w:cs="Arial"/>
          <w:sz w:val="26"/>
          <w:szCs w:val="26"/>
        </w:rPr>
      </w:pPr>
    </w:p>
    <w:p w14:paraId="748A6CC6"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7D7BDC11"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13B666FF" w14:textId="77777777" w:rsidR="00690AA7" w:rsidRDefault="00690AA7" w:rsidP="00690AA7">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579A10FD" w14:textId="77777777" w:rsidR="00690AA7" w:rsidRDefault="00690AA7" w:rsidP="00690AA7">
      <w:pPr>
        <w:tabs>
          <w:tab w:val="left" w:pos="1680"/>
          <w:tab w:val="center" w:pos="4277"/>
        </w:tabs>
        <w:spacing w:after="120" w:line="360" w:lineRule="auto"/>
        <w:jc w:val="center"/>
        <w:rPr>
          <w:rFonts w:ascii="Arial" w:hAnsi="Arial" w:cs="Arial"/>
          <w:b/>
          <w:sz w:val="16"/>
          <w:szCs w:val="16"/>
        </w:rPr>
      </w:pPr>
    </w:p>
    <w:p w14:paraId="4C8A9745" w14:textId="77777777" w:rsidR="00690AA7" w:rsidRDefault="00690AA7" w:rsidP="00690AA7">
      <w:pPr>
        <w:tabs>
          <w:tab w:val="left" w:pos="1680"/>
          <w:tab w:val="center" w:pos="4277"/>
        </w:tabs>
        <w:spacing w:after="120" w:line="360" w:lineRule="auto"/>
        <w:jc w:val="center"/>
        <w:rPr>
          <w:rFonts w:ascii="Arial" w:hAnsi="Arial" w:cs="Arial"/>
          <w:b/>
          <w:sz w:val="16"/>
          <w:szCs w:val="16"/>
        </w:rPr>
      </w:pPr>
      <w:r>
        <w:rPr>
          <w:rFonts w:ascii="Arial" w:hAnsi="Arial" w:cs="Arial"/>
          <w:b/>
          <w:sz w:val="16"/>
          <w:szCs w:val="16"/>
        </w:rPr>
        <w:t>.</w:t>
      </w:r>
    </w:p>
    <w:p w14:paraId="7BDA1857"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78E4BF7B"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7A92D7E0"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6E70B8DD"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7570E64D"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07400718" w14:textId="77777777" w:rsidR="00690AA7" w:rsidRDefault="00690AA7" w:rsidP="00690AA7">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3E5CE595"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0CE05202"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14B6D824"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458EA682" w14:textId="77777777" w:rsidR="00690AA7" w:rsidRDefault="00690AA7" w:rsidP="00690AA7">
      <w:pPr>
        <w:tabs>
          <w:tab w:val="left" w:pos="1680"/>
          <w:tab w:val="center" w:pos="4277"/>
        </w:tabs>
        <w:spacing w:after="120" w:line="360" w:lineRule="auto"/>
        <w:rPr>
          <w:rFonts w:ascii="Arial" w:hAnsi="Arial" w:cs="Arial"/>
          <w:sz w:val="26"/>
          <w:szCs w:val="26"/>
        </w:rPr>
      </w:pPr>
    </w:p>
    <w:p w14:paraId="0C96A35E" w14:textId="77777777" w:rsidR="00690AA7" w:rsidRDefault="00690AA7" w:rsidP="00690AA7">
      <w:pPr>
        <w:tabs>
          <w:tab w:val="left" w:pos="1680"/>
          <w:tab w:val="center" w:pos="4277"/>
        </w:tabs>
        <w:spacing w:after="120" w:line="360" w:lineRule="auto"/>
        <w:jc w:val="center"/>
        <w:rPr>
          <w:rFonts w:ascii="Arial" w:hAnsi="Arial" w:cs="Arial"/>
          <w:sz w:val="26"/>
          <w:szCs w:val="26"/>
        </w:rPr>
      </w:pPr>
    </w:p>
    <w:p w14:paraId="0A061455" w14:textId="77777777" w:rsidR="00690AA7" w:rsidRDefault="00690AA7" w:rsidP="00690AA7">
      <w:pPr>
        <w:spacing w:after="0" w:line="240" w:lineRule="auto"/>
        <w:jc w:val="center"/>
        <w:rPr>
          <w:rFonts w:ascii="Arial" w:hAnsi="Arial" w:cs="Arial"/>
          <w:sz w:val="26"/>
          <w:szCs w:val="26"/>
          <w:lang w:val="es-ES"/>
        </w:rPr>
      </w:pPr>
      <w:r>
        <w:rPr>
          <w:rFonts w:ascii="Arial" w:hAnsi="Arial" w:cs="Arial"/>
          <w:sz w:val="26"/>
          <w:szCs w:val="26"/>
          <w:lang w:val="es-ES"/>
        </w:rPr>
        <w:t>LICENCIADO JUAN EDY GARCÍA CORONADO</w:t>
      </w:r>
    </w:p>
    <w:p w14:paraId="2646C9C9" w14:textId="77777777" w:rsidR="00690AA7" w:rsidRDefault="00690AA7" w:rsidP="00690AA7">
      <w:pPr>
        <w:spacing w:after="0" w:line="240" w:lineRule="auto"/>
        <w:jc w:val="center"/>
        <w:rPr>
          <w:rStyle w:val="registros-movil-hide"/>
        </w:rPr>
      </w:pPr>
      <w:r>
        <w:rPr>
          <w:rFonts w:ascii="Arial" w:hAnsi="Arial" w:cs="Arial"/>
          <w:sz w:val="26"/>
          <w:szCs w:val="26"/>
          <w:lang w:val="es-ES"/>
        </w:rPr>
        <w:t>SECRETARIO GENERAL DE ACUERDOS</w:t>
      </w:r>
    </w:p>
    <w:p w14:paraId="2B6FD84A" w14:textId="51BA67EA" w:rsidR="007A27D1" w:rsidRDefault="007A27D1" w:rsidP="00690AA7">
      <w:pPr>
        <w:spacing w:line="360" w:lineRule="auto"/>
        <w:jc w:val="center"/>
        <w:rPr>
          <w:sz w:val="26"/>
          <w:szCs w:val="26"/>
        </w:rPr>
      </w:pPr>
    </w:p>
    <w:sectPr w:rsidR="007A27D1" w:rsidSect="00C15B84">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2CF36" w14:textId="77777777" w:rsidR="00766ECD" w:rsidRDefault="00766ECD" w:rsidP="00B3068A">
      <w:pPr>
        <w:spacing w:after="0" w:line="240" w:lineRule="auto"/>
      </w:pPr>
      <w:r>
        <w:separator/>
      </w:r>
    </w:p>
  </w:endnote>
  <w:endnote w:type="continuationSeparator" w:id="0">
    <w:p w14:paraId="5159B276" w14:textId="77777777" w:rsidR="00766ECD" w:rsidRDefault="00766ECD" w:rsidP="00B3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565B5" w14:textId="77777777" w:rsidR="00A52679" w:rsidRDefault="00A52679">
    <w:pPr>
      <w:pStyle w:val="Piedepgina"/>
      <w:jc w:val="center"/>
    </w:pPr>
  </w:p>
  <w:p w14:paraId="54BBA7F8" w14:textId="77777777" w:rsidR="00A52679" w:rsidRDefault="00A5267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A49ED1" w14:textId="77777777" w:rsidR="00766ECD" w:rsidRDefault="00766ECD" w:rsidP="00B3068A">
      <w:pPr>
        <w:spacing w:after="0" w:line="240" w:lineRule="auto"/>
      </w:pPr>
      <w:r>
        <w:separator/>
      </w:r>
    </w:p>
  </w:footnote>
  <w:footnote w:type="continuationSeparator" w:id="0">
    <w:p w14:paraId="7BBC160B" w14:textId="77777777" w:rsidR="00766ECD" w:rsidRDefault="00766ECD" w:rsidP="00B3068A">
      <w:pPr>
        <w:spacing w:after="0" w:line="240" w:lineRule="auto"/>
      </w:pPr>
      <w:r>
        <w:continuationSeparator/>
      </w:r>
    </w:p>
  </w:footnote>
  <w:footnote w:id="1">
    <w:p w14:paraId="0C1C8DB6" w14:textId="77777777" w:rsidR="00A52679" w:rsidRDefault="00A52679" w:rsidP="006860FB">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3E3A42E2" w14:textId="44ED5C87" w:rsidR="00454701" w:rsidRDefault="00454701" w:rsidP="00454701">
      <w:pPr>
        <w:pStyle w:val="Textonotapie"/>
        <w:jc w:val="both"/>
      </w:pPr>
      <w:r>
        <w:rPr>
          <w:rStyle w:val="Refdenotaalpie"/>
        </w:rPr>
        <w:footnoteRef/>
      </w:r>
      <w:r>
        <w:t xml:space="preserve"> Foja 34 del expediente 0128/2020 de la Segunda Sala Unitaria de Primera Instancia del Tribunal de Justicia Administrativa del Estado de Oaxaca.</w:t>
      </w:r>
    </w:p>
  </w:footnote>
  <w:footnote w:id="3">
    <w:p w14:paraId="45E523CF" w14:textId="77777777" w:rsidR="00046792" w:rsidRDefault="00046792" w:rsidP="00046792">
      <w:pPr>
        <w:pStyle w:val="Textonotapie"/>
      </w:pPr>
      <w:r>
        <w:rPr>
          <w:rStyle w:val="Refdenotaalpie"/>
        </w:rPr>
        <w:footnoteRef/>
      </w:r>
      <w:r>
        <w:t xml:space="preserve"> “</w:t>
      </w:r>
      <w:r>
        <w:rPr>
          <w:b/>
        </w:rPr>
        <w:t>ARTÍCULO 170.</w:t>
      </w:r>
      <w:proofErr w:type="gramStart"/>
      <w:r>
        <w:rPr>
          <w:b/>
        </w:rPr>
        <w:t xml:space="preserve">- </w:t>
      </w:r>
      <w:r>
        <w:t>...</w:t>
      </w:r>
      <w:proofErr w:type="gramEnd"/>
    </w:p>
    <w:p w14:paraId="029B8795" w14:textId="77777777" w:rsidR="00046792" w:rsidRPr="0098304C" w:rsidRDefault="00046792" w:rsidP="00046792">
      <w:pPr>
        <w:pStyle w:val="Textonotapie"/>
      </w:pPr>
      <w:r>
        <w:t xml:space="preserve">   Las notificaciones surtirán sus efectos el día hábil siguiente de aquel en que se realicen.”</w:t>
      </w:r>
    </w:p>
  </w:footnote>
  <w:footnote w:id="4">
    <w:p w14:paraId="23AD0844" w14:textId="77777777" w:rsidR="00046792" w:rsidRDefault="00046792" w:rsidP="00046792">
      <w:pPr>
        <w:pStyle w:val="Textonotapie"/>
        <w:jc w:val="both"/>
      </w:pPr>
      <w:r>
        <w:rPr>
          <w:rStyle w:val="Refdenotaalpie"/>
        </w:rPr>
        <w:footnoteRef/>
      </w:r>
      <w:r>
        <w:t xml:space="preserve"> “</w:t>
      </w:r>
      <w:r>
        <w:rPr>
          <w:b/>
        </w:rPr>
        <w:t xml:space="preserve">ARTÍCULO 165.- </w:t>
      </w:r>
      <w:r>
        <w:t>Son días hábiles para la promoción, substanciación y resolución del juicio contencioso administrativo, todos los días del año, con exclusión de los sábados y domingos, así como los señalados en el calendario oficial del Tribunal.”</w:t>
      </w:r>
    </w:p>
    <w:p w14:paraId="4022E7D4" w14:textId="77777777" w:rsidR="00046792" w:rsidRDefault="00046792" w:rsidP="00046792">
      <w:pPr>
        <w:pStyle w:val="Textonotapie"/>
        <w:jc w:val="both"/>
      </w:pPr>
      <w:r>
        <w:t xml:space="preserve">   “</w:t>
      </w:r>
      <w:r>
        <w:rPr>
          <w:b/>
        </w:rPr>
        <w:t xml:space="preserve">ARTÍCULO 168.- </w:t>
      </w:r>
      <w:r>
        <w:t>Los plazos serán improrrogables y su cómputo se sujetará a las reglas siguientes:</w:t>
      </w:r>
    </w:p>
    <w:p w14:paraId="162499AB" w14:textId="77777777" w:rsidR="00046792" w:rsidRDefault="00046792" w:rsidP="00046792">
      <w:pPr>
        <w:pStyle w:val="Textonotapie"/>
        <w:jc w:val="both"/>
      </w:pPr>
      <w:r>
        <w:t xml:space="preserve">   I. Empezarán a correr a partir del día siguiente a aquél en que surta efectos la notificación y se incluirá en ellos el día del vencimiento, y</w:t>
      </w:r>
    </w:p>
    <w:p w14:paraId="1527ECF2" w14:textId="77777777" w:rsidR="00046792" w:rsidRPr="00057D40" w:rsidRDefault="00046792" w:rsidP="00046792">
      <w:pPr>
        <w:pStyle w:val="Textonotapie"/>
        <w:jc w:val="both"/>
      </w:pPr>
      <w:r>
        <w:t xml:space="preserve">   II. Los plazos se contarán por días hábiles.”</w:t>
      </w:r>
    </w:p>
  </w:footnote>
  <w:footnote w:id="5">
    <w:p w14:paraId="565FA426" w14:textId="491FDD14" w:rsidR="001C41FF" w:rsidRDefault="001C41FF" w:rsidP="001C41FF">
      <w:pPr>
        <w:pStyle w:val="Textonotapie"/>
        <w:jc w:val="both"/>
      </w:pPr>
      <w:r>
        <w:rPr>
          <w:rStyle w:val="Refdenotaalpie"/>
        </w:rPr>
        <w:footnoteRef/>
      </w:r>
      <w:r>
        <w:t xml:space="preserve"> Foja 36 del expediente 0128/2020 de la Segunda Sala Unitaria de Primera Instancia del Tribunal de Justicia Administrativa del Estado de Oaxaca.</w:t>
      </w:r>
    </w:p>
  </w:footnote>
  <w:footnote w:id="6">
    <w:p w14:paraId="55C66C85" w14:textId="79388C0E" w:rsidR="008A0FB6" w:rsidRDefault="008A0FB6" w:rsidP="008A0FB6">
      <w:pPr>
        <w:pStyle w:val="Textonotapie"/>
        <w:jc w:val="both"/>
      </w:pPr>
      <w:r>
        <w:rPr>
          <w:rStyle w:val="Refdenotaalpie"/>
        </w:rPr>
        <w:footnoteRef/>
      </w:r>
      <w:r>
        <w:t xml:space="preserve"> “</w:t>
      </w:r>
      <w:r>
        <w:rPr>
          <w:b/>
        </w:rPr>
        <w:t xml:space="preserve">ARTÍCULO 183.- </w:t>
      </w:r>
      <w:r>
        <w:t>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14:paraId="0961DDD7" w14:textId="298FB1F1" w:rsidR="008A0FB6" w:rsidRPr="008A0FB6" w:rsidRDefault="008A0FB6" w:rsidP="008A0FB6">
      <w:pPr>
        <w:pStyle w:val="Textonotapie"/>
        <w:jc w:val="both"/>
      </w:pP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11A91C1" w14:textId="77777777" w:rsidR="00A52679" w:rsidRDefault="00C44531">
        <w:pPr>
          <w:pStyle w:val="Encabezado"/>
          <w:jc w:val="center"/>
        </w:pPr>
        <w:r>
          <w:rPr>
            <w:noProof/>
          </w:rPr>
          <w:pict w14:anchorId="12974A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A52679">
          <w:fldChar w:fldCharType="begin"/>
        </w:r>
        <w:r w:rsidR="00A52679">
          <w:instrText>PAGE   \* MERGEFORMAT</w:instrText>
        </w:r>
        <w:r w:rsidR="00A52679">
          <w:fldChar w:fldCharType="separate"/>
        </w:r>
        <w:r w:rsidRPr="00C44531">
          <w:rPr>
            <w:noProof/>
            <w:lang w:val="es-ES"/>
          </w:rPr>
          <w:t>2</w:t>
        </w:r>
        <w:r w:rsidR="00A52679">
          <w:rPr>
            <w:noProof/>
            <w:lang w:val="es-ES"/>
          </w:rPr>
          <w:fldChar w:fldCharType="end"/>
        </w:r>
      </w:p>
    </w:sdtContent>
  </w:sdt>
  <w:p w14:paraId="3356664A" w14:textId="77777777" w:rsidR="00A52679" w:rsidRDefault="00A5267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30AEE" w14:textId="79D24215" w:rsidR="00A52679" w:rsidRDefault="00C44531">
    <w:pPr>
      <w:pStyle w:val="Encabezado"/>
      <w:jc w:val="center"/>
    </w:pPr>
    <w:r>
      <w:rPr>
        <w:noProof/>
      </w:rPr>
      <w:pict w14:anchorId="50FF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52679">
          <w:fldChar w:fldCharType="begin"/>
        </w:r>
        <w:r w:rsidR="00A52679">
          <w:instrText>PAGE   \* MERGEFORMAT</w:instrText>
        </w:r>
        <w:r w:rsidR="00A52679">
          <w:fldChar w:fldCharType="separate"/>
        </w:r>
        <w:r w:rsidRPr="00C44531">
          <w:rPr>
            <w:noProof/>
            <w:lang w:val="es-ES"/>
          </w:rPr>
          <w:t>3</w:t>
        </w:r>
        <w:r w:rsidR="00A52679">
          <w:rPr>
            <w:noProof/>
            <w:lang w:val="es-ES"/>
          </w:rPr>
          <w:fldChar w:fldCharType="end"/>
        </w:r>
      </w:sdtContent>
    </w:sdt>
  </w:p>
  <w:p w14:paraId="62672819" w14:textId="1FCDE7F8" w:rsidR="00A52679" w:rsidRDefault="00C44531" w:rsidP="00E66CF8">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40D84404" wp14:editId="1D173EB8">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3B63095" w14:textId="77777777" w:rsidR="00C44531" w:rsidRDefault="00C44531" w:rsidP="00C4453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D84404"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43B63095" w14:textId="77777777" w:rsidR="00C44531" w:rsidRDefault="00C44531" w:rsidP="00C4453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52679">
      <w:rPr>
        <w:noProof/>
        <w:sz w:val="22"/>
        <w:szCs w:val="22"/>
        <w:lang w:eastAsia="es-MX"/>
      </w:rPr>
      <mc:AlternateContent>
        <mc:Choice Requires="wpg">
          <w:drawing>
            <wp:anchor distT="0" distB="0" distL="114300" distR="114300" simplePos="0" relativeHeight="251656192" behindDoc="0" locked="0" layoutInCell="1" allowOverlap="1" wp14:anchorId="46304AE0" wp14:editId="45B55DF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B12E1"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3C0C" w14:textId="77777777" w:rsidR="00A52679" w:rsidRDefault="00C44531">
    <w:pPr>
      <w:pStyle w:val="Encabezado"/>
    </w:pPr>
    <w:r>
      <w:rPr>
        <w:noProof/>
      </w:rPr>
      <w:pict w14:anchorId="07BB8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60D28"/>
    <w:multiLevelType w:val="hybridMultilevel"/>
    <w:tmpl w:val="87B247F6"/>
    <w:lvl w:ilvl="0" w:tplc="0D3C360A">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A"/>
    <w:rsid w:val="00001263"/>
    <w:rsid w:val="0001172A"/>
    <w:rsid w:val="0002225A"/>
    <w:rsid w:val="000224DA"/>
    <w:rsid w:val="00046792"/>
    <w:rsid w:val="000552A0"/>
    <w:rsid w:val="000674B9"/>
    <w:rsid w:val="00086F64"/>
    <w:rsid w:val="00095348"/>
    <w:rsid w:val="000C0511"/>
    <w:rsid w:val="000C7551"/>
    <w:rsid w:val="000C7FDB"/>
    <w:rsid w:val="000F272A"/>
    <w:rsid w:val="001005AB"/>
    <w:rsid w:val="0013708B"/>
    <w:rsid w:val="001440DF"/>
    <w:rsid w:val="001833B3"/>
    <w:rsid w:val="001906F0"/>
    <w:rsid w:val="00195861"/>
    <w:rsid w:val="00195BA4"/>
    <w:rsid w:val="001A1043"/>
    <w:rsid w:val="001A427B"/>
    <w:rsid w:val="001C38FD"/>
    <w:rsid w:val="001C41FF"/>
    <w:rsid w:val="001E1EBD"/>
    <w:rsid w:val="001F77BB"/>
    <w:rsid w:val="002029FD"/>
    <w:rsid w:val="00207092"/>
    <w:rsid w:val="0021090B"/>
    <w:rsid w:val="00215B6C"/>
    <w:rsid w:val="00223AF3"/>
    <w:rsid w:val="00226B40"/>
    <w:rsid w:val="002342BB"/>
    <w:rsid w:val="00234616"/>
    <w:rsid w:val="002366E4"/>
    <w:rsid w:val="00264B78"/>
    <w:rsid w:val="0026602C"/>
    <w:rsid w:val="00282225"/>
    <w:rsid w:val="00285B4C"/>
    <w:rsid w:val="002A1DFA"/>
    <w:rsid w:val="002B7079"/>
    <w:rsid w:val="002B7F9E"/>
    <w:rsid w:val="002C1FE5"/>
    <w:rsid w:val="002C3517"/>
    <w:rsid w:val="002C639D"/>
    <w:rsid w:val="002E042E"/>
    <w:rsid w:val="002F6D38"/>
    <w:rsid w:val="00322F03"/>
    <w:rsid w:val="00330D47"/>
    <w:rsid w:val="003352AF"/>
    <w:rsid w:val="0034141E"/>
    <w:rsid w:val="00342E29"/>
    <w:rsid w:val="00344A08"/>
    <w:rsid w:val="003524B9"/>
    <w:rsid w:val="00373E75"/>
    <w:rsid w:val="0039790A"/>
    <w:rsid w:val="003A3527"/>
    <w:rsid w:val="003A6F6D"/>
    <w:rsid w:val="003C1714"/>
    <w:rsid w:val="003D4C67"/>
    <w:rsid w:val="003D65C0"/>
    <w:rsid w:val="003E0707"/>
    <w:rsid w:val="003E0864"/>
    <w:rsid w:val="003E4098"/>
    <w:rsid w:val="003E442A"/>
    <w:rsid w:val="003F51D0"/>
    <w:rsid w:val="00400FB3"/>
    <w:rsid w:val="004054E2"/>
    <w:rsid w:val="00424F53"/>
    <w:rsid w:val="00427B48"/>
    <w:rsid w:val="00454701"/>
    <w:rsid w:val="0046471A"/>
    <w:rsid w:val="00471D56"/>
    <w:rsid w:val="00486304"/>
    <w:rsid w:val="00495178"/>
    <w:rsid w:val="004B27ED"/>
    <w:rsid w:val="004C7502"/>
    <w:rsid w:val="004D320A"/>
    <w:rsid w:val="00510DEB"/>
    <w:rsid w:val="00523848"/>
    <w:rsid w:val="00552DFC"/>
    <w:rsid w:val="00587EEC"/>
    <w:rsid w:val="0059000B"/>
    <w:rsid w:val="005A03AD"/>
    <w:rsid w:val="005B0D3A"/>
    <w:rsid w:val="005B13D1"/>
    <w:rsid w:val="005B3D3F"/>
    <w:rsid w:val="005D011F"/>
    <w:rsid w:val="005E2213"/>
    <w:rsid w:val="005E7927"/>
    <w:rsid w:val="006024F7"/>
    <w:rsid w:val="00611B8A"/>
    <w:rsid w:val="00615FCD"/>
    <w:rsid w:val="006304D1"/>
    <w:rsid w:val="0064253D"/>
    <w:rsid w:val="006509B3"/>
    <w:rsid w:val="00650A78"/>
    <w:rsid w:val="00651EB3"/>
    <w:rsid w:val="00660720"/>
    <w:rsid w:val="00660FF0"/>
    <w:rsid w:val="006860FB"/>
    <w:rsid w:val="00690275"/>
    <w:rsid w:val="00690AA7"/>
    <w:rsid w:val="00691196"/>
    <w:rsid w:val="006C1914"/>
    <w:rsid w:val="006C4E3D"/>
    <w:rsid w:val="006D2FCD"/>
    <w:rsid w:val="006F5318"/>
    <w:rsid w:val="007052F5"/>
    <w:rsid w:val="00705338"/>
    <w:rsid w:val="00710A23"/>
    <w:rsid w:val="0073668F"/>
    <w:rsid w:val="0075029F"/>
    <w:rsid w:val="007601FF"/>
    <w:rsid w:val="00761EB5"/>
    <w:rsid w:val="00766ECD"/>
    <w:rsid w:val="00767F56"/>
    <w:rsid w:val="007722CD"/>
    <w:rsid w:val="00785810"/>
    <w:rsid w:val="00795349"/>
    <w:rsid w:val="007A27D1"/>
    <w:rsid w:val="007A3E57"/>
    <w:rsid w:val="007A44DE"/>
    <w:rsid w:val="007B6B2D"/>
    <w:rsid w:val="007D1019"/>
    <w:rsid w:val="00806F07"/>
    <w:rsid w:val="00810769"/>
    <w:rsid w:val="00810ED7"/>
    <w:rsid w:val="00814A6F"/>
    <w:rsid w:val="00815094"/>
    <w:rsid w:val="008172C9"/>
    <w:rsid w:val="008428D2"/>
    <w:rsid w:val="008671D4"/>
    <w:rsid w:val="00870EF8"/>
    <w:rsid w:val="008762C0"/>
    <w:rsid w:val="00876441"/>
    <w:rsid w:val="00886ECB"/>
    <w:rsid w:val="008875F4"/>
    <w:rsid w:val="008A0FB6"/>
    <w:rsid w:val="008A2BA2"/>
    <w:rsid w:val="008E6202"/>
    <w:rsid w:val="008F5A2C"/>
    <w:rsid w:val="008F6554"/>
    <w:rsid w:val="008F6CE3"/>
    <w:rsid w:val="008F7D51"/>
    <w:rsid w:val="008F7D52"/>
    <w:rsid w:val="009263C5"/>
    <w:rsid w:val="00934AAB"/>
    <w:rsid w:val="00936E56"/>
    <w:rsid w:val="009543C9"/>
    <w:rsid w:val="00955159"/>
    <w:rsid w:val="00990DD1"/>
    <w:rsid w:val="00991BC9"/>
    <w:rsid w:val="009B16C0"/>
    <w:rsid w:val="009D5BB4"/>
    <w:rsid w:val="009D7AF0"/>
    <w:rsid w:val="009E79CE"/>
    <w:rsid w:val="009F15E0"/>
    <w:rsid w:val="00A24F0E"/>
    <w:rsid w:val="00A52679"/>
    <w:rsid w:val="00A64E4E"/>
    <w:rsid w:val="00A7025B"/>
    <w:rsid w:val="00A72CF2"/>
    <w:rsid w:val="00A751ED"/>
    <w:rsid w:val="00A76EDB"/>
    <w:rsid w:val="00A84275"/>
    <w:rsid w:val="00AB714B"/>
    <w:rsid w:val="00AE3648"/>
    <w:rsid w:val="00B031CB"/>
    <w:rsid w:val="00B07FD6"/>
    <w:rsid w:val="00B12D2F"/>
    <w:rsid w:val="00B20E0D"/>
    <w:rsid w:val="00B3068A"/>
    <w:rsid w:val="00B331C0"/>
    <w:rsid w:val="00B35571"/>
    <w:rsid w:val="00B379D1"/>
    <w:rsid w:val="00B44EA4"/>
    <w:rsid w:val="00B5309B"/>
    <w:rsid w:val="00B534BB"/>
    <w:rsid w:val="00B5576E"/>
    <w:rsid w:val="00B63297"/>
    <w:rsid w:val="00B6557B"/>
    <w:rsid w:val="00B97BD1"/>
    <w:rsid w:val="00BB5456"/>
    <w:rsid w:val="00BB7A86"/>
    <w:rsid w:val="00BD54FE"/>
    <w:rsid w:val="00BE5449"/>
    <w:rsid w:val="00BF0844"/>
    <w:rsid w:val="00C006B8"/>
    <w:rsid w:val="00C0111E"/>
    <w:rsid w:val="00C11DD6"/>
    <w:rsid w:val="00C15B84"/>
    <w:rsid w:val="00C210AE"/>
    <w:rsid w:val="00C260D8"/>
    <w:rsid w:val="00C33AAA"/>
    <w:rsid w:val="00C36C58"/>
    <w:rsid w:val="00C44531"/>
    <w:rsid w:val="00C5601A"/>
    <w:rsid w:val="00C56545"/>
    <w:rsid w:val="00C849C4"/>
    <w:rsid w:val="00CA4822"/>
    <w:rsid w:val="00CB5060"/>
    <w:rsid w:val="00CB5A33"/>
    <w:rsid w:val="00CD1D96"/>
    <w:rsid w:val="00CD63B1"/>
    <w:rsid w:val="00CE29FE"/>
    <w:rsid w:val="00CE3F42"/>
    <w:rsid w:val="00CE79CE"/>
    <w:rsid w:val="00D00A2C"/>
    <w:rsid w:val="00D11F31"/>
    <w:rsid w:val="00D20A65"/>
    <w:rsid w:val="00D32394"/>
    <w:rsid w:val="00D34FAE"/>
    <w:rsid w:val="00D35187"/>
    <w:rsid w:val="00D51BC1"/>
    <w:rsid w:val="00D52E27"/>
    <w:rsid w:val="00D60A7B"/>
    <w:rsid w:val="00D824EA"/>
    <w:rsid w:val="00D962B9"/>
    <w:rsid w:val="00DA79C6"/>
    <w:rsid w:val="00DB3940"/>
    <w:rsid w:val="00DC2279"/>
    <w:rsid w:val="00DD06E7"/>
    <w:rsid w:val="00DD698B"/>
    <w:rsid w:val="00DF203E"/>
    <w:rsid w:val="00E11816"/>
    <w:rsid w:val="00E176D3"/>
    <w:rsid w:val="00E24FF8"/>
    <w:rsid w:val="00E27807"/>
    <w:rsid w:val="00E3132B"/>
    <w:rsid w:val="00E32E8E"/>
    <w:rsid w:val="00E63AE7"/>
    <w:rsid w:val="00E66CF8"/>
    <w:rsid w:val="00E8368D"/>
    <w:rsid w:val="00E90D79"/>
    <w:rsid w:val="00EA317A"/>
    <w:rsid w:val="00EB6E28"/>
    <w:rsid w:val="00EC50A1"/>
    <w:rsid w:val="00ED0FC8"/>
    <w:rsid w:val="00EE1992"/>
    <w:rsid w:val="00EE2667"/>
    <w:rsid w:val="00EE2E65"/>
    <w:rsid w:val="00EF64FC"/>
    <w:rsid w:val="00F00529"/>
    <w:rsid w:val="00F00D7B"/>
    <w:rsid w:val="00F04C89"/>
    <w:rsid w:val="00F170CE"/>
    <w:rsid w:val="00F25A47"/>
    <w:rsid w:val="00F305E6"/>
    <w:rsid w:val="00F424AB"/>
    <w:rsid w:val="00F43FD2"/>
    <w:rsid w:val="00F4781D"/>
    <w:rsid w:val="00F55C1E"/>
    <w:rsid w:val="00F704D7"/>
    <w:rsid w:val="00F81FC8"/>
    <w:rsid w:val="00F8456D"/>
    <w:rsid w:val="00F8728F"/>
    <w:rsid w:val="00F947DA"/>
    <w:rsid w:val="00F96542"/>
    <w:rsid w:val="00FC034D"/>
    <w:rsid w:val="00FC5F0C"/>
    <w:rsid w:val="00FC735C"/>
    <w:rsid w:val="00FC7524"/>
    <w:rsid w:val="00FD7156"/>
    <w:rsid w:val="00FE3849"/>
    <w:rsid w:val="00FF2C3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5EDC0"/>
  <w15:chartTrackingRefBased/>
  <w15:docId w15:val="{A821AE9D-F7B6-4802-9D3D-9E69E7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6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3068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3068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3068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B3068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B3068A"/>
    <w:rPr>
      <w:rFonts w:eastAsiaTheme="minorEastAsia"/>
      <w:sz w:val="20"/>
      <w:szCs w:val="20"/>
      <w:lang w:eastAsia="es-MX"/>
    </w:rPr>
  </w:style>
  <w:style w:type="character" w:styleId="Refdenotaalpie">
    <w:name w:val="footnote reference"/>
    <w:basedOn w:val="Fuentedeprrafopredeter"/>
    <w:uiPriority w:val="99"/>
    <w:unhideWhenUsed/>
    <w:rsid w:val="00B3068A"/>
    <w:rPr>
      <w:vertAlign w:val="superscript"/>
    </w:rPr>
  </w:style>
  <w:style w:type="paragraph" w:styleId="Piedepgina">
    <w:name w:val="footer"/>
    <w:basedOn w:val="Normal"/>
    <w:link w:val="PiedepginaCar"/>
    <w:uiPriority w:val="99"/>
    <w:unhideWhenUsed/>
    <w:rsid w:val="00B3068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B3068A"/>
    <w:rPr>
      <w:rFonts w:eastAsiaTheme="minorEastAsia"/>
      <w:lang w:eastAsia="es-MX"/>
    </w:rPr>
  </w:style>
  <w:style w:type="paragraph" w:styleId="Textodeglobo">
    <w:name w:val="Balloon Text"/>
    <w:basedOn w:val="Normal"/>
    <w:link w:val="TextodegloboCar"/>
    <w:uiPriority w:val="99"/>
    <w:semiHidden/>
    <w:unhideWhenUsed/>
    <w:rsid w:val="004054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4E2"/>
    <w:rPr>
      <w:rFonts w:ascii="Segoe UI" w:hAnsi="Segoe UI" w:cs="Segoe UI"/>
      <w:sz w:val="18"/>
      <w:szCs w:val="18"/>
    </w:rPr>
  </w:style>
  <w:style w:type="paragraph" w:styleId="Prrafodelista">
    <w:name w:val="List Paragraph"/>
    <w:basedOn w:val="Normal"/>
    <w:uiPriority w:val="34"/>
    <w:qFormat/>
    <w:rsid w:val="001C38FD"/>
    <w:pPr>
      <w:ind w:left="720"/>
      <w:contextualSpacing/>
    </w:pPr>
  </w:style>
  <w:style w:type="paragraph" w:styleId="Sinespaciado">
    <w:name w:val="No Spacing"/>
    <w:uiPriority w:val="1"/>
    <w:qFormat/>
    <w:rsid w:val="007A3E57"/>
    <w:pPr>
      <w:spacing w:after="0" w:line="240" w:lineRule="auto"/>
    </w:pPr>
  </w:style>
  <w:style w:type="character" w:styleId="Hipervnculo">
    <w:name w:val="Hyperlink"/>
    <w:basedOn w:val="Fuentedeprrafopredeter"/>
    <w:uiPriority w:val="99"/>
    <w:unhideWhenUsed/>
    <w:rsid w:val="00E8368D"/>
    <w:rPr>
      <w:color w:val="0563C1" w:themeColor="hyperlink"/>
      <w:u w:val="single"/>
    </w:rPr>
  </w:style>
  <w:style w:type="character" w:customStyle="1" w:styleId="registros-movil-hide">
    <w:name w:val="registros-movil-hide"/>
    <w:basedOn w:val="Fuentedeprrafopredeter"/>
    <w:rsid w:val="00690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297286">
      <w:bodyDiv w:val="1"/>
      <w:marLeft w:val="0"/>
      <w:marRight w:val="0"/>
      <w:marTop w:val="0"/>
      <w:marBottom w:val="0"/>
      <w:divBdr>
        <w:top w:val="none" w:sz="0" w:space="0" w:color="auto"/>
        <w:left w:val="none" w:sz="0" w:space="0" w:color="auto"/>
        <w:bottom w:val="none" w:sz="0" w:space="0" w:color="auto"/>
        <w:right w:val="none" w:sz="0" w:space="0" w:color="auto"/>
      </w:divBdr>
    </w:div>
    <w:div w:id="1695229767">
      <w:bodyDiv w:val="1"/>
      <w:marLeft w:val="0"/>
      <w:marRight w:val="0"/>
      <w:marTop w:val="0"/>
      <w:marBottom w:val="0"/>
      <w:divBdr>
        <w:top w:val="none" w:sz="0" w:space="0" w:color="auto"/>
        <w:left w:val="none" w:sz="0" w:space="0" w:color="auto"/>
        <w:bottom w:val="none" w:sz="0" w:space="0" w:color="auto"/>
        <w:right w:val="none" w:sz="0" w:space="0" w:color="auto"/>
      </w:divBdr>
    </w:div>
    <w:div w:id="2024281698">
      <w:bodyDiv w:val="1"/>
      <w:marLeft w:val="0"/>
      <w:marRight w:val="0"/>
      <w:marTop w:val="0"/>
      <w:marBottom w:val="0"/>
      <w:divBdr>
        <w:top w:val="none" w:sz="0" w:space="0" w:color="auto"/>
        <w:left w:val="none" w:sz="0" w:space="0" w:color="auto"/>
        <w:bottom w:val="none" w:sz="0" w:space="0" w:color="auto"/>
        <w:right w:val="none" w:sz="0" w:space="0" w:color="auto"/>
      </w:divBdr>
    </w:div>
    <w:div w:id="202709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FFB92-0282-41B9-808C-E5182BB29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1533</TotalTime>
  <Pages>9</Pages>
  <Words>2876</Words>
  <Characters>15823</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180</cp:revision>
  <cp:lastPrinted>2022-12-22T19:27:00Z</cp:lastPrinted>
  <dcterms:created xsi:type="dcterms:W3CDTF">2022-05-19T16:26:00Z</dcterms:created>
  <dcterms:modified xsi:type="dcterms:W3CDTF">2023-03-02T17:56:00Z</dcterms:modified>
</cp:coreProperties>
</file>