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p w14:paraId="32C4CCFE" w14:textId="3CEB8E69" w:rsidR="003A0F04" w:rsidRPr="00EE02D7" w:rsidRDefault="007A69C6" w:rsidP="00D0026F">
      <w:pPr>
        <w:pStyle w:val="Encabezado"/>
        <w:tabs>
          <w:tab w:val="clear" w:pos="4419"/>
          <w:tab w:val="clear" w:pos="8838"/>
        </w:tabs>
        <w:ind w:left="3402"/>
        <w:jc w:val="both"/>
        <w:rPr>
          <w:rFonts w:ascii="Arial" w:hAnsi="Arial" w:cs="Arial"/>
          <w:b/>
          <w:sz w:val="23"/>
          <w:szCs w:val="23"/>
        </w:rPr>
      </w:pPr>
      <w:r w:rsidRPr="00EE02D7">
        <w:rPr>
          <w:rFonts w:ascii="Arial" w:hAnsi="Arial" w:cs="Arial"/>
          <w:b/>
          <w:sz w:val="23"/>
          <w:szCs w:val="23"/>
        </w:rPr>
        <w:t xml:space="preserve">PRIMERA </w:t>
      </w:r>
      <w:r w:rsidR="003A0F04" w:rsidRPr="00EE02D7">
        <w:rPr>
          <w:rFonts w:ascii="Arial" w:hAnsi="Arial" w:cs="Arial"/>
          <w:b/>
          <w:sz w:val="23"/>
          <w:szCs w:val="23"/>
        </w:rPr>
        <w:t xml:space="preserve">SALA UNITARIA DE PRIMERA INSTANCIA DEL TRIBUNAL </w:t>
      </w:r>
      <w:r w:rsidR="005A2A03" w:rsidRPr="00EE02D7">
        <w:rPr>
          <w:rFonts w:ascii="Arial" w:hAnsi="Arial" w:cs="Arial"/>
          <w:b/>
          <w:sz w:val="23"/>
          <w:szCs w:val="23"/>
        </w:rPr>
        <w:t>DE JUSTICIA ADMINISTRATIVA</w:t>
      </w:r>
      <w:r w:rsidR="009E38F3" w:rsidRPr="00EE02D7">
        <w:rPr>
          <w:rFonts w:ascii="Arial" w:hAnsi="Arial" w:cs="Arial"/>
          <w:b/>
          <w:sz w:val="23"/>
          <w:szCs w:val="23"/>
        </w:rPr>
        <w:t xml:space="preserve"> DEL ESTADO </w:t>
      </w:r>
      <w:r w:rsidR="003A0F04" w:rsidRPr="00EE02D7">
        <w:rPr>
          <w:rFonts w:ascii="Arial" w:hAnsi="Arial" w:cs="Arial"/>
          <w:b/>
          <w:sz w:val="23"/>
          <w:szCs w:val="23"/>
        </w:rPr>
        <w:t>DE OAXACA.</w:t>
      </w:r>
    </w:p>
    <w:p w14:paraId="42F8F21B" w14:textId="77777777" w:rsidR="003A0F04" w:rsidRPr="00EE02D7" w:rsidRDefault="003A0F04" w:rsidP="009B59DB">
      <w:pPr>
        <w:pStyle w:val="Encabezado"/>
        <w:ind w:left="4248"/>
        <w:jc w:val="both"/>
        <w:rPr>
          <w:rFonts w:ascii="Arial" w:hAnsi="Arial" w:cs="Arial"/>
          <w:b/>
          <w:sz w:val="23"/>
          <w:szCs w:val="23"/>
        </w:rPr>
      </w:pPr>
    </w:p>
    <w:p w14:paraId="636CDABC" w14:textId="0C22BC0F" w:rsidR="003A0F04" w:rsidRPr="00EE02D7" w:rsidRDefault="005A2A03" w:rsidP="00D0026F">
      <w:pPr>
        <w:pStyle w:val="Encabezado"/>
        <w:tabs>
          <w:tab w:val="clear" w:pos="4419"/>
          <w:tab w:val="clear" w:pos="8838"/>
        </w:tabs>
        <w:ind w:left="2832" w:right="-93" w:firstLine="570"/>
        <w:jc w:val="both"/>
        <w:rPr>
          <w:rFonts w:ascii="Arial" w:hAnsi="Arial" w:cs="Arial"/>
          <w:b/>
          <w:sz w:val="23"/>
          <w:szCs w:val="23"/>
        </w:rPr>
      </w:pPr>
      <w:r w:rsidRPr="00EE02D7">
        <w:rPr>
          <w:rFonts w:ascii="Arial" w:hAnsi="Arial" w:cs="Arial"/>
          <w:b/>
          <w:sz w:val="23"/>
          <w:szCs w:val="23"/>
        </w:rPr>
        <w:t xml:space="preserve">EXPEDIENTE: </w:t>
      </w:r>
      <w:r w:rsidR="00EE02D7" w:rsidRPr="00EE02D7">
        <w:rPr>
          <w:rFonts w:ascii="Arial" w:hAnsi="Arial" w:cs="Arial"/>
          <w:sz w:val="23"/>
          <w:szCs w:val="23"/>
        </w:rPr>
        <w:t>0035</w:t>
      </w:r>
      <w:r w:rsidR="00954DAB" w:rsidRPr="00EE02D7">
        <w:rPr>
          <w:rFonts w:ascii="Arial" w:hAnsi="Arial" w:cs="Arial"/>
          <w:sz w:val="23"/>
          <w:szCs w:val="23"/>
        </w:rPr>
        <w:t>/20</w:t>
      </w:r>
      <w:r w:rsidR="007F675B" w:rsidRPr="00EE02D7">
        <w:rPr>
          <w:rFonts w:ascii="Arial" w:hAnsi="Arial" w:cs="Arial"/>
          <w:sz w:val="23"/>
          <w:szCs w:val="23"/>
        </w:rPr>
        <w:t>21.</w:t>
      </w:r>
    </w:p>
    <w:p w14:paraId="621051D6" w14:textId="77777777" w:rsidR="003A0F04" w:rsidRPr="00EE02D7" w:rsidRDefault="003A0F04" w:rsidP="009B59DB">
      <w:pPr>
        <w:pStyle w:val="Encabezado"/>
        <w:tabs>
          <w:tab w:val="clear" w:pos="4419"/>
          <w:tab w:val="center" w:pos="8931"/>
        </w:tabs>
        <w:jc w:val="both"/>
        <w:rPr>
          <w:rFonts w:ascii="Arial" w:hAnsi="Arial" w:cs="Arial"/>
          <w:b/>
          <w:sz w:val="23"/>
          <w:szCs w:val="23"/>
        </w:rPr>
      </w:pPr>
    </w:p>
    <w:p w14:paraId="27205C08" w14:textId="37063999" w:rsidR="003A0F04" w:rsidRPr="00EE02D7" w:rsidRDefault="0022175A" w:rsidP="00D0026F">
      <w:pPr>
        <w:pStyle w:val="Encabezado"/>
        <w:tabs>
          <w:tab w:val="clear" w:pos="4419"/>
          <w:tab w:val="clear" w:pos="8838"/>
        </w:tabs>
        <w:ind w:left="3402"/>
        <w:rPr>
          <w:rFonts w:ascii="Arial" w:hAnsi="Arial" w:cs="Arial"/>
          <w:sz w:val="23"/>
          <w:szCs w:val="23"/>
        </w:rPr>
      </w:pPr>
      <w:r w:rsidRPr="00EE02D7">
        <w:rPr>
          <w:rFonts w:ascii="Arial" w:hAnsi="Arial" w:cs="Arial"/>
          <w:b/>
          <w:sz w:val="23"/>
          <w:szCs w:val="23"/>
        </w:rPr>
        <w:t>ACTOR</w:t>
      </w:r>
      <w:r w:rsidR="00EE02D7" w:rsidRPr="00EE02D7">
        <w:rPr>
          <w:rFonts w:ascii="Arial" w:hAnsi="Arial" w:cs="Arial"/>
          <w:b/>
          <w:sz w:val="23"/>
          <w:szCs w:val="23"/>
        </w:rPr>
        <w:t>A:</w:t>
      </w:r>
      <w:r w:rsidR="00EE02D7" w:rsidRPr="00526475">
        <w:rPr>
          <w:rFonts w:ascii="Arial" w:hAnsi="Arial" w:cs="Arial"/>
          <w:b/>
          <w:color w:val="FF0000"/>
          <w:sz w:val="23"/>
          <w:szCs w:val="23"/>
        </w:rPr>
        <w:t xml:space="preserve"> </w:t>
      </w:r>
      <w:r w:rsidR="000661EF" w:rsidRPr="000661EF">
        <w:rPr>
          <w:rFonts w:ascii="Arial" w:hAnsi="Arial" w:cs="Arial"/>
          <w:sz w:val="23"/>
          <w:szCs w:val="23"/>
        </w:rPr>
        <w:t>**********</w:t>
      </w:r>
    </w:p>
    <w:p w14:paraId="1F7757DB" w14:textId="77777777" w:rsidR="003A0F04" w:rsidRPr="00EE02D7" w:rsidRDefault="003A0F04" w:rsidP="009B59DB">
      <w:pPr>
        <w:pStyle w:val="Encabezado"/>
        <w:ind w:left="4248"/>
        <w:jc w:val="both"/>
        <w:rPr>
          <w:rFonts w:ascii="Arial" w:hAnsi="Arial" w:cs="Arial"/>
          <w:b/>
          <w:sz w:val="23"/>
          <w:szCs w:val="23"/>
        </w:rPr>
      </w:pPr>
    </w:p>
    <w:p w14:paraId="407221D5" w14:textId="39E0D1BA" w:rsidR="003A0F04" w:rsidRPr="00EE02D7" w:rsidRDefault="003A0F04" w:rsidP="00D0026F">
      <w:pPr>
        <w:pStyle w:val="Encabezado"/>
        <w:tabs>
          <w:tab w:val="clear" w:pos="4419"/>
          <w:tab w:val="clear" w:pos="8838"/>
          <w:tab w:val="center" w:pos="-1418"/>
        </w:tabs>
        <w:ind w:left="3402"/>
        <w:jc w:val="both"/>
        <w:rPr>
          <w:rFonts w:ascii="Arial" w:hAnsi="Arial" w:cs="Arial"/>
          <w:sz w:val="23"/>
          <w:szCs w:val="23"/>
        </w:rPr>
      </w:pPr>
      <w:r w:rsidRPr="00EE02D7">
        <w:rPr>
          <w:rFonts w:ascii="Arial" w:hAnsi="Arial" w:cs="Arial"/>
          <w:b/>
          <w:sz w:val="23"/>
          <w:szCs w:val="23"/>
        </w:rPr>
        <w:t xml:space="preserve">DEMANDADO: </w:t>
      </w:r>
      <w:r w:rsidR="007A69C6" w:rsidRPr="00EE02D7">
        <w:rPr>
          <w:rFonts w:ascii="Arial" w:hAnsi="Arial" w:cs="Arial"/>
          <w:sz w:val="23"/>
          <w:szCs w:val="23"/>
        </w:rPr>
        <w:t>POLICÍA VIAL</w:t>
      </w:r>
      <w:r w:rsidR="00A248C8" w:rsidRPr="00EE02D7">
        <w:rPr>
          <w:rFonts w:ascii="Arial" w:hAnsi="Arial" w:cs="Arial"/>
          <w:sz w:val="23"/>
          <w:szCs w:val="23"/>
        </w:rPr>
        <w:t xml:space="preserve"> </w:t>
      </w:r>
      <w:r w:rsidR="00FD1492" w:rsidRPr="00EE02D7">
        <w:rPr>
          <w:rFonts w:ascii="Arial" w:hAnsi="Arial" w:cs="Arial"/>
          <w:sz w:val="23"/>
          <w:szCs w:val="23"/>
        </w:rPr>
        <w:t xml:space="preserve">CON NÚMERO ESTADÍSTICO </w:t>
      </w:r>
      <w:r w:rsidR="000661EF">
        <w:rPr>
          <w:rFonts w:ascii="Arial" w:hAnsi="Arial" w:cs="Arial"/>
          <w:sz w:val="23"/>
          <w:szCs w:val="23"/>
        </w:rPr>
        <w:t>**********</w:t>
      </w:r>
      <w:r w:rsidR="00FD1492" w:rsidRPr="00EE02D7">
        <w:rPr>
          <w:rFonts w:ascii="Arial" w:hAnsi="Arial" w:cs="Arial"/>
          <w:sz w:val="23"/>
          <w:szCs w:val="23"/>
        </w:rPr>
        <w:t xml:space="preserve">, </w:t>
      </w:r>
      <w:r w:rsidR="0063134B" w:rsidRPr="00EE02D7">
        <w:rPr>
          <w:rFonts w:ascii="Arial" w:hAnsi="Arial" w:cs="Arial"/>
          <w:sz w:val="23"/>
          <w:szCs w:val="23"/>
        </w:rPr>
        <w:t>ADSCRITO</w:t>
      </w:r>
      <w:r w:rsidR="007A69C6" w:rsidRPr="00EE02D7">
        <w:rPr>
          <w:rFonts w:ascii="Arial" w:hAnsi="Arial" w:cs="Arial"/>
          <w:sz w:val="23"/>
          <w:szCs w:val="23"/>
        </w:rPr>
        <w:t xml:space="preserve"> A LA </w:t>
      </w:r>
      <w:r w:rsidR="00FD58A1" w:rsidRPr="00EE02D7">
        <w:rPr>
          <w:rFonts w:ascii="Arial" w:hAnsi="Arial" w:cs="Arial"/>
          <w:sz w:val="23"/>
          <w:szCs w:val="23"/>
        </w:rPr>
        <w:t>SUBDIRECCIÓN DE TRÁNSITO Y MOVILIDAD DEL MUNICIPIO DE OAXACA DE JUÁREZ</w:t>
      </w:r>
      <w:r w:rsidR="00A360CC" w:rsidRPr="00EE02D7">
        <w:rPr>
          <w:rFonts w:ascii="Arial" w:hAnsi="Arial" w:cs="Arial"/>
          <w:sz w:val="23"/>
          <w:szCs w:val="23"/>
        </w:rPr>
        <w:t>.</w:t>
      </w:r>
    </w:p>
    <w:p w14:paraId="640168B7" w14:textId="77777777" w:rsidR="001E0233" w:rsidRPr="00EE02D7" w:rsidRDefault="001E0233" w:rsidP="0063134B">
      <w:pPr>
        <w:pStyle w:val="Encabezado"/>
        <w:tabs>
          <w:tab w:val="clear" w:pos="4419"/>
          <w:tab w:val="clear" w:pos="8838"/>
          <w:tab w:val="center" w:pos="-1418"/>
        </w:tabs>
        <w:jc w:val="both"/>
        <w:rPr>
          <w:rFonts w:ascii="Arial" w:hAnsi="Arial" w:cs="Arial"/>
          <w:b/>
          <w:sz w:val="23"/>
          <w:szCs w:val="23"/>
        </w:rPr>
      </w:pPr>
    </w:p>
    <w:p w14:paraId="251B25C6" w14:textId="5CC05ABD" w:rsidR="001E0233" w:rsidRPr="00EE02D7" w:rsidRDefault="001E0233" w:rsidP="00FD2658">
      <w:pPr>
        <w:pStyle w:val="Encabezado"/>
        <w:tabs>
          <w:tab w:val="clear" w:pos="4419"/>
          <w:tab w:val="clear" w:pos="8838"/>
          <w:tab w:val="center" w:pos="-1418"/>
        </w:tabs>
        <w:ind w:left="3402"/>
        <w:jc w:val="both"/>
        <w:rPr>
          <w:rFonts w:ascii="Arial" w:hAnsi="Arial" w:cs="Arial"/>
          <w:b/>
          <w:sz w:val="23"/>
          <w:szCs w:val="23"/>
        </w:rPr>
      </w:pPr>
      <w:r w:rsidRPr="00EE02D7">
        <w:rPr>
          <w:rFonts w:ascii="Arial" w:hAnsi="Arial" w:cs="Arial"/>
          <w:b/>
          <w:sz w:val="23"/>
          <w:szCs w:val="23"/>
        </w:rPr>
        <w:t>SECRETARI</w:t>
      </w:r>
      <w:r w:rsidR="00D0026F" w:rsidRPr="00EE02D7">
        <w:rPr>
          <w:rFonts w:ascii="Arial" w:hAnsi="Arial" w:cs="Arial"/>
          <w:b/>
          <w:sz w:val="23"/>
          <w:szCs w:val="23"/>
        </w:rPr>
        <w:t>O</w:t>
      </w:r>
      <w:r w:rsidR="007A0C7B" w:rsidRPr="00EE02D7">
        <w:rPr>
          <w:rFonts w:ascii="Arial" w:hAnsi="Arial" w:cs="Arial"/>
          <w:b/>
          <w:sz w:val="23"/>
          <w:szCs w:val="23"/>
        </w:rPr>
        <w:t>:</w:t>
      </w:r>
      <w:r w:rsidRPr="00EE02D7">
        <w:rPr>
          <w:rFonts w:ascii="Arial" w:hAnsi="Arial" w:cs="Arial"/>
          <w:b/>
          <w:sz w:val="23"/>
          <w:szCs w:val="23"/>
        </w:rPr>
        <w:t xml:space="preserve"> </w:t>
      </w:r>
      <w:r w:rsidR="006C2054" w:rsidRPr="00EE02D7">
        <w:rPr>
          <w:rFonts w:ascii="Arial" w:hAnsi="Arial" w:cs="Arial"/>
          <w:sz w:val="23"/>
          <w:szCs w:val="23"/>
        </w:rPr>
        <w:t>LICENCIADO</w:t>
      </w:r>
      <w:r w:rsidR="007A69C6" w:rsidRPr="00EE02D7">
        <w:rPr>
          <w:rFonts w:ascii="Arial" w:hAnsi="Arial" w:cs="Arial"/>
          <w:sz w:val="23"/>
          <w:szCs w:val="23"/>
        </w:rPr>
        <w:t xml:space="preserve"> RENA</w:t>
      </w:r>
      <w:r w:rsidR="00FD2658" w:rsidRPr="00EE02D7">
        <w:rPr>
          <w:rFonts w:ascii="Arial" w:hAnsi="Arial" w:cs="Arial"/>
          <w:sz w:val="23"/>
          <w:szCs w:val="23"/>
        </w:rPr>
        <w:t>TO GABRIEL IB</w:t>
      </w:r>
      <w:r w:rsidR="00D44671" w:rsidRPr="00EE02D7">
        <w:rPr>
          <w:rFonts w:ascii="Arial" w:hAnsi="Arial" w:cs="Arial"/>
          <w:sz w:val="23"/>
          <w:szCs w:val="23"/>
        </w:rPr>
        <w:t>Á</w:t>
      </w:r>
      <w:r w:rsidR="00FD2658" w:rsidRPr="00EE02D7">
        <w:rPr>
          <w:rFonts w:ascii="Arial" w:hAnsi="Arial" w:cs="Arial"/>
          <w:sz w:val="23"/>
          <w:szCs w:val="23"/>
        </w:rPr>
        <w:t>ÑEZ CASTELLANOS</w:t>
      </w:r>
      <w:r w:rsidRPr="00EE02D7">
        <w:rPr>
          <w:rFonts w:ascii="Arial" w:hAnsi="Arial" w:cs="Arial"/>
          <w:sz w:val="23"/>
          <w:szCs w:val="23"/>
        </w:rPr>
        <w:t>.</w:t>
      </w:r>
    </w:p>
    <w:p w14:paraId="3DA01368" w14:textId="77777777" w:rsidR="00EE02D7" w:rsidRPr="003E244E" w:rsidRDefault="00EE02D7" w:rsidP="001E0233">
      <w:pPr>
        <w:spacing w:after="0" w:line="360" w:lineRule="auto"/>
        <w:jc w:val="both"/>
        <w:rPr>
          <w:rFonts w:ascii="Arial" w:hAnsi="Arial" w:cs="Arial"/>
          <w:b/>
          <w:sz w:val="24"/>
          <w:szCs w:val="24"/>
        </w:rPr>
      </w:pPr>
    </w:p>
    <w:p w14:paraId="5F1BB2F5" w14:textId="4D279069" w:rsidR="00FC7AD8" w:rsidRDefault="00610799" w:rsidP="00526475">
      <w:pPr>
        <w:spacing w:line="360" w:lineRule="auto"/>
        <w:ind w:firstLine="708"/>
        <w:jc w:val="both"/>
        <w:rPr>
          <w:rFonts w:ascii="Arial" w:hAnsi="Arial" w:cs="Arial"/>
          <w:b/>
          <w:sz w:val="24"/>
          <w:szCs w:val="24"/>
        </w:rPr>
      </w:pPr>
      <w:r>
        <w:rPr>
          <w:rFonts w:ascii="Arial" w:hAnsi="Arial" w:cs="Arial"/>
          <w:b/>
          <w:sz w:val="24"/>
          <w:szCs w:val="24"/>
        </w:rPr>
        <w:t xml:space="preserve">OAXACA DE JUÁREZ, OAXACA, </w:t>
      </w:r>
      <w:r w:rsidR="00EE02D7">
        <w:rPr>
          <w:rFonts w:ascii="Arial" w:hAnsi="Arial" w:cs="Arial"/>
          <w:b/>
          <w:sz w:val="24"/>
          <w:szCs w:val="24"/>
        </w:rPr>
        <w:t xml:space="preserve">NUEVE DE NOVIEMBRE </w:t>
      </w:r>
      <w:r w:rsidR="009B59DB" w:rsidRPr="003E244E">
        <w:rPr>
          <w:rFonts w:ascii="Arial" w:hAnsi="Arial" w:cs="Arial"/>
          <w:b/>
          <w:sz w:val="24"/>
          <w:szCs w:val="24"/>
        </w:rPr>
        <w:t>D</w:t>
      </w:r>
      <w:r w:rsidR="005A2A03" w:rsidRPr="003E244E">
        <w:rPr>
          <w:rFonts w:ascii="Arial" w:hAnsi="Arial" w:cs="Arial"/>
          <w:b/>
          <w:sz w:val="24"/>
          <w:szCs w:val="24"/>
        </w:rPr>
        <w:t xml:space="preserve">E </w:t>
      </w:r>
      <w:r w:rsidR="003A0F04" w:rsidRPr="003E244E">
        <w:rPr>
          <w:rFonts w:ascii="Arial" w:hAnsi="Arial" w:cs="Arial"/>
          <w:b/>
          <w:sz w:val="24"/>
          <w:szCs w:val="24"/>
        </w:rPr>
        <w:t xml:space="preserve">DOS MIL </w:t>
      </w:r>
      <w:r w:rsidR="00C83C06" w:rsidRPr="003E244E">
        <w:rPr>
          <w:rFonts w:ascii="Arial" w:hAnsi="Arial" w:cs="Arial"/>
          <w:b/>
          <w:sz w:val="24"/>
          <w:szCs w:val="24"/>
        </w:rPr>
        <w:t>VEINT</w:t>
      </w:r>
      <w:r w:rsidR="00FD2658" w:rsidRPr="003E244E">
        <w:rPr>
          <w:rFonts w:ascii="Arial" w:hAnsi="Arial" w:cs="Arial"/>
          <w:b/>
          <w:sz w:val="24"/>
          <w:szCs w:val="24"/>
        </w:rPr>
        <w:t>IUNO</w:t>
      </w:r>
      <w:r w:rsidR="00D023B6">
        <w:rPr>
          <w:rFonts w:ascii="Arial" w:hAnsi="Arial" w:cs="Arial"/>
          <w:b/>
          <w:sz w:val="24"/>
          <w:szCs w:val="24"/>
        </w:rPr>
        <w:t xml:space="preserve">. </w:t>
      </w:r>
      <w:r w:rsidR="003A0F04" w:rsidRPr="003E244E">
        <w:rPr>
          <w:rFonts w:ascii="Arial" w:hAnsi="Arial" w:cs="Arial"/>
          <w:b/>
          <w:sz w:val="24"/>
          <w:szCs w:val="24"/>
        </w:rPr>
        <w:t xml:space="preserve">- - - - - - - - - - - - - - - - - - - - - - - - - - - - - - - - - - - - - - - - </w:t>
      </w:r>
      <w:r>
        <w:rPr>
          <w:rFonts w:ascii="Arial" w:hAnsi="Arial" w:cs="Arial"/>
          <w:b/>
          <w:sz w:val="24"/>
          <w:szCs w:val="24"/>
        </w:rPr>
        <w:t>- - - -</w:t>
      </w:r>
    </w:p>
    <w:p w14:paraId="695E3D20" w14:textId="50C91921" w:rsidR="00FC7AD8" w:rsidRDefault="00DA3346" w:rsidP="00EE02D7">
      <w:pPr>
        <w:spacing w:line="360" w:lineRule="auto"/>
        <w:ind w:firstLine="708"/>
        <w:jc w:val="both"/>
        <w:rPr>
          <w:rFonts w:ascii="Arial" w:hAnsi="Arial" w:cs="Arial"/>
          <w:b/>
          <w:sz w:val="24"/>
          <w:szCs w:val="24"/>
        </w:rPr>
      </w:pPr>
      <w:r>
        <w:rPr>
          <w:rFonts w:ascii="Arial" w:hAnsi="Arial" w:cs="Arial"/>
          <w:sz w:val="24"/>
          <w:szCs w:val="24"/>
        </w:rPr>
        <w:t xml:space="preserve">Una vez </w:t>
      </w:r>
      <w:r w:rsidR="003A0F04" w:rsidRPr="003E244E">
        <w:rPr>
          <w:rFonts w:ascii="Arial" w:hAnsi="Arial" w:cs="Arial"/>
          <w:b/>
          <w:sz w:val="24"/>
          <w:szCs w:val="24"/>
        </w:rPr>
        <w:t>VISTOS</w:t>
      </w:r>
      <w:r w:rsidR="003A0F04" w:rsidRPr="00EE02D7">
        <w:rPr>
          <w:rFonts w:ascii="Arial" w:hAnsi="Arial" w:cs="Arial"/>
          <w:sz w:val="24"/>
          <w:szCs w:val="24"/>
        </w:rPr>
        <w:t>,</w:t>
      </w:r>
      <w:r w:rsidR="003A0F04" w:rsidRPr="003E244E">
        <w:rPr>
          <w:rFonts w:ascii="Arial" w:hAnsi="Arial" w:cs="Arial"/>
          <w:b/>
          <w:sz w:val="24"/>
          <w:szCs w:val="24"/>
        </w:rPr>
        <w:t xml:space="preserve"> </w:t>
      </w:r>
      <w:r w:rsidR="003A0F04" w:rsidRPr="003E244E">
        <w:rPr>
          <w:rFonts w:ascii="Arial" w:hAnsi="Arial" w:cs="Arial"/>
          <w:sz w:val="24"/>
          <w:szCs w:val="24"/>
        </w:rPr>
        <w:t xml:space="preserve">para resolver los autos del juicio de nulidad de número </w:t>
      </w:r>
      <w:r w:rsidR="008273F9">
        <w:rPr>
          <w:rFonts w:ascii="Arial" w:hAnsi="Arial" w:cs="Arial"/>
          <w:b/>
          <w:sz w:val="24"/>
          <w:szCs w:val="24"/>
        </w:rPr>
        <w:t>0</w:t>
      </w:r>
      <w:r w:rsidR="00EE02D7">
        <w:rPr>
          <w:rFonts w:ascii="Arial" w:hAnsi="Arial" w:cs="Arial"/>
          <w:b/>
          <w:sz w:val="24"/>
          <w:szCs w:val="24"/>
        </w:rPr>
        <w:t>035</w:t>
      </w:r>
      <w:r w:rsidR="001823EE" w:rsidRPr="003E244E">
        <w:rPr>
          <w:rFonts w:ascii="Arial" w:hAnsi="Arial" w:cs="Arial"/>
          <w:b/>
          <w:sz w:val="24"/>
          <w:szCs w:val="24"/>
        </w:rPr>
        <w:t>/20</w:t>
      </w:r>
      <w:r w:rsidR="00FC7AD8">
        <w:rPr>
          <w:rFonts w:ascii="Arial" w:hAnsi="Arial" w:cs="Arial"/>
          <w:b/>
          <w:sz w:val="24"/>
          <w:szCs w:val="24"/>
        </w:rPr>
        <w:t>21</w:t>
      </w:r>
      <w:r w:rsidR="003A0F04" w:rsidRPr="003E244E">
        <w:rPr>
          <w:rFonts w:ascii="Arial" w:hAnsi="Arial" w:cs="Arial"/>
          <w:sz w:val="24"/>
          <w:szCs w:val="24"/>
        </w:rPr>
        <w:t>, promovido por</w:t>
      </w:r>
      <w:r w:rsidR="000661EF">
        <w:rPr>
          <w:rFonts w:ascii="Arial" w:hAnsi="Arial" w:cs="Arial"/>
          <w:sz w:val="24"/>
          <w:szCs w:val="24"/>
        </w:rPr>
        <w:t xml:space="preserve"> **********</w:t>
      </w:r>
      <w:r w:rsidR="00FC7AD8">
        <w:rPr>
          <w:rFonts w:ascii="Arial" w:hAnsi="Arial" w:cs="Arial"/>
          <w:sz w:val="24"/>
          <w:szCs w:val="24"/>
        </w:rPr>
        <w:t xml:space="preserve">, </w:t>
      </w:r>
      <w:r w:rsidR="003A0F04" w:rsidRPr="003E244E">
        <w:rPr>
          <w:rFonts w:ascii="Arial" w:hAnsi="Arial" w:cs="Arial"/>
          <w:sz w:val="24"/>
          <w:szCs w:val="24"/>
        </w:rPr>
        <w:t xml:space="preserve">en contra </w:t>
      </w:r>
      <w:r w:rsidR="00EE02D7">
        <w:rPr>
          <w:rFonts w:ascii="Arial" w:hAnsi="Arial" w:cs="Arial"/>
          <w:sz w:val="24"/>
          <w:szCs w:val="24"/>
        </w:rPr>
        <w:t>del</w:t>
      </w:r>
      <w:r w:rsidR="008273F9">
        <w:rPr>
          <w:rFonts w:ascii="Arial" w:hAnsi="Arial" w:cs="Arial"/>
          <w:sz w:val="24"/>
          <w:szCs w:val="24"/>
        </w:rPr>
        <w:t xml:space="preserve"> </w:t>
      </w:r>
      <w:r w:rsidR="00805B49" w:rsidRPr="003E244E">
        <w:rPr>
          <w:rFonts w:ascii="Arial" w:hAnsi="Arial" w:cs="Arial"/>
          <w:b/>
          <w:sz w:val="24"/>
          <w:szCs w:val="24"/>
        </w:rPr>
        <w:t xml:space="preserve">POLICÍA VIAL </w:t>
      </w:r>
      <w:r w:rsidR="00023C8A">
        <w:rPr>
          <w:rFonts w:ascii="Arial" w:hAnsi="Arial" w:cs="Arial"/>
          <w:b/>
          <w:sz w:val="24"/>
          <w:szCs w:val="24"/>
        </w:rPr>
        <w:t xml:space="preserve">CON NÚMERO ESTADÍSTICO </w:t>
      </w:r>
      <w:r w:rsidR="000661EF">
        <w:rPr>
          <w:rFonts w:ascii="Arial" w:hAnsi="Arial" w:cs="Arial"/>
          <w:b/>
          <w:sz w:val="24"/>
          <w:szCs w:val="24"/>
        </w:rPr>
        <w:t>**********</w:t>
      </w:r>
      <w:r w:rsidR="00EE02D7">
        <w:rPr>
          <w:rFonts w:ascii="Arial" w:hAnsi="Arial" w:cs="Arial"/>
          <w:b/>
          <w:sz w:val="24"/>
          <w:szCs w:val="24"/>
        </w:rPr>
        <w:t xml:space="preserve"> ADSCRITO</w:t>
      </w:r>
      <w:r w:rsidR="00805B49" w:rsidRPr="003E244E">
        <w:rPr>
          <w:rFonts w:ascii="Arial" w:hAnsi="Arial" w:cs="Arial"/>
          <w:b/>
          <w:sz w:val="24"/>
          <w:szCs w:val="24"/>
        </w:rPr>
        <w:t xml:space="preserve"> A LA </w:t>
      </w:r>
      <w:r w:rsidR="00F14E9B">
        <w:rPr>
          <w:rFonts w:ascii="Arial" w:hAnsi="Arial" w:cs="Arial"/>
          <w:b/>
          <w:sz w:val="24"/>
          <w:szCs w:val="24"/>
        </w:rPr>
        <w:t>SUBDIRECCIÓN DE TRÁ</w:t>
      </w:r>
      <w:r w:rsidR="00822594">
        <w:rPr>
          <w:rFonts w:ascii="Arial" w:hAnsi="Arial" w:cs="Arial"/>
          <w:b/>
          <w:sz w:val="24"/>
          <w:szCs w:val="24"/>
        </w:rPr>
        <w:t>NSITO Y MOVILIDAD DEL MUNICIPIO DE OAXACA DE JUÁREZ</w:t>
      </w:r>
      <w:r w:rsidR="00805B49" w:rsidRPr="003E244E">
        <w:rPr>
          <w:rFonts w:ascii="Arial" w:hAnsi="Arial" w:cs="Arial"/>
          <w:b/>
          <w:sz w:val="24"/>
          <w:szCs w:val="24"/>
        </w:rPr>
        <w:t>, OAXACA</w:t>
      </w:r>
      <w:r w:rsidR="00C83C06" w:rsidRPr="003E244E">
        <w:rPr>
          <w:rFonts w:ascii="Arial" w:hAnsi="Arial" w:cs="Arial"/>
          <w:b/>
          <w:sz w:val="24"/>
          <w:szCs w:val="24"/>
        </w:rPr>
        <w:t>.</w:t>
      </w:r>
      <w:r w:rsidR="00805B49" w:rsidRPr="003E244E">
        <w:rPr>
          <w:rFonts w:ascii="Arial" w:hAnsi="Arial" w:cs="Arial"/>
          <w:b/>
          <w:sz w:val="24"/>
          <w:szCs w:val="24"/>
        </w:rPr>
        <w:t xml:space="preserve"> </w:t>
      </w:r>
      <w:r w:rsidR="003A0F04" w:rsidRPr="003E244E">
        <w:rPr>
          <w:rFonts w:ascii="Arial" w:hAnsi="Arial" w:cs="Arial"/>
          <w:b/>
          <w:sz w:val="24"/>
          <w:szCs w:val="24"/>
        </w:rPr>
        <w:t>-</w:t>
      </w:r>
      <w:r w:rsidR="00805B49" w:rsidRPr="003E244E">
        <w:rPr>
          <w:rFonts w:ascii="Arial" w:hAnsi="Arial" w:cs="Arial"/>
          <w:b/>
          <w:sz w:val="24"/>
          <w:szCs w:val="24"/>
        </w:rPr>
        <w:t xml:space="preserve"> - - - </w:t>
      </w:r>
      <w:r w:rsidR="00FC7AD8">
        <w:rPr>
          <w:rFonts w:ascii="Arial" w:hAnsi="Arial" w:cs="Arial"/>
          <w:b/>
          <w:sz w:val="24"/>
          <w:szCs w:val="24"/>
        </w:rPr>
        <w:t>- - - - - - - - - - - - - - -</w:t>
      </w:r>
      <w:r w:rsidR="00EE02D7">
        <w:rPr>
          <w:rFonts w:ascii="Arial" w:hAnsi="Arial" w:cs="Arial"/>
          <w:b/>
          <w:sz w:val="24"/>
          <w:szCs w:val="24"/>
        </w:rPr>
        <w:t xml:space="preserve"> </w:t>
      </w:r>
      <w:r w:rsidR="00EE02D7" w:rsidRPr="003E244E">
        <w:rPr>
          <w:rFonts w:ascii="Arial" w:hAnsi="Arial" w:cs="Arial"/>
          <w:b/>
          <w:sz w:val="24"/>
          <w:szCs w:val="24"/>
        </w:rPr>
        <w:t xml:space="preserve">- - </w:t>
      </w:r>
      <w:r w:rsidR="00EE02D7">
        <w:rPr>
          <w:rFonts w:ascii="Arial" w:hAnsi="Arial" w:cs="Arial"/>
          <w:b/>
          <w:sz w:val="24"/>
          <w:szCs w:val="24"/>
        </w:rPr>
        <w:t>- - - - - - - - - - -</w:t>
      </w:r>
      <w:r w:rsidR="000661EF">
        <w:rPr>
          <w:rFonts w:ascii="Arial" w:hAnsi="Arial" w:cs="Arial"/>
          <w:b/>
          <w:sz w:val="24"/>
          <w:szCs w:val="24"/>
        </w:rPr>
        <w:t xml:space="preserve"> - - - - - - - - - - - - - - - - - </w:t>
      </w:r>
    </w:p>
    <w:p w14:paraId="6395F42A" w14:textId="77777777" w:rsidR="00FC7AD8" w:rsidRDefault="00FC7AD8" w:rsidP="00FC7AD8">
      <w:pPr>
        <w:spacing w:after="0" w:line="360" w:lineRule="auto"/>
        <w:ind w:firstLine="708"/>
        <w:jc w:val="both"/>
        <w:rPr>
          <w:rFonts w:ascii="Arial" w:hAnsi="Arial" w:cs="Arial"/>
          <w:b/>
          <w:sz w:val="24"/>
          <w:szCs w:val="24"/>
        </w:rPr>
      </w:pPr>
    </w:p>
    <w:p w14:paraId="5481362F" w14:textId="5F5BE611" w:rsidR="00023242" w:rsidRPr="003E244E" w:rsidRDefault="00DA3346" w:rsidP="00FC7AD8">
      <w:pPr>
        <w:spacing w:line="360" w:lineRule="auto"/>
        <w:ind w:firstLine="708"/>
        <w:jc w:val="center"/>
        <w:rPr>
          <w:rFonts w:ascii="Arial" w:hAnsi="Arial" w:cs="Arial"/>
          <w:b/>
          <w:sz w:val="24"/>
          <w:szCs w:val="24"/>
        </w:rPr>
      </w:pPr>
      <w:r>
        <w:rPr>
          <w:rFonts w:ascii="Arial" w:hAnsi="Arial" w:cs="Arial"/>
          <w:b/>
          <w:sz w:val="24"/>
          <w:szCs w:val="24"/>
        </w:rPr>
        <w:t>A N T E C E D E N T E S</w:t>
      </w:r>
    </w:p>
    <w:p w14:paraId="674AAEE6" w14:textId="23F35619" w:rsidR="00FC7AD8" w:rsidRDefault="00FD2658" w:rsidP="00EE02D7">
      <w:pPr>
        <w:spacing w:before="240" w:after="0" w:line="360" w:lineRule="auto"/>
        <w:ind w:firstLine="709"/>
        <w:jc w:val="both"/>
        <w:rPr>
          <w:rFonts w:ascii="Arial" w:hAnsi="Arial" w:cs="Arial"/>
          <w:sz w:val="24"/>
          <w:szCs w:val="24"/>
        </w:rPr>
      </w:pPr>
      <w:r w:rsidRPr="003E244E">
        <w:rPr>
          <w:rFonts w:ascii="Arial" w:hAnsi="Arial" w:cs="Arial"/>
          <w:b/>
          <w:sz w:val="24"/>
          <w:szCs w:val="24"/>
        </w:rPr>
        <w:t>PRIMERO</w:t>
      </w:r>
      <w:r w:rsidR="00063092" w:rsidRPr="003E244E">
        <w:rPr>
          <w:rFonts w:ascii="Arial" w:hAnsi="Arial" w:cs="Arial"/>
          <w:b/>
          <w:sz w:val="24"/>
          <w:szCs w:val="24"/>
        </w:rPr>
        <w:t>.</w:t>
      </w:r>
      <w:r w:rsidR="00DD743F">
        <w:rPr>
          <w:rFonts w:ascii="Arial" w:hAnsi="Arial" w:cs="Arial"/>
          <w:b/>
          <w:sz w:val="24"/>
          <w:szCs w:val="24"/>
        </w:rPr>
        <w:t>-</w:t>
      </w:r>
      <w:r w:rsidR="003A0F04" w:rsidRPr="003E244E">
        <w:rPr>
          <w:rFonts w:ascii="Arial" w:hAnsi="Arial" w:cs="Arial"/>
          <w:b/>
          <w:sz w:val="24"/>
          <w:szCs w:val="24"/>
        </w:rPr>
        <w:t xml:space="preserve"> </w:t>
      </w:r>
      <w:r w:rsidR="00FC7AD8">
        <w:rPr>
          <w:rFonts w:ascii="Arial" w:hAnsi="Arial" w:cs="Arial"/>
          <w:sz w:val="24"/>
          <w:szCs w:val="24"/>
        </w:rPr>
        <w:t>Por acuerdo de</w:t>
      </w:r>
      <w:r w:rsidR="00EE02D7">
        <w:rPr>
          <w:rFonts w:ascii="Arial" w:hAnsi="Arial" w:cs="Arial"/>
          <w:sz w:val="24"/>
          <w:szCs w:val="24"/>
        </w:rPr>
        <w:t xml:space="preserve"> veintiocho de abril de dos mil veintiuno </w:t>
      </w:r>
      <w:r w:rsidR="003A0F04" w:rsidRPr="003E244E">
        <w:rPr>
          <w:rFonts w:ascii="Arial" w:hAnsi="Arial" w:cs="Arial"/>
          <w:b/>
          <w:sz w:val="24"/>
          <w:szCs w:val="24"/>
        </w:rPr>
        <w:t>se admitió</w:t>
      </w:r>
      <w:r w:rsidR="003A0F04" w:rsidRPr="003E244E">
        <w:rPr>
          <w:rFonts w:ascii="Arial" w:hAnsi="Arial" w:cs="Arial"/>
          <w:sz w:val="24"/>
          <w:szCs w:val="24"/>
        </w:rPr>
        <w:t xml:space="preserve"> a trámite</w:t>
      </w:r>
      <w:r w:rsidR="007D2A98">
        <w:rPr>
          <w:rFonts w:ascii="Arial" w:hAnsi="Arial" w:cs="Arial"/>
          <w:sz w:val="24"/>
          <w:szCs w:val="24"/>
        </w:rPr>
        <w:t xml:space="preserve"> la</w:t>
      </w:r>
      <w:r w:rsidR="003A0F04" w:rsidRPr="003E244E">
        <w:rPr>
          <w:rFonts w:ascii="Arial" w:hAnsi="Arial" w:cs="Arial"/>
          <w:sz w:val="24"/>
          <w:szCs w:val="24"/>
        </w:rPr>
        <w:t xml:space="preserve"> </w:t>
      </w:r>
      <w:r w:rsidR="0040525B" w:rsidRPr="003E244E">
        <w:rPr>
          <w:rFonts w:ascii="Arial" w:hAnsi="Arial" w:cs="Arial"/>
          <w:sz w:val="24"/>
          <w:szCs w:val="24"/>
        </w:rPr>
        <w:t>demanda</w:t>
      </w:r>
      <w:r w:rsidR="00805B49" w:rsidRPr="003E244E">
        <w:rPr>
          <w:rFonts w:ascii="Arial" w:hAnsi="Arial" w:cs="Arial"/>
          <w:sz w:val="24"/>
          <w:szCs w:val="24"/>
        </w:rPr>
        <w:t xml:space="preserve"> de nulidad </w:t>
      </w:r>
      <w:r w:rsidR="007D2A98">
        <w:rPr>
          <w:rFonts w:ascii="Arial" w:hAnsi="Arial" w:cs="Arial"/>
          <w:sz w:val="24"/>
          <w:szCs w:val="24"/>
        </w:rPr>
        <w:t>de</w:t>
      </w:r>
      <w:r w:rsidR="00EE02D7">
        <w:rPr>
          <w:rFonts w:ascii="Arial" w:hAnsi="Arial" w:cs="Arial"/>
          <w:sz w:val="24"/>
          <w:szCs w:val="24"/>
        </w:rPr>
        <w:t>l</w:t>
      </w:r>
      <w:r w:rsidR="007D2A98">
        <w:rPr>
          <w:rFonts w:ascii="Arial" w:hAnsi="Arial" w:cs="Arial"/>
          <w:sz w:val="24"/>
          <w:szCs w:val="24"/>
        </w:rPr>
        <w:t xml:space="preserve"> </w:t>
      </w:r>
      <w:r w:rsidR="007D2A98">
        <w:rPr>
          <w:rFonts w:ascii="Arial" w:hAnsi="Arial" w:cs="Arial"/>
          <w:b/>
          <w:sz w:val="24"/>
          <w:szCs w:val="24"/>
        </w:rPr>
        <w:t xml:space="preserve">actor </w:t>
      </w:r>
      <w:r w:rsidR="0040525B" w:rsidRPr="003E244E">
        <w:rPr>
          <w:rFonts w:ascii="Arial" w:hAnsi="Arial" w:cs="Arial"/>
          <w:sz w:val="24"/>
          <w:szCs w:val="24"/>
        </w:rPr>
        <w:t>en contra de</w:t>
      </w:r>
      <w:r w:rsidR="00EE02D7">
        <w:rPr>
          <w:rFonts w:ascii="Arial" w:hAnsi="Arial" w:cs="Arial"/>
          <w:sz w:val="24"/>
          <w:szCs w:val="24"/>
        </w:rPr>
        <w:t>l</w:t>
      </w:r>
      <w:r w:rsidR="008273F9">
        <w:rPr>
          <w:rFonts w:ascii="Arial" w:hAnsi="Arial" w:cs="Arial"/>
          <w:sz w:val="24"/>
          <w:szCs w:val="24"/>
        </w:rPr>
        <w:t xml:space="preserve"> </w:t>
      </w:r>
      <w:r w:rsidR="00C83C06" w:rsidRPr="003E244E">
        <w:rPr>
          <w:rFonts w:ascii="Arial" w:hAnsi="Arial" w:cs="Arial"/>
          <w:sz w:val="24"/>
          <w:szCs w:val="24"/>
        </w:rPr>
        <w:t>Policía</w:t>
      </w:r>
      <w:r w:rsidR="00705D2E">
        <w:rPr>
          <w:rFonts w:ascii="Arial" w:hAnsi="Arial" w:cs="Arial"/>
          <w:sz w:val="24"/>
          <w:szCs w:val="24"/>
        </w:rPr>
        <w:t xml:space="preserve"> </w:t>
      </w:r>
      <w:r w:rsidR="00C83C06" w:rsidRPr="003E244E">
        <w:rPr>
          <w:rFonts w:ascii="Arial" w:hAnsi="Arial" w:cs="Arial"/>
          <w:sz w:val="24"/>
          <w:szCs w:val="24"/>
        </w:rPr>
        <w:t>Vial</w:t>
      </w:r>
      <w:r w:rsidR="005B2FDE">
        <w:rPr>
          <w:rFonts w:ascii="Arial" w:hAnsi="Arial" w:cs="Arial"/>
          <w:sz w:val="24"/>
          <w:szCs w:val="24"/>
        </w:rPr>
        <w:t xml:space="preserve"> </w:t>
      </w:r>
      <w:r w:rsidR="00705D2E">
        <w:rPr>
          <w:rFonts w:ascii="Arial" w:hAnsi="Arial" w:cs="Arial"/>
          <w:sz w:val="24"/>
          <w:szCs w:val="24"/>
        </w:rPr>
        <w:t>con número estadístico</w:t>
      </w:r>
      <w:r w:rsidR="00805B49" w:rsidRPr="003E244E">
        <w:rPr>
          <w:rFonts w:ascii="Arial" w:hAnsi="Arial" w:cs="Arial"/>
          <w:sz w:val="24"/>
          <w:szCs w:val="24"/>
        </w:rPr>
        <w:t xml:space="preserve"> </w:t>
      </w:r>
      <w:r w:rsidR="000661EF">
        <w:rPr>
          <w:rFonts w:ascii="Arial" w:hAnsi="Arial" w:cs="Arial"/>
          <w:sz w:val="24"/>
          <w:szCs w:val="24"/>
        </w:rPr>
        <w:t>**********</w:t>
      </w:r>
      <w:r w:rsidR="009E14CC">
        <w:rPr>
          <w:rFonts w:ascii="Arial" w:hAnsi="Arial" w:cs="Arial"/>
          <w:sz w:val="24"/>
          <w:szCs w:val="24"/>
        </w:rPr>
        <w:t xml:space="preserve"> </w:t>
      </w:r>
      <w:r w:rsidR="00DD7087">
        <w:rPr>
          <w:rFonts w:ascii="Arial" w:hAnsi="Arial" w:cs="Arial"/>
          <w:sz w:val="24"/>
          <w:szCs w:val="24"/>
        </w:rPr>
        <w:t>adscrit</w:t>
      </w:r>
      <w:r w:rsidR="00EE02D7">
        <w:rPr>
          <w:rFonts w:ascii="Arial" w:hAnsi="Arial" w:cs="Arial"/>
          <w:sz w:val="24"/>
          <w:szCs w:val="24"/>
        </w:rPr>
        <w:t>o</w:t>
      </w:r>
      <w:r w:rsidR="00805B49" w:rsidRPr="003E244E">
        <w:rPr>
          <w:rFonts w:ascii="Arial" w:hAnsi="Arial" w:cs="Arial"/>
          <w:sz w:val="24"/>
          <w:szCs w:val="24"/>
        </w:rPr>
        <w:t xml:space="preserve"> a la </w:t>
      </w:r>
      <w:r w:rsidR="009E14CC">
        <w:rPr>
          <w:rFonts w:ascii="Arial" w:hAnsi="Arial" w:cs="Arial"/>
          <w:sz w:val="24"/>
          <w:szCs w:val="24"/>
        </w:rPr>
        <w:t xml:space="preserve">Subdirección de Tránsito y Movilidad </w:t>
      </w:r>
      <w:r w:rsidR="00AC6276">
        <w:rPr>
          <w:rFonts w:ascii="Arial" w:hAnsi="Arial" w:cs="Arial"/>
          <w:sz w:val="24"/>
          <w:szCs w:val="24"/>
        </w:rPr>
        <w:t xml:space="preserve">del </w:t>
      </w:r>
      <w:r w:rsidR="009E14CC">
        <w:rPr>
          <w:rFonts w:ascii="Arial" w:hAnsi="Arial" w:cs="Arial"/>
          <w:sz w:val="24"/>
          <w:szCs w:val="24"/>
        </w:rPr>
        <w:t>Municipio de Oaxaca de Juárez</w:t>
      </w:r>
      <w:r w:rsidR="00805B49" w:rsidRPr="003E244E">
        <w:rPr>
          <w:rFonts w:ascii="Arial" w:hAnsi="Arial" w:cs="Arial"/>
          <w:sz w:val="24"/>
          <w:szCs w:val="24"/>
        </w:rPr>
        <w:t>, Oaxaca</w:t>
      </w:r>
      <w:r w:rsidR="0061691B" w:rsidRPr="003E244E">
        <w:rPr>
          <w:rFonts w:ascii="Arial" w:hAnsi="Arial" w:cs="Arial"/>
          <w:sz w:val="24"/>
          <w:szCs w:val="24"/>
        </w:rPr>
        <w:t>;</w:t>
      </w:r>
      <w:r w:rsidR="009B59DB" w:rsidRPr="003E244E">
        <w:rPr>
          <w:rFonts w:ascii="Arial" w:hAnsi="Arial" w:cs="Arial"/>
          <w:sz w:val="24"/>
          <w:szCs w:val="24"/>
        </w:rPr>
        <w:t xml:space="preserve"> </w:t>
      </w:r>
      <w:r w:rsidR="003A0F04" w:rsidRPr="003E244E">
        <w:rPr>
          <w:rFonts w:ascii="Arial" w:hAnsi="Arial" w:cs="Arial"/>
          <w:sz w:val="24"/>
          <w:szCs w:val="24"/>
        </w:rPr>
        <w:t xml:space="preserve">ordenándose notificar, emplazar y correr traslado a </w:t>
      </w:r>
      <w:r w:rsidR="005B2FDE">
        <w:rPr>
          <w:rFonts w:ascii="Arial" w:hAnsi="Arial" w:cs="Arial"/>
          <w:sz w:val="24"/>
          <w:szCs w:val="24"/>
        </w:rPr>
        <w:t>dicha autoridad</w:t>
      </w:r>
      <w:r w:rsidR="009B59DB" w:rsidRPr="003E244E">
        <w:rPr>
          <w:rFonts w:ascii="Arial" w:hAnsi="Arial" w:cs="Arial"/>
          <w:sz w:val="24"/>
          <w:szCs w:val="24"/>
        </w:rPr>
        <w:t xml:space="preserve">, para que dentro del </w:t>
      </w:r>
      <w:r w:rsidR="003A0F04" w:rsidRPr="003E244E">
        <w:rPr>
          <w:rFonts w:ascii="Arial" w:hAnsi="Arial" w:cs="Arial"/>
          <w:sz w:val="24"/>
          <w:szCs w:val="24"/>
        </w:rPr>
        <w:t xml:space="preserve">plazo de nueve </w:t>
      </w:r>
      <w:r w:rsidR="0040525B" w:rsidRPr="003E244E">
        <w:rPr>
          <w:rFonts w:ascii="Arial" w:hAnsi="Arial" w:cs="Arial"/>
          <w:sz w:val="24"/>
          <w:szCs w:val="24"/>
        </w:rPr>
        <w:t xml:space="preserve">días hábiles </w:t>
      </w:r>
      <w:r w:rsidR="001F0428">
        <w:rPr>
          <w:rFonts w:ascii="Arial" w:hAnsi="Arial" w:cs="Arial"/>
          <w:sz w:val="24"/>
          <w:szCs w:val="24"/>
        </w:rPr>
        <w:t>produjera</w:t>
      </w:r>
      <w:r w:rsidR="00B35743">
        <w:rPr>
          <w:rFonts w:ascii="Arial" w:hAnsi="Arial" w:cs="Arial"/>
          <w:sz w:val="24"/>
          <w:szCs w:val="24"/>
        </w:rPr>
        <w:t xml:space="preserve"> </w:t>
      </w:r>
      <w:r w:rsidR="001642BC" w:rsidRPr="003E244E">
        <w:rPr>
          <w:rFonts w:ascii="Arial" w:hAnsi="Arial" w:cs="Arial"/>
          <w:sz w:val="24"/>
          <w:szCs w:val="24"/>
        </w:rPr>
        <w:t>su contestación</w:t>
      </w:r>
      <w:r w:rsidRPr="003E244E">
        <w:rPr>
          <w:rFonts w:ascii="Arial" w:hAnsi="Arial" w:cs="Arial"/>
          <w:sz w:val="24"/>
          <w:szCs w:val="24"/>
        </w:rPr>
        <w:t xml:space="preserve">, con el apercibimiento que de no hacerlo dentro del plazo otorgado, se </w:t>
      </w:r>
      <w:r w:rsidR="001F0428">
        <w:rPr>
          <w:rFonts w:ascii="Arial" w:hAnsi="Arial" w:cs="Arial"/>
          <w:sz w:val="24"/>
          <w:szCs w:val="24"/>
        </w:rPr>
        <w:t>le</w:t>
      </w:r>
      <w:r w:rsidRPr="003E244E">
        <w:rPr>
          <w:rFonts w:ascii="Arial" w:hAnsi="Arial" w:cs="Arial"/>
          <w:sz w:val="24"/>
          <w:szCs w:val="24"/>
        </w:rPr>
        <w:t xml:space="preserve"> tendría contestando en sentido afirmativo y de no referirse a todos los hechos, se </w:t>
      </w:r>
      <w:r w:rsidR="007D2A98">
        <w:rPr>
          <w:rFonts w:ascii="Arial" w:hAnsi="Arial" w:cs="Arial"/>
          <w:sz w:val="24"/>
          <w:szCs w:val="24"/>
        </w:rPr>
        <w:t>le</w:t>
      </w:r>
      <w:r w:rsidR="00B35743">
        <w:rPr>
          <w:rFonts w:ascii="Arial" w:hAnsi="Arial" w:cs="Arial"/>
          <w:sz w:val="24"/>
          <w:szCs w:val="24"/>
        </w:rPr>
        <w:t xml:space="preserve"> </w:t>
      </w:r>
      <w:r w:rsidR="007D2A98">
        <w:rPr>
          <w:rFonts w:ascii="Arial" w:hAnsi="Arial" w:cs="Arial"/>
          <w:sz w:val="24"/>
          <w:szCs w:val="24"/>
        </w:rPr>
        <w:t>tendría</w:t>
      </w:r>
      <w:r w:rsidR="00FA6F14">
        <w:rPr>
          <w:rFonts w:ascii="Arial" w:hAnsi="Arial" w:cs="Arial"/>
          <w:sz w:val="24"/>
          <w:szCs w:val="24"/>
        </w:rPr>
        <w:t>n</w:t>
      </w:r>
      <w:r w:rsidRPr="003E244E">
        <w:rPr>
          <w:rFonts w:ascii="Arial" w:hAnsi="Arial" w:cs="Arial"/>
          <w:sz w:val="24"/>
          <w:szCs w:val="24"/>
        </w:rPr>
        <w:t xml:space="preserve"> como ciertos</w:t>
      </w:r>
      <w:r w:rsidR="007D2A98">
        <w:rPr>
          <w:rFonts w:ascii="Arial" w:hAnsi="Arial" w:cs="Arial"/>
          <w:sz w:val="24"/>
          <w:szCs w:val="24"/>
        </w:rPr>
        <w:t>.</w:t>
      </w:r>
    </w:p>
    <w:p w14:paraId="072A188E" w14:textId="3DBB8E8C" w:rsidR="000A5C3A" w:rsidRDefault="00FC7AD8" w:rsidP="00526475">
      <w:pPr>
        <w:spacing w:before="240" w:after="0" w:line="360" w:lineRule="auto"/>
        <w:ind w:firstLine="709"/>
        <w:jc w:val="both"/>
        <w:rPr>
          <w:rFonts w:ascii="Arial" w:hAnsi="Arial" w:cs="Arial"/>
          <w:sz w:val="24"/>
          <w:szCs w:val="24"/>
        </w:rPr>
      </w:pPr>
      <w:r>
        <w:rPr>
          <w:rFonts w:ascii="Arial" w:hAnsi="Arial" w:cs="Arial"/>
          <w:b/>
          <w:bCs/>
          <w:sz w:val="24"/>
          <w:szCs w:val="24"/>
        </w:rPr>
        <w:t>SEGUNDO</w:t>
      </w:r>
      <w:r w:rsidR="00DD743F">
        <w:rPr>
          <w:rFonts w:ascii="Arial" w:hAnsi="Arial" w:cs="Arial"/>
          <w:b/>
          <w:sz w:val="24"/>
          <w:szCs w:val="24"/>
        </w:rPr>
        <w:t>.-</w:t>
      </w:r>
      <w:r w:rsidR="0045364C" w:rsidRPr="0045364C">
        <w:rPr>
          <w:rFonts w:ascii="Arial" w:hAnsi="Arial" w:cs="Arial"/>
          <w:sz w:val="24"/>
          <w:szCs w:val="24"/>
        </w:rPr>
        <w:t xml:space="preserve"> </w:t>
      </w:r>
      <w:r w:rsidR="00527977">
        <w:rPr>
          <w:rFonts w:ascii="Arial" w:hAnsi="Arial" w:cs="Arial"/>
          <w:sz w:val="24"/>
          <w:szCs w:val="24"/>
        </w:rPr>
        <w:t xml:space="preserve">Por </w:t>
      </w:r>
      <w:r w:rsidR="000A5C3A">
        <w:rPr>
          <w:rFonts w:ascii="Arial" w:hAnsi="Arial" w:cs="Arial"/>
          <w:sz w:val="24"/>
          <w:szCs w:val="24"/>
        </w:rPr>
        <w:t>auto</w:t>
      </w:r>
      <w:r w:rsidR="001D30E0" w:rsidRPr="003E244E">
        <w:rPr>
          <w:rFonts w:ascii="Arial" w:hAnsi="Arial" w:cs="Arial"/>
          <w:sz w:val="24"/>
          <w:szCs w:val="24"/>
        </w:rPr>
        <w:t xml:space="preserve"> de</w:t>
      </w:r>
      <w:r w:rsidR="00526475">
        <w:rPr>
          <w:rFonts w:ascii="Arial" w:hAnsi="Arial" w:cs="Arial"/>
          <w:sz w:val="24"/>
          <w:szCs w:val="24"/>
        </w:rPr>
        <w:t xml:space="preserve"> veintitrés de junio de dos mil veintiuno, </w:t>
      </w:r>
      <w:r w:rsidR="001D30E0" w:rsidRPr="003E244E">
        <w:rPr>
          <w:rFonts w:ascii="Arial" w:hAnsi="Arial" w:cs="Arial"/>
          <w:sz w:val="24"/>
          <w:szCs w:val="24"/>
        </w:rPr>
        <w:t xml:space="preserve">se tuvo a </w:t>
      </w:r>
      <w:r w:rsidR="001F0428">
        <w:rPr>
          <w:rFonts w:ascii="Arial" w:hAnsi="Arial" w:cs="Arial"/>
          <w:sz w:val="24"/>
          <w:szCs w:val="24"/>
        </w:rPr>
        <w:t>la</w:t>
      </w:r>
      <w:r w:rsidR="0065774A">
        <w:rPr>
          <w:rFonts w:ascii="Arial" w:hAnsi="Arial" w:cs="Arial"/>
          <w:sz w:val="24"/>
          <w:szCs w:val="24"/>
        </w:rPr>
        <w:t xml:space="preserve"> </w:t>
      </w:r>
      <w:r w:rsidR="001F0428">
        <w:rPr>
          <w:rFonts w:ascii="Arial" w:hAnsi="Arial" w:cs="Arial"/>
          <w:b/>
          <w:sz w:val="24"/>
          <w:szCs w:val="24"/>
        </w:rPr>
        <w:t>autoridad</w:t>
      </w:r>
      <w:r w:rsidR="001D30E0" w:rsidRPr="003E244E">
        <w:rPr>
          <w:rFonts w:ascii="Arial" w:hAnsi="Arial" w:cs="Arial"/>
          <w:b/>
          <w:sz w:val="24"/>
          <w:szCs w:val="24"/>
        </w:rPr>
        <w:t xml:space="preserve"> </w:t>
      </w:r>
      <w:r w:rsidR="001F0428">
        <w:rPr>
          <w:rFonts w:ascii="Arial" w:hAnsi="Arial" w:cs="Arial"/>
          <w:b/>
          <w:sz w:val="24"/>
          <w:szCs w:val="24"/>
        </w:rPr>
        <w:t>demandada</w:t>
      </w:r>
      <w:r w:rsidR="001D30E0" w:rsidRPr="003E244E">
        <w:rPr>
          <w:rFonts w:ascii="Arial" w:hAnsi="Arial" w:cs="Arial"/>
          <w:sz w:val="24"/>
          <w:szCs w:val="24"/>
        </w:rPr>
        <w:t xml:space="preserve"> contestando la demanda entablada en su contra; por ofrecidas y admitidas sus pruebas; se ordenó notificar y correr tr</w:t>
      </w:r>
      <w:r w:rsidR="00896B3B">
        <w:rPr>
          <w:rFonts w:ascii="Arial" w:hAnsi="Arial" w:cs="Arial"/>
          <w:sz w:val="24"/>
          <w:szCs w:val="24"/>
        </w:rPr>
        <w:t>aslado a la parte actora con la copia</w:t>
      </w:r>
      <w:r w:rsidR="000A5C3A">
        <w:rPr>
          <w:rFonts w:ascii="Arial" w:hAnsi="Arial" w:cs="Arial"/>
          <w:sz w:val="24"/>
          <w:szCs w:val="24"/>
        </w:rPr>
        <w:t xml:space="preserve"> de la demanda</w:t>
      </w:r>
      <w:r w:rsidR="001D30E0" w:rsidRPr="003E244E">
        <w:rPr>
          <w:rFonts w:ascii="Arial" w:hAnsi="Arial" w:cs="Arial"/>
          <w:sz w:val="24"/>
          <w:szCs w:val="24"/>
        </w:rPr>
        <w:t>, para los efectos legales a</w:t>
      </w:r>
      <w:r w:rsidR="00805B49" w:rsidRPr="003E244E">
        <w:rPr>
          <w:rFonts w:ascii="Arial" w:hAnsi="Arial" w:cs="Arial"/>
          <w:sz w:val="24"/>
          <w:szCs w:val="24"/>
        </w:rPr>
        <w:t xml:space="preserve"> que hubiera lugar</w:t>
      </w:r>
      <w:r w:rsidR="00FA6F14">
        <w:rPr>
          <w:rFonts w:ascii="Arial" w:hAnsi="Arial" w:cs="Arial"/>
          <w:sz w:val="24"/>
          <w:szCs w:val="24"/>
        </w:rPr>
        <w:t>,</w:t>
      </w:r>
      <w:r w:rsidR="002633B3">
        <w:rPr>
          <w:rFonts w:ascii="Arial" w:hAnsi="Arial" w:cs="Arial"/>
          <w:sz w:val="24"/>
          <w:szCs w:val="24"/>
        </w:rPr>
        <w:t xml:space="preserve"> </w:t>
      </w:r>
      <w:r w:rsidR="00805B49" w:rsidRPr="003E244E">
        <w:rPr>
          <w:rFonts w:ascii="Arial" w:hAnsi="Arial" w:cs="Arial"/>
          <w:sz w:val="24"/>
          <w:szCs w:val="24"/>
        </w:rPr>
        <w:t>señalándose</w:t>
      </w:r>
      <w:r w:rsidR="00353252" w:rsidRPr="003E244E">
        <w:rPr>
          <w:rFonts w:ascii="Arial" w:hAnsi="Arial" w:cs="Arial"/>
          <w:sz w:val="24"/>
          <w:szCs w:val="24"/>
        </w:rPr>
        <w:t xml:space="preserve"> </w:t>
      </w:r>
      <w:r w:rsidR="00A35383">
        <w:rPr>
          <w:rFonts w:ascii="Arial" w:hAnsi="Arial" w:cs="Arial"/>
          <w:sz w:val="24"/>
          <w:szCs w:val="24"/>
        </w:rPr>
        <w:t>día y hora</w:t>
      </w:r>
      <w:r w:rsidR="00353252" w:rsidRPr="003E244E">
        <w:rPr>
          <w:rFonts w:ascii="Arial" w:hAnsi="Arial" w:cs="Arial"/>
          <w:sz w:val="24"/>
          <w:szCs w:val="24"/>
        </w:rPr>
        <w:t xml:space="preserve"> para la ce</w:t>
      </w:r>
      <w:r w:rsidR="00805B49" w:rsidRPr="003E244E">
        <w:rPr>
          <w:rFonts w:ascii="Arial" w:hAnsi="Arial" w:cs="Arial"/>
          <w:sz w:val="24"/>
          <w:szCs w:val="24"/>
        </w:rPr>
        <w:t>l</w:t>
      </w:r>
      <w:r w:rsidR="000A5C3A">
        <w:rPr>
          <w:rFonts w:ascii="Arial" w:hAnsi="Arial" w:cs="Arial"/>
          <w:sz w:val="24"/>
          <w:szCs w:val="24"/>
        </w:rPr>
        <w:t>ebración de la audiencia final.</w:t>
      </w:r>
    </w:p>
    <w:p w14:paraId="3A096EF8" w14:textId="2BB45614" w:rsidR="004251F7" w:rsidRDefault="000A5C3A" w:rsidP="003E3246">
      <w:pPr>
        <w:spacing w:before="240" w:after="0" w:line="360" w:lineRule="auto"/>
        <w:ind w:firstLine="709"/>
        <w:jc w:val="both"/>
        <w:rPr>
          <w:rFonts w:ascii="Arial" w:hAnsi="Arial" w:cs="Arial"/>
          <w:sz w:val="24"/>
          <w:szCs w:val="24"/>
        </w:rPr>
      </w:pPr>
      <w:r>
        <w:rPr>
          <w:rFonts w:ascii="Arial" w:hAnsi="Arial" w:cs="Arial"/>
          <w:b/>
          <w:sz w:val="24"/>
          <w:szCs w:val="24"/>
        </w:rPr>
        <w:t>TERCERO</w:t>
      </w:r>
      <w:r w:rsidR="00DA3346">
        <w:rPr>
          <w:rFonts w:ascii="Arial" w:hAnsi="Arial" w:cs="Arial"/>
          <w:b/>
          <w:sz w:val="24"/>
          <w:szCs w:val="24"/>
        </w:rPr>
        <w:t xml:space="preserve">.- </w:t>
      </w:r>
      <w:r w:rsidR="001D30E0" w:rsidRPr="003E244E">
        <w:rPr>
          <w:rFonts w:ascii="Arial" w:hAnsi="Arial" w:cs="Arial"/>
          <w:sz w:val="24"/>
          <w:szCs w:val="24"/>
        </w:rPr>
        <w:t xml:space="preserve">Finalmente, </w:t>
      </w:r>
      <w:r w:rsidR="007A106C">
        <w:rPr>
          <w:rFonts w:ascii="Arial" w:hAnsi="Arial" w:cs="Arial"/>
          <w:sz w:val="24"/>
          <w:szCs w:val="24"/>
        </w:rPr>
        <w:t xml:space="preserve">el </w:t>
      </w:r>
      <w:r w:rsidR="00526475">
        <w:rPr>
          <w:rFonts w:ascii="Arial" w:hAnsi="Arial" w:cs="Arial"/>
          <w:sz w:val="24"/>
          <w:szCs w:val="24"/>
        </w:rPr>
        <w:t xml:space="preserve">ocho de noviembre de dos mil veintiuno, </w:t>
      </w:r>
      <w:r w:rsidR="001D30E0" w:rsidRPr="003E244E">
        <w:rPr>
          <w:rFonts w:ascii="Arial" w:hAnsi="Arial" w:cs="Arial"/>
          <w:sz w:val="24"/>
          <w:szCs w:val="24"/>
        </w:rPr>
        <w:t xml:space="preserve">se llevó a cabo la audiencia final, sin comparecencia de las partes ni persona alguna que legalmente las representara; se desahogaron las pruebas </w:t>
      </w:r>
      <w:r w:rsidR="00DA3346">
        <w:rPr>
          <w:rFonts w:ascii="Arial" w:hAnsi="Arial" w:cs="Arial"/>
          <w:sz w:val="24"/>
          <w:szCs w:val="24"/>
        </w:rPr>
        <w:t>ofrecidas y</w:t>
      </w:r>
      <w:r w:rsidR="001D30E0" w:rsidRPr="003E244E">
        <w:rPr>
          <w:rFonts w:ascii="Arial" w:hAnsi="Arial" w:cs="Arial"/>
          <w:sz w:val="24"/>
          <w:szCs w:val="24"/>
        </w:rPr>
        <w:t xml:space="preserve"> </w:t>
      </w:r>
      <w:r w:rsidR="00526475">
        <w:rPr>
          <w:rFonts w:ascii="Arial" w:hAnsi="Arial" w:cs="Arial"/>
          <w:sz w:val="24"/>
          <w:szCs w:val="24"/>
        </w:rPr>
        <w:t xml:space="preserve">se abrió el periodo de alegatos en el que se hizo constar que ninguna de las </w:t>
      </w:r>
      <w:r w:rsidR="00526475">
        <w:rPr>
          <w:rFonts w:ascii="Arial" w:hAnsi="Arial" w:cs="Arial"/>
          <w:sz w:val="24"/>
          <w:szCs w:val="24"/>
        </w:rPr>
        <w:lastRenderedPageBreak/>
        <w:t xml:space="preserve">partes formuló los mismos, </w:t>
      </w:r>
      <w:r w:rsidR="000B685F" w:rsidRPr="003E244E">
        <w:rPr>
          <w:rFonts w:ascii="Arial" w:hAnsi="Arial" w:cs="Arial"/>
          <w:sz w:val="24"/>
          <w:szCs w:val="24"/>
        </w:rPr>
        <w:t xml:space="preserve">por lo que se </w:t>
      </w:r>
      <w:r w:rsidR="006D0328">
        <w:rPr>
          <w:rFonts w:ascii="Arial" w:hAnsi="Arial" w:cs="Arial"/>
          <w:sz w:val="24"/>
          <w:szCs w:val="24"/>
        </w:rPr>
        <w:t>le</w:t>
      </w:r>
      <w:r w:rsidR="00526475">
        <w:rPr>
          <w:rFonts w:ascii="Arial" w:hAnsi="Arial" w:cs="Arial"/>
          <w:sz w:val="24"/>
          <w:szCs w:val="24"/>
        </w:rPr>
        <w:t>s</w:t>
      </w:r>
      <w:r w:rsidR="00B92E5E">
        <w:rPr>
          <w:rFonts w:ascii="Arial" w:hAnsi="Arial" w:cs="Arial"/>
          <w:sz w:val="24"/>
          <w:szCs w:val="24"/>
        </w:rPr>
        <w:t xml:space="preserve"> </w:t>
      </w:r>
      <w:r w:rsidR="000B685F" w:rsidRPr="003E244E">
        <w:rPr>
          <w:rFonts w:ascii="Arial" w:hAnsi="Arial" w:cs="Arial"/>
          <w:sz w:val="24"/>
          <w:szCs w:val="24"/>
        </w:rPr>
        <w:t>tuvo por</w:t>
      </w:r>
      <w:r w:rsidR="00144B48" w:rsidRPr="003E244E">
        <w:rPr>
          <w:rFonts w:ascii="Arial" w:hAnsi="Arial" w:cs="Arial"/>
          <w:sz w:val="24"/>
          <w:szCs w:val="24"/>
        </w:rPr>
        <w:t xml:space="preserve"> precluido su derecho correspondiente</w:t>
      </w:r>
      <w:r w:rsidR="00526475">
        <w:rPr>
          <w:rFonts w:ascii="Arial" w:hAnsi="Arial" w:cs="Arial"/>
          <w:sz w:val="24"/>
          <w:szCs w:val="24"/>
        </w:rPr>
        <w:t xml:space="preserve"> para hacerlo</w:t>
      </w:r>
      <w:r w:rsidR="004251F7">
        <w:rPr>
          <w:rFonts w:ascii="Arial" w:hAnsi="Arial" w:cs="Arial"/>
          <w:sz w:val="24"/>
          <w:szCs w:val="24"/>
        </w:rPr>
        <w:t>,</w:t>
      </w:r>
      <w:r w:rsidR="001D30E0" w:rsidRPr="003E244E">
        <w:rPr>
          <w:rFonts w:ascii="Arial" w:hAnsi="Arial" w:cs="Arial"/>
          <w:sz w:val="24"/>
          <w:szCs w:val="24"/>
        </w:rPr>
        <w:t xml:space="preserve"> </w:t>
      </w:r>
      <w:r w:rsidR="00353252" w:rsidRPr="003E244E">
        <w:rPr>
          <w:rFonts w:ascii="Arial" w:hAnsi="Arial" w:cs="Arial"/>
          <w:sz w:val="24"/>
          <w:szCs w:val="24"/>
        </w:rPr>
        <w:t>declarándose cerrada la etapa de instrucción</w:t>
      </w:r>
      <w:r w:rsidR="00DA3346">
        <w:rPr>
          <w:rFonts w:ascii="Arial" w:hAnsi="Arial" w:cs="Arial"/>
          <w:sz w:val="24"/>
          <w:szCs w:val="24"/>
        </w:rPr>
        <w:t xml:space="preserve">; </w:t>
      </w:r>
      <w:r w:rsidR="001D30E0" w:rsidRPr="003E244E">
        <w:rPr>
          <w:rFonts w:ascii="Arial" w:hAnsi="Arial" w:cs="Arial"/>
          <w:sz w:val="24"/>
          <w:szCs w:val="24"/>
        </w:rPr>
        <w:t>por último se citó a las partes para oír sentencia, misma que ahora se pronuncia.</w:t>
      </w:r>
      <w:r w:rsidR="004251F7">
        <w:rPr>
          <w:rFonts w:ascii="Arial" w:hAnsi="Arial" w:cs="Arial"/>
          <w:sz w:val="24"/>
          <w:szCs w:val="24"/>
        </w:rPr>
        <w:t xml:space="preserve"> </w:t>
      </w:r>
      <w:r w:rsidR="001D30E0" w:rsidRPr="003E244E">
        <w:rPr>
          <w:rFonts w:ascii="Arial" w:hAnsi="Arial" w:cs="Arial"/>
          <w:sz w:val="24"/>
          <w:szCs w:val="24"/>
        </w:rPr>
        <w:t xml:space="preserve">- </w:t>
      </w:r>
      <w:r w:rsidR="004251F7">
        <w:rPr>
          <w:rFonts w:ascii="Arial" w:hAnsi="Arial" w:cs="Arial"/>
          <w:sz w:val="24"/>
          <w:szCs w:val="24"/>
        </w:rPr>
        <w:t>- - - - - - - - - - - - - - - - - - - - - - - - - - - - - - - - - - - - - - - - -</w:t>
      </w:r>
      <w:r w:rsidR="00526475">
        <w:rPr>
          <w:rFonts w:ascii="Arial" w:hAnsi="Arial" w:cs="Arial"/>
          <w:sz w:val="24"/>
          <w:szCs w:val="24"/>
        </w:rPr>
        <w:t xml:space="preserve"> - - - - - - - </w:t>
      </w:r>
    </w:p>
    <w:p w14:paraId="4056FD54" w14:textId="77777777" w:rsidR="00526475" w:rsidRPr="004251F7" w:rsidRDefault="00526475" w:rsidP="00526475">
      <w:pPr>
        <w:spacing w:after="0" w:line="360" w:lineRule="auto"/>
        <w:ind w:firstLine="709"/>
        <w:jc w:val="both"/>
        <w:rPr>
          <w:rFonts w:ascii="Arial" w:hAnsi="Arial" w:cs="Arial"/>
          <w:sz w:val="24"/>
          <w:szCs w:val="24"/>
        </w:rPr>
      </w:pPr>
    </w:p>
    <w:p w14:paraId="3A7B33F3" w14:textId="2384C340" w:rsidR="004251F7" w:rsidRPr="003E244E" w:rsidRDefault="00023242" w:rsidP="004251F7">
      <w:pPr>
        <w:spacing w:after="0" w:line="360" w:lineRule="auto"/>
        <w:jc w:val="center"/>
        <w:rPr>
          <w:rFonts w:ascii="Arial" w:hAnsi="Arial" w:cs="Arial"/>
          <w:b/>
          <w:sz w:val="24"/>
          <w:szCs w:val="24"/>
        </w:rPr>
      </w:pPr>
      <w:r>
        <w:rPr>
          <w:rFonts w:ascii="Arial" w:hAnsi="Arial" w:cs="Arial"/>
          <w:b/>
          <w:sz w:val="24"/>
          <w:szCs w:val="24"/>
        </w:rPr>
        <w:t>C O N S I D E R A N D O</w:t>
      </w:r>
    </w:p>
    <w:p w14:paraId="565FD960" w14:textId="77777777" w:rsidR="000035EF" w:rsidRDefault="001D30E0" w:rsidP="000035EF">
      <w:pPr>
        <w:spacing w:before="240" w:after="0" w:line="360" w:lineRule="auto"/>
        <w:ind w:right="-93" w:firstLine="709"/>
        <w:jc w:val="both"/>
        <w:rPr>
          <w:rFonts w:ascii="Arial" w:hAnsi="Arial" w:cs="Arial"/>
          <w:sz w:val="24"/>
          <w:szCs w:val="24"/>
        </w:rPr>
      </w:pPr>
      <w:r w:rsidRPr="003E244E">
        <w:rPr>
          <w:rFonts w:ascii="Arial" w:hAnsi="Arial" w:cs="Arial"/>
          <w:b/>
          <w:sz w:val="24"/>
          <w:szCs w:val="24"/>
        </w:rPr>
        <w:t xml:space="preserve">PRIMERO.- </w:t>
      </w:r>
      <w:r w:rsidRPr="003E244E">
        <w:rPr>
          <w:rFonts w:ascii="Arial" w:hAnsi="Arial" w:cs="Arial"/>
          <w:sz w:val="24"/>
          <w:szCs w:val="24"/>
        </w:rPr>
        <w:t xml:space="preserve">Esta </w:t>
      </w:r>
      <w:r w:rsidR="001A1B85" w:rsidRPr="003E244E">
        <w:rPr>
          <w:rFonts w:ascii="Arial" w:hAnsi="Arial" w:cs="Arial"/>
          <w:sz w:val="24"/>
          <w:szCs w:val="24"/>
        </w:rPr>
        <w:t xml:space="preserve">Primera </w:t>
      </w:r>
      <w:r w:rsidRPr="003E244E">
        <w:rPr>
          <w:rFonts w:ascii="Arial" w:hAnsi="Arial" w:cs="Arial"/>
          <w:sz w:val="24"/>
          <w:szCs w:val="24"/>
        </w:rPr>
        <w:t xml:space="preserve">Sala Unitaria del Tribunal de Justicia Administrativa del Estado de Oaxaca, </w:t>
      </w:r>
      <w:r w:rsidRPr="003E244E">
        <w:rPr>
          <w:rFonts w:ascii="Arial" w:hAnsi="Arial" w:cs="Arial"/>
          <w:b/>
          <w:sz w:val="24"/>
          <w:szCs w:val="24"/>
        </w:rPr>
        <w:t>es competente</w:t>
      </w:r>
      <w:r w:rsidRPr="003E244E">
        <w:rPr>
          <w:rFonts w:ascii="Arial" w:hAnsi="Arial" w:cs="Arial"/>
          <w:sz w:val="24"/>
          <w:szCs w:val="24"/>
        </w:rPr>
        <w:t xml:space="preserve"> para conocer del presente asunto en términos de lo dispuesto por </w:t>
      </w:r>
      <w:r w:rsidRPr="003E244E">
        <w:rPr>
          <w:rFonts w:ascii="Arial" w:hAnsi="Arial" w:cs="Arial"/>
          <w:color w:val="000000"/>
          <w:sz w:val="24"/>
          <w:szCs w:val="24"/>
        </w:rPr>
        <w:t xml:space="preserve">los artículos </w:t>
      </w:r>
      <w:r w:rsidR="00815461" w:rsidRPr="003E244E">
        <w:rPr>
          <w:rFonts w:ascii="Arial" w:hAnsi="Arial" w:cs="Arial"/>
          <w:color w:val="000000"/>
          <w:sz w:val="24"/>
          <w:szCs w:val="24"/>
        </w:rPr>
        <w:t xml:space="preserve">116 fracción V de la Constitución Política de los Estados Unidos Mexicanos, </w:t>
      </w:r>
      <w:r w:rsidRPr="003E244E">
        <w:rPr>
          <w:rFonts w:ascii="Arial" w:hAnsi="Arial" w:cs="Arial"/>
          <w:color w:val="000000"/>
          <w:sz w:val="24"/>
          <w:szCs w:val="24"/>
        </w:rPr>
        <w:t>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w:t>
      </w:r>
      <w:r w:rsidR="007C4D3E">
        <w:rPr>
          <w:rFonts w:ascii="Arial" w:hAnsi="Arial" w:cs="Arial"/>
          <w:color w:val="000000"/>
          <w:sz w:val="24"/>
          <w:szCs w:val="24"/>
        </w:rPr>
        <w:t>V</w:t>
      </w:r>
      <w:r w:rsidRPr="003E244E">
        <w:rPr>
          <w:rFonts w:ascii="Arial" w:hAnsi="Arial" w:cs="Arial"/>
          <w:color w:val="000000"/>
          <w:sz w:val="24"/>
          <w:szCs w:val="24"/>
        </w:rPr>
        <w:t xml:space="preserve"> y 133 fracción I de la Ley de Procedimiento y Justicia Administrativa para el Estado de Oaxaca</w:t>
      </w:r>
      <w:r w:rsidRPr="003E244E">
        <w:rPr>
          <w:rFonts w:ascii="Arial" w:hAnsi="Arial" w:cs="Arial"/>
          <w:sz w:val="24"/>
          <w:szCs w:val="24"/>
        </w:rPr>
        <w:t xml:space="preserve">, por tratarse de un juicio de nulidad promovido en contra de </w:t>
      </w:r>
      <w:r w:rsidR="00E05A1B">
        <w:rPr>
          <w:rFonts w:ascii="Arial" w:hAnsi="Arial" w:cs="Arial"/>
          <w:sz w:val="24"/>
          <w:szCs w:val="24"/>
        </w:rPr>
        <w:t xml:space="preserve">una </w:t>
      </w:r>
      <w:r w:rsidR="00DF463E">
        <w:rPr>
          <w:rFonts w:ascii="Arial" w:hAnsi="Arial" w:cs="Arial"/>
          <w:b/>
          <w:bCs/>
          <w:sz w:val="24"/>
          <w:szCs w:val="24"/>
        </w:rPr>
        <w:t>autoridad</w:t>
      </w:r>
      <w:r w:rsidRPr="005E3833">
        <w:rPr>
          <w:rFonts w:ascii="Arial" w:hAnsi="Arial" w:cs="Arial"/>
          <w:b/>
          <w:bCs/>
          <w:sz w:val="24"/>
          <w:szCs w:val="24"/>
        </w:rPr>
        <w:t xml:space="preserve"> </w:t>
      </w:r>
      <w:r w:rsidR="00DF463E">
        <w:rPr>
          <w:rFonts w:ascii="Arial" w:hAnsi="Arial" w:cs="Arial"/>
          <w:b/>
          <w:bCs/>
          <w:sz w:val="24"/>
          <w:szCs w:val="24"/>
        </w:rPr>
        <w:t>administrativa</w:t>
      </w:r>
      <w:r w:rsidRPr="005E3833">
        <w:rPr>
          <w:rFonts w:ascii="Arial" w:hAnsi="Arial" w:cs="Arial"/>
          <w:b/>
          <w:bCs/>
          <w:sz w:val="24"/>
          <w:szCs w:val="24"/>
        </w:rPr>
        <w:t xml:space="preserve"> de carácter municipal</w:t>
      </w:r>
      <w:r w:rsidRPr="00954D49">
        <w:rPr>
          <w:rFonts w:ascii="Arial" w:hAnsi="Arial" w:cs="Arial"/>
          <w:bCs/>
          <w:sz w:val="24"/>
          <w:szCs w:val="24"/>
        </w:rPr>
        <w:t>.</w:t>
      </w:r>
    </w:p>
    <w:p w14:paraId="1531B112" w14:textId="77777777" w:rsidR="000035EF" w:rsidRDefault="001D30E0" w:rsidP="000035EF">
      <w:pPr>
        <w:spacing w:before="240" w:after="0" w:line="360" w:lineRule="auto"/>
        <w:ind w:right="-93" w:firstLine="709"/>
        <w:jc w:val="both"/>
        <w:rPr>
          <w:rFonts w:ascii="Arial" w:hAnsi="Arial" w:cs="Arial"/>
          <w:sz w:val="24"/>
          <w:szCs w:val="24"/>
        </w:rPr>
      </w:pPr>
      <w:r w:rsidRPr="003E244E">
        <w:rPr>
          <w:rFonts w:ascii="Arial" w:hAnsi="Arial" w:cs="Arial"/>
          <w:b/>
          <w:sz w:val="24"/>
          <w:szCs w:val="24"/>
        </w:rPr>
        <w:t xml:space="preserve">SEGUNDO.- </w:t>
      </w:r>
      <w:r w:rsidRPr="003E244E">
        <w:rPr>
          <w:rFonts w:ascii="Arial" w:hAnsi="Arial" w:cs="Arial"/>
          <w:sz w:val="24"/>
          <w:szCs w:val="24"/>
        </w:rPr>
        <w:t xml:space="preserve">La </w:t>
      </w:r>
      <w:r w:rsidRPr="003E244E">
        <w:rPr>
          <w:rFonts w:ascii="Arial" w:hAnsi="Arial" w:cs="Arial"/>
          <w:b/>
          <w:sz w:val="24"/>
          <w:szCs w:val="24"/>
        </w:rPr>
        <w:t xml:space="preserve">personalidad </w:t>
      </w:r>
      <w:r w:rsidRPr="003E244E">
        <w:rPr>
          <w:rFonts w:ascii="Arial" w:hAnsi="Arial" w:cs="Arial"/>
          <w:sz w:val="24"/>
          <w:szCs w:val="24"/>
        </w:rPr>
        <w:t>de las partes quedó acreditada</w:t>
      </w:r>
      <w:r w:rsidR="00815461" w:rsidRPr="003E244E">
        <w:rPr>
          <w:rFonts w:ascii="Arial" w:hAnsi="Arial" w:cs="Arial"/>
          <w:sz w:val="24"/>
          <w:szCs w:val="24"/>
        </w:rPr>
        <w:t xml:space="preserve"> en autos</w:t>
      </w:r>
      <w:r w:rsidRPr="003E244E">
        <w:rPr>
          <w:rFonts w:ascii="Arial" w:hAnsi="Arial" w:cs="Arial"/>
          <w:sz w:val="24"/>
          <w:szCs w:val="24"/>
        </w:rPr>
        <w:t xml:space="preserve">, toda vez que la </w:t>
      </w:r>
      <w:r w:rsidRPr="003E244E">
        <w:rPr>
          <w:rFonts w:ascii="Arial" w:hAnsi="Arial" w:cs="Arial"/>
          <w:b/>
          <w:sz w:val="24"/>
          <w:szCs w:val="24"/>
        </w:rPr>
        <w:t>parte actora</w:t>
      </w:r>
      <w:r w:rsidRPr="003E244E">
        <w:rPr>
          <w:rFonts w:ascii="Arial" w:hAnsi="Arial" w:cs="Arial"/>
          <w:sz w:val="24"/>
          <w:szCs w:val="24"/>
        </w:rPr>
        <w:t xml:space="preserve"> promovió el juicio por propio derecho, conforme lo previsto por el artículo 148 de la Ley de Procedimiento y Justicia Administrativa para el Estado de Oaxaca; y la de </w:t>
      </w:r>
      <w:r w:rsidR="00107B1D">
        <w:rPr>
          <w:rFonts w:ascii="Arial" w:hAnsi="Arial" w:cs="Arial"/>
          <w:sz w:val="24"/>
          <w:szCs w:val="24"/>
        </w:rPr>
        <w:t>la</w:t>
      </w:r>
      <w:r w:rsidRPr="003E244E">
        <w:rPr>
          <w:rFonts w:ascii="Arial" w:hAnsi="Arial" w:cs="Arial"/>
          <w:sz w:val="24"/>
          <w:szCs w:val="24"/>
        </w:rPr>
        <w:t xml:space="preserve"> </w:t>
      </w:r>
      <w:r w:rsidR="00107B1D">
        <w:rPr>
          <w:rFonts w:ascii="Arial" w:hAnsi="Arial" w:cs="Arial"/>
          <w:b/>
          <w:sz w:val="24"/>
          <w:szCs w:val="24"/>
        </w:rPr>
        <w:t>autoridad</w:t>
      </w:r>
      <w:r w:rsidRPr="003E244E">
        <w:rPr>
          <w:rFonts w:ascii="Arial" w:hAnsi="Arial" w:cs="Arial"/>
          <w:b/>
          <w:sz w:val="24"/>
          <w:szCs w:val="24"/>
        </w:rPr>
        <w:t xml:space="preserve"> </w:t>
      </w:r>
      <w:r w:rsidR="00107B1D">
        <w:rPr>
          <w:rFonts w:ascii="Arial" w:hAnsi="Arial" w:cs="Arial"/>
          <w:b/>
          <w:sz w:val="24"/>
          <w:szCs w:val="24"/>
        </w:rPr>
        <w:t>demandada</w:t>
      </w:r>
      <w:r w:rsidRPr="003E244E">
        <w:rPr>
          <w:rFonts w:ascii="Arial" w:hAnsi="Arial" w:cs="Arial"/>
          <w:sz w:val="24"/>
          <w:szCs w:val="24"/>
        </w:rPr>
        <w:t xml:space="preserve"> no fue impugnada, acreditándose así en términos del artículo 151</w:t>
      </w:r>
      <w:r w:rsidRPr="003E244E">
        <w:rPr>
          <w:rStyle w:val="Refdenotaalpie"/>
          <w:rFonts w:ascii="Arial" w:hAnsi="Arial" w:cs="Arial"/>
          <w:sz w:val="24"/>
          <w:szCs w:val="24"/>
        </w:rPr>
        <w:footnoteReference w:id="1"/>
      </w:r>
      <w:r w:rsidRPr="003E244E">
        <w:rPr>
          <w:rFonts w:ascii="Arial" w:hAnsi="Arial" w:cs="Arial"/>
          <w:sz w:val="24"/>
          <w:szCs w:val="24"/>
        </w:rPr>
        <w:t xml:space="preserve"> de la Ley en cita</w:t>
      </w:r>
      <w:r w:rsidR="00815461" w:rsidRPr="003E244E">
        <w:rPr>
          <w:rFonts w:ascii="Arial" w:hAnsi="Arial" w:cs="Arial"/>
          <w:sz w:val="24"/>
          <w:szCs w:val="24"/>
        </w:rPr>
        <w:t>.</w:t>
      </w:r>
    </w:p>
    <w:p w14:paraId="72773835" w14:textId="355EAE4F" w:rsidR="000035EF" w:rsidRPr="000035EF" w:rsidRDefault="00353252" w:rsidP="000035EF">
      <w:pPr>
        <w:spacing w:before="240" w:line="360" w:lineRule="auto"/>
        <w:ind w:right="-93" w:firstLine="709"/>
        <w:jc w:val="both"/>
        <w:rPr>
          <w:rFonts w:ascii="Arial" w:eastAsia="Times New Roman" w:hAnsi="Arial" w:cs="Arial"/>
          <w:bCs/>
          <w:sz w:val="24"/>
          <w:szCs w:val="24"/>
          <w:lang w:eastAsia="es-ES"/>
        </w:rPr>
      </w:pPr>
      <w:r w:rsidRPr="003E244E">
        <w:rPr>
          <w:rFonts w:ascii="Arial" w:hAnsi="Arial" w:cs="Arial"/>
          <w:b/>
          <w:sz w:val="24"/>
          <w:szCs w:val="24"/>
        </w:rPr>
        <w:t>TERCERO.</w:t>
      </w:r>
      <w:r w:rsidR="00687453">
        <w:rPr>
          <w:rFonts w:ascii="Arial" w:hAnsi="Arial" w:cs="Arial"/>
          <w:b/>
          <w:sz w:val="24"/>
          <w:szCs w:val="24"/>
        </w:rPr>
        <w:t>-</w:t>
      </w:r>
      <w:r w:rsidRPr="003E244E">
        <w:rPr>
          <w:rFonts w:ascii="Arial" w:hAnsi="Arial" w:cs="Arial"/>
          <w:b/>
          <w:sz w:val="24"/>
          <w:szCs w:val="24"/>
        </w:rPr>
        <w:t xml:space="preserve"> Causales de Improcedencia y Sobreseimiento</w:t>
      </w:r>
      <w:r w:rsidRPr="003E244E">
        <w:rPr>
          <w:rFonts w:ascii="Arial" w:hAnsi="Arial" w:cs="Arial"/>
          <w:sz w:val="24"/>
          <w:szCs w:val="24"/>
        </w:rPr>
        <w:t xml:space="preserve">. </w:t>
      </w:r>
      <w:r w:rsidR="000035EF" w:rsidRPr="000F1C72">
        <w:rPr>
          <w:rFonts w:ascii="Arial" w:eastAsia="Times New Roman" w:hAnsi="Arial" w:cs="Arial"/>
          <w:sz w:val="24"/>
          <w:szCs w:val="24"/>
          <w:lang w:val="es-ES_tradnl" w:eastAsia="es-ES"/>
        </w:rPr>
        <w:t>Por ser</w:t>
      </w:r>
      <w:r w:rsidR="000035EF" w:rsidRPr="000F1C72">
        <w:rPr>
          <w:rFonts w:ascii="Arial" w:eastAsia="Times New Roman" w:hAnsi="Arial" w:cs="Arial"/>
          <w:b/>
          <w:sz w:val="24"/>
          <w:szCs w:val="24"/>
          <w:lang w:val="es-ES_tradnl" w:eastAsia="es-ES"/>
        </w:rPr>
        <w:t xml:space="preserve"> </w:t>
      </w:r>
      <w:r w:rsidR="000035EF" w:rsidRPr="000F1C72">
        <w:rPr>
          <w:rFonts w:ascii="Arial" w:eastAsia="Times New Roman" w:hAnsi="Arial" w:cs="Arial"/>
          <w:sz w:val="24"/>
          <w:szCs w:val="24"/>
          <w:lang w:val="es-ES_tradnl" w:eastAsia="es-ES"/>
        </w:rPr>
        <w:t>de orden público y de estudio preferente a cualquier otra cuestión,</w:t>
      </w:r>
      <w:r w:rsidR="000035EF">
        <w:rPr>
          <w:rFonts w:ascii="Arial" w:eastAsia="Times New Roman" w:hAnsi="Arial" w:cs="Arial"/>
          <w:sz w:val="24"/>
          <w:szCs w:val="24"/>
          <w:lang w:val="es-ES_tradnl" w:eastAsia="es-ES"/>
        </w:rPr>
        <w:t xml:space="preserve"> mismas que pueden ser estudiadas de oficio o a petición de parte,</w:t>
      </w:r>
      <w:r w:rsidR="000035EF" w:rsidRPr="000F1C72">
        <w:rPr>
          <w:rFonts w:ascii="Arial" w:eastAsia="Times New Roman" w:hAnsi="Arial" w:cs="Arial"/>
          <w:sz w:val="24"/>
          <w:szCs w:val="24"/>
          <w:lang w:val="es-ES_tradnl" w:eastAsia="es-ES"/>
        </w:rPr>
        <w:t xml:space="preserve"> </w:t>
      </w:r>
      <w:r w:rsidR="000035EF" w:rsidRPr="000F1C72">
        <w:rPr>
          <w:rFonts w:ascii="Arial" w:eastAsia="Times New Roman" w:hAnsi="Arial" w:cs="Arial"/>
          <w:bCs/>
          <w:sz w:val="24"/>
          <w:szCs w:val="24"/>
          <w:lang w:eastAsia="es-ES"/>
        </w:rPr>
        <w:t xml:space="preserve">ya que de actualizarse las hipótesis normativas, ello impide la </w:t>
      </w:r>
      <w:r w:rsidR="000035EF">
        <w:rPr>
          <w:rFonts w:ascii="Arial" w:eastAsia="Times New Roman" w:hAnsi="Arial" w:cs="Arial"/>
          <w:bCs/>
          <w:sz w:val="24"/>
          <w:szCs w:val="24"/>
          <w:lang w:eastAsia="es-ES"/>
        </w:rPr>
        <w:t>resolución de</w:t>
      </w:r>
      <w:r w:rsidR="000035EF" w:rsidRPr="000F1C72">
        <w:rPr>
          <w:rFonts w:ascii="Arial" w:eastAsia="Times New Roman" w:hAnsi="Arial" w:cs="Arial"/>
          <w:bCs/>
          <w:sz w:val="24"/>
          <w:szCs w:val="24"/>
          <w:lang w:eastAsia="es-ES"/>
        </w:rPr>
        <w:t xml:space="preserve"> fondo del asunto y deberá decretarse su sobreseimiento</w:t>
      </w:r>
      <w:r w:rsidR="000035EF">
        <w:rPr>
          <w:rFonts w:ascii="Arial" w:eastAsia="Times New Roman" w:hAnsi="Arial" w:cs="Arial"/>
          <w:bCs/>
          <w:sz w:val="24"/>
          <w:szCs w:val="24"/>
          <w:lang w:eastAsia="es-ES"/>
        </w:rPr>
        <w:t>,</w:t>
      </w:r>
      <w:r w:rsidR="000035EF" w:rsidRPr="000F1C72">
        <w:rPr>
          <w:rFonts w:ascii="Arial" w:eastAsia="Times New Roman" w:hAnsi="Arial" w:cs="Arial"/>
          <w:bCs/>
          <w:sz w:val="24"/>
          <w:szCs w:val="24"/>
          <w:lang w:eastAsia="es-ES"/>
        </w:rPr>
        <w:t xml:space="preserve"> en </w:t>
      </w:r>
      <w:r w:rsidR="000035EF">
        <w:rPr>
          <w:rFonts w:ascii="Arial" w:eastAsia="Times New Roman" w:hAnsi="Arial" w:cs="Arial"/>
          <w:bCs/>
          <w:sz w:val="24"/>
          <w:szCs w:val="24"/>
          <w:lang w:eastAsia="es-ES"/>
        </w:rPr>
        <w:t>los términos de los artículos 16</w:t>
      </w:r>
      <w:r w:rsidR="000035EF" w:rsidRPr="000F1C72">
        <w:rPr>
          <w:rFonts w:ascii="Arial" w:eastAsia="Times New Roman" w:hAnsi="Arial" w:cs="Arial"/>
          <w:bCs/>
          <w:sz w:val="24"/>
          <w:szCs w:val="24"/>
          <w:lang w:eastAsia="es-ES"/>
        </w:rPr>
        <w:t>1</w:t>
      </w:r>
      <w:r w:rsidR="000035EF">
        <w:rPr>
          <w:rFonts w:ascii="Arial" w:eastAsia="Times New Roman" w:hAnsi="Arial" w:cs="Arial"/>
          <w:bCs/>
          <w:sz w:val="24"/>
          <w:szCs w:val="24"/>
          <w:lang w:eastAsia="es-ES"/>
        </w:rPr>
        <w:t xml:space="preserve"> y 162, de la ley de la materia.</w:t>
      </w:r>
    </w:p>
    <w:p w14:paraId="619DCED2" w14:textId="70DB32D6" w:rsidR="000035EF" w:rsidRPr="003E3246" w:rsidRDefault="000035EF" w:rsidP="003E3246">
      <w:pPr>
        <w:spacing w:line="360" w:lineRule="auto"/>
        <w:ind w:right="-93" w:firstLine="709"/>
        <w:jc w:val="both"/>
        <w:rPr>
          <w:rFonts w:ascii="Arial" w:hAnsi="Arial" w:cs="Arial"/>
          <w:bCs/>
          <w:color w:val="000000"/>
          <w:sz w:val="24"/>
          <w:szCs w:val="24"/>
        </w:rPr>
      </w:pPr>
      <w:r>
        <w:rPr>
          <w:rFonts w:ascii="Arial" w:hAnsi="Arial" w:cs="Arial"/>
          <w:sz w:val="24"/>
          <w:szCs w:val="24"/>
        </w:rPr>
        <w:t xml:space="preserve">El Policía Vial con número estadístico </w:t>
      </w:r>
      <w:r w:rsidR="000661EF">
        <w:rPr>
          <w:rFonts w:ascii="Arial" w:hAnsi="Arial" w:cs="Arial"/>
          <w:bCs/>
          <w:sz w:val="24"/>
          <w:szCs w:val="24"/>
          <w:lang w:val="es-ES"/>
        </w:rPr>
        <w:t>**********</w:t>
      </w:r>
      <w:r>
        <w:rPr>
          <w:rFonts w:ascii="Arial" w:hAnsi="Arial" w:cs="Arial"/>
          <w:bCs/>
          <w:color w:val="000000"/>
          <w:sz w:val="24"/>
          <w:szCs w:val="24"/>
        </w:rPr>
        <w:t>,</w:t>
      </w:r>
      <w:r w:rsidRPr="00151B72">
        <w:rPr>
          <w:rFonts w:ascii="Arial" w:hAnsi="Arial" w:cs="Arial"/>
          <w:bCs/>
          <w:color w:val="000000"/>
          <w:sz w:val="24"/>
          <w:szCs w:val="24"/>
        </w:rPr>
        <w:t xml:space="preserve"> adscrito a la </w:t>
      </w:r>
      <w:r w:rsidR="003E3246">
        <w:rPr>
          <w:rFonts w:ascii="Arial" w:hAnsi="Arial" w:cs="Arial"/>
          <w:sz w:val="24"/>
          <w:szCs w:val="24"/>
        </w:rPr>
        <w:t>Subdirección de Tránsito y Movilidad del Municipio de Oaxaca de Juárez</w:t>
      </w:r>
      <w:r w:rsidR="003E3246" w:rsidRPr="003E244E">
        <w:rPr>
          <w:rFonts w:ascii="Arial" w:hAnsi="Arial" w:cs="Arial"/>
          <w:sz w:val="24"/>
          <w:szCs w:val="24"/>
        </w:rPr>
        <w:t>, Oaxaca</w:t>
      </w:r>
      <w:r w:rsidR="003E3246">
        <w:rPr>
          <w:rFonts w:ascii="Arial" w:hAnsi="Arial" w:cs="Arial"/>
          <w:sz w:val="24"/>
          <w:szCs w:val="24"/>
        </w:rPr>
        <w:t>,</w:t>
      </w:r>
      <w:r w:rsidR="003E3246">
        <w:rPr>
          <w:rFonts w:ascii="Arial" w:hAnsi="Arial" w:cs="Arial"/>
          <w:bCs/>
          <w:color w:val="000000"/>
          <w:sz w:val="24"/>
          <w:szCs w:val="24"/>
        </w:rPr>
        <w:t xml:space="preserve"> </w:t>
      </w:r>
      <w:r>
        <w:rPr>
          <w:rFonts w:ascii="Arial" w:hAnsi="Arial" w:cs="Arial"/>
          <w:sz w:val="24"/>
          <w:szCs w:val="24"/>
        </w:rPr>
        <w:t xml:space="preserve">hizo valer como causales de improcedencia las contenidas en las fracciones V, VI, y X, del artículo 161 de la Ley de Procedimiento y Justicia Administrativa del Estado </w:t>
      </w:r>
      <w:r w:rsidR="003E3246">
        <w:rPr>
          <w:rFonts w:ascii="Arial" w:hAnsi="Arial" w:cs="Arial"/>
          <w:sz w:val="24"/>
          <w:szCs w:val="24"/>
        </w:rPr>
        <w:t>de Oaxaca, mismo que a continuación se transcribe:</w:t>
      </w:r>
    </w:p>
    <w:p w14:paraId="4C9D6D64" w14:textId="72732A5E" w:rsidR="000035EF" w:rsidRPr="00FA62D1" w:rsidRDefault="000035EF" w:rsidP="003E3246">
      <w:pPr>
        <w:spacing w:line="240" w:lineRule="auto"/>
        <w:ind w:left="993" w:right="283"/>
        <w:jc w:val="both"/>
        <w:rPr>
          <w:rFonts w:ascii="Arial" w:hAnsi="Arial" w:cs="Arial"/>
          <w:i/>
        </w:rPr>
      </w:pPr>
      <w:r w:rsidRPr="00FA62D1">
        <w:rPr>
          <w:rFonts w:ascii="Arial" w:hAnsi="Arial" w:cs="Arial"/>
          <w:i/>
        </w:rPr>
        <w:lastRenderedPageBreak/>
        <w:t>“</w:t>
      </w:r>
      <w:r>
        <w:rPr>
          <w:rFonts w:ascii="Arial" w:hAnsi="Arial" w:cs="Arial"/>
          <w:b/>
          <w:i/>
        </w:rPr>
        <w:t>Artículo 16</w:t>
      </w:r>
      <w:r w:rsidRPr="00FA62D1">
        <w:rPr>
          <w:rFonts w:ascii="Arial" w:hAnsi="Arial" w:cs="Arial"/>
          <w:b/>
          <w:i/>
        </w:rPr>
        <w:t>1</w:t>
      </w:r>
      <w:r w:rsidRPr="00FA62D1">
        <w:rPr>
          <w:rFonts w:ascii="Arial" w:hAnsi="Arial" w:cs="Arial"/>
          <w:i/>
        </w:rPr>
        <w:t xml:space="preserve">.- Es improcedente el juicio ante el Tribunal de lo Contencioso Administrativo contra actos: </w:t>
      </w:r>
    </w:p>
    <w:p w14:paraId="69CC83B2" w14:textId="77777777" w:rsidR="000035EF" w:rsidRPr="00FA62D1" w:rsidRDefault="000035EF" w:rsidP="003E3246">
      <w:pPr>
        <w:spacing w:line="240" w:lineRule="auto"/>
        <w:ind w:left="993" w:right="283"/>
        <w:jc w:val="both"/>
        <w:rPr>
          <w:rFonts w:ascii="Arial" w:hAnsi="Arial" w:cs="Arial"/>
          <w:i/>
        </w:rPr>
      </w:pPr>
      <w:r w:rsidRPr="00FA62D1">
        <w:rPr>
          <w:rFonts w:ascii="Arial" w:hAnsi="Arial" w:cs="Arial"/>
          <w:i/>
        </w:rPr>
        <w:t>(…)</w:t>
      </w:r>
    </w:p>
    <w:p w14:paraId="65E53C12" w14:textId="77777777" w:rsidR="000035EF" w:rsidRPr="00FA62D1" w:rsidRDefault="000035EF" w:rsidP="003E3246">
      <w:pPr>
        <w:spacing w:line="240" w:lineRule="auto"/>
        <w:ind w:left="993" w:right="283"/>
        <w:jc w:val="both"/>
        <w:rPr>
          <w:rFonts w:ascii="Arial" w:hAnsi="Arial" w:cs="Arial"/>
          <w:i/>
        </w:rPr>
      </w:pPr>
      <w:r w:rsidRPr="00FA62D1">
        <w:rPr>
          <w:rFonts w:ascii="Arial" w:hAnsi="Arial" w:cs="Arial"/>
          <w:i/>
        </w:rPr>
        <w:t>V.- Contra actos consumados de un modo irreparable;</w:t>
      </w:r>
    </w:p>
    <w:p w14:paraId="263E7AC6" w14:textId="77777777" w:rsidR="000035EF" w:rsidRPr="00FA62D1" w:rsidRDefault="000035EF" w:rsidP="003E3246">
      <w:pPr>
        <w:spacing w:line="240" w:lineRule="auto"/>
        <w:ind w:left="993" w:right="283"/>
        <w:jc w:val="both"/>
        <w:rPr>
          <w:rFonts w:ascii="Arial" w:hAnsi="Arial" w:cs="Arial"/>
          <w:i/>
        </w:rPr>
      </w:pPr>
      <w:r w:rsidRPr="00FA62D1">
        <w:rPr>
          <w:rFonts w:ascii="Arial" w:hAnsi="Arial" w:cs="Arial"/>
          <w:i/>
        </w:rPr>
        <w:t xml:space="preserve">VI.- Contra actos consentidos expresamente o por manifestaciones de voluntad que entrañen ese consentimiento, entendiéndose por éstos últimos, en contra de los cuales no se promueva el juicio dentro del término que para tal efecto señale esta Ley; </w:t>
      </w:r>
    </w:p>
    <w:p w14:paraId="45F8B78D" w14:textId="77777777" w:rsidR="000035EF" w:rsidRPr="00FA62D1" w:rsidRDefault="000035EF" w:rsidP="003E3246">
      <w:pPr>
        <w:spacing w:line="240" w:lineRule="auto"/>
        <w:ind w:left="993" w:right="283"/>
        <w:jc w:val="both"/>
        <w:rPr>
          <w:rFonts w:ascii="Arial" w:hAnsi="Arial" w:cs="Arial"/>
          <w:i/>
        </w:rPr>
      </w:pPr>
      <w:r w:rsidRPr="00FA62D1">
        <w:rPr>
          <w:rFonts w:ascii="Arial" w:hAnsi="Arial" w:cs="Arial"/>
          <w:i/>
        </w:rPr>
        <w:t>(…)</w:t>
      </w:r>
    </w:p>
    <w:p w14:paraId="71A669D8" w14:textId="77777777" w:rsidR="000035EF" w:rsidRDefault="000035EF" w:rsidP="003E3246">
      <w:pPr>
        <w:spacing w:before="240" w:after="0" w:line="240" w:lineRule="auto"/>
        <w:ind w:left="993" w:right="283"/>
        <w:jc w:val="both"/>
        <w:rPr>
          <w:rFonts w:ascii="Arial" w:hAnsi="Arial" w:cs="Arial"/>
          <w:i/>
        </w:rPr>
      </w:pPr>
      <w:r w:rsidRPr="00FA62D1">
        <w:rPr>
          <w:rFonts w:ascii="Arial" w:hAnsi="Arial" w:cs="Arial"/>
          <w:i/>
        </w:rPr>
        <w:t xml:space="preserve">X.- En los demás casos en que la improcedencia resulte de alguna disposición de </w:t>
      </w:r>
      <w:r>
        <w:rPr>
          <w:rFonts w:ascii="Arial" w:hAnsi="Arial" w:cs="Arial"/>
          <w:i/>
        </w:rPr>
        <w:t>e</w:t>
      </w:r>
      <w:r w:rsidRPr="00FA62D1">
        <w:rPr>
          <w:rFonts w:ascii="Arial" w:hAnsi="Arial" w:cs="Arial"/>
          <w:i/>
        </w:rPr>
        <w:t>sta Ley o de cualquiera otra de naturaleza administrativa.</w:t>
      </w:r>
    </w:p>
    <w:p w14:paraId="18378A91" w14:textId="77777777" w:rsidR="000035EF" w:rsidRDefault="000035EF" w:rsidP="000035EF">
      <w:pPr>
        <w:spacing w:before="240" w:after="0" w:line="276" w:lineRule="auto"/>
        <w:ind w:left="1134" w:right="425"/>
        <w:jc w:val="both"/>
        <w:rPr>
          <w:rFonts w:ascii="Arial" w:hAnsi="Arial" w:cs="Arial"/>
          <w:i/>
        </w:rPr>
      </w:pPr>
    </w:p>
    <w:p w14:paraId="618D8CB5" w14:textId="663AA5C4" w:rsidR="000035EF" w:rsidRDefault="000035EF" w:rsidP="003E3246">
      <w:pPr>
        <w:spacing w:line="360" w:lineRule="auto"/>
        <w:ind w:right="51" w:firstLine="709"/>
        <w:jc w:val="both"/>
        <w:rPr>
          <w:rFonts w:ascii="Arial" w:hAnsi="Arial" w:cs="Arial"/>
          <w:sz w:val="24"/>
          <w:szCs w:val="24"/>
        </w:rPr>
      </w:pPr>
      <w:r w:rsidRPr="008C662A">
        <w:rPr>
          <w:rFonts w:ascii="Arial" w:hAnsi="Arial" w:cs="Arial"/>
          <w:sz w:val="24"/>
          <w:szCs w:val="24"/>
        </w:rPr>
        <w:t xml:space="preserve">La </w:t>
      </w:r>
      <w:r w:rsidRPr="008C662A">
        <w:rPr>
          <w:rFonts w:ascii="Arial" w:hAnsi="Arial" w:cs="Arial"/>
          <w:b/>
          <w:sz w:val="24"/>
          <w:szCs w:val="24"/>
        </w:rPr>
        <w:t>causal señalada en la fracción V</w:t>
      </w:r>
      <w:r w:rsidRPr="008C662A">
        <w:rPr>
          <w:rFonts w:ascii="Arial" w:hAnsi="Arial" w:cs="Arial"/>
          <w:sz w:val="24"/>
          <w:szCs w:val="24"/>
        </w:rPr>
        <w:t xml:space="preserve"> del artículo transcrito no se configura, ya que el actor impugna la nulidad del acta de infracción con número de folio</w:t>
      </w:r>
      <w:r w:rsidR="003E3246">
        <w:rPr>
          <w:rFonts w:ascii="Arial" w:hAnsi="Arial" w:cs="Arial"/>
          <w:sz w:val="24"/>
          <w:szCs w:val="24"/>
        </w:rPr>
        <w:t xml:space="preserve"> </w:t>
      </w:r>
      <w:r w:rsidR="000661EF" w:rsidRPr="000661EF">
        <w:rPr>
          <w:rFonts w:ascii="Arial" w:hAnsi="Arial" w:cs="Arial"/>
          <w:b/>
          <w:sz w:val="24"/>
          <w:szCs w:val="24"/>
        </w:rPr>
        <w:t>**********</w:t>
      </w:r>
      <w:r w:rsidR="003E3246" w:rsidRPr="003E3246">
        <w:rPr>
          <w:rFonts w:ascii="Arial" w:hAnsi="Arial" w:cs="Arial"/>
          <w:b/>
          <w:color w:val="FF0000"/>
          <w:sz w:val="24"/>
          <w:szCs w:val="24"/>
        </w:rPr>
        <w:t xml:space="preserve"> </w:t>
      </w:r>
      <w:r w:rsidR="003E3246">
        <w:rPr>
          <w:rFonts w:ascii="Arial" w:hAnsi="Arial" w:cs="Arial"/>
          <w:sz w:val="24"/>
          <w:szCs w:val="24"/>
        </w:rPr>
        <w:t xml:space="preserve">de tres de abril de dos mil veintiuno, </w:t>
      </w:r>
      <w:r w:rsidRPr="008C662A">
        <w:rPr>
          <w:rFonts w:ascii="Arial" w:hAnsi="Arial" w:cs="Arial"/>
          <w:sz w:val="24"/>
          <w:szCs w:val="24"/>
        </w:rPr>
        <w:t>que le causa una afectación real y eminente a su esfera jurídica y solicita que se restituyan las cosas al estado que guardaban antes d</w:t>
      </w:r>
      <w:r w:rsidR="003E3246">
        <w:rPr>
          <w:rFonts w:ascii="Arial" w:hAnsi="Arial" w:cs="Arial"/>
          <w:sz w:val="24"/>
          <w:szCs w:val="24"/>
        </w:rPr>
        <w:t xml:space="preserve">e cometidas las violaciones que </w:t>
      </w:r>
      <w:r w:rsidRPr="008C662A">
        <w:rPr>
          <w:rFonts w:ascii="Arial" w:hAnsi="Arial" w:cs="Arial"/>
          <w:sz w:val="24"/>
          <w:szCs w:val="24"/>
        </w:rPr>
        <w:t>reclama, con la finalidad de que se le reintegre en el goce y disfrute de sus derechos</w:t>
      </w:r>
      <w:r>
        <w:rPr>
          <w:rFonts w:ascii="Arial" w:hAnsi="Arial" w:cs="Arial"/>
          <w:sz w:val="24"/>
          <w:szCs w:val="24"/>
        </w:rPr>
        <w:t>,</w:t>
      </w:r>
      <w:r w:rsidRPr="008C662A">
        <w:rPr>
          <w:rFonts w:ascii="Arial" w:hAnsi="Arial" w:cs="Arial"/>
          <w:sz w:val="24"/>
          <w:szCs w:val="24"/>
        </w:rPr>
        <w:t xml:space="preserve"> en consecuencia, no es un acto consumado.</w:t>
      </w:r>
    </w:p>
    <w:p w14:paraId="58E3E7E5" w14:textId="62B5C3EC" w:rsidR="000035EF" w:rsidRDefault="000035EF" w:rsidP="003E3246">
      <w:pPr>
        <w:spacing w:line="360" w:lineRule="auto"/>
        <w:ind w:right="51" w:firstLine="709"/>
        <w:jc w:val="both"/>
        <w:rPr>
          <w:rFonts w:ascii="Arial" w:hAnsi="Arial" w:cs="Arial"/>
          <w:sz w:val="24"/>
          <w:szCs w:val="24"/>
        </w:rPr>
      </w:pPr>
      <w:r w:rsidRPr="00772F1F">
        <w:rPr>
          <w:rFonts w:ascii="Arial" w:hAnsi="Arial" w:cs="Arial"/>
          <w:sz w:val="24"/>
          <w:szCs w:val="24"/>
        </w:rPr>
        <w:t xml:space="preserve">Así mismo, no se configura la </w:t>
      </w:r>
      <w:r w:rsidRPr="00772F1F">
        <w:rPr>
          <w:rFonts w:ascii="Arial" w:hAnsi="Arial" w:cs="Arial"/>
          <w:b/>
          <w:sz w:val="24"/>
          <w:szCs w:val="24"/>
        </w:rPr>
        <w:t>causal contenida en la fracción VI</w:t>
      </w:r>
      <w:r w:rsidRPr="00772F1F">
        <w:rPr>
          <w:rFonts w:ascii="Arial" w:hAnsi="Arial" w:cs="Arial"/>
          <w:sz w:val="24"/>
          <w:szCs w:val="24"/>
        </w:rPr>
        <w:t xml:space="preserve">, del artículo señalado, ya que la parte actora no consintió el contenido del acta de infracción impugnada, toda vez que de autos del presente juicio no se advierte la existencia de constancia, prueba o manifestación expresa del demandante, que entrañe la aceptación del acta impugnada, prueba de ello, es el presente juicio de nulidad que se resuelve, por ello, </w:t>
      </w:r>
      <w:r w:rsidRPr="00772F1F">
        <w:rPr>
          <w:rFonts w:ascii="Arial" w:hAnsi="Arial" w:cs="Arial"/>
          <w:b/>
          <w:sz w:val="24"/>
          <w:szCs w:val="24"/>
        </w:rPr>
        <w:t>no es un acto consentido</w:t>
      </w:r>
      <w:r w:rsidRPr="00772F1F">
        <w:rPr>
          <w:rFonts w:ascii="Arial" w:hAnsi="Arial" w:cs="Arial"/>
          <w:sz w:val="24"/>
          <w:szCs w:val="24"/>
        </w:rPr>
        <w:t xml:space="preserve">, ya que el acta de infracción fue levantada el día </w:t>
      </w:r>
      <w:r w:rsidR="003E3246">
        <w:rPr>
          <w:rFonts w:ascii="Arial" w:hAnsi="Arial" w:cs="Arial"/>
          <w:sz w:val="24"/>
          <w:szCs w:val="24"/>
        </w:rPr>
        <w:t xml:space="preserve">tres de abril de dos mil veintiuno </w:t>
      </w:r>
      <w:r w:rsidRPr="00772F1F">
        <w:rPr>
          <w:rFonts w:ascii="Arial" w:hAnsi="Arial" w:cs="Arial"/>
          <w:bCs/>
          <w:sz w:val="24"/>
          <w:szCs w:val="24"/>
          <w:lang w:eastAsia="es-ES"/>
        </w:rPr>
        <w:t xml:space="preserve">y </w:t>
      </w:r>
      <w:r w:rsidRPr="00772F1F">
        <w:rPr>
          <w:rFonts w:ascii="Arial" w:hAnsi="Arial" w:cs="Arial"/>
          <w:sz w:val="24"/>
          <w:szCs w:val="24"/>
        </w:rPr>
        <w:t>la demanda de nulidad fue presentada el</w:t>
      </w:r>
      <w:r w:rsidR="003E3246">
        <w:rPr>
          <w:rFonts w:ascii="Arial" w:hAnsi="Arial" w:cs="Arial"/>
          <w:sz w:val="24"/>
          <w:szCs w:val="24"/>
        </w:rPr>
        <w:t xml:space="preserve"> </w:t>
      </w:r>
      <w:r w:rsidR="003E3246">
        <w:rPr>
          <w:rFonts w:ascii="Arial" w:hAnsi="Arial" w:cs="Arial"/>
          <w:b/>
          <w:sz w:val="24"/>
          <w:szCs w:val="24"/>
        </w:rPr>
        <w:t>veintiocho de abril del mismo año</w:t>
      </w:r>
      <w:r w:rsidR="003E3246">
        <w:rPr>
          <w:rFonts w:ascii="Arial" w:hAnsi="Arial" w:cs="Arial"/>
          <w:sz w:val="24"/>
          <w:szCs w:val="24"/>
        </w:rPr>
        <w:t xml:space="preserve">, </w:t>
      </w:r>
      <w:r w:rsidRPr="00772F1F">
        <w:rPr>
          <w:rFonts w:ascii="Arial" w:hAnsi="Arial" w:cs="Arial"/>
          <w:sz w:val="24"/>
          <w:szCs w:val="24"/>
        </w:rPr>
        <w:t>en la Oficialía de Partes Común de Primera Instancia de este Tribunal.</w:t>
      </w:r>
    </w:p>
    <w:p w14:paraId="6D3B8499" w14:textId="549A56C3" w:rsidR="000035EF" w:rsidRDefault="000035EF" w:rsidP="000035EF">
      <w:pPr>
        <w:spacing w:line="360" w:lineRule="auto"/>
        <w:ind w:right="51" w:firstLine="709"/>
        <w:jc w:val="both"/>
        <w:rPr>
          <w:rFonts w:ascii="Arial" w:hAnsi="Arial" w:cs="Arial"/>
          <w:sz w:val="24"/>
          <w:szCs w:val="24"/>
        </w:rPr>
      </w:pPr>
      <w:r w:rsidRPr="00021444">
        <w:rPr>
          <w:rFonts w:ascii="Arial" w:hAnsi="Arial" w:cs="Arial"/>
          <w:sz w:val="24"/>
          <w:szCs w:val="24"/>
        </w:rPr>
        <w:t xml:space="preserve">Por tal razón, si el escrito de demanda fue presentado dentro del término de treinta días </w:t>
      </w:r>
      <w:r>
        <w:rPr>
          <w:rFonts w:ascii="Arial" w:hAnsi="Arial" w:cs="Arial"/>
          <w:sz w:val="24"/>
          <w:szCs w:val="24"/>
        </w:rPr>
        <w:t>hábiles que prevé el artículo 16</w:t>
      </w:r>
      <w:r w:rsidR="003E3246">
        <w:rPr>
          <w:rFonts w:ascii="Arial" w:hAnsi="Arial" w:cs="Arial"/>
          <w:sz w:val="24"/>
          <w:szCs w:val="24"/>
        </w:rPr>
        <w:t xml:space="preserve">6 </w:t>
      </w:r>
      <w:r w:rsidRPr="00021444">
        <w:rPr>
          <w:rFonts w:ascii="Arial" w:hAnsi="Arial" w:cs="Arial"/>
          <w:sz w:val="24"/>
          <w:szCs w:val="24"/>
        </w:rPr>
        <w:t xml:space="preserve">de la Ley de </w:t>
      </w:r>
      <w:r>
        <w:rPr>
          <w:rFonts w:ascii="Arial" w:hAnsi="Arial" w:cs="Arial"/>
          <w:sz w:val="24"/>
          <w:szCs w:val="24"/>
        </w:rPr>
        <w:t xml:space="preserve">Procedimiento y </w:t>
      </w:r>
      <w:r w:rsidRPr="00021444">
        <w:rPr>
          <w:rFonts w:ascii="Arial" w:hAnsi="Arial" w:cs="Arial"/>
          <w:sz w:val="24"/>
          <w:szCs w:val="24"/>
        </w:rPr>
        <w:t>Justicia Administrativa para el Estado de Oaxaca</w:t>
      </w:r>
      <w:r w:rsidRPr="00021444">
        <w:rPr>
          <w:rFonts w:ascii="Arial" w:hAnsi="Arial" w:cs="Arial"/>
          <w:bCs/>
          <w:sz w:val="24"/>
          <w:szCs w:val="24"/>
        </w:rPr>
        <w:t>,</w:t>
      </w:r>
      <w:r w:rsidRPr="00021444">
        <w:rPr>
          <w:rFonts w:ascii="Arial" w:hAnsi="Arial" w:cs="Arial"/>
          <w:b/>
          <w:bCs/>
          <w:sz w:val="24"/>
          <w:szCs w:val="24"/>
        </w:rPr>
        <w:t xml:space="preserve"> </w:t>
      </w:r>
      <w:r w:rsidRPr="00021444">
        <w:rPr>
          <w:rFonts w:ascii="Arial" w:hAnsi="Arial" w:cs="Arial"/>
          <w:bCs/>
          <w:sz w:val="24"/>
          <w:szCs w:val="24"/>
        </w:rPr>
        <w:t xml:space="preserve">el juicio se promovió dentro del término </w:t>
      </w:r>
      <w:r>
        <w:rPr>
          <w:rFonts w:ascii="Arial" w:hAnsi="Arial" w:cs="Arial"/>
          <w:bCs/>
          <w:sz w:val="24"/>
          <w:szCs w:val="24"/>
        </w:rPr>
        <w:t xml:space="preserve">citado </w:t>
      </w:r>
      <w:r w:rsidRPr="00021444">
        <w:rPr>
          <w:rFonts w:ascii="Arial" w:hAnsi="Arial" w:cs="Arial"/>
          <w:bCs/>
          <w:sz w:val="24"/>
          <w:szCs w:val="24"/>
        </w:rPr>
        <w:t xml:space="preserve">y, </w:t>
      </w:r>
      <w:r w:rsidRPr="00021444">
        <w:rPr>
          <w:rFonts w:ascii="Arial" w:hAnsi="Arial" w:cs="Arial"/>
          <w:sz w:val="24"/>
          <w:szCs w:val="24"/>
        </w:rPr>
        <w:t>por ende, no se configura la causal de sobreseimient</w:t>
      </w:r>
      <w:r>
        <w:rPr>
          <w:rFonts w:ascii="Arial" w:hAnsi="Arial" w:cs="Arial"/>
          <w:sz w:val="24"/>
          <w:szCs w:val="24"/>
        </w:rPr>
        <w:t>o solicitada por la autoridad demandada.</w:t>
      </w:r>
    </w:p>
    <w:p w14:paraId="7B1B5CD2" w14:textId="3F9C0255" w:rsidR="000035EF" w:rsidRDefault="000035EF" w:rsidP="000035EF">
      <w:pPr>
        <w:spacing w:line="360" w:lineRule="auto"/>
        <w:ind w:right="51" w:firstLine="709"/>
        <w:jc w:val="both"/>
        <w:rPr>
          <w:rFonts w:ascii="Arial" w:hAnsi="Arial" w:cs="Arial"/>
          <w:sz w:val="24"/>
          <w:szCs w:val="24"/>
        </w:rPr>
      </w:pPr>
      <w:r w:rsidRPr="00021444">
        <w:rPr>
          <w:rFonts w:ascii="Arial" w:hAnsi="Arial" w:cs="Arial"/>
          <w:sz w:val="24"/>
          <w:szCs w:val="24"/>
        </w:rPr>
        <w:t xml:space="preserve">Por lo que respecta </w:t>
      </w:r>
      <w:r w:rsidRPr="00021444">
        <w:rPr>
          <w:rFonts w:ascii="Arial" w:hAnsi="Arial" w:cs="Arial"/>
          <w:b/>
          <w:sz w:val="24"/>
          <w:szCs w:val="24"/>
        </w:rPr>
        <w:t>la causal de improcedencia</w:t>
      </w:r>
      <w:r w:rsidRPr="00021444">
        <w:rPr>
          <w:rFonts w:ascii="Arial" w:hAnsi="Arial" w:cs="Arial"/>
          <w:sz w:val="24"/>
          <w:szCs w:val="24"/>
        </w:rPr>
        <w:t xml:space="preserve"> contenida en la fracción </w:t>
      </w:r>
      <w:r w:rsidRPr="00021444">
        <w:rPr>
          <w:rFonts w:ascii="Arial" w:hAnsi="Arial" w:cs="Arial"/>
          <w:b/>
          <w:sz w:val="24"/>
          <w:szCs w:val="24"/>
        </w:rPr>
        <w:t xml:space="preserve">X </w:t>
      </w:r>
      <w:r>
        <w:rPr>
          <w:rFonts w:ascii="Arial" w:hAnsi="Arial" w:cs="Arial"/>
          <w:sz w:val="24"/>
          <w:szCs w:val="24"/>
        </w:rPr>
        <w:t>del artículo 16</w:t>
      </w:r>
      <w:r w:rsidR="003E3246">
        <w:rPr>
          <w:rFonts w:ascii="Arial" w:hAnsi="Arial" w:cs="Arial"/>
          <w:sz w:val="24"/>
          <w:szCs w:val="24"/>
        </w:rPr>
        <w:t>1</w:t>
      </w:r>
      <w:r w:rsidRPr="00021444">
        <w:rPr>
          <w:rFonts w:ascii="Arial" w:hAnsi="Arial" w:cs="Arial"/>
          <w:sz w:val="24"/>
          <w:szCs w:val="24"/>
        </w:rPr>
        <w:t xml:space="preserve"> de la Ley de la Materia</w:t>
      </w:r>
      <w:r>
        <w:rPr>
          <w:rFonts w:ascii="Arial" w:hAnsi="Arial" w:cs="Arial"/>
          <w:sz w:val="24"/>
          <w:szCs w:val="24"/>
        </w:rPr>
        <w:t>,</w:t>
      </w:r>
      <w:r w:rsidRPr="00021444">
        <w:rPr>
          <w:rFonts w:ascii="Arial" w:hAnsi="Arial" w:cs="Arial"/>
          <w:sz w:val="24"/>
          <w:szCs w:val="24"/>
        </w:rPr>
        <w:t xml:space="preserve"> de autos se advierte que </w:t>
      </w:r>
      <w:r w:rsidRPr="00021444">
        <w:rPr>
          <w:rFonts w:ascii="Arial" w:hAnsi="Arial" w:cs="Arial"/>
          <w:b/>
          <w:sz w:val="24"/>
          <w:szCs w:val="24"/>
        </w:rPr>
        <w:t>no existe</w:t>
      </w:r>
      <w:r w:rsidRPr="00021444">
        <w:rPr>
          <w:rFonts w:ascii="Arial" w:hAnsi="Arial" w:cs="Arial"/>
          <w:sz w:val="24"/>
          <w:szCs w:val="24"/>
        </w:rPr>
        <w:t xml:space="preserve"> ninguna otra causal de improcedencia o sobreseimiento de naturaleza fiscal o administrativa que proceda en este juicio de nulidad y que la autoridad demandada </w:t>
      </w:r>
      <w:r>
        <w:rPr>
          <w:rFonts w:ascii="Arial" w:hAnsi="Arial" w:cs="Arial"/>
          <w:sz w:val="24"/>
          <w:szCs w:val="24"/>
        </w:rPr>
        <w:t>pruebe su existencia.</w:t>
      </w:r>
    </w:p>
    <w:p w14:paraId="43BC0E00" w14:textId="63C4CC36" w:rsidR="000035EF" w:rsidRPr="000035EF" w:rsidRDefault="000035EF" w:rsidP="000035EF">
      <w:pPr>
        <w:spacing w:line="360" w:lineRule="auto"/>
        <w:ind w:right="51" w:firstLine="709"/>
        <w:jc w:val="both"/>
        <w:rPr>
          <w:rFonts w:ascii="Arial" w:hAnsi="Arial" w:cs="Arial"/>
          <w:sz w:val="24"/>
          <w:szCs w:val="24"/>
        </w:rPr>
      </w:pPr>
      <w:r w:rsidRPr="007732EC">
        <w:rPr>
          <w:rFonts w:ascii="Arial" w:eastAsia="Times New Roman" w:hAnsi="Arial" w:cs="Arial"/>
          <w:bCs/>
          <w:sz w:val="24"/>
          <w:szCs w:val="24"/>
          <w:lang w:val="es-ES_tradnl" w:eastAsia="es-ES"/>
        </w:rPr>
        <w:lastRenderedPageBreak/>
        <w:t>En consecuencia</w:t>
      </w:r>
      <w:r w:rsidRPr="007732EC">
        <w:rPr>
          <w:rFonts w:ascii="Arial" w:eastAsia="Times New Roman" w:hAnsi="Arial" w:cs="Arial"/>
          <w:sz w:val="24"/>
          <w:szCs w:val="24"/>
          <w:lang w:val="es-ES_tradnl" w:eastAsia="es-ES"/>
        </w:rPr>
        <w:t>, al no actualizarse las causales de improcedencia invocadas por la autoridad demandada</w:t>
      </w:r>
      <w:r w:rsidRPr="007732EC">
        <w:rPr>
          <w:rFonts w:ascii="Arial" w:eastAsia="Times New Roman" w:hAnsi="Arial" w:cs="Arial"/>
          <w:sz w:val="24"/>
          <w:szCs w:val="24"/>
          <w:lang w:val="es-ES" w:eastAsia="es-ES"/>
        </w:rPr>
        <w:t xml:space="preserve">, </w:t>
      </w:r>
      <w:r w:rsidRPr="007732EC">
        <w:rPr>
          <w:rFonts w:ascii="Arial" w:eastAsia="Times New Roman" w:hAnsi="Arial" w:cs="Arial"/>
          <w:b/>
          <w:sz w:val="24"/>
          <w:szCs w:val="24"/>
          <w:lang w:val="es-ES_tradnl" w:eastAsia="es-ES"/>
        </w:rPr>
        <w:t>NO SE SOBRESEE EL JUICIO</w:t>
      </w:r>
      <w:r w:rsidRPr="003E3246">
        <w:rPr>
          <w:rFonts w:ascii="Arial" w:eastAsia="Times New Roman" w:hAnsi="Arial" w:cs="Arial"/>
          <w:sz w:val="24"/>
          <w:szCs w:val="24"/>
          <w:lang w:val="es-ES_tradnl" w:eastAsia="es-ES"/>
        </w:rPr>
        <w:t>.</w:t>
      </w:r>
    </w:p>
    <w:p w14:paraId="791958B4" w14:textId="7CC5B8C0" w:rsidR="00954D49" w:rsidRDefault="00954D49" w:rsidP="00954D49">
      <w:pPr>
        <w:spacing w:before="240" w:after="0" w:line="360" w:lineRule="auto"/>
        <w:ind w:right="-93" w:firstLine="709"/>
        <w:jc w:val="both"/>
        <w:rPr>
          <w:rFonts w:ascii="Arial" w:hAnsi="Arial" w:cs="Arial"/>
          <w:sz w:val="24"/>
          <w:szCs w:val="24"/>
        </w:rPr>
      </w:pPr>
    </w:p>
    <w:p w14:paraId="3442AEA1" w14:textId="77777777" w:rsidR="00B778DD" w:rsidRDefault="001D30E0" w:rsidP="00B778DD">
      <w:pPr>
        <w:spacing w:before="240" w:after="0" w:line="360" w:lineRule="auto"/>
        <w:ind w:right="-93" w:firstLine="709"/>
        <w:jc w:val="both"/>
        <w:rPr>
          <w:rFonts w:ascii="Arial" w:hAnsi="Arial" w:cs="Arial"/>
          <w:sz w:val="24"/>
          <w:szCs w:val="24"/>
        </w:rPr>
      </w:pPr>
      <w:r w:rsidRPr="003E244E">
        <w:rPr>
          <w:rFonts w:ascii="Arial" w:hAnsi="Arial" w:cs="Arial"/>
          <w:b/>
          <w:sz w:val="24"/>
          <w:szCs w:val="24"/>
        </w:rPr>
        <w:t>CUARTO.</w:t>
      </w:r>
      <w:r w:rsidR="00687453">
        <w:rPr>
          <w:rFonts w:ascii="Arial" w:hAnsi="Arial" w:cs="Arial"/>
          <w:b/>
          <w:sz w:val="24"/>
          <w:szCs w:val="24"/>
        </w:rPr>
        <w:t>-</w:t>
      </w:r>
      <w:r w:rsidRPr="003E244E">
        <w:rPr>
          <w:rFonts w:ascii="Arial" w:hAnsi="Arial" w:cs="Arial"/>
          <w:b/>
          <w:sz w:val="24"/>
          <w:szCs w:val="24"/>
        </w:rPr>
        <w:t xml:space="preserve"> </w:t>
      </w:r>
      <w:r w:rsidRPr="003E244E">
        <w:rPr>
          <w:rFonts w:ascii="Arial" w:hAnsi="Arial" w:cs="Arial"/>
          <w:sz w:val="24"/>
          <w:szCs w:val="24"/>
        </w:rPr>
        <w:t>No se transcriben los conceptos de impugnación vertidos, mismos que se tienen por reproducidos en este apartado, ya que con ello no se vulnera disposición expresa alguna de la Ley de Procedimiento y Justicia Administrativa para el Estado de Oaxaca, que imponga tal obligación, ni se trasgrede derecho alguno de las partes. 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r w:rsidR="003E244E" w:rsidRPr="003E244E">
        <w:rPr>
          <w:rFonts w:ascii="Arial" w:hAnsi="Arial" w:cs="Arial"/>
          <w:sz w:val="24"/>
          <w:szCs w:val="24"/>
        </w:rPr>
        <w:t xml:space="preserve"> </w:t>
      </w:r>
    </w:p>
    <w:p w14:paraId="4F727D28" w14:textId="77777777" w:rsidR="00B778DD" w:rsidRPr="00594F47" w:rsidRDefault="001D30E0" w:rsidP="00B778DD">
      <w:pPr>
        <w:spacing w:before="240" w:after="0" w:line="276" w:lineRule="auto"/>
        <w:ind w:left="993" w:right="191"/>
        <w:jc w:val="both"/>
        <w:rPr>
          <w:rFonts w:ascii="Arial" w:hAnsi="Arial" w:cs="Arial"/>
          <w:sz w:val="24"/>
          <w:szCs w:val="24"/>
        </w:rPr>
      </w:pPr>
      <w:r w:rsidRPr="00594F47">
        <w:rPr>
          <w:rFonts w:ascii="Arial" w:hAnsi="Arial" w:cs="Arial"/>
          <w:szCs w:val="24"/>
        </w:rPr>
        <w:t>“</w:t>
      </w:r>
      <w:r w:rsidRPr="00594F47">
        <w:rPr>
          <w:rFonts w:ascii="Arial" w:hAnsi="Arial" w:cs="Arial"/>
          <w:b/>
          <w:i/>
          <w:szCs w:val="24"/>
        </w:rPr>
        <w:t>CONCEPTOS DE VIOLACION. NO ES OBLIGATORIO TRANSCRIBIRLOS EN LA SENTENCIA</w:t>
      </w:r>
      <w:r w:rsidRPr="00594F47">
        <w:rPr>
          <w:rFonts w:ascii="Arial" w:hAnsi="Arial" w:cs="Arial"/>
          <w:szCs w:val="24"/>
        </w:rPr>
        <w:t xml:space="preserve">. </w:t>
      </w:r>
      <w:r w:rsidRPr="00594F47">
        <w:rPr>
          <w:rFonts w:ascii="Arial" w:hAnsi="Arial" w:cs="Arial"/>
          <w:i/>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594F47">
        <w:rPr>
          <w:rFonts w:ascii="Arial" w:hAnsi="Arial" w:cs="Arial"/>
          <w:szCs w:val="24"/>
        </w:rPr>
        <w:t>.”</w:t>
      </w:r>
    </w:p>
    <w:p w14:paraId="276973D2" w14:textId="77777777" w:rsidR="00B778DD" w:rsidRDefault="00B778DD" w:rsidP="00B778DD">
      <w:pPr>
        <w:spacing w:line="360" w:lineRule="auto"/>
        <w:ind w:right="-93" w:firstLine="709"/>
        <w:jc w:val="both"/>
        <w:rPr>
          <w:rFonts w:ascii="Arial" w:hAnsi="Arial" w:cs="Arial"/>
          <w:b/>
          <w:sz w:val="24"/>
          <w:szCs w:val="24"/>
        </w:rPr>
      </w:pPr>
    </w:p>
    <w:p w14:paraId="5CE93232" w14:textId="63315430" w:rsidR="00B778DD" w:rsidRDefault="001D30E0" w:rsidP="00FF1EB4">
      <w:pPr>
        <w:spacing w:line="360" w:lineRule="auto"/>
        <w:ind w:right="-93" w:firstLine="709"/>
        <w:jc w:val="both"/>
        <w:rPr>
          <w:rFonts w:ascii="Arial" w:hAnsi="Arial" w:cs="Arial"/>
          <w:sz w:val="24"/>
          <w:szCs w:val="24"/>
        </w:rPr>
      </w:pPr>
      <w:r w:rsidRPr="003E244E">
        <w:rPr>
          <w:rFonts w:ascii="Arial" w:hAnsi="Arial" w:cs="Arial"/>
          <w:b/>
          <w:sz w:val="24"/>
          <w:szCs w:val="24"/>
        </w:rPr>
        <w:t>QUINTO.</w:t>
      </w:r>
      <w:r w:rsidR="00687453">
        <w:rPr>
          <w:rFonts w:ascii="Arial" w:hAnsi="Arial" w:cs="Arial"/>
          <w:b/>
          <w:sz w:val="24"/>
          <w:szCs w:val="24"/>
        </w:rPr>
        <w:t xml:space="preserve">- </w:t>
      </w:r>
      <w:r w:rsidR="008273F9">
        <w:rPr>
          <w:rFonts w:ascii="Arial" w:hAnsi="Arial" w:cs="Arial"/>
          <w:b/>
          <w:sz w:val="24"/>
          <w:szCs w:val="24"/>
        </w:rPr>
        <w:t xml:space="preserve">Análisis del fondo del asunto. </w:t>
      </w:r>
      <w:r w:rsidR="00FF1EB4" w:rsidRPr="00FF1EB4">
        <w:rPr>
          <w:rFonts w:ascii="Arial" w:hAnsi="Arial" w:cs="Arial"/>
          <w:sz w:val="24"/>
          <w:szCs w:val="24"/>
        </w:rPr>
        <w:t>El actor</w:t>
      </w:r>
      <w:r w:rsidR="00FF1EB4">
        <w:rPr>
          <w:rFonts w:ascii="Arial" w:hAnsi="Arial" w:cs="Arial"/>
          <w:b/>
          <w:sz w:val="24"/>
          <w:szCs w:val="24"/>
        </w:rPr>
        <w:t xml:space="preserve"> </w:t>
      </w:r>
      <w:r w:rsidR="000661EF" w:rsidRPr="000661EF">
        <w:rPr>
          <w:rFonts w:ascii="Arial" w:hAnsi="Arial" w:cs="Arial"/>
          <w:b/>
          <w:sz w:val="24"/>
          <w:szCs w:val="24"/>
        </w:rPr>
        <w:t>**********</w:t>
      </w:r>
      <w:r w:rsidR="00FF1EB4">
        <w:rPr>
          <w:rFonts w:ascii="Arial" w:hAnsi="Arial" w:cs="Arial"/>
          <w:sz w:val="24"/>
          <w:szCs w:val="24"/>
        </w:rPr>
        <w:t xml:space="preserve">, </w:t>
      </w:r>
      <w:r w:rsidRPr="003E244E">
        <w:rPr>
          <w:rFonts w:ascii="Arial" w:hAnsi="Arial" w:cs="Arial"/>
          <w:sz w:val="24"/>
          <w:szCs w:val="24"/>
        </w:rPr>
        <w:t xml:space="preserve">demandó la nulidad del acta de infracción </w:t>
      </w:r>
      <w:r w:rsidR="0012331C">
        <w:rPr>
          <w:rFonts w:ascii="Arial" w:hAnsi="Arial" w:cs="Arial"/>
          <w:sz w:val="24"/>
          <w:szCs w:val="24"/>
        </w:rPr>
        <w:t xml:space="preserve">con número de </w:t>
      </w:r>
      <w:r w:rsidRPr="003E244E">
        <w:rPr>
          <w:rFonts w:ascii="Arial" w:hAnsi="Arial" w:cs="Arial"/>
          <w:sz w:val="24"/>
          <w:szCs w:val="24"/>
        </w:rPr>
        <w:t>folio</w:t>
      </w:r>
      <w:r w:rsidR="00FF1EB4">
        <w:rPr>
          <w:rFonts w:ascii="Arial" w:hAnsi="Arial" w:cs="Arial"/>
          <w:sz w:val="24"/>
          <w:szCs w:val="24"/>
        </w:rPr>
        <w:t xml:space="preserve"> </w:t>
      </w:r>
      <w:r w:rsidR="000661EF" w:rsidRPr="000661EF">
        <w:rPr>
          <w:rFonts w:ascii="Arial" w:hAnsi="Arial" w:cs="Arial"/>
          <w:b/>
          <w:sz w:val="24"/>
          <w:szCs w:val="24"/>
        </w:rPr>
        <w:t>**********</w:t>
      </w:r>
      <w:r w:rsidR="00FF1EB4" w:rsidRPr="003E3246">
        <w:rPr>
          <w:rFonts w:ascii="Arial" w:hAnsi="Arial" w:cs="Arial"/>
          <w:b/>
          <w:color w:val="FF0000"/>
          <w:sz w:val="24"/>
          <w:szCs w:val="24"/>
        </w:rPr>
        <w:t xml:space="preserve"> </w:t>
      </w:r>
      <w:r w:rsidR="00FF1EB4">
        <w:rPr>
          <w:rFonts w:ascii="Arial" w:hAnsi="Arial" w:cs="Arial"/>
          <w:sz w:val="24"/>
          <w:szCs w:val="24"/>
        </w:rPr>
        <w:t>de tres de abril de dos mil veintiuno</w:t>
      </w:r>
      <w:r w:rsidR="00B778DD">
        <w:rPr>
          <w:rFonts w:ascii="Arial" w:hAnsi="Arial" w:cs="Arial"/>
          <w:sz w:val="24"/>
          <w:szCs w:val="24"/>
        </w:rPr>
        <w:t xml:space="preserve">, </w:t>
      </w:r>
      <w:r w:rsidR="00DD7087">
        <w:rPr>
          <w:rFonts w:ascii="Arial" w:hAnsi="Arial" w:cs="Arial"/>
          <w:sz w:val="24"/>
          <w:szCs w:val="24"/>
        </w:rPr>
        <w:t xml:space="preserve">emitida por </w:t>
      </w:r>
      <w:r w:rsidR="00FF1EB4">
        <w:rPr>
          <w:rFonts w:ascii="Arial" w:hAnsi="Arial" w:cs="Arial"/>
          <w:sz w:val="24"/>
          <w:szCs w:val="24"/>
        </w:rPr>
        <w:t>el</w:t>
      </w:r>
      <w:r w:rsidRPr="003E244E">
        <w:rPr>
          <w:rFonts w:ascii="Arial" w:hAnsi="Arial" w:cs="Arial"/>
          <w:sz w:val="24"/>
          <w:szCs w:val="24"/>
        </w:rPr>
        <w:t xml:space="preserve"> </w:t>
      </w:r>
      <w:r w:rsidR="00D76389">
        <w:rPr>
          <w:rFonts w:ascii="Arial" w:hAnsi="Arial" w:cs="Arial"/>
          <w:sz w:val="24"/>
          <w:szCs w:val="24"/>
        </w:rPr>
        <w:t>Policía</w:t>
      </w:r>
      <w:r w:rsidR="00566108">
        <w:rPr>
          <w:rFonts w:ascii="Arial" w:hAnsi="Arial" w:cs="Arial"/>
          <w:sz w:val="24"/>
          <w:szCs w:val="24"/>
        </w:rPr>
        <w:t xml:space="preserve"> Vial</w:t>
      </w:r>
      <w:r w:rsidR="00393BCB">
        <w:rPr>
          <w:rFonts w:ascii="Arial" w:hAnsi="Arial" w:cs="Arial"/>
          <w:sz w:val="24"/>
          <w:szCs w:val="24"/>
        </w:rPr>
        <w:t xml:space="preserve"> </w:t>
      </w:r>
      <w:r w:rsidR="00566108">
        <w:rPr>
          <w:rFonts w:ascii="Arial" w:hAnsi="Arial" w:cs="Arial"/>
          <w:sz w:val="24"/>
          <w:szCs w:val="24"/>
        </w:rPr>
        <w:t xml:space="preserve">con número estadístico </w:t>
      </w:r>
      <w:r w:rsidR="000661EF">
        <w:rPr>
          <w:rFonts w:ascii="Arial" w:hAnsi="Arial" w:cs="Arial"/>
          <w:sz w:val="24"/>
          <w:szCs w:val="24"/>
        </w:rPr>
        <w:t>**********</w:t>
      </w:r>
      <w:r w:rsidR="00FF1EB4">
        <w:rPr>
          <w:rFonts w:ascii="Arial" w:hAnsi="Arial" w:cs="Arial"/>
          <w:sz w:val="24"/>
          <w:szCs w:val="24"/>
        </w:rPr>
        <w:t xml:space="preserve"> adscrito</w:t>
      </w:r>
      <w:r w:rsidR="00566108">
        <w:rPr>
          <w:rFonts w:ascii="Arial" w:hAnsi="Arial" w:cs="Arial"/>
          <w:sz w:val="24"/>
          <w:szCs w:val="24"/>
        </w:rPr>
        <w:t xml:space="preserve"> a la Subdirección de Tránsito y Movilidad del Municip</w:t>
      </w:r>
      <w:r w:rsidR="00B778DD">
        <w:rPr>
          <w:rFonts w:ascii="Arial" w:hAnsi="Arial" w:cs="Arial"/>
          <w:sz w:val="24"/>
          <w:szCs w:val="24"/>
        </w:rPr>
        <w:t>io de Oaxaca de Juárez, Oaxaca.</w:t>
      </w:r>
    </w:p>
    <w:p w14:paraId="74049838" w14:textId="28AAE530" w:rsidR="00B778DD" w:rsidRDefault="00132014" w:rsidP="00B778DD">
      <w:pPr>
        <w:spacing w:line="360" w:lineRule="auto"/>
        <w:ind w:right="-93" w:firstLine="709"/>
        <w:jc w:val="both"/>
        <w:rPr>
          <w:rFonts w:ascii="Arial" w:hAnsi="Arial" w:cs="Arial"/>
          <w:sz w:val="24"/>
          <w:szCs w:val="24"/>
        </w:rPr>
      </w:pPr>
      <w:r>
        <w:rPr>
          <w:rFonts w:ascii="Arial" w:hAnsi="Arial" w:cs="Arial"/>
          <w:sz w:val="24"/>
          <w:szCs w:val="24"/>
        </w:rPr>
        <w:t xml:space="preserve">Expone </w:t>
      </w:r>
      <w:r w:rsidR="00B905CB">
        <w:rPr>
          <w:rFonts w:ascii="Arial" w:hAnsi="Arial" w:cs="Arial"/>
          <w:sz w:val="24"/>
          <w:szCs w:val="24"/>
        </w:rPr>
        <w:t>el actor</w:t>
      </w:r>
      <w:r>
        <w:rPr>
          <w:rFonts w:ascii="Arial" w:hAnsi="Arial" w:cs="Arial"/>
          <w:sz w:val="24"/>
          <w:szCs w:val="24"/>
        </w:rPr>
        <w:t xml:space="preserve"> en </w:t>
      </w:r>
      <w:r w:rsidR="00566108">
        <w:rPr>
          <w:rFonts w:ascii="Arial" w:hAnsi="Arial" w:cs="Arial"/>
          <w:sz w:val="24"/>
          <w:szCs w:val="24"/>
        </w:rPr>
        <w:t>sus</w:t>
      </w:r>
      <w:r>
        <w:rPr>
          <w:rFonts w:ascii="Arial" w:hAnsi="Arial" w:cs="Arial"/>
          <w:sz w:val="24"/>
          <w:szCs w:val="24"/>
        </w:rPr>
        <w:t xml:space="preserve"> </w:t>
      </w:r>
      <w:r w:rsidR="00566108">
        <w:rPr>
          <w:rFonts w:ascii="Arial" w:hAnsi="Arial" w:cs="Arial"/>
          <w:sz w:val="24"/>
          <w:szCs w:val="24"/>
        </w:rPr>
        <w:t>conceptos</w:t>
      </w:r>
      <w:r w:rsidR="00E47938" w:rsidRPr="003E244E">
        <w:rPr>
          <w:rFonts w:ascii="Arial" w:hAnsi="Arial" w:cs="Arial"/>
          <w:sz w:val="24"/>
          <w:szCs w:val="24"/>
        </w:rPr>
        <w:t xml:space="preserve"> de impugnación, que existe violación a los artículos 16 de la Constitución Política d</w:t>
      </w:r>
      <w:r w:rsidR="002C1DC0">
        <w:rPr>
          <w:rFonts w:ascii="Arial" w:hAnsi="Arial" w:cs="Arial"/>
          <w:sz w:val="24"/>
          <w:szCs w:val="24"/>
        </w:rPr>
        <w:t xml:space="preserve">e los Estados Unidos Mexicanos y 17 fracción V </w:t>
      </w:r>
      <w:r w:rsidR="00E47938" w:rsidRPr="003E244E">
        <w:rPr>
          <w:rFonts w:ascii="Arial" w:hAnsi="Arial" w:cs="Arial"/>
          <w:sz w:val="24"/>
          <w:szCs w:val="24"/>
        </w:rPr>
        <w:t xml:space="preserve">de la Ley de Procedimiento y Justicia Administrativa para el Estado de Oaxaca, porque la demandada realiza una indebida fundamentación y motivación del acta de infracción impugnada, </w:t>
      </w:r>
      <w:r w:rsidR="00343A1A">
        <w:rPr>
          <w:rFonts w:ascii="Arial" w:hAnsi="Arial" w:cs="Arial"/>
          <w:sz w:val="24"/>
          <w:szCs w:val="24"/>
        </w:rPr>
        <w:t>ya que no se advierte en ella la descripción clara y completa de la conducta que satisface la hipótesis normativa</w:t>
      </w:r>
      <w:r w:rsidR="00D43F62">
        <w:rPr>
          <w:rFonts w:ascii="Arial" w:hAnsi="Arial" w:cs="Arial"/>
          <w:sz w:val="24"/>
          <w:szCs w:val="24"/>
        </w:rPr>
        <w:t xml:space="preserve"> que tipifique la conducta sancionadora.</w:t>
      </w:r>
    </w:p>
    <w:p w14:paraId="573F1446" w14:textId="77777777" w:rsidR="00B778DD" w:rsidRDefault="001D30E0" w:rsidP="00B778DD">
      <w:pPr>
        <w:spacing w:line="360" w:lineRule="auto"/>
        <w:ind w:right="-93" w:firstLine="709"/>
        <w:jc w:val="both"/>
        <w:rPr>
          <w:rFonts w:ascii="Arial" w:hAnsi="Arial" w:cs="Arial"/>
          <w:sz w:val="24"/>
          <w:szCs w:val="24"/>
        </w:rPr>
      </w:pPr>
      <w:r w:rsidRPr="003E244E">
        <w:rPr>
          <w:rFonts w:ascii="Arial" w:hAnsi="Arial" w:cs="Arial"/>
          <w:sz w:val="24"/>
          <w:szCs w:val="24"/>
        </w:rPr>
        <w:t xml:space="preserve">Al respecto, la </w:t>
      </w:r>
      <w:r w:rsidRPr="00107B1D">
        <w:rPr>
          <w:rFonts w:ascii="Arial" w:hAnsi="Arial" w:cs="Arial"/>
          <w:b/>
          <w:sz w:val="24"/>
          <w:szCs w:val="24"/>
        </w:rPr>
        <w:t>autoridad demandada</w:t>
      </w:r>
      <w:r w:rsidRPr="003E244E">
        <w:rPr>
          <w:rFonts w:ascii="Arial" w:hAnsi="Arial" w:cs="Arial"/>
          <w:sz w:val="24"/>
          <w:szCs w:val="24"/>
        </w:rPr>
        <w:t xml:space="preserve"> </w:t>
      </w:r>
      <w:r w:rsidR="00F733B8" w:rsidRPr="003E244E">
        <w:rPr>
          <w:rFonts w:ascii="Arial" w:hAnsi="Arial" w:cs="Arial"/>
          <w:sz w:val="24"/>
          <w:szCs w:val="24"/>
        </w:rPr>
        <w:t xml:space="preserve">de manera general </w:t>
      </w:r>
      <w:r w:rsidRPr="003E244E">
        <w:rPr>
          <w:rFonts w:ascii="Arial" w:hAnsi="Arial" w:cs="Arial"/>
          <w:sz w:val="24"/>
          <w:szCs w:val="24"/>
        </w:rPr>
        <w:t xml:space="preserve">expone, que el acta de infracción </w:t>
      </w:r>
      <w:r w:rsidR="00F13B55" w:rsidRPr="003E244E">
        <w:rPr>
          <w:rFonts w:ascii="Arial" w:hAnsi="Arial" w:cs="Arial"/>
          <w:sz w:val="24"/>
          <w:szCs w:val="24"/>
        </w:rPr>
        <w:t xml:space="preserve">es legal, </w:t>
      </w:r>
      <w:r w:rsidR="00D43F62">
        <w:rPr>
          <w:rFonts w:ascii="Arial" w:hAnsi="Arial" w:cs="Arial"/>
          <w:sz w:val="24"/>
          <w:szCs w:val="24"/>
        </w:rPr>
        <w:t>pues fue emitida por una autoridad administrativa competente</w:t>
      </w:r>
      <w:r w:rsidR="00566108">
        <w:rPr>
          <w:rFonts w:ascii="Arial" w:hAnsi="Arial" w:cs="Arial"/>
          <w:sz w:val="24"/>
          <w:szCs w:val="24"/>
        </w:rPr>
        <w:t xml:space="preserve">, además, </w:t>
      </w:r>
      <w:r w:rsidR="00D94654">
        <w:rPr>
          <w:rFonts w:ascii="Arial" w:hAnsi="Arial" w:cs="Arial"/>
          <w:sz w:val="24"/>
          <w:szCs w:val="24"/>
        </w:rPr>
        <w:t>que el acta de infracción impugnada se encuentra debidamente fundada y motivada</w:t>
      </w:r>
      <w:r w:rsidR="00B778DD">
        <w:rPr>
          <w:rFonts w:ascii="Arial" w:hAnsi="Arial" w:cs="Arial"/>
          <w:sz w:val="24"/>
          <w:szCs w:val="24"/>
        </w:rPr>
        <w:t>.</w:t>
      </w:r>
    </w:p>
    <w:p w14:paraId="384188FE" w14:textId="68A2D035" w:rsidR="00FF143F" w:rsidRDefault="00D43F62" w:rsidP="00B905CB">
      <w:pPr>
        <w:spacing w:line="360" w:lineRule="auto"/>
        <w:ind w:right="-93" w:firstLine="709"/>
        <w:jc w:val="both"/>
        <w:rPr>
          <w:rFonts w:ascii="Arial" w:hAnsi="Arial" w:cs="Arial"/>
          <w:sz w:val="24"/>
          <w:szCs w:val="24"/>
        </w:rPr>
      </w:pPr>
      <w:r>
        <w:rPr>
          <w:rFonts w:ascii="Arial" w:hAnsi="Arial" w:cs="Arial"/>
          <w:sz w:val="24"/>
          <w:szCs w:val="24"/>
        </w:rPr>
        <w:lastRenderedPageBreak/>
        <w:t>Ahora bien, d</w:t>
      </w:r>
      <w:r w:rsidR="001D30E0" w:rsidRPr="003E244E">
        <w:rPr>
          <w:rFonts w:ascii="Arial" w:hAnsi="Arial" w:cs="Arial"/>
          <w:sz w:val="24"/>
          <w:szCs w:val="24"/>
        </w:rPr>
        <w:t xml:space="preserve">el análisis </w:t>
      </w:r>
      <w:r w:rsidR="00B905CB">
        <w:rPr>
          <w:rFonts w:ascii="Arial" w:hAnsi="Arial" w:cs="Arial"/>
          <w:sz w:val="24"/>
          <w:szCs w:val="24"/>
        </w:rPr>
        <w:t xml:space="preserve">del </w:t>
      </w:r>
      <w:r w:rsidR="001D30E0" w:rsidRPr="003E244E">
        <w:rPr>
          <w:rFonts w:ascii="Arial" w:hAnsi="Arial" w:cs="Arial"/>
          <w:sz w:val="24"/>
          <w:szCs w:val="24"/>
        </w:rPr>
        <w:t>act</w:t>
      </w:r>
      <w:r w:rsidR="00B905CB">
        <w:rPr>
          <w:rFonts w:ascii="Arial" w:hAnsi="Arial" w:cs="Arial"/>
          <w:sz w:val="24"/>
          <w:szCs w:val="24"/>
        </w:rPr>
        <w:t xml:space="preserve">a de infracción número </w:t>
      </w:r>
      <w:r w:rsidR="000661EF" w:rsidRPr="000661EF">
        <w:rPr>
          <w:rFonts w:ascii="Arial" w:hAnsi="Arial" w:cs="Arial"/>
          <w:b/>
          <w:sz w:val="24"/>
          <w:szCs w:val="24"/>
        </w:rPr>
        <w:t>**********</w:t>
      </w:r>
      <w:r w:rsidR="00B905CB" w:rsidRPr="000661EF">
        <w:rPr>
          <w:rFonts w:ascii="Arial" w:hAnsi="Arial" w:cs="Arial"/>
          <w:b/>
          <w:sz w:val="24"/>
          <w:szCs w:val="24"/>
        </w:rPr>
        <w:t xml:space="preserve"> </w:t>
      </w:r>
      <w:r w:rsidR="00B905CB">
        <w:rPr>
          <w:rFonts w:ascii="Arial" w:hAnsi="Arial" w:cs="Arial"/>
          <w:sz w:val="24"/>
          <w:szCs w:val="24"/>
        </w:rPr>
        <w:t>de tres de abril de dos mil veintiuno</w:t>
      </w:r>
      <w:r w:rsidR="00FF143F">
        <w:rPr>
          <w:rFonts w:ascii="Arial" w:hAnsi="Arial" w:cs="Arial"/>
          <w:sz w:val="24"/>
          <w:szCs w:val="24"/>
        </w:rPr>
        <w:t xml:space="preserve">, </w:t>
      </w:r>
      <w:r>
        <w:rPr>
          <w:rFonts w:ascii="Arial" w:hAnsi="Arial" w:cs="Arial"/>
          <w:sz w:val="24"/>
          <w:szCs w:val="24"/>
        </w:rPr>
        <w:t>agregada a foja</w:t>
      </w:r>
      <w:r w:rsidR="00B905CB">
        <w:rPr>
          <w:rFonts w:ascii="Arial" w:hAnsi="Arial" w:cs="Arial"/>
          <w:sz w:val="24"/>
          <w:szCs w:val="24"/>
        </w:rPr>
        <w:t xml:space="preserve"> 10</w:t>
      </w:r>
      <w:r w:rsidR="00FF143F">
        <w:rPr>
          <w:rFonts w:ascii="Arial" w:hAnsi="Arial" w:cs="Arial"/>
          <w:sz w:val="24"/>
          <w:szCs w:val="24"/>
        </w:rPr>
        <w:t xml:space="preserve"> </w:t>
      </w:r>
      <w:r>
        <w:rPr>
          <w:rFonts w:ascii="Arial" w:hAnsi="Arial" w:cs="Arial"/>
          <w:sz w:val="24"/>
          <w:szCs w:val="24"/>
        </w:rPr>
        <w:t xml:space="preserve">de autos </w:t>
      </w:r>
      <w:r w:rsidR="00422358" w:rsidRPr="003E244E">
        <w:rPr>
          <w:rFonts w:ascii="Arial" w:hAnsi="Arial" w:cs="Arial"/>
          <w:sz w:val="24"/>
          <w:szCs w:val="24"/>
        </w:rPr>
        <w:t xml:space="preserve">y </w:t>
      </w:r>
      <w:r w:rsidR="001D30E0" w:rsidRPr="003E244E">
        <w:rPr>
          <w:rFonts w:ascii="Arial" w:hAnsi="Arial" w:cs="Arial"/>
          <w:sz w:val="24"/>
          <w:szCs w:val="24"/>
        </w:rPr>
        <w:t>a la que se le concede pleno valor probatorio conforme lo dispuesto por el artículo 203 fracción I</w:t>
      </w:r>
      <w:r w:rsidR="001D30E0" w:rsidRPr="003E244E">
        <w:rPr>
          <w:rStyle w:val="Refdenotaalpie"/>
          <w:rFonts w:ascii="Arial" w:hAnsi="Arial" w:cs="Arial"/>
          <w:sz w:val="24"/>
          <w:szCs w:val="24"/>
        </w:rPr>
        <w:footnoteReference w:id="2"/>
      </w:r>
      <w:r w:rsidR="001D30E0" w:rsidRPr="003E244E">
        <w:rPr>
          <w:rFonts w:ascii="Arial" w:hAnsi="Arial" w:cs="Arial"/>
          <w:sz w:val="24"/>
          <w:szCs w:val="24"/>
        </w:rPr>
        <w:t xml:space="preserve"> de la Ley de Procedimiento y Justicia Administrativa para el Estado de Oaxaca, al ser un documento público, emitido por funcionario público en el uso de sus facultades; se advierte </w:t>
      </w:r>
      <w:r w:rsidR="00F13B55" w:rsidRPr="003E244E">
        <w:rPr>
          <w:rFonts w:ascii="Arial" w:hAnsi="Arial" w:cs="Arial"/>
          <w:sz w:val="24"/>
          <w:szCs w:val="24"/>
        </w:rPr>
        <w:t xml:space="preserve">de dicha documental </w:t>
      </w:r>
      <w:r w:rsidR="0038363A" w:rsidRPr="003E244E">
        <w:rPr>
          <w:rFonts w:ascii="Arial" w:hAnsi="Arial" w:cs="Arial"/>
          <w:sz w:val="24"/>
          <w:szCs w:val="24"/>
        </w:rPr>
        <w:t>que la demandada en la emisión de su acto señaló lo siguiente</w:t>
      </w:r>
      <w:r w:rsidR="00F733B8" w:rsidRPr="003E244E">
        <w:rPr>
          <w:rFonts w:ascii="Arial" w:hAnsi="Arial" w:cs="Arial"/>
          <w:sz w:val="24"/>
          <w:szCs w:val="24"/>
        </w:rPr>
        <w:t>:</w:t>
      </w:r>
    </w:p>
    <w:p w14:paraId="2D784133" w14:textId="77777777" w:rsidR="00B905CB" w:rsidRDefault="00E21C87" w:rsidP="00B905CB">
      <w:pPr>
        <w:spacing w:line="360" w:lineRule="auto"/>
        <w:ind w:right="-93" w:firstLine="709"/>
        <w:jc w:val="both"/>
        <w:rPr>
          <w:rFonts w:ascii="Arial" w:hAnsi="Arial" w:cs="Arial"/>
          <w:bCs/>
          <w:sz w:val="24"/>
          <w:szCs w:val="24"/>
        </w:rPr>
      </w:pPr>
      <w:r>
        <w:rPr>
          <w:rFonts w:ascii="Arial" w:hAnsi="Arial" w:cs="Arial"/>
          <w:bCs/>
          <w:sz w:val="24"/>
          <w:szCs w:val="24"/>
        </w:rPr>
        <w:t xml:space="preserve">En el rubro de </w:t>
      </w:r>
      <w:r w:rsidR="00FF143F">
        <w:rPr>
          <w:rFonts w:ascii="Arial" w:hAnsi="Arial" w:cs="Arial"/>
          <w:bCs/>
          <w:i/>
          <w:sz w:val="24"/>
          <w:szCs w:val="24"/>
        </w:rPr>
        <w:t xml:space="preserve">“FALTAS ADMINISTRATIVAS CONTEMPLADAS EN EL </w:t>
      </w:r>
      <w:r>
        <w:rPr>
          <w:rFonts w:ascii="Arial" w:hAnsi="Arial" w:cs="Arial"/>
          <w:bCs/>
          <w:i/>
          <w:sz w:val="24"/>
          <w:szCs w:val="24"/>
        </w:rPr>
        <w:t>REGLAMENTO DE VIALIDAD PARA EL MUNICIPIO</w:t>
      </w:r>
      <w:r w:rsidR="00FF143F">
        <w:rPr>
          <w:rFonts w:ascii="Arial" w:hAnsi="Arial" w:cs="Arial"/>
          <w:bCs/>
          <w:i/>
          <w:sz w:val="24"/>
          <w:szCs w:val="24"/>
        </w:rPr>
        <w:t xml:space="preserve"> DE OAXACA DE OAXACA DE JUÁREZ”</w:t>
      </w:r>
      <w:r>
        <w:rPr>
          <w:rFonts w:ascii="Arial" w:hAnsi="Arial" w:cs="Arial"/>
          <w:bCs/>
          <w:i/>
          <w:sz w:val="24"/>
          <w:szCs w:val="24"/>
        </w:rPr>
        <w:t xml:space="preserve"> </w:t>
      </w:r>
      <w:r>
        <w:rPr>
          <w:rFonts w:ascii="Arial" w:hAnsi="Arial" w:cs="Arial"/>
          <w:bCs/>
          <w:sz w:val="24"/>
          <w:szCs w:val="24"/>
        </w:rPr>
        <w:t xml:space="preserve">señaló </w:t>
      </w:r>
      <w:r w:rsidRPr="00B905CB">
        <w:rPr>
          <w:rFonts w:ascii="Arial" w:hAnsi="Arial" w:cs="Arial"/>
          <w:bCs/>
          <w:i/>
          <w:sz w:val="24"/>
          <w:szCs w:val="24"/>
        </w:rPr>
        <w:t>“</w:t>
      </w:r>
      <w:r w:rsidR="00B905CB" w:rsidRPr="00B905CB">
        <w:rPr>
          <w:rFonts w:ascii="Arial" w:hAnsi="Arial" w:cs="Arial"/>
          <w:bCs/>
          <w:i/>
          <w:sz w:val="24"/>
          <w:szCs w:val="24"/>
        </w:rPr>
        <w:t>ESTACIONARSE EN LUGAR PROHIBIDO. ARTÍCULO 85 Y 86 FRACCIÓN XXXIII”</w:t>
      </w:r>
      <w:r w:rsidR="00B905CB">
        <w:rPr>
          <w:rFonts w:ascii="Arial" w:hAnsi="Arial" w:cs="Arial"/>
          <w:bCs/>
          <w:sz w:val="24"/>
          <w:szCs w:val="24"/>
        </w:rPr>
        <w:t>.</w:t>
      </w:r>
    </w:p>
    <w:p w14:paraId="1A8B25E1" w14:textId="6ECB38C3" w:rsidR="00B905CB" w:rsidRDefault="00E21C87" w:rsidP="00B905CB">
      <w:pPr>
        <w:spacing w:line="360" w:lineRule="auto"/>
        <w:ind w:right="-93" w:firstLine="709"/>
        <w:jc w:val="both"/>
        <w:rPr>
          <w:rFonts w:ascii="Arial" w:hAnsi="Arial" w:cs="Arial"/>
          <w:bCs/>
          <w:i/>
          <w:sz w:val="24"/>
          <w:szCs w:val="24"/>
        </w:rPr>
      </w:pPr>
      <w:r>
        <w:rPr>
          <w:rFonts w:ascii="Arial" w:hAnsi="Arial" w:cs="Arial"/>
          <w:bCs/>
          <w:sz w:val="24"/>
          <w:szCs w:val="24"/>
        </w:rPr>
        <w:t xml:space="preserve">En la partida de </w:t>
      </w:r>
      <w:r w:rsidR="0038363A" w:rsidRPr="003E244E">
        <w:rPr>
          <w:rFonts w:ascii="Arial" w:hAnsi="Arial" w:cs="Arial"/>
          <w:bCs/>
          <w:sz w:val="24"/>
          <w:szCs w:val="24"/>
        </w:rPr>
        <w:t>“</w:t>
      </w:r>
      <w:r w:rsidR="0038363A" w:rsidRPr="003E244E">
        <w:rPr>
          <w:rFonts w:ascii="Arial" w:hAnsi="Arial" w:cs="Arial"/>
          <w:bCs/>
          <w:i/>
          <w:sz w:val="24"/>
          <w:szCs w:val="24"/>
        </w:rPr>
        <w:t>MOTIVACIÓN</w:t>
      </w:r>
      <w:r w:rsidR="00FA647D">
        <w:rPr>
          <w:rFonts w:ascii="Arial" w:hAnsi="Arial" w:cs="Arial"/>
          <w:bCs/>
          <w:sz w:val="24"/>
          <w:szCs w:val="24"/>
        </w:rPr>
        <w:t xml:space="preserve">” </w:t>
      </w:r>
      <w:r w:rsidR="00FF143F">
        <w:rPr>
          <w:rFonts w:ascii="Arial" w:hAnsi="Arial" w:cs="Arial"/>
          <w:bCs/>
          <w:sz w:val="24"/>
          <w:szCs w:val="24"/>
        </w:rPr>
        <w:t xml:space="preserve">indicó </w:t>
      </w:r>
      <w:r w:rsidR="00FF143F" w:rsidRPr="00FF143F">
        <w:rPr>
          <w:rFonts w:ascii="Arial" w:hAnsi="Arial" w:cs="Arial"/>
          <w:bCs/>
          <w:i/>
          <w:sz w:val="24"/>
          <w:szCs w:val="24"/>
        </w:rPr>
        <w:t>“</w:t>
      </w:r>
      <w:r w:rsidR="00B905CB">
        <w:rPr>
          <w:rFonts w:ascii="Arial" w:hAnsi="Arial" w:cs="Arial"/>
          <w:bCs/>
          <w:i/>
          <w:sz w:val="24"/>
          <w:szCs w:val="24"/>
        </w:rPr>
        <w:t>POR ESTACIONARSE EN LUGAR PROHIBIDO EXISTIENDO SEÑALAMIENTOS SOBRE PAVIMENTO”</w:t>
      </w:r>
      <w:r w:rsidR="00B905CB">
        <w:rPr>
          <w:rFonts w:ascii="Arial" w:hAnsi="Arial" w:cs="Arial"/>
          <w:bCs/>
          <w:sz w:val="24"/>
          <w:szCs w:val="24"/>
        </w:rPr>
        <w:t>.</w:t>
      </w:r>
    </w:p>
    <w:p w14:paraId="0E0C1F58" w14:textId="20231442" w:rsidR="00B905CB" w:rsidRPr="00B905CB" w:rsidRDefault="001C53B4" w:rsidP="00B905CB">
      <w:pPr>
        <w:spacing w:before="240" w:line="360" w:lineRule="auto"/>
        <w:ind w:firstLine="567"/>
        <w:jc w:val="both"/>
        <w:rPr>
          <w:rFonts w:ascii="Arial" w:hAnsi="Arial" w:cs="Arial"/>
          <w:bCs/>
          <w:i/>
          <w:iCs/>
          <w:sz w:val="24"/>
          <w:szCs w:val="24"/>
        </w:rPr>
      </w:pPr>
      <w:r>
        <w:rPr>
          <w:rFonts w:ascii="Arial" w:hAnsi="Arial" w:cs="Arial"/>
          <w:bCs/>
          <w:sz w:val="24"/>
          <w:szCs w:val="24"/>
        </w:rPr>
        <w:t>Y, e</w:t>
      </w:r>
      <w:r w:rsidR="0038363A" w:rsidRPr="003E244E">
        <w:rPr>
          <w:rFonts w:ascii="Arial" w:hAnsi="Arial" w:cs="Arial"/>
          <w:bCs/>
          <w:sz w:val="24"/>
          <w:szCs w:val="24"/>
        </w:rPr>
        <w:t xml:space="preserve">n el apartado </w:t>
      </w:r>
      <w:r w:rsidR="00E24D3D" w:rsidRPr="003E244E">
        <w:rPr>
          <w:rFonts w:ascii="Arial" w:hAnsi="Arial" w:cs="Arial"/>
          <w:bCs/>
          <w:sz w:val="24"/>
          <w:szCs w:val="24"/>
        </w:rPr>
        <w:t>“</w:t>
      </w:r>
      <w:r w:rsidR="00E24D3D">
        <w:rPr>
          <w:rFonts w:ascii="Arial" w:hAnsi="Arial" w:cs="Arial"/>
          <w:bCs/>
          <w:i/>
          <w:sz w:val="24"/>
          <w:szCs w:val="24"/>
        </w:rPr>
        <w:t>FUNDAMENTACIÓN”</w:t>
      </w:r>
      <w:r w:rsidR="00E24D3D" w:rsidRPr="003E244E">
        <w:rPr>
          <w:rFonts w:ascii="Arial" w:hAnsi="Arial" w:cs="Arial"/>
          <w:bCs/>
          <w:sz w:val="24"/>
          <w:szCs w:val="24"/>
        </w:rPr>
        <w:t xml:space="preserve"> </w:t>
      </w:r>
      <w:r w:rsidR="00B905CB">
        <w:rPr>
          <w:rFonts w:ascii="Arial" w:hAnsi="Arial" w:cs="Arial"/>
          <w:bCs/>
          <w:sz w:val="24"/>
          <w:szCs w:val="24"/>
        </w:rPr>
        <w:t>indicó: “</w:t>
      </w:r>
      <w:r w:rsidR="00B905CB">
        <w:rPr>
          <w:rFonts w:ascii="Arial" w:hAnsi="Arial" w:cs="Arial"/>
          <w:bCs/>
          <w:i/>
          <w:iCs/>
          <w:sz w:val="24"/>
          <w:szCs w:val="24"/>
        </w:rPr>
        <w:t>ARTÍCULO 21 Y 115 FRACCIÓN II Y III INCISO H) DE LA CONSTITUCIÓN POLÍTICA DE LOS ESTADOS UNIDOS MEXICANOS; 113 FRACCIÓN II Y III INCISO H) DE LA CONSTITUCIÓN POLÍTICA DEL ESTADO LIBRE Y SOBERANO DE OAXACA; 143 DE LA LEY ORGÁNICA MUNICIPAL DEL ESTADO LIBRE Y SOBERANO DE OAXACA; ARTÍCULO 188 DE LA LEY DE INGRESOS DEL MUNICIPIO DE OAXACA DE JUÁREZ PARA EL EJERCICIO FISCAL 2020; ARTÍCULO 1, 16 FRACCIÓN II, 85 PÁRRAFO SEGUNDO, 90 FRACCIÓN II, 129, 130, 132, 135, 136, 149 Y 156 DEL REGLAMENTO DE VIALIDAD DEL MUNICIPIO DE OAXACA DE JUÁREZ.”</w:t>
      </w:r>
    </w:p>
    <w:p w14:paraId="050E38C5" w14:textId="6E79062C" w:rsidR="00FF143F" w:rsidRDefault="00E21C87" w:rsidP="00B905CB">
      <w:pPr>
        <w:spacing w:line="360" w:lineRule="auto"/>
        <w:ind w:right="-93" w:firstLine="709"/>
        <w:jc w:val="both"/>
        <w:rPr>
          <w:rFonts w:ascii="Arial" w:hAnsi="Arial" w:cs="Arial"/>
          <w:bCs/>
          <w:sz w:val="24"/>
          <w:szCs w:val="24"/>
        </w:rPr>
      </w:pPr>
      <w:r>
        <w:rPr>
          <w:rFonts w:ascii="Arial" w:hAnsi="Arial" w:cs="Arial"/>
          <w:bCs/>
          <w:sz w:val="24"/>
          <w:szCs w:val="24"/>
        </w:rPr>
        <w:t>De lo anterior</w:t>
      </w:r>
      <w:r w:rsidR="00FF143F">
        <w:rPr>
          <w:rFonts w:ascii="Arial" w:hAnsi="Arial" w:cs="Arial"/>
          <w:bCs/>
          <w:sz w:val="24"/>
          <w:szCs w:val="24"/>
        </w:rPr>
        <w:t>,</w:t>
      </w:r>
      <w:r>
        <w:rPr>
          <w:rFonts w:ascii="Arial" w:hAnsi="Arial" w:cs="Arial"/>
          <w:bCs/>
          <w:sz w:val="24"/>
          <w:szCs w:val="24"/>
        </w:rPr>
        <w:t xml:space="preserve"> se evidenci</w:t>
      </w:r>
      <w:r w:rsidRPr="003E244E">
        <w:rPr>
          <w:rFonts w:ascii="Arial" w:hAnsi="Arial" w:cs="Arial"/>
          <w:bCs/>
          <w:sz w:val="24"/>
          <w:szCs w:val="24"/>
        </w:rPr>
        <w:t>a</w:t>
      </w:r>
      <w:r w:rsidR="00FF143F">
        <w:rPr>
          <w:rFonts w:ascii="Arial" w:hAnsi="Arial" w:cs="Arial"/>
          <w:bCs/>
          <w:sz w:val="24"/>
          <w:szCs w:val="24"/>
        </w:rPr>
        <w:t xml:space="preserve"> </w:t>
      </w:r>
      <w:r w:rsidR="0038363A" w:rsidRPr="003E244E">
        <w:rPr>
          <w:rFonts w:ascii="Arial" w:hAnsi="Arial" w:cs="Arial"/>
          <w:bCs/>
          <w:sz w:val="24"/>
          <w:szCs w:val="24"/>
        </w:rPr>
        <w:t xml:space="preserve">que la demandada </w:t>
      </w:r>
      <w:r w:rsidR="00761706">
        <w:rPr>
          <w:rFonts w:ascii="Arial" w:hAnsi="Arial" w:cs="Arial"/>
          <w:bCs/>
          <w:sz w:val="24"/>
          <w:szCs w:val="24"/>
        </w:rPr>
        <w:t>no explicó a</w:t>
      </w:r>
      <w:r w:rsidR="00CA5498">
        <w:rPr>
          <w:rFonts w:ascii="Arial" w:hAnsi="Arial" w:cs="Arial"/>
          <w:bCs/>
          <w:sz w:val="24"/>
          <w:szCs w:val="24"/>
        </w:rPr>
        <w:t xml:space="preserve"> detalle có</w:t>
      </w:r>
      <w:r w:rsidR="00CA5498" w:rsidRPr="003E244E">
        <w:rPr>
          <w:rFonts w:ascii="Arial" w:hAnsi="Arial" w:cs="Arial"/>
          <w:bCs/>
          <w:sz w:val="24"/>
          <w:szCs w:val="24"/>
        </w:rPr>
        <w:t>mo</w:t>
      </w:r>
      <w:r w:rsidR="0038363A" w:rsidRPr="003E244E">
        <w:rPr>
          <w:rFonts w:ascii="Arial" w:hAnsi="Arial" w:cs="Arial"/>
          <w:bCs/>
          <w:sz w:val="24"/>
          <w:szCs w:val="24"/>
        </w:rPr>
        <w:t xml:space="preserve"> es que se percató de </w:t>
      </w:r>
      <w:r w:rsidR="00B905CB">
        <w:rPr>
          <w:rFonts w:ascii="Arial" w:hAnsi="Arial" w:cs="Arial"/>
          <w:bCs/>
          <w:sz w:val="24"/>
          <w:szCs w:val="24"/>
        </w:rPr>
        <w:t xml:space="preserve">que el administrado estaba estacionado en un lugar prohibido </w:t>
      </w:r>
      <w:r w:rsidR="00FF143F">
        <w:rPr>
          <w:rFonts w:ascii="Arial" w:hAnsi="Arial" w:cs="Arial"/>
          <w:bCs/>
          <w:sz w:val="24"/>
          <w:szCs w:val="24"/>
        </w:rPr>
        <w:t xml:space="preserve">y </w:t>
      </w:r>
      <w:r w:rsidR="0038363A" w:rsidRPr="003E244E">
        <w:rPr>
          <w:rFonts w:ascii="Arial" w:hAnsi="Arial" w:cs="Arial"/>
          <w:bCs/>
          <w:sz w:val="24"/>
          <w:szCs w:val="24"/>
        </w:rPr>
        <w:t xml:space="preserve">porqué dicha acción constituye una infracción al Reglamento de Vialidad del Municipio de </w:t>
      </w:r>
      <w:r w:rsidR="00FF143F">
        <w:rPr>
          <w:rFonts w:ascii="Arial" w:hAnsi="Arial" w:cs="Arial"/>
          <w:bCs/>
          <w:sz w:val="24"/>
          <w:szCs w:val="24"/>
        </w:rPr>
        <w:t>Oaxaca de Juárez, Oaxaca.</w:t>
      </w:r>
    </w:p>
    <w:p w14:paraId="72322DCE" w14:textId="14A6A810" w:rsidR="006C5636" w:rsidRDefault="0038363A" w:rsidP="00F122CD">
      <w:pPr>
        <w:spacing w:line="360" w:lineRule="auto"/>
        <w:ind w:right="-93" w:firstLine="709"/>
        <w:jc w:val="both"/>
        <w:rPr>
          <w:rFonts w:ascii="Arial" w:hAnsi="Arial" w:cs="Arial"/>
          <w:bCs/>
          <w:sz w:val="24"/>
          <w:szCs w:val="24"/>
        </w:rPr>
      </w:pPr>
      <w:r w:rsidRPr="003E244E">
        <w:rPr>
          <w:rFonts w:ascii="Arial" w:hAnsi="Arial" w:cs="Arial"/>
          <w:bCs/>
          <w:sz w:val="24"/>
          <w:szCs w:val="24"/>
        </w:rPr>
        <w:t xml:space="preserve">Es por ello, que el acta de infracción de tránsito </w:t>
      </w:r>
      <w:r w:rsidR="00761706">
        <w:rPr>
          <w:rFonts w:ascii="Arial" w:hAnsi="Arial" w:cs="Arial"/>
          <w:bCs/>
          <w:sz w:val="24"/>
          <w:szCs w:val="24"/>
        </w:rPr>
        <w:t xml:space="preserve">con número de </w:t>
      </w:r>
      <w:r w:rsidR="00994DE6">
        <w:rPr>
          <w:rFonts w:ascii="Arial" w:hAnsi="Arial" w:cs="Arial"/>
          <w:bCs/>
          <w:sz w:val="24"/>
          <w:szCs w:val="24"/>
        </w:rPr>
        <w:t>folio</w:t>
      </w:r>
      <w:r w:rsidR="00B905CB">
        <w:rPr>
          <w:rFonts w:ascii="Arial" w:hAnsi="Arial" w:cs="Arial"/>
          <w:bCs/>
          <w:sz w:val="24"/>
          <w:szCs w:val="24"/>
        </w:rPr>
        <w:t xml:space="preserve"> </w:t>
      </w:r>
      <w:r w:rsidR="000661EF" w:rsidRPr="000661EF">
        <w:rPr>
          <w:rFonts w:ascii="Arial" w:hAnsi="Arial" w:cs="Arial"/>
          <w:b/>
          <w:sz w:val="24"/>
          <w:szCs w:val="24"/>
        </w:rPr>
        <w:t>**********</w:t>
      </w:r>
      <w:r w:rsidR="00B905CB" w:rsidRPr="003E3246">
        <w:rPr>
          <w:rFonts w:ascii="Arial" w:hAnsi="Arial" w:cs="Arial"/>
          <w:b/>
          <w:color w:val="FF0000"/>
          <w:sz w:val="24"/>
          <w:szCs w:val="24"/>
        </w:rPr>
        <w:t xml:space="preserve"> </w:t>
      </w:r>
      <w:r w:rsidR="00B905CB">
        <w:rPr>
          <w:rFonts w:ascii="Arial" w:hAnsi="Arial" w:cs="Arial"/>
          <w:sz w:val="24"/>
          <w:szCs w:val="24"/>
        </w:rPr>
        <w:t>de tres de abril de dos mil veintiuno</w:t>
      </w:r>
      <w:r w:rsidR="00FF143F">
        <w:rPr>
          <w:rFonts w:ascii="Arial" w:hAnsi="Arial" w:cs="Arial"/>
          <w:bCs/>
          <w:sz w:val="24"/>
          <w:szCs w:val="24"/>
        </w:rPr>
        <w:t xml:space="preserve"> </w:t>
      </w:r>
      <w:r w:rsidRPr="003E244E">
        <w:rPr>
          <w:rFonts w:ascii="Arial" w:hAnsi="Arial" w:cs="Arial"/>
          <w:bCs/>
          <w:sz w:val="24"/>
          <w:szCs w:val="24"/>
        </w:rPr>
        <w:t>incumple con lo estatuido por el artículo 17 fracción V</w:t>
      </w:r>
      <w:r w:rsidRPr="003E244E">
        <w:rPr>
          <w:rStyle w:val="Refdenotaalpie"/>
          <w:rFonts w:ascii="Arial" w:hAnsi="Arial" w:cs="Arial"/>
          <w:bCs/>
          <w:sz w:val="24"/>
          <w:szCs w:val="24"/>
        </w:rPr>
        <w:footnoteReference w:id="3"/>
      </w:r>
      <w:r w:rsidRPr="003E244E">
        <w:rPr>
          <w:rFonts w:ascii="Arial" w:hAnsi="Arial" w:cs="Arial"/>
          <w:bCs/>
          <w:sz w:val="24"/>
          <w:szCs w:val="24"/>
        </w:rPr>
        <w:t xml:space="preserve"> de la Ley de Procedimiento y Justicia Administrativa para el Estado de Oaxaca</w:t>
      </w:r>
      <w:r w:rsidR="00761706">
        <w:rPr>
          <w:rFonts w:ascii="Arial" w:hAnsi="Arial" w:cs="Arial"/>
          <w:bCs/>
          <w:sz w:val="24"/>
          <w:szCs w:val="24"/>
        </w:rPr>
        <w:t xml:space="preserve">, pues no indicó </w:t>
      </w:r>
      <w:r w:rsidR="00FF143F">
        <w:rPr>
          <w:rFonts w:ascii="Arial" w:hAnsi="Arial" w:cs="Arial"/>
          <w:bCs/>
          <w:sz w:val="24"/>
          <w:szCs w:val="24"/>
        </w:rPr>
        <w:t>ni</w:t>
      </w:r>
      <w:r w:rsidR="009712D0">
        <w:rPr>
          <w:rFonts w:ascii="Arial" w:hAnsi="Arial" w:cs="Arial"/>
          <w:bCs/>
          <w:sz w:val="24"/>
          <w:szCs w:val="24"/>
        </w:rPr>
        <w:t xml:space="preserve"> explicó</w:t>
      </w:r>
      <w:r w:rsidRPr="003E244E">
        <w:rPr>
          <w:rFonts w:ascii="Arial" w:hAnsi="Arial" w:cs="Arial"/>
          <w:bCs/>
          <w:sz w:val="24"/>
          <w:szCs w:val="24"/>
        </w:rPr>
        <w:t xml:space="preserve"> las razones especiales, </w:t>
      </w:r>
      <w:r w:rsidRPr="003E244E">
        <w:rPr>
          <w:rFonts w:ascii="Arial" w:hAnsi="Arial" w:cs="Arial"/>
          <w:bCs/>
          <w:sz w:val="24"/>
          <w:szCs w:val="24"/>
        </w:rPr>
        <w:lastRenderedPageBreak/>
        <w:t>circunstancias específicas o causas particulares que llevaron a la enjuic</w:t>
      </w:r>
      <w:r w:rsidR="00D0538B">
        <w:rPr>
          <w:rFonts w:ascii="Arial" w:hAnsi="Arial" w:cs="Arial"/>
          <w:bCs/>
          <w:sz w:val="24"/>
          <w:szCs w:val="24"/>
        </w:rPr>
        <w:t xml:space="preserve">iada a determinar </w:t>
      </w:r>
      <w:r w:rsidR="00D7623A">
        <w:rPr>
          <w:rFonts w:ascii="Arial" w:hAnsi="Arial" w:cs="Arial"/>
          <w:bCs/>
          <w:sz w:val="24"/>
          <w:szCs w:val="24"/>
        </w:rPr>
        <w:t>que en el presente caso se tipificaba la inf</w:t>
      </w:r>
      <w:r w:rsidR="00E21C87">
        <w:rPr>
          <w:rFonts w:ascii="Arial" w:hAnsi="Arial" w:cs="Arial"/>
          <w:bCs/>
          <w:sz w:val="24"/>
          <w:szCs w:val="24"/>
        </w:rPr>
        <w:t>racción contenida en</w:t>
      </w:r>
      <w:r w:rsidR="006C5636">
        <w:rPr>
          <w:rFonts w:ascii="Arial" w:hAnsi="Arial" w:cs="Arial"/>
          <w:bCs/>
          <w:sz w:val="24"/>
          <w:szCs w:val="24"/>
        </w:rPr>
        <w:t xml:space="preserve"> los artículos </w:t>
      </w:r>
      <w:r w:rsidR="00F122CD">
        <w:rPr>
          <w:rFonts w:ascii="Arial" w:hAnsi="Arial" w:cs="Arial"/>
          <w:bCs/>
          <w:sz w:val="24"/>
          <w:szCs w:val="24"/>
        </w:rPr>
        <w:t xml:space="preserve">85 y 85 fracción XXXIII, </w:t>
      </w:r>
      <w:r w:rsidR="00455916">
        <w:rPr>
          <w:rFonts w:ascii="Arial" w:hAnsi="Arial" w:cs="Arial"/>
          <w:bCs/>
          <w:sz w:val="24"/>
          <w:szCs w:val="24"/>
        </w:rPr>
        <w:t>del Reglamento de Vialidad d</w:t>
      </w:r>
      <w:r w:rsidR="00D7623A">
        <w:rPr>
          <w:rFonts w:ascii="Arial" w:hAnsi="Arial" w:cs="Arial"/>
          <w:bCs/>
          <w:sz w:val="24"/>
          <w:szCs w:val="24"/>
        </w:rPr>
        <w:t>el</w:t>
      </w:r>
      <w:r w:rsidR="006C5636">
        <w:rPr>
          <w:rFonts w:ascii="Arial" w:hAnsi="Arial" w:cs="Arial"/>
          <w:bCs/>
          <w:sz w:val="24"/>
          <w:szCs w:val="24"/>
        </w:rPr>
        <w:t xml:space="preserve"> Municipio de Oaxaca de Juárez.</w:t>
      </w:r>
    </w:p>
    <w:p w14:paraId="4E7C6DAC" w14:textId="34DF293E" w:rsidR="006C5636" w:rsidRDefault="0038363A" w:rsidP="006C5636">
      <w:pPr>
        <w:spacing w:line="360" w:lineRule="auto"/>
        <w:ind w:right="-93" w:firstLine="709"/>
        <w:jc w:val="both"/>
        <w:rPr>
          <w:rFonts w:ascii="Arial" w:hAnsi="Arial" w:cs="Arial"/>
          <w:sz w:val="24"/>
          <w:szCs w:val="24"/>
        </w:rPr>
      </w:pPr>
      <w:r w:rsidRPr="003E244E">
        <w:rPr>
          <w:rFonts w:ascii="Arial" w:hAnsi="Arial" w:cs="Arial"/>
          <w:bCs/>
          <w:sz w:val="24"/>
          <w:szCs w:val="24"/>
        </w:rPr>
        <w:t xml:space="preserve">Tienen aplicación a la presente resolución las jurisprudencias </w:t>
      </w:r>
      <w:r w:rsidRPr="003E244E">
        <w:rPr>
          <w:rFonts w:ascii="Arial" w:hAnsi="Arial" w:cs="Arial"/>
          <w:sz w:val="24"/>
          <w:szCs w:val="24"/>
        </w:rPr>
        <w:t>V.2o. J/32 y I.6o.C J/52, emitidas por el Segundo Tribunal Colegiado del Quinto Circuito y Sexto Tribunal Colegiado en materia civil del Primer Circuito, de la octava y novena épocas, publicadas en la Gaceta del Semanario Judicial de la Federación, en las páginas 49 y 2127, la primera en el número 54 de junio de 1992, y la segunda en el Tomo XXV de enero de 2007, de rubro y texto siguientes:</w:t>
      </w:r>
    </w:p>
    <w:p w14:paraId="35393B04" w14:textId="77777777" w:rsidR="006C5636" w:rsidRPr="00594F47" w:rsidRDefault="0038363A" w:rsidP="006C5636">
      <w:pPr>
        <w:spacing w:after="0" w:line="276" w:lineRule="auto"/>
        <w:ind w:left="993" w:right="191"/>
        <w:jc w:val="both"/>
        <w:rPr>
          <w:rFonts w:ascii="Arial" w:hAnsi="Arial" w:cs="Arial"/>
          <w:i/>
          <w:szCs w:val="24"/>
        </w:rPr>
      </w:pPr>
      <w:r w:rsidRPr="00594F47">
        <w:rPr>
          <w:rFonts w:ascii="Arial" w:hAnsi="Arial" w:cs="Arial"/>
          <w:i/>
          <w:szCs w:val="24"/>
        </w:rPr>
        <w:t>“</w:t>
      </w:r>
      <w:r w:rsidRPr="00594F47">
        <w:rPr>
          <w:rFonts w:ascii="Arial" w:hAnsi="Arial" w:cs="Arial"/>
          <w:b/>
          <w:i/>
          <w:szCs w:val="24"/>
        </w:rPr>
        <w:t>FUNDAMENTACIÓN Y MOTIVACIÓN</w:t>
      </w:r>
      <w:r w:rsidRPr="00594F47">
        <w:rPr>
          <w:rFonts w:ascii="Arial" w:hAnsi="Arial" w:cs="Arial"/>
          <w:i/>
          <w:szCs w:val="24"/>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703E09A9" w14:textId="77777777" w:rsidR="006C5636" w:rsidRPr="00594F47" w:rsidRDefault="006C5636" w:rsidP="006C5636">
      <w:pPr>
        <w:spacing w:line="276" w:lineRule="auto"/>
        <w:ind w:left="993" w:right="191"/>
        <w:jc w:val="both"/>
        <w:rPr>
          <w:rFonts w:ascii="Arial" w:hAnsi="Arial" w:cs="Arial"/>
          <w:bCs/>
          <w:sz w:val="24"/>
          <w:szCs w:val="24"/>
        </w:rPr>
      </w:pPr>
    </w:p>
    <w:p w14:paraId="0A38C9AA" w14:textId="77777777" w:rsidR="006C5636" w:rsidRPr="00594F47" w:rsidRDefault="0038363A" w:rsidP="006C5636">
      <w:pPr>
        <w:spacing w:line="276" w:lineRule="auto"/>
        <w:ind w:left="993" w:right="191"/>
        <w:jc w:val="both"/>
        <w:rPr>
          <w:rFonts w:ascii="Arial" w:hAnsi="Arial" w:cs="Arial"/>
          <w:i/>
          <w:szCs w:val="24"/>
        </w:rPr>
      </w:pPr>
      <w:r w:rsidRPr="00594F47">
        <w:rPr>
          <w:rFonts w:ascii="Arial" w:hAnsi="Arial" w:cs="Arial"/>
          <w:i/>
          <w:szCs w:val="24"/>
        </w:rPr>
        <w:t>“</w:t>
      </w:r>
      <w:r w:rsidRPr="00594F47">
        <w:rPr>
          <w:rFonts w:ascii="Arial" w:hAnsi="Arial" w:cs="Arial"/>
          <w:b/>
          <w:i/>
          <w:szCs w:val="24"/>
        </w:rPr>
        <w:t>FUNDAMENTACIÓN Y MOTIVACIÓN. SU DISTINCIÓN ENTRE SU FALTA Y CUANDO ES INDEBIDA</w:t>
      </w:r>
      <w:r w:rsidRPr="00594F47">
        <w:rPr>
          <w:rFonts w:ascii="Arial" w:hAnsi="Arial" w:cs="Arial"/>
          <w:i/>
          <w:szCs w:val="24"/>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p>
    <w:p w14:paraId="0475DE9E" w14:textId="77777777" w:rsidR="006C5636" w:rsidRPr="006C5636" w:rsidRDefault="006C5636" w:rsidP="006C5636">
      <w:pPr>
        <w:spacing w:line="276" w:lineRule="auto"/>
        <w:ind w:left="993" w:right="191"/>
        <w:jc w:val="both"/>
        <w:rPr>
          <w:rFonts w:ascii="Arial" w:hAnsi="Arial" w:cs="Arial"/>
          <w:bCs/>
          <w:szCs w:val="24"/>
        </w:rPr>
      </w:pPr>
    </w:p>
    <w:p w14:paraId="09C122DC" w14:textId="4D7EEFB0" w:rsidR="00594F47" w:rsidRPr="00F122CD" w:rsidRDefault="00F733B8" w:rsidP="00F122CD">
      <w:pPr>
        <w:spacing w:line="360" w:lineRule="auto"/>
        <w:ind w:right="-93" w:firstLine="709"/>
        <w:jc w:val="both"/>
        <w:rPr>
          <w:rFonts w:ascii="Arial" w:hAnsi="Arial" w:cs="Arial"/>
          <w:bCs/>
          <w:sz w:val="24"/>
          <w:szCs w:val="24"/>
        </w:rPr>
      </w:pPr>
      <w:r w:rsidRPr="003E244E">
        <w:rPr>
          <w:rFonts w:ascii="Arial" w:hAnsi="Arial" w:cs="Arial"/>
          <w:bCs/>
          <w:sz w:val="24"/>
          <w:szCs w:val="24"/>
        </w:rPr>
        <w:t xml:space="preserve">Por estas razones, se declara la </w:t>
      </w:r>
      <w:r w:rsidRPr="003E244E">
        <w:rPr>
          <w:rFonts w:ascii="Arial" w:hAnsi="Arial" w:cs="Arial"/>
          <w:b/>
          <w:bCs/>
          <w:sz w:val="24"/>
          <w:szCs w:val="24"/>
        </w:rPr>
        <w:t>NULIDAD LISA Y LLANA</w:t>
      </w:r>
      <w:r w:rsidRPr="003E244E">
        <w:rPr>
          <w:rFonts w:ascii="Arial" w:hAnsi="Arial" w:cs="Arial"/>
          <w:bCs/>
          <w:sz w:val="24"/>
          <w:szCs w:val="24"/>
        </w:rPr>
        <w:t xml:space="preserve"> del acta de infracción de tránsito</w:t>
      </w:r>
      <w:r w:rsidR="004B0A25">
        <w:rPr>
          <w:rFonts w:ascii="Arial" w:hAnsi="Arial" w:cs="Arial"/>
          <w:bCs/>
          <w:sz w:val="24"/>
          <w:szCs w:val="24"/>
        </w:rPr>
        <w:t xml:space="preserve"> con número de </w:t>
      </w:r>
      <w:r w:rsidRPr="003E244E">
        <w:rPr>
          <w:rFonts w:ascii="Arial" w:hAnsi="Arial" w:cs="Arial"/>
          <w:bCs/>
          <w:sz w:val="24"/>
          <w:szCs w:val="24"/>
        </w:rPr>
        <w:t>folio</w:t>
      </w:r>
      <w:r w:rsidR="00F122CD">
        <w:rPr>
          <w:rFonts w:ascii="Arial" w:hAnsi="Arial" w:cs="Arial"/>
          <w:bCs/>
          <w:sz w:val="24"/>
          <w:szCs w:val="24"/>
        </w:rPr>
        <w:t xml:space="preserve"> </w:t>
      </w:r>
      <w:r w:rsidR="000661EF" w:rsidRPr="000661EF">
        <w:rPr>
          <w:rFonts w:ascii="Arial" w:hAnsi="Arial" w:cs="Arial"/>
          <w:b/>
          <w:sz w:val="24"/>
          <w:szCs w:val="24"/>
        </w:rPr>
        <w:t>**********</w:t>
      </w:r>
      <w:r w:rsidR="00F122CD" w:rsidRPr="003E3246">
        <w:rPr>
          <w:rFonts w:ascii="Arial" w:hAnsi="Arial" w:cs="Arial"/>
          <w:b/>
          <w:color w:val="FF0000"/>
          <w:sz w:val="24"/>
          <w:szCs w:val="24"/>
        </w:rPr>
        <w:t xml:space="preserve"> </w:t>
      </w:r>
      <w:r w:rsidR="00F122CD">
        <w:rPr>
          <w:rFonts w:ascii="Arial" w:hAnsi="Arial" w:cs="Arial"/>
          <w:sz w:val="24"/>
          <w:szCs w:val="24"/>
        </w:rPr>
        <w:t>de tres de abril de dos mil veintiuno</w:t>
      </w:r>
      <w:r w:rsidR="00F122CD">
        <w:rPr>
          <w:rFonts w:ascii="Arial" w:hAnsi="Arial" w:cs="Arial"/>
          <w:bCs/>
          <w:sz w:val="24"/>
          <w:szCs w:val="24"/>
        </w:rPr>
        <w:t xml:space="preserve">, </w:t>
      </w:r>
      <w:r w:rsidRPr="003E244E">
        <w:rPr>
          <w:rFonts w:ascii="Arial" w:hAnsi="Arial" w:cs="Arial"/>
          <w:bCs/>
          <w:sz w:val="24"/>
          <w:szCs w:val="24"/>
        </w:rPr>
        <w:t>así como nulos los actos posteriores que se hayan realizado como consecuencia de la misma; por tanto, y para esta</w:t>
      </w:r>
      <w:r w:rsidR="0023657E">
        <w:rPr>
          <w:rFonts w:ascii="Arial" w:hAnsi="Arial" w:cs="Arial"/>
          <w:bCs/>
          <w:sz w:val="24"/>
          <w:szCs w:val="24"/>
        </w:rPr>
        <w:t xml:space="preserve">r </w:t>
      </w:r>
      <w:r w:rsidR="00E21C87">
        <w:rPr>
          <w:rFonts w:ascii="Arial" w:hAnsi="Arial" w:cs="Arial"/>
          <w:bCs/>
          <w:sz w:val="24"/>
          <w:szCs w:val="24"/>
        </w:rPr>
        <w:t>en condiciones de restituir al administrado</w:t>
      </w:r>
      <w:r w:rsidRPr="003E244E">
        <w:rPr>
          <w:rFonts w:ascii="Arial" w:hAnsi="Arial" w:cs="Arial"/>
          <w:bCs/>
          <w:sz w:val="24"/>
          <w:szCs w:val="24"/>
        </w:rPr>
        <w:t xml:space="preserve"> en el pleno goce de sus derechos afectado, </w:t>
      </w:r>
      <w:r w:rsidRPr="003E244E">
        <w:rPr>
          <w:rFonts w:ascii="Arial" w:hAnsi="Arial" w:cs="Arial"/>
          <w:b/>
          <w:bCs/>
          <w:sz w:val="24"/>
          <w:szCs w:val="24"/>
        </w:rPr>
        <w:t>se ordena</w:t>
      </w:r>
      <w:r w:rsidRPr="003E244E">
        <w:rPr>
          <w:rFonts w:ascii="Arial" w:hAnsi="Arial" w:cs="Arial"/>
          <w:bCs/>
          <w:sz w:val="24"/>
          <w:szCs w:val="24"/>
        </w:rPr>
        <w:t xml:space="preserve"> a</w:t>
      </w:r>
      <w:r w:rsidR="00F122CD">
        <w:rPr>
          <w:rFonts w:ascii="Arial" w:hAnsi="Arial" w:cs="Arial"/>
          <w:bCs/>
          <w:sz w:val="24"/>
          <w:szCs w:val="24"/>
        </w:rPr>
        <w:t>l</w:t>
      </w:r>
      <w:r w:rsidRPr="003E244E">
        <w:rPr>
          <w:rFonts w:ascii="Arial" w:hAnsi="Arial" w:cs="Arial"/>
          <w:bCs/>
          <w:sz w:val="24"/>
          <w:szCs w:val="24"/>
        </w:rPr>
        <w:t xml:space="preserve"> </w:t>
      </w:r>
      <w:r w:rsidR="002905D9" w:rsidRPr="003E244E">
        <w:rPr>
          <w:rFonts w:ascii="Arial" w:hAnsi="Arial" w:cs="Arial"/>
          <w:sz w:val="24"/>
          <w:szCs w:val="24"/>
        </w:rPr>
        <w:t>Policía</w:t>
      </w:r>
      <w:r w:rsidR="002905D9">
        <w:rPr>
          <w:rFonts w:ascii="Arial" w:hAnsi="Arial" w:cs="Arial"/>
          <w:sz w:val="24"/>
          <w:szCs w:val="24"/>
        </w:rPr>
        <w:t xml:space="preserve"> </w:t>
      </w:r>
      <w:r w:rsidR="002905D9" w:rsidRPr="003E244E">
        <w:rPr>
          <w:rFonts w:ascii="Arial" w:hAnsi="Arial" w:cs="Arial"/>
          <w:sz w:val="24"/>
          <w:szCs w:val="24"/>
        </w:rPr>
        <w:t>Vial</w:t>
      </w:r>
      <w:r w:rsidR="00A011A5">
        <w:rPr>
          <w:rFonts w:ascii="Arial" w:hAnsi="Arial" w:cs="Arial"/>
          <w:sz w:val="24"/>
          <w:szCs w:val="24"/>
        </w:rPr>
        <w:t xml:space="preserve"> </w:t>
      </w:r>
      <w:r w:rsidR="002905D9">
        <w:rPr>
          <w:rFonts w:ascii="Arial" w:hAnsi="Arial" w:cs="Arial"/>
          <w:sz w:val="24"/>
          <w:szCs w:val="24"/>
        </w:rPr>
        <w:t>con número estadístico</w:t>
      </w:r>
      <w:r w:rsidR="002905D9" w:rsidRPr="003E244E">
        <w:rPr>
          <w:rFonts w:ascii="Arial" w:hAnsi="Arial" w:cs="Arial"/>
          <w:sz w:val="24"/>
          <w:szCs w:val="24"/>
        </w:rPr>
        <w:t xml:space="preserve"> </w:t>
      </w:r>
      <w:r w:rsidR="000661EF">
        <w:rPr>
          <w:rFonts w:ascii="Arial" w:hAnsi="Arial" w:cs="Arial"/>
          <w:sz w:val="24"/>
          <w:szCs w:val="24"/>
        </w:rPr>
        <w:t>**********</w:t>
      </w:r>
      <w:r w:rsidR="002905D9">
        <w:rPr>
          <w:rFonts w:ascii="Arial" w:hAnsi="Arial" w:cs="Arial"/>
          <w:sz w:val="24"/>
          <w:szCs w:val="24"/>
        </w:rPr>
        <w:t xml:space="preserve"> </w:t>
      </w:r>
      <w:r w:rsidR="00F122CD">
        <w:rPr>
          <w:rFonts w:ascii="Arial" w:hAnsi="Arial" w:cs="Arial"/>
          <w:sz w:val="24"/>
          <w:szCs w:val="24"/>
        </w:rPr>
        <w:t xml:space="preserve">adscrito </w:t>
      </w:r>
      <w:r w:rsidR="002905D9" w:rsidRPr="003E244E">
        <w:rPr>
          <w:rFonts w:ascii="Arial" w:hAnsi="Arial" w:cs="Arial"/>
          <w:sz w:val="24"/>
          <w:szCs w:val="24"/>
        </w:rPr>
        <w:t xml:space="preserve">a la </w:t>
      </w:r>
      <w:r w:rsidR="002905D9">
        <w:rPr>
          <w:rFonts w:ascii="Arial" w:hAnsi="Arial" w:cs="Arial"/>
          <w:sz w:val="24"/>
          <w:szCs w:val="24"/>
        </w:rPr>
        <w:t>Subdirección de Tránsito y Movilidad del Municipio de Oaxaca de Juárez</w:t>
      </w:r>
      <w:r w:rsidR="002905D9" w:rsidRPr="003E244E">
        <w:rPr>
          <w:rFonts w:ascii="Arial" w:hAnsi="Arial" w:cs="Arial"/>
          <w:sz w:val="24"/>
          <w:szCs w:val="24"/>
        </w:rPr>
        <w:t>, Oaxaca</w:t>
      </w:r>
      <w:r w:rsidRPr="003E244E">
        <w:rPr>
          <w:rFonts w:ascii="Arial" w:hAnsi="Arial" w:cs="Arial"/>
          <w:bCs/>
          <w:sz w:val="24"/>
          <w:szCs w:val="24"/>
        </w:rPr>
        <w:t xml:space="preserve">, </w:t>
      </w:r>
      <w:r w:rsidRPr="001A788B">
        <w:rPr>
          <w:rFonts w:ascii="Arial" w:hAnsi="Arial" w:cs="Arial"/>
          <w:b/>
          <w:bCs/>
          <w:sz w:val="24"/>
          <w:szCs w:val="24"/>
        </w:rPr>
        <w:t>proceda a la cancelación de la citada acta de infracción</w:t>
      </w:r>
      <w:r w:rsidR="00E84B00" w:rsidRPr="001A788B">
        <w:rPr>
          <w:rFonts w:ascii="Arial" w:hAnsi="Arial" w:cs="Arial"/>
          <w:b/>
          <w:bCs/>
          <w:sz w:val="24"/>
          <w:szCs w:val="24"/>
        </w:rPr>
        <w:t xml:space="preserve"> del sistema correspondiente</w:t>
      </w:r>
      <w:r w:rsidRPr="003E244E">
        <w:rPr>
          <w:rFonts w:ascii="Arial" w:hAnsi="Arial" w:cs="Arial"/>
          <w:bCs/>
          <w:sz w:val="24"/>
          <w:szCs w:val="24"/>
        </w:rPr>
        <w:t>.</w:t>
      </w:r>
    </w:p>
    <w:p w14:paraId="7BD89346" w14:textId="5162FF07" w:rsidR="00F733B8" w:rsidRPr="00594F47" w:rsidRDefault="00F71339" w:rsidP="00594F47">
      <w:pPr>
        <w:spacing w:line="360" w:lineRule="auto"/>
        <w:ind w:right="-93" w:firstLine="709"/>
        <w:jc w:val="both"/>
        <w:rPr>
          <w:rFonts w:ascii="Arial" w:hAnsi="Arial" w:cs="Arial"/>
          <w:bCs/>
          <w:sz w:val="24"/>
          <w:szCs w:val="24"/>
        </w:rPr>
      </w:pPr>
      <w:r w:rsidRPr="003E244E">
        <w:rPr>
          <w:rFonts w:ascii="Arial" w:hAnsi="Arial" w:cs="Arial"/>
          <w:bCs/>
          <w:sz w:val="24"/>
          <w:szCs w:val="24"/>
        </w:rPr>
        <w:t xml:space="preserve">Al respecto, </w:t>
      </w:r>
      <w:r w:rsidR="00F733B8" w:rsidRPr="003E244E">
        <w:rPr>
          <w:rFonts w:ascii="Arial" w:hAnsi="Arial" w:cs="Arial"/>
          <w:bCs/>
          <w:sz w:val="24"/>
          <w:szCs w:val="24"/>
        </w:rPr>
        <w:t xml:space="preserve">se cita la jurisprudencia de la novena época dictada por el Séptimo Tribunal Colegiado en Materia Administrativa del Primer Circuito que </w:t>
      </w:r>
      <w:r w:rsidR="00F733B8" w:rsidRPr="003E244E">
        <w:rPr>
          <w:rFonts w:ascii="Arial" w:hAnsi="Arial" w:cs="Arial"/>
          <w:bCs/>
          <w:sz w:val="24"/>
          <w:szCs w:val="24"/>
        </w:rPr>
        <w:lastRenderedPageBreak/>
        <w:t>aparece en la página 2212 del Semanario Judicial de la Federación y su Gaceta a Tomo XXII de octubre de 2005, bajo el rubro y texto siguientes:</w:t>
      </w:r>
      <w:r w:rsidR="007370AD" w:rsidRPr="003E244E">
        <w:rPr>
          <w:rFonts w:ascii="Arial" w:hAnsi="Arial" w:cs="Arial"/>
          <w:sz w:val="24"/>
          <w:szCs w:val="24"/>
        </w:rPr>
        <w:t xml:space="preserve"> </w:t>
      </w:r>
    </w:p>
    <w:p w14:paraId="5E4FAE04" w14:textId="15582F88" w:rsidR="0023657E" w:rsidRPr="00E21C87" w:rsidRDefault="00F733B8" w:rsidP="00594F47">
      <w:pPr>
        <w:spacing w:before="240" w:after="0" w:line="276" w:lineRule="auto"/>
        <w:ind w:left="993" w:right="191"/>
        <w:jc w:val="both"/>
        <w:rPr>
          <w:rFonts w:ascii="Arial" w:hAnsi="Arial" w:cs="Arial"/>
          <w:b/>
          <w:bCs/>
          <w:szCs w:val="24"/>
        </w:rPr>
      </w:pPr>
      <w:r w:rsidRPr="001A788B">
        <w:rPr>
          <w:rFonts w:ascii="Arial" w:hAnsi="Arial" w:cs="Arial"/>
          <w:i/>
          <w:szCs w:val="24"/>
        </w:rPr>
        <w:t>“</w:t>
      </w:r>
      <w:r w:rsidRPr="001A788B">
        <w:rPr>
          <w:rFonts w:ascii="Arial" w:hAnsi="Arial" w:cs="Arial"/>
          <w:b/>
          <w:i/>
          <w:szCs w:val="24"/>
        </w:rPr>
        <w:t>NULIDAD. REGLAS PARA SU DETERMINACIÓN EN EL JUICIO CONTENCIOSO ADMINISTRATIVO EN EL DISTRITO FEDERAL</w:t>
      </w:r>
      <w:r w:rsidRPr="001A788B">
        <w:rPr>
          <w:rFonts w:ascii="Arial" w:hAnsi="Arial" w:cs="Arial"/>
          <w:i/>
          <w:szCs w:val="24"/>
        </w:rPr>
        <w:t>. Los artículos 80 a 82 de la Ley del Tribunal de lo Contencioso Administrativo del Distrito Federal, no prevén textualmente las figuras jurídicas de "nulidad lisa y llana" o "nulidad para efectos", limitándose a precisar que dicho tribunal podrá decretar la nulidad de los actos impugnados, y que sus sentencias habrán de ejecutarse en los términos que dispongan éstas. A efecto de determinar si la nulidad decretada por las Salas de dicho órgano contencioso administrativo debe ser lisa y llana, o en su defecto, para efectos, deberá estarse a los criterios jurisprudenciales en la materia, así como a los principios que rigen el derecho administrativo. Se decretará la nulidad lisa y llana cuando el acto impugnado adolezca de vicios ostensibles y particularmente graves, que bajo ninguna forma pueden ser convalidados; el resultado jurídico de este tipo de nulidad implica la existencia de cosa juzgada, por lo que la autoridad demandada no podrá emitir una nueva resolución en el mismo sentido; por ejemplo, la incompetencia del servidor público que emitió el acto impugnado, y por regla general, en los asuntos en que el Tribunal de lo Contencioso Administrativo del Distrito Federal estudie el fondo del asunto, determinando que la conducta del particular está justificada por alguna norma de carácter general, o que los hechos que generaron el acto administrativo o fiscal no encuadran en el supuesto normativo invocado por la demandada. Por otra parte, la nulidad para efectos procede en los casos en que el acto impugnado contenga vicios subsanables, o que los mismos se encuentren en el procedimiento que le dio origen, lo que doctrinalmente se conoce como vicios de nulidad relativa; la consecuencia jurídica de dicha determinación obliga a la autoridad a subsanar tales ilicitudes, ya sea reponiendo el procedimiento o dictando una nueva determinación; de manera ejemplificativa, y no restrictiva, se pueden citar defectos u omisiones en el llamamiento al procedimiento administrativo (emplazamiento); no brindar oportunidad de probar y alegar; indebida fundamentación y motivación; y el no constreñimiento de la resolución a la cuestión debatida, que se forma con la pretensión del Estado y las defensas del particular, como sería la falta o indebida valoración de pruebas.”</w:t>
      </w:r>
    </w:p>
    <w:p w14:paraId="570B6470" w14:textId="77777777" w:rsidR="00594F47" w:rsidRDefault="00594F47" w:rsidP="00C35BE0">
      <w:pPr>
        <w:spacing w:after="0" w:line="360" w:lineRule="auto"/>
        <w:ind w:right="49" w:firstLine="708"/>
        <w:jc w:val="both"/>
        <w:rPr>
          <w:rFonts w:ascii="Arial" w:hAnsi="Arial" w:cs="Arial"/>
          <w:sz w:val="24"/>
          <w:szCs w:val="24"/>
        </w:rPr>
      </w:pPr>
    </w:p>
    <w:p w14:paraId="398AD1A4" w14:textId="219968D3" w:rsidR="00023242" w:rsidRDefault="00F733B8" w:rsidP="00594F47">
      <w:pPr>
        <w:spacing w:before="240" w:after="0" w:line="360" w:lineRule="auto"/>
        <w:ind w:right="49" w:firstLine="708"/>
        <w:jc w:val="both"/>
        <w:rPr>
          <w:rFonts w:ascii="Arial" w:hAnsi="Arial" w:cs="Arial"/>
          <w:sz w:val="24"/>
          <w:szCs w:val="24"/>
        </w:rPr>
      </w:pPr>
      <w:r w:rsidRPr="003E244E">
        <w:rPr>
          <w:rFonts w:ascii="Arial" w:hAnsi="Arial" w:cs="Arial"/>
          <w:sz w:val="24"/>
          <w:szCs w:val="24"/>
        </w:rPr>
        <w:t>Por lo expuesto y con fundamento en lo</w:t>
      </w:r>
      <w:r w:rsidR="00DA6C9C">
        <w:rPr>
          <w:rFonts w:ascii="Arial" w:hAnsi="Arial" w:cs="Arial"/>
          <w:sz w:val="24"/>
          <w:szCs w:val="24"/>
        </w:rPr>
        <w:t>s artículos 207</w:t>
      </w:r>
      <w:r w:rsidR="00CA5498">
        <w:rPr>
          <w:rFonts w:ascii="Arial" w:hAnsi="Arial" w:cs="Arial"/>
          <w:sz w:val="24"/>
          <w:szCs w:val="24"/>
        </w:rPr>
        <w:t xml:space="preserve"> fracciones I, II y III</w:t>
      </w:r>
      <w:r w:rsidR="00DA6C9C">
        <w:rPr>
          <w:rFonts w:ascii="Arial" w:hAnsi="Arial" w:cs="Arial"/>
          <w:sz w:val="24"/>
          <w:szCs w:val="24"/>
        </w:rPr>
        <w:t>, 208 fracción VI</w:t>
      </w:r>
      <w:r w:rsidRPr="003E244E">
        <w:rPr>
          <w:rFonts w:ascii="Arial" w:hAnsi="Arial" w:cs="Arial"/>
          <w:sz w:val="24"/>
          <w:szCs w:val="24"/>
        </w:rPr>
        <w:t xml:space="preserve"> y 209 de Ley de Procedimiento y Justicia Administrativa para el Estado de Oaxaca, se; - - - - - - - - - - - - - - - - - - - - - - - - - - - - - </w:t>
      </w:r>
      <w:r w:rsidR="00594F47">
        <w:rPr>
          <w:rFonts w:ascii="Arial" w:hAnsi="Arial" w:cs="Arial"/>
          <w:sz w:val="24"/>
          <w:szCs w:val="24"/>
        </w:rPr>
        <w:t>- - - - -</w:t>
      </w:r>
      <w:r w:rsidR="00F122CD">
        <w:rPr>
          <w:rFonts w:ascii="Arial" w:hAnsi="Arial" w:cs="Arial"/>
          <w:sz w:val="24"/>
          <w:szCs w:val="24"/>
        </w:rPr>
        <w:t xml:space="preserve"> - - - -</w:t>
      </w:r>
    </w:p>
    <w:p w14:paraId="3929D52D" w14:textId="77777777" w:rsidR="00594F47" w:rsidRPr="00594F47" w:rsidRDefault="00594F47" w:rsidP="00F122CD">
      <w:pPr>
        <w:spacing w:line="360" w:lineRule="auto"/>
        <w:ind w:right="49" w:firstLine="708"/>
        <w:jc w:val="both"/>
        <w:rPr>
          <w:rFonts w:ascii="Arial" w:hAnsi="Arial" w:cs="Arial"/>
          <w:sz w:val="24"/>
          <w:szCs w:val="24"/>
        </w:rPr>
      </w:pPr>
    </w:p>
    <w:p w14:paraId="2C1E90F7" w14:textId="14B0F2F0" w:rsidR="00F733B8" w:rsidRPr="003E244E" w:rsidRDefault="00594F47" w:rsidP="00594F47">
      <w:pPr>
        <w:spacing w:after="0" w:line="360" w:lineRule="auto"/>
        <w:ind w:right="49"/>
        <w:jc w:val="center"/>
        <w:rPr>
          <w:rFonts w:ascii="Arial" w:hAnsi="Arial" w:cs="Arial"/>
          <w:b/>
          <w:sz w:val="24"/>
          <w:szCs w:val="24"/>
        </w:rPr>
      </w:pPr>
      <w:r>
        <w:rPr>
          <w:rFonts w:ascii="Arial" w:hAnsi="Arial" w:cs="Arial"/>
          <w:b/>
          <w:sz w:val="24"/>
          <w:szCs w:val="24"/>
        </w:rPr>
        <w:t xml:space="preserve">R </w:t>
      </w:r>
      <w:r w:rsidR="00F733B8" w:rsidRPr="003E244E">
        <w:rPr>
          <w:rFonts w:ascii="Arial" w:hAnsi="Arial" w:cs="Arial"/>
          <w:b/>
          <w:sz w:val="24"/>
          <w:szCs w:val="24"/>
        </w:rPr>
        <w:t>E S U E L V E:</w:t>
      </w:r>
    </w:p>
    <w:p w14:paraId="0AA1A5C5" w14:textId="21C3E0E4" w:rsidR="00C35BE0" w:rsidRDefault="00F733B8" w:rsidP="00C35BE0">
      <w:pPr>
        <w:spacing w:before="240" w:after="0" w:line="360" w:lineRule="auto"/>
        <w:ind w:right="49" w:firstLine="709"/>
        <w:jc w:val="both"/>
        <w:rPr>
          <w:rFonts w:ascii="Arial" w:hAnsi="Arial" w:cs="Arial"/>
          <w:sz w:val="24"/>
          <w:szCs w:val="24"/>
        </w:rPr>
      </w:pPr>
      <w:r w:rsidRPr="003E244E">
        <w:rPr>
          <w:rFonts w:ascii="Arial" w:hAnsi="Arial" w:cs="Arial"/>
          <w:b/>
          <w:sz w:val="24"/>
          <w:szCs w:val="24"/>
        </w:rPr>
        <w:t>PRIMERO.-</w:t>
      </w:r>
      <w:r w:rsidRPr="003E244E">
        <w:rPr>
          <w:rFonts w:ascii="Arial" w:hAnsi="Arial" w:cs="Arial"/>
          <w:sz w:val="24"/>
          <w:szCs w:val="24"/>
        </w:rPr>
        <w:t xml:space="preserve"> Esta </w:t>
      </w:r>
      <w:r w:rsidR="0005191D" w:rsidRPr="003E244E">
        <w:rPr>
          <w:rFonts w:ascii="Arial" w:hAnsi="Arial" w:cs="Arial"/>
          <w:sz w:val="24"/>
          <w:szCs w:val="24"/>
        </w:rPr>
        <w:t xml:space="preserve">Primera </w:t>
      </w:r>
      <w:r w:rsidRPr="003E244E">
        <w:rPr>
          <w:rFonts w:ascii="Arial" w:hAnsi="Arial" w:cs="Arial"/>
          <w:sz w:val="24"/>
          <w:szCs w:val="24"/>
        </w:rPr>
        <w:t xml:space="preserve">Sala Unitaria de este Tribunal de Justicia Administrativa para el Estado de Oaxaca, fue </w:t>
      </w:r>
      <w:r w:rsidRPr="0040392F">
        <w:rPr>
          <w:rFonts w:ascii="Arial" w:hAnsi="Arial" w:cs="Arial"/>
          <w:b/>
          <w:sz w:val="24"/>
          <w:szCs w:val="24"/>
        </w:rPr>
        <w:t>competente</w:t>
      </w:r>
      <w:r w:rsidRPr="003E244E">
        <w:rPr>
          <w:rFonts w:ascii="Arial" w:hAnsi="Arial" w:cs="Arial"/>
          <w:sz w:val="24"/>
          <w:szCs w:val="24"/>
        </w:rPr>
        <w:t xml:space="preserve"> para conocer </w:t>
      </w:r>
      <w:r w:rsidR="00F122CD">
        <w:rPr>
          <w:rFonts w:ascii="Arial" w:hAnsi="Arial" w:cs="Arial"/>
          <w:sz w:val="24"/>
          <w:szCs w:val="24"/>
        </w:rPr>
        <w:t>y resolver del presente asunto.</w:t>
      </w:r>
      <w:r w:rsidRPr="003E244E">
        <w:rPr>
          <w:rFonts w:ascii="Arial" w:hAnsi="Arial" w:cs="Arial"/>
          <w:sz w:val="24"/>
          <w:szCs w:val="24"/>
        </w:rPr>
        <w:t xml:space="preserve">- - - - - - - - - - - - - - - - - - - - - - - </w:t>
      </w:r>
      <w:r w:rsidR="00C35BE0">
        <w:rPr>
          <w:rFonts w:ascii="Arial" w:hAnsi="Arial" w:cs="Arial"/>
          <w:sz w:val="24"/>
          <w:szCs w:val="24"/>
        </w:rPr>
        <w:t>- - - - - - - - - - - -</w:t>
      </w:r>
      <w:r w:rsidR="00F122CD">
        <w:rPr>
          <w:rFonts w:ascii="Arial" w:hAnsi="Arial" w:cs="Arial"/>
          <w:sz w:val="24"/>
          <w:szCs w:val="24"/>
        </w:rPr>
        <w:t xml:space="preserve"> -</w:t>
      </w:r>
    </w:p>
    <w:p w14:paraId="09F27B20" w14:textId="25A208A6" w:rsidR="00C35BE0" w:rsidRDefault="00F733B8" w:rsidP="00C35BE0">
      <w:pPr>
        <w:spacing w:before="240" w:after="0" w:line="360" w:lineRule="auto"/>
        <w:ind w:right="49" w:firstLine="709"/>
        <w:jc w:val="both"/>
        <w:rPr>
          <w:rFonts w:ascii="Arial" w:hAnsi="Arial" w:cs="Arial"/>
          <w:sz w:val="24"/>
          <w:szCs w:val="24"/>
        </w:rPr>
      </w:pPr>
      <w:r w:rsidRPr="003E244E">
        <w:rPr>
          <w:rFonts w:ascii="Arial" w:hAnsi="Arial" w:cs="Arial"/>
          <w:b/>
          <w:sz w:val="24"/>
          <w:szCs w:val="24"/>
        </w:rPr>
        <w:t>SEGUNDO.-</w:t>
      </w:r>
      <w:r w:rsidRPr="003E244E">
        <w:rPr>
          <w:rFonts w:ascii="Arial" w:hAnsi="Arial" w:cs="Arial"/>
          <w:sz w:val="24"/>
          <w:szCs w:val="24"/>
        </w:rPr>
        <w:t xml:space="preserve"> La personalidad de las partes quedó acreditada en autos.</w:t>
      </w:r>
      <w:r w:rsidR="00C35BE0">
        <w:rPr>
          <w:rFonts w:ascii="Arial" w:hAnsi="Arial" w:cs="Arial"/>
          <w:sz w:val="24"/>
          <w:szCs w:val="24"/>
        </w:rPr>
        <w:t>-</w:t>
      </w:r>
    </w:p>
    <w:p w14:paraId="7B2477DA" w14:textId="51015B72" w:rsidR="00C35BE0" w:rsidRDefault="00F733B8" w:rsidP="00C35BE0">
      <w:pPr>
        <w:spacing w:before="240" w:after="0" w:line="360" w:lineRule="auto"/>
        <w:ind w:right="49" w:firstLine="709"/>
        <w:jc w:val="both"/>
        <w:rPr>
          <w:rFonts w:ascii="Arial" w:hAnsi="Arial" w:cs="Arial"/>
          <w:sz w:val="24"/>
          <w:szCs w:val="24"/>
        </w:rPr>
      </w:pPr>
      <w:r w:rsidRPr="003E244E">
        <w:rPr>
          <w:rFonts w:ascii="Arial" w:hAnsi="Arial" w:cs="Arial"/>
          <w:b/>
          <w:sz w:val="24"/>
          <w:szCs w:val="24"/>
        </w:rPr>
        <w:lastRenderedPageBreak/>
        <w:t>TERCERO.-</w:t>
      </w:r>
      <w:r w:rsidR="00C35BE0">
        <w:rPr>
          <w:rFonts w:ascii="Arial" w:hAnsi="Arial" w:cs="Arial"/>
          <w:sz w:val="24"/>
          <w:szCs w:val="24"/>
        </w:rPr>
        <w:t xml:space="preserve"> </w:t>
      </w:r>
      <w:r w:rsidRPr="003E244E">
        <w:rPr>
          <w:rFonts w:ascii="Arial" w:hAnsi="Arial" w:cs="Arial"/>
          <w:sz w:val="24"/>
          <w:szCs w:val="24"/>
        </w:rPr>
        <w:t>No se actualizaron causales de improcedencia y sobre</w:t>
      </w:r>
      <w:r w:rsidR="00F122CD">
        <w:rPr>
          <w:rFonts w:ascii="Arial" w:hAnsi="Arial" w:cs="Arial"/>
          <w:sz w:val="24"/>
          <w:szCs w:val="24"/>
        </w:rPr>
        <w:t>seimiento en el presente asunto contenidas en el artículo 161 de la Ley de la Materia,</w:t>
      </w:r>
      <w:r w:rsidRPr="003E244E">
        <w:rPr>
          <w:rFonts w:ascii="Arial" w:hAnsi="Arial" w:cs="Arial"/>
          <w:sz w:val="24"/>
          <w:szCs w:val="24"/>
        </w:rPr>
        <w:t xml:space="preserve"> por lo que </w:t>
      </w:r>
      <w:r w:rsidRPr="003E244E">
        <w:rPr>
          <w:rFonts w:ascii="Arial" w:hAnsi="Arial" w:cs="Arial"/>
          <w:b/>
          <w:bCs/>
          <w:sz w:val="24"/>
          <w:szCs w:val="24"/>
        </w:rPr>
        <w:t>no se sobresee</w:t>
      </w:r>
      <w:r w:rsidR="00C35BE0">
        <w:rPr>
          <w:rFonts w:ascii="Arial" w:hAnsi="Arial" w:cs="Arial"/>
          <w:sz w:val="24"/>
          <w:szCs w:val="24"/>
        </w:rPr>
        <w:t xml:space="preserve"> el juicio. - -</w:t>
      </w:r>
      <w:r w:rsidR="00F122CD">
        <w:rPr>
          <w:rFonts w:ascii="Arial" w:hAnsi="Arial" w:cs="Arial"/>
          <w:sz w:val="24"/>
          <w:szCs w:val="24"/>
        </w:rPr>
        <w:t xml:space="preserve"> </w:t>
      </w:r>
      <w:r w:rsidR="00F122CD" w:rsidRPr="003E244E">
        <w:rPr>
          <w:rFonts w:ascii="Arial" w:hAnsi="Arial" w:cs="Arial"/>
          <w:sz w:val="24"/>
          <w:szCs w:val="24"/>
        </w:rPr>
        <w:t xml:space="preserve">- - - - - - - - - - - - - - - - - </w:t>
      </w:r>
      <w:r w:rsidR="00F122CD">
        <w:rPr>
          <w:rFonts w:ascii="Arial" w:hAnsi="Arial" w:cs="Arial"/>
          <w:sz w:val="24"/>
          <w:szCs w:val="24"/>
        </w:rPr>
        <w:t>-</w:t>
      </w:r>
    </w:p>
    <w:p w14:paraId="389967CE" w14:textId="5F281719" w:rsidR="006D31EE" w:rsidRDefault="00F733B8" w:rsidP="00F122CD">
      <w:pPr>
        <w:spacing w:before="240" w:after="0" w:line="360" w:lineRule="auto"/>
        <w:ind w:right="49" w:firstLine="709"/>
        <w:jc w:val="both"/>
        <w:rPr>
          <w:rFonts w:ascii="Arial" w:hAnsi="Arial" w:cs="Arial"/>
          <w:sz w:val="24"/>
          <w:szCs w:val="24"/>
        </w:rPr>
      </w:pPr>
      <w:r w:rsidRPr="003E244E">
        <w:rPr>
          <w:rFonts w:ascii="Arial" w:hAnsi="Arial" w:cs="Arial"/>
          <w:b/>
          <w:sz w:val="24"/>
          <w:szCs w:val="24"/>
        </w:rPr>
        <w:t xml:space="preserve">CUARTO.- </w:t>
      </w:r>
      <w:r w:rsidRPr="003E244E">
        <w:rPr>
          <w:rFonts w:ascii="Arial" w:hAnsi="Arial" w:cs="Arial"/>
          <w:sz w:val="24"/>
          <w:szCs w:val="24"/>
        </w:rPr>
        <w:t xml:space="preserve">Se declara la </w:t>
      </w:r>
      <w:r w:rsidRPr="003E244E">
        <w:rPr>
          <w:rFonts w:ascii="Arial" w:hAnsi="Arial" w:cs="Arial"/>
          <w:b/>
          <w:sz w:val="24"/>
          <w:szCs w:val="24"/>
        </w:rPr>
        <w:t>NULIDAD</w:t>
      </w:r>
      <w:r w:rsidRPr="003E244E">
        <w:rPr>
          <w:rFonts w:ascii="Arial" w:hAnsi="Arial" w:cs="Arial"/>
          <w:sz w:val="24"/>
          <w:szCs w:val="24"/>
        </w:rPr>
        <w:t xml:space="preserve"> </w:t>
      </w:r>
      <w:r w:rsidRPr="003E244E">
        <w:rPr>
          <w:rFonts w:ascii="Arial" w:hAnsi="Arial" w:cs="Arial"/>
          <w:b/>
          <w:sz w:val="24"/>
          <w:szCs w:val="24"/>
        </w:rPr>
        <w:t>LISA Y LLANA</w:t>
      </w:r>
      <w:r w:rsidRPr="003E244E">
        <w:rPr>
          <w:rFonts w:ascii="Arial" w:hAnsi="Arial" w:cs="Arial"/>
          <w:sz w:val="24"/>
          <w:szCs w:val="24"/>
        </w:rPr>
        <w:t xml:space="preserve"> del acta de infracción de tránsito </w:t>
      </w:r>
      <w:r w:rsidR="0040392F">
        <w:rPr>
          <w:rFonts w:ascii="Arial" w:hAnsi="Arial" w:cs="Arial"/>
          <w:sz w:val="24"/>
          <w:szCs w:val="24"/>
        </w:rPr>
        <w:t xml:space="preserve">con número de </w:t>
      </w:r>
      <w:r w:rsidR="00F122CD">
        <w:rPr>
          <w:rFonts w:ascii="Arial" w:hAnsi="Arial" w:cs="Arial"/>
          <w:sz w:val="24"/>
          <w:szCs w:val="24"/>
        </w:rPr>
        <w:t xml:space="preserve">folio </w:t>
      </w:r>
      <w:r w:rsidR="000661EF" w:rsidRPr="000661EF">
        <w:rPr>
          <w:rFonts w:ascii="Arial" w:hAnsi="Arial" w:cs="Arial"/>
          <w:b/>
          <w:sz w:val="24"/>
          <w:szCs w:val="24"/>
        </w:rPr>
        <w:t>**********</w:t>
      </w:r>
      <w:r w:rsidR="00F122CD" w:rsidRPr="003E3246">
        <w:rPr>
          <w:rFonts w:ascii="Arial" w:hAnsi="Arial" w:cs="Arial"/>
          <w:b/>
          <w:color w:val="FF0000"/>
          <w:sz w:val="24"/>
          <w:szCs w:val="24"/>
        </w:rPr>
        <w:t xml:space="preserve"> </w:t>
      </w:r>
      <w:r w:rsidR="00F122CD">
        <w:rPr>
          <w:rFonts w:ascii="Arial" w:hAnsi="Arial" w:cs="Arial"/>
          <w:sz w:val="24"/>
          <w:szCs w:val="24"/>
        </w:rPr>
        <w:t>de tres de abril de dos mil veintiuno</w:t>
      </w:r>
      <w:r w:rsidR="00F122CD">
        <w:rPr>
          <w:rFonts w:ascii="Arial" w:hAnsi="Arial" w:cs="Arial"/>
          <w:bCs/>
          <w:sz w:val="24"/>
          <w:szCs w:val="24"/>
        </w:rPr>
        <w:t>, emitida por el</w:t>
      </w:r>
      <w:r w:rsidR="00D80B24">
        <w:rPr>
          <w:rFonts w:ascii="Arial" w:hAnsi="Arial" w:cs="Arial"/>
          <w:bCs/>
          <w:sz w:val="24"/>
          <w:szCs w:val="24"/>
        </w:rPr>
        <w:t xml:space="preserve"> </w:t>
      </w:r>
      <w:r w:rsidR="0049086F" w:rsidRPr="003E244E">
        <w:rPr>
          <w:rFonts w:ascii="Arial" w:hAnsi="Arial" w:cs="Arial"/>
          <w:sz w:val="24"/>
          <w:szCs w:val="24"/>
        </w:rPr>
        <w:t>Policía</w:t>
      </w:r>
      <w:r w:rsidR="0049086F">
        <w:rPr>
          <w:rFonts w:ascii="Arial" w:hAnsi="Arial" w:cs="Arial"/>
          <w:sz w:val="24"/>
          <w:szCs w:val="24"/>
        </w:rPr>
        <w:t xml:space="preserve"> </w:t>
      </w:r>
      <w:r w:rsidR="0049086F" w:rsidRPr="003E244E">
        <w:rPr>
          <w:rFonts w:ascii="Arial" w:hAnsi="Arial" w:cs="Arial"/>
          <w:sz w:val="24"/>
          <w:szCs w:val="24"/>
        </w:rPr>
        <w:t>Vial</w:t>
      </w:r>
      <w:r w:rsidR="0049086F">
        <w:rPr>
          <w:rFonts w:ascii="Arial" w:hAnsi="Arial" w:cs="Arial"/>
          <w:sz w:val="24"/>
          <w:szCs w:val="24"/>
        </w:rPr>
        <w:t xml:space="preserve"> con número estadístico</w:t>
      </w:r>
      <w:r w:rsidR="0049086F" w:rsidRPr="003E244E">
        <w:rPr>
          <w:rFonts w:ascii="Arial" w:hAnsi="Arial" w:cs="Arial"/>
          <w:sz w:val="24"/>
          <w:szCs w:val="24"/>
        </w:rPr>
        <w:t xml:space="preserve"> </w:t>
      </w:r>
      <w:r w:rsidR="000661EF">
        <w:rPr>
          <w:rFonts w:ascii="Arial" w:hAnsi="Arial" w:cs="Arial"/>
          <w:sz w:val="24"/>
          <w:szCs w:val="24"/>
        </w:rPr>
        <w:t>**********</w:t>
      </w:r>
      <w:bookmarkStart w:id="0" w:name="_GoBack"/>
      <w:bookmarkEnd w:id="0"/>
      <w:r w:rsidR="0049086F">
        <w:rPr>
          <w:rFonts w:ascii="Arial" w:hAnsi="Arial" w:cs="Arial"/>
          <w:sz w:val="24"/>
          <w:szCs w:val="24"/>
        </w:rPr>
        <w:t xml:space="preserve"> </w:t>
      </w:r>
      <w:r w:rsidR="00C35BE0">
        <w:rPr>
          <w:rFonts w:ascii="Arial" w:hAnsi="Arial" w:cs="Arial"/>
          <w:sz w:val="24"/>
          <w:szCs w:val="24"/>
        </w:rPr>
        <w:t>adscrit</w:t>
      </w:r>
      <w:r w:rsidR="00F122CD">
        <w:rPr>
          <w:rFonts w:ascii="Arial" w:hAnsi="Arial" w:cs="Arial"/>
          <w:sz w:val="24"/>
          <w:szCs w:val="24"/>
        </w:rPr>
        <w:t>o</w:t>
      </w:r>
      <w:r w:rsidR="0049086F" w:rsidRPr="003E244E">
        <w:rPr>
          <w:rFonts w:ascii="Arial" w:hAnsi="Arial" w:cs="Arial"/>
          <w:sz w:val="24"/>
          <w:szCs w:val="24"/>
        </w:rPr>
        <w:t xml:space="preserve"> a la </w:t>
      </w:r>
      <w:r w:rsidR="0049086F">
        <w:rPr>
          <w:rFonts w:ascii="Arial" w:hAnsi="Arial" w:cs="Arial"/>
          <w:sz w:val="24"/>
          <w:szCs w:val="24"/>
        </w:rPr>
        <w:t>Subdirección de Tránsito y Movilidad del Municipio de Oaxaca de Juárez</w:t>
      </w:r>
      <w:r w:rsidR="0049086F" w:rsidRPr="003E244E">
        <w:rPr>
          <w:rFonts w:ascii="Arial" w:hAnsi="Arial" w:cs="Arial"/>
          <w:sz w:val="24"/>
          <w:szCs w:val="24"/>
        </w:rPr>
        <w:t>, Oaxaca</w:t>
      </w:r>
      <w:r w:rsidR="0049086F">
        <w:rPr>
          <w:rFonts w:ascii="Arial" w:hAnsi="Arial" w:cs="Arial"/>
          <w:sz w:val="24"/>
          <w:szCs w:val="24"/>
        </w:rPr>
        <w:t>,</w:t>
      </w:r>
      <w:r w:rsidR="0040392F">
        <w:rPr>
          <w:rFonts w:ascii="Arial" w:hAnsi="Arial" w:cs="Arial"/>
          <w:sz w:val="24"/>
          <w:szCs w:val="24"/>
        </w:rPr>
        <w:t xml:space="preserve"> </w:t>
      </w:r>
      <w:r w:rsidR="00C35BE0">
        <w:rPr>
          <w:rFonts w:ascii="Arial" w:hAnsi="Arial" w:cs="Arial"/>
          <w:sz w:val="24"/>
          <w:szCs w:val="24"/>
        </w:rPr>
        <w:t xml:space="preserve">y en consecuencia, </w:t>
      </w:r>
      <w:r w:rsidR="0040392F" w:rsidRPr="003E244E">
        <w:rPr>
          <w:rFonts w:ascii="Arial" w:hAnsi="Arial" w:cs="Arial"/>
          <w:sz w:val="24"/>
          <w:szCs w:val="24"/>
        </w:rPr>
        <w:t>se le restituye en el pleno goce de sus derechos afectados, como quedó precisado en el considerando</w:t>
      </w:r>
      <w:r w:rsidR="0060188D">
        <w:rPr>
          <w:rFonts w:ascii="Arial" w:hAnsi="Arial" w:cs="Arial"/>
          <w:sz w:val="24"/>
          <w:szCs w:val="24"/>
        </w:rPr>
        <w:t xml:space="preserve"> </w:t>
      </w:r>
      <w:r w:rsidR="0060188D">
        <w:rPr>
          <w:rFonts w:ascii="Arial" w:hAnsi="Arial" w:cs="Arial"/>
          <w:b/>
          <w:bCs/>
          <w:sz w:val="24"/>
          <w:szCs w:val="24"/>
        </w:rPr>
        <w:t>quinto</w:t>
      </w:r>
      <w:r w:rsidR="0060188D">
        <w:rPr>
          <w:rFonts w:ascii="Arial" w:hAnsi="Arial" w:cs="Arial"/>
          <w:sz w:val="24"/>
          <w:szCs w:val="24"/>
        </w:rPr>
        <w:t xml:space="preserve"> de esta sentencia</w:t>
      </w:r>
      <w:r w:rsidR="0040392F" w:rsidRPr="003E244E">
        <w:rPr>
          <w:rFonts w:ascii="Arial" w:hAnsi="Arial" w:cs="Arial"/>
          <w:sz w:val="24"/>
          <w:szCs w:val="24"/>
        </w:rPr>
        <w:t>.</w:t>
      </w:r>
      <w:r w:rsidR="0060188D">
        <w:rPr>
          <w:rFonts w:ascii="Arial" w:hAnsi="Arial" w:cs="Arial"/>
          <w:sz w:val="24"/>
          <w:szCs w:val="24"/>
        </w:rPr>
        <w:t xml:space="preserve"> </w:t>
      </w:r>
      <w:r w:rsidR="0040392F" w:rsidRPr="003E244E">
        <w:rPr>
          <w:rFonts w:ascii="Arial" w:hAnsi="Arial" w:cs="Arial"/>
          <w:sz w:val="24"/>
          <w:szCs w:val="24"/>
        </w:rPr>
        <w:t xml:space="preserve">- - - - - - - </w:t>
      </w:r>
      <w:r w:rsidR="00B71DC1">
        <w:rPr>
          <w:rFonts w:ascii="Arial" w:hAnsi="Arial" w:cs="Arial"/>
          <w:sz w:val="24"/>
          <w:szCs w:val="24"/>
        </w:rPr>
        <w:t xml:space="preserve">- - - - - - - - - - - - - - - - - - - - - - </w:t>
      </w:r>
      <w:r w:rsidR="00C35BE0">
        <w:rPr>
          <w:rFonts w:ascii="Arial" w:hAnsi="Arial" w:cs="Arial"/>
          <w:sz w:val="24"/>
          <w:szCs w:val="24"/>
        </w:rPr>
        <w:t>- - - - - - - - - - - - - - - -</w:t>
      </w:r>
      <w:r w:rsidR="00F122CD">
        <w:rPr>
          <w:rFonts w:ascii="Arial" w:hAnsi="Arial" w:cs="Arial"/>
          <w:sz w:val="24"/>
          <w:szCs w:val="24"/>
        </w:rPr>
        <w:t xml:space="preserve"> - - - -</w:t>
      </w:r>
    </w:p>
    <w:p w14:paraId="4CEF1E68" w14:textId="484F4EC7" w:rsidR="00C35BE0" w:rsidRDefault="006D31EE" w:rsidP="00C35BE0">
      <w:pPr>
        <w:spacing w:before="240" w:line="360" w:lineRule="auto"/>
        <w:ind w:right="49" w:firstLine="708"/>
        <w:jc w:val="both"/>
        <w:rPr>
          <w:rFonts w:ascii="Arial" w:hAnsi="Arial" w:cs="Arial"/>
          <w:sz w:val="24"/>
          <w:szCs w:val="24"/>
        </w:rPr>
      </w:pPr>
      <w:r w:rsidRPr="006D31EE">
        <w:rPr>
          <w:rFonts w:ascii="Arial" w:hAnsi="Arial" w:cs="Arial"/>
          <w:b/>
          <w:sz w:val="24"/>
          <w:szCs w:val="24"/>
        </w:rPr>
        <w:t xml:space="preserve">QUINTO. </w:t>
      </w:r>
      <w:r w:rsidR="00F733B8" w:rsidRPr="003E244E">
        <w:rPr>
          <w:rFonts w:ascii="Arial" w:hAnsi="Arial" w:cs="Arial"/>
          <w:sz w:val="24"/>
          <w:szCs w:val="24"/>
        </w:rPr>
        <w:t xml:space="preserve">Con fundamento en los artículos 172 fracción I y 173 fracciones I y II, de la Ley de </w:t>
      </w:r>
      <w:r w:rsidR="0005191D" w:rsidRPr="003E244E">
        <w:rPr>
          <w:rFonts w:ascii="Arial" w:hAnsi="Arial" w:cs="Arial"/>
          <w:sz w:val="24"/>
          <w:szCs w:val="24"/>
        </w:rPr>
        <w:t xml:space="preserve">Procedimiento y </w:t>
      </w:r>
      <w:r w:rsidR="00F733B8" w:rsidRPr="003E244E">
        <w:rPr>
          <w:rFonts w:ascii="Arial" w:hAnsi="Arial" w:cs="Arial"/>
          <w:sz w:val="24"/>
          <w:szCs w:val="24"/>
        </w:rPr>
        <w:t xml:space="preserve">Justicia Administrativa para el Estado de Oaxaca, </w:t>
      </w:r>
      <w:r w:rsidR="00F733B8" w:rsidRPr="003E244E">
        <w:rPr>
          <w:rFonts w:ascii="Arial" w:hAnsi="Arial" w:cs="Arial"/>
          <w:b/>
          <w:sz w:val="24"/>
          <w:szCs w:val="24"/>
        </w:rPr>
        <w:t xml:space="preserve">NOTIFÍQUESE </w:t>
      </w:r>
      <w:r w:rsidR="00F733B8" w:rsidRPr="003E244E">
        <w:rPr>
          <w:rFonts w:ascii="Arial" w:hAnsi="Arial" w:cs="Arial"/>
          <w:sz w:val="24"/>
          <w:szCs w:val="24"/>
        </w:rPr>
        <w:t>personalmente al actor</w:t>
      </w:r>
      <w:r w:rsidR="00F733B8" w:rsidRPr="003E244E">
        <w:rPr>
          <w:rFonts w:ascii="Arial" w:hAnsi="Arial" w:cs="Arial"/>
          <w:b/>
          <w:sz w:val="24"/>
          <w:szCs w:val="24"/>
        </w:rPr>
        <w:t xml:space="preserve"> </w:t>
      </w:r>
      <w:r w:rsidR="00F733B8" w:rsidRPr="003E244E">
        <w:rPr>
          <w:rFonts w:ascii="Arial" w:hAnsi="Arial" w:cs="Arial"/>
          <w:sz w:val="24"/>
          <w:szCs w:val="24"/>
        </w:rPr>
        <w:t>y por oficio a la autoridad demandada.</w:t>
      </w:r>
      <w:r w:rsidR="00F733B8" w:rsidRPr="003E244E">
        <w:rPr>
          <w:rFonts w:ascii="Arial" w:hAnsi="Arial" w:cs="Arial"/>
          <w:b/>
          <w:iCs/>
          <w:sz w:val="24"/>
          <w:szCs w:val="24"/>
        </w:rPr>
        <w:t xml:space="preserve"> CÚMPLASE</w:t>
      </w:r>
      <w:r w:rsidR="00636378">
        <w:rPr>
          <w:rFonts w:ascii="Arial" w:hAnsi="Arial" w:cs="Arial"/>
          <w:sz w:val="24"/>
          <w:szCs w:val="24"/>
        </w:rPr>
        <w:t>.</w:t>
      </w:r>
      <w:r w:rsidR="00F733B8" w:rsidRPr="003E244E">
        <w:rPr>
          <w:rFonts w:ascii="Arial" w:hAnsi="Arial" w:cs="Arial"/>
          <w:sz w:val="24"/>
          <w:szCs w:val="24"/>
        </w:rPr>
        <w:t xml:space="preserve">- - - - - - - - - - - - - - - </w:t>
      </w:r>
      <w:r w:rsidR="0040392F">
        <w:rPr>
          <w:rFonts w:ascii="Arial" w:hAnsi="Arial" w:cs="Arial"/>
          <w:sz w:val="24"/>
          <w:szCs w:val="24"/>
        </w:rPr>
        <w:t>- - - - - - - - - - - -</w:t>
      </w:r>
      <w:r w:rsidR="00636378">
        <w:rPr>
          <w:rFonts w:ascii="Arial" w:hAnsi="Arial" w:cs="Arial"/>
          <w:sz w:val="24"/>
          <w:szCs w:val="24"/>
        </w:rPr>
        <w:t xml:space="preserve"> - - -</w:t>
      </w:r>
      <w:r w:rsidR="00F122CD">
        <w:rPr>
          <w:rFonts w:ascii="Arial" w:hAnsi="Arial" w:cs="Arial"/>
          <w:sz w:val="24"/>
          <w:szCs w:val="24"/>
        </w:rPr>
        <w:t xml:space="preserve"> -</w:t>
      </w:r>
      <w:r w:rsidR="0040392F">
        <w:rPr>
          <w:rFonts w:ascii="Arial" w:hAnsi="Arial" w:cs="Arial"/>
          <w:sz w:val="24"/>
          <w:szCs w:val="24"/>
        </w:rPr>
        <w:t xml:space="preserve"> </w:t>
      </w:r>
    </w:p>
    <w:p w14:paraId="7216BA68" w14:textId="6DD12024" w:rsidR="00F733B8" w:rsidRPr="003E244E" w:rsidRDefault="00023242" w:rsidP="00636378">
      <w:pPr>
        <w:spacing w:before="240" w:line="360" w:lineRule="auto"/>
        <w:ind w:right="49" w:firstLine="708"/>
        <w:jc w:val="both"/>
        <w:rPr>
          <w:rFonts w:ascii="Arial" w:hAnsi="Arial" w:cs="Arial"/>
          <w:sz w:val="24"/>
          <w:szCs w:val="24"/>
        </w:rPr>
      </w:pPr>
      <w:r>
        <w:rPr>
          <w:rFonts w:ascii="Arial" w:hAnsi="Arial" w:cs="Arial"/>
          <w:sz w:val="24"/>
        </w:rPr>
        <w:t>Así lo resolvió</w:t>
      </w:r>
      <w:r w:rsidRPr="007128B1">
        <w:rPr>
          <w:rFonts w:ascii="Arial" w:hAnsi="Arial" w:cs="Arial"/>
          <w:sz w:val="24"/>
        </w:rPr>
        <w:t xml:space="preserve"> y firma el Licenciado Renato Gabriel Ibáñez Castellanos, Secretario de Acuerdos habilitado como Encargado del Despacho de la Primera Sala Unitaria de Primera Instancia de este Tribunal, facultado para tramitar y resolver los asuntos de esta Sala, por el Pleno del Tribunal de Justicia Administrativo del Estado de Oaxaca, mediante Sesión Extraordinaria celebrada el trece de septiembre del año en curso y en términos del artículo 17 de la Constitución Federal, 43 de la Ley Orgánica del Tribunal de Justicia Administrativa del Estado de Oaxaca, en relación con el numeral 54, fracción XIV de su reglamento interno, a partir del trece de septiembre del año en curso hasta nueva orden, quien actúa con la licenciada Grisel Rosa Tapia García, Actuaria que autoriza y da fe.</w:t>
      </w:r>
      <w:r w:rsidR="00636378">
        <w:rPr>
          <w:rFonts w:ascii="Arial" w:hAnsi="Arial" w:cs="Arial"/>
          <w:sz w:val="24"/>
        </w:rPr>
        <w:t xml:space="preserve"> </w:t>
      </w:r>
      <w:r>
        <w:rPr>
          <w:rFonts w:ascii="Arial" w:hAnsi="Arial" w:cs="Arial"/>
          <w:sz w:val="24"/>
        </w:rPr>
        <w:t xml:space="preserve">- - - - - - - - - - - - - - - - - - - </w:t>
      </w:r>
      <w:r w:rsidR="00636378">
        <w:rPr>
          <w:rFonts w:ascii="Arial" w:hAnsi="Arial" w:cs="Arial"/>
          <w:sz w:val="24"/>
        </w:rPr>
        <w:t>- - - - - - - - - - - - - - - -</w:t>
      </w:r>
    </w:p>
    <w:sectPr w:rsidR="00F733B8" w:rsidRPr="003E244E" w:rsidSect="00EE02D7">
      <w:headerReference w:type="default" r:id="rId7"/>
      <w:pgSz w:w="12240" w:h="20160" w:code="5"/>
      <w:pgMar w:top="1702" w:right="1467" w:bottom="2127" w:left="241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1E9C27" w14:textId="77777777" w:rsidR="00227C4B" w:rsidRDefault="00227C4B" w:rsidP="003A0F04">
      <w:pPr>
        <w:spacing w:after="0" w:line="240" w:lineRule="auto"/>
      </w:pPr>
      <w:r>
        <w:separator/>
      </w:r>
    </w:p>
  </w:endnote>
  <w:endnote w:type="continuationSeparator" w:id="0">
    <w:p w14:paraId="79CBCC28" w14:textId="77777777" w:rsidR="00227C4B" w:rsidRDefault="00227C4B"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55D687" w14:textId="77777777" w:rsidR="00227C4B" w:rsidRDefault="00227C4B" w:rsidP="003A0F04">
      <w:pPr>
        <w:spacing w:after="0" w:line="240" w:lineRule="auto"/>
      </w:pPr>
      <w:r>
        <w:separator/>
      </w:r>
    </w:p>
  </w:footnote>
  <w:footnote w:type="continuationSeparator" w:id="0">
    <w:p w14:paraId="5C3E2B6F" w14:textId="77777777" w:rsidR="00227C4B" w:rsidRDefault="00227C4B" w:rsidP="003A0F04">
      <w:pPr>
        <w:spacing w:after="0" w:line="240" w:lineRule="auto"/>
      </w:pPr>
      <w:r>
        <w:continuationSeparator/>
      </w:r>
    </w:p>
  </w:footnote>
  <w:footnote w:id="1">
    <w:p w14:paraId="53851865" w14:textId="2071F529" w:rsidR="000C6EF5" w:rsidRPr="00271AF8" w:rsidRDefault="000C6EF5" w:rsidP="001D30E0">
      <w:pPr>
        <w:pStyle w:val="Textonotapie"/>
        <w:jc w:val="both"/>
      </w:pPr>
    </w:p>
  </w:footnote>
  <w:footnote w:id="2">
    <w:p w14:paraId="24403482" w14:textId="77777777" w:rsidR="000C6EF5" w:rsidRDefault="000C6EF5" w:rsidP="001D30E0">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4E2B20F1" w14:textId="77777777" w:rsidR="000C6EF5" w:rsidRDefault="000C6EF5" w:rsidP="001D30E0">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679B937E" w14:textId="77777777" w:rsidR="000C6EF5" w:rsidRPr="002C650C" w:rsidRDefault="000C6EF5" w:rsidP="001D30E0">
      <w:pPr>
        <w:pStyle w:val="Textonotapie"/>
        <w:jc w:val="both"/>
      </w:pPr>
      <w:r>
        <w:t xml:space="preserve">   …”</w:t>
      </w:r>
    </w:p>
  </w:footnote>
  <w:footnote w:id="3">
    <w:p w14:paraId="0BC30922" w14:textId="77777777" w:rsidR="0038363A" w:rsidRDefault="0038363A" w:rsidP="0038363A">
      <w:pPr>
        <w:pStyle w:val="Textonotapie"/>
        <w:jc w:val="both"/>
      </w:pPr>
      <w:r>
        <w:rPr>
          <w:rStyle w:val="Refdenotaalpie"/>
        </w:rPr>
        <w:footnoteRef/>
      </w:r>
      <w:r>
        <w:t xml:space="preserve"> “</w:t>
      </w:r>
      <w:r>
        <w:rPr>
          <w:b/>
        </w:rPr>
        <w:t xml:space="preserve">ARTÍCULO 17.- </w:t>
      </w:r>
      <w:r>
        <w:t>Son elementos y requisitos de validez del acto administrativo:</w:t>
      </w:r>
    </w:p>
    <w:p w14:paraId="54421459" w14:textId="77777777" w:rsidR="0038363A" w:rsidRDefault="0038363A" w:rsidP="0038363A">
      <w:pPr>
        <w:pStyle w:val="Textonotapie"/>
        <w:jc w:val="both"/>
      </w:pPr>
      <w:r>
        <w:t xml:space="preserve">   …</w:t>
      </w:r>
    </w:p>
    <w:p w14:paraId="3539B830" w14:textId="6149BF79" w:rsidR="0038363A" w:rsidRPr="002C650C" w:rsidRDefault="0038363A" w:rsidP="0038363A">
      <w:pPr>
        <w:pStyle w:val="Textonotapie"/>
        <w:jc w:val="both"/>
      </w:pPr>
      <w:r>
        <w:t xml:space="preserve">   V. Estar fundado y motivado</w:t>
      </w:r>
      <w:r w:rsidR="005D53D8">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2872175"/>
      <w:docPartObj>
        <w:docPartGallery w:val="Page Numbers (Top of Page)"/>
        <w:docPartUnique/>
      </w:docPartObj>
    </w:sdtPr>
    <w:sdtEndPr/>
    <w:sdtContent>
      <w:p w14:paraId="0E996699" w14:textId="77777777" w:rsidR="000661EF" w:rsidRDefault="00BF08E0">
        <w:pPr>
          <w:pStyle w:val="Encabezado"/>
          <w:jc w:val="center"/>
          <w:rPr>
            <w:noProof/>
            <w:lang w:val="es-ES"/>
          </w:rPr>
        </w:pPr>
        <w:r>
          <w:fldChar w:fldCharType="begin"/>
        </w:r>
        <w:r>
          <w:instrText>PAGE   \* MERGEFORMAT</w:instrText>
        </w:r>
        <w:r>
          <w:fldChar w:fldCharType="separate"/>
        </w:r>
        <w:r w:rsidR="000661EF" w:rsidRPr="000661EF">
          <w:rPr>
            <w:noProof/>
            <w:lang w:val="es-ES"/>
          </w:rPr>
          <w:t>8</w:t>
        </w:r>
        <w:r>
          <w:rPr>
            <w:noProof/>
            <w:lang w:val="es-ES"/>
          </w:rPr>
          <w:fldChar w:fldCharType="end"/>
        </w:r>
      </w:p>
      <w:p w14:paraId="29F655C5" w14:textId="77777777" w:rsidR="000661EF" w:rsidRDefault="000661EF" w:rsidP="000661EF">
        <w:pPr>
          <w:pStyle w:val="Encabezado"/>
          <w:jc w:val="center"/>
          <w:rPr>
            <w:rFonts w:ascii="Arial" w:hAnsi="Arial" w:cs="Arial"/>
            <w:b/>
            <w:color w:val="0070C0"/>
          </w:rPr>
        </w:pPr>
        <w:r>
          <w:rPr>
            <w:rFonts w:ascii="Arial" w:hAnsi="Arial" w:cs="Arial"/>
            <w:b/>
            <w:color w:val="0070C0"/>
          </w:rPr>
          <w:t>DATOS PERSONALES PROTEGIDOS POR EL ARTÍCULO 116 DE LA LGTAIP Y ARTÍCULO 61 DE LA LTAIPBGEO</w:t>
        </w:r>
      </w:p>
      <w:p w14:paraId="6889F06A" w14:textId="2E01B8A6" w:rsidR="000C6EF5" w:rsidRDefault="00227C4B">
        <w:pPr>
          <w:pStyle w:val="Encabezado"/>
          <w:jc w:val="center"/>
        </w:pP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F04"/>
    <w:rsid w:val="000026E8"/>
    <w:rsid w:val="000035EF"/>
    <w:rsid w:val="00004CDD"/>
    <w:rsid w:val="00005A18"/>
    <w:rsid w:val="00005CE2"/>
    <w:rsid w:val="00006B82"/>
    <w:rsid w:val="00007DD5"/>
    <w:rsid w:val="00011125"/>
    <w:rsid w:val="00015045"/>
    <w:rsid w:val="00015063"/>
    <w:rsid w:val="00023242"/>
    <w:rsid w:val="00023C8A"/>
    <w:rsid w:val="000262FA"/>
    <w:rsid w:val="00026984"/>
    <w:rsid w:val="00030698"/>
    <w:rsid w:val="000339B0"/>
    <w:rsid w:val="00035C71"/>
    <w:rsid w:val="000365A4"/>
    <w:rsid w:val="000406CB"/>
    <w:rsid w:val="00041FAC"/>
    <w:rsid w:val="00044972"/>
    <w:rsid w:val="00051835"/>
    <w:rsid w:val="0005191D"/>
    <w:rsid w:val="00052683"/>
    <w:rsid w:val="00052DBE"/>
    <w:rsid w:val="0005750A"/>
    <w:rsid w:val="00061C4E"/>
    <w:rsid w:val="00061D21"/>
    <w:rsid w:val="00061DAD"/>
    <w:rsid w:val="000622F9"/>
    <w:rsid w:val="00062984"/>
    <w:rsid w:val="00063092"/>
    <w:rsid w:val="00064AF0"/>
    <w:rsid w:val="00064B5D"/>
    <w:rsid w:val="000661EF"/>
    <w:rsid w:val="00067B69"/>
    <w:rsid w:val="000868E4"/>
    <w:rsid w:val="00086E81"/>
    <w:rsid w:val="00087676"/>
    <w:rsid w:val="000925E8"/>
    <w:rsid w:val="000A4250"/>
    <w:rsid w:val="000A5C3A"/>
    <w:rsid w:val="000B4BE2"/>
    <w:rsid w:val="000B4F3C"/>
    <w:rsid w:val="000B682A"/>
    <w:rsid w:val="000B685F"/>
    <w:rsid w:val="000C3AEA"/>
    <w:rsid w:val="000C46FE"/>
    <w:rsid w:val="000C6EF5"/>
    <w:rsid w:val="000D3559"/>
    <w:rsid w:val="000D5F62"/>
    <w:rsid w:val="000D6059"/>
    <w:rsid w:val="000D7D92"/>
    <w:rsid w:val="000E2640"/>
    <w:rsid w:val="000E35F6"/>
    <w:rsid w:val="000E3EC9"/>
    <w:rsid w:val="000E494B"/>
    <w:rsid w:val="000E66B5"/>
    <w:rsid w:val="000F39AB"/>
    <w:rsid w:val="00101D00"/>
    <w:rsid w:val="00103B4B"/>
    <w:rsid w:val="00107B1D"/>
    <w:rsid w:val="00107D46"/>
    <w:rsid w:val="00110EA2"/>
    <w:rsid w:val="001117DE"/>
    <w:rsid w:val="00111C19"/>
    <w:rsid w:val="00114142"/>
    <w:rsid w:val="00115055"/>
    <w:rsid w:val="001150D6"/>
    <w:rsid w:val="00122987"/>
    <w:rsid w:val="0012331C"/>
    <w:rsid w:val="00124387"/>
    <w:rsid w:val="001260E4"/>
    <w:rsid w:val="00126983"/>
    <w:rsid w:val="00132014"/>
    <w:rsid w:val="001343EF"/>
    <w:rsid w:val="00134422"/>
    <w:rsid w:val="001377BF"/>
    <w:rsid w:val="00137A46"/>
    <w:rsid w:val="001428C4"/>
    <w:rsid w:val="00143BCC"/>
    <w:rsid w:val="00143CFF"/>
    <w:rsid w:val="00144401"/>
    <w:rsid w:val="00144516"/>
    <w:rsid w:val="00144B48"/>
    <w:rsid w:val="00147B61"/>
    <w:rsid w:val="00151521"/>
    <w:rsid w:val="0015733A"/>
    <w:rsid w:val="001578E7"/>
    <w:rsid w:val="0016164C"/>
    <w:rsid w:val="00161DE7"/>
    <w:rsid w:val="001639A0"/>
    <w:rsid w:val="001642BC"/>
    <w:rsid w:val="00164A5A"/>
    <w:rsid w:val="00166349"/>
    <w:rsid w:val="00166B2C"/>
    <w:rsid w:val="001707DA"/>
    <w:rsid w:val="00171E57"/>
    <w:rsid w:val="00181169"/>
    <w:rsid w:val="001823EE"/>
    <w:rsid w:val="00182E3A"/>
    <w:rsid w:val="00185089"/>
    <w:rsid w:val="001857E5"/>
    <w:rsid w:val="00185848"/>
    <w:rsid w:val="00185C40"/>
    <w:rsid w:val="00187176"/>
    <w:rsid w:val="00190968"/>
    <w:rsid w:val="00191BAF"/>
    <w:rsid w:val="00191BEA"/>
    <w:rsid w:val="00192ABE"/>
    <w:rsid w:val="00193417"/>
    <w:rsid w:val="00193DE7"/>
    <w:rsid w:val="001A1354"/>
    <w:rsid w:val="001A1A96"/>
    <w:rsid w:val="001A1B85"/>
    <w:rsid w:val="001A3596"/>
    <w:rsid w:val="001A3799"/>
    <w:rsid w:val="001A4B85"/>
    <w:rsid w:val="001A788B"/>
    <w:rsid w:val="001B368D"/>
    <w:rsid w:val="001B3D76"/>
    <w:rsid w:val="001B4354"/>
    <w:rsid w:val="001B45AD"/>
    <w:rsid w:val="001C0FB0"/>
    <w:rsid w:val="001C3149"/>
    <w:rsid w:val="001C40C5"/>
    <w:rsid w:val="001C509D"/>
    <w:rsid w:val="001C53B4"/>
    <w:rsid w:val="001D1B6D"/>
    <w:rsid w:val="001D2EDF"/>
    <w:rsid w:val="001D30E0"/>
    <w:rsid w:val="001D4AF2"/>
    <w:rsid w:val="001D5737"/>
    <w:rsid w:val="001D5E82"/>
    <w:rsid w:val="001E0233"/>
    <w:rsid w:val="001E074A"/>
    <w:rsid w:val="001E227F"/>
    <w:rsid w:val="001E2FDD"/>
    <w:rsid w:val="001E5B14"/>
    <w:rsid w:val="001E6F80"/>
    <w:rsid w:val="001F0243"/>
    <w:rsid w:val="001F0428"/>
    <w:rsid w:val="001F2549"/>
    <w:rsid w:val="001F280E"/>
    <w:rsid w:val="001F3732"/>
    <w:rsid w:val="00202E23"/>
    <w:rsid w:val="00204D7B"/>
    <w:rsid w:val="00210EDA"/>
    <w:rsid w:val="00212E2A"/>
    <w:rsid w:val="00213DCF"/>
    <w:rsid w:val="00215FCC"/>
    <w:rsid w:val="0022175A"/>
    <w:rsid w:val="00227C4B"/>
    <w:rsid w:val="002354D4"/>
    <w:rsid w:val="0023657E"/>
    <w:rsid w:val="00244526"/>
    <w:rsid w:val="0024685B"/>
    <w:rsid w:val="002526F1"/>
    <w:rsid w:val="00252CFC"/>
    <w:rsid w:val="002631E2"/>
    <w:rsid w:val="002633B3"/>
    <w:rsid w:val="0026513F"/>
    <w:rsid w:val="00265CF4"/>
    <w:rsid w:val="00271368"/>
    <w:rsid w:val="00271AF8"/>
    <w:rsid w:val="002758B3"/>
    <w:rsid w:val="002807A7"/>
    <w:rsid w:val="00282869"/>
    <w:rsid w:val="00282BBD"/>
    <w:rsid w:val="00284930"/>
    <w:rsid w:val="00286638"/>
    <w:rsid w:val="00287B46"/>
    <w:rsid w:val="002905D9"/>
    <w:rsid w:val="0029107A"/>
    <w:rsid w:val="00291814"/>
    <w:rsid w:val="00292FE0"/>
    <w:rsid w:val="00293967"/>
    <w:rsid w:val="0029745F"/>
    <w:rsid w:val="00297BC2"/>
    <w:rsid w:val="002A0621"/>
    <w:rsid w:val="002A14B4"/>
    <w:rsid w:val="002A2081"/>
    <w:rsid w:val="002B13CE"/>
    <w:rsid w:val="002B1642"/>
    <w:rsid w:val="002B207B"/>
    <w:rsid w:val="002B23E9"/>
    <w:rsid w:val="002B2C7A"/>
    <w:rsid w:val="002B346B"/>
    <w:rsid w:val="002C0A5E"/>
    <w:rsid w:val="002C0BD1"/>
    <w:rsid w:val="002C1DC0"/>
    <w:rsid w:val="002C650C"/>
    <w:rsid w:val="002D6EEC"/>
    <w:rsid w:val="002D7E3C"/>
    <w:rsid w:val="002E1B03"/>
    <w:rsid w:val="002E2108"/>
    <w:rsid w:val="002E7F66"/>
    <w:rsid w:val="003001A8"/>
    <w:rsid w:val="003007D2"/>
    <w:rsid w:val="003027B0"/>
    <w:rsid w:val="00305A9F"/>
    <w:rsid w:val="0031158C"/>
    <w:rsid w:val="003128CF"/>
    <w:rsid w:val="00314955"/>
    <w:rsid w:val="00317364"/>
    <w:rsid w:val="00317744"/>
    <w:rsid w:val="00320BB4"/>
    <w:rsid w:val="003213C7"/>
    <w:rsid w:val="00323F50"/>
    <w:rsid w:val="0032743F"/>
    <w:rsid w:val="00327C48"/>
    <w:rsid w:val="00330757"/>
    <w:rsid w:val="00330D0E"/>
    <w:rsid w:val="00332AA6"/>
    <w:rsid w:val="00336CB5"/>
    <w:rsid w:val="00337AEA"/>
    <w:rsid w:val="00340982"/>
    <w:rsid w:val="00343A1A"/>
    <w:rsid w:val="00344954"/>
    <w:rsid w:val="00346BA2"/>
    <w:rsid w:val="003522AA"/>
    <w:rsid w:val="00353093"/>
    <w:rsid w:val="00353252"/>
    <w:rsid w:val="003534BB"/>
    <w:rsid w:val="00353F9D"/>
    <w:rsid w:val="00362F0A"/>
    <w:rsid w:val="00367A2E"/>
    <w:rsid w:val="0037373C"/>
    <w:rsid w:val="00374C96"/>
    <w:rsid w:val="00376D36"/>
    <w:rsid w:val="00376E81"/>
    <w:rsid w:val="003809FC"/>
    <w:rsid w:val="00380DC8"/>
    <w:rsid w:val="0038363A"/>
    <w:rsid w:val="00386F1F"/>
    <w:rsid w:val="00393598"/>
    <w:rsid w:val="003939A5"/>
    <w:rsid w:val="00393BCB"/>
    <w:rsid w:val="0039484F"/>
    <w:rsid w:val="00395B7B"/>
    <w:rsid w:val="003A0F04"/>
    <w:rsid w:val="003A1F9A"/>
    <w:rsid w:val="003A44B8"/>
    <w:rsid w:val="003A768F"/>
    <w:rsid w:val="003B28E8"/>
    <w:rsid w:val="003B3FE0"/>
    <w:rsid w:val="003B4FFC"/>
    <w:rsid w:val="003B7FA6"/>
    <w:rsid w:val="003C1B65"/>
    <w:rsid w:val="003C2AB3"/>
    <w:rsid w:val="003C2C0D"/>
    <w:rsid w:val="003C57A6"/>
    <w:rsid w:val="003C7E7F"/>
    <w:rsid w:val="003D1201"/>
    <w:rsid w:val="003D1711"/>
    <w:rsid w:val="003D29B1"/>
    <w:rsid w:val="003D2C7D"/>
    <w:rsid w:val="003E2295"/>
    <w:rsid w:val="003E244E"/>
    <w:rsid w:val="003E2E5A"/>
    <w:rsid w:val="003E3246"/>
    <w:rsid w:val="003E5091"/>
    <w:rsid w:val="003E5D05"/>
    <w:rsid w:val="003E6718"/>
    <w:rsid w:val="003E73DD"/>
    <w:rsid w:val="003F21E5"/>
    <w:rsid w:val="003F2CC0"/>
    <w:rsid w:val="003F7986"/>
    <w:rsid w:val="00402723"/>
    <w:rsid w:val="0040392F"/>
    <w:rsid w:val="004039BD"/>
    <w:rsid w:val="0040525B"/>
    <w:rsid w:val="0041156A"/>
    <w:rsid w:val="00411830"/>
    <w:rsid w:val="00411994"/>
    <w:rsid w:val="00417099"/>
    <w:rsid w:val="00417216"/>
    <w:rsid w:val="00422358"/>
    <w:rsid w:val="004225BA"/>
    <w:rsid w:val="004251F7"/>
    <w:rsid w:val="00427B3D"/>
    <w:rsid w:val="00433109"/>
    <w:rsid w:val="00433E39"/>
    <w:rsid w:val="00434146"/>
    <w:rsid w:val="00436355"/>
    <w:rsid w:val="0044384A"/>
    <w:rsid w:val="0044479B"/>
    <w:rsid w:val="004535DC"/>
    <w:rsid w:val="0045364C"/>
    <w:rsid w:val="004540FE"/>
    <w:rsid w:val="00455916"/>
    <w:rsid w:val="0046071F"/>
    <w:rsid w:val="004626BD"/>
    <w:rsid w:val="00476ACE"/>
    <w:rsid w:val="00477260"/>
    <w:rsid w:val="004779E3"/>
    <w:rsid w:val="0048209E"/>
    <w:rsid w:val="00486211"/>
    <w:rsid w:val="00487CE3"/>
    <w:rsid w:val="0049086F"/>
    <w:rsid w:val="00490C78"/>
    <w:rsid w:val="004912AC"/>
    <w:rsid w:val="004920E0"/>
    <w:rsid w:val="0049602C"/>
    <w:rsid w:val="00496546"/>
    <w:rsid w:val="00496E67"/>
    <w:rsid w:val="004A12B0"/>
    <w:rsid w:val="004A23E9"/>
    <w:rsid w:val="004A4CCD"/>
    <w:rsid w:val="004A5ECA"/>
    <w:rsid w:val="004B0691"/>
    <w:rsid w:val="004B0A25"/>
    <w:rsid w:val="004B7A5E"/>
    <w:rsid w:val="004C27F3"/>
    <w:rsid w:val="004C300D"/>
    <w:rsid w:val="004C32FE"/>
    <w:rsid w:val="004C3810"/>
    <w:rsid w:val="004C41FD"/>
    <w:rsid w:val="004D0C04"/>
    <w:rsid w:val="004D0C69"/>
    <w:rsid w:val="004D20A6"/>
    <w:rsid w:val="004E0C4F"/>
    <w:rsid w:val="004E0ED3"/>
    <w:rsid w:val="004E20A9"/>
    <w:rsid w:val="004F0101"/>
    <w:rsid w:val="004F2B25"/>
    <w:rsid w:val="004F2DDC"/>
    <w:rsid w:val="004F2EED"/>
    <w:rsid w:val="004F40EA"/>
    <w:rsid w:val="004F7A70"/>
    <w:rsid w:val="005042C6"/>
    <w:rsid w:val="005044D6"/>
    <w:rsid w:val="0051485D"/>
    <w:rsid w:val="005157C0"/>
    <w:rsid w:val="005239A6"/>
    <w:rsid w:val="005259B4"/>
    <w:rsid w:val="00525ACC"/>
    <w:rsid w:val="00526475"/>
    <w:rsid w:val="005264D6"/>
    <w:rsid w:val="00527977"/>
    <w:rsid w:val="00530A0F"/>
    <w:rsid w:val="00532F43"/>
    <w:rsid w:val="00534778"/>
    <w:rsid w:val="00534B32"/>
    <w:rsid w:val="00540A24"/>
    <w:rsid w:val="00541364"/>
    <w:rsid w:val="005436F1"/>
    <w:rsid w:val="00555BD9"/>
    <w:rsid w:val="00560B4F"/>
    <w:rsid w:val="0056580A"/>
    <w:rsid w:val="00566108"/>
    <w:rsid w:val="00566B86"/>
    <w:rsid w:val="005706F7"/>
    <w:rsid w:val="00570B41"/>
    <w:rsid w:val="005734BA"/>
    <w:rsid w:val="00575196"/>
    <w:rsid w:val="00576FFB"/>
    <w:rsid w:val="0057705B"/>
    <w:rsid w:val="00580E82"/>
    <w:rsid w:val="005820CB"/>
    <w:rsid w:val="00583135"/>
    <w:rsid w:val="005878A9"/>
    <w:rsid w:val="00587D1A"/>
    <w:rsid w:val="00592A8F"/>
    <w:rsid w:val="00594F47"/>
    <w:rsid w:val="0059609A"/>
    <w:rsid w:val="005968A6"/>
    <w:rsid w:val="005A0F96"/>
    <w:rsid w:val="005A2A03"/>
    <w:rsid w:val="005A3FEF"/>
    <w:rsid w:val="005A6F25"/>
    <w:rsid w:val="005B2FDE"/>
    <w:rsid w:val="005B451D"/>
    <w:rsid w:val="005B59E4"/>
    <w:rsid w:val="005B66C9"/>
    <w:rsid w:val="005B6CD0"/>
    <w:rsid w:val="005C79FE"/>
    <w:rsid w:val="005D092A"/>
    <w:rsid w:val="005D0CAA"/>
    <w:rsid w:val="005D1F28"/>
    <w:rsid w:val="005D53D8"/>
    <w:rsid w:val="005E1ABF"/>
    <w:rsid w:val="005E3833"/>
    <w:rsid w:val="005E39E6"/>
    <w:rsid w:val="005E4A13"/>
    <w:rsid w:val="005E5617"/>
    <w:rsid w:val="005F15DD"/>
    <w:rsid w:val="005F1B07"/>
    <w:rsid w:val="005F35EB"/>
    <w:rsid w:val="005F3A71"/>
    <w:rsid w:val="005F44D5"/>
    <w:rsid w:val="005F58E9"/>
    <w:rsid w:val="0060053B"/>
    <w:rsid w:val="00600C57"/>
    <w:rsid w:val="0060188D"/>
    <w:rsid w:val="0060237A"/>
    <w:rsid w:val="00605B14"/>
    <w:rsid w:val="00610799"/>
    <w:rsid w:val="00611A2E"/>
    <w:rsid w:val="00611C9C"/>
    <w:rsid w:val="0061447A"/>
    <w:rsid w:val="00615DC1"/>
    <w:rsid w:val="00616489"/>
    <w:rsid w:val="0061691B"/>
    <w:rsid w:val="006200EC"/>
    <w:rsid w:val="00625254"/>
    <w:rsid w:val="0062715D"/>
    <w:rsid w:val="0063010A"/>
    <w:rsid w:val="0063134B"/>
    <w:rsid w:val="00635189"/>
    <w:rsid w:val="00635A67"/>
    <w:rsid w:val="00636378"/>
    <w:rsid w:val="00637921"/>
    <w:rsid w:val="006404BE"/>
    <w:rsid w:val="0064359D"/>
    <w:rsid w:val="00643BD5"/>
    <w:rsid w:val="006454A9"/>
    <w:rsid w:val="006461BB"/>
    <w:rsid w:val="0064671D"/>
    <w:rsid w:val="00646C6B"/>
    <w:rsid w:val="00650482"/>
    <w:rsid w:val="00655CAA"/>
    <w:rsid w:val="0065774A"/>
    <w:rsid w:val="00660439"/>
    <w:rsid w:val="00660CC9"/>
    <w:rsid w:val="006621FC"/>
    <w:rsid w:val="00663E37"/>
    <w:rsid w:val="00667376"/>
    <w:rsid w:val="00672869"/>
    <w:rsid w:val="00672B1D"/>
    <w:rsid w:val="006732DE"/>
    <w:rsid w:val="00673654"/>
    <w:rsid w:val="0067368A"/>
    <w:rsid w:val="00673CB1"/>
    <w:rsid w:val="00674F2F"/>
    <w:rsid w:val="00675487"/>
    <w:rsid w:val="006765C5"/>
    <w:rsid w:val="006769AE"/>
    <w:rsid w:val="00677921"/>
    <w:rsid w:val="00685548"/>
    <w:rsid w:val="0068680B"/>
    <w:rsid w:val="00687453"/>
    <w:rsid w:val="0069101B"/>
    <w:rsid w:val="006930B0"/>
    <w:rsid w:val="00693BDD"/>
    <w:rsid w:val="00695D58"/>
    <w:rsid w:val="006974BE"/>
    <w:rsid w:val="006A5683"/>
    <w:rsid w:val="006A5E12"/>
    <w:rsid w:val="006B0D84"/>
    <w:rsid w:val="006B1623"/>
    <w:rsid w:val="006B19FE"/>
    <w:rsid w:val="006B3920"/>
    <w:rsid w:val="006B3DFD"/>
    <w:rsid w:val="006B3F7F"/>
    <w:rsid w:val="006B49FD"/>
    <w:rsid w:val="006C2054"/>
    <w:rsid w:val="006C3301"/>
    <w:rsid w:val="006C5636"/>
    <w:rsid w:val="006C5A90"/>
    <w:rsid w:val="006C77A1"/>
    <w:rsid w:val="006C78F6"/>
    <w:rsid w:val="006C7A08"/>
    <w:rsid w:val="006D0328"/>
    <w:rsid w:val="006D0CA1"/>
    <w:rsid w:val="006D1822"/>
    <w:rsid w:val="006D30E9"/>
    <w:rsid w:val="006D31EE"/>
    <w:rsid w:val="006D39C9"/>
    <w:rsid w:val="006D3EA0"/>
    <w:rsid w:val="006D3EDC"/>
    <w:rsid w:val="006D4BDA"/>
    <w:rsid w:val="006D56F8"/>
    <w:rsid w:val="006D6579"/>
    <w:rsid w:val="006E275E"/>
    <w:rsid w:val="006E48A7"/>
    <w:rsid w:val="006E614A"/>
    <w:rsid w:val="006F0E22"/>
    <w:rsid w:val="006F3B56"/>
    <w:rsid w:val="006F6728"/>
    <w:rsid w:val="00705D2E"/>
    <w:rsid w:val="00712073"/>
    <w:rsid w:val="00712856"/>
    <w:rsid w:val="00712A5E"/>
    <w:rsid w:val="007150B9"/>
    <w:rsid w:val="00721510"/>
    <w:rsid w:val="007226EC"/>
    <w:rsid w:val="0072639E"/>
    <w:rsid w:val="007314F8"/>
    <w:rsid w:val="00732B36"/>
    <w:rsid w:val="00733282"/>
    <w:rsid w:val="0073522C"/>
    <w:rsid w:val="007357E0"/>
    <w:rsid w:val="007370AD"/>
    <w:rsid w:val="007438CE"/>
    <w:rsid w:val="00744320"/>
    <w:rsid w:val="007456A2"/>
    <w:rsid w:val="00747B22"/>
    <w:rsid w:val="00751A06"/>
    <w:rsid w:val="00752CB1"/>
    <w:rsid w:val="00753A5D"/>
    <w:rsid w:val="007568C3"/>
    <w:rsid w:val="007574B4"/>
    <w:rsid w:val="00761706"/>
    <w:rsid w:val="007626BF"/>
    <w:rsid w:val="00770AEC"/>
    <w:rsid w:val="00770D21"/>
    <w:rsid w:val="00770D6C"/>
    <w:rsid w:val="007715D0"/>
    <w:rsid w:val="00771917"/>
    <w:rsid w:val="00771BBC"/>
    <w:rsid w:val="00781184"/>
    <w:rsid w:val="0078329D"/>
    <w:rsid w:val="00784600"/>
    <w:rsid w:val="00792C2D"/>
    <w:rsid w:val="00793696"/>
    <w:rsid w:val="00794644"/>
    <w:rsid w:val="00795E64"/>
    <w:rsid w:val="007977D6"/>
    <w:rsid w:val="007A0C7B"/>
    <w:rsid w:val="007A106C"/>
    <w:rsid w:val="007A3651"/>
    <w:rsid w:val="007A46D8"/>
    <w:rsid w:val="007A69C6"/>
    <w:rsid w:val="007A7604"/>
    <w:rsid w:val="007B1499"/>
    <w:rsid w:val="007B1C3B"/>
    <w:rsid w:val="007B6801"/>
    <w:rsid w:val="007B6A86"/>
    <w:rsid w:val="007C0892"/>
    <w:rsid w:val="007C4D3E"/>
    <w:rsid w:val="007D2A98"/>
    <w:rsid w:val="007D4216"/>
    <w:rsid w:val="007E60C0"/>
    <w:rsid w:val="007E634C"/>
    <w:rsid w:val="007E7A24"/>
    <w:rsid w:val="007F25AE"/>
    <w:rsid w:val="007F4DFA"/>
    <w:rsid w:val="007F60D9"/>
    <w:rsid w:val="007F675B"/>
    <w:rsid w:val="007F6A13"/>
    <w:rsid w:val="00800B8B"/>
    <w:rsid w:val="00801651"/>
    <w:rsid w:val="00801FB4"/>
    <w:rsid w:val="00805B49"/>
    <w:rsid w:val="00806BF3"/>
    <w:rsid w:val="0080789C"/>
    <w:rsid w:val="0081180E"/>
    <w:rsid w:val="0081340C"/>
    <w:rsid w:val="008138A9"/>
    <w:rsid w:val="00815461"/>
    <w:rsid w:val="00820EF9"/>
    <w:rsid w:val="00822594"/>
    <w:rsid w:val="00822D8E"/>
    <w:rsid w:val="00822DBE"/>
    <w:rsid w:val="0082681E"/>
    <w:rsid w:val="008273F9"/>
    <w:rsid w:val="00830AAE"/>
    <w:rsid w:val="00833674"/>
    <w:rsid w:val="00834028"/>
    <w:rsid w:val="00834BFF"/>
    <w:rsid w:val="008351AC"/>
    <w:rsid w:val="008368CD"/>
    <w:rsid w:val="00837C5E"/>
    <w:rsid w:val="008405CB"/>
    <w:rsid w:val="0084303E"/>
    <w:rsid w:val="0084484B"/>
    <w:rsid w:val="00846528"/>
    <w:rsid w:val="00846DA7"/>
    <w:rsid w:val="00846FDB"/>
    <w:rsid w:val="0085470A"/>
    <w:rsid w:val="00854BAC"/>
    <w:rsid w:val="0085575D"/>
    <w:rsid w:val="00856C95"/>
    <w:rsid w:val="0086130C"/>
    <w:rsid w:val="00861556"/>
    <w:rsid w:val="0086352E"/>
    <w:rsid w:val="008644E4"/>
    <w:rsid w:val="00870FCC"/>
    <w:rsid w:val="00874EAF"/>
    <w:rsid w:val="00875C53"/>
    <w:rsid w:val="008816D5"/>
    <w:rsid w:val="00890143"/>
    <w:rsid w:val="00891B0B"/>
    <w:rsid w:val="00892B5E"/>
    <w:rsid w:val="008947E1"/>
    <w:rsid w:val="00895648"/>
    <w:rsid w:val="00895C9B"/>
    <w:rsid w:val="00896B3B"/>
    <w:rsid w:val="008A27CC"/>
    <w:rsid w:val="008A2F53"/>
    <w:rsid w:val="008A7A22"/>
    <w:rsid w:val="008B280E"/>
    <w:rsid w:val="008B599A"/>
    <w:rsid w:val="008D06A5"/>
    <w:rsid w:val="008D07B7"/>
    <w:rsid w:val="008D0EB1"/>
    <w:rsid w:val="008D3609"/>
    <w:rsid w:val="008D7ECF"/>
    <w:rsid w:val="008E2050"/>
    <w:rsid w:val="008E28AE"/>
    <w:rsid w:val="008E5651"/>
    <w:rsid w:val="008E7A5A"/>
    <w:rsid w:val="008F2B9D"/>
    <w:rsid w:val="008F2F44"/>
    <w:rsid w:val="009056A5"/>
    <w:rsid w:val="009101AC"/>
    <w:rsid w:val="00910CEF"/>
    <w:rsid w:val="00911768"/>
    <w:rsid w:val="009147DD"/>
    <w:rsid w:val="00916123"/>
    <w:rsid w:val="00921A40"/>
    <w:rsid w:val="009224E8"/>
    <w:rsid w:val="00923B42"/>
    <w:rsid w:val="009271E6"/>
    <w:rsid w:val="009272A4"/>
    <w:rsid w:val="00930456"/>
    <w:rsid w:val="009311A6"/>
    <w:rsid w:val="00931314"/>
    <w:rsid w:val="009322B6"/>
    <w:rsid w:val="00932418"/>
    <w:rsid w:val="00934BA2"/>
    <w:rsid w:val="0093690E"/>
    <w:rsid w:val="00936FC6"/>
    <w:rsid w:val="0093719C"/>
    <w:rsid w:val="0094243C"/>
    <w:rsid w:val="00945D5D"/>
    <w:rsid w:val="00947CB1"/>
    <w:rsid w:val="00951B16"/>
    <w:rsid w:val="00952C5B"/>
    <w:rsid w:val="00954D49"/>
    <w:rsid w:val="00954DAB"/>
    <w:rsid w:val="00961B3F"/>
    <w:rsid w:val="00962106"/>
    <w:rsid w:val="00966FEA"/>
    <w:rsid w:val="00967326"/>
    <w:rsid w:val="00970991"/>
    <w:rsid w:val="009712D0"/>
    <w:rsid w:val="00974D4A"/>
    <w:rsid w:val="0097502D"/>
    <w:rsid w:val="00980F82"/>
    <w:rsid w:val="00982B4A"/>
    <w:rsid w:val="00987D17"/>
    <w:rsid w:val="00990146"/>
    <w:rsid w:val="009943F3"/>
    <w:rsid w:val="00994DE6"/>
    <w:rsid w:val="009953D1"/>
    <w:rsid w:val="009956E6"/>
    <w:rsid w:val="00995FB3"/>
    <w:rsid w:val="00996613"/>
    <w:rsid w:val="0099755E"/>
    <w:rsid w:val="009A2C91"/>
    <w:rsid w:val="009A330B"/>
    <w:rsid w:val="009A516B"/>
    <w:rsid w:val="009A5174"/>
    <w:rsid w:val="009A5C49"/>
    <w:rsid w:val="009A7F9B"/>
    <w:rsid w:val="009A7FB7"/>
    <w:rsid w:val="009B0D0C"/>
    <w:rsid w:val="009B10D2"/>
    <w:rsid w:val="009B1B08"/>
    <w:rsid w:val="009B2B83"/>
    <w:rsid w:val="009B3E8D"/>
    <w:rsid w:val="009B540A"/>
    <w:rsid w:val="009B59DB"/>
    <w:rsid w:val="009C08D8"/>
    <w:rsid w:val="009C7245"/>
    <w:rsid w:val="009D06E9"/>
    <w:rsid w:val="009D2CE6"/>
    <w:rsid w:val="009D2E24"/>
    <w:rsid w:val="009D6A8E"/>
    <w:rsid w:val="009E08AC"/>
    <w:rsid w:val="009E0B3A"/>
    <w:rsid w:val="009E14CC"/>
    <w:rsid w:val="009E15C0"/>
    <w:rsid w:val="009E1C88"/>
    <w:rsid w:val="009E2A26"/>
    <w:rsid w:val="009E38F3"/>
    <w:rsid w:val="009E5D95"/>
    <w:rsid w:val="009E6194"/>
    <w:rsid w:val="009E7028"/>
    <w:rsid w:val="009E7721"/>
    <w:rsid w:val="009E7CFD"/>
    <w:rsid w:val="009F610C"/>
    <w:rsid w:val="009F6D54"/>
    <w:rsid w:val="00A011A5"/>
    <w:rsid w:val="00A01313"/>
    <w:rsid w:val="00A04626"/>
    <w:rsid w:val="00A05015"/>
    <w:rsid w:val="00A05185"/>
    <w:rsid w:val="00A0606C"/>
    <w:rsid w:val="00A07ED4"/>
    <w:rsid w:val="00A07FD5"/>
    <w:rsid w:val="00A2158E"/>
    <w:rsid w:val="00A2173D"/>
    <w:rsid w:val="00A2237A"/>
    <w:rsid w:val="00A248C8"/>
    <w:rsid w:val="00A3000F"/>
    <w:rsid w:val="00A32B39"/>
    <w:rsid w:val="00A35144"/>
    <w:rsid w:val="00A35383"/>
    <w:rsid w:val="00A360CC"/>
    <w:rsid w:val="00A4002A"/>
    <w:rsid w:val="00A40D40"/>
    <w:rsid w:val="00A42908"/>
    <w:rsid w:val="00A51154"/>
    <w:rsid w:val="00A5286B"/>
    <w:rsid w:val="00A53F92"/>
    <w:rsid w:val="00A54D55"/>
    <w:rsid w:val="00A5543A"/>
    <w:rsid w:val="00A570FD"/>
    <w:rsid w:val="00A66CC2"/>
    <w:rsid w:val="00A67029"/>
    <w:rsid w:val="00A70C1D"/>
    <w:rsid w:val="00A7328B"/>
    <w:rsid w:val="00A736BF"/>
    <w:rsid w:val="00A74746"/>
    <w:rsid w:val="00A75234"/>
    <w:rsid w:val="00A80660"/>
    <w:rsid w:val="00A877C0"/>
    <w:rsid w:val="00A918A6"/>
    <w:rsid w:val="00A96688"/>
    <w:rsid w:val="00A97314"/>
    <w:rsid w:val="00AB0ECD"/>
    <w:rsid w:val="00AB35AD"/>
    <w:rsid w:val="00AB6DC5"/>
    <w:rsid w:val="00AB7AC6"/>
    <w:rsid w:val="00AC6276"/>
    <w:rsid w:val="00AD5BA2"/>
    <w:rsid w:val="00AE1385"/>
    <w:rsid w:val="00AE3427"/>
    <w:rsid w:val="00AE34D4"/>
    <w:rsid w:val="00AE5AAB"/>
    <w:rsid w:val="00AE76C5"/>
    <w:rsid w:val="00AE7CD3"/>
    <w:rsid w:val="00AF12C1"/>
    <w:rsid w:val="00AF1B4A"/>
    <w:rsid w:val="00AF1EBA"/>
    <w:rsid w:val="00AF353F"/>
    <w:rsid w:val="00AF52D7"/>
    <w:rsid w:val="00AF6953"/>
    <w:rsid w:val="00B00B84"/>
    <w:rsid w:val="00B013FE"/>
    <w:rsid w:val="00B03260"/>
    <w:rsid w:val="00B052B3"/>
    <w:rsid w:val="00B0642B"/>
    <w:rsid w:val="00B0768C"/>
    <w:rsid w:val="00B11800"/>
    <w:rsid w:val="00B121EA"/>
    <w:rsid w:val="00B123B0"/>
    <w:rsid w:val="00B145D9"/>
    <w:rsid w:val="00B2610B"/>
    <w:rsid w:val="00B3002D"/>
    <w:rsid w:val="00B324E6"/>
    <w:rsid w:val="00B3548E"/>
    <w:rsid w:val="00B35743"/>
    <w:rsid w:val="00B4205B"/>
    <w:rsid w:val="00B464F4"/>
    <w:rsid w:val="00B52E13"/>
    <w:rsid w:val="00B531C1"/>
    <w:rsid w:val="00B53609"/>
    <w:rsid w:val="00B54594"/>
    <w:rsid w:val="00B6257F"/>
    <w:rsid w:val="00B6353A"/>
    <w:rsid w:val="00B6422A"/>
    <w:rsid w:val="00B65770"/>
    <w:rsid w:val="00B71DC1"/>
    <w:rsid w:val="00B7469B"/>
    <w:rsid w:val="00B758C6"/>
    <w:rsid w:val="00B76B25"/>
    <w:rsid w:val="00B76E73"/>
    <w:rsid w:val="00B778DD"/>
    <w:rsid w:val="00B802AB"/>
    <w:rsid w:val="00B8151B"/>
    <w:rsid w:val="00B823EA"/>
    <w:rsid w:val="00B84B89"/>
    <w:rsid w:val="00B85CD6"/>
    <w:rsid w:val="00B86105"/>
    <w:rsid w:val="00B86D8F"/>
    <w:rsid w:val="00B8705D"/>
    <w:rsid w:val="00B87DA9"/>
    <w:rsid w:val="00B90021"/>
    <w:rsid w:val="00B905CB"/>
    <w:rsid w:val="00B91928"/>
    <w:rsid w:val="00B928C5"/>
    <w:rsid w:val="00B92E5E"/>
    <w:rsid w:val="00B97883"/>
    <w:rsid w:val="00BA2437"/>
    <w:rsid w:val="00BA281A"/>
    <w:rsid w:val="00BA2DDA"/>
    <w:rsid w:val="00BA51FE"/>
    <w:rsid w:val="00BB0B4E"/>
    <w:rsid w:val="00BB3002"/>
    <w:rsid w:val="00BB6121"/>
    <w:rsid w:val="00BC01F0"/>
    <w:rsid w:val="00BC1792"/>
    <w:rsid w:val="00BC2FAE"/>
    <w:rsid w:val="00BC4636"/>
    <w:rsid w:val="00BC56A4"/>
    <w:rsid w:val="00BD38D0"/>
    <w:rsid w:val="00BE2AAB"/>
    <w:rsid w:val="00BE4944"/>
    <w:rsid w:val="00BF08E0"/>
    <w:rsid w:val="00BF0C31"/>
    <w:rsid w:val="00BF19A6"/>
    <w:rsid w:val="00BF33BB"/>
    <w:rsid w:val="00BF35A1"/>
    <w:rsid w:val="00BF4578"/>
    <w:rsid w:val="00BF4626"/>
    <w:rsid w:val="00BF49A4"/>
    <w:rsid w:val="00BF6570"/>
    <w:rsid w:val="00C00F14"/>
    <w:rsid w:val="00C02BE4"/>
    <w:rsid w:val="00C03D26"/>
    <w:rsid w:val="00C05CC0"/>
    <w:rsid w:val="00C10CAB"/>
    <w:rsid w:val="00C13591"/>
    <w:rsid w:val="00C1450D"/>
    <w:rsid w:val="00C21723"/>
    <w:rsid w:val="00C31A41"/>
    <w:rsid w:val="00C31F56"/>
    <w:rsid w:val="00C33A13"/>
    <w:rsid w:val="00C35BE0"/>
    <w:rsid w:val="00C367F8"/>
    <w:rsid w:val="00C40264"/>
    <w:rsid w:val="00C41013"/>
    <w:rsid w:val="00C46FBE"/>
    <w:rsid w:val="00C519C2"/>
    <w:rsid w:val="00C61217"/>
    <w:rsid w:val="00C621C5"/>
    <w:rsid w:val="00C717DD"/>
    <w:rsid w:val="00C73E2A"/>
    <w:rsid w:val="00C7686D"/>
    <w:rsid w:val="00C76E69"/>
    <w:rsid w:val="00C83C06"/>
    <w:rsid w:val="00C849D9"/>
    <w:rsid w:val="00C90148"/>
    <w:rsid w:val="00C9046E"/>
    <w:rsid w:val="00C94361"/>
    <w:rsid w:val="00C948AC"/>
    <w:rsid w:val="00CA30E0"/>
    <w:rsid w:val="00CA5498"/>
    <w:rsid w:val="00CA7816"/>
    <w:rsid w:val="00CB0343"/>
    <w:rsid w:val="00CB421C"/>
    <w:rsid w:val="00CC1AC4"/>
    <w:rsid w:val="00CC3AE2"/>
    <w:rsid w:val="00CC3E12"/>
    <w:rsid w:val="00CC4803"/>
    <w:rsid w:val="00CC5CE1"/>
    <w:rsid w:val="00CD040A"/>
    <w:rsid w:val="00CD0522"/>
    <w:rsid w:val="00CD3488"/>
    <w:rsid w:val="00CD3BD5"/>
    <w:rsid w:val="00CD7C7B"/>
    <w:rsid w:val="00CE69BB"/>
    <w:rsid w:val="00CE7229"/>
    <w:rsid w:val="00CF0815"/>
    <w:rsid w:val="00CF08AC"/>
    <w:rsid w:val="00CF2088"/>
    <w:rsid w:val="00CF3BD3"/>
    <w:rsid w:val="00CF4E62"/>
    <w:rsid w:val="00CF6653"/>
    <w:rsid w:val="00D0026F"/>
    <w:rsid w:val="00D023B6"/>
    <w:rsid w:val="00D02453"/>
    <w:rsid w:val="00D04D0E"/>
    <w:rsid w:val="00D0538B"/>
    <w:rsid w:val="00D07735"/>
    <w:rsid w:val="00D14398"/>
    <w:rsid w:val="00D15AF8"/>
    <w:rsid w:val="00D15CC4"/>
    <w:rsid w:val="00D22754"/>
    <w:rsid w:val="00D23AF1"/>
    <w:rsid w:val="00D26138"/>
    <w:rsid w:val="00D2662A"/>
    <w:rsid w:val="00D33A41"/>
    <w:rsid w:val="00D34974"/>
    <w:rsid w:val="00D3769D"/>
    <w:rsid w:val="00D40F9C"/>
    <w:rsid w:val="00D41FED"/>
    <w:rsid w:val="00D43F62"/>
    <w:rsid w:val="00D44671"/>
    <w:rsid w:val="00D46075"/>
    <w:rsid w:val="00D46D22"/>
    <w:rsid w:val="00D5201E"/>
    <w:rsid w:val="00D5226D"/>
    <w:rsid w:val="00D55D2F"/>
    <w:rsid w:val="00D62E4D"/>
    <w:rsid w:val="00D64C53"/>
    <w:rsid w:val="00D65743"/>
    <w:rsid w:val="00D70B29"/>
    <w:rsid w:val="00D7623A"/>
    <w:rsid w:val="00D76389"/>
    <w:rsid w:val="00D80B24"/>
    <w:rsid w:val="00D80C2D"/>
    <w:rsid w:val="00D81FFC"/>
    <w:rsid w:val="00D8324C"/>
    <w:rsid w:val="00D91005"/>
    <w:rsid w:val="00D94654"/>
    <w:rsid w:val="00D9723A"/>
    <w:rsid w:val="00DA3346"/>
    <w:rsid w:val="00DA65E1"/>
    <w:rsid w:val="00DA6C9C"/>
    <w:rsid w:val="00DA7169"/>
    <w:rsid w:val="00DB12F9"/>
    <w:rsid w:val="00DC0F16"/>
    <w:rsid w:val="00DC38AD"/>
    <w:rsid w:val="00DC4842"/>
    <w:rsid w:val="00DC6895"/>
    <w:rsid w:val="00DC6BC3"/>
    <w:rsid w:val="00DD3A1E"/>
    <w:rsid w:val="00DD7087"/>
    <w:rsid w:val="00DD743F"/>
    <w:rsid w:val="00DE1BFB"/>
    <w:rsid w:val="00DE3369"/>
    <w:rsid w:val="00DE455E"/>
    <w:rsid w:val="00DE4A4C"/>
    <w:rsid w:val="00DE70D5"/>
    <w:rsid w:val="00DE7E9E"/>
    <w:rsid w:val="00DF16FD"/>
    <w:rsid w:val="00DF463E"/>
    <w:rsid w:val="00DF4691"/>
    <w:rsid w:val="00DF4741"/>
    <w:rsid w:val="00DF5ED4"/>
    <w:rsid w:val="00DF71A7"/>
    <w:rsid w:val="00E012E1"/>
    <w:rsid w:val="00E029C3"/>
    <w:rsid w:val="00E03293"/>
    <w:rsid w:val="00E05A1B"/>
    <w:rsid w:val="00E07662"/>
    <w:rsid w:val="00E07ADE"/>
    <w:rsid w:val="00E07C49"/>
    <w:rsid w:val="00E169C4"/>
    <w:rsid w:val="00E21C87"/>
    <w:rsid w:val="00E232E2"/>
    <w:rsid w:val="00E24D3D"/>
    <w:rsid w:val="00E261B9"/>
    <w:rsid w:val="00E2784A"/>
    <w:rsid w:val="00E32451"/>
    <w:rsid w:val="00E334AA"/>
    <w:rsid w:val="00E35AA7"/>
    <w:rsid w:val="00E4087B"/>
    <w:rsid w:val="00E459A5"/>
    <w:rsid w:val="00E473F2"/>
    <w:rsid w:val="00E47938"/>
    <w:rsid w:val="00E50CBC"/>
    <w:rsid w:val="00E51F5B"/>
    <w:rsid w:val="00E527EA"/>
    <w:rsid w:val="00E61325"/>
    <w:rsid w:val="00E64155"/>
    <w:rsid w:val="00E67329"/>
    <w:rsid w:val="00E67416"/>
    <w:rsid w:val="00E7079F"/>
    <w:rsid w:val="00E709B8"/>
    <w:rsid w:val="00E70DD9"/>
    <w:rsid w:val="00E767A8"/>
    <w:rsid w:val="00E76BFA"/>
    <w:rsid w:val="00E81F98"/>
    <w:rsid w:val="00E83904"/>
    <w:rsid w:val="00E83D0C"/>
    <w:rsid w:val="00E83FA1"/>
    <w:rsid w:val="00E84B00"/>
    <w:rsid w:val="00E85602"/>
    <w:rsid w:val="00E9087A"/>
    <w:rsid w:val="00E958C5"/>
    <w:rsid w:val="00E975A6"/>
    <w:rsid w:val="00EA2282"/>
    <w:rsid w:val="00EA2E26"/>
    <w:rsid w:val="00EA4C16"/>
    <w:rsid w:val="00EA5A83"/>
    <w:rsid w:val="00EA5D77"/>
    <w:rsid w:val="00EB17C4"/>
    <w:rsid w:val="00EB1C81"/>
    <w:rsid w:val="00EB4030"/>
    <w:rsid w:val="00EB5015"/>
    <w:rsid w:val="00EB5CC9"/>
    <w:rsid w:val="00EB6534"/>
    <w:rsid w:val="00EB6E86"/>
    <w:rsid w:val="00EC0F3B"/>
    <w:rsid w:val="00EC67CE"/>
    <w:rsid w:val="00EC6A19"/>
    <w:rsid w:val="00ED5267"/>
    <w:rsid w:val="00EE02D7"/>
    <w:rsid w:val="00EE2BC4"/>
    <w:rsid w:val="00EE5201"/>
    <w:rsid w:val="00EE762F"/>
    <w:rsid w:val="00EF010D"/>
    <w:rsid w:val="00EF3EA4"/>
    <w:rsid w:val="00EF4906"/>
    <w:rsid w:val="00EF7B77"/>
    <w:rsid w:val="00F046AE"/>
    <w:rsid w:val="00F04E93"/>
    <w:rsid w:val="00F05546"/>
    <w:rsid w:val="00F10ECC"/>
    <w:rsid w:val="00F11C2F"/>
    <w:rsid w:val="00F122CD"/>
    <w:rsid w:val="00F12D94"/>
    <w:rsid w:val="00F13B55"/>
    <w:rsid w:val="00F14DF9"/>
    <w:rsid w:val="00F14E9B"/>
    <w:rsid w:val="00F20780"/>
    <w:rsid w:val="00F24995"/>
    <w:rsid w:val="00F336CA"/>
    <w:rsid w:val="00F34125"/>
    <w:rsid w:val="00F40EBC"/>
    <w:rsid w:val="00F4274E"/>
    <w:rsid w:val="00F42799"/>
    <w:rsid w:val="00F42C86"/>
    <w:rsid w:val="00F60557"/>
    <w:rsid w:val="00F61FD5"/>
    <w:rsid w:val="00F71339"/>
    <w:rsid w:val="00F733B8"/>
    <w:rsid w:val="00F73C4D"/>
    <w:rsid w:val="00F74F08"/>
    <w:rsid w:val="00F84766"/>
    <w:rsid w:val="00F84CCD"/>
    <w:rsid w:val="00F86CEA"/>
    <w:rsid w:val="00F879AE"/>
    <w:rsid w:val="00F9430E"/>
    <w:rsid w:val="00F95524"/>
    <w:rsid w:val="00F96240"/>
    <w:rsid w:val="00FA015F"/>
    <w:rsid w:val="00FA2F32"/>
    <w:rsid w:val="00FA482F"/>
    <w:rsid w:val="00FA61CB"/>
    <w:rsid w:val="00FA647D"/>
    <w:rsid w:val="00FA6AEE"/>
    <w:rsid w:val="00FA6F14"/>
    <w:rsid w:val="00FA7286"/>
    <w:rsid w:val="00FA7B1C"/>
    <w:rsid w:val="00FB19C5"/>
    <w:rsid w:val="00FB47EE"/>
    <w:rsid w:val="00FB77EC"/>
    <w:rsid w:val="00FC1111"/>
    <w:rsid w:val="00FC20B5"/>
    <w:rsid w:val="00FC25D0"/>
    <w:rsid w:val="00FC5D8B"/>
    <w:rsid w:val="00FC6D06"/>
    <w:rsid w:val="00FC7AD8"/>
    <w:rsid w:val="00FD1492"/>
    <w:rsid w:val="00FD2658"/>
    <w:rsid w:val="00FD294A"/>
    <w:rsid w:val="00FD2BCC"/>
    <w:rsid w:val="00FD2CC9"/>
    <w:rsid w:val="00FD4087"/>
    <w:rsid w:val="00FD58A1"/>
    <w:rsid w:val="00FD73F7"/>
    <w:rsid w:val="00FE065D"/>
    <w:rsid w:val="00FE0F22"/>
    <w:rsid w:val="00FE2557"/>
    <w:rsid w:val="00FE4DC4"/>
    <w:rsid w:val="00FE5023"/>
    <w:rsid w:val="00FE551C"/>
    <w:rsid w:val="00FE7C89"/>
    <w:rsid w:val="00FF143F"/>
    <w:rsid w:val="00FF1EB4"/>
    <w:rsid w:val="00FF44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F81DF"/>
  <w15:docId w15:val="{4359DBB9-AD71-486D-BA35-3784AB403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7ECF"/>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Sangra2detindependiente">
    <w:name w:val="Body Text Indent 2"/>
    <w:basedOn w:val="Normal"/>
    <w:link w:val="Sangra2detindependienteCar"/>
    <w:rsid w:val="00D46D22"/>
    <w:pPr>
      <w:suppressAutoHyphens/>
      <w:autoSpaceDN w:val="0"/>
      <w:spacing w:after="0" w:line="480" w:lineRule="auto"/>
      <w:ind w:right="51" w:firstLine="567"/>
      <w:jc w:val="both"/>
      <w:textAlignment w:val="baseline"/>
    </w:pPr>
    <w:rPr>
      <w:rFonts w:ascii="Arial" w:eastAsia="Times New Roman" w:hAnsi="Arial" w:cs="Times New Roman"/>
      <w:kern w:val="3"/>
      <w:sz w:val="24"/>
      <w:szCs w:val="20"/>
      <w:lang w:val="es-ES" w:eastAsia="es-MX"/>
    </w:rPr>
  </w:style>
  <w:style w:type="character" w:customStyle="1" w:styleId="Sangra2detindependienteCar">
    <w:name w:val="Sangría 2 de t. independiente Car"/>
    <w:basedOn w:val="Fuentedeprrafopredeter"/>
    <w:link w:val="Sangra2detindependiente"/>
    <w:rsid w:val="00D46D22"/>
    <w:rPr>
      <w:rFonts w:ascii="Arial" w:eastAsia="Times New Roman" w:hAnsi="Arial" w:cs="Times New Roman"/>
      <w:kern w:val="3"/>
      <w:sz w:val="24"/>
      <w:szCs w:val="20"/>
      <w:lang w:val="es-ES" w:eastAsia="es-MX"/>
    </w:rPr>
  </w:style>
  <w:style w:type="paragraph" w:styleId="Textoindependiente">
    <w:name w:val="Body Text"/>
    <w:basedOn w:val="Normal"/>
    <w:link w:val="TextoindependienteCar"/>
    <w:uiPriority w:val="99"/>
    <w:semiHidden/>
    <w:unhideWhenUsed/>
    <w:rsid w:val="00023242"/>
    <w:pPr>
      <w:spacing w:after="120"/>
    </w:pPr>
  </w:style>
  <w:style w:type="character" w:customStyle="1" w:styleId="TextoindependienteCar">
    <w:name w:val="Texto independiente Car"/>
    <w:basedOn w:val="Fuentedeprrafopredeter"/>
    <w:link w:val="Textoindependiente"/>
    <w:uiPriority w:val="99"/>
    <w:semiHidden/>
    <w:rsid w:val="00023242"/>
  </w:style>
  <w:style w:type="paragraph" w:styleId="Piedepgina">
    <w:name w:val="footer"/>
    <w:basedOn w:val="Normal"/>
    <w:link w:val="PiedepginaCar"/>
    <w:uiPriority w:val="99"/>
    <w:unhideWhenUsed/>
    <w:rsid w:val="00EE02D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E02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606839472">
      <w:bodyDiv w:val="1"/>
      <w:marLeft w:val="0"/>
      <w:marRight w:val="0"/>
      <w:marTop w:val="0"/>
      <w:marBottom w:val="0"/>
      <w:divBdr>
        <w:top w:val="none" w:sz="0" w:space="0" w:color="auto"/>
        <w:left w:val="none" w:sz="0" w:space="0" w:color="auto"/>
        <w:bottom w:val="none" w:sz="0" w:space="0" w:color="auto"/>
        <w:right w:val="none" w:sz="0" w:space="0" w:color="auto"/>
      </w:divBdr>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B8A505-955F-4C2B-A111-9E59778B4E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1248</TotalTime>
  <Pages>8</Pages>
  <Words>2972</Words>
  <Characters>16349</Characters>
  <Application>Microsoft Office Word</Application>
  <DocSecurity>0</DocSecurity>
  <Lines>136</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19283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tjao-personal</cp:lastModifiedBy>
  <cp:revision>226</cp:revision>
  <cp:lastPrinted>2023-01-11T17:10:00Z</cp:lastPrinted>
  <dcterms:created xsi:type="dcterms:W3CDTF">2021-06-01T03:49:00Z</dcterms:created>
  <dcterms:modified xsi:type="dcterms:W3CDTF">2023-01-11T17:10:00Z</dcterms:modified>
</cp:coreProperties>
</file>