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D0560D" w14:textId="77777777" w:rsidR="00517A9D" w:rsidRPr="00CB6405" w:rsidRDefault="00517A9D" w:rsidP="0032503E">
      <w:pPr>
        <w:ind w:left="2835"/>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w:t>
      </w:r>
      <w:r w:rsidRPr="00CB6405">
        <w:rPr>
          <w:rFonts w:ascii="Arial" w:hAnsi="Arial" w:cs="Arial"/>
          <w:b/>
          <w:sz w:val="26"/>
          <w:szCs w:val="26"/>
        </w:rPr>
        <w:t>ADMINISTRATIV</w:t>
      </w:r>
      <w:r>
        <w:rPr>
          <w:rFonts w:ascii="Arial" w:hAnsi="Arial" w:cs="Arial"/>
          <w:b/>
          <w:sz w:val="26"/>
          <w:szCs w:val="26"/>
        </w:rPr>
        <w:t>A</w:t>
      </w:r>
      <w:r w:rsidRPr="00CB6405">
        <w:rPr>
          <w:rFonts w:ascii="Arial" w:hAnsi="Arial" w:cs="Arial"/>
          <w:b/>
          <w:sz w:val="26"/>
          <w:szCs w:val="26"/>
        </w:rPr>
        <w:t xml:space="preserve"> DEL ESTADO DE OAXACA</w:t>
      </w:r>
    </w:p>
    <w:p w14:paraId="4D82088A" w14:textId="75235476" w:rsidR="00517A9D" w:rsidRPr="00A240AA" w:rsidRDefault="00517A9D" w:rsidP="0032503E">
      <w:pPr>
        <w:ind w:left="2835"/>
        <w:jc w:val="both"/>
        <w:rPr>
          <w:rFonts w:ascii="Arial" w:hAnsi="Arial" w:cs="Arial"/>
          <w:b/>
          <w:sz w:val="26"/>
          <w:szCs w:val="26"/>
        </w:rPr>
      </w:pPr>
      <w:r>
        <w:rPr>
          <w:rFonts w:ascii="Arial" w:hAnsi="Arial" w:cs="Arial"/>
          <w:b/>
          <w:sz w:val="26"/>
          <w:szCs w:val="26"/>
        </w:rPr>
        <w:t>RECURSO DE REVISIÓN: 0</w:t>
      </w:r>
      <w:r>
        <w:rPr>
          <w:rFonts w:ascii="Arial" w:hAnsi="Arial" w:cs="Arial"/>
          <w:b/>
          <w:iCs/>
          <w:caps/>
          <w:sz w:val="26"/>
          <w:szCs w:val="26"/>
        </w:rPr>
        <w:t>0</w:t>
      </w:r>
      <w:r w:rsidR="00F2054C">
        <w:rPr>
          <w:rFonts w:ascii="Arial" w:hAnsi="Arial" w:cs="Arial"/>
          <w:b/>
          <w:iCs/>
          <w:caps/>
          <w:sz w:val="26"/>
          <w:szCs w:val="26"/>
        </w:rPr>
        <w:t>36</w:t>
      </w:r>
      <w:r>
        <w:rPr>
          <w:rFonts w:ascii="Arial" w:hAnsi="Arial" w:cs="Arial"/>
          <w:b/>
          <w:iCs/>
          <w:caps/>
          <w:sz w:val="26"/>
          <w:szCs w:val="26"/>
        </w:rPr>
        <w:t>/2022</w:t>
      </w:r>
    </w:p>
    <w:p w14:paraId="108E6B7B" w14:textId="4C260D76" w:rsidR="00517A9D" w:rsidRPr="00CB6405" w:rsidRDefault="00517A9D" w:rsidP="0032503E">
      <w:pPr>
        <w:ind w:left="2835"/>
        <w:jc w:val="both"/>
        <w:rPr>
          <w:rFonts w:ascii="Arial" w:hAnsi="Arial" w:cs="Arial"/>
          <w:b/>
          <w:sz w:val="26"/>
          <w:szCs w:val="26"/>
        </w:rPr>
      </w:pPr>
      <w:r w:rsidRPr="00A240AA">
        <w:rPr>
          <w:rFonts w:ascii="Arial" w:hAnsi="Arial" w:cs="Arial"/>
          <w:b/>
          <w:sz w:val="26"/>
          <w:szCs w:val="26"/>
        </w:rPr>
        <w:t>EXPEDIENTE:</w:t>
      </w:r>
      <w:r w:rsidRPr="00A240AA">
        <w:rPr>
          <w:rFonts w:ascii="Arial" w:hAnsi="Arial" w:cs="Arial"/>
          <w:b/>
          <w:sz w:val="26"/>
          <w:szCs w:val="26"/>
        </w:rPr>
        <w:tab/>
      </w:r>
      <w:r>
        <w:rPr>
          <w:rFonts w:ascii="Arial" w:hAnsi="Arial" w:cs="Arial"/>
          <w:b/>
          <w:iCs/>
          <w:caps/>
          <w:sz w:val="26"/>
          <w:szCs w:val="26"/>
        </w:rPr>
        <w:t>0</w:t>
      </w:r>
      <w:r w:rsidR="00F2054C">
        <w:rPr>
          <w:rFonts w:ascii="Arial" w:hAnsi="Arial" w:cs="Arial"/>
          <w:b/>
          <w:iCs/>
          <w:caps/>
          <w:sz w:val="26"/>
          <w:szCs w:val="26"/>
        </w:rPr>
        <w:t>100</w:t>
      </w:r>
      <w:r>
        <w:rPr>
          <w:rFonts w:ascii="Arial" w:hAnsi="Arial" w:cs="Arial"/>
          <w:b/>
          <w:iCs/>
          <w:caps/>
          <w:sz w:val="26"/>
          <w:szCs w:val="26"/>
        </w:rPr>
        <w:t>/2021</w:t>
      </w:r>
      <w:r w:rsidRPr="002C2607">
        <w:rPr>
          <w:rFonts w:ascii="Arial" w:hAnsi="Arial" w:cs="Arial"/>
          <w:b/>
          <w:iCs/>
          <w:caps/>
          <w:sz w:val="26"/>
          <w:szCs w:val="26"/>
        </w:rPr>
        <w:t xml:space="preserve"> </w:t>
      </w:r>
      <w:r>
        <w:rPr>
          <w:rFonts w:ascii="Arial" w:hAnsi="Arial" w:cs="Arial"/>
          <w:b/>
          <w:iCs/>
          <w:caps/>
          <w:sz w:val="26"/>
          <w:szCs w:val="26"/>
        </w:rPr>
        <w:t xml:space="preserve">DE LA </w:t>
      </w:r>
      <w:r w:rsidR="00F2054C">
        <w:rPr>
          <w:rFonts w:ascii="Arial" w:hAnsi="Arial" w:cs="Arial"/>
          <w:b/>
          <w:iCs/>
          <w:caps/>
          <w:sz w:val="26"/>
          <w:szCs w:val="26"/>
        </w:rPr>
        <w:t>TERCERA</w:t>
      </w:r>
      <w:r w:rsidRPr="002C2607">
        <w:rPr>
          <w:rFonts w:ascii="Arial" w:hAnsi="Arial" w:cs="Arial"/>
          <w:b/>
          <w:iCs/>
          <w:caps/>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42BDFCE3" w14:textId="77777777" w:rsidR="00517A9D" w:rsidRDefault="00517A9D" w:rsidP="0032503E">
      <w:pPr>
        <w:ind w:left="2835"/>
        <w:jc w:val="both"/>
        <w:rPr>
          <w:rFonts w:ascii="Arial" w:hAnsi="Arial" w:cs="Arial"/>
          <w:b/>
          <w:sz w:val="26"/>
          <w:szCs w:val="26"/>
        </w:rPr>
      </w:pPr>
      <w:r w:rsidRPr="00CB6405">
        <w:rPr>
          <w:rFonts w:ascii="Arial" w:hAnsi="Arial" w:cs="Arial"/>
          <w:b/>
          <w:sz w:val="26"/>
          <w:szCs w:val="26"/>
        </w:rPr>
        <w:t xml:space="preserve">PONENTE: MAGISTRADO </w:t>
      </w:r>
      <w:r>
        <w:rPr>
          <w:rFonts w:ascii="Arial" w:hAnsi="Arial" w:cs="Arial"/>
          <w:b/>
          <w:sz w:val="26"/>
          <w:szCs w:val="26"/>
        </w:rPr>
        <w:t>MANUEL VELASCO ALCÁNTARA</w:t>
      </w:r>
      <w:r w:rsidRPr="00CB6405">
        <w:rPr>
          <w:rFonts w:ascii="Arial" w:hAnsi="Arial" w:cs="Arial"/>
          <w:b/>
          <w:sz w:val="26"/>
          <w:szCs w:val="26"/>
        </w:rPr>
        <w:t>.</w:t>
      </w:r>
    </w:p>
    <w:p w14:paraId="0D9B7AF1" w14:textId="77777777" w:rsidR="00517A9D" w:rsidRDefault="00517A9D" w:rsidP="00517A9D">
      <w:pPr>
        <w:spacing w:line="360" w:lineRule="auto"/>
        <w:ind w:firstLine="708"/>
        <w:rPr>
          <w:rFonts w:ascii="Arial" w:hAnsi="Arial" w:cs="Arial"/>
          <w:b/>
          <w:sz w:val="26"/>
          <w:szCs w:val="26"/>
        </w:rPr>
      </w:pPr>
    </w:p>
    <w:p w14:paraId="1490CFD6" w14:textId="77777777" w:rsidR="001018AC" w:rsidRPr="0012098D" w:rsidRDefault="001018AC" w:rsidP="001018AC">
      <w:pPr>
        <w:spacing w:line="360" w:lineRule="auto"/>
        <w:jc w:val="both"/>
        <w:rPr>
          <w:rFonts w:ascii="Arial" w:hAnsi="Arial" w:cs="Arial"/>
          <w:b/>
          <w:sz w:val="26"/>
          <w:szCs w:val="26"/>
        </w:rPr>
      </w:pPr>
      <w:r>
        <w:rPr>
          <w:rFonts w:ascii="Arial" w:hAnsi="Arial" w:cs="Arial"/>
          <w:b/>
          <w:sz w:val="26"/>
          <w:szCs w:val="26"/>
        </w:rPr>
        <w:t xml:space="preserve">OAXACA DE JUÁREZ, OAXACA A, DIECIOCHO DE AGOSTO </w:t>
      </w:r>
      <w:r w:rsidRPr="0012098D">
        <w:rPr>
          <w:rFonts w:ascii="Arial" w:hAnsi="Arial" w:cs="Arial"/>
          <w:b/>
          <w:sz w:val="26"/>
          <w:szCs w:val="26"/>
        </w:rPr>
        <w:t xml:space="preserve">DE DOS MIL VEINTIDÓS. - - - - - - - - - - - - - - - - - - - - - - - - - - - - - - - - - - - </w:t>
      </w:r>
    </w:p>
    <w:p w14:paraId="1E00B76A" w14:textId="5B101DDB" w:rsidR="00F2054C" w:rsidRDefault="00517A9D" w:rsidP="00F2054C">
      <w:pPr>
        <w:spacing w:line="360" w:lineRule="auto"/>
        <w:ind w:firstLine="708"/>
        <w:jc w:val="both"/>
        <w:rPr>
          <w:rFonts w:ascii="Arial" w:hAnsi="Arial" w:cs="Arial"/>
          <w:sz w:val="26"/>
          <w:szCs w:val="26"/>
        </w:rPr>
      </w:pPr>
      <w:r>
        <w:rPr>
          <w:rFonts w:ascii="Arial" w:hAnsi="Arial" w:cs="Arial"/>
          <w:sz w:val="26"/>
          <w:szCs w:val="26"/>
        </w:rPr>
        <w:t>Por recibido el cuaderno de r</w:t>
      </w:r>
      <w:r w:rsidRPr="00CB6405">
        <w:rPr>
          <w:rFonts w:ascii="Arial" w:hAnsi="Arial" w:cs="Arial"/>
          <w:sz w:val="26"/>
          <w:szCs w:val="26"/>
        </w:rPr>
        <w:t xml:space="preserve">evisión </w:t>
      </w:r>
      <w:r>
        <w:rPr>
          <w:rFonts w:ascii="Arial" w:hAnsi="Arial" w:cs="Arial"/>
          <w:b/>
          <w:sz w:val="26"/>
          <w:szCs w:val="26"/>
        </w:rPr>
        <w:t>00</w:t>
      </w:r>
      <w:r w:rsidR="00F2054C">
        <w:rPr>
          <w:rFonts w:ascii="Arial" w:hAnsi="Arial" w:cs="Arial"/>
          <w:b/>
          <w:sz w:val="26"/>
          <w:szCs w:val="26"/>
        </w:rPr>
        <w:t>36</w:t>
      </w:r>
      <w:r>
        <w:rPr>
          <w:rFonts w:ascii="Arial" w:hAnsi="Arial" w:cs="Arial"/>
          <w:b/>
          <w:sz w:val="26"/>
          <w:szCs w:val="26"/>
        </w:rPr>
        <w:t>/2022</w:t>
      </w:r>
      <w:r w:rsidRPr="00CB6405">
        <w:rPr>
          <w:rFonts w:ascii="Arial" w:hAnsi="Arial" w:cs="Arial"/>
          <w:sz w:val="26"/>
          <w:szCs w:val="26"/>
        </w:rPr>
        <w:t xml:space="preserve"> que remite la Secretaría General de Acuerdos, con motivo del recu</w:t>
      </w:r>
      <w:r>
        <w:rPr>
          <w:rFonts w:ascii="Arial" w:hAnsi="Arial" w:cs="Arial"/>
          <w:sz w:val="26"/>
          <w:szCs w:val="26"/>
        </w:rPr>
        <w:t xml:space="preserve">rso de revisión interpuesto por </w:t>
      </w:r>
      <w:r w:rsidR="00F46632">
        <w:rPr>
          <w:rFonts w:ascii="Arial" w:hAnsi="Arial" w:cs="Arial"/>
          <w:b/>
          <w:sz w:val="26"/>
          <w:szCs w:val="26"/>
        </w:rPr>
        <w:t>FLOR DEL CARMEN NÚÑEZ CARRASCO, POLICÍA VIAL CON NÚMERO ESTADÍSTICO PV-252,</w:t>
      </w:r>
      <w:r w:rsidR="00F46632" w:rsidRPr="00BE4773">
        <w:rPr>
          <w:rFonts w:ascii="Arial" w:hAnsi="Arial" w:cs="Arial"/>
          <w:b/>
          <w:sz w:val="26"/>
          <w:szCs w:val="26"/>
        </w:rPr>
        <w:t xml:space="preserve"> </w:t>
      </w:r>
      <w:r w:rsidR="00F46632">
        <w:rPr>
          <w:rFonts w:ascii="Arial" w:hAnsi="Arial" w:cs="Arial"/>
          <w:b/>
          <w:sz w:val="26"/>
          <w:szCs w:val="26"/>
        </w:rPr>
        <w:t xml:space="preserve">ADSCRITA A </w:t>
      </w:r>
      <w:r w:rsidR="00F46632" w:rsidRPr="00BE4773">
        <w:rPr>
          <w:rFonts w:ascii="Arial" w:hAnsi="Arial" w:cs="Arial"/>
          <w:b/>
          <w:sz w:val="26"/>
          <w:szCs w:val="26"/>
        </w:rPr>
        <w:t>LA SUBDIRECCIÓN DE TRÁNSITO Y MOVILIDAD DEL MUNICIPIO DE OAXACA DE JUÁREZ, OAXACA</w:t>
      </w:r>
      <w:r w:rsidR="00F2054C" w:rsidRPr="00BE4773">
        <w:rPr>
          <w:rFonts w:ascii="Arial" w:hAnsi="Arial" w:cs="Arial"/>
          <w:b/>
          <w:sz w:val="26"/>
          <w:szCs w:val="26"/>
        </w:rPr>
        <w:t>,</w:t>
      </w:r>
      <w:r w:rsidR="00F2054C" w:rsidRPr="00CB6405">
        <w:rPr>
          <w:rFonts w:ascii="Arial" w:hAnsi="Arial" w:cs="Arial"/>
          <w:sz w:val="26"/>
          <w:szCs w:val="26"/>
        </w:rPr>
        <w:t xml:space="preserve"> en contra </w:t>
      </w:r>
      <w:r w:rsidR="00F2054C">
        <w:rPr>
          <w:rFonts w:ascii="Arial" w:hAnsi="Arial" w:cs="Arial"/>
          <w:sz w:val="26"/>
          <w:szCs w:val="26"/>
        </w:rPr>
        <w:t>de la sentencia de</w:t>
      </w:r>
      <w:r w:rsidR="0084429E">
        <w:rPr>
          <w:rFonts w:ascii="Arial" w:hAnsi="Arial" w:cs="Arial"/>
          <w:sz w:val="26"/>
          <w:szCs w:val="26"/>
        </w:rPr>
        <w:t xml:space="preserve"> veintidós de febrero de d</w:t>
      </w:r>
      <w:r w:rsidR="00F2054C">
        <w:rPr>
          <w:rFonts w:ascii="Arial" w:hAnsi="Arial" w:cs="Arial"/>
          <w:sz w:val="26"/>
          <w:szCs w:val="26"/>
        </w:rPr>
        <w:t>os mil veinti</w:t>
      </w:r>
      <w:r w:rsidR="0084429E">
        <w:rPr>
          <w:rFonts w:ascii="Arial" w:hAnsi="Arial" w:cs="Arial"/>
          <w:sz w:val="26"/>
          <w:szCs w:val="26"/>
        </w:rPr>
        <w:t>dós</w:t>
      </w:r>
      <w:r w:rsidR="00F2054C">
        <w:rPr>
          <w:rFonts w:ascii="Arial" w:hAnsi="Arial" w:cs="Arial"/>
          <w:sz w:val="26"/>
          <w:szCs w:val="26"/>
        </w:rPr>
        <w:t>, dictada</w:t>
      </w:r>
      <w:r w:rsidR="00F2054C" w:rsidRPr="00CB6405">
        <w:rPr>
          <w:rFonts w:ascii="Arial" w:hAnsi="Arial" w:cs="Arial"/>
          <w:sz w:val="26"/>
          <w:szCs w:val="26"/>
        </w:rPr>
        <w:t xml:space="preserve"> en el expediente </w:t>
      </w:r>
      <w:r w:rsidR="00F2054C">
        <w:rPr>
          <w:rFonts w:ascii="Arial" w:hAnsi="Arial" w:cs="Arial"/>
          <w:b/>
          <w:sz w:val="26"/>
          <w:szCs w:val="26"/>
        </w:rPr>
        <w:t>0</w:t>
      </w:r>
      <w:r w:rsidR="0084429E">
        <w:rPr>
          <w:rFonts w:ascii="Arial" w:hAnsi="Arial" w:cs="Arial"/>
          <w:b/>
          <w:sz w:val="26"/>
          <w:szCs w:val="26"/>
        </w:rPr>
        <w:t>100</w:t>
      </w:r>
      <w:r w:rsidR="00F2054C">
        <w:rPr>
          <w:rFonts w:ascii="Arial" w:hAnsi="Arial" w:cs="Arial"/>
          <w:b/>
          <w:sz w:val="26"/>
          <w:szCs w:val="26"/>
        </w:rPr>
        <w:t>/2021</w:t>
      </w:r>
      <w:r w:rsidR="00F2054C" w:rsidRPr="00CB6405">
        <w:rPr>
          <w:rFonts w:ascii="Arial" w:hAnsi="Arial" w:cs="Arial"/>
          <w:sz w:val="26"/>
          <w:szCs w:val="26"/>
        </w:rPr>
        <w:t xml:space="preserve"> de la</w:t>
      </w:r>
      <w:r w:rsidR="002748B8">
        <w:rPr>
          <w:rFonts w:ascii="Arial" w:hAnsi="Arial" w:cs="Arial"/>
          <w:sz w:val="26"/>
          <w:szCs w:val="26"/>
        </w:rPr>
        <w:t xml:space="preserve"> Tercera </w:t>
      </w:r>
      <w:r w:rsidR="00F2054C" w:rsidRPr="00CB6405">
        <w:rPr>
          <w:rFonts w:ascii="Arial" w:hAnsi="Arial" w:cs="Arial"/>
          <w:sz w:val="26"/>
          <w:szCs w:val="26"/>
        </w:rPr>
        <w:t xml:space="preserve">Sala Unitaria de Primera Instancia, relativo al </w:t>
      </w:r>
      <w:r w:rsidR="00F2054C">
        <w:rPr>
          <w:rFonts w:ascii="Arial" w:hAnsi="Arial" w:cs="Arial"/>
          <w:sz w:val="26"/>
          <w:szCs w:val="26"/>
        </w:rPr>
        <w:t>juicio de nulidad promovido por</w:t>
      </w:r>
      <w:r w:rsidR="00F2054C" w:rsidRPr="00CB6405">
        <w:rPr>
          <w:rFonts w:ascii="Arial" w:hAnsi="Arial" w:cs="Arial"/>
          <w:sz w:val="26"/>
          <w:szCs w:val="26"/>
        </w:rPr>
        <w:t xml:space="preserve"> </w:t>
      </w:r>
      <w:r w:rsidR="00532A95">
        <w:rPr>
          <w:rFonts w:ascii="Arial" w:hAnsi="Arial" w:cs="Arial"/>
          <w:b/>
          <w:sz w:val="26"/>
          <w:szCs w:val="26"/>
        </w:rPr>
        <w:t>*******</w:t>
      </w:r>
      <w:r w:rsidR="00A45558">
        <w:rPr>
          <w:rFonts w:ascii="Arial" w:hAnsi="Arial" w:cs="Arial"/>
          <w:b/>
          <w:sz w:val="26"/>
          <w:szCs w:val="26"/>
        </w:rPr>
        <w:t xml:space="preserve"> </w:t>
      </w:r>
      <w:r w:rsidR="00F2054C">
        <w:rPr>
          <w:rFonts w:ascii="Arial" w:hAnsi="Arial" w:cs="Arial"/>
          <w:sz w:val="26"/>
          <w:szCs w:val="26"/>
        </w:rPr>
        <w:t xml:space="preserve">en contra de </w:t>
      </w:r>
      <w:r w:rsidR="00205EEE">
        <w:rPr>
          <w:rFonts w:ascii="Arial" w:hAnsi="Arial" w:cs="Arial"/>
          <w:b/>
          <w:sz w:val="26"/>
          <w:szCs w:val="26"/>
        </w:rPr>
        <w:t>FLOR DEL CARMEN NÚÑEZ CARRASCO, POLICÍA VIAL CON NÚMERO ESTADÍSTICO PV-252,</w:t>
      </w:r>
      <w:r w:rsidR="00205EEE" w:rsidRPr="00BE4773">
        <w:rPr>
          <w:rFonts w:ascii="Arial" w:hAnsi="Arial" w:cs="Arial"/>
          <w:b/>
          <w:sz w:val="26"/>
          <w:szCs w:val="26"/>
        </w:rPr>
        <w:t xml:space="preserve"> </w:t>
      </w:r>
      <w:r w:rsidR="00205EEE">
        <w:rPr>
          <w:rFonts w:ascii="Arial" w:hAnsi="Arial" w:cs="Arial"/>
          <w:b/>
          <w:sz w:val="26"/>
          <w:szCs w:val="26"/>
        </w:rPr>
        <w:t xml:space="preserve">ADSCRITA A </w:t>
      </w:r>
      <w:r w:rsidR="00205EEE" w:rsidRPr="00BE4773">
        <w:rPr>
          <w:rFonts w:ascii="Arial" w:hAnsi="Arial" w:cs="Arial"/>
          <w:b/>
          <w:sz w:val="26"/>
          <w:szCs w:val="26"/>
        </w:rPr>
        <w:t>LA SUBDIRECCIÓN DE TRÁNSITO Y MOVILIDAD DE</w:t>
      </w:r>
      <w:r w:rsidR="00205EEE">
        <w:rPr>
          <w:rFonts w:ascii="Arial" w:hAnsi="Arial" w:cs="Arial"/>
          <w:b/>
          <w:sz w:val="26"/>
          <w:szCs w:val="26"/>
        </w:rPr>
        <w:t xml:space="preserve"> </w:t>
      </w:r>
      <w:r w:rsidR="00205EEE" w:rsidRPr="00BE4773">
        <w:rPr>
          <w:rFonts w:ascii="Arial" w:hAnsi="Arial" w:cs="Arial"/>
          <w:b/>
          <w:sz w:val="26"/>
          <w:szCs w:val="26"/>
        </w:rPr>
        <w:t>L</w:t>
      </w:r>
      <w:r w:rsidR="00205EEE">
        <w:rPr>
          <w:rFonts w:ascii="Arial" w:hAnsi="Arial" w:cs="Arial"/>
          <w:b/>
          <w:sz w:val="26"/>
          <w:szCs w:val="26"/>
        </w:rPr>
        <w:t xml:space="preserve">A DIRECCIÓN DE SEGURIDAD PÚBLICA, VIALIDAD Y PROTECCIÓN CIUDADANA DEL MUNICIPIO DE </w:t>
      </w:r>
      <w:r w:rsidR="00205EEE" w:rsidRPr="00BE4773">
        <w:rPr>
          <w:rFonts w:ascii="Arial" w:hAnsi="Arial" w:cs="Arial"/>
          <w:b/>
          <w:sz w:val="26"/>
          <w:szCs w:val="26"/>
        </w:rPr>
        <w:t>OAXACA DE JUÁREZ, OAXACA</w:t>
      </w:r>
      <w:r w:rsidR="00205EEE" w:rsidRPr="00605D2B">
        <w:rPr>
          <w:rFonts w:ascii="Arial" w:hAnsi="Arial" w:cs="Arial"/>
          <w:b/>
          <w:sz w:val="26"/>
          <w:szCs w:val="26"/>
        </w:rPr>
        <w:t>;</w:t>
      </w:r>
      <w:r w:rsidR="00205EEE" w:rsidRPr="00CB6405">
        <w:rPr>
          <w:rFonts w:ascii="Arial" w:hAnsi="Arial" w:cs="Arial"/>
          <w:b/>
          <w:sz w:val="26"/>
          <w:szCs w:val="26"/>
        </w:rPr>
        <w:t xml:space="preserve"> </w:t>
      </w:r>
      <w:r w:rsidR="00F2054C" w:rsidRPr="00CB6405">
        <w:rPr>
          <w:rFonts w:ascii="Arial" w:hAnsi="Arial" w:cs="Arial"/>
          <w:sz w:val="26"/>
          <w:szCs w:val="26"/>
        </w:rPr>
        <w:t>por lo que</w:t>
      </w:r>
      <w:r w:rsidR="00F2054C">
        <w:rPr>
          <w:rFonts w:ascii="Arial" w:hAnsi="Arial" w:cs="Arial"/>
          <w:sz w:val="26"/>
          <w:szCs w:val="26"/>
        </w:rPr>
        <w:t>,</w:t>
      </w:r>
      <w:r w:rsidR="00F2054C" w:rsidRPr="00CB6405">
        <w:rPr>
          <w:rFonts w:ascii="Arial" w:hAnsi="Arial" w:cs="Arial"/>
          <w:sz w:val="26"/>
          <w:szCs w:val="26"/>
        </w:rPr>
        <w:t xml:space="preserve"> co</w:t>
      </w:r>
      <w:r w:rsidR="00F2054C">
        <w:rPr>
          <w:rFonts w:ascii="Arial" w:hAnsi="Arial" w:cs="Arial"/>
          <w:sz w:val="26"/>
          <w:szCs w:val="26"/>
        </w:rPr>
        <w:t xml:space="preserve">n fundamento en los artículos </w:t>
      </w:r>
      <w:r w:rsidR="00F2054C" w:rsidRPr="00CB6405">
        <w:rPr>
          <w:rFonts w:ascii="Arial" w:hAnsi="Arial" w:cs="Arial"/>
          <w:sz w:val="26"/>
          <w:szCs w:val="26"/>
        </w:rPr>
        <w:t>2</w:t>
      </w:r>
      <w:r w:rsidR="00F2054C">
        <w:rPr>
          <w:rFonts w:ascii="Arial" w:hAnsi="Arial" w:cs="Arial"/>
          <w:sz w:val="26"/>
          <w:szCs w:val="26"/>
        </w:rPr>
        <w:t>36</w:t>
      </w:r>
      <w:r w:rsidR="00F2054C" w:rsidRPr="00CB6405">
        <w:rPr>
          <w:rFonts w:ascii="Arial" w:hAnsi="Arial" w:cs="Arial"/>
          <w:sz w:val="26"/>
          <w:szCs w:val="26"/>
        </w:rPr>
        <w:t xml:space="preserve"> y 2</w:t>
      </w:r>
      <w:r w:rsidR="00F2054C">
        <w:rPr>
          <w:rFonts w:ascii="Arial" w:hAnsi="Arial" w:cs="Arial"/>
          <w:sz w:val="26"/>
          <w:szCs w:val="26"/>
        </w:rPr>
        <w:t>3</w:t>
      </w:r>
      <w:r w:rsidR="00F2054C" w:rsidRPr="00CB6405">
        <w:rPr>
          <w:rFonts w:ascii="Arial" w:hAnsi="Arial" w:cs="Arial"/>
          <w:sz w:val="26"/>
          <w:szCs w:val="26"/>
        </w:rPr>
        <w:t>8 de la Ley de</w:t>
      </w:r>
      <w:r w:rsidR="00F2054C">
        <w:rPr>
          <w:rFonts w:ascii="Arial" w:hAnsi="Arial" w:cs="Arial"/>
          <w:sz w:val="26"/>
          <w:szCs w:val="26"/>
        </w:rPr>
        <w:t xml:space="preserve"> Procedimiento y</w:t>
      </w:r>
      <w:r w:rsidR="00F2054C" w:rsidRPr="00CB6405">
        <w:rPr>
          <w:rFonts w:ascii="Arial" w:hAnsi="Arial" w:cs="Arial"/>
          <w:sz w:val="26"/>
          <w:szCs w:val="26"/>
        </w:rPr>
        <w:t xml:space="preserve"> Justicia Administrativa para el Estado de Oaxaca</w:t>
      </w:r>
      <w:r w:rsidR="00F2054C">
        <w:rPr>
          <w:rFonts w:ascii="Arial" w:hAnsi="Arial" w:cs="Arial"/>
          <w:sz w:val="26"/>
          <w:szCs w:val="26"/>
        </w:rPr>
        <w:t xml:space="preserve"> y 24 </w:t>
      </w:r>
      <w:r w:rsidR="00A906FF">
        <w:rPr>
          <w:rFonts w:ascii="Arial" w:hAnsi="Arial" w:cs="Arial"/>
          <w:sz w:val="26"/>
          <w:szCs w:val="26"/>
        </w:rPr>
        <w:t xml:space="preserve">fracciones I y III </w:t>
      </w:r>
      <w:r w:rsidR="00F2054C">
        <w:rPr>
          <w:rFonts w:ascii="Arial" w:hAnsi="Arial" w:cs="Arial"/>
          <w:sz w:val="26"/>
          <w:szCs w:val="26"/>
        </w:rPr>
        <w:t xml:space="preserve">de la Ley Orgánica del Tribunal de Justicia Administrativa para el Estado de Oaxaca, </w:t>
      </w:r>
      <w:r w:rsidR="00A906FF">
        <w:rPr>
          <w:rFonts w:ascii="Arial" w:hAnsi="Arial" w:cs="Arial"/>
          <w:sz w:val="26"/>
          <w:szCs w:val="26"/>
        </w:rPr>
        <w:t xml:space="preserve">se da trámite. Por consiguiente, </w:t>
      </w:r>
      <w:r w:rsidR="00F2054C" w:rsidRPr="00BE4B63">
        <w:rPr>
          <w:rFonts w:ascii="Arial" w:hAnsi="Arial" w:cs="Arial"/>
          <w:sz w:val="26"/>
          <w:szCs w:val="26"/>
        </w:rPr>
        <w:t>se procede a dictar resolución en los siguientes términos</w:t>
      </w:r>
      <w:r w:rsidR="00F2054C">
        <w:rPr>
          <w:rFonts w:ascii="Arial" w:hAnsi="Arial" w:cs="Arial"/>
          <w:sz w:val="26"/>
          <w:szCs w:val="26"/>
        </w:rPr>
        <w:t>:</w:t>
      </w:r>
      <w:r w:rsidR="00207381">
        <w:rPr>
          <w:rFonts w:ascii="Arial" w:hAnsi="Arial" w:cs="Arial"/>
          <w:sz w:val="26"/>
          <w:szCs w:val="26"/>
        </w:rPr>
        <w:t xml:space="preserve">- - - - - - - - - - - - - - - - - - - - - - - - - </w:t>
      </w:r>
      <w:r w:rsidR="00532A95">
        <w:rPr>
          <w:rFonts w:ascii="Arial" w:hAnsi="Arial" w:cs="Arial"/>
          <w:sz w:val="26"/>
          <w:szCs w:val="26"/>
        </w:rPr>
        <w:t>- - - - - - - -</w:t>
      </w:r>
    </w:p>
    <w:p w14:paraId="1C89152F" w14:textId="77777777" w:rsidR="00F2054C" w:rsidRPr="00CB6405" w:rsidRDefault="00F2054C" w:rsidP="00F2054C">
      <w:pPr>
        <w:spacing w:line="360" w:lineRule="auto"/>
        <w:ind w:firstLine="708"/>
        <w:jc w:val="center"/>
        <w:rPr>
          <w:rFonts w:ascii="Arial" w:hAnsi="Arial" w:cs="Arial"/>
          <w:b/>
          <w:bCs/>
          <w:sz w:val="26"/>
          <w:szCs w:val="26"/>
        </w:rPr>
      </w:pPr>
      <w:r w:rsidRPr="00CB6405">
        <w:rPr>
          <w:rFonts w:ascii="Arial" w:hAnsi="Arial" w:cs="Arial"/>
          <w:b/>
          <w:bCs/>
          <w:sz w:val="26"/>
          <w:szCs w:val="26"/>
        </w:rPr>
        <w:t>R E S U L T A N D O</w:t>
      </w:r>
    </w:p>
    <w:p w14:paraId="51FE5DFA" w14:textId="091D45FB" w:rsidR="00F2054C" w:rsidRDefault="00F2054C" w:rsidP="00F2054C">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w:t>
      </w:r>
      <w:r>
        <w:rPr>
          <w:rFonts w:ascii="Arial" w:hAnsi="Arial" w:cs="Arial"/>
          <w:sz w:val="26"/>
          <w:szCs w:val="26"/>
        </w:rPr>
        <w:t xml:space="preserve">con la sentencia de </w:t>
      </w:r>
      <w:r w:rsidR="006B0FD3">
        <w:rPr>
          <w:rFonts w:ascii="Arial" w:hAnsi="Arial" w:cs="Arial"/>
          <w:sz w:val="26"/>
          <w:szCs w:val="26"/>
        </w:rPr>
        <w:t>veintidós de febrero de dos mil veintidós</w:t>
      </w:r>
      <w:r w:rsidR="00207381">
        <w:rPr>
          <w:rFonts w:ascii="Arial" w:hAnsi="Arial" w:cs="Arial"/>
          <w:sz w:val="26"/>
          <w:szCs w:val="26"/>
        </w:rPr>
        <w:t>,</w:t>
      </w:r>
      <w:r w:rsidR="006B0FD3">
        <w:rPr>
          <w:rFonts w:ascii="Arial" w:hAnsi="Arial" w:cs="Arial"/>
          <w:sz w:val="26"/>
          <w:szCs w:val="26"/>
        </w:rPr>
        <w:t xml:space="preserve"> </w:t>
      </w:r>
      <w:r w:rsidRPr="00CB6405">
        <w:rPr>
          <w:rFonts w:ascii="Arial" w:hAnsi="Arial" w:cs="Arial"/>
          <w:sz w:val="26"/>
          <w:szCs w:val="26"/>
        </w:rPr>
        <w:t>dictad</w:t>
      </w:r>
      <w:r>
        <w:rPr>
          <w:rFonts w:ascii="Arial" w:hAnsi="Arial" w:cs="Arial"/>
          <w:sz w:val="26"/>
          <w:szCs w:val="26"/>
        </w:rPr>
        <w:t xml:space="preserve">a </w:t>
      </w:r>
      <w:r w:rsidRPr="00CB6405">
        <w:rPr>
          <w:rFonts w:ascii="Arial" w:hAnsi="Arial" w:cs="Arial"/>
          <w:sz w:val="26"/>
          <w:szCs w:val="26"/>
        </w:rPr>
        <w:t xml:space="preserve">por la </w:t>
      </w:r>
      <w:r w:rsidR="006B0FD3">
        <w:rPr>
          <w:rFonts w:ascii="Arial" w:hAnsi="Arial" w:cs="Arial"/>
          <w:sz w:val="26"/>
          <w:szCs w:val="26"/>
        </w:rPr>
        <w:t xml:space="preserve">Tercera </w:t>
      </w:r>
      <w:r w:rsidRPr="00CB6405">
        <w:rPr>
          <w:rFonts w:ascii="Arial" w:hAnsi="Arial" w:cs="Arial"/>
          <w:sz w:val="26"/>
          <w:szCs w:val="26"/>
        </w:rPr>
        <w:t xml:space="preserve">Sala Unitaria de Primera Instancia, </w:t>
      </w:r>
      <w:r w:rsidR="00625063">
        <w:rPr>
          <w:rFonts w:ascii="Arial" w:hAnsi="Arial" w:cs="Arial"/>
          <w:sz w:val="26"/>
          <w:szCs w:val="26"/>
        </w:rPr>
        <w:t xml:space="preserve">la autoridad demandada </w:t>
      </w:r>
      <w:r w:rsidRPr="00CB6405">
        <w:rPr>
          <w:rFonts w:ascii="Arial" w:hAnsi="Arial" w:cs="Arial"/>
          <w:sz w:val="26"/>
          <w:szCs w:val="26"/>
        </w:rPr>
        <w:t>interpuso en su contra recurso de revisión.</w:t>
      </w:r>
      <w:r w:rsidR="00207381">
        <w:rPr>
          <w:rFonts w:ascii="Arial" w:hAnsi="Arial" w:cs="Arial"/>
          <w:sz w:val="26"/>
          <w:szCs w:val="26"/>
        </w:rPr>
        <w:t xml:space="preserve">- - - - - - - - - - - - - - - - - - - - - - - - - - - - - - - - - - - - - - - - - - - - - - </w:t>
      </w:r>
    </w:p>
    <w:p w14:paraId="7000AC71" w14:textId="6A6B0162" w:rsidR="00517A9D" w:rsidRDefault="00517A9D" w:rsidP="00F2054C">
      <w:pPr>
        <w:spacing w:line="360" w:lineRule="auto"/>
        <w:ind w:firstLine="708"/>
        <w:jc w:val="both"/>
        <w:rPr>
          <w:rFonts w:ascii="Arial" w:hAnsi="Arial" w:cs="Arial"/>
          <w:bCs/>
          <w:sz w:val="26"/>
          <w:szCs w:val="26"/>
        </w:rPr>
      </w:pPr>
      <w:r>
        <w:rPr>
          <w:rFonts w:ascii="Arial" w:hAnsi="Arial" w:cs="Arial"/>
          <w:b/>
          <w:bCs/>
          <w:sz w:val="26"/>
          <w:szCs w:val="26"/>
        </w:rPr>
        <w:lastRenderedPageBreak/>
        <w:t>SEGUNDO.</w:t>
      </w:r>
      <w:r w:rsidRPr="006E349D">
        <w:rPr>
          <w:rFonts w:ascii="Arial" w:hAnsi="Arial" w:cs="Arial"/>
          <w:b/>
          <w:bCs/>
          <w:sz w:val="26"/>
          <w:szCs w:val="26"/>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r w:rsidR="00C44F53">
        <w:rPr>
          <w:rFonts w:ascii="Arial" w:hAnsi="Arial" w:cs="Arial"/>
          <w:bCs/>
          <w:sz w:val="26"/>
          <w:szCs w:val="26"/>
        </w:rPr>
        <w:t>- - - - - - - - - - - - - - - - - - - - - - - - - - - - - - - - - - -  - - - - - - -</w:t>
      </w:r>
    </w:p>
    <w:p w14:paraId="64E46C26" w14:textId="38107250" w:rsidR="00517A9D" w:rsidRPr="00C44F53" w:rsidRDefault="00C44F53" w:rsidP="00C44F53">
      <w:pPr>
        <w:spacing w:after="0" w:line="240" w:lineRule="auto"/>
        <w:ind w:left="567" w:right="616" w:firstLine="141"/>
        <w:jc w:val="both"/>
        <w:rPr>
          <w:rFonts w:ascii="Arial" w:hAnsi="Arial" w:cs="Arial"/>
          <w:i/>
          <w:sz w:val="24"/>
          <w:szCs w:val="24"/>
        </w:rPr>
      </w:pPr>
      <w:r>
        <w:rPr>
          <w:rFonts w:ascii="Arial" w:hAnsi="Arial" w:cs="Arial"/>
          <w:b/>
          <w:i/>
          <w:sz w:val="24"/>
          <w:szCs w:val="24"/>
        </w:rPr>
        <w:t xml:space="preserve">       </w:t>
      </w:r>
      <w:r w:rsidR="00517A9D" w:rsidRPr="00C44F53">
        <w:rPr>
          <w:rFonts w:ascii="Arial" w:hAnsi="Arial" w:cs="Arial"/>
          <w:b/>
          <w:i/>
          <w:sz w:val="24"/>
          <w:szCs w:val="24"/>
        </w:rPr>
        <w:t xml:space="preserve">“PRIMERO.- </w:t>
      </w:r>
      <w:r w:rsidR="00517A9D" w:rsidRPr="00C44F53">
        <w:rPr>
          <w:rFonts w:ascii="Arial" w:hAnsi="Arial" w:cs="Arial"/>
          <w:i/>
          <w:sz w:val="24"/>
          <w:szCs w:val="24"/>
        </w:rPr>
        <w:t xml:space="preserve">Esta </w:t>
      </w:r>
      <w:r w:rsidR="007D0EFB" w:rsidRPr="00C44F53">
        <w:rPr>
          <w:rFonts w:ascii="Arial" w:hAnsi="Arial" w:cs="Arial"/>
          <w:i/>
          <w:sz w:val="24"/>
          <w:szCs w:val="24"/>
        </w:rPr>
        <w:t xml:space="preserve">Tercer </w:t>
      </w:r>
      <w:r w:rsidR="00517A9D" w:rsidRPr="00C44F53">
        <w:rPr>
          <w:rFonts w:ascii="Arial" w:hAnsi="Arial" w:cs="Arial"/>
          <w:i/>
          <w:sz w:val="24"/>
          <w:szCs w:val="24"/>
        </w:rPr>
        <w:t>Sala</w:t>
      </w:r>
      <w:r w:rsidR="007D0EFB" w:rsidRPr="00C44F53">
        <w:rPr>
          <w:rFonts w:ascii="Arial" w:hAnsi="Arial" w:cs="Arial"/>
          <w:i/>
          <w:sz w:val="24"/>
          <w:szCs w:val="24"/>
        </w:rPr>
        <w:t xml:space="preserve"> de Primera Instancia del Tribunal de J</w:t>
      </w:r>
      <w:r w:rsidR="00517A9D" w:rsidRPr="00C44F53">
        <w:rPr>
          <w:rFonts w:ascii="Arial" w:hAnsi="Arial" w:cs="Arial"/>
          <w:i/>
          <w:sz w:val="24"/>
          <w:szCs w:val="24"/>
        </w:rPr>
        <w:t xml:space="preserve">usticia Administrativa del Estado de Oaxaca, es </w:t>
      </w:r>
      <w:r w:rsidR="007D0EFB" w:rsidRPr="00C44F53">
        <w:rPr>
          <w:rFonts w:ascii="Arial" w:hAnsi="Arial" w:cs="Arial"/>
          <w:i/>
          <w:sz w:val="24"/>
          <w:szCs w:val="24"/>
        </w:rPr>
        <w:t xml:space="preserve">legalmente </w:t>
      </w:r>
      <w:r w:rsidR="00517A9D" w:rsidRPr="00C44F53">
        <w:rPr>
          <w:rFonts w:ascii="Arial" w:hAnsi="Arial" w:cs="Arial"/>
          <w:i/>
          <w:sz w:val="24"/>
          <w:szCs w:val="24"/>
        </w:rPr>
        <w:t xml:space="preserve">competente para conocer y resolver del presente </w:t>
      </w:r>
      <w:r w:rsidR="007D0EFB" w:rsidRPr="00C44F53">
        <w:rPr>
          <w:rFonts w:ascii="Arial" w:hAnsi="Arial" w:cs="Arial"/>
          <w:i/>
          <w:sz w:val="24"/>
          <w:szCs w:val="24"/>
        </w:rPr>
        <w:t>J</w:t>
      </w:r>
      <w:r w:rsidR="00517A9D" w:rsidRPr="00C44F53">
        <w:rPr>
          <w:rFonts w:ascii="Arial" w:hAnsi="Arial" w:cs="Arial"/>
          <w:i/>
          <w:sz w:val="24"/>
          <w:szCs w:val="24"/>
        </w:rPr>
        <w:t>uicio</w:t>
      </w:r>
      <w:r w:rsidR="007D0EFB" w:rsidRPr="00C44F53">
        <w:rPr>
          <w:rFonts w:ascii="Arial" w:hAnsi="Arial" w:cs="Arial"/>
          <w:i/>
          <w:sz w:val="24"/>
          <w:szCs w:val="24"/>
        </w:rPr>
        <w:t xml:space="preserve"> de Nulidad</w:t>
      </w:r>
      <w:r w:rsidRPr="00C44F53">
        <w:rPr>
          <w:rFonts w:ascii="Arial" w:hAnsi="Arial" w:cs="Arial"/>
          <w:i/>
          <w:sz w:val="24"/>
          <w:szCs w:val="24"/>
        </w:rPr>
        <w:t>.</w:t>
      </w:r>
    </w:p>
    <w:p w14:paraId="66448978" w14:textId="77777777" w:rsidR="00C44F53" w:rsidRPr="00C44F53" w:rsidRDefault="00C44F53" w:rsidP="00517A9D">
      <w:pPr>
        <w:spacing w:after="0" w:line="240" w:lineRule="auto"/>
        <w:ind w:left="567" w:right="616"/>
        <w:jc w:val="both"/>
        <w:rPr>
          <w:rFonts w:ascii="Arial" w:hAnsi="Arial" w:cs="Arial"/>
          <w:i/>
          <w:sz w:val="24"/>
          <w:szCs w:val="24"/>
        </w:rPr>
      </w:pPr>
    </w:p>
    <w:p w14:paraId="2A15ECCF" w14:textId="69FE29BF" w:rsidR="00517A9D" w:rsidRPr="00C44F53" w:rsidRDefault="00C44F53" w:rsidP="00517A9D">
      <w:pPr>
        <w:spacing w:after="0" w:line="240" w:lineRule="auto"/>
        <w:ind w:left="567" w:right="616"/>
        <w:jc w:val="both"/>
        <w:rPr>
          <w:rFonts w:ascii="Arial" w:hAnsi="Arial" w:cs="Arial"/>
          <w:i/>
          <w:sz w:val="24"/>
          <w:szCs w:val="24"/>
        </w:rPr>
      </w:pPr>
      <w:r>
        <w:rPr>
          <w:rFonts w:ascii="Arial" w:hAnsi="Arial" w:cs="Arial"/>
          <w:b/>
          <w:i/>
          <w:sz w:val="24"/>
          <w:szCs w:val="24"/>
        </w:rPr>
        <w:t xml:space="preserve">        </w:t>
      </w:r>
      <w:r w:rsidR="00517A9D" w:rsidRPr="00C44F53">
        <w:rPr>
          <w:rFonts w:ascii="Arial" w:hAnsi="Arial" w:cs="Arial"/>
          <w:b/>
          <w:i/>
          <w:sz w:val="24"/>
          <w:szCs w:val="24"/>
        </w:rPr>
        <w:t xml:space="preserve">SEGUNDO.- </w:t>
      </w:r>
      <w:r w:rsidR="007D0EFB" w:rsidRPr="00C44F53">
        <w:rPr>
          <w:rFonts w:ascii="Arial" w:hAnsi="Arial" w:cs="Arial"/>
          <w:i/>
          <w:sz w:val="24"/>
          <w:szCs w:val="24"/>
        </w:rPr>
        <w:t xml:space="preserve">No se actualizó causal de improcedencia </w:t>
      </w:r>
      <w:r w:rsidR="00DF5D92" w:rsidRPr="00C44F53">
        <w:rPr>
          <w:rFonts w:ascii="Arial" w:hAnsi="Arial" w:cs="Arial"/>
          <w:i/>
          <w:sz w:val="24"/>
          <w:szCs w:val="24"/>
        </w:rPr>
        <w:t>al</w:t>
      </w:r>
      <w:r w:rsidR="007D0EFB" w:rsidRPr="00C44F53">
        <w:rPr>
          <w:rFonts w:ascii="Arial" w:hAnsi="Arial" w:cs="Arial"/>
          <w:i/>
          <w:sz w:val="24"/>
          <w:szCs w:val="24"/>
        </w:rPr>
        <w:t>guna, por lo que</w:t>
      </w:r>
      <w:r w:rsidR="007D0EFB" w:rsidRPr="00C44F53">
        <w:rPr>
          <w:rFonts w:ascii="Arial" w:hAnsi="Arial" w:cs="Arial"/>
          <w:b/>
          <w:i/>
          <w:sz w:val="24"/>
          <w:szCs w:val="24"/>
        </w:rPr>
        <w:t xml:space="preserve"> </w:t>
      </w:r>
      <w:r w:rsidR="007D0EFB" w:rsidRPr="00C44F53">
        <w:rPr>
          <w:rFonts w:ascii="Arial" w:hAnsi="Arial" w:cs="Arial"/>
          <w:bCs/>
          <w:i/>
          <w:sz w:val="24"/>
          <w:szCs w:val="24"/>
        </w:rPr>
        <w:t>NO SE SOBRESEE EL JUICIO,</w:t>
      </w:r>
      <w:r w:rsidR="007D0EFB" w:rsidRPr="00C44F53">
        <w:rPr>
          <w:rFonts w:ascii="Arial" w:hAnsi="Arial" w:cs="Arial"/>
          <w:b/>
          <w:i/>
          <w:sz w:val="24"/>
          <w:szCs w:val="24"/>
        </w:rPr>
        <w:t xml:space="preserve"> </w:t>
      </w:r>
      <w:r w:rsidR="007D0EFB" w:rsidRPr="00C44F53">
        <w:rPr>
          <w:rFonts w:ascii="Arial" w:hAnsi="Arial" w:cs="Arial"/>
          <w:bCs/>
          <w:i/>
          <w:sz w:val="24"/>
          <w:szCs w:val="24"/>
        </w:rPr>
        <w:t xml:space="preserve">en términos del considerando Quinto de esta resolución. </w:t>
      </w:r>
      <w:r w:rsidRPr="00C44F53">
        <w:rPr>
          <w:rFonts w:ascii="Arial" w:hAnsi="Arial" w:cs="Arial"/>
          <w:bCs/>
          <w:i/>
          <w:sz w:val="24"/>
          <w:szCs w:val="24"/>
        </w:rPr>
        <w:t>-</w:t>
      </w:r>
      <w:r w:rsidRPr="00C44F53">
        <w:rPr>
          <w:rFonts w:ascii="Arial" w:hAnsi="Arial" w:cs="Arial"/>
          <w:i/>
          <w:sz w:val="24"/>
          <w:szCs w:val="24"/>
        </w:rPr>
        <w:t xml:space="preserve"> - - - - - - - - - - - - - - - - - -</w:t>
      </w:r>
    </w:p>
    <w:p w14:paraId="6D7E2641" w14:textId="77777777" w:rsidR="00C44F53" w:rsidRPr="00C44F53" w:rsidRDefault="00C44F53" w:rsidP="00517A9D">
      <w:pPr>
        <w:spacing w:after="0" w:line="240" w:lineRule="auto"/>
        <w:ind w:left="567" w:right="616"/>
        <w:jc w:val="both"/>
        <w:rPr>
          <w:rFonts w:ascii="Arial" w:hAnsi="Arial" w:cs="Arial"/>
          <w:i/>
          <w:sz w:val="24"/>
          <w:szCs w:val="24"/>
        </w:rPr>
      </w:pPr>
    </w:p>
    <w:p w14:paraId="7A090631" w14:textId="64498375" w:rsidR="007D0EFB" w:rsidRPr="00C44F53" w:rsidRDefault="00C44F53" w:rsidP="007D0EFB">
      <w:pPr>
        <w:spacing w:after="0" w:line="240" w:lineRule="auto"/>
        <w:ind w:left="567" w:right="616"/>
        <w:jc w:val="both"/>
        <w:rPr>
          <w:rFonts w:ascii="Arial" w:hAnsi="Arial" w:cs="Arial"/>
          <w:i/>
          <w:sz w:val="24"/>
          <w:szCs w:val="24"/>
        </w:rPr>
      </w:pPr>
      <w:r>
        <w:rPr>
          <w:rFonts w:ascii="Arial" w:hAnsi="Arial" w:cs="Arial"/>
          <w:b/>
          <w:i/>
          <w:sz w:val="24"/>
          <w:szCs w:val="24"/>
        </w:rPr>
        <w:t xml:space="preserve">      </w:t>
      </w:r>
      <w:r w:rsidR="00517A9D" w:rsidRPr="00C44F53">
        <w:rPr>
          <w:rFonts w:ascii="Arial" w:hAnsi="Arial" w:cs="Arial"/>
          <w:b/>
          <w:i/>
          <w:sz w:val="24"/>
          <w:szCs w:val="24"/>
        </w:rPr>
        <w:t xml:space="preserve">TERCERO.- </w:t>
      </w:r>
      <w:r w:rsidR="007D0EFB" w:rsidRPr="00C44F53">
        <w:rPr>
          <w:rFonts w:ascii="Arial" w:hAnsi="Arial" w:cs="Arial"/>
          <w:bCs/>
          <w:i/>
          <w:sz w:val="24"/>
          <w:szCs w:val="24"/>
        </w:rPr>
        <w:t>Se declara la</w:t>
      </w:r>
      <w:r w:rsidR="007D0EFB" w:rsidRPr="00C44F53">
        <w:rPr>
          <w:rFonts w:ascii="Arial" w:hAnsi="Arial" w:cs="Arial"/>
          <w:b/>
          <w:i/>
          <w:sz w:val="24"/>
          <w:szCs w:val="24"/>
        </w:rPr>
        <w:t xml:space="preserve"> NULIDAD </w:t>
      </w:r>
      <w:r w:rsidR="007D0EFB" w:rsidRPr="00C44F53">
        <w:rPr>
          <w:rFonts w:ascii="Arial" w:hAnsi="Arial" w:cs="Arial"/>
          <w:i/>
          <w:sz w:val="24"/>
          <w:szCs w:val="24"/>
        </w:rPr>
        <w:t xml:space="preserve">del acta de infracción con número de folio </w:t>
      </w:r>
      <w:r w:rsidR="00532A95">
        <w:rPr>
          <w:rFonts w:ascii="Arial" w:hAnsi="Arial" w:cs="Arial"/>
          <w:b/>
          <w:i/>
          <w:sz w:val="24"/>
          <w:szCs w:val="24"/>
        </w:rPr>
        <w:t>*******</w:t>
      </w:r>
      <w:r w:rsidR="007D0EFB" w:rsidRPr="00C44F53">
        <w:rPr>
          <w:rFonts w:ascii="Arial" w:hAnsi="Arial" w:cs="Arial"/>
          <w:b/>
          <w:i/>
          <w:sz w:val="24"/>
          <w:szCs w:val="24"/>
        </w:rPr>
        <w:t xml:space="preserve">, de veintiocho de agosto de dos mil veintiuno (28/08/2021), </w:t>
      </w:r>
      <w:bookmarkStart w:id="0" w:name="_Hlk107481900"/>
      <w:r w:rsidR="007D0EFB" w:rsidRPr="00C44F53">
        <w:rPr>
          <w:rFonts w:ascii="Arial" w:hAnsi="Arial" w:cs="Arial"/>
          <w:bCs/>
          <w:i/>
          <w:sz w:val="24"/>
          <w:szCs w:val="24"/>
        </w:rPr>
        <w:t xml:space="preserve">relacionada (sic) la camioneta marca </w:t>
      </w:r>
      <w:r w:rsidR="00532A95">
        <w:rPr>
          <w:rFonts w:ascii="Arial" w:hAnsi="Arial" w:cs="Arial"/>
          <w:bCs/>
          <w:i/>
          <w:sz w:val="24"/>
          <w:szCs w:val="24"/>
        </w:rPr>
        <w:t>*******</w:t>
      </w:r>
      <w:r w:rsidR="007D0EFB" w:rsidRPr="00C44F53">
        <w:rPr>
          <w:rFonts w:ascii="Arial" w:hAnsi="Arial" w:cs="Arial"/>
          <w:bCs/>
          <w:i/>
          <w:sz w:val="24"/>
          <w:szCs w:val="24"/>
        </w:rPr>
        <w:t xml:space="preserve">, con placas de circulación </w:t>
      </w:r>
      <w:r w:rsidR="00532A95">
        <w:rPr>
          <w:rFonts w:ascii="Arial" w:hAnsi="Arial" w:cs="Arial"/>
          <w:bCs/>
          <w:i/>
          <w:sz w:val="24"/>
          <w:szCs w:val="24"/>
        </w:rPr>
        <w:t>*******</w:t>
      </w:r>
      <w:r w:rsidR="007D0EFB" w:rsidRPr="00C44F53">
        <w:rPr>
          <w:rFonts w:ascii="Arial" w:hAnsi="Arial" w:cs="Arial"/>
          <w:bCs/>
          <w:i/>
          <w:sz w:val="24"/>
          <w:szCs w:val="24"/>
        </w:rPr>
        <w:t xml:space="preserve">, emitida por </w:t>
      </w:r>
      <w:r w:rsidR="00E96D4C" w:rsidRPr="00C44F53">
        <w:rPr>
          <w:rFonts w:ascii="Arial" w:hAnsi="Arial" w:cs="Arial"/>
          <w:bCs/>
          <w:i/>
          <w:sz w:val="24"/>
          <w:szCs w:val="24"/>
        </w:rPr>
        <w:t xml:space="preserve">FLOR DEL CARMEN NÚÑEZ CARRASCO, </w:t>
      </w:r>
      <w:r w:rsidR="007D0EFB" w:rsidRPr="00C44F53">
        <w:rPr>
          <w:rFonts w:ascii="Arial" w:hAnsi="Arial" w:cs="Arial"/>
          <w:bCs/>
          <w:i/>
          <w:sz w:val="24"/>
          <w:szCs w:val="24"/>
        </w:rPr>
        <w:t>Policía Vial</w:t>
      </w:r>
      <w:r w:rsidR="007D0EFB" w:rsidRPr="00C44F53">
        <w:rPr>
          <w:rFonts w:ascii="Arial" w:hAnsi="Arial" w:cs="Arial"/>
          <w:b/>
          <w:i/>
          <w:sz w:val="24"/>
          <w:szCs w:val="24"/>
        </w:rPr>
        <w:t xml:space="preserve"> </w:t>
      </w:r>
      <w:r w:rsidR="007D0EFB" w:rsidRPr="00C44F53">
        <w:rPr>
          <w:rFonts w:ascii="Arial" w:hAnsi="Arial" w:cs="Arial"/>
          <w:i/>
          <w:sz w:val="24"/>
          <w:szCs w:val="24"/>
        </w:rPr>
        <w:t>con número estadístico</w:t>
      </w:r>
      <w:r w:rsidR="00E96D4C" w:rsidRPr="00C44F53">
        <w:rPr>
          <w:rFonts w:ascii="Arial" w:hAnsi="Arial" w:cs="Arial"/>
          <w:i/>
          <w:sz w:val="24"/>
          <w:szCs w:val="24"/>
        </w:rPr>
        <w:t xml:space="preserve"> 252</w:t>
      </w:r>
      <w:r w:rsidR="007D0EFB" w:rsidRPr="00C44F53">
        <w:rPr>
          <w:rFonts w:ascii="Arial" w:hAnsi="Arial" w:cs="Arial"/>
          <w:i/>
          <w:sz w:val="24"/>
          <w:szCs w:val="24"/>
        </w:rPr>
        <w:t>,</w:t>
      </w:r>
      <w:r w:rsidR="00E96D4C" w:rsidRPr="00C44F53">
        <w:rPr>
          <w:rFonts w:ascii="Arial" w:hAnsi="Arial" w:cs="Arial"/>
          <w:i/>
          <w:sz w:val="24"/>
          <w:szCs w:val="24"/>
        </w:rPr>
        <w:t xml:space="preserve"> de l</w:t>
      </w:r>
      <w:r w:rsidR="007D0EFB" w:rsidRPr="00C44F53">
        <w:rPr>
          <w:rFonts w:ascii="Arial" w:hAnsi="Arial" w:cs="Arial"/>
          <w:i/>
          <w:sz w:val="24"/>
          <w:szCs w:val="24"/>
        </w:rPr>
        <w:t>a Subdirección de Tránsito y Movilidad de</w:t>
      </w:r>
      <w:r w:rsidR="00E96D4C" w:rsidRPr="00C44F53">
        <w:rPr>
          <w:rFonts w:ascii="Arial" w:hAnsi="Arial" w:cs="Arial"/>
          <w:i/>
          <w:sz w:val="24"/>
          <w:szCs w:val="24"/>
        </w:rPr>
        <w:t xml:space="preserve"> </w:t>
      </w:r>
      <w:r w:rsidR="007D0EFB" w:rsidRPr="00C44F53">
        <w:rPr>
          <w:rFonts w:ascii="Arial" w:hAnsi="Arial" w:cs="Arial"/>
          <w:i/>
          <w:sz w:val="24"/>
          <w:szCs w:val="24"/>
        </w:rPr>
        <w:t>l</w:t>
      </w:r>
      <w:r w:rsidR="00E96D4C" w:rsidRPr="00C44F53">
        <w:rPr>
          <w:rFonts w:ascii="Arial" w:hAnsi="Arial" w:cs="Arial"/>
          <w:i/>
          <w:sz w:val="24"/>
          <w:szCs w:val="24"/>
        </w:rPr>
        <w:t>a Dirección de Seguridad Pública, Vialidad y Protección Ciudadana del</w:t>
      </w:r>
      <w:r w:rsidR="007D0EFB" w:rsidRPr="00C44F53">
        <w:rPr>
          <w:rFonts w:ascii="Arial" w:hAnsi="Arial" w:cs="Arial"/>
          <w:i/>
          <w:sz w:val="24"/>
          <w:szCs w:val="24"/>
        </w:rPr>
        <w:t xml:space="preserve"> Municipio de Oaxaca de Juárez</w:t>
      </w:r>
      <w:bookmarkEnd w:id="0"/>
      <w:r w:rsidR="00E96D4C" w:rsidRPr="00C44F53">
        <w:rPr>
          <w:rFonts w:ascii="Arial" w:hAnsi="Arial" w:cs="Arial"/>
          <w:i/>
          <w:sz w:val="24"/>
          <w:szCs w:val="24"/>
        </w:rPr>
        <w:t xml:space="preserve">; ordenándose a la autoridad demandada, realice las gestiones necesarias para la cancelación del acta  de infracción en el sistema electrónico con que cuenta la Subdirección de Tránsito y Movilidad del Municipio de Oaxaca de Juárez, Oaxaca, a la que pertenece; lo anterior en términos precisados en el considerando SEXTO de esta resolución. - - - - - - </w:t>
      </w:r>
    </w:p>
    <w:p w14:paraId="0908952F" w14:textId="77777777" w:rsidR="00C44F53" w:rsidRPr="00C44F53" w:rsidRDefault="00C44F53" w:rsidP="007D0EFB">
      <w:pPr>
        <w:spacing w:after="0" w:line="240" w:lineRule="auto"/>
        <w:ind w:left="567" w:right="616"/>
        <w:jc w:val="both"/>
        <w:rPr>
          <w:rFonts w:ascii="Arial" w:hAnsi="Arial" w:cs="Arial"/>
          <w:i/>
          <w:sz w:val="24"/>
          <w:szCs w:val="24"/>
        </w:rPr>
      </w:pPr>
    </w:p>
    <w:p w14:paraId="596D6E65" w14:textId="18BB3D08" w:rsidR="00517A9D" w:rsidRDefault="00C44F53" w:rsidP="00517A9D">
      <w:pPr>
        <w:spacing w:after="0" w:line="240" w:lineRule="auto"/>
        <w:ind w:left="567" w:right="616"/>
        <w:jc w:val="both"/>
        <w:rPr>
          <w:rFonts w:ascii="Arial" w:hAnsi="Arial" w:cs="Arial"/>
          <w:b/>
          <w:i/>
          <w:sz w:val="24"/>
          <w:szCs w:val="24"/>
        </w:rPr>
      </w:pPr>
      <w:r>
        <w:rPr>
          <w:rFonts w:ascii="Arial" w:hAnsi="Arial" w:cs="Arial"/>
          <w:b/>
          <w:i/>
          <w:sz w:val="24"/>
          <w:szCs w:val="24"/>
        </w:rPr>
        <w:t xml:space="preserve">    </w:t>
      </w:r>
      <w:r w:rsidR="00517A9D" w:rsidRPr="00C44F53">
        <w:rPr>
          <w:rFonts w:ascii="Arial" w:hAnsi="Arial" w:cs="Arial"/>
          <w:b/>
          <w:i/>
          <w:sz w:val="24"/>
          <w:szCs w:val="24"/>
        </w:rPr>
        <w:t xml:space="preserve">CUARTO.- </w:t>
      </w:r>
      <w:r w:rsidR="00517A9D" w:rsidRPr="00C44F53">
        <w:rPr>
          <w:rFonts w:ascii="Arial" w:hAnsi="Arial" w:cs="Arial"/>
          <w:i/>
          <w:sz w:val="24"/>
          <w:szCs w:val="24"/>
        </w:rPr>
        <w:t>Con</w:t>
      </w:r>
      <w:r w:rsidR="00D81083" w:rsidRPr="00C44F53">
        <w:rPr>
          <w:rFonts w:ascii="Arial" w:hAnsi="Arial" w:cs="Arial"/>
          <w:i/>
          <w:sz w:val="24"/>
          <w:szCs w:val="24"/>
        </w:rPr>
        <w:t xml:space="preserve">forme a lo dispuesto en el artículo </w:t>
      </w:r>
      <w:r w:rsidR="00517A9D" w:rsidRPr="00C44F53">
        <w:rPr>
          <w:rFonts w:ascii="Arial" w:hAnsi="Arial" w:cs="Arial"/>
          <w:i/>
          <w:sz w:val="24"/>
          <w:szCs w:val="24"/>
        </w:rPr>
        <w:t>172</w:t>
      </w:r>
      <w:r w:rsidR="00D81083" w:rsidRPr="00C44F53">
        <w:rPr>
          <w:rFonts w:ascii="Arial" w:hAnsi="Arial" w:cs="Arial"/>
          <w:i/>
          <w:sz w:val="24"/>
          <w:szCs w:val="24"/>
        </w:rPr>
        <w:t xml:space="preserve"> fracción I y </w:t>
      </w:r>
      <w:r w:rsidR="00517A9D" w:rsidRPr="00C44F53">
        <w:rPr>
          <w:rFonts w:ascii="Arial" w:hAnsi="Arial" w:cs="Arial"/>
          <w:i/>
          <w:sz w:val="24"/>
          <w:szCs w:val="24"/>
        </w:rPr>
        <w:t xml:space="preserve">173 </w:t>
      </w:r>
      <w:r w:rsidR="00D81083" w:rsidRPr="00C44F53">
        <w:rPr>
          <w:rFonts w:ascii="Arial" w:hAnsi="Arial" w:cs="Arial"/>
          <w:i/>
          <w:sz w:val="24"/>
          <w:szCs w:val="24"/>
        </w:rPr>
        <w:t xml:space="preserve">fracciones I y II </w:t>
      </w:r>
      <w:r w:rsidR="00517A9D" w:rsidRPr="00C44F53">
        <w:rPr>
          <w:rFonts w:ascii="Arial" w:hAnsi="Arial" w:cs="Arial"/>
          <w:i/>
          <w:sz w:val="24"/>
          <w:szCs w:val="24"/>
        </w:rPr>
        <w:t xml:space="preserve">de la Ley de Procedimiento y Justicia Administrativa para el Estado de Oaxaca, </w:t>
      </w:r>
      <w:r w:rsidR="00517A9D" w:rsidRPr="00C44F53">
        <w:rPr>
          <w:rFonts w:ascii="Arial" w:hAnsi="Arial" w:cs="Arial"/>
          <w:b/>
          <w:i/>
          <w:sz w:val="24"/>
          <w:szCs w:val="24"/>
        </w:rPr>
        <w:t xml:space="preserve">NOTIFÍQUESE </w:t>
      </w:r>
      <w:r w:rsidR="00D81083" w:rsidRPr="00C44F53">
        <w:rPr>
          <w:rFonts w:ascii="Arial" w:hAnsi="Arial" w:cs="Arial"/>
          <w:b/>
          <w:bCs/>
          <w:i/>
          <w:sz w:val="24"/>
          <w:szCs w:val="24"/>
        </w:rPr>
        <w:t xml:space="preserve">PERSONALMENTE A LA PARTE ACTORA Y POR OFICIO A LA AUTORIDAD DEMANDADA.- </w:t>
      </w:r>
      <w:r w:rsidR="00517A9D" w:rsidRPr="00C44F53">
        <w:rPr>
          <w:rFonts w:ascii="Arial" w:hAnsi="Arial" w:cs="Arial"/>
          <w:b/>
          <w:i/>
          <w:sz w:val="24"/>
          <w:szCs w:val="24"/>
        </w:rPr>
        <w:t>CÚMPLASE.</w:t>
      </w:r>
      <w:r w:rsidR="00D81083" w:rsidRPr="00C44F53">
        <w:rPr>
          <w:rFonts w:ascii="Arial" w:hAnsi="Arial" w:cs="Arial"/>
          <w:b/>
          <w:i/>
          <w:sz w:val="24"/>
          <w:szCs w:val="24"/>
        </w:rPr>
        <w:t xml:space="preserve"> </w:t>
      </w:r>
      <w:r w:rsidRPr="00C44F53">
        <w:rPr>
          <w:rFonts w:ascii="Arial" w:hAnsi="Arial" w:cs="Arial"/>
          <w:b/>
          <w:i/>
          <w:sz w:val="24"/>
          <w:szCs w:val="24"/>
        </w:rPr>
        <w:t>- - - - - - - - - - - - - - -“</w:t>
      </w:r>
    </w:p>
    <w:p w14:paraId="11EE8911" w14:textId="77777777" w:rsidR="00783F1E" w:rsidRPr="00C44F53" w:rsidRDefault="00783F1E" w:rsidP="00517A9D">
      <w:pPr>
        <w:spacing w:after="0" w:line="240" w:lineRule="auto"/>
        <w:ind w:left="567" w:right="616"/>
        <w:jc w:val="both"/>
        <w:rPr>
          <w:rFonts w:ascii="Arial" w:hAnsi="Arial" w:cs="Arial"/>
          <w:b/>
          <w:i/>
          <w:sz w:val="24"/>
          <w:szCs w:val="24"/>
        </w:rPr>
      </w:pPr>
    </w:p>
    <w:p w14:paraId="5630F66D" w14:textId="77777777" w:rsidR="00517A9D" w:rsidRPr="00CB6405" w:rsidRDefault="00517A9D" w:rsidP="00517A9D">
      <w:pPr>
        <w:widowControl w:val="0"/>
        <w:tabs>
          <w:tab w:val="left" w:pos="7938"/>
        </w:tabs>
        <w:spacing w:before="240" w:after="0"/>
        <w:ind w:left="1134" w:right="616"/>
        <w:jc w:val="center"/>
        <w:rPr>
          <w:rFonts w:ascii="Arial" w:hAnsi="Arial" w:cs="Arial"/>
          <w:b/>
          <w:bCs/>
          <w:sz w:val="26"/>
          <w:szCs w:val="26"/>
        </w:rPr>
      </w:pPr>
      <w:r w:rsidRPr="00E44FC7">
        <w:rPr>
          <w:rFonts w:ascii="Arial" w:hAnsi="Arial" w:cs="Arial"/>
          <w:b/>
          <w:bCs/>
          <w:sz w:val="26"/>
          <w:szCs w:val="26"/>
        </w:rPr>
        <w:t xml:space="preserve">C O N S I D E R A N </w:t>
      </w:r>
      <w:r>
        <w:rPr>
          <w:rFonts w:ascii="Arial" w:hAnsi="Arial" w:cs="Arial"/>
          <w:b/>
          <w:bCs/>
          <w:sz w:val="26"/>
          <w:szCs w:val="26"/>
        </w:rPr>
        <w:t>D O</w:t>
      </w:r>
    </w:p>
    <w:p w14:paraId="2F6A965B" w14:textId="18811777" w:rsidR="00517A9D" w:rsidRPr="00A16190" w:rsidRDefault="00517A9D" w:rsidP="00517A9D">
      <w:pPr>
        <w:pStyle w:val="Textoindependiente21"/>
        <w:spacing w:before="240" w:line="360" w:lineRule="auto"/>
        <w:ind w:right="18" w:firstLine="708"/>
        <w:rPr>
          <w:rFonts w:ascii="Arial" w:hAnsi="Arial" w:cs="Arial"/>
          <w:bCs/>
          <w:iCs/>
          <w:sz w:val="26"/>
          <w:szCs w:val="26"/>
        </w:rPr>
      </w:pPr>
      <w:r>
        <w:rPr>
          <w:rFonts w:ascii="Arial" w:hAnsi="Arial" w:cs="Arial"/>
          <w:b/>
          <w:bCs/>
          <w:iCs/>
          <w:sz w:val="26"/>
          <w:szCs w:val="26"/>
        </w:rPr>
        <w:t xml:space="preserve">PRIMERO.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Pr>
          <w:rFonts w:ascii="Arial" w:hAnsi="Arial" w:cs="Arial"/>
          <w:bCs/>
          <w:iCs/>
          <w:sz w:val="26"/>
          <w:szCs w:val="26"/>
        </w:rPr>
        <w:t xml:space="preserve"> 114 QUÁTER, de la Constitución Política del Estado Libre y Soberano de Oaxaca, 1 párrafo segundo, 2 párrafos primero y cuarto, 4 fracción VIII, 23, 24 fracci</w:t>
      </w:r>
      <w:r w:rsidR="006B0FD3">
        <w:rPr>
          <w:rFonts w:ascii="Arial" w:hAnsi="Arial" w:cs="Arial"/>
          <w:bCs/>
          <w:iCs/>
          <w:sz w:val="26"/>
          <w:szCs w:val="26"/>
        </w:rPr>
        <w:t>ones I y III</w:t>
      </w:r>
      <w:r>
        <w:rPr>
          <w:rFonts w:ascii="Arial" w:hAnsi="Arial" w:cs="Arial"/>
          <w:bCs/>
          <w:iCs/>
          <w:sz w:val="26"/>
          <w:szCs w:val="26"/>
        </w:rPr>
        <w:t>, 25 fracción I y 27, de la Ley Orgánica del Tribunal de Justicia Administrativa del Estado de Oaxaca; 120, 125, 127, 129, 130, fracción I, 131, 231, 236 y 238, de la Ley de Procedimiento y Justicia Administrativa para el Estado de Oaxaca, dado que se trata de un recurso de r</w:t>
      </w:r>
      <w:r w:rsidRPr="00F37C43">
        <w:rPr>
          <w:rFonts w:ascii="Arial" w:hAnsi="Arial" w:cs="Arial"/>
          <w:bCs/>
          <w:iCs/>
          <w:sz w:val="26"/>
          <w:szCs w:val="26"/>
        </w:rPr>
        <w:t xml:space="preserve">evisión interpuesto en contra </w:t>
      </w:r>
      <w:r>
        <w:rPr>
          <w:rFonts w:ascii="Arial" w:hAnsi="Arial" w:cs="Arial"/>
          <w:bCs/>
          <w:iCs/>
          <w:sz w:val="26"/>
          <w:szCs w:val="26"/>
        </w:rPr>
        <w:t xml:space="preserve">de la sentencia de </w:t>
      </w:r>
      <w:r w:rsidR="006B0FD3">
        <w:rPr>
          <w:rFonts w:ascii="Arial" w:hAnsi="Arial" w:cs="Arial"/>
          <w:sz w:val="26"/>
          <w:szCs w:val="26"/>
        </w:rPr>
        <w:t>veintidós de febrero de dos mil veintidós</w:t>
      </w:r>
      <w:r w:rsidR="00783F1E">
        <w:rPr>
          <w:rFonts w:ascii="Arial" w:hAnsi="Arial" w:cs="Arial"/>
          <w:sz w:val="26"/>
          <w:szCs w:val="26"/>
        </w:rPr>
        <w:t>,</w:t>
      </w:r>
      <w:r>
        <w:rPr>
          <w:rFonts w:ascii="Arial" w:hAnsi="Arial" w:cs="Arial"/>
          <w:sz w:val="26"/>
          <w:szCs w:val="26"/>
        </w:rPr>
        <w:t xml:space="preserve"> dictada por la </w:t>
      </w:r>
      <w:r w:rsidR="006B0FD3">
        <w:rPr>
          <w:rFonts w:ascii="Arial" w:hAnsi="Arial" w:cs="Arial"/>
          <w:sz w:val="26"/>
          <w:szCs w:val="26"/>
        </w:rPr>
        <w:t>Tercera</w:t>
      </w:r>
      <w:r>
        <w:rPr>
          <w:rFonts w:ascii="Arial" w:hAnsi="Arial" w:cs="Arial"/>
          <w:sz w:val="26"/>
          <w:szCs w:val="26"/>
        </w:rPr>
        <w:t xml:space="preserve"> Sala Unitaria de Primera Instancia de este Tribunal,</w:t>
      </w:r>
      <w:r w:rsidRPr="00A52F58">
        <w:rPr>
          <w:rFonts w:ascii="Arial" w:hAnsi="Arial" w:cs="Arial"/>
          <w:bCs/>
          <w:iCs/>
          <w:sz w:val="26"/>
          <w:szCs w:val="26"/>
        </w:rPr>
        <w:t xml:space="preserve"> </w:t>
      </w:r>
      <w:r w:rsidRPr="00F37C43">
        <w:rPr>
          <w:rFonts w:ascii="Arial" w:hAnsi="Arial" w:cs="Arial"/>
          <w:bCs/>
          <w:iCs/>
          <w:sz w:val="26"/>
          <w:szCs w:val="26"/>
        </w:rPr>
        <w:t xml:space="preserve">en el </w:t>
      </w:r>
      <w:r>
        <w:rPr>
          <w:rFonts w:ascii="Arial" w:hAnsi="Arial" w:cs="Arial"/>
          <w:bCs/>
          <w:iCs/>
          <w:sz w:val="26"/>
          <w:szCs w:val="26"/>
        </w:rPr>
        <w:t>j</w:t>
      </w:r>
      <w:r w:rsidRPr="00F37C43">
        <w:rPr>
          <w:rFonts w:ascii="Arial" w:hAnsi="Arial" w:cs="Arial"/>
          <w:bCs/>
          <w:iCs/>
          <w:sz w:val="26"/>
          <w:szCs w:val="26"/>
        </w:rPr>
        <w:t>uicio</w:t>
      </w:r>
      <w:r>
        <w:rPr>
          <w:rFonts w:ascii="Arial" w:hAnsi="Arial" w:cs="Arial"/>
          <w:bCs/>
          <w:iCs/>
          <w:sz w:val="26"/>
          <w:szCs w:val="26"/>
        </w:rPr>
        <w:t xml:space="preserve"> de nulidad </w:t>
      </w:r>
      <w:r>
        <w:rPr>
          <w:rFonts w:ascii="Arial" w:hAnsi="Arial" w:cs="Arial"/>
          <w:b/>
          <w:bCs/>
          <w:iCs/>
          <w:sz w:val="26"/>
          <w:szCs w:val="26"/>
        </w:rPr>
        <w:t>0</w:t>
      </w:r>
      <w:r w:rsidR="006B0FD3">
        <w:rPr>
          <w:rFonts w:ascii="Arial" w:hAnsi="Arial" w:cs="Arial"/>
          <w:b/>
          <w:bCs/>
          <w:iCs/>
          <w:sz w:val="26"/>
          <w:szCs w:val="26"/>
        </w:rPr>
        <w:t>100</w:t>
      </w:r>
      <w:r>
        <w:rPr>
          <w:rFonts w:ascii="Arial" w:hAnsi="Arial" w:cs="Arial"/>
          <w:b/>
          <w:bCs/>
          <w:iCs/>
          <w:sz w:val="26"/>
          <w:szCs w:val="26"/>
        </w:rPr>
        <w:t>/2021</w:t>
      </w:r>
      <w:r w:rsidRPr="00E57C23">
        <w:rPr>
          <w:rFonts w:ascii="Arial" w:hAnsi="Arial" w:cs="Arial"/>
          <w:sz w:val="26"/>
          <w:szCs w:val="26"/>
        </w:rPr>
        <w:t>.</w:t>
      </w:r>
      <w:r w:rsidR="00783F1E" w:rsidRPr="00E57C23">
        <w:rPr>
          <w:rFonts w:ascii="Arial" w:hAnsi="Arial" w:cs="Arial"/>
          <w:sz w:val="26"/>
          <w:szCs w:val="26"/>
        </w:rPr>
        <w:t>- -</w:t>
      </w:r>
      <w:r>
        <w:rPr>
          <w:rFonts w:ascii="Arial" w:hAnsi="Arial" w:cs="Arial"/>
          <w:b/>
          <w:sz w:val="26"/>
          <w:szCs w:val="26"/>
        </w:rPr>
        <w:t xml:space="preserve">  </w:t>
      </w:r>
    </w:p>
    <w:p w14:paraId="2716E3F9" w14:textId="0D66A471" w:rsidR="00517A9D" w:rsidRDefault="00517A9D" w:rsidP="00517A9D">
      <w:pPr>
        <w:spacing w:before="240" w:after="0" w:line="360" w:lineRule="auto"/>
        <w:ind w:right="49" w:firstLine="708"/>
        <w:jc w:val="both"/>
        <w:rPr>
          <w:rFonts w:ascii="Arial" w:hAnsi="Arial" w:cs="Arial"/>
          <w:sz w:val="26"/>
          <w:szCs w:val="26"/>
        </w:rPr>
      </w:pPr>
      <w:r w:rsidRPr="007A7121">
        <w:rPr>
          <w:rFonts w:ascii="Arial" w:hAnsi="Arial" w:cs="Arial"/>
          <w:b/>
          <w:bCs/>
          <w:sz w:val="26"/>
          <w:szCs w:val="26"/>
        </w:rPr>
        <w:t>SEGUNDO.</w:t>
      </w:r>
      <w:r w:rsidRPr="007A7121">
        <w:rPr>
          <w:rFonts w:ascii="Arial" w:hAnsi="Arial" w:cs="Arial"/>
          <w:bCs/>
          <w:sz w:val="26"/>
          <w:szCs w:val="26"/>
        </w:rPr>
        <w:t xml:space="preserve"> </w:t>
      </w:r>
      <w:r>
        <w:rPr>
          <w:rFonts w:ascii="Arial" w:hAnsi="Arial" w:cs="Arial"/>
          <w:bCs/>
          <w:sz w:val="26"/>
          <w:szCs w:val="26"/>
        </w:rPr>
        <w:t xml:space="preserve">Los </w:t>
      </w:r>
      <w:r w:rsidRPr="007A7121">
        <w:rPr>
          <w:rFonts w:ascii="Arial" w:hAnsi="Arial" w:cs="Arial"/>
          <w:bCs/>
          <w:sz w:val="26"/>
          <w:szCs w:val="26"/>
        </w:rPr>
        <w:t>agravio</w:t>
      </w:r>
      <w:r>
        <w:rPr>
          <w:rFonts w:ascii="Arial" w:hAnsi="Arial" w:cs="Arial"/>
          <w:bCs/>
          <w:sz w:val="26"/>
          <w:szCs w:val="26"/>
        </w:rPr>
        <w:t>s</w:t>
      </w:r>
      <w:r w:rsidRPr="007A7121">
        <w:rPr>
          <w:rFonts w:ascii="Arial" w:hAnsi="Arial" w:cs="Arial"/>
          <w:bCs/>
          <w:sz w:val="26"/>
          <w:szCs w:val="26"/>
        </w:rPr>
        <w:t xml:space="preserve"> hecho</w:t>
      </w:r>
      <w:r>
        <w:rPr>
          <w:rFonts w:ascii="Arial" w:hAnsi="Arial" w:cs="Arial"/>
          <w:bCs/>
          <w:sz w:val="26"/>
          <w:szCs w:val="26"/>
        </w:rPr>
        <w:t>s valer se encuentran</w:t>
      </w:r>
      <w:r w:rsidRPr="007A7121">
        <w:rPr>
          <w:rFonts w:ascii="Arial" w:hAnsi="Arial" w:cs="Arial"/>
          <w:bCs/>
          <w:sz w:val="26"/>
          <w:szCs w:val="26"/>
        </w:rPr>
        <w:t xml:space="preserve"> expuesto</w:t>
      </w:r>
      <w:r>
        <w:rPr>
          <w:rFonts w:ascii="Arial" w:hAnsi="Arial" w:cs="Arial"/>
          <w:bCs/>
          <w:sz w:val="26"/>
          <w:szCs w:val="26"/>
        </w:rPr>
        <w:t>s</w:t>
      </w:r>
      <w:r w:rsidRPr="007A7121">
        <w:rPr>
          <w:rFonts w:ascii="Arial" w:hAnsi="Arial" w:cs="Arial"/>
          <w:bCs/>
          <w:sz w:val="26"/>
          <w:szCs w:val="26"/>
        </w:rPr>
        <w:t xml:space="preserve"> en el escrito respectivo del recurrente, por lo que no existe necesidad de transcribirlo</w:t>
      </w:r>
      <w:r>
        <w:rPr>
          <w:rFonts w:ascii="Arial" w:hAnsi="Arial" w:cs="Arial"/>
          <w:bCs/>
          <w:sz w:val="26"/>
          <w:szCs w:val="26"/>
        </w:rPr>
        <w:t>s</w:t>
      </w:r>
      <w:r w:rsidRPr="007A7121">
        <w:rPr>
          <w:rFonts w:ascii="Arial" w:hAnsi="Arial" w:cs="Arial"/>
          <w:bCs/>
          <w:sz w:val="26"/>
          <w:szCs w:val="26"/>
        </w:rPr>
        <w:t>, al no transgredírsele derecho alguno</w:t>
      </w:r>
      <w:r w:rsidR="006B0FD3">
        <w:rPr>
          <w:rFonts w:ascii="Arial" w:hAnsi="Arial" w:cs="Arial"/>
          <w:bCs/>
          <w:sz w:val="26"/>
          <w:szCs w:val="26"/>
        </w:rPr>
        <w:t xml:space="preserve"> a la recurrente</w:t>
      </w:r>
      <w:r w:rsidRPr="007A7121">
        <w:rPr>
          <w:rFonts w:ascii="Arial" w:hAnsi="Arial" w:cs="Arial"/>
          <w:bCs/>
          <w:sz w:val="26"/>
          <w:szCs w:val="26"/>
        </w:rPr>
        <w:t>, como tampoco se vulnera disposición expresa que imponga tal obligación</w:t>
      </w:r>
      <w:r w:rsidRPr="007A7121">
        <w:rPr>
          <w:rFonts w:ascii="Arial" w:hAnsi="Arial" w:cs="Arial"/>
          <w:sz w:val="26"/>
          <w:szCs w:val="26"/>
        </w:rPr>
        <w:t>.</w:t>
      </w:r>
      <w:r w:rsidR="00E57C23">
        <w:rPr>
          <w:rFonts w:ascii="Arial" w:hAnsi="Arial" w:cs="Arial"/>
          <w:sz w:val="26"/>
          <w:szCs w:val="26"/>
        </w:rPr>
        <w:t>- - - - - - - - - - - - - - - - - - - - - - - - - - - - - - - - - - - - - - - - - - - -</w:t>
      </w:r>
    </w:p>
    <w:p w14:paraId="343482CD" w14:textId="77C18DFD" w:rsidR="00517A9D" w:rsidRDefault="00517A9D" w:rsidP="00517A9D">
      <w:pPr>
        <w:widowControl w:val="0"/>
        <w:tabs>
          <w:tab w:val="left" w:pos="7938"/>
          <w:tab w:val="left" w:pos="8222"/>
        </w:tabs>
        <w:spacing w:before="240" w:line="360" w:lineRule="auto"/>
        <w:ind w:right="49" w:firstLine="851"/>
        <w:jc w:val="both"/>
        <w:rPr>
          <w:rFonts w:ascii="Arial" w:hAnsi="Arial" w:cs="Arial"/>
          <w:bCs/>
          <w:sz w:val="26"/>
          <w:szCs w:val="26"/>
        </w:rPr>
      </w:pPr>
      <w:r>
        <w:rPr>
          <w:rFonts w:ascii="Arial" w:hAnsi="Arial" w:cs="Arial"/>
          <w:bCs/>
          <w:sz w:val="26"/>
          <w:szCs w:val="26"/>
        </w:rPr>
        <w:lastRenderedPageBreak/>
        <w:t xml:space="preserve">Se invoca en apoyo, la jurisprudencia en materia común, número </w:t>
      </w:r>
      <w:r>
        <w:rPr>
          <w:rFonts w:ascii="Arial" w:eastAsia="Times New Roman" w:hAnsi="Arial" w:cs="Arial"/>
          <w:sz w:val="26"/>
          <w:szCs w:val="26"/>
        </w:rPr>
        <w:t xml:space="preserve">2a./J. 58/2010, de la Novena Época, emitida por la Segunda Sala de la Suprema Corte de Justicia de la Nación, </w:t>
      </w:r>
      <w:r>
        <w:rPr>
          <w:rFonts w:ascii="Arial" w:hAnsi="Arial" w:cs="Arial"/>
          <w:bCs/>
          <w:sz w:val="26"/>
          <w:szCs w:val="26"/>
        </w:rPr>
        <w:t xml:space="preserve">con número de registro digital </w:t>
      </w:r>
      <w:r>
        <w:rPr>
          <w:rFonts w:ascii="Arial" w:eastAsia="Times New Roman" w:hAnsi="Arial" w:cs="Arial"/>
          <w:sz w:val="26"/>
          <w:szCs w:val="26"/>
        </w:rPr>
        <w:t xml:space="preserve">164618, publicada en el Semanario Judicial de la Federación y su Gaceta. En el Tomo XXXI, Mayo de 2010, visible a página 830, </w:t>
      </w:r>
      <w:r>
        <w:rPr>
          <w:rFonts w:ascii="Arial" w:hAnsi="Arial" w:cs="Arial"/>
          <w:bCs/>
          <w:sz w:val="26"/>
          <w:szCs w:val="26"/>
        </w:rPr>
        <w:t xml:space="preserve">bajo el rubro y texto siguiente: </w:t>
      </w:r>
      <w:r w:rsidR="00433D97">
        <w:rPr>
          <w:rFonts w:ascii="Arial" w:hAnsi="Arial" w:cs="Arial"/>
          <w:bCs/>
          <w:sz w:val="26"/>
          <w:szCs w:val="26"/>
        </w:rPr>
        <w:t>- - - - - - - - - - - - - - - - - - - - - - - - - - - - - - - - - - -</w:t>
      </w:r>
    </w:p>
    <w:p w14:paraId="5D8AC6EA" w14:textId="77777777" w:rsidR="00517A9D" w:rsidRPr="00C433A4" w:rsidRDefault="00517A9D" w:rsidP="00C433A4">
      <w:pPr>
        <w:spacing w:before="240"/>
        <w:ind w:left="567" w:right="616"/>
        <w:jc w:val="both"/>
        <w:rPr>
          <w:rFonts w:ascii="Arial" w:eastAsia="Times New Roman" w:hAnsi="Arial" w:cs="Arial"/>
          <w:i/>
          <w:iCs/>
        </w:rPr>
      </w:pPr>
      <w:r w:rsidRPr="00C433A4">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C433A4">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2FFDF40C" w14:textId="22E55381" w:rsidR="00517A9D" w:rsidRDefault="00517A9D" w:rsidP="00517A9D">
      <w:pPr>
        <w:spacing w:before="240" w:line="360" w:lineRule="auto"/>
        <w:ind w:firstLine="708"/>
        <w:jc w:val="both"/>
        <w:rPr>
          <w:rFonts w:ascii="Arial" w:eastAsia="Calibri" w:hAnsi="Arial" w:cs="Arial"/>
          <w:bCs/>
          <w:sz w:val="26"/>
          <w:szCs w:val="26"/>
        </w:rPr>
      </w:pPr>
      <w:r w:rsidRPr="006E349D">
        <w:rPr>
          <w:rFonts w:ascii="Arial" w:hAnsi="Arial" w:cs="Arial"/>
          <w:b/>
          <w:bCs/>
          <w:sz w:val="26"/>
          <w:szCs w:val="26"/>
        </w:rPr>
        <w:t>TERCERO.</w:t>
      </w:r>
      <w:r>
        <w:rPr>
          <w:rFonts w:ascii="Arial" w:eastAsia="Calibri" w:hAnsi="Arial" w:cs="Arial"/>
          <w:b/>
          <w:bCs/>
          <w:sz w:val="26"/>
          <w:szCs w:val="26"/>
        </w:rPr>
        <w:t xml:space="preserve"> </w:t>
      </w:r>
      <w:r w:rsidR="00BD43EF">
        <w:rPr>
          <w:rFonts w:ascii="Arial" w:eastAsia="Calibri" w:hAnsi="Arial" w:cs="Arial"/>
          <w:sz w:val="26"/>
          <w:szCs w:val="26"/>
        </w:rPr>
        <w:t>Arguye</w:t>
      </w:r>
      <w:r w:rsidR="00B7696C">
        <w:rPr>
          <w:rFonts w:ascii="Arial" w:eastAsia="Calibri" w:hAnsi="Arial" w:cs="Arial"/>
          <w:sz w:val="26"/>
          <w:szCs w:val="26"/>
        </w:rPr>
        <w:t xml:space="preserve"> </w:t>
      </w:r>
      <w:r w:rsidR="00142E6E">
        <w:rPr>
          <w:rFonts w:ascii="Arial" w:eastAsia="Calibri" w:hAnsi="Arial" w:cs="Arial"/>
          <w:bCs/>
          <w:sz w:val="26"/>
          <w:szCs w:val="26"/>
        </w:rPr>
        <w:t>la recurrente</w:t>
      </w:r>
      <w:r w:rsidR="00B7696C">
        <w:rPr>
          <w:rFonts w:ascii="Arial" w:eastAsia="Calibri" w:hAnsi="Arial" w:cs="Arial"/>
          <w:bCs/>
          <w:sz w:val="26"/>
          <w:szCs w:val="26"/>
        </w:rPr>
        <w:t>,</w:t>
      </w:r>
      <w:r w:rsidR="00B7696C" w:rsidRPr="00DC24C8">
        <w:rPr>
          <w:rFonts w:ascii="Arial" w:eastAsia="Calibri" w:hAnsi="Arial" w:cs="Arial"/>
          <w:bCs/>
          <w:sz w:val="26"/>
          <w:szCs w:val="26"/>
        </w:rPr>
        <w:t xml:space="preserve"> </w:t>
      </w:r>
      <w:r w:rsidRPr="00DC24C8">
        <w:rPr>
          <w:rFonts w:ascii="Arial" w:eastAsia="Calibri" w:hAnsi="Arial" w:cs="Arial"/>
          <w:bCs/>
          <w:sz w:val="26"/>
          <w:szCs w:val="26"/>
        </w:rPr>
        <w:t xml:space="preserve">que </w:t>
      </w:r>
      <w:r w:rsidR="00823A54">
        <w:rPr>
          <w:rFonts w:ascii="Arial" w:eastAsia="Calibri" w:hAnsi="Arial" w:cs="Arial"/>
          <w:bCs/>
          <w:sz w:val="26"/>
          <w:szCs w:val="26"/>
        </w:rPr>
        <w:t xml:space="preserve">el considerando sexto de </w:t>
      </w:r>
      <w:r>
        <w:rPr>
          <w:rFonts w:ascii="Arial" w:eastAsia="Calibri" w:hAnsi="Arial" w:cs="Arial"/>
          <w:bCs/>
          <w:sz w:val="26"/>
          <w:szCs w:val="26"/>
        </w:rPr>
        <w:t>la sentencia que refuta</w:t>
      </w:r>
      <w:r w:rsidR="00FD35ED">
        <w:rPr>
          <w:rFonts w:ascii="Arial" w:eastAsia="Calibri" w:hAnsi="Arial" w:cs="Arial"/>
          <w:bCs/>
          <w:sz w:val="26"/>
          <w:szCs w:val="26"/>
        </w:rPr>
        <w:t>,</w:t>
      </w:r>
      <w:r w:rsidR="00823A54">
        <w:rPr>
          <w:rFonts w:ascii="Arial" w:eastAsia="Calibri" w:hAnsi="Arial" w:cs="Arial"/>
          <w:bCs/>
          <w:sz w:val="26"/>
          <w:szCs w:val="26"/>
        </w:rPr>
        <w:t xml:space="preserve"> viola en </w:t>
      </w:r>
      <w:r w:rsidR="00C3379C">
        <w:rPr>
          <w:rFonts w:ascii="Arial" w:eastAsia="Calibri" w:hAnsi="Arial" w:cs="Arial"/>
          <w:bCs/>
          <w:sz w:val="26"/>
          <w:szCs w:val="26"/>
        </w:rPr>
        <w:t xml:space="preserve">su </w:t>
      </w:r>
      <w:r w:rsidR="00823A54">
        <w:rPr>
          <w:rFonts w:ascii="Arial" w:eastAsia="Calibri" w:hAnsi="Arial" w:cs="Arial"/>
          <w:bCs/>
          <w:sz w:val="26"/>
          <w:szCs w:val="26"/>
        </w:rPr>
        <w:t xml:space="preserve">perjuicio, </w:t>
      </w:r>
      <w:r w:rsidRPr="00DC24C8">
        <w:rPr>
          <w:rFonts w:ascii="Arial" w:eastAsia="Calibri" w:hAnsi="Arial" w:cs="Arial"/>
          <w:bCs/>
          <w:sz w:val="26"/>
          <w:szCs w:val="26"/>
        </w:rPr>
        <w:t xml:space="preserve">los artículos 14 y 16 </w:t>
      </w:r>
      <w:r>
        <w:rPr>
          <w:rFonts w:ascii="Arial" w:eastAsia="Calibri" w:hAnsi="Arial" w:cs="Arial"/>
          <w:bCs/>
          <w:sz w:val="26"/>
          <w:szCs w:val="26"/>
        </w:rPr>
        <w:t>de l</w:t>
      </w:r>
      <w:r w:rsidR="00C3379C">
        <w:rPr>
          <w:rFonts w:ascii="Arial" w:eastAsia="Calibri" w:hAnsi="Arial" w:cs="Arial"/>
          <w:bCs/>
          <w:sz w:val="26"/>
          <w:szCs w:val="26"/>
        </w:rPr>
        <w:t>a Constitución Política de los E</w:t>
      </w:r>
      <w:r>
        <w:rPr>
          <w:rFonts w:ascii="Arial" w:eastAsia="Calibri" w:hAnsi="Arial" w:cs="Arial"/>
          <w:bCs/>
          <w:sz w:val="26"/>
          <w:szCs w:val="26"/>
        </w:rPr>
        <w:t xml:space="preserve">stados Unidos Mexicanos </w:t>
      </w:r>
      <w:r w:rsidRPr="00DC24C8">
        <w:rPr>
          <w:rFonts w:ascii="Arial" w:eastAsia="Calibri" w:hAnsi="Arial" w:cs="Arial"/>
          <w:bCs/>
          <w:sz w:val="26"/>
          <w:szCs w:val="26"/>
        </w:rPr>
        <w:t>y el artículo 207</w:t>
      </w:r>
      <w:r>
        <w:rPr>
          <w:rFonts w:ascii="Arial" w:eastAsia="Calibri" w:hAnsi="Arial" w:cs="Arial"/>
          <w:bCs/>
          <w:sz w:val="26"/>
          <w:szCs w:val="26"/>
        </w:rPr>
        <w:t>,</w:t>
      </w:r>
      <w:r w:rsidRPr="00DC24C8">
        <w:rPr>
          <w:rFonts w:ascii="Arial" w:eastAsia="Calibri" w:hAnsi="Arial" w:cs="Arial"/>
          <w:bCs/>
          <w:sz w:val="26"/>
          <w:szCs w:val="26"/>
        </w:rPr>
        <w:t xml:space="preserve"> fracción II de la Ley de Procedimiento y Justicia Administrativa para el Estado de Oaxaca, </w:t>
      </w:r>
      <w:r>
        <w:rPr>
          <w:rFonts w:ascii="Arial" w:eastAsia="Calibri" w:hAnsi="Arial" w:cs="Arial"/>
          <w:bCs/>
          <w:sz w:val="26"/>
          <w:szCs w:val="26"/>
        </w:rPr>
        <w:t xml:space="preserve">porque la sentencia no está emitida de forma congruente con el acto impugnado, ya que en éste quedó acreditada la correcta fundamentación y motivación, y con ello la validez del mismo, así como las facultades </w:t>
      </w:r>
      <w:r w:rsidR="005C47A9">
        <w:rPr>
          <w:rFonts w:ascii="Arial" w:eastAsia="Calibri" w:hAnsi="Arial" w:cs="Arial"/>
          <w:bCs/>
          <w:sz w:val="26"/>
          <w:szCs w:val="26"/>
        </w:rPr>
        <w:t>que recaen en la recurrente</w:t>
      </w:r>
      <w:r>
        <w:rPr>
          <w:rFonts w:ascii="Arial" w:eastAsia="Calibri" w:hAnsi="Arial" w:cs="Arial"/>
          <w:bCs/>
          <w:sz w:val="26"/>
          <w:szCs w:val="26"/>
        </w:rPr>
        <w:t>, lo que l</w:t>
      </w:r>
      <w:r w:rsidR="00BD43EF">
        <w:rPr>
          <w:rFonts w:ascii="Arial" w:eastAsia="Calibri" w:hAnsi="Arial" w:cs="Arial"/>
          <w:bCs/>
          <w:sz w:val="26"/>
          <w:szCs w:val="26"/>
        </w:rPr>
        <w:t>a primera instancia</w:t>
      </w:r>
      <w:r>
        <w:rPr>
          <w:rFonts w:ascii="Arial" w:eastAsia="Calibri" w:hAnsi="Arial" w:cs="Arial"/>
          <w:bCs/>
          <w:i/>
          <w:iCs/>
          <w:sz w:val="26"/>
          <w:szCs w:val="26"/>
        </w:rPr>
        <w:t xml:space="preserve"> </w:t>
      </w:r>
      <w:r>
        <w:rPr>
          <w:rFonts w:ascii="Arial" w:eastAsia="Calibri" w:hAnsi="Arial" w:cs="Arial"/>
          <w:bCs/>
          <w:sz w:val="26"/>
          <w:szCs w:val="26"/>
        </w:rPr>
        <w:t>razonó de forma engañosa para determinar la nulidad lisa y llana del acto.</w:t>
      </w:r>
      <w:r w:rsidR="00722DB8">
        <w:rPr>
          <w:rFonts w:ascii="Arial" w:eastAsia="Calibri" w:hAnsi="Arial" w:cs="Arial"/>
          <w:bCs/>
          <w:sz w:val="26"/>
          <w:szCs w:val="26"/>
        </w:rPr>
        <w:t xml:space="preserve">- - - - - - - - - - - - - - - - - - - - - - - - - - - - - - - - - - - - - - - - - - </w:t>
      </w:r>
    </w:p>
    <w:p w14:paraId="51FB2A90" w14:textId="73DE7DC3" w:rsidR="00517A9D" w:rsidRDefault="00517A9D" w:rsidP="004B2407">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Refiere que la titular de la </w:t>
      </w:r>
      <w:r w:rsidR="00823A54">
        <w:rPr>
          <w:rFonts w:ascii="Arial" w:eastAsia="Calibri" w:hAnsi="Arial" w:cs="Arial"/>
          <w:bCs/>
          <w:sz w:val="26"/>
          <w:szCs w:val="26"/>
        </w:rPr>
        <w:t>Tercera</w:t>
      </w:r>
      <w:r>
        <w:rPr>
          <w:rFonts w:ascii="Arial" w:eastAsia="Calibri" w:hAnsi="Arial" w:cs="Arial"/>
          <w:bCs/>
          <w:sz w:val="26"/>
          <w:szCs w:val="26"/>
        </w:rPr>
        <w:t xml:space="preserve"> Sala Unitaria de Primera Instancia, le causa</w:t>
      </w:r>
      <w:r w:rsidR="00BD43EF">
        <w:rPr>
          <w:rFonts w:ascii="Arial" w:eastAsia="Calibri" w:hAnsi="Arial" w:cs="Arial"/>
          <w:bCs/>
          <w:sz w:val="26"/>
          <w:szCs w:val="26"/>
        </w:rPr>
        <w:t xml:space="preserve"> agravio a su investidura como P</w:t>
      </w:r>
      <w:r>
        <w:rPr>
          <w:rFonts w:ascii="Arial" w:eastAsia="Calibri" w:hAnsi="Arial" w:cs="Arial"/>
          <w:bCs/>
          <w:sz w:val="26"/>
          <w:szCs w:val="26"/>
        </w:rPr>
        <w:t xml:space="preserve">olicía </w:t>
      </w:r>
      <w:r w:rsidR="00BD43EF">
        <w:rPr>
          <w:rFonts w:ascii="Arial" w:eastAsia="Calibri" w:hAnsi="Arial" w:cs="Arial"/>
          <w:bCs/>
          <w:sz w:val="26"/>
          <w:szCs w:val="26"/>
        </w:rPr>
        <w:t>V</w:t>
      </w:r>
      <w:r>
        <w:rPr>
          <w:rFonts w:ascii="Arial" w:eastAsia="Calibri" w:hAnsi="Arial" w:cs="Arial"/>
          <w:bCs/>
          <w:sz w:val="26"/>
          <w:szCs w:val="26"/>
        </w:rPr>
        <w:t xml:space="preserve">ial municipal, ya que en primer término el acta de infracción con número de folio </w:t>
      </w:r>
      <w:r w:rsidR="00532A95">
        <w:rPr>
          <w:rFonts w:ascii="Arial" w:eastAsia="Calibri" w:hAnsi="Arial" w:cs="Arial"/>
          <w:bCs/>
          <w:sz w:val="26"/>
          <w:szCs w:val="26"/>
        </w:rPr>
        <w:t>*******</w:t>
      </w:r>
      <w:r w:rsidR="00823A54">
        <w:rPr>
          <w:rFonts w:ascii="Arial" w:eastAsia="Calibri" w:hAnsi="Arial" w:cs="Arial"/>
          <w:bCs/>
          <w:sz w:val="26"/>
          <w:szCs w:val="26"/>
        </w:rPr>
        <w:t xml:space="preserve"> </w:t>
      </w:r>
      <w:r>
        <w:rPr>
          <w:rFonts w:ascii="Arial" w:eastAsia="Calibri" w:hAnsi="Arial" w:cs="Arial"/>
          <w:bCs/>
          <w:sz w:val="26"/>
          <w:szCs w:val="26"/>
        </w:rPr>
        <w:t xml:space="preserve">de </w:t>
      </w:r>
      <w:r w:rsidR="00823A54">
        <w:rPr>
          <w:rFonts w:ascii="Arial" w:eastAsia="Calibri" w:hAnsi="Arial" w:cs="Arial"/>
          <w:bCs/>
          <w:sz w:val="26"/>
          <w:szCs w:val="26"/>
        </w:rPr>
        <w:t xml:space="preserve">veintiocho de agosto de dos mil veintiuno </w:t>
      </w:r>
      <w:r>
        <w:rPr>
          <w:rFonts w:ascii="Arial" w:eastAsia="Calibri" w:hAnsi="Arial" w:cs="Arial"/>
          <w:bCs/>
          <w:sz w:val="26"/>
          <w:szCs w:val="26"/>
        </w:rPr>
        <w:t xml:space="preserve">se plasmó el  artículo </w:t>
      </w:r>
      <w:r w:rsidR="00823A54">
        <w:rPr>
          <w:rFonts w:ascii="Arial" w:eastAsia="Calibri" w:hAnsi="Arial" w:cs="Arial"/>
          <w:bCs/>
          <w:sz w:val="26"/>
          <w:szCs w:val="26"/>
        </w:rPr>
        <w:t xml:space="preserve">59, fracción I, incisos c) y d) </w:t>
      </w:r>
      <w:r w:rsidRPr="00DC24C8">
        <w:rPr>
          <w:rFonts w:ascii="Arial" w:eastAsia="Calibri" w:hAnsi="Arial" w:cs="Arial"/>
          <w:bCs/>
          <w:sz w:val="26"/>
          <w:szCs w:val="26"/>
        </w:rPr>
        <w:t>del Reglamento de Vialidad para el Municipio de Oaxaca de Juárez, Oaxaca</w:t>
      </w:r>
      <w:r>
        <w:rPr>
          <w:rFonts w:ascii="Arial" w:eastAsia="Calibri" w:hAnsi="Arial" w:cs="Arial"/>
          <w:bCs/>
          <w:sz w:val="26"/>
          <w:szCs w:val="26"/>
        </w:rPr>
        <w:t xml:space="preserve"> - lo transcribió-,</w:t>
      </w:r>
      <w:r w:rsidRPr="00DC24C8">
        <w:rPr>
          <w:rFonts w:ascii="Arial" w:eastAsia="Calibri" w:hAnsi="Arial" w:cs="Arial"/>
          <w:bCs/>
          <w:sz w:val="26"/>
          <w:szCs w:val="26"/>
        </w:rPr>
        <w:t xml:space="preserve"> </w:t>
      </w:r>
      <w:r>
        <w:rPr>
          <w:rFonts w:ascii="Arial" w:eastAsia="Calibri" w:hAnsi="Arial" w:cs="Arial"/>
          <w:bCs/>
          <w:sz w:val="26"/>
          <w:szCs w:val="26"/>
        </w:rPr>
        <w:t>que prevé la conducta ilegal del infractor, ya que se hizo acreedor a una sanción como consecuencia de su conducta ilegal</w:t>
      </w:r>
      <w:r w:rsidR="00142E6E">
        <w:rPr>
          <w:rFonts w:ascii="Arial" w:eastAsia="Calibri" w:hAnsi="Arial" w:cs="Arial"/>
          <w:bCs/>
          <w:sz w:val="26"/>
          <w:szCs w:val="26"/>
        </w:rPr>
        <w:t xml:space="preserve">; cabe mencionar que la actora en el </w:t>
      </w:r>
      <w:r w:rsidR="00142E6E">
        <w:rPr>
          <w:rFonts w:ascii="Arial" w:eastAsia="Calibri" w:hAnsi="Arial" w:cs="Arial"/>
          <w:bCs/>
          <w:sz w:val="26"/>
          <w:szCs w:val="26"/>
        </w:rPr>
        <w:lastRenderedPageBreak/>
        <w:t xml:space="preserve">acta de infracción representa a la propietaria del vehículo, ya que fue </w:t>
      </w:r>
      <w:r w:rsidR="00532A95">
        <w:rPr>
          <w:rFonts w:ascii="Arial" w:eastAsia="Calibri" w:hAnsi="Arial" w:cs="Arial"/>
          <w:bCs/>
          <w:sz w:val="26"/>
          <w:szCs w:val="26"/>
        </w:rPr>
        <w:t>*******</w:t>
      </w:r>
      <w:r w:rsidR="00142E6E">
        <w:rPr>
          <w:rFonts w:ascii="Arial" w:eastAsia="Calibri" w:hAnsi="Arial" w:cs="Arial"/>
          <w:bCs/>
          <w:sz w:val="26"/>
          <w:szCs w:val="26"/>
        </w:rPr>
        <w:t xml:space="preserve"> quien cometió la falta administrativa  conforme al Reglamento de Vialidad para el Municipio de Oaxaca de Juárez, </w:t>
      </w:r>
      <w:r w:rsidR="00A43C85" w:rsidRPr="00A43C85">
        <w:rPr>
          <w:rFonts w:ascii="Arial" w:eastAsia="Calibri" w:hAnsi="Arial" w:cs="Arial"/>
          <w:bCs/>
          <w:sz w:val="26"/>
          <w:szCs w:val="26"/>
        </w:rPr>
        <w:t>por haberse pasado la luz roja del semáforo</w:t>
      </w:r>
      <w:r w:rsidR="00142E6E">
        <w:rPr>
          <w:rFonts w:ascii="Arial" w:eastAsia="Calibri" w:hAnsi="Arial" w:cs="Arial"/>
          <w:bCs/>
          <w:sz w:val="26"/>
          <w:szCs w:val="26"/>
        </w:rPr>
        <w:t>, por lo que la sentencia se encuentra redactada en términos confusos</w:t>
      </w:r>
      <w:r w:rsidR="004B2407">
        <w:rPr>
          <w:rFonts w:ascii="Arial" w:eastAsia="Calibri" w:hAnsi="Arial" w:cs="Arial"/>
          <w:bCs/>
          <w:sz w:val="26"/>
          <w:szCs w:val="26"/>
        </w:rPr>
        <w:t xml:space="preserve">, imprecisos y equívocos, por no constarle la veracidad de los hechos planteados, ya que la actora no era la persona que conducía en ese momento el vehículo de motor, objeto del acta de infracción, sino </w:t>
      </w:r>
      <w:r w:rsidR="00532A95">
        <w:rPr>
          <w:rFonts w:ascii="Arial" w:eastAsia="Calibri" w:hAnsi="Arial" w:cs="Arial"/>
          <w:bCs/>
          <w:sz w:val="26"/>
          <w:szCs w:val="26"/>
        </w:rPr>
        <w:t>*******</w:t>
      </w:r>
      <w:r w:rsidR="004B2407">
        <w:rPr>
          <w:rFonts w:ascii="Arial" w:eastAsia="Calibri" w:hAnsi="Arial" w:cs="Arial"/>
          <w:bCs/>
          <w:sz w:val="26"/>
          <w:szCs w:val="26"/>
        </w:rPr>
        <w:t xml:space="preserve">, lo cual genera la imposibilidad de conocer las pretensiones y hechos de la administrada, resultando contradictorios los fundamentos que motiva su pretensión. </w:t>
      </w:r>
      <w:r w:rsidR="00722DB8">
        <w:rPr>
          <w:rFonts w:ascii="Arial" w:eastAsia="Calibri" w:hAnsi="Arial" w:cs="Arial"/>
          <w:bCs/>
          <w:sz w:val="26"/>
          <w:szCs w:val="26"/>
        </w:rPr>
        <w:t xml:space="preserve">- - - - - - - - - - - - - - - - - - - - - - - </w:t>
      </w:r>
    </w:p>
    <w:p w14:paraId="22CE2F51" w14:textId="60FC79FB" w:rsidR="00E27FC6" w:rsidRDefault="00E27FC6" w:rsidP="004B2407">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Refiere el recurrente, no dejo en estado de indefensión al actor, dado que se señalaron los motivos, circunstancias especiales o razones particulares para determinar la conducta ilegal del inf</w:t>
      </w:r>
      <w:r w:rsidR="00130178">
        <w:rPr>
          <w:rFonts w:ascii="Arial" w:eastAsia="Calibri" w:hAnsi="Arial" w:cs="Arial"/>
          <w:bCs/>
          <w:sz w:val="26"/>
          <w:szCs w:val="26"/>
        </w:rPr>
        <w:t>ractor; así como lo establecen los artículos invocados por el recurrente como Policía Vial del Municipio de Oaxaca de Juárez, al ser elementos que considera resultan suficientes para cumplir con los requisitos de fundamentación y motivación, previsto por el artículo 17, fracción V, de la Ley de Procedimiento y Justicia Administrativa para el Estado de Oaxaca.</w:t>
      </w:r>
      <w:r w:rsidR="005B16C3">
        <w:rPr>
          <w:rFonts w:ascii="Arial" w:eastAsia="Calibri" w:hAnsi="Arial" w:cs="Arial"/>
          <w:bCs/>
          <w:sz w:val="26"/>
          <w:szCs w:val="26"/>
        </w:rPr>
        <w:t xml:space="preserve">- - - - </w:t>
      </w:r>
      <w:r w:rsidR="00130178">
        <w:rPr>
          <w:rFonts w:ascii="Arial" w:eastAsia="Calibri" w:hAnsi="Arial" w:cs="Arial"/>
          <w:bCs/>
          <w:sz w:val="26"/>
          <w:szCs w:val="26"/>
        </w:rPr>
        <w:t xml:space="preserve"> </w:t>
      </w:r>
    </w:p>
    <w:p w14:paraId="5398B665" w14:textId="50E06B6C" w:rsidR="00130178" w:rsidRDefault="00130178" w:rsidP="004B2407">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Pretendiendo apoyar sus consideraciones en la jurisprudencia y tesis aislada de rubros siguientes:</w:t>
      </w:r>
      <w:r w:rsidR="002F5506">
        <w:rPr>
          <w:rFonts w:ascii="Arial" w:eastAsia="Calibri" w:hAnsi="Arial" w:cs="Arial"/>
          <w:bCs/>
          <w:sz w:val="26"/>
          <w:szCs w:val="26"/>
        </w:rPr>
        <w:t xml:space="preserve"> “NULIDAD. REGLAS PARA SU DETERMINACIÓN EN EL JUICIO CONTENCIOSO ADMINISTRATIVO EN EL DISTRITO FEDERAL” y “FUNDAMENTACIÓN Y MOTIVACIÓN, FALTA O INDEBIDA. EN CUANTO SON DISTINTAS, UNAS GENERAN NULIDAD LISA Y LLANA Y OTRAS PARA EFECTOS”</w:t>
      </w:r>
      <w:r w:rsidR="005B16C3">
        <w:rPr>
          <w:rFonts w:ascii="Arial" w:eastAsia="Calibri" w:hAnsi="Arial" w:cs="Arial"/>
          <w:bCs/>
          <w:sz w:val="26"/>
          <w:szCs w:val="26"/>
        </w:rPr>
        <w:t>- - - - - - - - - - - - -</w:t>
      </w:r>
    </w:p>
    <w:p w14:paraId="509AA5FB" w14:textId="4C85F4E3" w:rsidR="001F34ED" w:rsidRDefault="00517A9D" w:rsidP="001F34ED">
      <w:pPr>
        <w:spacing w:before="120" w:after="0" w:line="360" w:lineRule="auto"/>
        <w:ind w:firstLine="708"/>
        <w:jc w:val="both"/>
        <w:rPr>
          <w:rFonts w:ascii="Arial" w:hAnsi="Arial" w:cs="Arial"/>
          <w:bCs/>
          <w:iCs/>
          <w:sz w:val="26"/>
          <w:szCs w:val="26"/>
          <w:lang w:eastAsia="es-ES"/>
        </w:rPr>
      </w:pPr>
      <w:r w:rsidRPr="000D3B9C">
        <w:rPr>
          <w:rFonts w:ascii="Arial" w:eastAsia="Calibri" w:hAnsi="Arial" w:cs="Arial"/>
          <w:sz w:val="26"/>
          <w:szCs w:val="26"/>
        </w:rPr>
        <w:t xml:space="preserve"> </w:t>
      </w:r>
      <w:r w:rsidR="001F34ED">
        <w:rPr>
          <w:rFonts w:ascii="Arial" w:hAnsi="Arial" w:cs="Arial"/>
          <w:sz w:val="26"/>
          <w:szCs w:val="26"/>
        </w:rPr>
        <w:t>Son</w:t>
      </w:r>
      <w:r w:rsidR="004B2407">
        <w:rPr>
          <w:rFonts w:ascii="Arial" w:hAnsi="Arial" w:cs="Arial"/>
          <w:sz w:val="26"/>
          <w:szCs w:val="26"/>
        </w:rPr>
        <w:t xml:space="preserve"> </w:t>
      </w:r>
      <w:r w:rsidR="001F34ED">
        <w:rPr>
          <w:rFonts w:ascii="Arial" w:hAnsi="Arial" w:cs="Arial"/>
          <w:b/>
          <w:sz w:val="26"/>
          <w:szCs w:val="26"/>
        </w:rPr>
        <w:t>IN</w:t>
      </w:r>
      <w:r w:rsidRPr="0069216D">
        <w:rPr>
          <w:rFonts w:ascii="Arial" w:hAnsi="Arial" w:cs="Arial"/>
          <w:b/>
          <w:bCs/>
          <w:sz w:val="26"/>
          <w:szCs w:val="26"/>
        </w:rPr>
        <w:t>FUNDA</w:t>
      </w:r>
      <w:r>
        <w:rPr>
          <w:rFonts w:ascii="Arial" w:hAnsi="Arial" w:cs="Arial"/>
          <w:b/>
          <w:bCs/>
          <w:sz w:val="26"/>
          <w:szCs w:val="26"/>
        </w:rPr>
        <w:t>DO</w:t>
      </w:r>
      <w:r w:rsidR="001F34ED">
        <w:rPr>
          <w:rFonts w:ascii="Arial" w:hAnsi="Arial" w:cs="Arial"/>
          <w:b/>
          <w:bCs/>
          <w:sz w:val="26"/>
          <w:szCs w:val="26"/>
        </w:rPr>
        <w:t>S</w:t>
      </w:r>
      <w:r>
        <w:rPr>
          <w:rFonts w:ascii="Arial" w:hAnsi="Arial" w:cs="Arial"/>
          <w:sz w:val="26"/>
          <w:szCs w:val="26"/>
        </w:rPr>
        <w:t xml:space="preserve"> </w:t>
      </w:r>
      <w:r w:rsidR="004B2407">
        <w:rPr>
          <w:rFonts w:ascii="Arial" w:hAnsi="Arial" w:cs="Arial"/>
          <w:sz w:val="26"/>
          <w:szCs w:val="26"/>
        </w:rPr>
        <w:t>l</w:t>
      </w:r>
      <w:r w:rsidR="001F34ED">
        <w:rPr>
          <w:rFonts w:ascii="Arial" w:hAnsi="Arial" w:cs="Arial"/>
          <w:sz w:val="26"/>
          <w:szCs w:val="26"/>
        </w:rPr>
        <w:t>os</w:t>
      </w:r>
      <w:r w:rsidR="004B2407">
        <w:rPr>
          <w:rFonts w:ascii="Arial" w:hAnsi="Arial" w:cs="Arial"/>
          <w:sz w:val="26"/>
          <w:szCs w:val="26"/>
        </w:rPr>
        <w:t xml:space="preserve"> </w:t>
      </w:r>
      <w:r>
        <w:rPr>
          <w:rFonts w:ascii="Arial" w:hAnsi="Arial" w:cs="Arial"/>
          <w:sz w:val="26"/>
          <w:szCs w:val="26"/>
        </w:rPr>
        <w:t>agravio</w:t>
      </w:r>
      <w:r w:rsidR="001F34ED">
        <w:rPr>
          <w:rFonts w:ascii="Arial" w:hAnsi="Arial" w:cs="Arial"/>
          <w:sz w:val="26"/>
          <w:szCs w:val="26"/>
        </w:rPr>
        <w:t>s expresados por la recurrente</w:t>
      </w:r>
      <w:r>
        <w:rPr>
          <w:rFonts w:ascii="Arial" w:hAnsi="Arial" w:cs="Arial"/>
          <w:sz w:val="26"/>
          <w:szCs w:val="26"/>
        </w:rPr>
        <w:t>,</w:t>
      </w:r>
      <w:r w:rsidR="001F34ED">
        <w:rPr>
          <w:rFonts w:ascii="Arial" w:hAnsi="Arial" w:cs="Arial"/>
          <w:sz w:val="26"/>
          <w:szCs w:val="26"/>
        </w:rPr>
        <w:t xml:space="preserve"> </w:t>
      </w:r>
      <w:r w:rsidR="00AB6458">
        <w:rPr>
          <w:rFonts w:ascii="Arial" w:eastAsia="Calibri" w:hAnsi="Arial" w:cs="Arial"/>
          <w:bCs/>
          <w:sz w:val="26"/>
          <w:szCs w:val="26"/>
        </w:rPr>
        <w:t>dado que</w:t>
      </w:r>
      <w:r w:rsidR="001F34ED">
        <w:rPr>
          <w:rFonts w:ascii="Arial" w:eastAsia="Calibri" w:hAnsi="Arial" w:cs="Arial"/>
          <w:bCs/>
          <w:sz w:val="26"/>
          <w:szCs w:val="26"/>
        </w:rPr>
        <w:t xml:space="preserve"> del</w:t>
      </w:r>
      <w:r w:rsidR="001F34ED">
        <w:rPr>
          <w:rFonts w:ascii="Arial" w:eastAsia="Calibri" w:hAnsi="Arial" w:cs="Arial"/>
          <w:sz w:val="26"/>
          <w:szCs w:val="26"/>
        </w:rPr>
        <w:t xml:space="preserve"> </w:t>
      </w:r>
      <w:r w:rsidR="001F34ED">
        <w:rPr>
          <w:rFonts w:ascii="Arial" w:eastAsia="Calibri" w:hAnsi="Arial" w:cs="Arial"/>
          <w:bCs/>
          <w:sz w:val="26"/>
          <w:szCs w:val="26"/>
        </w:rPr>
        <w:t xml:space="preserve">análisis de las constancias </w:t>
      </w:r>
      <w:r w:rsidR="001F34ED">
        <w:rPr>
          <w:rFonts w:ascii="Arial" w:hAnsi="Arial" w:cs="Arial"/>
          <w:color w:val="000000"/>
          <w:sz w:val="26"/>
          <w:szCs w:val="26"/>
        </w:rPr>
        <w:t>que integran el expediente de Primera Instancia remitido para la substanciación del presente recurso, con valor probatorio</w:t>
      </w:r>
      <w:r w:rsidR="00AB6458">
        <w:rPr>
          <w:rFonts w:ascii="Arial" w:hAnsi="Arial" w:cs="Arial"/>
          <w:color w:val="000000"/>
          <w:sz w:val="26"/>
          <w:szCs w:val="26"/>
        </w:rPr>
        <w:t xml:space="preserve"> pleno, al</w:t>
      </w:r>
      <w:r w:rsidR="001F34ED">
        <w:rPr>
          <w:rFonts w:ascii="Arial" w:hAnsi="Arial" w:cs="Arial"/>
          <w:color w:val="000000"/>
          <w:sz w:val="26"/>
          <w:szCs w:val="26"/>
        </w:rPr>
        <w:t xml:space="preserve"> tratarse de </w:t>
      </w:r>
      <w:r w:rsidR="00AB6458">
        <w:rPr>
          <w:rFonts w:ascii="Arial" w:hAnsi="Arial" w:cs="Arial"/>
          <w:color w:val="000000"/>
          <w:sz w:val="26"/>
          <w:szCs w:val="26"/>
        </w:rPr>
        <w:t>actuaciones procesales, acorde</w:t>
      </w:r>
      <w:r w:rsidR="001F34ED">
        <w:rPr>
          <w:rFonts w:ascii="Arial" w:hAnsi="Arial" w:cs="Arial"/>
          <w:color w:val="000000"/>
          <w:sz w:val="26"/>
          <w:szCs w:val="26"/>
        </w:rPr>
        <w:t xml:space="preserve"> a lo dispuesto por el artículo </w:t>
      </w:r>
      <w:bookmarkStart w:id="1" w:name="_Hlk77171460"/>
      <w:r w:rsidR="001F34ED">
        <w:rPr>
          <w:rFonts w:ascii="Arial" w:hAnsi="Arial" w:cs="Arial"/>
          <w:color w:val="000000"/>
          <w:sz w:val="26"/>
          <w:szCs w:val="26"/>
        </w:rPr>
        <w:t xml:space="preserve">203, </w:t>
      </w:r>
      <w:r w:rsidR="001F34ED" w:rsidRPr="00FB703E">
        <w:rPr>
          <w:rFonts w:ascii="Arial" w:eastAsia="Calibri" w:hAnsi="Arial" w:cs="Arial"/>
          <w:bCs/>
          <w:sz w:val="26"/>
          <w:szCs w:val="26"/>
          <w:lang w:val="es-ES" w:eastAsia="en-US"/>
        </w:rPr>
        <w:t>fracción I</w:t>
      </w:r>
      <w:r w:rsidR="00AB6458">
        <w:rPr>
          <w:rFonts w:ascii="Arial" w:eastAsia="Calibri" w:hAnsi="Arial" w:cs="Arial"/>
          <w:bCs/>
          <w:sz w:val="26"/>
          <w:szCs w:val="26"/>
          <w:lang w:val="es-ES" w:eastAsia="en-US"/>
        </w:rPr>
        <w:t>,</w:t>
      </w:r>
      <w:r w:rsidR="001F34ED" w:rsidRPr="00371086">
        <w:rPr>
          <w:rFonts w:ascii="Arial" w:hAnsi="Arial" w:cs="Arial"/>
          <w:bCs/>
          <w:color w:val="000000"/>
          <w:sz w:val="26"/>
          <w:szCs w:val="26"/>
        </w:rPr>
        <w:t xml:space="preserve"> </w:t>
      </w:r>
      <w:r w:rsidR="001F34ED">
        <w:rPr>
          <w:rFonts w:ascii="Arial" w:hAnsi="Arial" w:cs="Arial"/>
          <w:color w:val="000000"/>
          <w:sz w:val="26"/>
          <w:szCs w:val="26"/>
        </w:rPr>
        <w:t xml:space="preserve"> de la Ley de Procedimiento y Justicia Administrativa para el Estado de Oaxaca</w:t>
      </w:r>
      <w:bookmarkEnd w:id="1"/>
      <w:r w:rsidR="00AB6458">
        <w:rPr>
          <w:rFonts w:ascii="Arial" w:hAnsi="Arial" w:cs="Arial"/>
          <w:color w:val="000000"/>
          <w:sz w:val="26"/>
          <w:szCs w:val="26"/>
        </w:rPr>
        <w:t>, se advierte</w:t>
      </w:r>
      <w:r w:rsidR="001F34ED">
        <w:rPr>
          <w:rFonts w:ascii="Arial" w:hAnsi="Arial" w:cs="Arial"/>
          <w:color w:val="000000"/>
          <w:sz w:val="26"/>
          <w:szCs w:val="26"/>
        </w:rPr>
        <w:t xml:space="preserve"> la sentencia de </w:t>
      </w:r>
      <w:r w:rsidR="00AB6458">
        <w:rPr>
          <w:rFonts w:ascii="Arial" w:hAnsi="Arial" w:cs="Arial"/>
          <w:bCs/>
          <w:color w:val="000000"/>
          <w:sz w:val="26"/>
          <w:szCs w:val="26"/>
        </w:rPr>
        <w:t>veintidós de febrero de dos mil veintidós</w:t>
      </w:r>
      <w:r w:rsidR="001F34ED">
        <w:rPr>
          <w:rFonts w:ascii="Arial" w:hAnsi="Arial" w:cs="Arial"/>
          <w:bCs/>
          <w:iCs/>
          <w:sz w:val="26"/>
          <w:szCs w:val="26"/>
          <w:lang w:eastAsia="es-ES"/>
        </w:rPr>
        <w:t xml:space="preserve">, en la que en su considerando </w:t>
      </w:r>
      <w:r w:rsidR="00AB6458">
        <w:rPr>
          <w:rFonts w:ascii="Arial" w:hAnsi="Arial" w:cs="Arial"/>
          <w:bCs/>
          <w:iCs/>
          <w:sz w:val="26"/>
          <w:szCs w:val="26"/>
          <w:lang w:eastAsia="es-ES"/>
        </w:rPr>
        <w:t>SEXTO</w:t>
      </w:r>
      <w:r w:rsidR="001F34ED">
        <w:rPr>
          <w:rFonts w:ascii="Arial" w:hAnsi="Arial" w:cs="Arial"/>
          <w:bCs/>
          <w:iCs/>
          <w:sz w:val="26"/>
          <w:szCs w:val="26"/>
          <w:lang w:eastAsia="es-ES"/>
        </w:rPr>
        <w:t xml:space="preserve"> se encuentra la siguiente determinación:</w:t>
      </w:r>
      <w:r w:rsidR="005B16C3">
        <w:rPr>
          <w:rFonts w:ascii="Arial" w:hAnsi="Arial" w:cs="Arial"/>
          <w:bCs/>
          <w:iCs/>
          <w:sz w:val="26"/>
          <w:szCs w:val="26"/>
          <w:lang w:eastAsia="es-ES"/>
        </w:rPr>
        <w:t>- - - - - - -</w:t>
      </w:r>
    </w:p>
    <w:p w14:paraId="40710C29" w14:textId="77777777" w:rsidR="00294B71" w:rsidRDefault="00294B71" w:rsidP="001F34ED">
      <w:pPr>
        <w:spacing w:before="120" w:after="0" w:line="360" w:lineRule="auto"/>
        <w:ind w:firstLine="708"/>
        <w:jc w:val="both"/>
        <w:rPr>
          <w:rFonts w:ascii="Arial" w:hAnsi="Arial" w:cs="Arial"/>
          <w:bCs/>
          <w:iCs/>
          <w:sz w:val="26"/>
          <w:szCs w:val="26"/>
          <w:lang w:eastAsia="es-ES"/>
        </w:rPr>
      </w:pPr>
    </w:p>
    <w:p w14:paraId="1F495F07" w14:textId="77777777" w:rsidR="00AB6458" w:rsidRPr="005B16C3" w:rsidRDefault="001F34ED" w:rsidP="005B16C3">
      <w:pPr>
        <w:shd w:val="clear" w:color="auto" w:fill="FFFFFF"/>
        <w:spacing w:after="0"/>
        <w:ind w:left="708" w:right="474"/>
        <w:jc w:val="both"/>
        <w:rPr>
          <w:rFonts w:ascii="Arial" w:eastAsia="Times New Roman" w:hAnsi="Arial" w:cs="Arial"/>
          <w:i/>
          <w:color w:val="222222"/>
          <w:sz w:val="24"/>
          <w:szCs w:val="24"/>
        </w:rPr>
      </w:pPr>
      <w:r w:rsidRPr="005B16C3">
        <w:rPr>
          <w:rFonts w:ascii="Arial" w:hAnsi="Arial" w:cs="Arial"/>
          <w:bCs/>
          <w:i/>
          <w:iCs/>
          <w:sz w:val="24"/>
          <w:szCs w:val="24"/>
          <w:lang w:eastAsia="es-ES"/>
        </w:rPr>
        <w:t>“</w:t>
      </w:r>
      <w:r w:rsidR="00AB6458" w:rsidRPr="005B16C3">
        <w:rPr>
          <w:rFonts w:ascii="Arial" w:eastAsia="Times New Roman" w:hAnsi="Arial" w:cs="Arial"/>
          <w:b/>
          <w:bCs/>
          <w:i/>
          <w:color w:val="222222"/>
          <w:sz w:val="24"/>
          <w:szCs w:val="24"/>
        </w:rPr>
        <w:t>SEXTO.- ESTUDIO DE FONDO.-</w:t>
      </w:r>
      <w:r w:rsidR="00AB6458" w:rsidRPr="005B16C3">
        <w:rPr>
          <w:rFonts w:ascii="Arial" w:eastAsia="Times New Roman" w:hAnsi="Arial" w:cs="Arial"/>
          <w:bCs/>
          <w:i/>
          <w:color w:val="222222"/>
          <w:sz w:val="24"/>
          <w:szCs w:val="24"/>
        </w:rPr>
        <w:t xml:space="preserve"> Esta Juzgadora toma en cuenta que la</w:t>
      </w:r>
      <w:r w:rsidR="00AB6458" w:rsidRPr="005B16C3">
        <w:rPr>
          <w:rFonts w:ascii="Arial" w:eastAsia="Times New Roman" w:hAnsi="Arial" w:cs="Arial"/>
          <w:i/>
          <w:color w:val="222222"/>
          <w:sz w:val="24"/>
          <w:szCs w:val="24"/>
        </w:rPr>
        <w:t xml:space="preserve"> </w:t>
      </w:r>
      <w:r w:rsidR="00AB6458" w:rsidRPr="005B16C3">
        <w:rPr>
          <w:rFonts w:ascii="Arial" w:eastAsia="Times New Roman" w:hAnsi="Arial" w:cs="Arial"/>
          <w:bCs/>
          <w:i/>
          <w:color w:val="222222"/>
          <w:sz w:val="24"/>
          <w:szCs w:val="24"/>
        </w:rPr>
        <w:t>autoridad demandada FLOR DEL CARMEN NUÑEZ CARRASCO, Policía Vial</w:t>
      </w:r>
      <w:r w:rsidR="00AB6458" w:rsidRPr="005B16C3">
        <w:rPr>
          <w:rFonts w:ascii="Arial" w:eastAsia="Times New Roman" w:hAnsi="Arial" w:cs="Arial"/>
          <w:i/>
          <w:color w:val="222222"/>
          <w:sz w:val="24"/>
          <w:szCs w:val="24"/>
        </w:rPr>
        <w:t xml:space="preserve"> </w:t>
      </w:r>
      <w:r w:rsidR="00AB6458" w:rsidRPr="005B16C3">
        <w:rPr>
          <w:rFonts w:ascii="Arial" w:eastAsia="Times New Roman" w:hAnsi="Arial" w:cs="Arial"/>
          <w:bCs/>
          <w:i/>
          <w:color w:val="222222"/>
          <w:sz w:val="24"/>
          <w:szCs w:val="24"/>
        </w:rPr>
        <w:t>con número estadístico 252, de la Subdirección de Tránsito y Movilidad de la</w:t>
      </w:r>
      <w:r w:rsidR="00AB6458" w:rsidRPr="005B16C3">
        <w:rPr>
          <w:rFonts w:ascii="Arial" w:eastAsia="Times New Roman" w:hAnsi="Arial" w:cs="Arial"/>
          <w:i/>
          <w:color w:val="222222"/>
          <w:sz w:val="24"/>
          <w:szCs w:val="24"/>
        </w:rPr>
        <w:t xml:space="preserve"> </w:t>
      </w:r>
      <w:r w:rsidR="00AB6458" w:rsidRPr="005B16C3">
        <w:rPr>
          <w:rFonts w:ascii="Arial" w:eastAsia="Times New Roman" w:hAnsi="Arial" w:cs="Arial"/>
          <w:bCs/>
          <w:i/>
          <w:color w:val="222222"/>
          <w:sz w:val="24"/>
          <w:szCs w:val="24"/>
        </w:rPr>
        <w:t>Dirección de Seguridad Pública, Vialidad y Protección Ciudadana del Municipio</w:t>
      </w:r>
      <w:r w:rsidR="00AB6458" w:rsidRPr="005B16C3">
        <w:rPr>
          <w:rFonts w:ascii="Arial" w:eastAsia="Times New Roman" w:hAnsi="Arial" w:cs="Arial"/>
          <w:i/>
          <w:color w:val="222222"/>
          <w:sz w:val="24"/>
          <w:szCs w:val="24"/>
        </w:rPr>
        <w:t xml:space="preserve"> </w:t>
      </w:r>
      <w:r w:rsidR="00AB6458" w:rsidRPr="005B16C3">
        <w:rPr>
          <w:rFonts w:ascii="Arial" w:eastAsia="Times New Roman" w:hAnsi="Arial" w:cs="Arial"/>
          <w:bCs/>
          <w:i/>
          <w:color w:val="222222"/>
          <w:sz w:val="24"/>
          <w:szCs w:val="24"/>
        </w:rPr>
        <w:t xml:space="preserve">de Oaxaca </w:t>
      </w:r>
      <w:r w:rsidR="00AB6458" w:rsidRPr="005B16C3">
        <w:rPr>
          <w:rFonts w:ascii="Arial" w:eastAsia="Times New Roman" w:hAnsi="Arial" w:cs="Arial"/>
          <w:bCs/>
          <w:i/>
          <w:color w:val="222222"/>
          <w:sz w:val="24"/>
          <w:szCs w:val="24"/>
        </w:rPr>
        <w:lastRenderedPageBreak/>
        <w:t>de Juárez, efectivamente elaboró un acta de infracción, en ejercicio</w:t>
      </w:r>
      <w:r w:rsidR="00AB6458" w:rsidRPr="005B16C3">
        <w:rPr>
          <w:rFonts w:ascii="Arial" w:eastAsia="Times New Roman" w:hAnsi="Arial" w:cs="Arial"/>
          <w:i/>
          <w:color w:val="222222"/>
          <w:sz w:val="24"/>
          <w:szCs w:val="24"/>
        </w:rPr>
        <w:t xml:space="preserve"> </w:t>
      </w:r>
      <w:r w:rsidR="00AB6458" w:rsidRPr="005B16C3">
        <w:rPr>
          <w:rFonts w:ascii="Arial" w:eastAsia="Times New Roman" w:hAnsi="Arial" w:cs="Arial"/>
          <w:bCs/>
          <w:i/>
          <w:color w:val="222222"/>
          <w:sz w:val="24"/>
          <w:szCs w:val="24"/>
        </w:rPr>
        <w:t>de la potestad pública conferida, pues es su deber cuidar que los conductores</w:t>
      </w:r>
      <w:r w:rsidR="00AB6458" w:rsidRPr="005B16C3">
        <w:rPr>
          <w:rFonts w:ascii="Arial" w:eastAsia="Times New Roman" w:hAnsi="Arial" w:cs="Arial"/>
          <w:i/>
          <w:color w:val="222222"/>
          <w:sz w:val="24"/>
          <w:szCs w:val="24"/>
        </w:rPr>
        <w:t xml:space="preserve"> respeten las disposiciones contenidas en el Reglamento de Vialidad para el municipio de Oaxaca de Juárez, tal como lo dispone el artículo 16 fracción II  </w:t>
      </w:r>
      <w:r w:rsidR="00AB6458" w:rsidRPr="005B16C3">
        <w:rPr>
          <w:rFonts w:ascii="Arial" w:eastAsia="Times New Roman" w:hAnsi="Arial" w:cs="Arial"/>
          <w:bCs/>
          <w:i/>
          <w:color w:val="222222"/>
          <w:sz w:val="24"/>
          <w:szCs w:val="24"/>
        </w:rPr>
        <w:t>de dicho ordenamiento legal.</w:t>
      </w:r>
    </w:p>
    <w:p w14:paraId="5CCF65A2" w14:textId="77777777" w:rsidR="00AB6458" w:rsidRPr="005B16C3" w:rsidRDefault="00AB6458" w:rsidP="005B16C3">
      <w:pPr>
        <w:shd w:val="clear" w:color="auto" w:fill="FFFFFF"/>
        <w:spacing w:after="0"/>
        <w:ind w:left="708" w:right="474"/>
        <w:jc w:val="both"/>
        <w:rPr>
          <w:rFonts w:ascii="Arial" w:eastAsia="Times New Roman" w:hAnsi="Arial" w:cs="Arial"/>
          <w:i/>
          <w:color w:val="222222"/>
          <w:sz w:val="24"/>
          <w:szCs w:val="24"/>
        </w:rPr>
      </w:pPr>
    </w:p>
    <w:p w14:paraId="1B7AECBE" w14:textId="77777777" w:rsidR="00AB6458" w:rsidRPr="005B16C3" w:rsidRDefault="00AB6458" w:rsidP="005B16C3">
      <w:pPr>
        <w:shd w:val="clear" w:color="auto" w:fill="FFFFFF"/>
        <w:spacing w:after="0"/>
        <w:ind w:left="708" w:right="474"/>
        <w:jc w:val="both"/>
        <w:rPr>
          <w:rFonts w:ascii="Arial" w:eastAsia="Times New Roman" w:hAnsi="Arial" w:cs="Arial"/>
          <w:i/>
          <w:color w:val="222222"/>
          <w:sz w:val="24"/>
          <w:szCs w:val="24"/>
        </w:rPr>
      </w:pPr>
      <w:r w:rsidRPr="005B16C3">
        <w:rPr>
          <w:rFonts w:ascii="Arial" w:eastAsia="Times New Roman" w:hAnsi="Arial" w:cs="Arial"/>
          <w:bCs/>
          <w:i/>
          <w:color w:val="222222"/>
          <w:sz w:val="24"/>
          <w:szCs w:val="24"/>
        </w:rPr>
        <w:t>Sin embargo, dicho acto administrativo, violenta las disposiciones</w:t>
      </w:r>
      <w:r w:rsidRPr="005B16C3">
        <w:rPr>
          <w:rFonts w:ascii="Arial" w:eastAsia="Times New Roman" w:hAnsi="Arial" w:cs="Arial"/>
          <w:i/>
          <w:color w:val="222222"/>
          <w:sz w:val="24"/>
          <w:szCs w:val="24"/>
        </w:rPr>
        <w:t xml:space="preserve"> </w:t>
      </w:r>
      <w:r w:rsidRPr="005B16C3">
        <w:rPr>
          <w:rFonts w:ascii="Arial" w:eastAsia="Times New Roman" w:hAnsi="Arial" w:cs="Arial"/>
          <w:bCs/>
          <w:i/>
          <w:color w:val="222222"/>
          <w:sz w:val="24"/>
          <w:szCs w:val="24"/>
        </w:rPr>
        <w:t>contenidas en los artículos 14 y 16 de la Carta Magna, como acertadamente</w:t>
      </w:r>
      <w:r w:rsidRPr="005B16C3">
        <w:rPr>
          <w:rFonts w:ascii="Arial" w:eastAsia="Times New Roman" w:hAnsi="Arial" w:cs="Arial"/>
          <w:i/>
          <w:color w:val="222222"/>
          <w:sz w:val="24"/>
          <w:szCs w:val="24"/>
        </w:rPr>
        <w:t xml:space="preserve"> </w:t>
      </w:r>
      <w:r w:rsidRPr="005B16C3">
        <w:rPr>
          <w:rFonts w:ascii="Arial" w:eastAsia="Times New Roman" w:hAnsi="Arial" w:cs="Arial"/>
          <w:bCs/>
          <w:i/>
          <w:color w:val="222222"/>
          <w:sz w:val="24"/>
          <w:szCs w:val="24"/>
        </w:rPr>
        <w:t>lo refiere el actor, porque el ordenamiento legal primeramente citado, impone</w:t>
      </w:r>
      <w:r w:rsidRPr="005B16C3">
        <w:rPr>
          <w:rFonts w:ascii="Arial" w:eastAsia="Times New Roman" w:hAnsi="Arial" w:cs="Arial"/>
          <w:i/>
          <w:color w:val="222222"/>
          <w:sz w:val="24"/>
          <w:szCs w:val="24"/>
        </w:rPr>
        <w:t xml:space="preserve"> </w:t>
      </w:r>
      <w:r w:rsidRPr="005B16C3">
        <w:rPr>
          <w:rFonts w:ascii="Arial" w:eastAsia="Times New Roman" w:hAnsi="Arial" w:cs="Arial"/>
          <w:bCs/>
          <w:i/>
          <w:color w:val="222222"/>
          <w:sz w:val="24"/>
          <w:szCs w:val="24"/>
        </w:rPr>
        <w:t>a toda autoridad la obligación de fundar y motivar correctamente sus actos, en</w:t>
      </w:r>
      <w:r w:rsidRPr="005B16C3">
        <w:rPr>
          <w:rFonts w:ascii="Arial" w:eastAsia="Times New Roman" w:hAnsi="Arial" w:cs="Arial"/>
          <w:i/>
          <w:color w:val="222222"/>
          <w:sz w:val="24"/>
          <w:szCs w:val="24"/>
        </w:rPr>
        <w:t xml:space="preserve"> </w:t>
      </w:r>
      <w:r w:rsidRPr="005B16C3">
        <w:rPr>
          <w:rFonts w:ascii="Arial" w:eastAsia="Times New Roman" w:hAnsi="Arial" w:cs="Arial"/>
          <w:bCs/>
          <w:i/>
          <w:color w:val="222222"/>
          <w:sz w:val="24"/>
          <w:szCs w:val="24"/>
        </w:rPr>
        <w:t>este caso el acta de infracción, por ser un acto administrativo, lo que implica</w:t>
      </w:r>
      <w:r w:rsidRPr="005B16C3">
        <w:rPr>
          <w:rFonts w:ascii="Arial" w:eastAsia="Times New Roman" w:hAnsi="Arial" w:cs="Arial"/>
          <w:i/>
          <w:color w:val="222222"/>
          <w:sz w:val="24"/>
          <w:szCs w:val="24"/>
        </w:rPr>
        <w:t xml:space="preserve"> </w:t>
      </w:r>
      <w:r w:rsidRPr="005B16C3">
        <w:rPr>
          <w:rFonts w:ascii="Arial" w:eastAsia="Times New Roman" w:hAnsi="Arial" w:cs="Arial"/>
          <w:bCs/>
          <w:i/>
          <w:color w:val="222222"/>
          <w:sz w:val="24"/>
          <w:szCs w:val="24"/>
        </w:rPr>
        <w:t>que en toda acta de infracción se deben señalar las circunstancias de hecho y</w:t>
      </w:r>
      <w:r w:rsidRPr="005B16C3">
        <w:rPr>
          <w:rFonts w:ascii="Arial" w:eastAsia="Times New Roman" w:hAnsi="Arial" w:cs="Arial"/>
          <w:i/>
          <w:color w:val="222222"/>
          <w:sz w:val="24"/>
          <w:szCs w:val="24"/>
        </w:rPr>
        <w:t xml:space="preserve"> </w:t>
      </w:r>
      <w:r w:rsidRPr="005B16C3">
        <w:rPr>
          <w:rFonts w:ascii="Arial" w:eastAsia="Times New Roman" w:hAnsi="Arial" w:cs="Arial"/>
          <w:bCs/>
          <w:i/>
          <w:color w:val="222222"/>
          <w:sz w:val="24"/>
          <w:szCs w:val="24"/>
        </w:rPr>
        <w:t>de derecho, inmediatas anteriores al acto que se sanciona (motivación), pues</w:t>
      </w:r>
      <w:r w:rsidRPr="005B16C3">
        <w:rPr>
          <w:rFonts w:ascii="Arial" w:eastAsia="Times New Roman" w:hAnsi="Arial" w:cs="Arial"/>
          <w:i/>
          <w:color w:val="222222"/>
          <w:sz w:val="24"/>
          <w:szCs w:val="24"/>
        </w:rPr>
        <w:t xml:space="preserve"> </w:t>
      </w:r>
      <w:r w:rsidRPr="005B16C3">
        <w:rPr>
          <w:rFonts w:ascii="Arial" w:eastAsia="Times New Roman" w:hAnsi="Arial" w:cs="Arial"/>
          <w:bCs/>
          <w:i/>
          <w:color w:val="222222"/>
          <w:sz w:val="24"/>
          <w:szCs w:val="24"/>
        </w:rPr>
        <w:t>incluso, el formato de infracción contempla dos rubros específicos, uno para la</w:t>
      </w:r>
      <w:r w:rsidRPr="005B16C3">
        <w:rPr>
          <w:rFonts w:ascii="Arial" w:eastAsia="Times New Roman" w:hAnsi="Arial" w:cs="Arial"/>
          <w:i/>
          <w:color w:val="222222"/>
          <w:sz w:val="24"/>
          <w:szCs w:val="24"/>
        </w:rPr>
        <w:t xml:space="preserve"> </w:t>
      </w:r>
      <w:r w:rsidRPr="005B16C3">
        <w:rPr>
          <w:rFonts w:ascii="Arial" w:eastAsia="Times New Roman" w:hAnsi="Arial" w:cs="Arial"/>
          <w:bCs/>
          <w:i/>
          <w:color w:val="222222"/>
          <w:sz w:val="24"/>
          <w:szCs w:val="24"/>
        </w:rPr>
        <w:t>fundamentación y otro para la motivación.</w:t>
      </w:r>
    </w:p>
    <w:p w14:paraId="55D8F649" w14:textId="77777777" w:rsidR="00AB6458" w:rsidRPr="005B16C3" w:rsidRDefault="00AB6458" w:rsidP="005B16C3">
      <w:pPr>
        <w:shd w:val="clear" w:color="auto" w:fill="FFFFFF"/>
        <w:spacing w:after="0"/>
        <w:ind w:left="708" w:right="474"/>
        <w:jc w:val="both"/>
        <w:rPr>
          <w:rFonts w:ascii="Arial" w:eastAsia="Times New Roman" w:hAnsi="Arial" w:cs="Arial"/>
          <w:i/>
          <w:color w:val="222222"/>
          <w:sz w:val="24"/>
          <w:szCs w:val="24"/>
        </w:rPr>
      </w:pPr>
    </w:p>
    <w:p w14:paraId="7F6D305F" w14:textId="77777777" w:rsidR="00AB6458" w:rsidRPr="005B16C3" w:rsidRDefault="00AB6458" w:rsidP="005B16C3">
      <w:pPr>
        <w:shd w:val="clear" w:color="auto" w:fill="FFFFFF"/>
        <w:spacing w:after="0"/>
        <w:ind w:left="708" w:right="474"/>
        <w:jc w:val="both"/>
        <w:rPr>
          <w:rFonts w:ascii="Arial" w:eastAsia="Times New Roman" w:hAnsi="Arial" w:cs="Arial"/>
          <w:b/>
          <w:i/>
          <w:color w:val="222222"/>
          <w:sz w:val="24"/>
          <w:szCs w:val="24"/>
        </w:rPr>
      </w:pPr>
      <w:r w:rsidRPr="005B16C3">
        <w:rPr>
          <w:rFonts w:ascii="Arial" w:eastAsia="Times New Roman" w:hAnsi="Arial" w:cs="Arial"/>
          <w:bCs/>
          <w:i/>
          <w:color w:val="222222"/>
          <w:sz w:val="24"/>
          <w:szCs w:val="24"/>
        </w:rPr>
        <w:t>Por</w:t>
      </w:r>
      <w:r w:rsidRPr="005B16C3">
        <w:rPr>
          <w:rFonts w:ascii="Arial" w:eastAsia="Times New Roman" w:hAnsi="Arial" w:cs="Arial"/>
          <w:b/>
          <w:bCs/>
          <w:i/>
          <w:color w:val="222222"/>
          <w:sz w:val="24"/>
          <w:szCs w:val="24"/>
        </w:rPr>
        <w:t xml:space="preserve"> fundamentación</w:t>
      </w:r>
      <w:r w:rsidRPr="005B16C3">
        <w:rPr>
          <w:rFonts w:ascii="Arial" w:eastAsia="Times New Roman" w:hAnsi="Arial" w:cs="Arial"/>
          <w:bCs/>
          <w:i/>
          <w:color w:val="222222"/>
          <w:sz w:val="24"/>
          <w:szCs w:val="24"/>
        </w:rPr>
        <w:t xml:space="preserve"> del acto de autoridad, debe entenderse al</w:t>
      </w:r>
      <w:r w:rsidRPr="005B16C3">
        <w:rPr>
          <w:rFonts w:ascii="Arial" w:eastAsia="Times New Roman" w:hAnsi="Arial" w:cs="Arial"/>
          <w:i/>
          <w:color w:val="222222"/>
          <w:sz w:val="24"/>
          <w:szCs w:val="24"/>
        </w:rPr>
        <w:t xml:space="preserve"> </w:t>
      </w:r>
      <w:r w:rsidRPr="005B16C3">
        <w:rPr>
          <w:rFonts w:ascii="Arial" w:eastAsia="Times New Roman" w:hAnsi="Arial" w:cs="Arial"/>
          <w:bCs/>
          <w:i/>
          <w:color w:val="222222"/>
          <w:sz w:val="24"/>
          <w:szCs w:val="24"/>
        </w:rPr>
        <w:t>precepto legal aplicable al caso concreto, debiendo precisarse el párrafo, la</w:t>
      </w:r>
      <w:r w:rsidRPr="005B16C3">
        <w:rPr>
          <w:rFonts w:ascii="Arial" w:eastAsia="Times New Roman" w:hAnsi="Arial" w:cs="Arial"/>
          <w:i/>
          <w:color w:val="222222"/>
          <w:sz w:val="24"/>
          <w:szCs w:val="24"/>
        </w:rPr>
        <w:t xml:space="preserve"> </w:t>
      </w:r>
      <w:r w:rsidRPr="005B16C3">
        <w:rPr>
          <w:rFonts w:ascii="Arial" w:eastAsia="Times New Roman" w:hAnsi="Arial" w:cs="Arial"/>
          <w:bCs/>
          <w:i/>
          <w:color w:val="222222"/>
          <w:sz w:val="24"/>
          <w:szCs w:val="24"/>
        </w:rPr>
        <w:t>fracción, el inciso o sub-inciso, circunstancia que permita al administrado,</w:t>
      </w:r>
      <w:r w:rsidRPr="005B16C3">
        <w:rPr>
          <w:rFonts w:ascii="Arial" w:eastAsia="Times New Roman" w:hAnsi="Arial" w:cs="Arial"/>
          <w:i/>
          <w:color w:val="222222"/>
          <w:sz w:val="24"/>
          <w:szCs w:val="24"/>
        </w:rPr>
        <w:t xml:space="preserve"> conocer los preceptos en que la autoridad sustentó su actuar, a fin de poder combatirlos; por </w:t>
      </w:r>
      <w:r w:rsidRPr="005B16C3">
        <w:rPr>
          <w:rFonts w:ascii="Arial" w:eastAsia="Times New Roman" w:hAnsi="Arial" w:cs="Arial"/>
          <w:b/>
          <w:i/>
          <w:color w:val="222222"/>
          <w:sz w:val="24"/>
          <w:szCs w:val="24"/>
        </w:rPr>
        <w:t>motivación</w:t>
      </w:r>
      <w:r w:rsidRPr="005B16C3">
        <w:rPr>
          <w:rFonts w:ascii="Arial" w:eastAsia="Times New Roman" w:hAnsi="Arial" w:cs="Arial"/>
          <w:i/>
          <w:color w:val="222222"/>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w:t>
      </w:r>
      <w:r w:rsidRPr="005B16C3">
        <w:rPr>
          <w:rFonts w:ascii="Arial" w:eastAsia="Times New Roman" w:hAnsi="Arial" w:cs="Arial"/>
          <w:b/>
          <w:i/>
          <w:color w:val="222222"/>
          <w:sz w:val="24"/>
          <w:szCs w:val="24"/>
        </w:rPr>
        <w:t>la configuración de las hipótesis normativas.</w:t>
      </w:r>
    </w:p>
    <w:p w14:paraId="1AE5B542" w14:textId="77777777" w:rsidR="00AB6458" w:rsidRPr="005B16C3" w:rsidRDefault="00AB6458" w:rsidP="005B16C3">
      <w:pPr>
        <w:shd w:val="clear" w:color="auto" w:fill="FFFFFF"/>
        <w:spacing w:after="0"/>
        <w:ind w:left="708" w:right="474"/>
        <w:jc w:val="both"/>
        <w:rPr>
          <w:rFonts w:ascii="Arial" w:eastAsia="Times New Roman" w:hAnsi="Arial" w:cs="Arial"/>
          <w:i/>
          <w:color w:val="222222"/>
          <w:sz w:val="24"/>
          <w:szCs w:val="24"/>
        </w:rPr>
      </w:pPr>
    </w:p>
    <w:p w14:paraId="79676B7B" w14:textId="77777777" w:rsidR="00AB6458" w:rsidRPr="005B16C3" w:rsidRDefault="00AB6458" w:rsidP="005B16C3">
      <w:pPr>
        <w:shd w:val="clear" w:color="auto" w:fill="FFFFFF"/>
        <w:spacing w:after="0"/>
        <w:ind w:left="708" w:right="474"/>
        <w:jc w:val="both"/>
        <w:rPr>
          <w:rFonts w:ascii="Arial" w:eastAsia="Times New Roman" w:hAnsi="Arial" w:cs="Arial"/>
          <w:i/>
          <w:color w:val="222222"/>
          <w:sz w:val="24"/>
          <w:szCs w:val="24"/>
        </w:rPr>
      </w:pPr>
      <w:r w:rsidRPr="005B16C3">
        <w:rPr>
          <w:rFonts w:ascii="Arial" w:eastAsia="Times New Roman" w:hAnsi="Arial" w:cs="Arial"/>
          <w:i/>
          <w:color w:val="222222"/>
          <w:sz w:val="24"/>
          <w:szCs w:val="24"/>
        </w:rPr>
        <w:t>Para motivar el acta de infracción impugnada, el Policía Vial demandado plasmó: "El conductor se pasó la luz roja del semáforo, puede provocar un accidente trayendo a su bebe, que pone en riesgo, sin garantía” y en observaciones como fundamento señaló: “Artículo 59 fracción I, incisos c y d, indica el señor que la va impugnar”. Además que en el apartado de FALTAS ADMINISTRATIVAS CONTEMPLADAS EN EL REGLAMENTO DE VIALIDAD PARA EL MUNICIPIO DE OAXACA DE JUAREZ, subrayó “Pasarse la luz roja o ámbar del semáforo. Artículo 59 fracción I, inciso c y d”, el cual dispone:</w:t>
      </w:r>
    </w:p>
    <w:p w14:paraId="0F934AF8" w14:textId="77777777" w:rsidR="00AB6458" w:rsidRPr="005B16C3" w:rsidRDefault="00AB6458" w:rsidP="005B16C3">
      <w:pPr>
        <w:shd w:val="clear" w:color="auto" w:fill="FFFFFF"/>
        <w:spacing w:after="0"/>
        <w:ind w:left="708" w:right="474"/>
        <w:jc w:val="both"/>
        <w:rPr>
          <w:rFonts w:ascii="Arial" w:eastAsia="Times New Roman" w:hAnsi="Arial" w:cs="Arial"/>
          <w:i/>
          <w:color w:val="222222"/>
          <w:sz w:val="24"/>
          <w:szCs w:val="24"/>
        </w:rPr>
      </w:pPr>
    </w:p>
    <w:p w14:paraId="20AFB42F" w14:textId="77777777" w:rsidR="00AB6458" w:rsidRPr="005B16C3" w:rsidRDefault="00AB6458" w:rsidP="005B16C3">
      <w:pPr>
        <w:shd w:val="clear" w:color="auto" w:fill="FFFFFF"/>
        <w:spacing w:after="0"/>
        <w:ind w:left="708" w:right="474"/>
        <w:jc w:val="both"/>
        <w:rPr>
          <w:rFonts w:ascii="Arial" w:eastAsia="Times New Roman" w:hAnsi="Arial" w:cs="Arial"/>
          <w:i/>
          <w:color w:val="222222"/>
          <w:sz w:val="24"/>
          <w:szCs w:val="24"/>
        </w:rPr>
      </w:pPr>
      <w:r w:rsidRPr="005B16C3">
        <w:rPr>
          <w:rFonts w:ascii="Arial" w:eastAsia="Times New Roman" w:hAnsi="Arial" w:cs="Arial"/>
          <w:i/>
          <w:color w:val="222222"/>
          <w:sz w:val="24"/>
          <w:szCs w:val="24"/>
        </w:rPr>
        <w:t>“</w:t>
      </w:r>
      <w:r w:rsidRPr="005B16C3">
        <w:rPr>
          <w:rFonts w:ascii="Arial" w:eastAsia="Times New Roman" w:hAnsi="Arial" w:cs="Arial"/>
          <w:b/>
          <w:i/>
          <w:color w:val="222222"/>
          <w:sz w:val="24"/>
          <w:szCs w:val="24"/>
        </w:rPr>
        <w:t>ARTÍCULO 59</w:t>
      </w:r>
      <w:r w:rsidRPr="005B16C3">
        <w:rPr>
          <w:rFonts w:ascii="Arial" w:eastAsia="Times New Roman" w:hAnsi="Arial" w:cs="Arial"/>
          <w:i/>
          <w:color w:val="222222"/>
          <w:sz w:val="24"/>
          <w:szCs w:val="24"/>
        </w:rPr>
        <w:t>.- Son obligaciones de los conductores de vehículos automotores para que puedan circular libremente en la jurisdicción del Municipio de Oaxaca de Juárez:</w:t>
      </w:r>
    </w:p>
    <w:p w14:paraId="0FA0295F" w14:textId="77777777" w:rsidR="00AB6458" w:rsidRPr="005B16C3" w:rsidRDefault="00AB6458" w:rsidP="005B16C3">
      <w:pPr>
        <w:shd w:val="clear" w:color="auto" w:fill="FFFFFF"/>
        <w:spacing w:after="0"/>
        <w:ind w:left="708" w:right="474"/>
        <w:jc w:val="both"/>
        <w:rPr>
          <w:rFonts w:ascii="Arial" w:eastAsia="Times New Roman" w:hAnsi="Arial" w:cs="Arial"/>
          <w:i/>
          <w:color w:val="222222"/>
          <w:sz w:val="24"/>
          <w:szCs w:val="24"/>
        </w:rPr>
      </w:pPr>
    </w:p>
    <w:p w14:paraId="0E5FE121" w14:textId="77777777" w:rsidR="00AB6458" w:rsidRPr="005B16C3" w:rsidRDefault="00AB6458" w:rsidP="005B16C3">
      <w:pPr>
        <w:pStyle w:val="Prrafodelista"/>
        <w:numPr>
          <w:ilvl w:val="0"/>
          <w:numId w:val="16"/>
        </w:numPr>
        <w:shd w:val="clear" w:color="auto" w:fill="FFFFFF"/>
        <w:spacing w:after="0"/>
        <w:ind w:left="1788" w:right="474"/>
        <w:jc w:val="both"/>
        <w:rPr>
          <w:rFonts w:ascii="Arial" w:eastAsia="Times New Roman" w:hAnsi="Arial" w:cs="Arial"/>
          <w:i/>
          <w:color w:val="222222"/>
          <w:sz w:val="24"/>
          <w:szCs w:val="24"/>
        </w:rPr>
      </w:pPr>
      <w:r w:rsidRPr="005B16C3">
        <w:rPr>
          <w:rFonts w:ascii="Arial" w:eastAsia="Times New Roman" w:hAnsi="Arial" w:cs="Arial"/>
          <w:i/>
          <w:color w:val="222222"/>
          <w:sz w:val="24"/>
          <w:szCs w:val="24"/>
        </w:rPr>
        <w:t>Obedecer las indicaciones de los semáforos para vehículos, de la siguiente manera:</w:t>
      </w:r>
    </w:p>
    <w:p w14:paraId="0F4C6AA2" w14:textId="77777777" w:rsidR="00AB6458" w:rsidRPr="005B16C3" w:rsidRDefault="00AB6458" w:rsidP="005B16C3">
      <w:pPr>
        <w:shd w:val="clear" w:color="auto" w:fill="FFFFFF"/>
        <w:spacing w:after="0"/>
        <w:ind w:left="1068" w:right="474"/>
        <w:jc w:val="both"/>
        <w:rPr>
          <w:rFonts w:ascii="Arial" w:eastAsia="Times New Roman" w:hAnsi="Arial" w:cs="Arial"/>
          <w:i/>
          <w:color w:val="222222"/>
          <w:sz w:val="24"/>
          <w:szCs w:val="24"/>
        </w:rPr>
      </w:pPr>
      <w:r w:rsidRPr="005B16C3">
        <w:rPr>
          <w:rFonts w:ascii="Arial" w:eastAsia="Times New Roman" w:hAnsi="Arial" w:cs="Arial"/>
          <w:i/>
          <w:color w:val="222222"/>
          <w:sz w:val="24"/>
          <w:szCs w:val="24"/>
        </w:rPr>
        <w:t>a)……;</w:t>
      </w:r>
    </w:p>
    <w:p w14:paraId="01A392CF" w14:textId="77777777" w:rsidR="00AB6458" w:rsidRPr="005B16C3" w:rsidRDefault="00AB6458" w:rsidP="005B16C3">
      <w:pPr>
        <w:shd w:val="clear" w:color="auto" w:fill="FFFFFF"/>
        <w:spacing w:after="0"/>
        <w:ind w:left="708" w:right="474"/>
        <w:jc w:val="both"/>
        <w:rPr>
          <w:rFonts w:ascii="Arial" w:eastAsia="Times New Roman" w:hAnsi="Arial" w:cs="Arial"/>
          <w:i/>
          <w:color w:val="222222"/>
          <w:sz w:val="24"/>
          <w:szCs w:val="24"/>
        </w:rPr>
      </w:pPr>
      <w:r w:rsidRPr="005B16C3">
        <w:rPr>
          <w:rFonts w:ascii="Arial" w:eastAsia="Times New Roman" w:hAnsi="Arial" w:cs="Arial"/>
          <w:i/>
          <w:color w:val="222222"/>
          <w:sz w:val="24"/>
          <w:szCs w:val="24"/>
        </w:rPr>
        <w:t xml:space="preserve">     c) Ante la indicación de luz amarilla del semáforo, los peatones y conductores no deberán entrar a la intersección, excepto que el vehículo se encuentre ya en ella o el detenerlo signifique por su velocidad, peligro a terceros y obstrucción al tránsito, en estos casos el conductor completará el cruce con las precauciones debidas;</w:t>
      </w:r>
    </w:p>
    <w:p w14:paraId="7B43CD63" w14:textId="77777777" w:rsidR="00AB6458" w:rsidRPr="005B16C3" w:rsidRDefault="00AB6458" w:rsidP="005B16C3">
      <w:pPr>
        <w:shd w:val="clear" w:color="auto" w:fill="FFFFFF"/>
        <w:spacing w:after="0"/>
        <w:ind w:left="708" w:right="474"/>
        <w:jc w:val="both"/>
        <w:rPr>
          <w:rFonts w:ascii="Arial" w:eastAsia="Times New Roman" w:hAnsi="Arial" w:cs="Arial"/>
          <w:i/>
          <w:color w:val="222222"/>
          <w:sz w:val="24"/>
          <w:szCs w:val="24"/>
        </w:rPr>
      </w:pPr>
      <w:r w:rsidRPr="005B16C3">
        <w:rPr>
          <w:rFonts w:ascii="Arial" w:eastAsia="Times New Roman" w:hAnsi="Arial" w:cs="Arial"/>
          <w:i/>
          <w:color w:val="222222"/>
          <w:sz w:val="24"/>
          <w:szCs w:val="24"/>
        </w:rPr>
        <w:lastRenderedPageBreak/>
        <w:t xml:space="preserve">     d) Frente a una indicación de luz roja del semáforo, los conductores deberán detener la marcha antes de la raya de alto total, respetando los señalamientos del paso peatonal o en su caso de no existir los señalamientos de alto total y cruce peatonal el conductor deberá dejar un espacio transversal entre los limites extremos de las banquetas el espacio suficiente para el cruce de peatones;”</w:t>
      </w:r>
    </w:p>
    <w:p w14:paraId="732B4606" w14:textId="77777777" w:rsidR="00AB6458" w:rsidRPr="005B16C3" w:rsidRDefault="00AB6458" w:rsidP="005B16C3">
      <w:pPr>
        <w:shd w:val="clear" w:color="auto" w:fill="FFFFFF"/>
        <w:spacing w:after="0"/>
        <w:ind w:left="708" w:right="474"/>
        <w:jc w:val="both"/>
        <w:rPr>
          <w:rFonts w:ascii="Arial" w:eastAsia="Times New Roman" w:hAnsi="Arial" w:cs="Arial"/>
          <w:i/>
          <w:color w:val="222222"/>
          <w:sz w:val="24"/>
          <w:szCs w:val="24"/>
        </w:rPr>
      </w:pPr>
    </w:p>
    <w:p w14:paraId="188C8A02" w14:textId="12823AC6" w:rsidR="00AB6458" w:rsidRPr="005B16C3" w:rsidRDefault="00AB6458" w:rsidP="00532453">
      <w:pPr>
        <w:shd w:val="clear" w:color="auto" w:fill="FFFFFF"/>
        <w:spacing w:after="0"/>
        <w:ind w:left="708" w:right="474" w:firstLine="708"/>
        <w:jc w:val="both"/>
        <w:rPr>
          <w:rFonts w:ascii="Arial" w:eastAsia="Times New Roman" w:hAnsi="Arial" w:cs="Arial"/>
          <w:i/>
          <w:color w:val="222222"/>
          <w:sz w:val="24"/>
          <w:szCs w:val="24"/>
        </w:rPr>
      </w:pPr>
      <w:r w:rsidRPr="005B16C3">
        <w:rPr>
          <w:rFonts w:ascii="Arial" w:eastAsia="Times New Roman" w:hAnsi="Arial" w:cs="Arial"/>
          <w:i/>
          <w:color w:val="222222"/>
          <w:sz w:val="24"/>
          <w:szCs w:val="24"/>
        </w:rPr>
        <w:t>De lo trascrito se advierte, que si bien es cierto, la porción normativa plasmada en el acta de infracción impugnada por el Policía Vial demandado, establece las circunstancias para el tránsito de los vehículos y reglas a seguir, obedeciendo las indicaciones de los semáforos, lo cierto es que con la motivación plasmada por el Policía Vial demandado, hace imposible la actualización de la hipótesis normativa, pues se toma en cuenta que los supuestos previstos en los incisos c) y d) de la fracción I del artículo 59 del Reglamento de Vialidad para el Municipio de Oaxaca de Juárez, contienen supuestos diferenciados uno de otro, pues en el primero se advierte la forma en que los conductores deben comportarse ante la luz amarilla del semáforo y en el segundo la forma en que deben de comportarse ante la luz roja del semáforo, circunstancias que no encuadran en la hipótesis plasmada por el Policía Vial demandado (pasarse la luz roja del semáforo), cuando ese hecho, se advierte contenido en un artículo diverso del plasmado, como es el numeral</w:t>
      </w:r>
      <w:r w:rsidR="00532453">
        <w:rPr>
          <w:rFonts w:ascii="Arial" w:eastAsia="Times New Roman" w:hAnsi="Arial" w:cs="Arial"/>
          <w:i/>
          <w:color w:val="222222"/>
          <w:sz w:val="24"/>
          <w:szCs w:val="24"/>
        </w:rPr>
        <w:t xml:space="preserve"> </w:t>
      </w:r>
      <w:r w:rsidRPr="005B16C3">
        <w:rPr>
          <w:rFonts w:ascii="Arial" w:eastAsia="Times New Roman" w:hAnsi="Arial" w:cs="Arial"/>
          <w:i/>
          <w:color w:val="222222"/>
          <w:sz w:val="24"/>
          <w:szCs w:val="24"/>
        </w:rPr>
        <w:t>60 fracción XV del Reglamento de Vialidad para el Municipio de Oaxaca de Juárez Oaxaca, el cual dispone la prohibición de los conductores, de cruzar las vialidades cuando las luces del semáforo se encuentren en rojo o amarillo, numeral que no fue plasmado en el acta de infracción impugnada, de ahí que se considere que el acta de infracción impugnada, no se encuentra debidamente fundada y motivada</w:t>
      </w:r>
    </w:p>
    <w:p w14:paraId="629723A0" w14:textId="77777777" w:rsidR="00AB6458" w:rsidRPr="005B16C3" w:rsidRDefault="00AB6458" w:rsidP="005B16C3">
      <w:pPr>
        <w:shd w:val="clear" w:color="auto" w:fill="FFFFFF"/>
        <w:spacing w:after="0"/>
        <w:ind w:left="708" w:right="474"/>
        <w:jc w:val="both"/>
        <w:rPr>
          <w:rFonts w:ascii="Arial" w:eastAsia="Times New Roman" w:hAnsi="Arial" w:cs="Arial"/>
          <w:i/>
          <w:color w:val="222222"/>
          <w:sz w:val="24"/>
          <w:szCs w:val="24"/>
        </w:rPr>
      </w:pPr>
    </w:p>
    <w:p w14:paraId="5B3E941B" w14:textId="77777777" w:rsidR="00AB6458" w:rsidRPr="005B16C3" w:rsidRDefault="00AB6458" w:rsidP="00DB53F6">
      <w:pPr>
        <w:shd w:val="clear" w:color="auto" w:fill="FFFFFF"/>
        <w:spacing w:after="0"/>
        <w:ind w:left="708" w:right="474" w:firstLine="708"/>
        <w:jc w:val="both"/>
        <w:rPr>
          <w:rFonts w:ascii="Arial" w:eastAsia="Times New Roman" w:hAnsi="Arial" w:cs="Arial"/>
          <w:b/>
          <w:i/>
          <w:color w:val="222222"/>
          <w:sz w:val="24"/>
          <w:szCs w:val="24"/>
        </w:rPr>
      </w:pPr>
      <w:r w:rsidRPr="005B16C3">
        <w:rPr>
          <w:rFonts w:ascii="Arial" w:eastAsia="Times New Roman" w:hAnsi="Arial" w:cs="Arial"/>
          <w:i/>
          <w:color w:val="222222"/>
          <w:sz w:val="24"/>
          <w:szCs w:val="24"/>
        </w:rPr>
        <w:t xml:space="preserve">Con tales omisiones, se violentó lo dispuesto en la fracción </w:t>
      </w:r>
      <w:proofErr w:type="spellStart"/>
      <w:r w:rsidRPr="005B16C3">
        <w:rPr>
          <w:rFonts w:ascii="Arial" w:eastAsia="Times New Roman" w:hAnsi="Arial" w:cs="Arial"/>
          <w:i/>
          <w:color w:val="222222"/>
          <w:sz w:val="24"/>
          <w:szCs w:val="24"/>
        </w:rPr>
        <w:t>Il</w:t>
      </w:r>
      <w:proofErr w:type="spellEnd"/>
      <w:r w:rsidRPr="005B16C3">
        <w:rPr>
          <w:rFonts w:ascii="Arial" w:eastAsia="Times New Roman" w:hAnsi="Arial" w:cs="Arial"/>
          <w:i/>
          <w:color w:val="222222"/>
          <w:sz w:val="24"/>
          <w:szCs w:val="24"/>
        </w:rPr>
        <w:t xml:space="preserve"> del artículo 16 del Reglamento de Vialidad para el Municipio de Oaxaca de Juárez, el cual dispone </w:t>
      </w:r>
      <w:r w:rsidRPr="005B16C3">
        <w:rPr>
          <w:rFonts w:ascii="Arial" w:eastAsia="Times New Roman" w:hAnsi="Arial" w:cs="Arial"/>
          <w:b/>
          <w:i/>
          <w:color w:val="222222"/>
          <w:sz w:val="24"/>
          <w:szCs w:val="24"/>
        </w:rPr>
        <w:t>ARTÍCULO 16.-</w:t>
      </w:r>
      <w:r w:rsidRPr="005B16C3">
        <w:rPr>
          <w:rFonts w:ascii="Arial" w:eastAsia="Times New Roman" w:hAnsi="Arial" w:cs="Arial"/>
          <w:i/>
          <w:color w:val="222222"/>
          <w:sz w:val="24"/>
          <w:szCs w:val="24"/>
        </w:rPr>
        <w:t xml:space="preserve"> Independientemente de las obligaciones  atribuciones que contempla el presente Ordenamiento y el Reglamento de la Comisión, son atribuciones y obligaciones de los Policías Viales: ...II. Formular las actas de infracción cometidas por los conductores que infrinjan el presente Reglamento, </w:t>
      </w:r>
      <w:r w:rsidRPr="005B16C3">
        <w:rPr>
          <w:rFonts w:ascii="Arial" w:eastAsia="Times New Roman" w:hAnsi="Arial" w:cs="Arial"/>
          <w:b/>
          <w:i/>
          <w:color w:val="222222"/>
          <w:sz w:val="24"/>
          <w:szCs w:val="24"/>
        </w:rPr>
        <w:t>fundándolas y motivándolas correctamente evitando abreviaturas o signos que impidan la comprensión del contenido;...”</w:t>
      </w:r>
    </w:p>
    <w:p w14:paraId="0AC4A7A1" w14:textId="77777777" w:rsidR="00AB6458" w:rsidRPr="005B16C3" w:rsidRDefault="00AB6458" w:rsidP="005B16C3">
      <w:pPr>
        <w:shd w:val="clear" w:color="auto" w:fill="FFFFFF"/>
        <w:spacing w:after="0"/>
        <w:ind w:left="708" w:right="474"/>
        <w:jc w:val="both"/>
        <w:rPr>
          <w:rFonts w:ascii="Arial" w:eastAsia="Times New Roman" w:hAnsi="Arial" w:cs="Arial"/>
          <w:i/>
          <w:color w:val="222222"/>
          <w:sz w:val="24"/>
          <w:szCs w:val="24"/>
        </w:rPr>
      </w:pPr>
    </w:p>
    <w:p w14:paraId="355F7A78" w14:textId="77777777" w:rsidR="00AB6458" w:rsidRPr="005B16C3" w:rsidRDefault="00AB6458" w:rsidP="00EA1D90">
      <w:pPr>
        <w:shd w:val="clear" w:color="auto" w:fill="FFFFFF"/>
        <w:spacing w:after="0"/>
        <w:ind w:left="708" w:right="474" w:firstLine="708"/>
        <w:jc w:val="both"/>
        <w:rPr>
          <w:rFonts w:ascii="Arial" w:eastAsia="Times New Roman" w:hAnsi="Arial" w:cs="Arial"/>
          <w:i/>
          <w:color w:val="222222"/>
          <w:sz w:val="24"/>
          <w:szCs w:val="24"/>
        </w:rPr>
      </w:pPr>
      <w:r w:rsidRPr="005B16C3">
        <w:rPr>
          <w:rFonts w:ascii="Arial" w:eastAsia="Times New Roman" w:hAnsi="Arial" w:cs="Arial"/>
          <w:i/>
          <w:color w:val="222222"/>
          <w:sz w:val="24"/>
          <w:szCs w:val="24"/>
        </w:rPr>
        <w:t xml:space="preserve">Además, en el artículo 129 del citado Reglamento, se establecen las circunstancias que debieron haber sido observadas por el Policía Vial, al elaborar el acta de infracción, advirtiendo esta juzgadora que se dejó de observar lo establecido en los incisos j)y k), de dicho numeral, al carecer el acta impugnada de debida fundamentación y motivación, porque como ya se dijo, las circunstancias que rodearon el hecho, constituyen la base para determinar que efectivamente la parte actora incurrió en una falta administrativa, específicamente señalada en el Reglamento de Vialidad; pues para que una multa por infracción al Reglamento de Tránsito esté debidamente fundada y motivada, se requiere que se </w:t>
      </w:r>
      <w:r w:rsidRPr="005B16C3">
        <w:rPr>
          <w:rFonts w:ascii="Arial" w:eastAsia="Times New Roman" w:hAnsi="Arial" w:cs="Arial"/>
          <w:i/>
          <w:color w:val="222222"/>
          <w:sz w:val="24"/>
          <w:szCs w:val="24"/>
        </w:rPr>
        <w:lastRenderedPageBreak/>
        <w:t>haga la descripción clara y completa de la conducta que satisface la hipótesis normativa y que se cite con absoluta precisión el artículo y la fracción e inciso, en sus casos, que tipifican la conducta sancionadora; consecuentemente, al no estar fundado y motivado el acto impugnado, este se torna inconstitucional, al infringir lo dispuesto en el artículo 16 de la Constitución Política de los Estados Unidos Mexicanos, en relación con el artículo 17 de la Ley de Procedimiento y Justicia Administrativa para el Estado de Oaxaca, que establecen lo relativo a los elementos y requisitos de validez que debe contener el acto administrativo, obligación de toda autoridad debe observar al emitir un acto administrativo, criterio establecido en la tesis jurisprudencial cuyo rubro es FUNDAMENTACIÓN Y MOTIVACIÓN, visible en la Jurisprudencia con número de registro 394216, de la Segunda Sala de la Suprema Corte de Justicia de la Nación, en el Tomo VI, Séptima Época, página 175 del apéndice al Semanario Judicial de la Federación y su Gaceta de 1995.</w:t>
      </w:r>
    </w:p>
    <w:p w14:paraId="2AEA232A" w14:textId="77777777" w:rsidR="00AB6458" w:rsidRPr="005B16C3" w:rsidRDefault="00AB6458" w:rsidP="005B16C3">
      <w:pPr>
        <w:shd w:val="clear" w:color="auto" w:fill="FFFFFF"/>
        <w:spacing w:after="0"/>
        <w:ind w:left="708" w:right="474"/>
        <w:jc w:val="both"/>
        <w:rPr>
          <w:rFonts w:ascii="Arial" w:eastAsia="Times New Roman" w:hAnsi="Arial" w:cs="Arial"/>
          <w:i/>
          <w:color w:val="222222"/>
          <w:sz w:val="24"/>
          <w:szCs w:val="24"/>
        </w:rPr>
      </w:pPr>
    </w:p>
    <w:p w14:paraId="155396F3" w14:textId="2DD5206B" w:rsidR="00187E18" w:rsidRDefault="00AB6458" w:rsidP="00187E18">
      <w:pPr>
        <w:shd w:val="clear" w:color="auto" w:fill="FFFFFF"/>
        <w:spacing w:after="0"/>
        <w:ind w:left="708" w:right="474" w:firstLine="708"/>
        <w:jc w:val="both"/>
        <w:rPr>
          <w:rFonts w:ascii="Arial" w:eastAsia="Times New Roman" w:hAnsi="Arial" w:cs="Arial"/>
          <w:i/>
          <w:color w:val="222222"/>
          <w:sz w:val="24"/>
          <w:szCs w:val="24"/>
        </w:rPr>
      </w:pPr>
      <w:r w:rsidRPr="005B16C3">
        <w:rPr>
          <w:rFonts w:ascii="Arial" w:eastAsia="Times New Roman" w:hAnsi="Arial" w:cs="Arial"/>
          <w:i/>
          <w:color w:val="222222"/>
          <w:sz w:val="24"/>
          <w:szCs w:val="24"/>
        </w:rPr>
        <w:t xml:space="preserve">En (SIC) relatadas consideraciones, lo procedente es conforme a la fracción </w:t>
      </w:r>
      <w:proofErr w:type="spellStart"/>
      <w:r w:rsidRPr="005B16C3">
        <w:rPr>
          <w:rFonts w:ascii="Arial" w:eastAsia="Times New Roman" w:hAnsi="Arial" w:cs="Arial"/>
          <w:i/>
          <w:color w:val="222222"/>
          <w:sz w:val="24"/>
          <w:szCs w:val="24"/>
        </w:rPr>
        <w:t>Il</w:t>
      </w:r>
      <w:proofErr w:type="spellEnd"/>
      <w:r w:rsidRPr="005B16C3">
        <w:rPr>
          <w:rFonts w:ascii="Arial" w:eastAsia="Times New Roman" w:hAnsi="Arial" w:cs="Arial"/>
          <w:i/>
          <w:color w:val="222222"/>
          <w:sz w:val="24"/>
          <w:szCs w:val="24"/>
        </w:rPr>
        <w:t xml:space="preserve"> del artículo 208 de la Ley de Procedimiento y Justicia Administrativa para el Estado de Oaxaca, declarar </w:t>
      </w:r>
      <w:r w:rsidRPr="005B16C3">
        <w:rPr>
          <w:rFonts w:ascii="Arial" w:eastAsia="Times New Roman" w:hAnsi="Arial" w:cs="Arial"/>
          <w:b/>
          <w:i/>
          <w:color w:val="222222"/>
          <w:sz w:val="24"/>
          <w:szCs w:val="24"/>
        </w:rPr>
        <w:t xml:space="preserve">la NULIDAD del acta de infracción con número de folio </w:t>
      </w:r>
      <w:r w:rsidR="00532A95">
        <w:rPr>
          <w:rFonts w:ascii="Arial" w:eastAsia="Times New Roman" w:hAnsi="Arial" w:cs="Arial"/>
          <w:b/>
          <w:i/>
          <w:color w:val="222222"/>
          <w:sz w:val="24"/>
          <w:szCs w:val="24"/>
        </w:rPr>
        <w:t>*******</w:t>
      </w:r>
      <w:r w:rsidRPr="005B16C3">
        <w:rPr>
          <w:rFonts w:ascii="Arial" w:eastAsia="Times New Roman" w:hAnsi="Arial" w:cs="Arial"/>
          <w:b/>
          <w:i/>
          <w:color w:val="222222"/>
          <w:sz w:val="24"/>
          <w:szCs w:val="24"/>
        </w:rPr>
        <w:t>, de veintiocho de agosto de dos mil veintiuno (28/08/2021),</w:t>
      </w:r>
      <w:r w:rsidRPr="005B16C3">
        <w:rPr>
          <w:rFonts w:ascii="Arial" w:eastAsia="Times New Roman" w:hAnsi="Arial" w:cs="Arial"/>
          <w:i/>
          <w:color w:val="222222"/>
          <w:sz w:val="24"/>
          <w:szCs w:val="24"/>
        </w:rPr>
        <w:t xml:space="preserve"> relacionada la camioneta marca </w:t>
      </w:r>
      <w:r w:rsidR="00532A95">
        <w:rPr>
          <w:rFonts w:ascii="Arial" w:eastAsia="Times New Roman" w:hAnsi="Arial" w:cs="Arial"/>
          <w:i/>
          <w:color w:val="222222"/>
          <w:sz w:val="24"/>
          <w:szCs w:val="24"/>
        </w:rPr>
        <w:t>*******</w:t>
      </w:r>
      <w:r w:rsidRPr="005B16C3">
        <w:rPr>
          <w:rFonts w:ascii="Arial" w:eastAsia="Times New Roman" w:hAnsi="Arial" w:cs="Arial"/>
          <w:i/>
          <w:color w:val="222222"/>
          <w:sz w:val="24"/>
          <w:szCs w:val="24"/>
        </w:rPr>
        <w:t xml:space="preserve">, con placas de circulación </w:t>
      </w:r>
      <w:r w:rsidR="00532A95">
        <w:rPr>
          <w:rFonts w:ascii="Arial" w:eastAsia="Times New Roman" w:hAnsi="Arial" w:cs="Arial"/>
          <w:i/>
          <w:color w:val="222222"/>
          <w:sz w:val="24"/>
          <w:szCs w:val="24"/>
        </w:rPr>
        <w:t>*******</w:t>
      </w:r>
      <w:r w:rsidRPr="005B16C3">
        <w:rPr>
          <w:rFonts w:ascii="Arial" w:eastAsia="Times New Roman" w:hAnsi="Arial" w:cs="Arial"/>
          <w:i/>
          <w:color w:val="222222"/>
          <w:sz w:val="24"/>
          <w:szCs w:val="24"/>
        </w:rPr>
        <w:t xml:space="preserve">, emitida por FLOR DEL CARMEN NUÑEZ CARRASCO, Policía Vial con número estadístico 252, de la Subdirección de Tránsito y Movilidad de la Dirección de Seguridad Pública, Vialidad y Protección Ciudadana del Municipio de Oaxaca de Juárez; y como consecuencia de ello, se </w:t>
      </w:r>
      <w:r w:rsidRPr="005B16C3">
        <w:rPr>
          <w:rFonts w:ascii="Arial" w:eastAsia="Times New Roman" w:hAnsi="Arial" w:cs="Arial"/>
          <w:b/>
          <w:i/>
          <w:color w:val="222222"/>
          <w:sz w:val="24"/>
          <w:szCs w:val="24"/>
        </w:rPr>
        <w:t>ordena</w:t>
      </w:r>
      <w:r w:rsidRPr="005B16C3">
        <w:rPr>
          <w:rFonts w:ascii="Arial" w:eastAsia="Times New Roman" w:hAnsi="Arial" w:cs="Arial"/>
          <w:i/>
          <w:color w:val="222222"/>
          <w:sz w:val="24"/>
          <w:szCs w:val="24"/>
        </w:rPr>
        <w:t xml:space="preserve"> al Policía Vial demandado, realizar las gestiones necesarias para la </w:t>
      </w:r>
      <w:r w:rsidRPr="005B16C3">
        <w:rPr>
          <w:rFonts w:ascii="Arial" w:eastAsia="Times New Roman" w:hAnsi="Arial" w:cs="Arial"/>
          <w:b/>
          <w:i/>
          <w:color w:val="222222"/>
          <w:sz w:val="24"/>
          <w:szCs w:val="24"/>
        </w:rPr>
        <w:t>cancelación del acta de infracción</w:t>
      </w:r>
      <w:r w:rsidRPr="005B16C3">
        <w:rPr>
          <w:rFonts w:ascii="Arial" w:eastAsia="Times New Roman" w:hAnsi="Arial" w:cs="Arial"/>
          <w:i/>
          <w:color w:val="222222"/>
          <w:sz w:val="24"/>
          <w:szCs w:val="24"/>
        </w:rPr>
        <w:t xml:space="preserve"> en el sistema electrónico con que cuenta la Subdirección de Tránsito y Movilidad del Municipio de Oaxaca de Juárez, Oaxaca, por lo que la autoridad demandada deberá cumplirlo en los plazos que establecen los artículos 212 y 213 de la Ley de Procedimiento y Justicia Administrativa para el Estado de Oaxaca en el entendido, que si el acto interviene alguna otra autoridad, ligada de cualquier forma con la responsable, esta no deberá asumir una actitud pasiva, sino ejecutar todos aquellos actos que sean necesarios para el cumplimiento de lo aquí ordenado, de conformidad con lo dispuesto en el artículo 222 de la Ley de Procedimiento y Justicia Administrativa para el Estado de Oaxaca; sirve de apoyo a lo anterior, la Jurisprudencia sustentada por la Suprema Corte de Justicia de la Nación, con datos de identificación. Semanario Judicial de la Federación, Volumen 121-126, Sexta Parte, Séptima época, pág. 280, número de registro 252103, Jurisprudencia (Común), Tribunales Colegiados de Circuito, bajo el rubro “ACTOS VICIADOS, FRUTOS DE.", y por analogía, la Tesis con datos de identificación: Semanario Judicial de la Federación, Tomo LV. Quinta Época, pág. 2373, número de registro 808818, Tesis Aislada (Común), Tercera Sala, bajo el rubro SUSPENSIÓN PROVISIONAL, EFECTOS DE LA".</w:t>
      </w:r>
      <w:r w:rsidR="001F34ED" w:rsidRPr="005B16C3">
        <w:rPr>
          <w:rFonts w:ascii="Arial" w:hAnsi="Arial" w:cs="Arial"/>
          <w:bCs/>
          <w:i/>
          <w:iCs/>
          <w:sz w:val="24"/>
          <w:szCs w:val="24"/>
          <w:lang w:eastAsia="es-ES"/>
        </w:rPr>
        <w:t xml:space="preserve">”  </w:t>
      </w:r>
    </w:p>
    <w:p w14:paraId="64CF6061" w14:textId="2779CC96" w:rsidR="001F34ED" w:rsidRPr="00187E18" w:rsidRDefault="001F34ED" w:rsidP="00187E18">
      <w:pPr>
        <w:shd w:val="clear" w:color="auto" w:fill="FFFFFF"/>
        <w:spacing w:after="0"/>
        <w:ind w:left="708" w:right="474" w:firstLine="708"/>
        <w:jc w:val="both"/>
        <w:rPr>
          <w:rFonts w:ascii="Arial" w:eastAsia="Times New Roman" w:hAnsi="Arial" w:cs="Arial"/>
          <w:i/>
          <w:color w:val="222222"/>
          <w:sz w:val="24"/>
          <w:szCs w:val="24"/>
        </w:rPr>
      </w:pPr>
      <w:r w:rsidRPr="005B16C3">
        <w:rPr>
          <w:rFonts w:ascii="Arial" w:hAnsi="Arial" w:cs="Arial"/>
          <w:bCs/>
          <w:i/>
          <w:iCs/>
          <w:sz w:val="24"/>
          <w:szCs w:val="24"/>
          <w:lang w:eastAsia="es-ES"/>
        </w:rPr>
        <w:t xml:space="preserve"> […].”.- - - - - - - - - - - - - - - - - - - - - - - - - - - - - - - - - - - - - - - </w:t>
      </w:r>
    </w:p>
    <w:p w14:paraId="02B14FF8" w14:textId="77777777" w:rsidR="001F34ED" w:rsidRPr="002E338A" w:rsidRDefault="001F34ED" w:rsidP="001F34ED">
      <w:pPr>
        <w:spacing w:before="120" w:after="0" w:line="360" w:lineRule="auto"/>
        <w:ind w:left="851" w:right="616" w:firstLine="283"/>
        <w:jc w:val="both"/>
        <w:rPr>
          <w:rFonts w:ascii="Arial" w:eastAsia="Calibri" w:hAnsi="Arial" w:cs="Arial"/>
          <w:bCs/>
          <w:color w:val="000000" w:themeColor="text1"/>
          <w:sz w:val="26"/>
          <w:szCs w:val="26"/>
        </w:rPr>
      </w:pPr>
      <w:r>
        <w:rPr>
          <w:rFonts w:ascii="Arial" w:hAnsi="Arial" w:cs="Arial"/>
          <w:bCs/>
          <w:i/>
          <w:iCs/>
          <w:lang w:eastAsia="es-ES"/>
        </w:rPr>
        <w:t xml:space="preserve">  </w:t>
      </w:r>
    </w:p>
    <w:p w14:paraId="54221A26" w14:textId="31419541" w:rsidR="007417A0" w:rsidRDefault="001F34ED" w:rsidP="000209BF">
      <w:pPr>
        <w:spacing w:after="120" w:line="360" w:lineRule="auto"/>
        <w:ind w:firstLine="709"/>
        <w:jc w:val="both"/>
        <w:rPr>
          <w:rFonts w:ascii="Arial" w:eastAsia="Calibri" w:hAnsi="Arial" w:cs="Arial"/>
          <w:bCs/>
          <w:color w:val="7030A0"/>
          <w:sz w:val="26"/>
          <w:szCs w:val="26"/>
        </w:rPr>
      </w:pPr>
      <w:r>
        <w:rPr>
          <w:rFonts w:ascii="Arial" w:eastAsia="Calibri" w:hAnsi="Arial" w:cs="Arial"/>
          <w:bCs/>
          <w:color w:val="000000" w:themeColor="text1"/>
          <w:sz w:val="26"/>
          <w:szCs w:val="26"/>
        </w:rPr>
        <w:lastRenderedPageBreak/>
        <w:t xml:space="preserve">Transcripción de la que </w:t>
      </w:r>
      <w:r>
        <w:rPr>
          <w:rFonts w:ascii="Arial" w:eastAsia="Calibri" w:hAnsi="Arial" w:cs="Arial"/>
          <w:bCs/>
          <w:sz w:val="26"/>
          <w:szCs w:val="26"/>
        </w:rPr>
        <w:t>se advierte que, la sentencia combatida se encuentra emitida en</w:t>
      </w:r>
      <w:r w:rsidR="00C25187">
        <w:rPr>
          <w:rFonts w:ascii="Arial" w:eastAsia="Calibri" w:hAnsi="Arial" w:cs="Arial"/>
          <w:bCs/>
          <w:sz w:val="26"/>
          <w:szCs w:val="26"/>
        </w:rPr>
        <w:t xml:space="preserve"> forma congruente con el acta de infracción  impugnada,</w:t>
      </w:r>
      <w:r>
        <w:rPr>
          <w:rFonts w:ascii="Arial" w:eastAsia="Calibri" w:hAnsi="Arial" w:cs="Arial"/>
          <w:bCs/>
          <w:sz w:val="26"/>
          <w:szCs w:val="26"/>
        </w:rPr>
        <w:t xml:space="preserve"> pues de su contenido se tiene que la Primera Instancia para arribar a la conclusión de que el acta de infracción folio </w:t>
      </w:r>
      <w:bookmarkStart w:id="2" w:name="_Hlk107225506"/>
      <w:r w:rsidR="00532A95">
        <w:rPr>
          <w:rFonts w:ascii="Arial" w:eastAsia="Calibri" w:hAnsi="Arial" w:cs="Arial"/>
          <w:bCs/>
          <w:sz w:val="26"/>
          <w:szCs w:val="26"/>
        </w:rPr>
        <w:t>*******</w:t>
      </w:r>
      <w:r w:rsidRPr="002E338A">
        <w:rPr>
          <w:rFonts w:ascii="Arial" w:eastAsia="Calibri" w:hAnsi="Arial" w:cs="Arial"/>
          <w:bCs/>
          <w:sz w:val="26"/>
          <w:szCs w:val="26"/>
        </w:rPr>
        <w:t xml:space="preserve"> de </w:t>
      </w:r>
      <w:r w:rsidR="00C25187">
        <w:rPr>
          <w:rFonts w:ascii="Arial" w:eastAsia="Calibri" w:hAnsi="Arial" w:cs="Arial"/>
          <w:bCs/>
          <w:sz w:val="26"/>
          <w:szCs w:val="26"/>
        </w:rPr>
        <w:t>veintiocho de agosto de dos mil veintiuno</w:t>
      </w:r>
      <w:bookmarkEnd w:id="2"/>
      <w:r>
        <w:rPr>
          <w:rFonts w:ascii="Arial" w:eastAsia="Calibri" w:hAnsi="Arial" w:cs="Arial"/>
          <w:bCs/>
          <w:sz w:val="26"/>
          <w:szCs w:val="26"/>
        </w:rPr>
        <w:t xml:space="preserve">, no se encontraba debidamente fundada y motivada, realizó primeramente una exposición de lo planteado por las partes, así como un análisis detallado del acto impugnado, para después proceder a declarar la nulidad lisa y llana </w:t>
      </w:r>
      <w:r w:rsidR="00721345">
        <w:rPr>
          <w:rFonts w:ascii="Arial" w:eastAsia="Calibri" w:hAnsi="Arial" w:cs="Arial"/>
          <w:bCs/>
          <w:sz w:val="26"/>
          <w:szCs w:val="26"/>
        </w:rPr>
        <w:t>del acta de infracción</w:t>
      </w:r>
      <w:r>
        <w:rPr>
          <w:rFonts w:ascii="Arial" w:eastAsia="Calibri" w:hAnsi="Arial" w:cs="Arial"/>
          <w:bCs/>
          <w:sz w:val="26"/>
          <w:szCs w:val="26"/>
        </w:rPr>
        <w:t>, al no cumplir con lo estatuido en</w:t>
      </w:r>
      <w:r w:rsidRPr="00E45C02">
        <w:rPr>
          <w:rFonts w:ascii="Arial" w:eastAsia="Calibri" w:hAnsi="Arial" w:cs="Arial"/>
          <w:bCs/>
          <w:sz w:val="26"/>
          <w:szCs w:val="26"/>
        </w:rPr>
        <w:t xml:space="preserve"> l</w:t>
      </w:r>
      <w:r>
        <w:rPr>
          <w:rFonts w:ascii="Arial" w:eastAsia="Calibri" w:hAnsi="Arial" w:cs="Arial"/>
          <w:bCs/>
          <w:sz w:val="26"/>
          <w:szCs w:val="26"/>
        </w:rPr>
        <w:t xml:space="preserve">a </w:t>
      </w:r>
      <w:r w:rsidRPr="007F7867">
        <w:rPr>
          <w:rFonts w:ascii="Arial" w:eastAsia="Calibri" w:hAnsi="Arial" w:cs="Arial"/>
          <w:bCs/>
          <w:color w:val="000000" w:themeColor="text1"/>
          <w:sz w:val="26"/>
          <w:szCs w:val="26"/>
        </w:rPr>
        <w:t>fracción V</w:t>
      </w:r>
      <w:r w:rsidR="00721345">
        <w:rPr>
          <w:rFonts w:ascii="Arial" w:eastAsia="Calibri" w:hAnsi="Arial" w:cs="Arial"/>
          <w:bCs/>
          <w:color w:val="000000" w:themeColor="text1"/>
          <w:sz w:val="26"/>
          <w:szCs w:val="26"/>
        </w:rPr>
        <w:t>,</w:t>
      </w:r>
      <w:r>
        <w:rPr>
          <w:rFonts w:ascii="Arial" w:eastAsia="Calibri" w:hAnsi="Arial" w:cs="Arial"/>
          <w:bCs/>
          <w:color w:val="000000" w:themeColor="text1"/>
          <w:sz w:val="26"/>
          <w:szCs w:val="26"/>
        </w:rPr>
        <w:t xml:space="preserve"> del artículo</w:t>
      </w:r>
      <w:r w:rsidRPr="007F7867">
        <w:rPr>
          <w:rFonts w:ascii="Arial" w:eastAsia="Calibri" w:hAnsi="Arial" w:cs="Arial"/>
          <w:bCs/>
          <w:color w:val="000000" w:themeColor="text1"/>
          <w:sz w:val="26"/>
          <w:szCs w:val="26"/>
        </w:rPr>
        <w:t xml:space="preserve"> </w:t>
      </w:r>
      <w:r w:rsidR="00721345">
        <w:rPr>
          <w:rFonts w:ascii="Arial" w:eastAsia="Calibri" w:hAnsi="Arial" w:cs="Arial"/>
          <w:bCs/>
          <w:color w:val="000000" w:themeColor="text1"/>
          <w:sz w:val="26"/>
          <w:szCs w:val="26"/>
        </w:rPr>
        <w:t>17,</w:t>
      </w:r>
      <w:r w:rsidRPr="007F7867">
        <w:rPr>
          <w:rFonts w:ascii="Arial" w:eastAsia="Calibri" w:hAnsi="Arial" w:cs="Arial"/>
          <w:bCs/>
          <w:color w:val="000000" w:themeColor="text1"/>
          <w:sz w:val="26"/>
          <w:szCs w:val="26"/>
        </w:rPr>
        <w:t xml:space="preserve"> de la Ley de Procedimiento y Justicia Administrativa para el Estado de Oaxaca</w:t>
      </w:r>
      <w:r w:rsidR="00721345">
        <w:rPr>
          <w:rFonts w:ascii="Arial" w:eastAsia="Calibri" w:hAnsi="Arial" w:cs="Arial"/>
          <w:bCs/>
          <w:sz w:val="26"/>
          <w:szCs w:val="26"/>
        </w:rPr>
        <w:t>; lo anterior, tomando en consideración que</w:t>
      </w:r>
      <w:r>
        <w:rPr>
          <w:rFonts w:ascii="Arial" w:eastAsia="Calibri" w:hAnsi="Arial" w:cs="Arial"/>
          <w:bCs/>
          <w:sz w:val="26"/>
          <w:szCs w:val="26"/>
        </w:rPr>
        <w:t xml:space="preserve"> el </w:t>
      </w:r>
      <w:r w:rsidRPr="00972AC0">
        <w:rPr>
          <w:rFonts w:ascii="Arial" w:eastAsia="Calibri" w:hAnsi="Arial" w:cs="Arial"/>
          <w:b/>
          <w:bCs/>
          <w:sz w:val="26"/>
          <w:szCs w:val="26"/>
        </w:rPr>
        <w:t>Policía Vial con número estadístico PV-</w:t>
      </w:r>
      <w:r w:rsidR="00C25187">
        <w:rPr>
          <w:rFonts w:ascii="Arial" w:eastAsia="Calibri" w:hAnsi="Arial" w:cs="Arial"/>
          <w:b/>
          <w:bCs/>
          <w:sz w:val="26"/>
          <w:szCs w:val="26"/>
        </w:rPr>
        <w:t>252</w:t>
      </w:r>
      <w:r>
        <w:rPr>
          <w:rFonts w:ascii="Arial" w:eastAsia="Calibri" w:hAnsi="Arial" w:cs="Arial"/>
          <w:bCs/>
          <w:sz w:val="26"/>
          <w:szCs w:val="26"/>
        </w:rPr>
        <w:t xml:space="preserve">, fue omiso en fundar y motivar debidamente su actuación, al no explicar </w:t>
      </w:r>
      <w:r w:rsidRPr="002E338A">
        <w:rPr>
          <w:rFonts w:ascii="Arial" w:eastAsia="Calibri" w:hAnsi="Arial" w:cs="Arial"/>
          <w:bCs/>
          <w:sz w:val="26"/>
          <w:szCs w:val="26"/>
        </w:rPr>
        <w:t>las circunstancias especiales, razones particul</w:t>
      </w:r>
      <w:r w:rsidR="00721345">
        <w:rPr>
          <w:rFonts w:ascii="Arial" w:eastAsia="Calibri" w:hAnsi="Arial" w:cs="Arial"/>
          <w:bCs/>
          <w:sz w:val="26"/>
          <w:szCs w:val="26"/>
        </w:rPr>
        <w:t>ares o causas inmediatas que tomó</w:t>
      </w:r>
      <w:r w:rsidRPr="002E338A">
        <w:rPr>
          <w:rFonts w:ascii="Arial" w:eastAsia="Calibri" w:hAnsi="Arial" w:cs="Arial"/>
          <w:bCs/>
          <w:sz w:val="26"/>
          <w:szCs w:val="26"/>
        </w:rPr>
        <w:t xml:space="preserve"> en consideración para la emisión del acto; </w:t>
      </w:r>
      <w:r w:rsidR="00721345">
        <w:rPr>
          <w:rFonts w:ascii="Arial" w:eastAsia="Calibri" w:hAnsi="Arial" w:cs="Arial"/>
          <w:bCs/>
          <w:sz w:val="26"/>
          <w:szCs w:val="26"/>
        </w:rPr>
        <w:t xml:space="preserve">al resultar </w:t>
      </w:r>
      <w:r w:rsidR="00322E16" w:rsidRPr="00C646F4">
        <w:rPr>
          <w:rFonts w:ascii="Arial" w:eastAsia="Calibri" w:hAnsi="Arial" w:cs="Arial"/>
          <w:bCs/>
          <w:sz w:val="26"/>
          <w:szCs w:val="26"/>
        </w:rPr>
        <w:t>confusa la motivación plasmada,</w:t>
      </w:r>
      <w:r w:rsidR="00721345" w:rsidRPr="00C646F4">
        <w:rPr>
          <w:rFonts w:ascii="Arial" w:eastAsia="Calibri" w:hAnsi="Arial" w:cs="Arial"/>
          <w:bCs/>
          <w:sz w:val="26"/>
          <w:szCs w:val="26"/>
        </w:rPr>
        <w:t xml:space="preserve"> dado que, </w:t>
      </w:r>
      <w:r w:rsidR="00AD1F6E" w:rsidRPr="00C646F4">
        <w:rPr>
          <w:rFonts w:ascii="Arial" w:eastAsia="Calibri" w:hAnsi="Arial" w:cs="Arial"/>
          <w:bCs/>
          <w:sz w:val="26"/>
          <w:szCs w:val="26"/>
        </w:rPr>
        <w:t>si bien es cierto</w:t>
      </w:r>
      <w:r w:rsidR="00721345" w:rsidRPr="00C646F4">
        <w:rPr>
          <w:rFonts w:ascii="Arial" w:eastAsia="Calibri" w:hAnsi="Arial" w:cs="Arial"/>
          <w:bCs/>
          <w:sz w:val="26"/>
          <w:szCs w:val="26"/>
        </w:rPr>
        <w:t>, el recurrente</w:t>
      </w:r>
      <w:r w:rsidR="00AD1F6E" w:rsidRPr="00C646F4">
        <w:rPr>
          <w:rFonts w:ascii="Arial" w:eastAsia="Calibri" w:hAnsi="Arial" w:cs="Arial"/>
          <w:bCs/>
          <w:sz w:val="26"/>
          <w:szCs w:val="26"/>
        </w:rPr>
        <w:t xml:space="preserve"> establec</w:t>
      </w:r>
      <w:r w:rsidR="00721345" w:rsidRPr="00C646F4">
        <w:rPr>
          <w:rFonts w:ascii="Arial" w:eastAsia="Calibri" w:hAnsi="Arial" w:cs="Arial"/>
          <w:bCs/>
          <w:sz w:val="26"/>
          <w:szCs w:val="26"/>
        </w:rPr>
        <w:t>ió</w:t>
      </w:r>
      <w:r w:rsidR="00AD1F6E" w:rsidRPr="00C646F4">
        <w:rPr>
          <w:rFonts w:ascii="Arial" w:eastAsia="Calibri" w:hAnsi="Arial" w:cs="Arial"/>
          <w:bCs/>
          <w:sz w:val="26"/>
          <w:szCs w:val="26"/>
        </w:rPr>
        <w:t xml:space="preserve"> las circunstancias para el tránsito de los vehículos y reglas a seguir, obedeciendo las indicaciones de los semáforos,</w:t>
      </w:r>
      <w:r w:rsidR="007417A0" w:rsidRPr="00C646F4">
        <w:rPr>
          <w:rFonts w:ascii="Arial" w:eastAsia="Calibri" w:hAnsi="Arial" w:cs="Arial"/>
          <w:bCs/>
          <w:sz w:val="26"/>
          <w:szCs w:val="26"/>
        </w:rPr>
        <w:t xml:space="preserve"> </w:t>
      </w:r>
      <w:r w:rsidR="00AD1F6E" w:rsidRPr="00C646F4">
        <w:rPr>
          <w:rFonts w:ascii="Arial" w:eastAsia="Calibri" w:hAnsi="Arial" w:cs="Arial"/>
          <w:bCs/>
          <w:sz w:val="26"/>
          <w:szCs w:val="26"/>
        </w:rPr>
        <w:t>señal</w:t>
      </w:r>
      <w:r w:rsidR="007417A0" w:rsidRPr="00C646F4">
        <w:rPr>
          <w:rFonts w:ascii="Arial" w:eastAsia="Calibri" w:hAnsi="Arial" w:cs="Arial"/>
          <w:bCs/>
          <w:sz w:val="26"/>
          <w:szCs w:val="26"/>
        </w:rPr>
        <w:t>ando</w:t>
      </w:r>
      <w:r w:rsidR="00AD1F6E" w:rsidRPr="00C646F4">
        <w:rPr>
          <w:rFonts w:ascii="Arial" w:eastAsia="Calibri" w:hAnsi="Arial" w:cs="Arial"/>
          <w:bCs/>
          <w:sz w:val="26"/>
          <w:szCs w:val="26"/>
        </w:rPr>
        <w:t xml:space="preserve"> los incisos c) y d) de la fracción I</w:t>
      </w:r>
      <w:r w:rsidR="007417A0" w:rsidRPr="00C646F4">
        <w:rPr>
          <w:rFonts w:ascii="Arial" w:eastAsia="Calibri" w:hAnsi="Arial" w:cs="Arial"/>
          <w:bCs/>
          <w:sz w:val="26"/>
          <w:szCs w:val="26"/>
        </w:rPr>
        <w:t>,</w:t>
      </w:r>
      <w:r w:rsidR="00AD1F6E" w:rsidRPr="00C646F4">
        <w:rPr>
          <w:rFonts w:ascii="Arial" w:eastAsia="Calibri" w:hAnsi="Arial" w:cs="Arial"/>
          <w:bCs/>
          <w:sz w:val="26"/>
          <w:szCs w:val="26"/>
        </w:rPr>
        <w:t xml:space="preserve"> del artículo 59</w:t>
      </w:r>
      <w:r w:rsidR="007417A0" w:rsidRPr="00C646F4">
        <w:rPr>
          <w:rFonts w:ascii="Arial" w:eastAsia="Calibri" w:hAnsi="Arial" w:cs="Arial"/>
          <w:bCs/>
          <w:sz w:val="26"/>
          <w:szCs w:val="26"/>
        </w:rPr>
        <w:t>,</w:t>
      </w:r>
      <w:r w:rsidR="00AD1F6E" w:rsidRPr="00C646F4">
        <w:rPr>
          <w:rFonts w:ascii="Arial" w:eastAsia="Calibri" w:hAnsi="Arial" w:cs="Arial"/>
          <w:bCs/>
          <w:sz w:val="26"/>
          <w:szCs w:val="26"/>
        </w:rPr>
        <w:t xml:space="preserve"> del Reglamento de Vialidad para el Municipio de Oaxaca de Juárez, que</w:t>
      </w:r>
      <w:r w:rsidR="0013281C" w:rsidRPr="00C646F4">
        <w:rPr>
          <w:rFonts w:ascii="Arial" w:eastAsia="Calibri" w:hAnsi="Arial" w:cs="Arial"/>
          <w:bCs/>
          <w:sz w:val="26"/>
          <w:szCs w:val="26"/>
        </w:rPr>
        <w:t xml:space="preserve"> contienen supuestos diferenciados uno del otro, pues</w:t>
      </w:r>
      <w:r w:rsidR="007417A0" w:rsidRPr="00C646F4">
        <w:rPr>
          <w:rFonts w:ascii="Arial" w:eastAsia="Calibri" w:hAnsi="Arial" w:cs="Arial"/>
          <w:bCs/>
          <w:sz w:val="26"/>
          <w:szCs w:val="26"/>
        </w:rPr>
        <w:t xml:space="preserve"> en el primero se advierte có</w:t>
      </w:r>
      <w:r w:rsidR="0013281C" w:rsidRPr="00C646F4">
        <w:rPr>
          <w:rFonts w:ascii="Arial" w:eastAsia="Calibri" w:hAnsi="Arial" w:cs="Arial"/>
          <w:bCs/>
          <w:sz w:val="26"/>
          <w:szCs w:val="26"/>
        </w:rPr>
        <w:t>mo el conductor debe comportarse ante la luz amarilla del semáforo y  en la segunda</w:t>
      </w:r>
      <w:r w:rsidR="007417A0" w:rsidRPr="00C646F4">
        <w:rPr>
          <w:rFonts w:ascii="Arial" w:eastAsia="Calibri" w:hAnsi="Arial" w:cs="Arial"/>
          <w:bCs/>
          <w:sz w:val="26"/>
          <w:szCs w:val="26"/>
        </w:rPr>
        <w:t>,</w:t>
      </w:r>
      <w:r w:rsidR="0013281C" w:rsidRPr="00C646F4">
        <w:rPr>
          <w:rFonts w:ascii="Arial" w:eastAsia="Calibri" w:hAnsi="Arial" w:cs="Arial"/>
          <w:bCs/>
          <w:sz w:val="26"/>
          <w:szCs w:val="26"/>
        </w:rPr>
        <w:t xml:space="preserve"> la forma en que deben de comportarse antes la luz roja de semáforo</w:t>
      </w:r>
      <w:r w:rsidR="001E32B0" w:rsidRPr="00C646F4">
        <w:rPr>
          <w:rFonts w:ascii="Arial" w:eastAsia="Calibri" w:hAnsi="Arial" w:cs="Arial"/>
          <w:bCs/>
          <w:sz w:val="26"/>
          <w:szCs w:val="26"/>
        </w:rPr>
        <w:t xml:space="preserve">, circunstancias que no encuadran con lo plasmado por el Policía Vial demandado (pasarse la luz roja del semáforo), cuando ese hecho, se advierte contenido en un artículo diverso del plasmado, como es el </w:t>
      </w:r>
      <w:r w:rsidR="007417A0" w:rsidRPr="00C646F4">
        <w:rPr>
          <w:rFonts w:ascii="Arial" w:eastAsia="Calibri" w:hAnsi="Arial" w:cs="Arial"/>
          <w:bCs/>
          <w:sz w:val="26"/>
          <w:szCs w:val="26"/>
        </w:rPr>
        <w:t>artículo</w:t>
      </w:r>
      <w:r w:rsidR="001E32B0" w:rsidRPr="00C646F4">
        <w:rPr>
          <w:rFonts w:ascii="Arial" w:eastAsia="Calibri" w:hAnsi="Arial" w:cs="Arial"/>
          <w:bCs/>
          <w:sz w:val="26"/>
          <w:szCs w:val="26"/>
        </w:rPr>
        <w:t xml:space="preserve"> 60, fracción XV, del Reglamento de Vialidad para el Municipio de Oaxaca de Juárez</w:t>
      </w:r>
      <w:r w:rsidR="007417A0" w:rsidRPr="00C646F4">
        <w:rPr>
          <w:rFonts w:ascii="Arial" w:eastAsia="Calibri" w:hAnsi="Arial" w:cs="Arial"/>
          <w:bCs/>
          <w:sz w:val="26"/>
          <w:szCs w:val="26"/>
        </w:rPr>
        <w:t>, mismo que</w:t>
      </w:r>
      <w:r w:rsidR="001E32B0" w:rsidRPr="00C646F4">
        <w:rPr>
          <w:rFonts w:ascii="Arial" w:eastAsia="Calibri" w:hAnsi="Arial" w:cs="Arial"/>
          <w:bCs/>
          <w:sz w:val="26"/>
          <w:szCs w:val="26"/>
        </w:rPr>
        <w:t xml:space="preserve"> dispone la prohibición </w:t>
      </w:r>
      <w:r w:rsidR="000209BF" w:rsidRPr="00C646F4">
        <w:rPr>
          <w:rFonts w:ascii="Arial" w:eastAsia="Calibri" w:hAnsi="Arial" w:cs="Arial"/>
          <w:bCs/>
          <w:sz w:val="26"/>
          <w:szCs w:val="26"/>
        </w:rPr>
        <w:t xml:space="preserve"> de los conductores, de cruzar las vialidades cuando las luces del semáforo se encuentren en rojo o amarillo, </w:t>
      </w:r>
      <w:r w:rsidR="007417A0" w:rsidRPr="00C646F4">
        <w:rPr>
          <w:rFonts w:ascii="Arial" w:eastAsia="Calibri" w:hAnsi="Arial" w:cs="Arial"/>
          <w:bCs/>
          <w:sz w:val="26"/>
          <w:szCs w:val="26"/>
        </w:rPr>
        <w:t>precepto legal</w:t>
      </w:r>
      <w:r w:rsidR="000209BF" w:rsidRPr="00C646F4">
        <w:rPr>
          <w:rFonts w:ascii="Arial" w:eastAsia="Calibri" w:hAnsi="Arial" w:cs="Arial"/>
          <w:bCs/>
          <w:sz w:val="26"/>
          <w:szCs w:val="26"/>
        </w:rPr>
        <w:t xml:space="preserve"> que no fue</w:t>
      </w:r>
      <w:r w:rsidR="007417A0" w:rsidRPr="00C646F4">
        <w:rPr>
          <w:rFonts w:ascii="Arial" w:eastAsia="Calibri" w:hAnsi="Arial" w:cs="Arial"/>
          <w:bCs/>
          <w:sz w:val="26"/>
          <w:szCs w:val="26"/>
        </w:rPr>
        <w:t xml:space="preserve"> plasmado en el acto impugnado</w:t>
      </w:r>
      <w:r w:rsidR="000209BF" w:rsidRPr="00C646F4">
        <w:rPr>
          <w:rFonts w:ascii="Arial" w:eastAsia="Calibri" w:hAnsi="Arial" w:cs="Arial"/>
          <w:bCs/>
          <w:sz w:val="26"/>
          <w:szCs w:val="26"/>
        </w:rPr>
        <w:t>, de ahí que se considere que el acta de infracci</w:t>
      </w:r>
      <w:r w:rsidR="007417A0" w:rsidRPr="00C646F4">
        <w:rPr>
          <w:rFonts w:ascii="Arial" w:eastAsia="Calibri" w:hAnsi="Arial" w:cs="Arial"/>
          <w:bCs/>
          <w:sz w:val="26"/>
          <w:szCs w:val="26"/>
        </w:rPr>
        <w:t>ón</w:t>
      </w:r>
      <w:r w:rsidR="000209BF" w:rsidRPr="00C646F4">
        <w:rPr>
          <w:rFonts w:ascii="Arial" w:eastAsia="Calibri" w:hAnsi="Arial" w:cs="Arial"/>
          <w:bCs/>
          <w:sz w:val="26"/>
          <w:szCs w:val="26"/>
        </w:rPr>
        <w:t>, no se encuentra debidamente fundada y motivada.</w:t>
      </w:r>
      <w:r w:rsidR="006C01B4">
        <w:rPr>
          <w:rFonts w:ascii="Arial" w:eastAsia="Calibri" w:hAnsi="Arial" w:cs="Arial"/>
          <w:bCs/>
          <w:sz w:val="26"/>
          <w:szCs w:val="26"/>
        </w:rPr>
        <w:t>- - - - - - - - - - - - - - - - - - - - - - - - - - - - - - - - - - - - - -</w:t>
      </w:r>
    </w:p>
    <w:p w14:paraId="675591B1" w14:textId="2558493A" w:rsidR="001F34ED" w:rsidRPr="00EA2B90" w:rsidRDefault="007417A0" w:rsidP="000209BF">
      <w:pPr>
        <w:spacing w:after="120" w:line="360" w:lineRule="auto"/>
        <w:ind w:firstLine="709"/>
        <w:jc w:val="both"/>
        <w:rPr>
          <w:rFonts w:ascii="Arial" w:eastAsia="Calibri" w:hAnsi="Arial" w:cs="Arial"/>
          <w:bCs/>
          <w:color w:val="7030A0"/>
          <w:sz w:val="26"/>
          <w:szCs w:val="26"/>
        </w:rPr>
      </w:pPr>
      <w:r w:rsidRPr="00C646F4">
        <w:rPr>
          <w:rFonts w:ascii="Arial" w:eastAsia="Calibri" w:hAnsi="Arial" w:cs="Arial"/>
          <w:bCs/>
          <w:sz w:val="26"/>
          <w:szCs w:val="26"/>
        </w:rPr>
        <w:t xml:space="preserve">Por otra parte fue omisa en </w:t>
      </w:r>
      <w:r w:rsidR="001F34ED" w:rsidRPr="002E338A">
        <w:rPr>
          <w:rFonts w:ascii="Arial" w:eastAsia="Calibri" w:hAnsi="Arial" w:cs="Arial"/>
          <w:bCs/>
          <w:sz w:val="26"/>
          <w:szCs w:val="26"/>
        </w:rPr>
        <w:t xml:space="preserve">exponer de manera detallada </w:t>
      </w:r>
      <w:r>
        <w:rPr>
          <w:rFonts w:ascii="Arial" w:eastAsia="Calibri" w:hAnsi="Arial" w:cs="Arial"/>
          <w:bCs/>
          <w:sz w:val="26"/>
          <w:szCs w:val="26"/>
        </w:rPr>
        <w:t>las</w:t>
      </w:r>
      <w:r w:rsidR="001F34ED" w:rsidRPr="002E338A">
        <w:rPr>
          <w:rFonts w:ascii="Arial" w:eastAsia="Calibri" w:hAnsi="Arial" w:cs="Arial"/>
          <w:bCs/>
          <w:sz w:val="26"/>
          <w:szCs w:val="26"/>
        </w:rPr>
        <w:t xml:space="preserve"> circunstancia</w:t>
      </w:r>
      <w:r>
        <w:rPr>
          <w:rFonts w:ascii="Arial" w:eastAsia="Calibri" w:hAnsi="Arial" w:cs="Arial"/>
          <w:bCs/>
          <w:sz w:val="26"/>
          <w:szCs w:val="26"/>
        </w:rPr>
        <w:t>s de tiempo, modo y lugar</w:t>
      </w:r>
      <w:r w:rsidR="00CC6430">
        <w:rPr>
          <w:rFonts w:ascii="Arial" w:eastAsia="Calibri" w:hAnsi="Arial" w:cs="Arial"/>
          <w:bCs/>
          <w:sz w:val="26"/>
          <w:szCs w:val="26"/>
        </w:rPr>
        <w:t>;</w:t>
      </w:r>
      <w:r w:rsidR="001F34ED" w:rsidRPr="002E338A">
        <w:rPr>
          <w:rFonts w:ascii="Arial" w:eastAsia="Calibri" w:hAnsi="Arial" w:cs="Arial"/>
          <w:bCs/>
          <w:sz w:val="26"/>
          <w:szCs w:val="26"/>
        </w:rPr>
        <w:t xml:space="preserve"> </w:t>
      </w:r>
      <w:r>
        <w:rPr>
          <w:rFonts w:ascii="Arial" w:eastAsia="Calibri" w:hAnsi="Arial" w:cs="Arial"/>
          <w:bCs/>
          <w:sz w:val="26"/>
          <w:szCs w:val="26"/>
        </w:rPr>
        <w:t>es decir</w:t>
      </w:r>
      <w:r w:rsidR="00CC6430">
        <w:rPr>
          <w:rFonts w:ascii="Arial" w:eastAsia="Calibri" w:hAnsi="Arial" w:cs="Arial"/>
          <w:bCs/>
          <w:sz w:val="26"/>
          <w:szCs w:val="26"/>
        </w:rPr>
        <w:t>,</w:t>
      </w:r>
      <w:r>
        <w:rPr>
          <w:rFonts w:ascii="Arial" w:eastAsia="Calibri" w:hAnsi="Arial" w:cs="Arial"/>
          <w:bCs/>
          <w:sz w:val="26"/>
          <w:szCs w:val="26"/>
        </w:rPr>
        <w:t xml:space="preserve"> </w:t>
      </w:r>
      <w:r w:rsidR="001F34ED" w:rsidRPr="002E338A">
        <w:rPr>
          <w:rFonts w:ascii="Arial" w:eastAsia="Calibri" w:hAnsi="Arial" w:cs="Arial"/>
          <w:bCs/>
          <w:sz w:val="26"/>
          <w:szCs w:val="26"/>
        </w:rPr>
        <w:t>cómo</w:t>
      </w:r>
      <w:r w:rsidR="00CC6430">
        <w:rPr>
          <w:rFonts w:ascii="Arial" w:eastAsia="Calibri" w:hAnsi="Arial" w:cs="Arial"/>
          <w:bCs/>
          <w:sz w:val="26"/>
          <w:szCs w:val="26"/>
        </w:rPr>
        <w:t xml:space="preserve"> se percató de los hechos ocurridos, relacionados con el momento en que refirió que el infractor se pasó la luz roja del semáforo</w:t>
      </w:r>
      <w:r w:rsidR="001F34ED">
        <w:rPr>
          <w:rFonts w:ascii="Arial" w:eastAsia="Calibri" w:hAnsi="Arial" w:cs="Arial"/>
          <w:bCs/>
          <w:sz w:val="26"/>
          <w:szCs w:val="26"/>
        </w:rPr>
        <w:t xml:space="preserve">.- - - - - - - </w:t>
      </w:r>
      <w:r w:rsidR="00CC6430">
        <w:rPr>
          <w:rFonts w:ascii="Arial" w:eastAsia="Calibri" w:hAnsi="Arial" w:cs="Arial"/>
          <w:bCs/>
          <w:sz w:val="26"/>
          <w:szCs w:val="26"/>
        </w:rPr>
        <w:t xml:space="preserve">- - - - - - - - - - - - - - -  </w:t>
      </w:r>
    </w:p>
    <w:p w14:paraId="58C320C6" w14:textId="398BA8F0" w:rsidR="001F34ED" w:rsidRDefault="001F34ED" w:rsidP="001F34ED">
      <w:pPr>
        <w:spacing w:before="120" w:after="0" w:line="360" w:lineRule="auto"/>
        <w:ind w:firstLine="708"/>
        <w:jc w:val="both"/>
        <w:rPr>
          <w:rFonts w:ascii="Arial" w:hAnsi="Arial" w:cs="Arial"/>
          <w:bCs/>
          <w:sz w:val="26"/>
          <w:szCs w:val="26"/>
          <w:lang w:eastAsia="es-ES"/>
        </w:rPr>
      </w:pPr>
      <w:r>
        <w:rPr>
          <w:rFonts w:ascii="Arial" w:eastAsia="Calibri" w:hAnsi="Arial" w:cs="Arial"/>
          <w:bCs/>
          <w:sz w:val="26"/>
          <w:szCs w:val="26"/>
        </w:rPr>
        <w:t>Por</w:t>
      </w:r>
      <w:r w:rsidR="00A7336A">
        <w:rPr>
          <w:rFonts w:ascii="Arial" w:eastAsia="Calibri" w:hAnsi="Arial" w:cs="Arial"/>
          <w:bCs/>
          <w:sz w:val="26"/>
          <w:szCs w:val="26"/>
        </w:rPr>
        <w:t xml:space="preserve"> esta consideración</w:t>
      </w:r>
      <w:r w:rsidRPr="00063F30">
        <w:rPr>
          <w:rFonts w:ascii="Arial" w:eastAsia="Calibri" w:hAnsi="Arial" w:cs="Arial"/>
          <w:bCs/>
          <w:sz w:val="26"/>
          <w:szCs w:val="26"/>
        </w:rPr>
        <w:t>, la afirmación de</w:t>
      </w:r>
      <w:r>
        <w:rPr>
          <w:rFonts w:ascii="Arial" w:eastAsia="Calibri" w:hAnsi="Arial" w:cs="Arial"/>
          <w:bCs/>
          <w:sz w:val="26"/>
          <w:szCs w:val="26"/>
        </w:rPr>
        <w:t>l</w:t>
      </w:r>
      <w:r w:rsidR="00A7336A">
        <w:rPr>
          <w:rFonts w:ascii="Arial" w:eastAsia="Calibri" w:hAnsi="Arial" w:cs="Arial"/>
          <w:bCs/>
          <w:sz w:val="26"/>
          <w:szCs w:val="26"/>
        </w:rPr>
        <w:t xml:space="preserve"> inconforme respecto la incorrecta </w:t>
      </w:r>
      <w:r w:rsidRPr="00063F30">
        <w:rPr>
          <w:rFonts w:ascii="Arial" w:eastAsia="Calibri" w:hAnsi="Arial" w:cs="Arial"/>
          <w:bCs/>
          <w:sz w:val="26"/>
          <w:szCs w:val="26"/>
        </w:rPr>
        <w:t>valoración del acta de infracción,</w:t>
      </w:r>
      <w:r>
        <w:rPr>
          <w:rFonts w:ascii="Arial" w:eastAsia="Calibri" w:hAnsi="Arial" w:cs="Arial"/>
          <w:bCs/>
          <w:sz w:val="26"/>
          <w:szCs w:val="26"/>
        </w:rPr>
        <w:t xml:space="preserve"> </w:t>
      </w:r>
      <w:r w:rsidRPr="00063F30">
        <w:rPr>
          <w:rFonts w:ascii="Arial" w:eastAsia="Calibri" w:hAnsi="Arial" w:cs="Arial"/>
          <w:bCs/>
          <w:sz w:val="26"/>
          <w:szCs w:val="26"/>
        </w:rPr>
        <w:t xml:space="preserve">resulta </w:t>
      </w:r>
      <w:r w:rsidR="00CC6430">
        <w:rPr>
          <w:rFonts w:ascii="Arial" w:eastAsia="Calibri" w:hAnsi="Arial" w:cs="Arial"/>
          <w:bCs/>
          <w:sz w:val="26"/>
          <w:szCs w:val="26"/>
        </w:rPr>
        <w:t>infundada</w:t>
      </w:r>
      <w:r w:rsidRPr="00063F30">
        <w:rPr>
          <w:rFonts w:ascii="Arial" w:eastAsia="Calibri" w:hAnsi="Arial" w:cs="Arial"/>
          <w:bCs/>
          <w:sz w:val="26"/>
          <w:szCs w:val="26"/>
        </w:rPr>
        <w:t>,</w:t>
      </w:r>
      <w:r w:rsidR="00CC6430">
        <w:rPr>
          <w:rFonts w:ascii="Arial" w:eastAsia="Calibri" w:hAnsi="Arial" w:cs="Arial"/>
          <w:bCs/>
          <w:sz w:val="26"/>
          <w:szCs w:val="26"/>
        </w:rPr>
        <w:t xml:space="preserve"> debido </w:t>
      </w:r>
      <w:r w:rsidR="00CC6430">
        <w:rPr>
          <w:rFonts w:ascii="Arial" w:eastAsia="Calibri" w:hAnsi="Arial" w:cs="Arial"/>
          <w:bCs/>
          <w:sz w:val="26"/>
          <w:szCs w:val="26"/>
        </w:rPr>
        <w:lastRenderedPageBreak/>
        <w:t>que</w:t>
      </w:r>
      <w:r w:rsidRPr="00063F30">
        <w:rPr>
          <w:rFonts w:ascii="Arial" w:eastAsia="Calibri" w:hAnsi="Arial" w:cs="Arial"/>
          <w:bCs/>
          <w:sz w:val="26"/>
          <w:szCs w:val="26"/>
        </w:rPr>
        <w:t xml:space="preserve"> la determinación de</w:t>
      </w:r>
      <w:r w:rsidR="00CC6430">
        <w:rPr>
          <w:rFonts w:ascii="Arial" w:eastAsia="Calibri" w:hAnsi="Arial" w:cs="Arial"/>
          <w:bCs/>
          <w:sz w:val="26"/>
          <w:szCs w:val="26"/>
        </w:rPr>
        <w:t xml:space="preserve"> la primera instancia</w:t>
      </w:r>
      <w:r w:rsidRPr="00063F30">
        <w:rPr>
          <w:rFonts w:ascii="Arial" w:eastAsia="Calibri" w:hAnsi="Arial" w:cs="Arial"/>
          <w:bCs/>
          <w:sz w:val="26"/>
          <w:szCs w:val="26"/>
        </w:rPr>
        <w:t>, se basó precisamente en el análisis y valoración que realizó del acta de infracción</w:t>
      </w:r>
      <w:r w:rsidR="00C25187">
        <w:rPr>
          <w:rFonts w:ascii="Arial" w:eastAsia="Calibri" w:hAnsi="Arial" w:cs="Arial"/>
          <w:bCs/>
          <w:sz w:val="26"/>
          <w:szCs w:val="26"/>
        </w:rPr>
        <w:t xml:space="preserve"> folio </w:t>
      </w:r>
      <w:r w:rsidR="00532A95">
        <w:rPr>
          <w:rFonts w:ascii="Arial" w:eastAsia="Calibri" w:hAnsi="Arial" w:cs="Arial"/>
          <w:bCs/>
          <w:sz w:val="26"/>
          <w:szCs w:val="26"/>
        </w:rPr>
        <w:t>*******</w:t>
      </w:r>
      <w:r w:rsidR="00CC6430">
        <w:rPr>
          <w:rFonts w:ascii="Arial" w:eastAsia="Calibri" w:hAnsi="Arial" w:cs="Arial"/>
          <w:bCs/>
          <w:sz w:val="26"/>
          <w:szCs w:val="26"/>
        </w:rPr>
        <w:t>,</w:t>
      </w:r>
      <w:r w:rsidR="00C25187" w:rsidRPr="002E338A">
        <w:rPr>
          <w:rFonts w:ascii="Arial" w:eastAsia="Calibri" w:hAnsi="Arial" w:cs="Arial"/>
          <w:bCs/>
          <w:sz w:val="26"/>
          <w:szCs w:val="26"/>
        </w:rPr>
        <w:t xml:space="preserve"> de</w:t>
      </w:r>
      <w:r w:rsidR="00CC6430">
        <w:rPr>
          <w:rFonts w:ascii="Arial" w:eastAsia="Calibri" w:hAnsi="Arial" w:cs="Arial"/>
          <w:bCs/>
          <w:sz w:val="26"/>
          <w:szCs w:val="26"/>
        </w:rPr>
        <w:t xml:space="preserve"> fecha</w:t>
      </w:r>
      <w:r w:rsidR="00C25187" w:rsidRPr="002E338A">
        <w:rPr>
          <w:rFonts w:ascii="Arial" w:eastAsia="Calibri" w:hAnsi="Arial" w:cs="Arial"/>
          <w:bCs/>
          <w:sz w:val="26"/>
          <w:szCs w:val="26"/>
        </w:rPr>
        <w:t xml:space="preserve"> </w:t>
      </w:r>
      <w:r w:rsidR="00C25187">
        <w:rPr>
          <w:rFonts w:ascii="Arial" w:eastAsia="Calibri" w:hAnsi="Arial" w:cs="Arial"/>
          <w:bCs/>
          <w:sz w:val="26"/>
          <w:szCs w:val="26"/>
        </w:rPr>
        <w:t>veintiocho de agosto de dos mil veintiuno</w:t>
      </w:r>
      <w:r>
        <w:rPr>
          <w:rFonts w:ascii="Arial" w:hAnsi="Arial" w:cs="Arial"/>
          <w:bCs/>
          <w:sz w:val="26"/>
          <w:szCs w:val="26"/>
          <w:lang w:eastAsia="es-ES"/>
        </w:rPr>
        <w:t>. - - - -</w:t>
      </w:r>
      <w:r w:rsidR="00CC6430">
        <w:rPr>
          <w:rFonts w:ascii="Arial" w:hAnsi="Arial" w:cs="Arial"/>
          <w:bCs/>
          <w:sz w:val="26"/>
          <w:szCs w:val="26"/>
          <w:lang w:eastAsia="es-ES"/>
        </w:rPr>
        <w:t xml:space="preserve"> </w:t>
      </w:r>
      <w:r w:rsidR="00A7336A">
        <w:rPr>
          <w:rFonts w:ascii="Arial" w:hAnsi="Arial" w:cs="Arial"/>
          <w:bCs/>
          <w:sz w:val="26"/>
          <w:szCs w:val="26"/>
          <w:lang w:eastAsia="es-ES"/>
        </w:rPr>
        <w:t>- - - - - - - - - - -</w:t>
      </w:r>
      <w:r>
        <w:rPr>
          <w:rFonts w:ascii="Arial" w:hAnsi="Arial" w:cs="Arial"/>
          <w:bCs/>
          <w:sz w:val="26"/>
          <w:szCs w:val="26"/>
          <w:lang w:eastAsia="es-ES"/>
        </w:rPr>
        <w:t xml:space="preserve"> </w:t>
      </w:r>
      <w:r w:rsidR="00532A95">
        <w:rPr>
          <w:rFonts w:ascii="Arial" w:hAnsi="Arial" w:cs="Arial"/>
          <w:bCs/>
          <w:sz w:val="26"/>
          <w:szCs w:val="26"/>
          <w:lang w:eastAsia="es-ES"/>
        </w:rPr>
        <w:t>- -</w:t>
      </w:r>
    </w:p>
    <w:p w14:paraId="50CD24DE" w14:textId="77777777" w:rsidR="001F34ED" w:rsidRPr="00802565" w:rsidRDefault="001F34ED" w:rsidP="003D54C6">
      <w:pPr>
        <w:pStyle w:val="Sinespaciado"/>
        <w:rPr>
          <w:lang w:eastAsia="es-ES"/>
        </w:rPr>
      </w:pPr>
    </w:p>
    <w:p w14:paraId="3984A74E" w14:textId="71276DDB" w:rsidR="00505575" w:rsidRDefault="001F34ED" w:rsidP="003D54C6">
      <w:pPr>
        <w:shd w:val="clear" w:color="auto" w:fill="FFFFFF"/>
        <w:spacing w:after="0" w:line="360" w:lineRule="auto"/>
        <w:ind w:firstLine="708"/>
        <w:jc w:val="both"/>
        <w:rPr>
          <w:rFonts w:ascii="Arial" w:eastAsia="Calibri" w:hAnsi="Arial" w:cs="Arial"/>
          <w:bCs/>
          <w:sz w:val="26"/>
          <w:szCs w:val="26"/>
        </w:rPr>
      </w:pPr>
      <w:r>
        <w:rPr>
          <w:rFonts w:ascii="Arial" w:eastAsia="Calibri" w:hAnsi="Arial" w:cs="Arial"/>
          <w:bCs/>
          <w:sz w:val="26"/>
          <w:szCs w:val="26"/>
        </w:rPr>
        <w:t xml:space="preserve">Además, </w:t>
      </w:r>
      <w:r>
        <w:rPr>
          <w:rFonts w:ascii="Arial" w:eastAsia="Calibri" w:hAnsi="Arial" w:cs="Arial"/>
          <w:bCs/>
          <w:color w:val="000000" w:themeColor="text1"/>
          <w:sz w:val="26"/>
          <w:szCs w:val="26"/>
        </w:rPr>
        <w:t xml:space="preserve">de la transcripción del considerando </w:t>
      </w:r>
      <w:r w:rsidR="00C25187">
        <w:rPr>
          <w:rFonts w:ascii="Arial" w:eastAsia="Calibri" w:hAnsi="Arial" w:cs="Arial"/>
          <w:bCs/>
          <w:color w:val="000000" w:themeColor="text1"/>
          <w:sz w:val="26"/>
          <w:szCs w:val="26"/>
        </w:rPr>
        <w:t xml:space="preserve">sexto </w:t>
      </w:r>
      <w:r w:rsidR="00505575">
        <w:rPr>
          <w:rFonts w:ascii="Arial" w:eastAsia="Calibri" w:hAnsi="Arial" w:cs="Arial"/>
          <w:bCs/>
          <w:color w:val="000000" w:themeColor="text1"/>
          <w:sz w:val="26"/>
          <w:szCs w:val="26"/>
        </w:rPr>
        <w:t xml:space="preserve">de la sentencia combatida, </w:t>
      </w:r>
      <w:r>
        <w:rPr>
          <w:rFonts w:ascii="Arial" w:eastAsia="Calibri" w:hAnsi="Arial" w:cs="Arial"/>
          <w:bCs/>
          <w:color w:val="000000" w:themeColor="text1"/>
          <w:sz w:val="26"/>
          <w:szCs w:val="26"/>
        </w:rPr>
        <w:t xml:space="preserve">se tiene que </w:t>
      </w:r>
      <w:r w:rsidR="00A7336A">
        <w:rPr>
          <w:rFonts w:ascii="Arial" w:eastAsia="Calibri" w:hAnsi="Arial" w:cs="Arial"/>
          <w:bCs/>
          <w:sz w:val="26"/>
          <w:szCs w:val="26"/>
        </w:rPr>
        <w:t xml:space="preserve">la Primera Instancia </w:t>
      </w:r>
      <w:r>
        <w:rPr>
          <w:rFonts w:ascii="Arial" w:eastAsia="Calibri" w:hAnsi="Arial" w:cs="Arial"/>
          <w:bCs/>
          <w:sz w:val="26"/>
          <w:szCs w:val="26"/>
        </w:rPr>
        <w:t>fundó y motivó</w:t>
      </w:r>
      <w:r w:rsidR="00A7336A">
        <w:rPr>
          <w:rFonts w:ascii="Arial" w:eastAsia="Calibri" w:hAnsi="Arial" w:cs="Arial"/>
          <w:bCs/>
          <w:sz w:val="26"/>
          <w:szCs w:val="26"/>
        </w:rPr>
        <w:t xml:space="preserve"> su determinación, al señalar</w:t>
      </w:r>
      <w:r>
        <w:rPr>
          <w:rFonts w:ascii="Arial" w:eastAsia="Calibri" w:hAnsi="Arial" w:cs="Arial"/>
          <w:bCs/>
          <w:sz w:val="26"/>
          <w:szCs w:val="26"/>
        </w:rPr>
        <w:t xml:space="preserve"> las razones por las que consideró que el acta de infracción con número de folio</w:t>
      </w:r>
      <w:r w:rsidR="00C25187">
        <w:rPr>
          <w:rFonts w:ascii="Arial" w:eastAsia="Calibri" w:hAnsi="Arial" w:cs="Arial"/>
          <w:bCs/>
          <w:sz w:val="26"/>
          <w:szCs w:val="26"/>
        </w:rPr>
        <w:t xml:space="preserve"> </w:t>
      </w:r>
      <w:r w:rsidR="00532A95">
        <w:rPr>
          <w:rFonts w:ascii="Arial" w:eastAsia="Calibri" w:hAnsi="Arial" w:cs="Arial"/>
          <w:bCs/>
          <w:sz w:val="26"/>
          <w:szCs w:val="26"/>
        </w:rPr>
        <w:t>*******</w:t>
      </w:r>
      <w:r w:rsidR="00505575">
        <w:rPr>
          <w:rFonts w:ascii="Arial" w:eastAsia="Calibri" w:hAnsi="Arial" w:cs="Arial"/>
          <w:bCs/>
          <w:sz w:val="26"/>
          <w:szCs w:val="26"/>
        </w:rPr>
        <w:t>, carecía</w:t>
      </w:r>
      <w:r>
        <w:rPr>
          <w:rFonts w:ascii="Arial" w:eastAsia="Calibri" w:hAnsi="Arial" w:cs="Arial"/>
          <w:bCs/>
          <w:sz w:val="26"/>
          <w:szCs w:val="26"/>
        </w:rPr>
        <w:t xml:space="preserve"> de la debida fundamentación y motivación, </w:t>
      </w:r>
      <w:r w:rsidR="00A7336A" w:rsidRPr="00C646F4">
        <w:rPr>
          <w:rFonts w:ascii="Arial" w:eastAsia="Calibri" w:hAnsi="Arial" w:cs="Arial"/>
          <w:bCs/>
          <w:sz w:val="26"/>
          <w:szCs w:val="26"/>
        </w:rPr>
        <w:t>dado que</w:t>
      </w:r>
      <w:r w:rsidR="00505575" w:rsidRPr="00C646F4">
        <w:rPr>
          <w:rFonts w:ascii="Arial" w:eastAsia="Calibri" w:hAnsi="Arial" w:cs="Arial"/>
          <w:bCs/>
          <w:sz w:val="26"/>
          <w:szCs w:val="26"/>
        </w:rPr>
        <w:t xml:space="preserve"> </w:t>
      </w:r>
      <w:r>
        <w:rPr>
          <w:rFonts w:ascii="Arial" w:eastAsia="Calibri" w:hAnsi="Arial" w:cs="Arial"/>
          <w:bCs/>
          <w:sz w:val="26"/>
          <w:szCs w:val="26"/>
        </w:rPr>
        <w:t xml:space="preserve">los preceptos legales y los </w:t>
      </w:r>
      <w:r w:rsidRPr="00DF4CA9">
        <w:rPr>
          <w:rFonts w:ascii="Arial" w:eastAsia="Calibri" w:hAnsi="Arial" w:cs="Arial"/>
          <w:bCs/>
          <w:sz w:val="26"/>
          <w:szCs w:val="26"/>
        </w:rPr>
        <w:t>criterios</w:t>
      </w:r>
      <w:r w:rsidR="004235A1">
        <w:rPr>
          <w:rFonts w:ascii="Arial" w:eastAsia="Calibri" w:hAnsi="Arial" w:cs="Arial"/>
          <w:bCs/>
          <w:sz w:val="26"/>
          <w:szCs w:val="26"/>
        </w:rPr>
        <w:t xml:space="preserve"> </w:t>
      </w:r>
      <w:r w:rsidRPr="00DF4CA9">
        <w:rPr>
          <w:rFonts w:ascii="Arial" w:eastAsia="Calibri" w:hAnsi="Arial" w:cs="Arial"/>
          <w:bCs/>
          <w:sz w:val="26"/>
          <w:szCs w:val="26"/>
        </w:rPr>
        <w:t>con los que</w:t>
      </w:r>
      <w:r w:rsidR="00505575">
        <w:rPr>
          <w:rFonts w:ascii="Arial" w:eastAsia="Calibri" w:hAnsi="Arial" w:cs="Arial"/>
          <w:bCs/>
          <w:sz w:val="26"/>
          <w:szCs w:val="26"/>
        </w:rPr>
        <w:t xml:space="preserve"> el </w:t>
      </w:r>
      <w:r w:rsidR="00505575" w:rsidRPr="00972AC0">
        <w:rPr>
          <w:rFonts w:ascii="Arial" w:eastAsia="Calibri" w:hAnsi="Arial" w:cs="Arial"/>
          <w:b/>
          <w:bCs/>
          <w:sz w:val="26"/>
          <w:szCs w:val="26"/>
        </w:rPr>
        <w:t>Policía Vial con</w:t>
      </w:r>
      <w:r w:rsidR="00505575">
        <w:rPr>
          <w:rFonts w:ascii="Arial" w:eastAsia="Calibri" w:hAnsi="Arial" w:cs="Arial"/>
          <w:bCs/>
          <w:sz w:val="26"/>
          <w:szCs w:val="26"/>
        </w:rPr>
        <w:t xml:space="preserve"> </w:t>
      </w:r>
      <w:r w:rsidR="00505575" w:rsidRPr="00972AC0">
        <w:rPr>
          <w:rFonts w:ascii="Arial" w:eastAsia="Calibri" w:hAnsi="Arial" w:cs="Arial"/>
          <w:b/>
          <w:bCs/>
          <w:sz w:val="26"/>
          <w:szCs w:val="26"/>
        </w:rPr>
        <w:t>número estadístico PV-</w:t>
      </w:r>
      <w:r w:rsidR="00505575">
        <w:rPr>
          <w:rFonts w:ascii="Arial" w:eastAsia="Calibri" w:hAnsi="Arial" w:cs="Arial"/>
          <w:b/>
          <w:bCs/>
          <w:sz w:val="26"/>
          <w:szCs w:val="26"/>
        </w:rPr>
        <w:t>252</w:t>
      </w:r>
      <w:r w:rsidRPr="00DF4CA9">
        <w:rPr>
          <w:rFonts w:ascii="Arial" w:eastAsia="Calibri" w:hAnsi="Arial" w:cs="Arial"/>
          <w:bCs/>
          <w:sz w:val="26"/>
          <w:szCs w:val="26"/>
        </w:rPr>
        <w:t xml:space="preserve"> sustentó sus consideraciones</w:t>
      </w:r>
      <w:r>
        <w:rPr>
          <w:rFonts w:ascii="Arial" w:eastAsia="Calibri" w:hAnsi="Arial" w:cs="Arial"/>
          <w:bCs/>
          <w:sz w:val="26"/>
          <w:szCs w:val="26"/>
        </w:rPr>
        <w:t xml:space="preserve">, </w:t>
      </w:r>
      <w:r w:rsidR="004235A1" w:rsidRPr="00C646F4">
        <w:rPr>
          <w:rFonts w:ascii="Arial" w:eastAsia="Calibri" w:hAnsi="Arial" w:cs="Arial"/>
          <w:bCs/>
          <w:sz w:val="26"/>
          <w:szCs w:val="26"/>
        </w:rPr>
        <w:t xml:space="preserve">fue omiso en </w:t>
      </w:r>
      <w:r w:rsidRPr="00652137">
        <w:rPr>
          <w:rFonts w:ascii="Arial" w:eastAsia="Calibri" w:hAnsi="Arial" w:cs="Arial"/>
          <w:bCs/>
          <w:sz w:val="26"/>
          <w:szCs w:val="26"/>
        </w:rPr>
        <w:t>fundar y motivar el acto impugnado</w:t>
      </w:r>
      <w:r w:rsidR="00505575">
        <w:rPr>
          <w:rFonts w:ascii="Arial" w:eastAsia="Calibri" w:hAnsi="Arial" w:cs="Arial"/>
          <w:bCs/>
          <w:sz w:val="26"/>
          <w:szCs w:val="26"/>
        </w:rPr>
        <w:t>.</w:t>
      </w:r>
      <w:r w:rsidR="0087099C">
        <w:rPr>
          <w:rFonts w:ascii="Arial" w:eastAsia="Calibri" w:hAnsi="Arial" w:cs="Arial"/>
          <w:bCs/>
          <w:sz w:val="26"/>
          <w:szCs w:val="26"/>
        </w:rPr>
        <w:t>- - - - - - - - - - - - - - - - - - - - - - - - - - - - - - - - - - - - - - - - - - - -</w:t>
      </w:r>
    </w:p>
    <w:p w14:paraId="1D662979" w14:textId="77777777" w:rsidR="0087099C" w:rsidRDefault="0087099C" w:rsidP="0087099C">
      <w:pPr>
        <w:pStyle w:val="Sinespaciado"/>
        <w:rPr>
          <w:rFonts w:eastAsia="Calibri"/>
        </w:rPr>
      </w:pPr>
    </w:p>
    <w:p w14:paraId="7488D5CC" w14:textId="0A2008E2" w:rsidR="00505575" w:rsidRDefault="00505575" w:rsidP="00794DBB">
      <w:pPr>
        <w:shd w:val="clear" w:color="auto" w:fill="FFFFFF"/>
        <w:spacing w:line="360" w:lineRule="auto"/>
        <w:ind w:firstLine="708"/>
        <w:jc w:val="both"/>
        <w:rPr>
          <w:rFonts w:ascii="Arial" w:eastAsia="Calibri" w:hAnsi="Arial" w:cs="Arial"/>
          <w:bCs/>
          <w:color w:val="000000" w:themeColor="text1"/>
          <w:sz w:val="26"/>
          <w:szCs w:val="26"/>
        </w:rPr>
      </w:pPr>
      <w:r>
        <w:rPr>
          <w:rFonts w:ascii="Arial" w:eastAsia="Calibri" w:hAnsi="Arial" w:cs="Arial"/>
          <w:bCs/>
          <w:sz w:val="26"/>
          <w:szCs w:val="26"/>
        </w:rPr>
        <w:t>Lo anterior, tomando en consideración que</w:t>
      </w:r>
      <w:r w:rsidR="001F34ED">
        <w:rPr>
          <w:rFonts w:ascii="Arial" w:eastAsia="Calibri" w:hAnsi="Arial" w:cs="Arial"/>
          <w:bCs/>
          <w:sz w:val="26"/>
          <w:szCs w:val="26"/>
        </w:rPr>
        <w:t xml:space="preserve"> del </w:t>
      </w:r>
      <w:r w:rsidR="001F34ED">
        <w:rPr>
          <w:rFonts w:ascii="Arial" w:eastAsia="Calibri" w:hAnsi="Arial" w:cs="Arial"/>
          <w:bCs/>
          <w:color w:val="000000" w:themeColor="text1"/>
          <w:sz w:val="26"/>
          <w:szCs w:val="26"/>
        </w:rPr>
        <w:t xml:space="preserve">contenido de la sentencia, se advierte lo siguiente: </w:t>
      </w:r>
      <w:r w:rsidR="00426774">
        <w:rPr>
          <w:rFonts w:ascii="Arial" w:eastAsia="Calibri" w:hAnsi="Arial" w:cs="Arial"/>
          <w:bCs/>
          <w:color w:val="000000" w:themeColor="text1"/>
          <w:sz w:val="26"/>
          <w:szCs w:val="26"/>
        </w:rPr>
        <w:t>- - - - - - - - - - - - - - - - - - - - - - - - - - -</w:t>
      </w:r>
    </w:p>
    <w:p w14:paraId="1544D139" w14:textId="0D0BF0F1" w:rsidR="00D51775" w:rsidRPr="00D833ED" w:rsidRDefault="001F34ED" w:rsidP="00AA39AD">
      <w:pPr>
        <w:shd w:val="clear" w:color="auto" w:fill="FFFFFF"/>
        <w:spacing w:after="0"/>
        <w:jc w:val="both"/>
        <w:rPr>
          <w:rFonts w:ascii="Arial" w:eastAsia="Times New Roman" w:hAnsi="Arial" w:cs="Arial"/>
          <w:i/>
          <w:color w:val="222222"/>
          <w:sz w:val="24"/>
          <w:szCs w:val="24"/>
        </w:rPr>
      </w:pPr>
      <w:r w:rsidRPr="00D833ED">
        <w:rPr>
          <w:rFonts w:ascii="Arial" w:eastAsia="Calibri" w:hAnsi="Arial" w:cs="Arial"/>
          <w:bCs/>
          <w:i/>
          <w:color w:val="000000" w:themeColor="text1"/>
          <w:sz w:val="24"/>
          <w:szCs w:val="24"/>
        </w:rPr>
        <w:t>“…</w:t>
      </w:r>
      <w:r w:rsidR="004235A1" w:rsidRPr="00D833ED">
        <w:rPr>
          <w:rFonts w:ascii="Arial" w:eastAsia="Times New Roman" w:hAnsi="Arial" w:cs="Arial"/>
          <w:i/>
          <w:color w:val="222222"/>
          <w:sz w:val="24"/>
          <w:szCs w:val="24"/>
        </w:rPr>
        <w:t>si bien es cierto, la porción normativa plasmada en el acta de infracción impugnada por el Policía Vial demandado, establece las circunstancias para el tránsito de los vehículos y reglas a seguir, obedeciendo las indicaciones de los semáforos, lo cierto es que con la motivación plasmada por el Policía Vial demandado, hace imposible la actualización de la hipótesis normativa, pues se toma en cuenta que los supuestos previstos en los incisos c) y d) de la fracción I del artículo 59 del Reglamento de Vialidad para el Municipio de Oaxaca de Juárez, contienen supuestos diferenciados uno de otro, pues en el primero se advierte la forma en que los conductores deben comportarse ante la luz amarilla del semáforo y en el segundo la forma en que deben de comportarse ante la luz roja del semáforo, circunstancias que no encuadran en la hipótesis plasmada por el Policía Vial demandado (pasarse la luz roja del semáforo), cuando ese hecho, se advierte contenido en un artículo diverso del plasmado, como es el numeral 60 fracción XV del Reglamento de Vialidad para el Municipio de Oaxaca de Juárez Oaxaca, el cual dispone la prohibición de los conductores, de cruzar las vialidades cuando las luces del semáforo se encuentren en rojo o amarillo, numeral que no fue plasmado en el acta de infracción impugnada, de ahí que se considere que el acta de infracción impugnada, no se encuentra debidamente fundada y motivada</w:t>
      </w:r>
      <w:r w:rsidR="00D51775" w:rsidRPr="00D833ED">
        <w:rPr>
          <w:rFonts w:ascii="Arial" w:eastAsia="Times New Roman" w:hAnsi="Arial" w:cs="Arial"/>
          <w:i/>
          <w:color w:val="222222"/>
          <w:sz w:val="24"/>
          <w:szCs w:val="24"/>
        </w:rPr>
        <w:t>.</w:t>
      </w:r>
    </w:p>
    <w:p w14:paraId="6B63F58C" w14:textId="77777777" w:rsidR="00D51775" w:rsidRDefault="00D51775" w:rsidP="004235A1">
      <w:pPr>
        <w:shd w:val="clear" w:color="auto" w:fill="FFFFFF"/>
        <w:spacing w:after="0" w:line="240" w:lineRule="auto"/>
        <w:jc w:val="both"/>
        <w:rPr>
          <w:rFonts w:eastAsia="Times New Roman" w:cstheme="minorHAnsi"/>
          <w:color w:val="222222"/>
          <w:szCs w:val="24"/>
        </w:rPr>
      </w:pPr>
      <w:r>
        <w:rPr>
          <w:rFonts w:eastAsia="Times New Roman" w:cstheme="minorHAnsi"/>
          <w:color w:val="222222"/>
          <w:szCs w:val="24"/>
        </w:rPr>
        <w:t>…</w:t>
      </w:r>
      <w:r w:rsidR="004235A1">
        <w:rPr>
          <w:rFonts w:eastAsia="Times New Roman" w:cstheme="minorHAnsi"/>
          <w:color w:val="222222"/>
          <w:szCs w:val="24"/>
        </w:rPr>
        <w:t>”</w:t>
      </w:r>
    </w:p>
    <w:p w14:paraId="690C49CA" w14:textId="56108FBF" w:rsidR="001F34ED" w:rsidRDefault="00D51775" w:rsidP="00794DBB">
      <w:pPr>
        <w:shd w:val="clear" w:color="auto" w:fill="FFFFFF"/>
        <w:spacing w:after="0" w:line="360" w:lineRule="auto"/>
        <w:ind w:firstLine="708"/>
        <w:jc w:val="both"/>
        <w:rPr>
          <w:rFonts w:ascii="Arial" w:eastAsia="Calibri" w:hAnsi="Arial" w:cs="Arial"/>
          <w:bCs/>
          <w:color w:val="000000" w:themeColor="text1"/>
          <w:sz w:val="26"/>
          <w:szCs w:val="26"/>
        </w:rPr>
      </w:pPr>
      <w:r>
        <w:rPr>
          <w:rFonts w:ascii="Arial" w:hAnsi="Arial" w:cs="Arial"/>
          <w:bCs/>
          <w:sz w:val="26"/>
          <w:szCs w:val="26"/>
          <w:lang w:eastAsia="es-ES"/>
        </w:rPr>
        <w:t xml:space="preserve">De lo anteriormente transcrito, </w:t>
      </w:r>
      <w:r w:rsidR="001F34ED">
        <w:rPr>
          <w:rFonts w:ascii="Arial" w:hAnsi="Arial" w:cs="Arial"/>
          <w:bCs/>
          <w:sz w:val="26"/>
          <w:szCs w:val="26"/>
          <w:lang w:eastAsia="es-ES"/>
        </w:rPr>
        <w:t xml:space="preserve">se hace evidente, </w:t>
      </w:r>
      <w:r w:rsidR="001F34ED">
        <w:rPr>
          <w:rFonts w:ascii="Arial" w:eastAsia="Calibri" w:hAnsi="Arial" w:cs="Arial"/>
          <w:bCs/>
          <w:color w:val="000000" w:themeColor="text1"/>
          <w:sz w:val="26"/>
          <w:szCs w:val="26"/>
        </w:rPr>
        <w:t>que el</w:t>
      </w:r>
      <w:r w:rsidR="001F34ED">
        <w:rPr>
          <w:rFonts w:ascii="Arial" w:hAnsi="Arial" w:cs="Arial"/>
          <w:bCs/>
          <w:iCs/>
          <w:sz w:val="26"/>
          <w:szCs w:val="26"/>
          <w:lang w:eastAsia="es-ES"/>
        </w:rPr>
        <w:t xml:space="preserve"> recur</w:t>
      </w:r>
      <w:r w:rsidR="00505575">
        <w:rPr>
          <w:rFonts w:ascii="Arial" w:hAnsi="Arial" w:cs="Arial"/>
          <w:bCs/>
          <w:iCs/>
          <w:sz w:val="26"/>
          <w:szCs w:val="26"/>
          <w:lang w:eastAsia="es-ES"/>
        </w:rPr>
        <w:t>rente</w:t>
      </w:r>
      <w:r w:rsidR="004235A1" w:rsidRPr="00A7336A">
        <w:rPr>
          <w:rFonts w:ascii="Arial" w:hAnsi="Arial" w:cs="Arial"/>
          <w:bCs/>
          <w:iCs/>
          <w:color w:val="7030A0"/>
          <w:sz w:val="26"/>
          <w:szCs w:val="26"/>
          <w:lang w:eastAsia="es-ES"/>
        </w:rPr>
        <w:t xml:space="preserve"> </w:t>
      </w:r>
      <w:r w:rsidR="001F34ED">
        <w:rPr>
          <w:rFonts w:ascii="Arial" w:hAnsi="Arial" w:cs="Arial"/>
          <w:bCs/>
          <w:iCs/>
          <w:sz w:val="26"/>
          <w:szCs w:val="26"/>
          <w:lang w:eastAsia="es-ES"/>
        </w:rPr>
        <w:t>fue omiso en</w:t>
      </w:r>
      <w:r w:rsidR="001F34ED" w:rsidRPr="007F7867">
        <w:rPr>
          <w:rFonts w:ascii="Arial" w:eastAsia="Calibri" w:hAnsi="Arial" w:cs="Arial"/>
          <w:bCs/>
          <w:color w:val="000000" w:themeColor="text1"/>
          <w:sz w:val="26"/>
          <w:szCs w:val="26"/>
        </w:rPr>
        <w:t xml:space="preserve"> detalla</w:t>
      </w:r>
      <w:r w:rsidR="00946591">
        <w:rPr>
          <w:rFonts w:ascii="Arial" w:eastAsia="Calibri" w:hAnsi="Arial" w:cs="Arial"/>
          <w:bCs/>
          <w:color w:val="000000" w:themeColor="text1"/>
          <w:sz w:val="26"/>
          <w:szCs w:val="26"/>
        </w:rPr>
        <w:t>r la motivación correspondiente al incumplimiento del reglamento de tránsito</w:t>
      </w:r>
      <w:r>
        <w:rPr>
          <w:rFonts w:ascii="Arial" w:eastAsia="Calibri" w:hAnsi="Arial" w:cs="Arial"/>
          <w:bCs/>
          <w:color w:val="000000" w:themeColor="text1"/>
          <w:sz w:val="26"/>
          <w:szCs w:val="26"/>
        </w:rPr>
        <w:t>,</w:t>
      </w:r>
      <w:r w:rsidR="001F34ED" w:rsidRPr="007F7867">
        <w:rPr>
          <w:rFonts w:ascii="Arial" w:eastAsia="Calibri" w:hAnsi="Arial" w:cs="Arial"/>
          <w:bCs/>
          <w:color w:val="000000" w:themeColor="text1"/>
          <w:sz w:val="26"/>
          <w:szCs w:val="26"/>
        </w:rPr>
        <w:t xml:space="preserve"> de conformidad con</w:t>
      </w:r>
      <w:r w:rsidR="00946591">
        <w:rPr>
          <w:rFonts w:ascii="Arial" w:eastAsia="Calibri" w:hAnsi="Arial" w:cs="Arial"/>
          <w:bCs/>
          <w:color w:val="000000" w:themeColor="text1"/>
          <w:sz w:val="26"/>
          <w:szCs w:val="26"/>
        </w:rPr>
        <w:t xml:space="preserve"> lo dispuesto por</w:t>
      </w:r>
      <w:r w:rsidR="001F34ED" w:rsidRPr="007F7867">
        <w:rPr>
          <w:rFonts w:ascii="Arial" w:eastAsia="Calibri" w:hAnsi="Arial" w:cs="Arial"/>
          <w:bCs/>
          <w:color w:val="000000" w:themeColor="text1"/>
          <w:sz w:val="26"/>
          <w:szCs w:val="26"/>
        </w:rPr>
        <w:t xml:space="preserve"> el artículo 16 Constitucional, en relación con el diverso 17</w:t>
      </w:r>
      <w:r w:rsidR="001F34ED">
        <w:rPr>
          <w:rFonts w:ascii="Arial" w:eastAsia="Calibri" w:hAnsi="Arial" w:cs="Arial"/>
          <w:bCs/>
          <w:color w:val="000000" w:themeColor="text1"/>
          <w:sz w:val="26"/>
          <w:szCs w:val="26"/>
        </w:rPr>
        <w:t>,</w:t>
      </w:r>
      <w:r w:rsidR="001F34ED" w:rsidRPr="007F7867">
        <w:rPr>
          <w:rFonts w:ascii="Arial" w:eastAsia="Calibri" w:hAnsi="Arial" w:cs="Arial"/>
          <w:bCs/>
          <w:color w:val="000000" w:themeColor="text1"/>
          <w:sz w:val="26"/>
          <w:szCs w:val="26"/>
        </w:rPr>
        <w:t xml:space="preserve"> fracción V</w:t>
      </w:r>
      <w:r w:rsidR="00F73219">
        <w:rPr>
          <w:rFonts w:ascii="Arial" w:eastAsia="Calibri" w:hAnsi="Arial" w:cs="Arial"/>
          <w:bCs/>
          <w:color w:val="000000" w:themeColor="text1"/>
          <w:sz w:val="26"/>
          <w:szCs w:val="26"/>
        </w:rPr>
        <w:t>,</w:t>
      </w:r>
      <w:r w:rsidR="001F34ED" w:rsidRPr="007F7867">
        <w:rPr>
          <w:rFonts w:ascii="Arial" w:eastAsia="Calibri" w:hAnsi="Arial" w:cs="Arial"/>
          <w:bCs/>
          <w:color w:val="000000" w:themeColor="text1"/>
          <w:sz w:val="26"/>
          <w:szCs w:val="26"/>
        </w:rPr>
        <w:t xml:space="preserve"> de la Ley de Procedimiento y Justicia Administrativa para el Estado de Oaxaca</w:t>
      </w:r>
      <w:r w:rsidR="001F34ED">
        <w:rPr>
          <w:rFonts w:ascii="Arial" w:eastAsia="Calibri" w:hAnsi="Arial" w:cs="Arial"/>
          <w:bCs/>
          <w:color w:val="000000" w:themeColor="text1"/>
          <w:sz w:val="26"/>
          <w:szCs w:val="26"/>
        </w:rPr>
        <w:t xml:space="preserve">.- - - - </w:t>
      </w:r>
      <w:r w:rsidR="00F73219">
        <w:rPr>
          <w:rFonts w:ascii="Arial" w:eastAsia="Calibri" w:hAnsi="Arial" w:cs="Arial"/>
          <w:bCs/>
          <w:color w:val="000000" w:themeColor="text1"/>
          <w:sz w:val="26"/>
          <w:szCs w:val="26"/>
        </w:rPr>
        <w:t xml:space="preserve">- - - - - - - - - - - - - - - - - - - - - - - - - - - - - - - - - - - - - - - - - - </w:t>
      </w:r>
    </w:p>
    <w:p w14:paraId="1777AEDD" w14:textId="604348FD" w:rsidR="001F34ED" w:rsidRPr="00B43211" w:rsidRDefault="002147B6" w:rsidP="001F34ED">
      <w:pPr>
        <w:spacing w:after="120" w:line="360" w:lineRule="auto"/>
        <w:ind w:firstLine="851"/>
        <w:jc w:val="both"/>
        <w:rPr>
          <w:rFonts w:ascii="Arial" w:eastAsia="Calibri" w:hAnsi="Arial" w:cs="Arial"/>
          <w:bCs/>
          <w:color w:val="000000" w:themeColor="text1"/>
          <w:sz w:val="26"/>
          <w:szCs w:val="26"/>
        </w:rPr>
      </w:pPr>
      <w:r>
        <w:rPr>
          <w:rFonts w:ascii="Arial" w:eastAsia="Calibri" w:hAnsi="Arial" w:cs="Arial"/>
          <w:bCs/>
          <w:color w:val="000000" w:themeColor="text1"/>
          <w:sz w:val="26"/>
          <w:szCs w:val="26"/>
        </w:rPr>
        <w:t>Debiéndose entender</w:t>
      </w:r>
      <w:r w:rsidR="001F34ED">
        <w:rPr>
          <w:rFonts w:ascii="Arial" w:eastAsia="Calibri" w:hAnsi="Arial" w:cs="Arial"/>
          <w:bCs/>
          <w:color w:val="000000" w:themeColor="text1"/>
          <w:sz w:val="26"/>
          <w:szCs w:val="26"/>
        </w:rPr>
        <w:t xml:space="preserve"> por fundamentación y motivación, </w:t>
      </w:r>
      <w:r w:rsidR="001F34ED" w:rsidRPr="00B43211">
        <w:rPr>
          <w:rFonts w:ascii="Arial" w:eastAsia="Calibri" w:hAnsi="Arial" w:cs="Arial"/>
          <w:bCs/>
          <w:color w:val="000000" w:themeColor="text1"/>
          <w:sz w:val="26"/>
          <w:szCs w:val="26"/>
        </w:rPr>
        <w:t>la cita exacta de los artículos aplicables a la conducta desplegada por los justiciables</w:t>
      </w:r>
      <w:r w:rsidR="001F34ED">
        <w:rPr>
          <w:rFonts w:ascii="Arial" w:eastAsia="Calibri" w:hAnsi="Arial" w:cs="Arial"/>
          <w:bCs/>
          <w:color w:val="000000" w:themeColor="text1"/>
          <w:sz w:val="26"/>
          <w:szCs w:val="26"/>
        </w:rPr>
        <w:t>,</w:t>
      </w:r>
      <w:r w:rsidR="001F34ED" w:rsidRPr="00B43211">
        <w:rPr>
          <w:rFonts w:ascii="Arial" w:eastAsia="Calibri" w:hAnsi="Arial" w:cs="Arial"/>
          <w:bCs/>
          <w:color w:val="000000" w:themeColor="text1"/>
          <w:sz w:val="26"/>
          <w:szCs w:val="26"/>
        </w:rPr>
        <w:t xml:space="preserve"> y los razonamientos lógicos jurídicos que efectivamente </w:t>
      </w:r>
      <w:r w:rsidR="001F34ED" w:rsidRPr="00B43211">
        <w:rPr>
          <w:rFonts w:ascii="Arial" w:eastAsia="Calibri" w:hAnsi="Arial" w:cs="Arial"/>
          <w:bCs/>
          <w:color w:val="000000" w:themeColor="text1"/>
          <w:sz w:val="26"/>
          <w:szCs w:val="26"/>
        </w:rPr>
        <w:lastRenderedPageBreak/>
        <w:t>acrediten que dicha conducta se adecua a lo establecido en la norma.</w:t>
      </w:r>
      <w:r w:rsidR="001F34ED">
        <w:rPr>
          <w:rFonts w:ascii="Arial" w:eastAsia="Calibri" w:hAnsi="Arial" w:cs="Arial"/>
          <w:bCs/>
          <w:color w:val="000000" w:themeColor="text1"/>
          <w:sz w:val="26"/>
          <w:szCs w:val="26"/>
        </w:rPr>
        <w:t xml:space="preserve"> </w:t>
      </w:r>
      <w:r w:rsidR="001F34ED" w:rsidRPr="00B43211">
        <w:rPr>
          <w:rFonts w:ascii="Arial" w:eastAsia="Calibri" w:hAnsi="Arial" w:cs="Arial"/>
          <w:bCs/>
          <w:color w:val="000000" w:themeColor="text1"/>
          <w:sz w:val="26"/>
          <w:szCs w:val="26"/>
        </w:rPr>
        <w:t>Tiene sustento lo anterior en la Jurisprudencia</w:t>
      </w:r>
      <w:r w:rsidR="001F34ED">
        <w:rPr>
          <w:rFonts w:ascii="Arial" w:eastAsia="Calibri" w:hAnsi="Arial" w:cs="Arial"/>
          <w:bCs/>
          <w:color w:val="000000" w:themeColor="text1"/>
          <w:sz w:val="26"/>
          <w:szCs w:val="26"/>
        </w:rPr>
        <w:t xml:space="preserve">, emitida por los </w:t>
      </w:r>
      <w:r w:rsidR="001F34ED" w:rsidRPr="00836350">
        <w:rPr>
          <w:rFonts w:ascii="Arial" w:eastAsia="Calibri" w:hAnsi="Arial" w:cs="Arial"/>
          <w:bCs/>
          <w:color w:val="000000" w:themeColor="text1"/>
          <w:sz w:val="26"/>
          <w:szCs w:val="26"/>
        </w:rPr>
        <w:t>Tribunales Colegiados de Circuito</w:t>
      </w:r>
      <w:r w:rsidR="001F34ED">
        <w:rPr>
          <w:rFonts w:ascii="Arial" w:eastAsia="Calibri" w:hAnsi="Arial" w:cs="Arial"/>
          <w:bCs/>
          <w:color w:val="000000" w:themeColor="text1"/>
          <w:sz w:val="26"/>
          <w:szCs w:val="26"/>
        </w:rPr>
        <w:t xml:space="preserve">, en el Semanario Judicial de la Federación y su Gaceta, en la octava época, materia: común, número </w:t>
      </w:r>
      <w:r w:rsidR="001F34ED" w:rsidRPr="00836350">
        <w:rPr>
          <w:rFonts w:ascii="Arial" w:eastAsia="Calibri" w:hAnsi="Arial" w:cs="Arial"/>
          <w:bCs/>
          <w:color w:val="000000" w:themeColor="text1"/>
          <w:sz w:val="26"/>
          <w:szCs w:val="26"/>
        </w:rPr>
        <w:t>54, junio de 1992, página 49</w:t>
      </w:r>
      <w:r w:rsidR="001F34ED">
        <w:rPr>
          <w:rFonts w:ascii="Arial" w:eastAsia="Calibri" w:hAnsi="Arial" w:cs="Arial"/>
          <w:bCs/>
          <w:color w:val="000000" w:themeColor="text1"/>
          <w:sz w:val="26"/>
          <w:szCs w:val="26"/>
        </w:rPr>
        <w:t xml:space="preserve">, con número de registro </w:t>
      </w:r>
      <w:r w:rsidR="001F34ED" w:rsidRPr="00836350">
        <w:rPr>
          <w:rFonts w:ascii="Arial" w:eastAsia="Calibri" w:hAnsi="Arial" w:cs="Arial"/>
          <w:bCs/>
          <w:color w:val="000000" w:themeColor="text1"/>
          <w:sz w:val="26"/>
          <w:szCs w:val="26"/>
        </w:rPr>
        <w:t>219034</w:t>
      </w:r>
      <w:r w:rsidR="001F34ED">
        <w:rPr>
          <w:rFonts w:ascii="Arial" w:eastAsia="Calibri" w:hAnsi="Arial" w:cs="Arial"/>
          <w:bCs/>
          <w:color w:val="000000" w:themeColor="text1"/>
          <w:sz w:val="26"/>
          <w:szCs w:val="26"/>
        </w:rPr>
        <w:t xml:space="preserve">, </w:t>
      </w:r>
      <w:r w:rsidR="001F34ED" w:rsidRPr="00B43211">
        <w:rPr>
          <w:rFonts w:ascii="Arial" w:eastAsia="Calibri" w:hAnsi="Arial" w:cs="Arial"/>
          <w:bCs/>
          <w:color w:val="000000" w:themeColor="text1"/>
          <w:sz w:val="26"/>
          <w:szCs w:val="26"/>
        </w:rPr>
        <w:t>de rubro y texto siguientes</w:t>
      </w:r>
      <w:r w:rsidR="001F34ED">
        <w:rPr>
          <w:rFonts w:ascii="Arial" w:eastAsia="Calibri" w:hAnsi="Arial" w:cs="Arial"/>
          <w:bCs/>
          <w:color w:val="000000" w:themeColor="text1"/>
          <w:sz w:val="26"/>
          <w:szCs w:val="26"/>
        </w:rPr>
        <w:t>:</w:t>
      </w:r>
      <w:r w:rsidR="00C07C5A">
        <w:rPr>
          <w:rFonts w:ascii="Arial" w:eastAsia="Calibri" w:hAnsi="Arial" w:cs="Arial"/>
          <w:bCs/>
          <w:color w:val="000000" w:themeColor="text1"/>
          <w:sz w:val="26"/>
          <w:szCs w:val="26"/>
        </w:rPr>
        <w:t>- - - - - - - - - - - - - - - - - - - - - - - - - - - - - - - - - - - - -  --</w:t>
      </w:r>
    </w:p>
    <w:p w14:paraId="657C1E03" w14:textId="1054006F" w:rsidR="001F34ED" w:rsidRPr="00C07C5A" w:rsidRDefault="001F34ED" w:rsidP="00A021BA">
      <w:pPr>
        <w:spacing w:after="120" w:line="240" w:lineRule="auto"/>
        <w:ind w:left="851" w:right="900"/>
        <w:jc w:val="both"/>
        <w:rPr>
          <w:rFonts w:ascii="Arial" w:eastAsia="Times New Roman" w:hAnsi="Arial" w:cs="Arial"/>
          <w:i/>
          <w:iCs/>
          <w:color w:val="000000" w:themeColor="text1"/>
          <w:sz w:val="24"/>
          <w:szCs w:val="24"/>
        </w:rPr>
      </w:pPr>
      <w:r w:rsidRPr="00302462">
        <w:rPr>
          <w:rFonts w:ascii="Arial" w:eastAsia="Times New Roman" w:hAnsi="Arial" w:cs="Arial"/>
          <w:b/>
          <w:bCs/>
          <w:i/>
          <w:iCs/>
          <w:color w:val="000000" w:themeColor="text1"/>
        </w:rPr>
        <w:t xml:space="preserve"> </w:t>
      </w:r>
      <w:r w:rsidRPr="00C07C5A">
        <w:rPr>
          <w:rFonts w:ascii="Arial" w:eastAsia="Times New Roman" w:hAnsi="Arial" w:cs="Arial"/>
          <w:b/>
          <w:bCs/>
          <w:i/>
          <w:iCs/>
          <w:color w:val="000000" w:themeColor="text1"/>
          <w:sz w:val="24"/>
          <w:szCs w:val="24"/>
        </w:rPr>
        <w:t xml:space="preserve">“FUNDAMENTACIÓN Y MOTIVACIÓN. </w:t>
      </w:r>
      <w:r w:rsidRPr="00C07C5A">
        <w:rPr>
          <w:rFonts w:ascii="Arial" w:eastAsia="Times New Roman" w:hAnsi="Arial" w:cs="Arial"/>
          <w:i/>
          <w:iCs/>
          <w:color w:val="000000" w:themeColor="text1"/>
          <w:sz w:val="24"/>
          <w:szCs w:val="24"/>
        </w:rPr>
        <w:t xml:space="preserve">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 - - - - - - - - - - - - - - - - - - - - - - - - - - - </w:t>
      </w:r>
    </w:p>
    <w:p w14:paraId="3F6F0B9D" w14:textId="0E4E0C13" w:rsidR="00F366B3" w:rsidRDefault="004235A1" w:rsidP="00794DBB">
      <w:pPr>
        <w:autoSpaceDE w:val="0"/>
        <w:autoSpaceDN w:val="0"/>
        <w:adjustRightInd w:val="0"/>
        <w:spacing w:before="240" w:after="120" w:line="360" w:lineRule="auto"/>
        <w:ind w:right="49" w:firstLine="567"/>
        <w:jc w:val="both"/>
        <w:rPr>
          <w:rFonts w:ascii="Arial" w:eastAsia="Calibri" w:hAnsi="Arial" w:cs="Arial"/>
          <w:bCs/>
          <w:color w:val="000000" w:themeColor="text1"/>
          <w:sz w:val="26"/>
          <w:szCs w:val="26"/>
        </w:rPr>
      </w:pPr>
      <w:r w:rsidRPr="00C646F4">
        <w:rPr>
          <w:rFonts w:ascii="Arial" w:eastAsia="Calibri" w:hAnsi="Arial" w:cs="Arial"/>
          <w:sz w:val="26"/>
          <w:szCs w:val="26"/>
          <w:lang w:val="es-ES" w:eastAsia="en-US"/>
        </w:rPr>
        <w:t xml:space="preserve">En </w:t>
      </w:r>
      <w:r w:rsidR="002147B6" w:rsidRPr="00C646F4">
        <w:rPr>
          <w:rFonts w:ascii="Arial" w:eastAsia="Calibri" w:hAnsi="Arial" w:cs="Arial"/>
          <w:sz w:val="26"/>
          <w:szCs w:val="26"/>
          <w:lang w:val="es-ES" w:eastAsia="en-US"/>
        </w:rPr>
        <w:t xml:space="preserve">las </w:t>
      </w:r>
      <w:r w:rsidRPr="00C646F4">
        <w:rPr>
          <w:rFonts w:ascii="Arial" w:eastAsia="Calibri" w:hAnsi="Arial" w:cs="Arial"/>
          <w:sz w:val="26"/>
          <w:szCs w:val="26"/>
          <w:lang w:val="es-ES" w:eastAsia="en-US"/>
        </w:rPr>
        <w:t>relatadas consideraciones,</w:t>
      </w:r>
      <w:r w:rsidR="001F34ED" w:rsidRPr="00C646F4">
        <w:rPr>
          <w:rFonts w:ascii="Arial" w:eastAsia="Calibri" w:hAnsi="Arial" w:cs="Arial"/>
          <w:sz w:val="26"/>
          <w:szCs w:val="26"/>
          <w:lang w:val="es-ES" w:eastAsia="en-US"/>
        </w:rPr>
        <w:t xml:space="preserve"> </w:t>
      </w:r>
      <w:r w:rsidR="001F34ED">
        <w:rPr>
          <w:rFonts w:ascii="Arial" w:eastAsia="Calibri" w:hAnsi="Arial" w:cs="Arial"/>
          <w:sz w:val="26"/>
          <w:szCs w:val="26"/>
          <w:lang w:val="es-ES" w:eastAsia="en-US"/>
        </w:rPr>
        <w:t xml:space="preserve">al quedar </w:t>
      </w:r>
      <w:r w:rsidR="002147B6">
        <w:rPr>
          <w:rFonts w:ascii="Arial" w:eastAsia="Calibri" w:hAnsi="Arial" w:cs="Arial"/>
          <w:sz w:val="26"/>
          <w:szCs w:val="26"/>
          <w:lang w:val="es-ES" w:eastAsia="en-US"/>
        </w:rPr>
        <w:t xml:space="preserve">acreditado </w:t>
      </w:r>
      <w:r w:rsidR="00F366B3">
        <w:rPr>
          <w:rFonts w:ascii="Arial" w:eastAsia="Calibri" w:hAnsi="Arial" w:cs="Arial"/>
          <w:sz w:val="26"/>
          <w:szCs w:val="26"/>
          <w:lang w:val="es-ES" w:eastAsia="en-US"/>
        </w:rPr>
        <w:t>que en la sentencia de</w:t>
      </w:r>
      <w:r>
        <w:rPr>
          <w:rFonts w:ascii="Arial" w:eastAsia="Calibri" w:hAnsi="Arial" w:cs="Arial"/>
          <w:color w:val="7030A0"/>
          <w:sz w:val="26"/>
          <w:szCs w:val="26"/>
          <w:lang w:val="es-ES" w:eastAsia="en-US"/>
        </w:rPr>
        <w:t xml:space="preserve"> </w:t>
      </w:r>
      <w:r w:rsidR="0051034F">
        <w:rPr>
          <w:rFonts w:ascii="Arial" w:eastAsia="Calibri" w:hAnsi="Arial" w:cs="Arial"/>
          <w:sz w:val="26"/>
          <w:szCs w:val="26"/>
          <w:lang w:val="es-ES" w:eastAsia="en-US"/>
        </w:rPr>
        <w:t>veintidós de febrero de dos mil veintidós</w:t>
      </w:r>
      <w:r w:rsidR="002147B6">
        <w:rPr>
          <w:rFonts w:ascii="Arial" w:eastAsia="Calibri" w:hAnsi="Arial" w:cs="Arial"/>
          <w:sz w:val="26"/>
          <w:szCs w:val="26"/>
          <w:lang w:val="es-ES" w:eastAsia="en-US"/>
        </w:rPr>
        <w:t>, la Primera Instancia</w:t>
      </w:r>
      <w:r w:rsidR="001F34ED">
        <w:rPr>
          <w:rFonts w:ascii="Arial" w:eastAsia="Calibri" w:hAnsi="Arial" w:cs="Arial"/>
          <w:sz w:val="26"/>
          <w:szCs w:val="26"/>
          <w:lang w:val="es-ES" w:eastAsia="en-US"/>
        </w:rPr>
        <w:t xml:space="preserve">, </w:t>
      </w:r>
      <w:r w:rsidR="002147B6">
        <w:rPr>
          <w:rFonts w:ascii="Arial" w:eastAsia="Calibri" w:hAnsi="Arial" w:cs="Arial"/>
          <w:sz w:val="26"/>
          <w:szCs w:val="26"/>
          <w:lang w:val="es-ES" w:eastAsia="en-US"/>
        </w:rPr>
        <w:t>realizó una adecuada</w:t>
      </w:r>
      <w:r w:rsidR="001F34ED">
        <w:rPr>
          <w:rFonts w:ascii="Arial" w:eastAsia="Calibri" w:hAnsi="Arial" w:cs="Arial"/>
          <w:sz w:val="26"/>
          <w:szCs w:val="26"/>
          <w:lang w:val="es-ES" w:eastAsia="en-US"/>
        </w:rPr>
        <w:t xml:space="preserve"> valoración del acta de infracción </w:t>
      </w:r>
      <w:r w:rsidR="001F34ED">
        <w:rPr>
          <w:rFonts w:ascii="Arial" w:eastAsia="Calibri" w:hAnsi="Arial" w:cs="Arial"/>
          <w:bCs/>
          <w:sz w:val="26"/>
          <w:szCs w:val="26"/>
        </w:rPr>
        <w:t xml:space="preserve">folio </w:t>
      </w:r>
      <w:r w:rsidR="00532A95">
        <w:rPr>
          <w:rFonts w:ascii="Arial" w:eastAsia="Calibri" w:hAnsi="Arial" w:cs="Arial"/>
          <w:bCs/>
          <w:sz w:val="26"/>
          <w:szCs w:val="26"/>
        </w:rPr>
        <w:t>*******</w:t>
      </w:r>
      <w:r w:rsidR="001F34ED">
        <w:rPr>
          <w:rFonts w:ascii="Arial" w:eastAsia="Calibri" w:hAnsi="Arial" w:cs="Arial"/>
          <w:bCs/>
          <w:sz w:val="26"/>
          <w:szCs w:val="26"/>
        </w:rPr>
        <w:t xml:space="preserve"> de</w:t>
      </w:r>
      <w:r w:rsidR="0051034F">
        <w:rPr>
          <w:rFonts w:ascii="Arial" w:eastAsia="Calibri" w:hAnsi="Arial" w:cs="Arial"/>
          <w:bCs/>
          <w:sz w:val="26"/>
          <w:szCs w:val="26"/>
        </w:rPr>
        <w:t xml:space="preserve"> </w:t>
      </w:r>
      <w:r w:rsidR="00F366B3">
        <w:rPr>
          <w:rFonts w:ascii="Arial" w:eastAsia="Calibri" w:hAnsi="Arial" w:cs="Arial"/>
          <w:bCs/>
          <w:sz w:val="26"/>
          <w:szCs w:val="26"/>
        </w:rPr>
        <w:t xml:space="preserve">fecha </w:t>
      </w:r>
      <w:r w:rsidR="0051034F">
        <w:rPr>
          <w:rFonts w:ascii="Arial" w:eastAsia="Calibri" w:hAnsi="Arial" w:cs="Arial"/>
          <w:bCs/>
          <w:sz w:val="26"/>
          <w:szCs w:val="26"/>
        </w:rPr>
        <w:t>veintiocho</w:t>
      </w:r>
      <w:r w:rsidR="00F366B3">
        <w:rPr>
          <w:rFonts w:ascii="Arial" w:eastAsia="Calibri" w:hAnsi="Arial" w:cs="Arial"/>
          <w:bCs/>
          <w:sz w:val="26"/>
          <w:szCs w:val="26"/>
        </w:rPr>
        <w:t xml:space="preserve"> de agosto de dos mil veintiuno; asimismo, </w:t>
      </w:r>
      <w:r w:rsidR="001F34ED">
        <w:rPr>
          <w:rFonts w:ascii="Arial" w:eastAsia="Calibri" w:hAnsi="Arial" w:cs="Arial"/>
          <w:sz w:val="26"/>
          <w:szCs w:val="26"/>
          <w:lang w:val="es-ES" w:eastAsia="en-US"/>
        </w:rPr>
        <w:t xml:space="preserve">que el fallo recurrido se encuentra fundado y motivado, y que la autoridad demandada fue omisa </w:t>
      </w:r>
      <w:r w:rsidR="001F34ED">
        <w:rPr>
          <w:rFonts w:ascii="Arial" w:hAnsi="Arial" w:cs="Arial"/>
          <w:bCs/>
          <w:iCs/>
          <w:sz w:val="26"/>
          <w:szCs w:val="26"/>
          <w:lang w:eastAsia="es-ES"/>
        </w:rPr>
        <w:t>en</w:t>
      </w:r>
      <w:r w:rsidR="001F34ED" w:rsidRPr="007F7867">
        <w:rPr>
          <w:rFonts w:ascii="Arial" w:eastAsia="Calibri" w:hAnsi="Arial" w:cs="Arial"/>
          <w:bCs/>
          <w:color w:val="000000" w:themeColor="text1"/>
          <w:sz w:val="26"/>
          <w:szCs w:val="26"/>
        </w:rPr>
        <w:t xml:space="preserve"> detallar la motivación correspondiente a efecto de tener el acto administrativo como debidamente fundado y motivado</w:t>
      </w:r>
      <w:r w:rsidR="00F366B3">
        <w:rPr>
          <w:rFonts w:ascii="Arial" w:eastAsia="Calibri" w:hAnsi="Arial" w:cs="Arial"/>
          <w:bCs/>
          <w:color w:val="000000" w:themeColor="text1"/>
          <w:sz w:val="26"/>
          <w:szCs w:val="26"/>
        </w:rPr>
        <w:t>.</w:t>
      </w:r>
      <w:r w:rsidR="00493E80">
        <w:rPr>
          <w:rFonts w:ascii="Arial" w:eastAsia="Calibri" w:hAnsi="Arial" w:cs="Arial"/>
          <w:bCs/>
          <w:color w:val="000000" w:themeColor="text1"/>
          <w:sz w:val="26"/>
          <w:szCs w:val="26"/>
        </w:rPr>
        <w:t xml:space="preserve">- - - - - - - - - - - - - - - - - - - - - - - - - - - </w:t>
      </w:r>
    </w:p>
    <w:p w14:paraId="3246C479" w14:textId="53EF5D17" w:rsidR="00F366B3" w:rsidRDefault="00F366B3" w:rsidP="003C30EB">
      <w:pPr>
        <w:autoSpaceDE w:val="0"/>
        <w:autoSpaceDN w:val="0"/>
        <w:adjustRightInd w:val="0"/>
        <w:spacing w:after="120" w:line="360" w:lineRule="auto"/>
        <w:ind w:right="49" w:firstLine="567"/>
        <w:jc w:val="both"/>
        <w:rPr>
          <w:rFonts w:ascii="Arial" w:eastAsia="Calibri" w:hAnsi="Arial" w:cs="Arial"/>
          <w:bCs/>
          <w:color w:val="000000" w:themeColor="text1"/>
          <w:sz w:val="26"/>
          <w:szCs w:val="26"/>
        </w:rPr>
      </w:pPr>
      <w:r>
        <w:rPr>
          <w:rFonts w:ascii="Arial" w:eastAsia="Calibri" w:hAnsi="Arial" w:cs="Arial"/>
          <w:bCs/>
          <w:color w:val="000000" w:themeColor="text1"/>
          <w:sz w:val="26"/>
          <w:szCs w:val="26"/>
        </w:rPr>
        <w:t>Por último, respecto a la manifestación que hace la recurrente</w:t>
      </w:r>
      <w:r w:rsidR="003B4161">
        <w:rPr>
          <w:rFonts w:ascii="Arial" w:eastAsia="Calibri" w:hAnsi="Arial" w:cs="Arial"/>
          <w:bCs/>
          <w:color w:val="000000" w:themeColor="text1"/>
          <w:sz w:val="26"/>
          <w:szCs w:val="26"/>
        </w:rPr>
        <w:t xml:space="preserve">, en relación a que </w:t>
      </w:r>
      <w:r w:rsidR="003C30EB">
        <w:rPr>
          <w:rFonts w:ascii="Arial" w:eastAsia="Calibri" w:hAnsi="Arial" w:cs="Arial"/>
          <w:bCs/>
          <w:color w:val="000000" w:themeColor="text1"/>
          <w:sz w:val="26"/>
          <w:szCs w:val="26"/>
        </w:rPr>
        <w:t>la propietaria de la unidad de motor es persona distinta a aquella que fue infraccionada, resulta infundada por las consideraciones siguientes:</w:t>
      </w:r>
      <w:r w:rsidR="005D7F02">
        <w:rPr>
          <w:rFonts w:ascii="Arial" w:eastAsia="Calibri" w:hAnsi="Arial" w:cs="Arial"/>
          <w:bCs/>
          <w:color w:val="000000" w:themeColor="text1"/>
          <w:sz w:val="26"/>
          <w:szCs w:val="26"/>
        </w:rPr>
        <w:t xml:space="preserve">- - - - - - - - - - - - - - - - - - - - - - - - - - - - - - - - - - - - - - - - - - - - </w:t>
      </w:r>
    </w:p>
    <w:p w14:paraId="041E1CDA" w14:textId="64EDCB21" w:rsidR="003C30EB" w:rsidRDefault="003C30EB" w:rsidP="003C30EB">
      <w:pPr>
        <w:autoSpaceDE w:val="0"/>
        <w:autoSpaceDN w:val="0"/>
        <w:adjustRightInd w:val="0"/>
        <w:spacing w:after="120" w:line="360" w:lineRule="auto"/>
        <w:ind w:right="49" w:firstLine="567"/>
        <w:jc w:val="both"/>
        <w:rPr>
          <w:rFonts w:ascii="Arial" w:eastAsia="Calibri" w:hAnsi="Arial" w:cs="Arial"/>
          <w:bCs/>
          <w:color w:val="000000" w:themeColor="text1"/>
          <w:sz w:val="26"/>
          <w:szCs w:val="26"/>
        </w:rPr>
      </w:pPr>
      <w:r>
        <w:rPr>
          <w:rFonts w:ascii="Arial" w:eastAsia="Calibri" w:hAnsi="Arial" w:cs="Arial"/>
          <w:bCs/>
          <w:color w:val="000000" w:themeColor="text1"/>
          <w:sz w:val="26"/>
          <w:szCs w:val="26"/>
        </w:rPr>
        <w:t>El art</w:t>
      </w:r>
      <w:r w:rsidR="00814D51">
        <w:rPr>
          <w:rFonts w:ascii="Arial" w:eastAsia="Calibri" w:hAnsi="Arial" w:cs="Arial"/>
          <w:bCs/>
          <w:color w:val="000000" w:themeColor="text1"/>
          <w:sz w:val="26"/>
          <w:szCs w:val="26"/>
        </w:rPr>
        <w:t>ículo 16</w:t>
      </w:r>
      <w:r>
        <w:rPr>
          <w:rFonts w:ascii="Arial" w:eastAsia="Calibri" w:hAnsi="Arial" w:cs="Arial"/>
          <w:bCs/>
          <w:color w:val="000000" w:themeColor="text1"/>
          <w:sz w:val="26"/>
          <w:szCs w:val="26"/>
        </w:rPr>
        <w:t>3, fracción I, inciso a), de la Ley de Procedimiento y Justicia Administrativa para el Estado de Oaxaca, establece</w:t>
      </w:r>
      <w:r w:rsidR="00814D51">
        <w:rPr>
          <w:rFonts w:ascii="Arial" w:eastAsia="Calibri" w:hAnsi="Arial" w:cs="Arial"/>
          <w:bCs/>
          <w:color w:val="000000" w:themeColor="text1"/>
          <w:sz w:val="26"/>
          <w:szCs w:val="26"/>
        </w:rPr>
        <w:t>:</w:t>
      </w:r>
      <w:r w:rsidR="00315966">
        <w:rPr>
          <w:rFonts w:ascii="Arial" w:eastAsia="Calibri" w:hAnsi="Arial" w:cs="Arial"/>
          <w:bCs/>
          <w:color w:val="000000" w:themeColor="text1"/>
          <w:sz w:val="26"/>
          <w:szCs w:val="26"/>
        </w:rPr>
        <w:t>- - - - - - - -</w:t>
      </w:r>
    </w:p>
    <w:p w14:paraId="64972074" w14:textId="724FF425" w:rsidR="00814D51" w:rsidRDefault="00814D51" w:rsidP="003C30EB">
      <w:pPr>
        <w:autoSpaceDE w:val="0"/>
        <w:autoSpaceDN w:val="0"/>
        <w:adjustRightInd w:val="0"/>
        <w:spacing w:after="120" w:line="360" w:lineRule="auto"/>
        <w:ind w:right="49" w:firstLine="567"/>
        <w:jc w:val="both"/>
        <w:rPr>
          <w:rFonts w:ascii="Arial" w:eastAsia="Calibri" w:hAnsi="Arial" w:cs="Arial"/>
          <w:bCs/>
          <w:color w:val="000000" w:themeColor="text1"/>
          <w:sz w:val="26"/>
          <w:szCs w:val="26"/>
        </w:rPr>
      </w:pPr>
      <w:r>
        <w:rPr>
          <w:rFonts w:ascii="Arial" w:eastAsia="Calibri" w:hAnsi="Arial" w:cs="Arial"/>
          <w:bCs/>
          <w:color w:val="000000" w:themeColor="text1"/>
          <w:sz w:val="26"/>
          <w:szCs w:val="26"/>
        </w:rPr>
        <w:t xml:space="preserve">“Artículo 163.- Son partes en el juicio contencioso administrativo: </w:t>
      </w:r>
    </w:p>
    <w:p w14:paraId="067712CB" w14:textId="3E060BBC" w:rsidR="00814D51" w:rsidRDefault="00814D51" w:rsidP="00814D51">
      <w:pPr>
        <w:autoSpaceDE w:val="0"/>
        <w:autoSpaceDN w:val="0"/>
        <w:adjustRightInd w:val="0"/>
        <w:spacing w:after="120" w:line="360" w:lineRule="auto"/>
        <w:ind w:right="49" w:firstLine="567"/>
        <w:jc w:val="both"/>
        <w:rPr>
          <w:rFonts w:ascii="Arial" w:eastAsia="Calibri" w:hAnsi="Arial" w:cs="Arial"/>
          <w:bCs/>
          <w:color w:val="000000" w:themeColor="text1"/>
          <w:sz w:val="26"/>
          <w:szCs w:val="26"/>
        </w:rPr>
      </w:pPr>
      <w:r>
        <w:rPr>
          <w:rFonts w:ascii="Arial" w:eastAsia="Calibri" w:hAnsi="Arial" w:cs="Arial"/>
          <w:bCs/>
          <w:color w:val="000000" w:themeColor="text1"/>
          <w:sz w:val="26"/>
          <w:szCs w:val="26"/>
        </w:rPr>
        <w:t>I.- El actor. Tendrá ese carácter:</w:t>
      </w:r>
    </w:p>
    <w:p w14:paraId="08FD1061" w14:textId="58253586" w:rsidR="00814D51" w:rsidRDefault="00814D51" w:rsidP="00814D51">
      <w:pPr>
        <w:autoSpaceDE w:val="0"/>
        <w:autoSpaceDN w:val="0"/>
        <w:adjustRightInd w:val="0"/>
        <w:spacing w:after="120" w:line="360" w:lineRule="auto"/>
        <w:ind w:right="49" w:firstLine="567"/>
        <w:jc w:val="both"/>
        <w:rPr>
          <w:rFonts w:ascii="Arial" w:eastAsia="Calibri" w:hAnsi="Arial" w:cs="Arial"/>
          <w:bCs/>
          <w:color w:val="000000" w:themeColor="text1"/>
          <w:sz w:val="26"/>
          <w:szCs w:val="26"/>
        </w:rPr>
      </w:pPr>
      <w:r>
        <w:rPr>
          <w:rFonts w:ascii="Arial" w:eastAsia="Calibri" w:hAnsi="Arial" w:cs="Arial"/>
          <w:bCs/>
          <w:color w:val="000000" w:themeColor="text1"/>
          <w:sz w:val="26"/>
          <w:szCs w:val="26"/>
        </w:rPr>
        <w:t>a) El administrado, que será el particular que tenga interés jurídico o legítimo que funde su pretensión; y …”.</w:t>
      </w:r>
    </w:p>
    <w:p w14:paraId="26834BFE" w14:textId="49DBC3EA" w:rsidR="00814D51" w:rsidRDefault="00C25B6B" w:rsidP="00814D51">
      <w:pPr>
        <w:autoSpaceDE w:val="0"/>
        <w:autoSpaceDN w:val="0"/>
        <w:adjustRightInd w:val="0"/>
        <w:spacing w:after="120" w:line="360" w:lineRule="auto"/>
        <w:ind w:right="49" w:firstLine="567"/>
        <w:jc w:val="both"/>
        <w:rPr>
          <w:rFonts w:ascii="Arial" w:eastAsia="Calibri" w:hAnsi="Arial" w:cs="Arial"/>
          <w:bCs/>
          <w:color w:val="000000" w:themeColor="text1"/>
          <w:sz w:val="26"/>
          <w:szCs w:val="26"/>
        </w:rPr>
      </w:pPr>
      <w:r>
        <w:rPr>
          <w:rFonts w:ascii="Arial" w:eastAsia="Calibri" w:hAnsi="Arial" w:cs="Arial"/>
          <w:bCs/>
          <w:color w:val="000000" w:themeColor="text1"/>
          <w:sz w:val="26"/>
          <w:szCs w:val="26"/>
        </w:rPr>
        <w:t xml:space="preserve">Atendiendo a lo dispuesto en el precepto legal citado se advierte que el juicio contencioso administrativo podrá ser promovido por el particular que tenga interés jurídico o legitimo entendiéndose esto como la existencia o actualización de un derecho subjetivo jurídicamente </w:t>
      </w:r>
      <w:r>
        <w:rPr>
          <w:rFonts w:ascii="Arial" w:eastAsia="Calibri" w:hAnsi="Arial" w:cs="Arial"/>
          <w:bCs/>
          <w:color w:val="000000" w:themeColor="text1"/>
          <w:sz w:val="26"/>
          <w:szCs w:val="26"/>
        </w:rPr>
        <w:lastRenderedPageBreak/>
        <w:t>tutelado, mismo que puede afectarse ya sea por la violación de ese derecho o por el desconocimiento del mismo por un acto de autoridad.</w:t>
      </w:r>
    </w:p>
    <w:p w14:paraId="1B5C9563" w14:textId="539929E1" w:rsidR="00C25B6B" w:rsidRDefault="00C25B6B" w:rsidP="00814D51">
      <w:pPr>
        <w:autoSpaceDE w:val="0"/>
        <w:autoSpaceDN w:val="0"/>
        <w:adjustRightInd w:val="0"/>
        <w:spacing w:after="120" w:line="360" w:lineRule="auto"/>
        <w:ind w:right="49" w:firstLine="567"/>
        <w:jc w:val="both"/>
        <w:rPr>
          <w:rFonts w:ascii="Arial" w:eastAsia="Calibri" w:hAnsi="Arial" w:cs="Arial"/>
          <w:bCs/>
          <w:color w:val="000000" w:themeColor="text1"/>
          <w:sz w:val="26"/>
          <w:szCs w:val="26"/>
        </w:rPr>
      </w:pPr>
      <w:r>
        <w:rPr>
          <w:rFonts w:ascii="Arial" w:eastAsia="Calibri" w:hAnsi="Arial" w:cs="Arial"/>
          <w:bCs/>
          <w:color w:val="000000" w:themeColor="text1"/>
          <w:sz w:val="26"/>
          <w:szCs w:val="26"/>
        </w:rPr>
        <w:t xml:space="preserve">Ahora, de las constancias de autos con valor probatorio pleno acorde a lo dispuesto por el artículo 203, fracción I, </w:t>
      </w:r>
      <w:r w:rsidR="00C220D5">
        <w:rPr>
          <w:rFonts w:ascii="Arial" w:eastAsia="Calibri" w:hAnsi="Arial" w:cs="Arial"/>
          <w:bCs/>
          <w:color w:val="000000" w:themeColor="text1"/>
          <w:sz w:val="26"/>
          <w:szCs w:val="26"/>
        </w:rPr>
        <w:t xml:space="preserve">de la Ley de Procedimiento y Justicia Administrativa para el Estado de Oaxaca, al tratarse de actuaciones judiciales a folio 48 consta copia de la tarjeta de circulación misma que identifica que el vehículo con el que se refiere se cometió la conducta infractora es un vehículo General Motors, modelo 2021, color rojo, número de serie </w:t>
      </w:r>
      <w:r w:rsidR="00532A95">
        <w:rPr>
          <w:rFonts w:ascii="Arial" w:eastAsia="Calibri" w:hAnsi="Arial" w:cs="Arial"/>
          <w:bCs/>
          <w:color w:val="000000" w:themeColor="text1"/>
          <w:sz w:val="26"/>
          <w:szCs w:val="26"/>
        </w:rPr>
        <w:t>*******</w:t>
      </w:r>
      <w:r w:rsidR="00C220D5">
        <w:rPr>
          <w:rFonts w:ascii="Arial" w:eastAsia="Calibri" w:hAnsi="Arial" w:cs="Arial"/>
          <w:bCs/>
          <w:color w:val="000000" w:themeColor="text1"/>
          <w:sz w:val="26"/>
          <w:szCs w:val="26"/>
        </w:rPr>
        <w:t>,</w:t>
      </w:r>
      <w:r w:rsidR="00904E2D">
        <w:rPr>
          <w:rFonts w:ascii="Arial" w:eastAsia="Calibri" w:hAnsi="Arial" w:cs="Arial"/>
          <w:bCs/>
          <w:color w:val="000000" w:themeColor="text1"/>
          <w:sz w:val="26"/>
          <w:szCs w:val="26"/>
        </w:rPr>
        <w:t xml:space="preserve"> propiedad de </w:t>
      </w:r>
      <w:r w:rsidR="00532A95">
        <w:rPr>
          <w:rFonts w:ascii="Arial" w:eastAsia="Calibri" w:hAnsi="Arial" w:cs="Arial"/>
          <w:bCs/>
          <w:color w:val="000000" w:themeColor="text1"/>
          <w:sz w:val="26"/>
          <w:szCs w:val="26"/>
        </w:rPr>
        <w:t>*******</w:t>
      </w:r>
      <w:r w:rsidR="00904E2D">
        <w:rPr>
          <w:rFonts w:ascii="Arial" w:eastAsia="Calibri" w:hAnsi="Arial" w:cs="Arial"/>
          <w:bCs/>
          <w:color w:val="000000" w:themeColor="text1"/>
          <w:sz w:val="26"/>
          <w:szCs w:val="26"/>
        </w:rPr>
        <w:t xml:space="preserve">, actora en el juicio de nulidad, misma que acreditó </w:t>
      </w:r>
      <w:r w:rsidR="00791DB6">
        <w:rPr>
          <w:rFonts w:ascii="Arial" w:eastAsia="Calibri" w:hAnsi="Arial" w:cs="Arial"/>
          <w:bCs/>
          <w:color w:val="000000" w:themeColor="text1"/>
          <w:sz w:val="26"/>
          <w:szCs w:val="26"/>
        </w:rPr>
        <w:t xml:space="preserve">su interés jurídico con la exhibición de copias de la tarjeta de circulación con número de folio </w:t>
      </w:r>
      <w:r w:rsidR="00532A95">
        <w:rPr>
          <w:rFonts w:ascii="Arial" w:eastAsia="Calibri" w:hAnsi="Arial" w:cs="Arial"/>
          <w:bCs/>
          <w:color w:val="000000" w:themeColor="text1"/>
          <w:sz w:val="26"/>
          <w:szCs w:val="26"/>
        </w:rPr>
        <w:t>*******</w:t>
      </w:r>
      <w:r w:rsidR="00791DB6">
        <w:rPr>
          <w:rFonts w:ascii="Arial" w:eastAsia="Calibri" w:hAnsi="Arial" w:cs="Arial"/>
          <w:bCs/>
          <w:color w:val="000000" w:themeColor="text1"/>
          <w:sz w:val="26"/>
          <w:szCs w:val="26"/>
        </w:rPr>
        <w:t>, y de su credencial de elector, al resultar propietaria de la unidad de motor.</w:t>
      </w:r>
      <w:r w:rsidR="00315966">
        <w:rPr>
          <w:rFonts w:ascii="Arial" w:eastAsia="Calibri" w:hAnsi="Arial" w:cs="Arial"/>
          <w:bCs/>
          <w:color w:val="000000" w:themeColor="text1"/>
          <w:sz w:val="26"/>
          <w:szCs w:val="26"/>
        </w:rPr>
        <w:t xml:space="preserve">- - - - - - - - - - - - - - </w:t>
      </w:r>
      <w:r w:rsidR="00532A95">
        <w:rPr>
          <w:rFonts w:ascii="Arial" w:eastAsia="Calibri" w:hAnsi="Arial" w:cs="Arial"/>
          <w:bCs/>
          <w:color w:val="000000" w:themeColor="text1"/>
          <w:sz w:val="26"/>
          <w:szCs w:val="26"/>
        </w:rPr>
        <w:t xml:space="preserve">- - - - - - - - - - - - - - - - - - - - - - - - - - </w:t>
      </w:r>
    </w:p>
    <w:p w14:paraId="1F1F7582" w14:textId="32DD4A93" w:rsidR="001F34ED" w:rsidRPr="003226B6" w:rsidRDefault="00F366B3" w:rsidP="001F34ED">
      <w:pPr>
        <w:autoSpaceDE w:val="0"/>
        <w:autoSpaceDN w:val="0"/>
        <w:adjustRightInd w:val="0"/>
        <w:spacing w:after="120" w:line="360" w:lineRule="auto"/>
        <w:ind w:right="49" w:firstLine="567"/>
        <w:jc w:val="both"/>
        <w:rPr>
          <w:rFonts w:ascii="Arial" w:eastAsia="Calibri" w:hAnsi="Arial" w:cs="Arial"/>
          <w:bCs/>
          <w:sz w:val="26"/>
          <w:szCs w:val="26"/>
          <w:lang w:val="es-ES" w:eastAsia="en-US"/>
        </w:rPr>
      </w:pPr>
      <w:r>
        <w:rPr>
          <w:rFonts w:ascii="Arial" w:eastAsia="Calibri" w:hAnsi="Arial" w:cs="Arial"/>
          <w:bCs/>
          <w:color w:val="000000" w:themeColor="text1"/>
          <w:sz w:val="26"/>
          <w:szCs w:val="26"/>
        </w:rPr>
        <w:t>De ahí, que</w:t>
      </w:r>
      <w:r w:rsidR="001F34ED">
        <w:rPr>
          <w:rFonts w:ascii="Arial" w:eastAsia="Calibri" w:hAnsi="Arial" w:cs="Arial"/>
          <w:sz w:val="26"/>
          <w:szCs w:val="26"/>
          <w:lang w:val="es-ES" w:eastAsia="en-US"/>
        </w:rPr>
        <w:t xml:space="preserve"> los agravios vertidos por el recurrente </w:t>
      </w:r>
      <w:r>
        <w:rPr>
          <w:rFonts w:ascii="Arial" w:eastAsia="Calibri" w:hAnsi="Arial" w:cs="Arial"/>
          <w:sz w:val="26"/>
          <w:szCs w:val="26"/>
          <w:lang w:val="es-ES" w:eastAsia="en-US"/>
        </w:rPr>
        <w:t>resultan</w:t>
      </w:r>
      <w:r w:rsidR="001F34ED">
        <w:rPr>
          <w:rFonts w:ascii="Arial" w:eastAsia="Calibri" w:hAnsi="Arial" w:cs="Arial"/>
          <w:sz w:val="26"/>
          <w:szCs w:val="26"/>
          <w:lang w:val="es-ES" w:eastAsia="en-US"/>
        </w:rPr>
        <w:t xml:space="preserve"> </w:t>
      </w:r>
      <w:r w:rsidR="001F34ED">
        <w:rPr>
          <w:rFonts w:ascii="Arial" w:eastAsia="Calibri" w:hAnsi="Arial" w:cs="Arial"/>
          <w:b/>
          <w:bCs/>
          <w:sz w:val="26"/>
          <w:szCs w:val="26"/>
          <w:lang w:val="es-ES" w:eastAsia="en-US"/>
        </w:rPr>
        <w:t xml:space="preserve">INFUNDADOS. </w:t>
      </w:r>
      <w:bookmarkStart w:id="3" w:name="_Hlk99539027"/>
      <w:r w:rsidR="001F34ED">
        <w:rPr>
          <w:rFonts w:ascii="Arial" w:eastAsia="Calibri" w:hAnsi="Arial" w:cs="Arial"/>
          <w:bCs/>
          <w:sz w:val="26"/>
          <w:szCs w:val="26"/>
          <w:lang w:val="es-ES" w:eastAsia="en-US"/>
        </w:rPr>
        <w:t xml:space="preserve">- - - - - - - - - - </w:t>
      </w:r>
      <w:r>
        <w:rPr>
          <w:rFonts w:ascii="Arial" w:eastAsia="Calibri" w:hAnsi="Arial" w:cs="Arial"/>
          <w:bCs/>
          <w:sz w:val="26"/>
          <w:szCs w:val="26"/>
          <w:lang w:val="es-ES" w:eastAsia="en-US"/>
        </w:rPr>
        <w:t>- - - - - - - - - - - - - -</w:t>
      </w:r>
      <w:r w:rsidR="00947960">
        <w:rPr>
          <w:rFonts w:ascii="Arial" w:eastAsia="Calibri" w:hAnsi="Arial" w:cs="Arial"/>
          <w:bCs/>
          <w:sz w:val="26"/>
          <w:szCs w:val="26"/>
          <w:lang w:val="es-ES" w:eastAsia="en-US"/>
        </w:rPr>
        <w:t xml:space="preserve"> - - - - - - - - - - - - - - - -</w:t>
      </w:r>
    </w:p>
    <w:bookmarkEnd w:id="3"/>
    <w:p w14:paraId="5B9747CD" w14:textId="734651BA" w:rsidR="00315966" w:rsidRDefault="001F34ED" w:rsidP="00315966">
      <w:pPr>
        <w:autoSpaceDE w:val="0"/>
        <w:autoSpaceDN w:val="0"/>
        <w:adjustRightInd w:val="0"/>
        <w:spacing w:after="120" w:line="360" w:lineRule="auto"/>
        <w:ind w:right="49" w:firstLine="567"/>
        <w:jc w:val="both"/>
        <w:rPr>
          <w:rFonts w:ascii="Arial" w:eastAsia="Calibri" w:hAnsi="Arial" w:cs="Arial"/>
          <w:sz w:val="26"/>
          <w:szCs w:val="26"/>
          <w:lang w:val="es-ES" w:eastAsia="en-US"/>
        </w:rPr>
      </w:pPr>
      <w:r>
        <w:rPr>
          <w:rFonts w:ascii="Arial" w:eastAsia="Calibri" w:hAnsi="Arial" w:cs="Arial"/>
          <w:sz w:val="26"/>
          <w:szCs w:val="26"/>
          <w:lang w:val="es-ES" w:eastAsia="en-US"/>
        </w:rPr>
        <w:t xml:space="preserve">En consecuencia, lo procedente es </w:t>
      </w:r>
      <w:r>
        <w:rPr>
          <w:rFonts w:ascii="Arial" w:eastAsia="Calibri" w:hAnsi="Arial" w:cs="Arial"/>
          <w:b/>
          <w:bCs/>
          <w:sz w:val="26"/>
          <w:szCs w:val="26"/>
          <w:lang w:val="es-ES" w:eastAsia="en-US"/>
        </w:rPr>
        <w:t>C</w:t>
      </w:r>
      <w:r w:rsidRPr="0015274D">
        <w:rPr>
          <w:rFonts w:ascii="Arial" w:eastAsia="Calibri" w:hAnsi="Arial" w:cs="Arial"/>
          <w:b/>
          <w:sz w:val="26"/>
          <w:szCs w:val="26"/>
          <w:lang w:val="es-ES" w:eastAsia="en-US"/>
        </w:rPr>
        <w:t>ONFIRMA</w:t>
      </w:r>
      <w:r>
        <w:rPr>
          <w:rFonts w:ascii="Arial" w:eastAsia="Calibri" w:hAnsi="Arial" w:cs="Arial"/>
          <w:b/>
          <w:sz w:val="26"/>
          <w:szCs w:val="26"/>
          <w:lang w:val="es-ES" w:eastAsia="en-US"/>
        </w:rPr>
        <w:t>R</w:t>
      </w:r>
      <w:r w:rsidRPr="00344445">
        <w:rPr>
          <w:rFonts w:ascii="Arial" w:eastAsia="Calibri" w:hAnsi="Arial" w:cs="Arial"/>
          <w:sz w:val="26"/>
          <w:szCs w:val="26"/>
          <w:lang w:val="es-ES" w:eastAsia="en-US"/>
        </w:rPr>
        <w:t xml:space="preserve"> la sentencia </w:t>
      </w:r>
      <w:r>
        <w:rPr>
          <w:rFonts w:ascii="Arial" w:eastAsia="Calibri" w:hAnsi="Arial" w:cs="Arial"/>
          <w:sz w:val="26"/>
          <w:szCs w:val="26"/>
          <w:lang w:val="es-ES" w:eastAsia="en-US"/>
        </w:rPr>
        <w:t>recurrida</w:t>
      </w:r>
      <w:r w:rsidRPr="00344445">
        <w:rPr>
          <w:rFonts w:ascii="Arial" w:eastAsia="Calibri" w:hAnsi="Arial" w:cs="Arial"/>
          <w:sz w:val="26"/>
          <w:szCs w:val="26"/>
          <w:lang w:val="es-ES" w:eastAsia="en-US"/>
        </w:rPr>
        <w:t xml:space="preserve">; </w:t>
      </w:r>
      <w:r>
        <w:rPr>
          <w:rFonts w:ascii="Arial" w:eastAsia="Calibri" w:hAnsi="Arial" w:cs="Arial"/>
          <w:sz w:val="26"/>
          <w:szCs w:val="26"/>
          <w:lang w:val="es-ES" w:eastAsia="en-US"/>
        </w:rPr>
        <w:t xml:space="preserve">por tanto, </w:t>
      </w:r>
      <w:r w:rsidRPr="00344445">
        <w:rPr>
          <w:rFonts w:ascii="Arial" w:eastAsia="Calibri" w:hAnsi="Arial" w:cs="Arial"/>
          <w:bCs/>
          <w:sz w:val="26"/>
          <w:szCs w:val="26"/>
          <w:lang w:val="es-ES" w:eastAsia="en-US"/>
        </w:rPr>
        <w:t>c</w:t>
      </w:r>
      <w:r w:rsidRPr="00344445">
        <w:rPr>
          <w:rFonts w:ascii="Arial" w:eastAsia="Calibri" w:hAnsi="Arial" w:cs="Arial"/>
          <w:sz w:val="26"/>
          <w:szCs w:val="26"/>
          <w:lang w:val="es-ES" w:eastAsia="en-US"/>
        </w:rPr>
        <w:t>on fundamento en los artículos 23</w:t>
      </w:r>
      <w:r>
        <w:rPr>
          <w:rFonts w:ascii="Arial" w:eastAsia="Calibri" w:hAnsi="Arial" w:cs="Arial"/>
          <w:sz w:val="26"/>
          <w:szCs w:val="26"/>
          <w:lang w:val="es-ES" w:eastAsia="en-US"/>
        </w:rPr>
        <w:t>6</w:t>
      </w:r>
      <w:r w:rsidRPr="00344445">
        <w:rPr>
          <w:rFonts w:ascii="Arial" w:eastAsia="Calibri" w:hAnsi="Arial" w:cs="Arial"/>
          <w:sz w:val="26"/>
          <w:szCs w:val="26"/>
          <w:lang w:val="es-ES" w:eastAsia="en-US"/>
        </w:rPr>
        <w:t xml:space="preserve"> y 238 de la Ley de Procedimiento y Justicia Administrativa para el Estado de Oaxaca, se:</w:t>
      </w:r>
      <w:r>
        <w:rPr>
          <w:rFonts w:ascii="Arial" w:eastAsia="Calibri" w:hAnsi="Arial" w:cs="Arial"/>
          <w:sz w:val="26"/>
          <w:szCs w:val="26"/>
          <w:lang w:val="es-ES" w:eastAsia="en-US"/>
        </w:rPr>
        <w:t xml:space="preserve"> - - - - - - - - - - - - - - - - - - - - - - - - - - - - - - - - - - - - - - - - - - - - - - - - -</w:t>
      </w:r>
    </w:p>
    <w:p w14:paraId="6BBA4355" w14:textId="77777777" w:rsidR="00315966" w:rsidRPr="00315966" w:rsidRDefault="00315966" w:rsidP="00315966">
      <w:pPr>
        <w:pStyle w:val="Sinespaciado"/>
        <w:rPr>
          <w:rFonts w:eastAsia="Calibri"/>
          <w:lang w:eastAsia="en-US"/>
        </w:rPr>
      </w:pPr>
    </w:p>
    <w:p w14:paraId="342FF67D" w14:textId="011A9156" w:rsidR="001F34ED" w:rsidRPr="00315966" w:rsidRDefault="00315966" w:rsidP="00315966">
      <w:pPr>
        <w:spacing w:after="120" w:line="360" w:lineRule="auto"/>
        <w:jc w:val="center"/>
        <w:rPr>
          <w:rFonts w:ascii="Arial" w:hAnsi="Arial" w:cs="Arial"/>
          <w:sz w:val="26"/>
          <w:szCs w:val="26"/>
        </w:rPr>
      </w:pPr>
      <w:r w:rsidRPr="00315966">
        <w:rPr>
          <w:rFonts w:ascii="Arial" w:hAnsi="Arial" w:cs="Arial"/>
          <w:b/>
          <w:sz w:val="26"/>
          <w:szCs w:val="26"/>
        </w:rPr>
        <w:t>R E S U E L V E</w:t>
      </w:r>
    </w:p>
    <w:p w14:paraId="2F0FF7BF" w14:textId="55B7D9D9" w:rsidR="001F34ED" w:rsidRPr="00344445" w:rsidRDefault="001F34ED" w:rsidP="001F34ED">
      <w:pPr>
        <w:spacing w:after="120" w:line="360" w:lineRule="auto"/>
        <w:ind w:firstLine="708"/>
        <w:jc w:val="both"/>
        <w:rPr>
          <w:rFonts w:ascii="Arial" w:eastAsia="Times New Roman" w:hAnsi="Arial" w:cs="Arial"/>
          <w:color w:val="000000"/>
          <w:sz w:val="26"/>
          <w:szCs w:val="26"/>
        </w:rPr>
      </w:pPr>
      <w:r w:rsidRPr="00344445">
        <w:rPr>
          <w:rFonts w:ascii="Arial" w:eastAsia="Times New Roman" w:hAnsi="Arial" w:cs="Arial"/>
          <w:b/>
          <w:color w:val="000000"/>
          <w:sz w:val="26"/>
          <w:szCs w:val="26"/>
          <w:lang w:val="es-ES"/>
        </w:rPr>
        <w:t>PRIMERO</w:t>
      </w:r>
      <w:r w:rsidRPr="00344445">
        <w:rPr>
          <w:rFonts w:ascii="Arial" w:eastAsia="Times New Roman" w:hAnsi="Arial" w:cs="Arial"/>
          <w:color w:val="000000"/>
          <w:sz w:val="26"/>
          <w:szCs w:val="26"/>
          <w:lang w:val="es-ES"/>
        </w:rPr>
        <w:t xml:space="preserve">. </w:t>
      </w:r>
      <w:r w:rsidRPr="00344445">
        <w:rPr>
          <w:rFonts w:ascii="Arial" w:eastAsia="Times New Roman" w:hAnsi="Arial" w:cs="Arial"/>
          <w:color w:val="000000"/>
          <w:sz w:val="26"/>
          <w:szCs w:val="26"/>
        </w:rPr>
        <w:t>Se</w:t>
      </w:r>
      <w:r w:rsidRPr="00344445">
        <w:rPr>
          <w:rFonts w:ascii="Arial" w:eastAsia="Times New Roman" w:hAnsi="Arial" w:cs="Arial"/>
          <w:b/>
          <w:color w:val="000000"/>
          <w:sz w:val="26"/>
          <w:szCs w:val="26"/>
        </w:rPr>
        <w:t xml:space="preserve"> CONFIRMA </w:t>
      </w:r>
      <w:r w:rsidRPr="00344445">
        <w:rPr>
          <w:rFonts w:ascii="Arial" w:eastAsia="Times New Roman" w:hAnsi="Arial" w:cs="Arial"/>
          <w:bCs/>
          <w:color w:val="000000"/>
          <w:sz w:val="26"/>
          <w:szCs w:val="26"/>
        </w:rPr>
        <w:t xml:space="preserve">la sentencia </w:t>
      </w:r>
      <w:r>
        <w:rPr>
          <w:rFonts w:ascii="Arial" w:eastAsia="Times New Roman" w:hAnsi="Arial" w:cs="Arial"/>
          <w:bCs/>
          <w:color w:val="000000"/>
          <w:sz w:val="26"/>
          <w:szCs w:val="26"/>
        </w:rPr>
        <w:t>de veintidós de febrero de dos mil veintidós</w:t>
      </w:r>
      <w:r w:rsidRPr="00115E6C">
        <w:rPr>
          <w:rFonts w:ascii="Arial" w:eastAsia="Times New Roman" w:hAnsi="Arial" w:cs="Arial"/>
          <w:bCs/>
          <w:color w:val="000000"/>
          <w:sz w:val="26"/>
          <w:szCs w:val="26"/>
        </w:rPr>
        <w:t>,</w:t>
      </w:r>
      <w:r>
        <w:rPr>
          <w:rFonts w:ascii="Arial" w:eastAsia="Times New Roman" w:hAnsi="Arial" w:cs="Arial"/>
          <w:bCs/>
          <w:color w:val="000000"/>
          <w:sz w:val="26"/>
          <w:szCs w:val="26"/>
        </w:rPr>
        <w:t xml:space="preserve"> </w:t>
      </w:r>
      <w:r w:rsidRPr="00344445">
        <w:rPr>
          <w:rFonts w:ascii="Arial" w:eastAsia="Times New Roman" w:hAnsi="Arial" w:cs="Arial"/>
          <w:color w:val="000000"/>
          <w:sz w:val="26"/>
          <w:szCs w:val="26"/>
        </w:rPr>
        <w:t>por las razones expuestas en el considerando que antecede.</w:t>
      </w:r>
      <w:r>
        <w:rPr>
          <w:rFonts w:ascii="Arial" w:eastAsia="Times New Roman" w:hAnsi="Arial" w:cs="Arial"/>
          <w:color w:val="000000"/>
          <w:sz w:val="26"/>
          <w:szCs w:val="26"/>
        </w:rPr>
        <w:t>- - - - - - - - - - - - - - - - - - - - - - - - - - - - - - - - - - - - - - - - - - - - --</w:t>
      </w:r>
    </w:p>
    <w:p w14:paraId="30930C36" w14:textId="3112EED8" w:rsidR="00517A9D" w:rsidRDefault="001F34ED" w:rsidP="00517A9D">
      <w:pPr>
        <w:pStyle w:val="Sinespaciado"/>
        <w:spacing w:before="240" w:after="240" w:line="360" w:lineRule="auto"/>
        <w:ind w:firstLine="708"/>
        <w:jc w:val="both"/>
        <w:rPr>
          <w:rFonts w:ascii="Arial" w:hAnsi="Arial" w:cs="Arial"/>
          <w:sz w:val="26"/>
          <w:szCs w:val="26"/>
        </w:rPr>
      </w:pPr>
      <w:r>
        <w:rPr>
          <w:rFonts w:ascii="Arial" w:hAnsi="Arial" w:cs="Arial"/>
          <w:b/>
          <w:sz w:val="26"/>
          <w:szCs w:val="26"/>
        </w:rPr>
        <w:t>SEGUNDO</w:t>
      </w:r>
      <w:r w:rsidR="00312412">
        <w:rPr>
          <w:rFonts w:ascii="Arial" w:hAnsi="Arial" w:cs="Arial"/>
          <w:b/>
          <w:sz w:val="26"/>
          <w:szCs w:val="26"/>
        </w:rPr>
        <w:t xml:space="preserve">. </w:t>
      </w:r>
      <w:r w:rsidR="00315966" w:rsidRPr="00290DA6">
        <w:rPr>
          <w:rFonts w:ascii="Arial" w:hAnsi="Arial" w:cs="Arial"/>
          <w:b/>
          <w:sz w:val="26"/>
          <w:szCs w:val="26"/>
        </w:rPr>
        <w:t>NOTIFÍQUESE Y CÚMPLASE</w:t>
      </w:r>
      <w:r w:rsidR="00517A9D" w:rsidRPr="00290DA6">
        <w:rPr>
          <w:rFonts w:ascii="Arial" w:hAnsi="Arial" w:cs="Arial"/>
          <w:b/>
          <w:sz w:val="26"/>
          <w:szCs w:val="26"/>
        </w:rPr>
        <w:t>,</w:t>
      </w:r>
      <w:r w:rsidR="00517A9D">
        <w:rPr>
          <w:rFonts w:ascii="Arial" w:hAnsi="Arial" w:cs="Arial"/>
          <w:sz w:val="26"/>
          <w:szCs w:val="26"/>
        </w:rPr>
        <w:t xml:space="preserve"> </w:t>
      </w:r>
      <w:r w:rsidR="00517A9D" w:rsidRPr="006E349D">
        <w:rPr>
          <w:rFonts w:ascii="Arial" w:hAnsi="Arial" w:cs="Arial"/>
          <w:sz w:val="26"/>
          <w:szCs w:val="26"/>
        </w:rPr>
        <w:t xml:space="preserve">remítase copia certificada de la presente resolución a la Sala de </w:t>
      </w:r>
      <w:r w:rsidR="00517A9D">
        <w:rPr>
          <w:rFonts w:ascii="Arial" w:hAnsi="Arial" w:cs="Arial"/>
          <w:sz w:val="26"/>
          <w:szCs w:val="26"/>
        </w:rPr>
        <w:t xml:space="preserve">origen para los efectos legales correspondientes y </w:t>
      </w:r>
      <w:r w:rsidR="00517A9D" w:rsidRPr="006E349D">
        <w:rPr>
          <w:rFonts w:ascii="Arial" w:hAnsi="Arial" w:cs="Arial"/>
          <w:sz w:val="26"/>
          <w:szCs w:val="26"/>
        </w:rPr>
        <w:t>archíve</w:t>
      </w:r>
      <w:r w:rsidR="00517A9D">
        <w:rPr>
          <w:rFonts w:ascii="Arial" w:hAnsi="Arial" w:cs="Arial"/>
          <w:sz w:val="26"/>
          <w:szCs w:val="26"/>
        </w:rPr>
        <w:t>se</w:t>
      </w:r>
      <w:r w:rsidR="00517A9D" w:rsidRPr="006E349D">
        <w:rPr>
          <w:rFonts w:ascii="Arial" w:hAnsi="Arial" w:cs="Arial"/>
          <w:sz w:val="26"/>
          <w:szCs w:val="26"/>
        </w:rPr>
        <w:t xml:space="preserve"> c</w:t>
      </w:r>
      <w:r w:rsidR="00517A9D">
        <w:rPr>
          <w:rFonts w:ascii="Arial" w:hAnsi="Arial" w:cs="Arial"/>
          <w:sz w:val="26"/>
          <w:szCs w:val="26"/>
        </w:rPr>
        <w:t xml:space="preserve">omo asunto concluido. - - - - - - - </w:t>
      </w:r>
    </w:p>
    <w:p w14:paraId="14483CAD" w14:textId="3E619F2C" w:rsidR="00517A9D" w:rsidRDefault="00517A9D" w:rsidP="00517A9D">
      <w:pPr>
        <w:tabs>
          <w:tab w:val="left" w:pos="1925"/>
          <w:tab w:val="center" w:pos="4135"/>
        </w:tabs>
        <w:spacing w:after="240" w:line="360" w:lineRule="auto"/>
        <w:jc w:val="both"/>
        <w:rPr>
          <w:rFonts w:ascii="Arial" w:hAnsi="Arial" w:cs="Arial"/>
          <w:sz w:val="26"/>
          <w:szCs w:val="26"/>
        </w:rPr>
      </w:pPr>
      <w:r>
        <w:rPr>
          <w:rFonts w:ascii="Arial" w:hAnsi="Arial" w:cs="Arial"/>
          <w:sz w:val="26"/>
          <w:szCs w:val="26"/>
        </w:rPr>
        <w:t xml:space="preserve">   </w:t>
      </w:r>
      <w:r w:rsidR="00315966">
        <w:rPr>
          <w:rFonts w:ascii="Arial" w:hAnsi="Arial" w:cs="Arial"/>
          <w:sz w:val="26"/>
          <w:szCs w:val="26"/>
        </w:rPr>
        <w:t xml:space="preserve">    </w:t>
      </w:r>
      <w:r>
        <w:rPr>
          <w:rFonts w:ascii="Arial" w:hAnsi="Arial" w:cs="Arial"/>
          <w:sz w:val="26"/>
          <w:szCs w:val="26"/>
        </w:rPr>
        <w:t xml:space="preserve"> </w:t>
      </w:r>
      <w:r w:rsidRPr="00366AD3">
        <w:rPr>
          <w:rFonts w:ascii="Arial" w:hAnsi="Arial" w:cs="Arial"/>
          <w:sz w:val="26"/>
          <w:szCs w:val="26"/>
        </w:rPr>
        <w:t xml:space="preserve">Por unanimidad de votos, lo resolvieron y firmaron los Magistrados integrantes de la Sala Superior, Manuel Velasco Alcántara </w:t>
      </w:r>
      <w:r w:rsidRPr="00366AD3">
        <w:rPr>
          <w:rFonts w:ascii="Arial" w:hAnsi="Arial" w:cs="Arial"/>
          <w:b/>
          <w:bCs/>
          <w:sz w:val="26"/>
          <w:szCs w:val="26"/>
        </w:rPr>
        <w:t>(ponente)</w:t>
      </w:r>
      <w:r w:rsidRPr="00366AD3">
        <w:rPr>
          <w:rFonts w:ascii="Arial" w:hAnsi="Arial" w:cs="Arial"/>
          <w:sz w:val="26"/>
          <w:szCs w:val="26"/>
        </w:rPr>
        <w:t>, Raúl Palomares Palomino, Gloria del Carmen Camacho Meza, Paulo José Luis Tapia Palacios</w:t>
      </w:r>
      <w:r>
        <w:rPr>
          <w:rFonts w:ascii="Arial" w:hAnsi="Arial" w:cs="Arial"/>
          <w:sz w:val="26"/>
          <w:szCs w:val="26"/>
        </w:rPr>
        <w:t xml:space="preserve"> y Elías Cortés López</w:t>
      </w:r>
      <w:r w:rsidRPr="00366AD3">
        <w:rPr>
          <w:rFonts w:ascii="Arial" w:hAnsi="Arial" w:cs="Arial"/>
          <w:sz w:val="26"/>
          <w:szCs w:val="26"/>
        </w:rPr>
        <w:t xml:space="preserve">, quienes actúan con el Licenciado Juan Edy García Coronado, </w:t>
      </w:r>
      <w:r>
        <w:rPr>
          <w:rFonts w:ascii="Arial" w:hAnsi="Arial" w:cs="Arial"/>
          <w:sz w:val="26"/>
          <w:szCs w:val="26"/>
        </w:rPr>
        <w:t>s</w:t>
      </w:r>
      <w:r w:rsidRPr="00366AD3">
        <w:rPr>
          <w:rFonts w:ascii="Arial" w:hAnsi="Arial" w:cs="Arial"/>
          <w:sz w:val="26"/>
          <w:szCs w:val="26"/>
        </w:rPr>
        <w:t xml:space="preserve">ecretario General de Acuerdos de este Tribunal, que autoriza y da fe. - - - - - - - - - </w:t>
      </w:r>
      <w:r>
        <w:rPr>
          <w:rFonts w:ascii="Arial" w:hAnsi="Arial" w:cs="Arial"/>
          <w:sz w:val="26"/>
          <w:szCs w:val="26"/>
        </w:rPr>
        <w:t xml:space="preserve">- - - - - - - - - - - - - - - </w:t>
      </w:r>
    </w:p>
    <w:p w14:paraId="5AE1B031" w14:textId="77777777" w:rsidR="009139AB" w:rsidRDefault="009139AB" w:rsidP="00517A9D">
      <w:pPr>
        <w:tabs>
          <w:tab w:val="left" w:pos="1925"/>
          <w:tab w:val="center" w:pos="4135"/>
        </w:tabs>
        <w:spacing w:after="240" w:line="360" w:lineRule="auto"/>
        <w:jc w:val="both"/>
        <w:rPr>
          <w:rFonts w:ascii="Arial" w:hAnsi="Arial" w:cs="Arial"/>
          <w:sz w:val="26"/>
          <w:szCs w:val="26"/>
        </w:rPr>
      </w:pPr>
    </w:p>
    <w:p w14:paraId="735AF288" w14:textId="77777777" w:rsidR="009139AB" w:rsidRDefault="009139AB" w:rsidP="00517A9D">
      <w:pPr>
        <w:tabs>
          <w:tab w:val="left" w:pos="1925"/>
          <w:tab w:val="center" w:pos="4135"/>
        </w:tabs>
        <w:spacing w:after="240" w:line="360" w:lineRule="auto"/>
        <w:jc w:val="both"/>
        <w:rPr>
          <w:rFonts w:ascii="Arial" w:hAnsi="Arial" w:cs="Arial"/>
          <w:sz w:val="26"/>
          <w:szCs w:val="26"/>
        </w:rPr>
      </w:pPr>
    </w:p>
    <w:p w14:paraId="031737E8" w14:textId="77777777" w:rsidR="009139AB" w:rsidRDefault="009139AB" w:rsidP="00517A9D">
      <w:pPr>
        <w:tabs>
          <w:tab w:val="left" w:pos="1925"/>
          <w:tab w:val="center" w:pos="4135"/>
        </w:tabs>
        <w:spacing w:after="240" w:line="360" w:lineRule="auto"/>
        <w:jc w:val="both"/>
        <w:rPr>
          <w:rFonts w:ascii="Arial" w:hAnsi="Arial" w:cs="Arial"/>
          <w:sz w:val="26"/>
          <w:szCs w:val="26"/>
        </w:rPr>
      </w:pPr>
    </w:p>
    <w:p w14:paraId="7F7043FD" w14:textId="77777777" w:rsidR="00532A95" w:rsidRPr="00C31D09" w:rsidRDefault="00532A95" w:rsidP="00532A95">
      <w:pPr>
        <w:pStyle w:val="Sinespaciado"/>
        <w:jc w:val="center"/>
        <w:rPr>
          <w:rFonts w:ascii="Arial" w:hAnsi="Arial" w:cs="Arial"/>
          <w:b/>
          <w:sz w:val="16"/>
          <w:szCs w:val="16"/>
        </w:rPr>
      </w:pPr>
      <w:bookmarkStart w:id="4" w:name="_GoBack"/>
      <w:r w:rsidRPr="00C31D09">
        <w:rPr>
          <w:rFonts w:ascii="Arial" w:hAnsi="Arial" w:cs="Arial"/>
          <w:b/>
          <w:sz w:val="16"/>
          <w:szCs w:val="16"/>
        </w:rPr>
        <w:t>LAS PRESENTES FIRMAS CORRESPONDEN A LA RESOLUCIÓN DEL RECURSO DE REVISIÓN 0036/2022.</w:t>
      </w:r>
    </w:p>
    <w:bookmarkEnd w:id="4"/>
    <w:p w14:paraId="20FE4D1E" w14:textId="77777777" w:rsidR="009139AB" w:rsidRPr="00366AD3" w:rsidRDefault="009139AB" w:rsidP="00517A9D">
      <w:pPr>
        <w:tabs>
          <w:tab w:val="left" w:pos="1925"/>
          <w:tab w:val="center" w:pos="4135"/>
        </w:tabs>
        <w:spacing w:after="240" w:line="360" w:lineRule="auto"/>
        <w:jc w:val="both"/>
        <w:rPr>
          <w:rFonts w:ascii="Arial" w:hAnsi="Arial" w:cs="Arial"/>
          <w:sz w:val="26"/>
          <w:szCs w:val="26"/>
        </w:rPr>
      </w:pPr>
    </w:p>
    <w:p w14:paraId="732FDDE1" w14:textId="77777777" w:rsidR="00442544" w:rsidRPr="009139AB" w:rsidRDefault="00442544" w:rsidP="009139AB">
      <w:pPr>
        <w:pStyle w:val="Sinespaciado"/>
        <w:jc w:val="center"/>
        <w:rPr>
          <w:rFonts w:ascii="Arial" w:hAnsi="Arial" w:cs="Arial"/>
          <w:sz w:val="26"/>
          <w:szCs w:val="26"/>
        </w:rPr>
      </w:pPr>
    </w:p>
    <w:p w14:paraId="3C994E98" w14:textId="6068EA05" w:rsidR="009139AB" w:rsidRPr="009139AB" w:rsidRDefault="00517A9D" w:rsidP="009139AB">
      <w:pPr>
        <w:pStyle w:val="Sinespaciado"/>
        <w:jc w:val="center"/>
        <w:rPr>
          <w:rFonts w:ascii="Arial" w:hAnsi="Arial" w:cs="Arial"/>
          <w:sz w:val="26"/>
          <w:szCs w:val="26"/>
        </w:rPr>
      </w:pPr>
      <w:r w:rsidRPr="009139AB">
        <w:rPr>
          <w:rFonts w:ascii="Arial" w:hAnsi="Arial" w:cs="Arial"/>
          <w:sz w:val="26"/>
          <w:szCs w:val="26"/>
        </w:rPr>
        <w:t>MAGISTRADO MANUEL VELASCO ALCÁNTARA</w:t>
      </w:r>
    </w:p>
    <w:p w14:paraId="5AE92B90" w14:textId="12812F25" w:rsidR="00517A9D" w:rsidRPr="009139AB" w:rsidRDefault="00517A9D" w:rsidP="009139AB">
      <w:pPr>
        <w:pStyle w:val="Sinespaciado"/>
        <w:jc w:val="center"/>
        <w:rPr>
          <w:rFonts w:ascii="Arial" w:hAnsi="Arial" w:cs="Arial"/>
          <w:sz w:val="26"/>
          <w:szCs w:val="26"/>
        </w:rPr>
      </w:pPr>
      <w:r w:rsidRPr="009139AB">
        <w:rPr>
          <w:rFonts w:ascii="Arial" w:hAnsi="Arial" w:cs="Arial"/>
          <w:sz w:val="26"/>
          <w:szCs w:val="26"/>
        </w:rPr>
        <w:t>PRESIDENTE</w:t>
      </w:r>
    </w:p>
    <w:p w14:paraId="00FA603C" w14:textId="77777777" w:rsidR="00A3296A" w:rsidRPr="009139AB" w:rsidRDefault="00A3296A" w:rsidP="009139AB">
      <w:pPr>
        <w:pStyle w:val="Sinespaciado"/>
        <w:jc w:val="center"/>
        <w:rPr>
          <w:rFonts w:ascii="Arial" w:hAnsi="Arial" w:cs="Arial"/>
          <w:sz w:val="26"/>
          <w:szCs w:val="26"/>
        </w:rPr>
      </w:pPr>
    </w:p>
    <w:p w14:paraId="64B75E80" w14:textId="77777777" w:rsidR="00A3296A" w:rsidRPr="009139AB" w:rsidRDefault="00A3296A" w:rsidP="009139AB">
      <w:pPr>
        <w:pStyle w:val="Sinespaciado"/>
        <w:jc w:val="center"/>
        <w:rPr>
          <w:rFonts w:ascii="Arial" w:hAnsi="Arial" w:cs="Arial"/>
          <w:sz w:val="26"/>
          <w:szCs w:val="26"/>
        </w:rPr>
      </w:pPr>
    </w:p>
    <w:p w14:paraId="5240A837" w14:textId="77777777" w:rsidR="00A3296A" w:rsidRPr="009139AB" w:rsidRDefault="00A3296A" w:rsidP="009139AB">
      <w:pPr>
        <w:pStyle w:val="Sinespaciado"/>
        <w:jc w:val="center"/>
        <w:rPr>
          <w:rFonts w:ascii="Arial" w:hAnsi="Arial" w:cs="Arial"/>
          <w:sz w:val="26"/>
          <w:szCs w:val="26"/>
        </w:rPr>
      </w:pPr>
    </w:p>
    <w:p w14:paraId="39A8382C" w14:textId="77777777" w:rsidR="009139AB" w:rsidRDefault="009139AB" w:rsidP="009139AB">
      <w:pPr>
        <w:pStyle w:val="Sinespaciado"/>
        <w:jc w:val="center"/>
        <w:rPr>
          <w:rFonts w:ascii="Arial" w:hAnsi="Arial" w:cs="Arial"/>
          <w:sz w:val="26"/>
          <w:szCs w:val="26"/>
        </w:rPr>
      </w:pPr>
    </w:p>
    <w:p w14:paraId="057FBDD7" w14:textId="77777777" w:rsidR="009139AB" w:rsidRDefault="009139AB" w:rsidP="009139AB">
      <w:pPr>
        <w:pStyle w:val="Sinespaciado"/>
        <w:jc w:val="center"/>
        <w:rPr>
          <w:rFonts w:ascii="Arial" w:hAnsi="Arial" w:cs="Arial"/>
          <w:sz w:val="26"/>
          <w:szCs w:val="26"/>
        </w:rPr>
      </w:pPr>
    </w:p>
    <w:p w14:paraId="56E14752" w14:textId="77777777" w:rsidR="009139AB" w:rsidRDefault="009139AB" w:rsidP="009139AB">
      <w:pPr>
        <w:pStyle w:val="Sinespaciado"/>
        <w:jc w:val="center"/>
        <w:rPr>
          <w:rFonts w:ascii="Arial" w:hAnsi="Arial" w:cs="Arial"/>
          <w:sz w:val="26"/>
          <w:szCs w:val="26"/>
        </w:rPr>
      </w:pPr>
    </w:p>
    <w:p w14:paraId="10A28A05" w14:textId="77777777" w:rsidR="009139AB" w:rsidRDefault="009139AB" w:rsidP="009139AB">
      <w:pPr>
        <w:pStyle w:val="Sinespaciado"/>
        <w:jc w:val="center"/>
        <w:rPr>
          <w:rFonts w:ascii="Arial" w:hAnsi="Arial" w:cs="Arial"/>
          <w:sz w:val="26"/>
          <w:szCs w:val="26"/>
        </w:rPr>
      </w:pPr>
    </w:p>
    <w:p w14:paraId="46959C09" w14:textId="77777777" w:rsidR="009139AB" w:rsidRDefault="009139AB" w:rsidP="009139AB">
      <w:pPr>
        <w:pStyle w:val="Sinespaciado"/>
        <w:jc w:val="center"/>
        <w:rPr>
          <w:rFonts w:ascii="Arial" w:hAnsi="Arial" w:cs="Arial"/>
          <w:sz w:val="26"/>
          <w:szCs w:val="26"/>
        </w:rPr>
      </w:pPr>
    </w:p>
    <w:p w14:paraId="748FE447" w14:textId="77777777" w:rsidR="009139AB" w:rsidRDefault="009139AB" w:rsidP="009139AB">
      <w:pPr>
        <w:pStyle w:val="Sinespaciado"/>
        <w:jc w:val="center"/>
        <w:rPr>
          <w:rFonts w:ascii="Arial" w:hAnsi="Arial" w:cs="Arial"/>
          <w:sz w:val="26"/>
          <w:szCs w:val="26"/>
        </w:rPr>
      </w:pPr>
    </w:p>
    <w:p w14:paraId="2D728613" w14:textId="69B14F6B" w:rsidR="00517A9D" w:rsidRDefault="00517A9D" w:rsidP="009139AB">
      <w:pPr>
        <w:pStyle w:val="Sinespaciado"/>
        <w:jc w:val="center"/>
        <w:rPr>
          <w:rFonts w:ascii="Arial" w:hAnsi="Arial" w:cs="Arial"/>
          <w:sz w:val="26"/>
          <w:szCs w:val="26"/>
        </w:rPr>
      </w:pPr>
      <w:r w:rsidRPr="009139AB">
        <w:rPr>
          <w:rFonts w:ascii="Arial" w:hAnsi="Arial" w:cs="Arial"/>
          <w:sz w:val="26"/>
          <w:szCs w:val="26"/>
        </w:rPr>
        <w:t>MAGISTRADO RAÚL PALOMARES PALOMINO</w:t>
      </w:r>
    </w:p>
    <w:p w14:paraId="33E6A2A0" w14:textId="77777777" w:rsidR="009139AB" w:rsidRDefault="009139AB" w:rsidP="009139AB">
      <w:pPr>
        <w:pStyle w:val="Sinespaciado"/>
        <w:jc w:val="center"/>
        <w:rPr>
          <w:rFonts w:ascii="Arial" w:hAnsi="Arial" w:cs="Arial"/>
          <w:sz w:val="26"/>
          <w:szCs w:val="26"/>
        </w:rPr>
      </w:pPr>
    </w:p>
    <w:p w14:paraId="31F9A1AD" w14:textId="77777777" w:rsidR="009139AB" w:rsidRDefault="009139AB" w:rsidP="009139AB">
      <w:pPr>
        <w:pStyle w:val="Sinespaciado"/>
        <w:jc w:val="center"/>
        <w:rPr>
          <w:rFonts w:ascii="Arial" w:hAnsi="Arial" w:cs="Arial"/>
          <w:sz w:val="26"/>
          <w:szCs w:val="26"/>
        </w:rPr>
      </w:pPr>
    </w:p>
    <w:p w14:paraId="50BC439C" w14:textId="77777777" w:rsidR="009139AB" w:rsidRDefault="009139AB" w:rsidP="009139AB">
      <w:pPr>
        <w:pStyle w:val="Sinespaciado"/>
        <w:jc w:val="center"/>
        <w:rPr>
          <w:rFonts w:ascii="Arial" w:hAnsi="Arial" w:cs="Arial"/>
          <w:sz w:val="26"/>
          <w:szCs w:val="26"/>
        </w:rPr>
      </w:pPr>
    </w:p>
    <w:p w14:paraId="617AA8BD" w14:textId="77777777" w:rsidR="009139AB" w:rsidRPr="009139AB" w:rsidRDefault="009139AB" w:rsidP="009139AB">
      <w:pPr>
        <w:pStyle w:val="Sinespaciado"/>
        <w:jc w:val="center"/>
        <w:rPr>
          <w:rFonts w:ascii="Arial" w:hAnsi="Arial" w:cs="Arial"/>
          <w:sz w:val="26"/>
          <w:szCs w:val="26"/>
        </w:rPr>
      </w:pPr>
    </w:p>
    <w:p w14:paraId="3FCBA1C4" w14:textId="77777777" w:rsidR="00A3296A" w:rsidRPr="009139AB" w:rsidRDefault="00A3296A" w:rsidP="009139AB">
      <w:pPr>
        <w:pStyle w:val="Sinespaciado"/>
        <w:jc w:val="center"/>
        <w:rPr>
          <w:rFonts w:ascii="Arial" w:hAnsi="Arial" w:cs="Arial"/>
          <w:sz w:val="26"/>
          <w:szCs w:val="26"/>
        </w:rPr>
      </w:pPr>
    </w:p>
    <w:p w14:paraId="4A3A8E6D" w14:textId="77777777" w:rsidR="00A3296A" w:rsidRPr="009139AB" w:rsidRDefault="00A3296A" w:rsidP="009139AB">
      <w:pPr>
        <w:pStyle w:val="Sinespaciado"/>
        <w:jc w:val="center"/>
        <w:rPr>
          <w:rFonts w:ascii="Arial" w:hAnsi="Arial" w:cs="Arial"/>
          <w:sz w:val="26"/>
          <w:szCs w:val="26"/>
        </w:rPr>
      </w:pPr>
    </w:p>
    <w:p w14:paraId="4F355DEB" w14:textId="77777777" w:rsidR="009139AB" w:rsidRDefault="009139AB" w:rsidP="009139AB">
      <w:pPr>
        <w:pStyle w:val="Sinespaciado"/>
        <w:jc w:val="center"/>
        <w:rPr>
          <w:rFonts w:ascii="Arial" w:hAnsi="Arial" w:cs="Arial"/>
          <w:sz w:val="26"/>
          <w:szCs w:val="26"/>
        </w:rPr>
      </w:pPr>
    </w:p>
    <w:p w14:paraId="4D60F063" w14:textId="77777777" w:rsidR="009139AB" w:rsidRDefault="009139AB" w:rsidP="009139AB">
      <w:pPr>
        <w:pStyle w:val="Sinespaciado"/>
        <w:jc w:val="center"/>
        <w:rPr>
          <w:rFonts w:ascii="Arial" w:hAnsi="Arial" w:cs="Arial"/>
          <w:sz w:val="26"/>
          <w:szCs w:val="26"/>
        </w:rPr>
      </w:pPr>
    </w:p>
    <w:p w14:paraId="1AF2F503" w14:textId="77777777" w:rsidR="009139AB" w:rsidRDefault="009139AB" w:rsidP="009139AB">
      <w:pPr>
        <w:pStyle w:val="Sinespaciado"/>
        <w:jc w:val="center"/>
        <w:rPr>
          <w:rFonts w:ascii="Arial" w:hAnsi="Arial" w:cs="Arial"/>
          <w:sz w:val="26"/>
          <w:szCs w:val="26"/>
        </w:rPr>
      </w:pPr>
    </w:p>
    <w:p w14:paraId="75AE2EE8" w14:textId="77777777" w:rsidR="009139AB" w:rsidRDefault="009139AB" w:rsidP="009139AB">
      <w:pPr>
        <w:pStyle w:val="Sinespaciado"/>
        <w:jc w:val="center"/>
        <w:rPr>
          <w:rFonts w:ascii="Arial" w:hAnsi="Arial" w:cs="Arial"/>
          <w:sz w:val="26"/>
          <w:szCs w:val="26"/>
        </w:rPr>
      </w:pPr>
    </w:p>
    <w:p w14:paraId="364A6AAD" w14:textId="77777777" w:rsidR="009139AB" w:rsidRDefault="009139AB" w:rsidP="009139AB">
      <w:pPr>
        <w:pStyle w:val="Sinespaciado"/>
        <w:jc w:val="center"/>
        <w:rPr>
          <w:rFonts w:ascii="Arial" w:hAnsi="Arial" w:cs="Arial"/>
          <w:sz w:val="26"/>
          <w:szCs w:val="26"/>
        </w:rPr>
      </w:pPr>
    </w:p>
    <w:p w14:paraId="1BDDB451" w14:textId="0209BA3E" w:rsidR="00517A9D" w:rsidRPr="009139AB" w:rsidRDefault="00517A9D" w:rsidP="009139AB">
      <w:pPr>
        <w:pStyle w:val="Sinespaciado"/>
        <w:jc w:val="center"/>
        <w:rPr>
          <w:rFonts w:ascii="Arial" w:hAnsi="Arial" w:cs="Arial"/>
          <w:sz w:val="26"/>
          <w:szCs w:val="26"/>
        </w:rPr>
      </w:pPr>
      <w:r w:rsidRPr="009139AB">
        <w:rPr>
          <w:rFonts w:ascii="Arial" w:hAnsi="Arial" w:cs="Arial"/>
          <w:sz w:val="26"/>
          <w:szCs w:val="26"/>
        </w:rPr>
        <w:t>MAGISTRADA GLORIA DEL CARMEN CAMACHO MEZA</w:t>
      </w:r>
    </w:p>
    <w:p w14:paraId="3E59042C" w14:textId="77777777" w:rsidR="00A3296A" w:rsidRPr="009139AB" w:rsidRDefault="00A3296A" w:rsidP="009139AB">
      <w:pPr>
        <w:pStyle w:val="Sinespaciado"/>
        <w:jc w:val="center"/>
        <w:rPr>
          <w:rFonts w:ascii="Arial" w:hAnsi="Arial" w:cs="Arial"/>
          <w:sz w:val="26"/>
          <w:szCs w:val="26"/>
        </w:rPr>
      </w:pPr>
    </w:p>
    <w:p w14:paraId="7D533061" w14:textId="77777777" w:rsidR="00A3296A" w:rsidRPr="009139AB" w:rsidRDefault="00A3296A" w:rsidP="009139AB">
      <w:pPr>
        <w:pStyle w:val="Sinespaciado"/>
        <w:jc w:val="center"/>
        <w:rPr>
          <w:rFonts w:ascii="Arial" w:hAnsi="Arial" w:cs="Arial"/>
          <w:sz w:val="26"/>
          <w:szCs w:val="26"/>
        </w:rPr>
      </w:pPr>
    </w:p>
    <w:p w14:paraId="5FEB3401" w14:textId="77777777" w:rsidR="009139AB" w:rsidRDefault="009139AB" w:rsidP="009139AB">
      <w:pPr>
        <w:pStyle w:val="Sinespaciado"/>
        <w:jc w:val="center"/>
        <w:rPr>
          <w:rFonts w:ascii="Arial" w:hAnsi="Arial" w:cs="Arial"/>
          <w:sz w:val="26"/>
          <w:szCs w:val="26"/>
        </w:rPr>
      </w:pPr>
    </w:p>
    <w:p w14:paraId="5D36FD4D" w14:textId="77777777" w:rsidR="009139AB" w:rsidRDefault="009139AB" w:rsidP="009139AB">
      <w:pPr>
        <w:pStyle w:val="Sinespaciado"/>
        <w:jc w:val="center"/>
        <w:rPr>
          <w:rFonts w:ascii="Arial" w:hAnsi="Arial" w:cs="Arial"/>
          <w:sz w:val="26"/>
          <w:szCs w:val="26"/>
        </w:rPr>
      </w:pPr>
    </w:p>
    <w:p w14:paraId="21A0653E" w14:textId="77777777" w:rsidR="009139AB" w:rsidRDefault="009139AB" w:rsidP="009139AB">
      <w:pPr>
        <w:pStyle w:val="Sinespaciado"/>
        <w:jc w:val="center"/>
        <w:rPr>
          <w:rFonts w:ascii="Arial" w:hAnsi="Arial" w:cs="Arial"/>
          <w:sz w:val="26"/>
          <w:szCs w:val="26"/>
        </w:rPr>
      </w:pPr>
    </w:p>
    <w:p w14:paraId="2158AF14" w14:textId="77777777" w:rsidR="009139AB" w:rsidRDefault="009139AB" w:rsidP="009139AB">
      <w:pPr>
        <w:pStyle w:val="Sinespaciado"/>
        <w:jc w:val="center"/>
        <w:rPr>
          <w:rFonts w:ascii="Arial" w:hAnsi="Arial" w:cs="Arial"/>
          <w:sz w:val="26"/>
          <w:szCs w:val="26"/>
        </w:rPr>
      </w:pPr>
    </w:p>
    <w:p w14:paraId="6241448A" w14:textId="77777777" w:rsidR="009139AB" w:rsidRDefault="009139AB" w:rsidP="009139AB">
      <w:pPr>
        <w:pStyle w:val="Sinespaciado"/>
        <w:jc w:val="center"/>
        <w:rPr>
          <w:rFonts w:ascii="Arial" w:hAnsi="Arial" w:cs="Arial"/>
          <w:sz w:val="26"/>
          <w:szCs w:val="26"/>
        </w:rPr>
      </w:pPr>
    </w:p>
    <w:p w14:paraId="1B7A0350" w14:textId="77777777" w:rsidR="009139AB" w:rsidRDefault="009139AB" w:rsidP="009139AB">
      <w:pPr>
        <w:pStyle w:val="Sinespaciado"/>
        <w:jc w:val="center"/>
        <w:rPr>
          <w:rFonts w:ascii="Arial" w:hAnsi="Arial" w:cs="Arial"/>
          <w:sz w:val="26"/>
          <w:szCs w:val="26"/>
        </w:rPr>
      </w:pPr>
    </w:p>
    <w:p w14:paraId="7CEF5DC3" w14:textId="77777777" w:rsidR="009139AB" w:rsidRDefault="009139AB" w:rsidP="009139AB">
      <w:pPr>
        <w:pStyle w:val="Sinespaciado"/>
        <w:jc w:val="center"/>
        <w:rPr>
          <w:rFonts w:ascii="Arial" w:hAnsi="Arial" w:cs="Arial"/>
          <w:sz w:val="26"/>
          <w:szCs w:val="26"/>
        </w:rPr>
      </w:pPr>
    </w:p>
    <w:p w14:paraId="05ECF6CF" w14:textId="77777777" w:rsidR="009139AB" w:rsidRDefault="009139AB" w:rsidP="009139AB">
      <w:pPr>
        <w:pStyle w:val="Sinespaciado"/>
        <w:jc w:val="center"/>
        <w:rPr>
          <w:rFonts w:ascii="Arial" w:hAnsi="Arial" w:cs="Arial"/>
          <w:sz w:val="26"/>
          <w:szCs w:val="26"/>
        </w:rPr>
      </w:pPr>
    </w:p>
    <w:p w14:paraId="6EC50524" w14:textId="77777777" w:rsidR="009139AB" w:rsidRDefault="009139AB" w:rsidP="009139AB">
      <w:pPr>
        <w:pStyle w:val="Sinespaciado"/>
        <w:jc w:val="center"/>
        <w:rPr>
          <w:rFonts w:ascii="Arial" w:hAnsi="Arial" w:cs="Arial"/>
          <w:sz w:val="26"/>
          <w:szCs w:val="26"/>
        </w:rPr>
      </w:pPr>
    </w:p>
    <w:p w14:paraId="6A323B4E" w14:textId="7801EFA3" w:rsidR="00517A9D" w:rsidRPr="009139AB" w:rsidRDefault="00517A9D" w:rsidP="009139AB">
      <w:pPr>
        <w:pStyle w:val="Sinespaciado"/>
        <w:jc w:val="center"/>
        <w:rPr>
          <w:rFonts w:ascii="Arial" w:hAnsi="Arial" w:cs="Arial"/>
          <w:sz w:val="26"/>
          <w:szCs w:val="26"/>
        </w:rPr>
      </w:pPr>
      <w:r w:rsidRPr="009139AB">
        <w:rPr>
          <w:rFonts w:ascii="Arial" w:hAnsi="Arial" w:cs="Arial"/>
          <w:sz w:val="26"/>
          <w:szCs w:val="26"/>
        </w:rPr>
        <w:t>MAGISTRADO PAULO JOSÉ LUIS TAPIA PALACIOS</w:t>
      </w:r>
    </w:p>
    <w:p w14:paraId="2ABC7B3B" w14:textId="77777777" w:rsidR="00A3296A" w:rsidRPr="009139AB" w:rsidRDefault="00A3296A" w:rsidP="009139AB">
      <w:pPr>
        <w:pStyle w:val="Sinespaciado"/>
        <w:jc w:val="center"/>
        <w:rPr>
          <w:rFonts w:ascii="Arial" w:hAnsi="Arial" w:cs="Arial"/>
          <w:sz w:val="26"/>
          <w:szCs w:val="26"/>
        </w:rPr>
      </w:pPr>
    </w:p>
    <w:p w14:paraId="2238840E" w14:textId="77777777" w:rsidR="00A3296A" w:rsidRPr="009139AB" w:rsidRDefault="00A3296A" w:rsidP="009139AB">
      <w:pPr>
        <w:pStyle w:val="Sinespaciado"/>
        <w:jc w:val="center"/>
        <w:rPr>
          <w:rFonts w:ascii="Arial" w:hAnsi="Arial" w:cs="Arial"/>
          <w:sz w:val="26"/>
          <w:szCs w:val="26"/>
        </w:rPr>
      </w:pPr>
    </w:p>
    <w:p w14:paraId="17631AC9" w14:textId="77777777" w:rsidR="009139AB" w:rsidRDefault="009139AB" w:rsidP="009139AB">
      <w:pPr>
        <w:pStyle w:val="Sinespaciado"/>
        <w:jc w:val="center"/>
        <w:rPr>
          <w:rFonts w:ascii="Arial" w:hAnsi="Arial" w:cs="Arial"/>
          <w:sz w:val="26"/>
          <w:szCs w:val="26"/>
        </w:rPr>
      </w:pPr>
    </w:p>
    <w:p w14:paraId="5007494A" w14:textId="77777777" w:rsidR="009139AB" w:rsidRDefault="009139AB" w:rsidP="009139AB">
      <w:pPr>
        <w:pStyle w:val="Sinespaciado"/>
        <w:jc w:val="center"/>
        <w:rPr>
          <w:rFonts w:ascii="Arial" w:hAnsi="Arial" w:cs="Arial"/>
          <w:sz w:val="26"/>
          <w:szCs w:val="26"/>
        </w:rPr>
      </w:pPr>
    </w:p>
    <w:p w14:paraId="42938588" w14:textId="77777777" w:rsidR="009139AB" w:rsidRDefault="009139AB" w:rsidP="009139AB">
      <w:pPr>
        <w:pStyle w:val="Sinespaciado"/>
        <w:jc w:val="center"/>
        <w:rPr>
          <w:rFonts w:ascii="Arial" w:hAnsi="Arial" w:cs="Arial"/>
          <w:sz w:val="26"/>
          <w:szCs w:val="26"/>
        </w:rPr>
      </w:pPr>
    </w:p>
    <w:p w14:paraId="30769098" w14:textId="77777777" w:rsidR="009139AB" w:rsidRDefault="009139AB" w:rsidP="009139AB">
      <w:pPr>
        <w:pStyle w:val="Sinespaciado"/>
        <w:jc w:val="center"/>
        <w:rPr>
          <w:rFonts w:ascii="Arial" w:hAnsi="Arial" w:cs="Arial"/>
          <w:sz w:val="26"/>
          <w:szCs w:val="26"/>
        </w:rPr>
      </w:pPr>
    </w:p>
    <w:p w14:paraId="42682AFF" w14:textId="77777777" w:rsidR="009139AB" w:rsidRDefault="009139AB" w:rsidP="009139AB">
      <w:pPr>
        <w:pStyle w:val="Sinespaciado"/>
        <w:jc w:val="center"/>
        <w:rPr>
          <w:rFonts w:ascii="Arial" w:hAnsi="Arial" w:cs="Arial"/>
          <w:sz w:val="26"/>
          <w:szCs w:val="26"/>
        </w:rPr>
      </w:pPr>
    </w:p>
    <w:p w14:paraId="32DDC478" w14:textId="77777777" w:rsidR="009139AB" w:rsidRDefault="009139AB" w:rsidP="009139AB">
      <w:pPr>
        <w:pStyle w:val="Sinespaciado"/>
        <w:jc w:val="center"/>
        <w:rPr>
          <w:rFonts w:ascii="Arial" w:hAnsi="Arial" w:cs="Arial"/>
          <w:sz w:val="26"/>
          <w:szCs w:val="26"/>
        </w:rPr>
      </w:pPr>
    </w:p>
    <w:p w14:paraId="00C6F01C" w14:textId="77777777" w:rsidR="009139AB" w:rsidRDefault="009139AB" w:rsidP="009139AB">
      <w:pPr>
        <w:pStyle w:val="Sinespaciado"/>
        <w:jc w:val="center"/>
        <w:rPr>
          <w:rFonts w:ascii="Arial" w:hAnsi="Arial" w:cs="Arial"/>
          <w:sz w:val="26"/>
          <w:szCs w:val="26"/>
        </w:rPr>
      </w:pPr>
    </w:p>
    <w:p w14:paraId="6AF624B5" w14:textId="77777777" w:rsidR="009139AB" w:rsidRDefault="009139AB" w:rsidP="009139AB">
      <w:pPr>
        <w:pStyle w:val="Sinespaciado"/>
        <w:jc w:val="center"/>
        <w:rPr>
          <w:rFonts w:ascii="Arial" w:hAnsi="Arial" w:cs="Arial"/>
          <w:sz w:val="26"/>
          <w:szCs w:val="26"/>
        </w:rPr>
      </w:pPr>
    </w:p>
    <w:p w14:paraId="7FEB18FB" w14:textId="77777777" w:rsidR="009139AB" w:rsidRDefault="009139AB" w:rsidP="009139AB">
      <w:pPr>
        <w:pStyle w:val="Sinespaciado"/>
        <w:jc w:val="center"/>
        <w:rPr>
          <w:rFonts w:ascii="Arial" w:hAnsi="Arial" w:cs="Arial"/>
          <w:sz w:val="26"/>
          <w:szCs w:val="26"/>
        </w:rPr>
      </w:pPr>
    </w:p>
    <w:p w14:paraId="792A49D8" w14:textId="77777777" w:rsidR="009139AB" w:rsidRDefault="009139AB" w:rsidP="009139AB">
      <w:pPr>
        <w:pStyle w:val="Sinespaciado"/>
        <w:jc w:val="center"/>
        <w:rPr>
          <w:rFonts w:ascii="Arial" w:hAnsi="Arial" w:cs="Arial"/>
          <w:sz w:val="26"/>
          <w:szCs w:val="26"/>
        </w:rPr>
      </w:pPr>
    </w:p>
    <w:p w14:paraId="665FDCA0" w14:textId="77777777" w:rsidR="009139AB" w:rsidRDefault="009139AB" w:rsidP="009139AB">
      <w:pPr>
        <w:pStyle w:val="Sinespaciado"/>
        <w:jc w:val="center"/>
        <w:rPr>
          <w:rFonts w:ascii="Arial" w:hAnsi="Arial" w:cs="Arial"/>
          <w:sz w:val="26"/>
          <w:szCs w:val="26"/>
        </w:rPr>
      </w:pPr>
    </w:p>
    <w:p w14:paraId="069FDB64" w14:textId="77777777" w:rsidR="009139AB" w:rsidRDefault="009139AB" w:rsidP="009139AB">
      <w:pPr>
        <w:pStyle w:val="Sinespaciado"/>
        <w:jc w:val="center"/>
        <w:rPr>
          <w:rFonts w:ascii="Arial" w:hAnsi="Arial" w:cs="Arial"/>
          <w:sz w:val="26"/>
          <w:szCs w:val="26"/>
        </w:rPr>
      </w:pPr>
    </w:p>
    <w:p w14:paraId="31465C98" w14:textId="77777777" w:rsidR="009139AB" w:rsidRDefault="009139AB" w:rsidP="009139AB">
      <w:pPr>
        <w:pStyle w:val="Sinespaciado"/>
        <w:jc w:val="center"/>
        <w:rPr>
          <w:rFonts w:ascii="Arial" w:hAnsi="Arial" w:cs="Arial"/>
          <w:sz w:val="26"/>
          <w:szCs w:val="26"/>
        </w:rPr>
      </w:pPr>
    </w:p>
    <w:p w14:paraId="034FB86F" w14:textId="77777777" w:rsidR="009139AB" w:rsidRDefault="009139AB" w:rsidP="009139AB">
      <w:pPr>
        <w:pStyle w:val="Sinespaciado"/>
        <w:jc w:val="center"/>
        <w:rPr>
          <w:rFonts w:ascii="Arial" w:hAnsi="Arial" w:cs="Arial"/>
          <w:sz w:val="26"/>
          <w:szCs w:val="26"/>
        </w:rPr>
      </w:pPr>
    </w:p>
    <w:p w14:paraId="64BCF361" w14:textId="1BD05423" w:rsidR="00517A9D" w:rsidRPr="009139AB" w:rsidRDefault="00517A9D" w:rsidP="009139AB">
      <w:pPr>
        <w:pStyle w:val="Sinespaciado"/>
        <w:jc w:val="center"/>
        <w:rPr>
          <w:rFonts w:ascii="Arial" w:hAnsi="Arial" w:cs="Arial"/>
          <w:sz w:val="26"/>
          <w:szCs w:val="26"/>
        </w:rPr>
      </w:pPr>
      <w:r w:rsidRPr="009139AB">
        <w:rPr>
          <w:rFonts w:ascii="Arial" w:hAnsi="Arial" w:cs="Arial"/>
          <w:sz w:val="26"/>
          <w:szCs w:val="26"/>
        </w:rPr>
        <w:t>MAGISTRADO ELÍAS CORTÉS LÓPEZ</w:t>
      </w:r>
    </w:p>
    <w:p w14:paraId="37DD0C1F" w14:textId="77777777" w:rsidR="00A3296A" w:rsidRDefault="00A3296A" w:rsidP="009139AB">
      <w:pPr>
        <w:pStyle w:val="Sinespaciado"/>
        <w:jc w:val="center"/>
        <w:rPr>
          <w:rFonts w:ascii="Arial" w:hAnsi="Arial" w:cs="Arial"/>
          <w:sz w:val="26"/>
          <w:szCs w:val="26"/>
        </w:rPr>
      </w:pPr>
    </w:p>
    <w:p w14:paraId="24632FE6" w14:textId="77777777" w:rsidR="009139AB" w:rsidRDefault="009139AB" w:rsidP="009139AB">
      <w:pPr>
        <w:pStyle w:val="Sinespaciado"/>
        <w:jc w:val="center"/>
        <w:rPr>
          <w:rFonts w:ascii="Arial" w:hAnsi="Arial" w:cs="Arial"/>
          <w:sz w:val="26"/>
          <w:szCs w:val="26"/>
        </w:rPr>
      </w:pPr>
    </w:p>
    <w:p w14:paraId="0C315F87" w14:textId="77777777" w:rsidR="009139AB" w:rsidRDefault="009139AB" w:rsidP="009139AB">
      <w:pPr>
        <w:pStyle w:val="Sinespaciado"/>
        <w:jc w:val="center"/>
        <w:rPr>
          <w:rFonts w:ascii="Arial" w:hAnsi="Arial" w:cs="Arial"/>
          <w:sz w:val="26"/>
          <w:szCs w:val="26"/>
        </w:rPr>
      </w:pPr>
    </w:p>
    <w:p w14:paraId="5D2A87C5" w14:textId="77777777" w:rsidR="009139AB" w:rsidRDefault="009139AB" w:rsidP="009139AB">
      <w:pPr>
        <w:pStyle w:val="Sinespaciado"/>
        <w:jc w:val="center"/>
        <w:rPr>
          <w:rFonts w:ascii="Arial" w:hAnsi="Arial" w:cs="Arial"/>
          <w:sz w:val="26"/>
          <w:szCs w:val="26"/>
        </w:rPr>
      </w:pPr>
    </w:p>
    <w:p w14:paraId="43A78694" w14:textId="77777777" w:rsidR="009139AB" w:rsidRDefault="009139AB" w:rsidP="009139AB">
      <w:pPr>
        <w:pStyle w:val="Sinespaciado"/>
        <w:jc w:val="center"/>
        <w:rPr>
          <w:rFonts w:ascii="Arial" w:hAnsi="Arial" w:cs="Arial"/>
          <w:sz w:val="26"/>
          <w:szCs w:val="26"/>
        </w:rPr>
      </w:pPr>
    </w:p>
    <w:p w14:paraId="0CE2B8D4" w14:textId="77777777" w:rsidR="009139AB" w:rsidRDefault="009139AB" w:rsidP="009139AB">
      <w:pPr>
        <w:pStyle w:val="Sinespaciado"/>
        <w:jc w:val="center"/>
        <w:rPr>
          <w:rFonts w:ascii="Arial" w:hAnsi="Arial" w:cs="Arial"/>
          <w:sz w:val="26"/>
          <w:szCs w:val="26"/>
        </w:rPr>
      </w:pPr>
    </w:p>
    <w:p w14:paraId="70D9676B" w14:textId="77777777" w:rsidR="009139AB" w:rsidRPr="009139AB" w:rsidRDefault="009139AB" w:rsidP="009139AB">
      <w:pPr>
        <w:pStyle w:val="Sinespaciado"/>
        <w:jc w:val="center"/>
        <w:rPr>
          <w:rFonts w:ascii="Arial" w:hAnsi="Arial" w:cs="Arial"/>
          <w:sz w:val="26"/>
          <w:szCs w:val="26"/>
        </w:rPr>
      </w:pPr>
    </w:p>
    <w:p w14:paraId="08DBE6B6" w14:textId="77777777" w:rsidR="00A3296A" w:rsidRPr="009139AB" w:rsidRDefault="00A3296A" w:rsidP="009139AB">
      <w:pPr>
        <w:pStyle w:val="Sinespaciado"/>
        <w:jc w:val="center"/>
        <w:rPr>
          <w:rFonts w:ascii="Arial" w:hAnsi="Arial" w:cs="Arial"/>
          <w:sz w:val="26"/>
          <w:szCs w:val="26"/>
        </w:rPr>
      </w:pPr>
    </w:p>
    <w:p w14:paraId="4F6AE003" w14:textId="77777777" w:rsidR="00A3296A" w:rsidRPr="009139AB" w:rsidRDefault="00A3296A" w:rsidP="009139AB">
      <w:pPr>
        <w:pStyle w:val="Sinespaciado"/>
        <w:jc w:val="center"/>
        <w:rPr>
          <w:rFonts w:ascii="Arial" w:hAnsi="Arial" w:cs="Arial"/>
          <w:sz w:val="26"/>
          <w:szCs w:val="26"/>
        </w:rPr>
      </w:pPr>
    </w:p>
    <w:p w14:paraId="4CE34B54" w14:textId="350E5859" w:rsidR="00517A9D" w:rsidRPr="009139AB" w:rsidRDefault="009139AB" w:rsidP="009139AB">
      <w:pPr>
        <w:pStyle w:val="Sinespaciado"/>
        <w:jc w:val="center"/>
        <w:rPr>
          <w:rFonts w:ascii="Arial" w:hAnsi="Arial" w:cs="Arial"/>
          <w:sz w:val="26"/>
          <w:szCs w:val="26"/>
        </w:rPr>
      </w:pPr>
      <w:r>
        <w:rPr>
          <w:rFonts w:ascii="Arial" w:hAnsi="Arial" w:cs="Arial"/>
          <w:sz w:val="26"/>
          <w:szCs w:val="26"/>
        </w:rPr>
        <w:t xml:space="preserve">LICENCIADO </w:t>
      </w:r>
      <w:r w:rsidR="00517A9D" w:rsidRPr="009139AB">
        <w:rPr>
          <w:rFonts w:ascii="Arial" w:hAnsi="Arial" w:cs="Arial"/>
          <w:sz w:val="26"/>
          <w:szCs w:val="26"/>
        </w:rPr>
        <w:t xml:space="preserve"> JUAN EDY GARCÍA CORONADO</w:t>
      </w:r>
    </w:p>
    <w:p w14:paraId="46CDC0BD" w14:textId="77777777" w:rsidR="00517A9D" w:rsidRPr="009139AB" w:rsidRDefault="00517A9D" w:rsidP="009139AB">
      <w:pPr>
        <w:pStyle w:val="Sinespaciado"/>
        <w:jc w:val="center"/>
        <w:rPr>
          <w:rFonts w:ascii="Arial" w:hAnsi="Arial" w:cs="Arial"/>
          <w:sz w:val="26"/>
          <w:szCs w:val="26"/>
        </w:rPr>
      </w:pPr>
      <w:r w:rsidRPr="009139AB">
        <w:rPr>
          <w:rFonts w:ascii="Arial" w:hAnsi="Arial" w:cs="Arial"/>
          <w:sz w:val="26"/>
          <w:szCs w:val="26"/>
        </w:rPr>
        <w:t>SECRETARIO GENERAL DE ACUERDOS</w:t>
      </w:r>
    </w:p>
    <w:p w14:paraId="414BA248" w14:textId="4AA2BC81" w:rsidR="00B16301" w:rsidRPr="009139AB" w:rsidRDefault="00B16301" w:rsidP="009139AB">
      <w:pPr>
        <w:pStyle w:val="Sinespaciado"/>
        <w:jc w:val="center"/>
        <w:rPr>
          <w:rFonts w:ascii="Arial" w:hAnsi="Arial" w:cs="Arial"/>
          <w:sz w:val="26"/>
          <w:szCs w:val="26"/>
        </w:rPr>
      </w:pPr>
    </w:p>
    <w:sectPr w:rsidR="00B16301" w:rsidRPr="009139AB" w:rsidSect="0032503E">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C677A8" w14:textId="77777777" w:rsidR="0019462D" w:rsidRDefault="0019462D">
      <w:pPr>
        <w:spacing w:after="0" w:line="240" w:lineRule="auto"/>
      </w:pPr>
      <w:r>
        <w:separator/>
      </w:r>
    </w:p>
  </w:endnote>
  <w:endnote w:type="continuationSeparator" w:id="0">
    <w:p w14:paraId="114B85C5" w14:textId="77777777" w:rsidR="0019462D" w:rsidRDefault="001946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7680B0" w14:textId="77777777" w:rsidR="0019462D" w:rsidRDefault="0019462D">
      <w:pPr>
        <w:spacing w:after="0" w:line="240" w:lineRule="auto"/>
      </w:pPr>
      <w:r>
        <w:separator/>
      </w:r>
    </w:p>
  </w:footnote>
  <w:footnote w:type="continuationSeparator" w:id="0">
    <w:p w14:paraId="19421840" w14:textId="77777777" w:rsidR="0019462D" w:rsidRDefault="001946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7BE9569" w:rsidR="000F5C41" w:rsidRDefault="00532A95">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532A95">
          <w:rPr>
            <w:noProof/>
            <w:lang w:val="es-ES"/>
          </w:rPr>
          <w:t>12</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90E53ED" w:rsidR="000F5C41" w:rsidRDefault="00532A95">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532A95">
          <w:rPr>
            <w:noProof/>
            <w:lang w:val="es-ES"/>
          </w:rPr>
          <w:t>11</w:t>
        </w:r>
        <w:r w:rsidR="000F5C41">
          <w:fldChar w:fldCharType="end"/>
        </w:r>
      </w:sdtContent>
    </w:sdt>
  </w:p>
  <w:p w14:paraId="51E22156" w14:textId="705FDF64" w:rsidR="00655BA3" w:rsidRDefault="00532A95"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2BBE852F" wp14:editId="3604C755">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470829DA" w14:textId="77777777" w:rsidR="00532A95" w:rsidRDefault="00532A95" w:rsidP="00532A95">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BE852F"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470829DA" w14:textId="77777777" w:rsidR="00532A95" w:rsidRDefault="00532A95" w:rsidP="00532A95">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532A95">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09907B3"/>
    <w:multiLevelType w:val="hybridMultilevel"/>
    <w:tmpl w:val="C2B2AB78"/>
    <w:lvl w:ilvl="0" w:tplc="FEE2DFD0">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7">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5C0D2531"/>
    <w:multiLevelType w:val="hybridMultilevel"/>
    <w:tmpl w:val="4C3CE7D8"/>
    <w:lvl w:ilvl="0" w:tplc="EF4255D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3">
    <w:nsid w:val="65E53CBA"/>
    <w:multiLevelType w:val="hybridMultilevel"/>
    <w:tmpl w:val="A8E855F8"/>
    <w:lvl w:ilvl="0" w:tplc="8DE4D7F0">
      <w:start w:val="3"/>
      <w:numFmt w:val="lowerLetter"/>
      <w:lvlText w:val="%1)"/>
      <w:lvlJc w:val="left"/>
      <w:pPr>
        <w:ind w:left="2149" w:hanging="360"/>
      </w:pPr>
      <w:rPr>
        <w:rFonts w:hint="default"/>
      </w:rPr>
    </w:lvl>
    <w:lvl w:ilvl="1" w:tplc="080A0019" w:tentative="1">
      <w:start w:val="1"/>
      <w:numFmt w:val="lowerLetter"/>
      <w:lvlText w:val="%2."/>
      <w:lvlJc w:val="left"/>
      <w:pPr>
        <w:ind w:left="2869" w:hanging="360"/>
      </w:pPr>
    </w:lvl>
    <w:lvl w:ilvl="2" w:tplc="080A001B" w:tentative="1">
      <w:start w:val="1"/>
      <w:numFmt w:val="lowerRoman"/>
      <w:lvlText w:val="%3."/>
      <w:lvlJc w:val="right"/>
      <w:pPr>
        <w:ind w:left="3589" w:hanging="180"/>
      </w:pPr>
    </w:lvl>
    <w:lvl w:ilvl="3" w:tplc="080A000F" w:tentative="1">
      <w:start w:val="1"/>
      <w:numFmt w:val="decimal"/>
      <w:lvlText w:val="%4."/>
      <w:lvlJc w:val="left"/>
      <w:pPr>
        <w:ind w:left="4309" w:hanging="360"/>
      </w:pPr>
    </w:lvl>
    <w:lvl w:ilvl="4" w:tplc="080A0019" w:tentative="1">
      <w:start w:val="1"/>
      <w:numFmt w:val="lowerLetter"/>
      <w:lvlText w:val="%5."/>
      <w:lvlJc w:val="left"/>
      <w:pPr>
        <w:ind w:left="5029" w:hanging="360"/>
      </w:pPr>
    </w:lvl>
    <w:lvl w:ilvl="5" w:tplc="080A001B" w:tentative="1">
      <w:start w:val="1"/>
      <w:numFmt w:val="lowerRoman"/>
      <w:lvlText w:val="%6."/>
      <w:lvlJc w:val="right"/>
      <w:pPr>
        <w:ind w:left="5749" w:hanging="180"/>
      </w:pPr>
    </w:lvl>
    <w:lvl w:ilvl="6" w:tplc="080A000F" w:tentative="1">
      <w:start w:val="1"/>
      <w:numFmt w:val="decimal"/>
      <w:lvlText w:val="%7."/>
      <w:lvlJc w:val="left"/>
      <w:pPr>
        <w:ind w:left="6469" w:hanging="360"/>
      </w:pPr>
    </w:lvl>
    <w:lvl w:ilvl="7" w:tplc="080A0019" w:tentative="1">
      <w:start w:val="1"/>
      <w:numFmt w:val="lowerLetter"/>
      <w:lvlText w:val="%8."/>
      <w:lvlJc w:val="left"/>
      <w:pPr>
        <w:ind w:left="7189" w:hanging="360"/>
      </w:pPr>
    </w:lvl>
    <w:lvl w:ilvl="8" w:tplc="080A001B" w:tentative="1">
      <w:start w:val="1"/>
      <w:numFmt w:val="lowerRoman"/>
      <w:lvlText w:val="%9."/>
      <w:lvlJc w:val="right"/>
      <w:pPr>
        <w:ind w:left="7909" w:hanging="180"/>
      </w:pPr>
    </w:lvl>
  </w:abstractNum>
  <w:abstractNum w:abstractNumId="14">
    <w:nsid w:val="6F0D1DAB"/>
    <w:multiLevelType w:val="hybridMultilevel"/>
    <w:tmpl w:val="783E49A0"/>
    <w:lvl w:ilvl="0" w:tplc="C842340E">
      <w:start w:val="1"/>
      <w:numFmt w:val="lowerLetter"/>
      <w:lvlText w:val="%1)"/>
      <w:lvlJc w:val="left"/>
      <w:pPr>
        <w:ind w:left="1789" w:hanging="360"/>
      </w:pPr>
      <w:rPr>
        <w:rFonts w:hint="default"/>
      </w:rPr>
    </w:lvl>
    <w:lvl w:ilvl="1" w:tplc="080A0019" w:tentative="1">
      <w:start w:val="1"/>
      <w:numFmt w:val="lowerLetter"/>
      <w:lvlText w:val="%2."/>
      <w:lvlJc w:val="left"/>
      <w:pPr>
        <w:ind w:left="2509" w:hanging="360"/>
      </w:pPr>
    </w:lvl>
    <w:lvl w:ilvl="2" w:tplc="080A001B" w:tentative="1">
      <w:start w:val="1"/>
      <w:numFmt w:val="lowerRoman"/>
      <w:lvlText w:val="%3."/>
      <w:lvlJc w:val="right"/>
      <w:pPr>
        <w:ind w:left="3229" w:hanging="180"/>
      </w:pPr>
    </w:lvl>
    <w:lvl w:ilvl="3" w:tplc="080A000F" w:tentative="1">
      <w:start w:val="1"/>
      <w:numFmt w:val="decimal"/>
      <w:lvlText w:val="%4."/>
      <w:lvlJc w:val="left"/>
      <w:pPr>
        <w:ind w:left="3949" w:hanging="360"/>
      </w:pPr>
    </w:lvl>
    <w:lvl w:ilvl="4" w:tplc="080A0019" w:tentative="1">
      <w:start w:val="1"/>
      <w:numFmt w:val="lowerLetter"/>
      <w:lvlText w:val="%5."/>
      <w:lvlJc w:val="left"/>
      <w:pPr>
        <w:ind w:left="4669" w:hanging="360"/>
      </w:pPr>
    </w:lvl>
    <w:lvl w:ilvl="5" w:tplc="080A001B" w:tentative="1">
      <w:start w:val="1"/>
      <w:numFmt w:val="lowerRoman"/>
      <w:lvlText w:val="%6."/>
      <w:lvlJc w:val="right"/>
      <w:pPr>
        <w:ind w:left="5389" w:hanging="180"/>
      </w:pPr>
    </w:lvl>
    <w:lvl w:ilvl="6" w:tplc="080A000F" w:tentative="1">
      <w:start w:val="1"/>
      <w:numFmt w:val="decimal"/>
      <w:lvlText w:val="%7."/>
      <w:lvlJc w:val="left"/>
      <w:pPr>
        <w:ind w:left="6109" w:hanging="360"/>
      </w:pPr>
    </w:lvl>
    <w:lvl w:ilvl="7" w:tplc="080A0019" w:tentative="1">
      <w:start w:val="1"/>
      <w:numFmt w:val="lowerLetter"/>
      <w:lvlText w:val="%8."/>
      <w:lvlJc w:val="left"/>
      <w:pPr>
        <w:ind w:left="6829" w:hanging="360"/>
      </w:pPr>
    </w:lvl>
    <w:lvl w:ilvl="8" w:tplc="080A001B" w:tentative="1">
      <w:start w:val="1"/>
      <w:numFmt w:val="lowerRoman"/>
      <w:lvlText w:val="%9."/>
      <w:lvlJc w:val="right"/>
      <w:pPr>
        <w:ind w:left="7549" w:hanging="180"/>
      </w:pPr>
    </w:lvl>
  </w:abstractNum>
  <w:abstractNum w:abstractNumId="15">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5"/>
  </w:num>
  <w:num w:numId="2">
    <w:abstractNumId w:val="2"/>
  </w:num>
  <w:num w:numId="3">
    <w:abstractNumId w:val="0"/>
  </w:num>
  <w:num w:numId="4">
    <w:abstractNumId w:val="9"/>
  </w:num>
  <w:num w:numId="5">
    <w:abstractNumId w:val="12"/>
  </w:num>
  <w:num w:numId="6">
    <w:abstractNumId w:val="5"/>
  </w:num>
  <w:num w:numId="7">
    <w:abstractNumId w:val="4"/>
  </w:num>
  <w:num w:numId="8">
    <w:abstractNumId w:val="1"/>
  </w:num>
  <w:num w:numId="9">
    <w:abstractNumId w:val="3"/>
  </w:num>
  <w:num w:numId="10">
    <w:abstractNumId w:val="8"/>
  </w:num>
  <w:num w:numId="11">
    <w:abstractNumId w:val="10"/>
  </w:num>
  <w:num w:numId="12">
    <w:abstractNumId w:val="7"/>
  </w:num>
  <w:num w:numId="13">
    <w:abstractNumId w:val="6"/>
  </w:num>
  <w:num w:numId="14">
    <w:abstractNumId w:val="14"/>
  </w:num>
  <w:num w:numId="15">
    <w:abstractNumId w:val="13"/>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5C8"/>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9BF"/>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6B98"/>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46C"/>
    <w:rsid w:val="000B2866"/>
    <w:rsid w:val="000B31B3"/>
    <w:rsid w:val="000B35EE"/>
    <w:rsid w:val="000B36E5"/>
    <w:rsid w:val="000B39C8"/>
    <w:rsid w:val="000B3B3B"/>
    <w:rsid w:val="000B40FA"/>
    <w:rsid w:val="000B5281"/>
    <w:rsid w:val="000B584E"/>
    <w:rsid w:val="000B5A12"/>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C6D3E"/>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8AC"/>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1E78"/>
    <w:rsid w:val="00122F5E"/>
    <w:rsid w:val="001237B4"/>
    <w:rsid w:val="001239B6"/>
    <w:rsid w:val="001244EC"/>
    <w:rsid w:val="00126EEE"/>
    <w:rsid w:val="00126EEF"/>
    <w:rsid w:val="00126F80"/>
    <w:rsid w:val="00127248"/>
    <w:rsid w:val="00127B1F"/>
    <w:rsid w:val="00127C05"/>
    <w:rsid w:val="00130178"/>
    <w:rsid w:val="00130500"/>
    <w:rsid w:val="0013065F"/>
    <w:rsid w:val="001312BC"/>
    <w:rsid w:val="00131911"/>
    <w:rsid w:val="00131CDF"/>
    <w:rsid w:val="00132391"/>
    <w:rsid w:val="0013281C"/>
    <w:rsid w:val="00133BFB"/>
    <w:rsid w:val="00133DCC"/>
    <w:rsid w:val="00134A68"/>
    <w:rsid w:val="00134AB5"/>
    <w:rsid w:val="00135132"/>
    <w:rsid w:val="0013555E"/>
    <w:rsid w:val="00135B0C"/>
    <w:rsid w:val="00136897"/>
    <w:rsid w:val="0013695E"/>
    <w:rsid w:val="00136FB8"/>
    <w:rsid w:val="00137C86"/>
    <w:rsid w:val="0014043C"/>
    <w:rsid w:val="001406D2"/>
    <w:rsid w:val="00140D7E"/>
    <w:rsid w:val="00142417"/>
    <w:rsid w:val="00142E6E"/>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87E18"/>
    <w:rsid w:val="00192287"/>
    <w:rsid w:val="001923AE"/>
    <w:rsid w:val="001924B2"/>
    <w:rsid w:val="00193379"/>
    <w:rsid w:val="0019462D"/>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151"/>
    <w:rsid w:val="001B6AE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2B0"/>
    <w:rsid w:val="001E338B"/>
    <w:rsid w:val="001E3B11"/>
    <w:rsid w:val="001E4C02"/>
    <w:rsid w:val="001E65E8"/>
    <w:rsid w:val="001E6AE5"/>
    <w:rsid w:val="001E7020"/>
    <w:rsid w:val="001E71FD"/>
    <w:rsid w:val="001E77A9"/>
    <w:rsid w:val="001E7BD1"/>
    <w:rsid w:val="001F2154"/>
    <w:rsid w:val="001F287C"/>
    <w:rsid w:val="001F2D73"/>
    <w:rsid w:val="001F2E82"/>
    <w:rsid w:val="001F34ED"/>
    <w:rsid w:val="001F3979"/>
    <w:rsid w:val="001F5050"/>
    <w:rsid w:val="001F625A"/>
    <w:rsid w:val="001F6B28"/>
    <w:rsid w:val="001F6C56"/>
    <w:rsid w:val="001F72DF"/>
    <w:rsid w:val="001F77D0"/>
    <w:rsid w:val="002010A9"/>
    <w:rsid w:val="00201769"/>
    <w:rsid w:val="0020247E"/>
    <w:rsid w:val="002025FD"/>
    <w:rsid w:val="00203FD3"/>
    <w:rsid w:val="00205A55"/>
    <w:rsid w:val="00205EEE"/>
    <w:rsid w:val="00206222"/>
    <w:rsid w:val="0020694D"/>
    <w:rsid w:val="00206B99"/>
    <w:rsid w:val="00207381"/>
    <w:rsid w:val="002073D2"/>
    <w:rsid w:val="002078AA"/>
    <w:rsid w:val="00210261"/>
    <w:rsid w:val="0021074F"/>
    <w:rsid w:val="002111AC"/>
    <w:rsid w:val="0021188E"/>
    <w:rsid w:val="00212E08"/>
    <w:rsid w:val="0021302A"/>
    <w:rsid w:val="00213783"/>
    <w:rsid w:val="00214685"/>
    <w:rsid w:val="002147B6"/>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6A4D"/>
    <w:rsid w:val="00226D66"/>
    <w:rsid w:val="00227445"/>
    <w:rsid w:val="00227471"/>
    <w:rsid w:val="00230D10"/>
    <w:rsid w:val="00231036"/>
    <w:rsid w:val="00232A38"/>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C8B"/>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2B1A"/>
    <w:rsid w:val="00273171"/>
    <w:rsid w:val="002748AA"/>
    <w:rsid w:val="002748B8"/>
    <w:rsid w:val="00275418"/>
    <w:rsid w:val="00277E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4B7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54A"/>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161"/>
    <w:rsid w:val="002D4B99"/>
    <w:rsid w:val="002D6E4D"/>
    <w:rsid w:val="002D724E"/>
    <w:rsid w:val="002D7BA0"/>
    <w:rsid w:val="002E1666"/>
    <w:rsid w:val="002E3358"/>
    <w:rsid w:val="002E3511"/>
    <w:rsid w:val="002E36EE"/>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506"/>
    <w:rsid w:val="002F5E12"/>
    <w:rsid w:val="002F67C7"/>
    <w:rsid w:val="002F6EC3"/>
    <w:rsid w:val="002F7173"/>
    <w:rsid w:val="002F7484"/>
    <w:rsid w:val="002F77C3"/>
    <w:rsid w:val="00300110"/>
    <w:rsid w:val="00301CB4"/>
    <w:rsid w:val="00302960"/>
    <w:rsid w:val="0030330D"/>
    <w:rsid w:val="00304999"/>
    <w:rsid w:val="00304F25"/>
    <w:rsid w:val="003056B2"/>
    <w:rsid w:val="00305D48"/>
    <w:rsid w:val="003064E8"/>
    <w:rsid w:val="00306940"/>
    <w:rsid w:val="00307353"/>
    <w:rsid w:val="00307E06"/>
    <w:rsid w:val="0031096E"/>
    <w:rsid w:val="00311560"/>
    <w:rsid w:val="0031158E"/>
    <w:rsid w:val="00311708"/>
    <w:rsid w:val="00311BB1"/>
    <w:rsid w:val="00312412"/>
    <w:rsid w:val="00312470"/>
    <w:rsid w:val="0031285C"/>
    <w:rsid w:val="00313A44"/>
    <w:rsid w:val="003150CD"/>
    <w:rsid w:val="003154AB"/>
    <w:rsid w:val="003155CF"/>
    <w:rsid w:val="00315966"/>
    <w:rsid w:val="00315BA3"/>
    <w:rsid w:val="00316104"/>
    <w:rsid w:val="00316707"/>
    <w:rsid w:val="00317B07"/>
    <w:rsid w:val="00317BDE"/>
    <w:rsid w:val="00317DC3"/>
    <w:rsid w:val="0032088F"/>
    <w:rsid w:val="00321643"/>
    <w:rsid w:val="00321A91"/>
    <w:rsid w:val="00322486"/>
    <w:rsid w:val="00322E16"/>
    <w:rsid w:val="00323295"/>
    <w:rsid w:val="00323848"/>
    <w:rsid w:val="00323FF5"/>
    <w:rsid w:val="0032464C"/>
    <w:rsid w:val="00324B78"/>
    <w:rsid w:val="0032503E"/>
    <w:rsid w:val="003253CA"/>
    <w:rsid w:val="0032583B"/>
    <w:rsid w:val="00326D5E"/>
    <w:rsid w:val="003277CB"/>
    <w:rsid w:val="00327A8E"/>
    <w:rsid w:val="00327BDD"/>
    <w:rsid w:val="00331836"/>
    <w:rsid w:val="0033190E"/>
    <w:rsid w:val="00333962"/>
    <w:rsid w:val="00333B62"/>
    <w:rsid w:val="00333D4A"/>
    <w:rsid w:val="00333E45"/>
    <w:rsid w:val="003342D1"/>
    <w:rsid w:val="00334A65"/>
    <w:rsid w:val="0033606E"/>
    <w:rsid w:val="003364DB"/>
    <w:rsid w:val="00336A8D"/>
    <w:rsid w:val="00336EA0"/>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20B"/>
    <w:rsid w:val="00355E72"/>
    <w:rsid w:val="0035659D"/>
    <w:rsid w:val="003601BF"/>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6945"/>
    <w:rsid w:val="0037725F"/>
    <w:rsid w:val="003804A7"/>
    <w:rsid w:val="00381DC3"/>
    <w:rsid w:val="0038228C"/>
    <w:rsid w:val="00382BDE"/>
    <w:rsid w:val="003859C4"/>
    <w:rsid w:val="00385B11"/>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161"/>
    <w:rsid w:val="003B4BAF"/>
    <w:rsid w:val="003B5111"/>
    <w:rsid w:val="003B57C3"/>
    <w:rsid w:val="003B609E"/>
    <w:rsid w:val="003B6C7E"/>
    <w:rsid w:val="003B6CF0"/>
    <w:rsid w:val="003B79F9"/>
    <w:rsid w:val="003C0293"/>
    <w:rsid w:val="003C0DF1"/>
    <w:rsid w:val="003C1936"/>
    <w:rsid w:val="003C268F"/>
    <w:rsid w:val="003C30EB"/>
    <w:rsid w:val="003C32DC"/>
    <w:rsid w:val="003C32FC"/>
    <w:rsid w:val="003C42AD"/>
    <w:rsid w:val="003C4C9F"/>
    <w:rsid w:val="003C5D9D"/>
    <w:rsid w:val="003C7036"/>
    <w:rsid w:val="003C7781"/>
    <w:rsid w:val="003C7FA5"/>
    <w:rsid w:val="003D0C96"/>
    <w:rsid w:val="003D1CAA"/>
    <w:rsid w:val="003D4395"/>
    <w:rsid w:val="003D474C"/>
    <w:rsid w:val="003D5398"/>
    <w:rsid w:val="003D54C6"/>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0BC"/>
    <w:rsid w:val="003E5231"/>
    <w:rsid w:val="003E5B98"/>
    <w:rsid w:val="003E62FB"/>
    <w:rsid w:val="003E6A41"/>
    <w:rsid w:val="003E7801"/>
    <w:rsid w:val="003F0AF5"/>
    <w:rsid w:val="003F14E4"/>
    <w:rsid w:val="003F1FC5"/>
    <w:rsid w:val="003F3E65"/>
    <w:rsid w:val="003F42FC"/>
    <w:rsid w:val="003F4833"/>
    <w:rsid w:val="003F4B68"/>
    <w:rsid w:val="003F532D"/>
    <w:rsid w:val="003F5F0F"/>
    <w:rsid w:val="003F7A40"/>
    <w:rsid w:val="004003E7"/>
    <w:rsid w:val="00400CE8"/>
    <w:rsid w:val="00401B8F"/>
    <w:rsid w:val="00401FEB"/>
    <w:rsid w:val="00402288"/>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07C4B"/>
    <w:rsid w:val="00410649"/>
    <w:rsid w:val="004113F8"/>
    <w:rsid w:val="00411707"/>
    <w:rsid w:val="0041258E"/>
    <w:rsid w:val="00412C2F"/>
    <w:rsid w:val="0041486D"/>
    <w:rsid w:val="0041540D"/>
    <w:rsid w:val="0041584F"/>
    <w:rsid w:val="00415924"/>
    <w:rsid w:val="004165A7"/>
    <w:rsid w:val="00416F89"/>
    <w:rsid w:val="00417B7B"/>
    <w:rsid w:val="004211BE"/>
    <w:rsid w:val="0042205F"/>
    <w:rsid w:val="004235A1"/>
    <w:rsid w:val="00423C26"/>
    <w:rsid w:val="00423E43"/>
    <w:rsid w:val="00424839"/>
    <w:rsid w:val="00424D35"/>
    <w:rsid w:val="004256FF"/>
    <w:rsid w:val="004258D6"/>
    <w:rsid w:val="004264F9"/>
    <w:rsid w:val="00426774"/>
    <w:rsid w:val="00426777"/>
    <w:rsid w:val="00427031"/>
    <w:rsid w:val="00427142"/>
    <w:rsid w:val="00427899"/>
    <w:rsid w:val="00427DBB"/>
    <w:rsid w:val="00427FBB"/>
    <w:rsid w:val="00430399"/>
    <w:rsid w:val="00430E42"/>
    <w:rsid w:val="0043209C"/>
    <w:rsid w:val="004322A6"/>
    <w:rsid w:val="00433351"/>
    <w:rsid w:val="00433D97"/>
    <w:rsid w:val="004340BA"/>
    <w:rsid w:val="00434852"/>
    <w:rsid w:val="004348C5"/>
    <w:rsid w:val="00436B6F"/>
    <w:rsid w:val="00437D5A"/>
    <w:rsid w:val="00437EF6"/>
    <w:rsid w:val="0044044F"/>
    <w:rsid w:val="00441DE8"/>
    <w:rsid w:val="00442544"/>
    <w:rsid w:val="00442F67"/>
    <w:rsid w:val="00442FBB"/>
    <w:rsid w:val="00443487"/>
    <w:rsid w:val="0044467E"/>
    <w:rsid w:val="0044496C"/>
    <w:rsid w:val="00444F46"/>
    <w:rsid w:val="0044520F"/>
    <w:rsid w:val="004468EC"/>
    <w:rsid w:val="00446A05"/>
    <w:rsid w:val="00446B69"/>
    <w:rsid w:val="0045010B"/>
    <w:rsid w:val="004502C5"/>
    <w:rsid w:val="004509CE"/>
    <w:rsid w:val="004515BE"/>
    <w:rsid w:val="00452B43"/>
    <w:rsid w:val="00454957"/>
    <w:rsid w:val="004557F7"/>
    <w:rsid w:val="00455A62"/>
    <w:rsid w:val="00456294"/>
    <w:rsid w:val="004572E7"/>
    <w:rsid w:val="00457778"/>
    <w:rsid w:val="00457CB9"/>
    <w:rsid w:val="00457FE0"/>
    <w:rsid w:val="00461033"/>
    <w:rsid w:val="00461308"/>
    <w:rsid w:val="00461FB3"/>
    <w:rsid w:val="0046279F"/>
    <w:rsid w:val="00463325"/>
    <w:rsid w:val="00463D48"/>
    <w:rsid w:val="00463F05"/>
    <w:rsid w:val="00464148"/>
    <w:rsid w:val="0046458E"/>
    <w:rsid w:val="004647B9"/>
    <w:rsid w:val="00464F06"/>
    <w:rsid w:val="004652D5"/>
    <w:rsid w:val="00465BF5"/>
    <w:rsid w:val="00466042"/>
    <w:rsid w:val="004668E6"/>
    <w:rsid w:val="004673D5"/>
    <w:rsid w:val="00470F69"/>
    <w:rsid w:val="0047274B"/>
    <w:rsid w:val="00472B3D"/>
    <w:rsid w:val="00472D90"/>
    <w:rsid w:val="00473EB5"/>
    <w:rsid w:val="0047647A"/>
    <w:rsid w:val="004771E5"/>
    <w:rsid w:val="00477357"/>
    <w:rsid w:val="00477E07"/>
    <w:rsid w:val="00480A69"/>
    <w:rsid w:val="004813E0"/>
    <w:rsid w:val="0048156C"/>
    <w:rsid w:val="004826CB"/>
    <w:rsid w:val="00483B0E"/>
    <w:rsid w:val="00484AE9"/>
    <w:rsid w:val="00485508"/>
    <w:rsid w:val="0048659E"/>
    <w:rsid w:val="00486775"/>
    <w:rsid w:val="004874A4"/>
    <w:rsid w:val="00491E99"/>
    <w:rsid w:val="004929E7"/>
    <w:rsid w:val="0049318A"/>
    <w:rsid w:val="00493A5B"/>
    <w:rsid w:val="00493E80"/>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2407"/>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736"/>
    <w:rsid w:val="004D5934"/>
    <w:rsid w:val="004D5E04"/>
    <w:rsid w:val="004D6148"/>
    <w:rsid w:val="004D6611"/>
    <w:rsid w:val="004D6667"/>
    <w:rsid w:val="004D66F7"/>
    <w:rsid w:val="004D741E"/>
    <w:rsid w:val="004D79AB"/>
    <w:rsid w:val="004E0DB7"/>
    <w:rsid w:val="004E13BA"/>
    <w:rsid w:val="004E1A6E"/>
    <w:rsid w:val="004E1B12"/>
    <w:rsid w:val="004E24EB"/>
    <w:rsid w:val="004E32FC"/>
    <w:rsid w:val="004E3E15"/>
    <w:rsid w:val="004E4A63"/>
    <w:rsid w:val="004E531A"/>
    <w:rsid w:val="004E6061"/>
    <w:rsid w:val="004E6502"/>
    <w:rsid w:val="004E744E"/>
    <w:rsid w:val="004F026D"/>
    <w:rsid w:val="004F0402"/>
    <w:rsid w:val="004F07B7"/>
    <w:rsid w:val="004F0BBB"/>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488"/>
    <w:rsid w:val="005016CA"/>
    <w:rsid w:val="00502093"/>
    <w:rsid w:val="00502177"/>
    <w:rsid w:val="0050345B"/>
    <w:rsid w:val="00504E19"/>
    <w:rsid w:val="00505575"/>
    <w:rsid w:val="005063B6"/>
    <w:rsid w:val="00506A1C"/>
    <w:rsid w:val="0050734D"/>
    <w:rsid w:val="00507AB3"/>
    <w:rsid w:val="0051034F"/>
    <w:rsid w:val="00510956"/>
    <w:rsid w:val="00510F23"/>
    <w:rsid w:val="0051133B"/>
    <w:rsid w:val="005115C3"/>
    <w:rsid w:val="00512C32"/>
    <w:rsid w:val="00515288"/>
    <w:rsid w:val="00515B21"/>
    <w:rsid w:val="00515CF2"/>
    <w:rsid w:val="00517079"/>
    <w:rsid w:val="00517A9D"/>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2D8"/>
    <w:rsid w:val="00532453"/>
    <w:rsid w:val="005324A4"/>
    <w:rsid w:val="00532A95"/>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B07"/>
    <w:rsid w:val="00544E43"/>
    <w:rsid w:val="00546E22"/>
    <w:rsid w:val="00547361"/>
    <w:rsid w:val="00547737"/>
    <w:rsid w:val="00547A16"/>
    <w:rsid w:val="00551154"/>
    <w:rsid w:val="0055214D"/>
    <w:rsid w:val="005522CE"/>
    <w:rsid w:val="00552ACC"/>
    <w:rsid w:val="00553082"/>
    <w:rsid w:val="00553578"/>
    <w:rsid w:val="00554A6F"/>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5D5"/>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778FF"/>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4997"/>
    <w:rsid w:val="005A53F4"/>
    <w:rsid w:val="005A6A9E"/>
    <w:rsid w:val="005A752F"/>
    <w:rsid w:val="005B16C3"/>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47A9"/>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D7F02"/>
    <w:rsid w:val="005E08EE"/>
    <w:rsid w:val="005E2339"/>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15D7"/>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063"/>
    <w:rsid w:val="00625F4E"/>
    <w:rsid w:val="006279BE"/>
    <w:rsid w:val="006304BB"/>
    <w:rsid w:val="0063071F"/>
    <w:rsid w:val="006308C9"/>
    <w:rsid w:val="00630C62"/>
    <w:rsid w:val="00631207"/>
    <w:rsid w:val="0063273E"/>
    <w:rsid w:val="00633228"/>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661"/>
    <w:rsid w:val="00646D5C"/>
    <w:rsid w:val="00646DD7"/>
    <w:rsid w:val="00646EF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1C87"/>
    <w:rsid w:val="00663F47"/>
    <w:rsid w:val="00664AC4"/>
    <w:rsid w:val="00664FB0"/>
    <w:rsid w:val="0066505B"/>
    <w:rsid w:val="00665ACE"/>
    <w:rsid w:val="00666E6E"/>
    <w:rsid w:val="0066701C"/>
    <w:rsid w:val="006671D4"/>
    <w:rsid w:val="0066750D"/>
    <w:rsid w:val="00667F2F"/>
    <w:rsid w:val="00671338"/>
    <w:rsid w:val="00672CE0"/>
    <w:rsid w:val="00672F8D"/>
    <w:rsid w:val="006730DE"/>
    <w:rsid w:val="006730F3"/>
    <w:rsid w:val="00673B33"/>
    <w:rsid w:val="006747AB"/>
    <w:rsid w:val="00676465"/>
    <w:rsid w:val="00676997"/>
    <w:rsid w:val="006775C4"/>
    <w:rsid w:val="006778D9"/>
    <w:rsid w:val="0068056E"/>
    <w:rsid w:val="00681860"/>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0FD3"/>
    <w:rsid w:val="006B10A8"/>
    <w:rsid w:val="006B10B6"/>
    <w:rsid w:val="006B1B86"/>
    <w:rsid w:val="006B208B"/>
    <w:rsid w:val="006B3C7A"/>
    <w:rsid w:val="006B454E"/>
    <w:rsid w:val="006B462B"/>
    <w:rsid w:val="006B46C9"/>
    <w:rsid w:val="006B4835"/>
    <w:rsid w:val="006B4FD6"/>
    <w:rsid w:val="006B511B"/>
    <w:rsid w:val="006B5508"/>
    <w:rsid w:val="006B7267"/>
    <w:rsid w:val="006C01B4"/>
    <w:rsid w:val="006C1371"/>
    <w:rsid w:val="006C1F9E"/>
    <w:rsid w:val="006C2F23"/>
    <w:rsid w:val="006C3C98"/>
    <w:rsid w:val="006C408C"/>
    <w:rsid w:val="006C44AE"/>
    <w:rsid w:val="006C456A"/>
    <w:rsid w:val="006C564D"/>
    <w:rsid w:val="006C671F"/>
    <w:rsid w:val="006C6F3C"/>
    <w:rsid w:val="006C6FB7"/>
    <w:rsid w:val="006D007C"/>
    <w:rsid w:val="006D06F5"/>
    <w:rsid w:val="006D120B"/>
    <w:rsid w:val="006D1B1A"/>
    <w:rsid w:val="006D1DB2"/>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505B"/>
    <w:rsid w:val="006F6131"/>
    <w:rsid w:val="006F650D"/>
    <w:rsid w:val="006F68C0"/>
    <w:rsid w:val="006F68E5"/>
    <w:rsid w:val="00700013"/>
    <w:rsid w:val="007007EB"/>
    <w:rsid w:val="00701329"/>
    <w:rsid w:val="007017F0"/>
    <w:rsid w:val="007024BC"/>
    <w:rsid w:val="00702862"/>
    <w:rsid w:val="007037DD"/>
    <w:rsid w:val="00703AE1"/>
    <w:rsid w:val="00703B2F"/>
    <w:rsid w:val="0070428E"/>
    <w:rsid w:val="007042B5"/>
    <w:rsid w:val="00704634"/>
    <w:rsid w:val="007050A6"/>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6121"/>
    <w:rsid w:val="00717898"/>
    <w:rsid w:val="00721345"/>
    <w:rsid w:val="0072215B"/>
    <w:rsid w:val="00722B88"/>
    <w:rsid w:val="00722DB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17A0"/>
    <w:rsid w:val="007426D1"/>
    <w:rsid w:val="00743E50"/>
    <w:rsid w:val="00743F9C"/>
    <w:rsid w:val="00744467"/>
    <w:rsid w:val="00744BFA"/>
    <w:rsid w:val="00744DC2"/>
    <w:rsid w:val="00744E48"/>
    <w:rsid w:val="00744EED"/>
    <w:rsid w:val="00746015"/>
    <w:rsid w:val="00746730"/>
    <w:rsid w:val="00751760"/>
    <w:rsid w:val="0075179A"/>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4ED2"/>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4720"/>
    <w:rsid w:val="007758EE"/>
    <w:rsid w:val="00775BD0"/>
    <w:rsid w:val="007779BF"/>
    <w:rsid w:val="007779FA"/>
    <w:rsid w:val="00777B9A"/>
    <w:rsid w:val="00777CFA"/>
    <w:rsid w:val="00777F6C"/>
    <w:rsid w:val="007806D4"/>
    <w:rsid w:val="00781E84"/>
    <w:rsid w:val="00781EFF"/>
    <w:rsid w:val="00782019"/>
    <w:rsid w:val="00783F1E"/>
    <w:rsid w:val="007841D1"/>
    <w:rsid w:val="00786A0E"/>
    <w:rsid w:val="00787328"/>
    <w:rsid w:val="00787FF8"/>
    <w:rsid w:val="007904C9"/>
    <w:rsid w:val="00790CF4"/>
    <w:rsid w:val="00790DA7"/>
    <w:rsid w:val="00791DB6"/>
    <w:rsid w:val="00791F5C"/>
    <w:rsid w:val="007927EC"/>
    <w:rsid w:val="00792E46"/>
    <w:rsid w:val="00792E5F"/>
    <w:rsid w:val="00793C07"/>
    <w:rsid w:val="00794DBB"/>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6630"/>
    <w:rsid w:val="007A719C"/>
    <w:rsid w:val="007A726F"/>
    <w:rsid w:val="007A757A"/>
    <w:rsid w:val="007B08F4"/>
    <w:rsid w:val="007B0A40"/>
    <w:rsid w:val="007B14D2"/>
    <w:rsid w:val="007B23FC"/>
    <w:rsid w:val="007B34BC"/>
    <w:rsid w:val="007B452B"/>
    <w:rsid w:val="007B4EEE"/>
    <w:rsid w:val="007B5EBB"/>
    <w:rsid w:val="007B65D2"/>
    <w:rsid w:val="007B6AD5"/>
    <w:rsid w:val="007C04A2"/>
    <w:rsid w:val="007C1271"/>
    <w:rsid w:val="007C1FE1"/>
    <w:rsid w:val="007C313D"/>
    <w:rsid w:val="007C3B2E"/>
    <w:rsid w:val="007C405D"/>
    <w:rsid w:val="007C4D7C"/>
    <w:rsid w:val="007C5545"/>
    <w:rsid w:val="007C587A"/>
    <w:rsid w:val="007C79F5"/>
    <w:rsid w:val="007C7A6B"/>
    <w:rsid w:val="007D0A0F"/>
    <w:rsid w:val="007D0EFB"/>
    <w:rsid w:val="007D131D"/>
    <w:rsid w:val="007D1719"/>
    <w:rsid w:val="007D303D"/>
    <w:rsid w:val="007D3939"/>
    <w:rsid w:val="007D3BCC"/>
    <w:rsid w:val="007D3CE0"/>
    <w:rsid w:val="007D404D"/>
    <w:rsid w:val="007D45CB"/>
    <w:rsid w:val="007D4645"/>
    <w:rsid w:val="007D5692"/>
    <w:rsid w:val="007D6461"/>
    <w:rsid w:val="007D7816"/>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4C43"/>
    <w:rsid w:val="00814D51"/>
    <w:rsid w:val="008161D5"/>
    <w:rsid w:val="00817A06"/>
    <w:rsid w:val="0082001A"/>
    <w:rsid w:val="008205D0"/>
    <w:rsid w:val="0082070E"/>
    <w:rsid w:val="00820D99"/>
    <w:rsid w:val="00820E06"/>
    <w:rsid w:val="008211F5"/>
    <w:rsid w:val="00822A19"/>
    <w:rsid w:val="00823863"/>
    <w:rsid w:val="00823A54"/>
    <w:rsid w:val="008240AB"/>
    <w:rsid w:val="008241FC"/>
    <w:rsid w:val="00824B51"/>
    <w:rsid w:val="00825DF2"/>
    <w:rsid w:val="00826459"/>
    <w:rsid w:val="008264A3"/>
    <w:rsid w:val="00826F27"/>
    <w:rsid w:val="008270BC"/>
    <w:rsid w:val="0083017C"/>
    <w:rsid w:val="0083045A"/>
    <w:rsid w:val="008309C8"/>
    <w:rsid w:val="008309F3"/>
    <w:rsid w:val="008312B3"/>
    <w:rsid w:val="0083287B"/>
    <w:rsid w:val="00832A83"/>
    <w:rsid w:val="00832D2B"/>
    <w:rsid w:val="00833114"/>
    <w:rsid w:val="008357D2"/>
    <w:rsid w:val="00836AF2"/>
    <w:rsid w:val="008370CF"/>
    <w:rsid w:val="00837CEF"/>
    <w:rsid w:val="00840C89"/>
    <w:rsid w:val="0084114B"/>
    <w:rsid w:val="00842756"/>
    <w:rsid w:val="008430AD"/>
    <w:rsid w:val="008433AE"/>
    <w:rsid w:val="0084355F"/>
    <w:rsid w:val="00843D17"/>
    <w:rsid w:val="0084429E"/>
    <w:rsid w:val="0084703C"/>
    <w:rsid w:val="008473A8"/>
    <w:rsid w:val="00847424"/>
    <w:rsid w:val="00847B25"/>
    <w:rsid w:val="00850259"/>
    <w:rsid w:val="008504C8"/>
    <w:rsid w:val="00851000"/>
    <w:rsid w:val="00851789"/>
    <w:rsid w:val="00854886"/>
    <w:rsid w:val="00855029"/>
    <w:rsid w:val="0085507C"/>
    <w:rsid w:val="0085563E"/>
    <w:rsid w:val="008579F3"/>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9C"/>
    <w:rsid w:val="008709B3"/>
    <w:rsid w:val="00870DB7"/>
    <w:rsid w:val="0087135B"/>
    <w:rsid w:val="00871CF9"/>
    <w:rsid w:val="008721B7"/>
    <w:rsid w:val="008728A9"/>
    <w:rsid w:val="00872D12"/>
    <w:rsid w:val="00873D60"/>
    <w:rsid w:val="008740F9"/>
    <w:rsid w:val="00875679"/>
    <w:rsid w:val="008757CB"/>
    <w:rsid w:val="0087759D"/>
    <w:rsid w:val="00877D5E"/>
    <w:rsid w:val="00877E19"/>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1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590F"/>
    <w:rsid w:val="008A6544"/>
    <w:rsid w:val="008A65C4"/>
    <w:rsid w:val="008A7EC3"/>
    <w:rsid w:val="008A7F72"/>
    <w:rsid w:val="008B0AD8"/>
    <w:rsid w:val="008B0D6E"/>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6CF"/>
    <w:rsid w:val="008B68E8"/>
    <w:rsid w:val="008B6C1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5C01"/>
    <w:rsid w:val="008C65C9"/>
    <w:rsid w:val="008C7C52"/>
    <w:rsid w:val="008D1236"/>
    <w:rsid w:val="008D1EDE"/>
    <w:rsid w:val="008D32AD"/>
    <w:rsid w:val="008D3620"/>
    <w:rsid w:val="008D458F"/>
    <w:rsid w:val="008D52D9"/>
    <w:rsid w:val="008D6772"/>
    <w:rsid w:val="008D7AC6"/>
    <w:rsid w:val="008D7AD1"/>
    <w:rsid w:val="008E02E6"/>
    <w:rsid w:val="008E08A8"/>
    <w:rsid w:val="008E0B04"/>
    <w:rsid w:val="008E15B5"/>
    <w:rsid w:val="008E243E"/>
    <w:rsid w:val="008E26DB"/>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0DD"/>
    <w:rsid w:val="008F45EB"/>
    <w:rsid w:val="008F4E1B"/>
    <w:rsid w:val="008F52F4"/>
    <w:rsid w:val="008F733A"/>
    <w:rsid w:val="008F743B"/>
    <w:rsid w:val="009011B4"/>
    <w:rsid w:val="0090168E"/>
    <w:rsid w:val="00901AE0"/>
    <w:rsid w:val="009020E0"/>
    <w:rsid w:val="00902FFF"/>
    <w:rsid w:val="00903765"/>
    <w:rsid w:val="00903E8E"/>
    <w:rsid w:val="00904997"/>
    <w:rsid w:val="00904E2D"/>
    <w:rsid w:val="00905D8A"/>
    <w:rsid w:val="009064F4"/>
    <w:rsid w:val="0090696C"/>
    <w:rsid w:val="00906C1A"/>
    <w:rsid w:val="00907C15"/>
    <w:rsid w:val="0091170B"/>
    <w:rsid w:val="00911817"/>
    <w:rsid w:val="00912914"/>
    <w:rsid w:val="00912F68"/>
    <w:rsid w:val="009133A9"/>
    <w:rsid w:val="00913418"/>
    <w:rsid w:val="009137F9"/>
    <w:rsid w:val="009139AB"/>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401E4"/>
    <w:rsid w:val="0094044A"/>
    <w:rsid w:val="0094099C"/>
    <w:rsid w:val="00940C5D"/>
    <w:rsid w:val="00941603"/>
    <w:rsid w:val="00941839"/>
    <w:rsid w:val="00942CAB"/>
    <w:rsid w:val="00942E61"/>
    <w:rsid w:val="00945295"/>
    <w:rsid w:val="0094562D"/>
    <w:rsid w:val="00946591"/>
    <w:rsid w:val="009466F3"/>
    <w:rsid w:val="00946E68"/>
    <w:rsid w:val="00946FB0"/>
    <w:rsid w:val="009473C5"/>
    <w:rsid w:val="009475F5"/>
    <w:rsid w:val="00947760"/>
    <w:rsid w:val="00947785"/>
    <w:rsid w:val="00947960"/>
    <w:rsid w:val="00950019"/>
    <w:rsid w:val="009504AD"/>
    <w:rsid w:val="009513AF"/>
    <w:rsid w:val="009514A7"/>
    <w:rsid w:val="00952111"/>
    <w:rsid w:val="009524CE"/>
    <w:rsid w:val="009525E5"/>
    <w:rsid w:val="00952E94"/>
    <w:rsid w:val="00953386"/>
    <w:rsid w:val="00954F7D"/>
    <w:rsid w:val="00955095"/>
    <w:rsid w:val="00955113"/>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285D"/>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3ED1"/>
    <w:rsid w:val="009B4E0E"/>
    <w:rsid w:val="009B5202"/>
    <w:rsid w:val="009B537A"/>
    <w:rsid w:val="009B5EE1"/>
    <w:rsid w:val="009B6107"/>
    <w:rsid w:val="009B622A"/>
    <w:rsid w:val="009B6B4F"/>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23"/>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1BA"/>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296A"/>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3C85"/>
    <w:rsid w:val="00A44166"/>
    <w:rsid w:val="00A448E0"/>
    <w:rsid w:val="00A45558"/>
    <w:rsid w:val="00A456F5"/>
    <w:rsid w:val="00A45C71"/>
    <w:rsid w:val="00A4628E"/>
    <w:rsid w:val="00A47209"/>
    <w:rsid w:val="00A47455"/>
    <w:rsid w:val="00A47D9E"/>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6EE"/>
    <w:rsid w:val="00A64C7D"/>
    <w:rsid w:val="00A64E0F"/>
    <w:rsid w:val="00A654A2"/>
    <w:rsid w:val="00A654DF"/>
    <w:rsid w:val="00A655E9"/>
    <w:rsid w:val="00A66CB2"/>
    <w:rsid w:val="00A703F5"/>
    <w:rsid w:val="00A71119"/>
    <w:rsid w:val="00A72E3D"/>
    <w:rsid w:val="00A72EE1"/>
    <w:rsid w:val="00A7336A"/>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06FF"/>
    <w:rsid w:val="00A922E8"/>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39AD"/>
    <w:rsid w:val="00AA438D"/>
    <w:rsid w:val="00AA55E0"/>
    <w:rsid w:val="00AA5BC8"/>
    <w:rsid w:val="00AA61B7"/>
    <w:rsid w:val="00AA689B"/>
    <w:rsid w:val="00AA696C"/>
    <w:rsid w:val="00AA7023"/>
    <w:rsid w:val="00AB00F1"/>
    <w:rsid w:val="00AB0CE7"/>
    <w:rsid w:val="00AB11B8"/>
    <w:rsid w:val="00AB22DC"/>
    <w:rsid w:val="00AB3569"/>
    <w:rsid w:val="00AB45BF"/>
    <w:rsid w:val="00AB511E"/>
    <w:rsid w:val="00AB5C16"/>
    <w:rsid w:val="00AB5C8E"/>
    <w:rsid w:val="00AB628D"/>
    <w:rsid w:val="00AB6458"/>
    <w:rsid w:val="00AB68F1"/>
    <w:rsid w:val="00AC00B1"/>
    <w:rsid w:val="00AC0229"/>
    <w:rsid w:val="00AC12CF"/>
    <w:rsid w:val="00AC154D"/>
    <w:rsid w:val="00AC2548"/>
    <w:rsid w:val="00AC3C32"/>
    <w:rsid w:val="00AC3DB8"/>
    <w:rsid w:val="00AC75B6"/>
    <w:rsid w:val="00AD100C"/>
    <w:rsid w:val="00AD1F6E"/>
    <w:rsid w:val="00AD2540"/>
    <w:rsid w:val="00AD38ED"/>
    <w:rsid w:val="00AD39D6"/>
    <w:rsid w:val="00AD3C97"/>
    <w:rsid w:val="00AD4282"/>
    <w:rsid w:val="00AD5A42"/>
    <w:rsid w:val="00AD7073"/>
    <w:rsid w:val="00AD77FD"/>
    <w:rsid w:val="00AD79E2"/>
    <w:rsid w:val="00AD7FFB"/>
    <w:rsid w:val="00AE1C5C"/>
    <w:rsid w:val="00AE271F"/>
    <w:rsid w:val="00AE3D4A"/>
    <w:rsid w:val="00AE3DF5"/>
    <w:rsid w:val="00AE4CFF"/>
    <w:rsid w:val="00AE4E46"/>
    <w:rsid w:val="00AE52B0"/>
    <w:rsid w:val="00AE54F8"/>
    <w:rsid w:val="00AE5C7F"/>
    <w:rsid w:val="00AE6DA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016"/>
    <w:rsid w:val="00B04123"/>
    <w:rsid w:val="00B049EC"/>
    <w:rsid w:val="00B04B6B"/>
    <w:rsid w:val="00B04DD6"/>
    <w:rsid w:val="00B050D6"/>
    <w:rsid w:val="00B0768C"/>
    <w:rsid w:val="00B10264"/>
    <w:rsid w:val="00B1212B"/>
    <w:rsid w:val="00B125A0"/>
    <w:rsid w:val="00B13177"/>
    <w:rsid w:val="00B13E8D"/>
    <w:rsid w:val="00B15719"/>
    <w:rsid w:val="00B15852"/>
    <w:rsid w:val="00B161B4"/>
    <w:rsid w:val="00B16301"/>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1E87"/>
    <w:rsid w:val="00B33EBC"/>
    <w:rsid w:val="00B33FC4"/>
    <w:rsid w:val="00B34E8B"/>
    <w:rsid w:val="00B372E3"/>
    <w:rsid w:val="00B3742D"/>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96C"/>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3A55"/>
    <w:rsid w:val="00BA42E0"/>
    <w:rsid w:val="00BA5246"/>
    <w:rsid w:val="00BA59AD"/>
    <w:rsid w:val="00BA63BB"/>
    <w:rsid w:val="00BA65C8"/>
    <w:rsid w:val="00BA6A89"/>
    <w:rsid w:val="00BA6F7A"/>
    <w:rsid w:val="00BA735D"/>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B5B"/>
    <w:rsid w:val="00BC4F3D"/>
    <w:rsid w:val="00BC64CE"/>
    <w:rsid w:val="00BC68AD"/>
    <w:rsid w:val="00BC7112"/>
    <w:rsid w:val="00BD0C00"/>
    <w:rsid w:val="00BD0DA0"/>
    <w:rsid w:val="00BD1F9D"/>
    <w:rsid w:val="00BD3693"/>
    <w:rsid w:val="00BD438C"/>
    <w:rsid w:val="00BD43EF"/>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5A"/>
    <w:rsid w:val="00C07CCB"/>
    <w:rsid w:val="00C10151"/>
    <w:rsid w:val="00C1015F"/>
    <w:rsid w:val="00C1063F"/>
    <w:rsid w:val="00C117C2"/>
    <w:rsid w:val="00C11D9D"/>
    <w:rsid w:val="00C1296A"/>
    <w:rsid w:val="00C13E95"/>
    <w:rsid w:val="00C1446B"/>
    <w:rsid w:val="00C14A18"/>
    <w:rsid w:val="00C14B07"/>
    <w:rsid w:val="00C14BF5"/>
    <w:rsid w:val="00C14D5F"/>
    <w:rsid w:val="00C15877"/>
    <w:rsid w:val="00C15ADE"/>
    <w:rsid w:val="00C15B7A"/>
    <w:rsid w:val="00C165C5"/>
    <w:rsid w:val="00C16FBB"/>
    <w:rsid w:val="00C17BA5"/>
    <w:rsid w:val="00C17E5E"/>
    <w:rsid w:val="00C2004B"/>
    <w:rsid w:val="00C20DE5"/>
    <w:rsid w:val="00C2196F"/>
    <w:rsid w:val="00C219E2"/>
    <w:rsid w:val="00C220D5"/>
    <w:rsid w:val="00C22D5B"/>
    <w:rsid w:val="00C22D64"/>
    <w:rsid w:val="00C22F22"/>
    <w:rsid w:val="00C2365F"/>
    <w:rsid w:val="00C23BF3"/>
    <w:rsid w:val="00C23FDB"/>
    <w:rsid w:val="00C24B6B"/>
    <w:rsid w:val="00C25187"/>
    <w:rsid w:val="00C25A02"/>
    <w:rsid w:val="00C25B6B"/>
    <w:rsid w:val="00C268F6"/>
    <w:rsid w:val="00C27D1A"/>
    <w:rsid w:val="00C31200"/>
    <w:rsid w:val="00C31A08"/>
    <w:rsid w:val="00C31BE7"/>
    <w:rsid w:val="00C31D09"/>
    <w:rsid w:val="00C32229"/>
    <w:rsid w:val="00C32DE7"/>
    <w:rsid w:val="00C32F73"/>
    <w:rsid w:val="00C32FD3"/>
    <w:rsid w:val="00C3379C"/>
    <w:rsid w:val="00C341CB"/>
    <w:rsid w:val="00C3542E"/>
    <w:rsid w:val="00C35B5E"/>
    <w:rsid w:val="00C370A0"/>
    <w:rsid w:val="00C4017A"/>
    <w:rsid w:val="00C404FF"/>
    <w:rsid w:val="00C4064E"/>
    <w:rsid w:val="00C40770"/>
    <w:rsid w:val="00C41148"/>
    <w:rsid w:val="00C41357"/>
    <w:rsid w:val="00C41799"/>
    <w:rsid w:val="00C4244D"/>
    <w:rsid w:val="00C42C2F"/>
    <w:rsid w:val="00C433A4"/>
    <w:rsid w:val="00C43B8F"/>
    <w:rsid w:val="00C44F53"/>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46F4"/>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DE9"/>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6FDC"/>
    <w:rsid w:val="00CA7C31"/>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6430"/>
    <w:rsid w:val="00CC71C6"/>
    <w:rsid w:val="00CC72C9"/>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2EE1"/>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64A"/>
    <w:rsid w:val="00D10A14"/>
    <w:rsid w:val="00D113FF"/>
    <w:rsid w:val="00D11E7B"/>
    <w:rsid w:val="00D12C52"/>
    <w:rsid w:val="00D12D84"/>
    <w:rsid w:val="00D14E13"/>
    <w:rsid w:val="00D16547"/>
    <w:rsid w:val="00D20368"/>
    <w:rsid w:val="00D209D8"/>
    <w:rsid w:val="00D20B6C"/>
    <w:rsid w:val="00D20DAB"/>
    <w:rsid w:val="00D2186C"/>
    <w:rsid w:val="00D239A5"/>
    <w:rsid w:val="00D241E4"/>
    <w:rsid w:val="00D24260"/>
    <w:rsid w:val="00D2457A"/>
    <w:rsid w:val="00D25024"/>
    <w:rsid w:val="00D25A36"/>
    <w:rsid w:val="00D26250"/>
    <w:rsid w:val="00D2737B"/>
    <w:rsid w:val="00D3007F"/>
    <w:rsid w:val="00D30447"/>
    <w:rsid w:val="00D30DBA"/>
    <w:rsid w:val="00D30EC7"/>
    <w:rsid w:val="00D32CF2"/>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3601"/>
    <w:rsid w:val="00D43B58"/>
    <w:rsid w:val="00D44BD1"/>
    <w:rsid w:val="00D45359"/>
    <w:rsid w:val="00D47AB6"/>
    <w:rsid w:val="00D507D9"/>
    <w:rsid w:val="00D50BC3"/>
    <w:rsid w:val="00D51775"/>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93E"/>
    <w:rsid w:val="00D65C48"/>
    <w:rsid w:val="00D67C48"/>
    <w:rsid w:val="00D70CA3"/>
    <w:rsid w:val="00D718E2"/>
    <w:rsid w:val="00D719E5"/>
    <w:rsid w:val="00D72097"/>
    <w:rsid w:val="00D73167"/>
    <w:rsid w:val="00D7322F"/>
    <w:rsid w:val="00D73481"/>
    <w:rsid w:val="00D73655"/>
    <w:rsid w:val="00D73C07"/>
    <w:rsid w:val="00D743AB"/>
    <w:rsid w:val="00D74799"/>
    <w:rsid w:val="00D74FDC"/>
    <w:rsid w:val="00D7536B"/>
    <w:rsid w:val="00D75AD5"/>
    <w:rsid w:val="00D801DE"/>
    <w:rsid w:val="00D81033"/>
    <w:rsid w:val="00D81083"/>
    <w:rsid w:val="00D81136"/>
    <w:rsid w:val="00D82C07"/>
    <w:rsid w:val="00D82CE9"/>
    <w:rsid w:val="00D8317A"/>
    <w:rsid w:val="00D833ED"/>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53F6"/>
    <w:rsid w:val="00DB6A81"/>
    <w:rsid w:val="00DB77AF"/>
    <w:rsid w:val="00DB7F38"/>
    <w:rsid w:val="00DC07D4"/>
    <w:rsid w:val="00DC09F8"/>
    <w:rsid w:val="00DC0D1A"/>
    <w:rsid w:val="00DC1C5C"/>
    <w:rsid w:val="00DC1D8E"/>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0D3"/>
    <w:rsid w:val="00DE414D"/>
    <w:rsid w:val="00DE5048"/>
    <w:rsid w:val="00DE68DD"/>
    <w:rsid w:val="00DE77DC"/>
    <w:rsid w:val="00DF0FAE"/>
    <w:rsid w:val="00DF1506"/>
    <w:rsid w:val="00DF192E"/>
    <w:rsid w:val="00DF1F74"/>
    <w:rsid w:val="00DF2FA1"/>
    <w:rsid w:val="00DF5862"/>
    <w:rsid w:val="00DF5D9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51DB"/>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2948"/>
    <w:rsid w:val="00E23136"/>
    <w:rsid w:val="00E233B1"/>
    <w:rsid w:val="00E233C9"/>
    <w:rsid w:val="00E23438"/>
    <w:rsid w:val="00E24415"/>
    <w:rsid w:val="00E24D01"/>
    <w:rsid w:val="00E25521"/>
    <w:rsid w:val="00E25917"/>
    <w:rsid w:val="00E261E0"/>
    <w:rsid w:val="00E26580"/>
    <w:rsid w:val="00E2721C"/>
    <w:rsid w:val="00E27B4B"/>
    <w:rsid w:val="00E27FC6"/>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57C23"/>
    <w:rsid w:val="00E60A17"/>
    <w:rsid w:val="00E621FE"/>
    <w:rsid w:val="00E62CBA"/>
    <w:rsid w:val="00E648F7"/>
    <w:rsid w:val="00E64CC9"/>
    <w:rsid w:val="00E65E40"/>
    <w:rsid w:val="00E6690D"/>
    <w:rsid w:val="00E674DC"/>
    <w:rsid w:val="00E67861"/>
    <w:rsid w:val="00E67D3C"/>
    <w:rsid w:val="00E702B9"/>
    <w:rsid w:val="00E71269"/>
    <w:rsid w:val="00E71EAE"/>
    <w:rsid w:val="00E75146"/>
    <w:rsid w:val="00E755AB"/>
    <w:rsid w:val="00E75B19"/>
    <w:rsid w:val="00E75BB5"/>
    <w:rsid w:val="00E7676F"/>
    <w:rsid w:val="00E7767C"/>
    <w:rsid w:val="00E777CF"/>
    <w:rsid w:val="00E77805"/>
    <w:rsid w:val="00E77C72"/>
    <w:rsid w:val="00E801F8"/>
    <w:rsid w:val="00E8167D"/>
    <w:rsid w:val="00E81BCF"/>
    <w:rsid w:val="00E8217A"/>
    <w:rsid w:val="00E82708"/>
    <w:rsid w:val="00E8399A"/>
    <w:rsid w:val="00E839A4"/>
    <w:rsid w:val="00E839CE"/>
    <w:rsid w:val="00E83AB6"/>
    <w:rsid w:val="00E86711"/>
    <w:rsid w:val="00E86798"/>
    <w:rsid w:val="00E870B2"/>
    <w:rsid w:val="00E90CAB"/>
    <w:rsid w:val="00E90E54"/>
    <w:rsid w:val="00E9118C"/>
    <w:rsid w:val="00E914A9"/>
    <w:rsid w:val="00E92595"/>
    <w:rsid w:val="00E92FE6"/>
    <w:rsid w:val="00E93342"/>
    <w:rsid w:val="00E94929"/>
    <w:rsid w:val="00E9535A"/>
    <w:rsid w:val="00E9569C"/>
    <w:rsid w:val="00E968B6"/>
    <w:rsid w:val="00E96903"/>
    <w:rsid w:val="00E96D3C"/>
    <w:rsid w:val="00E96D4C"/>
    <w:rsid w:val="00E975EC"/>
    <w:rsid w:val="00E97839"/>
    <w:rsid w:val="00E97BE5"/>
    <w:rsid w:val="00EA1D90"/>
    <w:rsid w:val="00EA2148"/>
    <w:rsid w:val="00EA2B90"/>
    <w:rsid w:val="00EA2C19"/>
    <w:rsid w:val="00EA3031"/>
    <w:rsid w:val="00EA3072"/>
    <w:rsid w:val="00EA3B39"/>
    <w:rsid w:val="00EA3BBF"/>
    <w:rsid w:val="00EA3EA7"/>
    <w:rsid w:val="00EA4F63"/>
    <w:rsid w:val="00EA689E"/>
    <w:rsid w:val="00EA6F25"/>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1F6F"/>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2D72"/>
    <w:rsid w:val="00EF58F2"/>
    <w:rsid w:val="00EF60C8"/>
    <w:rsid w:val="00EF65A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28CD"/>
    <w:rsid w:val="00F12F19"/>
    <w:rsid w:val="00F13509"/>
    <w:rsid w:val="00F1360C"/>
    <w:rsid w:val="00F1390D"/>
    <w:rsid w:val="00F151EA"/>
    <w:rsid w:val="00F15595"/>
    <w:rsid w:val="00F156A1"/>
    <w:rsid w:val="00F2054C"/>
    <w:rsid w:val="00F208B7"/>
    <w:rsid w:val="00F20B24"/>
    <w:rsid w:val="00F21368"/>
    <w:rsid w:val="00F21A7E"/>
    <w:rsid w:val="00F224D7"/>
    <w:rsid w:val="00F226DE"/>
    <w:rsid w:val="00F227F6"/>
    <w:rsid w:val="00F22851"/>
    <w:rsid w:val="00F22F8D"/>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DBE"/>
    <w:rsid w:val="00F366B3"/>
    <w:rsid w:val="00F36B23"/>
    <w:rsid w:val="00F370C9"/>
    <w:rsid w:val="00F37101"/>
    <w:rsid w:val="00F377CE"/>
    <w:rsid w:val="00F40094"/>
    <w:rsid w:val="00F40646"/>
    <w:rsid w:val="00F42591"/>
    <w:rsid w:val="00F426C8"/>
    <w:rsid w:val="00F4377C"/>
    <w:rsid w:val="00F44809"/>
    <w:rsid w:val="00F45459"/>
    <w:rsid w:val="00F46632"/>
    <w:rsid w:val="00F46891"/>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5DC7"/>
    <w:rsid w:val="00F66D81"/>
    <w:rsid w:val="00F67C3E"/>
    <w:rsid w:val="00F70281"/>
    <w:rsid w:val="00F707C2"/>
    <w:rsid w:val="00F707EE"/>
    <w:rsid w:val="00F710EA"/>
    <w:rsid w:val="00F73219"/>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5F7D"/>
    <w:rsid w:val="00F86E1B"/>
    <w:rsid w:val="00F87572"/>
    <w:rsid w:val="00F902E3"/>
    <w:rsid w:val="00F91E70"/>
    <w:rsid w:val="00F921D2"/>
    <w:rsid w:val="00F92334"/>
    <w:rsid w:val="00F937E1"/>
    <w:rsid w:val="00F93EFB"/>
    <w:rsid w:val="00F94647"/>
    <w:rsid w:val="00F9524E"/>
    <w:rsid w:val="00F958CB"/>
    <w:rsid w:val="00F95BEE"/>
    <w:rsid w:val="00F95C3C"/>
    <w:rsid w:val="00F95E95"/>
    <w:rsid w:val="00F966D6"/>
    <w:rsid w:val="00F96B6E"/>
    <w:rsid w:val="00F971CA"/>
    <w:rsid w:val="00F97B8D"/>
    <w:rsid w:val="00FA001C"/>
    <w:rsid w:val="00FA0211"/>
    <w:rsid w:val="00FA197C"/>
    <w:rsid w:val="00FA1B8A"/>
    <w:rsid w:val="00FA21BD"/>
    <w:rsid w:val="00FA2900"/>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B9D"/>
    <w:rsid w:val="00FD1CE7"/>
    <w:rsid w:val="00FD1D4B"/>
    <w:rsid w:val="00FD1F76"/>
    <w:rsid w:val="00FD230C"/>
    <w:rsid w:val="00FD30CD"/>
    <w:rsid w:val="00FD35E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3F5F0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3F5F0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163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rte3centro">
    <w:name w:val="corte3 centro"/>
    <w:basedOn w:val="Normal"/>
    <w:link w:val="corte3centroCar"/>
    <w:rsid w:val="00B16301"/>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B16301"/>
    <w:rPr>
      <w:rFonts w:ascii="Arial" w:eastAsia="Times New Roman" w:hAnsi="Arial" w:cs="Times New Roman"/>
      <w:b/>
      <w:sz w:val="30"/>
      <w:szCs w:val="20"/>
      <w:lang w:val="es-ES_tradnl" w:eastAsia="es-ES"/>
    </w:rPr>
  </w:style>
  <w:style w:type="paragraph" w:customStyle="1" w:styleId="temp">
    <w:name w:val="temp"/>
    <w:basedOn w:val="Normal"/>
    <w:rsid w:val="00B1630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bold">
    <w:name w:val="bold"/>
    <w:basedOn w:val="Fuentedeprrafopredeter"/>
    <w:rsid w:val="00B16301"/>
  </w:style>
  <w:style w:type="character" w:customStyle="1" w:styleId="ng-star-inserted">
    <w:name w:val="ng-star-inserted"/>
    <w:basedOn w:val="Fuentedeprrafopredeter"/>
    <w:rsid w:val="00B16301"/>
  </w:style>
  <w:style w:type="character" w:customStyle="1" w:styleId="Ttulo2Car">
    <w:name w:val="Título 2 Car"/>
    <w:basedOn w:val="Fuentedeprrafopredeter"/>
    <w:link w:val="Ttulo2"/>
    <w:uiPriority w:val="9"/>
    <w:rsid w:val="003F5F0F"/>
    <w:rPr>
      <w:rFonts w:asciiTheme="majorHAnsi" w:eastAsiaTheme="majorEastAsia" w:hAnsiTheme="majorHAnsi" w:cstheme="majorBidi"/>
      <w:color w:val="365F91" w:themeColor="accent1" w:themeShade="BF"/>
      <w:sz w:val="26"/>
      <w:szCs w:val="26"/>
    </w:rPr>
  </w:style>
  <w:style w:type="character" w:customStyle="1" w:styleId="Ttulo3Car">
    <w:name w:val="Título 3 Car"/>
    <w:basedOn w:val="Fuentedeprrafopredeter"/>
    <w:link w:val="Ttulo3"/>
    <w:uiPriority w:val="9"/>
    <w:rsid w:val="003F5F0F"/>
    <w:rPr>
      <w:rFonts w:asciiTheme="majorHAnsi" w:eastAsiaTheme="majorEastAsia" w:hAnsiTheme="majorHAnsi" w:cstheme="majorBidi"/>
      <w:color w:val="243F60" w:themeColor="accent1" w:themeShade="7F"/>
      <w:sz w:val="24"/>
      <w:szCs w:val="24"/>
    </w:rPr>
  </w:style>
  <w:style w:type="paragraph" w:styleId="Sangradetextonormal">
    <w:name w:val="Body Text Indent"/>
    <w:basedOn w:val="Normal"/>
    <w:link w:val="SangradetextonormalCar"/>
    <w:uiPriority w:val="99"/>
    <w:unhideWhenUsed/>
    <w:rsid w:val="003F5F0F"/>
    <w:pPr>
      <w:spacing w:after="120"/>
      <w:ind w:left="283"/>
    </w:pPr>
  </w:style>
  <w:style w:type="character" w:customStyle="1" w:styleId="SangradetextonormalCar">
    <w:name w:val="Sangría de texto normal Car"/>
    <w:basedOn w:val="Fuentedeprrafopredeter"/>
    <w:link w:val="Sangradetextonormal"/>
    <w:uiPriority w:val="99"/>
    <w:rsid w:val="003F5F0F"/>
  </w:style>
  <w:style w:type="paragraph" w:styleId="Textoindependienteprimerasangra">
    <w:name w:val="Body Text First Indent"/>
    <w:basedOn w:val="Textoindependiente"/>
    <w:link w:val="TextoindependienteprimerasangraCar"/>
    <w:uiPriority w:val="99"/>
    <w:unhideWhenUsed/>
    <w:rsid w:val="003F5F0F"/>
    <w:pPr>
      <w:spacing w:after="200" w:line="276" w:lineRule="auto"/>
      <w:ind w:firstLine="360"/>
    </w:pPr>
    <w:rPr>
      <w:rFonts w:asciiTheme="minorHAnsi" w:eastAsiaTheme="minorEastAsia" w:hAnsiTheme="minorHAnsi" w:cstheme="minorBidi"/>
      <w:sz w:val="22"/>
      <w:szCs w:val="22"/>
      <w:lang w:eastAsia="es-MX"/>
    </w:rPr>
  </w:style>
  <w:style w:type="character" w:customStyle="1" w:styleId="TextoindependienteprimerasangraCar">
    <w:name w:val="Texto independiente primera sangría Car"/>
    <w:basedOn w:val="TextoindependienteCar"/>
    <w:link w:val="Textoindependienteprimerasangra"/>
    <w:uiPriority w:val="99"/>
    <w:rsid w:val="003F5F0F"/>
    <w:rPr>
      <w:rFonts w:ascii="Times New Roman" w:eastAsia="Times New Roman" w:hAnsi="Times New Roman" w:cs="Times New Roman"/>
      <w:sz w:val="20"/>
      <w:szCs w:val="20"/>
      <w:lang w:val="es-ES" w:eastAsia="es-ES"/>
    </w:rPr>
  </w:style>
  <w:style w:type="paragraph" w:styleId="Textoindependienteprimerasangra2">
    <w:name w:val="Body Text First Indent 2"/>
    <w:basedOn w:val="Sangradetextonormal"/>
    <w:link w:val="Textoindependienteprimerasangra2Car"/>
    <w:uiPriority w:val="99"/>
    <w:unhideWhenUsed/>
    <w:rsid w:val="003F5F0F"/>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3F5F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472868107">
      <w:bodyDiv w:val="1"/>
      <w:marLeft w:val="0"/>
      <w:marRight w:val="0"/>
      <w:marTop w:val="0"/>
      <w:marBottom w:val="0"/>
      <w:divBdr>
        <w:top w:val="none" w:sz="0" w:space="0" w:color="auto"/>
        <w:left w:val="none" w:sz="0" w:space="0" w:color="auto"/>
        <w:bottom w:val="none" w:sz="0" w:space="0" w:color="auto"/>
        <w:right w:val="none" w:sz="0" w:space="0" w:color="auto"/>
      </w:divBdr>
      <w:divsChild>
        <w:div w:id="1267538032">
          <w:marLeft w:val="0"/>
          <w:marRight w:val="0"/>
          <w:marTop w:val="0"/>
          <w:marBottom w:val="0"/>
          <w:divBdr>
            <w:top w:val="none" w:sz="0" w:space="0" w:color="auto"/>
            <w:left w:val="none" w:sz="0" w:space="0" w:color="auto"/>
            <w:bottom w:val="none" w:sz="0" w:space="0" w:color="auto"/>
            <w:right w:val="none" w:sz="0" w:space="0" w:color="auto"/>
          </w:divBdr>
          <w:divsChild>
            <w:div w:id="1390883735">
              <w:marLeft w:val="0"/>
              <w:marRight w:val="0"/>
              <w:marTop w:val="0"/>
              <w:marBottom w:val="0"/>
              <w:divBdr>
                <w:top w:val="none" w:sz="0" w:space="0" w:color="auto"/>
                <w:left w:val="none" w:sz="0" w:space="0" w:color="auto"/>
                <w:bottom w:val="none" w:sz="0" w:space="0" w:color="auto"/>
                <w:right w:val="none" w:sz="0" w:space="0" w:color="auto"/>
              </w:divBdr>
            </w:div>
          </w:divsChild>
        </w:div>
        <w:div w:id="2098749310">
          <w:marLeft w:val="0"/>
          <w:marRight w:val="0"/>
          <w:marTop w:val="0"/>
          <w:marBottom w:val="0"/>
          <w:divBdr>
            <w:top w:val="none" w:sz="0" w:space="0" w:color="auto"/>
            <w:left w:val="none" w:sz="0" w:space="0" w:color="auto"/>
            <w:bottom w:val="none" w:sz="0" w:space="0" w:color="auto"/>
            <w:right w:val="none" w:sz="0" w:space="0" w:color="auto"/>
          </w:divBdr>
          <w:divsChild>
            <w:div w:id="13727800">
              <w:marLeft w:val="0"/>
              <w:marRight w:val="0"/>
              <w:marTop w:val="0"/>
              <w:marBottom w:val="0"/>
              <w:divBdr>
                <w:top w:val="none" w:sz="0" w:space="0" w:color="auto"/>
                <w:left w:val="none" w:sz="0" w:space="0" w:color="auto"/>
                <w:bottom w:val="none" w:sz="0" w:space="0" w:color="auto"/>
                <w:right w:val="none" w:sz="0" w:space="0" w:color="auto"/>
              </w:divBdr>
            </w:div>
            <w:div w:id="419373494">
              <w:marLeft w:val="0"/>
              <w:marRight w:val="0"/>
              <w:marTop w:val="0"/>
              <w:marBottom w:val="0"/>
              <w:divBdr>
                <w:top w:val="none" w:sz="0" w:space="0" w:color="auto"/>
                <w:left w:val="none" w:sz="0" w:space="0" w:color="auto"/>
                <w:bottom w:val="none" w:sz="0" w:space="0" w:color="auto"/>
                <w:right w:val="none" w:sz="0" w:space="0" w:color="auto"/>
              </w:divBdr>
            </w:div>
            <w:div w:id="1608124710">
              <w:marLeft w:val="0"/>
              <w:marRight w:val="0"/>
              <w:marTop w:val="0"/>
              <w:marBottom w:val="0"/>
              <w:divBdr>
                <w:top w:val="none" w:sz="0" w:space="0" w:color="auto"/>
                <w:left w:val="none" w:sz="0" w:space="0" w:color="auto"/>
                <w:bottom w:val="none" w:sz="0" w:space="0" w:color="auto"/>
                <w:right w:val="none" w:sz="0" w:space="0" w:color="auto"/>
              </w:divBdr>
            </w:div>
          </w:divsChild>
        </w:div>
        <w:div w:id="1628706768">
          <w:marLeft w:val="0"/>
          <w:marRight w:val="0"/>
          <w:marTop w:val="0"/>
          <w:marBottom w:val="0"/>
          <w:divBdr>
            <w:top w:val="none" w:sz="0" w:space="0" w:color="auto"/>
            <w:left w:val="none" w:sz="0" w:space="0" w:color="auto"/>
            <w:bottom w:val="none" w:sz="0" w:space="0" w:color="auto"/>
            <w:right w:val="none" w:sz="0" w:space="0" w:color="auto"/>
          </w:divBdr>
          <w:divsChild>
            <w:div w:id="416051014">
              <w:marLeft w:val="0"/>
              <w:marRight w:val="0"/>
              <w:marTop w:val="0"/>
              <w:marBottom w:val="0"/>
              <w:divBdr>
                <w:top w:val="none" w:sz="0" w:space="0" w:color="auto"/>
                <w:left w:val="none" w:sz="0" w:space="0" w:color="auto"/>
                <w:bottom w:val="none" w:sz="0" w:space="0" w:color="auto"/>
                <w:right w:val="none" w:sz="0" w:space="0" w:color="auto"/>
              </w:divBdr>
            </w:div>
            <w:div w:id="1719426845">
              <w:marLeft w:val="0"/>
              <w:marRight w:val="0"/>
              <w:marTop w:val="0"/>
              <w:marBottom w:val="0"/>
              <w:divBdr>
                <w:top w:val="none" w:sz="0" w:space="0" w:color="auto"/>
                <w:left w:val="none" w:sz="0" w:space="0" w:color="auto"/>
                <w:bottom w:val="none" w:sz="0" w:space="0" w:color="auto"/>
                <w:right w:val="none" w:sz="0" w:space="0" w:color="auto"/>
              </w:divBdr>
            </w:div>
            <w:div w:id="115998983">
              <w:marLeft w:val="0"/>
              <w:marRight w:val="0"/>
              <w:marTop w:val="0"/>
              <w:marBottom w:val="0"/>
              <w:divBdr>
                <w:top w:val="none" w:sz="0" w:space="0" w:color="auto"/>
                <w:left w:val="none" w:sz="0" w:space="0" w:color="auto"/>
                <w:bottom w:val="none" w:sz="0" w:space="0" w:color="auto"/>
                <w:right w:val="none" w:sz="0" w:space="0" w:color="auto"/>
              </w:divBdr>
            </w:div>
          </w:divsChild>
        </w:div>
        <w:div w:id="618991033">
          <w:marLeft w:val="0"/>
          <w:marRight w:val="0"/>
          <w:marTop w:val="0"/>
          <w:marBottom w:val="0"/>
          <w:divBdr>
            <w:top w:val="none" w:sz="0" w:space="0" w:color="auto"/>
            <w:left w:val="none" w:sz="0" w:space="0" w:color="auto"/>
            <w:bottom w:val="none" w:sz="0" w:space="0" w:color="auto"/>
            <w:right w:val="none" w:sz="0" w:space="0" w:color="auto"/>
          </w:divBdr>
        </w:div>
        <w:div w:id="1996832573">
          <w:marLeft w:val="0"/>
          <w:marRight w:val="0"/>
          <w:marTop w:val="0"/>
          <w:marBottom w:val="0"/>
          <w:divBdr>
            <w:top w:val="none" w:sz="0" w:space="0" w:color="auto"/>
            <w:left w:val="none" w:sz="0" w:space="0" w:color="auto"/>
            <w:bottom w:val="none" w:sz="0" w:space="0" w:color="auto"/>
            <w:right w:val="none" w:sz="0" w:space="0" w:color="auto"/>
          </w:divBdr>
        </w:div>
      </w:divsChild>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60557F-A3E9-4FAA-AAA9-2E07BE2680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591</TotalTime>
  <Pages>13</Pages>
  <Words>4664</Words>
  <Characters>25658</Characters>
  <Application>Microsoft Office Word</Application>
  <DocSecurity>0</DocSecurity>
  <Lines>213</Lines>
  <Paragraphs>60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30262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58</cp:revision>
  <cp:lastPrinted>2022-07-01T15:59:00Z</cp:lastPrinted>
  <dcterms:created xsi:type="dcterms:W3CDTF">2022-07-01T19:49:00Z</dcterms:created>
  <dcterms:modified xsi:type="dcterms:W3CDTF">2023-02-16T17:14:00Z</dcterms:modified>
</cp:coreProperties>
</file>