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B71C4" w14:textId="60B2FE9C" w:rsidR="00EA0A85" w:rsidRDefault="00EA0A85" w:rsidP="00EA0A8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TERCERA</w:t>
      </w:r>
      <w:r w:rsidRPr="000A077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SALA UNITARIA DE PRIMERA INSTANCIA DEL TRIBUNAL DE JUSTICIA ADMINISTRATIVA DEL ESTADO DE OAXACA. - - - - - - - - - - </w:t>
      </w:r>
      <w:r w:rsidR="00713719">
        <w:rPr>
          <w:rFonts w:ascii="Arial" w:hAnsi="Arial" w:cs="Arial"/>
          <w:b/>
          <w:sz w:val="24"/>
          <w:szCs w:val="24"/>
        </w:rPr>
        <w:t>- - -</w:t>
      </w:r>
    </w:p>
    <w:p w14:paraId="6128466A" w14:textId="5E10DC87" w:rsidR="00EA0A85" w:rsidRDefault="00EA0A85" w:rsidP="00EA0A8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OAXACA DE JUÁREZ, OAXACA; A </w:t>
      </w:r>
      <w:r w:rsidR="00713719">
        <w:rPr>
          <w:rFonts w:ascii="Arial" w:hAnsi="Arial" w:cs="Arial"/>
          <w:b/>
          <w:sz w:val="24"/>
          <w:szCs w:val="24"/>
        </w:rPr>
        <w:t>TREINTA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713719">
        <w:rPr>
          <w:rFonts w:ascii="Arial" w:hAnsi="Arial" w:cs="Arial"/>
          <w:b/>
          <w:sz w:val="24"/>
          <w:szCs w:val="24"/>
        </w:rPr>
        <w:t>NOVIEMBRE</w:t>
      </w:r>
      <w:r>
        <w:rPr>
          <w:rFonts w:ascii="Arial" w:hAnsi="Arial" w:cs="Arial"/>
          <w:b/>
          <w:sz w:val="24"/>
          <w:szCs w:val="24"/>
        </w:rPr>
        <w:t xml:space="preserve"> DE DOS MIL VEINTIUNO (</w:t>
      </w:r>
      <w:r w:rsidR="00C54DE1">
        <w:rPr>
          <w:rFonts w:ascii="Arial" w:hAnsi="Arial" w:cs="Arial"/>
          <w:b/>
          <w:sz w:val="24"/>
          <w:szCs w:val="24"/>
        </w:rPr>
        <w:t>30</w:t>
      </w:r>
      <w:r>
        <w:rPr>
          <w:rFonts w:ascii="Arial" w:hAnsi="Arial" w:cs="Arial"/>
          <w:b/>
          <w:sz w:val="24"/>
          <w:szCs w:val="24"/>
        </w:rPr>
        <w:t>/</w:t>
      </w:r>
      <w:r w:rsidR="00C54DE1">
        <w:rPr>
          <w:rFonts w:ascii="Arial" w:hAnsi="Arial" w:cs="Arial"/>
          <w:b/>
          <w:sz w:val="24"/>
          <w:szCs w:val="24"/>
        </w:rPr>
        <w:t>11</w:t>
      </w:r>
      <w:r>
        <w:rPr>
          <w:rFonts w:ascii="Arial" w:hAnsi="Arial" w:cs="Arial"/>
          <w:b/>
          <w:sz w:val="24"/>
          <w:szCs w:val="24"/>
        </w:rPr>
        <w:t xml:space="preserve">/2021). - - - - - - - - - - - - - - - - - - - - - - - - - - - - - - - - - - </w:t>
      </w:r>
    </w:p>
    <w:p w14:paraId="61224505" w14:textId="54E246BB" w:rsidR="00EA0A85" w:rsidRDefault="00EA0A85" w:rsidP="00EA0A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VISTOS </w:t>
      </w:r>
      <w:r>
        <w:rPr>
          <w:rFonts w:ascii="Arial" w:hAnsi="Arial" w:cs="Arial"/>
          <w:sz w:val="24"/>
          <w:szCs w:val="24"/>
        </w:rPr>
        <w:t>los autos del Juicio de Nulidad 00</w:t>
      </w:r>
      <w:r w:rsidR="00A20194">
        <w:rPr>
          <w:rFonts w:ascii="Arial" w:hAnsi="Arial" w:cs="Arial"/>
          <w:sz w:val="24"/>
          <w:szCs w:val="24"/>
        </w:rPr>
        <w:t>3</w:t>
      </w:r>
      <w:r w:rsidR="00721F6F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/2020, promovido por </w:t>
      </w:r>
      <w:r w:rsidR="003A1E15">
        <w:rPr>
          <w:rFonts w:ascii="Arial" w:hAnsi="Arial" w:cs="Arial"/>
          <w:sz w:val="24"/>
          <w:szCs w:val="24"/>
        </w:rPr>
        <w:t>***** ***** *****</w:t>
      </w:r>
      <w:r>
        <w:rPr>
          <w:rFonts w:ascii="Arial" w:hAnsi="Arial" w:cs="Arial"/>
          <w:sz w:val="24"/>
          <w:szCs w:val="24"/>
        </w:rPr>
        <w:t xml:space="preserve">, solicitando la nulidad del acta de infracción con número de folio </w:t>
      </w:r>
      <w:r w:rsidR="003A1E15">
        <w:rPr>
          <w:rFonts w:ascii="Arial" w:hAnsi="Arial" w:cs="Arial"/>
          <w:sz w:val="24"/>
          <w:szCs w:val="24"/>
        </w:rPr>
        <w:t>*****</w:t>
      </w:r>
      <w:r>
        <w:rPr>
          <w:rFonts w:ascii="Arial" w:hAnsi="Arial" w:cs="Arial"/>
          <w:sz w:val="24"/>
          <w:szCs w:val="24"/>
        </w:rPr>
        <w:t xml:space="preserve">, de fecha </w:t>
      </w:r>
      <w:r w:rsidR="003A1E15">
        <w:rPr>
          <w:rFonts w:ascii="Arial" w:hAnsi="Arial" w:cs="Arial"/>
          <w:sz w:val="24"/>
          <w:szCs w:val="24"/>
        </w:rPr>
        <w:t>***** de ***** de dos mil veinte (**/**/2020)</w:t>
      </w:r>
      <w:r>
        <w:rPr>
          <w:rFonts w:ascii="Arial" w:hAnsi="Arial" w:cs="Arial"/>
          <w:sz w:val="24"/>
          <w:szCs w:val="24"/>
        </w:rPr>
        <w:t xml:space="preserve">, emitida por </w:t>
      </w:r>
      <w:r w:rsidR="00A20194">
        <w:rPr>
          <w:rFonts w:ascii="Arial" w:hAnsi="Arial" w:cs="Arial"/>
          <w:sz w:val="24"/>
          <w:szCs w:val="24"/>
        </w:rPr>
        <w:t>JOAQUINA PACHECO RAMOS</w:t>
      </w:r>
      <w:r>
        <w:rPr>
          <w:rFonts w:ascii="Arial" w:hAnsi="Arial" w:cs="Arial"/>
          <w:sz w:val="24"/>
          <w:szCs w:val="24"/>
        </w:rPr>
        <w:t xml:space="preserve">, Policía Vial con número estadístico </w:t>
      </w:r>
      <w:r w:rsidR="00A20194">
        <w:rPr>
          <w:rFonts w:ascii="Arial" w:hAnsi="Arial" w:cs="Arial"/>
          <w:sz w:val="24"/>
          <w:szCs w:val="24"/>
        </w:rPr>
        <w:t>163</w:t>
      </w:r>
      <w:r w:rsidR="003F1AD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 la Subdirección de Tránsito y Movilidad de la Dirección de Seguridad Pública, Vialidad y Protección Ciudadana del Municipio de Oaxaca de Juárez; y, - - - - </w:t>
      </w:r>
    </w:p>
    <w:p w14:paraId="7ABEBBF6" w14:textId="77777777" w:rsidR="00EA0A85" w:rsidRDefault="00EA0A85" w:rsidP="00EA0A8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 E S U L T A N D O</w:t>
      </w:r>
    </w:p>
    <w:p w14:paraId="023DC2D5" w14:textId="406EBFCA" w:rsidR="00EA0A85" w:rsidRDefault="00EA0A85" w:rsidP="00EA0A8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PRIMERO.- </w:t>
      </w:r>
      <w:r>
        <w:rPr>
          <w:rFonts w:ascii="Arial" w:hAnsi="Arial" w:cs="Arial"/>
          <w:sz w:val="24"/>
          <w:szCs w:val="24"/>
        </w:rPr>
        <w:t xml:space="preserve">Con fecha </w:t>
      </w:r>
      <w:r w:rsidR="00646A72">
        <w:rPr>
          <w:rFonts w:ascii="Arial" w:hAnsi="Arial" w:cs="Arial"/>
          <w:sz w:val="24"/>
          <w:szCs w:val="24"/>
        </w:rPr>
        <w:t>dos</w:t>
      </w:r>
      <w:r>
        <w:rPr>
          <w:rFonts w:ascii="Arial" w:hAnsi="Arial" w:cs="Arial"/>
          <w:sz w:val="24"/>
          <w:szCs w:val="24"/>
        </w:rPr>
        <w:t xml:space="preserve"> de </w:t>
      </w:r>
      <w:r w:rsidR="00646A72">
        <w:rPr>
          <w:rFonts w:ascii="Arial" w:hAnsi="Arial" w:cs="Arial"/>
          <w:sz w:val="24"/>
          <w:szCs w:val="24"/>
        </w:rPr>
        <w:t>marzo</w:t>
      </w:r>
      <w:r>
        <w:rPr>
          <w:rFonts w:ascii="Arial" w:hAnsi="Arial" w:cs="Arial"/>
          <w:sz w:val="24"/>
          <w:szCs w:val="24"/>
        </w:rPr>
        <w:t xml:space="preserve"> de dos mil veinte (</w:t>
      </w:r>
      <w:r w:rsidR="00646A72">
        <w:rPr>
          <w:rFonts w:ascii="Arial" w:hAnsi="Arial" w:cs="Arial"/>
          <w:sz w:val="24"/>
          <w:szCs w:val="24"/>
        </w:rPr>
        <w:t>0</w:t>
      </w:r>
      <w:r w:rsidR="00A5461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/0</w:t>
      </w:r>
      <w:r w:rsidR="00646A7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/2020), se recibió el escrito de </w:t>
      </w:r>
      <w:r w:rsidRPr="001131F7">
        <w:rPr>
          <w:rFonts w:ascii="Arial" w:hAnsi="Arial" w:cs="Arial"/>
          <w:sz w:val="24"/>
          <w:szCs w:val="24"/>
        </w:rPr>
        <w:t xml:space="preserve">demanda en la Oficialía de Partes de este Tribunal y con fecha </w:t>
      </w:r>
      <w:r w:rsidR="00646A72">
        <w:rPr>
          <w:rFonts w:ascii="Arial" w:hAnsi="Arial" w:cs="Arial"/>
          <w:sz w:val="24"/>
          <w:szCs w:val="24"/>
        </w:rPr>
        <w:t>veintiocho</w:t>
      </w:r>
      <w:r w:rsidRPr="005402B3">
        <w:rPr>
          <w:rFonts w:ascii="Arial" w:hAnsi="Arial" w:cs="Arial"/>
          <w:sz w:val="24"/>
          <w:szCs w:val="24"/>
        </w:rPr>
        <w:t xml:space="preserve"> de</w:t>
      </w:r>
      <w:r w:rsidR="00646A72">
        <w:rPr>
          <w:rFonts w:ascii="Arial" w:hAnsi="Arial" w:cs="Arial"/>
          <w:sz w:val="24"/>
          <w:szCs w:val="24"/>
        </w:rPr>
        <w:t xml:space="preserve"> abril de dos mil veintiuno </w:t>
      </w:r>
      <w:r w:rsidRPr="005402B3">
        <w:rPr>
          <w:rFonts w:ascii="Arial" w:hAnsi="Arial" w:cs="Arial"/>
          <w:sz w:val="24"/>
          <w:szCs w:val="24"/>
        </w:rPr>
        <w:t>(</w:t>
      </w:r>
      <w:r w:rsidR="00646A72">
        <w:rPr>
          <w:rFonts w:ascii="Arial" w:hAnsi="Arial" w:cs="Arial"/>
          <w:sz w:val="24"/>
          <w:szCs w:val="24"/>
        </w:rPr>
        <w:t>2</w:t>
      </w:r>
      <w:r w:rsidR="00A5461F">
        <w:rPr>
          <w:rFonts w:ascii="Arial" w:hAnsi="Arial" w:cs="Arial"/>
          <w:sz w:val="24"/>
          <w:szCs w:val="24"/>
        </w:rPr>
        <w:t>8</w:t>
      </w:r>
      <w:r w:rsidRPr="005402B3">
        <w:rPr>
          <w:rFonts w:ascii="Arial" w:hAnsi="Arial" w:cs="Arial"/>
          <w:sz w:val="24"/>
          <w:szCs w:val="24"/>
        </w:rPr>
        <w:t>/0</w:t>
      </w:r>
      <w:r w:rsidR="00646A72">
        <w:rPr>
          <w:rFonts w:ascii="Arial" w:hAnsi="Arial" w:cs="Arial"/>
          <w:sz w:val="24"/>
          <w:szCs w:val="24"/>
        </w:rPr>
        <w:t>4</w:t>
      </w:r>
      <w:r w:rsidRPr="005402B3">
        <w:rPr>
          <w:rFonts w:ascii="Arial" w:hAnsi="Arial" w:cs="Arial"/>
          <w:sz w:val="24"/>
          <w:szCs w:val="24"/>
        </w:rPr>
        <w:t>/202</w:t>
      </w:r>
      <w:r w:rsidR="00646A72">
        <w:rPr>
          <w:rFonts w:ascii="Arial" w:hAnsi="Arial" w:cs="Arial"/>
          <w:sz w:val="24"/>
          <w:szCs w:val="24"/>
        </w:rPr>
        <w:t>1</w:t>
      </w:r>
      <w:r w:rsidRPr="005402B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 w:rsidR="00646A72">
        <w:rPr>
          <w:rFonts w:ascii="Arial" w:hAnsi="Arial" w:cs="Arial"/>
          <w:sz w:val="24"/>
          <w:szCs w:val="24"/>
        </w:rPr>
        <w:t xml:space="preserve">previo requerimiento, </w:t>
      </w:r>
      <w:r w:rsidRPr="001131F7">
        <w:rPr>
          <w:rFonts w:ascii="Arial" w:hAnsi="Arial" w:cs="Arial"/>
          <w:sz w:val="24"/>
          <w:szCs w:val="24"/>
        </w:rPr>
        <w:t>se tuvo por admitida a trámite, ordenándose emplazar a Juicio a la autorida</w:t>
      </w:r>
      <w:r>
        <w:rPr>
          <w:rFonts w:ascii="Arial" w:hAnsi="Arial" w:cs="Arial"/>
          <w:sz w:val="24"/>
          <w:szCs w:val="24"/>
        </w:rPr>
        <w:t>d</w:t>
      </w:r>
      <w:r w:rsidRPr="001131F7">
        <w:rPr>
          <w:rFonts w:ascii="Arial" w:hAnsi="Arial" w:cs="Arial"/>
          <w:sz w:val="24"/>
          <w:szCs w:val="24"/>
        </w:rPr>
        <w:t xml:space="preserve"> demandada. </w:t>
      </w:r>
      <w:r w:rsidR="002E6B0E">
        <w:rPr>
          <w:rFonts w:ascii="Arial" w:hAnsi="Arial" w:cs="Arial"/>
          <w:sz w:val="24"/>
          <w:szCs w:val="24"/>
        </w:rPr>
        <w:t xml:space="preserve">- - - - - - </w:t>
      </w:r>
      <w:r w:rsidR="00646A72">
        <w:rPr>
          <w:rFonts w:ascii="Arial" w:hAnsi="Arial" w:cs="Arial"/>
          <w:sz w:val="24"/>
          <w:szCs w:val="24"/>
        </w:rPr>
        <w:t>- - - - - - - - - - - - - - - - - - - - - - - - - - - - - - -</w:t>
      </w:r>
    </w:p>
    <w:p w14:paraId="16681F9A" w14:textId="77D6D03F" w:rsidR="00EA0A85" w:rsidRDefault="00EA0A85" w:rsidP="00EA0A8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SEGUNDO.- </w:t>
      </w:r>
      <w:r w:rsidRPr="0006170D">
        <w:rPr>
          <w:rFonts w:ascii="Arial" w:hAnsi="Arial" w:cs="Arial"/>
          <w:sz w:val="24"/>
          <w:szCs w:val="24"/>
        </w:rPr>
        <w:t xml:space="preserve">Con </w:t>
      </w:r>
      <w:r>
        <w:rPr>
          <w:rFonts w:ascii="Arial" w:hAnsi="Arial" w:cs="Arial"/>
          <w:sz w:val="24"/>
          <w:szCs w:val="24"/>
        </w:rPr>
        <w:t xml:space="preserve">fecha </w:t>
      </w:r>
      <w:r w:rsidR="00646A72">
        <w:rPr>
          <w:rFonts w:ascii="Arial" w:hAnsi="Arial" w:cs="Arial"/>
          <w:sz w:val="24"/>
          <w:szCs w:val="24"/>
        </w:rPr>
        <w:t xml:space="preserve">veinticuatro </w:t>
      </w:r>
      <w:r>
        <w:rPr>
          <w:rFonts w:ascii="Arial" w:hAnsi="Arial" w:cs="Arial"/>
          <w:sz w:val="24"/>
          <w:szCs w:val="24"/>
        </w:rPr>
        <w:t xml:space="preserve">de </w:t>
      </w:r>
      <w:r w:rsidR="00646A72">
        <w:rPr>
          <w:rFonts w:ascii="Arial" w:hAnsi="Arial" w:cs="Arial"/>
          <w:sz w:val="24"/>
          <w:szCs w:val="24"/>
        </w:rPr>
        <w:t>junio</w:t>
      </w:r>
      <w:r>
        <w:rPr>
          <w:rFonts w:ascii="Arial" w:hAnsi="Arial" w:cs="Arial"/>
          <w:sz w:val="24"/>
          <w:szCs w:val="24"/>
        </w:rPr>
        <w:t xml:space="preserve"> de dos mil </w:t>
      </w:r>
      <w:r w:rsidR="00646A72">
        <w:rPr>
          <w:rFonts w:ascii="Arial" w:hAnsi="Arial" w:cs="Arial"/>
          <w:sz w:val="24"/>
          <w:szCs w:val="24"/>
        </w:rPr>
        <w:t>veintiuno</w:t>
      </w:r>
      <w:r>
        <w:rPr>
          <w:rFonts w:ascii="Arial" w:hAnsi="Arial" w:cs="Arial"/>
          <w:sz w:val="24"/>
          <w:szCs w:val="24"/>
        </w:rPr>
        <w:t xml:space="preserve"> (</w:t>
      </w:r>
      <w:r w:rsidR="00646A72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/0</w:t>
      </w:r>
      <w:r w:rsidR="00646A72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646A7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), se tuvo a la autoridad demandada </w:t>
      </w:r>
      <w:r w:rsidR="0092508A">
        <w:rPr>
          <w:rFonts w:ascii="Arial" w:hAnsi="Arial" w:cs="Arial"/>
          <w:sz w:val="24"/>
          <w:szCs w:val="24"/>
        </w:rPr>
        <w:t>JOAQUINA PACHECO</w:t>
      </w:r>
      <w:r w:rsidR="00646A72">
        <w:rPr>
          <w:rFonts w:ascii="Arial" w:hAnsi="Arial" w:cs="Arial"/>
          <w:sz w:val="24"/>
          <w:szCs w:val="24"/>
        </w:rPr>
        <w:t xml:space="preserve"> RAMOS</w:t>
      </w:r>
      <w:r w:rsidR="00F8658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Policía</w:t>
      </w:r>
      <w:r w:rsidR="00A546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Vial con número estadístico </w:t>
      </w:r>
      <w:r w:rsidR="00646A72">
        <w:rPr>
          <w:rFonts w:ascii="Arial" w:hAnsi="Arial" w:cs="Arial"/>
          <w:sz w:val="24"/>
          <w:szCs w:val="24"/>
        </w:rPr>
        <w:t>163</w:t>
      </w:r>
      <w:r w:rsidR="00F8658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 la Subdirección de Tránsito y Movilidad de la Dirección de Seguridad Pública, Vialidad y Protección Ciudadana del Municipio de Oaxaca de Juárez, contestando la demanda en tiempo, por lo que con </w:t>
      </w:r>
      <w:r w:rsidR="00646A72">
        <w:rPr>
          <w:rFonts w:ascii="Arial" w:hAnsi="Arial" w:cs="Arial"/>
          <w:sz w:val="24"/>
          <w:szCs w:val="24"/>
        </w:rPr>
        <w:t xml:space="preserve">esa misma </w:t>
      </w:r>
      <w:r>
        <w:rPr>
          <w:rFonts w:ascii="Arial" w:hAnsi="Arial" w:cs="Arial"/>
          <w:sz w:val="24"/>
          <w:szCs w:val="24"/>
        </w:rPr>
        <w:t xml:space="preserve">fecha se señaló fecha y hora para el desahogo de la audiencia final. - - - - - - - - - - - - - - - - - - </w:t>
      </w:r>
      <w:r w:rsidR="00A5461F">
        <w:rPr>
          <w:rFonts w:ascii="Arial" w:hAnsi="Arial" w:cs="Arial"/>
          <w:sz w:val="24"/>
          <w:szCs w:val="24"/>
        </w:rPr>
        <w:t xml:space="preserve">- - - - - - - - - - </w:t>
      </w:r>
    </w:p>
    <w:p w14:paraId="33910F98" w14:textId="1388D1C0" w:rsidR="00EA0A85" w:rsidRDefault="00EA0A85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TERCERO.- </w:t>
      </w:r>
      <w:r>
        <w:rPr>
          <w:rFonts w:ascii="Arial" w:hAnsi="Arial" w:cs="Arial"/>
          <w:sz w:val="24"/>
          <w:szCs w:val="24"/>
        </w:rPr>
        <w:t xml:space="preserve">El </w:t>
      </w:r>
      <w:r w:rsidR="00646A72">
        <w:rPr>
          <w:rFonts w:ascii="Arial" w:hAnsi="Arial" w:cs="Arial"/>
          <w:sz w:val="24"/>
          <w:szCs w:val="24"/>
        </w:rPr>
        <w:t>veinte</w:t>
      </w:r>
      <w:r>
        <w:rPr>
          <w:rFonts w:ascii="Arial" w:hAnsi="Arial" w:cs="Arial"/>
          <w:sz w:val="24"/>
          <w:szCs w:val="24"/>
        </w:rPr>
        <w:t xml:space="preserve"> de </w:t>
      </w:r>
      <w:r w:rsidR="00646A72">
        <w:rPr>
          <w:rFonts w:ascii="Arial" w:hAnsi="Arial" w:cs="Arial"/>
          <w:sz w:val="24"/>
          <w:szCs w:val="24"/>
        </w:rPr>
        <w:t>octubre</w:t>
      </w:r>
      <w:r>
        <w:rPr>
          <w:rFonts w:ascii="Arial" w:hAnsi="Arial" w:cs="Arial"/>
          <w:sz w:val="24"/>
          <w:szCs w:val="24"/>
        </w:rPr>
        <w:t xml:space="preserve"> de dos mil veintiuno (</w:t>
      </w:r>
      <w:r w:rsidR="00A5461F">
        <w:rPr>
          <w:rFonts w:ascii="Arial" w:hAnsi="Arial" w:cs="Arial"/>
          <w:sz w:val="24"/>
          <w:szCs w:val="24"/>
        </w:rPr>
        <w:t>2</w:t>
      </w:r>
      <w:r w:rsidR="00646A7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</w:t>
      </w:r>
      <w:r w:rsidR="00646A72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/2021), se celebró la Audiencia Fina</w:t>
      </w:r>
      <w:r w:rsidRPr="003B050D"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sin que comparecieran las partes, se desahogaron pruebas, y no </w:t>
      </w:r>
      <w:r w:rsidRPr="00EA294B">
        <w:rPr>
          <w:rFonts w:ascii="Arial" w:hAnsi="Arial" w:cs="Arial"/>
          <w:sz w:val="24"/>
          <w:szCs w:val="24"/>
        </w:rPr>
        <w:t xml:space="preserve">se recibió escrito de alegatos </w:t>
      </w:r>
      <w:r>
        <w:rPr>
          <w:rFonts w:ascii="Arial" w:hAnsi="Arial" w:cs="Arial"/>
          <w:sz w:val="24"/>
          <w:szCs w:val="24"/>
        </w:rPr>
        <w:t xml:space="preserve">de </w:t>
      </w:r>
      <w:r w:rsidRPr="00EA294B"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>s</w:t>
      </w:r>
      <w:r w:rsidRPr="00EA294B">
        <w:rPr>
          <w:rFonts w:ascii="Arial" w:hAnsi="Arial" w:cs="Arial"/>
          <w:sz w:val="24"/>
          <w:szCs w:val="24"/>
        </w:rPr>
        <w:t xml:space="preserve"> parte</w:t>
      </w:r>
      <w:r>
        <w:rPr>
          <w:rFonts w:ascii="Arial" w:hAnsi="Arial" w:cs="Arial"/>
          <w:sz w:val="24"/>
          <w:szCs w:val="24"/>
        </w:rPr>
        <w:t>s</w:t>
      </w:r>
      <w:r w:rsidRPr="00EA294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quedando el asunto integrado y en estado de resolución; y, - - - - - - - - - - - - -</w:t>
      </w:r>
      <w:r w:rsidR="00A5461F">
        <w:rPr>
          <w:rFonts w:ascii="Arial" w:hAnsi="Arial" w:cs="Arial"/>
          <w:sz w:val="24"/>
          <w:szCs w:val="24"/>
        </w:rPr>
        <w:t xml:space="preserve"> - - - - - - - - - - - - - - -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F1010FC" w14:textId="77777777" w:rsidR="00EA0A85" w:rsidRDefault="00EA0A85" w:rsidP="00EA0A8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 O N S I D E R A N D O</w:t>
      </w:r>
    </w:p>
    <w:p w14:paraId="06687A6D" w14:textId="526A06D4" w:rsidR="00EA0A85" w:rsidRDefault="00EA0A85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PRIMERO.- COMPETENCIA.- </w:t>
      </w:r>
      <w:r>
        <w:rPr>
          <w:rFonts w:ascii="Arial" w:hAnsi="Arial" w:cs="Arial"/>
          <w:sz w:val="24"/>
          <w:szCs w:val="24"/>
        </w:rPr>
        <w:t xml:space="preserve">Esta Tercera Sala Unitaria de Primera Instancia del Tribunal de Justicia Administrativa del Estado de Oaxaca, </w:t>
      </w:r>
      <w:r>
        <w:rPr>
          <w:rFonts w:ascii="Arial" w:hAnsi="Arial" w:cs="Arial"/>
          <w:b/>
          <w:sz w:val="24"/>
          <w:szCs w:val="24"/>
        </w:rPr>
        <w:t xml:space="preserve">es competente </w:t>
      </w:r>
      <w:r>
        <w:rPr>
          <w:rFonts w:ascii="Arial" w:hAnsi="Arial" w:cs="Arial"/>
          <w:sz w:val="24"/>
          <w:szCs w:val="24"/>
        </w:rPr>
        <w:t xml:space="preserve">para conocer y resolver del presente Juicio de Nulidad, de conformidad a lo establecido en el artículo 114 QUATER, de la Constitución Política del Estado Libre y Soberano de Oaxaca, en que se designó a este Órgano como la máxima autoridad jurisdiccional en materia de Fiscalización, </w:t>
      </w:r>
      <w:r>
        <w:rPr>
          <w:rFonts w:ascii="Arial" w:hAnsi="Arial" w:cs="Arial"/>
          <w:sz w:val="24"/>
          <w:szCs w:val="24"/>
        </w:rPr>
        <w:lastRenderedPageBreak/>
        <w:t xml:space="preserve">Rendición de Cuentas, Responsabilidad de los Servidores Públicos, Combate a la Corrupción e Impartición de Justicia Administrativa; artículos 119, 120 fracción I,132 fracción II, 126 fracción I, y 146, de la Ley de Procedimiento y Justicia Administrativa para el Estado de Oaxaca, por tratarse de un Juicio de Nulidad promovido contra la resolución dictada por una autoridad administrativa de carácter municipal, máxime que de conformidad a lo establecido en el penúltimo artículo citado, éste Tribunal tiene Jurisdicción en todo el territorio del Estado. - - - - - - - - - - - - - - - - - - - - - </w:t>
      </w:r>
      <w:r w:rsidR="00A5461F">
        <w:rPr>
          <w:rFonts w:ascii="Arial" w:hAnsi="Arial" w:cs="Arial"/>
          <w:sz w:val="24"/>
          <w:szCs w:val="24"/>
        </w:rPr>
        <w:t xml:space="preserve">- - - - - - - - - - - - - - - </w:t>
      </w:r>
    </w:p>
    <w:p w14:paraId="5E4B2B9A" w14:textId="62F4E2C3" w:rsidR="0092508A" w:rsidRPr="00BC26D7" w:rsidRDefault="00EA0A85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SEGUNDO.-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PERSONALID</w:t>
      </w:r>
      <w:r w:rsidRPr="00BC26D7">
        <w:rPr>
          <w:rFonts w:ascii="Arial" w:hAnsi="Arial" w:cs="Arial"/>
          <w:b/>
          <w:sz w:val="24"/>
          <w:szCs w:val="24"/>
        </w:rPr>
        <w:t xml:space="preserve">AD.- </w:t>
      </w:r>
      <w:r w:rsidRPr="00BC26D7">
        <w:rPr>
          <w:rFonts w:ascii="Arial" w:hAnsi="Arial" w:cs="Arial"/>
          <w:sz w:val="24"/>
          <w:szCs w:val="24"/>
        </w:rPr>
        <w:t xml:space="preserve">La personalidad de la </w:t>
      </w:r>
      <w:r w:rsidR="00A5461F" w:rsidRPr="00BC26D7">
        <w:rPr>
          <w:rFonts w:ascii="Arial" w:hAnsi="Arial" w:cs="Arial"/>
          <w:sz w:val="24"/>
          <w:szCs w:val="24"/>
        </w:rPr>
        <w:t xml:space="preserve">parte </w:t>
      </w:r>
      <w:r w:rsidRPr="00BC26D7">
        <w:rPr>
          <w:rFonts w:ascii="Arial" w:hAnsi="Arial" w:cs="Arial"/>
          <w:sz w:val="24"/>
          <w:szCs w:val="24"/>
        </w:rPr>
        <w:t xml:space="preserve">actora </w:t>
      </w:r>
      <w:r w:rsidR="003A1E15">
        <w:rPr>
          <w:rFonts w:ascii="Arial" w:hAnsi="Arial" w:cs="Arial"/>
          <w:sz w:val="24"/>
          <w:szCs w:val="24"/>
        </w:rPr>
        <w:t>***** ***** *****</w:t>
      </w:r>
      <w:r w:rsidRPr="00BC26D7">
        <w:rPr>
          <w:rFonts w:ascii="Arial" w:hAnsi="Arial" w:cs="Arial"/>
          <w:sz w:val="24"/>
          <w:szCs w:val="24"/>
        </w:rPr>
        <w:t xml:space="preserve">, </w:t>
      </w:r>
      <w:r w:rsidR="0092508A" w:rsidRPr="00BC26D7">
        <w:rPr>
          <w:rFonts w:ascii="Arial" w:hAnsi="Arial" w:cs="Arial"/>
          <w:sz w:val="24"/>
          <w:szCs w:val="24"/>
        </w:rPr>
        <w:t>no</w:t>
      </w:r>
      <w:r w:rsidR="00646A72" w:rsidRPr="00BC26D7">
        <w:rPr>
          <w:rFonts w:ascii="Arial" w:hAnsi="Arial" w:cs="Arial"/>
          <w:sz w:val="24"/>
          <w:szCs w:val="24"/>
        </w:rPr>
        <w:t xml:space="preserve"> </w:t>
      </w:r>
      <w:r w:rsidRPr="00BC26D7">
        <w:rPr>
          <w:rFonts w:ascii="Arial" w:hAnsi="Arial" w:cs="Arial"/>
          <w:sz w:val="24"/>
          <w:szCs w:val="24"/>
        </w:rPr>
        <w:t xml:space="preserve">quedó legalmente acreditada </w:t>
      </w:r>
      <w:r w:rsidR="0092508A" w:rsidRPr="00BC26D7">
        <w:rPr>
          <w:rFonts w:ascii="Arial" w:hAnsi="Arial" w:cs="Arial"/>
          <w:sz w:val="24"/>
          <w:szCs w:val="24"/>
        </w:rPr>
        <w:t>en este asunto.</w:t>
      </w:r>
    </w:p>
    <w:p w14:paraId="741ECF31" w14:textId="6F22B62E" w:rsidR="00E02882" w:rsidRDefault="00BC26D7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26D7">
        <w:rPr>
          <w:rFonts w:ascii="Arial" w:hAnsi="Arial" w:cs="Arial"/>
          <w:sz w:val="24"/>
          <w:szCs w:val="24"/>
        </w:rPr>
        <w:t xml:space="preserve">Lo anterior es así, </w:t>
      </w:r>
      <w:r>
        <w:rPr>
          <w:rFonts w:ascii="Arial" w:hAnsi="Arial" w:cs="Arial"/>
          <w:sz w:val="24"/>
          <w:szCs w:val="24"/>
        </w:rPr>
        <w:t xml:space="preserve">pues de acuerdo a la copia simple del acta de infracción que obra foja 7 de autos (acto impugnado), documento </w:t>
      </w:r>
      <w:r w:rsidR="005243CC">
        <w:rPr>
          <w:rFonts w:ascii="Arial" w:hAnsi="Arial" w:cs="Arial"/>
          <w:sz w:val="24"/>
          <w:szCs w:val="24"/>
        </w:rPr>
        <w:t xml:space="preserve">que a propósito se le concede valor </w:t>
      </w:r>
      <w:r w:rsidR="005243CC" w:rsidRPr="00B51904">
        <w:rPr>
          <w:rFonts w:ascii="Arial" w:hAnsi="Arial" w:cs="Arial"/>
          <w:b/>
          <w:sz w:val="24"/>
          <w:szCs w:val="24"/>
        </w:rPr>
        <w:t xml:space="preserve">probatorio </w:t>
      </w:r>
      <w:r w:rsidRPr="00B51904">
        <w:rPr>
          <w:rFonts w:ascii="Arial" w:hAnsi="Arial" w:cs="Arial"/>
          <w:b/>
          <w:sz w:val="24"/>
          <w:szCs w:val="24"/>
        </w:rPr>
        <w:t>indiciario</w:t>
      </w:r>
      <w:r w:rsidR="005F2B98">
        <w:rPr>
          <w:rFonts w:ascii="Arial" w:hAnsi="Arial" w:cs="Arial"/>
          <w:b/>
          <w:sz w:val="24"/>
          <w:szCs w:val="24"/>
        </w:rPr>
        <w:t xml:space="preserve"> </w:t>
      </w:r>
      <w:r w:rsidR="005F2B98" w:rsidRPr="00526719">
        <w:rPr>
          <w:rFonts w:ascii="Arial" w:hAnsi="Arial" w:cs="Arial"/>
          <w:sz w:val="24"/>
          <w:szCs w:val="24"/>
        </w:rPr>
        <w:t>de conformidad con lo dispuesto en</w:t>
      </w:r>
      <w:r w:rsidR="00526719" w:rsidRPr="00526719">
        <w:rPr>
          <w:rFonts w:ascii="Arial" w:hAnsi="Arial" w:cs="Arial"/>
          <w:sz w:val="24"/>
          <w:szCs w:val="24"/>
        </w:rPr>
        <w:t xml:space="preserve"> </w:t>
      </w:r>
      <w:r w:rsidR="005F2B98" w:rsidRPr="00526719">
        <w:rPr>
          <w:rFonts w:ascii="Arial" w:hAnsi="Arial" w:cs="Arial"/>
          <w:sz w:val="24"/>
          <w:szCs w:val="24"/>
        </w:rPr>
        <w:t>el</w:t>
      </w:r>
      <w:r w:rsidR="00526719" w:rsidRPr="00526719">
        <w:rPr>
          <w:rFonts w:ascii="Arial" w:hAnsi="Arial" w:cs="Arial"/>
          <w:sz w:val="24"/>
          <w:szCs w:val="24"/>
        </w:rPr>
        <w:t xml:space="preserve"> </w:t>
      </w:r>
      <w:r w:rsidR="005F2B98" w:rsidRPr="00526719">
        <w:rPr>
          <w:rFonts w:ascii="Arial" w:hAnsi="Arial" w:cs="Arial"/>
          <w:sz w:val="24"/>
          <w:szCs w:val="24"/>
        </w:rPr>
        <w:t>artículo 203 fracción II de la Ley de Procedimiento y justicia Administrativa para el Estado de Oaxaca</w:t>
      </w:r>
      <w:r>
        <w:rPr>
          <w:rFonts w:ascii="Arial" w:hAnsi="Arial" w:cs="Arial"/>
          <w:sz w:val="24"/>
          <w:szCs w:val="24"/>
        </w:rPr>
        <w:t>, pues se trata de</w:t>
      </w:r>
      <w:r w:rsidR="005243CC">
        <w:rPr>
          <w:rFonts w:ascii="Arial" w:hAnsi="Arial" w:cs="Arial"/>
          <w:sz w:val="24"/>
          <w:szCs w:val="24"/>
        </w:rPr>
        <w:t xml:space="preserve"> la reproducción de un documento público del que fácilmente podría advertir</w:t>
      </w:r>
      <w:r w:rsidR="00526719">
        <w:rPr>
          <w:rFonts w:ascii="Arial" w:hAnsi="Arial" w:cs="Arial"/>
          <w:sz w:val="24"/>
          <w:szCs w:val="24"/>
        </w:rPr>
        <w:t>se</w:t>
      </w:r>
      <w:r w:rsidR="005243CC">
        <w:rPr>
          <w:rFonts w:ascii="Arial" w:hAnsi="Arial" w:cs="Arial"/>
          <w:sz w:val="24"/>
          <w:szCs w:val="24"/>
        </w:rPr>
        <w:t xml:space="preserve"> su falsedad, y que incluso, dicha circunstancia (falsificación de documentos públicos), podría </w:t>
      </w:r>
      <w:r w:rsidR="00B51904">
        <w:rPr>
          <w:rFonts w:ascii="Arial" w:hAnsi="Arial" w:cs="Arial"/>
          <w:sz w:val="24"/>
          <w:szCs w:val="24"/>
        </w:rPr>
        <w:t>implicar</w:t>
      </w:r>
      <w:r w:rsidR="005243CC">
        <w:rPr>
          <w:rFonts w:ascii="Arial" w:hAnsi="Arial" w:cs="Arial"/>
          <w:sz w:val="24"/>
          <w:szCs w:val="24"/>
        </w:rPr>
        <w:t xml:space="preserve"> </w:t>
      </w:r>
      <w:r w:rsidR="00B51904">
        <w:rPr>
          <w:rFonts w:ascii="Arial" w:hAnsi="Arial" w:cs="Arial"/>
          <w:sz w:val="24"/>
          <w:szCs w:val="24"/>
        </w:rPr>
        <w:t>responsabilidades penales;</w:t>
      </w:r>
      <w:r w:rsidR="005243CC">
        <w:rPr>
          <w:rFonts w:ascii="Arial" w:hAnsi="Arial" w:cs="Arial"/>
          <w:sz w:val="24"/>
          <w:szCs w:val="24"/>
        </w:rPr>
        <w:t xml:space="preserve"> </w:t>
      </w:r>
      <w:r w:rsidR="00B51904">
        <w:rPr>
          <w:rFonts w:ascii="Arial" w:hAnsi="Arial" w:cs="Arial"/>
          <w:sz w:val="24"/>
          <w:szCs w:val="24"/>
        </w:rPr>
        <w:t xml:space="preserve">pues bien, de dicho documento </w:t>
      </w:r>
      <w:r w:rsidR="00A24343">
        <w:rPr>
          <w:rFonts w:ascii="Arial" w:hAnsi="Arial" w:cs="Arial"/>
          <w:sz w:val="24"/>
          <w:szCs w:val="24"/>
        </w:rPr>
        <w:t xml:space="preserve">se advierte que el infractor es el ciudadano </w:t>
      </w:r>
      <w:r w:rsidR="003A1E15">
        <w:rPr>
          <w:rFonts w:ascii="Arial" w:hAnsi="Arial" w:cs="Arial"/>
          <w:sz w:val="24"/>
          <w:szCs w:val="24"/>
        </w:rPr>
        <w:t>***** ***** ***** *****</w:t>
      </w:r>
      <w:r w:rsidR="00A24343">
        <w:rPr>
          <w:rFonts w:ascii="Arial" w:hAnsi="Arial" w:cs="Arial"/>
          <w:sz w:val="24"/>
          <w:szCs w:val="24"/>
        </w:rPr>
        <w:t>, y que en el apartado correspondiente a “</w:t>
      </w:r>
      <w:r w:rsidR="00A24343" w:rsidRPr="00B51904">
        <w:rPr>
          <w:rFonts w:ascii="Arial" w:hAnsi="Arial" w:cs="Arial"/>
          <w:i/>
          <w:sz w:val="24"/>
          <w:szCs w:val="24"/>
        </w:rPr>
        <w:t>NOMBRE DEL PROPIETARIO O POSEEDOR</w:t>
      </w:r>
      <w:r w:rsidR="00A24343">
        <w:rPr>
          <w:rFonts w:ascii="Arial" w:hAnsi="Arial" w:cs="Arial"/>
          <w:sz w:val="24"/>
          <w:szCs w:val="24"/>
        </w:rPr>
        <w:t>”, el Policía Vial demandado plasmó</w:t>
      </w:r>
      <w:r w:rsidR="00B51904">
        <w:rPr>
          <w:rFonts w:ascii="Arial" w:hAnsi="Arial" w:cs="Arial"/>
          <w:sz w:val="24"/>
          <w:szCs w:val="24"/>
        </w:rPr>
        <w:t>:</w:t>
      </w:r>
      <w:r w:rsidR="00A24343">
        <w:rPr>
          <w:rFonts w:ascii="Arial" w:hAnsi="Arial" w:cs="Arial"/>
          <w:sz w:val="24"/>
          <w:szCs w:val="24"/>
        </w:rPr>
        <w:t xml:space="preserve"> “</w:t>
      </w:r>
      <w:r w:rsidR="007A2AEC" w:rsidRPr="007A2AEC">
        <w:rPr>
          <w:rFonts w:ascii="Arial" w:hAnsi="Arial" w:cs="Arial"/>
          <w:i/>
          <w:sz w:val="24"/>
          <w:szCs w:val="24"/>
        </w:rPr>
        <w:t>Se desconoce</w:t>
      </w:r>
      <w:r w:rsidR="00A24343">
        <w:rPr>
          <w:rFonts w:ascii="Arial" w:hAnsi="Arial" w:cs="Arial"/>
          <w:sz w:val="24"/>
          <w:szCs w:val="24"/>
        </w:rPr>
        <w:t>”</w:t>
      </w:r>
      <w:r w:rsidR="00E02882">
        <w:rPr>
          <w:rFonts w:ascii="Arial" w:hAnsi="Arial" w:cs="Arial"/>
          <w:sz w:val="24"/>
          <w:szCs w:val="24"/>
        </w:rPr>
        <w:t>.</w:t>
      </w:r>
    </w:p>
    <w:p w14:paraId="56E9890E" w14:textId="2D1363DD" w:rsidR="005243CC" w:rsidRDefault="00E02882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Ahora bien, </w:t>
      </w:r>
      <w:r w:rsidR="00A24343">
        <w:rPr>
          <w:rFonts w:ascii="Arial" w:hAnsi="Arial" w:cs="Arial"/>
          <w:sz w:val="24"/>
          <w:szCs w:val="24"/>
        </w:rPr>
        <w:t>conform</w:t>
      </w:r>
      <w:r>
        <w:rPr>
          <w:rFonts w:ascii="Arial" w:hAnsi="Arial" w:cs="Arial"/>
          <w:sz w:val="24"/>
          <w:szCs w:val="24"/>
        </w:rPr>
        <w:t>e a</w:t>
      </w:r>
      <w:r w:rsidR="00A24343">
        <w:rPr>
          <w:rFonts w:ascii="Arial" w:hAnsi="Arial" w:cs="Arial"/>
          <w:sz w:val="24"/>
          <w:szCs w:val="24"/>
        </w:rPr>
        <w:t xml:space="preserve"> lo dispuesto en los artículos 163 fracción I inciso a) y 164 ambos de la Ley de Procedimiento y Justicia Administrativa para el Estado de Oaxaca, </w:t>
      </w:r>
      <w:r w:rsidR="00C03749">
        <w:rPr>
          <w:rFonts w:ascii="Arial" w:hAnsi="Arial" w:cs="Arial"/>
          <w:sz w:val="24"/>
          <w:szCs w:val="24"/>
        </w:rPr>
        <w:t>solo pueden demandar</w:t>
      </w:r>
      <w:r w:rsidR="00B51904">
        <w:rPr>
          <w:rFonts w:ascii="Arial" w:hAnsi="Arial" w:cs="Arial"/>
          <w:sz w:val="24"/>
          <w:szCs w:val="24"/>
        </w:rPr>
        <w:t xml:space="preserve"> o intervenir el Juicio de Nulidad</w:t>
      </w:r>
      <w:r w:rsidR="00B80B54">
        <w:rPr>
          <w:rFonts w:ascii="Arial" w:hAnsi="Arial" w:cs="Arial"/>
          <w:sz w:val="24"/>
          <w:szCs w:val="24"/>
        </w:rPr>
        <w:t>,</w:t>
      </w:r>
      <w:r w:rsidR="00B51904">
        <w:rPr>
          <w:rFonts w:ascii="Arial" w:hAnsi="Arial" w:cs="Arial"/>
          <w:sz w:val="24"/>
          <w:szCs w:val="24"/>
        </w:rPr>
        <w:t xml:space="preserve"> las personas que tengan un interés jurídico o legítimo en que funden su pretensión.</w:t>
      </w:r>
    </w:p>
    <w:p w14:paraId="555B90EE" w14:textId="39EC7772" w:rsidR="00302BEF" w:rsidRDefault="00B51904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el caso particular de las actas de infracción, </w:t>
      </w:r>
      <w:r w:rsidR="008C5913">
        <w:rPr>
          <w:rFonts w:ascii="Arial" w:hAnsi="Arial" w:cs="Arial"/>
          <w:sz w:val="24"/>
          <w:szCs w:val="24"/>
        </w:rPr>
        <w:t xml:space="preserve">conforme a los numerales invocados anteriormente (163 fracción I inciso a) y 164 ambos de la Ley de Procedimiento y Justicia Administrativa para el Estado de Oaxaca), </w:t>
      </w:r>
      <w:r>
        <w:rPr>
          <w:rFonts w:ascii="Arial" w:hAnsi="Arial" w:cs="Arial"/>
          <w:sz w:val="24"/>
          <w:szCs w:val="24"/>
        </w:rPr>
        <w:t xml:space="preserve">solamente pueden ser impugnadas por </w:t>
      </w:r>
      <w:r w:rsidR="008C5913">
        <w:rPr>
          <w:rFonts w:ascii="Arial" w:hAnsi="Arial" w:cs="Arial"/>
          <w:sz w:val="24"/>
          <w:szCs w:val="24"/>
        </w:rPr>
        <w:t>el infractor, el propietario del vehículo o bien el poseedor de este,</w:t>
      </w:r>
      <w:r w:rsidR="00C0435B">
        <w:rPr>
          <w:rFonts w:ascii="Arial" w:hAnsi="Arial" w:cs="Arial"/>
          <w:sz w:val="24"/>
          <w:szCs w:val="24"/>
        </w:rPr>
        <w:t xml:space="preserve"> o quien acredite tener un interés </w:t>
      </w:r>
      <w:r w:rsidR="00B80B54">
        <w:rPr>
          <w:rFonts w:ascii="Arial" w:hAnsi="Arial" w:cs="Arial"/>
          <w:sz w:val="24"/>
          <w:szCs w:val="24"/>
        </w:rPr>
        <w:t>legítimo</w:t>
      </w:r>
      <w:r w:rsidR="00C0435B">
        <w:rPr>
          <w:rFonts w:ascii="Arial" w:hAnsi="Arial" w:cs="Arial"/>
          <w:sz w:val="24"/>
          <w:szCs w:val="24"/>
        </w:rPr>
        <w:t xml:space="preserve"> </w:t>
      </w:r>
      <w:r w:rsidR="00B80B54">
        <w:rPr>
          <w:rFonts w:ascii="Arial" w:hAnsi="Arial" w:cs="Arial"/>
          <w:sz w:val="24"/>
          <w:szCs w:val="24"/>
        </w:rPr>
        <w:t>para impugnarlas</w:t>
      </w:r>
      <w:r w:rsidR="00C0435B">
        <w:rPr>
          <w:rFonts w:ascii="Arial" w:hAnsi="Arial" w:cs="Arial"/>
          <w:sz w:val="24"/>
          <w:szCs w:val="24"/>
        </w:rPr>
        <w:t>,</w:t>
      </w:r>
      <w:r w:rsidR="008C5913">
        <w:rPr>
          <w:rFonts w:ascii="Arial" w:hAnsi="Arial" w:cs="Arial"/>
          <w:sz w:val="24"/>
          <w:szCs w:val="24"/>
        </w:rPr>
        <w:t xml:space="preserve"> </w:t>
      </w:r>
      <w:r w:rsidR="00550686">
        <w:rPr>
          <w:rFonts w:ascii="Arial" w:hAnsi="Arial" w:cs="Arial"/>
          <w:sz w:val="24"/>
          <w:szCs w:val="24"/>
        </w:rPr>
        <w:t xml:space="preserve">supuestos en los que no se encuentra el actor </w:t>
      </w:r>
      <w:r w:rsidR="003A1E15">
        <w:rPr>
          <w:rFonts w:ascii="Arial" w:hAnsi="Arial" w:cs="Arial"/>
          <w:sz w:val="24"/>
          <w:szCs w:val="24"/>
        </w:rPr>
        <w:t>***** ***** *****</w:t>
      </w:r>
      <w:r w:rsidR="00302BEF">
        <w:rPr>
          <w:rFonts w:ascii="Arial" w:hAnsi="Arial" w:cs="Arial"/>
          <w:sz w:val="24"/>
          <w:szCs w:val="24"/>
        </w:rPr>
        <w:t xml:space="preserve">,  pues </w:t>
      </w:r>
      <w:r w:rsidR="00550686">
        <w:rPr>
          <w:rFonts w:ascii="Arial" w:hAnsi="Arial" w:cs="Arial"/>
          <w:sz w:val="24"/>
          <w:szCs w:val="24"/>
        </w:rPr>
        <w:t>no justificó</w:t>
      </w:r>
      <w:r w:rsidR="00302BEF">
        <w:rPr>
          <w:rFonts w:ascii="Arial" w:hAnsi="Arial" w:cs="Arial"/>
          <w:sz w:val="24"/>
          <w:szCs w:val="24"/>
        </w:rPr>
        <w:t xml:space="preserve"> en este asunto ser propietario o poseedor de la camioneta destinada al servicio público de transporte, marca Mercedes, color blanca, con placas de circulación </w:t>
      </w:r>
      <w:r w:rsidR="003A1E15">
        <w:rPr>
          <w:rFonts w:ascii="Arial" w:hAnsi="Arial" w:cs="Arial"/>
          <w:sz w:val="24"/>
          <w:szCs w:val="24"/>
        </w:rPr>
        <w:t>*****</w:t>
      </w:r>
      <w:r w:rsidR="00302BEF">
        <w:rPr>
          <w:rFonts w:ascii="Arial" w:hAnsi="Arial" w:cs="Arial"/>
          <w:sz w:val="24"/>
          <w:szCs w:val="24"/>
        </w:rPr>
        <w:t xml:space="preserve">, del </w:t>
      </w:r>
      <w:r w:rsidR="00C0435B">
        <w:rPr>
          <w:rFonts w:ascii="Arial" w:hAnsi="Arial" w:cs="Arial"/>
          <w:sz w:val="24"/>
          <w:szCs w:val="24"/>
        </w:rPr>
        <w:t xml:space="preserve">Estado </w:t>
      </w:r>
      <w:r w:rsidR="00302BEF">
        <w:rPr>
          <w:rFonts w:ascii="Arial" w:hAnsi="Arial" w:cs="Arial"/>
          <w:sz w:val="24"/>
          <w:szCs w:val="24"/>
        </w:rPr>
        <w:t xml:space="preserve">de México, </w:t>
      </w:r>
      <w:r w:rsidR="00E03159">
        <w:rPr>
          <w:rFonts w:ascii="Arial" w:hAnsi="Arial" w:cs="Arial"/>
          <w:sz w:val="24"/>
          <w:szCs w:val="24"/>
        </w:rPr>
        <w:t>o bien</w:t>
      </w:r>
      <w:r w:rsidR="00B80B54">
        <w:rPr>
          <w:rFonts w:ascii="Arial" w:hAnsi="Arial" w:cs="Arial"/>
          <w:sz w:val="24"/>
          <w:szCs w:val="24"/>
        </w:rPr>
        <w:t>,</w:t>
      </w:r>
      <w:r w:rsidR="00E03159">
        <w:rPr>
          <w:rFonts w:ascii="Arial" w:hAnsi="Arial" w:cs="Arial"/>
          <w:sz w:val="24"/>
          <w:szCs w:val="24"/>
        </w:rPr>
        <w:t xml:space="preserve"> que le asista la calidad de concesionario respecto del vehículo antes mencionado, y toda vez </w:t>
      </w:r>
      <w:r w:rsidR="00E03159">
        <w:rPr>
          <w:rFonts w:ascii="Arial" w:hAnsi="Arial" w:cs="Arial"/>
          <w:sz w:val="24"/>
          <w:szCs w:val="24"/>
        </w:rPr>
        <w:lastRenderedPageBreak/>
        <w:t xml:space="preserve">que tampoco resulta </w:t>
      </w:r>
      <w:r w:rsidR="00C0435B">
        <w:rPr>
          <w:rFonts w:ascii="Arial" w:hAnsi="Arial" w:cs="Arial"/>
          <w:sz w:val="24"/>
          <w:szCs w:val="24"/>
        </w:rPr>
        <w:t xml:space="preserve">ser </w:t>
      </w:r>
      <w:r w:rsidR="00E03159">
        <w:rPr>
          <w:rFonts w:ascii="Arial" w:hAnsi="Arial" w:cs="Arial"/>
          <w:sz w:val="24"/>
          <w:szCs w:val="24"/>
        </w:rPr>
        <w:t>el infractor</w:t>
      </w:r>
      <w:r w:rsidR="00832E7F">
        <w:rPr>
          <w:rFonts w:ascii="Arial" w:hAnsi="Arial" w:cs="Arial"/>
          <w:sz w:val="24"/>
          <w:szCs w:val="24"/>
        </w:rPr>
        <w:t xml:space="preserve"> </w:t>
      </w:r>
      <w:r w:rsidR="00B80B54">
        <w:rPr>
          <w:rFonts w:ascii="Arial" w:hAnsi="Arial" w:cs="Arial"/>
          <w:sz w:val="24"/>
          <w:szCs w:val="24"/>
        </w:rPr>
        <w:t>“</w:t>
      </w:r>
      <w:r w:rsidR="003A1E15">
        <w:rPr>
          <w:rFonts w:ascii="Arial" w:hAnsi="Arial" w:cs="Arial"/>
          <w:i/>
          <w:sz w:val="24"/>
          <w:szCs w:val="24"/>
        </w:rPr>
        <w:t>***** ***** ***** *****</w:t>
      </w:r>
      <w:r w:rsidR="00B80B54">
        <w:rPr>
          <w:rFonts w:ascii="Arial" w:hAnsi="Arial" w:cs="Arial"/>
          <w:sz w:val="24"/>
          <w:szCs w:val="24"/>
        </w:rPr>
        <w:t>”</w:t>
      </w:r>
      <w:r w:rsidR="00E03159">
        <w:rPr>
          <w:rFonts w:ascii="Arial" w:hAnsi="Arial" w:cs="Arial"/>
          <w:sz w:val="24"/>
          <w:szCs w:val="24"/>
        </w:rPr>
        <w:t>, l</w:t>
      </w:r>
      <w:r w:rsidR="00C0435B">
        <w:rPr>
          <w:rFonts w:ascii="Arial" w:hAnsi="Arial" w:cs="Arial"/>
          <w:sz w:val="24"/>
          <w:szCs w:val="24"/>
        </w:rPr>
        <w:t>u</w:t>
      </w:r>
      <w:r w:rsidR="00E03159">
        <w:rPr>
          <w:rFonts w:ascii="Arial" w:hAnsi="Arial" w:cs="Arial"/>
          <w:sz w:val="24"/>
          <w:szCs w:val="24"/>
        </w:rPr>
        <w:t>ego entonces</w:t>
      </w:r>
      <w:r w:rsidR="00C0435B">
        <w:rPr>
          <w:rFonts w:ascii="Arial" w:hAnsi="Arial" w:cs="Arial"/>
          <w:sz w:val="24"/>
          <w:szCs w:val="24"/>
        </w:rPr>
        <w:t>,</w:t>
      </w:r>
      <w:r w:rsidR="00E03159">
        <w:rPr>
          <w:rFonts w:ascii="Arial" w:hAnsi="Arial" w:cs="Arial"/>
          <w:sz w:val="24"/>
          <w:szCs w:val="24"/>
        </w:rPr>
        <w:t xml:space="preserve"> el ciudadano </w:t>
      </w:r>
      <w:r w:rsidR="003A1E15">
        <w:rPr>
          <w:rFonts w:ascii="Arial" w:hAnsi="Arial" w:cs="Arial"/>
          <w:b/>
          <w:sz w:val="24"/>
          <w:szCs w:val="24"/>
        </w:rPr>
        <w:t>***** ***** *****</w:t>
      </w:r>
      <w:r w:rsidR="00C03749">
        <w:rPr>
          <w:rFonts w:ascii="Arial" w:hAnsi="Arial" w:cs="Arial"/>
          <w:b/>
          <w:sz w:val="24"/>
          <w:szCs w:val="24"/>
        </w:rPr>
        <w:t xml:space="preserve"> no acreditó más que u</w:t>
      </w:r>
      <w:r w:rsidR="00E03159" w:rsidRPr="00832E7F">
        <w:rPr>
          <w:rFonts w:ascii="Arial" w:hAnsi="Arial" w:cs="Arial"/>
          <w:b/>
          <w:sz w:val="24"/>
          <w:szCs w:val="24"/>
        </w:rPr>
        <w:t>n interés simple</w:t>
      </w:r>
      <w:r w:rsidR="00E03159">
        <w:rPr>
          <w:rFonts w:ascii="Arial" w:hAnsi="Arial" w:cs="Arial"/>
          <w:sz w:val="24"/>
          <w:szCs w:val="24"/>
        </w:rPr>
        <w:t xml:space="preserve"> en ese asunto, interés que resulta insuficiente para demandar en este Juicio la nulidad del acta de infracción con número de folio </w:t>
      </w:r>
      <w:r w:rsidR="003A1E15">
        <w:rPr>
          <w:rFonts w:ascii="Arial" w:hAnsi="Arial" w:cs="Arial"/>
          <w:sz w:val="24"/>
          <w:szCs w:val="24"/>
        </w:rPr>
        <w:t>*****</w:t>
      </w:r>
      <w:r w:rsidR="00E03159">
        <w:rPr>
          <w:rFonts w:ascii="Arial" w:hAnsi="Arial" w:cs="Arial"/>
          <w:sz w:val="24"/>
          <w:szCs w:val="24"/>
        </w:rPr>
        <w:t xml:space="preserve"> expedida el </w:t>
      </w:r>
      <w:r w:rsidR="003A1E15">
        <w:rPr>
          <w:rFonts w:ascii="Arial" w:hAnsi="Arial" w:cs="Arial"/>
          <w:sz w:val="24"/>
          <w:szCs w:val="24"/>
        </w:rPr>
        <w:t>***** de ***** de dos mil veinte (**/**/2020)</w:t>
      </w:r>
      <w:r w:rsidR="00E03159">
        <w:rPr>
          <w:rFonts w:ascii="Arial" w:hAnsi="Arial" w:cs="Arial"/>
          <w:sz w:val="24"/>
          <w:szCs w:val="24"/>
        </w:rPr>
        <w:t xml:space="preserve">, </w:t>
      </w:r>
      <w:r w:rsidR="00557752">
        <w:rPr>
          <w:rFonts w:ascii="Arial" w:hAnsi="Arial" w:cs="Arial"/>
          <w:sz w:val="24"/>
          <w:szCs w:val="24"/>
        </w:rPr>
        <w:t xml:space="preserve">pues de acuerdo al criterio del más alto Tribunal del País, </w:t>
      </w:r>
      <w:r w:rsidR="00A012B8">
        <w:rPr>
          <w:rFonts w:ascii="Arial" w:hAnsi="Arial" w:cs="Arial"/>
          <w:sz w:val="24"/>
          <w:szCs w:val="24"/>
        </w:rPr>
        <w:t xml:space="preserve">si bien es cierto en </w:t>
      </w:r>
      <w:r w:rsidR="00557752">
        <w:rPr>
          <w:rFonts w:ascii="Arial" w:hAnsi="Arial" w:cs="Arial"/>
          <w:sz w:val="24"/>
          <w:szCs w:val="24"/>
        </w:rPr>
        <w:t>l</w:t>
      </w:r>
      <w:r w:rsidR="00557752" w:rsidRPr="00557752">
        <w:rPr>
          <w:rFonts w:ascii="Arial" w:hAnsi="Arial" w:cs="Arial"/>
          <w:sz w:val="24"/>
          <w:szCs w:val="24"/>
        </w:rPr>
        <w:t>a reforma al artículo 107 constitucional, publicada en el Diar</w:t>
      </w:r>
      <w:r w:rsidR="00A012B8">
        <w:rPr>
          <w:rFonts w:ascii="Arial" w:hAnsi="Arial" w:cs="Arial"/>
          <w:sz w:val="24"/>
          <w:szCs w:val="24"/>
        </w:rPr>
        <w:t>io Oficial de la Federación el seis</w:t>
      </w:r>
      <w:r w:rsidR="00557752" w:rsidRPr="00557752">
        <w:rPr>
          <w:rFonts w:ascii="Arial" w:hAnsi="Arial" w:cs="Arial"/>
          <w:sz w:val="24"/>
          <w:szCs w:val="24"/>
        </w:rPr>
        <w:t xml:space="preserve"> de junio de </w:t>
      </w:r>
      <w:r w:rsidR="00A012B8">
        <w:rPr>
          <w:rFonts w:ascii="Arial" w:hAnsi="Arial" w:cs="Arial"/>
          <w:sz w:val="24"/>
          <w:szCs w:val="24"/>
        </w:rPr>
        <w:t>dos mil once (06/06/2011),</w:t>
      </w:r>
      <w:r w:rsidR="00557752" w:rsidRPr="00557752">
        <w:rPr>
          <w:rFonts w:ascii="Arial" w:hAnsi="Arial" w:cs="Arial"/>
          <w:sz w:val="24"/>
          <w:szCs w:val="24"/>
        </w:rPr>
        <w:t xml:space="preserve"> además de que sustituyó el concepto de interés jurídico por el de interés legítimo, abrió las posibilidades </w:t>
      </w:r>
      <w:r w:rsidR="00A012B8">
        <w:rPr>
          <w:rFonts w:ascii="Arial" w:hAnsi="Arial" w:cs="Arial"/>
          <w:sz w:val="24"/>
          <w:szCs w:val="24"/>
        </w:rPr>
        <w:t xml:space="preserve">para acudir al juicio, </w:t>
      </w:r>
      <w:r w:rsidR="000850B8">
        <w:rPr>
          <w:rFonts w:ascii="Arial" w:hAnsi="Arial" w:cs="Arial"/>
          <w:sz w:val="24"/>
          <w:szCs w:val="24"/>
        </w:rPr>
        <w:t>lo cierto es que</w:t>
      </w:r>
      <w:r w:rsidR="00557752" w:rsidRPr="00557752">
        <w:rPr>
          <w:rFonts w:ascii="Arial" w:hAnsi="Arial" w:cs="Arial"/>
          <w:sz w:val="24"/>
          <w:szCs w:val="24"/>
        </w:rPr>
        <w:t xml:space="preserve"> dicha reforma no puede traducirse en una apertura absoluta para que por cual</w:t>
      </w:r>
      <w:r w:rsidR="00A012B8">
        <w:rPr>
          <w:rFonts w:ascii="Arial" w:hAnsi="Arial" w:cs="Arial"/>
          <w:sz w:val="24"/>
          <w:szCs w:val="24"/>
        </w:rPr>
        <w:t>quier motivo se acuda a juicio</w:t>
      </w:r>
      <w:r w:rsidR="00557752" w:rsidRPr="00557752">
        <w:rPr>
          <w:rFonts w:ascii="Arial" w:hAnsi="Arial" w:cs="Arial"/>
          <w:sz w:val="24"/>
          <w:szCs w:val="24"/>
        </w:rPr>
        <w:t>, ya que el Constituyente Permanente introdujo un concepto jurídico mediante el cual se exige al quejoso que demuestre algo más que un interés simple o jurídicamente irrelevante, entendido éste como el que puede tener cualquier persona por alguna acción u omisión del Estado pero que, en caso de satisfacerse, no se traducirá en un beneficio personal para el interesado, pues no supone afectación a su e</w:t>
      </w:r>
      <w:r w:rsidR="000850B8">
        <w:rPr>
          <w:rFonts w:ascii="Arial" w:hAnsi="Arial" w:cs="Arial"/>
          <w:sz w:val="24"/>
          <w:szCs w:val="24"/>
        </w:rPr>
        <w:t xml:space="preserve">sfera jurídica en algún sentido, además, el máximo tribunal del País consideró, que </w:t>
      </w:r>
      <w:r w:rsidR="00557752" w:rsidRPr="00557752">
        <w:rPr>
          <w:rFonts w:ascii="Arial" w:hAnsi="Arial" w:cs="Arial"/>
          <w:sz w:val="24"/>
          <w:szCs w:val="24"/>
        </w:rPr>
        <w:t>el interés legítimo</w:t>
      </w:r>
      <w:r w:rsidR="00A012B8">
        <w:rPr>
          <w:rFonts w:ascii="Arial" w:hAnsi="Arial" w:cs="Arial"/>
          <w:sz w:val="24"/>
          <w:szCs w:val="24"/>
        </w:rPr>
        <w:t xml:space="preserve"> </w:t>
      </w:r>
      <w:r w:rsidR="00557752" w:rsidRPr="00557752">
        <w:rPr>
          <w:rFonts w:ascii="Arial" w:hAnsi="Arial" w:cs="Arial"/>
          <w:sz w:val="24"/>
          <w:szCs w:val="24"/>
        </w:rPr>
        <w:t xml:space="preserve">se define como aquel interés personal, individual o colectivo, cualificado, actual, real y jurídicamente relevante, que puede traducirse, en caso de </w:t>
      </w:r>
      <w:r w:rsidR="00A012B8">
        <w:rPr>
          <w:rFonts w:ascii="Arial" w:hAnsi="Arial" w:cs="Arial"/>
          <w:sz w:val="24"/>
          <w:szCs w:val="24"/>
        </w:rPr>
        <w:t>obtener una sentencia favorable</w:t>
      </w:r>
      <w:r w:rsidR="00557752" w:rsidRPr="00557752">
        <w:rPr>
          <w:rFonts w:ascii="Arial" w:hAnsi="Arial" w:cs="Arial"/>
          <w:sz w:val="24"/>
          <w:szCs w:val="24"/>
        </w:rPr>
        <w:t>, en un beneficio jurídico en favor del quejoso derivado de una afectación a su esfera jurídica en sentido amplio, que puede ser de índole económica, profesional, de sal</w:t>
      </w:r>
      <w:r w:rsidR="0036411C">
        <w:rPr>
          <w:rFonts w:ascii="Arial" w:hAnsi="Arial" w:cs="Arial"/>
          <w:sz w:val="24"/>
          <w:szCs w:val="24"/>
        </w:rPr>
        <w:t xml:space="preserve">ud pública, o de cualquier otra, por lo que cuando el gobernado </w:t>
      </w:r>
      <w:r w:rsidR="00557752" w:rsidRPr="00557752">
        <w:rPr>
          <w:rFonts w:ascii="Arial" w:hAnsi="Arial" w:cs="Arial"/>
          <w:sz w:val="24"/>
          <w:szCs w:val="24"/>
        </w:rPr>
        <w:t>acredita únicamente el interés simple, mas no el legítimo, se actualiza la improcedencia</w:t>
      </w:r>
      <w:r w:rsidR="0036411C">
        <w:rPr>
          <w:rFonts w:ascii="Arial" w:hAnsi="Arial" w:cs="Arial"/>
          <w:sz w:val="24"/>
          <w:szCs w:val="24"/>
        </w:rPr>
        <w:t xml:space="preserve"> del juicio; lo </w:t>
      </w:r>
      <w:r w:rsidR="00FD64B9">
        <w:rPr>
          <w:rFonts w:ascii="Arial" w:hAnsi="Arial" w:cs="Arial"/>
          <w:sz w:val="24"/>
          <w:szCs w:val="24"/>
        </w:rPr>
        <w:t xml:space="preserve">que </w:t>
      </w:r>
      <w:r w:rsidR="0036411C">
        <w:rPr>
          <w:rFonts w:ascii="Arial" w:hAnsi="Arial" w:cs="Arial"/>
          <w:sz w:val="24"/>
          <w:szCs w:val="24"/>
        </w:rPr>
        <w:t xml:space="preserve">acontece en el presente asunto respecto del ciudadano </w:t>
      </w:r>
      <w:r w:rsidR="003A1E15">
        <w:rPr>
          <w:rFonts w:ascii="Arial" w:hAnsi="Arial" w:cs="Arial"/>
          <w:b/>
          <w:sz w:val="24"/>
          <w:szCs w:val="24"/>
        </w:rPr>
        <w:t>***** ***** *****</w:t>
      </w:r>
      <w:r w:rsidR="0036411C">
        <w:rPr>
          <w:rFonts w:ascii="Arial" w:hAnsi="Arial" w:cs="Arial"/>
          <w:sz w:val="24"/>
          <w:szCs w:val="24"/>
        </w:rPr>
        <w:t xml:space="preserve">, </w:t>
      </w:r>
      <w:r w:rsidR="005F2B98">
        <w:rPr>
          <w:rFonts w:ascii="Arial" w:hAnsi="Arial" w:cs="Arial"/>
          <w:sz w:val="24"/>
          <w:szCs w:val="24"/>
        </w:rPr>
        <w:t xml:space="preserve">actualizándose así la </w:t>
      </w:r>
      <w:r w:rsidR="00590B25" w:rsidRPr="00590B25">
        <w:rPr>
          <w:rFonts w:ascii="Arial" w:hAnsi="Arial" w:cs="Arial"/>
          <w:b/>
          <w:sz w:val="24"/>
          <w:szCs w:val="24"/>
        </w:rPr>
        <w:t>CAUSAL DE IMPROCEDENCIA</w:t>
      </w:r>
      <w:r w:rsidR="00590B25">
        <w:rPr>
          <w:rFonts w:ascii="Arial" w:hAnsi="Arial" w:cs="Arial"/>
          <w:sz w:val="24"/>
          <w:szCs w:val="24"/>
        </w:rPr>
        <w:t xml:space="preserve"> </w:t>
      </w:r>
      <w:r w:rsidR="005F2B98">
        <w:rPr>
          <w:rFonts w:ascii="Arial" w:hAnsi="Arial" w:cs="Arial"/>
          <w:sz w:val="24"/>
          <w:szCs w:val="24"/>
        </w:rPr>
        <w:t xml:space="preserve">del juicio prevista en la fracción II del artículo 161 de la Ley de Procedimiento y Justicia Administrativa para el Estado de Oaxaca y por ende el </w:t>
      </w:r>
      <w:r w:rsidR="00590B25" w:rsidRPr="00590B25">
        <w:rPr>
          <w:rFonts w:ascii="Arial" w:hAnsi="Arial" w:cs="Arial"/>
          <w:b/>
          <w:sz w:val="24"/>
          <w:szCs w:val="24"/>
        </w:rPr>
        <w:t>SOBRESEIMIENTO</w:t>
      </w:r>
      <w:r w:rsidR="00590B25">
        <w:rPr>
          <w:rFonts w:ascii="Arial" w:hAnsi="Arial" w:cs="Arial"/>
          <w:sz w:val="24"/>
          <w:szCs w:val="24"/>
        </w:rPr>
        <w:t xml:space="preserve"> </w:t>
      </w:r>
      <w:r w:rsidR="005F2B98">
        <w:rPr>
          <w:rFonts w:ascii="Arial" w:hAnsi="Arial" w:cs="Arial"/>
          <w:sz w:val="24"/>
          <w:szCs w:val="24"/>
        </w:rPr>
        <w:t xml:space="preserve">del juicio conforme a lo dispuesto en el artículo 162 fracción II, de la </w:t>
      </w:r>
      <w:r w:rsidR="00832E7F">
        <w:rPr>
          <w:rFonts w:ascii="Arial" w:hAnsi="Arial" w:cs="Arial"/>
          <w:sz w:val="24"/>
          <w:szCs w:val="24"/>
        </w:rPr>
        <w:t xml:space="preserve">Ley </w:t>
      </w:r>
      <w:r w:rsidR="005F2B98">
        <w:rPr>
          <w:rFonts w:ascii="Arial" w:hAnsi="Arial" w:cs="Arial"/>
          <w:sz w:val="24"/>
          <w:szCs w:val="24"/>
        </w:rPr>
        <w:t>que rige a este Tribunal.</w:t>
      </w:r>
    </w:p>
    <w:p w14:paraId="6EB81828" w14:textId="5E728C23" w:rsidR="005F2B98" w:rsidRPr="00E02882" w:rsidRDefault="0036411C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Sirve de apoyo a lo anterior, la</w:t>
      </w:r>
      <w:r w:rsidR="002F794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Jurisprudencia</w:t>
      </w:r>
      <w:r w:rsidR="002F794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con datos de identificación: Gaceta del Semanario Judicial de la Federación, Libro 33, Agosto de 2016, Tomo II, Décima época, pág. 690, registro 2012364, Jurisprudencia Común, Primera Sala, de rubro: “</w:t>
      </w:r>
      <w:r w:rsidRPr="0036411C">
        <w:rPr>
          <w:rFonts w:ascii="Arial" w:hAnsi="Arial" w:cs="Arial"/>
          <w:i/>
          <w:sz w:val="24"/>
          <w:szCs w:val="24"/>
        </w:rPr>
        <w:t xml:space="preserve">INTERÉS LEGÍTIMO EN EL AMPARO. SU </w:t>
      </w:r>
      <w:r w:rsidRPr="00E02882">
        <w:rPr>
          <w:rFonts w:ascii="Arial" w:hAnsi="Arial" w:cs="Arial"/>
          <w:i/>
          <w:sz w:val="24"/>
          <w:szCs w:val="24"/>
        </w:rPr>
        <w:t>DIFERENCIA CON EL INTERÉS SIMPLE</w:t>
      </w:r>
      <w:r w:rsidRPr="00E02882">
        <w:rPr>
          <w:rFonts w:ascii="Arial" w:hAnsi="Arial" w:cs="Arial"/>
          <w:sz w:val="24"/>
          <w:szCs w:val="24"/>
        </w:rPr>
        <w:t>.”</w:t>
      </w:r>
      <w:r w:rsidR="002F7941" w:rsidRPr="00E02882">
        <w:rPr>
          <w:rFonts w:ascii="Arial" w:hAnsi="Arial" w:cs="Arial"/>
          <w:sz w:val="24"/>
          <w:szCs w:val="24"/>
        </w:rPr>
        <w:t>; y,</w:t>
      </w:r>
    </w:p>
    <w:p w14:paraId="006C868D" w14:textId="2E9C1231" w:rsidR="002F7941" w:rsidRPr="00E02882" w:rsidRDefault="002F7941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2882">
        <w:rPr>
          <w:rFonts w:ascii="Arial" w:hAnsi="Arial" w:cs="Arial"/>
          <w:sz w:val="24"/>
          <w:szCs w:val="24"/>
        </w:rPr>
        <w:t xml:space="preserve">Gaceta del Semanario Judicial de la Federación, Libro 6, Mayo de 2014, Tomo II, página 772, Jurisprudencia Constitucional, Décima época, Segunda Sala, registro 2006485, </w:t>
      </w:r>
      <w:r w:rsidR="00590B25" w:rsidRPr="00E02882">
        <w:rPr>
          <w:rFonts w:ascii="Arial" w:hAnsi="Arial" w:cs="Arial"/>
          <w:sz w:val="24"/>
          <w:szCs w:val="24"/>
        </w:rPr>
        <w:t>de rubro: “</w:t>
      </w:r>
      <w:r w:rsidR="00590B25" w:rsidRPr="00E02882">
        <w:rPr>
          <w:rFonts w:ascii="Arial" w:hAnsi="Arial" w:cs="Arial"/>
          <w:i/>
          <w:sz w:val="24"/>
          <w:szCs w:val="24"/>
        </w:rPr>
        <w:t xml:space="preserve">PRINCIPIO DE INTERPRETACIÓN MÁS </w:t>
      </w:r>
      <w:r w:rsidR="00590B25" w:rsidRPr="00E02882">
        <w:rPr>
          <w:rFonts w:ascii="Arial" w:hAnsi="Arial" w:cs="Arial"/>
          <w:i/>
          <w:sz w:val="24"/>
          <w:szCs w:val="24"/>
        </w:rPr>
        <w:lastRenderedPageBreak/>
        <w:t>FAVORABLE A LA PERSONA. SU CUMPLIMIENTO NO IMPLICA QUE LOS ÓRGANOS JURISDICCIONALES NACIONALES, AL EJERCER SU FUNCIÓN, DEJEN DE OBSERVAR LOS DIVERSOS PRINCIPIOS Y RESTRICCIONES QUE PREVÉ LA NORMA FUNDAMENTAL.”</w:t>
      </w:r>
    </w:p>
    <w:p w14:paraId="3F9DE776" w14:textId="36BF9CCB" w:rsidR="00302BEF" w:rsidRPr="00E02882" w:rsidRDefault="00590B25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2882">
        <w:rPr>
          <w:rFonts w:ascii="Arial" w:hAnsi="Arial" w:cs="Arial"/>
          <w:sz w:val="24"/>
          <w:szCs w:val="24"/>
        </w:rPr>
        <w:t xml:space="preserve">Gaceta del Semanario Judicial de la Federación, núm. 77, Mayo de 1994, </w:t>
      </w:r>
      <w:r w:rsidR="002140B6" w:rsidRPr="00E02882">
        <w:rPr>
          <w:rFonts w:ascii="Arial" w:hAnsi="Arial" w:cs="Arial"/>
          <w:sz w:val="24"/>
          <w:szCs w:val="24"/>
        </w:rPr>
        <w:t>Octava Época, pág. 77, registro 212468, Jurisprudencia Administrativa, Tribunales Colegiados de Circuito, de rubro: “</w:t>
      </w:r>
      <w:r w:rsidR="002140B6" w:rsidRPr="00730A6B">
        <w:rPr>
          <w:rFonts w:ascii="Arial" w:hAnsi="Arial" w:cs="Arial"/>
          <w:i/>
          <w:sz w:val="24"/>
          <w:szCs w:val="24"/>
        </w:rPr>
        <w:t>SOBRESEIMIENTO DEL JUICIO CONTENCIOSO-ADMINISTRATIVO, NO PERMITE ENTRAR AL ESTUDIO DE LAS CUESTIONES DE FONDO</w:t>
      </w:r>
      <w:r w:rsidR="002140B6" w:rsidRPr="00E02882">
        <w:rPr>
          <w:rFonts w:ascii="Arial" w:hAnsi="Arial" w:cs="Arial"/>
          <w:sz w:val="24"/>
          <w:szCs w:val="24"/>
        </w:rPr>
        <w:t>.”</w:t>
      </w:r>
    </w:p>
    <w:p w14:paraId="23EEE302" w14:textId="2B8477A0" w:rsidR="00EA0A85" w:rsidRPr="00E02882" w:rsidRDefault="00550686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2882">
        <w:rPr>
          <w:rFonts w:ascii="Arial" w:hAnsi="Arial" w:cs="Arial"/>
          <w:sz w:val="24"/>
          <w:szCs w:val="24"/>
        </w:rPr>
        <w:t xml:space="preserve"> </w:t>
      </w:r>
      <w:r w:rsidR="00EA0A85" w:rsidRPr="00E02882">
        <w:rPr>
          <w:rFonts w:ascii="Arial" w:hAnsi="Arial" w:cs="Arial"/>
          <w:sz w:val="24"/>
          <w:szCs w:val="24"/>
        </w:rPr>
        <w:t>Por lo expuesto y fundado y con apoyo además en los artículos</w:t>
      </w:r>
      <w:r w:rsidR="002140B6" w:rsidRPr="00E02882">
        <w:rPr>
          <w:rFonts w:ascii="Arial" w:hAnsi="Arial" w:cs="Arial"/>
          <w:sz w:val="24"/>
          <w:szCs w:val="24"/>
        </w:rPr>
        <w:t xml:space="preserve"> 161 último párrafo, 162 último párrafo, y </w:t>
      </w:r>
      <w:r w:rsidR="00EA0A85" w:rsidRPr="00E02882">
        <w:rPr>
          <w:rFonts w:ascii="Arial" w:hAnsi="Arial" w:cs="Arial"/>
          <w:sz w:val="24"/>
          <w:szCs w:val="24"/>
        </w:rPr>
        <w:t xml:space="preserve">207, todos de la Ley de Procedimiento y Justicia Administrativa para el Estado de Oaxaca, se: - - - - - - - - - - - - - - - - - - </w:t>
      </w:r>
    </w:p>
    <w:p w14:paraId="1E879BC5" w14:textId="77777777" w:rsidR="00EA0A85" w:rsidRPr="00E02882" w:rsidRDefault="00EA0A85" w:rsidP="00EA0A85">
      <w:pPr>
        <w:tabs>
          <w:tab w:val="center" w:pos="4574"/>
        </w:tabs>
        <w:spacing w:before="24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E02882">
        <w:rPr>
          <w:rFonts w:ascii="Arial" w:hAnsi="Arial" w:cs="Arial"/>
          <w:b/>
          <w:sz w:val="24"/>
          <w:szCs w:val="24"/>
        </w:rPr>
        <w:t xml:space="preserve"> R E S U E L V E</w:t>
      </w:r>
    </w:p>
    <w:p w14:paraId="536F9873" w14:textId="6BEBB000" w:rsidR="00EA0A85" w:rsidRPr="00E02882" w:rsidRDefault="00EA0A85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2882">
        <w:rPr>
          <w:rFonts w:ascii="Arial" w:hAnsi="Arial" w:cs="Arial"/>
          <w:b/>
          <w:sz w:val="24"/>
          <w:szCs w:val="24"/>
        </w:rPr>
        <w:t xml:space="preserve">PRIMERO.- </w:t>
      </w:r>
      <w:r w:rsidRPr="00E02882">
        <w:rPr>
          <w:rFonts w:ascii="Arial" w:hAnsi="Arial" w:cs="Arial"/>
          <w:sz w:val="24"/>
          <w:szCs w:val="24"/>
        </w:rPr>
        <w:t xml:space="preserve">Esta Tercera Sala de Primera Instancia del Tribunal de Justicia Administrativa del Estado de Oaxaca, es legalmente competente para conocer y resolver del presente Juicio de Nulidad. - - - - - - - - - - - - - - - - </w:t>
      </w:r>
      <w:r w:rsidR="00B67050" w:rsidRPr="00E02882">
        <w:rPr>
          <w:rFonts w:ascii="Arial" w:hAnsi="Arial" w:cs="Arial"/>
          <w:sz w:val="24"/>
          <w:szCs w:val="24"/>
        </w:rPr>
        <w:t xml:space="preserve">- - - -  </w:t>
      </w:r>
    </w:p>
    <w:p w14:paraId="7B386358" w14:textId="10CDAAC7" w:rsidR="00EA0A85" w:rsidRDefault="00EA0A85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2882">
        <w:rPr>
          <w:rFonts w:ascii="Arial" w:hAnsi="Arial" w:cs="Arial"/>
          <w:b/>
          <w:sz w:val="24"/>
          <w:szCs w:val="24"/>
        </w:rPr>
        <w:t xml:space="preserve">SEGUNDO.- </w:t>
      </w:r>
      <w:r w:rsidR="00930F49" w:rsidRPr="00E02882">
        <w:rPr>
          <w:rFonts w:ascii="Arial" w:hAnsi="Arial" w:cs="Arial"/>
          <w:bCs/>
          <w:sz w:val="24"/>
          <w:szCs w:val="24"/>
        </w:rPr>
        <w:t>S</w:t>
      </w:r>
      <w:r w:rsidRPr="00E02882">
        <w:rPr>
          <w:rFonts w:ascii="Arial" w:hAnsi="Arial" w:cs="Arial"/>
          <w:sz w:val="24"/>
          <w:szCs w:val="24"/>
        </w:rPr>
        <w:t xml:space="preserve">e actualizó </w:t>
      </w:r>
      <w:r w:rsidR="0090273D" w:rsidRPr="00E02882">
        <w:rPr>
          <w:rFonts w:ascii="Arial" w:hAnsi="Arial" w:cs="Arial"/>
          <w:sz w:val="24"/>
          <w:szCs w:val="24"/>
        </w:rPr>
        <w:t xml:space="preserve">la </w:t>
      </w:r>
      <w:r w:rsidRPr="00E02882">
        <w:rPr>
          <w:rFonts w:ascii="Arial" w:hAnsi="Arial" w:cs="Arial"/>
          <w:sz w:val="24"/>
          <w:szCs w:val="24"/>
        </w:rPr>
        <w:t>causal de improcedencia</w:t>
      </w:r>
      <w:r w:rsidR="0090273D" w:rsidRPr="00E02882">
        <w:rPr>
          <w:rFonts w:ascii="Arial" w:hAnsi="Arial" w:cs="Arial"/>
          <w:sz w:val="24"/>
          <w:szCs w:val="24"/>
        </w:rPr>
        <w:t xml:space="preserve"> del juicio prevista en el artículo 161 fracción II de la Ley de Procedimiento y Justicia Administrativa para el Estado de Oaxaca, </w:t>
      </w:r>
      <w:r w:rsidRPr="00E02882">
        <w:rPr>
          <w:rFonts w:ascii="Arial" w:hAnsi="Arial" w:cs="Arial"/>
          <w:sz w:val="24"/>
          <w:szCs w:val="24"/>
        </w:rPr>
        <w:t xml:space="preserve">por lo que </w:t>
      </w:r>
      <w:r w:rsidRPr="00E02882">
        <w:rPr>
          <w:rFonts w:ascii="Arial" w:hAnsi="Arial" w:cs="Arial"/>
          <w:b/>
          <w:bCs/>
          <w:sz w:val="24"/>
          <w:szCs w:val="24"/>
        </w:rPr>
        <w:t>SE SOBRESEE EL JUICIO</w:t>
      </w:r>
      <w:r w:rsidRPr="00E02882">
        <w:rPr>
          <w:rFonts w:ascii="Arial" w:hAnsi="Arial" w:cs="Arial"/>
          <w:sz w:val="24"/>
          <w:szCs w:val="24"/>
        </w:rPr>
        <w:t xml:space="preserve">, en términos del considerando </w:t>
      </w:r>
      <w:r w:rsidR="0090273D" w:rsidRPr="00E02882">
        <w:rPr>
          <w:rFonts w:ascii="Arial" w:hAnsi="Arial" w:cs="Arial"/>
          <w:sz w:val="24"/>
          <w:szCs w:val="24"/>
        </w:rPr>
        <w:t xml:space="preserve">SEGUNDO </w:t>
      </w:r>
      <w:r w:rsidRPr="00E02882">
        <w:rPr>
          <w:rFonts w:ascii="Arial" w:hAnsi="Arial" w:cs="Arial"/>
          <w:sz w:val="24"/>
          <w:szCs w:val="24"/>
        </w:rPr>
        <w:t xml:space="preserve">de esta resolución.- - - - - - </w:t>
      </w:r>
    </w:p>
    <w:p w14:paraId="10FD1839" w14:textId="1FB03FE8" w:rsidR="00EA0A85" w:rsidRDefault="00EA0A85" w:rsidP="00EA0A85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972356">
        <w:rPr>
          <w:rFonts w:ascii="Arial" w:hAnsi="Arial" w:cs="Arial"/>
          <w:b/>
          <w:sz w:val="24"/>
          <w:szCs w:val="24"/>
        </w:rPr>
        <w:t>TERCERO.-</w:t>
      </w:r>
      <w:r>
        <w:rPr>
          <w:rFonts w:ascii="Arial" w:hAnsi="Arial" w:cs="Arial"/>
          <w:sz w:val="24"/>
          <w:szCs w:val="24"/>
        </w:rPr>
        <w:t xml:space="preserve"> Conforme a lo dispuesto en el artículo 172 fracción I y 173 fracciones I y II, de la Ley de Procedimiento y Justicia Administrativa para el Estado de Oaxaca, </w:t>
      </w:r>
      <w:r>
        <w:rPr>
          <w:rFonts w:ascii="Arial" w:hAnsi="Arial" w:cs="Arial"/>
          <w:b/>
          <w:sz w:val="24"/>
          <w:szCs w:val="24"/>
        </w:rPr>
        <w:t>NOTIFÍQUESE PERSONALMENTE A LA PARTE ACTORA Y POR OFICIO A LA AUTORIDAD DEMANDADA. CÚMPLASE</w:t>
      </w:r>
      <w:r w:rsidRPr="00441770">
        <w:rPr>
          <w:rFonts w:ascii="Arial" w:hAnsi="Arial" w:cs="Arial"/>
          <w:sz w:val="24"/>
          <w:szCs w:val="24"/>
        </w:rPr>
        <w:t xml:space="preserve">. - </w:t>
      </w:r>
    </w:p>
    <w:p w14:paraId="58970A7D" w14:textId="77777777" w:rsidR="00EA0A85" w:rsidRPr="00A4123A" w:rsidRDefault="00EA0A85" w:rsidP="00EA0A8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 lo resolvió y firma la</w:t>
      </w:r>
      <w:r w:rsidRPr="00A4123A">
        <w:rPr>
          <w:rFonts w:ascii="Arial" w:hAnsi="Arial" w:cs="Arial"/>
          <w:sz w:val="24"/>
          <w:szCs w:val="24"/>
        </w:rPr>
        <w:t xml:space="preserve"> Licenciad</w:t>
      </w:r>
      <w:r>
        <w:rPr>
          <w:rFonts w:ascii="Arial" w:hAnsi="Arial" w:cs="Arial"/>
          <w:sz w:val="24"/>
          <w:szCs w:val="24"/>
        </w:rPr>
        <w:t xml:space="preserve">a TANIA RAMOS MARTÍNEZ,  Magistrada Titular de la Tercera Sala de Primer Instancia del </w:t>
      </w:r>
      <w:r w:rsidRPr="00A4123A">
        <w:rPr>
          <w:rFonts w:ascii="Arial" w:hAnsi="Arial" w:cs="Arial"/>
          <w:sz w:val="24"/>
          <w:szCs w:val="24"/>
        </w:rPr>
        <w:t>Tribunal de Justicia Administrativa para el Estado de Oaxaca</w:t>
      </w:r>
      <w:r>
        <w:rPr>
          <w:rFonts w:ascii="Arial" w:hAnsi="Arial" w:cs="Arial"/>
          <w:sz w:val="24"/>
          <w:szCs w:val="24"/>
        </w:rPr>
        <w:t>, quien actúa legalmente con el Licenciado ERNESTO GARCÍA GONZÁLEZ, Secretario de Acuerdos de esta Sala, quien autoriza y da fe</w:t>
      </w:r>
      <w:r w:rsidRPr="00A4123A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- - - - - - - - - - - - - - - - - - - - - - - - - - - - - - </w:t>
      </w:r>
    </w:p>
    <w:p w14:paraId="1BFAA978" w14:textId="77777777" w:rsidR="00EB0680" w:rsidRPr="00EA0A85" w:rsidRDefault="00EB0680" w:rsidP="00EA0A85"/>
    <w:sectPr w:rsidR="00EB0680" w:rsidRPr="00EA0A85" w:rsidSect="00C27F1A">
      <w:headerReference w:type="even" r:id="rId8"/>
      <w:headerReference w:type="default" r:id="rId9"/>
      <w:footerReference w:type="default" r:id="rId10"/>
      <w:headerReference w:type="first" r:id="rId11"/>
      <w:pgSz w:w="12240" w:h="20160" w:code="5"/>
      <w:pgMar w:top="851" w:right="1701" w:bottom="2410" w:left="2268" w:header="1276" w:footer="201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5B263" w14:textId="77777777" w:rsidR="005E1B59" w:rsidRDefault="005E1B59" w:rsidP="007A5B5E">
      <w:pPr>
        <w:spacing w:after="0" w:line="240" w:lineRule="auto"/>
      </w:pPr>
      <w:r>
        <w:separator/>
      </w:r>
    </w:p>
  </w:endnote>
  <w:endnote w:type="continuationSeparator" w:id="0">
    <w:p w14:paraId="20920CDE" w14:textId="77777777" w:rsidR="005E1B59" w:rsidRDefault="005E1B59" w:rsidP="007A5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759631255"/>
      <w:docPartObj>
        <w:docPartGallery w:val="Page Numbers (Bottom of Page)"/>
        <w:docPartUnique/>
      </w:docPartObj>
    </w:sdtPr>
    <w:sdtEndPr/>
    <w:sdtContent>
      <w:p w14:paraId="0F54286C" w14:textId="77777777" w:rsidR="00BD2E39" w:rsidRPr="007D2760" w:rsidRDefault="00BD2E39" w:rsidP="002960E1">
        <w:pPr>
          <w:pStyle w:val="Piedepgina"/>
          <w:jc w:val="right"/>
          <w:rPr>
            <w:rFonts w:ascii="Arial" w:hAnsi="Arial" w:cs="Arial"/>
          </w:rPr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15B187F" wp14:editId="6EC7837F">
                  <wp:simplePos x="0" y="0"/>
                  <wp:positionH relativeFrom="margin">
                    <wp:posOffset>2125345</wp:posOffset>
                  </wp:positionH>
                  <wp:positionV relativeFrom="bottomMargin">
                    <wp:posOffset>71120</wp:posOffset>
                  </wp:positionV>
                  <wp:extent cx="1282700" cy="343535"/>
                  <wp:effectExtent l="38100" t="19050" r="50800" b="18415"/>
                  <wp:wrapNone/>
                  <wp:docPr id="1" name="Cinta curvada hacia abaj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ln w="12700"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8FEAC1" w14:textId="77777777" w:rsidR="00BD2E39" w:rsidRPr="00AC1B4C" w:rsidRDefault="00BD2E39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instrText>PAGE    \* MERGEFORMAT</w:instrText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730A6B" w:rsidRPr="00730A6B">
                                <w:rPr>
                                  <w:noProof/>
                                  <w:color w:val="000000" w:themeColor="text1"/>
                                  <w:lang w:val="es-ES"/>
                                </w:rPr>
                                <w:t>4</w:t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15B187F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Cinta curvada hacia abajo 4" o:spid="_x0000_s1027" type="#_x0000_t107" style="position:absolute;left:0;text-align:left;margin-left:167.35pt;margin-top:5.6pt;width:101pt;height:27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" fillcolor="white [3201]" strokecolor="black [3200]" strokeweight="1pt">
                  <v:textbox>
                    <w:txbxContent>
                      <w:p w14:paraId="248FEAC1" w14:textId="77777777" w:rsidR="00BD2E39" w:rsidRPr="00AC1B4C" w:rsidRDefault="00BD2E3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AC1B4C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AC1B4C">
                          <w:rPr>
                            <w:color w:val="000000" w:themeColor="text1"/>
                          </w:rPr>
                          <w:instrText>PAGE    \* MERGEFORMAT</w:instrText>
                        </w:r>
                        <w:r w:rsidRPr="00AC1B4C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730A6B" w:rsidRPr="00730A6B">
                          <w:rPr>
                            <w:noProof/>
                            <w:color w:val="000000" w:themeColor="text1"/>
                            <w:lang w:val="es-ES"/>
                          </w:rPr>
                          <w:t>4</w:t>
                        </w:r>
                        <w:r w:rsidRPr="00AC1B4C">
                          <w:rPr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A4DFB" w14:textId="77777777" w:rsidR="005E1B59" w:rsidRDefault="005E1B59" w:rsidP="007A5B5E">
      <w:pPr>
        <w:spacing w:after="0" w:line="240" w:lineRule="auto"/>
      </w:pPr>
      <w:r>
        <w:separator/>
      </w:r>
    </w:p>
  </w:footnote>
  <w:footnote w:type="continuationSeparator" w:id="0">
    <w:p w14:paraId="52482DCD" w14:textId="77777777" w:rsidR="005E1B59" w:rsidRDefault="005E1B59" w:rsidP="007A5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0B7A9" w14:textId="77777777" w:rsidR="00BD2E39" w:rsidRDefault="002829E3">
    <w:pPr>
      <w:pStyle w:val="Encabezado"/>
    </w:pPr>
    <w:r>
      <w:rPr>
        <w:noProof/>
        <w:lang w:eastAsia="es-MX"/>
      </w:rPr>
      <w:pict w14:anchorId="5F6B56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14589" o:spid="_x0000_s2050" type="#_x0000_t75" style="position:absolute;margin-left:0;margin-top:0;width:441.75pt;height:440.3pt;z-index:-251656192;mso-position-horizontal:center;mso-position-horizontal-relative:margin;mso-position-vertical:center;mso-position-vertical-relative:margin" o:allowincell="f">
          <v:imagedata r:id="rId1" o:title="TCAC final-01" gain="19661f" blacklevel="1310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0F65" w14:textId="12FE009E" w:rsidR="00BD2E39" w:rsidRDefault="00BD2E39" w:rsidP="002960E1">
    <w:pPr>
      <w:pStyle w:val="Encabezado"/>
      <w:jc w:val="right"/>
      <w:rPr>
        <w:rFonts w:ascii="Bookman Old Style" w:hAnsi="Bookman Old Style"/>
        <w:b/>
        <w:sz w:val="24"/>
        <w:szCs w:val="24"/>
      </w:rPr>
    </w:pPr>
    <w:r>
      <w:rPr>
        <w:rFonts w:ascii="Bookman Old Style" w:hAnsi="Bookman Old Style"/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3CFED50" wp14:editId="47451F8E">
              <wp:simplePos x="0" y="0"/>
              <wp:positionH relativeFrom="column">
                <wp:posOffset>-991235</wp:posOffset>
              </wp:positionH>
              <wp:positionV relativeFrom="paragraph">
                <wp:posOffset>-610235</wp:posOffset>
              </wp:positionV>
              <wp:extent cx="1311275" cy="1120775"/>
              <wp:effectExtent l="8890" t="8890" r="13335" b="1333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1275" cy="1120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3BED1D" w14:textId="77777777" w:rsidR="00BD2E39" w:rsidRDefault="00BD2E39" w:rsidP="002960E1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30E2AD2A" wp14:editId="031A0286">
                                <wp:extent cx="1216025" cy="809625"/>
                                <wp:effectExtent l="0" t="0" r="0" b="0"/>
                                <wp:docPr id="24" name="Imagen 2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Imagen 24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16025" cy="809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CFED5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78.05pt;margin-top:-48.05pt;width:103.25pt;height:8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" strokecolor="white [3212]">
              <v:textbox>
                <w:txbxContent>
                  <w:p w14:paraId="363BED1D" w14:textId="77777777" w:rsidR="00BD2E39" w:rsidRDefault="00BD2E39" w:rsidP="002960E1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30E2AD2A" wp14:editId="031A0286">
                          <wp:extent cx="1216025" cy="809625"/>
                          <wp:effectExtent l="0" t="0" r="0" b="0"/>
                          <wp:docPr id="24" name="Imagen 2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Imagen 24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16025" cy="809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B6A65">
      <w:rPr>
        <w:rFonts w:ascii="Bookman Old Style" w:hAnsi="Bookman Old Style"/>
      </w:rPr>
      <w:t xml:space="preserve">JUICIO DE </w:t>
    </w:r>
    <w:r>
      <w:rPr>
        <w:rFonts w:ascii="Bookman Old Style" w:hAnsi="Bookman Old Style"/>
      </w:rPr>
      <w:t xml:space="preserve">NULIDAD </w:t>
    </w:r>
    <w:r w:rsidR="009B7B0F">
      <w:rPr>
        <w:rFonts w:ascii="Bookman Old Style" w:hAnsi="Bookman Old Style"/>
        <w:b/>
        <w:sz w:val="24"/>
        <w:szCs w:val="24"/>
      </w:rPr>
      <w:t>00</w:t>
    </w:r>
    <w:r w:rsidR="00A20194">
      <w:rPr>
        <w:rFonts w:ascii="Bookman Old Style" w:hAnsi="Bookman Old Style"/>
        <w:b/>
        <w:sz w:val="24"/>
        <w:szCs w:val="24"/>
      </w:rPr>
      <w:t>37</w:t>
    </w:r>
    <w:r w:rsidRPr="00391F24">
      <w:rPr>
        <w:rFonts w:ascii="Bookman Old Style" w:hAnsi="Bookman Old Style"/>
        <w:b/>
        <w:sz w:val="24"/>
        <w:szCs w:val="24"/>
      </w:rPr>
      <w:t>/</w:t>
    </w:r>
    <w:r w:rsidR="00B544E2">
      <w:rPr>
        <w:rFonts w:ascii="Bookman Old Style" w:hAnsi="Bookman Old Style"/>
        <w:b/>
        <w:sz w:val="24"/>
        <w:szCs w:val="24"/>
      </w:rPr>
      <w:t>2020</w:t>
    </w:r>
  </w:p>
  <w:p w14:paraId="1EE06A36" w14:textId="356A7B40" w:rsidR="00BD2E39" w:rsidRPr="00071C38" w:rsidRDefault="003A1E15" w:rsidP="002960E1">
    <w:pPr>
      <w:pStyle w:val="Encabezado"/>
      <w:jc w:val="center"/>
      <w:rPr>
        <w:rFonts w:ascii="Arial" w:hAnsi="Arial" w:cs="Arial"/>
        <w:b/>
        <w:sz w:val="24"/>
      </w:rPr>
    </w:pPr>
    <w:r>
      <w:rPr>
        <w:rFonts w:ascii="Bookman Old Style" w:hAnsi="Bookman Old Style"/>
        <w:noProof/>
        <w:lang w:eastAsia="es-MX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11A86567" wp14:editId="73DCB490">
              <wp:simplePos x="0" y="0"/>
              <wp:positionH relativeFrom="leftMargin">
                <wp:posOffset>173355</wp:posOffset>
              </wp:positionH>
              <wp:positionV relativeFrom="paragraph">
                <wp:posOffset>4105275</wp:posOffset>
              </wp:positionV>
              <wp:extent cx="1181100" cy="1590675"/>
              <wp:effectExtent l="0" t="0" r="19050" b="2857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159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3CCB26" w14:textId="77777777" w:rsidR="002829E3" w:rsidRDefault="002829E3" w:rsidP="002829E3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</w:rPr>
                            <w:t xml:space="preserve">Datos personales protegidos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por el artículo 116 de la LGTAIP y el artículo 61 de la LTAIPBGEO.</w:t>
                          </w:r>
                        </w:p>
                        <w:p w14:paraId="53A8A0C7" w14:textId="7010E562" w:rsidR="003A1E15" w:rsidRPr="003B6E97" w:rsidRDefault="003A1E15" w:rsidP="003A1E15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A86567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left:0;text-align:left;margin-left:13.65pt;margin-top:323.25pt;width:93pt;height:125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">
              <v:textbox>
                <w:txbxContent>
                  <w:p w14:paraId="533CCB26" w14:textId="77777777" w:rsidR="002829E3" w:rsidRDefault="002829E3" w:rsidP="002829E3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</w:rPr>
                      <w:t xml:space="preserve">Datos personales protegidos </w:t>
                    </w:r>
                    <w:r>
                      <w:rPr>
                        <w:rFonts w:ascii="Arial" w:hAnsi="Arial" w:cs="Arial"/>
                        <w:b/>
                      </w:rPr>
                      <w:t>por el artículo 116 de la LGTAIP y el artículo 61 de la LTAIPBGEO.</w:t>
                    </w:r>
                  </w:p>
                  <w:p w14:paraId="53A8A0C7" w14:textId="7010E562" w:rsidR="003A1E15" w:rsidRPr="003B6E97" w:rsidRDefault="003A1E15" w:rsidP="003A1E15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D2E39" w:rsidRPr="003E6AD7">
      <w:rPr>
        <w:noProof/>
        <w:lang w:eastAsia="es-MX"/>
      </w:rPr>
      <w:drawing>
        <wp:anchor distT="0" distB="0" distL="114300" distR="114300" simplePos="0" relativeHeight="251664384" behindDoc="0" locked="0" layoutInCell="1" allowOverlap="1" wp14:anchorId="2211722F" wp14:editId="12563C7C">
          <wp:simplePos x="0" y="0"/>
          <wp:positionH relativeFrom="page">
            <wp:posOffset>1430655</wp:posOffset>
          </wp:positionH>
          <wp:positionV relativeFrom="paragraph">
            <wp:posOffset>3599815</wp:posOffset>
          </wp:positionV>
          <wp:extent cx="5146824" cy="3089837"/>
          <wp:effectExtent l="0" t="0" r="0" b="0"/>
          <wp:wrapNone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146824" cy="3089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5988" w14:textId="77777777" w:rsidR="00BD2E39" w:rsidRDefault="002829E3">
    <w:pPr>
      <w:pStyle w:val="Encabezado"/>
    </w:pPr>
    <w:r>
      <w:rPr>
        <w:noProof/>
        <w:lang w:eastAsia="es-MX"/>
      </w:rPr>
      <w:pict w14:anchorId="770C84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14588" o:spid="_x0000_s2049" type="#_x0000_t75" style="position:absolute;margin-left:0;margin-top:0;width:441.75pt;height:440.3pt;z-index:-251657216;mso-position-horizontal:center;mso-position-horizontal-relative:margin;mso-position-vertical:center;mso-position-vertical-relative:margin" o:allowincell="f">
          <v:imagedata r:id="rId1" o:title="TCAC final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33072"/>
    <w:multiLevelType w:val="hybridMultilevel"/>
    <w:tmpl w:val="F342D5B4"/>
    <w:lvl w:ilvl="0" w:tplc="E966A91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96EA7"/>
    <w:multiLevelType w:val="hybridMultilevel"/>
    <w:tmpl w:val="C5C47D3A"/>
    <w:lvl w:ilvl="0" w:tplc="8C1206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73" w:hanging="360"/>
      </w:pPr>
    </w:lvl>
    <w:lvl w:ilvl="2" w:tplc="080A001B" w:tentative="1">
      <w:start w:val="1"/>
      <w:numFmt w:val="lowerRoman"/>
      <w:lvlText w:val="%3."/>
      <w:lvlJc w:val="right"/>
      <w:pPr>
        <w:ind w:left="2793" w:hanging="180"/>
      </w:pPr>
    </w:lvl>
    <w:lvl w:ilvl="3" w:tplc="080A000F" w:tentative="1">
      <w:start w:val="1"/>
      <w:numFmt w:val="decimal"/>
      <w:lvlText w:val="%4."/>
      <w:lvlJc w:val="left"/>
      <w:pPr>
        <w:ind w:left="3513" w:hanging="360"/>
      </w:pPr>
    </w:lvl>
    <w:lvl w:ilvl="4" w:tplc="080A0019" w:tentative="1">
      <w:start w:val="1"/>
      <w:numFmt w:val="lowerLetter"/>
      <w:lvlText w:val="%5."/>
      <w:lvlJc w:val="left"/>
      <w:pPr>
        <w:ind w:left="4233" w:hanging="360"/>
      </w:pPr>
    </w:lvl>
    <w:lvl w:ilvl="5" w:tplc="080A001B" w:tentative="1">
      <w:start w:val="1"/>
      <w:numFmt w:val="lowerRoman"/>
      <w:lvlText w:val="%6."/>
      <w:lvlJc w:val="right"/>
      <w:pPr>
        <w:ind w:left="4953" w:hanging="180"/>
      </w:pPr>
    </w:lvl>
    <w:lvl w:ilvl="6" w:tplc="080A000F" w:tentative="1">
      <w:start w:val="1"/>
      <w:numFmt w:val="decimal"/>
      <w:lvlText w:val="%7."/>
      <w:lvlJc w:val="left"/>
      <w:pPr>
        <w:ind w:left="5673" w:hanging="360"/>
      </w:pPr>
    </w:lvl>
    <w:lvl w:ilvl="7" w:tplc="080A0019" w:tentative="1">
      <w:start w:val="1"/>
      <w:numFmt w:val="lowerLetter"/>
      <w:lvlText w:val="%8."/>
      <w:lvlJc w:val="left"/>
      <w:pPr>
        <w:ind w:left="6393" w:hanging="360"/>
      </w:pPr>
    </w:lvl>
    <w:lvl w:ilvl="8" w:tplc="0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08C1D14"/>
    <w:multiLevelType w:val="hybridMultilevel"/>
    <w:tmpl w:val="7BFCDBEA"/>
    <w:lvl w:ilvl="0" w:tplc="2D4ABC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0740874"/>
    <w:multiLevelType w:val="hybridMultilevel"/>
    <w:tmpl w:val="EA507C90"/>
    <w:lvl w:ilvl="0" w:tplc="974CDC24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20" w:hanging="360"/>
      </w:pPr>
    </w:lvl>
    <w:lvl w:ilvl="2" w:tplc="080A001B" w:tentative="1">
      <w:start w:val="1"/>
      <w:numFmt w:val="lowerRoman"/>
      <w:lvlText w:val="%3."/>
      <w:lvlJc w:val="right"/>
      <w:pPr>
        <w:ind w:left="2940" w:hanging="180"/>
      </w:pPr>
    </w:lvl>
    <w:lvl w:ilvl="3" w:tplc="080A000F" w:tentative="1">
      <w:start w:val="1"/>
      <w:numFmt w:val="decimal"/>
      <w:lvlText w:val="%4."/>
      <w:lvlJc w:val="left"/>
      <w:pPr>
        <w:ind w:left="3660" w:hanging="360"/>
      </w:pPr>
    </w:lvl>
    <w:lvl w:ilvl="4" w:tplc="080A0019" w:tentative="1">
      <w:start w:val="1"/>
      <w:numFmt w:val="lowerLetter"/>
      <w:lvlText w:val="%5."/>
      <w:lvlJc w:val="left"/>
      <w:pPr>
        <w:ind w:left="4380" w:hanging="360"/>
      </w:pPr>
    </w:lvl>
    <w:lvl w:ilvl="5" w:tplc="080A001B" w:tentative="1">
      <w:start w:val="1"/>
      <w:numFmt w:val="lowerRoman"/>
      <w:lvlText w:val="%6."/>
      <w:lvlJc w:val="right"/>
      <w:pPr>
        <w:ind w:left="5100" w:hanging="180"/>
      </w:pPr>
    </w:lvl>
    <w:lvl w:ilvl="6" w:tplc="080A000F" w:tentative="1">
      <w:start w:val="1"/>
      <w:numFmt w:val="decimal"/>
      <w:lvlText w:val="%7."/>
      <w:lvlJc w:val="left"/>
      <w:pPr>
        <w:ind w:left="5820" w:hanging="360"/>
      </w:pPr>
    </w:lvl>
    <w:lvl w:ilvl="7" w:tplc="080A0019" w:tentative="1">
      <w:start w:val="1"/>
      <w:numFmt w:val="lowerLetter"/>
      <w:lvlText w:val="%8."/>
      <w:lvlJc w:val="left"/>
      <w:pPr>
        <w:ind w:left="6540" w:hanging="360"/>
      </w:pPr>
    </w:lvl>
    <w:lvl w:ilvl="8" w:tplc="08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23F54E6"/>
    <w:multiLevelType w:val="hybridMultilevel"/>
    <w:tmpl w:val="92EAAA66"/>
    <w:lvl w:ilvl="0" w:tplc="80ACCA26">
      <w:start w:val="1"/>
      <w:numFmt w:val="upperRoman"/>
      <w:lvlText w:val="%1."/>
      <w:lvlJc w:val="left"/>
      <w:pPr>
        <w:ind w:left="100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5" w:hanging="360"/>
      </w:pPr>
    </w:lvl>
    <w:lvl w:ilvl="2" w:tplc="080A001B" w:tentative="1">
      <w:start w:val="1"/>
      <w:numFmt w:val="lowerRoman"/>
      <w:lvlText w:val="%3."/>
      <w:lvlJc w:val="right"/>
      <w:pPr>
        <w:ind w:left="2085" w:hanging="180"/>
      </w:pPr>
    </w:lvl>
    <w:lvl w:ilvl="3" w:tplc="080A000F" w:tentative="1">
      <w:start w:val="1"/>
      <w:numFmt w:val="decimal"/>
      <w:lvlText w:val="%4."/>
      <w:lvlJc w:val="left"/>
      <w:pPr>
        <w:ind w:left="2805" w:hanging="360"/>
      </w:pPr>
    </w:lvl>
    <w:lvl w:ilvl="4" w:tplc="080A0019" w:tentative="1">
      <w:start w:val="1"/>
      <w:numFmt w:val="lowerLetter"/>
      <w:lvlText w:val="%5."/>
      <w:lvlJc w:val="left"/>
      <w:pPr>
        <w:ind w:left="3525" w:hanging="360"/>
      </w:pPr>
    </w:lvl>
    <w:lvl w:ilvl="5" w:tplc="080A001B" w:tentative="1">
      <w:start w:val="1"/>
      <w:numFmt w:val="lowerRoman"/>
      <w:lvlText w:val="%6."/>
      <w:lvlJc w:val="right"/>
      <w:pPr>
        <w:ind w:left="4245" w:hanging="180"/>
      </w:pPr>
    </w:lvl>
    <w:lvl w:ilvl="6" w:tplc="080A000F" w:tentative="1">
      <w:start w:val="1"/>
      <w:numFmt w:val="decimal"/>
      <w:lvlText w:val="%7."/>
      <w:lvlJc w:val="left"/>
      <w:pPr>
        <w:ind w:left="4965" w:hanging="360"/>
      </w:pPr>
    </w:lvl>
    <w:lvl w:ilvl="7" w:tplc="080A0019" w:tentative="1">
      <w:start w:val="1"/>
      <w:numFmt w:val="lowerLetter"/>
      <w:lvlText w:val="%8."/>
      <w:lvlJc w:val="left"/>
      <w:pPr>
        <w:ind w:left="5685" w:hanging="360"/>
      </w:pPr>
    </w:lvl>
    <w:lvl w:ilvl="8" w:tplc="080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6C9D188F"/>
    <w:multiLevelType w:val="hybridMultilevel"/>
    <w:tmpl w:val="4A1ED532"/>
    <w:lvl w:ilvl="0" w:tplc="86560DF6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96EDB"/>
    <w:multiLevelType w:val="hybridMultilevel"/>
    <w:tmpl w:val="CCA21A50"/>
    <w:lvl w:ilvl="0" w:tplc="8B42D542"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2878076">
    <w:abstractNumId w:val="2"/>
  </w:num>
  <w:num w:numId="2" w16cid:durableId="2131393337">
    <w:abstractNumId w:val="1"/>
  </w:num>
  <w:num w:numId="3" w16cid:durableId="1654916854">
    <w:abstractNumId w:val="3"/>
  </w:num>
  <w:num w:numId="4" w16cid:durableId="366177699">
    <w:abstractNumId w:val="0"/>
  </w:num>
  <w:num w:numId="5" w16cid:durableId="1219173510">
    <w:abstractNumId w:val="4"/>
  </w:num>
  <w:num w:numId="6" w16cid:durableId="403601792">
    <w:abstractNumId w:val="5"/>
  </w:num>
  <w:num w:numId="7" w16cid:durableId="10145720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240"/>
    <w:rsid w:val="00000185"/>
    <w:rsid w:val="00002E71"/>
    <w:rsid w:val="00002F70"/>
    <w:rsid w:val="00003DDD"/>
    <w:rsid w:val="000054A2"/>
    <w:rsid w:val="000070AE"/>
    <w:rsid w:val="0000748D"/>
    <w:rsid w:val="00007B51"/>
    <w:rsid w:val="00010528"/>
    <w:rsid w:val="000109E4"/>
    <w:rsid w:val="000125A9"/>
    <w:rsid w:val="00012762"/>
    <w:rsid w:val="00012D64"/>
    <w:rsid w:val="0001302A"/>
    <w:rsid w:val="0002020F"/>
    <w:rsid w:val="00020339"/>
    <w:rsid w:val="000214C8"/>
    <w:rsid w:val="00022D97"/>
    <w:rsid w:val="00023964"/>
    <w:rsid w:val="00024046"/>
    <w:rsid w:val="0002489A"/>
    <w:rsid w:val="00025216"/>
    <w:rsid w:val="000252F9"/>
    <w:rsid w:val="000265CB"/>
    <w:rsid w:val="000268AE"/>
    <w:rsid w:val="0003253A"/>
    <w:rsid w:val="00032755"/>
    <w:rsid w:val="00033A92"/>
    <w:rsid w:val="00034A10"/>
    <w:rsid w:val="000364B3"/>
    <w:rsid w:val="00037568"/>
    <w:rsid w:val="00037AFB"/>
    <w:rsid w:val="000400C0"/>
    <w:rsid w:val="00041042"/>
    <w:rsid w:val="000418A4"/>
    <w:rsid w:val="00042BD6"/>
    <w:rsid w:val="00043617"/>
    <w:rsid w:val="00043943"/>
    <w:rsid w:val="00045647"/>
    <w:rsid w:val="00047223"/>
    <w:rsid w:val="00050977"/>
    <w:rsid w:val="00052B0A"/>
    <w:rsid w:val="00054606"/>
    <w:rsid w:val="00054DF6"/>
    <w:rsid w:val="00056EEE"/>
    <w:rsid w:val="000575BB"/>
    <w:rsid w:val="000606E5"/>
    <w:rsid w:val="00060A65"/>
    <w:rsid w:val="0006273F"/>
    <w:rsid w:val="00062DC6"/>
    <w:rsid w:val="00066A1F"/>
    <w:rsid w:val="000679B2"/>
    <w:rsid w:val="00067DE1"/>
    <w:rsid w:val="00073453"/>
    <w:rsid w:val="00073DA8"/>
    <w:rsid w:val="000740B4"/>
    <w:rsid w:val="0007623E"/>
    <w:rsid w:val="00080379"/>
    <w:rsid w:val="0008431D"/>
    <w:rsid w:val="00084FF9"/>
    <w:rsid w:val="000850B8"/>
    <w:rsid w:val="00085C5D"/>
    <w:rsid w:val="00086629"/>
    <w:rsid w:val="000920FC"/>
    <w:rsid w:val="00092B13"/>
    <w:rsid w:val="00094496"/>
    <w:rsid w:val="000971FD"/>
    <w:rsid w:val="000A1953"/>
    <w:rsid w:val="000A3141"/>
    <w:rsid w:val="000A3C52"/>
    <w:rsid w:val="000A3F61"/>
    <w:rsid w:val="000A712A"/>
    <w:rsid w:val="000A749A"/>
    <w:rsid w:val="000A76A2"/>
    <w:rsid w:val="000A7D40"/>
    <w:rsid w:val="000A7EF7"/>
    <w:rsid w:val="000B07FD"/>
    <w:rsid w:val="000B2F85"/>
    <w:rsid w:val="000B38F2"/>
    <w:rsid w:val="000B41EC"/>
    <w:rsid w:val="000B51EE"/>
    <w:rsid w:val="000B5202"/>
    <w:rsid w:val="000C1072"/>
    <w:rsid w:val="000C2D07"/>
    <w:rsid w:val="000C5A57"/>
    <w:rsid w:val="000D03A5"/>
    <w:rsid w:val="000D332F"/>
    <w:rsid w:val="000D6626"/>
    <w:rsid w:val="000D6D16"/>
    <w:rsid w:val="000D7002"/>
    <w:rsid w:val="000D7442"/>
    <w:rsid w:val="000E0164"/>
    <w:rsid w:val="000E38C0"/>
    <w:rsid w:val="000E3B74"/>
    <w:rsid w:val="000E43FC"/>
    <w:rsid w:val="000E7B24"/>
    <w:rsid w:val="000F2A5A"/>
    <w:rsid w:val="000F3A12"/>
    <w:rsid w:val="000F406C"/>
    <w:rsid w:val="000F682D"/>
    <w:rsid w:val="000F71FE"/>
    <w:rsid w:val="00100DBA"/>
    <w:rsid w:val="0010130E"/>
    <w:rsid w:val="0010171D"/>
    <w:rsid w:val="00101E9D"/>
    <w:rsid w:val="00102428"/>
    <w:rsid w:val="00103E7F"/>
    <w:rsid w:val="00104D32"/>
    <w:rsid w:val="001052E5"/>
    <w:rsid w:val="001057B8"/>
    <w:rsid w:val="00105C6F"/>
    <w:rsid w:val="001062D2"/>
    <w:rsid w:val="00106C22"/>
    <w:rsid w:val="001130B3"/>
    <w:rsid w:val="0011343F"/>
    <w:rsid w:val="001138F8"/>
    <w:rsid w:val="00117886"/>
    <w:rsid w:val="00120FD2"/>
    <w:rsid w:val="00121484"/>
    <w:rsid w:val="001239FF"/>
    <w:rsid w:val="00124E09"/>
    <w:rsid w:val="00131D15"/>
    <w:rsid w:val="001323F3"/>
    <w:rsid w:val="00132D25"/>
    <w:rsid w:val="0013537E"/>
    <w:rsid w:val="00136797"/>
    <w:rsid w:val="00143151"/>
    <w:rsid w:val="00150601"/>
    <w:rsid w:val="00150787"/>
    <w:rsid w:val="0015177E"/>
    <w:rsid w:val="00154068"/>
    <w:rsid w:val="00154BB8"/>
    <w:rsid w:val="00154E74"/>
    <w:rsid w:val="00160131"/>
    <w:rsid w:val="00160942"/>
    <w:rsid w:val="00160AF0"/>
    <w:rsid w:val="00162137"/>
    <w:rsid w:val="00162198"/>
    <w:rsid w:val="00163B6F"/>
    <w:rsid w:val="00164320"/>
    <w:rsid w:val="0016706C"/>
    <w:rsid w:val="001721C6"/>
    <w:rsid w:val="00172912"/>
    <w:rsid w:val="00173C5C"/>
    <w:rsid w:val="00174AD4"/>
    <w:rsid w:val="001770F1"/>
    <w:rsid w:val="001771FB"/>
    <w:rsid w:val="001818A4"/>
    <w:rsid w:val="00182700"/>
    <w:rsid w:val="00184097"/>
    <w:rsid w:val="00185A8C"/>
    <w:rsid w:val="001866CE"/>
    <w:rsid w:val="00187B21"/>
    <w:rsid w:val="0019193E"/>
    <w:rsid w:val="00196D71"/>
    <w:rsid w:val="00197CCC"/>
    <w:rsid w:val="001A273D"/>
    <w:rsid w:val="001A2E7B"/>
    <w:rsid w:val="001A3488"/>
    <w:rsid w:val="001A360C"/>
    <w:rsid w:val="001A420D"/>
    <w:rsid w:val="001A7108"/>
    <w:rsid w:val="001A761C"/>
    <w:rsid w:val="001A7C13"/>
    <w:rsid w:val="001B0015"/>
    <w:rsid w:val="001B1D93"/>
    <w:rsid w:val="001B31AA"/>
    <w:rsid w:val="001B3EDE"/>
    <w:rsid w:val="001C0584"/>
    <w:rsid w:val="001C194C"/>
    <w:rsid w:val="001C27B8"/>
    <w:rsid w:val="001C2FEE"/>
    <w:rsid w:val="001C4D2B"/>
    <w:rsid w:val="001C581E"/>
    <w:rsid w:val="001D595D"/>
    <w:rsid w:val="001D7D72"/>
    <w:rsid w:val="001E3BAC"/>
    <w:rsid w:val="001E468F"/>
    <w:rsid w:val="001E47D1"/>
    <w:rsid w:val="001E53BA"/>
    <w:rsid w:val="001E7EB8"/>
    <w:rsid w:val="001F174D"/>
    <w:rsid w:val="001F20B4"/>
    <w:rsid w:val="001F2521"/>
    <w:rsid w:val="001F670A"/>
    <w:rsid w:val="001F7825"/>
    <w:rsid w:val="002019F1"/>
    <w:rsid w:val="00204439"/>
    <w:rsid w:val="00204FDA"/>
    <w:rsid w:val="002053BA"/>
    <w:rsid w:val="00206154"/>
    <w:rsid w:val="002065C1"/>
    <w:rsid w:val="00210846"/>
    <w:rsid w:val="0021209A"/>
    <w:rsid w:val="002140B6"/>
    <w:rsid w:val="00215252"/>
    <w:rsid w:val="00215310"/>
    <w:rsid w:val="00215CFB"/>
    <w:rsid w:val="0022291D"/>
    <w:rsid w:val="00223701"/>
    <w:rsid w:val="00224B12"/>
    <w:rsid w:val="00225794"/>
    <w:rsid w:val="00225DD6"/>
    <w:rsid w:val="002273C1"/>
    <w:rsid w:val="00227673"/>
    <w:rsid w:val="00227B0E"/>
    <w:rsid w:val="00230C37"/>
    <w:rsid w:val="00231BB4"/>
    <w:rsid w:val="00236040"/>
    <w:rsid w:val="00237BFA"/>
    <w:rsid w:val="00242030"/>
    <w:rsid w:val="00243840"/>
    <w:rsid w:val="00244832"/>
    <w:rsid w:val="0024563C"/>
    <w:rsid w:val="00245911"/>
    <w:rsid w:val="00245B7F"/>
    <w:rsid w:val="00246A2F"/>
    <w:rsid w:val="002476D8"/>
    <w:rsid w:val="002505F9"/>
    <w:rsid w:val="00250EDB"/>
    <w:rsid w:val="002527F3"/>
    <w:rsid w:val="00256213"/>
    <w:rsid w:val="00260406"/>
    <w:rsid w:val="00261905"/>
    <w:rsid w:val="00264161"/>
    <w:rsid w:val="00264419"/>
    <w:rsid w:val="00266D60"/>
    <w:rsid w:val="002679C5"/>
    <w:rsid w:val="002723B8"/>
    <w:rsid w:val="00272998"/>
    <w:rsid w:val="00273025"/>
    <w:rsid w:val="00273681"/>
    <w:rsid w:val="00274646"/>
    <w:rsid w:val="00274840"/>
    <w:rsid w:val="00275008"/>
    <w:rsid w:val="002777B4"/>
    <w:rsid w:val="00277BF9"/>
    <w:rsid w:val="00277F55"/>
    <w:rsid w:val="00280C38"/>
    <w:rsid w:val="002829E3"/>
    <w:rsid w:val="00282C25"/>
    <w:rsid w:val="0028392C"/>
    <w:rsid w:val="00284F95"/>
    <w:rsid w:val="0028642F"/>
    <w:rsid w:val="00293574"/>
    <w:rsid w:val="00293C1E"/>
    <w:rsid w:val="002960E1"/>
    <w:rsid w:val="002968D0"/>
    <w:rsid w:val="002A119F"/>
    <w:rsid w:val="002A1A88"/>
    <w:rsid w:val="002A305E"/>
    <w:rsid w:val="002A3B02"/>
    <w:rsid w:val="002A534A"/>
    <w:rsid w:val="002A70E2"/>
    <w:rsid w:val="002B033F"/>
    <w:rsid w:val="002B047A"/>
    <w:rsid w:val="002B0582"/>
    <w:rsid w:val="002B0633"/>
    <w:rsid w:val="002B1091"/>
    <w:rsid w:val="002B14A6"/>
    <w:rsid w:val="002B2E19"/>
    <w:rsid w:val="002B7125"/>
    <w:rsid w:val="002B797C"/>
    <w:rsid w:val="002B7BD2"/>
    <w:rsid w:val="002C05D9"/>
    <w:rsid w:val="002C3F59"/>
    <w:rsid w:val="002D0034"/>
    <w:rsid w:val="002D049B"/>
    <w:rsid w:val="002D0A58"/>
    <w:rsid w:val="002D1C5C"/>
    <w:rsid w:val="002D3821"/>
    <w:rsid w:val="002D41AF"/>
    <w:rsid w:val="002D4755"/>
    <w:rsid w:val="002D50CB"/>
    <w:rsid w:val="002E0A6B"/>
    <w:rsid w:val="002E0C00"/>
    <w:rsid w:val="002E2299"/>
    <w:rsid w:val="002E2D06"/>
    <w:rsid w:val="002E4589"/>
    <w:rsid w:val="002E45CD"/>
    <w:rsid w:val="002E6930"/>
    <w:rsid w:val="002E6B0E"/>
    <w:rsid w:val="002E7960"/>
    <w:rsid w:val="002F02CC"/>
    <w:rsid w:val="002F0DE0"/>
    <w:rsid w:val="002F173D"/>
    <w:rsid w:val="002F4152"/>
    <w:rsid w:val="002F510D"/>
    <w:rsid w:val="002F7941"/>
    <w:rsid w:val="002F7E67"/>
    <w:rsid w:val="002F7E96"/>
    <w:rsid w:val="00300D5A"/>
    <w:rsid w:val="00302BEF"/>
    <w:rsid w:val="00310B88"/>
    <w:rsid w:val="00314069"/>
    <w:rsid w:val="00315E00"/>
    <w:rsid w:val="003171EB"/>
    <w:rsid w:val="00321363"/>
    <w:rsid w:val="0032191E"/>
    <w:rsid w:val="003232EF"/>
    <w:rsid w:val="00324531"/>
    <w:rsid w:val="0032672E"/>
    <w:rsid w:val="00327FE7"/>
    <w:rsid w:val="00331366"/>
    <w:rsid w:val="003328A1"/>
    <w:rsid w:val="00334280"/>
    <w:rsid w:val="003370E1"/>
    <w:rsid w:val="003416F3"/>
    <w:rsid w:val="0034172C"/>
    <w:rsid w:val="00345B0C"/>
    <w:rsid w:val="0034623D"/>
    <w:rsid w:val="003464E0"/>
    <w:rsid w:val="003525C9"/>
    <w:rsid w:val="003528A6"/>
    <w:rsid w:val="00354AAF"/>
    <w:rsid w:val="0035595B"/>
    <w:rsid w:val="0035713D"/>
    <w:rsid w:val="003605D0"/>
    <w:rsid w:val="00362621"/>
    <w:rsid w:val="00362B10"/>
    <w:rsid w:val="00362B9F"/>
    <w:rsid w:val="0036411C"/>
    <w:rsid w:val="0036559B"/>
    <w:rsid w:val="00365F83"/>
    <w:rsid w:val="00367CD8"/>
    <w:rsid w:val="00367E94"/>
    <w:rsid w:val="00370DDF"/>
    <w:rsid w:val="00372164"/>
    <w:rsid w:val="00372348"/>
    <w:rsid w:val="003730F1"/>
    <w:rsid w:val="003739C0"/>
    <w:rsid w:val="00374EFB"/>
    <w:rsid w:val="00374F50"/>
    <w:rsid w:val="0037509C"/>
    <w:rsid w:val="00375885"/>
    <w:rsid w:val="00375B6F"/>
    <w:rsid w:val="00376FD6"/>
    <w:rsid w:val="0037735A"/>
    <w:rsid w:val="0038465F"/>
    <w:rsid w:val="00384D88"/>
    <w:rsid w:val="003869AD"/>
    <w:rsid w:val="00387429"/>
    <w:rsid w:val="00387568"/>
    <w:rsid w:val="00387F33"/>
    <w:rsid w:val="00390B3C"/>
    <w:rsid w:val="00390E64"/>
    <w:rsid w:val="0039171C"/>
    <w:rsid w:val="00391F24"/>
    <w:rsid w:val="00393A57"/>
    <w:rsid w:val="003941A2"/>
    <w:rsid w:val="0039484D"/>
    <w:rsid w:val="00394F81"/>
    <w:rsid w:val="00396F92"/>
    <w:rsid w:val="003A1E15"/>
    <w:rsid w:val="003A257E"/>
    <w:rsid w:val="003A4548"/>
    <w:rsid w:val="003A5730"/>
    <w:rsid w:val="003A6F4F"/>
    <w:rsid w:val="003A766C"/>
    <w:rsid w:val="003B1785"/>
    <w:rsid w:val="003B1E1B"/>
    <w:rsid w:val="003B3C3C"/>
    <w:rsid w:val="003B4F0A"/>
    <w:rsid w:val="003B7E4D"/>
    <w:rsid w:val="003C07A2"/>
    <w:rsid w:val="003C2345"/>
    <w:rsid w:val="003C38DB"/>
    <w:rsid w:val="003C5391"/>
    <w:rsid w:val="003C5C1B"/>
    <w:rsid w:val="003D1756"/>
    <w:rsid w:val="003D231C"/>
    <w:rsid w:val="003D6F67"/>
    <w:rsid w:val="003E0290"/>
    <w:rsid w:val="003E088F"/>
    <w:rsid w:val="003E104E"/>
    <w:rsid w:val="003E204A"/>
    <w:rsid w:val="003E30FA"/>
    <w:rsid w:val="003E3AE3"/>
    <w:rsid w:val="003E4778"/>
    <w:rsid w:val="003E525F"/>
    <w:rsid w:val="003E6BD1"/>
    <w:rsid w:val="003E6DFB"/>
    <w:rsid w:val="003E71EB"/>
    <w:rsid w:val="003E7FAE"/>
    <w:rsid w:val="003F1214"/>
    <w:rsid w:val="003F172C"/>
    <w:rsid w:val="003F1AD8"/>
    <w:rsid w:val="003F4F5C"/>
    <w:rsid w:val="003F5F1A"/>
    <w:rsid w:val="003F6940"/>
    <w:rsid w:val="003F7700"/>
    <w:rsid w:val="003F7AB5"/>
    <w:rsid w:val="00400D7D"/>
    <w:rsid w:val="00402CA6"/>
    <w:rsid w:val="00403250"/>
    <w:rsid w:val="00406C4D"/>
    <w:rsid w:val="00407214"/>
    <w:rsid w:val="004121FE"/>
    <w:rsid w:val="00412725"/>
    <w:rsid w:val="00413B0F"/>
    <w:rsid w:val="00413F61"/>
    <w:rsid w:val="00414063"/>
    <w:rsid w:val="00414D63"/>
    <w:rsid w:val="00415058"/>
    <w:rsid w:val="00415B61"/>
    <w:rsid w:val="004168B9"/>
    <w:rsid w:val="00417991"/>
    <w:rsid w:val="00417AEB"/>
    <w:rsid w:val="00420019"/>
    <w:rsid w:val="004256FC"/>
    <w:rsid w:val="0042675B"/>
    <w:rsid w:val="00427547"/>
    <w:rsid w:val="0043148E"/>
    <w:rsid w:val="004319A5"/>
    <w:rsid w:val="00431BB8"/>
    <w:rsid w:val="00432A10"/>
    <w:rsid w:val="00433354"/>
    <w:rsid w:val="00433706"/>
    <w:rsid w:val="00433716"/>
    <w:rsid w:val="00434450"/>
    <w:rsid w:val="00434D4A"/>
    <w:rsid w:val="00434FEC"/>
    <w:rsid w:val="00440D9A"/>
    <w:rsid w:val="00440DC5"/>
    <w:rsid w:val="0044124C"/>
    <w:rsid w:val="00442B17"/>
    <w:rsid w:val="0044490A"/>
    <w:rsid w:val="00446E39"/>
    <w:rsid w:val="00452E13"/>
    <w:rsid w:val="00454AEC"/>
    <w:rsid w:val="00456E66"/>
    <w:rsid w:val="00457534"/>
    <w:rsid w:val="00457F1F"/>
    <w:rsid w:val="0046188A"/>
    <w:rsid w:val="0046298F"/>
    <w:rsid w:val="00463209"/>
    <w:rsid w:val="00464A4A"/>
    <w:rsid w:val="00465C4F"/>
    <w:rsid w:val="004667D8"/>
    <w:rsid w:val="00470598"/>
    <w:rsid w:val="00471217"/>
    <w:rsid w:val="00472536"/>
    <w:rsid w:val="00472D9E"/>
    <w:rsid w:val="00473912"/>
    <w:rsid w:val="00475A77"/>
    <w:rsid w:val="00476E4D"/>
    <w:rsid w:val="00476F7D"/>
    <w:rsid w:val="004775EB"/>
    <w:rsid w:val="00480C7E"/>
    <w:rsid w:val="00481558"/>
    <w:rsid w:val="00482137"/>
    <w:rsid w:val="004839B4"/>
    <w:rsid w:val="004847B0"/>
    <w:rsid w:val="00484921"/>
    <w:rsid w:val="00485500"/>
    <w:rsid w:val="0048552C"/>
    <w:rsid w:val="00485BB2"/>
    <w:rsid w:val="0048608F"/>
    <w:rsid w:val="00493F4D"/>
    <w:rsid w:val="004943A0"/>
    <w:rsid w:val="004953DE"/>
    <w:rsid w:val="004A0636"/>
    <w:rsid w:val="004A0969"/>
    <w:rsid w:val="004A0ACE"/>
    <w:rsid w:val="004A3624"/>
    <w:rsid w:val="004A64DD"/>
    <w:rsid w:val="004B074C"/>
    <w:rsid w:val="004B21D3"/>
    <w:rsid w:val="004B3184"/>
    <w:rsid w:val="004B38DE"/>
    <w:rsid w:val="004B4229"/>
    <w:rsid w:val="004B524C"/>
    <w:rsid w:val="004B55EA"/>
    <w:rsid w:val="004B5DC4"/>
    <w:rsid w:val="004B768F"/>
    <w:rsid w:val="004C0A0A"/>
    <w:rsid w:val="004C0E52"/>
    <w:rsid w:val="004C1605"/>
    <w:rsid w:val="004C287A"/>
    <w:rsid w:val="004C4AE3"/>
    <w:rsid w:val="004C5180"/>
    <w:rsid w:val="004C53EB"/>
    <w:rsid w:val="004C7B48"/>
    <w:rsid w:val="004C7C3E"/>
    <w:rsid w:val="004D1F2C"/>
    <w:rsid w:val="004D27B4"/>
    <w:rsid w:val="004D369F"/>
    <w:rsid w:val="004D36EF"/>
    <w:rsid w:val="004D3942"/>
    <w:rsid w:val="004D4191"/>
    <w:rsid w:val="004D49E7"/>
    <w:rsid w:val="004D7A34"/>
    <w:rsid w:val="004D7E78"/>
    <w:rsid w:val="004E1604"/>
    <w:rsid w:val="004E16B4"/>
    <w:rsid w:val="004E21EE"/>
    <w:rsid w:val="004E2D52"/>
    <w:rsid w:val="004E3647"/>
    <w:rsid w:val="004E3EF3"/>
    <w:rsid w:val="004E42B9"/>
    <w:rsid w:val="004E594A"/>
    <w:rsid w:val="004E6A61"/>
    <w:rsid w:val="004F0041"/>
    <w:rsid w:val="004F0602"/>
    <w:rsid w:val="004F162F"/>
    <w:rsid w:val="004F54A2"/>
    <w:rsid w:val="004F68EE"/>
    <w:rsid w:val="004F6F81"/>
    <w:rsid w:val="004F74B5"/>
    <w:rsid w:val="0050028A"/>
    <w:rsid w:val="00500F92"/>
    <w:rsid w:val="00502478"/>
    <w:rsid w:val="00502589"/>
    <w:rsid w:val="00502D4F"/>
    <w:rsid w:val="00502DA7"/>
    <w:rsid w:val="00504FCD"/>
    <w:rsid w:val="005108C4"/>
    <w:rsid w:val="00510BB9"/>
    <w:rsid w:val="005129E0"/>
    <w:rsid w:val="00512B63"/>
    <w:rsid w:val="0051390F"/>
    <w:rsid w:val="005221FE"/>
    <w:rsid w:val="00522A4F"/>
    <w:rsid w:val="00522C05"/>
    <w:rsid w:val="00523223"/>
    <w:rsid w:val="0052369A"/>
    <w:rsid w:val="005243CC"/>
    <w:rsid w:val="005247FF"/>
    <w:rsid w:val="00524EF5"/>
    <w:rsid w:val="00525109"/>
    <w:rsid w:val="00526719"/>
    <w:rsid w:val="005277AB"/>
    <w:rsid w:val="00527A5C"/>
    <w:rsid w:val="00533998"/>
    <w:rsid w:val="005339E7"/>
    <w:rsid w:val="0053471F"/>
    <w:rsid w:val="00536197"/>
    <w:rsid w:val="005362B4"/>
    <w:rsid w:val="00536DC3"/>
    <w:rsid w:val="005401D7"/>
    <w:rsid w:val="0054198E"/>
    <w:rsid w:val="00542573"/>
    <w:rsid w:val="00542EDF"/>
    <w:rsid w:val="00543854"/>
    <w:rsid w:val="00544394"/>
    <w:rsid w:val="00545861"/>
    <w:rsid w:val="00545ABC"/>
    <w:rsid w:val="00550686"/>
    <w:rsid w:val="00550E48"/>
    <w:rsid w:val="00553A79"/>
    <w:rsid w:val="00553A88"/>
    <w:rsid w:val="00555EC8"/>
    <w:rsid w:val="00557752"/>
    <w:rsid w:val="005650AD"/>
    <w:rsid w:val="0056582A"/>
    <w:rsid w:val="00566511"/>
    <w:rsid w:val="0056783C"/>
    <w:rsid w:val="00571121"/>
    <w:rsid w:val="00572C64"/>
    <w:rsid w:val="0057749A"/>
    <w:rsid w:val="00580EEB"/>
    <w:rsid w:val="0058166F"/>
    <w:rsid w:val="0058281B"/>
    <w:rsid w:val="00586280"/>
    <w:rsid w:val="00590B25"/>
    <w:rsid w:val="0059235B"/>
    <w:rsid w:val="00592C9E"/>
    <w:rsid w:val="0059392E"/>
    <w:rsid w:val="00593E48"/>
    <w:rsid w:val="00594EC0"/>
    <w:rsid w:val="00595183"/>
    <w:rsid w:val="005A0AE9"/>
    <w:rsid w:val="005A1832"/>
    <w:rsid w:val="005A1C6E"/>
    <w:rsid w:val="005A383E"/>
    <w:rsid w:val="005A3B1A"/>
    <w:rsid w:val="005A43CF"/>
    <w:rsid w:val="005A6344"/>
    <w:rsid w:val="005A7099"/>
    <w:rsid w:val="005A776C"/>
    <w:rsid w:val="005A7853"/>
    <w:rsid w:val="005A7A13"/>
    <w:rsid w:val="005B1B32"/>
    <w:rsid w:val="005B1D24"/>
    <w:rsid w:val="005B211C"/>
    <w:rsid w:val="005B3800"/>
    <w:rsid w:val="005B5100"/>
    <w:rsid w:val="005B63A5"/>
    <w:rsid w:val="005B6473"/>
    <w:rsid w:val="005B6C40"/>
    <w:rsid w:val="005C1975"/>
    <w:rsid w:val="005C4441"/>
    <w:rsid w:val="005C5DF2"/>
    <w:rsid w:val="005C641B"/>
    <w:rsid w:val="005C7798"/>
    <w:rsid w:val="005D01E0"/>
    <w:rsid w:val="005D0741"/>
    <w:rsid w:val="005D738D"/>
    <w:rsid w:val="005E0299"/>
    <w:rsid w:val="005E0422"/>
    <w:rsid w:val="005E1297"/>
    <w:rsid w:val="005E1383"/>
    <w:rsid w:val="005E1B59"/>
    <w:rsid w:val="005E2538"/>
    <w:rsid w:val="005E583E"/>
    <w:rsid w:val="005E6B1F"/>
    <w:rsid w:val="005E720D"/>
    <w:rsid w:val="005E7791"/>
    <w:rsid w:val="005E788E"/>
    <w:rsid w:val="005F2B98"/>
    <w:rsid w:val="005F4676"/>
    <w:rsid w:val="005F76E9"/>
    <w:rsid w:val="00602BEA"/>
    <w:rsid w:val="00604785"/>
    <w:rsid w:val="006050EC"/>
    <w:rsid w:val="00605FD1"/>
    <w:rsid w:val="0060689E"/>
    <w:rsid w:val="00606A66"/>
    <w:rsid w:val="00607F2F"/>
    <w:rsid w:val="00610311"/>
    <w:rsid w:val="00613139"/>
    <w:rsid w:val="00613C99"/>
    <w:rsid w:val="00615AAB"/>
    <w:rsid w:val="006179D5"/>
    <w:rsid w:val="00620884"/>
    <w:rsid w:val="006220CA"/>
    <w:rsid w:val="006224F4"/>
    <w:rsid w:val="00623270"/>
    <w:rsid w:val="00626EF2"/>
    <w:rsid w:val="00627280"/>
    <w:rsid w:val="00631468"/>
    <w:rsid w:val="00631E6F"/>
    <w:rsid w:val="00631ECE"/>
    <w:rsid w:val="006337B9"/>
    <w:rsid w:val="00633B84"/>
    <w:rsid w:val="00635019"/>
    <w:rsid w:val="00635299"/>
    <w:rsid w:val="006365E4"/>
    <w:rsid w:val="0063702E"/>
    <w:rsid w:val="00640240"/>
    <w:rsid w:val="006406B1"/>
    <w:rsid w:val="00641999"/>
    <w:rsid w:val="00643848"/>
    <w:rsid w:val="00644003"/>
    <w:rsid w:val="00646A72"/>
    <w:rsid w:val="006532EB"/>
    <w:rsid w:val="00653A69"/>
    <w:rsid w:val="0065458C"/>
    <w:rsid w:val="00655524"/>
    <w:rsid w:val="00657EDA"/>
    <w:rsid w:val="006635AF"/>
    <w:rsid w:val="0066390D"/>
    <w:rsid w:val="00665319"/>
    <w:rsid w:val="00665C49"/>
    <w:rsid w:val="0066609A"/>
    <w:rsid w:val="006663FA"/>
    <w:rsid w:val="00667494"/>
    <w:rsid w:val="006675F6"/>
    <w:rsid w:val="006706D9"/>
    <w:rsid w:val="00671276"/>
    <w:rsid w:val="006715DA"/>
    <w:rsid w:val="006720CF"/>
    <w:rsid w:val="00674769"/>
    <w:rsid w:val="00674CC7"/>
    <w:rsid w:val="0067751D"/>
    <w:rsid w:val="00680A5D"/>
    <w:rsid w:val="00680F7D"/>
    <w:rsid w:val="00682104"/>
    <w:rsid w:val="006823F1"/>
    <w:rsid w:val="00685BA2"/>
    <w:rsid w:val="00692FFF"/>
    <w:rsid w:val="00694E21"/>
    <w:rsid w:val="00694FBA"/>
    <w:rsid w:val="0069526B"/>
    <w:rsid w:val="006A0B2E"/>
    <w:rsid w:val="006A11E3"/>
    <w:rsid w:val="006A1E8F"/>
    <w:rsid w:val="006A284E"/>
    <w:rsid w:val="006A28D2"/>
    <w:rsid w:val="006A43C2"/>
    <w:rsid w:val="006A673B"/>
    <w:rsid w:val="006A6B10"/>
    <w:rsid w:val="006B1019"/>
    <w:rsid w:val="006B5994"/>
    <w:rsid w:val="006B5E0A"/>
    <w:rsid w:val="006B6337"/>
    <w:rsid w:val="006B7353"/>
    <w:rsid w:val="006C1E72"/>
    <w:rsid w:val="006C1F01"/>
    <w:rsid w:val="006C4108"/>
    <w:rsid w:val="006C54F2"/>
    <w:rsid w:val="006C74D9"/>
    <w:rsid w:val="006D0360"/>
    <w:rsid w:val="006D192F"/>
    <w:rsid w:val="006D317A"/>
    <w:rsid w:val="006D3D74"/>
    <w:rsid w:val="006D6A52"/>
    <w:rsid w:val="006E0198"/>
    <w:rsid w:val="006E0789"/>
    <w:rsid w:val="006E1063"/>
    <w:rsid w:val="006E10CA"/>
    <w:rsid w:val="006E1531"/>
    <w:rsid w:val="006E22C3"/>
    <w:rsid w:val="006E22DC"/>
    <w:rsid w:val="006E2BED"/>
    <w:rsid w:val="006E412C"/>
    <w:rsid w:val="006E4950"/>
    <w:rsid w:val="006E5138"/>
    <w:rsid w:val="006E58FC"/>
    <w:rsid w:val="006E59ED"/>
    <w:rsid w:val="006F0A48"/>
    <w:rsid w:val="006F0AE8"/>
    <w:rsid w:val="006F1902"/>
    <w:rsid w:val="006F1BDC"/>
    <w:rsid w:val="006F383C"/>
    <w:rsid w:val="006F51F4"/>
    <w:rsid w:val="006F5239"/>
    <w:rsid w:val="006F5BD8"/>
    <w:rsid w:val="00702FFA"/>
    <w:rsid w:val="00703C06"/>
    <w:rsid w:val="00703C8B"/>
    <w:rsid w:val="00705CF3"/>
    <w:rsid w:val="00706D02"/>
    <w:rsid w:val="00713719"/>
    <w:rsid w:val="0071474B"/>
    <w:rsid w:val="00714E8F"/>
    <w:rsid w:val="0071537A"/>
    <w:rsid w:val="007171A5"/>
    <w:rsid w:val="00717490"/>
    <w:rsid w:val="007175DA"/>
    <w:rsid w:val="007200C8"/>
    <w:rsid w:val="00721EC8"/>
    <w:rsid w:val="00721F6F"/>
    <w:rsid w:val="00723AAA"/>
    <w:rsid w:val="00724ADE"/>
    <w:rsid w:val="00726144"/>
    <w:rsid w:val="00727727"/>
    <w:rsid w:val="00730A6B"/>
    <w:rsid w:val="007312A2"/>
    <w:rsid w:val="00732829"/>
    <w:rsid w:val="00736266"/>
    <w:rsid w:val="007373DB"/>
    <w:rsid w:val="0073781A"/>
    <w:rsid w:val="00744665"/>
    <w:rsid w:val="0074489B"/>
    <w:rsid w:val="00746426"/>
    <w:rsid w:val="007464DF"/>
    <w:rsid w:val="007470F3"/>
    <w:rsid w:val="007518D1"/>
    <w:rsid w:val="007536F9"/>
    <w:rsid w:val="00754684"/>
    <w:rsid w:val="00755D85"/>
    <w:rsid w:val="00756459"/>
    <w:rsid w:val="00760C2A"/>
    <w:rsid w:val="007624B6"/>
    <w:rsid w:val="00763AC0"/>
    <w:rsid w:val="00766AB5"/>
    <w:rsid w:val="0076779D"/>
    <w:rsid w:val="00770A31"/>
    <w:rsid w:val="00770FEC"/>
    <w:rsid w:val="00772907"/>
    <w:rsid w:val="00776EA8"/>
    <w:rsid w:val="007816A0"/>
    <w:rsid w:val="00783121"/>
    <w:rsid w:val="007846E5"/>
    <w:rsid w:val="0078531B"/>
    <w:rsid w:val="00785927"/>
    <w:rsid w:val="00786894"/>
    <w:rsid w:val="00786F18"/>
    <w:rsid w:val="00787149"/>
    <w:rsid w:val="00787C90"/>
    <w:rsid w:val="00794BFE"/>
    <w:rsid w:val="00794EA7"/>
    <w:rsid w:val="0079545D"/>
    <w:rsid w:val="007A13A0"/>
    <w:rsid w:val="007A22EE"/>
    <w:rsid w:val="007A2AEC"/>
    <w:rsid w:val="007A43ED"/>
    <w:rsid w:val="007A44BA"/>
    <w:rsid w:val="007A5119"/>
    <w:rsid w:val="007A5B5E"/>
    <w:rsid w:val="007A774E"/>
    <w:rsid w:val="007A7A48"/>
    <w:rsid w:val="007B26AA"/>
    <w:rsid w:val="007B3624"/>
    <w:rsid w:val="007B3EBE"/>
    <w:rsid w:val="007B4C91"/>
    <w:rsid w:val="007B4FFD"/>
    <w:rsid w:val="007C01AF"/>
    <w:rsid w:val="007C0766"/>
    <w:rsid w:val="007C1FD6"/>
    <w:rsid w:val="007C23A0"/>
    <w:rsid w:val="007C4F03"/>
    <w:rsid w:val="007C6008"/>
    <w:rsid w:val="007C6B9D"/>
    <w:rsid w:val="007C6EFA"/>
    <w:rsid w:val="007C76B6"/>
    <w:rsid w:val="007C7B26"/>
    <w:rsid w:val="007C7BB1"/>
    <w:rsid w:val="007C7D73"/>
    <w:rsid w:val="007D1333"/>
    <w:rsid w:val="007D36E5"/>
    <w:rsid w:val="007D51B8"/>
    <w:rsid w:val="007D55ED"/>
    <w:rsid w:val="007D6515"/>
    <w:rsid w:val="007E1317"/>
    <w:rsid w:val="007E15ED"/>
    <w:rsid w:val="007E2943"/>
    <w:rsid w:val="007E41A0"/>
    <w:rsid w:val="007E51B4"/>
    <w:rsid w:val="007E6387"/>
    <w:rsid w:val="007E66DC"/>
    <w:rsid w:val="007E7276"/>
    <w:rsid w:val="007E77A3"/>
    <w:rsid w:val="007F0760"/>
    <w:rsid w:val="007F2831"/>
    <w:rsid w:val="007F4F02"/>
    <w:rsid w:val="007F4FFC"/>
    <w:rsid w:val="007F60E9"/>
    <w:rsid w:val="00801A84"/>
    <w:rsid w:val="0080253B"/>
    <w:rsid w:val="0080467C"/>
    <w:rsid w:val="00805256"/>
    <w:rsid w:val="008110F1"/>
    <w:rsid w:val="008138BB"/>
    <w:rsid w:val="008144D8"/>
    <w:rsid w:val="00814B35"/>
    <w:rsid w:val="00814D65"/>
    <w:rsid w:val="008177E9"/>
    <w:rsid w:val="00820232"/>
    <w:rsid w:val="0082288F"/>
    <w:rsid w:val="00825252"/>
    <w:rsid w:val="00825D59"/>
    <w:rsid w:val="0083187D"/>
    <w:rsid w:val="00832355"/>
    <w:rsid w:val="00832E7F"/>
    <w:rsid w:val="00836BB6"/>
    <w:rsid w:val="00836D58"/>
    <w:rsid w:val="00836D84"/>
    <w:rsid w:val="0083758C"/>
    <w:rsid w:val="008405F9"/>
    <w:rsid w:val="0084348F"/>
    <w:rsid w:val="00844B94"/>
    <w:rsid w:val="00846D5B"/>
    <w:rsid w:val="008503F4"/>
    <w:rsid w:val="008509CD"/>
    <w:rsid w:val="00850F70"/>
    <w:rsid w:val="00851860"/>
    <w:rsid w:val="00854294"/>
    <w:rsid w:val="0085465C"/>
    <w:rsid w:val="00856A4E"/>
    <w:rsid w:val="00857943"/>
    <w:rsid w:val="00860369"/>
    <w:rsid w:val="00860BE0"/>
    <w:rsid w:val="0086137F"/>
    <w:rsid w:val="008615A1"/>
    <w:rsid w:val="008626C1"/>
    <w:rsid w:val="00862D54"/>
    <w:rsid w:val="00863FE3"/>
    <w:rsid w:val="00875789"/>
    <w:rsid w:val="008846DD"/>
    <w:rsid w:val="008848C8"/>
    <w:rsid w:val="00885691"/>
    <w:rsid w:val="00886378"/>
    <w:rsid w:val="00890C8B"/>
    <w:rsid w:val="008911C8"/>
    <w:rsid w:val="00896F1B"/>
    <w:rsid w:val="008973C3"/>
    <w:rsid w:val="008A027B"/>
    <w:rsid w:val="008A0B67"/>
    <w:rsid w:val="008A0DB8"/>
    <w:rsid w:val="008A27E3"/>
    <w:rsid w:val="008A4EBD"/>
    <w:rsid w:val="008A5038"/>
    <w:rsid w:val="008B4928"/>
    <w:rsid w:val="008C2010"/>
    <w:rsid w:val="008C223B"/>
    <w:rsid w:val="008C5913"/>
    <w:rsid w:val="008C5CBD"/>
    <w:rsid w:val="008C5FB8"/>
    <w:rsid w:val="008C6592"/>
    <w:rsid w:val="008C7219"/>
    <w:rsid w:val="008D17E8"/>
    <w:rsid w:val="008D2F2D"/>
    <w:rsid w:val="008D6A15"/>
    <w:rsid w:val="008E2F4C"/>
    <w:rsid w:val="008E3CC6"/>
    <w:rsid w:val="008E5B65"/>
    <w:rsid w:val="008E5D7B"/>
    <w:rsid w:val="008E656B"/>
    <w:rsid w:val="008E7CB5"/>
    <w:rsid w:val="008F0C04"/>
    <w:rsid w:val="008F3652"/>
    <w:rsid w:val="008F378D"/>
    <w:rsid w:val="008F4675"/>
    <w:rsid w:val="008F4EA9"/>
    <w:rsid w:val="008F5460"/>
    <w:rsid w:val="00900837"/>
    <w:rsid w:val="00900CAE"/>
    <w:rsid w:val="0090118B"/>
    <w:rsid w:val="009015F9"/>
    <w:rsid w:val="00901822"/>
    <w:rsid w:val="00901ED2"/>
    <w:rsid w:val="0090273D"/>
    <w:rsid w:val="00902C09"/>
    <w:rsid w:val="009032BC"/>
    <w:rsid w:val="00903E2E"/>
    <w:rsid w:val="00904443"/>
    <w:rsid w:val="0090463C"/>
    <w:rsid w:val="009048FC"/>
    <w:rsid w:val="00906A7F"/>
    <w:rsid w:val="00906BEA"/>
    <w:rsid w:val="00907A9D"/>
    <w:rsid w:val="00910FE2"/>
    <w:rsid w:val="00912689"/>
    <w:rsid w:val="00912F02"/>
    <w:rsid w:val="00913A5B"/>
    <w:rsid w:val="009146E9"/>
    <w:rsid w:val="009151E7"/>
    <w:rsid w:val="00915453"/>
    <w:rsid w:val="009156C4"/>
    <w:rsid w:val="009172F2"/>
    <w:rsid w:val="009178C8"/>
    <w:rsid w:val="0092037B"/>
    <w:rsid w:val="009228E4"/>
    <w:rsid w:val="00922925"/>
    <w:rsid w:val="00922CC9"/>
    <w:rsid w:val="0092508A"/>
    <w:rsid w:val="00926315"/>
    <w:rsid w:val="0092754C"/>
    <w:rsid w:val="0093030F"/>
    <w:rsid w:val="00930BDF"/>
    <w:rsid w:val="00930F49"/>
    <w:rsid w:val="0093147D"/>
    <w:rsid w:val="0093785B"/>
    <w:rsid w:val="00937876"/>
    <w:rsid w:val="00937EAC"/>
    <w:rsid w:val="00944386"/>
    <w:rsid w:val="00944597"/>
    <w:rsid w:val="009468AA"/>
    <w:rsid w:val="00947085"/>
    <w:rsid w:val="00952BBB"/>
    <w:rsid w:val="00952DA2"/>
    <w:rsid w:val="00953189"/>
    <w:rsid w:val="009575F5"/>
    <w:rsid w:val="00961528"/>
    <w:rsid w:val="00961AB8"/>
    <w:rsid w:val="009652D6"/>
    <w:rsid w:val="009755FD"/>
    <w:rsid w:val="00980029"/>
    <w:rsid w:val="009802A4"/>
    <w:rsid w:val="009836F2"/>
    <w:rsid w:val="009878B0"/>
    <w:rsid w:val="0099265D"/>
    <w:rsid w:val="009963CC"/>
    <w:rsid w:val="009963D8"/>
    <w:rsid w:val="0099650D"/>
    <w:rsid w:val="0099673B"/>
    <w:rsid w:val="00996E9F"/>
    <w:rsid w:val="009972DA"/>
    <w:rsid w:val="009A10C0"/>
    <w:rsid w:val="009A23EA"/>
    <w:rsid w:val="009A3224"/>
    <w:rsid w:val="009A3359"/>
    <w:rsid w:val="009A3CC5"/>
    <w:rsid w:val="009A6F9E"/>
    <w:rsid w:val="009B1AA6"/>
    <w:rsid w:val="009B20BA"/>
    <w:rsid w:val="009B3A19"/>
    <w:rsid w:val="009B6097"/>
    <w:rsid w:val="009B7578"/>
    <w:rsid w:val="009B7B0F"/>
    <w:rsid w:val="009B7B93"/>
    <w:rsid w:val="009C3349"/>
    <w:rsid w:val="009C3C6D"/>
    <w:rsid w:val="009C5272"/>
    <w:rsid w:val="009C5F23"/>
    <w:rsid w:val="009C5F78"/>
    <w:rsid w:val="009C7D7A"/>
    <w:rsid w:val="009D0408"/>
    <w:rsid w:val="009D066D"/>
    <w:rsid w:val="009D10CD"/>
    <w:rsid w:val="009D23D6"/>
    <w:rsid w:val="009D5381"/>
    <w:rsid w:val="009D6656"/>
    <w:rsid w:val="009D6D39"/>
    <w:rsid w:val="009D75E8"/>
    <w:rsid w:val="009E013B"/>
    <w:rsid w:val="009E0826"/>
    <w:rsid w:val="009E7E15"/>
    <w:rsid w:val="009F006E"/>
    <w:rsid w:val="009F2123"/>
    <w:rsid w:val="009F3D2B"/>
    <w:rsid w:val="009F5B0C"/>
    <w:rsid w:val="00A00586"/>
    <w:rsid w:val="00A00744"/>
    <w:rsid w:val="00A012B8"/>
    <w:rsid w:val="00A03414"/>
    <w:rsid w:val="00A045F3"/>
    <w:rsid w:val="00A057F6"/>
    <w:rsid w:val="00A068EB"/>
    <w:rsid w:val="00A07AAF"/>
    <w:rsid w:val="00A13F37"/>
    <w:rsid w:val="00A154B0"/>
    <w:rsid w:val="00A17ABB"/>
    <w:rsid w:val="00A20194"/>
    <w:rsid w:val="00A206A3"/>
    <w:rsid w:val="00A2218D"/>
    <w:rsid w:val="00A24343"/>
    <w:rsid w:val="00A24D9A"/>
    <w:rsid w:val="00A272DE"/>
    <w:rsid w:val="00A276A9"/>
    <w:rsid w:val="00A30D89"/>
    <w:rsid w:val="00A3104C"/>
    <w:rsid w:val="00A3160F"/>
    <w:rsid w:val="00A326E4"/>
    <w:rsid w:val="00A3304C"/>
    <w:rsid w:val="00A357D2"/>
    <w:rsid w:val="00A371D5"/>
    <w:rsid w:val="00A377F9"/>
    <w:rsid w:val="00A37DF5"/>
    <w:rsid w:val="00A41D9F"/>
    <w:rsid w:val="00A43406"/>
    <w:rsid w:val="00A44239"/>
    <w:rsid w:val="00A4544A"/>
    <w:rsid w:val="00A465BE"/>
    <w:rsid w:val="00A47699"/>
    <w:rsid w:val="00A478B9"/>
    <w:rsid w:val="00A51258"/>
    <w:rsid w:val="00A521C9"/>
    <w:rsid w:val="00A5461F"/>
    <w:rsid w:val="00A54C1E"/>
    <w:rsid w:val="00A56A2F"/>
    <w:rsid w:val="00A57E36"/>
    <w:rsid w:val="00A62BB9"/>
    <w:rsid w:val="00A640B9"/>
    <w:rsid w:val="00A659DE"/>
    <w:rsid w:val="00A75971"/>
    <w:rsid w:val="00A76574"/>
    <w:rsid w:val="00A765DB"/>
    <w:rsid w:val="00A778B8"/>
    <w:rsid w:val="00A8034D"/>
    <w:rsid w:val="00A811AE"/>
    <w:rsid w:val="00A8222B"/>
    <w:rsid w:val="00A83C18"/>
    <w:rsid w:val="00A8529D"/>
    <w:rsid w:val="00A872B9"/>
    <w:rsid w:val="00A879E4"/>
    <w:rsid w:val="00A87BD8"/>
    <w:rsid w:val="00A917BE"/>
    <w:rsid w:val="00A968B7"/>
    <w:rsid w:val="00A96E44"/>
    <w:rsid w:val="00A97BC6"/>
    <w:rsid w:val="00AA0710"/>
    <w:rsid w:val="00AA3699"/>
    <w:rsid w:val="00AA4103"/>
    <w:rsid w:val="00AA51ED"/>
    <w:rsid w:val="00AA56D1"/>
    <w:rsid w:val="00AA62AE"/>
    <w:rsid w:val="00AA7145"/>
    <w:rsid w:val="00AA796F"/>
    <w:rsid w:val="00AA7BAB"/>
    <w:rsid w:val="00AB12C6"/>
    <w:rsid w:val="00AB1630"/>
    <w:rsid w:val="00AB5C18"/>
    <w:rsid w:val="00AC05A6"/>
    <w:rsid w:val="00AC593D"/>
    <w:rsid w:val="00AC5FBE"/>
    <w:rsid w:val="00AC6AF8"/>
    <w:rsid w:val="00AD071B"/>
    <w:rsid w:val="00AD11D5"/>
    <w:rsid w:val="00AD14A8"/>
    <w:rsid w:val="00AD2E92"/>
    <w:rsid w:val="00AD390C"/>
    <w:rsid w:val="00AD462D"/>
    <w:rsid w:val="00AD4AA5"/>
    <w:rsid w:val="00AD723C"/>
    <w:rsid w:val="00AE0255"/>
    <w:rsid w:val="00AE058A"/>
    <w:rsid w:val="00AE134C"/>
    <w:rsid w:val="00AE4BC4"/>
    <w:rsid w:val="00AE4F40"/>
    <w:rsid w:val="00AE579E"/>
    <w:rsid w:val="00AE6EBD"/>
    <w:rsid w:val="00AE7DDB"/>
    <w:rsid w:val="00AF01E3"/>
    <w:rsid w:val="00AF0927"/>
    <w:rsid w:val="00AF5B34"/>
    <w:rsid w:val="00B00359"/>
    <w:rsid w:val="00B03CFF"/>
    <w:rsid w:val="00B044C2"/>
    <w:rsid w:val="00B103A0"/>
    <w:rsid w:val="00B11332"/>
    <w:rsid w:val="00B124E3"/>
    <w:rsid w:val="00B12AAE"/>
    <w:rsid w:val="00B147BA"/>
    <w:rsid w:val="00B14C4C"/>
    <w:rsid w:val="00B155D4"/>
    <w:rsid w:val="00B160B2"/>
    <w:rsid w:val="00B171D1"/>
    <w:rsid w:val="00B17D2D"/>
    <w:rsid w:val="00B20A79"/>
    <w:rsid w:val="00B22B25"/>
    <w:rsid w:val="00B22DC7"/>
    <w:rsid w:val="00B26A51"/>
    <w:rsid w:val="00B30502"/>
    <w:rsid w:val="00B3432E"/>
    <w:rsid w:val="00B36A1F"/>
    <w:rsid w:val="00B36E7D"/>
    <w:rsid w:val="00B37BED"/>
    <w:rsid w:val="00B427E2"/>
    <w:rsid w:val="00B438E5"/>
    <w:rsid w:val="00B44A59"/>
    <w:rsid w:val="00B4639E"/>
    <w:rsid w:val="00B46E86"/>
    <w:rsid w:val="00B479AC"/>
    <w:rsid w:val="00B47C42"/>
    <w:rsid w:val="00B51904"/>
    <w:rsid w:val="00B52D40"/>
    <w:rsid w:val="00B53C8F"/>
    <w:rsid w:val="00B543C8"/>
    <w:rsid w:val="00B544E2"/>
    <w:rsid w:val="00B568A3"/>
    <w:rsid w:val="00B600ED"/>
    <w:rsid w:val="00B60B28"/>
    <w:rsid w:val="00B61077"/>
    <w:rsid w:val="00B61428"/>
    <w:rsid w:val="00B6476E"/>
    <w:rsid w:val="00B65E88"/>
    <w:rsid w:val="00B669FD"/>
    <w:rsid w:val="00B67050"/>
    <w:rsid w:val="00B6775D"/>
    <w:rsid w:val="00B702EA"/>
    <w:rsid w:val="00B70BBD"/>
    <w:rsid w:val="00B70C05"/>
    <w:rsid w:val="00B7407D"/>
    <w:rsid w:val="00B755B0"/>
    <w:rsid w:val="00B7631A"/>
    <w:rsid w:val="00B76724"/>
    <w:rsid w:val="00B77C3E"/>
    <w:rsid w:val="00B80B54"/>
    <w:rsid w:val="00B81C77"/>
    <w:rsid w:val="00B86059"/>
    <w:rsid w:val="00B9140E"/>
    <w:rsid w:val="00B91B88"/>
    <w:rsid w:val="00B92449"/>
    <w:rsid w:val="00B94946"/>
    <w:rsid w:val="00B94C99"/>
    <w:rsid w:val="00B97A95"/>
    <w:rsid w:val="00B97D1F"/>
    <w:rsid w:val="00BA03F3"/>
    <w:rsid w:val="00BA251A"/>
    <w:rsid w:val="00BA2C92"/>
    <w:rsid w:val="00BA3642"/>
    <w:rsid w:val="00BA4620"/>
    <w:rsid w:val="00BA4A5A"/>
    <w:rsid w:val="00BA4E23"/>
    <w:rsid w:val="00BA53DA"/>
    <w:rsid w:val="00BA6BAA"/>
    <w:rsid w:val="00BA6D4F"/>
    <w:rsid w:val="00BA7364"/>
    <w:rsid w:val="00BB053E"/>
    <w:rsid w:val="00BB1732"/>
    <w:rsid w:val="00BB3D8B"/>
    <w:rsid w:val="00BB4F0B"/>
    <w:rsid w:val="00BB6225"/>
    <w:rsid w:val="00BC26D7"/>
    <w:rsid w:val="00BC5175"/>
    <w:rsid w:val="00BC5D03"/>
    <w:rsid w:val="00BC7B55"/>
    <w:rsid w:val="00BD0DA4"/>
    <w:rsid w:val="00BD254D"/>
    <w:rsid w:val="00BD28DD"/>
    <w:rsid w:val="00BD2E39"/>
    <w:rsid w:val="00BD3684"/>
    <w:rsid w:val="00BD37EC"/>
    <w:rsid w:val="00BD4AC2"/>
    <w:rsid w:val="00BD7507"/>
    <w:rsid w:val="00BE1154"/>
    <w:rsid w:val="00BE18B1"/>
    <w:rsid w:val="00BE1DD4"/>
    <w:rsid w:val="00BE26D9"/>
    <w:rsid w:val="00BE3865"/>
    <w:rsid w:val="00BE52B6"/>
    <w:rsid w:val="00BE7135"/>
    <w:rsid w:val="00BF0E86"/>
    <w:rsid w:val="00BF1A88"/>
    <w:rsid w:val="00BF1B60"/>
    <w:rsid w:val="00BF2E0E"/>
    <w:rsid w:val="00BF76D7"/>
    <w:rsid w:val="00C006F9"/>
    <w:rsid w:val="00C011CA"/>
    <w:rsid w:val="00C03749"/>
    <w:rsid w:val="00C04195"/>
    <w:rsid w:val="00C0435B"/>
    <w:rsid w:val="00C046EC"/>
    <w:rsid w:val="00C057DF"/>
    <w:rsid w:val="00C070B3"/>
    <w:rsid w:val="00C13B09"/>
    <w:rsid w:val="00C13FB8"/>
    <w:rsid w:val="00C142D8"/>
    <w:rsid w:val="00C15DB6"/>
    <w:rsid w:val="00C201E1"/>
    <w:rsid w:val="00C20A30"/>
    <w:rsid w:val="00C20B6F"/>
    <w:rsid w:val="00C225DB"/>
    <w:rsid w:val="00C22771"/>
    <w:rsid w:val="00C22ACD"/>
    <w:rsid w:val="00C2501E"/>
    <w:rsid w:val="00C261B0"/>
    <w:rsid w:val="00C27F1A"/>
    <w:rsid w:val="00C3005E"/>
    <w:rsid w:val="00C30161"/>
    <w:rsid w:val="00C307F1"/>
    <w:rsid w:val="00C33CED"/>
    <w:rsid w:val="00C349DF"/>
    <w:rsid w:val="00C36AC2"/>
    <w:rsid w:val="00C37DF5"/>
    <w:rsid w:val="00C41270"/>
    <w:rsid w:val="00C44DDE"/>
    <w:rsid w:val="00C4671D"/>
    <w:rsid w:val="00C46F31"/>
    <w:rsid w:val="00C505D6"/>
    <w:rsid w:val="00C50828"/>
    <w:rsid w:val="00C519F2"/>
    <w:rsid w:val="00C521D4"/>
    <w:rsid w:val="00C532C8"/>
    <w:rsid w:val="00C5377A"/>
    <w:rsid w:val="00C54DE1"/>
    <w:rsid w:val="00C56B89"/>
    <w:rsid w:val="00C5781F"/>
    <w:rsid w:val="00C60D14"/>
    <w:rsid w:val="00C60D32"/>
    <w:rsid w:val="00C61706"/>
    <w:rsid w:val="00C61E6F"/>
    <w:rsid w:val="00C633E9"/>
    <w:rsid w:val="00C64081"/>
    <w:rsid w:val="00C6716F"/>
    <w:rsid w:val="00C67280"/>
    <w:rsid w:val="00C7097E"/>
    <w:rsid w:val="00C73D2E"/>
    <w:rsid w:val="00C74D5B"/>
    <w:rsid w:val="00C753F3"/>
    <w:rsid w:val="00C7577E"/>
    <w:rsid w:val="00C76F08"/>
    <w:rsid w:val="00C77142"/>
    <w:rsid w:val="00C817E5"/>
    <w:rsid w:val="00C81E73"/>
    <w:rsid w:val="00C84412"/>
    <w:rsid w:val="00C84F09"/>
    <w:rsid w:val="00C86601"/>
    <w:rsid w:val="00C86A96"/>
    <w:rsid w:val="00C918A0"/>
    <w:rsid w:val="00C93D84"/>
    <w:rsid w:val="00C9473D"/>
    <w:rsid w:val="00C94C59"/>
    <w:rsid w:val="00C96D03"/>
    <w:rsid w:val="00CA0A5B"/>
    <w:rsid w:val="00CA2601"/>
    <w:rsid w:val="00CA7578"/>
    <w:rsid w:val="00CB0191"/>
    <w:rsid w:val="00CB1103"/>
    <w:rsid w:val="00CB114D"/>
    <w:rsid w:val="00CB16E2"/>
    <w:rsid w:val="00CB466F"/>
    <w:rsid w:val="00CB5288"/>
    <w:rsid w:val="00CB5CCC"/>
    <w:rsid w:val="00CB6D0B"/>
    <w:rsid w:val="00CB731B"/>
    <w:rsid w:val="00CB754E"/>
    <w:rsid w:val="00CC0343"/>
    <w:rsid w:val="00CC1556"/>
    <w:rsid w:val="00CC7806"/>
    <w:rsid w:val="00CD140A"/>
    <w:rsid w:val="00CD219A"/>
    <w:rsid w:val="00CD3746"/>
    <w:rsid w:val="00CD43CA"/>
    <w:rsid w:val="00CD6397"/>
    <w:rsid w:val="00CD707F"/>
    <w:rsid w:val="00CE2FED"/>
    <w:rsid w:val="00CE3BF3"/>
    <w:rsid w:val="00CE5022"/>
    <w:rsid w:val="00CE5F5D"/>
    <w:rsid w:val="00CE6EF0"/>
    <w:rsid w:val="00CE780B"/>
    <w:rsid w:val="00CE7E1C"/>
    <w:rsid w:val="00CF354D"/>
    <w:rsid w:val="00CF38C2"/>
    <w:rsid w:val="00CF4C7E"/>
    <w:rsid w:val="00CF5F21"/>
    <w:rsid w:val="00CF64E5"/>
    <w:rsid w:val="00D02545"/>
    <w:rsid w:val="00D03237"/>
    <w:rsid w:val="00D035CE"/>
    <w:rsid w:val="00D0449D"/>
    <w:rsid w:val="00D05055"/>
    <w:rsid w:val="00D06A86"/>
    <w:rsid w:val="00D06B91"/>
    <w:rsid w:val="00D11FEF"/>
    <w:rsid w:val="00D12DC7"/>
    <w:rsid w:val="00D14D1C"/>
    <w:rsid w:val="00D21E68"/>
    <w:rsid w:val="00D26454"/>
    <w:rsid w:val="00D266C0"/>
    <w:rsid w:val="00D27503"/>
    <w:rsid w:val="00D300B5"/>
    <w:rsid w:val="00D341B7"/>
    <w:rsid w:val="00D345CA"/>
    <w:rsid w:val="00D34765"/>
    <w:rsid w:val="00D35A3C"/>
    <w:rsid w:val="00D35CB2"/>
    <w:rsid w:val="00D36878"/>
    <w:rsid w:val="00D37247"/>
    <w:rsid w:val="00D42E86"/>
    <w:rsid w:val="00D43241"/>
    <w:rsid w:val="00D44940"/>
    <w:rsid w:val="00D4537E"/>
    <w:rsid w:val="00D45465"/>
    <w:rsid w:val="00D459CC"/>
    <w:rsid w:val="00D46C75"/>
    <w:rsid w:val="00D472D8"/>
    <w:rsid w:val="00D50420"/>
    <w:rsid w:val="00D5194F"/>
    <w:rsid w:val="00D52AE9"/>
    <w:rsid w:val="00D53B00"/>
    <w:rsid w:val="00D54036"/>
    <w:rsid w:val="00D54271"/>
    <w:rsid w:val="00D54B83"/>
    <w:rsid w:val="00D55CA1"/>
    <w:rsid w:val="00D60C60"/>
    <w:rsid w:val="00D67F35"/>
    <w:rsid w:val="00D714AE"/>
    <w:rsid w:val="00D80489"/>
    <w:rsid w:val="00D8282E"/>
    <w:rsid w:val="00D841BC"/>
    <w:rsid w:val="00D84AF9"/>
    <w:rsid w:val="00D869D1"/>
    <w:rsid w:val="00D8770B"/>
    <w:rsid w:val="00D91179"/>
    <w:rsid w:val="00D925FE"/>
    <w:rsid w:val="00DA253C"/>
    <w:rsid w:val="00DA2D58"/>
    <w:rsid w:val="00DA2E36"/>
    <w:rsid w:val="00DA5796"/>
    <w:rsid w:val="00DB142A"/>
    <w:rsid w:val="00DB3FA4"/>
    <w:rsid w:val="00DB42D5"/>
    <w:rsid w:val="00DB5795"/>
    <w:rsid w:val="00DB693D"/>
    <w:rsid w:val="00DC0E04"/>
    <w:rsid w:val="00DC0F1E"/>
    <w:rsid w:val="00DC104E"/>
    <w:rsid w:val="00DC1120"/>
    <w:rsid w:val="00DC14DE"/>
    <w:rsid w:val="00DC18DF"/>
    <w:rsid w:val="00DC247F"/>
    <w:rsid w:val="00DC24B5"/>
    <w:rsid w:val="00DD217B"/>
    <w:rsid w:val="00DD3263"/>
    <w:rsid w:val="00DD39C2"/>
    <w:rsid w:val="00DD6535"/>
    <w:rsid w:val="00DD7B94"/>
    <w:rsid w:val="00DE04F5"/>
    <w:rsid w:val="00DE2AAD"/>
    <w:rsid w:val="00DE3267"/>
    <w:rsid w:val="00DE45DF"/>
    <w:rsid w:val="00DE4BFA"/>
    <w:rsid w:val="00DE676E"/>
    <w:rsid w:val="00DE78F9"/>
    <w:rsid w:val="00DF0B70"/>
    <w:rsid w:val="00DF0C7E"/>
    <w:rsid w:val="00DF1654"/>
    <w:rsid w:val="00DF4249"/>
    <w:rsid w:val="00DF431D"/>
    <w:rsid w:val="00DF4A65"/>
    <w:rsid w:val="00DF5113"/>
    <w:rsid w:val="00DF596A"/>
    <w:rsid w:val="00DF5F35"/>
    <w:rsid w:val="00DF61BB"/>
    <w:rsid w:val="00DF7C84"/>
    <w:rsid w:val="00E02882"/>
    <w:rsid w:val="00E03159"/>
    <w:rsid w:val="00E04067"/>
    <w:rsid w:val="00E05E49"/>
    <w:rsid w:val="00E07258"/>
    <w:rsid w:val="00E07B66"/>
    <w:rsid w:val="00E16656"/>
    <w:rsid w:val="00E16FB5"/>
    <w:rsid w:val="00E202EB"/>
    <w:rsid w:val="00E21065"/>
    <w:rsid w:val="00E21766"/>
    <w:rsid w:val="00E21E6C"/>
    <w:rsid w:val="00E21FBE"/>
    <w:rsid w:val="00E2480A"/>
    <w:rsid w:val="00E24926"/>
    <w:rsid w:val="00E265B8"/>
    <w:rsid w:val="00E27318"/>
    <w:rsid w:val="00E278E3"/>
    <w:rsid w:val="00E3025F"/>
    <w:rsid w:val="00E334AA"/>
    <w:rsid w:val="00E355F4"/>
    <w:rsid w:val="00E36FBF"/>
    <w:rsid w:val="00E440D4"/>
    <w:rsid w:val="00E445FA"/>
    <w:rsid w:val="00E452E5"/>
    <w:rsid w:val="00E46FFB"/>
    <w:rsid w:val="00E47551"/>
    <w:rsid w:val="00E475C5"/>
    <w:rsid w:val="00E502E1"/>
    <w:rsid w:val="00E5039B"/>
    <w:rsid w:val="00E5122D"/>
    <w:rsid w:val="00E5150B"/>
    <w:rsid w:val="00E515FE"/>
    <w:rsid w:val="00E551C5"/>
    <w:rsid w:val="00E578BA"/>
    <w:rsid w:val="00E6162A"/>
    <w:rsid w:val="00E61665"/>
    <w:rsid w:val="00E61683"/>
    <w:rsid w:val="00E619E9"/>
    <w:rsid w:val="00E61FB2"/>
    <w:rsid w:val="00E6405F"/>
    <w:rsid w:val="00E64E5F"/>
    <w:rsid w:val="00E70524"/>
    <w:rsid w:val="00E70540"/>
    <w:rsid w:val="00E70AF2"/>
    <w:rsid w:val="00E72774"/>
    <w:rsid w:val="00E728F5"/>
    <w:rsid w:val="00E764E3"/>
    <w:rsid w:val="00E76510"/>
    <w:rsid w:val="00E77D22"/>
    <w:rsid w:val="00E81789"/>
    <w:rsid w:val="00E819BC"/>
    <w:rsid w:val="00E83AFF"/>
    <w:rsid w:val="00E8462D"/>
    <w:rsid w:val="00E90C31"/>
    <w:rsid w:val="00E91751"/>
    <w:rsid w:val="00E9337C"/>
    <w:rsid w:val="00E93738"/>
    <w:rsid w:val="00E94339"/>
    <w:rsid w:val="00E974F8"/>
    <w:rsid w:val="00E97896"/>
    <w:rsid w:val="00EA0A85"/>
    <w:rsid w:val="00EA20B7"/>
    <w:rsid w:val="00EA2229"/>
    <w:rsid w:val="00EA5B8C"/>
    <w:rsid w:val="00EA6D91"/>
    <w:rsid w:val="00EA6EFA"/>
    <w:rsid w:val="00EA6F8F"/>
    <w:rsid w:val="00EB0680"/>
    <w:rsid w:val="00EB268D"/>
    <w:rsid w:val="00EB6911"/>
    <w:rsid w:val="00EC07DF"/>
    <w:rsid w:val="00EC616C"/>
    <w:rsid w:val="00ED0200"/>
    <w:rsid w:val="00ED0588"/>
    <w:rsid w:val="00ED0959"/>
    <w:rsid w:val="00ED20A6"/>
    <w:rsid w:val="00ED2A23"/>
    <w:rsid w:val="00ED48CB"/>
    <w:rsid w:val="00ED5611"/>
    <w:rsid w:val="00ED5F8D"/>
    <w:rsid w:val="00EE1573"/>
    <w:rsid w:val="00EE1893"/>
    <w:rsid w:val="00EE190C"/>
    <w:rsid w:val="00EE3204"/>
    <w:rsid w:val="00EE3B4D"/>
    <w:rsid w:val="00EE66A3"/>
    <w:rsid w:val="00EE69CB"/>
    <w:rsid w:val="00EE7010"/>
    <w:rsid w:val="00EF074F"/>
    <w:rsid w:val="00EF0DD2"/>
    <w:rsid w:val="00EF0E36"/>
    <w:rsid w:val="00EF36ED"/>
    <w:rsid w:val="00EF77C0"/>
    <w:rsid w:val="00EF7A16"/>
    <w:rsid w:val="00EF7E28"/>
    <w:rsid w:val="00F006C8"/>
    <w:rsid w:val="00F0095B"/>
    <w:rsid w:val="00F00D08"/>
    <w:rsid w:val="00F03C2B"/>
    <w:rsid w:val="00F05A92"/>
    <w:rsid w:val="00F1204A"/>
    <w:rsid w:val="00F1260F"/>
    <w:rsid w:val="00F13121"/>
    <w:rsid w:val="00F133A3"/>
    <w:rsid w:val="00F13EC9"/>
    <w:rsid w:val="00F14EC5"/>
    <w:rsid w:val="00F2100B"/>
    <w:rsid w:val="00F21161"/>
    <w:rsid w:val="00F2234C"/>
    <w:rsid w:val="00F228AA"/>
    <w:rsid w:val="00F22EB8"/>
    <w:rsid w:val="00F24188"/>
    <w:rsid w:val="00F24B6D"/>
    <w:rsid w:val="00F259C1"/>
    <w:rsid w:val="00F25B5E"/>
    <w:rsid w:val="00F2712C"/>
    <w:rsid w:val="00F2726B"/>
    <w:rsid w:val="00F2791B"/>
    <w:rsid w:val="00F3086B"/>
    <w:rsid w:val="00F32B65"/>
    <w:rsid w:val="00F330E3"/>
    <w:rsid w:val="00F330E8"/>
    <w:rsid w:val="00F34268"/>
    <w:rsid w:val="00F35133"/>
    <w:rsid w:val="00F410FB"/>
    <w:rsid w:val="00F41968"/>
    <w:rsid w:val="00F43C89"/>
    <w:rsid w:val="00F4521C"/>
    <w:rsid w:val="00F458FB"/>
    <w:rsid w:val="00F57AB8"/>
    <w:rsid w:val="00F60516"/>
    <w:rsid w:val="00F652B5"/>
    <w:rsid w:val="00F65989"/>
    <w:rsid w:val="00F668A7"/>
    <w:rsid w:val="00F66942"/>
    <w:rsid w:val="00F66A57"/>
    <w:rsid w:val="00F67054"/>
    <w:rsid w:val="00F675CF"/>
    <w:rsid w:val="00F67A11"/>
    <w:rsid w:val="00F729BA"/>
    <w:rsid w:val="00F72F25"/>
    <w:rsid w:val="00F74FF0"/>
    <w:rsid w:val="00F767DC"/>
    <w:rsid w:val="00F82D42"/>
    <w:rsid w:val="00F84428"/>
    <w:rsid w:val="00F85C13"/>
    <w:rsid w:val="00F85E9E"/>
    <w:rsid w:val="00F8658D"/>
    <w:rsid w:val="00F869F5"/>
    <w:rsid w:val="00F90CB3"/>
    <w:rsid w:val="00F90F2B"/>
    <w:rsid w:val="00F9203A"/>
    <w:rsid w:val="00F9284A"/>
    <w:rsid w:val="00F93C6D"/>
    <w:rsid w:val="00F94850"/>
    <w:rsid w:val="00F954CB"/>
    <w:rsid w:val="00F9554D"/>
    <w:rsid w:val="00F965D8"/>
    <w:rsid w:val="00F968B2"/>
    <w:rsid w:val="00F969CE"/>
    <w:rsid w:val="00FA2DE8"/>
    <w:rsid w:val="00FA6AE7"/>
    <w:rsid w:val="00FB7682"/>
    <w:rsid w:val="00FC3F22"/>
    <w:rsid w:val="00FC45EE"/>
    <w:rsid w:val="00FC47E6"/>
    <w:rsid w:val="00FC4F6A"/>
    <w:rsid w:val="00FC6458"/>
    <w:rsid w:val="00FD3894"/>
    <w:rsid w:val="00FD64B9"/>
    <w:rsid w:val="00FD6A8A"/>
    <w:rsid w:val="00FD78DB"/>
    <w:rsid w:val="00FD79EC"/>
    <w:rsid w:val="00FE00C8"/>
    <w:rsid w:val="00FE2437"/>
    <w:rsid w:val="00FE4585"/>
    <w:rsid w:val="00FE652D"/>
    <w:rsid w:val="00FE673E"/>
    <w:rsid w:val="00FF3E3A"/>
    <w:rsid w:val="00FF5322"/>
    <w:rsid w:val="00FF5557"/>
    <w:rsid w:val="00FF5AF1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1B6EB0D"/>
  <w15:docId w15:val="{99C71BEF-A000-4831-9699-68BC3CC3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3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0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0240"/>
  </w:style>
  <w:style w:type="paragraph" w:styleId="Piedepgina">
    <w:name w:val="footer"/>
    <w:basedOn w:val="Normal"/>
    <w:link w:val="PiedepginaCar"/>
    <w:uiPriority w:val="99"/>
    <w:unhideWhenUsed/>
    <w:rsid w:val="00640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240"/>
  </w:style>
  <w:style w:type="paragraph" w:styleId="Textodeglobo">
    <w:name w:val="Balloon Text"/>
    <w:basedOn w:val="Normal"/>
    <w:link w:val="TextodegloboCar"/>
    <w:uiPriority w:val="99"/>
    <w:semiHidden/>
    <w:unhideWhenUsed/>
    <w:rsid w:val="00640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0240"/>
    <w:rPr>
      <w:rFonts w:ascii="Tahoma" w:hAnsi="Tahoma" w:cs="Tahoma"/>
      <w:sz w:val="16"/>
      <w:szCs w:val="16"/>
    </w:rPr>
  </w:style>
  <w:style w:type="paragraph" w:customStyle="1" w:styleId="corte4fondoCarCarCar">
    <w:name w:val="corte4 fondo Car Car Car"/>
    <w:basedOn w:val="Normal"/>
    <w:rsid w:val="00080379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4"/>
      <w:lang w:eastAsia="es-MX"/>
    </w:rPr>
  </w:style>
  <w:style w:type="table" w:styleId="Tablaconcuadrcula">
    <w:name w:val="Table Grid"/>
    <w:basedOn w:val="Tablanormal"/>
    <w:uiPriority w:val="39"/>
    <w:rsid w:val="00373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24EF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F7AB5"/>
    <w:pPr>
      <w:ind w:left="720"/>
      <w:contextualSpacing/>
    </w:pPr>
  </w:style>
  <w:style w:type="paragraph" w:customStyle="1" w:styleId="Standard">
    <w:name w:val="Standard"/>
    <w:rsid w:val="006E51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es-MX"/>
    </w:rPr>
  </w:style>
  <w:style w:type="character" w:customStyle="1" w:styleId="corte4fondoCar">
    <w:name w:val="corte4 fondo Car"/>
    <w:link w:val="corte4fondo"/>
    <w:locked/>
    <w:rsid w:val="00B92449"/>
    <w:rPr>
      <w:rFonts w:ascii="Arial" w:eastAsia="Times New Roman" w:hAnsi="Arial" w:cs="Arial"/>
      <w:sz w:val="30"/>
      <w:lang w:val="es-ES_tradnl" w:eastAsia="es-ES"/>
    </w:rPr>
  </w:style>
  <w:style w:type="paragraph" w:customStyle="1" w:styleId="corte4fondo">
    <w:name w:val="corte4 fondo"/>
    <w:basedOn w:val="Normal"/>
    <w:link w:val="corte4fondoCar"/>
    <w:rsid w:val="00B92449"/>
    <w:pPr>
      <w:spacing w:after="0" w:line="360" w:lineRule="auto"/>
      <w:ind w:firstLine="709"/>
      <w:jc w:val="both"/>
    </w:pPr>
    <w:rPr>
      <w:rFonts w:ascii="Arial" w:eastAsia="Times New Roman" w:hAnsi="Arial" w:cs="Arial"/>
      <w:sz w:val="30"/>
      <w:lang w:val="es-ES_tradnl" w:eastAsia="es-ES"/>
    </w:rPr>
  </w:style>
  <w:style w:type="character" w:customStyle="1" w:styleId="lbl-encabezado-negro">
    <w:name w:val="lbl-encabezado-negro"/>
    <w:basedOn w:val="Fuentedeprrafopredeter"/>
    <w:rsid w:val="00DC2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4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A605C-FA58-4C0D-86C8-04D38C997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1495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TCA-PERSONAL</dc:creator>
  <cp:lastModifiedBy>TJA-Personal</cp:lastModifiedBy>
  <cp:revision>19</cp:revision>
  <cp:lastPrinted>2022-07-08T16:11:00Z</cp:lastPrinted>
  <dcterms:created xsi:type="dcterms:W3CDTF">2021-11-30T00:42:00Z</dcterms:created>
  <dcterms:modified xsi:type="dcterms:W3CDTF">2022-07-08T16:11:00Z</dcterms:modified>
</cp:coreProperties>
</file>