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983D87">
      <w:pPr>
        <w:ind w:left="269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0146A815" w:rsidR="00DB3D8E" w:rsidRPr="006744B2" w:rsidRDefault="0057148C" w:rsidP="00983D87">
      <w:pPr>
        <w:ind w:left="2694"/>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w:t>
      </w:r>
      <w:r w:rsidR="007F05D7">
        <w:rPr>
          <w:rFonts w:ascii="Arial" w:hAnsi="Arial" w:cs="Arial"/>
          <w:b/>
          <w:sz w:val="26"/>
          <w:szCs w:val="26"/>
        </w:rPr>
        <w:t>37</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34F9EC46" w14:textId="09D0B75F" w:rsidR="00DB3D8E" w:rsidRPr="006744B2" w:rsidRDefault="0057148C" w:rsidP="00983D87">
      <w:pPr>
        <w:ind w:left="2694"/>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03</w:t>
      </w:r>
      <w:r w:rsidR="007F05D7">
        <w:rPr>
          <w:rFonts w:ascii="Arial" w:hAnsi="Arial" w:cs="Arial"/>
          <w:b/>
          <w:sz w:val="26"/>
          <w:szCs w:val="26"/>
        </w:rPr>
        <w:t>7</w:t>
      </w:r>
      <w:r w:rsidR="007C586B" w:rsidRPr="006744B2">
        <w:rPr>
          <w:rFonts w:ascii="Arial" w:hAnsi="Arial" w:cs="Arial"/>
          <w:b/>
          <w:sz w:val="26"/>
          <w:szCs w:val="26"/>
        </w:rPr>
        <w:t>/20</w:t>
      </w:r>
      <w:r w:rsidR="00D71C37" w:rsidRPr="006744B2">
        <w:rPr>
          <w:rFonts w:ascii="Arial" w:hAnsi="Arial" w:cs="Arial"/>
          <w:b/>
          <w:sz w:val="26"/>
          <w:szCs w:val="26"/>
        </w:rPr>
        <w:t>2</w:t>
      </w:r>
      <w:r w:rsidR="00E763A6">
        <w:rPr>
          <w:rFonts w:ascii="Arial" w:hAnsi="Arial" w:cs="Arial"/>
          <w:b/>
          <w:sz w:val="26"/>
          <w:szCs w:val="26"/>
        </w:rPr>
        <w:t>1</w:t>
      </w:r>
      <w:r w:rsidR="00343291" w:rsidRPr="006744B2">
        <w:rPr>
          <w:rFonts w:ascii="Arial" w:hAnsi="Arial" w:cs="Arial"/>
          <w:b/>
          <w:sz w:val="26"/>
          <w:szCs w:val="26"/>
        </w:rPr>
        <w:t xml:space="preserve"> </w:t>
      </w:r>
      <w:r w:rsidR="00551998" w:rsidRPr="006744B2">
        <w:rPr>
          <w:rFonts w:ascii="Arial" w:hAnsi="Arial" w:cs="Arial"/>
          <w:b/>
          <w:sz w:val="26"/>
          <w:szCs w:val="26"/>
        </w:rPr>
        <w:t xml:space="preserve">DE LA </w:t>
      </w:r>
      <w:r w:rsidR="007F05D7">
        <w:rPr>
          <w:rFonts w:ascii="Arial" w:hAnsi="Arial" w:cs="Arial"/>
          <w:b/>
          <w:sz w:val="26"/>
          <w:szCs w:val="26"/>
        </w:rPr>
        <w:t>QUINTA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72EA1B35" w14:textId="6ED910EE" w:rsidR="00DB3D8E" w:rsidRPr="006744B2" w:rsidRDefault="00580FDE" w:rsidP="00983D87">
      <w:pPr>
        <w:ind w:left="2694"/>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18DC483E" w:rsidR="00DB3D8E" w:rsidRPr="006744B2" w:rsidRDefault="00EA2555" w:rsidP="00DB3D8E">
      <w:pPr>
        <w:spacing w:line="360" w:lineRule="auto"/>
        <w:jc w:val="both"/>
        <w:rPr>
          <w:rFonts w:ascii="Arial" w:hAnsi="Arial" w:cs="Arial"/>
          <w:b/>
          <w:sz w:val="26"/>
          <w:szCs w:val="26"/>
        </w:rPr>
      </w:pPr>
      <w:r>
        <w:rPr>
          <w:rFonts w:ascii="Arial" w:hAnsi="Arial" w:cs="Arial"/>
          <w:b/>
          <w:sz w:val="26"/>
          <w:szCs w:val="26"/>
        </w:rPr>
        <w:t xml:space="preserve">OAXACA DE JUÁREZ, OAXACA, A DIECIOCHO DE AGOSTO </w:t>
      </w:r>
      <w:r w:rsidR="00DB3D8E"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00DB3D8E"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w:t>
      </w:r>
    </w:p>
    <w:p w14:paraId="0C4334D4" w14:textId="26572457" w:rsidR="00D87AB4" w:rsidRDefault="00DB3D8E" w:rsidP="00D87AB4">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7A2693">
        <w:rPr>
          <w:rFonts w:ascii="Arial" w:hAnsi="Arial" w:cs="Arial"/>
          <w:b/>
          <w:sz w:val="26"/>
          <w:szCs w:val="26"/>
        </w:rPr>
        <w:t>0</w:t>
      </w:r>
      <w:r w:rsidR="00A36F28">
        <w:rPr>
          <w:rFonts w:ascii="Arial" w:hAnsi="Arial" w:cs="Arial"/>
          <w:b/>
          <w:sz w:val="26"/>
          <w:szCs w:val="26"/>
        </w:rPr>
        <w:t>37</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602A6F" w:rsidRPr="006744B2">
        <w:rPr>
          <w:rFonts w:ascii="Arial" w:hAnsi="Arial" w:cs="Arial"/>
          <w:b/>
          <w:sz w:val="26"/>
          <w:szCs w:val="26"/>
        </w:rPr>
        <w:t xml:space="preserve"> </w:t>
      </w:r>
      <w:bookmarkStart w:id="0" w:name="_Hlk98319250"/>
      <w:r w:rsidR="001868BC">
        <w:rPr>
          <w:rFonts w:ascii="Arial" w:hAnsi="Arial" w:cs="Arial"/>
          <w:b/>
          <w:sz w:val="26"/>
          <w:szCs w:val="26"/>
        </w:rPr>
        <w:t xml:space="preserve">FLOR DEL CARMEN NÚÑEZ CARRASCO, </w:t>
      </w:r>
      <w:r w:rsidR="00E96E08" w:rsidRPr="006744B2">
        <w:rPr>
          <w:rFonts w:ascii="Arial" w:hAnsi="Arial" w:cs="Arial"/>
          <w:b/>
          <w:sz w:val="26"/>
          <w:szCs w:val="26"/>
        </w:rPr>
        <w:t xml:space="preserve">POLICÍA VIAL </w:t>
      </w:r>
      <w:r w:rsidR="00CD10E6" w:rsidRPr="00CD10E6">
        <w:rPr>
          <w:rFonts w:ascii="Arial" w:hAnsi="Arial" w:cs="Arial"/>
          <w:b/>
          <w:sz w:val="26"/>
          <w:szCs w:val="26"/>
        </w:rPr>
        <w:t>CON NÚMERO ESTADÍSTICO PV-252 ADSCRITO A LA</w:t>
      </w:r>
      <w:r w:rsidR="00CD10E6">
        <w:rPr>
          <w:rFonts w:ascii="Arial" w:hAnsi="Arial" w:cs="Arial"/>
          <w:b/>
          <w:sz w:val="26"/>
          <w:szCs w:val="26"/>
        </w:rPr>
        <w:t xml:space="preserve"> </w:t>
      </w:r>
      <w:r w:rsidR="00D87AB4" w:rsidRPr="006744B2">
        <w:rPr>
          <w:rFonts w:ascii="Arial" w:hAnsi="Arial" w:cs="Arial"/>
          <w:b/>
          <w:sz w:val="26"/>
          <w:szCs w:val="26"/>
        </w:rPr>
        <w:t>DIRECCIÓN DE MOVILIDAD DEL MUNICIPIO DE OAXACA DE JUÁREZ, OAXACA</w:t>
      </w:r>
      <w:r w:rsidR="00E96E08" w:rsidRPr="006744B2">
        <w:rPr>
          <w:rFonts w:ascii="Arial" w:hAnsi="Arial" w:cs="Arial"/>
          <w:b/>
          <w:sz w:val="26"/>
          <w:szCs w:val="26"/>
        </w:rPr>
        <w:t>,</w:t>
      </w:r>
      <w:r w:rsidR="00BD5C00" w:rsidRPr="006744B2">
        <w:rPr>
          <w:rFonts w:ascii="Arial" w:hAnsi="Arial" w:cs="Arial"/>
          <w:sz w:val="26"/>
          <w:szCs w:val="26"/>
        </w:rPr>
        <w:t xml:space="preserve"> </w:t>
      </w:r>
      <w:bookmarkEnd w:id="0"/>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a sentencia de</w:t>
      </w:r>
      <w:r w:rsidR="00CF7A56" w:rsidRPr="006744B2">
        <w:rPr>
          <w:rFonts w:ascii="Arial" w:hAnsi="Arial" w:cs="Arial"/>
          <w:sz w:val="26"/>
          <w:szCs w:val="26"/>
        </w:rPr>
        <w:t xml:space="preserve"> </w:t>
      </w:r>
      <w:r w:rsidR="00E763A6">
        <w:rPr>
          <w:rFonts w:ascii="Arial" w:hAnsi="Arial" w:cs="Arial"/>
          <w:sz w:val="26"/>
          <w:szCs w:val="26"/>
        </w:rPr>
        <w:t>veinti</w:t>
      </w:r>
      <w:r w:rsidR="00F324E4">
        <w:rPr>
          <w:rFonts w:ascii="Arial" w:hAnsi="Arial" w:cs="Arial"/>
          <w:sz w:val="26"/>
          <w:szCs w:val="26"/>
        </w:rPr>
        <w:t>dós</w:t>
      </w:r>
      <w:r w:rsidR="00E763A6">
        <w:rPr>
          <w:rFonts w:ascii="Arial" w:hAnsi="Arial" w:cs="Arial"/>
          <w:sz w:val="26"/>
          <w:szCs w:val="26"/>
        </w:rPr>
        <w:t xml:space="preserve"> de </w:t>
      </w:r>
      <w:r w:rsidR="00F324E4">
        <w:rPr>
          <w:rFonts w:ascii="Arial" w:hAnsi="Arial" w:cs="Arial"/>
          <w:sz w:val="26"/>
          <w:szCs w:val="26"/>
        </w:rPr>
        <w:t>febrero</w:t>
      </w:r>
      <w:r w:rsidR="00E763A6">
        <w:rPr>
          <w:rFonts w:ascii="Arial" w:hAnsi="Arial" w:cs="Arial"/>
          <w:sz w:val="26"/>
          <w:szCs w:val="26"/>
        </w:rPr>
        <w:t xml:space="preserve">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EA2555">
        <w:rPr>
          <w:rFonts w:ascii="Arial" w:hAnsi="Arial" w:cs="Arial"/>
          <w:sz w:val="26"/>
          <w:szCs w:val="26"/>
        </w:rPr>
        <w:t>,</w:t>
      </w:r>
      <w:r w:rsidR="00400D95" w:rsidRPr="006744B2">
        <w:rPr>
          <w:rFonts w:ascii="Arial" w:hAnsi="Arial" w:cs="Arial"/>
          <w:sz w:val="26"/>
          <w:szCs w:val="26"/>
        </w:rPr>
        <w:t xml:space="preserve"> </w:t>
      </w:r>
      <w:r w:rsidR="00E36FAC" w:rsidRPr="006744B2">
        <w:rPr>
          <w:rFonts w:ascii="Arial" w:hAnsi="Arial" w:cs="Arial"/>
          <w:sz w:val="26"/>
          <w:szCs w:val="26"/>
        </w:rPr>
        <w:t xml:space="preserve">dictada por la </w:t>
      </w:r>
      <w:r w:rsidR="00F324E4">
        <w:rPr>
          <w:rFonts w:ascii="Arial" w:hAnsi="Arial" w:cs="Arial"/>
          <w:sz w:val="26"/>
          <w:szCs w:val="26"/>
        </w:rPr>
        <w:t>Quinta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E763A6">
        <w:rPr>
          <w:rFonts w:ascii="Arial" w:hAnsi="Arial" w:cs="Arial"/>
          <w:sz w:val="26"/>
          <w:szCs w:val="26"/>
        </w:rPr>
        <w:t>03</w:t>
      </w:r>
      <w:r w:rsidR="00F324E4">
        <w:rPr>
          <w:rFonts w:ascii="Arial" w:hAnsi="Arial" w:cs="Arial"/>
          <w:sz w:val="26"/>
          <w:szCs w:val="26"/>
        </w:rPr>
        <w:t>7</w:t>
      </w:r>
      <w:r w:rsidR="0027134A" w:rsidRPr="006744B2">
        <w:rPr>
          <w:rFonts w:ascii="Arial" w:hAnsi="Arial" w:cs="Arial"/>
          <w:sz w:val="26"/>
          <w:szCs w:val="26"/>
        </w:rPr>
        <w:t>/20</w:t>
      </w:r>
      <w:r w:rsidR="00CF7A56" w:rsidRPr="006744B2">
        <w:rPr>
          <w:rFonts w:ascii="Arial" w:hAnsi="Arial" w:cs="Arial"/>
          <w:sz w:val="26"/>
          <w:szCs w:val="26"/>
        </w:rPr>
        <w:t>2</w:t>
      </w:r>
      <w:r w:rsidR="00E763A6">
        <w:rPr>
          <w:rFonts w:ascii="Arial" w:hAnsi="Arial" w:cs="Arial"/>
          <w:sz w:val="26"/>
          <w:szCs w:val="26"/>
        </w:rPr>
        <w:t>1</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143EE5">
        <w:rPr>
          <w:rFonts w:ascii="Arial" w:hAnsi="Arial" w:cs="Arial"/>
          <w:b/>
          <w:bCs/>
          <w:sz w:val="26"/>
          <w:szCs w:val="26"/>
        </w:rPr>
        <w:t>*******</w:t>
      </w:r>
      <w:r w:rsidR="001602E8" w:rsidRPr="006744B2">
        <w:rPr>
          <w:rFonts w:ascii="Arial" w:hAnsi="Arial" w:cs="Arial"/>
          <w:b/>
          <w:sz w:val="26"/>
          <w:szCs w:val="26"/>
        </w:rPr>
        <w:t xml:space="preserve"> </w:t>
      </w:r>
      <w:r w:rsidRPr="00D87AB4">
        <w:rPr>
          <w:rFonts w:ascii="Arial" w:hAnsi="Arial" w:cs="Arial"/>
          <w:bCs/>
          <w:sz w:val="26"/>
          <w:szCs w:val="26"/>
        </w:rPr>
        <w:t>en contra de</w:t>
      </w:r>
      <w:r w:rsidR="001602E8">
        <w:rPr>
          <w:rFonts w:ascii="Arial" w:hAnsi="Arial" w:cs="Arial"/>
          <w:sz w:val="26"/>
          <w:szCs w:val="26"/>
        </w:rPr>
        <w:t xml:space="preserve"> la</w:t>
      </w:r>
      <w:r w:rsidR="0013114E" w:rsidRPr="00D87AB4">
        <w:rPr>
          <w:rFonts w:ascii="Arial" w:hAnsi="Arial" w:cs="Arial"/>
          <w:b/>
          <w:sz w:val="26"/>
          <w:szCs w:val="26"/>
        </w:rPr>
        <w:t xml:space="preserve"> </w:t>
      </w:r>
      <w:r w:rsidR="00D87AB4" w:rsidRPr="00D87AB4">
        <w:rPr>
          <w:rFonts w:ascii="Arial" w:hAnsi="Arial" w:cs="Arial"/>
          <w:b/>
          <w:sz w:val="26"/>
          <w:szCs w:val="26"/>
        </w:rPr>
        <w:t>AQUÍ RECURRENTE</w:t>
      </w:r>
      <w:r w:rsidR="00256468" w:rsidRPr="00D87AB4">
        <w:rPr>
          <w:rFonts w:ascii="Arial" w:hAnsi="Arial" w:cs="Arial"/>
          <w:sz w:val="26"/>
          <w:szCs w:val="26"/>
        </w:rPr>
        <w:t xml:space="preserve">; </w:t>
      </w:r>
      <w:r w:rsidR="00F9793C" w:rsidRPr="0016098F">
        <w:rPr>
          <w:rFonts w:ascii="Arial" w:hAnsi="Arial" w:cs="Arial"/>
          <w:sz w:val="26"/>
          <w:szCs w:val="26"/>
        </w:rPr>
        <w:t>por</w:t>
      </w:r>
      <w:r w:rsidR="00F9793C" w:rsidRPr="00620617">
        <w:rPr>
          <w:rFonts w:ascii="Arial" w:hAnsi="Arial" w:cs="Arial"/>
          <w:sz w:val="26"/>
          <w:szCs w:val="26"/>
        </w:rPr>
        <w:t xml:space="preserve"> lo que, con fundamento en los artículos 23</w:t>
      </w:r>
      <w:r w:rsidR="00F9793C">
        <w:rPr>
          <w:rFonts w:ascii="Arial" w:hAnsi="Arial" w:cs="Arial"/>
          <w:sz w:val="26"/>
          <w:szCs w:val="26"/>
        </w:rPr>
        <w:t xml:space="preserve">6, </w:t>
      </w:r>
      <w:r w:rsidR="00F9793C" w:rsidRPr="00620617">
        <w:rPr>
          <w:rFonts w:ascii="Arial" w:hAnsi="Arial" w:cs="Arial"/>
          <w:sz w:val="26"/>
          <w:szCs w:val="26"/>
        </w:rPr>
        <w:t>238 de la Ley de Procedimiento y Justicia Administrativa p</w:t>
      </w:r>
      <w:r w:rsidR="00F9793C">
        <w:rPr>
          <w:rFonts w:ascii="Arial" w:hAnsi="Arial" w:cs="Arial"/>
          <w:sz w:val="26"/>
          <w:szCs w:val="26"/>
        </w:rPr>
        <w:t xml:space="preserve">ara el Estado de Oaxaca  y </w:t>
      </w:r>
      <w:r w:rsidR="00F9793C">
        <w:rPr>
          <w:rFonts w:ascii="Arial" w:eastAsiaTheme="minorHAnsi" w:hAnsi="Arial" w:cs="Arial"/>
          <w:sz w:val="26"/>
          <w:szCs w:val="26"/>
          <w:lang w:eastAsia="en-US"/>
        </w:rPr>
        <w:t xml:space="preserve">24 fracción I y III de la </w:t>
      </w:r>
      <w:r w:rsidR="00F9793C" w:rsidRPr="00EB490F">
        <w:rPr>
          <w:rFonts w:ascii="Arial" w:eastAsiaTheme="minorHAnsi" w:hAnsi="Arial" w:cs="Arial"/>
          <w:sz w:val="26"/>
          <w:szCs w:val="26"/>
          <w:lang w:eastAsia="en-US"/>
        </w:rPr>
        <w:t>Ley Orgánica del Tribunal de Justicia Administrativa del Estado de Oaxaca</w:t>
      </w:r>
      <w:r w:rsidR="00F9793C" w:rsidRPr="00263566">
        <w:rPr>
          <w:rFonts w:ascii="Arial" w:eastAsiaTheme="minorHAnsi" w:hAnsi="Arial" w:cs="Arial"/>
          <w:sz w:val="26"/>
          <w:szCs w:val="26"/>
          <w:lang w:eastAsia="en-US"/>
        </w:rPr>
        <w:t xml:space="preserve">, </w:t>
      </w:r>
      <w:r w:rsidR="00F9793C">
        <w:rPr>
          <w:rFonts w:ascii="Arial" w:eastAsiaTheme="minorHAnsi" w:hAnsi="Arial" w:cs="Arial"/>
          <w:sz w:val="26"/>
          <w:szCs w:val="26"/>
          <w:lang w:eastAsia="en-US"/>
        </w:rPr>
        <w:t xml:space="preserve">se da tramite. Por consiguiente se procede a dictar </w:t>
      </w:r>
      <w:r w:rsidR="00F9793C" w:rsidRPr="00263566">
        <w:rPr>
          <w:rFonts w:ascii="Arial" w:eastAsiaTheme="minorHAnsi" w:hAnsi="Arial" w:cs="Arial"/>
          <w:sz w:val="26"/>
          <w:szCs w:val="26"/>
          <w:lang w:eastAsia="en-US"/>
        </w:rPr>
        <w:t xml:space="preserve">resolución en los siguientes términos:- - </w:t>
      </w:r>
      <w:r w:rsidR="00F9793C">
        <w:rPr>
          <w:rFonts w:ascii="Arial" w:eastAsiaTheme="minorHAnsi" w:hAnsi="Arial" w:cs="Arial"/>
          <w:sz w:val="26"/>
          <w:szCs w:val="26"/>
          <w:lang w:eastAsia="en-US"/>
        </w:rPr>
        <w:t xml:space="preserve">- - - - - - - - - - - </w:t>
      </w:r>
      <w:r w:rsidR="00143EE5">
        <w:rPr>
          <w:rFonts w:ascii="Arial" w:eastAsiaTheme="minorHAnsi" w:hAnsi="Arial" w:cs="Arial"/>
          <w:sz w:val="26"/>
          <w:szCs w:val="26"/>
          <w:lang w:eastAsia="en-US"/>
        </w:rPr>
        <w:t>- - - - - - - - - - - - - - - - - - - -</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7944698D"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04229E" w:rsidRPr="006744B2">
        <w:rPr>
          <w:rFonts w:ascii="Arial" w:hAnsi="Arial" w:cs="Arial"/>
          <w:sz w:val="26"/>
          <w:szCs w:val="26"/>
        </w:rPr>
        <w:t xml:space="preserve">la sentencia </w:t>
      </w:r>
      <w:r w:rsidR="009D51B0" w:rsidRPr="006744B2">
        <w:rPr>
          <w:rFonts w:ascii="Arial" w:hAnsi="Arial" w:cs="Arial"/>
          <w:sz w:val="26"/>
          <w:szCs w:val="26"/>
        </w:rPr>
        <w:t xml:space="preserve">de </w:t>
      </w:r>
      <w:r w:rsidR="001602E8">
        <w:rPr>
          <w:rFonts w:ascii="Arial" w:hAnsi="Arial" w:cs="Arial"/>
          <w:sz w:val="26"/>
          <w:szCs w:val="26"/>
        </w:rPr>
        <w:t xml:space="preserve">veintidós de febrero </w:t>
      </w:r>
      <w:r w:rsidR="001602E8" w:rsidRPr="006744B2">
        <w:rPr>
          <w:rFonts w:ascii="Arial" w:hAnsi="Arial" w:cs="Arial"/>
          <w:sz w:val="26"/>
          <w:szCs w:val="26"/>
        </w:rPr>
        <w:t>de dos mil veinti</w:t>
      </w:r>
      <w:r w:rsidR="001602E8">
        <w:rPr>
          <w:rFonts w:ascii="Arial" w:hAnsi="Arial" w:cs="Arial"/>
          <w:sz w:val="26"/>
          <w:szCs w:val="26"/>
        </w:rPr>
        <w:t>dós</w:t>
      </w:r>
      <w:r w:rsidR="003B6CF4">
        <w:rPr>
          <w:rFonts w:ascii="Arial" w:hAnsi="Arial" w:cs="Arial"/>
          <w:sz w:val="26"/>
          <w:szCs w:val="26"/>
        </w:rPr>
        <w:t>,</w:t>
      </w:r>
      <w:r w:rsidR="00CE7929">
        <w:rPr>
          <w:rFonts w:ascii="Arial" w:hAnsi="Arial" w:cs="Arial"/>
          <w:sz w:val="26"/>
          <w:szCs w:val="26"/>
        </w:rPr>
        <w:t xml:space="preserve"> </w:t>
      </w:r>
      <w:r w:rsidR="00A455E9" w:rsidRPr="006744B2">
        <w:rPr>
          <w:rFonts w:ascii="Arial" w:hAnsi="Arial" w:cs="Arial"/>
          <w:sz w:val="26"/>
          <w:szCs w:val="26"/>
        </w:rPr>
        <w:t>dictada por la</w:t>
      </w:r>
      <w:r w:rsidR="00D37A2E" w:rsidRPr="006744B2">
        <w:rPr>
          <w:rFonts w:ascii="Arial" w:hAnsi="Arial" w:cs="Arial"/>
          <w:sz w:val="26"/>
          <w:szCs w:val="26"/>
        </w:rPr>
        <w:t xml:space="preserve"> </w:t>
      </w:r>
      <w:r w:rsidR="001602E8">
        <w:rPr>
          <w:rFonts w:ascii="Arial" w:hAnsi="Arial" w:cs="Arial"/>
          <w:sz w:val="26"/>
          <w:szCs w:val="26"/>
        </w:rPr>
        <w:t>Quinta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cia en el juicio de nulidad 0</w:t>
      </w:r>
      <w:r w:rsidR="008F18F3">
        <w:rPr>
          <w:rFonts w:ascii="Arial" w:hAnsi="Arial" w:cs="Arial"/>
          <w:sz w:val="26"/>
          <w:szCs w:val="26"/>
        </w:rPr>
        <w:t>03</w:t>
      </w:r>
      <w:r w:rsidR="001602E8">
        <w:rPr>
          <w:rFonts w:ascii="Arial" w:hAnsi="Arial" w:cs="Arial"/>
          <w:sz w:val="26"/>
          <w:szCs w:val="26"/>
        </w:rPr>
        <w:t>7</w:t>
      </w:r>
      <w:r w:rsidR="009D51B0" w:rsidRPr="006744B2">
        <w:rPr>
          <w:rFonts w:ascii="Arial" w:hAnsi="Arial" w:cs="Arial"/>
          <w:sz w:val="26"/>
          <w:szCs w:val="26"/>
        </w:rPr>
        <w:t>/20</w:t>
      </w:r>
      <w:r w:rsidR="008663E0" w:rsidRPr="006744B2">
        <w:rPr>
          <w:rFonts w:ascii="Arial" w:hAnsi="Arial" w:cs="Arial"/>
          <w:sz w:val="26"/>
          <w:szCs w:val="26"/>
        </w:rPr>
        <w:t>2</w:t>
      </w:r>
      <w:r w:rsidR="008F18F3">
        <w:rPr>
          <w:rFonts w:ascii="Arial" w:hAnsi="Arial" w:cs="Arial"/>
          <w:sz w:val="26"/>
          <w:szCs w:val="26"/>
        </w:rPr>
        <w:t>1</w:t>
      </w:r>
      <w:r w:rsidR="00ED2114" w:rsidRPr="006744B2">
        <w:rPr>
          <w:rFonts w:ascii="Arial" w:hAnsi="Arial" w:cs="Arial"/>
          <w:sz w:val="26"/>
          <w:szCs w:val="26"/>
        </w:rPr>
        <w:t xml:space="preserve">, </w:t>
      </w:r>
      <w:r w:rsidR="001602E8">
        <w:rPr>
          <w:rFonts w:ascii="Arial" w:hAnsi="Arial" w:cs="Arial"/>
          <w:sz w:val="26"/>
          <w:szCs w:val="26"/>
        </w:rPr>
        <w:t>la</w:t>
      </w:r>
      <w:r w:rsidR="008663E0" w:rsidRPr="006744B2">
        <w:rPr>
          <w:rFonts w:ascii="Arial" w:hAnsi="Arial" w:cs="Arial"/>
          <w:b/>
          <w:sz w:val="26"/>
          <w:szCs w:val="26"/>
        </w:rPr>
        <w:t xml:space="preserve"> </w:t>
      </w:r>
      <w:r w:rsidR="00361CEC" w:rsidRPr="00361CEC">
        <w:rPr>
          <w:rFonts w:ascii="Arial" w:hAnsi="Arial" w:cs="Arial"/>
          <w:b/>
          <w:sz w:val="26"/>
          <w:szCs w:val="26"/>
        </w:rPr>
        <w:t>POLICÍA VIAL CON NÚMERO ESTADÍSTICO PV-252, ADSCRITO A LA</w:t>
      </w:r>
      <w:r w:rsidR="00361CEC" w:rsidRPr="00361CEC">
        <w:rPr>
          <w:rFonts w:ascii="Arial" w:hAnsi="Arial" w:cs="Arial"/>
          <w:b/>
          <w:bCs/>
          <w:sz w:val="26"/>
          <w:szCs w:val="26"/>
        </w:rPr>
        <w:t xml:space="preserve"> </w:t>
      </w:r>
      <w:r w:rsidR="00361CEC" w:rsidRPr="00361CEC">
        <w:rPr>
          <w:rFonts w:ascii="Arial" w:hAnsi="Arial" w:cs="Arial"/>
          <w:b/>
          <w:sz w:val="26"/>
          <w:szCs w:val="26"/>
        </w:rPr>
        <w:t>DIRECCIÓN DE MOVILIDAD DEL MUNICIPIO DE OAXACA DE JUÁREZ, OAXACA</w:t>
      </w:r>
      <w:r w:rsidR="00CE0A7A" w:rsidRPr="006744B2">
        <w:rPr>
          <w:rFonts w:ascii="Arial" w:hAnsi="Arial" w:cs="Arial"/>
          <w:sz w:val="26"/>
          <w:szCs w:val="26"/>
        </w:rPr>
        <w:t>,</w:t>
      </w:r>
      <w:r w:rsidR="00DE3898" w:rsidRPr="006744B2">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 - - - </w:t>
      </w:r>
      <w:r w:rsidR="00CE7929">
        <w:rPr>
          <w:rFonts w:ascii="Arial" w:hAnsi="Arial" w:cs="Arial"/>
          <w:sz w:val="26"/>
          <w:szCs w:val="26"/>
        </w:rPr>
        <w:t xml:space="preserve">- - - - </w:t>
      </w:r>
    </w:p>
    <w:p w14:paraId="09CA6A3B" w14:textId="2FD98014"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04229E" w:rsidRPr="006744B2">
        <w:rPr>
          <w:rFonts w:ascii="Arial" w:hAnsi="Arial" w:cs="Arial"/>
          <w:bCs/>
          <w:sz w:val="26"/>
          <w:szCs w:val="26"/>
        </w:rPr>
        <w:t>Los puntos resolutivos de la sentencia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r w:rsidR="00B8142F">
        <w:rPr>
          <w:rFonts w:ascii="Arial" w:hAnsi="Arial" w:cs="Arial"/>
          <w:bCs/>
          <w:sz w:val="26"/>
          <w:szCs w:val="26"/>
        </w:rPr>
        <w:t xml:space="preserve">- - - - - - - - - - - - </w:t>
      </w:r>
      <w:r w:rsidR="009942E0">
        <w:rPr>
          <w:rFonts w:ascii="Arial" w:hAnsi="Arial" w:cs="Arial"/>
          <w:bCs/>
          <w:sz w:val="26"/>
          <w:szCs w:val="26"/>
        </w:rPr>
        <w:t>- -</w:t>
      </w:r>
      <w:r w:rsidR="00B8142F">
        <w:rPr>
          <w:rFonts w:ascii="Arial" w:hAnsi="Arial" w:cs="Arial"/>
          <w:bCs/>
          <w:sz w:val="26"/>
          <w:szCs w:val="26"/>
        </w:rPr>
        <w:t xml:space="preserve"> - - - - - - - - - - - - - - - - - - - - - - - - - - - -</w:t>
      </w:r>
    </w:p>
    <w:p w14:paraId="2E64C09D" w14:textId="1ADFA710" w:rsidR="00D87AB4" w:rsidRDefault="007576D3" w:rsidP="002B2002">
      <w:pPr>
        <w:spacing w:line="360" w:lineRule="auto"/>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497B455B" w14:textId="77777777" w:rsidR="001602E8" w:rsidRPr="001F19CB" w:rsidRDefault="001602E8" w:rsidP="009A4FDD">
      <w:pPr>
        <w:spacing w:line="360" w:lineRule="auto"/>
        <w:ind w:left="709" w:right="758" w:firstLine="707"/>
        <w:jc w:val="both"/>
        <w:rPr>
          <w:rFonts w:ascii="Arial" w:hAnsi="Arial" w:cs="Arial"/>
          <w:i/>
          <w:sz w:val="24"/>
          <w:szCs w:val="24"/>
        </w:rPr>
      </w:pPr>
      <w:r w:rsidRPr="001F19CB">
        <w:rPr>
          <w:rFonts w:ascii="Arial" w:hAnsi="Arial" w:cs="Arial"/>
          <w:b/>
          <w:i/>
          <w:sz w:val="24"/>
          <w:szCs w:val="24"/>
        </w:rPr>
        <w:lastRenderedPageBreak/>
        <w:t>PRIMERO. -</w:t>
      </w:r>
      <w:r w:rsidRPr="001F19CB">
        <w:rPr>
          <w:rFonts w:ascii="Arial" w:hAnsi="Arial" w:cs="Arial"/>
          <w:i/>
          <w:sz w:val="24"/>
          <w:szCs w:val="24"/>
        </w:rPr>
        <w:t xml:space="preserve"> Esta Quinta Sala Unitaria del Tribunal de Justicia Administrativa del Estado de Oaxaca, es competente para conocer y resolver el presente juicio. </w:t>
      </w:r>
    </w:p>
    <w:p w14:paraId="192098B1" w14:textId="77777777" w:rsidR="001602E8" w:rsidRPr="001F19CB" w:rsidRDefault="001602E8" w:rsidP="009A4FDD">
      <w:pPr>
        <w:spacing w:line="360" w:lineRule="auto"/>
        <w:ind w:left="709" w:right="758" w:firstLine="707"/>
        <w:jc w:val="both"/>
        <w:rPr>
          <w:rFonts w:ascii="Arial" w:hAnsi="Arial" w:cs="Arial"/>
          <w:i/>
          <w:sz w:val="24"/>
          <w:szCs w:val="24"/>
        </w:rPr>
      </w:pPr>
      <w:r w:rsidRPr="001F19CB">
        <w:rPr>
          <w:rFonts w:ascii="Arial" w:hAnsi="Arial" w:cs="Arial"/>
          <w:b/>
          <w:i/>
          <w:sz w:val="24"/>
          <w:szCs w:val="24"/>
        </w:rPr>
        <w:t>SEGUNDO. -</w:t>
      </w:r>
      <w:r w:rsidRPr="001F19CB">
        <w:rPr>
          <w:rFonts w:ascii="Arial" w:hAnsi="Arial" w:cs="Arial"/>
          <w:i/>
          <w:sz w:val="24"/>
          <w:szCs w:val="24"/>
        </w:rPr>
        <w:t xml:space="preserve"> La personalidad jurídica de las partes quedó acreditada en autos. </w:t>
      </w:r>
    </w:p>
    <w:p w14:paraId="128E6F9B" w14:textId="77777777" w:rsidR="001602E8" w:rsidRPr="001F19CB" w:rsidRDefault="001602E8" w:rsidP="009A4FDD">
      <w:pPr>
        <w:spacing w:line="360" w:lineRule="auto"/>
        <w:ind w:left="709" w:right="758" w:firstLine="707"/>
        <w:jc w:val="both"/>
        <w:rPr>
          <w:rFonts w:ascii="Arial" w:hAnsi="Arial" w:cs="Arial"/>
          <w:i/>
          <w:sz w:val="24"/>
          <w:szCs w:val="24"/>
        </w:rPr>
      </w:pPr>
      <w:r w:rsidRPr="001F19CB">
        <w:rPr>
          <w:rFonts w:ascii="Arial" w:hAnsi="Arial" w:cs="Arial"/>
          <w:b/>
          <w:i/>
          <w:sz w:val="24"/>
          <w:szCs w:val="24"/>
        </w:rPr>
        <w:t>TERCERO. -</w:t>
      </w:r>
      <w:r w:rsidRPr="001F19CB">
        <w:rPr>
          <w:rFonts w:ascii="Arial" w:hAnsi="Arial" w:cs="Arial"/>
          <w:i/>
          <w:sz w:val="24"/>
          <w:szCs w:val="24"/>
        </w:rPr>
        <w:t xml:space="preserve"> No se actualizó ninguna causal de improcedencia en el juicio, en consecuencia, </w:t>
      </w:r>
      <w:r w:rsidRPr="001F19CB">
        <w:rPr>
          <w:rFonts w:ascii="Arial" w:hAnsi="Arial" w:cs="Arial"/>
          <w:b/>
          <w:i/>
          <w:sz w:val="24"/>
          <w:szCs w:val="24"/>
        </w:rPr>
        <w:t>NO SE SOBRESEE</w:t>
      </w:r>
      <w:r w:rsidRPr="001F19CB">
        <w:rPr>
          <w:rFonts w:ascii="Arial" w:hAnsi="Arial" w:cs="Arial"/>
          <w:i/>
          <w:sz w:val="24"/>
          <w:szCs w:val="24"/>
        </w:rPr>
        <w:t xml:space="preserve">. </w:t>
      </w:r>
    </w:p>
    <w:p w14:paraId="7D5C54B6" w14:textId="7EAA35CD" w:rsidR="001602E8" w:rsidRPr="001F19CB" w:rsidRDefault="001602E8" w:rsidP="009A4FDD">
      <w:pPr>
        <w:spacing w:line="360" w:lineRule="auto"/>
        <w:ind w:left="709" w:right="758" w:firstLine="707"/>
        <w:jc w:val="both"/>
        <w:rPr>
          <w:rFonts w:ascii="Arial" w:hAnsi="Arial" w:cs="Arial"/>
          <w:b/>
          <w:i/>
          <w:sz w:val="24"/>
          <w:szCs w:val="24"/>
        </w:rPr>
      </w:pPr>
      <w:r w:rsidRPr="001F19CB">
        <w:rPr>
          <w:rFonts w:ascii="Arial" w:hAnsi="Arial" w:cs="Arial"/>
          <w:b/>
          <w:i/>
          <w:sz w:val="24"/>
          <w:szCs w:val="24"/>
        </w:rPr>
        <w:t>CUARTO. -</w:t>
      </w:r>
      <w:r w:rsidRPr="001F19CB">
        <w:rPr>
          <w:rFonts w:ascii="Arial" w:hAnsi="Arial" w:cs="Arial"/>
          <w:i/>
          <w:sz w:val="24"/>
          <w:szCs w:val="24"/>
        </w:rPr>
        <w:t xml:space="preserve"> </w:t>
      </w:r>
      <w:r w:rsidRPr="001F19CB">
        <w:rPr>
          <w:rFonts w:ascii="Arial" w:hAnsi="Arial" w:cs="Arial"/>
          <w:b/>
          <w:i/>
          <w:sz w:val="24"/>
          <w:szCs w:val="24"/>
        </w:rPr>
        <w:t>SE DECLARA LA</w:t>
      </w:r>
      <w:r w:rsidRPr="001F19CB">
        <w:rPr>
          <w:rFonts w:ascii="Arial" w:hAnsi="Arial" w:cs="Arial"/>
          <w:i/>
          <w:sz w:val="24"/>
          <w:szCs w:val="24"/>
        </w:rPr>
        <w:t xml:space="preserve"> </w:t>
      </w:r>
      <w:r w:rsidRPr="001F19CB">
        <w:rPr>
          <w:rFonts w:ascii="Arial" w:hAnsi="Arial" w:cs="Arial"/>
          <w:b/>
          <w:i/>
          <w:sz w:val="24"/>
          <w:szCs w:val="24"/>
        </w:rPr>
        <w:t>NULIDAD LISA Y LLANA</w:t>
      </w:r>
      <w:r w:rsidRPr="001F19CB">
        <w:rPr>
          <w:rFonts w:ascii="Arial" w:hAnsi="Arial" w:cs="Arial"/>
          <w:i/>
          <w:sz w:val="24"/>
          <w:szCs w:val="24"/>
        </w:rPr>
        <w:t xml:space="preserve"> del acta de infracción con número de folio </w:t>
      </w:r>
      <w:r w:rsidR="00143EE5">
        <w:rPr>
          <w:rFonts w:ascii="Arial" w:eastAsia="Times New Roman" w:hAnsi="Arial" w:cs="Arial"/>
          <w:b/>
          <w:i/>
          <w:color w:val="222222"/>
          <w:sz w:val="24"/>
          <w:szCs w:val="24"/>
        </w:rPr>
        <w:t>*******</w:t>
      </w:r>
      <w:r w:rsidRPr="001F19CB">
        <w:rPr>
          <w:rFonts w:ascii="Arial" w:eastAsia="Times New Roman" w:hAnsi="Arial" w:cs="Arial"/>
          <w:i/>
          <w:color w:val="222222"/>
          <w:sz w:val="24"/>
          <w:szCs w:val="24"/>
        </w:rPr>
        <w:t xml:space="preserve"> de treinta de marzo de dos mil veintiuno</w:t>
      </w:r>
      <w:r w:rsidRPr="001F19CB">
        <w:rPr>
          <w:rFonts w:ascii="Arial" w:hAnsi="Arial" w:cs="Arial"/>
          <w:i/>
          <w:sz w:val="24"/>
          <w:szCs w:val="24"/>
        </w:rPr>
        <w:t xml:space="preserve">, emitida por la </w:t>
      </w:r>
      <w:r w:rsidRPr="001F19CB">
        <w:rPr>
          <w:rFonts w:ascii="Arial" w:hAnsi="Arial" w:cs="Arial"/>
          <w:b/>
          <w:i/>
          <w:sz w:val="24"/>
          <w:szCs w:val="24"/>
        </w:rPr>
        <w:t>Policía Vial</w:t>
      </w:r>
      <w:r w:rsidRPr="001F19CB">
        <w:rPr>
          <w:rFonts w:ascii="Arial" w:hAnsi="Arial" w:cs="Arial"/>
          <w:i/>
          <w:sz w:val="24"/>
          <w:szCs w:val="24"/>
        </w:rPr>
        <w:t xml:space="preserve"> con número estadístico PV-252, Flor del Carmen Núñez Carrasco, adscrita a la Subdirección de Tránsito y Movilidad del Municipio de Oaxaca de Juárez, en los términos establecidos en la parte final del considerando </w:t>
      </w:r>
      <w:r w:rsidRPr="001F19CB">
        <w:rPr>
          <w:rFonts w:ascii="Arial" w:hAnsi="Arial" w:cs="Arial"/>
          <w:b/>
          <w:i/>
          <w:sz w:val="24"/>
          <w:szCs w:val="24"/>
        </w:rPr>
        <w:t>CUARTO</w:t>
      </w:r>
      <w:r w:rsidRPr="001F19CB">
        <w:rPr>
          <w:rFonts w:ascii="Arial" w:hAnsi="Arial" w:cs="Arial"/>
          <w:i/>
          <w:sz w:val="24"/>
          <w:szCs w:val="24"/>
        </w:rPr>
        <w:t xml:space="preserve"> de esta sentencia. </w:t>
      </w:r>
    </w:p>
    <w:p w14:paraId="5A2ACE4A" w14:textId="44BFE9C7" w:rsidR="001602E8" w:rsidRPr="001F19CB" w:rsidRDefault="001602E8" w:rsidP="009A4FDD">
      <w:pPr>
        <w:spacing w:line="360" w:lineRule="auto"/>
        <w:ind w:left="709" w:right="758" w:firstLine="707"/>
        <w:jc w:val="both"/>
        <w:rPr>
          <w:rFonts w:ascii="Arial" w:hAnsi="Arial" w:cs="Arial"/>
          <w:sz w:val="24"/>
          <w:szCs w:val="24"/>
        </w:rPr>
      </w:pPr>
      <w:r w:rsidRPr="001F19CB">
        <w:rPr>
          <w:rFonts w:ascii="Arial" w:hAnsi="Arial" w:cs="Arial"/>
          <w:b/>
          <w:i/>
          <w:sz w:val="24"/>
          <w:szCs w:val="24"/>
        </w:rPr>
        <w:t xml:space="preserve">QUINTO.- </w:t>
      </w:r>
      <w:r w:rsidRPr="001F19CB">
        <w:rPr>
          <w:rFonts w:ascii="Arial" w:hAnsi="Arial" w:cs="Arial"/>
          <w:i/>
          <w:sz w:val="24"/>
          <w:szCs w:val="24"/>
        </w:rPr>
        <w:t xml:space="preserve">Se ordena a la autoridad demandada, Jefe de la Unidad de Recaudación Municipal de Oaxaca de Juárez, la </w:t>
      </w:r>
      <w:r w:rsidRPr="001F19CB">
        <w:rPr>
          <w:rFonts w:ascii="Arial" w:hAnsi="Arial" w:cs="Arial"/>
          <w:b/>
          <w:i/>
          <w:sz w:val="24"/>
          <w:szCs w:val="24"/>
        </w:rPr>
        <w:t>devolución</w:t>
      </w:r>
      <w:r w:rsidRPr="001F19CB">
        <w:rPr>
          <w:rFonts w:ascii="Arial" w:hAnsi="Arial" w:cs="Arial"/>
          <w:i/>
          <w:sz w:val="24"/>
          <w:szCs w:val="24"/>
        </w:rPr>
        <w:t>, de la cantidad de $</w:t>
      </w:r>
      <w:r w:rsidR="00143EE5">
        <w:rPr>
          <w:rFonts w:ascii="Arial" w:hAnsi="Arial" w:cs="Arial"/>
          <w:i/>
          <w:sz w:val="24"/>
          <w:szCs w:val="24"/>
        </w:rPr>
        <w:t>*******</w:t>
      </w:r>
      <w:r w:rsidRPr="001F19CB">
        <w:rPr>
          <w:rFonts w:ascii="Arial" w:hAnsi="Arial" w:cs="Arial"/>
          <w:i/>
          <w:sz w:val="24"/>
          <w:szCs w:val="24"/>
        </w:rPr>
        <w:t xml:space="preserve">), a la actora </w:t>
      </w:r>
      <w:r w:rsidR="00143EE5">
        <w:rPr>
          <w:rFonts w:ascii="Arial" w:hAnsi="Arial" w:cs="Arial"/>
          <w:i/>
          <w:sz w:val="24"/>
          <w:szCs w:val="24"/>
        </w:rPr>
        <w:t>*******</w:t>
      </w:r>
      <w:r w:rsidRPr="001F19CB">
        <w:rPr>
          <w:rFonts w:ascii="Arial" w:hAnsi="Arial" w:cs="Arial"/>
          <w:sz w:val="24"/>
          <w:szCs w:val="24"/>
        </w:rPr>
        <w:t>.</w:t>
      </w:r>
    </w:p>
    <w:p w14:paraId="040672E9" w14:textId="224CECC8" w:rsidR="002352FB" w:rsidRPr="006744B2" w:rsidRDefault="00ED642A" w:rsidP="00CF5CC1">
      <w:pPr>
        <w:spacing w:line="360" w:lineRule="auto"/>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D98B020" w14:textId="4D30E26F" w:rsidR="00C862F9" w:rsidRPr="006744B2" w:rsidRDefault="00F8147C" w:rsidP="00C862F9">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PRIMERO.</w:t>
      </w:r>
      <w:r w:rsidRPr="00560E70">
        <w:rPr>
          <w:rFonts w:ascii="Arial" w:hAnsi="Arial" w:cs="Arial"/>
          <w:bCs/>
          <w:iCs/>
          <w:sz w:val="26"/>
          <w:szCs w:val="26"/>
          <w:lang w:eastAsia="es-ES"/>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fracciones I y III, 25 fracción I, 26 y 27 de la Ley Orgánica del Tribunal de Justicia Administrativa del Estado de Oaxaca, publicada en el Periódico Oficial del Estado de Oaxaca;</w:t>
      </w:r>
      <w:r>
        <w:rPr>
          <w:rFonts w:ascii="Arial" w:hAnsi="Arial" w:cs="Arial"/>
          <w:bCs/>
          <w:iCs/>
          <w:sz w:val="26"/>
          <w:szCs w:val="26"/>
          <w:lang w:eastAsia="es-ES"/>
        </w:rPr>
        <w:t xml:space="preserve"> 125, 127, 129, 130 fracción I, 131, 231, 236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ativa para el Estado de Oaxaca,</w:t>
      </w:r>
      <w:r w:rsidR="00C862F9" w:rsidRPr="006744B2">
        <w:rPr>
          <w:rFonts w:ascii="Arial" w:hAnsi="Arial" w:cs="Arial"/>
          <w:bCs/>
          <w:iCs/>
          <w:sz w:val="26"/>
          <w:szCs w:val="26"/>
        </w:rPr>
        <w:t xml:space="preserve"> dado que se trata de un recurso de revisión interpuesto en contra de la </w:t>
      </w:r>
      <w:r w:rsidR="00C862F9" w:rsidRPr="006744B2">
        <w:rPr>
          <w:rFonts w:ascii="Arial" w:hAnsi="Arial" w:cs="Arial"/>
          <w:sz w:val="26"/>
          <w:szCs w:val="26"/>
        </w:rPr>
        <w:t>sentenc</w:t>
      </w:r>
      <w:r w:rsidR="00CF7439">
        <w:rPr>
          <w:rFonts w:ascii="Arial" w:hAnsi="Arial" w:cs="Arial"/>
          <w:sz w:val="26"/>
          <w:szCs w:val="26"/>
        </w:rPr>
        <w:t xml:space="preserve">ia de </w:t>
      </w:r>
      <w:r w:rsidR="00E52B2A">
        <w:rPr>
          <w:rFonts w:ascii="Arial" w:hAnsi="Arial" w:cs="Arial"/>
          <w:sz w:val="26"/>
          <w:szCs w:val="26"/>
        </w:rPr>
        <w:t>veintidós de febrero</w:t>
      </w:r>
      <w:r w:rsidR="008740D0">
        <w:rPr>
          <w:rFonts w:ascii="Arial" w:hAnsi="Arial" w:cs="Arial"/>
          <w:sz w:val="26"/>
          <w:szCs w:val="26"/>
        </w:rPr>
        <w:t xml:space="preserv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00C862F9" w:rsidRPr="006744B2">
        <w:rPr>
          <w:rFonts w:ascii="Arial" w:hAnsi="Arial" w:cs="Arial"/>
          <w:bCs/>
          <w:iCs/>
          <w:sz w:val="26"/>
          <w:szCs w:val="26"/>
        </w:rPr>
        <w:t xml:space="preserve">, </w:t>
      </w:r>
      <w:r w:rsidR="002519F9" w:rsidRPr="006744B2">
        <w:rPr>
          <w:rFonts w:ascii="Arial" w:hAnsi="Arial" w:cs="Arial"/>
          <w:sz w:val="26"/>
          <w:szCs w:val="26"/>
        </w:rPr>
        <w:t>dictada por la</w:t>
      </w:r>
      <w:r w:rsidR="00115658">
        <w:rPr>
          <w:rFonts w:ascii="Arial" w:hAnsi="Arial" w:cs="Arial"/>
          <w:sz w:val="26"/>
          <w:szCs w:val="26"/>
        </w:rPr>
        <w:t xml:space="preserve"> Quinta</w:t>
      </w:r>
      <w:r w:rsidR="003428C4" w:rsidRPr="006744B2">
        <w:rPr>
          <w:rFonts w:ascii="Arial" w:hAnsi="Arial" w:cs="Arial"/>
          <w:sz w:val="26"/>
          <w:szCs w:val="26"/>
        </w:rPr>
        <w:t xml:space="preserve"> </w:t>
      </w:r>
      <w:r w:rsidR="002519F9" w:rsidRPr="006744B2">
        <w:rPr>
          <w:rFonts w:ascii="Arial" w:hAnsi="Arial" w:cs="Arial"/>
          <w:sz w:val="26"/>
          <w:szCs w:val="26"/>
        </w:rPr>
        <w:t>Sala Unitaria de Primera Instancia 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8A7EDB">
        <w:rPr>
          <w:rFonts w:ascii="Arial" w:hAnsi="Arial" w:cs="Arial"/>
          <w:b/>
          <w:sz w:val="26"/>
          <w:szCs w:val="26"/>
        </w:rPr>
        <w:t>03</w:t>
      </w:r>
      <w:r w:rsidR="00752E48">
        <w:rPr>
          <w:rFonts w:ascii="Arial" w:hAnsi="Arial" w:cs="Arial"/>
          <w:b/>
          <w:sz w:val="26"/>
          <w:szCs w:val="26"/>
        </w:rPr>
        <w:t>7</w:t>
      </w:r>
      <w:r w:rsidR="001632E4" w:rsidRPr="006744B2">
        <w:rPr>
          <w:rFonts w:ascii="Arial" w:hAnsi="Arial" w:cs="Arial"/>
          <w:b/>
          <w:sz w:val="26"/>
          <w:szCs w:val="26"/>
        </w:rPr>
        <w:t>/20</w:t>
      </w:r>
      <w:r w:rsidR="00DA3783" w:rsidRPr="006744B2">
        <w:rPr>
          <w:rFonts w:ascii="Arial" w:hAnsi="Arial" w:cs="Arial"/>
          <w:b/>
          <w:sz w:val="26"/>
          <w:szCs w:val="26"/>
        </w:rPr>
        <w:t>2</w:t>
      </w:r>
      <w:r w:rsidR="00303708">
        <w:rPr>
          <w:rFonts w:ascii="Arial" w:hAnsi="Arial" w:cs="Arial"/>
          <w:b/>
          <w:sz w:val="26"/>
          <w:szCs w:val="26"/>
        </w:rPr>
        <w:t>1</w:t>
      </w:r>
      <w:r w:rsidR="00C862F9" w:rsidRPr="006744B2">
        <w:rPr>
          <w:rFonts w:ascii="Arial" w:hAnsi="Arial" w:cs="Arial"/>
          <w:b/>
          <w:bCs/>
          <w:iCs/>
          <w:sz w:val="26"/>
          <w:szCs w:val="26"/>
        </w:rPr>
        <w:t>.</w:t>
      </w:r>
      <w:r w:rsidR="00973B5B" w:rsidRPr="006744B2">
        <w:rPr>
          <w:rFonts w:ascii="Arial" w:hAnsi="Arial" w:cs="Arial"/>
          <w:bCs/>
          <w:iCs/>
          <w:sz w:val="26"/>
          <w:szCs w:val="26"/>
        </w:rPr>
        <w:t xml:space="preserve">- - - </w:t>
      </w:r>
      <w:r w:rsidR="003428C4" w:rsidRPr="006744B2">
        <w:rPr>
          <w:rFonts w:ascii="Arial" w:hAnsi="Arial" w:cs="Arial"/>
          <w:bCs/>
          <w:iCs/>
          <w:sz w:val="26"/>
          <w:szCs w:val="26"/>
        </w:rPr>
        <w:t xml:space="preserve">- - - - - - - - - - - - </w:t>
      </w:r>
    </w:p>
    <w:p w14:paraId="2C53E5D8" w14:textId="79B2DE5B"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8A7EDB">
        <w:rPr>
          <w:rFonts w:ascii="Arial" w:hAnsi="Arial" w:cs="Arial"/>
          <w:sz w:val="26"/>
          <w:szCs w:val="26"/>
        </w:rPr>
        <w:t>Los</w:t>
      </w:r>
      <w:r w:rsidR="00141F86" w:rsidRPr="006744B2">
        <w:rPr>
          <w:rFonts w:ascii="Arial" w:hAnsi="Arial" w:cs="Arial"/>
          <w:sz w:val="26"/>
          <w:szCs w:val="26"/>
        </w:rPr>
        <w:t xml:space="preserve"> agravio</w:t>
      </w:r>
      <w:r w:rsidR="008A7EDB">
        <w:rPr>
          <w:rFonts w:ascii="Arial" w:hAnsi="Arial" w:cs="Arial"/>
          <w:sz w:val="26"/>
          <w:szCs w:val="26"/>
        </w:rPr>
        <w:t>s</w:t>
      </w:r>
      <w:r w:rsidR="00B632E2" w:rsidRPr="006744B2">
        <w:rPr>
          <w:rFonts w:ascii="Arial" w:hAnsi="Arial" w:cs="Arial"/>
          <w:sz w:val="26"/>
          <w:szCs w:val="26"/>
        </w:rPr>
        <w:t xml:space="preserve"> hecho</w:t>
      </w:r>
      <w:r w:rsidR="008A7EDB">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C67A5C" w:rsidRPr="006744B2">
        <w:rPr>
          <w:rFonts w:ascii="Arial" w:hAnsi="Arial" w:cs="Arial"/>
          <w:sz w:val="26"/>
          <w:szCs w:val="26"/>
        </w:rPr>
        <w:t xml:space="preserve"> en el escrito respectivo de la</w:t>
      </w:r>
      <w:r w:rsidRPr="006744B2">
        <w:rPr>
          <w:rFonts w:ascii="Arial" w:hAnsi="Arial" w:cs="Arial"/>
          <w:sz w:val="26"/>
          <w:szCs w:val="26"/>
        </w:rPr>
        <w:t xml:space="preserve"> </w:t>
      </w:r>
      <w:r w:rsidR="00B632E2" w:rsidRPr="006744B2">
        <w:rPr>
          <w:rFonts w:ascii="Arial" w:hAnsi="Arial" w:cs="Arial"/>
          <w:sz w:val="26"/>
          <w:szCs w:val="26"/>
        </w:rPr>
        <w:t xml:space="preserve">autoridad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 xml:space="preserve">a Jurisprudencia 2a./J. 58/2010 de número </w:t>
      </w:r>
      <w:r w:rsidR="003B7153" w:rsidRPr="006744B2">
        <w:rPr>
          <w:rFonts w:ascii="Arial" w:hAnsi="Arial" w:cs="Arial"/>
          <w:sz w:val="26"/>
          <w:szCs w:val="26"/>
        </w:rPr>
        <w:lastRenderedPageBreak/>
        <w:t>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r w:rsidR="00202361">
        <w:rPr>
          <w:rFonts w:ascii="Arial" w:hAnsi="Arial" w:cs="Arial"/>
          <w:sz w:val="26"/>
          <w:szCs w:val="26"/>
        </w:rPr>
        <w:t xml:space="preserve">- - - - - - - </w:t>
      </w:r>
    </w:p>
    <w:p w14:paraId="29A56590" w14:textId="77777777" w:rsidR="00C874AD" w:rsidRPr="006744B2" w:rsidRDefault="00C874AD" w:rsidP="00735179">
      <w:pPr>
        <w:spacing w:after="0"/>
        <w:ind w:left="709" w:right="758"/>
        <w:jc w:val="both"/>
        <w:rPr>
          <w:rFonts w:ascii="Arial" w:hAnsi="Arial" w:cs="Arial"/>
          <w:b/>
          <w:i/>
        </w:rPr>
      </w:pPr>
      <w:r w:rsidRPr="006744B2">
        <w:rPr>
          <w:rFonts w:ascii="Arial" w:hAnsi="Arial" w:cs="Arial"/>
          <w:sz w:val="26"/>
          <w:szCs w:val="26"/>
        </w:rPr>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735179">
      <w:pPr>
        <w:spacing w:after="0"/>
        <w:ind w:left="709" w:right="758"/>
        <w:jc w:val="both"/>
        <w:rPr>
          <w:rFonts w:ascii="Arial" w:hAnsi="Arial" w:cs="Arial"/>
          <w:sz w:val="26"/>
          <w:szCs w:val="26"/>
        </w:rPr>
      </w:pPr>
      <w:r w:rsidRPr="006744B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20FFAE05" w14:textId="4344B7E8" w:rsidR="00E91009" w:rsidRPr="00E91009" w:rsidRDefault="00E91009" w:rsidP="00E91009">
      <w:pPr>
        <w:spacing w:before="240" w:line="360" w:lineRule="auto"/>
        <w:ind w:firstLine="709"/>
        <w:jc w:val="both"/>
        <w:rPr>
          <w:rFonts w:ascii="Arial" w:eastAsia="Times New Roman" w:hAnsi="Arial" w:cs="Arial"/>
          <w:sz w:val="26"/>
          <w:szCs w:val="26"/>
        </w:rPr>
      </w:pPr>
      <w:bookmarkStart w:id="1" w:name="_Hlk99446744"/>
      <w:r w:rsidRPr="00E91009">
        <w:rPr>
          <w:rFonts w:ascii="Arial" w:eastAsia="Times New Roman" w:hAnsi="Arial" w:cs="Arial"/>
          <w:b/>
          <w:sz w:val="26"/>
          <w:szCs w:val="26"/>
        </w:rPr>
        <w:t xml:space="preserve">TERCERO. </w:t>
      </w:r>
      <w:r w:rsidRPr="00E91009">
        <w:rPr>
          <w:rFonts w:ascii="Arial" w:eastAsia="Times New Roman" w:hAnsi="Arial" w:cs="Arial"/>
          <w:sz w:val="26"/>
          <w:szCs w:val="26"/>
        </w:rPr>
        <w:t xml:space="preserve">La autoridad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que la sentencia </w:t>
      </w:r>
      <w:r w:rsidRPr="00E91009">
        <w:rPr>
          <w:rFonts w:ascii="Arial" w:hAnsi="Arial" w:cs="Arial"/>
          <w:sz w:val="26"/>
          <w:szCs w:val="26"/>
        </w:rPr>
        <w:t xml:space="preserve">de </w:t>
      </w:r>
      <w:r w:rsidR="00FF237E">
        <w:rPr>
          <w:rFonts w:ascii="Arial" w:hAnsi="Arial" w:cs="Arial"/>
          <w:sz w:val="26"/>
          <w:szCs w:val="26"/>
        </w:rPr>
        <w:t>veinti</w:t>
      </w:r>
      <w:r w:rsidR="009A3085">
        <w:rPr>
          <w:rFonts w:ascii="Arial" w:hAnsi="Arial" w:cs="Arial"/>
          <w:sz w:val="26"/>
          <w:szCs w:val="26"/>
        </w:rPr>
        <w:t xml:space="preserve">dós </w:t>
      </w:r>
      <w:r w:rsidR="00FF237E">
        <w:rPr>
          <w:rFonts w:ascii="Arial" w:hAnsi="Arial" w:cs="Arial"/>
          <w:sz w:val="26"/>
          <w:szCs w:val="26"/>
        </w:rPr>
        <w:t xml:space="preserve">de </w:t>
      </w:r>
      <w:r w:rsidR="009A3085">
        <w:rPr>
          <w:rFonts w:ascii="Arial" w:hAnsi="Arial" w:cs="Arial"/>
          <w:sz w:val="26"/>
          <w:szCs w:val="26"/>
        </w:rPr>
        <w:t>febrero</w:t>
      </w:r>
      <w:r w:rsidRPr="00E91009">
        <w:rPr>
          <w:rFonts w:ascii="Arial" w:hAnsi="Arial" w:cs="Arial"/>
          <w:sz w:val="26"/>
          <w:szCs w:val="26"/>
        </w:rPr>
        <w:t xml:space="preserve"> de dos mil </w:t>
      </w:r>
      <w:r w:rsidR="00FF237E" w:rsidRPr="00E91009">
        <w:rPr>
          <w:rFonts w:ascii="Arial" w:hAnsi="Arial" w:cs="Arial"/>
          <w:sz w:val="26"/>
          <w:szCs w:val="26"/>
        </w:rPr>
        <w:t>veinti</w:t>
      </w:r>
      <w:r w:rsidR="00FF237E">
        <w:rPr>
          <w:rFonts w:ascii="Arial" w:hAnsi="Arial" w:cs="Arial"/>
          <w:sz w:val="26"/>
          <w:szCs w:val="26"/>
        </w:rPr>
        <w:t>dós</w:t>
      </w:r>
      <w:r w:rsidRPr="00E91009">
        <w:rPr>
          <w:rFonts w:ascii="Arial" w:hAnsi="Arial" w:cs="Arial"/>
          <w:sz w:val="26"/>
          <w:szCs w:val="26"/>
        </w:rPr>
        <w:t xml:space="preserve"> </w:t>
      </w:r>
      <w:r w:rsidRPr="00E91009">
        <w:rPr>
          <w:rFonts w:ascii="Arial" w:eastAsia="Times New Roman" w:hAnsi="Arial" w:cs="Arial"/>
          <w:sz w:val="26"/>
          <w:szCs w:val="26"/>
        </w:rPr>
        <w:t>le causa agravio:</w:t>
      </w:r>
      <w:r w:rsidR="001B491B">
        <w:rPr>
          <w:rFonts w:ascii="Arial" w:eastAsia="Times New Roman" w:hAnsi="Arial" w:cs="Arial"/>
          <w:sz w:val="26"/>
          <w:szCs w:val="26"/>
        </w:rPr>
        <w:t xml:space="preserve">- - - - - - - - </w:t>
      </w:r>
    </w:p>
    <w:p w14:paraId="0BC3C5C5" w14:textId="5647FF5B"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En su </w:t>
      </w:r>
      <w:r w:rsidRPr="00E91009">
        <w:rPr>
          <w:rFonts w:ascii="Arial" w:eastAsia="Times New Roman" w:hAnsi="Arial" w:cs="Arial"/>
          <w:b/>
          <w:sz w:val="26"/>
          <w:szCs w:val="26"/>
        </w:rPr>
        <w:t xml:space="preserve">primer agravio </w:t>
      </w:r>
      <w:r w:rsidRPr="00E91009">
        <w:rPr>
          <w:rFonts w:ascii="Arial" w:eastAsia="Times New Roman" w:hAnsi="Arial" w:cs="Arial"/>
          <w:sz w:val="26"/>
          <w:szCs w:val="26"/>
        </w:rPr>
        <w:t xml:space="preserve">dice que </w:t>
      </w:r>
      <w:r w:rsidR="00303708">
        <w:rPr>
          <w:rFonts w:ascii="Arial" w:eastAsia="Times New Roman" w:hAnsi="Arial" w:cs="Arial"/>
          <w:sz w:val="26"/>
          <w:szCs w:val="26"/>
        </w:rPr>
        <w:t xml:space="preserve">el considerando </w:t>
      </w:r>
      <w:r w:rsidR="009A3085">
        <w:rPr>
          <w:rFonts w:ascii="Arial" w:eastAsia="Times New Roman" w:hAnsi="Arial" w:cs="Arial"/>
          <w:sz w:val="26"/>
          <w:szCs w:val="26"/>
        </w:rPr>
        <w:t>cuarto</w:t>
      </w:r>
      <w:r w:rsidR="00303708">
        <w:rPr>
          <w:rFonts w:ascii="Arial" w:eastAsia="Times New Roman" w:hAnsi="Arial" w:cs="Arial"/>
          <w:sz w:val="26"/>
          <w:szCs w:val="26"/>
        </w:rPr>
        <w:t xml:space="preserve"> de </w:t>
      </w:r>
      <w:r w:rsidRPr="00E91009">
        <w:rPr>
          <w:rFonts w:ascii="Arial" w:eastAsia="Times New Roman" w:hAnsi="Arial" w:cs="Arial"/>
          <w:sz w:val="26"/>
          <w:szCs w:val="26"/>
        </w:rPr>
        <w:t>la sentencia que se combate viola los artículos 14 y 16 de la Constitución Política de los Estados Unidos Mexicanos</w:t>
      </w:r>
      <w:r w:rsidR="00303708">
        <w:rPr>
          <w:rFonts w:ascii="Arial" w:eastAsia="Times New Roman" w:hAnsi="Arial" w:cs="Arial"/>
          <w:sz w:val="26"/>
          <w:szCs w:val="26"/>
        </w:rPr>
        <w:t>,</w:t>
      </w:r>
      <w:r w:rsidRPr="00E91009">
        <w:rPr>
          <w:rFonts w:ascii="Arial" w:eastAsia="Times New Roman" w:hAnsi="Arial" w:cs="Arial"/>
          <w:sz w:val="26"/>
          <w:szCs w:val="26"/>
        </w:rPr>
        <w:t xml:space="preserve"> en relación con el artículo 207</w:t>
      </w:r>
      <w:r w:rsidR="00D568E6">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en virtud de que la sentencia que se recurre no está emitida en forma congruente con el acto impugnado. - - - - - - - - - - </w:t>
      </w:r>
    </w:p>
    <w:p w14:paraId="7086C2C5" w14:textId="07155E8D"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Arguye la autoridad</w:t>
      </w:r>
      <w:r w:rsidR="00D568E6">
        <w:rPr>
          <w:rFonts w:ascii="Arial" w:eastAsia="Times New Roman" w:hAnsi="Arial" w:cs="Arial"/>
          <w:sz w:val="26"/>
          <w:szCs w:val="26"/>
        </w:rPr>
        <w:t xml:space="preserve"> inconforme</w:t>
      </w:r>
      <w:r w:rsidRPr="00E91009">
        <w:rPr>
          <w:rFonts w:ascii="Arial" w:eastAsia="Times New Roman" w:hAnsi="Arial" w:cs="Arial"/>
          <w:sz w:val="26"/>
          <w:szCs w:val="26"/>
        </w:rPr>
        <w:t xml:space="preserve"> que la infracción se encuentra debidamente fundada y motivada, ya que en la misma se encuentran plasmados </w:t>
      </w:r>
      <w:r w:rsidR="00FF237E">
        <w:rPr>
          <w:rFonts w:ascii="Arial" w:eastAsia="Times New Roman" w:hAnsi="Arial" w:cs="Arial"/>
          <w:sz w:val="26"/>
          <w:szCs w:val="26"/>
        </w:rPr>
        <w:t xml:space="preserve">el </w:t>
      </w:r>
      <w:r w:rsidRPr="00E91009">
        <w:rPr>
          <w:rFonts w:ascii="Arial" w:eastAsia="Times New Roman" w:hAnsi="Arial" w:cs="Arial"/>
          <w:sz w:val="26"/>
          <w:szCs w:val="26"/>
        </w:rPr>
        <w:t xml:space="preserve">artículo </w:t>
      </w:r>
      <w:r w:rsidR="009A3085">
        <w:rPr>
          <w:rFonts w:ascii="Arial" w:eastAsia="Times New Roman" w:hAnsi="Arial" w:cs="Arial"/>
          <w:sz w:val="26"/>
          <w:szCs w:val="26"/>
        </w:rPr>
        <w:t>86,</w:t>
      </w:r>
      <w:r w:rsidR="00FF237E">
        <w:rPr>
          <w:rFonts w:ascii="Arial" w:eastAsia="Times New Roman" w:hAnsi="Arial" w:cs="Arial"/>
          <w:sz w:val="26"/>
          <w:szCs w:val="26"/>
        </w:rPr>
        <w:t xml:space="preserve"> fracción I</w:t>
      </w:r>
      <w:r w:rsidR="009A3085">
        <w:rPr>
          <w:rFonts w:ascii="Arial" w:eastAsia="Times New Roman" w:hAnsi="Arial" w:cs="Arial"/>
          <w:sz w:val="26"/>
          <w:szCs w:val="26"/>
        </w:rPr>
        <w:t xml:space="preserve"> </w:t>
      </w:r>
      <w:r w:rsidRPr="00E91009">
        <w:rPr>
          <w:rFonts w:ascii="Arial" w:eastAsia="Times New Roman" w:hAnsi="Arial" w:cs="Arial"/>
          <w:sz w:val="26"/>
          <w:szCs w:val="26"/>
        </w:rPr>
        <w:t>del Reglamento de Vialidad para el Municipio de Oaxaca de Juárez, que prevé la conducta ilegal del infractor</w:t>
      </w:r>
      <w:r w:rsidR="00D568E6">
        <w:rPr>
          <w:rFonts w:ascii="Arial" w:eastAsia="Times New Roman" w:hAnsi="Arial" w:cs="Arial"/>
          <w:sz w:val="26"/>
          <w:szCs w:val="26"/>
        </w:rPr>
        <w:t>.</w:t>
      </w:r>
      <w:r w:rsidRPr="00E91009">
        <w:rPr>
          <w:rFonts w:ascii="Arial" w:eastAsia="Times New Roman" w:hAnsi="Arial" w:cs="Arial"/>
          <w:sz w:val="26"/>
          <w:szCs w:val="26"/>
        </w:rPr>
        <w:t xml:space="preserve"> - - - - - - - - </w:t>
      </w:r>
      <w:r w:rsidR="00D568E6">
        <w:rPr>
          <w:rFonts w:ascii="Arial" w:eastAsia="Times New Roman" w:hAnsi="Arial" w:cs="Arial"/>
          <w:sz w:val="26"/>
          <w:szCs w:val="26"/>
        </w:rPr>
        <w:t>- - - - - - - - - - - - - - - - - - - - - - - - - - - - - - -</w:t>
      </w:r>
      <w:r w:rsidR="009A3085">
        <w:rPr>
          <w:rFonts w:ascii="Arial" w:eastAsia="Times New Roman" w:hAnsi="Arial" w:cs="Arial"/>
          <w:sz w:val="26"/>
          <w:szCs w:val="26"/>
        </w:rPr>
        <w:t xml:space="preserve"> - - - - - - -</w:t>
      </w:r>
    </w:p>
    <w:p w14:paraId="555B3778" w14:textId="2D1B1293" w:rsidR="00057B4D" w:rsidRPr="00E91009" w:rsidRDefault="00E91009" w:rsidP="00057B4D">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De la misma manera, dice que la infracción tuvo su sustento en los artículos 16, fracción II, </w:t>
      </w:r>
      <w:r w:rsidR="009A3085">
        <w:rPr>
          <w:rFonts w:ascii="Arial" w:eastAsia="Times New Roman" w:hAnsi="Arial" w:cs="Arial"/>
          <w:sz w:val="26"/>
          <w:szCs w:val="26"/>
        </w:rPr>
        <w:t xml:space="preserve">86 </w:t>
      </w:r>
      <w:r w:rsidR="00925B79" w:rsidRPr="00E91009">
        <w:rPr>
          <w:rFonts w:ascii="Arial" w:eastAsia="Times New Roman" w:hAnsi="Arial" w:cs="Arial"/>
          <w:sz w:val="26"/>
          <w:szCs w:val="26"/>
        </w:rPr>
        <w:t>fracción I</w:t>
      </w:r>
      <w:r w:rsidR="009A3085">
        <w:rPr>
          <w:rFonts w:ascii="Arial" w:eastAsia="Times New Roman" w:hAnsi="Arial" w:cs="Arial"/>
          <w:sz w:val="26"/>
          <w:szCs w:val="26"/>
        </w:rPr>
        <w:t xml:space="preserve"> </w:t>
      </w:r>
      <w:r w:rsidRPr="00E91009">
        <w:rPr>
          <w:rFonts w:ascii="Arial" w:eastAsia="Times New Roman" w:hAnsi="Arial" w:cs="Arial"/>
          <w:sz w:val="26"/>
          <w:szCs w:val="26"/>
        </w:rPr>
        <w:t>y 130, fracciones I, II, III, IV, V, VI, VII, VIII, IX e inciso</w:t>
      </w:r>
      <w:r w:rsidR="00EF1CF3">
        <w:rPr>
          <w:rFonts w:ascii="Arial" w:eastAsia="Times New Roman" w:hAnsi="Arial" w:cs="Arial"/>
          <w:sz w:val="26"/>
          <w:szCs w:val="26"/>
        </w:rPr>
        <w:t>s</w:t>
      </w:r>
      <w:r w:rsidRPr="00E91009">
        <w:rPr>
          <w:rFonts w:ascii="Arial" w:eastAsia="Times New Roman" w:hAnsi="Arial" w:cs="Arial"/>
          <w:sz w:val="26"/>
          <w:szCs w:val="26"/>
        </w:rPr>
        <w:t xml:space="preserve"> a)</w:t>
      </w:r>
      <w:r w:rsidR="009A3085">
        <w:rPr>
          <w:rFonts w:ascii="Arial" w:eastAsia="Times New Roman" w:hAnsi="Arial" w:cs="Arial"/>
          <w:sz w:val="26"/>
          <w:szCs w:val="26"/>
        </w:rPr>
        <w:t xml:space="preserve"> y </w:t>
      </w:r>
      <w:r w:rsidRPr="00E91009">
        <w:rPr>
          <w:rFonts w:ascii="Arial" w:eastAsia="Times New Roman" w:hAnsi="Arial" w:cs="Arial"/>
          <w:sz w:val="26"/>
          <w:szCs w:val="26"/>
        </w:rPr>
        <w:t xml:space="preserve">b) del Reglamento de Vialidad para el Municipio de Oaxaca de Juárez; aunado a ello, se citaron en el acta de infracción las circunstancias de modo, tiempo y lugar, por lo que resulta </w:t>
      </w:r>
      <w:r w:rsidRPr="00E91009">
        <w:rPr>
          <w:rFonts w:ascii="Arial" w:eastAsia="Times New Roman" w:hAnsi="Arial" w:cs="Arial"/>
          <w:sz w:val="26"/>
          <w:szCs w:val="26"/>
        </w:rPr>
        <w:lastRenderedPageBreak/>
        <w:t>suficiente, para cumplir con el requisito de fundamentación y motivación que exige el artículo 17</w:t>
      </w:r>
      <w:r w:rsidR="00D568E6">
        <w:rPr>
          <w:rFonts w:ascii="Arial" w:eastAsia="Times New Roman" w:hAnsi="Arial" w:cs="Arial"/>
          <w:sz w:val="26"/>
          <w:szCs w:val="26"/>
        </w:rPr>
        <w:t xml:space="preserve">, fracción V </w:t>
      </w:r>
      <w:r w:rsidRPr="00E91009">
        <w:rPr>
          <w:rFonts w:ascii="Arial" w:eastAsia="Times New Roman" w:hAnsi="Arial" w:cs="Arial"/>
          <w:sz w:val="26"/>
          <w:szCs w:val="26"/>
        </w:rPr>
        <w:t xml:space="preserve">de la Ley de Procedimiento y Justicia Administrativa para el Estado de Oaxaca. - - - - </w:t>
      </w:r>
      <w:r w:rsidR="00EF1CF3">
        <w:rPr>
          <w:rFonts w:ascii="Arial" w:eastAsia="Times New Roman" w:hAnsi="Arial" w:cs="Arial"/>
          <w:sz w:val="26"/>
          <w:szCs w:val="26"/>
        </w:rPr>
        <w:t xml:space="preserve">- - - - - - - - - - - - - - - - - - </w:t>
      </w:r>
    </w:p>
    <w:p w14:paraId="5F5A2F31"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Considera que resulta aplicable al caso, la Jurisprudencia </w:t>
      </w:r>
      <w:r w:rsidRPr="00E91009">
        <w:rPr>
          <w:rFonts w:ascii="Arial" w:eastAsia="Times New Roman" w:hAnsi="Arial" w:cs="Arial"/>
          <w:i/>
          <w:sz w:val="26"/>
          <w:szCs w:val="26"/>
        </w:rPr>
        <w:t>“FUNDAMENTACION Y MOTIVACION. VIOLACION FORMAL Y MATERIAL.”.</w:t>
      </w:r>
      <w:r w:rsidRPr="00E91009">
        <w:rPr>
          <w:rFonts w:ascii="Arial" w:eastAsia="Times New Roman" w:hAnsi="Arial" w:cs="Arial"/>
          <w:sz w:val="26"/>
          <w:szCs w:val="26"/>
        </w:rPr>
        <w:t xml:space="preserve">- - - - - - - - - - - - - - - - - - - - - - - - - - - - - - - - - - - - - - - - - - - </w:t>
      </w:r>
    </w:p>
    <w:p w14:paraId="21D14218" w14:textId="15FE87D5"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Por lo que concierne al </w:t>
      </w:r>
      <w:r w:rsidRPr="00E91009">
        <w:rPr>
          <w:rFonts w:ascii="Arial" w:eastAsia="Times New Roman" w:hAnsi="Arial" w:cs="Arial"/>
          <w:b/>
          <w:sz w:val="26"/>
          <w:szCs w:val="26"/>
        </w:rPr>
        <w:t>segundo agravio</w:t>
      </w:r>
      <w:r w:rsidRPr="00E91009">
        <w:rPr>
          <w:rFonts w:ascii="Arial" w:eastAsia="Times New Roman" w:hAnsi="Arial" w:cs="Arial"/>
          <w:sz w:val="26"/>
          <w:szCs w:val="26"/>
        </w:rPr>
        <w:t>, manifiesta la autoridad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conducta ilegal del infractor</w:t>
      </w:r>
      <w:r w:rsidR="00CD55C3">
        <w:rPr>
          <w:rFonts w:ascii="Arial" w:eastAsia="Times New Roman" w:hAnsi="Arial" w:cs="Arial"/>
          <w:sz w:val="26"/>
          <w:szCs w:val="26"/>
        </w:rPr>
        <w:t xml:space="preserve">, </w:t>
      </w:r>
      <w:r w:rsidR="00F1453C">
        <w:rPr>
          <w:rFonts w:ascii="Arial" w:eastAsia="Times New Roman" w:hAnsi="Arial" w:cs="Arial"/>
          <w:sz w:val="26"/>
          <w:szCs w:val="26"/>
        </w:rPr>
        <w:t xml:space="preserve">lo que resulta suficiente para cumplir con los requisitos de debida fundamentación y motivación que prevé el artículo 17, fracción V de la </w:t>
      </w:r>
      <w:r w:rsidR="00F1453C" w:rsidRPr="00F1453C">
        <w:rPr>
          <w:rFonts w:ascii="Arial" w:eastAsia="Times New Roman" w:hAnsi="Arial" w:cs="Arial"/>
          <w:sz w:val="26"/>
          <w:szCs w:val="26"/>
        </w:rPr>
        <w:t xml:space="preserve">Ley de </w:t>
      </w:r>
      <w:r w:rsidR="00F1453C">
        <w:rPr>
          <w:rFonts w:ascii="Arial" w:eastAsia="Times New Roman" w:hAnsi="Arial" w:cs="Arial"/>
          <w:sz w:val="26"/>
          <w:szCs w:val="26"/>
        </w:rPr>
        <w:t xml:space="preserve">materia. </w:t>
      </w:r>
      <w:r w:rsidRPr="00E91009">
        <w:rPr>
          <w:rFonts w:ascii="Arial" w:eastAsia="Times New Roman" w:hAnsi="Arial" w:cs="Arial"/>
          <w:sz w:val="26"/>
          <w:szCs w:val="26"/>
        </w:rPr>
        <w:t xml:space="preserve">- - - - - - - - - - - </w:t>
      </w:r>
    </w:p>
    <w:p w14:paraId="73E15DA5" w14:textId="60ADC3EE"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En ese tenor, agrega es evidente que la sentencia que se recurre, fue dictada en contravención al artículo 207</w:t>
      </w:r>
      <w:r w:rsidR="00F1453C">
        <w:rPr>
          <w:rFonts w:ascii="Arial" w:eastAsia="Times New Roman" w:hAnsi="Arial" w:cs="Arial"/>
          <w:sz w:val="26"/>
          <w:szCs w:val="26"/>
        </w:rPr>
        <w:t>,</w:t>
      </w:r>
      <w:r w:rsidRPr="00E91009">
        <w:rPr>
          <w:rFonts w:ascii="Arial" w:eastAsia="Times New Roman" w:hAnsi="Arial" w:cs="Arial"/>
          <w:sz w:val="26"/>
          <w:szCs w:val="26"/>
        </w:rPr>
        <w:t xml:space="preserve"> fracción II de la Ley de Procedimiento y Justicia Administrativa para el Estado de Oaxaca. - - - - </w:t>
      </w:r>
    </w:p>
    <w:p w14:paraId="27D2755C" w14:textId="77777777" w:rsidR="00E91009" w:rsidRPr="00E91009" w:rsidRDefault="00E91009" w:rsidP="00E91009">
      <w:pPr>
        <w:spacing w:before="240" w:line="360" w:lineRule="auto"/>
        <w:ind w:firstLine="709"/>
        <w:jc w:val="both"/>
        <w:rPr>
          <w:rFonts w:ascii="Arial" w:eastAsia="Times New Roman" w:hAnsi="Arial" w:cs="Arial"/>
          <w:sz w:val="26"/>
          <w:szCs w:val="26"/>
        </w:rPr>
      </w:pPr>
      <w:r w:rsidRPr="00E91009">
        <w:rPr>
          <w:rFonts w:ascii="Arial" w:eastAsia="Times New Roman" w:hAnsi="Arial" w:cs="Arial"/>
          <w:sz w:val="26"/>
          <w:szCs w:val="26"/>
        </w:rPr>
        <w:t xml:space="preserve">Dice que resultan aplicables al asunto los criterios siguientes: </w:t>
      </w:r>
      <w:r w:rsidRPr="00E91009">
        <w:rPr>
          <w:rFonts w:ascii="Arial" w:eastAsia="Times New Roman" w:hAnsi="Arial" w:cs="Arial"/>
          <w:i/>
          <w:sz w:val="26"/>
          <w:szCs w:val="26"/>
        </w:rPr>
        <w:t>“NULIDAD. REGLAS PARA SU DETERMINACIÓN EN EL JUICIO CONTENCIOSO ADMINISTRATIVO EN EL DISTRITO FEDERAL.” y “</w:t>
      </w:r>
      <w:r w:rsidRPr="00E91009">
        <w:rPr>
          <w:rFonts w:ascii="Arial" w:eastAsia="Times New Roman" w:hAnsi="Arial" w:cs="Arial"/>
          <w:sz w:val="26"/>
          <w:szCs w:val="26"/>
        </w:rPr>
        <w:t xml:space="preserve">FUNDAMENTACIÓN Y MOTIVACIÓN, FALTA O INDEBIDA. EN CUANTO SON DISTINTAS, UNAS GENERAN NULIDAD LISA Y LLANA Y OTRAS PARA EFECTOS.”. - - - - - - - - - - - - - - - - - - - - - - - - - - - - - - </w:t>
      </w:r>
    </w:p>
    <w:p w14:paraId="4FED0BFC" w14:textId="5AA6CF09" w:rsidR="00E91009" w:rsidRPr="00E91009" w:rsidRDefault="00E91009" w:rsidP="00E91009">
      <w:pPr>
        <w:spacing w:before="240" w:line="360" w:lineRule="auto"/>
        <w:ind w:right="49" w:firstLine="567"/>
        <w:jc w:val="both"/>
        <w:rPr>
          <w:rFonts w:ascii="Arial" w:eastAsia="Calibri" w:hAnsi="Arial" w:cs="Arial"/>
          <w:bCs/>
          <w:sz w:val="26"/>
          <w:szCs w:val="26"/>
          <w:lang w:val="es-ES" w:eastAsia="en-US"/>
        </w:rPr>
      </w:pPr>
      <w:r w:rsidRPr="00E91009">
        <w:rPr>
          <w:rFonts w:ascii="Arial" w:eastAsia="Calibri" w:hAnsi="Arial" w:cs="Arial"/>
          <w:b/>
          <w:bCs/>
          <w:iCs/>
          <w:sz w:val="26"/>
          <w:szCs w:val="26"/>
          <w:lang w:eastAsia="en-US"/>
        </w:rPr>
        <w:t xml:space="preserve">Los agravios descritos </w:t>
      </w:r>
      <w:r w:rsidRPr="00E91009">
        <w:rPr>
          <w:rFonts w:ascii="Arial" w:eastAsia="Calibri" w:hAnsi="Arial" w:cs="Arial"/>
          <w:bCs/>
          <w:sz w:val="26"/>
          <w:szCs w:val="26"/>
          <w:lang w:val="es-ES" w:eastAsia="en-US"/>
        </w:rPr>
        <w:t xml:space="preserve">resultan </w:t>
      </w:r>
      <w:r w:rsidRPr="00E91009">
        <w:rPr>
          <w:rFonts w:ascii="Arial" w:eastAsia="Calibri" w:hAnsi="Arial" w:cs="Arial"/>
          <w:b/>
          <w:bCs/>
          <w:sz w:val="26"/>
          <w:szCs w:val="26"/>
          <w:lang w:val="es-ES" w:eastAsia="en-US"/>
        </w:rPr>
        <w:t>INFUNDADOS,</w:t>
      </w:r>
      <w:r w:rsidRPr="00E91009">
        <w:rPr>
          <w:rFonts w:ascii="Arial" w:eastAsia="Calibri" w:hAnsi="Arial" w:cs="Arial"/>
          <w:bCs/>
          <w:sz w:val="26"/>
          <w:szCs w:val="26"/>
          <w:lang w:val="es-ES" w:eastAsia="en-US"/>
        </w:rPr>
        <w:t xml:space="preserve"> toda vez que del</w:t>
      </w:r>
      <w:r w:rsidRPr="00E91009">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artículo 203 fracción I</w:t>
      </w:r>
      <w:r w:rsidRPr="00E91009">
        <w:rPr>
          <w:rFonts w:ascii="Arial" w:eastAsia="Calibri" w:hAnsi="Arial" w:cs="Arial"/>
          <w:bCs/>
          <w:iCs/>
          <w:sz w:val="26"/>
          <w:szCs w:val="26"/>
          <w:vertAlign w:val="superscript"/>
          <w:lang w:eastAsia="en-US"/>
        </w:rPr>
        <w:footnoteReference w:id="1"/>
      </w:r>
      <w:r w:rsidRPr="00E91009">
        <w:rPr>
          <w:rFonts w:ascii="Arial" w:eastAsia="Calibri" w:hAnsi="Arial" w:cs="Arial"/>
          <w:bCs/>
          <w:iCs/>
          <w:sz w:val="26"/>
          <w:szCs w:val="26"/>
          <w:lang w:eastAsia="en-US"/>
        </w:rPr>
        <w:t xml:space="preserve"> de la Ley de Procedimiento y Justicia Administrativa para el Estado de Oaxaca, se advierte que </w:t>
      </w:r>
      <w:r w:rsidRPr="00E91009">
        <w:rPr>
          <w:rFonts w:ascii="Arial" w:eastAsia="Calibri" w:hAnsi="Arial" w:cs="Arial"/>
          <w:bCs/>
          <w:sz w:val="26"/>
          <w:szCs w:val="26"/>
          <w:lang w:val="es-ES" w:eastAsia="en-US"/>
        </w:rPr>
        <w:t>el Magistrado de primera instancia al momento de emitir la sentencia, precisó lo siguiente -se transcribe parte que interesa-:</w:t>
      </w:r>
      <w:r w:rsidR="005D14F1">
        <w:rPr>
          <w:rFonts w:ascii="Arial" w:eastAsia="Calibri" w:hAnsi="Arial" w:cs="Arial"/>
          <w:bCs/>
          <w:sz w:val="26"/>
          <w:szCs w:val="26"/>
          <w:lang w:val="es-ES" w:eastAsia="en-US"/>
        </w:rPr>
        <w:t xml:space="preserve">- - - - - </w:t>
      </w:r>
    </w:p>
    <w:p w14:paraId="26EA4B1C" w14:textId="77777777" w:rsidR="002F4126" w:rsidRDefault="00E91009" w:rsidP="0068615E">
      <w:pPr>
        <w:spacing w:before="240" w:line="360" w:lineRule="auto"/>
        <w:ind w:left="709" w:right="758"/>
        <w:jc w:val="both"/>
        <w:rPr>
          <w:rFonts w:ascii="Arial" w:hAnsi="Arial" w:cs="Arial"/>
          <w:i/>
        </w:rPr>
      </w:pPr>
      <w:r w:rsidRPr="00E91009">
        <w:rPr>
          <w:rFonts w:ascii="Arial" w:hAnsi="Arial" w:cs="Arial"/>
          <w:i/>
        </w:rPr>
        <w:lastRenderedPageBreak/>
        <w:t>“…</w:t>
      </w:r>
    </w:p>
    <w:p w14:paraId="05503BCE" w14:textId="77777777" w:rsidR="002F4126" w:rsidRPr="009C2E6B" w:rsidRDefault="002F4126" w:rsidP="002F4126">
      <w:pPr>
        <w:spacing w:line="360" w:lineRule="auto"/>
        <w:ind w:left="709" w:right="758"/>
        <w:jc w:val="both"/>
        <w:rPr>
          <w:rFonts w:ascii="Arial" w:hAnsi="Arial" w:cs="Arial"/>
          <w:i/>
          <w:sz w:val="24"/>
          <w:szCs w:val="24"/>
        </w:rPr>
      </w:pPr>
      <w:r w:rsidRPr="009C2E6B">
        <w:rPr>
          <w:rFonts w:ascii="Arial" w:hAnsi="Arial" w:cs="Arial"/>
          <w:b/>
          <w:i/>
          <w:sz w:val="24"/>
          <w:szCs w:val="24"/>
        </w:rPr>
        <w:t xml:space="preserve">CUARTO. – </w:t>
      </w:r>
      <w:r w:rsidRPr="009C2E6B">
        <w:rPr>
          <w:rFonts w:ascii="Arial" w:hAnsi="Arial" w:cs="Arial"/>
          <w:i/>
          <w:sz w:val="24"/>
          <w:szCs w:val="24"/>
        </w:rPr>
        <w:t>Estudio de los Conceptos de Impugnación y pruebas ofrecidas por la parte actora. Los conceptos de impugnación hechos valer por la actora se encuentran expuestos en su escrito inicial de demanda, por lo que no existe necesidad de transcribirlos, al no transgredírsele derecho alguno, como tampoco se vulnera disposición expresa que imponga tal obligación; no obstante, ello, serán valorados en el cuerpo de esta sentencia.</w:t>
      </w:r>
    </w:p>
    <w:p w14:paraId="7212FE03" w14:textId="363CA73A" w:rsidR="002F4126" w:rsidRPr="009C2E6B" w:rsidRDefault="002F4126" w:rsidP="002F4126">
      <w:pPr>
        <w:spacing w:line="360" w:lineRule="auto"/>
        <w:ind w:left="709" w:right="758"/>
        <w:jc w:val="both"/>
        <w:rPr>
          <w:rFonts w:ascii="Arial" w:hAnsi="Arial" w:cs="Arial"/>
          <w:i/>
          <w:sz w:val="24"/>
          <w:szCs w:val="24"/>
        </w:rPr>
      </w:pPr>
      <w:r w:rsidRPr="009C2E6B">
        <w:rPr>
          <w:rFonts w:ascii="Arial" w:hAnsi="Arial" w:cs="Arial"/>
          <w:i/>
          <w:sz w:val="24"/>
          <w:szCs w:val="24"/>
        </w:rPr>
        <w:t>Al respecto resulta aplicable la jurisprudencia por contradicción de tesis 2a./J. 58/2010, publicada en la Novena Época, por la Segunda Sala de la Suprema Corte de Justicia de la Nación, consultable en el Semanario Judicial de la Federación y su Gaceta, Tomo XXXI, mayo de 2010, página 830, de rubro:</w:t>
      </w:r>
    </w:p>
    <w:p w14:paraId="5DA7B16C" w14:textId="77777777" w:rsidR="002F4126" w:rsidRPr="009C2E6B" w:rsidRDefault="002F4126" w:rsidP="002F4126">
      <w:pPr>
        <w:spacing w:line="360" w:lineRule="auto"/>
        <w:ind w:left="709" w:right="758"/>
        <w:jc w:val="both"/>
        <w:rPr>
          <w:rFonts w:ascii="Arial" w:hAnsi="Arial" w:cs="Arial"/>
          <w:b/>
          <w:i/>
          <w:sz w:val="24"/>
          <w:szCs w:val="24"/>
        </w:rPr>
      </w:pPr>
      <w:r w:rsidRPr="009C2E6B">
        <w:rPr>
          <w:rFonts w:ascii="Arial" w:hAnsi="Arial" w:cs="Arial"/>
          <w:b/>
          <w:i/>
          <w:sz w:val="24"/>
          <w:szCs w:val="24"/>
        </w:rPr>
        <w:t xml:space="preserve">“CONCEPTOS DE VIOLACIÓN O AGRAVIOS. PARA CUMPLIR CON LOS PRINCIPIOS DE CONGRUENCIA Y EXHAUSTIVIDAD EN LAS SENTENCIAS DE AMPARO ES INNECESARIA SU TRANSCRIPCIÓN.” </w:t>
      </w:r>
    </w:p>
    <w:p w14:paraId="054E71A7" w14:textId="1CCD0E3D" w:rsidR="002F4126" w:rsidRPr="009C2E6B" w:rsidRDefault="002F4126" w:rsidP="0072225E">
      <w:pPr>
        <w:spacing w:line="360" w:lineRule="auto"/>
        <w:ind w:left="709" w:right="758"/>
        <w:jc w:val="both"/>
        <w:rPr>
          <w:rFonts w:ascii="Arial" w:hAnsi="Arial" w:cs="Arial"/>
          <w:i/>
          <w:sz w:val="24"/>
          <w:szCs w:val="24"/>
        </w:rPr>
      </w:pPr>
      <w:r w:rsidRPr="009C2E6B">
        <w:rPr>
          <w:rFonts w:ascii="Arial" w:hAnsi="Arial" w:cs="Arial"/>
          <w:i/>
          <w:sz w:val="24"/>
          <w:szCs w:val="24"/>
        </w:rPr>
        <w:t xml:space="preserve">La actora </w:t>
      </w:r>
      <w:r w:rsidR="00143EE5">
        <w:rPr>
          <w:rFonts w:ascii="Arial" w:eastAsia="Times New Roman" w:hAnsi="Arial" w:cs="Arial"/>
          <w:b/>
          <w:i/>
          <w:color w:val="222222"/>
          <w:sz w:val="24"/>
          <w:szCs w:val="24"/>
        </w:rPr>
        <w:t>*******</w:t>
      </w:r>
      <w:r w:rsidRPr="009C2E6B">
        <w:rPr>
          <w:rFonts w:ascii="Arial" w:eastAsia="Times New Roman" w:hAnsi="Arial" w:cs="Arial"/>
          <w:i/>
          <w:color w:val="222222"/>
          <w:sz w:val="24"/>
          <w:szCs w:val="24"/>
        </w:rPr>
        <w:t xml:space="preserve">, </w:t>
      </w:r>
      <w:r w:rsidRPr="009C2E6B">
        <w:rPr>
          <w:rFonts w:ascii="Arial" w:hAnsi="Arial" w:cs="Arial"/>
          <w:i/>
          <w:sz w:val="24"/>
          <w:szCs w:val="24"/>
        </w:rPr>
        <w:t>demandó la nulidad del acta de infracción con número de folio</w:t>
      </w:r>
      <w:r w:rsidRPr="009C2E6B">
        <w:rPr>
          <w:rFonts w:ascii="Arial" w:hAnsi="Arial" w:cs="Arial"/>
          <w:b/>
          <w:i/>
          <w:sz w:val="24"/>
          <w:szCs w:val="24"/>
        </w:rPr>
        <w:t xml:space="preserve"> </w:t>
      </w:r>
      <w:r w:rsidR="00143EE5">
        <w:rPr>
          <w:rFonts w:ascii="Arial" w:eastAsia="Times New Roman" w:hAnsi="Arial" w:cs="Arial"/>
          <w:b/>
          <w:i/>
          <w:color w:val="222222"/>
          <w:sz w:val="24"/>
          <w:szCs w:val="24"/>
        </w:rPr>
        <w:t>*******</w:t>
      </w:r>
      <w:r w:rsidRPr="009C2E6B">
        <w:rPr>
          <w:rFonts w:ascii="Arial" w:eastAsia="Times New Roman" w:hAnsi="Arial" w:cs="Arial"/>
          <w:i/>
          <w:color w:val="222222"/>
          <w:sz w:val="24"/>
          <w:szCs w:val="24"/>
        </w:rPr>
        <w:t xml:space="preserve"> de treinta de marzo de dos mil veintiuno</w:t>
      </w:r>
      <w:r w:rsidRPr="009C2E6B">
        <w:rPr>
          <w:rFonts w:ascii="Arial" w:hAnsi="Arial" w:cs="Arial"/>
          <w:i/>
          <w:sz w:val="24"/>
          <w:szCs w:val="24"/>
        </w:rPr>
        <w:t xml:space="preserve">, signado por la </w:t>
      </w:r>
      <w:r w:rsidRPr="009C2E6B">
        <w:rPr>
          <w:rFonts w:ascii="Arial" w:hAnsi="Arial" w:cs="Arial"/>
          <w:b/>
          <w:i/>
          <w:sz w:val="24"/>
          <w:szCs w:val="24"/>
        </w:rPr>
        <w:t>Policía Vial</w:t>
      </w:r>
      <w:r w:rsidRPr="009C2E6B">
        <w:rPr>
          <w:rFonts w:ascii="Arial" w:hAnsi="Arial" w:cs="Arial"/>
          <w:i/>
          <w:sz w:val="24"/>
          <w:szCs w:val="24"/>
        </w:rPr>
        <w:t xml:space="preserve"> con número estadístico PV-252, Flor del Carmen Núñez Carrasco, por considerar que el acta de infracción no satisface los requisitos de debida fundamentación y motivación conforme a lo dispuesto por el artículo 16 de la Constitución Política de los Estados Unidos Mexicanos y la fracción II y V del numeral 17 de la Ley de Procedimiento y Justicia Administrativa para el Estado de Oaxaca, pues para que una multa por  infracción al Reglamento de Vialidad para el Municipio de Oaxaca de Juárez en vigor, se encuentre debidamente fundada y motivada se requiere que se haga la descripción clara y completa de la conducta que satisface la hipótesis legal invocada con la debida precisión tanto del artículo, como de la fracción e inciso en casa (sic) caso en particular, hecho que definitivamente no ocurrió en la especie.</w:t>
      </w:r>
    </w:p>
    <w:p w14:paraId="2D6AB8FC" w14:textId="77777777" w:rsidR="002F4126" w:rsidRPr="009C2E6B" w:rsidRDefault="002F4126" w:rsidP="0072225E">
      <w:pPr>
        <w:spacing w:line="360" w:lineRule="auto"/>
        <w:ind w:left="709" w:right="758"/>
        <w:jc w:val="both"/>
        <w:rPr>
          <w:rFonts w:ascii="Arial" w:hAnsi="Arial" w:cs="Arial"/>
          <w:i/>
          <w:sz w:val="24"/>
          <w:szCs w:val="24"/>
        </w:rPr>
      </w:pPr>
      <w:r w:rsidRPr="009C2E6B">
        <w:rPr>
          <w:rFonts w:ascii="Arial" w:hAnsi="Arial" w:cs="Arial"/>
          <w:i/>
          <w:sz w:val="24"/>
          <w:szCs w:val="24"/>
        </w:rPr>
        <w:t xml:space="preserve">Por su parte, la autoridad demandada </w:t>
      </w:r>
      <w:r w:rsidRPr="009C2E6B">
        <w:rPr>
          <w:rFonts w:ascii="Arial" w:hAnsi="Arial" w:cs="Arial"/>
          <w:b/>
          <w:i/>
          <w:sz w:val="24"/>
          <w:szCs w:val="24"/>
        </w:rPr>
        <w:t>Policía Vial</w:t>
      </w:r>
      <w:r w:rsidRPr="009C2E6B">
        <w:rPr>
          <w:rFonts w:ascii="Arial" w:hAnsi="Arial" w:cs="Arial"/>
          <w:i/>
          <w:sz w:val="24"/>
          <w:szCs w:val="24"/>
        </w:rPr>
        <w:t xml:space="preserve"> </w:t>
      </w:r>
      <w:r w:rsidRPr="009C2E6B">
        <w:rPr>
          <w:rFonts w:ascii="Arial" w:hAnsi="Arial" w:cs="Arial"/>
          <w:b/>
          <w:i/>
          <w:sz w:val="24"/>
          <w:szCs w:val="24"/>
        </w:rPr>
        <w:t>PV-252</w:t>
      </w:r>
      <w:r w:rsidRPr="009C2E6B">
        <w:rPr>
          <w:rFonts w:ascii="Arial" w:hAnsi="Arial" w:cs="Arial"/>
          <w:i/>
          <w:sz w:val="24"/>
          <w:szCs w:val="24"/>
        </w:rPr>
        <w:t xml:space="preserve">, Flor del Carmen Núñez Carrasco, refiere que existe un ordenamiento específico como es el Reglamento de Vialidad para el Municipio de Oaxaca de Juárez, que regula el procedimiento relativo a la imposición de sanciones por infracciones en materia de tránsito, </w:t>
      </w:r>
      <w:r w:rsidRPr="009C2E6B">
        <w:rPr>
          <w:rFonts w:ascii="Arial" w:hAnsi="Arial" w:cs="Arial"/>
          <w:i/>
          <w:sz w:val="24"/>
          <w:szCs w:val="24"/>
        </w:rPr>
        <w:lastRenderedPageBreak/>
        <w:t>asimismo que el acto impugnado se encuentra fundado y motivado.</w:t>
      </w:r>
    </w:p>
    <w:p w14:paraId="7247608E" w14:textId="17715B40" w:rsidR="002F4126" w:rsidRPr="009C2E6B" w:rsidRDefault="002F4126" w:rsidP="0072225E">
      <w:pPr>
        <w:spacing w:line="360" w:lineRule="auto"/>
        <w:ind w:left="709" w:right="758"/>
        <w:jc w:val="both"/>
        <w:rPr>
          <w:rFonts w:ascii="Arial" w:hAnsi="Arial" w:cs="Arial"/>
          <w:i/>
          <w:sz w:val="24"/>
          <w:szCs w:val="24"/>
        </w:rPr>
      </w:pPr>
      <w:r w:rsidRPr="009C2E6B">
        <w:rPr>
          <w:rFonts w:ascii="Arial" w:hAnsi="Arial" w:cs="Arial"/>
          <w:i/>
          <w:sz w:val="24"/>
          <w:szCs w:val="24"/>
        </w:rPr>
        <w:t>Asimismo, la diversa autoridad demandada Jefe de la Unidad de Recaudación del Municipio de Oaxaca de Juárez, aduce que se cumple con los requisitos necesarios para levantar un acta de infracción, esto de acuerdo con el artículo 16 de la Constitución Política de los Estados Unidos Mexicanos y el artículo 17 de la Ley de Procedimiento y Justicia Administrativa para el Estado de Oaxaca.</w:t>
      </w:r>
    </w:p>
    <w:p w14:paraId="37500C97" w14:textId="240C241A" w:rsidR="002F4126" w:rsidRPr="009C2E6B" w:rsidRDefault="002F4126" w:rsidP="0072225E">
      <w:pPr>
        <w:spacing w:line="360" w:lineRule="auto"/>
        <w:ind w:left="709" w:right="758"/>
        <w:jc w:val="both"/>
        <w:rPr>
          <w:rFonts w:ascii="Arial" w:hAnsi="Arial" w:cs="Arial"/>
          <w:i/>
          <w:sz w:val="24"/>
          <w:szCs w:val="24"/>
        </w:rPr>
      </w:pPr>
      <w:r w:rsidRPr="009C2E6B">
        <w:rPr>
          <w:rFonts w:ascii="Arial" w:hAnsi="Arial" w:cs="Arial"/>
          <w:i/>
          <w:sz w:val="24"/>
          <w:szCs w:val="24"/>
        </w:rPr>
        <w:t xml:space="preserve">Ahora bien, esta juzgadora después de haber realizado el estudio al contenido del acta de infracción con número de folio </w:t>
      </w:r>
      <w:r w:rsidR="00143EE5">
        <w:rPr>
          <w:rFonts w:ascii="Arial" w:eastAsia="Times New Roman" w:hAnsi="Arial" w:cs="Arial"/>
          <w:b/>
          <w:i/>
          <w:color w:val="222222"/>
          <w:sz w:val="24"/>
          <w:szCs w:val="24"/>
        </w:rPr>
        <w:t>*******</w:t>
      </w:r>
      <w:r w:rsidRPr="009C2E6B">
        <w:rPr>
          <w:rFonts w:ascii="Arial" w:eastAsia="Times New Roman" w:hAnsi="Arial" w:cs="Arial"/>
          <w:i/>
          <w:color w:val="222222"/>
          <w:sz w:val="24"/>
          <w:szCs w:val="24"/>
        </w:rPr>
        <w:t xml:space="preserve"> de treinta de marzo de dos mil veintiuno</w:t>
      </w:r>
      <w:r w:rsidRPr="009C2E6B">
        <w:rPr>
          <w:rFonts w:ascii="Arial" w:hAnsi="Arial" w:cs="Arial"/>
          <w:i/>
          <w:sz w:val="24"/>
          <w:szCs w:val="24"/>
        </w:rPr>
        <w:t xml:space="preserve">, signado por la </w:t>
      </w:r>
      <w:r w:rsidRPr="009C2E6B">
        <w:rPr>
          <w:rFonts w:ascii="Arial" w:hAnsi="Arial" w:cs="Arial"/>
          <w:b/>
          <w:i/>
          <w:sz w:val="24"/>
          <w:szCs w:val="24"/>
        </w:rPr>
        <w:t>Policía Vial</w:t>
      </w:r>
      <w:r w:rsidRPr="009C2E6B">
        <w:rPr>
          <w:rFonts w:ascii="Arial" w:hAnsi="Arial" w:cs="Arial"/>
          <w:i/>
          <w:sz w:val="24"/>
          <w:szCs w:val="24"/>
        </w:rPr>
        <w:t xml:space="preserve"> con número estadístico PV-252, adscrita a la Subdirección de Tránsito y Movilidad del Municipio de Oaxaca de Juárez, Flor del Carmen Núñez Carrasco, advierte que son </w:t>
      </w:r>
      <w:r w:rsidRPr="009C2E6B">
        <w:rPr>
          <w:rFonts w:ascii="Arial" w:hAnsi="Arial" w:cs="Arial"/>
          <w:b/>
          <w:i/>
          <w:sz w:val="24"/>
          <w:szCs w:val="24"/>
        </w:rPr>
        <w:t xml:space="preserve">fundados </w:t>
      </w:r>
      <w:r w:rsidRPr="009C2E6B">
        <w:rPr>
          <w:rFonts w:ascii="Arial" w:hAnsi="Arial" w:cs="Arial"/>
          <w:i/>
          <w:sz w:val="24"/>
          <w:szCs w:val="24"/>
        </w:rPr>
        <w:t xml:space="preserve">los conceptos de impugnación hechos valer por la actora en el sentido que el acto impugnado carece de la debida fundamentación y motivación, lo anterior en virtud que la autoridad demandada no funda ni motiva adecuadamente su determinación, ya que si bien plasmó como fundamentación y motivación </w:t>
      </w:r>
      <w:r w:rsidRPr="009C2E6B">
        <w:rPr>
          <w:rFonts w:ascii="Arial" w:eastAsia="Times New Roman" w:hAnsi="Arial" w:cs="Arial"/>
          <w:i/>
          <w:color w:val="222222"/>
          <w:sz w:val="24"/>
          <w:szCs w:val="24"/>
        </w:rPr>
        <w:t xml:space="preserve">“El conductor se estacionó en lugar prohibido por quedarse en el paso peatonal Artículo 86 Fracción I”, </w:t>
      </w:r>
      <w:r w:rsidRPr="009C2E6B">
        <w:rPr>
          <w:rFonts w:ascii="Arial" w:hAnsi="Arial" w:cs="Arial"/>
          <w:i/>
          <w:sz w:val="24"/>
          <w:szCs w:val="24"/>
        </w:rPr>
        <w:t xml:space="preserve">también lo es que, subrayó de las diversas faltas administrativas preestablecidas en su formato de acta de infracción, la consistente en “ESTACIONARSE EN DOBLE FILA ARTÍCULO 60 FRACCIÓN III Y 86 FRACCIÓN IX DEL REGLAMENTO DE VIALIDAD PARA EL MUNICIPIO DE OAXACA DE JUÁREZ”, aconteciendo que, dichos supuestos se contraponen pues los artículos 60, fracción III y 86, fracción IX, del Reglamento de Vialidad para el Municipio de Oaxaca de Juárez, contempla las prohibiciones que tienen los conductores para estacionarse en doble fila, mientras que el artículo 86, fracción I, de dicho ordenamiento legal, atiende la prohibición que tienen los conductores para estacionarse en aceras, andadores, camellones, jardines u otra vía pública reservada para los peatones, dejando así, en estado de indefensión al actor, dado que éste no tiene la posibilidad de conocer las razones y los motivos por los cuales supuestamente infringió la norma contenida en el Reglamento de Vialidad para el Municipio de Oaxaca de Juárez. </w:t>
      </w:r>
    </w:p>
    <w:p w14:paraId="14FFD101" w14:textId="0A113250" w:rsidR="002F4126" w:rsidRPr="009C2E6B" w:rsidRDefault="002F4126" w:rsidP="0072225E">
      <w:pPr>
        <w:spacing w:line="360" w:lineRule="auto"/>
        <w:ind w:left="709" w:right="758"/>
        <w:jc w:val="both"/>
        <w:rPr>
          <w:rFonts w:ascii="Arial" w:hAnsi="Arial" w:cs="Arial"/>
          <w:i/>
          <w:sz w:val="24"/>
          <w:szCs w:val="24"/>
        </w:rPr>
      </w:pPr>
      <w:r w:rsidRPr="009C2E6B">
        <w:rPr>
          <w:rFonts w:ascii="Arial" w:hAnsi="Arial" w:cs="Arial"/>
          <w:i/>
          <w:sz w:val="24"/>
          <w:szCs w:val="24"/>
        </w:rPr>
        <w:lastRenderedPageBreak/>
        <w:t xml:space="preserve">En razón de lo antes expuesto, al carecer el acto impugnado de los requisitos de validez que todo acto administrativo debe contener y, por ende, producir efectos jurídicos lo procedente es </w:t>
      </w:r>
      <w:r w:rsidRPr="009C2E6B">
        <w:rPr>
          <w:rFonts w:ascii="Arial" w:hAnsi="Arial" w:cs="Arial"/>
          <w:b/>
          <w:i/>
          <w:sz w:val="24"/>
          <w:szCs w:val="24"/>
        </w:rPr>
        <w:t>declarar la nulidad lisa y llana del acto reclamado</w:t>
      </w:r>
      <w:r w:rsidRPr="009C2E6B">
        <w:rPr>
          <w:rFonts w:ascii="Arial" w:hAnsi="Arial" w:cs="Arial"/>
          <w:i/>
          <w:sz w:val="24"/>
          <w:szCs w:val="24"/>
        </w:rPr>
        <w:t xml:space="preserve">, consistente en el acta de infracción con número de folio </w:t>
      </w:r>
      <w:r w:rsidR="00143EE5">
        <w:rPr>
          <w:rFonts w:ascii="Arial" w:eastAsia="Times New Roman" w:hAnsi="Arial" w:cs="Arial"/>
          <w:i/>
          <w:color w:val="222222"/>
          <w:sz w:val="24"/>
          <w:szCs w:val="24"/>
        </w:rPr>
        <w:t>*******</w:t>
      </w:r>
      <w:r w:rsidRPr="009C2E6B">
        <w:rPr>
          <w:rFonts w:ascii="Arial" w:eastAsia="Times New Roman" w:hAnsi="Arial" w:cs="Arial"/>
          <w:i/>
          <w:color w:val="222222"/>
          <w:sz w:val="24"/>
          <w:szCs w:val="24"/>
        </w:rPr>
        <w:t xml:space="preserve"> de treinta de marzo de dos mil veintiuno</w:t>
      </w:r>
      <w:r w:rsidRPr="009C2E6B">
        <w:rPr>
          <w:rFonts w:ascii="Arial" w:hAnsi="Arial" w:cs="Arial"/>
          <w:i/>
          <w:sz w:val="24"/>
          <w:szCs w:val="24"/>
        </w:rPr>
        <w:t xml:space="preserve">, emitida por la </w:t>
      </w:r>
      <w:r w:rsidRPr="009C2E6B">
        <w:rPr>
          <w:rFonts w:ascii="Arial" w:hAnsi="Arial" w:cs="Arial"/>
          <w:b/>
          <w:i/>
          <w:sz w:val="24"/>
          <w:szCs w:val="24"/>
        </w:rPr>
        <w:t>Policía Vial</w:t>
      </w:r>
      <w:r w:rsidRPr="009C2E6B">
        <w:rPr>
          <w:rFonts w:ascii="Arial" w:hAnsi="Arial" w:cs="Arial"/>
          <w:i/>
          <w:sz w:val="24"/>
          <w:szCs w:val="24"/>
        </w:rPr>
        <w:t xml:space="preserve"> con número estadístico PV-252, Flor del Carmen Núñez Carrasco, por las razones emitidas en el presente considerando.</w:t>
      </w:r>
    </w:p>
    <w:p w14:paraId="3501C62A" w14:textId="5154456F" w:rsidR="002F4126" w:rsidRPr="009C2E6B" w:rsidRDefault="002F4126" w:rsidP="0072225E">
      <w:pPr>
        <w:spacing w:line="360" w:lineRule="auto"/>
        <w:ind w:left="709" w:right="758"/>
        <w:jc w:val="both"/>
        <w:rPr>
          <w:rFonts w:ascii="Arial" w:hAnsi="Arial" w:cs="Arial"/>
          <w:i/>
          <w:sz w:val="24"/>
          <w:szCs w:val="24"/>
        </w:rPr>
      </w:pPr>
      <w:r w:rsidRPr="009C2E6B">
        <w:rPr>
          <w:rFonts w:ascii="Arial" w:hAnsi="Arial" w:cs="Arial"/>
          <w:i/>
          <w:sz w:val="24"/>
          <w:szCs w:val="24"/>
        </w:rPr>
        <w:t xml:space="preserve">Y tomando en consideración que, al haberse declarado la nulidad del acto descrito en el párrafo próximo anterior, y que lo accesorio sigue la suerte de lo principal, lo lógico es ordenar a la autoridad demandada Jefe de la Unidad de Recaudación Municipal de Oaxaca de Juárez, una vez que haya causado estado la presente sentencia, devuelva a la actora </w:t>
      </w:r>
      <w:r w:rsidR="00143EE5">
        <w:rPr>
          <w:rFonts w:ascii="Arial" w:hAnsi="Arial" w:cs="Arial"/>
          <w:i/>
          <w:sz w:val="24"/>
          <w:szCs w:val="24"/>
        </w:rPr>
        <w:t>*******</w:t>
      </w:r>
      <w:r w:rsidRPr="009C2E6B">
        <w:rPr>
          <w:rFonts w:ascii="Arial" w:hAnsi="Arial" w:cs="Arial"/>
          <w:i/>
          <w:sz w:val="24"/>
          <w:szCs w:val="24"/>
        </w:rPr>
        <w:t>, la cantidad de $</w:t>
      </w:r>
      <w:r w:rsidR="00143EE5">
        <w:rPr>
          <w:rFonts w:ascii="Arial" w:hAnsi="Arial" w:cs="Arial"/>
          <w:i/>
          <w:sz w:val="24"/>
          <w:szCs w:val="24"/>
        </w:rPr>
        <w:t>*******</w:t>
      </w:r>
      <w:r w:rsidRPr="009C2E6B">
        <w:rPr>
          <w:rFonts w:ascii="Arial" w:hAnsi="Arial" w:cs="Arial"/>
          <w:i/>
          <w:sz w:val="24"/>
          <w:szCs w:val="24"/>
        </w:rPr>
        <w:t>), misma que pagó el nueve de abril de dos mil veintiuno, por concepto de una multa de Tránsito.</w:t>
      </w:r>
    </w:p>
    <w:p w14:paraId="201C18F2" w14:textId="77777777" w:rsidR="002F4126" w:rsidRPr="009C2E6B" w:rsidRDefault="002F4126" w:rsidP="0072225E">
      <w:pPr>
        <w:spacing w:line="360" w:lineRule="auto"/>
        <w:ind w:left="709" w:right="758"/>
        <w:jc w:val="both"/>
        <w:rPr>
          <w:rFonts w:ascii="Arial" w:hAnsi="Arial" w:cs="Arial"/>
          <w:b/>
          <w:i/>
          <w:sz w:val="24"/>
          <w:szCs w:val="24"/>
        </w:rPr>
      </w:pPr>
      <w:r w:rsidRPr="009C2E6B">
        <w:rPr>
          <w:rFonts w:ascii="Arial" w:hAnsi="Arial" w:cs="Arial"/>
          <w:i/>
          <w:sz w:val="24"/>
          <w:szCs w:val="24"/>
        </w:rPr>
        <w:t xml:space="preserve">Sirva de apoyo a lo antes sustentado, la Jurisprudencia de la Séptima Época con número de Registro 252103, consultable en el Semanario Judicial de la Federación, 121-126 Sexta Parte, Materia Común, Página 280 con el rubro y texto siguiente: </w:t>
      </w:r>
      <w:r w:rsidRPr="009C2E6B">
        <w:rPr>
          <w:rFonts w:ascii="Arial" w:hAnsi="Arial" w:cs="Arial"/>
          <w:b/>
          <w:i/>
          <w:sz w:val="24"/>
          <w:szCs w:val="24"/>
        </w:rPr>
        <w:t>“ACTOS VICIADOS, FRUTOS DE.”</w:t>
      </w:r>
    </w:p>
    <w:p w14:paraId="70F5ADAA" w14:textId="04772F51" w:rsidR="002F4126" w:rsidRPr="009C2E6B" w:rsidRDefault="002F4126" w:rsidP="0072225E">
      <w:pPr>
        <w:spacing w:line="360" w:lineRule="auto"/>
        <w:ind w:left="709" w:right="758"/>
        <w:jc w:val="both"/>
        <w:rPr>
          <w:rFonts w:ascii="Arial" w:hAnsi="Arial" w:cs="Arial"/>
          <w:i/>
          <w:sz w:val="24"/>
          <w:szCs w:val="24"/>
        </w:rPr>
      </w:pPr>
      <w:r w:rsidRPr="009C2E6B">
        <w:rPr>
          <w:rFonts w:ascii="Arial" w:hAnsi="Arial" w:cs="Arial"/>
          <w:i/>
          <w:sz w:val="24"/>
          <w:szCs w:val="24"/>
        </w:rPr>
        <w:t xml:space="preserve">En razón de lo antes expuesto y ante la ilegalidad del acto impugnado, con fundamento en lo dispuesto por el artículo 208 fracción VI, de la Ley de Procedimiento y Justicia Administrativa para el Estado de Oaxaca, se declara la </w:t>
      </w:r>
      <w:r w:rsidRPr="009C2E6B">
        <w:rPr>
          <w:rFonts w:ascii="Arial" w:hAnsi="Arial" w:cs="Arial"/>
          <w:b/>
          <w:i/>
          <w:sz w:val="24"/>
          <w:szCs w:val="24"/>
        </w:rPr>
        <w:t xml:space="preserve">NULIDAD LISA Y LLANA </w:t>
      </w:r>
      <w:r w:rsidRPr="009C2E6B">
        <w:rPr>
          <w:rFonts w:ascii="Arial" w:hAnsi="Arial" w:cs="Arial"/>
          <w:i/>
          <w:sz w:val="24"/>
          <w:szCs w:val="24"/>
        </w:rPr>
        <w:t xml:space="preserve">del acta de infracción con número de folio </w:t>
      </w:r>
      <w:r w:rsidR="00143EE5">
        <w:rPr>
          <w:rFonts w:ascii="Arial" w:eastAsia="Times New Roman" w:hAnsi="Arial" w:cs="Arial"/>
          <w:b/>
          <w:i/>
          <w:color w:val="222222"/>
          <w:sz w:val="24"/>
          <w:szCs w:val="24"/>
        </w:rPr>
        <w:t>*******</w:t>
      </w:r>
      <w:r w:rsidRPr="009C2E6B">
        <w:rPr>
          <w:rFonts w:ascii="Arial" w:eastAsia="Times New Roman" w:hAnsi="Arial" w:cs="Arial"/>
          <w:i/>
          <w:color w:val="222222"/>
          <w:sz w:val="24"/>
          <w:szCs w:val="24"/>
        </w:rPr>
        <w:t xml:space="preserve"> de treinta de marzo de dos mil veintiuno</w:t>
      </w:r>
      <w:r w:rsidRPr="009C2E6B">
        <w:rPr>
          <w:rFonts w:ascii="Arial" w:hAnsi="Arial" w:cs="Arial"/>
          <w:i/>
          <w:sz w:val="24"/>
          <w:szCs w:val="24"/>
        </w:rPr>
        <w:t xml:space="preserve">, emitida por la </w:t>
      </w:r>
      <w:r w:rsidRPr="009C2E6B">
        <w:rPr>
          <w:rFonts w:ascii="Arial" w:hAnsi="Arial" w:cs="Arial"/>
          <w:b/>
          <w:i/>
          <w:sz w:val="24"/>
          <w:szCs w:val="24"/>
        </w:rPr>
        <w:t>Policía Vial</w:t>
      </w:r>
      <w:r w:rsidRPr="009C2E6B">
        <w:rPr>
          <w:rFonts w:ascii="Arial" w:hAnsi="Arial" w:cs="Arial"/>
          <w:i/>
          <w:sz w:val="24"/>
          <w:szCs w:val="24"/>
        </w:rPr>
        <w:t xml:space="preserve"> con número estadístico PV-252, Flor del Carmen Núñez Carrasco, adscrita a la Subdirección de Tránsito y Movilidad del Municipio de Oaxaca de Juárez, ordenándose la devolución citada en líneas precedentes.</w:t>
      </w:r>
    </w:p>
    <w:p w14:paraId="1C1443FA" w14:textId="77777777" w:rsidR="002F4126" w:rsidRPr="009C2E6B" w:rsidRDefault="002F4126" w:rsidP="0072225E">
      <w:pPr>
        <w:spacing w:line="360" w:lineRule="auto"/>
        <w:ind w:left="709" w:right="758"/>
        <w:jc w:val="both"/>
        <w:rPr>
          <w:rFonts w:ascii="Arial" w:hAnsi="Arial" w:cs="Arial"/>
          <w:i/>
          <w:sz w:val="24"/>
          <w:szCs w:val="24"/>
        </w:rPr>
      </w:pPr>
      <w:r w:rsidRPr="009C2E6B">
        <w:rPr>
          <w:rFonts w:ascii="Arial" w:hAnsi="Arial" w:cs="Arial"/>
          <w:b/>
          <w:i/>
          <w:sz w:val="24"/>
          <w:szCs w:val="24"/>
        </w:rPr>
        <w:t xml:space="preserve">QUINTO.- </w:t>
      </w:r>
      <w:r w:rsidRPr="009C2E6B">
        <w:rPr>
          <w:rFonts w:ascii="Arial" w:hAnsi="Arial" w:cs="Arial"/>
          <w:i/>
          <w:sz w:val="24"/>
          <w:szCs w:val="24"/>
        </w:rPr>
        <w:t xml:space="preserve">Como la parte actora en el presente juicio, </w:t>
      </w:r>
      <w:r w:rsidRPr="009C2E6B">
        <w:rPr>
          <w:rFonts w:ascii="Arial" w:hAnsi="Arial" w:cs="Arial"/>
          <w:b/>
          <w:i/>
          <w:sz w:val="24"/>
          <w:szCs w:val="24"/>
        </w:rPr>
        <w:t xml:space="preserve">se opuso a la publicación de sus datos personales </w:t>
      </w:r>
      <w:r w:rsidRPr="009C2E6B">
        <w:rPr>
          <w:rFonts w:ascii="Arial" w:hAnsi="Arial" w:cs="Arial"/>
          <w:i/>
          <w:sz w:val="24"/>
          <w:szCs w:val="24"/>
        </w:rPr>
        <w:t xml:space="preserve">y al encontrarse obligada esta juzgadora a proteger dicha información de conformidad a lo dispuesto por los artículos 114, aparatado (sic) C, de la Constitución Política del Estado Libre y Soberano de Oaxaca; 1, 2, 3, 5 fracciones II, III, IV, V y VI, 6 fracción VII, 7 fracción V, 12, 57 y 58 de la Ley de Transparencia y Acceso a la Información Pública para el Estado de Oaxaca, </w:t>
      </w:r>
      <w:r w:rsidRPr="009C2E6B">
        <w:rPr>
          <w:rFonts w:ascii="Arial" w:hAnsi="Arial" w:cs="Arial"/>
          <w:b/>
          <w:i/>
          <w:sz w:val="24"/>
          <w:szCs w:val="24"/>
        </w:rPr>
        <w:t xml:space="preserve">se ordena la </w:t>
      </w:r>
      <w:r w:rsidRPr="009C2E6B">
        <w:rPr>
          <w:rFonts w:ascii="Arial" w:hAnsi="Arial" w:cs="Arial"/>
          <w:b/>
          <w:i/>
          <w:sz w:val="24"/>
          <w:szCs w:val="24"/>
        </w:rPr>
        <w:lastRenderedPageBreak/>
        <w:t>publicación de la sentencia</w:t>
      </w:r>
      <w:r w:rsidRPr="009C2E6B">
        <w:rPr>
          <w:rFonts w:ascii="Arial" w:hAnsi="Arial" w:cs="Arial"/>
          <w:i/>
          <w:sz w:val="24"/>
          <w:szCs w:val="24"/>
        </w:rPr>
        <w:t xml:space="preserve">, con la supresión de datos personales identificables, procurándose que no se impida conocer el criterio sostenido por este órgano jurisdiccional. </w:t>
      </w:r>
    </w:p>
    <w:p w14:paraId="508092FA" w14:textId="77777777" w:rsidR="002F4126" w:rsidRPr="009C2E6B" w:rsidRDefault="002F4126" w:rsidP="0072225E">
      <w:pPr>
        <w:spacing w:line="360" w:lineRule="auto"/>
        <w:ind w:left="709" w:right="758"/>
        <w:jc w:val="both"/>
        <w:rPr>
          <w:rFonts w:ascii="Arial" w:hAnsi="Arial" w:cs="Arial"/>
          <w:i/>
          <w:sz w:val="24"/>
          <w:szCs w:val="24"/>
        </w:rPr>
      </w:pPr>
      <w:r w:rsidRPr="009C2E6B">
        <w:rPr>
          <w:rFonts w:ascii="Arial" w:hAnsi="Arial" w:cs="Arial"/>
          <w:i/>
          <w:sz w:val="24"/>
          <w:szCs w:val="24"/>
        </w:rPr>
        <w:t>Por lo expuesto y con fundamento en los artículos 207, 208, fracciones II y VI, y 209, de la Ley de Procedimiento y Justicia Administrativa para el Estado de Oaxaca, se;</w:t>
      </w:r>
    </w:p>
    <w:p w14:paraId="1E4266C1" w14:textId="71BF28AF" w:rsidR="00AA1D08" w:rsidRPr="009C2E6B" w:rsidRDefault="00AA1D08" w:rsidP="00AA1D08">
      <w:pPr>
        <w:spacing w:before="240" w:line="360" w:lineRule="auto"/>
        <w:ind w:left="709" w:right="758"/>
        <w:jc w:val="both"/>
        <w:rPr>
          <w:rFonts w:ascii="Arial" w:hAnsi="Arial" w:cs="Arial"/>
          <w:i/>
          <w:sz w:val="24"/>
          <w:szCs w:val="24"/>
        </w:rPr>
      </w:pPr>
      <w:r w:rsidRPr="009C2E6B">
        <w:rPr>
          <w:rFonts w:ascii="Arial" w:hAnsi="Arial" w:cs="Arial"/>
          <w:i/>
          <w:sz w:val="24"/>
          <w:szCs w:val="24"/>
        </w:rPr>
        <w:t>…”</w:t>
      </w:r>
    </w:p>
    <w:bookmarkEnd w:id="1"/>
    <w:p w14:paraId="119A968B" w14:textId="01247267" w:rsidR="00BD6E8F" w:rsidRDefault="00BD6E8F" w:rsidP="00BD6E8F">
      <w:pPr>
        <w:spacing w:before="240" w:line="360" w:lineRule="auto"/>
        <w:ind w:right="49" w:firstLine="567"/>
        <w:jc w:val="both"/>
        <w:rPr>
          <w:rFonts w:ascii="Arial" w:eastAsia="Calibri" w:hAnsi="Arial" w:cs="Arial"/>
          <w:bCs/>
          <w:sz w:val="26"/>
          <w:szCs w:val="26"/>
          <w:lang w:val="es-ES" w:eastAsia="en-US"/>
        </w:rPr>
      </w:pPr>
      <w:r w:rsidRPr="00614CB2">
        <w:rPr>
          <w:rFonts w:ascii="Arial" w:eastAsia="Calibri" w:hAnsi="Arial" w:cs="Arial"/>
          <w:bCs/>
          <w:sz w:val="26"/>
          <w:szCs w:val="26"/>
          <w:lang w:val="es-ES" w:eastAsia="en-US"/>
        </w:rPr>
        <w:t>De la anterior transcripción se advierte que la Primera Instancia sí fundó y motivó su determinación, cuando señaló las razones por las que consideró que el acta de infracción impugnada carece de la debida fundamentación y motivación, ya que citó los preceptos legales y criterios con los que sustentó sus consideraciones; además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no resolvió de manera distinta a lo permitido por la Ley, sino por el contrario, su determinación fue realizada conforme a lo planteado por las partes</w:t>
      </w:r>
      <w:r>
        <w:rPr>
          <w:rFonts w:ascii="Arial" w:eastAsia="Calibri" w:hAnsi="Arial" w:cs="Arial"/>
          <w:bCs/>
          <w:sz w:val="26"/>
          <w:szCs w:val="26"/>
          <w:lang w:val="es-ES" w:eastAsia="en-US"/>
        </w:rPr>
        <w:t>.</w:t>
      </w:r>
      <w:r w:rsidRPr="00614CB2">
        <w:rPr>
          <w:rFonts w:ascii="Arial" w:eastAsia="Calibri" w:hAnsi="Arial" w:cs="Arial"/>
          <w:bCs/>
          <w:sz w:val="26"/>
          <w:szCs w:val="26"/>
          <w:lang w:val="es-ES" w:eastAsia="en-US"/>
        </w:rPr>
        <w:t xml:space="preserve"> - - - </w:t>
      </w:r>
    </w:p>
    <w:p w14:paraId="7C9F50A8" w14:textId="6AD3004B" w:rsidR="006A1EE0" w:rsidRPr="00985893"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Es así como la Sala Unitaria de Primera Instancia determinó que el acta de infracción con número de folio </w:t>
      </w:r>
      <w:r w:rsidR="00143EE5">
        <w:rPr>
          <w:rFonts w:ascii="Arial" w:eastAsia="Calibri" w:hAnsi="Arial" w:cs="Arial"/>
          <w:bCs/>
          <w:color w:val="000000" w:themeColor="text1"/>
          <w:sz w:val="26"/>
          <w:szCs w:val="26"/>
        </w:rPr>
        <w:t>*******</w:t>
      </w:r>
      <w:r w:rsidRPr="00985893">
        <w:rPr>
          <w:rFonts w:ascii="Arial" w:eastAsia="Calibri" w:hAnsi="Arial" w:cs="Arial"/>
          <w:bCs/>
          <w:color w:val="000000" w:themeColor="text1"/>
          <w:sz w:val="26"/>
          <w:szCs w:val="26"/>
        </w:rPr>
        <w:t xml:space="preserve"> </w:t>
      </w:r>
      <w:r w:rsidR="0094301E" w:rsidRPr="00215914">
        <w:rPr>
          <w:rFonts w:ascii="Arial" w:eastAsia="Calibri" w:hAnsi="Arial" w:cs="Arial"/>
          <w:bCs/>
          <w:sz w:val="26"/>
          <w:szCs w:val="26"/>
          <w:lang w:val="es-ES" w:eastAsia="en-US"/>
        </w:rPr>
        <w:t xml:space="preserve">de </w:t>
      </w:r>
      <w:r w:rsidR="0094301E">
        <w:rPr>
          <w:rFonts w:ascii="Arial" w:eastAsia="Calibri" w:hAnsi="Arial" w:cs="Arial"/>
          <w:bCs/>
          <w:sz w:val="26"/>
          <w:szCs w:val="26"/>
          <w:lang w:val="es-ES" w:eastAsia="en-US"/>
        </w:rPr>
        <w:t>treinta de marzo de dos mil veintiuno</w:t>
      </w:r>
      <w:r w:rsidRPr="00985893">
        <w:rPr>
          <w:rFonts w:ascii="Arial" w:eastAsia="Calibri" w:hAnsi="Arial" w:cs="Arial"/>
          <w:bCs/>
          <w:color w:val="000000" w:themeColor="text1"/>
          <w:sz w:val="26"/>
          <w:szCs w:val="26"/>
        </w:rPr>
        <w:t xml:space="preserve"> no se encontraba debidamente fundada y motivada, en razón de que </w:t>
      </w:r>
      <w:r w:rsidR="0094301E">
        <w:rPr>
          <w:rFonts w:ascii="Arial" w:eastAsia="Calibri" w:hAnsi="Arial" w:cs="Arial"/>
          <w:bCs/>
          <w:color w:val="000000" w:themeColor="text1"/>
          <w:sz w:val="26"/>
          <w:szCs w:val="26"/>
        </w:rPr>
        <w:t>la</w:t>
      </w:r>
      <w:r w:rsidRPr="00985893">
        <w:rPr>
          <w:rFonts w:ascii="Arial" w:eastAsia="Calibri" w:hAnsi="Arial" w:cs="Arial"/>
          <w:bCs/>
          <w:color w:val="000000" w:themeColor="text1"/>
          <w:sz w:val="26"/>
          <w:szCs w:val="26"/>
        </w:rPr>
        <w:t xml:space="preserve"> Policía Vial no </w:t>
      </w:r>
      <w:r>
        <w:rPr>
          <w:rFonts w:ascii="Arial" w:eastAsia="Calibri" w:hAnsi="Arial" w:cs="Arial"/>
          <w:bCs/>
          <w:color w:val="000000" w:themeColor="text1"/>
          <w:sz w:val="26"/>
          <w:szCs w:val="26"/>
        </w:rPr>
        <w:t>hizo</w:t>
      </w:r>
      <w:r w:rsidRPr="00143A37">
        <w:rPr>
          <w:rFonts w:ascii="Arial" w:eastAsia="Calibri" w:hAnsi="Arial" w:cs="Arial"/>
          <w:bCs/>
          <w:color w:val="000000" w:themeColor="text1"/>
          <w:sz w:val="26"/>
          <w:szCs w:val="26"/>
        </w:rPr>
        <w:t xml:space="preserve"> una descripción clara, precisa y completa de la conducta del accionante para encuadrarlo en la hipótesis legal infringida, ya que no señal</w:t>
      </w:r>
      <w:r>
        <w:rPr>
          <w:rFonts w:ascii="Arial" w:eastAsia="Calibri" w:hAnsi="Arial" w:cs="Arial"/>
          <w:bCs/>
          <w:color w:val="000000" w:themeColor="text1"/>
          <w:sz w:val="26"/>
          <w:szCs w:val="26"/>
        </w:rPr>
        <w:t>ó</w:t>
      </w:r>
      <w:r w:rsidRPr="00143A37">
        <w:rPr>
          <w:rFonts w:ascii="Arial" w:eastAsia="Calibri" w:hAnsi="Arial" w:cs="Arial"/>
          <w:bCs/>
          <w:color w:val="000000" w:themeColor="text1"/>
          <w:sz w:val="26"/>
          <w:szCs w:val="26"/>
        </w:rPr>
        <w:t xml:space="preserve"> las razones particulares, causas inmediatas y circunstancias especiales </w:t>
      </w:r>
      <w:r w:rsidR="00AD621C">
        <w:rPr>
          <w:rFonts w:ascii="Arial" w:eastAsia="Calibri" w:hAnsi="Arial" w:cs="Arial"/>
          <w:bCs/>
          <w:color w:val="000000" w:themeColor="text1"/>
          <w:sz w:val="26"/>
          <w:szCs w:val="26"/>
        </w:rPr>
        <w:t>por las que</w:t>
      </w:r>
      <w:r w:rsidRPr="00143A37">
        <w:rPr>
          <w:rFonts w:ascii="Arial" w:eastAsia="Calibri" w:hAnsi="Arial" w:cs="Arial"/>
          <w:bCs/>
          <w:color w:val="000000" w:themeColor="text1"/>
          <w:sz w:val="26"/>
          <w:szCs w:val="26"/>
        </w:rPr>
        <w:t xml:space="preserve"> arribó a la determinación de que el administrado se colocó en el hecho generador de la infracción, máxime que dich</w:t>
      </w:r>
      <w:r w:rsidR="00DF463E">
        <w:rPr>
          <w:rFonts w:ascii="Arial" w:eastAsia="Calibri" w:hAnsi="Arial" w:cs="Arial"/>
          <w:bCs/>
          <w:color w:val="000000" w:themeColor="text1"/>
          <w:sz w:val="26"/>
          <w:szCs w:val="26"/>
        </w:rPr>
        <w:t>o</w:t>
      </w:r>
      <w:r w:rsidRPr="00143A37">
        <w:rPr>
          <w:rFonts w:ascii="Arial" w:eastAsia="Calibri" w:hAnsi="Arial" w:cs="Arial"/>
          <w:bCs/>
          <w:color w:val="000000" w:themeColor="text1"/>
          <w:sz w:val="26"/>
          <w:szCs w:val="26"/>
        </w:rPr>
        <w:t xml:space="preserve"> policía vial no señal</w:t>
      </w:r>
      <w:r>
        <w:rPr>
          <w:rFonts w:ascii="Arial" w:eastAsia="Calibri" w:hAnsi="Arial" w:cs="Arial"/>
          <w:bCs/>
          <w:color w:val="000000" w:themeColor="text1"/>
          <w:sz w:val="26"/>
          <w:szCs w:val="26"/>
        </w:rPr>
        <w:t xml:space="preserve">ó </w:t>
      </w:r>
      <w:r w:rsidRPr="00143A37">
        <w:rPr>
          <w:rFonts w:ascii="Arial" w:eastAsia="Calibri" w:hAnsi="Arial" w:cs="Arial"/>
          <w:bCs/>
          <w:color w:val="000000" w:themeColor="text1"/>
          <w:sz w:val="26"/>
          <w:szCs w:val="26"/>
        </w:rPr>
        <w:t>en el acta de infracción las circunstancias de modo, tiempo y lugar en que acontecieron los hechos</w:t>
      </w:r>
      <w:r w:rsidRPr="00985893">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además de que no explicó a detalle cómo es que se percató </w:t>
      </w:r>
      <w:r w:rsidR="003425F9">
        <w:rPr>
          <w:rFonts w:ascii="Arial" w:eastAsia="Calibri" w:hAnsi="Arial" w:cs="Arial"/>
          <w:bCs/>
          <w:color w:val="000000" w:themeColor="text1"/>
          <w:sz w:val="26"/>
          <w:szCs w:val="26"/>
        </w:rPr>
        <w:t xml:space="preserve">de </w:t>
      </w:r>
      <w:r>
        <w:rPr>
          <w:rFonts w:ascii="Arial" w:eastAsia="Calibri" w:hAnsi="Arial" w:cs="Arial"/>
          <w:bCs/>
          <w:color w:val="000000" w:themeColor="text1"/>
          <w:sz w:val="26"/>
          <w:szCs w:val="26"/>
        </w:rPr>
        <w:t xml:space="preserve">que el conductor </w:t>
      </w:r>
      <w:r w:rsidR="00FF500F">
        <w:rPr>
          <w:rFonts w:ascii="Arial" w:eastAsia="Calibri" w:hAnsi="Arial" w:cs="Arial"/>
          <w:bCs/>
          <w:color w:val="000000" w:themeColor="text1"/>
          <w:sz w:val="26"/>
          <w:szCs w:val="26"/>
        </w:rPr>
        <w:t xml:space="preserve">se había </w:t>
      </w:r>
      <w:r w:rsidR="0094301E">
        <w:rPr>
          <w:rFonts w:ascii="Arial" w:eastAsia="Calibri" w:hAnsi="Arial" w:cs="Arial"/>
          <w:bCs/>
          <w:color w:val="000000" w:themeColor="text1"/>
          <w:sz w:val="26"/>
          <w:szCs w:val="26"/>
        </w:rPr>
        <w:t>estacionado en un lugar prohibido, obstruyendo un paso peatonal</w:t>
      </w:r>
      <w:r w:rsidR="00C9435C" w:rsidRPr="00DF463E">
        <w:rPr>
          <w:rFonts w:ascii="Arial" w:eastAsia="Calibri" w:hAnsi="Arial" w:cs="Arial"/>
          <w:bCs/>
          <w:color w:val="000000" w:themeColor="text1"/>
          <w:sz w:val="26"/>
          <w:szCs w:val="26"/>
        </w:rPr>
        <w:t>,</w:t>
      </w:r>
      <w:r w:rsidR="00C9435C">
        <w:rPr>
          <w:rFonts w:ascii="Arial" w:eastAsia="Calibri" w:hAnsi="Arial" w:cs="Arial"/>
          <w:bCs/>
          <w:color w:val="000000" w:themeColor="text1"/>
          <w:sz w:val="26"/>
          <w:szCs w:val="26"/>
        </w:rPr>
        <w:t xml:space="preserve"> </w:t>
      </w:r>
      <w:r w:rsidRPr="00985893">
        <w:rPr>
          <w:rFonts w:ascii="Arial" w:eastAsia="Calibri" w:hAnsi="Arial" w:cs="Arial"/>
          <w:bCs/>
          <w:color w:val="000000" w:themeColor="text1"/>
          <w:sz w:val="26"/>
          <w:szCs w:val="26"/>
        </w:rPr>
        <w:t xml:space="preserve">soslayando así con la obligación de fundar y motivar el acto impugnado. - - - - - - - - - - - </w:t>
      </w:r>
      <w:r w:rsidR="00DF463E">
        <w:rPr>
          <w:rFonts w:ascii="Arial" w:eastAsia="Calibri" w:hAnsi="Arial" w:cs="Arial"/>
          <w:bCs/>
          <w:color w:val="000000" w:themeColor="text1"/>
          <w:sz w:val="26"/>
          <w:szCs w:val="26"/>
        </w:rPr>
        <w:t xml:space="preserve">- - - - </w:t>
      </w:r>
    </w:p>
    <w:p w14:paraId="20CF33B4" w14:textId="36E5A3A4" w:rsidR="006A1EE0" w:rsidRDefault="00BD6E8F" w:rsidP="00BD6E8F">
      <w:pPr>
        <w:spacing w:before="240" w:line="360" w:lineRule="auto"/>
        <w:ind w:right="49" w:firstLine="567"/>
        <w:jc w:val="both"/>
        <w:rPr>
          <w:rFonts w:ascii="Arial" w:eastAsia="Calibri" w:hAnsi="Arial" w:cs="Arial"/>
          <w:bCs/>
          <w:color w:val="000000" w:themeColor="text1"/>
          <w:sz w:val="26"/>
          <w:szCs w:val="26"/>
        </w:rPr>
      </w:pPr>
      <w:r w:rsidRPr="00985893">
        <w:rPr>
          <w:rFonts w:ascii="Arial" w:eastAsia="Calibri" w:hAnsi="Arial" w:cs="Arial"/>
          <w:bCs/>
          <w:color w:val="000000" w:themeColor="text1"/>
          <w:sz w:val="26"/>
          <w:szCs w:val="26"/>
        </w:rPr>
        <w:t xml:space="preserve">Por tanto, al ser omisa la autoridad demandada en detallar la motivación correspondiente a efecto de tener el acto administrativo como debidamente fundado y motivado de conformidad con el artículo 16 Constitucional, en relación con el diverso 17 fracción V de la Ley de Procedimiento y Justicia Administrativa para el Estado de Oaxaca, es que </w:t>
      </w:r>
      <w:r w:rsidR="002D36D8" w:rsidRPr="00985893">
        <w:rPr>
          <w:rFonts w:ascii="Arial" w:eastAsia="Calibri" w:hAnsi="Arial" w:cs="Arial"/>
          <w:bCs/>
          <w:color w:val="000000" w:themeColor="text1"/>
          <w:sz w:val="26"/>
          <w:szCs w:val="26"/>
        </w:rPr>
        <w:t xml:space="preserve">el acta de infracción con número de folio </w:t>
      </w:r>
      <w:r w:rsidR="00143EE5">
        <w:rPr>
          <w:rFonts w:ascii="Arial" w:eastAsia="Calibri" w:hAnsi="Arial" w:cs="Arial"/>
          <w:bCs/>
          <w:color w:val="000000" w:themeColor="text1"/>
          <w:sz w:val="26"/>
          <w:szCs w:val="26"/>
        </w:rPr>
        <w:t>*******</w:t>
      </w:r>
      <w:r w:rsidR="00E044B8" w:rsidRPr="00985893">
        <w:rPr>
          <w:rFonts w:ascii="Arial" w:eastAsia="Calibri" w:hAnsi="Arial" w:cs="Arial"/>
          <w:bCs/>
          <w:color w:val="000000" w:themeColor="text1"/>
          <w:sz w:val="26"/>
          <w:szCs w:val="26"/>
        </w:rPr>
        <w:t xml:space="preserve"> </w:t>
      </w:r>
      <w:r w:rsidR="00E044B8" w:rsidRPr="00215914">
        <w:rPr>
          <w:rFonts w:ascii="Arial" w:eastAsia="Calibri" w:hAnsi="Arial" w:cs="Arial"/>
          <w:bCs/>
          <w:sz w:val="26"/>
          <w:szCs w:val="26"/>
          <w:lang w:val="es-ES" w:eastAsia="en-US"/>
        </w:rPr>
        <w:t xml:space="preserve">de </w:t>
      </w:r>
      <w:r w:rsidR="00E044B8">
        <w:rPr>
          <w:rFonts w:ascii="Arial" w:eastAsia="Calibri" w:hAnsi="Arial" w:cs="Arial"/>
          <w:bCs/>
          <w:sz w:val="26"/>
          <w:szCs w:val="26"/>
          <w:lang w:val="es-ES" w:eastAsia="en-US"/>
        </w:rPr>
        <w:t>treinta de marzo de dos mil veintiuno</w:t>
      </w:r>
      <w:r w:rsidRPr="00985893">
        <w:rPr>
          <w:rFonts w:ascii="Arial" w:eastAsia="Calibri" w:hAnsi="Arial" w:cs="Arial"/>
          <w:bCs/>
          <w:color w:val="000000" w:themeColor="text1"/>
          <w:sz w:val="26"/>
          <w:szCs w:val="26"/>
        </w:rPr>
        <w:t xml:space="preserve">, no se encuentra </w:t>
      </w:r>
      <w:r w:rsidR="00143EE5">
        <w:rPr>
          <w:rFonts w:ascii="Arial" w:eastAsia="Calibri" w:hAnsi="Arial" w:cs="Arial"/>
          <w:bCs/>
          <w:color w:val="000000" w:themeColor="text1"/>
          <w:sz w:val="26"/>
          <w:szCs w:val="26"/>
        </w:rPr>
        <w:t>debidamente fundada y motivada.</w:t>
      </w:r>
      <w:r w:rsidR="002D36D8">
        <w:rPr>
          <w:rFonts w:ascii="Arial" w:eastAsia="Calibri" w:hAnsi="Arial" w:cs="Arial"/>
          <w:bCs/>
          <w:color w:val="000000" w:themeColor="text1"/>
          <w:sz w:val="26"/>
          <w:szCs w:val="26"/>
        </w:rPr>
        <w:t xml:space="preserve">- </w:t>
      </w:r>
    </w:p>
    <w:p w14:paraId="0CBD1BCA" w14:textId="77777777" w:rsidR="00BD6E8F" w:rsidRPr="00B43211" w:rsidRDefault="00BD6E8F" w:rsidP="00BD6E8F">
      <w:pPr>
        <w:spacing w:before="240" w:line="360" w:lineRule="auto"/>
        <w:ind w:right="49" w:firstLine="567"/>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lastRenderedPageBreak/>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w:t>
      </w:r>
      <w:r w:rsidRPr="00E86E89">
        <w:rPr>
          <w:rFonts w:ascii="Arial" w:eastAsia="Calibri" w:hAnsi="Arial" w:cs="Arial"/>
          <w:bCs/>
          <w:sz w:val="26"/>
          <w:szCs w:val="26"/>
          <w:lang w:val="es-ES" w:eastAsia="en-US"/>
        </w:rPr>
        <w:t>se</w:t>
      </w:r>
      <w:r w:rsidRPr="00B43211">
        <w:rPr>
          <w:rFonts w:ascii="Arial" w:eastAsia="Calibri" w:hAnsi="Arial" w:cs="Arial"/>
          <w:bCs/>
          <w:color w:val="000000" w:themeColor="text1"/>
          <w:sz w:val="26"/>
          <w:szCs w:val="26"/>
        </w:rPr>
        <w:t xml:space="preserve"> adec</w:t>
      </w:r>
      <w:r>
        <w:rPr>
          <w:rFonts w:ascii="Arial" w:eastAsia="Calibri" w:hAnsi="Arial" w:cs="Arial"/>
          <w:bCs/>
          <w:color w:val="000000" w:themeColor="text1"/>
          <w:sz w:val="26"/>
          <w:szCs w:val="26"/>
        </w:rPr>
        <w:t>ú</w:t>
      </w:r>
      <w:r w:rsidRPr="00B43211">
        <w:rPr>
          <w:rFonts w:ascii="Arial" w:eastAsia="Calibri" w:hAnsi="Arial" w:cs="Arial"/>
          <w:bCs/>
          <w:color w:val="000000" w:themeColor="text1"/>
          <w:sz w:val="26"/>
          <w:szCs w:val="26"/>
        </w:rPr>
        <w:t>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 xml:space="preserve">54, </w:t>
      </w:r>
      <w:r>
        <w:rPr>
          <w:rFonts w:ascii="Arial" w:eastAsia="Calibri" w:hAnsi="Arial" w:cs="Arial"/>
          <w:bCs/>
          <w:color w:val="000000" w:themeColor="text1"/>
          <w:sz w:val="26"/>
          <w:szCs w:val="26"/>
        </w:rPr>
        <w:t>J</w:t>
      </w:r>
      <w:r w:rsidRPr="00836350">
        <w:rPr>
          <w:rFonts w:ascii="Arial" w:eastAsia="Calibri" w:hAnsi="Arial" w:cs="Arial"/>
          <w:bCs/>
          <w:color w:val="000000" w:themeColor="text1"/>
          <w:sz w:val="26"/>
          <w:szCs w:val="26"/>
        </w:rPr>
        <w:t>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w:t>
      </w:r>
      <w:r>
        <w:rPr>
          <w:rFonts w:ascii="Arial" w:eastAsia="Calibri" w:hAnsi="Arial" w:cs="Arial"/>
          <w:bCs/>
          <w:color w:val="000000" w:themeColor="text1"/>
          <w:sz w:val="26"/>
          <w:szCs w:val="26"/>
        </w:rPr>
        <w:t xml:space="preserve">: - - - - - - - - - - - </w:t>
      </w:r>
    </w:p>
    <w:p w14:paraId="4DDFCB61" w14:textId="77777777" w:rsidR="00BD6E8F" w:rsidRPr="00302462" w:rsidRDefault="00BD6E8F" w:rsidP="00BD6E8F">
      <w:pPr>
        <w:spacing w:after="0" w:line="360" w:lineRule="auto"/>
        <w:ind w:left="709" w:right="758"/>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w:t>
      </w:r>
    </w:p>
    <w:p w14:paraId="1D8A2E85" w14:textId="2DF61A6C" w:rsidR="00BD6E8F" w:rsidRPr="00A0405D" w:rsidRDefault="00BD6E8F" w:rsidP="00BD6E8F">
      <w:pPr>
        <w:spacing w:before="240" w:line="360" w:lineRule="auto"/>
        <w:ind w:firstLine="708"/>
        <w:jc w:val="both"/>
        <w:rPr>
          <w:rFonts w:ascii="Arial" w:hAnsi="Arial" w:cs="Arial"/>
          <w:bCs/>
          <w:sz w:val="26"/>
          <w:szCs w:val="26"/>
          <w:lang w:eastAsia="es-ES"/>
        </w:rPr>
      </w:pPr>
      <w:r>
        <w:rPr>
          <w:rFonts w:ascii="Arial" w:eastAsia="Calibri" w:hAnsi="Arial" w:cs="Arial"/>
          <w:bCs/>
          <w:sz w:val="26"/>
          <w:szCs w:val="26"/>
        </w:rPr>
        <w:t xml:space="preserve">En consecuencia, la afirmación de la autoridad inconforme de que la Primera Instancia no hizo una valoración correcta del acta de infracción </w:t>
      </w:r>
      <w:r w:rsidRPr="00D2145D">
        <w:rPr>
          <w:rFonts w:ascii="Arial" w:eastAsia="Calibri" w:hAnsi="Arial" w:cs="Arial"/>
          <w:bCs/>
          <w:sz w:val="26"/>
          <w:szCs w:val="26"/>
        </w:rPr>
        <w:t>es equivocada</w:t>
      </w:r>
      <w:r>
        <w:rPr>
          <w:rFonts w:ascii="Arial" w:eastAsia="Calibri" w:hAnsi="Arial" w:cs="Arial"/>
          <w:bCs/>
          <w:sz w:val="26"/>
          <w:szCs w:val="26"/>
        </w:rPr>
        <w:t xml:space="preserve">, porque la determinación del </w:t>
      </w:r>
      <w:r w:rsidRPr="00E86E89">
        <w:rPr>
          <w:rFonts w:ascii="Arial" w:eastAsia="Calibri" w:hAnsi="Arial" w:cs="Arial"/>
          <w:bCs/>
          <w:i/>
          <w:sz w:val="26"/>
          <w:szCs w:val="26"/>
        </w:rPr>
        <w:t>A quo</w:t>
      </w:r>
      <w:r>
        <w:rPr>
          <w:rFonts w:ascii="Arial" w:eastAsia="Calibri" w:hAnsi="Arial" w:cs="Arial"/>
          <w:bCs/>
          <w:sz w:val="26"/>
          <w:szCs w:val="26"/>
        </w:rPr>
        <w:t xml:space="preserve"> se </w:t>
      </w:r>
      <w:r w:rsidRPr="00F00126">
        <w:rPr>
          <w:rFonts w:ascii="Arial" w:eastAsia="Calibri" w:hAnsi="Arial" w:cs="Arial"/>
          <w:bCs/>
          <w:sz w:val="26"/>
          <w:szCs w:val="26"/>
        </w:rPr>
        <w:t>basó precisamente en el análisis y valoración que realizó del</w:t>
      </w:r>
      <w:r w:rsidR="00244798" w:rsidRPr="00985893">
        <w:rPr>
          <w:rFonts w:ascii="Arial" w:eastAsia="Calibri" w:hAnsi="Arial" w:cs="Arial"/>
          <w:bCs/>
          <w:color w:val="000000" w:themeColor="text1"/>
          <w:sz w:val="26"/>
          <w:szCs w:val="26"/>
        </w:rPr>
        <w:t xml:space="preserve"> acta de infracción con número de folio </w:t>
      </w:r>
      <w:r w:rsidR="00143EE5">
        <w:rPr>
          <w:rFonts w:ascii="Arial" w:eastAsia="Calibri" w:hAnsi="Arial" w:cs="Arial"/>
          <w:bCs/>
          <w:color w:val="000000" w:themeColor="text1"/>
          <w:sz w:val="26"/>
          <w:szCs w:val="26"/>
        </w:rPr>
        <w:t>*******</w:t>
      </w:r>
      <w:r w:rsidR="00E044B8" w:rsidRPr="00985893">
        <w:rPr>
          <w:rFonts w:ascii="Arial" w:eastAsia="Calibri" w:hAnsi="Arial" w:cs="Arial"/>
          <w:bCs/>
          <w:color w:val="000000" w:themeColor="text1"/>
          <w:sz w:val="26"/>
          <w:szCs w:val="26"/>
        </w:rPr>
        <w:t xml:space="preserve"> </w:t>
      </w:r>
      <w:r w:rsidR="00E044B8" w:rsidRPr="00215914">
        <w:rPr>
          <w:rFonts w:ascii="Arial" w:eastAsia="Calibri" w:hAnsi="Arial" w:cs="Arial"/>
          <w:bCs/>
          <w:sz w:val="26"/>
          <w:szCs w:val="26"/>
          <w:lang w:val="es-ES" w:eastAsia="en-US"/>
        </w:rPr>
        <w:t xml:space="preserve">de </w:t>
      </w:r>
      <w:r w:rsidR="00E044B8">
        <w:rPr>
          <w:rFonts w:ascii="Arial" w:eastAsia="Calibri" w:hAnsi="Arial" w:cs="Arial"/>
          <w:bCs/>
          <w:sz w:val="26"/>
          <w:szCs w:val="26"/>
          <w:lang w:val="es-ES" w:eastAsia="en-US"/>
        </w:rPr>
        <w:t>treinta de marzo de dos mil veintiuno</w:t>
      </w:r>
      <w:r w:rsidRPr="00D2145D">
        <w:rPr>
          <w:rFonts w:ascii="Arial" w:hAnsi="Arial" w:cs="Arial"/>
          <w:bCs/>
          <w:sz w:val="26"/>
          <w:szCs w:val="26"/>
          <w:lang w:eastAsia="es-ES"/>
        </w:rPr>
        <w:t xml:space="preserve">, tal como se advierte de la transcripción </w:t>
      </w:r>
      <w:r>
        <w:rPr>
          <w:rFonts w:ascii="Arial" w:hAnsi="Arial" w:cs="Arial"/>
          <w:bCs/>
          <w:sz w:val="26"/>
          <w:szCs w:val="26"/>
          <w:lang w:eastAsia="es-ES"/>
        </w:rPr>
        <w:t xml:space="preserve">de la parte relativa </w:t>
      </w:r>
      <w:r w:rsidRPr="00D2145D">
        <w:rPr>
          <w:rFonts w:ascii="Arial" w:hAnsi="Arial" w:cs="Arial"/>
          <w:bCs/>
          <w:sz w:val="26"/>
          <w:szCs w:val="26"/>
          <w:lang w:eastAsia="es-ES"/>
        </w:rPr>
        <w:t>de la sentencia recurrida.</w:t>
      </w:r>
      <w:r>
        <w:rPr>
          <w:rFonts w:ascii="Arial" w:hAnsi="Arial" w:cs="Arial"/>
          <w:bCs/>
          <w:sz w:val="26"/>
          <w:szCs w:val="26"/>
          <w:lang w:eastAsia="es-ES"/>
        </w:rPr>
        <w:t xml:space="preserve"> - - - - - - - - - - - - - - - - - - - - - - - - - - - - - - - - - - - - - - </w:t>
      </w:r>
      <w:r w:rsidR="00143EE5">
        <w:rPr>
          <w:rFonts w:ascii="Arial" w:hAnsi="Arial" w:cs="Arial"/>
          <w:bCs/>
          <w:sz w:val="26"/>
          <w:szCs w:val="26"/>
          <w:lang w:eastAsia="es-ES"/>
        </w:rPr>
        <w:t xml:space="preserve">- - - - - - - </w:t>
      </w:r>
    </w:p>
    <w:p w14:paraId="59275578" w14:textId="55B13033" w:rsidR="00BD6E8F" w:rsidRPr="00FE0D56" w:rsidRDefault="00711383"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Por tanto</w:t>
      </w:r>
      <w:r w:rsidR="00BD6E8F" w:rsidRPr="00FE0D56">
        <w:rPr>
          <w:rFonts w:ascii="Arial" w:eastAsia="Calibri" w:hAnsi="Arial" w:cs="Arial"/>
          <w:bCs/>
          <w:sz w:val="26"/>
          <w:szCs w:val="26"/>
        </w:rPr>
        <w:t>, ante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que </w:t>
      </w:r>
      <w:r w:rsidR="00BD6E8F">
        <w:rPr>
          <w:rFonts w:ascii="Arial" w:eastAsia="Calibri" w:hAnsi="Arial" w:cs="Arial"/>
          <w:bCs/>
          <w:sz w:val="26"/>
          <w:szCs w:val="26"/>
        </w:rPr>
        <w:t>invaliden</w:t>
      </w:r>
      <w:r w:rsidR="00BD6E8F" w:rsidRPr="00FE0D56">
        <w:rPr>
          <w:rFonts w:ascii="Arial" w:eastAsia="Calibri" w:hAnsi="Arial" w:cs="Arial"/>
          <w:bCs/>
          <w:sz w:val="26"/>
          <w:szCs w:val="26"/>
        </w:rPr>
        <w:t xml:space="preserve"> las razones de la Sala de Primera Instancia para emitir su determinación, lo procedente es </w:t>
      </w:r>
      <w:r w:rsidR="00BD6E8F" w:rsidRPr="00FE0D56">
        <w:rPr>
          <w:rFonts w:ascii="Arial" w:eastAsia="Calibri" w:hAnsi="Arial" w:cs="Arial"/>
          <w:b/>
          <w:bCs/>
          <w:sz w:val="26"/>
          <w:szCs w:val="26"/>
        </w:rPr>
        <w:t xml:space="preserve">CONFIRMAR </w:t>
      </w:r>
      <w:r w:rsidR="00BD6E8F" w:rsidRPr="00FE0D56">
        <w:rPr>
          <w:rFonts w:ascii="Arial" w:eastAsia="Calibri" w:hAnsi="Arial" w:cs="Arial"/>
          <w:bCs/>
          <w:sz w:val="26"/>
          <w:szCs w:val="26"/>
        </w:rPr>
        <w:t xml:space="preserve">la sentencia alzada,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 - - - - - - - - - </w:t>
      </w:r>
    </w:p>
    <w:p w14:paraId="5506BC6D" w14:textId="2578C35C"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00B602F1">
        <w:rPr>
          <w:rFonts w:ascii="Arial" w:hAnsi="Arial" w:cs="Arial"/>
          <w:sz w:val="26"/>
          <w:szCs w:val="26"/>
        </w:rPr>
        <w:t>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103EAAE7"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la sentencia d</w:t>
      </w:r>
      <w:r w:rsidR="00FB2E32">
        <w:rPr>
          <w:rFonts w:ascii="Arial" w:hAnsi="Arial" w:cs="Arial"/>
          <w:color w:val="000000"/>
          <w:sz w:val="26"/>
          <w:szCs w:val="26"/>
        </w:rPr>
        <w:t xml:space="preserve">e </w:t>
      </w:r>
      <w:r w:rsidR="00E044B8">
        <w:rPr>
          <w:rFonts w:ascii="Arial" w:hAnsi="Arial" w:cs="Arial"/>
          <w:color w:val="000000"/>
          <w:sz w:val="26"/>
          <w:szCs w:val="26"/>
        </w:rPr>
        <w:t>veintidós de febrero de dos mil veintidós</w:t>
      </w:r>
      <w:r w:rsidRPr="006744B2">
        <w:rPr>
          <w:rFonts w:ascii="Arial" w:hAnsi="Arial" w:cs="Arial"/>
          <w:color w:val="000000"/>
          <w:sz w:val="26"/>
          <w:szCs w:val="26"/>
        </w:rPr>
        <w:t xml:space="preserve">, emitida por la </w:t>
      </w:r>
      <w:r w:rsidR="00A816C2">
        <w:rPr>
          <w:rFonts w:ascii="Arial" w:hAnsi="Arial" w:cs="Arial"/>
          <w:color w:val="000000"/>
          <w:sz w:val="26"/>
          <w:szCs w:val="26"/>
        </w:rPr>
        <w:t>Quinta</w:t>
      </w:r>
      <w:r w:rsidRPr="006744B2">
        <w:rPr>
          <w:rFonts w:ascii="Arial" w:hAnsi="Arial" w:cs="Arial"/>
          <w:color w:val="000000"/>
          <w:sz w:val="26"/>
          <w:szCs w:val="26"/>
        </w:rPr>
        <w:t xml:space="preserve"> Sala Unitaria de Primera </w:t>
      </w:r>
      <w:r w:rsidRPr="006744B2">
        <w:rPr>
          <w:rFonts w:ascii="Arial" w:hAnsi="Arial" w:cs="Arial"/>
          <w:color w:val="000000"/>
          <w:sz w:val="26"/>
          <w:szCs w:val="26"/>
        </w:rPr>
        <w:lastRenderedPageBreak/>
        <w:t xml:space="preserve">Instancia de este Tribunal, dentro del expediente del juicio de nulidad </w:t>
      </w:r>
      <w:r w:rsidR="00756BB1" w:rsidRPr="006744B2">
        <w:rPr>
          <w:rFonts w:ascii="Arial" w:hAnsi="Arial" w:cs="Arial"/>
          <w:b/>
          <w:color w:val="000000"/>
          <w:sz w:val="26"/>
          <w:szCs w:val="26"/>
        </w:rPr>
        <w:t>0</w:t>
      </w:r>
      <w:r w:rsidR="007A2693">
        <w:rPr>
          <w:rFonts w:ascii="Arial" w:hAnsi="Arial" w:cs="Arial"/>
          <w:b/>
          <w:color w:val="000000"/>
          <w:sz w:val="26"/>
          <w:szCs w:val="26"/>
        </w:rPr>
        <w:t>03</w:t>
      </w:r>
      <w:r w:rsidR="00A816C2">
        <w:rPr>
          <w:rFonts w:ascii="Arial" w:hAnsi="Arial" w:cs="Arial"/>
          <w:b/>
          <w:color w:val="000000"/>
          <w:sz w:val="26"/>
          <w:szCs w:val="26"/>
        </w:rPr>
        <w:t>7</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8E18C5">
        <w:rPr>
          <w:rFonts w:ascii="Arial" w:hAnsi="Arial" w:cs="Arial"/>
          <w:b/>
          <w:color w:val="000000"/>
          <w:sz w:val="26"/>
          <w:szCs w:val="26"/>
        </w:rPr>
        <w:t>1</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E90CD4" w:rsidRPr="006744B2">
        <w:rPr>
          <w:rFonts w:ascii="Arial" w:hAnsi="Arial" w:cs="Arial"/>
          <w:color w:val="000000"/>
          <w:sz w:val="26"/>
          <w:szCs w:val="26"/>
        </w:rPr>
        <w:t xml:space="preserve"> </w:t>
      </w:r>
    </w:p>
    <w:p w14:paraId="48BF2CCD" w14:textId="07EEFC13" w:rsidR="00B602F1" w:rsidRDefault="00E92C73" w:rsidP="00B602F1">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5C4C73">
        <w:rPr>
          <w:rFonts w:ascii="Arial" w:hAnsi="Arial" w:cs="Arial"/>
          <w:sz w:val="26"/>
          <w:szCs w:val="26"/>
        </w:rPr>
        <w:t>Quinta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w:t>
      </w:r>
      <w:r w:rsidR="00B602F1">
        <w:rPr>
          <w:rFonts w:ascii="Arial" w:hAnsi="Arial" w:cs="Arial"/>
          <w:sz w:val="26"/>
          <w:szCs w:val="26"/>
        </w:rPr>
        <w:t xml:space="preserve">- - - - - - - - - - - - - </w:t>
      </w:r>
    </w:p>
    <w:p w14:paraId="399A4906" w14:textId="14C85E58" w:rsidR="00B602F1" w:rsidRDefault="00B602F1" w:rsidP="00B602F1">
      <w:pPr>
        <w:spacing w:before="100" w:beforeAutospacing="1" w:after="0" w:line="360" w:lineRule="auto"/>
        <w:ind w:firstLine="709"/>
        <w:jc w:val="both"/>
        <w:rPr>
          <w:rFonts w:ascii="Arial" w:hAnsi="Arial" w:cs="Arial"/>
          <w:sz w:val="26"/>
          <w:szCs w:val="26"/>
        </w:rPr>
      </w:pPr>
      <w:r>
        <w:rPr>
          <w:rFonts w:ascii="Arial" w:eastAsia="Calibri" w:hAnsi="Arial" w:cs="Arial"/>
          <w:sz w:val="26"/>
          <w:szCs w:val="26"/>
          <w:lang w:eastAsia="en-US"/>
        </w:rPr>
        <w:t xml:space="preserve">Así por unanimidad de votos, lo resolvieron y firmaron </w:t>
      </w:r>
      <w:r>
        <w:rPr>
          <w:rFonts w:ascii="Arial" w:eastAsiaTheme="minorHAnsi" w:hAnsi="Arial" w:cs="Arial"/>
          <w:sz w:val="26"/>
          <w:szCs w:val="26"/>
          <w:lang w:eastAsia="en-US"/>
        </w:rPr>
        <w:t>los Magistrados</w:t>
      </w:r>
      <w:r>
        <w:rPr>
          <w:rFonts w:ascii="Arial" w:eastAsia="Times New Roman" w:hAnsi="Arial" w:cs="Arial"/>
          <w:sz w:val="26"/>
          <w:szCs w:val="26"/>
        </w:rPr>
        <w:t xml:space="preserve"> Integrantes de la Sala Superior Manuel Velasco Alcántara, </w:t>
      </w:r>
      <w:r>
        <w:rPr>
          <w:rFonts w:ascii="Arial" w:eastAsiaTheme="minorHAnsi" w:hAnsi="Arial" w:cs="Arial"/>
          <w:sz w:val="26"/>
          <w:szCs w:val="26"/>
          <w:lang w:eastAsia="en-US"/>
        </w:rPr>
        <w:t>Raúl Palomares Palomino,</w:t>
      </w:r>
      <w:r w:rsidR="00C824F2">
        <w:rPr>
          <w:rFonts w:ascii="Arial" w:eastAsiaTheme="minorHAnsi" w:hAnsi="Arial" w:cs="Arial"/>
          <w:sz w:val="26"/>
          <w:szCs w:val="26"/>
          <w:lang w:eastAsia="en-US"/>
        </w:rPr>
        <w:t xml:space="preserve"> Gloria del Carmen Camacho Meza, Paulo José Luis Tapia Palacios (</w:t>
      </w:r>
      <w:r w:rsidR="00C824F2">
        <w:rPr>
          <w:rFonts w:ascii="Arial" w:eastAsiaTheme="minorHAnsi" w:hAnsi="Arial" w:cs="Arial"/>
          <w:b/>
          <w:bCs/>
          <w:sz w:val="26"/>
          <w:szCs w:val="26"/>
          <w:lang w:eastAsia="en-US"/>
        </w:rPr>
        <w:t xml:space="preserve">ponente) </w:t>
      </w:r>
      <w:r>
        <w:rPr>
          <w:rFonts w:ascii="Arial" w:eastAsiaTheme="minorHAnsi" w:hAnsi="Arial" w:cs="Arial"/>
          <w:sz w:val="26"/>
          <w:szCs w:val="26"/>
          <w:lang w:eastAsia="en-US"/>
        </w:rPr>
        <w:t xml:space="preserve">y Elías Cortés López, </w:t>
      </w:r>
      <w:r>
        <w:rPr>
          <w:rFonts w:ascii="Arial" w:hAnsi="Arial" w:cs="Arial"/>
          <w:sz w:val="26"/>
          <w:szCs w:val="26"/>
        </w:rPr>
        <w:t xml:space="preserve">quienes actúan con el Licenciado Juan Edy García Coronado, Secretario General de Acuerdos de este Tribunal, que autoriza y da fe.- - - - - - - - - </w:t>
      </w:r>
      <w:r w:rsidR="00B44F33">
        <w:rPr>
          <w:rFonts w:ascii="Arial" w:hAnsi="Arial" w:cs="Arial"/>
          <w:sz w:val="26"/>
          <w:szCs w:val="26"/>
        </w:rPr>
        <w:t xml:space="preserve">- - - - - - </w:t>
      </w:r>
    </w:p>
    <w:p w14:paraId="6EF037FB" w14:textId="763A4A46" w:rsidR="00B602F1" w:rsidRDefault="00B602F1" w:rsidP="00B602F1">
      <w:pPr>
        <w:spacing w:line="360" w:lineRule="auto"/>
        <w:ind w:right="49"/>
        <w:jc w:val="center"/>
        <w:rPr>
          <w:rFonts w:ascii="Arial" w:hAnsi="Arial" w:cs="Arial"/>
          <w:sz w:val="26"/>
          <w:szCs w:val="26"/>
        </w:rPr>
      </w:pPr>
    </w:p>
    <w:p w14:paraId="35404675" w14:textId="2FC8CFAD" w:rsidR="00C470CB" w:rsidRDefault="00C470CB" w:rsidP="00B602F1">
      <w:pPr>
        <w:spacing w:line="360" w:lineRule="auto"/>
        <w:ind w:right="49"/>
        <w:jc w:val="center"/>
        <w:rPr>
          <w:rFonts w:ascii="Arial" w:hAnsi="Arial" w:cs="Arial"/>
          <w:sz w:val="26"/>
          <w:szCs w:val="26"/>
        </w:rPr>
      </w:pPr>
    </w:p>
    <w:p w14:paraId="45D3F3FE" w14:textId="77777777" w:rsidR="00C470CB" w:rsidRDefault="00C470CB" w:rsidP="00B602F1">
      <w:pPr>
        <w:spacing w:line="360" w:lineRule="auto"/>
        <w:ind w:right="49"/>
        <w:jc w:val="center"/>
        <w:rPr>
          <w:rFonts w:ascii="Arial" w:hAnsi="Arial" w:cs="Arial"/>
          <w:sz w:val="26"/>
          <w:szCs w:val="26"/>
        </w:rPr>
      </w:pPr>
    </w:p>
    <w:p w14:paraId="774E75D2" w14:textId="77777777" w:rsidR="00B602F1" w:rsidRDefault="00B602F1" w:rsidP="00B84DBE">
      <w:pPr>
        <w:spacing w:line="360" w:lineRule="auto"/>
        <w:ind w:right="49"/>
        <w:rPr>
          <w:rFonts w:ascii="Arial" w:hAnsi="Arial" w:cs="Arial"/>
          <w:sz w:val="26"/>
          <w:szCs w:val="26"/>
        </w:rPr>
      </w:pPr>
    </w:p>
    <w:p w14:paraId="180AF96B" w14:textId="77777777" w:rsidR="00B602F1" w:rsidRDefault="00B602F1" w:rsidP="00B602F1">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780F48B9" w14:textId="77777777" w:rsidR="00B602F1" w:rsidRDefault="00B602F1" w:rsidP="00B602F1">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7D65CCA7" w14:textId="77777777" w:rsidR="00B602F1" w:rsidRDefault="00B602F1" w:rsidP="00B602F1">
      <w:pPr>
        <w:spacing w:after="0" w:line="240" w:lineRule="auto"/>
        <w:ind w:firstLine="567"/>
        <w:jc w:val="center"/>
        <w:rPr>
          <w:rFonts w:ascii="Arial" w:eastAsiaTheme="minorHAnsi" w:hAnsi="Arial" w:cs="Arial"/>
          <w:sz w:val="26"/>
          <w:szCs w:val="26"/>
          <w:lang w:eastAsia="en-US"/>
        </w:rPr>
      </w:pPr>
    </w:p>
    <w:p w14:paraId="6A69396A" w14:textId="77777777" w:rsidR="00B602F1" w:rsidRDefault="00B602F1" w:rsidP="00B602F1">
      <w:pPr>
        <w:spacing w:after="0" w:line="240" w:lineRule="auto"/>
        <w:ind w:firstLine="567"/>
        <w:jc w:val="center"/>
        <w:rPr>
          <w:rFonts w:ascii="Arial" w:eastAsiaTheme="minorHAnsi" w:hAnsi="Arial" w:cs="Arial"/>
          <w:sz w:val="26"/>
          <w:szCs w:val="26"/>
          <w:lang w:eastAsia="en-US"/>
        </w:rPr>
      </w:pPr>
    </w:p>
    <w:p w14:paraId="61CC9623" w14:textId="77777777" w:rsidR="00B602F1" w:rsidRDefault="00B602F1" w:rsidP="00B602F1">
      <w:pPr>
        <w:spacing w:after="0" w:line="240" w:lineRule="auto"/>
        <w:ind w:firstLine="567"/>
        <w:jc w:val="center"/>
        <w:rPr>
          <w:rFonts w:ascii="Arial" w:eastAsiaTheme="minorHAnsi" w:hAnsi="Arial" w:cs="Arial"/>
          <w:sz w:val="26"/>
          <w:szCs w:val="26"/>
          <w:lang w:eastAsia="en-US"/>
        </w:rPr>
      </w:pPr>
    </w:p>
    <w:p w14:paraId="00A89582" w14:textId="77777777" w:rsidR="00B602F1" w:rsidRDefault="00B602F1" w:rsidP="00B602F1">
      <w:pPr>
        <w:spacing w:after="0" w:line="240" w:lineRule="auto"/>
        <w:ind w:firstLine="567"/>
        <w:jc w:val="center"/>
        <w:rPr>
          <w:rFonts w:ascii="Arial" w:eastAsiaTheme="minorHAnsi" w:hAnsi="Arial" w:cs="Arial"/>
          <w:sz w:val="26"/>
          <w:szCs w:val="26"/>
          <w:lang w:eastAsia="en-US"/>
        </w:rPr>
      </w:pPr>
    </w:p>
    <w:p w14:paraId="5E7C5911" w14:textId="77777777" w:rsidR="00B602F1" w:rsidRDefault="00B602F1" w:rsidP="00B602F1">
      <w:pPr>
        <w:spacing w:after="0" w:line="240" w:lineRule="auto"/>
        <w:ind w:firstLine="567"/>
        <w:jc w:val="center"/>
        <w:rPr>
          <w:rFonts w:ascii="Arial" w:eastAsiaTheme="minorHAnsi" w:hAnsi="Arial" w:cs="Arial"/>
          <w:sz w:val="26"/>
          <w:szCs w:val="26"/>
          <w:lang w:eastAsia="en-US"/>
        </w:rPr>
      </w:pPr>
    </w:p>
    <w:p w14:paraId="6371CDE5" w14:textId="77777777" w:rsidR="00B602F1" w:rsidRDefault="00B602F1" w:rsidP="00B602F1">
      <w:pPr>
        <w:spacing w:after="0" w:line="240" w:lineRule="auto"/>
        <w:ind w:firstLine="567"/>
        <w:jc w:val="center"/>
        <w:rPr>
          <w:rFonts w:ascii="Arial" w:eastAsiaTheme="minorHAnsi" w:hAnsi="Arial" w:cs="Arial"/>
          <w:sz w:val="26"/>
          <w:szCs w:val="26"/>
          <w:lang w:eastAsia="en-US"/>
        </w:rPr>
      </w:pPr>
    </w:p>
    <w:p w14:paraId="1FF4C500" w14:textId="77777777" w:rsidR="00B602F1" w:rsidRDefault="00B602F1" w:rsidP="00B602F1">
      <w:pPr>
        <w:spacing w:after="0" w:line="240" w:lineRule="auto"/>
        <w:ind w:firstLine="567"/>
        <w:jc w:val="center"/>
        <w:rPr>
          <w:rFonts w:ascii="Arial" w:eastAsiaTheme="minorHAnsi" w:hAnsi="Arial" w:cs="Arial"/>
          <w:sz w:val="26"/>
          <w:szCs w:val="26"/>
          <w:lang w:eastAsia="en-US"/>
        </w:rPr>
      </w:pPr>
    </w:p>
    <w:p w14:paraId="0C365FAE" w14:textId="77777777" w:rsidR="00B602F1" w:rsidRDefault="00B602F1" w:rsidP="00B602F1">
      <w:pPr>
        <w:spacing w:after="0" w:line="240" w:lineRule="auto"/>
        <w:ind w:firstLine="567"/>
        <w:jc w:val="center"/>
        <w:rPr>
          <w:rFonts w:ascii="Arial" w:eastAsiaTheme="minorHAnsi" w:hAnsi="Arial" w:cs="Arial"/>
          <w:sz w:val="26"/>
          <w:szCs w:val="26"/>
          <w:lang w:eastAsia="en-US"/>
        </w:rPr>
      </w:pPr>
    </w:p>
    <w:p w14:paraId="66539670" w14:textId="77777777" w:rsidR="006D5E0A" w:rsidRDefault="006D5E0A" w:rsidP="00B602F1">
      <w:pPr>
        <w:spacing w:after="0" w:line="240" w:lineRule="auto"/>
        <w:ind w:firstLine="567"/>
        <w:jc w:val="center"/>
        <w:rPr>
          <w:rFonts w:ascii="Arial" w:eastAsiaTheme="minorHAnsi" w:hAnsi="Arial" w:cs="Arial"/>
          <w:sz w:val="26"/>
          <w:szCs w:val="26"/>
          <w:lang w:eastAsia="en-US"/>
        </w:rPr>
      </w:pPr>
    </w:p>
    <w:p w14:paraId="1D013F0D" w14:textId="77777777" w:rsidR="00B602F1" w:rsidRDefault="00B602F1" w:rsidP="00B602F1">
      <w:pPr>
        <w:spacing w:line="240" w:lineRule="auto"/>
        <w:ind w:firstLine="567"/>
        <w:jc w:val="center"/>
        <w:rPr>
          <w:rFonts w:ascii="Arial" w:eastAsiaTheme="minorHAnsi" w:hAnsi="Arial" w:cs="Arial"/>
          <w:sz w:val="26"/>
          <w:szCs w:val="26"/>
          <w:lang w:eastAsia="en-US"/>
        </w:rPr>
      </w:pPr>
    </w:p>
    <w:p w14:paraId="53DC88F9" w14:textId="77777777" w:rsidR="00B602F1" w:rsidRDefault="00B602F1" w:rsidP="00B602F1">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4E7F9B96" w14:textId="77777777" w:rsidR="00B602F1" w:rsidRDefault="00B602F1" w:rsidP="00B602F1">
      <w:pPr>
        <w:spacing w:after="120"/>
        <w:jc w:val="center"/>
        <w:rPr>
          <w:rFonts w:ascii="Arial" w:eastAsiaTheme="minorHAnsi" w:hAnsi="Arial" w:cs="Arial"/>
          <w:sz w:val="26"/>
          <w:szCs w:val="26"/>
          <w:lang w:eastAsia="en-US"/>
        </w:rPr>
      </w:pPr>
    </w:p>
    <w:p w14:paraId="1080AF3F" w14:textId="77777777" w:rsidR="00B602F1" w:rsidRDefault="00B602F1" w:rsidP="00B602F1">
      <w:pPr>
        <w:spacing w:after="120"/>
        <w:jc w:val="center"/>
        <w:rPr>
          <w:rFonts w:ascii="Arial" w:eastAsiaTheme="minorHAnsi" w:hAnsi="Arial" w:cs="Arial"/>
          <w:sz w:val="26"/>
          <w:szCs w:val="26"/>
          <w:lang w:eastAsia="en-US"/>
        </w:rPr>
      </w:pPr>
    </w:p>
    <w:p w14:paraId="0381E9F3" w14:textId="77777777" w:rsidR="00C470CB" w:rsidRDefault="00C470CB" w:rsidP="00C470CB">
      <w:pPr>
        <w:spacing w:after="0" w:line="240" w:lineRule="auto"/>
        <w:ind w:firstLine="567"/>
        <w:jc w:val="center"/>
        <w:rPr>
          <w:rFonts w:ascii="Arial" w:eastAsiaTheme="minorHAnsi" w:hAnsi="Arial" w:cs="Arial"/>
          <w:sz w:val="26"/>
          <w:szCs w:val="26"/>
          <w:lang w:eastAsia="en-US"/>
        </w:rPr>
      </w:pPr>
    </w:p>
    <w:p w14:paraId="33CFD0FD" w14:textId="77777777" w:rsidR="00B602F1" w:rsidRDefault="00B602F1" w:rsidP="00B602F1">
      <w:pPr>
        <w:spacing w:after="120"/>
        <w:jc w:val="center"/>
        <w:rPr>
          <w:rFonts w:ascii="Arial" w:eastAsiaTheme="minorHAnsi" w:hAnsi="Arial" w:cs="Arial"/>
          <w:sz w:val="26"/>
          <w:szCs w:val="26"/>
          <w:lang w:eastAsia="en-US"/>
        </w:rPr>
      </w:pPr>
    </w:p>
    <w:p w14:paraId="4691503A" w14:textId="445A910D" w:rsidR="00B602F1" w:rsidRDefault="00B602F1" w:rsidP="00B602F1">
      <w:pPr>
        <w:spacing w:after="120"/>
        <w:jc w:val="center"/>
        <w:rPr>
          <w:rFonts w:ascii="Arial" w:eastAsiaTheme="minorHAnsi" w:hAnsi="Arial" w:cs="Arial"/>
          <w:sz w:val="26"/>
          <w:szCs w:val="26"/>
          <w:lang w:eastAsia="en-US"/>
        </w:rPr>
      </w:pPr>
    </w:p>
    <w:p w14:paraId="617B72B4" w14:textId="57EC56C7" w:rsidR="00C470CB" w:rsidRDefault="00C470CB" w:rsidP="00B602F1">
      <w:pPr>
        <w:spacing w:after="120"/>
        <w:jc w:val="center"/>
        <w:rPr>
          <w:rFonts w:ascii="Arial" w:eastAsiaTheme="minorHAnsi" w:hAnsi="Arial" w:cs="Arial"/>
          <w:sz w:val="26"/>
          <w:szCs w:val="26"/>
          <w:lang w:eastAsia="en-US"/>
        </w:rPr>
      </w:pPr>
    </w:p>
    <w:p w14:paraId="20CA0602" w14:textId="77777777" w:rsidR="00C470CB" w:rsidRDefault="00C470CB" w:rsidP="00B602F1">
      <w:pPr>
        <w:spacing w:after="120"/>
        <w:jc w:val="center"/>
        <w:rPr>
          <w:rFonts w:ascii="Arial" w:eastAsiaTheme="minorHAnsi" w:hAnsi="Arial" w:cs="Arial"/>
          <w:sz w:val="26"/>
          <w:szCs w:val="26"/>
          <w:lang w:eastAsia="en-US"/>
        </w:rPr>
      </w:pPr>
    </w:p>
    <w:p w14:paraId="06169DC4" w14:textId="77777777" w:rsidR="00B602F1" w:rsidRDefault="00B602F1" w:rsidP="00B602F1">
      <w:pPr>
        <w:spacing w:after="120"/>
        <w:jc w:val="center"/>
        <w:rPr>
          <w:rFonts w:ascii="Arial" w:eastAsiaTheme="minorHAnsi" w:hAnsi="Arial" w:cs="Arial"/>
          <w:sz w:val="26"/>
          <w:szCs w:val="26"/>
          <w:lang w:eastAsia="en-US"/>
        </w:rPr>
      </w:pPr>
    </w:p>
    <w:p w14:paraId="2CAF24D2" w14:textId="77777777" w:rsidR="00B602F1" w:rsidRDefault="00B602F1" w:rsidP="00B602F1">
      <w:pPr>
        <w:spacing w:after="120"/>
        <w:jc w:val="center"/>
        <w:rPr>
          <w:rFonts w:ascii="Arial" w:eastAsiaTheme="minorHAnsi" w:hAnsi="Arial" w:cs="Arial"/>
          <w:sz w:val="26"/>
          <w:szCs w:val="26"/>
          <w:lang w:eastAsia="en-US"/>
        </w:rPr>
      </w:pPr>
    </w:p>
    <w:p w14:paraId="5624641B" w14:textId="77777777" w:rsidR="00B602F1" w:rsidRPr="009F49FA"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16CFCACA" w14:textId="77777777" w:rsidR="00143EE5" w:rsidRDefault="00143EE5" w:rsidP="00143EE5">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 xml:space="preserve">LAS PRESENTES FIRMAS CORRESPONDEN A LA </w:t>
      </w:r>
      <w:bookmarkStart w:id="2" w:name="_GoBack"/>
      <w:bookmarkEnd w:id="2"/>
      <w:r>
        <w:rPr>
          <w:rFonts w:ascii="Arial" w:eastAsiaTheme="minorHAnsi" w:hAnsi="Arial" w:cs="Arial"/>
          <w:b/>
          <w:sz w:val="16"/>
          <w:szCs w:val="16"/>
          <w:lang w:eastAsia="en-US"/>
        </w:rPr>
        <w:t>RESOLUCIÓN DEL RECURSO DE REVISIÓN 0037/2022.</w:t>
      </w:r>
    </w:p>
    <w:p w14:paraId="0E00EEBD" w14:textId="77777777" w:rsidR="00B602F1" w:rsidRDefault="00B602F1" w:rsidP="00143EE5">
      <w:pPr>
        <w:tabs>
          <w:tab w:val="left" w:pos="1680"/>
          <w:tab w:val="center" w:pos="4277"/>
        </w:tabs>
        <w:spacing w:after="120" w:line="360" w:lineRule="auto"/>
        <w:rPr>
          <w:rFonts w:ascii="Arial" w:eastAsiaTheme="minorHAnsi" w:hAnsi="Arial" w:cs="Arial"/>
          <w:sz w:val="26"/>
          <w:szCs w:val="26"/>
          <w:lang w:eastAsia="en-US"/>
        </w:rPr>
      </w:pPr>
    </w:p>
    <w:p w14:paraId="54D38CC5"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p>
    <w:p w14:paraId="52CC3FAD"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p>
    <w:p w14:paraId="00B3AF16"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p>
    <w:p w14:paraId="08508D4D"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3FC7A623"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p>
    <w:p w14:paraId="693D7619"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p>
    <w:p w14:paraId="75E89C75"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p>
    <w:p w14:paraId="77C72C9C"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p>
    <w:p w14:paraId="2F076378"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p>
    <w:p w14:paraId="497FC3BE"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45851EFF"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p>
    <w:p w14:paraId="1F0307B6"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p>
    <w:p w14:paraId="39694784" w14:textId="77777777" w:rsidR="00B602F1" w:rsidRDefault="00B602F1" w:rsidP="00B602F1">
      <w:pPr>
        <w:tabs>
          <w:tab w:val="left" w:pos="1680"/>
          <w:tab w:val="center" w:pos="4277"/>
        </w:tabs>
        <w:spacing w:after="120" w:line="360" w:lineRule="auto"/>
        <w:rPr>
          <w:rFonts w:ascii="Arial" w:eastAsiaTheme="minorHAnsi" w:hAnsi="Arial" w:cs="Arial"/>
          <w:sz w:val="26"/>
          <w:szCs w:val="26"/>
          <w:lang w:eastAsia="en-US"/>
        </w:rPr>
      </w:pPr>
    </w:p>
    <w:p w14:paraId="16E96A9F" w14:textId="77777777" w:rsidR="00B602F1" w:rsidRDefault="00B602F1" w:rsidP="00B602F1">
      <w:pPr>
        <w:tabs>
          <w:tab w:val="left" w:pos="1680"/>
          <w:tab w:val="center" w:pos="4277"/>
        </w:tabs>
        <w:spacing w:after="120" w:line="360" w:lineRule="auto"/>
        <w:jc w:val="center"/>
        <w:rPr>
          <w:rFonts w:ascii="Arial" w:eastAsiaTheme="minorHAnsi" w:hAnsi="Arial" w:cs="Arial"/>
          <w:sz w:val="26"/>
          <w:szCs w:val="26"/>
          <w:lang w:eastAsia="en-US"/>
        </w:rPr>
      </w:pPr>
    </w:p>
    <w:p w14:paraId="13AC1D2C" w14:textId="77777777" w:rsidR="00B602F1" w:rsidRDefault="00B602F1" w:rsidP="00B602F1">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4CE7D86E" w14:textId="77777777" w:rsidR="00B602F1" w:rsidRDefault="00B602F1" w:rsidP="00B602F1">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7F693F18" w14:textId="45AB8A8F" w:rsidR="00C862F9" w:rsidRDefault="00C862F9" w:rsidP="00B602F1">
      <w:pPr>
        <w:spacing w:before="240" w:line="360" w:lineRule="auto"/>
        <w:ind w:firstLine="708"/>
        <w:jc w:val="both"/>
        <w:rPr>
          <w:rFonts w:ascii="Arial" w:hAnsi="Arial" w:cs="Arial"/>
          <w:sz w:val="26"/>
          <w:szCs w:val="26"/>
        </w:rPr>
      </w:pPr>
    </w:p>
    <w:sectPr w:rsidR="00C862F9" w:rsidSect="00983D87">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D1AD2E" w14:textId="77777777" w:rsidR="00DF5EC1" w:rsidRDefault="00DF5EC1">
      <w:pPr>
        <w:spacing w:after="0" w:line="240" w:lineRule="auto"/>
      </w:pPr>
      <w:r>
        <w:separator/>
      </w:r>
    </w:p>
  </w:endnote>
  <w:endnote w:type="continuationSeparator" w:id="0">
    <w:p w14:paraId="7BE1369D" w14:textId="77777777" w:rsidR="00DF5EC1" w:rsidRDefault="00DF5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B4C32" w:rsidRDefault="00CB4C32">
    <w:pPr>
      <w:pStyle w:val="Piedepgina"/>
      <w:jc w:val="center"/>
    </w:pPr>
  </w:p>
  <w:p w14:paraId="0E05F75C" w14:textId="77777777" w:rsidR="00CB4C32" w:rsidRDefault="00CB4C3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582074" w14:textId="77777777" w:rsidR="00DF5EC1" w:rsidRDefault="00DF5EC1">
      <w:pPr>
        <w:spacing w:after="0" w:line="240" w:lineRule="auto"/>
      </w:pPr>
      <w:r>
        <w:separator/>
      </w:r>
    </w:p>
  </w:footnote>
  <w:footnote w:type="continuationSeparator" w:id="0">
    <w:p w14:paraId="7A10CC31" w14:textId="77777777" w:rsidR="00DF5EC1" w:rsidRDefault="00DF5EC1">
      <w:pPr>
        <w:spacing w:after="0" w:line="240" w:lineRule="auto"/>
      </w:pPr>
      <w:r>
        <w:continuationSeparator/>
      </w:r>
    </w:p>
  </w:footnote>
  <w:footnote w:id="1">
    <w:p w14:paraId="76AA77E7" w14:textId="77777777" w:rsidR="00E91009" w:rsidRDefault="00E91009" w:rsidP="00E91009">
      <w:pPr>
        <w:autoSpaceDE w:val="0"/>
        <w:autoSpaceDN w:val="0"/>
        <w:adjustRightInd w:val="0"/>
        <w:spacing w:after="0" w:line="240" w:lineRule="auto"/>
        <w:jc w:val="both"/>
        <w:rPr>
          <w:rFonts w:ascii="Arial" w:hAnsi="Arial" w:cs="Arial"/>
          <w:color w:val="000000"/>
          <w:sz w:val="16"/>
          <w:szCs w:val="16"/>
        </w:rPr>
      </w:pPr>
      <w:r w:rsidRPr="000564F1">
        <w:rPr>
          <w:rStyle w:val="Refdenotaalpie"/>
          <w:rFonts w:ascii="Arial" w:hAnsi="Arial" w:cs="Arial"/>
          <w:sz w:val="16"/>
          <w:szCs w:val="16"/>
        </w:rPr>
        <w:footnoteRef/>
      </w:r>
      <w:r w:rsidRPr="000564F1">
        <w:rPr>
          <w:rFonts w:ascii="Arial" w:hAnsi="Arial" w:cs="Arial"/>
          <w:sz w:val="16"/>
          <w:szCs w:val="16"/>
        </w:rPr>
        <w:t xml:space="preserve"> </w:t>
      </w:r>
      <w:r w:rsidRPr="000564F1">
        <w:rPr>
          <w:rFonts w:ascii="Arial" w:hAnsi="Arial" w:cs="Arial"/>
          <w:b/>
          <w:bCs/>
          <w:color w:val="000000"/>
          <w:sz w:val="16"/>
          <w:szCs w:val="16"/>
        </w:rPr>
        <w:t xml:space="preserve">ARTÍCULO 203.- </w:t>
      </w:r>
      <w:r w:rsidRPr="000564F1">
        <w:rPr>
          <w:rFonts w:ascii="Arial" w:hAnsi="Arial" w:cs="Arial"/>
          <w:color w:val="000000"/>
          <w:sz w:val="16"/>
          <w:szCs w:val="16"/>
        </w:rPr>
        <w:t>La valoración de las pruebas se hará de acuerdo con las siguientes reglas:</w:t>
      </w:r>
    </w:p>
    <w:p w14:paraId="04C6C737" w14:textId="77777777" w:rsidR="00E91009" w:rsidRPr="000564F1" w:rsidRDefault="00E91009" w:rsidP="00E91009">
      <w:pPr>
        <w:autoSpaceDE w:val="0"/>
        <w:autoSpaceDN w:val="0"/>
        <w:adjustRightInd w:val="0"/>
        <w:spacing w:after="0" w:line="240" w:lineRule="auto"/>
        <w:jc w:val="both"/>
        <w:rPr>
          <w:rFonts w:ascii="Arial" w:hAnsi="Arial" w:cs="Arial"/>
          <w:color w:val="000000"/>
          <w:sz w:val="16"/>
          <w:szCs w:val="16"/>
        </w:rPr>
      </w:pPr>
    </w:p>
    <w:p w14:paraId="58D54AD7" w14:textId="77777777" w:rsidR="00E91009" w:rsidRPr="00EF7203" w:rsidRDefault="00E91009" w:rsidP="00E91009">
      <w:pPr>
        <w:pStyle w:val="Prrafodelista"/>
        <w:numPr>
          <w:ilvl w:val="0"/>
          <w:numId w:val="15"/>
        </w:numPr>
        <w:autoSpaceDE w:val="0"/>
        <w:autoSpaceDN w:val="0"/>
        <w:adjustRightInd w:val="0"/>
        <w:spacing w:after="0" w:line="240" w:lineRule="auto"/>
        <w:jc w:val="both"/>
        <w:rPr>
          <w:rFonts w:ascii="Arial" w:hAnsi="Arial" w:cs="Arial"/>
          <w:color w:val="000000"/>
          <w:sz w:val="16"/>
          <w:szCs w:val="16"/>
        </w:rPr>
      </w:pPr>
      <w:r w:rsidRPr="00EF7203">
        <w:rPr>
          <w:rFonts w:ascii="Arial" w:hAnsi="Arial" w:cs="Arial"/>
          <w:color w:val="000000"/>
          <w:sz w:val="16"/>
          <w:szCs w:val="16"/>
        </w:rPr>
        <w:t>Harán prueba plena la confesión expresa de las partes y los actos contenidos en documentos públicos, si en éstos últimos se contienen declaraciones de verdad o manifestaciones de hechos de particulares; y</w:t>
      </w:r>
    </w:p>
    <w:p w14:paraId="09A50D59" w14:textId="77777777" w:rsidR="00E91009" w:rsidRPr="00EF7203" w:rsidRDefault="00E91009" w:rsidP="00E91009">
      <w:pPr>
        <w:autoSpaceDE w:val="0"/>
        <w:autoSpaceDN w:val="0"/>
        <w:adjustRightInd w:val="0"/>
        <w:spacing w:after="0" w:line="240" w:lineRule="auto"/>
        <w:ind w:left="360"/>
        <w:jc w:val="both"/>
        <w:rPr>
          <w:rFonts w:ascii="Arial" w:hAnsi="Arial" w:cs="Arial"/>
          <w:color w:val="000000"/>
          <w:sz w:val="16"/>
          <w:szCs w:val="16"/>
        </w:rPr>
      </w:pPr>
      <w:r>
        <w:rPr>
          <w:rFonts w:ascii="Arial" w:hAnsi="Arial" w:cs="Arial"/>
          <w:color w:val="000000"/>
          <w:sz w:val="16"/>
          <w:szCs w:val="16"/>
        </w:rPr>
        <w:t>(…)</w:t>
      </w:r>
    </w:p>
    <w:p w14:paraId="1BFDD0BF" w14:textId="77777777" w:rsidR="00E91009" w:rsidRDefault="00E91009" w:rsidP="00E91009">
      <w:pPr>
        <w:autoSpaceDE w:val="0"/>
        <w:autoSpaceDN w:val="0"/>
        <w:adjustRightInd w:val="0"/>
        <w:spacing w:after="0" w:line="240" w:lineRule="auto"/>
        <w:rPr>
          <w:rFonts w:ascii="Arial" w:hAnsi="Arial" w:cs="Arial"/>
          <w:color w:val="000000"/>
        </w:rPr>
      </w:pPr>
    </w:p>
    <w:p w14:paraId="733DF8D0" w14:textId="77777777" w:rsidR="00E91009" w:rsidRDefault="00E91009" w:rsidP="00E91009">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CB4C32" w:rsidRDefault="00143EE5">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CB4C32">
          <w:fldChar w:fldCharType="begin"/>
        </w:r>
        <w:r w:rsidR="00CB4C32">
          <w:instrText>PAGE   \* MERGEFORMAT</w:instrText>
        </w:r>
        <w:r w:rsidR="00CB4C32">
          <w:fldChar w:fldCharType="separate"/>
        </w:r>
        <w:r w:rsidRPr="00143EE5">
          <w:rPr>
            <w:noProof/>
            <w:lang w:val="es-ES"/>
          </w:rPr>
          <w:t>10</w:t>
        </w:r>
        <w:r w:rsidR="00CB4C32">
          <w:rPr>
            <w:noProof/>
            <w:lang w:val="es-ES"/>
          </w:rPr>
          <w:fldChar w:fldCharType="end"/>
        </w:r>
      </w:p>
    </w:sdtContent>
  </w:sdt>
  <w:p w14:paraId="0FE1B5BA" w14:textId="77777777" w:rsidR="00CB4C32" w:rsidRDefault="00CB4C3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CB4C32" w:rsidRDefault="00143EE5">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B4C32">
          <w:fldChar w:fldCharType="begin"/>
        </w:r>
        <w:r w:rsidR="00CB4C32">
          <w:instrText>PAGE   \* MERGEFORMAT</w:instrText>
        </w:r>
        <w:r w:rsidR="00CB4C32">
          <w:fldChar w:fldCharType="separate"/>
        </w:r>
        <w:r w:rsidRPr="00143EE5">
          <w:rPr>
            <w:noProof/>
            <w:lang w:val="es-ES"/>
          </w:rPr>
          <w:t>11</w:t>
        </w:r>
        <w:r w:rsidR="00CB4C32">
          <w:rPr>
            <w:noProof/>
            <w:lang w:val="es-ES"/>
          </w:rPr>
          <w:fldChar w:fldCharType="end"/>
        </w:r>
      </w:sdtContent>
    </w:sdt>
  </w:p>
  <w:p w14:paraId="2C0FDD03" w14:textId="00E12240" w:rsidR="00CB4C32" w:rsidRDefault="00143EE5"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BF3BBD9" wp14:editId="5CBE0560">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07A692C" w14:textId="77777777" w:rsidR="00143EE5" w:rsidRDefault="00143EE5" w:rsidP="00143EE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F3BBD9"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307A692C" w14:textId="77777777" w:rsidR="00143EE5" w:rsidRDefault="00143EE5" w:rsidP="00143EE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B4C32">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B4C32" w:rsidRDefault="00143EE5">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4"/>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038"/>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F74"/>
    <w:rsid w:val="00087470"/>
    <w:rsid w:val="000875DB"/>
    <w:rsid w:val="000900BD"/>
    <w:rsid w:val="000904A5"/>
    <w:rsid w:val="0009077C"/>
    <w:rsid w:val="00090D7D"/>
    <w:rsid w:val="000910E0"/>
    <w:rsid w:val="00091B93"/>
    <w:rsid w:val="0009360C"/>
    <w:rsid w:val="000939DB"/>
    <w:rsid w:val="00093C95"/>
    <w:rsid w:val="000943BB"/>
    <w:rsid w:val="0009444F"/>
    <w:rsid w:val="00094EB2"/>
    <w:rsid w:val="00095419"/>
    <w:rsid w:val="00095D90"/>
    <w:rsid w:val="000964DE"/>
    <w:rsid w:val="00096B18"/>
    <w:rsid w:val="00096C5C"/>
    <w:rsid w:val="00096CE1"/>
    <w:rsid w:val="00096F0F"/>
    <w:rsid w:val="00097824"/>
    <w:rsid w:val="00097B7A"/>
    <w:rsid w:val="000A084D"/>
    <w:rsid w:val="000A0E5E"/>
    <w:rsid w:val="000A12C0"/>
    <w:rsid w:val="000A1491"/>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1F2B"/>
    <w:rsid w:val="000E343A"/>
    <w:rsid w:val="000E3517"/>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77F"/>
    <w:rsid w:val="001108F3"/>
    <w:rsid w:val="00110B09"/>
    <w:rsid w:val="00110C32"/>
    <w:rsid w:val="00110FE3"/>
    <w:rsid w:val="00111BFC"/>
    <w:rsid w:val="00111CBB"/>
    <w:rsid w:val="0011210D"/>
    <w:rsid w:val="00112765"/>
    <w:rsid w:val="00112BF7"/>
    <w:rsid w:val="00113361"/>
    <w:rsid w:val="00113A46"/>
    <w:rsid w:val="00114AC5"/>
    <w:rsid w:val="00114FE5"/>
    <w:rsid w:val="0011514B"/>
    <w:rsid w:val="00115658"/>
    <w:rsid w:val="001160C6"/>
    <w:rsid w:val="001162E0"/>
    <w:rsid w:val="00116579"/>
    <w:rsid w:val="0011786C"/>
    <w:rsid w:val="00121DE8"/>
    <w:rsid w:val="00122C63"/>
    <w:rsid w:val="00122F5E"/>
    <w:rsid w:val="001237B4"/>
    <w:rsid w:val="001239B6"/>
    <w:rsid w:val="001244EC"/>
    <w:rsid w:val="00125A35"/>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3EE5"/>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02E8"/>
    <w:rsid w:val="00161661"/>
    <w:rsid w:val="0016171F"/>
    <w:rsid w:val="00161F6F"/>
    <w:rsid w:val="001621EF"/>
    <w:rsid w:val="00162DA1"/>
    <w:rsid w:val="001632E4"/>
    <w:rsid w:val="00163EBF"/>
    <w:rsid w:val="00164BCE"/>
    <w:rsid w:val="001659D0"/>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8BC"/>
    <w:rsid w:val="00186FB3"/>
    <w:rsid w:val="0018765B"/>
    <w:rsid w:val="0018778C"/>
    <w:rsid w:val="00192287"/>
    <w:rsid w:val="001923AE"/>
    <w:rsid w:val="001924B2"/>
    <w:rsid w:val="00192CB7"/>
    <w:rsid w:val="00193379"/>
    <w:rsid w:val="00193D04"/>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491B"/>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94C"/>
    <w:rsid w:val="001D69EE"/>
    <w:rsid w:val="001D7520"/>
    <w:rsid w:val="001D754A"/>
    <w:rsid w:val="001E18B8"/>
    <w:rsid w:val="001E288A"/>
    <w:rsid w:val="001E2A02"/>
    <w:rsid w:val="001E2B84"/>
    <w:rsid w:val="001E338B"/>
    <w:rsid w:val="001E3B11"/>
    <w:rsid w:val="001E4C02"/>
    <w:rsid w:val="001E65E8"/>
    <w:rsid w:val="001E66D5"/>
    <w:rsid w:val="001E680A"/>
    <w:rsid w:val="001E6AE5"/>
    <w:rsid w:val="001E7020"/>
    <w:rsid w:val="001E71FD"/>
    <w:rsid w:val="001E7581"/>
    <w:rsid w:val="001E75FD"/>
    <w:rsid w:val="001E77A9"/>
    <w:rsid w:val="001E7BD1"/>
    <w:rsid w:val="001F1323"/>
    <w:rsid w:val="001F19CB"/>
    <w:rsid w:val="001F1BC8"/>
    <w:rsid w:val="001F2154"/>
    <w:rsid w:val="001F287C"/>
    <w:rsid w:val="001F2D73"/>
    <w:rsid w:val="001F5050"/>
    <w:rsid w:val="001F625A"/>
    <w:rsid w:val="001F6B28"/>
    <w:rsid w:val="001F6C56"/>
    <w:rsid w:val="001F72DF"/>
    <w:rsid w:val="001F77D0"/>
    <w:rsid w:val="00200D0E"/>
    <w:rsid w:val="002010A9"/>
    <w:rsid w:val="00201769"/>
    <w:rsid w:val="00202361"/>
    <w:rsid w:val="0020247E"/>
    <w:rsid w:val="002025FD"/>
    <w:rsid w:val="00202696"/>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277D3"/>
    <w:rsid w:val="00230D10"/>
    <w:rsid w:val="00231036"/>
    <w:rsid w:val="002323AE"/>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41B3"/>
    <w:rsid w:val="00254349"/>
    <w:rsid w:val="00255956"/>
    <w:rsid w:val="00255B9B"/>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5161"/>
    <w:rsid w:val="00265F1B"/>
    <w:rsid w:val="002665A2"/>
    <w:rsid w:val="00267221"/>
    <w:rsid w:val="00270087"/>
    <w:rsid w:val="00270831"/>
    <w:rsid w:val="0027134A"/>
    <w:rsid w:val="0027275E"/>
    <w:rsid w:val="00272A7D"/>
    <w:rsid w:val="00273171"/>
    <w:rsid w:val="00273C3B"/>
    <w:rsid w:val="002748AA"/>
    <w:rsid w:val="00275418"/>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C79"/>
    <w:rsid w:val="002A0081"/>
    <w:rsid w:val="002A0713"/>
    <w:rsid w:val="002A18E6"/>
    <w:rsid w:val="002A1AAC"/>
    <w:rsid w:val="002A274A"/>
    <w:rsid w:val="002A2985"/>
    <w:rsid w:val="002A4088"/>
    <w:rsid w:val="002A4403"/>
    <w:rsid w:val="002A4AD1"/>
    <w:rsid w:val="002A4AE9"/>
    <w:rsid w:val="002A4B12"/>
    <w:rsid w:val="002A4B47"/>
    <w:rsid w:val="002A5750"/>
    <w:rsid w:val="002A657D"/>
    <w:rsid w:val="002A6B3D"/>
    <w:rsid w:val="002A6E86"/>
    <w:rsid w:val="002A6EF0"/>
    <w:rsid w:val="002A743F"/>
    <w:rsid w:val="002A7869"/>
    <w:rsid w:val="002B0967"/>
    <w:rsid w:val="002B19BE"/>
    <w:rsid w:val="002B1C2A"/>
    <w:rsid w:val="002B2002"/>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268B"/>
    <w:rsid w:val="002D2CEE"/>
    <w:rsid w:val="002D36D8"/>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126"/>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A8D"/>
    <w:rsid w:val="003373CE"/>
    <w:rsid w:val="00337583"/>
    <w:rsid w:val="003379FB"/>
    <w:rsid w:val="00337DF6"/>
    <w:rsid w:val="0034068D"/>
    <w:rsid w:val="00341206"/>
    <w:rsid w:val="0034180B"/>
    <w:rsid w:val="003418E8"/>
    <w:rsid w:val="00341A52"/>
    <w:rsid w:val="00342184"/>
    <w:rsid w:val="0034232F"/>
    <w:rsid w:val="003425F9"/>
    <w:rsid w:val="0034266B"/>
    <w:rsid w:val="00342740"/>
    <w:rsid w:val="003428C4"/>
    <w:rsid w:val="00342B26"/>
    <w:rsid w:val="00342CE5"/>
    <w:rsid w:val="00343291"/>
    <w:rsid w:val="00343BE2"/>
    <w:rsid w:val="00343F55"/>
    <w:rsid w:val="003448FF"/>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1CEC"/>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77E0D"/>
    <w:rsid w:val="003804A7"/>
    <w:rsid w:val="0038194F"/>
    <w:rsid w:val="00381A45"/>
    <w:rsid w:val="00381DC3"/>
    <w:rsid w:val="0038228C"/>
    <w:rsid w:val="00382BDE"/>
    <w:rsid w:val="003859C4"/>
    <w:rsid w:val="00385EA5"/>
    <w:rsid w:val="00386F92"/>
    <w:rsid w:val="003874C3"/>
    <w:rsid w:val="00387725"/>
    <w:rsid w:val="00387C65"/>
    <w:rsid w:val="00390CDE"/>
    <w:rsid w:val="00392328"/>
    <w:rsid w:val="00392B20"/>
    <w:rsid w:val="00393C37"/>
    <w:rsid w:val="00393D40"/>
    <w:rsid w:val="003940E3"/>
    <w:rsid w:val="00394516"/>
    <w:rsid w:val="00395933"/>
    <w:rsid w:val="003961E1"/>
    <w:rsid w:val="00396B92"/>
    <w:rsid w:val="003974F9"/>
    <w:rsid w:val="0039774F"/>
    <w:rsid w:val="003A0AA1"/>
    <w:rsid w:val="003A0FE5"/>
    <w:rsid w:val="003A1F13"/>
    <w:rsid w:val="003A24EC"/>
    <w:rsid w:val="003A288D"/>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C7E"/>
    <w:rsid w:val="003B6CF4"/>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0E01"/>
    <w:rsid w:val="0047274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5508"/>
    <w:rsid w:val="0048596B"/>
    <w:rsid w:val="0048659E"/>
    <w:rsid w:val="00486775"/>
    <w:rsid w:val="0048685B"/>
    <w:rsid w:val="00486C8E"/>
    <w:rsid w:val="004874A4"/>
    <w:rsid w:val="004877D8"/>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51"/>
    <w:rsid w:val="004A6CA2"/>
    <w:rsid w:val="004A70CA"/>
    <w:rsid w:val="004A770C"/>
    <w:rsid w:val="004A781C"/>
    <w:rsid w:val="004A7ECD"/>
    <w:rsid w:val="004B05CE"/>
    <w:rsid w:val="004B0EF8"/>
    <w:rsid w:val="004B117E"/>
    <w:rsid w:val="004B17F7"/>
    <w:rsid w:val="004B18B8"/>
    <w:rsid w:val="004B1E33"/>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DB7"/>
    <w:rsid w:val="004E13BA"/>
    <w:rsid w:val="004E1A4B"/>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919"/>
    <w:rsid w:val="00545EB3"/>
    <w:rsid w:val="00545F55"/>
    <w:rsid w:val="00546E22"/>
    <w:rsid w:val="00547361"/>
    <w:rsid w:val="00547737"/>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012"/>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16FB"/>
    <w:rsid w:val="00592360"/>
    <w:rsid w:val="00593333"/>
    <w:rsid w:val="005960D3"/>
    <w:rsid w:val="005973A7"/>
    <w:rsid w:val="00597B8E"/>
    <w:rsid w:val="005A0825"/>
    <w:rsid w:val="005A09A3"/>
    <w:rsid w:val="005A1FEE"/>
    <w:rsid w:val="005A20C4"/>
    <w:rsid w:val="005A273F"/>
    <w:rsid w:val="005A2A29"/>
    <w:rsid w:val="005A2B1E"/>
    <w:rsid w:val="005A338C"/>
    <w:rsid w:val="005A3583"/>
    <w:rsid w:val="005A4118"/>
    <w:rsid w:val="005A453F"/>
    <w:rsid w:val="005A493F"/>
    <w:rsid w:val="005A5064"/>
    <w:rsid w:val="005A5C44"/>
    <w:rsid w:val="005A6A9E"/>
    <w:rsid w:val="005A752F"/>
    <w:rsid w:val="005B1E67"/>
    <w:rsid w:val="005B2040"/>
    <w:rsid w:val="005B2365"/>
    <w:rsid w:val="005B296A"/>
    <w:rsid w:val="005B2E19"/>
    <w:rsid w:val="005B3184"/>
    <w:rsid w:val="005B36F5"/>
    <w:rsid w:val="005B3BB9"/>
    <w:rsid w:val="005B3F3B"/>
    <w:rsid w:val="005B48C3"/>
    <w:rsid w:val="005B5C78"/>
    <w:rsid w:val="005B5FC8"/>
    <w:rsid w:val="005B6E2C"/>
    <w:rsid w:val="005B7761"/>
    <w:rsid w:val="005B7B82"/>
    <w:rsid w:val="005C08BA"/>
    <w:rsid w:val="005C0DC0"/>
    <w:rsid w:val="005C194D"/>
    <w:rsid w:val="005C1C0E"/>
    <w:rsid w:val="005C21B5"/>
    <w:rsid w:val="005C2E0D"/>
    <w:rsid w:val="005C3179"/>
    <w:rsid w:val="005C464F"/>
    <w:rsid w:val="005C4C73"/>
    <w:rsid w:val="005C565F"/>
    <w:rsid w:val="005C5B71"/>
    <w:rsid w:val="005C639C"/>
    <w:rsid w:val="005C6976"/>
    <w:rsid w:val="005C7062"/>
    <w:rsid w:val="005C714B"/>
    <w:rsid w:val="005C795A"/>
    <w:rsid w:val="005D14F1"/>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25C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4A6D"/>
    <w:rsid w:val="00615362"/>
    <w:rsid w:val="006153B5"/>
    <w:rsid w:val="006157B6"/>
    <w:rsid w:val="00615A62"/>
    <w:rsid w:val="00615EBC"/>
    <w:rsid w:val="00616872"/>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910"/>
    <w:rsid w:val="0063273E"/>
    <w:rsid w:val="00633242"/>
    <w:rsid w:val="00633FA0"/>
    <w:rsid w:val="00634279"/>
    <w:rsid w:val="00634534"/>
    <w:rsid w:val="00634DA1"/>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75C4"/>
    <w:rsid w:val="0068056E"/>
    <w:rsid w:val="00681462"/>
    <w:rsid w:val="00681AC1"/>
    <w:rsid w:val="00681EE7"/>
    <w:rsid w:val="00682078"/>
    <w:rsid w:val="00682165"/>
    <w:rsid w:val="00683178"/>
    <w:rsid w:val="0068325D"/>
    <w:rsid w:val="00684F50"/>
    <w:rsid w:val="00685785"/>
    <w:rsid w:val="0068615E"/>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E0"/>
    <w:rsid w:val="006A28FD"/>
    <w:rsid w:val="006A2B9F"/>
    <w:rsid w:val="006A326C"/>
    <w:rsid w:val="006A4447"/>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5B5"/>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5E0A"/>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53F"/>
    <w:rsid w:val="00710B09"/>
    <w:rsid w:val="00711383"/>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215B"/>
    <w:rsid w:val="0072225E"/>
    <w:rsid w:val="00722B88"/>
    <w:rsid w:val="0072304C"/>
    <w:rsid w:val="0072368F"/>
    <w:rsid w:val="00723EC1"/>
    <w:rsid w:val="00724552"/>
    <w:rsid w:val="00724697"/>
    <w:rsid w:val="00724C1C"/>
    <w:rsid w:val="00727682"/>
    <w:rsid w:val="00727C09"/>
    <w:rsid w:val="00727D9C"/>
    <w:rsid w:val="00730089"/>
    <w:rsid w:val="00730250"/>
    <w:rsid w:val="00730453"/>
    <w:rsid w:val="0073182F"/>
    <w:rsid w:val="0073212F"/>
    <w:rsid w:val="007324A9"/>
    <w:rsid w:val="007332CB"/>
    <w:rsid w:val="00734300"/>
    <w:rsid w:val="0073439D"/>
    <w:rsid w:val="00734795"/>
    <w:rsid w:val="00735179"/>
    <w:rsid w:val="00736F71"/>
    <w:rsid w:val="0073740D"/>
    <w:rsid w:val="00737D73"/>
    <w:rsid w:val="0074055C"/>
    <w:rsid w:val="00740D93"/>
    <w:rsid w:val="007426D1"/>
    <w:rsid w:val="00743E50"/>
    <w:rsid w:val="00743F9C"/>
    <w:rsid w:val="00744DC2"/>
    <w:rsid w:val="00744E48"/>
    <w:rsid w:val="00744EED"/>
    <w:rsid w:val="00746015"/>
    <w:rsid w:val="00746730"/>
    <w:rsid w:val="00747798"/>
    <w:rsid w:val="00747E03"/>
    <w:rsid w:val="00751760"/>
    <w:rsid w:val="007517FC"/>
    <w:rsid w:val="00752C85"/>
    <w:rsid w:val="00752CFC"/>
    <w:rsid w:val="00752E48"/>
    <w:rsid w:val="00753513"/>
    <w:rsid w:val="007562AF"/>
    <w:rsid w:val="00756771"/>
    <w:rsid w:val="00756A0B"/>
    <w:rsid w:val="00756BB1"/>
    <w:rsid w:val="00757070"/>
    <w:rsid w:val="0075716B"/>
    <w:rsid w:val="00757251"/>
    <w:rsid w:val="007573A2"/>
    <w:rsid w:val="007576D3"/>
    <w:rsid w:val="00757736"/>
    <w:rsid w:val="00757BFC"/>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6D87"/>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5AE"/>
    <w:rsid w:val="007B452B"/>
    <w:rsid w:val="007B4EEE"/>
    <w:rsid w:val="007B5C52"/>
    <w:rsid w:val="007B5EBB"/>
    <w:rsid w:val="007B65D2"/>
    <w:rsid w:val="007B6AD5"/>
    <w:rsid w:val="007B6C80"/>
    <w:rsid w:val="007C04A2"/>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3210"/>
    <w:rsid w:val="007E32FC"/>
    <w:rsid w:val="007E4266"/>
    <w:rsid w:val="007E4950"/>
    <w:rsid w:val="007E4EA5"/>
    <w:rsid w:val="007E5A5C"/>
    <w:rsid w:val="007E5AFE"/>
    <w:rsid w:val="007E7A9C"/>
    <w:rsid w:val="007F05D7"/>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27589"/>
    <w:rsid w:val="008303A9"/>
    <w:rsid w:val="008309C8"/>
    <w:rsid w:val="008309F3"/>
    <w:rsid w:val="00830E08"/>
    <w:rsid w:val="00831037"/>
    <w:rsid w:val="008312B3"/>
    <w:rsid w:val="0083207D"/>
    <w:rsid w:val="0083287B"/>
    <w:rsid w:val="00832A83"/>
    <w:rsid w:val="00832D2B"/>
    <w:rsid w:val="00833114"/>
    <w:rsid w:val="0083313C"/>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D30"/>
    <w:rsid w:val="0088412E"/>
    <w:rsid w:val="00884613"/>
    <w:rsid w:val="00884F71"/>
    <w:rsid w:val="0088509D"/>
    <w:rsid w:val="00885A50"/>
    <w:rsid w:val="008866BD"/>
    <w:rsid w:val="00887311"/>
    <w:rsid w:val="00887B04"/>
    <w:rsid w:val="00887F11"/>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EDB"/>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18C5"/>
    <w:rsid w:val="008E2B42"/>
    <w:rsid w:val="008E350D"/>
    <w:rsid w:val="008E3B36"/>
    <w:rsid w:val="008E3CEC"/>
    <w:rsid w:val="008E41F2"/>
    <w:rsid w:val="008E480F"/>
    <w:rsid w:val="008E4A67"/>
    <w:rsid w:val="008E58C8"/>
    <w:rsid w:val="008E72F4"/>
    <w:rsid w:val="008F0205"/>
    <w:rsid w:val="008F0DCC"/>
    <w:rsid w:val="008F18F3"/>
    <w:rsid w:val="008F1B15"/>
    <w:rsid w:val="008F1EB2"/>
    <w:rsid w:val="008F284E"/>
    <w:rsid w:val="008F2A2E"/>
    <w:rsid w:val="008F2BAD"/>
    <w:rsid w:val="008F2CAE"/>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B79"/>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622"/>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301E"/>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E04"/>
    <w:rsid w:val="0096112B"/>
    <w:rsid w:val="009629EE"/>
    <w:rsid w:val="0096309B"/>
    <w:rsid w:val="00964A87"/>
    <w:rsid w:val="00964CE3"/>
    <w:rsid w:val="009650A4"/>
    <w:rsid w:val="00965204"/>
    <w:rsid w:val="00965931"/>
    <w:rsid w:val="00965DB7"/>
    <w:rsid w:val="009663A9"/>
    <w:rsid w:val="00966C28"/>
    <w:rsid w:val="009700BB"/>
    <w:rsid w:val="009704F4"/>
    <w:rsid w:val="00971321"/>
    <w:rsid w:val="00972B61"/>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8A2"/>
    <w:rsid w:val="009829E2"/>
    <w:rsid w:val="00983525"/>
    <w:rsid w:val="00983D87"/>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2E0"/>
    <w:rsid w:val="0099452B"/>
    <w:rsid w:val="0099690A"/>
    <w:rsid w:val="00997136"/>
    <w:rsid w:val="009971A7"/>
    <w:rsid w:val="00997DB0"/>
    <w:rsid w:val="009A103E"/>
    <w:rsid w:val="009A1507"/>
    <w:rsid w:val="009A2AF4"/>
    <w:rsid w:val="009A3085"/>
    <w:rsid w:val="009A33BE"/>
    <w:rsid w:val="009A3F67"/>
    <w:rsid w:val="009A40BC"/>
    <w:rsid w:val="009A4FDD"/>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765"/>
    <w:rsid w:val="009C2E6B"/>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6F53"/>
    <w:rsid w:val="00A27138"/>
    <w:rsid w:val="00A271B6"/>
    <w:rsid w:val="00A302EC"/>
    <w:rsid w:val="00A30D30"/>
    <w:rsid w:val="00A31158"/>
    <w:rsid w:val="00A317F3"/>
    <w:rsid w:val="00A3215A"/>
    <w:rsid w:val="00A32881"/>
    <w:rsid w:val="00A32B50"/>
    <w:rsid w:val="00A3359F"/>
    <w:rsid w:val="00A33F3B"/>
    <w:rsid w:val="00A34AF4"/>
    <w:rsid w:val="00A352E3"/>
    <w:rsid w:val="00A35446"/>
    <w:rsid w:val="00A3583F"/>
    <w:rsid w:val="00A36936"/>
    <w:rsid w:val="00A36F28"/>
    <w:rsid w:val="00A37825"/>
    <w:rsid w:val="00A402AB"/>
    <w:rsid w:val="00A4105D"/>
    <w:rsid w:val="00A41757"/>
    <w:rsid w:val="00A417FE"/>
    <w:rsid w:val="00A41DB0"/>
    <w:rsid w:val="00A41FA8"/>
    <w:rsid w:val="00A426F3"/>
    <w:rsid w:val="00A42E01"/>
    <w:rsid w:val="00A439CE"/>
    <w:rsid w:val="00A44166"/>
    <w:rsid w:val="00A444AB"/>
    <w:rsid w:val="00A448E0"/>
    <w:rsid w:val="00A455E9"/>
    <w:rsid w:val="00A456F5"/>
    <w:rsid w:val="00A45C71"/>
    <w:rsid w:val="00A4628E"/>
    <w:rsid w:val="00A47209"/>
    <w:rsid w:val="00A47228"/>
    <w:rsid w:val="00A47455"/>
    <w:rsid w:val="00A47DF5"/>
    <w:rsid w:val="00A50F4D"/>
    <w:rsid w:val="00A51781"/>
    <w:rsid w:val="00A5203E"/>
    <w:rsid w:val="00A52320"/>
    <w:rsid w:val="00A52762"/>
    <w:rsid w:val="00A537AD"/>
    <w:rsid w:val="00A54A2D"/>
    <w:rsid w:val="00A54AAC"/>
    <w:rsid w:val="00A55915"/>
    <w:rsid w:val="00A55A68"/>
    <w:rsid w:val="00A56094"/>
    <w:rsid w:val="00A562FB"/>
    <w:rsid w:val="00A567DB"/>
    <w:rsid w:val="00A5698E"/>
    <w:rsid w:val="00A56B70"/>
    <w:rsid w:val="00A57517"/>
    <w:rsid w:val="00A575B4"/>
    <w:rsid w:val="00A60385"/>
    <w:rsid w:val="00A608CD"/>
    <w:rsid w:val="00A6222C"/>
    <w:rsid w:val="00A62543"/>
    <w:rsid w:val="00A62815"/>
    <w:rsid w:val="00A62B80"/>
    <w:rsid w:val="00A6336B"/>
    <w:rsid w:val="00A637EC"/>
    <w:rsid w:val="00A63932"/>
    <w:rsid w:val="00A64280"/>
    <w:rsid w:val="00A64C7D"/>
    <w:rsid w:val="00A64E0F"/>
    <w:rsid w:val="00A654A2"/>
    <w:rsid w:val="00A654DF"/>
    <w:rsid w:val="00A655E9"/>
    <w:rsid w:val="00A66CB2"/>
    <w:rsid w:val="00A67E0E"/>
    <w:rsid w:val="00A703F5"/>
    <w:rsid w:val="00A71119"/>
    <w:rsid w:val="00A7125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6C2"/>
    <w:rsid w:val="00A81C21"/>
    <w:rsid w:val="00A82953"/>
    <w:rsid w:val="00A82B2C"/>
    <w:rsid w:val="00A830E2"/>
    <w:rsid w:val="00A833A8"/>
    <w:rsid w:val="00A83D36"/>
    <w:rsid w:val="00A8427B"/>
    <w:rsid w:val="00A84B23"/>
    <w:rsid w:val="00A84B4C"/>
    <w:rsid w:val="00A84FBB"/>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7023"/>
    <w:rsid w:val="00AA7147"/>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6151"/>
    <w:rsid w:val="00AC70A9"/>
    <w:rsid w:val="00AC7B95"/>
    <w:rsid w:val="00AD100C"/>
    <w:rsid w:val="00AD2540"/>
    <w:rsid w:val="00AD38ED"/>
    <w:rsid w:val="00AD39D6"/>
    <w:rsid w:val="00AD3C97"/>
    <w:rsid w:val="00AD4282"/>
    <w:rsid w:val="00AD5A42"/>
    <w:rsid w:val="00AD60E4"/>
    <w:rsid w:val="00AD621C"/>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764"/>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4F33"/>
    <w:rsid w:val="00B45262"/>
    <w:rsid w:val="00B453AD"/>
    <w:rsid w:val="00B45776"/>
    <w:rsid w:val="00B462D1"/>
    <w:rsid w:val="00B46D16"/>
    <w:rsid w:val="00B50446"/>
    <w:rsid w:val="00B509D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2F1"/>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2F"/>
    <w:rsid w:val="00B814A1"/>
    <w:rsid w:val="00B82205"/>
    <w:rsid w:val="00B8238D"/>
    <w:rsid w:val="00B82642"/>
    <w:rsid w:val="00B832CE"/>
    <w:rsid w:val="00B83A0B"/>
    <w:rsid w:val="00B8477B"/>
    <w:rsid w:val="00B84942"/>
    <w:rsid w:val="00B84DBE"/>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40F2"/>
    <w:rsid w:val="00BC45CE"/>
    <w:rsid w:val="00BC4F3D"/>
    <w:rsid w:val="00BC64CE"/>
    <w:rsid w:val="00BC68AD"/>
    <w:rsid w:val="00BC7112"/>
    <w:rsid w:val="00BC7E36"/>
    <w:rsid w:val="00BC7E8D"/>
    <w:rsid w:val="00BD0C00"/>
    <w:rsid w:val="00BD0DA0"/>
    <w:rsid w:val="00BD3693"/>
    <w:rsid w:val="00BD438C"/>
    <w:rsid w:val="00BD492B"/>
    <w:rsid w:val="00BD4F9A"/>
    <w:rsid w:val="00BD5C00"/>
    <w:rsid w:val="00BD5E19"/>
    <w:rsid w:val="00BD6D4E"/>
    <w:rsid w:val="00BD6E8F"/>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0CB"/>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846"/>
    <w:rsid w:val="00C70952"/>
    <w:rsid w:val="00C70B81"/>
    <w:rsid w:val="00C712ED"/>
    <w:rsid w:val="00C724E4"/>
    <w:rsid w:val="00C732D8"/>
    <w:rsid w:val="00C7377B"/>
    <w:rsid w:val="00C737D7"/>
    <w:rsid w:val="00C73886"/>
    <w:rsid w:val="00C73A1C"/>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24F2"/>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35C"/>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4C32"/>
    <w:rsid w:val="00CB638D"/>
    <w:rsid w:val="00CB6900"/>
    <w:rsid w:val="00CB6EB4"/>
    <w:rsid w:val="00CB6EE8"/>
    <w:rsid w:val="00CB7439"/>
    <w:rsid w:val="00CB748E"/>
    <w:rsid w:val="00CB789B"/>
    <w:rsid w:val="00CB7C3A"/>
    <w:rsid w:val="00CC01CF"/>
    <w:rsid w:val="00CC01E3"/>
    <w:rsid w:val="00CC0FC3"/>
    <w:rsid w:val="00CC1406"/>
    <w:rsid w:val="00CC154C"/>
    <w:rsid w:val="00CC1DB2"/>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0E6"/>
    <w:rsid w:val="00CD1491"/>
    <w:rsid w:val="00CD1731"/>
    <w:rsid w:val="00CD2580"/>
    <w:rsid w:val="00CD3739"/>
    <w:rsid w:val="00CD3AE0"/>
    <w:rsid w:val="00CD3B16"/>
    <w:rsid w:val="00CD3D0B"/>
    <w:rsid w:val="00CD4B83"/>
    <w:rsid w:val="00CD5020"/>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BE0"/>
    <w:rsid w:val="00D46D83"/>
    <w:rsid w:val="00D47AB6"/>
    <w:rsid w:val="00D502D0"/>
    <w:rsid w:val="00D507D9"/>
    <w:rsid w:val="00D50B4B"/>
    <w:rsid w:val="00D50BC3"/>
    <w:rsid w:val="00D52E63"/>
    <w:rsid w:val="00D53DFE"/>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2097"/>
    <w:rsid w:val="00D73167"/>
    <w:rsid w:val="00D7322F"/>
    <w:rsid w:val="00D73481"/>
    <w:rsid w:val="00D73C07"/>
    <w:rsid w:val="00D73FCB"/>
    <w:rsid w:val="00D743AB"/>
    <w:rsid w:val="00D74799"/>
    <w:rsid w:val="00D74FDC"/>
    <w:rsid w:val="00D7536B"/>
    <w:rsid w:val="00D75AD5"/>
    <w:rsid w:val="00D763DC"/>
    <w:rsid w:val="00D76EE0"/>
    <w:rsid w:val="00D81033"/>
    <w:rsid w:val="00D81136"/>
    <w:rsid w:val="00D82C07"/>
    <w:rsid w:val="00D82CE9"/>
    <w:rsid w:val="00D8317A"/>
    <w:rsid w:val="00D83AD6"/>
    <w:rsid w:val="00D83DC8"/>
    <w:rsid w:val="00D84AEE"/>
    <w:rsid w:val="00D84E3C"/>
    <w:rsid w:val="00D8502A"/>
    <w:rsid w:val="00D850ED"/>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A020A"/>
    <w:rsid w:val="00DA07B6"/>
    <w:rsid w:val="00DA0CA2"/>
    <w:rsid w:val="00DA158D"/>
    <w:rsid w:val="00DA1D14"/>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5710"/>
    <w:rsid w:val="00DE60B3"/>
    <w:rsid w:val="00DE68DD"/>
    <w:rsid w:val="00DE77DC"/>
    <w:rsid w:val="00DF037F"/>
    <w:rsid w:val="00DF0FAE"/>
    <w:rsid w:val="00DF1506"/>
    <w:rsid w:val="00DF1F74"/>
    <w:rsid w:val="00DF23A1"/>
    <w:rsid w:val="00DF2458"/>
    <w:rsid w:val="00DF2FA1"/>
    <w:rsid w:val="00DF463E"/>
    <w:rsid w:val="00DF5862"/>
    <w:rsid w:val="00DF5DDE"/>
    <w:rsid w:val="00DF5E93"/>
    <w:rsid w:val="00DF5EC1"/>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4B8"/>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102F"/>
    <w:rsid w:val="00E21CDD"/>
    <w:rsid w:val="00E21D2E"/>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50E09"/>
    <w:rsid w:val="00E52259"/>
    <w:rsid w:val="00E52B2A"/>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3A6"/>
    <w:rsid w:val="00E7676F"/>
    <w:rsid w:val="00E76A14"/>
    <w:rsid w:val="00E7767C"/>
    <w:rsid w:val="00E77805"/>
    <w:rsid w:val="00E77C72"/>
    <w:rsid w:val="00E77EAB"/>
    <w:rsid w:val="00E801F8"/>
    <w:rsid w:val="00E804A8"/>
    <w:rsid w:val="00E8167D"/>
    <w:rsid w:val="00E81BCF"/>
    <w:rsid w:val="00E8217A"/>
    <w:rsid w:val="00E82708"/>
    <w:rsid w:val="00E8399A"/>
    <w:rsid w:val="00E839A4"/>
    <w:rsid w:val="00E839CE"/>
    <w:rsid w:val="00E83AB6"/>
    <w:rsid w:val="00E86711"/>
    <w:rsid w:val="00E86798"/>
    <w:rsid w:val="00E87D5F"/>
    <w:rsid w:val="00E90CAB"/>
    <w:rsid w:val="00E90CD4"/>
    <w:rsid w:val="00E90E54"/>
    <w:rsid w:val="00E91009"/>
    <w:rsid w:val="00E9118C"/>
    <w:rsid w:val="00E914A9"/>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68B6"/>
    <w:rsid w:val="00E96D3C"/>
    <w:rsid w:val="00E96E08"/>
    <w:rsid w:val="00E97839"/>
    <w:rsid w:val="00E97BE5"/>
    <w:rsid w:val="00EA08C2"/>
    <w:rsid w:val="00EA2148"/>
    <w:rsid w:val="00EA2555"/>
    <w:rsid w:val="00EA2C19"/>
    <w:rsid w:val="00EA3031"/>
    <w:rsid w:val="00EA3072"/>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C52"/>
    <w:rsid w:val="00EB4B15"/>
    <w:rsid w:val="00EB51C7"/>
    <w:rsid w:val="00EB5858"/>
    <w:rsid w:val="00EB5DEF"/>
    <w:rsid w:val="00EB61E5"/>
    <w:rsid w:val="00EB67AA"/>
    <w:rsid w:val="00EB70B5"/>
    <w:rsid w:val="00EB780C"/>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CF3"/>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6302"/>
    <w:rsid w:val="00F079CC"/>
    <w:rsid w:val="00F1339A"/>
    <w:rsid w:val="00F13509"/>
    <w:rsid w:val="00F1360C"/>
    <w:rsid w:val="00F13828"/>
    <w:rsid w:val="00F1390D"/>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4B5"/>
    <w:rsid w:val="00F2789C"/>
    <w:rsid w:val="00F310A3"/>
    <w:rsid w:val="00F31B8A"/>
    <w:rsid w:val="00F31C8A"/>
    <w:rsid w:val="00F31FDD"/>
    <w:rsid w:val="00F323A8"/>
    <w:rsid w:val="00F324E4"/>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D15"/>
    <w:rsid w:val="00F6398A"/>
    <w:rsid w:val="00F63A33"/>
    <w:rsid w:val="00F63C51"/>
    <w:rsid w:val="00F640E6"/>
    <w:rsid w:val="00F64AF6"/>
    <w:rsid w:val="00F64C5A"/>
    <w:rsid w:val="00F65910"/>
    <w:rsid w:val="00F66D81"/>
    <w:rsid w:val="00F67C3E"/>
    <w:rsid w:val="00F70281"/>
    <w:rsid w:val="00F707C2"/>
    <w:rsid w:val="00F707EE"/>
    <w:rsid w:val="00F70E04"/>
    <w:rsid w:val="00F710EA"/>
    <w:rsid w:val="00F71DF1"/>
    <w:rsid w:val="00F72EB8"/>
    <w:rsid w:val="00F73249"/>
    <w:rsid w:val="00F74615"/>
    <w:rsid w:val="00F74CF0"/>
    <w:rsid w:val="00F75115"/>
    <w:rsid w:val="00F75D29"/>
    <w:rsid w:val="00F75F03"/>
    <w:rsid w:val="00F77624"/>
    <w:rsid w:val="00F80224"/>
    <w:rsid w:val="00F804E8"/>
    <w:rsid w:val="00F80DF4"/>
    <w:rsid w:val="00F8147C"/>
    <w:rsid w:val="00F8181F"/>
    <w:rsid w:val="00F8258C"/>
    <w:rsid w:val="00F826FD"/>
    <w:rsid w:val="00F82BC8"/>
    <w:rsid w:val="00F82E77"/>
    <w:rsid w:val="00F838C1"/>
    <w:rsid w:val="00F83AD4"/>
    <w:rsid w:val="00F83C99"/>
    <w:rsid w:val="00F84C3A"/>
    <w:rsid w:val="00F84EA1"/>
    <w:rsid w:val="00F84F89"/>
    <w:rsid w:val="00F85662"/>
    <w:rsid w:val="00F860E2"/>
    <w:rsid w:val="00F863E9"/>
    <w:rsid w:val="00F86E1B"/>
    <w:rsid w:val="00F90005"/>
    <w:rsid w:val="00F902E3"/>
    <w:rsid w:val="00F907C1"/>
    <w:rsid w:val="00F9169A"/>
    <w:rsid w:val="00F91DA4"/>
    <w:rsid w:val="00F92334"/>
    <w:rsid w:val="00F937E1"/>
    <w:rsid w:val="00F93EFB"/>
    <w:rsid w:val="00F94647"/>
    <w:rsid w:val="00F9524E"/>
    <w:rsid w:val="00F952CF"/>
    <w:rsid w:val="00F958CB"/>
    <w:rsid w:val="00F95BEE"/>
    <w:rsid w:val="00F95E95"/>
    <w:rsid w:val="00F966D6"/>
    <w:rsid w:val="00F96AE8"/>
    <w:rsid w:val="00F96B6E"/>
    <w:rsid w:val="00F96E3D"/>
    <w:rsid w:val="00F971CA"/>
    <w:rsid w:val="00F9736B"/>
    <w:rsid w:val="00F9793C"/>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gistros-movil-hide">
    <w:name w:val="registros-movil-hide"/>
    <w:basedOn w:val="Fuentedeprrafopredeter"/>
    <w:rsid w:val="00B60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4B2E3-8D5A-4636-87F9-C833834BA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11</Pages>
  <Words>3834</Words>
  <Characters>21093</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55</cp:revision>
  <cp:lastPrinted>2022-06-29T22:36:00Z</cp:lastPrinted>
  <dcterms:created xsi:type="dcterms:W3CDTF">2022-06-29T22:13:00Z</dcterms:created>
  <dcterms:modified xsi:type="dcterms:W3CDTF">2023-02-16T17:55:00Z</dcterms:modified>
</cp:coreProperties>
</file>