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5BC06" w14:textId="51BB50AD" w:rsidR="00601DF4" w:rsidRPr="003F20DA" w:rsidRDefault="00601DF4" w:rsidP="003A2B48">
      <w:pPr>
        <w:ind w:left="709"/>
        <w:rPr>
          <w:lang w:eastAsia="en-US"/>
        </w:rPr>
      </w:pPr>
    </w:p>
    <w:p w14:paraId="767C663B" w14:textId="2E1DDC99" w:rsidR="00FA3CD5" w:rsidRPr="003F20DA" w:rsidRDefault="00B35579" w:rsidP="00647C1F">
      <w:pPr>
        <w:pStyle w:val="Subttulo"/>
        <w:jc w:val="center"/>
        <w:rPr>
          <w:rFonts w:ascii="Arial" w:hAnsi="Arial" w:cs="Arial"/>
          <w:b/>
          <w:bCs/>
          <w:color w:val="auto"/>
          <w:sz w:val="24"/>
          <w:szCs w:val="24"/>
        </w:rPr>
      </w:pPr>
      <w:r w:rsidRPr="003F20DA">
        <w:rPr>
          <w:rFonts w:ascii="Arial" w:hAnsi="Arial" w:cs="Arial"/>
          <w:b/>
          <w:bCs/>
          <w:color w:val="auto"/>
          <w:sz w:val="24"/>
          <w:szCs w:val="24"/>
        </w:rPr>
        <w:t>PRIMERA SALA UNITARIA DE PRIMERA INSTANCIA DEL TRIBUNAL DE JUSTICIA ADMINISTRATIVA DEL ESTADO DE OAXACA.</w:t>
      </w:r>
    </w:p>
    <w:p w14:paraId="6EA387E2" w14:textId="77777777" w:rsidR="00563888" w:rsidRPr="003F20DA" w:rsidRDefault="00563888" w:rsidP="00BE2F07">
      <w:pPr>
        <w:tabs>
          <w:tab w:val="left" w:pos="6480"/>
        </w:tabs>
      </w:pPr>
    </w:p>
    <w:p w14:paraId="46A68C2A" w14:textId="5FC59712" w:rsidR="00B35579" w:rsidRPr="003F20DA" w:rsidRDefault="00B35579" w:rsidP="009B2775">
      <w:pPr>
        <w:rPr>
          <w:rFonts w:ascii="Arial" w:hAnsi="Arial" w:cs="Arial"/>
          <w:b/>
          <w:bCs/>
          <w:sz w:val="24"/>
          <w:szCs w:val="24"/>
        </w:rPr>
      </w:pPr>
      <w:r w:rsidRPr="003F20DA">
        <w:rPr>
          <w:rFonts w:ascii="Arial" w:hAnsi="Arial" w:cs="Arial"/>
          <w:b/>
          <w:bCs/>
          <w:sz w:val="24"/>
          <w:szCs w:val="24"/>
        </w:rPr>
        <w:t xml:space="preserve">Oaxaca de Juárez, Oaxaca, </w:t>
      </w:r>
      <w:r w:rsidR="00E8526E" w:rsidRPr="003F20DA">
        <w:rPr>
          <w:rFonts w:ascii="Arial" w:hAnsi="Arial" w:cs="Arial"/>
          <w:b/>
          <w:bCs/>
          <w:sz w:val="24"/>
          <w:szCs w:val="24"/>
        </w:rPr>
        <w:t xml:space="preserve">a </w:t>
      </w:r>
      <w:r w:rsidR="00E24E74">
        <w:rPr>
          <w:rFonts w:ascii="Arial" w:hAnsi="Arial" w:cs="Arial"/>
          <w:b/>
          <w:bCs/>
          <w:sz w:val="24"/>
          <w:szCs w:val="24"/>
        </w:rPr>
        <w:t>26</w:t>
      </w:r>
      <w:r w:rsidRPr="003F20DA">
        <w:rPr>
          <w:rFonts w:ascii="Arial" w:hAnsi="Arial" w:cs="Arial"/>
          <w:b/>
          <w:bCs/>
          <w:sz w:val="24"/>
          <w:szCs w:val="24"/>
        </w:rPr>
        <w:t xml:space="preserve"> de </w:t>
      </w:r>
      <w:r w:rsidR="00543D98">
        <w:rPr>
          <w:rFonts w:ascii="Arial" w:hAnsi="Arial" w:cs="Arial"/>
          <w:b/>
          <w:bCs/>
          <w:sz w:val="24"/>
          <w:szCs w:val="24"/>
        </w:rPr>
        <w:t>agosto</w:t>
      </w:r>
      <w:r w:rsidRPr="003F20DA">
        <w:rPr>
          <w:rFonts w:ascii="Arial" w:hAnsi="Arial" w:cs="Arial"/>
          <w:b/>
          <w:bCs/>
          <w:sz w:val="24"/>
          <w:szCs w:val="24"/>
        </w:rPr>
        <w:t xml:space="preserve"> </w:t>
      </w:r>
      <w:r w:rsidR="00E8526E" w:rsidRPr="003F20DA">
        <w:rPr>
          <w:rFonts w:ascii="Arial" w:hAnsi="Arial" w:cs="Arial"/>
          <w:b/>
          <w:bCs/>
          <w:sz w:val="24"/>
          <w:szCs w:val="24"/>
        </w:rPr>
        <w:t xml:space="preserve">de </w:t>
      </w:r>
      <w:r w:rsidRPr="003F20DA">
        <w:rPr>
          <w:rFonts w:ascii="Arial" w:hAnsi="Arial" w:cs="Arial"/>
          <w:b/>
          <w:bCs/>
          <w:sz w:val="24"/>
          <w:szCs w:val="24"/>
        </w:rPr>
        <w:t>2022</w:t>
      </w:r>
      <w:r w:rsidR="00335B70" w:rsidRPr="003F20DA">
        <w:rPr>
          <w:rFonts w:ascii="Arial" w:hAnsi="Arial" w:cs="Arial"/>
          <w:b/>
          <w:bCs/>
          <w:sz w:val="24"/>
          <w:szCs w:val="24"/>
        </w:rPr>
        <w:t>.</w:t>
      </w:r>
    </w:p>
    <w:p w14:paraId="02F8D96C" w14:textId="77777777" w:rsidR="00E41FC0" w:rsidRPr="003F20DA" w:rsidRDefault="00E41FC0" w:rsidP="00E41FC0">
      <w:pPr>
        <w:rPr>
          <w:rFonts w:ascii="Arial" w:hAnsi="Arial" w:cs="Arial"/>
          <w:b/>
          <w:bCs/>
          <w:sz w:val="24"/>
          <w:szCs w:val="24"/>
        </w:rPr>
      </w:pPr>
    </w:p>
    <w:p w14:paraId="2D82CCA6" w14:textId="0D4881AA" w:rsidR="00B35579" w:rsidRPr="003F20DA" w:rsidRDefault="00B35579" w:rsidP="00B35579">
      <w:pPr>
        <w:tabs>
          <w:tab w:val="left" w:pos="6480"/>
        </w:tabs>
        <w:jc w:val="center"/>
        <w:rPr>
          <w:rFonts w:ascii="Arial" w:hAnsi="Arial" w:cs="Arial"/>
          <w:b/>
          <w:bCs/>
          <w:sz w:val="24"/>
          <w:szCs w:val="24"/>
        </w:rPr>
      </w:pPr>
      <w:r w:rsidRPr="003F20DA">
        <w:rPr>
          <w:rFonts w:ascii="Arial" w:hAnsi="Arial" w:cs="Arial"/>
          <w:b/>
          <w:bCs/>
          <w:sz w:val="24"/>
          <w:szCs w:val="24"/>
        </w:rPr>
        <w:t>A S U N T O</w:t>
      </w:r>
    </w:p>
    <w:p w14:paraId="31A316EF" w14:textId="77777777" w:rsidR="00186C21" w:rsidRPr="003F20DA" w:rsidRDefault="00186C21" w:rsidP="00B35579">
      <w:pPr>
        <w:tabs>
          <w:tab w:val="left" w:pos="6480"/>
        </w:tabs>
        <w:jc w:val="center"/>
        <w:rPr>
          <w:rFonts w:ascii="Arial" w:hAnsi="Arial" w:cs="Arial"/>
          <w:b/>
          <w:bCs/>
          <w:sz w:val="24"/>
          <w:szCs w:val="24"/>
        </w:rPr>
      </w:pPr>
    </w:p>
    <w:p w14:paraId="683AD45C" w14:textId="6DBE8361" w:rsidR="00CC56C6" w:rsidRPr="003F20DA" w:rsidRDefault="00B35579" w:rsidP="00E41FC0">
      <w:pPr>
        <w:tabs>
          <w:tab w:val="left" w:pos="6480"/>
        </w:tabs>
        <w:spacing w:line="360" w:lineRule="auto"/>
        <w:ind w:firstLine="567"/>
        <w:jc w:val="both"/>
        <w:rPr>
          <w:rFonts w:ascii="Arial" w:hAnsi="Arial" w:cs="Arial"/>
          <w:sz w:val="24"/>
          <w:szCs w:val="24"/>
        </w:rPr>
      </w:pPr>
      <w:r w:rsidRPr="003F20DA">
        <w:rPr>
          <w:rFonts w:ascii="Arial" w:hAnsi="Arial" w:cs="Arial"/>
          <w:sz w:val="24"/>
          <w:szCs w:val="24"/>
        </w:rPr>
        <w:t xml:space="preserve">Se emite sentencia en el juicio </w:t>
      </w:r>
      <w:r w:rsidRPr="003F20DA">
        <w:rPr>
          <w:rFonts w:ascii="Arial" w:hAnsi="Arial" w:cs="Arial"/>
          <w:b/>
          <w:bCs/>
          <w:sz w:val="24"/>
          <w:szCs w:val="24"/>
        </w:rPr>
        <w:t>00</w:t>
      </w:r>
      <w:r w:rsidR="00543D98">
        <w:rPr>
          <w:rFonts w:ascii="Arial" w:hAnsi="Arial" w:cs="Arial"/>
          <w:b/>
          <w:bCs/>
          <w:sz w:val="24"/>
          <w:szCs w:val="24"/>
        </w:rPr>
        <w:t>38</w:t>
      </w:r>
      <w:r w:rsidRPr="003F20DA">
        <w:rPr>
          <w:rFonts w:ascii="Arial" w:hAnsi="Arial" w:cs="Arial"/>
          <w:b/>
          <w:bCs/>
          <w:sz w:val="24"/>
          <w:szCs w:val="24"/>
        </w:rPr>
        <w:t>/20</w:t>
      </w:r>
      <w:r w:rsidR="00543D98">
        <w:rPr>
          <w:rFonts w:ascii="Arial" w:hAnsi="Arial" w:cs="Arial"/>
          <w:b/>
          <w:bCs/>
          <w:sz w:val="24"/>
          <w:szCs w:val="24"/>
        </w:rPr>
        <w:t>20</w:t>
      </w:r>
      <w:r w:rsidRPr="003F20DA">
        <w:rPr>
          <w:rFonts w:ascii="Arial" w:hAnsi="Arial" w:cs="Arial"/>
          <w:sz w:val="24"/>
          <w:szCs w:val="24"/>
        </w:rPr>
        <w:t xml:space="preserve">, con motivo de la demanda interpuesta por </w:t>
      </w:r>
      <w:r w:rsidR="00562B2E">
        <w:rPr>
          <w:rFonts w:ascii="Arial" w:hAnsi="Arial" w:cs="Arial"/>
          <w:b/>
          <w:bCs/>
          <w:sz w:val="24"/>
          <w:szCs w:val="24"/>
        </w:rPr>
        <w:t>**********</w:t>
      </w:r>
      <w:r w:rsidRPr="003F20DA">
        <w:rPr>
          <w:rFonts w:ascii="Arial" w:hAnsi="Arial" w:cs="Arial"/>
          <w:b/>
          <w:bCs/>
          <w:sz w:val="24"/>
          <w:szCs w:val="24"/>
        </w:rPr>
        <w:t xml:space="preserve"> </w:t>
      </w:r>
      <w:r w:rsidRPr="003F20DA">
        <w:rPr>
          <w:rFonts w:ascii="Arial" w:hAnsi="Arial" w:cs="Arial"/>
          <w:sz w:val="24"/>
          <w:szCs w:val="24"/>
        </w:rPr>
        <w:t xml:space="preserve">en contra del </w:t>
      </w:r>
      <w:r w:rsidR="002F3AFD">
        <w:rPr>
          <w:rFonts w:ascii="Arial" w:hAnsi="Arial" w:cs="Arial"/>
          <w:b/>
          <w:bCs/>
          <w:sz w:val="24"/>
          <w:szCs w:val="24"/>
        </w:rPr>
        <w:t>Director General de Notarías y Archivo General de Notarías del Estado de Oaxaca</w:t>
      </w:r>
      <w:r w:rsidRPr="003F20DA">
        <w:rPr>
          <w:rFonts w:ascii="Arial" w:hAnsi="Arial" w:cs="Arial"/>
          <w:b/>
          <w:bCs/>
          <w:sz w:val="24"/>
          <w:szCs w:val="24"/>
        </w:rPr>
        <w:t>.</w:t>
      </w:r>
    </w:p>
    <w:p w14:paraId="6E30DD9A" w14:textId="1F53ADAF" w:rsidR="00B35579" w:rsidRPr="003F20DA" w:rsidRDefault="00B35579" w:rsidP="00B35579">
      <w:pPr>
        <w:jc w:val="center"/>
        <w:rPr>
          <w:rFonts w:ascii="Arial" w:hAnsi="Arial" w:cs="Arial"/>
          <w:b/>
          <w:bCs/>
          <w:sz w:val="24"/>
          <w:szCs w:val="24"/>
        </w:rPr>
      </w:pPr>
      <w:r w:rsidRPr="003F20DA">
        <w:rPr>
          <w:rFonts w:ascii="Arial" w:hAnsi="Arial" w:cs="Arial"/>
          <w:b/>
          <w:bCs/>
          <w:sz w:val="24"/>
          <w:szCs w:val="24"/>
        </w:rPr>
        <w:t xml:space="preserve">R E S U L T A N D O </w:t>
      </w:r>
    </w:p>
    <w:p w14:paraId="0DD48730" w14:textId="15BE0376" w:rsidR="0064798A" w:rsidRPr="003F20DA" w:rsidRDefault="0064798A" w:rsidP="0064798A">
      <w:pPr>
        <w:spacing w:before="240" w:after="0" w:line="360" w:lineRule="auto"/>
        <w:ind w:firstLine="709"/>
        <w:jc w:val="both"/>
        <w:rPr>
          <w:rFonts w:ascii="Arial" w:hAnsi="Arial" w:cs="Arial"/>
          <w:sz w:val="24"/>
          <w:szCs w:val="24"/>
        </w:rPr>
      </w:pPr>
      <w:r w:rsidRPr="003F20DA">
        <w:rPr>
          <w:rFonts w:ascii="Arial" w:hAnsi="Arial" w:cs="Arial"/>
          <w:b/>
          <w:sz w:val="24"/>
          <w:szCs w:val="24"/>
        </w:rPr>
        <w:t xml:space="preserve">1°. </w:t>
      </w:r>
      <w:r w:rsidRPr="003F20DA">
        <w:rPr>
          <w:rFonts w:ascii="Arial" w:hAnsi="Arial" w:cs="Arial"/>
          <w:sz w:val="24"/>
          <w:szCs w:val="24"/>
        </w:rPr>
        <w:t xml:space="preserve">Por acuerdo de </w:t>
      </w:r>
      <w:r w:rsidR="002F3AFD">
        <w:rPr>
          <w:rFonts w:ascii="Arial" w:hAnsi="Arial" w:cs="Arial"/>
          <w:sz w:val="24"/>
          <w:szCs w:val="24"/>
        </w:rPr>
        <w:t>cuatro</w:t>
      </w:r>
      <w:r w:rsidRPr="003F20DA">
        <w:rPr>
          <w:rFonts w:ascii="Arial" w:hAnsi="Arial" w:cs="Arial"/>
          <w:sz w:val="24"/>
          <w:szCs w:val="24"/>
        </w:rPr>
        <w:t xml:space="preserve"> de </w:t>
      </w:r>
      <w:r w:rsidR="002F3AFD">
        <w:rPr>
          <w:rFonts w:ascii="Arial" w:hAnsi="Arial" w:cs="Arial"/>
          <w:sz w:val="24"/>
          <w:szCs w:val="24"/>
        </w:rPr>
        <w:t>marzo</w:t>
      </w:r>
      <w:r w:rsidRPr="003F20DA">
        <w:rPr>
          <w:rFonts w:ascii="Arial" w:hAnsi="Arial" w:cs="Arial"/>
          <w:sz w:val="24"/>
          <w:szCs w:val="24"/>
        </w:rPr>
        <w:t xml:space="preserve"> de dos mil veint</w:t>
      </w:r>
      <w:r w:rsidR="002F3AFD">
        <w:rPr>
          <w:rFonts w:ascii="Arial" w:hAnsi="Arial" w:cs="Arial"/>
          <w:sz w:val="24"/>
          <w:szCs w:val="24"/>
        </w:rPr>
        <w:t>e</w:t>
      </w:r>
      <w:r w:rsidRPr="003F20DA">
        <w:rPr>
          <w:rFonts w:ascii="Arial" w:hAnsi="Arial" w:cs="Arial"/>
          <w:sz w:val="24"/>
          <w:szCs w:val="24"/>
        </w:rPr>
        <w:t xml:space="preserve"> </w:t>
      </w:r>
      <w:r w:rsidRPr="003F20DA">
        <w:rPr>
          <w:rFonts w:ascii="Arial" w:hAnsi="Arial" w:cs="Arial"/>
          <w:b/>
          <w:sz w:val="24"/>
          <w:szCs w:val="24"/>
        </w:rPr>
        <w:t>se admitió</w:t>
      </w:r>
      <w:r w:rsidRPr="003F20DA">
        <w:rPr>
          <w:rFonts w:ascii="Arial" w:hAnsi="Arial" w:cs="Arial"/>
          <w:sz w:val="24"/>
          <w:szCs w:val="24"/>
        </w:rPr>
        <w:t xml:space="preserve"> a trámite la demanda de nulidad del actor de nombre </w:t>
      </w:r>
      <w:r w:rsidR="00562B2E">
        <w:rPr>
          <w:rFonts w:ascii="Arial" w:hAnsi="Arial" w:cs="Arial"/>
          <w:sz w:val="24"/>
          <w:szCs w:val="24"/>
        </w:rPr>
        <w:t>**********</w:t>
      </w:r>
      <w:r w:rsidR="009D385A" w:rsidRPr="003F20DA">
        <w:rPr>
          <w:rFonts w:ascii="Arial" w:hAnsi="Arial" w:cs="Arial"/>
          <w:sz w:val="24"/>
          <w:szCs w:val="24"/>
        </w:rPr>
        <w:t xml:space="preserve"> </w:t>
      </w:r>
      <w:r w:rsidRPr="003F20DA">
        <w:rPr>
          <w:rFonts w:ascii="Arial" w:hAnsi="Arial" w:cs="Arial"/>
          <w:sz w:val="24"/>
          <w:szCs w:val="24"/>
        </w:rPr>
        <w:t xml:space="preserve">en contra del Director General de Notarías y Archivo General de Notarías del Estado de Oaxaca; ordenándose notificar, emplazar y correr traslado a dicha autoridad, para que dentro del plazo de nueve días hábiles produjera su contestación, con el apercibimiento que de no hacerlo dentro del plazo otorgado, se le tendría contestando en sentido afirmativo y de no referirse a todos los hechos, se le tendrían como ciertos. </w:t>
      </w:r>
    </w:p>
    <w:p w14:paraId="37607C43" w14:textId="77777777" w:rsidR="00D717E6" w:rsidRDefault="0064798A" w:rsidP="0064798A">
      <w:pPr>
        <w:spacing w:before="240" w:after="0" w:line="360" w:lineRule="auto"/>
        <w:ind w:firstLine="709"/>
        <w:jc w:val="both"/>
        <w:rPr>
          <w:rFonts w:ascii="Arial" w:hAnsi="Arial" w:cs="Arial"/>
          <w:sz w:val="24"/>
          <w:szCs w:val="24"/>
        </w:rPr>
      </w:pPr>
      <w:r w:rsidRPr="003F20DA">
        <w:rPr>
          <w:rFonts w:ascii="Arial" w:hAnsi="Arial" w:cs="Arial"/>
          <w:b/>
          <w:bCs/>
          <w:sz w:val="24"/>
          <w:szCs w:val="24"/>
        </w:rPr>
        <w:t>2°.</w:t>
      </w:r>
      <w:r w:rsidRPr="003F20DA">
        <w:rPr>
          <w:rFonts w:ascii="Arial" w:hAnsi="Arial" w:cs="Arial"/>
          <w:sz w:val="24"/>
          <w:szCs w:val="24"/>
        </w:rPr>
        <w:t xml:space="preserve"> </w:t>
      </w:r>
      <w:r w:rsidR="00D717E6">
        <w:rPr>
          <w:rFonts w:ascii="Arial" w:hAnsi="Arial" w:cs="Arial"/>
          <w:sz w:val="24"/>
          <w:szCs w:val="24"/>
        </w:rPr>
        <w:t xml:space="preserve"> Por auto de tres de noviembre de dos mil veinte, se le tuvo a la autoridad demandada contestando en sentido afirmativo la demanda interpuesta por el actor, al no haber exhibido traslado para correrle a la contraparte, conforme al artículo 185 de la ley de la materia.</w:t>
      </w:r>
    </w:p>
    <w:p w14:paraId="39B55CD8" w14:textId="6B4A62D2" w:rsidR="00D717E6" w:rsidRDefault="00D717E6" w:rsidP="0064798A">
      <w:pPr>
        <w:spacing w:before="240" w:after="0" w:line="360" w:lineRule="auto"/>
        <w:ind w:firstLine="709"/>
        <w:jc w:val="both"/>
        <w:rPr>
          <w:rFonts w:ascii="Arial" w:hAnsi="Arial" w:cs="Arial"/>
          <w:sz w:val="24"/>
          <w:szCs w:val="24"/>
        </w:rPr>
      </w:pPr>
      <w:r w:rsidRPr="00972B95">
        <w:rPr>
          <w:rFonts w:ascii="Arial" w:hAnsi="Arial" w:cs="Arial"/>
          <w:b/>
          <w:sz w:val="24"/>
          <w:szCs w:val="24"/>
        </w:rPr>
        <w:t>3°.</w:t>
      </w:r>
      <w:r>
        <w:rPr>
          <w:rFonts w:ascii="Arial" w:hAnsi="Arial" w:cs="Arial"/>
          <w:sz w:val="24"/>
          <w:szCs w:val="24"/>
        </w:rPr>
        <w:t xml:space="preserve"> </w:t>
      </w:r>
      <w:r w:rsidR="00E7184A">
        <w:rPr>
          <w:rFonts w:ascii="Arial" w:hAnsi="Arial" w:cs="Arial"/>
          <w:sz w:val="24"/>
          <w:szCs w:val="24"/>
        </w:rPr>
        <w:t>Mediante proveído de</w:t>
      </w:r>
      <w:r>
        <w:rPr>
          <w:rFonts w:ascii="Arial" w:hAnsi="Arial" w:cs="Arial"/>
          <w:sz w:val="24"/>
          <w:szCs w:val="24"/>
        </w:rPr>
        <w:t xml:space="preserve"> veintitrés de noviembre de dos mil veinte</w:t>
      </w:r>
      <w:r w:rsidR="00E7184A">
        <w:rPr>
          <w:rFonts w:ascii="Arial" w:hAnsi="Arial" w:cs="Arial"/>
          <w:sz w:val="24"/>
          <w:szCs w:val="24"/>
        </w:rPr>
        <w:t>, la autoridad demandada interpuso recurso de revisión en contra del auto que antecede, dejando sin efectos la audiencia programada hasta en tanto se resolviera el recurso de revisión interpuesto.</w:t>
      </w:r>
    </w:p>
    <w:p w14:paraId="2D52F2E9" w14:textId="0EDA995C" w:rsidR="0064798A" w:rsidRPr="003F20DA" w:rsidRDefault="00972B95" w:rsidP="00660A02">
      <w:pPr>
        <w:spacing w:before="240" w:after="0" w:line="360" w:lineRule="auto"/>
        <w:ind w:firstLine="709"/>
        <w:jc w:val="both"/>
        <w:rPr>
          <w:rFonts w:ascii="Arial" w:hAnsi="Arial" w:cs="Arial"/>
          <w:sz w:val="24"/>
          <w:szCs w:val="24"/>
        </w:rPr>
      </w:pPr>
      <w:r w:rsidRPr="00660A02">
        <w:rPr>
          <w:rFonts w:ascii="Arial" w:hAnsi="Arial" w:cs="Arial"/>
          <w:b/>
          <w:sz w:val="24"/>
          <w:szCs w:val="24"/>
        </w:rPr>
        <w:t>4°.</w:t>
      </w:r>
      <w:r>
        <w:rPr>
          <w:rFonts w:ascii="Arial" w:hAnsi="Arial" w:cs="Arial"/>
          <w:sz w:val="24"/>
          <w:szCs w:val="24"/>
        </w:rPr>
        <w:t xml:space="preserve"> Por acuerdo de cinco de noviembre de dos mil veintiuno, se recibió oficio número </w:t>
      </w:r>
      <w:r w:rsidR="00562B2E">
        <w:rPr>
          <w:rFonts w:ascii="Arial" w:hAnsi="Arial" w:cs="Arial"/>
          <w:sz w:val="24"/>
          <w:szCs w:val="24"/>
        </w:rPr>
        <w:t>**********</w:t>
      </w:r>
      <w:r>
        <w:rPr>
          <w:rFonts w:ascii="Arial" w:hAnsi="Arial" w:cs="Arial"/>
          <w:sz w:val="24"/>
          <w:szCs w:val="24"/>
        </w:rPr>
        <w:t>, suscrito por el Secretario General de Acuerdos de este tribunal, mediante el cual remite copias certificadas de la resolución de diez de junio de del dos mil veintiuno, donde resolvieron el recurso de revisión interpuesto por la autoridad demandada en el que los Magistrados Integrantes de la Sala Superior revocaron el acuerdo de tres de noviembre de dos mil veinte; por consiguiente</w:t>
      </w:r>
      <w:r w:rsidR="0064798A" w:rsidRPr="003F20DA">
        <w:rPr>
          <w:rFonts w:ascii="Arial" w:hAnsi="Arial" w:cs="Arial"/>
          <w:sz w:val="24"/>
          <w:szCs w:val="24"/>
        </w:rPr>
        <w:t xml:space="preserve">, se tuvo a la </w:t>
      </w:r>
      <w:r w:rsidR="0064798A" w:rsidRPr="003F20DA">
        <w:rPr>
          <w:rFonts w:ascii="Arial" w:hAnsi="Arial" w:cs="Arial"/>
          <w:b/>
          <w:sz w:val="24"/>
          <w:szCs w:val="24"/>
        </w:rPr>
        <w:t>autoridad demandada</w:t>
      </w:r>
      <w:r w:rsidR="0064798A" w:rsidRPr="003F20DA">
        <w:rPr>
          <w:rFonts w:ascii="Arial" w:hAnsi="Arial" w:cs="Arial"/>
          <w:sz w:val="24"/>
          <w:szCs w:val="24"/>
        </w:rPr>
        <w:t xml:space="preserve"> contestando la demanda entablada en su contra; por ofrecidas y admitidas sus pruebas; se ordenó notificar y correr traslado a la parte actora con la copia de la demanda, </w:t>
      </w:r>
      <w:r w:rsidR="00DA7837" w:rsidRPr="003F20DA">
        <w:rPr>
          <w:rFonts w:ascii="Arial" w:hAnsi="Arial" w:cs="Arial"/>
          <w:sz w:val="24"/>
          <w:szCs w:val="24"/>
        </w:rPr>
        <w:t>con fundamento en los artículos 184, 185,188 y 189 de la Ley de Procedimiento y Justicia Administrativa para el Estado de Oaxaca</w:t>
      </w:r>
      <w:r w:rsidR="0064798A" w:rsidRPr="003F20DA">
        <w:rPr>
          <w:rFonts w:ascii="Arial" w:hAnsi="Arial" w:cs="Arial"/>
          <w:sz w:val="24"/>
          <w:szCs w:val="24"/>
        </w:rPr>
        <w:t xml:space="preserve">. </w:t>
      </w:r>
    </w:p>
    <w:p w14:paraId="20E186EA" w14:textId="77777777" w:rsidR="003E3C4C" w:rsidRPr="003F20DA" w:rsidRDefault="003E3C4C" w:rsidP="003E3C4C">
      <w:pPr>
        <w:spacing w:before="240" w:after="0" w:line="360" w:lineRule="auto"/>
        <w:ind w:firstLine="709"/>
        <w:jc w:val="both"/>
        <w:rPr>
          <w:rFonts w:ascii="Arial" w:hAnsi="Arial" w:cs="Arial"/>
          <w:sz w:val="24"/>
          <w:szCs w:val="24"/>
        </w:rPr>
      </w:pPr>
    </w:p>
    <w:p w14:paraId="2F8B7BEA" w14:textId="6DBF68B3" w:rsidR="001F27A3" w:rsidRDefault="001177F3" w:rsidP="003E3C4C">
      <w:pPr>
        <w:spacing w:after="160" w:line="360" w:lineRule="auto"/>
        <w:ind w:firstLine="567"/>
        <w:jc w:val="both"/>
        <w:rPr>
          <w:rFonts w:ascii="Arial" w:eastAsia="Calibri" w:hAnsi="Arial" w:cs="Arial"/>
          <w:sz w:val="24"/>
          <w:szCs w:val="24"/>
          <w:lang w:eastAsia="en-US"/>
        </w:rPr>
      </w:pPr>
      <w:r w:rsidRPr="003F20DA">
        <w:rPr>
          <w:rFonts w:ascii="Arial" w:hAnsi="Arial" w:cs="Arial"/>
          <w:b/>
          <w:sz w:val="24"/>
          <w:szCs w:val="24"/>
        </w:rPr>
        <w:t>5</w:t>
      </w:r>
      <w:r w:rsidR="000F3745" w:rsidRPr="003F20DA">
        <w:rPr>
          <w:rFonts w:ascii="Arial" w:hAnsi="Arial" w:cs="Arial"/>
          <w:b/>
          <w:sz w:val="24"/>
          <w:szCs w:val="24"/>
        </w:rPr>
        <w:t>°</w:t>
      </w:r>
      <w:r w:rsidRPr="003F20DA">
        <w:rPr>
          <w:rFonts w:ascii="Arial" w:hAnsi="Arial" w:cs="Arial"/>
          <w:b/>
          <w:sz w:val="24"/>
          <w:szCs w:val="24"/>
        </w:rPr>
        <w:t>.</w:t>
      </w:r>
      <w:r w:rsidR="000F3745" w:rsidRPr="003F20DA">
        <w:rPr>
          <w:rFonts w:ascii="Arial" w:hAnsi="Arial" w:cs="Arial"/>
          <w:sz w:val="24"/>
          <w:szCs w:val="24"/>
        </w:rPr>
        <w:t xml:space="preserve"> </w:t>
      </w:r>
      <w:r w:rsidR="00B35579" w:rsidRPr="003F20DA">
        <w:rPr>
          <w:rFonts w:ascii="Arial" w:hAnsi="Arial" w:cs="Arial"/>
          <w:sz w:val="24"/>
          <w:szCs w:val="24"/>
        </w:rPr>
        <w:t xml:space="preserve">Con fecha </w:t>
      </w:r>
      <w:r w:rsidR="00660A02">
        <w:rPr>
          <w:rFonts w:ascii="Arial" w:hAnsi="Arial" w:cs="Arial"/>
          <w:sz w:val="24"/>
          <w:szCs w:val="24"/>
        </w:rPr>
        <w:t>veintiséis</w:t>
      </w:r>
      <w:r w:rsidR="00505265" w:rsidRPr="003F20DA">
        <w:rPr>
          <w:rFonts w:ascii="Arial" w:hAnsi="Arial" w:cs="Arial"/>
          <w:sz w:val="24"/>
          <w:szCs w:val="24"/>
        </w:rPr>
        <w:t xml:space="preserve"> de </w:t>
      </w:r>
      <w:r w:rsidR="00816C4B" w:rsidRPr="003F20DA">
        <w:rPr>
          <w:rFonts w:ascii="Arial" w:hAnsi="Arial" w:cs="Arial"/>
          <w:sz w:val="24"/>
          <w:szCs w:val="24"/>
        </w:rPr>
        <w:t>abril</w:t>
      </w:r>
      <w:r w:rsidR="00505265" w:rsidRPr="003F20DA">
        <w:rPr>
          <w:rFonts w:ascii="Arial" w:hAnsi="Arial" w:cs="Arial"/>
          <w:sz w:val="24"/>
          <w:szCs w:val="24"/>
        </w:rPr>
        <w:t xml:space="preserve"> de dos mil veinti</w:t>
      </w:r>
      <w:r w:rsidR="00816C4B" w:rsidRPr="003F20DA">
        <w:rPr>
          <w:rFonts w:ascii="Arial" w:hAnsi="Arial" w:cs="Arial"/>
          <w:sz w:val="24"/>
          <w:szCs w:val="24"/>
        </w:rPr>
        <w:t>dós</w:t>
      </w:r>
      <w:r w:rsidR="0064798A" w:rsidRPr="003F20DA">
        <w:rPr>
          <w:rFonts w:ascii="Arial" w:hAnsi="Arial" w:cs="Arial"/>
          <w:sz w:val="24"/>
          <w:szCs w:val="24"/>
        </w:rPr>
        <w:t xml:space="preserve">, con fundamento en el artículo 204 de la Ley de Procedimiento y Justicia Administrativa para el Estado de Oaxaca; </w:t>
      </w:r>
      <w:r w:rsidR="00B35579" w:rsidRPr="003F20DA">
        <w:rPr>
          <w:rFonts w:ascii="Arial" w:hAnsi="Arial" w:cs="Arial"/>
          <w:sz w:val="24"/>
          <w:szCs w:val="24"/>
        </w:rPr>
        <w:t xml:space="preserve">sin la asistencia de las partes se celebró la audiencia final, en el periodo de pruebas se tuvieron por desahogadas por su propia y especial naturaleza las pruebas ofrecidas por las partes y en el periodo de alegatos se hizo constar que </w:t>
      </w:r>
      <w:r w:rsidR="00660A02">
        <w:rPr>
          <w:rFonts w:ascii="Arial" w:hAnsi="Arial" w:cs="Arial"/>
          <w:sz w:val="24"/>
          <w:szCs w:val="24"/>
        </w:rPr>
        <w:t>la parte actora</w:t>
      </w:r>
      <w:r w:rsidR="00B35579" w:rsidRPr="003F20DA">
        <w:rPr>
          <w:rFonts w:ascii="Arial" w:hAnsi="Arial" w:cs="Arial"/>
          <w:sz w:val="24"/>
          <w:szCs w:val="24"/>
        </w:rPr>
        <w:t xml:space="preserve"> presentó alegatos</w:t>
      </w:r>
      <w:r w:rsidR="00660A02">
        <w:rPr>
          <w:rFonts w:ascii="Arial" w:hAnsi="Arial" w:cs="Arial"/>
          <w:sz w:val="24"/>
          <w:szCs w:val="24"/>
        </w:rPr>
        <w:t xml:space="preserve"> los cuales se agregaron para los efectos correspondientes</w:t>
      </w:r>
      <w:r w:rsidR="00B35579" w:rsidRPr="003F20DA">
        <w:rPr>
          <w:rFonts w:ascii="Arial" w:hAnsi="Arial" w:cs="Arial"/>
          <w:sz w:val="24"/>
          <w:szCs w:val="24"/>
        </w:rPr>
        <w:t>,</w:t>
      </w:r>
      <w:r w:rsidR="00660A02">
        <w:rPr>
          <w:rFonts w:ascii="Arial" w:hAnsi="Arial" w:cs="Arial"/>
          <w:sz w:val="24"/>
          <w:szCs w:val="24"/>
        </w:rPr>
        <w:t xml:space="preserve"> no así a la autoridad demandada a al que se le tuvo por perdido su derecho,</w:t>
      </w:r>
      <w:r w:rsidR="00B35579" w:rsidRPr="003F20DA">
        <w:rPr>
          <w:rFonts w:ascii="Arial" w:hAnsi="Arial" w:cs="Arial"/>
          <w:sz w:val="24"/>
          <w:szCs w:val="24"/>
        </w:rPr>
        <w:t xml:space="preserve"> por lo que se </w:t>
      </w:r>
      <w:r w:rsidR="00660A02">
        <w:rPr>
          <w:rFonts w:ascii="Arial" w:hAnsi="Arial" w:cs="Arial"/>
          <w:sz w:val="24"/>
          <w:szCs w:val="24"/>
        </w:rPr>
        <w:t>cerró</w:t>
      </w:r>
      <w:r w:rsidR="00B35579" w:rsidRPr="003F20DA">
        <w:rPr>
          <w:rFonts w:ascii="Arial" w:hAnsi="Arial" w:cs="Arial"/>
          <w:sz w:val="24"/>
          <w:szCs w:val="24"/>
        </w:rPr>
        <w:t xml:space="preserve"> dicho periodo, </w:t>
      </w:r>
      <w:r w:rsidR="0064798A" w:rsidRPr="003F20DA">
        <w:rPr>
          <w:rFonts w:ascii="Arial" w:eastAsia="Calibri" w:hAnsi="Arial" w:cs="Arial"/>
          <w:sz w:val="24"/>
          <w:szCs w:val="24"/>
          <w:lang w:eastAsia="en-US"/>
        </w:rPr>
        <w:t>quedando el asunto integrado y en estado de resolución, finalmente se emite sentencia en los siguientes términos:</w:t>
      </w:r>
    </w:p>
    <w:p w14:paraId="2821ED34" w14:textId="77777777" w:rsidR="003E3C4C" w:rsidRPr="001F27A3" w:rsidRDefault="003E3C4C" w:rsidP="003E3C4C">
      <w:pPr>
        <w:spacing w:after="160" w:line="360" w:lineRule="auto"/>
        <w:ind w:firstLine="567"/>
        <w:jc w:val="both"/>
        <w:rPr>
          <w:rFonts w:ascii="Arial" w:eastAsia="Calibri" w:hAnsi="Arial" w:cs="Arial"/>
          <w:sz w:val="24"/>
          <w:szCs w:val="24"/>
          <w:lang w:eastAsia="en-US"/>
        </w:rPr>
      </w:pPr>
    </w:p>
    <w:p w14:paraId="151D8D43" w14:textId="3BE89BF1" w:rsidR="001F27A3" w:rsidRDefault="00B35579" w:rsidP="003E3C4C">
      <w:pPr>
        <w:jc w:val="center"/>
        <w:rPr>
          <w:rFonts w:ascii="Arial" w:hAnsi="Arial" w:cs="Arial"/>
          <w:b/>
          <w:bCs/>
          <w:sz w:val="24"/>
          <w:szCs w:val="24"/>
        </w:rPr>
      </w:pPr>
      <w:r w:rsidRPr="001F27A3">
        <w:rPr>
          <w:rFonts w:ascii="Arial" w:hAnsi="Arial" w:cs="Arial"/>
          <w:b/>
          <w:bCs/>
          <w:sz w:val="24"/>
          <w:szCs w:val="24"/>
        </w:rPr>
        <w:t xml:space="preserve">C O N S I D E R A N D O </w:t>
      </w:r>
    </w:p>
    <w:p w14:paraId="62286CCE" w14:textId="77777777" w:rsidR="00471798" w:rsidRPr="001F27A3" w:rsidRDefault="00471798" w:rsidP="003E3C4C">
      <w:pPr>
        <w:jc w:val="center"/>
        <w:rPr>
          <w:rFonts w:ascii="Arial" w:hAnsi="Arial" w:cs="Arial"/>
          <w:b/>
          <w:bCs/>
          <w:sz w:val="24"/>
          <w:szCs w:val="24"/>
        </w:rPr>
      </w:pPr>
    </w:p>
    <w:p w14:paraId="43A8D6F6" w14:textId="0701727D" w:rsidR="006C29C8" w:rsidRPr="001F27A3" w:rsidRDefault="00B35579" w:rsidP="003E3C4C">
      <w:pPr>
        <w:spacing w:line="360" w:lineRule="auto"/>
        <w:ind w:firstLine="709"/>
        <w:jc w:val="both"/>
        <w:rPr>
          <w:rFonts w:ascii="Arial" w:hAnsi="Arial" w:cs="Arial"/>
          <w:sz w:val="24"/>
          <w:szCs w:val="24"/>
        </w:rPr>
      </w:pPr>
      <w:r w:rsidRPr="001F27A3">
        <w:rPr>
          <w:rFonts w:ascii="Arial" w:hAnsi="Arial" w:cs="Arial"/>
          <w:b/>
          <w:bCs/>
          <w:sz w:val="24"/>
          <w:szCs w:val="24"/>
        </w:rPr>
        <w:t>PRIMERO.</w:t>
      </w:r>
      <w:r w:rsidRPr="001F27A3">
        <w:rPr>
          <w:rFonts w:ascii="Arial" w:hAnsi="Arial" w:cs="Arial"/>
          <w:sz w:val="24"/>
          <w:szCs w:val="24"/>
        </w:rPr>
        <w:t xml:space="preserve">  Esta Primera Sala Unitaria de Primera Instancia del Tribunal de Justicia Administrativa del Estado de Oaxaca, es </w:t>
      </w:r>
      <w:r w:rsidRPr="001F27A3">
        <w:rPr>
          <w:rFonts w:ascii="Arial" w:hAnsi="Arial" w:cs="Arial"/>
          <w:b/>
          <w:bCs/>
          <w:sz w:val="24"/>
          <w:szCs w:val="24"/>
        </w:rPr>
        <w:t>competente</w:t>
      </w:r>
      <w:r w:rsidRPr="001F27A3">
        <w:rPr>
          <w:rFonts w:ascii="Arial" w:hAnsi="Arial" w:cs="Arial"/>
          <w:sz w:val="24"/>
          <w:szCs w:val="24"/>
        </w:rPr>
        <w:t xml:space="preserve"> para conocer y resolver del presente juicio de nulidad, de conformidad a lo establecido en el artículo 114 </w:t>
      </w:r>
      <w:proofErr w:type="spellStart"/>
      <w:r w:rsidRPr="001F27A3">
        <w:rPr>
          <w:rFonts w:ascii="Arial" w:hAnsi="Arial" w:cs="Arial"/>
          <w:sz w:val="24"/>
          <w:szCs w:val="24"/>
        </w:rPr>
        <w:t>Quáter</w:t>
      </w:r>
      <w:proofErr w:type="spellEnd"/>
      <w:r w:rsidRPr="001F27A3">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autoridades administrativas de </w:t>
      </w:r>
      <w:r w:rsidRPr="001F27A3">
        <w:rPr>
          <w:rFonts w:ascii="Arial" w:hAnsi="Arial" w:cs="Arial"/>
          <w:b/>
          <w:sz w:val="24"/>
          <w:szCs w:val="24"/>
        </w:rPr>
        <w:t>carácter estatal</w:t>
      </w:r>
      <w:r w:rsidRPr="001F27A3">
        <w:rPr>
          <w:rFonts w:ascii="Arial" w:hAnsi="Arial" w:cs="Arial"/>
          <w:sz w:val="24"/>
          <w:szCs w:val="24"/>
        </w:rPr>
        <w:t xml:space="preserve">. </w:t>
      </w:r>
    </w:p>
    <w:p w14:paraId="3F4B7176" w14:textId="5D91D0B8" w:rsidR="006C29C8" w:rsidRPr="001F27A3" w:rsidRDefault="00B35579" w:rsidP="003E3C4C">
      <w:pPr>
        <w:spacing w:line="360" w:lineRule="auto"/>
        <w:ind w:firstLine="567"/>
        <w:jc w:val="both"/>
        <w:rPr>
          <w:rFonts w:ascii="Arial" w:hAnsi="Arial" w:cs="Arial"/>
          <w:sz w:val="24"/>
          <w:szCs w:val="24"/>
        </w:rPr>
      </w:pPr>
      <w:r w:rsidRPr="001F27A3">
        <w:rPr>
          <w:rFonts w:ascii="Arial" w:hAnsi="Arial" w:cs="Arial"/>
          <w:b/>
          <w:bCs/>
          <w:sz w:val="24"/>
          <w:szCs w:val="24"/>
        </w:rPr>
        <w:t>SEGUNDO.</w:t>
      </w:r>
      <w:r w:rsidRPr="001F27A3">
        <w:rPr>
          <w:rFonts w:ascii="Arial" w:hAnsi="Arial" w:cs="Arial"/>
          <w:sz w:val="24"/>
          <w:szCs w:val="24"/>
        </w:rPr>
        <w:t xml:space="preserve"> </w:t>
      </w:r>
      <w:r w:rsidRPr="001F27A3">
        <w:rPr>
          <w:rFonts w:ascii="Arial" w:hAnsi="Arial" w:cs="Arial"/>
          <w:b/>
          <w:bCs/>
          <w:sz w:val="24"/>
          <w:szCs w:val="24"/>
        </w:rPr>
        <w:t xml:space="preserve">Personalidad. </w:t>
      </w:r>
      <w:r w:rsidR="00254129" w:rsidRPr="001F27A3">
        <w:rPr>
          <w:rFonts w:ascii="Arial" w:hAnsi="Arial" w:cs="Arial"/>
          <w:sz w:val="24"/>
          <w:szCs w:val="24"/>
        </w:rPr>
        <w:t>La personalidad de las partes</w:t>
      </w:r>
      <w:r w:rsidR="00254129" w:rsidRPr="001F27A3">
        <w:rPr>
          <w:rFonts w:ascii="Arial" w:hAnsi="Arial" w:cs="Arial"/>
          <w:b/>
          <w:bCs/>
          <w:sz w:val="24"/>
          <w:szCs w:val="24"/>
        </w:rPr>
        <w:t xml:space="preserve"> </w:t>
      </w:r>
      <w:r w:rsidR="00254129" w:rsidRPr="001F27A3">
        <w:rPr>
          <w:rFonts w:ascii="Arial" w:hAnsi="Arial" w:cs="Arial"/>
          <w:sz w:val="24"/>
          <w:szCs w:val="24"/>
        </w:rPr>
        <w:t>quedó acreditada en autos de conformidad en los artículos 148</w:t>
      </w:r>
      <w:r w:rsidR="00254129" w:rsidRPr="001F27A3">
        <w:rPr>
          <w:rStyle w:val="Refdenotaalpie"/>
          <w:rFonts w:ascii="Arial" w:hAnsi="Arial" w:cs="Arial"/>
          <w:sz w:val="24"/>
          <w:szCs w:val="24"/>
        </w:rPr>
        <w:footnoteReference w:id="1"/>
      </w:r>
      <w:r w:rsidR="00254129" w:rsidRPr="001F27A3">
        <w:rPr>
          <w:rFonts w:ascii="Arial" w:hAnsi="Arial" w:cs="Arial"/>
          <w:sz w:val="24"/>
          <w:szCs w:val="24"/>
        </w:rPr>
        <w:t>, 150</w:t>
      </w:r>
      <w:r w:rsidR="00254129" w:rsidRPr="001F27A3">
        <w:rPr>
          <w:rStyle w:val="Refdenotaalpie"/>
          <w:rFonts w:ascii="Arial" w:hAnsi="Arial" w:cs="Arial"/>
          <w:sz w:val="24"/>
          <w:szCs w:val="24"/>
        </w:rPr>
        <w:footnoteReference w:id="2"/>
      </w:r>
      <w:r w:rsidR="00254129" w:rsidRPr="001F27A3">
        <w:rPr>
          <w:rFonts w:ascii="Arial" w:hAnsi="Arial" w:cs="Arial"/>
          <w:sz w:val="24"/>
          <w:szCs w:val="24"/>
        </w:rPr>
        <w:t xml:space="preserve"> y 151</w:t>
      </w:r>
      <w:r w:rsidR="00254129" w:rsidRPr="001F27A3">
        <w:rPr>
          <w:rStyle w:val="Refdenotaalpie"/>
          <w:rFonts w:ascii="Arial" w:hAnsi="Arial" w:cs="Arial"/>
          <w:sz w:val="24"/>
          <w:szCs w:val="24"/>
        </w:rPr>
        <w:footnoteReference w:id="3"/>
      </w:r>
      <w:r w:rsidR="00254129" w:rsidRPr="001F27A3">
        <w:rPr>
          <w:rFonts w:ascii="Arial" w:hAnsi="Arial" w:cs="Arial"/>
          <w:sz w:val="24"/>
          <w:szCs w:val="24"/>
        </w:rPr>
        <w:t xml:space="preserve"> de la Ley de Procedimiento y Justicia Administrativa para el Estado de Oaxaca, toda vez que la </w:t>
      </w:r>
      <w:r w:rsidR="00254129" w:rsidRPr="001F27A3">
        <w:rPr>
          <w:rFonts w:ascii="Arial" w:hAnsi="Arial" w:cs="Arial"/>
          <w:b/>
          <w:sz w:val="24"/>
          <w:szCs w:val="24"/>
        </w:rPr>
        <w:t>parte actora</w:t>
      </w:r>
      <w:r w:rsidR="00254129" w:rsidRPr="001F27A3">
        <w:rPr>
          <w:rFonts w:ascii="Arial" w:hAnsi="Arial" w:cs="Arial"/>
          <w:sz w:val="24"/>
          <w:szCs w:val="24"/>
        </w:rPr>
        <w:t xml:space="preserve"> promovió el juicio por propio derecho y la de la </w:t>
      </w:r>
      <w:r w:rsidR="00254129" w:rsidRPr="001F27A3">
        <w:rPr>
          <w:rFonts w:ascii="Arial" w:hAnsi="Arial" w:cs="Arial"/>
          <w:b/>
          <w:sz w:val="24"/>
          <w:szCs w:val="24"/>
        </w:rPr>
        <w:t>autoridad demandada</w:t>
      </w:r>
      <w:r w:rsidR="00254129" w:rsidRPr="001F27A3">
        <w:rPr>
          <w:rFonts w:ascii="Arial" w:hAnsi="Arial" w:cs="Arial"/>
          <w:sz w:val="24"/>
          <w:szCs w:val="24"/>
        </w:rPr>
        <w:t xml:space="preserve"> no fue impugnada, aunado que exhibe copia certificada de su nombramiento y toma de protesta de ley. </w:t>
      </w:r>
    </w:p>
    <w:p w14:paraId="6D8C5E7F" w14:textId="1734C610" w:rsidR="00AD5C7B" w:rsidRPr="001F27A3" w:rsidRDefault="00B35579" w:rsidP="003E3C4C">
      <w:pPr>
        <w:spacing w:line="360" w:lineRule="auto"/>
        <w:ind w:right="-93" w:firstLine="567"/>
        <w:jc w:val="both"/>
        <w:rPr>
          <w:rFonts w:ascii="Arial" w:hAnsi="Arial" w:cs="Arial"/>
          <w:sz w:val="24"/>
          <w:szCs w:val="24"/>
        </w:rPr>
      </w:pPr>
      <w:r w:rsidRPr="00713C91">
        <w:rPr>
          <w:rFonts w:ascii="Arial" w:hAnsi="Arial" w:cs="Arial"/>
          <w:b/>
          <w:bCs/>
          <w:sz w:val="24"/>
          <w:szCs w:val="24"/>
        </w:rPr>
        <w:t>TERCERO.</w:t>
      </w:r>
      <w:r w:rsidR="00371D90" w:rsidRPr="00713C91">
        <w:rPr>
          <w:rFonts w:ascii="Arial" w:hAnsi="Arial" w:cs="Arial"/>
          <w:sz w:val="24"/>
          <w:szCs w:val="24"/>
        </w:rPr>
        <w:t xml:space="preserve"> </w:t>
      </w:r>
      <w:r w:rsidRPr="00713C91">
        <w:rPr>
          <w:rFonts w:ascii="Arial" w:hAnsi="Arial" w:cs="Arial"/>
          <w:b/>
          <w:bCs/>
          <w:sz w:val="24"/>
          <w:szCs w:val="24"/>
        </w:rPr>
        <w:t>Acreditación del acto impugnado.</w:t>
      </w:r>
      <w:r w:rsidRPr="00713C91">
        <w:rPr>
          <w:rFonts w:ascii="Arial" w:hAnsi="Arial" w:cs="Arial"/>
          <w:sz w:val="24"/>
          <w:szCs w:val="24"/>
        </w:rPr>
        <w:t xml:space="preserve"> </w:t>
      </w:r>
      <w:r w:rsidR="000C2C06" w:rsidRPr="00713C91">
        <w:rPr>
          <w:rFonts w:ascii="Arial" w:hAnsi="Arial" w:cs="Arial"/>
          <w:sz w:val="24"/>
          <w:szCs w:val="24"/>
        </w:rPr>
        <w:t>Lo es</w:t>
      </w:r>
      <w:r w:rsidR="0046688A" w:rsidRPr="001F27A3">
        <w:rPr>
          <w:rFonts w:ascii="Arial" w:hAnsi="Arial" w:cs="Arial"/>
          <w:sz w:val="24"/>
          <w:szCs w:val="24"/>
        </w:rPr>
        <w:t xml:space="preserve"> el</w:t>
      </w:r>
      <w:r w:rsidRPr="001F27A3">
        <w:rPr>
          <w:rFonts w:ascii="Arial" w:hAnsi="Arial" w:cs="Arial"/>
          <w:sz w:val="24"/>
          <w:szCs w:val="24"/>
        </w:rPr>
        <w:t xml:space="preserve"> oficio </w:t>
      </w:r>
      <w:r w:rsidR="00562B2E">
        <w:rPr>
          <w:rFonts w:ascii="Arial" w:hAnsi="Arial" w:cs="Arial"/>
          <w:sz w:val="24"/>
          <w:szCs w:val="24"/>
        </w:rPr>
        <w:t>**********</w:t>
      </w:r>
      <w:r w:rsidR="00FD4A41" w:rsidRPr="001F27A3">
        <w:rPr>
          <w:rFonts w:ascii="Arial" w:hAnsi="Arial" w:cs="Arial"/>
          <w:sz w:val="24"/>
          <w:szCs w:val="24"/>
        </w:rPr>
        <w:t xml:space="preserve"> </w:t>
      </w:r>
      <w:r w:rsidRPr="001F27A3">
        <w:rPr>
          <w:rFonts w:ascii="Arial" w:hAnsi="Arial" w:cs="Arial"/>
          <w:sz w:val="24"/>
          <w:szCs w:val="24"/>
        </w:rPr>
        <w:t>de fecha</w:t>
      </w:r>
      <w:r w:rsidR="00FD4A41" w:rsidRPr="001F27A3">
        <w:rPr>
          <w:rFonts w:ascii="Arial" w:hAnsi="Arial" w:cs="Arial"/>
          <w:sz w:val="24"/>
          <w:szCs w:val="24"/>
        </w:rPr>
        <w:t xml:space="preserve"> </w:t>
      </w:r>
      <w:r w:rsidR="00BB06A9">
        <w:rPr>
          <w:rFonts w:ascii="Arial" w:hAnsi="Arial" w:cs="Arial"/>
          <w:sz w:val="24"/>
          <w:szCs w:val="24"/>
        </w:rPr>
        <w:t>veintiséis</w:t>
      </w:r>
      <w:r w:rsidR="00FD4A41" w:rsidRPr="001F27A3">
        <w:rPr>
          <w:rFonts w:ascii="Arial" w:hAnsi="Arial" w:cs="Arial"/>
          <w:sz w:val="24"/>
          <w:szCs w:val="24"/>
        </w:rPr>
        <w:t xml:space="preserve"> </w:t>
      </w:r>
      <w:r w:rsidRPr="001F27A3">
        <w:rPr>
          <w:rFonts w:ascii="Arial" w:hAnsi="Arial" w:cs="Arial"/>
          <w:sz w:val="24"/>
          <w:szCs w:val="24"/>
        </w:rPr>
        <w:t xml:space="preserve">de </w:t>
      </w:r>
      <w:r w:rsidR="00BB06A9">
        <w:rPr>
          <w:rFonts w:ascii="Arial" w:hAnsi="Arial" w:cs="Arial"/>
          <w:sz w:val="24"/>
          <w:szCs w:val="24"/>
        </w:rPr>
        <w:t>noviembre</w:t>
      </w:r>
      <w:r w:rsidRPr="001F27A3">
        <w:rPr>
          <w:rFonts w:ascii="Arial" w:hAnsi="Arial" w:cs="Arial"/>
          <w:sz w:val="24"/>
          <w:szCs w:val="24"/>
        </w:rPr>
        <w:t xml:space="preserve"> de dos mil </w:t>
      </w:r>
      <w:r w:rsidR="00BB06A9">
        <w:rPr>
          <w:rFonts w:ascii="Arial" w:hAnsi="Arial" w:cs="Arial"/>
          <w:sz w:val="24"/>
          <w:szCs w:val="24"/>
        </w:rPr>
        <w:t>diecinueve</w:t>
      </w:r>
      <w:r w:rsidR="00FD4A41" w:rsidRPr="001F27A3">
        <w:rPr>
          <w:rFonts w:ascii="Arial" w:hAnsi="Arial" w:cs="Arial"/>
          <w:sz w:val="24"/>
          <w:szCs w:val="24"/>
        </w:rPr>
        <w:t xml:space="preserve">, notificado el </w:t>
      </w:r>
      <w:r w:rsidR="00BB06A9">
        <w:rPr>
          <w:rFonts w:ascii="Arial" w:hAnsi="Arial" w:cs="Arial"/>
          <w:sz w:val="24"/>
          <w:szCs w:val="24"/>
        </w:rPr>
        <w:t>cuatro</w:t>
      </w:r>
      <w:r w:rsidR="00FD4A41" w:rsidRPr="001F27A3">
        <w:rPr>
          <w:rFonts w:ascii="Arial" w:hAnsi="Arial" w:cs="Arial"/>
          <w:sz w:val="24"/>
          <w:szCs w:val="24"/>
        </w:rPr>
        <w:t xml:space="preserve"> de </w:t>
      </w:r>
      <w:r w:rsidR="00BB06A9">
        <w:rPr>
          <w:rFonts w:ascii="Arial" w:hAnsi="Arial" w:cs="Arial"/>
          <w:sz w:val="24"/>
          <w:szCs w:val="24"/>
        </w:rPr>
        <w:t>febrero</w:t>
      </w:r>
      <w:r w:rsidR="00FD4A41" w:rsidRPr="001F27A3">
        <w:rPr>
          <w:rFonts w:ascii="Arial" w:hAnsi="Arial" w:cs="Arial"/>
          <w:sz w:val="24"/>
          <w:szCs w:val="24"/>
        </w:rPr>
        <w:t xml:space="preserve"> del dos mil </w:t>
      </w:r>
      <w:r w:rsidR="00BB06A9">
        <w:rPr>
          <w:rFonts w:ascii="Arial" w:hAnsi="Arial" w:cs="Arial"/>
          <w:sz w:val="24"/>
          <w:szCs w:val="24"/>
        </w:rPr>
        <w:t>veinte</w:t>
      </w:r>
      <w:r w:rsidR="00FD4A41" w:rsidRPr="001F27A3">
        <w:rPr>
          <w:rFonts w:ascii="Arial" w:hAnsi="Arial" w:cs="Arial"/>
          <w:sz w:val="24"/>
          <w:szCs w:val="24"/>
        </w:rPr>
        <w:t xml:space="preserve">, </w:t>
      </w:r>
      <w:r w:rsidRPr="001F27A3">
        <w:rPr>
          <w:rFonts w:ascii="Arial" w:hAnsi="Arial" w:cs="Arial"/>
          <w:sz w:val="24"/>
          <w:szCs w:val="24"/>
        </w:rPr>
        <w:t xml:space="preserve">emitido por </w:t>
      </w:r>
      <w:r w:rsidR="00BB06A9">
        <w:rPr>
          <w:rFonts w:ascii="Arial" w:hAnsi="Arial" w:cs="Arial"/>
          <w:sz w:val="24"/>
          <w:szCs w:val="24"/>
        </w:rPr>
        <w:t xml:space="preserve">el Director General </w:t>
      </w:r>
      <w:r w:rsidR="0046688A" w:rsidRPr="001F27A3">
        <w:rPr>
          <w:rFonts w:ascii="Arial" w:hAnsi="Arial" w:cs="Arial"/>
          <w:sz w:val="24"/>
          <w:szCs w:val="24"/>
        </w:rPr>
        <w:t>de Notar</w:t>
      </w:r>
      <w:r w:rsidR="009F7D5A" w:rsidRPr="001F27A3">
        <w:rPr>
          <w:rFonts w:ascii="Arial" w:hAnsi="Arial" w:cs="Arial"/>
          <w:sz w:val="24"/>
          <w:szCs w:val="24"/>
        </w:rPr>
        <w:t>í</w:t>
      </w:r>
      <w:r w:rsidR="0046688A" w:rsidRPr="001F27A3">
        <w:rPr>
          <w:rFonts w:ascii="Arial" w:hAnsi="Arial" w:cs="Arial"/>
          <w:sz w:val="24"/>
          <w:szCs w:val="24"/>
        </w:rPr>
        <w:t>as y Archivo General de Notar</w:t>
      </w:r>
      <w:r w:rsidR="009F7D5A" w:rsidRPr="001F27A3">
        <w:rPr>
          <w:rFonts w:ascii="Arial" w:hAnsi="Arial" w:cs="Arial"/>
          <w:sz w:val="24"/>
          <w:szCs w:val="24"/>
        </w:rPr>
        <w:t>í</w:t>
      </w:r>
      <w:r w:rsidR="0046688A" w:rsidRPr="001F27A3">
        <w:rPr>
          <w:rFonts w:ascii="Arial" w:hAnsi="Arial" w:cs="Arial"/>
          <w:sz w:val="24"/>
          <w:szCs w:val="24"/>
        </w:rPr>
        <w:t>as</w:t>
      </w:r>
      <w:r w:rsidR="007B55F7" w:rsidRPr="001F27A3">
        <w:rPr>
          <w:rFonts w:ascii="Arial" w:hAnsi="Arial" w:cs="Arial"/>
          <w:sz w:val="24"/>
          <w:szCs w:val="24"/>
        </w:rPr>
        <w:t xml:space="preserve"> del Estado de Oaxaca</w:t>
      </w:r>
      <w:r w:rsidRPr="001F27A3">
        <w:rPr>
          <w:rFonts w:ascii="Arial" w:hAnsi="Arial" w:cs="Arial"/>
          <w:sz w:val="24"/>
          <w:szCs w:val="24"/>
        </w:rPr>
        <w:t xml:space="preserve">, </w:t>
      </w:r>
      <w:r w:rsidR="0046688A" w:rsidRPr="001F27A3">
        <w:rPr>
          <w:rFonts w:ascii="Arial" w:hAnsi="Arial" w:cs="Arial"/>
          <w:sz w:val="24"/>
          <w:szCs w:val="24"/>
        </w:rPr>
        <w:t>cuy</w:t>
      </w:r>
      <w:r w:rsidR="003F7C8A" w:rsidRPr="001F27A3">
        <w:rPr>
          <w:rFonts w:ascii="Arial" w:hAnsi="Arial" w:cs="Arial"/>
          <w:sz w:val="24"/>
          <w:szCs w:val="24"/>
        </w:rPr>
        <w:t xml:space="preserve">o original </w:t>
      </w:r>
      <w:r w:rsidR="0046688A" w:rsidRPr="001F27A3">
        <w:rPr>
          <w:rFonts w:ascii="Arial" w:hAnsi="Arial" w:cs="Arial"/>
          <w:sz w:val="24"/>
          <w:szCs w:val="24"/>
        </w:rPr>
        <w:t>obra</w:t>
      </w:r>
      <w:r w:rsidRPr="001F27A3">
        <w:rPr>
          <w:rFonts w:ascii="Arial" w:hAnsi="Arial" w:cs="Arial"/>
          <w:sz w:val="24"/>
          <w:szCs w:val="24"/>
        </w:rPr>
        <w:t xml:space="preserve"> a foja </w:t>
      </w:r>
      <w:r w:rsidR="00BB06A9">
        <w:rPr>
          <w:rFonts w:ascii="Arial" w:hAnsi="Arial" w:cs="Arial"/>
          <w:sz w:val="24"/>
          <w:szCs w:val="24"/>
        </w:rPr>
        <w:t>47</w:t>
      </w:r>
      <w:r w:rsidR="003F7C8A" w:rsidRPr="001F27A3">
        <w:rPr>
          <w:rFonts w:ascii="Arial" w:hAnsi="Arial" w:cs="Arial"/>
          <w:sz w:val="24"/>
          <w:szCs w:val="24"/>
        </w:rPr>
        <w:t xml:space="preserve"> a </w:t>
      </w:r>
      <w:r w:rsidR="00BB06A9">
        <w:rPr>
          <w:rFonts w:ascii="Arial" w:hAnsi="Arial" w:cs="Arial"/>
          <w:sz w:val="24"/>
          <w:szCs w:val="24"/>
        </w:rPr>
        <w:t>48</w:t>
      </w:r>
      <w:r w:rsidRPr="001F27A3">
        <w:rPr>
          <w:rFonts w:ascii="Arial" w:hAnsi="Arial" w:cs="Arial"/>
          <w:sz w:val="24"/>
          <w:szCs w:val="24"/>
        </w:rPr>
        <w:t xml:space="preserve"> del expediente en que se actúa, el </w:t>
      </w:r>
      <w:r w:rsidRPr="001F27A3">
        <w:rPr>
          <w:rFonts w:ascii="Arial" w:hAnsi="Arial" w:cs="Arial"/>
          <w:sz w:val="24"/>
          <w:szCs w:val="24"/>
        </w:rPr>
        <w:lastRenderedPageBreak/>
        <w:t xml:space="preserve">cual </w:t>
      </w:r>
      <w:r w:rsidR="00DC527B" w:rsidRPr="001F27A3">
        <w:rPr>
          <w:rFonts w:ascii="Arial" w:hAnsi="Arial" w:cs="Arial"/>
          <w:sz w:val="24"/>
          <w:szCs w:val="24"/>
        </w:rPr>
        <w:t>se</w:t>
      </w:r>
      <w:r w:rsidR="007B55F7" w:rsidRPr="001F27A3">
        <w:rPr>
          <w:rFonts w:ascii="Arial" w:hAnsi="Arial" w:cs="Arial"/>
          <w:sz w:val="24"/>
          <w:szCs w:val="24"/>
        </w:rPr>
        <w:t xml:space="preserve"> </w:t>
      </w:r>
      <w:r w:rsidRPr="001F27A3">
        <w:rPr>
          <w:rFonts w:ascii="Arial" w:hAnsi="Arial" w:cs="Arial"/>
          <w:sz w:val="24"/>
          <w:szCs w:val="24"/>
        </w:rPr>
        <w:t xml:space="preserve">reconoció de forma expresa su emisión en </w:t>
      </w:r>
      <w:r w:rsidR="007B55F7" w:rsidRPr="001F27A3">
        <w:rPr>
          <w:rFonts w:ascii="Arial" w:hAnsi="Arial" w:cs="Arial"/>
          <w:sz w:val="24"/>
          <w:szCs w:val="24"/>
        </w:rPr>
        <w:t>la</w:t>
      </w:r>
      <w:r w:rsidRPr="001F27A3">
        <w:rPr>
          <w:rFonts w:ascii="Arial" w:hAnsi="Arial" w:cs="Arial"/>
          <w:sz w:val="24"/>
          <w:szCs w:val="24"/>
        </w:rPr>
        <w:t xml:space="preserve"> contestación</w:t>
      </w:r>
      <w:r w:rsidR="007B55F7" w:rsidRPr="001F27A3">
        <w:rPr>
          <w:rFonts w:ascii="Arial" w:hAnsi="Arial" w:cs="Arial"/>
          <w:sz w:val="24"/>
          <w:szCs w:val="24"/>
        </w:rPr>
        <w:t xml:space="preserve"> de la autoridad demandada</w:t>
      </w:r>
      <w:r w:rsidRPr="001F27A3">
        <w:rPr>
          <w:rFonts w:ascii="Arial" w:hAnsi="Arial" w:cs="Arial"/>
          <w:sz w:val="24"/>
          <w:szCs w:val="24"/>
        </w:rPr>
        <w:t xml:space="preserve"> visible a foja </w:t>
      </w:r>
      <w:r w:rsidR="00BB06A9">
        <w:rPr>
          <w:rFonts w:ascii="Arial" w:hAnsi="Arial" w:cs="Arial"/>
          <w:sz w:val="24"/>
          <w:szCs w:val="24"/>
        </w:rPr>
        <w:t>55</w:t>
      </w:r>
      <w:r w:rsidR="007B55F7" w:rsidRPr="001F27A3">
        <w:rPr>
          <w:rFonts w:ascii="Arial" w:hAnsi="Arial" w:cs="Arial"/>
          <w:sz w:val="24"/>
          <w:szCs w:val="24"/>
        </w:rPr>
        <w:t xml:space="preserve"> a </w:t>
      </w:r>
      <w:r w:rsidR="00BB06A9">
        <w:rPr>
          <w:rFonts w:ascii="Arial" w:hAnsi="Arial" w:cs="Arial"/>
          <w:sz w:val="24"/>
          <w:szCs w:val="24"/>
        </w:rPr>
        <w:t>63</w:t>
      </w:r>
      <w:r w:rsidR="007B55F7" w:rsidRPr="001F27A3">
        <w:rPr>
          <w:rFonts w:ascii="Arial" w:hAnsi="Arial" w:cs="Arial"/>
          <w:sz w:val="24"/>
          <w:szCs w:val="24"/>
        </w:rPr>
        <w:t xml:space="preserve"> del mismo</w:t>
      </w:r>
      <w:r w:rsidRPr="001F27A3">
        <w:rPr>
          <w:rFonts w:ascii="Arial" w:hAnsi="Arial" w:cs="Arial"/>
          <w:sz w:val="24"/>
          <w:szCs w:val="24"/>
        </w:rPr>
        <w:t xml:space="preserve">, por lo que esta </w:t>
      </w:r>
      <w:r w:rsidR="00E8526E" w:rsidRPr="001F27A3">
        <w:rPr>
          <w:rFonts w:ascii="Arial" w:hAnsi="Arial" w:cs="Arial"/>
          <w:sz w:val="24"/>
          <w:szCs w:val="24"/>
        </w:rPr>
        <w:t>s</w:t>
      </w:r>
      <w:r w:rsidRPr="001F27A3">
        <w:rPr>
          <w:rFonts w:ascii="Arial" w:hAnsi="Arial" w:cs="Arial"/>
          <w:sz w:val="24"/>
          <w:szCs w:val="24"/>
        </w:rPr>
        <w:t>ala tiene por acreditado el acto impugnado, con valor probatorio pleno en términos de lo dispuesto por el artículo 203 fracción I</w:t>
      </w:r>
      <w:r w:rsidRPr="001F27A3">
        <w:rPr>
          <w:rStyle w:val="Refdenotaalpie"/>
          <w:rFonts w:ascii="Arial" w:hAnsi="Arial" w:cs="Arial"/>
          <w:sz w:val="24"/>
          <w:szCs w:val="24"/>
        </w:rPr>
        <w:footnoteReference w:id="4"/>
      </w:r>
      <w:r w:rsidRPr="001F27A3">
        <w:rPr>
          <w:rFonts w:ascii="Arial" w:hAnsi="Arial" w:cs="Arial"/>
          <w:sz w:val="24"/>
          <w:szCs w:val="24"/>
        </w:rPr>
        <w:t xml:space="preserve"> de la Ley de Procedimiento arriba señalada.</w:t>
      </w:r>
    </w:p>
    <w:p w14:paraId="5873B8F9" w14:textId="2E765C44" w:rsidR="00493743" w:rsidRPr="00B90B7D" w:rsidRDefault="00B35579" w:rsidP="001A5ABF">
      <w:pPr>
        <w:spacing w:line="360" w:lineRule="auto"/>
        <w:ind w:right="-93" w:firstLine="567"/>
        <w:jc w:val="both"/>
        <w:rPr>
          <w:rFonts w:ascii="Arial" w:hAnsi="Arial" w:cs="Arial"/>
          <w:sz w:val="24"/>
          <w:szCs w:val="24"/>
        </w:rPr>
      </w:pPr>
      <w:r w:rsidRPr="00B90B7D">
        <w:rPr>
          <w:rFonts w:ascii="Arial" w:hAnsi="Arial" w:cs="Arial"/>
          <w:b/>
          <w:bCs/>
          <w:sz w:val="24"/>
          <w:szCs w:val="24"/>
        </w:rPr>
        <w:t>CUARTO.</w:t>
      </w:r>
      <w:r w:rsidRPr="00B90B7D">
        <w:rPr>
          <w:rFonts w:ascii="Arial" w:hAnsi="Arial" w:cs="Arial"/>
          <w:sz w:val="24"/>
          <w:szCs w:val="24"/>
        </w:rPr>
        <w:t xml:space="preserve"> </w:t>
      </w:r>
      <w:r w:rsidRPr="00B90B7D">
        <w:rPr>
          <w:rFonts w:ascii="Arial" w:hAnsi="Arial" w:cs="Arial"/>
          <w:b/>
          <w:bCs/>
          <w:sz w:val="24"/>
          <w:szCs w:val="24"/>
        </w:rPr>
        <w:t>Causales de improcedencia y sobreseimiento.</w:t>
      </w:r>
      <w:r w:rsidR="007D6AA9" w:rsidRPr="00B90B7D">
        <w:rPr>
          <w:rFonts w:ascii="Arial" w:hAnsi="Arial" w:cs="Arial"/>
          <w:sz w:val="24"/>
          <w:szCs w:val="24"/>
        </w:rPr>
        <w:t xml:space="preserve"> 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161 última parte</w:t>
      </w:r>
      <w:r w:rsidR="007D6AA9" w:rsidRPr="00B90B7D">
        <w:rPr>
          <w:rStyle w:val="Refdenotaalpie"/>
          <w:rFonts w:ascii="Arial" w:hAnsi="Arial" w:cs="Arial"/>
          <w:sz w:val="24"/>
          <w:szCs w:val="24"/>
        </w:rPr>
        <w:footnoteReference w:id="5"/>
      </w:r>
      <w:r w:rsidR="007D6AA9" w:rsidRPr="00B90B7D">
        <w:rPr>
          <w:rFonts w:ascii="Arial" w:hAnsi="Arial" w:cs="Arial"/>
          <w:sz w:val="24"/>
          <w:szCs w:val="24"/>
        </w:rPr>
        <w:t xml:space="preserve"> y 162 de la ley mencionada.</w:t>
      </w:r>
    </w:p>
    <w:p w14:paraId="63CC9E7A" w14:textId="3895A1EF" w:rsidR="003E3C4C" w:rsidRPr="00B90B7D" w:rsidRDefault="007D6AA9" w:rsidP="00B90B7D">
      <w:pPr>
        <w:spacing w:before="240" w:after="0" w:line="360" w:lineRule="auto"/>
        <w:ind w:right="-93" w:firstLine="709"/>
        <w:jc w:val="both"/>
        <w:rPr>
          <w:rFonts w:ascii="Arial" w:hAnsi="Arial" w:cs="Arial"/>
          <w:sz w:val="24"/>
          <w:szCs w:val="24"/>
        </w:rPr>
      </w:pPr>
      <w:r w:rsidRPr="00B90B7D">
        <w:rPr>
          <w:rFonts w:ascii="Arial" w:hAnsi="Arial" w:cs="Arial"/>
          <w:sz w:val="24"/>
          <w:szCs w:val="24"/>
        </w:rPr>
        <w:t xml:space="preserve">En su escrito de contestación, la autoridad demandada hizo valer la </w:t>
      </w:r>
      <w:r w:rsidRPr="00B90B7D">
        <w:rPr>
          <w:rFonts w:ascii="Arial" w:hAnsi="Arial" w:cs="Arial"/>
          <w:b/>
          <w:bCs/>
          <w:sz w:val="24"/>
          <w:szCs w:val="24"/>
        </w:rPr>
        <w:t xml:space="preserve">“excepción” sine </w:t>
      </w:r>
      <w:proofErr w:type="spellStart"/>
      <w:r w:rsidRPr="00B90B7D">
        <w:rPr>
          <w:rFonts w:ascii="Arial" w:hAnsi="Arial" w:cs="Arial"/>
          <w:b/>
          <w:bCs/>
          <w:sz w:val="24"/>
          <w:szCs w:val="24"/>
        </w:rPr>
        <w:t>actione</w:t>
      </w:r>
      <w:proofErr w:type="spellEnd"/>
      <w:r w:rsidRPr="00B90B7D">
        <w:rPr>
          <w:rFonts w:ascii="Arial" w:hAnsi="Arial" w:cs="Arial"/>
          <w:b/>
          <w:bCs/>
          <w:sz w:val="24"/>
          <w:szCs w:val="24"/>
        </w:rPr>
        <w:t xml:space="preserve"> </w:t>
      </w:r>
      <w:proofErr w:type="spellStart"/>
      <w:r w:rsidRPr="00B90B7D">
        <w:rPr>
          <w:rFonts w:ascii="Arial" w:hAnsi="Arial" w:cs="Arial"/>
          <w:b/>
          <w:bCs/>
          <w:sz w:val="24"/>
          <w:szCs w:val="24"/>
        </w:rPr>
        <w:t>agis</w:t>
      </w:r>
      <w:proofErr w:type="spellEnd"/>
      <w:r w:rsidRPr="00B90B7D">
        <w:rPr>
          <w:rFonts w:ascii="Arial" w:hAnsi="Arial" w:cs="Arial"/>
          <w:b/>
          <w:bCs/>
          <w:sz w:val="24"/>
          <w:szCs w:val="24"/>
        </w:rPr>
        <w:t xml:space="preserve">, </w:t>
      </w:r>
      <w:r w:rsidRPr="00B90B7D">
        <w:rPr>
          <w:rFonts w:ascii="Arial" w:hAnsi="Arial" w:cs="Arial"/>
          <w:sz w:val="24"/>
          <w:szCs w:val="24"/>
        </w:rPr>
        <w:t xml:space="preserve">la cual es de precisarse que no se trata de otra cosa que no sea la negativa simple del derecho ejercido, cuyo efecto jurídico en juicio solamente puede consistir en </w:t>
      </w:r>
      <w:r w:rsidR="002C3072" w:rsidRPr="00B90B7D">
        <w:rPr>
          <w:rFonts w:ascii="Arial" w:hAnsi="Arial" w:cs="Arial"/>
          <w:sz w:val="24"/>
          <w:szCs w:val="24"/>
        </w:rPr>
        <w:t>e</w:t>
      </w:r>
      <w:r w:rsidRPr="00B90B7D">
        <w:rPr>
          <w:rFonts w:ascii="Arial" w:hAnsi="Arial" w:cs="Arial"/>
          <w:sz w:val="24"/>
          <w:szCs w:val="24"/>
        </w:rPr>
        <w:t xml:space="preserve">l que generalmente produce la negación de la demanda, es decir, el de arrojar la carga de la prueba a la parte actora y el de obligar al operador jurídico a examinar todos los elementos constitutivos de la acción. </w:t>
      </w:r>
    </w:p>
    <w:p w14:paraId="5F721095" w14:textId="77777777" w:rsidR="003E3C4C" w:rsidRPr="00B90B7D" w:rsidRDefault="003E3C4C" w:rsidP="00B90B7D">
      <w:pPr>
        <w:spacing w:before="240" w:after="0" w:line="360" w:lineRule="auto"/>
        <w:ind w:right="-93" w:firstLine="709"/>
        <w:jc w:val="both"/>
        <w:rPr>
          <w:rFonts w:ascii="Arial" w:hAnsi="Arial" w:cs="Arial"/>
          <w:sz w:val="24"/>
          <w:szCs w:val="24"/>
        </w:rPr>
      </w:pPr>
    </w:p>
    <w:p w14:paraId="2F6605F5" w14:textId="17D320D8" w:rsidR="006C29C8" w:rsidRPr="00B90B7D" w:rsidRDefault="007D6AA9" w:rsidP="00B90B7D">
      <w:pPr>
        <w:spacing w:line="360" w:lineRule="auto"/>
        <w:ind w:right="-93" w:firstLine="567"/>
        <w:jc w:val="both"/>
        <w:rPr>
          <w:rFonts w:ascii="Arial" w:hAnsi="Arial" w:cs="Arial"/>
          <w:i/>
          <w:iCs/>
          <w:sz w:val="24"/>
          <w:szCs w:val="24"/>
        </w:rPr>
      </w:pPr>
      <w:r w:rsidRPr="00B90B7D">
        <w:rPr>
          <w:rFonts w:ascii="Arial" w:hAnsi="Arial" w:cs="Arial"/>
          <w:sz w:val="24"/>
          <w:szCs w:val="24"/>
        </w:rPr>
        <w:t xml:space="preserve">Por ende, la propuesta no es propiamente una excepción, por lo que </w:t>
      </w:r>
      <w:r w:rsidRPr="00B90B7D">
        <w:rPr>
          <w:rFonts w:ascii="Arial" w:hAnsi="Arial" w:cs="Arial"/>
          <w:b/>
          <w:bCs/>
          <w:sz w:val="24"/>
          <w:szCs w:val="24"/>
        </w:rPr>
        <w:t xml:space="preserve">se desestima </w:t>
      </w:r>
      <w:r w:rsidRPr="00B90B7D">
        <w:rPr>
          <w:rFonts w:ascii="Arial" w:hAnsi="Arial" w:cs="Arial"/>
          <w:sz w:val="24"/>
          <w:szCs w:val="24"/>
        </w:rPr>
        <w:t xml:space="preserve">ya que, la contestación de los extremos de la acción, a partir de las cargas procesales y el acreditamiento de los hechos, se efectuará en el examen de fondo de los motivos de disenso. Sirve de referencia el mismo criterio jurisprudencial de la octava época invocado por la demandada de rubro siguiente: </w:t>
      </w:r>
      <w:r w:rsidRPr="00B90B7D">
        <w:rPr>
          <w:rFonts w:ascii="Arial" w:hAnsi="Arial" w:cs="Arial"/>
          <w:i/>
          <w:iCs/>
          <w:sz w:val="24"/>
          <w:szCs w:val="24"/>
        </w:rPr>
        <w:t>“SINE ACTIONE AGIS”</w:t>
      </w:r>
      <w:r w:rsidR="007226B3" w:rsidRPr="00B90B7D">
        <w:rPr>
          <w:rStyle w:val="Refdenotaalpie"/>
          <w:rFonts w:ascii="Arial" w:hAnsi="Arial" w:cs="Arial"/>
          <w:i/>
          <w:iCs/>
          <w:sz w:val="24"/>
          <w:szCs w:val="24"/>
        </w:rPr>
        <w:footnoteReference w:id="6"/>
      </w:r>
      <w:r w:rsidRPr="00B90B7D">
        <w:rPr>
          <w:rFonts w:ascii="Arial" w:hAnsi="Arial" w:cs="Arial"/>
          <w:i/>
          <w:iCs/>
          <w:sz w:val="24"/>
          <w:szCs w:val="24"/>
        </w:rPr>
        <w:t>.</w:t>
      </w:r>
    </w:p>
    <w:p w14:paraId="4ADCCD07" w14:textId="77777777" w:rsidR="003E3C4C" w:rsidRPr="00B90B7D" w:rsidRDefault="003E3C4C" w:rsidP="00B90B7D">
      <w:pPr>
        <w:spacing w:line="360" w:lineRule="auto"/>
        <w:ind w:right="-93" w:firstLine="567"/>
        <w:jc w:val="both"/>
        <w:rPr>
          <w:rFonts w:ascii="Arial" w:hAnsi="Arial" w:cs="Arial"/>
          <w:i/>
          <w:iCs/>
          <w:sz w:val="24"/>
          <w:szCs w:val="24"/>
        </w:rPr>
      </w:pPr>
    </w:p>
    <w:p w14:paraId="32AE07C4" w14:textId="33E3461E" w:rsidR="00AD5C7B" w:rsidRPr="001F27A3" w:rsidRDefault="00BD5B7F" w:rsidP="00B90B7D">
      <w:pPr>
        <w:spacing w:before="240" w:after="0" w:line="360" w:lineRule="auto"/>
        <w:ind w:right="-93" w:firstLine="709"/>
        <w:jc w:val="both"/>
        <w:rPr>
          <w:rFonts w:ascii="Arial" w:hAnsi="Arial" w:cs="Arial"/>
          <w:sz w:val="24"/>
          <w:szCs w:val="24"/>
        </w:rPr>
      </w:pPr>
      <w:r w:rsidRPr="00B90B7D">
        <w:rPr>
          <w:rFonts w:ascii="Arial" w:hAnsi="Arial" w:cs="Arial"/>
          <w:sz w:val="24"/>
          <w:szCs w:val="24"/>
        </w:rPr>
        <w:t xml:space="preserve">Por tanto, se advierte que en el presente caso concreto no se actualiza causal de improcedencia ni sobreseimiento, consecuentemente, </w:t>
      </w:r>
      <w:r w:rsidRPr="00B90B7D">
        <w:rPr>
          <w:rFonts w:ascii="Arial" w:hAnsi="Arial" w:cs="Arial"/>
          <w:b/>
          <w:sz w:val="24"/>
          <w:szCs w:val="24"/>
        </w:rPr>
        <w:t>NO SE SOBRESEE</w:t>
      </w:r>
      <w:r w:rsidRPr="00B90B7D">
        <w:rPr>
          <w:rFonts w:ascii="Arial" w:hAnsi="Arial" w:cs="Arial"/>
          <w:sz w:val="24"/>
          <w:szCs w:val="24"/>
        </w:rPr>
        <w:t xml:space="preserve"> el juicio.</w:t>
      </w:r>
      <w:r w:rsidRPr="001F27A3">
        <w:rPr>
          <w:rFonts w:ascii="Arial" w:hAnsi="Arial" w:cs="Arial"/>
          <w:sz w:val="24"/>
          <w:szCs w:val="24"/>
        </w:rPr>
        <w:t xml:space="preserve"> </w:t>
      </w:r>
    </w:p>
    <w:p w14:paraId="3105C910" w14:textId="77777777" w:rsidR="00E41FC0" w:rsidRPr="001F27A3" w:rsidRDefault="00E41FC0" w:rsidP="00B90B7D">
      <w:pPr>
        <w:spacing w:before="240" w:after="0" w:line="360" w:lineRule="auto"/>
        <w:ind w:right="-93" w:firstLine="709"/>
        <w:jc w:val="both"/>
        <w:rPr>
          <w:rFonts w:ascii="Arial" w:hAnsi="Arial" w:cs="Arial"/>
          <w:sz w:val="24"/>
          <w:szCs w:val="24"/>
        </w:rPr>
      </w:pPr>
    </w:p>
    <w:p w14:paraId="61585336" w14:textId="19234E50" w:rsidR="008C4084" w:rsidRPr="00471798" w:rsidRDefault="00186C21" w:rsidP="00471798">
      <w:pPr>
        <w:spacing w:line="360" w:lineRule="auto"/>
        <w:ind w:firstLine="567"/>
        <w:jc w:val="both"/>
        <w:rPr>
          <w:rFonts w:ascii="Arial" w:hAnsi="Arial" w:cs="Arial"/>
          <w:sz w:val="24"/>
          <w:szCs w:val="24"/>
        </w:rPr>
      </w:pPr>
      <w:r w:rsidRPr="00516A46">
        <w:rPr>
          <w:rFonts w:ascii="Arial" w:hAnsi="Arial" w:cs="Arial"/>
          <w:b/>
          <w:bCs/>
          <w:sz w:val="24"/>
          <w:szCs w:val="24"/>
        </w:rPr>
        <w:t>QUINTO</w:t>
      </w:r>
      <w:r w:rsidR="00B35579" w:rsidRPr="00516A46">
        <w:rPr>
          <w:rFonts w:ascii="Arial" w:hAnsi="Arial" w:cs="Arial"/>
          <w:b/>
          <w:bCs/>
          <w:sz w:val="24"/>
          <w:szCs w:val="24"/>
        </w:rPr>
        <w:t>. Fijación de la Litis.</w:t>
      </w:r>
      <w:r w:rsidR="00B35579" w:rsidRPr="00516A46">
        <w:rPr>
          <w:rFonts w:ascii="Arial" w:hAnsi="Arial" w:cs="Arial"/>
          <w:sz w:val="24"/>
          <w:szCs w:val="24"/>
        </w:rPr>
        <w:t xml:space="preserve"> La parte actora demandó la nulidad del </w:t>
      </w:r>
      <w:r w:rsidR="005F2C41" w:rsidRPr="00516A46">
        <w:rPr>
          <w:rFonts w:ascii="Arial" w:hAnsi="Arial" w:cs="Arial"/>
          <w:sz w:val="24"/>
          <w:szCs w:val="24"/>
        </w:rPr>
        <w:t>oficio</w:t>
      </w:r>
      <w:r w:rsidR="001C27E6" w:rsidRPr="00516A46">
        <w:rPr>
          <w:rFonts w:ascii="Arial" w:hAnsi="Arial" w:cs="Arial"/>
          <w:sz w:val="24"/>
          <w:szCs w:val="24"/>
        </w:rPr>
        <w:t xml:space="preserve"> </w:t>
      </w:r>
      <w:r w:rsidR="00562B2E">
        <w:rPr>
          <w:rFonts w:ascii="Arial" w:hAnsi="Arial" w:cs="Arial"/>
          <w:sz w:val="24"/>
          <w:szCs w:val="24"/>
        </w:rPr>
        <w:t>**********</w:t>
      </w:r>
      <w:r w:rsidR="008C4084" w:rsidRPr="00516A46">
        <w:rPr>
          <w:rFonts w:ascii="Arial" w:hAnsi="Arial" w:cs="Arial"/>
          <w:sz w:val="24"/>
          <w:szCs w:val="24"/>
        </w:rPr>
        <w:t xml:space="preserve"> de fecha veintiséis de noviembre de dos mil diecinueve </w:t>
      </w:r>
      <w:r w:rsidR="005F2C41" w:rsidRPr="00516A46">
        <w:rPr>
          <w:rFonts w:ascii="Arial" w:hAnsi="Arial" w:cs="Arial"/>
          <w:sz w:val="24"/>
          <w:szCs w:val="24"/>
        </w:rPr>
        <w:t xml:space="preserve">emitido por </w:t>
      </w:r>
      <w:r w:rsidR="008C4084" w:rsidRPr="00516A46">
        <w:rPr>
          <w:rFonts w:ascii="Arial" w:hAnsi="Arial" w:cs="Arial"/>
          <w:sz w:val="24"/>
          <w:szCs w:val="24"/>
        </w:rPr>
        <w:t xml:space="preserve">el Director </w:t>
      </w:r>
      <w:r w:rsidR="008C4084" w:rsidRPr="00516A46">
        <w:rPr>
          <w:rFonts w:ascii="Arial" w:hAnsi="Arial" w:cs="Arial"/>
          <w:sz w:val="24"/>
          <w:szCs w:val="24"/>
        </w:rPr>
        <w:lastRenderedPageBreak/>
        <w:t>General de Notarías y Archivo General de Notarías del Estado de Oaxaca,</w:t>
      </w:r>
      <w:r w:rsidR="004D1E56" w:rsidRPr="00516A46">
        <w:rPr>
          <w:rFonts w:ascii="Arial" w:hAnsi="Arial" w:cs="Arial"/>
          <w:sz w:val="24"/>
          <w:szCs w:val="24"/>
        </w:rPr>
        <w:t xml:space="preserve"> por no cumplir con los requisitos de validez, </w:t>
      </w:r>
      <w:r w:rsidR="008B5057" w:rsidRPr="00516A46">
        <w:rPr>
          <w:rFonts w:ascii="Arial" w:hAnsi="Arial" w:cs="Arial"/>
          <w:sz w:val="24"/>
          <w:szCs w:val="24"/>
        </w:rPr>
        <w:t xml:space="preserve">al no encontrarse debidamente fundado y motivado conforme a </w:t>
      </w:r>
      <w:r w:rsidR="008C4084" w:rsidRPr="00516A46">
        <w:rPr>
          <w:rFonts w:ascii="Arial" w:hAnsi="Arial" w:cs="Arial"/>
          <w:sz w:val="24"/>
          <w:szCs w:val="24"/>
        </w:rPr>
        <w:t xml:space="preserve">lo dispuesto </w:t>
      </w:r>
      <w:r w:rsidR="004D1E56" w:rsidRPr="00516A46">
        <w:rPr>
          <w:rFonts w:ascii="Arial" w:hAnsi="Arial" w:cs="Arial"/>
          <w:sz w:val="24"/>
          <w:szCs w:val="24"/>
        </w:rPr>
        <w:t>por</w:t>
      </w:r>
      <w:r w:rsidR="008C4084" w:rsidRPr="00516A46">
        <w:rPr>
          <w:rFonts w:ascii="Arial" w:hAnsi="Arial" w:cs="Arial"/>
          <w:sz w:val="24"/>
          <w:szCs w:val="24"/>
        </w:rPr>
        <w:t xml:space="preserve"> el artículo 17, fracción V de la Ley de Procedimiento y Justicia Administrativa para el Estado de Oaxaca</w:t>
      </w:r>
      <w:r w:rsidR="008B5057" w:rsidRPr="00516A46">
        <w:rPr>
          <w:rFonts w:ascii="Arial" w:hAnsi="Arial" w:cs="Arial"/>
          <w:sz w:val="24"/>
          <w:szCs w:val="24"/>
        </w:rPr>
        <w:t>.</w:t>
      </w:r>
    </w:p>
    <w:p w14:paraId="16CD4185" w14:textId="1CD26A72" w:rsidR="006C29C8" w:rsidRPr="001F27A3" w:rsidRDefault="00B35579" w:rsidP="003E3C4C">
      <w:pPr>
        <w:spacing w:line="360" w:lineRule="auto"/>
        <w:ind w:firstLine="567"/>
        <w:jc w:val="both"/>
        <w:rPr>
          <w:rFonts w:ascii="Arial" w:hAnsi="Arial" w:cs="Arial"/>
          <w:sz w:val="24"/>
          <w:szCs w:val="24"/>
        </w:rPr>
      </w:pPr>
      <w:r w:rsidRPr="001F27A3">
        <w:rPr>
          <w:rFonts w:ascii="Arial" w:hAnsi="Arial" w:cs="Arial"/>
          <w:sz w:val="24"/>
          <w:szCs w:val="24"/>
        </w:rPr>
        <w:t>La autoridad demanda</w:t>
      </w:r>
      <w:r w:rsidR="0046352C" w:rsidRPr="001F27A3">
        <w:rPr>
          <w:rFonts w:ascii="Arial" w:hAnsi="Arial" w:cs="Arial"/>
          <w:sz w:val="24"/>
          <w:szCs w:val="24"/>
        </w:rPr>
        <w:t>da</w:t>
      </w:r>
      <w:r w:rsidRPr="001F27A3">
        <w:rPr>
          <w:rFonts w:ascii="Arial" w:hAnsi="Arial" w:cs="Arial"/>
          <w:sz w:val="24"/>
          <w:szCs w:val="24"/>
        </w:rPr>
        <w:t xml:space="preserve"> al contestar su demanda señaló que </w:t>
      </w:r>
      <w:r w:rsidR="0046352C" w:rsidRPr="001F27A3">
        <w:rPr>
          <w:rFonts w:ascii="Arial" w:hAnsi="Arial" w:cs="Arial"/>
          <w:sz w:val="24"/>
          <w:szCs w:val="24"/>
        </w:rPr>
        <w:t>el</w:t>
      </w:r>
      <w:r w:rsidRPr="001F27A3">
        <w:rPr>
          <w:rFonts w:ascii="Arial" w:hAnsi="Arial" w:cs="Arial"/>
          <w:sz w:val="24"/>
          <w:szCs w:val="24"/>
        </w:rPr>
        <w:t xml:space="preserve"> oficio </w:t>
      </w:r>
      <w:r w:rsidR="00562B2E">
        <w:rPr>
          <w:rFonts w:ascii="Arial" w:hAnsi="Arial" w:cs="Arial"/>
          <w:sz w:val="24"/>
          <w:szCs w:val="24"/>
        </w:rPr>
        <w:t>**********</w:t>
      </w:r>
      <w:r w:rsidR="008B5057" w:rsidRPr="001F27A3">
        <w:rPr>
          <w:rFonts w:ascii="Arial" w:hAnsi="Arial" w:cs="Arial"/>
          <w:sz w:val="24"/>
          <w:szCs w:val="24"/>
        </w:rPr>
        <w:t xml:space="preserve"> de fecha </w:t>
      </w:r>
      <w:r w:rsidR="008B5057">
        <w:rPr>
          <w:rFonts w:ascii="Arial" w:hAnsi="Arial" w:cs="Arial"/>
          <w:sz w:val="24"/>
          <w:szCs w:val="24"/>
        </w:rPr>
        <w:t>veintiséis</w:t>
      </w:r>
      <w:r w:rsidR="008B5057" w:rsidRPr="001F27A3">
        <w:rPr>
          <w:rFonts w:ascii="Arial" w:hAnsi="Arial" w:cs="Arial"/>
          <w:sz w:val="24"/>
          <w:szCs w:val="24"/>
        </w:rPr>
        <w:t xml:space="preserve"> de </w:t>
      </w:r>
      <w:r w:rsidR="008B5057">
        <w:rPr>
          <w:rFonts w:ascii="Arial" w:hAnsi="Arial" w:cs="Arial"/>
          <w:sz w:val="24"/>
          <w:szCs w:val="24"/>
        </w:rPr>
        <w:t>noviembre</w:t>
      </w:r>
      <w:r w:rsidR="008B5057" w:rsidRPr="001F27A3">
        <w:rPr>
          <w:rFonts w:ascii="Arial" w:hAnsi="Arial" w:cs="Arial"/>
          <w:sz w:val="24"/>
          <w:szCs w:val="24"/>
        </w:rPr>
        <w:t xml:space="preserve"> de dos mil </w:t>
      </w:r>
      <w:r w:rsidR="008B5057">
        <w:rPr>
          <w:rFonts w:ascii="Arial" w:hAnsi="Arial" w:cs="Arial"/>
          <w:sz w:val="24"/>
          <w:szCs w:val="24"/>
        </w:rPr>
        <w:t>diecinueve</w:t>
      </w:r>
      <w:r w:rsidR="00516A46">
        <w:rPr>
          <w:rFonts w:ascii="Arial" w:hAnsi="Arial" w:cs="Arial"/>
          <w:sz w:val="24"/>
          <w:szCs w:val="24"/>
        </w:rPr>
        <w:t>,</w:t>
      </w:r>
      <w:r w:rsidR="008B5057" w:rsidRPr="00516A46">
        <w:rPr>
          <w:rFonts w:ascii="Arial" w:hAnsi="Arial" w:cs="Arial"/>
          <w:sz w:val="24"/>
          <w:szCs w:val="24"/>
        </w:rPr>
        <w:t xml:space="preserve"> </w:t>
      </w:r>
      <w:r w:rsidR="0046352C" w:rsidRPr="001F27A3">
        <w:rPr>
          <w:rFonts w:ascii="Arial" w:hAnsi="Arial" w:cs="Arial"/>
          <w:sz w:val="24"/>
          <w:szCs w:val="24"/>
        </w:rPr>
        <w:t xml:space="preserve">se encuentra debidamente fundado y motivado cumpliendo con los requisitos establecidos en los artículos 14 y 16 de la Constitución Federal. </w:t>
      </w:r>
    </w:p>
    <w:p w14:paraId="5B5751D3" w14:textId="259BC592" w:rsidR="006C29C8" w:rsidRPr="006F7859" w:rsidRDefault="00B35579" w:rsidP="003E3C4C">
      <w:pPr>
        <w:spacing w:line="360" w:lineRule="auto"/>
        <w:ind w:firstLine="567"/>
        <w:jc w:val="both"/>
        <w:rPr>
          <w:rFonts w:ascii="Arial" w:hAnsi="Arial" w:cs="Arial"/>
          <w:sz w:val="24"/>
          <w:szCs w:val="24"/>
        </w:rPr>
      </w:pPr>
      <w:r w:rsidRPr="006F7859">
        <w:rPr>
          <w:rFonts w:ascii="Arial" w:hAnsi="Arial" w:cs="Arial"/>
          <w:b/>
          <w:bCs/>
          <w:sz w:val="24"/>
          <w:szCs w:val="24"/>
        </w:rPr>
        <w:t>S</w:t>
      </w:r>
      <w:r w:rsidR="00186C21" w:rsidRPr="006F7859">
        <w:rPr>
          <w:rFonts w:ascii="Arial" w:hAnsi="Arial" w:cs="Arial"/>
          <w:b/>
          <w:bCs/>
          <w:sz w:val="24"/>
          <w:szCs w:val="24"/>
        </w:rPr>
        <w:t>EXTO</w:t>
      </w:r>
      <w:r w:rsidRPr="006F7859">
        <w:rPr>
          <w:rFonts w:ascii="Arial" w:hAnsi="Arial" w:cs="Arial"/>
          <w:b/>
          <w:bCs/>
          <w:sz w:val="24"/>
          <w:szCs w:val="24"/>
        </w:rPr>
        <w:t>. Estudio del Fondo del Asunto.</w:t>
      </w:r>
      <w:r w:rsidRPr="006F7859">
        <w:rPr>
          <w:rFonts w:ascii="Arial" w:hAnsi="Arial" w:cs="Arial"/>
          <w:sz w:val="24"/>
          <w:szCs w:val="24"/>
        </w:rPr>
        <w:t xml:space="preserve"> </w:t>
      </w:r>
      <w:r w:rsidR="00936560" w:rsidRPr="006F7859">
        <w:rPr>
          <w:rFonts w:ascii="Arial" w:hAnsi="Arial" w:cs="Arial"/>
          <w:sz w:val="24"/>
          <w:szCs w:val="24"/>
        </w:rPr>
        <w:t xml:space="preserve">El actor </w:t>
      </w:r>
      <w:r w:rsidR="00562B2E">
        <w:rPr>
          <w:rFonts w:ascii="Arial" w:hAnsi="Arial" w:cs="Arial"/>
          <w:b/>
          <w:sz w:val="24"/>
          <w:szCs w:val="24"/>
        </w:rPr>
        <w:t>**********</w:t>
      </w:r>
      <w:r w:rsidR="00936560" w:rsidRPr="006F7859">
        <w:rPr>
          <w:rFonts w:ascii="Arial" w:hAnsi="Arial" w:cs="Arial"/>
          <w:sz w:val="24"/>
          <w:szCs w:val="24"/>
        </w:rPr>
        <w:t xml:space="preserve">, demandó la nulidad del oficio número </w:t>
      </w:r>
      <w:r w:rsidR="00562B2E">
        <w:rPr>
          <w:rFonts w:ascii="Arial" w:hAnsi="Arial" w:cs="Arial"/>
          <w:sz w:val="24"/>
          <w:szCs w:val="24"/>
        </w:rPr>
        <w:t>**********</w:t>
      </w:r>
      <w:r w:rsidR="00936560" w:rsidRPr="006F7859">
        <w:rPr>
          <w:rFonts w:ascii="Arial" w:hAnsi="Arial" w:cs="Arial"/>
          <w:sz w:val="24"/>
          <w:szCs w:val="24"/>
        </w:rPr>
        <w:t xml:space="preserve"> de fecha </w:t>
      </w:r>
      <w:r w:rsidR="00622E36" w:rsidRPr="006F7859">
        <w:rPr>
          <w:rFonts w:ascii="Arial" w:hAnsi="Arial" w:cs="Arial"/>
          <w:sz w:val="24"/>
          <w:szCs w:val="24"/>
        </w:rPr>
        <w:t>veintiséis de noviembre de dos mil diecinueve</w:t>
      </w:r>
      <w:r w:rsidR="00340886" w:rsidRPr="006F7859">
        <w:rPr>
          <w:rFonts w:ascii="Arial" w:hAnsi="Arial" w:cs="Arial"/>
          <w:sz w:val="24"/>
          <w:szCs w:val="24"/>
        </w:rPr>
        <w:t xml:space="preserve"> </w:t>
      </w:r>
      <w:r w:rsidR="00936560" w:rsidRPr="006F7859">
        <w:rPr>
          <w:rFonts w:ascii="Arial" w:hAnsi="Arial" w:cs="Arial"/>
          <w:sz w:val="24"/>
          <w:szCs w:val="24"/>
        </w:rPr>
        <w:t xml:space="preserve">emitido por </w:t>
      </w:r>
      <w:r w:rsidR="00622E36" w:rsidRPr="006F7859">
        <w:rPr>
          <w:rFonts w:ascii="Arial" w:hAnsi="Arial" w:cs="Arial"/>
          <w:sz w:val="24"/>
          <w:szCs w:val="24"/>
        </w:rPr>
        <w:t xml:space="preserve">el Director General de Notarías </w:t>
      </w:r>
      <w:r w:rsidR="00936560" w:rsidRPr="006F7859">
        <w:rPr>
          <w:rFonts w:ascii="Arial" w:hAnsi="Arial" w:cs="Arial"/>
          <w:sz w:val="24"/>
          <w:szCs w:val="24"/>
        </w:rPr>
        <w:t>y Archivo General de Notarías del Estado de Oaxaca</w:t>
      </w:r>
      <w:r w:rsidR="003D4EF7" w:rsidRPr="006F7859">
        <w:rPr>
          <w:rFonts w:ascii="Arial" w:hAnsi="Arial" w:cs="Arial"/>
          <w:sz w:val="24"/>
          <w:szCs w:val="24"/>
        </w:rPr>
        <w:t>, en el cual da respuesta a su petición, respecto a la expedición del primer testimonio</w:t>
      </w:r>
      <w:r w:rsidR="00601542" w:rsidRPr="006F7859">
        <w:rPr>
          <w:rFonts w:ascii="Arial" w:hAnsi="Arial" w:cs="Arial"/>
          <w:sz w:val="24"/>
          <w:szCs w:val="24"/>
        </w:rPr>
        <w:t xml:space="preserve"> de la escritura pública</w:t>
      </w:r>
      <w:r w:rsidR="00A47403" w:rsidRPr="006F7859">
        <w:rPr>
          <w:rFonts w:ascii="Arial" w:hAnsi="Arial" w:cs="Arial"/>
          <w:sz w:val="24"/>
          <w:szCs w:val="24"/>
        </w:rPr>
        <w:t xml:space="preserve"> de fecha </w:t>
      </w:r>
      <w:r w:rsidR="00562B2E">
        <w:rPr>
          <w:rFonts w:ascii="Arial" w:hAnsi="Arial" w:cs="Arial"/>
          <w:sz w:val="24"/>
          <w:szCs w:val="24"/>
        </w:rPr>
        <w:t>**********</w:t>
      </w:r>
      <w:r w:rsidR="00A47403" w:rsidRPr="006F7859">
        <w:rPr>
          <w:rFonts w:ascii="Arial" w:hAnsi="Arial" w:cs="Arial"/>
          <w:sz w:val="24"/>
          <w:szCs w:val="24"/>
        </w:rPr>
        <w:t xml:space="preserve">, asentada bajo el </w:t>
      </w:r>
      <w:r w:rsidR="0046474A" w:rsidRPr="006F7859">
        <w:rPr>
          <w:rFonts w:ascii="Arial" w:hAnsi="Arial" w:cs="Arial"/>
          <w:sz w:val="24"/>
          <w:szCs w:val="24"/>
        </w:rPr>
        <w:t>instrumento notarial</w:t>
      </w:r>
      <w:r w:rsidR="00A47403" w:rsidRPr="006F7859">
        <w:rPr>
          <w:rFonts w:ascii="Arial" w:hAnsi="Arial" w:cs="Arial"/>
          <w:sz w:val="24"/>
          <w:szCs w:val="24"/>
        </w:rPr>
        <w:t xml:space="preserve"> número </w:t>
      </w:r>
      <w:r w:rsidR="00562B2E">
        <w:rPr>
          <w:rFonts w:ascii="Arial" w:hAnsi="Arial" w:cs="Arial"/>
          <w:sz w:val="24"/>
          <w:szCs w:val="24"/>
        </w:rPr>
        <w:t>**********</w:t>
      </w:r>
      <w:r w:rsidR="00A47403" w:rsidRPr="006F7859">
        <w:rPr>
          <w:rFonts w:ascii="Arial" w:hAnsi="Arial" w:cs="Arial"/>
          <w:sz w:val="24"/>
          <w:szCs w:val="24"/>
        </w:rPr>
        <w:t xml:space="preserve">, volumen </w:t>
      </w:r>
      <w:r w:rsidR="00562B2E">
        <w:rPr>
          <w:rFonts w:ascii="Arial" w:hAnsi="Arial" w:cs="Arial"/>
          <w:sz w:val="24"/>
          <w:szCs w:val="24"/>
        </w:rPr>
        <w:t>**********</w:t>
      </w:r>
      <w:r w:rsidR="003D4EF7" w:rsidRPr="006F7859">
        <w:rPr>
          <w:rFonts w:ascii="Arial" w:hAnsi="Arial" w:cs="Arial"/>
          <w:sz w:val="24"/>
          <w:szCs w:val="24"/>
        </w:rPr>
        <w:t>.</w:t>
      </w:r>
    </w:p>
    <w:p w14:paraId="3FEAE292" w14:textId="60959291" w:rsidR="006C29C8" w:rsidRPr="006F7859" w:rsidRDefault="00936560" w:rsidP="00D92496">
      <w:pPr>
        <w:spacing w:line="360" w:lineRule="auto"/>
        <w:ind w:firstLine="567"/>
        <w:jc w:val="both"/>
        <w:rPr>
          <w:rFonts w:ascii="Arial" w:hAnsi="Arial" w:cs="Arial"/>
          <w:sz w:val="24"/>
          <w:szCs w:val="24"/>
        </w:rPr>
      </w:pPr>
      <w:r w:rsidRPr="006F7859">
        <w:rPr>
          <w:rFonts w:ascii="Arial" w:hAnsi="Arial" w:cs="Arial"/>
          <w:sz w:val="24"/>
          <w:szCs w:val="24"/>
        </w:rPr>
        <w:t xml:space="preserve">Expone en su único concepto de impugnación, </w:t>
      </w:r>
      <w:r w:rsidR="00492AF3" w:rsidRPr="006F7859">
        <w:rPr>
          <w:rFonts w:ascii="Arial" w:hAnsi="Arial" w:cs="Arial"/>
          <w:sz w:val="24"/>
          <w:szCs w:val="24"/>
        </w:rPr>
        <w:t>que el contenido de la contestación de</w:t>
      </w:r>
      <w:r w:rsidR="008942F9" w:rsidRPr="006F7859">
        <w:rPr>
          <w:rFonts w:ascii="Arial" w:hAnsi="Arial" w:cs="Arial"/>
          <w:sz w:val="24"/>
          <w:szCs w:val="24"/>
        </w:rPr>
        <w:t xml:space="preserve">l oficio arriba mencionado </w:t>
      </w:r>
      <w:r w:rsidR="00F04419" w:rsidRPr="006F7859">
        <w:rPr>
          <w:rFonts w:ascii="Arial" w:hAnsi="Arial" w:cs="Arial"/>
          <w:sz w:val="24"/>
          <w:szCs w:val="24"/>
        </w:rPr>
        <w:t>que da la autoridad demandada, viola en su perjuicio lo dispuesto por la Ley de Justicia Administrativa para el Estado de Oaxaca, en su artículo 7, fracci</w:t>
      </w:r>
      <w:r w:rsidR="00680DA8" w:rsidRPr="006F7859">
        <w:rPr>
          <w:rFonts w:ascii="Arial" w:hAnsi="Arial" w:cs="Arial"/>
          <w:sz w:val="24"/>
          <w:szCs w:val="24"/>
        </w:rPr>
        <w:t>ón V, (actualmente  artículo 17 de la Ley de Procedimiento y Justicia Administrativa para el E</w:t>
      </w:r>
      <w:r w:rsidR="00872B31" w:rsidRPr="006F7859">
        <w:rPr>
          <w:rFonts w:ascii="Arial" w:hAnsi="Arial" w:cs="Arial"/>
          <w:sz w:val="24"/>
          <w:szCs w:val="24"/>
        </w:rPr>
        <w:t>stado de Oaxaca)</w:t>
      </w:r>
      <w:r w:rsidR="00B205C3" w:rsidRPr="006F7859">
        <w:rPr>
          <w:rFonts w:ascii="Arial" w:hAnsi="Arial" w:cs="Arial"/>
          <w:sz w:val="24"/>
          <w:szCs w:val="24"/>
        </w:rPr>
        <w:t xml:space="preserve">, </w:t>
      </w:r>
      <w:r w:rsidR="00D43144" w:rsidRPr="006F7859">
        <w:rPr>
          <w:rFonts w:ascii="Arial" w:hAnsi="Arial" w:cs="Arial"/>
          <w:sz w:val="24"/>
          <w:szCs w:val="24"/>
        </w:rPr>
        <w:t xml:space="preserve">por no cumplir con </w:t>
      </w:r>
      <w:r w:rsidR="00B205C3" w:rsidRPr="006F7859">
        <w:rPr>
          <w:rFonts w:ascii="Arial" w:hAnsi="Arial" w:cs="Arial"/>
          <w:sz w:val="24"/>
          <w:szCs w:val="24"/>
        </w:rPr>
        <w:t xml:space="preserve">los requisitos de validez </w:t>
      </w:r>
      <w:r w:rsidR="00A47403" w:rsidRPr="006F7859">
        <w:rPr>
          <w:rFonts w:ascii="Arial" w:hAnsi="Arial" w:cs="Arial"/>
          <w:sz w:val="24"/>
          <w:szCs w:val="24"/>
        </w:rPr>
        <w:t>al</w:t>
      </w:r>
      <w:r w:rsidR="00D43144" w:rsidRPr="006F7859">
        <w:rPr>
          <w:rFonts w:ascii="Arial" w:hAnsi="Arial" w:cs="Arial"/>
          <w:sz w:val="24"/>
          <w:szCs w:val="24"/>
        </w:rPr>
        <w:t xml:space="preserve"> carecer de la debida</w:t>
      </w:r>
      <w:r w:rsidR="00B205C3" w:rsidRPr="006F7859">
        <w:rPr>
          <w:rFonts w:ascii="Arial" w:hAnsi="Arial" w:cs="Arial"/>
          <w:sz w:val="24"/>
          <w:szCs w:val="24"/>
        </w:rPr>
        <w:t xml:space="preserve"> </w:t>
      </w:r>
      <w:r w:rsidR="00D43144" w:rsidRPr="006F7859">
        <w:rPr>
          <w:rFonts w:ascii="Arial" w:hAnsi="Arial" w:cs="Arial"/>
          <w:sz w:val="24"/>
          <w:szCs w:val="24"/>
        </w:rPr>
        <w:t>motivación y fundamentación</w:t>
      </w:r>
      <w:r w:rsidR="00853B01" w:rsidRPr="006F7859">
        <w:rPr>
          <w:rFonts w:ascii="Arial" w:hAnsi="Arial" w:cs="Arial"/>
          <w:sz w:val="24"/>
          <w:szCs w:val="24"/>
        </w:rPr>
        <w:t>.</w:t>
      </w:r>
    </w:p>
    <w:p w14:paraId="3102C97D" w14:textId="685BC454" w:rsidR="006C29C8" w:rsidRPr="006F7859" w:rsidRDefault="00321400" w:rsidP="003E3C4C">
      <w:pPr>
        <w:spacing w:line="360" w:lineRule="auto"/>
        <w:ind w:firstLine="567"/>
        <w:jc w:val="both"/>
        <w:rPr>
          <w:rFonts w:ascii="Arial" w:hAnsi="Arial" w:cs="Arial"/>
          <w:sz w:val="24"/>
          <w:szCs w:val="24"/>
        </w:rPr>
      </w:pPr>
      <w:r w:rsidRPr="006F7859">
        <w:rPr>
          <w:rFonts w:ascii="Arial" w:hAnsi="Arial" w:cs="Arial"/>
          <w:b/>
          <w:sz w:val="24"/>
          <w:szCs w:val="24"/>
        </w:rPr>
        <w:t>Ahora</w:t>
      </w:r>
      <w:r w:rsidRPr="006F7859">
        <w:rPr>
          <w:rFonts w:ascii="Arial" w:hAnsi="Arial" w:cs="Arial"/>
          <w:sz w:val="24"/>
          <w:szCs w:val="24"/>
        </w:rPr>
        <w:t xml:space="preserve"> </w:t>
      </w:r>
      <w:r w:rsidRPr="006F7859">
        <w:rPr>
          <w:rFonts w:ascii="Arial" w:hAnsi="Arial" w:cs="Arial"/>
          <w:b/>
          <w:bCs/>
          <w:sz w:val="24"/>
          <w:szCs w:val="24"/>
        </w:rPr>
        <w:t xml:space="preserve">bien, </w:t>
      </w:r>
      <w:r w:rsidRPr="006F7859">
        <w:rPr>
          <w:rFonts w:ascii="Arial" w:hAnsi="Arial" w:cs="Arial"/>
          <w:sz w:val="24"/>
          <w:szCs w:val="24"/>
        </w:rPr>
        <w:t xml:space="preserve">el análisis de los conceptos de impugnación se realizará </w:t>
      </w:r>
      <w:r w:rsidR="00A64E1F" w:rsidRPr="006F7859">
        <w:rPr>
          <w:rFonts w:ascii="Arial" w:hAnsi="Arial" w:cs="Arial"/>
          <w:sz w:val="24"/>
          <w:szCs w:val="24"/>
        </w:rPr>
        <w:t xml:space="preserve"> en atención a la suplencia de la queja</w:t>
      </w:r>
      <w:r w:rsidR="003442A3" w:rsidRPr="006F7859">
        <w:rPr>
          <w:rFonts w:ascii="Arial" w:hAnsi="Arial" w:cs="Arial"/>
          <w:sz w:val="24"/>
          <w:szCs w:val="24"/>
        </w:rPr>
        <w:t xml:space="preserve"> en favor del administrado como se encuentra señalado en el artículo 149</w:t>
      </w:r>
      <w:r w:rsidR="003442A3" w:rsidRPr="006F7859">
        <w:rPr>
          <w:rStyle w:val="Refdenotaalpie"/>
          <w:rFonts w:ascii="Arial" w:hAnsi="Arial" w:cs="Arial"/>
          <w:sz w:val="24"/>
          <w:szCs w:val="24"/>
        </w:rPr>
        <w:footnoteReference w:id="7"/>
      </w:r>
      <w:r w:rsidR="003442A3" w:rsidRPr="006F7859">
        <w:rPr>
          <w:rFonts w:ascii="Arial" w:hAnsi="Arial" w:cs="Arial"/>
          <w:sz w:val="24"/>
          <w:szCs w:val="24"/>
        </w:rPr>
        <w:t xml:space="preserve"> de la Ley de la materia</w:t>
      </w:r>
      <w:r w:rsidR="00A64E1F" w:rsidRPr="006F7859">
        <w:rPr>
          <w:rFonts w:ascii="Arial" w:hAnsi="Arial" w:cs="Arial"/>
          <w:sz w:val="24"/>
          <w:szCs w:val="24"/>
        </w:rPr>
        <w:t>,</w:t>
      </w:r>
      <w:r w:rsidR="003442A3" w:rsidRPr="006F7859">
        <w:rPr>
          <w:rFonts w:ascii="Arial" w:hAnsi="Arial" w:cs="Arial"/>
          <w:sz w:val="24"/>
          <w:szCs w:val="24"/>
        </w:rPr>
        <w:t xml:space="preserve"> y</w:t>
      </w:r>
      <w:r w:rsidR="00A64E1F" w:rsidRPr="006F7859">
        <w:rPr>
          <w:rFonts w:ascii="Arial" w:hAnsi="Arial" w:cs="Arial"/>
          <w:sz w:val="24"/>
          <w:szCs w:val="24"/>
        </w:rPr>
        <w:t xml:space="preserve"> </w:t>
      </w:r>
      <w:r w:rsidRPr="006F7859">
        <w:rPr>
          <w:rFonts w:ascii="Arial" w:hAnsi="Arial" w:cs="Arial"/>
          <w:sz w:val="24"/>
          <w:szCs w:val="24"/>
        </w:rPr>
        <w:t xml:space="preserve">tomando </w:t>
      </w:r>
      <w:r w:rsidRPr="006F7859">
        <w:rPr>
          <w:rFonts w:ascii="Arial" w:eastAsia="Calibri" w:hAnsi="Arial" w:cs="Arial"/>
          <w:bCs/>
          <w:sz w:val="24"/>
          <w:szCs w:val="24"/>
        </w:rPr>
        <w:t xml:space="preserve">como base </w:t>
      </w:r>
      <w:r w:rsidRPr="006F7859">
        <w:rPr>
          <w:rFonts w:ascii="Arial" w:eastAsia="Calibri" w:hAnsi="Arial" w:cs="Arial"/>
          <w:b/>
          <w:sz w:val="24"/>
          <w:szCs w:val="24"/>
        </w:rPr>
        <w:t>el principio de mayor beneficio</w:t>
      </w:r>
      <w:r w:rsidRPr="006F7859">
        <w:rPr>
          <w:rStyle w:val="Refdenotaalpie"/>
          <w:rFonts w:ascii="Arial" w:eastAsia="Calibri" w:hAnsi="Arial" w:cs="Arial"/>
          <w:b/>
          <w:sz w:val="24"/>
          <w:szCs w:val="24"/>
        </w:rPr>
        <w:footnoteReference w:id="8"/>
      </w:r>
      <w:r w:rsidRPr="006F7859">
        <w:rPr>
          <w:rFonts w:ascii="Arial" w:eastAsia="Calibri" w:hAnsi="Arial" w:cs="Arial"/>
          <w:bCs/>
          <w:sz w:val="24"/>
          <w:szCs w:val="24"/>
        </w:rPr>
        <w:t xml:space="preserve">, que consiste en brindar preferencia al análisis de argumentos que, de resultar fundados, otorgarían la máxima protección que el ente jurisdiccional pueda brindar, así como atendiendo a </w:t>
      </w:r>
      <w:r w:rsidRPr="006F7859">
        <w:rPr>
          <w:rFonts w:ascii="Arial" w:hAnsi="Arial" w:cs="Arial"/>
          <w:b/>
          <w:bCs/>
          <w:sz w:val="24"/>
          <w:szCs w:val="24"/>
        </w:rPr>
        <w:t>la causa de pedir</w:t>
      </w:r>
      <w:r w:rsidRPr="006F7859">
        <w:rPr>
          <w:rStyle w:val="Refdenotaalpie"/>
          <w:rFonts w:ascii="Arial" w:hAnsi="Arial" w:cs="Arial"/>
          <w:b/>
          <w:bCs/>
          <w:sz w:val="24"/>
          <w:szCs w:val="24"/>
        </w:rPr>
        <w:footnoteReference w:id="9"/>
      </w:r>
      <w:r w:rsidRPr="006F7859">
        <w:rPr>
          <w:rFonts w:ascii="Arial" w:hAnsi="Arial" w:cs="Arial"/>
          <w:b/>
          <w:bCs/>
          <w:sz w:val="24"/>
          <w:szCs w:val="24"/>
        </w:rPr>
        <w:t xml:space="preserve">, </w:t>
      </w:r>
      <w:r w:rsidRPr="006F7859">
        <w:rPr>
          <w:rFonts w:ascii="Arial" w:hAnsi="Arial" w:cs="Arial"/>
          <w:sz w:val="24"/>
          <w:szCs w:val="24"/>
        </w:rPr>
        <w:t xml:space="preserve">la cual implica que en este asunto se estudien </w:t>
      </w:r>
      <w:r w:rsidRPr="006F7859">
        <w:rPr>
          <w:rFonts w:ascii="Arial" w:hAnsi="Arial" w:cs="Arial"/>
          <w:sz w:val="24"/>
          <w:szCs w:val="24"/>
        </w:rPr>
        <w:lastRenderedPageBreak/>
        <w:t>diversos razonamientos expresados en su integridad por la parte actora en su demanda respecto a los agravios que estima le causó el acto impugnado</w:t>
      </w:r>
      <w:bookmarkStart w:id="0" w:name="_Hlk103762571"/>
      <w:r w:rsidRPr="006F7859">
        <w:rPr>
          <w:rFonts w:ascii="Arial" w:hAnsi="Arial" w:cs="Arial"/>
          <w:sz w:val="24"/>
          <w:szCs w:val="24"/>
        </w:rPr>
        <w:t>.</w:t>
      </w:r>
    </w:p>
    <w:p w14:paraId="4843B01D" w14:textId="7B642181" w:rsidR="006F7859" w:rsidRPr="006F7859" w:rsidRDefault="006F7859" w:rsidP="006F7859">
      <w:pPr>
        <w:spacing w:line="360" w:lineRule="auto"/>
        <w:ind w:firstLine="567"/>
        <w:jc w:val="both"/>
        <w:rPr>
          <w:rFonts w:ascii="Arial" w:hAnsi="Arial" w:cs="Arial"/>
          <w:b/>
          <w:sz w:val="24"/>
          <w:szCs w:val="24"/>
        </w:rPr>
      </w:pPr>
      <w:r w:rsidRPr="006F7859">
        <w:rPr>
          <w:rFonts w:ascii="Arial" w:hAnsi="Arial" w:cs="Arial"/>
          <w:bCs/>
          <w:sz w:val="24"/>
          <w:szCs w:val="24"/>
        </w:rPr>
        <w:t xml:space="preserve">En ese orden de ideas, </w:t>
      </w:r>
      <w:r w:rsidRPr="006F7859">
        <w:rPr>
          <w:rFonts w:ascii="Arial" w:hAnsi="Arial" w:cs="Arial"/>
          <w:b/>
          <w:sz w:val="24"/>
          <w:szCs w:val="24"/>
        </w:rPr>
        <w:t>resulta sustancialmente fundado el único concepto de impugnación vertido por la parte actora.</w:t>
      </w:r>
    </w:p>
    <w:bookmarkEnd w:id="0"/>
    <w:p w14:paraId="727C406C" w14:textId="3763B951" w:rsidR="008B2D21" w:rsidRDefault="00E533BE" w:rsidP="00CF5F51">
      <w:pPr>
        <w:spacing w:line="360" w:lineRule="auto"/>
        <w:ind w:firstLine="567"/>
        <w:jc w:val="both"/>
        <w:rPr>
          <w:rFonts w:ascii="Arial" w:hAnsi="Arial" w:cs="Arial"/>
          <w:sz w:val="24"/>
          <w:szCs w:val="24"/>
        </w:rPr>
      </w:pPr>
      <w:r w:rsidRPr="006464EA">
        <w:rPr>
          <w:rFonts w:ascii="Arial" w:hAnsi="Arial" w:cs="Arial"/>
          <w:sz w:val="24"/>
          <w:szCs w:val="24"/>
        </w:rPr>
        <w:t xml:space="preserve">Lo anterior es así, </w:t>
      </w:r>
      <w:r w:rsidR="00B01C42" w:rsidRPr="006464EA">
        <w:rPr>
          <w:rFonts w:ascii="Arial" w:hAnsi="Arial" w:cs="Arial"/>
          <w:sz w:val="24"/>
          <w:szCs w:val="24"/>
        </w:rPr>
        <w:t>ya</w:t>
      </w:r>
      <w:r w:rsidR="00DF37B9" w:rsidRPr="006464EA">
        <w:rPr>
          <w:rFonts w:ascii="Arial" w:hAnsi="Arial" w:cs="Arial"/>
          <w:sz w:val="24"/>
          <w:szCs w:val="24"/>
        </w:rPr>
        <w:t xml:space="preserve"> que </w:t>
      </w:r>
      <w:r w:rsidRPr="006464EA">
        <w:rPr>
          <w:rFonts w:ascii="Arial" w:hAnsi="Arial" w:cs="Arial"/>
          <w:sz w:val="24"/>
          <w:szCs w:val="24"/>
        </w:rPr>
        <w:t xml:space="preserve">con fecha cinco de septiembre del año dos mil, </w:t>
      </w:r>
      <w:r w:rsidR="00B01C42" w:rsidRPr="006464EA">
        <w:rPr>
          <w:rFonts w:ascii="Arial" w:hAnsi="Arial" w:cs="Arial"/>
          <w:sz w:val="24"/>
          <w:szCs w:val="24"/>
        </w:rPr>
        <w:t>la parte actora celebró</w:t>
      </w:r>
      <w:r w:rsidRPr="006464EA">
        <w:rPr>
          <w:rFonts w:ascii="Arial" w:hAnsi="Arial" w:cs="Arial"/>
          <w:sz w:val="24"/>
          <w:szCs w:val="24"/>
        </w:rPr>
        <w:t xml:space="preserve"> un contrato de compraven</w:t>
      </w:r>
      <w:r w:rsidR="001F7BC1" w:rsidRPr="006464EA">
        <w:rPr>
          <w:rFonts w:ascii="Arial" w:hAnsi="Arial" w:cs="Arial"/>
          <w:sz w:val="24"/>
          <w:szCs w:val="24"/>
        </w:rPr>
        <w:t>ta</w:t>
      </w:r>
      <w:r w:rsidR="00466A53" w:rsidRPr="006464EA">
        <w:rPr>
          <w:rFonts w:ascii="Arial" w:hAnsi="Arial" w:cs="Arial"/>
          <w:sz w:val="24"/>
          <w:szCs w:val="24"/>
        </w:rPr>
        <w:t>, quedando ase</w:t>
      </w:r>
      <w:r w:rsidR="00DF37B9" w:rsidRPr="006464EA">
        <w:rPr>
          <w:rFonts w:ascii="Arial" w:hAnsi="Arial" w:cs="Arial"/>
          <w:sz w:val="24"/>
          <w:szCs w:val="24"/>
        </w:rPr>
        <w:t xml:space="preserve">ntado bajo el instrumento número </w:t>
      </w:r>
      <w:r w:rsidR="00562B2E">
        <w:rPr>
          <w:rFonts w:ascii="Arial" w:hAnsi="Arial" w:cs="Arial"/>
          <w:sz w:val="24"/>
          <w:szCs w:val="24"/>
        </w:rPr>
        <w:t>**********</w:t>
      </w:r>
      <w:r w:rsidR="00DF37B9" w:rsidRPr="006464EA">
        <w:rPr>
          <w:rFonts w:ascii="Arial" w:hAnsi="Arial" w:cs="Arial"/>
          <w:sz w:val="24"/>
          <w:szCs w:val="24"/>
        </w:rPr>
        <w:t>, v</w:t>
      </w:r>
      <w:r w:rsidR="00B01C42" w:rsidRPr="006464EA">
        <w:rPr>
          <w:rFonts w:ascii="Arial" w:hAnsi="Arial" w:cs="Arial"/>
          <w:sz w:val="24"/>
          <w:szCs w:val="24"/>
        </w:rPr>
        <w:t xml:space="preserve">olumen </w:t>
      </w:r>
      <w:r w:rsidR="00562B2E">
        <w:rPr>
          <w:rFonts w:ascii="Arial" w:hAnsi="Arial" w:cs="Arial"/>
          <w:sz w:val="24"/>
          <w:szCs w:val="24"/>
        </w:rPr>
        <w:t>**********</w:t>
      </w:r>
      <w:r w:rsidR="00B01C42" w:rsidRPr="006464EA">
        <w:rPr>
          <w:rFonts w:ascii="Arial" w:hAnsi="Arial" w:cs="Arial"/>
          <w:sz w:val="24"/>
          <w:szCs w:val="24"/>
        </w:rPr>
        <w:t xml:space="preserve">, sin embargo resulta que por fallecimiento de quien fuera Notario Público número 50, Licenciado Héctor B. Sánchez Santibáñez, el instrumento en cuestión quedó </w:t>
      </w:r>
      <w:r w:rsidR="00926160" w:rsidRPr="006464EA">
        <w:rPr>
          <w:rFonts w:ascii="Arial" w:hAnsi="Arial" w:cs="Arial"/>
          <w:sz w:val="24"/>
          <w:szCs w:val="24"/>
        </w:rPr>
        <w:t xml:space="preserve">inconcluso, faltando su inscripción en el Instituto de la Función Registral, lo que originó que la parte actora </w:t>
      </w:r>
      <w:r w:rsidR="008B2D21">
        <w:rPr>
          <w:rFonts w:ascii="Arial" w:hAnsi="Arial" w:cs="Arial"/>
          <w:sz w:val="24"/>
          <w:szCs w:val="24"/>
        </w:rPr>
        <w:t>mediante escrito de</w:t>
      </w:r>
      <w:r w:rsidR="008B2D21" w:rsidRPr="006464EA">
        <w:rPr>
          <w:rFonts w:ascii="Arial" w:hAnsi="Arial" w:cs="Arial"/>
          <w:sz w:val="24"/>
          <w:szCs w:val="24"/>
        </w:rPr>
        <w:t xml:space="preserve"> quince de julio de dos mil diecinueve </w:t>
      </w:r>
      <w:r w:rsidR="00926160" w:rsidRPr="006464EA">
        <w:rPr>
          <w:rFonts w:ascii="Arial" w:hAnsi="Arial" w:cs="Arial"/>
          <w:sz w:val="24"/>
          <w:szCs w:val="24"/>
        </w:rPr>
        <w:t>solicitara informe ante la autoridad demandada el Director General de Notarías y Archivo General de Notarías del Estado de Oaxaca, con el fin de que se le expidiera el primer testimonio de la escritura respectiva y con ese documento diera trámite ante el Instituto de la Función Registral</w:t>
      </w:r>
      <w:r w:rsidR="008B2D21">
        <w:rPr>
          <w:rFonts w:ascii="Arial" w:hAnsi="Arial" w:cs="Arial"/>
          <w:sz w:val="24"/>
          <w:szCs w:val="24"/>
        </w:rPr>
        <w:t xml:space="preserve"> del Estado de Oaxaca.</w:t>
      </w:r>
    </w:p>
    <w:p w14:paraId="16F79D87" w14:textId="4DC51EED" w:rsidR="00F72551" w:rsidRPr="006464EA" w:rsidRDefault="002E1FDA" w:rsidP="00CF5F51">
      <w:pPr>
        <w:spacing w:line="360" w:lineRule="auto"/>
        <w:ind w:firstLine="567"/>
        <w:jc w:val="both"/>
        <w:rPr>
          <w:rFonts w:ascii="Arial" w:hAnsi="Arial" w:cs="Arial"/>
          <w:sz w:val="24"/>
          <w:szCs w:val="24"/>
        </w:rPr>
      </w:pPr>
      <w:r w:rsidRPr="006464EA">
        <w:rPr>
          <w:rFonts w:ascii="Arial" w:hAnsi="Arial" w:cs="Arial"/>
          <w:sz w:val="24"/>
          <w:szCs w:val="24"/>
        </w:rPr>
        <w:t xml:space="preserve"> </w:t>
      </w:r>
      <w:r w:rsidR="008B2D21">
        <w:rPr>
          <w:rFonts w:ascii="Arial" w:hAnsi="Arial" w:cs="Arial"/>
          <w:sz w:val="24"/>
          <w:szCs w:val="24"/>
        </w:rPr>
        <w:t>E</w:t>
      </w:r>
      <w:r w:rsidRPr="006464EA">
        <w:rPr>
          <w:rFonts w:ascii="Arial" w:hAnsi="Arial" w:cs="Arial"/>
          <w:sz w:val="24"/>
          <w:szCs w:val="24"/>
        </w:rPr>
        <w:t xml:space="preserve">n esa tónica con fecha treinta y uno de julio de dos mil diecinueve, la autoridad demandada dio contestación a ese informe, mediante oficio </w:t>
      </w:r>
      <w:r w:rsidR="00562B2E">
        <w:rPr>
          <w:rFonts w:ascii="Arial" w:hAnsi="Arial" w:cs="Arial"/>
          <w:sz w:val="24"/>
          <w:szCs w:val="24"/>
        </w:rPr>
        <w:t>**********</w:t>
      </w:r>
      <w:r w:rsidR="00205D06" w:rsidRPr="006464EA">
        <w:rPr>
          <w:rFonts w:ascii="Arial" w:hAnsi="Arial" w:cs="Arial"/>
          <w:sz w:val="24"/>
          <w:szCs w:val="24"/>
        </w:rPr>
        <w:t>, al que se le da valor probatorio pleno de conformidad con el artículo 203, fracción I, de la Ley de Procedimiento y Justicia Administrativa para el Estado de Oaxaca</w:t>
      </w:r>
      <w:r w:rsidR="00F72551" w:rsidRPr="006464EA">
        <w:rPr>
          <w:rFonts w:ascii="Arial" w:hAnsi="Arial" w:cs="Arial"/>
          <w:sz w:val="24"/>
          <w:szCs w:val="24"/>
        </w:rPr>
        <w:t xml:space="preserve">, el cual obra a foja 15 </w:t>
      </w:r>
      <w:r w:rsidR="008B2D21">
        <w:rPr>
          <w:rFonts w:ascii="Arial" w:hAnsi="Arial" w:cs="Arial"/>
          <w:sz w:val="24"/>
          <w:szCs w:val="24"/>
        </w:rPr>
        <w:t>de este expediente</w:t>
      </w:r>
      <w:r w:rsidR="00F72551" w:rsidRPr="006464EA">
        <w:rPr>
          <w:rFonts w:ascii="Arial" w:hAnsi="Arial" w:cs="Arial"/>
          <w:sz w:val="24"/>
          <w:szCs w:val="24"/>
        </w:rPr>
        <w:t xml:space="preserve"> y que en las partes que interesa dice:</w:t>
      </w:r>
    </w:p>
    <w:p w14:paraId="53C43ABB" w14:textId="77777777" w:rsidR="00F72551" w:rsidRPr="006464EA" w:rsidRDefault="00F72551" w:rsidP="002B6A63">
      <w:pPr>
        <w:spacing w:after="0" w:line="360" w:lineRule="auto"/>
        <w:ind w:right="900" w:firstLine="567"/>
        <w:jc w:val="right"/>
        <w:rPr>
          <w:rFonts w:ascii="Arial" w:hAnsi="Arial" w:cs="Arial"/>
          <w:sz w:val="16"/>
          <w:szCs w:val="16"/>
        </w:rPr>
      </w:pPr>
      <w:r w:rsidRPr="006464EA">
        <w:rPr>
          <w:rFonts w:ascii="Arial" w:hAnsi="Arial" w:cs="Arial"/>
          <w:sz w:val="16"/>
          <w:szCs w:val="16"/>
        </w:rPr>
        <w:t>OFICIO NO. CJGEO/DGNYAGN/DA/449/2019</w:t>
      </w:r>
    </w:p>
    <w:p w14:paraId="72B3999A" w14:textId="77777777" w:rsidR="00F72551" w:rsidRPr="006464EA" w:rsidRDefault="00F72551" w:rsidP="002B6A63">
      <w:pPr>
        <w:spacing w:after="0" w:line="360" w:lineRule="auto"/>
        <w:ind w:right="900" w:firstLine="567"/>
        <w:jc w:val="right"/>
        <w:rPr>
          <w:rFonts w:ascii="Arial" w:hAnsi="Arial" w:cs="Arial"/>
          <w:sz w:val="16"/>
          <w:szCs w:val="16"/>
        </w:rPr>
      </w:pPr>
      <w:r w:rsidRPr="006464EA">
        <w:rPr>
          <w:rFonts w:ascii="Arial" w:hAnsi="Arial" w:cs="Arial"/>
          <w:sz w:val="16"/>
          <w:szCs w:val="16"/>
        </w:rPr>
        <w:t>ASUNTO: SE RINDE INFORME.</w:t>
      </w:r>
    </w:p>
    <w:p w14:paraId="2CD75F49" w14:textId="77777777" w:rsidR="008600A3" w:rsidRPr="006464EA" w:rsidRDefault="00F72551" w:rsidP="002B6A63">
      <w:pPr>
        <w:spacing w:after="0" w:line="360" w:lineRule="auto"/>
        <w:ind w:right="900" w:firstLine="567"/>
        <w:jc w:val="right"/>
        <w:rPr>
          <w:rFonts w:ascii="Arial" w:hAnsi="Arial" w:cs="Arial"/>
          <w:sz w:val="16"/>
          <w:szCs w:val="16"/>
        </w:rPr>
      </w:pPr>
      <w:r w:rsidRPr="006464EA">
        <w:rPr>
          <w:rFonts w:ascii="Arial" w:hAnsi="Arial" w:cs="Arial"/>
          <w:sz w:val="16"/>
          <w:szCs w:val="16"/>
        </w:rPr>
        <w:t>FPD. 31902773991</w:t>
      </w:r>
    </w:p>
    <w:p w14:paraId="667DE24E" w14:textId="77777777" w:rsidR="008600A3" w:rsidRPr="006464EA" w:rsidRDefault="008600A3" w:rsidP="002B6A63">
      <w:pPr>
        <w:spacing w:line="360" w:lineRule="auto"/>
        <w:ind w:right="900" w:firstLine="567"/>
        <w:jc w:val="both"/>
        <w:rPr>
          <w:rFonts w:ascii="Arial" w:hAnsi="Arial" w:cs="Arial"/>
          <w:sz w:val="16"/>
          <w:szCs w:val="16"/>
        </w:rPr>
      </w:pPr>
      <w:r w:rsidRPr="006464EA">
        <w:rPr>
          <w:rFonts w:ascii="Arial" w:hAnsi="Arial" w:cs="Arial"/>
          <w:sz w:val="16"/>
          <w:szCs w:val="16"/>
        </w:rPr>
        <w:t>(…)</w:t>
      </w:r>
    </w:p>
    <w:p w14:paraId="71357BE4" w14:textId="77777777" w:rsidR="008600A3" w:rsidRPr="006464EA" w:rsidRDefault="008600A3" w:rsidP="002B6A63">
      <w:pPr>
        <w:spacing w:line="360" w:lineRule="auto"/>
        <w:ind w:right="900" w:firstLine="567"/>
        <w:jc w:val="both"/>
        <w:rPr>
          <w:rFonts w:ascii="Arial" w:hAnsi="Arial" w:cs="Arial"/>
          <w:sz w:val="16"/>
          <w:szCs w:val="16"/>
        </w:rPr>
      </w:pPr>
      <w:r w:rsidRPr="006464EA">
        <w:rPr>
          <w:rFonts w:ascii="Arial" w:hAnsi="Arial" w:cs="Arial"/>
          <w:sz w:val="16"/>
          <w:szCs w:val="16"/>
        </w:rPr>
        <w:t>(…)</w:t>
      </w:r>
    </w:p>
    <w:p w14:paraId="1494E1F1" w14:textId="351240F3" w:rsidR="003862FB" w:rsidRPr="006464EA" w:rsidRDefault="008600A3" w:rsidP="002B6A63">
      <w:pPr>
        <w:spacing w:line="360" w:lineRule="auto"/>
        <w:ind w:right="900" w:firstLine="567"/>
        <w:jc w:val="both"/>
        <w:rPr>
          <w:rFonts w:ascii="Arial" w:hAnsi="Arial" w:cs="Arial"/>
          <w:sz w:val="16"/>
          <w:szCs w:val="16"/>
        </w:rPr>
      </w:pPr>
      <w:r w:rsidRPr="006464EA">
        <w:rPr>
          <w:rFonts w:ascii="Arial" w:hAnsi="Arial" w:cs="Arial"/>
          <w:sz w:val="16"/>
          <w:szCs w:val="16"/>
        </w:rPr>
        <w:t xml:space="preserve">En vista del análisis a los documentos adjuntos a su solicitud y a la verificación ordinaria al instrumento número </w:t>
      </w:r>
      <w:r w:rsidR="00562B2E">
        <w:rPr>
          <w:rFonts w:ascii="Arial" w:hAnsi="Arial" w:cs="Arial"/>
          <w:sz w:val="16"/>
          <w:szCs w:val="16"/>
        </w:rPr>
        <w:t>**********</w:t>
      </w:r>
      <w:r w:rsidRPr="006464EA">
        <w:rPr>
          <w:rFonts w:ascii="Arial" w:hAnsi="Arial" w:cs="Arial"/>
          <w:sz w:val="16"/>
          <w:szCs w:val="16"/>
        </w:rPr>
        <w:t xml:space="preserve"> de fecha cinco de septiembre del año dos mil, contenido en el volumen </w:t>
      </w:r>
      <w:r w:rsidR="00562B2E">
        <w:rPr>
          <w:rFonts w:ascii="Arial" w:hAnsi="Arial" w:cs="Arial"/>
          <w:sz w:val="16"/>
          <w:szCs w:val="16"/>
        </w:rPr>
        <w:t>**********</w:t>
      </w:r>
      <w:r w:rsidR="003862FB" w:rsidRPr="006464EA">
        <w:rPr>
          <w:rFonts w:ascii="Arial" w:hAnsi="Arial" w:cs="Arial"/>
          <w:sz w:val="16"/>
          <w:szCs w:val="16"/>
        </w:rPr>
        <w:t>, del protocolo del licenciado Héctor Bernardino Sánchez Santibáñez, quien fuera Notario Público número 50 en el Estado, en donde se hizo constar</w:t>
      </w:r>
      <w:r w:rsidR="002747DA" w:rsidRPr="006464EA">
        <w:rPr>
          <w:rFonts w:ascii="Arial" w:hAnsi="Arial" w:cs="Arial"/>
          <w:sz w:val="16"/>
          <w:szCs w:val="16"/>
        </w:rPr>
        <w:t xml:space="preserve"> un CONTRATO DE COMPRAVENTA que celebran por una parte el señor HERMENEGILDO PÉREZ TOMAS Y JUANA EUFENIA LÓPEZ ANTONIO, como “VENDEDORES” y por la otra parte los ciudadanos ROLANDO JIMÉNEZ RODRÍGUEZ y ELIGIA VICTORIA CHÁVEZ NUÑEZ, como “COMPRADORES”, respecto del LOTE MARCADO CON EL NÚMERO NUEVE, UBICADO EN EL “PARAJE EL OTRO PROTERO”, EN SAN ISIDRO MONJAS, SANTA CRUZ XOXOCOTLÁN, OAXACA.</w:t>
      </w:r>
    </w:p>
    <w:p w14:paraId="4B86BD93" w14:textId="259DF229" w:rsidR="002747DA" w:rsidRPr="006F7859" w:rsidRDefault="002747DA" w:rsidP="002B6A63">
      <w:pPr>
        <w:spacing w:line="360" w:lineRule="auto"/>
        <w:ind w:right="900" w:firstLine="567"/>
        <w:jc w:val="both"/>
        <w:rPr>
          <w:rFonts w:ascii="Arial" w:hAnsi="Arial" w:cs="Arial"/>
          <w:sz w:val="16"/>
          <w:szCs w:val="16"/>
        </w:rPr>
      </w:pPr>
      <w:r w:rsidRPr="006464EA">
        <w:rPr>
          <w:rFonts w:ascii="Arial" w:hAnsi="Arial" w:cs="Arial"/>
          <w:b/>
          <w:sz w:val="16"/>
          <w:szCs w:val="16"/>
        </w:rPr>
        <w:t>Esta Dirección General observó que el instrumento en cita, no cumple con todas las formalidades establecidas en la Ley del Notariado para el Estado de Oaxaca, en consideración a que en el mismo se (sic) no se dio cumplimiento a lo dispuesto por el artículo 69, al no encontrarse autorizado definitivamente por no haberse realizado los pagos de las contribuciones correspondientes, sin embargo, en vista de que esta autoridad cuenta con dichas facultades en términos del artículo 70, se autoriza la expedición de la solicitud de TRÁMITE CATASTRAL a efecto de realizar los pagos respectivos</w:t>
      </w:r>
      <w:r w:rsidR="002B6A63" w:rsidRPr="006464EA">
        <w:rPr>
          <w:rFonts w:ascii="Arial" w:hAnsi="Arial" w:cs="Arial"/>
          <w:b/>
          <w:sz w:val="16"/>
          <w:szCs w:val="16"/>
        </w:rPr>
        <w:t>, o bien un PRIMER TESTIMONIO en caso de ya haberlo realizado, siempre y cuando acredite fehacientemente los requisitos establecidos de conformidad con lo</w:t>
      </w:r>
      <w:r w:rsidR="002B6A63" w:rsidRPr="006464EA">
        <w:rPr>
          <w:rFonts w:ascii="Arial" w:hAnsi="Arial" w:cs="Arial"/>
          <w:sz w:val="16"/>
          <w:szCs w:val="16"/>
        </w:rPr>
        <w:t xml:space="preserve"> </w:t>
      </w:r>
      <w:r w:rsidR="002B6A63" w:rsidRPr="006464EA">
        <w:rPr>
          <w:rFonts w:ascii="Arial" w:hAnsi="Arial" w:cs="Arial"/>
          <w:sz w:val="16"/>
          <w:szCs w:val="16"/>
        </w:rPr>
        <w:lastRenderedPageBreak/>
        <w:t xml:space="preserve">dispuesto por los artículos 38 de la Ley del Notariado para el Estado de Oaxaca y 45, fracción V de la Ley Estatal de </w:t>
      </w:r>
      <w:r w:rsidR="002B6A63" w:rsidRPr="006F7859">
        <w:rPr>
          <w:rFonts w:ascii="Arial" w:hAnsi="Arial" w:cs="Arial"/>
          <w:sz w:val="16"/>
          <w:szCs w:val="16"/>
        </w:rPr>
        <w:t>Derechos, según corresponda. Requisitos que podrán ser consultados en las instalaciones que ocupa esta Dirección (…)</w:t>
      </w:r>
    </w:p>
    <w:p w14:paraId="1FBA0700" w14:textId="3943841E" w:rsidR="00E533BE" w:rsidRPr="006F7859" w:rsidRDefault="002E1FDA" w:rsidP="002B6A63">
      <w:pPr>
        <w:spacing w:line="360" w:lineRule="auto"/>
        <w:ind w:right="900" w:firstLine="567"/>
        <w:jc w:val="both"/>
        <w:rPr>
          <w:rFonts w:ascii="Arial" w:hAnsi="Arial" w:cs="Arial"/>
          <w:sz w:val="16"/>
          <w:szCs w:val="16"/>
        </w:rPr>
      </w:pPr>
      <w:r w:rsidRPr="006F7859">
        <w:rPr>
          <w:rFonts w:ascii="Arial" w:hAnsi="Arial" w:cs="Arial"/>
          <w:sz w:val="16"/>
          <w:szCs w:val="16"/>
        </w:rPr>
        <w:t xml:space="preserve"> </w:t>
      </w:r>
      <w:r w:rsidR="006464EA" w:rsidRPr="006F7859">
        <w:rPr>
          <w:rFonts w:ascii="Arial" w:hAnsi="Arial" w:cs="Arial"/>
          <w:sz w:val="16"/>
          <w:szCs w:val="16"/>
        </w:rPr>
        <w:t>-lo subrayo es propio-</w:t>
      </w:r>
    </w:p>
    <w:p w14:paraId="31813B1E" w14:textId="315E1C2A" w:rsidR="00BD5960" w:rsidRPr="001210FC" w:rsidRDefault="006F7859" w:rsidP="001A5ABF">
      <w:pPr>
        <w:spacing w:line="360" w:lineRule="auto"/>
        <w:ind w:firstLine="567"/>
        <w:jc w:val="both"/>
        <w:rPr>
          <w:rFonts w:ascii="Arial" w:hAnsi="Arial" w:cs="Arial"/>
          <w:sz w:val="24"/>
          <w:szCs w:val="24"/>
        </w:rPr>
      </w:pPr>
      <w:r w:rsidRPr="001210FC">
        <w:rPr>
          <w:rFonts w:ascii="Arial" w:hAnsi="Arial" w:cs="Arial"/>
          <w:sz w:val="24"/>
          <w:szCs w:val="24"/>
        </w:rPr>
        <w:t>Ahora bien</w:t>
      </w:r>
      <w:r w:rsidR="008B2D21" w:rsidRPr="001210FC">
        <w:rPr>
          <w:rFonts w:ascii="Arial" w:hAnsi="Arial" w:cs="Arial"/>
          <w:sz w:val="24"/>
          <w:szCs w:val="24"/>
        </w:rPr>
        <w:t>, e</w:t>
      </w:r>
      <w:r w:rsidR="0094033F" w:rsidRPr="001210FC">
        <w:rPr>
          <w:rFonts w:ascii="Arial" w:hAnsi="Arial" w:cs="Arial"/>
          <w:sz w:val="24"/>
          <w:szCs w:val="24"/>
        </w:rPr>
        <w:t xml:space="preserve">n </w:t>
      </w:r>
      <w:r w:rsidR="00BD5960" w:rsidRPr="001210FC">
        <w:rPr>
          <w:rFonts w:ascii="Arial" w:hAnsi="Arial" w:cs="Arial"/>
          <w:sz w:val="24"/>
          <w:szCs w:val="24"/>
        </w:rPr>
        <w:t>razón</w:t>
      </w:r>
      <w:r w:rsidR="0094033F" w:rsidRPr="001210FC">
        <w:rPr>
          <w:rFonts w:ascii="Arial" w:hAnsi="Arial" w:cs="Arial"/>
          <w:sz w:val="24"/>
          <w:szCs w:val="24"/>
        </w:rPr>
        <w:t xml:space="preserve">, a lo señalado por la autoridad demandada en el oficio </w:t>
      </w:r>
      <w:r w:rsidRPr="001210FC">
        <w:rPr>
          <w:rFonts w:ascii="Arial" w:hAnsi="Arial" w:cs="Arial"/>
          <w:sz w:val="24"/>
          <w:szCs w:val="24"/>
        </w:rPr>
        <w:t>que antecede</w:t>
      </w:r>
      <w:r w:rsidR="0094033F" w:rsidRPr="001210FC">
        <w:rPr>
          <w:rFonts w:ascii="Arial" w:hAnsi="Arial" w:cs="Arial"/>
          <w:sz w:val="24"/>
          <w:szCs w:val="24"/>
        </w:rPr>
        <w:t>, la parte actora, solicitó la reimpresión de la Cédula Catastral y copia del expediente administrativo, para</w:t>
      </w:r>
      <w:r w:rsidR="0005357C" w:rsidRPr="001210FC">
        <w:rPr>
          <w:rFonts w:ascii="Arial" w:hAnsi="Arial" w:cs="Arial"/>
          <w:sz w:val="24"/>
          <w:szCs w:val="24"/>
        </w:rPr>
        <w:t xml:space="preserve"> realizar los pagos respectivos</w:t>
      </w:r>
      <w:r w:rsidR="0094033F" w:rsidRPr="001210FC">
        <w:rPr>
          <w:rFonts w:ascii="Arial" w:hAnsi="Arial" w:cs="Arial"/>
          <w:sz w:val="24"/>
          <w:szCs w:val="24"/>
        </w:rPr>
        <w:t xml:space="preserve">, </w:t>
      </w:r>
      <w:r w:rsidR="00E67ABE" w:rsidRPr="001210FC">
        <w:rPr>
          <w:rFonts w:ascii="Arial" w:hAnsi="Arial" w:cs="Arial"/>
          <w:sz w:val="24"/>
          <w:szCs w:val="24"/>
        </w:rPr>
        <w:t xml:space="preserve">como lo comprueba con el escrito de fecha quince de julio de dos mil diecinueve, visto a foja 12 de este expediente, teniendo respuesta a la misma mediante oficio </w:t>
      </w:r>
      <w:r w:rsidR="00562B2E">
        <w:rPr>
          <w:rFonts w:ascii="Arial" w:hAnsi="Arial" w:cs="Arial"/>
          <w:sz w:val="24"/>
          <w:szCs w:val="24"/>
        </w:rPr>
        <w:t>**********</w:t>
      </w:r>
      <w:r w:rsidR="00E67ABE" w:rsidRPr="001210FC">
        <w:rPr>
          <w:rFonts w:ascii="Arial" w:hAnsi="Arial" w:cs="Arial"/>
          <w:sz w:val="24"/>
          <w:szCs w:val="24"/>
        </w:rPr>
        <w:t>. En seguimiento a eso la parte actora</w:t>
      </w:r>
      <w:r w:rsidR="00401725" w:rsidRPr="001210FC">
        <w:rPr>
          <w:rFonts w:ascii="Arial" w:hAnsi="Arial" w:cs="Arial"/>
          <w:sz w:val="24"/>
          <w:szCs w:val="24"/>
        </w:rPr>
        <w:t xml:space="preserve"> el trece de noviembre de dos mil diecinueve</w:t>
      </w:r>
      <w:r w:rsidR="00E67ABE" w:rsidRPr="001210FC">
        <w:rPr>
          <w:rFonts w:ascii="Arial" w:hAnsi="Arial" w:cs="Arial"/>
          <w:sz w:val="24"/>
          <w:szCs w:val="24"/>
        </w:rPr>
        <w:t xml:space="preserve">, </w:t>
      </w:r>
      <w:r w:rsidR="00610B24" w:rsidRPr="001210FC">
        <w:rPr>
          <w:rFonts w:ascii="Arial" w:hAnsi="Arial" w:cs="Arial"/>
          <w:sz w:val="24"/>
          <w:szCs w:val="24"/>
        </w:rPr>
        <w:t xml:space="preserve">solicitó </w:t>
      </w:r>
      <w:r w:rsidR="00401725" w:rsidRPr="001210FC">
        <w:rPr>
          <w:rFonts w:ascii="Arial" w:hAnsi="Arial" w:cs="Arial"/>
          <w:sz w:val="24"/>
          <w:szCs w:val="24"/>
        </w:rPr>
        <w:t xml:space="preserve">nuevamente </w:t>
      </w:r>
      <w:r w:rsidR="00610B24" w:rsidRPr="001210FC">
        <w:rPr>
          <w:rFonts w:ascii="Arial" w:hAnsi="Arial" w:cs="Arial"/>
          <w:sz w:val="24"/>
          <w:szCs w:val="24"/>
        </w:rPr>
        <w:t xml:space="preserve">a la </w:t>
      </w:r>
      <w:r w:rsidR="00465166" w:rsidRPr="001210FC">
        <w:rPr>
          <w:rFonts w:ascii="Arial" w:hAnsi="Arial" w:cs="Arial"/>
          <w:sz w:val="24"/>
          <w:szCs w:val="24"/>
        </w:rPr>
        <w:t>Dirección de Notarias</w:t>
      </w:r>
      <w:r w:rsidR="00401725" w:rsidRPr="001210FC">
        <w:rPr>
          <w:rFonts w:ascii="Arial" w:hAnsi="Arial" w:cs="Arial"/>
          <w:sz w:val="24"/>
          <w:szCs w:val="24"/>
        </w:rPr>
        <w:t xml:space="preserve">, </w:t>
      </w:r>
      <w:r w:rsidR="00610B24" w:rsidRPr="001210FC">
        <w:rPr>
          <w:rFonts w:ascii="Arial" w:hAnsi="Arial" w:cs="Arial"/>
          <w:sz w:val="24"/>
          <w:szCs w:val="24"/>
        </w:rPr>
        <w:t>la expedición del primer testimonio y oficio dirigido al Instituto de la Función Registral del Estado de Oaxaca</w:t>
      </w:r>
      <w:r w:rsidR="00E24E74" w:rsidRPr="001210FC">
        <w:rPr>
          <w:rFonts w:ascii="Arial" w:hAnsi="Arial" w:cs="Arial"/>
          <w:sz w:val="24"/>
          <w:szCs w:val="24"/>
        </w:rPr>
        <w:t>.</w:t>
      </w:r>
    </w:p>
    <w:p w14:paraId="22A58FB6" w14:textId="1B93F0B9" w:rsidR="00CD50D4" w:rsidRPr="001210FC" w:rsidRDefault="00401725" w:rsidP="00401725">
      <w:pPr>
        <w:spacing w:line="360" w:lineRule="auto"/>
        <w:ind w:firstLine="567"/>
        <w:jc w:val="both"/>
        <w:rPr>
          <w:rFonts w:ascii="Arial" w:hAnsi="Arial" w:cs="Arial"/>
          <w:sz w:val="24"/>
          <w:szCs w:val="24"/>
        </w:rPr>
      </w:pPr>
      <w:r w:rsidRPr="001210FC">
        <w:rPr>
          <w:rFonts w:ascii="Arial" w:hAnsi="Arial" w:cs="Arial"/>
          <w:sz w:val="24"/>
          <w:szCs w:val="24"/>
        </w:rPr>
        <w:t xml:space="preserve">A lo </w:t>
      </w:r>
      <w:r w:rsidR="006F7859" w:rsidRPr="001210FC">
        <w:rPr>
          <w:rFonts w:ascii="Arial" w:hAnsi="Arial" w:cs="Arial"/>
          <w:sz w:val="24"/>
          <w:szCs w:val="24"/>
        </w:rPr>
        <w:t>que</w:t>
      </w:r>
      <w:r w:rsidRPr="001210FC">
        <w:rPr>
          <w:rFonts w:ascii="Arial" w:hAnsi="Arial" w:cs="Arial"/>
          <w:sz w:val="24"/>
          <w:szCs w:val="24"/>
        </w:rPr>
        <w:t xml:space="preserve">, </w:t>
      </w:r>
      <w:r w:rsidR="002C55D5" w:rsidRPr="001210FC">
        <w:rPr>
          <w:rFonts w:ascii="Arial" w:hAnsi="Arial" w:cs="Arial"/>
          <w:sz w:val="24"/>
          <w:szCs w:val="24"/>
        </w:rPr>
        <w:t xml:space="preserve">recayó </w:t>
      </w:r>
      <w:r w:rsidR="00BD5960" w:rsidRPr="001210FC">
        <w:rPr>
          <w:rFonts w:ascii="Arial" w:hAnsi="Arial" w:cs="Arial"/>
          <w:sz w:val="24"/>
          <w:szCs w:val="24"/>
        </w:rPr>
        <w:t xml:space="preserve"> el oficio </w:t>
      </w:r>
      <w:r w:rsidR="0041641A">
        <w:rPr>
          <w:rFonts w:ascii="Arial" w:hAnsi="Arial" w:cs="Arial"/>
          <w:sz w:val="24"/>
          <w:szCs w:val="24"/>
        </w:rPr>
        <w:t>**********</w:t>
      </w:r>
      <w:r w:rsidR="00BD5960" w:rsidRPr="001210FC">
        <w:rPr>
          <w:rFonts w:ascii="Arial" w:hAnsi="Arial" w:cs="Arial"/>
          <w:sz w:val="24"/>
          <w:szCs w:val="24"/>
        </w:rPr>
        <w:t xml:space="preserve"> de fecha veintiséis de noviembre de dos mil diecinueve emitido</w:t>
      </w:r>
      <w:r w:rsidR="002C55D5" w:rsidRPr="001210FC">
        <w:rPr>
          <w:rFonts w:ascii="Arial" w:hAnsi="Arial" w:cs="Arial"/>
          <w:sz w:val="24"/>
          <w:szCs w:val="24"/>
        </w:rPr>
        <w:t xml:space="preserve"> </w:t>
      </w:r>
      <w:r w:rsidRPr="001210FC">
        <w:rPr>
          <w:rFonts w:ascii="Arial" w:hAnsi="Arial" w:cs="Arial"/>
          <w:sz w:val="24"/>
          <w:szCs w:val="24"/>
        </w:rPr>
        <w:t>por el Director de Notar</w:t>
      </w:r>
      <w:r w:rsidR="006F7859" w:rsidRPr="001210FC">
        <w:rPr>
          <w:rFonts w:ascii="Arial" w:hAnsi="Arial" w:cs="Arial"/>
          <w:sz w:val="24"/>
          <w:szCs w:val="24"/>
        </w:rPr>
        <w:t>ías y Archivo General de Notarí</w:t>
      </w:r>
      <w:r w:rsidRPr="001210FC">
        <w:rPr>
          <w:rFonts w:ascii="Arial" w:hAnsi="Arial" w:cs="Arial"/>
          <w:sz w:val="24"/>
          <w:szCs w:val="24"/>
        </w:rPr>
        <w:t>as del Estado de Oaxaca</w:t>
      </w:r>
      <w:r w:rsidR="002C55D5" w:rsidRPr="001210FC">
        <w:rPr>
          <w:rFonts w:ascii="Arial" w:hAnsi="Arial" w:cs="Arial"/>
          <w:sz w:val="24"/>
          <w:szCs w:val="24"/>
        </w:rPr>
        <w:t xml:space="preserve">, </w:t>
      </w:r>
      <w:r w:rsidR="006F7859" w:rsidRPr="001210FC">
        <w:rPr>
          <w:rFonts w:ascii="Arial" w:hAnsi="Arial" w:cs="Arial"/>
          <w:sz w:val="24"/>
          <w:szCs w:val="24"/>
        </w:rPr>
        <w:t>que es el acto aquí impugnado,</w:t>
      </w:r>
      <w:r w:rsidR="00BD5960" w:rsidRPr="001210FC">
        <w:rPr>
          <w:rFonts w:ascii="Arial" w:hAnsi="Arial" w:cs="Arial"/>
          <w:sz w:val="24"/>
          <w:szCs w:val="24"/>
        </w:rPr>
        <w:t xml:space="preserve"> </w:t>
      </w:r>
      <w:r w:rsidR="00C01936" w:rsidRPr="001210FC">
        <w:rPr>
          <w:rFonts w:ascii="Arial" w:hAnsi="Arial" w:cs="Arial"/>
          <w:sz w:val="24"/>
          <w:szCs w:val="24"/>
        </w:rPr>
        <w:t xml:space="preserve">en </w:t>
      </w:r>
      <w:r w:rsidR="00BD5960" w:rsidRPr="001210FC">
        <w:rPr>
          <w:rFonts w:ascii="Arial" w:hAnsi="Arial" w:cs="Arial"/>
          <w:sz w:val="24"/>
          <w:szCs w:val="24"/>
        </w:rPr>
        <w:t xml:space="preserve">el </w:t>
      </w:r>
      <w:r w:rsidR="00C01936" w:rsidRPr="001210FC">
        <w:rPr>
          <w:rFonts w:ascii="Arial" w:hAnsi="Arial" w:cs="Arial"/>
          <w:sz w:val="24"/>
          <w:szCs w:val="24"/>
        </w:rPr>
        <w:t>que la autoridad demandada dio</w:t>
      </w:r>
      <w:r w:rsidR="00BD5960" w:rsidRPr="001210FC">
        <w:rPr>
          <w:rFonts w:ascii="Arial" w:hAnsi="Arial" w:cs="Arial"/>
          <w:sz w:val="24"/>
          <w:szCs w:val="24"/>
        </w:rPr>
        <w:t xml:space="preserve"> respuesta a lo solicitado por la parte actora, </w:t>
      </w:r>
      <w:r w:rsidR="00C01936" w:rsidRPr="001210FC">
        <w:rPr>
          <w:rFonts w:ascii="Arial" w:hAnsi="Arial" w:cs="Arial"/>
          <w:sz w:val="24"/>
          <w:szCs w:val="24"/>
        </w:rPr>
        <w:t>el cual</w:t>
      </w:r>
      <w:r w:rsidR="00BD5960" w:rsidRPr="001210FC">
        <w:rPr>
          <w:rFonts w:ascii="Arial" w:hAnsi="Arial" w:cs="Arial"/>
          <w:sz w:val="24"/>
          <w:szCs w:val="24"/>
        </w:rPr>
        <w:t xml:space="preserve"> </w:t>
      </w:r>
      <w:r w:rsidR="0081743F" w:rsidRPr="001210FC">
        <w:rPr>
          <w:rFonts w:ascii="Arial" w:hAnsi="Arial" w:cs="Arial"/>
          <w:sz w:val="24"/>
          <w:szCs w:val="24"/>
        </w:rPr>
        <w:t xml:space="preserve">obra a foja </w:t>
      </w:r>
      <w:r w:rsidR="00FD6592" w:rsidRPr="001210FC">
        <w:rPr>
          <w:rFonts w:ascii="Arial" w:hAnsi="Arial" w:cs="Arial"/>
          <w:sz w:val="24"/>
          <w:szCs w:val="24"/>
        </w:rPr>
        <w:t>47</w:t>
      </w:r>
      <w:r w:rsidR="00771387" w:rsidRPr="001210FC">
        <w:rPr>
          <w:rFonts w:ascii="Arial" w:hAnsi="Arial" w:cs="Arial"/>
          <w:sz w:val="24"/>
          <w:szCs w:val="24"/>
        </w:rPr>
        <w:t xml:space="preserve"> </w:t>
      </w:r>
      <w:r w:rsidR="0081743F" w:rsidRPr="001210FC">
        <w:rPr>
          <w:rFonts w:ascii="Arial" w:hAnsi="Arial" w:cs="Arial"/>
          <w:sz w:val="24"/>
          <w:szCs w:val="24"/>
        </w:rPr>
        <w:t xml:space="preserve">del presente expediente, </w:t>
      </w:r>
      <w:r w:rsidR="00CD50D4" w:rsidRPr="001210FC">
        <w:rPr>
          <w:rFonts w:ascii="Arial" w:hAnsi="Arial" w:cs="Arial"/>
          <w:sz w:val="24"/>
          <w:szCs w:val="24"/>
        </w:rPr>
        <w:t>que</w:t>
      </w:r>
      <w:r w:rsidR="0081743F" w:rsidRPr="001210FC">
        <w:rPr>
          <w:rFonts w:ascii="Arial" w:hAnsi="Arial" w:cs="Arial"/>
          <w:sz w:val="24"/>
          <w:szCs w:val="24"/>
        </w:rPr>
        <w:t xml:space="preserve"> tiene valor probatorio pleno por estar contenido en documento público conforme al artículo 203, fracción I de la Ley de Procedimiento y Justicia Administrativa para el Estado de Oaxaca</w:t>
      </w:r>
      <w:r w:rsidR="006F7859" w:rsidRPr="001210FC">
        <w:rPr>
          <w:rFonts w:ascii="Arial" w:hAnsi="Arial" w:cs="Arial"/>
          <w:sz w:val="24"/>
          <w:szCs w:val="24"/>
        </w:rPr>
        <w:t>,</w:t>
      </w:r>
      <w:r w:rsidR="00BD5960" w:rsidRPr="001210FC">
        <w:rPr>
          <w:rFonts w:ascii="Arial" w:hAnsi="Arial" w:cs="Arial"/>
          <w:sz w:val="24"/>
          <w:szCs w:val="24"/>
        </w:rPr>
        <w:t xml:space="preserve"> </w:t>
      </w:r>
      <w:r w:rsidR="00C01936" w:rsidRPr="001210FC">
        <w:rPr>
          <w:rFonts w:ascii="Arial" w:hAnsi="Arial" w:cs="Arial"/>
          <w:sz w:val="24"/>
          <w:szCs w:val="24"/>
        </w:rPr>
        <w:t>y</w:t>
      </w:r>
      <w:r w:rsidR="008B2D21" w:rsidRPr="001210FC">
        <w:rPr>
          <w:rFonts w:ascii="Arial" w:hAnsi="Arial" w:cs="Arial"/>
          <w:sz w:val="24"/>
          <w:szCs w:val="24"/>
        </w:rPr>
        <w:t xml:space="preserve"> </w:t>
      </w:r>
      <w:r w:rsidR="00CD50D4" w:rsidRPr="001210FC">
        <w:rPr>
          <w:rFonts w:ascii="Arial" w:hAnsi="Arial" w:cs="Arial"/>
          <w:sz w:val="24"/>
          <w:szCs w:val="24"/>
        </w:rPr>
        <w:t xml:space="preserve">resulta  </w:t>
      </w:r>
      <w:r w:rsidR="008B2D21" w:rsidRPr="001210FC">
        <w:rPr>
          <w:rFonts w:ascii="Arial" w:hAnsi="Arial" w:cs="Arial"/>
          <w:sz w:val="24"/>
          <w:szCs w:val="24"/>
        </w:rPr>
        <w:t xml:space="preserve">ser </w:t>
      </w:r>
      <w:r w:rsidR="00CD50D4" w:rsidRPr="001210FC">
        <w:rPr>
          <w:rFonts w:ascii="Arial" w:hAnsi="Arial" w:cs="Arial"/>
          <w:sz w:val="24"/>
          <w:szCs w:val="24"/>
        </w:rPr>
        <w:t xml:space="preserve">violatorio del principio de legalidad, previsto en los artículos 14 y 16 de la Constitución Federal,  al no estar debidamente fundado y motivado, </w:t>
      </w:r>
      <w:r w:rsidR="006F7859" w:rsidRPr="001210FC">
        <w:rPr>
          <w:rFonts w:ascii="Arial" w:hAnsi="Arial" w:cs="Arial"/>
          <w:sz w:val="24"/>
          <w:szCs w:val="24"/>
        </w:rPr>
        <w:t xml:space="preserve">el </w:t>
      </w:r>
      <w:r w:rsidR="00C01936" w:rsidRPr="001210FC">
        <w:rPr>
          <w:rFonts w:ascii="Arial" w:hAnsi="Arial" w:cs="Arial"/>
          <w:sz w:val="24"/>
          <w:szCs w:val="24"/>
        </w:rPr>
        <w:t>que</w:t>
      </w:r>
      <w:r w:rsidR="00CD50D4" w:rsidRPr="001210FC">
        <w:rPr>
          <w:rFonts w:ascii="Arial" w:hAnsi="Arial" w:cs="Arial"/>
          <w:sz w:val="24"/>
          <w:szCs w:val="24"/>
        </w:rPr>
        <w:t xml:space="preserve"> para mayor claridad se transcribe a continuación:</w:t>
      </w:r>
    </w:p>
    <w:p w14:paraId="25803B86" w14:textId="2705C00E" w:rsidR="0081743F" w:rsidRPr="001210FC" w:rsidRDefault="0081743F" w:rsidP="002C55D5">
      <w:pPr>
        <w:spacing w:line="360" w:lineRule="auto"/>
        <w:ind w:firstLine="567"/>
        <w:jc w:val="both"/>
        <w:rPr>
          <w:rFonts w:ascii="Arial" w:hAnsi="Arial" w:cs="Arial"/>
          <w:sz w:val="24"/>
          <w:szCs w:val="24"/>
          <w:highlight w:val="yellow"/>
        </w:rPr>
      </w:pPr>
    </w:p>
    <w:p w14:paraId="443052E2" w14:textId="57B9F171" w:rsidR="00CF5F51" w:rsidRPr="001210FC" w:rsidRDefault="00826330" w:rsidP="00E92A86">
      <w:pPr>
        <w:tabs>
          <w:tab w:val="left" w:pos="8505"/>
        </w:tabs>
        <w:spacing w:line="360" w:lineRule="auto"/>
        <w:ind w:left="567" w:right="900" w:firstLine="567"/>
        <w:jc w:val="right"/>
        <w:rPr>
          <w:rFonts w:ascii="Arial" w:hAnsi="Arial" w:cs="Arial"/>
          <w:sz w:val="16"/>
          <w:szCs w:val="16"/>
        </w:rPr>
      </w:pPr>
      <w:r w:rsidRPr="001210FC">
        <w:rPr>
          <w:rFonts w:ascii="Arial" w:hAnsi="Arial" w:cs="Arial"/>
          <w:sz w:val="16"/>
          <w:szCs w:val="16"/>
        </w:rPr>
        <w:t>“</w:t>
      </w:r>
      <w:r w:rsidR="000E7CA3" w:rsidRPr="001210FC">
        <w:rPr>
          <w:rFonts w:ascii="Arial" w:hAnsi="Arial" w:cs="Arial"/>
          <w:sz w:val="16"/>
          <w:szCs w:val="16"/>
        </w:rPr>
        <w:t>O</w:t>
      </w:r>
      <w:r w:rsidR="00794247" w:rsidRPr="001210FC">
        <w:rPr>
          <w:rFonts w:ascii="Arial" w:hAnsi="Arial" w:cs="Arial"/>
          <w:sz w:val="16"/>
          <w:szCs w:val="16"/>
        </w:rPr>
        <w:t>ficio No</w:t>
      </w:r>
      <w:r w:rsidR="0041641A">
        <w:rPr>
          <w:rFonts w:ascii="Arial" w:hAnsi="Arial" w:cs="Arial"/>
          <w:sz w:val="16"/>
          <w:szCs w:val="16"/>
        </w:rPr>
        <w:t xml:space="preserve"> **********</w:t>
      </w:r>
    </w:p>
    <w:p w14:paraId="3BDEF827" w14:textId="7FF617C7" w:rsidR="000E7CA3" w:rsidRPr="001210FC" w:rsidRDefault="000E7CA3" w:rsidP="00E92A86">
      <w:pPr>
        <w:tabs>
          <w:tab w:val="left" w:pos="8505"/>
        </w:tabs>
        <w:spacing w:after="0" w:line="240" w:lineRule="auto"/>
        <w:ind w:left="567" w:right="900" w:firstLine="567"/>
        <w:jc w:val="right"/>
        <w:rPr>
          <w:rFonts w:ascii="Arial" w:hAnsi="Arial" w:cs="Arial"/>
          <w:sz w:val="16"/>
          <w:szCs w:val="16"/>
        </w:rPr>
      </w:pPr>
      <w:r w:rsidRPr="001210FC">
        <w:rPr>
          <w:rFonts w:ascii="Arial" w:hAnsi="Arial" w:cs="Arial"/>
          <w:sz w:val="16"/>
          <w:szCs w:val="16"/>
        </w:rPr>
        <w:t xml:space="preserve">ASUNTO: </w:t>
      </w:r>
      <w:r w:rsidR="00E92A86" w:rsidRPr="001210FC">
        <w:rPr>
          <w:rFonts w:ascii="Arial" w:hAnsi="Arial" w:cs="Arial"/>
          <w:sz w:val="16"/>
          <w:szCs w:val="16"/>
        </w:rPr>
        <w:t>Se expide respuesta</w:t>
      </w:r>
      <w:r w:rsidRPr="001210FC">
        <w:rPr>
          <w:rFonts w:ascii="Arial" w:hAnsi="Arial" w:cs="Arial"/>
          <w:sz w:val="16"/>
          <w:szCs w:val="16"/>
        </w:rPr>
        <w:t>.</w:t>
      </w:r>
    </w:p>
    <w:p w14:paraId="294CEE0E" w14:textId="075547BC" w:rsidR="000E7CA3" w:rsidRPr="001210FC" w:rsidRDefault="000E7CA3" w:rsidP="00E92A86">
      <w:pPr>
        <w:tabs>
          <w:tab w:val="left" w:pos="8505"/>
        </w:tabs>
        <w:spacing w:after="0" w:line="240" w:lineRule="auto"/>
        <w:ind w:left="567" w:right="900" w:firstLine="567"/>
        <w:jc w:val="right"/>
        <w:rPr>
          <w:rFonts w:ascii="Arial" w:hAnsi="Arial" w:cs="Arial"/>
          <w:sz w:val="16"/>
          <w:szCs w:val="16"/>
        </w:rPr>
      </w:pPr>
    </w:p>
    <w:p w14:paraId="6DADB70F" w14:textId="2DC540F9" w:rsidR="000E7CA3" w:rsidRPr="001210FC" w:rsidRDefault="000E7CA3" w:rsidP="00E92A86">
      <w:pPr>
        <w:tabs>
          <w:tab w:val="left" w:pos="8505"/>
        </w:tabs>
        <w:spacing w:after="0" w:line="240" w:lineRule="auto"/>
        <w:ind w:left="567" w:right="900" w:firstLine="567"/>
        <w:jc w:val="right"/>
        <w:rPr>
          <w:rFonts w:ascii="Arial" w:hAnsi="Arial" w:cs="Arial"/>
          <w:sz w:val="16"/>
          <w:szCs w:val="16"/>
        </w:rPr>
      </w:pPr>
      <w:proofErr w:type="spellStart"/>
      <w:r w:rsidRPr="001210FC">
        <w:rPr>
          <w:rFonts w:ascii="Arial" w:hAnsi="Arial" w:cs="Arial"/>
          <w:sz w:val="16"/>
          <w:szCs w:val="16"/>
        </w:rPr>
        <w:t>Tlalixtac</w:t>
      </w:r>
      <w:proofErr w:type="spellEnd"/>
      <w:r w:rsidRPr="001210FC">
        <w:rPr>
          <w:rFonts w:ascii="Arial" w:hAnsi="Arial" w:cs="Arial"/>
          <w:sz w:val="16"/>
          <w:szCs w:val="16"/>
        </w:rPr>
        <w:t xml:space="preserve"> de Cabrera, Oaxaca</w:t>
      </w:r>
      <w:r w:rsidR="00522A49" w:rsidRPr="001210FC">
        <w:rPr>
          <w:rFonts w:ascii="Arial" w:hAnsi="Arial" w:cs="Arial"/>
          <w:sz w:val="16"/>
          <w:szCs w:val="16"/>
        </w:rPr>
        <w:t xml:space="preserve">; a </w:t>
      </w:r>
      <w:r w:rsidR="00E92A86" w:rsidRPr="001210FC">
        <w:rPr>
          <w:rFonts w:ascii="Arial" w:hAnsi="Arial" w:cs="Arial"/>
          <w:sz w:val="16"/>
          <w:szCs w:val="16"/>
        </w:rPr>
        <w:t>26</w:t>
      </w:r>
      <w:r w:rsidR="00522A49" w:rsidRPr="001210FC">
        <w:rPr>
          <w:rFonts w:ascii="Arial" w:hAnsi="Arial" w:cs="Arial"/>
          <w:sz w:val="16"/>
          <w:szCs w:val="16"/>
        </w:rPr>
        <w:t xml:space="preserve"> de </w:t>
      </w:r>
      <w:r w:rsidR="00E92A86" w:rsidRPr="001210FC">
        <w:rPr>
          <w:rFonts w:ascii="Arial" w:hAnsi="Arial" w:cs="Arial"/>
          <w:sz w:val="16"/>
          <w:szCs w:val="16"/>
        </w:rPr>
        <w:t>noviembre de 2019</w:t>
      </w:r>
    </w:p>
    <w:p w14:paraId="1B285DCD" w14:textId="77777777" w:rsidR="00E92A86" w:rsidRPr="001210FC" w:rsidRDefault="00E92A86" w:rsidP="00E92A86">
      <w:pPr>
        <w:tabs>
          <w:tab w:val="left" w:pos="8505"/>
        </w:tabs>
        <w:spacing w:after="0" w:line="240" w:lineRule="auto"/>
        <w:ind w:left="567" w:right="900" w:firstLine="567"/>
        <w:rPr>
          <w:rFonts w:ascii="Arial" w:hAnsi="Arial" w:cs="Arial"/>
          <w:sz w:val="16"/>
          <w:szCs w:val="16"/>
        </w:rPr>
      </w:pPr>
    </w:p>
    <w:p w14:paraId="76A33518" w14:textId="77777777" w:rsidR="00E92A86" w:rsidRPr="001210FC" w:rsidRDefault="00E92A86" w:rsidP="00E92A86">
      <w:pPr>
        <w:tabs>
          <w:tab w:val="left" w:pos="8505"/>
        </w:tabs>
        <w:spacing w:after="0" w:line="240" w:lineRule="auto"/>
        <w:ind w:left="567" w:right="900" w:firstLine="567"/>
        <w:rPr>
          <w:rFonts w:ascii="Arial" w:hAnsi="Arial" w:cs="Arial"/>
          <w:sz w:val="16"/>
          <w:szCs w:val="16"/>
        </w:rPr>
      </w:pPr>
    </w:p>
    <w:p w14:paraId="49326996" w14:textId="48907457" w:rsidR="00522A49" w:rsidRPr="001210FC" w:rsidRDefault="00522A49" w:rsidP="00E92A86">
      <w:pPr>
        <w:tabs>
          <w:tab w:val="left" w:pos="8505"/>
        </w:tabs>
        <w:spacing w:after="0" w:line="240" w:lineRule="auto"/>
        <w:ind w:right="900" w:firstLine="567"/>
        <w:rPr>
          <w:rFonts w:ascii="Arial" w:hAnsi="Arial" w:cs="Arial"/>
          <w:sz w:val="16"/>
          <w:szCs w:val="16"/>
        </w:rPr>
      </w:pPr>
      <w:r w:rsidRPr="001210FC">
        <w:rPr>
          <w:rFonts w:ascii="Arial" w:hAnsi="Arial" w:cs="Arial"/>
          <w:sz w:val="16"/>
          <w:szCs w:val="16"/>
        </w:rPr>
        <w:t xml:space="preserve">C. </w:t>
      </w:r>
      <w:r w:rsidR="00E92A86" w:rsidRPr="001210FC">
        <w:rPr>
          <w:rFonts w:ascii="Arial" w:hAnsi="Arial" w:cs="Arial"/>
          <w:sz w:val="16"/>
          <w:szCs w:val="16"/>
        </w:rPr>
        <w:t>ROLANDO JIMÉNEZ RODRÍGUEZ</w:t>
      </w:r>
    </w:p>
    <w:p w14:paraId="36E7C398" w14:textId="744780D2" w:rsidR="00522A49" w:rsidRPr="001210FC" w:rsidRDefault="00522A49" w:rsidP="00E92A86">
      <w:pPr>
        <w:tabs>
          <w:tab w:val="left" w:pos="8505"/>
        </w:tabs>
        <w:spacing w:after="0" w:line="240" w:lineRule="auto"/>
        <w:ind w:left="567" w:right="900" w:firstLine="567"/>
        <w:rPr>
          <w:rFonts w:ascii="Arial" w:hAnsi="Arial" w:cs="Arial"/>
          <w:sz w:val="16"/>
          <w:szCs w:val="16"/>
        </w:rPr>
      </w:pPr>
    </w:p>
    <w:p w14:paraId="2BDEC4A5" w14:textId="77777777" w:rsidR="00E92A86" w:rsidRPr="001210FC" w:rsidRDefault="00E92A86" w:rsidP="00E92A86">
      <w:pPr>
        <w:tabs>
          <w:tab w:val="left" w:pos="8505"/>
        </w:tabs>
        <w:spacing w:after="0" w:line="360" w:lineRule="auto"/>
        <w:ind w:left="567" w:right="900" w:firstLine="567"/>
        <w:rPr>
          <w:rFonts w:ascii="Arial" w:hAnsi="Arial" w:cs="Arial"/>
          <w:sz w:val="16"/>
          <w:szCs w:val="16"/>
        </w:rPr>
      </w:pPr>
    </w:p>
    <w:p w14:paraId="1C2AC2B0" w14:textId="3EF8610E"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 xml:space="preserve">       En respuesta a su solicitud presentada ante la Oficialía de Partes de esta Dirección General el </w:t>
      </w:r>
      <w:r w:rsidR="00DF331F" w:rsidRPr="001210FC">
        <w:rPr>
          <w:rFonts w:ascii="Arial" w:hAnsi="Arial" w:cs="Arial"/>
          <w:sz w:val="16"/>
          <w:szCs w:val="16"/>
        </w:rPr>
        <w:t>trece de noviembre del presente año</w:t>
      </w:r>
      <w:r w:rsidRPr="001210FC">
        <w:rPr>
          <w:rFonts w:ascii="Arial" w:hAnsi="Arial" w:cs="Arial"/>
          <w:sz w:val="16"/>
          <w:szCs w:val="16"/>
        </w:rPr>
        <w:t>, mediante l</w:t>
      </w:r>
      <w:r w:rsidR="00DF331F" w:rsidRPr="001210FC">
        <w:rPr>
          <w:rFonts w:ascii="Arial" w:hAnsi="Arial" w:cs="Arial"/>
          <w:sz w:val="16"/>
          <w:szCs w:val="16"/>
        </w:rPr>
        <w:t>a</w:t>
      </w:r>
      <w:r w:rsidRPr="001210FC">
        <w:rPr>
          <w:rFonts w:ascii="Arial" w:hAnsi="Arial" w:cs="Arial"/>
          <w:sz w:val="16"/>
          <w:szCs w:val="16"/>
        </w:rPr>
        <w:t xml:space="preserve"> cual solicita </w:t>
      </w:r>
      <w:r w:rsidR="00DF331F" w:rsidRPr="001210FC">
        <w:rPr>
          <w:rFonts w:ascii="Arial" w:hAnsi="Arial" w:cs="Arial"/>
          <w:sz w:val="16"/>
          <w:szCs w:val="16"/>
        </w:rPr>
        <w:t>un PRIMER TESTIMONIO Y OFICIO DIRIGIDO AL INSTITUTO DE LA FUNCIÓN REGISTRAL</w:t>
      </w:r>
      <w:r w:rsidRPr="001210FC">
        <w:rPr>
          <w:rFonts w:ascii="Arial" w:hAnsi="Arial" w:cs="Arial"/>
          <w:sz w:val="16"/>
          <w:szCs w:val="16"/>
        </w:rPr>
        <w:t xml:space="preserve">; con fundamento en los artículos 1°, 8° y 16, primer párrafo de la Constitución Política de los Estados Unidos Mexicanos; 2, párrafo tercero, primera parte de la Constitución Política del Estado Libre y Soberano de Oaxaca; 145, fracción XIII de la Ley del Notariado para el Estado de Oaxaca, </w:t>
      </w:r>
      <w:r w:rsidRPr="001210FC">
        <w:rPr>
          <w:rFonts w:ascii="Arial" w:hAnsi="Arial" w:cs="Arial"/>
          <w:b/>
          <w:bCs/>
          <w:sz w:val="16"/>
          <w:szCs w:val="16"/>
          <w:u w:val="single"/>
        </w:rPr>
        <w:t>le informo lo siguiente</w:t>
      </w:r>
      <w:r w:rsidRPr="001210FC">
        <w:rPr>
          <w:rFonts w:ascii="Arial" w:hAnsi="Arial" w:cs="Arial"/>
          <w:sz w:val="16"/>
          <w:szCs w:val="16"/>
        </w:rPr>
        <w:t>.</w:t>
      </w:r>
    </w:p>
    <w:p w14:paraId="2F7B9E20"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p>
    <w:p w14:paraId="59B02ECD" w14:textId="77777777" w:rsidR="00DF331F" w:rsidRPr="001210FC" w:rsidRDefault="00DF331F" w:rsidP="00E92A86">
      <w:pPr>
        <w:tabs>
          <w:tab w:val="left" w:pos="8505"/>
        </w:tabs>
        <w:spacing w:after="0" w:line="360" w:lineRule="auto"/>
        <w:ind w:left="567" w:right="900" w:firstLine="567"/>
        <w:jc w:val="both"/>
        <w:rPr>
          <w:rFonts w:ascii="Arial" w:hAnsi="Arial" w:cs="Arial"/>
          <w:sz w:val="16"/>
          <w:szCs w:val="16"/>
        </w:rPr>
      </w:pPr>
    </w:p>
    <w:p w14:paraId="57004AB5" w14:textId="77777777" w:rsidR="00DF331F" w:rsidRPr="001210FC" w:rsidRDefault="00DF331F" w:rsidP="00E92A86">
      <w:pPr>
        <w:tabs>
          <w:tab w:val="left" w:pos="8505"/>
        </w:tabs>
        <w:spacing w:after="0" w:line="360" w:lineRule="auto"/>
        <w:ind w:left="567" w:right="900" w:firstLine="567"/>
        <w:jc w:val="both"/>
        <w:rPr>
          <w:rFonts w:ascii="Arial" w:hAnsi="Arial" w:cs="Arial"/>
          <w:sz w:val="16"/>
          <w:szCs w:val="16"/>
        </w:rPr>
      </w:pPr>
    </w:p>
    <w:p w14:paraId="346DF057" w14:textId="569C0902"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 xml:space="preserve"> </w:t>
      </w:r>
      <w:r w:rsidR="00DF331F" w:rsidRPr="001210FC">
        <w:rPr>
          <w:rFonts w:ascii="Arial" w:hAnsi="Arial" w:cs="Arial"/>
          <w:sz w:val="16"/>
          <w:szCs w:val="16"/>
        </w:rPr>
        <w:t>Por</w:t>
      </w:r>
      <w:r w:rsidR="004264E3" w:rsidRPr="001210FC">
        <w:rPr>
          <w:rFonts w:ascii="Arial" w:hAnsi="Arial" w:cs="Arial"/>
          <w:sz w:val="16"/>
          <w:szCs w:val="16"/>
        </w:rPr>
        <w:t xml:space="preserve"> lo anterior y dando seguimiento al oficio </w:t>
      </w:r>
      <w:r w:rsidR="0041641A">
        <w:rPr>
          <w:rFonts w:ascii="Arial" w:hAnsi="Arial" w:cs="Arial"/>
          <w:sz w:val="16"/>
          <w:szCs w:val="16"/>
        </w:rPr>
        <w:t>**********</w:t>
      </w:r>
      <w:r w:rsidR="004264E3" w:rsidRPr="001210FC">
        <w:rPr>
          <w:rFonts w:ascii="Arial" w:hAnsi="Arial" w:cs="Arial"/>
          <w:sz w:val="16"/>
          <w:szCs w:val="16"/>
        </w:rPr>
        <w:t xml:space="preserve"> de fecha treinta y uno de julio del año corriente, el que autoriza gestionar tramite catastral o primer testimonio, siempre y cuando se acredite fehaciente todos los requisitos del instrumento y volumen que se detallan en el oficio antes mencionado.</w:t>
      </w:r>
    </w:p>
    <w:p w14:paraId="4F59AAA4" w14:textId="77777777" w:rsidR="007B32FA" w:rsidRPr="001210FC" w:rsidRDefault="007B32FA" w:rsidP="00E92A86">
      <w:pPr>
        <w:tabs>
          <w:tab w:val="left" w:pos="8505"/>
        </w:tabs>
        <w:spacing w:after="0" w:line="360" w:lineRule="auto"/>
        <w:ind w:left="567" w:right="900" w:firstLine="567"/>
        <w:jc w:val="both"/>
        <w:rPr>
          <w:rFonts w:ascii="Arial" w:hAnsi="Arial" w:cs="Arial"/>
          <w:sz w:val="16"/>
          <w:szCs w:val="16"/>
        </w:rPr>
      </w:pPr>
    </w:p>
    <w:p w14:paraId="77E1777C" w14:textId="617BE6D7" w:rsidR="004264E3" w:rsidRPr="001210FC" w:rsidRDefault="004264E3"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b/>
          <w:sz w:val="16"/>
          <w:szCs w:val="16"/>
          <w:u w:val="single"/>
        </w:rPr>
        <w:t>Esta Direcci</w:t>
      </w:r>
      <w:r w:rsidR="00910C68" w:rsidRPr="001210FC">
        <w:rPr>
          <w:rFonts w:ascii="Arial" w:hAnsi="Arial" w:cs="Arial"/>
          <w:b/>
          <w:sz w:val="16"/>
          <w:szCs w:val="16"/>
          <w:u w:val="single"/>
        </w:rPr>
        <w:t>ón General observo que el instrumento en cita, no cumple con todas las formalidades establecidas en la Ley del Notariado para el Estado de Oaxaca, en consideración a que en el mismo no se dio cumplimiento a lo dispuesto por el artículo 48 de la Ley del Notariado en  cita, ya que la escritura carece de firmas autógrafas y solo se observa una en puño y letra a ruego de la señora JUANA LÓPEZ ANTONIO, así como la firma del Fedatario</w:t>
      </w:r>
      <w:r w:rsidR="00910C68" w:rsidRPr="001210FC">
        <w:rPr>
          <w:rFonts w:ascii="Arial" w:hAnsi="Arial" w:cs="Arial"/>
          <w:sz w:val="16"/>
          <w:szCs w:val="16"/>
        </w:rPr>
        <w:t>; inconsistencia sancionada con nulidad conforme a lo dispuesto por el artículo 90, fracción VI de (sic) presente ordenamiento legal, el cual a la letra establece:</w:t>
      </w:r>
    </w:p>
    <w:p w14:paraId="78AA14B7"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p>
    <w:p w14:paraId="32740399"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 xml:space="preserve">Artículo 90.- La escritura o el acta </w:t>
      </w:r>
      <w:proofErr w:type="gramStart"/>
      <w:r w:rsidRPr="001210FC">
        <w:rPr>
          <w:rFonts w:ascii="Arial" w:hAnsi="Arial" w:cs="Arial"/>
          <w:sz w:val="16"/>
          <w:szCs w:val="16"/>
        </w:rPr>
        <w:t>será</w:t>
      </w:r>
      <w:proofErr w:type="gramEnd"/>
      <w:r w:rsidRPr="001210FC">
        <w:rPr>
          <w:rFonts w:ascii="Arial" w:hAnsi="Arial" w:cs="Arial"/>
          <w:sz w:val="16"/>
          <w:szCs w:val="16"/>
        </w:rPr>
        <w:t xml:space="preserve"> nula:</w:t>
      </w:r>
    </w:p>
    <w:p w14:paraId="27BAE025"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w:t>
      </w:r>
    </w:p>
    <w:p w14:paraId="4735C3EE" w14:textId="3EBE822E" w:rsidR="00E92A86" w:rsidRPr="001210FC" w:rsidRDefault="00E92A86" w:rsidP="00F76F4E">
      <w:pPr>
        <w:tabs>
          <w:tab w:val="left" w:pos="8505"/>
        </w:tabs>
        <w:spacing w:after="0" w:line="360" w:lineRule="auto"/>
        <w:ind w:left="1134" w:right="900"/>
        <w:jc w:val="both"/>
        <w:rPr>
          <w:rFonts w:ascii="Arial" w:hAnsi="Arial" w:cs="Arial"/>
          <w:sz w:val="16"/>
          <w:szCs w:val="16"/>
        </w:rPr>
      </w:pPr>
      <w:r w:rsidRPr="001210FC">
        <w:rPr>
          <w:rFonts w:ascii="Arial" w:hAnsi="Arial" w:cs="Arial"/>
          <w:sz w:val="16"/>
          <w:szCs w:val="16"/>
        </w:rPr>
        <w:lastRenderedPageBreak/>
        <w:t>VII.-</w:t>
      </w:r>
      <w:r w:rsidR="00F76F4E" w:rsidRPr="001210FC">
        <w:rPr>
          <w:rFonts w:ascii="Arial" w:hAnsi="Arial" w:cs="Arial"/>
          <w:sz w:val="16"/>
          <w:szCs w:val="16"/>
        </w:rPr>
        <w:t xml:space="preserve"> (sic) </w:t>
      </w:r>
      <w:r w:rsidR="00910C68" w:rsidRPr="001210FC">
        <w:rPr>
          <w:rFonts w:ascii="Arial" w:hAnsi="Arial" w:cs="Arial"/>
          <w:sz w:val="16"/>
          <w:szCs w:val="16"/>
        </w:rPr>
        <w:t xml:space="preserve">Si no está firmada por todos los que deban firmarlas según esta ley o no contiene la mención exigida a falta de firma: </w:t>
      </w:r>
    </w:p>
    <w:p w14:paraId="74AA6F27"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w:t>
      </w:r>
    </w:p>
    <w:p w14:paraId="4977285F"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p>
    <w:p w14:paraId="7B4E11B4" w14:textId="159A9876" w:rsidR="00E92A86" w:rsidRPr="001210FC" w:rsidRDefault="00F76F4E"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Cabe mencionar que firma es la que da la autenticidad al contenido y es aquella que una persona por sí misma y valiéndose de puño y letra, plasma en un contrato o documento para tener certeza jurídica y la manifestación de la voluntad.</w:t>
      </w:r>
    </w:p>
    <w:p w14:paraId="05EAA3CD" w14:textId="77777777" w:rsidR="00F76F4E" w:rsidRPr="001210FC" w:rsidRDefault="00F76F4E" w:rsidP="00E92A86">
      <w:pPr>
        <w:tabs>
          <w:tab w:val="left" w:pos="8505"/>
        </w:tabs>
        <w:spacing w:after="0" w:line="360" w:lineRule="auto"/>
        <w:ind w:left="567" w:right="900" w:firstLine="567"/>
        <w:jc w:val="both"/>
        <w:rPr>
          <w:rFonts w:ascii="Arial" w:hAnsi="Arial" w:cs="Arial"/>
          <w:sz w:val="16"/>
          <w:szCs w:val="16"/>
        </w:rPr>
      </w:pPr>
    </w:p>
    <w:p w14:paraId="7D0A2E62" w14:textId="5CEAA778" w:rsidR="00E92A86" w:rsidRPr="001210FC" w:rsidRDefault="00E92A86" w:rsidP="00E92A86">
      <w:pPr>
        <w:tabs>
          <w:tab w:val="left" w:pos="8505"/>
        </w:tabs>
        <w:spacing w:after="0" w:line="360" w:lineRule="auto"/>
        <w:ind w:left="567" w:right="900" w:firstLine="567"/>
        <w:jc w:val="both"/>
        <w:rPr>
          <w:rFonts w:ascii="Arial" w:hAnsi="Arial" w:cs="Arial"/>
          <w:b/>
          <w:bCs/>
          <w:sz w:val="16"/>
          <w:szCs w:val="16"/>
          <w:u w:val="single"/>
        </w:rPr>
      </w:pPr>
      <w:r w:rsidRPr="001210FC">
        <w:rPr>
          <w:rFonts w:ascii="Arial" w:hAnsi="Arial" w:cs="Arial"/>
          <w:b/>
          <w:bCs/>
          <w:sz w:val="16"/>
          <w:szCs w:val="16"/>
          <w:u w:val="single"/>
        </w:rPr>
        <w:t xml:space="preserve">Bajo ese argumento, esta Dirección General </w:t>
      </w:r>
      <w:r w:rsidR="00F76F4E" w:rsidRPr="001210FC">
        <w:rPr>
          <w:rFonts w:ascii="Arial" w:hAnsi="Arial" w:cs="Arial"/>
          <w:b/>
          <w:bCs/>
          <w:sz w:val="16"/>
          <w:szCs w:val="16"/>
          <w:u w:val="single"/>
        </w:rPr>
        <w:t>no puede</w:t>
      </w:r>
      <w:r w:rsidRPr="001210FC">
        <w:rPr>
          <w:rFonts w:ascii="Arial" w:hAnsi="Arial" w:cs="Arial"/>
          <w:b/>
          <w:bCs/>
          <w:sz w:val="16"/>
          <w:szCs w:val="16"/>
          <w:u w:val="single"/>
        </w:rPr>
        <w:t xml:space="preserve"> expedir </w:t>
      </w:r>
      <w:r w:rsidR="00DC0986" w:rsidRPr="001210FC">
        <w:rPr>
          <w:rFonts w:ascii="Arial" w:hAnsi="Arial" w:cs="Arial"/>
          <w:b/>
          <w:bCs/>
          <w:sz w:val="16"/>
          <w:szCs w:val="16"/>
          <w:u w:val="single"/>
        </w:rPr>
        <w:t xml:space="preserve">el primer </w:t>
      </w:r>
      <w:r w:rsidRPr="001210FC">
        <w:rPr>
          <w:rFonts w:ascii="Arial" w:hAnsi="Arial" w:cs="Arial"/>
          <w:b/>
          <w:bCs/>
          <w:sz w:val="16"/>
          <w:szCs w:val="16"/>
          <w:u w:val="single"/>
        </w:rPr>
        <w:t>testimonio</w:t>
      </w:r>
      <w:r w:rsidR="00DC0986" w:rsidRPr="001210FC">
        <w:rPr>
          <w:rFonts w:ascii="Arial" w:hAnsi="Arial" w:cs="Arial"/>
          <w:b/>
          <w:bCs/>
          <w:sz w:val="16"/>
          <w:szCs w:val="16"/>
          <w:u w:val="single"/>
        </w:rPr>
        <w:t xml:space="preserve"> solicitado</w:t>
      </w:r>
      <w:r w:rsidRPr="001210FC">
        <w:rPr>
          <w:rFonts w:ascii="Arial" w:hAnsi="Arial" w:cs="Arial"/>
          <w:b/>
          <w:bCs/>
          <w:sz w:val="16"/>
          <w:szCs w:val="16"/>
          <w:u w:val="single"/>
        </w:rPr>
        <w:t xml:space="preserve">, en razón de que dicha expedición, como actividad pública conlleva la afirmación de que el instrumento notarial respecto del que se testifica, cumple con todos los requisitos legales, lo que no ocurre en el caso; de actuar  en sentido contrario, se estaría infringiendo lo dispuesto por el artículo 227, fracción VIII del Código Penal para el Estado Libre y Soberano de Oaxaca y apartándose del principio de legalidad contenido en las disposiciones constitucionales antes citadas, y con ello, convalidando actos jurídicos que adolecen de </w:t>
      </w:r>
      <w:r w:rsidR="00DC0986" w:rsidRPr="001210FC">
        <w:rPr>
          <w:rFonts w:ascii="Arial" w:hAnsi="Arial" w:cs="Arial"/>
          <w:b/>
          <w:bCs/>
          <w:sz w:val="16"/>
          <w:szCs w:val="16"/>
          <w:u w:val="single"/>
        </w:rPr>
        <w:t>nulidad absoluta o bien</w:t>
      </w:r>
      <w:r w:rsidRPr="001210FC">
        <w:rPr>
          <w:rFonts w:ascii="Arial" w:hAnsi="Arial" w:cs="Arial"/>
          <w:b/>
          <w:bCs/>
          <w:sz w:val="16"/>
          <w:szCs w:val="16"/>
          <w:u w:val="single"/>
        </w:rPr>
        <w:t xml:space="preserve"> pueden perfeccionarse mediante el ejercicio de las acciones correspondientes, ante los tribunales previamente establecidos como lo establecen</w:t>
      </w:r>
      <w:r w:rsidR="00DC0986" w:rsidRPr="001210FC">
        <w:rPr>
          <w:rFonts w:ascii="Arial" w:hAnsi="Arial" w:cs="Arial"/>
          <w:b/>
          <w:bCs/>
          <w:sz w:val="16"/>
          <w:szCs w:val="16"/>
          <w:u w:val="single"/>
        </w:rPr>
        <w:t xml:space="preserve"> </w:t>
      </w:r>
      <w:r w:rsidRPr="001210FC">
        <w:rPr>
          <w:rFonts w:ascii="Arial" w:hAnsi="Arial" w:cs="Arial"/>
          <w:b/>
          <w:bCs/>
          <w:sz w:val="16"/>
          <w:szCs w:val="16"/>
          <w:u w:val="single"/>
        </w:rPr>
        <w:t>los artículos 14, párrafo cuarto y 17 de la Constitución Política de los Estados Unidos Mexicanos.</w:t>
      </w:r>
    </w:p>
    <w:p w14:paraId="0AA25985"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p>
    <w:p w14:paraId="1150F6CC" w14:textId="645A970A"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r w:rsidRPr="001210FC">
        <w:rPr>
          <w:rFonts w:ascii="Arial" w:hAnsi="Arial" w:cs="Arial"/>
          <w:sz w:val="16"/>
          <w:szCs w:val="16"/>
        </w:rPr>
        <w:t>Finalmente, se hace del conocimiento que lo aseverado en párrafos anteriores no implica declaración alguna entorno a la existencia o inexistencia del acto jurídico inserto en el instrumento en cita; en el mismo sentido, no implican declaración alguna de nulidad como tampoco la aseveración de que el</w:t>
      </w:r>
      <w:r w:rsidR="00DC0986" w:rsidRPr="001210FC">
        <w:rPr>
          <w:rFonts w:ascii="Arial" w:hAnsi="Arial" w:cs="Arial"/>
          <w:sz w:val="16"/>
          <w:szCs w:val="16"/>
        </w:rPr>
        <w:t xml:space="preserve"> instrumento </w:t>
      </w:r>
      <w:r w:rsidRPr="001210FC">
        <w:rPr>
          <w:rFonts w:ascii="Arial" w:hAnsi="Arial" w:cs="Arial"/>
          <w:sz w:val="16"/>
          <w:szCs w:val="16"/>
        </w:rPr>
        <w:t xml:space="preserve"> puede ser perfeccionado, puesto que tales declaraciones no compete realizarlas a una autoridad administrativa como lo es esta Dirección General, sino son facultades exclusivas del órgano jurisdiccional ante el cual se hagan valer; lo antes asentado se le informa para el efecto de que en la vía correspondiente y ante las autoridades administrativas o jurisdiccionales competentes, ejercite las acciones que a su derecho convengan, a fin de procurar la defensa de sus derechos subjetivos públicos; autorizando, la expedición de copia certificada bajo los términos legales antes precisados, siempre y cuando se acredite el pago de la contribución establecida en el artículo 45, fracción VI de la Ley Estatal de Derechos.</w:t>
      </w:r>
    </w:p>
    <w:p w14:paraId="6A189B6A" w14:textId="77777777" w:rsidR="00E92A86" w:rsidRPr="001210FC" w:rsidRDefault="00E92A86" w:rsidP="00E92A86">
      <w:pPr>
        <w:tabs>
          <w:tab w:val="left" w:pos="8505"/>
        </w:tabs>
        <w:spacing w:after="0" w:line="360" w:lineRule="auto"/>
        <w:ind w:left="567" w:right="900" w:firstLine="567"/>
        <w:jc w:val="both"/>
        <w:rPr>
          <w:rFonts w:ascii="Arial" w:hAnsi="Arial" w:cs="Arial"/>
          <w:sz w:val="16"/>
          <w:szCs w:val="16"/>
        </w:rPr>
      </w:pPr>
    </w:p>
    <w:p w14:paraId="4D0F3143" w14:textId="77777777" w:rsidR="00E92A86" w:rsidRPr="001210FC" w:rsidRDefault="00E92A86" w:rsidP="00E92A86">
      <w:pPr>
        <w:tabs>
          <w:tab w:val="left" w:pos="8505"/>
        </w:tabs>
        <w:spacing w:after="0" w:line="360" w:lineRule="auto"/>
        <w:ind w:left="567" w:right="900" w:firstLine="567"/>
        <w:jc w:val="center"/>
        <w:rPr>
          <w:rFonts w:ascii="Arial" w:hAnsi="Arial" w:cs="Arial"/>
          <w:sz w:val="16"/>
          <w:szCs w:val="16"/>
        </w:rPr>
      </w:pPr>
      <w:r w:rsidRPr="001210FC">
        <w:rPr>
          <w:rFonts w:ascii="Arial" w:hAnsi="Arial" w:cs="Arial"/>
          <w:sz w:val="16"/>
          <w:szCs w:val="16"/>
        </w:rPr>
        <w:t>ATENTAMENTE</w:t>
      </w:r>
    </w:p>
    <w:p w14:paraId="5AE1A590" w14:textId="77777777" w:rsidR="00E92A86" w:rsidRPr="001210FC" w:rsidRDefault="00E92A86" w:rsidP="00E92A86">
      <w:pPr>
        <w:tabs>
          <w:tab w:val="left" w:pos="8505"/>
        </w:tabs>
        <w:spacing w:after="0" w:line="360" w:lineRule="auto"/>
        <w:ind w:left="567" w:right="900" w:firstLine="567"/>
        <w:jc w:val="center"/>
        <w:rPr>
          <w:rFonts w:ascii="Arial" w:hAnsi="Arial" w:cs="Arial"/>
          <w:sz w:val="16"/>
          <w:szCs w:val="16"/>
        </w:rPr>
      </w:pPr>
      <w:r w:rsidRPr="001210FC">
        <w:rPr>
          <w:rFonts w:ascii="Arial" w:hAnsi="Arial" w:cs="Arial"/>
          <w:sz w:val="16"/>
          <w:szCs w:val="16"/>
        </w:rPr>
        <w:t>SUFRAGIO EFECTIVO. NO REELECCIÓN</w:t>
      </w:r>
    </w:p>
    <w:p w14:paraId="1D99776E" w14:textId="77777777" w:rsidR="00E92A86" w:rsidRPr="001210FC" w:rsidRDefault="00E92A86" w:rsidP="00E92A86">
      <w:pPr>
        <w:tabs>
          <w:tab w:val="left" w:pos="8505"/>
        </w:tabs>
        <w:spacing w:after="0" w:line="360" w:lineRule="auto"/>
        <w:ind w:left="567" w:right="900" w:firstLine="567"/>
        <w:jc w:val="center"/>
        <w:rPr>
          <w:rFonts w:ascii="Arial" w:hAnsi="Arial" w:cs="Arial"/>
          <w:sz w:val="16"/>
          <w:szCs w:val="16"/>
        </w:rPr>
      </w:pPr>
      <w:r w:rsidRPr="001210FC">
        <w:rPr>
          <w:rFonts w:ascii="Arial" w:hAnsi="Arial" w:cs="Arial"/>
          <w:sz w:val="16"/>
          <w:szCs w:val="16"/>
        </w:rPr>
        <w:t>“EL RESPETO AL DERECHO AJENO, ES LA PAZ¨”</w:t>
      </w:r>
    </w:p>
    <w:p w14:paraId="2A3D110F" w14:textId="652E1E43" w:rsidR="00E92A86" w:rsidRPr="001210FC" w:rsidRDefault="00DC0986" w:rsidP="00DC0986">
      <w:pPr>
        <w:tabs>
          <w:tab w:val="left" w:pos="8505"/>
        </w:tabs>
        <w:spacing w:after="0" w:line="360" w:lineRule="auto"/>
        <w:ind w:left="567" w:right="900" w:firstLine="567"/>
        <w:jc w:val="center"/>
        <w:rPr>
          <w:rFonts w:ascii="Arial" w:hAnsi="Arial" w:cs="Arial"/>
          <w:sz w:val="16"/>
          <w:szCs w:val="16"/>
        </w:rPr>
      </w:pPr>
      <w:r w:rsidRPr="001210FC">
        <w:rPr>
          <w:rFonts w:ascii="Arial" w:hAnsi="Arial" w:cs="Arial"/>
          <w:sz w:val="16"/>
          <w:szCs w:val="16"/>
        </w:rPr>
        <w:t>EL DIRECTOR GENERAL DE NOTARÍAS Y ARCHIVO GENERAL DE NOTARÍA</w:t>
      </w:r>
      <w:r w:rsidR="00E92A86" w:rsidRPr="001210FC">
        <w:rPr>
          <w:rFonts w:ascii="Arial" w:hAnsi="Arial" w:cs="Arial"/>
          <w:sz w:val="16"/>
          <w:szCs w:val="16"/>
        </w:rPr>
        <w:t>S”</w:t>
      </w:r>
    </w:p>
    <w:p w14:paraId="3E3603D5" w14:textId="77777777" w:rsidR="00E25CA4" w:rsidRPr="001210FC" w:rsidRDefault="00E25CA4" w:rsidP="00E92A86">
      <w:pPr>
        <w:tabs>
          <w:tab w:val="left" w:pos="8505"/>
        </w:tabs>
        <w:spacing w:after="0" w:line="360" w:lineRule="auto"/>
        <w:ind w:right="900" w:firstLine="567"/>
        <w:rPr>
          <w:rFonts w:ascii="Arial" w:hAnsi="Arial" w:cs="Arial"/>
          <w:sz w:val="18"/>
          <w:szCs w:val="18"/>
        </w:rPr>
      </w:pPr>
    </w:p>
    <w:p w14:paraId="03C44219" w14:textId="77777777" w:rsidR="00E92A86" w:rsidRPr="001210FC" w:rsidRDefault="00E92A86" w:rsidP="00E92A86">
      <w:pPr>
        <w:tabs>
          <w:tab w:val="left" w:pos="8505"/>
        </w:tabs>
        <w:spacing w:after="0" w:line="360" w:lineRule="auto"/>
        <w:ind w:right="900" w:firstLine="567"/>
        <w:rPr>
          <w:rFonts w:ascii="Arial" w:hAnsi="Arial" w:cs="Arial"/>
          <w:sz w:val="18"/>
          <w:szCs w:val="18"/>
        </w:rPr>
      </w:pPr>
      <w:r w:rsidRPr="001210FC">
        <w:rPr>
          <w:rFonts w:ascii="Arial" w:hAnsi="Arial" w:cs="Arial"/>
          <w:sz w:val="18"/>
          <w:szCs w:val="18"/>
        </w:rPr>
        <w:t>(</w:t>
      </w:r>
      <w:proofErr w:type="gramStart"/>
      <w:r w:rsidRPr="001210FC">
        <w:rPr>
          <w:rFonts w:ascii="Arial" w:hAnsi="Arial" w:cs="Arial"/>
          <w:sz w:val="18"/>
          <w:szCs w:val="18"/>
        </w:rPr>
        <w:t>lo</w:t>
      </w:r>
      <w:proofErr w:type="gramEnd"/>
      <w:r w:rsidRPr="001210FC">
        <w:rPr>
          <w:rFonts w:ascii="Arial" w:hAnsi="Arial" w:cs="Arial"/>
          <w:sz w:val="18"/>
          <w:szCs w:val="18"/>
        </w:rPr>
        <w:t xml:space="preserve"> sombreado es propio)</w:t>
      </w:r>
    </w:p>
    <w:p w14:paraId="2ED05C7D" w14:textId="77777777" w:rsidR="00BD5960" w:rsidRPr="001210FC" w:rsidRDefault="00BD5960" w:rsidP="00E92A86">
      <w:pPr>
        <w:tabs>
          <w:tab w:val="left" w:pos="8505"/>
        </w:tabs>
        <w:spacing w:after="0" w:line="360" w:lineRule="auto"/>
        <w:ind w:right="900" w:firstLine="567"/>
        <w:rPr>
          <w:rFonts w:ascii="Arial" w:hAnsi="Arial" w:cs="Arial"/>
          <w:sz w:val="18"/>
          <w:szCs w:val="18"/>
        </w:rPr>
      </w:pPr>
    </w:p>
    <w:p w14:paraId="5E20B235" w14:textId="77777777" w:rsidR="00BD5960" w:rsidRPr="001210FC" w:rsidRDefault="00BD5960" w:rsidP="00BD5960">
      <w:pPr>
        <w:spacing w:line="360" w:lineRule="auto"/>
        <w:ind w:firstLine="567"/>
        <w:jc w:val="both"/>
        <w:rPr>
          <w:rFonts w:ascii="Arial" w:hAnsi="Arial" w:cs="Arial"/>
          <w:b/>
          <w:sz w:val="24"/>
          <w:szCs w:val="24"/>
          <w:highlight w:val="yellow"/>
        </w:rPr>
      </w:pPr>
    </w:p>
    <w:p w14:paraId="05415E3F" w14:textId="7DB349D4" w:rsidR="00795E11" w:rsidRPr="001210FC" w:rsidRDefault="006F7859" w:rsidP="00F0593D">
      <w:pPr>
        <w:spacing w:line="360" w:lineRule="auto"/>
        <w:ind w:firstLine="567"/>
        <w:jc w:val="both"/>
        <w:rPr>
          <w:rFonts w:ascii="Arial" w:hAnsi="Arial" w:cs="Arial"/>
          <w:sz w:val="24"/>
          <w:szCs w:val="24"/>
        </w:rPr>
      </w:pPr>
      <w:r w:rsidRPr="001210FC">
        <w:rPr>
          <w:rFonts w:ascii="Arial" w:hAnsi="Arial" w:cs="Arial"/>
          <w:sz w:val="24"/>
          <w:szCs w:val="24"/>
        </w:rPr>
        <w:t>En ese sentido</w:t>
      </w:r>
      <w:r w:rsidR="0081743F" w:rsidRPr="001210FC">
        <w:rPr>
          <w:rFonts w:ascii="Arial" w:hAnsi="Arial" w:cs="Arial"/>
          <w:sz w:val="24"/>
          <w:szCs w:val="24"/>
        </w:rPr>
        <w:t xml:space="preserve">, haciendo un análisis de </w:t>
      </w:r>
      <w:r w:rsidR="007B32FA" w:rsidRPr="001210FC">
        <w:rPr>
          <w:rFonts w:ascii="Arial" w:hAnsi="Arial" w:cs="Arial"/>
          <w:sz w:val="24"/>
          <w:szCs w:val="24"/>
        </w:rPr>
        <w:t>la anterior transcripción</w:t>
      </w:r>
      <w:r w:rsidR="0081743F" w:rsidRPr="001210FC">
        <w:rPr>
          <w:rFonts w:ascii="Arial" w:hAnsi="Arial" w:cs="Arial"/>
          <w:sz w:val="24"/>
          <w:szCs w:val="24"/>
        </w:rPr>
        <w:t>, se evidencia que en efecto, como lo indica la parte actora en su concepto de impugnación, la autoridad demandada</w:t>
      </w:r>
      <w:r w:rsidR="00DE0926" w:rsidRPr="001210FC">
        <w:rPr>
          <w:rFonts w:ascii="Arial" w:hAnsi="Arial" w:cs="Arial"/>
          <w:sz w:val="24"/>
          <w:szCs w:val="24"/>
        </w:rPr>
        <w:t xml:space="preserve"> </w:t>
      </w:r>
      <w:r w:rsidR="00C46E17" w:rsidRPr="001210FC">
        <w:rPr>
          <w:rFonts w:ascii="Arial" w:hAnsi="Arial" w:cs="Arial"/>
          <w:sz w:val="24"/>
          <w:szCs w:val="24"/>
        </w:rPr>
        <w:t xml:space="preserve">no funda ni motiva debidamente </w:t>
      </w:r>
      <w:r w:rsidR="00DE0926" w:rsidRPr="001210FC">
        <w:rPr>
          <w:rFonts w:ascii="Arial" w:hAnsi="Arial" w:cs="Arial"/>
          <w:sz w:val="24"/>
          <w:szCs w:val="24"/>
        </w:rPr>
        <w:t xml:space="preserve">su actuar </w:t>
      </w:r>
      <w:r w:rsidR="007B32FA" w:rsidRPr="001210FC">
        <w:rPr>
          <w:rFonts w:ascii="Arial" w:hAnsi="Arial" w:cs="Arial"/>
          <w:sz w:val="24"/>
          <w:szCs w:val="24"/>
        </w:rPr>
        <w:t>pues</w:t>
      </w:r>
      <w:r w:rsidR="006C7BD0" w:rsidRPr="001210FC">
        <w:rPr>
          <w:rFonts w:ascii="Arial" w:hAnsi="Arial" w:cs="Arial"/>
          <w:sz w:val="24"/>
          <w:szCs w:val="24"/>
        </w:rPr>
        <w:t xml:space="preserve"> no señala las causas inmediatas o razones particulares que den certeza jurídica al administrado de su actuación, transgrediendo así, el principio de legalidad pues incumple con su obligación de fundar y motivar dado que los artículos </w:t>
      </w:r>
      <w:r w:rsidR="007B32FA" w:rsidRPr="001210FC">
        <w:rPr>
          <w:rFonts w:ascii="Arial" w:hAnsi="Arial" w:cs="Arial"/>
          <w:sz w:val="24"/>
          <w:szCs w:val="24"/>
        </w:rPr>
        <w:t>48</w:t>
      </w:r>
      <w:r w:rsidR="006C7BD0" w:rsidRPr="001210FC">
        <w:rPr>
          <w:rStyle w:val="Refdenotaalpie"/>
          <w:rFonts w:ascii="Arial" w:hAnsi="Arial" w:cs="Arial"/>
          <w:sz w:val="24"/>
          <w:szCs w:val="24"/>
        </w:rPr>
        <w:footnoteReference w:id="10"/>
      </w:r>
      <w:r w:rsidR="00D86FEF" w:rsidRPr="001210FC">
        <w:rPr>
          <w:rFonts w:ascii="Arial" w:hAnsi="Arial" w:cs="Arial"/>
          <w:sz w:val="24"/>
          <w:szCs w:val="24"/>
        </w:rPr>
        <w:t xml:space="preserve"> y 90 fracción, </w:t>
      </w:r>
      <w:r w:rsidR="006C7BD0" w:rsidRPr="001210FC">
        <w:rPr>
          <w:rFonts w:ascii="Arial" w:hAnsi="Arial" w:cs="Arial"/>
          <w:sz w:val="24"/>
          <w:szCs w:val="24"/>
        </w:rPr>
        <w:t>VII</w:t>
      </w:r>
      <w:r w:rsidR="006C7BD0" w:rsidRPr="001210FC">
        <w:rPr>
          <w:rStyle w:val="Refdenotaalpie"/>
          <w:rFonts w:ascii="Arial" w:hAnsi="Arial" w:cs="Arial"/>
          <w:sz w:val="24"/>
          <w:szCs w:val="24"/>
        </w:rPr>
        <w:footnoteReference w:id="11"/>
      </w:r>
      <w:r w:rsidR="006C7BD0" w:rsidRPr="001210FC">
        <w:rPr>
          <w:rFonts w:ascii="Arial" w:hAnsi="Arial" w:cs="Arial"/>
          <w:sz w:val="24"/>
          <w:szCs w:val="24"/>
        </w:rPr>
        <w:t xml:space="preserve"> de la Ley del Notariado para el Estado de Oaxaca, que citó para fundar su aseveración no resultan aplicables</w:t>
      </w:r>
      <w:r w:rsidR="00F0593D" w:rsidRPr="001210FC">
        <w:rPr>
          <w:rFonts w:ascii="Arial" w:hAnsi="Arial" w:cs="Arial"/>
          <w:sz w:val="24"/>
          <w:szCs w:val="24"/>
        </w:rPr>
        <w:t>.</w:t>
      </w:r>
    </w:p>
    <w:p w14:paraId="37C956E0" w14:textId="1E34868E" w:rsidR="00795E11" w:rsidRPr="001210FC" w:rsidRDefault="008D5A38" w:rsidP="005135BC">
      <w:pPr>
        <w:spacing w:before="240" w:line="360" w:lineRule="auto"/>
        <w:ind w:left="-142" w:right="-93" w:firstLine="567"/>
        <w:jc w:val="both"/>
        <w:rPr>
          <w:rFonts w:ascii="Arial" w:hAnsi="Arial" w:cs="Arial"/>
          <w:sz w:val="24"/>
          <w:szCs w:val="24"/>
        </w:rPr>
      </w:pPr>
      <w:r w:rsidRPr="001210FC">
        <w:rPr>
          <w:rFonts w:ascii="Arial" w:hAnsi="Arial" w:cs="Arial"/>
          <w:sz w:val="24"/>
          <w:szCs w:val="24"/>
        </w:rPr>
        <w:lastRenderedPageBreak/>
        <w:t xml:space="preserve">Lo anterior es así, </w:t>
      </w:r>
      <w:r w:rsidR="006141CE" w:rsidRPr="001210FC">
        <w:rPr>
          <w:rFonts w:ascii="Arial" w:hAnsi="Arial" w:cs="Arial"/>
          <w:sz w:val="24"/>
          <w:szCs w:val="24"/>
        </w:rPr>
        <w:t xml:space="preserve">ya que por fundamentación se entiende la cita de los preceptos legales que sirven de base a la autoridad para emitir su acto en la forma en que lo hace; pero además debe expresar las causas inmediatas, razones particulares o circunstancias especiales que lo llevan a tomar la determinación en el sentido que lo lleva acabo, lo que constituye la correspondiente motivación de su actuación. </w:t>
      </w:r>
    </w:p>
    <w:p w14:paraId="1B8DAA3A" w14:textId="03775A3E" w:rsidR="006C7BD0" w:rsidRPr="001210FC" w:rsidRDefault="006141CE" w:rsidP="00A810F8">
      <w:pPr>
        <w:spacing w:after="0" w:line="360" w:lineRule="auto"/>
        <w:ind w:firstLine="567"/>
        <w:jc w:val="both"/>
        <w:rPr>
          <w:rFonts w:ascii="Arial" w:hAnsi="Arial" w:cs="Arial"/>
          <w:sz w:val="20"/>
          <w:szCs w:val="20"/>
        </w:rPr>
      </w:pPr>
      <w:r w:rsidRPr="001210FC">
        <w:rPr>
          <w:rFonts w:ascii="Arial" w:hAnsi="Arial" w:cs="Arial"/>
          <w:sz w:val="24"/>
          <w:szCs w:val="24"/>
        </w:rPr>
        <w:t>Así,</w:t>
      </w:r>
      <w:r w:rsidRPr="001210FC">
        <w:rPr>
          <w:rFonts w:ascii="Arial" w:hAnsi="Arial" w:cs="Arial"/>
          <w:b/>
          <w:sz w:val="24"/>
          <w:szCs w:val="24"/>
        </w:rPr>
        <w:t xml:space="preserve"> </w:t>
      </w:r>
      <w:r w:rsidRPr="001210FC">
        <w:rPr>
          <w:rFonts w:ascii="Arial" w:hAnsi="Arial" w:cs="Arial"/>
          <w:sz w:val="24"/>
          <w:szCs w:val="24"/>
        </w:rPr>
        <w:t xml:space="preserve">un acto que emita una autoridad que adolezca de fundamentación y motivación es ilegal, pues se opone al principio de legalidad y desde luego que coloca al afectado en un total estado de vulnerabilidad, esto por así disponerlo el artículo 16 de la Constitución Federal y como se sustenta en los siguientes criterios jurisprudenciales de rubros: </w:t>
      </w:r>
      <w:r w:rsidRPr="001210FC">
        <w:rPr>
          <w:rFonts w:ascii="Arial" w:hAnsi="Arial" w:cs="Arial"/>
          <w:b/>
          <w:sz w:val="20"/>
          <w:szCs w:val="20"/>
        </w:rPr>
        <w:t>FUNDAMENTACIÓN Y MOTIVACIÓN</w:t>
      </w:r>
      <w:r w:rsidRPr="001210FC">
        <w:rPr>
          <w:rStyle w:val="Refdenotaalpie"/>
          <w:rFonts w:ascii="Arial" w:hAnsi="Arial" w:cs="Arial"/>
          <w:b/>
          <w:i/>
          <w:sz w:val="20"/>
          <w:szCs w:val="20"/>
        </w:rPr>
        <w:footnoteReference w:id="12"/>
      </w:r>
      <w:r w:rsidRPr="001210FC">
        <w:rPr>
          <w:rFonts w:ascii="Arial" w:hAnsi="Arial" w:cs="Arial"/>
          <w:b/>
          <w:i/>
          <w:sz w:val="20"/>
          <w:szCs w:val="20"/>
        </w:rPr>
        <w:t xml:space="preserve"> </w:t>
      </w:r>
      <w:r w:rsidRPr="001210FC">
        <w:rPr>
          <w:rFonts w:ascii="Arial" w:hAnsi="Arial" w:cs="Arial"/>
          <w:sz w:val="24"/>
          <w:szCs w:val="24"/>
        </w:rPr>
        <w:t>y</w:t>
      </w:r>
      <w:r w:rsidRPr="001210FC">
        <w:rPr>
          <w:rFonts w:ascii="Arial" w:hAnsi="Arial" w:cs="Arial"/>
          <w:b/>
          <w:i/>
          <w:sz w:val="20"/>
          <w:szCs w:val="20"/>
        </w:rPr>
        <w:t xml:space="preserve"> </w:t>
      </w:r>
      <w:r w:rsidRPr="001210FC">
        <w:rPr>
          <w:rFonts w:ascii="Arial" w:hAnsi="Arial" w:cs="Arial"/>
          <w:b/>
          <w:sz w:val="20"/>
          <w:szCs w:val="20"/>
        </w:rPr>
        <w:t>FUNDAMENTACIÓN Y MOTIVACIÓN. SU DISTINCIÓN ENTRE SU FALTA Y CUANDO ES INDEBIDA</w:t>
      </w:r>
      <w:r w:rsidRPr="001210FC">
        <w:rPr>
          <w:rStyle w:val="Refdenotaalpie"/>
          <w:rFonts w:ascii="Arial" w:hAnsi="Arial" w:cs="Arial"/>
          <w:b/>
          <w:sz w:val="20"/>
          <w:szCs w:val="20"/>
        </w:rPr>
        <w:footnoteReference w:id="13"/>
      </w:r>
      <w:r w:rsidRPr="001210FC">
        <w:rPr>
          <w:rFonts w:ascii="Arial" w:hAnsi="Arial" w:cs="Arial"/>
          <w:sz w:val="20"/>
          <w:szCs w:val="20"/>
        </w:rPr>
        <w:t>.</w:t>
      </w:r>
    </w:p>
    <w:p w14:paraId="14CDBBEA" w14:textId="77777777" w:rsidR="00A810F8" w:rsidRPr="001210FC" w:rsidRDefault="00A810F8" w:rsidP="005135BC">
      <w:pPr>
        <w:spacing w:after="0" w:line="360" w:lineRule="auto"/>
        <w:jc w:val="both"/>
        <w:rPr>
          <w:rFonts w:ascii="Arial" w:hAnsi="Arial" w:cs="Arial"/>
          <w:sz w:val="24"/>
          <w:szCs w:val="24"/>
        </w:rPr>
      </w:pPr>
    </w:p>
    <w:p w14:paraId="6DDFD234" w14:textId="4FDD2702" w:rsidR="0081743F" w:rsidRPr="001210FC" w:rsidRDefault="007A4E4C" w:rsidP="00304E27">
      <w:pPr>
        <w:spacing w:line="360" w:lineRule="auto"/>
        <w:ind w:firstLine="567"/>
        <w:jc w:val="both"/>
        <w:rPr>
          <w:rFonts w:ascii="Arial" w:hAnsi="Arial" w:cs="Arial"/>
          <w:i/>
          <w:iCs/>
          <w:sz w:val="24"/>
          <w:szCs w:val="24"/>
        </w:rPr>
      </w:pPr>
      <w:r w:rsidRPr="001210FC">
        <w:rPr>
          <w:rFonts w:ascii="Arial" w:hAnsi="Arial" w:cs="Arial"/>
          <w:sz w:val="24"/>
          <w:szCs w:val="24"/>
        </w:rPr>
        <w:t>Esto se resalta</w:t>
      </w:r>
      <w:r w:rsidR="006C7BD0" w:rsidRPr="001210FC">
        <w:rPr>
          <w:rFonts w:ascii="Arial" w:hAnsi="Arial" w:cs="Arial"/>
          <w:sz w:val="24"/>
          <w:szCs w:val="24"/>
        </w:rPr>
        <w:t xml:space="preserve">, </w:t>
      </w:r>
      <w:r w:rsidR="00C33083" w:rsidRPr="001210FC">
        <w:rPr>
          <w:rFonts w:ascii="Arial" w:hAnsi="Arial" w:cs="Arial"/>
          <w:sz w:val="24"/>
          <w:szCs w:val="24"/>
        </w:rPr>
        <w:t>porque</w:t>
      </w:r>
      <w:r w:rsidR="005135BC" w:rsidRPr="001210FC">
        <w:rPr>
          <w:rFonts w:ascii="Arial" w:hAnsi="Arial" w:cs="Arial"/>
          <w:sz w:val="24"/>
          <w:szCs w:val="24"/>
        </w:rPr>
        <w:t xml:space="preserve"> </w:t>
      </w:r>
      <w:r w:rsidRPr="001210FC">
        <w:rPr>
          <w:rFonts w:ascii="Arial" w:hAnsi="Arial" w:cs="Arial"/>
          <w:sz w:val="24"/>
          <w:szCs w:val="24"/>
        </w:rPr>
        <w:t xml:space="preserve">los motivos y razones </w:t>
      </w:r>
      <w:r w:rsidR="00FE3B0A" w:rsidRPr="001210FC">
        <w:rPr>
          <w:rFonts w:ascii="Arial" w:hAnsi="Arial" w:cs="Arial"/>
          <w:sz w:val="24"/>
          <w:szCs w:val="24"/>
        </w:rPr>
        <w:t>que</w:t>
      </w:r>
      <w:r w:rsidR="00FA628E" w:rsidRPr="001210FC">
        <w:rPr>
          <w:rFonts w:ascii="Arial" w:hAnsi="Arial" w:cs="Arial"/>
          <w:sz w:val="24"/>
          <w:szCs w:val="24"/>
        </w:rPr>
        <w:t xml:space="preserve"> el Director de Notarias y Archivo General de Notarías del Estado de Oaxaca, </w:t>
      </w:r>
      <w:r w:rsidR="00C91D6F" w:rsidRPr="001210FC">
        <w:rPr>
          <w:rFonts w:ascii="Arial" w:hAnsi="Arial" w:cs="Arial"/>
          <w:sz w:val="24"/>
          <w:szCs w:val="24"/>
        </w:rPr>
        <w:t xml:space="preserve">asentó </w:t>
      </w:r>
      <w:r w:rsidR="00FA628E" w:rsidRPr="001210FC">
        <w:rPr>
          <w:rFonts w:ascii="Arial" w:hAnsi="Arial" w:cs="Arial"/>
          <w:sz w:val="24"/>
          <w:szCs w:val="24"/>
        </w:rPr>
        <w:t xml:space="preserve"> en el acto impugnado</w:t>
      </w:r>
      <w:r w:rsidR="00304E27" w:rsidRPr="001210FC">
        <w:rPr>
          <w:rFonts w:ascii="Arial" w:hAnsi="Arial" w:cs="Arial"/>
          <w:sz w:val="24"/>
          <w:szCs w:val="24"/>
        </w:rPr>
        <w:t xml:space="preserve"> para motivar su actuar</w:t>
      </w:r>
      <w:r w:rsidRPr="001210FC">
        <w:rPr>
          <w:rFonts w:ascii="Arial" w:hAnsi="Arial" w:cs="Arial"/>
          <w:sz w:val="24"/>
          <w:szCs w:val="24"/>
        </w:rPr>
        <w:t>,</w:t>
      </w:r>
      <w:r w:rsidR="00FA628E" w:rsidRPr="001210FC">
        <w:rPr>
          <w:rFonts w:ascii="Arial" w:hAnsi="Arial" w:cs="Arial"/>
          <w:sz w:val="24"/>
          <w:szCs w:val="24"/>
        </w:rPr>
        <w:t xml:space="preserve"> </w:t>
      </w:r>
      <w:r w:rsidR="00F0593D" w:rsidRPr="001210FC">
        <w:rPr>
          <w:rFonts w:ascii="Arial" w:hAnsi="Arial" w:cs="Arial"/>
          <w:sz w:val="24"/>
          <w:szCs w:val="24"/>
        </w:rPr>
        <w:t>no se adecuan al caso concreto,</w:t>
      </w:r>
      <w:r w:rsidR="00DF568E" w:rsidRPr="001210FC">
        <w:rPr>
          <w:rFonts w:ascii="Arial" w:hAnsi="Arial" w:cs="Arial"/>
          <w:sz w:val="24"/>
          <w:szCs w:val="24"/>
        </w:rPr>
        <w:t xml:space="preserve"> </w:t>
      </w:r>
      <w:r w:rsidR="00F0593D" w:rsidRPr="001210FC">
        <w:rPr>
          <w:rFonts w:ascii="Arial" w:hAnsi="Arial" w:cs="Arial"/>
          <w:sz w:val="24"/>
          <w:szCs w:val="24"/>
        </w:rPr>
        <w:t xml:space="preserve">esto es así, porque el hecho de que, haya </w:t>
      </w:r>
      <w:r w:rsidR="002E6CA9" w:rsidRPr="001210FC">
        <w:rPr>
          <w:rFonts w:ascii="Arial" w:hAnsi="Arial" w:cs="Arial"/>
          <w:sz w:val="24"/>
          <w:szCs w:val="24"/>
        </w:rPr>
        <w:t>manifestado</w:t>
      </w:r>
      <w:r w:rsidR="00F0593D" w:rsidRPr="001210FC">
        <w:rPr>
          <w:rFonts w:ascii="Arial" w:hAnsi="Arial" w:cs="Arial"/>
          <w:sz w:val="24"/>
          <w:szCs w:val="24"/>
        </w:rPr>
        <w:t xml:space="preserve"> que: </w:t>
      </w:r>
      <w:r w:rsidR="00F0593D" w:rsidRPr="001210FC">
        <w:rPr>
          <w:rFonts w:ascii="Arial" w:hAnsi="Arial" w:cs="Arial"/>
          <w:i/>
          <w:sz w:val="24"/>
          <w:szCs w:val="24"/>
        </w:rPr>
        <w:t xml:space="preserve">“la escritura carece de firmas autógrafas y solo se observa una en puño y letra a ruego de la señora </w:t>
      </w:r>
      <w:r w:rsidR="0041641A">
        <w:rPr>
          <w:rFonts w:ascii="Arial" w:hAnsi="Arial" w:cs="Arial"/>
          <w:i/>
          <w:sz w:val="24"/>
          <w:szCs w:val="24"/>
        </w:rPr>
        <w:t>**********</w:t>
      </w:r>
      <w:r w:rsidR="00F0593D" w:rsidRPr="001210FC">
        <w:rPr>
          <w:rFonts w:ascii="Arial" w:hAnsi="Arial" w:cs="Arial"/>
          <w:i/>
          <w:sz w:val="24"/>
          <w:szCs w:val="24"/>
        </w:rPr>
        <w:t>, así como la firma del Fedatario”</w:t>
      </w:r>
      <w:r w:rsidR="00F0593D" w:rsidRPr="001210FC">
        <w:rPr>
          <w:rFonts w:ascii="Arial" w:hAnsi="Arial" w:cs="Arial"/>
          <w:sz w:val="24"/>
          <w:szCs w:val="24"/>
        </w:rPr>
        <w:t>; no son circunstancias atribuibles al actor, por el contrario son particularidades que le correspondía  hacer constar al notario que en su momento se encargó de protocolizar la escritura respectiva, como lo señala el artículo 63</w:t>
      </w:r>
      <w:r w:rsidR="00F0593D" w:rsidRPr="001210FC">
        <w:rPr>
          <w:rStyle w:val="Refdenotaalpie"/>
          <w:rFonts w:ascii="Arial" w:hAnsi="Arial" w:cs="Arial"/>
          <w:sz w:val="24"/>
          <w:szCs w:val="24"/>
        </w:rPr>
        <w:footnoteReference w:id="14"/>
      </w:r>
      <w:r w:rsidR="00F0593D" w:rsidRPr="001210FC">
        <w:rPr>
          <w:rFonts w:ascii="Arial" w:hAnsi="Arial" w:cs="Arial"/>
          <w:sz w:val="24"/>
          <w:szCs w:val="24"/>
        </w:rPr>
        <w:t>, fracción XIII, incisos d) de la Ley del Notariado para el Estado de Oaxaca,</w:t>
      </w:r>
      <w:r w:rsidR="00F127DF" w:rsidRPr="001210FC">
        <w:rPr>
          <w:rFonts w:ascii="Arial" w:hAnsi="Arial" w:cs="Arial"/>
          <w:sz w:val="24"/>
          <w:szCs w:val="24"/>
        </w:rPr>
        <w:t xml:space="preserve"> y que por causa</w:t>
      </w:r>
      <w:r w:rsidR="00665B50" w:rsidRPr="001210FC">
        <w:rPr>
          <w:rFonts w:ascii="Arial" w:hAnsi="Arial" w:cs="Arial"/>
          <w:sz w:val="24"/>
          <w:szCs w:val="24"/>
        </w:rPr>
        <w:t xml:space="preserve"> de su fallecimiento no continuó</w:t>
      </w:r>
      <w:r w:rsidR="00F127DF" w:rsidRPr="001210FC">
        <w:rPr>
          <w:rFonts w:ascii="Arial" w:hAnsi="Arial" w:cs="Arial"/>
          <w:sz w:val="24"/>
          <w:szCs w:val="24"/>
        </w:rPr>
        <w:t>,</w:t>
      </w:r>
      <w:r w:rsidR="00F0593D" w:rsidRPr="001210FC">
        <w:rPr>
          <w:rFonts w:ascii="Arial" w:hAnsi="Arial" w:cs="Arial"/>
          <w:sz w:val="24"/>
          <w:szCs w:val="24"/>
        </w:rPr>
        <w:t xml:space="preserve"> así m</w:t>
      </w:r>
      <w:r w:rsidR="001A5ABF">
        <w:rPr>
          <w:rFonts w:ascii="Arial" w:hAnsi="Arial" w:cs="Arial"/>
          <w:sz w:val="24"/>
          <w:szCs w:val="24"/>
        </w:rPr>
        <w:t>ismo la autoridad demandada dejó</w:t>
      </w:r>
      <w:r w:rsidR="00F0593D" w:rsidRPr="001210FC">
        <w:rPr>
          <w:rFonts w:ascii="Arial" w:hAnsi="Arial" w:cs="Arial"/>
          <w:sz w:val="24"/>
          <w:szCs w:val="24"/>
        </w:rPr>
        <w:t xml:space="preserve"> de observar lo señalado en los artículos 70 y 74 de la ley antes mencionada, que indican respectivamente que: “</w:t>
      </w:r>
      <w:r w:rsidR="00F0593D" w:rsidRPr="001210FC">
        <w:rPr>
          <w:rFonts w:ascii="Arial" w:hAnsi="Arial" w:cs="Arial"/>
          <w:i/>
          <w:sz w:val="24"/>
          <w:szCs w:val="24"/>
        </w:rPr>
        <w:t>si el nota</w:t>
      </w:r>
      <w:r w:rsidR="001A5ABF">
        <w:rPr>
          <w:rFonts w:ascii="Arial" w:hAnsi="Arial" w:cs="Arial"/>
          <w:i/>
          <w:sz w:val="24"/>
          <w:szCs w:val="24"/>
        </w:rPr>
        <w:t>rio</w:t>
      </w:r>
      <w:r w:rsidR="00F0593D" w:rsidRPr="001210FC">
        <w:rPr>
          <w:rFonts w:ascii="Arial" w:hAnsi="Arial" w:cs="Arial"/>
          <w:i/>
          <w:sz w:val="24"/>
          <w:szCs w:val="24"/>
        </w:rPr>
        <w:t xml:space="preserve"> dejara de ejercer sus funciones por cualquier motivo, la escritura debe ser autorizada por el Director de Notarías”; y que </w:t>
      </w:r>
      <w:r w:rsidR="00F0593D" w:rsidRPr="001210FC">
        <w:rPr>
          <w:rFonts w:ascii="Arial" w:hAnsi="Arial" w:cs="Arial"/>
          <w:sz w:val="24"/>
          <w:szCs w:val="24"/>
        </w:rPr>
        <w:t>“</w:t>
      </w:r>
      <w:r w:rsidR="00F0593D" w:rsidRPr="001210FC">
        <w:rPr>
          <w:rFonts w:ascii="Arial" w:hAnsi="Arial" w:cs="Arial"/>
          <w:i/>
          <w:sz w:val="24"/>
          <w:szCs w:val="24"/>
        </w:rPr>
        <w:t xml:space="preserve">El Notario que haya empezado a redactar una escritura en el protocolo será el único que pueda continuarla hasta su autorización definitiva, salvo en el caso del </w:t>
      </w:r>
      <w:r w:rsidR="00F0593D" w:rsidRPr="001210FC">
        <w:rPr>
          <w:rFonts w:ascii="Arial" w:hAnsi="Arial" w:cs="Arial"/>
          <w:i/>
          <w:sz w:val="24"/>
          <w:szCs w:val="24"/>
        </w:rPr>
        <w:lastRenderedPageBreak/>
        <w:t xml:space="preserve">artículo 70 de esta Ley”. </w:t>
      </w:r>
      <w:r w:rsidR="00F0593D" w:rsidRPr="001210FC">
        <w:rPr>
          <w:rFonts w:ascii="Arial" w:hAnsi="Arial" w:cs="Arial"/>
          <w:sz w:val="24"/>
          <w:szCs w:val="24"/>
        </w:rPr>
        <w:t>Situación que en este caso no aconteció</w:t>
      </w:r>
      <w:r w:rsidR="002E6CA9" w:rsidRPr="001210FC">
        <w:rPr>
          <w:rFonts w:ascii="Arial" w:hAnsi="Arial" w:cs="Arial"/>
          <w:sz w:val="24"/>
          <w:szCs w:val="24"/>
        </w:rPr>
        <w:t xml:space="preserve">, </w:t>
      </w:r>
      <w:r w:rsidR="00F127DF" w:rsidRPr="001210FC">
        <w:rPr>
          <w:rFonts w:ascii="Arial" w:hAnsi="Arial" w:cs="Arial"/>
          <w:sz w:val="24"/>
          <w:szCs w:val="24"/>
        </w:rPr>
        <w:t xml:space="preserve"> al contrario evadió con esto, la autoridad demandada su obligación de fundar y motivar su determinación al dejar de acatar</w:t>
      </w:r>
      <w:r w:rsidR="002E6CA9" w:rsidRPr="001210FC">
        <w:rPr>
          <w:rFonts w:ascii="Arial" w:hAnsi="Arial" w:cs="Arial"/>
          <w:sz w:val="24"/>
          <w:szCs w:val="24"/>
        </w:rPr>
        <w:t xml:space="preserve"> las obligaciones y facultades que la </w:t>
      </w:r>
      <w:r w:rsidR="00F127DF" w:rsidRPr="001210FC">
        <w:rPr>
          <w:rFonts w:ascii="Arial" w:hAnsi="Arial" w:cs="Arial"/>
          <w:sz w:val="24"/>
          <w:szCs w:val="24"/>
        </w:rPr>
        <w:t xml:space="preserve"> misma </w:t>
      </w:r>
      <w:r w:rsidR="002E6CA9" w:rsidRPr="001210FC">
        <w:rPr>
          <w:rFonts w:ascii="Arial" w:hAnsi="Arial" w:cs="Arial"/>
          <w:sz w:val="24"/>
          <w:szCs w:val="24"/>
        </w:rPr>
        <w:t xml:space="preserve">Ley del Notariado </w:t>
      </w:r>
      <w:r w:rsidR="00F127DF" w:rsidRPr="001210FC">
        <w:rPr>
          <w:rFonts w:ascii="Arial" w:hAnsi="Arial" w:cs="Arial"/>
          <w:sz w:val="24"/>
          <w:szCs w:val="24"/>
        </w:rPr>
        <w:t xml:space="preserve">para el </w:t>
      </w:r>
      <w:r w:rsidR="002E6CA9" w:rsidRPr="001210FC">
        <w:rPr>
          <w:rFonts w:ascii="Arial" w:hAnsi="Arial" w:cs="Arial"/>
          <w:sz w:val="24"/>
          <w:szCs w:val="24"/>
        </w:rPr>
        <w:t xml:space="preserve">Estado </w:t>
      </w:r>
      <w:r w:rsidR="00F127DF" w:rsidRPr="001210FC">
        <w:rPr>
          <w:rFonts w:ascii="Arial" w:hAnsi="Arial" w:cs="Arial"/>
          <w:sz w:val="24"/>
          <w:szCs w:val="24"/>
        </w:rPr>
        <w:t>de Oaxaca le otorga.</w:t>
      </w:r>
    </w:p>
    <w:p w14:paraId="2B1F01C3" w14:textId="79820420" w:rsidR="00F127DF" w:rsidRPr="001210FC" w:rsidRDefault="00097757" w:rsidP="00665B50">
      <w:pPr>
        <w:spacing w:line="360" w:lineRule="auto"/>
        <w:ind w:firstLine="567"/>
        <w:jc w:val="both"/>
        <w:rPr>
          <w:rFonts w:ascii="Arial" w:hAnsi="Arial" w:cs="Arial"/>
          <w:bCs/>
          <w:sz w:val="24"/>
          <w:szCs w:val="24"/>
        </w:rPr>
      </w:pPr>
      <w:r w:rsidRPr="001210FC">
        <w:rPr>
          <w:rFonts w:ascii="Arial" w:hAnsi="Arial" w:cs="Arial"/>
          <w:sz w:val="24"/>
          <w:szCs w:val="24"/>
        </w:rPr>
        <w:t xml:space="preserve">De ahí </w:t>
      </w:r>
      <w:r w:rsidR="00316CB1" w:rsidRPr="001210FC">
        <w:rPr>
          <w:rFonts w:ascii="Arial" w:hAnsi="Arial" w:cs="Arial"/>
          <w:sz w:val="24"/>
          <w:szCs w:val="24"/>
        </w:rPr>
        <w:t>se deriva que</w:t>
      </w:r>
      <w:r w:rsidRPr="001210FC">
        <w:rPr>
          <w:rFonts w:ascii="Arial" w:hAnsi="Arial" w:cs="Arial"/>
          <w:sz w:val="24"/>
          <w:szCs w:val="24"/>
        </w:rPr>
        <w:t xml:space="preserve"> la actuación de la autoridad demandada</w:t>
      </w:r>
      <w:r w:rsidR="00316CB1" w:rsidRPr="001210FC">
        <w:rPr>
          <w:rFonts w:ascii="Arial" w:hAnsi="Arial" w:cs="Arial"/>
          <w:sz w:val="24"/>
          <w:szCs w:val="24"/>
        </w:rPr>
        <w:t>,</w:t>
      </w:r>
      <w:r w:rsidRPr="001210FC">
        <w:rPr>
          <w:rFonts w:ascii="Arial" w:hAnsi="Arial" w:cs="Arial"/>
          <w:sz w:val="24"/>
          <w:szCs w:val="24"/>
        </w:rPr>
        <w:t xml:space="preserve"> coloca en estado de indefensión a la parte actora, quien </w:t>
      </w:r>
      <w:r w:rsidRPr="001210FC">
        <w:rPr>
          <w:rFonts w:ascii="Arial" w:hAnsi="Arial" w:cs="Arial"/>
          <w:bCs/>
          <w:sz w:val="24"/>
          <w:szCs w:val="24"/>
        </w:rPr>
        <w:t>debe tener el conocimiento y la certeza de que la autoridad que afecta su esfera de derechos, lo hace con apoyo en una norma jurídica que le faculta para proceder en ese sentido, a la vez, que se le pueda cuestionar esa atribución o la forma en que se ejerció.</w:t>
      </w:r>
    </w:p>
    <w:p w14:paraId="7CA3A946" w14:textId="69371262" w:rsidR="00795E11" w:rsidRPr="001210FC" w:rsidRDefault="0081743F" w:rsidP="00316CB1">
      <w:pPr>
        <w:spacing w:line="360" w:lineRule="auto"/>
        <w:ind w:firstLine="567"/>
        <w:jc w:val="both"/>
        <w:rPr>
          <w:rFonts w:ascii="Arial" w:hAnsi="Arial" w:cs="Arial"/>
          <w:sz w:val="24"/>
          <w:szCs w:val="24"/>
        </w:rPr>
      </w:pPr>
      <w:r w:rsidRPr="001210FC">
        <w:rPr>
          <w:rFonts w:ascii="Arial" w:hAnsi="Arial" w:cs="Arial"/>
          <w:sz w:val="24"/>
          <w:szCs w:val="24"/>
        </w:rPr>
        <w:t xml:space="preserve">Es por todo esto, que resulta de manera cierta y efectiva como ya se dijo, que la autoridad demandada no realiza una debida fundamentación y motivación en el acto impugnado, por lo que dicha actuación de la autoridad demandada resulta </w:t>
      </w:r>
      <w:r w:rsidRPr="001210FC">
        <w:rPr>
          <w:rFonts w:ascii="Arial" w:hAnsi="Arial" w:cs="Arial"/>
          <w:b/>
          <w:sz w:val="24"/>
          <w:szCs w:val="24"/>
        </w:rPr>
        <w:t xml:space="preserve">ilegal </w:t>
      </w:r>
      <w:r w:rsidRPr="001210FC">
        <w:rPr>
          <w:rFonts w:ascii="Arial" w:hAnsi="Arial" w:cs="Arial"/>
          <w:bCs/>
          <w:sz w:val="24"/>
          <w:szCs w:val="24"/>
        </w:rPr>
        <w:t xml:space="preserve">ya que </w:t>
      </w:r>
      <w:r w:rsidR="0053341B" w:rsidRPr="001210FC">
        <w:rPr>
          <w:rFonts w:ascii="Arial" w:hAnsi="Arial" w:cs="Arial"/>
          <w:bCs/>
          <w:sz w:val="24"/>
          <w:szCs w:val="24"/>
        </w:rPr>
        <w:t xml:space="preserve">no cumple con los requisitos que </w:t>
      </w:r>
      <w:r w:rsidRPr="001210FC">
        <w:rPr>
          <w:rFonts w:ascii="Arial" w:hAnsi="Arial" w:cs="Arial"/>
          <w:bCs/>
          <w:sz w:val="24"/>
          <w:szCs w:val="24"/>
        </w:rPr>
        <w:t xml:space="preserve">debe </w:t>
      </w:r>
      <w:r w:rsidR="0053341B" w:rsidRPr="001210FC">
        <w:rPr>
          <w:rFonts w:ascii="Arial" w:hAnsi="Arial" w:cs="Arial"/>
          <w:bCs/>
          <w:sz w:val="24"/>
          <w:szCs w:val="24"/>
        </w:rPr>
        <w:t>tener</w:t>
      </w:r>
      <w:r w:rsidRPr="001210FC">
        <w:rPr>
          <w:rFonts w:ascii="Arial" w:hAnsi="Arial" w:cs="Arial"/>
          <w:bCs/>
          <w:sz w:val="24"/>
          <w:szCs w:val="24"/>
        </w:rPr>
        <w:t xml:space="preserve"> todo acto administrativo y que son las que dan la garantía del derecho humano a la seguridad jurídica a todo administrado</w:t>
      </w:r>
      <w:r w:rsidRPr="001210FC">
        <w:rPr>
          <w:rFonts w:ascii="Arial" w:hAnsi="Arial" w:cs="Arial"/>
          <w:b/>
          <w:sz w:val="24"/>
          <w:szCs w:val="24"/>
        </w:rPr>
        <w:t>,</w:t>
      </w:r>
      <w:r w:rsidRPr="001210FC">
        <w:rPr>
          <w:rFonts w:ascii="Arial" w:hAnsi="Arial" w:cs="Arial"/>
          <w:bCs/>
          <w:sz w:val="24"/>
          <w:szCs w:val="24"/>
        </w:rPr>
        <w:t xml:space="preserve"> que se sustenta con la tesis aislada IV.2º.A.51K(10ª.); con número de registro 2005766; de la Décima Época</w:t>
      </w:r>
      <w:r w:rsidRPr="001210FC">
        <w:rPr>
          <w:rFonts w:ascii="Arial" w:hAnsi="Arial" w:cs="Arial"/>
          <w:b/>
          <w:sz w:val="24"/>
          <w:szCs w:val="24"/>
        </w:rPr>
        <w:t xml:space="preserve">; </w:t>
      </w:r>
      <w:r w:rsidRPr="001210FC">
        <w:rPr>
          <w:rFonts w:ascii="Arial" w:hAnsi="Arial" w:cs="Arial"/>
          <w:bCs/>
          <w:sz w:val="24"/>
          <w:szCs w:val="24"/>
        </w:rPr>
        <w:t>emitida por los Tribunales Colegiados de Circuito, publicado en el Semanario Judicial de la Federación, Libro 3, Febrero de 2014, Tomo</w:t>
      </w:r>
      <w:r w:rsidR="00F1524A" w:rsidRPr="001210FC">
        <w:rPr>
          <w:rFonts w:ascii="Arial" w:hAnsi="Arial" w:cs="Arial"/>
          <w:bCs/>
          <w:sz w:val="24"/>
          <w:szCs w:val="24"/>
        </w:rPr>
        <w:t xml:space="preserve"> </w:t>
      </w:r>
      <w:r w:rsidRPr="001210FC">
        <w:rPr>
          <w:rFonts w:ascii="Arial" w:hAnsi="Arial" w:cs="Arial"/>
          <w:bCs/>
          <w:sz w:val="24"/>
          <w:szCs w:val="24"/>
        </w:rPr>
        <w:t xml:space="preserve">III, página </w:t>
      </w:r>
      <w:r w:rsidRPr="001210FC">
        <w:rPr>
          <w:rFonts w:ascii="Arial" w:hAnsi="Arial" w:cs="Arial"/>
          <w:b/>
          <w:sz w:val="24"/>
          <w:szCs w:val="24"/>
        </w:rPr>
        <w:t>2239</w:t>
      </w:r>
      <w:r w:rsidRPr="001210FC">
        <w:rPr>
          <w:rStyle w:val="Refdenotaalpie"/>
          <w:rFonts w:ascii="Arial" w:hAnsi="Arial" w:cs="Arial"/>
          <w:bCs/>
          <w:sz w:val="24"/>
          <w:szCs w:val="24"/>
        </w:rPr>
        <w:footnoteReference w:id="15"/>
      </w:r>
      <w:r w:rsidRPr="001210FC">
        <w:rPr>
          <w:rFonts w:ascii="Arial" w:hAnsi="Arial" w:cs="Arial"/>
          <w:bCs/>
          <w:sz w:val="24"/>
          <w:szCs w:val="24"/>
        </w:rPr>
        <w:t>. Transgrediendo así</w:t>
      </w:r>
      <w:r w:rsidRPr="001210FC">
        <w:rPr>
          <w:rFonts w:ascii="Arial" w:hAnsi="Arial" w:cs="Arial"/>
          <w:sz w:val="24"/>
          <w:szCs w:val="24"/>
        </w:rPr>
        <w:t xml:space="preserve"> el espíritu de los artículos 14</w:t>
      </w:r>
      <w:r w:rsidR="003F20DA" w:rsidRPr="001210FC">
        <w:rPr>
          <w:rStyle w:val="Refdenotaalpie"/>
          <w:rFonts w:ascii="Arial" w:hAnsi="Arial" w:cs="Arial"/>
          <w:sz w:val="24"/>
          <w:szCs w:val="24"/>
        </w:rPr>
        <w:footnoteReference w:id="16"/>
      </w:r>
      <w:r w:rsidRPr="001210FC">
        <w:rPr>
          <w:rFonts w:ascii="Arial" w:hAnsi="Arial" w:cs="Arial"/>
          <w:sz w:val="24"/>
          <w:szCs w:val="24"/>
        </w:rPr>
        <w:t xml:space="preserve"> y 16</w:t>
      </w:r>
      <w:r w:rsidR="003F20DA" w:rsidRPr="001210FC">
        <w:rPr>
          <w:rStyle w:val="Refdenotaalpie"/>
          <w:rFonts w:ascii="Arial" w:hAnsi="Arial" w:cs="Arial"/>
          <w:sz w:val="24"/>
          <w:szCs w:val="24"/>
        </w:rPr>
        <w:footnoteReference w:id="17"/>
      </w:r>
      <w:r w:rsidRPr="001210FC">
        <w:rPr>
          <w:rFonts w:ascii="Arial" w:hAnsi="Arial" w:cs="Arial"/>
          <w:sz w:val="24"/>
          <w:szCs w:val="24"/>
        </w:rPr>
        <w:t xml:space="preserve"> de la Constitución Política de los Estados Unidos Mexicanos, en relación con los elementos y requisitos de validez que establece el artículo 17</w:t>
      </w:r>
      <w:r w:rsidRPr="001210FC">
        <w:rPr>
          <w:rStyle w:val="Refdenotaalpie"/>
          <w:rFonts w:ascii="Arial" w:hAnsi="Arial" w:cs="Arial"/>
          <w:sz w:val="24"/>
          <w:szCs w:val="24"/>
        </w:rPr>
        <w:footnoteReference w:id="18"/>
      </w:r>
      <w:r w:rsidRPr="001210FC">
        <w:rPr>
          <w:rFonts w:ascii="Arial" w:hAnsi="Arial" w:cs="Arial"/>
          <w:sz w:val="24"/>
          <w:szCs w:val="24"/>
        </w:rPr>
        <w:t xml:space="preserve"> fracción V de la Ley de Procedimiento y Justicia Administrativa para el Estado de Oaxaca.</w:t>
      </w:r>
    </w:p>
    <w:p w14:paraId="7B3B766A" w14:textId="05BC8152" w:rsidR="001B5671" w:rsidRPr="001210FC" w:rsidRDefault="001B5671" w:rsidP="001B5671">
      <w:pPr>
        <w:spacing w:line="360" w:lineRule="auto"/>
        <w:jc w:val="both"/>
        <w:rPr>
          <w:rFonts w:ascii="Arial" w:hAnsi="Arial" w:cs="Arial"/>
          <w:sz w:val="24"/>
          <w:szCs w:val="24"/>
        </w:rPr>
      </w:pPr>
      <w:r w:rsidRPr="001210FC">
        <w:rPr>
          <w:rFonts w:ascii="Arial" w:hAnsi="Arial" w:cs="Arial"/>
          <w:sz w:val="24"/>
          <w:szCs w:val="24"/>
        </w:rPr>
        <w:lastRenderedPageBreak/>
        <w:t xml:space="preserve">         En ese sentido, conforme al artículo 1° Constitucional, el principio </w:t>
      </w:r>
      <w:r w:rsidRPr="001210FC">
        <w:rPr>
          <w:rFonts w:ascii="Arial" w:hAnsi="Arial" w:cs="Arial"/>
          <w:b/>
          <w:i/>
          <w:sz w:val="24"/>
          <w:szCs w:val="24"/>
        </w:rPr>
        <w:t>pro persona</w:t>
      </w:r>
      <w:r w:rsidRPr="001210FC">
        <w:rPr>
          <w:rFonts w:ascii="Arial" w:hAnsi="Arial" w:cs="Arial"/>
          <w:sz w:val="24"/>
          <w:szCs w:val="24"/>
        </w:rPr>
        <w:t xml:space="preserve"> que implica que la interpretación jurídica siempre debe buscar el mayor beneficio para la persona, acudiendo a la norma más amplia o a la </w:t>
      </w:r>
      <w:r w:rsidRPr="001210FC">
        <w:rPr>
          <w:rFonts w:ascii="Arial" w:hAnsi="Arial" w:cs="Arial"/>
          <w:b/>
          <w:sz w:val="24"/>
          <w:szCs w:val="24"/>
        </w:rPr>
        <w:t>interpretación más favorable,</w:t>
      </w:r>
      <w:r w:rsidRPr="001210FC">
        <w:rPr>
          <w:rFonts w:ascii="Arial" w:hAnsi="Arial" w:cs="Arial"/>
          <w:sz w:val="24"/>
          <w:szCs w:val="24"/>
        </w:rPr>
        <w:t xml:space="preserve"> deben eliminarse las trabas que impidan u obstaculicen para el obsequio de las pretensiones de los justiciables y el acceso a la jurisdicción, que abarca incluso hasta el dictado de la sentencia.</w:t>
      </w:r>
      <w:r w:rsidR="0072418C" w:rsidRPr="001210FC">
        <w:rPr>
          <w:rFonts w:ascii="Arial" w:hAnsi="Arial" w:cs="Arial"/>
          <w:sz w:val="24"/>
          <w:szCs w:val="24"/>
        </w:rPr>
        <w:t xml:space="preserve"> </w:t>
      </w:r>
      <w:r w:rsidRPr="001210FC">
        <w:rPr>
          <w:rFonts w:ascii="Arial" w:hAnsi="Arial" w:cs="Arial"/>
          <w:sz w:val="24"/>
          <w:szCs w:val="24"/>
        </w:rPr>
        <w:t xml:space="preserve">Lo que desde luego implica </w:t>
      </w:r>
      <w:r w:rsidR="0072418C" w:rsidRPr="001210FC">
        <w:rPr>
          <w:rFonts w:ascii="Arial" w:hAnsi="Arial" w:cs="Arial"/>
          <w:sz w:val="24"/>
          <w:szCs w:val="24"/>
        </w:rPr>
        <w:t>que tanto</w:t>
      </w:r>
      <w:r w:rsidRPr="001210FC">
        <w:rPr>
          <w:rFonts w:ascii="Arial" w:hAnsi="Arial" w:cs="Arial"/>
          <w:sz w:val="24"/>
          <w:szCs w:val="24"/>
        </w:rPr>
        <w:t xml:space="preserve"> las autoridades administrativas y jurisdiccionales como en el caso que nos ocupa, tiene</w:t>
      </w:r>
      <w:r w:rsidR="0072418C" w:rsidRPr="001210FC">
        <w:rPr>
          <w:rFonts w:ascii="Arial" w:hAnsi="Arial" w:cs="Arial"/>
          <w:sz w:val="24"/>
          <w:szCs w:val="24"/>
        </w:rPr>
        <w:t>n</w:t>
      </w:r>
      <w:r w:rsidRPr="001210FC">
        <w:rPr>
          <w:rFonts w:ascii="Arial" w:hAnsi="Arial" w:cs="Arial"/>
          <w:sz w:val="24"/>
          <w:szCs w:val="24"/>
        </w:rPr>
        <w:t xml:space="preserve">  la obligación de resolver conflictos que les plantean las partes, de manera integral y completa, evitando formalismos o interpretaciones no razonables u ociosas que impidan la auténtica tutela judicial efectiva.</w:t>
      </w:r>
      <w:r w:rsidRPr="001210FC">
        <w:rPr>
          <w:rFonts w:ascii="Arial" w:hAnsi="Arial" w:cs="Arial"/>
          <w:bCs/>
          <w:sz w:val="24"/>
          <w:szCs w:val="24"/>
        </w:rPr>
        <w:t xml:space="preserve">  Sirve de orientación la siguiente tesis aislada.</w:t>
      </w:r>
    </w:p>
    <w:p w14:paraId="55BD9855" w14:textId="4B764B88" w:rsidR="001B5671" w:rsidRPr="001210FC" w:rsidRDefault="001B5671" w:rsidP="00471798">
      <w:pPr>
        <w:ind w:left="567" w:right="616"/>
        <w:jc w:val="both"/>
        <w:rPr>
          <w:rFonts w:cs="Arial"/>
          <w:i/>
          <w:iCs/>
          <w:sz w:val="24"/>
          <w:szCs w:val="24"/>
        </w:rPr>
      </w:pPr>
      <w:r w:rsidRPr="001210FC">
        <w:rPr>
          <w:rFonts w:cs="Arial"/>
          <w:i/>
          <w:iCs/>
          <w:sz w:val="24"/>
          <w:szCs w:val="24"/>
        </w:rPr>
        <w:t>“</w:t>
      </w:r>
      <w:r w:rsidRPr="001210FC">
        <w:rPr>
          <w:rFonts w:cs="Arial"/>
          <w:b/>
          <w:bCs/>
          <w:i/>
          <w:iCs/>
          <w:sz w:val="24"/>
          <w:szCs w:val="24"/>
        </w:rPr>
        <w:t>TUTELA JUDICIAL EFECTIVA Y PRINCIPIO IN DUBIO PRO ACTIONE O FAVOR ACTIONIS. INTERPRETACIÓN DE LA QUE DEBE PARTIR LA JURISDICCIÓN CONTENCIOSA ADMINISTRATIVA PARA RESPETAR ÉSTE Y LOS PARÁMETROS CONVENCIONALES Y CONSTITUCIONALES DE AQUÉLLA, RESPECTO DE LAS CAUSAS DE IMPROCEDENCIA Y SOBRESEIMIENTO DEL JUICIO, PREVISTAS EN LOS ARTÍCULOS 56, FRACCIÓN VII Y 57, FRACCIÓN II, DE LA LEY DE JUSTICIA ADMINISTRATIVA PARA EL ESTADO DE NUEVO LEÓN</w:t>
      </w:r>
      <w:r w:rsidRPr="001210FC">
        <w:rPr>
          <w:rFonts w:cs="Arial"/>
          <w:i/>
          <w:iCs/>
          <w:sz w:val="24"/>
          <w:szCs w:val="24"/>
        </w:rPr>
        <w:t xml:space="preserve">. Los artículos 25 de la Convención Americana sobre Derechos Humanos y 17 de la Constitución Política de los Estados Unidos Mexicanos, sustentan el derecho humano a la protección judicial efectiva, que incluye contar con recursos sencillos, rápidos y efectivos para impugnar la vulneración a derechos fundamentales. En ese sentido, acorde con los artículos 1o. y 103, fracción I, de la Carta Magna, como el juicio de amparo es la vía idónea para garantizar el respeto al mencionado derecho humano, en el estudio de constitucionalidad del acto reclamado emanado de la jurisdicción contenciosa administrativa, al que se le atribuya contravenir aquél, habrá de tomarse en cuenta que los órganos encargados de ésta deben asumir una actitud de facilitadores del acceso a la jurisdicción, porque si bien es cierto que han de ajustar sus actos a las disposiciones legales aplicables, también lo es que en la interpretación para sustentar sus actuaciones deben favorecer la eliminación de actos u omisiones innecesarias que obstaculicen la indicada prerrogativa o la hagan nugatoria. Resulta orientador en este aspecto, el informe 105/99 emitido por la Comisión Interamericana de Derechos Humanos en el caso 10.194, "Palacios, Narciso-Argentina" de 29 de septiembre de 1999, en donde estableció que lo que protege ese derecho es que el acceso a la justicia no se convierta en un desagradable juego de confusiones en detrimento de los particulares, en tanto que se argumentó que las garantías a la tutela judicial efectiva y al debido proceso imponen una interpretación más justa y beneficiosa en el análisis de los requisitos de admisión a la justicia, al punto de que por el principio in dubio pro </w:t>
      </w:r>
      <w:proofErr w:type="spellStart"/>
      <w:r w:rsidRPr="001210FC">
        <w:rPr>
          <w:rFonts w:cs="Arial"/>
          <w:i/>
          <w:iCs/>
          <w:sz w:val="24"/>
          <w:szCs w:val="24"/>
        </w:rPr>
        <w:t>actione</w:t>
      </w:r>
      <w:proofErr w:type="spellEnd"/>
      <w:r w:rsidRPr="001210FC">
        <w:rPr>
          <w:rFonts w:cs="Arial"/>
          <w:i/>
          <w:iCs/>
          <w:sz w:val="24"/>
          <w:szCs w:val="24"/>
        </w:rPr>
        <w:t xml:space="preserve"> o favor </w:t>
      </w:r>
      <w:proofErr w:type="spellStart"/>
      <w:r w:rsidRPr="001210FC">
        <w:rPr>
          <w:rFonts w:cs="Arial"/>
          <w:i/>
          <w:iCs/>
          <w:sz w:val="24"/>
          <w:szCs w:val="24"/>
        </w:rPr>
        <w:t>actionis</w:t>
      </w:r>
      <w:proofErr w:type="spellEnd"/>
      <w:r w:rsidRPr="001210FC">
        <w:rPr>
          <w:rFonts w:cs="Arial"/>
          <w:i/>
          <w:iCs/>
          <w:sz w:val="24"/>
          <w:szCs w:val="24"/>
        </w:rPr>
        <w:t xml:space="preserve">, hay que extremar las posibilidades de interpretación en el sentido más favorable. Así, dicho organismo sustentó que las garantías relativas a la eliminación de las trabas que impidan u obstaculicen el acceso a la jurisdicción, a la interpretación de las normas reguladoras de los requisitos de acceso a la jurisdicción en forma favorable a la admisión de la pretensión evitándose incurrir en hermenéuticas ritualistas (in dubio pro </w:t>
      </w:r>
      <w:proofErr w:type="spellStart"/>
      <w:r w:rsidRPr="001210FC">
        <w:rPr>
          <w:rFonts w:cs="Arial"/>
          <w:i/>
          <w:iCs/>
          <w:sz w:val="24"/>
          <w:szCs w:val="24"/>
        </w:rPr>
        <w:t>actione</w:t>
      </w:r>
      <w:proofErr w:type="spellEnd"/>
      <w:r w:rsidRPr="001210FC">
        <w:rPr>
          <w:rFonts w:cs="Arial"/>
          <w:i/>
          <w:iCs/>
          <w:sz w:val="24"/>
          <w:szCs w:val="24"/>
        </w:rPr>
        <w:t xml:space="preserve"> o favor </w:t>
      </w:r>
      <w:proofErr w:type="spellStart"/>
      <w:r w:rsidRPr="001210FC">
        <w:rPr>
          <w:rFonts w:cs="Arial"/>
          <w:i/>
          <w:iCs/>
          <w:sz w:val="24"/>
          <w:szCs w:val="24"/>
        </w:rPr>
        <w:t>actionis</w:t>
      </w:r>
      <w:proofErr w:type="spellEnd"/>
      <w:r w:rsidRPr="001210FC">
        <w:rPr>
          <w:rFonts w:cs="Arial"/>
          <w:i/>
          <w:iCs/>
          <w:sz w:val="24"/>
          <w:szCs w:val="24"/>
        </w:rPr>
        <w:t xml:space="preserve">), y a que no se desestimen aquellas pretensiones que padecen de defectos que pueden ser subsanados, implican la obligación para las autoridades jurisdiccionales de resolver los conflictos que les plantean las partes de manera integral y completa, evitando formalismos o interpretaciones no razonables u ociosas que impidan o dificulten el enjuiciamiento </w:t>
      </w:r>
      <w:r w:rsidRPr="001210FC">
        <w:rPr>
          <w:rFonts w:cs="Arial"/>
          <w:i/>
          <w:iCs/>
          <w:sz w:val="24"/>
          <w:szCs w:val="24"/>
        </w:rPr>
        <w:lastRenderedPageBreak/>
        <w:t xml:space="preserve">de fondo y la auténtica tutela judicial, pues el aludido principio in dubio pro </w:t>
      </w:r>
      <w:proofErr w:type="spellStart"/>
      <w:r w:rsidRPr="001210FC">
        <w:rPr>
          <w:rFonts w:cs="Arial"/>
          <w:i/>
          <w:iCs/>
          <w:sz w:val="24"/>
          <w:szCs w:val="24"/>
        </w:rPr>
        <w:t>actione</w:t>
      </w:r>
      <w:proofErr w:type="spellEnd"/>
      <w:r w:rsidRPr="001210FC">
        <w:rPr>
          <w:rFonts w:cs="Arial"/>
          <w:i/>
          <w:iCs/>
          <w:sz w:val="24"/>
          <w:szCs w:val="24"/>
        </w:rPr>
        <w:t xml:space="preserve"> o favor </w:t>
      </w:r>
      <w:proofErr w:type="spellStart"/>
      <w:r w:rsidRPr="001210FC">
        <w:rPr>
          <w:rFonts w:cs="Arial"/>
          <w:i/>
          <w:iCs/>
          <w:sz w:val="24"/>
          <w:szCs w:val="24"/>
        </w:rPr>
        <w:t>actionis</w:t>
      </w:r>
      <w:proofErr w:type="spellEnd"/>
      <w:r w:rsidRPr="001210FC">
        <w:rPr>
          <w:rFonts w:cs="Arial"/>
          <w:i/>
          <w:iCs/>
          <w:sz w:val="24"/>
          <w:szCs w:val="24"/>
        </w:rPr>
        <w:t xml:space="preserve">, exige que los órganos judiciales, al interpretar los requisitos procesales legalmente previstos, tengan presente la ratio de la norma, con el fin de evitar que los meros formalismos o entendimientos no razonables impidan un enjuiciamiento de fondo del asunto. En ese contexto, para respetar los parámetros convencionales y constitucionales de la tutela judicial efectiva y el principio in dubio pro </w:t>
      </w:r>
      <w:proofErr w:type="spellStart"/>
      <w:r w:rsidRPr="001210FC">
        <w:rPr>
          <w:rFonts w:cs="Arial"/>
          <w:i/>
          <w:iCs/>
          <w:sz w:val="24"/>
          <w:szCs w:val="24"/>
        </w:rPr>
        <w:t>actione</w:t>
      </w:r>
      <w:proofErr w:type="spellEnd"/>
      <w:r w:rsidRPr="001210FC">
        <w:rPr>
          <w:rFonts w:cs="Arial"/>
          <w:i/>
          <w:iCs/>
          <w:sz w:val="24"/>
          <w:szCs w:val="24"/>
        </w:rPr>
        <w:t xml:space="preserve"> o favor </w:t>
      </w:r>
      <w:proofErr w:type="spellStart"/>
      <w:r w:rsidRPr="001210FC">
        <w:rPr>
          <w:rFonts w:cs="Arial"/>
          <w:i/>
          <w:iCs/>
          <w:sz w:val="24"/>
          <w:szCs w:val="24"/>
        </w:rPr>
        <w:t>actionis</w:t>
      </w:r>
      <w:proofErr w:type="spellEnd"/>
      <w:r w:rsidRPr="001210FC">
        <w:rPr>
          <w:rFonts w:cs="Arial"/>
          <w:i/>
          <w:iCs/>
          <w:sz w:val="24"/>
          <w:szCs w:val="24"/>
        </w:rPr>
        <w:t>, la jurisdicción contenciosa administrativa debe partir de una interpretación convencional de las causas de improcedencia y sobreseimiento del juicio, previstas en los artículos 56, fracción VII y 57, fracción II, de la Ley de Justicia Administrativa para el Estado de Nuevo León, en la que, sin desatender los requisitos procesales, se facilite el acceso a la obtención de un pronunciamiento de fondo de lo pretendido, tomando en cuenta la pretensión real que derive del estudio integral de la demanda, a la que habrán de quedar vinculadas procesalmente las demandadas, pues si solamente se atiende a la denominación literal con la que el actor calificó su pretensión y a la respectiva negativa lisa y llana de las autoridades demandadas, ese proceder eventualmente deja a merced de interpretaciones rigoristas carentes de razonabilidad el debido examen de la naturaleza y verdadera pretensión de anulación de los actos impugnados.”</w:t>
      </w:r>
      <w:r w:rsidRPr="001210FC">
        <w:rPr>
          <w:rStyle w:val="Refdenotaalpie"/>
          <w:rFonts w:cs="Arial"/>
          <w:i/>
          <w:iCs/>
          <w:sz w:val="24"/>
          <w:szCs w:val="24"/>
        </w:rPr>
        <w:footnoteReference w:id="19"/>
      </w:r>
    </w:p>
    <w:p w14:paraId="143C7CB9" w14:textId="77777777" w:rsidR="009819A8" w:rsidRPr="001210FC" w:rsidRDefault="009819A8" w:rsidP="009819A8">
      <w:pPr>
        <w:ind w:left="284" w:right="333"/>
        <w:jc w:val="both"/>
        <w:rPr>
          <w:rFonts w:cs="Arial"/>
          <w:i/>
          <w:iCs/>
          <w:sz w:val="24"/>
          <w:szCs w:val="24"/>
        </w:rPr>
      </w:pPr>
    </w:p>
    <w:p w14:paraId="764CBC8B" w14:textId="2A51D769" w:rsidR="0043538A" w:rsidRPr="001210FC" w:rsidRDefault="003F5101" w:rsidP="00240ADC">
      <w:pPr>
        <w:pStyle w:val="Sinespaciado"/>
        <w:spacing w:after="120" w:line="360" w:lineRule="auto"/>
        <w:ind w:right="-93" w:firstLine="567"/>
        <w:jc w:val="both"/>
        <w:rPr>
          <w:rFonts w:ascii="Arial" w:eastAsia="Times New Roman" w:hAnsi="Arial" w:cs="Arial"/>
          <w:iCs/>
          <w:sz w:val="24"/>
          <w:szCs w:val="24"/>
        </w:rPr>
      </w:pPr>
      <w:r w:rsidRPr="001210FC">
        <w:rPr>
          <w:rFonts w:ascii="Arial" w:hAnsi="Arial" w:cs="Arial"/>
          <w:b/>
          <w:bCs/>
          <w:sz w:val="24"/>
          <w:szCs w:val="24"/>
        </w:rPr>
        <w:t>Consecuentemente</w:t>
      </w:r>
      <w:r w:rsidR="0081743F" w:rsidRPr="001210FC">
        <w:rPr>
          <w:rFonts w:ascii="Arial" w:hAnsi="Arial" w:cs="Arial"/>
          <w:sz w:val="24"/>
          <w:szCs w:val="24"/>
        </w:rPr>
        <w:t>, por la naturaleza del presente asunto, y al ser</w:t>
      </w:r>
      <w:r w:rsidR="0081743F" w:rsidRPr="001210FC">
        <w:rPr>
          <w:rFonts w:ascii="Arial" w:eastAsia="Calibri" w:hAnsi="Arial" w:cs="Arial"/>
          <w:sz w:val="24"/>
          <w:szCs w:val="24"/>
          <w:lang w:eastAsia="en-US"/>
        </w:rPr>
        <w:t xml:space="preserve"> un acto consecuente, inmediato y directo del aquí acto impugnado como efecto propio de tal declaración</w:t>
      </w:r>
      <w:r w:rsidR="0081743F" w:rsidRPr="001210FC">
        <w:rPr>
          <w:rStyle w:val="Refdenotaalpie"/>
          <w:rFonts w:ascii="Arial" w:eastAsia="Calibri" w:hAnsi="Arial" w:cs="Arial"/>
          <w:sz w:val="24"/>
          <w:szCs w:val="24"/>
          <w:lang w:eastAsia="en-US"/>
        </w:rPr>
        <w:footnoteReference w:id="20"/>
      </w:r>
      <w:r w:rsidR="0081743F" w:rsidRPr="001210FC">
        <w:rPr>
          <w:rFonts w:ascii="Arial" w:hAnsi="Arial" w:cs="Arial"/>
          <w:sz w:val="24"/>
          <w:szCs w:val="24"/>
        </w:rPr>
        <w:t xml:space="preserve">, </w:t>
      </w:r>
      <w:r w:rsidR="0081743F" w:rsidRPr="001210FC">
        <w:rPr>
          <w:rFonts w:ascii="Arial" w:eastAsia="Calibri" w:hAnsi="Arial" w:cs="Arial"/>
          <w:sz w:val="24"/>
          <w:szCs w:val="24"/>
          <w:lang w:eastAsia="en-US"/>
        </w:rPr>
        <w:t>a fin de restituir al administrad</w:t>
      </w:r>
      <w:r w:rsidR="00F708CA" w:rsidRPr="001210FC">
        <w:rPr>
          <w:rFonts w:ascii="Arial" w:eastAsia="Calibri" w:hAnsi="Arial" w:cs="Arial"/>
          <w:sz w:val="24"/>
          <w:szCs w:val="24"/>
          <w:lang w:eastAsia="en-US"/>
        </w:rPr>
        <w:t>o</w:t>
      </w:r>
      <w:r w:rsidR="0041641A">
        <w:rPr>
          <w:rFonts w:ascii="Arial" w:eastAsia="Calibri" w:hAnsi="Arial" w:cs="Arial"/>
          <w:sz w:val="24"/>
          <w:szCs w:val="24"/>
          <w:lang w:eastAsia="en-US"/>
        </w:rPr>
        <w:t>, aquí actor,**********</w:t>
      </w:r>
      <w:r w:rsidR="0043538A" w:rsidRPr="001210FC">
        <w:rPr>
          <w:rFonts w:ascii="Arial" w:eastAsia="Calibri" w:hAnsi="Arial" w:cs="Arial"/>
          <w:b/>
          <w:sz w:val="24"/>
          <w:szCs w:val="24"/>
          <w:lang w:eastAsia="en-US"/>
        </w:rPr>
        <w:t xml:space="preserve"> </w:t>
      </w:r>
      <w:r w:rsidR="0081743F" w:rsidRPr="001210FC">
        <w:rPr>
          <w:rFonts w:ascii="Arial" w:eastAsia="Calibri" w:hAnsi="Arial" w:cs="Arial"/>
          <w:b/>
          <w:sz w:val="24"/>
          <w:szCs w:val="24"/>
          <w:lang w:eastAsia="en-US"/>
        </w:rPr>
        <w:t xml:space="preserve"> </w:t>
      </w:r>
      <w:r w:rsidR="0081743F" w:rsidRPr="001210FC">
        <w:rPr>
          <w:rFonts w:ascii="Arial" w:eastAsia="Calibri" w:hAnsi="Arial" w:cs="Arial"/>
          <w:sz w:val="24"/>
          <w:szCs w:val="24"/>
          <w:lang w:eastAsia="en-US"/>
        </w:rPr>
        <w:t>en el pleno goce de sus derechos afectados con la emisión del acto;</w:t>
      </w:r>
      <w:r w:rsidR="0081743F" w:rsidRPr="001210FC">
        <w:rPr>
          <w:rFonts w:ascii="Arial" w:hAnsi="Arial" w:cs="Arial"/>
          <w:sz w:val="24"/>
          <w:szCs w:val="24"/>
        </w:rPr>
        <w:t xml:space="preserve"> lo procedente es declarar la </w:t>
      </w:r>
      <w:r w:rsidR="0081743F" w:rsidRPr="001210FC">
        <w:rPr>
          <w:rFonts w:ascii="Arial" w:hAnsi="Arial" w:cs="Arial"/>
          <w:b/>
          <w:bCs/>
          <w:sz w:val="24"/>
          <w:szCs w:val="24"/>
        </w:rPr>
        <w:t xml:space="preserve">nulidad </w:t>
      </w:r>
      <w:r w:rsidR="0081743F" w:rsidRPr="001210FC">
        <w:rPr>
          <w:rFonts w:ascii="Arial" w:eastAsia="Times New Roman" w:hAnsi="Arial" w:cs="Arial"/>
          <w:iCs/>
          <w:sz w:val="24"/>
          <w:szCs w:val="24"/>
        </w:rPr>
        <w:t xml:space="preserve">del oficio </w:t>
      </w:r>
      <w:r w:rsidR="0041641A">
        <w:rPr>
          <w:rFonts w:ascii="Arial" w:hAnsi="Arial" w:cs="Arial"/>
          <w:sz w:val="24"/>
          <w:szCs w:val="24"/>
        </w:rPr>
        <w:t>**********</w:t>
      </w:r>
      <w:r w:rsidR="0043538A" w:rsidRPr="001210FC">
        <w:rPr>
          <w:rFonts w:ascii="Arial" w:hAnsi="Arial" w:cs="Arial"/>
          <w:sz w:val="24"/>
          <w:szCs w:val="24"/>
        </w:rPr>
        <w:t xml:space="preserve"> </w:t>
      </w:r>
      <w:r w:rsidR="00175696" w:rsidRPr="001210FC">
        <w:rPr>
          <w:rFonts w:ascii="Arial" w:hAnsi="Arial" w:cs="Arial"/>
          <w:sz w:val="24"/>
          <w:szCs w:val="24"/>
        </w:rPr>
        <w:t xml:space="preserve">de fecha </w:t>
      </w:r>
      <w:r w:rsidR="0041641A">
        <w:rPr>
          <w:rFonts w:ascii="Arial" w:hAnsi="Arial" w:cs="Arial"/>
          <w:sz w:val="24"/>
          <w:szCs w:val="24"/>
        </w:rPr>
        <w:t>**********</w:t>
      </w:r>
      <w:r w:rsidR="0081743F" w:rsidRPr="001210FC">
        <w:rPr>
          <w:rFonts w:ascii="Arial" w:eastAsia="Times New Roman" w:hAnsi="Arial" w:cs="Arial"/>
          <w:iCs/>
          <w:sz w:val="24"/>
          <w:szCs w:val="24"/>
        </w:rPr>
        <w:t xml:space="preserve">, emitido por </w:t>
      </w:r>
      <w:r w:rsidR="0043538A" w:rsidRPr="001210FC">
        <w:rPr>
          <w:rFonts w:ascii="Arial" w:eastAsia="Times New Roman" w:hAnsi="Arial" w:cs="Arial"/>
          <w:iCs/>
          <w:sz w:val="24"/>
          <w:szCs w:val="24"/>
        </w:rPr>
        <w:t>el Director General de Notarías y Archivo General de Notarías del Estado de Oaxaca</w:t>
      </w:r>
      <w:r w:rsidR="0081743F" w:rsidRPr="001210FC">
        <w:rPr>
          <w:rFonts w:ascii="Arial" w:eastAsia="Times New Roman" w:hAnsi="Arial" w:cs="Arial"/>
          <w:iCs/>
          <w:sz w:val="24"/>
          <w:szCs w:val="24"/>
        </w:rPr>
        <w:t xml:space="preserve">, para </w:t>
      </w:r>
      <w:r w:rsidR="0081743F" w:rsidRPr="001210FC">
        <w:rPr>
          <w:rFonts w:ascii="Arial" w:eastAsia="Times New Roman" w:hAnsi="Arial" w:cs="Arial"/>
          <w:b/>
          <w:bCs/>
          <w:iCs/>
          <w:sz w:val="24"/>
          <w:szCs w:val="24"/>
        </w:rPr>
        <w:t>el efecto</w:t>
      </w:r>
      <w:r w:rsidR="0081743F" w:rsidRPr="001210FC">
        <w:rPr>
          <w:rFonts w:ascii="Arial" w:eastAsia="Times New Roman" w:hAnsi="Arial" w:cs="Arial"/>
          <w:iCs/>
          <w:sz w:val="24"/>
          <w:szCs w:val="24"/>
        </w:rPr>
        <w:t xml:space="preserve"> </w:t>
      </w:r>
      <w:r w:rsidR="0097121E" w:rsidRPr="001210FC">
        <w:rPr>
          <w:rFonts w:ascii="Arial" w:eastAsia="Times New Roman" w:hAnsi="Arial" w:cs="Arial"/>
          <w:iCs/>
          <w:sz w:val="24"/>
          <w:szCs w:val="24"/>
        </w:rPr>
        <w:t>que de conformidad</w:t>
      </w:r>
      <w:r w:rsidR="0081743F" w:rsidRPr="001210FC">
        <w:rPr>
          <w:rFonts w:ascii="Arial" w:eastAsia="Times New Roman" w:hAnsi="Arial" w:cs="Arial"/>
          <w:iCs/>
          <w:sz w:val="24"/>
          <w:szCs w:val="24"/>
        </w:rPr>
        <w:t xml:space="preserve"> </w:t>
      </w:r>
      <w:r w:rsidR="0097121E" w:rsidRPr="001210FC">
        <w:rPr>
          <w:rFonts w:ascii="Arial" w:eastAsia="Times New Roman" w:hAnsi="Arial" w:cs="Arial"/>
          <w:iCs/>
          <w:sz w:val="24"/>
          <w:szCs w:val="24"/>
        </w:rPr>
        <w:t>con sus atribuciones señaladas en los artículo 70</w:t>
      </w:r>
      <w:r w:rsidR="00240ADC" w:rsidRPr="001210FC">
        <w:rPr>
          <w:rStyle w:val="Refdenotaalpie"/>
          <w:rFonts w:ascii="Arial" w:eastAsia="Times New Roman" w:hAnsi="Arial" w:cs="Arial"/>
          <w:iCs/>
          <w:sz w:val="24"/>
          <w:szCs w:val="24"/>
        </w:rPr>
        <w:footnoteReference w:id="21"/>
      </w:r>
      <w:r w:rsidR="0097121E" w:rsidRPr="001210FC">
        <w:rPr>
          <w:rFonts w:ascii="Arial" w:eastAsia="Times New Roman" w:hAnsi="Arial" w:cs="Arial"/>
          <w:iCs/>
          <w:sz w:val="24"/>
          <w:szCs w:val="24"/>
        </w:rPr>
        <w:t xml:space="preserve"> y 74</w:t>
      </w:r>
      <w:r w:rsidR="00240ADC" w:rsidRPr="001210FC">
        <w:rPr>
          <w:rStyle w:val="Refdenotaalpie"/>
          <w:rFonts w:ascii="Arial" w:eastAsia="Times New Roman" w:hAnsi="Arial" w:cs="Arial"/>
          <w:iCs/>
          <w:sz w:val="24"/>
          <w:szCs w:val="24"/>
        </w:rPr>
        <w:footnoteReference w:id="22"/>
      </w:r>
      <w:r w:rsidR="0097121E" w:rsidRPr="001210FC">
        <w:rPr>
          <w:rFonts w:ascii="Arial" w:eastAsia="Times New Roman" w:hAnsi="Arial" w:cs="Arial"/>
          <w:iCs/>
          <w:sz w:val="24"/>
          <w:szCs w:val="24"/>
        </w:rPr>
        <w:t xml:space="preserve"> de la Ley del Notariado para el Estado de Oaxaca, </w:t>
      </w:r>
      <w:r w:rsidR="0097121E" w:rsidRPr="001210FC">
        <w:rPr>
          <w:rFonts w:ascii="Arial" w:eastAsia="Times New Roman" w:hAnsi="Arial" w:cs="Arial"/>
          <w:b/>
          <w:iCs/>
          <w:sz w:val="24"/>
          <w:szCs w:val="24"/>
        </w:rPr>
        <w:t>continúe y concluya</w:t>
      </w:r>
      <w:r w:rsidR="0097121E" w:rsidRPr="001210FC">
        <w:rPr>
          <w:rFonts w:ascii="Arial" w:eastAsia="Times New Roman" w:hAnsi="Arial" w:cs="Arial"/>
          <w:iCs/>
          <w:sz w:val="24"/>
          <w:szCs w:val="24"/>
        </w:rPr>
        <w:t xml:space="preserve"> con la protocolización de la escritura </w:t>
      </w:r>
      <w:r w:rsidR="0097121E" w:rsidRPr="001210FC">
        <w:rPr>
          <w:rFonts w:ascii="Arial" w:hAnsi="Arial" w:cs="Arial"/>
          <w:sz w:val="24"/>
          <w:szCs w:val="24"/>
        </w:rPr>
        <w:t xml:space="preserve">pública de fecha cinco de septiembre del año dos mil, asentada bajo el instrumento notarial número </w:t>
      </w:r>
      <w:r w:rsidR="0041641A">
        <w:rPr>
          <w:rFonts w:ascii="Arial" w:hAnsi="Arial" w:cs="Arial"/>
          <w:sz w:val="24"/>
          <w:szCs w:val="24"/>
        </w:rPr>
        <w:t>***********</w:t>
      </w:r>
      <w:r w:rsidR="0097121E" w:rsidRPr="001210FC">
        <w:rPr>
          <w:rFonts w:ascii="Arial" w:hAnsi="Arial" w:cs="Arial"/>
          <w:sz w:val="24"/>
          <w:szCs w:val="24"/>
        </w:rPr>
        <w:t xml:space="preserve">, volumen </w:t>
      </w:r>
      <w:r w:rsidR="0041641A">
        <w:rPr>
          <w:rFonts w:ascii="Arial" w:hAnsi="Arial" w:cs="Arial"/>
          <w:sz w:val="24"/>
          <w:szCs w:val="24"/>
        </w:rPr>
        <w:t>**********</w:t>
      </w:r>
      <w:r w:rsidR="00240ADC" w:rsidRPr="001210FC">
        <w:rPr>
          <w:rFonts w:ascii="Arial" w:hAnsi="Arial" w:cs="Arial"/>
          <w:sz w:val="24"/>
          <w:szCs w:val="24"/>
        </w:rPr>
        <w:t xml:space="preserve"> de fecha cinco de septiembre del año dos mil</w:t>
      </w:r>
      <w:r w:rsidR="00304E27" w:rsidRPr="001210FC">
        <w:rPr>
          <w:rFonts w:ascii="Arial" w:hAnsi="Arial" w:cs="Arial"/>
          <w:sz w:val="24"/>
          <w:szCs w:val="24"/>
        </w:rPr>
        <w:t>,</w:t>
      </w:r>
      <w:r w:rsidR="00240ADC" w:rsidRPr="001210FC">
        <w:rPr>
          <w:rFonts w:ascii="Arial" w:hAnsi="Arial" w:cs="Arial"/>
          <w:sz w:val="24"/>
          <w:szCs w:val="24"/>
        </w:rPr>
        <w:t xml:space="preserve"> del protocolo del Licenciado Héctor B. Sánchez Santibáñez quien fuera Notario Público número cincuenta en el Estado de Oaxaca</w:t>
      </w:r>
      <w:r w:rsidR="00885710" w:rsidRPr="001210FC">
        <w:rPr>
          <w:rFonts w:ascii="Arial" w:hAnsi="Arial" w:cs="Arial"/>
          <w:sz w:val="24"/>
          <w:szCs w:val="24"/>
        </w:rPr>
        <w:t>;</w:t>
      </w:r>
      <w:r w:rsidR="0097121E" w:rsidRPr="001210FC">
        <w:rPr>
          <w:rFonts w:ascii="Arial" w:hAnsi="Arial" w:cs="Arial"/>
          <w:sz w:val="24"/>
          <w:szCs w:val="24"/>
        </w:rPr>
        <w:t xml:space="preserve"> o en su caso</w:t>
      </w:r>
      <w:r w:rsidR="00240ADC" w:rsidRPr="001210FC">
        <w:rPr>
          <w:rFonts w:ascii="Arial" w:hAnsi="Arial" w:cs="Arial"/>
          <w:sz w:val="24"/>
          <w:szCs w:val="24"/>
        </w:rPr>
        <w:t>,</w:t>
      </w:r>
      <w:r w:rsidR="006E5646">
        <w:rPr>
          <w:rFonts w:ascii="Arial" w:hAnsi="Arial" w:cs="Arial"/>
          <w:sz w:val="24"/>
          <w:szCs w:val="24"/>
        </w:rPr>
        <w:t xml:space="preserve"> que dentro de sus facultades</w:t>
      </w:r>
      <w:r w:rsidR="004E40C1">
        <w:rPr>
          <w:rFonts w:ascii="Arial" w:hAnsi="Arial" w:cs="Arial"/>
          <w:sz w:val="24"/>
          <w:szCs w:val="24"/>
        </w:rPr>
        <w:t xml:space="preserve"> contenidas </w:t>
      </w:r>
      <w:r w:rsidR="004E40C1">
        <w:rPr>
          <w:rFonts w:ascii="Arial" w:hAnsi="Arial" w:cs="Arial"/>
          <w:sz w:val="24"/>
          <w:szCs w:val="24"/>
        </w:rPr>
        <w:lastRenderedPageBreak/>
        <w:t>en la Ley del Notariado para el Estado de Oaxaca</w:t>
      </w:r>
      <w:r w:rsidR="006E5646">
        <w:rPr>
          <w:rFonts w:ascii="Arial" w:hAnsi="Arial" w:cs="Arial"/>
          <w:sz w:val="24"/>
          <w:szCs w:val="24"/>
        </w:rPr>
        <w:t xml:space="preserve"> </w:t>
      </w:r>
      <w:r w:rsidR="00240ADC" w:rsidRPr="001210FC">
        <w:rPr>
          <w:rFonts w:ascii="Arial" w:hAnsi="Arial" w:cs="Arial"/>
          <w:sz w:val="24"/>
          <w:szCs w:val="24"/>
        </w:rPr>
        <w:t xml:space="preserve">haga todo lo necesario, </w:t>
      </w:r>
      <w:r w:rsidR="005D69A5" w:rsidRPr="001210FC">
        <w:rPr>
          <w:rFonts w:ascii="Arial" w:hAnsi="Arial" w:cs="Arial"/>
          <w:sz w:val="24"/>
          <w:szCs w:val="24"/>
        </w:rPr>
        <w:t xml:space="preserve">para el </w:t>
      </w:r>
      <w:r w:rsidR="005D69A5" w:rsidRPr="001210FC">
        <w:rPr>
          <w:rFonts w:ascii="Arial" w:hAnsi="Arial" w:cs="Arial"/>
          <w:b/>
          <w:sz w:val="24"/>
          <w:szCs w:val="24"/>
        </w:rPr>
        <w:t xml:space="preserve">perfeccionamiento </w:t>
      </w:r>
      <w:r w:rsidR="005D69A5" w:rsidRPr="001210FC">
        <w:rPr>
          <w:rFonts w:ascii="Arial" w:hAnsi="Arial" w:cs="Arial"/>
          <w:sz w:val="24"/>
          <w:szCs w:val="24"/>
        </w:rPr>
        <w:t>del instrumento notarial en cuestión</w:t>
      </w:r>
      <w:r w:rsidR="006B01CD" w:rsidRPr="001210FC">
        <w:rPr>
          <w:rFonts w:ascii="Arial" w:hAnsi="Arial" w:cs="Arial"/>
          <w:sz w:val="24"/>
          <w:szCs w:val="24"/>
        </w:rPr>
        <w:t>.</w:t>
      </w:r>
    </w:p>
    <w:p w14:paraId="07B2824A" w14:textId="4410B1B1" w:rsidR="00795E11" w:rsidRPr="001210FC" w:rsidRDefault="0081743F" w:rsidP="00795E11">
      <w:pPr>
        <w:spacing w:line="360" w:lineRule="auto"/>
        <w:ind w:firstLine="567"/>
        <w:jc w:val="both"/>
        <w:rPr>
          <w:rFonts w:ascii="Arial" w:hAnsi="Arial" w:cs="Arial"/>
          <w:sz w:val="24"/>
          <w:szCs w:val="24"/>
        </w:rPr>
      </w:pPr>
      <w:r w:rsidRPr="001210FC">
        <w:rPr>
          <w:rFonts w:ascii="Arial" w:hAnsi="Arial" w:cs="Arial"/>
          <w:sz w:val="24"/>
          <w:szCs w:val="24"/>
        </w:rPr>
        <w:t xml:space="preserve">Por lo expuesto y con fundamento en los artículos 207, y 209 de la Ley de Procedimiento y Justicia Administrativa para el Estado de Oaxaca se; </w:t>
      </w:r>
    </w:p>
    <w:p w14:paraId="663D10B8" w14:textId="4F7DADBD" w:rsidR="00795E11" w:rsidRPr="001210FC" w:rsidRDefault="0081743F" w:rsidP="00795E11">
      <w:pPr>
        <w:spacing w:line="360" w:lineRule="auto"/>
        <w:ind w:firstLine="708"/>
        <w:jc w:val="center"/>
        <w:rPr>
          <w:rFonts w:ascii="Arial" w:hAnsi="Arial" w:cs="Arial"/>
          <w:b/>
          <w:sz w:val="24"/>
          <w:szCs w:val="24"/>
        </w:rPr>
      </w:pPr>
      <w:r w:rsidRPr="001210FC">
        <w:rPr>
          <w:rFonts w:ascii="Arial" w:hAnsi="Arial" w:cs="Arial"/>
          <w:b/>
          <w:sz w:val="24"/>
          <w:szCs w:val="24"/>
        </w:rPr>
        <w:t>R E S U E L V E:</w:t>
      </w:r>
    </w:p>
    <w:p w14:paraId="6BC3E61F" w14:textId="77777777" w:rsidR="0081743F" w:rsidRPr="001210FC" w:rsidRDefault="0081743F" w:rsidP="0081743F">
      <w:pPr>
        <w:spacing w:line="360" w:lineRule="auto"/>
        <w:ind w:firstLine="567"/>
        <w:jc w:val="both"/>
        <w:rPr>
          <w:rFonts w:ascii="Arial" w:hAnsi="Arial" w:cs="Arial"/>
          <w:sz w:val="24"/>
          <w:szCs w:val="24"/>
        </w:rPr>
      </w:pPr>
      <w:r w:rsidRPr="001210FC">
        <w:rPr>
          <w:rFonts w:ascii="Arial" w:hAnsi="Arial" w:cs="Arial"/>
          <w:b/>
          <w:sz w:val="24"/>
          <w:szCs w:val="24"/>
        </w:rPr>
        <w:t>PRIMERO</w:t>
      </w:r>
      <w:r w:rsidRPr="001210FC">
        <w:rPr>
          <w:rFonts w:ascii="Arial" w:hAnsi="Arial" w:cs="Arial"/>
          <w:b/>
          <w:bCs/>
          <w:sz w:val="24"/>
          <w:szCs w:val="24"/>
        </w:rPr>
        <w:t>.</w:t>
      </w:r>
      <w:r w:rsidRPr="001210FC">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556015B7" w14:textId="77777777" w:rsidR="0081743F" w:rsidRPr="001210FC" w:rsidRDefault="0081743F" w:rsidP="0081743F">
      <w:pPr>
        <w:spacing w:line="360" w:lineRule="auto"/>
        <w:ind w:firstLine="567"/>
        <w:jc w:val="both"/>
        <w:rPr>
          <w:rFonts w:ascii="Arial" w:hAnsi="Arial" w:cs="Arial"/>
          <w:sz w:val="24"/>
          <w:szCs w:val="24"/>
        </w:rPr>
      </w:pPr>
      <w:r w:rsidRPr="001210FC">
        <w:rPr>
          <w:rFonts w:ascii="Arial" w:hAnsi="Arial" w:cs="Arial"/>
          <w:b/>
          <w:sz w:val="24"/>
          <w:szCs w:val="24"/>
        </w:rPr>
        <w:t>SEGUNDO</w:t>
      </w:r>
      <w:r w:rsidRPr="001210FC">
        <w:rPr>
          <w:rFonts w:ascii="Arial" w:hAnsi="Arial" w:cs="Arial"/>
          <w:b/>
          <w:bCs/>
          <w:sz w:val="24"/>
          <w:szCs w:val="24"/>
        </w:rPr>
        <w:t xml:space="preserve">. </w:t>
      </w:r>
      <w:r w:rsidRPr="001210FC">
        <w:rPr>
          <w:rFonts w:ascii="Arial" w:hAnsi="Arial" w:cs="Arial"/>
          <w:sz w:val="24"/>
          <w:szCs w:val="24"/>
        </w:rPr>
        <w:t>No se actualizaron causales de improcedencia y sobreseimiento en el presente juicio.</w:t>
      </w:r>
      <w:r w:rsidRPr="001210FC">
        <w:rPr>
          <w:rFonts w:ascii="Arial" w:hAnsi="Arial" w:cs="Arial"/>
        </w:rPr>
        <w:t xml:space="preserve"> </w:t>
      </w:r>
    </w:p>
    <w:p w14:paraId="19F85975" w14:textId="412B4B2B" w:rsidR="0081743F" w:rsidRPr="001210FC" w:rsidRDefault="0081743F" w:rsidP="00F45003">
      <w:pPr>
        <w:pStyle w:val="Sinespaciado"/>
        <w:spacing w:after="120" w:line="360" w:lineRule="auto"/>
        <w:ind w:right="-93" w:firstLine="567"/>
        <w:jc w:val="both"/>
        <w:rPr>
          <w:rFonts w:ascii="Arial" w:hAnsi="Arial" w:cs="Arial"/>
          <w:sz w:val="24"/>
          <w:szCs w:val="24"/>
        </w:rPr>
      </w:pPr>
      <w:r w:rsidRPr="001210FC">
        <w:rPr>
          <w:rFonts w:ascii="Arial" w:hAnsi="Arial" w:cs="Arial"/>
          <w:b/>
          <w:sz w:val="24"/>
          <w:szCs w:val="24"/>
        </w:rPr>
        <w:t xml:space="preserve">TERCERO. </w:t>
      </w:r>
      <w:r w:rsidRPr="001210FC">
        <w:rPr>
          <w:rFonts w:ascii="Arial" w:eastAsia="Times New Roman" w:hAnsi="Arial" w:cs="Arial"/>
          <w:iCs/>
          <w:sz w:val="24"/>
          <w:szCs w:val="24"/>
        </w:rPr>
        <w:t xml:space="preserve">Se declara </w:t>
      </w:r>
      <w:r w:rsidRPr="001210FC">
        <w:rPr>
          <w:rFonts w:ascii="Arial" w:eastAsia="Times New Roman" w:hAnsi="Arial" w:cs="Arial"/>
          <w:b/>
          <w:bCs/>
          <w:iCs/>
          <w:sz w:val="24"/>
          <w:szCs w:val="24"/>
        </w:rPr>
        <w:t>la nulidad</w:t>
      </w:r>
      <w:r w:rsidRPr="001210FC">
        <w:rPr>
          <w:rFonts w:ascii="Arial" w:eastAsia="Times New Roman" w:hAnsi="Arial" w:cs="Arial"/>
          <w:iCs/>
          <w:sz w:val="24"/>
          <w:szCs w:val="24"/>
        </w:rPr>
        <w:t xml:space="preserve"> </w:t>
      </w:r>
      <w:r w:rsidR="002374CE" w:rsidRPr="001210FC">
        <w:rPr>
          <w:rFonts w:ascii="Arial" w:eastAsia="Times New Roman" w:hAnsi="Arial" w:cs="Arial"/>
          <w:iCs/>
          <w:sz w:val="24"/>
          <w:szCs w:val="24"/>
        </w:rPr>
        <w:t xml:space="preserve">del oficio </w:t>
      </w:r>
      <w:r w:rsidR="0041641A">
        <w:rPr>
          <w:rFonts w:ascii="Arial" w:hAnsi="Arial" w:cs="Arial"/>
          <w:sz w:val="24"/>
          <w:szCs w:val="24"/>
        </w:rPr>
        <w:t>**********</w:t>
      </w:r>
      <w:bookmarkStart w:id="1" w:name="_GoBack"/>
      <w:bookmarkEnd w:id="1"/>
      <w:r w:rsidR="009819A8" w:rsidRPr="001210FC">
        <w:rPr>
          <w:rFonts w:ascii="Arial" w:hAnsi="Arial" w:cs="Arial"/>
          <w:sz w:val="24"/>
          <w:szCs w:val="24"/>
        </w:rPr>
        <w:t xml:space="preserve"> </w:t>
      </w:r>
      <w:r w:rsidR="002374CE" w:rsidRPr="001210FC">
        <w:rPr>
          <w:rFonts w:ascii="Arial" w:hAnsi="Arial" w:cs="Arial"/>
          <w:sz w:val="24"/>
          <w:szCs w:val="24"/>
        </w:rPr>
        <w:t xml:space="preserve">de fecha </w:t>
      </w:r>
      <w:r w:rsidR="005D69A5" w:rsidRPr="001210FC">
        <w:rPr>
          <w:rFonts w:ascii="Arial" w:hAnsi="Arial" w:cs="Arial"/>
          <w:sz w:val="24"/>
          <w:szCs w:val="24"/>
        </w:rPr>
        <w:t>veintiséis de noviembre de dos mil diecinueve</w:t>
      </w:r>
      <w:r w:rsidR="002374CE" w:rsidRPr="001210FC">
        <w:rPr>
          <w:rFonts w:ascii="Arial" w:eastAsia="Times New Roman" w:hAnsi="Arial" w:cs="Arial"/>
          <w:iCs/>
          <w:sz w:val="24"/>
          <w:szCs w:val="24"/>
        </w:rPr>
        <w:t xml:space="preserve">, emitido por </w:t>
      </w:r>
      <w:r w:rsidR="005D69A5" w:rsidRPr="001210FC">
        <w:rPr>
          <w:rFonts w:ascii="Arial" w:eastAsia="Times New Roman" w:hAnsi="Arial" w:cs="Arial"/>
          <w:iCs/>
          <w:sz w:val="24"/>
          <w:szCs w:val="24"/>
        </w:rPr>
        <w:t>el Director General de Notarias y Archivo General de Notarías para el Estado de Oaxaca</w:t>
      </w:r>
      <w:r w:rsidR="002374CE" w:rsidRPr="001210FC">
        <w:rPr>
          <w:rFonts w:ascii="Arial" w:eastAsia="Times New Roman" w:hAnsi="Arial" w:cs="Arial"/>
          <w:iCs/>
          <w:sz w:val="24"/>
          <w:szCs w:val="24"/>
        </w:rPr>
        <w:t xml:space="preserve">, </w:t>
      </w:r>
      <w:r w:rsidR="00F45003" w:rsidRPr="001210FC">
        <w:rPr>
          <w:rFonts w:ascii="Arial" w:eastAsia="Times New Roman" w:hAnsi="Arial" w:cs="Arial"/>
          <w:iCs/>
          <w:sz w:val="24"/>
          <w:szCs w:val="24"/>
        </w:rPr>
        <w:t xml:space="preserve">para </w:t>
      </w:r>
      <w:r w:rsidR="00F45003" w:rsidRPr="001210FC">
        <w:rPr>
          <w:rFonts w:ascii="Arial" w:eastAsia="Times New Roman" w:hAnsi="Arial" w:cs="Arial"/>
          <w:b/>
          <w:bCs/>
          <w:iCs/>
          <w:sz w:val="24"/>
          <w:szCs w:val="24"/>
        </w:rPr>
        <w:t>el efecto</w:t>
      </w:r>
      <w:r w:rsidR="00F45003" w:rsidRPr="001210FC">
        <w:rPr>
          <w:rFonts w:ascii="Arial" w:eastAsia="Times New Roman" w:hAnsi="Arial" w:cs="Arial"/>
          <w:iCs/>
          <w:sz w:val="24"/>
          <w:szCs w:val="24"/>
        </w:rPr>
        <w:t xml:space="preserve"> </w:t>
      </w:r>
      <w:r w:rsidR="001210FC" w:rsidRPr="001210FC">
        <w:rPr>
          <w:rFonts w:ascii="Arial" w:eastAsia="Times New Roman" w:hAnsi="Arial" w:cs="Arial"/>
          <w:iCs/>
          <w:sz w:val="24"/>
          <w:szCs w:val="24"/>
        </w:rPr>
        <w:t>precisado en el considerando</w:t>
      </w:r>
      <w:r w:rsidR="001210FC">
        <w:rPr>
          <w:rFonts w:ascii="Arial" w:eastAsia="Times New Roman" w:hAnsi="Arial" w:cs="Arial"/>
          <w:iCs/>
          <w:sz w:val="24"/>
          <w:szCs w:val="24"/>
        </w:rPr>
        <w:t xml:space="preserve"> sexto de la presente sentencia</w:t>
      </w:r>
      <w:r w:rsidR="00F45003" w:rsidRPr="001210FC">
        <w:rPr>
          <w:rFonts w:ascii="Arial" w:hAnsi="Arial" w:cs="Arial"/>
          <w:sz w:val="24"/>
          <w:szCs w:val="24"/>
        </w:rPr>
        <w:t>.</w:t>
      </w:r>
    </w:p>
    <w:p w14:paraId="678CA835" w14:textId="77777777" w:rsidR="0081743F" w:rsidRPr="001210FC" w:rsidRDefault="0081743F" w:rsidP="0081743F">
      <w:pPr>
        <w:spacing w:line="360" w:lineRule="auto"/>
        <w:ind w:firstLine="567"/>
        <w:jc w:val="both"/>
        <w:rPr>
          <w:rFonts w:ascii="Arial" w:hAnsi="Arial" w:cs="Arial"/>
          <w:b/>
          <w:sz w:val="24"/>
          <w:szCs w:val="24"/>
        </w:rPr>
      </w:pPr>
      <w:r w:rsidRPr="001210FC">
        <w:rPr>
          <w:rFonts w:ascii="Arial" w:hAnsi="Arial" w:cs="Arial"/>
          <w:b/>
          <w:sz w:val="24"/>
          <w:szCs w:val="24"/>
        </w:rPr>
        <w:t>CUARTO.</w:t>
      </w:r>
      <w:r w:rsidRPr="001210FC">
        <w:rPr>
          <w:rFonts w:ascii="Arial" w:hAnsi="Arial" w:cs="Arial"/>
          <w:sz w:val="24"/>
          <w:szCs w:val="24"/>
        </w:rPr>
        <w:t xml:space="preserve"> Conforme a lo dispuesto en los artículos 172, fracción I y 173 fracciones I y II, de la Ley de Procedimiento y Justicia Administrativa para el Estado de Oaxaca, </w:t>
      </w:r>
      <w:r w:rsidRPr="001210FC">
        <w:rPr>
          <w:rFonts w:ascii="Arial" w:hAnsi="Arial" w:cs="Arial"/>
          <w:b/>
          <w:sz w:val="24"/>
          <w:szCs w:val="24"/>
        </w:rPr>
        <w:t>NOTIFÍQUESE PERSONALMENTE AL ACTOR Y POR OFICIO A LA AUTORIDAD DEMANDADA.</w:t>
      </w:r>
      <w:r w:rsidRPr="001210FC">
        <w:rPr>
          <w:rFonts w:ascii="Arial" w:hAnsi="Arial" w:cs="Arial"/>
          <w:sz w:val="24"/>
          <w:szCs w:val="24"/>
        </w:rPr>
        <w:t xml:space="preserve"> </w:t>
      </w:r>
      <w:r w:rsidRPr="001210FC">
        <w:rPr>
          <w:rFonts w:ascii="Arial" w:hAnsi="Arial" w:cs="Arial"/>
          <w:b/>
          <w:sz w:val="24"/>
          <w:szCs w:val="24"/>
        </w:rPr>
        <w:t>CÚMPLASE</w:t>
      </w:r>
      <w:r w:rsidRPr="001210FC">
        <w:rPr>
          <w:rFonts w:ascii="Arial" w:hAnsi="Arial" w:cs="Arial"/>
          <w:sz w:val="24"/>
          <w:szCs w:val="24"/>
        </w:rPr>
        <w:t xml:space="preserve">. </w:t>
      </w:r>
    </w:p>
    <w:p w14:paraId="1A1DD6C4" w14:textId="77777777" w:rsidR="0081743F" w:rsidRPr="001210FC" w:rsidRDefault="0081743F" w:rsidP="0081743F">
      <w:pPr>
        <w:spacing w:line="360" w:lineRule="auto"/>
        <w:ind w:firstLine="708"/>
        <w:jc w:val="both"/>
        <w:rPr>
          <w:rFonts w:ascii="Arial" w:eastAsia="Times New Roman" w:hAnsi="Arial" w:cs="Arial"/>
          <w:sz w:val="24"/>
          <w:szCs w:val="24"/>
        </w:rPr>
      </w:pPr>
      <w:r w:rsidRPr="001210FC">
        <w:rPr>
          <w:rFonts w:ascii="Arial" w:hAnsi="Arial" w:cs="Arial"/>
          <w:sz w:val="24"/>
          <w:szCs w:val="24"/>
        </w:rPr>
        <w:t xml:space="preserve">Así lo resolvió y firmó el Titular de la Primera Sala Unitaria de Primera Instancia del Tribunal de Justicia Administrativa del Estado de </w:t>
      </w:r>
      <w:r w:rsidRPr="001210FC">
        <w:rPr>
          <w:rFonts w:ascii="Arial" w:eastAsia="Times New Roman" w:hAnsi="Arial" w:cs="Arial"/>
          <w:sz w:val="24"/>
          <w:szCs w:val="24"/>
        </w:rPr>
        <w:t xml:space="preserve">Oaxaca, Magistrado Abraham Santiago Soriano, quien actúa con el Licenciado Christian Mauricio Morales </w:t>
      </w:r>
      <w:proofErr w:type="spellStart"/>
      <w:r w:rsidRPr="001210FC">
        <w:rPr>
          <w:rFonts w:ascii="Arial" w:eastAsia="Times New Roman" w:hAnsi="Arial" w:cs="Arial"/>
          <w:sz w:val="24"/>
          <w:szCs w:val="24"/>
        </w:rPr>
        <w:t>Morales</w:t>
      </w:r>
      <w:proofErr w:type="spellEnd"/>
      <w:r w:rsidRPr="001210FC">
        <w:rPr>
          <w:rFonts w:ascii="Arial" w:eastAsia="Times New Roman" w:hAnsi="Arial" w:cs="Arial"/>
          <w:sz w:val="24"/>
          <w:szCs w:val="24"/>
        </w:rPr>
        <w:t xml:space="preserve">, Secretario de Acuerdos, que autoriza y da fe. </w:t>
      </w:r>
    </w:p>
    <w:p w14:paraId="41BF3063" w14:textId="77777777" w:rsidR="00FE3B0A" w:rsidRPr="00392D81" w:rsidRDefault="00FE3B0A" w:rsidP="0081743F">
      <w:pPr>
        <w:spacing w:line="360" w:lineRule="auto"/>
        <w:ind w:firstLine="708"/>
        <w:jc w:val="both"/>
        <w:rPr>
          <w:rFonts w:ascii="Arial" w:eastAsia="Times New Roman" w:hAnsi="Arial" w:cs="Arial"/>
          <w:color w:val="FF0000"/>
          <w:sz w:val="24"/>
          <w:szCs w:val="24"/>
        </w:rPr>
      </w:pPr>
    </w:p>
    <w:p w14:paraId="064CB69A" w14:textId="5561DE61" w:rsidR="00F0593D" w:rsidRPr="003F20DA" w:rsidRDefault="00F0593D" w:rsidP="00DE36EA">
      <w:pPr>
        <w:spacing w:line="360" w:lineRule="auto"/>
        <w:ind w:firstLine="708"/>
        <w:jc w:val="both"/>
        <w:rPr>
          <w:rFonts w:ascii="Arial" w:hAnsi="Arial" w:cs="Arial"/>
          <w:b/>
          <w:sz w:val="24"/>
          <w:szCs w:val="24"/>
        </w:rPr>
      </w:pPr>
    </w:p>
    <w:sectPr w:rsidR="00F0593D" w:rsidRPr="003F20DA" w:rsidSect="003E3C4C">
      <w:headerReference w:type="even" r:id="rId8"/>
      <w:headerReference w:type="default" r:id="rId9"/>
      <w:footerReference w:type="default" r:id="rId10"/>
      <w:headerReference w:type="first" r:id="rId11"/>
      <w:pgSz w:w="12240" w:h="20160" w:code="5"/>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89305" w14:textId="77777777" w:rsidR="00BA2CA0" w:rsidRDefault="00BA2CA0">
      <w:pPr>
        <w:spacing w:after="0" w:line="240" w:lineRule="auto"/>
      </w:pPr>
      <w:r>
        <w:separator/>
      </w:r>
    </w:p>
  </w:endnote>
  <w:endnote w:type="continuationSeparator" w:id="0">
    <w:p w14:paraId="2CD73ECC" w14:textId="77777777" w:rsidR="00BA2CA0" w:rsidRDefault="00BA2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A6836" w14:textId="77777777" w:rsidR="00BA2CA0" w:rsidRDefault="00BA2CA0">
      <w:pPr>
        <w:spacing w:after="0" w:line="240" w:lineRule="auto"/>
      </w:pPr>
      <w:r>
        <w:separator/>
      </w:r>
    </w:p>
  </w:footnote>
  <w:footnote w:type="continuationSeparator" w:id="0">
    <w:p w14:paraId="557A17EA" w14:textId="77777777" w:rsidR="00BA2CA0" w:rsidRDefault="00BA2CA0">
      <w:pPr>
        <w:spacing w:after="0" w:line="240" w:lineRule="auto"/>
      </w:pPr>
      <w:r>
        <w:continuationSeparator/>
      </w:r>
    </w:p>
  </w:footnote>
  <w:footnote w:id="1">
    <w:p w14:paraId="37538375" w14:textId="340204F6" w:rsidR="00254129" w:rsidRPr="00085AC5" w:rsidRDefault="00254129" w:rsidP="00254129">
      <w:pPr>
        <w:pStyle w:val="Textonotapie"/>
        <w:jc w:val="both"/>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148.-</w:t>
      </w:r>
      <w:r w:rsidRPr="00085AC5">
        <w:rPr>
          <w:rFonts w:ascii="Arial" w:hAnsi="Arial" w:cs="Arial"/>
          <w:sz w:val="16"/>
          <w:szCs w:val="16"/>
        </w:rPr>
        <w:t xml:space="preserve"> La representación de las personas físicas para comparecer en juicio, se otorgará en escritura pública o carta poder firmada ante dos testigos y ratificada ante Notario Público o ante el secretario de acuerdos que corresponda. </w:t>
      </w:r>
    </w:p>
    <w:p w14:paraId="19E70123"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Las personas morales serán representadas por quienes tengan el carácter de representantes legales, o de apoderados de acuerdo con sus escrituras constitutivas e instrumentos idóneos.  </w:t>
      </w:r>
    </w:p>
    <w:p w14:paraId="4E236931"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Los menores de edad, los incapaces y los sujetos declarados en estado de interdicción, actuarán por conducto de su representante, en términos de la legislación aplicable.  </w:t>
      </w:r>
    </w:p>
    <w:p w14:paraId="3F874F99"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 representación de las autoridades corresponderá a los titulares de las mismas por si o a través de las unidades administrativas encargadas de su defensa jurídica, conforme lo establezcan las disposiciones legales aplicables.  </w:t>
      </w:r>
    </w:p>
    <w:p w14:paraId="45056F68"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w:t>
      </w:r>
    </w:p>
  </w:footnote>
  <w:footnote w:id="2">
    <w:p w14:paraId="7C8FC5EA" w14:textId="2D1F132F" w:rsidR="00254129" w:rsidRDefault="00254129" w:rsidP="00254129">
      <w:pPr>
        <w:pStyle w:val="Textonotapie"/>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150.-</w:t>
      </w:r>
      <w:r w:rsidRPr="00085AC5">
        <w:rPr>
          <w:rFonts w:ascii="Arial" w:hAnsi="Arial" w:cs="Arial"/>
          <w:sz w:val="16"/>
          <w:szCs w:val="16"/>
        </w:rPr>
        <w:t xml:space="preserve"> La personalidad o legitimación de las partes, deberá ser analizada de oficio por las Salas.”</w:t>
      </w:r>
    </w:p>
    <w:p w14:paraId="5BA9DC4E" w14:textId="77777777" w:rsidR="005A5960" w:rsidRPr="00085AC5" w:rsidRDefault="005A5960" w:rsidP="00254129">
      <w:pPr>
        <w:pStyle w:val="Textonotapie"/>
        <w:rPr>
          <w:rFonts w:ascii="Arial" w:hAnsi="Arial" w:cs="Arial"/>
          <w:sz w:val="16"/>
          <w:szCs w:val="16"/>
        </w:rPr>
      </w:pPr>
    </w:p>
  </w:footnote>
  <w:footnote w:id="3">
    <w:p w14:paraId="32A899BF" w14:textId="6F3332C0" w:rsidR="00254129" w:rsidRPr="00271AF8" w:rsidRDefault="00254129" w:rsidP="00254129">
      <w:pPr>
        <w:pStyle w:val="Textonotapie"/>
        <w:jc w:val="both"/>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sz w:val="16"/>
          <w:szCs w:val="16"/>
        </w:rPr>
        <w:t>A</w:t>
      </w:r>
      <w:r w:rsidR="001828C7" w:rsidRPr="00085AC5">
        <w:rPr>
          <w:rFonts w:ascii="Arial" w:hAnsi="Arial" w:cs="Arial"/>
          <w:b/>
          <w:sz w:val="16"/>
          <w:szCs w:val="16"/>
        </w:rPr>
        <w:t>rtículo</w:t>
      </w:r>
      <w:r w:rsidRPr="00085AC5">
        <w:rPr>
          <w:rFonts w:ascii="Arial" w:hAnsi="Arial" w:cs="Arial"/>
          <w:b/>
          <w:sz w:val="16"/>
          <w:szCs w:val="16"/>
        </w:rPr>
        <w:t xml:space="preserve"> 151.- </w:t>
      </w:r>
      <w:r w:rsidRPr="00085AC5">
        <w:rPr>
          <w:rFonts w:ascii="Arial" w:hAnsi="Arial" w:cs="Arial"/>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4">
    <w:p w14:paraId="24ED50AB" w14:textId="10EFAC7C"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bCs/>
          <w:color w:val="000000"/>
          <w:sz w:val="16"/>
          <w:szCs w:val="16"/>
        </w:rPr>
        <w:t>A</w:t>
      </w:r>
      <w:r w:rsidR="001828C7" w:rsidRPr="007D6AA9">
        <w:rPr>
          <w:rFonts w:ascii="Arial" w:hAnsi="Arial" w:cs="Arial"/>
          <w:b/>
          <w:bCs/>
          <w:color w:val="000000"/>
          <w:sz w:val="16"/>
          <w:szCs w:val="16"/>
        </w:rPr>
        <w:t>rtículo</w:t>
      </w:r>
      <w:r w:rsidRPr="007D6AA9">
        <w:rPr>
          <w:rFonts w:ascii="Arial" w:hAnsi="Arial" w:cs="Arial"/>
          <w:b/>
          <w:bCs/>
          <w:color w:val="000000"/>
          <w:sz w:val="16"/>
          <w:szCs w:val="16"/>
        </w:rPr>
        <w:t xml:space="preserve"> 203.- </w:t>
      </w:r>
      <w:r w:rsidRPr="007D6AA9">
        <w:rPr>
          <w:rFonts w:ascii="Arial" w:hAnsi="Arial" w:cs="Arial"/>
          <w:color w:val="000000"/>
          <w:sz w:val="16"/>
          <w:szCs w:val="16"/>
        </w:rPr>
        <w:t>La valoración de las pruebas se hará de acuerdo con las siguientes reglas:</w:t>
      </w:r>
    </w:p>
    <w:p w14:paraId="3F3C7641"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5">
    <w:p w14:paraId="145A9C40" w14:textId="2BF37EE1" w:rsidR="007D6AA9" w:rsidRPr="007D6AA9" w:rsidRDefault="007D6AA9" w:rsidP="007D6AA9">
      <w:pPr>
        <w:pStyle w:val="Textonotapie"/>
        <w:rPr>
          <w:rFonts w:ascii="Arial" w:hAnsi="Arial" w:cs="Arial"/>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sz w:val="16"/>
          <w:szCs w:val="16"/>
        </w:rPr>
        <w:t>A</w:t>
      </w:r>
      <w:r w:rsidR="001828C7" w:rsidRPr="007D6AA9">
        <w:rPr>
          <w:rFonts w:ascii="Arial" w:hAnsi="Arial" w:cs="Arial"/>
          <w:b/>
          <w:sz w:val="16"/>
          <w:szCs w:val="16"/>
        </w:rPr>
        <w:t xml:space="preserve">rtículo </w:t>
      </w:r>
      <w:r w:rsidRPr="007D6AA9">
        <w:rPr>
          <w:rFonts w:ascii="Arial" w:hAnsi="Arial" w:cs="Arial"/>
          <w:b/>
          <w:sz w:val="16"/>
          <w:szCs w:val="16"/>
        </w:rPr>
        <w:t>161.</w:t>
      </w:r>
      <w:proofErr w:type="gramStart"/>
      <w:r w:rsidRPr="007D6AA9">
        <w:rPr>
          <w:rFonts w:ascii="Arial" w:hAnsi="Arial" w:cs="Arial"/>
          <w:b/>
          <w:sz w:val="16"/>
          <w:szCs w:val="16"/>
        </w:rPr>
        <w:t xml:space="preserve">- </w:t>
      </w:r>
      <w:r w:rsidRPr="007D6AA9">
        <w:rPr>
          <w:rFonts w:ascii="Arial" w:hAnsi="Arial" w:cs="Arial"/>
          <w:sz w:val="16"/>
          <w:szCs w:val="16"/>
        </w:rPr>
        <w:t>…</w:t>
      </w:r>
      <w:proofErr w:type="gramEnd"/>
    </w:p>
    <w:p w14:paraId="73290077" w14:textId="77777777" w:rsidR="007D6AA9" w:rsidRPr="007D6AA9" w:rsidRDefault="007D6AA9" w:rsidP="007D6AA9">
      <w:pPr>
        <w:pStyle w:val="Textonotapie"/>
        <w:rPr>
          <w:rFonts w:ascii="Arial" w:hAnsi="Arial" w:cs="Arial"/>
          <w:sz w:val="16"/>
          <w:szCs w:val="16"/>
        </w:rPr>
      </w:pPr>
      <w:r w:rsidRPr="007D6AA9">
        <w:rPr>
          <w:rFonts w:ascii="Arial" w:hAnsi="Arial" w:cs="Arial"/>
          <w:sz w:val="16"/>
          <w:szCs w:val="16"/>
        </w:rPr>
        <w:t xml:space="preserve">   …</w:t>
      </w:r>
    </w:p>
    <w:p w14:paraId="0703BE6F" w14:textId="77777777" w:rsidR="007D6AA9" w:rsidRPr="00271AF8" w:rsidRDefault="007D6AA9" w:rsidP="007D6AA9">
      <w:pPr>
        <w:pStyle w:val="Textonotapie"/>
      </w:pPr>
      <w:r w:rsidRPr="007D6AA9">
        <w:rPr>
          <w:rFonts w:ascii="Arial" w:hAnsi="Arial" w:cs="Arial"/>
          <w:sz w:val="16"/>
          <w:szCs w:val="16"/>
        </w:rPr>
        <w:t xml:space="preserve">   Las causales de improcedencia deben ser examinadas de oficio.”</w:t>
      </w:r>
    </w:p>
  </w:footnote>
  <w:footnote w:id="6">
    <w:p w14:paraId="58F739BA" w14:textId="6B017EA4" w:rsidR="00BD5B7F" w:rsidRPr="00BD5B7F" w:rsidRDefault="007226B3" w:rsidP="007226B3">
      <w:pPr>
        <w:pStyle w:val="NormalWeb"/>
        <w:shd w:val="clear" w:color="auto" w:fill="FFFFFF"/>
        <w:jc w:val="both"/>
        <w:rPr>
          <w:rFonts w:ascii="Arial" w:hAnsi="Arial" w:cs="Arial"/>
          <w:sz w:val="16"/>
          <w:szCs w:val="16"/>
        </w:rPr>
      </w:pPr>
      <w:r>
        <w:rPr>
          <w:rStyle w:val="Refdenotaalpie"/>
        </w:rPr>
        <w:footnoteRef/>
      </w:r>
      <w:r>
        <w:t xml:space="preserve"> </w:t>
      </w:r>
      <w:r w:rsidRPr="00BD5B7F">
        <w:rPr>
          <w:rFonts w:ascii="Arial" w:hAnsi="Arial" w:cs="Arial"/>
          <w:sz w:val="16"/>
          <w:szCs w:val="16"/>
        </w:rPr>
        <w:t>Época: Octava; registro 219050; Instancia: Tribunales Colegiados</w:t>
      </w:r>
      <w:r w:rsidR="00BD5B7F" w:rsidRPr="00BD5B7F">
        <w:rPr>
          <w:rFonts w:ascii="Arial" w:hAnsi="Arial" w:cs="Arial"/>
          <w:sz w:val="16"/>
          <w:szCs w:val="16"/>
        </w:rPr>
        <w:t xml:space="preserve"> de Circuito; Tipo de Tesis: Jurisprudencia; Fuente Gaceta del Semanario Judicial de la Federación; Núm. 54, Junio de 1992; Materia(s): Común; Tesis: IV.2°J/203; Página</w:t>
      </w:r>
      <w:proofErr w:type="gramStart"/>
      <w:r w:rsidR="00BD5B7F" w:rsidRPr="00BD5B7F">
        <w:rPr>
          <w:rFonts w:ascii="Arial" w:hAnsi="Arial" w:cs="Arial"/>
          <w:sz w:val="16"/>
          <w:szCs w:val="16"/>
        </w:rPr>
        <w:t>:62</w:t>
      </w:r>
      <w:proofErr w:type="gramEnd"/>
      <w:r w:rsidR="00BD5B7F" w:rsidRPr="00BD5B7F">
        <w:rPr>
          <w:rFonts w:ascii="Arial" w:hAnsi="Arial" w:cs="Arial"/>
          <w:sz w:val="16"/>
          <w:szCs w:val="16"/>
        </w:rPr>
        <w:t>.</w:t>
      </w:r>
    </w:p>
    <w:p w14:paraId="62779734" w14:textId="6D00F656" w:rsidR="007226B3" w:rsidRPr="007226B3" w:rsidRDefault="007226B3" w:rsidP="007226B3">
      <w:pPr>
        <w:pStyle w:val="NormalWeb"/>
        <w:shd w:val="clear" w:color="auto" w:fill="FFFFFF"/>
        <w:jc w:val="both"/>
        <w:rPr>
          <w:rFonts w:ascii="Arial" w:hAnsi="Arial" w:cs="Arial"/>
          <w:b/>
          <w:bCs/>
          <w:color w:val="212529"/>
          <w:sz w:val="16"/>
          <w:szCs w:val="16"/>
        </w:rPr>
      </w:pPr>
      <w:r w:rsidRPr="007226B3">
        <w:rPr>
          <w:rFonts w:ascii="Arial" w:hAnsi="Arial" w:cs="Arial"/>
          <w:color w:val="FF0000"/>
          <w:sz w:val="16"/>
          <w:szCs w:val="16"/>
        </w:rPr>
        <w:t xml:space="preserve"> </w:t>
      </w:r>
      <w:r>
        <w:t>“</w:t>
      </w:r>
      <w:r w:rsidRPr="007226B3">
        <w:rPr>
          <w:rFonts w:ascii="Arial" w:hAnsi="Arial" w:cs="Arial"/>
          <w:b/>
          <w:bCs/>
          <w:color w:val="212529"/>
          <w:sz w:val="16"/>
          <w:szCs w:val="16"/>
        </w:rPr>
        <w:t>SINE ACTIONE AGIS.</w:t>
      </w:r>
      <w:r>
        <w:rPr>
          <w:rFonts w:ascii="Arial" w:hAnsi="Arial" w:cs="Arial"/>
          <w:b/>
          <w:bCs/>
          <w:color w:val="212529"/>
          <w:sz w:val="16"/>
          <w:szCs w:val="16"/>
        </w:rPr>
        <w:t xml:space="preserve"> </w:t>
      </w:r>
      <w:r w:rsidRPr="007226B3">
        <w:rPr>
          <w:rFonts w:ascii="Arial" w:hAnsi="Arial" w:cs="Arial"/>
          <w:color w:val="212529"/>
          <w:sz w:val="16"/>
          <w:szCs w:val="16"/>
        </w:rPr>
        <w:t>La defensa de carencia de acción o sine </w:t>
      </w:r>
      <w:proofErr w:type="spellStart"/>
      <w:r w:rsidRPr="007226B3">
        <w:rPr>
          <w:rFonts w:ascii="Arial" w:hAnsi="Arial" w:cs="Arial"/>
          <w:color w:val="212529"/>
          <w:sz w:val="16"/>
          <w:szCs w:val="16"/>
        </w:rPr>
        <w:t>actione</w:t>
      </w:r>
      <w:proofErr w:type="spellEnd"/>
      <w:r w:rsidRPr="007226B3">
        <w:rPr>
          <w:rFonts w:ascii="Arial" w:hAnsi="Arial" w:cs="Arial"/>
          <w:color w:val="212529"/>
          <w:sz w:val="16"/>
          <w:szCs w:val="16"/>
        </w:rPr>
        <w:t> </w:t>
      </w:r>
      <w:proofErr w:type="spellStart"/>
      <w:r w:rsidRPr="007226B3">
        <w:rPr>
          <w:rFonts w:ascii="Arial" w:hAnsi="Arial" w:cs="Arial"/>
          <w:color w:val="212529"/>
          <w:sz w:val="16"/>
          <w:szCs w:val="16"/>
        </w:rPr>
        <w:t>agis</w:t>
      </w:r>
      <w:proofErr w:type="spellEnd"/>
      <w:r w:rsidRPr="007226B3">
        <w:rPr>
          <w:rFonts w:ascii="Arial" w:hAnsi="Arial" w:cs="Arial"/>
          <w:color w:val="212529"/>
          <w:sz w:val="16"/>
          <w:szCs w:val="16"/>
        </w:rPr>
        <w:t>, no constituye propiamente hablando una excepción, pues la excepción es una defensa que hace valer el demandado, para retardar el curso de la acción o para destruirla, y la alegación de que el actor carece de acción, no entra dentro de esa división. Sine </w:t>
      </w:r>
      <w:proofErr w:type="spellStart"/>
      <w:r w:rsidRPr="007226B3">
        <w:rPr>
          <w:rFonts w:ascii="Arial" w:hAnsi="Arial" w:cs="Arial"/>
          <w:color w:val="212529"/>
          <w:sz w:val="16"/>
          <w:szCs w:val="16"/>
        </w:rPr>
        <w:t>actione</w:t>
      </w:r>
      <w:proofErr w:type="spellEnd"/>
      <w:r w:rsidRPr="007226B3">
        <w:rPr>
          <w:rFonts w:ascii="Arial" w:hAnsi="Arial" w:cs="Arial"/>
          <w:color w:val="212529"/>
          <w:sz w:val="16"/>
          <w:szCs w:val="16"/>
        </w:rPr>
        <w:t> </w:t>
      </w:r>
      <w:proofErr w:type="spellStart"/>
      <w:r w:rsidRPr="007226B3">
        <w:rPr>
          <w:rFonts w:ascii="Arial" w:hAnsi="Arial" w:cs="Arial"/>
          <w:color w:val="212529"/>
          <w:sz w:val="16"/>
          <w:szCs w:val="16"/>
        </w:rPr>
        <w:t>agis</w:t>
      </w:r>
      <w:proofErr w:type="spellEnd"/>
      <w:r w:rsidRPr="007226B3">
        <w:rPr>
          <w:rFonts w:ascii="Arial" w:hAnsi="Arial" w:cs="Arial"/>
          <w:color w:val="212529"/>
          <w:sz w:val="16"/>
          <w:szCs w:val="16"/>
        </w:rPr>
        <w:t> no es otra cosa que la simple negación del derecho ejercitado, cuyo efecto jurídico, solamente puede consistir en el que generalmente produce la negación de la demanda, o sea, el de arrojar la carga de la prueba al actor, y el de obligar al juez a examinar todos los elementos constitutivos de la acción.</w:t>
      </w:r>
      <w:r>
        <w:rPr>
          <w:rFonts w:ascii="Arial" w:hAnsi="Arial" w:cs="Arial"/>
          <w:color w:val="212529"/>
          <w:sz w:val="16"/>
          <w:szCs w:val="16"/>
        </w:rPr>
        <w:t>”</w:t>
      </w:r>
    </w:p>
    <w:p w14:paraId="1DEE1687" w14:textId="20F099A8" w:rsidR="007226B3" w:rsidRDefault="007226B3">
      <w:pPr>
        <w:pStyle w:val="Textonotapie"/>
      </w:pPr>
    </w:p>
  </w:footnote>
  <w:footnote w:id="7">
    <w:p w14:paraId="50C29BA9" w14:textId="0E5830FB" w:rsidR="003442A3" w:rsidRDefault="003442A3">
      <w:pPr>
        <w:pStyle w:val="Textonotapie"/>
      </w:pPr>
      <w:r>
        <w:rPr>
          <w:rStyle w:val="Refdenotaalpie"/>
        </w:rPr>
        <w:footnoteRef/>
      </w:r>
      <w:r>
        <w:t xml:space="preserve"> “</w:t>
      </w:r>
      <w:r w:rsidRPr="003442A3">
        <w:rPr>
          <w:b/>
        </w:rPr>
        <w:t>Artículo 149.-</w:t>
      </w:r>
      <w:r>
        <w:t xml:space="preserve"> El juicio ante el Tribunal será de estricto derecho, pero se deberá suplir la deficiencia de la queja siempre que se trate del administrado.”</w:t>
      </w:r>
    </w:p>
  </w:footnote>
  <w:footnote w:id="8">
    <w:p w14:paraId="7493752D" w14:textId="77777777" w:rsidR="00321400" w:rsidRPr="008970CC" w:rsidRDefault="00321400" w:rsidP="00321400">
      <w:pPr>
        <w:pStyle w:val="Textonotapie"/>
        <w:rPr>
          <w:rFonts w:ascii="Arial" w:hAnsi="Arial" w:cs="Arial"/>
          <w:sz w:val="16"/>
          <w:szCs w:val="16"/>
        </w:rPr>
      </w:pPr>
      <w:r w:rsidRPr="008970CC">
        <w:rPr>
          <w:rStyle w:val="Refdenotaalpie"/>
          <w:rFonts w:ascii="Arial" w:hAnsi="Arial" w:cs="Arial"/>
          <w:sz w:val="16"/>
          <w:szCs w:val="16"/>
        </w:rPr>
        <w:footnoteRef/>
      </w:r>
      <w:r w:rsidRPr="008970CC">
        <w:rPr>
          <w:rFonts w:ascii="Arial" w:hAnsi="Arial" w:cs="Arial"/>
          <w:sz w:val="16"/>
          <w:szCs w:val="16"/>
        </w:rPr>
        <w:t xml:space="preserve">  jurisprudencia P./J. 3/2005, del Pleno de la Suprema Corte de Justicia de la Nación, emitida en la novena época, publicada en el Semanario Judicial de la Federación y su Gaceta, Tomo XXI, febrero de 2005, consultable a página 5.</w:t>
      </w:r>
    </w:p>
    <w:p w14:paraId="580336EF" w14:textId="77777777" w:rsidR="00321400" w:rsidRPr="008970CC" w:rsidRDefault="00321400" w:rsidP="00321400">
      <w:pPr>
        <w:spacing w:after="0"/>
        <w:ind w:right="49"/>
        <w:jc w:val="both"/>
        <w:rPr>
          <w:rFonts w:ascii="Arial" w:hAnsi="Arial" w:cs="Arial"/>
          <w:i/>
          <w:sz w:val="16"/>
          <w:szCs w:val="16"/>
        </w:rPr>
      </w:pPr>
      <w:r w:rsidRPr="008970CC">
        <w:rPr>
          <w:rFonts w:ascii="Arial" w:hAnsi="Arial" w:cs="Arial"/>
          <w:i/>
          <w:sz w:val="16"/>
          <w:szCs w:val="16"/>
        </w:rPr>
        <w:t>“</w:t>
      </w:r>
      <w:r w:rsidRPr="008970CC">
        <w:rPr>
          <w:rFonts w:ascii="Arial" w:hAnsi="Arial" w:cs="Arial"/>
          <w:b/>
          <w:i/>
          <w:sz w:val="16"/>
          <w:szCs w:val="16"/>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8970CC">
        <w:rPr>
          <w:rFonts w:ascii="Arial" w:hAnsi="Arial" w:cs="Arial"/>
          <w:i/>
          <w:sz w:val="16"/>
          <w:szCs w:val="16"/>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0E5F44C5" w14:textId="77777777" w:rsidR="00321400" w:rsidRDefault="00321400" w:rsidP="00321400">
      <w:pPr>
        <w:pStyle w:val="Textonotapie"/>
      </w:pPr>
    </w:p>
  </w:footnote>
  <w:footnote w:id="9">
    <w:p w14:paraId="3F6C2C74" w14:textId="7F4E595F" w:rsidR="00321400" w:rsidRPr="00EB697F" w:rsidRDefault="00321400" w:rsidP="00EB697F">
      <w:pPr>
        <w:pStyle w:val="Textonotapie"/>
        <w:jc w:val="both"/>
        <w:rPr>
          <w:rFonts w:ascii="Arial" w:hAnsi="Arial" w:cs="Arial"/>
          <w:i/>
          <w:iCs/>
          <w:sz w:val="16"/>
          <w:szCs w:val="16"/>
        </w:rPr>
      </w:pPr>
      <w:r>
        <w:rPr>
          <w:rStyle w:val="Refdenotaalpie"/>
        </w:rPr>
        <w:footnoteRef/>
      </w:r>
      <w:r>
        <w:t xml:space="preserve">  </w:t>
      </w:r>
      <w:r w:rsidRPr="007610AF">
        <w:rPr>
          <w:rFonts w:ascii="Arial" w:hAnsi="Arial" w:cs="Arial"/>
          <w:i/>
          <w:iCs/>
          <w:sz w:val="16"/>
          <w:szCs w:val="16"/>
        </w:rPr>
        <w:t xml:space="preserve">2a./J. 63/98, publicada por la Segunda Sala de la Suprema Corte de Justicia de la Nación, en el Tomo VIII, Septiembre de 1998, página 323, del Semanario Judicial de la Federación y su Gaceta, Novena Época, con registro digital 195518, que dice: “…Esta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w:t>
      </w:r>
      <w:r w:rsidRPr="007610AF">
        <w:rPr>
          <w:rFonts w:ascii="Arial" w:hAnsi="Arial" w:cs="Arial"/>
          <w:i/>
          <w:iCs/>
          <w:sz w:val="16"/>
          <w:szCs w:val="16"/>
          <w:u w:val="single"/>
        </w:rPr>
        <w:t>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Pr="007610AF">
        <w:rPr>
          <w:rFonts w:ascii="Arial" w:hAnsi="Arial" w:cs="Arial"/>
          <w:i/>
          <w:iCs/>
          <w:sz w:val="16"/>
          <w:szCs w:val="16"/>
        </w:rPr>
        <w:t>.” – el subrayado es nuestro-</w:t>
      </w:r>
    </w:p>
    <w:p w14:paraId="33F2282C" w14:textId="77777777" w:rsidR="00321400" w:rsidRDefault="00321400" w:rsidP="00321400">
      <w:pPr>
        <w:pStyle w:val="Textonotapie"/>
      </w:pPr>
    </w:p>
  </w:footnote>
  <w:footnote w:id="10">
    <w:p w14:paraId="31BBFA42" w14:textId="64936385" w:rsidR="006C7BD0" w:rsidRPr="00083DE2" w:rsidRDefault="006C7BD0" w:rsidP="00822CF5">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083DE2">
        <w:rPr>
          <w:rFonts w:ascii="Arial" w:hAnsi="Arial" w:cs="Arial"/>
          <w:b/>
          <w:bCs/>
          <w:color w:val="000000"/>
          <w:sz w:val="16"/>
          <w:szCs w:val="16"/>
        </w:rPr>
        <w:t xml:space="preserve">ARTICULO </w:t>
      </w:r>
      <w:r w:rsidR="007B32FA">
        <w:rPr>
          <w:rFonts w:ascii="Arial" w:hAnsi="Arial" w:cs="Arial"/>
          <w:b/>
          <w:bCs/>
          <w:color w:val="000000"/>
          <w:sz w:val="16"/>
          <w:szCs w:val="16"/>
        </w:rPr>
        <w:t>48</w:t>
      </w:r>
      <w:r w:rsidRPr="00083DE2">
        <w:rPr>
          <w:rFonts w:ascii="Arial" w:hAnsi="Arial" w:cs="Arial"/>
          <w:b/>
          <w:bCs/>
          <w:color w:val="000000"/>
          <w:sz w:val="16"/>
          <w:szCs w:val="16"/>
        </w:rPr>
        <w:t>.-</w:t>
      </w:r>
      <w:r w:rsidRPr="00083DE2">
        <w:rPr>
          <w:rFonts w:ascii="Arial" w:hAnsi="Arial" w:cs="Arial"/>
          <w:color w:val="000000"/>
          <w:sz w:val="16"/>
          <w:szCs w:val="16"/>
        </w:rPr>
        <w:t xml:space="preserve"> </w:t>
      </w:r>
      <w:r w:rsidR="00822CF5" w:rsidRPr="00822CF5">
        <w:rPr>
          <w:rFonts w:ascii="Arial" w:hAnsi="Arial" w:cs="Arial"/>
          <w:color w:val="000000"/>
          <w:sz w:val="16"/>
          <w:szCs w:val="16"/>
        </w:rPr>
        <w:t>Las actas que contengan los contratos o</w:t>
      </w:r>
      <w:r w:rsidR="00822CF5">
        <w:rPr>
          <w:rFonts w:ascii="Arial" w:hAnsi="Arial" w:cs="Arial"/>
          <w:color w:val="000000"/>
          <w:sz w:val="16"/>
          <w:szCs w:val="16"/>
        </w:rPr>
        <w:t xml:space="preserve"> actos en que intervenga </w:t>
      </w:r>
      <w:r w:rsidR="00822CF5" w:rsidRPr="00822CF5">
        <w:rPr>
          <w:rFonts w:ascii="Arial" w:hAnsi="Arial" w:cs="Arial"/>
          <w:color w:val="000000"/>
          <w:sz w:val="16"/>
          <w:szCs w:val="16"/>
        </w:rPr>
        <w:t xml:space="preserve">el Notario deben escribirse una a continuación </w:t>
      </w:r>
      <w:r w:rsidR="00822CF5">
        <w:rPr>
          <w:rFonts w:ascii="Arial" w:hAnsi="Arial" w:cs="Arial"/>
          <w:color w:val="000000"/>
          <w:sz w:val="16"/>
          <w:szCs w:val="16"/>
        </w:rPr>
        <w:t xml:space="preserve">de la otra, quedando únicamente </w:t>
      </w:r>
      <w:r w:rsidR="00822CF5" w:rsidRPr="00822CF5">
        <w:rPr>
          <w:rFonts w:ascii="Arial" w:hAnsi="Arial" w:cs="Arial"/>
          <w:color w:val="000000"/>
          <w:sz w:val="16"/>
          <w:szCs w:val="16"/>
        </w:rPr>
        <w:t>entre sí el espacio necesario para las f</w:t>
      </w:r>
      <w:r w:rsidR="00822CF5">
        <w:rPr>
          <w:rFonts w:ascii="Arial" w:hAnsi="Arial" w:cs="Arial"/>
          <w:color w:val="000000"/>
          <w:sz w:val="16"/>
          <w:szCs w:val="16"/>
        </w:rPr>
        <w:t xml:space="preserve">irmas de las personas que hayan </w:t>
      </w:r>
      <w:r w:rsidR="00822CF5" w:rsidRPr="00822CF5">
        <w:rPr>
          <w:rFonts w:ascii="Arial" w:hAnsi="Arial" w:cs="Arial"/>
          <w:color w:val="000000"/>
          <w:sz w:val="16"/>
          <w:szCs w:val="16"/>
        </w:rPr>
        <w:t>intervenido y para la autorización tanto provisional como definitiva del Notario</w:t>
      </w:r>
      <w:r w:rsidR="00822CF5">
        <w:rPr>
          <w:rFonts w:ascii="Arial" w:hAnsi="Arial" w:cs="Arial"/>
          <w:color w:val="000000"/>
          <w:sz w:val="16"/>
          <w:szCs w:val="16"/>
        </w:rPr>
        <w:t xml:space="preserve">, así </w:t>
      </w:r>
      <w:r w:rsidR="00822CF5" w:rsidRPr="00822CF5">
        <w:rPr>
          <w:rFonts w:ascii="Arial" w:hAnsi="Arial" w:cs="Arial"/>
          <w:color w:val="000000"/>
          <w:sz w:val="16"/>
          <w:szCs w:val="16"/>
        </w:rPr>
        <w:t>como la firma de éste y su sello para la autorizació</w:t>
      </w:r>
      <w:r w:rsidR="00822CF5">
        <w:rPr>
          <w:rFonts w:ascii="Arial" w:hAnsi="Arial" w:cs="Arial"/>
          <w:color w:val="000000"/>
          <w:sz w:val="16"/>
          <w:szCs w:val="16"/>
        </w:rPr>
        <w:t xml:space="preserve">n definitiva. Cuando el Notario </w:t>
      </w:r>
      <w:r w:rsidR="00822CF5" w:rsidRPr="00822CF5">
        <w:rPr>
          <w:rFonts w:ascii="Arial" w:hAnsi="Arial" w:cs="Arial"/>
          <w:color w:val="000000"/>
          <w:sz w:val="16"/>
          <w:szCs w:val="16"/>
        </w:rPr>
        <w:t xml:space="preserve">utilice en su protocolo algún procedimiento de </w:t>
      </w:r>
      <w:r w:rsidR="00822CF5">
        <w:rPr>
          <w:rFonts w:ascii="Arial" w:hAnsi="Arial" w:cs="Arial"/>
          <w:color w:val="000000"/>
          <w:sz w:val="16"/>
          <w:szCs w:val="16"/>
        </w:rPr>
        <w:t xml:space="preserve">impresión o reproducción, podrá </w:t>
      </w:r>
      <w:r w:rsidR="00822CF5" w:rsidRPr="00822CF5">
        <w:rPr>
          <w:rFonts w:ascii="Arial" w:hAnsi="Arial" w:cs="Arial"/>
          <w:color w:val="000000"/>
          <w:sz w:val="16"/>
          <w:szCs w:val="16"/>
        </w:rPr>
        <w:t>comenzar sus instrumentos y actas al princip</w:t>
      </w:r>
      <w:r w:rsidR="00822CF5">
        <w:rPr>
          <w:rFonts w:ascii="Arial" w:hAnsi="Arial" w:cs="Arial"/>
          <w:color w:val="000000"/>
          <w:sz w:val="16"/>
          <w:szCs w:val="16"/>
        </w:rPr>
        <w:t xml:space="preserve">io de página, y los espacios en </w:t>
      </w:r>
      <w:r w:rsidR="00822CF5" w:rsidRPr="00822CF5">
        <w:rPr>
          <w:rFonts w:ascii="Arial" w:hAnsi="Arial" w:cs="Arial"/>
          <w:color w:val="000000"/>
          <w:sz w:val="16"/>
          <w:szCs w:val="16"/>
        </w:rPr>
        <w:t>blanco que queden entre uno y otro instrumento</w:t>
      </w:r>
      <w:r w:rsidR="00822CF5">
        <w:rPr>
          <w:rFonts w:ascii="Arial" w:hAnsi="Arial" w:cs="Arial"/>
          <w:color w:val="000000"/>
          <w:sz w:val="16"/>
          <w:szCs w:val="16"/>
        </w:rPr>
        <w:t xml:space="preserve">, serán inutilizados con líneas </w:t>
      </w:r>
      <w:r w:rsidR="00822CF5" w:rsidRPr="00822CF5">
        <w:rPr>
          <w:rFonts w:ascii="Arial" w:hAnsi="Arial" w:cs="Arial"/>
          <w:color w:val="000000"/>
          <w:sz w:val="16"/>
          <w:szCs w:val="16"/>
        </w:rPr>
        <w:t>cruzadas con tinta.</w:t>
      </w:r>
      <w:r w:rsidR="00822CF5">
        <w:rPr>
          <w:rFonts w:ascii="Arial" w:hAnsi="Arial" w:cs="Arial"/>
          <w:color w:val="000000"/>
          <w:sz w:val="16"/>
          <w:szCs w:val="16"/>
        </w:rPr>
        <w:t>”</w:t>
      </w:r>
    </w:p>
    <w:p w14:paraId="137C9716" w14:textId="77777777" w:rsidR="006C7BD0" w:rsidRDefault="006C7BD0" w:rsidP="006C7BD0">
      <w:pPr>
        <w:pStyle w:val="Textonotapie"/>
      </w:pPr>
    </w:p>
  </w:footnote>
  <w:footnote w:id="11">
    <w:p w14:paraId="2DBCEA0E"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r w:rsidRPr="00083DE2">
        <w:rPr>
          <w:rStyle w:val="Refdenotaalpie"/>
          <w:rFonts w:ascii="Arial" w:hAnsi="Arial" w:cs="Arial"/>
          <w:sz w:val="16"/>
          <w:szCs w:val="16"/>
        </w:rPr>
        <w:footnoteRef/>
      </w:r>
      <w:r w:rsidRPr="00083DE2">
        <w:rPr>
          <w:rFonts w:ascii="Arial" w:hAnsi="Arial" w:cs="Arial"/>
          <w:sz w:val="16"/>
          <w:szCs w:val="16"/>
        </w:rPr>
        <w:t xml:space="preserve"> </w:t>
      </w:r>
      <w:r>
        <w:rPr>
          <w:rFonts w:ascii="Arial" w:hAnsi="Arial" w:cs="Arial"/>
          <w:sz w:val="16"/>
          <w:szCs w:val="16"/>
        </w:rPr>
        <w:t>“</w:t>
      </w:r>
      <w:r w:rsidRPr="00083DE2">
        <w:rPr>
          <w:rFonts w:ascii="Arial" w:hAnsi="Arial" w:cs="Arial"/>
          <w:b/>
          <w:bCs/>
          <w:color w:val="000000"/>
          <w:sz w:val="16"/>
          <w:szCs w:val="16"/>
        </w:rPr>
        <w:t>ARTICULO 90.-</w:t>
      </w:r>
      <w:r w:rsidRPr="00083DE2">
        <w:rPr>
          <w:rFonts w:ascii="Arial" w:hAnsi="Arial" w:cs="Arial"/>
          <w:color w:val="000000"/>
          <w:sz w:val="16"/>
          <w:szCs w:val="16"/>
        </w:rPr>
        <w:t xml:space="preserve"> La escritura o el acta será nula:</w:t>
      </w:r>
    </w:p>
    <w:p w14:paraId="436BE45E"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p>
    <w:p w14:paraId="1D24B65A" w14:textId="77777777" w:rsidR="006C7BD0" w:rsidRPr="00083DE2" w:rsidRDefault="006C7BD0" w:rsidP="006C7BD0">
      <w:pPr>
        <w:pStyle w:val="Textonotapie"/>
        <w:tabs>
          <w:tab w:val="center" w:pos="4702"/>
        </w:tabs>
        <w:rPr>
          <w:rFonts w:ascii="Arial" w:hAnsi="Arial" w:cs="Arial"/>
          <w:sz w:val="16"/>
          <w:szCs w:val="16"/>
        </w:rPr>
      </w:pPr>
      <w:r w:rsidRPr="00083DE2">
        <w:rPr>
          <w:rFonts w:ascii="Arial" w:hAnsi="Arial" w:cs="Arial"/>
          <w:sz w:val="16"/>
          <w:szCs w:val="16"/>
        </w:rPr>
        <w:t>(…)</w:t>
      </w:r>
      <w:r>
        <w:rPr>
          <w:rFonts w:ascii="Arial" w:hAnsi="Arial" w:cs="Arial"/>
          <w:sz w:val="16"/>
          <w:szCs w:val="16"/>
        </w:rPr>
        <w:tab/>
      </w:r>
    </w:p>
    <w:p w14:paraId="24746A1F"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proofErr w:type="spellStart"/>
      <w:r w:rsidRPr="00083DE2">
        <w:rPr>
          <w:rFonts w:ascii="Arial" w:hAnsi="Arial" w:cs="Arial"/>
          <w:color w:val="000000"/>
          <w:sz w:val="16"/>
          <w:szCs w:val="16"/>
        </w:rPr>
        <w:t>VIl</w:t>
      </w:r>
      <w:proofErr w:type="spellEnd"/>
      <w:r w:rsidRPr="00083DE2">
        <w:rPr>
          <w:rFonts w:ascii="Arial" w:hAnsi="Arial" w:cs="Arial"/>
          <w:color w:val="000000"/>
          <w:sz w:val="16"/>
          <w:szCs w:val="16"/>
        </w:rPr>
        <w:t>.- Si no está autorizada con la firma y sello del Notario;</w:t>
      </w:r>
      <w:r>
        <w:rPr>
          <w:rFonts w:ascii="Arial" w:hAnsi="Arial" w:cs="Arial"/>
          <w:color w:val="000000"/>
          <w:sz w:val="16"/>
          <w:szCs w:val="16"/>
        </w:rPr>
        <w:t xml:space="preserve"> (…)”</w:t>
      </w:r>
    </w:p>
    <w:p w14:paraId="2117EF6B" w14:textId="77777777" w:rsidR="006C7BD0" w:rsidRDefault="006C7BD0" w:rsidP="006C7BD0">
      <w:pPr>
        <w:pStyle w:val="Textonotapie"/>
      </w:pPr>
    </w:p>
  </w:footnote>
  <w:footnote w:id="12">
    <w:p w14:paraId="3D4C08AF" w14:textId="0D116EF6" w:rsidR="006141CE" w:rsidRDefault="006141CE" w:rsidP="006141CE">
      <w:pPr>
        <w:pStyle w:val="Textonotapie"/>
        <w:rPr>
          <w:rFonts w:ascii="Arial" w:hAnsi="Arial" w:cs="Arial"/>
          <w:color w:val="444444"/>
          <w:sz w:val="16"/>
          <w:szCs w:val="16"/>
        </w:rPr>
      </w:pPr>
      <w:r>
        <w:rPr>
          <w:rStyle w:val="Refdenotaalpie"/>
        </w:rPr>
        <w:footnoteRef/>
      </w:r>
      <w:r>
        <w:rPr>
          <w:rFonts w:ascii="Arial" w:hAnsi="Arial" w:cs="Arial"/>
          <w:color w:val="444444"/>
          <w:sz w:val="16"/>
          <w:szCs w:val="16"/>
        </w:rPr>
        <w:t>“</w:t>
      </w:r>
      <w:r w:rsidR="00DF568E">
        <w:rPr>
          <w:rFonts w:ascii="Arial" w:hAnsi="Arial" w:cs="Arial"/>
          <w:b/>
          <w:color w:val="444444"/>
          <w:sz w:val="16"/>
          <w:szCs w:val="16"/>
        </w:rPr>
        <w:t>Registro digital: 917738</w:t>
      </w:r>
      <w:proofErr w:type="gramStart"/>
      <w:r w:rsidR="00DF568E">
        <w:rPr>
          <w:rFonts w:ascii="Arial" w:hAnsi="Arial" w:cs="Arial"/>
          <w:b/>
          <w:color w:val="444444"/>
          <w:sz w:val="16"/>
          <w:szCs w:val="16"/>
        </w:rPr>
        <w:t>;Instancia</w:t>
      </w:r>
      <w:proofErr w:type="gramEnd"/>
      <w:r w:rsidR="00DF568E">
        <w:rPr>
          <w:rFonts w:ascii="Arial" w:hAnsi="Arial" w:cs="Arial"/>
          <w:b/>
          <w:color w:val="444444"/>
          <w:sz w:val="16"/>
          <w:szCs w:val="16"/>
        </w:rPr>
        <w:t>: Segunda Sala; Tesis: jurisprudencia; Fuente: Apéndice 1917-2000;</w:t>
      </w:r>
      <w:r w:rsidRPr="00BC0D6A">
        <w:rPr>
          <w:rFonts w:ascii="Arial" w:hAnsi="Arial" w:cs="Arial"/>
          <w:b/>
          <w:color w:val="444444"/>
          <w:sz w:val="16"/>
          <w:szCs w:val="16"/>
        </w:rPr>
        <w:t xml:space="preserve">Tomo VI, </w:t>
      </w:r>
      <w:r w:rsidR="00DF568E">
        <w:rPr>
          <w:rFonts w:ascii="Arial" w:hAnsi="Arial" w:cs="Arial"/>
          <w:b/>
          <w:color w:val="444444"/>
          <w:sz w:val="16"/>
          <w:szCs w:val="16"/>
        </w:rPr>
        <w:t xml:space="preserve">jurisprudencia SCJN; Materia: común; Tesis: 204; </w:t>
      </w:r>
      <w:r w:rsidRPr="00BC0D6A">
        <w:rPr>
          <w:rFonts w:ascii="Arial" w:hAnsi="Arial" w:cs="Arial"/>
          <w:b/>
          <w:color w:val="444444"/>
          <w:sz w:val="16"/>
          <w:szCs w:val="16"/>
        </w:rPr>
        <w:t>Página: 166.</w:t>
      </w:r>
      <w:r>
        <w:rPr>
          <w:rFonts w:ascii="Arial" w:hAnsi="Arial" w:cs="Arial"/>
          <w:color w:val="444444"/>
          <w:sz w:val="16"/>
          <w:szCs w:val="16"/>
        </w:rPr>
        <w:t xml:space="preserve"> </w:t>
      </w:r>
    </w:p>
    <w:p w14:paraId="28F5FBCA" w14:textId="77777777" w:rsidR="006141CE" w:rsidRDefault="006141CE" w:rsidP="006141CE">
      <w:pPr>
        <w:pStyle w:val="Textonotapie"/>
        <w:jc w:val="both"/>
        <w:rPr>
          <w:rFonts w:ascii="Arial" w:hAnsi="Arial" w:cs="Arial"/>
          <w:color w:val="444444"/>
          <w:sz w:val="16"/>
          <w:szCs w:val="16"/>
        </w:rPr>
      </w:pPr>
    </w:p>
    <w:p w14:paraId="7FC94288" w14:textId="77777777" w:rsidR="006141CE" w:rsidRPr="003D5782" w:rsidRDefault="006141CE" w:rsidP="006141CE">
      <w:pPr>
        <w:pStyle w:val="Textonotapie"/>
        <w:jc w:val="both"/>
        <w:rPr>
          <w:rFonts w:ascii="Arial" w:hAnsi="Arial" w:cs="Arial"/>
          <w:sz w:val="16"/>
          <w:szCs w:val="16"/>
          <w:vertAlign w:val="superscript"/>
        </w:rPr>
      </w:pPr>
      <w:r w:rsidRPr="00BC0D6A">
        <w:rPr>
          <w:rFonts w:ascii="Arial" w:hAnsi="Arial" w:cs="Arial"/>
          <w:i/>
          <w:sz w:val="16"/>
          <w:szCs w:val="16"/>
        </w:rPr>
        <w:t>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A235EB">
        <w:rPr>
          <w:rFonts w:ascii="Arial" w:hAnsi="Arial" w:cs="Arial"/>
          <w:sz w:val="16"/>
          <w:szCs w:val="16"/>
        </w:rPr>
        <w:t>.”</w:t>
      </w:r>
    </w:p>
    <w:p w14:paraId="670A468D" w14:textId="77777777" w:rsidR="006141CE" w:rsidRPr="003F20DA" w:rsidRDefault="006141CE" w:rsidP="006141CE"/>
    <w:p w14:paraId="104185D6" w14:textId="77777777" w:rsidR="006141CE" w:rsidRDefault="006141CE" w:rsidP="006141CE">
      <w:pPr>
        <w:pStyle w:val="Textonotapie"/>
      </w:pPr>
    </w:p>
  </w:footnote>
  <w:footnote w:id="13">
    <w:p w14:paraId="3CB82AD3" w14:textId="77777777" w:rsidR="006141CE" w:rsidRDefault="006141CE" w:rsidP="006141CE">
      <w:pPr>
        <w:pStyle w:val="corte4fondo"/>
        <w:tabs>
          <w:tab w:val="left" w:pos="0"/>
        </w:tabs>
        <w:spacing w:line="240" w:lineRule="auto"/>
        <w:ind w:right="51" w:firstLine="0"/>
        <w:rPr>
          <w:sz w:val="16"/>
          <w:szCs w:val="16"/>
        </w:rPr>
      </w:pPr>
      <w:r w:rsidRPr="00BC0D6A">
        <w:rPr>
          <w:rStyle w:val="Refdenotaalpie"/>
          <w:sz w:val="16"/>
          <w:szCs w:val="16"/>
        </w:rPr>
        <w:footnoteRef/>
      </w:r>
      <w:r w:rsidRPr="00BC0D6A">
        <w:rPr>
          <w:sz w:val="16"/>
          <w:szCs w:val="16"/>
        </w:rPr>
        <w:t xml:space="preserve"> </w:t>
      </w:r>
      <w:r>
        <w:rPr>
          <w:b/>
          <w:sz w:val="16"/>
          <w:szCs w:val="16"/>
          <w:lang w:val="es-MX"/>
        </w:rPr>
        <w:t>“</w:t>
      </w:r>
      <w:r w:rsidRPr="00BC0D6A">
        <w:rPr>
          <w:b/>
          <w:sz w:val="16"/>
          <w:szCs w:val="16"/>
        </w:rPr>
        <w:t>I.6o.C. J/52 del Sexto Tribunal Colegiado en Materia Civil del Primer Circuito, dictada en la novena época, y publicada en la página 2127 del Semanario Judicial de la Federación y su Gaceta en el Tomo XXV de enero de 2007</w:t>
      </w:r>
      <w:r>
        <w:rPr>
          <w:sz w:val="16"/>
          <w:szCs w:val="16"/>
        </w:rPr>
        <w:t xml:space="preserve">. </w:t>
      </w:r>
    </w:p>
    <w:p w14:paraId="004FB075" w14:textId="77777777" w:rsidR="006141CE" w:rsidRDefault="006141CE" w:rsidP="006141CE">
      <w:pPr>
        <w:pStyle w:val="corte4fondo"/>
        <w:tabs>
          <w:tab w:val="left" w:pos="0"/>
        </w:tabs>
        <w:spacing w:line="240" w:lineRule="auto"/>
        <w:ind w:right="51" w:firstLine="0"/>
        <w:rPr>
          <w:sz w:val="16"/>
          <w:szCs w:val="16"/>
        </w:rPr>
      </w:pPr>
    </w:p>
    <w:p w14:paraId="0C3116C7" w14:textId="77777777" w:rsidR="006141CE" w:rsidRPr="00BC0D6A" w:rsidRDefault="006141CE" w:rsidP="006141CE">
      <w:pPr>
        <w:pStyle w:val="corte4fondo"/>
        <w:tabs>
          <w:tab w:val="left" w:pos="0"/>
        </w:tabs>
        <w:spacing w:line="240" w:lineRule="auto"/>
        <w:ind w:right="51" w:firstLine="0"/>
        <w:rPr>
          <w:sz w:val="16"/>
          <w:szCs w:val="16"/>
        </w:rPr>
      </w:pPr>
      <w:r w:rsidRPr="00BC0D6A">
        <w:rPr>
          <w:i/>
          <w:sz w:val="16"/>
          <w:szCs w:val="16"/>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2439275" w14:textId="77777777" w:rsidR="006141CE" w:rsidRDefault="006141CE" w:rsidP="006141CE">
      <w:pPr>
        <w:pStyle w:val="Textonotapie"/>
      </w:pPr>
    </w:p>
  </w:footnote>
  <w:footnote w:id="14">
    <w:p w14:paraId="728BDBC1" w14:textId="77777777" w:rsidR="00F0593D" w:rsidRPr="00567366" w:rsidRDefault="00F0593D" w:rsidP="00F0593D">
      <w:pPr>
        <w:pStyle w:val="Textonotapie"/>
        <w:jc w:val="both"/>
        <w:rPr>
          <w:rFonts w:ascii="Arial" w:hAnsi="Arial" w:cs="Arial"/>
          <w:sz w:val="16"/>
          <w:szCs w:val="16"/>
        </w:rPr>
      </w:pPr>
      <w:r w:rsidRPr="00567366">
        <w:rPr>
          <w:rStyle w:val="Refdenotaalpie"/>
          <w:rFonts w:ascii="Arial" w:hAnsi="Arial" w:cs="Arial"/>
          <w:sz w:val="16"/>
          <w:szCs w:val="16"/>
        </w:rPr>
        <w:footnoteRef/>
      </w:r>
      <w:r w:rsidRPr="00567366">
        <w:rPr>
          <w:rFonts w:ascii="Arial" w:hAnsi="Arial" w:cs="Arial"/>
          <w:sz w:val="16"/>
          <w:szCs w:val="16"/>
        </w:rPr>
        <w:t xml:space="preserve"> “</w:t>
      </w:r>
      <w:r w:rsidRPr="00567366">
        <w:rPr>
          <w:rFonts w:ascii="Arial" w:hAnsi="Arial" w:cs="Arial"/>
          <w:b/>
          <w:sz w:val="16"/>
          <w:szCs w:val="16"/>
        </w:rPr>
        <w:t>Articulo 63</w:t>
      </w:r>
      <w:r w:rsidRPr="00567366">
        <w:rPr>
          <w:rFonts w:ascii="Arial" w:hAnsi="Arial" w:cs="Arial"/>
          <w:sz w:val="16"/>
          <w:szCs w:val="16"/>
        </w:rPr>
        <w:t>.- Las escrituras deberán redactarse en idioma castellano y se observarán las reglas siguientes:</w:t>
      </w:r>
    </w:p>
    <w:p w14:paraId="7A7A697B" w14:textId="77777777" w:rsidR="00F0593D" w:rsidRPr="00567366" w:rsidRDefault="00F0593D" w:rsidP="00F0593D">
      <w:pPr>
        <w:pStyle w:val="Textonotapie"/>
        <w:jc w:val="both"/>
        <w:rPr>
          <w:rFonts w:ascii="Arial" w:hAnsi="Arial" w:cs="Arial"/>
          <w:sz w:val="16"/>
          <w:szCs w:val="16"/>
        </w:rPr>
      </w:pPr>
      <w:r w:rsidRPr="00567366">
        <w:rPr>
          <w:rFonts w:ascii="Arial" w:hAnsi="Arial" w:cs="Arial"/>
          <w:sz w:val="16"/>
          <w:szCs w:val="16"/>
        </w:rPr>
        <w:t xml:space="preserve"> (…)</w:t>
      </w:r>
    </w:p>
    <w:p w14:paraId="452D82F4" w14:textId="77777777" w:rsidR="00F0593D" w:rsidRPr="00567366" w:rsidRDefault="00F0593D" w:rsidP="00F0593D">
      <w:pPr>
        <w:pStyle w:val="Textonotapie"/>
        <w:jc w:val="both"/>
        <w:rPr>
          <w:rFonts w:ascii="Arial" w:hAnsi="Arial" w:cs="Arial"/>
          <w:sz w:val="16"/>
          <w:szCs w:val="16"/>
        </w:rPr>
      </w:pPr>
      <w:proofErr w:type="spellStart"/>
      <w:r w:rsidRPr="00567366">
        <w:rPr>
          <w:rFonts w:ascii="Arial" w:hAnsi="Arial" w:cs="Arial"/>
          <w:sz w:val="16"/>
          <w:szCs w:val="16"/>
        </w:rPr>
        <w:t>XIlI</w:t>
      </w:r>
      <w:proofErr w:type="spellEnd"/>
      <w:r w:rsidRPr="00567366">
        <w:rPr>
          <w:rFonts w:ascii="Arial" w:hAnsi="Arial" w:cs="Arial"/>
          <w:sz w:val="16"/>
          <w:szCs w:val="16"/>
        </w:rPr>
        <w:t>.- El Notario hará constar, bajo su fe:</w:t>
      </w:r>
    </w:p>
    <w:p w14:paraId="7E059A70" w14:textId="77777777" w:rsidR="00F0593D" w:rsidRPr="00567366" w:rsidRDefault="00F0593D" w:rsidP="00F0593D">
      <w:pPr>
        <w:pStyle w:val="Textonotapie"/>
        <w:jc w:val="both"/>
        <w:rPr>
          <w:rFonts w:ascii="Arial" w:hAnsi="Arial" w:cs="Arial"/>
          <w:sz w:val="16"/>
          <w:szCs w:val="16"/>
        </w:rPr>
      </w:pPr>
      <w:r w:rsidRPr="00567366">
        <w:rPr>
          <w:rFonts w:ascii="Arial" w:hAnsi="Arial" w:cs="Arial"/>
          <w:sz w:val="16"/>
          <w:szCs w:val="16"/>
        </w:rPr>
        <w:t>(…)</w:t>
      </w:r>
    </w:p>
    <w:p w14:paraId="3802A5B0" w14:textId="77777777" w:rsidR="00F0593D" w:rsidRPr="00567366" w:rsidRDefault="00F0593D" w:rsidP="00F0593D">
      <w:pPr>
        <w:pStyle w:val="Textonotapie"/>
        <w:jc w:val="both"/>
        <w:rPr>
          <w:rFonts w:ascii="Arial" w:hAnsi="Arial" w:cs="Arial"/>
          <w:sz w:val="16"/>
          <w:szCs w:val="16"/>
        </w:rPr>
      </w:pPr>
      <w:r w:rsidRPr="00567366">
        <w:rPr>
          <w:rFonts w:ascii="Arial" w:hAnsi="Arial" w:cs="Arial"/>
          <w:sz w:val="16"/>
          <w:szCs w:val="16"/>
        </w:rPr>
        <w:t>D).- Que los otorgantes manifestaron ante su presencia, su conformidad con la escritura y la firmaron; o que no la firmaron por manifestar que no pueden o no saben hacerlo; en cuyo caso, estamparán la huella digital de su pulgar derecho o en su defecto, de algún otro dedo, lo que hará constar, en este último caso firmará por el otorgante que no pueda hacerlo la persona por ella elegida.”</w:t>
      </w:r>
    </w:p>
    <w:p w14:paraId="589B1319" w14:textId="77777777" w:rsidR="00F0593D" w:rsidRDefault="00F0593D" w:rsidP="00F0593D">
      <w:pPr>
        <w:pStyle w:val="Textonotapie"/>
      </w:pPr>
    </w:p>
    <w:p w14:paraId="50388ED5" w14:textId="77777777" w:rsidR="00F0593D" w:rsidRDefault="00F0593D" w:rsidP="00F0593D">
      <w:pPr>
        <w:pStyle w:val="Textonotapie"/>
      </w:pPr>
    </w:p>
  </w:footnote>
  <w:footnote w:id="15">
    <w:p w14:paraId="4FD054CC" w14:textId="77777777" w:rsidR="0081743F" w:rsidRPr="00D07E62" w:rsidRDefault="0081743F" w:rsidP="0081743F">
      <w:pPr>
        <w:pStyle w:val="Textonotapie"/>
        <w:jc w:val="both"/>
        <w:rPr>
          <w:rFonts w:ascii="Arial" w:hAnsi="Arial" w:cs="Arial"/>
          <w:b/>
          <w:sz w:val="16"/>
          <w:szCs w:val="16"/>
        </w:rPr>
      </w:pPr>
      <w:r>
        <w:rPr>
          <w:rStyle w:val="Refdenotaalpie"/>
        </w:rPr>
        <w:footnoteRef/>
      </w:r>
      <w:r>
        <w:t xml:space="preserve"> </w:t>
      </w:r>
      <w:r w:rsidRPr="00D07E62">
        <w:rPr>
          <w:rFonts w:ascii="Arial" w:hAnsi="Arial" w:cs="Arial"/>
          <w:b/>
          <w:sz w:val="16"/>
          <w:szCs w:val="16"/>
        </w:rPr>
        <w:t>“PRINCIPIO DE LEGALIDAD. CARACTERÍSTICAS DE SU DOBLE FUNCIONALIDAD TRATÁNDOSE DEL ACTO ADMINISTRATIVO Y SU RELACIÓN CON EL DIVERSO DE INTERDICCIÓN DE LA ARBITRARIEDAD Y EL CONTROL JURISDICCIONAL.</w:t>
      </w:r>
    </w:p>
    <w:p w14:paraId="0651F379" w14:textId="77777777" w:rsidR="0081743F" w:rsidRPr="00D07E62" w:rsidRDefault="0081743F" w:rsidP="0081743F">
      <w:pPr>
        <w:pStyle w:val="Textonotapie"/>
        <w:jc w:val="both"/>
        <w:rPr>
          <w:rFonts w:ascii="Arial" w:hAnsi="Arial" w:cs="Arial"/>
          <w:sz w:val="16"/>
          <w:szCs w:val="16"/>
        </w:rPr>
      </w:pPr>
    </w:p>
    <w:p w14:paraId="10F628E0" w14:textId="77777777" w:rsidR="0081743F" w:rsidRPr="00D07E62" w:rsidRDefault="0081743F" w:rsidP="0081743F">
      <w:pPr>
        <w:pStyle w:val="Textonotapie"/>
        <w:jc w:val="both"/>
        <w:rPr>
          <w:rFonts w:ascii="Arial" w:hAnsi="Arial" w:cs="Arial"/>
          <w:i/>
          <w:iCs/>
          <w:sz w:val="16"/>
          <w:szCs w:val="16"/>
        </w:rPr>
      </w:pPr>
      <w:r w:rsidRPr="00D07E62">
        <w:rPr>
          <w:rFonts w:ascii="Arial" w:hAnsi="Arial" w:cs="Arial"/>
          <w:sz w:val="16"/>
          <w:szCs w:val="16"/>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w:t>
      </w:r>
      <w:r w:rsidRPr="00D07E62">
        <w:rPr>
          <w:rFonts w:ascii="Arial" w:hAnsi="Arial" w:cs="Arial"/>
          <w:i/>
          <w:iCs/>
          <w:sz w:val="16"/>
          <w:szCs w:val="16"/>
        </w:rPr>
        <w:t xml:space="preserve"> al derecho a la seguridad jurídica, cuyas reglas deben ser conducentes y congruentes con ese propósito”.</w:t>
      </w:r>
    </w:p>
    <w:p w14:paraId="4E8ACA87" w14:textId="77777777" w:rsidR="0081743F" w:rsidRDefault="0081743F" w:rsidP="0081743F">
      <w:pPr>
        <w:pStyle w:val="Textonotapie"/>
      </w:pPr>
    </w:p>
  </w:footnote>
  <w:footnote w:id="16">
    <w:p w14:paraId="22933FBA" w14:textId="5F9118A2" w:rsidR="003F20DA" w:rsidRPr="00F4130F" w:rsidRDefault="003F20DA" w:rsidP="003F20DA">
      <w:pPr>
        <w:pStyle w:val="Textonotapie"/>
        <w:jc w:val="both"/>
        <w:rPr>
          <w:rFonts w:ascii="Arial" w:hAnsi="Arial" w:cs="Arial"/>
          <w:sz w:val="16"/>
          <w:szCs w:val="16"/>
        </w:rPr>
      </w:pPr>
      <w:r>
        <w:rPr>
          <w:rStyle w:val="Refdenotaalpie"/>
        </w:rPr>
        <w:footnoteRef/>
      </w:r>
      <w:r>
        <w:t xml:space="preserve"> </w:t>
      </w:r>
      <w:r w:rsidRPr="00F4130F">
        <w:rPr>
          <w:rFonts w:ascii="Arial" w:hAnsi="Arial" w:cs="Arial"/>
          <w:b/>
          <w:bCs/>
          <w:sz w:val="16"/>
          <w:szCs w:val="16"/>
        </w:rPr>
        <w:t>ARTÍCULO 14.</w:t>
      </w:r>
      <w:r w:rsidRPr="00F4130F">
        <w:rPr>
          <w:rFonts w:ascii="Arial" w:hAnsi="Arial" w:cs="Arial"/>
          <w:sz w:val="16"/>
          <w:szCs w:val="16"/>
        </w:rPr>
        <w:t xml:space="preserve"> A ninguna ley se dará efecto retroactivo en perjuicio de persona alguna. </w:t>
      </w:r>
    </w:p>
    <w:p w14:paraId="06008BC7" w14:textId="77777777" w:rsidR="003F20DA" w:rsidRPr="00F4130F" w:rsidRDefault="003F20DA" w:rsidP="003F20DA">
      <w:pPr>
        <w:pStyle w:val="Textonotapie"/>
        <w:jc w:val="both"/>
        <w:rPr>
          <w:rFonts w:ascii="Arial" w:hAnsi="Arial" w:cs="Arial"/>
          <w:sz w:val="16"/>
          <w:szCs w:val="16"/>
        </w:rPr>
      </w:pPr>
    </w:p>
    <w:p w14:paraId="5DFF1686" w14:textId="77777777" w:rsidR="003F20DA" w:rsidRPr="00F4130F" w:rsidRDefault="003F20DA" w:rsidP="003F20DA">
      <w:pPr>
        <w:pStyle w:val="Textonotapie"/>
        <w:jc w:val="both"/>
        <w:rPr>
          <w:rFonts w:ascii="Arial" w:hAnsi="Arial" w:cs="Arial"/>
          <w:sz w:val="16"/>
          <w:szCs w:val="16"/>
        </w:rPr>
      </w:pPr>
      <w:r w:rsidRPr="00F4130F">
        <w:rPr>
          <w:rFonts w:ascii="Arial" w:hAnsi="Arial" w:cs="Arial"/>
          <w:sz w:val="16"/>
          <w:szCs w:val="16"/>
        </w:rPr>
        <w:t xml:space="preserve">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 </w:t>
      </w:r>
    </w:p>
    <w:p w14:paraId="1E100C97" w14:textId="77777777" w:rsidR="003F20DA" w:rsidRPr="00F4130F" w:rsidRDefault="003F20DA" w:rsidP="003F20DA">
      <w:pPr>
        <w:pStyle w:val="Textonotapie"/>
        <w:jc w:val="both"/>
        <w:rPr>
          <w:rFonts w:ascii="Arial" w:hAnsi="Arial" w:cs="Arial"/>
          <w:sz w:val="16"/>
          <w:szCs w:val="16"/>
        </w:rPr>
      </w:pPr>
    </w:p>
    <w:p w14:paraId="68BFC4A2" w14:textId="77777777" w:rsidR="003F20DA" w:rsidRDefault="003F20DA" w:rsidP="003F20DA">
      <w:pPr>
        <w:pStyle w:val="Textonotapie"/>
        <w:jc w:val="both"/>
        <w:rPr>
          <w:rFonts w:ascii="Arial" w:hAnsi="Arial" w:cs="Arial"/>
          <w:sz w:val="16"/>
          <w:szCs w:val="16"/>
        </w:rPr>
      </w:pPr>
      <w:r w:rsidRPr="00F4130F">
        <w:rPr>
          <w:rFonts w:ascii="Arial" w:hAnsi="Arial" w:cs="Arial"/>
          <w:sz w:val="16"/>
          <w:szCs w:val="16"/>
        </w:rPr>
        <w:t>En los juicios del orden criminal queda prohibido imponer, por simple analogía, y aún por mayoría de razón, pena alguna que no esté decretada por una ley exactamente aplicable al delito de que se trata. En los juicios del orden civil, la sentencia definitiva deberá ser conforme a la letra o a la interpretación jurídica de la ley, y a falta de ésta se fundará en los principios generales del derecho.</w:t>
      </w:r>
      <w:r>
        <w:rPr>
          <w:rFonts w:ascii="Arial" w:hAnsi="Arial" w:cs="Arial"/>
          <w:sz w:val="16"/>
          <w:szCs w:val="16"/>
        </w:rPr>
        <w:t>”</w:t>
      </w:r>
    </w:p>
    <w:p w14:paraId="3EB12B74" w14:textId="1FE77B81" w:rsidR="003F20DA" w:rsidRDefault="003F20DA">
      <w:pPr>
        <w:pStyle w:val="Textonotapie"/>
      </w:pPr>
    </w:p>
  </w:footnote>
  <w:footnote w:id="17">
    <w:p w14:paraId="6B0C59F4" w14:textId="31E13673" w:rsidR="003F20DA" w:rsidRPr="00F4130F" w:rsidRDefault="003F20DA" w:rsidP="003F20DA">
      <w:pPr>
        <w:pStyle w:val="Textonotapie"/>
        <w:jc w:val="both"/>
        <w:rPr>
          <w:rFonts w:ascii="Arial" w:hAnsi="Arial" w:cs="Arial"/>
          <w:sz w:val="16"/>
          <w:szCs w:val="16"/>
        </w:rPr>
      </w:pPr>
      <w:r>
        <w:rPr>
          <w:rStyle w:val="Refdenotaalpie"/>
        </w:rPr>
        <w:footnoteRef/>
      </w:r>
      <w:r>
        <w:t xml:space="preserve"> </w:t>
      </w:r>
      <w:r w:rsidRPr="00F4130F">
        <w:rPr>
          <w:rFonts w:ascii="Arial" w:hAnsi="Arial" w:cs="Arial"/>
          <w:sz w:val="16"/>
          <w:szCs w:val="16"/>
        </w:rPr>
        <w:t>“</w:t>
      </w:r>
      <w:r w:rsidRPr="00F4130F">
        <w:rPr>
          <w:rFonts w:ascii="Arial" w:hAnsi="Arial" w:cs="Arial"/>
          <w:b/>
          <w:bCs/>
          <w:sz w:val="16"/>
          <w:szCs w:val="16"/>
        </w:rPr>
        <w:t>ARTÍCULO 16.</w:t>
      </w:r>
      <w:r w:rsidRPr="00F4130F">
        <w:rPr>
          <w:rFonts w:ascii="Arial" w:hAnsi="Arial" w:cs="Arial"/>
          <w:sz w:val="16"/>
          <w:szCs w:val="16"/>
        </w:rPr>
        <w:t xml:space="preserve"> Nadie puede ser molestado en su persona, familia, domicilio, papeles o posesiones, sino en virtud de mandamiento escrito de la autoridad competente, que funde y motive la causa legal del procedimiento. (…)”</w:t>
      </w:r>
    </w:p>
    <w:p w14:paraId="2F57737E" w14:textId="53E3E28C" w:rsidR="003F20DA" w:rsidRDefault="003F20DA">
      <w:pPr>
        <w:pStyle w:val="Textonotapie"/>
      </w:pPr>
    </w:p>
  </w:footnote>
  <w:footnote w:id="18">
    <w:p w14:paraId="3D887CE0" w14:textId="10A30415" w:rsidR="0081743F" w:rsidRPr="00224D35" w:rsidRDefault="0081743F" w:rsidP="0081743F">
      <w:pPr>
        <w:pStyle w:val="Textonotapie"/>
        <w:jc w:val="both"/>
        <w:rPr>
          <w:rFonts w:ascii="Arial" w:hAnsi="Arial" w:cs="Arial"/>
          <w:color w:val="000000"/>
          <w:sz w:val="16"/>
          <w:szCs w:val="16"/>
        </w:rPr>
      </w:pPr>
      <w:r w:rsidRPr="00224D35">
        <w:rPr>
          <w:rStyle w:val="Refdenotaalpie"/>
          <w:rFonts w:ascii="Arial" w:hAnsi="Arial" w:cs="Arial"/>
          <w:sz w:val="16"/>
          <w:szCs w:val="16"/>
        </w:rPr>
        <w:footnoteRef/>
      </w:r>
      <w:r w:rsidRPr="00224D35">
        <w:rPr>
          <w:rFonts w:ascii="Arial" w:hAnsi="Arial" w:cs="Arial"/>
          <w:sz w:val="16"/>
          <w:szCs w:val="16"/>
        </w:rPr>
        <w:t xml:space="preserve"> </w:t>
      </w:r>
      <w:r w:rsidR="005C0C91">
        <w:rPr>
          <w:rFonts w:ascii="Arial" w:hAnsi="Arial" w:cs="Arial"/>
          <w:sz w:val="16"/>
          <w:szCs w:val="16"/>
        </w:rPr>
        <w:t>“</w:t>
      </w:r>
      <w:r w:rsidRPr="003F20DA">
        <w:rPr>
          <w:rFonts w:ascii="Arial" w:hAnsi="Arial" w:cs="Arial"/>
          <w:b/>
          <w:bCs/>
          <w:sz w:val="16"/>
          <w:szCs w:val="16"/>
        </w:rPr>
        <w:t>ARTICULO 17.-</w:t>
      </w:r>
      <w:r w:rsidRPr="00224D35">
        <w:rPr>
          <w:rFonts w:ascii="Arial" w:hAnsi="Arial" w:cs="Arial"/>
          <w:sz w:val="16"/>
          <w:szCs w:val="16"/>
        </w:rPr>
        <w:t xml:space="preserve"> “</w:t>
      </w:r>
      <w:r w:rsidRPr="00224D35">
        <w:rPr>
          <w:rFonts w:ascii="Arial" w:hAnsi="Arial" w:cs="Arial"/>
          <w:color w:val="000000"/>
          <w:sz w:val="16"/>
          <w:szCs w:val="16"/>
        </w:rPr>
        <w:t>Son elementos y requisitos de validez del acto administrativo:</w:t>
      </w:r>
      <w:r>
        <w:rPr>
          <w:rFonts w:ascii="Arial" w:hAnsi="Arial" w:cs="Arial"/>
          <w:color w:val="000000"/>
          <w:sz w:val="16"/>
          <w:szCs w:val="16"/>
        </w:rPr>
        <w:t xml:space="preserve"> </w:t>
      </w:r>
      <w:r w:rsidRPr="00224D35">
        <w:rPr>
          <w:rFonts w:ascii="Arial" w:hAnsi="Arial" w:cs="Arial"/>
          <w:color w:val="000000"/>
          <w:sz w:val="16"/>
          <w:szCs w:val="16"/>
        </w:rPr>
        <w:t>V.- Estar fundado y motivado;”</w:t>
      </w:r>
    </w:p>
    <w:p w14:paraId="382B836E" w14:textId="77777777" w:rsidR="0081743F" w:rsidRPr="002309F2" w:rsidRDefault="0081743F" w:rsidP="0081743F">
      <w:pPr>
        <w:pStyle w:val="Textonotapie"/>
      </w:pPr>
    </w:p>
  </w:footnote>
  <w:footnote w:id="19">
    <w:p w14:paraId="2390858A" w14:textId="77777777" w:rsidR="001B5671" w:rsidRDefault="001B5671" w:rsidP="001B5671">
      <w:pPr>
        <w:pStyle w:val="Textonotapie"/>
        <w:jc w:val="both"/>
        <w:rPr>
          <w:sz w:val="18"/>
          <w:szCs w:val="18"/>
        </w:rPr>
      </w:pPr>
      <w:r>
        <w:rPr>
          <w:rStyle w:val="Refdenotaalpie"/>
        </w:rPr>
        <w:footnoteRef/>
      </w:r>
      <w:r>
        <w:t xml:space="preserve"> </w:t>
      </w:r>
      <w:r w:rsidRPr="009E77EE">
        <w:rPr>
          <w:sz w:val="18"/>
          <w:szCs w:val="18"/>
        </w:rPr>
        <w:t>IV.2o.A.34 A, emitida por los Tribunales Colegiados de Circuito y publicada en el Semanario Judicial de la Federación y su Gaceta, Libro XVIII, Marzo de 2013, Tomo 3, Décima Época, Materia Constitucional, Administrativa, con registro digital 2003187.</w:t>
      </w:r>
    </w:p>
    <w:p w14:paraId="15E8F721" w14:textId="77777777" w:rsidR="0043538A" w:rsidRDefault="0043538A" w:rsidP="001B5671">
      <w:pPr>
        <w:pStyle w:val="Textonotapie"/>
        <w:jc w:val="both"/>
      </w:pPr>
    </w:p>
  </w:footnote>
  <w:footnote w:id="20">
    <w:p w14:paraId="785DD592" w14:textId="77777777" w:rsidR="0081743F" w:rsidRDefault="0081743F" w:rsidP="0081743F">
      <w:pPr>
        <w:pStyle w:val="Textonotapie"/>
        <w:ind w:right="49"/>
        <w:jc w:val="both"/>
      </w:pPr>
      <w:r>
        <w:rPr>
          <w:rStyle w:val="Refdenotaalpie"/>
        </w:rPr>
        <w:footnoteRef/>
      </w:r>
      <w:r>
        <w:t xml:space="preserve"> </w:t>
      </w:r>
      <w:r w:rsidRPr="005A0696">
        <w:rPr>
          <w:rFonts w:ascii="Arial" w:hAnsi="Arial" w:cs="Arial"/>
          <w:sz w:val="16"/>
          <w:szCs w:val="16"/>
        </w:rPr>
        <w:t xml:space="preserve">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w:t>
      </w:r>
      <w:r>
        <w:rPr>
          <w:rFonts w:ascii="Arial" w:hAnsi="Arial" w:cs="Arial"/>
          <w:sz w:val="16"/>
          <w:szCs w:val="16"/>
        </w:rPr>
        <w:t xml:space="preserve"> </w:t>
      </w:r>
      <w:r w:rsidRPr="005A0696">
        <w:rPr>
          <w:rFonts w:ascii="Arial" w:hAnsi="Arial" w:cs="Arial"/>
          <w:sz w:val="16"/>
          <w:szCs w:val="16"/>
        </w:rPr>
        <w:t xml:space="preserve">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14:paraId="42D72E3C" w14:textId="77777777" w:rsidR="0081743F" w:rsidRDefault="0081743F" w:rsidP="0081743F">
      <w:pPr>
        <w:pStyle w:val="Textonotapie"/>
      </w:pPr>
    </w:p>
  </w:footnote>
  <w:footnote w:id="21">
    <w:p w14:paraId="401E6DE7" w14:textId="0C05397C" w:rsidR="00240ADC" w:rsidRDefault="00240ADC">
      <w:pPr>
        <w:pStyle w:val="Textonotapie"/>
      </w:pPr>
      <w:r>
        <w:rPr>
          <w:rStyle w:val="Refdenotaalpie"/>
        </w:rPr>
        <w:footnoteRef/>
      </w:r>
      <w:r>
        <w:t xml:space="preserve"> </w:t>
      </w:r>
      <w:r w:rsidRPr="00240ADC">
        <w:rPr>
          <w:rFonts w:ascii="Arial" w:hAnsi="Arial" w:cs="Arial"/>
          <w:sz w:val="16"/>
          <w:szCs w:val="16"/>
        </w:rPr>
        <w:t>“</w:t>
      </w:r>
      <w:r w:rsidRPr="00240ADC">
        <w:rPr>
          <w:rFonts w:ascii="Arial" w:hAnsi="Arial" w:cs="Arial"/>
          <w:b/>
          <w:sz w:val="16"/>
          <w:szCs w:val="16"/>
        </w:rPr>
        <w:t>Artículo 70.-</w:t>
      </w:r>
      <w:r w:rsidRPr="00240ADC">
        <w:rPr>
          <w:rFonts w:ascii="Arial" w:hAnsi="Arial" w:cs="Arial"/>
          <w:sz w:val="16"/>
          <w:szCs w:val="16"/>
        </w:rPr>
        <w:t xml:space="preserve"> Si el notado dejara de ejercer sus funciones por cualquier motivo, la escritura será autorizada por el Director de Notarías”.</w:t>
      </w:r>
    </w:p>
  </w:footnote>
  <w:footnote w:id="22">
    <w:p w14:paraId="02A5AEF4" w14:textId="0A16313D" w:rsidR="00240ADC" w:rsidRPr="00240ADC" w:rsidRDefault="00240ADC">
      <w:pPr>
        <w:pStyle w:val="Textonotapie"/>
      </w:pPr>
      <w:r w:rsidRPr="00240ADC">
        <w:rPr>
          <w:rStyle w:val="Refdenotaalpie"/>
        </w:rPr>
        <w:footnoteRef/>
      </w:r>
      <w:r w:rsidRPr="00240ADC">
        <w:t xml:space="preserve"> </w:t>
      </w:r>
      <w:r w:rsidRPr="00240ADC">
        <w:rPr>
          <w:rFonts w:ascii="Arial" w:hAnsi="Arial" w:cs="Arial"/>
          <w:i/>
          <w:sz w:val="24"/>
          <w:szCs w:val="24"/>
        </w:rPr>
        <w:t xml:space="preserve"> </w:t>
      </w:r>
      <w:r w:rsidRPr="00240ADC">
        <w:rPr>
          <w:rFonts w:ascii="Arial" w:hAnsi="Arial" w:cs="Arial"/>
          <w:b/>
          <w:i/>
          <w:sz w:val="24"/>
          <w:szCs w:val="24"/>
        </w:rPr>
        <w:t>“</w:t>
      </w:r>
      <w:r w:rsidRPr="00240ADC">
        <w:rPr>
          <w:rFonts w:ascii="Arial" w:hAnsi="Arial" w:cs="Arial"/>
          <w:b/>
          <w:sz w:val="16"/>
          <w:szCs w:val="16"/>
        </w:rPr>
        <w:t>Artículo 74.-</w:t>
      </w:r>
      <w:r w:rsidRPr="00240ADC">
        <w:rPr>
          <w:rFonts w:ascii="Arial" w:hAnsi="Arial" w:cs="Arial"/>
          <w:sz w:val="16"/>
          <w:szCs w:val="16"/>
        </w:rPr>
        <w:t xml:space="preserve"> “El Notario que haya empezado a redactar una escritura en el protocolo será el único que pueda continuarla hasta su autorización definitiva, salvo en el caso del artículo 70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728658"/>
      <w:docPartObj>
        <w:docPartGallery w:val="Page Numbers (Top of Page)"/>
        <w:docPartUnique/>
      </w:docPartObj>
    </w:sdtPr>
    <w:sdtEndPr/>
    <w:sdtContent>
      <w:p w14:paraId="0409FE29" w14:textId="62677F2A" w:rsidR="00A360DF" w:rsidRDefault="00BA2CA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1641A" w:rsidRPr="0041641A">
          <w:rPr>
            <w:noProof/>
            <w:lang w:val="es-ES"/>
          </w:rPr>
          <w:t>12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12CD7E5" w:rsidR="00A360DF" w:rsidRDefault="00BA2CA0" w:rsidP="00562B2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32956111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41641A" w:rsidRPr="0041641A">
          <w:rPr>
            <w:noProof/>
            <w:lang w:val="es-ES"/>
          </w:rPr>
          <w:t>11</w:t>
        </w:r>
        <w:r w:rsidR="00A360DF">
          <w:fldChar w:fldCharType="end"/>
        </w:r>
        <w:r w:rsidR="00BC5FD6" w:rsidRPr="00B61D83">
          <w:rPr>
            <w:rFonts w:ascii="Century Schoolbook" w:hAnsi="Century Schoolbook" w:cs="Arial"/>
            <w:b/>
            <w:bCs/>
          </w:rPr>
          <w:t xml:space="preserve">                        </w:t>
        </w:r>
        <w:r w:rsidR="00BC5FD6" w:rsidRPr="00B61D83">
          <w:rPr>
            <w:rFonts w:ascii="Century Schoolbook" w:hAnsi="Century Schoolbook" w:cs="Arial"/>
          </w:rPr>
          <w:t>JUICIO DE NULIDAD</w:t>
        </w:r>
        <w:r w:rsidR="00BC5FD6" w:rsidRPr="00B61D83">
          <w:rPr>
            <w:rFonts w:ascii="Century Schoolbook" w:hAnsi="Century Schoolbook" w:cs="Arial"/>
            <w:b/>
            <w:bCs/>
          </w:rPr>
          <w:t xml:space="preserve"> 00</w:t>
        </w:r>
        <w:r w:rsidR="00543D98">
          <w:rPr>
            <w:rFonts w:ascii="Century Schoolbook" w:hAnsi="Century Schoolbook" w:cs="Arial"/>
            <w:b/>
            <w:bCs/>
          </w:rPr>
          <w:t>38</w:t>
        </w:r>
        <w:r w:rsidR="00BC5FD6" w:rsidRPr="00B61D83">
          <w:rPr>
            <w:rFonts w:ascii="Century Schoolbook" w:hAnsi="Century Schoolbook" w:cs="Arial"/>
            <w:b/>
            <w:bCs/>
          </w:rPr>
          <w:t>/20</w:t>
        </w:r>
        <w:r w:rsidR="00543D98">
          <w:rPr>
            <w:rFonts w:ascii="Century Schoolbook" w:hAnsi="Century Schoolbook" w:cs="Arial"/>
            <w:b/>
            <w:bCs/>
          </w:rPr>
          <w:t>20</w:t>
        </w:r>
        <w:r w:rsidR="00562B2E" w:rsidRPr="00562B2E">
          <w:rPr>
            <w:rFonts w:ascii="Arial" w:hAnsi="Arial" w:cs="Arial"/>
            <w:b/>
            <w:color w:val="0070C0"/>
          </w:rPr>
          <w:t xml:space="preserve"> </w:t>
        </w:r>
        <w:r w:rsidR="00562B2E">
          <w:rPr>
            <w:rFonts w:ascii="Arial" w:hAnsi="Arial" w:cs="Arial"/>
            <w:b/>
            <w:color w:val="0070C0"/>
          </w:rPr>
          <w:t xml:space="preserve">                                                     </w:t>
        </w:r>
        <w:r w:rsidR="00562B2E">
          <w:rPr>
            <w:rFonts w:ascii="Arial" w:hAnsi="Arial" w:cs="Arial"/>
            <w:b/>
            <w:color w:val="0070C0"/>
          </w:rPr>
          <w:t>DATOS PERSONALES PROTEGIDOS POR EL ARTÍCULO 116 DE LA LGTAIP Y ARTÍCULO 61 DE LA LTAIPBGEO</w:t>
        </w:r>
        <w:r w:rsidR="00562B2E">
          <w:rPr>
            <w:rFonts w:ascii="Arial" w:hAnsi="Arial" w:cs="Arial"/>
            <w:b/>
            <w:color w:val="0070C0"/>
          </w:rPr>
          <w:t xml:space="preserve"> </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BA2CA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3962F84"/>
    <w:multiLevelType w:val="hybridMultilevel"/>
    <w:tmpl w:val="A78C5180"/>
    <w:lvl w:ilvl="0" w:tplc="FAD2F5A6">
      <w:numFmt w:val="bullet"/>
      <w:lvlText w:val="-"/>
      <w:lvlJc w:val="left"/>
      <w:pPr>
        <w:ind w:left="1069" w:hanging="360"/>
      </w:pPr>
      <w:rPr>
        <w:rFonts w:ascii="Arial" w:eastAsia="Times New Roman" w:hAnsi="Arial" w:cs="Arial"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2"/>
  </w:num>
  <w:num w:numId="4">
    <w:abstractNumId w:val="15"/>
  </w:num>
  <w:num w:numId="5">
    <w:abstractNumId w:val="20"/>
  </w:num>
  <w:num w:numId="6">
    <w:abstractNumId w:val="11"/>
  </w:num>
  <w:num w:numId="7">
    <w:abstractNumId w:val="8"/>
  </w:num>
  <w:num w:numId="8">
    <w:abstractNumId w:val="4"/>
  </w:num>
  <w:num w:numId="9">
    <w:abstractNumId w:val="7"/>
  </w:num>
  <w:num w:numId="10">
    <w:abstractNumId w:val="14"/>
  </w:num>
  <w:num w:numId="11">
    <w:abstractNumId w:val="17"/>
  </w:num>
  <w:num w:numId="12">
    <w:abstractNumId w:val="3"/>
  </w:num>
  <w:num w:numId="13">
    <w:abstractNumId w:val="6"/>
  </w:num>
  <w:num w:numId="14">
    <w:abstractNumId w:val="0"/>
  </w:num>
  <w:num w:numId="15">
    <w:abstractNumId w:val="19"/>
  </w:num>
  <w:num w:numId="16">
    <w:abstractNumId w:val="1"/>
  </w:num>
  <w:num w:numId="17">
    <w:abstractNumId w:val="16"/>
  </w:num>
  <w:num w:numId="18">
    <w:abstractNumId w:val="21"/>
  </w:num>
  <w:num w:numId="19">
    <w:abstractNumId w:val="12"/>
  </w:num>
  <w:num w:numId="20">
    <w:abstractNumId w:val="10"/>
  </w:num>
  <w:num w:numId="21">
    <w:abstractNumId w:val="1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56C"/>
    <w:rsid w:val="00007E09"/>
    <w:rsid w:val="00007EFD"/>
    <w:rsid w:val="00007FD5"/>
    <w:rsid w:val="000106FE"/>
    <w:rsid w:val="000121A9"/>
    <w:rsid w:val="000126BF"/>
    <w:rsid w:val="000126F6"/>
    <w:rsid w:val="00012918"/>
    <w:rsid w:val="00012DC1"/>
    <w:rsid w:val="000130C8"/>
    <w:rsid w:val="000135AF"/>
    <w:rsid w:val="00014F98"/>
    <w:rsid w:val="00016015"/>
    <w:rsid w:val="0001695E"/>
    <w:rsid w:val="00016C0B"/>
    <w:rsid w:val="00016E88"/>
    <w:rsid w:val="000172AD"/>
    <w:rsid w:val="000174F5"/>
    <w:rsid w:val="00020680"/>
    <w:rsid w:val="00020D86"/>
    <w:rsid w:val="00021166"/>
    <w:rsid w:val="00021989"/>
    <w:rsid w:val="00021B04"/>
    <w:rsid w:val="00021C5F"/>
    <w:rsid w:val="00022BBC"/>
    <w:rsid w:val="000232B9"/>
    <w:rsid w:val="00023F33"/>
    <w:rsid w:val="00024545"/>
    <w:rsid w:val="000251D9"/>
    <w:rsid w:val="000255D9"/>
    <w:rsid w:val="00025BEB"/>
    <w:rsid w:val="000262A2"/>
    <w:rsid w:val="000264DD"/>
    <w:rsid w:val="00026C11"/>
    <w:rsid w:val="000306D4"/>
    <w:rsid w:val="00030A80"/>
    <w:rsid w:val="00030BAF"/>
    <w:rsid w:val="00031F8E"/>
    <w:rsid w:val="000324B9"/>
    <w:rsid w:val="000329BA"/>
    <w:rsid w:val="00032D83"/>
    <w:rsid w:val="000330FB"/>
    <w:rsid w:val="000338EE"/>
    <w:rsid w:val="0003407D"/>
    <w:rsid w:val="00034F3F"/>
    <w:rsid w:val="0003629C"/>
    <w:rsid w:val="00036809"/>
    <w:rsid w:val="00036823"/>
    <w:rsid w:val="000369AF"/>
    <w:rsid w:val="00037279"/>
    <w:rsid w:val="00037443"/>
    <w:rsid w:val="00037504"/>
    <w:rsid w:val="00037843"/>
    <w:rsid w:val="00037C6A"/>
    <w:rsid w:val="00040C69"/>
    <w:rsid w:val="000419DD"/>
    <w:rsid w:val="000419E9"/>
    <w:rsid w:val="00041BDA"/>
    <w:rsid w:val="00041EAA"/>
    <w:rsid w:val="00042473"/>
    <w:rsid w:val="000424F3"/>
    <w:rsid w:val="00043077"/>
    <w:rsid w:val="000441B5"/>
    <w:rsid w:val="00044C5F"/>
    <w:rsid w:val="000450F5"/>
    <w:rsid w:val="0004577C"/>
    <w:rsid w:val="000466B1"/>
    <w:rsid w:val="000466D5"/>
    <w:rsid w:val="00047AF4"/>
    <w:rsid w:val="00051554"/>
    <w:rsid w:val="00052323"/>
    <w:rsid w:val="000525F8"/>
    <w:rsid w:val="0005285F"/>
    <w:rsid w:val="00053207"/>
    <w:rsid w:val="0005357C"/>
    <w:rsid w:val="0005370C"/>
    <w:rsid w:val="000540E8"/>
    <w:rsid w:val="00054705"/>
    <w:rsid w:val="00054D3C"/>
    <w:rsid w:val="00055248"/>
    <w:rsid w:val="00055F66"/>
    <w:rsid w:val="000562FB"/>
    <w:rsid w:val="0005640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141"/>
    <w:rsid w:val="00070777"/>
    <w:rsid w:val="00070AA4"/>
    <w:rsid w:val="00071455"/>
    <w:rsid w:val="00071BE4"/>
    <w:rsid w:val="00071C6F"/>
    <w:rsid w:val="00071E8C"/>
    <w:rsid w:val="00071F15"/>
    <w:rsid w:val="000728B9"/>
    <w:rsid w:val="000737BF"/>
    <w:rsid w:val="00074790"/>
    <w:rsid w:val="000749C9"/>
    <w:rsid w:val="00074A23"/>
    <w:rsid w:val="00074C62"/>
    <w:rsid w:val="000755A5"/>
    <w:rsid w:val="000756DE"/>
    <w:rsid w:val="00076647"/>
    <w:rsid w:val="00076CEA"/>
    <w:rsid w:val="00077661"/>
    <w:rsid w:val="00077DFD"/>
    <w:rsid w:val="000801BC"/>
    <w:rsid w:val="00080A85"/>
    <w:rsid w:val="0008122B"/>
    <w:rsid w:val="0008141F"/>
    <w:rsid w:val="00083375"/>
    <w:rsid w:val="00083C7E"/>
    <w:rsid w:val="00083DE2"/>
    <w:rsid w:val="00085132"/>
    <w:rsid w:val="0008514D"/>
    <w:rsid w:val="00085AC5"/>
    <w:rsid w:val="00085F74"/>
    <w:rsid w:val="00087470"/>
    <w:rsid w:val="000875DB"/>
    <w:rsid w:val="00087F68"/>
    <w:rsid w:val="000900BD"/>
    <w:rsid w:val="000904A5"/>
    <w:rsid w:val="0009077C"/>
    <w:rsid w:val="00090D7D"/>
    <w:rsid w:val="000910E0"/>
    <w:rsid w:val="000914BC"/>
    <w:rsid w:val="00091B93"/>
    <w:rsid w:val="00091C9F"/>
    <w:rsid w:val="000939DB"/>
    <w:rsid w:val="00093C95"/>
    <w:rsid w:val="00094EB2"/>
    <w:rsid w:val="00095419"/>
    <w:rsid w:val="000964DE"/>
    <w:rsid w:val="00096B18"/>
    <w:rsid w:val="00096C5C"/>
    <w:rsid w:val="00096CE1"/>
    <w:rsid w:val="00097757"/>
    <w:rsid w:val="000977B0"/>
    <w:rsid w:val="00097A65"/>
    <w:rsid w:val="000A084D"/>
    <w:rsid w:val="000A0E5E"/>
    <w:rsid w:val="000A12C0"/>
    <w:rsid w:val="000A1491"/>
    <w:rsid w:val="000A17DF"/>
    <w:rsid w:val="000A1F00"/>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02C"/>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2C06"/>
    <w:rsid w:val="000C3DC9"/>
    <w:rsid w:val="000C4139"/>
    <w:rsid w:val="000C47B5"/>
    <w:rsid w:val="000C4ABE"/>
    <w:rsid w:val="000C5414"/>
    <w:rsid w:val="000C5BCE"/>
    <w:rsid w:val="000C5DC1"/>
    <w:rsid w:val="000C6670"/>
    <w:rsid w:val="000D04BF"/>
    <w:rsid w:val="000D0AC9"/>
    <w:rsid w:val="000D153E"/>
    <w:rsid w:val="000D170C"/>
    <w:rsid w:val="000D1CF0"/>
    <w:rsid w:val="000D211C"/>
    <w:rsid w:val="000D2A1F"/>
    <w:rsid w:val="000D352A"/>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6DB0"/>
    <w:rsid w:val="000E74F5"/>
    <w:rsid w:val="000E7CA3"/>
    <w:rsid w:val="000E7DB2"/>
    <w:rsid w:val="000F0C84"/>
    <w:rsid w:val="000F0D7B"/>
    <w:rsid w:val="000F2020"/>
    <w:rsid w:val="000F2949"/>
    <w:rsid w:val="000F2B5A"/>
    <w:rsid w:val="000F2D32"/>
    <w:rsid w:val="000F3745"/>
    <w:rsid w:val="000F4347"/>
    <w:rsid w:val="000F50E8"/>
    <w:rsid w:val="000F54B0"/>
    <w:rsid w:val="000F5C41"/>
    <w:rsid w:val="000F5DE0"/>
    <w:rsid w:val="000F62C3"/>
    <w:rsid w:val="000F75AF"/>
    <w:rsid w:val="000F77DE"/>
    <w:rsid w:val="000F7B14"/>
    <w:rsid w:val="001002F5"/>
    <w:rsid w:val="001019F2"/>
    <w:rsid w:val="001025E5"/>
    <w:rsid w:val="00102A9F"/>
    <w:rsid w:val="00102AFD"/>
    <w:rsid w:val="001041F6"/>
    <w:rsid w:val="0010630B"/>
    <w:rsid w:val="0010644A"/>
    <w:rsid w:val="0010719A"/>
    <w:rsid w:val="001108F3"/>
    <w:rsid w:val="00110B09"/>
    <w:rsid w:val="00110C32"/>
    <w:rsid w:val="00111BFC"/>
    <w:rsid w:val="00111CBB"/>
    <w:rsid w:val="0011210D"/>
    <w:rsid w:val="00112765"/>
    <w:rsid w:val="00112BF7"/>
    <w:rsid w:val="00113110"/>
    <w:rsid w:val="00113361"/>
    <w:rsid w:val="001134F9"/>
    <w:rsid w:val="001135D8"/>
    <w:rsid w:val="00113A46"/>
    <w:rsid w:val="00114AC5"/>
    <w:rsid w:val="001162E0"/>
    <w:rsid w:val="00116579"/>
    <w:rsid w:val="00116C7F"/>
    <w:rsid w:val="001177F3"/>
    <w:rsid w:val="0011786C"/>
    <w:rsid w:val="001210F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33"/>
    <w:rsid w:val="00134892"/>
    <w:rsid w:val="00134A68"/>
    <w:rsid w:val="00134AB5"/>
    <w:rsid w:val="00135132"/>
    <w:rsid w:val="0013555E"/>
    <w:rsid w:val="00135B0C"/>
    <w:rsid w:val="00136897"/>
    <w:rsid w:val="0013695E"/>
    <w:rsid w:val="00136FB8"/>
    <w:rsid w:val="00137C1D"/>
    <w:rsid w:val="0014043C"/>
    <w:rsid w:val="00140D7E"/>
    <w:rsid w:val="00141878"/>
    <w:rsid w:val="001418EC"/>
    <w:rsid w:val="00141BB2"/>
    <w:rsid w:val="0014202F"/>
    <w:rsid w:val="00142417"/>
    <w:rsid w:val="00143682"/>
    <w:rsid w:val="001441D3"/>
    <w:rsid w:val="001448F4"/>
    <w:rsid w:val="001450E2"/>
    <w:rsid w:val="001460CF"/>
    <w:rsid w:val="00146509"/>
    <w:rsid w:val="0014671A"/>
    <w:rsid w:val="00146991"/>
    <w:rsid w:val="00146DCF"/>
    <w:rsid w:val="00147CCC"/>
    <w:rsid w:val="00147FEF"/>
    <w:rsid w:val="0015050B"/>
    <w:rsid w:val="00150656"/>
    <w:rsid w:val="00151A88"/>
    <w:rsid w:val="00152AFD"/>
    <w:rsid w:val="00152DA5"/>
    <w:rsid w:val="00152F51"/>
    <w:rsid w:val="00152FB6"/>
    <w:rsid w:val="0015351E"/>
    <w:rsid w:val="00153BE4"/>
    <w:rsid w:val="001542BE"/>
    <w:rsid w:val="00154490"/>
    <w:rsid w:val="00155256"/>
    <w:rsid w:val="0015552B"/>
    <w:rsid w:val="00156250"/>
    <w:rsid w:val="00156F22"/>
    <w:rsid w:val="001570E1"/>
    <w:rsid w:val="00157919"/>
    <w:rsid w:val="00161661"/>
    <w:rsid w:val="0016171F"/>
    <w:rsid w:val="00161D8A"/>
    <w:rsid w:val="00161F6F"/>
    <w:rsid w:val="001621EF"/>
    <w:rsid w:val="00163EBF"/>
    <w:rsid w:val="00163F63"/>
    <w:rsid w:val="00164BCE"/>
    <w:rsid w:val="00164CEE"/>
    <w:rsid w:val="001659D0"/>
    <w:rsid w:val="0016604B"/>
    <w:rsid w:val="0016637F"/>
    <w:rsid w:val="0016700D"/>
    <w:rsid w:val="00167ADD"/>
    <w:rsid w:val="001702C6"/>
    <w:rsid w:val="001711A1"/>
    <w:rsid w:val="00172205"/>
    <w:rsid w:val="0017260E"/>
    <w:rsid w:val="001729D0"/>
    <w:rsid w:val="00172B51"/>
    <w:rsid w:val="00172C89"/>
    <w:rsid w:val="00172E9A"/>
    <w:rsid w:val="0017335A"/>
    <w:rsid w:val="00173CC7"/>
    <w:rsid w:val="0017568D"/>
    <w:rsid w:val="00175696"/>
    <w:rsid w:val="00175C14"/>
    <w:rsid w:val="001761CB"/>
    <w:rsid w:val="0017651E"/>
    <w:rsid w:val="001778B4"/>
    <w:rsid w:val="001779CB"/>
    <w:rsid w:val="00177B53"/>
    <w:rsid w:val="00181DB0"/>
    <w:rsid w:val="001826D0"/>
    <w:rsid w:val="001828C7"/>
    <w:rsid w:val="0018345B"/>
    <w:rsid w:val="0018356C"/>
    <w:rsid w:val="0018358B"/>
    <w:rsid w:val="0018454F"/>
    <w:rsid w:val="001846BB"/>
    <w:rsid w:val="001854BD"/>
    <w:rsid w:val="001857AB"/>
    <w:rsid w:val="00185DC5"/>
    <w:rsid w:val="00185E21"/>
    <w:rsid w:val="00186701"/>
    <w:rsid w:val="00186C21"/>
    <w:rsid w:val="00186FB3"/>
    <w:rsid w:val="00186FE8"/>
    <w:rsid w:val="0018765B"/>
    <w:rsid w:val="00192287"/>
    <w:rsid w:val="001923AE"/>
    <w:rsid w:val="001924B2"/>
    <w:rsid w:val="00193379"/>
    <w:rsid w:val="001943F7"/>
    <w:rsid w:val="00194B7B"/>
    <w:rsid w:val="001951A3"/>
    <w:rsid w:val="00195236"/>
    <w:rsid w:val="00195583"/>
    <w:rsid w:val="0019632B"/>
    <w:rsid w:val="001A0745"/>
    <w:rsid w:val="001A1302"/>
    <w:rsid w:val="001A16CC"/>
    <w:rsid w:val="001A18E1"/>
    <w:rsid w:val="001A2144"/>
    <w:rsid w:val="001A2E1D"/>
    <w:rsid w:val="001A2FDB"/>
    <w:rsid w:val="001A3505"/>
    <w:rsid w:val="001A3755"/>
    <w:rsid w:val="001A4127"/>
    <w:rsid w:val="001A4E1C"/>
    <w:rsid w:val="001A554E"/>
    <w:rsid w:val="001A5811"/>
    <w:rsid w:val="001A5ABF"/>
    <w:rsid w:val="001A6EBE"/>
    <w:rsid w:val="001A6F68"/>
    <w:rsid w:val="001A77FB"/>
    <w:rsid w:val="001B009D"/>
    <w:rsid w:val="001B01AE"/>
    <w:rsid w:val="001B035C"/>
    <w:rsid w:val="001B046F"/>
    <w:rsid w:val="001B13DB"/>
    <w:rsid w:val="001B17F6"/>
    <w:rsid w:val="001B2480"/>
    <w:rsid w:val="001B341D"/>
    <w:rsid w:val="001B3A10"/>
    <w:rsid w:val="001B3B5C"/>
    <w:rsid w:val="001B3FB1"/>
    <w:rsid w:val="001B5671"/>
    <w:rsid w:val="001B6E63"/>
    <w:rsid w:val="001B721B"/>
    <w:rsid w:val="001B7EF3"/>
    <w:rsid w:val="001C0151"/>
    <w:rsid w:val="001C0C36"/>
    <w:rsid w:val="001C100F"/>
    <w:rsid w:val="001C1402"/>
    <w:rsid w:val="001C1FDF"/>
    <w:rsid w:val="001C2557"/>
    <w:rsid w:val="001C2644"/>
    <w:rsid w:val="001C27E6"/>
    <w:rsid w:val="001C2B0B"/>
    <w:rsid w:val="001C2B81"/>
    <w:rsid w:val="001C36D8"/>
    <w:rsid w:val="001C39B4"/>
    <w:rsid w:val="001C3A80"/>
    <w:rsid w:val="001C421F"/>
    <w:rsid w:val="001C422B"/>
    <w:rsid w:val="001C4F72"/>
    <w:rsid w:val="001C502D"/>
    <w:rsid w:val="001C53B0"/>
    <w:rsid w:val="001C7EC3"/>
    <w:rsid w:val="001D05A6"/>
    <w:rsid w:val="001D07F6"/>
    <w:rsid w:val="001D0DCF"/>
    <w:rsid w:val="001D31A6"/>
    <w:rsid w:val="001D3B81"/>
    <w:rsid w:val="001D40CC"/>
    <w:rsid w:val="001D4D61"/>
    <w:rsid w:val="001D4D8C"/>
    <w:rsid w:val="001D5282"/>
    <w:rsid w:val="001D529D"/>
    <w:rsid w:val="001D577C"/>
    <w:rsid w:val="001D694C"/>
    <w:rsid w:val="001D6A24"/>
    <w:rsid w:val="001D754A"/>
    <w:rsid w:val="001E15E8"/>
    <w:rsid w:val="001E1D88"/>
    <w:rsid w:val="001E20CF"/>
    <w:rsid w:val="001E288A"/>
    <w:rsid w:val="001E2A02"/>
    <w:rsid w:val="001E2B84"/>
    <w:rsid w:val="001E338B"/>
    <w:rsid w:val="001E3B11"/>
    <w:rsid w:val="001E4893"/>
    <w:rsid w:val="001E4C02"/>
    <w:rsid w:val="001E4C23"/>
    <w:rsid w:val="001E528D"/>
    <w:rsid w:val="001E56E7"/>
    <w:rsid w:val="001E593B"/>
    <w:rsid w:val="001E65E8"/>
    <w:rsid w:val="001E6AE5"/>
    <w:rsid w:val="001E7020"/>
    <w:rsid w:val="001E71FD"/>
    <w:rsid w:val="001E77A9"/>
    <w:rsid w:val="001E7A40"/>
    <w:rsid w:val="001E7BD1"/>
    <w:rsid w:val="001F0FBC"/>
    <w:rsid w:val="001F1BE3"/>
    <w:rsid w:val="001F2154"/>
    <w:rsid w:val="001F27A3"/>
    <w:rsid w:val="001F287C"/>
    <w:rsid w:val="001F2D73"/>
    <w:rsid w:val="001F4C86"/>
    <w:rsid w:val="001F5050"/>
    <w:rsid w:val="001F5F15"/>
    <w:rsid w:val="001F625A"/>
    <w:rsid w:val="001F6B28"/>
    <w:rsid w:val="001F6C56"/>
    <w:rsid w:val="001F702D"/>
    <w:rsid w:val="001F72DF"/>
    <w:rsid w:val="001F747B"/>
    <w:rsid w:val="001F77D0"/>
    <w:rsid w:val="001F7BC1"/>
    <w:rsid w:val="002010A9"/>
    <w:rsid w:val="00201769"/>
    <w:rsid w:val="0020247E"/>
    <w:rsid w:val="002025FD"/>
    <w:rsid w:val="002038E9"/>
    <w:rsid w:val="00203FD3"/>
    <w:rsid w:val="00205A55"/>
    <w:rsid w:val="00205D06"/>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0AA"/>
    <w:rsid w:val="00217F57"/>
    <w:rsid w:val="00220F21"/>
    <w:rsid w:val="00221163"/>
    <w:rsid w:val="00221687"/>
    <w:rsid w:val="00221709"/>
    <w:rsid w:val="00222A05"/>
    <w:rsid w:val="00222E1E"/>
    <w:rsid w:val="0022341D"/>
    <w:rsid w:val="0022360E"/>
    <w:rsid w:val="00223F75"/>
    <w:rsid w:val="002241C3"/>
    <w:rsid w:val="00224412"/>
    <w:rsid w:val="002246DF"/>
    <w:rsid w:val="002248E9"/>
    <w:rsid w:val="00224967"/>
    <w:rsid w:val="00225069"/>
    <w:rsid w:val="00227445"/>
    <w:rsid w:val="00227471"/>
    <w:rsid w:val="00230D10"/>
    <w:rsid w:val="00231036"/>
    <w:rsid w:val="00231B16"/>
    <w:rsid w:val="0023263F"/>
    <w:rsid w:val="00232D7F"/>
    <w:rsid w:val="0023417B"/>
    <w:rsid w:val="002350A1"/>
    <w:rsid w:val="002369EA"/>
    <w:rsid w:val="002371FF"/>
    <w:rsid w:val="002374CE"/>
    <w:rsid w:val="00237985"/>
    <w:rsid w:val="00237D5A"/>
    <w:rsid w:val="00237DC2"/>
    <w:rsid w:val="00240A4A"/>
    <w:rsid w:val="00240ADC"/>
    <w:rsid w:val="00240C99"/>
    <w:rsid w:val="0024189D"/>
    <w:rsid w:val="00241BC3"/>
    <w:rsid w:val="00241C7D"/>
    <w:rsid w:val="00241F55"/>
    <w:rsid w:val="00242699"/>
    <w:rsid w:val="00242A6C"/>
    <w:rsid w:val="00243176"/>
    <w:rsid w:val="002434A0"/>
    <w:rsid w:val="00243566"/>
    <w:rsid w:val="002437EB"/>
    <w:rsid w:val="00243B8B"/>
    <w:rsid w:val="00243E9B"/>
    <w:rsid w:val="0024401A"/>
    <w:rsid w:val="0024497C"/>
    <w:rsid w:val="002449D8"/>
    <w:rsid w:val="002450A8"/>
    <w:rsid w:val="0024549A"/>
    <w:rsid w:val="002458C0"/>
    <w:rsid w:val="00245F41"/>
    <w:rsid w:val="002466CD"/>
    <w:rsid w:val="0024672A"/>
    <w:rsid w:val="00246915"/>
    <w:rsid w:val="00247001"/>
    <w:rsid w:val="0024708D"/>
    <w:rsid w:val="0024715C"/>
    <w:rsid w:val="002476CF"/>
    <w:rsid w:val="00247875"/>
    <w:rsid w:val="00247B10"/>
    <w:rsid w:val="00247D11"/>
    <w:rsid w:val="00247E15"/>
    <w:rsid w:val="00247ECF"/>
    <w:rsid w:val="00250E2D"/>
    <w:rsid w:val="00251957"/>
    <w:rsid w:val="00252528"/>
    <w:rsid w:val="002530F3"/>
    <w:rsid w:val="00253130"/>
    <w:rsid w:val="00253A1C"/>
    <w:rsid w:val="0025400B"/>
    <w:rsid w:val="00254129"/>
    <w:rsid w:val="002541B3"/>
    <w:rsid w:val="00255922"/>
    <w:rsid w:val="00256B3C"/>
    <w:rsid w:val="00256E7D"/>
    <w:rsid w:val="00256F27"/>
    <w:rsid w:val="00257816"/>
    <w:rsid w:val="00257C5E"/>
    <w:rsid w:val="00260433"/>
    <w:rsid w:val="0026116F"/>
    <w:rsid w:val="002617F9"/>
    <w:rsid w:val="00261993"/>
    <w:rsid w:val="00261FE0"/>
    <w:rsid w:val="00262666"/>
    <w:rsid w:val="00262D7C"/>
    <w:rsid w:val="00263720"/>
    <w:rsid w:val="00265161"/>
    <w:rsid w:val="00265CCD"/>
    <w:rsid w:val="00265F1B"/>
    <w:rsid w:val="002665A2"/>
    <w:rsid w:val="00267221"/>
    <w:rsid w:val="00270087"/>
    <w:rsid w:val="00270831"/>
    <w:rsid w:val="0027275E"/>
    <w:rsid w:val="00272A7D"/>
    <w:rsid w:val="00273171"/>
    <w:rsid w:val="002745CD"/>
    <w:rsid w:val="002747DA"/>
    <w:rsid w:val="002748AA"/>
    <w:rsid w:val="00275418"/>
    <w:rsid w:val="002805AC"/>
    <w:rsid w:val="00280919"/>
    <w:rsid w:val="00281661"/>
    <w:rsid w:val="00282C81"/>
    <w:rsid w:val="00283005"/>
    <w:rsid w:val="002838EC"/>
    <w:rsid w:val="00283B3F"/>
    <w:rsid w:val="002841EE"/>
    <w:rsid w:val="002844AF"/>
    <w:rsid w:val="00284891"/>
    <w:rsid w:val="00284B89"/>
    <w:rsid w:val="00285B3A"/>
    <w:rsid w:val="00285C95"/>
    <w:rsid w:val="00286C13"/>
    <w:rsid w:val="00286C2A"/>
    <w:rsid w:val="00286D80"/>
    <w:rsid w:val="00287888"/>
    <w:rsid w:val="00291333"/>
    <w:rsid w:val="00291341"/>
    <w:rsid w:val="002926B1"/>
    <w:rsid w:val="00292CA5"/>
    <w:rsid w:val="00293B1D"/>
    <w:rsid w:val="00293E41"/>
    <w:rsid w:val="00296748"/>
    <w:rsid w:val="0029713B"/>
    <w:rsid w:val="00297709"/>
    <w:rsid w:val="00297C79"/>
    <w:rsid w:val="00297DE0"/>
    <w:rsid w:val="00297EB5"/>
    <w:rsid w:val="002A0081"/>
    <w:rsid w:val="002A0713"/>
    <w:rsid w:val="002A18E6"/>
    <w:rsid w:val="002A1A64"/>
    <w:rsid w:val="002A1AAC"/>
    <w:rsid w:val="002A2985"/>
    <w:rsid w:val="002A2D73"/>
    <w:rsid w:val="002A4088"/>
    <w:rsid w:val="002A4403"/>
    <w:rsid w:val="002A4AD1"/>
    <w:rsid w:val="002A4AE9"/>
    <w:rsid w:val="002A4B47"/>
    <w:rsid w:val="002A53F6"/>
    <w:rsid w:val="002A5750"/>
    <w:rsid w:val="002A657D"/>
    <w:rsid w:val="002A6B3D"/>
    <w:rsid w:val="002A6E86"/>
    <w:rsid w:val="002A6EF0"/>
    <w:rsid w:val="002B0967"/>
    <w:rsid w:val="002B1678"/>
    <w:rsid w:val="002B18DB"/>
    <w:rsid w:val="002B1C2A"/>
    <w:rsid w:val="002B1F65"/>
    <w:rsid w:val="002B2706"/>
    <w:rsid w:val="002B3B04"/>
    <w:rsid w:val="002B3BA3"/>
    <w:rsid w:val="002B4040"/>
    <w:rsid w:val="002B5C09"/>
    <w:rsid w:val="002B5C82"/>
    <w:rsid w:val="002B5FA3"/>
    <w:rsid w:val="002B6045"/>
    <w:rsid w:val="002B6893"/>
    <w:rsid w:val="002B6A63"/>
    <w:rsid w:val="002B6B9D"/>
    <w:rsid w:val="002B6C19"/>
    <w:rsid w:val="002B6D0D"/>
    <w:rsid w:val="002B76FB"/>
    <w:rsid w:val="002B79C4"/>
    <w:rsid w:val="002C01BF"/>
    <w:rsid w:val="002C06FE"/>
    <w:rsid w:val="002C0988"/>
    <w:rsid w:val="002C0FDA"/>
    <w:rsid w:val="002C2259"/>
    <w:rsid w:val="002C3072"/>
    <w:rsid w:val="002C3470"/>
    <w:rsid w:val="002C348A"/>
    <w:rsid w:val="002C3984"/>
    <w:rsid w:val="002C3FD4"/>
    <w:rsid w:val="002C41D3"/>
    <w:rsid w:val="002C4419"/>
    <w:rsid w:val="002C4824"/>
    <w:rsid w:val="002C509D"/>
    <w:rsid w:val="002C5540"/>
    <w:rsid w:val="002C55D5"/>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698"/>
    <w:rsid w:val="002D6D01"/>
    <w:rsid w:val="002D6E4D"/>
    <w:rsid w:val="002D724E"/>
    <w:rsid w:val="002D7BA0"/>
    <w:rsid w:val="002E1666"/>
    <w:rsid w:val="002E1FDA"/>
    <w:rsid w:val="002E2D79"/>
    <w:rsid w:val="002E3358"/>
    <w:rsid w:val="002E3511"/>
    <w:rsid w:val="002E3777"/>
    <w:rsid w:val="002E3B43"/>
    <w:rsid w:val="002E3D1C"/>
    <w:rsid w:val="002E5953"/>
    <w:rsid w:val="002E5971"/>
    <w:rsid w:val="002E5EAB"/>
    <w:rsid w:val="002E6032"/>
    <w:rsid w:val="002E60D4"/>
    <w:rsid w:val="002E6CA9"/>
    <w:rsid w:val="002E773F"/>
    <w:rsid w:val="002E791E"/>
    <w:rsid w:val="002F02E0"/>
    <w:rsid w:val="002F0BC0"/>
    <w:rsid w:val="002F171D"/>
    <w:rsid w:val="002F19AF"/>
    <w:rsid w:val="002F19C8"/>
    <w:rsid w:val="002F1B7B"/>
    <w:rsid w:val="002F1C6A"/>
    <w:rsid w:val="002F1FCB"/>
    <w:rsid w:val="002F282F"/>
    <w:rsid w:val="002F2BC5"/>
    <w:rsid w:val="002F32F4"/>
    <w:rsid w:val="002F3AFD"/>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E27"/>
    <w:rsid w:val="00304F25"/>
    <w:rsid w:val="003056B2"/>
    <w:rsid w:val="00305D48"/>
    <w:rsid w:val="00306940"/>
    <w:rsid w:val="00306BD2"/>
    <w:rsid w:val="00307353"/>
    <w:rsid w:val="00307538"/>
    <w:rsid w:val="00307E06"/>
    <w:rsid w:val="00310588"/>
    <w:rsid w:val="0031096E"/>
    <w:rsid w:val="00311560"/>
    <w:rsid w:val="00311708"/>
    <w:rsid w:val="00311BB1"/>
    <w:rsid w:val="00312470"/>
    <w:rsid w:val="0031285C"/>
    <w:rsid w:val="00313A44"/>
    <w:rsid w:val="0031426E"/>
    <w:rsid w:val="003149EF"/>
    <w:rsid w:val="003150CD"/>
    <w:rsid w:val="003154AB"/>
    <w:rsid w:val="003155CF"/>
    <w:rsid w:val="00315BA3"/>
    <w:rsid w:val="00316707"/>
    <w:rsid w:val="00316CB1"/>
    <w:rsid w:val="00317A31"/>
    <w:rsid w:val="00317B07"/>
    <w:rsid w:val="00317BDE"/>
    <w:rsid w:val="00317DC3"/>
    <w:rsid w:val="0032088F"/>
    <w:rsid w:val="00321400"/>
    <w:rsid w:val="00321643"/>
    <w:rsid w:val="00321A91"/>
    <w:rsid w:val="00322486"/>
    <w:rsid w:val="00323295"/>
    <w:rsid w:val="00323360"/>
    <w:rsid w:val="00323848"/>
    <w:rsid w:val="00323FF5"/>
    <w:rsid w:val="0032464C"/>
    <w:rsid w:val="00324B78"/>
    <w:rsid w:val="003253CA"/>
    <w:rsid w:val="00326AF6"/>
    <w:rsid w:val="00326D5E"/>
    <w:rsid w:val="00327A8E"/>
    <w:rsid w:val="00327BDD"/>
    <w:rsid w:val="00331836"/>
    <w:rsid w:val="0033190E"/>
    <w:rsid w:val="00332127"/>
    <w:rsid w:val="00333551"/>
    <w:rsid w:val="00333962"/>
    <w:rsid w:val="00333B62"/>
    <w:rsid w:val="00333E45"/>
    <w:rsid w:val="0033404E"/>
    <w:rsid w:val="00334A65"/>
    <w:rsid w:val="00335B70"/>
    <w:rsid w:val="003364DB"/>
    <w:rsid w:val="00336A8D"/>
    <w:rsid w:val="00337583"/>
    <w:rsid w:val="003379FB"/>
    <w:rsid w:val="00337DF6"/>
    <w:rsid w:val="0034068D"/>
    <w:rsid w:val="00340886"/>
    <w:rsid w:val="0034180B"/>
    <w:rsid w:val="00341A52"/>
    <w:rsid w:val="00341C4A"/>
    <w:rsid w:val="00342184"/>
    <w:rsid w:val="0034266B"/>
    <w:rsid w:val="00342740"/>
    <w:rsid w:val="00342B26"/>
    <w:rsid w:val="00342CE5"/>
    <w:rsid w:val="00343BE2"/>
    <w:rsid w:val="003442A3"/>
    <w:rsid w:val="003443B6"/>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3BA"/>
    <w:rsid w:val="003549F9"/>
    <w:rsid w:val="00354CF7"/>
    <w:rsid w:val="00355E72"/>
    <w:rsid w:val="0035659D"/>
    <w:rsid w:val="003611E4"/>
    <w:rsid w:val="0036133D"/>
    <w:rsid w:val="003617D9"/>
    <w:rsid w:val="00361938"/>
    <w:rsid w:val="003625FB"/>
    <w:rsid w:val="003633B9"/>
    <w:rsid w:val="003636DE"/>
    <w:rsid w:val="00363BA2"/>
    <w:rsid w:val="003644F8"/>
    <w:rsid w:val="003646B9"/>
    <w:rsid w:val="003646E5"/>
    <w:rsid w:val="003652C6"/>
    <w:rsid w:val="003654A6"/>
    <w:rsid w:val="00365D74"/>
    <w:rsid w:val="003660A9"/>
    <w:rsid w:val="00366829"/>
    <w:rsid w:val="003668C0"/>
    <w:rsid w:val="0036711C"/>
    <w:rsid w:val="00370629"/>
    <w:rsid w:val="003708D3"/>
    <w:rsid w:val="00371249"/>
    <w:rsid w:val="00371D90"/>
    <w:rsid w:val="003726E1"/>
    <w:rsid w:val="00374012"/>
    <w:rsid w:val="003743D7"/>
    <w:rsid w:val="003749C0"/>
    <w:rsid w:val="003750D6"/>
    <w:rsid w:val="003752B5"/>
    <w:rsid w:val="0037599C"/>
    <w:rsid w:val="00375FDD"/>
    <w:rsid w:val="003760D4"/>
    <w:rsid w:val="003804A7"/>
    <w:rsid w:val="00381DC3"/>
    <w:rsid w:val="00381F89"/>
    <w:rsid w:val="0038228C"/>
    <w:rsid w:val="00382BDE"/>
    <w:rsid w:val="003859C4"/>
    <w:rsid w:val="00385EA5"/>
    <w:rsid w:val="003862FB"/>
    <w:rsid w:val="00386F92"/>
    <w:rsid w:val="003874C3"/>
    <w:rsid w:val="00387725"/>
    <w:rsid w:val="00387C65"/>
    <w:rsid w:val="0039022E"/>
    <w:rsid w:val="00390CDE"/>
    <w:rsid w:val="003910D9"/>
    <w:rsid w:val="00392B20"/>
    <w:rsid w:val="00392BA3"/>
    <w:rsid w:val="00392D81"/>
    <w:rsid w:val="00394516"/>
    <w:rsid w:val="0039472E"/>
    <w:rsid w:val="00394CFF"/>
    <w:rsid w:val="00395C02"/>
    <w:rsid w:val="003961E1"/>
    <w:rsid w:val="003974F9"/>
    <w:rsid w:val="00397ED8"/>
    <w:rsid w:val="003A0AA1"/>
    <w:rsid w:val="003A0FE5"/>
    <w:rsid w:val="003A215F"/>
    <w:rsid w:val="003A24EC"/>
    <w:rsid w:val="003A2B48"/>
    <w:rsid w:val="003A3AC9"/>
    <w:rsid w:val="003A3EA0"/>
    <w:rsid w:val="003A6262"/>
    <w:rsid w:val="003A645D"/>
    <w:rsid w:val="003A746B"/>
    <w:rsid w:val="003B0033"/>
    <w:rsid w:val="003B0474"/>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411"/>
    <w:rsid w:val="003B4BAF"/>
    <w:rsid w:val="003B5111"/>
    <w:rsid w:val="003B57C3"/>
    <w:rsid w:val="003B609E"/>
    <w:rsid w:val="003B6581"/>
    <w:rsid w:val="003B674E"/>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248D"/>
    <w:rsid w:val="003D271E"/>
    <w:rsid w:val="003D4395"/>
    <w:rsid w:val="003D474C"/>
    <w:rsid w:val="003D4EF7"/>
    <w:rsid w:val="003D5393"/>
    <w:rsid w:val="003D5398"/>
    <w:rsid w:val="003D5782"/>
    <w:rsid w:val="003D5BAD"/>
    <w:rsid w:val="003D5F20"/>
    <w:rsid w:val="003D683A"/>
    <w:rsid w:val="003D6E19"/>
    <w:rsid w:val="003D737D"/>
    <w:rsid w:val="003D7E33"/>
    <w:rsid w:val="003E0C30"/>
    <w:rsid w:val="003E0F2A"/>
    <w:rsid w:val="003E1CD9"/>
    <w:rsid w:val="003E248A"/>
    <w:rsid w:val="003E2CF8"/>
    <w:rsid w:val="003E3169"/>
    <w:rsid w:val="003E35FB"/>
    <w:rsid w:val="003E3999"/>
    <w:rsid w:val="003E3C4C"/>
    <w:rsid w:val="003E43BE"/>
    <w:rsid w:val="003E4A4E"/>
    <w:rsid w:val="003E504F"/>
    <w:rsid w:val="003E5B98"/>
    <w:rsid w:val="003E62FB"/>
    <w:rsid w:val="003E6A41"/>
    <w:rsid w:val="003E7801"/>
    <w:rsid w:val="003F0AF5"/>
    <w:rsid w:val="003F14E4"/>
    <w:rsid w:val="003F1FC5"/>
    <w:rsid w:val="003F20DA"/>
    <w:rsid w:val="003F3E65"/>
    <w:rsid w:val="003F42FC"/>
    <w:rsid w:val="003F4833"/>
    <w:rsid w:val="003F4B68"/>
    <w:rsid w:val="003F5101"/>
    <w:rsid w:val="003F532D"/>
    <w:rsid w:val="003F7A40"/>
    <w:rsid w:val="003F7C8A"/>
    <w:rsid w:val="004003E7"/>
    <w:rsid w:val="00400CE8"/>
    <w:rsid w:val="0040130D"/>
    <w:rsid w:val="00401725"/>
    <w:rsid w:val="00401B8F"/>
    <w:rsid w:val="00401FEB"/>
    <w:rsid w:val="004022FC"/>
    <w:rsid w:val="00402763"/>
    <w:rsid w:val="004027A1"/>
    <w:rsid w:val="00403E9C"/>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9B0"/>
    <w:rsid w:val="00412C2F"/>
    <w:rsid w:val="0041486D"/>
    <w:rsid w:val="0041584F"/>
    <w:rsid w:val="00415924"/>
    <w:rsid w:val="004162CE"/>
    <w:rsid w:val="0041641A"/>
    <w:rsid w:val="004165A7"/>
    <w:rsid w:val="00416F89"/>
    <w:rsid w:val="00417B7B"/>
    <w:rsid w:val="004211BE"/>
    <w:rsid w:val="0042205F"/>
    <w:rsid w:val="00423C26"/>
    <w:rsid w:val="00423E43"/>
    <w:rsid w:val="00424839"/>
    <w:rsid w:val="00424A72"/>
    <w:rsid w:val="00424D35"/>
    <w:rsid w:val="004256FF"/>
    <w:rsid w:val="004258D6"/>
    <w:rsid w:val="004264E3"/>
    <w:rsid w:val="004264F9"/>
    <w:rsid w:val="00426777"/>
    <w:rsid w:val="00427031"/>
    <w:rsid w:val="00427142"/>
    <w:rsid w:val="00427633"/>
    <w:rsid w:val="00427899"/>
    <w:rsid w:val="00427C50"/>
    <w:rsid w:val="00427DBB"/>
    <w:rsid w:val="00427FBB"/>
    <w:rsid w:val="00430399"/>
    <w:rsid w:val="00430E42"/>
    <w:rsid w:val="00431AA8"/>
    <w:rsid w:val="0043209C"/>
    <w:rsid w:val="004322A6"/>
    <w:rsid w:val="00433351"/>
    <w:rsid w:val="004340BA"/>
    <w:rsid w:val="004348C5"/>
    <w:rsid w:val="0043538A"/>
    <w:rsid w:val="00436B6F"/>
    <w:rsid w:val="00437D5A"/>
    <w:rsid w:val="0044044F"/>
    <w:rsid w:val="00441DE8"/>
    <w:rsid w:val="00442830"/>
    <w:rsid w:val="0044298A"/>
    <w:rsid w:val="00442F67"/>
    <w:rsid w:val="00442FBB"/>
    <w:rsid w:val="00443487"/>
    <w:rsid w:val="00443F08"/>
    <w:rsid w:val="00444000"/>
    <w:rsid w:val="0044467E"/>
    <w:rsid w:val="0044496C"/>
    <w:rsid w:val="00444F46"/>
    <w:rsid w:val="0044520F"/>
    <w:rsid w:val="00446212"/>
    <w:rsid w:val="004468EC"/>
    <w:rsid w:val="00446A05"/>
    <w:rsid w:val="00446B69"/>
    <w:rsid w:val="004502C5"/>
    <w:rsid w:val="004509CE"/>
    <w:rsid w:val="00451498"/>
    <w:rsid w:val="004515BE"/>
    <w:rsid w:val="00452B43"/>
    <w:rsid w:val="00454957"/>
    <w:rsid w:val="00454B80"/>
    <w:rsid w:val="004557F7"/>
    <w:rsid w:val="00455A55"/>
    <w:rsid w:val="00455A62"/>
    <w:rsid w:val="00455AFD"/>
    <w:rsid w:val="00456294"/>
    <w:rsid w:val="004572E7"/>
    <w:rsid w:val="00457778"/>
    <w:rsid w:val="00457FE0"/>
    <w:rsid w:val="004606DA"/>
    <w:rsid w:val="00461033"/>
    <w:rsid w:val="00461308"/>
    <w:rsid w:val="00461FB3"/>
    <w:rsid w:val="0046279F"/>
    <w:rsid w:val="00463325"/>
    <w:rsid w:val="0046352C"/>
    <w:rsid w:val="00463D48"/>
    <w:rsid w:val="00464148"/>
    <w:rsid w:val="0046474A"/>
    <w:rsid w:val="004647B9"/>
    <w:rsid w:val="00464F06"/>
    <w:rsid w:val="00465166"/>
    <w:rsid w:val="004652D5"/>
    <w:rsid w:val="00465B25"/>
    <w:rsid w:val="00465BF5"/>
    <w:rsid w:val="0046688A"/>
    <w:rsid w:val="004668E6"/>
    <w:rsid w:val="00466A53"/>
    <w:rsid w:val="00466A55"/>
    <w:rsid w:val="004673D5"/>
    <w:rsid w:val="00471798"/>
    <w:rsid w:val="0047274B"/>
    <w:rsid w:val="00472B3D"/>
    <w:rsid w:val="00472D90"/>
    <w:rsid w:val="00473EB5"/>
    <w:rsid w:val="0047647A"/>
    <w:rsid w:val="00476670"/>
    <w:rsid w:val="00476B8D"/>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2AF3"/>
    <w:rsid w:val="0049318A"/>
    <w:rsid w:val="00493743"/>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3FCE"/>
    <w:rsid w:val="004A6251"/>
    <w:rsid w:val="004A6CA2"/>
    <w:rsid w:val="004A770C"/>
    <w:rsid w:val="004A781C"/>
    <w:rsid w:val="004A7ECD"/>
    <w:rsid w:val="004B05CE"/>
    <w:rsid w:val="004B0EF8"/>
    <w:rsid w:val="004B117E"/>
    <w:rsid w:val="004B17F7"/>
    <w:rsid w:val="004B1E33"/>
    <w:rsid w:val="004B4613"/>
    <w:rsid w:val="004B4654"/>
    <w:rsid w:val="004B5540"/>
    <w:rsid w:val="004B5F62"/>
    <w:rsid w:val="004B6800"/>
    <w:rsid w:val="004B69CB"/>
    <w:rsid w:val="004B6B98"/>
    <w:rsid w:val="004B748E"/>
    <w:rsid w:val="004B7C5E"/>
    <w:rsid w:val="004C05E4"/>
    <w:rsid w:val="004C10E9"/>
    <w:rsid w:val="004C1578"/>
    <w:rsid w:val="004C1927"/>
    <w:rsid w:val="004C1A89"/>
    <w:rsid w:val="004C2276"/>
    <w:rsid w:val="004C3A42"/>
    <w:rsid w:val="004C4563"/>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2FC"/>
    <w:rsid w:val="004D1337"/>
    <w:rsid w:val="004D19B6"/>
    <w:rsid w:val="004D1E5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546"/>
    <w:rsid w:val="004E3E15"/>
    <w:rsid w:val="004E40C1"/>
    <w:rsid w:val="004E4A63"/>
    <w:rsid w:val="004E531A"/>
    <w:rsid w:val="004E6061"/>
    <w:rsid w:val="004E6502"/>
    <w:rsid w:val="004E6A8C"/>
    <w:rsid w:val="004E744E"/>
    <w:rsid w:val="004F026D"/>
    <w:rsid w:val="004F0402"/>
    <w:rsid w:val="004F07B7"/>
    <w:rsid w:val="004F12C9"/>
    <w:rsid w:val="004F1B13"/>
    <w:rsid w:val="004F202F"/>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AB9"/>
    <w:rsid w:val="00504E19"/>
    <w:rsid w:val="00505265"/>
    <w:rsid w:val="00505714"/>
    <w:rsid w:val="005063B6"/>
    <w:rsid w:val="00506A1C"/>
    <w:rsid w:val="00506E01"/>
    <w:rsid w:val="0050734D"/>
    <w:rsid w:val="00507AB3"/>
    <w:rsid w:val="00510956"/>
    <w:rsid w:val="00510F23"/>
    <w:rsid w:val="0051133B"/>
    <w:rsid w:val="005115C3"/>
    <w:rsid w:val="005133AE"/>
    <w:rsid w:val="005135BC"/>
    <w:rsid w:val="005135F5"/>
    <w:rsid w:val="00514C13"/>
    <w:rsid w:val="00515288"/>
    <w:rsid w:val="005159D9"/>
    <w:rsid w:val="00515B21"/>
    <w:rsid w:val="00515CF2"/>
    <w:rsid w:val="00516A46"/>
    <w:rsid w:val="00517079"/>
    <w:rsid w:val="00520023"/>
    <w:rsid w:val="005201C4"/>
    <w:rsid w:val="00520569"/>
    <w:rsid w:val="005212AE"/>
    <w:rsid w:val="005229B8"/>
    <w:rsid w:val="00522A49"/>
    <w:rsid w:val="00522C1A"/>
    <w:rsid w:val="00523091"/>
    <w:rsid w:val="00523428"/>
    <w:rsid w:val="00523826"/>
    <w:rsid w:val="005242CB"/>
    <w:rsid w:val="00524D42"/>
    <w:rsid w:val="005268DC"/>
    <w:rsid w:val="00526D7B"/>
    <w:rsid w:val="00526DC4"/>
    <w:rsid w:val="005271C0"/>
    <w:rsid w:val="00527324"/>
    <w:rsid w:val="005274E0"/>
    <w:rsid w:val="00527F7B"/>
    <w:rsid w:val="005300DF"/>
    <w:rsid w:val="00531B2A"/>
    <w:rsid w:val="00531B72"/>
    <w:rsid w:val="00531C8C"/>
    <w:rsid w:val="00531DC6"/>
    <w:rsid w:val="005324A4"/>
    <w:rsid w:val="00532D69"/>
    <w:rsid w:val="00532E56"/>
    <w:rsid w:val="0053341B"/>
    <w:rsid w:val="00533B21"/>
    <w:rsid w:val="00533D34"/>
    <w:rsid w:val="00533EE1"/>
    <w:rsid w:val="00534D86"/>
    <w:rsid w:val="00534DB2"/>
    <w:rsid w:val="0053514B"/>
    <w:rsid w:val="005358CD"/>
    <w:rsid w:val="005362D5"/>
    <w:rsid w:val="0053715D"/>
    <w:rsid w:val="00537700"/>
    <w:rsid w:val="00537BB3"/>
    <w:rsid w:val="00537DB4"/>
    <w:rsid w:val="00540317"/>
    <w:rsid w:val="0054049A"/>
    <w:rsid w:val="005408D9"/>
    <w:rsid w:val="0054184C"/>
    <w:rsid w:val="00541B18"/>
    <w:rsid w:val="00541D68"/>
    <w:rsid w:val="00542646"/>
    <w:rsid w:val="00543994"/>
    <w:rsid w:val="00543C2D"/>
    <w:rsid w:val="00543D98"/>
    <w:rsid w:val="00543DE7"/>
    <w:rsid w:val="0054479C"/>
    <w:rsid w:val="00544E43"/>
    <w:rsid w:val="00546E22"/>
    <w:rsid w:val="00547361"/>
    <w:rsid w:val="00547737"/>
    <w:rsid w:val="00547A16"/>
    <w:rsid w:val="00551154"/>
    <w:rsid w:val="00551AFF"/>
    <w:rsid w:val="005522CE"/>
    <w:rsid w:val="00552864"/>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6FB"/>
    <w:rsid w:val="00561A88"/>
    <w:rsid w:val="00561AFE"/>
    <w:rsid w:val="00561B8F"/>
    <w:rsid w:val="0056210B"/>
    <w:rsid w:val="00562B2E"/>
    <w:rsid w:val="00562D03"/>
    <w:rsid w:val="005632DA"/>
    <w:rsid w:val="00563692"/>
    <w:rsid w:val="00563888"/>
    <w:rsid w:val="00563B9C"/>
    <w:rsid w:val="00563D5B"/>
    <w:rsid w:val="00564488"/>
    <w:rsid w:val="005646C7"/>
    <w:rsid w:val="0056508D"/>
    <w:rsid w:val="00567366"/>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263"/>
    <w:rsid w:val="00582C57"/>
    <w:rsid w:val="005843C0"/>
    <w:rsid w:val="00584BAB"/>
    <w:rsid w:val="00584EFB"/>
    <w:rsid w:val="00585496"/>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38B2"/>
    <w:rsid w:val="005A4118"/>
    <w:rsid w:val="005A453F"/>
    <w:rsid w:val="005A493F"/>
    <w:rsid w:val="005A5960"/>
    <w:rsid w:val="005A5A2F"/>
    <w:rsid w:val="005A6A9E"/>
    <w:rsid w:val="005A752F"/>
    <w:rsid w:val="005B1E67"/>
    <w:rsid w:val="005B2365"/>
    <w:rsid w:val="005B296A"/>
    <w:rsid w:val="005B3182"/>
    <w:rsid w:val="005B3184"/>
    <w:rsid w:val="005B36F5"/>
    <w:rsid w:val="005B3BB9"/>
    <w:rsid w:val="005B3F3B"/>
    <w:rsid w:val="005B4D22"/>
    <w:rsid w:val="005B5E4D"/>
    <w:rsid w:val="005B5FC8"/>
    <w:rsid w:val="005B6E2C"/>
    <w:rsid w:val="005B7761"/>
    <w:rsid w:val="005B7D3E"/>
    <w:rsid w:val="005C08BA"/>
    <w:rsid w:val="005C0C91"/>
    <w:rsid w:val="005C0DC0"/>
    <w:rsid w:val="005C194D"/>
    <w:rsid w:val="005C21B5"/>
    <w:rsid w:val="005C3179"/>
    <w:rsid w:val="005C464F"/>
    <w:rsid w:val="005C565F"/>
    <w:rsid w:val="005C5B71"/>
    <w:rsid w:val="005C639C"/>
    <w:rsid w:val="005C7062"/>
    <w:rsid w:val="005C714B"/>
    <w:rsid w:val="005C795A"/>
    <w:rsid w:val="005D1049"/>
    <w:rsid w:val="005D2CDE"/>
    <w:rsid w:val="005D2DDC"/>
    <w:rsid w:val="005D341C"/>
    <w:rsid w:val="005D3A26"/>
    <w:rsid w:val="005D3C96"/>
    <w:rsid w:val="005D42DB"/>
    <w:rsid w:val="005D4EDA"/>
    <w:rsid w:val="005D5293"/>
    <w:rsid w:val="005D58F0"/>
    <w:rsid w:val="005D60DE"/>
    <w:rsid w:val="005D65FC"/>
    <w:rsid w:val="005D6747"/>
    <w:rsid w:val="005D6918"/>
    <w:rsid w:val="005D69A5"/>
    <w:rsid w:val="005D74E7"/>
    <w:rsid w:val="005E08EE"/>
    <w:rsid w:val="005E3A57"/>
    <w:rsid w:val="005E3BA2"/>
    <w:rsid w:val="005E40A8"/>
    <w:rsid w:val="005E4335"/>
    <w:rsid w:val="005E534E"/>
    <w:rsid w:val="005E5F15"/>
    <w:rsid w:val="005E65D5"/>
    <w:rsid w:val="005E7897"/>
    <w:rsid w:val="005E7FEA"/>
    <w:rsid w:val="005F0996"/>
    <w:rsid w:val="005F0C11"/>
    <w:rsid w:val="005F1394"/>
    <w:rsid w:val="005F156F"/>
    <w:rsid w:val="005F1B2F"/>
    <w:rsid w:val="005F1C5A"/>
    <w:rsid w:val="005F1D9F"/>
    <w:rsid w:val="005F2179"/>
    <w:rsid w:val="005F2C41"/>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542"/>
    <w:rsid w:val="00601C04"/>
    <w:rsid w:val="00601DF4"/>
    <w:rsid w:val="00602086"/>
    <w:rsid w:val="00602AAE"/>
    <w:rsid w:val="006031E8"/>
    <w:rsid w:val="00603929"/>
    <w:rsid w:val="00603EE5"/>
    <w:rsid w:val="00605582"/>
    <w:rsid w:val="00605720"/>
    <w:rsid w:val="00605C0C"/>
    <w:rsid w:val="00605C57"/>
    <w:rsid w:val="00605C73"/>
    <w:rsid w:val="0060626C"/>
    <w:rsid w:val="006065FF"/>
    <w:rsid w:val="00607309"/>
    <w:rsid w:val="006074D0"/>
    <w:rsid w:val="00607804"/>
    <w:rsid w:val="00607F3D"/>
    <w:rsid w:val="00610B24"/>
    <w:rsid w:val="00610C46"/>
    <w:rsid w:val="006110B4"/>
    <w:rsid w:val="00611B3F"/>
    <w:rsid w:val="00614079"/>
    <w:rsid w:val="00614188"/>
    <w:rsid w:val="006141CE"/>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2E36"/>
    <w:rsid w:val="00623829"/>
    <w:rsid w:val="0062386E"/>
    <w:rsid w:val="00624802"/>
    <w:rsid w:val="00624F20"/>
    <w:rsid w:val="00625F4E"/>
    <w:rsid w:val="00626F18"/>
    <w:rsid w:val="006279BE"/>
    <w:rsid w:val="00627DEE"/>
    <w:rsid w:val="006301D6"/>
    <w:rsid w:val="006304AD"/>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BD4"/>
    <w:rsid w:val="00643D25"/>
    <w:rsid w:val="006448DB"/>
    <w:rsid w:val="00644D3E"/>
    <w:rsid w:val="00645AB9"/>
    <w:rsid w:val="00645E2A"/>
    <w:rsid w:val="006460CB"/>
    <w:rsid w:val="00646267"/>
    <w:rsid w:val="006464EA"/>
    <w:rsid w:val="00646551"/>
    <w:rsid w:val="00646D5C"/>
    <w:rsid w:val="00646DD7"/>
    <w:rsid w:val="006473BA"/>
    <w:rsid w:val="006475F4"/>
    <w:rsid w:val="00647733"/>
    <w:rsid w:val="0064798A"/>
    <w:rsid w:val="00647C1F"/>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56D5D"/>
    <w:rsid w:val="00660A02"/>
    <w:rsid w:val="0066116D"/>
    <w:rsid w:val="006619F6"/>
    <w:rsid w:val="00663F47"/>
    <w:rsid w:val="00664134"/>
    <w:rsid w:val="00664AC4"/>
    <w:rsid w:val="00664FB0"/>
    <w:rsid w:val="0066505B"/>
    <w:rsid w:val="00665ACE"/>
    <w:rsid w:val="00665B50"/>
    <w:rsid w:val="00665D03"/>
    <w:rsid w:val="00666AF7"/>
    <w:rsid w:val="0066701C"/>
    <w:rsid w:val="006671D4"/>
    <w:rsid w:val="00667435"/>
    <w:rsid w:val="0066750D"/>
    <w:rsid w:val="00667F2F"/>
    <w:rsid w:val="00671338"/>
    <w:rsid w:val="00671C86"/>
    <w:rsid w:val="00671D6E"/>
    <w:rsid w:val="00672CE0"/>
    <w:rsid w:val="00672F8D"/>
    <w:rsid w:val="006730DE"/>
    <w:rsid w:val="006730F3"/>
    <w:rsid w:val="00673B33"/>
    <w:rsid w:val="006747AB"/>
    <w:rsid w:val="00675466"/>
    <w:rsid w:val="00676465"/>
    <w:rsid w:val="006775C4"/>
    <w:rsid w:val="00677BFB"/>
    <w:rsid w:val="0068056E"/>
    <w:rsid w:val="00680DA8"/>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5DA6"/>
    <w:rsid w:val="00696139"/>
    <w:rsid w:val="00696607"/>
    <w:rsid w:val="00696616"/>
    <w:rsid w:val="00696D5C"/>
    <w:rsid w:val="00696F11"/>
    <w:rsid w:val="006973E2"/>
    <w:rsid w:val="00697607"/>
    <w:rsid w:val="0069771F"/>
    <w:rsid w:val="00697D08"/>
    <w:rsid w:val="00697D57"/>
    <w:rsid w:val="006A03BD"/>
    <w:rsid w:val="006A07C1"/>
    <w:rsid w:val="006A0D09"/>
    <w:rsid w:val="006A0DB6"/>
    <w:rsid w:val="006A136B"/>
    <w:rsid w:val="006A19D5"/>
    <w:rsid w:val="006A28FD"/>
    <w:rsid w:val="006A3087"/>
    <w:rsid w:val="006A326C"/>
    <w:rsid w:val="006A52BF"/>
    <w:rsid w:val="006A5821"/>
    <w:rsid w:val="006A5A6C"/>
    <w:rsid w:val="006A5C70"/>
    <w:rsid w:val="006A61E5"/>
    <w:rsid w:val="006A654C"/>
    <w:rsid w:val="006A6B9A"/>
    <w:rsid w:val="006A7061"/>
    <w:rsid w:val="006B01CD"/>
    <w:rsid w:val="006B03F7"/>
    <w:rsid w:val="006B0A9C"/>
    <w:rsid w:val="006B0B08"/>
    <w:rsid w:val="006B10A8"/>
    <w:rsid w:val="006B10B6"/>
    <w:rsid w:val="006B1B86"/>
    <w:rsid w:val="006B208B"/>
    <w:rsid w:val="006B3C7A"/>
    <w:rsid w:val="006B43D6"/>
    <w:rsid w:val="006B454E"/>
    <w:rsid w:val="006B462B"/>
    <w:rsid w:val="006B46C9"/>
    <w:rsid w:val="006B4FD6"/>
    <w:rsid w:val="006B511B"/>
    <w:rsid w:val="006B5508"/>
    <w:rsid w:val="006B5F34"/>
    <w:rsid w:val="006B6444"/>
    <w:rsid w:val="006B7267"/>
    <w:rsid w:val="006C1371"/>
    <w:rsid w:val="006C1F9E"/>
    <w:rsid w:val="006C29C8"/>
    <w:rsid w:val="006C2F23"/>
    <w:rsid w:val="006C408C"/>
    <w:rsid w:val="006C4455"/>
    <w:rsid w:val="006C44AE"/>
    <w:rsid w:val="006C456A"/>
    <w:rsid w:val="006C564D"/>
    <w:rsid w:val="006C671F"/>
    <w:rsid w:val="006C6F3C"/>
    <w:rsid w:val="006C6FB7"/>
    <w:rsid w:val="006C7288"/>
    <w:rsid w:val="006C7BD0"/>
    <w:rsid w:val="006D007C"/>
    <w:rsid w:val="006D06F5"/>
    <w:rsid w:val="006D120B"/>
    <w:rsid w:val="006D237B"/>
    <w:rsid w:val="006D264E"/>
    <w:rsid w:val="006D33F3"/>
    <w:rsid w:val="006D3FF8"/>
    <w:rsid w:val="006D428F"/>
    <w:rsid w:val="006D54E1"/>
    <w:rsid w:val="006D5A11"/>
    <w:rsid w:val="006D668F"/>
    <w:rsid w:val="006D6CC7"/>
    <w:rsid w:val="006D7E65"/>
    <w:rsid w:val="006E0406"/>
    <w:rsid w:val="006E09D6"/>
    <w:rsid w:val="006E1129"/>
    <w:rsid w:val="006E1695"/>
    <w:rsid w:val="006E197B"/>
    <w:rsid w:val="006E1AC8"/>
    <w:rsid w:val="006E22C9"/>
    <w:rsid w:val="006E2361"/>
    <w:rsid w:val="006E2B27"/>
    <w:rsid w:val="006E5646"/>
    <w:rsid w:val="006E5742"/>
    <w:rsid w:val="006E58AF"/>
    <w:rsid w:val="006E698C"/>
    <w:rsid w:val="006E6A36"/>
    <w:rsid w:val="006E7F21"/>
    <w:rsid w:val="006F0329"/>
    <w:rsid w:val="006F0642"/>
    <w:rsid w:val="006F0771"/>
    <w:rsid w:val="006F0913"/>
    <w:rsid w:val="006F1797"/>
    <w:rsid w:val="006F1F8D"/>
    <w:rsid w:val="006F2412"/>
    <w:rsid w:val="006F2A57"/>
    <w:rsid w:val="006F3230"/>
    <w:rsid w:val="006F3FE0"/>
    <w:rsid w:val="006F462B"/>
    <w:rsid w:val="006F4D52"/>
    <w:rsid w:val="006F6131"/>
    <w:rsid w:val="006F650D"/>
    <w:rsid w:val="006F65AC"/>
    <w:rsid w:val="006F68C0"/>
    <w:rsid w:val="006F68E5"/>
    <w:rsid w:val="006F7859"/>
    <w:rsid w:val="00700013"/>
    <w:rsid w:val="007007EB"/>
    <w:rsid w:val="00700D8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B56"/>
    <w:rsid w:val="00707CF2"/>
    <w:rsid w:val="00710B09"/>
    <w:rsid w:val="00711EB9"/>
    <w:rsid w:val="0071287D"/>
    <w:rsid w:val="00712D50"/>
    <w:rsid w:val="00713419"/>
    <w:rsid w:val="007134FB"/>
    <w:rsid w:val="007135A0"/>
    <w:rsid w:val="00713957"/>
    <w:rsid w:val="00713C91"/>
    <w:rsid w:val="00714402"/>
    <w:rsid w:val="00714488"/>
    <w:rsid w:val="00714A8B"/>
    <w:rsid w:val="00714E6C"/>
    <w:rsid w:val="00715319"/>
    <w:rsid w:val="00715DC7"/>
    <w:rsid w:val="00715EBB"/>
    <w:rsid w:val="0071680D"/>
    <w:rsid w:val="00717898"/>
    <w:rsid w:val="00717E8B"/>
    <w:rsid w:val="0072215B"/>
    <w:rsid w:val="007226B3"/>
    <w:rsid w:val="00722B88"/>
    <w:rsid w:val="0072304C"/>
    <w:rsid w:val="0072368F"/>
    <w:rsid w:val="00723EC1"/>
    <w:rsid w:val="0072418C"/>
    <w:rsid w:val="00724552"/>
    <w:rsid w:val="00724C1C"/>
    <w:rsid w:val="0072774F"/>
    <w:rsid w:val="00727C09"/>
    <w:rsid w:val="00727D7C"/>
    <w:rsid w:val="00727D9C"/>
    <w:rsid w:val="00727F60"/>
    <w:rsid w:val="00730089"/>
    <w:rsid w:val="00730250"/>
    <w:rsid w:val="00730453"/>
    <w:rsid w:val="0073182F"/>
    <w:rsid w:val="0073212F"/>
    <w:rsid w:val="007324A9"/>
    <w:rsid w:val="00732939"/>
    <w:rsid w:val="007332CB"/>
    <w:rsid w:val="00733BD0"/>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1811"/>
    <w:rsid w:val="00751BD2"/>
    <w:rsid w:val="00751FB4"/>
    <w:rsid w:val="00752C85"/>
    <w:rsid w:val="00752CFC"/>
    <w:rsid w:val="00752DA0"/>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411B"/>
    <w:rsid w:val="007656A2"/>
    <w:rsid w:val="00766389"/>
    <w:rsid w:val="007677CD"/>
    <w:rsid w:val="0076781E"/>
    <w:rsid w:val="00767FE0"/>
    <w:rsid w:val="00770340"/>
    <w:rsid w:val="00770536"/>
    <w:rsid w:val="00770AC5"/>
    <w:rsid w:val="007711A1"/>
    <w:rsid w:val="00771387"/>
    <w:rsid w:val="00771AF2"/>
    <w:rsid w:val="007722CF"/>
    <w:rsid w:val="007724C4"/>
    <w:rsid w:val="00772E06"/>
    <w:rsid w:val="00773C44"/>
    <w:rsid w:val="00774396"/>
    <w:rsid w:val="007743DD"/>
    <w:rsid w:val="007755EC"/>
    <w:rsid w:val="007757D3"/>
    <w:rsid w:val="007758EE"/>
    <w:rsid w:val="00775BD0"/>
    <w:rsid w:val="007779BF"/>
    <w:rsid w:val="00777B9A"/>
    <w:rsid w:val="00777CFA"/>
    <w:rsid w:val="00777F6C"/>
    <w:rsid w:val="007806D4"/>
    <w:rsid w:val="00780CB9"/>
    <w:rsid w:val="00781323"/>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247"/>
    <w:rsid w:val="00794CE0"/>
    <w:rsid w:val="00795A12"/>
    <w:rsid w:val="00795E11"/>
    <w:rsid w:val="00796315"/>
    <w:rsid w:val="00796538"/>
    <w:rsid w:val="00796AB8"/>
    <w:rsid w:val="00796CE5"/>
    <w:rsid w:val="00797063"/>
    <w:rsid w:val="0079726F"/>
    <w:rsid w:val="007A0A4E"/>
    <w:rsid w:val="007A0C87"/>
    <w:rsid w:val="007A0DD5"/>
    <w:rsid w:val="007A1065"/>
    <w:rsid w:val="007A1877"/>
    <w:rsid w:val="007A1A79"/>
    <w:rsid w:val="007A367E"/>
    <w:rsid w:val="007A3AF8"/>
    <w:rsid w:val="007A43A0"/>
    <w:rsid w:val="007A47F2"/>
    <w:rsid w:val="007A490A"/>
    <w:rsid w:val="007A4E4C"/>
    <w:rsid w:val="007A530A"/>
    <w:rsid w:val="007A65AF"/>
    <w:rsid w:val="007A719C"/>
    <w:rsid w:val="007A726F"/>
    <w:rsid w:val="007A757A"/>
    <w:rsid w:val="007B08F4"/>
    <w:rsid w:val="007B0A40"/>
    <w:rsid w:val="007B14D2"/>
    <w:rsid w:val="007B32FA"/>
    <w:rsid w:val="007B34BC"/>
    <w:rsid w:val="007B38A6"/>
    <w:rsid w:val="007B452B"/>
    <w:rsid w:val="007B4BE8"/>
    <w:rsid w:val="007B4EAE"/>
    <w:rsid w:val="007B4EEE"/>
    <w:rsid w:val="007B55F7"/>
    <w:rsid w:val="007B5EBB"/>
    <w:rsid w:val="007B65D2"/>
    <w:rsid w:val="007B6AD5"/>
    <w:rsid w:val="007B6B01"/>
    <w:rsid w:val="007C04A2"/>
    <w:rsid w:val="007C0B32"/>
    <w:rsid w:val="007C1271"/>
    <w:rsid w:val="007C1273"/>
    <w:rsid w:val="007C2FDA"/>
    <w:rsid w:val="007C313D"/>
    <w:rsid w:val="007C3297"/>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AA9"/>
    <w:rsid w:val="007E1F3D"/>
    <w:rsid w:val="007E3210"/>
    <w:rsid w:val="007E32FC"/>
    <w:rsid w:val="007E4259"/>
    <w:rsid w:val="007E4266"/>
    <w:rsid w:val="007E4EA5"/>
    <w:rsid w:val="007E5A5C"/>
    <w:rsid w:val="007E7A9C"/>
    <w:rsid w:val="007E7D6B"/>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37B"/>
    <w:rsid w:val="00800B14"/>
    <w:rsid w:val="00801A10"/>
    <w:rsid w:val="00801F35"/>
    <w:rsid w:val="00803391"/>
    <w:rsid w:val="00803639"/>
    <w:rsid w:val="00803D63"/>
    <w:rsid w:val="00803E6F"/>
    <w:rsid w:val="0080513F"/>
    <w:rsid w:val="00805B7B"/>
    <w:rsid w:val="00805B95"/>
    <w:rsid w:val="008061D6"/>
    <w:rsid w:val="008068C9"/>
    <w:rsid w:val="00806D14"/>
    <w:rsid w:val="0080728A"/>
    <w:rsid w:val="00807D76"/>
    <w:rsid w:val="00811182"/>
    <w:rsid w:val="00811407"/>
    <w:rsid w:val="00811B44"/>
    <w:rsid w:val="00811D56"/>
    <w:rsid w:val="008122E4"/>
    <w:rsid w:val="00812B26"/>
    <w:rsid w:val="00812D5A"/>
    <w:rsid w:val="00812EA5"/>
    <w:rsid w:val="00813494"/>
    <w:rsid w:val="00813755"/>
    <w:rsid w:val="00814674"/>
    <w:rsid w:val="008161D5"/>
    <w:rsid w:val="00816C4B"/>
    <w:rsid w:val="0081743F"/>
    <w:rsid w:val="00817A06"/>
    <w:rsid w:val="0082001A"/>
    <w:rsid w:val="008205D0"/>
    <w:rsid w:val="0082070E"/>
    <w:rsid w:val="00820D99"/>
    <w:rsid w:val="00820E06"/>
    <w:rsid w:val="008211F5"/>
    <w:rsid w:val="00822CF5"/>
    <w:rsid w:val="00823672"/>
    <w:rsid w:val="00823863"/>
    <w:rsid w:val="008240AB"/>
    <w:rsid w:val="008241FC"/>
    <w:rsid w:val="00824B51"/>
    <w:rsid w:val="00824E45"/>
    <w:rsid w:val="00825DF2"/>
    <w:rsid w:val="00826330"/>
    <w:rsid w:val="00826459"/>
    <w:rsid w:val="008264A3"/>
    <w:rsid w:val="00826F27"/>
    <w:rsid w:val="008270BC"/>
    <w:rsid w:val="008309C8"/>
    <w:rsid w:val="008309F3"/>
    <w:rsid w:val="008312B3"/>
    <w:rsid w:val="0083287B"/>
    <w:rsid w:val="00832A83"/>
    <w:rsid w:val="00832D2B"/>
    <w:rsid w:val="00833114"/>
    <w:rsid w:val="00835083"/>
    <w:rsid w:val="00835668"/>
    <w:rsid w:val="008357D2"/>
    <w:rsid w:val="008370CF"/>
    <w:rsid w:val="0083769C"/>
    <w:rsid w:val="00837CEF"/>
    <w:rsid w:val="00840C89"/>
    <w:rsid w:val="0084114B"/>
    <w:rsid w:val="00841D66"/>
    <w:rsid w:val="008422CD"/>
    <w:rsid w:val="00842756"/>
    <w:rsid w:val="008430AD"/>
    <w:rsid w:val="008433AE"/>
    <w:rsid w:val="0084355F"/>
    <w:rsid w:val="00843D17"/>
    <w:rsid w:val="00846DD0"/>
    <w:rsid w:val="0084703C"/>
    <w:rsid w:val="008473A8"/>
    <w:rsid w:val="00847424"/>
    <w:rsid w:val="00847B25"/>
    <w:rsid w:val="00850061"/>
    <w:rsid w:val="00850259"/>
    <w:rsid w:val="008504C8"/>
    <w:rsid w:val="00850712"/>
    <w:rsid w:val="00850820"/>
    <w:rsid w:val="00851000"/>
    <w:rsid w:val="00851789"/>
    <w:rsid w:val="00853B01"/>
    <w:rsid w:val="00854886"/>
    <w:rsid w:val="00855029"/>
    <w:rsid w:val="0085507C"/>
    <w:rsid w:val="0085563E"/>
    <w:rsid w:val="00857EA7"/>
    <w:rsid w:val="0086001B"/>
    <w:rsid w:val="00860053"/>
    <w:rsid w:val="008600A3"/>
    <w:rsid w:val="008601DA"/>
    <w:rsid w:val="00861653"/>
    <w:rsid w:val="00861978"/>
    <w:rsid w:val="00861C16"/>
    <w:rsid w:val="008625C0"/>
    <w:rsid w:val="008627A3"/>
    <w:rsid w:val="00863418"/>
    <w:rsid w:val="008634C5"/>
    <w:rsid w:val="00863A0E"/>
    <w:rsid w:val="00863FB1"/>
    <w:rsid w:val="00864F72"/>
    <w:rsid w:val="00865B42"/>
    <w:rsid w:val="00866B85"/>
    <w:rsid w:val="00866DED"/>
    <w:rsid w:val="00866DF0"/>
    <w:rsid w:val="008672F5"/>
    <w:rsid w:val="00867EA3"/>
    <w:rsid w:val="00870463"/>
    <w:rsid w:val="00870822"/>
    <w:rsid w:val="0087089C"/>
    <w:rsid w:val="008709B3"/>
    <w:rsid w:val="00870A15"/>
    <w:rsid w:val="00870DB7"/>
    <w:rsid w:val="0087135B"/>
    <w:rsid w:val="00871CF9"/>
    <w:rsid w:val="008721B7"/>
    <w:rsid w:val="008728A9"/>
    <w:rsid w:val="00872B31"/>
    <w:rsid w:val="00872D12"/>
    <w:rsid w:val="00873D60"/>
    <w:rsid w:val="008740F9"/>
    <w:rsid w:val="00875679"/>
    <w:rsid w:val="008757CB"/>
    <w:rsid w:val="00876AE0"/>
    <w:rsid w:val="00876D04"/>
    <w:rsid w:val="00877015"/>
    <w:rsid w:val="0087759D"/>
    <w:rsid w:val="00877D5E"/>
    <w:rsid w:val="00880087"/>
    <w:rsid w:val="00880169"/>
    <w:rsid w:val="00880384"/>
    <w:rsid w:val="008804B7"/>
    <w:rsid w:val="0088052E"/>
    <w:rsid w:val="00880860"/>
    <w:rsid w:val="00880A15"/>
    <w:rsid w:val="00880AD0"/>
    <w:rsid w:val="00881102"/>
    <w:rsid w:val="0088142E"/>
    <w:rsid w:val="0088144E"/>
    <w:rsid w:val="00881527"/>
    <w:rsid w:val="00881759"/>
    <w:rsid w:val="00882DFA"/>
    <w:rsid w:val="00883058"/>
    <w:rsid w:val="00883E49"/>
    <w:rsid w:val="0088412E"/>
    <w:rsid w:val="00884613"/>
    <w:rsid w:val="00884F71"/>
    <w:rsid w:val="0088509D"/>
    <w:rsid w:val="00885710"/>
    <w:rsid w:val="00885A50"/>
    <w:rsid w:val="008866BD"/>
    <w:rsid w:val="00887311"/>
    <w:rsid w:val="00887B04"/>
    <w:rsid w:val="00890833"/>
    <w:rsid w:val="00890BC5"/>
    <w:rsid w:val="00890CF4"/>
    <w:rsid w:val="00890E9C"/>
    <w:rsid w:val="00891864"/>
    <w:rsid w:val="008927FE"/>
    <w:rsid w:val="00893608"/>
    <w:rsid w:val="00893B24"/>
    <w:rsid w:val="00894002"/>
    <w:rsid w:val="008942F9"/>
    <w:rsid w:val="008946EA"/>
    <w:rsid w:val="00894A6C"/>
    <w:rsid w:val="00894D4A"/>
    <w:rsid w:val="0089545F"/>
    <w:rsid w:val="0089557F"/>
    <w:rsid w:val="008959BA"/>
    <w:rsid w:val="00896821"/>
    <w:rsid w:val="00896F48"/>
    <w:rsid w:val="008A0BA3"/>
    <w:rsid w:val="008A12C7"/>
    <w:rsid w:val="008A1697"/>
    <w:rsid w:val="008A172C"/>
    <w:rsid w:val="008A23DD"/>
    <w:rsid w:val="008A2429"/>
    <w:rsid w:val="008A249E"/>
    <w:rsid w:val="008A4EE6"/>
    <w:rsid w:val="008A6544"/>
    <w:rsid w:val="008A65C4"/>
    <w:rsid w:val="008A7EC3"/>
    <w:rsid w:val="008A7F72"/>
    <w:rsid w:val="008B0AD8"/>
    <w:rsid w:val="008B1D4F"/>
    <w:rsid w:val="008B24E5"/>
    <w:rsid w:val="008B299F"/>
    <w:rsid w:val="008B2A33"/>
    <w:rsid w:val="008B2D21"/>
    <w:rsid w:val="008B3030"/>
    <w:rsid w:val="008B32AC"/>
    <w:rsid w:val="008B33CF"/>
    <w:rsid w:val="008B43C8"/>
    <w:rsid w:val="008B458E"/>
    <w:rsid w:val="008B4EBC"/>
    <w:rsid w:val="008B5057"/>
    <w:rsid w:val="008B5073"/>
    <w:rsid w:val="008B5200"/>
    <w:rsid w:val="008B5DFE"/>
    <w:rsid w:val="008B604B"/>
    <w:rsid w:val="008B68E8"/>
    <w:rsid w:val="008B71D7"/>
    <w:rsid w:val="008C02B6"/>
    <w:rsid w:val="008C0623"/>
    <w:rsid w:val="008C2171"/>
    <w:rsid w:val="008C2664"/>
    <w:rsid w:val="008C2CF5"/>
    <w:rsid w:val="008C2DFE"/>
    <w:rsid w:val="008C3494"/>
    <w:rsid w:val="008C3682"/>
    <w:rsid w:val="008C3721"/>
    <w:rsid w:val="008C3CED"/>
    <w:rsid w:val="008C4084"/>
    <w:rsid w:val="008C4305"/>
    <w:rsid w:val="008C4332"/>
    <w:rsid w:val="008C4DA7"/>
    <w:rsid w:val="008C4DD6"/>
    <w:rsid w:val="008C4FF7"/>
    <w:rsid w:val="008C508D"/>
    <w:rsid w:val="008C50D4"/>
    <w:rsid w:val="008C5220"/>
    <w:rsid w:val="008C52B2"/>
    <w:rsid w:val="008C65C9"/>
    <w:rsid w:val="008C6D50"/>
    <w:rsid w:val="008C7C52"/>
    <w:rsid w:val="008D0DEC"/>
    <w:rsid w:val="008D1236"/>
    <w:rsid w:val="008D1EDE"/>
    <w:rsid w:val="008D32AD"/>
    <w:rsid w:val="008D3620"/>
    <w:rsid w:val="008D458F"/>
    <w:rsid w:val="008D52D9"/>
    <w:rsid w:val="008D5A38"/>
    <w:rsid w:val="008D6772"/>
    <w:rsid w:val="008D72E4"/>
    <w:rsid w:val="008D7AC6"/>
    <w:rsid w:val="008E02E6"/>
    <w:rsid w:val="008E08A8"/>
    <w:rsid w:val="008E0B04"/>
    <w:rsid w:val="008E15B5"/>
    <w:rsid w:val="008E1B7B"/>
    <w:rsid w:val="008E20E6"/>
    <w:rsid w:val="008E2B42"/>
    <w:rsid w:val="008E350D"/>
    <w:rsid w:val="008E3B2A"/>
    <w:rsid w:val="008E3B36"/>
    <w:rsid w:val="008E3CEC"/>
    <w:rsid w:val="008E480F"/>
    <w:rsid w:val="008E4A67"/>
    <w:rsid w:val="008E6A07"/>
    <w:rsid w:val="008F0205"/>
    <w:rsid w:val="008F0DCC"/>
    <w:rsid w:val="008F188C"/>
    <w:rsid w:val="008F1EB2"/>
    <w:rsid w:val="008F284E"/>
    <w:rsid w:val="008F2BAD"/>
    <w:rsid w:val="008F2CAE"/>
    <w:rsid w:val="008F39F2"/>
    <w:rsid w:val="008F45EB"/>
    <w:rsid w:val="008F4E1B"/>
    <w:rsid w:val="008F4EFD"/>
    <w:rsid w:val="008F52F4"/>
    <w:rsid w:val="008F5CEC"/>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0A6F"/>
    <w:rsid w:val="00910C68"/>
    <w:rsid w:val="0091170B"/>
    <w:rsid w:val="00911817"/>
    <w:rsid w:val="00911D36"/>
    <w:rsid w:val="00912F68"/>
    <w:rsid w:val="009133A9"/>
    <w:rsid w:val="00913418"/>
    <w:rsid w:val="009137F9"/>
    <w:rsid w:val="00913AF1"/>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4D3F"/>
    <w:rsid w:val="009250CB"/>
    <w:rsid w:val="00925FF0"/>
    <w:rsid w:val="00926160"/>
    <w:rsid w:val="00926AC7"/>
    <w:rsid w:val="00926FCD"/>
    <w:rsid w:val="00927607"/>
    <w:rsid w:val="00930206"/>
    <w:rsid w:val="00931D14"/>
    <w:rsid w:val="009322BE"/>
    <w:rsid w:val="00933060"/>
    <w:rsid w:val="00933071"/>
    <w:rsid w:val="00933673"/>
    <w:rsid w:val="00934282"/>
    <w:rsid w:val="00934719"/>
    <w:rsid w:val="00934B4F"/>
    <w:rsid w:val="00935C0C"/>
    <w:rsid w:val="00936560"/>
    <w:rsid w:val="00936747"/>
    <w:rsid w:val="00937A05"/>
    <w:rsid w:val="00937A28"/>
    <w:rsid w:val="00937B14"/>
    <w:rsid w:val="00937D05"/>
    <w:rsid w:val="00937D65"/>
    <w:rsid w:val="009401E4"/>
    <w:rsid w:val="0094033F"/>
    <w:rsid w:val="0094044A"/>
    <w:rsid w:val="00940C5D"/>
    <w:rsid w:val="00941603"/>
    <w:rsid w:val="00941839"/>
    <w:rsid w:val="009418B2"/>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1DD5"/>
    <w:rsid w:val="009629EE"/>
    <w:rsid w:val="0096309B"/>
    <w:rsid w:val="009635F5"/>
    <w:rsid w:val="00964A87"/>
    <w:rsid w:val="00964CE3"/>
    <w:rsid w:val="00965204"/>
    <w:rsid w:val="00965931"/>
    <w:rsid w:val="00965DB7"/>
    <w:rsid w:val="009663A9"/>
    <w:rsid w:val="00966C28"/>
    <w:rsid w:val="009700BB"/>
    <w:rsid w:val="0097121E"/>
    <w:rsid w:val="00971321"/>
    <w:rsid w:val="00972A81"/>
    <w:rsid w:val="00972B61"/>
    <w:rsid w:val="00972B95"/>
    <w:rsid w:val="009730F2"/>
    <w:rsid w:val="00974250"/>
    <w:rsid w:val="00974F50"/>
    <w:rsid w:val="009756EC"/>
    <w:rsid w:val="009757EE"/>
    <w:rsid w:val="0097584C"/>
    <w:rsid w:val="00976FCC"/>
    <w:rsid w:val="0097768E"/>
    <w:rsid w:val="009818A2"/>
    <w:rsid w:val="009819A8"/>
    <w:rsid w:val="00982231"/>
    <w:rsid w:val="009829E2"/>
    <w:rsid w:val="00983525"/>
    <w:rsid w:val="009844CE"/>
    <w:rsid w:val="009844EC"/>
    <w:rsid w:val="00984590"/>
    <w:rsid w:val="00984F92"/>
    <w:rsid w:val="00984FB7"/>
    <w:rsid w:val="009855CB"/>
    <w:rsid w:val="00985932"/>
    <w:rsid w:val="009868FC"/>
    <w:rsid w:val="00986D58"/>
    <w:rsid w:val="00986D6A"/>
    <w:rsid w:val="00986D98"/>
    <w:rsid w:val="00986E8D"/>
    <w:rsid w:val="00990013"/>
    <w:rsid w:val="00990D44"/>
    <w:rsid w:val="00991E94"/>
    <w:rsid w:val="00992712"/>
    <w:rsid w:val="00993E7E"/>
    <w:rsid w:val="00995068"/>
    <w:rsid w:val="009952C0"/>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775"/>
    <w:rsid w:val="009B2AE4"/>
    <w:rsid w:val="009B30D4"/>
    <w:rsid w:val="009B38A3"/>
    <w:rsid w:val="009B38C8"/>
    <w:rsid w:val="009B4E0E"/>
    <w:rsid w:val="009B5202"/>
    <w:rsid w:val="009B537A"/>
    <w:rsid w:val="009B6051"/>
    <w:rsid w:val="009B6107"/>
    <w:rsid w:val="009B622A"/>
    <w:rsid w:val="009B66CE"/>
    <w:rsid w:val="009B66EA"/>
    <w:rsid w:val="009B6D2C"/>
    <w:rsid w:val="009C0461"/>
    <w:rsid w:val="009C1468"/>
    <w:rsid w:val="009C16E5"/>
    <w:rsid w:val="009C24D1"/>
    <w:rsid w:val="009C3841"/>
    <w:rsid w:val="009C607A"/>
    <w:rsid w:val="009C6929"/>
    <w:rsid w:val="009C6A52"/>
    <w:rsid w:val="009C6EC5"/>
    <w:rsid w:val="009C72C2"/>
    <w:rsid w:val="009D183B"/>
    <w:rsid w:val="009D20C4"/>
    <w:rsid w:val="009D2378"/>
    <w:rsid w:val="009D267D"/>
    <w:rsid w:val="009D30C1"/>
    <w:rsid w:val="009D3356"/>
    <w:rsid w:val="009D385A"/>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3F90"/>
    <w:rsid w:val="009E4B0C"/>
    <w:rsid w:val="009E4B72"/>
    <w:rsid w:val="009E4E12"/>
    <w:rsid w:val="009E646B"/>
    <w:rsid w:val="009E7AE8"/>
    <w:rsid w:val="009E7B07"/>
    <w:rsid w:val="009F050C"/>
    <w:rsid w:val="009F1587"/>
    <w:rsid w:val="009F344F"/>
    <w:rsid w:val="009F3537"/>
    <w:rsid w:val="009F3962"/>
    <w:rsid w:val="009F3A8E"/>
    <w:rsid w:val="009F3B12"/>
    <w:rsid w:val="009F4300"/>
    <w:rsid w:val="009F46F3"/>
    <w:rsid w:val="009F4CDD"/>
    <w:rsid w:val="009F52DB"/>
    <w:rsid w:val="009F5F75"/>
    <w:rsid w:val="009F6B94"/>
    <w:rsid w:val="009F6D03"/>
    <w:rsid w:val="009F74A6"/>
    <w:rsid w:val="009F75C0"/>
    <w:rsid w:val="009F7671"/>
    <w:rsid w:val="009F7D5A"/>
    <w:rsid w:val="00A00067"/>
    <w:rsid w:val="00A00501"/>
    <w:rsid w:val="00A01117"/>
    <w:rsid w:val="00A014E3"/>
    <w:rsid w:val="00A0150E"/>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E9A"/>
    <w:rsid w:val="00A12F8B"/>
    <w:rsid w:val="00A13C0F"/>
    <w:rsid w:val="00A164A6"/>
    <w:rsid w:val="00A165FE"/>
    <w:rsid w:val="00A16EFC"/>
    <w:rsid w:val="00A17A7F"/>
    <w:rsid w:val="00A20FD0"/>
    <w:rsid w:val="00A21357"/>
    <w:rsid w:val="00A215C1"/>
    <w:rsid w:val="00A21B13"/>
    <w:rsid w:val="00A22381"/>
    <w:rsid w:val="00A23061"/>
    <w:rsid w:val="00A235EB"/>
    <w:rsid w:val="00A23D23"/>
    <w:rsid w:val="00A243B5"/>
    <w:rsid w:val="00A24A17"/>
    <w:rsid w:val="00A24B32"/>
    <w:rsid w:val="00A24B73"/>
    <w:rsid w:val="00A257A4"/>
    <w:rsid w:val="00A258BB"/>
    <w:rsid w:val="00A27138"/>
    <w:rsid w:val="00A30D30"/>
    <w:rsid w:val="00A31158"/>
    <w:rsid w:val="00A31C3C"/>
    <w:rsid w:val="00A3215A"/>
    <w:rsid w:val="00A32881"/>
    <w:rsid w:val="00A32E73"/>
    <w:rsid w:val="00A3359F"/>
    <w:rsid w:val="00A33F3B"/>
    <w:rsid w:val="00A352E3"/>
    <w:rsid w:val="00A35446"/>
    <w:rsid w:val="00A35615"/>
    <w:rsid w:val="00A3583F"/>
    <w:rsid w:val="00A360DF"/>
    <w:rsid w:val="00A36936"/>
    <w:rsid w:val="00A37129"/>
    <w:rsid w:val="00A37825"/>
    <w:rsid w:val="00A40BF6"/>
    <w:rsid w:val="00A4105D"/>
    <w:rsid w:val="00A416D2"/>
    <w:rsid w:val="00A41757"/>
    <w:rsid w:val="00A417FE"/>
    <w:rsid w:val="00A41FA8"/>
    <w:rsid w:val="00A426F3"/>
    <w:rsid w:val="00A42E01"/>
    <w:rsid w:val="00A43B1D"/>
    <w:rsid w:val="00A44166"/>
    <w:rsid w:val="00A448E0"/>
    <w:rsid w:val="00A456F5"/>
    <w:rsid w:val="00A45C71"/>
    <w:rsid w:val="00A4628E"/>
    <w:rsid w:val="00A47209"/>
    <w:rsid w:val="00A47403"/>
    <w:rsid w:val="00A47455"/>
    <w:rsid w:val="00A47AD8"/>
    <w:rsid w:val="00A51781"/>
    <w:rsid w:val="00A519FF"/>
    <w:rsid w:val="00A5203E"/>
    <w:rsid w:val="00A52320"/>
    <w:rsid w:val="00A52762"/>
    <w:rsid w:val="00A532CC"/>
    <w:rsid w:val="00A537AD"/>
    <w:rsid w:val="00A54A2D"/>
    <w:rsid w:val="00A54AAC"/>
    <w:rsid w:val="00A55915"/>
    <w:rsid w:val="00A55A68"/>
    <w:rsid w:val="00A56094"/>
    <w:rsid w:val="00A5698E"/>
    <w:rsid w:val="00A56B70"/>
    <w:rsid w:val="00A570A6"/>
    <w:rsid w:val="00A575B4"/>
    <w:rsid w:val="00A57B80"/>
    <w:rsid w:val="00A608CD"/>
    <w:rsid w:val="00A60A4A"/>
    <w:rsid w:val="00A615D8"/>
    <w:rsid w:val="00A621CD"/>
    <w:rsid w:val="00A64280"/>
    <w:rsid w:val="00A64C7D"/>
    <w:rsid w:val="00A64E0F"/>
    <w:rsid w:val="00A64E1F"/>
    <w:rsid w:val="00A654A2"/>
    <w:rsid w:val="00A654DF"/>
    <w:rsid w:val="00A655E9"/>
    <w:rsid w:val="00A66CB2"/>
    <w:rsid w:val="00A67461"/>
    <w:rsid w:val="00A703F5"/>
    <w:rsid w:val="00A71119"/>
    <w:rsid w:val="00A72E3D"/>
    <w:rsid w:val="00A72EE1"/>
    <w:rsid w:val="00A73B00"/>
    <w:rsid w:val="00A746E4"/>
    <w:rsid w:val="00A761F4"/>
    <w:rsid w:val="00A77448"/>
    <w:rsid w:val="00A775F3"/>
    <w:rsid w:val="00A77B65"/>
    <w:rsid w:val="00A77EC2"/>
    <w:rsid w:val="00A8007D"/>
    <w:rsid w:val="00A80761"/>
    <w:rsid w:val="00A80DC8"/>
    <w:rsid w:val="00A810F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1FF6"/>
    <w:rsid w:val="00A92C9A"/>
    <w:rsid w:val="00A9370A"/>
    <w:rsid w:val="00A94E2C"/>
    <w:rsid w:val="00A94F2D"/>
    <w:rsid w:val="00A95DD5"/>
    <w:rsid w:val="00A96022"/>
    <w:rsid w:val="00A966F4"/>
    <w:rsid w:val="00A96770"/>
    <w:rsid w:val="00A97932"/>
    <w:rsid w:val="00AA0197"/>
    <w:rsid w:val="00AA029D"/>
    <w:rsid w:val="00AA0D66"/>
    <w:rsid w:val="00AA11A2"/>
    <w:rsid w:val="00AA19EB"/>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A1"/>
    <w:rsid w:val="00AB0CE7"/>
    <w:rsid w:val="00AB11B8"/>
    <w:rsid w:val="00AB3569"/>
    <w:rsid w:val="00AB4520"/>
    <w:rsid w:val="00AB511E"/>
    <w:rsid w:val="00AB5C16"/>
    <w:rsid w:val="00AB5C8E"/>
    <w:rsid w:val="00AB628D"/>
    <w:rsid w:val="00AB73B7"/>
    <w:rsid w:val="00AC00B1"/>
    <w:rsid w:val="00AC0229"/>
    <w:rsid w:val="00AC12CF"/>
    <w:rsid w:val="00AC154D"/>
    <w:rsid w:val="00AC2548"/>
    <w:rsid w:val="00AC3C32"/>
    <w:rsid w:val="00AC3DB8"/>
    <w:rsid w:val="00AC5C1B"/>
    <w:rsid w:val="00AD100C"/>
    <w:rsid w:val="00AD1768"/>
    <w:rsid w:val="00AD2540"/>
    <w:rsid w:val="00AD38ED"/>
    <w:rsid w:val="00AD39D6"/>
    <w:rsid w:val="00AD3C97"/>
    <w:rsid w:val="00AD40FF"/>
    <w:rsid w:val="00AD4282"/>
    <w:rsid w:val="00AD5A42"/>
    <w:rsid w:val="00AD5C7B"/>
    <w:rsid w:val="00AD6EF0"/>
    <w:rsid w:val="00AD7073"/>
    <w:rsid w:val="00AD77FD"/>
    <w:rsid w:val="00AD79E2"/>
    <w:rsid w:val="00AD7FFB"/>
    <w:rsid w:val="00AE1C5C"/>
    <w:rsid w:val="00AE271F"/>
    <w:rsid w:val="00AE3DF5"/>
    <w:rsid w:val="00AE46BC"/>
    <w:rsid w:val="00AE4CFF"/>
    <w:rsid w:val="00AE4E46"/>
    <w:rsid w:val="00AE52B0"/>
    <w:rsid w:val="00AE54F8"/>
    <w:rsid w:val="00AE5C7F"/>
    <w:rsid w:val="00AF139E"/>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1C42"/>
    <w:rsid w:val="00B01C4A"/>
    <w:rsid w:val="00B02152"/>
    <w:rsid w:val="00B0229E"/>
    <w:rsid w:val="00B02BB1"/>
    <w:rsid w:val="00B02FB6"/>
    <w:rsid w:val="00B03ACC"/>
    <w:rsid w:val="00B04123"/>
    <w:rsid w:val="00B049EC"/>
    <w:rsid w:val="00B04DD6"/>
    <w:rsid w:val="00B050D6"/>
    <w:rsid w:val="00B0768C"/>
    <w:rsid w:val="00B10264"/>
    <w:rsid w:val="00B1212B"/>
    <w:rsid w:val="00B121C8"/>
    <w:rsid w:val="00B125A0"/>
    <w:rsid w:val="00B13177"/>
    <w:rsid w:val="00B13E8D"/>
    <w:rsid w:val="00B143BE"/>
    <w:rsid w:val="00B15165"/>
    <w:rsid w:val="00B15852"/>
    <w:rsid w:val="00B161B4"/>
    <w:rsid w:val="00B16887"/>
    <w:rsid w:val="00B176C8"/>
    <w:rsid w:val="00B17960"/>
    <w:rsid w:val="00B20379"/>
    <w:rsid w:val="00B205C3"/>
    <w:rsid w:val="00B2074B"/>
    <w:rsid w:val="00B211BD"/>
    <w:rsid w:val="00B21544"/>
    <w:rsid w:val="00B21AB1"/>
    <w:rsid w:val="00B228FA"/>
    <w:rsid w:val="00B2361C"/>
    <w:rsid w:val="00B23719"/>
    <w:rsid w:val="00B2459C"/>
    <w:rsid w:val="00B24EB2"/>
    <w:rsid w:val="00B25FA6"/>
    <w:rsid w:val="00B26009"/>
    <w:rsid w:val="00B26215"/>
    <w:rsid w:val="00B26918"/>
    <w:rsid w:val="00B26992"/>
    <w:rsid w:val="00B26C44"/>
    <w:rsid w:val="00B30025"/>
    <w:rsid w:val="00B31114"/>
    <w:rsid w:val="00B311BA"/>
    <w:rsid w:val="00B313D0"/>
    <w:rsid w:val="00B3156A"/>
    <w:rsid w:val="00B315E1"/>
    <w:rsid w:val="00B315F4"/>
    <w:rsid w:val="00B317DD"/>
    <w:rsid w:val="00B31E1C"/>
    <w:rsid w:val="00B328DC"/>
    <w:rsid w:val="00B33EBC"/>
    <w:rsid w:val="00B33FC4"/>
    <w:rsid w:val="00B34AAA"/>
    <w:rsid w:val="00B34E8B"/>
    <w:rsid w:val="00B35579"/>
    <w:rsid w:val="00B35D56"/>
    <w:rsid w:val="00B372E3"/>
    <w:rsid w:val="00B37C1A"/>
    <w:rsid w:val="00B37D09"/>
    <w:rsid w:val="00B40212"/>
    <w:rsid w:val="00B40B0C"/>
    <w:rsid w:val="00B40B73"/>
    <w:rsid w:val="00B40BAB"/>
    <w:rsid w:val="00B41312"/>
    <w:rsid w:val="00B417BF"/>
    <w:rsid w:val="00B42215"/>
    <w:rsid w:val="00B42B4E"/>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761"/>
    <w:rsid w:val="00B558B6"/>
    <w:rsid w:val="00B55AEC"/>
    <w:rsid w:val="00B55C20"/>
    <w:rsid w:val="00B56166"/>
    <w:rsid w:val="00B565A9"/>
    <w:rsid w:val="00B56680"/>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183A"/>
    <w:rsid w:val="00B72097"/>
    <w:rsid w:val="00B72FDD"/>
    <w:rsid w:val="00B735DA"/>
    <w:rsid w:val="00B73AD3"/>
    <w:rsid w:val="00B74594"/>
    <w:rsid w:val="00B759C6"/>
    <w:rsid w:val="00B766B9"/>
    <w:rsid w:val="00B76E0C"/>
    <w:rsid w:val="00B7789B"/>
    <w:rsid w:val="00B77DF2"/>
    <w:rsid w:val="00B8020F"/>
    <w:rsid w:val="00B8071F"/>
    <w:rsid w:val="00B80E81"/>
    <w:rsid w:val="00B814A1"/>
    <w:rsid w:val="00B82205"/>
    <w:rsid w:val="00B8238D"/>
    <w:rsid w:val="00B823B6"/>
    <w:rsid w:val="00B82642"/>
    <w:rsid w:val="00B82B1B"/>
    <w:rsid w:val="00B832CE"/>
    <w:rsid w:val="00B83A0B"/>
    <w:rsid w:val="00B8477B"/>
    <w:rsid w:val="00B84DE7"/>
    <w:rsid w:val="00B854B7"/>
    <w:rsid w:val="00B8650B"/>
    <w:rsid w:val="00B868FA"/>
    <w:rsid w:val="00B86B3C"/>
    <w:rsid w:val="00B876BF"/>
    <w:rsid w:val="00B87BE7"/>
    <w:rsid w:val="00B87E94"/>
    <w:rsid w:val="00B90116"/>
    <w:rsid w:val="00B90B7D"/>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ADF"/>
    <w:rsid w:val="00BA2CA0"/>
    <w:rsid w:val="00BA31EF"/>
    <w:rsid w:val="00BA3677"/>
    <w:rsid w:val="00BA3973"/>
    <w:rsid w:val="00BA42E0"/>
    <w:rsid w:val="00BA44ED"/>
    <w:rsid w:val="00BA5246"/>
    <w:rsid w:val="00BA59AD"/>
    <w:rsid w:val="00BA63BB"/>
    <w:rsid w:val="00BA65C8"/>
    <w:rsid w:val="00BA6A89"/>
    <w:rsid w:val="00BA6F7A"/>
    <w:rsid w:val="00BA7835"/>
    <w:rsid w:val="00BA79B7"/>
    <w:rsid w:val="00BB06A9"/>
    <w:rsid w:val="00BB0D35"/>
    <w:rsid w:val="00BB0FDC"/>
    <w:rsid w:val="00BB13C5"/>
    <w:rsid w:val="00BB1812"/>
    <w:rsid w:val="00BB2070"/>
    <w:rsid w:val="00BB23CB"/>
    <w:rsid w:val="00BB2532"/>
    <w:rsid w:val="00BB2686"/>
    <w:rsid w:val="00BB3329"/>
    <w:rsid w:val="00BB37EA"/>
    <w:rsid w:val="00BB3A96"/>
    <w:rsid w:val="00BB3D8C"/>
    <w:rsid w:val="00BB4D08"/>
    <w:rsid w:val="00BB527E"/>
    <w:rsid w:val="00BB6A68"/>
    <w:rsid w:val="00BB739C"/>
    <w:rsid w:val="00BB7905"/>
    <w:rsid w:val="00BC0108"/>
    <w:rsid w:val="00BC088B"/>
    <w:rsid w:val="00BC0D6A"/>
    <w:rsid w:val="00BC1305"/>
    <w:rsid w:val="00BC15C0"/>
    <w:rsid w:val="00BC2587"/>
    <w:rsid w:val="00BC26C1"/>
    <w:rsid w:val="00BC31DE"/>
    <w:rsid w:val="00BC342A"/>
    <w:rsid w:val="00BC40F2"/>
    <w:rsid w:val="00BC45CE"/>
    <w:rsid w:val="00BC4F3D"/>
    <w:rsid w:val="00BC59CF"/>
    <w:rsid w:val="00BC5A1B"/>
    <w:rsid w:val="00BC5FD6"/>
    <w:rsid w:val="00BC64CE"/>
    <w:rsid w:val="00BC68AD"/>
    <w:rsid w:val="00BC7112"/>
    <w:rsid w:val="00BD0C00"/>
    <w:rsid w:val="00BD0DA0"/>
    <w:rsid w:val="00BD0DD3"/>
    <w:rsid w:val="00BD3693"/>
    <w:rsid w:val="00BD3829"/>
    <w:rsid w:val="00BD438C"/>
    <w:rsid w:val="00BD4843"/>
    <w:rsid w:val="00BD492B"/>
    <w:rsid w:val="00BD4F9A"/>
    <w:rsid w:val="00BD5048"/>
    <w:rsid w:val="00BD5489"/>
    <w:rsid w:val="00BD5960"/>
    <w:rsid w:val="00BD5B7F"/>
    <w:rsid w:val="00BD5E19"/>
    <w:rsid w:val="00BD5EB0"/>
    <w:rsid w:val="00BD6D4E"/>
    <w:rsid w:val="00BD71F1"/>
    <w:rsid w:val="00BD74CF"/>
    <w:rsid w:val="00BE0FFA"/>
    <w:rsid w:val="00BE1BBE"/>
    <w:rsid w:val="00BE2C9F"/>
    <w:rsid w:val="00BE2F07"/>
    <w:rsid w:val="00BE36D5"/>
    <w:rsid w:val="00BE38E1"/>
    <w:rsid w:val="00BE4FDC"/>
    <w:rsid w:val="00BE5266"/>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936"/>
    <w:rsid w:val="00C01AE5"/>
    <w:rsid w:val="00C0372A"/>
    <w:rsid w:val="00C04462"/>
    <w:rsid w:val="00C045DA"/>
    <w:rsid w:val="00C04F09"/>
    <w:rsid w:val="00C050BE"/>
    <w:rsid w:val="00C056CD"/>
    <w:rsid w:val="00C05725"/>
    <w:rsid w:val="00C060AE"/>
    <w:rsid w:val="00C06237"/>
    <w:rsid w:val="00C06404"/>
    <w:rsid w:val="00C06502"/>
    <w:rsid w:val="00C067A6"/>
    <w:rsid w:val="00C073D5"/>
    <w:rsid w:val="00C0780B"/>
    <w:rsid w:val="00C07BB8"/>
    <w:rsid w:val="00C07C5C"/>
    <w:rsid w:val="00C07CCB"/>
    <w:rsid w:val="00C1015F"/>
    <w:rsid w:val="00C10547"/>
    <w:rsid w:val="00C1063F"/>
    <w:rsid w:val="00C11D9D"/>
    <w:rsid w:val="00C1296A"/>
    <w:rsid w:val="00C13E95"/>
    <w:rsid w:val="00C14A18"/>
    <w:rsid w:val="00C14B07"/>
    <w:rsid w:val="00C14BF5"/>
    <w:rsid w:val="00C1571D"/>
    <w:rsid w:val="00C15877"/>
    <w:rsid w:val="00C15ADE"/>
    <w:rsid w:val="00C15B7A"/>
    <w:rsid w:val="00C165C5"/>
    <w:rsid w:val="00C16E8E"/>
    <w:rsid w:val="00C16FBB"/>
    <w:rsid w:val="00C17BA5"/>
    <w:rsid w:val="00C2004B"/>
    <w:rsid w:val="00C20DE5"/>
    <w:rsid w:val="00C2126E"/>
    <w:rsid w:val="00C2196F"/>
    <w:rsid w:val="00C219E2"/>
    <w:rsid w:val="00C22000"/>
    <w:rsid w:val="00C22D5B"/>
    <w:rsid w:val="00C22D64"/>
    <w:rsid w:val="00C22F22"/>
    <w:rsid w:val="00C2365F"/>
    <w:rsid w:val="00C23BF3"/>
    <w:rsid w:val="00C23DEF"/>
    <w:rsid w:val="00C23FDB"/>
    <w:rsid w:val="00C24B6B"/>
    <w:rsid w:val="00C25A02"/>
    <w:rsid w:val="00C2610B"/>
    <w:rsid w:val="00C26147"/>
    <w:rsid w:val="00C26837"/>
    <w:rsid w:val="00C268F6"/>
    <w:rsid w:val="00C26EF5"/>
    <w:rsid w:val="00C27D1A"/>
    <w:rsid w:val="00C31200"/>
    <w:rsid w:val="00C31A08"/>
    <w:rsid w:val="00C31BE7"/>
    <w:rsid w:val="00C32229"/>
    <w:rsid w:val="00C32DE7"/>
    <w:rsid w:val="00C32F73"/>
    <w:rsid w:val="00C32FD3"/>
    <w:rsid w:val="00C33083"/>
    <w:rsid w:val="00C341CB"/>
    <w:rsid w:val="00C3542E"/>
    <w:rsid w:val="00C35B5E"/>
    <w:rsid w:val="00C370A0"/>
    <w:rsid w:val="00C4017A"/>
    <w:rsid w:val="00C404FF"/>
    <w:rsid w:val="00C40770"/>
    <w:rsid w:val="00C41357"/>
    <w:rsid w:val="00C41799"/>
    <w:rsid w:val="00C41B56"/>
    <w:rsid w:val="00C4244D"/>
    <w:rsid w:val="00C42C2F"/>
    <w:rsid w:val="00C431F4"/>
    <w:rsid w:val="00C43B8F"/>
    <w:rsid w:val="00C44980"/>
    <w:rsid w:val="00C45268"/>
    <w:rsid w:val="00C455CD"/>
    <w:rsid w:val="00C45BBF"/>
    <w:rsid w:val="00C46708"/>
    <w:rsid w:val="00C46E17"/>
    <w:rsid w:val="00C474EF"/>
    <w:rsid w:val="00C47C79"/>
    <w:rsid w:val="00C500D2"/>
    <w:rsid w:val="00C50922"/>
    <w:rsid w:val="00C51440"/>
    <w:rsid w:val="00C52089"/>
    <w:rsid w:val="00C5225C"/>
    <w:rsid w:val="00C53E87"/>
    <w:rsid w:val="00C55CDE"/>
    <w:rsid w:val="00C56885"/>
    <w:rsid w:val="00C56AE3"/>
    <w:rsid w:val="00C56D20"/>
    <w:rsid w:val="00C57069"/>
    <w:rsid w:val="00C57680"/>
    <w:rsid w:val="00C57997"/>
    <w:rsid w:val="00C603CD"/>
    <w:rsid w:val="00C6124E"/>
    <w:rsid w:val="00C613CF"/>
    <w:rsid w:val="00C61A31"/>
    <w:rsid w:val="00C6230B"/>
    <w:rsid w:val="00C6257D"/>
    <w:rsid w:val="00C632FA"/>
    <w:rsid w:val="00C635D0"/>
    <w:rsid w:val="00C64273"/>
    <w:rsid w:val="00C647F8"/>
    <w:rsid w:val="00C65B9B"/>
    <w:rsid w:val="00C65F70"/>
    <w:rsid w:val="00C67249"/>
    <w:rsid w:val="00C67698"/>
    <w:rsid w:val="00C67DD7"/>
    <w:rsid w:val="00C70952"/>
    <w:rsid w:val="00C70B81"/>
    <w:rsid w:val="00C716A8"/>
    <w:rsid w:val="00C724E4"/>
    <w:rsid w:val="00C732D8"/>
    <w:rsid w:val="00C7377B"/>
    <w:rsid w:val="00C737D7"/>
    <w:rsid w:val="00C73886"/>
    <w:rsid w:val="00C73A7F"/>
    <w:rsid w:val="00C73DC4"/>
    <w:rsid w:val="00C74D41"/>
    <w:rsid w:val="00C756FD"/>
    <w:rsid w:val="00C75775"/>
    <w:rsid w:val="00C75C57"/>
    <w:rsid w:val="00C76261"/>
    <w:rsid w:val="00C76E4E"/>
    <w:rsid w:val="00C77025"/>
    <w:rsid w:val="00C80261"/>
    <w:rsid w:val="00C808D5"/>
    <w:rsid w:val="00C810FC"/>
    <w:rsid w:val="00C81A71"/>
    <w:rsid w:val="00C83543"/>
    <w:rsid w:val="00C83651"/>
    <w:rsid w:val="00C83754"/>
    <w:rsid w:val="00C83F2B"/>
    <w:rsid w:val="00C84998"/>
    <w:rsid w:val="00C855DB"/>
    <w:rsid w:val="00C85611"/>
    <w:rsid w:val="00C87726"/>
    <w:rsid w:val="00C9111E"/>
    <w:rsid w:val="00C91446"/>
    <w:rsid w:val="00C919AB"/>
    <w:rsid w:val="00C91D6F"/>
    <w:rsid w:val="00C91F2B"/>
    <w:rsid w:val="00C92681"/>
    <w:rsid w:val="00C94994"/>
    <w:rsid w:val="00C94C04"/>
    <w:rsid w:val="00C951C1"/>
    <w:rsid w:val="00C95FEF"/>
    <w:rsid w:val="00C9600B"/>
    <w:rsid w:val="00C962CF"/>
    <w:rsid w:val="00C96BE2"/>
    <w:rsid w:val="00C96CE1"/>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DE0"/>
    <w:rsid w:val="00CB1AC1"/>
    <w:rsid w:val="00CB26F2"/>
    <w:rsid w:val="00CB2BAE"/>
    <w:rsid w:val="00CB3166"/>
    <w:rsid w:val="00CB40D4"/>
    <w:rsid w:val="00CB4885"/>
    <w:rsid w:val="00CB638D"/>
    <w:rsid w:val="00CB6900"/>
    <w:rsid w:val="00CB6EB4"/>
    <w:rsid w:val="00CB736A"/>
    <w:rsid w:val="00CB7439"/>
    <w:rsid w:val="00CB748E"/>
    <w:rsid w:val="00CB7C3A"/>
    <w:rsid w:val="00CC0440"/>
    <w:rsid w:val="00CC0EAF"/>
    <w:rsid w:val="00CC0FC3"/>
    <w:rsid w:val="00CC1406"/>
    <w:rsid w:val="00CC154C"/>
    <w:rsid w:val="00CC1DB2"/>
    <w:rsid w:val="00CC313C"/>
    <w:rsid w:val="00CC367C"/>
    <w:rsid w:val="00CC3FEE"/>
    <w:rsid w:val="00CC416D"/>
    <w:rsid w:val="00CC45E5"/>
    <w:rsid w:val="00CC466F"/>
    <w:rsid w:val="00CC4B26"/>
    <w:rsid w:val="00CC52DE"/>
    <w:rsid w:val="00CC55E8"/>
    <w:rsid w:val="00CC56C6"/>
    <w:rsid w:val="00CC5DF0"/>
    <w:rsid w:val="00CC71C6"/>
    <w:rsid w:val="00CC7E7D"/>
    <w:rsid w:val="00CD0968"/>
    <w:rsid w:val="00CD1491"/>
    <w:rsid w:val="00CD2580"/>
    <w:rsid w:val="00CD3739"/>
    <w:rsid w:val="00CD3AE0"/>
    <w:rsid w:val="00CD3B16"/>
    <w:rsid w:val="00CD4B83"/>
    <w:rsid w:val="00CD5020"/>
    <w:rsid w:val="00CD50D4"/>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12B"/>
    <w:rsid w:val="00CE449A"/>
    <w:rsid w:val="00CE4619"/>
    <w:rsid w:val="00CE469D"/>
    <w:rsid w:val="00CE4BF2"/>
    <w:rsid w:val="00CE4DDF"/>
    <w:rsid w:val="00CE53F4"/>
    <w:rsid w:val="00CE5E91"/>
    <w:rsid w:val="00CE7710"/>
    <w:rsid w:val="00CF01EA"/>
    <w:rsid w:val="00CF021C"/>
    <w:rsid w:val="00CF0879"/>
    <w:rsid w:val="00CF10EF"/>
    <w:rsid w:val="00CF1F53"/>
    <w:rsid w:val="00CF1FAE"/>
    <w:rsid w:val="00CF3BED"/>
    <w:rsid w:val="00CF4A6D"/>
    <w:rsid w:val="00CF50FD"/>
    <w:rsid w:val="00CF593F"/>
    <w:rsid w:val="00CF5B89"/>
    <w:rsid w:val="00CF5F51"/>
    <w:rsid w:val="00CF60CA"/>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07E62"/>
    <w:rsid w:val="00D107A9"/>
    <w:rsid w:val="00D10A14"/>
    <w:rsid w:val="00D10EEE"/>
    <w:rsid w:val="00D113FF"/>
    <w:rsid w:val="00D11E7B"/>
    <w:rsid w:val="00D11F9A"/>
    <w:rsid w:val="00D12C52"/>
    <w:rsid w:val="00D12D84"/>
    <w:rsid w:val="00D14E13"/>
    <w:rsid w:val="00D1650D"/>
    <w:rsid w:val="00D16547"/>
    <w:rsid w:val="00D17F41"/>
    <w:rsid w:val="00D20368"/>
    <w:rsid w:val="00D208F2"/>
    <w:rsid w:val="00D209D8"/>
    <w:rsid w:val="00D20B6C"/>
    <w:rsid w:val="00D20DAB"/>
    <w:rsid w:val="00D20F1C"/>
    <w:rsid w:val="00D2186C"/>
    <w:rsid w:val="00D23148"/>
    <w:rsid w:val="00D239A5"/>
    <w:rsid w:val="00D24260"/>
    <w:rsid w:val="00D244C6"/>
    <w:rsid w:val="00D2457A"/>
    <w:rsid w:val="00D24B6E"/>
    <w:rsid w:val="00D25024"/>
    <w:rsid w:val="00D25A36"/>
    <w:rsid w:val="00D26250"/>
    <w:rsid w:val="00D26F20"/>
    <w:rsid w:val="00D2737B"/>
    <w:rsid w:val="00D3007F"/>
    <w:rsid w:val="00D30447"/>
    <w:rsid w:val="00D30DBA"/>
    <w:rsid w:val="00D30EC7"/>
    <w:rsid w:val="00D32AE2"/>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2EB"/>
    <w:rsid w:val="00D424A2"/>
    <w:rsid w:val="00D4251B"/>
    <w:rsid w:val="00D42ECA"/>
    <w:rsid w:val="00D43144"/>
    <w:rsid w:val="00D43649"/>
    <w:rsid w:val="00D44333"/>
    <w:rsid w:val="00D4465B"/>
    <w:rsid w:val="00D44BD1"/>
    <w:rsid w:val="00D45359"/>
    <w:rsid w:val="00D47AB6"/>
    <w:rsid w:val="00D507D9"/>
    <w:rsid w:val="00D50BC3"/>
    <w:rsid w:val="00D50ED7"/>
    <w:rsid w:val="00D52E63"/>
    <w:rsid w:val="00D53E86"/>
    <w:rsid w:val="00D545A8"/>
    <w:rsid w:val="00D548A5"/>
    <w:rsid w:val="00D548E5"/>
    <w:rsid w:val="00D55BD9"/>
    <w:rsid w:val="00D56163"/>
    <w:rsid w:val="00D563C1"/>
    <w:rsid w:val="00D566F5"/>
    <w:rsid w:val="00D56913"/>
    <w:rsid w:val="00D56BF3"/>
    <w:rsid w:val="00D60503"/>
    <w:rsid w:val="00D62605"/>
    <w:rsid w:val="00D63073"/>
    <w:rsid w:val="00D6362A"/>
    <w:rsid w:val="00D63DA5"/>
    <w:rsid w:val="00D6409B"/>
    <w:rsid w:val="00D641C8"/>
    <w:rsid w:val="00D64404"/>
    <w:rsid w:val="00D64B3A"/>
    <w:rsid w:val="00D64D09"/>
    <w:rsid w:val="00D6587E"/>
    <w:rsid w:val="00D65C48"/>
    <w:rsid w:val="00D67C48"/>
    <w:rsid w:val="00D70CA3"/>
    <w:rsid w:val="00D717E6"/>
    <w:rsid w:val="00D718E2"/>
    <w:rsid w:val="00D719E5"/>
    <w:rsid w:val="00D71A4B"/>
    <w:rsid w:val="00D72007"/>
    <w:rsid w:val="00D72097"/>
    <w:rsid w:val="00D72510"/>
    <w:rsid w:val="00D7274F"/>
    <w:rsid w:val="00D73167"/>
    <w:rsid w:val="00D7322F"/>
    <w:rsid w:val="00D73481"/>
    <w:rsid w:val="00D73C07"/>
    <w:rsid w:val="00D743AB"/>
    <w:rsid w:val="00D74799"/>
    <w:rsid w:val="00D74FDC"/>
    <w:rsid w:val="00D7536B"/>
    <w:rsid w:val="00D75AD5"/>
    <w:rsid w:val="00D81033"/>
    <w:rsid w:val="00D81136"/>
    <w:rsid w:val="00D82C07"/>
    <w:rsid w:val="00D82CE9"/>
    <w:rsid w:val="00D82D5A"/>
    <w:rsid w:val="00D82FB5"/>
    <w:rsid w:val="00D8317A"/>
    <w:rsid w:val="00D832F2"/>
    <w:rsid w:val="00D84AEE"/>
    <w:rsid w:val="00D8502A"/>
    <w:rsid w:val="00D850ED"/>
    <w:rsid w:val="00D85E53"/>
    <w:rsid w:val="00D865D9"/>
    <w:rsid w:val="00D86B99"/>
    <w:rsid w:val="00D86FEF"/>
    <w:rsid w:val="00D90750"/>
    <w:rsid w:val="00D9154A"/>
    <w:rsid w:val="00D923F4"/>
    <w:rsid w:val="00D92496"/>
    <w:rsid w:val="00D9305F"/>
    <w:rsid w:val="00D93271"/>
    <w:rsid w:val="00D93F15"/>
    <w:rsid w:val="00D9469F"/>
    <w:rsid w:val="00D9475D"/>
    <w:rsid w:val="00D96319"/>
    <w:rsid w:val="00D968ED"/>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47C"/>
    <w:rsid w:val="00DA7837"/>
    <w:rsid w:val="00DA7986"/>
    <w:rsid w:val="00DA7A5F"/>
    <w:rsid w:val="00DB0226"/>
    <w:rsid w:val="00DB05C4"/>
    <w:rsid w:val="00DB0766"/>
    <w:rsid w:val="00DB07C2"/>
    <w:rsid w:val="00DB0DC8"/>
    <w:rsid w:val="00DB0E2F"/>
    <w:rsid w:val="00DB0F5D"/>
    <w:rsid w:val="00DB1351"/>
    <w:rsid w:val="00DB16DB"/>
    <w:rsid w:val="00DB2AE9"/>
    <w:rsid w:val="00DB2C6D"/>
    <w:rsid w:val="00DB3037"/>
    <w:rsid w:val="00DB45FD"/>
    <w:rsid w:val="00DB48F6"/>
    <w:rsid w:val="00DB4D86"/>
    <w:rsid w:val="00DB516F"/>
    <w:rsid w:val="00DB5A84"/>
    <w:rsid w:val="00DB6A81"/>
    <w:rsid w:val="00DB77AF"/>
    <w:rsid w:val="00DB7F38"/>
    <w:rsid w:val="00DC048B"/>
    <w:rsid w:val="00DC0986"/>
    <w:rsid w:val="00DC09F8"/>
    <w:rsid w:val="00DC0D09"/>
    <w:rsid w:val="00DC0D1A"/>
    <w:rsid w:val="00DC1C5C"/>
    <w:rsid w:val="00DC1E6D"/>
    <w:rsid w:val="00DC2465"/>
    <w:rsid w:val="00DC252B"/>
    <w:rsid w:val="00DC2811"/>
    <w:rsid w:val="00DC3C5D"/>
    <w:rsid w:val="00DC458D"/>
    <w:rsid w:val="00DC4BE1"/>
    <w:rsid w:val="00DC5054"/>
    <w:rsid w:val="00DC527B"/>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926"/>
    <w:rsid w:val="00DE1132"/>
    <w:rsid w:val="00DE1184"/>
    <w:rsid w:val="00DE1E31"/>
    <w:rsid w:val="00DE22AD"/>
    <w:rsid w:val="00DE2C26"/>
    <w:rsid w:val="00DE2CFB"/>
    <w:rsid w:val="00DE36EA"/>
    <w:rsid w:val="00DE414D"/>
    <w:rsid w:val="00DE5048"/>
    <w:rsid w:val="00DE60C6"/>
    <w:rsid w:val="00DE68DD"/>
    <w:rsid w:val="00DE77DC"/>
    <w:rsid w:val="00DF0391"/>
    <w:rsid w:val="00DF0FAE"/>
    <w:rsid w:val="00DF1506"/>
    <w:rsid w:val="00DF1F74"/>
    <w:rsid w:val="00DF2FA1"/>
    <w:rsid w:val="00DF331F"/>
    <w:rsid w:val="00DF37B9"/>
    <w:rsid w:val="00DF568E"/>
    <w:rsid w:val="00DF5862"/>
    <w:rsid w:val="00DF5A68"/>
    <w:rsid w:val="00DF5E93"/>
    <w:rsid w:val="00DF66BB"/>
    <w:rsid w:val="00DF7D55"/>
    <w:rsid w:val="00E000E2"/>
    <w:rsid w:val="00E00E3A"/>
    <w:rsid w:val="00E013E9"/>
    <w:rsid w:val="00E013EF"/>
    <w:rsid w:val="00E017F2"/>
    <w:rsid w:val="00E01B2C"/>
    <w:rsid w:val="00E0267C"/>
    <w:rsid w:val="00E02932"/>
    <w:rsid w:val="00E02CE1"/>
    <w:rsid w:val="00E03B4B"/>
    <w:rsid w:val="00E043FA"/>
    <w:rsid w:val="00E04ACE"/>
    <w:rsid w:val="00E064B8"/>
    <w:rsid w:val="00E069C1"/>
    <w:rsid w:val="00E0725D"/>
    <w:rsid w:val="00E1063D"/>
    <w:rsid w:val="00E10676"/>
    <w:rsid w:val="00E10E12"/>
    <w:rsid w:val="00E119EA"/>
    <w:rsid w:val="00E11DFA"/>
    <w:rsid w:val="00E123BB"/>
    <w:rsid w:val="00E129A6"/>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4E74"/>
    <w:rsid w:val="00E25521"/>
    <w:rsid w:val="00E25917"/>
    <w:rsid w:val="00E25C7F"/>
    <w:rsid w:val="00E25CA4"/>
    <w:rsid w:val="00E261E0"/>
    <w:rsid w:val="00E26580"/>
    <w:rsid w:val="00E2721C"/>
    <w:rsid w:val="00E27B4B"/>
    <w:rsid w:val="00E3028E"/>
    <w:rsid w:val="00E311CE"/>
    <w:rsid w:val="00E31D2B"/>
    <w:rsid w:val="00E31E30"/>
    <w:rsid w:val="00E31E40"/>
    <w:rsid w:val="00E33520"/>
    <w:rsid w:val="00E33741"/>
    <w:rsid w:val="00E33D3D"/>
    <w:rsid w:val="00E351B8"/>
    <w:rsid w:val="00E35CA5"/>
    <w:rsid w:val="00E35EC1"/>
    <w:rsid w:val="00E35F95"/>
    <w:rsid w:val="00E3623E"/>
    <w:rsid w:val="00E36893"/>
    <w:rsid w:val="00E369E0"/>
    <w:rsid w:val="00E36F87"/>
    <w:rsid w:val="00E36FAF"/>
    <w:rsid w:val="00E37775"/>
    <w:rsid w:val="00E37879"/>
    <w:rsid w:val="00E37922"/>
    <w:rsid w:val="00E4029A"/>
    <w:rsid w:val="00E410B5"/>
    <w:rsid w:val="00E41D4A"/>
    <w:rsid w:val="00E41DFA"/>
    <w:rsid w:val="00E41FC0"/>
    <w:rsid w:val="00E4205C"/>
    <w:rsid w:val="00E42264"/>
    <w:rsid w:val="00E42D1E"/>
    <w:rsid w:val="00E43435"/>
    <w:rsid w:val="00E447FF"/>
    <w:rsid w:val="00E44850"/>
    <w:rsid w:val="00E455A1"/>
    <w:rsid w:val="00E45DF0"/>
    <w:rsid w:val="00E45F05"/>
    <w:rsid w:val="00E47A30"/>
    <w:rsid w:val="00E50E09"/>
    <w:rsid w:val="00E51804"/>
    <w:rsid w:val="00E51F55"/>
    <w:rsid w:val="00E531FE"/>
    <w:rsid w:val="00E533BE"/>
    <w:rsid w:val="00E540CA"/>
    <w:rsid w:val="00E54462"/>
    <w:rsid w:val="00E54583"/>
    <w:rsid w:val="00E55F46"/>
    <w:rsid w:val="00E5633C"/>
    <w:rsid w:val="00E56E97"/>
    <w:rsid w:val="00E56EE4"/>
    <w:rsid w:val="00E57504"/>
    <w:rsid w:val="00E60A17"/>
    <w:rsid w:val="00E621FE"/>
    <w:rsid w:val="00E62933"/>
    <w:rsid w:val="00E62CBA"/>
    <w:rsid w:val="00E63E08"/>
    <w:rsid w:val="00E648F7"/>
    <w:rsid w:val="00E64CC9"/>
    <w:rsid w:val="00E65D50"/>
    <w:rsid w:val="00E65E40"/>
    <w:rsid w:val="00E67861"/>
    <w:rsid w:val="00E67ABE"/>
    <w:rsid w:val="00E67D3C"/>
    <w:rsid w:val="00E702B9"/>
    <w:rsid w:val="00E71269"/>
    <w:rsid w:val="00E7184A"/>
    <w:rsid w:val="00E71E98"/>
    <w:rsid w:val="00E71EAE"/>
    <w:rsid w:val="00E73952"/>
    <w:rsid w:val="00E74560"/>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526E"/>
    <w:rsid w:val="00E86047"/>
    <w:rsid w:val="00E86711"/>
    <w:rsid w:val="00E86798"/>
    <w:rsid w:val="00E8681E"/>
    <w:rsid w:val="00E87C58"/>
    <w:rsid w:val="00E90BD7"/>
    <w:rsid w:val="00E90CAB"/>
    <w:rsid w:val="00E90E54"/>
    <w:rsid w:val="00E9118C"/>
    <w:rsid w:val="00E911AC"/>
    <w:rsid w:val="00E914A9"/>
    <w:rsid w:val="00E92511"/>
    <w:rsid w:val="00E92595"/>
    <w:rsid w:val="00E92A86"/>
    <w:rsid w:val="00E92FE6"/>
    <w:rsid w:val="00E93342"/>
    <w:rsid w:val="00E94929"/>
    <w:rsid w:val="00E94C0B"/>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0EAE"/>
    <w:rsid w:val="00EB1BF9"/>
    <w:rsid w:val="00EB1D2C"/>
    <w:rsid w:val="00EB1DF9"/>
    <w:rsid w:val="00EB2497"/>
    <w:rsid w:val="00EB2A4F"/>
    <w:rsid w:val="00EB2ACC"/>
    <w:rsid w:val="00EB2D9B"/>
    <w:rsid w:val="00EB2F4D"/>
    <w:rsid w:val="00EB3C52"/>
    <w:rsid w:val="00EB51C7"/>
    <w:rsid w:val="00EB5858"/>
    <w:rsid w:val="00EB5DEF"/>
    <w:rsid w:val="00EB61E5"/>
    <w:rsid w:val="00EB67AA"/>
    <w:rsid w:val="00EB697F"/>
    <w:rsid w:val="00EB6DA6"/>
    <w:rsid w:val="00EB70B5"/>
    <w:rsid w:val="00EB780C"/>
    <w:rsid w:val="00EC1ABC"/>
    <w:rsid w:val="00EC45FC"/>
    <w:rsid w:val="00EC4A4E"/>
    <w:rsid w:val="00EC4B0C"/>
    <w:rsid w:val="00EC5A01"/>
    <w:rsid w:val="00EC5CC8"/>
    <w:rsid w:val="00EC61CB"/>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75"/>
    <w:rsid w:val="00EE7FB9"/>
    <w:rsid w:val="00EF09AC"/>
    <w:rsid w:val="00EF0B89"/>
    <w:rsid w:val="00EF1336"/>
    <w:rsid w:val="00EF14D1"/>
    <w:rsid w:val="00EF1C9B"/>
    <w:rsid w:val="00EF1DD2"/>
    <w:rsid w:val="00EF58F2"/>
    <w:rsid w:val="00EF60C8"/>
    <w:rsid w:val="00EF6733"/>
    <w:rsid w:val="00EF6AD7"/>
    <w:rsid w:val="00EF6B1D"/>
    <w:rsid w:val="00F006A9"/>
    <w:rsid w:val="00F009EB"/>
    <w:rsid w:val="00F017FB"/>
    <w:rsid w:val="00F01F7A"/>
    <w:rsid w:val="00F02736"/>
    <w:rsid w:val="00F02A35"/>
    <w:rsid w:val="00F02DE0"/>
    <w:rsid w:val="00F030A2"/>
    <w:rsid w:val="00F0344E"/>
    <w:rsid w:val="00F03930"/>
    <w:rsid w:val="00F04419"/>
    <w:rsid w:val="00F04DD4"/>
    <w:rsid w:val="00F053FC"/>
    <w:rsid w:val="00F05564"/>
    <w:rsid w:val="00F0593D"/>
    <w:rsid w:val="00F06302"/>
    <w:rsid w:val="00F06D3F"/>
    <w:rsid w:val="00F079CC"/>
    <w:rsid w:val="00F11DF7"/>
    <w:rsid w:val="00F127DF"/>
    <w:rsid w:val="00F13509"/>
    <w:rsid w:val="00F1360C"/>
    <w:rsid w:val="00F1390D"/>
    <w:rsid w:val="00F151EA"/>
    <w:rsid w:val="00F1524A"/>
    <w:rsid w:val="00F15595"/>
    <w:rsid w:val="00F156A1"/>
    <w:rsid w:val="00F16B94"/>
    <w:rsid w:val="00F17B2D"/>
    <w:rsid w:val="00F208B7"/>
    <w:rsid w:val="00F20B24"/>
    <w:rsid w:val="00F21368"/>
    <w:rsid w:val="00F21A7E"/>
    <w:rsid w:val="00F224D7"/>
    <w:rsid w:val="00F226DE"/>
    <w:rsid w:val="00F227F6"/>
    <w:rsid w:val="00F22851"/>
    <w:rsid w:val="00F24944"/>
    <w:rsid w:val="00F2516C"/>
    <w:rsid w:val="00F2560A"/>
    <w:rsid w:val="00F25B7F"/>
    <w:rsid w:val="00F25D74"/>
    <w:rsid w:val="00F25EC1"/>
    <w:rsid w:val="00F2644C"/>
    <w:rsid w:val="00F26826"/>
    <w:rsid w:val="00F26992"/>
    <w:rsid w:val="00F26F0E"/>
    <w:rsid w:val="00F276E4"/>
    <w:rsid w:val="00F2789C"/>
    <w:rsid w:val="00F310A3"/>
    <w:rsid w:val="00F31B8A"/>
    <w:rsid w:val="00F31FDD"/>
    <w:rsid w:val="00F323A8"/>
    <w:rsid w:val="00F3251D"/>
    <w:rsid w:val="00F3287A"/>
    <w:rsid w:val="00F334EB"/>
    <w:rsid w:val="00F34CE2"/>
    <w:rsid w:val="00F34D81"/>
    <w:rsid w:val="00F34DC1"/>
    <w:rsid w:val="00F34DEA"/>
    <w:rsid w:val="00F35CBD"/>
    <w:rsid w:val="00F35DBE"/>
    <w:rsid w:val="00F36B23"/>
    <w:rsid w:val="00F370C9"/>
    <w:rsid w:val="00F37101"/>
    <w:rsid w:val="00F377CE"/>
    <w:rsid w:val="00F37CE9"/>
    <w:rsid w:val="00F40094"/>
    <w:rsid w:val="00F40646"/>
    <w:rsid w:val="00F411EF"/>
    <w:rsid w:val="00F4130F"/>
    <w:rsid w:val="00F42591"/>
    <w:rsid w:val="00F426C8"/>
    <w:rsid w:val="00F42EC3"/>
    <w:rsid w:val="00F4377C"/>
    <w:rsid w:val="00F44809"/>
    <w:rsid w:val="00F45003"/>
    <w:rsid w:val="00F45459"/>
    <w:rsid w:val="00F46D5A"/>
    <w:rsid w:val="00F47305"/>
    <w:rsid w:val="00F5036E"/>
    <w:rsid w:val="00F519A9"/>
    <w:rsid w:val="00F51ADD"/>
    <w:rsid w:val="00F52AF5"/>
    <w:rsid w:val="00F52AF7"/>
    <w:rsid w:val="00F53204"/>
    <w:rsid w:val="00F53860"/>
    <w:rsid w:val="00F54021"/>
    <w:rsid w:val="00F542AA"/>
    <w:rsid w:val="00F543D3"/>
    <w:rsid w:val="00F551B0"/>
    <w:rsid w:val="00F55279"/>
    <w:rsid w:val="00F55452"/>
    <w:rsid w:val="00F55C07"/>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08CA"/>
    <w:rsid w:val="00F710EA"/>
    <w:rsid w:val="00F72551"/>
    <w:rsid w:val="00F73214"/>
    <w:rsid w:val="00F73249"/>
    <w:rsid w:val="00F73C3F"/>
    <w:rsid w:val="00F73F78"/>
    <w:rsid w:val="00F74615"/>
    <w:rsid w:val="00F74CF0"/>
    <w:rsid w:val="00F75115"/>
    <w:rsid w:val="00F754F1"/>
    <w:rsid w:val="00F75D29"/>
    <w:rsid w:val="00F75F03"/>
    <w:rsid w:val="00F76F4E"/>
    <w:rsid w:val="00F77624"/>
    <w:rsid w:val="00F804E8"/>
    <w:rsid w:val="00F80DF4"/>
    <w:rsid w:val="00F8181F"/>
    <w:rsid w:val="00F8258C"/>
    <w:rsid w:val="00F826FD"/>
    <w:rsid w:val="00F82BC8"/>
    <w:rsid w:val="00F82E77"/>
    <w:rsid w:val="00F838C1"/>
    <w:rsid w:val="00F83C99"/>
    <w:rsid w:val="00F84C3A"/>
    <w:rsid w:val="00F84CB1"/>
    <w:rsid w:val="00F85662"/>
    <w:rsid w:val="00F8627C"/>
    <w:rsid w:val="00F86E1B"/>
    <w:rsid w:val="00F902E3"/>
    <w:rsid w:val="00F921D2"/>
    <w:rsid w:val="00F92334"/>
    <w:rsid w:val="00F929C8"/>
    <w:rsid w:val="00F937E1"/>
    <w:rsid w:val="00F93CAB"/>
    <w:rsid w:val="00F93EFB"/>
    <w:rsid w:val="00F94647"/>
    <w:rsid w:val="00F94944"/>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3CD5"/>
    <w:rsid w:val="00FA46ED"/>
    <w:rsid w:val="00FA4A5E"/>
    <w:rsid w:val="00FA4B22"/>
    <w:rsid w:val="00FA5415"/>
    <w:rsid w:val="00FA5829"/>
    <w:rsid w:val="00FA628E"/>
    <w:rsid w:val="00FA746C"/>
    <w:rsid w:val="00FA7B8D"/>
    <w:rsid w:val="00FB014F"/>
    <w:rsid w:val="00FB0C83"/>
    <w:rsid w:val="00FB1043"/>
    <w:rsid w:val="00FB20F3"/>
    <w:rsid w:val="00FB3D52"/>
    <w:rsid w:val="00FB43AC"/>
    <w:rsid w:val="00FB47EA"/>
    <w:rsid w:val="00FB5625"/>
    <w:rsid w:val="00FB567E"/>
    <w:rsid w:val="00FB7320"/>
    <w:rsid w:val="00FB7C38"/>
    <w:rsid w:val="00FB7F1F"/>
    <w:rsid w:val="00FC054A"/>
    <w:rsid w:val="00FC0790"/>
    <w:rsid w:val="00FC0A0D"/>
    <w:rsid w:val="00FC0F4A"/>
    <w:rsid w:val="00FC1167"/>
    <w:rsid w:val="00FC1289"/>
    <w:rsid w:val="00FC16C4"/>
    <w:rsid w:val="00FC2C91"/>
    <w:rsid w:val="00FC3459"/>
    <w:rsid w:val="00FC387F"/>
    <w:rsid w:val="00FC38AD"/>
    <w:rsid w:val="00FC4C6D"/>
    <w:rsid w:val="00FC4DC2"/>
    <w:rsid w:val="00FC5311"/>
    <w:rsid w:val="00FC6C11"/>
    <w:rsid w:val="00FC7940"/>
    <w:rsid w:val="00FC7B46"/>
    <w:rsid w:val="00FC7B74"/>
    <w:rsid w:val="00FD0CFA"/>
    <w:rsid w:val="00FD1CE7"/>
    <w:rsid w:val="00FD1D4B"/>
    <w:rsid w:val="00FD1F76"/>
    <w:rsid w:val="00FD230C"/>
    <w:rsid w:val="00FD2C85"/>
    <w:rsid w:val="00FD30CD"/>
    <w:rsid w:val="00FD40D5"/>
    <w:rsid w:val="00FD4636"/>
    <w:rsid w:val="00FD46BA"/>
    <w:rsid w:val="00FD4915"/>
    <w:rsid w:val="00FD4A41"/>
    <w:rsid w:val="00FD4F18"/>
    <w:rsid w:val="00FD5D4A"/>
    <w:rsid w:val="00FD6592"/>
    <w:rsid w:val="00FD6B5B"/>
    <w:rsid w:val="00FD6C27"/>
    <w:rsid w:val="00FD7CEE"/>
    <w:rsid w:val="00FE05FC"/>
    <w:rsid w:val="00FE0693"/>
    <w:rsid w:val="00FE086E"/>
    <w:rsid w:val="00FE0AF4"/>
    <w:rsid w:val="00FE127F"/>
    <w:rsid w:val="00FE27EE"/>
    <w:rsid w:val="00FE30E1"/>
    <w:rsid w:val="00FE377D"/>
    <w:rsid w:val="00FE3B0A"/>
    <w:rsid w:val="00FE3C7F"/>
    <w:rsid w:val="00FE520C"/>
    <w:rsid w:val="00FE65C5"/>
    <w:rsid w:val="00FE6DA0"/>
    <w:rsid w:val="00FF0C49"/>
    <w:rsid w:val="00FF0FDB"/>
    <w:rsid w:val="00FF1282"/>
    <w:rsid w:val="00FF1339"/>
    <w:rsid w:val="00FF1682"/>
    <w:rsid w:val="00FF2F26"/>
    <w:rsid w:val="00FF33D3"/>
    <w:rsid w:val="00FF4650"/>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3513">
      <w:bodyDiv w:val="1"/>
      <w:marLeft w:val="0"/>
      <w:marRight w:val="0"/>
      <w:marTop w:val="0"/>
      <w:marBottom w:val="0"/>
      <w:divBdr>
        <w:top w:val="none" w:sz="0" w:space="0" w:color="auto"/>
        <w:left w:val="none" w:sz="0" w:space="0" w:color="auto"/>
        <w:bottom w:val="none" w:sz="0" w:space="0" w:color="auto"/>
        <w:right w:val="none" w:sz="0" w:space="0" w:color="auto"/>
      </w:divBdr>
    </w:div>
    <w:div w:id="28948077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59FFB-160E-48F1-8FCB-3EC99EF1F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5343</TotalTime>
  <Pages>1</Pages>
  <Words>4540</Words>
  <Characters>24971</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76</cp:revision>
  <cp:lastPrinted>2023-01-10T15:42:00Z</cp:lastPrinted>
  <dcterms:created xsi:type="dcterms:W3CDTF">2022-05-04T18:42:00Z</dcterms:created>
  <dcterms:modified xsi:type="dcterms:W3CDTF">2023-01-10T15:42:00Z</dcterms:modified>
</cp:coreProperties>
</file>