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4202" w:rsidRDefault="00764202" w:rsidP="00764202">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764202" w:rsidRDefault="00764202" w:rsidP="00764202">
      <w:pPr>
        <w:spacing w:line="360" w:lineRule="auto"/>
        <w:jc w:val="both"/>
        <w:rPr>
          <w:rFonts w:ascii="Arial" w:hAnsi="Arial" w:cs="Arial"/>
          <w:b/>
          <w:sz w:val="24"/>
          <w:szCs w:val="24"/>
        </w:rPr>
      </w:pPr>
      <w:r>
        <w:rPr>
          <w:rFonts w:ascii="Arial" w:hAnsi="Arial" w:cs="Arial"/>
          <w:b/>
          <w:sz w:val="24"/>
          <w:szCs w:val="24"/>
        </w:rPr>
        <w:t xml:space="preserve">OAXACA DE JUÁREZ, OAXACA; A VEINTISIETE DE NOVIEMBRE DEL AÑO DOS MIL DIECIOCHO (27/11/2018). - - - - - - - - - - - - - - - - - - - - - - - - - </w:t>
      </w:r>
    </w:p>
    <w:p w:rsidR="00764202" w:rsidRDefault="00764202" w:rsidP="0076420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039/2018, promovido por la C. </w:t>
      </w:r>
      <w:r w:rsidR="002A7FA1">
        <w:rPr>
          <w:rFonts w:ascii="Arial" w:hAnsi="Arial" w:cs="Arial"/>
          <w:sz w:val="24"/>
          <w:szCs w:val="24"/>
        </w:rPr>
        <w:t>***** ***** *****</w:t>
      </w:r>
      <w:r>
        <w:rPr>
          <w:rFonts w:ascii="Arial" w:hAnsi="Arial" w:cs="Arial"/>
          <w:sz w:val="24"/>
          <w:szCs w:val="24"/>
        </w:rPr>
        <w:t xml:space="preserve">, solicitando la nulidad del acta de infracción con número de folio </w:t>
      </w:r>
      <w:r w:rsidR="002A7FA1">
        <w:rPr>
          <w:rFonts w:ascii="Arial" w:hAnsi="Arial" w:cs="Arial"/>
          <w:sz w:val="24"/>
          <w:szCs w:val="24"/>
        </w:rPr>
        <w:t>*****</w:t>
      </w:r>
      <w:r>
        <w:rPr>
          <w:rFonts w:ascii="Arial" w:hAnsi="Arial" w:cs="Arial"/>
          <w:sz w:val="24"/>
          <w:szCs w:val="24"/>
        </w:rPr>
        <w:t xml:space="preserve">, de fecha </w:t>
      </w:r>
      <w:r w:rsidR="002A7FA1">
        <w:rPr>
          <w:rFonts w:ascii="Arial" w:hAnsi="Arial" w:cs="Arial"/>
          <w:sz w:val="24"/>
          <w:szCs w:val="24"/>
        </w:rPr>
        <w:t>***** de ***** de dos mil dieciocho (**/**/2018)</w:t>
      </w:r>
      <w:r>
        <w:rPr>
          <w:rFonts w:ascii="Arial" w:hAnsi="Arial" w:cs="Arial"/>
          <w:sz w:val="24"/>
          <w:szCs w:val="24"/>
        </w:rPr>
        <w:t xml:space="preserve">, emitida por el C. HORACIO CARREÑO RODRÍGUEZ, Policía Vial con número estadístico 455 de la Comisaría de Vialidad del Municipio de Oaxaca de Juárez; y, - - - - - - - - - - - - - - - - - - - - - - - - - - - - - - - - - - - - - - - - </w:t>
      </w:r>
      <w:r w:rsidR="002A7FA1">
        <w:rPr>
          <w:rFonts w:ascii="Arial" w:hAnsi="Arial" w:cs="Arial"/>
          <w:sz w:val="24"/>
          <w:szCs w:val="24"/>
        </w:rPr>
        <w:t xml:space="preserve">- - - - - - - - - </w:t>
      </w:r>
    </w:p>
    <w:p w:rsidR="00764202" w:rsidRDefault="00764202" w:rsidP="00764202">
      <w:pPr>
        <w:spacing w:line="360" w:lineRule="auto"/>
        <w:jc w:val="center"/>
        <w:rPr>
          <w:rFonts w:ascii="Arial" w:hAnsi="Arial" w:cs="Arial"/>
          <w:b/>
          <w:sz w:val="24"/>
          <w:szCs w:val="24"/>
        </w:rPr>
      </w:pPr>
      <w:r>
        <w:rPr>
          <w:rFonts w:ascii="Arial" w:hAnsi="Arial" w:cs="Arial"/>
          <w:b/>
          <w:sz w:val="24"/>
          <w:szCs w:val="24"/>
        </w:rPr>
        <w:t>R E S U L T A N D O</w:t>
      </w:r>
    </w:p>
    <w:p w:rsidR="00764202" w:rsidRDefault="00764202" w:rsidP="00764202">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doce de abril de dos mil dieciocho (12/04/2018), se recibió el escrito de demanda en la Oficialía de Partes de este Tribunal y con fecha dieciocho del mismo mes y año (18/04/2018) se tuvo por admitida a trámite, ordenándose emplazar a Juicio a la autoridad demandada. - - - - - - - - - - - - - - - - - - - - - - - - - - - - - - - - - - - - - - - - - - - - - </w:t>
      </w:r>
      <w:r w:rsidR="00826FFE">
        <w:rPr>
          <w:rFonts w:ascii="Arial" w:hAnsi="Arial" w:cs="Arial"/>
          <w:sz w:val="24"/>
          <w:szCs w:val="24"/>
        </w:rPr>
        <w:t>- -</w:t>
      </w:r>
    </w:p>
    <w:p w:rsidR="00764202" w:rsidRDefault="00764202" w:rsidP="00764202">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once de junio de dos mil dieciocho (11/06/2018), se tuvo a la autoridad demandada C. HORACIO CARREÑO RODRÍGUEZ, Policía Vial con número estadístico 455 de la Comisaría de Vialidad, del Municipio de Oaxaca de Juárez, Oaxaca, contestando en tiempo la demanda; además se señaló fecha y hora para el desahogo de la audiencia de ley. - - - - - - - - - - - - - - - - - - - - - - - - - - - - - - - - - - - - - - - - - - </w:t>
      </w:r>
      <w:r w:rsidR="00826FFE">
        <w:rPr>
          <w:rFonts w:ascii="Arial" w:hAnsi="Arial" w:cs="Arial"/>
          <w:sz w:val="24"/>
          <w:szCs w:val="24"/>
        </w:rPr>
        <w:t>- -</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veintinueve de agosto de dos mil dieciocho (29/08/2018),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de ninguna de las partes, quedando el asunto integrado y en estado de resolución; y, - - - - - - - - - - - - - - - - - - - - - - - - - - - - - - - - - - - - - - - - - - - - -</w:t>
      </w:r>
      <w:r w:rsidR="00826FFE">
        <w:rPr>
          <w:rFonts w:ascii="Arial" w:hAnsi="Arial" w:cs="Arial"/>
          <w:sz w:val="24"/>
          <w:szCs w:val="24"/>
        </w:rPr>
        <w:t xml:space="preserve"> - </w:t>
      </w:r>
    </w:p>
    <w:p w:rsidR="00764202" w:rsidRDefault="00764202" w:rsidP="00764202">
      <w:pPr>
        <w:spacing w:line="360" w:lineRule="auto"/>
        <w:jc w:val="center"/>
        <w:rPr>
          <w:rFonts w:ascii="Arial" w:hAnsi="Arial" w:cs="Arial"/>
          <w:b/>
          <w:sz w:val="24"/>
          <w:szCs w:val="24"/>
        </w:rPr>
      </w:pPr>
      <w:r>
        <w:rPr>
          <w:rFonts w:ascii="Arial" w:hAnsi="Arial" w:cs="Arial"/>
          <w:b/>
          <w:sz w:val="24"/>
          <w:szCs w:val="24"/>
        </w:rPr>
        <w:t>C O N S I D E R A N D O</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133 fracción I, 146 y 1455,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826FFE">
        <w:rPr>
          <w:rFonts w:ascii="Arial" w:hAnsi="Arial" w:cs="Arial"/>
          <w:sz w:val="24"/>
          <w:szCs w:val="24"/>
        </w:rPr>
        <w:t xml:space="preserve">- - - - - - - - - - - - - </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764202" w:rsidRPr="00CA38E1" w:rsidRDefault="00764202" w:rsidP="00764202">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 a</w:t>
      </w:r>
      <w:r w:rsidRPr="00A17FFD">
        <w:rPr>
          <w:rFonts w:ascii="Arial" w:hAnsi="Arial" w:cs="Arial"/>
          <w:sz w:val="24"/>
          <w:szCs w:val="24"/>
        </w:rPr>
        <w:t xml:space="preserve"> la </w:t>
      </w:r>
      <w:r w:rsidRPr="00A17FFD">
        <w:rPr>
          <w:rFonts w:ascii="Arial" w:hAnsi="Arial" w:cs="Arial"/>
          <w:sz w:val="24"/>
          <w:szCs w:val="24"/>
          <w:u w:val="single"/>
        </w:rPr>
        <w:t>actora</w:t>
      </w:r>
      <w:r w:rsidRPr="00A17FFD">
        <w:rPr>
          <w:rFonts w:ascii="Arial" w:hAnsi="Arial" w:cs="Arial"/>
          <w:sz w:val="24"/>
          <w:szCs w:val="24"/>
        </w:rPr>
        <w:t xml:space="preserve"> C. </w:t>
      </w:r>
      <w:r w:rsidR="002A7FA1">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 en el Original de acta de infracción con número de folio </w:t>
      </w:r>
      <w:r w:rsidR="002A7FA1">
        <w:rPr>
          <w:rFonts w:ascii="Arial" w:hAnsi="Arial" w:cs="Arial"/>
          <w:sz w:val="24"/>
          <w:szCs w:val="24"/>
        </w:rPr>
        <w:t>*****</w:t>
      </w:r>
      <w:r>
        <w:rPr>
          <w:rFonts w:ascii="Arial" w:hAnsi="Arial" w:cs="Arial"/>
          <w:sz w:val="24"/>
          <w:szCs w:val="24"/>
        </w:rPr>
        <w:t xml:space="preserve">, expedida el día </w:t>
      </w:r>
      <w:r w:rsidR="002A7FA1">
        <w:rPr>
          <w:rFonts w:ascii="Arial" w:hAnsi="Arial" w:cs="Arial"/>
          <w:sz w:val="24"/>
          <w:szCs w:val="24"/>
        </w:rPr>
        <w:t>***** de ***** de dos mil dieciocho (**/**/2018)</w:t>
      </w:r>
      <w:r>
        <w:rPr>
          <w:rFonts w:ascii="Arial" w:hAnsi="Arial" w:cs="Arial"/>
          <w:sz w:val="24"/>
          <w:szCs w:val="24"/>
        </w:rPr>
        <w:t xml:space="preserve">, por el C. HORACIO CARREÑO RODRÍGUEZ, Policía Vial con número estadístico 455,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w:t>
      </w:r>
    </w:p>
    <w:p w:rsidR="00764202" w:rsidRDefault="00764202" w:rsidP="00764202">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C. HORACIO CARREÑO RODRÍGUEZ, Policía Vial con número estadístico 455,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Municipio de Oaxaca de Juárez, Oaxaca, exhibió </w:t>
      </w:r>
      <w:r>
        <w:rPr>
          <w:rFonts w:ascii="Arial" w:eastAsia="Times New Roman" w:hAnsi="Arial" w:cs="Arial"/>
          <w:sz w:val="24"/>
          <w:szCs w:val="24"/>
          <w:lang w:val="es-ES_tradnl" w:eastAsia="es-ES"/>
        </w:rPr>
        <w:t>copia certificada de su nombramiento y toma de protesta de ley.</w:t>
      </w:r>
    </w:p>
    <w:p w:rsidR="00764202" w:rsidRPr="001042B6" w:rsidRDefault="00764202" w:rsidP="00764202">
      <w:pPr>
        <w:tabs>
          <w:tab w:val="center" w:pos="4574"/>
        </w:tabs>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Al acta de infracción y a la copia certificada del nombramiento de la demandada, se les otorga </w:t>
      </w:r>
      <w:r w:rsidRPr="007928A3">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el primero porque es un documento original, y porque en la contestación de </w:t>
      </w:r>
      <w:r w:rsidRPr="00CE640F">
        <w:rPr>
          <w:rFonts w:ascii="Arial" w:eastAsia="Times New Roman" w:hAnsi="Arial" w:cs="Arial"/>
          <w:sz w:val="24"/>
          <w:szCs w:val="24"/>
          <w:lang w:val="es-ES_tradnl" w:eastAsia="es-ES"/>
        </w:rPr>
        <w:t>demanda, el Policía Vial demandado la hizo suya</w:t>
      </w:r>
      <w:r>
        <w:rPr>
          <w:rFonts w:ascii="Arial" w:eastAsia="Times New Roman" w:hAnsi="Arial" w:cs="Arial"/>
          <w:sz w:val="24"/>
          <w:szCs w:val="24"/>
          <w:lang w:val="es-ES_tradnl" w:eastAsia="es-ES"/>
        </w:rPr>
        <w:t xml:space="preserve">; respecto al </w:t>
      </w:r>
      <w:r w:rsidRPr="00CE640F">
        <w:rPr>
          <w:rFonts w:ascii="Arial" w:eastAsia="Times New Roman" w:hAnsi="Arial" w:cs="Arial"/>
          <w:sz w:val="24"/>
          <w:szCs w:val="24"/>
          <w:lang w:val="es-ES_tradnl" w:eastAsia="es-ES"/>
        </w:rPr>
        <w:t>nombramiento</w:t>
      </w:r>
      <w:r>
        <w:rPr>
          <w:rFonts w:ascii="Arial" w:eastAsia="Times New Roman" w:hAnsi="Arial" w:cs="Arial"/>
          <w:sz w:val="24"/>
          <w:szCs w:val="24"/>
          <w:lang w:val="es-ES_tradnl" w:eastAsia="es-ES"/>
        </w:rPr>
        <w:t xml:space="preserve"> se toma en cuenta que </w:t>
      </w:r>
      <w:r>
        <w:rPr>
          <w:rFonts w:ascii="Arial" w:hAnsi="Arial" w:cs="Arial"/>
          <w:sz w:val="24"/>
          <w:szCs w:val="24"/>
        </w:rPr>
        <w:t xml:space="preserve">fue certificado por una persona con atribuciones para ello, como es el Secretario del Ayuntamiento del Municipio de Oaxaca de Juárez, Oaxaca, de conformidad con lo dispuesto en los artículos 92 fracción IV de la Ley Orgánica Municipal del Estado de Oaxaca y 207 fracción VI del Bando de Policía y Buen Gobierno del Municipio de Oaxaca de Juárez, Oaxaca, </w:t>
      </w:r>
      <w:r w:rsidRPr="001042B6">
        <w:rPr>
          <w:rFonts w:ascii="Arial" w:hAnsi="Arial" w:cs="Arial"/>
          <w:sz w:val="24"/>
          <w:szCs w:val="24"/>
        </w:rPr>
        <w:t>de ahí la convicción sobre</w:t>
      </w:r>
      <w:r>
        <w:rPr>
          <w:rFonts w:ascii="Arial" w:hAnsi="Arial" w:cs="Arial"/>
          <w:sz w:val="24"/>
          <w:szCs w:val="24"/>
        </w:rPr>
        <w:t xml:space="preserve"> la</w:t>
      </w:r>
      <w:r w:rsidRPr="001042B6">
        <w:rPr>
          <w:rFonts w:ascii="Arial" w:hAnsi="Arial" w:cs="Arial"/>
          <w:sz w:val="24"/>
          <w:szCs w:val="24"/>
        </w:rPr>
        <w:t xml:space="preserve"> existencia</w:t>
      </w:r>
      <w:r>
        <w:rPr>
          <w:rFonts w:ascii="Arial" w:hAnsi="Arial" w:cs="Arial"/>
          <w:sz w:val="24"/>
          <w:szCs w:val="24"/>
        </w:rPr>
        <w:t xml:space="preserve"> y veracidad del contenido de los citados documentos;</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w:t>
      </w:r>
      <w:r w:rsidRPr="001042B6">
        <w:rPr>
          <w:rFonts w:ascii="Arial" w:hAnsi="Arial" w:cs="Arial"/>
          <w:sz w:val="24"/>
          <w:szCs w:val="24"/>
        </w:rPr>
        <w:lastRenderedPageBreak/>
        <w:t>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calificadas con valor probatorio pleno,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764202" w:rsidRDefault="00764202" w:rsidP="00764202">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 se constituye de la totalidad de las pruebas recabadas en el presente Juicio, y con ellas se confirma el contenido del enjuiciamiento, porque los hechos contenidos en las documentales son afirmaciones expresadas por ellas.</w:t>
      </w:r>
    </w:p>
    <w:p w:rsidR="00764202" w:rsidRDefault="00764202" w:rsidP="0076420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w:t>
      </w:r>
      <w:r w:rsidR="00826FFE">
        <w:rPr>
          <w:rFonts w:ascii="Arial" w:hAnsi="Arial" w:cs="Arial"/>
          <w:sz w:val="24"/>
          <w:szCs w:val="24"/>
        </w:rPr>
        <w:t xml:space="preserve"> - - </w:t>
      </w:r>
    </w:p>
    <w:p w:rsidR="00764202" w:rsidRDefault="00764202" w:rsidP="00764202">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w:t>
      </w:r>
      <w:r>
        <w:rPr>
          <w:rFonts w:ascii="Arial" w:hAnsi="Arial" w:cs="Arial"/>
          <w:i/>
          <w:sz w:val="24"/>
        </w:rPr>
        <w:t>455</w:t>
      </w:r>
      <w:r w:rsidRPr="00653BD0">
        <w:rPr>
          <w:rFonts w:ascii="Arial" w:hAnsi="Arial" w:cs="Arial"/>
          <w:i/>
          <w:sz w:val="24"/>
        </w:rPr>
        <w:t>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826FFE">
        <w:rPr>
          <w:rFonts w:cs="Arial"/>
          <w:sz w:val="24"/>
        </w:rPr>
        <w:t xml:space="preserve">- - </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 la actora C. </w:t>
      </w:r>
      <w:r w:rsidR="002A7FA1">
        <w:rPr>
          <w:rFonts w:ascii="Arial" w:hAnsi="Arial" w:cs="Arial"/>
          <w:sz w:val="24"/>
          <w:szCs w:val="24"/>
        </w:rPr>
        <w:t>*****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w:t>
      </w:r>
      <w:r>
        <w:rPr>
          <w:rFonts w:ascii="Arial" w:hAnsi="Arial" w:cs="Arial"/>
          <w:sz w:val="24"/>
          <w:szCs w:val="24"/>
        </w:rPr>
        <w:lastRenderedPageBreak/>
        <w:t>164, ambos de la Ley de Procedimiento y Justicia Administrativa para el Estado, pues aun cuando su nombre no aparece plasmado en el acta de infracción que impugna, lo cierto es que se hace responsable de los efectos jurídicos de ella, tan es así que la combate en este Juicio, por lo que queda de manifiesto que fue a ella y no a persona distinta a quien fue dirigido el acto de autoridad. Sirve de apoyo a lo anterior la Jurisprudencia con datos de identificación: Semanario Judicial de la Federación y su Gaceta, Tomo XVI, Diciembre de 2002, Novena Época, pág. 241, registro 185377, Jurisprudencia Administrativa, Segunda Sala y de rubro: “</w:t>
      </w:r>
      <w:r w:rsidRPr="00233223">
        <w:rPr>
          <w:rFonts w:ascii="Arial" w:hAnsi="Arial" w:cs="Arial"/>
          <w:i/>
          <w:sz w:val="24"/>
          <w:szCs w:val="24"/>
        </w:rPr>
        <w:t>INTERÉS LEGÍTIMO E INTERÉS JURÍDICO. AMBOS TÉRMINOS TIENEN DIFERENTE CONNOTACIÓN EN EL JUICIO CONTENCIOSO ADMINISTRATIVO</w:t>
      </w:r>
      <w:r w:rsidRPr="00233223">
        <w:rPr>
          <w:rFonts w:ascii="Arial" w:hAnsi="Arial" w:cs="Arial"/>
          <w:sz w:val="24"/>
          <w:szCs w:val="24"/>
        </w:rPr>
        <w:t>.</w:t>
      </w:r>
      <w:r>
        <w:rPr>
          <w:rFonts w:ascii="Arial" w:hAnsi="Arial" w:cs="Arial"/>
          <w:sz w:val="24"/>
          <w:szCs w:val="24"/>
        </w:rPr>
        <w:t>”</w:t>
      </w:r>
    </w:p>
    <w:p w:rsidR="00764202" w:rsidRPr="00104EF9" w:rsidRDefault="00764202" w:rsidP="00764202">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C. HORACIO CARREÑO RODRÍGUEZ, Policía Vial con número estadístico 455, </w:t>
      </w:r>
      <w:r>
        <w:rPr>
          <w:rFonts w:ascii="Arial" w:eastAsia="Times New Roman" w:hAnsi="Arial" w:cs="Arial"/>
          <w:sz w:val="24"/>
          <w:szCs w:val="24"/>
          <w:lang w:val="es-ES_tradnl" w:eastAsia="es-ES"/>
        </w:rPr>
        <w:t xml:space="preserve">de la Comisaría de Vialidad, del </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xml:space="preserve">, más aun, que remitió copia certificada de su nombramiento y toma de protesta de ley, con lo que sin duda </w:t>
      </w:r>
      <w:r w:rsidRPr="00476C89">
        <w:rPr>
          <w:rFonts w:ascii="Arial" w:hAnsi="Arial" w:cs="Arial"/>
          <w:sz w:val="24"/>
        </w:rPr>
        <w:t>satisface el requisito dispuesto en el numeral 151 de la ley de la Materia ya referido.-</w:t>
      </w:r>
      <w:r w:rsidRPr="00104EF9">
        <w:rPr>
          <w:rFonts w:ascii="Arial" w:hAnsi="Arial" w:cs="Arial"/>
          <w:sz w:val="24"/>
        </w:rPr>
        <w:t xml:space="preserve"> - - - </w:t>
      </w:r>
      <w:r>
        <w:rPr>
          <w:rFonts w:ascii="Arial" w:hAnsi="Arial" w:cs="Arial"/>
          <w:sz w:val="24"/>
        </w:rPr>
        <w:t xml:space="preserve">- - - - - - - - - - - - - - - - - - - - - - - - - - - - - - - - - - - - - </w:t>
      </w:r>
      <w:r w:rsidR="00826FFE">
        <w:rPr>
          <w:rFonts w:ascii="Arial" w:hAnsi="Arial" w:cs="Arial"/>
          <w:sz w:val="24"/>
        </w:rPr>
        <w:t xml:space="preserve">- </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764202" w:rsidRDefault="00764202" w:rsidP="00764202">
      <w:pPr>
        <w:pStyle w:val="corte4fondoCarCarCar"/>
        <w:spacing w:before="240"/>
        <w:ind w:firstLine="708"/>
        <w:rPr>
          <w:rFonts w:cs="Arial"/>
          <w:bCs/>
          <w:sz w:val="24"/>
        </w:rPr>
      </w:pPr>
      <w:r>
        <w:rPr>
          <w:rFonts w:cs="Arial"/>
          <w:bCs/>
          <w:sz w:val="24"/>
        </w:rPr>
        <w:t>Ahora bien, el Policía Vial demandado hizo valer tres causales de improcedencia, las previstas en las fracciones V, VI y X del artículo 161 de la Ley de Procedimiento y Justicia Administrativa para el Estado de Oaxaca.</w:t>
      </w:r>
    </w:p>
    <w:p w:rsidR="00764202" w:rsidRPr="001D6227" w:rsidRDefault="00764202" w:rsidP="00764202">
      <w:pPr>
        <w:pStyle w:val="corte4fondoCarCarCar"/>
        <w:spacing w:before="240"/>
        <w:ind w:firstLine="708"/>
        <w:rPr>
          <w:rFonts w:cs="Arial"/>
          <w:sz w:val="24"/>
        </w:rPr>
      </w:pPr>
      <w:r>
        <w:rPr>
          <w:rFonts w:cs="Arial"/>
          <w:sz w:val="24"/>
        </w:rPr>
        <w:t>En</w:t>
      </w:r>
      <w:r>
        <w:rPr>
          <w:rFonts w:cs="Arial"/>
          <w:bCs/>
          <w:sz w:val="24"/>
        </w:rPr>
        <w:t xml:space="preserve"> </w:t>
      </w:r>
      <w:r>
        <w:rPr>
          <w:rFonts w:cs="Arial"/>
          <w:sz w:val="24"/>
        </w:rPr>
        <w:t>la</w:t>
      </w:r>
      <w:r>
        <w:rPr>
          <w:rFonts w:cs="Arial"/>
          <w:b/>
          <w:sz w:val="24"/>
        </w:rPr>
        <w:t xml:space="preserve"> fracción V</w:t>
      </w:r>
      <w:r>
        <w:rPr>
          <w:rFonts w:cs="Arial"/>
          <w:sz w:val="24"/>
        </w:rPr>
        <w:t xml:space="preserve"> se </w:t>
      </w:r>
      <w:r w:rsidRPr="00127C9A">
        <w:rPr>
          <w:rFonts w:cs="Arial"/>
          <w:sz w:val="24"/>
        </w:rPr>
        <w:t>establece la improcedencia contra actos consumados de un modo irreparable</w:t>
      </w:r>
      <w:r>
        <w:rPr>
          <w:rFonts w:cs="Arial"/>
          <w:sz w:val="24"/>
        </w:rPr>
        <w:t>, y para estar en condiciones de establecer su procedencia, se analiza si el acta de infracción es un acto consumado e irreparable; atendiendo</w:t>
      </w:r>
      <w:r>
        <w:rPr>
          <w:rFonts w:cs="Arial"/>
          <w:color w:val="000000"/>
          <w:sz w:val="24"/>
        </w:rPr>
        <w:t xml:space="preserve"> su naturaleza y efectos,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 xml:space="preserve">enerse una </w:t>
      </w:r>
      <w:r>
        <w:rPr>
          <w:rFonts w:cs="Arial"/>
          <w:color w:val="000000"/>
          <w:sz w:val="24"/>
        </w:rPr>
        <w:lastRenderedPageBreak/>
        <w:t>sentencia  favorable; e</w:t>
      </w:r>
      <w:r w:rsidRPr="00DF4A02">
        <w:rPr>
          <w:rFonts w:cs="Arial"/>
          <w:color w:val="000000"/>
          <w:sz w:val="24"/>
        </w:rPr>
        <w:t xml:space="preserve">n cambio, los actos consumados de modo irreparable, </w:t>
      </w:r>
      <w:r w:rsidRPr="00205012">
        <w:rPr>
          <w:rFonts w:cs="Arial"/>
          <w:color w:val="000000"/>
          <w:sz w:val="24"/>
        </w:rPr>
        <w:t>son aquéllos</w:t>
      </w:r>
      <w:r w:rsidRPr="00DF4A02">
        <w:rPr>
          <w:rFonts w:cs="Arial"/>
          <w:color w:val="000000"/>
          <w:sz w:val="24"/>
        </w:rPr>
        <w:t xml:space="preserve"> que al realizarse en todos y cada uno de </w:t>
      </w:r>
      <w:r w:rsidRPr="00EC5460">
        <w:rPr>
          <w:rFonts w:cs="Arial"/>
          <w:color w:val="000000"/>
          <w:sz w:val="24"/>
        </w:rPr>
        <w:t>sus efectos y consecuencias, física y materialmente, ya no pueden ser restituidos al estado en que se encontraban antes de las violaciones reclamadas. Para estar en condiciones de determinar si se está en presencia de un acto consumado de modo reparable o irreparable, se debe</w:t>
      </w:r>
      <w:r w:rsidRPr="00DF4A02">
        <w:rPr>
          <w:rFonts w:cs="Arial"/>
          <w:color w:val="000000"/>
          <w:sz w:val="24"/>
        </w:rPr>
        <w:t xml:space="preserv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es decir,</w:t>
      </w:r>
      <w:r w:rsidRPr="00DF4A02">
        <w:rPr>
          <w:rFonts w:cs="Arial"/>
          <w:color w:val="000000"/>
          <w:sz w:val="24"/>
        </w:rPr>
        <w:t xml:space="preserve"> </w:t>
      </w:r>
      <w:r>
        <w:rPr>
          <w:rFonts w:cs="Arial"/>
          <w:color w:val="000000"/>
          <w:sz w:val="24"/>
        </w:rPr>
        <w:t xml:space="preserve">que </w:t>
      </w:r>
      <w:r w:rsidRPr="00DF4A02">
        <w:rPr>
          <w:rFonts w:cs="Arial"/>
          <w:color w:val="000000"/>
          <w:sz w:val="24"/>
        </w:rPr>
        <w:t>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retrotraerse éste, </w:t>
      </w:r>
      <w:r>
        <w:rPr>
          <w:rFonts w:cs="Arial"/>
          <w:color w:val="000000"/>
          <w:sz w:val="24"/>
        </w:rPr>
        <w:t xml:space="preserve">luego entonces, la infracción no </w:t>
      </w:r>
      <w:r w:rsidRPr="00DF4A02">
        <w:rPr>
          <w:rFonts w:cs="Arial"/>
          <w:color w:val="000000"/>
          <w:sz w:val="24"/>
        </w:rPr>
        <w:t xml:space="preserve">es un acto consumado de modo irreparable, </w:t>
      </w:r>
      <w:r>
        <w:rPr>
          <w:rFonts w:cs="Arial"/>
          <w:color w:val="000000"/>
          <w:sz w:val="24"/>
        </w:rPr>
        <w:t>porque</w:t>
      </w:r>
      <w:r w:rsidRPr="00DF4A02">
        <w:rPr>
          <w:rFonts w:cs="Arial"/>
          <w:color w:val="000000"/>
          <w:sz w:val="24"/>
        </w:rPr>
        <w:t xml:space="preserve"> la restitución del acto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 debe atender a la reparabilidad física y material de los mismos, es decir, al hecho de que el gobernado pueda gozar nuevamente</w:t>
      </w:r>
      <w:r>
        <w:rPr>
          <w:rFonts w:cs="Arial"/>
          <w:color w:val="000000"/>
          <w:sz w:val="24"/>
        </w:rPr>
        <w:t xml:space="preserve"> del derecho que tiene tutelado</w:t>
      </w:r>
      <w:r w:rsidRPr="00DF4A02">
        <w:rPr>
          <w:rFonts w:cs="Arial"/>
          <w:color w:val="000000"/>
          <w:sz w:val="24"/>
        </w:rPr>
        <w:t xml:space="preserve"> y que le fue transgredido, </w:t>
      </w:r>
      <w:r>
        <w:rPr>
          <w:rFonts w:cs="Arial"/>
          <w:color w:val="000000"/>
          <w:sz w:val="24"/>
        </w:rPr>
        <w:t>consecuentemente no se actualiza dicha causal</w:t>
      </w:r>
      <w:r w:rsidRPr="00DF4A02">
        <w:rPr>
          <w:rFonts w:cs="Arial"/>
          <w:color w:val="000000"/>
          <w:sz w:val="24"/>
        </w:rPr>
        <w:t>. Criterio susten</w:t>
      </w:r>
      <w:r>
        <w:rPr>
          <w:rFonts w:cs="Arial"/>
          <w:color w:val="000000"/>
          <w:sz w:val="24"/>
        </w:rPr>
        <w:t>tado en la tesis jurisprudencial</w:t>
      </w:r>
      <w:r w:rsidRPr="00DF4A02">
        <w:rPr>
          <w:rFonts w:cs="Arial"/>
          <w:color w:val="000000"/>
          <w:sz w:val="24"/>
        </w:rPr>
        <w:t xml:space="preserve"> con datos de identificación: Semanario Judicial de la Federación, Tomo XIV, Diciembre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764202" w:rsidRDefault="00764202" w:rsidP="00764202">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sidRPr="00127C9A">
        <w:rPr>
          <w:rFonts w:ascii="Arial" w:hAnsi="Arial" w:cs="Arial"/>
          <w:sz w:val="24"/>
        </w:rPr>
        <w:t>que contempla la improcedencia contra actos consentidos expresamente</w:t>
      </w:r>
      <w:r>
        <w:rPr>
          <w:rFonts w:ascii="Arial" w:hAnsi="Arial" w:cs="Arial"/>
          <w:sz w:val="24"/>
        </w:rPr>
        <w:t>,</w:t>
      </w:r>
      <w:r w:rsidRPr="00127C9A">
        <w:rPr>
          <w:rFonts w:ascii="Arial" w:hAnsi="Arial" w:cs="Arial"/>
          <w:sz w:val="24"/>
        </w:rPr>
        <w:t xml:space="preserve"> o por manifestaciones de la voluntad que entrañen ese consentimiento, </w:t>
      </w:r>
      <w:r w:rsidRPr="00DF4A02">
        <w:rPr>
          <w:rFonts w:ascii="Arial" w:hAnsi="Arial" w:cs="Arial"/>
          <w:sz w:val="24"/>
          <w:szCs w:val="24"/>
        </w:rPr>
        <w:t xml:space="preserve">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iones en su escrito de 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el artículo 136, de la Ley de Justicia Administrativa</w:t>
      </w:r>
      <w:r>
        <w:rPr>
          <w:rFonts w:ascii="Arial" w:hAnsi="Arial" w:cs="Arial"/>
          <w:sz w:val="24"/>
          <w:szCs w:val="24"/>
        </w:rPr>
        <w:t>.</w:t>
      </w:r>
    </w:p>
    <w:p w:rsidR="00764202" w:rsidRDefault="00764202" w:rsidP="00764202">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r>
      <w:r w:rsidRPr="00DF4A02">
        <w:rPr>
          <w:rFonts w:ascii="Arial" w:hAnsi="Arial" w:cs="Arial"/>
          <w:sz w:val="24"/>
          <w:szCs w:val="24"/>
        </w:rPr>
        <w:tab/>
      </w:r>
      <w:r>
        <w:rPr>
          <w:rFonts w:ascii="Arial" w:hAnsi="Arial" w:cs="Arial"/>
          <w:sz w:val="24"/>
          <w:szCs w:val="24"/>
        </w:rPr>
        <w:t>Po</w:t>
      </w:r>
      <w:r w:rsidRPr="00DF4A02">
        <w:rPr>
          <w:rFonts w:ascii="Arial" w:hAnsi="Arial" w:cs="Arial"/>
          <w:sz w:val="24"/>
          <w:szCs w:val="24"/>
        </w:rPr>
        <w:t>r lo que respecta a la hipótesis contenida en la</w:t>
      </w:r>
      <w:r w:rsidRPr="00DF4A02">
        <w:rPr>
          <w:rFonts w:ascii="Arial" w:hAnsi="Arial" w:cs="Arial"/>
          <w:b/>
          <w:sz w:val="24"/>
          <w:szCs w:val="24"/>
        </w:rPr>
        <w:t xml:space="preserve"> fracción X, </w:t>
      </w:r>
      <w:r w:rsidRPr="00B0064B">
        <w:rPr>
          <w:rFonts w:ascii="Arial" w:hAnsi="Arial" w:cs="Arial"/>
          <w:sz w:val="24"/>
          <w:szCs w:val="24"/>
        </w:rPr>
        <w:t>referente a</w:t>
      </w:r>
      <w:r w:rsidRPr="00127C9A">
        <w:rPr>
          <w:rFonts w:ascii="Arial" w:hAnsi="Arial" w:cs="Arial"/>
          <w:sz w:val="24"/>
        </w:rPr>
        <w:t xml:space="preserve"> 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 xml:space="preserve">debe </w:t>
      </w:r>
      <w:r w:rsidRPr="00DF4A02">
        <w:rPr>
          <w:rFonts w:ascii="Arial" w:hAnsi="Arial" w:cs="Arial"/>
          <w:sz w:val="24"/>
          <w:szCs w:val="24"/>
        </w:rPr>
        <w:lastRenderedPageBreak/>
        <w:t>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 no realizó</w:t>
      </w:r>
      <w:r w:rsidRPr="00DF4A02">
        <w:rPr>
          <w:rFonts w:ascii="Arial" w:hAnsi="Arial" w:cs="Arial"/>
          <w:sz w:val="24"/>
          <w:szCs w:val="24"/>
        </w:rPr>
        <w:t xml:space="preserve"> ningún se</w:t>
      </w:r>
      <w:r>
        <w:rPr>
          <w:rFonts w:ascii="Arial" w:hAnsi="Arial" w:cs="Arial"/>
          <w:sz w:val="24"/>
          <w:szCs w:val="24"/>
        </w:rPr>
        <w:t xml:space="preserve">ñalamiento que implique un alegato para ser estudiado. </w:t>
      </w:r>
    </w:p>
    <w:p w:rsidR="00764202" w:rsidRDefault="00764202" w:rsidP="00764202">
      <w:pPr>
        <w:pStyle w:val="corte4fondoCarCarCar"/>
        <w:spacing w:before="240"/>
        <w:ind w:firstLine="708"/>
        <w:rPr>
          <w:rFonts w:cs="Arial"/>
          <w:sz w:val="24"/>
        </w:rPr>
      </w:pPr>
      <w:r>
        <w:rPr>
          <w:rFonts w:cs="Arial"/>
          <w:sz w:val="24"/>
        </w:rPr>
        <w:t xml:space="preserve">La demandada también hace valer la </w:t>
      </w:r>
      <w:r w:rsidRPr="00497AF8">
        <w:rPr>
          <w:rFonts w:cs="Arial"/>
          <w:b/>
          <w:sz w:val="24"/>
        </w:rPr>
        <w:t>EXCEPCIÓN</w:t>
      </w:r>
      <w:r>
        <w:rPr>
          <w:rFonts w:cs="Arial"/>
          <w:sz w:val="24"/>
        </w:rPr>
        <w:t xml:space="preserve"> de </w:t>
      </w:r>
      <w:r w:rsidRPr="005774AE">
        <w:rPr>
          <w:rFonts w:cs="Arial"/>
          <w:b/>
          <w:sz w:val="24"/>
        </w:rPr>
        <w:t xml:space="preserve">falta de </w:t>
      </w:r>
      <w:r>
        <w:rPr>
          <w:rFonts w:cs="Arial"/>
          <w:b/>
          <w:sz w:val="24"/>
        </w:rPr>
        <w:t>derecho</w:t>
      </w:r>
      <w:r>
        <w:rPr>
          <w:rFonts w:cs="Arial"/>
          <w:sz w:val="24"/>
        </w:rPr>
        <w:t xml:space="preserve"> de la actora para interponer la demanda de nulidad, considerando esta Juzgadora que </w:t>
      </w:r>
      <w:r w:rsidRPr="00E76B0C">
        <w:rPr>
          <w:rFonts w:cs="Arial"/>
          <w:b/>
          <w:sz w:val="24"/>
        </w:rPr>
        <w:t>no se acredita</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la actora C. </w:t>
      </w:r>
      <w:r w:rsidR="002A7FA1">
        <w:rPr>
          <w:rFonts w:cs="Arial"/>
          <w:sz w:val="24"/>
        </w:rPr>
        <w:t>***** ***** *****</w:t>
      </w:r>
      <w:r>
        <w:rPr>
          <w:rFonts w:cs="Arial"/>
          <w:sz w:val="24"/>
        </w:rPr>
        <w:t xml:space="preserve">, resintió una afectación a su esfera jurídica, con la infracción de tránsito impugnada, pues se hace responsable de la misma, y refiere fue desposeída de la </w:t>
      </w:r>
      <w:r w:rsidRPr="00E949FC">
        <w:rPr>
          <w:rFonts w:cs="Arial"/>
          <w:b/>
          <w:sz w:val="24"/>
        </w:rPr>
        <w:t>plac</w:t>
      </w:r>
      <w:r>
        <w:rPr>
          <w:rFonts w:cs="Arial"/>
          <w:b/>
          <w:sz w:val="24"/>
        </w:rPr>
        <w:t>a de circulación delantera del</w:t>
      </w:r>
      <w:r w:rsidRPr="00E949FC">
        <w:rPr>
          <w:rFonts w:cs="Arial"/>
          <w:b/>
          <w:sz w:val="24"/>
        </w:rPr>
        <w:t xml:space="preserve"> vehículo</w:t>
      </w:r>
      <w:r>
        <w:rPr>
          <w:rFonts w:cs="Arial"/>
          <w:b/>
          <w:sz w:val="24"/>
        </w:rPr>
        <w:t xml:space="preserve"> que conducía</w:t>
      </w:r>
      <w:r>
        <w:rPr>
          <w:rFonts w:cs="Arial"/>
          <w:sz w:val="24"/>
        </w:rPr>
        <w:t xml:space="preserve">; y si bien su nombre no aparece en el acta de infracción, como se dijo en líneas que anteceden, se hizo responsable de la misma, y con ello actualizó su derecho a impugnar mediante este Juicio de Nulidad; luego entonces, al no actualizarse las causales de improcedencia que invocó la autoridad demandada, ni la excepción planteada y al no actualizarse alguna otra causal que impida entrar al estudio de fondo, </w:t>
      </w:r>
      <w:r w:rsidRPr="00D1740B">
        <w:rPr>
          <w:rFonts w:cs="Arial"/>
          <w:b/>
          <w:sz w:val="24"/>
        </w:rPr>
        <w:t>NO SE SOBRESEE</w:t>
      </w:r>
      <w:r>
        <w:rPr>
          <w:rFonts w:cs="Arial"/>
          <w:b/>
          <w:sz w:val="24"/>
        </w:rPr>
        <w:t xml:space="preserve"> ESTE JUICIO</w:t>
      </w:r>
      <w:r>
        <w:rPr>
          <w:rFonts w:cs="Arial"/>
          <w:sz w:val="24"/>
        </w:rPr>
        <w:t xml:space="preserve">. - - - - - - - - - </w:t>
      </w:r>
      <w:r w:rsidR="00826FFE">
        <w:rPr>
          <w:rFonts w:cs="Arial"/>
          <w:sz w:val="24"/>
        </w:rPr>
        <w:t>- - - - - - - - - - - - - - - - - - - - - - - - - - -</w:t>
      </w:r>
      <w:r w:rsidR="000A7F47">
        <w:rPr>
          <w:rFonts w:cs="Arial"/>
          <w:sz w:val="24"/>
        </w:rPr>
        <w:t xml:space="preserve"> - - - - - - - - - - - - - - </w:t>
      </w:r>
    </w:p>
    <w:p w:rsidR="00764202" w:rsidRDefault="00764202" w:rsidP="00764202">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proofErr w:type="gramStart"/>
      <w:r w:rsidRPr="006D7488">
        <w:rPr>
          <w:rFonts w:ascii="Arial" w:hAnsi="Arial" w:cs="Arial"/>
          <w:b/>
          <w:sz w:val="24"/>
          <w:szCs w:val="24"/>
        </w:rPr>
        <w:t>SEXTO.-</w:t>
      </w:r>
      <w:proofErr w:type="gramEnd"/>
      <w:r>
        <w:rPr>
          <w:rFonts w:ascii="Arial" w:hAnsi="Arial" w:cs="Arial"/>
          <w:sz w:val="24"/>
          <w:szCs w:val="24"/>
        </w:rPr>
        <w:tab/>
        <w:t>Previo al estudio del acta de infracción impugnada, esta Juzgadora advierte que el actor señala como concepto de impugnación, el hecho de que el formato utilizado por el Policía Vial (acta de infracción) no se encuentra publicado en el Periódico Oficial del Gobierno del Estado de Oaxaca, por lo que resulta un documento ilegal.</w:t>
      </w:r>
    </w:p>
    <w:p w:rsidR="00764202" w:rsidRDefault="00764202" w:rsidP="0076420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ese respecto debe decirse, que resulta </w:t>
      </w:r>
      <w:r w:rsidRPr="000C709B">
        <w:rPr>
          <w:rFonts w:ascii="Arial" w:hAnsi="Arial" w:cs="Arial"/>
          <w:b/>
          <w:sz w:val="24"/>
          <w:szCs w:val="24"/>
        </w:rPr>
        <w:t>fundado ese agravio</w:t>
      </w:r>
      <w:r>
        <w:rPr>
          <w:rFonts w:ascii="Arial" w:hAnsi="Arial" w:cs="Arial"/>
          <w:sz w:val="24"/>
          <w:szCs w:val="24"/>
        </w:rPr>
        <w:t xml:space="preserve">, y esto se debe a que el artículo 4 de la Ley de Procedimiento y Justicia Administrativa para el Estado de Oaxaca, dispone: </w:t>
      </w:r>
    </w:p>
    <w:p w:rsidR="00764202" w:rsidRPr="00C45956" w:rsidRDefault="00764202" w:rsidP="00764202">
      <w:pPr>
        <w:tabs>
          <w:tab w:val="left" w:pos="284"/>
          <w:tab w:val="left" w:pos="567"/>
        </w:tabs>
        <w:spacing w:before="240" w:line="240" w:lineRule="auto"/>
        <w:jc w:val="both"/>
        <w:rPr>
          <w:rFonts w:ascii="Arial" w:hAnsi="Arial" w:cs="Arial"/>
          <w:i/>
          <w:sz w:val="24"/>
          <w:szCs w:val="24"/>
        </w:rPr>
      </w:pPr>
      <w:r>
        <w:rPr>
          <w:rFonts w:ascii="Arial" w:hAnsi="Arial" w:cs="Arial"/>
          <w:i/>
          <w:sz w:val="24"/>
          <w:szCs w:val="24"/>
        </w:rPr>
        <w:t>“</w:t>
      </w:r>
      <w:r w:rsidRPr="00C45956">
        <w:rPr>
          <w:rFonts w:ascii="Arial" w:hAnsi="Arial" w:cs="Arial"/>
          <w:b/>
          <w:i/>
          <w:sz w:val="24"/>
          <w:szCs w:val="24"/>
        </w:rPr>
        <w:t>ARTÍCULO 4.-</w:t>
      </w:r>
      <w:r w:rsidRPr="00C45956">
        <w:rPr>
          <w:rFonts w:ascii="Arial" w:hAnsi="Arial" w:cs="Arial"/>
          <w:i/>
          <w:sz w:val="24"/>
          <w:szCs w:val="24"/>
        </w:rPr>
        <w:t xml:space="preserve"> </w:t>
      </w:r>
      <w:r w:rsidRPr="00C45956">
        <w:rPr>
          <w:rFonts w:ascii="Arial" w:hAnsi="Arial" w:cs="Arial"/>
          <w:b/>
          <w:i/>
          <w:sz w:val="24"/>
          <w:szCs w:val="24"/>
        </w:rPr>
        <w:t>Para que produzcan efectos jurídicos</w:t>
      </w:r>
      <w:r w:rsidRPr="00C45956">
        <w:rPr>
          <w:rFonts w:ascii="Arial" w:hAnsi="Arial" w:cs="Arial"/>
          <w:i/>
          <w:sz w:val="24"/>
          <w:szCs w:val="24"/>
        </w:rPr>
        <w:t xml:space="preserve">, </w:t>
      </w:r>
      <w:r w:rsidRPr="000C709B">
        <w:rPr>
          <w:rFonts w:ascii="Arial" w:hAnsi="Arial" w:cs="Arial"/>
          <w:b/>
          <w:i/>
          <w:sz w:val="24"/>
          <w:szCs w:val="24"/>
        </w:rPr>
        <w:t xml:space="preserve">deberán publicarse en el Periódico Oficial del Gobierno del Estado, todo acto administrativo de carácter general </w:t>
      </w:r>
      <w:r w:rsidRPr="00C45956">
        <w:rPr>
          <w:rFonts w:ascii="Arial" w:hAnsi="Arial" w:cs="Arial"/>
          <w:i/>
          <w:sz w:val="24"/>
          <w:szCs w:val="24"/>
        </w:rPr>
        <w:t>que involucre a la ciudadanía, tales como los decretos, acuerdos, circulares y cualquier otro de la misma naturaleza; los que obligan y surten sus efectos al día siguiente de su publicación, a menos que en ellos se señale expresamente el día de inicio de su vigencia. Asimismo, los actos administrativos de carácter individual deberán notificarse personalmente a los interesados y publicarse en dicho órgano informativo cuando así lo establezcan las leyes.</w:t>
      </w:r>
    </w:p>
    <w:p w:rsidR="00764202" w:rsidRPr="00C45956" w:rsidRDefault="00764202" w:rsidP="00764202">
      <w:pPr>
        <w:tabs>
          <w:tab w:val="left" w:pos="284"/>
          <w:tab w:val="left" w:pos="567"/>
        </w:tabs>
        <w:spacing w:before="240" w:line="240" w:lineRule="auto"/>
        <w:jc w:val="both"/>
        <w:rPr>
          <w:rFonts w:ascii="Arial" w:hAnsi="Arial" w:cs="Arial"/>
          <w:i/>
          <w:sz w:val="24"/>
          <w:szCs w:val="24"/>
        </w:rPr>
      </w:pPr>
      <w:r w:rsidRPr="00C45956">
        <w:rPr>
          <w:rFonts w:ascii="Arial" w:hAnsi="Arial" w:cs="Arial"/>
          <w:i/>
          <w:sz w:val="24"/>
          <w:szCs w:val="24"/>
        </w:rPr>
        <w:t xml:space="preserve">Los instructivos, manuales, </w:t>
      </w:r>
      <w:r w:rsidRPr="000C709B">
        <w:rPr>
          <w:rFonts w:ascii="Arial" w:hAnsi="Arial" w:cs="Arial"/>
          <w:b/>
          <w:i/>
          <w:sz w:val="24"/>
          <w:szCs w:val="24"/>
        </w:rPr>
        <w:t>formatos</w:t>
      </w:r>
      <w:r w:rsidRPr="00C45956">
        <w:rPr>
          <w:rFonts w:ascii="Arial" w:hAnsi="Arial" w:cs="Arial"/>
          <w:i/>
          <w:sz w:val="24"/>
          <w:szCs w:val="24"/>
        </w:rPr>
        <w:t xml:space="preserve"> y cualquier modelo de papelería que sea de interés general </w:t>
      </w:r>
      <w:r w:rsidRPr="000C709B">
        <w:rPr>
          <w:rFonts w:ascii="Arial" w:hAnsi="Arial" w:cs="Arial"/>
          <w:b/>
          <w:i/>
          <w:sz w:val="24"/>
          <w:szCs w:val="24"/>
        </w:rPr>
        <w:t>que expidan</w:t>
      </w:r>
      <w:r w:rsidRPr="00C45956">
        <w:rPr>
          <w:rFonts w:ascii="Arial" w:hAnsi="Arial" w:cs="Arial"/>
          <w:i/>
          <w:sz w:val="24"/>
          <w:szCs w:val="24"/>
        </w:rPr>
        <w:t xml:space="preserve"> las dependencias, entidades, </w:t>
      </w:r>
      <w:r w:rsidRPr="000C709B">
        <w:rPr>
          <w:rFonts w:ascii="Arial" w:hAnsi="Arial" w:cs="Arial"/>
          <w:b/>
          <w:i/>
          <w:sz w:val="24"/>
          <w:szCs w:val="24"/>
        </w:rPr>
        <w:lastRenderedPageBreak/>
        <w:t xml:space="preserve">ayuntamientos, </w:t>
      </w:r>
      <w:r w:rsidRPr="00C45956">
        <w:rPr>
          <w:rFonts w:ascii="Arial" w:hAnsi="Arial" w:cs="Arial"/>
          <w:i/>
          <w:sz w:val="24"/>
          <w:szCs w:val="24"/>
        </w:rPr>
        <w:t xml:space="preserve">Contraloría, Fiscalía, Auditoría Superior de Fiscalización del Estado de Oaxaca, </w:t>
      </w:r>
      <w:r w:rsidRPr="000C709B">
        <w:rPr>
          <w:rFonts w:ascii="Arial" w:hAnsi="Arial" w:cs="Arial"/>
          <w:b/>
          <w:i/>
          <w:sz w:val="24"/>
          <w:szCs w:val="24"/>
        </w:rPr>
        <w:t>deberán publicarse previamente a su aplicación</w:t>
      </w:r>
      <w:r w:rsidRPr="00C45956">
        <w:rPr>
          <w:rFonts w:ascii="Arial" w:hAnsi="Arial" w:cs="Arial"/>
          <w:i/>
          <w:sz w:val="24"/>
          <w:szCs w:val="24"/>
        </w:rPr>
        <w:t>, en la página electrónica de transparencia de estos, en el Periódico Oficial del Gobierno del Estado de Oaxaca y estar a la vista en los tableros de avisos de las Dependencias y entidades correspondientes, sin perjuicio de utilizar otros medios masivos de comunicación cuando así lo consideren conveniente.</w:t>
      </w:r>
    </w:p>
    <w:p w:rsidR="00764202" w:rsidRPr="00C45956" w:rsidRDefault="00764202" w:rsidP="00764202">
      <w:pPr>
        <w:tabs>
          <w:tab w:val="left" w:pos="284"/>
          <w:tab w:val="left" w:pos="567"/>
        </w:tabs>
        <w:spacing w:before="240" w:line="240" w:lineRule="auto"/>
        <w:jc w:val="both"/>
        <w:rPr>
          <w:rFonts w:ascii="Arial" w:hAnsi="Arial" w:cs="Arial"/>
          <w:i/>
          <w:sz w:val="24"/>
          <w:szCs w:val="24"/>
        </w:rPr>
      </w:pPr>
      <w:r w:rsidRPr="00C45956">
        <w:rPr>
          <w:rFonts w:ascii="Arial" w:hAnsi="Arial" w:cs="Arial"/>
          <w:i/>
          <w:sz w:val="24"/>
          <w:szCs w:val="24"/>
        </w:rPr>
        <w:t>El Tribunal deberá realizar las publicaciones a las que se refiere este artículo en sus estrados y en su portal de internet.</w:t>
      </w:r>
      <w:r>
        <w:rPr>
          <w:rFonts w:ascii="Arial" w:hAnsi="Arial" w:cs="Arial"/>
          <w:i/>
          <w:sz w:val="24"/>
          <w:szCs w:val="24"/>
        </w:rPr>
        <w:t xml:space="preserve">” </w:t>
      </w:r>
      <w:r w:rsidRPr="00DB62E2">
        <w:rPr>
          <w:rFonts w:ascii="Arial" w:hAnsi="Arial" w:cs="Arial"/>
          <w:sz w:val="24"/>
          <w:szCs w:val="24"/>
        </w:rPr>
        <w:t>(Lo resaltado no es de origen)</w:t>
      </w:r>
    </w:p>
    <w:p w:rsidR="00764202" w:rsidRDefault="00764202" w:rsidP="0076420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el formato del acta de infracción utilizado por el Policía Vial demandado, previo a su aplicación, debió ser publicado en el Periódico Oficial del Gobierno del Estado, y a ese respecto la autoridad demandada se concretó a manifestar: </w:t>
      </w:r>
    </w:p>
    <w:p w:rsidR="00764202" w:rsidRDefault="00764202" w:rsidP="00764202">
      <w:pPr>
        <w:tabs>
          <w:tab w:val="left" w:pos="284"/>
          <w:tab w:val="left" w:pos="567"/>
        </w:tabs>
        <w:spacing w:before="240" w:line="240" w:lineRule="auto"/>
        <w:jc w:val="both"/>
        <w:rPr>
          <w:rFonts w:ascii="Arial" w:hAnsi="Arial" w:cs="Arial"/>
          <w:sz w:val="24"/>
          <w:szCs w:val="24"/>
        </w:rPr>
      </w:pPr>
      <w:r>
        <w:rPr>
          <w:rFonts w:ascii="Arial" w:hAnsi="Arial" w:cs="Arial"/>
          <w:sz w:val="24"/>
          <w:szCs w:val="24"/>
        </w:rPr>
        <w:t>“</w:t>
      </w:r>
      <w:r w:rsidRPr="000C5731">
        <w:rPr>
          <w:rFonts w:ascii="Arial" w:hAnsi="Arial" w:cs="Arial"/>
          <w:i/>
          <w:sz w:val="24"/>
          <w:szCs w:val="24"/>
        </w:rPr>
        <w:t xml:space="preserve">El uso de los formatos pre impresos para el levantamiento de las actas de infracción que elaboran los Policías Viales, no deviene de un acto ilegal, pues tanto previamente el contenido en la impresión como lo que se asienta de puño y letra por esta autoridad en el momento mismo de </w:t>
      </w:r>
      <w:proofErr w:type="spellStart"/>
      <w:r w:rsidRPr="000C5731">
        <w:rPr>
          <w:rFonts w:ascii="Arial" w:hAnsi="Arial" w:cs="Arial"/>
          <w:i/>
          <w:sz w:val="24"/>
          <w:szCs w:val="24"/>
        </w:rPr>
        <w:t>al</w:t>
      </w:r>
      <w:proofErr w:type="spellEnd"/>
      <w:r w:rsidRPr="000C5731">
        <w:rPr>
          <w:rFonts w:ascii="Arial" w:hAnsi="Arial" w:cs="Arial"/>
          <w:i/>
          <w:sz w:val="24"/>
          <w:szCs w:val="24"/>
        </w:rPr>
        <w:t xml:space="preserve"> diligencia forman parte de ella y está avalado por el notificador al suscribirla con su respectiva firma, quien se responsabiliza del contenido íntegro del documento.”</w:t>
      </w:r>
    </w:p>
    <w:p w:rsidR="00764202" w:rsidRDefault="00764202" w:rsidP="0076420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la autoridad demandada </w:t>
      </w:r>
      <w:r w:rsidRPr="00A86E6D">
        <w:rPr>
          <w:rFonts w:ascii="Arial" w:hAnsi="Arial" w:cs="Arial"/>
          <w:b/>
          <w:sz w:val="24"/>
          <w:szCs w:val="24"/>
        </w:rPr>
        <w:t>no desvirtuó la premisa</w:t>
      </w:r>
      <w:r>
        <w:rPr>
          <w:rFonts w:ascii="Arial" w:hAnsi="Arial" w:cs="Arial"/>
          <w:sz w:val="24"/>
          <w:szCs w:val="24"/>
        </w:rPr>
        <w:t xml:space="preserve"> expuesta por la parte actora, consecuentemente se le tiene confeso fictamente del hecho planteado por aquella, de conformidad  con lo dispuesto en el artículo 183 tercer párrafo de la Ley de Procedimiento y Justicia Administrativa para el Estado de Oaxaca, pues debió justificar la fecha de publicación, así como el número de ejemplar del Periódico Oficial del Gobierno del Estado en que se realizó la publicación del formato del acta de infracción que utilizó, sin que exista la posibilidad de suplir la deficiencia de la queja en su  favor, pues éste beneficio únicamente se encuentra prescrito para el administrado en el artículo 149 de la Ley de la Materia. </w:t>
      </w:r>
    </w:p>
    <w:p w:rsidR="00764202" w:rsidRDefault="00764202" w:rsidP="0076420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Esta circunstancia resulta relevante en el presente asunto, pues el artículo 4 de la Ley de Justicia Administrativa para el Estado de Oaxaca, refiere que para que los actos administrativos de carácter general que involucren a la ciudadanía, como en el caso del acta de infracción en estudio, produzcan efectos jurídicos, deberán ser publicados en el Periódico Oficial del Gobierno del Estado, previamente a su aplicación, y como dicha premisa no fue justificada por la autoridad demandada, trae como consecuencia, que el acta de infracción impugnada carezca en si misma de efectos jurídicos, resultando imposible su análisis, declarándose la </w:t>
      </w:r>
      <w:r w:rsidRPr="00EA73B2">
        <w:rPr>
          <w:rFonts w:ascii="Arial" w:hAnsi="Arial" w:cs="Arial"/>
          <w:b/>
          <w:sz w:val="24"/>
          <w:szCs w:val="24"/>
        </w:rPr>
        <w:t xml:space="preserve">ILEGALIDAD </w:t>
      </w:r>
      <w:r>
        <w:rPr>
          <w:rFonts w:ascii="Arial" w:hAnsi="Arial" w:cs="Arial"/>
          <w:sz w:val="24"/>
          <w:szCs w:val="24"/>
        </w:rPr>
        <w:t xml:space="preserve">y por ende la </w:t>
      </w:r>
      <w:r w:rsidRPr="00703BFF">
        <w:rPr>
          <w:rFonts w:ascii="Arial" w:hAnsi="Arial" w:cs="Arial"/>
          <w:b/>
          <w:sz w:val="24"/>
          <w:szCs w:val="24"/>
        </w:rPr>
        <w:t>NULIDAD</w:t>
      </w:r>
      <w:r>
        <w:rPr>
          <w:rFonts w:ascii="Arial" w:hAnsi="Arial" w:cs="Arial"/>
          <w:b/>
          <w:sz w:val="24"/>
          <w:szCs w:val="24"/>
        </w:rPr>
        <w:t xml:space="preserve"> </w:t>
      </w:r>
      <w:r w:rsidRPr="00703BFF">
        <w:rPr>
          <w:rFonts w:ascii="Arial" w:hAnsi="Arial" w:cs="Arial"/>
          <w:sz w:val="24"/>
          <w:szCs w:val="24"/>
        </w:rPr>
        <w:t xml:space="preserve">del acta de infracción con número de folio </w:t>
      </w:r>
      <w:r w:rsidR="002A7FA1">
        <w:rPr>
          <w:rFonts w:ascii="Arial" w:hAnsi="Arial" w:cs="Arial"/>
          <w:sz w:val="24"/>
          <w:szCs w:val="24"/>
        </w:rPr>
        <w:t>*****</w:t>
      </w:r>
      <w:r w:rsidRPr="00703BFF">
        <w:rPr>
          <w:rFonts w:ascii="Arial" w:hAnsi="Arial" w:cs="Arial"/>
          <w:sz w:val="24"/>
          <w:szCs w:val="24"/>
        </w:rPr>
        <w:t>, de fecha veintiocho de marzo de dos mil dieciocho, elaborada por el Policía Vial con número estadístico 455 de nombre</w:t>
      </w:r>
      <w:r>
        <w:rPr>
          <w:rFonts w:ascii="Arial" w:hAnsi="Arial" w:cs="Arial"/>
          <w:b/>
          <w:sz w:val="24"/>
          <w:szCs w:val="24"/>
        </w:rPr>
        <w:t xml:space="preserve"> HORACIO CARREÑO RODRÍGUEZ</w:t>
      </w:r>
      <w:r>
        <w:rPr>
          <w:rFonts w:ascii="Arial" w:hAnsi="Arial" w:cs="Arial"/>
          <w:sz w:val="24"/>
          <w:szCs w:val="24"/>
        </w:rPr>
        <w:t xml:space="preserve">, de conformidad con lo </w:t>
      </w:r>
      <w:r>
        <w:rPr>
          <w:rFonts w:ascii="Arial" w:hAnsi="Arial" w:cs="Arial"/>
          <w:sz w:val="24"/>
          <w:szCs w:val="24"/>
        </w:rPr>
        <w:lastRenderedPageBreak/>
        <w:t>dispuesto en el artículo 208 fracción VI, y 209 de la Ley de Procedimiento y Justicia Administrativa para el Estado de Oaxaca, resultando innecesario el estudio de los agravios restantes, pues a nada práctico conduciría, ya que no puede destruirse un acto declarado ilegal.</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advertido </w:t>
      </w:r>
      <w:r w:rsidRPr="009010E0">
        <w:rPr>
          <w:rFonts w:ascii="Arial" w:hAnsi="Arial" w:cs="Arial"/>
          <w:sz w:val="24"/>
          <w:szCs w:val="24"/>
        </w:rPr>
        <w:t>i</w:t>
      </w:r>
      <w:r>
        <w:rPr>
          <w:rFonts w:ascii="Arial" w:hAnsi="Arial" w:cs="Arial"/>
          <w:sz w:val="24"/>
          <w:szCs w:val="24"/>
        </w:rPr>
        <w:t xml:space="preserve">legal </w:t>
      </w:r>
      <w:r w:rsidRPr="009010E0">
        <w:rPr>
          <w:rFonts w:ascii="Arial" w:hAnsi="Arial" w:cs="Arial"/>
          <w:sz w:val="24"/>
          <w:szCs w:val="24"/>
        </w:rPr>
        <w:t xml:space="preserve">el acto impugnado,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 la autoridad demandada devolver a la actora </w:t>
      </w:r>
      <w:r w:rsidR="002A7FA1">
        <w:rPr>
          <w:rFonts w:ascii="Arial" w:hAnsi="Arial" w:cs="Arial"/>
          <w:sz w:val="24"/>
          <w:szCs w:val="24"/>
        </w:rPr>
        <w:t>***** ***** *****</w:t>
      </w:r>
      <w:r>
        <w:rPr>
          <w:rFonts w:ascii="Arial" w:hAnsi="Arial" w:cs="Arial"/>
          <w:sz w:val="24"/>
          <w:szCs w:val="24"/>
        </w:rPr>
        <w:t>, la placa de circulación delantera que le fue retenida como garantía de pago, así como realizar las gestiones necesarias para la cancelación del acta de infracción en el sistema electrónico con que cuenta la Comisaría de Vialidad Municipal; lo anterior, por considerarse estos actos consecuentes o derivados del impugnado; lo que deberá realizarse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826FFE">
        <w:rPr>
          <w:rFonts w:ascii="Arial" w:hAnsi="Arial" w:cs="Arial"/>
          <w:sz w:val="24"/>
          <w:szCs w:val="24"/>
        </w:rPr>
        <w:t xml:space="preserve">- - - </w:t>
      </w:r>
    </w:p>
    <w:p w:rsidR="000A7F47" w:rsidRDefault="000A7F47" w:rsidP="00764202">
      <w:pPr>
        <w:tabs>
          <w:tab w:val="center" w:pos="4574"/>
        </w:tabs>
        <w:spacing w:line="360" w:lineRule="auto"/>
        <w:ind w:firstLine="708"/>
        <w:jc w:val="both"/>
        <w:rPr>
          <w:rFonts w:ascii="Arial" w:hAnsi="Arial" w:cs="Arial"/>
          <w:sz w:val="24"/>
          <w:szCs w:val="24"/>
        </w:rPr>
      </w:pPr>
    </w:p>
    <w:p w:rsidR="00764202" w:rsidRDefault="00764202" w:rsidP="0076420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826FFE">
        <w:rPr>
          <w:rFonts w:ascii="Arial" w:hAnsi="Arial" w:cs="Arial"/>
          <w:sz w:val="24"/>
          <w:szCs w:val="24"/>
        </w:rPr>
        <w:t xml:space="preserve">- </w:t>
      </w:r>
    </w:p>
    <w:p w:rsidR="00764202" w:rsidRDefault="00764202" w:rsidP="0076420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826FFE">
        <w:rPr>
          <w:rFonts w:ascii="Arial" w:hAnsi="Arial" w:cs="Arial"/>
          <w:sz w:val="24"/>
          <w:szCs w:val="24"/>
        </w:rPr>
        <w:t>- - - - - - - - -</w:t>
      </w:r>
    </w:p>
    <w:p w:rsidR="00764202" w:rsidRDefault="00764202" w:rsidP="0076420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ilegalidad y por ende la </w:t>
      </w:r>
      <w:r w:rsidRPr="00DE5509">
        <w:rPr>
          <w:rFonts w:ascii="Arial" w:hAnsi="Arial" w:cs="Arial"/>
          <w:b/>
          <w:sz w:val="24"/>
          <w:szCs w:val="24"/>
        </w:rPr>
        <w:t>NULIDAD</w:t>
      </w:r>
      <w:r>
        <w:rPr>
          <w:rFonts w:ascii="Arial" w:hAnsi="Arial" w:cs="Arial"/>
          <w:sz w:val="24"/>
          <w:szCs w:val="24"/>
        </w:rPr>
        <w:t xml:space="preserve"> del </w:t>
      </w:r>
      <w:r w:rsidRPr="002F09D4">
        <w:rPr>
          <w:rFonts w:ascii="Arial" w:hAnsi="Arial" w:cs="Arial"/>
          <w:sz w:val="24"/>
          <w:szCs w:val="24"/>
        </w:rPr>
        <w:t xml:space="preserve">acta de infracción de tránsito con número de folio </w:t>
      </w:r>
      <w:r w:rsidR="002A7FA1">
        <w:rPr>
          <w:rFonts w:ascii="Arial" w:hAnsi="Arial" w:cs="Arial"/>
          <w:sz w:val="24"/>
          <w:szCs w:val="24"/>
        </w:rPr>
        <w:t>*****</w:t>
      </w:r>
      <w:r w:rsidRPr="002F09D4">
        <w:rPr>
          <w:rFonts w:ascii="Arial" w:hAnsi="Arial" w:cs="Arial"/>
          <w:sz w:val="24"/>
          <w:szCs w:val="24"/>
        </w:rPr>
        <w:t xml:space="preserve">, de </w:t>
      </w:r>
      <w:r w:rsidR="002A7FA1">
        <w:rPr>
          <w:rFonts w:ascii="Arial" w:hAnsi="Arial" w:cs="Arial"/>
          <w:sz w:val="24"/>
          <w:szCs w:val="24"/>
        </w:rPr>
        <w:t>***** de ***** de dos mil dieciocho (**/**/2018)</w:t>
      </w:r>
      <w:r w:rsidRPr="002F09D4">
        <w:rPr>
          <w:rFonts w:ascii="Arial" w:hAnsi="Arial" w:cs="Arial"/>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0A7F47">
        <w:rPr>
          <w:rFonts w:ascii="Arial" w:hAnsi="Arial" w:cs="Arial"/>
          <w:sz w:val="24"/>
          <w:szCs w:val="24"/>
        </w:rPr>
        <w:t>*******</w:t>
      </w:r>
      <w:r>
        <w:rPr>
          <w:rFonts w:ascii="Arial" w:hAnsi="Arial" w:cs="Arial"/>
          <w:sz w:val="24"/>
          <w:szCs w:val="24"/>
        </w:rPr>
        <w:t xml:space="preserve"> del Estado de México, emitida </w:t>
      </w:r>
      <w:r w:rsidRPr="00DA48D3">
        <w:rPr>
          <w:rFonts w:ascii="Arial" w:hAnsi="Arial" w:cs="Arial"/>
          <w:sz w:val="24"/>
          <w:szCs w:val="24"/>
        </w:rPr>
        <w:t xml:space="preserve">por </w:t>
      </w:r>
      <w:r>
        <w:rPr>
          <w:rFonts w:ascii="Arial" w:hAnsi="Arial" w:cs="Arial"/>
          <w:sz w:val="24"/>
          <w:szCs w:val="24"/>
        </w:rPr>
        <w:t>el</w:t>
      </w:r>
      <w:r w:rsidRPr="002818DE">
        <w:rPr>
          <w:rFonts w:ascii="Arial" w:hAnsi="Arial" w:cs="Arial"/>
          <w:sz w:val="24"/>
        </w:rPr>
        <w:t xml:space="preserve"> </w:t>
      </w:r>
      <w:r>
        <w:rPr>
          <w:rFonts w:ascii="Arial" w:hAnsi="Arial" w:cs="Arial"/>
          <w:bCs/>
          <w:sz w:val="24"/>
        </w:rPr>
        <w:t>C. HORACIO CARREÑO RODRÍGUEZ</w:t>
      </w:r>
      <w:r>
        <w:rPr>
          <w:rFonts w:ascii="Arial" w:hAnsi="Arial" w:cs="Arial"/>
          <w:sz w:val="24"/>
          <w:szCs w:val="24"/>
        </w:rPr>
        <w:t xml:space="preserve">, Policía Vial con número estadístico 455 de la Comisaría de Vialidad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devolver a la actora, la placa de circulación que le fue retenida como garantía de pago, así como realizar las gestiones necesarias para la cancelación del acta de infracción en el sistema electrónico con que cuenta la Comisaría de Vialidad Municipal; lo anterior en términos precisados en el considerando SEXTO de esta resolución. - - - - - - - </w:t>
      </w:r>
      <w:r w:rsidR="000A7F47">
        <w:rPr>
          <w:rFonts w:ascii="Arial" w:hAnsi="Arial" w:cs="Arial"/>
          <w:sz w:val="24"/>
          <w:szCs w:val="24"/>
        </w:rPr>
        <w:t>- - - - - - - - - - - - - - -</w:t>
      </w:r>
      <w:bookmarkStart w:id="0" w:name="_GoBack"/>
      <w:bookmarkEnd w:id="0"/>
    </w:p>
    <w:p w:rsidR="00826FFE" w:rsidRDefault="00764202" w:rsidP="00826FFE">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826FFE">
        <w:rPr>
          <w:rFonts w:ascii="Arial" w:hAnsi="Arial" w:cs="Arial"/>
          <w:sz w:val="24"/>
          <w:szCs w:val="24"/>
        </w:rPr>
        <w:t xml:space="preserve">- - - - - - - - - - - - - - </w:t>
      </w:r>
    </w:p>
    <w:p w:rsidR="00826FFE" w:rsidRPr="00746184" w:rsidRDefault="00826FFE" w:rsidP="00826FFE">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rsidR="0001581F" w:rsidRPr="004A7D9E" w:rsidRDefault="0001581F" w:rsidP="004A7D9E"/>
    <w:sectPr w:rsidR="0001581F" w:rsidRPr="004A7D9E" w:rsidSect="002A7FA1">
      <w:headerReference w:type="even" r:id="rId8"/>
      <w:headerReference w:type="default" r:id="rId9"/>
      <w:footerReference w:type="default" r:id="rId10"/>
      <w:headerReference w:type="first" r:id="rId11"/>
      <w:pgSz w:w="12240" w:h="20160" w:code="5"/>
      <w:pgMar w:top="851" w:right="1701" w:bottom="212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2F82" w:rsidRDefault="00B02F82" w:rsidP="00D833EF">
      <w:pPr>
        <w:spacing w:after="0" w:line="240" w:lineRule="auto"/>
      </w:pPr>
      <w:r>
        <w:separator/>
      </w:r>
    </w:p>
  </w:endnote>
  <w:endnote w:type="continuationSeparator" w:id="0">
    <w:p w:rsidR="00B02F82" w:rsidRDefault="00B02F82"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B02F82"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26FFE" w:rsidRPr="00826FFE">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2F82" w:rsidRDefault="00B02F82" w:rsidP="00D833EF">
      <w:pPr>
        <w:spacing w:after="0" w:line="240" w:lineRule="auto"/>
      </w:pPr>
      <w:r>
        <w:separator/>
      </w:r>
    </w:p>
  </w:footnote>
  <w:footnote w:type="continuationSeparator" w:id="0">
    <w:p w:rsidR="00B02F82" w:rsidRDefault="00B02F82"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A7FA1">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30235"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lang w:eastAsia="es-MX"/>
      </w:rPr>
      <w:pict w14:anchorId="7A90C44C">
        <v:shapetype id="_x0000_t202" coordsize="21600,21600" o:spt="202" path="m,l,21600r21600,l21600,xe">
          <v:stroke joinstyle="miter"/>
          <v:path gradientshapeok="t" o:connecttype="rect"/>
        </v:shapetype>
        <v:shape id="_x0000_s2071" type="#_x0000_t202" style="position:absolute;margin-left:421.8pt;margin-top:359.95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2A7FA1" w:rsidRPr="003B6E97" w:rsidRDefault="002A7FA1" w:rsidP="002A7FA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2A7FA1"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30236"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7A90C44C">
        <v:shapetype id="_x0000_t202" coordsize="21600,21600" o:spt="202" path="m,l,21600r21600,l21600,xe">
          <v:stroke joinstyle="miter"/>
          <v:path gradientshapeok="t" o:connecttype="rect"/>
        </v:shapetype>
        <v:shape id="_x0000_s2070" type="#_x0000_t202" style="position:absolute;left:0;text-align:left;margin-left:-98.55pt;margin-top:344.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2A7FA1" w:rsidRPr="003B6E97" w:rsidRDefault="002A7FA1" w:rsidP="002A7FA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B02F82">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61726621" wp14:editId="7CC4FB04">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4A7D9E">
      <w:rPr>
        <w:rFonts w:ascii="Bookman Old Style" w:hAnsi="Bookman Old Style"/>
        <w:b/>
      </w:rPr>
      <w:t>039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3C54AA">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378EEFE2" wp14:editId="01958C5E">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A7FA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30234"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A7F47"/>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7FA1"/>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2F82"/>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FA90E59"/>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BC448-0167-4ABC-8156-950D80961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3862</TotalTime>
  <Pages>9</Pages>
  <Words>3578</Words>
  <Characters>19680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796</cp:revision>
  <cp:lastPrinted>2018-12-05T19:12:00Z</cp:lastPrinted>
  <dcterms:created xsi:type="dcterms:W3CDTF">2016-06-06T18:19:00Z</dcterms:created>
  <dcterms:modified xsi:type="dcterms:W3CDTF">2019-04-10T17:21:00Z</dcterms:modified>
</cp:coreProperties>
</file>