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61C9EB" w14:textId="77777777" w:rsidR="0088416A" w:rsidRDefault="0088416A" w:rsidP="00F76094">
      <w:pPr>
        <w:ind w:left="2268"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198C0D4C" w14:textId="2487D692" w:rsidR="0088416A" w:rsidRDefault="0088416A" w:rsidP="00F76094">
      <w:pPr>
        <w:ind w:left="2268" w:right="49"/>
        <w:jc w:val="both"/>
        <w:rPr>
          <w:rFonts w:ascii="Arial" w:hAnsi="Arial" w:cs="Arial"/>
          <w:b/>
          <w:sz w:val="26"/>
          <w:szCs w:val="26"/>
        </w:rPr>
      </w:pPr>
      <w:r>
        <w:rPr>
          <w:rFonts w:ascii="Arial" w:hAnsi="Arial" w:cs="Arial"/>
          <w:b/>
          <w:sz w:val="26"/>
          <w:szCs w:val="26"/>
        </w:rPr>
        <w:t>RECURSO DE REVISIÓN: 0</w:t>
      </w:r>
      <w:r w:rsidR="00363753">
        <w:rPr>
          <w:rFonts w:ascii="Arial" w:hAnsi="Arial" w:cs="Arial"/>
          <w:b/>
          <w:sz w:val="26"/>
          <w:szCs w:val="26"/>
        </w:rPr>
        <w:t>03</w:t>
      </w:r>
      <w:r w:rsidR="000855FC">
        <w:rPr>
          <w:rFonts w:ascii="Arial" w:hAnsi="Arial" w:cs="Arial"/>
          <w:b/>
          <w:sz w:val="26"/>
          <w:szCs w:val="26"/>
        </w:rPr>
        <w:t>9</w:t>
      </w:r>
      <w:r>
        <w:rPr>
          <w:rFonts w:ascii="Arial" w:hAnsi="Arial" w:cs="Arial"/>
          <w:b/>
          <w:sz w:val="26"/>
          <w:szCs w:val="26"/>
        </w:rPr>
        <w:t>/202</w:t>
      </w:r>
      <w:r w:rsidR="00363753">
        <w:rPr>
          <w:rFonts w:ascii="Arial" w:hAnsi="Arial" w:cs="Arial"/>
          <w:b/>
          <w:sz w:val="26"/>
          <w:szCs w:val="26"/>
        </w:rPr>
        <w:t>2</w:t>
      </w:r>
    </w:p>
    <w:p w14:paraId="2CE6D6AE" w14:textId="66E2AE85" w:rsidR="0088416A" w:rsidRDefault="0088416A" w:rsidP="00F76094">
      <w:pPr>
        <w:ind w:left="2268" w:right="49"/>
        <w:jc w:val="both"/>
        <w:rPr>
          <w:rFonts w:ascii="Arial" w:hAnsi="Arial" w:cs="Arial"/>
          <w:b/>
          <w:sz w:val="26"/>
          <w:szCs w:val="26"/>
        </w:rPr>
      </w:pPr>
      <w:r>
        <w:rPr>
          <w:rFonts w:ascii="Arial" w:hAnsi="Arial" w:cs="Arial"/>
          <w:b/>
          <w:sz w:val="26"/>
          <w:szCs w:val="26"/>
        </w:rPr>
        <w:t>EXPEDIENTE: 0</w:t>
      </w:r>
      <w:r w:rsidR="00363753">
        <w:rPr>
          <w:rFonts w:ascii="Arial" w:hAnsi="Arial" w:cs="Arial"/>
          <w:b/>
          <w:sz w:val="26"/>
          <w:szCs w:val="26"/>
        </w:rPr>
        <w:t>134</w:t>
      </w:r>
      <w:r>
        <w:rPr>
          <w:rFonts w:ascii="Arial" w:hAnsi="Arial" w:cs="Arial"/>
          <w:b/>
          <w:sz w:val="26"/>
          <w:szCs w:val="26"/>
        </w:rPr>
        <w:t>/20</w:t>
      </w:r>
      <w:r w:rsidR="00363753">
        <w:rPr>
          <w:rFonts w:ascii="Arial" w:hAnsi="Arial" w:cs="Arial"/>
          <w:b/>
          <w:sz w:val="26"/>
          <w:szCs w:val="26"/>
        </w:rPr>
        <w:t>20</w:t>
      </w:r>
      <w:r>
        <w:rPr>
          <w:rFonts w:ascii="Arial" w:hAnsi="Arial" w:cs="Arial"/>
          <w:b/>
          <w:sz w:val="26"/>
          <w:szCs w:val="26"/>
        </w:rPr>
        <w:t xml:space="preserve"> DE LA </w:t>
      </w:r>
      <w:r w:rsidR="00363753">
        <w:rPr>
          <w:rFonts w:ascii="Arial" w:hAnsi="Arial" w:cs="Arial"/>
          <w:b/>
          <w:sz w:val="26"/>
          <w:szCs w:val="26"/>
        </w:rPr>
        <w:t xml:space="preserve">TERCERA </w:t>
      </w:r>
      <w:r>
        <w:rPr>
          <w:rFonts w:ascii="Arial" w:hAnsi="Arial" w:cs="Arial"/>
          <w:b/>
          <w:sz w:val="26"/>
          <w:szCs w:val="26"/>
        </w:rPr>
        <w:t>SALA UNITARIA DE PRIMERA INSTANCIA</w:t>
      </w:r>
    </w:p>
    <w:p w14:paraId="2EC6A249" w14:textId="77777777" w:rsidR="0088416A" w:rsidRDefault="0088416A" w:rsidP="00F76094">
      <w:pPr>
        <w:ind w:left="2268" w:right="49"/>
        <w:jc w:val="both"/>
        <w:rPr>
          <w:rFonts w:ascii="Arial" w:hAnsi="Arial" w:cs="Arial"/>
          <w:b/>
          <w:sz w:val="26"/>
          <w:szCs w:val="26"/>
        </w:rPr>
      </w:pPr>
      <w:r>
        <w:rPr>
          <w:rFonts w:ascii="Arial" w:hAnsi="Arial" w:cs="Arial"/>
          <w:b/>
          <w:sz w:val="26"/>
          <w:szCs w:val="26"/>
        </w:rPr>
        <w:t>PONENTE: MAGISTRADO ELÍAS CORTÉS LÓPEZ.</w:t>
      </w:r>
    </w:p>
    <w:p w14:paraId="154C9287" w14:textId="77777777" w:rsidR="0088416A" w:rsidRDefault="0088416A" w:rsidP="0088416A">
      <w:pPr>
        <w:spacing w:line="240" w:lineRule="auto"/>
        <w:ind w:left="2124" w:right="49"/>
        <w:jc w:val="both"/>
        <w:rPr>
          <w:rFonts w:ascii="Arial" w:hAnsi="Arial" w:cs="Arial"/>
          <w:b/>
          <w:sz w:val="26"/>
          <w:szCs w:val="26"/>
        </w:rPr>
      </w:pPr>
    </w:p>
    <w:p w14:paraId="3A75C80D" w14:textId="77777777" w:rsidR="001E57AB" w:rsidRDefault="001E57AB" w:rsidP="001E57AB">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UNO DE SEPTIEMBRE DE DOS MIL VEINTIDÓS.- - - - - - - - - - - - - - - - - - - - - - - - - - - - - - - - - - - - - - - - </w:t>
      </w:r>
    </w:p>
    <w:p w14:paraId="0B871322" w14:textId="5D77FF56" w:rsidR="0088416A" w:rsidRDefault="0088416A" w:rsidP="00103448">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363753">
        <w:rPr>
          <w:rFonts w:ascii="Arial" w:hAnsi="Arial" w:cs="Arial"/>
          <w:b/>
          <w:sz w:val="26"/>
          <w:szCs w:val="26"/>
        </w:rPr>
        <w:t>039</w:t>
      </w:r>
      <w:r>
        <w:rPr>
          <w:rFonts w:ascii="Arial" w:hAnsi="Arial" w:cs="Arial"/>
          <w:b/>
          <w:sz w:val="26"/>
          <w:szCs w:val="26"/>
        </w:rPr>
        <w:t>/202</w:t>
      </w:r>
      <w:r w:rsidR="00363753">
        <w:rPr>
          <w:rFonts w:ascii="Arial" w:hAnsi="Arial" w:cs="Arial"/>
          <w:b/>
          <w:sz w:val="26"/>
          <w:szCs w:val="26"/>
        </w:rPr>
        <w:t>2</w:t>
      </w:r>
      <w:r>
        <w:rPr>
          <w:rFonts w:ascii="Arial" w:hAnsi="Arial" w:cs="Arial"/>
          <w:sz w:val="26"/>
          <w:szCs w:val="26"/>
        </w:rPr>
        <w:t xml:space="preserve"> que remite la Secretaría General de Acuerdos, con motivo del recurso de revisión interpuesto por </w:t>
      </w:r>
      <w:r w:rsidR="00801DCD">
        <w:rPr>
          <w:rFonts w:ascii="Arial" w:hAnsi="Arial" w:cs="Arial"/>
          <w:b/>
          <w:sz w:val="26"/>
          <w:szCs w:val="26"/>
        </w:rPr>
        <w:t>*******</w:t>
      </w:r>
      <w:r w:rsidRPr="003925BE">
        <w:rPr>
          <w:rFonts w:ascii="Arial" w:hAnsi="Arial" w:cs="Arial"/>
          <w:sz w:val="26"/>
          <w:szCs w:val="26"/>
        </w:rPr>
        <w:t xml:space="preserve">, </w:t>
      </w:r>
      <w:r>
        <w:rPr>
          <w:rFonts w:ascii="Arial" w:hAnsi="Arial" w:cs="Arial"/>
          <w:sz w:val="26"/>
          <w:szCs w:val="26"/>
        </w:rPr>
        <w:t xml:space="preserve">en contra de la sentencia de </w:t>
      </w:r>
      <w:r w:rsidR="00363753">
        <w:rPr>
          <w:rFonts w:ascii="Arial" w:hAnsi="Arial" w:cs="Arial"/>
          <w:sz w:val="26"/>
          <w:szCs w:val="26"/>
        </w:rPr>
        <w:t xml:space="preserve">quince de diciembre de </w:t>
      </w:r>
      <w:r>
        <w:rPr>
          <w:rFonts w:ascii="Arial" w:hAnsi="Arial" w:cs="Arial"/>
          <w:sz w:val="26"/>
          <w:szCs w:val="26"/>
        </w:rPr>
        <w:t>dos mil veinti</w:t>
      </w:r>
      <w:r w:rsidR="000855FC">
        <w:rPr>
          <w:rFonts w:ascii="Arial" w:hAnsi="Arial" w:cs="Arial"/>
          <w:sz w:val="26"/>
          <w:szCs w:val="26"/>
        </w:rPr>
        <w:t>uno</w:t>
      </w:r>
      <w:r>
        <w:rPr>
          <w:rFonts w:ascii="Arial" w:hAnsi="Arial" w:cs="Arial"/>
          <w:sz w:val="26"/>
          <w:szCs w:val="26"/>
        </w:rPr>
        <w:t xml:space="preserve"> dictada en el expediente </w:t>
      </w:r>
      <w:r w:rsidR="00363753">
        <w:rPr>
          <w:rFonts w:ascii="Arial" w:hAnsi="Arial" w:cs="Arial"/>
          <w:b/>
          <w:sz w:val="26"/>
          <w:szCs w:val="26"/>
        </w:rPr>
        <w:t>0134</w:t>
      </w:r>
      <w:r>
        <w:rPr>
          <w:rFonts w:ascii="Arial" w:hAnsi="Arial" w:cs="Arial"/>
          <w:b/>
          <w:sz w:val="26"/>
          <w:szCs w:val="26"/>
        </w:rPr>
        <w:t>/20</w:t>
      </w:r>
      <w:r w:rsidR="00363753">
        <w:rPr>
          <w:rFonts w:ascii="Arial" w:hAnsi="Arial" w:cs="Arial"/>
          <w:b/>
          <w:sz w:val="26"/>
          <w:szCs w:val="26"/>
        </w:rPr>
        <w:t>20</w:t>
      </w:r>
      <w:r w:rsidR="00C20111">
        <w:rPr>
          <w:rFonts w:ascii="Arial" w:hAnsi="Arial" w:cs="Arial"/>
          <w:sz w:val="26"/>
          <w:szCs w:val="26"/>
        </w:rPr>
        <w:t xml:space="preserve"> de la </w:t>
      </w:r>
      <w:r w:rsidR="00363753">
        <w:rPr>
          <w:rFonts w:ascii="Arial" w:hAnsi="Arial" w:cs="Arial"/>
          <w:sz w:val="26"/>
          <w:szCs w:val="26"/>
        </w:rPr>
        <w:t xml:space="preserve">Tercera </w:t>
      </w:r>
      <w:r>
        <w:rPr>
          <w:rFonts w:ascii="Arial" w:hAnsi="Arial" w:cs="Arial"/>
          <w:sz w:val="26"/>
          <w:szCs w:val="26"/>
        </w:rPr>
        <w:t>Sala Unitaria de Primera Instancia, relativo al juicio de nulidad promovido por</w:t>
      </w:r>
      <w:r w:rsidR="00C20111">
        <w:rPr>
          <w:rFonts w:ascii="Arial" w:hAnsi="Arial" w:cs="Arial"/>
          <w:sz w:val="26"/>
          <w:szCs w:val="26"/>
        </w:rPr>
        <w:t xml:space="preserve"> </w:t>
      </w:r>
      <w:r w:rsidR="00363753">
        <w:rPr>
          <w:rFonts w:ascii="Arial" w:hAnsi="Arial" w:cs="Arial"/>
          <w:sz w:val="26"/>
          <w:szCs w:val="26"/>
        </w:rPr>
        <w:t xml:space="preserve">el </w:t>
      </w:r>
      <w:r w:rsidR="00E0023B">
        <w:rPr>
          <w:rFonts w:ascii="Arial" w:hAnsi="Arial" w:cs="Arial"/>
          <w:b/>
          <w:sz w:val="26"/>
          <w:szCs w:val="26"/>
        </w:rPr>
        <w:t>RECURRENTE</w:t>
      </w:r>
      <w:r w:rsidR="00103448" w:rsidRPr="000855FC">
        <w:rPr>
          <w:rFonts w:ascii="Arial" w:hAnsi="Arial" w:cs="Arial"/>
          <w:sz w:val="26"/>
          <w:szCs w:val="26"/>
        </w:rPr>
        <w:t>,</w:t>
      </w:r>
      <w:r w:rsidR="00103448">
        <w:rPr>
          <w:rFonts w:ascii="Arial" w:hAnsi="Arial" w:cs="Arial"/>
          <w:b/>
          <w:sz w:val="26"/>
          <w:szCs w:val="26"/>
        </w:rPr>
        <w:t xml:space="preserve"> </w:t>
      </w:r>
      <w:r w:rsidR="00103448">
        <w:rPr>
          <w:rFonts w:ascii="Arial" w:hAnsi="Arial" w:cs="Arial"/>
          <w:sz w:val="26"/>
          <w:szCs w:val="26"/>
        </w:rPr>
        <w:t>en contra d</w:t>
      </w:r>
      <w:r w:rsidR="00C20111">
        <w:rPr>
          <w:rFonts w:ascii="Arial" w:hAnsi="Arial" w:cs="Arial"/>
          <w:sz w:val="26"/>
          <w:szCs w:val="26"/>
        </w:rPr>
        <w:t>e</w:t>
      </w:r>
      <w:r w:rsidR="00363753">
        <w:rPr>
          <w:rFonts w:ascii="Arial" w:hAnsi="Arial" w:cs="Arial"/>
          <w:sz w:val="26"/>
          <w:szCs w:val="26"/>
        </w:rPr>
        <w:t xml:space="preserve"> </w:t>
      </w:r>
      <w:r w:rsidR="00C20111">
        <w:rPr>
          <w:rFonts w:ascii="Arial" w:hAnsi="Arial" w:cs="Arial"/>
          <w:sz w:val="26"/>
          <w:szCs w:val="26"/>
        </w:rPr>
        <w:t>l</w:t>
      </w:r>
      <w:r w:rsidR="00363753">
        <w:rPr>
          <w:rFonts w:ascii="Arial" w:hAnsi="Arial" w:cs="Arial"/>
          <w:sz w:val="26"/>
          <w:szCs w:val="26"/>
        </w:rPr>
        <w:t>a</w:t>
      </w:r>
      <w:r w:rsidR="00C20111">
        <w:rPr>
          <w:rFonts w:ascii="Arial" w:hAnsi="Arial" w:cs="Arial"/>
          <w:sz w:val="26"/>
          <w:szCs w:val="26"/>
        </w:rPr>
        <w:t xml:space="preserve"> </w:t>
      </w:r>
      <w:r w:rsidR="00E0023B">
        <w:rPr>
          <w:rFonts w:ascii="Arial" w:hAnsi="Arial" w:cs="Arial"/>
          <w:b/>
          <w:sz w:val="26"/>
          <w:szCs w:val="26"/>
        </w:rPr>
        <w:t>COMISIÓN DE HONOR Y JUSTICIA DE LA SECRETARÍA DE SEGURIDAD PÚBLICA DEL ESTADO DE OAXACA</w:t>
      </w:r>
      <w:r w:rsidRPr="002D1143">
        <w:rPr>
          <w:rFonts w:ascii="Arial" w:hAnsi="Arial" w:cs="Arial"/>
          <w:sz w:val="26"/>
          <w:szCs w:val="26"/>
        </w:rPr>
        <w:t xml:space="preserve">; </w:t>
      </w:r>
      <w:r>
        <w:rPr>
          <w:rFonts w:ascii="Arial" w:hAnsi="Arial" w:cs="Arial"/>
          <w:sz w:val="26"/>
          <w:szCs w:val="26"/>
        </w:rPr>
        <w:t>por lo que</w:t>
      </w:r>
      <w:r w:rsidR="00431F65">
        <w:rPr>
          <w:rFonts w:ascii="Arial" w:hAnsi="Arial" w:cs="Arial"/>
          <w:sz w:val="26"/>
          <w:szCs w:val="26"/>
        </w:rPr>
        <w:t>,</w:t>
      </w:r>
      <w:r>
        <w:rPr>
          <w:rFonts w:ascii="Arial" w:hAnsi="Arial" w:cs="Arial"/>
          <w:sz w:val="26"/>
          <w:szCs w:val="26"/>
        </w:rPr>
        <w:t xml:space="preserve"> con fundamento en los artículos 236 y 238 de la Ley de Procedimiento y Justicia Administrativa para el Estado de Oaxaca, así como el diverso artículo 24, fracciones I y III de la Ley Orgánica del Tribunal de Justicia Administrativa para el Estado de </w:t>
      </w:r>
      <w:r w:rsidR="00E0023B">
        <w:rPr>
          <w:rFonts w:ascii="Arial" w:hAnsi="Arial" w:cs="Arial"/>
          <w:sz w:val="26"/>
          <w:szCs w:val="26"/>
        </w:rPr>
        <w:t>Oaxaca, se da tramite. Por consiguiente</w:t>
      </w:r>
      <w:r>
        <w:rPr>
          <w:rFonts w:ascii="Arial" w:hAnsi="Arial" w:cs="Arial"/>
          <w:sz w:val="26"/>
          <w:szCs w:val="26"/>
        </w:rPr>
        <w:t xml:space="preserve"> se procede a resolver en los siguientes términos:- - - - - - - </w:t>
      </w:r>
    </w:p>
    <w:p w14:paraId="57F5C123" w14:textId="77777777" w:rsidR="0088416A" w:rsidRDefault="0088416A" w:rsidP="0088416A">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09FF47FD" w14:textId="79879B28" w:rsidR="0088416A" w:rsidRDefault="0088416A" w:rsidP="0088416A">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363753">
        <w:rPr>
          <w:rFonts w:ascii="Arial" w:hAnsi="Arial" w:cs="Arial"/>
          <w:sz w:val="26"/>
          <w:szCs w:val="26"/>
        </w:rPr>
        <w:t xml:space="preserve">quince de diciembre </w:t>
      </w:r>
      <w:r w:rsidR="000B6E68">
        <w:rPr>
          <w:rFonts w:ascii="Arial" w:hAnsi="Arial" w:cs="Arial"/>
          <w:sz w:val="26"/>
          <w:szCs w:val="26"/>
        </w:rPr>
        <w:t xml:space="preserve">de dos mil veintiuno </w:t>
      </w:r>
      <w:r>
        <w:rPr>
          <w:rFonts w:ascii="Arial" w:hAnsi="Arial" w:cs="Arial"/>
          <w:sz w:val="26"/>
          <w:szCs w:val="26"/>
        </w:rPr>
        <w:t xml:space="preserve">dictada por la </w:t>
      </w:r>
      <w:r w:rsidR="00363753">
        <w:rPr>
          <w:rFonts w:ascii="Arial" w:hAnsi="Arial" w:cs="Arial"/>
          <w:sz w:val="26"/>
          <w:szCs w:val="26"/>
        </w:rPr>
        <w:t xml:space="preserve">Tercera </w:t>
      </w:r>
      <w:r>
        <w:rPr>
          <w:rFonts w:ascii="Arial" w:hAnsi="Arial" w:cs="Arial"/>
          <w:sz w:val="26"/>
          <w:szCs w:val="26"/>
        </w:rPr>
        <w:t xml:space="preserve">Sala Unitaria de Primera Instancia, </w:t>
      </w:r>
      <w:r w:rsidR="00801DCD">
        <w:rPr>
          <w:rFonts w:ascii="Arial" w:hAnsi="Arial" w:cs="Arial"/>
          <w:b/>
          <w:sz w:val="26"/>
          <w:szCs w:val="26"/>
        </w:rPr>
        <w:t>*******</w:t>
      </w:r>
      <w:r w:rsidR="00E0023B">
        <w:rPr>
          <w:rFonts w:ascii="Arial" w:hAnsi="Arial" w:cs="Arial"/>
          <w:sz w:val="26"/>
          <w:szCs w:val="26"/>
        </w:rPr>
        <w:t xml:space="preserve"> </w:t>
      </w:r>
      <w:r>
        <w:rPr>
          <w:rFonts w:ascii="Arial" w:hAnsi="Arial" w:cs="Arial"/>
          <w:sz w:val="26"/>
          <w:szCs w:val="26"/>
        </w:rPr>
        <w:t xml:space="preserve">interpuso en su contra recurso de revisión.- - </w:t>
      </w:r>
      <w:r w:rsidR="000B6E68">
        <w:rPr>
          <w:rFonts w:ascii="Arial" w:hAnsi="Arial" w:cs="Arial"/>
          <w:sz w:val="26"/>
          <w:szCs w:val="26"/>
        </w:rPr>
        <w:t>- - - -</w:t>
      </w:r>
      <w:r w:rsidR="00801DCD">
        <w:rPr>
          <w:rFonts w:ascii="Arial" w:hAnsi="Arial" w:cs="Arial"/>
          <w:sz w:val="26"/>
          <w:szCs w:val="26"/>
        </w:rPr>
        <w:t xml:space="preserve"> - - - </w:t>
      </w:r>
    </w:p>
    <w:p w14:paraId="21797A72" w14:textId="77777777" w:rsidR="0088416A" w:rsidRDefault="0088416A" w:rsidP="0088416A">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Los puntos resolutivos de la sentencia recurrida son los siguientes</w:t>
      </w:r>
      <w:bookmarkEnd w:id="0"/>
      <w:r>
        <w:rPr>
          <w:rFonts w:ascii="Arial" w:hAnsi="Arial" w:cs="Arial"/>
          <w:bCs/>
          <w:sz w:val="26"/>
          <w:szCs w:val="26"/>
        </w:rPr>
        <w:t xml:space="preserve">:- - - - - - - - - - - - - - - - - - - - - - - - - - - - - - - - - - - - - - - - - </w:t>
      </w:r>
    </w:p>
    <w:p w14:paraId="4C5B3078" w14:textId="62584591" w:rsidR="0088416A" w:rsidRPr="009A17BC" w:rsidRDefault="0088416A" w:rsidP="006F469D">
      <w:pPr>
        <w:spacing w:line="240" w:lineRule="auto"/>
        <w:ind w:left="1134" w:right="474" w:firstLine="282"/>
        <w:jc w:val="both"/>
        <w:rPr>
          <w:rFonts w:ascii="Arial" w:hAnsi="Arial" w:cs="Arial"/>
          <w:bCs/>
          <w:i/>
        </w:rPr>
      </w:pPr>
      <w:r w:rsidRPr="009A17BC">
        <w:rPr>
          <w:rFonts w:ascii="Arial" w:hAnsi="Arial" w:cs="Arial"/>
          <w:bCs/>
          <w:i/>
        </w:rPr>
        <w:t>“</w:t>
      </w:r>
      <w:r w:rsidRPr="009A17BC">
        <w:rPr>
          <w:rFonts w:ascii="Arial" w:hAnsi="Arial" w:cs="Arial"/>
          <w:b/>
          <w:i/>
        </w:rPr>
        <w:t xml:space="preserve">PRIMERO. </w:t>
      </w:r>
      <w:r w:rsidRPr="009A17BC">
        <w:rPr>
          <w:rFonts w:ascii="Arial" w:hAnsi="Arial" w:cs="Arial"/>
          <w:bCs/>
          <w:i/>
        </w:rPr>
        <w:t xml:space="preserve">Esta </w:t>
      </w:r>
      <w:r w:rsidR="00EA78AD" w:rsidRPr="009A17BC">
        <w:rPr>
          <w:rFonts w:ascii="Arial" w:hAnsi="Arial" w:cs="Arial"/>
          <w:bCs/>
          <w:i/>
        </w:rPr>
        <w:t xml:space="preserve">Tercera </w:t>
      </w:r>
      <w:r w:rsidRPr="009A17BC">
        <w:rPr>
          <w:rFonts w:ascii="Arial" w:hAnsi="Arial" w:cs="Arial"/>
          <w:bCs/>
          <w:i/>
        </w:rPr>
        <w:t xml:space="preserve">Sala </w:t>
      </w:r>
      <w:r w:rsidR="00527D84" w:rsidRPr="009A17BC">
        <w:rPr>
          <w:rFonts w:ascii="Arial" w:hAnsi="Arial" w:cs="Arial"/>
          <w:bCs/>
          <w:i/>
        </w:rPr>
        <w:t xml:space="preserve">Unitaria </w:t>
      </w:r>
      <w:r w:rsidR="00EA78AD" w:rsidRPr="009A17BC">
        <w:rPr>
          <w:rFonts w:ascii="Arial" w:hAnsi="Arial" w:cs="Arial"/>
          <w:bCs/>
          <w:i/>
        </w:rPr>
        <w:t>de Primera Instancia del tribunal de Justicia Administrativa del Estado de Oaxaca, es legalmente competente para conocer y resolver del presente Juicio de Nulidad</w:t>
      </w:r>
      <w:r w:rsidRPr="009A17BC">
        <w:rPr>
          <w:rFonts w:ascii="Arial" w:hAnsi="Arial" w:cs="Arial"/>
          <w:bCs/>
          <w:i/>
        </w:rPr>
        <w:t xml:space="preserve">.- - - - - - - - - - - - - - - - - - - - </w:t>
      </w:r>
      <w:r w:rsidR="00266460" w:rsidRPr="009A17BC">
        <w:rPr>
          <w:rFonts w:ascii="Arial" w:hAnsi="Arial" w:cs="Arial"/>
          <w:bCs/>
          <w:i/>
        </w:rPr>
        <w:t xml:space="preserve">- </w:t>
      </w:r>
      <w:r w:rsidR="00EA78AD" w:rsidRPr="009A17BC">
        <w:rPr>
          <w:rFonts w:ascii="Arial" w:hAnsi="Arial" w:cs="Arial"/>
          <w:bCs/>
          <w:i/>
        </w:rPr>
        <w:t>- - - - - - - - - - - -</w:t>
      </w:r>
      <w:r w:rsidR="00801DCD">
        <w:rPr>
          <w:rFonts w:ascii="Arial" w:hAnsi="Arial" w:cs="Arial"/>
          <w:bCs/>
          <w:i/>
        </w:rPr>
        <w:t xml:space="preserve"> - - - - - - - - -</w:t>
      </w:r>
    </w:p>
    <w:p w14:paraId="34F97A0E" w14:textId="6F71A536" w:rsidR="00527D84" w:rsidRPr="009A17BC" w:rsidRDefault="0088416A" w:rsidP="006F469D">
      <w:pPr>
        <w:spacing w:line="240" w:lineRule="auto"/>
        <w:ind w:left="1134" w:right="474" w:firstLine="282"/>
        <w:jc w:val="both"/>
        <w:rPr>
          <w:rFonts w:ascii="Arial" w:hAnsi="Arial" w:cs="Arial"/>
          <w:bCs/>
          <w:i/>
        </w:rPr>
      </w:pPr>
      <w:r w:rsidRPr="009A17BC">
        <w:rPr>
          <w:rFonts w:ascii="Arial" w:hAnsi="Arial" w:cs="Arial"/>
          <w:b/>
          <w:i/>
        </w:rPr>
        <w:t xml:space="preserve">SEGUNDO. </w:t>
      </w:r>
      <w:r w:rsidR="00EA78AD" w:rsidRPr="009A17BC">
        <w:rPr>
          <w:rFonts w:ascii="Arial" w:hAnsi="Arial" w:cs="Arial"/>
          <w:bCs/>
          <w:i/>
        </w:rPr>
        <w:t>No se actualizó causal de improcedencia alguna, por lo que NO SE SOBRESEE EL JUICIO, en términos del considerando QUINTO de esta resolución</w:t>
      </w:r>
      <w:r w:rsidR="00527D84" w:rsidRPr="009A17BC">
        <w:rPr>
          <w:rFonts w:ascii="Arial" w:hAnsi="Arial" w:cs="Arial"/>
          <w:bCs/>
          <w:i/>
        </w:rPr>
        <w:t xml:space="preserve">.- - - - - - - - - - - - </w:t>
      </w:r>
      <w:r w:rsidR="00801DCD">
        <w:rPr>
          <w:rFonts w:ascii="Arial" w:hAnsi="Arial" w:cs="Arial"/>
          <w:bCs/>
          <w:i/>
        </w:rPr>
        <w:t xml:space="preserve">- - - - - - - - - - - - - - - - - </w:t>
      </w:r>
    </w:p>
    <w:p w14:paraId="2C0C5C15" w14:textId="421EA8CD" w:rsidR="0044079C" w:rsidRPr="009A17BC" w:rsidRDefault="0044079C" w:rsidP="006F469D">
      <w:pPr>
        <w:spacing w:line="240" w:lineRule="auto"/>
        <w:ind w:left="1134" w:right="474" w:firstLine="282"/>
        <w:jc w:val="both"/>
        <w:rPr>
          <w:rFonts w:ascii="Arial" w:hAnsi="Arial" w:cs="Arial"/>
          <w:bCs/>
          <w:i/>
        </w:rPr>
      </w:pPr>
      <w:r w:rsidRPr="009A17BC">
        <w:rPr>
          <w:rFonts w:ascii="Arial" w:hAnsi="Arial" w:cs="Arial"/>
          <w:b/>
          <w:i/>
        </w:rPr>
        <w:t>TERCERO</w:t>
      </w:r>
      <w:r w:rsidRPr="009A17BC">
        <w:rPr>
          <w:rFonts w:ascii="Arial" w:hAnsi="Arial" w:cs="Arial"/>
          <w:i/>
        </w:rPr>
        <w:t xml:space="preserve">. </w:t>
      </w:r>
      <w:r w:rsidR="0088416A" w:rsidRPr="009A17BC">
        <w:rPr>
          <w:rFonts w:ascii="Arial" w:hAnsi="Arial" w:cs="Arial"/>
          <w:bCs/>
          <w:i/>
        </w:rPr>
        <w:t>S</w:t>
      </w:r>
      <w:r w:rsidR="00727EC6" w:rsidRPr="009A17BC">
        <w:rPr>
          <w:rFonts w:ascii="Arial" w:hAnsi="Arial" w:cs="Arial"/>
          <w:bCs/>
          <w:i/>
        </w:rPr>
        <w:t xml:space="preserve">e declara la </w:t>
      </w:r>
      <w:r w:rsidR="002A615F" w:rsidRPr="009A17BC">
        <w:rPr>
          <w:rFonts w:ascii="Arial" w:hAnsi="Arial" w:cs="Arial"/>
          <w:b/>
          <w:i/>
        </w:rPr>
        <w:t xml:space="preserve">VALIDEZ </w:t>
      </w:r>
      <w:r w:rsidR="00ED1DD5" w:rsidRPr="009A17BC">
        <w:rPr>
          <w:rFonts w:ascii="Arial" w:hAnsi="Arial" w:cs="Arial"/>
          <w:bCs/>
          <w:i/>
        </w:rPr>
        <w:t>de l</w:t>
      </w:r>
      <w:r w:rsidR="002A615F" w:rsidRPr="009A17BC">
        <w:rPr>
          <w:rFonts w:ascii="Arial" w:hAnsi="Arial" w:cs="Arial"/>
          <w:bCs/>
          <w:i/>
        </w:rPr>
        <w:t xml:space="preserve">a resolución dictada en el Recurso de Revisión </w:t>
      </w:r>
      <w:r w:rsidR="00801DCD">
        <w:rPr>
          <w:rFonts w:ascii="Arial" w:hAnsi="Arial" w:cs="Arial"/>
          <w:bCs/>
          <w:i/>
        </w:rPr>
        <w:t>*******</w:t>
      </w:r>
      <w:r w:rsidR="002A615F" w:rsidRPr="009A17BC">
        <w:rPr>
          <w:rFonts w:ascii="Arial" w:hAnsi="Arial" w:cs="Arial"/>
          <w:bCs/>
          <w:i/>
        </w:rPr>
        <w:t xml:space="preserve"> de veintiocho de abril de dos mil veinte (28/04/2020) emitida por la Comisión de Honor y Justicia de la </w:t>
      </w:r>
      <w:r w:rsidR="002A615F" w:rsidRPr="009A17BC">
        <w:rPr>
          <w:rFonts w:ascii="Arial" w:hAnsi="Arial" w:cs="Arial"/>
          <w:bCs/>
          <w:i/>
        </w:rPr>
        <w:lastRenderedPageBreak/>
        <w:t>Secretaría de Seguridad Pública del Estado de Oaxaca, lo anterior de conformidad con lo expuesto en el considerando SEXTO de esta resolución</w:t>
      </w:r>
      <w:r w:rsidR="003A45C5" w:rsidRPr="009A17BC">
        <w:rPr>
          <w:rFonts w:ascii="Arial" w:hAnsi="Arial" w:cs="Arial"/>
          <w:bCs/>
          <w:i/>
        </w:rPr>
        <w:t xml:space="preserve">.- - </w:t>
      </w:r>
      <w:r w:rsidR="002A615F" w:rsidRPr="009A17BC">
        <w:rPr>
          <w:rFonts w:ascii="Arial" w:hAnsi="Arial" w:cs="Arial"/>
          <w:bCs/>
          <w:i/>
        </w:rPr>
        <w:t xml:space="preserve">- - - - - - - - - - - - - - - - - - - - - - - - - - - - </w:t>
      </w:r>
      <w:r w:rsidR="00801DCD">
        <w:rPr>
          <w:rFonts w:ascii="Arial" w:hAnsi="Arial" w:cs="Arial"/>
          <w:bCs/>
          <w:i/>
        </w:rPr>
        <w:t xml:space="preserve">- - - - -- - - - - - </w:t>
      </w:r>
    </w:p>
    <w:p w14:paraId="41F9491C" w14:textId="32C84C90" w:rsidR="0088416A" w:rsidRPr="009A17BC" w:rsidRDefault="00727EC6" w:rsidP="006F469D">
      <w:pPr>
        <w:spacing w:line="240" w:lineRule="auto"/>
        <w:ind w:left="1134" w:right="474" w:firstLine="282"/>
        <w:jc w:val="both"/>
        <w:rPr>
          <w:rFonts w:ascii="Arial" w:hAnsi="Arial" w:cs="Arial"/>
          <w:bCs/>
        </w:rPr>
      </w:pPr>
      <w:r w:rsidRPr="009A17BC">
        <w:rPr>
          <w:rFonts w:ascii="Arial" w:hAnsi="Arial" w:cs="Arial"/>
          <w:b/>
          <w:i/>
        </w:rPr>
        <w:t>CUARTO</w:t>
      </w:r>
      <w:r w:rsidR="006E102A" w:rsidRPr="009A17BC">
        <w:rPr>
          <w:rFonts w:ascii="Arial" w:hAnsi="Arial" w:cs="Arial"/>
          <w:b/>
          <w:i/>
        </w:rPr>
        <w:t>.</w:t>
      </w:r>
      <w:r w:rsidR="0088416A" w:rsidRPr="009A17BC">
        <w:rPr>
          <w:rFonts w:ascii="Arial" w:hAnsi="Arial" w:cs="Arial"/>
          <w:bCs/>
          <w:i/>
        </w:rPr>
        <w:t xml:space="preserve"> </w:t>
      </w:r>
      <w:r w:rsidR="002A615F" w:rsidRPr="009A17BC">
        <w:rPr>
          <w:rFonts w:ascii="Arial" w:hAnsi="Arial" w:cs="Arial"/>
          <w:bCs/>
          <w:i/>
        </w:rPr>
        <w:t>Con</w:t>
      </w:r>
      <w:r w:rsidR="0034441B" w:rsidRPr="009A17BC">
        <w:rPr>
          <w:rFonts w:ascii="Arial" w:hAnsi="Arial" w:cs="Arial"/>
          <w:bCs/>
          <w:i/>
        </w:rPr>
        <w:t>forme a lo dispuesto en el artículo 172</w:t>
      </w:r>
      <w:r w:rsidR="006A623C" w:rsidRPr="009A17BC">
        <w:rPr>
          <w:rFonts w:ascii="Arial" w:hAnsi="Arial" w:cs="Arial"/>
          <w:bCs/>
          <w:i/>
        </w:rPr>
        <w:t xml:space="preserve"> </w:t>
      </w:r>
      <w:r w:rsidR="002A615F" w:rsidRPr="009A17BC">
        <w:rPr>
          <w:rFonts w:ascii="Arial" w:hAnsi="Arial" w:cs="Arial"/>
          <w:bCs/>
          <w:i/>
        </w:rPr>
        <w:t>fracción I</w:t>
      </w:r>
      <w:r w:rsidR="00413B79" w:rsidRPr="009A17BC">
        <w:rPr>
          <w:rFonts w:ascii="Arial" w:hAnsi="Arial" w:cs="Arial"/>
          <w:bCs/>
          <w:i/>
        </w:rPr>
        <w:t xml:space="preserve">I y 173 fracciones I </w:t>
      </w:r>
      <w:r w:rsidR="002A615F" w:rsidRPr="009A17BC">
        <w:rPr>
          <w:rFonts w:ascii="Arial" w:hAnsi="Arial" w:cs="Arial"/>
          <w:bCs/>
          <w:i/>
        </w:rPr>
        <w:t>y II, de la Ley de Procedimiento y Justici</w:t>
      </w:r>
      <w:r w:rsidR="00413B79" w:rsidRPr="009A17BC">
        <w:rPr>
          <w:rFonts w:ascii="Arial" w:hAnsi="Arial" w:cs="Arial"/>
          <w:bCs/>
          <w:i/>
        </w:rPr>
        <w:t xml:space="preserve">a Administrativa para el Estado, </w:t>
      </w:r>
      <w:r w:rsidR="00413B79" w:rsidRPr="009A17BC">
        <w:rPr>
          <w:rFonts w:ascii="Arial" w:hAnsi="Arial" w:cs="Arial"/>
          <w:b/>
          <w:bCs/>
          <w:i/>
        </w:rPr>
        <w:t>NOTIFÍQUESE</w:t>
      </w:r>
      <w:r w:rsidR="00413B79" w:rsidRPr="009A17BC">
        <w:rPr>
          <w:rFonts w:ascii="Arial" w:hAnsi="Arial" w:cs="Arial"/>
          <w:bCs/>
          <w:i/>
        </w:rPr>
        <w:t xml:space="preserve"> </w:t>
      </w:r>
      <w:r w:rsidR="00413B79" w:rsidRPr="009A17BC">
        <w:rPr>
          <w:rFonts w:ascii="Arial" w:hAnsi="Arial" w:cs="Arial"/>
          <w:b/>
          <w:bCs/>
          <w:i/>
        </w:rPr>
        <w:t>PERSONALMENTE A LA PARTE ACTORA</w:t>
      </w:r>
      <w:r w:rsidR="00413B79" w:rsidRPr="009A17BC">
        <w:rPr>
          <w:rFonts w:ascii="Arial" w:hAnsi="Arial" w:cs="Arial"/>
          <w:bCs/>
          <w:i/>
        </w:rPr>
        <w:t xml:space="preserve"> </w:t>
      </w:r>
      <w:r w:rsidR="00413B79" w:rsidRPr="009A17BC">
        <w:rPr>
          <w:rFonts w:ascii="Arial" w:hAnsi="Arial" w:cs="Arial"/>
          <w:b/>
          <w:bCs/>
          <w:i/>
        </w:rPr>
        <w:t>Y POR OFICIO A LA AUTORIDAD DEMANDADA Y TERCEROS AFECTADOS DIRECTORA GENERAL DE ASUNTOS INTERNOS Y DIRECTOR DE LA DIVISION (sic) DE FUERZAS ESTATALES DE APOYO A LA POLICIA (sic) ESTATAL, Y POR LISTA A LOS TERCEROS AFECTADOS COMSIONADO (sic) DE LA POLICIA (sic) ESTATAL Y DIRECTOR DEL REGISTRO UNICO (sic) DE POLICIAS (sic) DE OAXACA</w:t>
      </w:r>
      <w:r w:rsidR="006E102A" w:rsidRPr="009A17BC">
        <w:rPr>
          <w:rFonts w:ascii="Arial" w:hAnsi="Arial" w:cs="Arial"/>
          <w:b/>
          <w:bCs/>
          <w:i/>
        </w:rPr>
        <w:t>.</w:t>
      </w:r>
      <w:r w:rsidR="0088416A" w:rsidRPr="009A17BC">
        <w:rPr>
          <w:rFonts w:ascii="Arial" w:hAnsi="Arial" w:cs="Arial"/>
          <w:bCs/>
          <w:i/>
        </w:rPr>
        <w:t xml:space="preserve">- - - - - - - - - - - - - - - - - </w:t>
      </w:r>
      <w:r w:rsidRPr="009A17BC">
        <w:rPr>
          <w:rFonts w:ascii="Arial" w:hAnsi="Arial" w:cs="Arial"/>
          <w:bCs/>
          <w:i/>
        </w:rPr>
        <w:t xml:space="preserve">- - - </w:t>
      </w:r>
      <w:r w:rsidR="00413B79" w:rsidRPr="009A17BC">
        <w:rPr>
          <w:rFonts w:ascii="Arial" w:hAnsi="Arial" w:cs="Arial"/>
          <w:bCs/>
          <w:i/>
        </w:rPr>
        <w:t>- - - - - - - -</w:t>
      </w:r>
      <w:r w:rsidR="00413B79" w:rsidRPr="009A17BC">
        <w:rPr>
          <w:rFonts w:ascii="Arial" w:hAnsi="Arial" w:cs="Arial"/>
          <w:bCs/>
        </w:rPr>
        <w:t xml:space="preserve"> -</w:t>
      </w:r>
      <w:r w:rsidR="009A17BC">
        <w:rPr>
          <w:rFonts w:ascii="Arial" w:hAnsi="Arial" w:cs="Arial"/>
          <w:bCs/>
        </w:rPr>
        <w:t xml:space="preserve"> - - - - - - - - - - - - -</w:t>
      </w:r>
      <w:r w:rsidR="0088416A" w:rsidRPr="009A17BC">
        <w:rPr>
          <w:rFonts w:ascii="Arial" w:hAnsi="Arial" w:cs="Arial"/>
          <w:bCs/>
        </w:rPr>
        <w:t>”</w:t>
      </w:r>
    </w:p>
    <w:p w14:paraId="13768F24" w14:textId="77777777" w:rsidR="0088416A" w:rsidRDefault="0088416A" w:rsidP="0088416A">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65E14FF" w14:textId="143BD857" w:rsidR="0088416A" w:rsidRDefault="0088416A" w:rsidP="0088416A">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w:t>
      </w:r>
      <w:r w:rsidR="00D4414E">
        <w:rPr>
          <w:rFonts w:ascii="Arial" w:hAnsi="Arial" w:cs="Arial"/>
          <w:bCs/>
          <w:iCs/>
          <w:sz w:val="26"/>
          <w:szCs w:val="26"/>
        </w:rPr>
        <w:t>nistrativa del Estado de Oaxaca</w:t>
      </w:r>
      <w:r>
        <w:rPr>
          <w:rFonts w:ascii="Arial" w:hAnsi="Arial" w:cs="Arial"/>
          <w:bCs/>
          <w:iCs/>
          <w:sz w:val="26"/>
          <w:szCs w:val="26"/>
        </w:rPr>
        <w:t>;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w:t>
      </w:r>
      <w:r w:rsidR="006E102A">
        <w:rPr>
          <w:rFonts w:ascii="Arial" w:hAnsi="Arial" w:cs="Arial"/>
          <w:bCs/>
          <w:iCs/>
          <w:sz w:val="26"/>
          <w:szCs w:val="26"/>
        </w:rPr>
        <w:t xml:space="preserve">nueve de junio </w:t>
      </w:r>
      <w:r>
        <w:rPr>
          <w:rFonts w:ascii="Arial" w:hAnsi="Arial" w:cs="Arial"/>
          <w:bCs/>
          <w:iCs/>
          <w:sz w:val="26"/>
          <w:szCs w:val="26"/>
        </w:rPr>
        <w:t>de dos mil veinti</w:t>
      </w:r>
      <w:r w:rsidR="006E102A">
        <w:rPr>
          <w:rFonts w:ascii="Arial" w:hAnsi="Arial" w:cs="Arial"/>
          <w:bCs/>
          <w:iCs/>
          <w:sz w:val="26"/>
          <w:szCs w:val="26"/>
        </w:rPr>
        <w:t>uno</w:t>
      </w:r>
      <w:r w:rsidR="00727EC6">
        <w:rPr>
          <w:rFonts w:ascii="Arial" w:hAnsi="Arial" w:cs="Arial"/>
          <w:bCs/>
          <w:iCs/>
          <w:sz w:val="26"/>
          <w:szCs w:val="26"/>
        </w:rPr>
        <w:t xml:space="preserve"> </w:t>
      </w:r>
      <w:r>
        <w:rPr>
          <w:rFonts w:ascii="Arial" w:hAnsi="Arial" w:cs="Arial"/>
          <w:bCs/>
          <w:iCs/>
          <w:sz w:val="26"/>
          <w:szCs w:val="26"/>
        </w:rPr>
        <w:t xml:space="preserve">dictada por la </w:t>
      </w:r>
      <w:r w:rsidR="006E102A">
        <w:rPr>
          <w:rFonts w:ascii="Arial" w:hAnsi="Arial" w:cs="Arial"/>
          <w:bCs/>
          <w:iCs/>
          <w:sz w:val="26"/>
          <w:szCs w:val="26"/>
        </w:rPr>
        <w:t xml:space="preserve">Cuarta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6E102A">
        <w:rPr>
          <w:rFonts w:ascii="Arial" w:hAnsi="Arial" w:cs="Arial"/>
          <w:b/>
          <w:bCs/>
          <w:iCs/>
          <w:sz w:val="26"/>
          <w:szCs w:val="26"/>
        </w:rPr>
        <w:t>021</w:t>
      </w:r>
      <w:r>
        <w:rPr>
          <w:rFonts w:ascii="Arial" w:hAnsi="Arial" w:cs="Arial"/>
          <w:b/>
          <w:bCs/>
          <w:iCs/>
          <w:sz w:val="26"/>
          <w:szCs w:val="26"/>
        </w:rPr>
        <w:t>/20</w:t>
      </w:r>
      <w:r w:rsidR="006E102A">
        <w:rPr>
          <w:rFonts w:ascii="Arial" w:hAnsi="Arial" w:cs="Arial"/>
          <w:b/>
          <w:bCs/>
          <w:iCs/>
          <w:sz w:val="26"/>
          <w:szCs w:val="26"/>
        </w:rPr>
        <w:t>19</w:t>
      </w:r>
      <w:r>
        <w:rPr>
          <w:rFonts w:ascii="Arial" w:hAnsi="Arial" w:cs="Arial"/>
          <w:sz w:val="26"/>
          <w:szCs w:val="26"/>
        </w:rPr>
        <w:t xml:space="preserve">.- - - - - - </w:t>
      </w:r>
      <w:r w:rsidR="00D4414E">
        <w:rPr>
          <w:rFonts w:ascii="Arial" w:hAnsi="Arial" w:cs="Arial"/>
          <w:sz w:val="26"/>
          <w:szCs w:val="26"/>
        </w:rPr>
        <w:t xml:space="preserve">- - - - - - - - - - - - - - </w:t>
      </w:r>
    </w:p>
    <w:p w14:paraId="225847F7" w14:textId="01B7F81A" w:rsidR="0088416A" w:rsidRDefault="0088416A" w:rsidP="0088416A">
      <w:pPr>
        <w:spacing w:before="240" w:after="0" w:line="360" w:lineRule="auto"/>
        <w:ind w:right="49"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 - - - - - - - - - - - - - - - </w:t>
      </w:r>
    </w:p>
    <w:p w14:paraId="2FCD9397" w14:textId="77777777" w:rsidR="0088416A" w:rsidRPr="001654EB" w:rsidRDefault="0088416A" w:rsidP="001654EB">
      <w:pPr>
        <w:spacing w:before="240"/>
        <w:ind w:left="1134" w:right="474"/>
        <w:jc w:val="both"/>
        <w:rPr>
          <w:rFonts w:ascii="Arial" w:hAnsi="Arial" w:cs="Arial"/>
          <w:i/>
          <w:sz w:val="26"/>
          <w:szCs w:val="26"/>
        </w:rPr>
      </w:pPr>
      <w:r w:rsidRPr="001654EB">
        <w:rPr>
          <w:rFonts w:ascii="Arial" w:eastAsia="Calibri" w:hAnsi="Arial" w:cs="Arial"/>
          <w:bCs/>
          <w:i/>
          <w:color w:val="000000" w:themeColor="text1"/>
          <w:sz w:val="26"/>
          <w:szCs w:val="26"/>
        </w:rPr>
        <w:t>“</w:t>
      </w:r>
      <w:r w:rsidRPr="001654EB">
        <w:rPr>
          <w:rFonts w:ascii="Arial" w:eastAsia="Calibri" w:hAnsi="Arial" w:cs="Arial"/>
          <w:b/>
          <w:bCs/>
          <w:i/>
          <w:color w:val="000000" w:themeColor="text1"/>
          <w:sz w:val="20"/>
          <w:szCs w:val="20"/>
        </w:rPr>
        <w:t>CONCEPTOS DE VIOLACIÓN O AGRAVIOS. PARA CUMPLIR CON LOS PRINCIPIOS DE CONGRUENCIA Y EXHAUSTIVIDAD EN LAS SENTENCIAS DE AMPARO ES INNECESARIA SU TRANSCRIPCIÓN</w:t>
      </w:r>
      <w:r w:rsidRPr="001654EB">
        <w:rPr>
          <w:rFonts w:ascii="Arial" w:eastAsia="Calibri" w:hAnsi="Arial" w:cs="Arial"/>
          <w:b/>
          <w:bCs/>
          <w:i/>
          <w:color w:val="000000" w:themeColor="text1"/>
        </w:rPr>
        <w:t xml:space="preserve">. </w:t>
      </w:r>
      <w:r w:rsidRPr="001654EB">
        <w:rPr>
          <w:rFonts w:ascii="Arial" w:eastAsia="Calibri" w:hAnsi="Arial" w:cs="Arial"/>
          <w:bCs/>
          <w:i/>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w:t>
      </w:r>
      <w:r w:rsidRPr="001654EB">
        <w:rPr>
          <w:rFonts w:ascii="Arial" w:eastAsia="Calibri" w:hAnsi="Arial" w:cs="Arial"/>
          <w:bCs/>
          <w:i/>
          <w:color w:val="000000" w:themeColor="text1"/>
        </w:rPr>
        <w:lastRenderedPageBreak/>
        <w:t>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1654EB">
        <w:rPr>
          <w:rStyle w:val="Refdenotaalpie"/>
          <w:rFonts w:ascii="Arial" w:hAnsi="Arial" w:cs="Arial"/>
          <w:i/>
          <w:sz w:val="26"/>
          <w:szCs w:val="26"/>
        </w:rPr>
        <w:footnoteReference w:id="1"/>
      </w:r>
      <w:r w:rsidRPr="001654EB">
        <w:rPr>
          <w:rFonts w:ascii="Arial" w:hAnsi="Arial" w:cs="Arial"/>
          <w:i/>
          <w:sz w:val="26"/>
          <w:szCs w:val="26"/>
        </w:rPr>
        <w:t xml:space="preserve">. </w:t>
      </w:r>
    </w:p>
    <w:p w14:paraId="13211A0C" w14:textId="39A08D49" w:rsidR="00F977D0" w:rsidRDefault="0088416A" w:rsidP="000D7B99">
      <w:pPr>
        <w:spacing w:before="240" w:after="0" w:line="360" w:lineRule="auto"/>
        <w:ind w:firstLine="709"/>
        <w:jc w:val="both"/>
        <w:rPr>
          <w:rFonts w:ascii="Arial" w:hAnsi="Arial" w:cs="Arial"/>
          <w:bCs/>
          <w:sz w:val="26"/>
          <w:szCs w:val="26"/>
          <w:lang w:val="es-MX"/>
        </w:rPr>
      </w:pPr>
      <w:r w:rsidRPr="00403CFB">
        <w:rPr>
          <w:rFonts w:ascii="Arial" w:hAnsi="Arial" w:cs="Arial"/>
          <w:b/>
          <w:bCs/>
          <w:sz w:val="26"/>
          <w:szCs w:val="26"/>
          <w:lang w:val="es-MX"/>
        </w:rPr>
        <w:t xml:space="preserve">TERCERO. </w:t>
      </w:r>
      <w:r w:rsidR="00037491">
        <w:rPr>
          <w:rFonts w:ascii="Arial" w:hAnsi="Arial" w:cs="Arial"/>
          <w:bCs/>
          <w:sz w:val="26"/>
          <w:szCs w:val="26"/>
          <w:lang w:val="es-MX"/>
        </w:rPr>
        <w:t xml:space="preserve">Inicia sus </w:t>
      </w:r>
      <w:r w:rsidR="00F977D0">
        <w:rPr>
          <w:rFonts w:ascii="Arial" w:hAnsi="Arial" w:cs="Arial"/>
          <w:bCs/>
          <w:sz w:val="26"/>
          <w:szCs w:val="26"/>
          <w:lang w:val="es-MX"/>
        </w:rPr>
        <w:t xml:space="preserve">alegaciones </w:t>
      </w:r>
      <w:r w:rsidR="00037491">
        <w:rPr>
          <w:rFonts w:ascii="Arial" w:hAnsi="Arial" w:cs="Arial"/>
          <w:bCs/>
          <w:sz w:val="26"/>
          <w:szCs w:val="26"/>
          <w:lang w:val="es-MX"/>
        </w:rPr>
        <w:t>el recurrent</w:t>
      </w:r>
      <w:r w:rsidR="009C7740">
        <w:rPr>
          <w:rFonts w:ascii="Arial" w:hAnsi="Arial" w:cs="Arial"/>
          <w:bCs/>
          <w:sz w:val="26"/>
          <w:szCs w:val="26"/>
          <w:lang w:val="es-MX"/>
        </w:rPr>
        <w:t>e</w:t>
      </w:r>
      <w:r w:rsidR="00D6532A">
        <w:rPr>
          <w:rFonts w:ascii="Arial" w:hAnsi="Arial" w:cs="Arial"/>
          <w:bCs/>
          <w:sz w:val="26"/>
          <w:szCs w:val="26"/>
          <w:lang w:val="es-MX"/>
        </w:rPr>
        <w:t>,</w:t>
      </w:r>
      <w:r w:rsidR="009C7740">
        <w:rPr>
          <w:rFonts w:ascii="Arial" w:hAnsi="Arial" w:cs="Arial"/>
          <w:bCs/>
          <w:sz w:val="26"/>
          <w:szCs w:val="26"/>
          <w:lang w:val="es-MX"/>
        </w:rPr>
        <w:t xml:space="preserve"> </w:t>
      </w:r>
      <w:r w:rsidR="000B6E68">
        <w:rPr>
          <w:rFonts w:ascii="Arial" w:hAnsi="Arial" w:cs="Arial"/>
          <w:bCs/>
          <w:sz w:val="26"/>
          <w:szCs w:val="26"/>
          <w:lang w:val="es-MX"/>
        </w:rPr>
        <w:t xml:space="preserve">refiriendo </w:t>
      </w:r>
      <w:r w:rsidR="00037491">
        <w:rPr>
          <w:rFonts w:ascii="Arial" w:hAnsi="Arial" w:cs="Arial"/>
          <w:bCs/>
          <w:sz w:val="26"/>
          <w:szCs w:val="26"/>
          <w:lang w:val="es-MX"/>
        </w:rPr>
        <w:t>que l</w:t>
      </w:r>
      <w:r w:rsidR="00F977D0">
        <w:rPr>
          <w:rFonts w:ascii="Arial" w:hAnsi="Arial" w:cs="Arial"/>
          <w:bCs/>
          <w:sz w:val="26"/>
          <w:szCs w:val="26"/>
          <w:lang w:val="es-MX"/>
        </w:rPr>
        <w:t>a Primera Instancia violó su derecho humano de acceso a la justicia, debido proceso y audiencia, porque la autoridad que inicio el procedimiento administrativo de responsabilidad fundó y motivó su actuación en una Ley blanda, contraria a la Constitución y derogada, como lo expus</w:t>
      </w:r>
      <w:r w:rsidR="00D6532A">
        <w:rPr>
          <w:rFonts w:ascii="Arial" w:hAnsi="Arial" w:cs="Arial"/>
          <w:bCs/>
          <w:sz w:val="26"/>
          <w:szCs w:val="26"/>
          <w:lang w:val="es-MX"/>
        </w:rPr>
        <w:t>o</w:t>
      </w:r>
      <w:r w:rsidR="00F977D0">
        <w:rPr>
          <w:rFonts w:ascii="Arial" w:hAnsi="Arial" w:cs="Arial"/>
          <w:bCs/>
          <w:sz w:val="26"/>
          <w:szCs w:val="26"/>
          <w:lang w:val="es-MX"/>
        </w:rPr>
        <w:t xml:space="preserve"> en los hechos de su escrito inicial de demanda (lo transcribe); continua señalando de manera esencial, que ese p</w:t>
      </w:r>
      <w:r w:rsidR="00D6532A">
        <w:rPr>
          <w:rFonts w:ascii="Arial" w:hAnsi="Arial" w:cs="Arial"/>
          <w:bCs/>
          <w:sz w:val="26"/>
          <w:szCs w:val="26"/>
          <w:lang w:val="es-MX"/>
        </w:rPr>
        <w:t xml:space="preserve">rocedimiento nace viciado en sus </w:t>
      </w:r>
      <w:r w:rsidR="00F977D0">
        <w:rPr>
          <w:rFonts w:ascii="Arial" w:hAnsi="Arial" w:cs="Arial"/>
          <w:bCs/>
          <w:sz w:val="26"/>
          <w:szCs w:val="26"/>
          <w:lang w:val="es-MX"/>
        </w:rPr>
        <w:t xml:space="preserve">formalidades para su validez jurídica, porque quien firma no tiene facultades expresas para ello.- - - - - - - - - </w:t>
      </w:r>
    </w:p>
    <w:p w14:paraId="44B73DEA" w14:textId="05D8673D" w:rsidR="00AC01D5" w:rsidRDefault="00F977D0" w:rsidP="000D7B99">
      <w:pPr>
        <w:spacing w:before="240" w:after="0" w:line="360" w:lineRule="auto"/>
        <w:ind w:firstLine="709"/>
        <w:jc w:val="both"/>
        <w:rPr>
          <w:rFonts w:ascii="Arial" w:hAnsi="Arial" w:cs="Arial"/>
          <w:bCs/>
          <w:sz w:val="26"/>
          <w:szCs w:val="26"/>
          <w:lang w:val="es-MX"/>
        </w:rPr>
      </w:pPr>
      <w:r>
        <w:rPr>
          <w:rFonts w:ascii="Arial" w:hAnsi="Arial" w:cs="Arial"/>
          <w:bCs/>
          <w:sz w:val="26"/>
          <w:szCs w:val="26"/>
          <w:lang w:val="es-MX"/>
        </w:rPr>
        <w:t>En otra parte de sus agravios señala</w:t>
      </w:r>
      <w:r w:rsidR="00203795">
        <w:rPr>
          <w:rFonts w:ascii="Arial" w:hAnsi="Arial" w:cs="Arial"/>
          <w:bCs/>
          <w:sz w:val="26"/>
          <w:szCs w:val="26"/>
          <w:lang w:val="es-MX"/>
        </w:rPr>
        <w:t xml:space="preserve">, </w:t>
      </w:r>
      <w:r>
        <w:rPr>
          <w:rFonts w:ascii="Arial" w:hAnsi="Arial" w:cs="Arial"/>
          <w:bCs/>
          <w:sz w:val="26"/>
          <w:szCs w:val="26"/>
          <w:lang w:val="es-MX"/>
        </w:rPr>
        <w:t>que la Primera Instancia</w:t>
      </w:r>
      <w:r w:rsidR="00203795">
        <w:rPr>
          <w:rFonts w:ascii="Arial" w:hAnsi="Arial" w:cs="Arial"/>
          <w:bCs/>
          <w:sz w:val="26"/>
          <w:szCs w:val="26"/>
          <w:lang w:val="es-MX"/>
        </w:rPr>
        <w:t xml:space="preserve"> con su resolución contraviene abiertamente los preceptos constitucionales que señalan las facultades especiales reservadas al Congreso Federal</w:t>
      </w:r>
      <w:r w:rsidR="00AC01D5">
        <w:rPr>
          <w:rFonts w:ascii="Arial" w:hAnsi="Arial" w:cs="Arial"/>
          <w:bCs/>
          <w:sz w:val="26"/>
          <w:szCs w:val="26"/>
          <w:lang w:val="es-MX"/>
        </w:rPr>
        <w:t xml:space="preserve"> para legislar en materia de responsabilidad de los servidores públicos de los tres nive</w:t>
      </w:r>
      <w:r w:rsidR="008140AA">
        <w:rPr>
          <w:rFonts w:ascii="Arial" w:hAnsi="Arial" w:cs="Arial"/>
          <w:bCs/>
          <w:sz w:val="26"/>
          <w:szCs w:val="26"/>
          <w:lang w:val="es-MX"/>
        </w:rPr>
        <w:t>le</w:t>
      </w:r>
      <w:r w:rsidR="00AC01D5">
        <w:rPr>
          <w:rFonts w:ascii="Arial" w:hAnsi="Arial" w:cs="Arial"/>
          <w:bCs/>
          <w:sz w:val="26"/>
          <w:szCs w:val="26"/>
          <w:lang w:val="es-MX"/>
        </w:rPr>
        <w:t>s de gobierno, violentando los artículos 1, 5, 14, 16, 17 y 20 de la Constitución Política de los Estados Unidos Mexicanos.- - - - - -</w:t>
      </w:r>
    </w:p>
    <w:p w14:paraId="169EDBFA" w14:textId="3C61F740" w:rsidR="00F977D0" w:rsidRDefault="00AC01D5" w:rsidP="000D7B99">
      <w:pPr>
        <w:spacing w:before="240"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También indica, que la Primera Instancia </w:t>
      </w:r>
      <w:r w:rsidR="00203795">
        <w:rPr>
          <w:rFonts w:ascii="Arial" w:hAnsi="Arial" w:cs="Arial"/>
          <w:bCs/>
          <w:sz w:val="26"/>
          <w:szCs w:val="26"/>
          <w:lang w:val="es-MX"/>
        </w:rPr>
        <w:t>incumpli</w:t>
      </w:r>
      <w:r>
        <w:rPr>
          <w:rFonts w:ascii="Arial" w:hAnsi="Arial" w:cs="Arial"/>
          <w:bCs/>
          <w:sz w:val="26"/>
          <w:szCs w:val="26"/>
          <w:lang w:val="es-MX"/>
        </w:rPr>
        <w:t>ó</w:t>
      </w:r>
      <w:r w:rsidR="00203795">
        <w:rPr>
          <w:rFonts w:ascii="Arial" w:hAnsi="Arial" w:cs="Arial"/>
          <w:bCs/>
          <w:sz w:val="26"/>
          <w:szCs w:val="26"/>
          <w:lang w:val="es-MX"/>
        </w:rPr>
        <w:t xml:space="preserve"> con </w:t>
      </w:r>
      <w:r>
        <w:rPr>
          <w:rFonts w:ascii="Arial" w:hAnsi="Arial" w:cs="Arial"/>
          <w:bCs/>
          <w:sz w:val="26"/>
          <w:szCs w:val="26"/>
          <w:lang w:val="es-MX"/>
        </w:rPr>
        <w:t xml:space="preserve">su obligación de promover, respetar, proteger y garantizar los derechos humanos de conformidad con los principios de universalidad, interdependencia, indivisibilidad y progresividad; el acceso a la justicia, hacer valer el principio pro-persona y la supremacía constitucional.- - - </w:t>
      </w:r>
    </w:p>
    <w:p w14:paraId="0E2BAB94" w14:textId="409E40F6" w:rsidR="00AC01D5" w:rsidRDefault="00AC01D5" w:rsidP="000D7B99">
      <w:pPr>
        <w:spacing w:before="240" w:after="0" w:line="360" w:lineRule="auto"/>
        <w:ind w:firstLine="709"/>
        <w:jc w:val="both"/>
        <w:rPr>
          <w:rFonts w:ascii="Arial" w:hAnsi="Arial" w:cs="Arial"/>
          <w:bCs/>
          <w:sz w:val="26"/>
          <w:szCs w:val="26"/>
          <w:lang w:val="es-MX"/>
        </w:rPr>
      </w:pPr>
      <w:r>
        <w:rPr>
          <w:rFonts w:ascii="Arial" w:hAnsi="Arial" w:cs="Arial"/>
          <w:bCs/>
          <w:sz w:val="26"/>
          <w:szCs w:val="26"/>
          <w:lang w:val="es-MX"/>
        </w:rPr>
        <w:t>En relación con sus alegaciones transcribe el contenido de los artículos 71, fracción III, 73, fracción XXIII y XXIX, 109, 133 de la Constitución Política de los Estados Unidos Mexicanos; 6, 7 del Protocolo Adicional de la Convención Americana sobre derechos Humanos en materia de Derechos Económicos, Sociales y Culturales “Protocolo de San Salvador”</w:t>
      </w:r>
      <w:r w:rsidR="005754CE">
        <w:rPr>
          <w:rFonts w:ascii="Arial" w:hAnsi="Arial" w:cs="Arial"/>
          <w:bCs/>
          <w:sz w:val="26"/>
          <w:szCs w:val="26"/>
          <w:lang w:val="es-MX"/>
        </w:rPr>
        <w:t>.- - - - - - - - - - - - - - - - - - - - - - - - - - - - - - -</w:t>
      </w:r>
    </w:p>
    <w:p w14:paraId="1A346723" w14:textId="2D3EA9AC" w:rsidR="00094C39" w:rsidRDefault="009D6861" w:rsidP="009D6861">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Estas</w:t>
      </w:r>
      <w:r w:rsidR="0017275E">
        <w:rPr>
          <w:rFonts w:ascii="Arial" w:eastAsia="Times New Roman" w:hAnsi="Arial" w:cs="Arial"/>
          <w:sz w:val="26"/>
          <w:szCs w:val="26"/>
        </w:rPr>
        <w:t xml:space="preserve"> alegaciones son </w:t>
      </w:r>
      <w:r w:rsidR="00094C39" w:rsidRPr="00431F65">
        <w:rPr>
          <w:rFonts w:ascii="Arial" w:eastAsia="Times New Roman" w:hAnsi="Arial" w:cs="Arial"/>
          <w:b/>
          <w:sz w:val="26"/>
          <w:szCs w:val="26"/>
        </w:rPr>
        <w:t>inoperan</w:t>
      </w:r>
      <w:r w:rsidR="0017275E">
        <w:rPr>
          <w:rFonts w:ascii="Arial" w:eastAsia="Times New Roman" w:hAnsi="Arial" w:cs="Arial"/>
          <w:b/>
          <w:sz w:val="26"/>
          <w:szCs w:val="26"/>
        </w:rPr>
        <w:t>tes</w:t>
      </w:r>
      <w:r w:rsidR="00094C39">
        <w:rPr>
          <w:rFonts w:ascii="Arial" w:eastAsia="Times New Roman" w:hAnsi="Arial" w:cs="Arial"/>
          <w:sz w:val="26"/>
          <w:szCs w:val="26"/>
        </w:rPr>
        <w:t>,</w:t>
      </w:r>
      <w:r w:rsidR="00094C39">
        <w:rPr>
          <w:rFonts w:ascii="Arial" w:hAnsi="Arial" w:cs="Arial"/>
          <w:sz w:val="26"/>
          <w:szCs w:val="26"/>
        </w:rPr>
        <w:t xml:space="preserve"> </w:t>
      </w:r>
      <w:r w:rsidR="004D4FDF">
        <w:rPr>
          <w:rFonts w:ascii="Arial" w:hAnsi="Arial" w:cs="Arial"/>
          <w:sz w:val="26"/>
          <w:szCs w:val="26"/>
        </w:rPr>
        <w:t>porque sus argumentaciones se centran esencialmente a repetir las aseveraciones que realizó en su escrito inicial de demanda</w:t>
      </w:r>
      <w:r w:rsidR="00D6532A">
        <w:rPr>
          <w:rFonts w:ascii="Arial" w:hAnsi="Arial" w:cs="Arial"/>
          <w:sz w:val="26"/>
          <w:szCs w:val="26"/>
        </w:rPr>
        <w:t>, los cuales ya fueron examinada</w:t>
      </w:r>
      <w:r w:rsidR="004D4FDF">
        <w:rPr>
          <w:rFonts w:ascii="Arial" w:hAnsi="Arial" w:cs="Arial"/>
          <w:sz w:val="26"/>
          <w:szCs w:val="26"/>
        </w:rPr>
        <w:t xml:space="preserve">s en la </w:t>
      </w:r>
      <w:r w:rsidR="004D4FDF">
        <w:rPr>
          <w:rFonts w:ascii="Arial" w:hAnsi="Arial" w:cs="Arial"/>
          <w:sz w:val="26"/>
          <w:szCs w:val="26"/>
        </w:rPr>
        <w:lastRenderedPageBreak/>
        <w:t xml:space="preserve">sentencia impugnada, soslayando </w:t>
      </w:r>
      <w:r>
        <w:rPr>
          <w:rFonts w:ascii="Arial" w:hAnsi="Arial" w:cs="Arial"/>
          <w:sz w:val="26"/>
          <w:szCs w:val="26"/>
        </w:rPr>
        <w:t xml:space="preserve">de este modo </w:t>
      </w:r>
      <w:r w:rsidR="004D4FDF">
        <w:rPr>
          <w:rFonts w:ascii="Arial" w:hAnsi="Arial" w:cs="Arial"/>
          <w:sz w:val="26"/>
          <w:szCs w:val="26"/>
        </w:rPr>
        <w:t>el inconforme</w:t>
      </w:r>
      <w:r w:rsidR="00D6532A">
        <w:rPr>
          <w:rFonts w:ascii="Arial" w:hAnsi="Arial" w:cs="Arial"/>
          <w:sz w:val="26"/>
          <w:szCs w:val="26"/>
        </w:rPr>
        <w:t>,</w:t>
      </w:r>
      <w:r w:rsidR="004D4FDF">
        <w:rPr>
          <w:rFonts w:ascii="Arial" w:hAnsi="Arial" w:cs="Arial"/>
          <w:sz w:val="26"/>
          <w:szCs w:val="26"/>
        </w:rPr>
        <w:t xml:space="preserve"> combatir las consideraciones que tuvo en cuenta la Primera Instancia para sostener la validez de la resolución que recayó al recurso de revisión </w:t>
      </w:r>
      <w:r w:rsidR="00801DCD">
        <w:rPr>
          <w:rFonts w:ascii="Arial" w:hAnsi="Arial" w:cs="Arial"/>
          <w:sz w:val="26"/>
          <w:szCs w:val="26"/>
        </w:rPr>
        <w:t>*******</w:t>
      </w:r>
      <w:r w:rsidR="004D4FDF">
        <w:rPr>
          <w:rFonts w:ascii="Arial" w:hAnsi="Arial" w:cs="Arial"/>
          <w:sz w:val="26"/>
          <w:szCs w:val="26"/>
        </w:rPr>
        <w:t xml:space="preserve"> de veintiocho de abril de dos mil veinte impugnada; por lo que, sus alegatos no reúnen los requisitos de</w:t>
      </w:r>
      <w:r w:rsidR="00447A97">
        <w:rPr>
          <w:rFonts w:ascii="Arial" w:hAnsi="Arial" w:cs="Arial"/>
          <w:sz w:val="26"/>
          <w:szCs w:val="26"/>
        </w:rPr>
        <w:t xml:space="preserve"> </w:t>
      </w:r>
      <w:r w:rsidR="004D4FDF">
        <w:rPr>
          <w:rFonts w:ascii="Arial" w:hAnsi="Arial" w:cs="Arial"/>
          <w:sz w:val="26"/>
          <w:szCs w:val="26"/>
        </w:rPr>
        <w:t>la técnica jurídico-procesal</w:t>
      </w:r>
      <w:r w:rsidR="00447A97">
        <w:rPr>
          <w:rFonts w:ascii="Arial" w:hAnsi="Arial" w:cs="Arial"/>
          <w:sz w:val="26"/>
          <w:szCs w:val="26"/>
        </w:rPr>
        <w:t>,</w:t>
      </w:r>
      <w:r>
        <w:rPr>
          <w:rFonts w:ascii="Arial" w:hAnsi="Arial" w:cs="Arial"/>
          <w:sz w:val="26"/>
          <w:szCs w:val="26"/>
        </w:rPr>
        <w:t xml:space="preserve"> </w:t>
      </w:r>
      <w:r w:rsidR="00447A97">
        <w:rPr>
          <w:rFonts w:ascii="Arial" w:hAnsi="Arial" w:cs="Arial"/>
          <w:sz w:val="26"/>
          <w:szCs w:val="26"/>
        </w:rPr>
        <w:t xml:space="preserve">pues </w:t>
      </w:r>
      <w:r>
        <w:rPr>
          <w:rFonts w:ascii="Arial" w:hAnsi="Arial" w:cs="Arial"/>
          <w:sz w:val="26"/>
          <w:szCs w:val="26"/>
        </w:rPr>
        <w:t xml:space="preserve">en el caso, la materia de análisis en el presente recurso de revisión consiste en revisar la legalidad de la sentencia emitida por la Primera Instancia en el juicio, en atención a las alegaciones esgrimidas en su contra por el recurrente; por lo que, </w:t>
      </w:r>
      <w:r w:rsidR="0017275E">
        <w:rPr>
          <w:rFonts w:ascii="Arial" w:hAnsi="Arial" w:cs="Arial"/>
          <w:sz w:val="26"/>
          <w:szCs w:val="26"/>
        </w:rPr>
        <w:t>e</w:t>
      </w:r>
      <w:r w:rsidR="00094C39">
        <w:rPr>
          <w:rFonts w:ascii="Arial" w:hAnsi="Arial" w:cs="Arial"/>
          <w:sz w:val="26"/>
          <w:szCs w:val="26"/>
        </w:rPr>
        <w:t xml:space="preserve">l </w:t>
      </w:r>
      <w:r w:rsidR="00D6532A">
        <w:rPr>
          <w:rFonts w:ascii="Arial" w:hAnsi="Arial" w:cs="Arial"/>
          <w:sz w:val="26"/>
          <w:szCs w:val="26"/>
        </w:rPr>
        <w:t xml:space="preserve">recurrente </w:t>
      </w:r>
      <w:r w:rsidR="00447A97">
        <w:rPr>
          <w:rFonts w:ascii="Arial" w:eastAsia="Times New Roman" w:hAnsi="Arial" w:cs="Arial"/>
          <w:sz w:val="26"/>
          <w:szCs w:val="26"/>
        </w:rPr>
        <w:t>estaba obligado</w:t>
      </w:r>
      <w:r w:rsidR="00094C39">
        <w:rPr>
          <w:rFonts w:ascii="Arial" w:eastAsia="Times New Roman" w:hAnsi="Arial" w:cs="Arial"/>
          <w:sz w:val="26"/>
          <w:szCs w:val="26"/>
        </w:rPr>
        <w:t xml:space="preserve"> a realizar razonamientos lógico-jurídicos encaminados a combatir la sentencia; de manera que, </w:t>
      </w:r>
      <w:r w:rsidR="00094C39">
        <w:rPr>
          <w:rFonts w:ascii="Arial" w:eastAsia="Calibri" w:hAnsi="Arial" w:cs="Arial"/>
          <w:bCs/>
          <w:sz w:val="26"/>
          <w:szCs w:val="26"/>
        </w:rPr>
        <w:t>al no haberlo hecho así, subsisten las razones legales que sirvieron de apoyo a la Primera Instancia</w:t>
      </w:r>
      <w:r w:rsidR="00094C39">
        <w:rPr>
          <w:rFonts w:ascii="Arial" w:eastAsia="Times New Roman" w:hAnsi="Arial" w:cs="Arial"/>
          <w:sz w:val="26"/>
          <w:szCs w:val="26"/>
        </w:rPr>
        <w:t xml:space="preserve">; al respecto resulta aplicable el criterio de rubro y texto siguientes:- - - - - - - </w:t>
      </w:r>
    </w:p>
    <w:p w14:paraId="67655EB0" w14:textId="3AACCF7D" w:rsidR="00094C39" w:rsidRPr="004007DB" w:rsidRDefault="00094C39" w:rsidP="004007DB">
      <w:pPr>
        <w:shd w:val="clear" w:color="auto" w:fill="FFFFFF"/>
        <w:spacing w:before="240" w:after="0"/>
        <w:ind w:left="1134" w:right="474"/>
        <w:jc w:val="both"/>
        <w:rPr>
          <w:rFonts w:ascii="Arial" w:eastAsia="Times New Roman" w:hAnsi="Arial" w:cs="Arial"/>
          <w:i/>
        </w:rPr>
      </w:pPr>
      <w:r w:rsidRPr="004007DB">
        <w:rPr>
          <w:rFonts w:ascii="Arial" w:eastAsia="Times New Roman" w:hAnsi="Arial" w:cs="Arial"/>
          <w:i/>
        </w:rPr>
        <w:t>“</w:t>
      </w:r>
      <w:r w:rsidR="004D4FDF" w:rsidRPr="004007DB">
        <w:rPr>
          <w:rFonts w:ascii="Arial" w:eastAsia="Times New Roman" w:hAnsi="Arial" w:cs="Arial"/>
          <w:b/>
          <w:i/>
        </w:rPr>
        <w:t xml:space="preserve">AGRAVIOS INOPERANTES EN EL RECURSO DE APELACIÓN ANTE LA SALA SUPERIOR DEL TRIBUNAL DE LO CONTENCIOSO ADMINISTRATIVO DEL DISTRITO FEDERAL. LO SON AQUELLOS QUE REPITEN ÍNTEGRA O SUSTANCIALMENTE LOS PLANTEAMIENTOS EXPUESTOS EN LA DEMANDA DE NULIDAD. </w:t>
      </w:r>
      <w:r w:rsidR="004D4FDF" w:rsidRPr="004007DB">
        <w:rPr>
          <w:rFonts w:ascii="Arial" w:eastAsia="Times New Roman" w:hAnsi="Arial" w:cs="Arial"/>
          <w:i/>
        </w:rPr>
        <w:t>Cuando las Salas ordinarias del Tribunal de lo Contencioso Administrativo del Distrito Federal resuelven un juicio de nulidad, si las partes no están conformes con el fallo emitido, pueden interponer el recurso de apelación, con el objeto de que la Sala Superior del referido órgano jurisdiccional efectúe una revisión de aquél y lo confirme, revoque o modifique, total o parcialmente, caso en el cual, la materia de la apelación es la resolución recurrida, la cual debe analizarse en función de los razonamientos expuestos por el apelante respecto de las consideraciones esgrimidas por la Sala de origen que, en su opinión, le causan perjuicio. Por tanto, son inoperantes los agravios que repiten íntegra o sustancialmente los planteamientos expuestos en la demanda de nulidad, lo que da lugar a la confirmación de la sentencia impugnada, al no cuestionarla ni evidenciar su ilegalidad.</w:t>
      </w:r>
      <w:r w:rsidRPr="004007DB">
        <w:rPr>
          <w:rFonts w:ascii="Arial" w:eastAsia="Times New Roman" w:hAnsi="Arial" w:cs="Arial"/>
          <w:i/>
        </w:rPr>
        <w:t>”</w:t>
      </w:r>
      <w:r w:rsidRPr="004007DB">
        <w:rPr>
          <w:rStyle w:val="Refdenotaalpie"/>
          <w:rFonts w:ascii="Arial" w:eastAsia="Times New Roman" w:hAnsi="Arial" w:cs="Arial"/>
          <w:i/>
        </w:rPr>
        <w:footnoteReference w:id="2"/>
      </w:r>
    </w:p>
    <w:p w14:paraId="45A15939" w14:textId="121628F7" w:rsidR="0088416A" w:rsidRDefault="0088416A" w:rsidP="0088416A">
      <w:pPr>
        <w:spacing w:before="240" w:line="360" w:lineRule="auto"/>
        <w:ind w:firstLine="708"/>
        <w:jc w:val="both"/>
        <w:rPr>
          <w:rFonts w:ascii="Arial" w:hAnsi="Arial" w:cs="Arial"/>
          <w:sz w:val="26"/>
          <w:szCs w:val="26"/>
        </w:rPr>
      </w:pPr>
      <w:r>
        <w:rPr>
          <w:rFonts w:ascii="Arial" w:hAnsi="Arial" w:cs="Arial"/>
          <w:sz w:val="26"/>
          <w:szCs w:val="26"/>
        </w:rPr>
        <w:t>En mérito de lo anterior</w:t>
      </w:r>
      <w:r w:rsidR="0055118C">
        <w:rPr>
          <w:rFonts w:ascii="Arial" w:hAnsi="Arial" w:cs="Arial"/>
          <w:sz w:val="26"/>
          <w:szCs w:val="26"/>
        </w:rPr>
        <w:t xml:space="preserve"> ante lo </w:t>
      </w:r>
      <w:r w:rsidR="0055118C">
        <w:rPr>
          <w:rFonts w:ascii="Arial" w:hAnsi="Arial" w:cs="Arial"/>
          <w:b/>
          <w:sz w:val="26"/>
          <w:szCs w:val="26"/>
        </w:rPr>
        <w:t>inoperante</w:t>
      </w:r>
      <w:r w:rsidR="0055118C" w:rsidRPr="0055118C">
        <w:rPr>
          <w:rFonts w:ascii="Arial" w:hAnsi="Arial" w:cs="Arial"/>
          <w:sz w:val="26"/>
          <w:szCs w:val="26"/>
        </w:rPr>
        <w:t xml:space="preserve"> de los agravios planteados</w:t>
      </w:r>
      <w:r w:rsidR="0055118C">
        <w:rPr>
          <w:rFonts w:ascii="Arial" w:hAnsi="Arial" w:cs="Arial"/>
          <w:sz w:val="26"/>
          <w:szCs w:val="26"/>
        </w:rPr>
        <w:t xml:space="preserve">, lo procedente es </w:t>
      </w:r>
      <w:r w:rsidR="0055118C" w:rsidRPr="0055118C">
        <w:rPr>
          <w:rFonts w:ascii="Arial" w:hAnsi="Arial" w:cs="Arial"/>
          <w:b/>
          <w:sz w:val="26"/>
          <w:szCs w:val="26"/>
        </w:rPr>
        <w:t>confirmar</w:t>
      </w:r>
      <w:r w:rsidR="0055118C">
        <w:rPr>
          <w:rFonts w:ascii="Arial" w:hAnsi="Arial" w:cs="Arial"/>
          <w:sz w:val="26"/>
          <w:szCs w:val="26"/>
        </w:rPr>
        <w:t xml:space="preserve"> </w:t>
      </w:r>
      <w:r w:rsidR="0055118C" w:rsidRPr="0055118C">
        <w:rPr>
          <w:rFonts w:ascii="Arial" w:hAnsi="Arial" w:cs="Arial"/>
          <w:sz w:val="26"/>
          <w:szCs w:val="26"/>
        </w:rPr>
        <w:t>la sentencia recurrida</w:t>
      </w:r>
      <w:r w:rsidR="0055118C">
        <w:rPr>
          <w:rFonts w:ascii="Arial" w:hAnsi="Arial" w:cs="Arial"/>
          <w:sz w:val="26"/>
          <w:szCs w:val="26"/>
        </w:rPr>
        <w:t xml:space="preserve"> y </w:t>
      </w:r>
      <w:r>
        <w:rPr>
          <w:rFonts w:ascii="Arial" w:hAnsi="Arial" w:cs="Arial"/>
          <w:sz w:val="26"/>
          <w:szCs w:val="26"/>
        </w:rPr>
        <w:t>con fundamento en los artículos 23</w:t>
      </w:r>
      <w:r w:rsidR="00551BED">
        <w:rPr>
          <w:rFonts w:ascii="Arial" w:hAnsi="Arial" w:cs="Arial"/>
          <w:sz w:val="26"/>
          <w:szCs w:val="26"/>
        </w:rPr>
        <w:t>6</w:t>
      </w:r>
      <w:r>
        <w:rPr>
          <w:rFonts w:ascii="Arial" w:hAnsi="Arial" w:cs="Arial"/>
          <w:sz w:val="26"/>
          <w:szCs w:val="26"/>
        </w:rPr>
        <w:t xml:space="preserve"> y 238 de la Ley de Procedimiento Justicia Administrativa para el Estado, se:</w:t>
      </w:r>
      <w:r w:rsidR="0055118C">
        <w:rPr>
          <w:rFonts w:ascii="Arial" w:hAnsi="Arial" w:cs="Arial"/>
          <w:sz w:val="26"/>
          <w:szCs w:val="26"/>
        </w:rPr>
        <w:t>- - - - - - - - - - - - - - - - - - - - - -</w:t>
      </w:r>
    </w:p>
    <w:p w14:paraId="59E8CC94" w14:textId="77777777" w:rsidR="0088416A" w:rsidRPr="00403CFB" w:rsidRDefault="0088416A" w:rsidP="0088416A">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52FD20AE" w14:textId="7FE8604C" w:rsidR="0088416A" w:rsidRDefault="0088416A" w:rsidP="0088416A">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Se</w:t>
      </w:r>
      <w:r w:rsidR="00C02503" w:rsidRPr="00403CFB">
        <w:rPr>
          <w:rFonts w:ascii="Arial" w:eastAsia="Calibri" w:hAnsi="Arial" w:cs="Arial"/>
          <w:sz w:val="26"/>
          <w:szCs w:val="26"/>
        </w:rPr>
        <w:t xml:space="preserve"> </w:t>
      </w:r>
      <w:r w:rsidR="00C02503">
        <w:rPr>
          <w:rFonts w:ascii="Arial" w:eastAsia="Calibri" w:hAnsi="Arial" w:cs="Arial"/>
          <w:b/>
          <w:sz w:val="26"/>
          <w:szCs w:val="26"/>
        </w:rPr>
        <w:t xml:space="preserve">CONFIRMA </w:t>
      </w:r>
      <w:r w:rsidRPr="00403CFB">
        <w:rPr>
          <w:rFonts w:ascii="Arial" w:eastAsia="Calibri" w:hAnsi="Arial" w:cs="Arial"/>
          <w:sz w:val="26"/>
          <w:szCs w:val="26"/>
        </w:rPr>
        <w:t xml:space="preserve">la sentencia </w:t>
      </w:r>
      <w:r w:rsidR="00551BED">
        <w:rPr>
          <w:rFonts w:ascii="Arial" w:eastAsia="Calibri" w:hAnsi="Arial" w:cs="Arial"/>
          <w:sz w:val="26"/>
          <w:szCs w:val="26"/>
        </w:rPr>
        <w:t xml:space="preserve">de </w:t>
      </w:r>
      <w:r w:rsidR="00447A97">
        <w:rPr>
          <w:rFonts w:ascii="Arial" w:eastAsia="Calibri" w:hAnsi="Arial" w:cs="Arial"/>
          <w:sz w:val="26"/>
          <w:szCs w:val="26"/>
        </w:rPr>
        <w:t xml:space="preserve">quince de diciembre </w:t>
      </w:r>
      <w:r w:rsidR="00551BED">
        <w:rPr>
          <w:rFonts w:ascii="Arial" w:eastAsia="Calibri" w:hAnsi="Arial" w:cs="Arial"/>
          <w:sz w:val="26"/>
          <w:szCs w:val="26"/>
        </w:rPr>
        <w:t>de dos mil veinti</w:t>
      </w:r>
      <w:r w:rsidR="0055118C">
        <w:rPr>
          <w:rFonts w:ascii="Arial" w:eastAsia="Calibri" w:hAnsi="Arial" w:cs="Arial"/>
          <w:sz w:val="26"/>
          <w:szCs w:val="26"/>
        </w:rPr>
        <w:t>uno</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 xml:space="preserve">.- </w:t>
      </w:r>
      <w:r w:rsidR="00447A97">
        <w:rPr>
          <w:rFonts w:ascii="Arial" w:eastAsia="Calibri" w:hAnsi="Arial" w:cs="Arial"/>
          <w:sz w:val="26"/>
          <w:szCs w:val="26"/>
        </w:rPr>
        <w:t xml:space="preserve">- - - - - - - - - - - - - - - - - - - - - - - - - - - - - - - - - - - - - - - - - - - - </w:t>
      </w:r>
    </w:p>
    <w:p w14:paraId="530A9F2B" w14:textId="6AF2DC59" w:rsidR="00002F21" w:rsidRDefault="0088416A" w:rsidP="00002F21">
      <w:pPr>
        <w:spacing w:before="240" w:after="0" w:line="360" w:lineRule="auto"/>
        <w:ind w:firstLine="709"/>
        <w:jc w:val="both"/>
        <w:rPr>
          <w:rFonts w:ascii="Arial" w:hAnsi="Arial" w:cs="Arial"/>
          <w:sz w:val="26"/>
          <w:szCs w:val="26"/>
        </w:rPr>
      </w:pPr>
      <w:r>
        <w:rPr>
          <w:rFonts w:ascii="Arial" w:eastAsia="Calibri" w:hAnsi="Arial" w:cs="Arial"/>
          <w:b/>
          <w:sz w:val="26"/>
          <w:szCs w:val="26"/>
        </w:rPr>
        <w:lastRenderedPageBreak/>
        <w:t>SEGUNDO.</w:t>
      </w:r>
      <w:r>
        <w:rPr>
          <w:rFonts w:ascii="Arial" w:hAnsi="Arial" w:cs="Arial"/>
          <w:b/>
          <w:sz w:val="26"/>
          <w:szCs w:val="26"/>
        </w:rPr>
        <w:t xml:space="preserve"> </w:t>
      </w:r>
      <w:r w:rsidR="002D4487">
        <w:rPr>
          <w:rFonts w:ascii="Arial" w:hAnsi="Arial" w:cs="Arial"/>
          <w:b/>
          <w:sz w:val="26"/>
          <w:szCs w:val="26"/>
        </w:rPr>
        <w:t>NOTIFÍQUESE Y CÚMPLASE</w:t>
      </w:r>
      <w:r w:rsidR="002D4487">
        <w:rPr>
          <w:rFonts w:ascii="Arial" w:hAnsi="Arial" w:cs="Arial"/>
          <w:sz w:val="26"/>
          <w:szCs w:val="26"/>
        </w:rPr>
        <w:t xml:space="preserve">, </w:t>
      </w:r>
      <w:r>
        <w:rPr>
          <w:rFonts w:ascii="Arial" w:hAnsi="Arial" w:cs="Arial"/>
          <w:sz w:val="26"/>
          <w:szCs w:val="26"/>
        </w:rPr>
        <w:t xml:space="preserve">remítase copia certificada de la presente resolución a la </w:t>
      </w:r>
      <w:r w:rsidR="00447A97">
        <w:rPr>
          <w:rFonts w:ascii="Arial" w:hAnsi="Arial" w:cs="Arial"/>
          <w:sz w:val="26"/>
          <w:szCs w:val="26"/>
        </w:rPr>
        <w:t xml:space="preserve">Tercera </w:t>
      </w:r>
      <w:r>
        <w:rPr>
          <w:rFonts w:ascii="Arial" w:hAnsi="Arial" w:cs="Arial"/>
          <w:sz w:val="26"/>
          <w:szCs w:val="26"/>
        </w:rPr>
        <w:t xml:space="preserve">Sala Unitaria de Primera Instancia y en su oportunidad archívese el cuaderno de revisión como asunto concluido.- - - - - - - - - - - - - - - - - - - - - - - - - </w:t>
      </w:r>
      <w:r w:rsidR="00002F21">
        <w:rPr>
          <w:rFonts w:ascii="Arial" w:hAnsi="Arial" w:cs="Arial"/>
          <w:sz w:val="26"/>
          <w:szCs w:val="26"/>
        </w:rPr>
        <w:t xml:space="preserve">- - - - - - - - - - </w:t>
      </w:r>
    </w:p>
    <w:p w14:paraId="354EB358" w14:textId="59891AAC" w:rsidR="00002F21" w:rsidRPr="00002F21" w:rsidRDefault="00002F21" w:rsidP="00002F21">
      <w:pPr>
        <w:spacing w:before="240" w:after="0" w:line="360" w:lineRule="auto"/>
        <w:ind w:firstLine="709"/>
        <w:jc w:val="both"/>
        <w:rPr>
          <w:rFonts w:ascii="Arial" w:hAnsi="Arial" w:cs="Arial"/>
          <w:sz w:val="26"/>
          <w:szCs w:val="26"/>
        </w:rPr>
      </w:pPr>
      <w:r>
        <w:rPr>
          <w:rFonts w:ascii="Arial" w:hAnsi="Arial" w:cs="Arial"/>
          <w:sz w:val="26"/>
          <w:szCs w:val="26"/>
        </w:rPr>
        <w:t>Por unanimidad de votos, lo resolvieron y firmaron los Magistrados Integrantes de la Sala Superior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w:t>
      </w:r>
    </w:p>
    <w:p w14:paraId="2742FBD4" w14:textId="77777777" w:rsidR="00002F21" w:rsidRDefault="00002F21" w:rsidP="00002F21">
      <w:pPr>
        <w:spacing w:line="360" w:lineRule="auto"/>
        <w:jc w:val="center"/>
        <w:rPr>
          <w:rFonts w:ascii="Arial" w:hAnsi="Arial" w:cs="Arial"/>
          <w:sz w:val="26"/>
          <w:szCs w:val="26"/>
        </w:rPr>
      </w:pPr>
    </w:p>
    <w:p w14:paraId="4FC3CB15" w14:textId="77777777" w:rsidR="00002F21" w:rsidRDefault="00002F21" w:rsidP="00002F21">
      <w:pPr>
        <w:spacing w:line="360" w:lineRule="auto"/>
        <w:rPr>
          <w:rFonts w:ascii="Arial" w:hAnsi="Arial" w:cs="Arial"/>
          <w:sz w:val="26"/>
          <w:szCs w:val="26"/>
        </w:rPr>
      </w:pPr>
    </w:p>
    <w:p w14:paraId="42139014" w14:textId="77777777" w:rsidR="002D4487" w:rsidRDefault="002D4487" w:rsidP="00002F21">
      <w:pPr>
        <w:spacing w:line="360" w:lineRule="auto"/>
        <w:rPr>
          <w:rFonts w:ascii="Arial" w:hAnsi="Arial" w:cs="Arial"/>
          <w:sz w:val="26"/>
          <w:szCs w:val="26"/>
        </w:rPr>
      </w:pPr>
    </w:p>
    <w:p w14:paraId="2552C104" w14:textId="77777777" w:rsidR="00002F21" w:rsidRDefault="00002F21" w:rsidP="00002F21">
      <w:pPr>
        <w:pStyle w:val="Sinespaciado"/>
        <w:jc w:val="center"/>
      </w:pPr>
    </w:p>
    <w:p w14:paraId="72C38EDE" w14:textId="77777777" w:rsidR="00002F21" w:rsidRDefault="00002F21" w:rsidP="00002F21">
      <w:pPr>
        <w:pStyle w:val="Sinespaciado"/>
        <w:jc w:val="center"/>
        <w:rPr>
          <w:rFonts w:ascii="Arial" w:hAnsi="Arial" w:cs="Arial"/>
          <w:sz w:val="26"/>
          <w:szCs w:val="26"/>
        </w:rPr>
      </w:pPr>
      <w:r>
        <w:rPr>
          <w:rFonts w:ascii="Arial" w:hAnsi="Arial" w:cs="Arial"/>
          <w:sz w:val="26"/>
          <w:szCs w:val="26"/>
        </w:rPr>
        <w:t>MAGISTRADO MANUEL VELASCO ALCÁNTARA</w:t>
      </w:r>
    </w:p>
    <w:p w14:paraId="534CC160" w14:textId="77777777" w:rsidR="00002F21" w:rsidRDefault="00002F21" w:rsidP="00002F21">
      <w:pPr>
        <w:spacing w:line="360" w:lineRule="auto"/>
        <w:jc w:val="center"/>
        <w:rPr>
          <w:rFonts w:ascii="Arial" w:hAnsi="Arial" w:cs="Arial"/>
          <w:sz w:val="26"/>
          <w:szCs w:val="26"/>
        </w:rPr>
      </w:pPr>
      <w:r>
        <w:rPr>
          <w:rFonts w:ascii="Arial" w:hAnsi="Arial" w:cs="Arial"/>
          <w:sz w:val="26"/>
          <w:szCs w:val="26"/>
        </w:rPr>
        <w:t>PRESIDENTE</w:t>
      </w:r>
    </w:p>
    <w:p w14:paraId="42A35AEA" w14:textId="77777777" w:rsidR="00002F21" w:rsidRDefault="00002F21" w:rsidP="00002F21">
      <w:pPr>
        <w:spacing w:line="360" w:lineRule="auto"/>
        <w:jc w:val="center"/>
        <w:rPr>
          <w:rFonts w:ascii="Arial" w:hAnsi="Arial" w:cs="Arial"/>
          <w:sz w:val="26"/>
          <w:szCs w:val="26"/>
        </w:rPr>
      </w:pPr>
    </w:p>
    <w:p w14:paraId="038B1554" w14:textId="4320D7E8" w:rsidR="002D4487" w:rsidRDefault="002D4487" w:rsidP="00002F21">
      <w:pPr>
        <w:spacing w:line="360" w:lineRule="auto"/>
        <w:rPr>
          <w:rFonts w:ascii="Arial" w:hAnsi="Arial" w:cs="Arial"/>
          <w:sz w:val="26"/>
          <w:szCs w:val="26"/>
        </w:rPr>
      </w:pPr>
    </w:p>
    <w:p w14:paraId="5E07BF0A" w14:textId="77777777" w:rsidR="009A17BC" w:rsidRDefault="009A17BC" w:rsidP="00002F21">
      <w:pPr>
        <w:spacing w:line="360" w:lineRule="auto"/>
        <w:rPr>
          <w:rFonts w:ascii="Arial" w:hAnsi="Arial" w:cs="Arial"/>
          <w:sz w:val="26"/>
          <w:szCs w:val="26"/>
        </w:rPr>
      </w:pPr>
    </w:p>
    <w:p w14:paraId="2841B6CF" w14:textId="77777777" w:rsidR="00002F21" w:rsidRDefault="00002F21" w:rsidP="00002F21">
      <w:pPr>
        <w:spacing w:line="360" w:lineRule="auto"/>
        <w:jc w:val="center"/>
        <w:rPr>
          <w:rFonts w:ascii="Arial" w:hAnsi="Arial" w:cs="Arial"/>
          <w:sz w:val="26"/>
          <w:szCs w:val="26"/>
        </w:rPr>
      </w:pPr>
    </w:p>
    <w:p w14:paraId="7C0EF76A" w14:textId="77777777" w:rsidR="00002F21" w:rsidRDefault="00002F21" w:rsidP="00002F21">
      <w:pPr>
        <w:spacing w:line="360" w:lineRule="auto"/>
        <w:jc w:val="center"/>
        <w:rPr>
          <w:rFonts w:ascii="Arial" w:hAnsi="Arial" w:cs="Arial"/>
          <w:sz w:val="26"/>
          <w:szCs w:val="26"/>
        </w:rPr>
      </w:pPr>
      <w:r>
        <w:rPr>
          <w:rFonts w:ascii="Arial" w:hAnsi="Arial" w:cs="Arial"/>
          <w:sz w:val="26"/>
          <w:szCs w:val="26"/>
        </w:rPr>
        <w:t>MAGISTRADO RAÚL PALOMARES PALOMINO</w:t>
      </w:r>
    </w:p>
    <w:p w14:paraId="6536A401" w14:textId="77777777" w:rsidR="00002F21" w:rsidRDefault="00002F21" w:rsidP="00002F21">
      <w:pPr>
        <w:spacing w:line="360" w:lineRule="auto"/>
        <w:jc w:val="center"/>
        <w:rPr>
          <w:rFonts w:ascii="Arial" w:hAnsi="Arial" w:cs="Arial"/>
          <w:sz w:val="26"/>
          <w:szCs w:val="26"/>
        </w:rPr>
      </w:pPr>
    </w:p>
    <w:p w14:paraId="28674A7C" w14:textId="77777777" w:rsidR="002D4487" w:rsidRDefault="002D4487" w:rsidP="00002F21">
      <w:pPr>
        <w:spacing w:line="360" w:lineRule="auto"/>
        <w:jc w:val="center"/>
        <w:rPr>
          <w:rFonts w:ascii="Arial" w:hAnsi="Arial" w:cs="Arial"/>
          <w:sz w:val="26"/>
          <w:szCs w:val="26"/>
        </w:rPr>
      </w:pPr>
    </w:p>
    <w:p w14:paraId="1DA1383D" w14:textId="77777777" w:rsidR="002D4487" w:rsidRDefault="002D4487" w:rsidP="00002F21">
      <w:pPr>
        <w:spacing w:line="360" w:lineRule="auto"/>
        <w:jc w:val="center"/>
        <w:rPr>
          <w:rFonts w:ascii="Arial" w:hAnsi="Arial" w:cs="Arial"/>
          <w:sz w:val="26"/>
          <w:szCs w:val="26"/>
        </w:rPr>
      </w:pPr>
    </w:p>
    <w:p w14:paraId="4CF730AF" w14:textId="77777777" w:rsidR="002D4487" w:rsidRDefault="002D4487" w:rsidP="00002F21">
      <w:pPr>
        <w:spacing w:line="360" w:lineRule="auto"/>
        <w:jc w:val="center"/>
        <w:rPr>
          <w:rFonts w:ascii="Arial" w:hAnsi="Arial" w:cs="Arial"/>
          <w:sz w:val="26"/>
          <w:szCs w:val="26"/>
        </w:rPr>
      </w:pPr>
    </w:p>
    <w:p w14:paraId="4055485F" w14:textId="736476E9" w:rsidR="002D4487" w:rsidRDefault="002D4487" w:rsidP="002D4487">
      <w:pPr>
        <w:spacing w:line="360" w:lineRule="auto"/>
        <w:jc w:val="center"/>
        <w:rPr>
          <w:rFonts w:ascii="Arial" w:hAnsi="Arial" w:cs="Arial"/>
          <w:sz w:val="26"/>
          <w:szCs w:val="26"/>
        </w:rPr>
      </w:pPr>
      <w:r>
        <w:rPr>
          <w:rFonts w:ascii="Arial" w:hAnsi="Arial" w:cs="Arial"/>
          <w:sz w:val="26"/>
          <w:szCs w:val="26"/>
        </w:rPr>
        <w:t>MAGISTRADA GLORIA DEL CARMEN CAMACHO MEZA</w:t>
      </w:r>
    </w:p>
    <w:p w14:paraId="7032C6BF" w14:textId="66FF8233" w:rsidR="009A17BC" w:rsidRDefault="009A17BC" w:rsidP="002D4487">
      <w:pPr>
        <w:spacing w:line="360" w:lineRule="auto"/>
        <w:jc w:val="center"/>
        <w:rPr>
          <w:rFonts w:ascii="Arial" w:hAnsi="Arial" w:cs="Arial"/>
          <w:sz w:val="26"/>
          <w:szCs w:val="26"/>
        </w:rPr>
      </w:pPr>
    </w:p>
    <w:p w14:paraId="4034C2C5" w14:textId="77777777" w:rsidR="009A17BC" w:rsidRDefault="009A17BC" w:rsidP="002D4487">
      <w:pPr>
        <w:spacing w:line="360" w:lineRule="auto"/>
        <w:jc w:val="center"/>
        <w:rPr>
          <w:rFonts w:ascii="Arial" w:hAnsi="Arial" w:cs="Arial"/>
          <w:sz w:val="26"/>
          <w:szCs w:val="26"/>
        </w:rPr>
      </w:pPr>
    </w:p>
    <w:p w14:paraId="080D5D76" w14:textId="77777777" w:rsidR="00002F21" w:rsidRDefault="00002F21" w:rsidP="00002F21">
      <w:pPr>
        <w:spacing w:line="360" w:lineRule="auto"/>
        <w:jc w:val="center"/>
        <w:rPr>
          <w:rFonts w:ascii="Arial" w:hAnsi="Arial" w:cs="Arial"/>
          <w:sz w:val="26"/>
          <w:szCs w:val="26"/>
        </w:rPr>
      </w:pPr>
    </w:p>
    <w:p w14:paraId="63131DA3" w14:textId="77777777" w:rsidR="00002F21" w:rsidRDefault="00002F21" w:rsidP="002D4487">
      <w:pPr>
        <w:spacing w:line="360" w:lineRule="auto"/>
        <w:rPr>
          <w:rFonts w:ascii="Arial" w:hAnsi="Arial" w:cs="Arial"/>
          <w:sz w:val="26"/>
          <w:szCs w:val="26"/>
        </w:rPr>
      </w:pPr>
    </w:p>
    <w:p w14:paraId="6F64E495" w14:textId="77777777" w:rsidR="00002F21" w:rsidRDefault="00002F21" w:rsidP="00002F21">
      <w:pPr>
        <w:spacing w:line="360" w:lineRule="auto"/>
        <w:jc w:val="center"/>
        <w:rPr>
          <w:rFonts w:ascii="Arial" w:hAnsi="Arial" w:cs="Arial"/>
          <w:sz w:val="26"/>
          <w:szCs w:val="26"/>
        </w:rPr>
      </w:pPr>
    </w:p>
    <w:p w14:paraId="18B94DCB" w14:textId="77777777" w:rsidR="00801DCD" w:rsidRDefault="00801DCD" w:rsidP="00801DCD">
      <w:pPr>
        <w:spacing w:line="360" w:lineRule="auto"/>
        <w:jc w:val="center"/>
        <w:rPr>
          <w:rFonts w:ascii="Arial" w:hAnsi="Arial" w:cs="Arial"/>
          <w:b/>
          <w:sz w:val="16"/>
          <w:szCs w:val="16"/>
        </w:rPr>
      </w:pPr>
      <w:bookmarkStart w:id="1" w:name="_GoBack"/>
      <w:r>
        <w:rPr>
          <w:rFonts w:ascii="Arial" w:hAnsi="Arial" w:cs="Arial"/>
          <w:b/>
          <w:sz w:val="16"/>
          <w:szCs w:val="16"/>
        </w:rPr>
        <w:t>LAS PRESENTES FIRMAS CORRESPONDEN A LA RESOLUCIÓN DEL RECURSO DE REVISIÓN 0039/2022.</w:t>
      </w:r>
    </w:p>
    <w:bookmarkEnd w:id="1"/>
    <w:p w14:paraId="0CA21753" w14:textId="77777777" w:rsidR="00002F21" w:rsidRDefault="00002F21" w:rsidP="00002F21">
      <w:pPr>
        <w:spacing w:line="360" w:lineRule="auto"/>
        <w:jc w:val="center"/>
        <w:rPr>
          <w:rFonts w:ascii="Arial" w:hAnsi="Arial" w:cs="Arial"/>
          <w:sz w:val="26"/>
          <w:szCs w:val="26"/>
        </w:rPr>
      </w:pPr>
    </w:p>
    <w:p w14:paraId="416593E8" w14:textId="77777777" w:rsidR="00002F21" w:rsidRDefault="00002F21" w:rsidP="00002F21">
      <w:pPr>
        <w:spacing w:line="360" w:lineRule="auto"/>
        <w:jc w:val="center"/>
        <w:rPr>
          <w:rFonts w:ascii="Arial" w:hAnsi="Arial" w:cs="Arial"/>
          <w:sz w:val="26"/>
          <w:szCs w:val="26"/>
        </w:rPr>
      </w:pPr>
      <w:r>
        <w:rPr>
          <w:rFonts w:ascii="Arial" w:hAnsi="Arial" w:cs="Arial"/>
          <w:sz w:val="26"/>
          <w:szCs w:val="26"/>
        </w:rPr>
        <w:t>MAGISTRADO PAULO JOSÉ LUIS TAPIA PALACIOS</w:t>
      </w:r>
    </w:p>
    <w:p w14:paraId="70E8136E" w14:textId="77777777" w:rsidR="00002F21" w:rsidRDefault="00002F21" w:rsidP="00002F21">
      <w:pPr>
        <w:spacing w:line="360" w:lineRule="auto"/>
        <w:jc w:val="center"/>
        <w:rPr>
          <w:rFonts w:ascii="Arial" w:hAnsi="Arial" w:cs="Arial"/>
          <w:sz w:val="26"/>
          <w:szCs w:val="26"/>
        </w:rPr>
      </w:pPr>
    </w:p>
    <w:p w14:paraId="123E4F3C" w14:textId="77777777" w:rsidR="00002F21" w:rsidRDefault="00002F21" w:rsidP="00002F21">
      <w:pPr>
        <w:spacing w:line="360" w:lineRule="auto"/>
        <w:jc w:val="center"/>
        <w:rPr>
          <w:rFonts w:ascii="Arial" w:hAnsi="Arial" w:cs="Arial"/>
          <w:sz w:val="26"/>
          <w:szCs w:val="26"/>
        </w:rPr>
      </w:pPr>
    </w:p>
    <w:p w14:paraId="7B727667" w14:textId="77777777" w:rsidR="00002F21" w:rsidRDefault="00002F21" w:rsidP="00002F21">
      <w:pPr>
        <w:spacing w:line="360" w:lineRule="auto"/>
        <w:jc w:val="center"/>
        <w:rPr>
          <w:rFonts w:ascii="Arial" w:hAnsi="Arial" w:cs="Arial"/>
          <w:sz w:val="26"/>
          <w:szCs w:val="26"/>
        </w:rPr>
      </w:pPr>
    </w:p>
    <w:p w14:paraId="713543CD" w14:textId="420DD139" w:rsidR="00002F21" w:rsidRDefault="00002F21" w:rsidP="00002F21">
      <w:pPr>
        <w:spacing w:line="360" w:lineRule="auto"/>
        <w:jc w:val="center"/>
        <w:rPr>
          <w:rFonts w:ascii="Arial" w:hAnsi="Arial" w:cs="Arial"/>
          <w:sz w:val="26"/>
          <w:szCs w:val="26"/>
        </w:rPr>
      </w:pPr>
    </w:p>
    <w:p w14:paraId="27206029" w14:textId="77777777" w:rsidR="009A17BC" w:rsidRDefault="009A17BC" w:rsidP="00002F21">
      <w:pPr>
        <w:spacing w:line="360" w:lineRule="auto"/>
        <w:jc w:val="center"/>
        <w:rPr>
          <w:rFonts w:ascii="Arial" w:hAnsi="Arial" w:cs="Arial"/>
          <w:sz w:val="26"/>
          <w:szCs w:val="26"/>
        </w:rPr>
      </w:pPr>
    </w:p>
    <w:p w14:paraId="23770F61" w14:textId="77777777" w:rsidR="00002F21" w:rsidRDefault="00002F21" w:rsidP="00002F21">
      <w:pPr>
        <w:spacing w:line="360" w:lineRule="auto"/>
        <w:jc w:val="center"/>
        <w:rPr>
          <w:rFonts w:ascii="Arial" w:hAnsi="Arial" w:cs="Arial"/>
          <w:sz w:val="26"/>
          <w:szCs w:val="26"/>
        </w:rPr>
      </w:pPr>
      <w:r>
        <w:rPr>
          <w:rFonts w:ascii="Arial" w:hAnsi="Arial" w:cs="Arial"/>
          <w:sz w:val="26"/>
          <w:szCs w:val="26"/>
        </w:rPr>
        <w:t>MAGISTRADO ELÍAS CORTÉS LÓPEZ</w:t>
      </w:r>
    </w:p>
    <w:p w14:paraId="2995B21D" w14:textId="77777777" w:rsidR="00002F21" w:rsidRDefault="00002F21" w:rsidP="00002F21">
      <w:pPr>
        <w:jc w:val="center"/>
        <w:rPr>
          <w:rFonts w:ascii="Arial" w:hAnsi="Arial" w:cs="Arial"/>
          <w:sz w:val="26"/>
          <w:szCs w:val="26"/>
        </w:rPr>
      </w:pPr>
    </w:p>
    <w:p w14:paraId="6EDECD03" w14:textId="77777777" w:rsidR="00002F21" w:rsidRDefault="00002F21" w:rsidP="00002F21">
      <w:pPr>
        <w:jc w:val="center"/>
        <w:rPr>
          <w:rFonts w:ascii="Arial" w:hAnsi="Arial" w:cs="Arial"/>
          <w:sz w:val="26"/>
          <w:szCs w:val="26"/>
        </w:rPr>
      </w:pPr>
    </w:p>
    <w:p w14:paraId="746BDB0E" w14:textId="77777777" w:rsidR="00002F21" w:rsidRDefault="00002F21" w:rsidP="00002F21">
      <w:pPr>
        <w:pStyle w:val="Sinespaciado"/>
        <w:rPr>
          <w:rFonts w:ascii="Arial" w:eastAsiaTheme="minorHAnsi" w:hAnsi="Arial" w:cs="Arial"/>
          <w:sz w:val="26"/>
          <w:szCs w:val="26"/>
          <w:lang w:val="es-MX" w:eastAsia="en-US"/>
        </w:rPr>
      </w:pPr>
    </w:p>
    <w:p w14:paraId="68BFA8BC" w14:textId="6A38C1B7" w:rsidR="00002F21" w:rsidRDefault="00002F21" w:rsidP="00002F21">
      <w:pPr>
        <w:pStyle w:val="Sinespaciado"/>
        <w:rPr>
          <w:rFonts w:ascii="Arial" w:eastAsiaTheme="minorHAnsi" w:hAnsi="Arial" w:cs="Arial"/>
          <w:sz w:val="26"/>
          <w:szCs w:val="26"/>
          <w:lang w:val="es-MX" w:eastAsia="en-US"/>
        </w:rPr>
      </w:pPr>
    </w:p>
    <w:p w14:paraId="1E6C7694" w14:textId="77777777" w:rsidR="009A17BC" w:rsidRDefault="009A17BC" w:rsidP="00002F21">
      <w:pPr>
        <w:pStyle w:val="Sinespaciado"/>
        <w:rPr>
          <w:rFonts w:ascii="Arial" w:eastAsiaTheme="minorHAnsi" w:hAnsi="Arial" w:cs="Arial"/>
          <w:sz w:val="26"/>
          <w:szCs w:val="26"/>
          <w:lang w:val="es-MX" w:eastAsia="en-US"/>
        </w:rPr>
      </w:pPr>
    </w:p>
    <w:p w14:paraId="1BB92FDB" w14:textId="77777777" w:rsidR="00002F21" w:rsidRDefault="00002F21" w:rsidP="00002F21">
      <w:pPr>
        <w:pStyle w:val="Sinespaciado"/>
        <w:rPr>
          <w:rFonts w:ascii="Arial" w:eastAsiaTheme="minorHAnsi" w:hAnsi="Arial" w:cs="Arial"/>
          <w:sz w:val="26"/>
          <w:szCs w:val="26"/>
          <w:lang w:val="es-MX" w:eastAsia="en-US"/>
        </w:rPr>
      </w:pPr>
    </w:p>
    <w:p w14:paraId="2A6DAC31" w14:textId="77777777" w:rsidR="00002F21" w:rsidRDefault="00002F21" w:rsidP="00002F21">
      <w:pPr>
        <w:pStyle w:val="Sinespaciado"/>
        <w:jc w:val="center"/>
        <w:rPr>
          <w:rFonts w:ascii="Arial" w:hAnsi="Arial" w:cs="Arial"/>
          <w:sz w:val="26"/>
          <w:szCs w:val="26"/>
        </w:rPr>
      </w:pPr>
      <w:r>
        <w:rPr>
          <w:rFonts w:ascii="Arial" w:hAnsi="Arial" w:cs="Arial"/>
          <w:sz w:val="26"/>
          <w:szCs w:val="26"/>
        </w:rPr>
        <w:t>LICENCIADO JUAN EDY GARCÍA CORONADO</w:t>
      </w:r>
    </w:p>
    <w:p w14:paraId="4C73A027" w14:textId="77777777" w:rsidR="00002F21" w:rsidRDefault="00002F21" w:rsidP="00002F21">
      <w:pPr>
        <w:pStyle w:val="Sinespaciado"/>
        <w:jc w:val="center"/>
        <w:rPr>
          <w:rFonts w:ascii="Arial" w:hAnsi="Arial" w:cs="Arial"/>
          <w:sz w:val="26"/>
          <w:szCs w:val="26"/>
        </w:rPr>
      </w:pPr>
      <w:r>
        <w:rPr>
          <w:rFonts w:ascii="Arial" w:hAnsi="Arial" w:cs="Arial"/>
          <w:sz w:val="26"/>
          <w:szCs w:val="26"/>
        </w:rPr>
        <w:t>SECRETARIO GENERAL DE ACUERDOS</w:t>
      </w:r>
    </w:p>
    <w:p w14:paraId="13BD6A08" w14:textId="7A2695D3" w:rsidR="0088416A" w:rsidRDefault="0088416A" w:rsidP="00002F21">
      <w:pPr>
        <w:spacing w:before="240" w:line="360" w:lineRule="auto"/>
        <w:ind w:right="49" w:firstLine="708"/>
        <w:jc w:val="both"/>
        <w:rPr>
          <w:sz w:val="26"/>
          <w:szCs w:val="26"/>
        </w:rPr>
      </w:pPr>
    </w:p>
    <w:sectPr w:rsidR="0088416A" w:rsidSect="00B82C79">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91A426" w14:textId="77777777" w:rsidR="006E6FE9" w:rsidRDefault="006E6FE9" w:rsidP="004E5889">
      <w:pPr>
        <w:spacing w:after="0" w:line="240" w:lineRule="auto"/>
      </w:pPr>
      <w:r>
        <w:separator/>
      </w:r>
    </w:p>
  </w:endnote>
  <w:endnote w:type="continuationSeparator" w:id="0">
    <w:p w14:paraId="6B2D5258" w14:textId="77777777" w:rsidR="006E6FE9" w:rsidRDefault="006E6FE9"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005097" w:rsidRDefault="00005097">
    <w:pPr>
      <w:pStyle w:val="Piedepgina"/>
      <w:jc w:val="center"/>
    </w:pPr>
  </w:p>
  <w:p w14:paraId="31AAD077" w14:textId="77777777" w:rsidR="00005097" w:rsidRDefault="0000509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E975BF" w14:textId="77777777" w:rsidR="006E6FE9" w:rsidRDefault="006E6FE9" w:rsidP="004E5889">
      <w:pPr>
        <w:spacing w:after="0" w:line="240" w:lineRule="auto"/>
      </w:pPr>
      <w:r>
        <w:separator/>
      </w:r>
    </w:p>
  </w:footnote>
  <w:footnote w:type="continuationSeparator" w:id="0">
    <w:p w14:paraId="556EAFE6" w14:textId="77777777" w:rsidR="006E6FE9" w:rsidRDefault="006E6FE9" w:rsidP="004E5889">
      <w:pPr>
        <w:spacing w:after="0" w:line="240" w:lineRule="auto"/>
      </w:pPr>
      <w:r>
        <w:continuationSeparator/>
      </w:r>
    </w:p>
  </w:footnote>
  <w:footnote w:id="1">
    <w:p w14:paraId="64997FAF" w14:textId="77777777" w:rsidR="00005097" w:rsidRDefault="00005097" w:rsidP="0088416A">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12A0B6F2" w14:textId="7921C620" w:rsidR="004D4FDF" w:rsidRPr="004D4FDF" w:rsidRDefault="00094C39" w:rsidP="00094C39">
      <w:pPr>
        <w:pStyle w:val="Textonotapie"/>
        <w:jc w:val="both"/>
        <w:rPr>
          <w:lang w:val="es-ES"/>
        </w:rPr>
      </w:pPr>
      <w:r>
        <w:rPr>
          <w:rStyle w:val="Refdenotaalpie"/>
        </w:rPr>
        <w:footnoteRef/>
      </w:r>
      <w:r>
        <w:t xml:space="preserve"> </w:t>
      </w:r>
      <w:r w:rsidR="004D4FDF">
        <w:t xml:space="preserve">Cuarto Tribunal Colegiado en materia </w:t>
      </w:r>
      <w:r>
        <w:t>Administrativa del Primer Circuito, Semanario Judicial de la Federación</w:t>
      </w:r>
      <w:r w:rsidR="004D4FDF">
        <w:t xml:space="preserve"> y su Gaceta</w:t>
      </w:r>
      <w:r>
        <w:t>, tesis</w:t>
      </w:r>
      <w:r w:rsidR="004D4FDF">
        <w:t>: I.4</w:t>
      </w:r>
      <w:r>
        <w:t>o.A.</w:t>
      </w:r>
      <w:r w:rsidR="004D4FDF">
        <w:t xml:space="preserve">733 </w:t>
      </w:r>
      <w:r>
        <w:t xml:space="preserve">A (10a.), </w:t>
      </w:r>
      <w:r w:rsidR="004D4FDF">
        <w:t xml:space="preserve">novena </w:t>
      </w:r>
      <w:r>
        <w:t xml:space="preserve">época, </w:t>
      </w:r>
      <w:r w:rsidR="004D4FDF">
        <w:t xml:space="preserve">t. XXXIII, enero de 2011, </w:t>
      </w:r>
      <w:r>
        <w:t xml:space="preserve">p. </w:t>
      </w:r>
      <w:r w:rsidR="004D4FDF">
        <w:t>3147</w:t>
      </w:r>
      <w:r>
        <w:t xml:space="preserve">, registro digital </w:t>
      </w:r>
      <w:r w:rsidR="004D4FDF">
        <w:t>163239</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005097" w:rsidRDefault="00801DCD">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005097">
          <w:fldChar w:fldCharType="begin"/>
        </w:r>
        <w:r w:rsidR="00005097">
          <w:instrText>PAGE   \* MERGEFORMAT</w:instrText>
        </w:r>
        <w:r w:rsidR="00005097">
          <w:fldChar w:fldCharType="separate"/>
        </w:r>
        <w:r w:rsidRPr="00801DCD">
          <w:rPr>
            <w:noProof/>
            <w:lang w:val="es-ES"/>
          </w:rPr>
          <w:t>6</w:t>
        </w:r>
        <w:r w:rsidR="00005097">
          <w:rPr>
            <w:noProof/>
            <w:lang w:val="es-ES"/>
          </w:rPr>
          <w:fldChar w:fldCharType="end"/>
        </w:r>
      </w:p>
    </w:sdtContent>
  </w:sdt>
  <w:p w14:paraId="3ED3AC01" w14:textId="77777777" w:rsidR="00005097" w:rsidRDefault="0000509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4E53" w14:textId="40B26F0D" w:rsidR="00005097" w:rsidRDefault="00801DCD">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05097">
          <w:fldChar w:fldCharType="begin"/>
        </w:r>
        <w:r w:rsidR="00005097">
          <w:instrText>PAGE   \* MERGEFORMAT</w:instrText>
        </w:r>
        <w:r w:rsidR="00005097">
          <w:fldChar w:fldCharType="separate"/>
        </w:r>
        <w:r w:rsidRPr="00801DCD">
          <w:rPr>
            <w:noProof/>
            <w:lang w:val="es-ES"/>
          </w:rPr>
          <w:t>5</w:t>
        </w:r>
        <w:r w:rsidR="00005097">
          <w:rPr>
            <w:noProof/>
            <w:lang w:val="es-ES"/>
          </w:rPr>
          <w:fldChar w:fldCharType="end"/>
        </w:r>
      </w:sdtContent>
    </w:sdt>
  </w:p>
  <w:p w14:paraId="6B2DADA0" w14:textId="0D247763" w:rsidR="00005097" w:rsidRDefault="00801DCD" w:rsidP="00053508">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54742B1A" wp14:editId="55432D0F">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7A66FBF" w14:textId="77777777" w:rsidR="00801DCD" w:rsidRDefault="00801DCD" w:rsidP="00801DC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742B1A"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07A66FBF" w14:textId="77777777" w:rsidR="00801DCD" w:rsidRDefault="00801DCD" w:rsidP="00801DC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005097">
      <w:rPr>
        <w:noProof/>
        <w:sz w:val="22"/>
        <w:szCs w:val="22"/>
        <w:lang w:eastAsia="es-MX"/>
      </w:rPr>
      <mc:AlternateContent>
        <mc:Choice Requires="wpg">
          <w:drawing>
            <wp:anchor distT="0" distB="0" distL="114300" distR="114300" simplePos="0" relativeHeight="251662336" behindDoc="0" locked="0" layoutInCell="1" allowOverlap="1" wp14:anchorId="4332AAB6" wp14:editId="09CBDE97">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B2ECFE"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005097" w:rsidRDefault="00801DCD">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02F21"/>
    <w:rsid w:val="00005097"/>
    <w:rsid w:val="00012B35"/>
    <w:rsid w:val="00017418"/>
    <w:rsid w:val="00035357"/>
    <w:rsid w:val="00037491"/>
    <w:rsid w:val="00053508"/>
    <w:rsid w:val="00060AE5"/>
    <w:rsid w:val="000740AD"/>
    <w:rsid w:val="000855FC"/>
    <w:rsid w:val="00093FFF"/>
    <w:rsid w:val="00094C39"/>
    <w:rsid w:val="000A35A7"/>
    <w:rsid w:val="000A7C9C"/>
    <w:rsid w:val="000B6E68"/>
    <w:rsid w:val="000D7B99"/>
    <w:rsid w:val="00103448"/>
    <w:rsid w:val="0011664C"/>
    <w:rsid w:val="00124247"/>
    <w:rsid w:val="00135AA0"/>
    <w:rsid w:val="00150907"/>
    <w:rsid w:val="00151F33"/>
    <w:rsid w:val="00160C89"/>
    <w:rsid w:val="001654EB"/>
    <w:rsid w:val="0017168D"/>
    <w:rsid w:val="0017275E"/>
    <w:rsid w:val="00187E5E"/>
    <w:rsid w:val="001B3CFB"/>
    <w:rsid w:val="001B60F5"/>
    <w:rsid w:val="001B65EA"/>
    <w:rsid w:val="001C4CEF"/>
    <w:rsid w:val="001C76F2"/>
    <w:rsid w:val="001C7A0D"/>
    <w:rsid w:val="001D2ADB"/>
    <w:rsid w:val="001E57AB"/>
    <w:rsid w:val="001F4FAC"/>
    <w:rsid w:val="00203795"/>
    <w:rsid w:val="00214E10"/>
    <w:rsid w:val="0022480D"/>
    <w:rsid w:val="0024549A"/>
    <w:rsid w:val="00246F0E"/>
    <w:rsid w:val="00266460"/>
    <w:rsid w:val="002935EA"/>
    <w:rsid w:val="002A615F"/>
    <w:rsid w:val="002B7822"/>
    <w:rsid w:val="002D0148"/>
    <w:rsid w:val="002D1143"/>
    <w:rsid w:val="002D4487"/>
    <w:rsid w:val="002D449E"/>
    <w:rsid w:val="0030026B"/>
    <w:rsid w:val="00306C29"/>
    <w:rsid w:val="0034441B"/>
    <w:rsid w:val="00351AD4"/>
    <w:rsid w:val="003571D8"/>
    <w:rsid w:val="00363753"/>
    <w:rsid w:val="00365AD8"/>
    <w:rsid w:val="0037538E"/>
    <w:rsid w:val="003925BE"/>
    <w:rsid w:val="003A45C5"/>
    <w:rsid w:val="003A7120"/>
    <w:rsid w:val="003B2D92"/>
    <w:rsid w:val="003C412F"/>
    <w:rsid w:val="003C5EE1"/>
    <w:rsid w:val="003D7C8F"/>
    <w:rsid w:val="003E0817"/>
    <w:rsid w:val="003E62D1"/>
    <w:rsid w:val="004007DB"/>
    <w:rsid w:val="00413B79"/>
    <w:rsid w:val="00415749"/>
    <w:rsid w:val="00431F65"/>
    <w:rsid w:val="0044079C"/>
    <w:rsid w:val="00447A97"/>
    <w:rsid w:val="00451AE0"/>
    <w:rsid w:val="004535FA"/>
    <w:rsid w:val="00456FD9"/>
    <w:rsid w:val="00463749"/>
    <w:rsid w:val="00483CCF"/>
    <w:rsid w:val="004977F2"/>
    <w:rsid w:val="004C6225"/>
    <w:rsid w:val="004C7D8F"/>
    <w:rsid w:val="004D4FDF"/>
    <w:rsid w:val="004E2491"/>
    <w:rsid w:val="004E33A5"/>
    <w:rsid w:val="004E5889"/>
    <w:rsid w:val="004F284C"/>
    <w:rsid w:val="00527D84"/>
    <w:rsid w:val="0055118C"/>
    <w:rsid w:val="00551BED"/>
    <w:rsid w:val="005754CE"/>
    <w:rsid w:val="005821F8"/>
    <w:rsid w:val="0059000B"/>
    <w:rsid w:val="005C292B"/>
    <w:rsid w:val="00626DCF"/>
    <w:rsid w:val="00634B02"/>
    <w:rsid w:val="006427B5"/>
    <w:rsid w:val="00646100"/>
    <w:rsid w:val="00647BED"/>
    <w:rsid w:val="00663C9D"/>
    <w:rsid w:val="006A623C"/>
    <w:rsid w:val="006B729A"/>
    <w:rsid w:val="006B7CC3"/>
    <w:rsid w:val="006E102A"/>
    <w:rsid w:val="006E6FE9"/>
    <w:rsid w:val="006F0BDE"/>
    <w:rsid w:val="006F469D"/>
    <w:rsid w:val="00704769"/>
    <w:rsid w:val="00710EBB"/>
    <w:rsid w:val="00727EC6"/>
    <w:rsid w:val="0076042F"/>
    <w:rsid w:val="00763A73"/>
    <w:rsid w:val="00781956"/>
    <w:rsid w:val="00785732"/>
    <w:rsid w:val="00785C37"/>
    <w:rsid w:val="007A53DB"/>
    <w:rsid w:val="007C3676"/>
    <w:rsid w:val="007D02E9"/>
    <w:rsid w:val="007D58E9"/>
    <w:rsid w:val="00801DCD"/>
    <w:rsid w:val="008140AA"/>
    <w:rsid w:val="00823CBC"/>
    <w:rsid w:val="008740B1"/>
    <w:rsid w:val="0088416A"/>
    <w:rsid w:val="008857DA"/>
    <w:rsid w:val="00892210"/>
    <w:rsid w:val="008A786D"/>
    <w:rsid w:val="008C77AA"/>
    <w:rsid w:val="008E3794"/>
    <w:rsid w:val="008E51C0"/>
    <w:rsid w:val="009831CB"/>
    <w:rsid w:val="009A17BC"/>
    <w:rsid w:val="009C7740"/>
    <w:rsid w:val="009D6861"/>
    <w:rsid w:val="00A170E9"/>
    <w:rsid w:val="00A21201"/>
    <w:rsid w:val="00A23FD4"/>
    <w:rsid w:val="00A24E00"/>
    <w:rsid w:val="00A259B7"/>
    <w:rsid w:val="00A42DA9"/>
    <w:rsid w:val="00A655FE"/>
    <w:rsid w:val="00A82BB5"/>
    <w:rsid w:val="00A83633"/>
    <w:rsid w:val="00A83981"/>
    <w:rsid w:val="00A86AC8"/>
    <w:rsid w:val="00AC01D5"/>
    <w:rsid w:val="00AD1A5E"/>
    <w:rsid w:val="00AF414E"/>
    <w:rsid w:val="00AF6A6D"/>
    <w:rsid w:val="00B06234"/>
    <w:rsid w:val="00B112FC"/>
    <w:rsid w:val="00B21BF3"/>
    <w:rsid w:val="00B24E9B"/>
    <w:rsid w:val="00B42F79"/>
    <w:rsid w:val="00B448CF"/>
    <w:rsid w:val="00B80F6C"/>
    <w:rsid w:val="00B82C79"/>
    <w:rsid w:val="00B9175D"/>
    <w:rsid w:val="00BA30BA"/>
    <w:rsid w:val="00BB510F"/>
    <w:rsid w:val="00BD15DD"/>
    <w:rsid w:val="00C02503"/>
    <w:rsid w:val="00C20111"/>
    <w:rsid w:val="00C272D7"/>
    <w:rsid w:val="00C311CF"/>
    <w:rsid w:val="00C33624"/>
    <w:rsid w:val="00C413C6"/>
    <w:rsid w:val="00C47ADF"/>
    <w:rsid w:val="00C65173"/>
    <w:rsid w:val="00C70903"/>
    <w:rsid w:val="00C7134D"/>
    <w:rsid w:val="00C85286"/>
    <w:rsid w:val="00C86287"/>
    <w:rsid w:val="00CB5168"/>
    <w:rsid w:val="00CD54B4"/>
    <w:rsid w:val="00D34D8D"/>
    <w:rsid w:val="00D40A1D"/>
    <w:rsid w:val="00D4414E"/>
    <w:rsid w:val="00D6532A"/>
    <w:rsid w:val="00D77852"/>
    <w:rsid w:val="00D90475"/>
    <w:rsid w:val="00DC18AD"/>
    <w:rsid w:val="00DC2068"/>
    <w:rsid w:val="00DC5A5C"/>
    <w:rsid w:val="00DE09B9"/>
    <w:rsid w:val="00DE0BEA"/>
    <w:rsid w:val="00DF016A"/>
    <w:rsid w:val="00DF2DC6"/>
    <w:rsid w:val="00E0023B"/>
    <w:rsid w:val="00E00DF4"/>
    <w:rsid w:val="00E1248E"/>
    <w:rsid w:val="00E30750"/>
    <w:rsid w:val="00E34C93"/>
    <w:rsid w:val="00E43027"/>
    <w:rsid w:val="00E47AE5"/>
    <w:rsid w:val="00E62537"/>
    <w:rsid w:val="00E76FDB"/>
    <w:rsid w:val="00E908F0"/>
    <w:rsid w:val="00E90997"/>
    <w:rsid w:val="00E97919"/>
    <w:rsid w:val="00EA5C77"/>
    <w:rsid w:val="00EA78AD"/>
    <w:rsid w:val="00ED1DD5"/>
    <w:rsid w:val="00EE7825"/>
    <w:rsid w:val="00EF2DAD"/>
    <w:rsid w:val="00EF7872"/>
    <w:rsid w:val="00F07712"/>
    <w:rsid w:val="00F103BB"/>
    <w:rsid w:val="00F14F4F"/>
    <w:rsid w:val="00F330A8"/>
    <w:rsid w:val="00F53451"/>
    <w:rsid w:val="00F65EED"/>
    <w:rsid w:val="00F7105D"/>
    <w:rsid w:val="00F7448A"/>
    <w:rsid w:val="00F76094"/>
    <w:rsid w:val="00F977D0"/>
    <w:rsid w:val="00FA0490"/>
    <w:rsid w:val="00FA68D7"/>
    <w:rsid w:val="00FA75C2"/>
    <w:rsid w:val="00FB25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16A"/>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val="es-MX"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val="es-MX"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val="es-MX"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Textodeglobo">
    <w:name w:val="Balloon Text"/>
    <w:basedOn w:val="Normal"/>
    <w:link w:val="TextodegloboCar"/>
    <w:uiPriority w:val="99"/>
    <w:semiHidden/>
    <w:unhideWhenUsed/>
    <w:rsid w:val="00CD54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4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862096">
      <w:bodyDiv w:val="1"/>
      <w:marLeft w:val="0"/>
      <w:marRight w:val="0"/>
      <w:marTop w:val="0"/>
      <w:marBottom w:val="0"/>
      <w:divBdr>
        <w:top w:val="none" w:sz="0" w:space="0" w:color="auto"/>
        <w:left w:val="none" w:sz="0" w:space="0" w:color="auto"/>
        <w:bottom w:val="none" w:sz="0" w:space="0" w:color="auto"/>
        <w:right w:val="none" w:sz="0" w:space="0" w:color="auto"/>
      </w:divBdr>
    </w:div>
    <w:div w:id="366292582">
      <w:bodyDiv w:val="1"/>
      <w:marLeft w:val="0"/>
      <w:marRight w:val="0"/>
      <w:marTop w:val="0"/>
      <w:marBottom w:val="0"/>
      <w:divBdr>
        <w:top w:val="none" w:sz="0" w:space="0" w:color="auto"/>
        <w:left w:val="none" w:sz="0" w:space="0" w:color="auto"/>
        <w:bottom w:val="none" w:sz="0" w:space="0" w:color="auto"/>
        <w:right w:val="none" w:sz="0" w:space="0" w:color="auto"/>
      </w:divBdr>
    </w:div>
    <w:div w:id="562257318">
      <w:bodyDiv w:val="1"/>
      <w:marLeft w:val="0"/>
      <w:marRight w:val="0"/>
      <w:marTop w:val="0"/>
      <w:marBottom w:val="0"/>
      <w:divBdr>
        <w:top w:val="none" w:sz="0" w:space="0" w:color="auto"/>
        <w:left w:val="none" w:sz="0" w:space="0" w:color="auto"/>
        <w:bottom w:val="none" w:sz="0" w:space="0" w:color="auto"/>
        <w:right w:val="none" w:sz="0" w:space="0" w:color="auto"/>
      </w:divBdr>
    </w:div>
    <w:div w:id="629827230">
      <w:bodyDiv w:val="1"/>
      <w:marLeft w:val="0"/>
      <w:marRight w:val="0"/>
      <w:marTop w:val="0"/>
      <w:marBottom w:val="0"/>
      <w:divBdr>
        <w:top w:val="none" w:sz="0" w:space="0" w:color="auto"/>
        <w:left w:val="none" w:sz="0" w:space="0" w:color="auto"/>
        <w:bottom w:val="none" w:sz="0" w:space="0" w:color="auto"/>
        <w:right w:val="none" w:sz="0" w:space="0" w:color="auto"/>
      </w:divBdr>
    </w:div>
    <w:div w:id="926646271">
      <w:bodyDiv w:val="1"/>
      <w:marLeft w:val="0"/>
      <w:marRight w:val="0"/>
      <w:marTop w:val="0"/>
      <w:marBottom w:val="0"/>
      <w:divBdr>
        <w:top w:val="none" w:sz="0" w:space="0" w:color="auto"/>
        <w:left w:val="none" w:sz="0" w:space="0" w:color="auto"/>
        <w:bottom w:val="none" w:sz="0" w:space="0" w:color="auto"/>
        <w:right w:val="none" w:sz="0" w:space="0" w:color="auto"/>
      </w:divBdr>
    </w:div>
    <w:div w:id="1169057911">
      <w:bodyDiv w:val="1"/>
      <w:marLeft w:val="0"/>
      <w:marRight w:val="0"/>
      <w:marTop w:val="0"/>
      <w:marBottom w:val="0"/>
      <w:divBdr>
        <w:top w:val="none" w:sz="0" w:space="0" w:color="auto"/>
        <w:left w:val="none" w:sz="0" w:space="0" w:color="auto"/>
        <w:bottom w:val="none" w:sz="0" w:space="0" w:color="auto"/>
        <w:right w:val="none" w:sz="0" w:space="0" w:color="auto"/>
      </w:divBdr>
    </w:div>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 w:id="1627656321">
      <w:bodyDiv w:val="1"/>
      <w:marLeft w:val="0"/>
      <w:marRight w:val="0"/>
      <w:marTop w:val="0"/>
      <w:marBottom w:val="0"/>
      <w:divBdr>
        <w:top w:val="none" w:sz="0" w:space="0" w:color="auto"/>
        <w:left w:val="none" w:sz="0" w:space="0" w:color="auto"/>
        <w:bottom w:val="none" w:sz="0" w:space="0" w:color="auto"/>
        <w:right w:val="none" w:sz="0" w:space="0" w:color="auto"/>
      </w:divBdr>
    </w:div>
    <w:div w:id="1734234553">
      <w:bodyDiv w:val="1"/>
      <w:marLeft w:val="0"/>
      <w:marRight w:val="0"/>
      <w:marTop w:val="0"/>
      <w:marBottom w:val="0"/>
      <w:divBdr>
        <w:top w:val="none" w:sz="0" w:space="0" w:color="auto"/>
        <w:left w:val="none" w:sz="0" w:space="0" w:color="auto"/>
        <w:bottom w:val="none" w:sz="0" w:space="0" w:color="auto"/>
        <w:right w:val="none" w:sz="0" w:space="0" w:color="auto"/>
      </w:divBdr>
    </w:div>
    <w:div w:id="189284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34BC8-D006-4052-BD07-67C3D24B5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914</TotalTime>
  <Pages>6</Pages>
  <Words>1737</Words>
  <Characters>9555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95</cp:revision>
  <cp:lastPrinted>2022-09-06T20:44:00Z</cp:lastPrinted>
  <dcterms:created xsi:type="dcterms:W3CDTF">2022-06-28T15:44:00Z</dcterms:created>
  <dcterms:modified xsi:type="dcterms:W3CDTF">2023-02-17T18:29:00Z</dcterms:modified>
</cp:coreProperties>
</file>