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3BE" w:rsidRPr="00DD0F0D" w:rsidRDefault="00020CB2"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rsidR="006A03BE" w:rsidRPr="00DD0F0D" w:rsidRDefault="006A03BE" w:rsidP="006A03BE">
      <w:pPr>
        <w:pStyle w:val="Encabezado"/>
        <w:ind w:left="4248"/>
        <w:jc w:val="both"/>
        <w:rPr>
          <w:rFonts w:ascii="Arial" w:hAnsi="Arial" w:cs="Arial"/>
          <w:b/>
          <w:sz w:val="24"/>
          <w:szCs w:val="26"/>
        </w:rPr>
      </w:pPr>
    </w:p>
    <w:p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7033BD" w:rsidRPr="00DD0F0D">
        <w:rPr>
          <w:rFonts w:ascii="Arial" w:hAnsi="Arial" w:cs="Arial"/>
          <w:b/>
          <w:sz w:val="24"/>
          <w:szCs w:val="26"/>
        </w:rPr>
        <w:t>00</w:t>
      </w:r>
      <w:r w:rsidR="009E6230">
        <w:rPr>
          <w:rFonts w:ascii="Arial" w:hAnsi="Arial" w:cs="Arial"/>
          <w:b/>
          <w:sz w:val="24"/>
          <w:szCs w:val="26"/>
        </w:rPr>
        <w:t>40</w:t>
      </w:r>
      <w:r w:rsidR="008230DE">
        <w:rPr>
          <w:rFonts w:ascii="Arial" w:hAnsi="Arial" w:cs="Arial"/>
          <w:b/>
          <w:sz w:val="24"/>
          <w:szCs w:val="26"/>
        </w:rPr>
        <w:t>/2021</w:t>
      </w:r>
    </w:p>
    <w:p w:rsidR="006A03BE" w:rsidRPr="00DD0F0D" w:rsidRDefault="006A03BE" w:rsidP="006A03BE">
      <w:pPr>
        <w:pStyle w:val="Encabezado"/>
        <w:tabs>
          <w:tab w:val="clear" w:pos="4419"/>
          <w:tab w:val="center" w:pos="8931"/>
        </w:tabs>
        <w:jc w:val="both"/>
        <w:rPr>
          <w:rFonts w:ascii="Arial" w:hAnsi="Arial" w:cs="Arial"/>
          <w:b/>
          <w:sz w:val="24"/>
          <w:szCs w:val="26"/>
        </w:rPr>
      </w:pPr>
    </w:p>
    <w:p w:rsidR="006A03BE" w:rsidRPr="00DD0F0D" w:rsidRDefault="006A03BE" w:rsidP="00020CB2">
      <w:pPr>
        <w:pStyle w:val="Encabezado"/>
        <w:tabs>
          <w:tab w:val="clear" w:pos="4419"/>
          <w:tab w:val="clear" w:pos="8838"/>
        </w:tabs>
        <w:ind w:left="3540"/>
        <w:jc w:val="both"/>
        <w:rPr>
          <w:rFonts w:ascii="Arial" w:hAnsi="Arial" w:cs="Arial"/>
          <w:sz w:val="24"/>
          <w:szCs w:val="26"/>
        </w:rPr>
      </w:pPr>
      <w:r w:rsidRPr="00DD0F0D">
        <w:rPr>
          <w:rFonts w:ascii="Arial" w:hAnsi="Arial" w:cs="Arial"/>
          <w:b/>
          <w:sz w:val="24"/>
          <w:szCs w:val="26"/>
        </w:rPr>
        <w:t>ACTOR:</w:t>
      </w:r>
      <w:r w:rsidR="008230DE">
        <w:rPr>
          <w:rFonts w:ascii="Arial" w:hAnsi="Arial" w:cs="Arial"/>
          <w:sz w:val="24"/>
          <w:szCs w:val="26"/>
        </w:rPr>
        <w:t xml:space="preserve"> </w:t>
      </w:r>
      <w:r w:rsidR="00FA5968">
        <w:rPr>
          <w:rFonts w:ascii="Arial" w:hAnsi="Arial" w:cs="Arial"/>
          <w:b/>
          <w:color w:val="FF0000"/>
          <w:sz w:val="24"/>
          <w:szCs w:val="26"/>
        </w:rPr>
        <w:t>**********</w:t>
      </w:r>
    </w:p>
    <w:p w:rsidR="006A03BE" w:rsidRPr="00DD0F0D" w:rsidRDefault="006A03BE" w:rsidP="006A03BE">
      <w:pPr>
        <w:pStyle w:val="Encabezado"/>
        <w:ind w:left="4248"/>
        <w:jc w:val="both"/>
        <w:rPr>
          <w:rFonts w:ascii="Arial" w:hAnsi="Arial" w:cs="Arial"/>
          <w:b/>
          <w:sz w:val="24"/>
          <w:szCs w:val="26"/>
        </w:rPr>
      </w:pPr>
    </w:p>
    <w:p w:rsidR="006A03BE"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00020CB2">
        <w:rPr>
          <w:rFonts w:ascii="Arial" w:hAnsi="Arial" w:cs="Arial"/>
          <w:sz w:val="24"/>
          <w:szCs w:val="26"/>
        </w:rPr>
        <w:t xml:space="preserve">DIRECTOR </w:t>
      </w:r>
      <w:r w:rsidR="009E6230">
        <w:rPr>
          <w:rFonts w:ascii="Arial" w:hAnsi="Arial" w:cs="Arial"/>
          <w:sz w:val="24"/>
          <w:szCs w:val="26"/>
        </w:rPr>
        <w:t>GENERAL DE LA OFICINA DE PENSIONES DEL ESTADO DE OAXACA.</w:t>
      </w:r>
    </w:p>
    <w:p w:rsidR="00020CB2" w:rsidRDefault="00020CB2" w:rsidP="006A03BE">
      <w:pPr>
        <w:pStyle w:val="Encabezado"/>
        <w:tabs>
          <w:tab w:val="clear" w:pos="4419"/>
          <w:tab w:val="clear" w:pos="8838"/>
          <w:tab w:val="center" w:pos="-1418"/>
        </w:tabs>
        <w:ind w:left="3540"/>
        <w:jc w:val="both"/>
        <w:rPr>
          <w:rFonts w:ascii="Arial" w:hAnsi="Arial" w:cs="Arial"/>
          <w:sz w:val="24"/>
          <w:szCs w:val="26"/>
        </w:rPr>
      </w:pPr>
    </w:p>
    <w:p w:rsidR="00020CB2" w:rsidRPr="00020CB2" w:rsidRDefault="00020CB2" w:rsidP="006A03BE">
      <w:pPr>
        <w:pStyle w:val="Encabezado"/>
        <w:tabs>
          <w:tab w:val="clear" w:pos="4419"/>
          <w:tab w:val="clear" w:pos="8838"/>
          <w:tab w:val="center" w:pos="-1418"/>
        </w:tabs>
        <w:ind w:left="3540"/>
        <w:jc w:val="both"/>
        <w:rPr>
          <w:rFonts w:ascii="Arial" w:hAnsi="Arial" w:cs="Arial"/>
          <w:b/>
          <w:sz w:val="24"/>
          <w:szCs w:val="26"/>
        </w:rPr>
      </w:pPr>
      <w:r>
        <w:rPr>
          <w:rFonts w:ascii="Arial" w:hAnsi="Arial" w:cs="Arial"/>
          <w:b/>
          <w:sz w:val="24"/>
          <w:szCs w:val="26"/>
        </w:rPr>
        <w:t>MAGISTRADA: MAESTRA CAMELIA GASPAR MARTÍNEZ.</w:t>
      </w:r>
    </w:p>
    <w:p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rsidR="006A03BE" w:rsidRPr="00DD0F0D" w:rsidRDefault="006A03BE" w:rsidP="006A03BE">
      <w:pPr>
        <w:spacing w:after="0" w:line="360" w:lineRule="auto"/>
        <w:jc w:val="both"/>
        <w:rPr>
          <w:rFonts w:ascii="Arial" w:hAnsi="Arial" w:cs="Arial"/>
          <w:b/>
          <w:sz w:val="24"/>
          <w:szCs w:val="26"/>
        </w:rPr>
      </w:pPr>
    </w:p>
    <w:p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9E6230">
        <w:rPr>
          <w:rFonts w:ascii="Arial" w:hAnsi="Arial" w:cs="Arial"/>
          <w:b/>
          <w:sz w:val="24"/>
          <w:szCs w:val="26"/>
        </w:rPr>
        <w:t>SIETE DE JULIO</w:t>
      </w:r>
      <w:r w:rsidR="00240EFE">
        <w:rPr>
          <w:rFonts w:ascii="Arial" w:hAnsi="Arial" w:cs="Arial"/>
          <w:b/>
          <w:sz w:val="24"/>
          <w:szCs w:val="26"/>
        </w:rPr>
        <w:t xml:space="preserve"> DE DOS MIL VEINTIDÓS</w:t>
      </w:r>
      <w:r w:rsidR="00456CC0">
        <w:rPr>
          <w:rFonts w:ascii="Arial" w:hAnsi="Arial" w:cs="Arial"/>
          <w:b/>
          <w:sz w:val="24"/>
          <w:szCs w:val="26"/>
        </w:rPr>
        <w:t xml:space="preserve">. </w:t>
      </w:r>
    </w:p>
    <w:p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9E6230">
        <w:rPr>
          <w:rFonts w:ascii="Arial" w:hAnsi="Arial" w:cs="Arial"/>
          <w:b/>
          <w:sz w:val="24"/>
          <w:szCs w:val="26"/>
        </w:rPr>
        <w:t>0040</w:t>
      </w:r>
      <w:r w:rsidR="00550C05" w:rsidRPr="00DD0F0D">
        <w:rPr>
          <w:rFonts w:ascii="Arial" w:hAnsi="Arial" w:cs="Arial"/>
          <w:b/>
          <w:sz w:val="24"/>
          <w:szCs w:val="26"/>
        </w:rPr>
        <w:t>/20</w:t>
      </w:r>
      <w:r w:rsidR="008230DE">
        <w:rPr>
          <w:rFonts w:ascii="Arial" w:hAnsi="Arial" w:cs="Arial"/>
          <w:b/>
          <w:sz w:val="24"/>
          <w:szCs w:val="26"/>
        </w:rPr>
        <w:t>21</w:t>
      </w:r>
      <w:r w:rsidR="00550C05" w:rsidRPr="00DD0F0D">
        <w:rPr>
          <w:rFonts w:ascii="Arial" w:hAnsi="Arial" w:cs="Arial"/>
          <w:sz w:val="24"/>
          <w:szCs w:val="26"/>
        </w:rPr>
        <w:t xml:space="preserve">, promovido por </w:t>
      </w:r>
      <w:r w:rsidR="00FA5968">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9E6230">
        <w:rPr>
          <w:rFonts w:ascii="Arial" w:hAnsi="Arial" w:cs="Arial"/>
          <w:b/>
          <w:sz w:val="24"/>
          <w:szCs w:val="26"/>
        </w:rPr>
        <w:t xml:space="preserve">DIRECTOR GENERAL DE LA OFICINA DE PENSIONES DEL ESTADO DE </w:t>
      </w:r>
      <w:r w:rsidR="0018220D" w:rsidRPr="00DD0F0D">
        <w:rPr>
          <w:rFonts w:ascii="Arial" w:hAnsi="Arial" w:cs="Arial"/>
          <w:b/>
          <w:sz w:val="24"/>
          <w:szCs w:val="26"/>
        </w:rPr>
        <w:t>OAXACA</w:t>
      </w:r>
      <w:r w:rsidR="00550C05" w:rsidRPr="00DD0F0D">
        <w:rPr>
          <w:rFonts w:ascii="Arial" w:hAnsi="Arial" w:cs="Arial"/>
          <w:sz w:val="24"/>
          <w:szCs w:val="26"/>
        </w:rPr>
        <w:t xml:space="preserve">.- - - </w:t>
      </w:r>
      <w:r>
        <w:rPr>
          <w:rFonts w:ascii="Arial" w:hAnsi="Arial" w:cs="Arial"/>
          <w:sz w:val="24"/>
          <w:szCs w:val="26"/>
        </w:rPr>
        <w:t xml:space="preserve">- - - - - - - - - - - - - - - - - - - - - - - - - - - - - - - - - - - - - - - - </w:t>
      </w:r>
      <w:r w:rsidR="009E6230">
        <w:rPr>
          <w:rFonts w:ascii="Arial" w:hAnsi="Arial" w:cs="Arial"/>
          <w:sz w:val="24"/>
          <w:szCs w:val="26"/>
        </w:rPr>
        <w:t xml:space="preserve">- - - - - - - - </w:t>
      </w:r>
    </w:p>
    <w:p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rsidR="00346921" w:rsidRDefault="00DF5918" w:rsidP="003A2C88">
      <w:pPr>
        <w:spacing w:before="240" w:after="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346921">
        <w:rPr>
          <w:rFonts w:ascii="Arial" w:hAnsi="Arial" w:cs="Arial"/>
          <w:sz w:val="24"/>
          <w:szCs w:val="26"/>
        </w:rPr>
        <w:t xml:space="preserve">Por auto de </w:t>
      </w:r>
      <w:r w:rsidR="001B55B3">
        <w:rPr>
          <w:rFonts w:ascii="Arial" w:hAnsi="Arial" w:cs="Arial"/>
          <w:sz w:val="24"/>
          <w:szCs w:val="26"/>
        </w:rPr>
        <w:t>doce</w:t>
      </w:r>
      <w:r w:rsidR="00240EFE">
        <w:rPr>
          <w:rFonts w:ascii="Arial" w:hAnsi="Arial" w:cs="Arial"/>
          <w:sz w:val="24"/>
          <w:szCs w:val="26"/>
        </w:rPr>
        <w:t xml:space="preserve"> de mayo</w:t>
      </w:r>
      <w:r w:rsidR="00346921">
        <w:rPr>
          <w:rFonts w:ascii="Arial" w:hAnsi="Arial" w:cs="Arial"/>
          <w:sz w:val="24"/>
          <w:szCs w:val="26"/>
        </w:rPr>
        <w:t xml:space="preserve"> de dos mil veintiuno, </w:t>
      </w:r>
      <w:r w:rsidR="00346921" w:rsidRPr="00E51900">
        <w:rPr>
          <w:rFonts w:ascii="Arial" w:hAnsi="Arial" w:cs="Arial"/>
          <w:b/>
          <w:sz w:val="24"/>
          <w:szCs w:val="26"/>
        </w:rPr>
        <w:t xml:space="preserve">se admitió </w:t>
      </w:r>
      <w:r w:rsidR="00346921" w:rsidRPr="00DD0F0D">
        <w:rPr>
          <w:rFonts w:ascii="Arial" w:hAnsi="Arial" w:cs="Arial"/>
          <w:sz w:val="24"/>
          <w:szCs w:val="26"/>
        </w:rPr>
        <w:t>a trámite la demanda</w:t>
      </w:r>
      <w:r w:rsidR="00240EFE">
        <w:rPr>
          <w:rFonts w:ascii="Arial" w:hAnsi="Arial" w:cs="Arial"/>
          <w:sz w:val="24"/>
          <w:szCs w:val="26"/>
        </w:rPr>
        <w:t xml:space="preserve"> de nulidad del actor</w:t>
      </w:r>
      <w:r w:rsidR="00346921">
        <w:rPr>
          <w:rFonts w:ascii="Arial" w:hAnsi="Arial" w:cs="Arial"/>
          <w:sz w:val="24"/>
          <w:szCs w:val="26"/>
        </w:rPr>
        <w:t xml:space="preserve">, ordenándose </w:t>
      </w:r>
      <w:r w:rsidR="00346921" w:rsidRPr="00DD0F0D">
        <w:rPr>
          <w:rFonts w:ascii="Arial" w:hAnsi="Arial" w:cs="Arial"/>
          <w:sz w:val="24"/>
          <w:szCs w:val="26"/>
        </w:rPr>
        <w:t xml:space="preserve">notificar, emplazar y correr traslado a la demandada, para que dentro del plazo de nueve días </w:t>
      </w:r>
      <w:r w:rsidR="00E83FE5">
        <w:rPr>
          <w:rFonts w:ascii="Arial" w:hAnsi="Arial" w:cs="Arial"/>
          <w:sz w:val="24"/>
          <w:szCs w:val="26"/>
        </w:rPr>
        <w:t xml:space="preserve">hábiles </w:t>
      </w:r>
      <w:r w:rsidR="00346921" w:rsidRPr="00DD0F0D">
        <w:rPr>
          <w:rFonts w:ascii="Arial" w:hAnsi="Arial" w:cs="Arial"/>
          <w:sz w:val="24"/>
          <w:szCs w:val="26"/>
        </w:rPr>
        <w:t xml:space="preserve">produjera su contestación, con el apercibimiento que de no hacerlo, se </w:t>
      </w:r>
      <w:r w:rsidR="003A2C88">
        <w:rPr>
          <w:rFonts w:ascii="Arial" w:hAnsi="Arial" w:cs="Arial"/>
          <w:sz w:val="24"/>
          <w:szCs w:val="26"/>
        </w:rPr>
        <w:t>le</w:t>
      </w:r>
      <w:r w:rsidR="00204DBA">
        <w:rPr>
          <w:rFonts w:ascii="Arial" w:hAnsi="Arial" w:cs="Arial"/>
          <w:sz w:val="24"/>
          <w:szCs w:val="26"/>
        </w:rPr>
        <w:t xml:space="preserve"> </w:t>
      </w:r>
      <w:r w:rsidR="00346921" w:rsidRPr="00DD0F0D">
        <w:rPr>
          <w:rFonts w:ascii="Arial" w:hAnsi="Arial" w:cs="Arial"/>
          <w:sz w:val="24"/>
          <w:szCs w:val="26"/>
        </w:rPr>
        <w:t>tendría contestando la demanda en sentido afirmativo</w:t>
      </w:r>
      <w:r w:rsidR="00F64615">
        <w:rPr>
          <w:rFonts w:ascii="Arial" w:hAnsi="Arial" w:cs="Arial"/>
          <w:sz w:val="24"/>
          <w:szCs w:val="26"/>
        </w:rPr>
        <w:t>, salvo prueba en contrario.</w:t>
      </w:r>
    </w:p>
    <w:p w:rsidR="00204DBA" w:rsidRDefault="00204DBA" w:rsidP="00346921">
      <w:pPr>
        <w:spacing w:before="240" w:after="0" w:line="360" w:lineRule="auto"/>
        <w:ind w:firstLine="567"/>
        <w:jc w:val="both"/>
        <w:rPr>
          <w:rFonts w:ascii="Arial" w:hAnsi="Arial" w:cs="Arial"/>
          <w:sz w:val="24"/>
          <w:szCs w:val="24"/>
        </w:rPr>
      </w:pPr>
      <w:r>
        <w:rPr>
          <w:rFonts w:ascii="Arial" w:hAnsi="Arial" w:cs="Arial"/>
          <w:b/>
          <w:sz w:val="24"/>
          <w:szCs w:val="26"/>
        </w:rPr>
        <w:t xml:space="preserve">SEGUNDO. </w:t>
      </w:r>
      <w:r w:rsidR="00CA6A78">
        <w:rPr>
          <w:rFonts w:ascii="Arial" w:hAnsi="Arial" w:cs="Arial"/>
          <w:sz w:val="24"/>
          <w:szCs w:val="26"/>
        </w:rPr>
        <w:t xml:space="preserve">Por acuerdo de </w:t>
      </w:r>
      <w:r w:rsidR="001B55B3">
        <w:rPr>
          <w:rFonts w:ascii="Arial" w:hAnsi="Arial" w:cs="Arial"/>
          <w:sz w:val="24"/>
          <w:szCs w:val="26"/>
        </w:rPr>
        <w:t>veintitrés</w:t>
      </w:r>
      <w:r w:rsidR="00E51900">
        <w:rPr>
          <w:rFonts w:ascii="Arial" w:hAnsi="Arial" w:cs="Arial"/>
          <w:sz w:val="24"/>
          <w:szCs w:val="26"/>
        </w:rPr>
        <w:t xml:space="preserve"> de junio</w:t>
      </w:r>
      <w:r w:rsidR="00CA6A78">
        <w:rPr>
          <w:rFonts w:ascii="Arial" w:hAnsi="Arial" w:cs="Arial"/>
          <w:sz w:val="24"/>
          <w:szCs w:val="26"/>
        </w:rPr>
        <w:t xml:space="preserve"> de dos mil veintiuno, </w:t>
      </w:r>
      <w:r w:rsidR="00FC1A5E">
        <w:rPr>
          <w:rFonts w:ascii="Arial" w:hAnsi="Arial" w:cs="Arial"/>
          <w:sz w:val="24"/>
          <w:szCs w:val="26"/>
        </w:rPr>
        <w:t xml:space="preserve">la </w:t>
      </w:r>
      <w:r w:rsidR="00FC1A5E">
        <w:rPr>
          <w:rFonts w:ascii="Arial" w:hAnsi="Arial" w:cs="Arial"/>
          <w:b/>
          <w:sz w:val="24"/>
          <w:szCs w:val="26"/>
        </w:rPr>
        <w:t xml:space="preserve">autoridad demandada </w:t>
      </w:r>
      <w:r w:rsidR="001B55B3">
        <w:rPr>
          <w:rFonts w:ascii="Arial" w:hAnsi="Arial" w:cs="Arial"/>
          <w:sz w:val="24"/>
          <w:szCs w:val="26"/>
        </w:rPr>
        <w:t>contestó la demanda de nulidad e</w:t>
      </w:r>
      <w:r w:rsidR="00FC1A5E">
        <w:rPr>
          <w:rFonts w:ascii="Arial" w:hAnsi="Arial" w:cs="Arial"/>
          <w:sz w:val="24"/>
          <w:szCs w:val="26"/>
        </w:rPr>
        <w:t xml:space="preserve"> </w:t>
      </w:r>
      <w:r w:rsidR="00FC1A5E">
        <w:rPr>
          <w:rFonts w:ascii="Arial" w:hAnsi="Arial" w:cs="Arial"/>
          <w:sz w:val="24"/>
          <w:szCs w:val="24"/>
        </w:rPr>
        <w:t>hizo valer sus excepciones y defensas; y le fueron admitidas las pruebas que ofreci</w:t>
      </w:r>
      <w:r w:rsidR="00211C7F">
        <w:rPr>
          <w:rFonts w:ascii="Arial" w:hAnsi="Arial" w:cs="Arial"/>
          <w:sz w:val="24"/>
          <w:szCs w:val="24"/>
        </w:rPr>
        <w:t>ó.</w:t>
      </w:r>
      <w:r w:rsidR="001B55B3">
        <w:rPr>
          <w:rFonts w:ascii="Arial" w:hAnsi="Arial" w:cs="Arial"/>
          <w:sz w:val="24"/>
          <w:szCs w:val="24"/>
        </w:rPr>
        <w:t xml:space="preserve"> Por lo que, se señalaron las once horas de diecisiete de febrero de dos mil veintidós, </w:t>
      </w:r>
      <w:r w:rsidR="00E51900">
        <w:rPr>
          <w:rFonts w:ascii="Arial" w:hAnsi="Arial" w:cs="Arial"/>
          <w:sz w:val="24"/>
          <w:szCs w:val="24"/>
        </w:rPr>
        <w:t>para la celebración de la audiencia final.</w:t>
      </w:r>
    </w:p>
    <w:p w:rsidR="00D03C9A" w:rsidRDefault="001B55B3" w:rsidP="00D03C9A">
      <w:pPr>
        <w:spacing w:before="240" w:line="360" w:lineRule="auto"/>
        <w:ind w:firstLine="567"/>
        <w:jc w:val="both"/>
        <w:rPr>
          <w:rFonts w:ascii="Arial" w:hAnsi="Arial" w:cs="Arial"/>
          <w:sz w:val="24"/>
          <w:szCs w:val="24"/>
        </w:rPr>
      </w:pPr>
      <w:r>
        <w:rPr>
          <w:rFonts w:ascii="Arial" w:hAnsi="Arial" w:cs="Arial"/>
          <w:b/>
          <w:sz w:val="24"/>
          <w:szCs w:val="24"/>
        </w:rPr>
        <w:t xml:space="preserve">TERCERO. </w:t>
      </w:r>
      <w:r w:rsidR="00D03C9A">
        <w:rPr>
          <w:rFonts w:ascii="Arial" w:hAnsi="Arial" w:cs="Arial"/>
          <w:sz w:val="24"/>
          <w:szCs w:val="24"/>
        </w:rPr>
        <w:t>Mediante proveído de quince</w:t>
      </w:r>
      <w:r w:rsidR="0092058A">
        <w:rPr>
          <w:rFonts w:ascii="Arial" w:hAnsi="Arial" w:cs="Arial"/>
          <w:sz w:val="24"/>
          <w:szCs w:val="24"/>
        </w:rPr>
        <w:t xml:space="preserve"> de julio de dos mil veintiuno, el </w:t>
      </w:r>
      <w:r w:rsidR="0092058A">
        <w:rPr>
          <w:rFonts w:ascii="Arial" w:hAnsi="Arial" w:cs="Arial"/>
          <w:b/>
          <w:sz w:val="24"/>
          <w:szCs w:val="24"/>
        </w:rPr>
        <w:t xml:space="preserve">actor </w:t>
      </w:r>
      <w:r w:rsidR="0092058A">
        <w:rPr>
          <w:rFonts w:ascii="Arial" w:hAnsi="Arial" w:cs="Arial"/>
          <w:sz w:val="24"/>
          <w:szCs w:val="24"/>
        </w:rPr>
        <w:t>interpuso recurso de revisión en contra del auto de veintitrés de junio de dos mil veintiuno.</w:t>
      </w:r>
    </w:p>
    <w:p w:rsidR="00D03C9A" w:rsidRPr="00D701E0" w:rsidRDefault="0092058A" w:rsidP="00D701E0">
      <w:pPr>
        <w:spacing w:before="240" w:line="360" w:lineRule="auto"/>
        <w:ind w:firstLine="567"/>
        <w:jc w:val="both"/>
        <w:rPr>
          <w:rFonts w:ascii="Arial" w:hAnsi="Arial" w:cs="Arial"/>
          <w:sz w:val="24"/>
          <w:szCs w:val="24"/>
        </w:rPr>
      </w:pPr>
      <w:r>
        <w:rPr>
          <w:rFonts w:ascii="Arial" w:hAnsi="Arial" w:cs="Arial"/>
          <w:b/>
          <w:sz w:val="24"/>
          <w:szCs w:val="24"/>
        </w:rPr>
        <w:t xml:space="preserve">CUARTO. </w:t>
      </w:r>
      <w:r w:rsidR="00387BCE">
        <w:rPr>
          <w:rFonts w:ascii="Arial" w:hAnsi="Arial" w:cs="Arial"/>
          <w:sz w:val="24"/>
          <w:szCs w:val="24"/>
        </w:rPr>
        <w:t xml:space="preserve">Por auto de veintiocho de septiembre de dos mil veintiuno, </w:t>
      </w:r>
      <w:r w:rsidR="00D03C9A">
        <w:rPr>
          <w:rFonts w:ascii="Arial" w:eastAsia="Arial" w:hAnsi="Arial" w:cs="Arial"/>
          <w:sz w:val="24"/>
          <w:szCs w:val="24"/>
        </w:rPr>
        <w:t>se r</w:t>
      </w:r>
      <w:r w:rsidR="00D701E0">
        <w:rPr>
          <w:rFonts w:ascii="Arial" w:eastAsia="Arial" w:hAnsi="Arial" w:cs="Arial"/>
          <w:sz w:val="24"/>
          <w:szCs w:val="24"/>
        </w:rPr>
        <w:t>ecibió el oficio 17979</w:t>
      </w:r>
      <w:r w:rsidR="00D03C9A">
        <w:rPr>
          <w:rFonts w:ascii="Arial" w:eastAsia="Arial" w:hAnsi="Arial" w:cs="Arial"/>
          <w:sz w:val="24"/>
          <w:szCs w:val="24"/>
        </w:rPr>
        <w:t>/2021</w:t>
      </w:r>
      <w:r w:rsidR="00D701E0">
        <w:rPr>
          <w:rFonts w:ascii="Arial" w:eastAsia="Arial" w:hAnsi="Arial" w:cs="Arial"/>
          <w:sz w:val="24"/>
          <w:szCs w:val="24"/>
        </w:rPr>
        <w:t>, suscrito por el Juzgado Décimo</w:t>
      </w:r>
      <w:r w:rsidR="00D03C9A">
        <w:rPr>
          <w:rFonts w:ascii="Arial" w:eastAsia="Arial" w:hAnsi="Arial" w:cs="Arial"/>
          <w:sz w:val="24"/>
          <w:szCs w:val="24"/>
        </w:rPr>
        <w:t xml:space="preserve"> de Distrito en el Estado, dictado en e</w:t>
      </w:r>
      <w:r w:rsidR="00D701E0">
        <w:rPr>
          <w:rFonts w:ascii="Arial" w:eastAsia="Arial" w:hAnsi="Arial" w:cs="Arial"/>
          <w:sz w:val="24"/>
          <w:szCs w:val="24"/>
        </w:rPr>
        <w:t>l juicio de amparo indirecto 724</w:t>
      </w:r>
      <w:r w:rsidR="00D03C9A">
        <w:rPr>
          <w:rFonts w:ascii="Arial" w:eastAsia="Arial" w:hAnsi="Arial" w:cs="Arial"/>
          <w:sz w:val="24"/>
          <w:szCs w:val="24"/>
        </w:rPr>
        <w:t xml:space="preserve">/2021, promovido por </w:t>
      </w:r>
      <w:r w:rsidR="00FA5968">
        <w:rPr>
          <w:rFonts w:ascii="Arial" w:eastAsia="Arial" w:hAnsi="Arial" w:cs="Arial"/>
          <w:b/>
          <w:color w:val="FF0000"/>
          <w:sz w:val="24"/>
          <w:szCs w:val="24"/>
        </w:rPr>
        <w:t>**********</w:t>
      </w:r>
      <w:r w:rsidR="00D03C9A">
        <w:rPr>
          <w:rFonts w:ascii="Arial" w:eastAsia="Arial" w:hAnsi="Arial" w:cs="Arial"/>
          <w:sz w:val="24"/>
          <w:szCs w:val="24"/>
        </w:rPr>
        <w:t>, en contra de actos de esta Sexta Sala Unitaria; por lo que se ordenó rendir el informe justificado respectivo.</w:t>
      </w:r>
    </w:p>
    <w:p w:rsidR="00430F4C" w:rsidRDefault="007F330C" w:rsidP="00D03C9A">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QUINTO</w:t>
      </w:r>
      <w:r w:rsidR="00D03C9A">
        <w:rPr>
          <w:rFonts w:ascii="Arial" w:eastAsia="Arial" w:hAnsi="Arial" w:cs="Arial"/>
          <w:b/>
          <w:sz w:val="24"/>
          <w:szCs w:val="24"/>
        </w:rPr>
        <w:t xml:space="preserve">. </w:t>
      </w:r>
      <w:r w:rsidR="00D03C9A">
        <w:rPr>
          <w:rFonts w:ascii="Arial" w:eastAsia="Arial" w:hAnsi="Arial" w:cs="Arial"/>
          <w:sz w:val="24"/>
          <w:szCs w:val="24"/>
        </w:rPr>
        <w:t xml:space="preserve">Por </w:t>
      </w:r>
      <w:r w:rsidR="00430F4C">
        <w:rPr>
          <w:rFonts w:ascii="Arial" w:eastAsia="Arial" w:hAnsi="Arial" w:cs="Arial"/>
          <w:sz w:val="24"/>
          <w:szCs w:val="24"/>
        </w:rPr>
        <w:t xml:space="preserve">acuerdo de dieciséis de noviembre de dos mil veintiuno, </w:t>
      </w:r>
      <w:r w:rsidR="005D1D3C">
        <w:rPr>
          <w:rFonts w:ascii="Arial" w:eastAsia="Arial" w:hAnsi="Arial" w:cs="Arial"/>
          <w:sz w:val="24"/>
          <w:szCs w:val="24"/>
        </w:rPr>
        <w:t xml:space="preserve">se recibió el oficio 28503/2021, suscrito por el Juzgado Décimo de Distrito en el Estado, </w:t>
      </w:r>
      <w:r w:rsidR="003F4297">
        <w:rPr>
          <w:rFonts w:ascii="Arial" w:eastAsia="Arial" w:hAnsi="Arial" w:cs="Arial"/>
          <w:sz w:val="24"/>
          <w:szCs w:val="24"/>
        </w:rPr>
        <w:t>por medio de la cual notific</w:t>
      </w:r>
      <w:r w:rsidR="00FF4052">
        <w:rPr>
          <w:rFonts w:ascii="Arial" w:eastAsia="Arial" w:hAnsi="Arial" w:cs="Arial"/>
          <w:sz w:val="24"/>
          <w:szCs w:val="24"/>
        </w:rPr>
        <w:t>ó a esta Sala Unitaria</w:t>
      </w:r>
      <w:r w:rsidR="003F4297">
        <w:rPr>
          <w:rFonts w:ascii="Arial" w:eastAsia="Arial" w:hAnsi="Arial" w:cs="Arial"/>
          <w:sz w:val="24"/>
          <w:szCs w:val="24"/>
        </w:rPr>
        <w:t xml:space="preserve"> la determinación emitida en el juicio de amparo indirecto 724/2021, </w:t>
      </w:r>
      <w:r w:rsidR="00FF4052">
        <w:rPr>
          <w:rFonts w:ascii="Arial" w:eastAsia="Arial" w:hAnsi="Arial" w:cs="Arial"/>
          <w:sz w:val="24"/>
          <w:szCs w:val="24"/>
        </w:rPr>
        <w:t>en la que se decretó el sobreseimiento de dicho juicio de garantías.</w:t>
      </w:r>
    </w:p>
    <w:p w:rsidR="001B55B3" w:rsidRPr="00675A76" w:rsidRDefault="00FF4052" w:rsidP="00675A76">
      <w:pPr>
        <w:spacing w:before="240" w:after="0" w:line="360" w:lineRule="auto"/>
        <w:ind w:firstLine="709"/>
        <w:jc w:val="both"/>
        <w:rPr>
          <w:rFonts w:ascii="Arial" w:hAnsi="Arial" w:cs="Arial"/>
          <w:sz w:val="24"/>
          <w:szCs w:val="24"/>
        </w:rPr>
      </w:pPr>
      <w:r>
        <w:rPr>
          <w:rFonts w:ascii="Arial" w:eastAsia="Arial" w:hAnsi="Arial" w:cs="Arial"/>
          <w:b/>
          <w:sz w:val="24"/>
          <w:szCs w:val="24"/>
        </w:rPr>
        <w:t xml:space="preserve">SEXTO. </w:t>
      </w:r>
      <w:r w:rsidR="00675A76">
        <w:rPr>
          <w:rFonts w:ascii="Arial" w:eastAsia="Arial" w:hAnsi="Arial" w:cs="Arial"/>
          <w:sz w:val="24"/>
          <w:szCs w:val="24"/>
        </w:rPr>
        <w:t xml:space="preserve">Mediante proveído de veintiuno de febrero de dos mil veintidós, </w:t>
      </w:r>
      <w:r w:rsidR="00675A76">
        <w:rPr>
          <w:rFonts w:ascii="Arial" w:hAnsi="Arial" w:cs="Arial"/>
          <w:bCs/>
          <w:sz w:val="24"/>
          <w:szCs w:val="24"/>
        </w:rPr>
        <w:t xml:space="preserve">se dejó sin efectos la fecha señalada para la audiencia final, debido a la suspensión de plazos indicada en los acuerdos generales AG/TJAO/11/2021, AG/TJAO/1/2022, </w:t>
      </w:r>
      <w:r w:rsidR="00365857">
        <w:rPr>
          <w:rFonts w:ascii="Arial" w:hAnsi="Arial" w:cs="Arial"/>
          <w:bCs/>
          <w:sz w:val="24"/>
          <w:szCs w:val="24"/>
        </w:rPr>
        <w:t>AG/TJAO/2/2022 y AG/TJAO/3/2022</w:t>
      </w:r>
      <w:r w:rsidR="00675A76">
        <w:rPr>
          <w:rFonts w:ascii="Arial" w:hAnsi="Arial" w:cs="Arial"/>
          <w:bCs/>
          <w:sz w:val="24"/>
          <w:szCs w:val="24"/>
        </w:rPr>
        <w:t xml:space="preserve"> del Pleno de este Tribunal de Justicia Administrativa para el Estado de Oaxaca; por lo que, se fijaron las once horas del dieciocho de mayo de dos mil veintidós, para que tuviera verificativo la audiencia de ley.</w:t>
      </w:r>
    </w:p>
    <w:p w:rsidR="00E51900" w:rsidRPr="00DE77F6" w:rsidRDefault="00DE77F6" w:rsidP="00DE77F6">
      <w:pPr>
        <w:spacing w:before="240" w:after="0" w:line="360" w:lineRule="auto"/>
        <w:ind w:firstLine="567"/>
        <w:jc w:val="both"/>
        <w:rPr>
          <w:rFonts w:ascii="Arial" w:hAnsi="Arial" w:cs="Arial"/>
          <w:sz w:val="24"/>
          <w:szCs w:val="24"/>
        </w:rPr>
      </w:pPr>
      <w:r>
        <w:rPr>
          <w:rFonts w:ascii="Arial" w:hAnsi="Arial" w:cs="Arial"/>
          <w:b/>
          <w:sz w:val="24"/>
          <w:szCs w:val="24"/>
        </w:rPr>
        <w:t>SÉPTIMO</w:t>
      </w:r>
      <w:r w:rsidR="00211C7F">
        <w:rPr>
          <w:rFonts w:ascii="Arial" w:hAnsi="Arial" w:cs="Arial"/>
          <w:b/>
          <w:sz w:val="24"/>
          <w:szCs w:val="24"/>
        </w:rPr>
        <w:t xml:space="preserve">. </w:t>
      </w:r>
      <w:r w:rsidR="00BB5CE3" w:rsidRPr="00240D1C">
        <w:rPr>
          <w:rFonts w:ascii="Arial" w:hAnsi="Arial" w:cs="Arial"/>
          <w:sz w:val="24"/>
          <w:szCs w:val="24"/>
        </w:rPr>
        <w:t xml:space="preserve">Finalmente, el </w:t>
      </w:r>
      <w:r w:rsidR="00675A76">
        <w:rPr>
          <w:rFonts w:ascii="Arial" w:hAnsi="Arial" w:cs="Arial"/>
          <w:sz w:val="24"/>
          <w:szCs w:val="24"/>
        </w:rPr>
        <w:t>dieciocho de mayo de dos mil 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E51900">
        <w:rPr>
          <w:rFonts w:ascii="Arial" w:hAnsi="Arial" w:cs="Arial"/>
          <w:sz w:val="24"/>
          <w:szCs w:val="24"/>
        </w:rPr>
        <w:t>que ninguna de las partes formuló sus alegatos</w:t>
      </w:r>
      <w:r w:rsidR="00BB5CE3" w:rsidRPr="00B7592E">
        <w:rPr>
          <w:rFonts w:ascii="Arial" w:hAnsi="Arial" w:cs="Arial"/>
          <w:sz w:val="24"/>
          <w:szCs w:val="24"/>
        </w:rPr>
        <w:t>, por lo que se declaró precluido su derecho</w:t>
      </w:r>
      <w:r w:rsidR="00E51900">
        <w:rPr>
          <w:rFonts w:ascii="Arial" w:hAnsi="Arial" w:cs="Arial"/>
          <w:sz w:val="24"/>
          <w:szCs w:val="24"/>
        </w:rPr>
        <w:t xml:space="preserve"> para hacerlo</w:t>
      </w:r>
      <w:r w:rsidR="00E83FE5">
        <w:rPr>
          <w:rFonts w:ascii="Arial" w:hAnsi="Arial" w:cs="Arial"/>
          <w:sz w:val="24"/>
          <w:szCs w:val="24"/>
        </w:rPr>
        <w:t>s</w:t>
      </w:r>
      <w:r w:rsidR="00BB5CE3">
        <w:rPr>
          <w:rFonts w:ascii="Arial" w:hAnsi="Arial" w:cs="Arial"/>
          <w:sz w:val="24"/>
          <w:szCs w:val="24"/>
        </w:rPr>
        <w:t xml:space="preserve">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a las partes para </w:t>
      </w:r>
      <w:r w:rsidR="00E51900">
        <w:rPr>
          <w:rFonts w:ascii="Arial" w:hAnsi="Arial" w:cs="Arial"/>
          <w:sz w:val="24"/>
          <w:szCs w:val="24"/>
        </w:rPr>
        <w:t>oír sentencia</w:t>
      </w:r>
      <w:r w:rsidR="00BE3447">
        <w:rPr>
          <w:rFonts w:ascii="Arial" w:eastAsia="Arial" w:hAnsi="Arial" w:cs="Arial"/>
          <w:sz w:val="24"/>
          <w:szCs w:val="24"/>
        </w:rPr>
        <w:t xml:space="preserve">, misma que ahora se pronuncia. - - - - - - - - - - - - </w:t>
      </w:r>
    </w:p>
    <w:p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00D451A6">
        <w:rPr>
          <w:rFonts w:ascii="Arial" w:hAnsi="Arial" w:cs="Arial"/>
          <w:b/>
          <w:sz w:val="24"/>
          <w:szCs w:val="26"/>
        </w:rPr>
        <w:t xml:space="preserve">Competencia. </w:t>
      </w:r>
      <w:r w:rsidRPr="00DD0F0D">
        <w:rPr>
          <w:rFonts w:ascii="Arial" w:hAnsi="Arial" w:cs="Arial"/>
          <w:sz w:val="24"/>
          <w:szCs w:val="26"/>
        </w:rPr>
        <w:t xml:space="preserve">Esta </w:t>
      </w:r>
      <w:r w:rsidR="002C650A">
        <w:rPr>
          <w:rFonts w:ascii="Arial" w:hAnsi="Arial" w:cs="Arial"/>
          <w:sz w:val="24"/>
          <w:szCs w:val="26"/>
        </w:rPr>
        <w:t>Sexta</w:t>
      </w:r>
      <w:r w:rsidR="00DB5752"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00D451A6">
        <w:rPr>
          <w:rFonts w:ascii="Arial" w:hAnsi="Arial" w:cs="Arial"/>
          <w:b/>
          <w:sz w:val="24"/>
          <w:szCs w:val="26"/>
        </w:rPr>
        <w:t xml:space="preserve">Personalidad.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xml:space="preserve">, toda vez que la parte actora promovió el juicio por propio derecho, conforme lo previsto por el artículo 148 de la Ley de Procedimiento y Justicia Administrativa para el Estado de Oaxaca; y la de la autoridad demandada </w:t>
      </w:r>
      <w:r w:rsidRPr="00DD0F0D">
        <w:rPr>
          <w:rFonts w:ascii="Arial" w:hAnsi="Arial" w:cs="Arial"/>
          <w:sz w:val="24"/>
          <w:szCs w:val="26"/>
        </w:rPr>
        <w:lastRenderedPageBreak/>
        <w:t>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rsidR="009764E3" w:rsidRDefault="00A96C07" w:rsidP="009764E3">
      <w:pPr>
        <w:spacing w:line="360" w:lineRule="auto"/>
        <w:ind w:right="51" w:firstLine="567"/>
        <w:jc w:val="both"/>
        <w:rPr>
          <w:rFonts w:ascii="Arial" w:eastAsia="Arial" w:hAnsi="Arial" w:cs="Arial"/>
          <w:sz w:val="24"/>
          <w:szCs w:val="24"/>
        </w:rPr>
      </w:pPr>
      <w:r w:rsidRPr="00DD0F0D">
        <w:rPr>
          <w:rFonts w:ascii="Arial" w:hAnsi="Arial" w:cs="Arial"/>
          <w:b/>
          <w:sz w:val="24"/>
          <w:szCs w:val="26"/>
        </w:rPr>
        <w:t>TERCERO. Causales de Improcedencia y Sobreseimiento</w:t>
      </w:r>
      <w:r w:rsidRPr="00DD0F0D">
        <w:rPr>
          <w:rFonts w:ascii="Arial" w:hAnsi="Arial" w:cs="Arial"/>
          <w:sz w:val="24"/>
          <w:szCs w:val="26"/>
        </w:rPr>
        <w:t xml:space="preserve">. </w:t>
      </w:r>
      <w:r w:rsidR="009764E3">
        <w:rPr>
          <w:rFonts w:ascii="Arial" w:eastAsia="Arial" w:hAnsi="Arial" w:cs="Arial"/>
          <w:sz w:val="24"/>
          <w:szCs w:val="24"/>
        </w:rPr>
        <w:t>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9764E3">
        <w:rPr>
          <w:rFonts w:ascii="Arial" w:eastAsia="Arial" w:hAnsi="Arial" w:cs="Arial"/>
          <w:sz w:val="24"/>
          <w:szCs w:val="24"/>
          <w:vertAlign w:val="superscript"/>
        </w:rPr>
        <w:footnoteReference w:id="2"/>
      </w:r>
      <w:r w:rsidR="009764E3">
        <w:rPr>
          <w:rFonts w:ascii="Arial" w:eastAsia="Arial" w:hAnsi="Arial" w:cs="Arial"/>
          <w:sz w:val="24"/>
          <w:szCs w:val="24"/>
        </w:rPr>
        <w:t>, es el deber de las autoridades ajustarse a los mecanismos jurídicos establecidos por el legislador para el ejercicio de jurisdicción.</w:t>
      </w:r>
    </w:p>
    <w:p w:rsidR="009764E3" w:rsidRDefault="009764E3" w:rsidP="009764E3">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debe estudiarse de oficio aun cuando las partes no lo hayan propuesto a la </w:t>
      </w:r>
      <w:proofErr w:type="spellStart"/>
      <w:r>
        <w:rPr>
          <w:rFonts w:ascii="Arial" w:eastAsia="Arial" w:hAnsi="Arial" w:cs="Arial"/>
          <w:sz w:val="24"/>
          <w:szCs w:val="24"/>
        </w:rPr>
        <w:t>resolutora</w:t>
      </w:r>
      <w:proofErr w:type="spellEnd"/>
      <w:r>
        <w:rPr>
          <w:rFonts w:ascii="Arial" w:eastAsia="Arial" w:hAnsi="Arial" w:cs="Arial"/>
          <w:sz w:val="24"/>
          <w:szCs w:val="24"/>
        </w:rPr>
        <w:t>, ya que, de actualizarse las hipótesis normativas, ello impide la resolución de fondo del asunto y deberá decretarse su sobreseimiento, en términos de los artículos 161 y 162, de la Ley de la materia.</w:t>
      </w:r>
    </w:p>
    <w:p w:rsidR="0020747E" w:rsidRDefault="0020747E" w:rsidP="009764E3">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ese sentido, la </w:t>
      </w:r>
      <w:r>
        <w:rPr>
          <w:rFonts w:ascii="Arial" w:eastAsia="Arial" w:hAnsi="Arial" w:cs="Arial"/>
          <w:b/>
          <w:sz w:val="24"/>
          <w:szCs w:val="24"/>
        </w:rPr>
        <w:t xml:space="preserve">autoridad demandada </w:t>
      </w:r>
      <w:r>
        <w:rPr>
          <w:rFonts w:ascii="Arial" w:eastAsia="Arial" w:hAnsi="Arial" w:cs="Arial"/>
          <w:sz w:val="24"/>
          <w:szCs w:val="24"/>
        </w:rPr>
        <w:t>hace valer co</w:t>
      </w:r>
      <w:r w:rsidR="00CE63E1">
        <w:rPr>
          <w:rFonts w:ascii="Arial" w:eastAsia="Arial" w:hAnsi="Arial" w:cs="Arial"/>
          <w:sz w:val="24"/>
          <w:szCs w:val="24"/>
        </w:rPr>
        <w:t>mo causales de improcedencia la contenida</w:t>
      </w:r>
      <w:r w:rsidR="00494AB6">
        <w:rPr>
          <w:rFonts w:ascii="Arial" w:eastAsia="Arial" w:hAnsi="Arial" w:cs="Arial"/>
          <w:sz w:val="24"/>
          <w:szCs w:val="24"/>
        </w:rPr>
        <w:t xml:space="preserve"> </w:t>
      </w:r>
      <w:r w:rsidR="00CE63E1">
        <w:rPr>
          <w:rFonts w:ascii="Arial" w:eastAsia="Arial" w:hAnsi="Arial" w:cs="Arial"/>
          <w:sz w:val="24"/>
          <w:szCs w:val="24"/>
        </w:rPr>
        <w:t xml:space="preserve">en la fracción </w:t>
      </w:r>
      <w:r>
        <w:rPr>
          <w:rFonts w:ascii="Arial" w:eastAsia="Arial" w:hAnsi="Arial" w:cs="Arial"/>
          <w:sz w:val="24"/>
          <w:szCs w:val="24"/>
        </w:rPr>
        <w:t>IX, del artículo 161, y la fracción V, del artículo 162, de la Ley de Procedimiento y Justicia Administrativa para el Estado, las cuales señalan:</w:t>
      </w:r>
    </w:p>
    <w:p w:rsidR="0020747E" w:rsidRPr="00C602DF" w:rsidRDefault="00C602DF" w:rsidP="00C602DF">
      <w:pPr>
        <w:spacing w:line="240" w:lineRule="auto"/>
        <w:ind w:left="567" w:right="594" w:firstLine="567"/>
        <w:jc w:val="both"/>
        <w:rPr>
          <w:rFonts w:ascii="Arial" w:eastAsia="Arial" w:hAnsi="Arial" w:cs="Arial"/>
          <w:i/>
          <w:szCs w:val="24"/>
        </w:rPr>
      </w:pPr>
      <w:r w:rsidRPr="00C602DF">
        <w:rPr>
          <w:rFonts w:ascii="Arial" w:eastAsia="Arial" w:hAnsi="Arial" w:cs="Arial"/>
          <w:i/>
          <w:szCs w:val="24"/>
        </w:rPr>
        <w:t>“</w:t>
      </w:r>
      <w:r w:rsidRPr="00C602DF">
        <w:rPr>
          <w:rFonts w:ascii="Arial" w:eastAsia="Arial" w:hAnsi="Arial" w:cs="Arial"/>
          <w:b/>
          <w:i/>
          <w:szCs w:val="24"/>
        </w:rPr>
        <w:t>ARTÍCULO 161.-</w:t>
      </w:r>
      <w:r w:rsidRPr="00C602DF">
        <w:rPr>
          <w:rFonts w:ascii="Arial" w:eastAsia="Arial" w:hAnsi="Arial" w:cs="Arial"/>
          <w:i/>
          <w:szCs w:val="24"/>
        </w:rPr>
        <w:t xml:space="preserve"> Es improcedente el juicio ante el Tribunal contra actos:</w:t>
      </w:r>
    </w:p>
    <w:p w:rsidR="00C602DF" w:rsidRPr="00C602DF" w:rsidRDefault="00C602DF" w:rsidP="00C602DF">
      <w:pPr>
        <w:spacing w:line="240" w:lineRule="auto"/>
        <w:ind w:left="567" w:right="594" w:firstLine="567"/>
        <w:jc w:val="both"/>
        <w:rPr>
          <w:rFonts w:ascii="Arial" w:eastAsia="Arial" w:hAnsi="Arial" w:cs="Arial"/>
          <w:i/>
          <w:szCs w:val="24"/>
        </w:rPr>
      </w:pPr>
      <w:r w:rsidRPr="00C602DF">
        <w:rPr>
          <w:rFonts w:ascii="Arial" w:eastAsia="Arial" w:hAnsi="Arial" w:cs="Arial"/>
          <w:i/>
          <w:szCs w:val="24"/>
        </w:rPr>
        <w:t>(…)</w:t>
      </w:r>
    </w:p>
    <w:p w:rsidR="00C602DF" w:rsidRPr="00C602DF" w:rsidRDefault="00C602DF" w:rsidP="00C602DF">
      <w:pPr>
        <w:spacing w:line="240" w:lineRule="auto"/>
        <w:ind w:left="567" w:right="594" w:firstLine="567"/>
        <w:jc w:val="both"/>
        <w:rPr>
          <w:rFonts w:ascii="Arial" w:eastAsia="Arial" w:hAnsi="Arial" w:cs="Arial"/>
          <w:i/>
          <w:szCs w:val="24"/>
        </w:rPr>
      </w:pPr>
      <w:r w:rsidRPr="00C602DF">
        <w:rPr>
          <w:rFonts w:ascii="Arial" w:eastAsia="Arial" w:hAnsi="Arial" w:cs="Arial"/>
          <w:i/>
          <w:szCs w:val="24"/>
        </w:rPr>
        <w:t>IX. Cuando de las constancias de autos apareciere claramente que no existe el acto reclamado o cuando no se probare su existencia; y</w:t>
      </w:r>
    </w:p>
    <w:p w:rsidR="00C602DF" w:rsidRPr="00C602DF" w:rsidRDefault="00C602DF" w:rsidP="00C602DF">
      <w:pPr>
        <w:spacing w:line="240" w:lineRule="auto"/>
        <w:ind w:left="567" w:right="594" w:firstLine="567"/>
        <w:jc w:val="both"/>
        <w:rPr>
          <w:rFonts w:ascii="Arial" w:eastAsia="Arial" w:hAnsi="Arial" w:cs="Arial"/>
          <w:i/>
          <w:szCs w:val="24"/>
        </w:rPr>
      </w:pPr>
      <w:r w:rsidRPr="00C602DF">
        <w:rPr>
          <w:rFonts w:ascii="Arial" w:eastAsia="Arial" w:hAnsi="Arial" w:cs="Arial"/>
          <w:b/>
          <w:i/>
          <w:szCs w:val="24"/>
        </w:rPr>
        <w:t>ARTÍCULO 162.-</w:t>
      </w:r>
      <w:r w:rsidRPr="00C602DF">
        <w:rPr>
          <w:rFonts w:ascii="Arial" w:eastAsia="Arial" w:hAnsi="Arial" w:cs="Arial"/>
          <w:i/>
          <w:szCs w:val="24"/>
        </w:rPr>
        <w:t xml:space="preserve"> Procede el sobreseimiento del juicio:</w:t>
      </w:r>
    </w:p>
    <w:p w:rsidR="00C602DF" w:rsidRPr="00C602DF" w:rsidRDefault="00C602DF" w:rsidP="00C602DF">
      <w:pPr>
        <w:spacing w:line="240" w:lineRule="auto"/>
        <w:ind w:left="567" w:right="594" w:firstLine="567"/>
        <w:jc w:val="both"/>
        <w:rPr>
          <w:rFonts w:ascii="Arial" w:eastAsia="Arial" w:hAnsi="Arial" w:cs="Arial"/>
          <w:i/>
          <w:szCs w:val="24"/>
        </w:rPr>
      </w:pPr>
      <w:r w:rsidRPr="00C602DF">
        <w:rPr>
          <w:rFonts w:ascii="Arial" w:eastAsia="Arial" w:hAnsi="Arial" w:cs="Arial"/>
          <w:i/>
          <w:szCs w:val="24"/>
        </w:rPr>
        <w:t>(…)</w:t>
      </w:r>
    </w:p>
    <w:p w:rsidR="00C602DF" w:rsidRPr="00C602DF" w:rsidRDefault="00C602DF" w:rsidP="00C602DF">
      <w:pPr>
        <w:spacing w:line="240" w:lineRule="auto"/>
        <w:ind w:left="567" w:right="594" w:firstLine="567"/>
        <w:jc w:val="both"/>
        <w:rPr>
          <w:rFonts w:ascii="Arial" w:eastAsia="Arial" w:hAnsi="Arial" w:cs="Arial"/>
          <w:i/>
          <w:szCs w:val="24"/>
        </w:rPr>
      </w:pPr>
      <w:r w:rsidRPr="00C602DF">
        <w:rPr>
          <w:rFonts w:ascii="Arial" w:eastAsia="Arial" w:hAnsi="Arial" w:cs="Arial"/>
          <w:i/>
          <w:szCs w:val="24"/>
        </w:rPr>
        <w:t>V. Cuando de las constancias de autos apareciere claramente que no existe el acto o resolución impugnada;”</w:t>
      </w:r>
    </w:p>
    <w:p w:rsidR="00B273F5" w:rsidRDefault="003C0347" w:rsidP="009764E3">
      <w:pPr>
        <w:tabs>
          <w:tab w:val="left" w:pos="6946"/>
        </w:tabs>
        <w:spacing w:before="240" w:after="0" w:line="360" w:lineRule="auto"/>
        <w:ind w:right="-93" w:firstLine="567"/>
        <w:jc w:val="both"/>
        <w:rPr>
          <w:rFonts w:ascii="Arial" w:hAnsi="Arial" w:cs="Arial"/>
          <w:sz w:val="24"/>
          <w:szCs w:val="26"/>
        </w:rPr>
      </w:pPr>
      <w:r>
        <w:rPr>
          <w:rFonts w:ascii="Arial" w:hAnsi="Arial" w:cs="Arial"/>
          <w:sz w:val="24"/>
          <w:szCs w:val="26"/>
        </w:rPr>
        <w:t>C</w:t>
      </w:r>
      <w:r w:rsidR="00C52B55">
        <w:rPr>
          <w:rFonts w:ascii="Arial" w:hAnsi="Arial" w:cs="Arial"/>
          <w:sz w:val="24"/>
          <w:szCs w:val="26"/>
        </w:rPr>
        <w:t xml:space="preserve">ontrario a lo manifestado por la demandada, esta Juzgadora considera que no </w:t>
      </w:r>
      <w:r w:rsidR="00A14485">
        <w:rPr>
          <w:rFonts w:ascii="Arial" w:hAnsi="Arial" w:cs="Arial"/>
          <w:sz w:val="24"/>
          <w:szCs w:val="26"/>
        </w:rPr>
        <w:t xml:space="preserve">se </w:t>
      </w:r>
      <w:r w:rsidR="00C52B55">
        <w:rPr>
          <w:rFonts w:ascii="Arial" w:hAnsi="Arial" w:cs="Arial"/>
          <w:sz w:val="24"/>
          <w:szCs w:val="26"/>
        </w:rPr>
        <w:t xml:space="preserve">actualiza la causal </w:t>
      </w:r>
      <w:r w:rsidR="00963353">
        <w:rPr>
          <w:rFonts w:ascii="Arial" w:hAnsi="Arial" w:cs="Arial"/>
          <w:sz w:val="24"/>
          <w:szCs w:val="26"/>
        </w:rPr>
        <w:t xml:space="preserve">de improcedencia prevista en los </w:t>
      </w:r>
      <w:r w:rsidR="00C52B55">
        <w:rPr>
          <w:rFonts w:ascii="Arial" w:hAnsi="Arial" w:cs="Arial"/>
          <w:sz w:val="24"/>
          <w:szCs w:val="26"/>
        </w:rPr>
        <w:t>artículo</w:t>
      </w:r>
      <w:r w:rsidR="00963353">
        <w:rPr>
          <w:rFonts w:ascii="Arial" w:hAnsi="Arial" w:cs="Arial"/>
          <w:sz w:val="24"/>
          <w:szCs w:val="26"/>
        </w:rPr>
        <w:t>s</w:t>
      </w:r>
      <w:r>
        <w:rPr>
          <w:rFonts w:ascii="Arial" w:hAnsi="Arial" w:cs="Arial"/>
          <w:sz w:val="24"/>
          <w:szCs w:val="26"/>
        </w:rPr>
        <w:t xml:space="preserve"> 161 fracción IX</w:t>
      </w:r>
      <w:r w:rsidR="00C52B55">
        <w:rPr>
          <w:rFonts w:ascii="Arial" w:hAnsi="Arial" w:cs="Arial"/>
          <w:sz w:val="24"/>
          <w:szCs w:val="26"/>
        </w:rPr>
        <w:t xml:space="preserve">, y 162 fracción V, de la Ley de Procedimiento y Justicia Administrativa para el Estado, en virtud de que </w:t>
      </w:r>
      <w:r w:rsidR="00B41474">
        <w:rPr>
          <w:rFonts w:ascii="Arial" w:hAnsi="Arial" w:cs="Arial"/>
          <w:sz w:val="24"/>
          <w:szCs w:val="26"/>
        </w:rPr>
        <w:t xml:space="preserve">el administrado </w:t>
      </w:r>
      <w:r w:rsidR="00B41474" w:rsidRPr="00A14485">
        <w:rPr>
          <w:rFonts w:ascii="Arial" w:hAnsi="Arial" w:cs="Arial"/>
          <w:b/>
          <w:sz w:val="24"/>
          <w:szCs w:val="26"/>
        </w:rPr>
        <w:t xml:space="preserve">acreditó la existencia del acto que </w:t>
      </w:r>
      <w:r w:rsidR="00B41474" w:rsidRPr="00A14485">
        <w:rPr>
          <w:rFonts w:ascii="Arial" w:hAnsi="Arial" w:cs="Arial"/>
          <w:b/>
          <w:sz w:val="24"/>
          <w:szCs w:val="26"/>
        </w:rPr>
        <w:lastRenderedPageBreak/>
        <w:t>impugna</w:t>
      </w:r>
      <w:r>
        <w:rPr>
          <w:rFonts w:ascii="Arial" w:hAnsi="Arial" w:cs="Arial"/>
          <w:sz w:val="24"/>
          <w:szCs w:val="26"/>
        </w:rPr>
        <w:t>, pues a foja 16</w:t>
      </w:r>
      <w:r w:rsidR="00B41474">
        <w:rPr>
          <w:rFonts w:ascii="Arial" w:hAnsi="Arial" w:cs="Arial"/>
          <w:sz w:val="24"/>
          <w:szCs w:val="26"/>
        </w:rPr>
        <w:t xml:space="preserve"> de autos obra el original del oficio </w:t>
      </w:r>
      <w:r w:rsidR="00FA5968">
        <w:rPr>
          <w:rFonts w:ascii="Arial" w:hAnsi="Arial" w:cs="Arial"/>
          <w:b/>
          <w:sz w:val="24"/>
          <w:szCs w:val="26"/>
        </w:rPr>
        <w:t>**********</w:t>
      </w:r>
      <w:r>
        <w:rPr>
          <w:rFonts w:ascii="Arial" w:hAnsi="Arial" w:cs="Arial"/>
          <w:sz w:val="24"/>
          <w:szCs w:val="26"/>
        </w:rPr>
        <w:t xml:space="preserve">, de veintiocho </w:t>
      </w:r>
      <w:r w:rsidR="00B41474">
        <w:rPr>
          <w:rFonts w:ascii="Arial" w:hAnsi="Arial" w:cs="Arial"/>
          <w:sz w:val="24"/>
          <w:szCs w:val="26"/>
        </w:rPr>
        <w:t xml:space="preserve">de abril de dos mil veintiuno, emitido por el Director </w:t>
      </w:r>
      <w:r>
        <w:rPr>
          <w:rFonts w:ascii="Arial" w:hAnsi="Arial" w:cs="Arial"/>
          <w:sz w:val="24"/>
          <w:szCs w:val="26"/>
        </w:rPr>
        <w:t>General de la Oficina de Pensiones del Estado</w:t>
      </w:r>
      <w:r w:rsidR="00B41474">
        <w:rPr>
          <w:rFonts w:ascii="Arial" w:hAnsi="Arial" w:cs="Arial"/>
          <w:sz w:val="24"/>
          <w:szCs w:val="26"/>
        </w:rPr>
        <w:t>, mismo que hace prueba plena en términos del artículo 203, fracción I, de la Ley de la materia.</w:t>
      </w:r>
    </w:p>
    <w:p w:rsidR="00B41474" w:rsidRDefault="00B212EF" w:rsidP="00B7069F">
      <w:pPr>
        <w:tabs>
          <w:tab w:val="left" w:pos="6946"/>
        </w:tabs>
        <w:spacing w:before="240" w:line="360" w:lineRule="auto"/>
        <w:ind w:right="-93" w:firstLine="567"/>
        <w:jc w:val="both"/>
        <w:rPr>
          <w:rFonts w:ascii="Arial" w:hAnsi="Arial" w:cs="Arial"/>
          <w:b/>
          <w:sz w:val="24"/>
          <w:szCs w:val="26"/>
        </w:rPr>
      </w:pPr>
      <w:r>
        <w:rPr>
          <w:rFonts w:ascii="Arial" w:hAnsi="Arial" w:cs="Arial"/>
          <w:sz w:val="24"/>
          <w:szCs w:val="26"/>
        </w:rPr>
        <w:t xml:space="preserve">Por ende, al no actualizarse las causales de improcedencia invocadas por el Director de Pensiones del Municipio de Oaxaca de Juárez, Oaxaca, por lo que </w:t>
      </w:r>
      <w:r>
        <w:rPr>
          <w:rFonts w:ascii="Arial" w:hAnsi="Arial" w:cs="Arial"/>
          <w:b/>
          <w:sz w:val="24"/>
          <w:szCs w:val="26"/>
        </w:rPr>
        <w:t>NO SE SOBRESEE EL JUICIO.</w:t>
      </w:r>
    </w:p>
    <w:p w:rsidR="00B7069F" w:rsidRDefault="00A96C07" w:rsidP="00B7069F">
      <w:pPr>
        <w:spacing w:line="360" w:lineRule="auto"/>
        <w:ind w:firstLine="567"/>
        <w:jc w:val="both"/>
        <w:rPr>
          <w:rFonts w:ascii="Arial" w:eastAsia="Times New Roman" w:hAnsi="Arial" w:cs="Arial"/>
          <w:sz w:val="24"/>
          <w:szCs w:val="26"/>
          <w:lang w:val="es-ES_tradnl" w:eastAsia="es-ES"/>
        </w:rPr>
      </w:pPr>
      <w:r w:rsidRPr="00DD0F0D">
        <w:rPr>
          <w:rFonts w:ascii="Arial" w:hAnsi="Arial" w:cs="Arial"/>
          <w:b/>
          <w:sz w:val="24"/>
          <w:szCs w:val="26"/>
        </w:rPr>
        <w:t xml:space="preserve">CUARTO. </w:t>
      </w:r>
      <w:r w:rsidR="0094111A">
        <w:rPr>
          <w:rFonts w:ascii="Arial" w:hAnsi="Arial" w:cs="Arial"/>
          <w:b/>
          <w:sz w:val="24"/>
          <w:szCs w:val="26"/>
        </w:rPr>
        <w:t xml:space="preserve">Antecedentes del acto impugnado. </w:t>
      </w:r>
      <w:r w:rsidR="00B7069F">
        <w:rPr>
          <w:rFonts w:ascii="Arial" w:eastAsia="Times New Roman" w:hAnsi="Arial" w:cs="Arial"/>
          <w:sz w:val="24"/>
          <w:szCs w:val="26"/>
          <w:lang w:val="es-ES_tradnl" w:eastAsia="es-ES"/>
        </w:rPr>
        <w:t xml:space="preserve">Para una mejor comprensión del presente asunto, se procede a realizar una relación de los antecedentes que sirvieron para la emisión del acto impugnado, los cuales se encuentran acreditados en autos, siendo los siguientes: </w:t>
      </w:r>
    </w:p>
    <w:p w:rsidR="00B7069F" w:rsidRPr="00335393" w:rsidRDefault="002B6183" w:rsidP="00335393">
      <w:pPr>
        <w:pStyle w:val="Prrafodelista"/>
        <w:numPr>
          <w:ilvl w:val="0"/>
          <w:numId w:val="9"/>
        </w:numPr>
        <w:spacing w:line="360" w:lineRule="auto"/>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Mediante oficio </w:t>
      </w:r>
      <w:r w:rsidR="00FA5968">
        <w:rPr>
          <w:rFonts w:ascii="Arial" w:eastAsia="Times New Roman" w:hAnsi="Arial" w:cs="Arial"/>
          <w:b/>
          <w:sz w:val="24"/>
          <w:szCs w:val="26"/>
          <w:lang w:val="es-ES_tradnl" w:eastAsia="es-ES"/>
        </w:rPr>
        <w:t>**********</w:t>
      </w:r>
      <w:r w:rsidR="0027184E">
        <w:rPr>
          <w:rFonts w:ascii="Arial" w:eastAsia="Times New Roman" w:hAnsi="Arial" w:cs="Arial"/>
          <w:sz w:val="24"/>
          <w:szCs w:val="26"/>
          <w:lang w:val="es-ES_tradnl" w:eastAsia="es-ES"/>
        </w:rPr>
        <w:t xml:space="preserve">, de diez de marzo de dos mil diecisiete, </w:t>
      </w:r>
      <w:r w:rsidR="005F0900">
        <w:rPr>
          <w:rFonts w:ascii="Arial" w:eastAsia="Times New Roman" w:hAnsi="Arial" w:cs="Arial"/>
          <w:sz w:val="24"/>
          <w:szCs w:val="26"/>
          <w:lang w:val="es-ES_tradnl" w:eastAsia="es-ES"/>
        </w:rPr>
        <w:t xml:space="preserve">la Secretaria Ejecutiva del Consejo de la Judicatura del Estado, </w:t>
      </w:r>
      <w:r w:rsidR="00335393">
        <w:rPr>
          <w:rFonts w:ascii="Arial" w:eastAsia="Times New Roman" w:hAnsi="Arial" w:cs="Arial"/>
          <w:sz w:val="24"/>
          <w:szCs w:val="26"/>
          <w:lang w:val="es-ES_tradnl" w:eastAsia="es-ES"/>
        </w:rPr>
        <w:t>informó al actor la aceptación de su renuncia voluntaria al cargo de Director de Infraestructura Judicial del Consejo de la Judicatura del Poder Judicial del Estado de Oaxaca, con efectos a partir del dieciséis de marzo de dos mil diecisiete.</w:t>
      </w:r>
    </w:p>
    <w:p w:rsidR="00D13DAC" w:rsidRDefault="00D13DAC" w:rsidP="00B7069F">
      <w:pPr>
        <w:pStyle w:val="Prrafodelista"/>
        <w:numPr>
          <w:ilvl w:val="0"/>
          <w:numId w:val="9"/>
        </w:numPr>
        <w:spacing w:line="360" w:lineRule="auto"/>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Por escrito de </w:t>
      </w:r>
      <w:r w:rsidR="00963580">
        <w:rPr>
          <w:rFonts w:ascii="Arial" w:eastAsia="Times New Roman" w:hAnsi="Arial" w:cs="Arial"/>
          <w:sz w:val="24"/>
          <w:szCs w:val="26"/>
          <w:lang w:val="es-ES_tradnl" w:eastAsia="es-ES"/>
        </w:rPr>
        <w:t>doce de abril de dos</w:t>
      </w:r>
      <w:bookmarkStart w:id="0" w:name="_GoBack"/>
      <w:bookmarkEnd w:id="0"/>
      <w:r w:rsidR="00963580">
        <w:rPr>
          <w:rFonts w:ascii="Arial" w:eastAsia="Times New Roman" w:hAnsi="Arial" w:cs="Arial"/>
          <w:sz w:val="24"/>
          <w:szCs w:val="26"/>
          <w:lang w:val="es-ES_tradnl" w:eastAsia="es-ES"/>
        </w:rPr>
        <w:t xml:space="preserve"> mil veintiuno</w:t>
      </w:r>
      <w:r>
        <w:rPr>
          <w:rFonts w:ascii="Arial" w:eastAsia="Times New Roman" w:hAnsi="Arial" w:cs="Arial"/>
          <w:sz w:val="24"/>
          <w:szCs w:val="26"/>
          <w:lang w:val="es-ES_tradnl" w:eastAsia="es-ES"/>
        </w:rPr>
        <w:t xml:space="preserve">, el administrado solicitó al Director </w:t>
      </w:r>
      <w:r w:rsidR="00A05761">
        <w:rPr>
          <w:rFonts w:ascii="Arial" w:eastAsia="Times New Roman" w:hAnsi="Arial" w:cs="Arial"/>
          <w:sz w:val="24"/>
          <w:szCs w:val="26"/>
          <w:lang w:val="es-ES_tradnl" w:eastAsia="es-ES"/>
        </w:rPr>
        <w:t>General de la Oficina de Pensiones del Estado de Oaxaca</w:t>
      </w:r>
      <w:r>
        <w:rPr>
          <w:rFonts w:ascii="Arial" w:eastAsia="Times New Roman" w:hAnsi="Arial" w:cs="Arial"/>
          <w:sz w:val="24"/>
          <w:szCs w:val="26"/>
          <w:lang w:val="es-ES_tradnl" w:eastAsia="es-ES"/>
        </w:rPr>
        <w:t xml:space="preserve">, </w:t>
      </w:r>
      <w:r w:rsidR="008F50D2">
        <w:rPr>
          <w:rFonts w:ascii="Arial" w:eastAsia="Times New Roman" w:hAnsi="Arial" w:cs="Arial"/>
          <w:sz w:val="24"/>
          <w:szCs w:val="26"/>
          <w:lang w:val="es-ES_tradnl" w:eastAsia="es-ES"/>
        </w:rPr>
        <w:t xml:space="preserve">la devolución de las aportaciones que realizó </w:t>
      </w:r>
      <w:r w:rsidR="0005170C">
        <w:rPr>
          <w:rFonts w:ascii="Arial" w:eastAsia="Times New Roman" w:hAnsi="Arial" w:cs="Arial"/>
          <w:sz w:val="24"/>
          <w:szCs w:val="26"/>
          <w:lang w:val="es-ES_tradnl" w:eastAsia="es-ES"/>
        </w:rPr>
        <w:t xml:space="preserve">al Fondo de Pensiones </w:t>
      </w:r>
      <w:r w:rsidR="00A05761">
        <w:rPr>
          <w:rFonts w:ascii="Arial" w:eastAsia="Times New Roman" w:hAnsi="Arial" w:cs="Arial"/>
          <w:sz w:val="24"/>
          <w:szCs w:val="26"/>
          <w:lang w:val="es-ES_tradnl" w:eastAsia="es-ES"/>
        </w:rPr>
        <w:t>Estatal</w:t>
      </w:r>
      <w:r w:rsidR="0005170C">
        <w:rPr>
          <w:rFonts w:ascii="Arial" w:eastAsia="Times New Roman" w:hAnsi="Arial" w:cs="Arial"/>
          <w:sz w:val="24"/>
          <w:szCs w:val="26"/>
          <w:lang w:val="es-ES_tradnl" w:eastAsia="es-ES"/>
        </w:rPr>
        <w:t xml:space="preserve">, durante el tiempo que prestó sus servicios al </w:t>
      </w:r>
      <w:r w:rsidR="00A05761">
        <w:rPr>
          <w:rFonts w:ascii="Arial" w:eastAsia="Times New Roman" w:hAnsi="Arial" w:cs="Arial"/>
          <w:sz w:val="24"/>
          <w:szCs w:val="26"/>
          <w:lang w:val="es-ES_tradnl" w:eastAsia="es-ES"/>
        </w:rPr>
        <w:t>Gobierno del Estado de Oaxaca</w:t>
      </w:r>
      <w:r w:rsidR="0005170C">
        <w:rPr>
          <w:rFonts w:ascii="Arial" w:eastAsia="Times New Roman" w:hAnsi="Arial" w:cs="Arial"/>
          <w:sz w:val="24"/>
          <w:szCs w:val="26"/>
          <w:lang w:val="es-ES_tradnl" w:eastAsia="es-ES"/>
        </w:rPr>
        <w:t>.</w:t>
      </w:r>
    </w:p>
    <w:p w:rsidR="0094111A" w:rsidRPr="00791D8B" w:rsidRDefault="008F50D2" w:rsidP="00791D8B">
      <w:pPr>
        <w:pStyle w:val="Prrafodelista"/>
        <w:numPr>
          <w:ilvl w:val="0"/>
          <w:numId w:val="9"/>
        </w:numPr>
        <w:spacing w:line="360" w:lineRule="auto"/>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Por oficio </w:t>
      </w:r>
      <w:r w:rsidR="00FA5968">
        <w:rPr>
          <w:rFonts w:ascii="Arial" w:eastAsia="Times New Roman" w:hAnsi="Arial" w:cs="Arial"/>
          <w:b/>
          <w:sz w:val="24"/>
          <w:szCs w:val="26"/>
          <w:lang w:val="es-ES_tradnl" w:eastAsia="es-ES"/>
        </w:rPr>
        <w:t>**********</w:t>
      </w:r>
      <w:r>
        <w:rPr>
          <w:rFonts w:ascii="Arial" w:eastAsia="Times New Roman" w:hAnsi="Arial" w:cs="Arial"/>
          <w:sz w:val="24"/>
          <w:szCs w:val="26"/>
          <w:lang w:val="es-ES_tradnl" w:eastAsia="es-ES"/>
        </w:rPr>
        <w:t xml:space="preserve">, de </w:t>
      </w:r>
      <w:r w:rsidR="00A05761">
        <w:rPr>
          <w:rFonts w:ascii="Arial" w:eastAsia="Times New Roman" w:hAnsi="Arial" w:cs="Arial"/>
          <w:sz w:val="24"/>
          <w:szCs w:val="26"/>
          <w:lang w:val="es-ES_tradnl" w:eastAsia="es-ES"/>
        </w:rPr>
        <w:t>veintiocho de abril de dos mil veintiuno</w:t>
      </w:r>
      <w:r>
        <w:rPr>
          <w:rFonts w:ascii="Arial" w:eastAsia="Times New Roman" w:hAnsi="Arial" w:cs="Arial"/>
          <w:sz w:val="24"/>
          <w:szCs w:val="26"/>
          <w:lang w:val="es-ES_tradnl" w:eastAsia="es-ES"/>
        </w:rPr>
        <w:t xml:space="preserve">, </w:t>
      </w:r>
      <w:r w:rsidR="00791D8B">
        <w:rPr>
          <w:rFonts w:ascii="Arial" w:eastAsia="Times New Roman" w:hAnsi="Arial" w:cs="Arial"/>
          <w:sz w:val="24"/>
          <w:szCs w:val="26"/>
          <w:lang w:val="es-ES_tradnl" w:eastAsia="es-ES"/>
        </w:rPr>
        <w:t xml:space="preserve">el Director General de la Oficina </w:t>
      </w:r>
      <w:r w:rsidRPr="00791D8B">
        <w:rPr>
          <w:rFonts w:ascii="Arial" w:eastAsia="Times New Roman" w:hAnsi="Arial" w:cs="Arial"/>
          <w:sz w:val="24"/>
          <w:szCs w:val="26"/>
          <w:lang w:val="es-ES_tradnl" w:eastAsia="es-ES"/>
        </w:rPr>
        <w:t xml:space="preserve">de Pensiones </w:t>
      </w:r>
      <w:r w:rsidR="00791D8B">
        <w:rPr>
          <w:rFonts w:ascii="Arial" w:eastAsia="Times New Roman" w:hAnsi="Arial" w:cs="Arial"/>
          <w:sz w:val="24"/>
          <w:szCs w:val="26"/>
          <w:lang w:val="es-ES_tradnl" w:eastAsia="es-ES"/>
        </w:rPr>
        <w:t>del Estado de Oaxaca</w:t>
      </w:r>
      <w:r w:rsidRPr="00791D8B">
        <w:rPr>
          <w:rFonts w:ascii="Arial" w:eastAsia="Times New Roman" w:hAnsi="Arial" w:cs="Arial"/>
          <w:sz w:val="24"/>
          <w:szCs w:val="26"/>
          <w:lang w:val="es-ES_tradnl" w:eastAsia="es-ES"/>
        </w:rPr>
        <w:t>, dio respuesta a la solicitud realizada por el actor, informándole la imposibilidad de devolverle las aportaciones que realizó al Fondo de Pensiones, en razón a que dichas cantidades prescribi</w:t>
      </w:r>
      <w:r w:rsidR="00E75AC7" w:rsidRPr="00791D8B">
        <w:rPr>
          <w:rFonts w:ascii="Arial" w:eastAsia="Times New Roman" w:hAnsi="Arial" w:cs="Arial"/>
          <w:sz w:val="24"/>
          <w:szCs w:val="26"/>
          <w:lang w:val="es-ES_tradnl" w:eastAsia="es-ES"/>
        </w:rPr>
        <w:t>eron a favor del referido Fondo; pues dicha solicitud fue realizada fuera del término de tr</w:t>
      </w:r>
      <w:r w:rsidR="00791D8B">
        <w:rPr>
          <w:rFonts w:ascii="Arial" w:eastAsia="Times New Roman" w:hAnsi="Arial" w:cs="Arial"/>
          <w:sz w:val="24"/>
          <w:szCs w:val="26"/>
          <w:lang w:val="es-ES_tradnl" w:eastAsia="es-ES"/>
        </w:rPr>
        <w:t>es años que prevé el artículo 63</w:t>
      </w:r>
      <w:r w:rsidR="00E75AC7" w:rsidRPr="00791D8B">
        <w:rPr>
          <w:rFonts w:ascii="Arial" w:eastAsia="Times New Roman" w:hAnsi="Arial" w:cs="Arial"/>
          <w:sz w:val="24"/>
          <w:szCs w:val="26"/>
          <w:lang w:val="es-ES_tradnl" w:eastAsia="es-ES"/>
        </w:rPr>
        <w:t xml:space="preserve"> de la Ley de Pensiones para los Trabajadores </w:t>
      </w:r>
      <w:r w:rsidR="00791D8B">
        <w:rPr>
          <w:rFonts w:ascii="Arial" w:eastAsia="Times New Roman" w:hAnsi="Arial" w:cs="Arial"/>
          <w:sz w:val="24"/>
          <w:szCs w:val="26"/>
          <w:lang w:val="es-ES_tradnl" w:eastAsia="es-ES"/>
        </w:rPr>
        <w:t>del Gobierno del Estado de Oaxaca.</w:t>
      </w:r>
    </w:p>
    <w:p w:rsidR="00791D8B" w:rsidRDefault="008F50D2" w:rsidP="009764E3">
      <w:pPr>
        <w:tabs>
          <w:tab w:val="left" w:pos="6946"/>
        </w:tabs>
        <w:spacing w:before="240" w:after="0" w:line="360" w:lineRule="auto"/>
        <w:ind w:right="-93" w:firstLine="567"/>
        <w:jc w:val="both"/>
        <w:rPr>
          <w:rFonts w:ascii="Arial" w:hAnsi="Arial" w:cs="Arial"/>
          <w:sz w:val="24"/>
          <w:szCs w:val="26"/>
        </w:rPr>
      </w:pPr>
      <w:r>
        <w:rPr>
          <w:rFonts w:ascii="Arial" w:hAnsi="Arial" w:cs="Arial"/>
          <w:b/>
          <w:sz w:val="24"/>
          <w:szCs w:val="26"/>
          <w:lang w:val="es-ES_tradnl"/>
        </w:rPr>
        <w:t xml:space="preserve">QUINTO. </w:t>
      </w:r>
      <w:r w:rsidR="00A96C07" w:rsidRPr="00DD0F0D">
        <w:rPr>
          <w:rFonts w:ascii="Arial" w:hAnsi="Arial" w:cs="Arial"/>
          <w:sz w:val="24"/>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rsidR="00791D8B" w:rsidRDefault="00791D8B" w:rsidP="00791D8B">
      <w:pPr>
        <w:spacing w:before="240" w:after="0" w:line="360" w:lineRule="auto"/>
        <w:ind w:firstLine="567"/>
        <w:jc w:val="both"/>
        <w:rPr>
          <w:rFonts w:ascii="Arial" w:eastAsia="Arial" w:hAnsi="Arial" w:cs="Arial"/>
          <w:sz w:val="24"/>
          <w:szCs w:val="24"/>
        </w:rPr>
      </w:pPr>
      <w:r>
        <w:rPr>
          <w:rFonts w:ascii="Arial" w:eastAsia="Arial" w:hAnsi="Arial" w:cs="Arial"/>
          <w:color w:val="000000"/>
          <w:sz w:val="24"/>
          <w:szCs w:val="24"/>
        </w:rPr>
        <w:t>Sirve de apoyo a lo anterior la jurisprudencia de datos, rubro y texto siguientes:</w:t>
      </w:r>
    </w:p>
    <w:p w:rsidR="00791D8B" w:rsidRDefault="00791D8B" w:rsidP="00791D8B">
      <w:pPr>
        <w:spacing w:after="0" w:line="240" w:lineRule="auto"/>
        <w:ind w:left="567" w:right="615"/>
        <w:jc w:val="both"/>
        <w:rPr>
          <w:rFonts w:ascii="Arial" w:eastAsia="Arial" w:hAnsi="Arial" w:cs="Arial"/>
          <w:color w:val="000000"/>
        </w:rPr>
      </w:pPr>
    </w:p>
    <w:p w:rsidR="00A32B97" w:rsidRDefault="00A32B97" w:rsidP="00791D8B">
      <w:pPr>
        <w:spacing w:after="0" w:line="240" w:lineRule="auto"/>
        <w:ind w:left="567" w:right="615"/>
        <w:jc w:val="both"/>
        <w:rPr>
          <w:rFonts w:ascii="Arial" w:eastAsia="Arial" w:hAnsi="Arial" w:cs="Arial"/>
          <w:color w:val="000000"/>
        </w:rPr>
      </w:pP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Registro digital: </w:t>
      </w:r>
      <w:r>
        <w:rPr>
          <w:rFonts w:ascii="Arial" w:eastAsia="Arial" w:hAnsi="Arial" w:cs="Arial"/>
          <w:color w:val="000000"/>
        </w:rPr>
        <w:t>164618</w:t>
      </w: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b/>
          <w:color w:val="000000"/>
        </w:rPr>
        <w:lastRenderedPageBreak/>
        <w:t xml:space="preserve">Instancia: </w:t>
      </w:r>
      <w:r>
        <w:rPr>
          <w:rFonts w:ascii="Arial" w:eastAsia="Arial" w:hAnsi="Arial" w:cs="Arial"/>
          <w:color w:val="000000"/>
        </w:rPr>
        <w:t>Segunda Sala</w:t>
      </w: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b/>
          <w:color w:val="000000"/>
        </w:rPr>
        <w:t>Novena Época</w:t>
      </w: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Materia(s): </w:t>
      </w:r>
      <w:r>
        <w:rPr>
          <w:rFonts w:ascii="Arial" w:eastAsia="Arial" w:hAnsi="Arial" w:cs="Arial"/>
          <w:color w:val="000000"/>
        </w:rPr>
        <w:t>Común</w:t>
      </w: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Tesis: </w:t>
      </w:r>
      <w:r>
        <w:rPr>
          <w:rFonts w:ascii="Arial" w:eastAsia="Arial" w:hAnsi="Arial" w:cs="Arial"/>
          <w:color w:val="000000"/>
        </w:rPr>
        <w:t>2a</w:t>
      </w:r>
      <w:proofErr w:type="gramStart"/>
      <w:r>
        <w:rPr>
          <w:rFonts w:ascii="Arial" w:eastAsia="Arial" w:hAnsi="Arial" w:cs="Arial"/>
          <w:color w:val="000000"/>
        </w:rPr>
        <w:t>./</w:t>
      </w:r>
      <w:proofErr w:type="gramEnd"/>
      <w:r>
        <w:rPr>
          <w:rFonts w:ascii="Arial" w:eastAsia="Arial" w:hAnsi="Arial" w:cs="Arial"/>
          <w:color w:val="000000"/>
        </w:rPr>
        <w:t>J. 58/2010</w:t>
      </w: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rsidR="00791D8B" w:rsidRDefault="00791D8B" w:rsidP="00791D8B">
      <w:pPr>
        <w:spacing w:after="0" w:line="240" w:lineRule="auto"/>
        <w:ind w:left="567" w:right="332"/>
        <w:jc w:val="both"/>
        <w:rPr>
          <w:rFonts w:ascii="Arial" w:eastAsia="Arial" w:hAnsi="Arial" w:cs="Arial"/>
          <w:color w:val="000000"/>
        </w:rPr>
      </w:pPr>
    </w:p>
    <w:p w:rsidR="00791D8B" w:rsidRDefault="00791D8B" w:rsidP="00791D8B">
      <w:pPr>
        <w:spacing w:after="0" w:line="240" w:lineRule="auto"/>
        <w:ind w:left="567" w:right="332"/>
        <w:jc w:val="both"/>
        <w:rPr>
          <w:rFonts w:ascii="Arial" w:eastAsia="Arial" w:hAnsi="Arial" w:cs="Arial"/>
          <w:b/>
          <w:color w:val="000000"/>
        </w:rPr>
      </w:pPr>
      <w:r>
        <w:rPr>
          <w:rFonts w:ascii="Arial" w:eastAsia="Arial" w:hAnsi="Arial" w:cs="Arial"/>
          <w:b/>
          <w:color w:val="000000"/>
        </w:rPr>
        <w:t>CONCEPTOS DE VIOLACIÓN O AGRAVIOS. PARA CUMPLIR CON LOS PRINCIPIOS DE CONGRUENCIA Y EXHAUSTIVIDAD EN LAS SENTENCIAS DE AMPARO ES INNECESARIA SU TRANSCRIPCIÓN.</w:t>
      </w:r>
    </w:p>
    <w:p w:rsidR="00791D8B" w:rsidRDefault="00791D8B" w:rsidP="00791D8B">
      <w:pPr>
        <w:spacing w:after="0" w:line="240" w:lineRule="auto"/>
        <w:ind w:left="567" w:right="332"/>
        <w:jc w:val="both"/>
        <w:rPr>
          <w:rFonts w:ascii="Arial" w:eastAsia="Arial" w:hAnsi="Arial" w:cs="Arial"/>
          <w:b/>
          <w:color w:val="000000"/>
        </w:rPr>
      </w:pP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Pr>
          <w:rFonts w:ascii="Arial" w:eastAsia="Arial" w:hAnsi="Arial" w:cs="Arial"/>
          <w:color w:val="000000"/>
        </w:rPr>
        <w:t>litis</w:t>
      </w:r>
      <w:proofErr w:type="spellEnd"/>
      <w:r>
        <w:rPr>
          <w:rFonts w:ascii="Arial" w:eastAsia="Arial" w:hAnsi="Arial" w:cs="Arial"/>
          <w:color w:val="00000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791D8B" w:rsidRDefault="00791D8B" w:rsidP="00791D8B">
      <w:pPr>
        <w:spacing w:after="0" w:line="240" w:lineRule="auto"/>
        <w:ind w:left="567" w:right="332"/>
        <w:jc w:val="both"/>
        <w:rPr>
          <w:rFonts w:ascii="Arial" w:eastAsia="Arial" w:hAnsi="Arial" w:cs="Arial"/>
          <w:color w:val="000000"/>
        </w:rPr>
      </w:pP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rsidR="00791D8B" w:rsidRDefault="00791D8B" w:rsidP="00791D8B">
      <w:pPr>
        <w:spacing w:after="0" w:line="240" w:lineRule="auto"/>
        <w:ind w:left="567" w:right="332"/>
        <w:jc w:val="both"/>
        <w:rPr>
          <w:rFonts w:ascii="Arial" w:eastAsia="Arial" w:hAnsi="Arial" w:cs="Arial"/>
          <w:color w:val="000000"/>
        </w:rPr>
      </w:pPr>
    </w:p>
    <w:p w:rsidR="00791D8B" w:rsidRDefault="00791D8B" w:rsidP="00791D8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rsidR="00791D8B" w:rsidRDefault="00791D8B" w:rsidP="00FD4AFA">
      <w:pPr>
        <w:spacing w:line="360" w:lineRule="auto"/>
        <w:ind w:right="51" w:firstLine="567"/>
        <w:jc w:val="both"/>
        <w:rPr>
          <w:rFonts w:ascii="Arial" w:eastAsia="Times New Roman" w:hAnsi="Arial" w:cs="Arial"/>
          <w:b/>
          <w:sz w:val="24"/>
          <w:szCs w:val="24"/>
          <w:lang w:eastAsia="es-ES"/>
        </w:rPr>
      </w:pPr>
    </w:p>
    <w:p w:rsidR="009764E3" w:rsidRPr="00FD4AFA" w:rsidRDefault="008F50D2" w:rsidP="00FD4AFA">
      <w:pPr>
        <w:spacing w:line="360" w:lineRule="auto"/>
        <w:ind w:right="51" w:firstLine="567"/>
        <w:jc w:val="both"/>
        <w:rPr>
          <w:rFonts w:ascii="Arial" w:hAnsi="Arial" w:cs="Arial"/>
          <w:b/>
          <w:bCs/>
          <w:snapToGrid w:val="0"/>
          <w:sz w:val="24"/>
          <w:szCs w:val="24"/>
        </w:rPr>
      </w:pPr>
      <w:r>
        <w:rPr>
          <w:rFonts w:ascii="Arial" w:eastAsia="Times New Roman" w:hAnsi="Arial" w:cs="Arial"/>
          <w:b/>
          <w:sz w:val="24"/>
          <w:szCs w:val="24"/>
          <w:lang w:val="es-ES_tradnl" w:eastAsia="es-ES"/>
        </w:rPr>
        <w:t>SEXTO. Análisis de los conceptos de impugnación</w:t>
      </w:r>
      <w:r w:rsidR="009764E3">
        <w:rPr>
          <w:rFonts w:ascii="Arial" w:eastAsia="Times New Roman" w:hAnsi="Arial" w:cs="Arial"/>
          <w:b/>
          <w:sz w:val="24"/>
          <w:szCs w:val="24"/>
          <w:lang w:val="es-ES_tradnl" w:eastAsia="es-ES"/>
        </w:rPr>
        <w:t xml:space="preserve">. </w:t>
      </w:r>
      <w:r w:rsidR="00C76D7C">
        <w:rPr>
          <w:rFonts w:ascii="Arial" w:hAnsi="Arial" w:cs="Arial"/>
          <w:bCs/>
          <w:snapToGrid w:val="0"/>
          <w:sz w:val="24"/>
          <w:szCs w:val="24"/>
        </w:rPr>
        <w:t>El actor</w:t>
      </w:r>
      <w:r w:rsidR="009764E3">
        <w:rPr>
          <w:rFonts w:ascii="Arial" w:hAnsi="Arial" w:cs="Arial"/>
          <w:bCs/>
          <w:snapToGrid w:val="0"/>
          <w:sz w:val="24"/>
          <w:szCs w:val="24"/>
        </w:rPr>
        <w:t xml:space="preserve"> </w:t>
      </w:r>
      <w:r w:rsidR="00FA5968">
        <w:rPr>
          <w:rFonts w:ascii="Arial" w:hAnsi="Arial" w:cs="Arial"/>
          <w:b/>
          <w:bCs/>
          <w:snapToGrid w:val="0"/>
          <w:color w:val="FF0000"/>
          <w:sz w:val="24"/>
          <w:szCs w:val="24"/>
        </w:rPr>
        <w:t>**********</w:t>
      </w:r>
      <w:r w:rsidR="00614F68">
        <w:rPr>
          <w:rFonts w:ascii="Arial" w:hAnsi="Arial" w:cs="Arial"/>
          <w:b/>
          <w:bCs/>
          <w:snapToGrid w:val="0"/>
          <w:color w:val="FF0000"/>
          <w:sz w:val="24"/>
          <w:szCs w:val="24"/>
        </w:rPr>
        <w:t>,</w:t>
      </w:r>
      <w:r w:rsidR="009764E3" w:rsidRPr="00452A6B">
        <w:rPr>
          <w:rFonts w:ascii="Arial" w:hAnsi="Arial" w:cs="Arial"/>
          <w:bCs/>
          <w:snapToGrid w:val="0"/>
          <w:sz w:val="24"/>
          <w:szCs w:val="24"/>
        </w:rPr>
        <w:t xml:space="preserve"> por su propio derecho,</w:t>
      </w:r>
      <w:r w:rsidR="00C76D7C">
        <w:rPr>
          <w:rFonts w:ascii="Arial" w:hAnsi="Arial" w:cs="Arial"/>
          <w:bCs/>
          <w:snapToGrid w:val="0"/>
          <w:sz w:val="24"/>
          <w:szCs w:val="24"/>
        </w:rPr>
        <w:t xml:space="preserve"> demandó la nulidad del oficio </w:t>
      </w:r>
      <w:r w:rsidR="00FA5968">
        <w:rPr>
          <w:rFonts w:ascii="Arial" w:hAnsi="Arial" w:cs="Arial"/>
          <w:b/>
          <w:bCs/>
          <w:snapToGrid w:val="0"/>
          <w:sz w:val="24"/>
          <w:szCs w:val="24"/>
        </w:rPr>
        <w:t>**********</w:t>
      </w:r>
      <w:r w:rsidR="009764E3" w:rsidRPr="00452A6B">
        <w:rPr>
          <w:rFonts w:ascii="Arial" w:hAnsi="Arial" w:cs="Arial"/>
          <w:bCs/>
          <w:snapToGrid w:val="0"/>
          <w:sz w:val="24"/>
          <w:szCs w:val="24"/>
        </w:rPr>
        <w:t xml:space="preserve">, de </w:t>
      </w:r>
      <w:r w:rsidR="00614F68">
        <w:rPr>
          <w:rFonts w:ascii="Arial" w:hAnsi="Arial" w:cs="Arial"/>
          <w:bCs/>
          <w:snapToGrid w:val="0"/>
          <w:sz w:val="24"/>
          <w:szCs w:val="24"/>
        </w:rPr>
        <w:t xml:space="preserve">veintiocho </w:t>
      </w:r>
      <w:r w:rsidR="00C76D7C">
        <w:rPr>
          <w:rFonts w:ascii="Arial" w:hAnsi="Arial" w:cs="Arial"/>
          <w:bCs/>
          <w:snapToGrid w:val="0"/>
          <w:sz w:val="24"/>
          <w:szCs w:val="24"/>
        </w:rPr>
        <w:t>de abril</w:t>
      </w:r>
      <w:r w:rsidR="009764E3">
        <w:rPr>
          <w:rFonts w:ascii="Arial" w:hAnsi="Arial" w:cs="Arial"/>
          <w:bCs/>
          <w:snapToGrid w:val="0"/>
          <w:sz w:val="24"/>
          <w:szCs w:val="24"/>
        </w:rPr>
        <w:t xml:space="preserve"> </w:t>
      </w:r>
      <w:r w:rsidR="009764E3" w:rsidRPr="00452A6B">
        <w:rPr>
          <w:rFonts w:ascii="Arial" w:hAnsi="Arial" w:cs="Arial"/>
          <w:bCs/>
          <w:snapToGrid w:val="0"/>
          <w:sz w:val="24"/>
          <w:szCs w:val="24"/>
        </w:rPr>
        <w:t xml:space="preserve">de dos mil veintiuno, emitido por el </w:t>
      </w:r>
      <w:r w:rsidR="00614F68">
        <w:rPr>
          <w:rFonts w:ascii="Arial" w:hAnsi="Arial" w:cs="Arial"/>
          <w:b/>
          <w:bCs/>
          <w:snapToGrid w:val="0"/>
          <w:sz w:val="24"/>
          <w:szCs w:val="24"/>
        </w:rPr>
        <w:t>Director General de la Oficina de Pensiones del Estado de</w:t>
      </w:r>
      <w:r w:rsidR="00C76D7C" w:rsidRPr="0005170C">
        <w:rPr>
          <w:rFonts w:ascii="Arial" w:hAnsi="Arial" w:cs="Arial"/>
          <w:b/>
          <w:bCs/>
          <w:snapToGrid w:val="0"/>
          <w:sz w:val="24"/>
          <w:szCs w:val="24"/>
        </w:rPr>
        <w:t xml:space="preserve"> Oaxaca</w:t>
      </w:r>
      <w:r w:rsidR="009764E3">
        <w:rPr>
          <w:rFonts w:ascii="Arial" w:hAnsi="Arial" w:cs="Arial"/>
          <w:bCs/>
          <w:snapToGrid w:val="0"/>
          <w:sz w:val="24"/>
          <w:szCs w:val="24"/>
        </w:rPr>
        <w:t>, en virtud de que a su consideración, este se emitió en contravención a las disposiciones legales, causándole así un perjuicio directo.</w:t>
      </w:r>
    </w:p>
    <w:p w:rsidR="009764E3" w:rsidRDefault="009764E3" w:rsidP="00A32B9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tenor, el actor argumenta en </w:t>
      </w:r>
      <w:r w:rsidR="00614F68">
        <w:rPr>
          <w:rFonts w:ascii="Arial" w:hAnsi="Arial" w:cs="Arial"/>
          <w:bCs/>
          <w:snapToGrid w:val="0"/>
          <w:sz w:val="24"/>
          <w:szCs w:val="24"/>
        </w:rPr>
        <w:t xml:space="preserve">su </w:t>
      </w:r>
      <w:r w:rsidR="00614F68">
        <w:rPr>
          <w:rFonts w:ascii="Arial" w:hAnsi="Arial" w:cs="Arial"/>
          <w:b/>
          <w:bCs/>
          <w:snapToGrid w:val="0"/>
          <w:sz w:val="24"/>
          <w:szCs w:val="24"/>
        </w:rPr>
        <w:t>primer concepto de impugnación</w:t>
      </w:r>
      <w:r>
        <w:rPr>
          <w:rFonts w:ascii="Arial" w:hAnsi="Arial" w:cs="Arial"/>
          <w:bCs/>
          <w:snapToGrid w:val="0"/>
          <w:sz w:val="24"/>
          <w:szCs w:val="24"/>
        </w:rPr>
        <w:t xml:space="preserve">, que se debe declarar la nulidad del acto impugnado en razón de que carece de los elementos y requisitos de validez exigidos por el artículo 17, de la Ley de Procedimiento y Justicia Administrativa para el Estado de Oaxaca, </w:t>
      </w:r>
      <w:r w:rsidR="00E75AC7">
        <w:rPr>
          <w:rFonts w:ascii="Arial" w:hAnsi="Arial" w:cs="Arial"/>
          <w:bCs/>
          <w:snapToGrid w:val="0"/>
          <w:sz w:val="24"/>
          <w:szCs w:val="24"/>
        </w:rPr>
        <w:t xml:space="preserve">pues contraviene en su perjuicio el contenido del artículo 1 Constitucional; lo anterior, ya que la </w:t>
      </w:r>
      <w:r w:rsidR="00E75AC7">
        <w:rPr>
          <w:rFonts w:ascii="Arial" w:hAnsi="Arial" w:cs="Arial"/>
          <w:b/>
          <w:bCs/>
          <w:snapToGrid w:val="0"/>
          <w:sz w:val="24"/>
          <w:szCs w:val="24"/>
        </w:rPr>
        <w:t xml:space="preserve">autoridad demandada </w:t>
      </w:r>
      <w:r w:rsidR="00E75AC7">
        <w:rPr>
          <w:rFonts w:ascii="Arial" w:hAnsi="Arial" w:cs="Arial"/>
          <w:bCs/>
          <w:snapToGrid w:val="0"/>
          <w:sz w:val="24"/>
          <w:szCs w:val="24"/>
        </w:rPr>
        <w:t>realizó una interpretación restrictiva al resolver la devolución de sus aportaciones al Fo</w:t>
      </w:r>
      <w:r w:rsidR="002556BB">
        <w:rPr>
          <w:rFonts w:ascii="Arial" w:hAnsi="Arial" w:cs="Arial"/>
          <w:bCs/>
          <w:snapToGrid w:val="0"/>
          <w:sz w:val="24"/>
          <w:szCs w:val="24"/>
        </w:rPr>
        <w:t xml:space="preserve">ndo de </w:t>
      </w:r>
      <w:r w:rsidR="00A32B97">
        <w:rPr>
          <w:rFonts w:ascii="Arial" w:hAnsi="Arial" w:cs="Arial"/>
          <w:bCs/>
          <w:snapToGrid w:val="0"/>
          <w:sz w:val="24"/>
          <w:szCs w:val="24"/>
        </w:rPr>
        <w:t>Pensiones</w:t>
      </w:r>
      <w:r>
        <w:rPr>
          <w:rFonts w:ascii="Arial" w:hAnsi="Arial" w:cs="Arial"/>
          <w:bCs/>
          <w:snapToGrid w:val="0"/>
          <w:sz w:val="24"/>
          <w:szCs w:val="24"/>
        </w:rPr>
        <w:t xml:space="preserve">, al señalar </w:t>
      </w:r>
      <w:r w:rsidR="006B390D">
        <w:rPr>
          <w:rFonts w:ascii="Arial" w:hAnsi="Arial" w:cs="Arial"/>
          <w:bCs/>
          <w:snapToGrid w:val="0"/>
          <w:sz w:val="24"/>
          <w:szCs w:val="24"/>
        </w:rPr>
        <w:t>que</w:t>
      </w:r>
      <w:r>
        <w:rPr>
          <w:rFonts w:ascii="Arial" w:hAnsi="Arial" w:cs="Arial"/>
          <w:bCs/>
          <w:snapToGrid w:val="0"/>
          <w:sz w:val="24"/>
          <w:szCs w:val="24"/>
        </w:rPr>
        <w:t xml:space="preserve"> dichas cantidades habían prescrito a favor del mencionado fondo.</w:t>
      </w:r>
    </w:p>
    <w:p w:rsidR="00843033" w:rsidRDefault="0043577A" w:rsidP="0084303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ese sentido, e</w:t>
      </w:r>
      <w:r w:rsidR="00843033">
        <w:rPr>
          <w:rFonts w:ascii="Arial" w:hAnsi="Arial" w:cs="Arial"/>
          <w:bCs/>
          <w:snapToGrid w:val="0"/>
          <w:sz w:val="24"/>
          <w:szCs w:val="24"/>
        </w:rPr>
        <w:t xml:space="preserve">l actor </w:t>
      </w:r>
      <w:r w:rsidR="00FA5968">
        <w:rPr>
          <w:rFonts w:ascii="Arial" w:hAnsi="Arial" w:cs="Arial"/>
          <w:bCs/>
          <w:snapToGrid w:val="0"/>
          <w:sz w:val="24"/>
          <w:szCs w:val="24"/>
        </w:rPr>
        <w:t>**********</w:t>
      </w:r>
      <w:r w:rsidR="00843033" w:rsidRPr="00BA0B7B">
        <w:rPr>
          <w:rFonts w:ascii="Arial" w:hAnsi="Arial" w:cs="Arial"/>
          <w:bCs/>
          <w:snapToGrid w:val="0"/>
          <w:sz w:val="24"/>
          <w:szCs w:val="24"/>
        </w:rPr>
        <w:t xml:space="preserve">, mediante </w:t>
      </w:r>
      <w:r w:rsidR="00843033">
        <w:rPr>
          <w:rFonts w:ascii="Arial" w:hAnsi="Arial" w:cs="Arial"/>
          <w:bCs/>
          <w:snapToGrid w:val="0"/>
          <w:sz w:val="24"/>
          <w:szCs w:val="24"/>
        </w:rPr>
        <w:t xml:space="preserve">escrito presentado ante </w:t>
      </w:r>
      <w:r w:rsidR="00843033" w:rsidRPr="00BA0B7B">
        <w:rPr>
          <w:rFonts w:ascii="Arial" w:hAnsi="Arial" w:cs="Arial"/>
          <w:bCs/>
          <w:snapToGrid w:val="0"/>
          <w:sz w:val="24"/>
          <w:szCs w:val="24"/>
        </w:rPr>
        <w:t xml:space="preserve">la Dirección </w:t>
      </w:r>
      <w:r w:rsidR="00843033">
        <w:rPr>
          <w:rFonts w:ascii="Arial" w:hAnsi="Arial" w:cs="Arial"/>
          <w:bCs/>
          <w:snapToGrid w:val="0"/>
          <w:sz w:val="24"/>
          <w:szCs w:val="24"/>
        </w:rPr>
        <w:t xml:space="preserve">General de Pensiones del Estado el dieciocho de abril de dos mil veintiuno, </w:t>
      </w:r>
      <w:r w:rsidR="00843033" w:rsidRPr="00BA0B7B">
        <w:rPr>
          <w:rFonts w:ascii="Arial" w:hAnsi="Arial" w:cs="Arial"/>
          <w:bCs/>
          <w:snapToGrid w:val="0"/>
          <w:sz w:val="24"/>
          <w:szCs w:val="24"/>
        </w:rPr>
        <w:t xml:space="preserve">solicitó la devolución de las cantidades descontadas a su salario por </w:t>
      </w:r>
      <w:r w:rsidR="00843033" w:rsidRPr="00BA0B7B">
        <w:rPr>
          <w:rFonts w:ascii="Arial" w:hAnsi="Arial" w:cs="Arial"/>
          <w:bCs/>
          <w:snapToGrid w:val="0"/>
          <w:sz w:val="24"/>
          <w:szCs w:val="24"/>
        </w:rPr>
        <w:lastRenderedPageBreak/>
        <w:t>concepto de aportación al Fondo de Pensiones, durante el periodo que laboró para el Gobierno del Estado.</w:t>
      </w:r>
    </w:p>
    <w:p w:rsidR="009764E3" w:rsidRDefault="00843033" w:rsidP="006B390D">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Por lo anterior</w:t>
      </w:r>
      <w:r w:rsidR="006B390D">
        <w:rPr>
          <w:rFonts w:ascii="Arial" w:hAnsi="Arial" w:cs="Arial"/>
          <w:bCs/>
          <w:snapToGrid w:val="0"/>
          <w:sz w:val="24"/>
          <w:szCs w:val="24"/>
        </w:rPr>
        <w:t xml:space="preserve">, </w:t>
      </w:r>
      <w:r w:rsidR="009764E3">
        <w:rPr>
          <w:rFonts w:ascii="Arial" w:hAnsi="Arial" w:cs="Arial"/>
          <w:bCs/>
          <w:snapToGrid w:val="0"/>
          <w:sz w:val="24"/>
          <w:szCs w:val="24"/>
        </w:rPr>
        <w:t xml:space="preserve">mediante oficio </w:t>
      </w:r>
      <w:r w:rsidR="00FA5968">
        <w:rPr>
          <w:rFonts w:ascii="Arial" w:hAnsi="Arial" w:cs="Arial"/>
          <w:b/>
          <w:bCs/>
          <w:snapToGrid w:val="0"/>
          <w:sz w:val="24"/>
          <w:szCs w:val="24"/>
        </w:rPr>
        <w:t>**********</w:t>
      </w:r>
      <w:r w:rsidR="009764E3" w:rsidRPr="00745D7D">
        <w:rPr>
          <w:rFonts w:ascii="Arial" w:hAnsi="Arial" w:cs="Arial"/>
          <w:bCs/>
          <w:snapToGrid w:val="0"/>
          <w:sz w:val="24"/>
          <w:szCs w:val="24"/>
        </w:rPr>
        <w:t>,</w:t>
      </w:r>
      <w:r w:rsidR="009764E3">
        <w:rPr>
          <w:rFonts w:ascii="Arial" w:hAnsi="Arial" w:cs="Arial"/>
          <w:bCs/>
          <w:snapToGrid w:val="0"/>
          <w:sz w:val="24"/>
          <w:szCs w:val="24"/>
        </w:rPr>
        <w:t xml:space="preserve"> de </w:t>
      </w:r>
      <w:r w:rsidR="00047C47">
        <w:rPr>
          <w:rFonts w:ascii="Arial" w:hAnsi="Arial" w:cs="Arial"/>
          <w:bCs/>
          <w:snapToGrid w:val="0"/>
          <w:sz w:val="24"/>
          <w:szCs w:val="24"/>
        </w:rPr>
        <w:t>veintiocho</w:t>
      </w:r>
      <w:r w:rsidR="006B390D">
        <w:rPr>
          <w:rFonts w:ascii="Arial" w:hAnsi="Arial" w:cs="Arial"/>
          <w:bCs/>
          <w:snapToGrid w:val="0"/>
          <w:sz w:val="24"/>
          <w:szCs w:val="24"/>
        </w:rPr>
        <w:t xml:space="preserve"> de abril</w:t>
      </w:r>
      <w:r w:rsidR="009764E3">
        <w:rPr>
          <w:rFonts w:ascii="Arial" w:hAnsi="Arial" w:cs="Arial"/>
          <w:bCs/>
          <w:snapToGrid w:val="0"/>
          <w:sz w:val="24"/>
          <w:szCs w:val="24"/>
        </w:rPr>
        <w:t xml:space="preserve"> de dos mil veintiuno, el </w:t>
      </w:r>
      <w:r w:rsidR="00047C47">
        <w:rPr>
          <w:rFonts w:ascii="Arial" w:hAnsi="Arial" w:cs="Arial"/>
          <w:bCs/>
          <w:snapToGrid w:val="0"/>
          <w:sz w:val="24"/>
          <w:szCs w:val="24"/>
        </w:rPr>
        <w:t xml:space="preserve">Director General de la Oficina de Pensiones del Estado de </w:t>
      </w:r>
      <w:r w:rsidR="006B390D">
        <w:rPr>
          <w:rFonts w:ascii="Arial" w:hAnsi="Arial" w:cs="Arial"/>
          <w:bCs/>
          <w:snapToGrid w:val="0"/>
          <w:sz w:val="24"/>
          <w:szCs w:val="24"/>
        </w:rPr>
        <w:t>Oaxaca</w:t>
      </w:r>
      <w:r w:rsidR="009764E3">
        <w:rPr>
          <w:rFonts w:ascii="Arial" w:hAnsi="Arial" w:cs="Arial"/>
          <w:bCs/>
          <w:snapToGrid w:val="0"/>
          <w:sz w:val="24"/>
          <w:szCs w:val="24"/>
        </w:rPr>
        <w:t>, d</w:t>
      </w:r>
      <w:r w:rsidR="00047C47">
        <w:rPr>
          <w:rFonts w:ascii="Arial" w:hAnsi="Arial" w:cs="Arial"/>
          <w:bCs/>
          <w:snapToGrid w:val="0"/>
          <w:sz w:val="24"/>
          <w:szCs w:val="24"/>
        </w:rPr>
        <w:t>io contestación al escrito del actor</w:t>
      </w:r>
      <w:r w:rsidR="009764E3">
        <w:rPr>
          <w:rFonts w:ascii="Arial" w:hAnsi="Arial" w:cs="Arial"/>
          <w:bCs/>
          <w:snapToGrid w:val="0"/>
          <w:sz w:val="24"/>
          <w:szCs w:val="24"/>
        </w:rPr>
        <w:t xml:space="preserve">, en el que le indicó que era improcedente la devolución de las cantidad descontadas a su salario durante el periodo que laboró para el </w:t>
      </w:r>
      <w:r w:rsidR="00047C47">
        <w:rPr>
          <w:rFonts w:ascii="Arial" w:hAnsi="Arial" w:cs="Arial"/>
          <w:bCs/>
          <w:snapToGrid w:val="0"/>
          <w:sz w:val="24"/>
          <w:szCs w:val="24"/>
        </w:rPr>
        <w:t>Gobierno del Estado de Oaxaca</w:t>
      </w:r>
      <w:r w:rsidR="009764E3">
        <w:rPr>
          <w:rFonts w:ascii="Arial" w:hAnsi="Arial" w:cs="Arial"/>
          <w:bCs/>
          <w:snapToGrid w:val="0"/>
          <w:sz w:val="24"/>
          <w:szCs w:val="24"/>
        </w:rPr>
        <w:t xml:space="preserve">, en razón, </w:t>
      </w:r>
      <w:r w:rsidR="00047C47">
        <w:rPr>
          <w:rFonts w:ascii="Arial" w:hAnsi="Arial" w:cs="Arial"/>
          <w:bCs/>
          <w:snapToGrid w:val="0"/>
          <w:sz w:val="24"/>
          <w:szCs w:val="24"/>
        </w:rPr>
        <w:t xml:space="preserve">de </w:t>
      </w:r>
      <w:r w:rsidR="009764E3">
        <w:rPr>
          <w:rFonts w:ascii="Arial" w:hAnsi="Arial" w:cs="Arial"/>
          <w:bCs/>
          <w:snapToGrid w:val="0"/>
          <w:sz w:val="24"/>
          <w:szCs w:val="24"/>
        </w:rPr>
        <w:t xml:space="preserve">que el artículo </w:t>
      </w:r>
      <w:r w:rsidR="00047C47">
        <w:rPr>
          <w:rFonts w:ascii="Arial" w:eastAsia="Times New Roman" w:hAnsi="Arial" w:cs="Arial"/>
          <w:sz w:val="24"/>
          <w:szCs w:val="26"/>
          <w:lang w:val="es-ES_tradnl" w:eastAsia="es-ES"/>
        </w:rPr>
        <w:t>63</w:t>
      </w:r>
      <w:r w:rsidR="006B390D">
        <w:rPr>
          <w:rFonts w:ascii="Arial" w:eastAsia="Times New Roman" w:hAnsi="Arial" w:cs="Arial"/>
          <w:sz w:val="24"/>
          <w:szCs w:val="26"/>
          <w:lang w:val="es-ES_tradnl" w:eastAsia="es-ES"/>
        </w:rPr>
        <w:t xml:space="preserve"> de la </w:t>
      </w:r>
      <w:r w:rsidR="00047C47" w:rsidRPr="00791D8B">
        <w:rPr>
          <w:rFonts w:ascii="Arial" w:eastAsia="Times New Roman" w:hAnsi="Arial" w:cs="Arial"/>
          <w:sz w:val="24"/>
          <w:szCs w:val="26"/>
          <w:lang w:val="es-ES_tradnl" w:eastAsia="es-ES"/>
        </w:rPr>
        <w:t xml:space="preserve">Ley de Pensiones para los Trabajadores </w:t>
      </w:r>
      <w:r w:rsidR="00047C47">
        <w:rPr>
          <w:rFonts w:ascii="Arial" w:eastAsia="Times New Roman" w:hAnsi="Arial" w:cs="Arial"/>
          <w:sz w:val="24"/>
          <w:szCs w:val="26"/>
          <w:lang w:val="es-ES_tradnl" w:eastAsia="es-ES"/>
        </w:rPr>
        <w:t>del Gobierno del Estado de Oaxaca</w:t>
      </w:r>
      <w:r w:rsidR="00047C47">
        <w:rPr>
          <w:rFonts w:ascii="Arial" w:hAnsi="Arial" w:cs="Arial"/>
          <w:bCs/>
          <w:snapToGrid w:val="0"/>
          <w:sz w:val="24"/>
          <w:szCs w:val="24"/>
        </w:rPr>
        <w:t>, estable</w:t>
      </w:r>
      <w:r w:rsidR="009764E3">
        <w:rPr>
          <w:rFonts w:ascii="Arial" w:hAnsi="Arial" w:cs="Arial"/>
          <w:bCs/>
          <w:snapToGrid w:val="0"/>
          <w:sz w:val="24"/>
          <w:szCs w:val="24"/>
        </w:rPr>
        <w:t xml:space="preserve"> que la devolución de los descuentos efectuados a favor del Fondo de Pensiones, deberían de ser reclamados dentro de los </w:t>
      </w:r>
      <w:r w:rsidR="009764E3" w:rsidRPr="006B390D">
        <w:rPr>
          <w:rFonts w:ascii="Arial" w:hAnsi="Arial" w:cs="Arial"/>
          <w:b/>
          <w:bCs/>
          <w:snapToGrid w:val="0"/>
          <w:sz w:val="24"/>
          <w:szCs w:val="24"/>
        </w:rPr>
        <w:t>tres años siguientes</w:t>
      </w:r>
      <w:r w:rsidR="009764E3">
        <w:rPr>
          <w:rFonts w:ascii="Arial" w:hAnsi="Arial" w:cs="Arial"/>
          <w:bCs/>
          <w:snapToGrid w:val="0"/>
          <w:sz w:val="24"/>
          <w:szCs w:val="24"/>
        </w:rPr>
        <w:t xml:space="preserve"> a partir de la fecha que hubieran sido exigibles, pues de lo contrario prescribirían a favor de</w:t>
      </w:r>
      <w:r w:rsidR="00047C47">
        <w:rPr>
          <w:rFonts w:ascii="Arial" w:hAnsi="Arial" w:cs="Arial"/>
          <w:bCs/>
          <w:snapToGrid w:val="0"/>
          <w:sz w:val="24"/>
          <w:szCs w:val="24"/>
        </w:rPr>
        <w:t xml:space="preserve"> dicho Fondo</w:t>
      </w:r>
      <w:r w:rsidR="009764E3">
        <w:rPr>
          <w:rFonts w:ascii="Arial" w:hAnsi="Arial" w:cs="Arial"/>
          <w:bCs/>
          <w:snapToGrid w:val="0"/>
          <w:sz w:val="24"/>
          <w:szCs w:val="24"/>
        </w:rPr>
        <w:t xml:space="preserve">, indicándole que </w:t>
      </w:r>
      <w:r w:rsidR="009764E3" w:rsidRPr="00321245">
        <w:rPr>
          <w:rFonts w:ascii="Arial" w:hAnsi="Arial" w:cs="Arial"/>
          <w:b/>
          <w:bCs/>
          <w:snapToGrid w:val="0"/>
          <w:sz w:val="24"/>
          <w:szCs w:val="24"/>
        </w:rPr>
        <w:t xml:space="preserve">la última aportación al fondo de pensiones la realizó el </w:t>
      </w:r>
      <w:r w:rsidR="00047C47">
        <w:rPr>
          <w:rFonts w:ascii="Arial" w:hAnsi="Arial" w:cs="Arial"/>
          <w:b/>
          <w:bCs/>
          <w:snapToGrid w:val="0"/>
          <w:sz w:val="24"/>
          <w:szCs w:val="24"/>
        </w:rPr>
        <w:t>quince de marzo de dos mil diecisiete</w:t>
      </w:r>
      <w:r w:rsidR="009764E3" w:rsidRPr="001D1B72">
        <w:rPr>
          <w:rFonts w:ascii="Arial" w:hAnsi="Arial" w:cs="Arial"/>
          <w:bCs/>
          <w:snapToGrid w:val="0"/>
          <w:sz w:val="24"/>
          <w:szCs w:val="24"/>
        </w:rPr>
        <w:t>,</w:t>
      </w:r>
      <w:r w:rsidR="009764E3">
        <w:rPr>
          <w:rFonts w:ascii="Arial" w:hAnsi="Arial" w:cs="Arial"/>
          <w:bCs/>
          <w:snapToGrid w:val="0"/>
          <w:sz w:val="24"/>
          <w:szCs w:val="24"/>
        </w:rPr>
        <w:t xml:space="preserve"> por lo que su término de tres años para solicitar su devolución,</w:t>
      </w:r>
      <w:r w:rsidR="00321245">
        <w:rPr>
          <w:rFonts w:ascii="Arial" w:hAnsi="Arial" w:cs="Arial"/>
          <w:bCs/>
          <w:snapToGrid w:val="0"/>
          <w:sz w:val="24"/>
          <w:szCs w:val="24"/>
        </w:rPr>
        <w:t xml:space="preserve"> concluyó el</w:t>
      </w:r>
      <w:r w:rsidR="009764E3">
        <w:rPr>
          <w:rFonts w:ascii="Arial" w:hAnsi="Arial" w:cs="Arial"/>
          <w:bCs/>
          <w:snapToGrid w:val="0"/>
          <w:sz w:val="24"/>
          <w:szCs w:val="24"/>
        </w:rPr>
        <w:t xml:space="preserve"> </w:t>
      </w:r>
      <w:r w:rsidR="00047C47">
        <w:rPr>
          <w:rFonts w:ascii="Arial" w:hAnsi="Arial" w:cs="Arial"/>
          <w:b/>
          <w:bCs/>
          <w:snapToGrid w:val="0"/>
          <w:sz w:val="24"/>
          <w:szCs w:val="24"/>
        </w:rPr>
        <w:t>quince de abril de dos mil veinte</w:t>
      </w:r>
      <w:r w:rsidR="009764E3">
        <w:rPr>
          <w:rFonts w:ascii="Arial" w:hAnsi="Arial" w:cs="Arial"/>
          <w:bCs/>
          <w:snapToGrid w:val="0"/>
          <w:sz w:val="24"/>
          <w:szCs w:val="24"/>
        </w:rPr>
        <w:t xml:space="preserve">, y siendo que solicitó la devolución hasta el </w:t>
      </w:r>
      <w:r w:rsidR="00047C47">
        <w:rPr>
          <w:rFonts w:ascii="Arial" w:hAnsi="Arial" w:cs="Arial"/>
          <w:bCs/>
          <w:snapToGrid w:val="0"/>
          <w:sz w:val="24"/>
          <w:szCs w:val="24"/>
        </w:rPr>
        <w:t>diecinueve de abril de dos mil veintiuno</w:t>
      </w:r>
      <w:r w:rsidR="009764E3">
        <w:rPr>
          <w:rFonts w:ascii="Arial" w:hAnsi="Arial" w:cs="Arial"/>
          <w:bCs/>
          <w:snapToGrid w:val="0"/>
          <w:sz w:val="24"/>
          <w:szCs w:val="24"/>
        </w:rPr>
        <w:t xml:space="preserve">, dichas cantidades </w:t>
      </w:r>
      <w:r w:rsidR="00321245">
        <w:rPr>
          <w:rFonts w:ascii="Arial" w:hAnsi="Arial" w:cs="Arial"/>
          <w:bCs/>
          <w:snapToGrid w:val="0"/>
          <w:sz w:val="24"/>
          <w:szCs w:val="24"/>
        </w:rPr>
        <w:t>ya habían prescrito a fa</w:t>
      </w:r>
      <w:r w:rsidR="00047C47">
        <w:rPr>
          <w:rFonts w:ascii="Arial" w:hAnsi="Arial" w:cs="Arial"/>
          <w:bCs/>
          <w:snapToGrid w:val="0"/>
          <w:sz w:val="24"/>
          <w:szCs w:val="24"/>
        </w:rPr>
        <w:t>vor del Fondo de Pensiones</w:t>
      </w:r>
      <w:r w:rsidR="009764E3">
        <w:rPr>
          <w:rFonts w:ascii="Arial" w:hAnsi="Arial" w:cs="Arial"/>
          <w:bCs/>
          <w:snapToGrid w:val="0"/>
          <w:sz w:val="24"/>
          <w:szCs w:val="24"/>
        </w:rPr>
        <w:t>.</w:t>
      </w:r>
    </w:p>
    <w:p w:rsidR="00843033" w:rsidRDefault="00843033" w:rsidP="0084303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este sentido, los artículos 63 y 64, de la Ley de Pensiones </w:t>
      </w:r>
      <w:r w:rsidRPr="00BA0B7B">
        <w:rPr>
          <w:rFonts w:ascii="Arial" w:hAnsi="Arial" w:cs="Arial"/>
          <w:bCs/>
          <w:snapToGrid w:val="0"/>
          <w:sz w:val="24"/>
          <w:szCs w:val="24"/>
        </w:rPr>
        <w:t xml:space="preserve">para los </w:t>
      </w:r>
      <w:r>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w:t>
      </w:r>
      <w:r>
        <w:rPr>
          <w:rFonts w:ascii="Arial" w:hAnsi="Arial" w:cs="Arial"/>
          <w:bCs/>
          <w:snapToGrid w:val="0"/>
          <w:sz w:val="24"/>
          <w:szCs w:val="24"/>
        </w:rPr>
        <w:t>, establecen:</w:t>
      </w:r>
    </w:p>
    <w:p w:rsidR="00843033" w:rsidRPr="00DD6DBB" w:rsidRDefault="00843033" w:rsidP="00843033">
      <w:pPr>
        <w:spacing w:line="276" w:lineRule="auto"/>
        <w:ind w:left="567" w:right="426" w:firstLine="567"/>
        <w:jc w:val="both"/>
        <w:rPr>
          <w:rFonts w:ascii="Arial" w:hAnsi="Arial" w:cs="Arial"/>
          <w:i/>
        </w:rPr>
      </w:pPr>
      <w:r w:rsidRPr="00DD6DBB">
        <w:rPr>
          <w:rFonts w:ascii="Arial" w:hAnsi="Arial" w:cs="Arial"/>
          <w:bCs/>
          <w:i/>
          <w:snapToGrid w:val="0"/>
        </w:rPr>
        <w:t>“</w:t>
      </w:r>
      <w:r w:rsidRPr="00DD6DBB">
        <w:rPr>
          <w:rFonts w:ascii="Arial" w:hAnsi="Arial" w:cs="Arial"/>
          <w:b/>
          <w:bCs/>
          <w:i/>
          <w:snapToGrid w:val="0"/>
        </w:rPr>
        <w:t>Artículo 63</w:t>
      </w:r>
      <w:r w:rsidRPr="00DD6DBB">
        <w:rPr>
          <w:rFonts w:ascii="Arial" w:hAnsi="Arial" w:cs="Arial"/>
          <w:bCs/>
          <w:i/>
          <w:snapToGrid w:val="0"/>
        </w:rPr>
        <w:t xml:space="preserve">. </w:t>
      </w:r>
      <w:r w:rsidRPr="00DD6DBB">
        <w:rPr>
          <w:rFonts w:ascii="Arial" w:hAnsi="Arial" w:cs="Arial"/>
          <w:i/>
        </w:rPr>
        <w:t xml:space="preserve">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 </w:t>
      </w:r>
    </w:p>
    <w:p w:rsidR="00843033" w:rsidRDefault="00843033" w:rsidP="00843033">
      <w:pPr>
        <w:spacing w:line="276" w:lineRule="auto"/>
        <w:ind w:left="567" w:right="426" w:firstLine="567"/>
        <w:jc w:val="both"/>
        <w:rPr>
          <w:rFonts w:ascii="Arial" w:hAnsi="Arial" w:cs="Arial"/>
          <w:i/>
        </w:rPr>
      </w:pPr>
      <w:r w:rsidRPr="00DD6DBB">
        <w:rPr>
          <w:rFonts w:ascii="Arial" w:hAnsi="Arial" w:cs="Arial"/>
          <w:b/>
          <w:i/>
        </w:rPr>
        <w:t xml:space="preserve">Artículo 64. </w:t>
      </w:r>
      <w:r w:rsidRPr="00DD6DBB">
        <w:rPr>
          <w:rFonts w:ascii="Arial" w:hAnsi="Arial" w:cs="Arial"/>
          <w:i/>
        </w:rPr>
        <w:t xml:space="preserve">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 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rsidR="00843033" w:rsidRPr="00DD6DBB" w:rsidRDefault="00843033" w:rsidP="00843033">
      <w:pPr>
        <w:spacing w:after="0" w:line="276" w:lineRule="auto"/>
        <w:ind w:right="51" w:firstLine="567"/>
        <w:jc w:val="both"/>
        <w:rPr>
          <w:rFonts w:ascii="Arial" w:hAnsi="Arial" w:cs="Arial"/>
          <w:b/>
          <w:bCs/>
          <w:snapToGrid w:val="0"/>
        </w:rPr>
      </w:pPr>
    </w:p>
    <w:p w:rsidR="00843033" w:rsidRPr="00BA0B7B" w:rsidRDefault="00843033" w:rsidP="00843033">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De una interpretación armónica de los artículos transcritos, podemos advertir, que cuando un trabajador se separe o sea separado de su empleo en el Gobierno del Estado, tendrá el derecho de que se le devuelvan la cantidades descontadas que se hubieran efectuado a favor del Fondo de Pensiones, </w:t>
      </w:r>
      <w:r w:rsidRPr="00BA0B7B">
        <w:rPr>
          <w:rFonts w:ascii="Arial" w:hAnsi="Arial" w:cs="Arial"/>
          <w:b/>
          <w:bCs/>
          <w:snapToGrid w:val="0"/>
          <w:sz w:val="24"/>
          <w:szCs w:val="24"/>
        </w:rPr>
        <w:t xml:space="preserve">sin embargo </w:t>
      </w:r>
      <w:r w:rsidRPr="00BA0B7B">
        <w:rPr>
          <w:rFonts w:ascii="Arial" w:hAnsi="Arial" w:cs="Arial"/>
          <w:bCs/>
          <w:snapToGrid w:val="0"/>
          <w:sz w:val="24"/>
          <w:szCs w:val="24"/>
        </w:rPr>
        <w:t xml:space="preserve">dicha devolución deberá de solicitarse dentro del término de tres años siguientes a que hubieran sido exigible la devolución, pues en caso de no </w:t>
      </w:r>
      <w:r w:rsidRPr="00BA0B7B">
        <w:rPr>
          <w:rFonts w:ascii="Arial" w:hAnsi="Arial" w:cs="Arial"/>
          <w:bCs/>
          <w:snapToGrid w:val="0"/>
          <w:sz w:val="24"/>
          <w:szCs w:val="24"/>
        </w:rPr>
        <w:lastRenderedPageBreak/>
        <w:t>solicitarse, dicha cantidad prescribirá a favor del Fondo de Pensiones, y por lo tanto, será improcedente la devolución de las cantidades descontadas.</w:t>
      </w:r>
    </w:p>
    <w:p w:rsidR="009764E3" w:rsidRDefault="009764E3" w:rsidP="009764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el presente caso</w:t>
      </w:r>
      <w:r w:rsidR="00DC7460">
        <w:rPr>
          <w:rFonts w:ascii="Arial" w:hAnsi="Arial" w:cs="Arial"/>
          <w:bCs/>
          <w:snapToGrid w:val="0"/>
          <w:sz w:val="24"/>
          <w:szCs w:val="24"/>
        </w:rPr>
        <w:t>, el último descuento al salario del actor</w:t>
      </w:r>
      <w:r w:rsidR="00843033">
        <w:rPr>
          <w:rFonts w:ascii="Arial" w:hAnsi="Arial" w:cs="Arial"/>
          <w:bCs/>
          <w:snapToGrid w:val="0"/>
          <w:sz w:val="24"/>
          <w:szCs w:val="24"/>
        </w:rPr>
        <w:t>, fue efectuado e</w:t>
      </w:r>
      <w:r>
        <w:rPr>
          <w:rFonts w:ascii="Arial" w:hAnsi="Arial" w:cs="Arial"/>
          <w:bCs/>
          <w:snapToGrid w:val="0"/>
          <w:sz w:val="24"/>
          <w:szCs w:val="24"/>
        </w:rPr>
        <w:t xml:space="preserve">l </w:t>
      </w:r>
      <w:r w:rsidR="009C27A1">
        <w:rPr>
          <w:rFonts w:ascii="Arial" w:hAnsi="Arial" w:cs="Arial"/>
          <w:bCs/>
          <w:snapToGrid w:val="0"/>
          <w:sz w:val="24"/>
          <w:szCs w:val="24"/>
        </w:rPr>
        <w:t>quince marzo de dos mil diecisiete</w:t>
      </w:r>
      <w:r>
        <w:rPr>
          <w:rFonts w:ascii="Arial" w:hAnsi="Arial" w:cs="Arial"/>
          <w:bCs/>
          <w:snapToGrid w:val="0"/>
          <w:sz w:val="24"/>
          <w:szCs w:val="24"/>
        </w:rPr>
        <w:t xml:space="preserve">, por lo que a partir de esa fecha contaba con el término de tres años para solicitar la devolución de las cantidades descontadas a su pensión, los cuales concluyeron el </w:t>
      </w:r>
      <w:r w:rsidR="009C27A1">
        <w:rPr>
          <w:rFonts w:ascii="Arial" w:hAnsi="Arial" w:cs="Arial"/>
          <w:bCs/>
          <w:snapToGrid w:val="0"/>
          <w:sz w:val="24"/>
          <w:szCs w:val="24"/>
        </w:rPr>
        <w:t>quince de marzo de dos mil veinte.</w:t>
      </w:r>
    </w:p>
    <w:p w:rsidR="009C27A1" w:rsidRDefault="009764E3" w:rsidP="009764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lo que, en teoría, al no reclamar en tiempo la devolución de los descuentos efectuados, dichas cantidades pasaron a formar parte </w:t>
      </w:r>
      <w:r w:rsidR="002D546F">
        <w:rPr>
          <w:rFonts w:ascii="Arial" w:hAnsi="Arial" w:cs="Arial"/>
          <w:bCs/>
          <w:snapToGrid w:val="0"/>
          <w:sz w:val="24"/>
          <w:szCs w:val="24"/>
        </w:rPr>
        <w:t xml:space="preserve">de manera definitiva </w:t>
      </w:r>
      <w:r w:rsidR="009C27A1">
        <w:rPr>
          <w:rFonts w:ascii="Arial" w:hAnsi="Arial" w:cs="Arial"/>
          <w:bCs/>
          <w:snapToGrid w:val="0"/>
          <w:sz w:val="24"/>
          <w:szCs w:val="24"/>
        </w:rPr>
        <w:t>del patrimonio del Fondo de Pensiones del Estado de Oaxaca.</w:t>
      </w:r>
    </w:p>
    <w:p w:rsidR="009764E3" w:rsidRDefault="009764E3" w:rsidP="009764E3">
      <w:pPr>
        <w:spacing w:line="360" w:lineRule="auto"/>
        <w:ind w:right="51" w:firstLine="567"/>
        <w:jc w:val="both"/>
        <w:rPr>
          <w:rFonts w:ascii="Arial" w:hAnsi="Arial" w:cs="Arial"/>
          <w:bCs/>
          <w:snapToGrid w:val="0"/>
          <w:sz w:val="24"/>
          <w:szCs w:val="24"/>
        </w:rPr>
      </w:pPr>
      <w:r>
        <w:rPr>
          <w:rFonts w:ascii="Arial" w:hAnsi="Arial" w:cs="Arial"/>
          <w:b/>
          <w:bCs/>
          <w:snapToGrid w:val="0"/>
          <w:sz w:val="24"/>
          <w:szCs w:val="24"/>
        </w:rPr>
        <w:t xml:space="preserve">Sin embargo, </w:t>
      </w:r>
      <w:r>
        <w:rPr>
          <w:rFonts w:ascii="Arial" w:hAnsi="Arial" w:cs="Arial"/>
          <w:bCs/>
          <w:snapToGrid w:val="0"/>
          <w:sz w:val="24"/>
          <w:szCs w:val="24"/>
        </w:rPr>
        <w:t>el artículo 1° de la Constitución Política de los Estados Unidos Mexicanos, indica:</w:t>
      </w:r>
    </w:p>
    <w:p w:rsidR="009764E3" w:rsidRDefault="009764E3" w:rsidP="009764E3">
      <w:pPr>
        <w:ind w:left="426" w:right="51" w:firstLine="567"/>
        <w:jc w:val="both"/>
        <w:rPr>
          <w:rFonts w:ascii="Arial" w:hAnsi="Arial" w:cs="Arial"/>
          <w:bCs/>
          <w:i/>
          <w:snapToGrid w:val="0"/>
        </w:rPr>
      </w:pPr>
      <w:r>
        <w:rPr>
          <w:rFonts w:ascii="Arial" w:hAnsi="Arial" w:cs="Arial"/>
          <w:i/>
          <w:snapToGrid w:val="0"/>
        </w:rPr>
        <w:t xml:space="preserve">“… </w:t>
      </w:r>
      <w:r>
        <w:rPr>
          <w:rFonts w:ascii="Arial" w:hAnsi="Arial" w:cs="Arial"/>
          <w:b/>
          <w:bCs/>
          <w:i/>
          <w:snapToGrid w:val="0"/>
        </w:rPr>
        <w:t>Artículo 1o.</w:t>
      </w:r>
      <w:r>
        <w:rPr>
          <w:rFonts w:ascii="Arial" w:hAnsi="Arial" w:cs="Arial"/>
          <w:bCs/>
          <w:i/>
          <w:snapToGrid w:val="0"/>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9764E3" w:rsidRDefault="009764E3" w:rsidP="009764E3">
      <w:pPr>
        <w:ind w:left="426" w:right="51" w:firstLine="567"/>
        <w:jc w:val="both"/>
        <w:rPr>
          <w:rFonts w:ascii="Arial" w:hAnsi="Arial" w:cs="Arial"/>
          <w:bCs/>
          <w:i/>
          <w:snapToGrid w:val="0"/>
        </w:rPr>
      </w:pPr>
      <w:r>
        <w:rPr>
          <w:rFonts w:ascii="Arial" w:hAnsi="Arial" w:cs="Arial"/>
          <w:bCs/>
          <w:i/>
          <w:snapToGrid w:val="0"/>
        </w:rPr>
        <w:t>Las normas relativas a los derechos humanos se interpretarán de conformidad con esta Constitución y con los tratados internacionales de la materia favoreciendo en todo tiempo a las personas la protección más amplia.</w:t>
      </w:r>
    </w:p>
    <w:p w:rsidR="009764E3" w:rsidRDefault="009764E3" w:rsidP="009764E3">
      <w:pPr>
        <w:ind w:left="426" w:right="51" w:firstLine="567"/>
        <w:jc w:val="both"/>
        <w:rPr>
          <w:rFonts w:ascii="Arial" w:hAnsi="Arial" w:cs="Arial"/>
          <w:bCs/>
          <w:i/>
          <w:snapToGrid w:val="0"/>
        </w:rPr>
      </w:pPr>
      <w:r>
        <w:rPr>
          <w:rFonts w:ascii="Arial" w:hAnsi="Arial" w:cs="Arial"/>
          <w:bCs/>
          <w:i/>
          <w:snapToGrid w:val="0"/>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9764E3" w:rsidRDefault="009764E3" w:rsidP="009764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Dicho precepto constitucional, obliga a esta Juzgadora a promover, respetar, proteger y garantizar los derechos humanos de los gobernados, de conformidad con los principios de universalidad, indivisibilidad, interdependencia y progresividad; además, que las normas relativas que reconozcan los derechos humanos de los administrados, se interpretarán de conformidad con la Constitución Federal y los Tratados Internacionales suscritos y ratificados por el Estado Mexicano, favoreciendo en todo tiempo a las personas la protección más amplia, es decir, que en caso de que un juez o autoridad tenga que elegir qué norma aplicar a un determinado caso, deberá elegir la que más favorezca a la persona, sin importar si se trata de la Constitución, un tratado internacional o una ley.</w:t>
      </w:r>
    </w:p>
    <w:p w:rsidR="009764E3" w:rsidRDefault="009764E3" w:rsidP="009764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ese sentido, esta Juzgad</w:t>
      </w:r>
      <w:r w:rsidR="007B1835">
        <w:rPr>
          <w:rFonts w:ascii="Arial" w:hAnsi="Arial" w:cs="Arial"/>
          <w:bCs/>
          <w:snapToGrid w:val="0"/>
          <w:sz w:val="24"/>
          <w:szCs w:val="24"/>
        </w:rPr>
        <w:t>ora considera que el artículo 63</w:t>
      </w:r>
      <w:r>
        <w:rPr>
          <w:rFonts w:ascii="Arial" w:hAnsi="Arial" w:cs="Arial"/>
          <w:bCs/>
          <w:snapToGrid w:val="0"/>
          <w:sz w:val="24"/>
          <w:szCs w:val="24"/>
        </w:rPr>
        <w:t xml:space="preserve">, de la </w:t>
      </w:r>
      <w:r w:rsidR="007B1835" w:rsidRPr="00791D8B">
        <w:rPr>
          <w:rFonts w:ascii="Arial" w:eastAsia="Times New Roman" w:hAnsi="Arial" w:cs="Arial"/>
          <w:sz w:val="24"/>
          <w:szCs w:val="26"/>
          <w:lang w:val="es-ES_tradnl" w:eastAsia="es-ES"/>
        </w:rPr>
        <w:t xml:space="preserve">Ley de Pensiones para los Trabajadores </w:t>
      </w:r>
      <w:r w:rsidR="007B1835">
        <w:rPr>
          <w:rFonts w:ascii="Arial" w:eastAsia="Times New Roman" w:hAnsi="Arial" w:cs="Arial"/>
          <w:sz w:val="24"/>
          <w:szCs w:val="26"/>
          <w:lang w:val="es-ES_tradnl" w:eastAsia="es-ES"/>
        </w:rPr>
        <w:t>del Gobierno del Estado de Oaxaca</w:t>
      </w:r>
      <w:r>
        <w:rPr>
          <w:rFonts w:ascii="Arial" w:hAnsi="Arial" w:cs="Arial"/>
          <w:bCs/>
          <w:snapToGrid w:val="0"/>
          <w:sz w:val="24"/>
          <w:szCs w:val="24"/>
        </w:rPr>
        <w:t xml:space="preserve">, es contrario a lo establecido en el artículo 123, de la Constitución Política de los Estados Unidos Mexicanos, pues no señala con precisión el momento en el cual empezará a correr el plazo de tres años para hacer efectiva la prescripción, ya que únicamente se limita a señalar de manera genérica que dicho lapso se </w:t>
      </w:r>
      <w:r>
        <w:rPr>
          <w:rFonts w:ascii="Arial" w:hAnsi="Arial" w:cs="Arial"/>
          <w:bCs/>
          <w:snapToGrid w:val="0"/>
          <w:sz w:val="24"/>
          <w:szCs w:val="24"/>
        </w:rPr>
        <w:lastRenderedPageBreak/>
        <w:t>contará a partir de que dichas cantidades sean exigibles, así también, no contempla un aviso oportuno al trabajador o a sus beneficiarios, por lo tanto, genera una evidente incertidumbre jurídica en contra del trabajador, ante el desconocimiento de cuál es el momento idóneo para solicitar la devolución de los descuentos que le fueron hechos y de qué forma se va a computar ese plazo.</w:t>
      </w:r>
    </w:p>
    <w:p w:rsidR="00843033" w:rsidRPr="00BA0B7B" w:rsidRDefault="00843033" w:rsidP="00843033">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Por lo que, haciendo una interpre</w:t>
      </w:r>
      <w:r>
        <w:rPr>
          <w:rFonts w:ascii="Arial" w:hAnsi="Arial" w:cs="Arial"/>
          <w:bCs/>
          <w:snapToGrid w:val="0"/>
          <w:sz w:val="24"/>
          <w:szCs w:val="24"/>
        </w:rPr>
        <w:t>tación extensiva del artículo 64</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 de Oaxaca, a la luz del principio pro persona contemplado en el artículo 1° Constitucional, podemos concluir que este artículo señala que todo trabajador que se separe o sea separado de su empleo en el Gobierno del Estado, tendrá el derecho de que se le devuelvan la cantidades descontadas que se hubieran efectuado a favor del Fondo de Pensiones, sin establecerse un plazo determinado para reclamar la devolución y sin exigir mayores requisitos que solicitarlo mediante escrito dirigido a la autoridad competente y acreditar que no se tienen adeudos con la Oficina de Pensiones del Estado.</w:t>
      </w:r>
    </w:p>
    <w:p w:rsidR="009764E3" w:rsidRDefault="00843033" w:rsidP="0043577A">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De ahí, que en el presente asunto n</w:t>
      </w:r>
      <w:r>
        <w:rPr>
          <w:rFonts w:ascii="Arial" w:hAnsi="Arial" w:cs="Arial"/>
          <w:bCs/>
          <w:snapToGrid w:val="0"/>
          <w:sz w:val="24"/>
          <w:szCs w:val="24"/>
        </w:rPr>
        <w:t>o se debe aplicar el artículo 63,</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Trabajadores d</w:t>
      </w:r>
      <w:r w:rsidRPr="00BA0B7B">
        <w:rPr>
          <w:rFonts w:ascii="Arial" w:hAnsi="Arial" w:cs="Arial"/>
          <w:bCs/>
          <w:snapToGrid w:val="0"/>
          <w:sz w:val="24"/>
          <w:szCs w:val="24"/>
        </w:rPr>
        <w:t xml:space="preserve">el Gobierno del Estado de Oaxaca, por contravenir la Constitución Federal; y en su lugar </w:t>
      </w:r>
      <w:r>
        <w:rPr>
          <w:rFonts w:ascii="Arial" w:hAnsi="Arial" w:cs="Arial"/>
          <w:b/>
          <w:bCs/>
          <w:snapToGrid w:val="0"/>
          <w:sz w:val="24"/>
          <w:szCs w:val="24"/>
        </w:rPr>
        <w:t xml:space="preserve">la autoridad demandada </w:t>
      </w:r>
      <w:r>
        <w:rPr>
          <w:rFonts w:ascii="Arial" w:hAnsi="Arial" w:cs="Arial"/>
          <w:bCs/>
          <w:snapToGrid w:val="0"/>
          <w:sz w:val="24"/>
          <w:szCs w:val="24"/>
        </w:rPr>
        <w:t xml:space="preserve">debe de </w:t>
      </w:r>
      <w:r w:rsidRPr="00BA0B7B">
        <w:rPr>
          <w:rFonts w:ascii="Arial" w:hAnsi="Arial" w:cs="Arial"/>
          <w:bCs/>
          <w:snapToGrid w:val="0"/>
          <w:sz w:val="24"/>
          <w:szCs w:val="24"/>
        </w:rPr>
        <w:t xml:space="preserve">aplicar de manera extensiva el artículo </w:t>
      </w:r>
      <w:r>
        <w:rPr>
          <w:rFonts w:ascii="Arial" w:hAnsi="Arial" w:cs="Arial"/>
          <w:bCs/>
          <w:snapToGrid w:val="0"/>
          <w:sz w:val="24"/>
          <w:szCs w:val="24"/>
        </w:rPr>
        <w:t>64, de la l</w:t>
      </w:r>
      <w:r w:rsidRPr="00BA0B7B">
        <w:rPr>
          <w:rFonts w:ascii="Arial" w:hAnsi="Arial" w:cs="Arial"/>
          <w:bCs/>
          <w:snapToGrid w:val="0"/>
          <w:sz w:val="24"/>
          <w:szCs w:val="24"/>
        </w:rPr>
        <w:t>egislación citada</w:t>
      </w:r>
      <w:r>
        <w:rPr>
          <w:rFonts w:ascii="Arial" w:hAnsi="Arial" w:cs="Arial"/>
          <w:bCs/>
          <w:snapToGrid w:val="0"/>
          <w:sz w:val="24"/>
          <w:szCs w:val="24"/>
        </w:rPr>
        <w:t xml:space="preserve">, </w:t>
      </w:r>
      <w:r w:rsidR="009764E3">
        <w:rPr>
          <w:rFonts w:ascii="Arial" w:hAnsi="Arial" w:cs="Arial"/>
          <w:bCs/>
          <w:snapToGrid w:val="0"/>
          <w:sz w:val="24"/>
          <w:szCs w:val="24"/>
        </w:rPr>
        <w:t xml:space="preserve">por resultar más benéfico para el actor </w:t>
      </w:r>
      <w:r w:rsidR="00FA5968">
        <w:rPr>
          <w:rFonts w:ascii="Arial" w:hAnsi="Arial" w:cs="Arial"/>
          <w:b/>
          <w:bCs/>
          <w:snapToGrid w:val="0"/>
          <w:color w:val="FF0000"/>
          <w:sz w:val="24"/>
          <w:szCs w:val="24"/>
        </w:rPr>
        <w:t>**********</w:t>
      </w:r>
      <w:r w:rsidR="009764E3">
        <w:rPr>
          <w:rFonts w:ascii="Arial" w:hAnsi="Arial" w:cs="Arial"/>
          <w:bCs/>
          <w:snapToGrid w:val="0"/>
          <w:sz w:val="24"/>
          <w:szCs w:val="24"/>
        </w:rPr>
        <w:t>, ya que, no debemos de perder de vista, que las cantidades que le fueron descontadas al salario que percibió como</w:t>
      </w:r>
      <w:r w:rsidR="0043577A">
        <w:rPr>
          <w:rFonts w:ascii="Arial" w:hAnsi="Arial" w:cs="Arial"/>
          <w:bCs/>
          <w:snapToGrid w:val="0"/>
          <w:sz w:val="24"/>
          <w:szCs w:val="24"/>
        </w:rPr>
        <w:t xml:space="preserve"> Director de Infraestructura Judicial del Consejo de la Judicatura del Poder Judicial del Estado de Oaxaca</w:t>
      </w:r>
      <w:r w:rsidR="009764E3">
        <w:rPr>
          <w:rFonts w:ascii="Arial" w:hAnsi="Arial" w:cs="Arial"/>
          <w:bCs/>
          <w:snapToGrid w:val="0"/>
          <w:sz w:val="24"/>
          <w:szCs w:val="24"/>
        </w:rPr>
        <w:t xml:space="preserve">, servirían para </w:t>
      </w:r>
      <w:r w:rsidR="00E45811">
        <w:rPr>
          <w:rFonts w:ascii="Arial" w:hAnsi="Arial" w:cs="Arial"/>
          <w:bCs/>
          <w:snapToGrid w:val="0"/>
          <w:sz w:val="24"/>
          <w:szCs w:val="24"/>
        </w:rPr>
        <w:t xml:space="preserve">que </w:t>
      </w:r>
      <w:r w:rsidR="009764E3">
        <w:rPr>
          <w:rFonts w:ascii="Arial" w:hAnsi="Arial" w:cs="Arial"/>
          <w:bCs/>
          <w:snapToGrid w:val="0"/>
          <w:sz w:val="24"/>
          <w:szCs w:val="24"/>
        </w:rPr>
        <w:t>en su momento se integra</w:t>
      </w:r>
      <w:r w:rsidR="00E45811">
        <w:rPr>
          <w:rFonts w:ascii="Arial" w:hAnsi="Arial" w:cs="Arial"/>
          <w:bCs/>
          <w:snapToGrid w:val="0"/>
          <w:sz w:val="24"/>
          <w:szCs w:val="24"/>
        </w:rPr>
        <w:t>ra</w:t>
      </w:r>
      <w:r w:rsidR="009764E3">
        <w:rPr>
          <w:rFonts w:ascii="Arial" w:hAnsi="Arial" w:cs="Arial"/>
          <w:bCs/>
          <w:snapToGrid w:val="0"/>
          <w:sz w:val="24"/>
          <w:szCs w:val="24"/>
        </w:rPr>
        <w:t xml:space="preserve"> la pensión por jubilación a la que resultare beneficiado, por lo que es indudable, que si dichas cantidades no fueron utilizadas para la finalidad señalada, deben de regresar al patrimonio del actor.</w:t>
      </w:r>
    </w:p>
    <w:p w:rsidR="009764E3" w:rsidRDefault="0043577A" w:rsidP="009764E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consecuencia, resulta</w:t>
      </w:r>
      <w:r w:rsidR="009764E3">
        <w:rPr>
          <w:rFonts w:ascii="Arial" w:hAnsi="Arial" w:cs="Arial"/>
          <w:bCs/>
          <w:snapToGrid w:val="0"/>
          <w:sz w:val="24"/>
          <w:szCs w:val="24"/>
        </w:rPr>
        <w:t xml:space="preserve"> </w:t>
      </w:r>
      <w:r>
        <w:rPr>
          <w:rFonts w:ascii="Arial" w:hAnsi="Arial" w:cs="Arial"/>
          <w:b/>
          <w:bCs/>
          <w:snapToGrid w:val="0"/>
          <w:sz w:val="24"/>
          <w:szCs w:val="24"/>
        </w:rPr>
        <w:t xml:space="preserve">fundado </w:t>
      </w:r>
      <w:r>
        <w:rPr>
          <w:rFonts w:ascii="Arial" w:hAnsi="Arial" w:cs="Arial"/>
          <w:bCs/>
          <w:snapToGrid w:val="0"/>
          <w:sz w:val="24"/>
          <w:szCs w:val="24"/>
        </w:rPr>
        <w:t>el</w:t>
      </w:r>
      <w:r w:rsidR="004616E6">
        <w:rPr>
          <w:rFonts w:ascii="Arial" w:hAnsi="Arial" w:cs="Arial"/>
          <w:bCs/>
          <w:snapToGrid w:val="0"/>
          <w:sz w:val="24"/>
          <w:szCs w:val="24"/>
        </w:rPr>
        <w:t xml:space="preserve"> concepto </w:t>
      </w:r>
      <w:r w:rsidR="009764E3">
        <w:rPr>
          <w:rFonts w:ascii="Arial" w:hAnsi="Arial" w:cs="Arial"/>
          <w:bCs/>
          <w:snapToGrid w:val="0"/>
          <w:sz w:val="24"/>
          <w:szCs w:val="24"/>
        </w:rPr>
        <w:t>de imp</w:t>
      </w:r>
      <w:r w:rsidR="004616E6">
        <w:rPr>
          <w:rFonts w:ascii="Arial" w:hAnsi="Arial" w:cs="Arial"/>
          <w:bCs/>
          <w:snapToGrid w:val="0"/>
          <w:sz w:val="24"/>
          <w:szCs w:val="24"/>
        </w:rPr>
        <w:t>ugnación de la parte actora</w:t>
      </w:r>
      <w:r w:rsidR="009764E3">
        <w:rPr>
          <w:rFonts w:ascii="Arial" w:hAnsi="Arial" w:cs="Arial"/>
          <w:bCs/>
          <w:snapToGrid w:val="0"/>
          <w:sz w:val="24"/>
          <w:szCs w:val="24"/>
        </w:rPr>
        <w:t>, pues la autoridad demandada fundó su determinación en un artículo incompatible con lo establecido en la Constitución Política de los Estados Unidos Mexicanos, con lo que se acredita una indebida fundamentación y motivación d</w:t>
      </w:r>
      <w:r w:rsidR="00A32B97">
        <w:rPr>
          <w:rFonts w:ascii="Arial" w:hAnsi="Arial" w:cs="Arial"/>
          <w:bCs/>
          <w:snapToGrid w:val="0"/>
          <w:sz w:val="24"/>
          <w:szCs w:val="24"/>
        </w:rPr>
        <w:t xml:space="preserve">el acto administrativo impugnado. </w:t>
      </w:r>
    </w:p>
    <w:p w:rsidR="009764E3" w:rsidRDefault="009764E3" w:rsidP="00F21A05">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lo que, se declara la </w:t>
      </w:r>
      <w:r>
        <w:rPr>
          <w:rFonts w:ascii="Arial" w:hAnsi="Arial" w:cs="Arial"/>
          <w:b/>
          <w:bCs/>
          <w:snapToGrid w:val="0"/>
          <w:sz w:val="24"/>
          <w:szCs w:val="24"/>
        </w:rPr>
        <w:t xml:space="preserve">NULIDAD </w:t>
      </w:r>
      <w:r>
        <w:rPr>
          <w:rFonts w:ascii="Arial" w:hAnsi="Arial" w:cs="Arial"/>
          <w:bCs/>
          <w:snapToGrid w:val="0"/>
          <w:sz w:val="24"/>
          <w:szCs w:val="24"/>
        </w:rPr>
        <w:t xml:space="preserve">del oficio </w:t>
      </w:r>
      <w:r w:rsidR="00FA5968">
        <w:rPr>
          <w:rFonts w:ascii="Arial" w:hAnsi="Arial" w:cs="Arial"/>
          <w:b/>
          <w:bCs/>
          <w:snapToGrid w:val="0"/>
          <w:sz w:val="24"/>
          <w:szCs w:val="24"/>
        </w:rPr>
        <w:t>**********</w:t>
      </w:r>
      <w:r>
        <w:rPr>
          <w:rFonts w:ascii="Arial" w:hAnsi="Arial" w:cs="Arial"/>
          <w:bCs/>
          <w:snapToGrid w:val="0"/>
          <w:sz w:val="24"/>
          <w:szCs w:val="24"/>
        </w:rPr>
        <w:t xml:space="preserve">, de </w:t>
      </w:r>
      <w:r w:rsidR="004616E6">
        <w:rPr>
          <w:rFonts w:ascii="Arial" w:hAnsi="Arial" w:cs="Arial"/>
          <w:bCs/>
          <w:snapToGrid w:val="0"/>
          <w:sz w:val="24"/>
          <w:szCs w:val="24"/>
        </w:rPr>
        <w:t>veintiocho de abril de</w:t>
      </w:r>
      <w:r>
        <w:rPr>
          <w:rFonts w:ascii="Arial" w:hAnsi="Arial" w:cs="Arial"/>
          <w:bCs/>
          <w:snapToGrid w:val="0"/>
          <w:sz w:val="24"/>
          <w:szCs w:val="24"/>
        </w:rPr>
        <w:t xml:space="preserve"> de dos mil veintiuno, </w:t>
      </w:r>
      <w:r>
        <w:rPr>
          <w:rFonts w:ascii="Arial" w:hAnsi="Arial" w:cs="Arial"/>
          <w:b/>
          <w:bCs/>
          <w:snapToGrid w:val="0"/>
          <w:sz w:val="24"/>
          <w:szCs w:val="24"/>
        </w:rPr>
        <w:t>PARA EL EFECTO</w:t>
      </w:r>
      <w:r>
        <w:rPr>
          <w:rFonts w:ascii="Arial" w:hAnsi="Arial" w:cs="Arial"/>
          <w:bCs/>
          <w:snapToGrid w:val="0"/>
          <w:sz w:val="24"/>
          <w:szCs w:val="24"/>
        </w:rPr>
        <w:t xml:space="preserve"> de que la autoridad demandada </w:t>
      </w:r>
      <w:r w:rsidR="00337666">
        <w:rPr>
          <w:rFonts w:ascii="Arial" w:hAnsi="Arial" w:cs="Arial"/>
          <w:b/>
          <w:bCs/>
          <w:snapToGrid w:val="0"/>
          <w:sz w:val="24"/>
          <w:szCs w:val="24"/>
        </w:rPr>
        <w:t xml:space="preserve">Director </w:t>
      </w:r>
      <w:r w:rsidR="00F21A05">
        <w:rPr>
          <w:rFonts w:ascii="Arial" w:hAnsi="Arial" w:cs="Arial"/>
          <w:b/>
          <w:bCs/>
          <w:snapToGrid w:val="0"/>
          <w:sz w:val="24"/>
          <w:szCs w:val="24"/>
        </w:rPr>
        <w:t>General de la Oficina de Pensiones del Estado de Oaxaca</w:t>
      </w:r>
      <w:r>
        <w:rPr>
          <w:rFonts w:ascii="Arial" w:hAnsi="Arial" w:cs="Arial"/>
          <w:b/>
          <w:bCs/>
          <w:snapToGrid w:val="0"/>
          <w:sz w:val="24"/>
          <w:szCs w:val="24"/>
        </w:rPr>
        <w:t xml:space="preserve"> </w:t>
      </w:r>
      <w:r>
        <w:rPr>
          <w:rFonts w:ascii="Arial" w:hAnsi="Arial" w:cs="Arial"/>
          <w:bCs/>
          <w:snapToGrid w:val="0"/>
          <w:sz w:val="24"/>
          <w:szCs w:val="24"/>
        </w:rPr>
        <w:t xml:space="preserve">emita otro acto administrativo en el que aplique a favor del administrado la interpretación extensiva </w:t>
      </w:r>
      <w:r w:rsidR="00F21A05" w:rsidRPr="00BA0B7B">
        <w:rPr>
          <w:rFonts w:ascii="Arial" w:hAnsi="Arial" w:cs="Arial"/>
          <w:bCs/>
          <w:snapToGrid w:val="0"/>
          <w:sz w:val="24"/>
          <w:szCs w:val="24"/>
        </w:rPr>
        <w:t xml:space="preserve">del artículo </w:t>
      </w:r>
      <w:r w:rsidR="00F21A05">
        <w:rPr>
          <w:rFonts w:ascii="Arial" w:hAnsi="Arial" w:cs="Arial"/>
          <w:bCs/>
          <w:snapToGrid w:val="0"/>
          <w:sz w:val="24"/>
          <w:szCs w:val="24"/>
        </w:rPr>
        <w:t>64</w:t>
      </w:r>
      <w:r w:rsidR="00F21A05" w:rsidRPr="00BA0B7B">
        <w:rPr>
          <w:rFonts w:ascii="Arial" w:hAnsi="Arial" w:cs="Arial"/>
          <w:bCs/>
          <w:snapToGrid w:val="0"/>
          <w:sz w:val="24"/>
          <w:szCs w:val="24"/>
        </w:rPr>
        <w:t xml:space="preserve"> de la Ley de Pensiones para los </w:t>
      </w:r>
      <w:r w:rsidR="00F21A05">
        <w:rPr>
          <w:rFonts w:ascii="Arial" w:hAnsi="Arial" w:cs="Arial"/>
          <w:bCs/>
          <w:snapToGrid w:val="0"/>
          <w:sz w:val="24"/>
          <w:szCs w:val="24"/>
        </w:rPr>
        <w:t xml:space="preserve">Trabajadores </w:t>
      </w:r>
      <w:r w:rsidR="00F21A05" w:rsidRPr="00BA0B7B">
        <w:rPr>
          <w:rFonts w:ascii="Arial" w:hAnsi="Arial" w:cs="Arial"/>
          <w:bCs/>
          <w:snapToGrid w:val="0"/>
          <w:sz w:val="24"/>
          <w:szCs w:val="24"/>
        </w:rPr>
        <w:t>del Gobierno del Estado de Oaxaca, y realice la devolución a</w:t>
      </w:r>
      <w:r w:rsidR="00F21A05">
        <w:rPr>
          <w:rFonts w:ascii="Arial" w:hAnsi="Arial" w:cs="Arial"/>
          <w:bCs/>
          <w:snapToGrid w:val="0"/>
          <w:sz w:val="24"/>
          <w:szCs w:val="24"/>
        </w:rPr>
        <w:t xml:space="preserve">l actor </w:t>
      </w:r>
      <w:r w:rsidR="00FA5968">
        <w:rPr>
          <w:rFonts w:ascii="Arial" w:hAnsi="Arial" w:cs="Arial"/>
          <w:b/>
          <w:bCs/>
          <w:snapToGrid w:val="0"/>
          <w:color w:val="FF0000"/>
          <w:sz w:val="24"/>
          <w:szCs w:val="24"/>
        </w:rPr>
        <w:t>**********</w:t>
      </w:r>
      <w:r w:rsidR="00F21A05" w:rsidRPr="00CB4C2A">
        <w:rPr>
          <w:rFonts w:ascii="Arial" w:hAnsi="Arial" w:cs="Arial"/>
          <w:bCs/>
          <w:snapToGrid w:val="0"/>
          <w:sz w:val="24"/>
          <w:szCs w:val="24"/>
        </w:rPr>
        <w:t>,</w:t>
      </w:r>
      <w:r w:rsidR="00F21A05">
        <w:rPr>
          <w:rFonts w:ascii="Arial" w:hAnsi="Arial" w:cs="Arial"/>
          <w:bCs/>
          <w:snapToGrid w:val="0"/>
          <w:sz w:val="24"/>
          <w:szCs w:val="24"/>
        </w:rPr>
        <w:t xml:space="preserve"> </w:t>
      </w:r>
      <w:r w:rsidR="00F21A05" w:rsidRPr="00BA0B7B">
        <w:rPr>
          <w:rFonts w:ascii="Arial" w:hAnsi="Arial" w:cs="Arial"/>
          <w:bCs/>
          <w:snapToGrid w:val="0"/>
          <w:sz w:val="24"/>
          <w:szCs w:val="24"/>
        </w:rPr>
        <w:t>de las cantidades descontadas a favor del Fondo de Pensiones del Gobierno del Estado durante el tiempo que laboró en el Gobierno del Estado de Oaxaca.</w:t>
      </w:r>
    </w:p>
    <w:p w:rsidR="00412BD8" w:rsidRPr="00412BD8" w:rsidRDefault="00F21A05" w:rsidP="00412BD8">
      <w:pPr>
        <w:spacing w:line="360" w:lineRule="auto"/>
        <w:ind w:right="51" w:firstLine="567"/>
        <w:jc w:val="both"/>
        <w:rPr>
          <w:rFonts w:ascii="Arial" w:hAnsi="Arial" w:cs="Arial"/>
          <w:bCs/>
          <w:snapToGrid w:val="0"/>
          <w:sz w:val="24"/>
          <w:szCs w:val="24"/>
        </w:rPr>
      </w:pPr>
      <w:r>
        <w:rPr>
          <w:rFonts w:ascii="Arial" w:hAnsi="Arial" w:cs="Arial"/>
          <w:b/>
          <w:bCs/>
          <w:snapToGrid w:val="0"/>
          <w:sz w:val="24"/>
          <w:szCs w:val="24"/>
        </w:rPr>
        <w:lastRenderedPageBreak/>
        <w:t xml:space="preserve">SÉPTIMO. </w:t>
      </w:r>
      <w:r w:rsidR="00412BD8">
        <w:rPr>
          <w:rFonts w:ascii="Arial" w:hAnsi="Arial" w:cs="Arial"/>
          <w:bCs/>
          <w:snapToGrid w:val="0"/>
          <w:sz w:val="24"/>
          <w:szCs w:val="24"/>
        </w:rPr>
        <w:t xml:space="preserve">Por lo anterior, </w:t>
      </w:r>
      <w:r w:rsidR="00412BD8">
        <w:rPr>
          <w:rFonts w:ascii="Arial" w:eastAsia="Arial" w:hAnsi="Arial" w:cs="Arial"/>
          <w:color w:val="000000"/>
          <w:sz w:val="24"/>
          <w:szCs w:val="24"/>
        </w:rPr>
        <w:t>resulta innecesario el análisis de los restantes conceptos de impugnación, en virtud que de hacerlo en nada variaría el resultado del fallo, pues con el ya estudiado y resultar fundado, fue suficiente para alcanzar el beneficio máximo solicitado por el demandante, como fue la nulidad del acto impugnado.</w:t>
      </w:r>
    </w:p>
    <w:p w:rsidR="00412BD8" w:rsidRDefault="00412BD8" w:rsidP="00412BD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 respecto es aplicable la Jurisprudencia 1.2°.AJ./23 del Segundo Tribunal Colegiado  en materia Administrativa del Primer Circuito, publicada en el semanario Judicial de la Federación, del mes de agosto de 1999, página 647, que establece:</w:t>
      </w:r>
    </w:p>
    <w:p w:rsidR="00412BD8" w:rsidRDefault="00412BD8" w:rsidP="00412BD8">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ANULACION. LA EXIGENCIA DE EXAMINARLOS EXHAUSTIVAMENTE DEBE PONDERARSE A LA LUZ DE CADA CONTROVERSIA EN PARTICULAR</w:t>
      </w:r>
      <w:r>
        <w:rPr>
          <w:rFonts w:ascii="Arial" w:eastAsia="Arial" w:hAnsi="Arial" w:cs="Arial"/>
          <w:i/>
          <w:color w:val="000000"/>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Pr>
          <w:rFonts w:ascii="Arial" w:eastAsia="Arial" w:hAnsi="Arial" w:cs="Arial"/>
          <w:i/>
          <w:color w:val="000000"/>
        </w:rPr>
        <w:t>litis</w:t>
      </w:r>
      <w:proofErr w:type="spellEnd"/>
      <w:r>
        <w:rPr>
          <w:rFonts w:ascii="Arial" w:eastAsia="Arial" w:hAnsi="Arial" w:cs="Arial"/>
          <w:i/>
          <w:color w:val="000000"/>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eastAsia="Arial" w:hAnsi="Arial" w:cs="Arial"/>
          <w:color w:val="000000"/>
        </w:rPr>
        <w:t>”</w:t>
      </w:r>
    </w:p>
    <w:p w:rsidR="00412BD8" w:rsidRPr="00412BD8" w:rsidRDefault="00412BD8" w:rsidP="00412BD8">
      <w:pPr>
        <w:tabs>
          <w:tab w:val="center" w:pos="-1418"/>
          <w:tab w:val="center" w:pos="4419"/>
          <w:tab w:val="right" w:pos="8838"/>
        </w:tabs>
        <w:spacing w:after="0" w:line="276" w:lineRule="auto"/>
        <w:ind w:left="426" w:right="424"/>
        <w:jc w:val="both"/>
        <w:rPr>
          <w:rFonts w:ascii="Arial" w:eastAsia="Arial" w:hAnsi="Arial" w:cs="Arial"/>
          <w:color w:val="000000"/>
        </w:rPr>
      </w:pPr>
    </w:p>
    <w:p w:rsidR="00A96C07" w:rsidRPr="00DD0F0D" w:rsidRDefault="00A96C07" w:rsidP="00412BD8">
      <w:pPr>
        <w:spacing w:before="240" w:after="0" w:line="360" w:lineRule="auto"/>
        <w:ind w:right="49"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rsidR="00A32B97" w:rsidRDefault="00A32B97" w:rsidP="00B975B9">
      <w:pPr>
        <w:spacing w:before="240" w:after="0" w:line="360" w:lineRule="auto"/>
        <w:ind w:right="49"/>
        <w:jc w:val="center"/>
        <w:rPr>
          <w:rFonts w:ascii="Arial" w:eastAsia="Times New Roman" w:hAnsi="Arial" w:cs="Arial"/>
          <w:b/>
          <w:sz w:val="24"/>
          <w:szCs w:val="26"/>
          <w:lang w:eastAsia="es-MX"/>
        </w:rPr>
      </w:pPr>
    </w:p>
    <w:p w:rsidR="00A96C07" w:rsidRPr="00DD0F0D" w:rsidRDefault="00F41FD5" w:rsidP="00B975B9">
      <w:pPr>
        <w:spacing w:before="240" w:after="0" w:line="360" w:lineRule="auto"/>
        <w:ind w:right="49"/>
        <w:jc w:val="center"/>
        <w:rPr>
          <w:rFonts w:ascii="Arial" w:eastAsia="Times New Roman" w:hAnsi="Arial" w:cs="Arial"/>
          <w:b/>
          <w:sz w:val="24"/>
          <w:szCs w:val="26"/>
          <w:lang w:eastAsia="es-MX"/>
        </w:rPr>
      </w:pPr>
      <w:r>
        <w:rPr>
          <w:rFonts w:ascii="Arial" w:eastAsia="Times New Roman" w:hAnsi="Arial" w:cs="Arial"/>
          <w:b/>
          <w:sz w:val="24"/>
          <w:szCs w:val="26"/>
          <w:lang w:eastAsia="es-MX"/>
        </w:rPr>
        <w:t>R E S U E L V E</w:t>
      </w:r>
    </w:p>
    <w:p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F41FD5">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00F41FD5">
        <w:rPr>
          <w:rFonts w:ascii="Arial" w:eastAsia="Times New Roman" w:hAnsi="Arial" w:cs="Arial"/>
          <w:sz w:val="24"/>
          <w:szCs w:val="26"/>
          <w:lang w:eastAsia="es-MX"/>
        </w:rPr>
        <w:t xml:space="preserve">Sala Unitaria de Primera Instancia, es </w:t>
      </w:r>
      <w:r w:rsidRPr="00DD0F0D">
        <w:rPr>
          <w:rFonts w:ascii="Arial" w:eastAsia="Times New Roman" w:hAnsi="Arial" w:cs="Arial"/>
          <w:sz w:val="24"/>
          <w:szCs w:val="26"/>
          <w:lang w:eastAsia="es-MX"/>
        </w:rPr>
        <w:t xml:space="preserve">competente para conocer y resolver del presente asunto - - - - - - - - - - - - - - - - - - </w:t>
      </w:r>
      <w:r w:rsidR="007A444D" w:rsidRPr="00DD0F0D">
        <w:rPr>
          <w:rFonts w:ascii="Arial" w:eastAsia="Times New Roman" w:hAnsi="Arial" w:cs="Arial"/>
          <w:sz w:val="24"/>
          <w:szCs w:val="26"/>
          <w:lang w:eastAsia="es-MX"/>
        </w:rPr>
        <w:t xml:space="preserve">- - - - - - - - </w:t>
      </w:r>
    </w:p>
    <w:p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w:t>
      </w:r>
      <w:r w:rsidR="00F41FD5">
        <w:rPr>
          <w:rFonts w:ascii="Arial" w:eastAsia="Times New Roman" w:hAnsi="Arial" w:cs="Arial"/>
          <w:sz w:val="24"/>
          <w:szCs w:val="26"/>
          <w:lang w:eastAsia="es-MX"/>
        </w:rPr>
        <w:t xml:space="preserve">invocadas por la autoridad demandada, </w:t>
      </w:r>
      <w:r w:rsidR="00A96C07" w:rsidRPr="00DD0F0D">
        <w:rPr>
          <w:rFonts w:ascii="Arial" w:eastAsia="Times New Roman" w:hAnsi="Arial" w:cs="Arial"/>
          <w:sz w:val="24"/>
          <w:szCs w:val="26"/>
          <w:lang w:eastAsia="es-MX"/>
        </w:rPr>
        <w:t xml:space="preserve">por lo </w:t>
      </w:r>
      <w:r w:rsidR="00A96C07" w:rsidRPr="00F41FD5">
        <w:rPr>
          <w:rFonts w:ascii="Arial" w:eastAsia="Times New Roman" w:hAnsi="Arial" w:cs="Arial"/>
          <w:sz w:val="24"/>
          <w:szCs w:val="26"/>
          <w:lang w:eastAsia="es-MX"/>
        </w:rPr>
        <w:t>que</w:t>
      </w:r>
      <w:r w:rsidR="00A96C07" w:rsidRPr="00A151FE">
        <w:rPr>
          <w:rFonts w:ascii="Arial" w:eastAsia="Times New Roman" w:hAnsi="Arial" w:cs="Arial"/>
          <w:b/>
          <w:sz w:val="24"/>
          <w:szCs w:val="26"/>
          <w:lang w:eastAsia="es-MX"/>
        </w:rPr>
        <w:t xml:space="preserve"> </w:t>
      </w:r>
      <w:r w:rsidR="00F41FD5" w:rsidRPr="00A151FE">
        <w:rPr>
          <w:rFonts w:ascii="Arial" w:eastAsia="Times New Roman" w:hAnsi="Arial" w:cs="Arial"/>
          <w:b/>
          <w:sz w:val="24"/>
          <w:szCs w:val="26"/>
          <w:lang w:eastAsia="es-MX"/>
        </w:rPr>
        <w:t>NO SE SOBRESEE EL JUICIO</w:t>
      </w:r>
      <w:r w:rsidR="00A96C07" w:rsidRPr="00DD0F0D">
        <w:rPr>
          <w:rFonts w:ascii="Arial" w:eastAsia="Times New Roman" w:hAnsi="Arial" w:cs="Arial"/>
          <w:sz w:val="24"/>
          <w:szCs w:val="26"/>
          <w:lang w:eastAsia="es-MX"/>
        </w:rPr>
        <w:t xml:space="preserve">. -  - - - - - - </w:t>
      </w:r>
    </w:p>
    <w:p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EF30A6">
        <w:rPr>
          <w:rFonts w:ascii="Arial" w:hAnsi="Arial" w:cs="Arial"/>
          <w:bCs/>
          <w:snapToGrid w:val="0"/>
          <w:sz w:val="24"/>
          <w:szCs w:val="24"/>
        </w:rPr>
        <w:t xml:space="preserve">del oficio </w:t>
      </w:r>
      <w:r w:rsidR="00FA5968">
        <w:rPr>
          <w:rFonts w:ascii="Arial" w:hAnsi="Arial" w:cs="Arial"/>
          <w:b/>
          <w:bCs/>
          <w:snapToGrid w:val="0"/>
          <w:sz w:val="24"/>
          <w:szCs w:val="24"/>
        </w:rPr>
        <w:t>**********</w:t>
      </w:r>
      <w:r w:rsidR="00F21A05">
        <w:rPr>
          <w:rFonts w:ascii="Arial" w:hAnsi="Arial" w:cs="Arial"/>
          <w:bCs/>
          <w:snapToGrid w:val="0"/>
          <w:sz w:val="24"/>
          <w:szCs w:val="24"/>
        </w:rPr>
        <w:t>, de veintiocho de abril de dos mil veintiuno</w:t>
      </w:r>
      <w:r w:rsidR="00EF30A6">
        <w:rPr>
          <w:rFonts w:ascii="Arial" w:hAnsi="Arial" w:cs="Arial"/>
          <w:bCs/>
          <w:snapToGrid w:val="0"/>
          <w:sz w:val="24"/>
          <w:szCs w:val="24"/>
        </w:rPr>
        <w:t xml:space="preserve">, </w:t>
      </w:r>
      <w:r>
        <w:rPr>
          <w:rFonts w:ascii="Arial" w:hAnsi="Arial" w:cs="Arial"/>
          <w:b/>
          <w:sz w:val="24"/>
          <w:szCs w:val="26"/>
        </w:rPr>
        <w:t xml:space="preserve">PARA EL EFECTO </w:t>
      </w:r>
      <w:r>
        <w:rPr>
          <w:rFonts w:ascii="Arial" w:hAnsi="Arial" w:cs="Arial"/>
          <w:sz w:val="24"/>
          <w:szCs w:val="26"/>
        </w:rPr>
        <w:t xml:space="preserve">precisado </w:t>
      </w:r>
      <w:r w:rsidR="00EF30A6">
        <w:rPr>
          <w:rFonts w:ascii="Arial" w:hAnsi="Arial" w:cs="Arial"/>
          <w:sz w:val="24"/>
          <w:szCs w:val="26"/>
        </w:rPr>
        <w:t xml:space="preserve">en </w:t>
      </w:r>
      <w:r>
        <w:rPr>
          <w:rFonts w:ascii="Arial" w:hAnsi="Arial" w:cs="Arial"/>
          <w:sz w:val="24"/>
          <w:szCs w:val="26"/>
        </w:rPr>
        <w:t xml:space="preserve">el considerando </w:t>
      </w:r>
      <w:r w:rsidR="00EF30A6">
        <w:rPr>
          <w:rFonts w:ascii="Arial" w:hAnsi="Arial" w:cs="Arial"/>
          <w:b/>
          <w:sz w:val="24"/>
          <w:szCs w:val="26"/>
        </w:rPr>
        <w:t xml:space="preserve">sexto </w:t>
      </w:r>
      <w:r>
        <w:rPr>
          <w:rFonts w:ascii="Arial" w:hAnsi="Arial" w:cs="Arial"/>
          <w:sz w:val="24"/>
          <w:szCs w:val="26"/>
        </w:rPr>
        <w:t xml:space="preserve">de esta sentencia. - - - - - - - - - - - - - - - - - - - - - - - - - - - - - </w:t>
      </w:r>
    </w:p>
    <w:p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 autoridad demandada</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rsidR="00BA3A18" w:rsidRDefault="00BA3A18" w:rsidP="00BA3A18">
      <w:pPr>
        <w:spacing w:after="0" w:line="360" w:lineRule="auto"/>
        <w:ind w:right="49" w:firstLine="708"/>
        <w:jc w:val="both"/>
        <w:rPr>
          <w:rFonts w:ascii="Arial" w:eastAsia="Arial" w:hAnsi="Arial" w:cs="Arial"/>
          <w:sz w:val="24"/>
          <w:szCs w:val="24"/>
        </w:rPr>
      </w:pPr>
      <w:r>
        <w:rPr>
          <w:rFonts w:ascii="Arial" w:eastAsia="Arial" w:hAnsi="Arial" w:cs="Arial"/>
          <w:sz w:val="24"/>
          <w:szCs w:val="24"/>
        </w:rPr>
        <w:lastRenderedPageBreak/>
        <w:t>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 - - - - - - - - - - - - - - - - - - -</w:t>
      </w:r>
    </w:p>
    <w:p w:rsidR="00550C05" w:rsidRPr="00BA3A18" w:rsidRDefault="00550C05" w:rsidP="00731B46">
      <w:pPr>
        <w:spacing w:before="240" w:after="0" w:line="360" w:lineRule="auto"/>
        <w:ind w:right="49" w:firstLine="708"/>
        <w:jc w:val="both"/>
        <w:rPr>
          <w:rFonts w:ascii="Arial" w:hAnsi="Arial" w:cs="Arial"/>
          <w:sz w:val="24"/>
          <w:szCs w:val="26"/>
        </w:rPr>
      </w:pPr>
    </w:p>
    <w:sectPr w:rsidR="00550C05" w:rsidRPr="00BA3A18"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A6C" w:rsidRDefault="00D95A6C" w:rsidP="009D4B0E">
      <w:pPr>
        <w:spacing w:after="0" w:line="240" w:lineRule="auto"/>
      </w:pPr>
      <w:r>
        <w:separator/>
      </w:r>
    </w:p>
  </w:endnote>
  <w:endnote w:type="continuationSeparator" w:id="0">
    <w:p w:rsidR="00D95A6C" w:rsidRDefault="00D95A6C"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A6C" w:rsidRDefault="00D95A6C" w:rsidP="009D4B0E">
      <w:pPr>
        <w:spacing w:after="0" w:line="240" w:lineRule="auto"/>
      </w:pPr>
      <w:r>
        <w:separator/>
      </w:r>
    </w:p>
  </w:footnote>
  <w:footnote w:type="continuationSeparator" w:id="0">
    <w:p w:rsidR="00D95A6C" w:rsidRDefault="00D95A6C" w:rsidP="009D4B0E">
      <w:pPr>
        <w:spacing w:after="0" w:line="240" w:lineRule="auto"/>
      </w:pPr>
      <w:r>
        <w:continuationSeparator/>
      </w:r>
    </w:p>
  </w:footnote>
  <w:footnote w:id="1">
    <w:p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9764E3" w:rsidRDefault="009764E3" w:rsidP="009764E3">
      <w:pPr>
        <w:spacing w:after="0" w:line="240" w:lineRule="auto"/>
        <w:jc w:val="both"/>
        <w:rPr>
          <w:rFonts w:ascii="Calibri" w:eastAsia="Calibri" w:hAnsi="Calibri" w:cs="Calibri"/>
          <w:b/>
          <w:color w:val="000000"/>
          <w:sz w:val="20"/>
          <w:szCs w:val="20"/>
        </w:rPr>
      </w:pPr>
      <w:r>
        <w:rPr>
          <w:vertAlign w:val="superscript"/>
        </w:rPr>
        <w:footnoteRef/>
      </w:r>
      <w:r>
        <w:rPr>
          <w:color w:val="000000"/>
          <w:sz w:val="20"/>
          <w:szCs w:val="20"/>
        </w:rPr>
        <w:t xml:space="preserve"> </w:t>
      </w:r>
      <w:r>
        <w:rPr>
          <w:b/>
          <w:color w:val="000000"/>
          <w:sz w:val="20"/>
          <w:szCs w:val="20"/>
        </w:rPr>
        <w:t>ARTÍCULO 17.- (…)</w:t>
      </w:r>
    </w:p>
    <w:p w:rsidR="009764E3" w:rsidRDefault="009764E3" w:rsidP="009764E3">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123565" w:rsidRDefault="008D2BD3">
        <w:pPr>
          <w:pStyle w:val="Encabezado"/>
          <w:jc w:val="center"/>
        </w:pPr>
        <w:r>
          <w:rPr>
            <w:noProof/>
            <w:lang w:eastAsia="es-MX"/>
          </w:rPr>
          <w:drawing>
            <wp:anchor distT="0" distB="0" distL="114300" distR="114300" simplePos="0" relativeHeight="251658240" behindDoc="0" locked="0" layoutInCell="1" allowOverlap="1">
              <wp:simplePos x="0" y="0"/>
              <wp:positionH relativeFrom="column">
                <wp:posOffset>-887730</wp:posOffset>
              </wp:positionH>
              <wp:positionV relativeFrom="paragraph">
                <wp:posOffset>-488315</wp:posOffset>
              </wp:positionV>
              <wp:extent cx="1019175" cy="923925"/>
              <wp:effectExtent l="0" t="0" r="952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923925"/>
                      </a:xfrm>
                      <a:prstGeom prst="rect">
                        <a:avLst/>
                      </a:prstGeom>
                      <a:noFill/>
                    </pic:spPr>
                  </pic:pic>
                </a:graphicData>
              </a:graphic>
              <wp14:sizeRelH relativeFrom="page">
                <wp14:pctWidth>0</wp14:pctWidth>
              </wp14:sizeRelH>
              <wp14:sizeRelV relativeFrom="page">
                <wp14:pctHeight>0</wp14:pctHeight>
              </wp14:sizeRelV>
            </wp:anchor>
          </w:drawing>
        </w:r>
        <w:r w:rsidR="00E41E8E">
          <w:fldChar w:fldCharType="begin"/>
        </w:r>
        <w:r w:rsidR="00123565">
          <w:instrText>PAGE   \* MERGEFORMAT</w:instrText>
        </w:r>
        <w:r w:rsidR="00E41E8E">
          <w:fldChar w:fldCharType="separate"/>
        </w:r>
        <w:r w:rsidR="00FA5968" w:rsidRPr="00FA5968">
          <w:rPr>
            <w:noProof/>
            <w:lang w:val="es-ES"/>
          </w:rPr>
          <w:t>10</w:t>
        </w:r>
        <w:r w:rsidR="00E41E8E">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E17E8"/>
    <w:multiLevelType w:val="hybridMultilevel"/>
    <w:tmpl w:val="F0CC5056"/>
    <w:lvl w:ilvl="0" w:tplc="AEDA540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8">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4"/>
  </w:num>
  <w:num w:numId="5">
    <w:abstractNumId w:val="3"/>
  </w:num>
  <w:num w:numId="6">
    <w:abstractNumId w:val="5"/>
  </w:num>
  <w:num w:numId="7">
    <w:abstractNumId w:val="2"/>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0CB2"/>
    <w:rsid w:val="00024773"/>
    <w:rsid w:val="000262FA"/>
    <w:rsid w:val="00026984"/>
    <w:rsid w:val="00027DC0"/>
    <w:rsid w:val="00030698"/>
    <w:rsid w:val="000339B0"/>
    <w:rsid w:val="00034D8F"/>
    <w:rsid w:val="000364F1"/>
    <w:rsid w:val="00036A0F"/>
    <w:rsid w:val="00043583"/>
    <w:rsid w:val="00044972"/>
    <w:rsid w:val="00047315"/>
    <w:rsid w:val="00047C47"/>
    <w:rsid w:val="0005024B"/>
    <w:rsid w:val="0005170C"/>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6FE"/>
    <w:rsid w:val="000D3E0C"/>
    <w:rsid w:val="000D5F62"/>
    <w:rsid w:val="000D6059"/>
    <w:rsid w:val="000D7D92"/>
    <w:rsid w:val="000E2532"/>
    <w:rsid w:val="000E2640"/>
    <w:rsid w:val="000E35F6"/>
    <w:rsid w:val="000E66B5"/>
    <w:rsid w:val="000F01C7"/>
    <w:rsid w:val="000F1773"/>
    <w:rsid w:val="000F2B3A"/>
    <w:rsid w:val="000F39AB"/>
    <w:rsid w:val="00103B4B"/>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04AA"/>
    <w:rsid w:val="0016164C"/>
    <w:rsid w:val="00165BE6"/>
    <w:rsid w:val="00166349"/>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689A"/>
    <w:rsid w:val="001A1354"/>
    <w:rsid w:val="001A1A96"/>
    <w:rsid w:val="001A2816"/>
    <w:rsid w:val="001A3799"/>
    <w:rsid w:val="001A3E9C"/>
    <w:rsid w:val="001A4B85"/>
    <w:rsid w:val="001A51FC"/>
    <w:rsid w:val="001A6B8A"/>
    <w:rsid w:val="001B3D76"/>
    <w:rsid w:val="001B4354"/>
    <w:rsid w:val="001B45AD"/>
    <w:rsid w:val="001B55B3"/>
    <w:rsid w:val="001C071D"/>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3AC5"/>
    <w:rsid w:val="001F710A"/>
    <w:rsid w:val="00204D7B"/>
    <w:rsid w:val="00204DBA"/>
    <w:rsid w:val="0020615D"/>
    <w:rsid w:val="00206F4D"/>
    <w:rsid w:val="002070CD"/>
    <w:rsid w:val="0020747E"/>
    <w:rsid w:val="00210EDA"/>
    <w:rsid w:val="00211C7F"/>
    <w:rsid w:val="00212E2A"/>
    <w:rsid w:val="002140CB"/>
    <w:rsid w:val="002147C1"/>
    <w:rsid w:val="00214C97"/>
    <w:rsid w:val="00216382"/>
    <w:rsid w:val="002166D8"/>
    <w:rsid w:val="00220810"/>
    <w:rsid w:val="002304C7"/>
    <w:rsid w:val="00230553"/>
    <w:rsid w:val="00232394"/>
    <w:rsid w:val="00234324"/>
    <w:rsid w:val="002354D4"/>
    <w:rsid w:val="002401D9"/>
    <w:rsid w:val="00240EFE"/>
    <w:rsid w:val="00241902"/>
    <w:rsid w:val="00245873"/>
    <w:rsid w:val="00251F85"/>
    <w:rsid w:val="002556BB"/>
    <w:rsid w:val="00255F2C"/>
    <w:rsid w:val="0025702D"/>
    <w:rsid w:val="002573AE"/>
    <w:rsid w:val="002631E2"/>
    <w:rsid w:val="0026513F"/>
    <w:rsid w:val="00265CF4"/>
    <w:rsid w:val="00267073"/>
    <w:rsid w:val="00271368"/>
    <w:rsid w:val="0027184E"/>
    <w:rsid w:val="00271A3C"/>
    <w:rsid w:val="002758B3"/>
    <w:rsid w:val="00277A5F"/>
    <w:rsid w:val="002807A7"/>
    <w:rsid w:val="00283D9B"/>
    <w:rsid w:val="00284930"/>
    <w:rsid w:val="00284D2B"/>
    <w:rsid w:val="00284FAE"/>
    <w:rsid w:val="00286FA6"/>
    <w:rsid w:val="002875B3"/>
    <w:rsid w:val="00287B46"/>
    <w:rsid w:val="0029083E"/>
    <w:rsid w:val="00290F7A"/>
    <w:rsid w:val="0029107A"/>
    <w:rsid w:val="00293967"/>
    <w:rsid w:val="00296822"/>
    <w:rsid w:val="0029745F"/>
    <w:rsid w:val="00297BC2"/>
    <w:rsid w:val="002A0621"/>
    <w:rsid w:val="002A2081"/>
    <w:rsid w:val="002A6DE8"/>
    <w:rsid w:val="002B0188"/>
    <w:rsid w:val="002B207B"/>
    <w:rsid w:val="002B23E9"/>
    <w:rsid w:val="002B346B"/>
    <w:rsid w:val="002B54E7"/>
    <w:rsid w:val="002B6183"/>
    <w:rsid w:val="002C154C"/>
    <w:rsid w:val="002C35CA"/>
    <w:rsid w:val="002C3BCD"/>
    <w:rsid w:val="002C3D92"/>
    <w:rsid w:val="002C650A"/>
    <w:rsid w:val="002D1C1F"/>
    <w:rsid w:val="002D1DFF"/>
    <w:rsid w:val="002D2C80"/>
    <w:rsid w:val="002D546F"/>
    <w:rsid w:val="002D6EEC"/>
    <w:rsid w:val="002D7D95"/>
    <w:rsid w:val="002D7E3C"/>
    <w:rsid w:val="002E649C"/>
    <w:rsid w:val="002E6F47"/>
    <w:rsid w:val="002E70AC"/>
    <w:rsid w:val="002E7D49"/>
    <w:rsid w:val="002F0875"/>
    <w:rsid w:val="003007D2"/>
    <w:rsid w:val="00301E5F"/>
    <w:rsid w:val="003026EA"/>
    <w:rsid w:val="003027B0"/>
    <w:rsid w:val="00305A9F"/>
    <w:rsid w:val="00306F7C"/>
    <w:rsid w:val="0031158C"/>
    <w:rsid w:val="00313D02"/>
    <w:rsid w:val="00314955"/>
    <w:rsid w:val="00316213"/>
    <w:rsid w:val="00317364"/>
    <w:rsid w:val="00317744"/>
    <w:rsid w:val="00321245"/>
    <w:rsid w:val="003213C7"/>
    <w:rsid w:val="00322B33"/>
    <w:rsid w:val="0032743F"/>
    <w:rsid w:val="00335393"/>
    <w:rsid w:val="00335A7C"/>
    <w:rsid w:val="00337666"/>
    <w:rsid w:val="00337AEA"/>
    <w:rsid w:val="0034462C"/>
    <w:rsid w:val="00344954"/>
    <w:rsid w:val="00346921"/>
    <w:rsid w:val="00346BA2"/>
    <w:rsid w:val="003522AA"/>
    <w:rsid w:val="003534BB"/>
    <w:rsid w:val="0035386D"/>
    <w:rsid w:val="00353F9D"/>
    <w:rsid w:val="00354DF7"/>
    <w:rsid w:val="00355419"/>
    <w:rsid w:val="00362F0A"/>
    <w:rsid w:val="00364420"/>
    <w:rsid w:val="00365857"/>
    <w:rsid w:val="00367A2E"/>
    <w:rsid w:val="00373109"/>
    <w:rsid w:val="0037373C"/>
    <w:rsid w:val="003743E9"/>
    <w:rsid w:val="00376D36"/>
    <w:rsid w:val="00376E81"/>
    <w:rsid w:val="00380DC8"/>
    <w:rsid w:val="003842F3"/>
    <w:rsid w:val="0038485F"/>
    <w:rsid w:val="00387BCE"/>
    <w:rsid w:val="0039171F"/>
    <w:rsid w:val="00393598"/>
    <w:rsid w:val="003A11F2"/>
    <w:rsid w:val="003A2C88"/>
    <w:rsid w:val="003A44B8"/>
    <w:rsid w:val="003A768F"/>
    <w:rsid w:val="003B1CAB"/>
    <w:rsid w:val="003B3FE0"/>
    <w:rsid w:val="003B4FFC"/>
    <w:rsid w:val="003B740A"/>
    <w:rsid w:val="003C0347"/>
    <w:rsid w:val="003C09B2"/>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4297"/>
    <w:rsid w:val="003F71E1"/>
    <w:rsid w:val="003F790C"/>
    <w:rsid w:val="003F7986"/>
    <w:rsid w:val="00402B21"/>
    <w:rsid w:val="0040373F"/>
    <w:rsid w:val="00411994"/>
    <w:rsid w:val="00412BD8"/>
    <w:rsid w:val="00414FE8"/>
    <w:rsid w:val="00417099"/>
    <w:rsid w:val="00417216"/>
    <w:rsid w:val="004225BA"/>
    <w:rsid w:val="004228C2"/>
    <w:rsid w:val="00427B3D"/>
    <w:rsid w:val="00430F4C"/>
    <w:rsid w:val="00433109"/>
    <w:rsid w:val="00433E39"/>
    <w:rsid w:val="0043577A"/>
    <w:rsid w:val="00436355"/>
    <w:rsid w:val="00436C97"/>
    <w:rsid w:val="00436EAA"/>
    <w:rsid w:val="00437EDE"/>
    <w:rsid w:val="0044384A"/>
    <w:rsid w:val="004464FC"/>
    <w:rsid w:val="004526A2"/>
    <w:rsid w:val="004535DC"/>
    <w:rsid w:val="004540FE"/>
    <w:rsid w:val="00456CC0"/>
    <w:rsid w:val="00457280"/>
    <w:rsid w:val="00461158"/>
    <w:rsid w:val="004616E6"/>
    <w:rsid w:val="004626BD"/>
    <w:rsid w:val="00466D12"/>
    <w:rsid w:val="00475F3A"/>
    <w:rsid w:val="00476ACE"/>
    <w:rsid w:val="004779E3"/>
    <w:rsid w:val="00480E16"/>
    <w:rsid w:val="0048217F"/>
    <w:rsid w:val="004866E0"/>
    <w:rsid w:val="004875C6"/>
    <w:rsid w:val="00487CE3"/>
    <w:rsid w:val="00490C78"/>
    <w:rsid w:val="004912AC"/>
    <w:rsid w:val="00493AE3"/>
    <w:rsid w:val="00494AB6"/>
    <w:rsid w:val="004956C1"/>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464D3"/>
    <w:rsid w:val="00550C05"/>
    <w:rsid w:val="00551F17"/>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A655E"/>
    <w:rsid w:val="005B04C8"/>
    <w:rsid w:val="005B1EA7"/>
    <w:rsid w:val="005B451D"/>
    <w:rsid w:val="005B59E4"/>
    <w:rsid w:val="005B66C9"/>
    <w:rsid w:val="005B6CD0"/>
    <w:rsid w:val="005C0ABE"/>
    <w:rsid w:val="005C0E5A"/>
    <w:rsid w:val="005C158F"/>
    <w:rsid w:val="005C2F2D"/>
    <w:rsid w:val="005D092A"/>
    <w:rsid w:val="005D0CAA"/>
    <w:rsid w:val="005D1D3C"/>
    <w:rsid w:val="005D1F28"/>
    <w:rsid w:val="005D245A"/>
    <w:rsid w:val="005D707E"/>
    <w:rsid w:val="005E0703"/>
    <w:rsid w:val="005E1F0A"/>
    <w:rsid w:val="005E3100"/>
    <w:rsid w:val="005F0900"/>
    <w:rsid w:val="005F13BA"/>
    <w:rsid w:val="005F1B07"/>
    <w:rsid w:val="005F35EB"/>
    <w:rsid w:val="005F36E9"/>
    <w:rsid w:val="005F3A71"/>
    <w:rsid w:val="005F3E48"/>
    <w:rsid w:val="005F58E9"/>
    <w:rsid w:val="00600893"/>
    <w:rsid w:val="0060096E"/>
    <w:rsid w:val="006017C8"/>
    <w:rsid w:val="00605B14"/>
    <w:rsid w:val="0060692D"/>
    <w:rsid w:val="00607BF2"/>
    <w:rsid w:val="006111DD"/>
    <w:rsid w:val="00612272"/>
    <w:rsid w:val="0061447A"/>
    <w:rsid w:val="0061453A"/>
    <w:rsid w:val="00614F68"/>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5A76"/>
    <w:rsid w:val="006765C5"/>
    <w:rsid w:val="006769AE"/>
    <w:rsid w:val="006776CA"/>
    <w:rsid w:val="00677921"/>
    <w:rsid w:val="006821F4"/>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90D"/>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2D7C"/>
    <w:rsid w:val="007150B9"/>
    <w:rsid w:val="00721510"/>
    <w:rsid w:val="007226EC"/>
    <w:rsid w:val="00722E96"/>
    <w:rsid w:val="007314F8"/>
    <w:rsid w:val="00731B46"/>
    <w:rsid w:val="00733282"/>
    <w:rsid w:val="00733C70"/>
    <w:rsid w:val="00734AC3"/>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38F2"/>
    <w:rsid w:val="007866A5"/>
    <w:rsid w:val="00787BCC"/>
    <w:rsid w:val="00791D8B"/>
    <w:rsid w:val="00792C2D"/>
    <w:rsid w:val="00793696"/>
    <w:rsid w:val="0079430A"/>
    <w:rsid w:val="00794644"/>
    <w:rsid w:val="00795C1A"/>
    <w:rsid w:val="00795E64"/>
    <w:rsid w:val="0079747B"/>
    <w:rsid w:val="007977D6"/>
    <w:rsid w:val="007A444D"/>
    <w:rsid w:val="007A5346"/>
    <w:rsid w:val="007A58F3"/>
    <w:rsid w:val="007B04A2"/>
    <w:rsid w:val="007B1499"/>
    <w:rsid w:val="007B1835"/>
    <w:rsid w:val="007B59FF"/>
    <w:rsid w:val="007B6A86"/>
    <w:rsid w:val="007B6BE8"/>
    <w:rsid w:val="007B6FB1"/>
    <w:rsid w:val="007C5A8B"/>
    <w:rsid w:val="007D303F"/>
    <w:rsid w:val="007D655C"/>
    <w:rsid w:val="007E2D47"/>
    <w:rsid w:val="007E58A5"/>
    <w:rsid w:val="007E60C0"/>
    <w:rsid w:val="007E634C"/>
    <w:rsid w:val="007F330C"/>
    <w:rsid w:val="007F3B53"/>
    <w:rsid w:val="007F60D9"/>
    <w:rsid w:val="007F6A13"/>
    <w:rsid w:val="007F701F"/>
    <w:rsid w:val="00800A89"/>
    <w:rsid w:val="0080321F"/>
    <w:rsid w:val="00804AB7"/>
    <w:rsid w:val="00804CF1"/>
    <w:rsid w:val="00806BF3"/>
    <w:rsid w:val="0080789C"/>
    <w:rsid w:val="00810D87"/>
    <w:rsid w:val="00812179"/>
    <w:rsid w:val="0081340C"/>
    <w:rsid w:val="0081363C"/>
    <w:rsid w:val="00814042"/>
    <w:rsid w:val="00816164"/>
    <w:rsid w:val="00817BF8"/>
    <w:rsid w:val="008200A5"/>
    <w:rsid w:val="008201E7"/>
    <w:rsid w:val="00820EF9"/>
    <w:rsid w:val="00822DBE"/>
    <w:rsid w:val="008230DE"/>
    <w:rsid w:val="008262F6"/>
    <w:rsid w:val="0082681E"/>
    <w:rsid w:val="008306ED"/>
    <w:rsid w:val="008309D2"/>
    <w:rsid w:val="00830AAE"/>
    <w:rsid w:val="00833674"/>
    <w:rsid w:val="00834028"/>
    <w:rsid w:val="008351AC"/>
    <w:rsid w:val="00836908"/>
    <w:rsid w:val="008405CB"/>
    <w:rsid w:val="00843033"/>
    <w:rsid w:val="00844E72"/>
    <w:rsid w:val="00845B00"/>
    <w:rsid w:val="00846528"/>
    <w:rsid w:val="00846DA7"/>
    <w:rsid w:val="00846FDB"/>
    <w:rsid w:val="00850508"/>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2FE3"/>
    <w:rsid w:val="008A39CB"/>
    <w:rsid w:val="008A58BA"/>
    <w:rsid w:val="008B0760"/>
    <w:rsid w:val="008B1416"/>
    <w:rsid w:val="008B1D31"/>
    <w:rsid w:val="008B20B1"/>
    <w:rsid w:val="008B599A"/>
    <w:rsid w:val="008B6001"/>
    <w:rsid w:val="008C0217"/>
    <w:rsid w:val="008C2A23"/>
    <w:rsid w:val="008D0591"/>
    <w:rsid w:val="008D06A5"/>
    <w:rsid w:val="008D11CD"/>
    <w:rsid w:val="008D1B49"/>
    <w:rsid w:val="008D2BD3"/>
    <w:rsid w:val="008D321F"/>
    <w:rsid w:val="008D3609"/>
    <w:rsid w:val="008D4631"/>
    <w:rsid w:val="008D5F8C"/>
    <w:rsid w:val="008E2050"/>
    <w:rsid w:val="008E5651"/>
    <w:rsid w:val="008E5C1B"/>
    <w:rsid w:val="008F50D2"/>
    <w:rsid w:val="008F557D"/>
    <w:rsid w:val="0090155E"/>
    <w:rsid w:val="009056A5"/>
    <w:rsid w:val="00907BC9"/>
    <w:rsid w:val="00907E14"/>
    <w:rsid w:val="009101AC"/>
    <w:rsid w:val="00910CAD"/>
    <w:rsid w:val="00910CEF"/>
    <w:rsid w:val="00911747"/>
    <w:rsid w:val="00911768"/>
    <w:rsid w:val="00916123"/>
    <w:rsid w:val="009175F8"/>
    <w:rsid w:val="0092058A"/>
    <w:rsid w:val="00921A40"/>
    <w:rsid w:val="00922BEA"/>
    <w:rsid w:val="00923B42"/>
    <w:rsid w:val="00924999"/>
    <w:rsid w:val="0092547F"/>
    <w:rsid w:val="009271E6"/>
    <w:rsid w:val="00930456"/>
    <w:rsid w:val="0093091C"/>
    <w:rsid w:val="009311A6"/>
    <w:rsid w:val="009322B6"/>
    <w:rsid w:val="00932418"/>
    <w:rsid w:val="00934BA2"/>
    <w:rsid w:val="0093690E"/>
    <w:rsid w:val="009409E7"/>
    <w:rsid w:val="0094111A"/>
    <w:rsid w:val="0094243C"/>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3353"/>
    <w:rsid w:val="00963580"/>
    <w:rsid w:val="00966FEA"/>
    <w:rsid w:val="00970991"/>
    <w:rsid w:val="00974D4A"/>
    <w:rsid w:val="0097502D"/>
    <w:rsid w:val="009764E3"/>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395"/>
    <w:rsid w:val="009B540A"/>
    <w:rsid w:val="009C15EA"/>
    <w:rsid w:val="009C27A1"/>
    <w:rsid w:val="009C4098"/>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6230"/>
    <w:rsid w:val="009E7028"/>
    <w:rsid w:val="009F0A5B"/>
    <w:rsid w:val="009F12F1"/>
    <w:rsid w:val="009F2D5F"/>
    <w:rsid w:val="009F3890"/>
    <w:rsid w:val="009F610C"/>
    <w:rsid w:val="009F7B10"/>
    <w:rsid w:val="00A03134"/>
    <w:rsid w:val="00A04626"/>
    <w:rsid w:val="00A05015"/>
    <w:rsid w:val="00A05185"/>
    <w:rsid w:val="00A05761"/>
    <w:rsid w:val="00A0606C"/>
    <w:rsid w:val="00A118E0"/>
    <w:rsid w:val="00A14485"/>
    <w:rsid w:val="00A151FE"/>
    <w:rsid w:val="00A15C47"/>
    <w:rsid w:val="00A16B87"/>
    <w:rsid w:val="00A2158E"/>
    <w:rsid w:val="00A2173D"/>
    <w:rsid w:val="00A2237A"/>
    <w:rsid w:val="00A3000F"/>
    <w:rsid w:val="00A32B97"/>
    <w:rsid w:val="00A32EB9"/>
    <w:rsid w:val="00A32FDA"/>
    <w:rsid w:val="00A4002A"/>
    <w:rsid w:val="00A41127"/>
    <w:rsid w:val="00A5042D"/>
    <w:rsid w:val="00A50C77"/>
    <w:rsid w:val="00A51154"/>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0069"/>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68C"/>
    <w:rsid w:val="00B111A4"/>
    <w:rsid w:val="00B121CC"/>
    <w:rsid w:val="00B130FF"/>
    <w:rsid w:val="00B16DF0"/>
    <w:rsid w:val="00B17F08"/>
    <w:rsid w:val="00B212EF"/>
    <w:rsid w:val="00B250A9"/>
    <w:rsid w:val="00B273F5"/>
    <w:rsid w:val="00B3002D"/>
    <w:rsid w:val="00B327C6"/>
    <w:rsid w:val="00B41474"/>
    <w:rsid w:val="00B4205B"/>
    <w:rsid w:val="00B43D64"/>
    <w:rsid w:val="00B440DA"/>
    <w:rsid w:val="00B46071"/>
    <w:rsid w:val="00B464F4"/>
    <w:rsid w:val="00B476A3"/>
    <w:rsid w:val="00B51CFC"/>
    <w:rsid w:val="00B52E13"/>
    <w:rsid w:val="00B531C1"/>
    <w:rsid w:val="00B54594"/>
    <w:rsid w:val="00B57F42"/>
    <w:rsid w:val="00B61520"/>
    <w:rsid w:val="00B623EF"/>
    <w:rsid w:val="00B6257F"/>
    <w:rsid w:val="00B63E45"/>
    <w:rsid w:val="00B65770"/>
    <w:rsid w:val="00B66E88"/>
    <w:rsid w:val="00B674A9"/>
    <w:rsid w:val="00B67E97"/>
    <w:rsid w:val="00B7069F"/>
    <w:rsid w:val="00B7469B"/>
    <w:rsid w:val="00B757D9"/>
    <w:rsid w:val="00B758C6"/>
    <w:rsid w:val="00B766C7"/>
    <w:rsid w:val="00B76B25"/>
    <w:rsid w:val="00B76E73"/>
    <w:rsid w:val="00B76E87"/>
    <w:rsid w:val="00B802AB"/>
    <w:rsid w:val="00B805AE"/>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2742"/>
    <w:rsid w:val="00BA3A18"/>
    <w:rsid w:val="00BA7E97"/>
    <w:rsid w:val="00BB0B4E"/>
    <w:rsid w:val="00BB2537"/>
    <w:rsid w:val="00BB5CE3"/>
    <w:rsid w:val="00BB7DE7"/>
    <w:rsid w:val="00BC1E6D"/>
    <w:rsid w:val="00BC2FAE"/>
    <w:rsid w:val="00BC4636"/>
    <w:rsid w:val="00BC56A4"/>
    <w:rsid w:val="00BD2510"/>
    <w:rsid w:val="00BD38D0"/>
    <w:rsid w:val="00BE158F"/>
    <w:rsid w:val="00BE2AAB"/>
    <w:rsid w:val="00BE3447"/>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224F"/>
    <w:rsid w:val="00C13591"/>
    <w:rsid w:val="00C21723"/>
    <w:rsid w:val="00C24443"/>
    <w:rsid w:val="00C24F63"/>
    <w:rsid w:val="00C25EDB"/>
    <w:rsid w:val="00C300F3"/>
    <w:rsid w:val="00C31F56"/>
    <w:rsid w:val="00C367F8"/>
    <w:rsid w:val="00C462B1"/>
    <w:rsid w:val="00C519C2"/>
    <w:rsid w:val="00C52B55"/>
    <w:rsid w:val="00C53B92"/>
    <w:rsid w:val="00C602DF"/>
    <w:rsid w:val="00C61217"/>
    <w:rsid w:val="00C621C5"/>
    <w:rsid w:val="00C62F3D"/>
    <w:rsid w:val="00C6746B"/>
    <w:rsid w:val="00C70E01"/>
    <w:rsid w:val="00C717DD"/>
    <w:rsid w:val="00C73E2A"/>
    <w:rsid w:val="00C7686D"/>
    <w:rsid w:val="00C76D7C"/>
    <w:rsid w:val="00C90148"/>
    <w:rsid w:val="00C9046E"/>
    <w:rsid w:val="00C94361"/>
    <w:rsid w:val="00C967F9"/>
    <w:rsid w:val="00C97328"/>
    <w:rsid w:val="00CA30E0"/>
    <w:rsid w:val="00CA51C4"/>
    <w:rsid w:val="00CA58AB"/>
    <w:rsid w:val="00CA59BD"/>
    <w:rsid w:val="00CA6A78"/>
    <w:rsid w:val="00CB17FB"/>
    <w:rsid w:val="00CB6136"/>
    <w:rsid w:val="00CB6C07"/>
    <w:rsid w:val="00CC06E9"/>
    <w:rsid w:val="00CC0CB4"/>
    <w:rsid w:val="00CC3468"/>
    <w:rsid w:val="00CC3E12"/>
    <w:rsid w:val="00CC5CE1"/>
    <w:rsid w:val="00CD0522"/>
    <w:rsid w:val="00CD3C41"/>
    <w:rsid w:val="00CD57E2"/>
    <w:rsid w:val="00CD7C7B"/>
    <w:rsid w:val="00CE0D68"/>
    <w:rsid w:val="00CE2FBD"/>
    <w:rsid w:val="00CE63E1"/>
    <w:rsid w:val="00CE7229"/>
    <w:rsid w:val="00CF0815"/>
    <w:rsid w:val="00CF1EED"/>
    <w:rsid w:val="00CF3BD3"/>
    <w:rsid w:val="00CF3D45"/>
    <w:rsid w:val="00CF4E62"/>
    <w:rsid w:val="00CF6653"/>
    <w:rsid w:val="00CF6D72"/>
    <w:rsid w:val="00D03C9A"/>
    <w:rsid w:val="00D04D0E"/>
    <w:rsid w:val="00D04F93"/>
    <w:rsid w:val="00D061F1"/>
    <w:rsid w:val="00D07735"/>
    <w:rsid w:val="00D12011"/>
    <w:rsid w:val="00D13DAC"/>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FA5"/>
    <w:rsid w:val="00D451A6"/>
    <w:rsid w:val="00D453F9"/>
    <w:rsid w:val="00D470EF"/>
    <w:rsid w:val="00D471FA"/>
    <w:rsid w:val="00D47F08"/>
    <w:rsid w:val="00D52C7B"/>
    <w:rsid w:val="00D52F4A"/>
    <w:rsid w:val="00D5536C"/>
    <w:rsid w:val="00D55D2F"/>
    <w:rsid w:val="00D62E4D"/>
    <w:rsid w:val="00D67673"/>
    <w:rsid w:val="00D701E0"/>
    <w:rsid w:val="00D72B0C"/>
    <w:rsid w:val="00D74DD1"/>
    <w:rsid w:val="00D765E2"/>
    <w:rsid w:val="00D81FFC"/>
    <w:rsid w:val="00D8324C"/>
    <w:rsid w:val="00D832D6"/>
    <w:rsid w:val="00D91005"/>
    <w:rsid w:val="00D95A6C"/>
    <w:rsid w:val="00D9606D"/>
    <w:rsid w:val="00D97DD1"/>
    <w:rsid w:val="00DA2C8E"/>
    <w:rsid w:val="00DA551F"/>
    <w:rsid w:val="00DA644E"/>
    <w:rsid w:val="00DA65E1"/>
    <w:rsid w:val="00DA6E7F"/>
    <w:rsid w:val="00DA7169"/>
    <w:rsid w:val="00DB085A"/>
    <w:rsid w:val="00DB0970"/>
    <w:rsid w:val="00DB12F9"/>
    <w:rsid w:val="00DB5752"/>
    <w:rsid w:val="00DB71D3"/>
    <w:rsid w:val="00DC035D"/>
    <w:rsid w:val="00DC0F16"/>
    <w:rsid w:val="00DC4842"/>
    <w:rsid w:val="00DC6895"/>
    <w:rsid w:val="00DC6BC3"/>
    <w:rsid w:val="00DC7460"/>
    <w:rsid w:val="00DC7AFA"/>
    <w:rsid w:val="00DC7B33"/>
    <w:rsid w:val="00DD0A94"/>
    <w:rsid w:val="00DD0F0D"/>
    <w:rsid w:val="00DD3246"/>
    <w:rsid w:val="00DD3A1E"/>
    <w:rsid w:val="00DD5994"/>
    <w:rsid w:val="00DE1BFB"/>
    <w:rsid w:val="00DE2F16"/>
    <w:rsid w:val="00DE3369"/>
    <w:rsid w:val="00DE3CA4"/>
    <w:rsid w:val="00DE455E"/>
    <w:rsid w:val="00DE4CBC"/>
    <w:rsid w:val="00DE70D5"/>
    <w:rsid w:val="00DE7705"/>
    <w:rsid w:val="00DE77F6"/>
    <w:rsid w:val="00DE7E9E"/>
    <w:rsid w:val="00DF0FA7"/>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4D6E"/>
    <w:rsid w:val="00E45811"/>
    <w:rsid w:val="00E459A5"/>
    <w:rsid w:val="00E461AC"/>
    <w:rsid w:val="00E466B3"/>
    <w:rsid w:val="00E504B0"/>
    <w:rsid w:val="00E50CBC"/>
    <w:rsid w:val="00E51445"/>
    <w:rsid w:val="00E51900"/>
    <w:rsid w:val="00E527EA"/>
    <w:rsid w:val="00E565EA"/>
    <w:rsid w:val="00E572A3"/>
    <w:rsid w:val="00E6154E"/>
    <w:rsid w:val="00E64155"/>
    <w:rsid w:val="00E64F77"/>
    <w:rsid w:val="00E67416"/>
    <w:rsid w:val="00E7079F"/>
    <w:rsid w:val="00E709B8"/>
    <w:rsid w:val="00E74DAE"/>
    <w:rsid w:val="00E7549D"/>
    <w:rsid w:val="00E75AC7"/>
    <w:rsid w:val="00E76AE9"/>
    <w:rsid w:val="00E81F98"/>
    <w:rsid w:val="00E83904"/>
    <w:rsid w:val="00E83FE5"/>
    <w:rsid w:val="00E8400B"/>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25B2"/>
    <w:rsid w:val="00EC3952"/>
    <w:rsid w:val="00EC67CE"/>
    <w:rsid w:val="00EC6A19"/>
    <w:rsid w:val="00ED0831"/>
    <w:rsid w:val="00ED350C"/>
    <w:rsid w:val="00ED3F9D"/>
    <w:rsid w:val="00ED406E"/>
    <w:rsid w:val="00EE2BC4"/>
    <w:rsid w:val="00EE4817"/>
    <w:rsid w:val="00EE52B7"/>
    <w:rsid w:val="00EE7A3F"/>
    <w:rsid w:val="00EF046D"/>
    <w:rsid w:val="00EF30A6"/>
    <w:rsid w:val="00EF3318"/>
    <w:rsid w:val="00EF3EA4"/>
    <w:rsid w:val="00EF4906"/>
    <w:rsid w:val="00EF7B77"/>
    <w:rsid w:val="00F05546"/>
    <w:rsid w:val="00F102D5"/>
    <w:rsid w:val="00F10ECC"/>
    <w:rsid w:val="00F11C2F"/>
    <w:rsid w:val="00F14DF9"/>
    <w:rsid w:val="00F165A9"/>
    <w:rsid w:val="00F20B25"/>
    <w:rsid w:val="00F21A05"/>
    <w:rsid w:val="00F23A3D"/>
    <w:rsid w:val="00F2583D"/>
    <w:rsid w:val="00F30F7E"/>
    <w:rsid w:val="00F34125"/>
    <w:rsid w:val="00F40DD5"/>
    <w:rsid w:val="00F40EBC"/>
    <w:rsid w:val="00F41FD5"/>
    <w:rsid w:val="00F42C86"/>
    <w:rsid w:val="00F61FD5"/>
    <w:rsid w:val="00F64615"/>
    <w:rsid w:val="00F656F6"/>
    <w:rsid w:val="00F73C4D"/>
    <w:rsid w:val="00F809E9"/>
    <w:rsid w:val="00F82943"/>
    <w:rsid w:val="00F84415"/>
    <w:rsid w:val="00F84766"/>
    <w:rsid w:val="00F879AE"/>
    <w:rsid w:val="00F95524"/>
    <w:rsid w:val="00F95E8C"/>
    <w:rsid w:val="00F9636E"/>
    <w:rsid w:val="00FA3BB3"/>
    <w:rsid w:val="00FA4445"/>
    <w:rsid w:val="00FA482F"/>
    <w:rsid w:val="00FA5968"/>
    <w:rsid w:val="00FA61CB"/>
    <w:rsid w:val="00FA6AEE"/>
    <w:rsid w:val="00FA7286"/>
    <w:rsid w:val="00FB1244"/>
    <w:rsid w:val="00FB19C5"/>
    <w:rsid w:val="00FB5622"/>
    <w:rsid w:val="00FB5D7C"/>
    <w:rsid w:val="00FC1A5E"/>
    <w:rsid w:val="00FC1F22"/>
    <w:rsid w:val="00FC283F"/>
    <w:rsid w:val="00FC5D8B"/>
    <w:rsid w:val="00FC6D06"/>
    <w:rsid w:val="00FD1C8C"/>
    <w:rsid w:val="00FD294A"/>
    <w:rsid w:val="00FD2CC9"/>
    <w:rsid w:val="00FD39F5"/>
    <w:rsid w:val="00FD4309"/>
    <w:rsid w:val="00FD4AFA"/>
    <w:rsid w:val="00FD4BFD"/>
    <w:rsid w:val="00FD73F7"/>
    <w:rsid w:val="00FE065D"/>
    <w:rsid w:val="00FE0F22"/>
    <w:rsid w:val="00FE2557"/>
    <w:rsid w:val="00FE551C"/>
    <w:rsid w:val="00FE762A"/>
    <w:rsid w:val="00FE7C89"/>
    <w:rsid w:val="00FF1776"/>
    <w:rsid w:val="00FF4052"/>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456283">
      <w:bodyDiv w:val="1"/>
      <w:marLeft w:val="0"/>
      <w:marRight w:val="0"/>
      <w:marTop w:val="0"/>
      <w:marBottom w:val="0"/>
      <w:divBdr>
        <w:top w:val="none" w:sz="0" w:space="0" w:color="auto"/>
        <w:left w:val="none" w:sz="0" w:space="0" w:color="auto"/>
        <w:bottom w:val="none" w:sz="0" w:space="0" w:color="auto"/>
        <w:right w:val="none" w:sz="0" w:space="0" w:color="auto"/>
      </w:divBdr>
    </w:div>
    <w:div w:id="525867804">
      <w:bodyDiv w:val="1"/>
      <w:marLeft w:val="0"/>
      <w:marRight w:val="0"/>
      <w:marTop w:val="0"/>
      <w:marBottom w:val="0"/>
      <w:divBdr>
        <w:top w:val="none" w:sz="0" w:space="0" w:color="auto"/>
        <w:left w:val="none" w:sz="0" w:space="0" w:color="auto"/>
        <w:bottom w:val="none" w:sz="0" w:space="0" w:color="auto"/>
        <w:right w:val="none" w:sz="0" w:space="0" w:color="auto"/>
      </w:divBdr>
    </w:div>
    <w:div w:id="593516867">
      <w:bodyDiv w:val="1"/>
      <w:marLeft w:val="0"/>
      <w:marRight w:val="0"/>
      <w:marTop w:val="0"/>
      <w:marBottom w:val="0"/>
      <w:divBdr>
        <w:top w:val="none" w:sz="0" w:space="0" w:color="auto"/>
        <w:left w:val="none" w:sz="0" w:space="0" w:color="auto"/>
        <w:bottom w:val="none" w:sz="0" w:space="0" w:color="auto"/>
        <w:right w:val="none" w:sz="0" w:space="0" w:color="auto"/>
      </w:divBdr>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807741336">
      <w:bodyDiv w:val="1"/>
      <w:marLeft w:val="0"/>
      <w:marRight w:val="0"/>
      <w:marTop w:val="0"/>
      <w:marBottom w:val="0"/>
      <w:divBdr>
        <w:top w:val="none" w:sz="0" w:space="0" w:color="auto"/>
        <w:left w:val="none" w:sz="0" w:space="0" w:color="auto"/>
        <w:bottom w:val="none" w:sz="0" w:space="0" w:color="auto"/>
        <w:right w:val="none" w:sz="0" w:space="0" w:color="auto"/>
      </w:divBdr>
    </w:div>
    <w:div w:id="915745899">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291591535">
      <w:bodyDiv w:val="1"/>
      <w:marLeft w:val="0"/>
      <w:marRight w:val="0"/>
      <w:marTop w:val="0"/>
      <w:marBottom w:val="0"/>
      <w:divBdr>
        <w:top w:val="none" w:sz="0" w:space="0" w:color="auto"/>
        <w:left w:val="none" w:sz="0" w:space="0" w:color="auto"/>
        <w:bottom w:val="none" w:sz="0" w:space="0" w:color="auto"/>
        <w:right w:val="none" w:sz="0" w:space="0" w:color="auto"/>
      </w:divBdr>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 w:id="212325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39FA9-7D83-475D-B185-FE02EFC7F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2856</TotalTime>
  <Pages>10</Pages>
  <Words>3735</Words>
  <Characters>20543</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126</cp:revision>
  <cp:lastPrinted>2021-10-25T15:15:00Z</cp:lastPrinted>
  <dcterms:created xsi:type="dcterms:W3CDTF">2020-12-14T15:35:00Z</dcterms:created>
  <dcterms:modified xsi:type="dcterms:W3CDTF">2022-10-18T20:11:00Z</dcterms:modified>
</cp:coreProperties>
</file>