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65BC06" w14:textId="77777777" w:rsidR="00601DF4" w:rsidRPr="003F20DA" w:rsidRDefault="00601DF4" w:rsidP="00961220">
      <w:pPr>
        <w:rPr>
          <w:lang w:eastAsia="en-US"/>
        </w:rPr>
      </w:pPr>
    </w:p>
    <w:p w14:paraId="767C663B" w14:textId="2E1DDC99" w:rsidR="00FA3CD5" w:rsidRPr="003F20DA" w:rsidRDefault="00B35579" w:rsidP="00647C1F">
      <w:pPr>
        <w:pStyle w:val="Subttulo"/>
        <w:jc w:val="center"/>
        <w:rPr>
          <w:rFonts w:ascii="Arial" w:hAnsi="Arial" w:cs="Arial"/>
          <w:b/>
          <w:bCs/>
          <w:color w:val="auto"/>
          <w:sz w:val="24"/>
          <w:szCs w:val="24"/>
        </w:rPr>
      </w:pPr>
      <w:r w:rsidRPr="003F20DA">
        <w:rPr>
          <w:rFonts w:ascii="Arial" w:hAnsi="Arial" w:cs="Arial"/>
          <w:b/>
          <w:bCs/>
          <w:color w:val="auto"/>
          <w:sz w:val="24"/>
          <w:szCs w:val="24"/>
        </w:rPr>
        <w:t>PRIMERA SALA UNITARIA DE PRIMERA INSTANCIA DEL TRIBUNAL DE JUSTICIA ADMINISTRATIVA DEL ESTADO DE OAXACA.</w:t>
      </w:r>
    </w:p>
    <w:p w14:paraId="6EA387E2" w14:textId="77777777" w:rsidR="00563888" w:rsidRPr="003F20DA" w:rsidRDefault="00563888" w:rsidP="00BE2F07">
      <w:pPr>
        <w:tabs>
          <w:tab w:val="left" w:pos="6480"/>
        </w:tabs>
      </w:pPr>
    </w:p>
    <w:p w14:paraId="46A68C2A" w14:textId="18FEC26E" w:rsidR="00B35579" w:rsidRPr="003F20DA" w:rsidRDefault="00B35579" w:rsidP="00E41FC0">
      <w:pPr>
        <w:rPr>
          <w:rFonts w:ascii="Arial" w:hAnsi="Arial" w:cs="Arial"/>
          <w:b/>
          <w:bCs/>
          <w:sz w:val="24"/>
          <w:szCs w:val="24"/>
        </w:rPr>
      </w:pPr>
      <w:r w:rsidRPr="003F20DA">
        <w:rPr>
          <w:rFonts w:ascii="Arial" w:hAnsi="Arial" w:cs="Arial"/>
          <w:b/>
          <w:bCs/>
          <w:sz w:val="24"/>
          <w:szCs w:val="24"/>
        </w:rPr>
        <w:t xml:space="preserve">Oaxaca de Juárez, Oaxaca, </w:t>
      </w:r>
      <w:r w:rsidR="00E8526E" w:rsidRPr="003F20DA">
        <w:rPr>
          <w:rFonts w:ascii="Arial" w:hAnsi="Arial" w:cs="Arial"/>
          <w:b/>
          <w:bCs/>
          <w:sz w:val="24"/>
          <w:szCs w:val="24"/>
        </w:rPr>
        <w:t xml:space="preserve">a </w:t>
      </w:r>
      <w:r w:rsidR="003F20DA" w:rsidRPr="003F20DA">
        <w:rPr>
          <w:rFonts w:ascii="Arial" w:hAnsi="Arial" w:cs="Arial"/>
          <w:b/>
          <w:bCs/>
          <w:sz w:val="24"/>
          <w:szCs w:val="24"/>
        </w:rPr>
        <w:t>17</w:t>
      </w:r>
      <w:r w:rsidRPr="003F20DA">
        <w:rPr>
          <w:rFonts w:ascii="Arial" w:hAnsi="Arial" w:cs="Arial"/>
          <w:b/>
          <w:bCs/>
          <w:sz w:val="24"/>
          <w:szCs w:val="24"/>
        </w:rPr>
        <w:t xml:space="preserve"> de </w:t>
      </w:r>
      <w:r w:rsidR="00933071" w:rsidRPr="003F20DA">
        <w:rPr>
          <w:rFonts w:ascii="Arial" w:hAnsi="Arial" w:cs="Arial"/>
          <w:b/>
          <w:bCs/>
          <w:sz w:val="24"/>
          <w:szCs w:val="24"/>
        </w:rPr>
        <w:t>junio</w:t>
      </w:r>
      <w:r w:rsidRPr="003F20DA">
        <w:rPr>
          <w:rFonts w:ascii="Arial" w:hAnsi="Arial" w:cs="Arial"/>
          <w:b/>
          <w:bCs/>
          <w:sz w:val="24"/>
          <w:szCs w:val="24"/>
        </w:rPr>
        <w:t xml:space="preserve"> </w:t>
      </w:r>
      <w:r w:rsidR="00E8526E" w:rsidRPr="003F20DA">
        <w:rPr>
          <w:rFonts w:ascii="Arial" w:hAnsi="Arial" w:cs="Arial"/>
          <w:b/>
          <w:bCs/>
          <w:sz w:val="24"/>
          <w:szCs w:val="24"/>
        </w:rPr>
        <w:t xml:space="preserve">de </w:t>
      </w:r>
      <w:r w:rsidRPr="003F20DA">
        <w:rPr>
          <w:rFonts w:ascii="Arial" w:hAnsi="Arial" w:cs="Arial"/>
          <w:b/>
          <w:bCs/>
          <w:sz w:val="24"/>
          <w:szCs w:val="24"/>
        </w:rPr>
        <w:t>2022</w:t>
      </w:r>
      <w:r w:rsidR="00335B70" w:rsidRPr="003F20DA">
        <w:rPr>
          <w:rFonts w:ascii="Arial" w:hAnsi="Arial" w:cs="Arial"/>
          <w:b/>
          <w:bCs/>
          <w:sz w:val="24"/>
          <w:szCs w:val="24"/>
        </w:rPr>
        <w:t>.</w:t>
      </w:r>
    </w:p>
    <w:p w14:paraId="02F8D96C" w14:textId="77777777" w:rsidR="00E41FC0" w:rsidRPr="003F20DA" w:rsidRDefault="00E41FC0" w:rsidP="00E41FC0">
      <w:pPr>
        <w:rPr>
          <w:rFonts w:ascii="Arial" w:hAnsi="Arial" w:cs="Arial"/>
          <w:b/>
          <w:bCs/>
          <w:sz w:val="24"/>
          <w:szCs w:val="24"/>
        </w:rPr>
      </w:pPr>
    </w:p>
    <w:p w14:paraId="2D82CCA6" w14:textId="0D4881AA" w:rsidR="00B35579" w:rsidRPr="003F20DA" w:rsidRDefault="00B35579" w:rsidP="00B35579">
      <w:pPr>
        <w:tabs>
          <w:tab w:val="left" w:pos="6480"/>
        </w:tabs>
        <w:jc w:val="center"/>
        <w:rPr>
          <w:rFonts w:ascii="Arial" w:hAnsi="Arial" w:cs="Arial"/>
          <w:b/>
          <w:bCs/>
          <w:sz w:val="24"/>
          <w:szCs w:val="24"/>
        </w:rPr>
      </w:pPr>
      <w:r w:rsidRPr="003F20DA">
        <w:rPr>
          <w:rFonts w:ascii="Arial" w:hAnsi="Arial" w:cs="Arial"/>
          <w:b/>
          <w:bCs/>
          <w:sz w:val="24"/>
          <w:szCs w:val="24"/>
        </w:rPr>
        <w:t>A S U N T O</w:t>
      </w:r>
    </w:p>
    <w:p w14:paraId="31A316EF" w14:textId="77777777" w:rsidR="00186C21" w:rsidRPr="003F20DA" w:rsidRDefault="00186C21" w:rsidP="00B35579">
      <w:pPr>
        <w:tabs>
          <w:tab w:val="left" w:pos="6480"/>
        </w:tabs>
        <w:jc w:val="center"/>
        <w:rPr>
          <w:rFonts w:ascii="Arial" w:hAnsi="Arial" w:cs="Arial"/>
          <w:b/>
          <w:bCs/>
          <w:sz w:val="24"/>
          <w:szCs w:val="24"/>
        </w:rPr>
      </w:pPr>
    </w:p>
    <w:p w14:paraId="683AD45C" w14:textId="0FBAB5E7" w:rsidR="00CC56C6" w:rsidRPr="003F20DA" w:rsidRDefault="00B35579" w:rsidP="00E41FC0">
      <w:pPr>
        <w:tabs>
          <w:tab w:val="left" w:pos="6480"/>
        </w:tabs>
        <w:spacing w:line="360" w:lineRule="auto"/>
        <w:ind w:firstLine="567"/>
        <w:jc w:val="both"/>
        <w:rPr>
          <w:rFonts w:ascii="Arial" w:hAnsi="Arial" w:cs="Arial"/>
          <w:sz w:val="24"/>
          <w:szCs w:val="24"/>
        </w:rPr>
      </w:pPr>
      <w:r w:rsidRPr="003F20DA">
        <w:rPr>
          <w:rFonts w:ascii="Arial" w:hAnsi="Arial" w:cs="Arial"/>
          <w:sz w:val="24"/>
          <w:szCs w:val="24"/>
        </w:rPr>
        <w:t xml:space="preserve">Se emite sentencia en el juicio </w:t>
      </w:r>
      <w:r w:rsidRPr="003F20DA">
        <w:rPr>
          <w:rFonts w:ascii="Arial" w:hAnsi="Arial" w:cs="Arial"/>
          <w:b/>
          <w:bCs/>
          <w:sz w:val="24"/>
          <w:szCs w:val="24"/>
        </w:rPr>
        <w:t>00</w:t>
      </w:r>
      <w:r w:rsidR="00933071" w:rsidRPr="003F20DA">
        <w:rPr>
          <w:rFonts w:ascii="Arial" w:hAnsi="Arial" w:cs="Arial"/>
          <w:b/>
          <w:bCs/>
          <w:sz w:val="24"/>
          <w:szCs w:val="24"/>
        </w:rPr>
        <w:t>41</w:t>
      </w:r>
      <w:r w:rsidRPr="003F20DA">
        <w:rPr>
          <w:rFonts w:ascii="Arial" w:hAnsi="Arial" w:cs="Arial"/>
          <w:b/>
          <w:bCs/>
          <w:sz w:val="24"/>
          <w:szCs w:val="24"/>
        </w:rPr>
        <w:t>/20</w:t>
      </w:r>
      <w:r w:rsidR="00933071" w:rsidRPr="003F20DA">
        <w:rPr>
          <w:rFonts w:ascii="Arial" w:hAnsi="Arial" w:cs="Arial"/>
          <w:b/>
          <w:bCs/>
          <w:sz w:val="24"/>
          <w:szCs w:val="24"/>
        </w:rPr>
        <w:t>21</w:t>
      </w:r>
      <w:r w:rsidRPr="003F20DA">
        <w:rPr>
          <w:rFonts w:ascii="Arial" w:hAnsi="Arial" w:cs="Arial"/>
          <w:sz w:val="24"/>
          <w:szCs w:val="24"/>
        </w:rPr>
        <w:t xml:space="preserve">, con motivo de la demanda interpuesta por </w:t>
      </w:r>
      <w:r w:rsidR="00B56C82">
        <w:rPr>
          <w:rFonts w:ascii="Arial" w:hAnsi="Arial" w:cs="Arial"/>
          <w:sz w:val="24"/>
          <w:szCs w:val="24"/>
        </w:rPr>
        <w:t>**********</w:t>
      </w:r>
      <w:r w:rsidRPr="003F20DA">
        <w:rPr>
          <w:rFonts w:ascii="Arial" w:hAnsi="Arial" w:cs="Arial"/>
          <w:b/>
          <w:bCs/>
          <w:sz w:val="24"/>
          <w:szCs w:val="24"/>
        </w:rPr>
        <w:t xml:space="preserve"> </w:t>
      </w:r>
      <w:r w:rsidRPr="003F20DA">
        <w:rPr>
          <w:rFonts w:ascii="Arial" w:hAnsi="Arial" w:cs="Arial"/>
          <w:sz w:val="24"/>
          <w:szCs w:val="24"/>
        </w:rPr>
        <w:t>en contra de</w:t>
      </w:r>
      <w:r w:rsidR="00933071" w:rsidRPr="003F20DA">
        <w:rPr>
          <w:rFonts w:ascii="Arial" w:hAnsi="Arial" w:cs="Arial"/>
          <w:sz w:val="24"/>
          <w:szCs w:val="24"/>
        </w:rPr>
        <w:t xml:space="preserve"> </w:t>
      </w:r>
      <w:r w:rsidRPr="003F20DA">
        <w:rPr>
          <w:rFonts w:ascii="Arial" w:hAnsi="Arial" w:cs="Arial"/>
          <w:sz w:val="24"/>
          <w:szCs w:val="24"/>
        </w:rPr>
        <w:t>l</w:t>
      </w:r>
      <w:r w:rsidR="00933071" w:rsidRPr="003F20DA">
        <w:rPr>
          <w:rFonts w:ascii="Arial" w:hAnsi="Arial" w:cs="Arial"/>
          <w:sz w:val="24"/>
          <w:szCs w:val="24"/>
        </w:rPr>
        <w:t>a</w:t>
      </w:r>
      <w:r w:rsidRPr="003F20DA">
        <w:rPr>
          <w:rFonts w:ascii="Arial" w:hAnsi="Arial" w:cs="Arial"/>
          <w:sz w:val="24"/>
          <w:szCs w:val="24"/>
        </w:rPr>
        <w:t xml:space="preserve"> </w:t>
      </w:r>
      <w:r w:rsidR="00933071" w:rsidRPr="003F20DA">
        <w:rPr>
          <w:rFonts w:ascii="Arial" w:hAnsi="Arial" w:cs="Arial"/>
          <w:b/>
          <w:bCs/>
          <w:sz w:val="24"/>
          <w:szCs w:val="24"/>
        </w:rPr>
        <w:t>Encargada de Despacho de la Dirección General</w:t>
      </w:r>
      <w:r w:rsidR="00B143BE" w:rsidRPr="003F20DA">
        <w:rPr>
          <w:rFonts w:ascii="Arial" w:hAnsi="Arial" w:cs="Arial"/>
          <w:b/>
          <w:bCs/>
          <w:sz w:val="24"/>
          <w:szCs w:val="24"/>
        </w:rPr>
        <w:t xml:space="preserve"> de Notarias</w:t>
      </w:r>
      <w:r w:rsidR="00283005" w:rsidRPr="003F20DA">
        <w:rPr>
          <w:rFonts w:ascii="Arial" w:hAnsi="Arial" w:cs="Arial"/>
          <w:b/>
          <w:bCs/>
          <w:sz w:val="24"/>
          <w:szCs w:val="24"/>
        </w:rPr>
        <w:t xml:space="preserve"> </w:t>
      </w:r>
      <w:bookmarkStart w:id="0" w:name="_Hlk100227280"/>
      <w:r w:rsidR="00283005" w:rsidRPr="003F20DA">
        <w:rPr>
          <w:rFonts w:ascii="Arial" w:hAnsi="Arial" w:cs="Arial"/>
          <w:b/>
          <w:bCs/>
          <w:sz w:val="24"/>
          <w:szCs w:val="24"/>
        </w:rPr>
        <w:t>y Archivo General de Notarias</w:t>
      </w:r>
      <w:bookmarkEnd w:id="0"/>
      <w:r w:rsidR="0064798A" w:rsidRPr="003F20DA">
        <w:rPr>
          <w:rFonts w:ascii="Arial" w:hAnsi="Arial" w:cs="Arial"/>
          <w:b/>
          <w:bCs/>
          <w:sz w:val="24"/>
          <w:szCs w:val="24"/>
        </w:rPr>
        <w:t xml:space="preserve"> del Estado de Oaxaca</w:t>
      </w:r>
      <w:r w:rsidRPr="003F20DA">
        <w:rPr>
          <w:rFonts w:ascii="Arial" w:hAnsi="Arial" w:cs="Arial"/>
          <w:b/>
          <w:bCs/>
          <w:sz w:val="24"/>
          <w:szCs w:val="24"/>
        </w:rPr>
        <w:t>.</w:t>
      </w:r>
    </w:p>
    <w:p w14:paraId="6E30DD9A" w14:textId="1F53ADAF" w:rsidR="00B35579" w:rsidRPr="003F20DA" w:rsidRDefault="00B35579" w:rsidP="00B35579">
      <w:pPr>
        <w:jc w:val="center"/>
        <w:rPr>
          <w:rFonts w:ascii="Arial" w:hAnsi="Arial" w:cs="Arial"/>
          <w:b/>
          <w:bCs/>
          <w:sz w:val="24"/>
          <w:szCs w:val="24"/>
        </w:rPr>
      </w:pPr>
      <w:r w:rsidRPr="003F20DA">
        <w:rPr>
          <w:rFonts w:ascii="Arial" w:hAnsi="Arial" w:cs="Arial"/>
          <w:b/>
          <w:bCs/>
          <w:sz w:val="24"/>
          <w:szCs w:val="24"/>
        </w:rPr>
        <w:t xml:space="preserve">R E S U L T A N D O </w:t>
      </w:r>
    </w:p>
    <w:p w14:paraId="0DD48730" w14:textId="4BEECA48" w:rsidR="0064798A" w:rsidRPr="003F20DA" w:rsidRDefault="0064798A" w:rsidP="0064798A">
      <w:pPr>
        <w:spacing w:before="240" w:after="0" w:line="360" w:lineRule="auto"/>
        <w:ind w:firstLine="709"/>
        <w:jc w:val="both"/>
        <w:rPr>
          <w:rFonts w:ascii="Arial" w:hAnsi="Arial" w:cs="Arial"/>
          <w:sz w:val="24"/>
          <w:szCs w:val="24"/>
        </w:rPr>
      </w:pPr>
      <w:r w:rsidRPr="003F20DA">
        <w:rPr>
          <w:rFonts w:ascii="Arial" w:hAnsi="Arial" w:cs="Arial"/>
          <w:b/>
          <w:sz w:val="24"/>
          <w:szCs w:val="24"/>
        </w:rPr>
        <w:t xml:space="preserve">1°. </w:t>
      </w:r>
      <w:r w:rsidRPr="003F20DA">
        <w:rPr>
          <w:rFonts w:ascii="Arial" w:hAnsi="Arial" w:cs="Arial"/>
          <w:sz w:val="24"/>
          <w:szCs w:val="24"/>
        </w:rPr>
        <w:t xml:space="preserve">Por acuerdo de </w:t>
      </w:r>
      <w:r w:rsidR="00933071" w:rsidRPr="003F20DA">
        <w:rPr>
          <w:rFonts w:ascii="Arial" w:hAnsi="Arial" w:cs="Arial"/>
          <w:sz w:val="24"/>
          <w:szCs w:val="24"/>
        </w:rPr>
        <w:t>veinte</w:t>
      </w:r>
      <w:r w:rsidRPr="003F20DA">
        <w:rPr>
          <w:rFonts w:ascii="Arial" w:hAnsi="Arial" w:cs="Arial"/>
          <w:sz w:val="24"/>
          <w:szCs w:val="24"/>
        </w:rPr>
        <w:t xml:space="preserve"> de </w:t>
      </w:r>
      <w:r w:rsidR="00933071" w:rsidRPr="003F20DA">
        <w:rPr>
          <w:rFonts w:ascii="Arial" w:hAnsi="Arial" w:cs="Arial"/>
          <w:sz w:val="24"/>
          <w:szCs w:val="24"/>
        </w:rPr>
        <w:t>mayo</w:t>
      </w:r>
      <w:r w:rsidRPr="003F20DA">
        <w:rPr>
          <w:rFonts w:ascii="Arial" w:hAnsi="Arial" w:cs="Arial"/>
          <w:sz w:val="24"/>
          <w:szCs w:val="24"/>
        </w:rPr>
        <w:t xml:space="preserve"> de dos mil veint</w:t>
      </w:r>
      <w:r w:rsidR="00933071" w:rsidRPr="003F20DA">
        <w:rPr>
          <w:rFonts w:ascii="Arial" w:hAnsi="Arial" w:cs="Arial"/>
          <w:sz w:val="24"/>
          <w:szCs w:val="24"/>
        </w:rPr>
        <w:t>iuno</w:t>
      </w:r>
      <w:r w:rsidRPr="003F20DA">
        <w:rPr>
          <w:rFonts w:ascii="Arial" w:hAnsi="Arial" w:cs="Arial"/>
          <w:sz w:val="24"/>
          <w:szCs w:val="24"/>
        </w:rPr>
        <w:t xml:space="preserve"> </w:t>
      </w:r>
      <w:r w:rsidRPr="003F20DA">
        <w:rPr>
          <w:rFonts w:ascii="Arial" w:hAnsi="Arial" w:cs="Arial"/>
          <w:b/>
          <w:sz w:val="24"/>
          <w:szCs w:val="24"/>
        </w:rPr>
        <w:t>se admitió</w:t>
      </w:r>
      <w:r w:rsidRPr="003F20DA">
        <w:rPr>
          <w:rFonts w:ascii="Arial" w:hAnsi="Arial" w:cs="Arial"/>
          <w:sz w:val="24"/>
          <w:szCs w:val="24"/>
        </w:rPr>
        <w:t xml:space="preserve"> a trámite la demanda de nulidad del actor de nombre </w:t>
      </w:r>
      <w:r w:rsidR="00874641">
        <w:rPr>
          <w:rFonts w:ascii="Arial" w:hAnsi="Arial" w:cs="Arial"/>
          <w:sz w:val="24"/>
          <w:szCs w:val="24"/>
        </w:rPr>
        <w:t>**********</w:t>
      </w:r>
      <w:r w:rsidR="009D385A" w:rsidRPr="003F20DA">
        <w:rPr>
          <w:rFonts w:ascii="Arial" w:hAnsi="Arial" w:cs="Arial"/>
          <w:sz w:val="24"/>
          <w:szCs w:val="24"/>
        </w:rPr>
        <w:t xml:space="preserve"> </w:t>
      </w:r>
      <w:r w:rsidRPr="003F20DA">
        <w:rPr>
          <w:rFonts w:ascii="Arial" w:hAnsi="Arial" w:cs="Arial"/>
          <w:sz w:val="24"/>
          <w:szCs w:val="24"/>
        </w:rPr>
        <w:t xml:space="preserve">en contra del Director General de Notarías y Archivo General de Notarías del Estado de Oaxaca; ordenándose notificar, emplazar y correr traslado a dicha autoridad, para que dentro del plazo de nueve días hábiles produjera su contestación, con el apercibimiento que de no hacerlo dentro del plazo otorgado, se le tendría contestando en sentido afirmativo y de no referirse a todos los hechos, se le tendrían como ciertos. </w:t>
      </w:r>
    </w:p>
    <w:p w14:paraId="2D52F2E9" w14:textId="5E485AA5" w:rsidR="0064798A" w:rsidRPr="003F20DA" w:rsidRDefault="0064798A" w:rsidP="0064798A">
      <w:pPr>
        <w:spacing w:before="240" w:after="0" w:line="360" w:lineRule="auto"/>
        <w:ind w:firstLine="709"/>
        <w:jc w:val="both"/>
        <w:rPr>
          <w:rFonts w:ascii="Arial" w:hAnsi="Arial" w:cs="Arial"/>
          <w:sz w:val="24"/>
          <w:szCs w:val="24"/>
        </w:rPr>
      </w:pPr>
      <w:r w:rsidRPr="003F20DA">
        <w:rPr>
          <w:rFonts w:ascii="Arial" w:hAnsi="Arial" w:cs="Arial"/>
          <w:b/>
          <w:bCs/>
          <w:sz w:val="24"/>
          <w:szCs w:val="24"/>
        </w:rPr>
        <w:t>2°.</w:t>
      </w:r>
      <w:r w:rsidRPr="003F20DA">
        <w:rPr>
          <w:rFonts w:ascii="Arial" w:hAnsi="Arial" w:cs="Arial"/>
          <w:sz w:val="24"/>
          <w:szCs w:val="24"/>
        </w:rPr>
        <w:t xml:space="preserve"> Por auto de siete de </w:t>
      </w:r>
      <w:r w:rsidR="009D385A" w:rsidRPr="003F20DA">
        <w:rPr>
          <w:rFonts w:ascii="Arial" w:hAnsi="Arial" w:cs="Arial"/>
          <w:sz w:val="24"/>
          <w:szCs w:val="24"/>
        </w:rPr>
        <w:t>julio</w:t>
      </w:r>
      <w:r w:rsidRPr="003F20DA">
        <w:rPr>
          <w:rFonts w:ascii="Arial" w:hAnsi="Arial" w:cs="Arial"/>
          <w:sz w:val="24"/>
          <w:szCs w:val="24"/>
        </w:rPr>
        <w:t xml:space="preserve"> de dos mil veint</w:t>
      </w:r>
      <w:r w:rsidR="009D385A" w:rsidRPr="003F20DA">
        <w:rPr>
          <w:rFonts w:ascii="Arial" w:hAnsi="Arial" w:cs="Arial"/>
          <w:sz w:val="24"/>
          <w:szCs w:val="24"/>
        </w:rPr>
        <w:t>iuno</w:t>
      </w:r>
      <w:r w:rsidRPr="003F20DA">
        <w:rPr>
          <w:rFonts w:ascii="Arial" w:hAnsi="Arial" w:cs="Arial"/>
          <w:sz w:val="24"/>
          <w:szCs w:val="24"/>
        </w:rPr>
        <w:t xml:space="preserve">, se tuvo a la </w:t>
      </w:r>
      <w:r w:rsidRPr="003F20DA">
        <w:rPr>
          <w:rFonts w:ascii="Arial" w:hAnsi="Arial" w:cs="Arial"/>
          <w:b/>
          <w:sz w:val="24"/>
          <w:szCs w:val="24"/>
        </w:rPr>
        <w:t>autoridad demandada</w:t>
      </w:r>
      <w:r w:rsidRPr="003F20DA">
        <w:rPr>
          <w:rFonts w:ascii="Arial" w:hAnsi="Arial" w:cs="Arial"/>
          <w:sz w:val="24"/>
          <w:szCs w:val="24"/>
        </w:rPr>
        <w:t xml:space="preserve"> contestando la demanda entablada en su contra; por ofrecidas y admitidas sus pruebas; se ordenó notificar y correr traslado a la parte actora con la copia de la demanda, </w:t>
      </w:r>
      <w:r w:rsidR="00DA7837" w:rsidRPr="003F20DA">
        <w:rPr>
          <w:rFonts w:ascii="Arial" w:hAnsi="Arial" w:cs="Arial"/>
          <w:sz w:val="24"/>
          <w:szCs w:val="24"/>
        </w:rPr>
        <w:t>con fundamento en los artículos 184, 185,188 y 189 de la Ley de Procedimiento y Justicia Administrativa para el Estado de Oaxaca</w:t>
      </w:r>
      <w:r w:rsidRPr="003F20DA">
        <w:rPr>
          <w:rFonts w:ascii="Arial" w:hAnsi="Arial" w:cs="Arial"/>
          <w:sz w:val="24"/>
          <w:szCs w:val="24"/>
        </w:rPr>
        <w:t xml:space="preserve">. </w:t>
      </w:r>
    </w:p>
    <w:p w14:paraId="1CBDB7B1" w14:textId="199FC1FB" w:rsidR="00857EA7" w:rsidRDefault="0064798A" w:rsidP="003E3C4C">
      <w:pPr>
        <w:spacing w:before="240" w:after="0" w:line="360" w:lineRule="auto"/>
        <w:ind w:firstLine="709"/>
        <w:jc w:val="both"/>
        <w:rPr>
          <w:rFonts w:ascii="Arial" w:hAnsi="Arial" w:cs="Arial"/>
          <w:sz w:val="24"/>
          <w:szCs w:val="24"/>
        </w:rPr>
      </w:pPr>
      <w:r w:rsidRPr="003F20DA">
        <w:rPr>
          <w:rFonts w:ascii="Arial" w:hAnsi="Arial" w:cs="Arial"/>
          <w:b/>
          <w:sz w:val="24"/>
          <w:szCs w:val="24"/>
        </w:rPr>
        <w:t>3°</w:t>
      </w:r>
      <w:r w:rsidR="001177F3" w:rsidRPr="003F20DA">
        <w:rPr>
          <w:rFonts w:ascii="Arial" w:hAnsi="Arial" w:cs="Arial"/>
          <w:b/>
          <w:sz w:val="24"/>
          <w:szCs w:val="24"/>
        </w:rPr>
        <w:t>.</w:t>
      </w:r>
      <w:r w:rsidRPr="003F20DA">
        <w:rPr>
          <w:rFonts w:ascii="Arial" w:hAnsi="Arial" w:cs="Arial"/>
          <w:b/>
          <w:sz w:val="24"/>
          <w:szCs w:val="24"/>
        </w:rPr>
        <w:t xml:space="preserve"> </w:t>
      </w:r>
      <w:r w:rsidRPr="003F20DA">
        <w:rPr>
          <w:rFonts w:ascii="Arial" w:hAnsi="Arial" w:cs="Arial"/>
          <w:sz w:val="24"/>
          <w:szCs w:val="24"/>
        </w:rPr>
        <w:t xml:space="preserve">Mediante proveído de </w:t>
      </w:r>
      <w:r w:rsidR="00DA7837" w:rsidRPr="003F20DA">
        <w:rPr>
          <w:rFonts w:ascii="Arial" w:hAnsi="Arial" w:cs="Arial"/>
          <w:sz w:val="24"/>
          <w:szCs w:val="24"/>
        </w:rPr>
        <w:t>siete</w:t>
      </w:r>
      <w:r w:rsidRPr="003F20DA">
        <w:rPr>
          <w:rFonts w:ascii="Arial" w:hAnsi="Arial" w:cs="Arial"/>
          <w:sz w:val="24"/>
          <w:szCs w:val="24"/>
        </w:rPr>
        <w:t xml:space="preserve"> de </w:t>
      </w:r>
      <w:r w:rsidR="00DA7837" w:rsidRPr="003F20DA">
        <w:rPr>
          <w:rFonts w:ascii="Arial" w:hAnsi="Arial" w:cs="Arial"/>
          <w:sz w:val="24"/>
          <w:szCs w:val="24"/>
        </w:rPr>
        <w:t>octubre</w:t>
      </w:r>
      <w:r w:rsidRPr="003F20DA">
        <w:rPr>
          <w:rFonts w:ascii="Arial" w:hAnsi="Arial" w:cs="Arial"/>
          <w:sz w:val="24"/>
          <w:szCs w:val="24"/>
        </w:rPr>
        <w:t xml:space="preserve"> de dos mil veintiuno, se </w:t>
      </w:r>
      <w:r w:rsidR="00DA7837" w:rsidRPr="003F20DA">
        <w:rPr>
          <w:rFonts w:ascii="Arial" w:hAnsi="Arial" w:cs="Arial"/>
          <w:sz w:val="24"/>
          <w:szCs w:val="24"/>
        </w:rPr>
        <w:t>le tuvo a la parte actora contestando la vista que se le dio por acuerdo que antecede</w:t>
      </w:r>
      <w:r w:rsidR="002838EC" w:rsidRPr="003F20DA">
        <w:rPr>
          <w:rFonts w:ascii="Arial" w:hAnsi="Arial" w:cs="Arial"/>
          <w:sz w:val="24"/>
          <w:szCs w:val="24"/>
        </w:rPr>
        <w:t xml:space="preserve"> y se le tuvo exhibiendo diversas pruebas, por las cuales se volvió a requerir a la oferente para que en el plazo de tres días hábiles, manifestará si las ofrecía como pruebas supervenientes.</w:t>
      </w:r>
    </w:p>
    <w:p w14:paraId="20E186EA" w14:textId="77777777" w:rsidR="003E3C4C" w:rsidRPr="003F20DA" w:rsidRDefault="003E3C4C" w:rsidP="003E3C4C">
      <w:pPr>
        <w:spacing w:before="240" w:after="0" w:line="360" w:lineRule="auto"/>
        <w:ind w:firstLine="709"/>
        <w:jc w:val="both"/>
        <w:rPr>
          <w:rFonts w:ascii="Arial" w:hAnsi="Arial" w:cs="Arial"/>
          <w:sz w:val="24"/>
          <w:szCs w:val="24"/>
        </w:rPr>
      </w:pPr>
    </w:p>
    <w:p w14:paraId="70552760" w14:textId="21BCDED3" w:rsidR="0064798A" w:rsidRPr="003F20DA" w:rsidRDefault="001177F3" w:rsidP="00505265">
      <w:pPr>
        <w:spacing w:line="360" w:lineRule="auto"/>
        <w:ind w:firstLine="567"/>
        <w:jc w:val="both"/>
        <w:rPr>
          <w:rFonts w:ascii="Arial" w:hAnsi="Arial" w:cs="Arial"/>
          <w:sz w:val="24"/>
          <w:szCs w:val="24"/>
        </w:rPr>
      </w:pPr>
      <w:r w:rsidRPr="003F20DA">
        <w:rPr>
          <w:rFonts w:ascii="Arial" w:hAnsi="Arial" w:cs="Arial"/>
          <w:b/>
          <w:bCs/>
          <w:sz w:val="24"/>
          <w:szCs w:val="24"/>
        </w:rPr>
        <w:t>4°.</w:t>
      </w:r>
      <w:r w:rsidR="00AE46BC" w:rsidRPr="003F20DA">
        <w:rPr>
          <w:rFonts w:ascii="Arial" w:hAnsi="Arial" w:cs="Arial"/>
          <w:b/>
          <w:bCs/>
          <w:sz w:val="24"/>
          <w:szCs w:val="24"/>
        </w:rPr>
        <w:t xml:space="preserve"> </w:t>
      </w:r>
      <w:r w:rsidR="00AE46BC" w:rsidRPr="003F20DA">
        <w:rPr>
          <w:rFonts w:ascii="Arial" w:hAnsi="Arial" w:cs="Arial"/>
          <w:sz w:val="24"/>
          <w:szCs w:val="24"/>
        </w:rPr>
        <w:t>Por auto de diecisiete de noviembre de dos mil veintiuno, se le tuvo a la parte actora contestando el requerimiento efectuado por acuerdo de siete de octubre de dos mil veintiuno, donde</w:t>
      </w:r>
      <w:r w:rsidR="00816C4B" w:rsidRPr="003F20DA">
        <w:rPr>
          <w:rFonts w:ascii="Arial" w:hAnsi="Arial" w:cs="Arial"/>
          <w:sz w:val="24"/>
          <w:szCs w:val="24"/>
        </w:rPr>
        <w:t xml:space="preserve"> solicitó se le tuvieran como pruebas supervenientes las documentales ofrecidas, con las cuales se ordenó dar vista a la autoridad demandada para que en la audiencia final que se señalará expresará lo que a sus intereses conviniera. Por otro lado con fecha cuatro de marzo de dos mil veintidós se señaló hora y fecha para la celebración de la audiencia final.</w:t>
      </w:r>
    </w:p>
    <w:p w14:paraId="2F8B7BEA" w14:textId="65B33C6C" w:rsidR="001F27A3" w:rsidRDefault="001177F3" w:rsidP="003E3C4C">
      <w:pPr>
        <w:spacing w:after="160" w:line="360" w:lineRule="auto"/>
        <w:ind w:firstLine="567"/>
        <w:jc w:val="both"/>
        <w:rPr>
          <w:rFonts w:ascii="Arial" w:eastAsia="Calibri" w:hAnsi="Arial" w:cs="Arial"/>
          <w:sz w:val="24"/>
          <w:szCs w:val="24"/>
          <w:lang w:eastAsia="en-US"/>
        </w:rPr>
      </w:pPr>
      <w:r w:rsidRPr="003F20DA">
        <w:rPr>
          <w:rFonts w:ascii="Arial" w:hAnsi="Arial" w:cs="Arial"/>
          <w:b/>
          <w:sz w:val="24"/>
          <w:szCs w:val="24"/>
        </w:rPr>
        <w:lastRenderedPageBreak/>
        <w:t>5</w:t>
      </w:r>
      <w:r w:rsidR="000F3745" w:rsidRPr="003F20DA">
        <w:rPr>
          <w:rFonts w:ascii="Arial" w:hAnsi="Arial" w:cs="Arial"/>
          <w:b/>
          <w:sz w:val="24"/>
          <w:szCs w:val="24"/>
        </w:rPr>
        <w:t>°</w:t>
      </w:r>
      <w:r w:rsidRPr="003F20DA">
        <w:rPr>
          <w:rFonts w:ascii="Arial" w:hAnsi="Arial" w:cs="Arial"/>
          <w:b/>
          <w:sz w:val="24"/>
          <w:szCs w:val="24"/>
        </w:rPr>
        <w:t>.</w:t>
      </w:r>
      <w:r w:rsidR="000F3745" w:rsidRPr="003F20DA">
        <w:rPr>
          <w:rFonts w:ascii="Arial" w:hAnsi="Arial" w:cs="Arial"/>
          <w:sz w:val="24"/>
          <w:szCs w:val="24"/>
        </w:rPr>
        <w:t xml:space="preserve"> </w:t>
      </w:r>
      <w:r w:rsidR="00B35579" w:rsidRPr="003F20DA">
        <w:rPr>
          <w:rFonts w:ascii="Arial" w:hAnsi="Arial" w:cs="Arial"/>
          <w:sz w:val="24"/>
          <w:szCs w:val="24"/>
        </w:rPr>
        <w:t xml:space="preserve">Con fecha </w:t>
      </w:r>
      <w:r w:rsidR="00816C4B" w:rsidRPr="003F20DA">
        <w:rPr>
          <w:rFonts w:ascii="Arial" w:hAnsi="Arial" w:cs="Arial"/>
          <w:sz w:val="24"/>
          <w:szCs w:val="24"/>
        </w:rPr>
        <w:t>cinco</w:t>
      </w:r>
      <w:r w:rsidR="00505265" w:rsidRPr="003F20DA">
        <w:rPr>
          <w:rFonts w:ascii="Arial" w:hAnsi="Arial" w:cs="Arial"/>
          <w:sz w:val="24"/>
          <w:szCs w:val="24"/>
        </w:rPr>
        <w:t xml:space="preserve"> de </w:t>
      </w:r>
      <w:r w:rsidR="00816C4B" w:rsidRPr="003F20DA">
        <w:rPr>
          <w:rFonts w:ascii="Arial" w:hAnsi="Arial" w:cs="Arial"/>
          <w:sz w:val="24"/>
          <w:szCs w:val="24"/>
        </w:rPr>
        <w:t>abril</w:t>
      </w:r>
      <w:r w:rsidR="00505265" w:rsidRPr="003F20DA">
        <w:rPr>
          <w:rFonts w:ascii="Arial" w:hAnsi="Arial" w:cs="Arial"/>
          <w:sz w:val="24"/>
          <w:szCs w:val="24"/>
        </w:rPr>
        <w:t xml:space="preserve"> de dos mil veinti</w:t>
      </w:r>
      <w:r w:rsidR="00816C4B" w:rsidRPr="003F20DA">
        <w:rPr>
          <w:rFonts w:ascii="Arial" w:hAnsi="Arial" w:cs="Arial"/>
          <w:sz w:val="24"/>
          <w:szCs w:val="24"/>
        </w:rPr>
        <w:t>dós</w:t>
      </w:r>
      <w:r w:rsidR="0064798A" w:rsidRPr="003F20DA">
        <w:rPr>
          <w:rFonts w:ascii="Arial" w:hAnsi="Arial" w:cs="Arial"/>
          <w:sz w:val="24"/>
          <w:szCs w:val="24"/>
        </w:rPr>
        <w:t xml:space="preserve">, con fundamento en el artículo 204 de la Ley de Procedimiento y Justicia Administrativa para el Estado de Oaxaca; </w:t>
      </w:r>
      <w:r w:rsidR="00B35579" w:rsidRPr="003F20DA">
        <w:rPr>
          <w:rFonts w:ascii="Arial" w:hAnsi="Arial" w:cs="Arial"/>
          <w:sz w:val="24"/>
          <w:szCs w:val="24"/>
        </w:rPr>
        <w:t xml:space="preserve">sin la asistencia de las partes se celebró la audiencia final, en el periodo de pruebas se tuvieron por desahogadas por su propia y especial naturaleza las pruebas ofrecidas por las partes y en el periodo de alegatos se hizo constar que </w:t>
      </w:r>
      <w:r w:rsidR="00816C4B" w:rsidRPr="003F20DA">
        <w:rPr>
          <w:rFonts w:ascii="Arial" w:hAnsi="Arial" w:cs="Arial"/>
          <w:sz w:val="24"/>
          <w:szCs w:val="24"/>
        </w:rPr>
        <w:t>ninguna de las partes</w:t>
      </w:r>
      <w:r w:rsidR="00B35579" w:rsidRPr="003F20DA">
        <w:rPr>
          <w:rFonts w:ascii="Arial" w:hAnsi="Arial" w:cs="Arial"/>
          <w:sz w:val="24"/>
          <w:szCs w:val="24"/>
        </w:rPr>
        <w:t xml:space="preserve"> presentó alegatos, por lo que se tuvo por cerrado dicho periodo, </w:t>
      </w:r>
      <w:r w:rsidR="0064798A" w:rsidRPr="003F20DA">
        <w:rPr>
          <w:rFonts w:ascii="Arial" w:eastAsia="Calibri" w:hAnsi="Arial" w:cs="Arial"/>
          <w:sz w:val="24"/>
          <w:szCs w:val="24"/>
          <w:lang w:eastAsia="en-US"/>
        </w:rPr>
        <w:t>quedando el asunto integrado y en estado de resolución, finalmente se emite sentencia en los siguientes términos:</w:t>
      </w:r>
    </w:p>
    <w:p w14:paraId="2821ED34" w14:textId="77777777" w:rsidR="003E3C4C" w:rsidRPr="001F27A3" w:rsidRDefault="003E3C4C" w:rsidP="003E3C4C">
      <w:pPr>
        <w:spacing w:after="160" w:line="360" w:lineRule="auto"/>
        <w:ind w:firstLine="567"/>
        <w:jc w:val="both"/>
        <w:rPr>
          <w:rFonts w:ascii="Arial" w:eastAsia="Calibri" w:hAnsi="Arial" w:cs="Arial"/>
          <w:sz w:val="24"/>
          <w:szCs w:val="24"/>
          <w:lang w:eastAsia="en-US"/>
        </w:rPr>
      </w:pPr>
    </w:p>
    <w:p w14:paraId="151D8D43" w14:textId="3BE89BF1" w:rsidR="001F27A3" w:rsidRPr="001F27A3" w:rsidRDefault="00B35579" w:rsidP="003E3C4C">
      <w:pPr>
        <w:jc w:val="center"/>
        <w:rPr>
          <w:rFonts w:ascii="Arial" w:hAnsi="Arial" w:cs="Arial"/>
          <w:b/>
          <w:bCs/>
          <w:sz w:val="24"/>
          <w:szCs w:val="24"/>
        </w:rPr>
      </w:pPr>
      <w:r w:rsidRPr="001F27A3">
        <w:rPr>
          <w:rFonts w:ascii="Arial" w:hAnsi="Arial" w:cs="Arial"/>
          <w:b/>
          <w:bCs/>
          <w:sz w:val="24"/>
          <w:szCs w:val="24"/>
        </w:rPr>
        <w:t xml:space="preserve">C O N S I D E R A N D O </w:t>
      </w:r>
    </w:p>
    <w:p w14:paraId="43A8D6F6" w14:textId="0701727D" w:rsidR="006C29C8" w:rsidRPr="001F27A3" w:rsidRDefault="00B35579" w:rsidP="003E3C4C">
      <w:pPr>
        <w:spacing w:line="360" w:lineRule="auto"/>
        <w:ind w:firstLine="709"/>
        <w:jc w:val="both"/>
        <w:rPr>
          <w:rFonts w:ascii="Arial" w:hAnsi="Arial" w:cs="Arial"/>
          <w:sz w:val="24"/>
          <w:szCs w:val="24"/>
        </w:rPr>
      </w:pPr>
      <w:r w:rsidRPr="001F27A3">
        <w:rPr>
          <w:rFonts w:ascii="Arial" w:hAnsi="Arial" w:cs="Arial"/>
          <w:b/>
          <w:bCs/>
          <w:sz w:val="24"/>
          <w:szCs w:val="24"/>
        </w:rPr>
        <w:t>PRIMERO.</w:t>
      </w:r>
      <w:r w:rsidRPr="001F27A3">
        <w:rPr>
          <w:rFonts w:ascii="Arial" w:hAnsi="Arial" w:cs="Arial"/>
          <w:sz w:val="24"/>
          <w:szCs w:val="24"/>
        </w:rPr>
        <w:t xml:space="preserve">  Esta Primera Sala Unitaria de Primera Instancia del Tribunal de Justicia Administrativa del Estado de Oaxaca, es </w:t>
      </w:r>
      <w:r w:rsidRPr="001F27A3">
        <w:rPr>
          <w:rFonts w:ascii="Arial" w:hAnsi="Arial" w:cs="Arial"/>
          <w:b/>
          <w:bCs/>
          <w:sz w:val="24"/>
          <w:szCs w:val="24"/>
        </w:rPr>
        <w:t>competente</w:t>
      </w:r>
      <w:r w:rsidRPr="001F27A3">
        <w:rPr>
          <w:rFonts w:ascii="Arial" w:hAnsi="Arial" w:cs="Arial"/>
          <w:sz w:val="24"/>
          <w:szCs w:val="24"/>
        </w:rPr>
        <w:t xml:space="preserve"> para conocer y resolver del presente juicio de nulidad, de conformidad a lo establecido en el artículo 114 </w:t>
      </w:r>
      <w:proofErr w:type="spellStart"/>
      <w:r w:rsidRPr="001F27A3">
        <w:rPr>
          <w:rFonts w:ascii="Arial" w:hAnsi="Arial" w:cs="Arial"/>
          <w:sz w:val="24"/>
          <w:szCs w:val="24"/>
        </w:rPr>
        <w:t>Quáter</w:t>
      </w:r>
      <w:proofErr w:type="spellEnd"/>
      <w:r w:rsidRPr="001F27A3">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autoridades administrativas de </w:t>
      </w:r>
      <w:r w:rsidRPr="001F27A3">
        <w:rPr>
          <w:rFonts w:ascii="Arial" w:hAnsi="Arial" w:cs="Arial"/>
          <w:b/>
          <w:sz w:val="24"/>
          <w:szCs w:val="24"/>
        </w:rPr>
        <w:t>carácter estatal</w:t>
      </w:r>
      <w:r w:rsidRPr="001F27A3">
        <w:rPr>
          <w:rFonts w:ascii="Arial" w:hAnsi="Arial" w:cs="Arial"/>
          <w:sz w:val="24"/>
          <w:szCs w:val="24"/>
        </w:rPr>
        <w:t xml:space="preserve">. </w:t>
      </w:r>
    </w:p>
    <w:p w14:paraId="3F4B7176" w14:textId="5D91D0B8" w:rsidR="006C29C8" w:rsidRPr="001F27A3" w:rsidRDefault="00B35579" w:rsidP="003E3C4C">
      <w:pPr>
        <w:spacing w:line="360" w:lineRule="auto"/>
        <w:ind w:firstLine="567"/>
        <w:jc w:val="both"/>
        <w:rPr>
          <w:rFonts w:ascii="Arial" w:hAnsi="Arial" w:cs="Arial"/>
          <w:sz w:val="24"/>
          <w:szCs w:val="24"/>
        </w:rPr>
      </w:pPr>
      <w:r w:rsidRPr="001F27A3">
        <w:rPr>
          <w:rFonts w:ascii="Arial" w:hAnsi="Arial" w:cs="Arial"/>
          <w:b/>
          <w:bCs/>
          <w:sz w:val="24"/>
          <w:szCs w:val="24"/>
        </w:rPr>
        <w:t>SEGUNDO.</w:t>
      </w:r>
      <w:r w:rsidRPr="001F27A3">
        <w:rPr>
          <w:rFonts w:ascii="Arial" w:hAnsi="Arial" w:cs="Arial"/>
          <w:sz w:val="24"/>
          <w:szCs w:val="24"/>
        </w:rPr>
        <w:t xml:space="preserve"> </w:t>
      </w:r>
      <w:r w:rsidRPr="001F27A3">
        <w:rPr>
          <w:rFonts w:ascii="Arial" w:hAnsi="Arial" w:cs="Arial"/>
          <w:b/>
          <w:bCs/>
          <w:sz w:val="24"/>
          <w:szCs w:val="24"/>
        </w:rPr>
        <w:t xml:space="preserve">Personalidad. </w:t>
      </w:r>
      <w:r w:rsidR="00254129" w:rsidRPr="001F27A3">
        <w:rPr>
          <w:rFonts w:ascii="Arial" w:hAnsi="Arial" w:cs="Arial"/>
          <w:sz w:val="24"/>
          <w:szCs w:val="24"/>
        </w:rPr>
        <w:t>La personalidad de las partes</w:t>
      </w:r>
      <w:r w:rsidR="00254129" w:rsidRPr="001F27A3">
        <w:rPr>
          <w:rFonts w:ascii="Arial" w:hAnsi="Arial" w:cs="Arial"/>
          <w:b/>
          <w:bCs/>
          <w:sz w:val="24"/>
          <w:szCs w:val="24"/>
        </w:rPr>
        <w:t xml:space="preserve"> </w:t>
      </w:r>
      <w:r w:rsidR="00254129" w:rsidRPr="001F27A3">
        <w:rPr>
          <w:rFonts w:ascii="Arial" w:hAnsi="Arial" w:cs="Arial"/>
          <w:sz w:val="24"/>
          <w:szCs w:val="24"/>
        </w:rPr>
        <w:t>quedó acreditada en autos de conformidad en los artículos 148</w:t>
      </w:r>
      <w:r w:rsidR="00254129" w:rsidRPr="001F27A3">
        <w:rPr>
          <w:rStyle w:val="Refdenotaalpie"/>
          <w:rFonts w:ascii="Arial" w:hAnsi="Arial" w:cs="Arial"/>
          <w:sz w:val="24"/>
          <w:szCs w:val="24"/>
        </w:rPr>
        <w:footnoteReference w:id="1"/>
      </w:r>
      <w:r w:rsidR="00254129" w:rsidRPr="001F27A3">
        <w:rPr>
          <w:rFonts w:ascii="Arial" w:hAnsi="Arial" w:cs="Arial"/>
          <w:sz w:val="24"/>
          <w:szCs w:val="24"/>
        </w:rPr>
        <w:t>, 150</w:t>
      </w:r>
      <w:r w:rsidR="00254129" w:rsidRPr="001F27A3">
        <w:rPr>
          <w:rStyle w:val="Refdenotaalpie"/>
          <w:rFonts w:ascii="Arial" w:hAnsi="Arial" w:cs="Arial"/>
          <w:sz w:val="24"/>
          <w:szCs w:val="24"/>
        </w:rPr>
        <w:footnoteReference w:id="2"/>
      </w:r>
      <w:r w:rsidR="00254129" w:rsidRPr="001F27A3">
        <w:rPr>
          <w:rFonts w:ascii="Arial" w:hAnsi="Arial" w:cs="Arial"/>
          <w:sz w:val="24"/>
          <w:szCs w:val="24"/>
        </w:rPr>
        <w:t xml:space="preserve"> y 151</w:t>
      </w:r>
      <w:r w:rsidR="00254129" w:rsidRPr="001F27A3">
        <w:rPr>
          <w:rStyle w:val="Refdenotaalpie"/>
          <w:rFonts w:ascii="Arial" w:hAnsi="Arial" w:cs="Arial"/>
          <w:sz w:val="24"/>
          <w:szCs w:val="24"/>
        </w:rPr>
        <w:footnoteReference w:id="3"/>
      </w:r>
      <w:r w:rsidR="00254129" w:rsidRPr="001F27A3">
        <w:rPr>
          <w:rFonts w:ascii="Arial" w:hAnsi="Arial" w:cs="Arial"/>
          <w:sz w:val="24"/>
          <w:szCs w:val="24"/>
        </w:rPr>
        <w:t xml:space="preserve"> de la Ley de Procedimiento y Justicia Administrativa para el Estado de Oaxaca, toda vez que la </w:t>
      </w:r>
      <w:r w:rsidR="00254129" w:rsidRPr="001F27A3">
        <w:rPr>
          <w:rFonts w:ascii="Arial" w:hAnsi="Arial" w:cs="Arial"/>
          <w:b/>
          <w:sz w:val="24"/>
          <w:szCs w:val="24"/>
        </w:rPr>
        <w:t>parte actora</w:t>
      </w:r>
      <w:r w:rsidR="00254129" w:rsidRPr="001F27A3">
        <w:rPr>
          <w:rFonts w:ascii="Arial" w:hAnsi="Arial" w:cs="Arial"/>
          <w:sz w:val="24"/>
          <w:szCs w:val="24"/>
        </w:rPr>
        <w:t xml:space="preserve"> promovió el juicio por propio derecho y la de la </w:t>
      </w:r>
      <w:r w:rsidR="00254129" w:rsidRPr="001F27A3">
        <w:rPr>
          <w:rFonts w:ascii="Arial" w:hAnsi="Arial" w:cs="Arial"/>
          <w:b/>
          <w:sz w:val="24"/>
          <w:szCs w:val="24"/>
        </w:rPr>
        <w:t>autoridad demandada</w:t>
      </w:r>
      <w:r w:rsidR="00254129" w:rsidRPr="001F27A3">
        <w:rPr>
          <w:rFonts w:ascii="Arial" w:hAnsi="Arial" w:cs="Arial"/>
          <w:sz w:val="24"/>
          <w:szCs w:val="24"/>
        </w:rPr>
        <w:t xml:space="preserve"> no fue impugnada, aunado que exhibe copia certificada de su nombramiento y toma de protesta de ley. </w:t>
      </w:r>
    </w:p>
    <w:p w14:paraId="6D8C5E7F" w14:textId="61F6BBAE" w:rsidR="00AD5C7B" w:rsidRPr="001F27A3" w:rsidRDefault="00B35579" w:rsidP="003E3C4C">
      <w:pPr>
        <w:spacing w:line="360" w:lineRule="auto"/>
        <w:ind w:right="-93" w:firstLine="567"/>
        <w:jc w:val="both"/>
        <w:rPr>
          <w:rFonts w:ascii="Arial" w:hAnsi="Arial" w:cs="Arial"/>
          <w:sz w:val="24"/>
          <w:szCs w:val="24"/>
        </w:rPr>
      </w:pPr>
      <w:r w:rsidRPr="001F27A3">
        <w:rPr>
          <w:rFonts w:ascii="Arial" w:hAnsi="Arial" w:cs="Arial"/>
          <w:b/>
          <w:bCs/>
          <w:sz w:val="24"/>
          <w:szCs w:val="24"/>
        </w:rPr>
        <w:t>TERCERO.</w:t>
      </w:r>
      <w:r w:rsidR="00371D90" w:rsidRPr="001F27A3">
        <w:rPr>
          <w:rFonts w:ascii="Arial" w:hAnsi="Arial" w:cs="Arial"/>
          <w:sz w:val="24"/>
          <w:szCs w:val="24"/>
        </w:rPr>
        <w:t xml:space="preserve"> </w:t>
      </w:r>
      <w:r w:rsidRPr="001F27A3">
        <w:rPr>
          <w:rFonts w:ascii="Arial" w:hAnsi="Arial" w:cs="Arial"/>
          <w:b/>
          <w:bCs/>
          <w:sz w:val="24"/>
          <w:szCs w:val="24"/>
        </w:rPr>
        <w:t>Acreditación del acto impugnado.</w:t>
      </w:r>
      <w:r w:rsidRPr="001F27A3">
        <w:rPr>
          <w:rFonts w:ascii="Arial" w:hAnsi="Arial" w:cs="Arial"/>
          <w:sz w:val="24"/>
          <w:szCs w:val="24"/>
        </w:rPr>
        <w:t xml:space="preserve"> </w:t>
      </w:r>
      <w:r w:rsidR="000C2C06" w:rsidRPr="001F27A3">
        <w:rPr>
          <w:rFonts w:ascii="Arial" w:hAnsi="Arial" w:cs="Arial"/>
          <w:sz w:val="24"/>
          <w:szCs w:val="24"/>
        </w:rPr>
        <w:t>Lo es</w:t>
      </w:r>
      <w:r w:rsidR="0046688A" w:rsidRPr="001F27A3">
        <w:rPr>
          <w:rFonts w:ascii="Arial" w:hAnsi="Arial" w:cs="Arial"/>
          <w:sz w:val="24"/>
          <w:szCs w:val="24"/>
        </w:rPr>
        <w:t xml:space="preserve"> el</w:t>
      </w:r>
      <w:r w:rsidRPr="001F27A3">
        <w:rPr>
          <w:rFonts w:ascii="Arial" w:hAnsi="Arial" w:cs="Arial"/>
          <w:sz w:val="24"/>
          <w:szCs w:val="24"/>
        </w:rPr>
        <w:t xml:space="preserve"> oficio </w:t>
      </w:r>
      <w:r w:rsidR="00874641">
        <w:rPr>
          <w:rFonts w:ascii="Arial" w:hAnsi="Arial" w:cs="Arial"/>
          <w:sz w:val="24"/>
          <w:szCs w:val="24"/>
        </w:rPr>
        <w:t>**********</w:t>
      </w:r>
      <w:r w:rsidR="00FD4A41" w:rsidRPr="001F27A3">
        <w:rPr>
          <w:rFonts w:ascii="Arial" w:hAnsi="Arial" w:cs="Arial"/>
          <w:sz w:val="24"/>
          <w:szCs w:val="24"/>
        </w:rPr>
        <w:t xml:space="preserve"> y su anexo de número</w:t>
      </w:r>
      <w:r w:rsidR="001B01AE" w:rsidRPr="001F27A3">
        <w:rPr>
          <w:rFonts w:ascii="Arial" w:hAnsi="Arial" w:cs="Arial"/>
          <w:sz w:val="24"/>
          <w:szCs w:val="24"/>
        </w:rPr>
        <w:t xml:space="preserve"> </w:t>
      </w:r>
      <w:r w:rsidR="00874641">
        <w:rPr>
          <w:rFonts w:ascii="Arial" w:hAnsi="Arial" w:cs="Arial"/>
          <w:sz w:val="24"/>
          <w:szCs w:val="24"/>
        </w:rPr>
        <w:t>**********</w:t>
      </w:r>
      <w:r w:rsidR="0046688A" w:rsidRPr="001F27A3">
        <w:rPr>
          <w:rFonts w:ascii="Arial" w:hAnsi="Arial" w:cs="Arial"/>
          <w:sz w:val="24"/>
          <w:szCs w:val="24"/>
        </w:rPr>
        <w:t xml:space="preserve"> </w:t>
      </w:r>
      <w:r w:rsidRPr="001F27A3">
        <w:rPr>
          <w:rFonts w:ascii="Arial" w:hAnsi="Arial" w:cs="Arial"/>
          <w:sz w:val="24"/>
          <w:szCs w:val="24"/>
        </w:rPr>
        <w:t>de fecha</w:t>
      </w:r>
      <w:r w:rsidR="00FD4A41" w:rsidRPr="001F27A3">
        <w:rPr>
          <w:rFonts w:ascii="Arial" w:hAnsi="Arial" w:cs="Arial"/>
          <w:sz w:val="24"/>
          <w:szCs w:val="24"/>
        </w:rPr>
        <w:t xml:space="preserve"> nueve </w:t>
      </w:r>
      <w:r w:rsidRPr="001F27A3">
        <w:rPr>
          <w:rFonts w:ascii="Arial" w:hAnsi="Arial" w:cs="Arial"/>
          <w:sz w:val="24"/>
          <w:szCs w:val="24"/>
        </w:rPr>
        <w:t xml:space="preserve">de </w:t>
      </w:r>
      <w:r w:rsidR="00FD4A41" w:rsidRPr="001F27A3">
        <w:rPr>
          <w:rFonts w:ascii="Arial" w:hAnsi="Arial" w:cs="Arial"/>
          <w:sz w:val="24"/>
          <w:szCs w:val="24"/>
        </w:rPr>
        <w:t>febrero</w:t>
      </w:r>
      <w:r w:rsidRPr="001F27A3">
        <w:rPr>
          <w:rFonts w:ascii="Arial" w:hAnsi="Arial" w:cs="Arial"/>
          <w:sz w:val="24"/>
          <w:szCs w:val="24"/>
        </w:rPr>
        <w:t xml:space="preserve"> de dos mil </w:t>
      </w:r>
      <w:r w:rsidR="00FD4A41" w:rsidRPr="001F27A3">
        <w:rPr>
          <w:rFonts w:ascii="Arial" w:hAnsi="Arial" w:cs="Arial"/>
          <w:sz w:val="24"/>
          <w:szCs w:val="24"/>
        </w:rPr>
        <w:t xml:space="preserve">veintiuno, notificado el veintidós de abril del dos mil veintiuno, </w:t>
      </w:r>
      <w:r w:rsidRPr="001F27A3">
        <w:rPr>
          <w:rFonts w:ascii="Arial" w:hAnsi="Arial" w:cs="Arial"/>
          <w:sz w:val="24"/>
          <w:szCs w:val="24"/>
        </w:rPr>
        <w:t>emitido</w:t>
      </w:r>
      <w:r w:rsidR="009F7D5A" w:rsidRPr="001F27A3">
        <w:rPr>
          <w:rFonts w:ascii="Arial" w:hAnsi="Arial" w:cs="Arial"/>
          <w:sz w:val="24"/>
          <w:szCs w:val="24"/>
        </w:rPr>
        <w:t>s</w:t>
      </w:r>
      <w:r w:rsidRPr="001F27A3">
        <w:rPr>
          <w:rFonts w:ascii="Arial" w:hAnsi="Arial" w:cs="Arial"/>
          <w:sz w:val="24"/>
          <w:szCs w:val="24"/>
        </w:rPr>
        <w:t xml:space="preserve"> por </w:t>
      </w:r>
      <w:r w:rsidR="009F7D5A" w:rsidRPr="001F27A3">
        <w:rPr>
          <w:rFonts w:ascii="Arial" w:hAnsi="Arial" w:cs="Arial"/>
          <w:sz w:val="24"/>
          <w:szCs w:val="24"/>
        </w:rPr>
        <w:t>la Encargada de Despacho de la</w:t>
      </w:r>
      <w:r w:rsidRPr="001F27A3">
        <w:rPr>
          <w:rFonts w:ascii="Arial" w:hAnsi="Arial" w:cs="Arial"/>
          <w:sz w:val="24"/>
          <w:szCs w:val="24"/>
        </w:rPr>
        <w:t xml:space="preserve"> </w:t>
      </w:r>
      <w:r w:rsidR="0046688A" w:rsidRPr="001F27A3">
        <w:rPr>
          <w:rFonts w:ascii="Arial" w:hAnsi="Arial" w:cs="Arial"/>
          <w:sz w:val="24"/>
          <w:szCs w:val="24"/>
        </w:rPr>
        <w:t>Direc</w:t>
      </w:r>
      <w:r w:rsidR="009F7D5A" w:rsidRPr="001F27A3">
        <w:rPr>
          <w:rFonts w:ascii="Arial" w:hAnsi="Arial" w:cs="Arial"/>
          <w:sz w:val="24"/>
          <w:szCs w:val="24"/>
        </w:rPr>
        <w:t>ción</w:t>
      </w:r>
      <w:r w:rsidR="0046688A" w:rsidRPr="001F27A3">
        <w:rPr>
          <w:rFonts w:ascii="Arial" w:hAnsi="Arial" w:cs="Arial"/>
          <w:sz w:val="24"/>
          <w:szCs w:val="24"/>
        </w:rPr>
        <w:t xml:space="preserve"> General de Notar</w:t>
      </w:r>
      <w:r w:rsidR="009F7D5A" w:rsidRPr="001F27A3">
        <w:rPr>
          <w:rFonts w:ascii="Arial" w:hAnsi="Arial" w:cs="Arial"/>
          <w:sz w:val="24"/>
          <w:szCs w:val="24"/>
        </w:rPr>
        <w:t>í</w:t>
      </w:r>
      <w:r w:rsidR="0046688A" w:rsidRPr="001F27A3">
        <w:rPr>
          <w:rFonts w:ascii="Arial" w:hAnsi="Arial" w:cs="Arial"/>
          <w:sz w:val="24"/>
          <w:szCs w:val="24"/>
        </w:rPr>
        <w:t>as y Archivo General de Notar</w:t>
      </w:r>
      <w:r w:rsidR="009F7D5A" w:rsidRPr="001F27A3">
        <w:rPr>
          <w:rFonts w:ascii="Arial" w:hAnsi="Arial" w:cs="Arial"/>
          <w:sz w:val="24"/>
          <w:szCs w:val="24"/>
        </w:rPr>
        <w:t>í</w:t>
      </w:r>
      <w:r w:rsidR="0046688A" w:rsidRPr="001F27A3">
        <w:rPr>
          <w:rFonts w:ascii="Arial" w:hAnsi="Arial" w:cs="Arial"/>
          <w:sz w:val="24"/>
          <w:szCs w:val="24"/>
        </w:rPr>
        <w:t>as</w:t>
      </w:r>
      <w:r w:rsidR="007B55F7" w:rsidRPr="001F27A3">
        <w:rPr>
          <w:rFonts w:ascii="Arial" w:hAnsi="Arial" w:cs="Arial"/>
          <w:sz w:val="24"/>
          <w:szCs w:val="24"/>
        </w:rPr>
        <w:t xml:space="preserve"> del Estado de Oaxaca</w:t>
      </w:r>
      <w:r w:rsidRPr="001F27A3">
        <w:rPr>
          <w:rFonts w:ascii="Arial" w:hAnsi="Arial" w:cs="Arial"/>
          <w:sz w:val="24"/>
          <w:szCs w:val="24"/>
        </w:rPr>
        <w:t xml:space="preserve">, </w:t>
      </w:r>
      <w:r w:rsidR="0046688A" w:rsidRPr="001F27A3">
        <w:rPr>
          <w:rFonts w:ascii="Arial" w:hAnsi="Arial" w:cs="Arial"/>
          <w:sz w:val="24"/>
          <w:szCs w:val="24"/>
        </w:rPr>
        <w:t>cuy</w:t>
      </w:r>
      <w:r w:rsidR="003F7C8A" w:rsidRPr="001F27A3">
        <w:rPr>
          <w:rFonts w:ascii="Arial" w:hAnsi="Arial" w:cs="Arial"/>
          <w:sz w:val="24"/>
          <w:szCs w:val="24"/>
        </w:rPr>
        <w:t xml:space="preserve">o original </w:t>
      </w:r>
      <w:r w:rsidR="0046688A" w:rsidRPr="001F27A3">
        <w:rPr>
          <w:rFonts w:ascii="Arial" w:hAnsi="Arial" w:cs="Arial"/>
          <w:sz w:val="24"/>
          <w:szCs w:val="24"/>
        </w:rPr>
        <w:t>obra</w:t>
      </w:r>
      <w:r w:rsidRPr="001F27A3">
        <w:rPr>
          <w:rFonts w:ascii="Arial" w:hAnsi="Arial" w:cs="Arial"/>
          <w:sz w:val="24"/>
          <w:szCs w:val="24"/>
        </w:rPr>
        <w:t xml:space="preserve"> a foja </w:t>
      </w:r>
      <w:r w:rsidR="003F7C8A" w:rsidRPr="001F27A3">
        <w:rPr>
          <w:rFonts w:ascii="Arial" w:hAnsi="Arial" w:cs="Arial"/>
          <w:sz w:val="24"/>
          <w:szCs w:val="24"/>
        </w:rPr>
        <w:t>8 a 10</w:t>
      </w:r>
      <w:r w:rsidRPr="001F27A3">
        <w:rPr>
          <w:rFonts w:ascii="Arial" w:hAnsi="Arial" w:cs="Arial"/>
          <w:sz w:val="24"/>
          <w:szCs w:val="24"/>
        </w:rPr>
        <w:t xml:space="preserve"> del expediente en que se actúa, el cual </w:t>
      </w:r>
      <w:r w:rsidR="00DC527B" w:rsidRPr="001F27A3">
        <w:rPr>
          <w:rFonts w:ascii="Arial" w:hAnsi="Arial" w:cs="Arial"/>
          <w:sz w:val="24"/>
          <w:szCs w:val="24"/>
        </w:rPr>
        <w:t>se</w:t>
      </w:r>
      <w:r w:rsidR="007B55F7" w:rsidRPr="001F27A3">
        <w:rPr>
          <w:rFonts w:ascii="Arial" w:hAnsi="Arial" w:cs="Arial"/>
          <w:sz w:val="24"/>
          <w:szCs w:val="24"/>
        </w:rPr>
        <w:t xml:space="preserve"> </w:t>
      </w:r>
      <w:r w:rsidRPr="001F27A3">
        <w:rPr>
          <w:rFonts w:ascii="Arial" w:hAnsi="Arial" w:cs="Arial"/>
          <w:sz w:val="24"/>
          <w:szCs w:val="24"/>
        </w:rPr>
        <w:t xml:space="preserve">reconoció de forma expresa su emisión en </w:t>
      </w:r>
      <w:r w:rsidR="007B55F7" w:rsidRPr="001F27A3">
        <w:rPr>
          <w:rFonts w:ascii="Arial" w:hAnsi="Arial" w:cs="Arial"/>
          <w:sz w:val="24"/>
          <w:szCs w:val="24"/>
        </w:rPr>
        <w:t>la</w:t>
      </w:r>
      <w:r w:rsidRPr="001F27A3">
        <w:rPr>
          <w:rFonts w:ascii="Arial" w:hAnsi="Arial" w:cs="Arial"/>
          <w:sz w:val="24"/>
          <w:szCs w:val="24"/>
        </w:rPr>
        <w:t xml:space="preserve"> contestación</w:t>
      </w:r>
      <w:r w:rsidR="007B55F7" w:rsidRPr="001F27A3">
        <w:rPr>
          <w:rFonts w:ascii="Arial" w:hAnsi="Arial" w:cs="Arial"/>
          <w:sz w:val="24"/>
          <w:szCs w:val="24"/>
        </w:rPr>
        <w:t xml:space="preserve"> de la autoridad demandada</w:t>
      </w:r>
      <w:r w:rsidRPr="001F27A3">
        <w:rPr>
          <w:rFonts w:ascii="Arial" w:hAnsi="Arial" w:cs="Arial"/>
          <w:sz w:val="24"/>
          <w:szCs w:val="24"/>
        </w:rPr>
        <w:t xml:space="preserve"> visible a foja </w:t>
      </w:r>
      <w:r w:rsidR="003F7C8A" w:rsidRPr="001F27A3">
        <w:rPr>
          <w:rFonts w:ascii="Arial" w:hAnsi="Arial" w:cs="Arial"/>
          <w:sz w:val="24"/>
          <w:szCs w:val="24"/>
        </w:rPr>
        <w:t>23</w:t>
      </w:r>
      <w:r w:rsidR="007B55F7" w:rsidRPr="001F27A3">
        <w:rPr>
          <w:rFonts w:ascii="Arial" w:hAnsi="Arial" w:cs="Arial"/>
          <w:sz w:val="24"/>
          <w:szCs w:val="24"/>
        </w:rPr>
        <w:t xml:space="preserve"> a 73 del mismo</w:t>
      </w:r>
      <w:r w:rsidRPr="001F27A3">
        <w:rPr>
          <w:rFonts w:ascii="Arial" w:hAnsi="Arial" w:cs="Arial"/>
          <w:sz w:val="24"/>
          <w:szCs w:val="24"/>
        </w:rPr>
        <w:t xml:space="preserve">, por lo que esta </w:t>
      </w:r>
      <w:r w:rsidR="00E8526E" w:rsidRPr="001F27A3">
        <w:rPr>
          <w:rFonts w:ascii="Arial" w:hAnsi="Arial" w:cs="Arial"/>
          <w:sz w:val="24"/>
          <w:szCs w:val="24"/>
        </w:rPr>
        <w:t>s</w:t>
      </w:r>
      <w:r w:rsidRPr="001F27A3">
        <w:rPr>
          <w:rFonts w:ascii="Arial" w:hAnsi="Arial" w:cs="Arial"/>
          <w:sz w:val="24"/>
          <w:szCs w:val="24"/>
        </w:rPr>
        <w:t xml:space="preserve">ala tiene por acreditado el acto impugnado, con valor probatorio pleno en </w:t>
      </w:r>
      <w:r w:rsidRPr="001F27A3">
        <w:rPr>
          <w:rFonts w:ascii="Arial" w:hAnsi="Arial" w:cs="Arial"/>
          <w:sz w:val="24"/>
          <w:szCs w:val="24"/>
        </w:rPr>
        <w:lastRenderedPageBreak/>
        <w:t>términos de lo dispuesto por el artículo 203 fracción I</w:t>
      </w:r>
      <w:r w:rsidRPr="001F27A3">
        <w:rPr>
          <w:rStyle w:val="Refdenotaalpie"/>
          <w:rFonts w:ascii="Arial" w:hAnsi="Arial" w:cs="Arial"/>
          <w:sz w:val="24"/>
          <w:szCs w:val="24"/>
        </w:rPr>
        <w:footnoteReference w:id="4"/>
      </w:r>
      <w:r w:rsidRPr="001F27A3">
        <w:rPr>
          <w:rFonts w:ascii="Arial" w:hAnsi="Arial" w:cs="Arial"/>
          <w:sz w:val="24"/>
          <w:szCs w:val="24"/>
        </w:rPr>
        <w:t xml:space="preserve"> de la Ley de Procedimiento arriba señalada.</w:t>
      </w:r>
    </w:p>
    <w:p w14:paraId="4C4C8A64" w14:textId="75C7E95D" w:rsidR="006C29C8" w:rsidRDefault="00B35579" w:rsidP="003E3C4C">
      <w:pPr>
        <w:spacing w:line="360" w:lineRule="auto"/>
        <w:ind w:right="-93" w:firstLine="567"/>
        <w:jc w:val="both"/>
        <w:rPr>
          <w:rFonts w:ascii="Arial" w:hAnsi="Arial" w:cs="Arial"/>
          <w:sz w:val="24"/>
          <w:szCs w:val="24"/>
        </w:rPr>
      </w:pPr>
      <w:r w:rsidRPr="001F27A3">
        <w:rPr>
          <w:rFonts w:ascii="Arial" w:hAnsi="Arial" w:cs="Arial"/>
          <w:b/>
          <w:bCs/>
          <w:sz w:val="24"/>
          <w:szCs w:val="24"/>
        </w:rPr>
        <w:t>CUARTO.</w:t>
      </w:r>
      <w:r w:rsidRPr="001F27A3">
        <w:rPr>
          <w:rFonts w:ascii="Arial" w:hAnsi="Arial" w:cs="Arial"/>
          <w:sz w:val="24"/>
          <w:szCs w:val="24"/>
        </w:rPr>
        <w:t xml:space="preserve"> </w:t>
      </w:r>
      <w:r w:rsidRPr="001F27A3">
        <w:rPr>
          <w:rFonts w:ascii="Arial" w:hAnsi="Arial" w:cs="Arial"/>
          <w:b/>
          <w:bCs/>
          <w:sz w:val="24"/>
          <w:szCs w:val="24"/>
        </w:rPr>
        <w:t>Causales de improcedencia y sobreseimiento.</w:t>
      </w:r>
      <w:r w:rsidR="007D6AA9" w:rsidRPr="001F27A3">
        <w:rPr>
          <w:rFonts w:ascii="Arial" w:hAnsi="Arial" w:cs="Arial"/>
          <w:sz w:val="24"/>
          <w:szCs w:val="24"/>
        </w:rPr>
        <w:t xml:space="preserve"> Tomando en cuenta que las mismas son de orden público y de estudio preferente a cualquier otra cuestión, previo al estudio de los conceptos de impugnación, ya que de actualizarse las hipótesis normativas, impide la resolución del fondo del asunto debiéndose sobreseer en términos de los artículos 161 última parte</w:t>
      </w:r>
      <w:r w:rsidR="007D6AA9" w:rsidRPr="001F27A3">
        <w:rPr>
          <w:rStyle w:val="Refdenotaalpie"/>
          <w:rFonts w:ascii="Arial" w:hAnsi="Arial" w:cs="Arial"/>
          <w:sz w:val="24"/>
          <w:szCs w:val="24"/>
        </w:rPr>
        <w:footnoteReference w:id="5"/>
      </w:r>
      <w:r w:rsidR="007D6AA9" w:rsidRPr="001F27A3">
        <w:rPr>
          <w:rFonts w:ascii="Arial" w:hAnsi="Arial" w:cs="Arial"/>
          <w:sz w:val="24"/>
          <w:szCs w:val="24"/>
        </w:rPr>
        <w:t xml:space="preserve"> y 162 de la ley mencionada.</w:t>
      </w:r>
    </w:p>
    <w:p w14:paraId="35F31E43" w14:textId="77777777" w:rsidR="003E3C4C" w:rsidRPr="001F27A3" w:rsidRDefault="003E3C4C" w:rsidP="003E3C4C">
      <w:pPr>
        <w:spacing w:line="360" w:lineRule="auto"/>
        <w:ind w:right="-93" w:firstLine="567"/>
        <w:jc w:val="both"/>
        <w:rPr>
          <w:rFonts w:ascii="Arial" w:hAnsi="Arial" w:cs="Arial"/>
          <w:sz w:val="24"/>
          <w:szCs w:val="24"/>
        </w:rPr>
      </w:pPr>
    </w:p>
    <w:p w14:paraId="63CC9E7A" w14:textId="3895A1EF" w:rsidR="003E3C4C" w:rsidRDefault="007D6AA9" w:rsidP="003E3C4C">
      <w:pPr>
        <w:spacing w:before="240" w:after="0" w:line="360" w:lineRule="auto"/>
        <w:ind w:right="-93" w:firstLine="709"/>
        <w:jc w:val="both"/>
        <w:rPr>
          <w:rFonts w:ascii="Arial" w:hAnsi="Arial" w:cs="Arial"/>
          <w:sz w:val="24"/>
          <w:szCs w:val="24"/>
        </w:rPr>
      </w:pPr>
      <w:r w:rsidRPr="001F27A3">
        <w:rPr>
          <w:rFonts w:ascii="Arial" w:hAnsi="Arial" w:cs="Arial"/>
          <w:sz w:val="24"/>
          <w:szCs w:val="24"/>
        </w:rPr>
        <w:t xml:space="preserve">En su escrito de contestación, la autoridad demandada hizo valer la </w:t>
      </w:r>
      <w:r w:rsidRPr="001F27A3">
        <w:rPr>
          <w:rFonts w:ascii="Arial" w:hAnsi="Arial" w:cs="Arial"/>
          <w:b/>
          <w:bCs/>
          <w:sz w:val="24"/>
          <w:szCs w:val="24"/>
        </w:rPr>
        <w:t xml:space="preserve">“excepción” sine </w:t>
      </w:r>
      <w:proofErr w:type="spellStart"/>
      <w:r w:rsidRPr="001F27A3">
        <w:rPr>
          <w:rFonts w:ascii="Arial" w:hAnsi="Arial" w:cs="Arial"/>
          <w:b/>
          <w:bCs/>
          <w:sz w:val="24"/>
          <w:szCs w:val="24"/>
        </w:rPr>
        <w:t>actione</w:t>
      </w:r>
      <w:proofErr w:type="spellEnd"/>
      <w:r w:rsidRPr="001F27A3">
        <w:rPr>
          <w:rFonts w:ascii="Arial" w:hAnsi="Arial" w:cs="Arial"/>
          <w:b/>
          <w:bCs/>
          <w:sz w:val="24"/>
          <w:szCs w:val="24"/>
        </w:rPr>
        <w:t xml:space="preserve"> </w:t>
      </w:r>
      <w:proofErr w:type="spellStart"/>
      <w:r w:rsidRPr="001F27A3">
        <w:rPr>
          <w:rFonts w:ascii="Arial" w:hAnsi="Arial" w:cs="Arial"/>
          <w:b/>
          <w:bCs/>
          <w:sz w:val="24"/>
          <w:szCs w:val="24"/>
        </w:rPr>
        <w:t>agis</w:t>
      </w:r>
      <w:proofErr w:type="spellEnd"/>
      <w:r w:rsidRPr="001F27A3">
        <w:rPr>
          <w:rFonts w:ascii="Arial" w:hAnsi="Arial" w:cs="Arial"/>
          <w:b/>
          <w:bCs/>
          <w:sz w:val="24"/>
          <w:szCs w:val="24"/>
        </w:rPr>
        <w:t xml:space="preserve">, </w:t>
      </w:r>
      <w:r w:rsidRPr="001F27A3">
        <w:rPr>
          <w:rFonts w:ascii="Arial" w:hAnsi="Arial" w:cs="Arial"/>
          <w:sz w:val="24"/>
          <w:szCs w:val="24"/>
        </w:rPr>
        <w:t xml:space="preserve">la cual es de precisarse que no se trata de otra cosa que no sea la negativa simple del derecho ejercido, cuyo efecto jurídico en juicio solamente puede consistir en </w:t>
      </w:r>
      <w:r w:rsidR="002C3072" w:rsidRPr="001F27A3">
        <w:rPr>
          <w:rFonts w:ascii="Arial" w:hAnsi="Arial" w:cs="Arial"/>
          <w:sz w:val="24"/>
          <w:szCs w:val="24"/>
        </w:rPr>
        <w:t>e</w:t>
      </w:r>
      <w:r w:rsidRPr="001F27A3">
        <w:rPr>
          <w:rFonts w:ascii="Arial" w:hAnsi="Arial" w:cs="Arial"/>
          <w:sz w:val="24"/>
          <w:szCs w:val="24"/>
        </w:rPr>
        <w:t xml:space="preserve">l que generalmente produce la negación de la demanda, es decir, el de arrojar la carga de la prueba a la parte actora y el de obligar al operador jurídico a examinar todos los elementos constitutivos de la acción. </w:t>
      </w:r>
    </w:p>
    <w:p w14:paraId="5F721095" w14:textId="77777777" w:rsidR="003E3C4C" w:rsidRPr="001F27A3" w:rsidRDefault="003E3C4C" w:rsidP="003E3C4C">
      <w:pPr>
        <w:spacing w:before="240" w:after="0" w:line="360" w:lineRule="auto"/>
        <w:ind w:right="-93" w:firstLine="709"/>
        <w:jc w:val="both"/>
        <w:rPr>
          <w:rFonts w:ascii="Arial" w:hAnsi="Arial" w:cs="Arial"/>
          <w:sz w:val="24"/>
          <w:szCs w:val="24"/>
        </w:rPr>
      </w:pPr>
    </w:p>
    <w:p w14:paraId="2F6605F5" w14:textId="17D320D8" w:rsidR="006C29C8" w:rsidRDefault="007D6AA9" w:rsidP="003E3C4C">
      <w:pPr>
        <w:spacing w:line="360" w:lineRule="auto"/>
        <w:ind w:right="-93" w:firstLine="567"/>
        <w:jc w:val="both"/>
        <w:rPr>
          <w:rFonts w:ascii="Arial" w:hAnsi="Arial" w:cs="Arial"/>
          <w:i/>
          <w:iCs/>
          <w:sz w:val="24"/>
          <w:szCs w:val="24"/>
        </w:rPr>
      </w:pPr>
      <w:r w:rsidRPr="001F27A3">
        <w:rPr>
          <w:rFonts w:ascii="Arial" w:hAnsi="Arial" w:cs="Arial"/>
          <w:sz w:val="24"/>
          <w:szCs w:val="24"/>
        </w:rPr>
        <w:t xml:space="preserve">Por ende, la propuesta no es propiamente una excepción, por lo que </w:t>
      </w:r>
      <w:r w:rsidRPr="001F27A3">
        <w:rPr>
          <w:rFonts w:ascii="Arial" w:hAnsi="Arial" w:cs="Arial"/>
          <w:b/>
          <w:bCs/>
          <w:sz w:val="24"/>
          <w:szCs w:val="24"/>
        </w:rPr>
        <w:t xml:space="preserve">se desestima </w:t>
      </w:r>
      <w:r w:rsidRPr="001F27A3">
        <w:rPr>
          <w:rFonts w:ascii="Arial" w:hAnsi="Arial" w:cs="Arial"/>
          <w:sz w:val="24"/>
          <w:szCs w:val="24"/>
        </w:rPr>
        <w:t xml:space="preserve">ya que, la contestación de los extremos de la acción, a partir de las cargas procesales y el </w:t>
      </w:r>
      <w:proofErr w:type="spellStart"/>
      <w:r w:rsidRPr="001F27A3">
        <w:rPr>
          <w:rFonts w:ascii="Arial" w:hAnsi="Arial" w:cs="Arial"/>
          <w:sz w:val="24"/>
          <w:szCs w:val="24"/>
        </w:rPr>
        <w:t>acreditamiento</w:t>
      </w:r>
      <w:proofErr w:type="spellEnd"/>
      <w:r w:rsidRPr="001F27A3">
        <w:rPr>
          <w:rFonts w:ascii="Arial" w:hAnsi="Arial" w:cs="Arial"/>
          <w:sz w:val="24"/>
          <w:szCs w:val="24"/>
        </w:rPr>
        <w:t xml:space="preserve"> de los hechos, se efectuará en el examen de fondo de los motivos de disenso. Sirve de referencia el mismo criterio jurisprudencial de la octava época invocado por la demandada de rubro siguiente: </w:t>
      </w:r>
      <w:r w:rsidRPr="001F27A3">
        <w:rPr>
          <w:rFonts w:ascii="Arial" w:hAnsi="Arial" w:cs="Arial"/>
          <w:i/>
          <w:iCs/>
          <w:sz w:val="24"/>
          <w:szCs w:val="24"/>
        </w:rPr>
        <w:t>“SINE ACTIONE AGIS”</w:t>
      </w:r>
      <w:r w:rsidR="007226B3" w:rsidRPr="001F27A3">
        <w:rPr>
          <w:rStyle w:val="Refdenotaalpie"/>
          <w:rFonts w:ascii="Arial" w:hAnsi="Arial" w:cs="Arial"/>
          <w:i/>
          <w:iCs/>
          <w:sz w:val="24"/>
          <w:szCs w:val="24"/>
        </w:rPr>
        <w:footnoteReference w:id="6"/>
      </w:r>
      <w:r w:rsidRPr="001F27A3">
        <w:rPr>
          <w:rFonts w:ascii="Arial" w:hAnsi="Arial" w:cs="Arial"/>
          <w:i/>
          <w:iCs/>
          <w:sz w:val="24"/>
          <w:szCs w:val="24"/>
        </w:rPr>
        <w:t>.</w:t>
      </w:r>
    </w:p>
    <w:p w14:paraId="4ADCCD07" w14:textId="77777777" w:rsidR="003E3C4C" w:rsidRPr="001F27A3" w:rsidRDefault="003E3C4C" w:rsidP="003E3C4C">
      <w:pPr>
        <w:spacing w:line="360" w:lineRule="auto"/>
        <w:ind w:right="-93" w:firstLine="567"/>
        <w:jc w:val="both"/>
        <w:rPr>
          <w:rFonts w:ascii="Arial" w:hAnsi="Arial" w:cs="Arial"/>
          <w:i/>
          <w:iCs/>
          <w:sz w:val="24"/>
          <w:szCs w:val="24"/>
        </w:rPr>
      </w:pPr>
    </w:p>
    <w:p w14:paraId="32AE07C4" w14:textId="33E3461E" w:rsidR="00AD5C7B" w:rsidRPr="001F27A3" w:rsidRDefault="00BD5B7F" w:rsidP="003E3C4C">
      <w:pPr>
        <w:spacing w:before="240" w:after="0" w:line="360" w:lineRule="auto"/>
        <w:ind w:right="-93" w:firstLine="709"/>
        <w:jc w:val="both"/>
        <w:rPr>
          <w:rFonts w:ascii="Arial" w:hAnsi="Arial" w:cs="Arial"/>
          <w:sz w:val="24"/>
          <w:szCs w:val="24"/>
        </w:rPr>
      </w:pPr>
      <w:r w:rsidRPr="001F27A3">
        <w:rPr>
          <w:rFonts w:ascii="Arial" w:hAnsi="Arial" w:cs="Arial"/>
          <w:sz w:val="24"/>
          <w:szCs w:val="24"/>
        </w:rPr>
        <w:t xml:space="preserve">Por tanto, se advierte que en el presente caso concreto no se actualiza causal de improcedencia ni sobreseimiento, consecuentemente, </w:t>
      </w:r>
      <w:r w:rsidRPr="001F27A3">
        <w:rPr>
          <w:rFonts w:ascii="Arial" w:hAnsi="Arial" w:cs="Arial"/>
          <w:b/>
          <w:sz w:val="24"/>
          <w:szCs w:val="24"/>
        </w:rPr>
        <w:t>NO SE SOBRESEE</w:t>
      </w:r>
      <w:r w:rsidRPr="001F27A3">
        <w:rPr>
          <w:rFonts w:ascii="Arial" w:hAnsi="Arial" w:cs="Arial"/>
          <w:sz w:val="24"/>
          <w:szCs w:val="24"/>
        </w:rPr>
        <w:t xml:space="preserve"> el juicio. </w:t>
      </w:r>
    </w:p>
    <w:p w14:paraId="3105C910" w14:textId="77777777" w:rsidR="00E41FC0" w:rsidRPr="001F27A3" w:rsidRDefault="00E41FC0" w:rsidP="003E3C4C">
      <w:pPr>
        <w:spacing w:before="240" w:after="0" w:line="360" w:lineRule="auto"/>
        <w:ind w:right="-93" w:firstLine="709"/>
        <w:jc w:val="both"/>
        <w:rPr>
          <w:rFonts w:ascii="Arial" w:hAnsi="Arial" w:cs="Arial"/>
          <w:sz w:val="24"/>
          <w:szCs w:val="24"/>
        </w:rPr>
      </w:pPr>
    </w:p>
    <w:p w14:paraId="77FF437E" w14:textId="13EAFB83" w:rsidR="006C29C8" w:rsidRPr="001F27A3" w:rsidRDefault="00186C21" w:rsidP="003E3C4C">
      <w:pPr>
        <w:spacing w:line="360" w:lineRule="auto"/>
        <w:ind w:firstLine="567"/>
        <w:jc w:val="both"/>
        <w:rPr>
          <w:rFonts w:ascii="Arial" w:hAnsi="Arial" w:cs="Arial"/>
          <w:sz w:val="24"/>
          <w:szCs w:val="24"/>
        </w:rPr>
      </w:pPr>
      <w:r w:rsidRPr="001F27A3">
        <w:rPr>
          <w:rFonts w:ascii="Arial" w:hAnsi="Arial" w:cs="Arial"/>
          <w:b/>
          <w:bCs/>
          <w:sz w:val="24"/>
          <w:szCs w:val="24"/>
        </w:rPr>
        <w:t>QUINTO</w:t>
      </w:r>
      <w:r w:rsidR="00B35579" w:rsidRPr="001F27A3">
        <w:rPr>
          <w:rFonts w:ascii="Arial" w:hAnsi="Arial" w:cs="Arial"/>
          <w:b/>
          <w:bCs/>
          <w:sz w:val="24"/>
          <w:szCs w:val="24"/>
        </w:rPr>
        <w:t>. Fijación de la Litis.</w:t>
      </w:r>
      <w:r w:rsidR="00B35579" w:rsidRPr="001F27A3">
        <w:rPr>
          <w:rFonts w:ascii="Arial" w:hAnsi="Arial" w:cs="Arial"/>
          <w:sz w:val="24"/>
          <w:szCs w:val="24"/>
        </w:rPr>
        <w:t xml:space="preserve"> La parte actora demandó la nulidad del </w:t>
      </w:r>
      <w:r w:rsidR="005F2C41" w:rsidRPr="001F27A3">
        <w:rPr>
          <w:rFonts w:ascii="Arial" w:hAnsi="Arial" w:cs="Arial"/>
          <w:sz w:val="24"/>
          <w:szCs w:val="24"/>
        </w:rPr>
        <w:t>oficio</w:t>
      </w:r>
      <w:r w:rsidR="001C27E6" w:rsidRPr="001F27A3">
        <w:rPr>
          <w:rFonts w:ascii="Arial" w:hAnsi="Arial" w:cs="Arial"/>
          <w:sz w:val="24"/>
          <w:szCs w:val="24"/>
        </w:rPr>
        <w:t xml:space="preserve"> </w:t>
      </w:r>
      <w:r w:rsidR="00874641">
        <w:rPr>
          <w:rFonts w:ascii="Arial" w:hAnsi="Arial" w:cs="Arial"/>
          <w:sz w:val="24"/>
          <w:szCs w:val="24"/>
        </w:rPr>
        <w:t>**********</w:t>
      </w:r>
      <w:r w:rsidR="001C27E6" w:rsidRPr="001F27A3">
        <w:rPr>
          <w:rFonts w:ascii="Arial" w:hAnsi="Arial" w:cs="Arial"/>
          <w:sz w:val="24"/>
          <w:szCs w:val="24"/>
        </w:rPr>
        <w:t xml:space="preserve"> y su anexo de número </w:t>
      </w:r>
      <w:r w:rsidR="00874641">
        <w:rPr>
          <w:rFonts w:ascii="Arial" w:hAnsi="Arial" w:cs="Arial"/>
          <w:sz w:val="24"/>
          <w:szCs w:val="24"/>
        </w:rPr>
        <w:t>**********</w:t>
      </w:r>
      <w:r w:rsidR="001C27E6" w:rsidRPr="001F27A3">
        <w:rPr>
          <w:rFonts w:ascii="Arial" w:hAnsi="Arial" w:cs="Arial"/>
          <w:sz w:val="24"/>
          <w:szCs w:val="24"/>
        </w:rPr>
        <w:t xml:space="preserve"> de fecha nueve de febrero de dos mil veintiuno </w:t>
      </w:r>
      <w:r w:rsidR="005F2C41" w:rsidRPr="001F27A3">
        <w:rPr>
          <w:rFonts w:ascii="Arial" w:hAnsi="Arial" w:cs="Arial"/>
          <w:sz w:val="24"/>
          <w:szCs w:val="24"/>
        </w:rPr>
        <w:lastRenderedPageBreak/>
        <w:t xml:space="preserve">emitido por </w:t>
      </w:r>
      <w:r w:rsidR="001C27E6" w:rsidRPr="001F27A3">
        <w:rPr>
          <w:rFonts w:ascii="Arial" w:hAnsi="Arial" w:cs="Arial"/>
          <w:sz w:val="24"/>
          <w:szCs w:val="24"/>
        </w:rPr>
        <w:t>la Encargada de Despacho de la Dirección General de Notarías y Archivo General de Notar</w:t>
      </w:r>
      <w:r w:rsidR="00FC1167" w:rsidRPr="001F27A3">
        <w:rPr>
          <w:rFonts w:ascii="Arial" w:hAnsi="Arial" w:cs="Arial"/>
          <w:sz w:val="24"/>
          <w:szCs w:val="24"/>
        </w:rPr>
        <w:t>í</w:t>
      </w:r>
      <w:r w:rsidR="001C27E6" w:rsidRPr="001F27A3">
        <w:rPr>
          <w:rFonts w:ascii="Arial" w:hAnsi="Arial" w:cs="Arial"/>
          <w:sz w:val="24"/>
          <w:szCs w:val="24"/>
        </w:rPr>
        <w:t>as del Estado de Oaxaca</w:t>
      </w:r>
      <w:r w:rsidR="00B35579" w:rsidRPr="001F27A3">
        <w:rPr>
          <w:rFonts w:ascii="Arial" w:hAnsi="Arial" w:cs="Arial"/>
          <w:sz w:val="24"/>
          <w:szCs w:val="24"/>
        </w:rPr>
        <w:t xml:space="preserve">, </w:t>
      </w:r>
      <w:r w:rsidR="00CC52DE" w:rsidRPr="001F27A3">
        <w:rPr>
          <w:rFonts w:ascii="Arial" w:hAnsi="Arial" w:cs="Arial"/>
          <w:sz w:val="24"/>
          <w:szCs w:val="24"/>
        </w:rPr>
        <w:t xml:space="preserve">por </w:t>
      </w:r>
      <w:r w:rsidR="001C27E6" w:rsidRPr="001F27A3">
        <w:rPr>
          <w:rFonts w:ascii="Arial" w:hAnsi="Arial" w:cs="Arial"/>
          <w:sz w:val="24"/>
          <w:szCs w:val="24"/>
        </w:rPr>
        <w:t xml:space="preserve">ser </w:t>
      </w:r>
      <w:r w:rsidR="00B01C4A" w:rsidRPr="001F27A3">
        <w:rPr>
          <w:rFonts w:ascii="Arial" w:hAnsi="Arial" w:cs="Arial"/>
          <w:sz w:val="24"/>
          <w:szCs w:val="24"/>
        </w:rPr>
        <w:t>ilegal</w:t>
      </w:r>
      <w:r w:rsidR="009952C0" w:rsidRPr="001F27A3">
        <w:rPr>
          <w:rFonts w:ascii="Arial" w:hAnsi="Arial" w:cs="Arial"/>
          <w:sz w:val="24"/>
          <w:szCs w:val="24"/>
        </w:rPr>
        <w:t xml:space="preserve"> </w:t>
      </w:r>
      <w:r w:rsidR="001D6A24" w:rsidRPr="001F27A3">
        <w:rPr>
          <w:rFonts w:ascii="Arial" w:hAnsi="Arial" w:cs="Arial"/>
          <w:sz w:val="24"/>
          <w:szCs w:val="24"/>
        </w:rPr>
        <w:t>y contrario a derecho a</w:t>
      </w:r>
      <w:r w:rsidR="001C27E6" w:rsidRPr="001F27A3">
        <w:rPr>
          <w:rFonts w:ascii="Arial" w:hAnsi="Arial" w:cs="Arial"/>
          <w:sz w:val="24"/>
          <w:szCs w:val="24"/>
        </w:rPr>
        <w:t xml:space="preserve">l </w:t>
      </w:r>
      <w:r w:rsidR="001D6A24" w:rsidRPr="001F27A3">
        <w:rPr>
          <w:rFonts w:ascii="Arial" w:hAnsi="Arial" w:cs="Arial"/>
          <w:sz w:val="24"/>
          <w:szCs w:val="24"/>
        </w:rPr>
        <w:t xml:space="preserve">negarse </w:t>
      </w:r>
      <w:r w:rsidR="001C27E6" w:rsidRPr="001F27A3">
        <w:rPr>
          <w:rFonts w:ascii="Arial" w:hAnsi="Arial" w:cs="Arial"/>
          <w:sz w:val="24"/>
          <w:szCs w:val="24"/>
        </w:rPr>
        <w:t xml:space="preserve"> dar trámite a </w:t>
      </w:r>
      <w:r w:rsidR="007B4EAE" w:rsidRPr="001F27A3">
        <w:rPr>
          <w:rFonts w:ascii="Arial" w:hAnsi="Arial" w:cs="Arial"/>
          <w:sz w:val="24"/>
          <w:szCs w:val="24"/>
        </w:rPr>
        <w:t>la</w:t>
      </w:r>
      <w:r w:rsidR="001C27E6" w:rsidRPr="001F27A3">
        <w:rPr>
          <w:rFonts w:ascii="Arial" w:hAnsi="Arial" w:cs="Arial"/>
          <w:sz w:val="24"/>
          <w:szCs w:val="24"/>
        </w:rPr>
        <w:t xml:space="preserve"> solicitud de expedir un segundo testimonio del instrumento notarial número </w:t>
      </w:r>
      <w:r w:rsidR="00874641">
        <w:rPr>
          <w:rFonts w:ascii="Arial" w:hAnsi="Arial" w:cs="Arial"/>
          <w:sz w:val="24"/>
          <w:szCs w:val="24"/>
        </w:rPr>
        <w:t>**********</w:t>
      </w:r>
      <w:r w:rsidR="001C27E6" w:rsidRPr="001F27A3">
        <w:rPr>
          <w:rFonts w:ascii="Arial" w:hAnsi="Arial" w:cs="Arial"/>
          <w:sz w:val="24"/>
          <w:szCs w:val="24"/>
        </w:rPr>
        <w:t xml:space="preserve">, de fecha doce de noviembre de dos mil once, contenido en el volumen  </w:t>
      </w:r>
      <w:r w:rsidR="00874641">
        <w:rPr>
          <w:rFonts w:ascii="Arial" w:hAnsi="Arial" w:cs="Arial"/>
          <w:sz w:val="24"/>
          <w:szCs w:val="24"/>
        </w:rPr>
        <w:t>**********</w:t>
      </w:r>
      <w:r w:rsidR="007B4EAE" w:rsidRPr="001F27A3">
        <w:rPr>
          <w:rFonts w:ascii="Arial" w:hAnsi="Arial" w:cs="Arial"/>
          <w:sz w:val="24"/>
          <w:szCs w:val="24"/>
        </w:rPr>
        <w:t xml:space="preserve"> del protocolo del Licenciado </w:t>
      </w:r>
      <w:r w:rsidR="00874641">
        <w:rPr>
          <w:rFonts w:ascii="Arial" w:hAnsi="Arial" w:cs="Arial"/>
          <w:sz w:val="24"/>
          <w:szCs w:val="24"/>
        </w:rPr>
        <w:t>**********</w:t>
      </w:r>
      <w:r w:rsidR="007B4EAE" w:rsidRPr="001F27A3">
        <w:rPr>
          <w:rFonts w:ascii="Arial" w:hAnsi="Arial" w:cs="Arial"/>
          <w:sz w:val="24"/>
          <w:szCs w:val="24"/>
        </w:rPr>
        <w:t>, quien fuera Notario Público número cincuenta y seis en el Estado de Oaxaca</w:t>
      </w:r>
      <w:r w:rsidR="009952C0" w:rsidRPr="001F27A3">
        <w:rPr>
          <w:rFonts w:ascii="Arial" w:hAnsi="Arial" w:cs="Arial"/>
          <w:sz w:val="24"/>
          <w:szCs w:val="24"/>
        </w:rPr>
        <w:t>,</w:t>
      </w:r>
      <w:r w:rsidR="0015552B" w:rsidRPr="001F27A3">
        <w:rPr>
          <w:rFonts w:ascii="Arial" w:hAnsi="Arial" w:cs="Arial"/>
          <w:sz w:val="24"/>
          <w:szCs w:val="24"/>
        </w:rPr>
        <w:t xml:space="preserve"> </w:t>
      </w:r>
      <w:r w:rsidR="00C26837" w:rsidRPr="001F27A3">
        <w:rPr>
          <w:rFonts w:ascii="Arial" w:hAnsi="Arial" w:cs="Arial"/>
          <w:sz w:val="24"/>
          <w:szCs w:val="24"/>
        </w:rPr>
        <w:t xml:space="preserve">porque la escritura pública cumple con los requisitos previstos en la </w:t>
      </w:r>
      <w:r w:rsidR="00893608" w:rsidRPr="001F27A3">
        <w:rPr>
          <w:rFonts w:ascii="Arial" w:hAnsi="Arial" w:cs="Arial"/>
          <w:sz w:val="24"/>
          <w:szCs w:val="24"/>
        </w:rPr>
        <w:t xml:space="preserve">Ley del Notariado para el Estado de Oaxaca, así como </w:t>
      </w:r>
      <w:r w:rsidR="0015552B" w:rsidRPr="001F27A3">
        <w:rPr>
          <w:rFonts w:ascii="Arial" w:hAnsi="Arial" w:cs="Arial"/>
          <w:sz w:val="24"/>
          <w:szCs w:val="24"/>
        </w:rPr>
        <w:t>la Dirección General de Notarias y Archivo General de Notarias del Estado de Oaxaca</w:t>
      </w:r>
      <w:r w:rsidR="00FC1167" w:rsidRPr="001F27A3">
        <w:rPr>
          <w:rFonts w:ascii="Arial" w:hAnsi="Arial" w:cs="Arial"/>
          <w:sz w:val="24"/>
          <w:szCs w:val="24"/>
        </w:rPr>
        <w:t xml:space="preserve"> </w:t>
      </w:r>
      <w:r w:rsidR="001D6A24" w:rsidRPr="001F27A3">
        <w:rPr>
          <w:rFonts w:ascii="Arial" w:hAnsi="Arial" w:cs="Arial"/>
          <w:sz w:val="24"/>
          <w:szCs w:val="24"/>
        </w:rPr>
        <w:t xml:space="preserve">de conformidad con los artículos 70 y 145 fracciones VI y VII </w:t>
      </w:r>
      <w:r w:rsidR="00893608" w:rsidRPr="001F27A3">
        <w:rPr>
          <w:rFonts w:ascii="Arial" w:hAnsi="Arial" w:cs="Arial"/>
          <w:sz w:val="24"/>
          <w:szCs w:val="24"/>
        </w:rPr>
        <w:t xml:space="preserve">de la misma ley </w:t>
      </w:r>
      <w:r w:rsidR="003149EF" w:rsidRPr="001F27A3">
        <w:rPr>
          <w:rFonts w:ascii="Arial" w:hAnsi="Arial" w:cs="Arial"/>
          <w:sz w:val="24"/>
          <w:szCs w:val="24"/>
        </w:rPr>
        <w:t>está</w:t>
      </w:r>
      <w:r w:rsidR="00893608" w:rsidRPr="001F27A3">
        <w:rPr>
          <w:rFonts w:ascii="Arial" w:hAnsi="Arial" w:cs="Arial"/>
          <w:sz w:val="24"/>
          <w:szCs w:val="24"/>
        </w:rPr>
        <w:t xml:space="preserve"> obligada a expedir el segundo testimonio.</w:t>
      </w:r>
      <w:r w:rsidR="00C26837" w:rsidRPr="001F27A3">
        <w:rPr>
          <w:rFonts w:ascii="Arial" w:hAnsi="Arial" w:cs="Arial"/>
          <w:sz w:val="24"/>
          <w:szCs w:val="24"/>
        </w:rPr>
        <w:t xml:space="preserve"> </w:t>
      </w:r>
    </w:p>
    <w:p w14:paraId="16CD4185" w14:textId="7B1D3C5F" w:rsidR="006C29C8" w:rsidRPr="001F27A3" w:rsidRDefault="00B35579" w:rsidP="003E3C4C">
      <w:pPr>
        <w:spacing w:line="360" w:lineRule="auto"/>
        <w:ind w:firstLine="567"/>
        <w:jc w:val="both"/>
        <w:rPr>
          <w:rFonts w:ascii="Arial" w:hAnsi="Arial" w:cs="Arial"/>
          <w:sz w:val="24"/>
          <w:szCs w:val="24"/>
        </w:rPr>
      </w:pPr>
      <w:r w:rsidRPr="001F27A3">
        <w:rPr>
          <w:rFonts w:ascii="Arial" w:hAnsi="Arial" w:cs="Arial"/>
          <w:sz w:val="24"/>
          <w:szCs w:val="24"/>
        </w:rPr>
        <w:t>La autoridad demanda</w:t>
      </w:r>
      <w:r w:rsidR="0046352C" w:rsidRPr="001F27A3">
        <w:rPr>
          <w:rFonts w:ascii="Arial" w:hAnsi="Arial" w:cs="Arial"/>
          <w:sz w:val="24"/>
          <w:szCs w:val="24"/>
        </w:rPr>
        <w:t>da</w:t>
      </w:r>
      <w:r w:rsidRPr="001F27A3">
        <w:rPr>
          <w:rFonts w:ascii="Arial" w:hAnsi="Arial" w:cs="Arial"/>
          <w:sz w:val="24"/>
          <w:szCs w:val="24"/>
        </w:rPr>
        <w:t xml:space="preserve"> al contestar su demanda señaló que </w:t>
      </w:r>
      <w:r w:rsidR="0046352C" w:rsidRPr="001F27A3">
        <w:rPr>
          <w:rFonts w:ascii="Arial" w:hAnsi="Arial" w:cs="Arial"/>
          <w:sz w:val="24"/>
          <w:szCs w:val="24"/>
        </w:rPr>
        <w:t>el</w:t>
      </w:r>
      <w:r w:rsidRPr="001F27A3">
        <w:rPr>
          <w:rFonts w:ascii="Arial" w:hAnsi="Arial" w:cs="Arial"/>
          <w:sz w:val="24"/>
          <w:szCs w:val="24"/>
        </w:rPr>
        <w:t xml:space="preserve"> oficio </w:t>
      </w:r>
      <w:r w:rsidR="00874641">
        <w:rPr>
          <w:rFonts w:ascii="Arial" w:hAnsi="Arial" w:cs="Arial"/>
          <w:sz w:val="24"/>
          <w:szCs w:val="24"/>
        </w:rPr>
        <w:t>**********</w:t>
      </w:r>
      <w:r w:rsidR="00893608" w:rsidRPr="001F27A3">
        <w:rPr>
          <w:rFonts w:ascii="Arial" w:hAnsi="Arial" w:cs="Arial"/>
          <w:sz w:val="24"/>
          <w:szCs w:val="24"/>
        </w:rPr>
        <w:t xml:space="preserve"> y su anexo de número </w:t>
      </w:r>
      <w:r w:rsidR="00874641">
        <w:rPr>
          <w:rFonts w:ascii="Arial" w:hAnsi="Arial" w:cs="Arial"/>
          <w:sz w:val="24"/>
          <w:szCs w:val="24"/>
        </w:rPr>
        <w:t>**********</w:t>
      </w:r>
      <w:r w:rsidR="00893608" w:rsidRPr="001F27A3">
        <w:rPr>
          <w:rFonts w:ascii="Arial" w:hAnsi="Arial" w:cs="Arial"/>
          <w:sz w:val="24"/>
          <w:szCs w:val="24"/>
        </w:rPr>
        <w:t xml:space="preserve"> de fecha nueve de febrero de dos mil veintiuno </w:t>
      </w:r>
      <w:r w:rsidR="0046352C" w:rsidRPr="001F27A3">
        <w:rPr>
          <w:rFonts w:ascii="Arial" w:hAnsi="Arial" w:cs="Arial"/>
          <w:sz w:val="24"/>
          <w:szCs w:val="24"/>
        </w:rPr>
        <w:t xml:space="preserve">se encuentra debidamente fundado y motivado cumpliendo con los requisitos establecidos en los artículos 14 y 16 de la Constitución Federal. </w:t>
      </w:r>
    </w:p>
    <w:p w14:paraId="5B5751D3" w14:textId="70BE6E00" w:rsidR="006C29C8" w:rsidRPr="001F27A3" w:rsidRDefault="00B35579" w:rsidP="003E3C4C">
      <w:pPr>
        <w:spacing w:line="360" w:lineRule="auto"/>
        <w:ind w:firstLine="567"/>
        <w:jc w:val="both"/>
        <w:rPr>
          <w:rFonts w:ascii="Arial" w:hAnsi="Arial" w:cs="Arial"/>
          <w:sz w:val="24"/>
          <w:szCs w:val="24"/>
        </w:rPr>
      </w:pPr>
      <w:r w:rsidRPr="001F27A3">
        <w:rPr>
          <w:rFonts w:ascii="Arial" w:hAnsi="Arial" w:cs="Arial"/>
          <w:b/>
          <w:bCs/>
          <w:sz w:val="24"/>
          <w:szCs w:val="24"/>
        </w:rPr>
        <w:t>S</w:t>
      </w:r>
      <w:r w:rsidR="00186C21" w:rsidRPr="001F27A3">
        <w:rPr>
          <w:rFonts w:ascii="Arial" w:hAnsi="Arial" w:cs="Arial"/>
          <w:b/>
          <w:bCs/>
          <w:sz w:val="24"/>
          <w:szCs w:val="24"/>
        </w:rPr>
        <w:t>EXTO</w:t>
      </w:r>
      <w:r w:rsidRPr="001F27A3">
        <w:rPr>
          <w:rFonts w:ascii="Arial" w:hAnsi="Arial" w:cs="Arial"/>
          <w:b/>
          <w:bCs/>
          <w:sz w:val="24"/>
          <w:szCs w:val="24"/>
        </w:rPr>
        <w:t>. Estudio del Fondo del Asunto.</w:t>
      </w:r>
      <w:r w:rsidRPr="001F27A3">
        <w:rPr>
          <w:rFonts w:ascii="Arial" w:hAnsi="Arial" w:cs="Arial"/>
          <w:sz w:val="24"/>
          <w:szCs w:val="24"/>
        </w:rPr>
        <w:t xml:space="preserve"> </w:t>
      </w:r>
      <w:r w:rsidR="00936560" w:rsidRPr="001F27A3">
        <w:rPr>
          <w:rFonts w:ascii="Arial" w:hAnsi="Arial" w:cs="Arial"/>
          <w:sz w:val="24"/>
          <w:szCs w:val="24"/>
        </w:rPr>
        <w:t xml:space="preserve">El actor </w:t>
      </w:r>
      <w:r w:rsidR="003B27BC">
        <w:rPr>
          <w:rFonts w:ascii="Arial" w:hAnsi="Arial" w:cs="Arial"/>
          <w:b/>
          <w:sz w:val="24"/>
          <w:szCs w:val="24"/>
        </w:rPr>
        <w:t>**********</w:t>
      </w:r>
      <w:r w:rsidR="00936560" w:rsidRPr="001F27A3">
        <w:rPr>
          <w:rFonts w:ascii="Arial" w:hAnsi="Arial" w:cs="Arial"/>
          <w:sz w:val="24"/>
          <w:szCs w:val="24"/>
        </w:rPr>
        <w:t xml:space="preserve">, demandó la nulidad del oficio </w:t>
      </w:r>
      <w:r w:rsidR="003B27BC">
        <w:rPr>
          <w:rFonts w:ascii="Arial" w:hAnsi="Arial" w:cs="Arial"/>
          <w:sz w:val="24"/>
          <w:szCs w:val="24"/>
        </w:rPr>
        <w:t>**********</w:t>
      </w:r>
      <w:r w:rsidR="00936560" w:rsidRPr="001F27A3">
        <w:rPr>
          <w:rFonts w:ascii="Arial" w:hAnsi="Arial" w:cs="Arial"/>
          <w:sz w:val="24"/>
          <w:szCs w:val="24"/>
        </w:rPr>
        <w:t xml:space="preserve"> y su anexo de número </w:t>
      </w:r>
      <w:r w:rsidR="003B27BC">
        <w:rPr>
          <w:rFonts w:ascii="Arial" w:hAnsi="Arial" w:cs="Arial"/>
          <w:sz w:val="24"/>
          <w:szCs w:val="24"/>
        </w:rPr>
        <w:t>**********</w:t>
      </w:r>
      <w:r w:rsidR="00936560" w:rsidRPr="001F27A3">
        <w:rPr>
          <w:rFonts w:ascii="Arial" w:hAnsi="Arial" w:cs="Arial"/>
          <w:sz w:val="24"/>
          <w:szCs w:val="24"/>
        </w:rPr>
        <w:t xml:space="preserve"> de fecha nueve de febrero de dos mil veintiuno</w:t>
      </w:r>
      <w:r w:rsidR="00340886" w:rsidRPr="001F27A3">
        <w:rPr>
          <w:rFonts w:ascii="Arial" w:hAnsi="Arial" w:cs="Arial"/>
          <w:sz w:val="24"/>
          <w:szCs w:val="24"/>
        </w:rPr>
        <w:t xml:space="preserve"> </w:t>
      </w:r>
      <w:r w:rsidR="00936560" w:rsidRPr="001F27A3">
        <w:rPr>
          <w:rFonts w:ascii="Arial" w:hAnsi="Arial" w:cs="Arial"/>
          <w:sz w:val="24"/>
          <w:szCs w:val="24"/>
        </w:rPr>
        <w:t>emitido por la Encargada de Despacho de la Dirección General de Notarías y Archivo General de Notarías del Estado de Oaxaca.</w:t>
      </w:r>
    </w:p>
    <w:p w14:paraId="3FEAE292" w14:textId="3C8DD846" w:rsidR="006C29C8" w:rsidRPr="001F27A3" w:rsidRDefault="00936560" w:rsidP="003E3C4C">
      <w:pPr>
        <w:spacing w:line="360" w:lineRule="auto"/>
        <w:ind w:firstLine="567"/>
        <w:jc w:val="both"/>
        <w:rPr>
          <w:rFonts w:ascii="Arial" w:hAnsi="Arial" w:cs="Arial"/>
          <w:sz w:val="24"/>
          <w:szCs w:val="24"/>
        </w:rPr>
      </w:pPr>
      <w:r w:rsidRPr="001F27A3">
        <w:rPr>
          <w:rFonts w:ascii="Arial" w:hAnsi="Arial" w:cs="Arial"/>
          <w:sz w:val="24"/>
          <w:szCs w:val="24"/>
        </w:rPr>
        <w:t>Expone en su único concepto de impugnación, que el oficio que impugna es contrario a derecho y le causa afectación, al negarle</w:t>
      </w:r>
      <w:r w:rsidR="0000756C" w:rsidRPr="001F27A3">
        <w:rPr>
          <w:rFonts w:ascii="Arial" w:hAnsi="Arial" w:cs="Arial"/>
          <w:sz w:val="24"/>
          <w:szCs w:val="24"/>
        </w:rPr>
        <w:t xml:space="preserve"> la Encargada de Despacho de la Dirección General de Notarías y Archivo General de Notarías del Estado de Oaxaca </w:t>
      </w:r>
      <w:r w:rsidRPr="001F27A3">
        <w:rPr>
          <w:rFonts w:ascii="Arial" w:hAnsi="Arial" w:cs="Arial"/>
          <w:sz w:val="24"/>
          <w:szCs w:val="24"/>
        </w:rPr>
        <w:t xml:space="preserve"> la posibilidad de contar con un segundo testimonio de la escritura pública del bien inmueble de su propiedad, en virtud de haber extraviado el primer testimonio que oportunamente le fue expedido por el ahora fallecido Notario Público 56 en el Estado de Oaxaca</w:t>
      </w:r>
      <w:r w:rsidR="0000756C" w:rsidRPr="001F27A3">
        <w:rPr>
          <w:rFonts w:ascii="Arial" w:hAnsi="Arial" w:cs="Arial"/>
          <w:sz w:val="24"/>
          <w:szCs w:val="24"/>
        </w:rPr>
        <w:t>, toda vez que la autoridad demandada está obligada a expedirle el testimonio que solicit</w:t>
      </w:r>
      <w:r w:rsidR="00727D7C" w:rsidRPr="001F27A3">
        <w:rPr>
          <w:rFonts w:ascii="Arial" w:hAnsi="Arial" w:cs="Arial"/>
          <w:sz w:val="24"/>
          <w:szCs w:val="24"/>
        </w:rPr>
        <w:t>ó</w:t>
      </w:r>
      <w:r w:rsidR="0000756C" w:rsidRPr="001F27A3">
        <w:rPr>
          <w:rFonts w:ascii="Arial" w:hAnsi="Arial" w:cs="Arial"/>
          <w:sz w:val="24"/>
          <w:szCs w:val="24"/>
        </w:rPr>
        <w:t xml:space="preserve"> de conformidad con lo dispuesto por el artículo 145 fracción VII de la Ley del Notariado para el Estado de Oaxaca y que al negarse incurre en un acto ilegal y contrario a derecho</w:t>
      </w:r>
      <w:r w:rsidR="008B71D7" w:rsidRPr="001F27A3">
        <w:rPr>
          <w:rFonts w:ascii="Arial" w:hAnsi="Arial" w:cs="Arial"/>
          <w:sz w:val="24"/>
          <w:szCs w:val="24"/>
        </w:rPr>
        <w:t>, pues la escritura pública de compraventa celebrada ante el notario hoy fallecido cumple con todos y cada uno de los requisitos legales previstos en los artículos 63,69,71,72 y demás relativos de la Ley del Notariado para el Estado de Oaxaca, por lo que la autoridad demandada debió autorizar la escritura de conformidad con el artículo 7</w:t>
      </w:r>
      <w:r w:rsidR="006619F6" w:rsidRPr="001F27A3">
        <w:rPr>
          <w:rFonts w:ascii="Arial" w:hAnsi="Arial" w:cs="Arial"/>
          <w:sz w:val="24"/>
          <w:szCs w:val="24"/>
        </w:rPr>
        <w:t>0 en relación con el artículo 145, fracción VI de la citada ley, esto ante la ausencia por fallecimiento del Notario Público 56.</w:t>
      </w:r>
    </w:p>
    <w:p w14:paraId="3102C97D" w14:textId="28AED809" w:rsidR="006C29C8" w:rsidRPr="001F27A3" w:rsidRDefault="00321400" w:rsidP="003E3C4C">
      <w:pPr>
        <w:spacing w:line="360" w:lineRule="auto"/>
        <w:ind w:firstLine="567"/>
        <w:jc w:val="both"/>
        <w:rPr>
          <w:rFonts w:ascii="Arial" w:hAnsi="Arial" w:cs="Arial"/>
          <w:sz w:val="24"/>
          <w:szCs w:val="24"/>
        </w:rPr>
      </w:pPr>
      <w:r w:rsidRPr="001F27A3">
        <w:rPr>
          <w:rFonts w:ascii="Arial" w:hAnsi="Arial" w:cs="Arial"/>
          <w:b/>
          <w:sz w:val="24"/>
          <w:szCs w:val="24"/>
        </w:rPr>
        <w:t>Ahora</w:t>
      </w:r>
      <w:r w:rsidRPr="001F27A3">
        <w:rPr>
          <w:rFonts w:ascii="Arial" w:hAnsi="Arial" w:cs="Arial"/>
          <w:sz w:val="24"/>
          <w:szCs w:val="24"/>
        </w:rPr>
        <w:t xml:space="preserve"> </w:t>
      </w:r>
      <w:r w:rsidRPr="001F27A3">
        <w:rPr>
          <w:rFonts w:ascii="Arial" w:hAnsi="Arial" w:cs="Arial"/>
          <w:b/>
          <w:bCs/>
          <w:sz w:val="24"/>
          <w:szCs w:val="24"/>
        </w:rPr>
        <w:t xml:space="preserve">bien, </w:t>
      </w:r>
      <w:r w:rsidRPr="001F27A3">
        <w:rPr>
          <w:rFonts w:ascii="Arial" w:hAnsi="Arial" w:cs="Arial"/>
          <w:sz w:val="24"/>
          <w:szCs w:val="24"/>
        </w:rPr>
        <w:t xml:space="preserve">el análisis de los conceptos de impugnación se realizará tomando </w:t>
      </w:r>
      <w:r w:rsidRPr="001F27A3">
        <w:rPr>
          <w:rFonts w:ascii="Arial" w:eastAsia="Calibri" w:hAnsi="Arial" w:cs="Arial"/>
          <w:bCs/>
          <w:sz w:val="24"/>
          <w:szCs w:val="24"/>
        </w:rPr>
        <w:t xml:space="preserve">como base </w:t>
      </w:r>
      <w:r w:rsidRPr="001F27A3">
        <w:rPr>
          <w:rFonts w:ascii="Arial" w:eastAsia="Calibri" w:hAnsi="Arial" w:cs="Arial"/>
          <w:b/>
          <w:sz w:val="24"/>
          <w:szCs w:val="24"/>
        </w:rPr>
        <w:t>el principio de mayor beneficio</w:t>
      </w:r>
      <w:r w:rsidRPr="001F27A3">
        <w:rPr>
          <w:rStyle w:val="Refdenotaalpie"/>
          <w:rFonts w:ascii="Arial" w:eastAsia="Calibri" w:hAnsi="Arial" w:cs="Arial"/>
          <w:b/>
          <w:sz w:val="24"/>
          <w:szCs w:val="24"/>
        </w:rPr>
        <w:footnoteReference w:id="7"/>
      </w:r>
      <w:r w:rsidRPr="001F27A3">
        <w:rPr>
          <w:rFonts w:ascii="Arial" w:eastAsia="Calibri" w:hAnsi="Arial" w:cs="Arial"/>
          <w:bCs/>
          <w:sz w:val="24"/>
          <w:szCs w:val="24"/>
        </w:rPr>
        <w:t xml:space="preserve">, que consiste en brindar preferencia al análisis </w:t>
      </w:r>
      <w:r w:rsidRPr="001F27A3">
        <w:rPr>
          <w:rFonts w:ascii="Arial" w:eastAsia="Calibri" w:hAnsi="Arial" w:cs="Arial"/>
          <w:bCs/>
          <w:sz w:val="24"/>
          <w:szCs w:val="24"/>
        </w:rPr>
        <w:lastRenderedPageBreak/>
        <w:t xml:space="preserve">de argumentos que, de resultar fundados, otorgarían la máxima protección que el ente jurisdiccional pueda brindar, así como atendiendo a </w:t>
      </w:r>
      <w:r w:rsidRPr="001F27A3">
        <w:rPr>
          <w:rFonts w:ascii="Arial" w:hAnsi="Arial" w:cs="Arial"/>
          <w:b/>
          <w:bCs/>
          <w:sz w:val="24"/>
          <w:szCs w:val="24"/>
        </w:rPr>
        <w:t>la causa de pedir</w:t>
      </w:r>
      <w:r w:rsidRPr="001F27A3">
        <w:rPr>
          <w:rStyle w:val="Refdenotaalpie"/>
          <w:rFonts w:ascii="Arial" w:hAnsi="Arial" w:cs="Arial"/>
          <w:b/>
          <w:bCs/>
          <w:sz w:val="24"/>
          <w:szCs w:val="24"/>
        </w:rPr>
        <w:footnoteReference w:id="8"/>
      </w:r>
      <w:r w:rsidRPr="001F27A3">
        <w:rPr>
          <w:rFonts w:ascii="Arial" w:hAnsi="Arial" w:cs="Arial"/>
          <w:b/>
          <w:bCs/>
          <w:sz w:val="24"/>
          <w:szCs w:val="24"/>
        </w:rPr>
        <w:t xml:space="preserve">, </w:t>
      </w:r>
      <w:r w:rsidRPr="001F27A3">
        <w:rPr>
          <w:rFonts w:ascii="Arial" w:hAnsi="Arial" w:cs="Arial"/>
          <w:sz w:val="24"/>
          <w:szCs w:val="24"/>
        </w:rPr>
        <w:t>la cual implica que en este asunto se estudien diversos razonamientos expresados en su integridad por la parte actora en su demanda respecto a los agravios que estima le causó el acto impugnado</w:t>
      </w:r>
      <w:bookmarkStart w:id="1" w:name="_Hlk103762571"/>
      <w:r w:rsidRPr="001F27A3">
        <w:rPr>
          <w:rFonts w:ascii="Arial" w:hAnsi="Arial" w:cs="Arial"/>
          <w:sz w:val="24"/>
          <w:szCs w:val="24"/>
        </w:rPr>
        <w:t>.</w:t>
      </w:r>
    </w:p>
    <w:bookmarkEnd w:id="1"/>
    <w:p w14:paraId="15002FD4" w14:textId="3C9B5EBD" w:rsidR="006C29C8" w:rsidRPr="001F27A3" w:rsidRDefault="0081743F" w:rsidP="003E3C4C">
      <w:pPr>
        <w:spacing w:line="360" w:lineRule="auto"/>
        <w:ind w:firstLine="567"/>
        <w:jc w:val="both"/>
        <w:rPr>
          <w:rFonts w:ascii="Arial" w:hAnsi="Arial" w:cs="Arial"/>
          <w:b/>
          <w:sz w:val="24"/>
          <w:szCs w:val="24"/>
        </w:rPr>
      </w:pPr>
      <w:r w:rsidRPr="001F27A3">
        <w:rPr>
          <w:rFonts w:ascii="Arial" w:hAnsi="Arial" w:cs="Arial"/>
          <w:bCs/>
          <w:sz w:val="24"/>
          <w:szCs w:val="24"/>
        </w:rPr>
        <w:t xml:space="preserve">En ese orden de ideas, </w:t>
      </w:r>
      <w:r w:rsidRPr="001F27A3">
        <w:rPr>
          <w:rFonts w:ascii="Arial" w:hAnsi="Arial" w:cs="Arial"/>
          <w:b/>
          <w:sz w:val="24"/>
          <w:szCs w:val="24"/>
        </w:rPr>
        <w:t xml:space="preserve">resulta sustancialmente fundado el </w:t>
      </w:r>
      <w:r w:rsidR="00AD1768" w:rsidRPr="001F27A3">
        <w:rPr>
          <w:rFonts w:ascii="Arial" w:hAnsi="Arial" w:cs="Arial"/>
          <w:b/>
          <w:sz w:val="24"/>
          <w:szCs w:val="24"/>
        </w:rPr>
        <w:t xml:space="preserve">único </w:t>
      </w:r>
      <w:r w:rsidRPr="001F27A3">
        <w:rPr>
          <w:rFonts w:ascii="Arial" w:hAnsi="Arial" w:cs="Arial"/>
          <w:b/>
          <w:sz w:val="24"/>
          <w:szCs w:val="24"/>
        </w:rPr>
        <w:t xml:space="preserve">concepto de impugnación vertido por </w:t>
      </w:r>
      <w:r w:rsidR="00771387" w:rsidRPr="001F27A3">
        <w:rPr>
          <w:rFonts w:ascii="Arial" w:hAnsi="Arial" w:cs="Arial"/>
          <w:b/>
          <w:sz w:val="24"/>
          <w:szCs w:val="24"/>
        </w:rPr>
        <w:t>la parte actora</w:t>
      </w:r>
      <w:r w:rsidRPr="001F27A3">
        <w:rPr>
          <w:rFonts w:ascii="Arial" w:hAnsi="Arial" w:cs="Arial"/>
          <w:b/>
          <w:sz w:val="24"/>
          <w:szCs w:val="24"/>
        </w:rPr>
        <w:t>.</w:t>
      </w:r>
    </w:p>
    <w:p w14:paraId="25803B86" w14:textId="139814E9" w:rsidR="0081743F" w:rsidRPr="001F27A3" w:rsidRDefault="0081743F" w:rsidP="00CF5F51">
      <w:pPr>
        <w:spacing w:line="360" w:lineRule="auto"/>
        <w:ind w:firstLine="567"/>
        <w:jc w:val="both"/>
        <w:rPr>
          <w:rFonts w:ascii="Arial" w:hAnsi="Arial" w:cs="Arial"/>
          <w:sz w:val="24"/>
          <w:szCs w:val="24"/>
        </w:rPr>
      </w:pPr>
      <w:r w:rsidRPr="001F27A3">
        <w:rPr>
          <w:rFonts w:ascii="Arial" w:hAnsi="Arial" w:cs="Arial"/>
          <w:sz w:val="24"/>
          <w:szCs w:val="24"/>
        </w:rPr>
        <w:t xml:space="preserve">Lo anterior es así, pues se advierte que el oficio </w:t>
      </w:r>
      <w:r w:rsidR="003B27BC">
        <w:rPr>
          <w:rFonts w:ascii="Arial" w:hAnsi="Arial" w:cs="Arial"/>
          <w:sz w:val="24"/>
          <w:szCs w:val="24"/>
        </w:rPr>
        <w:t>**********</w:t>
      </w:r>
      <w:r w:rsidR="00771387" w:rsidRPr="001F27A3">
        <w:rPr>
          <w:rFonts w:ascii="Arial" w:hAnsi="Arial" w:cs="Arial"/>
          <w:sz w:val="24"/>
          <w:szCs w:val="24"/>
        </w:rPr>
        <w:t xml:space="preserve"> y su anexo de número </w:t>
      </w:r>
      <w:r w:rsidR="003B27BC">
        <w:rPr>
          <w:rFonts w:ascii="Arial" w:hAnsi="Arial" w:cs="Arial"/>
          <w:sz w:val="24"/>
          <w:szCs w:val="24"/>
        </w:rPr>
        <w:t>**********</w:t>
      </w:r>
      <w:r w:rsidR="00771387" w:rsidRPr="001F27A3">
        <w:rPr>
          <w:rFonts w:ascii="Arial" w:hAnsi="Arial" w:cs="Arial"/>
          <w:sz w:val="24"/>
          <w:szCs w:val="24"/>
        </w:rPr>
        <w:t xml:space="preserve"> de fecha nueve de febrero de dos mil veintiuno emitido por la Encargada de Despacho de la Dirección General de Notarías y Archivo General de Notarías</w:t>
      </w:r>
      <w:r w:rsidR="00021166" w:rsidRPr="001F27A3">
        <w:rPr>
          <w:rFonts w:ascii="Arial" w:hAnsi="Arial" w:cs="Arial"/>
          <w:sz w:val="24"/>
          <w:szCs w:val="24"/>
        </w:rPr>
        <w:t xml:space="preserve"> del Estado de Oaxaca</w:t>
      </w:r>
      <w:r w:rsidR="00771387" w:rsidRPr="001F27A3">
        <w:rPr>
          <w:rFonts w:ascii="Arial" w:hAnsi="Arial" w:cs="Arial"/>
          <w:b/>
          <w:sz w:val="24"/>
          <w:szCs w:val="24"/>
        </w:rPr>
        <w:t xml:space="preserve"> </w:t>
      </w:r>
      <w:r w:rsidR="00102A9F" w:rsidRPr="001F27A3">
        <w:rPr>
          <w:rFonts w:ascii="Arial" w:hAnsi="Arial" w:cs="Arial"/>
          <w:sz w:val="24"/>
          <w:szCs w:val="24"/>
        </w:rPr>
        <w:t>que</w:t>
      </w:r>
      <w:r w:rsidRPr="001F27A3">
        <w:rPr>
          <w:rFonts w:ascii="Arial" w:hAnsi="Arial" w:cs="Arial"/>
          <w:sz w:val="24"/>
          <w:szCs w:val="24"/>
        </w:rPr>
        <w:t xml:space="preserve"> obra</w:t>
      </w:r>
      <w:r w:rsidR="00522A49" w:rsidRPr="001F27A3">
        <w:rPr>
          <w:rFonts w:ascii="Arial" w:hAnsi="Arial" w:cs="Arial"/>
          <w:sz w:val="24"/>
          <w:szCs w:val="24"/>
        </w:rPr>
        <w:t>n</w:t>
      </w:r>
      <w:r w:rsidRPr="001F27A3">
        <w:rPr>
          <w:rFonts w:ascii="Arial" w:hAnsi="Arial" w:cs="Arial"/>
          <w:sz w:val="24"/>
          <w:szCs w:val="24"/>
        </w:rPr>
        <w:t xml:space="preserve"> a foja </w:t>
      </w:r>
      <w:r w:rsidR="00771387" w:rsidRPr="001F27A3">
        <w:rPr>
          <w:rFonts w:ascii="Arial" w:hAnsi="Arial" w:cs="Arial"/>
          <w:sz w:val="24"/>
          <w:szCs w:val="24"/>
        </w:rPr>
        <w:t>8 a 10</w:t>
      </w:r>
      <w:r w:rsidRPr="001F27A3">
        <w:rPr>
          <w:rFonts w:ascii="Arial" w:hAnsi="Arial" w:cs="Arial"/>
          <w:sz w:val="24"/>
          <w:szCs w:val="24"/>
        </w:rPr>
        <w:t xml:space="preserve"> del presente expediente, </w:t>
      </w:r>
      <w:r w:rsidR="00522A49" w:rsidRPr="001F27A3">
        <w:rPr>
          <w:rFonts w:ascii="Arial" w:hAnsi="Arial" w:cs="Arial"/>
          <w:sz w:val="24"/>
          <w:szCs w:val="24"/>
        </w:rPr>
        <w:t>los cuales</w:t>
      </w:r>
      <w:r w:rsidRPr="001F27A3">
        <w:rPr>
          <w:rFonts w:ascii="Arial" w:hAnsi="Arial" w:cs="Arial"/>
          <w:sz w:val="24"/>
          <w:szCs w:val="24"/>
        </w:rPr>
        <w:t xml:space="preserve"> tiene</w:t>
      </w:r>
      <w:r w:rsidR="00522A49" w:rsidRPr="001F27A3">
        <w:rPr>
          <w:rFonts w:ascii="Arial" w:hAnsi="Arial" w:cs="Arial"/>
          <w:sz w:val="24"/>
          <w:szCs w:val="24"/>
        </w:rPr>
        <w:t>n</w:t>
      </w:r>
      <w:r w:rsidRPr="001F27A3">
        <w:rPr>
          <w:rFonts w:ascii="Arial" w:hAnsi="Arial" w:cs="Arial"/>
          <w:sz w:val="24"/>
          <w:szCs w:val="24"/>
        </w:rPr>
        <w:t xml:space="preserve"> valor probatorio pleno por estar contenido</w:t>
      </w:r>
      <w:r w:rsidR="00522A49" w:rsidRPr="001F27A3">
        <w:rPr>
          <w:rFonts w:ascii="Arial" w:hAnsi="Arial" w:cs="Arial"/>
          <w:sz w:val="24"/>
          <w:szCs w:val="24"/>
        </w:rPr>
        <w:t>s</w:t>
      </w:r>
      <w:r w:rsidRPr="001F27A3">
        <w:rPr>
          <w:rFonts w:ascii="Arial" w:hAnsi="Arial" w:cs="Arial"/>
          <w:sz w:val="24"/>
          <w:szCs w:val="24"/>
        </w:rPr>
        <w:t xml:space="preserve"> en documento</w:t>
      </w:r>
      <w:r w:rsidR="00522A49" w:rsidRPr="001F27A3">
        <w:rPr>
          <w:rFonts w:ascii="Arial" w:hAnsi="Arial" w:cs="Arial"/>
          <w:sz w:val="24"/>
          <w:szCs w:val="24"/>
        </w:rPr>
        <w:t>s</w:t>
      </w:r>
      <w:r w:rsidRPr="001F27A3">
        <w:rPr>
          <w:rFonts w:ascii="Arial" w:hAnsi="Arial" w:cs="Arial"/>
          <w:sz w:val="24"/>
          <w:szCs w:val="24"/>
        </w:rPr>
        <w:t xml:space="preserve"> público</w:t>
      </w:r>
      <w:r w:rsidR="00522A49" w:rsidRPr="001F27A3">
        <w:rPr>
          <w:rFonts w:ascii="Arial" w:hAnsi="Arial" w:cs="Arial"/>
          <w:sz w:val="24"/>
          <w:szCs w:val="24"/>
        </w:rPr>
        <w:t>s</w:t>
      </w:r>
      <w:r w:rsidRPr="001F27A3">
        <w:rPr>
          <w:rFonts w:ascii="Arial" w:hAnsi="Arial" w:cs="Arial"/>
          <w:sz w:val="24"/>
          <w:szCs w:val="24"/>
        </w:rPr>
        <w:t xml:space="preserve"> conforme al artículo 203, fracción I de la Ley de Procedimiento y Justicia Administrativa para el Estado de Oaxaca, resulta </w:t>
      </w:r>
      <w:r w:rsidR="001E528D" w:rsidRPr="001F27A3">
        <w:rPr>
          <w:rFonts w:ascii="Arial" w:hAnsi="Arial" w:cs="Arial"/>
          <w:sz w:val="24"/>
          <w:szCs w:val="24"/>
        </w:rPr>
        <w:t xml:space="preserve"> </w:t>
      </w:r>
      <w:r w:rsidRPr="001F27A3">
        <w:rPr>
          <w:rFonts w:ascii="Arial" w:hAnsi="Arial" w:cs="Arial"/>
          <w:sz w:val="24"/>
          <w:szCs w:val="24"/>
        </w:rPr>
        <w:t>violatorio al principio de legalidad, previsto en los artículos 14 y 16 de la Constitución Federal,</w:t>
      </w:r>
      <w:r w:rsidR="001E528D" w:rsidRPr="001F27A3">
        <w:rPr>
          <w:rFonts w:ascii="Arial" w:hAnsi="Arial" w:cs="Arial"/>
          <w:sz w:val="24"/>
          <w:szCs w:val="24"/>
        </w:rPr>
        <w:t xml:space="preserve"> </w:t>
      </w:r>
      <w:r w:rsidR="001E15E8" w:rsidRPr="001F27A3">
        <w:rPr>
          <w:rFonts w:ascii="Arial" w:hAnsi="Arial" w:cs="Arial"/>
          <w:sz w:val="24"/>
          <w:szCs w:val="24"/>
        </w:rPr>
        <w:t xml:space="preserve"> </w:t>
      </w:r>
      <w:r w:rsidR="00DE0926" w:rsidRPr="001F27A3">
        <w:rPr>
          <w:rFonts w:ascii="Arial" w:hAnsi="Arial" w:cs="Arial"/>
          <w:sz w:val="24"/>
          <w:szCs w:val="24"/>
        </w:rPr>
        <w:t>a</w:t>
      </w:r>
      <w:r w:rsidR="00727D7C" w:rsidRPr="001F27A3">
        <w:rPr>
          <w:rFonts w:ascii="Arial" w:hAnsi="Arial" w:cs="Arial"/>
          <w:sz w:val="24"/>
          <w:szCs w:val="24"/>
        </w:rPr>
        <w:t>l</w:t>
      </w:r>
      <w:r w:rsidR="00DE0926" w:rsidRPr="001F27A3">
        <w:rPr>
          <w:rFonts w:ascii="Arial" w:hAnsi="Arial" w:cs="Arial"/>
          <w:sz w:val="24"/>
          <w:szCs w:val="24"/>
        </w:rPr>
        <w:t xml:space="preserve"> no fundar y motivar</w:t>
      </w:r>
      <w:r w:rsidR="001E15E8" w:rsidRPr="001F27A3">
        <w:rPr>
          <w:rFonts w:ascii="Arial" w:hAnsi="Arial" w:cs="Arial"/>
          <w:sz w:val="24"/>
          <w:szCs w:val="24"/>
        </w:rPr>
        <w:t xml:space="preserve"> debidamente </w:t>
      </w:r>
      <w:r w:rsidR="001E528D" w:rsidRPr="001F27A3">
        <w:rPr>
          <w:rFonts w:ascii="Arial" w:hAnsi="Arial" w:cs="Arial"/>
          <w:sz w:val="24"/>
          <w:szCs w:val="24"/>
        </w:rPr>
        <w:t xml:space="preserve">la </w:t>
      </w:r>
      <w:r w:rsidR="004B4613" w:rsidRPr="001F27A3">
        <w:rPr>
          <w:rFonts w:ascii="Arial" w:hAnsi="Arial" w:cs="Arial"/>
          <w:sz w:val="24"/>
          <w:szCs w:val="24"/>
        </w:rPr>
        <w:t xml:space="preserve">autoridad demandada </w:t>
      </w:r>
      <w:r w:rsidR="001E528D" w:rsidRPr="001F27A3">
        <w:rPr>
          <w:rFonts w:ascii="Arial" w:hAnsi="Arial" w:cs="Arial"/>
          <w:sz w:val="24"/>
          <w:szCs w:val="24"/>
        </w:rPr>
        <w:t>Encargada de Despacho de la Dirección General de Notarías y Archivo General de Notarías del Estado de Oaxaca</w:t>
      </w:r>
      <w:r w:rsidR="001E15E8" w:rsidRPr="001F27A3">
        <w:rPr>
          <w:rFonts w:ascii="Arial" w:hAnsi="Arial" w:cs="Arial"/>
          <w:sz w:val="24"/>
          <w:szCs w:val="24"/>
        </w:rPr>
        <w:t xml:space="preserve"> la negativa de</w:t>
      </w:r>
      <w:r w:rsidR="001E528D" w:rsidRPr="001F27A3">
        <w:rPr>
          <w:rFonts w:ascii="Arial" w:hAnsi="Arial" w:cs="Arial"/>
          <w:sz w:val="24"/>
          <w:szCs w:val="24"/>
        </w:rPr>
        <w:t xml:space="preserve"> </w:t>
      </w:r>
      <w:r w:rsidR="001E15E8" w:rsidRPr="001F27A3">
        <w:rPr>
          <w:rFonts w:ascii="Arial" w:hAnsi="Arial" w:cs="Arial"/>
          <w:sz w:val="24"/>
          <w:szCs w:val="24"/>
        </w:rPr>
        <w:t>expedir</w:t>
      </w:r>
      <w:r w:rsidR="001E528D" w:rsidRPr="001F27A3">
        <w:rPr>
          <w:rFonts w:ascii="Arial" w:hAnsi="Arial" w:cs="Arial"/>
          <w:sz w:val="24"/>
          <w:szCs w:val="24"/>
        </w:rPr>
        <w:t xml:space="preserve"> un segundo testimonio</w:t>
      </w:r>
      <w:r w:rsidR="004B4613" w:rsidRPr="001F27A3">
        <w:rPr>
          <w:rFonts w:ascii="Arial" w:hAnsi="Arial" w:cs="Arial"/>
          <w:sz w:val="24"/>
          <w:szCs w:val="24"/>
        </w:rPr>
        <w:t xml:space="preserve"> </w:t>
      </w:r>
      <w:r w:rsidR="00CF5F51" w:rsidRPr="001F27A3">
        <w:rPr>
          <w:rFonts w:ascii="Arial" w:hAnsi="Arial" w:cs="Arial"/>
          <w:sz w:val="24"/>
          <w:szCs w:val="24"/>
        </w:rPr>
        <w:t xml:space="preserve">a la parte actora </w:t>
      </w:r>
      <w:r w:rsidR="004B4613" w:rsidRPr="001F27A3">
        <w:rPr>
          <w:rFonts w:ascii="Arial" w:hAnsi="Arial" w:cs="Arial"/>
          <w:sz w:val="24"/>
          <w:szCs w:val="24"/>
        </w:rPr>
        <w:t xml:space="preserve">del instrumento notarial número </w:t>
      </w:r>
      <w:r w:rsidR="002E3EAC">
        <w:rPr>
          <w:rFonts w:ascii="Arial" w:hAnsi="Arial" w:cs="Arial"/>
          <w:sz w:val="24"/>
          <w:szCs w:val="24"/>
        </w:rPr>
        <w:t>**********</w:t>
      </w:r>
      <w:r w:rsidR="004B4613" w:rsidRPr="001F27A3">
        <w:rPr>
          <w:rFonts w:ascii="Arial" w:hAnsi="Arial" w:cs="Arial"/>
          <w:sz w:val="24"/>
          <w:szCs w:val="24"/>
        </w:rPr>
        <w:t xml:space="preserve">, de doce de noviembre de dos mil once, contenido en el volumen </w:t>
      </w:r>
      <w:r w:rsidR="002E3EAC">
        <w:rPr>
          <w:rFonts w:ascii="Arial" w:hAnsi="Arial" w:cs="Arial"/>
          <w:sz w:val="24"/>
          <w:szCs w:val="24"/>
        </w:rPr>
        <w:t>**********</w:t>
      </w:r>
      <w:r w:rsidR="00CF5F51" w:rsidRPr="001F27A3">
        <w:rPr>
          <w:rFonts w:ascii="Arial" w:hAnsi="Arial" w:cs="Arial"/>
          <w:sz w:val="24"/>
          <w:szCs w:val="24"/>
        </w:rPr>
        <w:t xml:space="preserve"> del protocolo del Licenciado </w:t>
      </w:r>
      <w:r w:rsidR="002E3EAC">
        <w:rPr>
          <w:rFonts w:ascii="Arial" w:hAnsi="Arial" w:cs="Arial"/>
          <w:sz w:val="24"/>
          <w:szCs w:val="24"/>
        </w:rPr>
        <w:t>**********</w:t>
      </w:r>
      <w:r w:rsidR="00CF5F51" w:rsidRPr="001F27A3">
        <w:rPr>
          <w:rFonts w:ascii="Arial" w:hAnsi="Arial" w:cs="Arial"/>
          <w:sz w:val="24"/>
          <w:szCs w:val="24"/>
        </w:rPr>
        <w:t>, quien fuera Notario Público número cincuenta y seis en el Estado de Oaxaca</w:t>
      </w:r>
      <w:r w:rsidRPr="001F27A3">
        <w:rPr>
          <w:rFonts w:ascii="Arial" w:hAnsi="Arial" w:cs="Arial"/>
          <w:sz w:val="24"/>
          <w:szCs w:val="24"/>
        </w:rPr>
        <w:t xml:space="preserve">, </w:t>
      </w:r>
      <w:r w:rsidR="00522A49" w:rsidRPr="001F27A3">
        <w:rPr>
          <w:rFonts w:ascii="Arial" w:hAnsi="Arial" w:cs="Arial"/>
          <w:sz w:val="24"/>
          <w:szCs w:val="24"/>
        </w:rPr>
        <w:t>acto impugnado que</w:t>
      </w:r>
      <w:r w:rsidRPr="001F27A3">
        <w:rPr>
          <w:rFonts w:ascii="Arial" w:hAnsi="Arial" w:cs="Arial"/>
          <w:sz w:val="24"/>
          <w:szCs w:val="24"/>
        </w:rPr>
        <w:t xml:space="preserve"> para mayor claridad </w:t>
      </w:r>
      <w:r w:rsidR="00CF5F51" w:rsidRPr="001F27A3">
        <w:rPr>
          <w:rFonts w:ascii="Arial" w:hAnsi="Arial" w:cs="Arial"/>
          <w:sz w:val="24"/>
          <w:szCs w:val="24"/>
        </w:rPr>
        <w:t>se transcribe a continuación</w:t>
      </w:r>
      <w:r w:rsidRPr="001F27A3">
        <w:rPr>
          <w:rFonts w:ascii="Arial" w:hAnsi="Arial" w:cs="Arial"/>
          <w:sz w:val="24"/>
          <w:szCs w:val="24"/>
        </w:rPr>
        <w:t>:</w:t>
      </w:r>
    </w:p>
    <w:p w14:paraId="443052E2" w14:textId="1415BA59" w:rsidR="00CF5F51" w:rsidRPr="001F27A3" w:rsidRDefault="00826330" w:rsidP="00826330">
      <w:pPr>
        <w:spacing w:line="360" w:lineRule="auto"/>
        <w:ind w:left="567" w:right="900" w:firstLine="567"/>
        <w:jc w:val="right"/>
        <w:rPr>
          <w:rFonts w:ascii="Arial" w:hAnsi="Arial" w:cs="Arial"/>
          <w:sz w:val="16"/>
          <w:szCs w:val="16"/>
        </w:rPr>
      </w:pPr>
      <w:r w:rsidRPr="001F27A3">
        <w:rPr>
          <w:rFonts w:ascii="Arial" w:hAnsi="Arial" w:cs="Arial"/>
          <w:sz w:val="16"/>
          <w:szCs w:val="16"/>
        </w:rPr>
        <w:t>“</w:t>
      </w:r>
      <w:r w:rsidR="000E7CA3" w:rsidRPr="001F27A3">
        <w:rPr>
          <w:rFonts w:ascii="Arial" w:hAnsi="Arial" w:cs="Arial"/>
          <w:sz w:val="16"/>
          <w:szCs w:val="16"/>
        </w:rPr>
        <w:t>OFICIO NO. CJGEO/DGNYAGN/DA//DA/2021</w:t>
      </w:r>
    </w:p>
    <w:p w14:paraId="3BDEF827" w14:textId="393D3EA0" w:rsidR="000E7CA3" w:rsidRPr="001F27A3" w:rsidRDefault="000E7CA3" w:rsidP="00826330">
      <w:pPr>
        <w:spacing w:after="0" w:line="240" w:lineRule="auto"/>
        <w:ind w:left="567" w:right="900" w:firstLine="567"/>
        <w:jc w:val="right"/>
        <w:rPr>
          <w:rFonts w:ascii="Arial" w:hAnsi="Arial" w:cs="Arial"/>
          <w:sz w:val="16"/>
          <w:szCs w:val="16"/>
        </w:rPr>
      </w:pPr>
      <w:r w:rsidRPr="001F27A3">
        <w:rPr>
          <w:rFonts w:ascii="Arial" w:hAnsi="Arial" w:cs="Arial"/>
          <w:sz w:val="16"/>
          <w:szCs w:val="16"/>
        </w:rPr>
        <w:t>ASUNTO: SE RINDE INFORME.</w:t>
      </w:r>
    </w:p>
    <w:p w14:paraId="7D984940" w14:textId="6769BC2D" w:rsidR="000E7CA3" w:rsidRPr="001F27A3" w:rsidRDefault="000E7CA3" w:rsidP="00826330">
      <w:pPr>
        <w:spacing w:after="0" w:line="240" w:lineRule="auto"/>
        <w:ind w:left="567" w:right="900" w:firstLine="567"/>
        <w:jc w:val="right"/>
        <w:rPr>
          <w:rFonts w:ascii="Arial" w:hAnsi="Arial" w:cs="Arial"/>
          <w:sz w:val="16"/>
          <w:szCs w:val="16"/>
        </w:rPr>
      </w:pPr>
      <w:r w:rsidRPr="001F27A3">
        <w:rPr>
          <w:rFonts w:ascii="Arial" w:hAnsi="Arial" w:cs="Arial"/>
          <w:sz w:val="16"/>
          <w:szCs w:val="16"/>
        </w:rPr>
        <w:t xml:space="preserve">FPD. </w:t>
      </w:r>
      <w:r w:rsidR="002E3EAC">
        <w:rPr>
          <w:rFonts w:ascii="Arial" w:hAnsi="Arial" w:cs="Arial"/>
          <w:sz w:val="16"/>
          <w:szCs w:val="16"/>
        </w:rPr>
        <w:t>**********</w:t>
      </w:r>
    </w:p>
    <w:p w14:paraId="294CEE0E" w14:textId="075547BC" w:rsidR="000E7CA3" w:rsidRPr="001F27A3" w:rsidRDefault="000E7CA3" w:rsidP="00826330">
      <w:pPr>
        <w:spacing w:after="0" w:line="240" w:lineRule="auto"/>
        <w:ind w:left="567" w:right="900" w:firstLine="567"/>
        <w:jc w:val="right"/>
        <w:rPr>
          <w:rFonts w:ascii="Arial" w:hAnsi="Arial" w:cs="Arial"/>
          <w:sz w:val="16"/>
          <w:szCs w:val="16"/>
        </w:rPr>
      </w:pPr>
    </w:p>
    <w:p w14:paraId="6DADB70F" w14:textId="3C31CF39" w:rsidR="000E7CA3" w:rsidRPr="001F27A3" w:rsidRDefault="000E7CA3" w:rsidP="00826330">
      <w:pPr>
        <w:spacing w:after="0" w:line="240" w:lineRule="auto"/>
        <w:ind w:left="567" w:right="900" w:firstLine="567"/>
        <w:jc w:val="right"/>
        <w:rPr>
          <w:rFonts w:ascii="Arial" w:hAnsi="Arial" w:cs="Arial"/>
          <w:sz w:val="16"/>
          <w:szCs w:val="16"/>
        </w:rPr>
      </w:pPr>
      <w:proofErr w:type="spellStart"/>
      <w:r w:rsidRPr="001F27A3">
        <w:rPr>
          <w:rFonts w:ascii="Arial" w:hAnsi="Arial" w:cs="Arial"/>
          <w:sz w:val="16"/>
          <w:szCs w:val="16"/>
        </w:rPr>
        <w:t>Tlalixtac</w:t>
      </w:r>
      <w:proofErr w:type="spellEnd"/>
      <w:r w:rsidRPr="001F27A3">
        <w:rPr>
          <w:rFonts w:ascii="Arial" w:hAnsi="Arial" w:cs="Arial"/>
          <w:sz w:val="16"/>
          <w:szCs w:val="16"/>
        </w:rPr>
        <w:t xml:space="preserve"> de Cabrera, Oaxaca</w:t>
      </w:r>
      <w:r w:rsidR="00522A49" w:rsidRPr="001F27A3">
        <w:rPr>
          <w:rFonts w:ascii="Arial" w:hAnsi="Arial" w:cs="Arial"/>
          <w:sz w:val="16"/>
          <w:szCs w:val="16"/>
        </w:rPr>
        <w:t>; a 09 de febrero de 2021</w:t>
      </w:r>
    </w:p>
    <w:p w14:paraId="5DE79D17" w14:textId="21E0D23B" w:rsidR="00522A49" w:rsidRPr="001F27A3" w:rsidRDefault="00522A49" w:rsidP="00826330">
      <w:pPr>
        <w:spacing w:after="0" w:line="240" w:lineRule="auto"/>
        <w:ind w:left="567" w:right="900" w:firstLine="567"/>
        <w:rPr>
          <w:rFonts w:ascii="Arial" w:hAnsi="Arial" w:cs="Arial"/>
          <w:sz w:val="16"/>
          <w:szCs w:val="16"/>
        </w:rPr>
      </w:pPr>
      <w:r w:rsidRPr="001F27A3">
        <w:rPr>
          <w:rFonts w:ascii="Arial" w:hAnsi="Arial" w:cs="Arial"/>
          <w:sz w:val="16"/>
          <w:szCs w:val="16"/>
        </w:rPr>
        <w:t xml:space="preserve">C. </w:t>
      </w:r>
      <w:r w:rsidR="002E3EAC">
        <w:rPr>
          <w:rFonts w:ascii="Arial" w:hAnsi="Arial" w:cs="Arial"/>
          <w:sz w:val="16"/>
          <w:szCs w:val="16"/>
        </w:rPr>
        <w:t>***********</w:t>
      </w:r>
    </w:p>
    <w:p w14:paraId="49326996" w14:textId="34F505AE" w:rsidR="00522A49" w:rsidRPr="001F27A3" w:rsidRDefault="00522A49" w:rsidP="00826330">
      <w:pPr>
        <w:spacing w:after="0" w:line="240" w:lineRule="auto"/>
        <w:ind w:left="567" w:right="900" w:firstLine="567"/>
        <w:rPr>
          <w:rFonts w:ascii="Arial" w:hAnsi="Arial" w:cs="Arial"/>
          <w:sz w:val="16"/>
          <w:szCs w:val="16"/>
        </w:rPr>
      </w:pPr>
      <w:r w:rsidRPr="001F27A3">
        <w:rPr>
          <w:rFonts w:ascii="Arial" w:hAnsi="Arial" w:cs="Arial"/>
          <w:sz w:val="16"/>
          <w:szCs w:val="16"/>
        </w:rPr>
        <w:t>PRESENTE</w:t>
      </w:r>
    </w:p>
    <w:p w14:paraId="36E7C398" w14:textId="744780D2" w:rsidR="00522A49" w:rsidRPr="001F27A3" w:rsidRDefault="00522A49" w:rsidP="00826330">
      <w:pPr>
        <w:spacing w:after="0" w:line="240" w:lineRule="auto"/>
        <w:ind w:left="567" w:right="900" w:firstLine="567"/>
        <w:rPr>
          <w:rFonts w:ascii="Arial" w:hAnsi="Arial" w:cs="Arial"/>
          <w:sz w:val="16"/>
          <w:szCs w:val="16"/>
        </w:rPr>
      </w:pPr>
    </w:p>
    <w:p w14:paraId="7625F9FD" w14:textId="619C2922" w:rsidR="00522A49" w:rsidRPr="001F27A3" w:rsidRDefault="00522A49" w:rsidP="00826330">
      <w:pPr>
        <w:spacing w:after="0" w:line="240" w:lineRule="auto"/>
        <w:ind w:left="567" w:right="900" w:firstLine="284"/>
        <w:jc w:val="both"/>
        <w:rPr>
          <w:rFonts w:ascii="Arial" w:hAnsi="Arial" w:cs="Arial"/>
          <w:sz w:val="16"/>
          <w:szCs w:val="16"/>
        </w:rPr>
      </w:pPr>
      <w:r w:rsidRPr="001F27A3">
        <w:rPr>
          <w:rFonts w:ascii="Arial" w:hAnsi="Arial" w:cs="Arial"/>
          <w:sz w:val="16"/>
          <w:szCs w:val="16"/>
        </w:rPr>
        <w:lastRenderedPageBreak/>
        <w:t xml:space="preserve">     En atención a su escrito presentado ante la Oficialía de Partes de esta Dirección General el veintisiete de enero de dos mil veintiuno, mediante el cual solicita informe del instrumento notarial número </w:t>
      </w:r>
      <w:r w:rsidR="002E3EAC">
        <w:rPr>
          <w:rFonts w:ascii="Arial" w:hAnsi="Arial" w:cs="Arial"/>
          <w:sz w:val="16"/>
          <w:szCs w:val="16"/>
        </w:rPr>
        <w:t>**********</w:t>
      </w:r>
      <w:r w:rsidR="00E73952" w:rsidRPr="001F27A3">
        <w:rPr>
          <w:rFonts w:ascii="Arial" w:hAnsi="Arial" w:cs="Arial"/>
          <w:sz w:val="16"/>
          <w:szCs w:val="16"/>
        </w:rPr>
        <w:t xml:space="preserve">, de fecha doce de noviembre de dos mil once, contenido en el volumen </w:t>
      </w:r>
      <w:r w:rsidR="002E3EAC">
        <w:rPr>
          <w:rFonts w:ascii="Arial" w:hAnsi="Arial" w:cs="Arial"/>
          <w:sz w:val="16"/>
          <w:szCs w:val="16"/>
        </w:rPr>
        <w:t>**********</w:t>
      </w:r>
      <w:r w:rsidR="00870463" w:rsidRPr="001F27A3">
        <w:rPr>
          <w:rFonts w:ascii="Arial" w:hAnsi="Arial" w:cs="Arial"/>
          <w:sz w:val="16"/>
          <w:szCs w:val="16"/>
        </w:rPr>
        <w:t xml:space="preserve">, del protocolo del licenciado </w:t>
      </w:r>
      <w:r w:rsidR="002E3EAC">
        <w:rPr>
          <w:rFonts w:ascii="Arial" w:hAnsi="Arial" w:cs="Arial"/>
          <w:sz w:val="16"/>
          <w:szCs w:val="16"/>
        </w:rPr>
        <w:t>**********</w:t>
      </w:r>
      <w:r w:rsidR="00870463" w:rsidRPr="001F27A3">
        <w:rPr>
          <w:rFonts w:ascii="Arial" w:hAnsi="Arial" w:cs="Arial"/>
          <w:sz w:val="16"/>
          <w:szCs w:val="16"/>
        </w:rPr>
        <w:t>, quien fuera Notario Público número 56 en el Estado, en donde se hizo cons</w:t>
      </w:r>
      <w:r w:rsidR="008422CD" w:rsidRPr="001F27A3">
        <w:rPr>
          <w:rFonts w:ascii="Arial" w:hAnsi="Arial" w:cs="Arial"/>
          <w:sz w:val="16"/>
          <w:szCs w:val="16"/>
        </w:rPr>
        <w:t>tar EL CONTRATO DE COMPRAVENTA,  efecto de solicitar un primer testimonio.</w:t>
      </w:r>
    </w:p>
    <w:p w14:paraId="4C7977CA" w14:textId="6AF55187" w:rsidR="008422CD" w:rsidRPr="001F27A3" w:rsidRDefault="008422CD" w:rsidP="00826330">
      <w:pPr>
        <w:spacing w:after="0" w:line="240" w:lineRule="auto"/>
        <w:ind w:left="567" w:right="900" w:firstLine="567"/>
        <w:jc w:val="both"/>
        <w:rPr>
          <w:rFonts w:ascii="Arial" w:hAnsi="Arial" w:cs="Arial"/>
          <w:sz w:val="16"/>
          <w:szCs w:val="16"/>
        </w:rPr>
      </w:pPr>
    </w:p>
    <w:p w14:paraId="60459D61" w14:textId="7CC5704E" w:rsidR="008422CD" w:rsidRPr="001F27A3" w:rsidRDefault="008422CD" w:rsidP="00826330">
      <w:pPr>
        <w:spacing w:after="0" w:line="240" w:lineRule="auto"/>
        <w:ind w:left="567" w:right="900" w:firstLine="567"/>
        <w:jc w:val="both"/>
        <w:rPr>
          <w:rFonts w:ascii="Arial" w:hAnsi="Arial" w:cs="Arial"/>
          <w:b/>
          <w:bCs/>
          <w:sz w:val="16"/>
          <w:szCs w:val="16"/>
          <w:u w:val="single"/>
        </w:rPr>
      </w:pPr>
      <w:r w:rsidRPr="001F27A3">
        <w:rPr>
          <w:rFonts w:ascii="Arial" w:hAnsi="Arial" w:cs="Arial"/>
          <w:sz w:val="16"/>
          <w:szCs w:val="16"/>
        </w:rPr>
        <w:t xml:space="preserve">Con fundamento en los artículos 1°,8° y 16, primer párrafo de la Constitución Política de los Estados Unidos Mexicanos; 2, párrafo tercero, primera parte de la Constitución Política del Estado Libre y Soberano de Oaxaca; 145, fracción XIII de la Ley del Notariado para el Estado de Oaxaca; y en consideración de haber justificado en pago de derechos emitido por la Secretaría de Finanzas del Gobierno del Estado de Oaxaca, </w:t>
      </w:r>
      <w:r w:rsidRPr="001F27A3">
        <w:rPr>
          <w:rFonts w:ascii="Arial" w:hAnsi="Arial" w:cs="Arial"/>
          <w:b/>
          <w:bCs/>
          <w:sz w:val="16"/>
          <w:szCs w:val="16"/>
          <w:u w:val="single"/>
        </w:rPr>
        <w:t>en anexo que se acompaña al presente, le informo las razones porque no es factible expedir testimonio alguno.</w:t>
      </w:r>
    </w:p>
    <w:p w14:paraId="3D725094" w14:textId="658A1B80" w:rsidR="008422CD" w:rsidRPr="001F27A3" w:rsidRDefault="008422CD" w:rsidP="00826330">
      <w:pPr>
        <w:spacing w:after="0" w:line="240" w:lineRule="auto"/>
        <w:ind w:left="567" w:right="900" w:firstLine="567"/>
        <w:jc w:val="both"/>
        <w:rPr>
          <w:rFonts w:ascii="Arial" w:hAnsi="Arial" w:cs="Arial"/>
          <w:sz w:val="16"/>
          <w:szCs w:val="16"/>
        </w:rPr>
      </w:pPr>
    </w:p>
    <w:p w14:paraId="7E4DE041" w14:textId="2E603E12" w:rsidR="008422CD" w:rsidRPr="001F27A3" w:rsidRDefault="008422CD" w:rsidP="00826330">
      <w:pPr>
        <w:spacing w:after="0" w:line="240" w:lineRule="auto"/>
        <w:ind w:left="567" w:right="900" w:firstLine="567"/>
        <w:jc w:val="center"/>
        <w:rPr>
          <w:rFonts w:ascii="Arial" w:hAnsi="Arial" w:cs="Arial"/>
          <w:sz w:val="16"/>
          <w:szCs w:val="16"/>
        </w:rPr>
      </w:pPr>
      <w:r w:rsidRPr="001F27A3">
        <w:rPr>
          <w:rFonts w:ascii="Arial" w:hAnsi="Arial" w:cs="Arial"/>
          <w:sz w:val="16"/>
          <w:szCs w:val="16"/>
        </w:rPr>
        <w:t>ATENTAMENTE</w:t>
      </w:r>
    </w:p>
    <w:p w14:paraId="3D3A002C" w14:textId="056D72D2" w:rsidR="008422CD" w:rsidRPr="001F27A3" w:rsidRDefault="008422CD" w:rsidP="00826330">
      <w:pPr>
        <w:spacing w:after="0" w:line="240" w:lineRule="auto"/>
        <w:ind w:left="567" w:right="900" w:firstLine="567"/>
        <w:jc w:val="center"/>
        <w:rPr>
          <w:rFonts w:ascii="Arial" w:hAnsi="Arial" w:cs="Arial"/>
          <w:sz w:val="16"/>
          <w:szCs w:val="16"/>
        </w:rPr>
      </w:pPr>
      <w:r w:rsidRPr="001F27A3">
        <w:rPr>
          <w:rFonts w:ascii="Arial" w:hAnsi="Arial" w:cs="Arial"/>
          <w:sz w:val="16"/>
          <w:szCs w:val="16"/>
        </w:rPr>
        <w:t>SUFRAGIO EFE</w:t>
      </w:r>
      <w:r w:rsidR="00C073D5" w:rsidRPr="001F27A3">
        <w:rPr>
          <w:rFonts w:ascii="Arial" w:hAnsi="Arial" w:cs="Arial"/>
          <w:sz w:val="16"/>
          <w:szCs w:val="16"/>
        </w:rPr>
        <w:t>CTIVO</w:t>
      </w:r>
      <w:r w:rsidR="00826330" w:rsidRPr="001F27A3">
        <w:rPr>
          <w:rFonts w:ascii="Arial" w:hAnsi="Arial" w:cs="Arial"/>
          <w:sz w:val="16"/>
          <w:szCs w:val="16"/>
        </w:rPr>
        <w:t>, NO REELECCIÓN</w:t>
      </w:r>
    </w:p>
    <w:p w14:paraId="52DA8CB3" w14:textId="2D22D6B0" w:rsidR="00826330" w:rsidRPr="001F27A3" w:rsidRDefault="00826330" w:rsidP="00826330">
      <w:pPr>
        <w:spacing w:after="0" w:line="240" w:lineRule="auto"/>
        <w:ind w:left="567" w:right="900" w:firstLine="567"/>
        <w:jc w:val="center"/>
        <w:rPr>
          <w:rFonts w:ascii="Arial" w:hAnsi="Arial" w:cs="Arial"/>
          <w:sz w:val="16"/>
          <w:szCs w:val="16"/>
        </w:rPr>
      </w:pPr>
      <w:r w:rsidRPr="001F27A3">
        <w:rPr>
          <w:rFonts w:ascii="Arial" w:hAnsi="Arial" w:cs="Arial"/>
          <w:sz w:val="16"/>
          <w:szCs w:val="16"/>
        </w:rPr>
        <w:t>“EL RESPETO AL DERECHO AJENO, ES LA PAZ”</w:t>
      </w:r>
    </w:p>
    <w:p w14:paraId="14D01FDC" w14:textId="75B63D0C" w:rsidR="00826330" w:rsidRPr="001F27A3" w:rsidRDefault="00826330" w:rsidP="00826330">
      <w:pPr>
        <w:spacing w:after="0" w:line="240" w:lineRule="auto"/>
        <w:ind w:left="567" w:right="900" w:firstLine="567"/>
        <w:jc w:val="center"/>
        <w:rPr>
          <w:rFonts w:ascii="Arial" w:hAnsi="Arial" w:cs="Arial"/>
          <w:sz w:val="16"/>
          <w:szCs w:val="16"/>
        </w:rPr>
      </w:pPr>
      <w:r w:rsidRPr="001F27A3">
        <w:rPr>
          <w:rFonts w:ascii="Arial" w:hAnsi="Arial" w:cs="Arial"/>
          <w:sz w:val="16"/>
          <w:szCs w:val="16"/>
        </w:rPr>
        <w:t>LA ENCARGADA DE DESPACHO DE LA DIRECCIÓN</w:t>
      </w:r>
    </w:p>
    <w:p w14:paraId="534B604E" w14:textId="0C41FA9E" w:rsidR="00CF5F51" w:rsidRPr="001F27A3" w:rsidRDefault="00826330" w:rsidP="00826330">
      <w:pPr>
        <w:spacing w:after="0" w:line="240" w:lineRule="auto"/>
        <w:ind w:left="567" w:right="900" w:firstLine="567"/>
        <w:jc w:val="center"/>
        <w:rPr>
          <w:rFonts w:ascii="Arial" w:hAnsi="Arial" w:cs="Arial"/>
          <w:sz w:val="16"/>
          <w:szCs w:val="16"/>
        </w:rPr>
      </w:pPr>
      <w:r w:rsidRPr="001F27A3">
        <w:rPr>
          <w:rFonts w:ascii="Arial" w:hAnsi="Arial" w:cs="Arial"/>
          <w:sz w:val="16"/>
          <w:szCs w:val="16"/>
        </w:rPr>
        <w:t>GENERAL DE NOTARÍAS Y ARCHIVO GENERAL DE NOTARÍAS”</w:t>
      </w:r>
    </w:p>
    <w:p w14:paraId="7B0A7019" w14:textId="5A382948" w:rsidR="0081743F" w:rsidRDefault="0081743F" w:rsidP="0081743F">
      <w:pPr>
        <w:spacing w:before="240" w:line="360" w:lineRule="auto"/>
        <w:jc w:val="both"/>
        <w:rPr>
          <w:rFonts w:ascii="Arial" w:hAnsi="Arial" w:cs="Arial"/>
          <w:sz w:val="18"/>
          <w:szCs w:val="18"/>
        </w:rPr>
      </w:pPr>
      <w:r w:rsidRPr="001F27A3">
        <w:rPr>
          <w:rFonts w:ascii="Arial" w:hAnsi="Arial" w:cs="Arial"/>
          <w:sz w:val="18"/>
          <w:szCs w:val="18"/>
        </w:rPr>
        <w:t xml:space="preserve">             (</w:t>
      </w:r>
      <w:proofErr w:type="gramStart"/>
      <w:r w:rsidRPr="001F27A3">
        <w:rPr>
          <w:rFonts w:ascii="Arial" w:hAnsi="Arial" w:cs="Arial"/>
          <w:sz w:val="18"/>
          <w:szCs w:val="18"/>
        </w:rPr>
        <w:t>lo</w:t>
      </w:r>
      <w:proofErr w:type="gramEnd"/>
      <w:r w:rsidRPr="001F27A3">
        <w:rPr>
          <w:rFonts w:ascii="Arial" w:hAnsi="Arial" w:cs="Arial"/>
          <w:sz w:val="18"/>
          <w:szCs w:val="18"/>
        </w:rPr>
        <w:t xml:space="preserve"> sombreado es propio)</w:t>
      </w:r>
    </w:p>
    <w:p w14:paraId="0BDD3EE1" w14:textId="77777777" w:rsidR="00795E11" w:rsidRPr="001F27A3" w:rsidRDefault="00795E11" w:rsidP="0081743F">
      <w:pPr>
        <w:spacing w:before="240" w:line="360" w:lineRule="auto"/>
        <w:jc w:val="both"/>
        <w:rPr>
          <w:rFonts w:ascii="Arial" w:hAnsi="Arial" w:cs="Arial"/>
          <w:sz w:val="18"/>
          <w:szCs w:val="18"/>
        </w:rPr>
      </w:pPr>
    </w:p>
    <w:p w14:paraId="37949D9A" w14:textId="2C17784C" w:rsidR="00826330" w:rsidRPr="001F27A3" w:rsidRDefault="00EB697F" w:rsidP="00EB697F">
      <w:pPr>
        <w:spacing w:before="240" w:line="360" w:lineRule="auto"/>
        <w:ind w:firstLine="567"/>
        <w:jc w:val="both"/>
        <w:rPr>
          <w:rFonts w:ascii="Arial" w:hAnsi="Arial" w:cs="Arial"/>
          <w:sz w:val="24"/>
          <w:szCs w:val="24"/>
        </w:rPr>
      </w:pPr>
      <w:r w:rsidRPr="001F27A3">
        <w:rPr>
          <w:rFonts w:ascii="Arial" w:hAnsi="Arial" w:cs="Arial"/>
          <w:sz w:val="24"/>
          <w:szCs w:val="24"/>
        </w:rPr>
        <w:t xml:space="preserve">En esa tónica, el anexo </w:t>
      </w:r>
      <w:r w:rsidR="000749C9" w:rsidRPr="001F27A3">
        <w:rPr>
          <w:rFonts w:ascii="Arial" w:hAnsi="Arial" w:cs="Arial"/>
          <w:sz w:val="24"/>
          <w:szCs w:val="24"/>
        </w:rPr>
        <w:t>en el que se exponen las razones por las cuales la autoridad demandada Encargada de Despacho de la Dirección General de Notarías y Archivo General de Notarías del Estado de Oaxaca negó la expedición de un segundo testimonio a la parte actora</w:t>
      </w:r>
      <w:r w:rsidRPr="001F27A3">
        <w:rPr>
          <w:rFonts w:ascii="Arial" w:hAnsi="Arial" w:cs="Arial"/>
          <w:sz w:val="24"/>
          <w:szCs w:val="24"/>
        </w:rPr>
        <w:t xml:space="preserve"> dice lo siguiente:</w:t>
      </w:r>
    </w:p>
    <w:p w14:paraId="136D0327" w14:textId="77777777" w:rsidR="00DC3C5D" w:rsidRPr="001F27A3" w:rsidRDefault="00DC3C5D" w:rsidP="00B26992">
      <w:pPr>
        <w:spacing w:before="240" w:line="360" w:lineRule="auto"/>
        <w:ind w:left="567" w:right="474" w:firstLine="567"/>
        <w:jc w:val="both"/>
        <w:rPr>
          <w:rFonts w:ascii="Arial" w:hAnsi="Arial" w:cs="Arial"/>
          <w:sz w:val="24"/>
          <w:szCs w:val="24"/>
        </w:rPr>
      </w:pPr>
    </w:p>
    <w:p w14:paraId="28088384" w14:textId="5CBA9636" w:rsidR="00EB697F" w:rsidRPr="001F27A3" w:rsidRDefault="00EB697F" w:rsidP="00B26992">
      <w:pPr>
        <w:spacing w:before="240" w:line="360" w:lineRule="auto"/>
        <w:ind w:left="567" w:right="474" w:firstLine="567"/>
        <w:jc w:val="right"/>
        <w:rPr>
          <w:rFonts w:ascii="Arial" w:hAnsi="Arial" w:cs="Arial"/>
          <w:b/>
          <w:bCs/>
          <w:sz w:val="16"/>
          <w:szCs w:val="16"/>
        </w:rPr>
      </w:pPr>
      <w:r w:rsidRPr="001F27A3">
        <w:rPr>
          <w:rFonts w:ascii="Arial" w:hAnsi="Arial" w:cs="Arial"/>
          <w:sz w:val="16"/>
          <w:szCs w:val="16"/>
        </w:rPr>
        <w:t xml:space="preserve">ANEXO AL OFICIO NO. </w:t>
      </w:r>
      <w:r w:rsidRPr="001F27A3">
        <w:rPr>
          <w:rFonts w:ascii="Arial" w:hAnsi="Arial" w:cs="Arial"/>
          <w:b/>
          <w:bCs/>
          <w:sz w:val="16"/>
          <w:szCs w:val="16"/>
        </w:rPr>
        <w:t>CJGEO/DGNYAGN/DA/073/2021</w:t>
      </w:r>
    </w:p>
    <w:p w14:paraId="7D2181A9" w14:textId="33541386" w:rsidR="00EB697F" w:rsidRPr="001F27A3" w:rsidRDefault="00EB697F" w:rsidP="00B26992">
      <w:pPr>
        <w:spacing w:before="240" w:line="360" w:lineRule="auto"/>
        <w:ind w:left="567" w:right="474" w:firstLine="567"/>
        <w:jc w:val="right"/>
        <w:rPr>
          <w:rFonts w:ascii="Arial" w:hAnsi="Arial" w:cs="Arial"/>
          <w:sz w:val="16"/>
          <w:szCs w:val="16"/>
        </w:rPr>
      </w:pPr>
      <w:r w:rsidRPr="001F27A3">
        <w:rPr>
          <w:rFonts w:ascii="Arial" w:hAnsi="Arial" w:cs="Arial"/>
          <w:sz w:val="16"/>
          <w:szCs w:val="16"/>
        </w:rPr>
        <w:t>ASUNTO: SE RINDE INFORME.</w:t>
      </w:r>
    </w:p>
    <w:p w14:paraId="3B7DDB83" w14:textId="6C91E452" w:rsidR="00EB697F" w:rsidRPr="001F27A3" w:rsidRDefault="00EB697F" w:rsidP="00B26992">
      <w:pPr>
        <w:spacing w:before="240" w:line="360" w:lineRule="auto"/>
        <w:ind w:left="567" w:right="474" w:firstLine="567"/>
        <w:jc w:val="right"/>
        <w:rPr>
          <w:rFonts w:ascii="Arial" w:hAnsi="Arial" w:cs="Arial"/>
          <w:sz w:val="16"/>
          <w:szCs w:val="16"/>
        </w:rPr>
      </w:pPr>
      <w:proofErr w:type="spellStart"/>
      <w:r w:rsidRPr="001F27A3">
        <w:rPr>
          <w:rFonts w:ascii="Arial" w:hAnsi="Arial" w:cs="Arial"/>
          <w:sz w:val="16"/>
          <w:szCs w:val="16"/>
        </w:rPr>
        <w:t>Tlalixtac</w:t>
      </w:r>
      <w:proofErr w:type="spellEnd"/>
      <w:r w:rsidRPr="001F27A3">
        <w:rPr>
          <w:rFonts w:ascii="Arial" w:hAnsi="Arial" w:cs="Arial"/>
          <w:sz w:val="16"/>
          <w:szCs w:val="16"/>
        </w:rPr>
        <w:t xml:space="preserve"> de cabrera, Oaxaca; a 09 de febrero de 2021</w:t>
      </w:r>
    </w:p>
    <w:p w14:paraId="33F1221D" w14:textId="4E59D9FA" w:rsidR="00EB697F" w:rsidRPr="001F27A3" w:rsidRDefault="00EB697F" w:rsidP="00B26992">
      <w:pPr>
        <w:spacing w:after="0" w:line="360" w:lineRule="auto"/>
        <w:ind w:left="567" w:right="474" w:firstLine="567"/>
        <w:rPr>
          <w:rFonts w:ascii="Arial" w:hAnsi="Arial" w:cs="Arial"/>
          <w:sz w:val="16"/>
          <w:szCs w:val="16"/>
        </w:rPr>
      </w:pPr>
      <w:r w:rsidRPr="001F27A3">
        <w:rPr>
          <w:rFonts w:ascii="Arial" w:hAnsi="Arial" w:cs="Arial"/>
          <w:sz w:val="16"/>
          <w:szCs w:val="16"/>
        </w:rPr>
        <w:t>C. CELSO VÁSQUEZ GONZÁLEZ</w:t>
      </w:r>
    </w:p>
    <w:p w14:paraId="680C39AA" w14:textId="61F63764" w:rsidR="00EB697F" w:rsidRPr="001F27A3" w:rsidRDefault="00EB697F" w:rsidP="00B26992">
      <w:pPr>
        <w:spacing w:after="0" w:line="360" w:lineRule="auto"/>
        <w:ind w:left="567" w:right="474" w:firstLine="567"/>
        <w:rPr>
          <w:rFonts w:ascii="Arial" w:hAnsi="Arial" w:cs="Arial"/>
          <w:sz w:val="16"/>
          <w:szCs w:val="16"/>
        </w:rPr>
      </w:pPr>
      <w:r w:rsidRPr="001F27A3">
        <w:rPr>
          <w:rFonts w:ascii="Arial" w:hAnsi="Arial" w:cs="Arial"/>
          <w:sz w:val="16"/>
          <w:szCs w:val="16"/>
        </w:rPr>
        <w:t>PRESENTE</w:t>
      </w:r>
    </w:p>
    <w:p w14:paraId="3DB7D284" w14:textId="5013EDF7" w:rsidR="00EB697F" w:rsidRPr="001F27A3" w:rsidRDefault="00EB697F" w:rsidP="00B26992">
      <w:pPr>
        <w:spacing w:after="0" w:line="360" w:lineRule="auto"/>
        <w:ind w:left="567" w:right="474" w:firstLine="567"/>
        <w:rPr>
          <w:rFonts w:ascii="Arial" w:hAnsi="Arial" w:cs="Arial"/>
          <w:sz w:val="16"/>
          <w:szCs w:val="16"/>
        </w:rPr>
      </w:pPr>
    </w:p>
    <w:p w14:paraId="279CF8AB" w14:textId="1EB6BF00" w:rsidR="00EB697F" w:rsidRPr="001F27A3" w:rsidRDefault="00EB697F"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 xml:space="preserve">       En respuesta a su escrito presentado ante la Oficialía de Partes de esta Dirección General el</w:t>
      </w:r>
      <w:r w:rsidR="005A38B2" w:rsidRPr="001F27A3">
        <w:rPr>
          <w:rFonts w:ascii="Arial" w:hAnsi="Arial" w:cs="Arial"/>
          <w:sz w:val="16"/>
          <w:szCs w:val="16"/>
        </w:rPr>
        <w:t xml:space="preserve"> día veintisiete de enero de dos mil veintiuno, mediante el cual solicita informe del instrumento notarial; con fundamento en los artículos 1°, 8° y 16, primer párrafo de la Constitución Política de los Estados Unidos Mexicanos; 2, párrafo tercero, primera parte de la Constitución Política del Estado Libre y Soberano de Oaxaca; 145, fracción XIII de la Ley del Notariado para el Estado de Oaxaca, </w:t>
      </w:r>
      <w:r w:rsidR="005A38B2" w:rsidRPr="001F27A3">
        <w:rPr>
          <w:rFonts w:ascii="Arial" w:hAnsi="Arial" w:cs="Arial"/>
          <w:b/>
          <w:bCs/>
          <w:sz w:val="16"/>
          <w:szCs w:val="16"/>
          <w:u w:val="single"/>
        </w:rPr>
        <w:t>le informo lo siguiente</w:t>
      </w:r>
      <w:r w:rsidR="005A38B2" w:rsidRPr="001F27A3">
        <w:rPr>
          <w:rFonts w:ascii="Arial" w:hAnsi="Arial" w:cs="Arial"/>
          <w:sz w:val="16"/>
          <w:szCs w:val="16"/>
        </w:rPr>
        <w:t>.</w:t>
      </w:r>
    </w:p>
    <w:p w14:paraId="63CA1580" w14:textId="77777777" w:rsidR="00DC3C5D" w:rsidRPr="001F27A3" w:rsidRDefault="00DC3C5D" w:rsidP="00B26992">
      <w:pPr>
        <w:spacing w:after="0" w:line="360" w:lineRule="auto"/>
        <w:ind w:left="567" w:right="474" w:firstLine="567"/>
        <w:jc w:val="both"/>
        <w:rPr>
          <w:rFonts w:ascii="Arial" w:hAnsi="Arial" w:cs="Arial"/>
          <w:sz w:val="16"/>
          <w:szCs w:val="16"/>
        </w:rPr>
      </w:pPr>
    </w:p>
    <w:p w14:paraId="4946CA4F" w14:textId="4C9DA405" w:rsidR="005A38B2" w:rsidRPr="001F27A3" w:rsidRDefault="005A38B2"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 xml:space="preserve"> En vista del análisis a los documentos adjuntos a su solicitud y la verificación ordinaria al instrumento número </w:t>
      </w:r>
      <w:r w:rsidR="002E3EAC">
        <w:rPr>
          <w:rFonts w:ascii="Arial" w:hAnsi="Arial" w:cs="Arial"/>
          <w:sz w:val="16"/>
          <w:szCs w:val="16"/>
        </w:rPr>
        <w:t>**********</w:t>
      </w:r>
      <w:r w:rsidRPr="001F27A3">
        <w:rPr>
          <w:rFonts w:ascii="Arial" w:hAnsi="Arial" w:cs="Arial"/>
          <w:sz w:val="16"/>
          <w:szCs w:val="16"/>
        </w:rPr>
        <w:t xml:space="preserve">, de fecha doce de noviembre de dos mil once, contenido en el volumen </w:t>
      </w:r>
      <w:r w:rsidR="002E3EAC">
        <w:rPr>
          <w:rFonts w:ascii="Arial" w:hAnsi="Arial" w:cs="Arial"/>
          <w:sz w:val="16"/>
          <w:szCs w:val="16"/>
        </w:rPr>
        <w:t>**********</w:t>
      </w:r>
      <w:r w:rsidRPr="001F27A3">
        <w:rPr>
          <w:rFonts w:ascii="Arial" w:hAnsi="Arial" w:cs="Arial"/>
          <w:sz w:val="16"/>
          <w:szCs w:val="16"/>
        </w:rPr>
        <w:t xml:space="preserve">, del protocolo del licenciado </w:t>
      </w:r>
      <w:r w:rsidR="002E3EAC">
        <w:rPr>
          <w:rFonts w:ascii="Arial" w:hAnsi="Arial" w:cs="Arial"/>
          <w:sz w:val="16"/>
          <w:szCs w:val="16"/>
        </w:rPr>
        <w:t>**********</w:t>
      </w:r>
      <w:r w:rsidRPr="001F27A3">
        <w:rPr>
          <w:rFonts w:ascii="Arial" w:hAnsi="Arial" w:cs="Arial"/>
          <w:sz w:val="16"/>
          <w:szCs w:val="16"/>
        </w:rPr>
        <w:t xml:space="preserve">, quien fuera Notario Público número 56 en el Estado, en donde se hizo constar EL CONTRATO DE COMPRAVENTA, que se celebran por una parte como “VENDEDOR” la señora </w:t>
      </w:r>
      <w:r w:rsidR="002E3EAC">
        <w:rPr>
          <w:rFonts w:ascii="Arial" w:hAnsi="Arial" w:cs="Arial"/>
          <w:sz w:val="16"/>
          <w:szCs w:val="16"/>
        </w:rPr>
        <w:t>**********</w:t>
      </w:r>
      <w:r w:rsidRPr="001F27A3">
        <w:rPr>
          <w:rFonts w:ascii="Arial" w:hAnsi="Arial" w:cs="Arial"/>
          <w:sz w:val="16"/>
          <w:szCs w:val="16"/>
        </w:rPr>
        <w:t xml:space="preserve"> y por otra parte como “COMPRADOR” el señor </w:t>
      </w:r>
      <w:r w:rsidR="005D6DCE">
        <w:rPr>
          <w:rFonts w:ascii="Arial" w:hAnsi="Arial" w:cs="Arial"/>
          <w:sz w:val="16"/>
          <w:szCs w:val="16"/>
        </w:rPr>
        <w:t>**********</w:t>
      </w:r>
      <w:r w:rsidRPr="001F27A3">
        <w:rPr>
          <w:rFonts w:ascii="Arial" w:hAnsi="Arial" w:cs="Arial"/>
          <w:sz w:val="16"/>
          <w:szCs w:val="16"/>
        </w:rPr>
        <w:t xml:space="preserve"> respecto del TERRENO UBICADO EN CALLE </w:t>
      </w:r>
      <w:r w:rsidR="005D6DCE">
        <w:rPr>
          <w:rFonts w:ascii="Arial" w:hAnsi="Arial" w:cs="Arial"/>
          <w:sz w:val="16"/>
          <w:szCs w:val="16"/>
        </w:rPr>
        <w:t>**********</w:t>
      </w:r>
      <w:r w:rsidRPr="001F27A3">
        <w:rPr>
          <w:rFonts w:ascii="Arial" w:hAnsi="Arial" w:cs="Arial"/>
          <w:sz w:val="16"/>
          <w:szCs w:val="16"/>
        </w:rPr>
        <w:t xml:space="preserve">, SIN NUMERO, COLONIA </w:t>
      </w:r>
      <w:r w:rsidR="005D6DCE">
        <w:rPr>
          <w:rFonts w:ascii="Arial" w:hAnsi="Arial" w:cs="Arial"/>
          <w:sz w:val="16"/>
          <w:szCs w:val="16"/>
        </w:rPr>
        <w:t>**********</w:t>
      </w:r>
      <w:r w:rsidRPr="001F27A3">
        <w:rPr>
          <w:rFonts w:ascii="Arial" w:hAnsi="Arial" w:cs="Arial"/>
          <w:sz w:val="16"/>
          <w:szCs w:val="16"/>
        </w:rPr>
        <w:t>, EN ESA</w:t>
      </w:r>
      <w:r w:rsidR="00870A15" w:rsidRPr="001F27A3">
        <w:rPr>
          <w:rFonts w:ascii="Arial" w:hAnsi="Arial" w:cs="Arial"/>
          <w:sz w:val="16"/>
          <w:szCs w:val="16"/>
        </w:rPr>
        <w:t xml:space="preserve"> CIUDAD DE </w:t>
      </w:r>
      <w:r w:rsidR="005D6DCE">
        <w:rPr>
          <w:rFonts w:ascii="Arial" w:hAnsi="Arial" w:cs="Arial"/>
          <w:sz w:val="16"/>
          <w:szCs w:val="16"/>
        </w:rPr>
        <w:t>**********</w:t>
      </w:r>
      <w:r w:rsidR="00870A15" w:rsidRPr="001F27A3">
        <w:rPr>
          <w:rFonts w:ascii="Arial" w:hAnsi="Arial" w:cs="Arial"/>
          <w:sz w:val="16"/>
          <w:szCs w:val="16"/>
        </w:rPr>
        <w:t>, PRECISADO EN LA DECLARACIÓN SEGUNDA DE ESA ESCRITURA.</w:t>
      </w:r>
    </w:p>
    <w:p w14:paraId="6F8AE415" w14:textId="77777777" w:rsidR="00DC3C5D" w:rsidRPr="001F27A3" w:rsidRDefault="00DC3C5D" w:rsidP="00B26992">
      <w:pPr>
        <w:spacing w:after="0" w:line="360" w:lineRule="auto"/>
        <w:ind w:left="567" w:right="474" w:firstLine="567"/>
        <w:jc w:val="both"/>
        <w:rPr>
          <w:rFonts w:ascii="Arial" w:hAnsi="Arial" w:cs="Arial"/>
          <w:sz w:val="16"/>
          <w:szCs w:val="16"/>
        </w:rPr>
      </w:pPr>
    </w:p>
    <w:p w14:paraId="1730ADE6" w14:textId="5CC573C0" w:rsidR="00870A15" w:rsidRPr="001F27A3" w:rsidRDefault="00870A15" w:rsidP="00B26992">
      <w:pPr>
        <w:spacing w:after="0" w:line="360" w:lineRule="auto"/>
        <w:ind w:left="567" w:right="474" w:firstLine="567"/>
        <w:jc w:val="both"/>
        <w:rPr>
          <w:rFonts w:ascii="Arial" w:hAnsi="Arial" w:cs="Arial"/>
          <w:sz w:val="16"/>
          <w:szCs w:val="16"/>
        </w:rPr>
      </w:pPr>
      <w:r w:rsidRPr="001F27A3">
        <w:rPr>
          <w:rFonts w:ascii="Arial" w:hAnsi="Arial" w:cs="Arial"/>
          <w:b/>
          <w:bCs/>
          <w:sz w:val="16"/>
          <w:szCs w:val="16"/>
          <w:u w:val="single"/>
        </w:rPr>
        <w:t xml:space="preserve">Esta Dirección General observo que el instrumento  en cita, no cumple con todas las formalidades establecidas en la Ley del Notariado para el Estado de Oaxaca, en consideración a que en el mismo no se dio cumplimiento a lo dispuesto por el artículo 69 del ordenamiento jurídico en mención, debido a que en dicho instrumento no se encuentra asentada la razón, firma y sello de autorizar definitivamente del licenciado </w:t>
      </w:r>
      <w:r w:rsidR="005D6DCE">
        <w:rPr>
          <w:rFonts w:ascii="Arial" w:hAnsi="Arial" w:cs="Arial"/>
          <w:b/>
          <w:bCs/>
          <w:sz w:val="16"/>
          <w:szCs w:val="16"/>
          <w:u w:val="single"/>
        </w:rPr>
        <w:t>**********</w:t>
      </w:r>
      <w:r w:rsidRPr="001F27A3">
        <w:rPr>
          <w:rFonts w:ascii="Arial" w:hAnsi="Arial" w:cs="Arial"/>
          <w:b/>
          <w:bCs/>
          <w:sz w:val="16"/>
          <w:szCs w:val="16"/>
          <w:u w:val="single"/>
        </w:rPr>
        <w:t xml:space="preserve">, quien fuera Notario Público número 56 en el Estado, inconsistencia que esta sancionada con nulidad conforme a lo dispuesto por el artículo 90, fracción VII </w:t>
      </w:r>
      <w:r w:rsidRPr="001F27A3">
        <w:rPr>
          <w:rFonts w:ascii="Arial" w:hAnsi="Arial" w:cs="Arial"/>
          <w:sz w:val="16"/>
          <w:szCs w:val="16"/>
        </w:rPr>
        <w:t>del presente cuerpo normativo, el cual a la letra establece:</w:t>
      </w:r>
    </w:p>
    <w:p w14:paraId="76749E5B" w14:textId="522A5CC1" w:rsidR="001857AB" w:rsidRPr="001F27A3" w:rsidRDefault="001857AB"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Artí</w:t>
      </w:r>
      <w:r w:rsidR="00EB0EAE" w:rsidRPr="001F27A3">
        <w:rPr>
          <w:rFonts w:ascii="Arial" w:hAnsi="Arial" w:cs="Arial"/>
          <w:sz w:val="16"/>
          <w:szCs w:val="16"/>
        </w:rPr>
        <w:t xml:space="preserve">culo 90.- La escritura o el acta </w:t>
      </w:r>
      <w:proofErr w:type="gramStart"/>
      <w:r w:rsidR="00EB0EAE" w:rsidRPr="001F27A3">
        <w:rPr>
          <w:rFonts w:ascii="Arial" w:hAnsi="Arial" w:cs="Arial"/>
          <w:sz w:val="16"/>
          <w:szCs w:val="16"/>
        </w:rPr>
        <w:t>será</w:t>
      </w:r>
      <w:proofErr w:type="gramEnd"/>
      <w:r w:rsidR="00EB0EAE" w:rsidRPr="001F27A3">
        <w:rPr>
          <w:rFonts w:ascii="Arial" w:hAnsi="Arial" w:cs="Arial"/>
          <w:sz w:val="16"/>
          <w:szCs w:val="16"/>
        </w:rPr>
        <w:t xml:space="preserve"> nula:</w:t>
      </w:r>
    </w:p>
    <w:p w14:paraId="3E354715" w14:textId="3D0FE09B" w:rsidR="00EB0EAE" w:rsidRPr="001F27A3" w:rsidRDefault="00EB0EAE"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w:t>
      </w:r>
    </w:p>
    <w:p w14:paraId="25285CB2" w14:textId="600B889A" w:rsidR="00EB0EAE" w:rsidRPr="001F27A3" w:rsidRDefault="00EB0EAE"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VII.-Si no está autorizada con la firma y sello del Notario;</w:t>
      </w:r>
    </w:p>
    <w:p w14:paraId="35846DEA" w14:textId="4C4B837E" w:rsidR="00EB0EAE" w:rsidRPr="001F27A3" w:rsidRDefault="00EB0EAE"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w:t>
      </w:r>
    </w:p>
    <w:p w14:paraId="08005ADC" w14:textId="10AA547C" w:rsidR="00EB0EAE" w:rsidRPr="001F27A3" w:rsidRDefault="00EB0EAE" w:rsidP="00B26992">
      <w:pPr>
        <w:spacing w:after="0" w:line="360" w:lineRule="auto"/>
        <w:ind w:left="567" w:right="474" w:firstLine="567"/>
        <w:jc w:val="both"/>
        <w:rPr>
          <w:rFonts w:ascii="Arial" w:hAnsi="Arial" w:cs="Arial"/>
          <w:sz w:val="16"/>
          <w:szCs w:val="16"/>
        </w:rPr>
      </w:pPr>
    </w:p>
    <w:p w14:paraId="7177D31D" w14:textId="0C0832D6" w:rsidR="00EB0EAE" w:rsidRPr="001F27A3" w:rsidRDefault="00EB0EAE" w:rsidP="00B26992">
      <w:pPr>
        <w:spacing w:after="0" w:line="360" w:lineRule="auto"/>
        <w:ind w:left="567" w:right="474" w:firstLine="567"/>
        <w:jc w:val="both"/>
        <w:rPr>
          <w:rFonts w:ascii="Arial" w:hAnsi="Arial" w:cs="Arial"/>
          <w:b/>
          <w:bCs/>
          <w:sz w:val="16"/>
          <w:szCs w:val="16"/>
          <w:u w:val="single"/>
        </w:rPr>
      </w:pPr>
      <w:r w:rsidRPr="001F27A3">
        <w:rPr>
          <w:rFonts w:ascii="Arial" w:hAnsi="Arial" w:cs="Arial"/>
          <w:sz w:val="16"/>
          <w:szCs w:val="16"/>
        </w:rPr>
        <w:t xml:space="preserve">Sustancialmente, en razón de que adjunto a su solicitud un certificado de propiedad deducido del registro </w:t>
      </w:r>
      <w:r w:rsidR="005D6DCE">
        <w:rPr>
          <w:rFonts w:ascii="Arial" w:hAnsi="Arial" w:cs="Arial"/>
          <w:sz w:val="16"/>
          <w:szCs w:val="16"/>
        </w:rPr>
        <w:t>**********</w:t>
      </w:r>
      <w:r w:rsidRPr="001F27A3">
        <w:rPr>
          <w:rFonts w:ascii="Arial" w:hAnsi="Arial" w:cs="Arial"/>
          <w:sz w:val="16"/>
          <w:szCs w:val="16"/>
        </w:rPr>
        <w:t xml:space="preserve">, Tomo </w:t>
      </w:r>
      <w:r w:rsidR="005D6DCE">
        <w:rPr>
          <w:rFonts w:ascii="Arial" w:hAnsi="Arial" w:cs="Arial"/>
          <w:sz w:val="16"/>
          <w:szCs w:val="16"/>
        </w:rPr>
        <w:t>**********</w:t>
      </w:r>
      <w:r w:rsidRPr="001F27A3">
        <w:rPr>
          <w:rFonts w:ascii="Arial" w:hAnsi="Arial" w:cs="Arial"/>
          <w:sz w:val="16"/>
          <w:szCs w:val="16"/>
        </w:rPr>
        <w:t xml:space="preserve">, de fecha 20 de enero de 2012, inscrita en la sección </w:t>
      </w:r>
      <w:r w:rsidR="005D6DCE">
        <w:rPr>
          <w:rFonts w:ascii="Arial" w:hAnsi="Arial" w:cs="Arial"/>
          <w:sz w:val="16"/>
          <w:szCs w:val="16"/>
        </w:rPr>
        <w:t>**********</w:t>
      </w:r>
      <w:r w:rsidRPr="001F27A3">
        <w:rPr>
          <w:rFonts w:ascii="Arial" w:hAnsi="Arial" w:cs="Arial"/>
          <w:sz w:val="16"/>
          <w:szCs w:val="16"/>
        </w:rPr>
        <w:t xml:space="preserve">, expedido el veinticuatro de noviembre de dos mil veinte, inscrita a nombre de </w:t>
      </w:r>
      <w:r w:rsidR="005D6DCE">
        <w:rPr>
          <w:rFonts w:ascii="Arial" w:hAnsi="Arial" w:cs="Arial"/>
          <w:sz w:val="16"/>
          <w:szCs w:val="16"/>
        </w:rPr>
        <w:t>**********</w:t>
      </w:r>
      <w:r w:rsidRPr="001F27A3">
        <w:rPr>
          <w:rFonts w:ascii="Arial" w:hAnsi="Arial" w:cs="Arial"/>
          <w:sz w:val="16"/>
          <w:szCs w:val="16"/>
        </w:rPr>
        <w:t xml:space="preserve">, por la licenciada </w:t>
      </w:r>
      <w:r w:rsidR="005D6DCE">
        <w:rPr>
          <w:rFonts w:ascii="Arial" w:hAnsi="Arial" w:cs="Arial"/>
          <w:sz w:val="16"/>
          <w:szCs w:val="16"/>
        </w:rPr>
        <w:t>**********</w:t>
      </w:r>
      <w:r w:rsidR="00D44333" w:rsidRPr="001F27A3">
        <w:rPr>
          <w:rFonts w:ascii="Arial" w:hAnsi="Arial" w:cs="Arial"/>
          <w:sz w:val="16"/>
          <w:szCs w:val="16"/>
        </w:rPr>
        <w:t xml:space="preserve">, Registradora del Instituto de la Función Registral del Distrito Judicial de </w:t>
      </w:r>
      <w:proofErr w:type="spellStart"/>
      <w:r w:rsidR="00D44333" w:rsidRPr="001F27A3">
        <w:rPr>
          <w:rFonts w:ascii="Arial" w:hAnsi="Arial" w:cs="Arial"/>
          <w:sz w:val="16"/>
          <w:szCs w:val="16"/>
        </w:rPr>
        <w:t>Miahuatlan</w:t>
      </w:r>
      <w:proofErr w:type="spellEnd"/>
      <w:r w:rsidR="001A5811" w:rsidRPr="001F27A3">
        <w:rPr>
          <w:rFonts w:ascii="Arial" w:hAnsi="Arial" w:cs="Arial"/>
          <w:sz w:val="16"/>
          <w:szCs w:val="16"/>
        </w:rPr>
        <w:t xml:space="preserve"> </w:t>
      </w:r>
      <w:r w:rsidR="00D44333" w:rsidRPr="001F27A3">
        <w:rPr>
          <w:rFonts w:ascii="Arial" w:hAnsi="Arial" w:cs="Arial"/>
          <w:sz w:val="16"/>
          <w:szCs w:val="16"/>
        </w:rPr>
        <w:t xml:space="preserve">; atestado que denota la expedición de un primer testimonio, a </w:t>
      </w:r>
      <w:r w:rsidR="00D44333" w:rsidRPr="001F27A3">
        <w:rPr>
          <w:rFonts w:ascii="Arial" w:hAnsi="Arial" w:cs="Arial"/>
          <w:sz w:val="16"/>
          <w:szCs w:val="16"/>
        </w:rPr>
        <w:lastRenderedPageBreak/>
        <w:t>nombre del hoy solicitante, sin que se hubieran cumplido las exigencias del artículo 69 antes invocado, es decir, sin que éste se encontrara autorizado (con las anotaciones respectivas, sellado y firmado) definitivamente por el Fedatario Público actuante.</w:t>
      </w:r>
    </w:p>
    <w:p w14:paraId="0D70CE95" w14:textId="77777777" w:rsidR="00DC3C5D" w:rsidRPr="001F27A3" w:rsidRDefault="00DC3C5D" w:rsidP="00B26992">
      <w:pPr>
        <w:spacing w:after="0" w:line="360" w:lineRule="auto"/>
        <w:ind w:left="567" w:right="474" w:firstLine="567"/>
        <w:jc w:val="both"/>
        <w:rPr>
          <w:rFonts w:ascii="Arial" w:hAnsi="Arial" w:cs="Arial"/>
          <w:sz w:val="16"/>
          <w:szCs w:val="16"/>
        </w:rPr>
      </w:pPr>
    </w:p>
    <w:p w14:paraId="203AB768" w14:textId="3BB1D60A" w:rsidR="00D44333" w:rsidRPr="001F27A3" w:rsidRDefault="00D44333" w:rsidP="00B26992">
      <w:pPr>
        <w:spacing w:after="0" w:line="360" w:lineRule="auto"/>
        <w:ind w:left="567" w:right="474" w:firstLine="567"/>
        <w:jc w:val="both"/>
        <w:rPr>
          <w:rFonts w:ascii="Arial" w:hAnsi="Arial" w:cs="Arial"/>
          <w:b/>
          <w:bCs/>
          <w:sz w:val="16"/>
          <w:szCs w:val="16"/>
          <w:u w:val="single"/>
        </w:rPr>
      </w:pPr>
      <w:r w:rsidRPr="001F27A3">
        <w:rPr>
          <w:rFonts w:ascii="Arial" w:hAnsi="Arial" w:cs="Arial"/>
          <w:b/>
          <w:bCs/>
          <w:sz w:val="16"/>
          <w:szCs w:val="16"/>
          <w:u w:val="single"/>
        </w:rPr>
        <w:t>Bajo ese argumento, esta Dirección General por el momento no podrá dar continuidad a su solicitud de expedir testimonio alguno en los términos precisados, en razón de que dicha expedición, como actividad pública conlleva la afirmación de que el instrumento notarial respecto del que se testifica, cumple con todos los requisitos legales, lo que no ocurre en el caso; de actuar  en sentido contrario, se estaría infringiendo lo dispuesto por el artículo 227, fracción VIII del Código Penal para el Estado Libre y Soberano de Oaxaca y apartándose del principio de legalidad contenido en las disposiciones constitucionales antes citadas, y con ello, convalidando actos jurídicos que adolecen de los requisitos establecidos en la Ley del Notariado o bien pueden perfeccionarse mediante el ejercicio de las acciones correspondientes</w:t>
      </w:r>
      <w:r w:rsidR="00284B89" w:rsidRPr="001F27A3">
        <w:rPr>
          <w:rFonts w:ascii="Arial" w:hAnsi="Arial" w:cs="Arial"/>
          <w:b/>
          <w:bCs/>
          <w:sz w:val="16"/>
          <w:szCs w:val="16"/>
          <w:u w:val="single"/>
        </w:rPr>
        <w:t>, ante los tribunales previamente establecidos como lo establecen los artículos 14, párrafo cuarto y 17 de la Constitución Política de los Estados Unidos Mexicanos.</w:t>
      </w:r>
    </w:p>
    <w:p w14:paraId="306D020B" w14:textId="77777777" w:rsidR="00DC3C5D" w:rsidRPr="001F27A3" w:rsidRDefault="00DC3C5D" w:rsidP="00B26992">
      <w:pPr>
        <w:spacing w:after="0" w:line="360" w:lineRule="auto"/>
        <w:ind w:left="567" w:right="474" w:firstLine="567"/>
        <w:jc w:val="both"/>
        <w:rPr>
          <w:rFonts w:ascii="Arial" w:hAnsi="Arial" w:cs="Arial"/>
          <w:sz w:val="16"/>
          <w:szCs w:val="16"/>
        </w:rPr>
      </w:pPr>
    </w:p>
    <w:p w14:paraId="3F05CFA5" w14:textId="65342ED4" w:rsidR="00284B89" w:rsidRPr="001F27A3" w:rsidRDefault="00284B89" w:rsidP="00B26992">
      <w:pPr>
        <w:spacing w:after="0" w:line="360" w:lineRule="auto"/>
        <w:ind w:left="567" w:right="474" w:firstLine="567"/>
        <w:jc w:val="both"/>
        <w:rPr>
          <w:rFonts w:ascii="Arial" w:hAnsi="Arial" w:cs="Arial"/>
          <w:sz w:val="16"/>
          <w:szCs w:val="16"/>
        </w:rPr>
      </w:pPr>
      <w:r w:rsidRPr="001F27A3">
        <w:rPr>
          <w:rFonts w:ascii="Arial" w:hAnsi="Arial" w:cs="Arial"/>
          <w:sz w:val="16"/>
          <w:szCs w:val="16"/>
        </w:rPr>
        <w:t>Finalmente, se hace del conocimiento que lo aseverado en párrafos anteriores no implica declaración alguna entorno a la existencia o inexistencia del acto jurídico inserto en el instrumento en cita; en el mismo sentido,</w:t>
      </w:r>
      <w:r w:rsidR="00DC3C5D" w:rsidRPr="001F27A3">
        <w:rPr>
          <w:rFonts w:ascii="Arial" w:hAnsi="Arial" w:cs="Arial"/>
          <w:sz w:val="16"/>
          <w:szCs w:val="16"/>
        </w:rPr>
        <w:t xml:space="preserve"> no implican declaración alguna de nulidad como tampoco la aseveración de que el contrato puede ser perfeccionado, puesto que tales declaraciones no compete realizarlas a una autoridad administrativa como lo es esta Dirección General, sino son facultades exclusivas del órgano jurisdiccional ante el cual se hagan valer; lo antes asentado se le informa para el efecto de que en la vía correspondiente y ante las autoridades administrativas o jurisdiccionales competentes, ejercite las acciones que a su derecho convengan, a fin de procurar la defensa de sus derechos subjetivos públicos; autorizando en caso de requerirlo, la expedición de copia certificada bajo los términos legales antes precisados, siempre y cuando se acredite el pago de la contribución establecida en el artículo 45, fracción VI de la Ley Estatal de Derechos.</w:t>
      </w:r>
    </w:p>
    <w:p w14:paraId="1DF56365" w14:textId="69F2CE24" w:rsidR="00DC3C5D" w:rsidRPr="001F27A3" w:rsidRDefault="00DC3C5D" w:rsidP="00B26992">
      <w:pPr>
        <w:spacing w:after="0" w:line="360" w:lineRule="auto"/>
        <w:ind w:left="567" w:right="474" w:firstLine="567"/>
        <w:jc w:val="both"/>
        <w:rPr>
          <w:rFonts w:ascii="Arial" w:hAnsi="Arial" w:cs="Arial"/>
          <w:sz w:val="16"/>
          <w:szCs w:val="16"/>
        </w:rPr>
      </w:pPr>
    </w:p>
    <w:p w14:paraId="22DB1A9D" w14:textId="20E64A6B" w:rsidR="00DC3C5D" w:rsidRPr="001F27A3" w:rsidRDefault="00DC3C5D" w:rsidP="00B26992">
      <w:pPr>
        <w:spacing w:after="0" w:line="360" w:lineRule="auto"/>
        <w:ind w:left="567" w:right="474" w:firstLine="567"/>
        <w:jc w:val="center"/>
        <w:rPr>
          <w:rFonts w:ascii="Arial" w:hAnsi="Arial" w:cs="Arial"/>
          <w:sz w:val="16"/>
          <w:szCs w:val="16"/>
        </w:rPr>
      </w:pPr>
      <w:r w:rsidRPr="001F27A3">
        <w:rPr>
          <w:rFonts w:ascii="Arial" w:hAnsi="Arial" w:cs="Arial"/>
          <w:sz w:val="16"/>
          <w:szCs w:val="16"/>
        </w:rPr>
        <w:t>ATENTAMENTE</w:t>
      </w:r>
    </w:p>
    <w:p w14:paraId="3DC1B726" w14:textId="49B6F5A5" w:rsidR="00DC3C5D" w:rsidRPr="001F27A3" w:rsidRDefault="00DC3C5D" w:rsidP="00B26992">
      <w:pPr>
        <w:spacing w:after="0" w:line="360" w:lineRule="auto"/>
        <w:ind w:left="567" w:right="474" w:firstLine="567"/>
        <w:jc w:val="center"/>
        <w:rPr>
          <w:rFonts w:ascii="Arial" w:hAnsi="Arial" w:cs="Arial"/>
          <w:sz w:val="16"/>
          <w:szCs w:val="16"/>
        </w:rPr>
      </w:pPr>
      <w:r w:rsidRPr="001F27A3">
        <w:rPr>
          <w:rFonts w:ascii="Arial" w:hAnsi="Arial" w:cs="Arial"/>
          <w:sz w:val="16"/>
          <w:szCs w:val="16"/>
        </w:rPr>
        <w:t>SUFRAGIO EFECTIVO. NO REELECCIÓN</w:t>
      </w:r>
    </w:p>
    <w:p w14:paraId="0AFA9E60" w14:textId="5923B132" w:rsidR="00DC3C5D" w:rsidRPr="001F27A3" w:rsidRDefault="00DC3C5D" w:rsidP="00B26992">
      <w:pPr>
        <w:spacing w:after="0" w:line="360" w:lineRule="auto"/>
        <w:ind w:left="567" w:right="474" w:firstLine="567"/>
        <w:jc w:val="center"/>
        <w:rPr>
          <w:rFonts w:ascii="Arial" w:hAnsi="Arial" w:cs="Arial"/>
          <w:sz w:val="16"/>
          <w:szCs w:val="16"/>
        </w:rPr>
      </w:pPr>
      <w:r w:rsidRPr="001F27A3">
        <w:rPr>
          <w:rFonts w:ascii="Arial" w:hAnsi="Arial" w:cs="Arial"/>
          <w:sz w:val="16"/>
          <w:szCs w:val="16"/>
        </w:rPr>
        <w:t>“EL RESPETO AL DERECHO AJENO, ES LA PAZ¨”</w:t>
      </w:r>
    </w:p>
    <w:p w14:paraId="49519E56" w14:textId="645D8434" w:rsidR="00DC3C5D" w:rsidRPr="001F27A3" w:rsidRDefault="00DC3C5D" w:rsidP="00B26992">
      <w:pPr>
        <w:spacing w:after="0" w:line="360" w:lineRule="auto"/>
        <w:ind w:left="567" w:right="474" w:firstLine="567"/>
        <w:jc w:val="center"/>
        <w:rPr>
          <w:rFonts w:ascii="Arial" w:hAnsi="Arial" w:cs="Arial"/>
          <w:sz w:val="16"/>
          <w:szCs w:val="16"/>
        </w:rPr>
      </w:pPr>
      <w:r w:rsidRPr="001F27A3">
        <w:rPr>
          <w:rFonts w:ascii="Arial" w:hAnsi="Arial" w:cs="Arial"/>
          <w:sz w:val="16"/>
          <w:szCs w:val="16"/>
        </w:rPr>
        <w:t>LA ENCARGADA DE DESPACHO DE LA DIRECCIÓN GENERAL DE NOTARÍAS</w:t>
      </w:r>
    </w:p>
    <w:p w14:paraId="72A5AA69" w14:textId="05B0D57C" w:rsidR="00DC3C5D" w:rsidRPr="001F27A3" w:rsidRDefault="00DC3C5D" w:rsidP="00B26992">
      <w:pPr>
        <w:spacing w:after="0" w:line="360" w:lineRule="auto"/>
        <w:ind w:left="567" w:right="474" w:firstLine="567"/>
        <w:jc w:val="center"/>
        <w:rPr>
          <w:rFonts w:ascii="Arial" w:hAnsi="Arial" w:cs="Arial"/>
          <w:sz w:val="16"/>
          <w:szCs w:val="16"/>
        </w:rPr>
      </w:pPr>
      <w:r w:rsidRPr="001F27A3">
        <w:rPr>
          <w:rFonts w:ascii="Arial" w:hAnsi="Arial" w:cs="Arial"/>
          <w:sz w:val="16"/>
          <w:szCs w:val="16"/>
        </w:rPr>
        <w:t>Y ARCHIVO GENERAL DE NOTARÍAS</w:t>
      </w:r>
    </w:p>
    <w:p w14:paraId="6BFAA819" w14:textId="73551CF8" w:rsidR="00DC3C5D" w:rsidRPr="001F27A3" w:rsidRDefault="00DC3C5D" w:rsidP="00B26992">
      <w:pPr>
        <w:spacing w:after="0" w:line="360" w:lineRule="auto"/>
        <w:ind w:left="567" w:right="474" w:firstLine="567"/>
        <w:jc w:val="center"/>
        <w:rPr>
          <w:rFonts w:ascii="Arial" w:hAnsi="Arial" w:cs="Arial"/>
          <w:sz w:val="16"/>
          <w:szCs w:val="16"/>
        </w:rPr>
      </w:pPr>
      <w:r w:rsidRPr="001F27A3">
        <w:rPr>
          <w:rFonts w:ascii="Arial" w:hAnsi="Arial" w:cs="Arial"/>
          <w:sz w:val="16"/>
          <w:szCs w:val="16"/>
        </w:rPr>
        <w:t>LIC. LUCIA LOPEZ CUEVAS”</w:t>
      </w:r>
    </w:p>
    <w:p w14:paraId="23455387" w14:textId="7F836256" w:rsidR="000749C9" w:rsidRPr="001F27A3" w:rsidRDefault="000749C9" w:rsidP="000749C9">
      <w:pPr>
        <w:spacing w:after="0" w:line="360" w:lineRule="auto"/>
        <w:ind w:firstLine="567"/>
        <w:rPr>
          <w:rFonts w:ascii="Arial" w:hAnsi="Arial" w:cs="Arial"/>
          <w:sz w:val="18"/>
          <w:szCs w:val="18"/>
        </w:rPr>
      </w:pPr>
      <w:r w:rsidRPr="001F27A3">
        <w:rPr>
          <w:rFonts w:ascii="Arial" w:hAnsi="Arial" w:cs="Arial"/>
          <w:sz w:val="18"/>
          <w:szCs w:val="18"/>
        </w:rPr>
        <w:t>(</w:t>
      </w:r>
      <w:proofErr w:type="gramStart"/>
      <w:r w:rsidRPr="001F27A3">
        <w:rPr>
          <w:rFonts w:ascii="Arial" w:hAnsi="Arial" w:cs="Arial"/>
          <w:sz w:val="18"/>
          <w:szCs w:val="18"/>
        </w:rPr>
        <w:t>lo</w:t>
      </w:r>
      <w:proofErr w:type="gramEnd"/>
      <w:r w:rsidRPr="001F27A3">
        <w:rPr>
          <w:rFonts w:ascii="Arial" w:hAnsi="Arial" w:cs="Arial"/>
          <w:sz w:val="18"/>
          <w:szCs w:val="18"/>
        </w:rPr>
        <w:t xml:space="preserve"> sombreado es propio)</w:t>
      </w:r>
    </w:p>
    <w:p w14:paraId="41C1FAA8" w14:textId="77777777" w:rsidR="00795E11" w:rsidRDefault="00795E11" w:rsidP="00141878">
      <w:pPr>
        <w:spacing w:before="240" w:line="360" w:lineRule="auto"/>
        <w:ind w:left="-142" w:right="-93" w:firstLine="567"/>
        <w:jc w:val="both"/>
        <w:rPr>
          <w:rFonts w:ascii="Arial" w:hAnsi="Arial" w:cs="Arial"/>
          <w:sz w:val="24"/>
          <w:szCs w:val="24"/>
        </w:rPr>
      </w:pPr>
    </w:p>
    <w:p w14:paraId="730461FD" w14:textId="040DDA8E" w:rsidR="00CC0EAF" w:rsidRDefault="00DE0926" w:rsidP="00141878">
      <w:pPr>
        <w:spacing w:before="240" w:line="360" w:lineRule="auto"/>
        <w:ind w:left="-142" w:right="-93" w:firstLine="567"/>
        <w:jc w:val="both"/>
        <w:rPr>
          <w:rFonts w:ascii="Arial" w:hAnsi="Arial" w:cs="Arial"/>
          <w:sz w:val="24"/>
          <w:szCs w:val="24"/>
        </w:rPr>
      </w:pPr>
      <w:r w:rsidRPr="001F27A3">
        <w:rPr>
          <w:rFonts w:ascii="Arial" w:hAnsi="Arial" w:cs="Arial"/>
          <w:sz w:val="24"/>
          <w:szCs w:val="24"/>
        </w:rPr>
        <w:t xml:space="preserve">En </w:t>
      </w:r>
      <w:r w:rsidR="00913AF1" w:rsidRPr="001F27A3">
        <w:rPr>
          <w:rFonts w:ascii="Arial" w:hAnsi="Arial" w:cs="Arial"/>
          <w:sz w:val="24"/>
          <w:szCs w:val="24"/>
        </w:rPr>
        <w:t>tal sentido</w:t>
      </w:r>
      <w:r w:rsidR="0081743F" w:rsidRPr="001F27A3">
        <w:rPr>
          <w:rFonts w:ascii="Arial" w:hAnsi="Arial" w:cs="Arial"/>
          <w:sz w:val="24"/>
          <w:szCs w:val="24"/>
        </w:rPr>
        <w:t>, haciendo un análisis conjunto de las anteriores transcripciones, se evidencia que en efecto, como lo indica la parte actora en su concepto de impugnación, la autoridad demandada</w:t>
      </w:r>
      <w:r w:rsidRPr="001F27A3">
        <w:rPr>
          <w:rFonts w:ascii="Arial" w:hAnsi="Arial" w:cs="Arial"/>
          <w:sz w:val="24"/>
          <w:szCs w:val="24"/>
        </w:rPr>
        <w:t xml:space="preserve"> </w:t>
      </w:r>
      <w:r w:rsidR="00C46E17" w:rsidRPr="001F27A3">
        <w:rPr>
          <w:rFonts w:ascii="Arial" w:hAnsi="Arial" w:cs="Arial"/>
          <w:sz w:val="24"/>
          <w:szCs w:val="24"/>
        </w:rPr>
        <w:t xml:space="preserve">no funda ni motiva debidamente </w:t>
      </w:r>
      <w:r w:rsidRPr="001F27A3">
        <w:rPr>
          <w:rFonts w:ascii="Arial" w:hAnsi="Arial" w:cs="Arial"/>
          <w:sz w:val="24"/>
          <w:szCs w:val="24"/>
        </w:rPr>
        <w:t xml:space="preserve">su actuar </w:t>
      </w:r>
      <w:r w:rsidR="00455AFD" w:rsidRPr="001F27A3">
        <w:rPr>
          <w:rFonts w:ascii="Arial" w:hAnsi="Arial" w:cs="Arial"/>
          <w:sz w:val="24"/>
          <w:szCs w:val="24"/>
        </w:rPr>
        <w:t xml:space="preserve">al señalar que no le puede expedir un segundo testimonio del instrumento notarial </w:t>
      </w:r>
      <w:bookmarkStart w:id="2" w:name="_Hlk106360461"/>
      <w:r w:rsidR="00455AFD" w:rsidRPr="001F27A3">
        <w:rPr>
          <w:rFonts w:ascii="Arial" w:hAnsi="Arial" w:cs="Arial"/>
          <w:sz w:val="24"/>
          <w:szCs w:val="24"/>
        </w:rPr>
        <w:t xml:space="preserve">número </w:t>
      </w:r>
      <w:r w:rsidR="005D6DCE">
        <w:rPr>
          <w:rFonts w:ascii="Arial" w:hAnsi="Arial" w:cs="Arial"/>
          <w:sz w:val="24"/>
          <w:szCs w:val="24"/>
        </w:rPr>
        <w:t>**********</w:t>
      </w:r>
      <w:r w:rsidR="00455AFD" w:rsidRPr="001F27A3">
        <w:rPr>
          <w:rFonts w:ascii="Arial" w:hAnsi="Arial" w:cs="Arial"/>
          <w:sz w:val="24"/>
          <w:szCs w:val="24"/>
        </w:rPr>
        <w:t xml:space="preserve">, de doce de noviembre de dos mil once, contenido en el volumen </w:t>
      </w:r>
      <w:r w:rsidR="005D6DCE">
        <w:rPr>
          <w:rFonts w:ascii="Arial" w:hAnsi="Arial" w:cs="Arial"/>
          <w:sz w:val="24"/>
          <w:szCs w:val="24"/>
        </w:rPr>
        <w:t>**********</w:t>
      </w:r>
      <w:r w:rsidR="00455AFD" w:rsidRPr="001F27A3">
        <w:rPr>
          <w:rFonts w:ascii="Arial" w:hAnsi="Arial" w:cs="Arial"/>
          <w:sz w:val="24"/>
          <w:szCs w:val="24"/>
        </w:rPr>
        <w:t xml:space="preserve"> del protocolo del Licenciado </w:t>
      </w:r>
      <w:r w:rsidR="005D6DCE">
        <w:rPr>
          <w:rFonts w:ascii="Arial" w:hAnsi="Arial" w:cs="Arial"/>
          <w:sz w:val="24"/>
          <w:szCs w:val="24"/>
        </w:rPr>
        <w:t>**********</w:t>
      </w:r>
      <w:r w:rsidR="00455AFD" w:rsidRPr="001F27A3">
        <w:rPr>
          <w:rFonts w:ascii="Arial" w:hAnsi="Arial" w:cs="Arial"/>
          <w:sz w:val="24"/>
          <w:szCs w:val="24"/>
        </w:rPr>
        <w:t xml:space="preserve">, quien fuera Notario Público número </w:t>
      </w:r>
      <w:r w:rsidR="005D6DCE">
        <w:rPr>
          <w:rFonts w:ascii="Arial" w:hAnsi="Arial" w:cs="Arial"/>
          <w:sz w:val="24"/>
          <w:szCs w:val="24"/>
        </w:rPr>
        <w:t>**********</w:t>
      </w:r>
      <w:r w:rsidR="00455AFD" w:rsidRPr="001F27A3">
        <w:rPr>
          <w:rFonts w:ascii="Arial" w:hAnsi="Arial" w:cs="Arial"/>
          <w:sz w:val="24"/>
          <w:szCs w:val="24"/>
        </w:rPr>
        <w:t xml:space="preserve"> en el Estado de Oaxaca</w:t>
      </w:r>
      <w:bookmarkEnd w:id="2"/>
      <w:r w:rsidR="00455AFD" w:rsidRPr="001F27A3">
        <w:rPr>
          <w:rFonts w:ascii="Arial" w:hAnsi="Arial" w:cs="Arial"/>
          <w:sz w:val="24"/>
          <w:szCs w:val="24"/>
        </w:rPr>
        <w:t>,</w:t>
      </w:r>
      <w:r w:rsidR="004A3FCE" w:rsidRPr="001F27A3">
        <w:rPr>
          <w:rFonts w:ascii="Arial" w:hAnsi="Arial" w:cs="Arial"/>
          <w:sz w:val="24"/>
          <w:szCs w:val="24"/>
        </w:rPr>
        <w:t xml:space="preserve"> porque no se encuentra asentada la razón, firma y sello de autorizar definitivamente del licenciado </w:t>
      </w:r>
      <w:r w:rsidR="005D6DCE">
        <w:rPr>
          <w:rFonts w:ascii="Arial" w:hAnsi="Arial" w:cs="Arial"/>
          <w:sz w:val="24"/>
          <w:szCs w:val="24"/>
        </w:rPr>
        <w:t>**********</w:t>
      </w:r>
      <w:r w:rsidR="004A3FCE" w:rsidRPr="001F27A3">
        <w:rPr>
          <w:rFonts w:ascii="Arial" w:hAnsi="Arial" w:cs="Arial"/>
          <w:sz w:val="24"/>
          <w:szCs w:val="24"/>
        </w:rPr>
        <w:t xml:space="preserve">, quien fuera Notario Público número 56 en el Estado, </w:t>
      </w:r>
      <w:r w:rsidR="00C46E17" w:rsidRPr="001F27A3">
        <w:rPr>
          <w:rFonts w:ascii="Arial" w:hAnsi="Arial" w:cs="Arial"/>
          <w:sz w:val="24"/>
          <w:szCs w:val="24"/>
        </w:rPr>
        <w:t>y que esa inconsistencia está</w:t>
      </w:r>
      <w:r w:rsidR="00F55C07" w:rsidRPr="001F27A3">
        <w:rPr>
          <w:rFonts w:ascii="Arial" w:hAnsi="Arial" w:cs="Arial"/>
          <w:sz w:val="24"/>
          <w:szCs w:val="24"/>
        </w:rPr>
        <w:t xml:space="preserve"> sancionada con nulidad</w:t>
      </w:r>
      <w:r w:rsidR="006C7BD0" w:rsidRPr="001F27A3">
        <w:rPr>
          <w:rFonts w:ascii="Arial" w:hAnsi="Arial" w:cs="Arial"/>
          <w:sz w:val="24"/>
          <w:szCs w:val="24"/>
        </w:rPr>
        <w:t xml:space="preserve">, </w:t>
      </w:r>
      <w:r w:rsidR="008D5A38" w:rsidRPr="001F27A3">
        <w:rPr>
          <w:rFonts w:ascii="Arial" w:hAnsi="Arial" w:cs="Arial"/>
          <w:sz w:val="24"/>
          <w:szCs w:val="24"/>
        </w:rPr>
        <w:t>esto se debe a que</w:t>
      </w:r>
      <w:r w:rsidR="006C7BD0" w:rsidRPr="001F27A3">
        <w:rPr>
          <w:rFonts w:ascii="Arial" w:hAnsi="Arial" w:cs="Arial"/>
          <w:sz w:val="24"/>
          <w:szCs w:val="24"/>
        </w:rPr>
        <w:t xml:space="preserve"> la Encargada de Despacho de la Dirección de Notarías y Archivo General de Notarías no señala las causas inmediatas o razones particulares que den certeza jurídica al administrado de su actuación, transgrediendo así, el principio de legalidad pues incumple con su obligación de fundar y motivar dado que los </w:t>
      </w:r>
      <w:r w:rsidR="006C7BD0" w:rsidRPr="001F27A3">
        <w:rPr>
          <w:rFonts w:ascii="Arial" w:hAnsi="Arial" w:cs="Arial"/>
          <w:sz w:val="24"/>
          <w:szCs w:val="24"/>
        </w:rPr>
        <w:lastRenderedPageBreak/>
        <w:t>artículos 69</w:t>
      </w:r>
      <w:r w:rsidR="006C7BD0" w:rsidRPr="001F27A3">
        <w:rPr>
          <w:rStyle w:val="Refdenotaalpie"/>
          <w:rFonts w:ascii="Arial" w:hAnsi="Arial" w:cs="Arial"/>
          <w:sz w:val="24"/>
          <w:szCs w:val="24"/>
        </w:rPr>
        <w:footnoteReference w:id="9"/>
      </w:r>
      <w:r w:rsidR="006C7BD0" w:rsidRPr="001F27A3">
        <w:rPr>
          <w:rFonts w:ascii="Arial" w:hAnsi="Arial" w:cs="Arial"/>
          <w:sz w:val="24"/>
          <w:szCs w:val="24"/>
        </w:rPr>
        <w:t xml:space="preserve"> y 90 fracción,  VII</w:t>
      </w:r>
      <w:r w:rsidR="006C7BD0" w:rsidRPr="001F27A3">
        <w:rPr>
          <w:rStyle w:val="Refdenotaalpie"/>
          <w:rFonts w:ascii="Arial" w:hAnsi="Arial" w:cs="Arial"/>
          <w:sz w:val="24"/>
          <w:szCs w:val="24"/>
        </w:rPr>
        <w:footnoteReference w:id="10"/>
      </w:r>
      <w:r w:rsidR="006C7BD0" w:rsidRPr="001F27A3">
        <w:rPr>
          <w:rFonts w:ascii="Arial" w:hAnsi="Arial" w:cs="Arial"/>
          <w:sz w:val="24"/>
          <w:szCs w:val="24"/>
        </w:rPr>
        <w:t xml:space="preserve"> de la Ley del Notariado para el Estado de Oaxaca, que citó para fundar su aseveración no resultan aplicables</w:t>
      </w:r>
      <w:r w:rsidR="000419DD" w:rsidRPr="001F27A3">
        <w:rPr>
          <w:rFonts w:ascii="Arial" w:hAnsi="Arial" w:cs="Arial"/>
          <w:sz w:val="24"/>
          <w:szCs w:val="24"/>
        </w:rPr>
        <w:t>.</w:t>
      </w:r>
    </w:p>
    <w:p w14:paraId="05415E3F" w14:textId="77777777" w:rsidR="00795E11" w:rsidRPr="001F27A3" w:rsidRDefault="00795E11" w:rsidP="00141878">
      <w:pPr>
        <w:spacing w:before="240" w:line="360" w:lineRule="auto"/>
        <w:ind w:left="-142" w:right="-93" w:firstLine="567"/>
        <w:jc w:val="both"/>
        <w:rPr>
          <w:rFonts w:ascii="Arial" w:hAnsi="Arial" w:cs="Arial"/>
          <w:sz w:val="24"/>
          <w:szCs w:val="24"/>
        </w:rPr>
      </w:pPr>
    </w:p>
    <w:p w14:paraId="47DAC2BD" w14:textId="296489C6" w:rsidR="006141CE" w:rsidRDefault="008D5A38" w:rsidP="006141CE">
      <w:pPr>
        <w:spacing w:before="240" w:line="360" w:lineRule="auto"/>
        <w:ind w:left="-142" w:right="-93" w:firstLine="567"/>
        <w:jc w:val="both"/>
        <w:rPr>
          <w:rFonts w:ascii="Arial" w:hAnsi="Arial" w:cs="Arial"/>
          <w:sz w:val="24"/>
          <w:szCs w:val="24"/>
        </w:rPr>
      </w:pPr>
      <w:r w:rsidRPr="001F27A3">
        <w:rPr>
          <w:rFonts w:ascii="Arial" w:hAnsi="Arial" w:cs="Arial"/>
          <w:sz w:val="24"/>
          <w:szCs w:val="24"/>
        </w:rPr>
        <w:t xml:space="preserve">Lo anterior es así, </w:t>
      </w:r>
      <w:r w:rsidR="006141CE" w:rsidRPr="001F27A3">
        <w:rPr>
          <w:rFonts w:ascii="Arial" w:hAnsi="Arial" w:cs="Arial"/>
          <w:sz w:val="24"/>
          <w:szCs w:val="24"/>
        </w:rPr>
        <w:t xml:space="preserve">ya que por fundamentación se entiende la cita de los preceptos legales que sirven de base a la autoridad para emitir su acto en la forma en que lo hace; pero además debe expresar las causas inmediatas, razones particulares o circunstancias especiales que lo llevan a tomar la determinación en el sentido que lo lleva acabo, lo que constituye la correspondiente motivación de su actuación. </w:t>
      </w:r>
    </w:p>
    <w:p w14:paraId="37C956E0" w14:textId="77777777" w:rsidR="00795E11" w:rsidRPr="001F27A3" w:rsidRDefault="00795E11" w:rsidP="006141CE">
      <w:pPr>
        <w:spacing w:before="240" w:line="360" w:lineRule="auto"/>
        <w:ind w:left="-142" w:right="-93" w:firstLine="567"/>
        <w:jc w:val="both"/>
        <w:rPr>
          <w:rFonts w:ascii="Arial" w:hAnsi="Arial" w:cs="Arial"/>
          <w:sz w:val="24"/>
          <w:szCs w:val="24"/>
        </w:rPr>
      </w:pPr>
    </w:p>
    <w:p w14:paraId="1B8DAA3A" w14:textId="03775A3E" w:rsidR="006C7BD0" w:rsidRDefault="006141CE" w:rsidP="00A810F8">
      <w:pPr>
        <w:spacing w:after="0" w:line="360" w:lineRule="auto"/>
        <w:ind w:firstLine="567"/>
        <w:jc w:val="both"/>
        <w:rPr>
          <w:rFonts w:ascii="Arial" w:hAnsi="Arial" w:cs="Arial"/>
          <w:sz w:val="20"/>
          <w:szCs w:val="20"/>
        </w:rPr>
      </w:pPr>
      <w:r w:rsidRPr="001F27A3">
        <w:rPr>
          <w:rFonts w:ascii="Arial" w:hAnsi="Arial" w:cs="Arial"/>
          <w:sz w:val="24"/>
          <w:szCs w:val="24"/>
        </w:rPr>
        <w:t>Así,</w:t>
      </w:r>
      <w:r w:rsidRPr="001F27A3">
        <w:rPr>
          <w:rFonts w:ascii="Arial" w:hAnsi="Arial" w:cs="Arial"/>
          <w:b/>
          <w:sz w:val="24"/>
          <w:szCs w:val="24"/>
        </w:rPr>
        <w:t xml:space="preserve"> </w:t>
      </w:r>
      <w:r w:rsidRPr="001F27A3">
        <w:rPr>
          <w:rFonts w:ascii="Arial" w:hAnsi="Arial" w:cs="Arial"/>
          <w:sz w:val="24"/>
          <w:szCs w:val="24"/>
        </w:rPr>
        <w:t xml:space="preserve">un acto que emita una autoridad que adolezca de fundamentación y motivación es ilegal, pues se opone al principio de legalidad y desde luego que coloca al afectado en un total estado de vulnerabilidad, esto por así disponerlo el artículo 16 de la Constitución Federal y como se sustenta en los siguientes criterios jurisprudenciales de rubros: </w:t>
      </w:r>
      <w:r w:rsidRPr="001F27A3">
        <w:rPr>
          <w:rFonts w:ascii="Arial" w:hAnsi="Arial" w:cs="Arial"/>
          <w:b/>
          <w:sz w:val="20"/>
          <w:szCs w:val="20"/>
        </w:rPr>
        <w:t>FUNDAMENTACIÓN Y MOTIVACIÓN</w:t>
      </w:r>
      <w:r w:rsidRPr="001F27A3">
        <w:rPr>
          <w:rStyle w:val="Refdenotaalpie"/>
          <w:rFonts w:ascii="Arial" w:hAnsi="Arial" w:cs="Arial"/>
          <w:b/>
          <w:i/>
          <w:sz w:val="20"/>
          <w:szCs w:val="20"/>
        </w:rPr>
        <w:footnoteReference w:id="11"/>
      </w:r>
      <w:r w:rsidRPr="001F27A3">
        <w:rPr>
          <w:rFonts w:ascii="Arial" w:hAnsi="Arial" w:cs="Arial"/>
          <w:b/>
          <w:i/>
          <w:sz w:val="20"/>
          <w:szCs w:val="20"/>
        </w:rPr>
        <w:t xml:space="preserve"> </w:t>
      </w:r>
      <w:r w:rsidRPr="001F27A3">
        <w:rPr>
          <w:rFonts w:ascii="Arial" w:hAnsi="Arial" w:cs="Arial"/>
          <w:sz w:val="24"/>
          <w:szCs w:val="24"/>
        </w:rPr>
        <w:t>y</w:t>
      </w:r>
      <w:r w:rsidRPr="001F27A3">
        <w:rPr>
          <w:rFonts w:ascii="Arial" w:hAnsi="Arial" w:cs="Arial"/>
          <w:b/>
          <w:i/>
          <w:sz w:val="20"/>
          <w:szCs w:val="20"/>
        </w:rPr>
        <w:t xml:space="preserve"> </w:t>
      </w:r>
      <w:r w:rsidRPr="001F27A3">
        <w:rPr>
          <w:rFonts w:ascii="Arial" w:hAnsi="Arial" w:cs="Arial"/>
          <w:b/>
          <w:sz w:val="20"/>
          <w:szCs w:val="20"/>
        </w:rPr>
        <w:t>FUNDAMENTACIÓN Y MOTIVACIÓN. SU DISTINCIÓN ENTRE SU FALTA Y CUANDO ES INDEBIDA</w:t>
      </w:r>
      <w:r w:rsidRPr="001F27A3">
        <w:rPr>
          <w:rStyle w:val="Refdenotaalpie"/>
          <w:rFonts w:ascii="Arial" w:hAnsi="Arial" w:cs="Arial"/>
          <w:b/>
          <w:sz w:val="20"/>
          <w:szCs w:val="20"/>
        </w:rPr>
        <w:footnoteReference w:id="12"/>
      </w:r>
      <w:r w:rsidRPr="001F27A3">
        <w:rPr>
          <w:rFonts w:ascii="Arial" w:hAnsi="Arial" w:cs="Arial"/>
          <w:sz w:val="20"/>
          <w:szCs w:val="20"/>
        </w:rPr>
        <w:t>.</w:t>
      </w:r>
    </w:p>
    <w:p w14:paraId="4216ADDC" w14:textId="77777777" w:rsidR="00795E11" w:rsidRPr="001F27A3" w:rsidRDefault="00795E11" w:rsidP="00A810F8">
      <w:pPr>
        <w:spacing w:after="0" w:line="360" w:lineRule="auto"/>
        <w:ind w:firstLine="567"/>
        <w:jc w:val="both"/>
        <w:rPr>
          <w:rFonts w:ascii="Arial" w:hAnsi="Arial" w:cs="Arial"/>
          <w:sz w:val="24"/>
          <w:szCs w:val="24"/>
        </w:rPr>
      </w:pPr>
    </w:p>
    <w:p w14:paraId="14CDBBEA" w14:textId="77777777" w:rsidR="00A810F8" w:rsidRPr="001F27A3" w:rsidRDefault="00A810F8" w:rsidP="00A810F8">
      <w:pPr>
        <w:spacing w:after="0" w:line="360" w:lineRule="auto"/>
        <w:ind w:firstLine="567"/>
        <w:jc w:val="both"/>
        <w:rPr>
          <w:rFonts w:ascii="Arial" w:hAnsi="Arial" w:cs="Arial"/>
          <w:sz w:val="24"/>
          <w:szCs w:val="24"/>
        </w:rPr>
      </w:pPr>
    </w:p>
    <w:p w14:paraId="0EC19C61" w14:textId="3E4A74DA" w:rsidR="00C33083" w:rsidRPr="001F27A3" w:rsidRDefault="00A810F8" w:rsidP="006C7BD0">
      <w:pPr>
        <w:spacing w:line="360" w:lineRule="auto"/>
        <w:ind w:firstLine="567"/>
        <w:jc w:val="both"/>
        <w:rPr>
          <w:rFonts w:ascii="Arial" w:hAnsi="Arial" w:cs="Arial"/>
          <w:sz w:val="24"/>
          <w:szCs w:val="24"/>
        </w:rPr>
      </w:pPr>
      <w:r w:rsidRPr="001F27A3">
        <w:rPr>
          <w:rFonts w:ascii="Arial" w:hAnsi="Arial" w:cs="Arial"/>
          <w:sz w:val="24"/>
          <w:szCs w:val="24"/>
        </w:rPr>
        <w:t>Se destaca lo anterior</w:t>
      </w:r>
      <w:r w:rsidR="006C7BD0" w:rsidRPr="001F27A3">
        <w:rPr>
          <w:rFonts w:ascii="Arial" w:hAnsi="Arial" w:cs="Arial"/>
          <w:sz w:val="24"/>
          <w:szCs w:val="24"/>
        </w:rPr>
        <w:t xml:space="preserve">, </w:t>
      </w:r>
      <w:r w:rsidR="00C33083" w:rsidRPr="001F27A3">
        <w:rPr>
          <w:rFonts w:ascii="Arial" w:hAnsi="Arial" w:cs="Arial"/>
          <w:sz w:val="24"/>
          <w:szCs w:val="24"/>
        </w:rPr>
        <w:t>porque</w:t>
      </w:r>
      <w:r w:rsidR="006C7BD0" w:rsidRPr="001F27A3">
        <w:rPr>
          <w:rFonts w:ascii="Arial" w:hAnsi="Arial" w:cs="Arial"/>
          <w:sz w:val="24"/>
          <w:szCs w:val="24"/>
        </w:rPr>
        <w:t xml:space="preserve"> como ya se ha venido mencionando</w:t>
      </w:r>
      <w:r w:rsidR="00C33083" w:rsidRPr="001F27A3">
        <w:rPr>
          <w:rFonts w:ascii="Arial" w:hAnsi="Arial" w:cs="Arial"/>
          <w:sz w:val="24"/>
          <w:szCs w:val="24"/>
        </w:rPr>
        <w:t xml:space="preserve"> </w:t>
      </w:r>
      <w:r w:rsidRPr="001F27A3">
        <w:rPr>
          <w:rFonts w:ascii="Arial" w:hAnsi="Arial" w:cs="Arial"/>
          <w:sz w:val="24"/>
          <w:szCs w:val="24"/>
        </w:rPr>
        <w:t xml:space="preserve">los artículos </w:t>
      </w:r>
      <w:r w:rsidR="00C33083" w:rsidRPr="001F27A3">
        <w:rPr>
          <w:rFonts w:ascii="Arial" w:hAnsi="Arial" w:cs="Arial"/>
          <w:sz w:val="24"/>
          <w:szCs w:val="24"/>
        </w:rPr>
        <w:t xml:space="preserve">no se adecuan al caso concreto, porque el instrumento notarial número </w:t>
      </w:r>
      <w:r w:rsidR="005D6DCE">
        <w:rPr>
          <w:rFonts w:ascii="Arial" w:hAnsi="Arial" w:cs="Arial"/>
          <w:sz w:val="24"/>
          <w:szCs w:val="24"/>
        </w:rPr>
        <w:t>**********</w:t>
      </w:r>
      <w:r w:rsidR="00C33083" w:rsidRPr="001F27A3">
        <w:rPr>
          <w:rFonts w:ascii="Arial" w:hAnsi="Arial" w:cs="Arial"/>
          <w:sz w:val="24"/>
          <w:szCs w:val="24"/>
        </w:rPr>
        <w:t xml:space="preserve">, de doce de noviembre de dos mil once, contenido en el volumen </w:t>
      </w:r>
      <w:r w:rsidR="005D6DCE">
        <w:rPr>
          <w:rFonts w:ascii="Arial" w:hAnsi="Arial" w:cs="Arial"/>
          <w:sz w:val="24"/>
          <w:szCs w:val="24"/>
        </w:rPr>
        <w:t>**********</w:t>
      </w:r>
      <w:r w:rsidR="00C33083" w:rsidRPr="001F27A3">
        <w:rPr>
          <w:rFonts w:ascii="Arial" w:hAnsi="Arial" w:cs="Arial"/>
          <w:sz w:val="24"/>
          <w:szCs w:val="24"/>
        </w:rPr>
        <w:t xml:space="preserve">, en donde se hizo constar el contrato de compraventa, celebrado entre la señora </w:t>
      </w:r>
      <w:r w:rsidR="005D6DCE">
        <w:rPr>
          <w:rFonts w:ascii="Arial" w:hAnsi="Arial" w:cs="Arial"/>
          <w:sz w:val="24"/>
          <w:szCs w:val="24"/>
        </w:rPr>
        <w:t>**********</w:t>
      </w:r>
      <w:r w:rsidR="00C33083" w:rsidRPr="001F27A3">
        <w:rPr>
          <w:rFonts w:ascii="Arial" w:hAnsi="Arial" w:cs="Arial"/>
          <w:sz w:val="24"/>
          <w:szCs w:val="24"/>
        </w:rPr>
        <w:t xml:space="preserve"> como vendedora y la parte actora como comprador del terreno ubicado en calle </w:t>
      </w:r>
      <w:r w:rsidR="005D6DCE">
        <w:rPr>
          <w:rFonts w:ascii="Arial" w:hAnsi="Arial" w:cs="Arial"/>
          <w:sz w:val="24"/>
          <w:szCs w:val="24"/>
        </w:rPr>
        <w:t>**********</w:t>
      </w:r>
      <w:r w:rsidR="00C33083" w:rsidRPr="001F27A3">
        <w:rPr>
          <w:rFonts w:ascii="Arial" w:hAnsi="Arial" w:cs="Arial"/>
          <w:sz w:val="24"/>
          <w:szCs w:val="24"/>
        </w:rPr>
        <w:t xml:space="preserve">, sin número, colonia la </w:t>
      </w:r>
      <w:r w:rsidR="005D6DCE">
        <w:rPr>
          <w:rFonts w:ascii="Arial" w:hAnsi="Arial" w:cs="Arial"/>
          <w:sz w:val="24"/>
          <w:szCs w:val="24"/>
        </w:rPr>
        <w:t>**********</w:t>
      </w:r>
      <w:r w:rsidR="00C33083" w:rsidRPr="001F27A3">
        <w:rPr>
          <w:rFonts w:ascii="Arial" w:hAnsi="Arial" w:cs="Arial"/>
          <w:sz w:val="24"/>
          <w:szCs w:val="24"/>
        </w:rPr>
        <w:t xml:space="preserve">, en la ciudad de Miahuatlán de Porfirio Díaz, Oaxaca, si cumple con </w:t>
      </w:r>
      <w:r w:rsidR="00C33083" w:rsidRPr="001F27A3">
        <w:rPr>
          <w:rFonts w:ascii="Arial" w:hAnsi="Arial" w:cs="Arial"/>
          <w:sz w:val="24"/>
          <w:szCs w:val="24"/>
        </w:rPr>
        <w:lastRenderedPageBreak/>
        <w:t>los requisitos contemplados en los artículos 63</w:t>
      </w:r>
      <w:r w:rsidR="00C33083" w:rsidRPr="001F27A3">
        <w:rPr>
          <w:rStyle w:val="Refdenotaalpie"/>
          <w:rFonts w:ascii="Arial" w:hAnsi="Arial" w:cs="Arial"/>
          <w:sz w:val="24"/>
          <w:szCs w:val="24"/>
        </w:rPr>
        <w:footnoteReference w:id="13"/>
      </w:r>
      <w:r w:rsidR="00C33083" w:rsidRPr="001F27A3">
        <w:rPr>
          <w:rFonts w:ascii="Arial" w:hAnsi="Arial" w:cs="Arial"/>
          <w:sz w:val="24"/>
          <w:szCs w:val="24"/>
        </w:rPr>
        <w:t>, 71</w:t>
      </w:r>
      <w:r w:rsidR="00C33083" w:rsidRPr="001F27A3">
        <w:rPr>
          <w:rStyle w:val="Refdenotaalpie"/>
          <w:rFonts w:ascii="Arial" w:hAnsi="Arial" w:cs="Arial"/>
          <w:sz w:val="24"/>
          <w:szCs w:val="24"/>
        </w:rPr>
        <w:footnoteReference w:id="14"/>
      </w:r>
      <w:r w:rsidR="00C33083" w:rsidRPr="001F27A3">
        <w:rPr>
          <w:rFonts w:ascii="Arial" w:hAnsi="Arial" w:cs="Arial"/>
          <w:sz w:val="24"/>
          <w:szCs w:val="24"/>
        </w:rPr>
        <w:t xml:space="preserve"> y 72</w:t>
      </w:r>
      <w:r w:rsidR="00C33083" w:rsidRPr="001F27A3">
        <w:rPr>
          <w:rStyle w:val="Refdenotaalpie"/>
          <w:rFonts w:ascii="Arial" w:hAnsi="Arial" w:cs="Arial"/>
          <w:sz w:val="24"/>
          <w:szCs w:val="24"/>
        </w:rPr>
        <w:footnoteReference w:id="15"/>
      </w:r>
      <w:r w:rsidR="00C33083" w:rsidRPr="001F27A3">
        <w:rPr>
          <w:rFonts w:ascii="Arial" w:hAnsi="Arial" w:cs="Arial"/>
          <w:sz w:val="24"/>
          <w:szCs w:val="24"/>
        </w:rPr>
        <w:t xml:space="preserve"> de la Ley del Notariado para el Estado de Oaxaca, esto en razón de que dicho documento cuenta con las firmas de </w:t>
      </w:r>
      <w:r w:rsidR="00C33083" w:rsidRPr="001F27A3">
        <w:rPr>
          <w:rFonts w:ascii="Arial" w:hAnsi="Arial" w:cs="Arial"/>
          <w:sz w:val="24"/>
          <w:szCs w:val="24"/>
        </w:rPr>
        <w:lastRenderedPageBreak/>
        <w:t>los otorgantes, así como el actor realizó oportunamente cada uno de los pagos correspondientes como se acredita con las documentales ofrecidas por la parte actora en su demanda y en su escrito de ampliación, consistentes en: 1) el recibo de pago predial del año 2020, visto a foja 13 del presente libelo, 2) recibo de fecha treinta de noviembre de dos mil once, que avala el pago de los impuestos por traslado de dominio, avalúo catastral, asignación de clave catastral, por prácticas de avalúo inmobiliario, y, 3) entre otros pagos que efectúo referentes al inmueble de su propiedad, los cuales obran a fojas 61, 62, 65 y 66 del expediente en que se actúa, documentales que se encuentran certificadas por la Delegada Catastral en la Delegación de Miahuatlán de Porfirio Díaz, del Instituto Catastral del Estado de Oaxaca, a las que se les otorga valor probatorio pleno por estar contenidas en documentos públicos conforme al artículo 203, fracción I, de la Ley de Procedimiento y Justicia Administrativa para el Estado de Oaxaca.</w:t>
      </w:r>
    </w:p>
    <w:p w14:paraId="3498ECC3" w14:textId="06402702" w:rsidR="00C33083" w:rsidRPr="001F27A3" w:rsidRDefault="00563D5B" w:rsidP="00627DEE">
      <w:pPr>
        <w:spacing w:line="360" w:lineRule="auto"/>
        <w:ind w:firstLine="567"/>
        <w:jc w:val="both"/>
        <w:rPr>
          <w:rFonts w:ascii="Arial" w:hAnsi="Arial" w:cs="Arial"/>
          <w:i/>
          <w:sz w:val="24"/>
          <w:szCs w:val="24"/>
        </w:rPr>
      </w:pPr>
      <w:r w:rsidRPr="001F27A3">
        <w:rPr>
          <w:rFonts w:ascii="Arial" w:hAnsi="Arial" w:cs="Arial"/>
          <w:sz w:val="24"/>
          <w:szCs w:val="24"/>
        </w:rPr>
        <w:t>Ahora bien</w:t>
      </w:r>
      <w:r w:rsidR="008D5A38" w:rsidRPr="001F27A3">
        <w:rPr>
          <w:rFonts w:ascii="Arial" w:hAnsi="Arial" w:cs="Arial"/>
          <w:sz w:val="24"/>
          <w:szCs w:val="24"/>
        </w:rPr>
        <w:t>,</w:t>
      </w:r>
      <w:r w:rsidR="00F8627C" w:rsidRPr="001F27A3">
        <w:rPr>
          <w:rFonts w:ascii="Arial" w:hAnsi="Arial" w:cs="Arial"/>
          <w:sz w:val="24"/>
          <w:szCs w:val="24"/>
        </w:rPr>
        <w:t xml:space="preserve"> </w:t>
      </w:r>
      <w:r w:rsidR="00FE3B0A" w:rsidRPr="001F27A3">
        <w:rPr>
          <w:rFonts w:ascii="Arial" w:hAnsi="Arial" w:cs="Arial"/>
          <w:sz w:val="24"/>
          <w:szCs w:val="24"/>
        </w:rPr>
        <w:t>el hecho de que</w:t>
      </w:r>
      <w:r w:rsidR="00DF568E" w:rsidRPr="001F27A3">
        <w:rPr>
          <w:rFonts w:ascii="Arial" w:hAnsi="Arial" w:cs="Arial"/>
          <w:sz w:val="24"/>
          <w:szCs w:val="24"/>
        </w:rPr>
        <w:t xml:space="preserve"> </w:t>
      </w:r>
      <w:r w:rsidR="00FE3B0A" w:rsidRPr="001F27A3">
        <w:rPr>
          <w:rFonts w:ascii="Arial" w:hAnsi="Arial" w:cs="Arial"/>
          <w:sz w:val="24"/>
          <w:szCs w:val="24"/>
        </w:rPr>
        <w:t xml:space="preserve">en el </w:t>
      </w:r>
      <w:r w:rsidR="00F8627C" w:rsidRPr="001F27A3">
        <w:rPr>
          <w:rFonts w:ascii="Arial" w:hAnsi="Arial" w:cs="Arial"/>
          <w:sz w:val="24"/>
          <w:szCs w:val="24"/>
        </w:rPr>
        <w:t xml:space="preserve">documento </w:t>
      </w:r>
      <w:r w:rsidR="00FE3B0A" w:rsidRPr="001F27A3">
        <w:rPr>
          <w:rFonts w:ascii="Arial" w:hAnsi="Arial" w:cs="Arial"/>
          <w:sz w:val="24"/>
          <w:szCs w:val="24"/>
        </w:rPr>
        <w:t>no se encuentre</w:t>
      </w:r>
      <w:r w:rsidR="00C33083" w:rsidRPr="001F27A3">
        <w:rPr>
          <w:rFonts w:ascii="Arial" w:hAnsi="Arial" w:cs="Arial"/>
          <w:sz w:val="24"/>
          <w:szCs w:val="24"/>
        </w:rPr>
        <w:t xml:space="preserve"> asentada la r</w:t>
      </w:r>
      <w:r w:rsidR="00316CB1">
        <w:rPr>
          <w:rFonts w:ascii="Arial" w:hAnsi="Arial" w:cs="Arial"/>
          <w:sz w:val="24"/>
          <w:szCs w:val="24"/>
        </w:rPr>
        <w:t>azón, firma y sello de autorización</w:t>
      </w:r>
      <w:r w:rsidR="00C33083" w:rsidRPr="001F27A3">
        <w:rPr>
          <w:rFonts w:ascii="Arial" w:hAnsi="Arial" w:cs="Arial"/>
          <w:sz w:val="24"/>
          <w:szCs w:val="24"/>
        </w:rPr>
        <w:t xml:space="preserve"> del licenciado </w:t>
      </w:r>
      <w:r w:rsidR="002459C4">
        <w:rPr>
          <w:rFonts w:ascii="Arial" w:hAnsi="Arial" w:cs="Arial"/>
          <w:sz w:val="24"/>
          <w:szCs w:val="24"/>
        </w:rPr>
        <w:t>**********</w:t>
      </w:r>
      <w:r w:rsidR="00C33083" w:rsidRPr="001F27A3">
        <w:rPr>
          <w:rFonts w:ascii="Arial" w:hAnsi="Arial" w:cs="Arial"/>
          <w:sz w:val="24"/>
          <w:szCs w:val="24"/>
        </w:rPr>
        <w:t>, quien fuera Notario</w:t>
      </w:r>
      <w:r w:rsidR="00316CB1">
        <w:rPr>
          <w:rFonts w:ascii="Arial" w:hAnsi="Arial" w:cs="Arial"/>
          <w:sz w:val="24"/>
          <w:szCs w:val="24"/>
        </w:rPr>
        <w:t xml:space="preserve"> Público número 56 en el Estado;</w:t>
      </w:r>
      <w:r w:rsidR="00C33083" w:rsidRPr="001F27A3">
        <w:rPr>
          <w:rFonts w:ascii="Arial" w:hAnsi="Arial" w:cs="Arial"/>
          <w:sz w:val="24"/>
          <w:szCs w:val="24"/>
        </w:rPr>
        <w:t xml:space="preserve"> no es una circunstancia atribuible al actor,</w:t>
      </w:r>
      <w:r w:rsidR="00FE3B0A" w:rsidRPr="001F27A3">
        <w:rPr>
          <w:rFonts w:ascii="Arial" w:hAnsi="Arial" w:cs="Arial"/>
          <w:sz w:val="24"/>
          <w:szCs w:val="24"/>
        </w:rPr>
        <w:t xml:space="preserve"> pues </w:t>
      </w:r>
      <w:r w:rsidR="00A775F3" w:rsidRPr="001F27A3">
        <w:rPr>
          <w:rFonts w:ascii="Arial" w:hAnsi="Arial" w:cs="Arial"/>
          <w:sz w:val="24"/>
          <w:szCs w:val="24"/>
        </w:rPr>
        <w:t>el documento</w:t>
      </w:r>
      <w:r w:rsidR="00C33083" w:rsidRPr="001F27A3">
        <w:rPr>
          <w:rFonts w:ascii="Arial" w:hAnsi="Arial" w:cs="Arial"/>
          <w:sz w:val="24"/>
          <w:szCs w:val="24"/>
        </w:rPr>
        <w:t xml:space="preserve"> </w:t>
      </w:r>
      <w:r w:rsidR="00FE3B0A" w:rsidRPr="001F27A3">
        <w:rPr>
          <w:rFonts w:ascii="Arial" w:hAnsi="Arial" w:cs="Arial"/>
          <w:sz w:val="24"/>
          <w:szCs w:val="24"/>
        </w:rPr>
        <w:t>se encuentra</w:t>
      </w:r>
      <w:r w:rsidR="00C33083" w:rsidRPr="001F27A3">
        <w:rPr>
          <w:rFonts w:ascii="Arial" w:hAnsi="Arial" w:cs="Arial"/>
          <w:sz w:val="24"/>
          <w:szCs w:val="24"/>
        </w:rPr>
        <w:t xml:space="preserve"> resguardado en los archivos de la Dirección General de Notarías y Archivo General d</w:t>
      </w:r>
      <w:r w:rsidR="00316CB1">
        <w:rPr>
          <w:rFonts w:ascii="Arial" w:hAnsi="Arial" w:cs="Arial"/>
          <w:sz w:val="24"/>
          <w:szCs w:val="24"/>
        </w:rPr>
        <w:t>e Notarías del Estado de Oaxaca,</w:t>
      </w:r>
      <w:r w:rsidR="00C33083" w:rsidRPr="001F27A3">
        <w:rPr>
          <w:rFonts w:ascii="Arial" w:hAnsi="Arial" w:cs="Arial"/>
          <w:sz w:val="24"/>
          <w:szCs w:val="24"/>
        </w:rPr>
        <w:t xml:space="preserve"> como se puede advertir de las copias certificadas exhibidas por la autoridad demandada, que obran en el expediente que se actúa </w:t>
      </w:r>
      <w:r w:rsidR="00316CB1">
        <w:rPr>
          <w:rFonts w:ascii="Arial" w:hAnsi="Arial" w:cs="Arial"/>
          <w:sz w:val="24"/>
          <w:szCs w:val="24"/>
        </w:rPr>
        <w:t xml:space="preserve"> a </w:t>
      </w:r>
      <w:r w:rsidR="00C33083" w:rsidRPr="001F27A3">
        <w:rPr>
          <w:rFonts w:ascii="Arial" w:hAnsi="Arial" w:cs="Arial"/>
          <w:sz w:val="24"/>
          <w:szCs w:val="24"/>
        </w:rPr>
        <w:t>fojas 48 a 50, a las que se les da valor probatorio pleno, conforme al artículo 203, fracción I, de la ley de la materia</w:t>
      </w:r>
      <w:r w:rsidR="00316CB1">
        <w:rPr>
          <w:rFonts w:ascii="Arial" w:hAnsi="Arial" w:cs="Arial"/>
          <w:sz w:val="24"/>
          <w:szCs w:val="24"/>
        </w:rPr>
        <w:t>; de ahí que</w:t>
      </w:r>
      <w:r w:rsidR="00C33083" w:rsidRPr="001F27A3">
        <w:rPr>
          <w:rFonts w:ascii="Arial" w:hAnsi="Arial" w:cs="Arial"/>
          <w:sz w:val="24"/>
          <w:szCs w:val="24"/>
        </w:rPr>
        <w:t xml:space="preserve"> la autoridad</w:t>
      </w:r>
      <w:r w:rsidRPr="001F27A3">
        <w:rPr>
          <w:rFonts w:ascii="Arial" w:hAnsi="Arial" w:cs="Arial"/>
          <w:sz w:val="24"/>
          <w:szCs w:val="24"/>
        </w:rPr>
        <w:t xml:space="preserve"> </w:t>
      </w:r>
      <w:r w:rsidR="00A775F3" w:rsidRPr="001F27A3">
        <w:rPr>
          <w:rFonts w:ascii="Arial" w:hAnsi="Arial" w:cs="Arial"/>
          <w:sz w:val="24"/>
          <w:szCs w:val="24"/>
        </w:rPr>
        <w:t xml:space="preserve">demandada está dejando pasar </w:t>
      </w:r>
      <w:r w:rsidRPr="001F27A3">
        <w:rPr>
          <w:rFonts w:ascii="Arial" w:hAnsi="Arial" w:cs="Arial"/>
          <w:sz w:val="24"/>
          <w:szCs w:val="24"/>
        </w:rPr>
        <w:t>por alto su atribución consistente en que en caso de que un notario dejara de ejercer sus funciones por cualquier motivo</w:t>
      </w:r>
      <w:r w:rsidR="00A775F3" w:rsidRPr="001F27A3">
        <w:rPr>
          <w:rFonts w:ascii="Arial" w:hAnsi="Arial" w:cs="Arial"/>
          <w:sz w:val="24"/>
          <w:szCs w:val="24"/>
        </w:rPr>
        <w:t>,</w:t>
      </w:r>
      <w:r w:rsidR="001F27A3" w:rsidRPr="001F27A3">
        <w:rPr>
          <w:rFonts w:ascii="Arial" w:hAnsi="Arial" w:cs="Arial"/>
          <w:sz w:val="24"/>
          <w:szCs w:val="24"/>
        </w:rPr>
        <w:t xml:space="preserve"> como en este caso lo es,</w:t>
      </w:r>
      <w:r w:rsidR="00A775F3" w:rsidRPr="001F27A3">
        <w:rPr>
          <w:rFonts w:ascii="Arial" w:hAnsi="Arial" w:cs="Arial"/>
          <w:sz w:val="24"/>
          <w:szCs w:val="24"/>
        </w:rPr>
        <w:t xml:space="preserve"> la escritura debe ser autorizada por la Dirección de Notarías</w:t>
      </w:r>
      <w:r w:rsidRPr="001F27A3">
        <w:rPr>
          <w:rFonts w:ascii="Arial" w:hAnsi="Arial" w:cs="Arial"/>
          <w:sz w:val="24"/>
          <w:szCs w:val="24"/>
        </w:rPr>
        <w:t>,</w:t>
      </w:r>
      <w:r w:rsidR="00A775F3" w:rsidRPr="001F27A3">
        <w:rPr>
          <w:rFonts w:ascii="Arial" w:hAnsi="Arial" w:cs="Arial"/>
          <w:sz w:val="24"/>
          <w:szCs w:val="24"/>
        </w:rPr>
        <w:t xml:space="preserve"> como lo contempla el artículo 70</w:t>
      </w:r>
      <w:r w:rsidR="00316CB1">
        <w:rPr>
          <w:rStyle w:val="Refdenotaalpie"/>
          <w:rFonts w:ascii="Arial" w:hAnsi="Arial" w:cs="Arial"/>
          <w:sz w:val="24"/>
          <w:szCs w:val="24"/>
        </w:rPr>
        <w:footnoteReference w:id="16"/>
      </w:r>
      <w:r w:rsidR="00A775F3" w:rsidRPr="001F27A3">
        <w:rPr>
          <w:rFonts w:ascii="Arial" w:hAnsi="Arial" w:cs="Arial"/>
          <w:sz w:val="24"/>
          <w:szCs w:val="24"/>
        </w:rPr>
        <w:t xml:space="preserve"> de la Ley del Not</w:t>
      </w:r>
      <w:r w:rsidR="00DC048B" w:rsidRPr="001F27A3">
        <w:rPr>
          <w:rFonts w:ascii="Arial" w:hAnsi="Arial" w:cs="Arial"/>
          <w:sz w:val="24"/>
          <w:szCs w:val="24"/>
        </w:rPr>
        <w:t>ariado para el Estado de Oaxaca, asimismo</w:t>
      </w:r>
      <w:r w:rsidR="00A775F3" w:rsidRPr="001F27A3">
        <w:rPr>
          <w:rFonts w:ascii="Arial" w:hAnsi="Arial" w:cs="Arial"/>
          <w:sz w:val="24"/>
          <w:szCs w:val="24"/>
        </w:rPr>
        <w:t xml:space="preserve"> dejo</w:t>
      </w:r>
      <w:r w:rsidR="00627DEE" w:rsidRPr="001F27A3">
        <w:rPr>
          <w:rFonts w:ascii="Arial" w:hAnsi="Arial" w:cs="Arial"/>
          <w:sz w:val="24"/>
          <w:szCs w:val="24"/>
        </w:rPr>
        <w:t xml:space="preserve"> de observar lo estipulado en el artículo 74 de la Ley antes mencionada que dice: </w:t>
      </w:r>
      <w:r w:rsidR="00DC048B" w:rsidRPr="001F27A3">
        <w:rPr>
          <w:rFonts w:ascii="Arial" w:hAnsi="Arial" w:cs="Arial"/>
          <w:sz w:val="24"/>
          <w:szCs w:val="24"/>
        </w:rPr>
        <w:t>“</w:t>
      </w:r>
      <w:r w:rsidR="00627DEE" w:rsidRPr="001F27A3">
        <w:rPr>
          <w:rFonts w:ascii="Arial" w:hAnsi="Arial" w:cs="Arial"/>
          <w:i/>
          <w:sz w:val="24"/>
          <w:szCs w:val="24"/>
        </w:rPr>
        <w:t>El Notario que haya empezado a redactar una escritura en el protocolo será el único que pueda continuarla hasta su autorización definitiva, salvo en el caso del artículo 70 de esta Ley</w:t>
      </w:r>
      <w:r w:rsidR="00DC048B" w:rsidRPr="001F27A3">
        <w:rPr>
          <w:rFonts w:ascii="Arial" w:hAnsi="Arial" w:cs="Arial"/>
          <w:i/>
          <w:sz w:val="24"/>
          <w:szCs w:val="24"/>
        </w:rPr>
        <w:t>”</w:t>
      </w:r>
      <w:r w:rsidR="00627DEE" w:rsidRPr="001F27A3">
        <w:rPr>
          <w:rFonts w:ascii="Arial" w:hAnsi="Arial" w:cs="Arial"/>
          <w:i/>
          <w:sz w:val="24"/>
          <w:szCs w:val="24"/>
        </w:rPr>
        <w:t xml:space="preserve">. </w:t>
      </w:r>
      <w:r w:rsidR="001F27A3" w:rsidRPr="001F27A3">
        <w:rPr>
          <w:rFonts w:ascii="Arial" w:hAnsi="Arial" w:cs="Arial"/>
          <w:sz w:val="24"/>
          <w:szCs w:val="24"/>
        </w:rPr>
        <w:t>Situación que</w:t>
      </w:r>
      <w:r w:rsidR="00DC048B" w:rsidRPr="001F27A3">
        <w:rPr>
          <w:rFonts w:ascii="Arial" w:hAnsi="Arial" w:cs="Arial"/>
          <w:sz w:val="24"/>
          <w:szCs w:val="24"/>
        </w:rPr>
        <w:t xml:space="preserve"> en este caso no aconteció</w:t>
      </w:r>
      <w:r w:rsidR="00C33083" w:rsidRPr="001F27A3">
        <w:rPr>
          <w:rFonts w:ascii="Arial" w:hAnsi="Arial" w:cs="Arial"/>
          <w:sz w:val="24"/>
          <w:szCs w:val="24"/>
        </w:rPr>
        <w:t xml:space="preserve">, </w:t>
      </w:r>
      <w:r w:rsidR="00DC048B" w:rsidRPr="001F27A3">
        <w:rPr>
          <w:rFonts w:ascii="Arial" w:hAnsi="Arial" w:cs="Arial"/>
          <w:sz w:val="24"/>
          <w:szCs w:val="24"/>
        </w:rPr>
        <w:t xml:space="preserve"> pues </w:t>
      </w:r>
      <w:r w:rsidR="00C33083" w:rsidRPr="001F27A3">
        <w:rPr>
          <w:rFonts w:ascii="Arial" w:hAnsi="Arial" w:cs="Arial"/>
          <w:sz w:val="24"/>
          <w:szCs w:val="24"/>
        </w:rPr>
        <w:t xml:space="preserve">la autoridad demandada negó la solicitud de la parte actora de expedirle un segundo testimonio del instrumento notarial que avala el contrato de compraventa de su propiedad, evadiendo con esto su obligación y la facultad que la misma Ley del Notariado para el Estado de Oaxaca le otorga en el artículo 145, fracción VI, que dice:  </w:t>
      </w:r>
    </w:p>
    <w:p w14:paraId="69BFBF2B" w14:textId="77777777" w:rsidR="00C33083" w:rsidRPr="001F27A3" w:rsidRDefault="00C33083" w:rsidP="001F27A3">
      <w:pPr>
        <w:autoSpaceDE w:val="0"/>
        <w:autoSpaceDN w:val="0"/>
        <w:adjustRightInd w:val="0"/>
        <w:spacing w:after="0" w:line="240" w:lineRule="auto"/>
        <w:ind w:left="567" w:right="900"/>
        <w:rPr>
          <w:rFonts w:ascii="Arial" w:hAnsi="Arial" w:cs="Arial"/>
          <w:i/>
          <w:iCs/>
          <w:sz w:val="24"/>
          <w:szCs w:val="24"/>
        </w:rPr>
      </w:pPr>
      <w:r w:rsidRPr="001F27A3">
        <w:rPr>
          <w:rFonts w:ascii="Arial" w:hAnsi="Arial" w:cs="Arial"/>
          <w:i/>
          <w:iCs/>
          <w:sz w:val="24"/>
          <w:szCs w:val="24"/>
        </w:rPr>
        <w:t>“Autorizar las escrituras otorgadas ante los Notarios o Jueces receptores en los casos previstos por la ley.”</w:t>
      </w:r>
    </w:p>
    <w:p w14:paraId="7C15B5A6" w14:textId="77777777" w:rsidR="00C33083" w:rsidRPr="001F27A3" w:rsidRDefault="00C33083" w:rsidP="00C33083">
      <w:pPr>
        <w:autoSpaceDE w:val="0"/>
        <w:autoSpaceDN w:val="0"/>
        <w:adjustRightInd w:val="0"/>
        <w:spacing w:after="0" w:line="240" w:lineRule="auto"/>
        <w:ind w:left="567"/>
        <w:rPr>
          <w:rFonts w:ascii="Arial" w:hAnsi="Arial" w:cs="Arial"/>
          <w:i/>
          <w:iCs/>
          <w:sz w:val="24"/>
          <w:szCs w:val="24"/>
        </w:rPr>
      </w:pPr>
    </w:p>
    <w:p w14:paraId="6DE1E957" w14:textId="1AF3E999" w:rsidR="00C33083" w:rsidRPr="001F27A3" w:rsidRDefault="00DC048B" w:rsidP="00DC048B">
      <w:pPr>
        <w:spacing w:line="360" w:lineRule="auto"/>
        <w:ind w:firstLine="708"/>
        <w:jc w:val="both"/>
        <w:rPr>
          <w:rFonts w:ascii="Arial" w:hAnsi="Arial" w:cs="Arial"/>
          <w:sz w:val="24"/>
          <w:szCs w:val="24"/>
        </w:rPr>
      </w:pPr>
      <w:r w:rsidRPr="001F27A3">
        <w:rPr>
          <w:rFonts w:ascii="Arial" w:hAnsi="Arial" w:cs="Arial"/>
          <w:sz w:val="24"/>
          <w:szCs w:val="24"/>
        </w:rPr>
        <w:t>Igualmente</w:t>
      </w:r>
      <w:r w:rsidR="00C33083" w:rsidRPr="001F27A3">
        <w:rPr>
          <w:rFonts w:ascii="Arial" w:hAnsi="Arial" w:cs="Arial"/>
          <w:sz w:val="24"/>
          <w:szCs w:val="24"/>
        </w:rPr>
        <w:t xml:space="preserve">, debe considerarse que  la propiedad avalada en el instrumento notarial número </w:t>
      </w:r>
      <w:r w:rsidR="002459C4">
        <w:rPr>
          <w:rFonts w:ascii="Arial" w:hAnsi="Arial" w:cs="Arial"/>
          <w:sz w:val="24"/>
          <w:szCs w:val="24"/>
        </w:rPr>
        <w:t>**********</w:t>
      </w:r>
      <w:r w:rsidR="00C33083" w:rsidRPr="001F27A3">
        <w:rPr>
          <w:rFonts w:ascii="Arial" w:hAnsi="Arial" w:cs="Arial"/>
          <w:sz w:val="24"/>
          <w:szCs w:val="24"/>
        </w:rPr>
        <w:t xml:space="preserve">, de doce de noviembre de dos mil once, contenido en el volumen </w:t>
      </w:r>
      <w:r w:rsidR="002459C4">
        <w:rPr>
          <w:rFonts w:ascii="Arial" w:hAnsi="Arial" w:cs="Arial"/>
          <w:sz w:val="24"/>
          <w:szCs w:val="24"/>
        </w:rPr>
        <w:t>**********</w:t>
      </w:r>
      <w:r w:rsidR="00C33083" w:rsidRPr="001F27A3">
        <w:rPr>
          <w:rFonts w:ascii="Arial" w:hAnsi="Arial" w:cs="Arial"/>
          <w:sz w:val="24"/>
          <w:szCs w:val="24"/>
        </w:rPr>
        <w:t xml:space="preserve"> del protocolo del Licenciado </w:t>
      </w:r>
      <w:r w:rsidR="002459C4">
        <w:rPr>
          <w:rFonts w:ascii="Arial" w:hAnsi="Arial" w:cs="Arial"/>
          <w:sz w:val="24"/>
          <w:szCs w:val="24"/>
        </w:rPr>
        <w:t>**********</w:t>
      </w:r>
      <w:r w:rsidR="00C33083" w:rsidRPr="001F27A3">
        <w:rPr>
          <w:rFonts w:ascii="Arial" w:hAnsi="Arial" w:cs="Arial"/>
          <w:sz w:val="24"/>
          <w:szCs w:val="24"/>
        </w:rPr>
        <w:t>, quien fuera Notario Público número cincuenta y seis en el Estado de Oaxaca ya cuenta</w:t>
      </w:r>
      <w:r w:rsidR="00316CB1">
        <w:rPr>
          <w:rFonts w:ascii="Arial" w:hAnsi="Arial" w:cs="Arial"/>
          <w:sz w:val="24"/>
          <w:szCs w:val="24"/>
        </w:rPr>
        <w:t xml:space="preserve"> también</w:t>
      </w:r>
      <w:r w:rsidR="00C33083" w:rsidRPr="001F27A3">
        <w:rPr>
          <w:rFonts w:ascii="Arial" w:hAnsi="Arial" w:cs="Arial"/>
          <w:sz w:val="24"/>
          <w:szCs w:val="24"/>
        </w:rPr>
        <w:t xml:space="preserve"> con avaluó catastral y avalúo inmobiliario de veintinueve de noviembre de dos mil doce, </w:t>
      </w:r>
      <w:r w:rsidR="00316CB1">
        <w:rPr>
          <w:rFonts w:ascii="Arial" w:hAnsi="Arial" w:cs="Arial"/>
          <w:sz w:val="24"/>
          <w:szCs w:val="24"/>
        </w:rPr>
        <w:t>vistos</w:t>
      </w:r>
      <w:r w:rsidR="00C33083" w:rsidRPr="001F27A3">
        <w:rPr>
          <w:rFonts w:ascii="Arial" w:hAnsi="Arial" w:cs="Arial"/>
          <w:sz w:val="24"/>
          <w:szCs w:val="24"/>
        </w:rPr>
        <w:t xml:space="preserve"> a foja</w:t>
      </w:r>
      <w:r w:rsidR="00316CB1">
        <w:rPr>
          <w:rFonts w:ascii="Arial" w:hAnsi="Arial" w:cs="Arial"/>
          <w:sz w:val="24"/>
          <w:szCs w:val="24"/>
        </w:rPr>
        <w:t>s</w:t>
      </w:r>
      <w:r w:rsidR="00C33083" w:rsidRPr="001F27A3">
        <w:rPr>
          <w:rFonts w:ascii="Arial" w:hAnsi="Arial" w:cs="Arial"/>
          <w:sz w:val="24"/>
          <w:szCs w:val="24"/>
        </w:rPr>
        <w:t xml:space="preserve"> 63 y 64 </w:t>
      </w:r>
      <w:r w:rsidR="00C33083" w:rsidRPr="001F27A3">
        <w:rPr>
          <w:rFonts w:ascii="Arial" w:hAnsi="Arial" w:cs="Arial"/>
          <w:sz w:val="24"/>
          <w:szCs w:val="24"/>
        </w:rPr>
        <w:lastRenderedPageBreak/>
        <w:t xml:space="preserve">del presente expediente, trámite catastral que en su momento fue autorizado por el mismo notario como consta en la solicitud de trámite respectivo de fecha doce de noviembre de dos mil once en el que se ve su firma y sello de la notaría, que obra a foja 60 de este libelo; además de que  dicha propiedad ya se encuentra certificada por parte del Instituto de la Función Registral con número de folio </w:t>
      </w:r>
      <w:r w:rsidR="002459C4">
        <w:rPr>
          <w:rFonts w:ascii="Arial" w:hAnsi="Arial" w:cs="Arial"/>
          <w:sz w:val="24"/>
          <w:szCs w:val="24"/>
        </w:rPr>
        <w:t>**********</w:t>
      </w:r>
      <w:r w:rsidR="00C33083" w:rsidRPr="001F27A3">
        <w:rPr>
          <w:rFonts w:ascii="Arial" w:hAnsi="Arial" w:cs="Arial"/>
          <w:sz w:val="24"/>
          <w:szCs w:val="24"/>
        </w:rPr>
        <w:t xml:space="preserve"> de fecha veinticuatro de noviembre del dos mil veinte, autorizada por la Registradora del Instituto de la Función Registral en el Distrito de Miahuatlán, Oaxaca, que obra a foja 11 del expediente en que se actúa documentales a las que se les otorga valor probatorio pleno, por estar contenida en documento público conforme al precepto 203, fracción I, de la Ley de Procedimiento y Justicia Administrativa para el Estado de Oaxaca.</w:t>
      </w:r>
    </w:p>
    <w:p w14:paraId="6DDFD234" w14:textId="77777777" w:rsidR="0081743F" w:rsidRPr="001F27A3" w:rsidRDefault="0081743F" w:rsidP="0081743F">
      <w:pPr>
        <w:pStyle w:val="corte4fondo"/>
        <w:tabs>
          <w:tab w:val="left" w:pos="0"/>
        </w:tabs>
        <w:ind w:right="51"/>
        <w:rPr>
          <w:sz w:val="24"/>
          <w:szCs w:val="24"/>
          <w:lang w:val="es-ES"/>
        </w:rPr>
      </w:pPr>
    </w:p>
    <w:p w14:paraId="33FED06E" w14:textId="71948173" w:rsidR="00097757" w:rsidRDefault="00097757" w:rsidP="00097757">
      <w:pPr>
        <w:spacing w:line="360" w:lineRule="auto"/>
        <w:ind w:firstLine="567"/>
        <w:jc w:val="both"/>
        <w:rPr>
          <w:rFonts w:ascii="Arial" w:hAnsi="Arial" w:cs="Arial"/>
          <w:bCs/>
          <w:sz w:val="24"/>
          <w:szCs w:val="24"/>
        </w:rPr>
      </w:pPr>
      <w:r w:rsidRPr="001F27A3">
        <w:rPr>
          <w:rFonts w:ascii="Arial" w:hAnsi="Arial" w:cs="Arial"/>
          <w:sz w:val="24"/>
          <w:szCs w:val="24"/>
        </w:rPr>
        <w:t xml:space="preserve">De ahí </w:t>
      </w:r>
      <w:r w:rsidR="00316CB1">
        <w:rPr>
          <w:rFonts w:ascii="Arial" w:hAnsi="Arial" w:cs="Arial"/>
          <w:sz w:val="24"/>
          <w:szCs w:val="24"/>
        </w:rPr>
        <w:t>se deriva que</w:t>
      </w:r>
      <w:r w:rsidRPr="001F27A3">
        <w:rPr>
          <w:rFonts w:ascii="Arial" w:hAnsi="Arial" w:cs="Arial"/>
          <w:sz w:val="24"/>
          <w:szCs w:val="24"/>
        </w:rPr>
        <w:t xml:space="preserve"> la actuación de la autoridad demandada</w:t>
      </w:r>
      <w:r w:rsidR="00316CB1">
        <w:rPr>
          <w:rFonts w:ascii="Arial" w:hAnsi="Arial" w:cs="Arial"/>
          <w:sz w:val="24"/>
          <w:szCs w:val="24"/>
        </w:rPr>
        <w:t>,</w:t>
      </w:r>
      <w:r w:rsidRPr="001F27A3">
        <w:rPr>
          <w:rFonts w:ascii="Arial" w:hAnsi="Arial" w:cs="Arial"/>
          <w:sz w:val="24"/>
          <w:szCs w:val="24"/>
        </w:rPr>
        <w:t xml:space="preserve"> coloca en estado de indefensión a la parte actora, quien </w:t>
      </w:r>
      <w:r w:rsidRPr="001F27A3">
        <w:rPr>
          <w:rFonts w:ascii="Arial" w:hAnsi="Arial" w:cs="Arial"/>
          <w:bCs/>
          <w:sz w:val="24"/>
          <w:szCs w:val="24"/>
        </w:rPr>
        <w:t>debe tener el conocimiento y la certeza de que la autoridad que afecta su esfera de derechos, lo hace con apoyo en una norma jurídica que le faculta para proceder en ese sentido, a la vez, que se le pueda cuestionar esa atribución o la forma en que se ejerció.</w:t>
      </w:r>
    </w:p>
    <w:p w14:paraId="7B18ACA1" w14:textId="77777777" w:rsidR="00795E11" w:rsidRPr="001F27A3" w:rsidRDefault="00795E11" w:rsidP="00097757">
      <w:pPr>
        <w:spacing w:line="360" w:lineRule="auto"/>
        <w:ind w:firstLine="567"/>
        <w:jc w:val="both"/>
        <w:rPr>
          <w:rFonts w:ascii="Arial" w:hAnsi="Arial" w:cs="Arial"/>
          <w:sz w:val="24"/>
          <w:szCs w:val="24"/>
        </w:rPr>
      </w:pPr>
    </w:p>
    <w:p w14:paraId="7CA3A946" w14:textId="69371262" w:rsidR="00795E11" w:rsidRPr="001F27A3" w:rsidRDefault="0081743F" w:rsidP="00316CB1">
      <w:pPr>
        <w:spacing w:line="360" w:lineRule="auto"/>
        <w:ind w:firstLine="567"/>
        <w:jc w:val="both"/>
        <w:rPr>
          <w:rFonts w:ascii="Arial" w:hAnsi="Arial" w:cs="Arial"/>
          <w:sz w:val="24"/>
          <w:szCs w:val="24"/>
        </w:rPr>
      </w:pPr>
      <w:r w:rsidRPr="001F27A3">
        <w:rPr>
          <w:rFonts w:ascii="Arial" w:hAnsi="Arial" w:cs="Arial"/>
          <w:sz w:val="24"/>
          <w:szCs w:val="24"/>
        </w:rPr>
        <w:t xml:space="preserve">Es por todo esto, que resulta de manera cierta y efectiva como ya se dijo, que la autoridad demandada no realiza una debida fundamentación y motivación en el acto impugnado, por lo que dicha actuación de la autoridad demandada resulta </w:t>
      </w:r>
      <w:r w:rsidRPr="001F27A3">
        <w:rPr>
          <w:rFonts w:ascii="Arial" w:hAnsi="Arial" w:cs="Arial"/>
          <w:b/>
          <w:sz w:val="24"/>
          <w:szCs w:val="24"/>
        </w:rPr>
        <w:t xml:space="preserve">ilegal </w:t>
      </w:r>
      <w:r w:rsidRPr="001F27A3">
        <w:rPr>
          <w:rFonts w:ascii="Arial" w:hAnsi="Arial" w:cs="Arial"/>
          <w:bCs/>
          <w:sz w:val="24"/>
          <w:szCs w:val="24"/>
        </w:rPr>
        <w:t xml:space="preserve">ya que </w:t>
      </w:r>
      <w:r w:rsidR="0053341B" w:rsidRPr="001F27A3">
        <w:rPr>
          <w:rFonts w:ascii="Arial" w:hAnsi="Arial" w:cs="Arial"/>
          <w:bCs/>
          <w:sz w:val="24"/>
          <w:szCs w:val="24"/>
        </w:rPr>
        <w:t xml:space="preserve">no cumple con los requisitos que </w:t>
      </w:r>
      <w:r w:rsidRPr="001F27A3">
        <w:rPr>
          <w:rFonts w:ascii="Arial" w:hAnsi="Arial" w:cs="Arial"/>
          <w:bCs/>
          <w:sz w:val="24"/>
          <w:szCs w:val="24"/>
        </w:rPr>
        <w:t xml:space="preserve">debe </w:t>
      </w:r>
      <w:r w:rsidR="0053341B" w:rsidRPr="001F27A3">
        <w:rPr>
          <w:rFonts w:ascii="Arial" w:hAnsi="Arial" w:cs="Arial"/>
          <w:bCs/>
          <w:sz w:val="24"/>
          <w:szCs w:val="24"/>
        </w:rPr>
        <w:t>tener</w:t>
      </w:r>
      <w:r w:rsidRPr="001F27A3">
        <w:rPr>
          <w:rFonts w:ascii="Arial" w:hAnsi="Arial" w:cs="Arial"/>
          <w:bCs/>
          <w:sz w:val="24"/>
          <w:szCs w:val="24"/>
        </w:rPr>
        <w:t xml:space="preserve"> todo acto administrativo y que son las que dan la garantía del derecho humano a la seguridad jurídica a todo administrado</w:t>
      </w:r>
      <w:r w:rsidRPr="001F27A3">
        <w:rPr>
          <w:rFonts w:ascii="Arial" w:hAnsi="Arial" w:cs="Arial"/>
          <w:b/>
          <w:sz w:val="24"/>
          <w:szCs w:val="24"/>
        </w:rPr>
        <w:t>,</w:t>
      </w:r>
      <w:r w:rsidRPr="001F27A3">
        <w:rPr>
          <w:rFonts w:ascii="Arial" w:hAnsi="Arial" w:cs="Arial"/>
          <w:bCs/>
          <w:sz w:val="24"/>
          <w:szCs w:val="24"/>
        </w:rPr>
        <w:t xml:space="preserve"> que se sustenta con la tesis aislada IV.2º.A.51K(10ª.); con número de registro 2005766; de la Décima Época</w:t>
      </w:r>
      <w:r w:rsidRPr="001F27A3">
        <w:rPr>
          <w:rFonts w:ascii="Arial" w:hAnsi="Arial" w:cs="Arial"/>
          <w:b/>
          <w:sz w:val="24"/>
          <w:szCs w:val="24"/>
        </w:rPr>
        <w:t xml:space="preserve">; </w:t>
      </w:r>
      <w:r w:rsidRPr="001F27A3">
        <w:rPr>
          <w:rFonts w:ascii="Arial" w:hAnsi="Arial" w:cs="Arial"/>
          <w:bCs/>
          <w:sz w:val="24"/>
          <w:szCs w:val="24"/>
        </w:rPr>
        <w:t>emitida por los Tribunales Colegiados de Circuito, publicado en el Semanario Judicial de la Federación, Libro 3, Febrero de 2014, Tomo</w:t>
      </w:r>
      <w:r w:rsidR="00F1524A" w:rsidRPr="001F27A3">
        <w:rPr>
          <w:rFonts w:ascii="Arial" w:hAnsi="Arial" w:cs="Arial"/>
          <w:bCs/>
          <w:sz w:val="24"/>
          <w:szCs w:val="24"/>
        </w:rPr>
        <w:t xml:space="preserve"> </w:t>
      </w:r>
      <w:r w:rsidRPr="001F27A3">
        <w:rPr>
          <w:rFonts w:ascii="Arial" w:hAnsi="Arial" w:cs="Arial"/>
          <w:bCs/>
          <w:sz w:val="24"/>
          <w:szCs w:val="24"/>
        </w:rPr>
        <w:t xml:space="preserve">III, página </w:t>
      </w:r>
      <w:r w:rsidRPr="001F27A3">
        <w:rPr>
          <w:rFonts w:ascii="Arial" w:hAnsi="Arial" w:cs="Arial"/>
          <w:b/>
          <w:sz w:val="24"/>
          <w:szCs w:val="24"/>
        </w:rPr>
        <w:t>2239</w:t>
      </w:r>
      <w:r w:rsidRPr="001F27A3">
        <w:rPr>
          <w:rStyle w:val="Refdenotaalpie"/>
          <w:rFonts w:ascii="Arial" w:hAnsi="Arial" w:cs="Arial"/>
          <w:bCs/>
          <w:sz w:val="24"/>
          <w:szCs w:val="24"/>
        </w:rPr>
        <w:footnoteReference w:id="17"/>
      </w:r>
      <w:r w:rsidRPr="001F27A3">
        <w:rPr>
          <w:rFonts w:ascii="Arial" w:hAnsi="Arial" w:cs="Arial"/>
          <w:bCs/>
          <w:sz w:val="24"/>
          <w:szCs w:val="24"/>
        </w:rPr>
        <w:t xml:space="preserve">. </w:t>
      </w:r>
      <w:r w:rsidRPr="001F27A3">
        <w:rPr>
          <w:rFonts w:ascii="Arial" w:hAnsi="Arial" w:cs="Arial"/>
          <w:bCs/>
          <w:sz w:val="24"/>
          <w:szCs w:val="24"/>
        </w:rPr>
        <w:lastRenderedPageBreak/>
        <w:t>Transgrediendo así</w:t>
      </w:r>
      <w:r w:rsidRPr="001F27A3">
        <w:rPr>
          <w:rFonts w:ascii="Arial" w:hAnsi="Arial" w:cs="Arial"/>
          <w:sz w:val="24"/>
          <w:szCs w:val="24"/>
        </w:rPr>
        <w:t xml:space="preserve"> el espíritu de los artículos 14</w:t>
      </w:r>
      <w:r w:rsidR="003F20DA" w:rsidRPr="001F27A3">
        <w:rPr>
          <w:rStyle w:val="Refdenotaalpie"/>
          <w:rFonts w:ascii="Arial" w:hAnsi="Arial" w:cs="Arial"/>
          <w:sz w:val="24"/>
          <w:szCs w:val="24"/>
        </w:rPr>
        <w:footnoteReference w:id="18"/>
      </w:r>
      <w:r w:rsidRPr="001F27A3">
        <w:rPr>
          <w:rFonts w:ascii="Arial" w:hAnsi="Arial" w:cs="Arial"/>
          <w:sz w:val="24"/>
          <w:szCs w:val="24"/>
        </w:rPr>
        <w:t xml:space="preserve"> y 16</w:t>
      </w:r>
      <w:r w:rsidR="003F20DA" w:rsidRPr="001F27A3">
        <w:rPr>
          <w:rStyle w:val="Refdenotaalpie"/>
          <w:rFonts w:ascii="Arial" w:hAnsi="Arial" w:cs="Arial"/>
          <w:sz w:val="24"/>
          <w:szCs w:val="24"/>
        </w:rPr>
        <w:footnoteReference w:id="19"/>
      </w:r>
      <w:r w:rsidRPr="001F27A3">
        <w:rPr>
          <w:rFonts w:ascii="Arial" w:hAnsi="Arial" w:cs="Arial"/>
          <w:sz w:val="24"/>
          <w:szCs w:val="24"/>
        </w:rPr>
        <w:t xml:space="preserve"> de la Constitución Política de los Estados Unidos Mexicanos, en relación con los elementos y requisitos de validez que establece el artículo 17</w:t>
      </w:r>
      <w:r w:rsidRPr="001F27A3">
        <w:rPr>
          <w:rStyle w:val="Refdenotaalpie"/>
          <w:rFonts w:ascii="Arial" w:hAnsi="Arial" w:cs="Arial"/>
          <w:sz w:val="24"/>
          <w:szCs w:val="24"/>
        </w:rPr>
        <w:footnoteReference w:id="20"/>
      </w:r>
      <w:r w:rsidRPr="001F27A3">
        <w:rPr>
          <w:rFonts w:ascii="Arial" w:hAnsi="Arial" w:cs="Arial"/>
          <w:sz w:val="24"/>
          <w:szCs w:val="24"/>
        </w:rPr>
        <w:t xml:space="preserve"> fracción V de la Ley de Procedimiento y Justicia Administrativa para el Estado de Oaxaca.</w:t>
      </w:r>
    </w:p>
    <w:p w14:paraId="38409E6D" w14:textId="569231A6" w:rsidR="00795E11" w:rsidRPr="001F27A3" w:rsidRDefault="001B5671" w:rsidP="001B5671">
      <w:pPr>
        <w:spacing w:line="360" w:lineRule="auto"/>
        <w:jc w:val="both"/>
        <w:rPr>
          <w:rFonts w:ascii="Arial" w:hAnsi="Arial" w:cs="Arial"/>
          <w:sz w:val="24"/>
          <w:szCs w:val="24"/>
        </w:rPr>
      </w:pPr>
      <w:r w:rsidRPr="001F27A3">
        <w:rPr>
          <w:rFonts w:ascii="Arial" w:hAnsi="Arial" w:cs="Arial"/>
          <w:sz w:val="24"/>
          <w:szCs w:val="24"/>
        </w:rPr>
        <w:t xml:space="preserve">         En ese sentido, conforme al artículo 1° Constitucional, el principio </w:t>
      </w:r>
      <w:r w:rsidRPr="001F27A3">
        <w:rPr>
          <w:rFonts w:ascii="Arial" w:hAnsi="Arial" w:cs="Arial"/>
          <w:b/>
          <w:i/>
          <w:sz w:val="24"/>
          <w:szCs w:val="24"/>
        </w:rPr>
        <w:t>pro persona</w:t>
      </w:r>
      <w:r w:rsidRPr="001F27A3">
        <w:rPr>
          <w:rFonts w:ascii="Arial" w:hAnsi="Arial" w:cs="Arial"/>
          <w:sz w:val="24"/>
          <w:szCs w:val="24"/>
        </w:rPr>
        <w:t xml:space="preserve"> que implica que la interpretación jurídica siempre debe buscar el mayor beneficio para la persona, acudiendo a la norma más amplia o a la </w:t>
      </w:r>
      <w:r w:rsidRPr="001F27A3">
        <w:rPr>
          <w:rFonts w:ascii="Arial" w:hAnsi="Arial" w:cs="Arial"/>
          <w:b/>
          <w:sz w:val="24"/>
          <w:szCs w:val="24"/>
        </w:rPr>
        <w:t>interpretación más favorable,</w:t>
      </w:r>
      <w:r w:rsidRPr="001F27A3">
        <w:rPr>
          <w:rFonts w:ascii="Arial" w:hAnsi="Arial" w:cs="Arial"/>
          <w:sz w:val="24"/>
          <w:szCs w:val="24"/>
        </w:rPr>
        <w:t xml:space="preserve"> deben eliminarse las trabas que impidan u obstaculicen para el obsequio de las pretensiones de los justiciables y el acceso a la jurisdicción, que abarca incluso hasta el dictado de la sentencia.</w:t>
      </w:r>
      <w:r w:rsidR="0072418C">
        <w:rPr>
          <w:rFonts w:ascii="Arial" w:hAnsi="Arial" w:cs="Arial"/>
          <w:sz w:val="24"/>
          <w:szCs w:val="24"/>
        </w:rPr>
        <w:t xml:space="preserve"> </w:t>
      </w:r>
      <w:r w:rsidRPr="001F27A3">
        <w:rPr>
          <w:rFonts w:ascii="Arial" w:hAnsi="Arial" w:cs="Arial"/>
          <w:sz w:val="24"/>
          <w:szCs w:val="24"/>
        </w:rPr>
        <w:t xml:space="preserve">Lo que desde luego implica </w:t>
      </w:r>
      <w:r w:rsidR="0072418C">
        <w:rPr>
          <w:rFonts w:ascii="Arial" w:hAnsi="Arial" w:cs="Arial"/>
          <w:sz w:val="24"/>
          <w:szCs w:val="24"/>
        </w:rPr>
        <w:t>que tanto</w:t>
      </w:r>
      <w:r w:rsidRPr="001F27A3">
        <w:rPr>
          <w:rFonts w:ascii="Arial" w:hAnsi="Arial" w:cs="Arial"/>
          <w:sz w:val="24"/>
          <w:szCs w:val="24"/>
        </w:rPr>
        <w:t xml:space="preserve"> las autoridades administrativas y jurisdiccionales como en el caso que nos ocupa, tiene</w:t>
      </w:r>
      <w:r w:rsidR="0072418C">
        <w:rPr>
          <w:rFonts w:ascii="Arial" w:hAnsi="Arial" w:cs="Arial"/>
          <w:sz w:val="24"/>
          <w:szCs w:val="24"/>
        </w:rPr>
        <w:t>n</w:t>
      </w:r>
      <w:r w:rsidRPr="001F27A3">
        <w:rPr>
          <w:rFonts w:ascii="Arial" w:hAnsi="Arial" w:cs="Arial"/>
          <w:sz w:val="24"/>
          <w:szCs w:val="24"/>
        </w:rPr>
        <w:t xml:space="preserve">  la obligación de resolver conflictos que les plantean las partes, de manera integral y completa, evitando formalismos o interpretaciones no razonables u ociosas que impidan la auténtica tutela judicial efectiva.</w:t>
      </w:r>
    </w:p>
    <w:p w14:paraId="7B3B766A" w14:textId="7B29210D" w:rsidR="001B5671" w:rsidRPr="001F27A3" w:rsidRDefault="001B5671" w:rsidP="001B5671">
      <w:pPr>
        <w:spacing w:line="360" w:lineRule="auto"/>
        <w:jc w:val="both"/>
        <w:rPr>
          <w:rFonts w:ascii="Arial" w:hAnsi="Arial" w:cs="Arial"/>
          <w:bCs/>
          <w:sz w:val="24"/>
          <w:szCs w:val="24"/>
        </w:rPr>
      </w:pPr>
      <w:r w:rsidRPr="001F27A3">
        <w:rPr>
          <w:rFonts w:ascii="Arial" w:hAnsi="Arial" w:cs="Arial"/>
          <w:sz w:val="24"/>
          <w:szCs w:val="24"/>
        </w:rPr>
        <w:t xml:space="preserve">       Observando ese espíritu constitucional, y de las constancias que obran en el expediente en que se actúa con valor probatorio pleno de conformidad en el artículo 203, fracción I, de la Ley de Procedimiento y Justicia Administrativa para el Estado de Oaxaca, esta Sala verifica</w:t>
      </w:r>
      <w:r w:rsidRPr="001F27A3">
        <w:rPr>
          <w:rFonts w:ascii="Arial" w:hAnsi="Arial" w:cs="Arial"/>
          <w:bCs/>
          <w:sz w:val="24"/>
          <w:szCs w:val="24"/>
        </w:rPr>
        <w:t xml:space="preserve"> que en el presente asunto,  la parte actora cumplió con los requisitos para la procedencia de su solicitud</w:t>
      </w:r>
      <w:r w:rsidR="003D683A" w:rsidRPr="001F27A3">
        <w:rPr>
          <w:rFonts w:ascii="Arial" w:hAnsi="Arial" w:cs="Arial"/>
          <w:bCs/>
          <w:sz w:val="24"/>
          <w:szCs w:val="24"/>
        </w:rPr>
        <w:t xml:space="preserve"> de que se le expida un segundo testimonio previsto</w:t>
      </w:r>
      <w:r w:rsidRPr="001F27A3">
        <w:rPr>
          <w:rFonts w:ascii="Arial" w:hAnsi="Arial" w:cs="Arial"/>
          <w:bCs/>
          <w:sz w:val="24"/>
          <w:szCs w:val="24"/>
        </w:rPr>
        <w:t xml:space="preserve"> en el artículo 145, fracciones VI</w:t>
      </w:r>
      <w:r w:rsidR="003D683A" w:rsidRPr="001F27A3">
        <w:rPr>
          <w:rStyle w:val="Refdenotaalpie"/>
          <w:rFonts w:ascii="Arial" w:hAnsi="Arial" w:cs="Arial"/>
          <w:bCs/>
          <w:sz w:val="24"/>
          <w:szCs w:val="24"/>
        </w:rPr>
        <w:footnoteReference w:id="21"/>
      </w:r>
      <w:r w:rsidRPr="001F27A3">
        <w:rPr>
          <w:rFonts w:ascii="Arial" w:hAnsi="Arial" w:cs="Arial"/>
          <w:bCs/>
          <w:sz w:val="24"/>
          <w:szCs w:val="24"/>
        </w:rPr>
        <w:t xml:space="preserve"> y VII</w:t>
      </w:r>
      <w:r w:rsidR="005C0C91" w:rsidRPr="001F27A3">
        <w:rPr>
          <w:rStyle w:val="Refdenotaalpie"/>
          <w:rFonts w:ascii="Arial" w:hAnsi="Arial" w:cs="Arial"/>
          <w:bCs/>
          <w:sz w:val="24"/>
          <w:szCs w:val="24"/>
        </w:rPr>
        <w:footnoteReference w:id="22"/>
      </w:r>
      <w:r w:rsidRPr="001F27A3">
        <w:rPr>
          <w:rFonts w:ascii="Arial" w:hAnsi="Arial" w:cs="Arial"/>
          <w:bCs/>
          <w:sz w:val="24"/>
          <w:szCs w:val="24"/>
        </w:rPr>
        <w:t xml:space="preserve"> de la Ley del Notariado para el Estado de Oaxaca, por lo que al colmar estrictamente con lo indicado en </w:t>
      </w:r>
      <w:r w:rsidR="009819A8" w:rsidRPr="001F27A3">
        <w:rPr>
          <w:rFonts w:ascii="Arial" w:hAnsi="Arial" w:cs="Arial"/>
          <w:bCs/>
          <w:sz w:val="24"/>
          <w:szCs w:val="24"/>
        </w:rPr>
        <w:t>el citado</w:t>
      </w:r>
      <w:r w:rsidRPr="001F27A3">
        <w:rPr>
          <w:rFonts w:ascii="Arial" w:hAnsi="Arial" w:cs="Arial"/>
          <w:bCs/>
          <w:sz w:val="24"/>
          <w:szCs w:val="24"/>
        </w:rPr>
        <w:t xml:space="preserve"> </w:t>
      </w:r>
      <w:r w:rsidR="009819A8" w:rsidRPr="001F27A3">
        <w:rPr>
          <w:rFonts w:ascii="Arial" w:hAnsi="Arial" w:cs="Arial"/>
          <w:bCs/>
          <w:sz w:val="24"/>
          <w:szCs w:val="24"/>
        </w:rPr>
        <w:t>precepto legal</w:t>
      </w:r>
      <w:r w:rsidRPr="001F27A3">
        <w:rPr>
          <w:rFonts w:ascii="Arial" w:hAnsi="Arial" w:cs="Arial"/>
          <w:bCs/>
          <w:sz w:val="24"/>
          <w:szCs w:val="24"/>
        </w:rPr>
        <w:t xml:space="preserve"> </w:t>
      </w:r>
      <w:r w:rsidR="003D683A" w:rsidRPr="001F27A3">
        <w:rPr>
          <w:rFonts w:ascii="Arial" w:hAnsi="Arial" w:cs="Arial"/>
          <w:bCs/>
          <w:sz w:val="24"/>
          <w:szCs w:val="24"/>
        </w:rPr>
        <w:t xml:space="preserve">se </w:t>
      </w:r>
      <w:r w:rsidR="0072418C">
        <w:rPr>
          <w:rFonts w:ascii="Arial" w:hAnsi="Arial" w:cs="Arial"/>
          <w:bCs/>
          <w:sz w:val="24"/>
          <w:szCs w:val="24"/>
        </w:rPr>
        <w:t>declara</w:t>
      </w:r>
      <w:r w:rsidR="003D683A" w:rsidRPr="001F27A3">
        <w:rPr>
          <w:rFonts w:ascii="Arial" w:hAnsi="Arial" w:cs="Arial"/>
          <w:bCs/>
          <w:sz w:val="24"/>
          <w:szCs w:val="24"/>
        </w:rPr>
        <w:t xml:space="preserve"> procedente</w:t>
      </w:r>
      <w:r w:rsidRPr="001F27A3">
        <w:rPr>
          <w:rFonts w:ascii="Arial" w:hAnsi="Arial" w:cs="Arial"/>
          <w:bCs/>
          <w:sz w:val="24"/>
          <w:szCs w:val="24"/>
        </w:rPr>
        <w:t xml:space="preserve"> </w:t>
      </w:r>
      <w:r w:rsidR="003D683A" w:rsidRPr="001F27A3">
        <w:rPr>
          <w:rFonts w:ascii="Arial" w:hAnsi="Arial" w:cs="Arial"/>
          <w:bCs/>
          <w:sz w:val="24"/>
          <w:szCs w:val="24"/>
        </w:rPr>
        <w:t>las pretensiones</w:t>
      </w:r>
      <w:r w:rsidRPr="001F27A3">
        <w:rPr>
          <w:rFonts w:ascii="Arial" w:hAnsi="Arial" w:cs="Arial"/>
          <w:bCs/>
          <w:sz w:val="24"/>
          <w:szCs w:val="24"/>
        </w:rPr>
        <w:t xml:space="preserve"> solicitadas por  la parte actora ante </w:t>
      </w:r>
      <w:r w:rsidR="003D683A" w:rsidRPr="001F27A3">
        <w:rPr>
          <w:rFonts w:ascii="Arial" w:hAnsi="Arial" w:cs="Arial"/>
          <w:bCs/>
          <w:sz w:val="24"/>
          <w:szCs w:val="24"/>
        </w:rPr>
        <w:t>la Dirección General de Notarias y Archivo General de Notarias del Estado de Oaxaca</w:t>
      </w:r>
      <w:r w:rsidRPr="001F27A3">
        <w:rPr>
          <w:rFonts w:ascii="Arial" w:hAnsi="Arial" w:cs="Arial"/>
          <w:bCs/>
          <w:sz w:val="24"/>
          <w:szCs w:val="24"/>
        </w:rPr>
        <w:t>.  Sirve de orientación la siguiente tesis aislada.</w:t>
      </w:r>
    </w:p>
    <w:p w14:paraId="55BD9855" w14:textId="4B764B88" w:rsidR="001B5671" w:rsidRPr="001F27A3" w:rsidRDefault="001B5671" w:rsidP="009819A8">
      <w:pPr>
        <w:ind w:left="284" w:right="333"/>
        <w:jc w:val="both"/>
        <w:rPr>
          <w:rFonts w:cs="Arial"/>
          <w:i/>
          <w:iCs/>
          <w:sz w:val="24"/>
          <w:szCs w:val="24"/>
        </w:rPr>
      </w:pPr>
      <w:r w:rsidRPr="001F27A3">
        <w:rPr>
          <w:rFonts w:cs="Arial"/>
          <w:i/>
          <w:iCs/>
          <w:sz w:val="24"/>
          <w:szCs w:val="24"/>
        </w:rPr>
        <w:t>“</w:t>
      </w:r>
      <w:r w:rsidRPr="001F27A3">
        <w:rPr>
          <w:rFonts w:cs="Arial"/>
          <w:b/>
          <w:bCs/>
          <w:i/>
          <w:iCs/>
          <w:sz w:val="24"/>
          <w:szCs w:val="24"/>
        </w:rPr>
        <w:t xml:space="preserve">TUTELA JUDICIAL EFECTIVA Y PRINCIPIO IN DUBIO PRO ACTIONE O FAVOR ACTIONIS. INTERPRETACIÓN DE LA QUE DEBE PARTIR LA JURISDICCIÓN CONTENCIOSA ADMINISTRATIVA PARA RESPETAR ÉSTE Y LOS PARÁMETROS CONVENCIONALES Y CONSTITUCIONALES DE AQUÉLLA, RESPECTO DE LAS CAUSAS DE IMPROCEDENCIA Y SOBRESEIMIENTO DEL JUICIO, PREVISTAS EN LOS ARTÍCULOS 56, FRACCIÓN VII Y 57, </w:t>
      </w:r>
      <w:r w:rsidRPr="001F27A3">
        <w:rPr>
          <w:rFonts w:cs="Arial"/>
          <w:b/>
          <w:bCs/>
          <w:i/>
          <w:iCs/>
          <w:sz w:val="24"/>
          <w:szCs w:val="24"/>
        </w:rPr>
        <w:lastRenderedPageBreak/>
        <w:t>FRACCIÓN II, DE LA LEY DE JUSTICIA ADMINISTRATIVA PARA EL ESTADO DE NUEVO LEÓN</w:t>
      </w:r>
      <w:r w:rsidRPr="001F27A3">
        <w:rPr>
          <w:rFonts w:cs="Arial"/>
          <w:i/>
          <w:iCs/>
          <w:sz w:val="24"/>
          <w:szCs w:val="24"/>
        </w:rPr>
        <w:t xml:space="preserve">. Los artículos 25 de la Convención Americana sobre Derechos Humanos y 17 de la Constitución Política de los Estados Unidos Mexicanos, sustentan el derecho humano a la protección judicial efectiva, que incluye contar con recursos sencillos, rápidos y efectivos para impugnar la vulneración a derechos fundamentales. En ese sentido, acorde con los artículos 1o. y 103, fracción I, de la Carta Magna, como el juicio de amparo es la vía idónea para garantizar el respeto al mencionado derecho humano, en el estudio de constitucionalidad del acto reclamado emanado de la jurisdicción contenciosa administrativa, al que se le atribuya contravenir aquél, habrá de tomarse en cuenta que los órganos encargados de ésta deben asumir una actitud de facilitadores del acceso a la jurisdicción, porque si bien es cierto que han de ajustar sus actos a las disposiciones legales aplicables, también lo es que en la interpretación para sustentar sus actuaciones deben favorecer la eliminación de actos u omisiones innecesarias que obstaculicen la indicada prerrogativa o la hagan nugatoria. Resulta orientador en este aspecto, el informe 105/99 emitido por la Comisión Interamericana de Derechos Humanos en el caso 10.194, "Palacios, Narciso-Argentina" de 29 de septiembre de 1999, en donde estableció que lo que protege ese derecho es que el acceso a la justicia no se convierta en un desagradable juego de confusiones en detrimento de los particulares, en tanto que se argumentó que las garantías a la tutela judicial efectiva y al debido proceso imponen una interpretación más justa y beneficiosa en el análisis de los requisitos de admisión a la justicia, al punto de que por el principio in dubio pro </w:t>
      </w:r>
      <w:proofErr w:type="spellStart"/>
      <w:r w:rsidRPr="001F27A3">
        <w:rPr>
          <w:rFonts w:cs="Arial"/>
          <w:i/>
          <w:iCs/>
          <w:sz w:val="24"/>
          <w:szCs w:val="24"/>
        </w:rPr>
        <w:t>actione</w:t>
      </w:r>
      <w:proofErr w:type="spellEnd"/>
      <w:r w:rsidRPr="001F27A3">
        <w:rPr>
          <w:rFonts w:cs="Arial"/>
          <w:i/>
          <w:iCs/>
          <w:sz w:val="24"/>
          <w:szCs w:val="24"/>
        </w:rPr>
        <w:t xml:space="preserve"> o favor </w:t>
      </w:r>
      <w:proofErr w:type="spellStart"/>
      <w:r w:rsidRPr="001F27A3">
        <w:rPr>
          <w:rFonts w:cs="Arial"/>
          <w:i/>
          <w:iCs/>
          <w:sz w:val="24"/>
          <w:szCs w:val="24"/>
        </w:rPr>
        <w:t>actionis</w:t>
      </w:r>
      <w:proofErr w:type="spellEnd"/>
      <w:r w:rsidRPr="001F27A3">
        <w:rPr>
          <w:rFonts w:cs="Arial"/>
          <w:i/>
          <w:iCs/>
          <w:sz w:val="24"/>
          <w:szCs w:val="24"/>
        </w:rPr>
        <w:t xml:space="preserve">, hay que extremar las posibilidades de interpretación en el sentido más favorable. Así, dicho organismo sustentó que las garantías relativas a la eliminación de las trabas que impidan u obstaculicen el acceso a la jurisdicción, a la interpretación de las normas reguladoras de los requisitos de acceso a la jurisdicción en forma favorable a la admisión de la pretensión evitándose incurrir en hermenéuticas ritualistas (in dubio pro </w:t>
      </w:r>
      <w:proofErr w:type="spellStart"/>
      <w:r w:rsidRPr="001F27A3">
        <w:rPr>
          <w:rFonts w:cs="Arial"/>
          <w:i/>
          <w:iCs/>
          <w:sz w:val="24"/>
          <w:szCs w:val="24"/>
        </w:rPr>
        <w:t>actione</w:t>
      </w:r>
      <w:proofErr w:type="spellEnd"/>
      <w:r w:rsidRPr="001F27A3">
        <w:rPr>
          <w:rFonts w:cs="Arial"/>
          <w:i/>
          <w:iCs/>
          <w:sz w:val="24"/>
          <w:szCs w:val="24"/>
        </w:rPr>
        <w:t xml:space="preserve"> o favor </w:t>
      </w:r>
      <w:proofErr w:type="spellStart"/>
      <w:r w:rsidRPr="001F27A3">
        <w:rPr>
          <w:rFonts w:cs="Arial"/>
          <w:i/>
          <w:iCs/>
          <w:sz w:val="24"/>
          <w:szCs w:val="24"/>
        </w:rPr>
        <w:t>actionis</w:t>
      </w:r>
      <w:proofErr w:type="spellEnd"/>
      <w:r w:rsidRPr="001F27A3">
        <w:rPr>
          <w:rFonts w:cs="Arial"/>
          <w:i/>
          <w:iCs/>
          <w:sz w:val="24"/>
          <w:szCs w:val="24"/>
        </w:rPr>
        <w:t xml:space="preserve">), y a que no se desestimen aquellas pretensiones que padecen de defectos que pueden ser subsanados, implican la obligación para las autoridades jurisdiccionales de resolver los conflictos que les plantean las partes de manera integral y completa, evitando formalismos o interpretaciones no razonables u ociosas que impidan o dificulten el enjuiciamiento de fondo y la auténtica tutela judicial, pues el aludido principio in dubio pro </w:t>
      </w:r>
      <w:proofErr w:type="spellStart"/>
      <w:r w:rsidRPr="001F27A3">
        <w:rPr>
          <w:rFonts w:cs="Arial"/>
          <w:i/>
          <w:iCs/>
          <w:sz w:val="24"/>
          <w:szCs w:val="24"/>
        </w:rPr>
        <w:t>actione</w:t>
      </w:r>
      <w:proofErr w:type="spellEnd"/>
      <w:r w:rsidRPr="001F27A3">
        <w:rPr>
          <w:rFonts w:cs="Arial"/>
          <w:i/>
          <w:iCs/>
          <w:sz w:val="24"/>
          <w:szCs w:val="24"/>
        </w:rPr>
        <w:t xml:space="preserve"> o favor </w:t>
      </w:r>
      <w:proofErr w:type="spellStart"/>
      <w:r w:rsidRPr="001F27A3">
        <w:rPr>
          <w:rFonts w:cs="Arial"/>
          <w:i/>
          <w:iCs/>
          <w:sz w:val="24"/>
          <w:szCs w:val="24"/>
        </w:rPr>
        <w:t>actionis</w:t>
      </w:r>
      <w:proofErr w:type="spellEnd"/>
      <w:r w:rsidRPr="001F27A3">
        <w:rPr>
          <w:rFonts w:cs="Arial"/>
          <w:i/>
          <w:iCs/>
          <w:sz w:val="24"/>
          <w:szCs w:val="24"/>
        </w:rPr>
        <w:t xml:space="preserve">, exige que los órganos judiciales, al interpretar los requisitos procesales legalmente previstos, tengan presente la ratio de la norma, con el fin de evitar que los meros formalismos o entendimientos no razonables impidan un enjuiciamiento de fondo del asunto. En ese contexto, para respetar los parámetros convencionales y constitucionales de la tutela judicial efectiva y el principio in dubio pro </w:t>
      </w:r>
      <w:proofErr w:type="spellStart"/>
      <w:r w:rsidRPr="001F27A3">
        <w:rPr>
          <w:rFonts w:cs="Arial"/>
          <w:i/>
          <w:iCs/>
          <w:sz w:val="24"/>
          <w:szCs w:val="24"/>
        </w:rPr>
        <w:t>actione</w:t>
      </w:r>
      <w:proofErr w:type="spellEnd"/>
      <w:r w:rsidRPr="001F27A3">
        <w:rPr>
          <w:rFonts w:cs="Arial"/>
          <w:i/>
          <w:iCs/>
          <w:sz w:val="24"/>
          <w:szCs w:val="24"/>
        </w:rPr>
        <w:t xml:space="preserve"> o favor </w:t>
      </w:r>
      <w:proofErr w:type="spellStart"/>
      <w:r w:rsidRPr="001F27A3">
        <w:rPr>
          <w:rFonts w:cs="Arial"/>
          <w:i/>
          <w:iCs/>
          <w:sz w:val="24"/>
          <w:szCs w:val="24"/>
        </w:rPr>
        <w:t>actionis</w:t>
      </w:r>
      <w:proofErr w:type="spellEnd"/>
      <w:r w:rsidRPr="001F27A3">
        <w:rPr>
          <w:rFonts w:cs="Arial"/>
          <w:i/>
          <w:iCs/>
          <w:sz w:val="24"/>
          <w:szCs w:val="24"/>
        </w:rPr>
        <w:t xml:space="preserve">, la jurisdicción contenciosa administrativa debe partir de una interpretación convencional de las causas de improcedencia y sobreseimiento del juicio, previstas en los artículos 56, fracción VII y 57, fracción II, de la Ley de Justicia Administrativa para el Estado de Nuevo León, en la que, sin desatender los requisitos procesales, se facilite el acceso a la obtención de un pronunciamiento de fondo de lo pretendido, tomando en cuenta la pretensión real que derive del estudio integral de la demanda, a la que habrán de quedar vinculadas procesalmente las demandadas, pues si solamente se atiende a la denominación literal con la que el actor calificó su pretensión y a la respectiva negativa lisa y llana de las autoridades demandadas, ese proceder eventualmente deja a merced de interpretaciones rigoristas carentes de razonabilidad el </w:t>
      </w:r>
      <w:r w:rsidRPr="001F27A3">
        <w:rPr>
          <w:rFonts w:cs="Arial"/>
          <w:i/>
          <w:iCs/>
          <w:sz w:val="24"/>
          <w:szCs w:val="24"/>
        </w:rPr>
        <w:lastRenderedPageBreak/>
        <w:t>debido examen de la naturaleza y verdadera pretensión de anulación de los actos impugnados.”</w:t>
      </w:r>
      <w:r w:rsidRPr="001F27A3">
        <w:rPr>
          <w:rStyle w:val="Refdenotaalpie"/>
          <w:rFonts w:cs="Arial"/>
          <w:i/>
          <w:iCs/>
          <w:sz w:val="24"/>
          <w:szCs w:val="24"/>
        </w:rPr>
        <w:footnoteReference w:id="23"/>
      </w:r>
    </w:p>
    <w:p w14:paraId="143C7CB9" w14:textId="77777777" w:rsidR="009819A8" w:rsidRPr="001F27A3" w:rsidRDefault="009819A8" w:rsidP="009819A8">
      <w:pPr>
        <w:ind w:left="284" w:right="333"/>
        <w:jc w:val="both"/>
        <w:rPr>
          <w:rFonts w:cs="Arial"/>
          <w:i/>
          <w:iCs/>
          <w:sz w:val="24"/>
          <w:szCs w:val="24"/>
        </w:rPr>
      </w:pPr>
    </w:p>
    <w:p w14:paraId="220A7EE3" w14:textId="50F217AF" w:rsidR="00795E11" w:rsidRPr="00795E11" w:rsidRDefault="003F5101" w:rsidP="00795E11">
      <w:pPr>
        <w:pStyle w:val="Sinespaciado"/>
        <w:spacing w:after="120" w:line="360" w:lineRule="auto"/>
        <w:ind w:right="-93" w:firstLine="567"/>
        <w:jc w:val="both"/>
        <w:rPr>
          <w:rFonts w:ascii="Arial" w:hAnsi="Arial" w:cs="Arial"/>
          <w:sz w:val="24"/>
          <w:szCs w:val="24"/>
        </w:rPr>
      </w:pPr>
      <w:r w:rsidRPr="001F27A3">
        <w:rPr>
          <w:rFonts w:ascii="Arial" w:hAnsi="Arial" w:cs="Arial"/>
          <w:b/>
          <w:bCs/>
          <w:sz w:val="24"/>
          <w:szCs w:val="24"/>
        </w:rPr>
        <w:t>Consecuentemente</w:t>
      </w:r>
      <w:r w:rsidR="0081743F" w:rsidRPr="001F27A3">
        <w:rPr>
          <w:rFonts w:ascii="Arial" w:hAnsi="Arial" w:cs="Arial"/>
          <w:sz w:val="24"/>
          <w:szCs w:val="24"/>
        </w:rPr>
        <w:t>, por la naturaleza del presente asunto, y al ser</w:t>
      </w:r>
      <w:r w:rsidR="0081743F" w:rsidRPr="001F27A3">
        <w:rPr>
          <w:rFonts w:ascii="Arial" w:eastAsia="Calibri" w:hAnsi="Arial" w:cs="Arial"/>
          <w:sz w:val="24"/>
          <w:szCs w:val="24"/>
          <w:lang w:eastAsia="en-US"/>
        </w:rPr>
        <w:t xml:space="preserve"> un acto consecuente, inmediato y directo del aquí acto impugnado como efecto propio de tal declaración</w:t>
      </w:r>
      <w:r w:rsidR="0081743F" w:rsidRPr="001F27A3">
        <w:rPr>
          <w:rStyle w:val="Refdenotaalpie"/>
          <w:rFonts w:ascii="Arial" w:eastAsia="Calibri" w:hAnsi="Arial" w:cs="Arial"/>
          <w:sz w:val="24"/>
          <w:szCs w:val="24"/>
          <w:lang w:eastAsia="en-US"/>
        </w:rPr>
        <w:footnoteReference w:id="24"/>
      </w:r>
      <w:r w:rsidR="0081743F" w:rsidRPr="001F27A3">
        <w:rPr>
          <w:rFonts w:ascii="Arial" w:hAnsi="Arial" w:cs="Arial"/>
          <w:sz w:val="24"/>
          <w:szCs w:val="24"/>
        </w:rPr>
        <w:t xml:space="preserve">, </w:t>
      </w:r>
      <w:r w:rsidR="0081743F" w:rsidRPr="001F27A3">
        <w:rPr>
          <w:rFonts w:ascii="Arial" w:eastAsia="Calibri" w:hAnsi="Arial" w:cs="Arial"/>
          <w:sz w:val="24"/>
          <w:szCs w:val="24"/>
          <w:lang w:eastAsia="en-US"/>
        </w:rPr>
        <w:t>a fin de restituir al administrad</w:t>
      </w:r>
      <w:r w:rsidR="00F708CA" w:rsidRPr="001F27A3">
        <w:rPr>
          <w:rFonts w:ascii="Arial" w:eastAsia="Calibri" w:hAnsi="Arial" w:cs="Arial"/>
          <w:sz w:val="24"/>
          <w:szCs w:val="24"/>
          <w:lang w:eastAsia="en-US"/>
        </w:rPr>
        <w:t>o</w:t>
      </w:r>
      <w:r w:rsidR="0081743F" w:rsidRPr="001F27A3">
        <w:rPr>
          <w:rFonts w:ascii="Arial" w:eastAsia="Calibri" w:hAnsi="Arial" w:cs="Arial"/>
          <w:sz w:val="24"/>
          <w:szCs w:val="24"/>
          <w:lang w:eastAsia="en-US"/>
        </w:rPr>
        <w:t xml:space="preserve">, aquí actor, </w:t>
      </w:r>
      <w:r w:rsidR="002459C4">
        <w:rPr>
          <w:rFonts w:ascii="Arial" w:eastAsia="Calibri" w:hAnsi="Arial" w:cs="Arial"/>
          <w:b/>
          <w:sz w:val="24"/>
          <w:szCs w:val="24"/>
          <w:lang w:eastAsia="en-US"/>
        </w:rPr>
        <w:t>**********</w:t>
      </w:r>
      <w:r w:rsidR="0081743F" w:rsidRPr="001F27A3">
        <w:rPr>
          <w:rFonts w:ascii="Arial" w:eastAsia="Calibri" w:hAnsi="Arial" w:cs="Arial"/>
          <w:b/>
          <w:sz w:val="24"/>
          <w:szCs w:val="24"/>
          <w:lang w:eastAsia="en-US"/>
        </w:rPr>
        <w:t xml:space="preserve"> </w:t>
      </w:r>
      <w:r w:rsidR="0081743F" w:rsidRPr="001F27A3">
        <w:rPr>
          <w:rFonts w:ascii="Arial" w:eastAsia="Calibri" w:hAnsi="Arial" w:cs="Arial"/>
          <w:sz w:val="24"/>
          <w:szCs w:val="24"/>
          <w:lang w:eastAsia="en-US"/>
        </w:rPr>
        <w:t>en el pleno goce de sus derechos afectados con la emisión del acto;</w:t>
      </w:r>
      <w:r w:rsidR="0081743F" w:rsidRPr="001F27A3">
        <w:rPr>
          <w:rFonts w:ascii="Arial" w:hAnsi="Arial" w:cs="Arial"/>
          <w:sz w:val="24"/>
          <w:szCs w:val="24"/>
        </w:rPr>
        <w:t xml:space="preserve"> lo procedente es declarar la </w:t>
      </w:r>
      <w:r w:rsidR="0081743F" w:rsidRPr="001F27A3">
        <w:rPr>
          <w:rFonts w:ascii="Arial" w:hAnsi="Arial" w:cs="Arial"/>
          <w:b/>
          <w:bCs/>
          <w:sz w:val="24"/>
          <w:szCs w:val="24"/>
        </w:rPr>
        <w:t xml:space="preserve">nulidad </w:t>
      </w:r>
      <w:r w:rsidR="0081743F" w:rsidRPr="001F27A3">
        <w:rPr>
          <w:rFonts w:ascii="Arial" w:eastAsia="Times New Roman" w:hAnsi="Arial" w:cs="Arial"/>
          <w:iCs/>
          <w:sz w:val="24"/>
          <w:szCs w:val="24"/>
        </w:rPr>
        <w:t xml:space="preserve">del oficio </w:t>
      </w:r>
      <w:r w:rsidR="002459C4">
        <w:rPr>
          <w:rFonts w:ascii="Arial" w:hAnsi="Arial" w:cs="Arial"/>
          <w:sz w:val="24"/>
          <w:szCs w:val="24"/>
        </w:rPr>
        <w:t>**********</w:t>
      </w:r>
      <w:r w:rsidR="00175696" w:rsidRPr="001F27A3">
        <w:rPr>
          <w:rFonts w:ascii="Arial" w:hAnsi="Arial" w:cs="Arial"/>
          <w:sz w:val="24"/>
          <w:szCs w:val="24"/>
        </w:rPr>
        <w:t xml:space="preserve"> y su anexo de número </w:t>
      </w:r>
      <w:r w:rsidR="002459C4">
        <w:rPr>
          <w:rFonts w:ascii="Arial" w:hAnsi="Arial" w:cs="Arial"/>
          <w:sz w:val="24"/>
          <w:szCs w:val="24"/>
        </w:rPr>
        <w:t>**********</w:t>
      </w:r>
      <w:r w:rsidR="00175696" w:rsidRPr="001F27A3">
        <w:rPr>
          <w:rFonts w:ascii="Arial" w:hAnsi="Arial" w:cs="Arial"/>
          <w:sz w:val="24"/>
          <w:szCs w:val="24"/>
        </w:rPr>
        <w:t xml:space="preserve"> de fecha nueve de febrero de dos mil veintiuno</w:t>
      </w:r>
      <w:r w:rsidR="0081743F" w:rsidRPr="001F27A3">
        <w:rPr>
          <w:rFonts w:ascii="Arial" w:eastAsia="Times New Roman" w:hAnsi="Arial" w:cs="Arial"/>
          <w:iCs/>
          <w:sz w:val="24"/>
          <w:szCs w:val="24"/>
        </w:rPr>
        <w:t xml:space="preserve">, emitido por </w:t>
      </w:r>
      <w:r w:rsidR="00175696" w:rsidRPr="001F27A3">
        <w:rPr>
          <w:rFonts w:ascii="Arial" w:eastAsia="Times New Roman" w:hAnsi="Arial" w:cs="Arial"/>
          <w:iCs/>
          <w:sz w:val="24"/>
          <w:szCs w:val="24"/>
        </w:rPr>
        <w:t>la Encargada de Despacho de la Dirección General de Notarías y Archivo General de Notarías del Estado de Oaxaca</w:t>
      </w:r>
      <w:r w:rsidR="0081743F" w:rsidRPr="001F27A3">
        <w:rPr>
          <w:rFonts w:ascii="Arial" w:eastAsia="Times New Roman" w:hAnsi="Arial" w:cs="Arial"/>
          <w:iCs/>
          <w:sz w:val="24"/>
          <w:szCs w:val="24"/>
        </w:rPr>
        <w:t xml:space="preserve">, para </w:t>
      </w:r>
      <w:r w:rsidR="0081743F" w:rsidRPr="001F27A3">
        <w:rPr>
          <w:rFonts w:ascii="Arial" w:eastAsia="Times New Roman" w:hAnsi="Arial" w:cs="Arial"/>
          <w:b/>
          <w:bCs/>
          <w:iCs/>
          <w:sz w:val="24"/>
          <w:szCs w:val="24"/>
        </w:rPr>
        <w:t>el efecto</w:t>
      </w:r>
      <w:r w:rsidR="0081743F" w:rsidRPr="001F27A3">
        <w:rPr>
          <w:rFonts w:ascii="Arial" w:eastAsia="Times New Roman" w:hAnsi="Arial" w:cs="Arial"/>
          <w:iCs/>
          <w:sz w:val="24"/>
          <w:szCs w:val="24"/>
        </w:rPr>
        <w:t xml:space="preserve"> de que dicte otro de manera </w:t>
      </w:r>
      <w:r w:rsidR="0081743F" w:rsidRPr="001F27A3">
        <w:rPr>
          <w:rFonts w:ascii="Arial" w:eastAsia="Times New Roman" w:hAnsi="Arial" w:cs="Arial"/>
          <w:b/>
          <w:bCs/>
          <w:iCs/>
          <w:sz w:val="24"/>
          <w:szCs w:val="24"/>
        </w:rPr>
        <w:t>inmediata</w:t>
      </w:r>
      <w:r w:rsidR="0081743F" w:rsidRPr="001F27A3">
        <w:rPr>
          <w:rFonts w:ascii="Arial" w:eastAsia="Times New Roman" w:hAnsi="Arial" w:cs="Arial"/>
          <w:iCs/>
          <w:sz w:val="24"/>
          <w:szCs w:val="24"/>
        </w:rPr>
        <w:t xml:space="preserve">, </w:t>
      </w:r>
      <w:r w:rsidR="0081743F" w:rsidRPr="001F27A3">
        <w:rPr>
          <w:rFonts w:ascii="Arial" w:eastAsia="Times New Roman" w:hAnsi="Arial" w:cs="Arial"/>
          <w:b/>
          <w:bCs/>
          <w:iCs/>
          <w:sz w:val="24"/>
          <w:szCs w:val="24"/>
        </w:rPr>
        <w:t>debidamente fundado y motivado</w:t>
      </w:r>
      <w:r w:rsidR="0081743F" w:rsidRPr="001F27A3">
        <w:rPr>
          <w:rFonts w:ascii="Arial" w:eastAsia="Times New Roman" w:hAnsi="Arial" w:cs="Arial"/>
          <w:iCs/>
          <w:sz w:val="24"/>
          <w:szCs w:val="24"/>
        </w:rPr>
        <w:t xml:space="preserve">, </w:t>
      </w:r>
      <w:r w:rsidR="0072418C">
        <w:rPr>
          <w:rFonts w:ascii="Arial" w:eastAsia="Times New Roman" w:hAnsi="Arial" w:cs="Arial"/>
          <w:iCs/>
          <w:sz w:val="24"/>
          <w:szCs w:val="24"/>
        </w:rPr>
        <w:t>autorizando y concediendo</w:t>
      </w:r>
      <w:r w:rsidR="00910A6F" w:rsidRPr="001F27A3">
        <w:rPr>
          <w:rFonts w:ascii="Arial" w:eastAsia="Times New Roman" w:hAnsi="Arial" w:cs="Arial"/>
          <w:iCs/>
          <w:sz w:val="24"/>
          <w:szCs w:val="24"/>
        </w:rPr>
        <w:t xml:space="preserve"> la </w:t>
      </w:r>
      <w:r w:rsidR="00910A6F" w:rsidRPr="001F27A3">
        <w:rPr>
          <w:rFonts w:ascii="Arial" w:eastAsia="Times New Roman" w:hAnsi="Arial" w:cs="Arial"/>
          <w:b/>
          <w:bCs/>
          <w:iCs/>
          <w:sz w:val="24"/>
          <w:szCs w:val="24"/>
        </w:rPr>
        <w:t>expedición del segundo testimonio</w:t>
      </w:r>
      <w:r w:rsidR="00910A6F" w:rsidRPr="001F27A3">
        <w:rPr>
          <w:rFonts w:ascii="Arial" w:eastAsia="Times New Roman" w:hAnsi="Arial" w:cs="Arial"/>
          <w:iCs/>
          <w:sz w:val="24"/>
          <w:szCs w:val="24"/>
        </w:rPr>
        <w:t xml:space="preserve"> del instrumento notarial </w:t>
      </w:r>
      <w:r w:rsidR="00910A6F" w:rsidRPr="001F27A3">
        <w:rPr>
          <w:rFonts w:ascii="Arial" w:hAnsi="Arial" w:cs="Arial"/>
          <w:sz w:val="24"/>
          <w:szCs w:val="24"/>
        </w:rPr>
        <w:t xml:space="preserve">número </w:t>
      </w:r>
      <w:r w:rsidR="00C12939">
        <w:rPr>
          <w:rFonts w:ascii="Arial" w:hAnsi="Arial" w:cs="Arial"/>
          <w:sz w:val="24"/>
          <w:szCs w:val="24"/>
        </w:rPr>
        <w:t>**********</w:t>
      </w:r>
      <w:r w:rsidR="00910A6F" w:rsidRPr="001F27A3">
        <w:rPr>
          <w:rFonts w:ascii="Arial" w:hAnsi="Arial" w:cs="Arial"/>
          <w:sz w:val="24"/>
          <w:szCs w:val="24"/>
        </w:rPr>
        <w:t xml:space="preserve">, de doce de noviembre de dos mil once, contenido en el volumen </w:t>
      </w:r>
      <w:r w:rsidR="00C12939">
        <w:rPr>
          <w:rFonts w:ascii="Arial" w:hAnsi="Arial" w:cs="Arial"/>
          <w:sz w:val="24"/>
          <w:szCs w:val="24"/>
        </w:rPr>
        <w:t>**********</w:t>
      </w:r>
      <w:r w:rsidR="00910A6F" w:rsidRPr="001F27A3">
        <w:rPr>
          <w:rFonts w:ascii="Arial" w:hAnsi="Arial" w:cs="Arial"/>
          <w:sz w:val="24"/>
          <w:szCs w:val="24"/>
        </w:rPr>
        <w:t xml:space="preserve"> del protocolo del Licenciado </w:t>
      </w:r>
      <w:r w:rsidR="00C12939">
        <w:rPr>
          <w:rFonts w:ascii="Arial" w:hAnsi="Arial" w:cs="Arial"/>
          <w:sz w:val="24"/>
          <w:szCs w:val="24"/>
        </w:rPr>
        <w:t>*********+</w:t>
      </w:r>
      <w:r w:rsidR="00910A6F" w:rsidRPr="001F27A3">
        <w:rPr>
          <w:rFonts w:ascii="Arial" w:hAnsi="Arial" w:cs="Arial"/>
          <w:sz w:val="24"/>
          <w:szCs w:val="24"/>
        </w:rPr>
        <w:t>, quien fuera Notario Público número cincuenta y seis en el Estado de Oaxaca</w:t>
      </w:r>
      <w:r w:rsidRPr="001F27A3">
        <w:rPr>
          <w:rFonts w:ascii="Arial" w:hAnsi="Arial" w:cs="Arial"/>
          <w:sz w:val="24"/>
          <w:szCs w:val="24"/>
        </w:rPr>
        <w:t xml:space="preserve"> conforme al</w:t>
      </w:r>
      <w:r w:rsidR="00781323" w:rsidRPr="001F27A3">
        <w:rPr>
          <w:rFonts w:ascii="Arial" w:hAnsi="Arial" w:cs="Arial"/>
          <w:sz w:val="24"/>
          <w:szCs w:val="24"/>
        </w:rPr>
        <w:t xml:space="preserve"> artículo 145</w:t>
      </w:r>
      <w:r w:rsidRPr="001F27A3">
        <w:rPr>
          <w:rFonts w:ascii="Arial" w:hAnsi="Arial" w:cs="Arial"/>
          <w:sz w:val="24"/>
          <w:szCs w:val="24"/>
        </w:rPr>
        <w:t>, fracciones VI y VII de la Ley del Notariado para el Estado de Oaxaca, previo pago de derechos por parte del actor de la contribución señalada en el artículo 45, fracción V</w:t>
      </w:r>
      <w:r w:rsidR="00795E11">
        <w:rPr>
          <w:rFonts w:ascii="Arial" w:hAnsi="Arial" w:cs="Arial"/>
          <w:sz w:val="24"/>
          <w:szCs w:val="24"/>
        </w:rPr>
        <w:t>I de la Ley Estatal de Derechos.</w:t>
      </w:r>
    </w:p>
    <w:p w14:paraId="07B2824A" w14:textId="4410B1B1" w:rsidR="00795E11" w:rsidRPr="001F27A3" w:rsidRDefault="0081743F" w:rsidP="00795E11">
      <w:pPr>
        <w:spacing w:line="360" w:lineRule="auto"/>
        <w:ind w:firstLine="567"/>
        <w:jc w:val="both"/>
        <w:rPr>
          <w:rFonts w:ascii="Arial" w:hAnsi="Arial" w:cs="Arial"/>
          <w:sz w:val="24"/>
          <w:szCs w:val="24"/>
        </w:rPr>
      </w:pPr>
      <w:r w:rsidRPr="001F27A3">
        <w:rPr>
          <w:rFonts w:ascii="Arial" w:hAnsi="Arial" w:cs="Arial"/>
          <w:sz w:val="24"/>
          <w:szCs w:val="24"/>
        </w:rPr>
        <w:t xml:space="preserve">Por lo expuesto y con fundamento en los artículos 207, y 209 de la Ley de Procedimiento y Justicia Administrativa para el Estado de Oaxaca se; </w:t>
      </w:r>
    </w:p>
    <w:p w14:paraId="663D10B8" w14:textId="4F7DADBD" w:rsidR="00795E11" w:rsidRPr="001F27A3" w:rsidRDefault="0081743F" w:rsidP="00795E11">
      <w:pPr>
        <w:spacing w:line="360" w:lineRule="auto"/>
        <w:ind w:firstLine="708"/>
        <w:jc w:val="center"/>
        <w:rPr>
          <w:rFonts w:ascii="Arial" w:hAnsi="Arial" w:cs="Arial"/>
          <w:b/>
          <w:sz w:val="24"/>
          <w:szCs w:val="24"/>
        </w:rPr>
      </w:pPr>
      <w:r w:rsidRPr="001F27A3">
        <w:rPr>
          <w:rFonts w:ascii="Arial" w:hAnsi="Arial" w:cs="Arial"/>
          <w:b/>
          <w:sz w:val="24"/>
          <w:szCs w:val="24"/>
        </w:rPr>
        <w:t>R E S U E L V E:</w:t>
      </w:r>
    </w:p>
    <w:p w14:paraId="6BC3E61F" w14:textId="77777777" w:rsidR="0081743F" w:rsidRPr="001F27A3" w:rsidRDefault="0081743F" w:rsidP="0081743F">
      <w:pPr>
        <w:spacing w:line="360" w:lineRule="auto"/>
        <w:ind w:firstLine="567"/>
        <w:jc w:val="both"/>
        <w:rPr>
          <w:rFonts w:ascii="Arial" w:hAnsi="Arial" w:cs="Arial"/>
          <w:sz w:val="24"/>
          <w:szCs w:val="24"/>
        </w:rPr>
      </w:pPr>
      <w:r w:rsidRPr="001F27A3">
        <w:rPr>
          <w:rFonts w:ascii="Arial" w:hAnsi="Arial" w:cs="Arial"/>
          <w:b/>
          <w:sz w:val="24"/>
          <w:szCs w:val="24"/>
        </w:rPr>
        <w:t>PRIMERO</w:t>
      </w:r>
      <w:r w:rsidRPr="001F27A3">
        <w:rPr>
          <w:rFonts w:ascii="Arial" w:hAnsi="Arial" w:cs="Arial"/>
          <w:b/>
          <w:bCs/>
          <w:sz w:val="24"/>
          <w:szCs w:val="24"/>
        </w:rPr>
        <w:t>.</w:t>
      </w:r>
      <w:r w:rsidRPr="001F27A3">
        <w:rPr>
          <w:rFonts w:ascii="Arial" w:hAnsi="Arial" w:cs="Arial"/>
          <w:sz w:val="24"/>
          <w:szCs w:val="24"/>
        </w:rPr>
        <w:t xml:space="preserve"> Esta Primera Sala Unitaria de Primera Instancia del Tribunal de Justicia Administrativa del Estado de Oaxaca, fue competente para conocer y resolver el presente asunto. </w:t>
      </w:r>
    </w:p>
    <w:p w14:paraId="556015B7" w14:textId="77777777" w:rsidR="0081743F" w:rsidRPr="001F27A3" w:rsidRDefault="0081743F" w:rsidP="0081743F">
      <w:pPr>
        <w:spacing w:line="360" w:lineRule="auto"/>
        <w:ind w:firstLine="567"/>
        <w:jc w:val="both"/>
        <w:rPr>
          <w:rFonts w:ascii="Arial" w:hAnsi="Arial" w:cs="Arial"/>
          <w:sz w:val="24"/>
          <w:szCs w:val="24"/>
        </w:rPr>
      </w:pPr>
      <w:r w:rsidRPr="001F27A3">
        <w:rPr>
          <w:rFonts w:ascii="Arial" w:hAnsi="Arial" w:cs="Arial"/>
          <w:b/>
          <w:sz w:val="24"/>
          <w:szCs w:val="24"/>
        </w:rPr>
        <w:t>SEGUNDO</w:t>
      </w:r>
      <w:r w:rsidRPr="001F27A3">
        <w:rPr>
          <w:rFonts w:ascii="Arial" w:hAnsi="Arial" w:cs="Arial"/>
          <w:b/>
          <w:bCs/>
          <w:sz w:val="24"/>
          <w:szCs w:val="24"/>
        </w:rPr>
        <w:t xml:space="preserve">. </w:t>
      </w:r>
      <w:r w:rsidRPr="001F27A3">
        <w:rPr>
          <w:rFonts w:ascii="Arial" w:hAnsi="Arial" w:cs="Arial"/>
          <w:sz w:val="24"/>
          <w:szCs w:val="24"/>
        </w:rPr>
        <w:t>No se actualizaron causales de improcedencia y sobreseimiento en el presente juicio.</w:t>
      </w:r>
      <w:r w:rsidRPr="001F27A3">
        <w:rPr>
          <w:rFonts w:ascii="Arial" w:hAnsi="Arial" w:cs="Arial"/>
        </w:rPr>
        <w:t xml:space="preserve"> </w:t>
      </w:r>
    </w:p>
    <w:p w14:paraId="19F85975" w14:textId="1C888880" w:rsidR="0081743F" w:rsidRPr="001F27A3" w:rsidRDefault="0081743F" w:rsidP="00F45003">
      <w:pPr>
        <w:pStyle w:val="Sinespaciado"/>
        <w:spacing w:after="120" w:line="360" w:lineRule="auto"/>
        <w:ind w:right="-93" w:firstLine="567"/>
        <w:jc w:val="both"/>
        <w:rPr>
          <w:rFonts w:ascii="Arial" w:hAnsi="Arial" w:cs="Arial"/>
          <w:sz w:val="24"/>
          <w:szCs w:val="24"/>
        </w:rPr>
      </w:pPr>
      <w:r w:rsidRPr="001F27A3">
        <w:rPr>
          <w:rFonts w:ascii="Arial" w:hAnsi="Arial" w:cs="Arial"/>
          <w:b/>
          <w:sz w:val="24"/>
          <w:szCs w:val="24"/>
        </w:rPr>
        <w:t xml:space="preserve">TERCERO. </w:t>
      </w:r>
      <w:r w:rsidRPr="001F27A3">
        <w:rPr>
          <w:rFonts w:ascii="Arial" w:eastAsia="Times New Roman" w:hAnsi="Arial" w:cs="Arial"/>
          <w:iCs/>
          <w:sz w:val="24"/>
          <w:szCs w:val="24"/>
        </w:rPr>
        <w:t xml:space="preserve">Se declara </w:t>
      </w:r>
      <w:r w:rsidRPr="001F27A3">
        <w:rPr>
          <w:rFonts w:ascii="Arial" w:eastAsia="Times New Roman" w:hAnsi="Arial" w:cs="Arial"/>
          <w:b/>
          <w:bCs/>
          <w:iCs/>
          <w:sz w:val="24"/>
          <w:szCs w:val="24"/>
        </w:rPr>
        <w:t>la nulidad</w:t>
      </w:r>
      <w:r w:rsidRPr="001F27A3">
        <w:rPr>
          <w:rFonts w:ascii="Arial" w:eastAsia="Times New Roman" w:hAnsi="Arial" w:cs="Arial"/>
          <w:iCs/>
          <w:sz w:val="24"/>
          <w:szCs w:val="24"/>
        </w:rPr>
        <w:t xml:space="preserve"> </w:t>
      </w:r>
      <w:r w:rsidR="002374CE" w:rsidRPr="001F27A3">
        <w:rPr>
          <w:rFonts w:ascii="Arial" w:eastAsia="Times New Roman" w:hAnsi="Arial" w:cs="Arial"/>
          <w:iCs/>
          <w:sz w:val="24"/>
          <w:szCs w:val="24"/>
        </w:rPr>
        <w:t xml:space="preserve">del oficio </w:t>
      </w:r>
      <w:r w:rsidR="00C12939">
        <w:rPr>
          <w:rFonts w:ascii="Arial" w:hAnsi="Arial" w:cs="Arial"/>
          <w:sz w:val="24"/>
          <w:szCs w:val="24"/>
        </w:rPr>
        <w:t>**********</w:t>
      </w:r>
      <w:r w:rsidR="009819A8" w:rsidRPr="001F27A3">
        <w:rPr>
          <w:rFonts w:ascii="Arial" w:hAnsi="Arial" w:cs="Arial"/>
          <w:sz w:val="24"/>
          <w:szCs w:val="24"/>
        </w:rPr>
        <w:t xml:space="preserve"> y </w:t>
      </w:r>
      <w:r w:rsidR="002374CE" w:rsidRPr="001F27A3">
        <w:rPr>
          <w:rFonts w:ascii="Arial" w:hAnsi="Arial" w:cs="Arial"/>
          <w:sz w:val="24"/>
          <w:szCs w:val="24"/>
        </w:rPr>
        <w:t xml:space="preserve">su anexo de número </w:t>
      </w:r>
      <w:r w:rsidR="00C12939">
        <w:rPr>
          <w:rFonts w:ascii="Arial" w:hAnsi="Arial" w:cs="Arial"/>
          <w:sz w:val="24"/>
          <w:szCs w:val="24"/>
        </w:rPr>
        <w:t>**********</w:t>
      </w:r>
      <w:r w:rsidR="002374CE" w:rsidRPr="001F27A3">
        <w:rPr>
          <w:rFonts w:ascii="Arial" w:hAnsi="Arial" w:cs="Arial"/>
          <w:sz w:val="24"/>
          <w:szCs w:val="24"/>
        </w:rPr>
        <w:t xml:space="preserve"> de fecha nueve de febrero de dos mil veintiuno</w:t>
      </w:r>
      <w:r w:rsidR="002374CE" w:rsidRPr="001F27A3">
        <w:rPr>
          <w:rFonts w:ascii="Arial" w:eastAsia="Times New Roman" w:hAnsi="Arial" w:cs="Arial"/>
          <w:iCs/>
          <w:sz w:val="24"/>
          <w:szCs w:val="24"/>
        </w:rPr>
        <w:t xml:space="preserve">, emitido por la Encargada de Despacho de la Dirección General de Notarías y Archivo General de Notarías del Estado de Oaxaca, para </w:t>
      </w:r>
      <w:r w:rsidR="00F45003" w:rsidRPr="001F27A3">
        <w:rPr>
          <w:rFonts w:ascii="Arial" w:eastAsia="Times New Roman" w:hAnsi="Arial" w:cs="Arial"/>
          <w:iCs/>
          <w:sz w:val="24"/>
          <w:szCs w:val="24"/>
        </w:rPr>
        <w:t xml:space="preserve">para </w:t>
      </w:r>
      <w:r w:rsidR="00F45003" w:rsidRPr="001F27A3">
        <w:rPr>
          <w:rFonts w:ascii="Arial" w:eastAsia="Times New Roman" w:hAnsi="Arial" w:cs="Arial"/>
          <w:b/>
          <w:bCs/>
          <w:iCs/>
          <w:sz w:val="24"/>
          <w:szCs w:val="24"/>
        </w:rPr>
        <w:t>el efecto</w:t>
      </w:r>
      <w:r w:rsidR="00F45003" w:rsidRPr="001F27A3">
        <w:rPr>
          <w:rFonts w:ascii="Arial" w:eastAsia="Times New Roman" w:hAnsi="Arial" w:cs="Arial"/>
          <w:iCs/>
          <w:sz w:val="24"/>
          <w:szCs w:val="24"/>
        </w:rPr>
        <w:t xml:space="preserve"> de que dicte otro de manera </w:t>
      </w:r>
      <w:r w:rsidR="00F45003" w:rsidRPr="001F27A3">
        <w:rPr>
          <w:rFonts w:ascii="Arial" w:eastAsia="Times New Roman" w:hAnsi="Arial" w:cs="Arial"/>
          <w:b/>
          <w:bCs/>
          <w:iCs/>
          <w:sz w:val="24"/>
          <w:szCs w:val="24"/>
        </w:rPr>
        <w:t>inmediata</w:t>
      </w:r>
      <w:r w:rsidR="00F45003" w:rsidRPr="001F27A3">
        <w:rPr>
          <w:rFonts w:ascii="Arial" w:eastAsia="Times New Roman" w:hAnsi="Arial" w:cs="Arial"/>
          <w:iCs/>
          <w:sz w:val="24"/>
          <w:szCs w:val="24"/>
        </w:rPr>
        <w:t xml:space="preserve">, </w:t>
      </w:r>
      <w:r w:rsidR="00F45003" w:rsidRPr="001F27A3">
        <w:rPr>
          <w:rFonts w:ascii="Arial" w:eastAsia="Times New Roman" w:hAnsi="Arial" w:cs="Arial"/>
          <w:b/>
          <w:bCs/>
          <w:iCs/>
          <w:sz w:val="24"/>
          <w:szCs w:val="24"/>
        </w:rPr>
        <w:t>debidamente fundado y motivado</w:t>
      </w:r>
      <w:r w:rsidR="00F45003" w:rsidRPr="001F27A3">
        <w:rPr>
          <w:rFonts w:ascii="Arial" w:eastAsia="Times New Roman" w:hAnsi="Arial" w:cs="Arial"/>
          <w:iCs/>
          <w:sz w:val="24"/>
          <w:szCs w:val="24"/>
        </w:rPr>
        <w:t xml:space="preserve">, </w:t>
      </w:r>
      <w:r w:rsidR="00F45003">
        <w:rPr>
          <w:rFonts w:ascii="Arial" w:eastAsia="Times New Roman" w:hAnsi="Arial" w:cs="Arial"/>
          <w:iCs/>
          <w:sz w:val="24"/>
          <w:szCs w:val="24"/>
        </w:rPr>
        <w:t>autorizando y concediendo</w:t>
      </w:r>
      <w:r w:rsidR="00F45003" w:rsidRPr="001F27A3">
        <w:rPr>
          <w:rFonts w:ascii="Arial" w:eastAsia="Times New Roman" w:hAnsi="Arial" w:cs="Arial"/>
          <w:iCs/>
          <w:sz w:val="24"/>
          <w:szCs w:val="24"/>
        </w:rPr>
        <w:t xml:space="preserve"> la </w:t>
      </w:r>
      <w:r w:rsidR="00F45003" w:rsidRPr="001F27A3">
        <w:rPr>
          <w:rFonts w:ascii="Arial" w:eastAsia="Times New Roman" w:hAnsi="Arial" w:cs="Arial"/>
          <w:b/>
          <w:bCs/>
          <w:iCs/>
          <w:sz w:val="24"/>
          <w:szCs w:val="24"/>
        </w:rPr>
        <w:t>expedición del segundo testimonio</w:t>
      </w:r>
      <w:r w:rsidR="00F45003" w:rsidRPr="001F27A3">
        <w:rPr>
          <w:rFonts w:ascii="Arial" w:eastAsia="Times New Roman" w:hAnsi="Arial" w:cs="Arial"/>
          <w:iCs/>
          <w:sz w:val="24"/>
          <w:szCs w:val="24"/>
        </w:rPr>
        <w:t xml:space="preserve"> del instrumento notarial </w:t>
      </w:r>
      <w:r w:rsidR="00F45003" w:rsidRPr="001F27A3">
        <w:rPr>
          <w:rFonts w:ascii="Arial" w:hAnsi="Arial" w:cs="Arial"/>
          <w:sz w:val="24"/>
          <w:szCs w:val="24"/>
        </w:rPr>
        <w:t xml:space="preserve">número </w:t>
      </w:r>
      <w:r w:rsidR="00C12939">
        <w:rPr>
          <w:rFonts w:ascii="Arial" w:hAnsi="Arial" w:cs="Arial"/>
          <w:sz w:val="24"/>
          <w:szCs w:val="24"/>
        </w:rPr>
        <w:t>**********</w:t>
      </w:r>
      <w:r w:rsidR="00F45003" w:rsidRPr="001F27A3">
        <w:rPr>
          <w:rFonts w:ascii="Arial" w:hAnsi="Arial" w:cs="Arial"/>
          <w:sz w:val="24"/>
          <w:szCs w:val="24"/>
        </w:rPr>
        <w:t xml:space="preserve">, de doce de noviembre de dos mil once, contenido </w:t>
      </w:r>
      <w:r w:rsidR="00F45003" w:rsidRPr="001F27A3">
        <w:rPr>
          <w:rFonts w:ascii="Arial" w:hAnsi="Arial" w:cs="Arial"/>
          <w:sz w:val="24"/>
          <w:szCs w:val="24"/>
        </w:rPr>
        <w:lastRenderedPageBreak/>
        <w:t xml:space="preserve">en el volumen </w:t>
      </w:r>
      <w:r w:rsidR="00C12939">
        <w:rPr>
          <w:rFonts w:ascii="Arial" w:hAnsi="Arial" w:cs="Arial"/>
          <w:sz w:val="24"/>
          <w:szCs w:val="24"/>
        </w:rPr>
        <w:t>**********</w:t>
      </w:r>
      <w:r w:rsidR="00F45003" w:rsidRPr="001F27A3">
        <w:rPr>
          <w:rFonts w:ascii="Arial" w:hAnsi="Arial" w:cs="Arial"/>
          <w:sz w:val="24"/>
          <w:szCs w:val="24"/>
        </w:rPr>
        <w:t xml:space="preserve"> del protocolo del Licenciado </w:t>
      </w:r>
      <w:r w:rsidR="00C12939">
        <w:rPr>
          <w:rFonts w:ascii="Arial" w:hAnsi="Arial" w:cs="Arial"/>
          <w:sz w:val="24"/>
          <w:szCs w:val="24"/>
        </w:rPr>
        <w:t>**********</w:t>
      </w:r>
      <w:bookmarkStart w:id="3" w:name="_GoBack"/>
      <w:bookmarkEnd w:id="3"/>
      <w:r w:rsidR="00F45003" w:rsidRPr="001F27A3">
        <w:rPr>
          <w:rFonts w:ascii="Arial" w:hAnsi="Arial" w:cs="Arial"/>
          <w:sz w:val="24"/>
          <w:szCs w:val="24"/>
        </w:rPr>
        <w:t>, quien fuera Notario Público número cincuenta y seis en el Estado de Oaxaca conforme al artículo 145, fracciones VI y VII de la Ley del Notariado para el Estado de Oaxaca, previo pago de derechos por parte del actor de la contribución señalada en el artículo 45, fracción V</w:t>
      </w:r>
      <w:r w:rsidR="00F45003">
        <w:rPr>
          <w:rFonts w:ascii="Arial" w:hAnsi="Arial" w:cs="Arial"/>
          <w:sz w:val="24"/>
          <w:szCs w:val="24"/>
        </w:rPr>
        <w:t>I de la Ley Estatal de Derechos.</w:t>
      </w:r>
    </w:p>
    <w:p w14:paraId="678CA835" w14:textId="77777777" w:rsidR="0081743F" w:rsidRPr="001F27A3" w:rsidRDefault="0081743F" w:rsidP="0081743F">
      <w:pPr>
        <w:spacing w:line="360" w:lineRule="auto"/>
        <w:ind w:firstLine="567"/>
        <w:jc w:val="both"/>
        <w:rPr>
          <w:rFonts w:ascii="Arial" w:hAnsi="Arial" w:cs="Arial"/>
          <w:b/>
          <w:sz w:val="24"/>
          <w:szCs w:val="24"/>
        </w:rPr>
      </w:pPr>
      <w:r w:rsidRPr="001F27A3">
        <w:rPr>
          <w:rFonts w:ascii="Arial" w:hAnsi="Arial" w:cs="Arial"/>
          <w:b/>
          <w:sz w:val="24"/>
          <w:szCs w:val="24"/>
        </w:rPr>
        <w:t>CUARTO.</w:t>
      </w:r>
      <w:r w:rsidRPr="001F27A3">
        <w:rPr>
          <w:rFonts w:ascii="Arial" w:hAnsi="Arial" w:cs="Arial"/>
          <w:sz w:val="24"/>
          <w:szCs w:val="24"/>
        </w:rPr>
        <w:t xml:space="preserve"> Conforme a lo dispuesto en los artículos 172, fracción I y 173 fracciones I y II, de la Ley de Procedimiento y Justicia Administrativa para el Estado de Oaxaca, </w:t>
      </w:r>
      <w:r w:rsidRPr="001F27A3">
        <w:rPr>
          <w:rFonts w:ascii="Arial" w:hAnsi="Arial" w:cs="Arial"/>
          <w:b/>
          <w:sz w:val="24"/>
          <w:szCs w:val="24"/>
        </w:rPr>
        <w:t>NOTIFÍQUESE PERSONALMENTE AL ACTOR Y POR OFICIO A LA AUTORIDAD DEMANDADA.</w:t>
      </w:r>
      <w:r w:rsidRPr="001F27A3">
        <w:rPr>
          <w:rFonts w:ascii="Arial" w:hAnsi="Arial" w:cs="Arial"/>
          <w:sz w:val="24"/>
          <w:szCs w:val="24"/>
        </w:rPr>
        <w:t xml:space="preserve"> </w:t>
      </w:r>
      <w:r w:rsidRPr="001F27A3">
        <w:rPr>
          <w:rFonts w:ascii="Arial" w:hAnsi="Arial" w:cs="Arial"/>
          <w:b/>
          <w:sz w:val="24"/>
          <w:szCs w:val="24"/>
        </w:rPr>
        <w:t>CÚMPLASE</w:t>
      </w:r>
      <w:r w:rsidRPr="001F27A3">
        <w:rPr>
          <w:rFonts w:ascii="Arial" w:hAnsi="Arial" w:cs="Arial"/>
          <w:sz w:val="24"/>
          <w:szCs w:val="24"/>
        </w:rPr>
        <w:t xml:space="preserve">. </w:t>
      </w:r>
    </w:p>
    <w:p w14:paraId="1A1DD6C4" w14:textId="77777777" w:rsidR="0081743F" w:rsidRPr="001F27A3" w:rsidRDefault="0081743F" w:rsidP="0081743F">
      <w:pPr>
        <w:spacing w:line="360" w:lineRule="auto"/>
        <w:ind w:firstLine="708"/>
        <w:jc w:val="both"/>
        <w:rPr>
          <w:rFonts w:ascii="Arial" w:eastAsia="Times New Roman" w:hAnsi="Arial" w:cs="Arial"/>
          <w:sz w:val="24"/>
          <w:szCs w:val="24"/>
        </w:rPr>
      </w:pPr>
      <w:r w:rsidRPr="001F27A3">
        <w:rPr>
          <w:rFonts w:ascii="Arial" w:hAnsi="Arial" w:cs="Arial"/>
          <w:sz w:val="24"/>
          <w:szCs w:val="24"/>
        </w:rPr>
        <w:t xml:space="preserve">Así lo resolvió y firmó el Titular de la Primera Sala Unitaria de Primera Instancia del Tribunal de Justicia Administrativa del Estado de </w:t>
      </w:r>
      <w:r w:rsidRPr="001F27A3">
        <w:rPr>
          <w:rFonts w:ascii="Arial" w:eastAsia="Times New Roman" w:hAnsi="Arial" w:cs="Arial"/>
          <w:sz w:val="24"/>
          <w:szCs w:val="24"/>
        </w:rPr>
        <w:t xml:space="preserve">Oaxaca, Magistrado Abraham Santiago Soriano, quien actúa con el Licenciado Christian Mauricio Morales </w:t>
      </w:r>
      <w:proofErr w:type="spellStart"/>
      <w:r w:rsidRPr="001F27A3">
        <w:rPr>
          <w:rFonts w:ascii="Arial" w:eastAsia="Times New Roman" w:hAnsi="Arial" w:cs="Arial"/>
          <w:sz w:val="24"/>
          <w:szCs w:val="24"/>
        </w:rPr>
        <w:t>Morales</w:t>
      </w:r>
      <w:proofErr w:type="spellEnd"/>
      <w:r w:rsidRPr="001F27A3">
        <w:rPr>
          <w:rFonts w:ascii="Arial" w:eastAsia="Times New Roman" w:hAnsi="Arial" w:cs="Arial"/>
          <w:sz w:val="24"/>
          <w:szCs w:val="24"/>
        </w:rPr>
        <w:t xml:space="preserve">, Secretario de Acuerdos, que autoriza y da fe. </w:t>
      </w:r>
    </w:p>
    <w:p w14:paraId="41BF3063" w14:textId="77777777" w:rsidR="00FE3B0A" w:rsidRDefault="00FE3B0A" w:rsidP="0081743F">
      <w:pPr>
        <w:spacing w:line="360" w:lineRule="auto"/>
        <w:ind w:firstLine="708"/>
        <w:jc w:val="both"/>
        <w:rPr>
          <w:rFonts w:ascii="Arial" w:eastAsia="Times New Roman" w:hAnsi="Arial" w:cs="Arial"/>
          <w:color w:val="FF0000"/>
          <w:sz w:val="24"/>
          <w:szCs w:val="24"/>
        </w:rPr>
      </w:pPr>
    </w:p>
    <w:p w14:paraId="05C4EB0F" w14:textId="1CC4AA15" w:rsidR="0081743F" w:rsidRPr="003F20DA" w:rsidRDefault="0081743F" w:rsidP="00FE3B0A">
      <w:pPr>
        <w:spacing w:line="360" w:lineRule="auto"/>
        <w:ind w:firstLine="708"/>
        <w:jc w:val="both"/>
        <w:rPr>
          <w:rFonts w:ascii="Arial" w:hAnsi="Arial" w:cs="Arial"/>
          <w:b/>
          <w:sz w:val="24"/>
          <w:szCs w:val="24"/>
        </w:rPr>
      </w:pPr>
    </w:p>
    <w:sectPr w:rsidR="0081743F" w:rsidRPr="003F20DA" w:rsidSect="003E3C4C">
      <w:headerReference w:type="even" r:id="rId8"/>
      <w:headerReference w:type="default" r:id="rId9"/>
      <w:footerReference w:type="default" r:id="rId10"/>
      <w:headerReference w:type="first" r:id="rId11"/>
      <w:pgSz w:w="12240" w:h="20160" w:code="5"/>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22D45" w14:textId="77777777" w:rsidR="0023388F" w:rsidRDefault="0023388F">
      <w:pPr>
        <w:spacing w:after="0" w:line="240" w:lineRule="auto"/>
      </w:pPr>
      <w:r>
        <w:separator/>
      </w:r>
    </w:p>
  </w:endnote>
  <w:endnote w:type="continuationSeparator" w:id="0">
    <w:p w14:paraId="3B07BB66" w14:textId="77777777" w:rsidR="0023388F" w:rsidRDefault="00233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AA0D3" w14:textId="77777777" w:rsidR="0023388F" w:rsidRDefault="0023388F">
      <w:pPr>
        <w:spacing w:after="0" w:line="240" w:lineRule="auto"/>
      </w:pPr>
      <w:r>
        <w:separator/>
      </w:r>
    </w:p>
  </w:footnote>
  <w:footnote w:type="continuationSeparator" w:id="0">
    <w:p w14:paraId="41B24C19" w14:textId="77777777" w:rsidR="0023388F" w:rsidRDefault="0023388F">
      <w:pPr>
        <w:spacing w:after="0" w:line="240" w:lineRule="auto"/>
      </w:pPr>
      <w:r>
        <w:continuationSeparator/>
      </w:r>
    </w:p>
  </w:footnote>
  <w:footnote w:id="1">
    <w:p w14:paraId="37538375" w14:textId="340204F6" w:rsidR="00254129" w:rsidRPr="00085AC5" w:rsidRDefault="00254129" w:rsidP="00254129">
      <w:pPr>
        <w:pStyle w:val="Textonotapie"/>
        <w:jc w:val="both"/>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148.-</w:t>
      </w:r>
      <w:r w:rsidRPr="00085AC5">
        <w:rPr>
          <w:rFonts w:ascii="Arial" w:hAnsi="Arial" w:cs="Arial"/>
          <w:sz w:val="16"/>
          <w:szCs w:val="16"/>
        </w:rPr>
        <w:t xml:space="preserve"> La representación de las personas físicas para comparecer en juicio, se otorgará en escritura pública o carta poder firmada ante dos testigos y ratificada ante Notario Público o ante el secretario de acuerdos que corresponda. </w:t>
      </w:r>
    </w:p>
    <w:p w14:paraId="19E70123"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Las personas morales serán representadas por quienes tengan el carácter de representantes legales, o de apoderados de acuerdo con sus escrituras constitutivas e instrumentos idóneos.  </w:t>
      </w:r>
    </w:p>
    <w:p w14:paraId="4E236931"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Los menores de edad, los incapaces y los sujetos declarados en estado de interdicción, actuarán por conducto de su representante, en términos de la legislación aplicable.  </w:t>
      </w:r>
    </w:p>
    <w:p w14:paraId="3F874F99"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 representación de las autoridades corresponderá a los titulares de las mismas por si o a través de las unidades administrativas encargadas de su defensa jurídica, conforme lo establezcan las disposiciones legales aplicables.  </w:t>
      </w:r>
    </w:p>
    <w:p w14:paraId="45056F68"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w:t>
      </w:r>
    </w:p>
  </w:footnote>
  <w:footnote w:id="2">
    <w:p w14:paraId="7C8FC5EA" w14:textId="2D1F132F" w:rsidR="00254129" w:rsidRDefault="00254129" w:rsidP="00254129">
      <w:pPr>
        <w:pStyle w:val="Textonotapie"/>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150.-</w:t>
      </w:r>
      <w:r w:rsidRPr="00085AC5">
        <w:rPr>
          <w:rFonts w:ascii="Arial" w:hAnsi="Arial" w:cs="Arial"/>
          <w:sz w:val="16"/>
          <w:szCs w:val="16"/>
        </w:rPr>
        <w:t xml:space="preserve"> La personalidad o legitimación de las partes, deberá ser analizada de oficio por las Salas.”</w:t>
      </w:r>
    </w:p>
    <w:p w14:paraId="5BA9DC4E" w14:textId="77777777" w:rsidR="005A5960" w:rsidRPr="00085AC5" w:rsidRDefault="005A5960" w:rsidP="00254129">
      <w:pPr>
        <w:pStyle w:val="Textonotapie"/>
        <w:rPr>
          <w:rFonts w:ascii="Arial" w:hAnsi="Arial" w:cs="Arial"/>
          <w:sz w:val="16"/>
          <w:szCs w:val="16"/>
        </w:rPr>
      </w:pPr>
    </w:p>
  </w:footnote>
  <w:footnote w:id="3">
    <w:p w14:paraId="32A899BF" w14:textId="6F3332C0" w:rsidR="00254129" w:rsidRPr="00271AF8" w:rsidRDefault="00254129" w:rsidP="00254129">
      <w:pPr>
        <w:pStyle w:val="Textonotapie"/>
        <w:jc w:val="both"/>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sz w:val="16"/>
          <w:szCs w:val="16"/>
        </w:rPr>
        <w:t>A</w:t>
      </w:r>
      <w:r w:rsidR="001828C7" w:rsidRPr="00085AC5">
        <w:rPr>
          <w:rFonts w:ascii="Arial" w:hAnsi="Arial" w:cs="Arial"/>
          <w:b/>
          <w:sz w:val="16"/>
          <w:szCs w:val="16"/>
        </w:rPr>
        <w:t>rtículo</w:t>
      </w:r>
      <w:r w:rsidRPr="00085AC5">
        <w:rPr>
          <w:rFonts w:ascii="Arial" w:hAnsi="Arial" w:cs="Arial"/>
          <w:b/>
          <w:sz w:val="16"/>
          <w:szCs w:val="16"/>
        </w:rPr>
        <w:t xml:space="preserve"> 151.- </w:t>
      </w:r>
      <w:r w:rsidRPr="00085AC5">
        <w:rPr>
          <w:rFonts w:ascii="Arial" w:hAnsi="Arial" w:cs="Arial"/>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4">
    <w:p w14:paraId="24ED50AB" w14:textId="10EFAC7C"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bCs/>
          <w:color w:val="000000"/>
          <w:sz w:val="16"/>
          <w:szCs w:val="16"/>
        </w:rPr>
        <w:t>A</w:t>
      </w:r>
      <w:r w:rsidR="001828C7" w:rsidRPr="007D6AA9">
        <w:rPr>
          <w:rFonts w:ascii="Arial" w:hAnsi="Arial" w:cs="Arial"/>
          <w:b/>
          <w:bCs/>
          <w:color w:val="000000"/>
          <w:sz w:val="16"/>
          <w:szCs w:val="16"/>
        </w:rPr>
        <w:t>rtículo</w:t>
      </w:r>
      <w:r w:rsidRPr="007D6AA9">
        <w:rPr>
          <w:rFonts w:ascii="Arial" w:hAnsi="Arial" w:cs="Arial"/>
          <w:b/>
          <w:bCs/>
          <w:color w:val="000000"/>
          <w:sz w:val="16"/>
          <w:szCs w:val="16"/>
        </w:rPr>
        <w:t xml:space="preserve"> 203.- </w:t>
      </w:r>
      <w:r w:rsidRPr="007D6AA9">
        <w:rPr>
          <w:rFonts w:ascii="Arial" w:hAnsi="Arial" w:cs="Arial"/>
          <w:color w:val="000000"/>
          <w:sz w:val="16"/>
          <w:szCs w:val="16"/>
        </w:rPr>
        <w:t>La valoración de las pruebas se hará de acuerdo con las siguientes reglas:</w:t>
      </w:r>
    </w:p>
    <w:p w14:paraId="3F3C7641"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Fonts w:ascii="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5">
    <w:p w14:paraId="145A9C40" w14:textId="2BF37EE1" w:rsidR="007D6AA9" w:rsidRPr="007D6AA9" w:rsidRDefault="007D6AA9" w:rsidP="007D6AA9">
      <w:pPr>
        <w:pStyle w:val="Textonotapie"/>
        <w:rPr>
          <w:rFonts w:ascii="Arial" w:hAnsi="Arial" w:cs="Arial"/>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sz w:val="16"/>
          <w:szCs w:val="16"/>
        </w:rPr>
        <w:t>A</w:t>
      </w:r>
      <w:r w:rsidR="001828C7" w:rsidRPr="007D6AA9">
        <w:rPr>
          <w:rFonts w:ascii="Arial" w:hAnsi="Arial" w:cs="Arial"/>
          <w:b/>
          <w:sz w:val="16"/>
          <w:szCs w:val="16"/>
        </w:rPr>
        <w:t xml:space="preserve">rtículo </w:t>
      </w:r>
      <w:r w:rsidRPr="007D6AA9">
        <w:rPr>
          <w:rFonts w:ascii="Arial" w:hAnsi="Arial" w:cs="Arial"/>
          <w:b/>
          <w:sz w:val="16"/>
          <w:szCs w:val="16"/>
        </w:rPr>
        <w:t>161.</w:t>
      </w:r>
      <w:proofErr w:type="gramStart"/>
      <w:r w:rsidRPr="007D6AA9">
        <w:rPr>
          <w:rFonts w:ascii="Arial" w:hAnsi="Arial" w:cs="Arial"/>
          <w:b/>
          <w:sz w:val="16"/>
          <w:szCs w:val="16"/>
        </w:rPr>
        <w:t xml:space="preserve">- </w:t>
      </w:r>
      <w:r w:rsidRPr="007D6AA9">
        <w:rPr>
          <w:rFonts w:ascii="Arial" w:hAnsi="Arial" w:cs="Arial"/>
          <w:sz w:val="16"/>
          <w:szCs w:val="16"/>
        </w:rPr>
        <w:t>…</w:t>
      </w:r>
      <w:proofErr w:type="gramEnd"/>
    </w:p>
    <w:p w14:paraId="73290077" w14:textId="77777777" w:rsidR="007D6AA9" w:rsidRPr="007D6AA9" w:rsidRDefault="007D6AA9" w:rsidP="007D6AA9">
      <w:pPr>
        <w:pStyle w:val="Textonotapie"/>
        <w:rPr>
          <w:rFonts w:ascii="Arial" w:hAnsi="Arial" w:cs="Arial"/>
          <w:sz w:val="16"/>
          <w:szCs w:val="16"/>
        </w:rPr>
      </w:pPr>
      <w:r w:rsidRPr="007D6AA9">
        <w:rPr>
          <w:rFonts w:ascii="Arial" w:hAnsi="Arial" w:cs="Arial"/>
          <w:sz w:val="16"/>
          <w:szCs w:val="16"/>
        </w:rPr>
        <w:t xml:space="preserve">   …</w:t>
      </w:r>
    </w:p>
    <w:p w14:paraId="0703BE6F" w14:textId="77777777" w:rsidR="007D6AA9" w:rsidRPr="00271AF8" w:rsidRDefault="007D6AA9" w:rsidP="007D6AA9">
      <w:pPr>
        <w:pStyle w:val="Textonotapie"/>
      </w:pPr>
      <w:r w:rsidRPr="007D6AA9">
        <w:rPr>
          <w:rFonts w:ascii="Arial" w:hAnsi="Arial" w:cs="Arial"/>
          <w:sz w:val="16"/>
          <w:szCs w:val="16"/>
        </w:rPr>
        <w:t xml:space="preserve">   Las causales de improcedencia deben ser examinadas de oficio.”</w:t>
      </w:r>
    </w:p>
  </w:footnote>
  <w:footnote w:id="6">
    <w:p w14:paraId="58F739BA" w14:textId="6B017EA4" w:rsidR="00BD5B7F" w:rsidRPr="00BD5B7F" w:rsidRDefault="007226B3" w:rsidP="007226B3">
      <w:pPr>
        <w:pStyle w:val="NormalWeb"/>
        <w:shd w:val="clear" w:color="auto" w:fill="FFFFFF"/>
        <w:jc w:val="both"/>
        <w:rPr>
          <w:rFonts w:ascii="Arial" w:hAnsi="Arial" w:cs="Arial"/>
          <w:sz w:val="16"/>
          <w:szCs w:val="16"/>
        </w:rPr>
      </w:pPr>
      <w:r>
        <w:rPr>
          <w:rStyle w:val="Refdenotaalpie"/>
        </w:rPr>
        <w:footnoteRef/>
      </w:r>
      <w:r>
        <w:t xml:space="preserve"> </w:t>
      </w:r>
      <w:r w:rsidRPr="00BD5B7F">
        <w:rPr>
          <w:rFonts w:ascii="Arial" w:hAnsi="Arial" w:cs="Arial"/>
          <w:sz w:val="16"/>
          <w:szCs w:val="16"/>
        </w:rPr>
        <w:t>Época: Octava; registro 219050; Instancia: Tribunales Colegiados</w:t>
      </w:r>
      <w:r w:rsidR="00BD5B7F" w:rsidRPr="00BD5B7F">
        <w:rPr>
          <w:rFonts w:ascii="Arial" w:hAnsi="Arial" w:cs="Arial"/>
          <w:sz w:val="16"/>
          <w:szCs w:val="16"/>
        </w:rPr>
        <w:t xml:space="preserve"> de Circuito; Tipo de Tesis: Jurisprudencia; Fuente Gaceta del Semanario Judicial de la Federación; Núm. 54, Junio de 1992; Materia(s): Común; Tesis: IV.2°J/203; Página</w:t>
      </w:r>
      <w:proofErr w:type="gramStart"/>
      <w:r w:rsidR="00BD5B7F" w:rsidRPr="00BD5B7F">
        <w:rPr>
          <w:rFonts w:ascii="Arial" w:hAnsi="Arial" w:cs="Arial"/>
          <w:sz w:val="16"/>
          <w:szCs w:val="16"/>
        </w:rPr>
        <w:t>:62</w:t>
      </w:r>
      <w:proofErr w:type="gramEnd"/>
      <w:r w:rsidR="00BD5B7F" w:rsidRPr="00BD5B7F">
        <w:rPr>
          <w:rFonts w:ascii="Arial" w:hAnsi="Arial" w:cs="Arial"/>
          <w:sz w:val="16"/>
          <w:szCs w:val="16"/>
        </w:rPr>
        <w:t>.</w:t>
      </w:r>
    </w:p>
    <w:p w14:paraId="62779734" w14:textId="6D00F656" w:rsidR="007226B3" w:rsidRPr="007226B3" w:rsidRDefault="007226B3" w:rsidP="007226B3">
      <w:pPr>
        <w:pStyle w:val="NormalWeb"/>
        <w:shd w:val="clear" w:color="auto" w:fill="FFFFFF"/>
        <w:jc w:val="both"/>
        <w:rPr>
          <w:rFonts w:ascii="Arial" w:hAnsi="Arial" w:cs="Arial"/>
          <w:b/>
          <w:bCs/>
          <w:color w:val="212529"/>
          <w:sz w:val="16"/>
          <w:szCs w:val="16"/>
        </w:rPr>
      </w:pPr>
      <w:r w:rsidRPr="007226B3">
        <w:rPr>
          <w:rFonts w:ascii="Arial" w:hAnsi="Arial" w:cs="Arial"/>
          <w:color w:val="FF0000"/>
          <w:sz w:val="16"/>
          <w:szCs w:val="16"/>
        </w:rPr>
        <w:t xml:space="preserve"> </w:t>
      </w:r>
      <w:r>
        <w:t>“</w:t>
      </w:r>
      <w:r w:rsidRPr="007226B3">
        <w:rPr>
          <w:rFonts w:ascii="Arial" w:hAnsi="Arial" w:cs="Arial"/>
          <w:b/>
          <w:bCs/>
          <w:color w:val="212529"/>
          <w:sz w:val="16"/>
          <w:szCs w:val="16"/>
        </w:rPr>
        <w:t>SINE ACTIONE AGIS.</w:t>
      </w:r>
      <w:r>
        <w:rPr>
          <w:rFonts w:ascii="Arial" w:hAnsi="Arial" w:cs="Arial"/>
          <w:b/>
          <w:bCs/>
          <w:color w:val="212529"/>
          <w:sz w:val="16"/>
          <w:szCs w:val="16"/>
        </w:rPr>
        <w:t xml:space="preserve"> </w:t>
      </w:r>
      <w:r w:rsidRPr="007226B3">
        <w:rPr>
          <w:rFonts w:ascii="Arial" w:hAnsi="Arial" w:cs="Arial"/>
          <w:color w:val="212529"/>
          <w:sz w:val="16"/>
          <w:szCs w:val="16"/>
        </w:rPr>
        <w:t>La defensa de carencia de acción o sine </w:t>
      </w:r>
      <w:proofErr w:type="spellStart"/>
      <w:r w:rsidRPr="007226B3">
        <w:rPr>
          <w:rFonts w:ascii="Arial" w:hAnsi="Arial" w:cs="Arial"/>
          <w:color w:val="212529"/>
          <w:sz w:val="16"/>
          <w:szCs w:val="16"/>
        </w:rPr>
        <w:t>actione</w:t>
      </w:r>
      <w:proofErr w:type="spellEnd"/>
      <w:r w:rsidRPr="007226B3">
        <w:rPr>
          <w:rFonts w:ascii="Arial" w:hAnsi="Arial" w:cs="Arial"/>
          <w:color w:val="212529"/>
          <w:sz w:val="16"/>
          <w:szCs w:val="16"/>
        </w:rPr>
        <w:t> </w:t>
      </w:r>
      <w:proofErr w:type="spellStart"/>
      <w:r w:rsidRPr="007226B3">
        <w:rPr>
          <w:rFonts w:ascii="Arial" w:hAnsi="Arial" w:cs="Arial"/>
          <w:color w:val="212529"/>
          <w:sz w:val="16"/>
          <w:szCs w:val="16"/>
        </w:rPr>
        <w:t>agis</w:t>
      </w:r>
      <w:proofErr w:type="spellEnd"/>
      <w:r w:rsidRPr="007226B3">
        <w:rPr>
          <w:rFonts w:ascii="Arial" w:hAnsi="Arial" w:cs="Arial"/>
          <w:color w:val="212529"/>
          <w:sz w:val="16"/>
          <w:szCs w:val="16"/>
        </w:rPr>
        <w:t>, no constituye propiamente hablando una excepción, pues la excepción es una defensa que hace valer el demandado, para retardar el curso de la acción o para destruirla, y la alegación de que el actor carece de acción, no entra dentro de esa división. Sine </w:t>
      </w:r>
      <w:proofErr w:type="spellStart"/>
      <w:r w:rsidRPr="007226B3">
        <w:rPr>
          <w:rFonts w:ascii="Arial" w:hAnsi="Arial" w:cs="Arial"/>
          <w:color w:val="212529"/>
          <w:sz w:val="16"/>
          <w:szCs w:val="16"/>
        </w:rPr>
        <w:t>actione</w:t>
      </w:r>
      <w:proofErr w:type="spellEnd"/>
      <w:r w:rsidRPr="007226B3">
        <w:rPr>
          <w:rFonts w:ascii="Arial" w:hAnsi="Arial" w:cs="Arial"/>
          <w:color w:val="212529"/>
          <w:sz w:val="16"/>
          <w:szCs w:val="16"/>
        </w:rPr>
        <w:t> </w:t>
      </w:r>
      <w:proofErr w:type="spellStart"/>
      <w:r w:rsidRPr="007226B3">
        <w:rPr>
          <w:rFonts w:ascii="Arial" w:hAnsi="Arial" w:cs="Arial"/>
          <w:color w:val="212529"/>
          <w:sz w:val="16"/>
          <w:szCs w:val="16"/>
        </w:rPr>
        <w:t>agis</w:t>
      </w:r>
      <w:proofErr w:type="spellEnd"/>
      <w:r w:rsidRPr="007226B3">
        <w:rPr>
          <w:rFonts w:ascii="Arial" w:hAnsi="Arial" w:cs="Arial"/>
          <w:color w:val="212529"/>
          <w:sz w:val="16"/>
          <w:szCs w:val="16"/>
        </w:rPr>
        <w:t> no es otra cosa que la simple negación del derecho ejercitado, cuyo efecto jurídico, solamente puede consistir en el que generalmente produce la negación de la demanda, o sea, el de arrojar la carga de la prueba al actor, y el de obligar al juez a examinar todos los elementos constitutivos de la acción.</w:t>
      </w:r>
      <w:r>
        <w:rPr>
          <w:rFonts w:ascii="Arial" w:hAnsi="Arial" w:cs="Arial"/>
          <w:color w:val="212529"/>
          <w:sz w:val="16"/>
          <w:szCs w:val="16"/>
        </w:rPr>
        <w:t>”</w:t>
      </w:r>
    </w:p>
    <w:p w14:paraId="1DEE1687" w14:textId="20F099A8" w:rsidR="007226B3" w:rsidRDefault="007226B3">
      <w:pPr>
        <w:pStyle w:val="Textonotapie"/>
      </w:pPr>
    </w:p>
  </w:footnote>
  <w:footnote w:id="7">
    <w:p w14:paraId="7493752D" w14:textId="77777777" w:rsidR="00321400" w:rsidRPr="008970CC" w:rsidRDefault="00321400" w:rsidP="00321400">
      <w:pPr>
        <w:pStyle w:val="Textonotapie"/>
        <w:rPr>
          <w:rFonts w:ascii="Arial" w:hAnsi="Arial" w:cs="Arial"/>
          <w:sz w:val="16"/>
          <w:szCs w:val="16"/>
        </w:rPr>
      </w:pPr>
      <w:r w:rsidRPr="008970CC">
        <w:rPr>
          <w:rStyle w:val="Refdenotaalpie"/>
          <w:rFonts w:ascii="Arial" w:hAnsi="Arial" w:cs="Arial"/>
          <w:sz w:val="16"/>
          <w:szCs w:val="16"/>
        </w:rPr>
        <w:footnoteRef/>
      </w:r>
      <w:r w:rsidRPr="008970CC">
        <w:rPr>
          <w:rFonts w:ascii="Arial" w:hAnsi="Arial" w:cs="Arial"/>
          <w:sz w:val="16"/>
          <w:szCs w:val="16"/>
        </w:rPr>
        <w:t xml:space="preserve">  jurisprudencia P./J. 3/2005, del Pleno de la Suprema Corte de Justicia de la Nación, emitida en la novena época, publicada en el Semanario Judicial de la Federación y su Gaceta, Tomo XXI, febrero de 2005, consultable a página 5.</w:t>
      </w:r>
    </w:p>
    <w:p w14:paraId="580336EF" w14:textId="77777777" w:rsidR="00321400" w:rsidRPr="008970CC" w:rsidRDefault="00321400" w:rsidP="00321400">
      <w:pPr>
        <w:spacing w:after="0"/>
        <w:ind w:right="49"/>
        <w:jc w:val="both"/>
        <w:rPr>
          <w:rFonts w:ascii="Arial" w:hAnsi="Arial" w:cs="Arial"/>
          <w:i/>
          <w:sz w:val="16"/>
          <w:szCs w:val="16"/>
        </w:rPr>
      </w:pPr>
      <w:r w:rsidRPr="008970CC">
        <w:rPr>
          <w:rFonts w:ascii="Arial" w:hAnsi="Arial" w:cs="Arial"/>
          <w:i/>
          <w:sz w:val="16"/>
          <w:szCs w:val="16"/>
        </w:rPr>
        <w:t>“</w:t>
      </w:r>
      <w:r w:rsidRPr="008970CC">
        <w:rPr>
          <w:rFonts w:ascii="Arial" w:hAnsi="Arial" w:cs="Arial"/>
          <w:b/>
          <w:i/>
          <w:sz w:val="16"/>
          <w:szCs w:val="16"/>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8970CC">
        <w:rPr>
          <w:rFonts w:ascii="Arial" w:hAnsi="Arial" w:cs="Arial"/>
          <w:i/>
          <w:sz w:val="16"/>
          <w:szCs w:val="16"/>
        </w:rPr>
        <w:t>.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p>
    <w:p w14:paraId="0E5F44C5" w14:textId="77777777" w:rsidR="00321400" w:rsidRDefault="00321400" w:rsidP="00321400">
      <w:pPr>
        <w:pStyle w:val="Textonotapie"/>
      </w:pPr>
    </w:p>
  </w:footnote>
  <w:footnote w:id="8">
    <w:p w14:paraId="3F6C2C74" w14:textId="7F4E595F" w:rsidR="00321400" w:rsidRPr="00EB697F" w:rsidRDefault="00321400" w:rsidP="00EB697F">
      <w:pPr>
        <w:pStyle w:val="Textonotapie"/>
        <w:jc w:val="both"/>
        <w:rPr>
          <w:rFonts w:ascii="Arial" w:hAnsi="Arial" w:cs="Arial"/>
          <w:i/>
          <w:iCs/>
          <w:sz w:val="16"/>
          <w:szCs w:val="16"/>
        </w:rPr>
      </w:pPr>
      <w:r>
        <w:rPr>
          <w:rStyle w:val="Refdenotaalpie"/>
        </w:rPr>
        <w:footnoteRef/>
      </w:r>
      <w:r>
        <w:t xml:space="preserve">  </w:t>
      </w:r>
      <w:r w:rsidRPr="007610AF">
        <w:rPr>
          <w:rFonts w:ascii="Arial" w:hAnsi="Arial" w:cs="Arial"/>
          <w:i/>
          <w:iCs/>
          <w:sz w:val="16"/>
          <w:szCs w:val="16"/>
        </w:rPr>
        <w:t xml:space="preserve">2a./J. 63/98, publicada por la Segunda Sala de la Suprema Corte de Justicia de la Nación, en el Tomo VIII, Septiembre de 1998, página 323, del Semanario Judicial de la Federación y su Gaceta, Novena Época, con registro digital 195518, que dice: “…Esta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w:t>
      </w:r>
      <w:r w:rsidRPr="007610AF">
        <w:rPr>
          <w:rFonts w:ascii="Arial" w:hAnsi="Arial" w:cs="Arial"/>
          <w:i/>
          <w:iCs/>
          <w:sz w:val="16"/>
          <w:szCs w:val="16"/>
          <w:u w:val="single"/>
        </w:rPr>
        <w:t>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sidRPr="007610AF">
        <w:rPr>
          <w:rFonts w:ascii="Arial" w:hAnsi="Arial" w:cs="Arial"/>
          <w:i/>
          <w:iCs/>
          <w:sz w:val="16"/>
          <w:szCs w:val="16"/>
        </w:rPr>
        <w:t>.” – el subrayado es nuestro-</w:t>
      </w:r>
    </w:p>
    <w:p w14:paraId="33F2282C" w14:textId="77777777" w:rsidR="00321400" w:rsidRDefault="00321400" w:rsidP="00321400">
      <w:pPr>
        <w:pStyle w:val="Textonotapie"/>
      </w:pPr>
    </w:p>
  </w:footnote>
  <w:footnote w:id="9">
    <w:p w14:paraId="31BBFA42" w14:textId="77777777" w:rsidR="006C7BD0" w:rsidRPr="00083DE2" w:rsidRDefault="006C7BD0" w:rsidP="006C7BD0">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083DE2">
        <w:rPr>
          <w:rFonts w:ascii="Arial" w:hAnsi="Arial" w:cs="Arial"/>
          <w:b/>
          <w:bCs/>
          <w:color w:val="000000"/>
          <w:sz w:val="16"/>
          <w:szCs w:val="16"/>
        </w:rPr>
        <w:t>ARTICULO 69.-</w:t>
      </w:r>
      <w:r w:rsidRPr="00083DE2">
        <w:rPr>
          <w:rFonts w:ascii="Arial" w:hAnsi="Arial" w:cs="Arial"/>
          <w:color w:val="000000"/>
          <w:sz w:val="16"/>
          <w:szCs w:val="16"/>
        </w:rPr>
        <w:t xml:space="preserve"> Una vez cumplidos los requisitos legales, el Notario autorizará</w:t>
      </w:r>
      <w:r>
        <w:rPr>
          <w:rFonts w:ascii="Arial" w:hAnsi="Arial" w:cs="Arial"/>
          <w:color w:val="000000"/>
          <w:sz w:val="16"/>
          <w:szCs w:val="16"/>
        </w:rPr>
        <w:t xml:space="preserve"> </w:t>
      </w:r>
      <w:r w:rsidRPr="00083DE2">
        <w:rPr>
          <w:rFonts w:ascii="Arial" w:hAnsi="Arial" w:cs="Arial"/>
          <w:color w:val="000000"/>
          <w:sz w:val="16"/>
          <w:szCs w:val="16"/>
        </w:rPr>
        <w:t>definitivamente la escritura por medio de una razón que contendrá la fecha y el</w:t>
      </w:r>
      <w:r>
        <w:rPr>
          <w:rFonts w:ascii="Arial" w:hAnsi="Arial" w:cs="Arial"/>
          <w:color w:val="000000"/>
          <w:sz w:val="16"/>
          <w:szCs w:val="16"/>
        </w:rPr>
        <w:t xml:space="preserve"> </w:t>
      </w:r>
      <w:r w:rsidRPr="00083DE2">
        <w:rPr>
          <w:rFonts w:ascii="Arial" w:hAnsi="Arial" w:cs="Arial"/>
          <w:color w:val="000000"/>
          <w:sz w:val="16"/>
          <w:szCs w:val="16"/>
        </w:rPr>
        <w:t>lugar de la autorización, la firma y el sello de autorizar, así como las demás</w:t>
      </w:r>
      <w:r>
        <w:rPr>
          <w:rFonts w:ascii="Arial" w:hAnsi="Arial" w:cs="Arial"/>
          <w:color w:val="000000"/>
          <w:sz w:val="16"/>
          <w:szCs w:val="16"/>
        </w:rPr>
        <w:t xml:space="preserve"> </w:t>
      </w:r>
      <w:r w:rsidRPr="00083DE2">
        <w:rPr>
          <w:rFonts w:ascii="Arial" w:hAnsi="Arial" w:cs="Arial"/>
          <w:color w:val="000000"/>
          <w:sz w:val="16"/>
          <w:szCs w:val="16"/>
        </w:rPr>
        <w:t>menciones que las Leyes prescriban.</w:t>
      </w:r>
      <w:r>
        <w:rPr>
          <w:rFonts w:ascii="Arial" w:hAnsi="Arial" w:cs="Arial"/>
          <w:color w:val="000000"/>
          <w:sz w:val="16"/>
          <w:szCs w:val="16"/>
        </w:rPr>
        <w:t>”</w:t>
      </w:r>
    </w:p>
    <w:p w14:paraId="137C9716" w14:textId="77777777" w:rsidR="006C7BD0" w:rsidRDefault="006C7BD0" w:rsidP="006C7BD0">
      <w:pPr>
        <w:pStyle w:val="Textonotapie"/>
      </w:pPr>
    </w:p>
  </w:footnote>
  <w:footnote w:id="10">
    <w:p w14:paraId="2DBCEA0E" w14:textId="77777777" w:rsidR="006C7BD0" w:rsidRPr="00083DE2" w:rsidRDefault="006C7BD0" w:rsidP="006C7BD0">
      <w:pPr>
        <w:autoSpaceDE w:val="0"/>
        <w:autoSpaceDN w:val="0"/>
        <w:adjustRightInd w:val="0"/>
        <w:spacing w:after="0" w:line="240" w:lineRule="auto"/>
        <w:rPr>
          <w:rFonts w:ascii="Arial" w:hAnsi="Arial" w:cs="Arial"/>
          <w:color w:val="000000"/>
          <w:sz w:val="16"/>
          <w:szCs w:val="16"/>
        </w:rPr>
      </w:pPr>
      <w:r w:rsidRPr="00083DE2">
        <w:rPr>
          <w:rStyle w:val="Refdenotaalpie"/>
          <w:rFonts w:ascii="Arial" w:hAnsi="Arial" w:cs="Arial"/>
          <w:sz w:val="16"/>
          <w:szCs w:val="16"/>
        </w:rPr>
        <w:footnoteRef/>
      </w:r>
      <w:r w:rsidRPr="00083DE2">
        <w:rPr>
          <w:rFonts w:ascii="Arial" w:hAnsi="Arial" w:cs="Arial"/>
          <w:sz w:val="16"/>
          <w:szCs w:val="16"/>
        </w:rPr>
        <w:t xml:space="preserve"> </w:t>
      </w:r>
      <w:r>
        <w:rPr>
          <w:rFonts w:ascii="Arial" w:hAnsi="Arial" w:cs="Arial"/>
          <w:sz w:val="16"/>
          <w:szCs w:val="16"/>
        </w:rPr>
        <w:t>“</w:t>
      </w:r>
      <w:r w:rsidRPr="00083DE2">
        <w:rPr>
          <w:rFonts w:ascii="Arial" w:hAnsi="Arial" w:cs="Arial"/>
          <w:b/>
          <w:bCs/>
          <w:color w:val="000000"/>
          <w:sz w:val="16"/>
          <w:szCs w:val="16"/>
        </w:rPr>
        <w:t>ARTICULO 90.-</w:t>
      </w:r>
      <w:r w:rsidRPr="00083DE2">
        <w:rPr>
          <w:rFonts w:ascii="Arial" w:hAnsi="Arial" w:cs="Arial"/>
          <w:color w:val="000000"/>
          <w:sz w:val="16"/>
          <w:szCs w:val="16"/>
        </w:rPr>
        <w:t xml:space="preserve"> La escritura o el acta será nula:</w:t>
      </w:r>
    </w:p>
    <w:p w14:paraId="436BE45E" w14:textId="77777777" w:rsidR="006C7BD0" w:rsidRPr="00083DE2" w:rsidRDefault="006C7BD0" w:rsidP="006C7BD0">
      <w:pPr>
        <w:autoSpaceDE w:val="0"/>
        <w:autoSpaceDN w:val="0"/>
        <w:adjustRightInd w:val="0"/>
        <w:spacing w:after="0" w:line="240" w:lineRule="auto"/>
        <w:rPr>
          <w:rFonts w:ascii="Arial" w:hAnsi="Arial" w:cs="Arial"/>
          <w:color w:val="000000"/>
          <w:sz w:val="16"/>
          <w:szCs w:val="16"/>
        </w:rPr>
      </w:pPr>
    </w:p>
    <w:p w14:paraId="1D24B65A" w14:textId="77777777" w:rsidR="006C7BD0" w:rsidRPr="00083DE2" w:rsidRDefault="006C7BD0" w:rsidP="006C7BD0">
      <w:pPr>
        <w:pStyle w:val="Textonotapie"/>
        <w:tabs>
          <w:tab w:val="center" w:pos="4702"/>
        </w:tabs>
        <w:rPr>
          <w:rFonts w:ascii="Arial" w:hAnsi="Arial" w:cs="Arial"/>
          <w:sz w:val="16"/>
          <w:szCs w:val="16"/>
        </w:rPr>
      </w:pPr>
      <w:r w:rsidRPr="00083DE2">
        <w:rPr>
          <w:rFonts w:ascii="Arial" w:hAnsi="Arial" w:cs="Arial"/>
          <w:sz w:val="16"/>
          <w:szCs w:val="16"/>
        </w:rPr>
        <w:t>(…)</w:t>
      </w:r>
      <w:r>
        <w:rPr>
          <w:rFonts w:ascii="Arial" w:hAnsi="Arial" w:cs="Arial"/>
          <w:sz w:val="16"/>
          <w:szCs w:val="16"/>
        </w:rPr>
        <w:tab/>
      </w:r>
    </w:p>
    <w:p w14:paraId="24746A1F" w14:textId="77777777" w:rsidR="006C7BD0" w:rsidRPr="00083DE2" w:rsidRDefault="006C7BD0" w:rsidP="006C7BD0">
      <w:pPr>
        <w:autoSpaceDE w:val="0"/>
        <w:autoSpaceDN w:val="0"/>
        <w:adjustRightInd w:val="0"/>
        <w:spacing w:after="0" w:line="240" w:lineRule="auto"/>
        <w:rPr>
          <w:rFonts w:ascii="Arial" w:hAnsi="Arial" w:cs="Arial"/>
          <w:color w:val="000000"/>
          <w:sz w:val="16"/>
          <w:szCs w:val="16"/>
        </w:rPr>
      </w:pPr>
      <w:proofErr w:type="spellStart"/>
      <w:r w:rsidRPr="00083DE2">
        <w:rPr>
          <w:rFonts w:ascii="Arial" w:hAnsi="Arial" w:cs="Arial"/>
          <w:color w:val="000000"/>
          <w:sz w:val="16"/>
          <w:szCs w:val="16"/>
        </w:rPr>
        <w:t>VIl</w:t>
      </w:r>
      <w:proofErr w:type="spellEnd"/>
      <w:r w:rsidRPr="00083DE2">
        <w:rPr>
          <w:rFonts w:ascii="Arial" w:hAnsi="Arial" w:cs="Arial"/>
          <w:color w:val="000000"/>
          <w:sz w:val="16"/>
          <w:szCs w:val="16"/>
        </w:rPr>
        <w:t>.- Si no está autorizada con la firma y sello del Notario;</w:t>
      </w:r>
      <w:r>
        <w:rPr>
          <w:rFonts w:ascii="Arial" w:hAnsi="Arial" w:cs="Arial"/>
          <w:color w:val="000000"/>
          <w:sz w:val="16"/>
          <w:szCs w:val="16"/>
        </w:rPr>
        <w:t xml:space="preserve"> (…)”</w:t>
      </w:r>
    </w:p>
    <w:p w14:paraId="2117EF6B" w14:textId="77777777" w:rsidR="006C7BD0" w:rsidRDefault="006C7BD0" w:rsidP="006C7BD0">
      <w:pPr>
        <w:pStyle w:val="Textonotapie"/>
      </w:pPr>
    </w:p>
  </w:footnote>
  <w:footnote w:id="11">
    <w:p w14:paraId="3D4C08AF" w14:textId="0D116EF6" w:rsidR="006141CE" w:rsidRDefault="006141CE" w:rsidP="006141CE">
      <w:pPr>
        <w:pStyle w:val="Textonotapie"/>
        <w:rPr>
          <w:rFonts w:ascii="Arial" w:hAnsi="Arial" w:cs="Arial"/>
          <w:color w:val="444444"/>
          <w:sz w:val="16"/>
          <w:szCs w:val="16"/>
        </w:rPr>
      </w:pPr>
      <w:r>
        <w:rPr>
          <w:rStyle w:val="Refdenotaalpie"/>
        </w:rPr>
        <w:footnoteRef/>
      </w:r>
      <w:r>
        <w:rPr>
          <w:rFonts w:ascii="Arial" w:hAnsi="Arial" w:cs="Arial"/>
          <w:color w:val="444444"/>
          <w:sz w:val="16"/>
          <w:szCs w:val="16"/>
        </w:rPr>
        <w:t>“</w:t>
      </w:r>
      <w:r w:rsidR="00DF568E">
        <w:rPr>
          <w:rFonts w:ascii="Arial" w:hAnsi="Arial" w:cs="Arial"/>
          <w:b/>
          <w:color w:val="444444"/>
          <w:sz w:val="16"/>
          <w:szCs w:val="16"/>
        </w:rPr>
        <w:t>Registro digital: 917738</w:t>
      </w:r>
      <w:proofErr w:type="gramStart"/>
      <w:r w:rsidR="00DF568E">
        <w:rPr>
          <w:rFonts w:ascii="Arial" w:hAnsi="Arial" w:cs="Arial"/>
          <w:b/>
          <w:color w:val="444444"/>
          <w:sz w:val="16"/>
          <w:szCs w:val="16"/>
        </w:rPr>
        <w:t>;Instancia</w:t>
      </w:r>
      <w:proofErr w:type="gramEnd"/>
      <w:r w:rsidR="00DF568E">
        <w:rPr>
          <w:rFonts w:ascii="Arial" w:hAnsi="Arial" w:cs="Arial"/>
          <w:b/>
          <w:color w:val="444444"/>
          <w:sz w:val="16"/>
          <w:szCs w:val="16"/>
        </w:rPr>
        <w:t>: Segunda Sala; Tesis: jurisprudencia; Fuente: Apéndice 1917-2000;</w:t>
      </w:r>
      <w:r w:rsidRPr="00BC0D6A">
        <w:rPr>
          <w:rFonts w:ascii="Arial" w:hAnsi="Arial" w:cs="Arial"/>
          <w:b/>
          <w:color w:val="444444"/>
          <w:sz w:val="16"/>
          <w:szCs w:val="16"/>
        </w:rPr>
        <w:t xml:space="preserve">Tomo VI, </w:t>
      </w:r>
      <w:r w:rsidR="00DF568E">
        <w:rPr>
          <w:rFonts w:ascii="Arial" w:hAnsi="Arial" w:cs="Arial"/>
          <w:b/>
          <w:color w:val="444444"/>
          <w:sz w:val="16"/>
          <w:szCs w:val="16"/>
        </w:rPr>
        <w:t xml:space="preserve">jurisprudencia SCJN; Materia: común; Tesis: 204; </w:t>
      </w:r>
      <w:r w:rsidRPr="00BC0D6A">
        <w:rPr>
          <w:rFonts w:ascii="Arial" w:hAnsi="Arial" w:cs="Arial"/>
          <w:b/>
          <w:color w:val="444444"/>
          <w:sz w:val="16"/>
          <w:szCs w:val="16"/>
        </w:rPr>
        <w:t>Página: 166.</w:t>
      </w:r>
      <w:r>
        <w:rPr>
          <w:rFonts w:ascii="Arial" w:hAnsi="Arial" w:cs="Arial"/>
          <w:color w:val="444444"/>
          <w:sz w:val="16"/>
          <w:szCs w:val="16"/>
        </w:rPr>
        <w:t xml:space="preserve"> </w:t>
      </w:r>
    </w:p>
    <w:p w14:paraId="28F5FBCA" w14:textId="77777777" w:rsidR="006141CE" w:rsidRDefault="006141CE" w:rsidP="006141CE">
      <w:pPr>
        <w:pStyle w:val="Textonotapie"/>
        <w:jc w:val="both"/>
        <w:rPr>
          <w:rFonts w:ascii="Arial" w:hAnsi="Arial" w:cs="Arial"/>
          <w:color w:val="444444"/>
          <w:sz w:val="16"/>
          <w:szCs w:val="16"/>
        </w:rPr>
      </w:pPr>
    </w:p>
    <w:p w14:paraId="7FC94288" w14:textId="77777777" w:rsidR="006141CE" w:rsidRPr="003D5782" w:rsidRDefault="006141CE" w:rsidP="006141CE">
      <w:pPr>
        <w:pStyle w:val="Textonotapie"/>
        <w:jc w:val="both"/>
        <w:rPr>
          <w:rFonts w:ascii="Arial" w:hAnsi="Arial" w:cs="Arial"/>
          <w:sz w:val="16"/>
          <w:szCs w:val="16"/>
          <w:vertAlign w:val="superscript"/>
        </w:rPr>
      </w:pPr>
      <w:r w:rsidRPr="00BC0D6A">
        <w:rPr>
          <w:rFonts w:ascii="Arial" w:hAnsi="Arial" w:cs="Arial"/>
          <w:i/>
          <w:sz w:val="16"/>
          <w:szCs w:val="16"/>
        </w:rPr>
        <w:t>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A235EB">
        <w:rPr>
          <w:rFonts w:ascii="Arial" w:hAnsi="Arial" w:cs="Arial"/>
          <w:sz w:val="16"/>
          <w:szCs w:val="16"/>
        </w:rPr>
        <w:t>.”</w:t>
      </w:r>
    </w:p>
    <w:p w14:paraId="670A468D" w14:textId="77777777" w:rsidR="006141CE" w:rsidRPr="003F20DA" w:rsidRDefault="006141CE" w:rsidP="006141CE"/>
    <w:p w14:paraId="104185D6" w14:textId="77777777" w:rsidR="006141CE" w:rsidRDefault="006141CE" w:rsidP="006141CE">
      <w:pPr>
        <w:pStyle w:val="Textonotapie"/>
      </w:pPr>
    </w:p>
  </w:footnote>
  <w:footnote w:id="12">
    <w:p w14:paraId="3CB82AD3" w14:textId="77777777" w:rsidR="006141CE" w:rsidRDefault="006141CE" w:rsidP="006141CE">
      <w:pPr>
        <w:pStyle w:val="corte4fondo"/>
        <w:tabs>
          <w:tab w:val="left" w:pos="0"/>
        </w:tabs>
        <w:spacing w:line="240" w:lineRule="auto"/>
        <w:ind w:right="51" w:firstLine="0"/>
        <w:rPr>
          <w:sz w:val="16"/>
          <w:szCs w:val="16"/>
        </w:rPr>
      </w:pPr>
      <w:r w:rsidRPr="00BC0D6A">
        <w:rPr>
          <w:rStyle w:val="Refdenotaalpie"/>
          <w:sz w:val="16"/>
          <w:szCs w:val="16"/>
        </w:rPr>
        <w:footnoteRef/>
      </w:r>
      <w:r w:rsidRPr="00BC0D6A">
        <w:rPr>
          <w:sz w:val="16"/>
          <w:szCs w:val="16"/>
        </w:rPr>
        <w:t xml:space="preserve"> </w:t>
      </w:r>
      <w:r>
        <w:rPr>
          <w:b/>
          <w:sz w:val="16"/>
          <w:szCs w:val="16"/>
          <w:lang w:val="es-MX"/>
        </w:rPr>
        <w:t>“</w:t>
      </w:r>
      <w:r w:rsidRPr="00BC0D6A">
        <w:rPr>
          <w:b/>
          <w:sz w:val="16"/>
          <w:szCs w:val="16"/>
        </w:rPr>
        <w:t>I.6o.C. J/52 del Sexto Tribunal Colegiado en Materia Civil del Primer Circuito, dictada en la novena época, y publicada en la página 2127 del Semanario Judicial de la Federación y su Gaceta en el Tomo XXV de enero de 2007</w:t>
      </w:r>
      <w:r>
        <w:rPr>
          <w:sz w:val="16"/>
          <w:szCs w:val="16"/>
        </w:rPr>
        <w:t xml:space="preserve">. </w:t>
      </w:r>
    </w:p>
    <w:p w14:paraId="004FB075" w14:textId="77777777" w:rsidR="006141CE" w:rsidRDefault="006141CE" w:rsidP="006141CE">
      <w:pPr>
        <w:pStyle w:val="corte4fondo"/>
        <w:tabs>
          <w:tab w:val="left" w:pos="0"/>
        </w:tabs>
        <w:spacing w:line="240" w:lineRule="auto"/>
        <w:ind w:right="51" w:firstLine="0"/>
        <w:rPr>
          <w:sz w:val="16"/>
          <w:szCs w:val="16"/>
        </w:rPr>
      </w:pPr>
    </w:p>
    <w:p w14:paraId="0C3116C7" w14:textId="77777777" w:rsidR="006141CE" w:rsidRPr="00BC0D6A" w:rsidRDefault="006141CE" w:rsidP="006141CE">
      <w:pPr>
        <w:pStyle w:val="corte4fondo"/>
        <w:tabs>
          <w:tab w:val="left" w:pos="0"/>
        </w:tabs>
        <w:spacing w:line="240" w:lineRule="auto"/>
        <w:ind w:right="51" w:firstLine="0"/>
        <w:rPr>
          <w:sz w:val="16"/>
          <w:szCs w:val="16"/>
        </w:rPr>
      </w:pPr>
      <w:r w:rsidRPr="00BC0D6A">
        <w:rPr>
          <w:i/>
          <w:sz w:val="16"/>
          <w:szCs w:val="16"/>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2439275" w14:textId="77777777" w:rsidR="006141CE" w:rsidRDefault="006141CE" w:rsidP="006141CE">
      <w:pPr>
        <w:pStyle w:val="Textonotapie"/>
      </w:pPr>
    </w:p>
  </w:footnote>
  <w:footnote w:id="13">
    <w:p w14:paraId="4A689BC7"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Style w:val="Refdenotaalpie"/>
          <w:sz w:val="16"/>
          <w:szCs w:val="16"/>
        </w:rPr>
        <w:footnoteRef/>
      </w:r>
      <w:r w:rsidRPr="00164CEE">
        <w:rPr>
          <w:sz w:val="16"/>
          <w:szCs w:val="16"/>
        </w:rPr>
        <w:t xml:space="preserve"> </w:t>
      </w:r>
      <w:r>
        <w:rPr>
          <w:sz w:val="16"/>
          <w:szCs w:val="16"/>
        </w:rPr>
        <w:t>“</w:t>
      </w:r>
      <w:r w:rsidRPr="00016015">
        <w:rPr>
          <w:rFonts w:ascii="Arial" w:hAnsi="Arial" w:cs="Arial"/>
          <w:b/>
          <w:bCs/>
          <w:color w:val="000000"/>
          <w:sz w:val="16"/>
          <w:szCs w:val="16"/>
        </w:rPr>
        <w:t>ARTICULO 63.-</w:t>
      </w:r>
      <w:r w:rsidRPr="00164CEE">
        <w:rPr>
          <w:rFonts w:ascii="Arial" w:hAnsi="Arial" w:cs="Arial"/>
          <w:color w:val="000000"/>
          <w:sz w:val="16"/>
          <w:szCs w:val="16"/>
        </w:rPr>
        <w:t xml:space="preserve"> Las escrituras deberán redactarse en idioma castellano y se</w:t>
      </w:r>
      <w:r>
        <w:rPr>
          <w:rFonts w:ascii="Arial" w:hAnsi="Arial" w:cs="Arial"/>
          <w:color w:val="000000"/>
          <w:sz w:val="16"/>
          <w:szCs w:val="16"/>
        </w:rPr>
        <w:t xml:space="preserve"> </w:t>
      </w:r>
      <w:r w:rsidRPr="00164CEE">
        <w:rPr>
          <w:rFonts w:ascii="Arial" w:hAnsi="Arial" w:cs="Arial"/>
          <w:color w:val="000000"/>
          <w:sz w:val="16"/>
          <w:szCs w:val="16"/>
        </w:rPr>
        <w:t>observarán las reglas siguientes:</w:t>
      </w:r>
    </w:p>
    <w:p w14:paraId="2A2D076C"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1C8283D1"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I.- Expresarán el lugar, fecha y hora en que se extiendan, nombre, apellidos del</w:t>
      </w:r>
      <w:r>
        <w:rPr>
          <w:rFonts w:ascii="Arial" w:hAnsi="Arial" w:cs="Arial"/>
          <w:color w:val="000000"/>
          <w:sz w:val="16"/>
          <w:szCs w:val="16"/>
        </w:rPr>
        <w:t xml:space="preserve"> </w:t>
      </w:r>
      <w:r w:rsidRPr="00164CEE">
        <w:rPr>
          <w:rFonts w:ascii="Arial" w:hAnsi="Arial" w:cs="Arial"/>
          <w:color w:val="000000"/>
          <w:sz w:val="16"/>
          <w:szCs w:val="16"/>
        </w:rPr>
        <w:t>Notario y el número de Notaría;</w:t>
      </w:r>
    </w:p>
    <w:p w14:paraId="5607AAA3"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7F2A1484"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ll.- Consignará las declaraciones de los otorgantes, como antecedentes o</w:t>
      </w:r>
      <w:r>
        <w:rPr>
          <w:rFonts w:ascii="Arial" w:hAnsi="Arial" w:cs="Arial"/>
          <w:color w:val="000000"/>
          <w:sz w:val="16"/>
          <w:szCs w:val="16"/>
        </w:rPr>
        <w:t xml:space="preserve"> </w:t>
      </w:r>
      <w:r w:rsidRPr="00164CEE">
        <w:rPr>
          <w:rFonts w:ascii="Arial" w:hAnsi="Arial" w:cs="Arial"/>
          <w:color w:val="000000"/>
          <w:sz w:val="16"/>
          <w:szCs w:val="16"/>
        </w:rPr>
        <w:t>preliminares y certificará haber tenido a la vista los documentos relativos que se le</w:t>
      </w:r>
      <w:r>
        <w:rPr>
          <w:rFonts w:ascii="Arial" w:hAnsi="Arial" w:cs="Arial"/>
          <w:color w:val="000000"/>
          <w:sz w:val="16"/>
          <w:szCs w:val="16"/>
        </w:rPr>
        <w:t xml:space="preserve"> </w:t>
      </w:r>
      <w:r w:rsidRPr="00164CEE">
        <w:rPr>
          <w:rFonts w:ascii="Arial" w:hAnsi="Arial" w:cs="Arial"/>
          <w:color w:val="000000"/>
          <w:sz w:val="16"/>
          <w:szCs w:val="16"/>
        </w:rPr>
        <w:t>presenten;</w:t>
      </w:r>
    </w:p>
    <w:p w14:paraId="0C61FBF9"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260C4837"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roofErr w:type="spellStart"/>
      <w:r w:rsidRPr="00164CEE">
        <w:rPr>
          <w:rFonts w:ascii="Arial" w:hAnsi="Arial" w:cs="Arial"/>
          <w:color w:val="000000"/>
          <w:sz w:val="16"/>
          <w:szCs w:val="16"/>
        </w:rPr>
        <w:t>lll</w:t>
      </w:r>
      <w:proofErr w:type="spellEnd"/>
      <w:r w:rsidRPr="00164CEE">
        <w:rPr>
          <w:rFonts w:ascii="Arial" w:hAnsi="Arial" w:cs="Arial"/>
          <w:color w:val="000000"/>
          <w:sz w:val="16"/>
          <w:szCs w:val="16"/>
        </w:rPr>
        <w:t>.- A los documentos que se le presenten, relacionados con las actas que</w:t>
      </w:r>
      <w:r>
        <w:rPr>
          <w:rFonts w:ascii="Arial" w:hAnsi="Arial" w:cs="Arial"/>
          <w:color w:val="000000"/>
          <w:sz w:val="16"/>
          <w:szCs w:val="16"/>
        </w:rPr>
        <w:t xml:space="preserve"> </w:t>
      </w:r>
      <w:r w:rsidRPr="00164CEE">
        <w:rPr>
          <w:rFonts w:ascii="Arial" w:hAnsi="Arial" w:cs="Arial"/>
          <w:color w:val="000000"/>
          <w:sz w:val="16"/>
          <w:szCs w:val="16"/>
        </w:rPr>
        <w:t>realicen, los rubricará y les pondrá su sello; si se trata de derechos sobre</w:t>
      </w:r>
      <w:r>
        <w:rPr>
          <w:rFonts w:ascii="Arial" w:hAnsi="Arial" w:cs="Arial"/>
          <w:color w:val="000000"/>
          <w:sz w:val="16"/>
          <w:szCs w:val="16"/>
        </w:rPr>
        <w:t xml:space="preserve"> </w:t>
      </w:r>
      <w:r w:rsidRPr="00164CEE">
        <w:rPr>
          <w:rFonts w:ascii="Arial" w:hAnsi="Arial" w:cs="Arial"/>
          <w:color w:val="000000"/>
          <w:sz w:val="16"/>
          <w:szCs w:val="16"/>
        </w:rPr>
        <w:t>inmuebles, se relacionará cuando menos el último título de propiedad del bien o</w:t>
      </w:r>
    </w:p>
    <w:p w14:paraId="403B27C5"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del derecho a que se refiere la escritura y citará los datos de su inscripción en el</w:t>
      </w:r>
      <w:r>
        <w:rPr>
          <w:rFonts w:ascii="Arial" w:hAnsi="Arial" w:cs="Arial"/>
          <w:color w:val="000000"/>
          <w:sz w:val="16"/>
          <w:szCs w:val="16"/>
        </w:rPr>
        <w:t xml:space="preserve"> </w:t>
      </w:r>
      <w:r w:rsidRPr="00164CEE">
        <w:rPr>
          <w:rFonts w:ascii="Arial" w:hAnsi="Arial" w:cs="Arial"/>
          <w:color w:val="000000"/>
          <w:sz w:val="16"/>
          <w:szCs w:val="16"/>
        </w:rPr>
        <w:t>Registro Público de la Propiedad, o expresará que no está registrado. En caso de</w:t>
      </w:r>
      <w:r>
        <w:rPr>
          <w:rFonts w:ascii="Arial" w:hAnsi="Arial" w:cs="Arial"/>
          <w:color w:val="000000"/>
          <w:sz w:val="16"/>
          <w:szCs w:val="16"/>
        </w:rPr>
        <w:t xml:space="preserve"> </w:t>
      </w:r>
      <w:r w:rsidRPr="00164CEE">
        <w:rPr>
          <w:rFonts w:ascii="Arial" w:hAnsi="Arial" w:cs="Arial"/>
          <w:color w:val="000000"/>
          <w:sz w:val="16"/>
          <w:szCs w:val="16"/>
        </w:rPr>
        <w:t>que los otorgantes no presenten ningún documento o declaren no tener título,</w:t>
      </w:r>
      <w:r>
        <w:rPr>
          <w:rFonts w:ascii="Arial" w:hAnsi="Arial" w:cs="Arial"/>
          <w:color w:val="000000"/>
          <w:sz w:val="16"/>
          <w:szCs w:val="16"/>
        </w:rPr>
        <w:t xml:space="preserve"> </w:t>
      </w:r>
      <w:r w:rsidRPr="00164CEE">
        <w:rPr>
          <w:rFonts w:ascii="Arial" w:hAnsi="Arial" w:cs="Arial"/>
          <w:color w:val="000000"/>
          <w:sz w:val="16"/>
          <w:szCs w:val="16"/>
        </w:rPr>
        <w:t>deberán expresar esta circunstancia;</w:t>
      </w:r>
    </w:p>
    <w:p w14:paraId="3871767A"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73DAEBDA"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IV.- Al citar el nombre de un Notario de número o Juez receptor, ante cuya fe se</w:t>
      </w:r>
      <w:r>
        <w:rPr>
          <w:rFonts w:ascii="Arial" w:hAnsi="Arial" w:cs="Arial"/>
          <w:color w:val="000000"/>
          <w:sz w:val="16"/>
          <w:szCs w:val="16"/>
        </w:rPr>
        <w:t xml:space="preserve"> </w:t>
      </w:r>
      <w:r w:rsidRPr="00164CEE">
        <w:rPr>
          <w:rFonts w:ascii="Arial" w:hAnsi="Arial" w:cs="Arial"/>
          <w:color w:val="000000"/>
          <w:sz w:val="16"/>
          <w:szCs w:val="16"/>
        </w:rPr>
        <w:t>haya pasado algún instrumento, se mencionará el nombre del Notario, su número</w:t>
      </w:r>
      <w:r>
        <w:rPr>
          <w:rFonts w:ascii="Arial" w:hAnsi="Arial" w:cs="Arial"/>
          <w:color w:val="000000"/>
          <w:sz w:val="16"/>
          <w:szCs w:val="16"/>
        </w:rPr>
        <w:t xml:space="preserve"> </w:t>
      </w:r>
      <w:r w:rsidRPr="00164CEE">
        <w:rPr>
          <w:rFonts w:ascii="Arial" w:hAnsi="Arial" w:cs="Arial"/>
          <w:color w:val="000000"/>
          <w:sz w:val="16"/>
          <w:szCs w:val="16"/>
        </w:rPr>
        <w:t>o el Juez de que se trate y la fecha en que se haya otorgado el instrumento;</w:t>
      </w:r>
    </w:p>
    <w:p w14:paraId="3096F99D"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2AF2D9C6"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V.- Se consignará el acto en cláusulas numeradas, redactadas con claridad y</w:t>
      </w:r>
      <w:r>
        <w:rPr>
          <w:rFonts w:ascii="Arial" w:hAnsi="Arial" w:cs="Arial"/>
          <w:color w:val="000000"/>
          <w:sz w:val="16"/>
          <w:szCs w:val="16"/>
        </w:rPr>
        <w:t xml:space="preserve"> </w:t>
      </w:r>
      <w:r w:rsidRPr="00164CEE">
        <w:rPr>
          <w:rFonts w:ascii="Arial" w:hAnsi="Arial" w:cs="Arial"/>
          <w:color w:val="000000"/>
          <w:sz w:val="16"/>
          <w:szCs w:val="16"/>
        </w:rPr>
        <w:t>concisión evitando palabras inútiles o fórmulas anticuadas;</w:t>
      </w:r>
    </w:p>
    <w:p w14:paraId="41993D52"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2ED25C11" w14:textId="77777777" w:rsidR="00C33083"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VI.- Designará con exactitud los bienes o cosas que sean objeto del acto jurídico</w:t>
      </w:r>
      <w:r>
        <w:rPr>
          <w:rFonts w:ascii="Arial" w:hAnsi="Arial" w:cs="Arial"/>
          <w:color w:val="000000"/>
          <w:sz w:val="16"/>
          <w:szCs w:val="16"/>
        </w:rPr>
        <w:t xml:space="preserve"> </w:t>
      </w:r>
      <w:r w:rsidRPr="00164CEE">
        <w:rPr>
          <w:rFonts w:ascii="Arial" w:hAnsi="Arial" w:cs="Arial"/>
          <w:color w:val="000000"/>
          <w:sz w:val="16"/>
          <w:szCs w:val="16"/>
        </w:rPr>
        <w:t>de que se trate, de tal manera que no puedan confundirse con otros.</w:t>
      </w:r>
    </w:p>
    <w:p w14:paraId="5722B385"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694DC9C2"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Si se trata de inmuebles, se determinará su naturaleza, ubicación, medidas y</w:t>
      </w:r>
      <w:r>
        <w:rPr>
          <w:rFonts w:ascii="Arial" w:hAnsi="Arial" w:cs="Arial"/>
          <w:color w:val="000000"/>
          <w:sz w:val="16"/>
          <w:szCs w:val="16"/>
        </w:rPr>
        <w:t xml:space="preserve"> </w:t>
      </w:r>
      <w:r w:rsidRPr="00164CEE">
        <w:rPr>
          <w:rFonts w:ascii="Arial" w:hAnsi="Arial" w:cs="Arial"/>
          <w:color w:val="000000"/>
          <w:sz w:val="16"/>
          <w:szCs w:val="16"/>
        </w:rPr>
        <w:t>colindancias, y si es posible, su extensión superficial. Si se trata de derechos</w:t>
      </w:r>
      <w:r>
        <w:rPr>
          <w:rFonts w:ascii="Arial" w:hAnsi="Arial" w:cs="Arial"/>
          <w:color w:val="000000"/>
          <w:sz w:val="16"/>
          <w:szCs w:val="16"/>
        </w:rPr>
        <w:t xml:space="preserve"> </w:t>
      </w:r>
      <w:r w:rsidRPr="00164CEE">
        <w:rPr>
          <w:rFonts w:ascii="Arial" w:hAnsi="Arial" w:cs="Arial"/>
          <w:color w:val="000000"/>
          <w:sz w:val="16"/>
          <w:szCs w:val="16"/>
        </w:rPr>
        <w:t>reales, se identificarán del modo expresado los bienes sobre los que recaigan;</w:t>
      </w:r>
    </w:p>
    <w:p w14:paraId="68420C83"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48E6F327"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roofErr w:type="spellStart"/>
      <w:r w:rsidRPr="00164CEE">
        <w:rPr>
          <w:rFonts w:ascii="Arial" w:hAnsi="Arial" w:cs="Arial"/>
          <w:color w:val="000000"/>
          <w:sz w:val="16"/>
          <w:szCs w:val="16"/>
        </w:rPr>
        <w:t>VIl</w:t>
      </w:r>
      <w:proofErr w:type="spellEnd"/>
      <w:r w:rsidRPr="00164CEE">
        <w:rPr>
          <w:rFonts w:ascii="Arial" w:hAnsi="Arial" w:cs="Arial"/>
          <w:color w:val="000000"/>
          <w:sz w:val="16"/>
          <w:szCs w:val="16"/>
        </w:rPr>
        <w:t>.- Determinará las renuncias de derechos y acciones o de leyes que hagan los</w:t>
      </w:r>
      <w:r>
        <w:rPr>
          <w:rFonts w:ascii="Arial" w:hAnsi="Arial" w:cs="Arial"/>
          <w:color w:val="000000"/>
          <w:sz w:val="16"/>
          <w:szCs w:val="16"/>
        </w:rPr>
        <w:t xml:space="preserve"> </w:t>
      </w:r>
      <w:r w:rsidRPr="00164CEE">
        <w:rPr>
          <w:rFonts w:ascii="Arial" w:hAnsi="Arial" w:cs="Arial"/>
          <w:color w:val="000000"/>
          <w:sz w:val="16"/>
          <w:szCs w:val="16"/>
        </w:rPr>
        <w:t>contratantes válidamente, señalando los preceptos legales renunciados;</w:t>
      </w:r>
    </w:p>
    <w:p w14:paraId="5F0AF8C8"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42F6F3C9"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roofErr w:type="spellStart"/>
      <w:r w:rsidRPr="00164CEE">
        <w:rPr>
          <w:rFonts w:ascii="Arial" w:hAnsi="Arial" w:cs="Arial"/>
          <w:color w:val="000000"/>
          <w:sz w:val="16"/>
          <w:szCs w:val="16"/>
        </w:rPr>
        <w:t>VIll</w:t>
      </w:r>
      <w:proofErr w:type="spellEnd"/>
      <w:r w:rsidRPr="00164CEE">
        <w:rPr>
          <w:rFonts w:ascii="Arial" w:hAnsi="Arial" w:cs="Arial"/>
          <w:color w:val="000000"/>
          <w:sz w:val="16"/>
          <w:szCs w:val="16"/>
        </w:rPr>
        <w:t>.- Se compulsarán los textos de los documentos que se inserten, los sellará y</w:t>
      </w:r>
      <w:r>
        <w:rPr>
          <w:rFonts w:ascii="Arial" w:hAnsi="Arial" w:cs="Arial"/>
          <w:color w:val="000000"/>
          <w:sz w:val="16"/>
          <w:szCs w:val="16"/>
        </w:rPr>
        <w:t xml:space="preserve"> </w:t>
      </w:r>
      <w:r w:rsidRPr="00164CEE">
        <w:rPr>
          <w:rFonts w:ascii="Arial" w:hAnsi="Arial" w:cs="Arial"/>
          <w:color w:val="000000"/>
          <w:sz w:val="16"/>
          <w:szCs w:val="16"/>
        </w:rPr>
        <w:t>rubricará y se podrán agregar al apéndice copias de ellos;</w:t>
      </w:r>
    </w:p>
    <w:p w14:paraId="16F34BC6"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0EAEB809"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IX.- Hará constar en que forma le fue acreditada la personalidad de los otorgantes</w:t>
      </w:r>
      <w:r>
        <w:rPr>
          <w:rFonts w:ascii="Arial" w:hAnsi="Arial" w:cs="Arial"/>
          <w:color w:val="000000"/>
          <w:sz w:val="16"/>
          <w:szCs w:val="16"/>
        </w:rPr>
        <w:t xml:space="preserve"> </w:t>
      </w:r>
      <w:r w:rsidRPr="00164CEE">
        <w:rPr>
          <w:rFonts w:ascii="Arial" w:hAnsi="Arial" w:cs="Arial"/>
          <w:color w:val="000000"/>
          <w:sz w:val="16"/>
          <w:szCs w:val="16"/>
        </w:rPr>
        <w:t>o de quien comparezca en representación de otro, relacionando los documentos</w:t>
      </w:r>
      <w:r>
        <w:rPr>
          <w:rFonts w:ascii="Arial" w:hAnsi="Arial" w:cs="Arial"/>
          <w:color w:val="000000"/>
          <w:sz w:val="16"/>
          <w:szCs w:val="16"/>
        </w:rPr>
        <w:t xml:space="preserve"> </w:t>
      </w:r>
      <w:r w:rsidRPr="00164CEE">
        <w:rPr>
          <w:rFonts w:ascii="Arial" w:hAnsi="Arial" w:cs="Arial"/>
          <w:color w:val="000000"/>
          <w:sz w:val="16"/>
          <w:szCs w:val="16"/>
        </w:rPr>
        <w:t>respectivos e insertando la parte conducente, o bien agregando copias al apéndice</w:t>
      </w:r>
      <w:r>
        <w:rPr>
          <w:rFonts w:ascii="Arial" w:hAnsi="Arial" w:cs="Arial"/>
          <w:color w:val="000000"/>
          <w:sz w:val="16"/>
          <w:szCs w:val="16"/>
        </w:rPr>
        <w:t xml:space="preserve"> </w:t>
      </w:r>
      <w:r w:rsidRPr="00164CEE">
        <w:rPr>
          <w:rFonts w:ascii="Arial" w:hAnsi="Arial" w:cs="Arial"/>
          <w:color w:val="000000"/>
          <w:sz w:val="16"/>
          <w:szCs w:val="16"/>
        </w:rPr>
        <w:t>y al testimonio o testimonios y haciendo mención de ellos en el instrumento;</w:t>
      </w:r>
    </w:p>
    <w:p w14:paraId="5FD6E139"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518B2B23"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X.- Al agregar al apéndice cualquier documento, expresará el número del legajo y</w:t>
      </w:r>
      <w:r>
        <w:rPr>
          <w:rFonts w:ascii="Arial" w:hAnsi="Arial" w:cs="Arial"/>
          <w:color w:val="000000"/>
          <w:sz w:val="16"/>
          <w:szCs w:val="16"/>
        </w:rPr>
        <w:t xml:space="preserve"> </w:t>
      </w:r>
      <w:r w:rsidRPr="00164CEE">
        <w:rPr>
          <w:rFonts w:ascii="Arial" w:hAnsi="Arial" w:cs="Arial"/>
          <w:color w:val="000000"/>
          <w:sz w:val="16"/>
          <w:szCs w:val="16"/>
        </w:rPr>
        <w:t>la letra que distinga un documento de otro;</w:t>
      </w:r>
    </w:p>
    <w:p w14:paraId="6302B8FA"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7A7F31CC"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XI.- Certificará haber tenido a la vista los documentos presentados por los</w:t>
      </w:r>
      <w:r>
        <w:rPr>
          <w:rFonts w:ascii="Arial" w:hAnsi="Arial" w:cs="Arial"/>
          <w:color w:val="000000"/>
          <w:sz w:val="16"/>
          <w:szCs w:val="16"/>
        </w:rPr>
        <w:t xml:space="preserve"> </w:t>
      </w:r>
      <w:r w:rsidRPr="00164CEE">
        <w:rPr>
          <w:rFonts w:ascii="Arial" w:hAnsi="Arial" w:cs="Arial"/>
          <w:color w:val="000000"/>
          <w:sz w:val="16"/>
          <w:szCs w:val="16"/>
        </w:rPr>
        <w:t>interesados;</w:t>
      </w:r>
    </w:p>
    <w:p w14:paraId="7CA65D49"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1555B53B"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XII.- Expresará los datos personales como son: nombre, apellidos, edad o fecha</w:t>
      </w:r>
      <w:r>
        <w:rPr>
          <w:rFonts w:ascii="Arial" w:hAnsi="Arial" w:cs="Arial"/>
          <w:color w:val="000000"/>
          <w:sz w:val="16"/>
          <w:szCs w:val="16"/>
        </w:rPr>
        <w:t xml:space="preserve"> </w:t>
      </w:r>
      <w:r w:rsidRPr="00164CEE">
        <w:rPr>
          <w:rFonts w:ascii="Arial" w:hAnsi="Arial" w:cs="Arial"/>
          <w:color w:val="000000"/>
          <w:sz w:val="16"/>
          <w:szCs w:val="16"/>
        </w:rPr>
        <w:t>de nacimiento, el lugar de origen, nacionalidad, estado civil, profesión o ejercicio y</w:t>
      </w:r>
      <w:r>
        <w:rPr>
          <w:rFonts w:ascii="Arial" w:hAnsi="Arial" w:cs="Arial"/>
          <w:color w:val="000000"/>
          <w:sz w:val="16"/>
          <w:szCs w:val="16"/>
        </w:rPr>
        <w:t xml:space="preserve"> </w:t>
      </w:r>
      <w:r w:rsidRPr="00164CEE">
        <w:rPr>
          <w:rFonts w:ascii="Arial" w:hAnsi="Arial" w:cs="Arial"/>
          <w:color w:val="000000"/>
          <w:sz w:val="16"/>
          <w:szCs w:val="16"/>
        </w:rPr>
        <w:t>domicilio de los contratantes de los representantes y de los representados, de los</w:t>
      </w:r>
      <w:r>
        <w:rPr>
          <w:rFonts w:ascii="Arial" w:hAnsi="Arial" w:cs="Arial"/>
          <w:color w:val="000000"/>
          <w:sz w:val="16"/>
          <w:szCs w:val="16"/>
        </w:rPr>
        <w:t xml:space="preserve"> </w:t>
      </w:r>
      <w:r w:rsidRPr="00164CEE">
        <w:rPr>
          <w:rFonts w:ascii="Arial" w:hAnsi="Arial" w:cs="Arial"/>
          <w:color w:val="000000"/>
          <w:sz w:val="16"/>
          <w:szCs w:val="16"/>
        </w:rPr>
        <w:t>testigos de conocimiento o instrumentales cuando alguna Ley lo prevenga o los</w:t>
      </w:r>
      <w:r>
        <w:rPr>
          <w:rFonts w:ascii="Arial" w:hAnsi="Arial" w:cs="Arial"/>
          <w:color w:val="000000"/>
          <w:sz w:val="16"/>
          <w:szCs w:val="16"/>
        </w:rPr>
        <w:t xml:space="preserve"> </w:t>
      </w:r>
      <w:r w:rsidRPr="00164CEE">
        <w:rPr>
          <w:rFonts w:ascii="Arial" w:hAnsi="Arial" w:cs="Arial"/>
          <w:color w:val="000000"/>
          <w:sz w:val="16"/>
          <w:szCs w:val="16"/>
        </w:rPr>
        <w:t>que deberán concurrir para la validez del acto, de los intérpretes cuando sea</w:t>
      </w:r>
      <w:r>
        <w:rPr>
          <w:rFonts w:ascii="Arial" w:hAnsi="Arial" w:cs="Arial"/>
          <w:color w:val="000000"/>
          <w:sz w:val="16"/>
          <w:szCs w:val="16"/>
        </w:rPr>
        <w:t xml:space="preserve"> </w:t>
      </w:r>
      <w:r w:rsidRPr="00164CEE">
        <w:rPr>
          <w:rFonts w:ascii="Arial" w:hAnsi="Arial" w:cs="Arial"/>
          <w:color w:val="000000"/>
          <w:sz w:val="16"/>
          <w:szCs w:val="16"/>
        </w:rPr>
        <w:t>necesaria su intervención y su registro federal de contribuyentes en su caso;</w:t>
      </w:r>
    </w:p>
    <w:p w14:paraId="141647B7"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35CA028F"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roofErr w:type="spellStart"/>
      <w:r w:rsidRPr="00164CEE">
        <w:rPr>
          <w:rFonts w:ascii="Arial" w:hAnsi="Arial" w:cs="Arial"/>
          <w:color w:val="000000"/>
          <w:sz w:val="16"/>
          <w:szCs w:val="16"/>
        </w:rPr>
        <w:t>XIlI</w:t>
      </w:r>
      <w:proofErr w:type="spellEnd"/>
      <w:r w:rsidRPr="00164CEE">
        <w:rPr>
          <w:rFonts w:ascii="Arial" w:hAnsi="Arial" w:cs="Arial"/>
          <w:color w:val="000000"/>
          <w:sz w:val="16"/>
          <w:szCs w:val="16"/>
        </w:rPr>
        <w:t>.- El Notario hará constar, bajo su fe:</w:t>
      </w:r>
    </w:p>
    <w:p w14:paraId="21D101F1"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6A4433CB"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A).- Que conoce a los otorgantes y que a su juicio tienen capacidad legal para la</w:t>
      </w:r>
      <w:r>
        <w:rPr>
          <w:rFonts w:ascii="Arial" w:hAnsi="Arial" w:cs="Arial"/>
          <w:color w:val="000000"/>
          <w:sz w:val="16"/>
          <w:szCs w:val="16"/>
        </w:rPr>
        <w:t xml:space="preserve"> </w:t>
      </w:r>
      <w:r w:rsidRPr="00164CEE">
        <w:rPr>
          <w:rFonts w:ascii="Arial" w:hAnsi="Arial" w:cs="Arial"/>
          <w:color w:val="000000"/>
          <w:sz w:val="16"/>
          <w:szCs w:val="16"/>
        </w:rPr>
        <w:t>celebración del acto de que se trate.</w:t>
      </w:r>
    </w:p>
    <w:p w14:paraId="5583EA41"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40BEB4F4"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B).- Que leyó la escritura a los otorgantes, a los testigos e intérpretes, cuando</w:t>
      </w:r>
      <w:r>
        <w:rPr>
          <w:rFonts w:ascii="Arial" w:hAnsi="Arial" w:cs="Arial"/>
          <w:color w:val="000000"/>
          <w:sz w:val="16"/>
          <w:szCs w:val="16"/>
        </w:rPr>
        <w:t xml:space="preserve"> </w:t>
      </w:r>
      <w:r w:rsidRPr="00164CEE">
        <w:rPr>
          <w:rFonts w:ascii="Arial" w:hAnsi="Arial" w:cs="Arial"/>
          <w:color w:val="000000"/>
          <w:sz w:val="16"/>
          <w:szCs w:val="16"/>
        </w:rPr>
        <w:t>haya o que la leyeron por sí mismo.</w:t>
      </w:r>
    </w:p>
    <w:p w14:paraId="6F30B959"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3B437AD3"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C).- Que explicó a los otorgantes el valor y las consecuencias legales de la</w:t>
      </w:r>
      <w:r>
        <w:rPr>
          <w:rFonts w:ascii="Arial" w:hAnsi="Arial" w:cs="Arial"/>
          <w:color w:val="000000"/>
          <w:sz w:val="16"/>
          <w:szCs w:val="16"/>
        </w:rPr>
        <w:t xml:space="preserve"> </w:t>
      </w:r>
      <w:r w:rsidRPr="00164CEE">
        <w:rPr>
          <w:rFonts w:ascii="Arial" w:hAnsi="Arial" w:cs="Arial"/>
          <w:color w:val="000000"/>
          <w:sz w:val="16"/>
          <w:szCs w:val="16"/>
        </w:rPr>
        <w:t>escritura cuando proceda.</w:t>
      </w:r>
    </w:p>
    <w:p w14:paraId="26CBD548"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74C202D2"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r w:rsidRPr="00164CEE">
        <w:rPr>
          <w:rFonts w:ascii="Arial" w:hAnsi="Arial" w:cs="Arial"/>
          <w:color w:val="000000"/>
          <w:sz w:val="16"/>
          <w:szCs w:val="16"/>
        </w:rPr>
        <w:t>D).- Que los otorgantes manifestaron ante su presencia, su conformidad con la</w:t>
      </w:r>
      <w:r>
        <w:rPr>
          <w:rFonts w:ascii="Arial" w:hAnsi="Arial" w:cs="Arial"/>
          <w:color w:val="000000"/>
          <w:sz w:val="16"/>
          <w:szCs w:val="16"/>
        </w:rPr>
        <w:t xml:space="preserve"> </w:t>
      </w:r>
      <w:r w:rsidRPr="00164CEE">
        <w:rPr>
          <w:rFonts w:ascii="Arial" w:hAnsi="Arial" w:cs="Arial"/>
          <w:color w:val="000000"/>
          <w:sz w:val="16"/>
          <w:szCs w:val="16"/>
        </w:rPr>
        <w:t>escritura y la firmaron; o que no la firmaron por manifestar que no pueden o no</w:t>
      </w:r>
      <w:r>
        <w:rPr>
          <w:rFonts w:ascii="Arial" w:hAnsi="Arial" w:cs="Arial"/>
          <w:color w:val="000000"/>
          <w:sz w:val="16"/>
          <w:szCs w:val="16"/>
        </w:rPr>
        <w:t xml:space="preserve"> </w:t>
      </w:r>
      <w:r w:rsidRPr="00164CEE">
        <w:rPr>
          <w:rFonts w:ascii="Arial" w:hAnsi="Arial" w:cs="Arial"/>
          <w:color w:val="000000"/>
          <w:sz w:val="16"/>
          <w:szCs w:val="16"/>
        </w:rPr>
        <w:t>saben hacerlo; en cuyo caso, estamparán la huella digital de su pulgar derecho o</w:t>
      </w:r>
      <w:r>
        <w:rPr>
          <w:rFonts w:ascii="Arial" w:hAnsi="Arial" w:cs="Arial"/>
          <w:color w:val="000000"/>
          <w:sz w:val="16"/>
          <w:szCs w:val="16"/>
        </w:rPr>
        <w:t xml:space="preserve"> </w:t>
      </w:r>
      <w:r w:rsidRPr="00164CEE">
        <w:rPr>
          <w:rFonts w:ascii="Arial" w:hAnsi="Arial" w:cs="Arial"/>
          <w:color w:val="000000"/>
          <w:sz w:val="16"/>
          <w:szCs w:val="16"/>
        </w:rPr>
        <w:t>en su defecto, de algún otro dedo, lo que hará constar, en este último caso firmará</w:t>
      </w:r>
      <w:r>
        <w:rPr>
          <w:rFonts w:ascii="Arial" w:hAnsi="Arial" w:cs="Arial"/>
          <w:color w:val="000000"/>
          <w:sz w:val="16"/>
          <w:szCs w:val="16"/>
        </w:rPr>
        <w:t xml:space="preserve"> </w:t>
      </w:r>
      <w:r w:rsidRPr="00164CEE">
        <w:rPr>
          <w:rFonts w:ascii="Arial" w:hAnsi="Arial" w:cs="Arial"/>
          <w:color w:val="000000"/>
          <w:sz w:val="16"/>
          <w:szCs w:val="16"/>
        </w:rPr>
        <w:t>por el otorgante que no pueda hacerlo la persona por ella elegida.</w:t>
      </w:r>
    </w:p>
    <w:p w14:paraId="51F3200F" w14:textId="77777777" w:rsidR="00C33083" w:rsidRPr="00164CEE" w:rsidRDefault="00C33083" w:rsidP="00C33083">
      <w:pPr>
        <w:autoSpaceDE w:val="0"/>
        <w:autoSpaceDN w:val="0"/>
        <w:adjustRightInd w:val="0"/>
        <w:spacing w:after="0" w:line="240" w:lineRule="auto"/>
        <w:jc w:val="both"/>
        <w:rPr>
          <w:rFonts w:ascii="Arial" w:hAnsi="Arial" w:cs="Arial"/>
          <w:color w:val="000000"/>
          <w:sz w:val="16"/>
          <w:szCs w:val="16"/>
        </w:rPr>
      </w:pPr>
    </w:p>
    <w:p w14:paraId="7721BD55" w14:textId="77777777" w:rsidR="00C33083" w:rsidRDefault="00C33083" w:rsidP="00C33083">
      <w:pPr>
        <w:pStyle w:val="Textonotapie"/>
        <w:jc w:val="both"/>
        <w:rPr>
          <w:rFonts w:ascii="Arial" w:hAnsi="Arial" w:cs="Arial"/>
          <w:color w:val="000000"/>
          <w:sz w:val="16"/>
          <w:szCs w:val="16"/>
        </w:rPr>
      </w:pPr>
      <w:r w:rsidRPr="00164CEE">
        <w:rPr>
          <w:rFonts w:ascii="Arial" w:hAnsi="Arial" w:cs="Arial"/>
          <w:color w:val="000000"/>
          <w:sz w:val="16"/>
          <w:szCs w:val="16"/>
        </w:rPr>
        <w:t>E).- Los hechos que presencia y que sean integrantes del acto que autorice.</w:t>
      </w:r>
    </w:p>
    <w:p w14:paraId="64695692" w14:textId="77777777" w:rsidR="00C33083" w:rsidRDefault="00C33083" w:rsidP="00C33083">
      <w:pPr>
        <w:pStyle w:val="Textonotapie"/>
        <w:jc w:val="both"/>
        <w:rPr>
          <w:rFonts w:ascii="Arial" w:hAnsi="Arial" w:cs="Arial"/>
          <w:color w:val="000000"/>
          <w:sz w:val="16"/>
          <w:szCs w:val="16"/>
        </w:rPr>
      </w:pPr>
    </w:p>
    <w:p w14:paraId="382B0012" w14:textId="77777777" w:rsidR="00C33083" w:rsidRDefault="00C33083" w:rsidP="00C33083">
      <w:pPr>
        <w:autoSpaceDE w:val="0"/>
        <w:autoSpaceDN w:val="0"/>
        <w:adjustRightInd w:val="0"/>
        <w:spacing w:after="0" w:line="240" w:lineRule="auto"/>
        <w:jc w:val="both"/>
        <w:rPr>
          <w:rFonts w:ascii="Arial" w:hAnsi="Arial" w:cs="Arial"/>
          <w:color w:val="000000"/>
          <w:sz w:val="16"/>
          <w:szCs w:val="16"/>
        </w:rPr>
      </w:pPr>
      <w:r w:rsidRPr="00016015">
        <w:rPr>
          <w:rFonts w:ascii="Arial" w:hAnsi="Arial" w:cs="Arial"/>
          <w:color w:val="000000"/>
          <w:sz w:val="16"/>
          <w:szCs w:val="16"/>
        </w:rPr>
        <w:t>F).- Que los comparecientes a su juicio gozan de capacidad natural y legal; o se asegurará de esta circunstancia por medio de dos testigos o por medio de los</w:t>
      </w:r>
      <w:r>
        <w:rPr>
          <w:rFonts w:ascii="Arial" w:hAnsi="Arial" w:cs="Arial"/>
          <w:color w:val="000000"/>
          <w:sz w:val="16"/>
          <w:szCs w:val="16"/>
        </w:rPr>
        <w:t xml:space="preserve"> </w:t>
      </w:r>
      <w:r w:rsidRPr="00016015">
        <w:rPr>
          <w:rFonts w:ascii="Arial" w:hAnsi="Arial" w:cs="Arial"/>
          <w:color w:val="000000"/>
          <w:sz w:val="16"/>
          <w:szCs w:val="16"/>
        </w:rPr>
        <w:t>documentos que le presenten y que a su juicio acrediten su identidad y capacidad,</w:t>
      </w:r>
      <w:r>
        <w:rPr>
          <w:rFonts w:ascii="Arial" w:hAnsi="Arial" w:cs="Arial"/>
          <w:color w:val="000000"/>
          <w:sz w:val="16"/>
          <w:szCs w:val="16"/>
        </w:rPr>
        <w:t xml:space="preserve"> </w:t>
      </w:r>
      <w:r w:rsidRPr="00016015">
        <w:rPr>
          <w:rFonts w:ascii="Arial" w:hAnsi="Arial" w:cs="Arial"/>
          <w:color w:val="000000"/>
          <w:sz w:val="16"/>
          <w:szCs w:val="16"/>
        </w:rPr>
        <w:t>haciéndolo constar así. Si no hubiere testigos de conocimiento, o éstos carecieran</w:t>
      </w:r>
      <w:r>
        <w:rPr>
          <w:rFonts w:ascii="Arial" w:hAnsi="Arial" w:cs="Arial"/>
          <w:color w:val="000000"/>
          <w:sz w:val="16"/>
          <w:szCs w:val="16"/>
        </w:rPr>
        <w:t xml:space="preserve"> </w:t>
      </w:r>
      <w:r w:rsidRPr="00016015">
        <w:rPr>
          <w:rFonts w:ascii="Arial" w:hAnsi="Arial" w:cs="Arial"/>
          <w:color w:val="000000"/>
          <w:sz w:val="16"/>
          <w:szCs w:val="16"/>
        </w:rPr>
        <w:t xml:space="preserve">de los requisitos legales para testificar o no se </w:t>
      </w:r>
      <w:r>
        <w:rPr>
          <w:rFonts w:ascii="Arial" w:hAnsi="Arial" w:cs="Arial"/>
          <w:color w:val="000000"/>
          <w:sz w:val="16"/>
          <w:szCs w:val="16"/>
        </w:rPr>
        <w:t xml:space="preserve">presentar </w:t>
      </w:r>
      <w:r w:rsidRPr="00016015">
        <w:rPr>
          <w:rFonts w:ascii="Arial" w:hAnsi="Arial" w:cs="Arial"/>
          <w:color w:val="000000"/>
          <w:sz w:val="16"/>
          <w:szCs w:val="16"/>
        </w:rPr>
        <w:t>en documentos que</w:t>
      </w:r>
      <w:r>
        <w:rPr>
          <w:rFonts w:ascii="Arial" w:hAnsi="Arial" w:cs="Arial"/>
          <w:color w:val="000000"/>
          <w:sz w:val="16"/>
          <w:szCs w:val="16"/>
        </w:rPr>
        <w:t xml:space="preserve"> </w:t>
      </w:r>
      <w:r w:rsidRPr="00016015">
        <w:rPr>
          <w:rFonts w:ascii="Arial" w:hAnsi="Arial" w:cs="Arial"/>
          <w:color w:val="000000"/>
          <w:sz w:val="16"/>
          <w:szCs w:val="16"/>
        </w:rPr>
        <w:t>acrediten la identidad de los otorgantes, no se otorgará la escritura, sino en caso</w:t>
      </w:r>
      <w:r>
        <w:rPr>
          <w:rFonts w:ascii="Arial" w:hAnsi="Arial" w:cs="Arial"/>
          <w:color w:val="000000"/>
          <w:sz w:val="16"/>
          <w:szCs w:val="16"/>
        </w:rPr>
        <w:t xml:space="preserve"> </w:t>
      </w:r>
      <w:r w:rsidRPr="00016015">
        <w:rPr>
          <w:rFonts w:ascii="Arial" w:hAnsi="Arial" w:cs="Arial"/>
          <w:color w:val="000000"/>
          <w:sz w:val="16"/>
          <w:szCs w:val="16"/>
        </w:rPr>
        <w:t>grave o urgente, expresando la razón de ello; ésta será válida, y tendrá fuerza el</w:t>
      </w:r>
      <w:r>
        <w:rPr>
          <w:rFonts w:ascii="Arial" w:hAnsi="Arial" w:cs="Arial"/>
          <w:color w:val="000000"/>
          <w:sz w:val="16"/>
          <w:szCs w:val="16"/>
        </w:rPr>
        <w:t xml:space="preserve"> </w:t>
      </w:r>
      <w:r w:rsidRPr="00016015">
        <w:rPr>
          <w:rFonts w:ascii="Arial" w:hAnsi="Arial" w:cs="Arial"/>
          <w:color w:val="000000"/>
          <w:sz w:val="16"/>
          <w:szCs w:val="16"/>
        </w:rPr>
        <w:t>testimonio que de la misma se expida, si después se comprobaré la identidad del</w:t>
      </w:r>
      <w:r>
        <w:rPr>
          <w:rFonts w:ascii="Arial" w:hAnsi="Arial" w:cs="Arial"/>
          <w:color w:val="000000"/>
          <w:sz w:val="16"/>
          <w:szCs w:val="16"/>
        </w:rPr>
        <w:t xml:space="preserve"> </w:t>
      </w:r>
      <w:r w:rsidRPr="00016015">
        <w:rPr>
          <w:rFonts w:ascii="Arial" w:hAnsi="Arial" w:cs="Arial"/>
          <w:color w:val="000000"/>
          <w:sz w:val="16"/>
          <w:szCs w:val="16"/>
        </w:rPr>
        <w:t>otorgante. Para que el Notario dé fe de conocimiento a los que intervienen y de</w:t>
      </w:r>
      <w:r>
        <w:rPr>
          <w:rFonts w:ascii="Arial" w:hAnsi="Arial" w:cs="Arial"/>
          <w:color w:val="000000"/>
          <w:sz w:val="16"/>
          <w:szCs w:val="16"/>
        </w:rPr>
        <w:t xml:space="preserve"> </w:t>
      </w:r>
      <w:r w:rsidRPr="00016015">
        <w:rPr>
          <w:rFonts w:ascii="Arial" w:hAnsi="Arial" w:cs="Arial"/>
          <w:color w:val="000000"/>
          <w:sz w:val="16"/>
          <w:szCs w:val="16"/>
        </w:rPr>
        <w:t>que no tienen incapacidad, bastará que sepa sus nombres y apellidos, que no</w:t>
      </w:r>
      <w:r>
        <w:rPr>
          <w:rFonts w:ascii="Arial" w:hAnsi="Arial" w:cs="Arial"/>
          <w:color w:val="000000"/>
          <w:sz w:val="16"/>
          <w:szCs w:val="16"/>
        </w:rPr>
        <w:t xml:space="preserve"> o</w:t>
      </w:r>
      <w:r w:rsidRPr="00016015">
        <w:rPr>
          <w:rFonts w:ascii="Arial" w:hAnsi="Arial" w:cs="Arial"/>
          <w:color w:val="000000"/>
          <w:sz w:val="16"/>
          <w:szCs w:val="16"/>
        </w:rPr>
        <w:t>bserve en ellos manifestaciones patentes de incapacidad natural y que no tenga</w:t>
      </w:r>
      <w:r>
        <w:rPr>
          <w:rFonts w:ascii="Arial" w:hAnsi="Arial" w:cs="Arial"/>
          <w:color w:val="000000"/>
          <w:sz w:val="16"/>
          <w:szCs w:val="16"/>
        </w:rPr>
        <w:t xml:space="preserve"> </w:t>
      </w:r>
      <w:r w:rsidRPr="00016015">
        <w:rPr>
          <w:rFonts w:ascii="Arial" w:hAnsi="Arial" w:cs="Arial"/>
          <w:color w:val="000000"/>
          <w:sz w:val="16"/>
          <w:szCs w:val="16"/>
        </w:rPr>
        <w:t>noticias de que estén sujetos a incapacidad legal. Cuando los contratantes</w:t>
      </w:r>
      <w:r>
        <w:rPr>
          <w:rFonts w:ascii="Arial" w:hAnsi="Arial" w:cs="Arial"/>
          <w:color w:val="000000"/>
          <w:sz w:val="16"/>
          <w:szCs w:val="16"/>
        </w:rPr>
        <w:t xml:space="preserve"> </w:t>
      </w:r>
      <w:r w:rsidRPr="00016015">
        <w:rPr>
          <w:rFonts w:ascii="Arial" w:hAnsi="Arial" w:cs="Arial"/>
          <w:color w:val="000000"/>
          <w:sz w:val="16"/>
          <w:szCs w:val="16"/>
        </w:rPr>
        <w:t>comparezcan por medio de un apoderado o de representante, éstos deberán</w:t>
      </w:r>
      <w:r>
        <w:rPr>
          <w:rFonts w:ascii="Arial" w:hAnsi="Arial" w:cs="Arial"/>
          <w:color w:val="000000"/>
          <w:sz w:val="16"/>
          <w:szCs w:val="16"/>
        </w:rPr>
        <w:t xml:space="preserve"> </w:t>
      </w:r>
      <w:r w:rsidRPr="00016015">
        <w:rPr>
          <w:rFonts w:ascii="Arial" w:hAnsi="Arial" w:cs="Arial"/>
          <w:color w:val="000000"/>
          <w:sz w:val="16"/>
          <w:szCs w:val="16"/>
        </w:rPr>
        <w:t>declarar sobre la capacidad legal de sus representados y que las facultades con</w:t>
      </w:r>
      <w:r>
        <w:rPr>
          <w:rFonts w:ascii="Arial" w:hAnsi="Arial" w:cs="Arial"/>
          <w:color w:val="000000"/>
          <w:sz w:val="16"/>
          <w:szCs w:val="16"/>
        </w:rPr>
        <w:t xml:space="preserve"> </w:t>
      </w:r>
      <w:r w:rsidRPr="00016015">
        <w:rPr>
          <w:rFonts w:ascii="Arial" w:hAnsi="Arial" w:cs="Arial"/>
          <w:color w:val="000000"/>
          <w:sz w:val="16"/>
          <w:szCs w:val="16"/>
        </w:rPr>
        <w:t>que comparece no les han sido revocadas o limitadas.</w:t>
      </w:r>
      <w:r>
        <w:rPr>
          <w:rFonts w:ascii="Arial" w:hAnsi="Arial" w:cs="Arial"/>
          <w:color w:val="000000"/>
          <w:sz w:val="16"/>
          <w:szCs w:val="16"/>
        </w:rPr>
        <w:t>”</w:t>
      </w:r>
    </w:p>
    <w:p w14:paraId="64AE94FE" w14:textId="77777777" w:rsidR="00C33083" w:rsidRDefault="00C33083" w:rsidP="00C33083">
      <w:pPr>
        <w:pStyle w:val="Textonotapie"/>
        <w:jc w:val="both"/>
        <w:rPr>
          <w:rFonts w:ascii="Arial" w:hAnsi="Arial" w:cs="Arial"/>
          <w:color w:val="000000"/>
          <w:sz w:val="16"/>
          <w:szCs w:val="16"/>
        </w:rPr>
      </w:pPr>
    </w:p>
    <w:p w14:paraId="1896C80A" w14:textId="77777777" w:rsidR="00C33083" w:rsidRPr="00164CEE" w:rsidRDefault="00C33083" w:rsidP="00C33083">
      <w:pPr>
        <w:pStyle w:val="Textonotapie"/>
        <w:jc w:val="both"/>
        <w:rPr>
          <w:sz w:val="16"/>
          <w:szCs w:val="16"/>
        </w:rPr>
      </w:pPr>
    </w:p>
  </w:footnote>
  <w:footnote w:id="14">
    <w:p w14:paraId="6B84F375" w14:textId="77777777" w:rsidR="00C33083" w:rsidRPr="00016015" w:rsidRDefault="00C33083" w:rsidP="00C33083">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016015">
        <w:rPr>
          <w:rFonts w:ascii="Arial" w:hAnsi="Arial" w:cs="Arial"/>
          <w:b/>
          <w:bCs/>
          <w:color w:val="000000"/>
          <w:sz w:val="16"/>
          <w:szCs w:val="16"/>
        </w:rPr>
        <w:t>ARTICULO 71.-</w:t>
      </w:r>
      <w:r w:rsidRPr="00016015">
        <w:rPr>
          <w:rFonts w:ascii="Arial" w:hAnsi="Arial" w:cs="Arial"/>
          <w:color w:val="000000"/>
          <w:sz w:val="16"/>
          <w:szCs w:val="16"/>
        </w:rPr>
        <w:t xml:space="preserve"> Si los otorgantes no se presentan a firmar la escritura, con sus</w:t>
      </w:r>
      <w:r>
        <w:rPr>
          <w:rFonts w:ascii="Arial" w:hAnsi="Arial" w:cs="Arial"/>
          <w:color w:val="000000"/>
          <w:sz w:val="16"/>
          <w:szCs w:val="16"/>
        </w:rPr>
        <w:t xml:space="preserve"> </w:t>
      </w:r>
      <w:r w:rsidRPr="00016015">
        <w:rPr>
          <w:rFonts w:ascii="Arial" w:hAnsi="Arial" w:cs="Arial"/>
          <w:color w:val="000000"/>
          <w:sz w:val="16"/>
          <w:szCs w:val="16"/>
        </w:rPr>
        <w:t>testigos e intérpretes en su caso, dentro de los treinta días hábiles contados desde</w:t>
      </w:r>
      <w:r>
        <w:rPr>
          <w:rFonts w:ascii="Arial" w:hAnsi="Arial" w:cs="Arial"/>
          <w:color w:val="000000"/>
          <w:sz w:val="16"/>
          <w:szCs w:val="16"/>
        </w:rPr>
        <w:t xml:space="preserve"> </w:t>
      </w:r>
      <w:r w:rsidRPr="00016015">
        <w:rPr>
          <w:rFonts w:ascii="Arial" w:hAnsi="Arial" w:cs="Arial"/>
          <w:color w:val="000000"/>
          <w:sz w:val="16"/>
          <w:szCs w:val="16"/>
        </w:rPr>
        <w:t>el día en que se extendió ésta en el protocolo, el instrumento quedará sin efecto y</w:t>
      </w:r>
      <w:r>
        <w:rPr>
          <w:rFonts w:ascii="Arial" w:hAnsi="Arial" w:cs="Arial"/>
          <w:color w:val="000000"/>
          <w:sz w:val="16"/>
          <w:szCs w:val="16"/>
        </w:rPr>
        <w:t xml:space="preserve"> </w:t>
      </w:r>
      <w:r w:rsidRPr="00016015">
        <w:rPr>
          <w:rFonts w:ascii="Arial" w:hAnsi="Arial" w:cs="Arial"/>
          <w:color w:val="000000"/>
          <w:sz w:val="16"/>
          <w:szCs w:val="16"/>
        </w:rPr>
        <w:t>el Notario pondrá al pie de la misma, la razón de " no pasó" que firmará y sellará.</w:t>
      </w:r>
      <w:r>
        <w:rPr>
          <w:rFonts w:ascii="Arial" w:hAnsi="Arial" w:cs="Arial"/>
          <w:color w:val="000000"/>
          <w:sz w:val="16"/>
          <w:szCs w:val="16"/>
        </w:rPr>
        <w:t>”</w:t>
      </w:r>
    </w:p>
    <w:p w14:paraId="667CC8D0" w14:textId="77777777" w:rsidR="00C33083" w:rsidRDefault="00C33083" w:rsidP="00C33083">
      <w:pPr>
        <w:autoSpaceDE w:val="0"/>
        <w:autoSpaceDN w:val="0"/>
        <w:adjustRightInd w:val="0"/>
        <w:spacing w:after="0" w:line="240" w:lineRule="auto"/>
        <w:rPr>
          <w:rFonts w:ascii="Arial" w:hAnsi="Arial" w:cs="Arial"/>
          <w:color w:val="000000"/>
          <w:sz w:val="24"/>
          <w:szCs w:val="24"/>
        </w:rPr>
      </w:pPr>
    </w:p>
    <w:p w14:paraId="5C30B066" w14:textId="77777777" w:rsidR="00C33083" w:rsidRDefault="00C33083" w:rsidP="00C33083">
      <w:pPr>
        <w:pStyle w:val="Textonotapie"/>
      </w:pPr>
    </w:p>
  </w:footnote>
  <w:footnote w:id="15">
    <w:p w14:paraId="52EC14EA" w14:textId="77777777" w:rsidR="00C33083" w:rsidRPr="004C1A89" w:rsidRDefault="00C33083" w:rsidP="00C33083">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4C1A89">
        <w:rPr>
          <w:rFonts w:ascii="Arial" w:hAnsi="Arial" w:cs="Arial"/>
          <w:b/>
          <w:bCs/>
          <w:color w:val="000000"/>
          <w:sz w:val="16"/>
          <w:szCs w:val="16"/>
        </w:rPr>
        <w:t>ARTICULO 72.-</w:t>
      </w:r>
      <w:r w:rsidRPr="004C1A89">
        <w:rPr>
          <w:rFonts w:ascii="Arial" w:hAnsi="Arial" w:cs="Arial"/>
          <w:color w:val="000000"/>
          <w:sz w:val="16"/>
          <w:szCs w:val="16"/>
        </w:rPr>
        <w:t xml:space="preserve"> Si la escritura fue firmada dentro del plazo a que se refiere el</w:t>
      </w:r>
      <w:r>
        <w:rPr>
          <w:rFonts w:ascii="Arial" w:hAnsi="Arial" w:cs="Arial"/>
          <w:color w:val="000000"/>
          <w:sz w:val="16"/>
          <w:szCs w:val="16"/>
        </w:rPr>
        <w:t xml:space="preserve"> </w:t>
      </w:r>
      <w:r w:rsidRPr="004C1A89">
        <w:rPr>
          <w:rFonts w:ascii="Arial" w:hAnsi="Arial" w:cs="Arial"/>
          <w:color w:val="000000"/>
          <w:sz w:val="16"/>
          <w:szCs w:val="16"/>
        </w:rPr>
        <w:t>artículo anterior, pero los interesados no comprueban ante el Notario que fueron</w:t>
      </w:r>
      <w:r>
        <w:rPr>
          <w:rFonts w:ascii="Arial" w:hAnsi="Arial" w:cs="Arial"/>
          <w:color w:val="000000"/>
          <w:sz w:val="16"/>
          <w:szCs w:val="16"/>
        </w:rPr>
        <w:t xml:space="preserve"> </w:t>
      </w:r>
      <w:r w:rsidRPr="004C1A89">
        <w:rPr>
          <w:rFonts w:ascii="Arial" w:hAnsi="Arial" w:cs="Arial"/>
          <w:color w:val="000000"/>
          <w:sz w:val="16"/>
          <w:szCs w:val="16"/>
        </w:rPr>
        <w:t>pagados los impuestos que se causen por el acto de que se trate, dentro del plazo</w:t>
      </w:r>
      <w:r>
        <w:rPr>
          <w:rFonts w:ascii="Arial" w:hAnsi="Arial" w:cs="Arial"/>
          <w:color w:val="000000"/>
          <w:sz w:val="16"/>
          <w:szCs w:val="16"/>
        </w:rPr>
        <w:t xml:space="preserve"> </w:t>
      </w:r>
      <w:r w:rsidRPr="004C1A89">
        <w:rPr>
          <w:rFonts w:ascii="Arial" w:hAnsi="Arial" w:cs="Arial"/>
          <w:color w:val="000000"/>
          <w:sz w:val="16"/>
          <w:szCs w:val="16"/>
        </w:rPr>
        <w:t>que las leyes establezcan, el Notario pondrá al margen de la escritura la nota "no</w:t>
      </w:r>
      <w:r>
        <w:rPr>
          <w:rFonts w:ascii="Arial" w:hAnsi="Arial" w:cs="Arial"/>
          <w:color w:val="000000"/>
          <w:sz w:val="16"/>
          <w:szCs w:val="16"/>
        </w:rPr>
        <w:t xml:space="preserve"> </w:t>
      </w:r>
      <w:r w:rsidRPr="004C1A89">
        <w:rPr>
          <w:rFonts w:ascii="Arial" w:hAnsi="Arial" w:cs="Arial"/>
          <w:color w:val="000000"/>
          <w:sz w:val="16"/>
          <w:szCs w:val="16"/>
        </w:rPr>
        <w:t>se autoriza definitivamente esta escritura por no haberse pagado el impuesto</w:t>
      </w:r>
      <w:r>
        <w:rPr>
          <w:rFonts w:ascii="Arial" w:hAnsi="Arial" w:cs="Arial"/>
          <w:color w:val="000000"/>
          <w:sz w:val="16"/>
          <w:szCs w:val="16"/>
        </w:rPr>
        <w:t xml:space="preserve"> </w:t>
      </w:r>
      <w:r w:rsidRPr="004C1A89">
        <w:rPr>
          <w:rFonts w:ascii="Arial" w:hAnsi="Arial" w:cs="Arial"/>
          <w:color w:val="000000"/>
          <w:sz w:val="16"/>
          <w:szCs w:val="16"/>
        </w:rPr>
        <w:t>correspondiente" dejando en blanco el espacio destinado a la autorización.</w:t>
      </w:r>
      <w:r>
        <w:rPr>
          <w:rFonts w:ascii="Arial" w:hAnsi="Arial" w:cs="Arial"/>
          <w:color w:val="000000"/>
          <w:sz w:val="16"/>
          <w:szCs w:val="16"/>
        </w:rPr>
        <w:t xml:space="preserve"> </w:t>
      </w:r>
      <w:r w:rsidRPr="004C1A89">
        <w:rPr>
          <w:rFonts w:ascii="Arial" w:hAnsi="Arial" w:cs="Arial"/>
          <w:color w:val="000000"/>
          <w:sz w:val="16"/>
          <w:szCs w:val="16"/>
        </w:rPr>
        <w:t>Cuando se compruebe que fueron pagados esos impuestos quedará sin efecto la</w:t>
      </w:r>
      <w:r>
        <w:rPr>
          <w:rFonts w:ascii="Arial" w:hAnsi="Arial" w:cs="Arial"/>
          <w:color w:val="000000"/>
          <w:sz w:val="16"/>
          <w:szCs w:val="16"/>
        </w:rPr>
        <w:t xml:space="preserve"> </w:t>
      </w:r>
      <w:r w:rsidRPr="004C1A89">
        <w:rPr>
          <w:rFonts w:ascii="Arial" w:hAnsi="Arial" w:cs="Arial"/>
          <w:color w:val="000000"/>
          <w:sz w:val="16"/>
          <w:szCs w:val="16"/>
        </w:rPr>
        <w:t>anotación marginal.</w:t>
      </w:r>
      <w:r>
        <w:rPr>
          <w:rFonts w:ascii="Arial" w:hAnsi="Arial" w:cs="Arial"/>
          <w:color w:val="000000"/>
          <w:sz w:val="16"/>
          <w:szCs w:val="16"/>
        </w:rPr>
        <w:t>”</w:t>
      </w:r>
    </w:p>
    <w:p w14:paraId="45EB495F" w14:textId="77777777" w:rsidR="00C33083" w:rsidRDefault="00C33083" w:rsidP="00C33083">
      <w:pPr>
        <w:pStyle w:val="Textonotapie"/>
      </w:pPr>
    </w:p>
  </w:footnote>
  <w:footnote w:id="16">
    <w:p w14:paraId="4DC2E914" w14:textId="0AC3C05F" w:rsidR="00316CB1" w:rsidRDefault="00316CB1" w:rsidP="00316CB1">
      <w:pPr>
        <w:pStyle w:val="Textonotapie"/>
        <w:jc w:val="both"/>
      </w:pPr>
      <w:r>
        <w:rPr>
          <w:rStyle w:val="Refdenotaalpie"/>
        </w:rPr>
        <w:footnoteRef/>
      </w:r>
      <w:r>
        <w:t xml:space="preserve"> </w:t>
      </w:r>
      <w:r w:rsidRPr="00316CB1">
        <w:rPr>
          <w:rFonts w:ascii="Arial" w:hAnsi="Arial" w:cs="Arial"/>
          <w:b/>
          <w:sz w:val="16"/>
          <w:szCs w:val="16"/>
        </w:rPr>
        <w:t>Artículo 70.-</w:t>
      </w:r>
      <w:r>
        <w:rPr>
          <w:rFonts w:ascii="Arial" w:hAnsi="Arial" w:cs="Arial"/>
          <w:sz w:val="16"/>
          <w:szCs w:val="16"/>
        </w:rPr>
        <w:t xml:space="preserve"> </w:t>
      </w:r>
      <w:r w:rsidRPr="00316CB1">
        <w:rPr>
          <w:rFonts w:ascii="Arial" w:hAnsi="Arial" w:cs="Arial"/>
          <w:iCs/>
          <w:sz w:val="16"/>
          <w:szCs w:val="16"/>
        </w:rPr>
        <w:t>Si el Notado deja de ejercer sus funciones por cualquier motivo, la escritura será autorizada por el Director de Notarías”.</w:t>
      </w:r>
    </w:p>
  </w:footnote>
  <w:footnote w:id="17">
    <w:p w14:paraId="4FD054CC" w14:textId="77777777" w:rsidR="0081743F" w:rsidRPr="00D07E62" w:rsidRDefault="0081743F" w:rsidP="0081743F">
      <w:pPr>
        <w:pStyle w:val="Textonotapie"/>
        <w:jc w:val="both"/>
        <w:rPr>
          <w:rFonts w:ascii="Arial" w:hAnsi="Arial" w:cs="Arial"/>
          <w:b/>
          <w:sz w:val="16"/>
          <w:szCs w:val="16"/>
        </w:rPr>
      </w:pPr>
      <w:r>
        <w:rPr>
          <w:rStyle w:val="Refdenotaalpie"/>
        </w:rPr>
        <w:footnoteRef/>
      </w:r>
      <w:r>
        <w:t xml:space="preserve"> </w:t>
      </w:r>
      <w:r w:rsidRPr="00D07E62">
        <w:rPr>
          <w:rFonts w:ascii="Arial" w:hAnsi="Arial" w:cs="Arial"/>
          <w:b/>
          <w:sz w:val="16"/>
          <w:szCs w:val="16"/>
        </w:rPr>
        <w:t>“PRINCIPIO DE LEGALIDAD. CARACTERÍSTICAS DE SU DOBLE FUNCIONALIDAD TRATÁNDOSE DEL ACTO ADMINISTRATIVO Y SU RELACIÓN CON EL DIVERSO DE INTERDICCIÓN DE LA ARBITRARIEDAD Y EL CONTROL JURISDICCIONAL.</w:t>
      </w:r>
    </w:p>
    <w:p w14:paraId="0651F379" w14:textId="77777777" w:rsidR="0081743F" w:rsidRPr="00D07E62" w:rsidRDefault="0081743F" w:rsidP="0081743F">
      <w:pPr>
        <w:pStyle w:val="Textonotapie"/>
        <w:jc w:val="both"/>
        <w:rPr>
          <w:rFonts w:ascii="Arial" w:hAnsi="Arial" w:cs="Arial"/>
          <w:sz w:val="16"/>
          <w:szCs w:val="16"/>
        </w:rPr>
      </w:pPr>
    </w:p>
    <w:p w14:paraId="10F628E0" w14:textId="77777777" w:rsidR="0081743F" w:rsidRPr="00D07E62" w:rsidRDefault="0081743F" w:rsidP="0081743F">
      <w:pPr>
        <w:pStyle w:val="Textonotapie"/>
        <w:jc w:val="both"/>
        <w:rPr>
          <w:rFonts w:ascii="Arial" w:hAnsi="Arial" w:cs="Arial"/>
          <w:i/>
          <w:iCs/>
          <w:sz w:val="16"/>
          <w:szCs w:val="16"/>
        </w:rPr>
      </w:pPr>
      <w:r w:rsidRPr="00D07E62">
        <w:rPr>
          <w:rFonts w:ascii="Arial" w:hAnsi="Arial" w:cs="Arial"/>
          <w:sz w:val="16"/>
          <w:szCs w:val="16"/>
        </w:rPr>
        <w:t>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w:t>
      </w:r>
      <w:r w:rsidRPr="00D07E62">
        <w:rPr>
          <w:rFonts w:ascii="Arial" w:hAnsi="Arial" w:cs="Arial"/>
          <w:i/>
          <w:iCs/>
          <w:sz w:val="16"/>
          <w:szCs w:val="16"/>
        </w:rPr>
        <w:t xml:space="preserve"> al derecho a la seguridad jurídica, cuyas reglas deben ser conducentes y congruentes con ese propósito”.</w:t>
      </w:r>
    </w:p>
    <w:p w14:paraId="4E8ACA87" w14:textId="77777777" w:rsidR="0081743F" w:rsidRDefault="0081743F" w:rsidP="0081743F">
      <w:pPr>
        <w:pStyle w:val="Textonotapie"/>
      </w:pPr>
    </w:p>
  </w:footnote>
  <w:footnote w:id="18">
    <w:p w14:paraId="22933FBA" w14:textId="5F9118A2" w:rsidR="003F20DA" w:rsidRPr="00F4130F" w:rsidRDefault="003F20DA" w:rsidP="003F20DA">
      <w:pPr>
        <w:pStyle w:val="Textonotapie"/>
        <w:jc w:val="both"/>
        <w:rPr>
          <w:rFonts w:ascii="Arial" w:hAnsi="Arial" w:cs="Arial"/>
          <w:sz w:val="16"/>
          <w:szCs w:val="16"/>
        </w:rPr>
      </w:pPr>
      <w:r>
        <w:rPr>
          <w:rStyle w:val="Refdenotaalpie"/>
        </w:rPr>
        <w:footnoteRef/>
      </w:r>
      <w:r>
        <w:t xml:space="preserve"> </w:t>
      </w:r>
      <w:r w:rsidRPr="00F4130F">
        <w:rPr>
          <w:rFonts w:ascii="Arial" w:hAnsi="Arial" w:cs="Arial"/>
          <w:b/>
          <w:bCs/>
          <w:sz w:val="16"/>
          <w:szCs w:val="16"/>
        </w:rPr>
        <w:t>ARTÍCULO 14.</w:t>
      </w:r>
      <w:r w:rsidRPr="00F4130F">
        <w:rPr>
          <w:rFonts w:ascii="Arial" w:hAnsi="Arial" w:cs="Arial"/>
          <w:sz w:val="16"/>
          <w:szCs w:val="16"/>
        </w:rPr>
        <w:t xml:space="preserve"> A ninguna ley se dará efecto retroactivo en perjuicio de persona alguna. </w:t>
      </w:r>
    </w:p>
    <w:p w14:paraId="06008BC7" w14:textId="77777777" w:rsidR="003F20DA" w:rsidRPr="00F4130F" w:rsidRDefault="003F20DA" w:rsidP="003F20DA">
      <w:pPr>
        <w:pStyle w:val="Textonotapie"/>
        <w:jc w:val="both"/>
        <w:rPr>
          <w:rFonts w:ascii="Arial" w:hAnsi="Arial" w:cs="Arial"/>
          <w:sz w:val="16"/>
          <w:szCs w:val="16"/>
        </w:rPr>
      </w:pPr>
    </w:p>
    <w:p w14:paraId="5DFF1686" w14:textId="77777777" w:rsidR="003F20DA" w:rsidRPr="00F4130F" w:rsidRDefault="003F20DA" w:rsidP="003F20DA">
      <w:pPr>
        <w:pStyle w:val="Textonotapie"/>
        <w:jc w:val="both"/>
        <w:rPr>
          <w:rFonts w:ascii="Arial" w:hAnsi="Arial" w:cs="Arial"/>
          <w:sz w:val="16"/>
          <w:szCs w:val="16"/>
        </w:rPr>
      </w:pPr>
      <w:r w:rsidRPr="00F4130F">
        <w:rPr>
          <w:rFonts w:ascii="Arial" w:hAnsi="Arial" w:cs="Arial"/>
          <w:sz w:val="16"/>
          <w:szCs w:val="16"/>
        </w:rPr>
        <w:t xml:space="preserve">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 </w:t>
      </w:r>
    </w:p>
    <w:p w14:paraId="1E100C97" w14:textId="77777777" w:rsidR="003F20DA" w:rsidRPr="00F4130F" w:rsidRDefault="003F20DA" w:rsidP="003F20DA">
      <w:pPr>
        <w:pStyle w:val="Textonotapie"/>
        <w:jc w:val="both"/>
        <w:rPr>
          <w:rFonts w:ascii="Arial" w:hAnsi="Arial" w:cs="Arial"/>
          <w:sz w:val="16"/>
          <w:szCs w:val="16"/>
        </w:rPr>
      </w:pPr>
    </w:p>
    <w:p w14:paraId="68BFC4A2" w14:textId="77777777" w:rsidR="003F20DA" w:rsidRDefault="003F20DA" w:rsidP="003F20DA">
      <w:pPr>
        <w:pStyle w:val="Textonotapie"/>
        <w:jc w:val="both"/>
        <w:rPr>
          <w:rFonts w:ascii="Arial" w:hAnsi="Arial" w:cs="Arial"/>
          <w:sz w:val="16"/>
          <w:szCs w:val="16"/>
        </w:rPr>
      </w:pPr>
      <w:r w:rsidRPr="00F4130F">
        <w:rPr>
          <w:rFonts w:ascii="Arial" w:hAnsi="Arial" w:cs="Arial"/>
          <w:sz w:val="16"/>
          <w:szCs w:val="16"/>
        </w:rPr>
        <w:t>En los juicios del orden criminal queda prohibido imponer, por simple analogía, y aún por mayoría de razón, pena alguna que no esté decretada por una ley exactamente aplicable al delito de que se trata. En los juicios del orden civil, la sentencia definitiva deberá ser conforme a la letra o a la interpretación jurídica de la ley, y a falta de ésta se fundará en los principios generales del derecho.</w:t>
      </w:r>
      <w:r>
        <w:rPr>
          <w:rFonts w:ascii="Arial" w:hAnsi="Arial" w:cs="Arial"/>
          <w:sz w:val="16"/>
          <w:szCs w:val="16"/>
        </w:rPr>
        <w:t>”</w:t>
      </w:r>
    </w:p>
    <w:p w14:paraId="3EB12B74" w14:textId="1FE77B81" w:rsidR="003F20DA" w:rsidRDefault="003F20DA">
      <w:pPr>
        <w:pStyle w:val="Textonotapie"/>
      </w:pPr>
    </w:p>
  </w:footnote>
  <w:footnote w:id="19">
    <w:p w14:paraId="6B0C59F4" w14:textId="31E13673" w:rsidR="003F20DA" w:rsidRPr="00F4130F" w:rsidRDefault="003F20DA" w:rsidP="003F20DA">
      <w:pPr>
        <w:pStyle w:val="Textonotapie"/>
        <w:jc w:val="both"/>
        <w:rPr>
          <w:rFonts w:ascii="Arial" w:hAnsi="Arial" w:cs="Arial"/>
          <w:sz w:val="16"/>
          <w:szCs w:val="16"/>
        </w:rPr>
      </w:pPr>
      <w:r>
        <w:rPr>
          <w:rStyle w:val="Refdenotaalpie"/>
        </w:rPr>
        <w:footnoteRef/>
      </w:r>
      <w:r>
        <w:t xml:space="preserve"> </w:t>
      </w:r>
      <w:r w:rsidRPr="00F4130F">
        <w:rPr>
          <w:rFonts w:ascii="Arial" w:hAnsi="Arial" w:cs="Arial"/>
          <w:sz w:val="16"/>
          <w:szCs w:val="16"/>
        </w:rPr>
        <w:t>“</w:t>
      </w:r>
      <w:r w:rsidRPr="00F4130F">
        <w:rPr>
          <w:rFonts w:ascii="Arial" w:hAnsi="Arial" w:cs="Arial"/>
          <w:b/>
          <w:bCs/>
          <w:sz w:val="16"/>
          <w:szCs w:val="16"/>
        </w:rPr>
        <w:t>ARTÍCULO 16.</w:t>
      </w:r>
      <w:r w:rsidRPr="00F4130F">
        <w:rPr>
          <w:rFonts w:ascii="Arial" w:hAnsi="Arial" w:cs="Arial"/>
          <w:sz w:val="16"/>
          <w:szCs w:val="16"/>
        </w:rPr>
        <w:t xml:space="preserve"> Nadie puede ser molestado en su persona, familia, domicilio, papeles o posesiones, sino en virtud de mandamiento escrito de la autoridad competente, que funde y motive la causa legal del procedimiento. (…)”</w:t>
      </w:r>
    </w:p>
    <w:p w14:paraId="2F57737E" w14:textId="53E3E28C" w:rsidR="003F20DA" w:rsidRDefault="003F20DA">
      <w:pPr>
        <w:pStyle w:val="Textonotapie"/>
      </w:pPr>
    </w:p>
  </w:footnote>
  <w:footnote w:id="20">
    <w:p w14:paraId="3D887CE0" w14:textId="10A30415" w:rsidR="0081743F" w:rsidRPr="00224D35" w:rsidRDefault="0081743F" w:rsidP="0081743F">
      <w:pPr>
        <w:pStyle w:val="Textonotapie"/>
        <w:jc w:val="both"/>
        <w:rPr>
          <w:rFonts w:ascii="Arial" w:hAnsi="Arial" w:cs="Arial"/>
          <w:color w:val="000000"/>
          <w:sz w:val="16"/>
          <w:szCs w:val="16"/>
        </w:rPr>
      </w:pPr>
      <w:r w:rsidRPr="00224D35">
        <w:rPr>
          <w:rStyle w:val="Refdenotaalpie"/>
          <w:rFonts w:ascii="Arial" w:hAnsi="Arial" w:cs="Arial"/>
          <w:sz w:val="16"/>
          <w:szCs w:val="16"/>
        </w:rPr>
        <w:footnoteRef/>
      </w:r>
      <w:r w:rsidRPr="00224D35">
        <w:rPr>
          <w:rFonts w:ascii="Arial" w:hAnsi="Arial" w:cs="Arial"/>
          <w:sz w:val="16"/>
          <w:szCs w:val="16"/>
        </w:rPr>
        <w:t xml:space="preserve"> </w:t>
      </w:r>
      <w:r w:rsidR="005C0C91">
        <w:rPr>
          <w:rFonts w:ascii="Arial" w:hAnsi="Arial" w:cs="Arial"/>
          <w:sz w:val="16"/>
          <w:szCs w:val="16"/>
        </w:rPr>
        <w:t>“</w:t>
      </w:r>
      <w:r w:rsidRPr="003F20DA">
        <w:rPr>
          <w:rFonts w:ascii="Arial" w:hAnsi="Arial" w:cs="Arial"/>
          <w:b/>
          <w:bCs/>
          <w:sz w:val="16"/>
          <w:szCs w:val="16"/>
        </w:rPr>
        <w:t>ARTICULO 17.-</w:t>
      </w:r>
      <w:r w:rsidRPr="00224D35">
        <w:rPr>
          <w:rFonts w:ascii="Arial" w:hAnsi="Arial" w:cs="Arial"/>
          <w:sz w:val="16"/>
          <w:szCs w:val="16"/>
        </w:rPr>
        <w:t xml:space="preserve"> “</w:t>
      </w:r>
      <w:r w:rsidRPr="00224D35">
        <w:rPr>
          <w:rFonts w:ascii="Arial" w:hAnsi="Arial" w:cs="Arial"/>
          <w:color w:val="000000"/>
          <w:sz w:val="16"/>
          <w:szCs w:val="16"/>
        </w:rPr>
        <w:t>Son elementos y requisitos de validez del acto administrativo:</w:t>
      </w:r>
      <w:r>
        <w:rPr>
          <w:rFonts w:ascii="Arial" w:hAnsi="Arial" w:cs="Arial"/>
          <w:color w:val="000000"/>
          <w:sz w:val="16"/>
          <w:szCs w:val="16"/>
        </w:rPr>
        <w:t xml:space="preserve"> </w:t>
      </w:r>
      <w:r w:rsidRPr="00224D35">
        <w:rPr>
          <w:rFonts w:ascii="Arial" w:hAnsi="Arial" w:cs="Arial"/>
          <w:color w:val="000000"/>
          <w:sz w:val="16"/>
          <w:szCs w:val="16"/>
        </w:rPr>
        <w:t>V.- Estar fundado y motivado;”</w:t>
      </w:r>
    </w:p>
    <w:p w14:paraId="382B836E" w14:textId="77777777" w:rsidR="0081743F" w:rsidRPr="002309F2" w:rsidRDefault="0081743F" w:rsidP="0081743F">
      <w:pPr>
        <w:pStyle w:val="Textonotapie"/>
      </w:pPr>
    </w:p>
  </w:footnote>
  <w:footnote w:id="21">
    <w:p w14:paraId="1A883B68" w14:textId="2F302760" w:rsidR="005C0C91" w:rsidRDefault="003D683A" w:rsidP="005C0C91">
      <w:pPr>
        <w:autoSpaceDE w:val="0"/>
        <w:autoSpaceDN w:val="0"/>
        <w:adjustRightInd w:val="0"/>
        <w:spacing w:after="0" w:line="240" w:lineRule="auto"/>
        <w:jc w:val="both"/>
        <w:rPr>
          <w:rFonts w:ascii="Arial" w:hAnsi="Arial" w:cs="Arial"/>
          <w:sz w:val="16"/>
          <w:szCs w:val="16"/>
        </w:rPr>
      </w:pPr>
      <w:r w:rsidRPr="003D683A">
        <w:rPr>
          <w:rStyle w:val="Refdenotaalpie"/>
          <w:rFonts w:ascii="Arial" w:hAnsi="Arial" w:cs="Arial"/>
          <w:sz w:val="16"/>
          <w:szCs w:val="16"/>
        </w:rPr>
        <w:footnoteRef/>
      </w:r>
      <w:r w:rsidRPr="003D683A">
        <w:rPr>
          <w:rFonts w:ascii="Arial" w:hAnsi="Arial" w:cs="Arial"/>
          <w:sz w:val="16"/>
          <w:szCs w:val="16"/>
        </w:rPr>
        <w:t xml:space="preserve"> </w:t>
      </w:r>
      <w:r w:rsidR="005C0C91">
        <w:rPr>
          <w:rFonts w:ascii="Arial" w:hAnsi="Arial" w:cs="Arial"/>
          <w:sz w:val="16"/>
          <w:szCs w:val="16"/>
        </w:rPr>
        <w:t>“</w:t>
      </w:r>
      <w:r>
        <w:rPr>
          <w:rFonts w:ascii="Arial" w:hAnsi="Arial" w:cs="Arial"/>
          <w:sz w:val="16"/>
          <w:szCs w:val="16"/>
        </w:rPr>
        <w:t xml:space="preserve">ARTÍCULO </w:t>
      </w:r>
      <w:r w:rsidR="005C0C91">
        <w:rPr>
          <w:rFonts w:ascii="Arial" w:hAnsi="Arial" w:cs="Arial"/>
          <w:sz w:val="16"/>
          <w:szCs w:val="16"/>
        </w:rPr>
        <w:t>145.- El Director General de Notarías tendrá las siguientes facultades y obligaciones:</w:t>
      </w:r>
    </w:p>
    <w:p w14:paraId="7BE22EF3" w14:textId="3DAA0644" w:rsidR="005C0C91" w:rsidRDefault="005C0C91" w:rsidP="005C0C91">
      <w:pPr>
        <w:autoSpaceDE w:val="0"/>
        <w:autoSpaceDN w:val="0"/>
        <w:adjustRightInd w:val="0"/>
        <w:spacing w:after="0" w:line="240" w:lineRule="auto"/>
        <w:jc w:val="both"/>
        <w:rPr>
          <w:rFonts w:ascii="Arial" w:hAnsi="Arial" w:cs="Arial"/>
          <w:sz w:val="16"/>
          <w:szCs w:val="16"/>
        </w:rPr>
      </w:pPr>
      <w:r>
        <w:rPr>
          <w:rFonts w:ascii="Arial" w:hAnsi="Arial" w:cs="Arial"/>
          <w:sz w:val="16"/>
          <w:szCs w:val="16"/>
        </w:rPr>
        <w:t>(…)</w:t>
      </w:r>
    </w:p>
    <w:p w14:paraId="49AC8C60" w14:textId="77777777" w:rsidR="005C0C91" w:rsidRDefault="005C0C91" w:rsidP="005C0C91">
      <w:pPr>
        <w:autoSpaceDE w:val="0"/>
        <w:autoSpaceDN w:val="0"/>
        <w:adjustRightInd w:val="0"/>
        <w:spacing w:after="0" w:line="240" w:lineRule="auto"/>
        <w:jc w:val="both"/>
        <w:rPr>
          <w:rFonts w:ascii="Arial" w:hAnsi="Arial" w:cs="Arial"/>
          <w:iCs/>
          <w:color w:val="000000"/>
          <w:sz w:val="16"/>
          <w:szCs w:val="16"/>
        </w:rPr>
      </w:pPr>
      <w:r>
        <w:rPr>
          <w:rFonts w:ascii="Arial" w:hAnsi="Arial" w:cs="Arial"/>
          <w:iCs/>
          <w:color w:val="000000"/>
          <w:sz w:val="16"/>
          <w:szCs w:val="16"/>
        </w:rPr>
        <w:t xml:space="preserve"> VI. </w:t>
      </w:r>
      <w:r w:rsidR="003D683A" w:rsidRPr="003D683A">
        <w:rPr>
          <w:rFonts w:ascii="Arial" w:hAnsi="Arial" w:cs="Arial"/>
          <w:iCs/>
          <w:color w:val="000000"/>
          <w:sz w:val="16"/>
          <w:szCs w:val="16"/>
        </w:rPr>
        <w:t>Autorizar las escrituras otorgadas ante los Notarios o Jueces receptores en los casos previstos por la ley.</w:t>
      </w:r>
    </w:p>
    <w:p w14:paraId="2017FD81" w14:textId="63549F39" w:rsidR="003D683A" w:rsidRDefault="003D683A">
      <w:pPr>
        <w:pStyle w:val="Textonotapie"/>
      </w:pPr>
    </w:p>
  </w:footnote>
  <w:footnote w:id="22">
    <w:p w14:paraId="7094075E" w14:textId="77777777" w:rsidR="005C0C91" w:rsidRPr="003D683A" w:rsidRDefault="005C0C91" w:rsidP="005C0C91">
      <w:pPr>
        <w:autoSpaceDE w:val="0"/>
        <w:autoSpaceDN w:val="0"/>
        <w:adjustRightInd w:val="0"/>
        <w:spacing w:after="0" w:line="240" w:lineRule="auto"/>
        <w:jc w:val="both"/>
        <w:rPr>
          <w:rFonts w:ascii="Arial" w:hAnsi="Arial" w:cs="Arial"/>
          <w:iCs/>
          <w:color w:val="000000"/>
          <w:sz w:val="16"/>
          <w:szCs w:val="16"/>
        </w:rPr>
      </w:pPr>
      <w:r>
        <w:rPr>
          <w:rStyle w:val="Refdenotaalpie"/>
        </w:rPr>
        <w:footnoteRef/>
      </w:r>
      <w:r>
        <w:t xml:space="preserve"> </w:t>
      </w:r>
      <w:r>
        <w:rPr>
          <w:rFonts w:ascii="Arial" w:hAnsi="Arial" w:cs="Arial"/>
          <w:iCs/>
          <w:color w:val="000000"/>
          <w:sz w:val="16"/>
          <w:szCs w:val="16"/>
        </w:rPr>
        <w:t>VII. Expedir los testimonios, copias de escrituras y certificaciones en los casos previstos en la ley</w:t>
      </w:r>
      <w:r w:rsidRPr="003D683A">
        <w:rPr>
          <w:rFonts w:ascii="Arial" w:hAnsi="Arial" w:cs="Arial"/>
          <w:iCs/>
          <w:color w:val="000000"/>
          <w:sz w:val="16"/>
          <w:szCs w:val="16"/>
        </w:rPr>
        <w:t>”</w:t>
      </w:r>
    </w:p>
    <w:p w14:paraId="79EBA3D2" w14:textId="77777777" w:rsidR="005C0C91" w:rsidRPr="0071680D" w:rsidRDefault="005C0C91" w:rsidP="005C0C91">
      <w:pPr>
        <w:autoSpaceDE w:val="0"/>
        <w:autoSpaceDN w:val="0"/>
        <w:adjustRightInd w:val="0"/>
        <w:spacing w:after="0" w:line="240" w:lineRule="auto"/>
        <w:ind w:left="567"/>
        <w:rPr>
          <w:rFonts w:ascii="Arial" w:hAnsi="Arial" w:cs="Arial"/>
          <w:i/>
          <w:iCs/>
          <w:color w:val="000000"/>
          <w:sz w:val="24"/>
          <w:szCs w:val="24"/>
        </w:rPr>
      </w:pPr>
    </w:p>
    <w:p w14:paraId="17EB6434" w14:textId="2A789FB7" w:rsidR="005C0C91" w:rsidRDefault="005C0C91">
      <w:pPr>
        <w:pStyle w:val="Textonotapie"/>
      </w:pPr>
    </w:p>
  </w:footnote>
  <w:footnote w:id="23">
    <w:p w14:paraId="2390858A" w14:textId="77777777" w:rsidR="001B5671" w:rsidRDefault="001B5671" w:rsidP="001B5671">
      <w:pPr>
        <w:pStyle w:val="Textonotapie"/>
        <w:jc w:val="both"/>
      </w:pPr>
      <w:r>
        <w:rPr>
          <w:rStyle w:val="Refdenotaalpie"/>
        </w:rPr>
        <w:footnoteRef/>
      </w:r>
      <w:r>
        <w:t xml:space="preserve"> </w:t>
      </w:r>
      <w:r w:rsidRPr="009E77EE">
        <w:rPr>
          <w:sz w:val="18"/>
          <w:szCs w:val="18"/>
        </w:rPr>
        <w:t>IV.2o.A.34 A, emitida por los Tribunales Colegiados de Circuito y publicada en el Semanario Judicial de la Federación y su Gaceta, Libro XVIII, Marzo de 2013, Tomo 3, Décima Época, Materia Constitucional, Administrativa, con registro digital 2003187.</w:t>
      </w:r>
    </w:p>
  </w:footnote>
  <w:footnote w:id="24">
    <w:p w14:paraId="785DD592" w14:textId="77777777" w:rsidR="0081743F" w:rsidRDefault="0081743F" w:rsidP="0081743F">
      <w:pPr>
        <w:pStyle w:val="Textonotapie"/>
        <w:ind w:right="49"/>
        <w:jc w:val="both"/>
      </w:pPr>
      <w:r>
        <w:rPr>
          <w:rStyle w:val="Refdenotaalpie"/>
        </w:rPr>
        <w:footnoteRef/>
      </w:r>
      <w:r>
        <w:t xml:space="preserve"> </w:t>
      </w:r>
      <w:r w:rsidRPr="005A0696">
        <w:rPr>
          <w:rFonts w:ascii="Arial" w:hAnsi="Arial" w:cs="Arial"/>
          <w:sz w:val="16"/>
          <w:szCs w:val="16"/>
        </w:rPr>
        <w:t xml:space="preserve">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w:t>
      </w:r>
      <w:r>
        <w:rPr>
          <w:rFonts w:ascii="Arial" w:hAnsi="Arial" w:cs="Arial"/>
          <w:sz w:val="16"/>
          <w:szCs w:val="16"/>
        </w:rPr>
        <w:t xml:space="preserve"> </w:t>
      </w:r>
      <w:r w:rsidRPr="005A0696">
        <w:rPr>
          <w:rFonts w:ascii="Arial" w:hAnsi="Arial" w:cs="Arial"/>
          <w:sz w:val="16"/>
          <w:szCs w:val="16"/>
        </w:rPr>
        <w:t xml:space="preserve">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14:paraId="42D72E3C" w14:textId="77777777" w:rsidR="0081743F" w:rsidRDefault="0081743F" w:rsidP="0081743F">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6728658"/>
      <w:docPartObj>
        <w:docPartGallery w:val="Page Numbers (Top of Page)"/>
        <w:docPartUnique/>
      </w:docPartObj>
    </w:sdtPr>
    <w:sdtEndPr/>
    <w:sdtContent>
      <w:p w14:paraId="0409FE29" w14:textId="62677F2A" w:rsidR="00A360DF" w:rsidRDefault="0023388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C12939" w:rsidRPr="00C12939">
          <w:rPr>
            <w:noProof/>
            <w:lang w:val="es-ES"/>
          </w:rPr>
          <w:t>14</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EBFCB" w14:textId="77777777" w:rsidR="001A2D33" w:rsidRDefault="001A2D33" w:rsidP="001A2D33">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1B05D89C" w14:textId="77777777" w:rsidR="001A2D33" w:rsidRDefault="001A2D33" w:rsidP="001A2D33">
    <w:pPr>
      <w:pStyle w:val="Encabezado"/>
      <w:jc w:val="center"/>
      <w:rPr>
        <w:rFonts w:ascii="Century Schoolbook" w:hAnsi="Century Schoolbook" w:cs="Arial"/>
        <w:b/>
        <w:bCs/>
      </w:rPr>
    </w:pPr>
  </w:p>
  <w:p w14:paraId="05DB874C" w14:textId="658F18AA" w:rsidR="00A360DF" w:rsidRDefault="0023388F" w:rsidP="00BC5FD6">
    <w:pPr>
      <w:pStyle w:val="Encabezado"/>
      <w:jc w:val="right"/>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32956111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C12939" w:rsidRPr="00C12939">
          <w:rPr>
            <w:noProof/>
            <w:lang w:val="es-ES"/>
          </w:rPr>
          <w:t>15</w:t>
        </w:r>
        <w:r w:rsidR="00A360DF">
          <w:fldChar w:fldCharType="end"/>
        </w:r>
        <w:r w:rsidR="00BC5FD6" w:rsidRPr="00B61D83">
          <w:rPr>
            <w:rFonts w:ascii="Century Schoolbook" w:hAnsi="Century Schoolbook" w:cs="Arial"/>
            <w:b/>
            <w:bCs/>
          </w:rPr>
          <w:t xml:space="preserve">                        </w:t>
        </w:r>
        <w:r w:rsidR="00BC5FD6" w:rsidRPr="00B61D83">
          <w:rPr>
            <w:rFonts w:ascii="Century Schoolbook" w:hAnsi="Century Schoolbook" w:cs="Arial"/>
          </w:rPr>
          <w:t>JUICIO DE NULIDAD</w:t>
        </w:r>
        <w:r w:rsidR="00BC5FD6" w:rsidRPr="00B61D83">
          <w:rPr>
            <w:rFonts w:ascii="Century Schoolbook" w:hAnsi="Century Schoolbook" w:cs="Arial"/>
            <w:b/>
            <w:bCs/>
          </w:rPr>
          <w:t xml:space="preserve"> 00</w:t>
        </w:r>
        <w:r w:rsidR="00933071">
          <w:rPr>
            <w:rFonts w:ascii="Century Schoolbook" w:hAnsi="Century Schoolbook" w:cs="Arial"/>
            <w:b/>
            <w:bCs/>
          </w:rPr>
          <w:t>41</w:t>
        </w:r>
        <w:r w:rsidR="00BC5FD6" w:rsidRPr="00B61D83">
          <w:rPr>
            <w:rFonts w:ascii="Century Schoolbook" w:hAnsi="Century Schoolbook" w:cs="Arial"/>
            <w:b/>
            <w:bCs/>
          </w:rPr>
          <w:t>/20</w:t>
        </w:r>
        <w:r w:rsidR="00933071">
          <w:rPr>
            <w:rFonts w:ascii="Century Schoolbook" w:hAnsi="Century Schoolbook" w:cs="Arial"/>
            <w:b/>
            <w:bCs/>
          </w:rPr>
          <w:t>21</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23388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33962F84"/>
    <w:multiLevelType w:val="hybridMultilevel"/>
    <w:tmpl w:val="A78C5180"/>
    <w:lvl w:ilvl="0" w:tplc="FAD2F5A6">
      <w:numFmt w:val="bullet"/>
      <w:lvlText w:val="-"/>
      <w:lvlJc w:val="left"/>
      <w:pPr>
        <w:ind w:left="1069" w:hanging="360"/>
      </w:pPr>
      <w:rPr>
        <w:rFonts w:ascii="Arial" w:eastAsia="Times New Roman" w:hAnsi="Arial" w:cs="Arial" w:hint="default"/>
        <w:b/>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5"/>
  </w:num>
  <w:num w:numId="3">
    <w:abstractNumId w:val="2"/>
  </w:num>
  <w:num w:numId="4">
    <w:abstractNumId w:val="15"/>
  </w:num>
  <w:num w:numId="5">
    <w:abstractNumId w:val="20"/>
  </w:num>
  <w:num w:numId="6">
    <w:abstractNumId w:val="11"/>
  </w:num>
  <w:num w:numId="7">
    <w:abstractNumId w:val="8"/>
  </w:num>
  <w:num w:numId="8">
    <w:abstractNumId w:val="4"/>
  </w:num>
  <w:num w:numId="9">
    <w:abstractNumId w:val="7"/>
  </w:num>
  <w:num w:numId="10">
    <w:abstractNumId w:val="14"/>
  </w:num>
  <w:num w:numId="11">
    <w:abstractNumId w:val="17"/>
  </w:num>
  <w:num w:numId="12">
    <w:abstractNumId w:val="3"/>
  </w:num>
  <w:num w:numId="13">
    <w:abstractNumId w:val="6"/>
  </w:num>
  <w:num w:numId="14">
    <w:abstractNumId w:val="0"/>
  </w:num>
  <w:num w:numId="15">
    <w:abstractNumId w:val="19"/>
  </w:num>
  <w:num w:numId="16">
    <w:abstractNumId w:val="1"/>
  </w:num>
  <w:num w:numId="17">
    <w:abstractNumId w:val="16"/>
  </w:num>
  <w:num w:numId="18">
    <w:abstractNumId w:val="21"/>
  </w:num>
  <w:num w:numId="19">
    <w:abstractNumId w:val="12"/>
  </w:num>
  <w:num w:numId="20">
    <w:abstractNumId w:val="10"/>
  </w:num>
  <w:num w:numId="21">
    <w:abstractNumId w:val="1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56C"/>
    <w:rsid w:val="00007E09"/>
    <w:rsid w:val="00007EFD"/>
    <w:rsid w:val="00007FD5"/>
    <w:rsid w:val="000106FE"/>
    <w:rsid w:val="000121A9"/>
    <w:rsid w:val="000126BF"/>
    <w:rsid w:val="000126F6"/>
    <w:rsid w:val="00012918"/>
    <w:rsid w:val="00012DC1"/>
    <w:rsid w:val="000130C8"/>
    <w:rsid w:val="000135AF"/>
    <w:rsid w:val="00014F98"/>
    <w:rsid w:val="00016015"/>
    <w:rsid w:val="0001695E"/>
    <w:rsid w:val="00016C0B"/>
    <w:rsid w:val="00016E88"/>
    <w:rsid w:val="000172AD"/>
    <w:rsid w:val="000174F5"/>
    <w:rsid w:val="00020680"/>
    <w:rsid w:val="00020D86"/>
    <w:rsid w:val="00021166"/>
    <w:rsid w:val="00021989"/>
    <w:rsid w:val="00021B04"/>
    <w:rsid w:val="00021C5F"/>
    <w:rsid w:val="00022BBC"/>
    <w:rsid w:val="000232B9"/>
    <w:rsid w:val="00023F33"/>
    <w:rsid w:val="00024545"/>
    <w:rsid w:val="000251D9"/>
    <w:rsid w:val="000255D9"/>
    <w:rsid w:val="00025BEB"/>
    <w:rsid w:val="000262A2"/>
    <w:rsid w:val="000264DD"/>
    <w:rsid w:val="00026C11"/>
    <w:rsid w:val="000306D4"/>
    <w:rsid w:val="00030A80"/>
    <w:rsid w:val="00030BAF"/>
    <w:rsid w:val="00031F8E"/>
    <w:rsid w:val="000324B9"/>
    <w:rsid w:val="000329BA"/>
    <w:rsid w:val="00032D83"/>
    <w:rsid w:val="000330FB"/>
    <w:rsid w:val="000338EE"/>
    <w:rsid w:val="0003407D"/>
    <w:rsid w:val="00034F3F"/>
    <w:rsid w:val="0003629C"/>
    <w:rsid w:val="00036809"/>
    <w:rsid w:val="00036823"/>
    <w:rsid w:val="000369AF"/>
    <w:rsid w:val="00037279"/>
    <w:rsid w:val="00037443"/>
    <w:rsid w:val="00037504"/>
    <w:rsid w:val="00037843"/>
    <w:rsid w:val="00037C6A"/>
    <w:rsid w:val="00040C69"/>
    <w:rsid w:val="000419DD"/>
    <w:rsid w:val="000419E9"/>
    <w:rsid w:val="00041BDA"/>
    <w:rsid w:val="00041EAA"/>
    <w:rsid w:val="00042473"/>
    <w:rsid w:val="000424F3"/>
    <w:rsid w:val="00043077"/>
    <w:rsid w:val="000441B5"/>
    <w:rsid w:val="00044C5F"/>
    <w:rsid w:val="000450F5"/>
    <w:rsid w:val="0004577C"/>
    <w:rsid w:val="000466B1"/>
    <w:rsid w:val="000466D5"/>
    <w:rsid w:val="00047AF4"/>
    <w:rsid w:val="00051554"/>
    <w:rsid w:val="00052323"/>
    <w:rsid w:val="000525F8"/>
    <w:rsid w:val="0005285F"/>
    <w:rsid w:val="00053207"/>
    <w:rsid w:val="0005370C"/>
    <w:rsid w:val="000540E8"/>
    <w:rsid w:val="00054705"/>
    <w:rsid w:val="00054D3C"/>
    <w:rsid w:val="00055248"/>
    <w:rsid w:val="00055F66"/>
    <w:rsid w:val="000562FB"/>
    <w:rsid w:val="0005640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141"/>
    <w:rsid w:val="00070777"/>
    <w:rsid w:val="00070AA4"/>
    <w:rsid w:val="00071455"/>
    <w:rsid w:val="00071BE4"/>
    <w:rsid w:val="00071C6F"/>
    <w:rsid w:val="00071E8C"/>
    <w:rsid w:val="00071F15"/>
    <w:rsid w:val="000728B9"/>
    <w:rsid w:val="000737BF"/>
    <w:rsid w:val="00074790"/>
    <w:rsid w:val="000749C9"/>
    <w:rsid w:val="00074A23"/>
    <w:rsid w:val="00074C62"/>
    <w:rsid w:val="000755A5"/>
    <w:rsid w:val="000756DE"/>
    <w:rsid w:val="00076647"/>
    <w:rsid w:val="00076CEA"/>
    <w:rsid w:val="00077661"/>
    <w:rsid w:val="00077DFD"/>
    <w:rsid w:val="000801BC"/>
    <w:rsid w:val="00080A85"/>
    <w:rsid w:val="0008122B"/>
    <w:rsid w:val="0008141F"/>
    <w:rsid w:val="00083375"/>
    <w:rsid w:val="00083C7E"/>
    <w:rsid w:val="00083DE2"/>
    <w:rsid w:val="00085132"/>
    <w:rsid w:val="0008514D"/>
    <w:rsid w:val="00085AC5"/>
    <w:rsid w:val="00085F74"/>
    <w:rsid w:val="00087470"/>
    <w:rsid w:val="000875DB"/>
    <w:rsid w:val="00087F6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757"/>
    <w:rsid w:val="000977B0"/>
    <w:rsid w:val="00097A65"/>
    <w:rsid w:val="000A084D"/>
    <w:rsid w:val="000A0E5E"/>
    <w:rsid w:val="000A12C0"/>
    <w:rsid w:val="000A1491"/>
    <w:rsid w:val="000A17DF"/>
    <w:rsid w:val="000A1F00"/>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02C"/>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2C06"/>
    <w:rsid w:val="000C3DC9"/>
    <w:rsid w:val="000C4139"/>
    <w:rsid w:val="000C47B5"/>
    <w:rsid w:val="000C4ABE"/>
    <w:rsid w:val="000C5414"/>
    <w:rsid w:val="000C5BCE"/>
    <w:rsid w:val="000C5DC1"/>
    <w:rsid w:val="000C6670"/>
    <w:rsid w:val="000D04BF"/>
    <w:rsid w:val="000D0AC9"/>
    <w:rsid w:val="000D153E"/>
    <w:rsid w:val="000D170C"/>
    <w:rsid w:val="000D1CF0"/>
    <w:rsid w:val="000D211C"/>
    <w:rsid w:val="000D2A1F"/>
    <w:rsid w:val="000D352A"/>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6DB0"/>
    <w:rsid w:val="000E74F5"/>
    <w:rsid w:val="000E7CA3"/>
    <w:rsid w:val="000E7DB2"/>
    <w:rsid w:val="000F0C84"/>
    <w:rsid w:val="000F0D7B"/>
    <w:rsid w:val="000F2020"/>
    <w:rsid w:val="000F2949"/>
    <w:rsid w:val="000F2B5A"/>
    <w:rsid w:val="000F2D32"/>
    <w:rsid w:val="000F3745"/>
    <w:rsid w:val="000F4347"/>
    <w:rsid w:val="000F50E8"/>
    <w:rsid w:val="000F54B0"/>
    <w:rsid w:val="000F5C41"/>
    <w:rsid w:val="000F5DE0"/>
    <w:rsid w:val="000F62C3"/>
    <w:rsid w:val="000F75AF"/>
    <w:rsid w:val="000F77DE"/>
    <w:rsid w:val="000F7B14"/>
    <w:rsid w:val="001002F5"/>
    <w:rsid w:val="001019F2"/>
    <w:rsid w:val="001025E5"/>
    <w:rsid w:val="00102A9F"/>
    <w:rsid w:val="00102AFD"/>
    <w:rsid w:val="001041F6"/>
    <w:rsid w:val="0010630B"/>
    <w:rsid w:val="0010644A"/>
    <w:rsid w:val="0010719A"/>
    <w:rsid w:val="001108F3"/>
    <w:rsid w:val="00110B09"/>
    <w:rsid w:val="00110C32"/>
    <w:rsid w:val="00111BFC"/>
    <w:rsid w:val="00111CBB"/>
    <w:rsid w:val="0011210D"/>
    <w:rsid w:val="00112765"/>
    <w:rsid w:val="00112BF7"/>
    <w:rsid w:val="00113110"/>
    <w:rsid w:val="00113361"/>
    <w:rsid w:val="001134F9"/>
    <w:rsid w:val="001135D8"/>
    <w:rsid w:val="00113A46"/>
    <w:rsid w:val="00114AC5"/>
    <w:rsid w:val="001162E0"/>
    <w:rsid w:val="00116579"/>
    <w:rsid w:val="00116C7F"/>
    <w:rsid w:val="001177F3"/>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33"/>
    <w:rsid w:val="00134892"/>
    <w:rsid w:val="00134A68"/>
    <w:rsid w:val="00134AB5"/>
    <w:rsid w:val="00135132"/>
    <w:rsid w:val="0013555E"/>
    <w:rsid w:val="00135B0C"/>
    <w:rsid w:val="00136897"/>
    <w:rsid w:val="0013695E"/>
    <w:rsid w:val="00136FB8"/>
    <w:rsid w:val="0014043C"/>
    <w:rsid w:val="00140D7E"/>
    <w:rsid w:val="00141878"/>
    <w:rsid w:val="001418EC"/>
    <w:rsid w:val="00141BB2"/>
    <w:rsid w:val="0014202F"/>
    <w:rsid w:val="00142417"/>
    <w:rsid w:val="00143682"/>
    <w:rsid w:val="001441D3"/>
    <w:rsid w:val="001448F4"/>
    <w:rsid w:val="001450E2"/>
    <w:rsid w:val="001460CF"/>
    <w:rsid w:val="00146509"/>
    <w:rsid w:val="0014671A"/>
    <w:rsid w:val="00146991"/>
    <w:rsid w:val="00146DCF"/>
    <w:rsid w:val="00147CCC"/>
    <w:rsid w:val="00147FEF"/>
    <w:rsid w:val="0015050B"/>
    <w:rsid w:val="00150656"/>
    <w:rsid w:val="00151A88"/>
    <w:rsid w:val="00152DA5"/>
    <w:rsid w:val="00152F51"/>
    <w:rsid w:val="00152FB6"/>
    <w:rsid w:val="0015351E"/>
    <w:rsid w:val="00153BE4"/>
    <w:rsid w:val="001542BE"/>
    <w:rsid w:val="00154490"/>
    <w:rsid w:val="00155256"/>
    <w:rsid w:val="0015552B"/>
    <w:rsid w:val="00156250"/>
    <w:rsid w:val="00156F22"/>
    <w:rsid w:val="001570E1"/>
    <w:rsid w:val="00157919"/>
    <w:rsid w:val="00161661"/>
    <w:rsid w:val="0016171F"/>
    <w:rsid w:val="00161D8A"/>
    <w:rsid w:val="00161F6F"/>
    <w:rsid w:val="001621EF"/>
    <w:rsid w:val="00163EBF"/>
    <w:rsid w:val="00163F63"/>
    <w:rsid w:val="00164BCE"/>
    <w:rsid w:val="00164CEE"/>
    <w:rsid w:val="001659D0"/>
    <w:rsid w:val="0016604B"/>
    <w:rsid w:val="0016637F"/>
    <w:rsid w:val="0016700D"/>
    <w:rsid w:val="00167ADD"/>
    <w:rsid w:val="001702C6"/>
    <w:rsid w:val="001711A1"/>
    <w:rsid w:val="00172205"/>
    <w:rsid w:val="0017260E"/>
    <w:rsid w:val="001729D0"/>
    <w:rsid w:val="00172B51"/>
    <w:rsid w:val="00172C89"/>
    <w:rsid w:val="00172E9A"/>
    <w:rsid w:val="00173CC7"/>
    <w:rsid w:val="0017568D"/>
    <w:rsid w:val="00175696"/>
    <w:rsid w:val="00175C14"/>
    <w:rsid w:val="001761CB"/>
    <w:rsid w:val="0017651E"/>
    <w:rsid w:val="001778B4"/>
    <w:rsid w:val="001779CB"/>
    <w:rsid w:val="00177B53"/>
    <w:rsid w:val="00181DB0"/>
    <w:rsid w:val="001826D0"/>
    <w:rsid w:val="001828C7"/>
    <w:rsid w:val="0018345B"/>
    <w:rsid w:val="0018356C"/>
    <w:rsid w:val="0018358B"/>
    <w:rsid w:val="0018454F"/>
    <w:rsid w:val="001846BB"/>
    <w:rsid w:val="001854BD"/>
    <w:rsid w:val="001857AB"/>
    <w:rsid w:val="00185DC5"/>
    <w:rsid w:val="00185E21"/>
    <w:rsid w:val="00186701"/>
    <w:rsid w:val="00186C21"/>
    <w:rsid w:val="00186FB3"/>
    <w:rsid w:val="00186FE8"/>
    <w:rsid w:val="0018765B"/>
    <w:rsid w:val="00192287"/>
    <w:rsid w:val="001923AE"/>
    <w:rsid w:val="001924B2"/>
    <w:rsid w:val="00193379"/>
    <w:rsid w:val="001943F7"/>
    <w:rsid w:val="00194B7B"/>
    <w:rsid w:val="001951A3"/>
    <w:rsid w:val="00195236"/>
    <w:rsid w:val="00195583"/>
    <w:rsid w:val="0019632B"/>
    <w:rsid w:val="001A0745"/>
    <w:rsid w:val="001A1302"/>
    <w:rsid w:val="001A16CC"/>
    <w:rsid w:val="001A18E1"/>
    <w:rsid w:val="001A2144"/>
    <w:rsid w:val="001A2A6A"/>
    <w:rsid w:val="001A2D33"/>
    <w:rsid w:val="001A2E1D"/>
    <w:rsid w:val="001A2FDB"/>
    <w:rsid w:val="001A3505"/>
    <w:rsid w:val="001A3755"/>
    <w:rsid w:val="001A4127"/>
    <w:rsid w:val="001A4E1C"/>
    <w:rsid w:val="001A554E"/>
    <w:rsid w:val="001A5811"/>
    <w:rsid w:val="001A6EBE"/>
    <w:rsid w:val="001A6F68"/>
    <w:rsid w:val="001A77FB"/>
    <w:rsid w:val="001B009D"/>
    <w:rsid w:val="001B01AE"/>
    <w:rsid w:val="001B035C"/>
    <w:rsid w:val="001B046F"/>
    <w:rsid w:val="001B13DB"/>
    <w:rsid w:val="001B17F6"/>
    <w:rsid w:val="001B2480"/>
    <w:rsid w:val="001B341D"/>
    <w:rsid w:val="001B3A10"/>
    <w:rsid w:val="001B3B5C"/>
    <w:rsid w:val="001B3FB1"/>
    <w:rsid w:val="001B5671"/>
    <w:rsid w:val="001B6E63"/>
    <w:rsid w:val="001B721B"/>
    <w:rsid w:val="001B7EF3"/>
    <w:rsid w:val="001C0151"/>
    <w:rsid w:val="001C0C36"/>
    <w:rsid w:val="001C100F"/>
    <w:rsid w:val="001C1402"/>
    <w:rsid w:val="001C1FDF"/>
    <w:rsid w:val="001C2557"/>
    <w:rsid w:val="001C2644"/>
    <w:rsid w:val="001C27E6"/>
    <w:rsid w:val="001C2B0B"/>
    <w:rsid w:val="001C2B81"/>
    <w:rsid w:val="001C36D8"/>
    <w:rsid w:val="001C39B4"/>
    <w:rsid w:val="001C3A80"/>
    <w:rsid w:val="001C421F"/>
    <w:rsid w:val="001C422B"/>
    <w:rsid w:val="001C4F72"/>
    <w:rsid w:val="001C502D"/>
    <w:rsid w:val="001C53B0"/>
    <w:rsid w:val="001C7EC3"/>
    <w:rsid w:val="001D05A6"/>
    <w:rsid w:val="001D07F6"/>
    <w:rsid w:val="001D0DCF"/>
    <w:rsid w:val="001D31A6"/>
    <w:rsid w:val="001D3B81"/>
    <w:rsid w:val="001D40CC"/>
    <w:rsid w:val="001D4D61"/>
    <w:rsid w:val="001D4D8C"/>
    <w:rsid w:val="001D5282"/>
    <w:rsid w:val="001D529D"/>
    <w:rsid w:val="001D577C"/>
    <w:rsid w:val="001D694C"/>
    <w:rsid w:val="001D6A24"/>
    <w:rsid w:val="001D754A"/>
    <w:rsid w:val="001E15E8"/>
    <w:rsid w:val="001E1D88"/>
    <w:rsid w:val="001E20CF"/>
    <w:rsid w:val="001E288A"/>
    <w:rsid w:val="001E2A02"/>
    <w:rsid w:val="001E2B84"/>
    <w:rsid w:val="001E338B"/>
    <w:rsid w:val="001E3B11"/>
    <w:rsid w:val="001E4893"/>
    <w:rsid w:val="001E4C02"/>
    <w:rsid w:val="001E4C23"/>
    <w:rsid w:val="001E528D"/>
    <w:rsid w:val="001E56E7"/>
    <w:rsid w:val="001E593B"/>
    <w:rsid w:val="001E65E8"/>
    <w:rsid w:val="001E6AE5"/>
    <w:rsid w:val="001E7020"/>
    <w:rsid w:val="001E71FD"/>
    <w:rsid w:val="001E77A9"/>
    <w:rsid w:val="001E7A40"/>
    <w:rsid w:val="001E7BD1"/>
    <w:rsid w:val="001F0FBC"/>
    <w:rsid w:val="001F2154"/>
    <w:rsid w:val="001F27A3"/>
    <w:rsid w:val="001F287C"/>
    <w:rsid w:val="001F2D73"/>
    <w:rsid w:val="001F4C86"/>
    <w:rsid w:val="001F5050"/>
    <w:rsid w:val="001F5F15"/>
    <w:rsid w:val="001F625A"/>
    <w:rsid w:val="001F6B28"/>
    <w:rsid w:val="001F6C56"/>
    <w:rsid w:val="001F702D"/>
    <w:rsid w:val="001F72DF"/>
    <w:rsid w:val="001F747B"/>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0AA"/>
    <w:rsid w:val="00217F57"/>
    <w:rsid w:val="00220F21"/>
    <w:rsid w:val="00221687"/>
    <w:rsid w:val="00221709"/>
    <w:rsid w:val="00222A05"/>
    <w:rsid w:val="00222E1E"/>
    <w:rsid w:val="0022341D"/>
    <w:rsid w:val="0022360E"/>
    <w:rsid w:val="00223F75"/>
    <w:rsid w:val="002241C3"/>
    <w:rsid w:val="00224412"/>
    <w:rsid w:val="002246DF"/>
    <w:rsid w:val="002248E9"/>
    <w:rsid w:val="00224967"/>
    <w:rsid w:val="00225069"/>
    <w:rsid w:val="00227445"/>
    <w:rsid w:val="00227471"/>
    <w:rsid w:val="00230D10"/>
    <w:rsid w:val="00231036"/>
    <w:rsid w:val="00231B16"/>
    <w:rsid w:val="0023263F"/>
    <w:rsid w:val="00232D7F"/>
    <w:rsid w:val="0023388F"/>
    <w:rsid w:val="0023417B"/>
    <w:rsid w:val="002350A1"/>
    <w:rsid w:val="002369EA"/>
    <w:rsid w:val="002371FF"/>
    <w:rsid w:val="002374CE"/>
    <w:rsid w:val="00237985"/>
    <w:rsid w:val="00237D5A"/>
    <w:rsid w:val="00237DC2"/>
    <w:rsid w:val="00240A4A"/>
    <w:rsid w:val="00240C99"/>
    <w:rsid w:val="0024189D"/>
    <w:rsid w:val="00241BC3"/>
    <w:rsid w:val="00241C7D"/>
    <w:rsid w:val="00241F55"/>
    <w:rsid w:val="00242699"/>
    <w:rsid w:val="00242A6C"/>
    <w:rsid w:val="00243176"/>
    <w:rsid w:val="002434A0"/>
    <w:rsid w:val="00243566"/>
    <w:rsid w:val="002437EB"/>
    <w:rsid w:val="00243B8B"/>
    <w:rsid w:val="00243E9B"/>
    <w:rsid w:val="0024401A"/>
    <w:rsid w:val="0024497C"/>
    <w:rsid w:val="002449D8"/>
    <w:rsid w:val="002450A8"/>
    <w:rsid w:val="0024549A"/>
    <w:rsid w:val="002458C0"/>
    <w:rsid w:val="002459C4"/>
    <w:rsid w:val="00245F41"/>
    <w:rsid w:val="002466CD"/>
    <w:rsid w:val="0024672A"/>
    <w:rsid w:val="00246915"/>
    <w:rsid w:val="00247001"/>
    <w:rsid w:val="0024708D"/>
    <w:rsid w:val="002476CF"/>
    <w:rsid w:val="00247875"/>
    <w:rsid w:val="00247B10"/>
    <w:rsid w:val="00247D11"/>
    <w:rsid w:val="00247E15"/>
    <w:rsid w:val="00247ECF"/>
    <w:rsid w:val="00250E2D"/>
    <w:rsid w:val="00251957"/>
    <w:rsid w:val="00252528"/>
    <w:rsid w:val="002530F3"/>
    <w:rsid w:val="00253130"/>
    <w:rsid w:val="00253A1C"/>
    <w:rsid w:val="0025400B"/>
    <w:rsid w:val="00254129"/>
    <w:rsid w:val="002541B3"/>
    <w:rsid w:val="00255922"/>
    <w:rsid w:val="00256B3C"/>
    <w:rsid w:val="00256E7D"/>
    <w:rsid w:val="00256F27"/>
    <w:rsid w:val="00257816"/>
    <w:rsid w:val="00257C5E"/>
    <w:rsid w:val="00260433"/>
    <w:rsid w:val="0026116F"/>
    <w:rsid w:val="002617F9"/>
    <w:rsid w:val="00261993"/>
    <w:rsid w:val="00261FE0"/>
    <w:rsid w:val="00262666"/>
    <w:rsid w:val="00262D7C"/>
    <w:rsid w:val="00263720"/>
    <w:rsid w:val="00265161"/>
    <w:rsid w:val="00265CCD"/>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005"/>
    <w:rsid w:val="002838EC"/>
    <w:rsid w:val="00283B3F"/>
    <w:rsid w:val="002841EE"/>
    <w:rsid w:val="002844AF"/>
    <w:rsid w:val="00284891"/>
    <w:rsid w:val="00284B89"/>
    <w:rsid w:val="00285B3A"/>
    <w:rsid w:val="00285C95"/>
    <w:rsid w:val="00286C13"/>
    <w:rsid w:val="00286C2A"/>
    <w:rsid w:val="00286D80"/>
    <w:rsid w:val="00287888"/>
    <w:rsid w:val="00291333"/>
    <w:rsid w:val="00291341"/>
    <w:rsid w:val="002926B1"/>
    <w:rsid w:val="00292CA5"/>
    <w:rsid w:val="00293B1D"/>
    <w:rsid w:val="00293E41"/>
    <w:rsid w:val="00296748"/>
    <w:rsid w:val="0029713B"/>
    <w:rsid w:val="00297709"/>
    <w:rsid w:val="00297C79"/>
    <w:rsid w:val="00297EB5"/>
    <w:rsid w:val="002A0081"/>
    <w:rsid w:val="002A0713"/>
    <w:rsid w:val="002A18E6"/>
    <w:rsid w:val="002A1A64"/>
    <w:rsid w:val="002A1AAC"/>
    <w:rsid w:val="002A2985"/>
    <w:rsid w:val="002A2D73"/>
    <w:rsid w:val="002A4088"/>
    <w:rsid w:val="002A4403"/>
    <w:rsid w:val="002A4AD1"/>
    <w:rsid w:val="002A4AE9"/>
    <w:rsid w:val="002A4B47"/>
    <w:rsid w:val="002A5750"/>
    <w:rsid w:val="002A657D"/>
    <w:rsid w:val="002A6B3D"/>
    <w:rsid w:val="002A6E86"/>
    <w:rsid w:val="002A6EF0"/>
    <w:rsid w:val="002B0967"/>
    <w:rsid w:val="002B1678"/>
    <w:rsid w:val="002B18DB"/>
    <w:rsid w:val="002B1C2A"/>
    <w:rsid w:val="002B1F65"/>
    <w:rsid w:val="002B2706"/>
    <w:rsid w:val="002B3B04"/>
    <w:rsid w:val="002B3BA3"/>
    <w:rsid w:val="002B4040"/>
    <w:rsid w:val="002B5C09"/>
    <w:rsid w:val="002B5C82"/>
    <w:rsid w:val="002B5FA3"/>
    <w:rsid w:val="002B6045"/>
    <w:rsid w:val="002B6893"/>
    <w:rsid w:val="002B6B9D"/>
    <w:rsid w:val="002B6C19"/>
    <w:rsid w:val="002B6D0D"/>
    <w:rsid w:val="002B76FB"/>
    <w:rsid w:val="002B79C4"/>
    <w:rsid w:val="002C01BF"/>
    <w:rsid w:val="002C06FE"/>
    <w:rsid w:val="002C0988"/>
    <w:rsid w:val="002C0FDA"/>
    <w:rsid w:val="002C2259"/>
    <w:rsid w:val="002C3072"/>
    <w:rsid w:val="002C3470"/>
    <w:rsid w:val="002C348A"/>
    <w:rsid w:val="002C3984"/>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D01"/>
    <w:rsid w:val="002D6E4D"/>
    <w:rsid w:val="002D724E"/>
    <w:rsid w:val="002D7BA0"/>
    <w:rsid w:val="002E1666"/>
    <w:rsid w:val="002E2D79"/>
    <w:rsid w:val="002E3358"/>
    <w:rsid w:val="002E3511"/>
    <w:rsid w:val="002E3777"/>
    <w:rsid w:val="002E3B43"/>
    <w:rsid w:val="002E3D1C"/>
    <w:rsid w:val="002E3EAC"/>
    <w:rsid w:val="002E5953"/>
    <w:rsid w:val="002E5971"/>
    <w:rsid w:val="002E5EAB"/>
    <w:rsid w:val="002E6032"/>
    <w:rsid w:val="002E60D4"/>
    <w:rsid w:val="002E773F"/>
    <w:rsid w:val="002E791E"/>
    <w:rsid w:val="002F02E0"/>
    <w:rsid w:val="002F0BC0"/>
    <w:rsid w:val="002F171D"/>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6BD2"/>
    <w:rsid w:val="00307353"/>
    <w:rsid w:val="00307538"/>
    <w:rsid w:val="00307E06"/>
    <w:rsid w:val="00310588"/>
    <w:rsid w:val="0031096E"/>
    <w:rsid w:val="00311560"/>
    <w:rsid w:val="00311708"/>
    <w:rsid w:val="00311BB1"/>
    <w:rsid w:val="00312470"/>
    <w:rsid w:val="0031285C"/>
    <w:rsid w:val="00313A44"/>
    <w:rsid w:val="0031426E"/>
    <w:rsid w:val="003149EF"/>
    <w:rsid w:val="003150CD"/>
    <w:rsid w:val="003154AB"/>
    <w:rsid w:val="003155CF"/>
    <w:rsid w:val="00315BA3"/>
    <w:rsid w:val="00316707"/>
    <w:rsid w:val="00316CB1"/>
    <w:rsid w:val="00317A31"/>
    <w:rsid w:val="00317B07"/>
    <w:rsid w:val="00317BDE"/>
    <w:rsid w:val="00317DC3"/>
    <w:rsid w:val="0032088F"/>
    <w:rsid w:val="00321400"/>
    <w:rsid w:val="00321643"/>
    <w:rsid w:val="00321A91"/>
    <w:rsid w:val="00322486"/>
    <w:rsid w:val="00323295"/>
    <w:rsid w:val="00323360"/>
    <w:rsid w:val="00323848"/>
    <w:rsid w:val="00323FF5"/>
    <w:rsid w:val="0032464C"/>
    <w:rsid w:val="00324B78"/>
    <w:rsid w:val="003253CA"/>
    <w:rsid w:val="00326AF6"/>
    <w:rsid w:val="00326D5E"/>
    <w:rsid w:val="00327A8E"/>
    <w:rsid w:val="00327BDD"/>
    <w:rsid w:val="00331836"/>
    <w:rsid w:val="0033190E"/>
    <w:rsid w:val="00332127"/>
    <w:rsid w:val="00333551"/>
    <w:rsid w:val="00333962"/>
    <w:rsid w:val="00333B62"/>
    <w:rsid w:val="00333E45"/>
    <w:rsid w:val="0033404E"/>
    <w:rsid w:val="00334A65"/>
    <w:rsid w:val="00335B70"/>
    <w:rsid w:val="003364DB"/>
    <w:rsid w:val="00336A8D"/>
    <w:rsid w:val="00337583"/>
    <w:rsid w:val="003379FB"/>
    <w:rsid w:val="00337DF6"/>
    <w:rsid w:val="0034068D"/>
    <w:rsid w:val="00340886"/>
    <w:rsid w:val="0034180B"/>
    <w:rsid w:val="00341A52"/>
    <w:rsid w:val="00341C4A"/>
    <w:rsid w:val="00342184"/>
    <w:rsid w:val="0034266B"/>
    <w:rsid w:val="00342740"/>
    <w:rsid w:val="00342B26"/>
    <w:rsid w:val="00342CE5"/>
    <w:rsid w:val="00343BE2"/>
    <w:rsid w:val="003443B6"/>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3BA"/>
    <w:rsid w:val="003549F9"/>
    <w:rsid w:val="00354CF7"/>
    <w:rsid w:val="00355E72"/>
    <w:rsid w:val="0035659D"/>
    <w:rsid w:val="003611E4"/>
    <w:rsid w:val="0036133D"/>
    <w:rsid w:val="003617D9"/>
    <w:rsid w:val="00361938"/>
    <w:rsid w:val="003625FB"/>
    <w:rsid w:val="003633B9"/>
    <w:rsid w:val="003636DE"/>
    <w:rsid w:val="00363BA2"/>
    <w:rsid w:val="003644F8"/>
    <w:rsid w:val="003646B9"/>
    <w:rsid w:val="003646E5"/>
    <w:rsid w:val="003652C6"/>
    <w:rsid w:val="003654A6"/>
    <w:rsid w:val="00365D74"/>
    <w:rsid w:val="003660A9"/>
    <w:rsid w:val="00366829"/>
    <w:rsid w:val="003668C0"/>
    <w:rsid w:val="0036711C"/>
    <w:rsid w:val="00370629"/>
    <w:rsid w:val="003708D3"/>
    <w:rsid w:val="00371249"/>
    <w:rsid w:val="00371D90"/>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0D9"/>
    <w:rsid w:val="00392B20"/>
    <w:rsid w:val="00392BA3"/>
    <w:rsid w:val="00394516"/>
    <w:rsid w:val="0039472E"/>
    <w:rsid w:val="00394CFF"/>
    <w:rsid w:val="00395C02"/>
    <w:rsid w:val="003961E1"/>
    <w:rsid w:val="003974F9"/>
    <w:rsid w:val="00397ED8"/>
    <w:rsid w:val="003A0AA1"/>
    <w:rsid w:val="003A0FE5"/>
    <w:rsid w:val="003A215F"/>
    <w:rsid w:val="003A24EC"/>
    <w:rsid w:val="003A3AC9"/>
    <w:rsid w:val="003A3EA0"/>
    <w:rsid w:val="003A6262"/>
    <w:rsid w:val="003A645D"/>
    <w:rsid w:val="003B0033"/>
    <w:rsid w:val="003B0474"/>
    <w:rsid w:val="003B0A5E"/>
    <w:rsid w:val="003B0AA1"/>
    <w:rsid w:val="003B0AB6"/>
    <w:rsid w:val="003B0AD5"/>
    <w:rsid w:val="003B0B21"/>
    <w:rsid w:val="003B16F0"/>
    <w:rsid w:val="003B1D29"/>
    <w:rsid w:val="003B210B"/>
    <w:rsid w:val="003B27BC"/>
    <w:rsid w:val="003B2F00"/>
    <w:rsid w:val="003B354A"/>
    <w:rsid w:val="003B3575"/>
    <w:rsid w:val="003B3697"/>
    <w:rsid w:val="003B373B"/>
    <w:rsid w:val="003B3A74"/>
    <w:rsid w:val="003B4411"/>
    <w:rsid w:val="003B4BAF"/>
    <w:rsid w:val="003B5111"/>
    <w:rsid w:val="003B57C3"/>
    <w:rsid w:val="003B609E"/>
    <w:rsid w:val="003B6581"/>
    <w:rsid w:val="003B674E"/>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248D"/>
    <w:rsid w:val="003D4395"/>
    <w:rsid w:val="003D474C"/>
    <w:rsid w:val="003D5393"/>
    <w:rsid w:val="003D5398"/>
    <w:rsid w:val="003D5782"/>
    <w:rsid w:val="003D5BAD"/>
    <w:rsid w:val="003D5F20"/>
    <w:rsid w:val="003D683A"/>
    <w:rsid w:val="003D6E19"/>
    <w:rsid w:val="003D737D"/>
    <w:rsid w:val="003D7E33"/>
    <w:rsid w:val="003E0C30"/>
    <w:rsid w:val="003E0F2A"/>
    <w:rsid w:val="003E1CD9"/>
    <w:rsid w:val="003E248A"/>
    <w:rsid w:val="003E2CF8"/>
    <w:rsid w:val="003E3169"/>
    <w:rsid w:val="003E35FB"/>
    <w:rsid w:val="003E3999"/>
    <w:rsid w:val="003E3C4C"/>
    <w:rsid w:val="003E43BE"/>
    <w:rsid w:val="003E4A4E"/>
    <w:rsid w:val="003E504F"/>
    <w:rsid w:val="003E5B98"/>
    <w:rsid w:val="003E62FB"/>
    <w:rsid w:val="003E6A41"/>
    <w:rsid w:val="003E7801"/>
    <w:rsid w:val="003F0AF5"/>
    <w:rsid w:val="003F14E4"/>
    <w:rsid w:val="003F1FC5"/>
    <w:rsid w:val="003F20DA"/>
    <w:rsid w:val="003F3E65"/>
    <w:rsid w:val="003F42FC"/>
    <w:rsid w:val="003F4833"/>
    <w:rsid w:val="003F4B68"/>
    <w:rsid w:val="003F5101"/>
    <w:rsid w:val="003F532D"/>
    <w:rsid w:val="003F7A40"/>
    <w:rsid w:val="003F7C8A"/>
    <w:rsid w:val="004003E7"/>
    <w:rsid w:val="00400CE8"/>
    <w:rsid w:val="0040130D"/>
    <w:rsid w:val="00401B8F"/>
    <w:rsid w:val="00401FEB"/>
    <w:rsid w:val="004022FC"/>
    <w:rsid w:val="00402763"/>
    <w:rsid w:val="004027A1"/>
    <w:rsid w:val="00403E9C"/>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9B0"/>
    <w:rsid w:val="00412C2F"/>
    <w:rsid w:val="0041486D"/>
    <w:rsid w:val="0041584F"/>
    <w:rsid w:val="00415924"/>
    <w:rsid w:val="004162CE"/>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633"/>
    <w:rsid w:val="00427899"/>
    <w:rsid w:val="00427C50"/>
    <w:rsid w:val="00427DBB"/>
    <w:rsid w:val="00427FBB"/>
    <w:rsid w:val="00430399"/>
    <w:rsid w:val="00430E42"/>
    <w:rsid w:val="00431AA8"/>
    <w:rsid w:val="0043209C"/>
    <w:rsid w:val="004322A6"/>
    <w:rsid w:val="00433351"/>
    <w:rsid w:val="004340BA"/>
    <w:rsid w:val="004348C5"/>
    <w:rsid w:val="00436B6F"/>
    <w:rsid w:val="00437D5A"/>
    <w:rsid w:val="0044044F"/>
    <w:rsid w:val="00441DE8"/>
    <w:rsid w:val="00442830"/>
    <w:rsid w:val="0044298A"/>
    <w:rsid w:val="00442F67"/>
    <w:rsid w:val="00442FBB"/>
    <w:rsid w:val="00443487"/>
    <w:rsid w:val="00443F08"/>
    <w:rsid w:val="0044467E"/>
    <w:rsid w:val="0044496C"/>
    <w:rsid w:val="00444F46"/>
    <w:rsid w:val="0044520F"/>
    <w:rsid w:val="004468EC"/>
    <w:rsid w:val="00446A05"/>
    <w:rsid w:val="00446B69"/>
    <w:rsid w:val="004502C5"/>
    <w:rsid w:val="004509CE"/>
    <w:rsid w:val="00451498"/>
    <w:rsid w:val="004515BE"/>
    <w:rsid w:val="00452B43"/>
    <w:rsid w:val="00454957"/>
    <w:rsid w:val="00454B80"/>
    <w:rsid w:val="004557F7"/>
    <w:rsid w:val="00455A55"/>
    <w:rsid w:val="00455A62"/>
    <w:rsid w:val="00455AFD"/>
    <w:rsid w:val="00456294"/>
    <w:rsid w:val="004572E7"/>
    <w:rsid w:val="00457778"/>
    <w:rsid w:val="00457FE0"/>
    <w:rsid w:val="004606DA"/>
    <w:rsid w:val="00461033"/>
    <w:rsid w:val="00461308"/>
    <w:rsid w:val="00461FB3"/>
    <w:rsid w:val="0046279F"/>
    <w:rsid w:val="00463325"/>
    <w:rsid w:val="0046352C"/>
    <w:rsid w:val="00463D48"/>
    <w:rsid w:val="00464148"/>
    <w:rsid w:val="004647B9"/>
    <w:rsid w:val="00464F06"/>
    <w:rsid w:val="004652D5"/>
    <w:rsid w:val="00465B25"/>
    <w:rsid w:val="00465BF5"/>
    <w:rsid w:val="0046688A"/>
    <w:rsid w:val="004668E6"/>
    <w:rsid w:val="004673D5"/>
    <w:rsid w:val="0047274B"/>
    <w:rsid w:val="00472B3D"/>
    <w:rsid w:val="00472D90"/>
    <w:rsid w:val="00473EB5"/>
    <w:rsid w:val="0047647A"/>
    <w:rsid w:val="00476670"/>
    <w:rsid w:val="00476B8D"/>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3FCE"/>
    <w:rsid w:val="004A6251"/>
    <w:rsid w:val="004A6CA2"/>
    <w:rsid w:val="004A770C"/>
    <w:rsid w:val="004A781C"/>
    <w:rsid w:val="004A7ECD"/>
    <w:rsid w:val="004B05CE"/>
    <w:rsid w:val="004B0EF8"/>
    <w:rsid w:val="004B117E"/>
    <w:rsid w:val="004B17F7"/>
    <w:rsid w:val="004B1E33"/>
    <w:rsid w:val="004B4613"/>
    <w:rsid w:val="004B4654"/>
    <w:rsid w:val="004B5540"/>
    <w:rsid w:val="004B5F62"/>
    <w:rsid w:val="004B6800"/>
    <w:rsid w:val="004B69CB"/>
    <w:rsid w:val="004B6B98"/>
    <w:rsid w:val="004B748E"/>
    <w:rsid w:val="004B7C5E"/>
    <w:rsid w:val="004C05E4"/>
    <w:rsid w:val="004C10E9"/>
    <w:rsid w:val="004C1578"/>
    <w:rsid w:val="004C1927"/>
    <w:rsid w:val="004C1A89"/>
    <w:rsid w:val="004C2276"/>
    <w:rsid w:val="004C3A42"/>
    <w:rsid w:val="004C4563"/>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2FC"/>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546"/>
    <w:rsid w:val="004E3E15"/>
    <w:rsid w:val="004E4A63"/>
    <w:rsid w:val="004E531A"/>
    <w:rsid w:val="004E6061"/>
    <w:rsid w:val="004E6502"/>
    <w:rsid w:val="004E6A8C"/>
    <w:rsid w:val="004E744E"/>
    <w:rsid w:val="004F026D"/>
    <w:rsid w:val="004F0402"/>
    <w:rsid w:val="004F07B7"/>
    <w:rsid w:val="004F12C9"/>
    <w:rsid w:val="004F1B13"/>
    <w:rsid w:val="004F202F"/>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AB9"/>
    <w:rsid w:val="00504E19"/>
    <w:rsid w:val="00505265"/>
    <w:rsid w:val="00505714"/>
    <w:rsid w:val="005063B6"/>
    <w:rsid w:val="00506A1C"/>
    <w:rsid w:val="00506E01"/>
    <w:rsid w:val="0050734D"/>
    <w:rsid w:val="00507AB3"/>
    <w:rsid w:val="00510956"/>
    <w:rsid w:val="00510F23"/>
    <w:rsid w:val="0051133B"/>
    <w:rsid w:val="005115C3"/>
    <w:rsid w:val="005135F5"/>
    <w:rsid w:val="00514C13"/>
    <w:rsid w:val="00515288"/>
    <w:rsid w:val="005159D9"/>
    <w:rsid w:val="00515B21"/>
    <w:rsid w:val="00515CF2"/>
    <w:rsid w:val="00517079"/>
    <w:rsid w:val="00520023"/>
    <w:rsid w:val="005201C4"/>
    <w:rsid w:val="00520569"/>
    <w:rsid w:val="005212AE"/>
    <w:rsid w:val="005229B8"/>
    <w:rsid w:val="00522A49"/>
    <w:rsid w:val="00522C1A"/>
    <w:rsid w:val="00523091"/>
    <w:rsid w:val="00523428"/>
    <w:rsid w:val="00523826"/>
    <w:rsid w:val="005242CB"/>
    <w:rsid w:val="00524D42"/>
    <w:rsid w:val="005268DC"/>
    <w:rsid w:val="00526D7B"/>
    <w:rsid w:val="00526DC4"/>
    <w:rsid w:val="005271C0"/>
    <w:rsid w:val="00527324"/>
    <w:rsid w:val="005274E0"/>
    <w:rsid w:val="00527F7B"/>
    <w:rsid w:val="005300DF"/>
    <w:rsid w:val="00531B2A"/>
    <w:rsid w:val="00531B72"/>
    <w:rsid w:val="00531C8C"/>
    <w:rsid w:val="00531DC6"/>
    <w:rsid w:val="005324A4"/>
    <w:rsid w:val="00532D69"/>
    <w:rsid w:val="00532E56"/>
    <w:rsid w:val="0053341B"/>
    <w:rsid w:val="00533B21"/>
    <w:rsid w:val="00533D34"/>
    <w:rsid w:val="00533EE1"/>
    <w:rsid w:val="00534D86"/>
    <w:rsid w:val="00534DB2"/>
    <w:rsid w:val="0053514B"/>
    <w:rsid w:val="005358CD"/>
    <w:rsid w:val="005362D5"/>
    <w:rsid w:val="0053715D"/>
    <w:rsid w:val="00537700"/>
    <w:rsid w:val="00537BB3"/>
    <w:rsid w:val="00537DB4"/>
    <w:rsid w:val="00540317"/>
    <w:rsid w:val="0054049A"/>
    <w:rsid w:val="005408D9"/>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864"/>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888"/>
    <w:rsid w:val="00563B9C"/>
    <w:rsid w:val="00563D5B"/>
    <w:rsid w:val="00564488"/>
    <w:rsid w:val="005646C7"/>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263"/>
    <w:rsid w:val="00582C57"/>
    <w:rsid w:val="005843C0"/>
    <w:rsid w:val="00584BAB"/>
    <w:rsid w:val="00584EFB"/>
    <w:rsid w:val="00585496"/>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38B2"/>
    <w:rsid w:val="005A4118"/>
    <w:rsid w:val="005A453F"/>
    <w:rsid w:val="005A493F"/>
    <w:rsid w:val="005A5960"/>
    <w:rsid w:val="005A5A2F"/>
    <w:rsid w:val="005A6A9E"/>
    <w:rsid w:val="005A752F"/>
    <w:rsid w:val="005B1E67"/>
    <w:rsid w:val="005B2365"/>
    <w:rsid w:val="005B296A"/>
    <w:rsid w:val="005B3182"/>
    <w:rsid w:val="005B3184"/>
    <w:rsid w:val="005B36F5"/>
    <w:rsid w:val="005B3BB9"/>
    <w:rsid w:val="005B3F3B"/>
    <w:rsid w:val="005B5E4D"/>
    <w:rsid w:val="005B5FC8"/>
    <w:rsid w:val="005B6E2C"/>
    <w:rsid w:val="005B7761"/>
    <w:rsid w:val="005B7D3E"/>
    <w:rsid w:val="005C08BA"/>
    <w:rsid w:val="005C0C91"/>
    <w:rsid w:val="005C0DC0"/>
    <w:rsid w:val="005C194D"/>
    <w:rsid w:val="005C21B5"/>
    <w:rsid w:val="005C3179"/>
    <w:rsid w:val="005C464F"/>
    <w:rsid w:val="005C565F"/>
    <w:rsid w:val="005C5B71"/>
    <w:rsid w:val="005C639C"/>
    <w:rsid w:val="005C7062"/>
    <w:rsid w:val="005C714B"/>
    <w:rsid w:val="005C795A"/>
    <w:rsid w:val="005D1049"/>
    <w:rsid w:val="005D2CDE"/>
    <w:rsid w:val="005D2DDC"/>
    <w:rsid w:val="005D341C"/>
    <w:rsid w:val="005D3A26"/>
    <w:rsid w:val="005D3C96"/>
    <w:rsid w:val="005D42DB"/>
    <w:rsid w:val="005D4EDA"/>
    <w:rsid w:val="005D5293"/>
    <w:rsid w:val="005D58F0"/>
    <w:rsid w:val="005D60DE"/>
    <w:rsid w:val="005D65FC"/>
    <w:rsid w:val="005D6747"/>
    <w:rsid w:val="005D6918"/>
    <w:rsid w:val="005D6DCE"/>
    <w:rsid w:val="005D74E7"/>
    <w:rsid w:val="005E08EE"/>
    <w:rsid w:val="005E3A57"/>
    <w:rsid w:val="005E3BA2"/>
    <w:rsid w:val="005E40A8"/>
    <w:rsid w:val="005E4335"/>
    <w:rsid w:val="005E534E"/>
    <w:rsid w:val="005E5F15"/>
    <w:rsid w:val="005E65D5"/>
    <w:rsid w:val="005E7897"/>
    <w:rsid w:val="005E7FEA"/>
    <w:rsid w:val="005F0996"/>
    <w:rsid w:val="005F0C11"/>
    <w:rsid w:val="005F1394"/>
    <w:rsid w:val="005F156F"/>
    <w:rsid w:val="005F1B2F"/>
    <w:rsid w:val="005F1C5A"/>
    <w:rsid w:val="005F1D9F"/>
    <w:rsid w:val="005F2179"/>
    <w:rsid w:val="005F2C41"/>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1DF4"/>
    <w:rsid w:val="00602086"/>
    <w:rsid w:val="00602AAE"/>
    <w:rsid w:val="006031E8"/>
    <w:rsid w:val="00603929"/>
    <w:rsid w:val="00603EE5"/>
    <w:rsid w:val="00605582"/>
    <w:rsid w:val="00605720"/>
    <w:rsid w:val="00605C0C"/>
    <w:rsid w:val="00605C57"/>
    <w:rsid w:val="00605C73"/>
    <w:rsid w:val="0060626C"/>
    <w:rsid w:val="006065FF"/>
    <w:rsid w:val="00607309"/>
    <w:rsid w:val="006074D0"/>
    <w:rsid w:val="00607804"/>
    <w:rsid w:val="00607F3D"/>
    <w:rsid w:val="00610C46"/>
    <w:rsid w:val="006110B4"/>
    <w:rsid w:val="00611B3F"/>
    <w:rsid w:val="00614079"/>
    <w:rsid w:val="00614188"/>
    <w:rsid w:val="006141CE"/>
    <w:rsid w:val="00614691"/>
    <w:rsid w:val="00615362"/>
    <w:rsid w:val="006157B6"/>
    <w:rsid w:val="00615A62"/>
    <w:rsid w:val="00615C5F"/>
    <w:rsid w:val="00615EBC"/>
    <w:rsid w:val="00616F1D"/>
    <w:rsid w:val="00616FA1"/>
    <w:rsid w:val="00617C77"/>
    <w:rsid w:val="00620031"/>
    <w:rsid w:val="0062006E"/>
    <w:rsid w:val="00620357"/>
    <w:rsid w:val="00620FB8"/>
    <w:rsid w:val="006214D7"/>
    <w:rsid w:val="00621B71"/>
    <w:rsid w:val="00622BEF"/>
    <w:rsid w:val="00623829"/>
    <w:rsid w:val="0062386E"/>
    <w:rsid w:val="00624802"/>
    <w:rsid w:val="00624F20"/>
    <w:rsid w:val="00625F4E"/>
    <w:rsid w:val="00626F18"/>
    <w:rsid w:val="006279BE"/>
    <w:rsid w:val="00627DEE"/>
    <w:rsid w:val="006304AD"/>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BD4"/>
    <w:rsid w:val="00643D25"/>
    <w:rsid w:val="006448DB"/>
    <w:rsid w:val="00644D3E"/>
    <w:rsid w:val="00645AB9"/>
    <w:rsid w:val="00645E2A"/>
    <w:rsid w:val="006460CB"/>
    <w:rsid w:val="00646267"/>
    <w:rsid w:val="00646D5C"/>
    <w:rsid w:val="00646DD7"/>
    <w:rsid w:val="006473BA"/>
    <w:rsid w:val="006475F4"/>
    <w:rsid w:val="00647733"/>
    <w:rsid w:val="0064798A"/>
    <w:rsid w:val="00647C1F"/>
    <w:rsid w:val="00647D90"/>
    <w:rsid w:val="006502D1"/>
    <w:rsid w:val="006504FE"/>
    <w:rsid w:val="00651275"/>
    <w:rsid w:val="00652231"/>
    <w:rsid w:val="0065228A"/>
    <w:rsid w:val="006524BF"/>
    <w:rsid w:val="00654244"/>
    <w:rsid w:val="006546B6"/>
    <w:rsid w:val="006547BB"/>
    <w:rsid w:val="006555CA"/>
    <w:rsid w:val="00655BA3"/>
    <w:rsid w:val="006560E3"/>
    <w:rsid w:val="006564ED"/>
    <w:rsid w:val="00656C6E"/>
    <w:rsid w:val="00656D5D"/>
    <w:rsid w:val="0066116D"/>
    <w:rsid w:val="006619F6"/>
    <w:rsid w:val="00663F47"/>
    <w:rsid w:val="00664134"/>
    <w:rsid w:val="00664AC4"/>
    <w:rsid w:val="00664FB0"/>
    <w:rsid w:val="0066505B"/>
    <w:rsid w:val="00665ACE"/>
    <w:rsid w:val="00665D03"/>
    <w:rsid w:val="00666AF7"/>
    <w:rsid w:val="0066701C"/>
    <w:rsid w:val="006671D4"/>
    <w:rsid w:val="00667435"/>
    <w:rsid w:val="0066750D"/>
    <w:rsid w:val="00667F2F"/>
    <w:rsid w:val="00671338"/>
    <w:rsid w:val="00671C86"/>
    <w:rsid w:val="00671D6E"/>
    <w:rsid w:val="00672CE0"/>
    <w:rsid w:val="00672F8D"/>
    <w:rsid w:val="006730DE"/>
    <w:rsid w:val="006730F3"/>
    <w:rsid w:val="00673B33"/>
    <w:rsid w:val="006747AB"/>
    <w:rsid w:val="00675466"/>
    <w:rsid w:val="00676465"/>
    <w:rsid w:val="006775C4"/>
    <w:rsid w:val="00677BFB"/>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5DA6"/>
    <w:rsid w:val="00696139"/>
    <w:rsid w:val="00696607"/>
    <w:rsid w:val="00696616"/>
    <w:rsid w:val="00696D5C"/>
    <w:rsid w:val="00696F11"/>
    <w:rsid w:val="006973E2"/>
    <w:rsid w:val="00697607"/>
    <w:rsid w:val="0069771F"/>
    <w:rsid w:val="00697D08"/>
    <w:rsid w:val="00697D57"/>
    <w:rsid w:val="006A03BD"/>
    <w:rsid w:val="006A07C1"/>
    <w:rsid w:val="006A0D09"/>
    <w:rsid w:val="006A0DB6"/>
    <w:rsid w:val="006A136B"/>
    <w:rsid w:val="006A19D5"/>
    <w:rsid w:val="006A28FD"/>
    <w:rsid w:val="006A326C"/>
    <w:rsid w:val="006A52BF"/>
    <w:rsid w:val="006A5821"/>
    <w:rsid w:val="006A5A6C"/>
    <w:rsid w:val="006A5C70"/>
    <w:rsid w:val="006A61E5"/>
    <w:rsid w:val="006A654C"/>
    <w:rsid w:val="006A6B9A"/>
    <w:rsid w:val="006A7061"/>
    <w:rsid w:val="006B03F7"/>
    <w:rsid w:val="006B0A9C"/>
    <w:rsid w:val="006B0B08"/>
    <w:rsid w:val="006B10A8"/>
    <w:rsid w:val="006B10B6"/>
    <w:rsid w:val="006B1B86"/>
    <w:rsid w:val="006B208B"/>
    <w:rsid w:val="006B3C7A"/>
    <w:rsid w:val="006B43D6"/>
    <w:rsid w:val="006B454E"/>
    <w:rsid w:val="006B462B"/>
    <w:rsid w:val="006B46C9"/>
    <w:rsid w:val="006B4FD6"/>
    <w:rsid w:val="006B511B"/>
    <w:rsid w:val="006B5508"/>
    <w:rsid w:val="006B5F34"/>
    <w:rsid w:val="006B7267"/>
    <w:rsid w:val="006C1371"/>
    <w:rsid w:val="006C1F9E"/>
    <w:rsid w:val="006C29C8"/>
    <w:rsid w:val="006C2F23"/>
    <w:rsid w:val="006C408C"/>
    <w:rsid w:val="006C4455"/>
    <w:rsid w:val="006C44AE"/>
    <w:rsid w:val="006C456A"/>
    <w:rsid w:val="006C564D"/>
    <w:rsid w:val="006C671F"/>
    <w:rsid w:val="006C6F3C"/>
    <w:rsid w:val="006C6FB7"/>
    <w:rsid w:val="006C7288"/>
    <w:rsid w:val="006C7BD0"/>
    <w:rsid w:val="006D007C"/>
    <w:rsid w:val="006D06F5"/>
    <w:rsid w:val="006D120B"/>
    <w:rsid w:val="006D237B"/>
    <w:rsid w:val="006D264E"/>
    <w:rsid w:val="006D33F3"/>
    <w:rsid w:val="006D3FF8"/>
    <w:rsid w:val="006D428F"/>
    <w:rsid w:val="006D54E1"/>
    <w:rsid w:val="006D5A11"/>
    <w:rsid w:val="006D668F"/>
    <w:rsid w:val="006D6CC7"/>
    <w:rsid w:val="006D7E65"/>
    <w:rsid w:val="006E0406"/>
    <w:rsid w:val="006E09D6"/>
    <w:rsid w:val="006E1129"/>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1797"/>
    <w:rsid w:val="006F2412"/>
    <w:rsid w:val="006F2A57"/>
    <w:rsid w:val="006F3230"/>
    <w:rsid w:val="006F3FE0"/>
    <w:rsid w:val="006F462B"/>
    <w:rsid w:val="006F4D52"/>
    <w:rsid w:val="006F6131"/>
    <w:rsid w:val="006F650D"/>
    <w:rsid w:val="006F68C0"/>
    <w:rsid w:val="006F68E5"/>
    <w:rsid w:val="00700013"/>
    <w:rsid w:val="007007EB"/>
    <w:rsid w:val="00700D8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B56"/>
    <w:rsid w:val="00707CF2"/>
    <w:rsid w:val="00710B09"/>
    <w:rsid w:val="00711EB9"/>
    <w:rsid w:val="0071287D"/>
    <w:rsid w:val="00712D50"/>
    <w:rsid w:val="00713419"/>
    <w:rsid w:val="007134FB"/>
    <w:rsid w:val="007135A0"/>
    <w:rsid w:val="00713957"/>
    <w:rsid w:val="00714402"/>
    <w:rsid w:val="00714488"/>
    <w:rsid w:val="00714E6C"/>
    <w:rsid w:val="00715319"/>
    <w:rsid w:val="00715DC7"/>
    <w:rsid w:val="00715EBB"/>
    <w:rsid w:val="0071680D"/>
    <w:rsid w:val="00717898"/>
    <w:rsid w:val="00717E8B"/>
    <w:rsid w:val="0072215B"/>
    <w:rsid w:val="007226B3"/>
    <w:rsid w:val="00722B88"/>
    <w:rsid w:val="0072304C"/>
    <w:rsid w:val="0072368F"/>
    <w:rsid w:val="00723EC1"/>
    <w:rsid w:val="0072418C"/>
    <w:rsid w:val="00724552"/>
    <w:rsid w:val="00724C1C"/>
    <w:rsid w:val="0072774F"/>
    <w:rsid w:val="00727C09"/>
    <w:rsid w:val="00727D7C"/>
    <w:rsid w:val="00727D9C"/>
    <w:rsid w:val="00727F60"/>
    <w:rsid w:val="00730089"/>
    <w:rsid w:val="00730250"/>
    <w:rsid w:val="00730453"/>
    <w:rsid w:val="0073182F"/>
    <w:rsid w:val="0073212F"/>
    <w:rsid w:val="007324A9"/>
    <w:rsid w:val="00732939"/>
    <w:rsid w:val="007332CB"/>
    <w:rsid w:val="00733BD0"/>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1811"/>
    <w:rsid w:val="00751BD2"/>
    <w:rsid w:val="00751FB4"/>
    <w:rsid w:val="00752C85"/>
    <w:rsid w:val="00752CFC"/>
    <w:rsid w:val="00752DA0"/>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411B"/>
    <w:rsid w:val="007656A2"/>
    <w:rsid w:val="00766389"/>
    <w:rsid w:val="007677CD"/>
    <w:rsid w:val="0076781E"/>
    <w:rsid w:val="00767FE0"/>
    <w:rsid w:val="00770340"/>
    <w:rsid w:val="00770536"/>
    <w:rsid w:val="00770AC5"/>
    <w:rsid w:val="007711A1"/>
    <w:rsid w:val="00771387"/>
    <w:rsid w:val="00771AF2"/>
    <w:rsid w:val="007722CF"/>
    <w:rsid w:val="007724C4"/>
    <w:rsid w:val="00772E06"/>
    <w:rsid w:val="00773C44"/>
    <w:rsid w:val="00774396"/>
    <w:rsid w:val="007743DD"/>
    <w:rsid w:val="007755EC"/>
    <w:rsid w:val="007757D3"/>
    <w:rsid w:val="007758EE"/>
    <w:rsid w:val="00775BD0"/>
    <w:rsid w:val="007779BF"/>
    <w:rsid w:val="00777B9A"/>
    <w:rsid w:val="00777CFA"/>
    <w:rsid w:val="00777F6C"/>
    <w:rsid w:val="007806D4"/>
    <w:rsid w:val="00780CB9"/>
    <w:rsid w:val="00781323"/>
    <w:rsid w:val="00781E84"/>
    <w:rsid w:val="00781EFF"/>
    <w:rsid w:val="00782019"/>
    <w:rsid w:val="0078319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CE0"/>
    <w:rsid w:val="00795A12"/>
    <w:rsid w:val="00795E11"/>
    <w:rsid w:val="00796315"/>
    <w:rsid w:val="00796538"/>
    <w:rsid w:val="00796AB8"/>
    <w:rsid w:val="00796CE5"/>
    <w:rsid w:val="00797063"/>
    <w:rsid w:val="007A0A4E"/>
    <w:rsid w:val="007A0C87"/>
    <w:rsid w:val="007A0DD5"/>
    <w:rsid w:val="007A106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BE8"/>
    <w:rsid w:val="007B4EAE"/>
    <w:rsid w:val="007B4EEE"/>
    <w:rsid w:val="007B55F7"/>
    <w:rsid w:val="007B5EBB"/>
    <w:rsid w:val="007B65D2"/>
    <w:rsid w:val="007B6AD5"/>
    <w:rsid w:val="007B6B01"/>
    <w:rsid w:val="007C04A2"/>
    <w:rsid w:val="007C0B32"/>
    <w:rsid w:val="007C1271"/>
    <w:rsid w:val="007C1273"/>
    <w:rsid w:val="007C2FDA"/>
    <w:rsid w:val="007C313D"/>
    <w:rsid w:val="007C3297"/>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6AA9"/>
    <w:rsid w:val="007E1F3D"/>
    <w:rsid w:val="007E3210"/>
    <w:rsid w:val="007E32FC"/>
    <w:rsid w:val="007E4259"/>
    <w:rsid w:val="007E4266"/>
    <w:rsid w:val="007E4EA5"/>
    <w:rsid w:val="007E5A5C"/>
    <w:rsid w:val="007E7A9C"/>
    <w:rsid w:val="007E7D6B"/>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037B"/>
    <w:rsid w:val="00800B14"/>
    <w:rsid w:val="00801A10"/>
    <w:rsid w:val="00801F35"/>
    <w:rsid w:val="00803391"/>
    <w:rsid w:val="00803639"/>
    <w:rsid w:val="00803D63"/>
    <w:rsid w:val="00803E6F"/>
    <w:rsid w:val="0080513F"/>
    <w:rsid w:val="00805B7B"/>
    <w:rsid w:val="00805B95"/>
    <w:rsid w:val="008061D6"/>
    <w:rsid w:val="008068C9"/>
    <w:rsid w:val="00806D14"/>
    <w:rsid w:val="0080728A"/>
    <w:rsid w:val="00807D76"/>
    <w:rsid w:val="00811182"/>
    <w:rsid w:val="00811407"/>
    <w:rsid w:val="00811B44"/>
    <w:rsid w:val="00811D56"/>
    <w:rsid w:val="008122E4"/>
    <w:rsid w:val="00812B26"/>
    <w:rsid w:val="00812D5A"/>
    <w:rsid w:val="00812EA5"/>
    <w:rsid w:val="00813494"/>
    <w:rsid w:val="00813755"/>
    <w:rsid w:val="008161D5"/>
    <w:rsid w:val="00816C4B"/>
    <w:rsid w:val="0081743F"/>
    <w:rsid w:val="00817A06"/>
    <w:rsid w:val="0082001A"/>
    <w:rsid w:val="008205D0"/>
    <w:rsid w:val="0082070E"/>
    <w:rsid w:val="00820D99"/>
    <w:rsid w:val="00820E06"/>
    <w:rsid w:val="008211F5"/>
    <w:rsid w:val="00823672"/>
    <w:rsid w:val="00823863"/>
    <w:rsid w:val="008240AB"/>
    <w:rsid w:val="008241FC"/>
    <w:rsid w:val="00824B51"/>
    <w:rsid w:val="00825DF2"/>
    <w:rsid w:val="00826330"/>
    <w:rsid w:val="00826459"/>
    <w:rsid w:val="008264A3"/>
    <w:rsid w:val="00826F27"/>
    <w:rsid w:val="008270BC"/>
    <w:rsid w:val="008309C8"/>
    <w:rsid w:val="008309F3"/>
    <w:rsid w:val="008312B3"/>
    <w:rsid w:val="0083287B"/>
    <w:rsid w:val="00832A83"/>
    <w:rsid w:val="00832D2B"/>
    <w:rsid w:val="00833114"/>
    <w:rsid w:val="00835083"/>
    <w:rsid w:val="00835668"/>
    <w:rsid w:val="008357D2"/>
    <w:rsid w:val="008370CF"/>
    <w:rsid w:val="0083769C"/>
    <w:rsid w:val="00837CEF"/>
    <w:rsid w:val="00840C89"/>
    <w:rsid w:val="0084114B"/>
    <w:rsid w:val="00841D66"/>
    <w:rsid w:val="008422CD"/>
    <w:rsid w:val="00842756"/>
    <w:rsid w:val="008430AD"/>
    <w:rsid w:val="008433AE"/>
    <w:rsid w:val="0084355F"/>
    <w:rsid w:val="00843D17"/>
    <w:rsid w:val="00846DD0"/>
    <w:rsid w:val="0084703C"/>
    <w:rsid w:val="008473A8"/>
    <w:rsid w:val="00847424"/>
    <w:rsid w:val="00847B25"/>
    <w:rsid w:val="00850061"/>
    <w:rsid w:val="00850259"/>
    <w:rsid w:val="008504C8"/>
    <w:rsid w:val="00850712"/>
    <w:rsid w:val="00850820"/>
    <w:rsid w:val="00851000"/>
    <w:rsid w:val="00851789"/>
    <w:rsid w:val="00854886"/>
    <w:rsid w:val="00855029"/>
    <w:rsid w:val="0085507C"/>
    <w:rsid w:val="0085563E"/>
    <w:rsid w:val="00857EA7"/>
    <w:rsid w:val="00857F83"/>
    <w:rsid w:val="0086001B"/>
    <w:rsid w:val="00860053"/>
    <w:rsid w:val="008601DA"/>
    <w:rsid w:val="00861653"/>
    <w:rsid w:val="00861978"/>
    <w:rsid w:val="00861C16"/>
    <w:rsid w:val="008625C0"/>
    <w:rsid w:val="008627A3"/>
    <w:rsid w:val="00863418"/>
    <w:rsid w:val="008634C5"/>
    <w:rsid w:val="00863A0E"/>
    <w:rsid w:val="00863FB1"/>
    <w:rsid w:val="00864F72"/>
    <w:rsid w:val="00865B42"/>
    <w:rsid w:val="00866DED"/>
    <w:rsid w:val="00866DF0"/>
    <w:rsid w:val="008672F5"/>
    <w:rsid w:val="00867EA3"/>
    <w:rsid w:val="00870463"/>
    <w:rsid w:val="00870822"/>
    <w:rsid w:val="0087089C"/>
    <w:rsid w:val="008709B3"/>
    <w:rsid w:val="00870A15"/>
    <w:rsid w:val="00870DB7"/>
    <w:rsid w:val="0087135B"/>
    <w:rsid w:val="00871CF9"/>
    <w:rsid w:val="008721B7"/>
    <w:rsid w:val="008728A9"/>
    <w:rsid w:val="00872D12"/>
    <w:rsid w:val="00873D60"/>
    <w:rsid w:val="008740F9"/>
    <w:rsid w:val="00874641"/>
    <w:rsid w:val="00875679"/>
    <w:rsid w:val="008757CB"/>
    <w:rsid w:val="00876AE0"/>
    <w:rsid w:val="00876D04"/>
    <w:rsid w:val="00877015"/>
    <w:rsid w:val="0087759D"/>
    <w:rsid w:val="00877D5E"/>
    <w:rsid w:val="00880087"/>
    <w:rsid w:val="00880169"/>
    <w:rsid w:val="00880384"/>
    <w:rsid w:val="008804B7"/>
    <w:rsid w:val="0088052E"/>
    <w:rsid w:val="00880860"/>
    <w:rsid w:val="00880A15"/>
    <w:rsid w:val="00880AD0"/>
    <w:rsid w:val="00881102"/>
    <w:rsid w:val="0088142E"/>
    <w:rsid w:val="0088144E"/>
    <w:rsid w:val="00881527"/>
    <w:rsid w:val="00881759"/>
    <w:rsid w:val="00882DFA"/>
    <w:rsid w:val="00883058"/>
    <w:rsid w:val="00883E49"/>
    <w:rsid w:val="0088412E"/>
    <w:rsid w:val="00884613"/>
    <w:rsid w:val="00884F71"/>
    <w:rsid w:val="0088509D"/>
    <w:rsid w:val="00885A50"/>
    <w:rsid w:val="008866BD"/>
    <w:rsid w:val="00887311"/>
    <w:rsid w:val="00887B04"/>
    <w:rsid w:val="00890833"/>
    <w:rsid w:val="00890BC5"/>
    <w:rsid w:val="00890CF4"/>
    <w:rsid w:val="00890E9C"/>
    <w:rsid w:val="00891864"/>
    <w:rsid w:val="008927FE"/>
    <w:rsid w:val="00893608"/>
    <w:rsid w:val="00893B24"/>
    <w:rsid w:val="00894002"/>
    <w:rsid w:val="008946EA"/>
    <w:rsid w:val="00894A6C"/>
    <w:rsid w:val="00894D4A"/>
    <w:rsid w:val="0089545F"/>
    <w:rsid w:val="0089557F"/>
    <w:rsid w:val="008959BA"/>
    <w:rsid w:val="00896821"/>
    <w:rsid w:val="00896F48"/>
    <w:rsid w:val="008A0BA3"/>
    <w:rsid w:val="008A12C7"/>
    <w:rsid w:val="008A1697"/>
    <w:rsid w:val="008A172C"/>
    <w:rsid w:val="008A23DD"/>
    <w:rsid w:val="008A2429"/>
    <w:rsid w:val="008A249E"/>
    <w:rsid w:val="008A4EE6"/>
    <w:rsid w:val="008A6544"/>
    <w:rsid w:val="008A65C4"/>
    <w:rsid w:val="008A7EC3"/>
    <w:rsid w:val="008A7F72"/>
    <w:rsid w:val="008B0AD8"/>
    <w:rsid w:val="008B1D4F"/>
    <w:rsid w:val="008B24E5"/>
    <w:rsid w:val="008B299F"/>
    <w:rsid w:val="008B2A33"/>
    <w:rsid w:val="008B3030"/>
    <w:rsid w:val="008B32AC"/>
    <w:rsid w:val="008B33CF"/>
    <w:rsid w:val="008B43C8"/>
    <w:rsid w:val="008B458E"/>
    <w:rsid w:val="008B4EBC"/>
    <w:rsid w:val="008B5073"/>
    <w:rsid w:val="008B5200"/>
    <w:rsid w:val="008B5DFE"/>
    <w:rsid w:val="008B604B"/>
    <w:rsid w:val="008B68E8"/>
    <w:rsid w:val="008B71D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2B2"/>
    <w:rsid w:val="008C65C9"/>
    <w:rsid w:val="008C7C52"/>
    <w:rsid w:val="008D0DEC"/>
    <w:rsid w:val="008D1236"/>
    <w:rsid w:val="008D1EDE"/>
    <w:rsid w:val="008D32AD"/>
    <w:rsid w:val="008D3620"/>
    <w:rsid w:val="008D458F"/>
    <w:rsid w:val="008D52D9"/>
    <w:rsid w:val="008D5A38"/>
    <w:rsid w:val="008D6772"/>
    <w:rsid w:val="008D72E4"/>
    <w:rsid w:val="008D7AC6"/>
    <w:rsid w:val="008E02E6"/>
    <w:rsid w:val="008E08A8"/>
    <w:rsid w:val="008E0B04"/>
    <w:rsid w:val="008E15B5"/>
    <w:rsid w:val="008E1B7B"/>
    <w:rsid w:val="008E20E6"/>
    <w:rsid w:val="008E2B42"/>
    <w:rsid w:val="008E350D"/>
    <w:rsid w:val="008E3B2A"/>
    <w:rsid w:val="008E3B36"/>
    <w:rsid w:val="008E3CEC"/>
    <w:rsid w:val="008E480F"/>
    <w:rsid w:val="008E4A67"/>
    <w:rsid w:val="008E6A07"/>
    <w:rsid w:val="008F0205"/>
    <w:rsid w:val="008F0DCC"/>
    <w:rsid w:val="008F188C"/>
    <w:rsid w:val="008F1EB2"/>
    <w:rsid w:val="008F284E"/>
    <w:rsid w:val="008F2BAD"/>
    <w:rsid w:val="008F2CAE"/>
    <w:rsid w:val="008F39F2"/>
    <w:rsid w:val="008F45EB"/>
    <w:rsid w:val="008F4E1B"/>
    <w:rsid w:val="008F4EFD"/>
    <w:rsid w:val="008F52F4"/>
    <w:rsid w:val="008F5CEC"/>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0A6F"/>
    <w:rsid w:val="0091170B"/>
    <w:rsid w:val="00911817"/>
    <w:rsid w:val="00911D36"/>
    <w:rsid w:val="00912F68"/>
    <w:rsid w:val="009133A9"/>
    <w:rsid w:val="00913418"/>
    <w:rsid w:val="009137F9"/>
    <w:rsid w:val="00913AF1"/>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4D3F"/>
    <w:rsid w:val="009250CB"/>
    <w:rsid w:val="00925FF0"/>
    <w:rsid w:val="00926AC7"/>
    <w:rsid w:val="00926FCD"/>
    <w:rsid w:val="00927607"/>
    <w:rsid w:val="00931D14"/>
    <w:rsid w:val="009322BE"/>
    <w:rsid w:val="00933060"/>
    <w:rsid w:val="00933071"/>
    <w:rsid w:val="00933673"/>
    <w:rsid w:val="00934282"/>
    <w:rsid w:val="00934719"/>
    <w:rsid w:val="00934B4F"/>
    <w:rsid w:val="00935C0C"/>
    <w:rsid w:val="00936560"/>
    <w:rsid w:val="00936747"/>
    <w:rsid w:val="00937A05"/>
    <w:rsid w:val="00937A28"/>
    <w:rsid w:val="00937B14"/>
    <w:rsid w:val="00937D05"/>
    <w:rsid w:val="00937D65"/>
    <w:rsid w:val="009401E4"/>
    <w:rsid w:val="0094044A"/>
    <w:rsid w:val="00940C5D"/>
    <w:rsid w:val="00941603"/>
    <w:rsid w:val="00941839"/>
    <w:rsid w:val="009418B2"/>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220"/>
    <w:rsid w:val="00961DD5"/>
    <w:rsid w:val="009629EE"/>
    <w:rsid w:val="0096309B"/>
    <w:rsid w:val="009635F5"/>
    <w:rsid w:val="00964A87"/>
    <w:rsid w:val="00964CE3"/>
    <w:rsid w:val="00965204"/>
    <w:rsid w:val="00965931"/>
    <w:rsid w:val="00965DB7"/>
    <w:rsid w:val="009663A9"/>
    <w:rsid w:val="00966C28"/>
    <w:rsid w:val="009700BB"/>
    <w:rsid w:val="00971321"/>
    <w:rsid w:val="00972A81"/>
    <w:rsid w:val="00972B61"/>
    <w:rsid w:val="009730F2"/>
    <w:rsid w:val="00974250"/>
    <w:rsid w:val="00974F50"/>
    <w:rsid w:val="009756EC"/>
    <w:rsid w:val="009757EE"/>
    <w:rsid w:val="0097584C"/>
    <w:rsid w:val="00976FCC"/>
    <w:rsid w:val="0097768E"/>
    <w:rsid w:val="009818A2"/>
    <w:rsid w:val="009819A8"/>
    <w:rsid w:val="00982231"/>
    <w:rsid w:val="009829E2"/>
    <w:rsid w:val="00983525"/>
    <w:rsid w:val="009844CE"/>
    <w:rsid w:val="00984590"/>
    <w:rsid w:val="00984F92"/>
    <w:rsid w:val="00984FB7"/>
    <w:rsid w:val="009855CB"/>
    <w:rsid w:val="00985932"/>
    <w:rsid w:val="009868FC"/>
    <w:rsid w:val="00986D58"/>
    <w:rsid w:val="00986D6A"/>
    <w:rsid w:val="00986D98"/>
    <w:rsid w:val="00986E8D"/>
    <w:rsid w:val="00990013"/>
    <w:rsid w:val="00990D44"/>
    <w:rsid w:val="00991E94"/>
    <w:rsid w:val="00992712"/>
    <w:rsid w:val="00993E7E"/>
    <w:rsid w:val="00995068"/>
    <w:rsid w:val="009952C0"/>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051"/>
    <w:rsid w:val="009B6107"/>
    <w:rsid w:val="009B622A"/>
    <w:rsid w:val="009B66CE"/>
    <w:rsid w:val="009B66EA"/>
    <w:rsid w:val="009B6D2C"/>
    <w:rsid w:val="009C0461"/>
    <w:rsid w:val="009C1468"/>
    <w:rsid w:val="009C16E5"/>
    <w:rsid w:val="009C24D1"/>
    <w:rsid w:val="009C3841"/>
    <w:rsid w:val="009C607A"/>
    <w:rsid w:val="009C6929"/>
    <w:rsid w:val="009C6A52"/>
    <w:rsid w:val="009C6EC5"/>
    <w:rsid w:val="009C72C2"/>
    <w:rsid w:val="009D183B"/>
    <w:rsid w:val="009D20C4"/>
    <w:rsid w:val="009D2378"/>
    <w:rsid w:val="009D267D"/>
    <w:rsid w:val="009D30C1"/>
    <w:rsid w:val="009D3356"/>
    <w:rsid w:val="009D385A"/>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4E12"/>
    <w:rsid w:val="009E646B"/>
    <w:rsid w:val="009E7AE8"/>
    <w:rsid w:val="009E7B07"/>
    <w:rsid w:val="009F050C"/>
    <w:rsid w:val="009F1587"/>
    <w:rsid w:val="009F344F"/>
    <w:rsid w:val="009F3537"/>
    <w:rsid w:val="009F3962"/>
    <w:rsid w:val="009F3A8E"/>
    <w:rsid w:val="009F3B12"/>
    <w:rsid w:val="009F4300"/>
    <w:rsid w:val="009F46F3"/>
    <w:rsid w:val="009F4CDD"/>
    <w:rsid w:val="009F52DB"/>
    <w:rsid w:val="009F5F75"/>
    <w:rsid w:val="009F6B94"/>
    <w:rsid w:val="009F6D03"/>
    <w:rsid w:val="009F74A6"/>
    <w:rsid w:val="009F75C0"/>
    <w:rsid w:val="009F7671"/>
    <w:rsid w:val="009F7D5A"/>
    <w:rsid w:val="00A00067"/>
    <w:rsid w:val="00A00501"/>
    <w:rsid w:val="00A01117"/>
    <w:rsid w:val="00A014E3"/>
    <w:rsid w:val="00A0150E"/>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E9A"/>
    <w:rsid w:val="00A12F8B"/>
    <w:rsid w:val="00A13C0F"/>
    <w:rsid w:val="00A164A6"/>
    <w:rsid w:val="00A165FE"/>
    <w:rsid w:val="00A16EFC"/>
    <w:rsid w:val="00A17A7F"/>
    <w:rsid w:val="00A20FD0"/>
    <w:rsid w:val="00A21357"/>
    <w:rsid w:val="00A215C1"/>
    <w:rsid w:val="00A21B13"/>
    <w:rsid w:val="00A22381"/>
    <w:rsid w:val="00A23061"/>
    <w:rsid w:val="00A235EB"/>
    <w:rsid w:val="00A23D23"/>
    <w:rsid w:val="00A243B5"/>
    <w:rsid w:val="00A24A17"/>
    <w:rsid w:val="00A24B32"/>
    <w:rsid w:val="00A24B73"/>
    <w:rsid w:val="00A257A4"/>
    <w:rsid w:val="00A258BB"/>
    <w:rsid w:val="00A27138"/>
    <w:rsid w:val="00A30D30"/>
    <w:rsid w:val="00A31158"/>
    <w:rsid w:val="00A31C3C"/>
    <w:rsid w:val="00A3215A"/>
    <w:rsid w:val="00A32881"/>
    <w:rsid w:val="00A32E73"/>
    <w:rsid w:val="00A3359F"/>
    <w:rsid w:val="00A33F3B"/>
    <w:rsid w:val="00A352E3"/>
    <w:rsid w:val="00A35446"/>
    <w:rsid w:val="00A35615"/>
    <w:rsid w:val="00A3583F"/>
    <w:rsid w:val="00A360DF"/>
    <w:rsid w:val="00A36936"/>
    <w:rsid w:val="00A37129"/>
    <w:rsid w:val="00A37825"/>
    <w:rsid w:val="00A40BF6"/>
    <w:rsid w:val="00A4105D"/>
    <w:rsid w:val="00A41757"/>
    <w:rsid w:val="00A417FE"/>
    <w:rsid w:val="00A41FA8"/>
    <w:rsid w:val="00A426F3"/>
    <w:rsid w:val="00A42E01"/>
    <w:rsid w:val="00A43B1D"/>
    <w:rsid w:val="00A44166"/>
    <w:rsid w:val="00A448E0"/>
    <w:rsid w:val="00A456F5"/>
    <w:rsid w:val="00A45C71"/>
    <w:rsid w:val="00A4628E"/>
    <w:rsid w:val="00A47209"/>
    <w:rsid w:val="00A47455"/>
    <w:rsid w:val="00A47AD8"/>
    <w:rsid w:val="00A51781"/>
    <w:rsid w:val="00A519FF"/>
    <w:rsid w:val="00A5203E"/>
    <w:rsid w:val="00A52320"/>
    <w:rsid w:val="00A52762"/>
    <w:rsid w:val="00A532CC"/>
    <w:rsid w:val="00A537AD"/>
    <w:rsid w:val="00A54A2D"/>
    <w:rsid w:val="00A54AAC"/>
    <w:rsid w:val="00A55915"/>
    <w:rsid w:val="00A55A68"/>
    <w:rsid w:val="00A56094"/>
    <w:rsid w:val="00A5698E"/>
    <w:rsid w:val="00A56B70"/>
    <w:rsid w:val="00A570A6"/>
    <w:rsid w:val="00A575B4"/>
    <w:rsid w:val="00A57B80"/>
    <w:rsid w:val="00A608CD"/>
    <w:rsid w:val="00A60A4A"/>
    <w:rsid w:val="00A615D8"/>
    <w:rsid w:val="00A621CD"/>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5F3"/>
    <w:rsid w:val="00A77B65"/>
    <w:rsid w:val="00A77EC2"/>
    <w:rsid w:val="00A8007D"/>
    <w:rsid w:val="00A80761"/>
    <w:rsid w:val="00A80DC8"/>
    <w:rsid w:val="00A810F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1FF6"/>
    <w:rsid w:val="00A92C9A"/>
    <w:rsid w:val="00A9370A"/>
    <w:rsid w:val="00A94E2C"/>
    <w:rsid w:val="00A94F2D"/>
    <w:rsid w:val="00A95DD5"/>
    <w:rsid w:val="00A96022"/>
    <w:rsid w:val="00A966F4"/>
    <w:rsid w:val="00A96770"/>
    <w:rsid w:val="00A97932"/>
    <w:rsid w:val="00AA0197"/>
    <w:rsid w:val="00AA029D"/>
    <w:rsid w:val="00AA0D66"/>
    <w:rsid w:val="00AA11A2"/>
    <w:rsid w:val="00AA19EB"/>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A1"/>
    <w:rsid w:val="00AB0CE7"/>
    <w:rsid w:val="00AB11B8"/>
    <w:rsid w:val="00AB3569"/>
    <w:rsid w:val="00AB4520"/>
    <w:rsid w:val="00AB511E"/>
    <w:rsid w:val="00AB5C16"/>
    <w:rsid w:val="00AB5C8E"/>
    <w:rsid w:val="00AB628D"/>
    <w:rsid w:val="00AB73B7"/>
    <w:rsid w:val="00AC00B1"/>
    <w:rsid w:val="00AC0229"/>
    <w:rsid w:val="00AC12CF"/>
    <w:rsid w:val="00AC154D"/>
    <w:rsid w:val="00AC2548"/>
    <w:rsid w:val="00AC3C32"/>
    <w:rsid w:val="00AC3DB8"/>
    <w:rsid w:val="00AC5C1B"/>
    <w:rsid w:val="00AD100C"/>
    <w:rsid w:val="00AD1768"/>
    <w:rsid w:val="00AD2540"/>
    <w:rsid w:val="00AD38ED"/>
    <w:rsid w:val="00AD39D6"/>
    <w:rsid w:val="00AD3C97"/>
    <w:rsid w:val="00AD40FF"/>
    <w:rsid w:val="00AD4282"/>
    <w:rsid w:val="00AD5A42"/>
    <w:rsid w:val="00AD5C7B"/>
    <w:rsid w:val="00AD6EF0"/>
    <w:rsid w:val="00AD7073"/>
    <w:rsid w:val="00AD77FD"/>
    <w:rsid w:val="00AD79E2"/>
    <w:rsid w:val="00AD7FFB"/>
    <w:rsid w:val="00AE1C5C"/>
    <w:rsid w:val="00AE271F"/>
    <w:rsid w:val="00AE3DF5"/>
    <w:rsid w:val="00AE46BC"/>
    <w:rsid w:val="00AE4CFF"/>
    <w:rsid w:val="00AE4E46"/>
    <w:rsid w:val="00AE52B0"/>
    <w:rsid w:val="00AE54F8"/>
    <w:rsid w:val="00AE5C7F"/>
    <w:rsid w:val="00AF139E"/>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1C4A"/>
    <w:rsid w:val="00B02152"/>
    <w:rsid w:val="00B0229E"/>
    <w:rsid w:val="00B02BB1"/>
    <w:rsid w:val="00B02FB6"/>
    <w:rsid w:val="00B03ACC"/>
    <w:rsid w:val="00B04123"/>
    <w:rsid w:val="00B049EC"/>
    <w:rsid w:val="00B04DD6"/>
    <w:rsid w:val="00B050D6"/>
    <w:rsid w:val="00B0768C"/>
    <w:rsid w:val="00B10264"/>
    <w:rsid w:val="00B1212B"/>
    <w:rsid w:val="00B121C8"/>
    <w:rsid w:val="00B125A0"/>
    <w:rsid w:val="00B13177"/>
    <w:rsid w:val="00B13E8D"/>
    <w:rsid w:val="00B143BE"/>
    <w:rsid w:val="00B15165"/>
    <w:rsid w:val="00B15852"/>
    <w:rsid w:val="00B161B4"/>
    <w:rsid w:val="00B16887"/>
    <w:rsid w:val="00B176C8"/>
    <w:rsid w:val="00B17960"/>
    <w:rsid w:val="00B20379"/>
    <w:rsid w:val="00B2074B"/>
    <w:rsid w:val="00B211BD"/>
    <w:rsid w:val="00B21544"/>
    <w:rsid w:val="00B21AB1"/>
    <w:rsid w:val="00B228FA"/>
    <w:rsid w:val="00B2361C"/>
    <w:rsid w:val="00B23719"/>
    <w:rsid w:val="00B2459C"/>
    <w:rsid w:val="00B24EB2"/>
    <w:rsid w:val="00B25FA6"/>
    <w:rsid w:val="00B26009"/>
    <w:rsid w:val="00B26215"/>
    <w:rsid w:val="00B26918"/>
    <w:rsid w:val="00B26992"/>
    <w:rsid w:val="00B26C44"/>
    <w:rsid w:val="00B30025"/>
    <w:rsid w:val="00B31114"/>
    <w:rsid w:val="00B311BA"/>
    <w:rsid w:val="00B313D0"/>
    <w:rsid w:val="00B3156A"/>
    <w:rsid w:val="00B315E1"/>
    <w:rsid w:val="00B315F4"/>
    <w:rsid w:val="00B317DD"/>
    <w:rsid w:val="00B31E1C"/>
    <w:rsid w:val="00B328DC"/>
    <w:rsid w:val="00B33EBC"/>
    <w:rsid w:val="00B33FC4"/>
    <w:rsid w:val="00B34AAA"/>
    <w:rsid w:val="00B34E8B"/>
    <w:rsid w:val="00B35579"/>
    <w:rsid w:val="00B35D56"/>
    <w:rsid w:val="00B372E3"/>
    <w:rsid w:val="00B37C1A"/>
    <w:rsid w:val="00B37D09"/>
    <w:rsid w:val="00B40212"/>
    <w:rsid w:val="00B40B0C"/>
    <w:rsid w:val="00B40B73"/>
    <w:rsid w:val="00B40BAB"/>
    <w:rsid w:val="00B41312"/>
    <w:rsid w:val="00B417BF"/>
    <w:rsid w:val="00B42215"/>
    <w:rsid w:val="00B42B4E"/>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761"/>
    <w:rsid w:val="00B558B6"/>
    <w:rsid w:val="00B55AEC"/>
    <w:rsid w:val="00B55C20"/>
    <w:rsid w:val="00B56166"/>
    <w:rsid w:val="00B565A9"/>
    <w:rsid w:val="00B56680"/>
    <w:rsid w:val="00B5681F"/>
    <w:rsid w:val="00B56C82"/>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183A"/>
    <w:rsid w:val="00B72097"/>
    <w:rsid w:val="00B72FDD"/>
    <w:rsid w:val="00B735DA"/>
    <w:rsid w:val="00B73AD3"/>
    <w:rsid w:val="00B74594"/>
    <w:rsid w:val="00B759C6"/>
    <w:rsid w:val="00B766B9"/>
    <w:rsid w:val="00B76E0C"/>
    <w:rsid w:val="00B7789B"/>
    <w:rsid w:val="00B77DF2"/>
    <w:rsid w:val="00B8020F"/>
    <w:rsid w:val="00B8071F"/>
    <w:rsid w:val="00B80E81"/>
    <w:rsid w:val="00B814A1"/>
    <w:rsid w:val="00B82205"/>
    <w:rsid w:val="00B8238D"/>
    <w:rsid w:val="00B823B6"/>
    <w:rsid w:val="00B82642"/>
    <w:rsid w:val="00B82B1B"/>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ADF"/>
    <w:rsid w:val="00BA31EF"/>
    <w:rsid w:val="00BA3677"/>
    <w:rsid w:val="00BA3973"/>
    <w:rsid w:val="00BA42E0"/>
    <w:rsid w:val="00BA44ED"/>
    <w:rsid w:val="00BA5246"/>
    <w:rsid w:val="00BA59AD"/>
    <w:rsid w:val="00BA63BB"/>
    <w:rsid w:val="00BA65C8"/>
    <w:rsid w:val="00BA6A89"/>
    <w:rsid w:val="00BA6F7A"/>
    <w:rsid w:val="00BA7835"/>
    <w:rsid w:val="00BA79B7"/>
    <w:rsid w:val="00BB0D35"/>
    <w:rsid w:val="00BB0FDC"/>
    <w:rsid w:val="00BB13C5"/>
    <w:rsid w:val="00BB1812"/>
    <w:rsid w:val="00BB2070"/>
    <w:rsid w:val="00BB23CB"/>
    <w:rsid w:val="00BB2532"/>
    <w:rsid w:val="00BB2686"/>
    <w:rsid w:val="00BB3329"/>
    <w:rsid w:val="00BB37EA"/>
    <w:rsid w:val="00BB3A96"/>
    <w:rsid w:val="00BB3D8C"/>
    <w:rsid w:val="00BB4D08"/>
    <w:rsid w:val="00BB527E"/>
    <w:rsid w:val="00BB6A68"/>
    <w:rsid w:val="00BB739C"/>
    <w:rsid w:val="00BB7905"/>
    <w:rsid w:val="00BC0108"/>
    <w:rsid w:val="00BC088B"/>
    <w:rsid w:val="00BC0D6A"/>
    <w:rsid w:val="00BC1305"/>
    <w:rsid w:val="00BC15C0"/>
    <w:rsid w:val="00BC2587"/>
    <w:rsid w:val="00BC26C1"/>
    <w:rsid w:val="00BC31DE"/>
    <w:rsid w:val="00BC342A"/>
    <w:rsid w:val="00BC40F2"/>
    <w:rsid w:val="00BC45CE"/>
    <w:rsid w:val="00BC4F3D"/>
    <w:rsid w:val="00BC59CF"/>
    <w:rsid w:val="00BC5A1B"/>
    <w:rsid w:val="00BC5FD6"/>
    <w:rsid w:val="00BC64CE"/>
    <w:rsid w:val="00BC68AD"/>
    <w:rsid w:val="00BC7112"/>
    <w:rsid w:val="00BD0C00"/>
    <w:rsid w:val="00BD0DA0"/>
    <w:rsid w:val="00BD0DD3"/>
    <w:rsid w:val="00BD3693"/>
    <w:rsid w:val="00BD3829"/>
    <w:rsid w:val="00BD438C"/>
    <w:rsid w:val="00BD4843"/>
    <w:rsid w:val="00BD492B"/>
    <w:rsid w:val="00BD4F9A"/>
    <w:rsid w:val="00BD5048"/>
    <w:rsid w:val="00BD5489"/>
    <w:rsid w:val="00BD5B7F"/>
    <w:rsid w:val="00BD5E19"/>
    <w:rsid w:val="00BD5EB0"/>
    <w:rsid w:val="00BD6D4E"/>
    <w:rsid w:val="00BD71F1"/>
    <w:rsid w:val="00BD74CF"/>
    <w:rsid w:val="00BE0FFA"/>
    <w:rsid w:val="00BE1BBE"/>
    <w:rsid w:val="00BE2C9F"/>
    <w:rsid w:val="00BE2F07"/>
    <w:rsid w:val="00BE36D5"/>
    <w:rsid w:val="00BE38E1"/>
    <w:rsid w:val="00BE4FDC"/>
    <w:rsid w:val="00BE5266"/>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462"/>
    <w:rsid w:val="00C045DA"/>
    <w:rsid w:val="00C04F09"/>
    <w:rsid w:val="00C050BE"/>
    <w:rsid w:val="00C056CD"/>
    <w:rsid w:val="00C05725"/>
    <w:rsid w:val="00C060AE"/>
    <w:rsid w:val="00C06237"/>
    <w:rsid w:val="00C06404"/>
    <w:rsid w:val="00C06502"/>
    <w:rsid w:val="00C067A6"/>
    <w:rsid w:val="00C073D5"/>
    <w:rsid w:val="00C0780B"/>
    <w:rsid w:val="00C07BB8"/>
    <w:rsid w:val="00C07C5C"/>
    <w:rsid w:val="00C07CCB"/>
    <w:rsid w:val="00C1015F"/>
    <w:rsid w:val="00C10547"/>
    <w:rsid w:val="00C1063F"/>
    <w:rsid w:val="00C11D9D"/>
    <w:rsid w:val="00C12939"/>
    <w:rsid w:val="00C1296A"/>
    <w:rsid w:val="00C13E95"/>
    <w:rsid w:val="00C14A18"/>
    <w:rsid w:val="00C14B07"/>
    <w:rsid w:val="00C14BF5"/>
    <w:rsid w:val="00C1571D"/>
    <w:rsid w:val="00C15877"/>
    <w:rsid w:val="00C15ADE"/>
    <w:rsid w:val="00C15B7A"/>
    <w:rsid w:val="00C165C5"/>
    <w:rsid w:val="00C16E8E"/>
    <w:rsid w:val="00C16FBB"/>
    <w:rsid w:val="00C17BA5"/>
    <w:rsid w:val="00C2004B"/>
    <w:rsid w:val="00C20DE5"/>
    <w:rsid w:val="00C2126E"/>
    <w:rsid w:val="00C2196F"/>
    <w:rsid w:val="00C219E2"/>
    <w:rsid w:val="00C22000"/>
    <w:rsid w:val="00C22D5B"/>
    <w:rsid w:val="00C22D64"/>
    <w:rsid w:val="00C22F22"/>
    <w:rsid w:val="00C2365F"/>
    <w:rsid w:val="00C23BF3"/>
    <w:rsid w:val="00C23FDB"/>
    <w:rsid w:val="00C24B6B"/>
    <w:rsid w:val="00C25A02"/>
    <w:rsid w:val="00C2610B"/>
    <w:rsid w:val="00C26147"/>
    <w:rsid w:val="00C26837"/>
    <w:rsid w:val="00C268F6"/>
    <w:rsid w:val="00C26EF5"/>
    <w:rsid w:val="00C27D1A"/>
    <w:rsid w:val="00C31200"/>
    <w:rsid w:val="00C31A08"/>
    <w:rsid w:val="00C31BE7"/>
    <w:rsid w:val="00C32229"/>
    <w:rsid w:val="00C32DE7"/>
    <w:rsid w:val="00C32F73"/>
    <w:rsid w:val="00C32FD3"/>
    <w:rsid w:val="00C33083"/>
    <w:rsid w:val="00C341CB"/>
    <w:rsid w:val="00C3542E"/>
    <w:rsid w:val="00C35B5E"/>
    <w:rsid w:val="00C370A0"/>
    <w:rsid w:val="00C4017A"/>
    <w:rsid w:val="00C404FF"/>
    <w:rsid w:val="00C40770"/>
    <w:rsid w:val="00C41357"/>
    <w:rsid w:val="00C41799"/>
    <w:rsid w:val="00C41B56"/>
    <w:rsid w:val="00C4244D"/>
    <w:rsid w:val="00C42C2F"/>
    <w:rsid w:val="00C431F4"/>
    <w:rsid w:val="00C43B8F"/>
    <w:rsid w:val="00C44980"/>
    <w:rsid w:val="00C45268"/>
    <w:rsid w:val="00C455CD"/>
    <w:rsid w:val="00C45BBF"/>
    <w:rsid w:val="00C46708"/>
    <w:rsid w:val="00C46E17"/>
    <w:rsid w:val="00C474EF"/>
    <w:rsid w:val="00C47C79"/>
    <w:rsid w:val="00C500D2"/>
    <w:rsid w:val="00C50922"/>
    <w:rsid w:val="00C51440"/>
    <w:rsid w:val="00C52089"/>
    <w:rsid w:val="00C5225C"/>
    <w:rsid w:val="00C53E87"/>
    <w:rsid w:val="00C55CDE"/>
    <w:rsid w:val="00C56885"/>
    <w:rsid w:val="00C56AE3"/>
    <w:rsid w:val="00C56D20"/>
    <w:rsid w:val="00C57069"/>
    <w:rsid w:val="00C57680"/>
    <w:rsid w:val="00C57997"/>
    <w:rsid w:val="00C603CD"/>
    <w:rsid w:val="00C6124E"/>
    <w:rsid w:val="00C613CF"/>
    <w:rsid w:val="00C61A31"/>
    <w:rsid w:val="00C6230B"/>
    <w:rsid w:val="00C6257D"/>
    <w:rsid w:val="00C632FA"/>
    <w:rsid w:val="00C635D0"/>
    <w:rsid w:val="00C64273"/>
    <w:rsid w:val="00C647F8"/>
    <w:rsid w:val="00C65B9B"/>
    <w:rsid w:val="00C65F70"/>
    <w:rsid w:val="00C67249"/>
    <w:rsid w:val="00C67698"/>
    <w:rsid w:val="00C67DD7"/>
    <w:rsid w:val="00C70952"/>
    <w:rsid w:val="00C70B81"/>
    <w:rsid w:val="00C716A8"/>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A71"/>
    <w:rsid w:val="00C83543"/>
    <w:rsid w:val="00C83651"/>
    <w:rsid w:val="00C83754"/>
    <w:rsid w:val="00C83F2B"/>
    <w:rsid w:val="00C84998"/>
    <w:rsid w:val="00C855DB"/>
    <w:rsid w:val="00C85611"/>
    <w:rsid w:val="00C87726"/>
    <w:rsid w:val="00C9111E"/>
    <w:rsid w:val="00C91446"/>
    <w:rsid w:val="00C919AB"/>
    <w:rsid w:val="00C92681"/>
    <w:rsid w:val="00C94994"/>
    <w:rsid w:val="00C94C04"/>
    <w:rsid w:val="00C951C1"/>
    <w:rsid w:val="00C95FEF"/>
    <w:rsid w:val="00C9600B"/>
    <w:rsid w:val="00C962CF"/>
    <w:rsid w:val="00C96BE2"/>
    <w:rsid w:val="00C96CE1"/>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DE0"/>
    <w:rsid w:val="00CB1AC1"/>
    <w:rsid w:val="00CB26F2"/>
    <w:rsid w:val="00CB2BAE"/>
    <w:rsid w:val="00CB3166"/>
    <w:rsid w:val="00CB40D4"/>
    <w:rsid w:val="00CB4885"/>
    <w:rsid w:val="00CB638D"/>
    <w:rsid w:val="00CB6900"/>
    <w:rsid w:val="00CB6EB4"/>
    <w:rsid w:val="00CB736A"/>
    <w:rsid w:val="00CB7439"/>
    <w:rsid w:val="00CB748E"/>
    <w:rsid w:val="00CB7C3A"/>
    <w:rsid w:val="00CC0440"/>
    <w:rsid w:val="00CC0EAF"/>
    <w:rsid w:val="00CC0FC3"/>
    <w:rsid w:val="00CC1406"/>
    <w:rsid w:val="00CC154C"/>
    <w:rsid w:val="00CC1DB2"/>
    <w:rsid w:val="00CC367C"/>
    <w:rsid w:val="00CC3FEE"/>
    <w:rsid w:val="00CC416D"/>
    <w:rsid w:val="00CC45E5"/>
    <w:rsid w:val="00CC466F"/>
    <w:rsid w:val="00CC4B26"/>
    <w:rsid w:val="00CC52DE"/>
    <w:rsid w:val="00CC55E8"/>
    <w:rsid w:val="00CC56C6"/>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12B"/>
    <w:rsid w:val="00CE449A"/>
    <w:rsid w:val="00CE4619"/>
    <w:rsid w:val="00CE469D"/>
    <w:rsid w:val="00CE4BF2"/>
    <w:rsid w:val="00CE4DDF"/>
    <w:rsid w:val="00CE53F4"/>
    <w:rsid w:val="00CE5E91"/>
    <w:rsid w:val="00CE7710"/>
    <w:rsid w:val="00CF01EA"/>
    <w:rsid w:val="00CF021C"/>
    <w:rsid w:val="00CF0879"/>
    <w:rsid w:val="00CF10EF"/>
    <w:rsid w:val="00CF1F53"/>
    <w:rsid w:val="00CF1FAE"/>
    <w:rsid w:val="00CF3BED"/>
    <w:rsid w:val="00CF4A6D"/>
    <w:rsid w:val="00CF50FD"/>
    <w:rsid w:val="00CF593F"/>
    <w:rsid w:val="00CF5B89"/>
    <w:rsid w:val="00CF5F51"/>
    <w:rsid w:val="00CF60CA"/>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07E62"/>
    <w:rsid w:val="00D107A9"/>
    <w:rsid w:val="00D10A14"/>
    <w:rsid w:val="00D10EEE"/>
    <w:rsid w:val="00D113FF"/>
    <w:rsid w:val="00D11E7B"/>
    <w:rsid w:val="00D11F9A"/>
    <w:rsid w:val="00D12C52"/>
    <w:rsid w:val="00D12D84"/>
    <w:rsid w:val="00D14E13"/>
    <w:rsid w:val="00D1650D"/>
    <w:rsid w:val="00D16547"/>
    <w:rsid w:val="00D20368"/>
    <w:rsid w:val="00D208F2"/>
    <w:rsid w:val="00D209D8"/>
    <w:rsid w:val="00D20B6C"/>
    <w:rsid w:val="00D20DAB"/>
    <w:rsid w:val="00D20F1C"/>
    <w:rsid w:val="00D2186C"/>
    <w:rsid w:val="00D23148"/>
    <w:rsid w:val="00D239A5"/>
    <w:rsid w:val="00D24260"/>
    <w:rsid w:val="00D244C6"/>
    <w:rsid w:val="00D2457A"/>
    <w:rsid w:val="00D24B6E"/>
    <w:rsid w:val="00D25024"/>
    <w:rsid w:val="00D25A36"/>
    <w:rsid w:val="00D26250"/>
    <w:rsid w:val="00D26F20"/>
    <w:rsid w:val="00D2737B"/>
    <w:rsid w:val="00D3007F"/>
    <w:rsid w:val="00D30447"/>
    <w:rsid w:val="00D30DBA"/>
    <w:rsid w:val="00D30EC7"/>
    <w:rsid w:val="00D32AE2"/>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2EB"/>
    <w:rsid w:val="00D424A2"/>
    <w:rsid w:val="00D4251B"/>
    <w:rsid w:val="00D42ECA"/>
    <w:rsid w:val="00D43649"/>
    <w:rsid w:val="00D44333"/>
    <w:rsid w:val="00D4465B"/>
    <w:rsid w:val="00D44BD1"/>
    <w:rsid w:val="00D45359"/>
    <w:rsid w:val="00D47AB6"/>
    <w:rsid w:val="00D507D9"/>
    <w:rsid w:val="00D50BC3"/>
    <w:rsid w:val="00D50ED7"/>
    <w:rsid w:val="00D52E63"/>
    <w:rsid w:val="00D53E86"/>
    <w:rsid w:val="00D545A8"/>
    <w:rsid w:val="00D548A5"/>
    <w:rsid w:val="00D548E5"/>
    <w:rsid w:val="00D55BD9"/>
    <w:rsid w:val="00D56163"/>
    <w:rsid w:val="00D563C1"/>
    <w:rsid w:val="00D566F5"/>
    <w:rsid w:val="00D56913"/>
    <w:rsid w:val="00D56BF3"/>
    <w:rsid w:val="00D60503"/>
    <w:rsid w:val="00D62605"/>
    <w:rsid w:val="00D63073"/>
    <w:rsid w:val="00D6362A"/>
    <w:rsid w:val="00D63DA5"/>
    <w:rsid w:val="00D6409B"/>
    <w:rsid w:val="00D641C8"/>
    <w:rsid w:val="00D64404"/>
    <w:rsid w:val="00D64B3A"/>
    <w:rsid w:val="00D64D09"/>
    <w:rsid w:val="00D6587E"/>
    <w:rsid w:val="00D65C48"/>
    <w:rsid w:val="00D67C48"/>
    <w:rsid w:val="00D70CA3"/>
    <w:rsid w:val="00D718E2"/>
    <w:rsid w:val="00D719E5"/>
    <w:rsid w:val="00D71A4B"/>
    <w:rsid w:val="00D72007"/>
    <w:rsid w:val="00D72097"/>
    <w:rsid w:val="00D72510"/>
    <w:rsid w:val="00D7274F"/>
    <w:rsid w:val="00D73167"/>
    <w:rsid w:val="00D7322F"/>
    <w:rsid w:val="00D73481"/>
    <w:rsid w:val="00D73C07"/>
    <w:rsid w:val="00D743AB"/>
    <w:rsid w:val="00D74799"/>
    <w:rsid w:val="00D74FDC"/>
    <w:rsid w:val="00D7536B"/>
    <w:rsid w:val="00D75AD5"/>
    <w:rsid w:val="00D81033"/>
    <w:rsid w:val="00D81136"/>
    <w:rsid w:val="00D82C07"/>
    <w:rsid w:val="00D82CE9"/>
    <w:rsid w:val="00D82D5A"/>
    <w:rsid w:val="00D82FB5"/>
    <w:rsid w:val="00D8317A"/>
    <w:rsid w:val="00D832F2"/>
    <w:rsid w:val="00D84AEE"/>
    <w:rsid w:val="00D8502A"/>
    <w:rsid w:val="00D850ED"/>
    <w:rsid w:val="00D85E53"/>
    <w:rsid w:val="00D865D9"/>
    <w:rsid w:val="00D86B99"/>
    <w:rsid w:val="00D9154A"/>
    <w:rsid w:val="00D923F4"/>
    <w:rsid w:val="00D9305F"/>
    <w:rsid w:val="00D93271"/>
    <w:rsid w:val="00D93F15"/>
    <w:rsid w:val="00D9469F"/>
    <w:rsid w:val="00D9475D"/>
    <w:rsid w:val="00D96319"/>
    <w:rsid w:val="00D968ED"/>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47C"/>
    <w:rsid w:val="00DA7837"/>
    <w:rsid w:val="00DA7986"/>
    <w:rsid w:val="00DA7A5F"/>
    <w:rsid w:val="00DB0226"/>
    <w:rsid w:val="00DB05C4"/>
    <w:rsid w:val="00DB0766"/>
    <w:rsid w:val="00DB07C2"/>
    <w:rsid w:val="00DB0DC8"/>
    <w:rsid w:val="00DB0E2F"/>
    <w:rsid w:val="00DB0F5D"/>
    <w:rsid w:val="00DB1351"/>
    <w:rsid w:val="00DB16DB"/>
    <w:rsid w:val="00DB2AE9"/>
    <w:rsid w:val="00DB2C6D"/>
    <w:rsid w:val="00DB3037"/>
    <w:rsid w:val="00DB45FD"/>
    <w:rsid w:val="00DB48F6"/>
    <w:rsid w:val="00DB4D86"/>
    <w:rsid w:val="00DB516F"/>
    <w:rsid w:val="00DB5A84"/>
    <w:rsid w:val="00DB6A81"/>
    <w:rsid w:val="00DB77AF"/>
    <w:rsid w:val="00DB7F38"/>
    <w:rsid w:val="00DC048B"/>
    <w:rsid w:val="00DC09F8"/>
    <w:rsid w:val="00DC0D09"/>
    <w:rsid w:val="00DC0D1A"/>
    <w:rsid w:val="00DC1C5C"/>
    <w:rsid w:val="00DC1E6D"/>
    <w:rsid w:val="00DC2465"/>
    <w:rsid w:val="00DC252B"/>
    <w:rsid w:val="00DC2811"/>
    <w:rsid w:val="00DC3C5D"/>
    <w:rsid w:val="00DC458D"/>
    <w:rsid w:val="00DC4BE1"/>
    <w:rsid w:val="00DC5054"/>
    <w:rsid w:val="00DC527B"/>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926"/>
    <w:rsid w:val="00DE1132"/>
    <w:rsid w:val="00DE1E31"/>
    <w:rsid w:val="00DE22AD"/>
    <w:rsid w:val="00DE2C26"/>
    <w:rsid w:val="00DE2CFB"/>
    <w:rsid w:val="00DE414D"/>
    <w:rsid w:val="00DE5048"/>
    <w:rsid w:val="00DE60C6"/>
    <w:rsid w:val="00DE68DD"/>
    <w:rsid w:val="00DE77DC"/>
    <w:rsid w:val="00DF0391"/>
    <w:rsid w:val="00DF0FAE"/>
    <w:rsid w:val="00DF1506"/>
    <w:rsid w:val="00DF1F74"/>
    <w:rsid w:val="00DF2FA1"/>
    <w:rsid w:val="00DF568E"/>
    <w:rsid w:val="00DF5862"/>
    <w:rsid w:val="00DF5E93"/>
    <w:rsid w:val="00DF66BB"/>
    <w:rsid w:val="00DF7D55"/>
    <w:rsid w:val="00E000E2"/>
    <w:rsid w:val="00E00E3A"/>
    <w:rsid w:val="00E013E9"/>
    <w:rsid w:val="00E013EF"/>
    <w:rsid w:val="00E017F2"/>
    <w:rsid w:val="00E01B2C"/>
    <w:rsid w:val="00E0267C"/>
    <w:rsid w:val="00E02932"/>
    <w:rsid w:val="00E02CE1"/>
    <w:rsid w:val="00E03B4B"/>
    <w:rsid w:val="00E043FA"/>
    <w:rsid w:val="00E04ACE"/>
    <w:rsid w:val="00E064B8"/>
    <w:rsid w:val="00E069C1"/>
    <w:rsid w:val="00E0725D"/>
    <w:rsid w:val="00E1063D"/>
    <w:rsid w:val="00E10676"/>
    <w:rsid w:val="00E10E12"/>
    <w:rsid w:val="00E119EA"/>
    <w:rsid w:val="00E11DFA"/>
    <w:rsid w:val="00E123BB"/>
    <w:rsid w:val="00E129A6"/>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5C7F"/>
    <w:rsid w:val="00E261E0"/>
    <w:rsid w:val="00E26580"/>
    <w:rsid w:val="00E2721C"/>
    <w:rsid w:val="00E27B4B"/>
    <w:rsid w:val="00E3028E"/>
    <w:rsid w:val="00E311CE"/>
    <w:rsid w:val="00E31D2B"/>
    <w:rsid w:val="00E31E30"/>
    <w:rsid w:val="00E31E40"/>
    <w:rsid w:val="00E33520"/>
    <w:rsid w:val="00E33741"/>
    <w:rsid w:val="00E33D3D"/>
    <w:rsid w:val="00E351B8"/>
    <w:rsid w:val="00E35CA5"/>
    <w:rsid w:val="00E35EC1"/>
    <w:rsid w:val="00E35F95"/>
    <w:rsid w:val="00E3623E"/>
    <w:rsid w:val="00E36893"/>
    <w:rsid w:val="00E369E0"/>
    <w:rsid w:val="00E36F87"/>
    <w:rsid w:val="00E36FAF"/>
    <w:rsid w:val="00E37775"/>
    <w:rsid w:val="00E37879"/>
    <w:rsid w:val="00E37922"/>
    <w:rsid w:val="00E4029A"/>
    <w:rsid w:val="00E410B5"/>
    <w:rsid w:val="00E41D4A"/>
    <w:rsid w:val="00E41DFA"/>
    <w:rsid w:val="00E41FC0"/>
    <w:rsid w:val="00E4205C"/>
    <w:rsid w:val="00E42264"/>
    <w:rsid w:val="00E42D1E"/>
    <w:rsid w:val="00E43435"/>
    <w:rsid w:val="00E447FF"/>
    <w:rsid w:val="00E44850"/>
    <w:rsid w:val="00E455A1"/>
    <w:rsid w:val="00E45DF0"/>
    <w:rsid w:val="00E45F05"/>
    <w:rsid w:val="00E47A30"/>
    <w:rsid w:val="00E50E09"/>
    <w:rsid w:val="00E51804"/>
    <w:rsid w:val="00E51F55"/>
    <w:rsid w:val="00E531FE"/>
    <w:rsid w:val="00E540CA"/>
    <w:rsid w:val="00E54462"/>
    <w:rsid w:val="00E54583"/>
    <w:rsid w:val="00E55F46"/>
    <w:rsid w:val="00E5633C"/>
    <w:rsid w:val="00E56E97"/>
    <w:rsid w:val="00E56EE4"/>
    <w:rsid w:val="00E57504"/>
    <w:rsid w:val="00E60A17"/>
    <w:rsid w:val="00E621FE"/>
    <w:rsid w:val="00E62933"/>
    <w:rsid w:val="00E62CBA"/>
    <w:rsid w:val="00E63E08"/>
    <w:rsid w:val="00E648F7"/>
    <w:rsid w:val="00E64CC9"/>
    <w:rsid w:val="00E65D50"/>
    <w:rsid w:val="00E65E40"/>
    <w:rsid w:val="00E67861"/>
    <w:rsid w:val="00E67D3C"/>
    <w:rsid w:val="00E702B9"/>
    <w:rsid w:val="00E71269"/>
    <w:rsid w:val="00E71E98"/>
    <w:rsid w:val="00E71EAE"/>
    <w:rsid w:val="00E73952"/>
    <w:rsid w:val="00E74560"/>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526E"/>
    <w:rsid w:val="00E86047"/>
    <w:rsid w:val="00E86711"/>
    <w:rsid w:val="00E86798"/>
    <w:rsid w:val="00E8681E"/>
    <w:rsid w:val="00E87C58"/>
    <w:rsid w:val="00E90BD7"/>
    <w:rsid w:val="00E90CAB"/>
    <w:rsid w:val="00E90E54"/>
    <w:rsid w:val="00E9118C"/>
    <w:rsid w:val="00E911AC"/>
    <w:rsid w:val="00E914A9"/>
    <w:rsid w:val="00E92511"/>
    <w:rsid w:val="00E92595"/>
    <w:rsid w:val="00E92FE6"/>
    <w:rsid w:val="00E93342"/>
    <w:rsid w:val="00E94929"/>
    <w:rsid w:val="00E94C0B"/>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0EAE"/>
    <w:rsid w:val="00EB1BF9"/>
    <w:rsid w:val="00EB1D2C"/>
    <w:rsid w:val="00EB1DF9"/>
    <w:rsid w:val="00EB2497"/>
    <w:rsid w:val="00EB2A4F"/>
    <w:rsid w:val="00EB2ACC"/>
    <w:rsid w:val="00EB2D9B"/>
    <w:rsid w:val="00EB2F4D"/>
    <w:rsid w:val="00EB3C52"/>
    <w:rsid w:val="00EB51C7"/>
    <w:rsid w:val="00EB5858"/>
    <w:rsid w:val="00EB5DEF"/>
    <w:rsid w:val="00EB61E5"/>
    <w:rsid w:val="00EB67AA"/>
    <w:rsid w:val="00EB697F"/>
    <w:rsid w:val="00EB6DA6"/>
    <w:rsid w:val="00EB70B5"/>
    <w:rsid w:val="00EB780C"/>
    <w:rsid w:val="00EC1ABC"/>
    <w:rsid w:val="00EC45FC"/>
    <w:rsid w:val="00EC4A4E"/>
    <w:rsid w:val="00EC4B0C"/>
    <w:rsid w:val="00EC5A01"/>
    <w:rsid w:val="00EC5CC8"/>
    <w:rsid w:val="00EC61CB"/>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75"/>
    <w:rsid w:val="00EE7FB9"/>
    <w:rsid w:val="00EF09AC"/>
    <w:rsid w:val="00EF0B89"/>
    <w:rsid w:val="00EF1336"/>
    <w:rsid w:val="00EF14D1"/>
    <w:rsid w:val="00EF1C9B"/>
    <w:rsid w:val="00EF1DD2"/>
    <w:rsid w:val="00EF58F2"/>
    <w:rsid w:val="00EF60C8"/>
    <w:rsid w:val="00EF6733"/>
    <w:rsid w:val="00EF6AD7"/>
    <w:rsid w:val="00EF6B1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D3F"/>
    <w:rsid w:val="00F079CC"/>
    <w:rsid w:val="00F11DF7"/>
    <w:rsid w:val="00F13509"/>
    <w:rsid w:val="00F1360C"/>
    <w:rsid w:val="00F1390D"/>
    <w:rsid w:val="00F151EA"/>
    <w:rsid w:val="00F1524A"/>
    <w:rsid w:val="00F15595"/>
    <w:rsid w:val="00F156A1"/>
    <w:rsid w:val="00F16B94"/>
    <w:rsid w:val="00F17B2D"/>
    <w:rsid w:val="00F208B7"/>
    <w:rsid w:val="00F20B24"/>
    <w:rsid w:val="00F21368"/>
    <w:rsid w:val="00F21A7E"/>
    <w:rsid w:val="00F224D7"/>
    <w:rsid w:val="00F226DE"/>
    <w:rsid w:val="00F227F6"/>
    <w:rsid w:val="00F22851"/>
    <w:rsid w:val="00F24944"/>
    <w:rsid w:val="00F2516C"/>
    <w:rsid w:val="00F2560A"/>
    <w:rsid w:val="00F25B7F"/>
    <w:rsid w:val="00F25D74"/>
    <w:rsid w:val="00F25EC1"/>
    <w:rsid w:val="00F2644C"/>
    <w:rsid w:val="00F26826"/>
    <w:rsid w:val="00F26992"/>
    <w:rsid w:val="00F26F0E"/>
    <w:rsid w:val="00F276E4"/>
    <w:rsid w:val="00F2789C"/>
    <w:rsid w:val="00F310A3"/>
    <w:rsid w:val="00F31B8A"/>
    <w:rsid w:val="00F31FDD"/>
    <w:rsid w:val="00F323A8"/>
    <w:rsid w:val="00F3251D"/>
    <w:rsid w:val="00F3287A"/>
    <w:rsid w:val="00F334EB"/>
    <w:rsid w:val="00F34CE2"/>
    <w:rsid w:val="00F34D81"/>
    <w:rsid w:val="00F34DC1"/>
    <w:rsid w:val="00F34DEA"/>
    <w:rsid w:val="00F35CBD"/>
    <w:rsid w:val="00F35DBE"/>
    <w:rsid w:val="00F36B23"/>
    <w:rsid w:val="00F370C9"/>
    <w:rsid w:val="00F37101"/>
    <w:rsid w:val="00F377CE"/>
    <w:rsid w:val="00F37CE9"/>
    <w:rsid w:val="00F40094"/>
    <w:rsid w:val="00F40646"/>
    <w:rsid w:val="00F411EF"/>
    <w:rsid w:val="00F4130F"/>
    <w:rsid w:val="00F42591"/>
    <w:rsid w:val="00F426C8"/>
    <w:rsid w:val="00F4377C"/>
    <w:rsid w:val="00F44809"/>
    <w:rsid w:val="00F45003"/>
    <w:rsid w:val="00F45459"/>
    <w:rsid w:val="00F46D5A"/>
    <w:rsid w:val="00F47305"/>
    <w:rsid w:val="00F5036E"/>
    <w:rsid w:val="00F519A9"/>
    <w:rsid w:val="00F51ADD"/>
    <w:rsid w:val="00F52AF5"/>
    <w:rsid w:val="00F52AF7"/>
    <w:rsid w:val="00F53204"/>
    <w:rsid w:val="00F53860"/>
    <w:rsid w:val="00F54021"/>
    <w:rsid w:val="00F542AA"/>
    <w:rsid w:val="00F543D3"/>
    <w:rsid w:val="00F551B0"/>
    <w:rsid w:val="00F55279"/>
    <w:rsid w:val="00F55452"/>
    <w:rsid w:val="00F55C07"/>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08CA"/>
    <w:rsid w:val="00F710EA"/>
    <w:rsid w:val="00F73214"/>
    <w:rsid w:val="00F73249"/>
    <w:rsid w:val="00F73C3F"/>
    <w:rsid w:val="00F73F78"/>
    <w:rsid w:val="00F74615"/>
    <w:rsid w:val="00F74CF0"/>
    <w:rsid w:val="00F75115"/>
    <w:rsid w:val="00F754F1"/>
    <w:rsid w:val="00F75D29"/>
    <w:rsid w:val="00F75F03"/>
    <w:rsid w:val="00F77624"/>
    <w:rsid w:val="00F804E8"/>
    <w:rsid w:val="00F80DF4"/>
    <w:rsid w:val="00F8181F"/>
    <w:rsid w:val="00F8258C"/>
    <w:rsid w:val="00F826FD"/>
    <w:rsid w:val="00F82BC8"/>
    <w:rsid w:val="00F82E77"/>
    <w:rsid w:val="00F838C1"/>
    <w:rsid w:val="00F83C99"/>
    <w:rsid w:val="00F84C3A"/>
    <w:rsid w:val="00F84CB1"/>
    <w:rsid w:val="00F85662"/>
    <w:rsid w:val="00F8627C"/>
    <w:rsid w:val="00F86E1B"/>
    <w:rsid w:val="00F902E3"/>
    <w:rsid w:val="00F921D2"/>
    <w:rsid w:val="00F92334"/>
    <w:rsid w:val="00F929C8"/>
    <w:rsid w:val="00F937E1"/>
    <w:rsid w:val="00F93CAB"/>
    <w:rsid w:val="00F93EFB"/>
    <w:rsid w:val="00F94647"/>
    <w:rsid w:val="00F94944"/>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3CD5"/>
    <w:rsid w:val="00FA46ED"/>
    <w:rsid w:val="00FA4A5E"/>
    <w:rsid w:val="00FA4B22"/>
    <w:rsid w:val="00FA5415"/>
    <w:rsid w:val="00FA5829"/>
    <w:rsid w:val="00FA746C"/>
    <w:rsid w:val="00FA7B8D"/>
    <w:rsid w:val="00FB014F"/>
    <w:rsid w:val="00FB0C83"/>
    <w:rsid w:val="00FB1043"/>
    <w:rsid w:val="00FB20F3"/>
    <w:rsid w:val="00FB3D52"/>
    <w:rsid w:val="00FB43AC"/>
    <w:rsid w:val="00FB47EA"/>
    <w:rsid w:val="00FB5625"/>
    <w:rsid w:val="00FB567E"/>
    <w:rsid w:val="00FB7320"/>
    <w:rsid w:val="00FB7C38"/>
    <w:rsid w:val="00FB7F1F"/>
    <w:rsid w:val="00FC054A"/>
    <w:rsid w:val="00FC0790"/>
    <w:rsid w:val="00FC0A0D"/>
    <w:rsid w:val="00FC0F4A"/>
    <w:rsid w:val="00FC1167"/>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C85"/>
    <w:rsid w:val="00FD30CD"/>
    <w:rsid w:val="00FD40D5"/>
    <w:rsid w:val="00FD4636"/>
    <w:rsid w:val="00FD46BA"/>
    <w:rsid w:val="00FD4915"/>
    <w:rsid w:val="00FD4A41"/>
    <w:rsid w:val="00FD4F18"/>
    <w:rsid w:val="00FD5D4A"/>
    <w:rsid w:val="00FD6B5B"/>
    <w:rsid w:val="00FD6C27"/>
    <w:rsid w:val="00FD7CEE"/>
    <w:rsid w:val="00FE05FC"/>
    <w:rsid w:val="00FE0693"/>
    <w:rsid w:val="00FE086E"/>
    <w:rsid w:val="00FE0AF4"/>
    <w:rsid w:val="00FE127F"/>
    <w:rsid w:val="00FE27EE"/>
    <w:rsid w:val="00FE30E1"/>
    <w:rsid w:val="00FE3B0A"/>
    <w:rsid w:val="00FE3C7F"/>
    <w:rsid w:val="00FE520C"/>
    <w:rsid w:val="00FE65C5"/>
    <w:rsid w:val="00FE6DA0"/>
    <w:rsid w:val="00FF0C49"/>
    <w:rsid w:val="00FF0FDB"/>
    <w:rsid w:val="00FF1282"/>
    <w:rsid w:val="00FF1339"/>
    <w:rsid w:val="00FF1682"/>
    <w:rsid w:val="00FF2F26"/>
    <w:rsid w:val="00FF33D3"/>
    <w:rsid w:val="00FF4650"/>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6453513">
      <w:bodyDiv w:val="1"/>
      <w:marLeft w:val="0"/>
      <w:marRight w:val="0"/>
      <w:marTop w:val="0"/>
      <w:marBottom w:val="0"/>
      <w:divBdr>
        <w:top w:val="none" w:sz="0" w:space="0" w:color="auto"/>
        <w:left w:val="none" w:sz="0" w:space="0" w:color="auto"/>
        <w:bottom w:val="none" w:sz="0" w:space="0" w:color="auto"/>
        <w:right w:val="none" w:sz="0" w:space="0" w:color="auto"/>
      </w:divBdr>
    </w:div>
    <w:div w:id="28948077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27108805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D3CA2-D96B-4814-8BC9-DBD507CA3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3588</TotalTime>
  <Pages>15</Pages>
  <Words>5371</Words>
  <Characters>29541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53</cp:revision>
  <cp:lastPrinted>2022-06-23T21:36:00Z</cp:lastPrinted>
  <dcterms:created xsi:type="dcterms:W3CDTF">2022-05-04T18:42:00Z</dcterms:created>
  <dcterms:modified xsi:type="dcterms:W3CDTF">2022-10-11T20:20:00Z</dcterms:modified>
</cp:coreProperties>
</file>