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FE0D56" w:rsidRDefault="001A015C" w:rsidP="00AF7F97">
      <w:pPr>
        <w:ind w:left="255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FE0D56">
        <w:rPr>
          <w:rFonts w:ascii="Arial" w:hAnsi="Arial" w:cs="Arial"/>
          <w:b/>
          <w:sz w:val="26"/>
          <w:szCs w:val="26"/>
        </w:rPr>
        <w:t>SALA SUPERIOR DEL TRIBUNAL DE JUSTICIA ADMINISTRATIVA DEL ESTADO DE OAXACA</w:t>
      </w:r>
      <w:r w:rsidR="00343291" w:rsidRPr="00FE0D56">
        <w:rPr>
          <w:rFonts w:ascii="Arial" w:hAnsi="Arial" w:cs="Arial"/>
          <w:b/>
          <w:sz w:val="26"/>
          <w:szCs w:val="26"/>
        </w:rPr>
        <w:t>.</w:t>
      </w:r>
    </w:p>
    <w:p w14:paraId="3194CFF0" w14:textId="2C576A49" w:rsidR="00DB3D8E" w:rsidRPr="00FE0D56" w:rsidRDefault="0057148C" w:rsidP="00AF7F97">
      <w:pPr>
        <w:ind w:left="2552"/>
        <w:jc w:val="both"/>
        <w:rPr>
          <w:rFonts w:ascii="Arial" w:hAnsi="Arial" w:cs="Arial"/>
          <w:b/>
          <w:sz w:val="26"/>
          <w:szCs w:val="26"/>
        </w:rPr>
      </w:pPr>
      <w:r w:rsidRPr="00FE0D56">
        <w:rPr>
          <w:rFonts w:ascii="Arial" w:hAnsi="Arial" w:cs="Arial"/>
          <w:b/>
          <w:sz w:val="26"/>
          <w:szCs w:val="26"/>
        </w:rPr>
        <w:t>RECURSO DE REVISIÓN</w:t>
      </w:r>
      <w:r w:rsidR="005B2E19" w:rsidRPr="00FE0D56">
        <w:rPr>
          <w:rFonts w:ascii="Arial" w:hAnsi="Arial" w:cs="Arial"/>
          <w:b/>
          <w:sz w:val="26"/>
          <w:szCs w:val="26"/>
        </w:rPr>
        <w:t xml:space="preserve">: </w:t>
      </w:r>
      <w:r w:rsidR="007C586B" w:rsidRPr="00FE0D56">
        <w:rPr>
          <w:rFonts w:ascii="Arial" w:hAnsi="Arial" w:cs="Arial"/>
          <w:b/>
          <w:sz w:val="26"/>
          <w:szCs w:val="26"/>
        </w:rPr>
        <w:t>0</w:t>
      </w:r>
      <w:r w:rsidR="005D54D1">
        <w:rPr>
          <w:rFonts w:ascii="Arial" w:hAnsi="Arial" w:cs="Arial"/>
          <w:b/>
          <w:sz w:val="26"/>
          <w:szCs w:val="26"/>
        </w:rPr>
        <w:t>041</w:t>
      </w:r>
      <w:r w:rsidR="00385FBA">
        <w:rPr>
          <w:rFonts w:ascii="Arial" w:hAnsi="Arial" w:cs="Arial"/>
          <w:b/>
          <w:sz w:val="26"/>
          <w:szCs w:val="26"/>
        </w:rPr>
        <w:t>/202</w:t>
      </w:r>
      <w:r w:rsidR="005D54D1">
        <w:rPr>
          <w:rFonts w:ascii="Arial" w:hAnsi="Arial" w:cs="Arial"/>
          <w:b/>
          <w:sz w:val="26"/>
          <w:szCs w:val="26"/>
        </w:rPr>
        <w:t>2</w:t>
      </w:r>
      <w:r w:rsidR="00385FBA">
        <w:rPr>
          <w:rFonts w:ascii="Arial" w:hAnsi="Arial" w:cs="Arial"/>
          <w:b/>
          <w:sz w:val="26"/>
          <w:szCs w:val="26"/>
        </w:rPr>
        <w:t>.</w:t>
      </w:r>
    </w:p>
    <w:p w14:paraId="34F9EC46" w14:textId="47C0EC54" w:rsidR="00DB3D8E" w:rsidRPr="00FE0D56" w:rsidRDefault="0057148C" w:rsidP="00AF7F97">
      <w:pPr>
        <w:ind w:left="2552"/>
        <w:jc w:val="both"/>
        <w:rPr>
          <w:rFonts w:ascii="Arial" w:hAnsi="Arial" w:cs="Arial"/>
          <w:b/>
          <w:sz w:val="26"/>
          <w:szCs w:val="26"/>
        </w:rPr>
      </w:pPr>
      <w:r w:rsidRPr="00FE0D56">
        <w:rPr>
          <w:rFonts w:ascii="Arial" w:hAnsi="Arial" w:cs="Arial"/>
          <w:b/>
          <w:sz w:val="26"/>
          <w:szCs w:val="26"/>
        </w:rPr>
        <w:t>EXPEDIENTE:</w:t>
      </w:r>
      <w:r w:rsidR="005B2E19" w:rsidRPr="00FE0D56">
        <w:rPr>
          <w:rFonts w:ascii="Arial" w:hAnsi="Arial" w:cs="Arial"/>
          <w:b/>
          <w:sz w:val="26"/>
          <w:szCs w:val="26"/>
        </w:rPr>
        <w:t xml:space="preserve"> </w:t>
      </w:r>
      <w:r w:rsidR="007C586B" w:rsidRPr="00FE0D56">
        <w:rPr>
          <w:rFonts w:ascii="Arial" w:hAnsi="Arial" w:cs="Arial"/>
          <w:b/>
          <w:sz w:val="26"/>
          <w:szCs w:val="26"/>
        </w:rPr>
        <w:t>0</w:t>
      </w:r>
      <w:r w:rsidR="007C744B">
        <w:rPr>
          <w:rFonts w:ascii="Arial" w:hAnsi="Arial" w:cs="Arial"/>
          <w:b/>
          <w:sz w:val="26"/>
          <w:szCs w:val="26"/>
        </w:rPr>
        <w:t>0</w:t>
      </w:r>
      <w:r w:rsidR="000D4823">
        <w:rPr>
          <w:rFonts w:ascii="Arial" w:hAnsi="Arial" w:cs="Arial"/>
          <w:b/>
          <w:sz w:val="26"/>
          <w:szCs w:val="26"/>
        </w:rPr>
        <w:t>37</w:t>
      </w:r>
      <w:r w:rsidR="007C586B" w:rsidRPr="00FE0D56">
        <w:rPr>
          <w:rFonts w:ascii="Arial" w:hAnsi="Arial" w:cs="Arial"/>
          <w:b/>
          <w:sz w:val="26"/>
          <w:szCs w:val="26"/>
        </w:rPr>
        <w:t>/20</w:t>
      </w:r>
      <w:r w:rsidR="000D4823">
        <w:rPr>
          <w:rFonts w:ascii="Arial" w:hAnsi="Arial" w:cs="Arial"/>
          <w:b/>
          <w:sz w:val="26"/>
          <w:szCs w:val="26"/>
        </w:rPr>
        <w:t>21</w:t>
      </w:r>
      <w:r w:rsidR="00343291" w:rsidRPr="00FE0D56">
        <w:rPr>
          <w:rFonts w:ascii="Arial" w:hAnsi="Arial" w:cs="Arial"/>
          <w:b/>
          <w:sz w:val="26"/>
          <w:szCs w:val="26"/>
        </w:rPr>
        <w:t xml:space="preserve"> </w:t>
      </w:r>
      <w:r w:rsidR="00551998" w:rsidRPr="00FE0D56">
        <w:rPr>
          <w:rFonts w:ascii="Arial" w:hAnsi="Arial" w:cs="Arial"/>
          <w:b/>
          <w:sz w:val="26"/>
          <w:szCs w:val="26"/>
        </w:rPr>
        <w:t xml:space="preserve">DE LA </w:t>
      </w:r>
      <w:r w:rsidR="000D4823">
        <w:rPr>
          <w:rFonts w:ascii="Arial" w:hAnsi="Arial" w:cs="Arial"/>
          <w:b/>
          <w:sz w:val="26"/>
          <w:szCs w:val="26"/>
        </w:rPr>
        <w:t>QUINTA</w:t>
      </w:r>
      <w:r w:rsidR="00221A7F" w:rsidRPr="00FE0D56">
        <w:rPr>
          <w:rFonts w:ascii="Arial" w:hAnsi="Arial" w:cs="Arial"/>
          <w:b/>
          <w:sz w:val="26"/>
          <w:szCs w:val="26"/>
        </w:rPr>
        <w:t xml:space="preserve"> </w:t>
      </w:r>
      <w:r w:rsidR="00DB3D8E" w:rsidRPr="00FE0D56">
        <w:rPr>
          <w:rFonts w:ascii="Arial" w:hAnsi="Arial" w:cs="Arial"/>
          <w:b/>
          <w:sz w:val="26"/>
          <w:szCs w:val="26"/>
        </w:rPr>
        <w:t>SALA UNITARIA DE</w:t>
      </w:r>
      <w:r w:rsidR="00781516" w:rsidRPr="00FE0D56">
        <w:rPr>
          <w:rFonts w:ascii="Arial" w:hAnsi="Arial" w:cs="Arial"/>
          <w:b/>
          <w:sz w:val="26"/>
          <w:szCs w:val="26"/>
        </w:rPr>
        <w:t xml:space="preserve"> PRIMERA</w:t>
      </w:r>
      <w:r w:rsidR="00DB3D8E" w:rsidRPr="00FE0D56">
        <w:rPr>
          <w:rFonts w:ascii="Arial" w:hAnsi="Arial" w:cs="Arial"/>
          <w:b/>
          <w:sz w:val="26"/>
          <w:szCs w:val="26"/>
        </w:rPr>
        <w:t xml:space="preserve"> INSTANCIA</w:t>
      </w:r>
      <w:r w:rsidR="00343291" w:rsidRPr="00FE0D56">
        <w:rPr>
          <w:rFonts w:ascii="Arial" w:hAnsi="Arial" w:cs="Arial"/>
          <w:b/>
          <w:sz w:val="26"/>
          <w:szCs w:val="26"/>
        </w:rPr>
        <w:t>.</w:t>
      </w:r>
    </w:p>
    <w:p w14:paraId="72EA1B35" w14:textId="6ED910EE" w:rsidR="00DB3D8E" w:rsidRPr="00FE0D56" w:rsidRDefault="00580FDE" w:rsidP="00AF7F97">
      <w:pPr>
        <w:ind w:left="2552"/>
        <w:jc w:val="both"/>
        <w:rPr>
          <w:rFonts w:ascii="Arial" w:hAnsi="Arial" w:cs="Arial"/>
          <w:b/>
          <w:sz w:val="26"/>
          <w:szCs w:val="26"/>
        </w:rPr>
      </w:pPr>
      <w:r w:rsidRPr="00FE0D56">
        <w:rPr>
          <w:rFonts w:ascii="Arial" w:hAnsi="Arial" w:cs="Arial"/>
          <w:b/>
          <w:sz w:val="26"/>
          <w:szCs w:val="26"/>
        </w:rPr>
        <w:t xml:space="preserve">PONENTE: </w:t>
      </w:r>
      <w:r w:rsidR="007C58BF" w:rsidRPr="00FE0D56">
        <w:rPr>
          <w:rFonts w:ascii="Arial" w:hAnsi="Arial" w:cs="Arial"/>
          <w:b/>
          <w:sz w:val="26"/>
          <w:szCs w:val="26"/>
        </w:rPr>
        <w:t>MAGISTRADO</w:t>
      </w:r>
      <w:r w:rsidR="005B2E19" w:rsidRPr="00FE0D56">
        <w:rPr>
          <w:rFonts w:ascii="Arial" w:hAnsi="Arial" w:cs="Arial"/>
          <w:b/>
          <w:sz w:val="26"/>
          <w:szCs w:val="26"/>
        </w:rPr>
        <w:t xml:space="preserve"> PAULO JOSÉ LUIS TAPIA PALACIOS</w:t>
      </w:r>
      <w:r w:rsidR="00DB3D8E" w:rsidRPr="00FE0D56">
        <w:rPr>
          <w:rFonts w:ascii="Arial" w:hAnsi="Arial" w:cs="Arial"/>
          <w:b/>
          <w:sz w:val="26"/>
          <w:szCs w:val="26"/>
        </w:rPr>
        <w:t>.</w:t>
      </w:r>
    </w:p>
    <w:p w14:paraId="1A22C208" w14:textId="77777777" w:rsidR="00DB3D8E" w:rsidRPr="00FE0D56" w:rsidRDefault="00DB3D8E" w:rsidP="00DB3D8E">
      <w:pPr>
        <w:spacing w:line="240" w:lineRule="auto"/>
        <w:ind w:left="2124"/>
        <w:jc w:val="both"/>
        <w:rPr>
          <w:rFonts w:ascii="Arial" w:hAnsi="Arial" w:cs="Arial"/>
          <w:b/>
          <w:sz w:val="26"/>
          <w:szCs w:val="26"/>
        </w:rPr>
      </w:pPr>
    </w:p>
    <w:p w14:paraId="427A7776" w14:textId="5A12D9E0" w:rsidR="00DB3D8E" w:rsidRPr="00FE0D56" w:rsidRDefault="004B3E67" w:rsidP="00DB3D8E">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DB3D8E" w:rsidRPr="00FE0D56">
        <w:rPr>
          <w:rFonts w:ascii="Arial" w:hAnsi="Arial" w:cs="Arial"/>
          <w:b/>
          <w:sz w:val="26"/>
          <w:szCs w:val="26"/>
        </w:rPr>
        <w:t>DE</w:t>
      </w:r>
      <w:r w:rsidR="003F74AA">
        <w:rPr>
          <w:rFonts w:ascii="Arial" w:hAnsi="Arial" w:cs="Arial"/>
          <w:b/>
          <w:sz w:val="26"/>
          <w:szCs w:val="26"/>
        </w:rPr>
        <w:t xml:space="preserve"> </w:t>
      </w:r>
      <w:r w:rsidR="00DB3D8E" w:rsidRPr="00FE0D56">
        <w:rPr>
          <w:rFonts w:ascii="Arial" w:hAnsi="Arial" w:cs="Arial"/>
          <w:b/>
          <w:sz w:val="26"/>
          <w:szCs w:val="26"/>
        </w:rPr>
        <w:t xml:space="preserve">DOS MIL </w:t>
      </w:r>
      <w:r w:rsidR="007C586B" w:rsidRPr="00FE0D56">
        <w:rPr>
          <w:rFonts w:ascii="Arial" w:hAnsi="Arial" w:cs="Arial"/>
          <w:b/>
          <w:sz w:val="26"/>
          <w:szCs w:val="26"/>
        </w:rPr>
        <w:t xml:space="preserve">VEINTIDÓS. </w:t>
      </w:r>
      <w:r w:rsidR="00E938AC" w:rsidRPr="00FE0D56">
        <w:rPr>
          <w:rFonts w:ascii="Arial" w:hAnsi="Arial" w:cs="Arial"/>
          <w:b/>
          <w:sz w:val="26"/>
          <w:szCs w:val="26"/>
        </w:rPr>
        <w:t>-</w:t>
      </w:r>
      <w:r w:rsidR="00DB3D8E" w:rsidRPr="00FE0D56">
        <w:rPr>
          <w:rFonts w:ascii="Arial" w:hAnsi="Arial" w:cs="Arial"/>
          <w:b/>
          <w:sz w:val="26"/>
          <w:szCs w:val="26"/>
        </w:rPr>
        <w:t xml:space="preserve"> - - - - - - - - - - - - - - - - - - - - - - - - - </w:t>
      </w:r>
      <w:r w:rsidR="0072190A" w:rsidRPr="00FE0D56">
        <w:rPr>
          <w:rFonts w:ascii="Arial" w:hAnsi="Arial" w:cs="Arial"/>
          <w:b/>
          <w:sz w:val="26"/>
          <w:szCs w:val="26"/>
        </w:rPr>
        <w:t xml:space="preserve">- - - - - - - - - </w:t>
      </w:r>
    </w:p>
    <w:p w14:paraId="2E750424" w14:textId="5B909FCE" w:rsidR="003F2AB1" w:rsidRPr="00FE0D56" w:rsidRDefault="00DB3D8E" w:rsidP="003F2AB1">
      <w:pPr>
        <w:spacing w:line="360" w:lineRule="auto"/>
        <w:ind w:firstLine="708"/>
        <w:jc w:val="both"/>
        <w:rPr>
          <w:rFonts w:ascii="Arial" w:hAnsi="Arial" w:cs="Arial"/>
          <w:b/>
          <w:bCs/>
          <w:sz w:val="26"/>
          <w:szCs w:val="26"/>
        </w:rPr>
      </w:pPr>
      <w:r w:rsidRPr="00FE0D56">
        <w:rPr>
          <w:rFonts w:ascii="Arial" w:hAnsi="Arial" w:cs="Arial"/>
          <w:sz w:val="26"/>
          <w:szCs w:val="26"/>
        </w:rPr>
        <w:t xml:space="preserve">Por recibido </w:t>
      </w:r>
      <w:r w:rsidR="0087741D">
        <w:rPr>
          <w:rFonts w:ascii="Arial" w:hAnsi="Arial" w:cs="Arial"/>
          <w:sz w:val="26"/>
          <w:szCs w:val="26"/>
        </w:rPr>
        <w:t>el</w:t>
      </w:r>
      <w:r w:rsidRPr="00FE0D56">
        <w:rPr>
          <w:rFonts w:ascii="Arial" w:hAnsi="Arial" w:cs="Arial"/>
          <w:sz w:val="26"/>
          <w:szCs w:val="26"/>
        </w:rPr>
        <w:t xml:space="preserve"> </w:t>
      </w:r>
      <w:r w:rsidR="00DF037F" w:rsidRPr="00FE0D56">
        <w:rPr>
          <w:rFonts w:ascii="Arial" w:hAnsi="Arial" w:cs="Arial"/>
          <w:sz w:val="26"/>
          <w:szCs w:val="26"/>
        </w:rPr>
        <w:t xml:space="preserve">cuaderno de revisión </w:t>
      </w:r>
      <w:r w:rsidR="00987268" w:rsidRPr="00FE0D56">
        <w:rPr>
          <w:rFonts w:ascii="Arial" w:hAnsi="Arial" w:cs="Arial"/>
          <w:b/>
          <w:sz w:val="26"/>
          <w:szCs w:val="26"/>
        </w:rPr>
        <w:t>0</w:t>
      </w:r>
      <w:r w:rsidR="000D4823">
        <w:rPr>
          <w:rFonts w:ascii="Arial" w:hAnsi="Arial" w:cs="Arial"/>
          <w:b/>
          <w:sz w:val="26"/>
          <w:szCs w:val="26"/>
        </w:rPr>
        <w:t>041</w:t>
      </w:r>
      <w:r w:rsidR="00987268" w:rsidRPr="00FE0D56">
        <w:rPr>
          <w:rFonts w:ascii="Arial" w:hAnsi="Arial" w:cs="Arial"/>
          <w:b/>
          <w:sz w:val="26"/>
          <w:szCs w:val="26"/>
        </w:rPr>
        <w:t>/202</w:t>
      </w:r>
      <w:r w:rsidR="000D4823">
        <w:rPr>
          <w:rFonts w:ascii="Arial" w:hAnsi="Arial" w:cs="Arial"/>
          <w:b/>
          <w:sz w:val="26"/>
          <w:szCs w:val="26"/>
        </w:rPr>
        <w:t>2</w:t>
      </w:r>
      <w:r w:rsidR="00987268">
        <w:rPr>
          <w:rFonts w:ascii="Arial" w:hAnsi="Arial" w:cs="Arial"/>
          <w:b/>
          <w:sz w:val="26"/>
          <w:szCs w:val="26"/>
        </w:rPr>
        <w:t xml:space="preserve"> </w:t>
      </w:r>
      <w:r w:rsidRPr="00FE0D56">
        <w:rPr>
          <w:rFonts w:ascii="Arial" w:hAnsi="Arial" w:cs="Arial"/>
          <w:sz w:val="26"/>
          <w:szCs w:val="26"/>
        </w:rPr>
        <w:t>que remite la Secretaría General de Acuerdos, con motivo de</w:t>
      </w:r>
      <w:r w:rsidR="00657187">
        <w:rPr>
          <w:rFonts w:ascii="Arial" w:hAnsi="Arial" w:cs="Arial"/>
          <w:sz w:val="26"/>
          <w:szCs w:val="26"/>
        </w:rPr>
        <w:t xml:space="preserve">l </w:t>
      </w:r>
      <w:r w:rsidRPr="00FE0D56">
        <w:rPr>
          <w:rFonts w:ascii="Arial" w:hAnsi="Arial" w:cs="Arial"/>
          <w:sz w:val="26"/>
          <w:szCs w:val="26"/>
        </w:rPr>
        <w:t>recu</w:t>
      </w:r>
      <w:r w:rsidR="00395933" w:rsidRPr="00FE0D56">
        <w:rPr>
          <w:rFonts w:ascii="Arial" w:hAnsi="Arial" w:cs="Arial"/>
          <w:sz w:val="26"/>
          <w:szCs w:val="26"/>
        </w:rPr>
        <w:t>rso de revisión interpuesto por</w:t>
      </w:r>
      <w:r w:rsidR="00602A6F" w:rsidRPr="00FE0D56">
        <w:rPr>
          <w:rFonts w:ascii="Arial" w:hAnsi="Arial" w:cs="Arial"/>
          <w:b/>
          <w:sz w:val="26"/>
          <w:szCs w:val="26"/>
        </w:rPr>
        <w:t xml:space="preserve"> </w:t>
      </w:r>
      <w:r w:rsidR="00315221" w:rsidRPr="00315221">
        <w:rPr>
          <w:rFonts w:ascii="Arial" w:hAnsi="Arial" w:cs="Arial"/>
          <w:b/>
          <w:sz w:val="26"/>
          <w:szCs w:val="26"/>
        </w:rPr>
        <w:t>LA S</w:t>
      </w:r>
      <w:r w:rsidR="00315221">
        <w:rPr>
          <w:rFonts w:ascii="Arial" w:hAnsi="Arial" w:cs="Arial"/>
          <w:b/>
          <w:sz w:val="26"/>
          <w:szCs w:val="26"/>
        </w:rPr>
        <w:t>Í</w:t>
      </w:r>
      <w:r w:rsidR="00315221" w:rsidRPr="00315221">
        <w:rPr>
          <w:rFonts w:ascii="Arial" w:hAnsi="Arial" w:cs="Arial"/>
          <w:b/>
          <w:sz w:val="26"/>
          <w:szCs w:val="26"/>
        </w:rPr>
        <w:t>NDIC</w:t>
      </w:r>
      <w:r w:rsidR="00315221">
        <w:rPr>
          <w:rFonts w:ascii="Arial" w:hAnsi="Arial" w:cs="Arial"/>
          <w:b/>
          <w:sz w:val="26"/>
          <w:szCs w:val="26"/>
        </w:rPr>
        <w:t>A</w:t>
      </w:r>
      <w:r w:rsidR="00315221" w:rsidRPr="00315221">
        <w:rPr>
          <w:rFonts w:ascii="Arial" w:hAnsi="Arial" w:cs="Arial"/>
          <w:b/>
          <w:sz w:val="26"/>
          <w:szCs w:val="26"/>
        </w:rPr>
        <w:t xml:space="preserve"> PRIMERA DEL</w:t>
      </w:r>
      <w:r w:rsidR="00315221">
        <w:rPr>
          <w:rFonts w:ascii="Arial" w:hAnsi="Arial" w:cs="Arial"/>
          <w:b/>
          <w:sz w:val="26"/>
          <w:szCs w:val="26"/>
        </w:rPr>
        <w:t xml:space="preserve"> </w:t>
      </w:r>
      <w:r w:rsidR="00E93ADB">
        <w:rPr>
          <w:rFonts w:ascii="Arial" w:hAnsi="Arial" w:cs="Arial"/>
          <w:b/>
          <w:sz w:val="26"/>
          <w:szCs w:val="26"/>
        </w:rPr>
        <w:t xml:space="preserve">HONORABLE AYUNTAMIENTO MUNICIPAL </w:t>
      </w:r>
      <w:r w:rsidR="00315221">
        <w:rPr>
          <w:rFonts w:ascii="Arial" w:hAnsi="Arial" w:cs="Arial"/>
          <w:b/>
          <w:sz w:val="26"/>
          <w:szCs w:val="26"/>
        </w:rPr>
        <w:t>DE OAXACA DE JUÁREZ</w:t>
      </w:r>
      <w:r w:rsidR="00E93ADB">
        <w:rPr>
          <w:rFonts w:ascii="Arial" w:hAnsi="Arial" w:cs="Arial"/>
          <w:b/>
          <w:sz w:val="26"/>
          <w:szCs w:val="26"/>
        </w:rPr>
        <w:t>, OAXACA</w:t>
      </w:r>
      <w:r w:rsidR="00683B53">
        <w:rPr>
          <w:rFonts w:ascii="Arial" w:hAnsi="Arial" w:cs="Arial"/>
          <w:b/>
          <w:sz w:val="26"/>
          <w:szCs w:val="26"/>
        </w:rPr>
        <w:t xml:space="preserve"> </w:t>
      </w:r>
      <w:r w:rsidR="00195C28" w:rsidRPr="00FE0D56">
        <w:rPr>
          <w:rFonts w:ascii="Arial" w:hAnsi="Arial" w:cs="Arial"/>
          <w:sz w:val="26"/>
          <w:szCs w:val="26"/>
        </w:rPr>
        <w:t xml:space="preserve">en contra </w:t>
      </w:r>
      <w:r w:rsidR="00EC3CB8" w:rsidRPr="00FE0D56">
        <w:rPr>
          <w:rFonts w:ascii="Arial" w:hAnsi="Arial" w:cs="Arial"/>
          <w:sz w:val="26"/>
          <w:szCs w:val="26"/>
        </w:rPr>
        <w:t>de</w:t>
      </w:r>
      <w:r w:rsidR="0057148C" w:rsidRPr="00FE0D56">
        <w:rPr>
          <w:rFonts w:ascii="Arial" w:hAnsi="Arial" w:cs="Arial"/>
          <w:sz w:val="26"/>
          <w:szCs w:val="26"/>
        </w:rPr>
        <w:t xml:space="preserve"> </w:t>
      </w:r>
      <w:r w:rsidR="00EC3CB8" w:rsidRPr="00FE0D56">
        <w:rPr>
          <w:rFonts w:ascii="Arial" w:hAnsi="Arial" w:cs="Arial"/>
          <w:sz w:val="26"/>
          <w:szCs w:val="26"/>
        </w:rPr>
        <w:t>l</w:t>
      </w:r>
      <w:r w:rsidR="0057148C" w:rsidRPr="00FE0D56">
        <w:rPr>
          <w:rFonts w:ascii="Arial" w:hAnsi="Arial" w:cs="Arial"/>
          <w:sz w:val="26"/>
          <w:szCs w:val="26"/>
        </w:rPr>
        <w:t xml:space="preserve">a sentencia de </w:t>
      </w:r>
      <w:r w:rsidR="00315221">
        <w:rPr>
          <w:rFonts w:ascii="Arial" w:hAnsi="Arial" w:cs="Arial"/>
          <w:sz w:val="26"/>
          <w:szCs w:val="26"/>
        </w:rPr>
        <w:t xml:space="preserve">veintidós </w:t>
      </w:r>
      <w:r w:rsidR="00A00729">
        <w:rPr>
          <w:rFonts w:ascii="Arial" w:hAnsi="Arial" w:cs="Arial"/>
          <w:sz w:val="26"/>
          <w:szCs w:val="26"/>
        </w:rPr>
        <w:t>de</w:t>
      </w:r>
      <w:r w:rsidR="00A20EC4">
        <w:rPr>
          <w:rFonts w:ascii="Arial" w:hAnsi="Arial" w:cs="Arial"/>
          <w:sz w:val="26"/>
          <w:szCs w:val="26"/>
        </w:rPr>
        <w:t xml:space="preserve"> </w:t>
      </w:r>
      <w:r w:rsidR="00315221">
        <w:rPr>
          <w:rFonts w:ascii="Arial" w:hAnsi="Arial" w:cs="Arial"/>
          <w:sz w:val="26"/>
          <w:szCs w:val="26"/>
        </w:rPr>
        <w:t>febrero</w:t>
      </w:r>
      <w:r w:rsidR="00A00729">
        <w:rPr>
          <w:rFonts w:ascii="Arial" w:hAnsi="Arial" w:cs="Arial"/>
          <w:sz w:val="26"/>
          <w:szCs w:val="26"/>
        </w:rPr>
        <w:t xml:space="preserve"> de </w:t>
      </w:r>
      <w:r w:rsidR="00405FFA" w:rsidRPr="00FE0D56">
        <w:rPr>
          <w:rFonts w:ascii="Arial" w:hAnsi="Arial" w:cs="Arial"/>
          <w:sz w:val="26"/>
          <w:szCs w:val="26"/>
        </w:rPr>
        <w:t>dos mil vei</w:t>
      </w:r>
      <w:r w:rsidR="00A00729">
        <w:rPr>
          <w:rFonts w:ascii="Arial" w:hAnsi="Arial" w:cs="Arial"/>
          <w:sz w:val="26"/>
          <w:szCs w:val="26"/>
        </w:rPr>
        <w:t>nt</w:t>
      </w:r>
      <w:r w:rsidR="00A20EC4">
        <w:rPr>
          <w:rFonts w:ascii="Arial" w:hAnsi="Arial" w:cs="Arial"/>
          <w:sz w:val="26"/>
          <w:szCs w:val="26"/>
        </w:rPr>
        <w:t>i</w:t>
      </w:r>
      <w:r w:rsidR="00315221">
        <w:rPr>
          <w:rFonts w:ascii="Arial" w:hAnsi="Arial" w:cs="Arial"/>
          <w:sz w:val="26"/>
          <w:szCs w:val="26"/>
        </w:rPr>
        <w:t>dós</w:t>
      </w:r>
      <w:r w:rsidR="00AD22E0">
        <w:rPr>
          <w:rFonts w:ascii="Arial" w:hAnsi="Arial" w:cs="Arial"/>
          <w:sz w:val="26"/>
          <w:szCs w:val="26"/>
        </w:rPr>
        <w:t xml:space="preserve"> </w:t>
      </w:r>
      <w:r w:rsidR="00E36FAC" w:rsidRPr="00FE0D56">
        <w:rPr>
          <w:rFonts w:ascii="Arial" w:hAnsi="Arial" w:cs="Arial"/>
          <w:sz w:val="26"/>
          <w:szCs w:val="26"/>
        </w:rPr>
        <w:t xml:space="preserve">dictada por la </w:t>
      </w:r>
      <w:r w:rsidR="00315221">
        <w:rPr>
          <w:rFonts w:ascii="Arial" w:hAnsi="Arial" w:cs="Arial"/>
          <w:sz w:val="26"/>
          <w:szCs w:val="26"/>
        </w:rPr>
        <w:t>Quinta</w:t>
      </w:r>
      <w:r w:rsidR="00807EAE">
        <w:rPr>
          <w:rFonts w:ascii="Arial" w:hAnsi="Arial" w:cs="Arial"/>
          <w:sz w:val="26"/>
          <w:szCs w:val="26"/>
        </w:rPr>
        <w:t xml:space="preserve"> </w:t>
      </w:r>
      <w:r w:rsidR="006F0ECB" w:rsidRPr="00FE0D56">
        <w:rPr>
          <w:rFonts w:ascii="Arial" w:hAnsi="Arial" w:cs="Arial"/>
          <w:sz w:val="26"/>
          <w:szCs w:val="26"/>
        </w:rPr>
        <w:t xml:space="preserve">Sala Unitaria de Primera </w:t>
      </w:r>
      <w:r w:rsidR="00E36FAC" w:rsidRPr="00FE0D56">
        <w:rPr>
          <w:rFonts w:ascii="Arial" w:hAnsi="Arial" w:cs="Arial"/>
          <w:sz w:val="26"/>
          <w:szCs w:val="26"/>
        </w:rPr>
        <w:t>Insta</w:t>
      </w:r>
      <w:r w:rsidR="002450A1" w:rsidRPr="00FE0D56">
        <w:rPr>
          <w:rFonts w:ascii="Arial" w:hAnsi="Arial" w:cs="Arial"/>
          <w:sz w:val="26"/>
          <w:szCs w:val="26"/>
        </w:rPr>
        <w:t xml:space="preserve">ncia en el </w:t>
      </w:r>
      <w:r w:rsidR="0027134A" w:rsidRPr="00FE0D56">
        <w:rPr>
          <w:rFonts w:ascii="Arial" w:hAnsi="Arial" w:cs="Arial"/>
          <w:sz w:val="26"/>
          <w:szCs w:val="26"/>
        </w:rPr>
        <w:t>expediente 0</w:t>
      </w:r>
      <w:r w:rsidR="002166CD">
        <w:rPr>
          <w:rFonts w:ascii="Arial" w:hAnsi="Arial" w:cs="Arial"/>
          <w:sz w:val="26"/>
          <w:szCs w:val="26"/>
        </w:rPr>
        <w:t>0</w:t>
      </w:r>
      <w:r w:rsidR="00315221">
        <w:rPr>
          <w:rFonts w:ascii="Arial" w:hAnsi="Arial" w:cs="Arial"/>
          <w:sz w:val="26"/>
          <w:szCs w:val="26"/>
        </w:rPr>
        <w:t>37/</w:t>
      </w:r>
      <w:r w:rsidR="0027134A" w:rsidRPr="00FE0D56">
        <w:rPr>
          <w:rFonts w:ascii="Arial" w:hAnsi="Arial" w:cs="Arial"/>
          <w:sz w:val="26"/>
          <w:szCs w:val="26"/>
        </w:rPr>
        <w:t>20</w:t>
      </w:r>
      <w:r w:rsidR="00315221">
        <w:rPr>
          <w:rFonts w:ascii="Arial" w:hAnsi="Arial" w:cs="Arial"/>
          <w:sz w:val="26"/>
          <w:szCs w:val="26"/>
        </w:rPr>
        <w:t>21</w:t>
      </w:r>
      <w:r w:rsidR="00E36FAC" w:rsidRPr="00FE0D56">
        <w:rPr>
          <w:rFonts w:ascii="Arial" w:hAnsi="Arial" w:cs="Arial"/>
          <w:sz w:val="26"/>
          <w:szCs w:val="26"/>
        </w:rPr>
        <w:t xml:space="preserve">, </w:t>
      </w:r>
      <w:r w:rsidRPr="00FE0D56">
        <w:rPr>
          <w:rFonts w:ascii="Arial" w:hAnsi="Arial" w:cs="Arial"/>
          <w:sz w:val="26"/>
          <w:szCs w:val="26"/>
        </w:rPr>
        <w:t>relativo al juicio de nulidad promovido por</w:t>
      </w:r>
      <w:r w:rsidR="005B2E19" w:rsidRPr="00FE0D56">
        <w:rPr>
          <w:rFonts w:ascii="Arial" w:hAnsi="Arial" w:cs="Arial"/>
          <w:sz w:val="26"/>
          <w:szCs w:val="26"/>
        </w:rPr>
        <w:t xml:space="preserve"> </w:t>
      </w:r>
      <w:r w:rsidR="003914A7">
        <w:rPr>
          <w:rFonts w:ascii="Arial" w:hAnsi="Arial" w:cs="Arial"/>
          <w:b/>
          <w:bCs/>
          <w:sz w:val="26"/>
          <w:szCs w:val="26"/>
        </w:rPr>
        <w:t>*******</w:t>
      </w:r>
      <w:r w:rsidR="00EA2757">
        <w:rPr>
          <w:rFonts w:ascii="Arial" w:hAnsi="Arial" w:cs="Arial"/>
          <w:sz w:val="26"/>
          <w:szCs w:val="26"/>
        </w:rPr>
        <w:t xml:space="preserve"> </w:t>
      </w:r>
      <w:r w:rsidRPr="00FE0D56">
        <w:rPr>
          <w:rFonts w:ascii="Arial" w:hAnsi="Arial" w:cs="Arial"/>
          <w:bCs/>
          <w:sz w:val="26"/>
          <w:szCs w:val="26"/>
        </w:rPr>
        <w:t>en contra de</w:t>
      </w:r>
      <w:r w:rsidR="00BB55BA">
        <w:rPr>
          <w:rFonts w:ascii="Arial" w:hAnsi="Arial" w:cs="Arial"/>
          <w:sz w:val="26"/>
          <w:szCs w:val="26"/>
        </w:rPr>
        <w:t xml:space="preserve"> </w:t>
      </w:r>
      <w:r w:rsidR="00807EAE">
        <w:rPr>
          <w:rFonts w:ascii="Arial" w:hAnsi="Arial" w:cs="Arial"/>
          <w:sz w:val="26"/>
          <w:szCs w:val="26"/>
        </w:rPr>
        <w:t xml:space="preserve">la </w:t>
      </w:r>
      <w:r w:rsidR="00807EAE" w:rsidRPr="00807EAE">
        <w:rPr>
          <w:rFonts w:ascii="Arial" w:hAnsi="Arial" w:cs="Arial"/>
          <w:b/>
          <w:sz w:val="26"/>
          <w:szCs w:val="26"/>
        </w:rPr>
        <w:t>POLICÍA VIAL MUNICIPA</w:t>
      </w:r>
      <w:r w:rsidR="00C80EA5">
        <w:rPr>
          <w:rFonts w:ascii="Arial" w:hAnsi="Arial" w:cs="Arial"/>
          <w:b/>
          <w:sz w:val="26"/>
          <w:szCs w:val="26"/>
        </w:rPr>
        <w:t>L</w:t>
      </w:r>
      <w:r w:rsidR="00315221">
        <w:rPr>
          <w:rFonts w:ascii="Arial" w:hAnsi="Arial" w:cs="Arial"/>
          <w:b/>
          <w:sz w:val="26"/>
          <w:szCs w:val="26"/>
        </w:rPr>
        <w:t xml:space="preserve"> CON NÚMERO ESTADÍSTICO PV-252, ADSCRITA A LA ENTONCES SUBDIRECCIÓN DE TRÁNSITO Y MOVILIDAD </w:t>
      </w:r>
      <w:r w:rsidR="00315221" w:rsidRPr="004C0E18">
        <w:rPr>
          <w:rFonts w:ascii="Arial" w:hAnsi="Arial" w:cs="Arial"/>
          <w:sz w:val="26"/>
          <w:szCs w:val="26"/>
        </w:rPr>
        <w:t>y</w:t>
      </w:r>
      <w:r w:rsidR="004C0E18">
        <w:rPr>
          <w:rFonts w:ascii="Arial" w:hAnsi="Arial" w:cs="Arial"/>
          <w:b/>
          <w:sz w:val="26"/>
          <w:szCs w:val="26"/>
        </w:rPr>
        <w:t xml:space="preserve"> JEFA DE LA UNIDAD DE RECAUDACIÓN MUNICIPAL, </w:t>
      </w:r>
      <w:r w:rsidR="004C0E18" w:rsidRPr="004C0E18">
        <w:rPr>
          <w:rFonts w:ascii="Arial" w:hAnsi="Arial" w:cs="Arial"/>
          <w:sz w:val="26"/>
          <w:szCs w:val="26"/>
        </w:rPr>
        <w:t>ambos</w:t>
      </w:r>
      <w:r w:rsidR="004C0E18">
        <w:rPr>
          <w:rFonts w:ascii="Arial" w:hAnsi="Arial" w:cs="Arial"/>
          <w:b/>
          <w:sz w:val="26"/>
          <w:szCs w:val="26"/>
        </w:rPr>
        <w:t xml:space="preserve"> </w:t>
      </w:r>
      <w:r w:rsidR="004C0E18" w:rsidRPr="004C0E18">
        <w:rPr>
          <w:rFonts w:ascii="Arial" w:hAnsi="Arial" w:cs="Arial"/>
          <w:sz w:val="26"/>
          <w:szCs w:val="26"/>
        </w:rPr>
        <w:t xml:space="preserve">del </w:t>
      </w:r>
      <w:r w:rsidR="00315221">
        <w:rPr>
          <w:rFonts w:ascii="Arial" w:hAnsi="Arial" w:cs="Arial"/>
          <w:b/>
          <w:sz w:val="26"/>
          <w:szCs w:val="26"/>
        </w:rPr>
        <w:t xml:space="preserve">MUNICIPIO DE OAXACA DE JUÁREZ, </w:t>
      </w:r>
      <w:r w:rsidR="00315221" w:rsidRPr="00807EAE">
        <w:rPr>
          <w:rFonts w:ascii="Arial" w:hAnsi="Arial" w:cs="Arial"/>
          <w:b/>
          <w:sz w:val="26"/>
          <w:szCs w:val="26"/>
        </w:rPr>
        <w:t>OAXACA</w:t>
      </w:r>
      <w:r w:rsidR="00256468" w:rsidRPr="00FE0D56">
        <w:rPr>
          <w:rFonts w:ascii="Arial" w:hAnsi="Arial" w:cs="Arial"/>
          <w:sz w:val="26"/>
          <w:szCs w:val="26"/>
        </w:rPr>
        <w:t xml:space="preserve">; </w:t>
      </w:r>
      <w:r w:rsidR="00BF4423" w:rsidRPr="0016098F">
        <w:rPr>
          <w:rFonts w:ascii="Arial" w:hAnsi="Arial" w:cs="Arial"/>
          <w:sz w:val="26"/>
          <w:szCs w:val="26"/>
        </w:rPr>
        <w:t>por</w:t>
      </w:r>
      <w:r w:rsidR="00BF4423" w:rsidRPr="00620617">
        <w:rPr>
          <w:rFonts w:ascii="Arial" w:hAnsi="Arial" w:cs="Arial"/>
          <w:sz w:val="26"/>
          <w:szCs w:val="26"/>
        </w:rPr>
        <w:t xml:space="preserve"> lo que, con fundamento en los artículos 23</w:t>
      </w:r>
      <w:r w:rsidR="00BF4423">
        <w:rPr>
          <w:rFonts w:ascii="Arial" w:hAnsi="Arial" w:cs="Arial"/>
          <w:sz w:val="26"/>
          <w:szCs w:val="26"/>
        </w:rPr>
        <w:t xml:space="preserve">6, </w:t>
      </w:r>
      <w:r w:rsidR="00BF4423" w:rsidRPr="00620617">
        <w:rPr>
          <w:rFonts w:ascii="Arial" w:hAnsi="Arial" w:cs="Arial"/>
          <w:sz w:val="26"/>
          <w:szCs w:val="26"/>
        </w:rPr>
        <w:t>238 de la Ley de Procedimiento y Justicia Administrativa p</w:t>
      </w:r>
      <w:r w:rsidR="00BF4423">
        <w:rPr>
          <w:rFonts w:ascii="Arial" w:hAnsi="Arial" w:cs="Arial"/>
          <w:sz w:val="26"/>
          <w:szCs w:val="26"/>
        </w:rPr>
        <w:t xml:space="preserve">ara el Estado de Oaxaca  y </w:t>
      </w:r>
      <w:r w:rsidR="00BF4423">
        <w:rPr>
          <w:rFonts w:ascii="Arial" w:eastAsiaTheme="minorHAnsi" w:hAnsi="Arial" w:cs="Arial"/>
          <w:sz w:val="26"/>
          <w:szCs w:val="26"/>
          <w:lang w:eastAsia="en-US"/>
        </w:rPr>
        <w:t xml:space="preserve">24 fracción I y III de la </w:t>
      </w:r>
      <w:r w:rsidR="00BF4423" w:rsidRPr="00EB490F">
        <w:rPr>
          <w:rFonts w:ascii="Arial" w:eastAsiaTheme="minorHAnsi" w:hAnsi="Arial" w:cs="Arial"/>
          <w:sz w:val="26"/>
          <w:szCs w:val="26"/>
          <w:lang w:eastAsia="en-US"/>
        </w:rPr>
        <w:t>Ley Orgánica del Tribunal de Justicia Administrativa del Estado de Oaxaca</w:t>
      </w:r>
      <w:r w:rsidR="00BF4423" w:rsidRPr="00263566">
        <w:rPr>
          <w:rFonts w:ascii="Arial" w:eastAsiaTheme="minorHAnsi" w:hAnsi="Arial" w:cs="Arial"/>
          <w:sz w:val="26"/>
          <w:szCs w:val="26"/>
          <w:lang w:eastAsia="en-US"/>
        </w:rPr>
        <w:t xml:space="preserve">, </w:t>
      </w:r>
      <w:r w:rsidR="00BF4423">
        <w:rPr>
          <w:rFonts w:ascii="Arial" w:eastAsiaTheme="minorHAnsi" w:hAnsi="Arial" w:cs="Arial"/>
          <w:sz w:val="26"/>
          <w:szCs w:val="26"/>
          <w:lang w:eastAsia="en-US"/>
        </w:rPr>
        <w:t xml:space="preserve">se da tramite. Por consiguiente se procede a dictar </w:t>
      </w:r>
      <w:r w:rsidR="00BF4423" w:rsidRPr="00263566">
        <w:rPr>
          <w:rFonts w:ascii="Arial" w:eastAsiaTheme="minorHAnsi" w:hAnsi="Arial" w:cs="Arial"/>
          <w:sz w:val="26"/>
          <w:szCs w:val="26"/>
          <w:lang w:eastAsia="en-US"/>
        </w:rPr>
        <w:t xml:space="preserve">resolución en los siguientes términos:- - </w:t>
      </w:r>
      <w:r w:rsidR="00BF4423">
        <w:rPr>
          <w:rFonts w:ascii="Arial" w:eastAsiaTheme="minorHAnsi" w:hAnsi="Arial" w:cs="Arial"/>
          <w:sz w:val="26"/>
          <w:szCs w:val="26"/>
          <w:lang w:eastAsia="en-US"/>
        </w:rPr>
        <w:t xml:space="preserve">- - - - - - - - - - - - - - - - - - - </w:t>
      </w:r>
    </w:p>
    <w:p w14:paraId="60E7FA24" w14:textId="0908B784" w:rsidR="00DB3D8E" w:rsidRPr="00FE0D56" w:rsidRDefault="00DB3D8E" w:rsidP="003F2AB1">
      <w:pPr>
        <w:spacing w:line="360" w:lineRule="auto"/>
        <w:ind w:firstLine="708"/>
        <w:jc w:val="center"/>
        <w:rPr>
          <w:rFonts w:ascii="Arial" w:hAnsi="Arial" w:cs="Arial"/>
          <w:b/>
          <w:bCs/>
          <w:sz w:val="26"/>
          <w:szCs w:val="26"/>
        </w:rPr>
      </w:pPr>
      <w:r w:rsidRPr="00FE0D56">
        <w:rPr>
          <w:rFonts w:ascii="Arial" w:hAnsi="Arial" w:cs="Arial"/>
          <w:b/>
          <w:bCs/>
          <w:sz w:val="26"/>
          <w:szCs w:val="26"/>
        </w:rPr>
        <w:t>R E S U L T A N D O</w:t>
      </w:r>
    </w:p>
    <w:p w14:paraId="3E742C0B" w14:textId="4CDD1AEE" w:rsidR="00DB3D8E" w:rsidRPr="00FE0D56" w:rsidRDefault="00DB3D8E" w:rsidP="00EF7CCD">
      <w:pPr>
        <w:spacing w:line="360" w:lineRule="auto"/>
        <w:ind w:firstLine="708"/>
        <w:jc w:val="both"/>
        <w:rPr>
          <w:rFonts w:ascii="Arial" w:hAnsi="Arial" w:cs="Arial"/>
          <w:sz w:val="26"/>
          <w:szCs w:val="26"/>
        </w:rPr>
      </w:pPr>
      <w:r w:rsidRPr="00FE0D56">
        <w:rPr>
          <w:rFonts w:ascii="Arial" w:hAnsi="Arial" w:cs="Arial"/>
          <w:b/>
          <w:bCs/>
          <w:sz w:val="26"/>
          <w:szCs w:val="26"/>
        </w:rPr>
        <w:t xml:space="preserve">PRIMERO. </w:t>
      </w:r>
      <w:r w:rsidRPr="00FE0D56">
        <w:rPr>
          <w:rFonts w:ascii="Arial" w:hAnsi="Arial" w:cs="Arial"/>
          <w:sz w:val="26"/>
          <w:szCs w:val="26"/>
        </w:rPr>
        <w:t>Inconforme con</w:t>
      </w:r>
      <w:r w:rsidR="00AF6F9F" w:rsidRPr="00FE0D56">
        <w:rPr>
          <w:rFonts w:ascii="Arial" w:hAnsi="Arial" w:cs="Arial"/>
          <w:sz w:val="26"/>
          <w:szCs w:val="26"/>
        </w:rPr>
        <w:t xml:space="preserve"> </w:t>
      </w:r>
      <w:r w:rsidR="0004229E" w:rsidRPr="00FE0D56">
        <w:rPr>
          <w:rFonts w:ascii="Arial" w:hAnsi="Arial" w:cs="Arial"/>
          <w:sz w:val="26"/>
          <w:szCs w:val="26"/>
        </w:rPr>
        <w:t xml:space="preserve">la </w:t>
      </w:r>
      <w:r w:rsidR="00626DC4">
        <w:rPr>
          <w:rFonts w:ascii="Arial" w:hAnsi="Arial" w:cs="Arial"/>
          <w:sz w:val="26"/>
          <w:szCs w:val="26"/>
        </w:rPr>
        <w:t>sentencia</w:t>
      </w:r>
      <w:r w:rsidR="00EA36D2">
        <w:rPr>
          <w:rFonts w:ascii="Arial" w:hAnsi="Arial" w:cs="Arial"/>
          <w:sz w:val="26"/>
          <w:szCs w:val="26"/>
        </w:rPr>
        <w:t xml:space="preserve"> </w:t>
      </w:r>
      <w:r w:rsidR="00EA36D2" w:rsidRPr="00FE0D56">
        <w:rPr>
          <w:rFonts w:ascii="Arial" w:hAnsi="Arial" w:cs="Arial"/>
          <w:sz w:val="26"/>
          <w:szCs w:val="26"/>
        </w:rPr>
        <w:t xml:space="preserve">de </w:t>
      </w:r>
      <w:r w:rsidR="00EA36D2">
        <w:rPr>
          <w:rFonts w:ascii="Arial" w:hAnsi="Arial" w:cs="Arial"/>
          <w:sz w:val="26"/>
          <w:szCs w:val="26"/>
        </w:rPr>
        <w:t xml:space="preserve">veintidós de febrero de </w:t>
      </w:r>
      <w:r w:rsidR="00EA36D2" w:rsidRPr="00FE0D56">
        <w:rPr>
          <w:rFonts w:ascii="Arial" w:hAnsi="Arial" w:cs="Arial"/>
          <w:sz w:val="26"/>
          <w:szCs w:val="26"/>
        </w:rPr>
        <w:t>dos mil vei</w:t>
      </w:r>
      <w:r w:rsidR="00EA36D2">
        <w:rPr>
          <w:rFonts w:ascii="Arial" w:hAnsi="Arial" w:cs="Arial"/>
          <w:sz w:val="26"/>
          <w:szCs w:val="26"/>
        </w:rPr>
        <w:t>ntidós</w:t>
      </w:r>
      <w:r w:rsidR="00626DC4">
        <w:rPr>
          <w:rFonts w:ascii="Arial" w:hAnsi="Arial" w:cs="Arial"/>
          <w:sz w:val="26"/>
          <w:szCs w:val="26"/>
        </w:rPr>
        <w:t xml:space="preserve"> </w:t>
      </w:r>
      <w:r w:rsidR="00626DC4" w:rsidRPr="00FE0D56">
        <w:rPr>
          <w:rFonts w:ascii="Arial" w:hAnsi="Arial" w:cs="Arial"/>
          <w:sz w:val="26"/>
          <w:szCs w:val="26"/>
        </w:rPr>
        <w:t xml:space="preserve">dictada por la </w:t>
      </w:r>
      <w:r w:rsidR="00EA36D2">
        <w:rPr>
          <w:rFonts w:ascii="Arial" w:hAnsi="Arial" w:cs="Arial"/>
          <w:sz w:val="26"/>
          <w:szCs w:val="26"/>
        </w:rPr>
        <w:t xml:space="preserve">Quinta </w:t>
      </w:r>
      <w:r w:rsidR="00626DC4" w:rsidRPr="00FE0D56">
        <w:rPr>
          <w:rFonts w:ascii="Arial" w:hAnsi="Arial" w:cs="Arial"/>
          <w:sz w:val="26"/>
          <w:szCs w:val="26"/>
        </w:rPr>
        <w:t>Sala Unitaria de Primera Instancia en el expediente 0</w:t>
      </w:r>
      <w:r w:rsidR="00626DC4">
        <w:rPr>
          <w:rFonts w:ascii="Arial" w:hAnsi="Arial" w:cs="Arial"/>
          <w:sz w:val="26"/>
          <w:szCs w:val="26"/>
        </w:rPr>
        <w:t>0</w:t>
      </w:r>
      <w:r w:rsidR="00EA36D2">
        <w:rPr>
          <w:rFonts w:ascii="Arial" w:hAnsi="Arial" w:cs="Arial"/>
          <w:sz w:val="26"/>
          <w:szCs w:val="26"/>
        </w:rPr>
        <w:t>37</w:t>
      </w:r>
      <w:r w:rsidR="00626DC4" w:rsidRPr="00FE0D56">
        <w:rPr>
          <w:rFonts w:ascii="Arial" w:hAnsi="Arial" w:cs="Arial"/>
          <w:sz w:val="26"/>
          <w:szCs w:val="26"/>
        </w:rPr>
        <w:t>/20</w:t>
      </w:r>
      <w:r w:rsidR="00EA36D2">
        <w:rPr>
          <w:rFonts w:ascii="Arial" w:hAnsi="Arial" w:cs="Arial"/>
          <w:sz w:val="26"/>
          <w:szCs w:val="26"/>
        </w:rPr>
        <w:t>21</w:t>
      </w:r>
      <w:r w:rsidR="00141095" w:rsidRPr="00FE0D56">
        <w:rPr>
          <w:rFonts w:ascii="Arial" w:hAnsi="Arial" w:cs="Arial"/>
          <w:sz w:val="26"/>
          <w:szCs w:val="26"/>
        </w:rPr>
        <w:t xml:space="preserve">, </w:t>
      </w:r>
      <w:r w:rsidR="00EA36D2" w:rsidRPr="00315221">
        <w:rPr>
          <w:rFonts w:ascii="Arial" w:hAnsi="Arial" w:cs="Arial"/>
          <w:b/>
          <w:sz w:val="26"/>
          <w:szCs w:val="26"/>
        </w:rPr>
        <w:t>LA S</w:t>
      </w:r>
      <w:r w:rsidR="00EA36D2">
        <w:rPr>
          <w:rFonts w:ascii="Arial" w:hAnsi="Arial" w:cs="Arial"/>
          <w:b/>
          <w:sz w:val="26"/>
          <w:szCs w:val="26"/>
        </w:rPr>
        <w:t>Í</w:t>
      </w:r>
      <w:r w:rsidR="00EA36D2" w:rsidRPr="00315221">
        <w:rPr>
          <w:rFonts w:ascii="Arial" w:hAnsi="Arial" w:cs="Arial"/>
          <w:b/>
          <w:sz w:val="26"/>
          <w:szCs w:val="26"/>
        </w:rPr>
        <w:t>NDIC</w:t>
      </w:r>
      <w:r w:rsidR="00EA36D2">
        <w:rPr>
          <w:rFonts w:ascii="Arial" w:hAnsi="Arial" w:cs="Arial"/>
          <w:b/>
          <w:sz w:val="26"/>
          <w:szCs w:val="26"/>
        </w:rPr>
        <w:t>A</w:t>
      </w:r>
      <w:r w:rsidR="00EA36D2" w:rsidRPr="00315221">
        <w:rPr>
          <w:rFonts w:ascii="Arial" w:hAnsi="Arial" w:cs="Arial"/>
          <w:b/>
          <w:sz w:val="26"/>
          <w:szCs w:val="26"/>
        </w:rPr>
        <w:t xml:space="preserve"> PRIMERA DEL</w:t>
      </w:r>
      <w:r w:rsidR="00EA36D2">
        <w:rPr>
          <w:rFonts w:ascii="Arial" w:hAnsi="Arial" w:cs="Arial"/>
          <w:b/>
          <w:sz w:val="26"/>
          <w:szCs w:val="26"/>
        </w:rPr>
        <w:t xml:space="preserve"> HONORABLE AYUNTAMIENTO MUNICIPAL DE OAXACA DE JUÁREZ, OAXACA, </w:t>
      </w:r>
      <w:r w:rsidRPr="00FE0D56">
        <w:rPr>
          <w:rFonts w:ascii="Arial" w:hAnsi="Arial" w:cs="Arial"/>
          <w:sz w:val="26"/>
          <w:szCs w:val="26"/>
        </w:rPr>
        <w:t>interpus</w:t>
      </w:r>
      <w:r w:rsidR="00EA36D2">
        <w:rPr>
          <w:rFonts w:ascii="Arial" w:hAnsi="Arial" w:cs="Arial"/>
          <w:sz w:val="26"/>
          <w:szCs w:val="26"/>
        </w:rPr>
        <w:t>o</w:t>
      </w:r>
      <w:r w:rsidRPr="00FE0D56">
        <w:rPr>
          <w:rFonts w:ascii="Arial" w:hAnsi="Arial" w:cs="Arial"/>
          <w:sz w:val="26"/>
          <w:szCs w:val="26"/>
        </w:rPr>
        <w:t xml:space="preserve"> en su contra recurso de </w:t>
      </w:r>
      <w:r w:rsidR="005B2040" w:rsidRPr="00FE0D56">
        <w:rPr>
          <w:rFonts w:ascii="Arial" w:hAnsi="Arial" w:cs="Arial"/>
          <w:sz w:val="26"/>
          <w:szCs w:val="26"/>
        </w:rPr>
        <w:t>revisión. -</w:t>
      </w:r>
      <w:r w:rsidR="0066033E" w:rsidRPr="00FE0D56">
        <w:rPr>
          <w:rFonts w:ascii="Arial" w:hAnsi="Arial" w:cs="Arial"/>
          <w:sz w:val="26"/>
          <w:szCs w:val="26"/>
        </w:rPr>
        <w:t xml:space="preserve"> - - </w:t>
      </w:r>
      <w:r w:rsidR="00EA36D2">
        <w:rPr>
          <w:rFonts w:ascii="Arial" w:hAnsi="Arial" w:cs="Arial"/>
          <w:sz w:val="26"/>
          <w:szCs w:val="26"/>
        </w:rPr>
        <w:t>- - -</w:t>
      </w:r>
    </w:p>
    <w:p w14:paraId="09CA6A3B" w14:textId="69575728" w:rsidR="00DB3D8E" w:rsidRPr="00FE0D56" w:rsidRDefault="00DB3D8E" w:rsidP="00DB3D8E">
      <w:pPr>
        <w:spacing w:after="0" w:line="360" w:lineRule="auto"/>
        <w:ind w:firstLine="708"/>
        <w:jc w:val="both"/>
        <w:rPr>
          <w:rFonts w:ascii="Arial" w:hAnsi="Arial" w:cs="Arial"/>
          <w:bCs/>
          <w:sz w:val="26"/>
          <w:szCs w:val="26"/>
        </w:rPr>
      </w:pPr>
      <w:r w:rsidRPr="00FE0D56">
        <w:rPr>
          <w:rFonts w:ascii="Arial" w:hAnsi="Arial" w:cs="Arial"/>
          <w:b/>
          <w:bCs/>
          <w:sz w:val="26"/>
          <w:szCs w:val="26"/>
        </w:rPr>
        <w:t xml:space="preserve">SEGUNDO. </w:t>
      </w:r>
      <w:r w:rsidR="0004229E" w:rsidRPr="00FE0D56">
        <w:rPr>
          <w:rFonts w:ascii="Arial" w:hAnsi="Arial" w:cs="Arial"/>
          <w:bCs/>
          <w:sz w:val="26"/>
          <w:szCs w:val="26"/>
        </w:rPr>
        <w:t>Los puntos resolutivos de la sentencia recurrida</w:t>
      </w:r>
      <w:r w:rsidR="00DE3898" w:rsidRPr="00FE0D56">
        <w:rPr>
          <w:rFonts w:ascii="Arial" w:hAnsi="Arial" w:cs="Arial"/>
          <w:bCs/>
          <w:sz w:val="26"/>
          <w:szCs w:val="26"/>
        </w:rPr>
        <w:t xml:space="preserve">, </w:t>
      </w:r>
      <w:r w:rsidR="0004229E" w:rsidRPr="00FE0D56">
        <w:rPr>
          <w:rFonts w:ascii="Arial" w:hAnsi="Arial" w:cs="Arial"/>
          <w:bCs/>
          <w:sz w:val="26"/>
          <w:szCs w:val="26"/>
        </w:rPr>
        <w:t>son los siguientes</w:t>
      </w:r>
      <w:r w:rsidRPr="00FE0D56">
        <w:rPr>
          <w:rFonts w:ascii="Arial" w:hAnsi="Arial" w:cs="Arial"/>
          <w:bCs/>
          <w:sz w:val="26"/>
          <w:szCs w:val="26"/>
        </w:rPr>
        <w:t>:</w:t>
      </w:r>
      <w:r w:rsidR="00E13FDB">
        <w:rPr>
          <w:rFonts w:ascii="Arial" w:hAnsi="Arial" w:cs="Arial"/>
          <w:bCs/>
          <w:sz w:val="26"/>
          <w:szCs w:val="26"/>
        </w:rPr>
        <w:t xml:space="preserve">- - - - - - - - - -- - - - - - - - - - - - - - - - - - - - - - - - - - - - - - - - </w:t>
      </w:r>
    </w:p>
    <w:p w14:paraId="13A36783" w14:textId="2C3D201A" w:rsidR="00A96728" w:rsidRDefault="00A96728" w:rsidP="00A96728">
      <w:pPr>
        <w:spacing w:line="360" w:lineRule="auto"/>
        <w:ind w:left="709"/>
        <w:jc w:val="both"/>
        <w:rPr>
          <w:rFonts w:ascii="Arial" w:hAnsi="Arial" w:cs="Arial"/>
          <w:i/>
        </w:rPr>
      </w:pPr>
      <w:r w:rsidRPr="003955E7">
        <w:rPr>
          <w:rFonts w:ascii="Arial" w:hAnsi="Arial" w:cs="Arial"/>
          <w:i/>
        </w:rPr>
        <w:t>“…</w:t>
      </w:r>
    </w:p>
    <w:p w14:paraId="24DE1677" w14:textId="77777777" w:rsidR="00EA36D2" w:rsidRPr="00CA5910" w:rsidRDefault="00EA36D2" w:rsidP="00C5594E">
      <w:pPr>
        <w:spacing w:line="360" w:lineRule="auto"/>
        <w:ind w:left="709" w:right="758" w:firstLine="707"/>
        <w:jc w:val="both"/>
        <w:rPr>
          <w:rFonts w:ascii="Arial" w:hAnsi="Arial" w:cs="Arial"/>
          <w:i/>
          <w:sz w:val="24"/>
          <w:szCs w:val="24"/>
        </w:rPr>
      </w:pPr>
      <w:r w:rsidRPr="00CA5910">
        <w:rPr>
          <w:rFonts w:ascii="Arial" w:hAnsi="Arial" w:cs="Arial"/>
          <w:b/>
          <w:i/>
          <w:sz w:val="24"/>
          <w:szCs w:val="24"/>
        </w:rPr>
        <w:lastRenderedPageBreak/>
        <w:t>PRIMERO. -</w:t>
      </w:r>
      <w:r w:rsidRPr="00CA5910">
        <w:rPr>
          <w:rFonts w:ascii="Arial" w:hAnsi="Arial" w:cs="Arial"/>
          <w:i/>
          <w:sz w:val="24"/>
          <w:szCs w:val="24"/>
        </w:rPr>
        <w:t xml:space="preserve"> Esta Quinta Sala Unitaria del Tribunal de Justicia Administrativa del Estado de Oaxaca, es competente para conocer y resolver el presente juicio. </w:t>
      </w:r>
    </w:p>
    <w:p w14:paraId="7710A9D8" w14:textId="77777777" w:rsidR="00EA36D2" w:rsidRPr="00CA5910" w:rsidRDefault="00EA36D2" w:rsidP="00C5594E">
      <w:pPr>
        <w:spacing w:line="360" w:lineRule="auto"/>
        <w:ind w:left="709" w:right="758" w:firstLine="707"/>
        <w:jc w:val="both"/>
        <w:rPr>
          <w:rFonts w:ascii="Arial" w:hAnsi="Arial" w:cs="Arial"/>
          <w:i/>
          <w:sz w:val="24"/>
          <w:szCs w:val="24"/>
        </w:rPr>
      </w:pPr>
      <w:r w:rsidRPr="00CA5910">
        <w:rPr>
          <w:rFonts w:ascii="Arial" w:hAnsi="Arial" w:cs="Arial"/>
          <w:b/>
          <w:i/>
          <w:sz w:val="24"/>
          <w:szCs w:val="24"/>
        </w:rPr>
        <w:t>SEGUNDO. -</w:t>
      </w:r>
      <w:r w:rsidRPr="00CA5910">
        <w:rPr>
          <w:rFonts w:ascii="Arial" w:hAnsi="Arial" w:cs="Arial"/>
          <w:i/>
          <w:sz w:val="24"/>
          <w:szCs w:val="24"/>
        </w:rPr>
        <w:t xml:space="preserve"> La personalidad jurídica de las partes quedó acreditada en autos. </w:t>
      </w:r>
    </w:p>
    <w:p w14:paraId="5550C2C5" w14:textId="77777777" w:rsidR="00EA36D2" w:rsidRPr="00CA5910" w:rsidRDefault="00EA36D2" w:rsidP="00C5594E">
      <w:pPr>
        <w:spacing w:line="360" w:lineRule="auto"/>
        <w:ind w:left="709" w:right="758" w:firstLine="707"/>
        <w:jc w:val="both"/>
        <w:rPr>
          <w:rFonts w:ascii="Arial" w:hAnsi="Arial" w:cs="Arial"/>
          <w:i/>
          <w:sz w:val="24"/>
          <w:szCs w:val="24"/>
        </w:rPr>
      </w:pPr>
      <w:r w:rsidRPr="00CA5910">
        <w:rPr>
          <w:rFonts w:ascii="Arial" w:hAnsi="Arial" w:cs="Arial"/>
          <w:b/>
          <w:i/>
          <w:sz w:val="24"/>
          <w:szCs w:val="24"/>
        </w:rPr>
        <w:t>TERCERO. -</w:t>
      </w:r>
      <w:r w:rsidRPr="00CA5910">
        <w:rPr>
          <w:rFonts w:ascii="Arial" w:hAnsi="Arial" w:cs="Arial"/>
          <w:i/>
          <w:sz w:val="24"/>
          <w:szCs w:val="24"/>
        </w:rPr>
        <w:t xml:space="preserve"> No se actualizó ninguna causal de improcedencia en el juicio, en consecuencia, </w:t>
      </w:r>
      <w:r w:rsidRPr="00CA5910">
        <w:rPr>
          <w:rFonts w:ascii="Arial" w:hAnsi="Arial" w:cs="Arial"/>
          <w:b/>
          <w:i/>
          <w:sz w:val="24"/>
          <w:szCs w:val="24"/>
        </w:rPr>
        <w:t>NO SE SOBRESEE</w:t>
      </w:r>
      <w:r w:rsidRPr="00CA5910">
        <w:rPr>
          <w:rFonts w:ascii="Arial" w:hAnsi="Arial" w:cs="Arial"/>
          <w:i/>
          <w:sz w:val="24"/>
          <w:szCs w:val="24"/>
        </w:rPr>
        <w:t xml:space="preserve">. </w:t>
      </w:r>
    </w:p>
    <w:p w14:paraId="164CF0C9" w14:textId="539070CC" w:rsidR="00EA36D2" w:rsidRPr="00CA5910" w:rsidRDefault="00EA36D2" w:rsidP="00C5594E">
      <w:pPr>
        <w:spacing w:line="360" w:lineRule="auto"/>
        <w:ind w:left="709" w:right="758" w:firstLine="707"/>
        <w:jc w:val="both"/>
        <w:rPr>
          <w:rFonts w:ascii="Arial" w:hAnsi="Arial" w:cs="Arial"/>
          <w:b/>
          <w:i/>
          <w:sz w:val="24"/>
          <w:szCs w:val="24"/>
        </w:rPr>
      </w:pPr>
      <w:r w:rsidRPr="00CA5910">
        <w:rPr>
          <w:rFonts w:ascii="Arial" w:hAnsi="Arial" w:cs="Arial"/>
          <w:b/>
          <w:i/>
          <w:sz w:val="24"/>
          <w:szCs w:val="24"/>
        </w:rPr>
        <w:t>CUARTO. -</w:t>
      </w:r>
      <w:r w:rsidRPr="00CA5910">
        <w:rPr>
          <w:rFonts w:ascii="Arial" w:hAnsi="Arial" w:cs="Arial"/>
          <w:i/>
          <w:sz w:val="24"/>
          <w:szCs w:val="24"/>
        </w:rPr>
        <w:t xml:space="preserve"> </w:t>
      </w:r>
      <w:r w:rsidRPr="00CA5910">
        <w:rPr>
          <w:rFonts w:ascii="Arial" w:hAnsi="Arial" w:cs="Arial"/>
          <w:b/>
          <w:i/>
          <w:sz w:val="24"/>
          <w:szCs w:val="24"/>
        </w:rPr>
        <w:t>SE DECLARA LA</w:t>
      </w:r>
      <w:r w:rsidRPr="00CA5910">
        <w:rPr>
          <w:rFonts w:ascii="Arial" w:hAnsi="Arial" w:cs="Arial"/>
          <w:i/>
          <w:sz w:val="24"/>
          <w:szCs w:val="24"/>
        </w:rPr>
        <w:t xml:space="preserve"> </w:t>
      </w:r>
      <w:r w:rsidRPr="00CA5910">
        <w:rPr>
          <w:rFonts w:ascii="Arial" w:hAnsi="Arial" w:cs="Arial"/>
          <w:b/>
          <w:i/>
          <w:sz w:val="24"/>
          <w:szCs w:val="24"/>
        </w:rPr>
        <w:t>NULIDAD LISA Y LLANA</w:t>
      </w:r>
      <w:r w:rsidRPr="00CA5910">
        <w:rPr>
          <w:rFonts w:ascii="Arial" w:hAnsi="Arial" w:cs="Arial"/>
          <w:i/>
          <w:sz w:val="24"/>
          <w:szCs w:val="24"/>
        </w:rPr>
        <w:t xml:space="preserve"> del acta de infracción con número de folio </w:t>
      </w:r>
      <w:r w:rsidR="003914A7">
        <w:rPr>
          <w:rFonts w:ascii="Arial" w:eastAsia="Times New Roman" w:hAnsi="Arial" w:cs="Arial"/>
          <w:b/>
          <w:i/>
          <w:color w:val="222222"/>
          <w:sz w:val="24"/>
          <w:szCs w:val="24"/>
        </w:rPr>
        <w:t>*******</w:t>
      </w:r>
      <w:r w:rsidRPr="00CA5910">
        <w:rPr>
          <w:rFonts w:ascii="Arial" w:eastAsia="Times New Roman" w:hAnsi="Arial" w:cs="Arial"/>
          <w:i/>
          <w:color w:val="222222"/>
          <w:sz w:val="24"/>
          <w:szCs w:val="24"/>
        </w:rPr>
        <w:t xml:space="preserve"> de treinta de marzo de dos mil veintiuno</w:t>
      </w:r>
      <w:r w:rsidRPr="00CA5910">
        <w:rPr>
          <w:rFonts w:ascii="Arial" w:hAnsi="Arial" w:cs="Arial"/>
          <w:i/>
          <w:sz w:val="24"/>
          <w:szCs w:val="24"/>
        </w:rPr>
        <w:t xml:space="preserve">, emitida por la </w:t>
      </w:r>
      <w:r w:rsidRPr="00CA5910">
        <w:rPr>
          <w:rFonts w:ascii="Arial" w:hAnsi="Arial" w:cs="Arial"/>
          <w:b/>
          <w:i/>
          <w:sz w:val="24"/>
          <w:szCs w:val="24"/>
        </w:rPr>
        <w:t>Policía Vial</w:t>
      </w:r>
      <w:r w:rsidRPr="00CA5910">
        <w:rPr>
          <w:rFonts w:ascii="Arial" w:hAnsi="Arial" w:cs="Arial"/>
          <w:i/>
          <w:sz w:val="24"/>
          <w:szCs w:val="24"/>
        </w:rPr>
        <w:t xml:space="preserve"> con número estadístico PV-252, Flor del Carmen Núñez Carrasco, adscrita a la Subdirección de Tránsito y Movilidad del Municipio de Oaxaca de Juárez, en los términos establecidos en la parte final del considerando </w:t>
      </w:r>
      <w:r w:rsidRPr="00CA5910">
        <w:rPr>
          <w:rFonts w:ascii="Arial" w:hAnsi="Arial" w:cs="Arial"/>
          <w:b/>
          <w:i/>
          <w:sz w:val="24"/>
          <w:szCs w:val="24"/>
        </w:rPr>
        <w:t>CUARTO</w:t>
      </w:r>
      <w:r w:rsidRPr="00CA5910">
        <w:rPr>
          <w:rFonts w:ascii="Arial" w:hAnsi="Arial" w:cs="Arial"/>
          <w:i/>
          <w:sz w:val="24"/>
          <w:szCs w:val="24"/>
        </w:rPr>
        <w:t xml:space="preserve"> de esta sentencia. </w:t>
      </w:r>
    </w:p>
    <w:p w14:paraId="20BE141B" w14:textId="4905DE31" w:rsidR="00EA36D2" w:rsidRPr="00CA5910" w:rsidRDefault="00EA36D2" w:rsidP="00C5594E">
      <w:pPr>
        <w:spacing w:line="360" w:lineRule="auto"/>
        <w:ind w:left="709" w:right="758" w:firstLine="707"/>
        <w:jc w:val="both"/>
        <w:rPr>
          <w:rFonts w:ascii="Arial" w:hAnsi="Arial" w:cs="Arial"/>
          <w:sz w:val="24"/>
          <w:szCs w:val="24"/>
        </w:rPr>
      </w:pPr>
      <w:r w:rsidRPr="00CA5910">
        <w:rPr>
          <w:rFonts w:ascii="Arial" w:hAnsi="Arial" w:cs="Arial"/>
          <w:b/>
          <w:i/>
          <w:sz w:val="24"/>
          <w:szCs w:val="24"/>
        </w:rPr>
        <w:t xml:space="preserve">QUINTO.- </w:t>
      </w:r>
      <w:r w:rsidRPr="00CA5910">
        <w:rPr>
          <w:rFonts w:ascii="Arial" w:hAnsi="Arial" w:cs="Arial"/>
          <w:i/>
          <w:sz w:val="24"/>
          <w:szCs w:val="24"/>
        </w:rPr>
        <w:t xml:space="preserve">Se ordena a la autoridad demandada, Jefe de la Unidad de Recaudación Municipal de Oaxaca de Juárez, la </w:t>
      </w:r>
      <w:r w:rsidRPr="00CA5910">
        <w:rPr>
          <w:rFonts w:ascii="Arial" w:hAnsi="Arial" w:cs="Arial"/>
          <w:b/>
          <w:i/>
          <w:sz w:val="24"/>
          <w:szCs w:val="24"/>
        </w:rPr>
        <w:t>devolución</w:t>
      </w:r>
      <w:r w:rsidRPr="00CA5910">
        <w:rPr>
          <w:rFonts w:ascii="Arial" w:hAnsi="Arial" w:cs="Arial"/>
          <w:i/>
          <w:sz w:val="24"/>
          <w:szCs w:val="24"/>
        </w:rPr>
        <w:t>, de la cantidad de $</w:t>
      </w:r>
      <w:r w:rsidR="003914A7">
        <w:rPr>
          <w:rFonts w:ascii="Arial" w:hAnsi="Arial" w:cs="Arial"/>
          <w:i/>
          <w:sz w:val="24"/>
          <w:szCs w:val="24"/>
        </w:rPr>
        <w:t>*******</w:t>
      </w:r>
      <w:r w:rsidRPr="00CA5910">
        <w:rPr>
          <w:rFonts w:ascii="Arial" w:hAnsi="Arial" w:cs="Arial"/>
          <w:i/>
          <w:sz w:val="24"/>
          <w:szCs w:val="24"/>
        </w:rPr>
        <w:t xml:space="preserve">), a la actora </w:t>
      </w:r>
      <w:r w:rsidR="003914A7">
        <w:rPr>
          <w:rFonts w:ascii="Arial" w:hAnsi="Arial" w:cs="Arial"/>
          <w:i/>
          <w:sz w:val="24"/>
          <w:szCs w:val="24"/>
        </w:rPr>
        <w:t>*******</w:t>
      </w:r>
      <w:r w:rsidRPr="00CA5910">
        <w:rPr>
          <w:rFonts w:ascii="Arial" w:hAnsi="Arial" w:cs="Arial"/>
          <w:sz w:val="24"/>
          <w:szCs w:val="24"/>
        </w:rPr>
        <w:t>.</w:t>
      </w:r>
    </w:p>
    <w:p w14:paraId="040672E9" w14:textId="6FBD8034" w:rsidR="002352FB" w:rsidRPr="00FE0D56" w:rsidRDefault="00ED642A" w:rsidP="00D83AD6">
      <w:pPr>
        <w:spacing w:line="360" w:lineRule="auto"/>
        <w:ind w:left="709" w:right="758"/>
        <w:jc w:val="both"/>
        <w:rPr>
          <w:rFonts w:ascii="Arial" w:eastAsia="Times New Roman" w:hAnsi="Arial" w:cs="Arial"/>
          <w:bCs/>
          <w:i/>
          <w:lang w:eastAsia="es-ES"/>
        </w:rPr>
      </w:pPr>
      <w:r w:rsidRPr="00FE0D56">
        <w:rPr>
          <w:rFonts w:ascii="Arial" w:hAnsi="Arial" w:cs="Arial"/>
          <w:i/>
        </w:rPr>
        <w:t>…</w:t>
      </w:r>
      <w:r w:rsidR="000E73E7" w:rsidRPr="00FE0D56">
        <w:rPr>
          <w:rFonts w:ascii="Arial" w:eastAsia="Times New Roman" w:hAnsi="Arial" w:cs="Arial"/>
          <w:i/>
          <w:iCs/>
          <w:lang w:eastAsia="es-ES"/>
        </w:rPr>
        <w:t>”</w:t>
      </w:r>
    </w:p>
    <w:p w14:paraId="2D9739FF" w14:textId="44102AD0" w:rsidR="00C862F9" w:rsidRPr="00FE0D56" w:rsidRDefault="00C862F9" w:rsidP="00C862F9">
      <w:pPr>
        <w:spacing w:before="240" w:line="360" w:lineRule="auto"/>
        <w:ind w:left="851" w:right="616"/>
        <w:jc w:val="center"/>
        <w:rPr>
          <w:rFonts w:ascii="Arial" w:eastAsia="Calibri" w:hAnsi="Arial" w:cs="Arial"/>
          <w:b/>
          <w:bCs/>
          <w:sz w:val="26"/>
          <w:szCs w:val="26"/>
        </w:rPr>
      </w:pPr>
      <w:r w:rsidRPr="00FE0D56">
        <w:rPr>
          <w:rFonts w:ascii="Arial" w:eastAsia="Calibri" w:hAnsi="Arial" w:cs="Arial"/>
          <w:b/>
          <w:bCs/>
          <w:sz w:val="26"/>
          <w:szCs w:val="26"/>
        </w:rPr>
        <w:t>C</w:t>
      </w:r>
      <w:r w:rsidR="00B12DFB" w:rsidRPr="00FE0D56">
        <w:rPr>
          <w:rFonts w:ascii="Arial" w:eastAsia="Calibri" w:hAnsi="Arial" w:cs="Arial"/>
          <w:b/>
          <w:bCs/>
          <w:sz w:val="26"/>
          <w:szCs w:val="26"/>
        </w:rPr>
        <w:t xml:space="preserve"> O N S I D E R A N D O</w:t>
      </w:r>
    </w:p>
    <w:p w14:paraId="1D98B020" w14:textId="10F20E5C" w:rsidR="00C862F9" w:rsidRPr="00FE0D56" w:rsidRDefault="0043019E" w:rsidP="00B85E96">
      <w:pPr>
        <w:pStyle w:val="Textoindependiente"/>
        <w:spacing w:before="240" w:after="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560E70">
        <w:rPr>
          <w:rFonts w:ascii="Arial" w:hAnsi="Arial" w:cs="Arial"/>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tercer párrafo de la Constitución Política del Estado Libre y Soberano de Oaxaca; 1, 2, 23, 24 fracciones I y III, 25 fracción I, 26 y 27 de la Ley Orgánica del Tribunal de Justicia Administrativa del Estado de Oaxaca, publicada en el Periódico Oficial del Estado de Oaxaca;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 xml:space="preserve">ativa para el Estado de Oaxaca, </w:t>
      </w:r>
      <w:r w:rsidR="00F26599" w:rsidRPr="00AA7768">
        <w:rPr>
          <w:rFonts w:ascii="Arial" w:hAnsi="Arial" w:cs="Arial"/>
          <w:sz w:val="26"/>
          <w:szCs w:val="26"/>
        </w:rPr>
        <w:t>dado que se trata de</w:t>
      </w:r>
      <w:r w:rsidR="00032B2A">
        <w:rPr>
          <w:rFonts w:ascii="Arial" w:hAnsi="Arial" w:cs="Arial"/>
          <w:sz w:val="26"/>
          <w:szCs w:val="26"/>
        </w:rPr>
        <w:t xml:space="preserve"> un</w:t>
      </w:r>
      <w:r w:rsidR="00F26599" w:rsidRPr="00AA7768">
        <w:rPr>
          <w:rFonts w:ascii="Arial" w:hAnsi="Arial" w:cs="Arial"/>
          <w:sz w:val="26"/>
          <w:szCs w:val="26"/>
        </w:rPr>
        <w:t xml:space="preserve"> recurso de revisión interpuesto en contra de la sentencia de</w:t>
      </w:r>
      <w:r w:rsidR="00B90A66">
        <w:rPr>
          <w:rFonts w:ascii="Arial" w:hAnsi="Arial" w:cs="Arial"/>
          <w:sz w:val="26"/>
          <w:szCs w:val="26"/>
        </w:rPr>
        <w:t xml:space="preserve"> </w:t>
      </w:r>
      <w:r w:rsidR="00D55122">
        <w:rPr>
          <w:rFonts w:ascii="Arial" w:hAnsi="Arial" w:cs="Arial"/>
          <w:sz w:val="26"/>
          <w:szCs w:val="26"/>
        </w:rPr>
        <w:t xml:space="preserve">veintidós de febrero de </w:t>
      </w:r>
      <w:r w:rsidR="00D55122" w:rsidRPr="00FE0D56">
        <w:rPr>
          <w:rFonts w:ascii="Arial" w:hAnsi="Arial" w:cs="Arial"/>
          <w:sz w:val="26"/>
          <w:szCs w:val="26"/>
        </w:rPr>
        <w:t>dos mil vei</w:t>
      </w:r>
      <w:r w:rsidR="00D55122">
        <w:rPr>
          <w:rFonts w:ascii="Arial" w:hAnsi="Arial" w:cs="Arial"/>
          <w:sz w:val="26"/>
          <w:szCs w:val="26"/>
        </w:rPr>
        <w:t xml:space="preserve">ntidós </w:t>
      </w:r>
      <w:r w:rsidR="00987B5B" w:rsidRPr="00FE0D56">
        <w:rPr>
          <w:rFonts w:ascii="Arial" w:hAnsi="Arial" w:cs="Arial"/>
          <w:sz w:val="26"/>
          <w:szCs w:val="26"/>
        </w:rPr>
        <w:t xml:space="preserve">dictada por la </w:t>
      </w:r>
      <w:r w:rsidR="006E4842">
        <w:rPr>
          <w:rFonts w:ascii="Arial" w:hAnsi="Arial" w:cs="Arial"/>
          <w:sz w:val="26"/>
          <w:szCs w:val="26"/>
        </w:rPr>
        <w:t>Quinta</w:t>
      </w:r>
      <w:r w:rsidR="00987B5B" w:rsidRPr="00FE0D56">
        <w:rPr>
          <w:rFonts w:ascii="Arial" w:hAnsi="Arial" w:cs="Arial"/>
          <w:sz w:val="26"/>
          <w:szCs w:val="26"/>
        </w:rPr>
        <w:t xml:space="preserve"> Sala Unitaria de Primera Instancia en el juicio de nulidad </w:t>
      </w:r>
      <w:r w:rsidR="00987B5B" w:rsidRPr="00253F0B">
        <w:rPr>
          <w:rFonts w:ascii="Arial" w:hAnsi="Arial" w:cs="Arial"/>
          <w:b/>
          <w:sz w:val="26"/>
          <w:szCs w:val="26"/>
        </w:rPr>
        <w:t>0</w:t>
      </w:r>
      <w:r w:rsidR="001C38B4">
        <w:rPr>
          <w:rFonts w:ascii="Arial" w:hAnsi="Arial" w:cs="Arial"/>
          <w:b/>
          <w:sz w:val="26"/>
          <w:szCs w:val="26"/>
        </w:rPr>
        <w:t>0</w:t>
      </w:r>
      <w:r w:rsidR="006E4842">
        <w:rPr>
          <w:rFonts w:ascii="Arial" w:hAnsi="Arial" w:cs="Arial"/>
          <w:b/>
          <w:sz w:val="26"/>
          <w:szCs w:val="26"/>
        </w:rPr>
        <w:t>37</w:t>
      </w:r>
      <w:r w:rsidR="00987B5B" w:rsidRPr="00253F0B">
        <w:rPr>
          <w:rFonts w:ascii="Arial" w:hAnsi="Arial" w:cs="Arial"/>
          <w:b/>
          <w:sz w:val="26"/>
          <w:szCs w:val="26"/>
        </w:rPr>
        <w:t>/20</w:t>
      </w:r>
      <w:r w:rsidR="006E4842">
        <w:rPr>
          <w:rFonts w:ascii="Arial" w:hAnsi="Arial" w:cs="Arial"/>
          <w:b/>
          <w:sz w:val="26"/>
          <w:szCs w:val="26"/>
        </w:rPr>
        <w:t>21</w:t>
      </w:r>
      <w:r w:rsidR="00253F0B">
        <w:rPr>
          <w:rFonts w:ascii="Arial" w:hAnsi="Arial" w:cs="Arial"/>
          <w:sz w:val="26"/>
          <w:szCs w:val="26"/>
        </w:rPr>
        <w:t xml:space="preserve">. </w:t>
      </w:r>
      <w:r w:rsidR="00F26599">
        <w:rPr>
          <w:rFonts w:ascii="Arial" w:hAnsi="Arial" w:cs="Arial"/>
          <w:sz w:val="26"/>
          <w:szCs w:val="26"/>
        </w:rPr>
        <w:t>-</w:t>
      </w:r>
      <w:r w:rsidR="00253F0B">
        <w:rPr>
          <w:rFonts w:ascii="Arial" w:hAnsi="Arial" w:cs="Arial"/>
          <w:sz w:val="26"/>
          <w:szCs w:val="26"/>
        </w:rPr>
        <w:t xml:space="preserve"> - </w:t>
      </w:r>
      <w:r w:rsidR="006E4842">
        <w:rPr>
          <w:rFonts w:ascii="Arial" w:hAnsi="Arial" w:cs="Arial"/>
          <w:sz w:val="26"/>
          <w:szCs w:val="26"/>
        </w:rPr>
        <w:t xml:space="preserve">- - - - - - - - - - - - </w:t>
      </w:r>
    </w:p>
    <w:p w14:paraId="2C53E5D8" w14:textId="58FC1628" w:rsidR="00C874AD" w:rsidRPr="00FE0D56" w:rsidRDefault="00C862F9" w:rsidP="00C874AD">
      <w:pPr>
        <w:spacing w:before="240" w:line="360" w:lineRule="auto"/>
        <w:ind w:firstLine="708"/>
        <w:jc w:val="both"/>
        <w:rPr>
          <w:rFonts w:ascii="Arial" w:hAnsi="Arial" w:cs="Arial"/>
          <w:sz w:val="26"/>
          <w:szCs w:val="26"/>
        </w:rPr>
      </w:pPr>
      <w:r w:rsidRPr="00FE0D56">
        <w:rPr>
          <w:rFonts w:ascii="Arial" w:hAnsi="Arial" w:cs="Arial"/>
          <w:b/>
          <w:sz w:val="26"/>
          <w:szCs w:val="26"/>
        </w:rPr>
        <w:t>SEGUNDO</w:t>
      </w:r>
      <w:r w:rsidR="00B632E2" w:rsidRPr="00FE0D56">
        <w:rPr>
          <w:rFonts w:ascii="Arial" w:hAnsi="Arial" w:cs="Arial"/>
          <w:sz w:val="26"/>
          <w:szCs w:val="26"/>
        </w:rPr>
        <w:t xml:space="preserve">. </w:t>
      </w:r>
      <w:r w:rsidR="00FE3F2C">
        <w:rPr>
          <w:rFonts w:ascii="Arial" w:hAnsi="Arial" w:cs="Arial"/>
          <w:sz w:val="26"/>
          <w:szCs w:val="26"/>
        </w:rPr>
        <w:t>El</w:t>
      </w:r>
      <w:r w:rsidR="00B632E2" w:rsidRPr="00FE0D56">
        <w:rPr>
          <w:rFonts w:ascii="Arial" w:hAnsi="Arial" w:cs="Arial"/>
          <w:sz w:val="26"/>
          <w:szCs w:val="26"/>
        </w:rPr>
        <w:t xml:space="preserve"> agravio hecho</w:t>
      </w:r>
      <w:r w:rsidR="00A24593" w:rsidRPr="00FE0D56">
        <w:rPr>
          <w:rFonts w:ascii="Arial" w:hAnsi="Arial" w:cs="Arial"/>
          <w:sz w:val="26"/>
          <w:szCs w:val="26"/>
        </w:rPr>
        <w:t xml:space="preserve"> valer se encuentra</w:t>
      </w:r>
      <w:r w:rsidRPr="00FE0D56">
        <w:rPr>
          <w:rFonts w:ascii="Arial" w:hAnsi="Arial" w:cs="Arial"/>
          <w:sz w:val="26"/>
          <w:szCs w:val="26"/>
        </w:rPr>
        <w:t xml:space="preserve"> expuesto</w:t>
      </w:r>
      <w:r w:rsidR="00C67A5C" w:rsidRPr="00FE0D56">
        <w:rPr>
          <w:rFonts w:ascii="Arial" w:hAnsi="Arial" w:cs="Arial"/>
          <w:sz w:val="26"/>
          <w:szCs w:val="26"/>
        </w:rPr>
        <w:t xml:space="preserve"> en </w:t>
      </w:r>
      <w:r w:rsidR="00FE3F2C">
        <w:rPr>
          <w:rFonts w:ascii="Arial" w:hAnsi="Arial" w:cs="Arial"/>
          <w:sz w:val="26"/>
          <w:szCs w:val="26"/>
        </w:rPr>
        <w:t>el</w:t>
      </w:r>
      <w:r w:rsidR="00C67A5C" w:rsidRPr="00FE0D56">
        <w:rPr>
          <w:rFonts w:ascii="Arial" w:hAnsi="Arial" w:cs="Arial"/>
          <w:sz w:val="26"/>
          <w:szCs w:val="26"/>
        </w:rPr>
        <w:t xml:space="preserve"> escrito respectivo de la</w:t>
      </w:r>
      <w:r w:rsidRPr="00FE0D56">
        <w:rPr>
          <w:rFonts w:ascii="Arial" w:hAnsi="Arial" w:cs="Arial"/>
          <w:sz w:val="26"/>
          <w:szCs w:val="26"/>
        </w:rPr>
        <w:t xml:space="preserve"> </w:t>
      </w:r>
      <w:r w:rsidR="00B632E2" w:rsidRPr="00FE0D56">
        <w:rPr>
          <w:rFonts w:ascii="Arial" w:hAnsi="Arial" w:cs="Arial"/>
          <w:sz w:val="26"/>
          <w:szCs w:val="26"/>
        </w:rPr>
        <w:t xml:space="preserve">autoridad </w:t>
      </w:r>
      <w:r w:rsidRPr="00FE0D56">
        <w:rPr>
          <w:rFonts w:ascii="Arial" w:hAnsi="Arial" w:cs="Arial"/>
          <w:sz w:val="26"/>
          <w:szCs w:val="26"/>
        </w:rPr>
        <w:t>recurrente, por lo que no ex</w:t>
      </w:r>
      <w:r w:rsidR="00A72F09" w:rsidRPr="00FE0D56">
        <w:rPr>
          <w:rFonts w:ascii="Arial" w:hAnsi="Arial" w:cs="Arial"/>
          <w:sz w:val="26"/>
          <w:szCs w:val="26"/>
        </w:rPr>
        <w:t>iste necesidad de transcribirlo, al no transgredirse</w:t>
      </w:r>
      <w:r w:rsidRPr="00FE0D56">
        <w:rPr>
          <w:rFonts w:ascii="Arial" w:hAnsi="Arial" w:cs="Arial"/>
          <w:sz w:val="26"/>
          <w:szCs w:val="26"/>
        </w:rPr>
        <w:t xml:space="preserve"> derecho alguno, como tampoco se vulnera disposición expresa que imponga tal obligación. </w:t>
      </w:r>
      <w:r w:rsidR="00C874AD" w:rsidRPr="00FE0D56">
        <w:rPr>
          <w:rFonts w:ascii="Arial" w:hAnsi="Arial" w:cs="Arial"/>
          <w:sz w:val="26"/>
          <w:szCs w:val="26"/>
        </w:rPr>
        <w:t>Sirve de apoyo a lo anterior, l</w:t>
      </w:r>
      <w:r w:rsidR="003B7153" w:rsidRPr="00FE0D56">
        <w:rPr>
          <w:rFonts w:ascii="Arial" w:hAnsi="Arial" w:cs="Arial"/>
          <w:sz w:val="26"/>
          <w:szCs w:val="26"/>
        </w:rPr>
        <w:t xml:space="preserve">a Jurisprudencia 2a./J. 58/2010 de número </w:t>
      </w:r>
      <w:r w:rsidR="003B7153" w:rsidRPr="00FE0D56">
        <w:rPr>
          <w:rFonts w:ascii="Arial" w:hAnsi="Arial" w:cs="Arial"/>
          <w:sz w:val="26"/>
          <w:szCs w:val="26"/>
        </w:rPr>
        <w:lastRenderedPageBreak/>
        <w:t>de registro</w:t>
      </w:r>
      <w:r w:rsidR="00C874AD" w:rsidRPr="00FE0D56">
        <w:rPr>
          <w:rFonts w:ascii="Arial" w:hAnsi="Arial" w:cs="Arial"/>
          <w:sz w:val="26"/>
          <w:szCs w:val="26"/>
        </w:rPr>
        <w:t xml:space="preserve"> </w:t>
      </w:r>
      <w:r w:rsidR="003B7153" w:rsidRPr="00FE0D56">
        <w:rPr>
          <w:rFonts w:ascii="Arial" w:hAnsi="Arial" w:cs="Arial"/>
          <w:sz w:val="26"/>
          <w:szCs w:val="26"/>
        </w:rPr>
        <w:t xml:space="preserve">164618 </w:t>
      </w:r>
      <w:r w:rsidR="00C874AD" w:rsidRPr="00FE0D56">
        <w:rPr>
          <w:rFonts w:ascii="Arial" w:hAnsi="Arial" w:cs="Arial"/>
          <w:sz w:val="26"/>
          <w:szCs w:val="26"/>
        </w:rPr>
        <w:t>emitida por la Segunda Sala de la Suprema Corte de Justicia de la Nación, publicada en el Semanario Judicial de la</w:t>
      </w:r>
      <w:r w:rsidR="00ED53F4" w:rsidRPr="00FE0D56">
        <w:rPr>
          <w:rFonts w:ascii="Arial" w:hAnsi="Arial" w:cs="Arial"/>
          <w:sz w:val="26"/>
          <w:szCs w:val="26"/>
        </w:rPr>
        <w:t xml:space="preserve"> Federación y su Gaceta, en la Novena É</w:t>
      </w:r>
      <w:r w:rsidR="00C874AD" w:rsidRPr="00FE0D56">
        <w:rPr>
          <w:rFonts w:ascii="Arial" w:hAnsi="Arial" w:cs="Arial"/>
          <w:sz w:val="26"/>
          <w:szCs w:val="26"/>
        </w:rPr>
        <w:t>poca, Tom</w:t>
      </w:r>
      <w:r w:rsidR="00217336" w:rsidRPr="00FE0D56">
        <w:rPr>
          <w:rFonts w:ascii="Arial" w:hAnsi="Arial" w:cs="Arial"/>
          <w:sz w:val="26"/>
          <w:szCs w:val="26"/>
        </w:rPr>
        <w:t>o XXXI, Mayo de 2010, página 830</w:t>
      </w:r>
      <w:r w:rsidR="00C874AD" w:rsidRPr="00FE0D56">
        <w:rPr>
          <w:rFonts w:ascii="Arial" w:hAnsi="Arial" w:cs="Arial"/>
          <w:sz w:val="26"/>
          <w:szCs w:val="26"/>
        </w:rPr>
        <w:t xml:space="preserve">, </w:t>
      </w:r>
      <w:r w:rsidR="000243B2">
        <w:rPr>
          <w:rFonts w:ascii="Arial" w:hAnsi="Arial" w:cs="Arial"/>
          <w:sz w:val="26"/>
          <w:szCs w:val="26"/>
        </w:rPr>
        <w:t>M</w:t>
      </w:r>
      <w:r w:rsidR="00C874AD" w:rsidRPr="00FE0D56">
        <w:rPr>
          <w:rFonts w:ascii="Arial" w:hAnsi="Arial" w:cs="Arial"/>
          <w:sz w:val="26"/>
          <w:szCs w:val="26"/>
        </w:rPr>
        <w:t xml:space="preserve">ateria </w:t>
      </w:r>
      <w:r w:rsidR="000243B2">
        <w:rPr>
          <w:rFonts w:ascii="Arial" w:hAnsi="Arial" w:cs="Arial"/>
          <w:sz w:val="26"/>
          <w:szCs w:val="26"/>
        </w:rPr>
        <w:t>C</w:t>
      </w:r>
      <w:r w:rsidR="00C874AD" w:rsidRPr="00FE0D56">
        <w:rPr>
          <w:rFonts w:ascii="Arial" w:hAnsi="Arial" w:cs="Arial"/>
          <w:sz w:val="26"/>
          <w:szCs w:val="26"/>
        </w:rPr>
        <w:t>omún, de rubro y texto siguientes:</w:t>
      </w:r>
      <w:r w:rsidR="009B5266">
        <w:rPr>
          <w:rFonts w:ascii="Arial" w:hAnsi="Arial" w:cs="Arial"/>
          <w:sz w:val="26"/>
          <w:szCs w:val="26"/>
        </w:rPr>
        <w:t xml:space="preserve">- - - - - - - </w:t>
      </w:r>
    </w:p>
    <w:p w14:paraId="29A56590" w14:textId="77777777" w:rsidR="00C874AD" w:rsidRPr="00FE0D56" w:rsidRDefault="00C874AD" w:rsidP="00856AFE">
      <w:pPr>
        <w:spacing w:after="0"/>
        <w:ind w:left="709" w:right="758"/>
        <w:jc w:val="both"/>
        <w:rPr>
          <w:rFonts w:ascii="Arial" w:hAnsi="Arial" w:cs="Arial"/>
          <w:b/>
          <w:i/>
        </w:rPr>
      </w:pPr>
      <w:r w:rsidRPr="00FE0D56">
        <w:rPr>
          <w:rFonts w:ascii="Arial" w:hAnsi="Arial" w:cs="Arial"/>
          <w:sz w:val="26"/>
          <w:szCs w:val="26"/>
        </w:rPr>
        <w:t>“</w:t>
      </w:r>
      <w:r w:rsidRPr="00FE0D56">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FE0D56" w:rsidRDefault="00C874AD" w:rsidP="00856AFE">
      <w:pPr>
        <w:spacing w:after="0"/>
        <w:ind w:left="709" w:right="758"/>
        <w:jc w:val="both"/>
        <w:rPr>
          <w:rFonts w:ascii="Arial" w:hAnsi="Arial" w:cs="Arial"/>
          <w:sz w:val="26"/>
          <w:szCs w:val="26"/>
        </w:rPr>
      </w:pPr>
      <w:r w:rsidRPr="00FE0D5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FE0D56">
        <w:rPr>
          <w:rFonts w:ascii="Arial" w:hAnsi="Arial" w:cs="Arial"/>
          <w:sz w:val="26"/>
          <w:szCs w:val="26"/>
        </w:rPr>
        <w:t xml:space="preserve">” </w:t>
      </w:r>
    </w:p>
    <w:p w14:paraId="693B1780" w14:textId="158A0EF5" w:rsidR="00F527A6" w:rsidRDefault="001C38B4" w:rsidP="00A47716">
      <w:pPr>
        <w:spacing w:before="240" w:line="360" w:lineRule="auto"/>
        <w:ind w:firstLine="709"/>
        <w:jc w:val="both"/>
        <w:rPr>
          <w:rFonts w:ascii="Arial" w:hAnsi="Arial" w:cs="Arial"/>
          <w:sz w:val="26"/>
          <w:szCs w:val="26"/>
        </w:rPr>
      </w:pPr>
      <w:r w:rsidRPr="001D06BD">
        <w:rPr>
          <w:rFonts w:ascii="Arial" w:eastAsia="Times New Roman" w:hAnsi="Arial" w:cs="Arial"/>
          <w:b/>
          <w:sz w:val="26"/>
          <w:szCs w:val="26"/>
        </w:rPr>
        <w:t xml:space="preserve">TERCERO. </w:t>
      </w:r>
      <w:r w:rsidRPr="001D06BD">
        <w:rPr>
          <w:rFonts w:ascii="Arial" w:eastAsia="Calibri" w:hAnsi="Arial" w:cs="Arial"/>
          <w:bCs/>
          <w:sz w:val="26"/>
          <w:szCs w:val="26"/>
        </w:rPr>
        <w:t xml:space="preserve">Se tiene que </w:t>
      </w:r>
      <w:r w:rsidR="006E13CA">
        <w:rPr>
          <w:rFonts w:ascii="Arial" w:eastAsia="Calibri" w:hAnsi="Arial" w:cs="Arial"/>
          <w:bCs/>
          <w:sz w:val="26"/>
          <w:szCs w:val="26"/>
        </w:rPr>
        <w:t xml:space="preserve">la </w:t>
      </w:r>
      <w:r w:rsidRPr="001D06BD">
        <w:rPr>
          <w:rFonts w:ascii="Arial" w:eastAsia="Calibri" w:hAnsi="Arial" w:cs="Arial"/>
          <w:bCs/>
          <w:sz w:val="26"/>
          <w:szCs w:val="26"/>
        </w:rPr>
        <w:t>aquí recurrente interpus</w:t>
      </w:r>
      <w:r w:rsidR="006E13CA">
        <w:rPr>
          <w:rFonts w:ascii="Arial" w:eastAsia="Calibri" w:hAnsi="Arial" w:cs="Arial"/>
          <w:bCs/>
          <w:sz w:val="26"/>
          <w:szCs w:val="26"/>
        </w:rPr>
        <w:t>o</w:t>
      </w:r>
      <w:r w:rsidRPr="001D06BD">
        <w:rPr>
          <w:rFonts w:ascii="Arial" w:eastAsia="Calibri" w:hAnsi="Arial" w:cs="Arial"/>
          <w:bCs/>
          <w:sz w:val="26"/>
          <w:szCs w:val="26"/>
        </w:rPr>
        <w:t xml:space="preserve"> recurso</w:t>
      </w:r>
      <w:r w:rsidR="00A47716">
        <w:rPr>
          <w:rFonts w:ascii="Arial" w:eastAsia="Calibri" w:hAnsi="Arial" w:cs="Arial"/>
          <w:bCs/>
          <w:sz w:val="26"/>
          <w:szCs w:val="26"/>
        </w:rPr>
        <w:t xml:space="preserve"> </w:t>
      </w:r>
      <w:r w:rsidRPr="001D06BD">
        <w:rPr>
          <w:rFonts w:ascii="Arial" w:eastAsia="Calibri" w:hAnsi="Arial" w:cs="Arial"/>
          <w:bCs/>
          <w:sz w:val="26"/>
          <w:szCs w:val="26"/>
        </w:rPr>
        <w:t>de revisión en contra de</w:t>
      </w:r>
      <w:r w:rsidRPr="001D06BD">
        <w:rPr>
          <w:rFonts w:ascii="Arial" w:hAnsi="Arial" w:cs="Arial"/>
          <w:bCs/>
          <w:iCs/>
          <w:sz w:val="26"/>
          <w:szCs w:val="26"/>
        </w:rPr>
        <w:t xml:space="preserve"> la </w:t>
      </w:r>
      <w:r w:rsidRPr="001D06BD">
        <w:rPr>
          <w:rFonts w:ascii="Arial" w:hAnsi="Arial" w:cs="Arial"/>
          <w:sz w:val="26"/>
          <w:szCs w:val="26"/>
        </w:rPr>
        <w:t>sentencia d</w:t>
      </w:r>
      <w:r w:rsidR="006E13CA">
        <w:rPr>
          <w:rFonts w:ascii="Arial" w:hAnsi="Arial" w:cs="Arial"/>
          <w:sz w:val="26"/>
          <w:szCs w:val="26"/>
        </w:rPr>
        <w:t xml:space="preserve">e veintidós de febrero de </w:t>
      </w:r>
      <w:r w:rsidR="006E13CA" w:rsidRPr="00FE0D56">
        <w:rPr>
          <w:rFonts w:ascii="Arial" w:hAnsi="Arial" w:cs="Arial"/>
          <w:sz w:val="26"/>
          <w:szCs w:val="26"/>
        </w:rPr>
        <w:t>dos mil vei</w:t>
      </w:r>
      <w:r w:rsidR="006E13CA">
        <w:rPr>
          <w:rFonts w:ascii="Arial" w:hAnsi="Arial" w:cs="Arial"/>
          <w:sz w:val="26"/>
          <w:szCs w:val="26"/>
        </w:rPr>
        <w:t>ntidós</w:t>
      </w:r>
      <w:r w:rsidRPr="001D06BD">
        <w:rPr>
          <w:rFonts w:ascii="Arial" w:hAnsi="Arial" w:cs="Arial"/>
          <w:bCs/>
          <w:iCs/>
          <w:sz w:val="26"/>
          <w:szCs w:val="26"/>
        </w:rPr>
        <w:t xml:space="preserve">, </w:t>
      </w:r>
      <w:r w:rsidRPr="001D06BD">
        <w:rPr>
          <w:rFonts w:ascii="Arial" w:hAnsi="Arial" w:cs="Arial"/>
          <w:sz w:val="26"/>
          <w:szCs w:val="26"/>
        </w:rPr>
        <w:t xml:space="preserve">dictada por la </w:t>
      </w:r>
      <w:r w:rsidR="006E13CA">
        <w:rPr>
          <w:rFonts w:ascii="Arial" w:hAnsi="Arial" w:cs="Arial"/>
          <w:sz w:val="26"/>
          <w:szCs w:val="26"/>
        </w:rPr>
        <w:t>Quinta</w:t>
      </w:r>
      <w:r w:rsidRPr="001D06BD">
        <w:rPr>
          <w:rFonts w:ascii="Arial" w:hAnsi="Arial" w:cs="Arial"/>
          <w:sz w:val="26"/>
          <w:szCs w:val="26"/>
        </w:rPr>
        <w:t xml:space="preserve"> Sala Unitaria de Primera Instancia</w:t>
      </w:r>
      <w:r w:rsidR="00A47716">
        <w:rPr>
          <w:rFonts w:ascii="Arial" w:hAnsi="Arial" w:cs="Arial"/>
          <w:sz w:val="26"/>
          <w:szCs w:val="26"/>
        </w:rPr>
        <w:t>. - - - -</w:t>
      </w:r>
      <w:r w:rsidR="00F527A6">
        <w:rPr>
          <w:rFonts w:ascii="Arial" w:hAnsi="Arial" w:cs="Arial"/>
          <w:sz w:val="26"/>
          <w:szCs w:val="26"/>
        </w:rPr>
        <w:t xml:space="preserve"> </w:t>
      </w:r>
    </w:p>
    <w:p w14:paraId="56DA3CF0" w14:textId="560445CB" w:rsidR="00DD6962" w:rsidRPr="00DD6962" w:rsidRDefault="00F527A6" w:rsidP="00DD6962">
      <w:pPr>
        <w:spacing w:before="240" w:line="360" w:lineRule="auto"/>
        <w:ind w:firstLine="709"/>
        <w:jc w:val="both"/>
        <w:rPr>
          <w:rFonts w:ascii="Arial" w:eastAsia="Times New Roman" w:hAnsi="Arial" w:cs="Arial"/>
          <w:sz w:val="26"/>
          <w:szCs w:val="26"/>
        </w:rPr>
      </w:pPr>
      <w:r>
        <w:rPr>
          <w:rFonts w:ascii="Arial" w:hAnsi="Arial" w:cs="Arial"/>
          <w:sz w:val="26"/>
          <w:szCs w:val="26"/>
        </w:rPr>
        <w:t xml:space="preserve">Arguye </w:t>
      </w:r>
      <w:r w:rsidR="001C38B4" w:rsidRPr="00F527A6">
        <w:rPr>
          <w:rFonts w:ascii="Arial" w:eastAsia="Times New Roman" w:hAnsi="Arial" w:cs="Arial"/>
          <w:sz w:val="26"/>
          <w:szCs w:val="26"/>
        </w:rPr>
        <w:t xml:space="preserve">que </w:t>
      </w:r>
      <w:r w:rsidR="00DD6962">
        <w:rPr>
          <w:rFonts w:ascii="Arial" w:eastAsia="Times New Roman" w:hAnsi="Arial" w:cs="Arial"/>
          <w:sz w:val="26"/>
          <w:szCs w:val="26"/>
        </w:rPr>
        <w:t xml:space="preserve">el considerando cuarto de </w:t>
      </w:r>
      <w:r w:rsidR="001C38B4" w:rsidRPr="00F527A6">
        <w:rPr>
          <w:rFonts w:ascii="Arial" w:eastAsia="Times New Roman" w:hAnsi="Arial" w:cs="Arial"/>
          <w:sz w:val="26"/>
          <w:szCs w:val="26"/>
        </w:rPr>
        <w:t xml:space="preserve">la sentencia en revisión le causa </w:t>
      </w:r>
      <w:r w:rsidR="001C38B4" w:rsidRPr="00A47716">
        <w:rPr>
          <w:rFonts w:ascii="Arial" w:eastAsia="Times New Roman" w:hAnsi="Arial" w:cs="Arial"/>
          <w:b/>
          <w:sz w:val="26"/>
          <w:szCs w:val="26"/>
        </w:rPr>
        <w:t>agravio</w:t>
      </w:r>
      <w:r w:rsidR="001C38B4" w:rsidRPr="00F527A6">
        <w:rPr>
          <w:rFonts w:ascii="Arial" w:eastAsia="Times New Roman" w:hAnsi="Arial" w:cs="Arial"/>
          <w:sz w:val="26"/>
          <w:szCs w:val="26"/>
        </w:rPr>
        <w:t xml:space="preserve">, </w:t>
      </w:r>
      <w:r w:rsidR="006B1DAC">
        <w:rPr>
          <w:rFonts w:ascii="Arial" w:eastAsia="Times New Roman" w:hAnsi="Arial" w:cs="Arial"/>
          <w:sz w:val="26"/>
          <w:szCs w:val="26"/>
        </w:rPr>
        <w:t xml:space="preserve">pues </w:t>
      </w:r>
      <w:r w:rsidR="00DD6962">
        <w:rPr>
          <w:rFonts w:ascii="Arial" w:eastAsia="Times New Roman" w:hAnsi="Arial" w:cs="Arial"/>
          <w:sz w:val="26"/>
          <w:szCs w:val="26"/>
        </w:rPr>
        <w:t xml:space="preserve">dice </w:t>
      </w:r>
      <w:r w:rsidR="00DD6962" w:rsidRPr="00DD6962">
        <w:rPr>
          <w:rFonts w:ascii="Arial" w:eastAsia="Times New Roman" w:hAnsi="Arial" w:cs="Arial"/>
          <w:sz w:val="26"/>
          <w:szCs w:val="26"/>
        </w:rPr>
        <w:t xml:space="preserve">que la apreciación de la </w:t>
      </w:r>
      <w:r w:rsidR="00DD6962" w:rsidRPr="00DD6962">
        <w:rPr>
          <w:rFonts w:ascii="Arial" w:eastAsia="Times New Roman" w:hAnsi="Arial" w:cs="Arial"/>
          <w:i/>
          <w:sz w:val="26"/>
          <w:szCs w:val="26"/>
        </w:rPr>
        <w:t>A quo</w:t>
      </w:r>
      <w:r w:rsidR="00DD6962">
        <w:rPr>
          <w:rFonts w:ascii="Arial" w:eastAsia="Times New Roman" w:hAnsi="Arial" w:cs="Arial"/>
          <w:sz w:val="26"/>
          <w:szCs w:val="26"/>
        </w:rPr>
        <w:t xml:space="preserve"> </w:t>
      </w:r>
      <w:r w:rsidR="00DD6962" w:rsidRPr="00DD6962">
        <w:rPr>
          <w:rFonts w:ascii="Arial" w:eastAsia="Times New Roman" w:hAnsi="Arial" w:cs="Arial"/>
          <w:sz w:val="26"/>
          <w:szCs w:val="26"/>
        </w:rPr>
        <w:t xml:space="preserve">resulta errónea, </w:t>
      </w:r>
      <w:r w:rsidR="00DD6962">
        <w:rPr>
          <w:rFonts w:ascii="Arial" w:eastAsia="Times New Roman" w:hAnsi="Arial" w:cs="Arial"/>
          <w:sz w:val="26"/>
          <w:szCs w:val="26"/>
        </w:rPr>
        <w:t xml:space="preserve">toda vez que los </w:t>
      </w:r>
      <w:r w:rsidR="00DD6962" w:rsidRPr="00DD6962">
        <w:rPr>
          <w:rFonts w:ascii="Arial" w:eastAsia="Times New Roman" w:hAnsi="Arial" w:cs="Arial"/>
          <w:sz w:val="26"/>
          <w:szCs w:val="26"/>
        </w:rPr>
        <w:t>supuestos contenidos en los dispositivos</w:t>
      </w:r>
      <w:r w:rsidR="00DD6962">
        <w:rPr>
          <w:rFonts w:ascii="Arial" w:eastAsia="Times New Roman" w:hAnsi="Arial" w:cs="Arial"/>
          <w:sz w:val="26"/>
          <w:szCs w:val="26"/>
        </w:rPr>
        <w:t xml:space="preserve"> citados en el acta de infracción </w:t>
      </w:r>
      <w:r w:rsidR="00DD6962" w:rsidRPr="00DD6962">
        <w:rPr>
          <w:rFonts w:ascii="Arial" w:eastAsia="Times New Roman" w:hAnsi="Arial" w:cs="Arial"/>
          <w:sz w:val="26"/>
          <w:szCs w:val="26"/>
        </w:rPr>
        <w:t>no son excluyentes entre sí</w:t>
      </w:r>
      <w:r w:rsidR="00DD6962">
        <w:rPr>
          <w:rFonts w:ascii="Arial" w:eastAsia="Times New Roman" w:hAnsi="Arial" w:cs="Arial"/>
          <w:sz w:val="26"/>
          <w:szCs w:val="26"/>
        </w:rPr>
        <w:t xml:space="preserve">. - - - - - - - - - - - - - - - - - - </w:t>
      </w:r>
    </w:p>
    <w:p w14:paraId="16246073" w14:textId="68F17FBC" w:rsidR="008520CB" w:rsidRPr="00DD6962" w:rsidRDefault="00DD6962" w:rsidP="008520CB">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Refiere la inconforme, que</w:t>
      </w:r>
      <w:r w:rsidRPr="00DD6962">
        <w:rPr>
          <w:rFonts w:ascii="Arial" w:eastAsia="Times New Roman" w:hAnsi="Arial" w:cs="Arial"/>
          <w:sz w:val="26"/>
          <w:szCs w:val="26"/>
        </w:rPr>
        <w:t xml:space="preserve"> el acta de infracción</w:t>
      </w:r>
      <w:r>
        <w:rPr>
          <w:rFonts w:ascii="Arial" w:eastAsia="Times New Roman" w:hAnsi="Arial" w:cs="Arial"/>
          <w:sz w:val="26"/>
          <w:szCs w:val="26"/>
        </w:rPr>
        <w:t xml:space="preserve"> c</w:t>
      </w:r>
      <w:r w:rsidRPr="00DD6962">
        <w:rPr>
          <w:rFonts w:ascii="Arial" w:eastAsia="Times New Roman" w:hAnsi="Arial" w:cs="Arial"/>
          <w:sz w:val="26"/>
          <w:szCs w:val="26"/>
        </w:rPr>
        <w:t xml:space="preserve">olma el requisito de fundamentación y motivación </w:t>
      </w:r>
      <w:r>
        <w:rPr>
          <w:rFonts w:ascii="Arial" w:eastAsia="Times New Roman" w:hAnsi="Arial" w:cs="Arial"/>
          <w:sz w:val="26"/>
          <w:szCs w:val="26"/>
        </w:rPr>
        <w:t xml:space="preserve">que </w:t>
      </w:r>
      <w:r w:rsidRPr="00DD6962">
        <w:rPr>
          <w:rFonts w:ascii="Arial" w:eastAsia="Times New Roman" w:hAnsi="Arial" w:cs="Arial"/>
          <w:sz w:val="26"/>
          <w:szCs w:val="26"/>
        </w:rPr>
        <w:t>exig</w:t>
      </w:r>
      <w:r>
        <w:rPr>
          <w:rFonts w:ascii="Arial" w:eastAsia="Times New Roman" w:hAnsi="Arial" w:cs="Arial"/>
          <w:sz w:val="26"/>
          <w:szCs w:val="26"/>
        </w:rPr>
        <w:t>e</w:t>
      </w:r>
      <w:r w:rsidRPr="00DD6962">
        <w:rPr>
          <w:rFonts w:ascii="Arial" w:eastAsia="Times New Roman" w:hAnsi="Arial" w:cs="Arial"/>
          <w:sz w:val="26"/>
          <w:szCs w:val="26"/>
        </w:rPr>
        <w:t xml:space="preserve"> el artículo 16 de la Constitución</w:t>
      </w:r>
      <w:r>
        <w:rPr>
          <w:rFonts w:ascii="Arial" w:eastAsia="Times New Roman" w:hAnsi="Arial" w:cs="Arial"/>
          <w:sz w:val="26"/>
          <w:szCs w:val="26"/>
        </w:rPr>
        <w:t>,</w:t>
      </w:r>
      <w:r w:rsidRPr="00DD6962">
        <w:rPr>
          <w:rFonts w:ascii="Arial" w:eastAsia="Times New Roman" w:hAnsi="Arial" w:cs="Arial"/>
          <w:sz w:val="26"/>
          <w:szCs w:val="26"/>
        </w:rPr>
        <w:t xml:space="preserve"> y además cumple con el requisito de fundar y motivar el acto administrativo para su validez como lo establece el artículo 17, fracción V, de la Ley de Procedimiento y Justicia Administrativa del Estado de Oaxaca</w:t>
      </w:r>
      <w:r>
        <w:rPr>
          <w:rFonts w:ascii="Arial" w:eastAsia="Times New Roman" w:hAnsi="Arial" w:cs="Arial"/>
          <w:sz w:val="26"/>
          <w:szCs w:val="26"/>
        </w:rPr>
        <w:t>.</w:t>
      </w:r>
      <w:r w:rsidR="008520CB">
        <w:rPr>
          <w:rFonts w:ascii="Arial" w:eastAsia="Times New Roman" w:hAnsi="Arial" w:cs="Arial"/>
          <w:sz w:val="26"/>
          <w:szCs w:val="26"/>
        </w:rPr>
        <w:t xml:space="preserve"> - - - - - - - - - - - - - - - - - - - - - - - - - - - - - - - - - - - - - - </w:t>
      </w:r>
    </w:p>
    <w:p w14:paraId="6AA24CEB" w14:textId="0A0A22F8" w:rsidR="00DD6962" w:rsidRPr="00DD6962" w:rsidRDefault="00DD6962" w:rsidP="00DD6962">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Así también, manifiesta</w:t>
      </w:r>
      <w:r w:rsidR="008520CB">
        <w:rPr>
          <w:rFonts w:ascii="Arial" w:eastAsia="Times New Roman" w:hAnsi="Arial" w:cs="Arial"/>
          <w:sz w:val="26"/>
          <w:szCs w:val="26"/>
        </w:rPr>
        <w:t xml:space="preserve"> </w:t>
      </w:r>
      <w:r>
        <w:rPr>
          <w:rFonts w:ascii="Arial" w:eastAsia="Times New Roman" w:hAnsi="Arial" w:cs="Arial"/>
          <w:sz w:val="26"/>
          <w:szCs w:val="26"/>
        </w:rPr>
        <w:t>que al a</w:t>
      </w:r>
      <w:r w:rsidRPr="00DD6962">
        <w:rPr>
          <w:rFonts w:ascii="Arial" w:eastAsia="Times New Roman" w:hAnsi="Arial" w:cs="Arial"/>
          <w:sz w:val="26"/>
          <w:szCs w:val="26"/>
        </w:rPr>
        <w:t>naliza</w:t>
      </w:r>
      <w:r>
        <w:rPr>
          <w:rFonts w:ascii="Arial" w:eastAsia="Times New Roman" w:hAnsi="Arial" w:cs="Arial"/>
          <w:sz w:val="26"/>
          <w:szCs w:val="26"/>
        </w:rPr>
        <w:t xml:space="preserve">r </w:t>
      </w:r>
      <w:r w:rsidRPr="00DD6962">
        <w:rPr>
          <w:rFonts w:ascii="Arial" w:eastAsia="Times New Roman" w:hAnsi="Arial" w:cs="Arial"/>
          <w:sz w:val="26"/>
          <w:szCs w:val="26"/>
        </w:rPr>
        <w:t xml:space="preserve">en su integridad el contenido de la infracción se puede concluir que el conductor </w:t>
      </w:r>
      <w:r w:rsidR="008520CB">
        <w:rPr>
          <w:rFonts w:ascii="Arial" w:eastAsia="Times New Roman" w:hAnsi="Arial" w:cs="Arial"/>
          <w:sz w:val="26"/>
          <w:szCs w:val="26"/>
        </w:rPr>
        <w:t xml:space="preserve">se </w:t>
      </w:r>
      <w:r w:rsidRPr="00DD6962">
        <w:rPr>
          <w:rFonts w:ascii="Arial" w:eastAsia="Times New Roman" w:hAnsi="Arial" w:cs="Arial"/>
          <w:sz w:val="26"/>
          <w:szCs w:val="26"/>
        </w:rPr>
        <w:t>estacionó</w:t>
      </w:r>
      <w:r w:rsidR="008520CB">
        <w:rPr>
          <w:rFonts w:ascii="Arial" w:eastAsia="Times New Roman" w:hAnsi="Arial" w:cs="Arial"/>
          <w:sz w:val="26"/>
          <w:szCs w:val="26"/>
        </w:rPr>
        <w:t xml:space="preserve"> </w:t>
      </w:r>
      <w:r w:rsidRPr="00DD6962">
        <w:rPr>
          <w:rFonts w:ascii="Arial" w:eastAsia="Times New Roman" w:hAnsi="Arial" w:cs="Arial"/>
          <w:sz w:val="26"/>
          <w:szCs w:val="26"/>
        </w:rPr>
        <w:t xml:space="preserve">en doble fila y además sobre el paso peatonal de la calle, el cual sin duda alguna está reservado para que los peatones crucen la </w:t>
      </w:r>
      <w:r w:rsidRPr="00DD6962">
        <w:rPr>
          <w:rFonts w:ascii="Arial" w:eastAsia="Times New Roman" w:hAnsi="Arial" w:cs="Arial"/>
          <w:sz w:val="26"/>
          <w:szCs w:val="26"/>
        </w:rPr>
        <w:lastRenderedPageBreak/>
        <w:t>calle, por ello, no existe contradicción entre los antecedentes de hechos plasmados en el acta de infracción, y la fundamentación de la misma</w:t>
      </w:r>
      <w:r w:rsidR="008520CB">
        <w:rPr>
          <w:rFonts w:ascii="Arial" w:eastAsia="Times New Roman" w:hAnsi="Arial" w:cs="Arial"/>
          <w:sz w:val="26"/>
          <w:szCs w:val="26"/>
        </w:rPr>
        <w:t xml:space="preserve">. - </w:t>
      </w:r>
    </w:p>
    <w:p w14:paraId="6315832D" w14:textId="11461F06" w:rsidR="00DD6962" w:rsidRPr="00DD6962" w:rsidRDefault="008520CB" w:rsidP="00DD6962">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todo anterior, dice la inconforme </w:t>
      </w:r>
      <w:r w:rsidR="00DD6962" w:rsidRPr="00DD6962">
        <w:rPr>
          <w:rFonts w:ascii="Arial" w:eastAsia="Times New Roman" w:hAnsi="Arial" w:cs="Arial"/>
          <w:sz w:val="26"/>
          <w:szCs w:val="26"/>
        </w:rPr>
        <w:t>que la sentencia recurrida adolece de una</w:t>
      </w:r>
      <w:r w:rsidR="00E02550">
        <w:rPr>
          <w:rFonts w:ascii="Arial" w:eastAsia="Times New Roman" w:hAnsi="Arial" w:cs="Arial"/>
          <w:sz w:val="26"/>
          <w:szCs w:val="26"/>
        </w:rPr>
        <w:t xml:space="preserve"> debida</w:t>
      </w:r>
      <w:r w:rsidR="00DD6962" w:rsidRPr="00DD6962">
        <w:rPr>
          <w:rFonts w:ascii="Arial" w:eastAsia="Times New Roman" w:hAnsi="Arial" w:cs="Arial"/>
          <w:sz w:val="26"/>
          <w:szCs w:val="26"/>
        </w:rPr>
        <w:t xml:space="preserve"> fundamentación y motivación</w:t>
      </w:r>
      <w:r>
        <w:rPr>
          <w:rFonts w:ascii="Arial" w:eastAsia="Times New Roman" w:hAnsi="Arial" w:cs="Arial"/>
          <w:sz w:val="26"/>
          <w:szCs w:val="26"/>
        </w:rPr>
        <w:t xml:space="preserve">. - - - - - - - - - - - - - </w:t>
      </w:r>
    </w:p>
    <w:p w14:paraId="6AD058B8" w14:textId="6B5B6110" w:rsidR="004C2E2D" w:rsidRPr="00215914" w:rsidRDefault="004C2E2D" w:rsidP="004C2E2D">
      <w:pPr>
        <w:spacing w:before="240" w:after="0" w:line="360" w:lineRule="auto"/>
        <w:ind w:firstLine="709"/>
        <w:jc w:val="both"/>
        <w:rPr>
          <w:rFonts w:ascii="Arial" w:eastAsia="Calibri" w:hAnsi="Arial" w:cs="Arial"/>
          <w:bCs/>
          <w:sz w:val="26"/>
          <w:szCs w:val="26"/>
          <w:lang w:val="es-ES" w:eastAsia="en-US"/>
        </w:rPr>
      </w:pPr>
      <w:bookmarkStart w:id="0" w:name="_Hlk99446002"/>
      <w:r w:rsidRPr="00215914">
        <w:rPr>
          <w:rFonts w:ascii="Arial" w:eastAsia="Times New Roman" w:hAnsi="Arial" w:cs="Arial"/>
          <w:b/>
          <w:sz w:val="26"/>
          <w:szCs w:val="26"/>
        </w:rPr>
        <w:t>Antes de entrar al estudio de</w:t>
      </w:r>
      <w:r w:rsidR="00D0498D">
        <w:rPr>
          <w:rFonts w:ascii="Arial" w:eastAsia="Times New Roman" w:hAnsi="Arial" w:cs="Arial"/>
          <w:b/>
          <w:sz w:val="26"/>
          <w:szCs w:val="26"/>
        </w:rPr>
        <w:t>l</w:t>
      </w:r>
      <w:r w:rsidRPr="00215914">
        <w:rPr>
          <w:rFonts w:ascii="Arial" w:eastAsia="Times New Roman" w:hAnsi="Arial" w:cs="Arial"/>
          <w:b/>
          <w:sz w:val="26"/>
          <w:szCs w:val="26"/>
        </w:rPr>
        <w:t xml:space="preserve"> agravio manifestado por la autoridad inconforme</w:t>
      </w:r>
      <w:r w:rsidRPr="00215914">
        <w:rPr>
          <w:rFonts w:ascii="Arial" w:eastAsia="Times New Roman" w:hAnsi="Arial" w:cs="Arial"/>
          <w:sz w:val="26"/>
          <w:szCs w:val="26"/>
        </w:rPr>
        <w:t>, esta Sala Superior considera necesario precisar el contenido del</w:t>
      </w:r>
      <w:r w:rsidRPr="00215914">
        <w:rPr>
          <w:rFonts w:ascii="Arial" w:eastAsia="Calibri" w:hAnsi="Arial" w:cs="Arial"/>
          <w:bCs/>
          <w:sz w:val="26"/>
          <w:szCs w:val="26"/>
          <w:lang w:val="es-ES" w:eastAsia="en-US"/>
        </w:rPr>
        <w:t xml:space="preserve"> artículo 236 fracción VII</w:t>
      </w:r>
      <w:r w:rsidRPr="00215914">
        <w:rPr>
          <w:rFonts w:ascii="Arial" w:eastAsia="Calibri" w:hAnsi="Arial" w:cs="Arial"/>
          <w:bCs/>
          <w:sz w:val="26"/>
          <w:szCs w:val="26"/>
          <w:vertAlign w:val="superscript"/>
          <w:lang w:val="es-ES" w:eastAsia="en-US"/>
        </w:rPr>
        <w:footnoteReference w:id="1"/>
      </w:r>
      <w:r w:rsidRPr="00215914">
        <w:rPr>
          <w:rFonts w:ascii="Arial" w:eastAsia="Calibri" w:hAnsi="Arial" w:cs="Arial"/>
          <w:bCs/>
          <w:sz w:val="26"/>
          <w:szCs w:val="26"/>
          <w:lang w:val="es-ES" w:eastAsia="en-US"/>
        </w:rPr>
        <w:t xml:space="preserve"> de la Ley de Procedimiento y Justicia Administrativa para el Estado de Oaxaca, que establece que las sentencias de la primera instancia, podrán ser impugnadas por las partes a través del recurso de revisión.- - - - - - - - - </w:t>
      </w:r>
      <w:r w:rsidR="0078450C">
        <w:rPr>
          <w:rFonts w:ascii="Arial" w:eastAsia="Calibri" w:hAnsi="Arial" w:cs="Arial"/>
          <w:bCs/>
          <w:sz w:val="26"/>
          <w:szCs w:val="26"/>
          <w:lang w:val="es-ES" w:eastAsia="en-US"/>
        </w:rPr>
        <w:t>- - - - - - - - - - - - - - -</w:t>
      </w:r>
    </w:p>
    <w:p w14:paraId="55E8722B" w14:textId="1FEA9743" w:rsidR="004C2E2D" w:rsidRPr="00215914" w:rsidRDefault="004C2E2D" w:rsidP="004C2E2D">
      <w:pPr>
        <w:spacing w:before="100" w:beforeAutospacing="1" w:after="100" w:afterAutospacing="1" w:line="360" w:lineRule="auto"/>
        <w:ind w:firstLine="708"/>
        <w:jc w:val="both"/>
        <w:rPr>
          <w:rFonts w:ascii="Arial" w:eastAsia="Calibri" w:hAnsi="Arial" w:cs="Arial"/>
          <w:bCs/>
          <w:sz w:val="26"/>
          <w:szCs w:val="26"/>
        </w:rPr>
      </w:pPr>
      <w:r w:rsidRPr="00215914">
        <w:rPr>
          <w:rFonts w:ascii="Arial" w:eastAsia="Calibri" w:hAnsi="Arial" w:cs="Arial"/>
          <w:bCs/>
          <w:sz w:val="26"/>
          <w:szCs w:val="26"/>
        </w:rPr>
        <w:t>En ese mismo orden de ideas, el artículo 163 de la misma Ley, establece:</w:t>
      </w:r>
      <w:r w:rsidR="007D1A43">
        <w:rPr>
          <w:rFonts w:ascii="Arial" w:eastAsia="Calibri" w:hAnsi="Arial" w:cs="Arial"/>
          <w:bCs/>
          <w:sz w:val="26"/>
          <w:szCs w:val="26"/>
        </w:rPr>
        <w:t>- - - - - - - - - - - - - - - - - - - - - - - - - - - - - - - - -- - - - - - - - - - - -</w:t>
      </w:r>
    </w:p>
    <w:p w14:paraId="5170C80B"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b/>
          <w:bCs/>
          <w:i/>
          <w:color w:val="000000"/>
          <w:sz w:val="24"/>
          <w:szCs w:val="24"/>
          <w:lang w:val="es-ES" w:eastAsia="en-US"/>
        </w:rPr>
        <w:t xml:space="preserve">“ARTÍCULO 163.- </w:t>
      </w:r>
      <w:r w:rsidRPr="005A4B24">
        <w:rPr>
          <w:rFonts w:ascii="Arial" w:eastAsiaTheme="minorHAnsi" w:hAnsi="Arial" w:cs="Arial"/>
          <w:i/>
          <w:color w:val="000000"/>
          <w:sz w:val="24"/>
          <w:szCs w:val="24"/>
          <w:lang w:val="es-ES" w:eastAsia="en-US"/>
        </w:rPr>
        <w:t xml:space="preserve">Son partes en el juicio contencioso administrativo: </w:t>
      </w:r>
    </w:p>
    <w:p w14:paraId="6EB72177" w14:textId="77777777" w:rsidR="004C2E2D" w:rsidRPr="005A4B24" w:rsidRDefault="004C2E2D" w:rsidP="004C2E2D">
      <w:pPr>
        <w:autoSpaceDE w:val="0"/>
        <w:autoSpaceDN w:val="0"/>
        <w:adjustRightInd w:val="0"/>
        <w:spacing w:after="0"/>
        <w:ind w:left="567" w:right="758"/>
        <w:jc w:val="both"/>
        <w:rPr>
          <w:rFonts w:ascii="Arial" w:eastAsiaTheme="minorHAnsi" w:hAnsi="Arial" w:cs="Arial"/>
          <w:i/>
          <w:color w:val="000000"/>
          <w:sz w:val="24"/>
          <w:szCs w:val="24"/>
          <w:lang w:val="es-ES" w:eastAsia="en-US"/>
        </w:rPr>
      </w:pPr>
    </w:p>
    <w:p w14:paraId="028BB969"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I. El actor. Tendrá ese carácter: </w:t>
      </w:r>
    </w:p>
    <w:p w14:paraId="4554A944"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5BEE716B"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6581ECF0"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446B8F93"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b) La autoridad en el juicio de lesividad. </w:t>
      </w:r>
    </w:p>
    <w:p w14:paraId="6D6FD2D1"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75F782A6"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II. El demandado. Tendrá ese carácter: </w:t>
      </w:r>
    </w:p>
    <w:p w14:paraId="335C1BB5"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6F9FBCE7" w14:textId="77777777" w:rsidR="004C2E2D" w:rsidRPr="005A4B24" w:rsidRDefault="004C2E2D" w:rsidP="004C2E2D">
      <w:pPr>
        <w:autoSpaceDE w:val="0"/>
        <w:autoSpaceDN w:val="0"/>
        <w:adjustRightInd w:val="0"/>
        <w:spacing w:after="0"/>
        <w:ind w:left="709" w:right="758"/>
        <w:jc w:val="both"/>
        <w:rPr>
          <w:rFonts w:ascii="Arial" w:eastAsiaTheme="minorHAnsi" w:hAnsi="Arial" w:cs="Arial"/>
          <w:color w:val="000000"/>
          <w:sz w:val="24"/>
          <w:szCs w:val="24"/>
          <w:lang w:val="es-ES" w:eastAsia="en-US"/>
        </w:rPr>
      </w:pPr>
      <w:r w:rsidRPr="005A4B24">
        <w:rPr>
          <w:rFonts w:ascii="Arial" w:eastAsiaTheme="minorHAnsi" w:hAnsi="Arial" w:cs="Arial"/>
          <w:b/>
          <w:i/>
          <w:color w:val="000000"/>
          <w:sz w:val="24"/>
          <w:szCs w:val="24"/>
          <w:u w:val="single"/>
          <w:lang w:val="es-ES" w:eastAsia="en-US"/>
        </w:rPr>
        <w:t xml:space="preserve">a) La autoridad que dicte, ordene, ejecute o trate de ejecutar el acto impugnado, o que omita dar respuesta a las peticiones o instancias de los particulares; </w:t>
      </w:r>
      <w:r w:rsidRPr="005A4B24">
        <w:rPr>
          <w:rFonts w:ascii="Arial" w:eastAsiaTheme="minorHAnsi" w:hAnsi="Arial" w:cs="Arial"/>
          <w:color w:val="000000"/>
          <w:sz w:val="24"/>
          <w:szCs w:val="24"/>
          <w:lang w:val="es-ES" w:eastAsia="en-US"/>
        </w:rPr>
        <w:t>Lo resaltado y subrayado es propio-.</w:t>
      </w:r>
    </w:p>
    <w:p w14:paraId="5E1ED510"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5FE0BD6C"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CFC6AE"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7D05D102"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633024B9"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p>
    <w:p w14:paraId="48FDB5BB" w14:textId="77777777" w:rsidR="004C2E2D" w:rsidRPr="005A4B24" w:rsidRDefault="004C2E2D" w:rsidP="004C2E2D">
      <w:pPr>
        <w:autoSpaceDE w:val="0"/>
        <w:autoSpaceDN w:val="0"/>
        <w:adjustRightInd w:val="0"/>
        <w:spacing w:after="0"/>
        <w:ind w:left="709" w:right="758"/>
        <w:jc w:val="both"/>
        <w:rPr>
          <w:rFonts w:ascii="Arial" w:eastAsiaTheme="minorHAnsi" w:hAnsi="Arial" w:cs="Arial"/>
          <w:i/>
          <w:color w:val="000000"/>
          <w:sz w:val="24"/>
          <w:szCs w:val="24"/>
          <w:lang w:val="es-ES" w:eastAsia="en-US"/>
        </w:rPr>
      </w:pPr>
      <w:r w:rsidRPr="005A4B24">
        <w:rPr>
          <w:rFonts w:ascii="Arial" w:eastAsiaTheme="minorHAnsi" w:hAnsi="Arial" w:cs="Arial"/>
          <w:i/>
          <w:color w:val="000000"/>
          <w:sz w:val="24"/>
          <w:szCs w:val="24"/>
          <w:lang w:val="es-ES" w:eastAsia="en-US"/>
        </w:rPr>
        <w:t xml:space="preserve">III. El tercero afectado, pudiendo intervenir con ese carácter cualquier persona física o moral, cuyos intereses puedan resultar </w:t>
      </w:r>
      <w:r w:rsidRPr="005A4B24">
        <w:rPr>
          <w:rFonts w:ascii="Arial" w:eastAsiaTheme="minorHAnsi" w:hAnsi="Arial" w:cs="Arial"/>
          <w:i/>
          <w:color w:val="000000"/>
          <w:sz w:val="24"/>
          <w:szCs w:val="24"/>
          <w:lang w:val="es-ES" w:eastAsia="en-US"/>
        </w:rPr>
        <w:lastRenderedPageBreak/>
        <w:t>incompatibles con las pretensiones del actor y que demuestre interés en que subsista el acto administrativo combatido.”</w:t>
      </w:r>
    </w:p>
    <w:p w14:paraId="4831AFAF" w14:textId="77777777" w:rsidR="004C2E2D" w:rsidRPr="00215914" w:rsidRDefault="004C2E2D" w:rsidP="004C2E2D">
      <w:pPr>
        <w:spacing w:before="100" w:beforeAutospacing="1" w:after="100" w:afterAutospacing="1" w:line="360" w:lineRule="auto"/>
        <w:ind w:firstLine="567"/>
        <w:jc w:val="both"/>
        <w:rPr>
          <w:rFonts w:ascii="Arial" w:eastAsia="Calibri" w:hAnsi="Arial" w:cs="Arial"/>
          <w:bCs/>
          <w:sz w:val="26"/>
          <w:szCs w:val="26"/>
        </w:rPr>
      </w:pPr>
      <w:r w:rsidRPr="00215914">
        <w:rPr>
          <w:rFonts w:ascii="Arial" w:eastAsia="Calibri" w:hAnsi="Arial" w:cs="Arial"/>
          <w:bCs/>
          <w:sz w:val="26"/>
          <w:szCs w:val="26"/>
        </w:rPr>
        <w:t xml:space="preserve">El precepto legal supra citado define claramente que las partes en el juicio contencioso administrativo son: </w:t>
      </w:r>
      <w:r w:rsidRPr="00215914">
        <w:rPr>
          <w:rFonts w:ascii="Arial" w:eastAsia="Calibri" w:hAnsi="Arial" w:cs="Arial"/>
          <w:b/>
          <w:bCs/>
          <w:i/>
          <w:sz w:val="26"/>
          <w:szCs w:val="26"/>
        </w:rPr>
        <w:t>el actor, la autoridad demandada y el tercero afectado</w:t>
      </w:r>
      <w:r w:rsidRPr="00215914">
        <w:rPr>
          <w:rFonts w:ascii="Arial" w:eastAsia="Calibri" w:hAnsi="Arial" w:cs="Arial"/>
          <w:bCs/>
          <w:sz w:val="26"/>
          <w:szCs w:val="26"/>
        </w:rPr>
        <w:t xml:space="preserve">.- - - - - - - - - - - - - - - - - - - - - - - - - - </w:t>
      </w:r>
    </w:p>
    <w:p w14:paraId="352DA3DE" w14:textId="4248E799" w:rsidR="004C2E2D" w:rsidRPr="00215914" w:rsidRDefault="004C2E2D" w:rsidP="004C2E2D">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215914">
        <w:rPr>
          <w:rFonts w:ascii="Arial" w:eastAsia="Calibri" w:hAnsi="Arial" w:cs="Arial"/>
          <w:bCs/>
          <w:sz w:val="26"/>
          <w:szCs w:val="26"/>
          <w:lang w:val="es-ES" w:eastAsia="en-US"/>
        </w:rPr>
        <w:t>En esa tesitura, de las constancias procesales que integran el expediente de primera instancia, con pleno valor probatorio conforme a lo dispuesto por el artículo 203 fracción I</w:t>
      </w:r>
      <w:r w:rsidRPr="00215914">
        <w:rPr>
          <w:rFonts w:ascii="Arial" w:eastAsia="Calibri" w:hAnsi="Arial" w:cs="Arial"/>
          <w:bCs/>
          <w:sz w:val="26"/>
          <w:szCs w:val="26"/>
          <w:vertAlign w:val="superscript"/>
          <w:lang w:val="es-ES" w:eastAsia="en-US"/>
        </w:rPr>
        <w:footnoteReference w:id="2"/>
      </w:r>
      <w:r w:rsidRPr="00215914">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con número de folio </w:t>
      </w:r>
      <w:bookmarkStart w:id="1" w:name="_Hlk105148454"/>
      <w:bookmarkStart w:id="2" w:name="_Hlk107412609"/>
      <w:r w:rsidR="003914A7">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de </w:t>
      </w:r>
      <w:r w:rsidR="00766750">
        <w:rPr>
          <w:rFonts w:ascii="Arial" w:eastAsia="Calibri" w:hAnsi="Arial" w:cs="Arial"/>
          <w:bCs/>
          <w:sz w:val="26"/>
          <w:szCs w:val="26"/>
          <w:lang w:val="es-ES" w:eastAsia="en-US"/>
        </w:rPr>
        <w:t xml:space="preserve">treinta </w:t>
      </w:r>
      <w:r w:rsidR="00CD4630">
        <w:rPr>
          <w:rFonts w:ascii="Arial" w:eastAsia="Calibri" w:hAnsi="Arial" w:cs="Arial"/>
          <w:bCs/>
          <w:sz w:val="26"/>
          <w:szCs w:val="26"/>
          <w:lang w:val="es-ES" w:eastAsia="en-US"/>
        </w:rPr>
        <w:t xml:space="preserve">de </w:t>
      </w:r>
      <w:r w:rsidR="00766750">
        <w:rPr>
          <w:rFonts w:ascii="Arial" w:eastAsia="Calibri" w:hAnsi="Arial" w:cs="Arial"/>
          <w:bCs/>
          <w:sz w:val="26"/>
          <w:szCs w:val="26"/>
          <w:lang w:val="es-ES" w:eastAsia="en-US"/>
        </w:rPr>
        <w:t>marzo</w:t>
      </w:r>
      <w:r w:rsidR="00CD4630">
        <w:rPr>
          <w:rFonts w:ascii="Arial" w:eastAsia="Calibri" w:hAnsi="Arial" w:cs="Arial"/>
          <w:bCs/>
          <w:sz w:val="26"/>
          <w:szCs w:val="26"/>
          <w:lang w:val="es-ES" w:eastAsia="en-US"/>
        </w:rPr>
        <w:t xml:space="preserve"> de </w:t>
      </w:r>
      <w:r w:rsidR="006E677A">
        <w:rPr>
          <w:rFonts w:ascii="Arial" w:eastAsia="Calibri" w:hAnsi="Arial" w:cs="Arial"/>
          <w:bCs/>
          <w:sz w:val="26"/>
          <w:szCs w:val="26"/>
          <w:lang w:val="es-ES" w:eastAsia="en-US"/>
        </w:rPr>
        <w:t xml:space="preserve">dos mil </w:t>
      </w:r>
      <w:bookmarkEnd w:id="1"/>
      <w:r w:rsidR="00766750">
        <w:rPr>
          <w:rFonts w:ascii="Arial" w:eastAsia="Calibri" w:hAnsi="Arial" w:cs="Arial"/>
          <w:bCs/>
          <w:sz w:val="26"/>
          <w:szCs w:val="26"/>
          <w:lang w:val="es-ES" w:eastAsia="en-US"/>
        </w:rPr>
        <w:t>veintiuno</w:t>
      </w:r>
      <w:bookmarkEnd w:id="2"/>
      <w:r w:rsidR="006E677A">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emitida por </w:t>
      </w:r>
      <w:r w:rsidR="00D0498D">
        <w:rPr>
          <w:rFonts w:ascii="Arial" w:eastAsia="Calibri" w:hAnsi="Arial" w:cs="Arial"/>
          <w:bCs/>
          <w:sz w:val="26"/>
          <w:szCs w:val="26"/>
          <w:lang w:val="es-ES" w:eastAsia="en-US"/>
        </w:rPr>
        <w:t xml:space="preserve">la </w:t>
      </w:r>
      <w:r w:rsidR="006E677A" w:rsidRPr="006E677A">
        <w:rPr>
          <w:rFonts w:ascii="Arial" w:eastAsia="Calibri" w:hAnsi="Arial" w:cs="Arial"/>
          <w:b/>
          <w:bCs/>
          <w:sz w:val="26"/>
          <w:szCs w:val="26"/>
          <w:lang w:val="es-ES" w:eastAsia="en-US"/>
        </w:rPr>
        <w:t>POLICÍA</w:t>
      </w:r>
      <w:r w:rsidR="006E677A" w:rsidRPr="006E677A">
        <w:rPr>
          <w:rFonts w:ascii="Arial" w:eastAsiaTheme="minorHAnsi" w:hAnsi="Arial" w:cs="Arial"/>
          <w:b/>
          <w:sz w:val="26"/>
          <w:szCs w:val="26"/>
          <w:lang w:val="es-ES" w:eastAsia="en-US"/>
        </w:rPr>
        <w:t xml:space="preserve"> </w:t>
      </w:r>
      <w:r w:rsidRPr="00215914">
        <w:rPr>
          <w:rFonts w:ascii="Arial" w:eastAsiaTheme="minorHAnsi" w:hAnsi="Arial" w:cs="Arial"/>
          <w:b/>
          <w:sz w:val="26"/>
          <w:szCs w:val="26"/>
          <w:lang w:val="es-ES" w:eastAsia="en-US"/>
        </w:rPr>
        <w:t xml:space="preserve">VIAL </w:t>
      </w:r>
      <w:r w:rsidR="006E677A">
        <w:rPr>
          <w:rFonts w:ascii="Arial" w:eastAsiaTheme="minorHAnsi" w:hAnsi="Arial" w:cs="Arial"/>
          <w:b/>
          <w:sz w:val="26"/>
          <w:szCs w:val="26"/>
          <w:lang w:val="es-ES" w:eastAsia="en-US"/>
        </w:rPr>
        <w:t>MUNICIPAL</w:t>
      </w:r>
      <w:r w:rsidR="00A63E00">
        <w:rPr>
          <w:rFonts w:ascii="Arial" w:eastAsiaTheme="minorHAnsi" w:hAnsi="Arial" w:cs="Arial"/>
          <w:b/>
          <w:sz w:val="26"/>
          <w:szCs w:val="26"/>
          <w:lang w:val="es-ES" w:eastAsia="en-US"/>
        </w:rPr>
        <w:t xml:space="preserve"> FLOR DEL CARMEN N</w:t>
      </w:r>
      <w:r w:rsidR="0068150C">
        <w:rPr>
          <w:rFonts w:ascii="Arial" w:eastAsiaTheme="minorHAnsi" w:hAnsi="Arial" w:cs="Arial"/>
          <w:b/>
          <w:sz w:val="26"/>
          <w:szCs w:val="26"/>
          <w:lang w:val="es-ES" w:eastAsia="en-US"/>
        </w:rPr>
        <w:t>Ú</w:t>
      </w:r>
      <w:r w:rsidR="00A63E00">
        <w:rPr>
          <w:rFonts w:ascii="Arial" w:eastAsiaTheme="minorHAnsi" w:hAnsi="Arial" w:cs="Arial"/>
          <w:b/>
          <w:sz w:val="26"/>
          <w:szCs w:val="26"/>
          <w:lang w:val="es-ES" w:eastAsia="en-US"/>
        </w:rPr>
        <w:t>ÑEZ CARRASCO</w:t>
      </w:r>
      <w:r w:rsidR="0068150C">
        <w:rPr>
          <w:rFonts w:ascii="Arial" w:eastAsiaTheme="minorHAnsi" w:hAnsi="Arial" w:cs="Arial"/>
          <w:b/>
          <w:sz w:val="26"/>
          <w:szCs w:val="26"/>
          <w:lang w:val="es-ES" w:eastAsia="en-US"/>
        </w:rPr>
        <w:t>,</w:t>
      </w:r>
      <w:r w:rsidR="00D0498D">
        <w:rPr>
          <w:rFonts w:ascii="Arial" w:eastAsiaTheme="minorHAnsi" w:hAnsi="Arial" w:cs="Arial"/>
          <w:b/>
          <w:sz w:val="26"/>
          <w:szCs w:val="26"/>
          <w:lang w:val="es-ES" w:eastAsia="en-US"/>
        </w:rPr>
        <w:t xml:space="preserve"> </w:t>
      </w:r>
      <w:r w:rsidR="00A63E00">
        <w:rPr>
          <w:rFonts w:ascii="Arial" w:hAnsi="Arial" w:cs="Arial"/>
          <w:b/>
          <w:sz w:val="26"/>
          <w:szCs w:val="26"/>
        </w:rPr>
        <w:t xml:space="preserve">CON NÚMERO ESTADÍSTICO PV-252, </w:t>
      </w:r>
      <w:r w:rsidR="00F56CAD" w:rsidRPr="00F56CAD">
        <w:rPr>
          <w:rFonts w:ascii="Arial" w:hAnsi="Arial" w:cs="Arial"/>
          <w:sz w:val="26"/>
          <w:szCs w:val="26"/>
        </w:rPr>
        <w:t xml:space="preserve">adscrita </w:t>
      </w:r>
      <w:r w:rsidR="00A63E00">
        <w:rPr>
          <w:rFonts w:ascii="Arial" w:hAnsi="Arial" w:cs="Arial"/>
          <w:b/>
          <w:sz w:val="26"/>
          <w:szCs w:val="26"/>
        </w:rPr>
        <w:t xml:space="preserve">A LA ENTONCES SUBDIRECCIÓN DE TRÁNSITO Y MOVILIDAD </w:t>
      </w:r>
      <w:r w:rsidR="00A63E00" w:rsidRPr="00A63E00">
        <w:rPr>
          <w:rFonts w:ascii="Arial" w:hAnsi="Arial" w:cs="Arial"/>
          <w:b/>
          <w:sz w:val="26"/>
          <w:szCs w:val="26"/>
        </w:rPr>
        <w:t xml:space="preserve">DEL </w:t>
      </w:r>
      <w:r w:rsidR="00A63E00">
        <w:rPr>
          <w:rFonts w:ascii="Arial" w:hAnsi="Arial" w:cs="Arial"/>
          <w:b/>
          <w:sz w:val="26"/>
          <w:szCs w:val="26"/>
        </w:rPr>
        <w:t xml:space="preserve">MUNICIPIO DE OAXACA DE JUÁREZ, </w:t>
      </w:r>
      <w:r w:rsidR="00A63E00" w:rsidRPr="00807EAE">
        <w:rPr>
          <w:rFonts w:ascii="Arial" w:hAnsi="Arial" w:cs="Arial"/>
          <w:b/>
          <w:sz w:val="26"/>
          <w:szCs w:val="26"/>
        </w:rPr>
        <w:t>OAXACA</w:t>
      </w:r>
      <w:r w:rsidR="0068150C">
        <w:rPr>
          <w:rFonts w:ascii="Arial" w:hAnsi="Arial" w:cs="Arial"/>
          <w:sz w:val="26"/>
          <w:szCs w:val="26"/>
        </w:rPr>
        <w:t>.</w:t>
      </w:r>
      <w:r w:rsidRPr="00215914">
        <w:rPr>
          <w:rFonts w:ascii="Arial" w:eastAsiaTheme="minorHAnsi" w:hAnsi="Arial" w:cs="Arial"/>
          <w:sz w:val="26"/>
          <w:szCs w:val="26"/>
          <w:lang w:val="es-ES" w:eastAsia="en-US"/>
        </w:rPr>
        <w:t xml:space="preserve">- - - - - - - - - -- - - - - - - - - - - - - - </w:t>
      </w:r>
      <w:r w:rsidR="00F56CAD">
        <w:rPr>
          <w:rFonts w:ascii="Arial" w:eastAsiaTheme="minorHAnsi" w:hAnsi="Arial" w:cs="Arial"/>
          <w:sz w:val="26"/>
          <w:szCs w:val="26"/>
          <w:lang w:val="es-ES" w:eastAsia="en-US"/>
        </w:rPr>
        <w:t xml:space="preserve">- - - </w:t>
      </w:r>
    </w:p>
    <w:p w14:paraId="32F44694" w14:textId="0129D2C6"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impugnada, al indicar que el acta de infracción combatida fue elaborada por </w:t>
      </w:r>
      <w:r w:rsidR="0024549B">
        <w:rPr>
          <w:rFonts w:ascii="Arial" w:eastAsia="Calibri" w:hAnsi="Arial" w:cs="Arial"/>
          <w:bCs/>
          <w:sz w:val="26"/>
          <w:szCs w:val="26"/>
          <w:lang w:val="es-ES" w:eastAsia="en-US"/>
        </w:rPr>
        <w:t>la</w:t>
      </w:r>
      <w:r w:rsidR="0068150C">
        <w:rPr>
          <w:rFonts w:ascii="Arial" w:eastAsia="Calibri" w:hAnsi="Arial" w:cs="Arial"/>
          <w:bCs/>
          <w:sz w:val="26"/>
          <w:szCs w:val="26"/>
          <w:lang w:val="es-ES" w:eastAsia="en-US"/>
        </w:rPr>
        <w:t xml:space="preserve"> </w:t>
      </w:r>
      <w:r w:rsidR="0068150C" w:rsidRPr="0068150C">
        <w:rPr>
          <w:rFonts w:ascii="Arial" w:eastAsia="Calibri" w:hAnsi="Arial" w:cs="Arial"/>
          <w:bCs/>
          <w:sz w:val="26"/>
          <w:szCs w:val="26"/>
          <w:lang w:val="es-ES" w:eastAsia="en-US"/>
        </w:rPr>
        <w:t xml:space="preserve">Policía Vial </w:t>
      </w:r>
      <w:r w:rsidR="0068150C">
        <w:rPr>
          <w:rFonts w:ascii="Arial" w:eastAsia="Calibri" w:hAnsi="Arial" w:cs="Arial"/>
          <w:bCs/>
          <w:sz w:val="26"/>
          <w:szCs w:val="26"/>
          <w:lang w:val="es-ES" w:eastAsia="en-US"/>
        </w:rPr>
        <w:t>m</w:t>
      </w:r>
      <w:r w:rsidR="0068150C" w:rsidRPr="0068150C">
        <w:rPr>
          <w:rFonts w:ascii="Arial" w:eastAsia="Calibri" w:hAnsi="Arial" w:cs="Arial"/>
          <w:bCs/>
          <w:sz w:val="26"/>
          <w:szCs w:val="26"/>
          <w:lang w:val="es-ES" w:eastAsia="en-US"/>
        </w:rPr>
        <w:t xml:space="preserve">unicipal Flor </w:t>
      </w:r>
      <w:r w:rsidR="0068150C">
        <w:rPr>
          <w:rFonts w:ascii="Arial" w:eastAsia="Calibri" w:hAnsi="Arial" w:cs="Arial"/>
          <w:bCs/>
          <w:sz w:val="26"/>
          <w:szCs w:val="26"/>
          <w:lang w:val="es-ES" w:eastAsia="en-US"/>
        </w:rPr>
        <w:t>d</w:t>
      </w:r>
      <w:r w:rsidR="0068150C" w:rsidRPr="0068150C">
        <w:rPr>
          <w:rFonts w:ascii="Arial" w:eastAsia="Calibri" w:hAnsi="Arial" w:cs="Arial"/>
          <w:bCs/>
          <w:sz w:val="26"/>
          <w:szCs w:val="26"/>
          <w:lang w:val="es-ES" w:eastAsia="en-US"/>
        </w:rPr>
        <w:t xml:space="preserve">el Carmen Núñez Carrasco, </w:t>
      </w:r>
      <w:r w:rsidR="00160A01" w:rsidRPr="0068150C">
        <w:rPr>
          <w:rFonts w:ascii="Arial" w:eastAsia="Calibri" w:hAnsi="Arial" w:cs="Arial"/>
          <w:bCs/>
          <w:sz w:val="26"/>
          <w:szCs w:val="26"/>
          <w:lang w:val="es-ES" w:eastAsia="en-US"/>
        </w:rPr>
        <w:t xml:space="preserve">con número estadístico </w:t>
      </w:r>
      <w:r w:rsidR="0068150C" w:rsidRPr="0068150C">
        <w:rPr>
          <w:rFonts w:ascii="Arial" w:eastAsia="Calibri" w:hAnsi="Arial" w:cs="Arial"/>
          <w:bCs/>
          <w:sz w:val="26"/>
          <w:szCs w:val="26"/>
          <w:lang w:val="es-ES" w:eastAsia="en-US"/>
        </w:rPr>
        <w:t xml:space="preserve">PV-252, adscrita </w:t>
      </w:r>
      <w:r w:rsidR="00160A01">
        <w:rPr>
          <w:rFonts w:ascii="Arial" w:eastAsia="Calibri" w:hAnsi="Arial" w:cs="Arial"/>
          <w:bCs/>
          <w:sz w:val="26"/>
          <w:szCs w:val="26"/>
          <w:lang w:val="es-ES" w:eastAsia="en-US"/>
        </w:rPr>
        <w:t>a</w:t>
      </w:r>
      <w:r w:rsidR="00160A01" w:rsidRPr="0068150C">
        <w:rPr>
          <w:rFonts w:ascii="Arial" w:eastAsia="Calibri" w:hAnsi="Arial" w:cs="Arial"/>
          <w:bCs/>
          <w:sz w:val="26"/>
          <w:szCs w:val="26"/>
          <w:lang w:val="es-ES" w:eastAsia="en-US"/>
        </w:rPr>
        <w:t xml:space="preserve"> </w:t>
      </w:r>
      <w:r w:rsidR="00160A01">
        <w:rPr>
          <w:rFonts w:ascii="Arial" w:eastAsia="Calibri" w:hAnsi="Arial" w:cs="Arial"/>
          <w:bCs/>
          <w:sz w:val="26"/>
          <w:szCs w:val="26"/>
          <w:lang w:val="es-ES" w:eastAsia="en-US"/>
        </w:rPr>
        <w:t>l</w:t>
      </w:r>
      <w:r w:rsidR="00160A01" w:rsidRPr="0068150C">
        <w:rPr>
          <w:rFonts w:ascii="Arial" w:eastAsia="Calibri" w:hAnsi="Arial" w:cs="Arial"/>
          <w:bCs/>
          <w:sz w:val="26"/>
          <w:szCs w:val="26"/>
          <w:lang w:val="es-ES" w:eastAsia="en-US"/>
        </w:rPr>
        <w:t xml:space="preserve">a </w:t>
      </w:r>
      <w:r w:rsidR="00160A01">
        <w:rPr>
          <w:rFonts w:ascii="Arial" w:eastAsia="Calibri" w:hAnsi="Arial" w:cs="Arial"/>
          <w:bCs/>
          <w:sz w:val="26"/>
          <w:szCs w:val="26"/>
          <w:lang w:val="es-ES" w:eastAsia="en-US"/>
        </w:rPr>
        <w:t>e</w:t>
      </w:r>
      <w:r w:rsidR="00160A01" w:rsidRPr="0068150C">
        <w:rPr>
          <w:rFonts w:ascii="Arial" w:eastAsia="Calibri" w:hAnsi="Arial" w:cs="Arial"/>
          <w:bCs/>
          <w:sz w:val="26"/>
          <w:szCs w:val="26"/>
          <w:lang w:val="es-ES" w:eastAsia="en-US"/>
        </w:rPr>
        <w:t xml:space="preserve">ntonces Subdirección </w:t>
      </w:r>
      <w:r w:rsidR="00160A01">
        <w:rPr>
          <w:rFonts w:ascii="Arial" w:eastAsia="Calibri" w:hAnsi="Arial" w:cs="Arial"/>
          <w:bCs/>
          <w:sz w:val="26"/>
          <w:szCs w:val="26"/>
          <w:lang w:val="es-ES" w:eastAsia="en-US"/>
        </w:rPr>
        <w:t>d</w:t>
      </w:r>
      <w:r w:rsidR="00160A01" w:rsidRPr="0068150C">
        <w:rPr>
          <w:rFonts w:ascii="Arial" w:eastAsia="Calibri" w:hAnsi="Arial" w:cs="Arial"/>
          <w:bCs/>
          <w:sz w:val="26"/>
          <w:szCs w:val="26"/>
          <w:lang w:val="es-ES" w:eastAsia="en-US"/>
        </w:rPr>
        <w:t xml:space="preserve">e Tránsito </w:t>
      </w:r>
      <w:r w:rsidR="00160A01">
        <w:rPr>
          <w:rFonts w:ascii="Arial" w:eastAsia="Calibri" w:hAnsi="Arial" w:cs="Arial"/>
          <w:bCs/>
          <w:sz w:val="26"/>
          <w:szCs w:val="26"/>
          <w:lang w:val="es-ES" w:eastAsia="en-US"/>
        </w:rPr>
        <w:t>y</w:t>
      </w:r>
      <w:r w:rsidR="00160A01" w:rsidRPr="0068150C">
        <w:rPr>
          <w:rFonts w:ascii="Arial" w:eastAsia="Calibri" w:hAnsi="Arial" w:cs="Arial"/>
          <w:bCs/>
          <w:sz w:val="26"/>
          <w:szCs w:val="26"/>
          <w:lang w:val="es-ES" w:eastAsia="en-US"/>
        </w:rPr>
        <w:t xml:space="preserve"> Movilidad </w:t>
      </w:r>
      <w:r w:rsidR="00160A01">
        <w:rPr>
          <w:rFonts w:ascii="Arial" w:eastAsia="Calibri" w:hAnsi="Arial" w:cs="Arial"/>
          <w:bCs/>
          <w:sz w:val="26"/>
          <w:szCs w:val="26"/>
          <w:lang w:val="es-ES" w:eastAsia="en-US"/>
        </w:rPr>
        <w:t>d</w:t>
      </w:r>
      <w:r w:rsidR="00160A01" w:rsidRPr="0068150C">
        <w:rPr>
          <w:rFonts w:ascii="Arial" w:eastAsia="Calibri" w:hAnsi="Arial" w:cs="Arial"/>
          <w:bCs/>
          <w:sz w:val="26"/>
          <w:szCs w:val="26"/>
          <w:lang w:val="es-ES" w:eastAsia="en-US"/>
        </w:rPr>
        <w:t xml:space="preserve">el Municipio </w:t>
      </w:r>
      <w:r w:rsidR="0062133E">
        <w:rPr>
          <w:rFonts w:ascii="Arial" w:eastAsia="Calibri" w:hAnsi="Arial" w:cs="Arial"/>
          <w:bCs/>
          <w:sz w:val="26"/>
          <w:szCs w:val="26"/>
          <w:lang w:val="es-ES" w:eastAsia="en-US"/>
        </w:rPr>
        <w:t>d</w:t>
      </w:r>
      <w:r w:rsidR="00160A01" w:rsidRPr="0068150C">
        <w:rPr>
          <w:rFonts w:ascii="Arial" w:eastAsia="Calibri" w:hAnsi="Arial" w:cs="Arial"/>
          <w:bCs/>
          <w:sz w:val="26"/>
          <w:szCs w:val="26"/>
          <w:lang w:val="es-ES" w:eastAsia="en-US"/>
        </w:rPr>
        <w:t xml:space="preserve">e Oaxaca </w:t>
      </w:r>
      <w:r w:rsidR="006E5745">
        <w:rPr>
          <w:rFonts w:ascii="Arial" w:eastAsia="Calibri" w:hAnsi="Arial" w:cs="Arial"/>
          <w:bCs/>
          <w:sz w:val="26"/>
          <w:szCs w:val="26"/>
          <w:lang w:val="es-ES" w:eastAsia="en-US"/>
        </w:rPr>
        <w:t>d</w:t>
      </w:r>
      <w:r w:rsidR="00160A01" w:rsidRPr="0068150C">
        <w:rPr>
          <w:rFonts w:ascii="Arial" w:eastAsia="Calibri" w:hAnsi="Arial" w:cs="Arial"/>
          <w:bCs/>
          <w:sz w:val="26"/>
          <w:szCs w:val="26"/>
          <w:lang w:val="es-ES" w:eastAsia="en-US"/>
        </w:rPr>
        <w:t>e Juárez, Oaxaca</w:t>
      </w:r>
      <w:r w:rsidR="00FD38AC">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por lo que, si bien es cierto que derivado de la declaración de la nulidad lisa y llana del acta de infracción con número de folio </w:t>
      </w:r>
      <w:r w:rsidR="003914A7">
        <w:rPr>
          <w:rFonts w:ascii="Arial" w:eastAsia="Calibri" w:hAnsi="Arial" w:cs="Arial"/>
          <w:b/>
          <w:bCs/>
          <w:sz w:val="26"/>
          <w:szCs w:val="26"/>
          <w:lang w:val="es-ES" w:eastAsia="en-US"/>
        </w:rPr>
        <w:t>*******</w:t>
      </w:r>
      <w:r w:rsidR="00F44813">
        <w:rPr>
          <w:rFonts w:ascii="Arial" w:eastAsia="Calibri" w:hAnsi="Arial" w:cs="Arial"/>
          <w:b/>
          <w:bCs/>
          <w:sz w:val="26"/>
          <w:szCs w:val="26"/>
          <w:lang w:val="es-ES" w:eastAsia="en-US"/>
        </w:rPr>
        <w:t xml:space="preserve">, </w:t>
      </w:r>
      <w:r w:rsidRPr="00215914">
        <w:rPr>
          <w:rFonts w:ascii="Arial" w:eastAsia="Calibri" w:hAnsi="Arial" w:cs="Arial"/>
          <w:bCs/>
          <w:sz w:val="26"/>
          <w:szCs w:val="26"/>
          <w:lang w:val="es-ES" w:eastAsia="en-US"/>
        </w:rPr>
        <w:t xml:space="preserve">la </w:t>
      </w:r>
      <w:r w:rsidRPr="00215914">
        <w:rPr>
          <w:rFonts w:ascii="Arial" w:eastAsia="Calibri" w:hAnsi="Arial" w:cs="Arial"/>
          <w:bCs/>
          <w:i/>
          <w:sz w:val="26"/>
          <w:szCs w:val="26"/>
          <w:lang w:val="es-ES" w:eastAsia="en-US"/>
        </w:rPr>
        <w:t>A quo</w:t>
      </w:r>
      <w:r w:rsidRPr="00215914">
        <w:rPr>
          <w:rFonts w:ascii="Arial" w:eastAsia="Calibri" w:hAnsi="Arial" w:cs="Arial"/>
          <w:bCs/>
          <w:sz w:val="26"/>
          <w:szCs w:val="26"/>
          <w:lang w:val="es-ES" w:eastAsia="en-US"/>
        </w:rPr>
        <w:t xml:space="preserve"> en la sentencia en revisión </w:t>
      </w:r>
      <w:r w:rsidRPr="00215914">
        <w:rPr>
          <w:rFonts w:ascii="Arial" w:eastAsia="Calibri" w:hAnsi="Arial" w:cs="Arial"/>
          <w:b/>
          <w:bCs/>
          <w:sz w:val="26"/>
          <w:szCs w:val="26"/>
          <w:lang w:val="es-ES" w:eastAsia="en-US"/>
        </w:rPr>
        <w:t xml:space="preserve">declaró la nulidad lisa y llana del acta de infracción de tránsito de folio </w:t>
      </w:r>
      <w:r w:rsidR="003914A7">
        <w:rPr>
          <w:rFonts w:ascii="Arial" w:eastAsia="Calibri" w:hAnsi="Arial" w:cs="Arial"/>
          <w:b/>
          <w:bCs/>
          <w:sz w:val="26"/>
          <w:szCs w:val="26"/>
          <w:lang w:val="es-ES" w:eastAsia="en-US"/>
        </w:rPr>
        <w:t>*******</w:t>
      </w:r>
      <w:r w:rsidR="00F44813" w:rsidRPr="00F44813">
        <w:rPr>
          <w:rFonts w:ascii="Arial" w:eastAsia="Calibri" w:hAnsi="Arial" w:cs="Arial"/>
          <w:b/>
          <w:bCs/>
          <w:sz w:val="26"/>
          <w:szCs w:val="26"/>
          <w:lang w:val="es-ES" w:eastAsia="en-US"/>
        </w:rPr>
        <w:t xml:space="preserve"> de treinta de marzo de dos mil veintiuno</w:t>
      </w:r>
      <w:r w:rsidRPr="00215914">
        <w:rPr>
          <w:rFonts w:ascii="Arial" w:eastAsia="Calibri" w:hAnsi="Arial" w:cs="Arial"/>
          <w:bCs/>
          <w:sz w:val="26"/>
          <w:szCs w:val="26"/>
          <w:lang w:val="es-ES" w:eastAsia="en-US"/>
        </w:rPr>
        <w:t>,</w:t>
      </w:r>
      <w:r w:rsidR="00AF7263">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además ordenó restituir al actor en el pleno goce de sus derechos afectados, </w:t>
      </w:r>
      <w:r w:rsidRPr="00215914">
        <w:rPr>
          <w:rFonts w:ascii="Arial" w:eastAsiaTheme="minorHAnsi" w:hAnsi="Arial" w:cs="Arial"/>
          <w:bCs/>
          <w:sz w:val="26"/>
          <w:szCs w:val="26"/>
          <w:lang w:eastAsia="en-US"/>
        </w:rPr>
        <w:t xml:space="preserve">esto no le concede legitimación a dicha autoridad para interponer el recurso de revisión intentado, ya que la nulidad lisa y llana de la infracción previamente señalada, deviene del acto administrativo efectuado por </w:t>
      </w:r>
      <w:r w:rsidR="00F44813">
        <w:rPr>
          <w:rFonts w:ascii="Arial" w:eastAsia="Calibri" w:hAnsi="Arial" w:cs="Arial"/>
          <w:bCs/>
          <w:sz w:val="26"/>
          <w:szCs w:val="26"/>
          <w:lang w:val="es-ES" w:eastAsia="en-US"/>
        </w:rPr>
        <w:t xml:space="preserve">la </w:t>
      </w:r>
      <w:r w:rsidR="00F44813" w:rsidRPr="0068150C">
        <w:rPr>
          <w:rFonts w:ascii="Arial" w:eastAsia="Calibri" w:hAnsi="Arial" w:cs="Arial"/>
          <w:bCs/>
          <w:sz w:val="26"/>
          <w:szCs w:val="26"/>
          <w:lang w:val="es-ES" w:eastAsia="en-US"/>
        </w:rPr>
        <w:t xml:space="preserve">Policía Vial </w:t>
      </w:r>
      <w:r w:rsidR="00F44813">
        <w:rPr>
          <w:rFonts w:ascii="Arial" w:eastAsia="Calibri" w:hAnsi="Arial" w:cs="Arial"/>
          <w:bCs/>
          <w:sz w:val="26"/>
          <w:szCs w:val="26"/>
          <w:lang w:val="es-ES" w:eastAsia="en-US"/>
        </w:rPr>
        <w:t>m</w:t>
      </w:r>
      <w:r w:rsidR="00F44813" w:rsidRPr="0068150C">
        <w:rPr>
          <w:rFonts w:ascii="Arial" w:eastAsia="Calibri" w:hAnsi="Arial" w:cs="Arial"/>
          <w:bCs/>
          <w:sz w:val="26"/>
          <w:szCs w:val="26"/>
          <w:lang w:val="es-ES" w:eastAsia="en-US"/>
        </w:rPr>
        <w:t xml:space="preserve">unicipal Flor </w:t>
      </w:r>
      <w:r w:rsidR="00F44813">
        <w:rPr>
          <w:rFonts w:ascii="Arial" w:eastAsia="Calibri" w:hAnsi="Arial" w:cs="Arial"/>
          <w:bCs/>
          <w:sz w:val="26"/>
          <w:szCs w:val="26"/>
          <w:lang w:val="es-ES" w:eastAsia="en-US"/>
        </w:rPr>
        <w:t>d</w:t>
      </w:r>
      <w:r w:rsidR="00F44813" w:rsidRPr="0068150C">
        <w:rPr>
          <w:rFonts w:ascii="Arial" w:eastAsia="Calibri" w:hAnsi="Arial" w:cs="Arial"/>
          <w:bCs/>
          <w:sz w:val="26"/>
          <w:szCs w:val="26"/>
          <w:lang w:val="es-ES" w:eastAsia="en-US"/>
        </w:rPr>
        <w:t xml:space="preserve">el Carmen Núñez Carrasco, con número estadístico PV-252, adscrita </w:t>
      </w:r>
      <w:r w:rsidR="00F44813">
        <w:rPr>
          <w:rFonts w:ascii="Arial" w:eastAsia="Calibri" w:hAnsi="Arial" w:cs="Arial"/>
          <w:bCs/>
          <w:sz w:val="26"/>
          <w:szCs w:val="26"/>
          <w:lang w:val="es-ES" w:eastAsia="en-US"/>
        </w:rPr>
        <w:t>a</w:t>
      </w:r>
      <w:r w:rsidR="00F44813" w:rsidRPr="0068150C">
        <w:rPr>
          <w:rFonts w:ascii="Arial" w:eastAsia="Calibri" w:hAnsi="Arial" w:cs="Arial"/>
          <w:bCs/>
          <w:sz w:val="26"/>
          <w:szCs w:val="26"/>
          <w:lang w:val="es-ES" w:eastAsia="en-US"/>
        </w:rPr>
        <w:t xml:space="preserve"> </w:t>
      </w:r>
      <w:r w:rsidR="00F44813">
        <w:rPr>
          <w:rFonts w:ascii="Arial" w:eastAsia="Calibri" w:hAnsi="Arial" w:cs="Arial"/>
          <w:bCs/>
          <w:sz w:val="26"/>
          <w:szCs w:val="26"/>
          <w:lang w:val="es-ES" w:eastAsia="en-US"/>
        </w:rPr>
        <w:t>l</w:t>
      </w:r>
      <w:r w:rsidR="00F44813" w:rsidRPr="0068150C">
        <w:rPr>
          <w:rFonts w:ascii="Arial" w:eastAsia="Calibri" w:hAnsi="Arial" w:cs="Arial"/>
          <w:bCs/>
          <w:sz w:val="26"/>
          <w:szCs w:val="26"/>
          <w:lang w:val="es-ES" w:eastAsia="en-US"/>
        </w:rPr>
        <w:t xml:space="preserve">a </w:t>
      </w:r>
      <w:r w:rsidR="00F44813">
        <w:rPr>
          <w:rFonts w:ascii="Arial" w:eastAsia="Calibri" w:hAnsi="Arial" w:cs="Arial"/>
          <w:bCs/>
          <w:sz w:val="26"/>
          <w:szCs w:val="26"/>
          <w:lang w:val="es-ES" w:eastAsia="en-US"/>
        </w:rPr>
        <w:t>e</w:t>
      </w:r>
      <w:r w:rsidR="00F44813" w:rsidRPr="0068150C">
        <w:rPr>
          <w:rFonts w:ascii="Arial" w:eastAsia="Calibri" w:hAnsi="Arial" w:cs="Arial"/>
          <w:bCs/>
          <w:sz w:val="26"/>
          <w:szCs w:val="26"/>
          <w:lang w:val="es-ES" w:eastAsia="en-US"/>
        </w:rPr>
        <w:t xml:space="preserve">ntonces Subdirección </w:t>
      </w:r>
      <w:r w:rsidR="00F44813">
        <w:rPr>
          <w:rFonts w:ascii="Arial" w:eastAsia="Calibri" w:hAnsi="Arial" w:cs="Arial"/>
          <w:bCs/>
          <w:sz w:val="26"/>
          <w:szCs w:val="26"/>
          <w:lang w:val="es-ES" w:eastAsia="en-US"/>
        </w:rPr>
        <w:t>d</w:t>
      </w:r>
      <w:r w:rsidR="00F44813" w:rsidRPr="0068150C">
        <w:rPr>
          <w:rFonts w:ascii="Arial" w:eastAsia="Calibri" w:hAnsi="Arial" w:cs="Arial"/>
          <w:bCs/>
          <w:sz w:val="26"/>
          <w:szCs w:val="26"/>
          <w:lang w:val="es-ES" w:eastAsia="en-US"/>
        </w:rPr>
        <w:t xml:space="preserve">e Tránsito </w:t>
      </w:r>
      <w:r w:rsidR="00F44813">
        <w:rPr>
          <w:rFonts w:ascii="Arial" w:eastAsia="Calibri" w:hAnsi="Arial" w:cs="Arial"/>
          <w:bCs/>
          <w:sz w:val="26"/>
          <w:szCs w:val="26"/>
          <w:lang w:val="es-ES" w:eastAsia="en-US"/>
        </w:rPr>
        <w:t>y</w:t>
      </w:r>
      <w:r w:rsidR="00F44813" w:rsidRPr="0068150C">
        <w:rPr>
          <w:rFonts w:ascii="Arial" w:eastAsia="Calibri" w:hAnsi="Arial" w:cs="Arial"/>
          <w:bCs/>
          <w:sz w:val="26"/>
          <w:szCs w:val="26"/>
          <w:lang w:val="es-ES" w:eastAsia="en-US"/>
        </w:rPr>
        <w:t xml:space="preserve"> Movilidad </w:t>
      </w:r>
      <w:r w:rsidR="00F44813">
        <w:rPr>
          <w:rFonts w:ascii="Arial" w:eastAsia="Calibri" w:hAnsi="Arial" w:cs="Arial"/>
          <w:bCs/>
          <w:sz w:val="26"/>
          <w:szCs w:val="26"/>
          <w:lang w:val="es-ES" w:eastAsia="en-US"/>
        </w:rPr>
        <w:t>d</w:t>
      </w:r>
      <w:r w:rsidR="00F44813" w:rsidRPr="0068150C">
        <w:rPr>
          <w:rFonts w:ascii="Arial" w:eastAsia="Calibri" w:hAnsi="Arial" w:cs="Arial"/>
          <w:bCs/>
          <w:sz w:val="26"/>
          <w:szCs w:val="26"/>
          <w:lang w:val="es-ES" w:eastAsia="en-US"/>
        </w:rPr>
        <w:t xml:space="preserve">el Municipio </w:t>
      </w:r>
      <w:r w:rsidR="00F44813">
        <w:rPr>
          <w:rFonts w:ascii="Arial" w:eastAsia="Calibri" w:hAnsi="Arial" w:cs="Arial"/>
          <w:bCs/>
          <w:sz w:val="26"/>
          <w:szCs w:val="26"/>
          <w:lang w:val="es-ES" w:eastAsia="en-US"/>
        </w:rPr>
        <w:t>d</w:t>
      </w:r>
      <w:r w:rsidR="00F44813" w:rsidRPr="0068150C">
        <w:rPr>
          <w:rFonts w:ascii="Arial" w:eastAsia="Calibri" w:hAnsi="Arial" w:cs="Arial"/>
          <w:bCs/>
          <w:sz w:val="26"/>
          <w:szCs w:val="26"/>
          <w:lang w:val="es-ES" w:eastAsia="en-US"/>
        </w:rPr>
        <w:t xml:space="preserve">e Oaxaca </w:t>
      </w:r>
      <w:r w:rsidR="00F44813">
        <w:rPr>
          <w:rFonts w:ascii="Arial" w:eastAsia="Calibri" w:hAnsi="Arial" w:cs="Arial"/>
          <w:bCs/>
          <w:sz w:val="26"/>
          <w:szCs w:val="26"/>
          <w:lang w:val="es-ES" w:eastAsia="en-US"/>
        </w:rPr>
        <w:t>d</w:t>
      </w:r>
      <w:r w:rsidR="00F44813" w:rsidRPr="0068150C">
        <w:rPr>
          <w:rFonts w:ascii="Arial" w:eastAsia="Calibri" w:hAnsi="Arial" w:cs="Arial"/>
          <w:bCs/>
          <w:sz w:val="26"/>
          <w:szCs w:val="26"/>
          <w:lang w:val="es-ES" w:eastAsia="en-US"/>
        </w:rPr>
        <w:t>e Juárez, Oaxaca</w:t>
      </w:r>
      <w:r w:rsidRPr="00215914">
        <w:rPr>
          <w:rFonts w:ascii="Arial" w:eastAsiaTheme="minorHAnsi" w:hAnsi="Arial" w:cs="Arial"/>
          <w:bCs/>
          <w:sz w:val="26"/>
          <w:szCs w:val="26"/>
          <w:lang w:eastAsia="en-US"/>
        </w:rPr>
        <w:t>,</w:t>
      </w:r>
      <w:r w:rsidR="00320CC7">
        <w:rPr>
          <w:rFonts w:ascii="Arial" w:eastAsiaTheme="minorHAnsi" w:hAnsi="Arial" w:cs="Arial"/>
          <w:bCs/>
          <w:sz w:val="26"/>
          <w:szCs w:val="26"/>
          <w:lang w:eastAsia="en-US"/>
        </w:rPr>
        <w:t xml:space="preserve"> </w:t>
      </w:r>
      <w:r w:rsidRPr="00215914">
        <w:rPr>
          <w:rFonts w:ascii="Arial" w:eastAsiaTheme="minorHAnsi" w:hAnsi="Arial" w:cs="Arial"/>
          <w:bCs/>
          <w:sz w:val="26"/>
          <w:szCs w:val="26"/>
          <w:lang w:eastAsia="en-US"/>
        </w:rPr>
        <w:t xml:space="preserve">y no porque </w:t>
      </w:r>
      <w:r w:rsidR="00F44813">
        <w:rPr>
          <w:rFonts w:ascii="Arial" w:eastAsiaTheme="minorHAnsi" w:hAnsi="Arial" w:cs="Arial"/>
          <w:bCs/>
          <w:sz w:val="26"/>
          <w:szCs w:val="26"/>
          <w:lang w:eastAsia="en-US"/>
        </w:rPr>
        <w:t>l</w:t>
      </w:r>
      <w:r w:rsidR="00F44813" w:rsidRPr="00F44813">
        <w:rPr>
          <w:rFonts w:ascii="Arial" w:eastAsiaTheme="minorHAnsi" w:hAnsi="Arial" w:cs="Arial"/>
          <w:bCs/>
          <w:sz w:val="26"/>
          <w:szCs w:val="26"/>
          <w:lang w:eastAsia="en-US"/>
        </w:rPr>
        <w:t xml:space="preserve">a Síndica Primera </w:t>
      </w:r>
      <w:r w:rsidR="00F44813">
        <w:rPr>
          <w:rFonts w:ascii="Arial" w:eastAsiaTheme="minorHAnsi" w:hAnsi="Arial" w:cs="Arial"/>
          <w:bCs/>
          <w:sz w:val="26"/>
          <w:szCs w:val="26"/>
          <w:lang w:eastAsia="en-US"/>
        </w:rPr>
        <w:t>d</w:t>
      </w:r>
      <w:r w:rsidR="00F44813" w:rsidRPr="00F44813">
        <w:rPr>
          <w:rFonts w:ascii="Arial" w:eastAsiaTheme="minorHAnsi" w:hAnsi="Arial" w:cs="Arial"/>
          <w:bCs/>
          <w:sz w:val="26"/>
          <w:szCs w:val="26"/>
          <w:lang w:eastAsia="en-US"/>
        </w:rPr>
        <w:t xml:space="preserve">el Honorable </w:t>
      </w:r>
      <w:r w:rsidR="00F44813" w:rsidRPr="00F44813">
        <w:rPr>
          <w:rFonts w:ascii="Arial" w:eastAsiaTheme="minorHAnsi" w:hAnsi="Arial" w:cs="Arial"/>
          <w:bCs/>
          <w:sz w:val="26"/>
          <w:szCs w:val="26"/>
          <w:lang w:eastAsia="en-US"/>
        </w:rPr>
        <w:lastRenderedPageBreak/>
        <w:t xml:space="preserve">Ayuntamiento Municipal </w:t>
      </w:r>
      <w:r w:rsidR="00F251D2">
        <w:rPr>
          <w:rFonts w:ascii="Arial" w:eastAsiaTheme="minorHAnsi" w:hAnsi="Arial" w:cs="Arial"/>
          <w:bCs/>
          <w:sz w:val="26"/>
          <w:szCs w:val="26"/>
          <w:lang w:eastAsia="en-US"/>
        </w:rPr>
        <w:t>d</w:t>
      </w:r>
      <w:r w:rsidR="00F44813" w:rsidRPr="00F44813">
        <w:rPr>
          <w:rFonts w:ascii="Arial" w:eastAsiaTheme="minorHAnsi" w:hAnsi="Arial" w:cs="Arial"/>
          <w:bCs/>
          <w:sz w:val="26"/>
          <w:szCs w:val="26"/>
          <w:lang w:eastAsia="en-US"/>
        </w:rPr>
        <w:t xml:space="preserve">e Oaxaca </w:t>
      </w:r>
      <w:r w:rsidR="00F251D2">
        <w:rPr>
          <w:rFonts w:ascii="Arial" w:eastAsiaTheme="minorHAnsi" w:hAnsi="Arial" w:cs="Arial"/>
          <w:bCs/>
          <w:sz w:val="26"/>
          <w:szCs w:val="26"/>
          <w:lang w:eastAsia="en-US"/>
        </w:rPr>
        <w:t>d</w:t>
      </w:r>
      <w:r w:rsidR="00F44813" w:rsidRPr="00F44813">
        <w:rPr>
          <w:rFonts w:ascii="Arial" w:eastAsiaTheme="minorHAnsi" w:hAnsi="Arial" w:cs="Arial"/>
          <w:bCs/>
          <w:sz w:val="26"/>
          <w:szCs w:val="26"/>
          <w:lang w:eastAsia="en-US"/>
        </w:rPr>
        <w:t>e Juárez, Oaxaca</w:t>
      </w:r>
      <w:r w:rsidR="00F44813">
        <w:rPr>
          <w:rFonts w:ascii="Arial" w:eastAsiaTheme="minorHAnsi" w:hAnsi="Arial" w:cs="Arial"/>
          <w:bCs/>
          <w:sz w:val="26"/>
          <w:szCs w:val="26"/>
          <w:lang w:eastAsia="en-US"/>
        </w:rPr>
        <w:t>,</w:t>
      </w:r>
      <w:r w:rsidR="0024549B">
        <w:rPr>
          <w:rFonts w:ascii="Arial" w:eastAsiaTheme="minorHAnsi" w:hAnsi="Arial" w:cs="Arial"/>
          <w:bCs/>
          <w:sz w:val="26"/>
          <w:szCs w:val="26"/>
          <w:lang w:eastAsia="en-US"/>
        </w:rPr>
        <w:t xml:space="preserve"> </w:t>
      </w:r>
      <w:r w:rsidRPr="00215914">
        <w:rPr>
          <w:rFonts w:ascii="Arial" w:eastAsiaTheme="minorHAnsi" w:hAnsi="Arial" w:cs="Arial"/>
          <w:bCs/>
          <w:sz w:val="26"/>
          <w:szCs w:val="26"/>
          <w:lang w:eastAsia="en-US"/>
        </w:rPr>
        <w:t>hubier</w:t>
      </w:r>
      <w:r w:rsidR="0024549B">
        <w:rPr>
          <w:rFonts w:ascii="Arial" w:eastAsiaTheme="minorHAnsi" w:hAnsi="Arial" w:cs="Arial"/>
          <w:bCs/>
          <w:sz w:val="26"/>
          <w:szCs w:val="26"/>
          <w:lang w:eastAsia="en-US"/>
        </w:rPr>
        <w:t>an</w:t>
      </w:r>
      <w:r w:rsidRPr="00215914">
        <w:rPr>
          <w:rFonts w:ascii="Arial" w:eastAsiaTheme="minorHAnsi" w:hAnsi="Arial" w:cs="Arial"/>
          <w:bCs/>
          <w:sz w:val="26"/>
          <w:szCs w:val="26"/>
          <w:lang w:eastAsia="en-US"/>
        </w:rPr>
        <w:t xml:space="preserve"> emitido el acto combatido en el juicio natural.</w:t>
      </w:r>
      <w:r w:rsidR="00F251D2">
        <w:rPr>
          <w:rFonts w:ascii="Arial" w:eastAsiaTheme="minorHAnsi" w:hAnsi="Arial" w:cs="Arial"/>
          <w:bCs/>
          <w:sz w:val="26"/>
          <w:szCs w:val="26"/>
          <w:lang w:eastAsia="en-US"/>
        </w:rPr>
        <w:t xml:space="preserve"> - - - - - - - - - - - -</w:t>
      </w:r>
      <w:r w:rsidR="003914A7">
        <w:rPr>
          <w:rFonts w:ascii="Arial" w:eastAsiaTheme="minorHAnsi" w:hAnsi="Arial" w:cs="Arial"/>
          <w:bCs/>
          <w:sz w:val="26"/>
          <w:szCs w:val="26"/>
          <w:lang w:eastAsia="en-US"/>
        </w:rPr>
        <w:t xml:space="preserve"> - - - - - - - - - - - - -</w:t>
      </w:r>
    </w:p>
    <w:p w14:paraId="604467D1" w14:textId="54E4E84E"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tanto, quien hoy promueve el recurso de revisión, no cuenta con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para impugnar la determinación de declarar nulo ese acto de autoridad diversa.- - - - - - - - - - - - - - - - - - - - - - - - - - - </w:t>
      </w:r>
      <w:r w:rsidR="00B17B0E">
        <w:rPr>
          <w:rFonts w:ascii="Arial" w:eastAsia="Calibri" w:hAnsi="Arial" w:cs="Arial"/>
          <w:bCs/>
          <w:sz w:val="26"/>
          <w:szCs w:val="26"/>
          <w:lang w:val="es-ES" w:eastAsia="en-US"/>
        </w:rPr>
        <w:t>- - - - - - -</w:t>
      </w:r>
    </w:p>
    <w:p w14:paraId="3B4FA4C7" w14:textId="77777777"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ese sentido, debe entenderse a la </w:t>
      </w:r>
      <w:r w:rsidRPr="00215914">
        <w:rPr>
          <w:rFonts w:ascii="Arial" w:eastAsia="Calibri" w:hAnsi="Arial" w:cs="Arial"/>
          <w:bCs/>
          <w:i/>
          <w:sz w:val="26"/>
          <w:szCs w:val="26"/>
          <w:lang w:val="es-ES" w:eastAsia="en-US"/>
        </w:rPr>
        <w:t xml:space="preserve">legitimación </w:t>
      </w:r>
      <w:r w:rsidRPr="00215914">
        <w:rPr>
          <w:rFonts w:ascii="Arial" w:eastAsia="Calibri" w:hAnsi="Arial" w:cs="Arial"/>
          <w:bCs/>
          <w:sz w:val="26"/>
          <w:szCs w:val="26"/>
          <w:lang w:val="es-ES" w:eastAsia="en-US"/>
        </w:rPr>
        <w:t xml:space="preserve">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 </w:t>
      </w:r>
    </w:p>
    <w:p w14:paraId="797136B0" w14:textId="77777777" w:rsidR="004C2E2D" w:rsidRPr="00215914" w:rsidRDefault="004C2E2D" w:rsidP="004C2E2D">
      <w:pPr>
        <w:spacing w:before="240" w:line="360" w:lineRule="auto"/>
        <w:ind w:firstLine="709"/>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sz w:val="26"/>
          <w:szCs w:val="26"/>
          <w:lang w:val="es-ES" w:eastAsia="en-US"/>
        </w:rPr>
        <w:t xml:space="preserve"> (legitimación en la causa) y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sz w:val="26"/>
          <w:szCs w:val="26"/>
          <w:lang w:val="es-ES" w:eastAsia="en-US"/>
        </w:rPr>
        <w:t xml:space="preserve"> (legitimación procesal).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causam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p>
    <w:p w14:paraId="074BFA52" w14:textId="77777777"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su parte, la </w:t>
      </w:r>
      <w:r w:rsidRPr="00215914">
        <w:rPr>
          <w:rFonts w:ascii="Arial" w:eastAsia="Calibri" w:hAnsi="Arial" w:cs="Arial"/>
          <w:bCs/>
          <w:i/>
          <w:sz w:val="26"/>
          <w:szCs w:val="26"/>
          <w:lang w:val="es-ES" w:eastAsia="en-US"/>
        </w:rPr>
        <w:t xml:space="preserve">legitimación ad </w:t>
      </w:r>
      <w:proofErr w:type="spellStart"/>
      <w:r w:rsidRPr="00215914">
        <w:rPr>
          <w:rFonts w:ascii="Arial" w:eastAsia="Calibri" w:hAnsi="Arial" w:cs="Arial"/>
          <w:bCs/>
          <w:i/>
          <w:sz w:val="26"/>
          <w:szCs w:val="26"/>
          <w:lang w:val="es-ES" w:eastAsia="en-US"/>
        </w:rPr>
        <w:t>processum</w:t>
      </w:r>
      <w:proofErr w:type="spellEnd"/>
      <w:r w:rsidRPr="00215914">
        <w:rPr>
          <w:rFonts w:ascii="Arial" w:eastAsia="Calibri" w:hAnsi="Arial" w:cs="Arial"/>
          <w:bCs/>
          <w:i/>
          <w:sz w:val="26"/>
          <w:szCs w:val="26"/>
          <w:lang w:val="es-ES" w:eastAsia="en-US"/>
        </w:rPr>
        <w:t xml:space="preserve"> </w:t>
      </w:r>
      <w:r w:rsidRPr="00215914">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 - - - - </w:t>
      </w:r>
    </w:p>
    <w:p w14:paraId="08CEE359" w14:textId="51CE4A7D" w:rsidR="004C2E2D" w:rsidRPr="00215914" w:rsidRDefault="004C2E2D" w:rsidP="004C2E2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De tal forma, que si como acontece en este caso, la nulidad decretada fue respecto del acta de infracción </w:t>
      </w:r>
      <w:r w:rsidR="003914A7">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levantada</w:t>
      </w:r>
      <w:r w:rsidR="00B17B0E">
        <w:rPr>
          <w:rFonts w:ascii="Arial" w:eastAsia="Calibri" w:hAnsi="Arial" w:cs="Arial"/>
          <w:bCs/>
          <w:sz w:val="26"/>
          <w:szCs w:val="26"/>
          <w:lang w:val="es-ES" w:eastAsia="en-US"/>
        </w:rPr>
        <w:t xml:space="preserve"> </w:t>
      </w:r>
      <w:r w:rsidR="00B17B0E" w:rsidRPr="00215914">
        <w:rPr>
          <w:rFonts w:ascii="Arial" w:eastAsia="Calibri" w:hAnsi="Arial" w:cs="Arial"/>
          <w:bCs/>
          <w:sz w:val="26"/>
          <w:szCs w:val="26"/>
          <w:lang w:val="es-ES" w:eastAsia="en-US"/>
        </w:rPr>
        <w:t xml:space="preserve">por </w:t>
      </w:r>
      <w:r w:rsidR="00B17B0E">
        <w:rPr>
          <w:rFonts w:ascii="Arial" w:eastAsia="Calibri" w:hAnsi="Arial" w:cs="Arial"/>
          <w:bCs/>
          <w:sz w:val="26"/>
          <w:szCs w:val="26"/>
          <w:lang w:val="es-ES" w:eastAsia="en-US"/>
        </w:rPr>
        <w:t xml:space="preserve">la </w:t>
      </w:r>
      <w:r w:rsidR="00B17B0E" w:rsidRPr="0068150C">
        <w:rPr>
          <w:rFonts w:ascii="Arial" w:eastAsia="Calibri" w:hAnsi="Arial" w:cs="Arial"/>
          <w:bCs/>
          <w:sz w:val="26"/>
          <w:szCs w:val="26"/>
          <w:lang w:val="es-ES" w:eastAsia="en-US"/>
        </w:rPr>
        <w:t xml:space="preserve">Policía Vial </w:t>
      </w:r>
      <w:r w:rsidR="00B17B0E">
        <w:rPr>
          <w:rFonts w:ascii="Arial" w:eastAsia="Calibri" w:hAnsi="Arial" w:cs="Arial"/>
          <w:bCs/>
          <w:sz w:val="26"/>
          <w:szCs w:val="26"/>
          <w:lang w:val="es-ES" w:eastAsia="en-US"/>
        </w:rPr>
        <w:t>m</w:t>
      </w:r>
      <w:r w:rsidR="00B17B0E" w:rsidRPr="0068150C">
        <w:rPr>
          <w:rFonts w:ascii="Arial" w:eastAsia="Calibri" w:hAnsi="Arial" w:cs="Arial"/>
          <w:bCs/>
          <w:sz w:val="26"/>
          <w:szCs w:val="26"/>
          <w:lang w:val="es-ES" w:eastAsia="en-US"/>
        </w:rPr>
        <w:t xml:space="preserve">unicipal Flor </w:t>
      </w:r>
      <w:r w:rsidR="00B17B0E">
        <w:rPr>
          <w:rFonts w:ascii="Arial" w:eastAsia="Calibri" w:hAnsi="Arial" w:cs="Arial"/>
          <w:bCs/>
          <w:sz w:val="26"/>
          <w:szCs w:val="26"/>
          <w:lang w:val="es-ES" w:eastAsia="en-US"/>
        </w:rPr>
        <w:t>d</w:t>
      </w:r>
      <w:r w:rsidR="00B17B0E" w:rsidRPr="0068150C">
        <w:rPr>
          <w:rFonts w:ascii="Arial" w:eastAsia="Calibri" w:hAnsi="Arial" w:cs="Arial"/>
          <w:bCs/>
          <w:sz w:val="26"/>
          <w:szCs w:val="26"/>
          <w:lang w:val="es-ES" w:eastAsia="en-US"/>
        </w:rPr>
        <w:t xml:space="preserve">el Carmen Núñez Carrasco, con número estadístico PV-252, adscrita </w:t>
      </w:r>
      <w:r w:rsidR="00B17B0E">
        <w:rPr>
          <w:rFonts w:ascii="Arial" w:eastAsia="Calibri" w:hAnsi="Arial" w:cs="Arial"/>
          <w:bCs/>
          <w:sz w:val="26"/>
          <w:szCs w:val="26"/>
          <w:lang w:val="es-ES" w:eastAsia="en-US"/>
        </w:rPr>
        <w:t>a</w:t>
      </w:r>
      <w:r w:rsidR="00B17B0E" w:rsidRPr="0068150C">
        <w:rPr>
          <w:rFonts w:ascii="Arial" w:eastAsia="Calibri" w:hAnsi="Arial" w:cs="Arial"/>
          <w:bCs/>
          <w:sz w:val="26"/>
          <w:szCs w:val="26"/>
          <w:lang w:val="es-ES" w:eastAsia="en-US"/>
        </w:rPr>
        <w:t xml:space="preserve"> </w:t>
      </w:r>
      <w:r w:rsidR="00B17B0E">
        <w:rPr>
          <w:rFonts w:ascii="Arial" w:eastAsia="Calibri" w:hAnsi="Arial" w:cs="Arial"/>
          <w:bCs/>
          <w:sz w:val="26"/>
          <w:szCs w:val="26"/>
          <w:lang w:val="es-ES" w:eastAsia="en-US"/>
        </w:rPr>
        <w:t>l</w:t>
      </w:r>
      <w:r w:rsidR="00B17B0E" w:rsidRPr="0068150C">
        <w:rPr>
          <w:rFonts w:ascii="Arial" w:eastAsia="Calibri" w:hAnsi="Arial" w:cs="Arial"/>
          <w:bCs/>
          <w:sz w:val="26"/>
          <w:szCs w:val="26"/>
          <w:lang w:val="es-ES" w:eastAsia="en-US"/>
        </w:rPr>
        <w:t xml:space="preserve">a </w:t>
      </w:r>
      <w:r w:rsidR="00B17B0E">
        <w:rPr>
          <w:rFonts w:ascii="Arial" w:eastAsia="Calibri" w:hAnsi="Arial" w:cs="Arial"/>
          <w:bCs/>
          <w:sz w:val="26"/>
          <w:szCs w:val="26"/>
          <w:lang w:val="es-ES" w:eastAsia="en-US"/>
        </w:rPr>
        <w:t>e</w:t>
      </w:r>
      <w:r w:rsidR="00B17B0E" w:rsidRPr="0068150C">
        <w:rPr>
          <w:rFonts w:ascii="Arial" w:eastAsia="Calibri" w:hAnsi="Arial" w:cs="Arial"/>
          <w:bCs/>
          <w:sz w:val="26"/>
          <w:szCs w:val="26"/>
          <w:lang w:val="es-ES" w:eastAsia="en-US"/>
        </w:rPr>
        <w:t xml:space="preserve">ntonces Subdirección </w:t>
      </w:r>
      <w:r w:rsidR="00B17B0E">
        <w:rPr>
          <w:rFonts w:ascii="Arial" w:eastAsia="Calibri" w:hAnsi="Arial" w:cs="Arial"/>
          <w:bCs/>
          <w:sz w:val="26"/>
          <w:szCs w:val="26"/>
          <w:lang w:val="es-ES" w:eastAsia="en-US"/>
        </w:rPr>
        <w:t>d</w:t>
      </w:r>
      <w:r w:rsidR="00B17B0E" w:rsidRPr="0068150C">
        <w:rPr>
          <w:rFonts w:ascii="Arial" w:eastAsia="Calibri" w:hAnsi="Arial" w:cs="Arial"/>
          <w:bCs/>
          <w:sz w:val="26"/>
          <w:szCs w:val="26"/>
          <w:lang w:val="es-ES" w:eastAsia="en-US"/>
        </w:rPr>
        <w:t xml:space="preserve">e Tránsito </w:t>
      </w:r>
      <w:r w:rsidR="00B17B0E">
        <w:rPr>
          <w:rFonts w:ascii="Arial" w:eastAsia="Calibri" w:hAnsi="Arial" w:cs="Arial"/>
          <w:bCs/>
          <w:sz w:val="26"/>
          <w:szCs w:val="26"/>
          <w:lang w:val="es-ES" w:eastAsia="en-US"/>
        </w:rPr>
        <w:t>y</w:t>
      </w:r>
      <w:r w:rsidR="00B17B0E" w:rsidRPr="0068150C">
        <w:rPr>
          <w:rFonts w:ascii="Arial" w:eastAsia="Calibri" w:hAnsi="Arial" w:cs="Arial"/>
          <w:bCs/>
          <w:sz w:val="26"/>
          <w:szCs w:val="26"/>
          <w:lang w:val="es-ES" w:eastAsia="en-US"/>
        </w:rPr>
        <w:t xml:space="preserve"> Movilidad </w:t>
      </w:r>
      <w:r w:rsidR="00B17B0E">
        <w:rPr>
          <w:rFonts w:ascii="Arial" w:eastAsia="Calibri" w:hAnsi="Arial" w:cs="Arial"/>
          <w:bCs/>
          <w:sz w:val="26"/>
          <w:szCs w:val="26"/>
          <w:lang w:val="es-ES" w:eastAsia="en-US"/>
        </w:rPr>
        <w:t>d</w:t>
      </w:r>
      <w:r w:rsidR="00B17B0E" w:rsidRPr="0068150C">
        <w:rPr>
          <w:rFonts w:ascii="Arial" w:eastAsia="Calibri" w:hAnsi="Arial" w:cs="Arial"/>
          <w:bCs/>
          <w:sz w:val="26"/>
          <w:szCs w:val="26"/>
          <w:lang w:val="es-ES" w:eastAsia="en-US"/>
        </w:rPr>
        <w:t xml:space="preserve">el Municipio </w:t>
      </w:r>
      <w:r w:rsidR="00B17B0E">
        <w:rPr>
          <w:rFonts w:ascii="Arial" w:eastAsia="Calibri" w:hAnsi="Arial" w:cs="Arial"/>
          <w:bCs/>
          <w:sz w:val="26"/>
          <w:szCs w:val="26"/>
          <w:lang w:val="es-ES" w:eastAsia="en-US"/>
        </w:rPr>
        <w:t>d</w:t>
      </w:r>
      <w:r w:rsidR="00B17B0E" w:rsidRPr="0068150C">
        <w:rPr>
          <w:rFonts w:ascii="Arial" w:eastAsia="Calibri" w:hAnsi="Arial" w:cs="Arial"/>
          <w:bCs/>
          <w:sz w:val="26"/>
          <w:szCs w:val="26"/>
          <w:lang w:val="es-ES" w:eastAsia="en-US"/>
        </w:rPr>
        <w:t xml:space="preserve">e Oaxaca </w:t>
      </w:r>
      <w:r w:rsidR="00B17B0E">
        <w:rPr>
          <w:rFonts w:ascii="Arial" w:eastAsia="Calibri" w:hAnsi="Arial" w:cs="Arial"/>
          <w:bCs/>
          <w:sz w:val="26"/>
          <w:szCs w:val="26"/>
          <w:lang w:val="es-ES" w:eastAsia="en-US"/>
        </w:rPr>
        <w:t>d</w:t>
      </w:r>
      <w:r w:rsidR="00B17B0E" w:rsidRPr="0068150C">
        <w:rPr>
          <w:rFonts w:ascii="Arial" w:eastAsia="Calibri" w:hAnsi="Arial" w:cs="Arial"/>
          <w:bCs/>
          <w:sz w:val="26"/>
          <w:szCs w:val="26"/>
          <w:lang w:val="es-ES" w:eastAsia="en-US"/>
        </w:rPr>
        <w:t>e Juárez, Oaxaca</w:t>
      </w:r>
      <w:r w:rsidR="00B17B0E">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sólo dicha autoridad tiene la legitimación para impugnarla en lo atinente a tal declaración de nulidad y sus efectos.- - - </w:t>
      </w:r>
      <w:r w:rsidR="009C4C66">
        <w:rPr>
          <w:rFonts w:ascii="Arial" w:eastAsia="Calibri" w:hAnsi="Arial" w:cs="Arial"/>
          <w:bCs/>
          <w:sz w:val="26"/>
          <w:szCs w:val="26"/>
          <w:lang w:val="es-ES" w:eastAsia="en-US"/>
        </w:rPr>
        <w:t xml:space="preserve"> - - - - - - - - - - - - - - - - - - - - - - </w:t>
      </w:r>
    </w:p>
    <w:p w14:paraId="03F492B8" w14:textId="5D5E80F9" w:rsidR="004C2E2D" w:rsidRPr="00215914" w:rsidRDefault="004C2E2D" w:rsidP="004C2E2D">
      <w:pPr>
        <w:spacing w:before="240" w:line="360" w:lineRule="auto"/>
        <w:ind w:firstLine="709"/>
        <w:jc w:val="both"/>
        <w:rPr>
          <w:rFonts w:ascii="Arial" w:eastAsia="Times New Roman" w:hAnsi="Arial"/>
          <w:color w:val="000000"/>
          <w:sz w:val="26"/>
          <w:szCs w:val="26"/>
          <w:lang w:val="es-ES" w:eastAsia="en-US"/>
        </w:rPr>
      </w:pPr>
      <w:r w:rsidRPr="00215914">
        <w:rPr>
          <w:rFonts w:ascii="Arial" w:eastAsia="Calibri" w:hAnsi="Arial" w:cs="Arial"/>
          <w:bCs/>
          <w:sz w:val="26"/>
          <w:szCs w:val="26"/>
          <w:lang w:val="es-ES" w:eastAsia="en-US"/>
        </w:rPr>
        <w:lastRenderedPageBreak/>
        <w:t>Al respecto, es aplicable al caso que nos ocupa, el criterio emitido por el Octavo Tribunal Colegiado en Materia Administrativa del Primer Circuito, de número de registro 167181, Novena</w:t>
      </w:r>
      <w:r>
        <w:rPr>
          <w:rFonts w:ascii="Arial" w:eastAsia="Times New Roman" w:hAnsi="Arial"/>
          <w:color w:val="000000"/>
          <w:sz w:val="26"/>
          <w:szCs w:val="26"/>
          <w:lang w:val="es-ES" w:eastAsia="en-US"/>
        </w:rPr>
        <w:t xml:space="preserve"> Época, Tomo XXIX, en M</w:t>
      </w:r>
      <w:r w:rsidRPr="00215914">
        <w:rPr>
          <w:rFonts w:ascii="Arial" w:eastAsia="Times New Roman" w:hAnsi="Arial"/>
          <w:color w:val="000000"/>
          <w:sz w:val="26"/>
          <w:szCs w:val="26"/>
          <w:lang w:val="es-ES" w:eastAsia="en-US"/>
        </w:rPr>
        <w:t>ayo de 2009, consultable a página 1119 en la Gaceta del Semanario Judicial de la Federación, cuyo rubro y texto son los siguientes:</w:t>
      </w:r>
      <w:r w:rsidR="00EF3E7F">
        <w:rPr>
          <w:rFonts w:ascii="Arial" w:eastAsia="Times New Roman" w:hAnsi="Arial"/>
          <w:color w:val="000000"/>
          <w:sz w:val="26"/>
          <w:szCs w:val="26"/>
          <w:lang w:val="es-ES" w:eastAsia="en-US"/>
        </w:rPr>
        <w:t xml:space="preserve">- - - - - - </w:t>
      </w:r>
    </w:p>
    <w:p w14:paraId="58AD57F6" w14:textId="77777777" w:rsidR="004C2E2D" w:rsidRPr="00215914" w:rsidRDefault="004C2E2D" w:rsidP="000609AF">
      <w:pPr>
        <w:widowControl w:val="0"/>
        <w:autoSpaceDE w:val="0"/>
        <w:autoSpaceDN w:val="0"/>
        <w:adjustRightInd w:val="0"/>
        <w:spacing w:before="240" w:after="0"/>
        <w:ind w:left="709" w:right="758"/>
        <w:jc w:val="both"/>
        <w:rPr>
          <w:rFonts w:ascii="Arial" w:eastAsia="Calibri" w:hAnsi="Arial" w:cs="Arial"/>
          <w:bCs/>
          <w:lang w:val="es-ES" w:eastAsia="en-US"/>
        </w:rPr>
      </w:pPr>
      <w:r w:rsidRPr="00215914">
        <w:rPr>
          <w:rFonts w:ascii="Arial" w:eastAsia="Calibri" w:hAnsi="Arial" w:cs="Arial"/>
          <w:bCs/>
          <w:lang w:val="es-ES" w:eastAsia="en-US"/>
        </w:rPr>
        <w:t>“</w:t>
      </w:r>
      <w:r w:rsidRPr="00215914">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215914">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215914">
        <w:rPr>
          <w:rFonts w:ascii="Arial" w:eastAsia="Calibri" w:hAnsi="Arial" w:cs="Arial"/>
          <w:bCs/>
          <w:lang w:val="es-ES" w:eastAsia="en-US"/>
        </w:rPr>
        <w:t>”</w:t>
      </w:r>
    </w:p>
    <w:p w14:paraId="0D145E46" w14:textId="651C2ED7" w:rsidR="004C2E2D" w:rsidRPr="00215914" w:rsidRDefault="004C2E2D" w:rsidP="004C1668">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 xml:space="preserve">Por lo tanto, se advierte que </w:t>
      </w:r>
      <w:r w:rsidR="009C4C66">
        <w:rPr>
          <w:rFonts w:ascii="Arial" w:eastAsia="Calibri" w:hAnsi="Arial" w:cs="Arial"/>
          <w:bCs/>
          <w:sz w:val="26"/>
          <w:szCs w:val="26"/>
          <w:lang w:val="es-ES" w:eastAsia="en-US"/>
        </w:rPr>
        <w:t>l</w:t>
      </w:r>
      <w:r w:rsidR="003648C0">
        <w:rPr>
          <w:rFonts w:ascii="Arial" w:eastAsia="Calibri" w:hAnsi="Arial" w:cs="Arial"/>
          <w:bCs/>
          <w:sz w:val="26"/>
          <w:szCs w:val="26"/>
          <w:lang w:val="es-ES" w:eastAsia="en-US"/>
        </w:rPr>
        <w:t>a</w:t>
      </w:r>
      <w:r w:rsidRPr="00215914">
        <w:rPr>
          <w:rFonts w:ascii="Arial" w:eastAsia="Calibri" w:hAnsi="Arial" w:cs="Arial"/>
          <w:bCs/>
          <w:sz w:val="26"/>
          <w:szCs w:val="26"/>
          <w:lang w:val="es-ES" w:eastAsia="en-US"/>
        </w:rPr>
        <w:t xml:space="preserve"> recurrente carece de legitimación procesal para interponer recurso de revisión en contra de la sentencia de </w:t>
      </w:r>
      <w:r w:rsidR="00B81C35">
        <w:rPr>
          <w:rFonts w:ascii="Arial" w:eastAsia="Calibri" w:hAnsi="Arial" w:cs="Arial"/>
          <w:bCs/>
          <w:sz w:val="26"/>
          <w:szCs w:val="26"/>
          <w:lang w:val="es-ES" w:eastAsia="en-US"/>
        </w:rPr>
        <w:t>veintidós de febrero de dos mil veintidós</w:t>
      </w:r>
      <w:r w:rsidRPr="00215914">
        <w:rPr>
          <w:rFonts w:ascii="Arial" w:eastAsia="Calibri" w:hAnsi="Arial" w:cs="Arial"/>
          <w:bCs/>
          <w:sz w:val="26"/>
          <w:szCs w:val="26"/>
          <w:lang w:val="es-ES" w:eastAsia="en-US"/>
        </w:rPr>
        <w:t xml:space="preserve">, porque aunque alegue que le causa agravio la sentencia recurrida, </w:t>
      </w:r>
      <w:r w:rsidR="007040BD">
        <w:rPr>
          <w:rFonts w:ascii="Arial" w:eastAsia="Calibri" w:hAnsi="Arial" w:cs="Arial"/>
          <w:bCs/>
          <w:sz w:val="26"/>
          <w:szCs w:val="26"/>
          <w:lang w:val="es-ES" w:eastAsia="en-US"/>
        </w:rPr>
        <w:t>lo</w:t>
      </w:r>
      <w:r w:rsidRPr="00215914">
        <w:rPr>
          <w:rFonts w:ascii="Arial" w:eastAsia="Calibri" w:hAnsi="Arial" w:cs="Arial"/>
          <w:bCs/>
          <w:sz w:val="26"/>
          <w:szCs w:val="26"/>
          <w:lang w:val="es-ES" w:eastAsia="en-US"/>
        </w:rPr>
        <w:t xml:space="preserve"> cierto</w:t>
      </w:r>
      <w:r w:rsidR="007040BD" w:rsidRPr="00215914">
        <w:rPr>
          <w:rFonts w:ascii="Arial" w:eastAsia="Calibri" w:hAnsi="Arial" w:cs="Arial"/>
          <w:bCs/>
          <w:sz w:val="26"/>
          <w:szCs w:val="26"/>
          <w:lang w:val="es-ES" w:eastAsia="en-US"/>
        </w:rPr>
        <w:t xml:space="preserve"> es</w:t>
      </w:r>
      <w:r w:rsidRPr="00215914">
        <w:rPr>
          <w:rFonts w:ascii="Arial" w:eastAsia="Calibri" w:hAnsi="Arial" w:cs="Arial"/>
          <w:bCs/>
          <w:sz w:val="26"/>
          <w:szCs w:val="26"/>
          <w:lang w:val="es-ES" w:eastAsia="en-US"/>
        </w:rPr>
        <w:t xml:space="preserve"> que </w:t>
      </w:r>
      <w:r w:rsidR="007040BD">
        <w:rPr>
          <w:rFonts w:ascii="Arial" w:eastAsia="Calibri" w:hAnsi="Arial" w:cs="Arial"/>
          <w:bCs/>
          <w:sz w:val="26"/>
          <w:szCs w:val="26"/>
          <w:lang w:val="es-ES" w:eastAsia="en-US"/>
        </w:rPr>
        <w:t xml:space="preserve">dicha </w:t>
      </w:r>
      <w:r w:rsidRPr="00215914">
        <w:rPr>
          <w:rFonts w:ascii="Arial" w:eastAsia="Calibri" w:hAnsi="Arial" w:cs="Arial"/>
          <w:bCs/>
          <w:sz w:val="26"/>
          <w:szCs w:val="26"/>
          <w:lang w:val="es-ES" w:eastAsia="en-US"/>
        </w:rPr>
        <w:t>autoridad carece</w:t>
      </w:r>
      <w:r w:rsidR="009C4C66">
        <w:rPr>
          <w:rFonts w:ascii="Arial" w:eastAsia="Calibri" w:hAnsi="Arial" w:cs="Arial"/>
          <w:bCs/>
          <w:sz w:val="26"/>
          <w:szCs w:val="26"/>
          <w:lang w:val="es-ES" w:eastAsia="en-US"/>
        </w:rPr>
        <w:t>n</w:t>
      </w:r>
      <w:r w:rsidRPr="00215914">
        <w:rPr>
          <w:rFonts w:ascii="Arial" w:eastAsia="Calibri" w:hAnsi="Arial" w:cs="Arial"/>
          <w:bCs/>
          <w:sz w:val="26"/>
          <w:szCs w:val="26"/>
          <w:lang w:val="es-ES" w:eastAsia="en-US"/>
        </w:rPr>
        <w:t xml:space="preserve"> de legitimación procesal para defender</w:t>
      </w:r>
      <w:r w:rsidR="00210FC8">
        <w:rPr>
          <w:rFonts w:ascii="Arial" w:eastAsia="Calibri" w:hAnsi="Arial" w:cs="Arial"/>
          <w:bCs/>
          <w:sz w:val="26"/>
          <w:szCs w:val="26"/>
          <w:lang w:val="es-ES" w:eastAsia="en-US"/>
        </w:rPr>
        <w:t>se</w:t>
      </w:r>
      <w:r w:rsidRPr="00215914">
        <w:rPr>
          <w:rFonts w:ascii="Arial" w:eastAsia="Calibri" w:hAnsi="Arial" w:cs="Arial"/>
          <w:bCs/>
          <w:sz w:val="26"/>
          <w:szCs w:val="26"/>
          <w:lang w:val="es-ES" w:eastAsia="en-US"/>
        </w:rPr>
        <w:t xml:space="preserve"> como lo hace en el oficio de recurso correspondiente, el acta de infracción con número de folio </w:t>
      </w:r>
      <w:r w:rsidR="003914A7">
        <w:rPr>
          <w:rFonts w:ascii="Arial" w:eastAsia="Calibri" w:hAnsi="Arial" w:cs="Arial"/>
          <w:b/>
          <w:bCs/>
          <w:sz w:val="26"/>
          <w:szCs w:val="26"/>
          <w:lang w:val="es-ES" w:eastAsia="en-US"/>
        </w:rPr>
        <w:t>*******</w:t>
      </w:r>
      <w:r w:rsidRPr="00215914">
        <w:rPr>
          <w:rFonts w:ascii="Arial" w:eastAsia="Calibri" w:hAnsi="Arial" w:cs="Arial"/>
          <w:bCs/>
          <w:sz w:val="26"/>
          <w:szCs w:val="26"/>
          <w:lang w:val="es-ES" w:eastAsia="en-US"/>
        </w:rPr>
        <w:t xml:space="preserve"> levantada</w:t>
      </w:r>
      <w:r w:rsidR="00B81C35">
        <w:rPr>
          <w:rFonts w:ascii="Arial" w:eastAsia="Calibri" w:hAnsi="Arial" w:cs="Arial"/>
          <w:bCs/>
          <w:sz w:val="26"/>
          <w:szCs w:val="26"/>
          <w:lang w:val="es-ES" w:eastAsia="en-US"/>
        </w:rPr>
        <w:t xml:space="preserve"> </w:t>
      </w:r>
      <w:r w:rsidR="00B81C35" w:rsidRPr="00215914">
        <w:rPr>
          <w:rFonts w:ascii="Arial" w:eastAsia="Calibri" w:hAnsi="Arial" w:cs="Arial"/>
          <w:bCs/>
          <w:sz w:val="26"/>
          <w:szCs w:val="26"/>
          <w:lang w:val="es-ES" w:eastAsia="en-US"/>
        </w:rPr>
        <w:t xml:space="preserve">por </w:t>
      </w:r>
      <w:r w:rsidR="00B81C35">
        <w:rPr>
          <w:rFonts w:ascii="Arial" w:eastAsia="Calibri" w:hAnsi="Arial" w:cs="Arial"/>
          <w:bCs/>
          <w:sz w:val="26"/>
          <w:szCs w:val="26"/>
          <w:lang w:val="es-ES" w:eastAsia="en-US"/>
        </w:rPr>
        <w:t xml:space="preserve">la </w:t>
      </w:r>
      <w:r w:rsidR="00B81C35" w:rsidRPr="0068150C">
        <w:rPr>
          <w:rFonts w:ascii="Arial" w:eastAsia="Calibri" w:hAnsi="Arial" w:cs="Arial"/>
          <w:bCs/>
          <w:sz w:val="26"/>
          <w:szCs w:val="26"/>
          <w:lang w:val="es-ES" w:eastAsia="en-US"/>
        </w:rPr>
        <w:t xml:space="preserve">Policía Vial </w:t>
      </w:r>
      <w:r w:rsidR="00B81C35">
        <w:rPr>
          <w:rFonts w:ascii="Arial" w:eastAsia="Calibri" w:hAnsi="Arial" w:cs="Arial"/>
          <w:bCs/>
          <w:sz w:val="26"/>
          <w:szCs w:val="26"/>
          <w:lang w:val="es-ES" w:eastAsia="en-US"/>
        </w:rPr>
        <w:t>m</w:t>
      </w:r>
      <w:r w:rsidR="00B81C35" w:rsidRPr="0068150C">
        <w:rPr>
          <w:rFonts w:ascii="Arial" w:eastAsia="Calibri" w:hAnsi="Arial" w:cs="Arial"/>
          <w:bCs/>
          <w:sz w:val="26"/>
          <w:szCs w:val="26"/>
          <w:lang w:val="es-ES" w:eastAsia="en-US"/>
        </w:rPr>
        <w:t xml:space="preserve">unicipal Flor </w:t>
      </w:r>
      <w:r w:rsidR="00B81C35">
        <w:rPr>
          <w:rFonts w:ascii="Arial" w:eastAsia="Calibri" w:hAnsi="Arial" w:cs="Arial"/>
          <w:bCs/>
          <w:sz w:val="26"/>
          <w:szCs w:val="26"/>
          <w:lang w:val="es-ES" w:eastAsia="en-US"/>
        </w:rPr>
        <w:t>d</w:t>
      </w:r>
      <w:r w:rsidR="00B81C35" w:rsidRPr="0068150C">
        <w:rPr>
          <w:rFonts w:ascii="Arial" w:eastAsia="Calibri" w:hAnsi="Arial" w:cs="Arial"/>
          <w:bCs/>
          <w:sz w:val="26"/>
          <w:szCs w:val="26"/>
          <w:lang w:val="es-ES" w:eastAsia="en-US"/>
        </w:rPr>
        <w:t xml:space="preserve">el Carmen Núñez Carrasco, con número estadístico PV-252, adscrita </w:t>
      </w:r>
      <w:r w:rsidR="00B81C35">
        <w:rPr>
          <w:rFonts w:ascii="Arial" w:eastAsia="Calibri" w:hAnsi="Arial" w:cs="Arial"/>
          <w:bCs/>
          <w:sz w:val="26"/>
          <w:szCs w:val="26"/>
          <w:lang w:val="es-ES" w:eastAsia="en-US"/>
        </w:rPr>
        <w:t>a</w:t>
      </w:r>
      <w:r w:rsidR="00B81C35" w:rsidRPr="0068150C">
        <w:rPr>
          <w:rFonts w:ascii="Arial" w:eastAsia="Calibri" w:hAnsi="Arial" w:cs="Arial"/>
          <w:bCs/>
          <w:sz w:val="26"/>
          <w:szCs w:val="26"/>
          <w:lang w:val="es-ES" w:eastAsia="en-US"/>
        </w:rPr>
        <w:t xml:space="preserve"> </w:t>
      </w:r>
      <w:r w:rsidR="00B81C35">
        <w:rPr>
          <w:rFonts w:ascii="Arial" w:eastAsia="Calibri" w:hAnsi="Arial" w:cs="Arial"/>
          <w:bCs/>
          <w:sz w:val="26"/>
          <w:szCs w:val="26"/>
          <w:lang w:val="es-ES" w:eastAsia="en-US"/>
        </w:rPr>
        <w:t>l</w:t>
      </w:r>
      <w:r w:rsidR="00B81C35" w:rsidRPr="0068150C">
        <w:rPr>
          <w:rFonts w:ascii="Arial" w:eastAsia="Calibri" w:hAnsi="Arial" w:cs="Arial"/>
          <w:bCs/>
          <w:sz w:val="26"/>
          <w:szCs w:val="26"/>
          <w:lang w:val="es-ES" w:eastAsia="en-US"/>
        </w:rPr>
        <w:t xml:space="preserve">a </w:t>
      </w:r>
      <w:r w:rsidR="00B81C35">
        <w:rPr>
          <w:rFonts w:ascii="Arial" w:eastAsia="Calibri" w:hAnsi="Arial" w:cs="Arial"/>
          <w:bCs/>
          <w:sz w:val="26"/>
          <w:szCs w:val="26"/>
          <w:lang w:val="es-ES" w:eastAsia="en-US"/>
        </w:rPr>
        <w:t>e</w:t>
      </w:r>
      <w:r w:rsidR="00B81C35" w:rsidRPr="0068150C">
        <w:rPr>
          <w:rFonts w:ascii="Arial" w:eastAsia="Calibri" w:hAnsi="Arial" w:cs="Arial"/>
          <w:bCs/>
          <w:sz w:val="26"/>
          <w:szCs w:val="26"/>
          <w:lang w:val="es-ES" w:eastAsia="en-US"/>
        </w:rPr>
        <w:t xml:space="preserve">ntonces Subdirección </w:t>
      </w:r>
      <w:r w:rsidR="00B81C35">
        <w:rPr>
          <w:rFonts w:ascii="Arial" w:eastAsia="Calibri" w:hAnsi="Arial" w:cs="Arial"/>
          <w:bCs/>
          <w:sz w:val="26"/>
          <w:szCs w:val="26"/>
          <w:lang w:val="es-ES" w:eastAsia="en-US"/>
        </w:rPr>
        <w:t>d</w:t>
      </w:r>
      <w:r w:rsidR="00B81C35" w:rsidRPr="0068150C">
        <w:rPr>
          <w:rFonts w:ascii="Arial" w:eastAsia="Calibri" w:hAnsi="Arial" w:cs="Arial"/>
          <w:bCs/>
          <w:sz w:val="26"/>
          <w:szCs w:val="26"/>
          <w:lang w:val="es-ES" w:eastAsia="en-US"/>
        </w:rPr>
        <w:t xml:space="preserve">e Tránsito </w:t>
      </w:r>
      <w:r w:rsidR="00B81C35">
        <w:rPr>
          <w:rFonts w:ascii="Arial" w:eastAsia="Calibri" w:hAnsi="Arial" w:cs="Arial"/>
          <w:bCs/>
          <w:sz w:val="26"/>
          <w:szCs w:val="26"/>
          <w:lang w:val="es-ES" w:eastAsia="en-US"/>
        </w:rPr>
        <w:t>y</w:t>
      </w:r>
      <w:r w:rsidR="00B81C35" w:rsidRPr="0068150C">
        <w:rPr>
          <w:rFonts w:ascii="Arial" w:eastAsia="Calibri" w:hAnsi="Arial" w:cs="Arial"/>
          <w:bCs/>
          <w:sz w:val="26"/>
          <w:szCs w:val="26"/>
          <w:lang w:val="es-ES" w:eastAsia="en-US"/>
        </w:rPr>
        <w:t xml:space="preserve"> Movilidad </w:t>
      </w:r>
      <w:r w:rsidR="00B81C35">
        <w:rPr>
          <w:rFonts w:ascii="Arial" w:eastAsia="Calibri" w:hAnsi="Arial" w:cs="Arial"/>
          <w:bCs/>
          <w:sz w:val="26"/>
          <w:szCs w:val="26"/>
          <w:lang w:val="es-ES" w:eastAsia="en-US"/>
        </w:rPr>
        <w:t>d</w:t>
      </w:r>
      <w:r w:rsidR="00B81C35" w:rsidRPr="0068150C">
        <w:rPr>
          <w:rFonts w:ascii="Arial" w:eastAsia="Calibri" w:hAnsi="Arial" w:cs="Arial"/>
          <w:bCs/>
          <w:sz w:val="26"/>
          <w:szCs w:val="26"/>
          <w:lang w:val="es-ES" w:eastAsia="en-US"/>
        </w:rPr>
        <w:t xml:space="preserve">el Municipio </w:t>
      </w:r>
      <w:r w:rsidR="00B81C35">
        <w:rPr>
          <w:rFonts w:ascii="Arial" w:eastAsia="Calibri" w:hAnsi="Arial" w:cs="Arial"/>
          <w:bCs/>
          <w:sz w:val="26"/>
          <w:szCs w:val="26"/>
          <w:lang w:val="es-ES" w:eastAsia="en-US"/>
        </w:rPr>
        <w:t>d</w:t>
      </w:r>
      <w:r w:rsidR="00B81C35" w:rsidRPr="0068150C">
        <w:rPr>
          <w:rFonts w:ascii="Arial" w:eastAsia="Calibri" w:hAnsi="Arial" w:cs="Arial"/>
          <w:bCs/>
          <w:sz w:val="26"/>
          <w:szCs w:val="26"/>
          <w:lang w:val="es-ES" w:eastAsia="en-US"/>
        </w:rPr>
        <w:t xml:space="preserve">e Oaxaca </w:t>
      </w:r>
      <w:r w:rsidR="00B81C35">
        <w:rPr>
          <w:rFonts w:ascii="Arial" w:eastAsia="Calibri" w:hAnsi="Arial" w:cs="Arial"/>
          <w:bCs/>
          <w:sz w:val="26"/>
          <w:szCs w:val="26"/>
          <w:lang w:val="es-ES" w:eastAsia="en-US"/>
        </w:rPr>
        <w:t>d</w:t>
      </w:r>
      <w:r w:rsidR="00B81C35" w:rsidRPr="0068150C">
        <w:rPr>
          <w:rFonts w:ascii="Arial" w:eastAsia="Calibri" w:hAnsi="Arial" w:cs="Arial"/>
          <w:bCs/>
          <w:sz w:val="26"/>
          <w:szCs w:val="26"/>
          <w:lang w:val="es-ES" w:eastAsia="en-US"/>
        </w:rPr>
        <w:t>e Juárez, Oaxaca</w:t>
      </w:r>
      <w:r w:rsidR="00B81C35">
        <w:rPr>
          <w:rFonts w:ascii="Arial" w:eastAsia="Calibri" w:hAnsi="Arial" w:cs="Arial"/>
          <w:bCs/>
          <w:sz w:val="26"/>
          <w:szCs w:val="26"/>
          <w:lang w:val="es-ES" w:eastAsia="en-US"/>
        </w:rPr>
        <w:t>,</w:t>
      </w:r>
      <w:r w:rsidR="0093494E">
        <w:rPr>
          <w:rFonts w:ascii="Arial" w:eastAsia="Calibri" w:hAnsi="Arial" w:cs="Arial"/>
          <w:bCs/>
          <w:sz w:val="26"/>
          <w:szCs w:val="26"/>
          <w:lang w:val="es-ES" w:eastAsia="en-US"/>
        </w:rPr>
        <w:t xml:space="preserve"> </w:t>
      </w:r>
      <w:r w:rsidRPr="00215914">
        <w:rPr>
          <w:rFonts w:ascii="Arial" w:eastAsia="Calibri" w:hAnsi="Arial" w:cs="Arial"/>
          <w:bCs/>
          <w:sz w:val="26"/>
          <w:szCs w:val="26"/>
          <w:lang w:val="es-ES" w:eastAsia="en-US"/>
        </w:rPr>
        <w:t xml:space="preserve">que fue declarada nula en la Primera Instancia, pues es un acto que fue emitido por autoridad diversa a la que hoy recurre.- - </w:t>
      </w:r>
    </w:p>
    <w:p w14:paraId="6171581A" w14:textId="33562B3D" w:rsidR="004C2E2D" w:rsidRPr="00215914" w:rsidRDefault="004C2E2D" w:rsidP="004C2E2D">
      <w:pPr>
        <w:spacing w:before="240" w:line="360" w:lineRule="auto"/>
        <w:ind w:firstLine="708"/>
        <w:jc w:val="both"/>
        <w:rPr>
          <w:rFonts w:ascii="Arial" w:eastAsia="Calibri" w:hAnsi="Arial" w:cs="Arial"/>
          <w:bCs/>
          <w:sz w:val="26"/>
          <w:szCs w:val="26"/>
          <w:lang w:val="es-ES" w:eastAsia="en-US"/>
        </w:rPr>
      </w:pPr>
      <w:r w:rsidRPr="00215914">
        <w:rPr>
          <w:rFonts w:ascii="Arial" w:eastAsia="Calibri" w:hAnsi="Arial" w:cs="Arial"/>
          <w:bCs/>
          <w:sz w:val="26"/>
          <w:szCs w:val="26"/>
          <w:lang w:val="es-ES" w:eastAsia="en-US"/>
        </w:rPr>
        <w:t>En apoyo a lo anterior, se invoca el criterio sostenido por el Segundo Tribunal Colegiado del Décimo Tercer Circuito, en la tesis que aparece publicada en el Semanario Judicial de la Federación, pertenecien</w:t>
      </w:r>
      <w:r>
        <w:rPr>
          <w:rFonts w:ascii="Arial" w:eastAsia="Calibri" w:hAnsi="Arial" w:cs="Arial"/>
          <w:bCs/>
          <w:sz w:val="26"/>
          <w:szCs w:val="26"/>
          <w:lang w:val="es-ES" w:eastAsia="en-US"/>
        </w:rPr>
        <w:t>te a la Octava Época, Tomo XI, F</w:t>
      </w:r>
      <w:r w:rsidRPr="00215914">
        <w:rPr>
          <w:rFonts w:ascii="Arial" w:eastAsia="Calibri" w:hAnsi="Arial" w:cs="Arial"/>
          <w:bCs/>
          <w:sz w:val="26"/>
          <w:szCs w:val="26"/>
          <w:lang w:val="es-ES" w:eastAsia="en-US"/>
        </w:rPr>
        <w:t xml:space="preserve">ebrero de 1993, página 275, que a la letra dice: </w:t>
      </w:r>
      <w:r w:rsidR="00332D3A">
        <w:rPr>
          <w:rFonts w:ascii="Arial" w:eastAsia="Calibri" w:hAnsi="Arial" w:cs="Arial"/>
          <w:bCs/>
          <w:sz w:val="26"/>
          <w:szCs w:val="26"/>
          <w:lang w:val="es-ES" w:eastAsia="en-US"/>
        </w:rPr>
        <w:t>- - - - - - - - - - - - - - - - - - - - - - - - - - - - - - - - - - -</w:t>
      </w:r>
    </w:p>
    <w:p w14:paraId="544DD1E2" w14:textId="77777777" w:rsidR="004C2E2D" w:rsidRPr="00215914" w:rsidRDefault="004C2E2D" w:rsidP="001B58E6">
      <w:pPr>
        <w:spacing w:before="240"/>
        <w:ind w:left="709" w:right="758"/>
        <w:jc w:val="both"/>
        <w:rPr>
          <w:rFonts w:ascii="Arial" w:eastAsia="Calibri" w:hAnsi="Arial" w:cs="Arial"/>
          <w:bCs/>
          <w:i/>
          <w:lang w:val="es-ES" w:eastAsia="en-US"/>
        </w:rPr>
      </w:pPr>
      <w:r w:rsidRPr="00215914">
        <w:rPr>
          <w:rFonts w:ascii="Arial" w:eastAsia="Calibri" w:hAnsi="Arial" w:cs="Arial"/>
          <w:b/>
          <w:bCs/>
          <w:i/>
          <w:lang w:val="es-ES" w:eastAsia="en-US"/>
        </w:rPr>
        <w:t xml:space="preserve">“LEGITIMACION EN LA CAUSA Y LEGITIMACION EN EL PROCESO. DIFERENCIAS. </w:t>
      </w:r>
      <w:r w:rsidRPr="00215914">
        <w:rPr>
          <w:rFonts w:ascii="Arial" w:eastAsia="Calibri" w:hAnsi="Arial" w:cs="Arial"/>
          <w:bCs/>
          <w:i/>
          <w:lang w:val="es-ES" w:eastAsia="en-US"/>
        </w:rPr>
        <w:t xml:space="preserve">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causam</w:t>
      </w:r>
      <w:proofErr w:type="spellEnd"/>
      <w:r w:rsidRPr="00215914">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w:t>
      </w:r>
      <w:r w:rsidRPr="00215914">
        <w:rPr>
          <w:rFonts w:ascii="Arial" w:eastAsia="Calibri" w:hAnsi="Arial" w:cs="Arial"/>
          <w:bCs/>
          <w:i/>
          <w:lang w:val="es-ES" w:eastAsia="en-US"/>
        </w:rPr>
        <w:lastRenderedPageBreak/>
        <w:t xml:space="preserve">presupuesto de la pretensión para la sentencia de fondo. En cambio, la </w:t>
      </w:r>
      <w:proofErr w:type="spellStart"/>
      <w:r w:rsidRPr="00215914">
        <w:rPr>
          <w:rFonts w:ascii="Arial" w:eastAsia="Calibri" w:hAnsi="Arial" w:cs="Arial"/>
          <w:bCs/>
          <w:i/>
          <w:lang w:val="es-ES" w:eastAsia="en-US"/>
        </w:rPr>
        <w:t>legitimatio</w:t>
      </w:r>
      <w:proofErr w:type="spellEnd"/>
      <w:r w:rsidRPr="00215914">
        <w:rPr>
          <w:rFonts w:ascii="Arial" w:eastAsia="Calibri" w:hAnsi="Arial" w:cs="Arial"/>
          <w:bCs/>
          <w:i/>
          <w:lang w:val="es-ES" w:eastAsia="en-US"/>
        </w:rPr>
        <w:t xml:space="preserve"> ad </w:t>
      </w:r>
      <w:proofErr w:type="spellStart"/>
      <w:r w:rsidRPr="00215914">
        <w:rPr>
          <w:rFonts w:ascii="Arial" w:eastAsia="Calibri" w:hAnsi="Arial" w:cs="Arial"/>
          <w:bCs/>
          <w:i/>
          <w:lang w:val="es-ES" w:eastAsia="en-US"/>
        </w:rPr>
        <w:t>procesum</w:t>
      </w:r>
      <w:proofErr w:type="spellEnd"/>
      <w:r w:rsidRPr="00215914">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7F46315F" w14:textId="2C6FC535" w:rsidR="004C2E2D" w:rsidRPr="00215914" w:rsidRDefault="004C2E2D" w:rsidP="004C2E2D">
      <w:pPr>
        <w:spacing w:before="240" w:line="360" w:lineRule="auto"/>
        <w:ind w:firstLine="708"/>
        <w:jc w:val="both"/>
        <w:rPr>
          <w:rFonts w:ascii="Arial" w:eastAsiaTheme="minorHAnsi" w:hAnsi="Arial" w:cs="Arial"/>
          <w:sz w:val="26"/>
          <w:szCs w:val="26"/>
          <w:lang w:val="es-ES" w:eastAsia="en-US"/>
        </w:rPr>
      </w:pPr>
      <w:r w:rsidRPr="00215914">
        <w:rPr>
          <w:rFonts w:ascii="Arial" w:eastAsia="Calibri" w:hAnsi="Arial" w:cs="Arial"/>
          <w:bCs/>
          <w:sz w:val="26"/>
          <w:szCs w:val="26"/>
          <w:lang w:val="es-ES" w:eastAsia="en-US"/>
        </w:rPr>
        <w:t xml:space="preserve">En consecuencia, atendiendo a las consideraciones anteriormente expuestas, procede </w:t>
      </w:r>
      <w:r w:rsidRPr="00215914">
        <w:rPr>
          <w:rFonts w:ascii="Arial" w:eastAsia="Calibri" w:hAnsi="Arial" w:cs="Arial"/>
          <w:b/>
          <w:bCs/>
          <w:sz w:val="26"/>
          <w:szCs w:val="26"/>
          <w:lang w:val="es-ES" w:eastAsia="en-US"/>
        </w:rPr>
        <w:t>DESECHAR</w:t>
      </w:r>
      <w:r w:rsidRPr="00215914">
        <w:rPr>
          <w:rFonts w:ascii="Arial" w:eastAsia="Calibri" w:hAnsi="Arial" w:cs="Arial"/>
          <w:bCs/>
          <w:sz w:val="26"/>
          <w:szCs w:val="26"/>
          <w:lang w:val="es-ES" w:eastAsia="en-US"/>
        </w:rPr>
        <w:t xml:space="preserve"> por </w:t>
      </w:r>
      <w:r w:rsidRPr="00215914">
        <w:rPr>
          <w:rFonts w:ascii="Arial" w:eastAsia="Calibri" w:hAnsi="Arial" w:cs="Arial"/>
          <w:b/>
          <w:bCs/>
          <w:sz w:val="26"/>
          <w:szCs w:val="26"/>
          <w:lang w:val="es-ES" w:eastAsia="en-US"/>
        </w:rPr>
        <w:t>IMPROCEDENTE</w:t>
      </w:r>
      <w:r w:rsidRPr="00215914">
        <w:rPr>
          <w:rFonts w:ascii="Arial" w:eastAsia="Calibri" w:hAnsi="Arial" w:cs="Arial"/>
          <w:bCs/>
          <w:sz w:val="26"/>
          <w:szCs w:val="26"/>
          <w:lang w:val="es-ES" w:eastAsia="en-US"/>
        </w:rPr>
        <w:t xml:space="preserve"> el presente recurso de revisión, al no estar legitimada la autoridad recurrente para impugnar la sentencia en los términos planteados</w:t>
      </w:r>
      <w:r w:rsidR="007D5DDD">
        <w:rPr>
          <w:rFonts w:ascii="Arial" w:eastAsia="Calibri" w:hAnsi="Arial" w:cs="Arial"/>
          <w:bCs/>
          <w:sz w:val="26"/>
          <w:szCs w:val="26"/>
          <w:lang w:val="es-ES" w:eastAsia="en-US"/>
        </w:rPr>
        <w:t xml:space="preserve">. - - - - - - - - - - - - </w:t>
      </w:r>
      <w:r w:rsidR="0078450C">
        <w:rPr>
          <w:rFonts w:ascii="Arial" w:eastAsia="Calibri" w:hAnsi="Arial" w:cs="Arial"/>
          <w:bCs/>
          <w:sz w:val="26"/>
          <w:szCs w:val="26"/>
          <w:lang w:val="es-ES" w:eastAsia="en-US"/>
        </w:rPr>
        <w:t xml:space="preserve">- - - </w:t>
      </w:r>
    </w:p>
    <w:bookmarkEnd w:id="0"/>
    <w:p w14:paraId="779CD4AC" w14:textId="15E2B81D" w:rsidR="00E92C73" w:rsidRPr="00FE0D56" w:rsidRDefault="00E92C73" w:rsidP="00E92C73">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Ante tales consideraciones,</w:t>
      </w:r>
      <w:r w:rsidR="0093494E">
        <w:rPr>
          <w:rFonts w:ascii="Arial" w:hAnsi="Arial" w:cs="Arial"/>
          <w:sz w:val="26"/>
          <w:szCs w:val="26"/>
        </w:rPr>
        <w:t xml:space="preserve"> </w:t>
      </w:r>
      <w:r w:rsidR="009635B0">
        <w:rPr>
          <w:rFonts w:ascii="Arial" w:eastAsia="Times New Roman" w:hAnsi="Arial" w:cs="Arial"/>
          <w:bCs/>
          <w:sz w:val="26"/>
          <w:szCs w:val="26"/>
          <w:lang w:eastAsia="es-ES"/>
        </w:rPr>
        <w:t>c</w:t>
      </w:r>
      <w:r w:rsidR="009635B0" w:rsidRPr="00894AC8">
        <w:rPr>
          <w:rFonts w:ascii="Arial" w:eastAsia="Calibri" w:hAnsi="Arial" w:cs="Arial"/>
          <w:sz w:val="26"/>
          <w:szCs w:val="26"/>
        </w:rPr>
        <w:t xml:space="preserve">on fundamento en los artículos </w:t>
      </w:r>
      <w:r w:rsidR="009635B0" w:rsidRPr="00894AC8">
        <w:rPr>
          <w:rFonts w:ascii="Arial" w:hAnsi="Arial" w:cs="Arial"/>
          <w:sz w:val="26"/>
          <w:szCs w:val="26"/>
        </w:rPr>
        <w:t>2</w:t>
      </w:r>
      <w:r w:rsidR="009635B0">
        <w:rPr>
          <w:rFonts w:ascii="Arial" w:hAnsi="Arial" w:cs="Arial"/>
          <w:sz w:val="26"/>
          <w:szCs w:val="26"/>
        </w:rPr>
        <w:t>3</w:t>
      </w:r>
      <w:r w:rsidR="002C2719">
        <w:rPr>
          <w:rFonts w:ascii="Arial" w:hAnsi="Arial" w:cs="Arial"/>
          <w:sz w:val="26"/>
          <w:szCs w:val="26"/>
        </w:rPr>
        <w:t>6</w:t>
      </w:r>
      <w:r w:rsidR="009635B0" w:rsidRPr="00894AC8">
        <w:rPr>
          <w:rFonts w:ascii="Arial" w:hAnsi="Arial" w:cs="Arial"/>
          <w:sz w:val="26"/>
          <w:szCs w:val="26"/>
        </w:rPr>
        <w:t xml:space="preserve"> y 2</w:t>
      </w:r>
      <w:r w:rsidR="009635B0">
        <w:rPr>
          <w:rFonts w:ascii="Arial" w:hAnsi="Arial" w:cs="Arial"/>
          <w:sz w:val="26"/>
          <w:szCs w:val="26"/>
        </w:rPr>
        <w:t>3</w:t>
      </w:r>
      <w:r w:rsidR="009635B0" w:rsidRPr="00894AC8">
        <w:rPr>
          <w:rFonts w:ascii="Arial" w:hAnsi="Arial" w:cs="Arial"/>
          <w:sz w:val="26"/>
          <w:szCs w:val="26"/>
        </w:rPr>
        <w:t xml:space="preserve">8 de la Ley de </w:t>
      </w:r>
      <w:r w:rsidR="009635B0">
        <w:rPr>
          <w:rFonts w:ascii="Arial" w:hAnsi="Arial" w:cs="Arial"/>
          <w:sz w:val="26"/>
          <w:szCs w:val="26"/>
        </w:rPr>
        <w:t xml:space="preserve">Procedimiento y </w:t>
      </w:r>
      <w:r w:rsidR="009635B0" w:rsidRPr="00894AC8">
        <w:rPr>
          <w:rFonts w:ascii="Arial" w:hAnsi="Arial" w:cs="Arial"/>
          <w:sz w:val="26"/>
          <w:szCs w:val="26"/>
        </w:rPr>
        <w:t>Justicia Administrativa para el Estado</w:t>
      </w:r>
      <w:r w:rsidR="009635B0" w:rsidRPr="00441F72">
        <w:rPr>
          <w:rFonts w:ascii="Arial" w:hAnsi="Arial" w:cs="Arial"/>
          <w:sz w:val="26"/>
          <w:szCs w:val="26"/>
        </w:rPr>
        <w:t>, se:</w:t>
      </w:r>
      <w:r w:rsidR="009635B0">
        <w:rPr>
          <w:rFonts w:ascii="Arial" w:hAnsi="Arial" w:cs="Arial"/>
          <w:sz w:val="26"/>
          <w:szCs w:val="26"/>
        </w:rPr>
        <w:t xml:space="preserve"> - - - - - - - - - - - - - - - - - - - - - - - - - - - - </w:t>
      </w:r>
      <w:r w:rsidR="0093494E">
        <w:rPr>
          <w:rFonts w:ascii="Arial" w:hAnsi="Arial" w:cs="Arial"/>
          <w:sz w:val="26"/>
          <w:szCs w:val="26"/>
        </w:rPr>
        <w:t xml:space="preserve">- - - - - - - - - - - - - - - - </w:t>
      </w:r>
    </w:p>
    <w:p w14:paraId="5697B2DC" w14:textId="50A62DAB" w:rsidR="00E92C73" w:rsidRPr="00FE0D56" w:rsidRDefault="00B12DFB" w:rsidP="00E92C73">
      <w:pPr>
        <w:spacing w:before="100" w:beforeAutospacing="1" w:after="0" w:line="360" w:lineRule="auto"/>
        <w:jc w:val="center"/>
        <w:rPr>
          <w:rFonts w:ascii="Arial" w:hAnsi="Arial" w:cs="Arial"/>
          <w:color w:val="000000"/>
          <w:sz w:val="26"/>
          <w:szCs w:val="26"/>
        </w:rPr>
      </w:pPr>
      <w:r w:rsidRPr="00FE0D56">
        <w:rPr>
          <w:rFonts w:ascii="Arial" w:hAnsi="Arial" w:cs="Arial"/>
          <w:b/>
          <w:color w:val="000000"/>
          <w:sz w:val="26"/>
          <w:szCs w:val="26"/>
        </w:rPr>
        <w:t>R E S U E L V E</w:t>
      </w:r>
    </w:p>
    <w:p w14:paraId="45709B80" w14:textId="4B346D40" w:rsidR="00544FB7" w:rsidRPr="005E7C5F" w:rsidRDefault="00E92C73" w:rsidP="00544FB7">
      <w:pPr>
        <w:spacing w:before="100" w:beforeAutospacing="1" w:after="0" w:line="360" w:lineRule="auto"/>
        <w:ind w:firstLine="709"/>
        <w:jc w:val="both"/>
        <w:rPr>
          <w:rFonts w:ascii="Arial" w:hAnsi="Arial" w:cs="Arial"/>
          <w:color w:val="000000"/>
          <w:sz w:val="26"/>
          <w:szCs w:val="26"/>
        </w:rPr>
      </w:pPr>
      <w:r w:rsidRPr="00FE0D56">
        <w:rPr>
          <w:rFonts w:ascii="Arial" w:hAnsi="Arial" w:cs="Arial"/>
          <w:b/>
          <w:color w:val="000000"/>
          <w:sz w:val="26"/>
          <w:szCs w:val="26"/>
        </w:rPr>
        <w:t>PRIMERO</w:t>
      </w:r>
      <w:r w:rsidRPr="00FE0D56">
        <w:rPr>
          <w:rFonts w:ascii="Arial" w:hAnsi="Arial" w:cs="Arial"/>
          <w:color w:val="000000"/>
          <w:sz w:val="26"/>
          <w:szCs w:val="26"/>
        </w:rPr>
        <w:t xml:space="preserve">. </w:t>
      </w:r>
      <w:r w:rsidR="004B2199">
        <w:rPr>
          <w:rFonts w:ascii="Arial" w:eastAsia="Calibri" w:hAnsi="Arial" w:cs="Arial"/>
          <w:bCs/>
          <w:sz w:val="26"/>
          <w:szCs w:val="26"/>
          <w:lang w:val="es-ES" w:eastAsia="en-US"/>
        </w:rPr>
        <w:t>Se</w:t>
      </w:r>
      <w:r w:rsidR="004B2199" w:rsidRPr="00215914">
        <w:rPr>
          <w:rFonts w:ascii="Arial" w:eastAsia="Calibri" w:hAnsi="Arial" w:cs="Arial"/>
          <w:bCs/>
          <w:sz w:val="26"/>
          <w:szCs w:val="26"/>
          <w:lang w:val="es-ES" w:eastAsia="en-US"/>
        </w:rPr>
        <w:t xml:space="preserve"> </w:t>
      </w:r>
      <w:r w:rsidR="004B2199" w:rsidRPr="00215914">
        <w:rPr>
          <w:rFonts w:ascii="Arial" w:eastAsia="Calibri" w:hAnsi="Arial" w:cs="Arial"/>
          <w:b/>
          <w:bCs/>
          <w:sz w:val="26"/>
          <w:szCs w:val="26"/>
          <w:lang w:val="es-ES" w:eastAsia="en-US"/>
        </w:rPr>
        <w:t>DESECHA</w:t>
      </w:r>
      <w:r w:rsidR="004B2199" w:rsidRPr="00215914">
        <w:rPr>
          <w:rFonts w:ascii="Arial" w:eastAsia="Calibri" w:hAnsi="Arial" w:cs="Arial"/>
          <w:bCs/>
          <w:sz w:val="26"/>
          <w:szCs w:val="26"/>
          <w:lang w:val="es-ES" w:eastAsia="en-US"/>
        </w:rPr>
        <w:t xml:space="preserve"> por </w:t>
      </w:r>
      <w:r w:rsidR="004B2199" w:rsidRPr="00215914">
        <w:rPr>
          <w:rFonts w:ascii="Arial" w:eastAsia="Calibri" w:hAnsi="Arial" w:cs="Arial"/>
          <w:b/>
          <w:bCs/>
          <w:sz w:val="26"/>
          <w:szCs w:val="26"/>
          <w:lang w:val="es-ES" w:eastAsia="en-US"/>
        </w:rPr>
        <w:t>IMPROCEDENTE</w:t>
      </w:r>
      <w:r w:rsidR="004B2199" w:rsidRPr="00215914">
        <w:rPr>
          <w:rFonts w:ascii="Arial" w:eastAsia="Calibri" w:hAnsi="Arial" w:cs="Arial"/>
          <w:bCs/>
          <w:sz w:val="26"/>
          <w:szCs w:val="26"/>
          <w:lang w:val="es-ES" w:eastAsia="en-US"/>
        </w:rPr>
        <w:t xml:space="preserve"> el presente recurso de revisión, al no estar legitimada la autorida</w:t>
      </w:r>
      <w:r w:rsidR="00646543">
        <w:rPr>
          <w:rFonts w:ascii="Arial" w:eastAsia="Calibri" w:hAnsi="Arial" w:cs="Arial"/>
          <w:bCs/>
          <w:sz w:val="26"/>
          <w:szCs w:val="26"/>
          <w:lang w:val="es-ES" w:eastAsia="en-US"/>
        </w:rPr>
        <w:t>d</w:t>
      </w:r>
      <w:r w:rsidR="004B2199" w:rsidRPr="00215914">
        <w:rPr>
          <w:rFonts w:ascii="Arial" w:eastAsia="Calibri" w:hAnsi="Arial" w:cs="Arial"/>
          <w:bCs/>
          <w:sz w:val="26"/>
          <w:szCs w:val="26"/>
          <w:lang w:val="es-ES" w:eastAsia="en-US"/>
        </w:rPr>
        <w:t xml:space="preserve"> recurrente para impugnar la sentencia en los términos planteados</w:t>
      </w:r>
      <w:r w:rsidR="00544FB7" w:rsidRPr="005E7C5F">
        <w:rPr>
          <w:rFonts w:ascii="Arial" w:eastAsia="Calibri" w:hAnsi="Arial" w:cs="Arial"/>
          <w:bCs/>
          <w:sz w:val="26"/>
          <w:szCs w:val="26"/>
          <w:lang w:val="es-ES" w:eastAsia="en-US"/>
        </w:rPr>
        <w:t xml:space="preserve">. - - - </w:t>
      </w:r>
      <w:r w:rsidR="00A41751">
        <w:rPr>
          <w:rFonts w:ascii="Arial" w:eastAsia="Calibri" w:hAnsi="Arial" w:cs="Arial"/>
          <w:bCs/>
          <w:sz w:val="26"/>
          <w:szCs w:val="26"/>
          <w:lang w:val="es-ES" w:eastAsia="en-US"/>
        </w:rPr>
        <w:t xml:space="preserve">- - - - - - - - - </w:t>
      </w:r>
      <w:r w:rsidR="00646543">
        <w:rPr>
          <w:rFonts w:ascii="Arial" w:eastAsia="Calibri" w:hAnsi="Arial" w:cs="Arial"/>
          <w:bCs/>
          <w:sz w:val="26"/>
          <w:szCs w:val="26"/>
          <w:lang w:val="es-ES" w:eastAsia="en-US"/>
        </w:rPr>
        <w:t xml:space="preserve">- - - </w:t>
      </w:r>
    </w:p>
    <w:p w14:paraId="1181F7B4" w14:textId="45DD60F0" w:rsidR="00E92C73" w:rsidRPr="00FE0D56" w:rsidRDefault="00E92C73" w:rsidP="00E92C73">
      <w:pPr>
        <w:spacing w:before="100" w:beforeAutospacing="1" w:after="0" w:line="360" w:lineRule="auto"/>
        <w:ind w:firstLine="709"/>
        <w:jc w:val="both"/>
        <w:rPr>
          <w:rFonts w:ascii="Arial" w:hAnsi="Arial" w:cs="Arial"/>
          <w:sz w:val="26"/>
          <w:szCs w:val="26"/>
        </w:rPr>
      </w:pPr>
      <w:r w:rsidRPr="00FE0D56">
        <w:rPr>
          <w:rFonts w:ascii="Arial" w:hAnsi="Arial" w:cs="Arial"/>
          <w:b/>
          <w:sz w:val="26"/>
          <w:szCs w:val="26"/>
        </w:rPr>
        <w:t>SEGUNDO. NOTIFÍQUESE Y CÚMPLASE,</w:t>
      </w:r>
      <w:r w:rsidRPr="00FE0D56">
        <w:rPr>
          <w:rFonts w:ascii="Arial" w:hAnsi="Arial" w:cs="Arial"/>
          <w:sz w:val="26"/>
          <w:szCs w:val="26"/>
        </w:rPr>
        <w:t xml:space="preserve"> remítase copia certificada de la presente resolución a la</w:t>
      </w:r>
      <w:r w:rsidR="00646543">
        <w:rPr>
          <w:rFonts w:ascii="Arial" w:hAnsi="Arial" w:cs="Arial"/>
          <w:sz w:val="26"/>
          <w:szCs w:val="26"/>
        </w:rPr>
        <w:t xml:space="preserve"> Quinta</w:t>
      </w:r>
      <w:r w:rsidR="003B0E34">
        <w:rPr>
          <w:rFonts w:ascii="Arial" w:hAnsi="Arial" w:cs="Arial"/>
          <w:sz w:val="26"/>
          <w:szCs w:val="26"/>
        </w:rPr>
        <w:t xml:space="preserve"> </w:t>
      </w:r>
      <w:r w:rsidRPr="00FE0D56">
        <w:rPr>
          <w:rFonts w:ascii="Arial" w:hAnsi="Arial" w:cs="Arial"/>
          <w:sz w:val="26"/>
          <w:szCs w:val="26"/>
        </w:rPr>
        <w:t xml:space="preserve">Sala Unitaria de Primera Instancia de este Tribunal y en su oportunidad archívese el presente cuaderno de revisión como asunto concluido. - - - - - - - - - - - - </w:t>
      </w:r>
      <w:r w:rsidR="0093494E">
        <w:rPr>
          <w:rFonts w:ascii="Arial" w:hAnsi="Arial" w:cs="Arial"/>
          <w:sz w:val="26"/>
          <w:szCs w:val="26"/>
        </w:rPr>
        <w:t xml:space="preserve">- - - - - - - </w:t>
      </w:r>
    </w:p>
    <w:p w14:paraId="53CE9B5A" w14:textId="77777777" w:rsidR="00953960" w:rsidRDefault="00953960" w:rsidP="00953960">
      <w:pPr>
        <w:spacing w:before="100" w:beforeAutospacing="1" w:after="0" w:line="360" w:lineRule="auto"/>
        <w:ind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Paulo José Luis Tapia Palacios (</w:t>
      </w:r>
      <w:r>
        <w:rPr>
          <w:rFonts w:ascii="Arial" w:eastAsiaTheme="minorHAnsi" w:hAnsi="Arial" w:cs="Arial"/>
          <w:b/>
          <w:bCs/>
          <w:sz w:val="26"/>
          <w:szCs w:val="26"/>
          <w:lang w:eastAsia="en-US"/>
        </w:rPr>
        <w:t xml:space="preserve">ponente) </w:t>
      </w:r>
      <w:r>
        <w:rPr>
          <w:rFonts w:ascii="Arial" w:eastAsiaTheme="minorHAnsi" w:hAnsi="Arial" w:cs="Arial"/>
          <w:sz w:val="26"/>
          <w:szCs w:val="26"/>
          <w:lang w:eastAsia="en-US"/>
        </w:rPr>
        <w:t xml:space="preserve">y Elías Cortés López, </w:t>
      </w:r>
      <w:r>
        <w:rPr>
          <w:rFonts w:ascii="Arial" w:hAnsi="Arial" w:cs="Arial"/>
          <w:sz w:val="26"/>
          <w:szCs w:val="26"/>
        </w:rPr>
        <w:t xml:space="preserve">quienes actúan con el Licenciado Juan Edy García Coronado, Secretario General de Acuerdos de este Tribunal, que autoriza y da fe.- - - - - - - - - - - - - - - </w:t>
      </w:r>
    </w:p>
    <w:p w14:paraId="62BDDFEE" w14:textId="77777777" w:rsidR="00FB07EB" w:rsidRDefault="00FB07EB" w:rsidP="00953960">
      <w:pPr>
        <w:spacing w:line="360" w:lineRule="auto"/>
        <w:ind w:right="49"/>
        <w:rPr>
          <w:rFonts w:ascii="Arial" w:hAnsi="Arial" w:cs="Arial"/>
          <w:sz w:val="26"/>
          <w:szCs w:val="26"/>
        </w:rPr>
      </w:pPr>
    </w:p>
    <w:p w14:paraId="2944A606" w14:textId="77777777" w:rsidR="00FB07EB" w:rsidRDefault="00FB07EB" w:rsidP="00953960">
      <w:pPr>
        <w:spacing w:line="360" w:lineRule="auto"/>
        <w:ind w:right="49"/>
        <w:rPr>
          <w:rFonts w:ascii="Arial" w:hAnsi="Arial" w:cs="Arial"/>
          <w:sz w:val="26"/>
          <w:szCs w:val="26"/>
        </w:rPr>
      </w:pPr>
    </w:p>
    <w:p w14:paraId="04556950" w14:textId="77777777" w:rsidR="00953960" w:rsidRDefault="00953960" w:rsidP="00953960">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5BB5E3B3" w14:textId="77777777" w:rsidR="00953960" w:rsidRDefault="00953960" w:rsidP="00953960">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BED285C"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04324591"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17A36DC5" w14:textId="7A1375B9" w:rsidR="00953960" w:rsidRDefault="00953960" w:rsidP="00953960">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73B6EAD7"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4B5C36DC"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2BB18066"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539780CD"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763517B4" w14:textId="77777777" w:rsidR="00953960" w:rsidRDefault="00953960" w:rsidP="00953960">
      <w:pPr>
        <w:spacing w:after="0" w:line="240" w:lineRule="auto"/>
        <w:ind w:firstLine="567"/>
        <w:jc w:val="center"/>
        <w:rPr>
          <w:rFonts w:ascii="Arial" w:eastAsiaTheme="minorHAnsi" w:hAnsi="Arial" w:cs="Arial"/>
          <w:sz w:val="26"/>
          <w:szCs w:val="26"/>
          <w:lang w:eastAsia="en-US"/>
        </w:rPr>
      </w:pPr>
    </w:p>
    <w:p w14:paraId="59F284A0" w14:textId="77777777" w:rsidR="00953960" w:rsidRDefault="00953960" w:rsidP="00543F2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47D6DC1F" w14:textId="579832D7" w:rsidR="00953960" w:rsidRDefault="00543F2E" w:rsidP="00953960">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w:t>
      </w:r>
      <w:bookmarkStart w:id="3" w:name="_GoBack"/>
      <w:bookmarkEnd w:id="3"/>
      <w:r>
        <w:rPr>
          <w:rFonts w:ascii="Arial" w:eastAsiaTheme="minorHAnsi" w:hAnsi="Arial" w:cs="Arial"/>
          <w:b/>
          <w:sz w:val="16"/>
          <w:szCs w:val="16"/>
          <w:lang w:eastAsia="en-US"/>
        </w:rPr>
        <w:t>SOLUCIÓN DEL RECURSO DE REVISIÓN 0041/2022</w:t>
      </w:r>
    </w:p>
    <w:p w14:paraId="18C75D9E" w14:textId="77777777" w:rsidR="00953960" w:rsidRDefault="00953960" w:rsidP="00953960">
      <w:pPr>
        <w:spacing w:after="120"/>
        <w:jc w:val="center"/>
        <w:rPr>
          <w:rFonts w:ascii="Arial" w:eastAsiaTheme="minorHAnsi" w:hAnsi="Arial" w:cs="Arial"/>
          <w:sz w:val="26"/>
          <w:szCs w:val="26"/>
          <w:lang w:eastAsia="en-US"/>
        </w:rPr>
      </w:pPr>
    </w:p>
    <w:p w14:paraId="335F2D66" w14:textId="77777777" w:rsidR="00953960" w:rsidRDefault="00953960" w:rsidP="00953960">
      <w:pPr>
        <w:spacing w:after="120"/>
        <w:jc w:val="center"/>
        <w:rPr>
          <w:rFonts w:ascii="Arial" w:eastAsiaTheme="minorHAnsi" w:hAnsi="Arial" w:cs="Arial"/>
          <w:sz w:val="26"/>
          <w:szCs w:val="26"/>
          <w:lang w:eastAsia="en-US"/>
        </w:rPr>
      </w:pPr>
    </w:p>
    <w:p w14:paraId="655D61F7" w14:textId="77777777" w:rsidR="00953960" w:rsidRDefault="00953960" w:rsidP="00953960">
      <w:pPr>
        <w:spacing w:after="120"/>
        <w:jc w:val="center"/>
        <w:rPr>
          <w:rFonts w:ascii="Arial" w:eastAsiaTheme="minorHAnsi" w:hAnsi="Arial" w:cs="Arial"/>
          <w:sz w:val="26"/>
          <w:szCs w:val="26"/>
          <w:lang w:eastAsia="en-US"/>
        </w:rPr>
      </w:pPr>
    </w:p>
    <w:p w14:paraId="4A843E9C" w14:textId="04E34D08" w:rsidR="00953960" w:rsidRDefault="00953960" w:rsidP="00953960">
      <w:pPr>
        <w:spacing w:after="120"/>
        <w:jc w:val="center"/>
        <w:rPr>
          <w:rFonts w:ascii="Arial" w:eastAsiaTheme="minorHAnsi" w:hAnsi="Arial" w:cs="Arial"/>
          <w:sz w:val="26"/>
          <w:szCs w:val="26"/>
          <w:lang w:eastAsia="en-US"/>
        </w:rPr>
      </w:pPr>
    </w:p>
    <w:p w14:paraId="1F0EE71A" w14:textId="46BB3359" w:rsidR="00543F2E" w:rsidRDefault="00543F2E" w:rsidP="00953960">
      <w:pPr>
        <w:spacing w:after="120"/>
        <w:jc w:val="center"/>
        <w:rPr>
          <w:rFonts w:ascii="Arial" w:eastAsiaTheme="minorHAnsi" w:hAnsi="Arial" w:cs="Arial"/>
          <w:sz w:val="26"/>
          <w:szCs w:val="26"/>
          <w:lang w:eastAsia="en-US"/>
        </w:rPr>
      </w:pPr>
    </w:p>
    <w:p w14:paraId="4E62C681" w14:textId="77777777" w:rsidR="00953960" w:rsidRDefault="00953960" w:rsidP="00953960">
      <w:pPr>
        <w:spacing w:after="120"/>
        <w:jc w:val="center"/>
        <w:rPr>
          <w:rFonts w:ascii="Arial" w:eastAsiaTheme="minorHAnsi" w:hAnsi="Arial" w:cs="Arial"/>
          <w:sz w:val="26"/>
          <w:szCs w:val="26"/>
          <w:lang w:eastAsia="en-US"/>
        </w:rPr>
      </w:pPr>
    </w:p>
    <w:p w14:paraId="3E6628EB"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03C81FB"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5C536661"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068B7C2C"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30274ACC"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6E6D5165"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72D86EFF"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4272EA2"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1E3502C0"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72B74A00"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7C9EE26C"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76615652"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0F398932"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2D50EAF4"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1452576E"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35F0C0B2" w14:textId="77777777" w:rsidR="00953960" w:rsidRDefault="00953960" w:rsidP="00953960">
      <w:pPr>
        <w:tabs>
          <w:tab w:val="left" w:pos="1680"/>
          <w:tab w:val="center" w:pos="4277"/>
        </w:tabs>
        <w:spacing w:after="120" w:line="360" w:lineRule="auto"/>
        <w:rPr>
          <w:rFonts w:ascii="Arial" w:eastAsiaTheme="minorHAnsi" w:hAnsi="Arial" w:cs="Arial"/>
          <w:sz w:val="26"/>
          <w:szCs w:val="26"/>
          <w:lang w:eastAsia="en-US"/>
        </w:rPr>
      </w:pPr>
    </w:p>
    <w:p w14:paraId="701D4D2B" w14:textId="77777777" w:rsidR="00953960" w:rsidRDefault="00953960" w:rsidP="00953960">
      <w:pPr>
        <w:tabs>
          <w:tab w:val="left" w:pos="1680"/>
          <w:tab w:val="center" w:pos="4277"/>
        </w:tabs>
        <w:spacing w:after="120" w:line="360" w:lineRule="auto"/>
        <w:jc w:val="center"/>
        <w:rPr>
          <w:rFonts w:ascii="Arial" w:eastAsiaTheme="minorHAnsi" w:hAnsi="Arial" w:cs="Arial"/>
          <w:sz w:val="26"/>
          <w:szCs w:val="26"/>
          <w:lang w:eastAsia="en-US"/>
        </w:rPr>
      </w:pPr>
    </w:p>
    <w:p w14:paraId="2F266907" w14:textId="77777777" w:rsidR="00953960" w:rsidRDefault="00953960" w:rsidP="00953960">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F97F580" w14:textId="77777777" w:rsidR="00953960" w:rsidRDefault="00953960" w:rsidP="00953960">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B44A705" w14:textId="6D32E02A" w:rsidR="00E92C73" w:rsidRDefault="00E92C73" w:rsidP="00953960">
      <w:pPr>
        <w:spacing w:before="240" w:line="360" w:lineRule="auto"/>
        <w:ind w:firstLine="708"/>
        <w:jc w:val="both"/>
        <w:rPr>
          <w:rFonts w:ascii="Arial" w:hAnsi="Arial" w:cs="Arial"/>
          <w:sz w:val="26"/>
          <w:szCs w:val="26"/>
        </w:rPr>
      </w:pPr>
    </w:p>
    <w:sectPr w:rsidR="00E92C73" w:rsidSect="0095396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7E9F70" w14:textId="77777777" w:rsidR="001C7E20" w:rsidRDefault="001C7E20">
      <w:pPr>
        <w:spacing w:after="0" w:line="240" w:lineRule="auto"/>
      </w:pPr>
      <w:r>
        <w:separator/>
      </w:r>
    </w:p>
  </w:endnote>
  <w:endnote w:type="continuationSeparator" w:id="0">
    <w:p w14:paraId="1D3A2CA5" w14:textId="77777777" w:rsidR="001C7E20" w:rsidRDefault="001C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BCBA0" w14:textId="77777777" w:rsidR="001C7E20" w:rsidRDefault="001C7E20">
      <w:pPr>
        <w:spacing w:after="0" w:line="240" w:lineRule="auto"/>
      </w:pPr>
      <w:r>
        <w:separator/>
      </w:r>
    </w:p>
  </w:footnote>
  <w:footnote w:type="continuationSeparator" w:id="0">
    <w:p w14:paraId="5DF402B1" w14:textId="77777777" w:rsidR="001C7E20" w:rsidRDefault="001C7E20">
      <w:pPr>
        <w:spacing w:after="0" w:line="240" w:lineRule="auto"/>
      </w:pPr>
      <w:r>
        <w:continuationSeparator/>
      </w:r>
    </w:p>
  </w:footnote>
  <w:footnote w:id="1">
    <w:p w14:paraId="42E11002" w14:textId="77777777" w:rsidR="004C2E2D" w:rsidRDefault="004C2E2D" w:rsidP="004C2E2D">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Pr="00501BC5">
        <w:rPr>
          <w:rFonts w:ascii="Arial" w:hAnsi="Arial" w:cs="Arial"/>
          <w:i/>
          <w:sz w:val="16"/>
          <w:szCs w:val="16"/>
        </w:rPr>
        <w:t>Contra los acuerdos y resoluciones dictados por las salas unitarias de primera instancia, procede el recurso de revisión, cuyo conocimiento y resolución corresponde a la Sala Superior.</w:t>
      </w:r>
    </w:p>
    <w:p w14:paraId="4F2FF85D" w14:textId="77777777" w:rsidR="004C2E2D" w:rsidRPr="00501BC5" w:rsidRDefault="004C2E2D" w:rsidP="004C2E2D">
      <w:pPr>
        <w:pStyle w:val="Textonotapie"/>
        <w:jc w:val="both"/>
        <w:rPr>
          <w:rFonts w:ascii="Arial" w:hAnsi="Arial" w:cs="Arial"/>
          <w:i/>
          <w:sz w:val="16"/>
          <w:szCs w:val="16"/>
        </w:rPr>
      </w:pPr>
    </w:p>
    <w:p w14:paraId="7E57E73E" w14:textId="77777777" w:rsidR="004C2E2D" w:rsidRDefault="004C2E2D" w:rsidP="004C2E2D">
      <w:pPr>
        <w:pStyle w:val="Textonotapie"/>
        <w:jc w:val="both"/>
        <w:rPr>
          <w:rFonts w:ascii="Arial" w:hAnsi="Arial" w:cs="Arial"/>
          <w:i/>
          <w:sz w:val="16"/>
          <w:szCs w:val="16"/>
        </w:rPr>
      </w:pPr>
      <w:r w:rsidRPr="00501BC5">
        <w:rPr>
          <w:rFonts w:ascii="Arial" w:hAnsi="Arial" w:cs="Arial"/>
          <w:i/>
          <w:sz w:val="16"/>
          <w:szCs w:val="16"/>
        </w:rPr>
        <w:t>Podrán ser impugnadas por las partes,</w:t>
      </w:r>
      <w:r>
        <w:rPr>
          <w:rFonts w:ascii="Arial" w:hAnsi="Arial" w:cs="Arial"/>
          <w:i/>
          <w:sz w:val="16"/>
          <w:szCs w:val="16"/>
        </w:rPr>
        <w:t xml:space="preserve"> mediante recurso de revisión: </w:t>
      </w:r>
    </w:p>
    <w:p w14:paraId="0D4F1F1A" w14:textId="77777777" w:rsidR="004C2E2D" w:rsidRPr="00501BC5" w:rsidRDefault="004C2E2D" w:rsidP="004C2E2D">
      <w:pPr>
        <w:pStyle w:val="Textonotapie"/>
        <w:jc w:val="both"/>
        <w:rPr>
          <w:rFonts w:ascii="Arial" w:hAnsi="Arial" w:cs="Arial"/>
          <w:i/>
          <w:sz w:val="16"/>
          <w:szCs w:val="16"/>
        </w:rPr>
      </w:pPr>
      <w:r>
        <w:rPr>
          <w:rFonts w:ascii="Arial" w:hAnsi="Arial" w:cs="Arial"/>
          <w:i/>
          <w:sz w:val="16"/>
          <w:szCs w:val="16"/>
        </w:rPr>
        <w:t>(...)</w:t>
      </w:r>
    </w:p>
    <w:p w14:paraId="2F68D960" w14:textId="77777777" w:rsidR="004C2E2D" w:rsidRPr="00501BC5" w:rsidRDefault="004C2E2D" w:rsidP="004C2E2D">
      <w:pPr>
        <w:pStyle w:val="Textonotapie"/>
        <w:jc w:val="both"/>
        <w:rPr>
          <w:rFonts w:ascii="Arial" w:hAnsi="Arial" w:cs="Arial"/>
          <w:i/>
          <w:sz w:val="16"/>
          <w:szCs w:val="16"/>
        </w:rPr>
      </w:pPr>
      <w:r w:rsidRPr="00501BC5">
        <w:rPr>
          <w:rFonts w:ascii="Arial" w:hAnsi="Arial" w:cs="Arial"/>
          <w:i/>
          <w:sz w:val="16"/>
          <w:szCs w:val="16"/>
        </w:rPr>
        <w:t>VII. Las sentencias que decidan la cuestión planteada;</w:t>
      </w:r>
    </w:p>
  </w:footnote>
  <w:footnote w:id="2">
    <w:p w14:paraId="646802CD" w14:textId="77777777" w:rsidR="004C2E2D" w:rsidRPr="00501BC5" w:rsidRDefault="004C2E2D" w:rsidP="004C2E2D">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054064E4" w14:textId="77777777" w:rsidR="004C2E2D" w:rsidRDefault="004C2E2D" w:rsidP="004C2E2D">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126B4052" w14:textId="77777777" w:rsidR="004C2E2D" w:rsidRPr="00501BC5" w:rsidRDefault="004C2E2D" w:rsidP="004C2E2D">
      <w:pPr>
        <w:pStyle w:val="Textonotapie"/>
        <w:jc w:val="both"/>
        <w:rPr>
          <w:rFonts w:ascii="Arial" w:hAnsi="Arial" w:cs="Arial"/>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3914A7">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3914A7">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3914A7">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3914A7">
          <w:rPr>
            <w:noProof/>
            <w:lang w:val="es-ES"/>
          </w:rPr>
          <w:t>7</w:t>
        </w:r>
        <w:r w:rsidR="00ED70B9">
          <w:rPr>
            <w:noProof/>
            <w:lang w:val="es-ES"/>
          </w:rPr>
          <w:fldChar w:fldCharType="end"/>
        </w:r>
      </w:sdtContent>
    </w:sdt>
  </w:p>
  <w:p w14:paraId="2C0FDD03" w14:textId="22D44AA8" w:rsidR="00ED70B9" w:rsidRDefault="003914A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5A54D6B" wp14:editId="305E0AE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6197EA18" w14:textId="77777777" w:rsidR="003914A7" w:rsidRDefault="003914A7" w:rsidP="003914A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A54D6B"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6197EA18" w14:textId="77777777" w:rsidR="003914A7" w:rsidRDefault="003914A7" w:rsidP="003914A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649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3914A7">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26D"/>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3B2"/>
    <w:rsid w:val="00024545"/>
    <w:rsid w:val="00025BEB"/>
    <w:rsid w:val="000262A2"/>
    <w:rsid w:val="000264DD"/>
    <w:rsid w:val="00026C11"/>
    <w:rsid w:val="000306D4"/>
    <w:rsid w:val="00030BAF"/>
    <w:rsid w:val="000324B9"/>
    <w:rsid w:val="000329BA"/>
    <w:rsid w:val="00032B2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609AF"/>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620"/>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CDD"/>
    <w:rsid w:val="00085F74"/>
    <w:rsid w:val="00087470"/>
    <w:rsid w:val="000875DB"/>
    <w:rsid w:val="000900BD"/>
    <w:rsid w:val="000904A5"/>
    <w:rsid w:val="0009077C"/>
    <w:rsid w:val="00090892"/>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9B8"/>
    <w:rsid w:val="000A200A"/>
    <w:rsid w:val="000A2550"/>
    <w:rsid w:val="000A27AC"/>
    <w:rsid w:val="000A335C"/>
    <w:rsid w:val="000A33D9"/>
    <w:rsid w:val="000A33F5"/>
    <w:rsid w:val="000A3636"/>
    <w:rsid w:val="000A48EF"/>
    <w:rsid w:val="000A4E9B"/>
    <w:rsid w:val="000A5540"/>
    <w:rsid w:val="000A578F"/>
    <w:rsid w:val="000A58B5"/>
    <w:rsid w:val="000A5D36"/>
    <w:rsid w:val="000A5FA8"/>
    <w:rsid w:val="000A6930"/>
    <w:rsid w:val="000A6C87"/>
    <w:rsid w:val="000A73A4"/>
    <w:rsid w:val="000A7EF4"/>
    <w:rsid w:val="000B0351"/>
    <w:rsid w:val="000B03B9"/>
    <w:rsid w:val="000B0431"/>
    <w:rsid w:val="000B13CA"/>
    <w:rsid w:val="000B1A06"/>
    <w:rsid w:val="000B1C62"/>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3DE"/>
    <w:rsid w:val="000C2764"/>
    <w:rsid w:val="000C35F6"/>
    <w:rsid w:val="000C3847"/>
    <w:rsid w:val="000C3C88"/>
    <w:rsid w:val="000C3DC9"/>
    <w:rsid w:val="000C4139"/>
    <w:rsid w:val="000C47B5"/>
    <w:rsid w:val="000C5414"/>
    <w:rsid w:val="000C5BCE"/>
    <w:rsid w:val="000C5DC1"/>
    <w:rsid w:val="000C6670"/>
    <w:rsid w:val="000D04BF"/>
    <w:rsid w:val="000D0FC3"/>
    <w:rsid w:val="000D153E"/>
    <w:rsid w:val="000D170C"/>
    <w:rsid w:val="000D1CF0"/>
    <w:rsid w:val="000D275C"/>
    <w:rsid w:val="000D2A1F"/>
    <w:rsid w:val="000D2E14"/>
    <w:rsid w:val="000D3E85"/>
    <w:rsid w:val="000D42B5"/>
    <w:rsid w:val="000D4823"/>
    <w:rsid w:val="000D4AFE"/>
    <w:rsid w:val="000D5397"/>
    <w:rsid w:val="000D558F"/>
    <w:rsid w:val="000D5746"/>
    <w:rsid w:val="000D6E87"/>
    <w:rsid w:val="000D7067"/>
    <w:rsid w:val="000D7314"/>
    <w:rsid w:val="000D7B89"/>
    <w:rsid w:val="000D7C8C"/>
    <w:rsid w:val="000E0286"/>
    <w:rsid w:val="000E121A"/>
    <w:rsid w:val="000E1E0D"/>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959"/>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8EE"/>
    <w:rsid w:val="001108F3"/>
    <w:rsid w:val="00110B09"/>
    <w:rsid w:val="00110C32"/>
    <w:rsid w:val="00110FE3"/>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8B1"/>
    <w:rsid w:val="00126EEE"/>
    <w:rsid w:val="00126EEF"/>
    <w:rsid w:val="00126F80"/>
    <w:rsid w:val="00127248"/>
    <w:rsid w:val="00127899"/>
    <w:rsid w:val="00127B1F"/>
    <w:rsid w:val="00127C05"/>
    <w:rsid w:val="00130500"/>
    <w:rsid w:val="0013065F"/>
    <w:rsid w:val="0013114E"/>
    <w:rsid w:val="0013120E"/>
    <w:rsid w:val="00131291"/>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019"/>
    <w:rsid w:val="00136897"/>
    <w:rsid w:val="0013695E"/>
    <w:rsid w:val="00136FB8"/>
    <w:rsid w:val="0014043C"/>
    <w:rsid w:val="00140D7E"/>
    <w:rsid w:val="00141095"/>
    <w:rsid w:val="001421B6"/>
    <w:rsid w:val="00142417"/>
    <w:rsid w:val="00143682"/>
    <w:rsid w:val="00143A37"/>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A01"/>
    <w:rsid w:val="00161661"/>
    <w:rsid w:val="0016171F"/>
    <w:rsid w:val="00161F6F"/>
    <w:rsid w:val="001621EF"/>
    <w:rsid w:val="00162CFB"/>
    <w:rsid w:val="00162DA1"/>
    <w:rsid w:val="001632E4"/>
    <w:rsid w:val="00163EBF"/>
    <w:rsid w:val="0016461B"/>
    <w:rsid w:val="00164BCE"/>
    <w:rsid w:val="001659D0"/>
    <w:rsid w:val="0016604B"/>
    <w:rsid w:val="0016700D"/>
    <w:rsid w:val="001670AA"/>
    <w:rsid w:val="00167ADD"/>
    <w:rsid w:val="00167F20"/>
    <w:rsid w:val="001702C6"/>
    <w:rsid w:val="001711A1"/>
    <w:rsid w:val="00171A22"/>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182"/>
    <w:rsid w:val="00186701"/>
    <w:rsid w:val="00186FB3"/>
    <w:rsid w:val="0018765B"/>
    <w:rsid w:val="0018778C"/>
    <w:rsid w:val="001907A8"/>
    <w:rsid w:val="00190CF2"/>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565"/>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8E6"/>
    <w:rsid w:val="001B5C73"/>
    <w:rsid w:val="001B63BF"/>
    <w:rsid w:val="001B67FA"/>
    <w:rsid w:val="001B6E63"/>
    <w:rsid w:val="001B7EF3"/>
    <w:rsid w:val="001C0151"/>
    <w:rsid w:val="001C0C36"/>
    <w:rsid w:val="001C100F"/>
    <w:rsid w:val="001C1402"/>
    <w:rsid w:val="001C1FDF"/>
    <w:rsid w:val="001C2557"/>
    <w:rsid w:val="001C2644"/>
    <w:rsid w:val="001C276C"/>
    <w:rsid w:val="001C2B0B"/>
    <w:rsid w:val="001C2B81"/>
    <w:rsid w:val="001C36D8"/>
    <w:rsid w:val="001C38B4"/>
    <w:rsid w:val="001C39B4"/>
    <w:rsid w:val="001C3A80"/>
    <w:rsid w:val="001C421F"/>
    <w:rsid w:val="001C422B"/>
    <w:rsid w:val="001C4E0B"/>
    <w:rsid w:val="001C502D"/>
    <w:rsid w:val="001C53B0"/>
    <w:rsid w:val="001C76C6"/>
    <w:rsid w:val="001C7E20"/>
    <w:rsid w:val="001C7EC3"/>
    <w:rsid w:val="001D07F6"/>
    <w:rsid w:val="001D0DCF"/>
    <w:rsid w:val="001D31A6"/>
    <w:rsid w:val="001D3B3A"/>
    <w:rsid w:val="001D3B81"/>
    <w:rsid w:val="001D40CC"/>
    <w:rsid w:val="001D4D61"/>
    <w:rsid w:val="001D4D8C"/>
    <w:rsid w:val="001D5282"/>
    <w:rsid w:val="001D529D"/>
    <w:rsid w:val="001D577C"/>
    <w:rsid w:val="001D5EF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0FC8"/>
    <w:rsid w:val="002111AC"/>
    <w:rsid w:val="002112DA"/>
    <w:rsid w:val="0021188E"/>
    <w:rsid w:val="00212C35"/>
    <w:rsid w:val="00212E08"/>
    <w:rsid w:val="0021302A"/>
    <w:rsid w:val="00213783"/>
    <w:rsid w:val="00214685"/>
    <w:rsid w:val="002147E4"/>
    <w:rsid w:val="00214CE8"/>
    <w:rsid w:val="002161AD"/>
    <w:rsid w:val="0021632D"/>
    <w:rsid w:val="00216595"/>
    <w:rsid w:val="002165D6"/>
    <w:rsid w:val="002166CD"/>
    <w:rsid w:val="00216AB7"/>
    <w:rsid w:val="00216F3C"/>
    <w:rsid w:val="002170A5"/>
    <w:rsid w:val="00217336"/>
    <w:rsid w:val="00217D9D"/>
    <w:rsid w:val="00217F57"/>
    <w:rsid w:val="00220086"/>
    <w:rsid w:val="0022047B"/>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3AE"/>
    <w:rsid w:val="00232D7F"/>
    <w:rsid w:val="00233042"/>
    <w:rsid w:val="002331EF"/>
    <w:rsid w:val="002337D3"/>
    <w:rsid w:val="0023417B"/>
    <w:rsid w:val="002350A1"/>
    <w:rsid w:val="002352FB"/>
    <w:rsid w:val="00235C97"/>
    <w:rsid w:val="002369EA"/>
    <w:rsid w:val="002371FF"/>
    <w:rsid w:val="00237985"/>
    <w:rsid w:val="00237CD4"/>
    <w:rsid w:val="00237D5A"/>
    <w:rsid w:val="00237DC2"/>
    <w:rsid w:val="0024005E"/>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49B"/>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0B"/>
    <w:rsid w:val="002541B3"/>
    <w:rsid w:val="00254349"/>
    <w:rsid w:val="002561FA"/>
    <w:rsid w:val="00256468"/>
    <w:rsid w:val="00256760"/>
    <w:rsid w:val="00256B3C"/>
    <w:rsid w:val="00256E7D"/>
    <w:rsid w:val="00256F27"/>
    <w:rsid w:val="00257816"/>
    <w:rsid w:val="00257C5E"/>
    <w:rsid w:val="00257F36"/>
    <w:rsid w:val="00260433"/>
    <w:rsid w:val="0026116F"/>
    <w:rsid w:val="002617F9"/>
    <w:rsid w:val="0026183E"/>
    <w:rsid w:val="002620B8"/>
    <w:rsid w:val="002624DB"/>
    <w:rsid w:val="00262666"/>
    <w:rsid w:val="00262BA6"/>
    <w:rsid w:val="00262D7C"/>
    <w:rsid w:val="00263720"/>
    <w:rsid w:val="0026395F"/>
    <w:rsid w:val="00264992"/>
    <w:rsid w:val="00265161"/>
    <w:rsid w:val="00265F1B"/>
    <w:rsid w:val="002665A2"/>
    <w:rsid w:val="00267221"/>
    <w:rsid w:val="00267BDA"/>
    <w:rsid w:val="00270087"/>
    <w:rsid w:val="00270831"/>
    <w:rsid w:val="0027134A"/>
    <w:rsid w:val="0027275E"/>
    <w:rsid w:val="00272A7D"/>
    <w:rsid w:val="00273171"/>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6B1"/>
    <w:rsid w:val="00292CA5"/>
    <w:rsid w:val="00293B1D"/>
    <w:rsid w:val="00293E41"/>
    <w:rsid w:val="0029419E"/>
    <w:rsid w:val="00296748"/>
    <w:rsid w:val="002967F4"/>
    <w:rsid w:val="0029713B"/>
    <w:rsid w:val="00297C79"/>
    <w:rsid w:val="002A0081"/>
    <w:rsid w:val="002A00ED"/>
    <w:rsid w:val="002A0713"/>
    <w:rsid w:val="002A18E6"/>
    <w:rsid w:val="002A1AAC"/>
    <w:rsid w:val="002A274A"/>
    <w:rsid w:val="002A2985"/>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C09"/>
    <w:rsid w:val="002B5C82"/>
    <w:rsid w:val="002B657A"/>
    <w:rsid w:val="002B6893"/>
    <w:rsid w:val="002B6B9D"/>
    <w:rsid w:val="002B6C19"/>
    <w:rsid w:val="002B6D0D"/>
    <w:rsid w:val="002B79C4"/>
    <w:rsid w:val="002C01BF"/>
    <w:rsid w:val="002C02F6"/>
    <w:rsid w:val="002C06FE"/>
    <w:rsid w:val="002C2259"/>
    <w:rsid w:val="002C271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479"/>
    <w:rsid w:val="003056B2"/>
    <w:rsid w:val="00305D48"/>
    <w:rsid w:val="00306940"/>
    <w:rsid w:val="00307353"/>
    <w:rsid w:val="00307E06"/>
    <w:rsid w:val="0031096E"/>
    <w:rsid w:val="00311560"/>
    <w:rsid w:val="003116F7"/>
    <w:rsid w:val="00311708"/>
    <w:rsid w:val="00311BB1"/>
    <w:rsid w:val="00312470"/>
    <w:rsid w:val="0031285C"/>
    <w:rsid w:val="00312FEB"/>
    <w:rsid w:val="00313A44"/>
    <w:rsid w:val="003150CD"/>
    <w:rsid w:val="00315221"/>
    <w:rsid w:val="003154AB"/>
    <w:rsid w:val="003155CF"/>
    <w:rsid w:val="00315BA3"/>
    <w:rsid w:val="00316707"/>
    <w:rsid w:val="00317B07"/>
    <w:rsid w:val="00317BDE"/>
    <w:rsid w:val="00317DC3"/>
    <w:rsid w:val="0032088F"/>
    <w:rsid w:val="00320CC7"/>
    <w:rsid w:val="00321643"/>
    <w:rsid w:val="00321A91"/>
    <w:rsid w:val="00321CA1"/>
    <w:rsid w:val="00321DC4"/>
    <w:rsid w:val="00322486"/>
    <w:rsid w:val="00323295"/>
    <w:rsid w:val="0032384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D3A"/>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66B"/>
    <w:rsid w:val="00342740"/>
    <w:rsid w:val="003428C4"/>
    <w:rsid w:val="00342B26"/>
    <w:rsid w:val="00342CE5"/>
    <w:rsid w:val="00343291"/>
    <w:rsid w:val="00343BE2"/>
    <w:rsid w:val="00343F55"/>
    <w:rsid w:val="003448FF"/>
    <w:rsid w:val="00344B66"/>
    <w:rsid w:val="00345946"/>
    <w:rsid w:val="00345C53"/>
    <w:rsid w:val="003462D6"/>
    <w:rsid w:val="00346754"/>
    <w:rsid w:val="00346ED6"/>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48C0"/>
    <w:rsid w:val="003652C6"/>
    <w:rsid w:val="003654A6"/>
    <w:rsid w:val="00365708"/>
    <w:rsid w:val="00365A98"/>
    <w:rsid w:val="003660A9"/>
    <w:rsid w:val="0036666B"/>
    <w:rsid w:val="00366829"/>
    <w:rsid w:val="003668C0"/>
    <w:rsid w:val="00366ECB"/>
    <w:rsid w:val="0036711C"/>
    <w:rsid w:val="003671C2"/>
    <w:rsid w:val="00370629"/>
    <w:rsid w:val="003708D3"/>
    <w:rsid w:val="00371249"/>
    <w:rsid w:val="003726E1"/>
    <w:rsid w:val="00372891"/>
    <w:rsid w:val="00372F35"/>
    <w:rsid w:val="00373854"/>
    <w:rsid w:val="00374012"/>
    <w:rsid w:val="003743D7"/>
    <w:rsid w:val="003749C0"/>
    <w:rsid w:val="00375095"/>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5FBA"/>
    <w:rsid w:val="003860B7"/>
    <w:rsid w:val="00386F92"/>
    <w:rsid w:val="003874C3"/>
    <w:rsid w:val="00387725"/>
    <w:rsid w:val="00387BAF"/>
    <w:rsid w:val="00387C65"/>
    <w:rsid w:val="00390CDE"/>
    <w:rsid w:val="003914A7"/>
    <w:rsid w:val="00392B20"/>
    <w:rsid w:val="00393C37"/>
    <w:rsid w:val="00393D40"/>
    <w:rsid w:val="003940E3"/>
    <w:rsid w:val="00394516"/>
    <w:rsid w:val="00394E9B"/>
    <w:rsid w:val="003955E7"/>
    <w:rsid w:val="00395933"/>
    <w:rsid w:val="003961E1"/>
    <w:rsid w:val="00396B92"/>
    <w:rsid w:val="003974F9"/>
    <w:rsid w:val="0039774F"/>
    <w:rsid w:val="003A0AA1"/>
    <w:rsid w:val="003A0FE5"/>
    <w:rsid w:val="003A1F13"/>
    <w:rsid w:val="003A24EC"/>
    <w:rsid w:val="003A3EA0"/>
    <w:rsid w:val="003A3F7E"/>
    <w:rsid w:val="003A4CDC"/>
    <w:rsid w:val="003A4D26"/>
    <w:rsid w:val="003A4F1B"/>
    <w:rsid w:val="003A6262"/>
    <w:rsid w:val="003A645D"/>
    <w:rsid w:val="003A740C"/>
    <w:rsid w:val="003B0033"/>
    <w:rsid w:val="003B0A5E"/>
    <w:rsid w:val="003B0AA1"/>
    <w:rsid w:val="003B0AB6"/>
    <w:rsid w:val="003B0AD5"/>
    <w:rsid w:val="003B0B21"/>
    <w:rsid w:val="003B0E34"/>
    <w:rsid w:val="003B15D3"/>
    <w:rsid w:val="003B16F0"/>
    <w:rsid w:val="003B210B"/>
    <w:rsid w:val="003B2F0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36A"/>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26E"/>
    <w:rsid w:val="003E35FB"/>
    <w:rsid w:val="003E3999"/>
    <w:rsid w:val="003E3D83"/>
    <w:rsid w:val="003E43BE"/>
    <w:rsid w:val="003E4A4E"/>
    <w:rsid w:val="003E504F"/>
    <w:rsid w:val="003E5B98"/>
    <w:rsid w:val="003E62FB"/>
    <w:rsid w:val="003E6A41"/>
    <w:rsid w:val="003E7518"/>
    <w:rsid w:val="003E7801"/>
    <w:rsid w:val="003F0AF5"/>
    <w:rsid w:val="003F14E4"/>
    <w:rsid w:val="003F187F"/>
    <w:rsid w:val="003F1FC5"/>
    <w:rsid w:val="003F2AB1"/>
    <w:rsid w:val="003F2CC9"/>
    <w:rsid w:val="003F2FA4"/>
    <w:rsid w:val="003F3E65"/>
    <w:rsid w:val="003F42FC"/>
    <w:rsid w:val="003F4833"/>
    <w:rsid w:val="003F4B68"/>
    <w:rsid w:val="003F532D"/>
    <w:rsid w:val="003F6941"/>
    <w:rsid w:val="003F74AA"/>
    <w:rsid w:val="003F7A40"/>
    <w:rsid w:val="004003E7"/>
    <w:rsid w:val="00400CE8"/>
    <w:rsid w:val="00400D95"/>
    <w:rsid w:val="00401697"/>
    <w:rsid w:val="00401B8F"/>
    <w:rsid w:val="00401FEB"/>
    <w:rsid w:val="004022FC"/>
    <w:rsid w:val="00402763"/>
    <w:rsid w:val="004027A1"/>
    <w:rsid w:val="004040EC"/>
    <w:rsid w:val="004051E8"/>
    <w:rsid w:val="00405522"/>
    <w:rsid w:val="00405579"/>
    <w:rsid w:val="00405E13"/>
    <w:rsid w:val="00405FFA"/>
    <w:rsid w:val="00406284"/>
    <w:rsid w:val="00406A7E"/>
    <w:rsid w:val="00406B2A"/>
    <w:rsid w:val="00406B80"/>
    <w:rsid w:val="00406C21"/>
    <w:rsid w:val="00406FC8"/>
    <w:rsid w:val="0040758D"/>
    <w:rsid w:val="00407734"/>
    <w:rsid w:val="00407A5C"/>
    <w:rsid w:val="00411707"/>
    <w:rsid w:val="00411E2C"/>
    <w:rsid w:val="0041258E"/>
    <w:rsid w:val="00412C2F"/>
    <w:rsid w:val="00413F89"/>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19E"/>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C0E"/>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67771"/>
    <w:rsid w:val="00470885"/>
    <w:rsid w:val="0047274B"/>
    <w:rsid w:val="00472B3D"/>
    <w:rsid w:val="00472D90"/>
    <w:rsid w:val="00472DD8"/>
    <w:rsid w:val="00472E39"/>
    <w:rsid w:val="00473EB5"/>
    <w:rsid w:val="00474986"/>
    <w:rsid w:val="0047647A"/>
    <w:rsid w:val="004764AC"/>
    <w:rsid w:val="004771E5"/>
    <w:rsid w:val="00477357"/>
    <w:rsid w:val="00477CEC"/>
    <w:rsid w:val="00477E07"/>
    <w:rsid w:val="00480612"/>
    <w:rsid w:val="00480A69"/>
    <w:rsid w:val="004813E0"/>
    <w:rsid w:val="00483B0E"/>
    <w:rsid w:val="00484AE9"/>
    <w:rsid w:val="00485508"/>
    <w:rsid w:val="0048596B"/>
    <w:rsid w:val="0048659E"/>
    <w:rsid w:val="00486775"/>
    <w:rsid w:val="00486C8E"/>
    <w:rsid w:val="004874A4"/>
    <w:rsid w:val="004877D8"/>
    <w:rsid w:val="00490104"/>
    <w:rsid w:val="004905F8"/>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076F"/>
    <w:rsid w:val="004A1A63"/>
    <w:rsid w:val="004A2326"/>
    <w:rsid w:val="004A29F5"/>
    <w:rsid w:val="004A2A39"/>
    <w:rsid w:val="004A319F"/>
    <w:rsid w:val="004A32F1"/>
    <w:rsid w:val="004A363B"/>
    <w:rsid w:val="004A36A8"/>
    <w:rsid w:val="004A5712"/>
    <w:rsid w:val="004A5F5E"/>
    <w:rsid w:val="004A6251"/>
    <w:rsid w:val="004A6CA2"/>
    <w:rsid w:val="004A770C"/>
    <w:rsid w:val="004A781C"/>
    <w:rsid w:val="004A7ECD"/>
    <w:rsid w:val="004B05CE"/>
    <w:rsid w:val="004B0EF8"/>
    <w:rsid w:val="004B117E"/>
    <w:rsid w:val="004B17F7"/>
    <w:rsid w:val="004B18B8"/>
    <w:rsid w:val="004B1E33"/>
    <w:rsid w:val="004B2199"/>
    <w:rsid w:val="004B224C"/>
    <w:rsid w:val="004B27D8"/>
    <w:rsid w:val="004B2DD7"/>
    <w:rsid w:val="004B3E67"/>
    <w:rsid w:val="004B3F55"/>
    <w:rsid w:val="004B4654"/>
    <w:rsid w:val="004B5540"/>
    <w:rsid w:val="004B5F62"/>
    <w:rsid w:val="004B6800"/>
    <w:rsid w:val="004B69CB"/>
    <w:rsid w:val="004B6A37"/>
    <w:rsid w:val="004B6B98"/>
    <w:rsid w:val="004B748E"/>
    <w:rsid w:val="004B7C5E"/>
    <w:rsid w:val="004C05E4"/>
    <w:rsid w:val="004C0E18"/>
    <w:rsid w:val="004C1578"/>
    <w:rsid w:val="004C1668"/>
    <w:rsid w:val="004C1927"/>
    <w:rsid w:val="004C1A34"/>
    <w:rsid w:val="004C2276"/>
    <w:rsid w:val="004C2E2D"/>
    <w:rsid w:val="004C3A42"/>
    <w:rsid w:val="004C3F3A"/>
    <w:rsid w:val="004C422B"/>
    <w:rsid w:val="004C4721"/>
    <w:rsid w:val="004C49AE"/>
    <w:rsid w:val="004C4B13"/>
    <w:rsid w:val="004C4B5E"/>
    <w:rsid w:val="004C5064"/>
    <w:rsid w:val="004C513B"/>
    <w:rsid w:val="004C54F2"/>
    <w:rsid w:val="004C5D64"/>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1F8E"/>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6C6"/>
    <w:rsid w:val="004F1B13"/>
    <w:rsid w:val="004F28AC"/>
    <w:rsid w:val="004F2A92"/>
    <w:rsid w:val="004F2E5D"/>
    <w:rsid w:val="004F2E7C"/>
    <w:rsid w:val="004F421C"/>
    <w:rsid w:val="004F4289"/>
    <w:rsid w:val="004F48BF"/>
    <w:rsid w:val="004F5821"/>
    <w:rsid w:val="004F674E"/>
    <w:rsid w:val="004F686E"/>
    <w:rsid w:val="004F6C74"/>
    <w:rsid w:val="004F7BF3"/>
    <w:rsid w:val="005001E5"/>
    <w:rsid w:val="00500A0B"/>
    <w:rsid w:val="00500C4C"/>
    <w:rsid w:val="00500F87"/>
    <w:rsid w:val="005016CA"/>
    <w:rsid w:val="00501932"/>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388D"/>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924"/>
    <w:rsid w:val="00534D86"/>
    <w:rsid w:val="00534DFD"/>
    <w:rsid w:val="00535462"/>
    <w:rsid w:val="005367A6"/>
    <w:rsid w:val="0053715D"/>
    <w:rsid w:val="00537700"/>
    <w:rsid w:val="00537AD7"/>
    <w:rsid w:val="00537BB3"/>
    <w:rsid w:val="00537DB4"/>
    <w:rsid w:val="00540317"/>
    <w:rsid w:val="0054049A"/>
    <w:rsid w:val="0054184C"/>
    <w:rsid w:val="00541B18"/>
    <w:rsid w:val="00541D68"/>
    <w:rsid w:val="00542646"/>
    <w:rsid w:val="00543994"/>
    <w:rsid w:val="00543C2D"/>
    <w:rsid w:val="00543DE7"/>
    <w:rsid w:val="00543F2E"/>
    <w:rsid w:val="0054479C"/>
    <w:rsid w:val="00544E43"/>
    <w:rsid w:val="00544FB7"/>
    <w:rsid w:val="00545EB3"/>
    <w:rsid w:val="00545F55"/>
    <w:rsid w:val="0054645F"/>
    <w:rsid w:val="00546E22"/>
    <w:rsid w:val="00547361"/>
    <w:rsid w:val="00547737"/>
    <w:rsid w:val="00547A16"/>
    <w:rsid w:val="005502EA"/>
    <w:rsid w:val="005504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2E22"/>
    <w:rsid w:val="005A338C"/>
    <w:rsid w:val="005A3583"/>
    <w:rsid w:val="005A4118"/>
    <w:rsid w:val="005A453F"/>
    <w:rsid w:val="005A493F"/>
    <w:rsid w:val="005A4B24"/>
    <w:rsid w:val="005A5064"/>
    <w:rsid w:val="005A5C44"/>
    <w:rsid w:val="005A6A9E"/>
    <w:rsid w:val="005A752F"/>
    <w:rsid w:val="005B1E67"/>
    <w:rsid w:val="005B2040"/>
    <w:rsid w:val="005B2365"/>
    <w:rsid w:val="005B27E1"/>
    <w:rsid w:val="005B296A"/>
    <w:rsid w:val="005B2E19"/>
    <w:rsid w:val="005B3184"/>
    <w:rsid w:val="005B36F5"/>
    <w:rsid w:val="005B3BB9"/>
    <w:rsid w:val="005B3F3B"/>
    <w:rsid w:val="005B5C78"/>
    <w:rsid w:val="005B5FC8"/>
    <w:rsid w:val="005B677E"/>
    <w:rsid w:val="005B6E2C"/>
    <w:rsid w:val="005B7761"/>
    <w:rsid w:val="005B7B82"/>
    <w:rsid w:val="005C0564"/>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4D1"/>
    <w:rsid w:val="005D58F0"/>
    <w:rsid w:val="005D5AB2"/>
    <w:rsid w:val="005D5B10"/>
    <w:rsid w:val="005D65FC"/>
    <w:rsid w:val="005D6747"/>
    <w:rsid w:val="005D67F0"/>
    <w:rsid w:val="005D6918"/>
    <w:rsid w:val="005E08EE"/>
    <w:rsid w:val="005E1980"/>
    <w:rsid w:val="005E38C0"/>
    <w:rsid w:val="005E3A57"/>
    <w:rsid w:val="005E3BA2"/>
    <w:rsid w:val="005E40A8"/>
    <w:rsid w:val="005E57F3"/>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09B2"/>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33"/>
    <w:rsid w:val="0062006E"/>
    <w:rsid w:val="00620357"/>
    <w:rsid w:val="00620FB8"/>
    <w:rsid w:val="0062133E"/>
    <w:rsid w:val="006214D7"/>
    <w:rsid w:val="00621650"/>
    <w:rsid w:val="00621B71"/>
    <w:rsid w:val="00622BEF"/>
    <w:rsid w:val="0062386E"/>
    <w:rsid w:val="0062443A"/>
    <w:rsid w:val="00624802"/>
    <w:rsid w:val="00624F20"/>
    <w:rsid w:val="00625F4E"/>
    <w:rsid w:val="00626DC4"/>
    <w:rsid w:val="00626FFB"/>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6C6"/>
    <w:rsid w:val="006418C8"/>
    <w:rsid w:val="006427D9"/>
    <w:rsid w:val="00642BAE"/>
    <w:rsid w:val="00642CAD"/>
    <w:rsid w:val="00642E96"/>
    <w:rsid w:val="0064316D"/>
    <w:rsid w:val="00643498"/>
    <w:rsid w:val="00643D25"/>
    <w:rsid w:val="006448DB"/>
    <w:rsid w:val="00644D3E"/>
    <w:rsid w:val="006459C1"/>
    <w:rsid w:val="00645AB9"/>
    <w:rsid w:val="00645E2A"/>
    <w:rsid w:val="006460CB"/>
    <w:rsid w:val="00646267"/>
    <w:rsid w:val="00646543"/>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187"/>
    <w:rsid w:val="006577DB"/>
    <w:rsid w:val="0066033E"/>
    <w:rsid w:val="006609BB"/>
    <w:rsid w:val="0066116D"/>
    <w:rsid w:val="00663F47"/>
    <w:rsid w:val="006648FA"/>
    <w:rsid w:val="00664AC4"/>
    <w:rsid w:val="00664FB0"/>
    <w:rsid w:val="0066505B"/>
    <w:rsid w:val="00665ACE"/>
    <w:rsid w:val="0066644A"/>
    <w:rsid w:val="0066701C"/>
    <w:rsid w:val="006671D4"/>
    <w:rsid w:val="00667353"/>
    <w:rsid w:val="0066750D"/>
    <w:rsid w:val="006679A5"/>
    <w:rsid w:val="00667F2F"/>
    <w:rsid w:val="00670F64"/>
    <w:rsid w:val="00671338"/>
    <w:rsid w:val="00671DA9"/>
    <w:rsid w:val="00672C0F"/>
    <w:rsid w:val="00672CE0"/>
    <w:rsid w:val="00672F8D"/>
    <w:rsid w:val="006730DE"/>
    <w:rsid w:val="006730F3"/>
    <w:rsid w:val="00673B33"/>
    <w:rsid w:val="006747AB"/>
    <w:rsid w:val="00676465"/>
    <w:rsid w:val="006767D2"/>
    <w:rsid w:val="006775C4"/>
    <w:rsid w:val="0068056E"/>
    <w:rsid w:val="0068150C"/>
    <w:rsid w:val="00681AC1"/>
    <w:rsid w:val="00681EE7"/>
    <w:rsid w:val="00682078"/>
    <w:rsid w:val="00682165"/>
    <w:rsid w:val="00683178"/>
    <w:rsid w:val="0068325D"/>
    <w:rsid w:val="00683B53"/>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3D"/>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1DAC"/>
    <w:rsid w:val="006B208B"/>
    <w:rsid w:val="006B3C7A"/>
    <w:rsid w:val="006B454E"/>
    <w:rsid w:val="006B462B"/>
    <w:rsid w:val="006B46C9"/>
    <w:rsid w:val="006B4FD6"/>
    <w:rsid w:val="006B511B"/>
    <w:rsid w:val="006B5508"/>
    <w:rsid w:val="006B7267"/>
    <w:rsid w:val="006C1371"/>
    <w:rsid w:val="006C17DD"/>
    <w:rsid w:val="006C1BC7"/>
    <w:rsid w:val="006C1F9E"/>
    <w:rsid w:val="006C2275"/>
    <w:rsid w:val="006C2F23"/>
    <w:rsid w:val="006C3904"/>
    <w:rsid w:val="006C408C"/>
    <w:rsid w:val="006C44AE"/>
    <w:rsid w:val="006C456A"/>
    <w:rsid w:val="006C564D"/>
    <w:rsid w:val="006C647E"/>
    <w:rsid w:val="006C671F"/>
    <w:rsid w:val="006C6F3C"/>
    <w:rsid w:val="006C6FB7"/>
    <w:rsid w:val="006D007C"/>
    <w:rsid w:val="006D04BD"/>
    <w:rsid w:val="006D06F5"/>
    <w:rsid w:val="006D0985"/>
    <w:rsid w:val="006D120B"/>
    <w:rsid w:val="006D3FF8"/>
    <w:rsid w:val="006D428F"/>
    <w:rsid w:val="006D527C"/>
    <w:rsid w:val="006D54E1"/>
    <w:rsid w:val="006D5605"/>
    <w:rsid w:val="006D5A11"/>
    <w:rsid w:val="006D662C"/>
    <w:rsid w:val="006D668F"/>
    <w:rsid w:val="006D6995"/>
    <w:rsid w:val="006E0406"/>
    <w:rsid w:val="006E09D6"/>
    <w:rsid w:val="006E1392"/>
    <w:rsid w:val="006E13CA"/>
    <w:rsid w:val="006E1695"/>
    <w:rsid w:val="006E197B"/>
    <w:rsid w:val="006E1AC8"/>
    <w:rsid w:val="006E22C9"/>
    <w:rsid w:val="006E2B27"/>
    <w:rsid w:val="006E4842"/>
    <w:rsid w:val="006E5745"/>
    <w:rsid w:val="006E58AF"/>
    <w:rsid w:val="006E5DC3"/>
    <w:rsid w:val="006E677A"/>
    <w:rsid w:val="006E698C"/>
    <w:rsid w:val="006E6A36"/>
    <w:rsid w:val="006E7F21"/>
    <w:rsid w:val="006F0329"/>
    <w:rsid w:val="006F0771"/>
    <w:rsid w:val="006F0913"/>
    <w:rsid w:val="006F0ECB"/>
    <w:rsid w:val="006F181A"/>
    <w:rsid w:val="006F2412"/>
    <w:rsid w:val="006F3230"/>
    <w:rsid w:val="006F3FE0"/>
    <w:rsid w:val="006F4282"/>
    <w:rsid w:val="006F462B"/>
    <w:rsid w:val="006F4FD8"/>
    <w:rsid w:val="006F50C0"/>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0BD"/>
    <w:rsid w:val="0070428E"/>
    <w:rsid w:val="007042B5"/>
    <w:rsid w:val="00704634"/>
    <w:rsid w:val="0070552E"/>
    <w:rsid w:val="00705574"/>
    <w:rsid w:val="00705D6A"/>
    <w:rsid w:val="00705E84"/>
    <w:rsid w:val="00706144"/>
    <w:rsid w:val="007061EE"/>
    <w:rsid w:val="007063E6"/>
    <w:rsid w:val="00707031"/>
    <w:rsid w:val="00707245"/>
    <w:rsid w:val="00707E4A"/>
    <w:rsid w:val="00710B09"/>
    <w:rsid w:val="007114B3"/>
    <w:rsid w:val="00711EB9"/>
    <w:rsid w:val="0071287D"/>
    <w:rsid w:val="0071294C"/>
    <w:rsid w:val="00712D50"/>
    <w:rsid w:val="00713419"/>
    <w:rsid w:val="007135A0"/>
    <w:rsid w:val="00713957"/>
    <w:rsid w:val="00714402"/>
    <w:rsid w:val="00714488"/>
    <w:rsid w:val="00715319"/>
    <w:rsid w:val="00715816"/>
    <w:rsid w:val="00715EBB"/>
    <w:rsid w:val="00716736"/>
    <w:rsid w:val="00716DD4"/>
    <w:rsid w:val="00717620"/>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1EBD"/>
    <w:rsid w:val="0073212F"/>
    <w:rsid w:val="007324A9"/>
    <w:rsid w:val="007332CB"/>
    <w:rsid w:val="00734300"/>
    <w:rsid w:val="0073439D"/>
    <w:rsid w:val="00734795"/>
    <w:rsid w:val="00735708"/>
    <w:rsid w:val="00736F71"/>
    <w:rsid w:val="00737207"/>
    <w:rsid w:val="0073740D"/>
    <w:rsid w:val="00737B48"/>
    <w:rsid w:val="00737D73"/>
    <w:rsid w:val="0074055C"/>
    <w:rsid w:val="00740D93"/>
    <w:rsid w:val="007426D1"/>
    <w:rsid w:val="00743E50"/>
    <w:rsid w:val="00743F9C"/>
    <w:rsid w:val="00744DC2"/>
    <w:rsid w:val="00744E48"/>
    <w:rsid w:val="00744EED"/>
    <w:rsid w:val="00746015"/>
    <w:rsid w:val="00746730"/>
    <w:rsid w:val="00747E03"/>
    <w:rsid w:val="00751760"/>
    <w:rsid w:val="00752738"/>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56A2"/>
    <w:rsid w:val="00766389"/>
    <w:rsid w:val="00766750"/>
    <w:rsid w:val="00767000"/>
    <w:rsid w:val="00767259"/>
    <w:rsid w:val="007677CD"/>
    <w:rsid w:val="00767FE0"/>
    <w:rsid w:val="00770340"/>
    <w:rsid w:val="00770536"/>
    <w:rsid w:val="00770AC5"/>
    <w:rsid w:val="007711A1"/>
    <w:rsid w:val="007716A1"/>
    <w:rsid w:val="00771AF2"/>
    <w:rsid w:val="007722CF"/>
    <w:rsid w:val="00772E06"/>
    <w:rsid w:val="0077391A"/>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450C"/>
    <w:rsid w:val="007852EB"/>
    <w:rsid w:val="00785E98"/>
    <w:rsid w:val="007868D8"/>
    <w:rsid w:val="00786A0E"/>
    <w:rsid w:val="00787328"/>
    <w:rsid w:val="00787FF8"/>
    <w:rsid w:val="007904C9"/>
    <w:rsid w:val="00790CF4"/>
    <w:rsid w:val="00790DA7"/>
    <w:rsid w:val="00791BB8"/>
    <w:rsid w:val="00791F5C"/>
    <w:rsid w:val="007927EC"/>
    <w:rsid w:val="00792E46"/>
    <w:rsid w:val="00792E5F"/>
    <w:rsid w:val="00793C07"/>
    <w:rsid w:val="00795A12"/>
    <w:rsid w:val="00796315"/>
    <w:rsid w:val="00796538"/>
    <w:rsid w:val="00796AB8"/>
    <w:rsid w:val="00796CE5"/>
    <w:rsid w:val="007A099F"/>
    <w:rsid w:val="007A0A0B"/>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6B"/>
    <w:rsid w:val="007C587A"/>
    <w:rsid w:val="007C58BF"/>
    <w:rsid w:val="007C744B"/>
    <w:rsid w:val="007C79F5"/>
    <w:rsid w:val="007C7A6B"/>
    <w:rsid w:val="007D0A0F"/>
    <w:rsid w:val="007D131D"/>
    <w:rsid w:val="007D1719"/>
    <w:rsid w:val="007D1A43"/>
    <w:rsid w:val="007D303D"/>
    <w:rsid w:val="007D3939"/>
    <w:rsid w:val="007D3BCC"/>
    <w:rsid w:val="007D3CE0"/>
    <w:rsid w:val="007D404D"/>
    <w:rsid w:val="007D45CB"/>
    <w:rsid w:val="007D4645"/>
    <w:rsid w:val="007D5304"/>
    <w:rsid w:val="007D5692"/>
    <w:rsid w:val="007D5976"/>
    <w:rsid w:val="007D5DDD"/>
    <w:rsid w:val="007D6461"/>
    <w:rsid w:val="007E0084"/>
    <w:rsid w:val="007E1B1F"/>
    <w:rsid w:val="007E3210"/>
    <w:rsid w:val="007E32FC"/>
    <w:rsid w:val="007E4266"/>
    <w:rsid w:val="007E4950"/>
    <w:rsid w:val="007E4EA5"/>
    <w:rsid w:val="007E5A5C"/>
    <w:rsid w:val="007E5AFE"/>
    <w:rsid w:val="007E7A9C"/>
    <w:rsid w:val="007F0157"/>
    <w:rsid w:val="007F0BA9"/>
    <w:rsid w:val="007F14CC"/>
    <w:rsid w:val="007F17A3"/>
    <w:rsid w:val="007F18B4"/>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EAE"/>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795"/>
    <w:rsid w:val="00826918"/>
    <w:rsid w:val="00826F27"/>
    <w:rsid w:val="008270BC"/>
    <w:rsid w:val="008302F2"/>
    <w:rsid w:val="008303A9"/>
    <w:rsid w:val="00830654"/>
    <w:rsid w:val="008309C8"/>
    <w:rsid w:val="008309F3"/>
    <w:rsid w:val="00830E08"/>
    <w:rsid w:val="00831037"/>
    <w:rsid w:val="008312B3"/>
    <w:rsid w:val="008320AB"/>
    <w:rsid w:val="0083287B"/>
    <w:rsid w:val="00832A83"/>
    <w:rsid w:val="00832D2B"/>
    <w:rsid w:val="00833114"/>
    <w:rsid w:val="00834895"/>
    <w:rsid w:val="008357D2"/>
    <w:rsid w:val="008370CF"/>
    <w:rsid w:val="00837CEF"/>
    <w:rsid w:val="00840700"/>
    <w:rsid w:val="00840A7E"/>
    <w:rsid w:val="00840C89"/>
    <w:rsid w:val="0084114B"/>
    <w:rsid w:val="00842756"/>
    <w:rsid w:val="008430AD"/>
    <w:rsid w:val="008433AE"/>
    <w:rsid w:val="0084355F"/>
    <w:rsid w:val="00843D17"/>
    <w:rsid w:val="008467B6"/>
    <w:rsid w:val="00846B1D"/>
    <w:rsid w:val="0084703C"/>
    <w:rsid w:val="008473A8"/>
    <w:rsid w:val="008473B9"/>
    <w:rsid w:val="00847424"/>
    <w:rsid w:val="00847B25"/>
    <w:rsid w:val="00850140"/>
    <w:rsid w:val="00850259"/>
    <w:rsid w:val="008504C8"/>
    <w:rsid w:val="00851000"/>
    <w:rsid w:val="00851789"/>
    <w:rsid w:val="008520CB"/>
    <w:rsid w:val="00854886"/>
    <w:rsid w:val="00855029"/>
    <w:rsid w:val="0085507C"/>
    <w:rsid w:val="0085563E"/>
    <w:rsid w:val="00856AFE"/>
    <w:rsid w:val="008575A2"/>
    <w:rsid w:val="008576B0"/>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47B7"/>
    <w:rsid w:val="00875679"/>
    <w:rsid w:val="008757CB"/>
    <w:rsid w:val="0087681B"/>
    <w:rsid w:val="008771FD"/>
    <w:rsid w:val="0087741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2C7"/>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56D"/>
    <w:rsid w:val="008A16BE"/>
    <w:rsid w:val="008A23DD"/>
    <w:rsid w:val="008A249E"/>
    <w:rsid w:val="008A394E"/>
    <w:rsid w:val="008A4EE6"/>
    <w:rsid w:val="008A6544"/>
    <w:rsid w:val="008A65C4"/>
    <w:rsid w:val="008A7EC3"/>
    <w:rsid w:val="008A7F72"/>
    <w:rsid w:val="008B0AD8"/>
    <w:rsid w:val="008B0B01"/>
    <w:rsid w:val="008B137B"/>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BED"/>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2F25"/>
    <w:rsid w:val="008E350D"/>
    <w:rsid w:val="008E3B36"/>
    <w:rsid w:val="008E3CEC"/>
    <w:rsid w:val="008E480F"/>
    <w:rsid w:val="008E4A67"/>
    <w:rsid w:val="008E58C8"/>
    <w:rsid w:val="008E72F4"/>
    <w:rsid w:val="008F0205"/>
    <w:rsid w:val="008F0DCC"/>
    <w:rsid w:val="008F1B15"/>
    <w:rsid w:val="008F1EB2"/>
    <w:rsid w:val="008F1F9F"/>
    <w:rsid w:val="008F284E"/>
    <w:rsid w:val="008F2A2E"/>
    <w:rsid w:val="008F2BAD"/>
    <w:rsid w:val="008F2CAE"/>
    <w:rsid w:val="008F37D5"/>
    <w:rsid w:val="008F39F2"/>
    <w:rsid w:val="008F45EB"/>
    <w:rsid w:val="008F4E1B"/>
    <w:rsid w:val="008F50CE"/>
    <w:rsid w:val="008F52F4"/>
    <w:rsid w:val="008F743B"/>
    <w:rsid w:val="0090082D"/>
    <w:rsid w:val="009011B4"/>
    <w:rsid w:val="00901664"/>
    <w:rsid w:val="0090168E"/>
    <w:rsid w:val="00901AE0"/>
    <w:rsid w:val="009020E0"/>
    <w:rsid w:val="00902FFF"/>
    <w:rsid w:val="00903765"/>
    <w:rsid w:val="009037D0"/>
    <w:rsid w:val="00903E8E"/>
    <w:rsid w:val="00904536"/>
    <w:rsid w:val="00904997"/>
    <w:rsid w:val="00904F32"/>
    <w:rsid w:val="00905D8A"/>
    <w:rsid w:val="00906235"/>
    <w:rsid w:val="0090696C"/>
    <w:rsid w:val="00907C15"/>
    <w:rsid w:val="00911353"/>
    <w:rsid w:val="0091170B"/>
    <w:rsid w:val="009117F9"/>
    <w:rsid w:val="00911817"/>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C2D"/>
    <w:rsid w:val="00921E9D"/>
    <w:rsid w:val="00922027"/>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1E4"/>
    <w:rsid w:val="009322BE"/>
    <w:rsid w:val="00933060"/>
    <w:rsid w:val="00933673"/>
    <w:rsid w:val="00934282"/>
    <w:rsid w:val="00934719"/>
    <w:rsid w:val="0093494E"/>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3960"/>
    <w:rsid w:val="00954C28"/>
    <w:rsid w:val="00954F7D"/>
    <w:rsid w:val="00955D30"/>
    <w:rsid w:val="00956727"/>
    <w:rsid w:val="00957E51"/>
    <w:rsid w:val="009608E8"/>
    <w:rsid w:val="00960E04"/>
    <w:rsid w:val="0096112B"/>
    <w:rsid w:val="009629EE"/>
    <w:rsid w:val="0096309B"/>
    <w:rsid w:val="009635B0"/>
    <w:rsid w:val="00964A87"/>
    <w:rsid w:val="00964CE3"/>
    <w:rsid w:val="00965204"/>
    <w:rsid w:val="00965931"/>
    <w:rsid w:val="00965DB7"/>
    <w:rsid w:val="009663A9"/>
    <w:rsid w:val="00966C28"/>
    <w:rsid w:val="009700BB"/>
    <w:rsid w:val="00971321"/>
    <w:rsid w:val="00972B61"/>
    <w:rsid w:val="009730F2"/>
    <w:rsid w:val="00973B5B"/>
    <w:rsid w:val="00973CCD"/>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893"/>
    <w:rsid w:val="00985932"/>
    <w:rsid w:val="009868F1"/>
    <w:rsid w:val="009868FC"/>
    <w:rsid w:val="00986D6A"/>
    <w:rsid w:val="00987268"/>
    <w:rsid w:val="009872AF"/>
    <w:rsid w:val="00987B5B"/>
    <w:rsid w:val="00990013"/>
    <w:rsid w:val="00990D44"/>
    <w:rsid w:val="00991E94"/>
    <w:rsid w:val="00992316"/>
    <w:rsid w:val="0099232C"/>
    <w:rsid w:val="00992712"/>
    <w:rsid w:val="00993E7E"/>
    <w:rsid w:val="0099452B"/>
    <w:rsid w:val="0099690A"/>
    <w:rsid w:val="00997136"/>
    <w:rsid w:val="009971A7"/>
    <w:rsid w:val="00997259"/>
    <w:rsid w:val="00997DB0"/>
    <w:rsid w:val="009A0029"/>
    <w:rsid w:val="009A103E"/>
    <w:rsid w:val="009A2AF4"/>
    <w:rsid w:val="009A2C1E"/>
    <w:rsid w:val="009A33BE"/>
    <w:rsid w:val="009A37AB"/>
    <w:rsid w:val="009A3F67"/>
    <w:rsid w:val="009A40BC"/>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266"/>
    <w:rsid w:val="009B537A"/>
    <w:rsid w:val="009B6107"/>
    <w:rsid w:val="009B622A"/>
    <w:rsid w:val="009B6D2C"/>
    <w:rsid w:val="009B7AFA"/>
    <w:rsid w:val="009C0461"/>
    <w:rsid w:val="009C16E5"/>
    <w:rsid w:val="009C24D1"/>
    <w:rsid w:val="009C3841"/>
    <w:rsid w:val="009C4084"/>
    <w:rsid w:val="009C4C66"/>
    <w:rsid w:val="009C4EC5"/>
    <w:rsid w:val="009C607A"/>
    <w:rsid w:val="009C6929"/>
    <w:rsid w:val="009C6A52"/>
    <w:rsid w:val="009C72C2"/>
    <w:rsid w:val="009C7FDE"/>
    <w:rsid w:val="009D0305"/>
    <w:rsid w:val="009D17DB"/>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AC5"/>
    <w:rsid w:val="009D5D6A"/>
    <w:rsid w:val="009D6566"/>
    <w:rsid w:val="009D65D5"/>
    <w:rsid w:val="009D6EC6"/>
    <w:rsid w:val="009D7058"/>
    <w:rsid w:val="009D76EB"/>
    <w:rsid w:val="009E0336"/>
    <w:rsid w:val="009E05CF"/>
    <w:rsid w:val="009E0E8A"/>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0729"/>
    <w:rsid w:val="00A01117"/>
    <w:rsid w:val="00A013E9"/>
    <w:rsid w:val="00A022D9"/>
    <w:rsid w:val="00A023EE"/>
    <w:rsid w:val="00A03064"/>
    <w:rsid w:val="00A0357E"/>
    <w:rsid w:val="00A03CB6"/>
    <w:rsid w:val="00A03CB7"/>
    <w:rsid w:val="00A04078"/>
    <w:rsid w:val="00A040CB"/>
    <w:rsid w:val="00A041FD"/>
    <w:rsid w:val="00A0428C"/>
    <w:rsid w:val="00A045DB"/>
    <w:rsid w:val="00A04848"/>
    <w:rsid w:val="00A04D47"/>
    <w:rsid w:val="00A05CE6"/>
    <w:rsid w:val="00A06A2F"/>
    <w:rsid w:val="00A06D1F"/>
    <w:rsid w:val="00A06F57"/>
    <w:rsid w:val="00A06FB2"/>
    <w:rsid w:val="00A0734C"/>
    <w:rsid w:val="00A073BA"/>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EC4"/>
    <w:rsid w:val="00A20FD0"/>
    <w:rsid w:val="00A21357"/>
    <w:rsid w:val="00A215C1"/>
    <w:rsid w:val="00A21B13"/>
    <w:rsid w:val="00A22381"/>
    <w:rsid w:val="00A223B1"/>
    <w:rsid w:val="00A229E6"/>
    <w:rsid w:val="00A23061"/>
    <w:rsid w:val="00A237D6"/>
    <w:rsid w:val="00A23D23"/>
    <w:rsid w:val="00A243B5"/>
    <w:rsid w:val="00A24593"/>
    <w:rsid w:val="00A24A17"/>
    <w:rsid w:val="00A24B73"/>
    <w:rsid w:val="00A257A4"/>
    <w:rsid w:val="00A258BB"/>
    <w:rsid w:val="00A27138"/>
    <w:rsid w:val="00A271B6"/>
    <w:rsid w:val="00A302EC"/>
    <w:rsid w:val="00A30D30"/>
    <w:rsid w:val="00A31158"/>
    <w:rsid w:val="00A3215A"/>
    <w:rsid w:val="00A32881"/>
    <w:rsid w:val="00A32B50"/>
    <w:rsid w:val="00A32BDB"/>
    <w:rsid w:val="00A3359F"/>
    <w:rsid w:val="00A33F3B"/>
    <w:rsid w:val="00A34AF4"/>
    <w:rsid w:val="00A352E3"/>
    <w:rsid w:val="00A35446"/>
    <w:rsid w:val="00A3583F"/>
    <w:rsid w:val="00A36936"/>
    <w:rsid w:val="00A37825"/>
    <w:rsid w:val="00A40148"/>
    <w:rsid w:val="00A402AB"/>
    <w:rsid w:val="00A4105D"/>
    <w:rsid w:val="00A41751"/>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716"/>
    <w:rsid w:val="00A47DF5"/>
    <w:rsid w:val="00A50F4D"/>
    <w:rsid w:val="00A51781"/>
    <w:rsid w:val="00A51E20"/>
    <w:rsid w:val="00A5203E"/>
    <w:rsid w:val="00A52320"/>
    <w:rsid w:val="00A52762"/>
    <w:rsid w:val="00A537AD"/>
    <w:rsid w:val="00A54A2D"/>
    <w:rsid w:val="00A54AAC"/>
    <w:rsid w:val="00A54FBD"/>
    <w:rsid w:val="00A55915"/>
    <w:rsid w:val="00A55A68"/>
    <w:rsid w:val="00A56094"/>
    <w:rsid w:val="00A567DB"/>
    <w:rsid w:val="00A5698E"/>
    <w:rsid w:val="00A56B70"/>
    <w:rsid w:val="00A57517"/>
    <w:rsid w:val="00A575B4"/>
    <w:rsid w:val="00A60385"/>
    <w:rsid w:val="00A608CD"/>
    <w:rsid w:val="00A6222C"/>
    <w:rsid w:val="00A62543"/>
    <w:rsid w:val="00A62815"/>
    <w:rsid w:val="00A62B80"/>
    <w:rsid w:val="00A637EC"/>
    <w:rsid w:val="00A63932"/>
    <w:rsid w:val="00A63E00"/>
    <w:rsid w:val="00A64280"/>
    <w:rsid w:val="00A64C7D"/>
    <w:rsid w:val="00A64E0F"/>
    <w:rsid w:val="00A654A2"/>
    <w:rsid w:val="00A654DF"/>
    <w:rsid w:val="00A655E9"/>
    <w:rsid w:val="00A65CE4"/>
    <w:rsid w:val="00A66CB2"/>
    <w:rsid w:val="00A6748E"/>
    <w:rsid w:val="00A67E0E"/>
    <w:rsid w:val="00A703F5"/>
    <w:rsid w:val="00A71119"/>
    <w:rsid w:val="00A7125E"/>
    <w:rsid w:val="00A72E3D"/>
    <w:rsid w:val="00A72EE1"/>
    <w:rsid w:val="00A72F09"/>
    <w:rsid w:val="00A737D3"/>
    <w:rsid w:val="00A73B00"/>
    <w:rsid w:val="00A746E4"/>
    <w:rsid w:val="00A761F4"/>
    <w:rsid w:val="00A76757"/>
    <w:rsid w:val="00A77448"/>
    <w:rsid w:val="00A777BB"/>
    <w:rsid w:val="00A77B65"/>
    <w:rsid w:val="00A77CC0"/>
    <w:rsid w:val="00A77EC2"/>
    <w:rsid w:val="00A8007D"/>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A51"/>
    <w:rsid w:val="00A86C24"/>
    <w:rsid w:val="00A86E22"/>
    <w:rsid w:val="00A87174"/>
    <w:rsid w:val="00A87279"/>
    <w:rsid w:val="00A87E95"/>
    <w:rsid w:val="00A900FE"/>
    <w:rsid w:val="00A901D1"/>
    <w:rsid w:val="00A911DC"/>
    <w:rsid w:val="00A92803"/>
    <w:rsid w:val="00A92C9A"/>
    <w:rsid w:val="00A9370A"/>
    <w:rsid w:val="00A94E2C"/>
    <w:rsid w:val="00A94F2D"/>
    <w:rsid w:val="00A9527A"/>
    <w:rsid w:val="00A95DD5"/>
    <w:rsid w:val="00A96022"/>
    <w:rsid w:val="00A966F4"/>
    <w:rsid w:val="00A96728"/>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196C"/>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BB5"/>
    <w:rsid w:val="00AC7B95"/>
    <w:rsid w:val="00AD100C"/>
    <w:rsid w:val="00AD22E0"/>
    <w:rsid w:val="00AD2540"/>
    <w:rsid w:val="00AD38ED"/>
    <w:rsid w:val="00AD39D6"/>
    <w:rsid w:val="00AD3C97"/>
    <w:rsid w:val="00AD4282"/>
    <w:rsid w:val="00AD5A42"/>
    <w:rsid w:val="00AD60E4"/>
    <w:rsid w:val="00AD6992"/>
    <w:rsid w:val="00AD7073"/>
    <w:rsid w:val="00AD77FD"/>
    <w:rsid w:val="00AD79E2"/>
    <w:rsid w:val="00AD7FFB"/>
    <w:rsid w:val="00AE1C5C"/>
    <w:rsid w:val="00AE1DDF"/>
    <w:rsid w:val="00AE271F"/>
    <w:rsid w:val="00AE2D21"/>
    <w:rsid w:val="00AE3D6B"/>
    <w:rsid w:val="00AE3DF5"/>
    <w:rsid w:val="00AE4CFF"/>
    <w:rsid w:val="00AE4E46"/>
    <w:rsid w:val="00AE50E1"/>
    <w:rsid w:val="00AE52B0"/>
    <w:rsid w:val="00AE54F8"/>
    <w:rsid w:val="00AE5C7F"/>
    <w:rsid w:val="00AE6BA2"/>
    <w:rsid w:val="00AE6D9C"/>
    <w:rsid w:val="00AE7B61"/>
    <w:rsid w:val="00AF1629"/>
    <w:rsid w:val="00AF1D5D"/>
    <w:rsid w:val="00AF2172"/>
    <w:rsid w:val="00AF237A"/>
    <w:rsid w:val="00AF3055"/>
    <w:rsid w:val="00AF3764"/>
    <w:rsid w:val="00AF3B8C"/>
    <w:rsid w:val="00AF3E80"/>
    <w:rsid w:val="00AF4937"/>
    <w:rsid w:val="00AF4CB2"/>
    <w:rsid w:val="00AF4E0C"/>
    <w:rsid w:val="00AF4E17"/>
    <w:rsid w:val="00AF5B71"/>
    <w:rsid w:val="00AF67FD"/>
    <w:rsid w:val="00AF6C6B"/>
    <w:rsid w:val="00AF6E07"/>
    <w:rsid w:val="00AF6F9F"/>
    <w:rsid w:val="00AF7263"/>
    <w:rsid w:val="00AF72B1"/>
    <w:rsid w:val="00AF76CC"/>
    <w:rsid w:val="00AF7F97"/>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4043"/>
    <w:rsid w:val="00B145F9"/>
    <w:rsid w:val="00B15378"/>
    <w:rsid w:val="00B15852"/>
    <w:rsid w:val="00B161B4"/>
    <w:rsid w:val="00B16527"/>
    <w:rsid w:val="00B16887"/>
    <w:rsid w:val="00B176C8"/>
    <w:rsid w:val="00B17B0E"/>
    <w:rsid w:val="00B20379"/>
    <w:rsid w:val="00B204C4"/>
    <w:rsid w:val="00B2063A"/>
    <w:rsid w:val="00B20678"/>
    <w:rsid w:val="00B2074B"/>
    <w:rsid w:val="00B211BD"/>
    <w:rsid w:val="00B21544"/>
    <w:rsid w:val="00B21AB1"/>
    <w:rsid w:val="00B228FA"/>
    <w:rsid w:val="00B2361C"/>
    <w:rsid w:val="00B23719"/>
    <w:rsid w:val="00B23A2F"/>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3AD"/>
    <w:rsid w:val="00B45776"/>
    <w:rsid w:val="00B462D1"/>
    <w:rsid w:val="00B46D16"/>
    <w:rsid w:val="00B50446"/>
    <w:rsid w:val="00B51B10"/>
    <w:rsid w:val="00B51B71"/>
    <w:rsid w:val="00B51E36"/>
    <w:rsid w:val="00B51FD0"/>
    <w:rsid w:val="00B523E5"/>
    <w:rsid w:val="00B528A3"/>
    <w:rsid w:val="00B528E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56F"/>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6E4"/>
    <w:rsid w:val="00B73AD3"/>
    <w:rsid w:val="00B750E2"/>
    <w:rsid w:val="00B759C6"/>
    <w:rsid w:val="00B765B3"/>
    <w:rsid w:val="00B766B9"/>
    <w:rsid w:val="00B769F5"/>
    <w:rsid w:val="00B76E0C"/>
    <w:rsid w:val="00B7789B"/>
    <w:rsid w:val="00B77DF2"/>
    <w:rsid w:val="00B8020F"/>
    <w:rsid w:val="00B8071F"/>
    <w:rsid w:val="00B814A1"/>
    <w:rsid w:val="00B81C35"/>
    <w:rsid w:val="00B82205"/>
    <w:rsid w:val="00B8238D"/>
    <w:rsid w:val="00B82642"/>
    <w:rsid w:val="00B82B2C"/>
    <w:rsid w:val="00B832CE"/>
    <w:rsid w:val="00B83A0B"/>
    <w:rsid w:val="00B8477B"/>
    <w:rsid w:val="00B84942"/>
    <w:rsid w:val="00B84DE7"/>
    <w:rsid w:val="00B854B7"/>
    <w:rsid w:val="00B85E96"/>
    <w:rsid w:val="00B8650B"/>
    <w:rsid w:val="00B868FA"/>
    <w:rsid w:val="00B86B3C"/>
    <w:rsid w:val="00B876BF"/>
    <w:rsid w:val="00B87BE7"/>
    <w:rsid w:val="00B87E94"/>
    <w:rsid w:val="00B90116"/>
    <w:rsid w:val="00B90A6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974D5"/>
    <w:rsid w:val="00BA03EE"/>
    <w:rsid w:val="00BA1836"/>
    <w:rsid w:val="00BA18D4"/>
    <w:rsid w:val="00BA224E"/>
    <w:rsid w:val="00BA258A"/>
    <w:rsid w:val="00BA2A3D"/>
    <w:rsid w:val="00BA31EF"/>
    <w:rsid w:val="00BA3973"/>
    <w:rsid w:val="00BA42E0"/>
    <w:rsid w:val="00BA4A23"/>
    <w:rsid w:val="00BA5246"/>
    <w:rsid w:val="00BA59AD"/>
    <w:rsid w:val="00BA632A"/>
    <w:rsid w:val="00BA63BB"/>
    <w:rsid w:val="00BA65C8"/>
    <w:rsid w:val="00BA6A89"/>
    <w:rsid w:val="00BA6F7A"/>
    <w:rsid w:val="00BA7038"/>
    <w:rsid w:val="00BA76CE"/>
    <w:rsid w:val="00BA79B7"/>
    <w:rsid w:val="00BB0D35"/>
    <w:rsid w:val="00BB13C5"/>
    <w:rsid w:val="00BB1782"/>
    <w:rsid w:val="00BB1812"/>
    <w:rsid w:val="00BB20AD"/>
    <w:rsid w:val="00BB20B1"/>
    <w:rsid w:val="00BB23CB"/>
    <w:rsid w:val="00BB2532"/>
    <w:rsid w:val="00BB2686"/>
    <w:rsid w:val="00BB37EA"/>
    <w:rsid w:val="00BB3A96"/>
    <w:rsid w:val="00BB4CB7"/>
    <w:rsid w:val="00BB4D08"/>
    <w:rsid w:val="00BB55BA"/>
    <w:rsid w:val="00BB5C41"/>
    <w:rsid w:val="00BB5D8F"/>
    <w:rsid w:val="00BB660F"/>
    <w:rsid w:val="00BB66A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074"/>
    <w:rsid w:val="00BD5C00"/>
    <w:rsid w:val="00BD5E19"/>
    <w:rsid w:val="00BD6D4E"/>
    <w:rsid w:val="00BD71F1"/>
    <w:rsid w:val="00BD74CF"/>
    <w:rsid w:val="00BE0A33"/>
    <w:rsid w:val="00BE1AA6"/>
    <w:rsid w:val="00BE1BBE"/>
    <w:rsid w:val="00BE226C"/>
    <w:rsid w:val="00BE2C9F"/>
    <w:rsid w:val="00BE36D5"/>
    <w:rsid w:val="00BE48D6"/>
    <w:rsid w:val="00BE4FDC"/>
    <w:rsid w:val="00BE6056"/>
    <w:rsid w:val="00BE6217"/>
    <w:rsid w:val="00BE64AC"/>
    <w:rsid w:val="00BE7C10"/>
    <w:rsid w:val="00BF01B9"/>
    <w:rsid w:val="00BF04DC"/>
    <w:rsid w:val="00BF0D7C"/>
    <w:rsid w:val="00BF1235"/>
    <w:rsid w:val="00BF1F39"/>
    <w:rsid w:val="00BF29E9"/>
    <w:rsid w:val="00BF2AD9"/>
    <w:rsid w:val="00BF2FDA"/>
    <w:rsid w:val="00BF305F"/>
    <w:rsid w:val="00BF4423"/>
    <w:rsid w:val="00BF44D9"/>
    <w:rsid w:val="00BF4C42"/>
    <w:rsid w:val="00BF4F5F"/>
    <w:rsid w:val="00BF5877"/>
    <w:rsid w:val="00BF68A1"/>
    <w:rsid w:val="00C00599"/>
    <w:rsid w:val="00C006E1"/>
    <w:rsid w:val="00C0084B"/>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5C24"/>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4D30"/>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4A85"/>
    <w:rsid w:val="00C3542E"/>
    <w:rsid w:val="00C355D6"/>
    <w:rsid w:val="00C35B5E"/>
    <w:rsid w:val="00C35DB1"/>
    <w:rsid w:val="00C369A3"/>
    <w:rsid w:val="00C36FF7"/>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479AC"/>
    <w:rsid w:val="00C500D2"/>
    <w:rsid w:val="00C50922"/>
    <w:rsid w:val="00C51440"/>
    <w:rsid w:val="00C52089"/>
    <w:rsid w:val="00C53E87"/>
    <w:rsid w:val="00C5594E"/>
    <w:rsid w:val="00C55CDE"/>
    <w:rsid w:val="00C56885"/>
    <w:rsid w:val="00C56AE3"/>
    <w:rsid w:val="00C56D20"/>
    <w:rsid w:val="00C56E52"/>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3F3"/>
    <w:rsid w:val="00C70846"/>
    <w:rsid w:val="00C70952"/>
    <w:rsid w:val="00C70B81"/>
    <w:rsid w:val="00C724E4"/>
    <w:rsid w:val="00C732D8"/>
    <w:rsid w:val="00C73337"/>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77DC7"/>
    <w:rsid w:val="00C80261"/>
    <w:rsid w:val="00C808D5"/>
    <w:rsid w:val="00C80910"/>
    <w:rsid w:val="00C80EA5"/>
    <w:rsid w:val="00C810FC"/>
    <w:rsid w:val="00C82F1D"/>
    <w:rsid w:val="00C83651"/>
    <w:rsid w:val="00C83754"/>
    <w:rsid w:val="00C83F2B"/>
    <w:rsid w:val="00C846EE"/>
    <w:rsid w:val="00C84998"/>
    <w:rsid w:val="00C850CC"/>
    <w:rsid w:val="00C855DB"/>
    <w:rsid w:val="00C862F9"/>
    <w:rsid w:val="00C8734A"/>
    <w:rsid w:val="00C874AD"/>
    <w:rsid w:val="00C87DDF"/>
    <w:rsid w:val="00C9111E"/>
    <w:rsid w:val="00C91446"/>
    <w:rsid w:val="00C91776"/>
    <w:rsid w:val="00C919AB"/>
    <w:rsid w:val="00C92681"/>
    <w:rsid w:val="00C94994"/>
    <w:rsid w:val="00C94B5D"/>
    <w:rsid w:val="00C94C04"/>
    <w:rsid w:val="00C951C1"/>
    <w:rsid w:val="00C95FEF"/>
    <w:rsid w:val="00C9600B"/>
    <w:rsid w:val="00C962CF"/>
    <w:rsid w:val="00C96BE2"/>
    <w:rsid w:val="00C96F6C"/>
    <w:rsid w:val="00C96FC0"/>
    <w:rsid w:val="00C97137"/>
    <w:rsid w:val="00C97806"/>
    <w:rsid w:val="00C978B4"/>
    <w:rsid w:val="00CA0080"/>
    <w:rsid w:val="00CA069E"/>
    <w:rsid w:val="00CA1A5E"/>
    <w:rsid w:val="00CA1BD1"/>
    <w:rsid w:val="00CA1D49"/>
    <w:rsid w:val="00CA2377"/>
    <w:rsid w:val="00CA265A"/>
    <w:rsid w:val="00CA2D94"/>
    <w:rsid w:val="00CA3200"/>
    <w:rsid w:val="00CA3584"/>
    <w:rsid w:val="00CA3AD7"/>
    <w:rsid w:val="00CA403B"/>
    <w:rsid w:val="00CA459F"/>
    <w:rsid w:val="00CA476E"/>
    <w:rsid w:val="00CA4B98"/>
    <w:rsid w:val="00CA4BFA"/>
    <w:rsid w:val="00CA5463"/>
    <w:rsid w:val="00CA5910"/>
    <w:rsid w:val="00CA5A6D"/>
    <w:rsid w:val="00CA66BE"/>
    <w:rsid w:val="00CB10E7"/>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2580"/>
    <w:rsid w:val="00CD3739"/>
    <w:rsid w:val="00CD3AE0"/>
    <w:rsid w:val="00CD3B16"/>
    <w:rsid w:val="00CD3D0B"/>
    <w:rsid w:val="00CD4630"/>
    <w:rsid w:val="00CD4B83"/>
    <w:rsid w:val="00CD5020"/>
    <w:rsid w:val="00CD58BA"/>
    <w:rsid w:val="00CD6145"/>
    <w:rsid w:val="00CD64DE"/>
    <w:rsid w:val="00CD6B65"/>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55DE"/>
    <w:rsid w:val="00CE5E91"/>
    <w:rsid w:val="00CF01EA"/>
    <w:rsid w:val="00CF10EF"/>
    <w:rsid w:val="00CF1F53"/>
    <w:rsid w:val="00CF1FAE"/>
    <w:rsid w:val="00CF3BED"/>
    <w:rsid w:val="00CF424C"/>
    <w:rsid w:val="00CF4A6D"/>
    <w:rsid w:val="00CF4FEA"/>
    <w:rsid w:val="00CF593F"/>
    <w:rsid w:val="00CF59D7"/>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83D"/>
    <w:rsid w:val="00D0217F"/>
    <w:rsid w:val="00D0267B"/>
    <w:rsid w:val="00D02D36"/>
    <w:rsid w:val="00D032B4"/>
    <w:rsid w:val="00D03AC3"/>
    <w:rsid w:val="00D040A2"/>
    <w:rsid w:val="00D0498D"/>
    <w:rsid w:val="00D055E6"/>
    <w:rsid w:val="00D05CAF"/>
    <w:rsid w:val="00D05CC0"/>
    <w:rsid w:val="00D05FF5"/>
    <w:rsid w:val="00D065AD"/>
    <w:rsid w:val="00D06A71"/>
    <w:rsid w:val="00D06BB8"/>
    <w:rsid w:val="00D072EF"/>
    <w:rsid w:val="00D07394"/>
    <w:rsid w:val="00D07A9C"/>
    <w:rsid w:val="00D10A14"/>
    <w:rsid w:val="00D113FF"/>
    <w:rsid w:val="00D11E7B"/>
    <w:rsid w:val="00D1262F"/>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3F7"/>
    <w:rsid w:val="00D44A1C"/>
    <w:rsid w:val="00D44BD1"/>
    <w:rsid w:val="00D44E7A"/>
    <w:rsid w:val="00D45359"/>
    <w:rsid w:val="00D45E05"/>
    <w:rsid w:val="00D46BE0"/>
    <w:rsid w:val="00D46D83"/>
    <w:rsid w:val="00D47AB6"/>
    <w:rsid w:val="00D507D9"/>
    <w:rsid w:val="00D50B4B"/>
    <w:rsid w:val="00D50BC3"/>
    <w:rsid w:val="00D52E63"/>
    <w:rsid w:val="00D53E86"/>
    <w:rsid w:val="00D545A8"/>
    <w:rsid w:val="00D548A5"/>
    <w:rsid w:val="00D548E5"/>
    <w:rsid w:val="00D55122"/>
    <w:rsid w:val="00D55BD9"/>
    <w:rsid w:val="00D56163"/>
    <w:rsid w:val="00D566F5"/>
    <w:rsid w:val="00D56BF3"/>
    <w:rsid w:val="00D56E67"/>
    <w:rsid w:val="00D60503"/>
    <w:rsid w:val="00D62605"/>
    <w:rsid w:val="00D62624"/>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AD6"/>
    <w:rsid w:val="00D83DC8"/>
    <w:rsid w:val="00D84AEE"/>
    <w:rsid w:val="00D8502A"/>
    <w:rsid w:val="00D850ED"/>
    <w:rsid w:val="00D85A56"/>
    <w:rsid w:val="00D85E53"/>
    <w:rsid w:val="00D8602F"/>
    <w:rsid w:val="00D8656C"/>
    <w:rsid w:val="00D865D9"/>
    <w:rsid w:val="00D86B99"/>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667"/>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29D"/>
    <w:rsid w:val="00DC78C5"/>
    <w:rsid w:val="00DC7910"/>
    <w:rsid w:val="00DC7CCB"/>
    <w:rsid w:val="00DD016C"/>
    <w:rsid w:val="00DD054C"/>
    <w:rsid w:val="00DD0B1B"/>
    <w:rsid w:val="00DD1994"/>
    <w:rsid w:val="00DD1BAF"/>
    <w:rsid w:val="00DD1C7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962"/>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550"/>
    <w:rsid w:val="00E0267C"/>
    <w:rsid w:val="00E02932"/>
    <w:rsid w:val="00E02CE1"/>
    <w:rsid w:val="00E03B4B"/>
    <w:rsid w:val="00E043FA"/>
    <w:rsid w:val="00E04628"/>
    <w:rsid w:val="00E04ACE"/>
    <w:rsid w:val="00E055B0"/>
    <w:rsid w:val="00E062AB"/>
    <w:rsid w:val="00E069C1"/>
    <w:rsid w:val="00E0725D"/>
    <w:rsid w:val="00E1063D"/>
    <w:rsid w:val="00E10676"/>
    <w:rsid w:val="00E10E12"/>
    <w:rsid w:val="00E10FA2"/>
    <w:rsid w:val="00E119EA"/>
    <w:rsid w:val="00E11DFA"/>
    <w:rsid w:val="00E11EB0"/>
    <w:rsid w:val="00E123BB"/>
    <w:rsid w:val="00E12B19"/>
    <w:rsid w:val="00E12DB1"/>
    <w:rsid w:val="00E13856"/>
    <w:rsid w:val="00E138EC"/>
    <w:rsid w:val="00E13E2F"/>
    <w:rsid w:val="00E13FDB"/>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2646"/>
    <w:rsid w:val="00E3338E"/>
    <w:rsid w:val="00E33520"/>
    <w:rsid w:val="00E33741"/>
    <w:rsid w:val="00E33D3D"/>
    <w:rsid w:val="00E350BE"/>
    <w:rsid w:val="00E35EC1"/>
    <w:rsid w:val="00E35F95"/>
    <w:rsid w:val="00E3623E"/>
    <w:rsid w:val="00E369E0"/>
    <w:rsid w:val="00E36F87"/>
    <w:rsid w:val="00E36FAC"/>
    <w:rsid w:val="00E36FAF"/>
    <w:rsid w:val="00E37653"/>
    <w:rsid w:val="00E376F0"/>
    <w:rsid w:val="00E37775"/>
    <w:rsid w:val="00E37879"/>
    <w:rsid w:val="00E4029A"/>
    <w:rsid w:val="00E410B5"/>
    <w:rsid w:val="00E41DFA"/>
    <w:rsid w:val="00E4205C"/>
    <w:rsid w:val="00E42264"/>
    <w:rsid w:val="00E427C5"/>
    <w:rsid w:val="00E42D1E"/>
    <w:rsid w:val="00E43435"/>
    <w:rsid w:val="00E439EF"/>
    <w:rsid w:val="00E43B4E"/>
    <w:rsid w:val="00E43D07"/>
    <w:rsid w:val="00E4445A"/>
    <w:rsid w:val="00E44850"/>
    <w:rsid w:val="00E455A1"/>
    <w:rsid w:val="00E45DF0"/>
    <w:rsid w:val="00E45F05"/>
    <w:rsid w:val="00E4770B"/>
    <w:rsid w:val="00E47A30"/>
    <w:rsid w:val="00E47CEC"/>
    <w:rsid w:val="00E50E09"/>
    <w:rsid w:val="00E52259"/>
    <w:rsid w:val="00E530D4"/>
    <w:rsid w:val="00E540CA"/>
    <w:rsid w:val="00E54462"/>
    <w:rsid w:val="00E54583"/>
    <w:rsid w:val="00E55F46"/>
    <w:rsid w:val="00E5633C"/>
    <w:rsid w:val="00E56E97"/>
    <w:rsid w:val="00E56EE4"/>
    <w:rsid w:val="00E605BF"/>
    <w:rsid w:val="00E60A17"/>
    <w:rsid w:val="00E617AE"/>
    <w:rsid w:val="00E61BFF"/>
    <w:rsid w:val="00E620FB"/>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0DE"/>
    <w:rsid w:val="00E92595"/>
    <w:rsid w:val="00E92C73"/>
    <w:rsid w:val="00E92D6B"/>
    <w:rsid w:val="00E92F52"/>
    <w:rsid w:val="00E92FE6"/>
    <w:rsid w:val="00E930DB"/>
    <w:rsid w:val="00E93342"/>
    <w:rsid w:val="00E938AC"/>
    <w:rsid w:val="00E93ADB"/>
    <w:rsid w:val="00E93B2E"/>
    <w:rsid w:val="00E942DD"/>
    <w:rsid w:val="00E94929"/>
    <w:rsid w:val="00E94FD2"/>
    <w:rsid w:val="00E9535A"/>
    <w:rsid w:val="00E9569C"/>
    <w:rsid w:val="00E968B6"/>
    <w:rsid w:val="00E96D3C"/>
    <w:rsid w:val="00E96D8B"/>
    <w:rsid w:val="00E96E08"/>
    <w:rsid w:val="00E97839"/>
    <w:rsid w:val="00E97BE5"/>
    <w:rsid w:val="00EA08C2"/>
    <w:rsid w:val="00EA2148"/>
    <w:rsid w:val="00EA2757"/>
    <w:rsid w:val="00EA2C19"/>
    <w:rsid w:val="00EA3031"/>
    <w:rsid w:val="00EA3072"/>
    <w:rsid w:val="00EA36D2"/>
    <w:rsid w:val="00EA3B39"/>
    <w:rsid w:val="00EA3BBF"/>
    <w:rsid w:val="00EA3EA7"/>
    <w:rsid w:val="00EA46FD"/>
    <w:rsid w:val="00EA4F63"/>
    <w:rsid w:val="00EA689E"/>
    <w:rsid w:val="00EA68DA"/>
    <w:rsid w:val="00EA753B"/>
    <w:rsid w:val="00EA7C5F"/>
    <w:rsid w:val="00EA7FAC"/>
    <w:rsid w:val="00EB0480"/>
    <w:rsid w:val="00EB0E25"/>
    <w:rsid w:val="00EB1BF9"/>
    <w:rsid w:val="00EB1D2C"/>
    <w:rsid w:val="00EB2497"/>
    <w:rsid w:val="00EB2520"/>
    <w:rsid w:val="00EB2A4F"/>
    <w:rsid w:val="00EB2ACC"/>
    <w:rsid w:val="00EB2D9B"/>
    <w:rsid w:val="00EB2F4D"/>
    <w:rsid w:val="00EB31C5"/>
    <w:rsid w:val="00EB3C52"/>
    <w:rsid w:val="00EB4B15"/>
    <w:rsid w:val="00EB51C7"/>
    <w:rsid w:val="00EB5858"/>
    <w:rsid w:val="00EB5DEF"/>
    <w:rsid w:val="00EB61E5"/>
    <w:rsid w:val="00EB67AA"/>
    <w:rsid w:val="00EB6E43"/>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3BF1"/>
    <w:rsid w:val="00EE41A1"/>
    <w:rsid w:val="00EE50C5"/>
    <w:rsid w:val="00EE536C"/>
    <w:rsid w:val="00EE53E7"/>
    <w:rsid w:val="00EE71BF"/>
    <w:rsid w:val="00EE73E5"/>
    <w:rsid w:val="00EE7B44"/>
    <w:rsid w:val="00EE7D04"/>
    <w:rsid w:val="00EE7FB9"/>
    <w:rsid w:val="00EF09AC"/>
    <w:rsid w:val="00EF0E0E"/>
    <w:rsid w:val="00EF14D1"/>
    <w:rsid w:val="00EF1DD2"/>
    <w:rsid w:val="00EF3E7F"/>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59F0"/>
    <w:rsid w:val="00F06302"/>
    <w:rsid w:val="00F079CC"/>
    <w:rsid w:val="00F1339A"/>
    <w:rsid w:val="00F13509"/>
    <w:rsid w:val="00F1360C"/>
    <w:rsid w:val="00F13828"/>
    <w:rsid w:val="00F1390D"/>
    <w:rsid w:val="00F1459F"/>
    <w:rsid w:val="00F14BBF"/>
    <w:rsid w:val="00F151EA"/>
    <w:rsid w:val="00F15595"/>
    <w:rsid w:val="00F156A1"/>
    <w:rsid w:val="00F15F90"/>
    <w:rsid w:val="00F17208"/>
    <w:rsid w:val="00F207CC"/>
    <w:rsid w:val="00F208B7"/>
    <w:rsid w:val="00F20B24"/>
    <w:rsid w:val="00F21368"/>
    <w:rsid w:val="00F21535"/>
    <w:rsid w:val="00F21A7E"/>
    <w:rsid w:val="00F21AC7"/>
    <w:rsid w:val="00F224D7"/>
    <w:rsid w:val="00F226DE"/>
    <w:rsid w:val="00F227F6"/>
    <w:rsid w:val="00F22851"/>
    <w:rsid w:val="00F23208"/>
    <w:rsid w:val="00F233B1"/>
    <w:rsid w:val="00F246FB"/>
    <w:rsid w:val="00F24944"/>
    <w:rsid w:val="00F2516C"/>
    <w:rsid w:val="00F251D2"/>
    <w:rsid w:val="00F2560A"/>
    <w:rsid w:val="00F25B7F"/>
    <w:rsid w:val="00F2644C"/>
    <w:rsid w:val="00F26599"/>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4813"/>
    <w:rsid w:val="00F45459"/>
    <w:rsid w:val="00F46D5A"/>
    <w:rsid w:val="00F47305"/>
    <w:rsid w:val="00F50170"/>
    <w:rsid w:val="00F5036E"/>
    <w:rsid w:val="00F519A9"/>
    <w:rsid w:val="00F526B4"/>
    <w:rsid w:val="00F527A6"/>
    <w:rsid w:val="00F52AF5"/>
    <w:rsid w:val="00F53204"/>
    <w:rsid w:val="00F53860"/>
    <w:rsid w:val="00F54021"/>
    <w:rsid w:val="00F542AA"/>
    <w:rsid w:val="00F543D3"/>
    <w:rsid w:val="00F551B0"/>
    <w:rsid w:val="00F55452"/>
    <w:rsid w:val="00F55CC1"/>
    <w:rsid w:val="00F56A49"/>
    <w:rsid w:val="00F56CAD"/>
    <w:rsid w:val="00F56F29"/>
    <w:rsid w:val="00F60782"/>
    <w:rsid w:val="00F60D33"/>
    <w:rsid w:val="00F61136"/>
    <w:rsid w:val="00F6166A"/>
    <w:rsid w:val="00F624A5"/>
    <w:rsid w:val="00F62D15"/>
    <w:rsid w:val="00F6398A"/>
    <w:rsid w:val="00F63C51"/>
    <w:rsid w:val="00F640E6"/>
    <w:rsid w:val="00F64C5A"/>
    <w:rsid w:val="00F65910"/>
    <w:rsid w:val="00F66D81"/>
    <w:rsid w:val="00F67C3E"/>
    <w:rsid w:val="00F70281"/>
    <w:rsid w:val="00F707C2"/>
    <w:rsid w:val="00F707EE"/>
    <w:rsid w:val="00F70E04"/>
    <w:rsid w:val="00F710EA"/>
    <w:rsid w:val="00F71DF8"/>
    <w:rsid w:val="00F72D17"/>
    <w:rsid w:val="00F73249"/>
    <w:rsid w:val="00F74615"/>
    <w:rsid w:val="00F74CF0"/>
    <w:rsid w:val="00F75115"/>
    <w:rsid w:val="00F75D29"/>
    <w:rsid w:val="00F75F03"/>
    <w:rsid w:val="00F77624"/>
    <w:rsid w:val="00F80224"/>
    <w:rsid w:val="00F804E8"/>
    <w:rsid w:val="00F80DF4"/>
    <w:rsid w:val="00F8181F"/>
    <w:rsid w:val="00F82487"/>
    <w:rsid w:val="00F8258C"/>
    <w:rsid w:val="00F826FD"/>
    <w:rsid w:val="00F82BC8"/>
    <w:rsid w:val="00F82E77"/>
    <w:rsid w:val="00F83479"/>
    <w:rsid w:val="00F838C1"/>
    <w:rsid w:val="00F83AD4"/>
    <w:rsid w:val="00F83C99"/>
    <w:rsid w:val="00F84C3A"/>
    <w:rsid w:val="00F84EA1"/>
    <w:rsid w:val="00F84F89"/>
    <w:rsid w:val="00F85662"/>
    <w:rsid w:val="00F860E2"/>
    <w:rsid w:val="00F863E9"/>
    <w:rsid w:val="00F86E1B"/>
    <w:rsid w:val="00F8724F"/>
    <w:rsid w:val="00F90005"/>
    <w:rsid w:val="00F902E3"/>
    <w:rsid w:val="00F907C1"/>
    <w:rsid w:val="00F91DA4"/>
    <w:rsid w:val="00F92334"/>
    <w:rsid w:val="00F92CBA"/>
    <w:rsid w:val="00F937E1"/>
    <w:rsid w:val="00F93EFB"/>
    <w:rsid w:val="00F94647"/>
    <w:rsid w:val="00F9524E"/>
    <w:rsid w:val="00F952CF"/>
    <w:rsid w:val="00F958CB"/>
    <w:rsid w:val="00F95BEE"/>
    <w:rsid w:val="00F95E95"/>
    <w:rsid w:val="00F966D6"/>
    <w:rsid w:val="00F96B6E"/>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7EB"/>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A79"/>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38AC"/>
    <w:rsid w:val="00FD40D5"/>
    <w:rsid w:val="00FD4636"/>
    <w:rsid w:val="00FD46BA"/>
    <w:rsid w:val="00FD4915"/>
    <w:rsid w:val="00FD4F18"/>
    <w:rsid w:val="00FD5D4A"/>
    <w:rsid w:val="00FD64CE"/>
    <w:rsid w:val="00FD6ABC"/>
    <w:rsid w:val="00FD6B5B"/>
    <w:rsid w:val="00FE05FC"/>
    <w:rsid w:val="00FE0693"/>
    <w:rsid w:val="00FE086E"/>
    <w:rsid w:val="00FE0AF4"/>
    <w:rsid w:val="00FE0D56"/>
    <w:rsid w:val="00FE0E85"/>
    <w:rsid w:val="00FE127F"/>
    <w:rsid w:val="00FE27EE"/>
    <w:rsid w:val="00FE30E1"/>
    <w:rsid w:val="00FE39D8"/>
    <w:rsid w:val="00FE3F2C"/>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660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6609BB"/>
  </w:style>
  <w:style w:type="character" w:customStyle="1" w:styleId="registros-movil-hide">
    <w:name w:val="registros-movil-hide"/>
    <w:basedOn w:val="Fuentedeprrafopredeter"/>
    <w:rsid w:val="00953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68537614">
      <w:bodyDiv w:val="1"/>
      <w:marLeft w:val="0"/>
      <w:marRight w:val="0"/>
      <w:marTop w:val="0"/>
      <w:marBottom w:val="0"/>
      <w:divBdr>
        <w:top w:val="none" w:sz="0" w:space="0" w:color="auto"/>
        <w:left w:val="none" w:sz="0" w:space="0" w:color="auto"/>
        <w:bottom w:val="none" w:sz="0" w:space="0" w:color="auto"/>
        <w:right w:val="none" w:sz="0" w:space="0" w:color="auto"/>
      </w:divBdr>
    </w:div>
    <w:div w:id="589194211">
      <w:bodyDiv w:val="1"/>
      <w:marLeft w:val="0"/>
      <w:marRight w:val="0"/>
      <w:marTop w:val="0"/>
      <w:marBottom w:val="0"/>
      <w:divBdr>
        <w:top w:val="none" w:sz="0" w:space="0" w:color="auto"/>
        <w:left w:val="none" w:sz="0" w:space="0" w:color="auto"/>
        <w:bottom w:val="none" w:sz="0" w:space="0" w:color="auto"/>
        <w:right w:val="none" w:sz="0" w:space="0" w:color="auto"/>
      </w:divBdr>
    </w:div>
    <w:div w:id="12207052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763259759">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3E7E6-EDCE-4A74-B322-044E6FFF0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9</Pages>
  <Words>3338</Words>
  <Characters>18363</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409</cp:revision>
  <cp:lastPrinted>2022-08-25T20:13:00Z</cp:lastPrinted>
  <dcterms:created xsi:type="dcterms:W3CDTF">2021-10-20T18:58:00Z</dcterms:created>
  <dcterms:modified xsi:type="dcterms:W3CDTF">2023-02-16T17:58:00Z</dcterms:modified>
</cp:coreProperties>
</file>