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55FC93" w14:textId="77777777" w:rsidR="008110F1" w:rsidRDefault="008110F1" w:rsidP="008110F1">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66C79480" w14:textId="77777777" w:rsidR="008110F1" w:rsidRDefault="008110F1" w:rsidP="008110F1">
      <w:pPr>
        <w:spacing w:line="360" w:lineRule="auto"/>
        <w:jc w:val="both"/>
        <w:rPr>
          <w:rFonts w:ascii="Arial" w:hAnsi="Arial" w:cs="Arial"/>
          <w:b/>
          <w:sz w:val="24"/>
          <w:szCs w:val="24"/>
        </w:rPr>
      </w:pPr>
      <w:r>
        <w:rPr>
          <w:rFonts w:ascii="Arial" w:hAnsi="Arial" w:cs="Arial"/>
          <w:b/>
          <w:sz w:val="24"/>
          <w:szCs w:val="24"/>
        </w:rPr>
        <w:t xml:space="preserve">OAXACA DE JUÁREZ, OAXACA; A </w:t>
      </w:r>
      <w:r w:rsidR="00094496">
        <w:rPr>
          <w:rFonts w:ascii="Arial" w:hAnsi="Arial" w:cs="Arial"/>
          <w:b/>
          <w:sz w:val="24"/>
          <w:szCs w:val="24"/>
        </w:rPr>
        <w:t>DOCE</w:t>
      </w:r>
      <w:r>
        <w:rPr>
          <w:rFonts w:ascii="Arial" w:hAnsi="Arial" w:cs="Arial"/>
          <w:b/>
          <w:sz w:val="24"/>
          <w:szCs w:val="24"/>
        </w:rPr>
        <w:t xml:space="preserve"> DE DICIEMBRE DEL AÑO DOS MIL DIECINUEVE (</w:t>
      </w:r>
      <w:r w:rsidR="00094496">
        <w:rPr>
          <w:rFonts w:ascii="Arial" w:hAnsi="Arial" w:cs="Arial"/>
          <w:b/>
          <w:sz w:val="24"/>
          <w:szCs w:val="24"/>
        </w:rPr>
        <w:t>12</w:t>
      </w:r>
      <w:r>
        <w:rPr>
          <w:rFonts w:ascii="Arial" w:hAnsi="Arial" w:cs="Arial"/>
          <w:b/>
          <w:sz w:val="24"/>
          <w:szCs w:val="24"/>
        </w:rPr>
        <w:t>/12/2019). - - - - - - - - - - - - - - - - - - - - - - - - - - -</w:t>
      </w:r>
      <w:r w:rsidR="00094496">
        <w:rPr>
          <w:rFonts w:ascii="Arial" w:hAnsi="Arial" w:cs="Arial"/>
          <w:b/>
          <w:sz w:val="24"/>
          <w:szCs w:val="24"/>
        </w:rPr>
        <w:t xml:space="preserve"> - - - - - </w:t>
      </w:r>
    </w:p>
    <w:p w14:paraId="1198F182" w14:textId="780E12CE" w:rsidR="008110F1" w:rsidRDefault="008110F1" w:rsidP="008110F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042/2019, promovido por </w:t>
      </w:r>
      <w:r w:rsidR="00002E7E">
        <w:rPr>
          <w:rFonts w:ascii="Arial" w:hAnsi="Arial" w:cs="Arial"/>
          <w:sz w:val="24"/>
          <w:szCs w:val="24"/>
        </w:rPr>
        <w:t>***** ***** ***** *****</w:t>
      </w:r>
      <w:r>
        <w:rPr>
          <w:rFonts w:ascii="Arial" w:hAnsi="Arial" w:cs="Arial"/>
          <w:sz w:val="24"/>
          <w:szCs w:val="24"/>
        </w:rPr>
        <w:t xml:space="preserve">, solicitando la nulidad de la resolución con número de control </w:t>
      </w:r>
      <w:r w:rsidR="00002E7E">
        <w:rPr>
          <w:rFonts w:ascii="Arial" w:hAnsi="Arial" w:cs="Arial"/>
          <w:sz w:val="24"/>
          <w:szCs w:val="24"/>
        </w:rPr>
        <w:t>**********</w:t>
      </w:r>
      <w:r>
        <w:rPr>
          <w:rFonts w:ascii="Arial" w:hAnsi="Arial" w:cs="Arial"/>
          <w:sz w:val="24"/>
          <w:szCs w:val="24"/>
        </w:rPr>
        <w:t xml:space="preserve">, expedida con fecha diecinueve de febrero de dos mil diecinueve (19/02/2019) mediante la cual, la Directora de Ingresos y Recaudación de la Secretaría de Finanzas del Poder Ejecutivo del Estado impuso una multa, consistente en la cantidad de $4,224.50 (CUATRO MIL DOSCIENTOS VEINTICUATRO PESOS 50/100 M.N.) por la omisión de presentar declaraciones bimestrales definitivas del impuesto sobre erogaciones por remuneraciones al trabajo personal; y, - - - - </w:t>
      </w:r>
      <w:r w:rsidR="00002E7E">
        <w:rPr>
          <w:rFonts w:ascii="Arial" w:hAnsi="Arial" w:cs="Arial"/>
          <w:sz w:val="24"/>
          <w:szCs w:val="24"/>
        </w:rPr>
        <w:t>- - - - - - - - - - - - - - - - - -</w:t>
      </w:r>
      <w:r w:rsidR="00002E7E">
        <w:rPr>
          <w:rFonts w:ascii="Arial" w:hAnsi="Arial" w:cs="Arial"/>
          <w:sz w:val="24"/>
          <w:szCs w:val="24"/>
        </w:rPr>
        <w:t xml:space="preserve"> </w:t>
      </w:r>
      <w:r w:rsidR="00002E7E">
        <w:rPr>
          <w:rFonts w:ascii="Arial" w:hAnsi="Arial" w:cs="Arial"/>
          <w:sz w:val="24"/>
          <w:szCs w:val="24"/>
        </w:rPr>
        <w:t xml:space="preserve">- - - - - - </w:t>
      </w:r>
    </w:p>
    <w:p w14:paraId="3375B722" w14:textId="77777777" w:rsidR="008110F1" w:rsidRDefault="008110F1" w:rsidP="008110F1">
      <w:pPr>
        <w:spacing w:line="360" w:lineRule="auto"/>
        <w:jc w:val="center"/>
        <w:rPr>
          <w:rFonts w:ascii="Arial" w:hAnsi="Arial" w:cs="Arial"/>
          <w:b/>
          <w:sz w:val="24"/>
          <w:szCs w:val="24"/>
        </w:rPr>
      </w:pPr>
      <w:r>
        <w:rPr>
          <w:rFonts w:ascii="Arial" w:hAnsi="Arial" w:cs="Arial"/>
          <w:b/>
          <w:sz w:val="24"/>
          <w:szCs w:val="24"/>
        </w:rPr>
        <w:t>R E S U L T A N D O</w:t>
      </w:r>
    </w:p>
    <w:p w14:paraId="45FF61F4" w14:textId="77777777" w:rsidR="008110F1" w:rsidRDefault="008110F1" w:rsidP="008110F1">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quince de mayo de dos mil diecinueve (15/05/2019), se recibió el escrito de demanda en la Oficialía de Partes de este Tribunal y con fecha dieciséis del mismo mes y año (16/05/2019), se tuvo por admitida a trámite, ordenándose emplazar a Juicio a la autoridad demandada; y con fecha diecinueve de agosto de dos mil diecinueve (19/08/2019) se tuvo al actor ampliando la demanda. - - - - - - - - - - - - - - - - </w:t>
      </w:r>
      <w:r w:rsidR="005277AB">
        <w:rPr>
          <w:rFonts w:ascii="Arial" w:hAnsi="Arial" w:cs="Arial"/>
          <w:sz w:val="24"/>
          <w:szCs w:val="24"/>
        </w:rPr>
        <w:t>- -</w:t>
      </w:r>
    </w:p>
    <w:p w14:paraId="715D95DE" w14:textId="77777777" w:rsidR="008110F1" w:rsidRDefault="008110F1" w:rsidP="008110F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fechas uno de julio y diecinueve de septiembre de dos mil diecinueve (01/07-19/09/2019), se tuvo a la demandada Directora de Ingresos y Recaudación de la Secretaría de Finanzas del Poder Ejecutivo del Estado, contestando en tiempo la demanda y la ampliación de ésta respectivamente, por conducto de la Directora de lo Contencioso de esa Secretaría, por lo que en la última fecha mencionada se señaló fecha para el desahogo de la audiencia de ley.- - - - - - - - - - - - - - - - - - - - - - - - - -</w:t>
      </w:r>
      <w:r w:rsidR="007D1333">
        <w:rPr>
          <w:rFonts w:ascii="Arial" w:hAnsi="Arial" w:cs="Arial"/>
          <w:sz w:val="24"/>
          <w:szCs w:val="24"/>
        </w:rPr>
        <w:t xml:space="preserve"> - - - - - - </w:t>
      </w:r>
    </w:p>
    <w:p w14:paraId="2E4B69C0"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veintisiete de noviembre de dos mil diecinueve (27/11/2019),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de ninguna de las partes, quedando el asunto integrado y en estado de resolución; y, - - - - - - - - - - - - - - - - - - - - - - - - - - - - - - - - - - - - - - - - - - - - -</w:t>
      </w:r>
      <w:r w:rsidR="007D1333">
        <w:rPr>
          <w:rFonts w:ascii="Arial" w:hAnsi="Arial" w:cs="Arial"/>
          <w:sz w:val="24"/>
          <w:szCs w:val="24"/>
        </w:rPr>
        <w:t xml:space="preserve"> - </w:t>
      </w:r>
    </w:p>
    <w:p w14:paraId="1E24A738" w14:textId="77777777" w:rsidR="008110F1" w:rsidRDefault="008110F1" w:rsidP="008110F1">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7F2FD938"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14:paraId="69AD3D4A"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6153B24" w14:textId="46BD2477" w:rsidR="008110F1" w:rsidRPr="009B7163" w:rsidRDefault="008110F1" w:rsidP="008110F1">
      <w:pPr>
        <w:tabs>
          <w:tab w:val="center" w:pos="4574"/>
        </w:tabs>
        <w:spacing w:line="360" w:lineRule="auto"/>
        <w:ind w:firstLine="708"/>
        <w:jc w:val="both"/>
        <w:rPr>
          <w:rFonts w:ascii="Arial" w:hAnsi="Arial" w:cs="Arial"/>
          <w:b/>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002E7E">
        <w:rPr>
          <w:rFonts w:ascii="Arial" w:hAnsi="Arial" w:cs="Arial"/>
          <w:sz w:val="24"/>
          <w:szCs w:val="24"/>
        </w:rPr>
        <w:t>***** ***** ***** *****</w:t>
      </w:r>
      <w:r w:rsidRPr="007526EE">
        <w:rPr>
          <w:rFonts w:ascii="Arial" w:hAnsi="Arial" w:cs="Arial"/>
          <w:sz w:val="24"/>
          <w:szCs w:val="24"/>
        </w:rPr>
        <w:t xml:space="preserve">, </w:t>
      </w:r>
      <w:r>
        <w:rPr>
          <w:rFonts w:ascii="Arial" w:hAnsi="Arial" w:cs="Arial"/>
          <w:sz w:val="24"/>
          <w:szCs w:val="24"/>
        </w:rPr>
        <w:t xml:space="preserve">son: </w:t>
      </w:r>
      <w:r w:rsidRPr="007526EE">
        <w:rPr>
          <w:rFonts w:ascii="Arial" w:hAnsi="Arial" w:cs="Arial"/>
          <w:b/>
          <w:sz w:val="24"/>
          <w:szCs w:val="24"/>
        </w:rPr>
        <w:t>1.-</w:t>
      </w:r>
      <w:r>
        <w:rPr>
          <w:rFonts w:ascii="Arial" w:hAnsi="Arial" w:cs="Arial"/>
          <w:sz w:val="24"/>
          <w:szCs w:val="24"/>
        </w:rPr>
        <w:t xml:space="preserve"> Copia certificada de oficio con número de control </w:t>
      </w:r>
      <w:r w:rsidR="00002E7E">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diecinueve de febrero de dos mil diecinueve (19/02/2019),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simple de cuatro formatos de declaraciones sobre el impuesto sobre erogaciones por remuneraciones al trabajo personal correspondientes al tercer, cuarto, quinto y sexto bimestre del ejercicio fiscal dos mil dieciocho; </w:t>
      </w:r>
      <w:r>
        <w:rPr>
          <w:rFonts w:ascii="Arial" w:hAnsi="Arial" w:cs="Arial"/>
          <w:b/>
          <w:sz w:val="24"/>
          <w:szCs w:val="24"/>
        </w:rPr>
        <w:t xml:space="preserve">3.- </w:t>
      </w:r>
      <w:r w:rsidRPr="009B7163">
        <w:rPr>
          <w:rFonts w:ascii="Arial" w:hAnsi="Arial" w:cs="Arial"/>
          <w:sz w:val="24"/>
          <w:szCs w:val="24"/>
        </w:rPr>
        <w:t>Copia simple de credencial para votar con fotograf</w:t>
      </w:r>
      <w:r>
        <w:rPr>
          <w:rFonts w:ascii="Arial" w:hAnsi="Arial" w:cs="Arial"/>
          <w:sz w:val="24"/>
          <w:szCs w:val="24"/>
        </w:rPr>
        <w:t>ía expedida</w:t>
      </w:r>
      <w:r w:rsidRPr="009B7163">
        <w:rPr>
          <w:rFonts w:ascii="Arial" w:hAnsi="Arial" w:cs="Arial"/>
          <w:sz w:val="24"/>
          <w:szCs w:val="24"/>
        </w:rPr>
        <w:t xml:space="preserve"> a favor del actor.</w:t>
      </w:r>
    </w:p>
    <w:p w14:paraId="678AA633" w14:textId="0A9B19DD"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sidRPr="00FF5C9B">
        <w:rPr>
          <w:rFonts w:ascii="Arial" w:hAnsi="Arial" w:cs="Arial"/>
          <w:sz w:val="24"/>
          <w:szCs w:val="24"/>
        </w:rPr>
        <w:t>Copia certificada del oficio</w:t>
      </w:r>
      <w:r>
        <w:rPr>
          <w:rFonts w:ascii="Arial" w:hAnsi="Arial" w:cs="Arial"/>
          <w:b/>
          <w:sz w:val="24"/>
          <w:szCs w:val="24"/>
        </w:rPr>
        <w:t xml:space="preserve"> </w:t>
      </w:r>
      <w:r w:rsidRPr="00FA6C23">
        <w:rPr>
          <w:rFonts w:ascii="Arial" w:hAnsi="Arial" w:cs="Arial"/>
          <w:sz w:val="24"/>
          <w:szCs w:val="24"/>
        </w:rPr>
        <w:t xml:space="preserve">con número de control </w:t>
      </w:r>
      <w:r w:rsidR="00002E7E">
        <w:rPr>
          <w:rFonts w:ascii="Arial" w:hAnsi="Arial" w:cs="Arial"/>
          <w:sz w:val="24"/>
          <w:szCs w:val="24"/>
        </w:rPr>
        <w:t>**********</w:t>
      </w:r>
      <w:r w:rsidRPr="00FA6C23">
        <w:rPr>
          <w:rFonts w:ascii="Arial" w:hAnsi="Arial" w:cs="Arial"/>
          <w:sz w:val="24"/>
          <w:szCs w:val="24"/>
        </w:rPr>
        <w:t xml:space="preserve">, de </w:t>
      </w:r>
      <w:r w:rsidRPr="00FA6C23">
        <w:rPr>
          <w:rFonts w:ascii="Arial" w:hAnsi="Arial" w:cs="Arial"/>
          <w:sz w:val="24"/>
          <w:szCs w:val="24"/>
        </w:rPr>
        <w:lastRenderedPageBreak/>
        <w:t xml:space="preserve">fecha </w:t>
      </w:r>
      <w:r>
        <w:rPr>
          <w:rFonts w:ascii="Arial" w:hAnsi="Arial" w:cs="Arial"/>
          <w:sz w:val="24"/>
          <w:szCs w:val="24"/>
        </w:rPr>
        <w:t xml:space="preserve">diecinueve de febrero de dos mil diecinueve (19/02/2019), y constancia de notificación del mismo; </w:t>
      </w:r>
      <w:r>
        <w:rPr>
          <w:rFonts w:ascii="Arial" w:hAnsi="Arial" w:cs="Arial"/>
          <w:b/>
          <w:sz w:val="24"/>
          <w:szCs w:val="24"/>
        </w:rPr>
        <w:t xml:space="preserve">3.- </w:t>
      </w:r>
      <w:r w:rsidRPr="001B1F77">
        <w:rPr>
          <w:rFonts w:ascii="Arial" w:hAnsi="Arial" w:cs="Arial"/>
          <w:sz w:val="24"/>
          <w:szCs w:val="24"/>
        </w:rPr>
        <w:t xml:space="preserve">Cuadernillo compuesto de </w:t>
      </w:r>
      <w:r>
        <w:rPr>
          <w:rFonts w:ascii="Arial" w:hAnsi="Arial" w:cs="Arial"/>
          <w:sz w:val="24"/>
          <w:szCs w:val="24"/>
        </w:rPr>
        <w:t xml:space="preserve">cuatro </w:t>
      </w:r>
      <w:r w:rsidRPr="001B1F77">
        <w:rPr>
          <w:rFonts w:ascii="Arial" w:hAnsi="Arial" w:cs="Arial"/>
          <w:sz w:val="24"/>
          <w:szCs w:val="24"/>
        </w:rPr>
        <w:t xml:space="preserve">fojas certificadas que contienen </w:t>
      </w:r>
      <w:r>
        <w:rPr>
          <w:rFonts w:ascii="Arial" w:hAnsi="Arial" w:cs="Arial"/>
          <w:sz w:val="24"/>
          <w:szCs w:val="24"/>
        </w:rPr>
        <w:t>los formatos de declaraciones sobre el impuesto sobre erogaciones por remuneraciones al trabajo personal correspondientes al tercer, cuarto, quinto y sexto bimestre del ejercicio fiscal dos mil dieciocho remitidos por el actor.</w:t>
      </w:r>
    </w:p>
    <w:p w14:paraId="4D16CF5D" w14:textId="77777777" w:rsidR="008110F1" w:rsidRDefault="008110F1" w:rsidP="008110F1">
      <w:pPr>
        <w:spacing w:line="360" w:lineRule="auto"/>
        <w:ind w:firstLine="708"/>
        <w:jc w:val="both"/>
        <w:rPr>
          <w:rFonts w:ascii="Arial" w:hAnsi="Arial" w:cs="Arial"/>
          <w:sz w:val="24"/>
          <w:szCs w:val="24"/>
        </w:rPr>
      </w:pPr>
      <w:r>
        <w:rPr>
          <w:rFonts w:ascii="Arial" w:hAnsi="Arial" w:cs="Arial"/>
          <w:sz w:val="24"/>
          <w:szCs w:val="24"/>
        </w:rPr>
        <w:t xml:space="preserve">A todas las pruebas remitidas por las partes, exhibidas en copias simples (con excepción de la credencial para votar con fotografía remitida por el actor), y copias certificadas, se les otorga </w:t>
      </w:r>
      <w:r w:rsidRPr="00ED2ADA">
        <w:rPr>
          <w:rFonts w:ascii="Arial" w:hAnsi="Arial" w:cs="Arial"/>
          <w:b/>
          <w:sz w:val="24"/>
          <w:szCs w:val="24"/>
        </w:rPr>
        <w:t>p</w:t>
      </w:r>
      <w:r w:rsidRPr="004B3A40">
        <w:rPr>
          <w:rFonts w:ascii="Arial" w:hAnsi="Arial" w:cs="Arial"/>
          <w:b/>
          <w:sz w:val="24"/>
          <w:szCs w:val="24"/>
        </w:rPr>
        <w:t>leno valor probatorio</w:t>
      </w:r>
      <w:r w:rsidRPr="00683973">
        <w:rPr>
          <w:rFonts w:ascii="Arial" w:hAnsi="Arial" w:cs="Arial"/>
          <w:sz w:val="24"/>
          <w:szCs w:val="24"/>
        </w:rPr>
        <w:t>,</w:t>
      </w:r>
      <w:r>
        <w:rPr>
          <w:rFonts w:ascii="Arial" w:hAnsi="Arial" w:cs="Arial"/>
          <w:sz w:val="24"/>
          <w:szCs w:val="24"/>
        </w:rPr>
        <w:t xml:space="preserve"> porque formatos de declaraciones que remitió el actor en copia simple, fueron perfeccionadas por la demandada quien los remitió en copia certificada, y todas las copias certificadas remitidas por la demandada, con la inclusión de la resolución impugnada remitida por el actor en copia certificada, fueron emitidas por personas con plenas facultades para ello, como son los Notarios Públicos números Ciento Cinco y Diecinueve en el Estado, </w:t>
      </w:r>
      <w:r w:rsidRPr="003D18EC">
        <w:rPr>
          <w:rFonts w:ascii="Arial" w:hAnsi="Arial" w:cs="Arial"/>
          <w:sz w:val="24"/>
          <w:szCs w:val="24"/>
        </w:rPr>
        <w:t>quien</w:t>
      </w:r>
      <w:r>
        <w:rPr>
          <w:rFonts w:ascii="Arial" w:hAnsi="Arial" w:cs="Arial"/>
          <w:sz w:val="24"/>
          <w:szCs w:val="24"/>
        </w:rPr>
        <w:t xml:space="preserve">es al certificar asentaron </w:t>
      </w:r>
      <w:r w:rsidRPr="003D18EC">
        <w:rPr>
          <w:rFonts w:ascii="Arial" w:hAnsi="Arial" w:cs="Arial"/>
          <w:sz w:val="24"/>
          <w:szCs w:val="24"/>
        </w:rPr>
        <w:t xml:space="preserve">haber cotejado </w:t>
      </w:r>
      <w:r>
        <w:rPr>
          <w:rFonts w:ascii="Arial" w:hAnsi="Arial" w:cs="Arial"/>
          <w:sz w:val="24"/>
          <w:szCs w:val="24"/>
        </w:rPr>
        <w:t xml:space="preserve">los documentos </w:t>
      </w:r>
      <w:r w:rsidRPr="003D18EC">
        <w:rPr>
          <w:rFonts w:ascii="Arial" w:hAnsi="Arial" w:cs="Arial"/>
          <w:sz w:val="24"/>
          <w:szCs w:val="24"/>
        </w:rPr>
        <w:t>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w:t>
      </w:r>
      <w:r>
        <w:rPr>
          <w:rFonts w:ascii="Arial" w:hAnsi="Arial" w:cs="Arial"/>
          <w:sz w:val="24"/>
          <w:szCs w:val="24"/>
        </w:rPr>
        <w:t xml:space="preserve"> ello</w:t>
      </w:r>
      <w:r w:rsidRPr="003D18EC">
        <w:rPr>
          <w:rFonts w:ascii="Arial" w:hAnsi="Arial" w:cs="Arial"/>
          <w:sz w:val="24"/>
          <w:szCs w:val="24"/>
        </w:rPr>
        <w:t xml:space="preserve"> en uso de la fe pública</w:t>
      </w:r>
      <w:r>
        <w:rPr>
          <w:rFonts w:ascii="Arial" w:hAnsi="Arial" w:cs="Arial"/>
          <w:sz w:val="24"/>
          <w:szCs w:val="24"/>
        </w:rPr>
        <w:t xml:space="preserve"> que le confiere a los Notarios, el artículo 2 y 87, ambos de la Ley del Notariado para el Estado de Oaxaca, y las restantes por la Coordinadora Técnica de Ingresos en ausencia de la</w:t>
      </w:r>
      <w:r w:rsidRPr="002E73A6">
        <w:rPr>
          <w:rFonts w:ascii="Arial" w:hAnsi="Arial" w:cs="Arial"/>
          <w:sz w:val="24"/>
          <w:szCs w:val="24"/>
        </w:rPr>
        <w:t xml:space="preserve"> </w:t>
      </w:r>
      <w:r>
        <w:rPr>
          <w:rFonts w:ascii="Arial" w:hAnsi="Arial" w:cs="Arial"/>
          <w:sz w:val="24"/>
          <w:szCs w:val="24"/>
        </w:rPr>
        <w:t>Directora de Ingresos y Recaudación de la Secretaría de Finanzas, quien actuó de conformidad con los artículos 16 fracción VIII y 66, ambos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7F1DFEA5"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copia </w:t>
      </w:r>
      <w:r w:rsidRPr="00044D86">
        <w:rPr>
          <w:rFonts w:ascii="Arial" w:hAnsi="Arial" w:cs="Arial"/>
          <w:b/>
          <w:sz w:val="24"/>
          <w:szCs w:val="24"/>
        </w:rPr>
        <w:t>simple</w:t>
      </w:r>
      <w:r>
        <w:rPr>
          <w:rFonts w:ascii="Arial" w:hAnsi="Arial" w:cs="Arial"/>
          <w:b/>
          <w:sz w:val="24"/>
          <w:szCs w:val="24"/>
        </w:rPr>
        <w:t xml:space="preserve"> de la credencial remitida por el actor</w:t>
      </w:r>
      <w:r>
        <w:rPr>
          <w:rFonts w:ascii="Arial" w:hAnsi="Arial" w:cs="Arial"/>
          <w:sz w:val="24"/>
          <w:szCs w:val="24"/>
        </w:rPr>
        <w:t xml:space="preserve">, se le otorga valor </w:t>
      </w:r>
      <w:r w:rsidRPr="00044D86">
        <w:rPr>
          <w:rFonts w:ascii="Arial" w:hAnsi="Arial" w:cs="Arial"/>
          <w:b/>
          <w:sz w:val="24"/>
          <w:szCs w:val="24"/>
        </w:rPr>
        <w:t>probatorio indiciario</w:t>
      </w:r>
      <w:r>
        <w:rPr>
          <w:rFonts w:ascii="Arial" w:hAnsi="Arial" w:cs="Arial"/>
          <w:sz w:val="24"/>
          <w:szCs w:val="24"/>
        </w:rPr>
        <w:t>, pues no se trata de un documento aislado, por el contrario, está relacionado directamente con la resolución impugnada, pues ambas son coincidentes con el nombre del actor, de ahí el valor otorgado.</w:t>
      </w:r>
      <w:r w:rsidRPr="00AD18A5">
        <w:rPr>
          <w:rFonts w:ascii="Arial" w:hAnsi="Arial" w:cs="Arial"/>
          <w:sz w:val="24"/>
          <w:szCs w:val="24"/>
        </w:rPr>
        <w:t xml:space="preserve"> </w:t>
      </w:r>
      <w:r>
        <w:rPr>
          <w:rFonts w:ascii="Arial" w:hAnsi="Arial" w:cs="Arial"/>
          <w:sz w:val="24"/>
          <w:szCs w:val="24"/>
        </w:rPr>
        <w:lastRenderedPageBreak/>
        <w:t>Sirve de apoyo a lo anterior, la jurisprudencia localizable en el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3CBEF44E"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w:t>
      </w:r>
      <w:r w:rsidRPr="00500883">
        <w:rPr>
          <w:rFonts w:ascii="Arial" w:hAnsi="Arial" w:cs="Arial"/>
          <w:sz w:val="24"/>
          <w:szCs w:val="24"/>
        </w:rPr>
        <w:t>veracidad de su contenido, de conformidad a lo que establece el citado artículo 203 fracción I de la Ley de Procedimiento y Justicia Administrativa para el Estado de Oaxaca.</w:t>
      </w:r>
    </w:p>
    <w:p w14:paraId="04AF31A0" w14:textId="77777777" w:rsidR="008110F1" w:rsidRDefault="008110F1" w:rsidP="008110F1">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conforma el contenido del enjuiciamiento, porque los hechos contenidos en las documentales son afirmaciones expresas.</w:t>
      </w:r>
    </w:p>
    <w:p w14:paraId="500F8012" w14:textId="77777777" w:rsidR="008110F1" w:rsidRDefault="008110F1" w:rsidP="008110F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1721C6">
        <w:rPr>
          <w:rFonts w:ascii="Arial" w:hAnsi="Arial" w:cs="Arial"/>
          <w:sz w:val="24"/>
          <w:szCs w:val="24"/>
        </w:rPr>
        <w:t>- -</w:t>
      </w:r>
    </w:p>
    <w:p w14:paraId="7DB10E2C" w14:textId="77777777" w:rsidR="008110F1" w:rsidRDefault="008110F1" w:rsidP="008110F1">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4F54A2">
        <w:rPr>
          <w:rFonts w:ascii="Arial" w:hAnsi="Arial" w:cs="Arial"/>
          <w:sz w:val="24"/>
        </w:rPr>
        <w:t>- - - - - - - - - - - - - - - -</w:t>
      </w:r>
    </w:p>
    <w:p w14:paraId="0C79B3CF" w14:textId="524B3685"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actora </w:t>
      </w:r>
      <w:r w:rsidR="00002E7E">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la resolución que </w:t>
      </w:r>
      <w:r w:rsidRPr="00143105">
        <w:rPr>
          <w:rFonts w:ascii="Arial" w:hAnsi="Arial" w:cs="Arial"/>
          <w:sz w:val="24"/>
          <w:szCs w:val="24"/>
        </w:rPr>
        <w:t xml:space="preserve">impugnó, y </w:t>
      </w:r>
      <w:r w:rsidRPr="00143105">
        <w:rPr>
          <w:rFonts w:ascii="Arial" w:hAnsi="Arial" w:cs="Arial"/>
          <w:sz w:val="24"/>
          <w:szCs w:val="24"/>
        </w:rPr>
        <w:lastRenderedPageBreak/>
        <w:t>en la que se le impuso una multa por omitir presentar declaraciones bimestrales, lo cual sin duda afecta su esfera jurídica, de ahí que haya quedado justificado su interés jurídico y legítimo en el presente asunto.</w:t>
      </w:r>
    </w:p>
    <w:p w14:paraId="33F3CF90" w14:textId="77777777" w:rsidR="008110F1" w:rsidRPr="00CD56C1" w:rsidRDefault="008110F1" w:rsidP="008110F1">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w:t>
      </w:r>
    </w:p>
    <w:p w14:paraId="2B6E861B" w14:textId="77777777" w:rsidR="008110F1" w:rsidRPr="00E053AE" w:rsidRDefault="008110F1" w:rsidP="008110F1">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14:paraId="4A1B7587" w14:textId="77777777" w:rsidR="008110F1" w:rsidRPr="00E053AE" w:rsidRDefault="008110F1" w:rsidP="008110F1">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907A9D">
        <w:rPr>
          <w:rFonts w:ascii="Arial" w:hAnsi="Arial" w:cs="Arial"/>
          <w:sz w:val="24"/>
        </w:rPr>
        <w:t xml:space="preserve">- </w:t>
      </w:r>
    </w:p>
    <w:p w14:paraId="1A788CF8" w14:textId="77777777" w:rsidR="008110F1" w:rsidRDefault="008110F1" w:rsidP="008110F1">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2A4D91">
        <w:rPr>
          <w:rFonts w:ascii="Arial" w:hAnsi="Arial" w:cs="Arial"/>
          <w:sz w:val="24"/>
          <w:szCs w:val="24"/>
        </w:rPr>
        <w:t>En el presente asunto quedó justificado</w:t>
      </w:r>
      <w:r>
        <w:rPr>
          <w:rFonts w:ascii="Arial" w:hAnsi="Arial" w:cs="Arial"/>
          <w:sz w:val="24"/>
          <w:szCs w:val="24"/>
        </w:rPr>
        <w:t>, con lo</w:t>
      </w:r>
      <w:r w:rsidRPr="002A4D91">
        <w:rPr>
          <w:rFonts w:ascii="Arial" w:hAnsi="Arial" w:cs="Arial"/>
          <w:sz w:val="24"/>
          <w:szCs w:val="24"/>
        </w:rPr>
        <w:t>s divers</w:t>
      </w:r>
      <w:r>
        <w:rPr>
          <w:rFonts w:ascii="Arial" w:hAnsi="Arial" w:cs="Arial"/>
          <w:sz w:val="24"/>
          <w:szCs w:val="24"/>
        </w:rPr>
        <w:t>o</w:t>
      </w:r>
      <w:r w:rsidRPr="002A4D91">
        <w:rPr>
          <w:rFonts w:ascii="Arial" w:hAnsi="Arial" w:cs="Arial"/>
          <w:sz w:val="24"/>
          <w:szCs w:val="24"/>
        </w:rPr>
        <w:t>s</w:t>
      </w:r>
      <w:r>
        <w:rPr>
          <w:rFonts w:ascii="Arial" w:hAnsi="Arial" w:cs="Arial"/>
          <w:sz w:val="24"/>
          <w:szCs w:val="24"/>
        </w:rPr>
        <w:t xml:space="preserve"> formatos de declaraciones de impuestos, </w:t>
      </w:r>
      <w:r w:rsidRPr="002A4D91">
        <w:rPr>
          <w:rFonts w:ascii="Arial" w:hAnsi="Arial" w:cs="Arial"/>
          <w:sz w:val="24"/>
          <w:szCs w:val="24"/>
        </w:rPr>
        <w:t xml:space="preserve">remitidos por las partes, que el día </w:t>
      </w:r>
      <w:r>
        <w:rPr>
          <w:rFonts w:ascii="Arial" w:hAnsi="Arial" w:cs="Arial"/>
          <w:sz w:val="24"/>
          <w:szCs w:val="24"/>
        </w:rPr>
        <w:t>dos de mayo de dos mil dieciocho (02/05</w:t>
      </w:r>
      <w:r w:rsidRPr="002A4D91">
        <w:rPr>
          <w:rFonts w:ascii="Arial" w:hAnsi="Arial" w:cs="Arial"/>
          <w:sz w:val="24"/>
          <w:szCs w:val="24"/>
        </w:rPr>
        <w:t>/2018),</w:t>
      </w:r>
      <w:r>
        <w:rPr>
          <w:rFonts w:ascii="Arial" w:hAnsi="Arial" w:cs="Arial"/>
          <w:b/>
          <w:sz w:val="24"/>
          <w:szCs w:val="24"/>
        </w:rPr>
        <w:t xml:space="preserve"> </w:t>
      </w:r>
      <w:r>
        <w:rPr>
          <w:rFonts w:ascii="Arial" w:hAnsi="Arial" w:cs="Arial"/>
          <w:sz w:val="24"/>
          <w:szCs w:val="24"/>
        </w:rPr>
        <w:t>el</w:t>
      </w:r>
      <w:r w:rsidRPr="000215F1">
        <w:rPr>
          <w:rFonts w:ascii="Arial" w:hAnsi="Arial" w:cs="Arial"/>
          <w:sz w:val="24"/>
          <w:szCs w:val="24"/>
        </w:rPr>
        <w:t xml:space="preserve"> actor</w:t>
      </w:r>
      <w:r>
        <w:rPr>
          <w:rFonts w:ascii="Arial" w:hAnsi="Arial" w:cs="Arial"/>
          <w:b/>
          <w:sz w:val="24"/>
          <w:szCs w:val="24"/>
        </w:rPr>
        <w:t xml:space="preserve"> </w:t>
      </w:r>
      <w:r>
        <w:rPr>
          <w:rFonts w:ascii="Arial" w:hAnsi="Arial" w:cs="Arial"/>
          <w:sz w:val="24"/>
          <w:szCs w:val="24"/>
        </w:rPr>
        <w:t xml:space="preserve">pagó el impuesto sobre erogaciones por remuneraciones al trabajo personal, correspondiente al tercer, cuarto, quinto y sexto bimestre del ejercicio dos mil dieciocho; la autoridad demandada convino con esa circunstancia, pero manifestó, que el actor lo realizó posterior a la emisión (19/02/2019), y notificación (08/04/2019), de la resolución impugnada, en la que se le requirió dicho pago, y a ese respecto, el actor expuso que se hizo sabedor de la resolución impugnada, el día seis de mayo de dos mil diecinueve (06/05/2019),  fecha diversa de la mencionada por la demandada y que refiere consta en el acuse de recibo emitido por el Servicio Postal Mexicano que obra a foja 68, del cual es prudente advertir no se aprecia legible la fecha de recepción ahí </w:t>
      </w:r>
      <w:r>
        <w:rPr>
          <w:rFonts w:ascii="Arial" w:hAnsi="Arial" w:cs="Arial"/>
          <w:sz w:val="24"/>
          <w:szCs w:val="24"/>
        </w:rPr>
        <w:lastRenderedPageBreak/>
        <w:t>plasmada, en razón de ello, se procede a analizar la fecha en que debe tomarse en cuenta como notificada la resolución impugnada al actor, pues ello resulta fundamental para establecer si realizó el pago de manera espontánea y no se debe aplicar ninguna multa en su contra, como lo dispone el artículo 263 fracción I del Código Fiscal para el Estado de Oaxaca, que para mayor comprensión se transcribe:</w:t>
      </w:r>
    </w:p>
    <w:p w14:paraId="1DC4C02A" w14:textId="77777777" w:rsidR="008110F1" w:rsidRPr="00A31CD3" w:rsidRDefault="008110F1" w:rsidP="008110F1">
      <w:pPr>
        <w:tabs>
          <w:tab w:val="left" w:pos="284"/>
          <w:tab w:val="left" w:pos="567"/>
        </w:tabs>
        <w:spacing w:line="240" w:lineRule="auto"/>
        <w:jc w:val="both"/>
        <w:rPr>
          <w:rFonts w:ascii="Arial" w:hAnsi="Arial" w:cs="Arial"/>
          <w:i/>
          <w:sz w:val="24"/>
          <w:szCs w:val="24"/>
        </w:rPr>
      </w:pPr>
      <w:r>
        <w:rPr>
          <w:rFonts w:ascii="Arial" w:hAnsi="Arial" w:cs="Arial"/>
          <w:b/>
          <w:i/>
          <w:sz w:val="24"/>
          <w:szCs w:val="24"/>
        </w:rPr>
        <w:t>“</w:t>
      </w:r>
      <w:r w:rsidRPr="00A31CD3">
        <w:rPr>
          <w:rFonts w:ascii="Arial" w:hAnsi="Arial" w:cs="Arial"/>
          <w:b/>
          <w:i/>
          <w:sz w:val="24"/>
          <w:szCs w:val="24"/>
        </w:rPr>
        <w:t>ARTÍCULO 263</w:t>
      </w:r>
      <w:r w:rsidRPr="00A31CD3">
        <w:rPr>
          <w:rFonts w:ascii="Arial" w:hAnsi="Arial" w:cs="Arial"/>
          <w:i/>
          <w:sz w:val="24"/>
          <w:szCs w:val="24"/>
        </w:rPr>
        <w:t>. No se impondrán multas cuando se cumplan en forma espontánea las obligaciones fiscales fuera de los plazos señalados por las disposiciones fiscales, o cuando se haya incurrido en infracción a causa de fuerza mayor o de caso fortuito.</w:t>
      </w:r>
    </w:p>
    <w:p w14:paraId="200CDC55" w14:textId="77777777" w:rsidR="008110F1" w:rsidRPr="00A31CD3" w:rsidRDefault="008110F1" w:rsidP="008110F1">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Se considerará que el cumplimiento de obligaciones fuera de los plazos establecidos en la ley no es espontáneo, en el caso que:</w:t>
      </w:r>
    </w:p>
    <w:p w14:paraId="286D70E3" w14:textId="77777777" w:rsidR="008110F1" w:rsidRPr="00A31CD3" w:rsidRDefault="008110F1" w:rsidP="008110F1">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09907D4C" w14:textId="77777777" w:rsidR="008110F1" w:rsidRPr="00A31CD3" w:rsidRDefault="008110F1" w:rsidP="008110F1">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Para efectos de lo dispuesto en esta fracción, se considera que existe notificación en los términos establecidos en el último párrafo del artículo141 de este Código, aun cuando ésta no haya surtido sus efectos para el cómputo de plazos…”</w:t>
      </w:r>
    </w:p>
    <w:p w14:paraId="0723955E" w14:textId="77777777" w:rsidR="008110F1" w:rsidRDefault="008110F1" w:rsidP="008110F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la multa por infracción que se notificó por medio del Servicio Postal Mexicano, se considera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w:t>
      </w:r>
      <w:r>
        <w:rPr>
          <w:rFonts w:ascii="Arial" w:hAnsi="Arial" w:cs="Arial"/>
          <w:sz w:val="24"/>
          <w:szCs w:val="24"/>
        </w:rPr>
        <w:lastRenderedPageBreak/>
        <w:t xml:space="preserve">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xml:space="preserve">, pues en autos no consta que la notificación haya sido entregada de forma personal al actor o su representante legal, circunstancia que se tiene por cierta, pues del acuse de recibo remitido por la autoridad demandada, no se advierte de forma legible el nombre de la persona que firmó dicho documento, y si bien es cierto se aprecia de forma borrosa una firma, ésta no concuerda con la plasmada por el actor en el escrito de demanda, ni en la que aparece en su credencial para votar con fotografía que remitió, por lo que se tienen por cierta la premisa de que quien recibió dicho documento fue una persona distinta, sin que se encuentre justificado en este asunto que esa persona sea representante legal del actor, por lo que al no haberse efectuado de forma personal, como lo prescribe la normatividad, sin duda escapa de las consideraciones referidas por el más alto Tribunal del País, consecuentemente, la notificación del acto impugnado </w:t>
      </w:r>
      <w:r w:rsidRPr="008647AA">
        <w:rPr>
          <w:rFonts w:ascii="Arial" w:hAnsi="Arial" w:cs="Arial"/>
          <w:sz w:val="24"/>
          <w:szCs w:val="24"/>
          <w:u w:val="single"/>
        </w:rPr>
        <w:t>resulta ilegal</w:t>
      </w:r>
      <w:r w:rsidRPr="00A31CD3">
        <w:rPr>
          <w:rFonts w:ascii="Arial" w:hAnsi="Arial" w:cs="Arial"/>
          <w:sz w:val="24"/>
          <w:szCs w:val="24"/>
        </w:rPr>
        <w:t xml:space="preserve">; </w:t>
      </w:r>
      <w:r>
        <w:rPr>
          <w:rFonts w:ascii="Arial" w:hAnsi="Arial" w:cs="Arial"/>
          <w:sz w:val="24"/>
          <w:szCs w:val="24"/>
        </w:rPr>
        <w:t>y en ese sentido, debe tomarse como fecha de notificación de la resolución aquí impugnada, el día seis de mayo de dos mil diecinueve (06/05/2019), fecha en que el actor manifestó tuvo conocimiento de la resolución que combate.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7B25F8EF" w14:textId="46A2DAE5" w:rsidR="008110F1" w:rsidRDefault="008110F1" w:rsidP="008110F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si la fecha en que se notificó al actor el requerimiento de obligaciones omitidas (06/05/2019), es posterior a la fecha en que realizó el pago de dichos requerimientos (02/05/2019), luego entonces, el actor se encuentra dentro de los supuestos del artículo 263 fracción I del Código Fiscal para el Estado de Oaxaca, es decir, eximido del pago de multa alguna por presentación extemporánea de las obligaciones requeridas por la demanda, con lo cual resulta ilegal la resolución con número de folio </w:t>
      </w:r>
      <w:r w:rsidR="00002E7E">
        <w:rPr>
          <w:rFonts w:ascii="Arial" w:hAnsi="Arial" w:cs="Arial"/>
          <w:sz w:val="24"/>
          <w:szCs w:val="24"/>
        </w:rPr>
        <w:t>**********</w:t>
      </w:r>
      <w:r>
        <w:rPr>
          <w:rFonts w:ascii="Arial" w:hAnsi="Arial" w:cs="Arial"/>
          <w:sz w:val="24"/>
          <w:szCs w:val="24"/>
        </w:rPr>
        <w:t xml:space="preserve">, emitida el día diecinueve de febrero de dos mil diecinueve (19/02/2019), por la Directora de Ingresos y Recaudación de la Secretaría de Finanzas del Gobierno del Estado, pues debe estimarse que los hechos considerados para su emisión, fueron advertidos en forma equivocada; y al </w:t>
      </w:r>
      <w:r>
        <w:rPr>
          <w:rFonts w:ascii="Arial" w:hAnsi="Arial" w:cs="Arial"/>
          <w:sz w:val="24"/>
          <w:szCs w:val="24"/>
        </w:rPr>
        <w:lastRenderedPageBreak/>
        <w:t>resultar fundado este agravio, resulta suficiente para declarar la nulidad de la resolución combatida, pues aun cuando se analizaran los restantes, en nada cambiaría el sentido de la presente determinación, pues se ha analizado el fondo de este asunto.</w:t>
      </w:r>
    </w:p>
    <w:p w14:paraId="7ACBD518" w14:textId="54A0B3B6" w:rsidR="008110F1" w:rsidRDefault="008110F1" w:rsidP="008110F1">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En relatadas consideraciones,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02E7E">
        <w:rPr>
          <w:rFonts w:ascii="Arial" w:hAnsi="Arial" w:cs="Arial"/>
          <w:sz w:val="24"/>
          <w:szCs w:val="24"/>
        </w:rPr>
        <w:t>**********</w:t>
      </w:r>
      <w:r>
        <w:rPr>
          <w:rFonts w:ascii="Arial" w:hAnsi="Arial" w:cs="Arial"/>
          <w:sz w:val="24"/>
          <w:szCs w:val="24"/>
        </w:rPr>
        <w:t>, expedida con fecha diecinueve de febrero de dos mil diecinueve (19/02/2019), por la Directora de Ingresos y Recaudación de la Secretaría de Finanzas del Poder Ejecutivo del Estado, así como de la notificación de la misma, efectuada a través del servicio postal mexicano, incluso la multa impuesta a la parte actora, consistente en $4,224.50 (CUATRO MIL DOSCIENTOS VEINTICUATRO PESOS 50/100 M.N.), acorde al principio de derecho que reza lo accesorio sigue la suerte de lo principal, lo anterior de conformidad con lo dispuesto en el artículo 208 fracción IV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78BAE5B0"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como ya se manifestó,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350A8766"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w:t>
      </w:r>
      <w:r w:rsidRPr="00C214BC">
        <w:rPr>
          <w:rFonts w:ascii="Arial" w:hAnsi="Arial" w:cs="Arial"/>
          <w:sz w:val="24"/>
          <w:szCs w:val="24"/>
        </w:rPr>
        <w:t>fundado y con apoyo además en los artículos 207, y 209</w:t>
      </w:r>
      <w:r>
        <w:rPr>
          <w:rFonts w:ascii="Arial" w:hAnsi="Arial" w:cs="Arial"/>
          <w:sz w:val="24"/>
          <w:szCs w:val="24"/>
        </w:rPr>
        <w:t>,</w:t>
      </w:r>
      <w:r w:rsidRPr="00C214BC">
        <w:rPr>
          <w:rFonts w:ascii="Arial" w:hAnsi="Arial" w:cs="Arial"/>
          <w:sz w:val="24"/>
          <w:szCs w:val="24"/>
        </w:rPr>
        <w:t xml:space="preserve"> </w:t>
      </w:r>
      <w:r>
        <w:rPr>
          <w:rFonts w:ascii="Arial" w:hAnsi="Arial" w:cs="Arial"/>
          <w:sz w:val="24"/>
          <w:szCs w:val="24"/>
        </w:rPr>
        <w:t xml:space="preserve">ambos </w:t>
      </w:r>
      <w:r w:rsidRPr="00C214BC">
        <w:rPr>
          <w:rFonts w:ascii="Arial" w:hAnsi="Arial" w:cs="Arial"/>
          <w:sz w:val="24"/>
          <w:szCs w:val="24"/>
        </w:rPr>
        <w:t>de la Ley de Procedimiento y Justicia</w:t>
      </w:r>
      <w:r>
        <w:rPr>
          <w:rFonts w:ascii="Arial" w:hAnsi="Arial" w:cs="Arial"/>
          <w:sz w:val="24"/>
          <w:szCs w:val="24"/>
        </w:rPr>
        <w:t xml:space="preserve"> Administrativa para el Estado de Oaxaca, se: - - - - - - - - - - - - - - - - - - - - - - - - - - - - - - - - - - - - - - </w:t>
      </w:r>
      <w:r w:rsidR="006E4950">
        <w:rPr>
          <w:rFonts w:ascii="Arial" w:hAnsi="Arial" w:cs="Arial"/>
          <w:sz w:val="24"/>
          <w:szCs w:val="24"/>
        </w:rPr>
        <w:t xml:space="preserve">- </w:t>
      </w:r>
    </w:p>
    <w:p w14:paraId="6FF934A2" w14:textId="77777777" w:rsidR="008110F1" w:rsidRDefault="008110F1" w:rsidP="008110F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6653039"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F9554D">
        <w:rPr>
          <w:rFonts w:ascii="Arial" w:hAnsi="Arial" w:cs="Arial"/>
          <w:sz w:val="24"/>
          <w:szCs w:val="24"/>
        </w:rPr>
        <w:t xml:space="preserve">- </w:t>
      </w:r>
    </w:p>
    <w:p w14:paraId="32F7E0D6" w14:textId="77777777" w:rsidR="008110F1" w:rsidRDefault="008110F1" w:rsidP="008110F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4B3184">
        <w:rPr>
          <w:rFonts w:ascii="Arial" w:hAnsi="Arial" w:cs="Arial"/>
          <w:sz w:val="24"/>
          <w:szCs w:val="24"/>
        </w:rPr>
        <w:t>- - - - - - - - -</w:t>
      </w:r>
    </w:p>
    <w:p w14:paraId="6A793B52" w14:textId="139DB50E" w:rsidR="008110F1" w:rsidRDefault="008110F1" w:rsidP="008110F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02E7E">
        <w:rPr>
          <w:rFonts w:ascii="Arial" w:hAnsi="Arial" w:cs="Arial"/>
          <w:sz w:val="24"/>
          <w:szCs w:val="24"/>
        </w:rPr>
        <w:t>**********</w:t>
      </w:r>
      <w:r>
        <w:rPr>
          <w:rFonts w:ascii="Arial" w:hAnsi="Arial" w:cs="Arial"/>
          <w:sz w:val="24"/>
          <w:szCs w:val="24"/>
        </w:rPr>
        <w:t xml:space="preserve">, expedida con fecha diecinueve de febrero de dos mil diecinueve (19/02/2019), por la Directora de Ingresos y Recaudación de la Secretaría de Finanzas del Poder Ejecutivo del Estado, así como de la notificación de la misma, efectuada a través del servicio postal mexicano,  y la multa impuesta a la parte actora, consistente en $4,224.50 (CUATRO MIL DOSCIENTOS VEINTICUATRO PESOS 50/100 M.N.); lo anterior en términos precisados en el considerando SEXTO de esta resolución. - - - - - - - </w:t>
      </w:r>
    </w:p>
    <w:p w14:paraId="47E5A0DD" w14:textId="77777777" w:rsidR="008110F1" w:rsidRDefault="008110F1" w:rsidP="008110F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F592396" w14:textId="77777777" w:rsidR="008110F1" w:rsidRPr="00746184" w:rsidRDefault="008110F1" w:rsidP="008110F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2E0C00">
        <w:rPr>
          <w:rFonts w:ascii="Arial" w:hAnsi="Arial" w:cs="Arial"/>
          <w:sz w:val="24"/>
          <w:szCs w:val="24"/>
        </w:rPr>
        <w:t xml:space="preserve">- - - - - - - - - - - </w:t>
      </w:r>
    </w:p>
    <w:p w14:paraId="29B72183" w14:textId="77777777" w:rsidR="00EB0680" w:rsidRPr="008110F1" w:rsidRDefault="00EB0680" w:rsidP="008110F1"/>
    <w:sectPr w:rsidR="00EB0680" w:rsidRPr="008110F1" w:rsidSect="00154BB8">
      <w:headerReference w:type="even" r:id="rId7"/>
      <w:headerReference w:type="default" r:id="rId8"/>
      <w:footerReference w:type="even" r:id="rId9"/>
      <w:footerReference w:type="default" r:id="rId10"/>
      <w:headerReference w:type="first" r:id="rId11"/>
      <w:footerReference w:type="first" r:id="rId12"/>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6DA4E4" w14:textId="77777777" w:rsidR="0056783C" w:rsidRDefault="0056783C" w:rsidP="007A5B5E">
      <w:pPr>
        <w:spacing w:after="0" w:line="240" w:lineRule="auto"/>
      </w:pPr>
      <w:r>
        <w:separator/>
      </w:r>
    </w:p>
  </w:endnote>
  <w:endnote w:type="continuationSeparator" w:id="0">
    <w:p w14:paraId="5AB41EFC" w14:textId="77777777" w:rsidR="0056783C" w:rsidRDefault="0056783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D477C" w14:textId="77777777" w:rsidR="001E7AFD" w:rsidRDefault="001E7AF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63062F0C"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226ABB44" wp14:editId="739EF11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BAC4F5E"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54BB8" w:rsidRPr="00154BB8">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ABB4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BAC4F5E"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54BB8" w:rsidRPr="00154BB8">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64394" w14:textId="77777777" w:rsidR="001E7AFD" w:rsidRDefault="001E7A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8D6745" w14:textId="77777777" w:rsidR="0056783C" w:rsidRDefault="0056783C" w:rsidP="007A5B5E">
      <w:pPr>
        <w:spacing w:after="0" w:line="240" w:lineRule="auto"/>
      </w:pPr>
      <w:r>
        <w:separator/>
      </w:r>
    </w:p>
  </w:footnote>
  <w:footnote w:type="continuationSeparator" w:id="0">
    <w:p w14:paraId="4AE6985B" w14:textId="77777777" w:rsidR="0056783C" w:rsidRDefault="0056783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D9820F" w14:textId="77777777" w:rsidR="00A4373C" w:rsidRDefault="001E7AFD">
    <w:pPr>
      <w:pStyle w:val="Encabezado"/>
    </w:pPr>
    <w:r>
      <w:rPr>
        <w:noProof/>
        <w:lang w:eastAsia="es-MX"/>
      </w:rPr>
      <w:pict w14:anchorId="123D7A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86158" w14:textId="3B85AD02"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5B8DFF49" wp14:editId="0D76C73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4825C71" w14:textId="77777777" w:rsidR="00A4373C" w:rsidRDefault="00440D9A" w:rsidP="009F5E77">
                          <w:r>
                            <w:rPr>
                              <w:noProof/>
                              <w:lang w:eastAsia="es-MX"/>
                            </w:rPr>
                            <w:drawing>
                              <wp:inline distT="0" distB="0" distL="0" distR="0" wp14:anchorId="13FD3926" wp14:editId="7486219F">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8DFF4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34825C71" w14:textId="77777777" w:rsidR="00A4373C" w:rsidRDefault="00440D9A" w:rsidP="009F5E77">
                    <w:r>
                      <w:rPr>
                        <w:noProof/>
                        <w:lang w:eastAsia="es-MX"/>
                      </w:rPr>
                      <w:drawing>
                        <wp:inline distT="0" distB="0" distL="0" distR="0" wp14:anchorId="13FD3926" wp14:editId="7486219F">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110F1">
      <w:rPr>
        <w:rFonts w:ascii="Bookman Old Style" w:hAnsi="Bookman Old Style"/>
        <w:b/>
        <w:sz w:val="24"/>
        <w:szCs w:val="24"/>
      </w:rPr>
      <w:t>042</w:t>
    </w:r>
    <w:r w:rsidRPr="00391F24">
      <w:rPr>
        <w:rFonts w:ascii="Bookman Old Style" w:hAnsi="Bookman Old Style"/>
        <w:b/>
        <w:sz w:val="24"/>
        <w:szCs w:val="24"/>
      </w:rPr>
      <w:t>/</w:t>
    </w:r>
    <w:r w:rsidRPr="002F2D7B">
      <w:rPr>
        <w:rFonts w:ascii="Bookman Old Style" w:hAnsi="Bookman Old Style"/>
        <w:b/>
        <w:sz w:val="24"/>
        <w:szCs w:val="24"/>
      </w:rPr>
      <w:t>201</w:t>
    </w:r>
    <w:r w:rsidR="00187B21">
      <w:rPr>
        <w:rFonts w:ascii="Bookman Old Style" w:hAnsi="Bookman Old Style"/>
        <w:b/>
        <w:sz w:val="24"/>
        <w:szCs w:val="24"/>
      </w:rPr>
      <w:t>9</w:t>
    </w:r>
  </w:p>
  <w:p w14:paraId="337B5412" w14:textId="124B04E3" w:rsidR="00A4373C" w:rsidRPr="00071C38" w:rsidRDefault="00002E7E"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1" locked="0" layoutInCell="1" allowOverlap="1" wp14:anchorId="4D7F261B" wp14:editId="232973C4">
              <wp:simplePos x="0" y="0"/>
              <wp:positionH relativeFrom="column">
                <wp:posOffset>-1251585</wp:posOffset>
              </wp:positionH>
              <wp:positionV relativeFrom="paragraph">
                <wp:posOffset>4200525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4C70306C" w14:textId="77777777" w:rsidR="00002E7E" w:rsidRDefault="00002E7E" w:rsidP="00002E7E">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F261B" id="Cuadro de texto 4" o:spid="_x0000_s1027" type="#_x0000_t202" style="position:absolute;left:0;text-align:left;margin-left:-98.55pt;margin-top:330.75pt;width:89.55pt;height:102.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">
              <v:textbox>
                <w:txbxContent>
                  <w:p w14:paraId="4C70306C" w14:textId="77777777" w:rsidR="00002E7E" w:rsidRDefault="00002E7E" w:rsidP="00002E7E">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751361BA" wp14:editId="03991296">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B4F03" w14:textId="77777777" w:rsidR="00A4373C" w:rsidRDefault="001E7AFD">
    <w:pPr>
      <w:pStyle w:val="Encabezado"/>
    </w:pPr>
    <w:r>
      <w:rPr>
        <w:noProof/>
        <w:lang w:eastAsia="es-MX"/>
      </w:rPr>
      <w:pict w14:anchorId="339349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2E7E"/>
    <w:rsid w:val="00003DDD"/>
    <w:rsid w:val="000054A2"/>
    <w:rsid w:val="00010528"/>
    <w:rsid w:val="000125A9"/>
    <w:rsid w:val="00012762"/>
    <w:rsid w:val="0002020F"/>
    <w:rsid w:val="00022D97"/>
    <w:rsid w:val="00023964"/>
    <w:rsid w:val="0002489A"/>
    <w:rsid w:val="000268AE"/>
    <w:rsid w:val="00033A92"/>
    <w:rsid w:val="00034A10"/>
    <w:rsid w:val="00037568"/>
    <w:rsid w:val="00041042"/>
    <w:rsid w:val="00043943"/>
    <w:rsid w:val="00045647"/>
    <w:rsid w:val="00047223"/>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94496"/>
    <w:rsid w:val="000A1953"/>
    <w:rsid w:val="000A3141"/>
    <w:rsid w:val="000A3C52"/>
    <w:rsid w:val="000A749A"/>
    <w:rsid w:val="000A7EF7"/>
    <w:rsid w:val="000B07FD"/>
    <w:rsid w:val="000B41EC"/>
    <w:rsid w:val="000C2D07"/>
    <w:rsid w:val="000C5A57"/>
    <w:rsid w:val="000D332F"/>
    <w:rsid w:val="000D7002"/>
    <w:rsid w:val="000E3B74"/>
    <w:rsid w:val="000F2A5A"/>
    <w:rsid w:val="000F682D"/>
    <w:rsid w:val="0010130E"/>
    <w:rsid w:val="0010171D"/>
    <w:rsid w:val="00102428"/>
    <w:rsid w:val="00103E7F"/>
    <w:rsid w:val="001057B8"/>
    <w:rsid w:val="001062D2"/>
    <w:rsid w:val="001130B3"/>
    <w:rsid w:val="0011343F"/>
    <w:rsid w:val="001138F8"/>
    <w:rsid w:val="00117886"/>
    <w:rsid w:val="00121484"/>
    <w:rsid w:val="00124E09"/>
    <w:rsid w:val="00131D15"/>
    <w:rsid w:val="001323F3"/>
    <w:rsid w:val="00132D25"/>
    <w:rsid w:val="00150601"/>
    <w:rsid w:val="00150787"/>
    <w:rsid w:val="00154BB8"/>
    <w:rsid w:val="00154E74"/>
    <w:rsid w:val="00160942"/>
    <w:rsid w:val="00164320"/>
    <w:rsid w:val="0016706C"/>
    <w:rsid w:val="001721C6"/>
    <w:rsid w:val="00185A8C"/>
    <w:rsid w:val="00187B21"/>
    <w:rsid w:val="0019193E"/>
    <w:rsid w:val="00197CCC"/>
    <w:rsid w:val="001A273D"/>
    <w:rsid w:val="001A3488"/>
    <w:rsid w:val="001A420D"/>
    <w:rsid w:val="001A7108"/>
    <w:rsid w:val="001B0015"/>
    <w:rsid w:val="001B31AA"/>
    <w:rsid w:val="001B3EDE"/>
    <w:rsid w:val="001C0584"/>
    <w:rsid w:val="001C581E"/>
    <w:rsid w:val="001D595D"/>
    <w:rsid w:val="001D7D72"/>
    <w:rsid w:val="001E468F"/>
    <w:rsid w:val="001E7AFD"/>
    <w:rsid w:val="001E7EB8"/>
    <w:rsid w:val="002019F1"/>
    <w:rsid w:val="00215CFB"/>
    <w:rsid w:val="00224B12"/>
    <w:rsid w:val="00225794"/>
    <w:rsid w:val="002273C1"/>
    <w:rsid w:val="00227673"/>
    <w:rsid w:val="00227B0E"/>
    <w:rsid w:val="00231BB4"/>
    <w:rsid w:val="00236040"/>
    <w:rsid w:val="00237BFA"/>
    <w:rsid w:val="00242030"/>
    <w:rsid w:val="002476D8"/>
    <w:rsid w:val="00256213"/>
    <w:rsid w:val="00260406"/>
    <w:rsid w:val="00264419"/>
    <w:rsid w:val="00266D60"/>
    <w:rsid w:val="00273025"/>
    <w:rsid w:val="00274840"/>
    <w:rsid w:val="002777B4"/>
    <w:rsid w:val="00277F55"/>
    <w:rsid w:val="00280C38"/>
    <w:rsid w:val="00282C25"/>
    <w:rsid w:val="00284F95"/>
    <w:rsid w:val="0028642F"/>
    <w:rsid w:val="002A1A88"/>
    <w:rsid w:val="002A534A"/>
    <w:rsid w:val="002A70E2"/>
    <w:rsid w:val="002B1091"/>
    <w:rsid w:val="002B7125"/>
    <w:rsid w:val="002C3F59"/>
    <w:rsid w:val="002D049B"/>
    <w:rsid w:val="002D1C5C"/>
    <w:rsid w:val="002D4755"/>
    <w:rsid w:val="002D50CB"/>
    <w:rsid w:val="002E0A6B"/>
    <w:rsid w:val="002E0C00"/>
    <w:rsid w:val="002E2D06"/>
    <w:rsid w:val="002E45CD"/>
    <w:rsid w:val="002F0DE0"/>
    <w:rsid w:val="002F510D"/>
    <w:rsid w:val="002F7E67"/>
    <w:rsid w:val="00314069"/>
    <w:rsid w:val="00315E00"/>
    <w:rsid w:val="003171EB"/>
    <w:rsid w:val="0032191E"/>
    <w:rsid w:val="003232EF"/>
    <w:rsid w:val="00324531"/>
    <w:rsid w:val="00334280"/>
    <w:rsid w:val="0034172C"/>
    <w:rsid w:val="0034623D"/>
    <w:rsid w:val="003605D0"/>
    <w:rsid w:val="00362621"/>
    <w:rsid w:val="00362B10"/>
    <w:rsid w:val="00362B9F"/>
    <w:rsid w:val="0036559B"/>
    <w:rsid w:val="00367CD8"/>
    <w:rsid w:val="00370DDF"/>
    <w:rsid w:val="00372164"/>
    <w:rsid w:val="00372348"/>
    <w:rsid w:val="003739C0"/>
    <w:rsid w:val="00375885"/>
    <w:rsid w:val="00375B6F"/>
    <w:rsid w:val="00376FD6"/>
    <w:rsid w:val="0037735A"/>
    <w:rsid w:val="0038465F"/>
    <w:rsid w:val="00387429"/>
    <w:rsid w:val="00387568"/>
    <w:rsid w:val="00387F33"/>
    <w:rsid w:val="00391F24"/>
    <w:rsid w:val="00393A57"/>
    <w:rsid w:val="003941A2"/>
    <w:rsid w:val="003A4548"/>
    <w:rsid w:val="003A5730"/>
    <w:rsid w:val="003A6F4F"/>
    <w:rsid w:val="003A766C"/>
    <w:rsid w:val="003B1785"/>
    <w:rsid w:val="003B1E1B"/>
    <w:rsid w:val="003B3C3C"/>
    <w:rsid w:val="003B4F0A"/>
    <w:rsid w:val="003C38DB"/>
    <w:rsid w:val="003C5391"/>
    <w:rsid w:val="003C5C1B"/>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675B"/>
    <w:rsid w:val="00427547"/>
    <w:rsid w:val="004319A5"/>
    <w:rsid w:val="00433354"/>
    <w:rsid w:val="00433706"/>
    <w:rsid w:val="00433716"/>
    <w:rsid w:val="00434450"/>
    <w:rsid w:val="00434D4A"/>
    <w:rsid w:val="00434FEC"/>
    <w:rsid w:val="00440D9A"/>
    <w:rsid w:val="00440DC5"/>
    <w:rsid w:val="0044490A"/>
    <w:rsid w:val="00446E39"/>
    <w:rsid w:val="00454AEC"/>
    <w:rsid w:val="00456E66"/>
    <w:rsid w:val="00457534"/>
    <w:rsid w:val="0046298F"/>
    <w:rsid w:val="004667D8"/>
    <w:rsid w:val="00473912"/>
    <w:rsid w:val="00475A77"/>
    <w:rsid w:val="00476F7D"/>
    <w:rsid w:val="004847B0"/>
    <w:rsid w:val="00485500"/>
    <w:rsid w:val="0048552C"/>
    <w:rsid w:val="0048608F"/>
    <w:rsid w:val="004B074C"/>
    <w:rsid w:val="004B21D3"/>
    <w:rsid w:val="004B3184"/>
    <w:rsid w:val="004B4229"/>
    <w:rsid w:val="004B524C"/>
    <w:rsid w:val="004B768F"/>
    <w:rsid w:val="004C1605"/>
    <w:rsid w:val="004C5180"/>
    <w:rsid w:val="004C7B48"/>
    <w:rsid w:val="004D36EF"/>
    <w:rsid w:val="004D3942"/>
    <w:rsid w:val="004D49E7"/>
    <w:rsid w:val="004D7A34"/>
    <w:rsid w:val="004E21EE"/>
    <w:rsid w:val="004E6A61"/>
    <w:rsid w:val="004F162F"/>
    <w:rsid w:val="004F54A2"/>
    <w:rsid w:val="004F6F81"/>
    <w:rsid w:val="004F74B5"/>
    <w:rsid w:val="00502478"/>
    <w:rsid w:val="00502589"/>
    <w:rsid w:val="00502D4F"/>
    <w:rsid w:val="00502DA7"/>
    <w:rsid w:val="00504FCD"/>
    <w:rsid w:val="005108C4"/>
    <w:rsid w:val="005221FE"/>
    <w:rsid w:val="00522A4F"/>
    <w:rsid w:val="00522C05"/>
    <w:rsid w:val="0052369A"/>
    <w:rsid w:val="00524EF5"/>
    <w:rsid w:val="005277AB"/>
    <w:rsid w:val="00527A5C"/>
    <w:rsid w:val="00533998"/>
    <w:rsid w:val="00536197"/>
    <w:rsid w:val="005401D7"/>
    <w:rsid w:val="00542573"/>
    <w:rsid w:val="00542EDF"/>
    <w:rsid w:val="00544394"/>
    <w:rsid w:val="00553A79"/>
    <w:rsid w:val="00555EC8"/>
    <w:rsid w:val="005650AD"/>
    <w:rsid w:val="00566511"/>
    <w:rsid w:val="0056783C"/>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5100"/>
    <w:rsid w:val="005B63A5"/>
    <w:rsid w:val="005B6473"/>
    <w:rsid w:val="005C4441"/>
    <w:rsid w:val="005C5DF2"/>
    <w:rsid w:val="005C641B"/>
    <w:rsid w:val="005C7798"/>
    <w:rsid w:val="005E0299"/>
    <w:rsid w:val="005E1297"/>
    <w:rsid w:val="005E1383"/>
    <w:rsid w:val="005E583E"/>
    <w:rsid w:val="005E6B1F"/>
    <w:rsid w:val="00604785"/>
    <w:rsid w:val="006050EC"/>
    <w:rsid w:val="00605FD1"/>
    <w:rsid w:val="00606A66"/>
    <w:rsid w:val="00607F2F"/>
    <w:rsid w:val="00613139"/>
    <w:rsid w:val="00615AAB"/>
    <w:rsid w:val="006179D5"/>
    <w:rsid w:val="006224F4"/>
    <w:rsid w:val="00623270"/>
    <w:rsid w:val="00627280"/>
    <w:rsid w:val="00631E6F"/>
    <w:rsid w:val="00633B84"/>
    <w:rsid w:val="00635299"/>
    <w:rsid w:val="0063702E"/>
    <w:rsid w:val="00640240"/>
    <w:rsid w:val="006406B1"/>
    <w:rsid w:val="00641999"/>
    <w:rsid w:val="00644003"/>
    <w:rsid w:val="006532EB"/>
    <w:rsid w:val="00653A69"/>
    <w:rsid w:val="006635AF"/>
    <w:rsid w:val="00665C49"/>
    <w:rsid w:val="006663FA"/>
    <w:rsid w:val="00667494"/>
    <w:rsid w:val="006675F6"/>
    <w:rsid w:val="00671276"/>
    <w:rsid w:val="006715DA"/>
    <w:rsid w:val="006720CF"/>
    <w:rsid w:val="00674769"/>
    <w:rsid w:val="00674CC7"/>
    <w:rsid w:val="00680A5D"/>
    <w:rsid w:val="00682104"/>
    <w:rsid w:val="00694FBA"/>
    <w:rsid w:val="0069526B"/>
    <w:rsid w:val="006A11E3"/>
    <w:rsid w:val="006A1E8F"/>
    <w:rsid w:val="006A28D2"/>
    <w:rsid w:val="006A673B"/>
    <w:rsid w:val="006A6B10"/>
    <w:rsid w:val="006B1019"/>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22C3"/>
    <w:rsid w:val="006E4950"/>
    <w:rsid w:val="006E5138"/>
    <w:rsid w:val="006E59ED"/>
    <w:rsid w:val="006F0A48"/>
    <w:rsid w:val="006F51F4"/>
    <w:rsid w:val="006F5239"/>
    <w:rsid w:val="00706D02"/>
    <w:rsid w:val="0071474B"/>
    <w:rsid w:val="00714E8F"/>
    <w:rsid w:val="0071537A"/>
    <w:rsid w:val="00723AAA"/>
    <w:rsid w:val="00726144"/>
    <w:rsid w:val="007312A2"/>
    <w:rsid w:val="00732829"/>
    <w:rsid w:val="007464DF"/>
    <w:rsid w:val="007536F9"/>
    <w:rsid w:val="00754684"/>
    <w:rsid w:val="00755D85"/>
    <w:rsid w:val="00766AB5"/>
    <w:rsid w:val="0076779D"/>
    <w:rsid w:val="00770A31"/>
    <w:rsid w:val="00772907"/>
    <w:rsid w:val="007846E5"/>
    <w:rsid w:val="0078531B"/>
    <w:rsid w:val="00785927"/>
    <w:rsid w:val="00787149"/>
    <w:rsid w:val="0079545D"/>
    <w:rsid w:val="007A22EE"/>
    <w:rsid w:val="007A43ED"/>
    <w:rsid w:val="007A44BA"/>
    <w:rsid w:val="007A5119"/>
    <w:rsid w:val="007A5B5E"/>
    <w:rsid w:val="007A774E"/>
    <w:rsid w:val="007A7A48"/>
    <w:rsid w:val="007B3EBE"/>
    <w:rsid w:val="007B4FFD"/>
    <w:rsid w:val="007C4F03"/>
    <w:rsid w:val="007C6008"/>
    <w:rsid w:val="007C6B9D"/>
    <w:rsid w:val="007C6EFA"/>
    <w:rsid w:val="007C7D73"/>
    <w:rsid w:val="007D1333"/>
    <w:rsid w:val="007D55ED"/>
    <w:rsid w:val="007E2943"/>
    <w:rsid w:val="007E41A0"/>
    <w:rsid w:val="007E51B4"/>
    <w:rsid w:val="007E66DC"/>
    <w:rsid w:val="007F0760"/>
    <w:rsid w:val="007F2831"/>
    <w:rsid w:val="007F4FFC"/>
    <w:rsid w:val="007F60E9"/>
    <w:rsid w:val="00801A84"/>
    <w:rsid w:val="008110F1"/>
    <w:rsid w:val="008144D8"/>
    <w:rsid w:val="00814D65"/>
    <w:rsid w:val="00820232"/>
    <w:rsid w:val="0082288F"/>
    <w:rsid w:val="00836BB6"/>
    <w:rsid w:val="00836D84"/>
    <w:rsid w:val="008405F9"/>
    <w:rsid w:val="00846D5B"/>
    <w:rsid w:val="008503F4"/>
    <w:rsid w:val="00850F70"/>
    <w:rsid w:val="00851860"/>
    <w:rsid w:val="00854294"/>
    <w:rsid w:val="00856A4E"/>
    <w:rsid w:val="00857943"/>
    <w:rsid w:val="00860BE0"/>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07A9D"/>
    <w:rsid w:val="00913A5B"/>
    <w:rsid w:val="009146E9"/>
    <w:rsid w:val="009151E7"/>
    <w:rsid w:val="009156C4"/>
    <w:rsid w:val="009172F2"/>
    <w:rsid w:val="009178C8"/>
    <w:rsid w:val="0092037B"/>
    <w:rsid w:val="00926315"/>
    <w:rsid w:val="0092754C"/>
    <w:rsid w:val="0093030F"/>
    <w:rsid w:val="0093147D"/>
    <w:rsid w:val="0093785B"/>
    <w:rsid w:val="00944386"/>
    <w:rsid w:val="00944597"/>
    <w:rsid w:val="00952BBB"/>
    <w:rsid w:val="00952DA2"/>
    <w:rsid w:val="00953189"/>
    <w:rsid w:val="009575F5"/>
    <w:rsid w:val="00961AB8"/>
    <w:rsid w:val="009755FD"/>
    <w:rsid w:val="009802A4"/>
    <w:rsid w:val="0099265D"/>
    <w:rsid w:val="009963CC"/>
    <w:rsid w:val="009963D8"/>
    <w:rsid w:val="009972DA"/>
    <w:rsid w:val="009A10C0"/>
    <w:rsid w:val="009A23EA"/>
    <w:rsid w:val="009A3359"/>
    <w:rsid w:val="009A6F9E"/>
    <w:rsid w:val="009B3A19"/>
    <w:rsid w:val="009B7578"/>
    <w:rsid w:val="009B7B93"/>
    <w:rsid w:val="009C5F23"/>
    <w:rsid w:val="009C7D7A"/>
    <w:rsid w:val="009D23D6"/>
    <w:rsid w:val="009D6D39"/>
    <w:rsid w:val="009D75E8"/>
    <w:rsid w:val="009E7E15"/>
    <w:rsid w:val="009F2123"/>
    <w:rsid w:val="00A03414"/>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659DE"/>
    <w:rsid w:val="00A811AE"/>
    <w:rsid w:val="00A879E4"/>
    <w:rsid w:val="00A917BE"/>
    <w:rsid w:val="00A968B7"/>
    <w:rsid w:val="00A97BC6"/>
    <w:rsid w:val="00AA3699"/>
    <w:rsid w:val="00AA4103"/>
    <w:rsid w:val="00AA51ED"/>
    <w:rsid w:val="00AA62AE"/>
    <w:rsid w:val="00AA7145"/>
    <w:rsid w:val="00AA796F"/>
    <w:rsid w:val="00AB1630"/>
    <w:rsid w:val="00AB5C18"/>
    <w:rsid w:val="00AC05A6"/>
    <w:rsid w:val="00AC593D"/>
    <w:rsid w:val="00AC5FBE"/>
    <w:rsid w:val="00AD14A8"/>
    <w:rsid w:val="00AD4AA5"/>
    <w:rsid w:val="00AD723C"/>
    <w:rsid w:val="00AE579E"/>
    <w:rsid w:val="00AF01E3"/>
    <w:rsid w:val="00AF5B34"/>
    <w:rsid w:val="00B00359"/>
    <w:rsid w:val="00B044C2"/>
    <w:rsid w:val="00B103A0"/>
    <w:rsid w:val="00B11332"/>
    <w:rsid w:val="00B14C4C"/>
    <w:rsid w:val="00B171D1"/>
    <w:rsid w:val="00B22B25"/>
    <w:rsid w:val="00B22DC7"/>
    <w:rsid w:val="00B26A51"/>
    <w:rsid w:val="00B37BED"/>
    <w:rsid w:val="00B438E5"/>
    <w:rsid w:val="00B4639E"/>
    <w:rsid w:val="00B46E86"/>
    <w:rsid w:val="00B52D40"/>
    <w:rsid w:val="00B53C8F"/>
    <w:rsid w:val="00B600ED"/>
    <w:rsid w:val="00B61077"/>
    <w:rsid w:val="00B61428"/>
    <w:rsid w:val="00B70C05"/>
    <w:rsid w:val="00B7407D"/>
    <w:rsid w:val="00B81C77"/>
    <w:rsid w:val="00B86059"/>
    <w:rsid w:val="00B91B88"/>
    <w:rsid w:val="00B92449"/>
    <w:rsid w:val="00B94C99"/>
    <w:rsid w:val="00B97A95"/>
    <w:rsid w:val="00B97D1F"/>
    <w:rsid w:val="00BA251A"/>
    <w:rsid w:val="00BA4A5A"/>
    <w:rsid w:val="00BA6BAA"/>
    <w:rsid w:val="00BB4F0B"/>
    <w:rsid w:val="00BC5D03"/>
    <w:rsid w:val="00BD0DA4"/>
    <w:rsid w:val="00BD28DD"/>
    <w:rsid w:val="00BD7507"/>
    <w:rsid w:val="00BE1DD4"/>
    <w:rsid w:val="00BE26D9"/>
    <w:rsid w:val="00BE3865"/>
    <w:rsid w:val="00BF2E0E"/>
    <w:rsid w:val="00C046EC"/>
    <w:rsid w:val="00C13B09"/>
    <w:rsid w:val="00C142D8"/>
    <w:rsid w:val="00C15DB6"/>
    <w:rsid w:val="00C201E1"/>
    <w:rsid w:val="00C20B6F"/>
    <w:rsid w:val="00C225DB"/>
    <w:rsid w:val="00C3005E"/>
    <w:rsid w:val="00C33CED"/>
    <w:rsid w:val="00C349DF"/>
    <w:rsid w:val="00C37DF5"/>
    <w:rsid w:val="00C41270"/>
    <w:rsid w:val="00C44DDE"/>
    <w:rsid w:val="00C46F31"/>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219A"/>
    <w:rsid w:val="00CD3746"/>
    <w:rsid w:val="00CD43CA"/>
    <w:rsid w:val="00CD6397"/>
    <w:rsid w:val="00CD707F"/>
    <w:rsid w:val="00D11FEF"/>
    <w:rsid w:val="00D266C0"/>
    <w:rsid w:val="00D27503"/>
    <w:rsid w:val="00D300B5"/>
    <w:rsid w:val="00D341B7"/>
    <w:rsid w:val="00D34765"/>
    <w:rsid w:val="00D35A3C"/>
    <w:rsid w:val="00D35CB2"/>
    <w:rsid w:val="00D36878"/>
    <w:rsid w:val="00D44940"/>
    <w:rsid w:val="00D4537E"/>
    <w:rsid w:val="00D459CC"/>
    <w:rsid w:val="00D46C75"/>
    <w:rsid w:val="00D5194F"/>
    <w:rsid w:val="00D52AE9"/>
    <w:rsid w:val="00D54271"/>
    <w:rsid w:val="00D54B83"/>
    <w:rsid w:val="00D55CA1"/>
    <w:rsid w:val="00D67F35"/>
    <w:rsid w:val="00D80489"/>
    <w:rsid w:val="00D8282E"/>
    <w:rsid w:val="00D841BC"/>
    <w:rsid w:val="00D8770B"/>
    <w:rsid w:val="00D925FE"/>
    <w:rsid w:val="00DA2E36"/>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16FB5"/>
    <w:rsid w:val="00E21E6C"/>
    <w:rsid w:val="00E24926"/>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81789"/>
    <w:rsid w:val="00E90C31"/>
    <w:rsid w:val="00E91751"/>
    <w:rsid w:val="00E9337C"/>
    <w:rsid w:val="00E974F8"/>
    <w:rsid w:val="00EA20B7"/>
    <w:rsid w:val="00EA2229"/>
    <w:rsid w:val="00EA5B8C"/>
    <w:rsid w:val="00EA6D91"/>
    <w:rsid w:val="00EA6EFA"/>
    <w:rsid w:val="00EB0680"/>
    <w:rsid w:val="00EB268D"/>
    <w:rsid w:val="00EC616C"/>
    <w:rsid w:val="00ED0200"/>
    <w:rsid w:val="00ED0588"/>
    <w:rsid w:val="00ED0959"/>
    <w:rsid w:val="00ED2A23"/>
    <w:rsid w:val="00ED5611"/>
    <w:rsid w:val="00EE3204"/>
    <w:rsid w:val="00EE66A3"/>
    <w:rsid w:val="00EE69CB"/>
    <w:rsid w:val="00EE7010"/>
    <w:rsid w:val="00EF074F"/>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30E3"/>
    <w:rsid w:val="00F35133"/>
    <w:rsid w:val="00F410FB"/>
    <w:rsid w:val="00F4521C"/>
    <w:rsid w:val="00F57AB8"/>
    <w:rsid w:val="00F652B5"/>
    <w:rsid w:val="00F65989"/>
    <w:rsid w:val="00F668A7"/>
    <w:rsid w:val="00F66A57"/>
    <w:rsid w:val="00F767DC"/>
    <w:rsid w:val="00F82D42"/>
    <w:rsid w:val="00F85C13"/>
    <w:rsid w:val="00F85E9E"/>
    <w:rsid w:val="00F869F5"/>
    <w:rsid w:val="00F90CB3"/>
    <w:rsid w:val="00F9203A"/>
    <w:rsid w:val="00F93C6D"/>
    <w:rsid w:val="00F9554D"/>
    <w:rsid w:val="00F965D8"/>
    <w:rsid w:val="00F969CE"/>
    <w:rsid w:val="00FA2DE8"/>
    <w:rsid w:val="00FB7682"/>
    <w:rsid w:val="00FC45EE"/>
    <w:rsid w:val="00FC47E6"/>
    <w:rsid w:val="00FC4F6A"/>
    <w:rsid w:val="00FD3894"/>
    <w:rsid w:val="00FD6A8A"/>
    <w:rsid w:val="00FD79EC"/>
    <w:rsid w:val="00FE00C8"/>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F32E0B2"/>
  <w15:docId w15:val="{0F1D42D7-FCE0-4403-AFFD-FDAF8EBD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0F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9</Pages>
  <Words>3402</Words>
  <Characters>18716</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658</cp:revision>
  <cp:lastPrinted>2019-12-02T19:23:00Z</cp:lastPrinted>
  <dcterms:created xsi:type="dcterms:W3CDTF">2019-07-08T16:38:00Z</dcterms:created>
  <dcterms:modified xsi:type="dcterms:W3CDTF">2020-08-04T14:44:00Z</dcterms:modified>
</cp:coreProperties>
</file>