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DBE49F" w14:textId="5A44CCA0" w:rsidR="00387CB0" w:rsidRDefault="00387CB0" w:rsidP="000C679B">
      <w:pPr>
        <w:spacing w:line="240" w:lineRule="auto"/>
        <w:ind w:left="3119" w:right="49"/>
        <w:jc w:val="both"/>
        <w:rPr>
          <w:rFonts w:ascii="Arial" w:hAnsi="Arial" w:cs="Arial"/>
          <w:b/>
          <w:sz w:val="26"/>
          <w:szCs w:val="26"/>
        </w:rPr>
      </w:pPr>
      <w:r>
        <w:rPr>
          <w:rFonts w:ascii="Arial" w:hAnsi="Arial" w:cs="Arial"/>
          <w:b/>
          <w:sz w:val="26"/>
          <w:szCs w:val="26"/>
        </w:rPr>
        <w:t>SALA SUPERIOR DEL TRIBUNAL DE JUSTICIA ADMINISTRATIVA DEL ESTADO DE OAXACA.</w:t>
      </w:r>
    </w:p>
    <w:p w14:paraId="6D23D065" w14:textId="1614B2FF" w:rsidR="004E5889" w:rsidRDefault="004E5889" w:rsidP="000C679B">
      <w:pPr>
        <w:spacing w:line="240" w:lineRule="auto"/>
        <w:ind w:left="3119" w:right="49"/>
        <w:jc w:val="both"/>
        <w:rPr>
          <w:rFonts w:ascii="Arial" w:hAnsi="Arial" w:cs="Arial"/>
          <w:b/>
          <w:sz w:val="26"/>
          <w:szCs w:val="26"/>
        </w:rPr>
      </w:pPr>
      <w:r>
        <w:rPr>
          <w:rFonts w:ascii="Arial" w:hAnsi="Arial" w:cs="Arial"/>
          <w:b/>
          <w:sz w:val="26"/>
          <w:szCs w:val="26"/>
        </w:rPr>
        <w:t>RECURSO DE REVISIÓN: 0</w:t>
      </w:r>
      <w:r w:rsidR="00387CB0">
        <w:rPr>
          <w:rFonts w:ascii="Arial" w:hAnsi="Arial" w:cs="Arial"/>
          <w:b/>
          <w:sz w:val="26"/>
          <w:szCs w:val="26"/>
        </w:rPr>
        <w:t>042/2022</w:t>
      </w:r>
    </w:p>
    <w:p w14:paraId="11FE9FA4" w14:textId="630A16CE" w:rsidR="004E5889" w:rsidRDefault="004E5889" w:rsidP="000C679B">
      <w:pPr>
        <w:spacing w:line="240" w:lineRule="auto"/>
        <w:ind w:left="3119" w:right="49"/>
        <w:jc w:val="both"/>
        <w:rPr>
          <w:rFonts w:ascii="Arial" w:hAnsi="Arial" w:cs="Arial"/>
          <w:b/>
          <w:sz w:val="26"/>
          <w:szCs w:val="26"/>
        </w:rPr>
      </w:pPr>
      <w:r>
        <w:rPr>
          <w:rFonts w:ascii="Arial" w:hAnsi="Arial" w:cs="Arial"/>
          <w:b/>
          <w:sz w:val="26"/>
          <w:szCs w:val="26"/>
        </w:rPr>
        <w:t>EXPEDIENTE: 0</w:t>
      </w:r>
      <w:r w:rsidR="00387CB0">
        <w:rPr>
          <w:rFonts w:ascii="Arial" w:hAnsi="Arial" w:cs="Arial"/>
          <w:b/>
          <w:sz w:val="26"/>
          <w:szCs w:val="26"/>
        </w:rPr>
        <w:t>047</w:t>
      </w:r>
      <w:r>
        <w:rPr>
          <w:rFonts w:ascii="Arial" w:hAnsi="Arial" w:cs="Arial"/>
          <w:b/>
          <w:sz w:val="26"/>
          <w:szCs w:val="26"/>
        </w:rPr>
        <w:t>/20</w:t>
      </w:r>
      <w:r w:rsidR="00387CB0">
        <w:rPr>
          <w:rFonts w:ascii="Arial" w:hAnsi="Arial" w:cs="Arial"/>
          <w:b/>
          <w:sz w:val="26"/>
          <w:szCs w:val="26"/>
        </w:rPr>
        <w:t>21</w:t>
      </w:r>
      <w:r>
        <w:rPr>
          <w:rFonts w:ascii="Arial" w:hAnsi="Arial" w:cs="Arial"/>
          <w:b/>
          <w:sz w:val="26"/>
          <w:szCs w:val="26"/>
        </w:rPr>
        <w:t xml:space="preserve"> DE LA </w:t>
      </w:r>
      <w:r w:rsidR="00387CB0">
        <w:rPr>
          <w:rFonts w:ascii="Arial" w:hAnsi="Arial" w:cs="Arial"/>
          <w:b/>
          <w:sz w:val="26"/>
          <w:szCs w:val="26"/>
        </w:rPr>
        <w:t>CUARTA</w:t>
      </w:r>
      <w:r>
        <w:rPr>
          <w:rFonts w:ascii="Arial" w:hAnsi="Arial" w:cs="Arial"/>
          <w:b/>
          <w:sz w:val="26"/>
          <w:szCs w:val="26"/>
        </w:rPr>
        <w:t xml:space="preserve"> SALA UNITARIA DE PRIMERA INSTANCIA</w:t>
      </w:r>
    </w:p>
    <w:p w14:paraId="703F0E3F" w14:textId="77777777" w:rsidR="004E5889" w:rsidRDefault="004E5889" w:rsidP="000C679B">
      <w:pPr>
        <w:spacing w:line="240" w:lineRule="auto"/>
        <w:ind w:left="3119" w:right="49"/>
        <w:jc w:val="both"/>
        <w:rPr>
          <w:rFonts w:ascii="Arial" w:hAnsi="Arial" w:cs="Arial"/>
          <w:b/>
          <w:sz w:val="26"/>
          <w:szCs w:val="26"/>
        </w:rPr>
      </w:pPr>
      <w:r>
        <w:rPr>
          <w:rFonts w:ascii="Arial" w:hAnsi="Arial" w:cs="Arial"/>
          <w:b/>
          <w:sz w:val="26"/>
          <w:szCs w:val="26"/>
        </w:rPr>
        <w:t>PONENTE: MAGISTRADO ELÍAS CORTÉS LÓPEZ.</w:t>
      </w:r>
    </w:p>
    <w:p w14:paraId="3E128584" w14:textId="77777777" w:rsidR="004E5889" w:rsidRDefault="004E5889" w:rsidP="0065447C">
      <w:pPr>
        <w:spacing w:line="240" w:lineRule="auto"/>
        <w:ind w:left="2124" w:right="49"/>
        <w:jc w:val="both"/>
        <w:rPr>
          <w:rFonts w:ascii="Arial" w:hAnsi="Arial" w:cs="Arial"/>
          <w:b/>
          <w:sz w:val="26"/>
          <w:szCs w:val="26"/>
        </w:rPr>
      </w:pPr>
    </w:p>
    <w:p w14:paraId="1390010F" w14:textId="38D792AE" w:rsidR="00D34D8D" w:rsidRDefault="00D34D8D" w:rsidP="0065447C">
      <w:pPr>
        <w:spacing w:before="240" w:line="360" w:lineRule="auto"/>
        <w:ind w:right="49"/>
        <w:jc w:val="both"/>
        <w:rPr>
          <w:rFonts w:ascii="Arial" w:hAnsi="Arial" w:cs="Arial"/>
          <w:b/>
          <w:sz w:val="26"/>
          <w:szCs w:val="26"/>
        </w:rPr>
      </w:pPr>
      <w:r>
        <w:rPr>
          <w:rFonts w:ascii="Arial" w:hAnsi="Arial" w:cs="Arial"/>
          <w:b/>
          <w:sz w:val="26"/>
          <w:szCs w:val="26"/>
        </w:rPr>
        <w:t xml:space="preserve">OAXACA DE JUÁREZ, OAXACA A </w:t>
      </w:r>
      <w:r w:rsidR="00F95B2E">
        <w:rPr>
          <w:rFonts w:ascii="Arial" w:hAnsi="Arial" w:cs="Arial"/>
          <w:b/>
          <w:sz w:val="26"/>
          <w:szCs w:val="26"/>
        </w:rPr>
        <w:t>SEIS</w:t>
      </w:r>
      <w:r w:rsidR="0065447C">
        <w:rPr>
          <w:rFonts w:ascii="Arial" w:hAnsi="Arial" w:cs="Arial"/>
          <w:b/>
          <w:sz w:val="26"/>
          <w:szCs w:val="26"/>
        </w:rPr>
        <w:t xml:space="preserve"> </w:t>
      </w:r>
      <w:r>
        <w:rPr>
          <w:rFonts w:ascii="Arial" w:hAnsi="Arial" w:cs="Arial"/>
          <w:b/>
          <w:sz w:val="26"/>
          <w:szCs w:val="26"/>
        </w:rPr>
        <w:t xml:space="preserve">DE </w:t>
      </w:r>
      <w:r w:rsidR="0065447C">
        <w:rPr>
          <w:rFonts w:ascii="Arial" w:hAnsi="Arial" w:cs="Arial"/>
          <w:b/>
          <w:sz w:val="26"/>
          <w:szCs w:val="26"/>
        </w:rPr>
        <w:t>OCTUBRE</w:t>
      </w:r>
      <w:r>
        <w:rPr>
          <w:rFonts w:ascii="Arial" w:hAnsi="Arial" w:cs="Arial"/>
          <w:b/>
          <w:sz w:val="26"/>
          <w:szCs w:val="26"/>
        </w:rPr>
        <w:t xml:space="preserve"> DE DOS MIL </w:t>
      </w:r>
      <w:r w:rsidR="000C679B">
        <w:rPr>
          <w:rFonts w:ascii="Arial" w:hAnsi="Arial" w:cs="Arial"/>
          <w:b/>
          <w:sz w:val="26"/>
          <w:szCs w:val="26"/>
        </w:rPr>
        <w:t>VEINTIDÓS. -</w:t>
      </w:r>
      <w:r>
        <w:rPr>
          <w:rFonts w:ascii="Arial" w:hAnsi="Arial" w:cs="Arial"/>
          <w:b/>
          <w:sz w:val="26"/>
          <w:szCs w:val="26"/>
        </w:rPr>
        <w:t xml:space="preserve"> - - - - - - -</w:t>
      </w:r>
      <w:r w:rsidR="004B7F3D">
        <w:rPr>
          <w:rFonts w:ascii="Arial" w:hAnsi="Arial" w:cs="Arial"/>
          <w:b/>
          <w:sz w:val="26"/>
          <w:szCs w:val="26"/>
        </w:rPr>
        <w:t xml:space="preserve"> - - - - - - - - - - - - -</w:t>
      </w:r>
      <w:r>
        <w:rPr>
          <w:rFonts w:ascii="Arial" w:hAnsi="Arial" w:cs="Arial"/>
          <w:b/>
          <w:sz w:val="26"/>
          <w:szCs w:val="26"/>
        </w:rPr>
        <w:t xml:space="preserve"> - - - - - - - - - - - - - </w:t>
      </w:r>
      <w:r w:rsidR="00AE693C">
        <w:rPr>
          <w:rFonts w:ascii="Arial" w:hAnsi="Arial" w:cs="Arial"/>
          <w:b/>
          <w:sz w:val="26"/>
          <w:szCs w:val="26"/>
        </w:rPr>
        <w:t>- -</w:t>
      </w:r>
      <w:r w:rsidR="00C10805">
        <w:rPr>
          <w:rFonts w:ascii="Arial" w:hAnsi="Arial" w:cs="Arial"/>
          <w:b/>
          <w:sz w:val="26"/>
          <w:szCs w:val="26"/>
        </w:rPr>
        <w:t xml:space="preserve"> - - - -</w:t>
      </w:r>
      <w:r w:rsidR="0065447C">
        <w:rPr>
          <w:rFonts w:ascii="Arial" w:hAnsi="Arial" w:cs="Arial"/>
          <w:b/>
          <w:sz w:val="26"/>
          <w:szCs w:val="26"/>
        </w:rPr>
        <w:t xml:space="preserve"> - - </w:t>
      </w:r>
    </w:p>
    <w:p w14:paraId="7B2A36BA" w14:textId="4CA1A8EF" w:rsidR="008D1F1B" w:rsidRDefault="004E5889" w:rsidP="0065447C">
      <w:pPr>
        <w:spacing w:line="360" w:lineRule="auto"/>
        <w:ind w:right="49" w:firstLine="708"/>
        <w:jc w:val="both"/>
        <w:rPr>
          <w:rFonts w:ascii="Arial" w:hAnsi="Arial" w:cs="Arial"/>
          <w:sz w:val="26"/>
          <w:szCs w:val="26"/>
        </w:rPr>
      </w:pPr>
      <w:r>
        <w:rPr>
          <w:rFonts w:ascii="Arial" w:hAnsi="Arial" w:cs="Arial"/>
          <w:sz w:val="26"/>
          <w:szCs w:val="26"/>
        </w:rPr>
        <w:t xml:space="preserve">Por recibido el cuaderno de revisión </w:t>
      </w:r>
      <w:r>
        <w:rPr>
          <w:rFonts w:ascii="Arial" w:hAnsi="Arial" w:cs="Arial"/>
          <w:b/>
          <w:sz w:val="26"/>
          <w:szCs w:val="26"/>
        </w:rPr>
        <w:t>0</w:t>
      </w:r>
      <w:r w:rsidR="00387CB0">
        <w:rPr>
          <w:rFonts w:ascii="Arial" w:hAnsi="Arial" w:cs="Arial"/>
          <w:b/>
          <w:sz w:val="26"/>
          <w:szCs w:val="26"/>
        </w:rPr>
        <w:t>042/2022</w:t>
      </w:r>
      <w:r>
        <w:rPr>
          <w:rFonts w:ascii="Arial" w:hAnsi="Arial" w:cs="Arial"/>
          <w:sz w:val="26"/>
          <w:szCs w:val="26"/>
        </w:rPr>
        <w:t xml:space="preserve"> que remite la Secretaría General de Acuerdos, con motivo del recurso de revisión interpuesto por </w:t>
      </w:r>
      <w:r w:rsidR="000C679B">
        <w:rPr>
          <w:rFonts w:ascii="Arial" w:hAnsi="Arial" w:cs="Arial"/>
          <w:b/>
          <w:bCs/>
          <w:sz w:val="26"/>
          <w:szCs w:val="26"/>
        </w:rPr>
        <w:t>JAVIER LÓPEZ DÍAZ, POLICÍA VIAL CON NÚMERO ESTADÍSTICO PV-198, ADSCRITO A LA SUBDIRECCIÓN DE TRÁNSITO Y MOVILIDAD DEL MUNICIPIO DE OAXACA DE JUÁREZ, OAXACA</w:t>
      </w:r>
      <w:r w:rsidR="00BA30BA" w:rsidRPr="003925BE">
        <w:rPr>
          <w:rFonts w:ascii="Arial" w:hAnsi="Arial" w:cs="Arial"/>
          <w:sz w:val="26"/>
          <w:szCs w:val="26"/>
        </w:rPr>
        <w:t>,</w:t>
      </w:r>
      <w:r w:rsidRPr="003925BE">
        <w:rPr>
          <w:rFonts w:ascii="Arial" w:hAnsi="Arial" w:cs="Arial"/>
          <w:sz w:val="26"/>
          <w:szCs w:val="26"/>
        </w:rPr>
        <w:t xml:space="preserve"> </w:t>
      </w:r>
      <w:r>
        <w:rPr>
          <w:rFonts w:ascii="Arial" w:hAnsi="Arial" w:cs="Arial"/>
          <w:sz w:val="26"/>
          <w:szCs w:val="26"/>
        </w:rPr>
        <w:t xml:space="preserve">en contra de la sentencia de </w:t>
      </w:r>
      <w:r w:rsidR="00387CB0">
        <w:rPr>
          <w:rFonts w:ascii="Arial" w:hAnsi="Arial" w:cs="Arial"/>
          <w:sz w:val="26"/>
          <w:szCs w:val="26"/>
        </w:rPr>
        <w:t>diez de diciembre</w:t>
      </w:r>
      <w:r w:rsidR="00AE693C">
        <w:rPr>
          <w:rFonts w:ascii="Arial" w:hAnsi="Arial" w:cs="Arial"/>
          <w:sz w:val="26"/>
          <w:szCs w:val="26"/>
        </w:rPr>
        <w:t xml:space="preserve"> </w:t>
      </w:r>
      <w:r>
        <w:rPr>
          <w:rFonts w:ascii="Arial" w:hAnsi="Arial" w:cs="Arial"/>
          <w:sz w:val="26"/>
          <w:szCs w:val="26"/>
        </w:rPr>
        <w:t xml:space="preserve">de dos mil </w:t>
      </w:r>
      <w:r w:rsidR="00060AE5">
        <w:rPr>
          <w:rFonts w:ascii="Arial" w:hAnsi="Arial" w:cs="Arial"/>
          <w:sz w:val="26"/>
          <w:szCs w:val="26"/>
        </w:rPr>
        <w:t>veintiuno</w:t>
      </w:r>
      <w:r>
        <w:rPr>
          <w:rFonts w:ascii="Arial" w:hAnsi="Arial" w:cs="Arial"/>
          <w:sz w:val="26"/>
          <w:szCs w:val="26"/>
        </w:rPr>
        <w:t xml:space="preserve"> dictad</w:t>
      </w:r>
      <w:r w:rsidR="003925BE">
        <w:rPr>
          <w:rFonts w:ascii="Arial" w:hAnsi="Arial" w:cs="Arial"/>
          <w:sz w:val="26"/>
          <w:szCs w:val="26"/>
        </w:rPr>
        <w:t xml:space="preserve">a </w:t>
      </w:r>
      <w:r>
        <w:rPr>
          <w:rFonts w:ascii="Arial" w:hAnsi="Arial" w:cs="Arial"/>
          <w:sz w:val="26"/>
          <w:szCs w:val="26"/>
        </w:rPr>
        <w:t xml:space="preserve">en el expediente </w:t>
      </w:r>
      <w:r w:rsidR="00387CB0">
        <w:rPr>
          <w:rFonts w:ascii="Arial" w:hAnsi="Arial" w:cs="Arial"/>
          <w:b/>
          <w:sz w:val="26"/>
          <w:szCs w:val="26"/>
        </w:rPr>
        <w:t>0047</w:t>
      </w:r>
      <w:r>
        <w:rPr>
          <w:rFonts w:ascii="Arial" w:hAnsi="Arial" w:cs="Arial"/>
          <w:b/>
          <w:sz w:val="26"/>
          <w:szCs w:val="26"/>
        </w:rPr>
        <w:t>/20</w:t>
      </w:r>
      <w:r w:rsidR="00387CB0">
        <w:rPr>
          <w:rFonts w:ascii="Arial" w:hAnsi="Arial" w:cs="Arial"/>
          <w:b/>
          <w:sz w:val="26"/>
          <w:szCs w:val="26"/>
        </w:rPr>
        <w:t>21</w:t>
      </w:r>
      <w:r>
        <w:rPr>
          <w:rFonts w:ascii="Arial" w:hAnsi="Arial" w:cs="Arial"/>
          <w:sz w:val="26"/>
          <w:szCs w:val="26"/>
        </w:rPr>
        <w:t xml:space="preserve"> de la </w:t>
      </w:r>
      <w:r w:rsidR="00387CB0">
        <w:rPr>
          <w:rFonts w:ascii="Arial" w:hAnsi="Arial" w:cs="Arial"/>
          <w:sz w:val="26"/>
          <w:szCs w:val="26"/>
        </w:rPr>
        <w:t>Cuarta</w:t>
      </w:r>
      <w:r>
        <w:rPr>
          <w:rFonts w:ascii="Arial" w:hAnsi="Arial" w:cs="Arial"/>
          <w:sz w:val="26"/>
          <w:szCs w:val="26"/>
        </w:rPr>
        <w:t xml:space="preserve"> Sala Unitaria de Primera Instancia, relativo al juicio de nulidad promovido por </w:t>
      </w:r>
      <w:r w:rsidR="00EF2C6D">
        <w:rPr>
          <w:rFonts w:ascii="Arial" w:hAnsi="Arial" w:cs="Arial"/>
          <w:b/>
          <w:sz w:val="26"/>
          <w:szCs w:val="26"/>
        </w:rPr>
        <w:t>*******</w:t>
      </w:r>
      <w:r w:rsidR="0065447C">
        <w:rPr>
          <w:rFonts w:ascii="Arial" w:hAnsi="Arial" w:cs="Arial"/>
          <w:b/>
          <w:sz w:val="26"/>
          <w:szCs w:val="26"/>
        </w:rPr>
        <w:t>,</w:t>
      </w:r>
      <w:r w:rsidR="00FB25AC">
        <w:rPr>
          <w:rFonts w:ascii="Arial" w:hAnsi="Arial" w:cs="Arial"/>
          <w:b/>
          <w:sz w:val="26"/>
          <w:szCs w:val="26"/>
        </w:rPr>
        <w:t xml:space="preserve"> </w:t>
      </w:r>
      <w:r w:rsidR="00FB25AC" w:rsidRPr="00FB25AC">
        <w:rPr>
          <w:rFonts w:ascii="Arial" w:hAnsi="Arial" w:cs="Arial"/>
          <w:bCs/>
          <w:sz w:val="26"/>
          <w:szCs w:val="26"/>
        </w:rPr>
        <w:t>en contra del</w:t>
      </w:r>
      <w:r w:rsidR="00FB25AC">
        <w:rPr>
          <w:rFonts w:ascii="Arial" w:hAnsi="Arial" w:cs="Arial"/>
          <w:bCs/>
          <w:sz w:val="26"/>
          <w:szCs w:val="26"/>
        </w:rPr>
        <w:t xml:space="preserve"> </w:t>
      </w:r>
      <w:r w:rsidR="003925BE">
        <w:rPr>
          <w:rFonts w:ascii="Arial" w:hAnsi="Arial" w:cs="Arial"/>
          <w:bCs/>
          <w:sz w:val="26"/>
          <w:szCs w:val="26"/>
        </w:rPr>
        <w:t xml:space="preserve">aquí </w:t>
      </w:r>
      <w:r w:rsidR="00AE693C">
        <w:rPr>
          <w:rFonts w:ascii="Arial" w:hAnsi="Arial" w:cs="Arial"/>
          <w:b/>
          <w:sz w:val="26"/>
          <w:szCs w:val="26"/>
        </w:rPr>
        <w:t>recurrente</w:t>
      </w:r>
      <w:r w:rsidR="00FB25AC" w:rsidRPr="002D1143">
        <w:rPr>
          <w:rFonts w:ascii="Arial" w:hAnsi="Arial" w:cs="Arial"/>
          <w:sz w:val="26"/>
          <w:szCs w:val="26"/>
        </w:rPr>
        <w:t xml:space="preserve">; </w:t>
      </w:r>
      <w:r w:rsidR="008D1F1B">
        <w:rPr>
          <w:rFonts w:ascii="Arial" w:hAnsi="Arial" w:cs="Arial"/>
          <w:sz w:val="26"/>
          <w:szCs w:val="26"/>
        </w:rPr>
        <w:t xml:space="preserve">por lo que con fundamento en los artículos 236 y 238 de la Ley de Procedimiento y Justicia Administrativa para el Estado de Oaxaca, así como el diverso artículo 24, fracciones I y III de la Ley Orgánica del Tribunal de Justicia Administrativa para el Estado de Oaxaca, </w:t>
      </w:r>
      <w:r w:rsidR="000C679B">
        <w:rPr>
          <w:rFonts w:ascii="Arial" w:hAnsi="Arial" w:cs="Arial"/>
          <w:sz w:val="26"/>
          <w:szCs w:val="26"/>
        </w:rPr>
        <w:t xml:space="preserve">se da tramite. Por consiguiente, </w:t>
      </w:r>
      <w:r w:rsidR="008D1F1B">
        <w:rPr>
          <w:rFonts w:ascii="Arial" w:hAnsi="Arial" w:cs="Arial"/>
          <w:sz w:val="26"/>
          <w:szCs w:val="26"/>
        </w:rPr>
        <w:t xml:space="preserve">se procede a resolver en los siguientes términos:- - - - - - - - - - </w:t>
      </w:r>
      <w:r w:rsidR="000C679B">
        <w:rPr>
          <w:rFonts w:ascii="Arial" w:hAnsi="Arial" w:cs="Arial"/>
          <w:sz w:val="26"/>
          <w:szCs w:val="26"/>
        </w:rPr>
        <w:t xml:space="preserve">- - - - - - - - - - - - - - - - </w:t>
      </w:r>
    </w:p>
    <w:p w14:paraId="5395CF35" w14:textId="687C1478" w:rsidR="004E5889" w:rsidRDefault="004E5889" w:rsidP="0065447C">
      <w:pPr>
        <w:spacing w:line="360" w:lineRule="auto"/>
        <w:ind w:right="49" w:firstLine="708"/>
        <w:jc w:val="center"/>
        <w:rPr>
          <w:rFonts w:ascii="Arial" w:hAnsi="Arial" w:cs="Arial"/>
          <w:b/>
          <w:bCs/>
          <w:sz w:val="26"/>
          <w:szCs w:val="26"/>
        </w:rPr>
      </w:pPr>
      <w:r>
        <w:rPr>
          <w:rFonts w:ascii="Arial" w:hAnsi="Arial" w:cs="Arial"/>
          <w:b/>
          <w:bCs/>
          <w:sz w:val="26"/>
          <w:szCs w:val="26"/>
        </w:rPr>
        <w:t>R E S U L T A N D O</w:t>
      </w:r>
    </w:p>
    <w:p w14:paraId="353AFADF" w14:textId="5ED5C297" w:rsidR="004E5889" w:rsidRDefault="004E5889" w:rsidP="0065447C">
      <w:pPr>
        <w:spacing w:line="360" w:lineRule="auto"/>
        <w:ind w:right="49"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 con la sentencia de </w:t>
      </w:r>
      <w:r w:rsidR="00387CB0">
        <w:rPr>
          <w:rFonts w:ascii="Arial" w:hAnsi="Arial" w:cs="Arial"/>
          <w:sz w:val="26"/>
          <w:szCs w:val="26"/>
        </w:rPr>
        <w:t>diez de diciembre</w:t>
      </w:r>
      <w:r w:rsidR="0097307E">
        <w:rPr>
          <w:rFonts w:ascii="Arial" w:hAnsi="Arial" w:cs="Arial"/>
          <w:sz w:val="26"/>
          <w:szCs w:val="26"/>
        </w:rPr>
        <w:t xml:space="preserve"> </w:t>
      </w:r>
      <w:r>
        <w:rPr>
          <w:rFonts w:ascii="Arial" w:hAnsi="Arial" w:cs="Arial"/>
          <w:sz w:val="26"/>
          <w:szCs w:val="26"/>
        </w:rPr>
        <w:t>de dos mil veint</w:t>
      </w:r>
      <w:r w:rsidR="00BD15DD">
        <w:rPr>
          <w:rFonts w:ascii="Arial" w:hAnsi="Arial" w:cs="Arial"/>
          <w:sz w:val="26"/>
          <w:szCs w:val="26"/>
        </w:rPr>
        <w:t>iuno</w:t>
      </w:r>
      <w:r w:rsidR="002D1143">
        <w:rPr>
          <w:rFonts w:ascii="Arial" w:hAnsi="Arial" w:cs="Arial"/>
          <w:sz w:val="26"/>
          <w:szCs w:val="26"/>
        </w:rPr>
        <w:t xml:space="preserve"> dictada</w:t>
      </w:r>
      <w:r>
        <w:rPr>
          <w:rFonts w:ascii="Arial" w:hAnsi="Arial" w:cs="Arial"/>
          <w:sz w:val="26"/>
          <w:szCs w:val="26"/>
        </w:rPr>
        <w:t xml:space="preserve"> por la </w:t>
      </w:r>
      <w:r w:rsidR="00387CB0">
        <w:rPr>
          <w:rFonts w:ascii="Arial" w:hAnsi="Arial" w:cs="Arial"/>
          <w:sz w:val="26"/>
          <w:szCs w:val="26"/>
        </w:rPr>
        <w:t>Cuarta</w:t>
      </w:r>
      <w:r>
        <w:rPr>
          <w:rFonts w:ascii="Arial" w:hAnsi="Arial" w:cs="Arial"/>
          <w:sz w:val="26"/>
          <w:szCs w:val="26"/>
        </w:rPr>
        <w:t xml:space="preserve"> Sala Unitaria de Primera Instancia, </w:t>
      </w:r>
      <w:r w:rsidR="000C679B">
        <w:rPr>
          <w:rFonts w:ascii="Arial" w:hAnsi="Arial" w:cs="Arial"/>
          <w:b/>
          <w:bCs/>
          <w:sz w:val="26"/>
          <w:szCs w:val="26"/>
        </w:rPr>
        <w:t>JAVIER LÓPEZ DÍAZ, POLICÍA VIAL CON NÚMERO ESTADÍSTICO PV-198, ADSCRITO A LA SUBDIRECCIÓN DE TRÁNSITO Y MOVILIDAD DEL MUNICIPIO DE OAXACA DE JUÁREZ, OAXACA</w:t>
      </w:r>
      <w:r w:rsidR="00BC0073" w:rsidRPr="00BC0073">
        <w:rPr>
          <w:rFonts w:ascii="Arial" w:hAnsi="Arial" w:cs="Arial"/>
          <w:bCs/>
          <w:sz w:val="26"/>
          <w:szCs w:val="26"/>
        </w:rPr>
        <w:t>,</w:t>
      </w:r>
      <w:r w:rsidR="00AE693C">
        <w:rPr>
          <w:rFonts w:ascii="Arial" w:hAnsi="Arial" w:cs="Arial"/>
          <w:sz w:val="26"/>
          <w:szCs w:val="26"/>
        </w:rPr>
        <w:t xml:space="preserve"> </w:t>
      </w:r>
      <w:r>
        <w:rPr>
          <w:rFonts w:ascii="Arial" w:hAnsi="Arial" w:cs="Arial"/>
          <w:sz w:val="26"/>
          <w:szCs w:val="26"/>
        </w:rPr>
        <w:t xml:space="preserve">interpuso en su contra recurso de revisión.- - - -  - </w:t>
      </w:r>
    </w:p>
    <w:p w14:paraId="34D1FC6C" w14:textId="0A45942B" w:rsidR="004E5889" w:rsidRDefault="004E5889" w:rsidP="0065447C">
      <w:pPr>
        <w:spacing w:line="360" w:lineRule="auto"/>
        <w:ind w:right="49" w:firstLine="708"/>
        <w:jc w:val="both"/>
        <w:rPr>
          <w:rFonts w:ascii="Arial" w:hAnsi="Arial" w:cs="Arial"/>
          <w:bCs/>
          <w:sz w:val="26"/>
          <w:szCs w:val="26"/>
        </w:rPr>
      </w:pPr>
      <w:r>
        <w:rPr>
          <w:rFonts w:ascii="Arial" w:hAnsi="Arial" w:cs="Arial"/>
          <w:b/>
          <w:bCs/>
          <w:sz w:val="26"/>
          <w:szCs w:val="26"/>
        </w:rPr>
        <w:t xml:space="preserve">SEGUNDO. </w:t>
      </w:r>
      <w:bookmarkStart w:id="0" w:name="_Hlk99357326"/>
      <w:r>
        <w:rPr>
          <w:rFonts w:ascii="Arial" w:hAnsi="Arial" w:cs="Arial"/>
          <w:bCs/>
          <w:sz w:val="26"/>
          <w:szCs w:val="26"/>
        </w:rPr>
        <w:t>Los puntos resolutivos de la sentencia que se recurre son los siguientes</w:t>
      </w:r>
      <w:bookmarkEnd w:id="0"/>
      <w:r>
        <w:rPr>
          <w:rFonts w:ascii="Arial" w:hAnsi="Arial" w:cs="Arial"/>
          <w:bCs/>
          <w:sz w:val="26"/>
          <w:szCs w:val="26"/>
        </w:rPr>
        <w:t>:</w:t>
      </w:r>
      <w:r w:rsidR="003925BE">
        <w:rPr>
          <w:rFonts w:ascii="Arial" w:hAnsi="Arial" w:cs="Arial"/>
          <w:bCs/>
          <w:sz w:val="26"/>
          <w:szCs w:val="26"/>
        </w:rPr>
        <w:t>- - - - - - - - - - - - - - - - - - - - - - - - - - - - - -</w:t>
      </w:r>
      <w:r w:rsidR="002D1143">
        <w:rPr>
          <w:rFonts w:ascii="Arial" w:hAnsi="Arial" w:cs="Arial"/>
          <w:bCs/>
          <w:sz w:val="26"/>
          <w:szCs w:val="26"/>
        </w:rPr>
        <w:t xml:space="preserve"> - - - - - - - - </w:t>
      </w:r>
    </w:p>
    <w:p w14:paraId="41813B5C" w14:textId="3F983671" w:rsidR="00BD15DD" w:rsidRPr="000C679B" w:rsidRDefault="003925BE" w:rsidP="000C679B">
      <w:pPr>
        <w:spacing w:line="276" w:lineRule="auto"/>
        <w:ind w:left="1134" w:right="474" w:firstLine="282"/>
        <w:jc w:val="both"/>
        <w:rPr>
          <w:rFonts w:ascii="Arial" w:hAnsi="Arial" w:cs="Arial"/>
          <w:bCs/>
          <w:i/>
          <w:iCs/>
        </w:rPr>
      </w:pPr>
      <w:r w:rsidRPr="000C679B">
        <w:rPr>
          <w:rFonts w:ascii="Arial" w:hAnsi="Arial" w:cs="Arial"/>
          <w:bCs/>
          <w:i/>
          <w:iCs/>
        </w:rPr>
        <w:t>“</w:t>
      </w:r>
      <w:r w:rsidR="00BD15DD" w:rsidRPr="000C679B">
        <w:rPr>
          <w:rFonts w:ascii="Arial" w:hAnsi="Arial" w:cs="Arial"/>
          <w:b/>
          <w:i/>
          <w:iCs/>
        </w:rPr>
        <w:t>PRIMERO.</w:t>
      </w:r>
      <w:r w:rsidR="008E51C0" w:rsidRPr="000C679B">
        <w:rPr>
          <w:rFonts w:ascii="Arial" w:hAnsi="Arial" w:cs="Arial"/>
          <w:b/>
          <w:i/>
          <w:iCs/>
        </w:rPr>
        <w:t>-</w:t>
      </w:r>
      <w:r w:rsidR="00BD15DD" w:rsidRPr="000C679B">
        <w:rPr>
          <w:rFonts w:ascii="Arial" w:hAnsi="Arial" w:cs="Arial"/>
          <w:b/>
          <w:i/>
          <w:iCs/>
        </w:rPr>
        <w:t xml:space="preserve"> </w:t>
      </w:r>
      <w:r w:rsidR="00BD15DD" w:rsidRPr="000C679B">
        <w:rPr>
          <w:rFonts w:ascii="Arial" w:hAnsi="Arial" w:cs="Arial"/>
          <w:bCs/>
          <w:i/>
          <w:iCs/>
        </w:rPr>
        <w:t xml:space="preserve">Esta </w:t>
      </w:r>
      <w:r w:rsidR="00387CB0" w:rsidRPr="000C679B">
        <w:rPr>
          <w:rFonts w:ascii="Arial" w:hAnsi="Arial" w:cs="Arial"/>
          <w:bCs/>
          <w:i/>
          <w:iCs/>
        </w:rPr>
        <w:t>Cuarta</w:t>
      </w:r>
      <w:r w:rsidR="00BD15DD" w:rsidRPr="000C679B">
        <w:rPr>
          <w:rFonts w:ascii="Arial" w:hAnsi="Arial" w:cs="Arial"/>
          <w:bCs/>
          <w:i/>
          <w:iCs/>
        </w:rPr>
        <w:t xml:space="preserve"> Sala Unitaria fue competente para conocer y resolver del presente asunto. - - - - - </w:t>
      </w:r>
      <w:r w:rsidR="0097307E" w:rsidRPr="000C679B">
        <w:rPr>
          <w:rFonts w:ascii="Arial" w:hAnsi="Arial" w:cs="Arial"/>
          <w:bCs/>
          <w:i/>
          <w:iCs/>
        </w:rPr>
        <w:t xml:space="preserve"> - - - - - - - - - - - - - - - </w:t>
      </w:r>
    </w:p>
    <w:p w14:paraId="65B5F29B" w14:textId="17D4B809" w:rsidR="00BD15DD" w:rsidRPr="000C679B" w:rsidRDefault="00BD15DD" w:rsidP="000C679B">
      <w:pPr>
        <w:spacing w:line="276" w:lineRule="auto"/>
        <w:ind w:left="1134" w:right="474" w:firstLine="282"/>
        <w:jc w:val="both"/>
        <w:rPr>
          <w:rFonts w:ascii="Arial" w:hAnsi="Arial" w:cs="Arial"/>
          <w:bCs/>
          <w:i/>
          <w:iCs/>
        </w:rPr>
      </w:pPr>
      <w:r w:rsidRPr="000C679B">
        <w:rPr>
          <w:rFonts w:ascii="Arial" w:hAnsi="Arial" w:cs="Arial"/>
          <w:b/>
          <w:i/>
          <w:iCs/>
        </w:rPr>
        <w:t>SEGUNDO.</w:t>
      </w:r>
      <w:r w:rsidR="008E51C0" w:rsidRPr="000C679B">
        <w:rPr>
          <w:rFonts w:ascii="Arial" w:hAnsi="Arial" w:cs="Arial"/>
          <w:b/>
          <w:i/>
          <w:iCs/>
        </w:rPr>
        <w:t>-</w:t>
      </w:r>
      <w:r w:rsidRPr="000C679B">
        <w:rPr>
          <w:rFonts w:ascii="Arial" w:hAnsi="Arial" w:cs="Arial"/>
          <w:b/>
          <w:i/>
          <w:iCs/>
        </w:rPr>
        <w:t xml:space="preserve"> </w:t>
      </w:r>
      <w:r w:rsidRPr="000C679B">
        <w:rPr>
          <w:rFonts w:ascii="Arial" w:hAnsi="Arial" w:cs="Arial"/>
          <w:bCs/>
          <w:i/>
          <w:iCs/>
        </w:rPr>
        <w:t>La personalidad de las partes qued</w:t>
      </w:r>
      <w:r w:rsidR="0065447C" w:rsidRPr="000C679B">
        <w:rPr>
          <w:rFonts w:ascii="Arial" w:hAnsi="Arial" w:cs="Arial"/>
          <w:bCs/>
          <w:i/>
          <w:iCs/>
        </w:rPr>
        <w:t xml:space="preserve">o (sic) </w:t>
      </w:r>
      <w:r w:rsidRPr="000C679B">
        <w:rPr>
          <w:rFonts w:ascii="Arial" w:hAnsi="Arial" w:cs="Arial"/>
          <w:bCs/>
          <w:i/>
          <w:iCs/>
        </w:rPr>
        <w:t xml:space="preserve">acreditada en autos. </w:t>
      </w:r>
      <w:r w:rsidR="000C679B">
        <w:rPr>
          <w:rFonts w:ascii="Arial" w:hAnsi="Arial" w:cs="Arial"/>
          <w:bCs/>
          <w:i/>
          <w:iCs/>
        </w:rPr>
        <w:t>- - - - - - - - - - - - - - - - - - - - - - - - - - - - - - - - - - - - - - - - - - -</w:t>
      </w:r>
    </w:p>
    <w:p w14:paraId="3FBE6B22" w14:textId="547F2B32" w:rsidR="00BD15DD" w:rsidRPr="000C679B" w:rsidRDefault="00F65EED" w:rsidP="000C679B">
      <w:pPr>
        <w:spacing w:line="276" w:lineRule="auto"/>
        <w:ind w:left="1134" w:right="474" w:firstLine="282"/>
        <w:jc w:val="both"/>
        <w:rPr>
          <w:rFonts w:ascii="Arial" w:hAnsi="Arial" w:cs="Arial"/>
          <w:bCs/>
          <w:i/>
          <w:iCs/>
        </w:rPr>
      </w:pPr>
      <w:r w:rsidRPr="000C679B">
        <w:rPr>
          <w:rFonts w:ascii="Arial" w:hAnsi="Arial" w:cs="Arial"/>
          <w:b/>
          <w:i/>
          <w:iCs/>
        </w:rPr>
        <w:lastRenderedPageBreak/>
        <w:t>TERCERO.</w:t>
      </w:r>
      <w:r w:rsidR="008E51C0" w:rsidRPr="000C679B">
        <w:rPr>
          <w:rFonts w:ascii="Arial" w:hAnsi="Arial" w:cs="Arial"/>
          <w:b/>
          <w:i/>
          <w:iCs/>
        </w:rPr>
        <w:t>-</w:t>
      </w:r>
      <w:r w:rsidRPr="000C679B">
        <w:rPr>
          <w:rFonts w:ascii="Arial" w:hAnsi="Arial" w:cs="Arial"/>
          <w:b/>
          <w:i/>
          <w:iCs/>
        </w:rPr>
        <w:t xml:space="preserve"> </w:t>
      </w:r>
      <w:r w:rsidRPr="000C679B">
        <w:rPr>
          <w:rFonts w:ascii="Arial" w:hAnsi="Arial" w:cs="Arial"/>
          <w:bCs/>
          <w:i/>
          <w:iCs/>
        </w:rPr>
        <w:t>No se actualizaron</w:t>
      </w:r>
      <w:r w:rsidR="0097307E" w:rsidRPr="000C679B">
        <w:rPr>
          <w:rFonts w:ascii="Arial" w:hAnsi="Arial" w:cs="Arial"/>
          <w:bCs/>
          <w:i/>
          <w:iCs/>
        </w:rPr>
        <w:t xml:space="preserve"> las</w:t>
      </w:r>
      <w:r w:rsidRPr="000C679B">
        <w:rPr>
          <w:rFonts w:ascii="Arial" w:hAnsi="Arial" w:cs="Arial"/>
          <w:bCs/>
          <w:i/>
          <w:iCs/>
        </w:rPr>
        <w:t xml:space="preserve"> causales de improcedencia</w:t>
      </w:r>
      <w:r w:rsidR="0097307E" w:rsidRPr="000C679B">
        <w:rPr>
          <w:rFonts w:ascii="Arial" w:hAnsi="Arial" w:cs="Arial"/>
          <w:bCs/>
          <w:i/>
          <w:iCs/>
        </w:rPr>
        <w:t xml:space="preserve"> hechas valer por la autoridad demandada, por lo que </w:t>
      </w:r>
      <w:r w:rsidR="0097307E" w:rsidRPr="000C679B">
        <w:rPr>
          <w:rFonts w:ascii="Arial" w:hAnsi="Arial" w:cs="Arial"/>
          <w:b/>
          <w:i/>
          <w:iCs/>
        </w:rPr>
        <w:t>NO SE SOBRESEE</w:t>
      </w:r>
      <w:r w:rsidR="0097307E" w:rsidRPr="000C679B">
        <w:rPr>
          <w:rFonts w:ascii="Arial" w:hAnsi="Arial" w:cs="Arial"/>
          <w:b/>
          <w:bCs/>
          <w:i/>
          <w:iCs/>
        </w:rPr>
        <w:t xml:space="preserve"> EL JUICIO</w:t>
      </w:r>
      <w:r w:rsidRPr="000C679B">
        <w:rPr>
          <w:rFonts w:ascii="Arial" w:hAnsi="Arial" w:cs="Arial"/>
          <w:bCs/>
          <w:i/>
          <w:iCs/>
        </w:rPr>
        <w:t>.</w:t>
      </w:r>
      <w:r w:rsidR="0097307E" w:rsidRPr="000C679B">
        <w:rPr>
          <w:rFonts w:ascii="Arial" w:hAnsi="Arial" w:cs="Arial"/>
          <w:bCs/>
          <w:i/>
          <w:iCs/>
        </w:rPr>
        <w:t xml:space="preserve"> - - - - - - - - - - - - - - - - - - - - - - - - - - - - - - - </w:t>
      </w:r>
    </w:p>
    <w:p w14:paraId="2A681CBA" w14:textId="2374B8FF" w:rsidR="00F65EED" w:rsidRPr="000C679B" w:rsidRDefault="00F65EED" w:rsidP="000C679B">
      <w:pPr>
        <w:spacing w:line="276" w:lineRule="auto"/>
        <w:ind w:left="1134" w:right="474" w:firstLine="282"/>
        <w:jc w:val="both"/>
        <w:rPr>
          <w:rFonts w:ascii="Arial" w:hAnsi="Arial" w:cs="Arial"/>
          <w:bCs/>
          <w:i/>
          <w:iCs/>
        </w:rPr>
      </w:pPr>
      <w:r w:rsidRPr="000C679B">
        <w:rPr>
          <w:rFonts w:ascii="Arial" w:hAnsi="Arial" w:cs="Arial"/>
          <w:b/>
          <w:i/>
          <w:iCs/>
        </w:rPr>
        <w:t>CUARTO.</w:t>
      </w:r>
      <w:r w:rsidR="008E51C0" w:rsidRPr="000C679B">
        <w:rPr>
          <w:rFonts w:ascii="Arial" w:hAnsi="Arial" w:cs="Arial"/>
          <w:b/>
          <w:i/>
          <w:iCs/>
        </w:rPr>
        <w:t>-</w:t>
      </w:r>
      <w:r w:rsidRPr="000C679B">
        <w:rPr>
          <w:rFonts w:ascii="Arial" w:hAnsi="Arial" w:cs="Arial"/>
          <w:b/>
          <w:i/>
          <w:iCs/>
        </w:rPr>
        <w:t xml:space="preserve"> </w:t>
      </w:r>
      <w:r w:rsidRPr="000C679B">
        <w:rPr>
          <w:rFonts w:ascii="Arial" w:hAnsi="Arial" w:cs="Arial"/>
          <w:bCs/>
          <w:i/>
          <w:iCs/>
        </w:rPr>
        <w:t xml:space="preserve">Se declara la </w:t>
      </w:r>
      <w:r w:rsidRPr="000C679B">
        <w:rPr>
          <w:rFonts w:ascii="Arial" w:hAnsi="Arial" w:cs="Arial"/>
          <w:b/>
          <w:i/>
          <w:iCs/>
        </w:rPr>
        <w:t>NULIDAD LISA Y LLANA</w:t>
      </w:r>
      <w:r w:rsidRPr="000C679B">
        <w:rPr>
          <w:rFonts w:ascii="Arial" w:hAnsi="Arial" w:cs="Arial"/>
          <w:bCs/>
          <w:i/>
          <w:iCs/>
        </w:rPr>
        <w:t xml:space="preserve"> del acta de infracción </w:t>
      </w:r>
      <w:r w:rsidR="00EF2C6D">
        <w:rPr>
          <w:rFonts w:ascii="Arial" w:hAnsi="Arial" w:cs="Arial"/>
          <w:b/>
          <w:bCs/>
          <w:i/>
          <w:iCs/>
        </w:rPr>
        <w:t>*******</w:t>
      </w:r>
      <w:r w:rsidR="0097307E" w:rsidRPr="000C679B">
        <w:rPr>
          <w:rFonts w:ascii="Arial" w:hAnsi="Arial" w:cs="Arial"/>
          <w:b/>
          <w:bCs/>
          <w:i/>
          <w:iCs/>
        </w:rPr>
        <w:t xml:space="preserve">, </w:t>
      </w:r>
      <w:r w:rsidR="0097307E" w:rsidRPr="000C679B">
        <w:rPr>
          <w:rFonts w:ascii="Arial" w:hAnsi="Arial" w:cs="Arial"/>
          <w:bCs/>
          <w:i/>
          <w:iCs/>
        </w:rPr>
        <w:t>de treinta y uno de mayo de dos mil veintiuno</w:t>
      </w:r>
      <w:r w:rsidR="001B2298" w:rsidRPr="000C679B">
        <w:rPr>
          <w:rFonts w:ascii="Arial" w:hAnsi="Arial" w:cs="Arial"/>
          <w:bCs/>
          <w:i/>
          <w:iCs/>
        </w:rPr>
        <w:t>,</w:t>
      </w:r>
      <w:r w:rsidRPr="000C679B">
        <w:rPr>
          <w:rFonts w:ascii="Arial" w:hAnsi="Arial" w:cs="Arial"/>
          <w:bCs/>
          <w:i/>
          <w:iCs/>
        </w:rPr>
        <w:t xml:space="preserve"> emitida por el </w:t>
      </w:r>
      <w:r w:rsidR="007D02E9" w:rsidRPr="000C679B">
        <w:rPr>
          <w:rFonts w:ascii="Arial" w:hAnsi="Arial" w:cs="Arial"/>
          <w:bCs/>
          <w:i/>
          <w:iCs/>
        </w:rPr>
        <w:t>Policía</w:t>
      </w:r>
      <w:r w:rsidRPr="000C679B">
        <w:rPr>
          <w:rFonts w:ascii="Arial" w:hAnsi="Arial" w:cs="Arial"/>
          <w:bCs/>
          <w:i/>
          <w:iCs/>
        </w:rPr>
        <w:t xml:space="preserve"> Vial </w:t>
      </w:r>
      <w:r w:rsidR="0097307E" w:rsidRPr="000C679B">
        <w:rPr>
          <w:rFonts w:ascii="Arial" w:hAnsi="Arial" w:cs="Arial"/>
          <w:bCs/>
          <w:i/>
          <w:iCs/>
        </w:rPr>
        <w:t xml:space="preserve">Municipal con número estadístico Pv-198, de la </w:t>
      </w:r>
      <w:r w:rsidR="0035296B" w:rsidRPr="000C679B">
        <w:rPr>
          <w:rFonts w:ascii="Arial" w:hAnsi="Arial" w:cs="Arial"/>
          <w:bCs/>
          <w:i/>
          <w:iCs/>
        </w:rPr>
        <w:t xml:space="preserve">Comisaría </w:t>
      </w:r>
      <w:r w:rsidR="0097307E" w:rsidRPr="000C679B">
        <w:rPr>
          <w:rFonts w:ascii="Arial" w:hAnsi="Arial" w:cs="Arial"/>
          <w:bCs/>
          <w:i/>
          <w:iCs/>
        </w:rPr>
        <w:t xml:space="preserve"> de Vialidad Municipal de Oaxaca de Juárez, Oaxaca, como quedo precisado en el considerando quinto de esta sentencia</w:t>
      </w:r>
      <w:r w:rsidR="007D02E9" w:rsidRPr="000C679B">
        <w:rPr>
          <w:rFonts w:ascii="Arial" w:hAnsi="Arial" w:cs="Arial"/>
          <w:bCs/>
          <w:i/>
          <w:iCs/>
        </w:rPr>
        <w:t>.</w:t>
      </w:r>
      <w:r w:rsidR="008E51C0" w:rsidRPr="000C679B">
        <w:rPr>
          <w:rFonts w:ascii="Arial" w:hAnsi="Arial" w:cs="Arial"/>
          <w:bCs/>
          <w:i/>
          <w:iCs/>
        </w:rPr>
        <w:t>-</w:t>
      </w:r>
      <w:r w:rsidR="007D02E9" w:rsidRPr="000C679B">
        <w:rPr>
          <w:rFonts w:ascii="Arial" w:hAnsi="Arial" w:cs="Arial"/>
          <w:bCs/>
          <w:i/>
          <w:iCs/>
        </w:rPr>
        <w:t xml:space="preserve"> </w:t>
      </w:r>
      <w:r w:rsidR="001B2298" w:rsidRPr="000C679B">
        <w:rPr>
          <w:rFonts w:ascii="Arial" w:hAnsi="Arial" w:cs="Arial"/>
          <w:bCs/>
          <w:i/>
          <w:iCs/>
        </w:rPr>
        <w:t xml:space="preserve">- - - - - - - - - - - - - - - - - </w:t>
      </w:r>
      <w:r w:rsidR="0065447C" w:rsidRPr="000C679B">
        <w:rPr>
          <w:rFonts w:ascii="Arial" w:hAnsi="Arial" w:cs="Arial"/>
          <w:bCs/>
          <w:i/>
          <w:iCs/>
        </w:rPr>
        <w:t xml:space="preserve">- - - - - - - - - - - - - - - - - - - - - - - </w:t>
      </w:r>
    </w:p>
    <w:p w14:paraId="0F8C826F" w14:textId="72AC3BCD" w:rsidR="007D02E9" w:rsidRPr="000C679B" w:rsidRDefault="001B2298" w:rsidP="000C679B">
      <w:pPr>
        <w:spacing w:line="276" w:lineRule="auto"/>
        <w:ind w:left="1134" w:right="474" w:firstLine="282"/>
        <w:jc w:val="both"/>
        <w:rPr>
          <w:rFonts w:ascii="Arial" w:hAnsi="Arial" w:cs="Arial"/>
          <w:bCs/>
          <w:i/>
          <w:iCs/>
        </w:rPr>
      </w:pPr>
      <w:r w:rsidRPr="000C679B">
        <w:rPr>
          <w:rFonts w:ascii="Arial" w:hAnsi="Arial" w:cs="Arial"/>
          <w:b/>
          <w:i/>
          <w:iCs/>
        </w:rPr>
        <w:t>QUINTO.</w:t>
      </w:r>
      <w:r w:rsidR="007D02E9" w:rsidRPr="000C679B">
        <w:rPr>
          <w:rFonts w:ascii="Arial" w:hAnsi="Arial" w:cs="Arial"/>
          <w:bCs/>
          <w:i/>
          <w:iCs/>
        </w:rPr>
        <w:t xml:space="preserve"> </w:t>
      </w:r>
      <w:r w:rsidR="007D02E9" w:rsidRPr="000C679B">
        <w:rPr>
          <w:rFonts w:ascii="Arial" w:hAnsi="Arial" w:cs="Arial"/>
          <w:b/>
          <w:i/>
          <w:iCs/>
        </w:rPr>
        <w:t>NOTIF</w:t>
      </w:r>
      <w:r w:rsidR="008E51C0" w:rsidRPr="000C679B">
        <w:rPr>
          <w:rFonts w:ascii="Arial" w:hAnsi="Arial" w:cs="Arial"/>
          <w:b/>
          <w:i/>
          <w:iCs/>
        </w:rPr>
        <w:t>Í</w:t>
      </w:r>
      <w:r w:rsidR="007D02E9" w:rsidRPr="000C679B">
        <w:rPr>
          <w:rFonts w:ascii="Arial" w:hAnsi="Arial" w:cs="Arial"/>
          <w:b/>
          <w:i/>
          <w:iCs/>
        </w:rPr>
        <w:t>QUESE</w:t>
      </w:r>
      <w:r w:rsidR="007D02E9" w:rsidRPr="000C679B">
        <w:rPr>
          <w:rFonts w:ascii="Arial" w:hAnsi="Arial" w:cs="Arial"/>
          <w:bCs/>
          <w:i/>
          <w:iCs/>
        </w:rPr>
        <w:t xml:space="preserve"> </w:t>
      </w:r>
      <w:r w:rsidR="0097307E" w:rsidRPr="000C679B">
        <w:rPr>
          <w:rFonts w:ascii="Arial" w:hAnsi="Arial" w:cs="Arial"/>
          <w:b/>
          <w:bCs/>
          <w:i/>
          <w:iCs/>
        </w:rPr>
        <w:t>PERSONALMENTE AL ACTOR</w:t>
      </w:r>
      <w:r w:rsidR="0097307E" w:rsidRPr="000C679B">
        <w:rPr>
          <w:rFonts w:ascii="Arial" w:hAnsi="Arial" w:cs="Arial"/>
          <w:bCs/>
          <w:i/>
          <w:iCs/>
        </w:rPr>
        <w:t xml:space="preserve"> </w:t>
      </w:r>
      <w:r w:rsidR="0097307E" w:rsidRPr="000C679B">
        <w:rPr>
          <w:rFonts w:ascii="Arial" w:hAnsi="Arial" w:cs="Arial"/>
          <w:b/>
          <w:bCs/>
          <w:i/>
          <w:iCs/>
        </w:rPr>
        <w:t>Y POR OFICIO A LA AUTORIDAD DEMANDADA</w:t>
      </w:r>
      <w:r w:rsidRPr="000C679B">
        <w:rPr>
          <w:rFonts w:ascii="Arial" w:hAnsi="Arial" w:cs="Arial"/>
          <w:bCs/>
          <w:i/>
          <w:iCs/>
        </w:rPr>
        <w:t xml:space="preserve"> </w:t>
      </w:r>
      <w:r w:rsidR="0097307E" w:rsidRPr="000C679B">
        <w:rPr>
          <w:rFonts w:ascii="Arial" w:hAnsi="Arial" w:cs="Arial"/>
          <w:bCs/>
          <w:i/>
          <w:iCs/>
        </w:rPr>
        <w:t xml:space="preserve">con fundamento </w:t>
      </w:r>
      <w:r w:rsidRPr="000C679B">
        <w:rPr>
          <w:rFonts w:ascii="Arial" w:hAnsi="Arial" w:cs="Arial"/>
          <w:bCs/>
          <w:i/>
          <w:iCs/>
        </w:rPr>
        <w:t xml:space="preserve">en los artículos 172 </w:t>
      </w:r>
      <w:r w:rsidR="0097307E" w:rsidRPr="000C679B">
        <w:rPr>
          <w:rFonts w:ascii="Arial" w:hAnsi="Arial" w:cs="Arial"/>
          <w:bCs/>
          <w:i/>
          <w:iCs/>
        </w:rPr>
        <w:t xml:space="preserve">fracción </w:t>
      </w:r>
      <w:r w:rsidR="000C679B" w:rsidRPr="000C679B">
        <w:rPr>
          <w:rFonts w:ascii="Arial" w:hAnsi="Arial" w:cs="Arial"/>
          <w:bCs/>
          <w:i/>
          <w:iCs/>
        </w:rPr>
        <w:t>I y</w:t>
      </w:r>
      <w:r w:rsidRPr="000C679B">
        <w:rPr>
          <w:rFonts w:ascii="Arial" w:hAnsi="Arial" w:cs="Arial"/>
          <w:bCs/>
          <w:i/>
          <w:iCs/>
        </w:rPr>
        <w:t xml:space="preserve"> 173 fracciones I y II de la Ley de Procedimiento y Justicia Administrativa para el Estado de Oaxaca</w:t>
      </w:r>
      <w:r w:rsidR="0065447C" w:rsidRPr="000C679B">
        <w:rPr>
          <w:rFonts w:ascii="Arial" w:hAnsi="Arial" w:cs="Arial"/>
          <w:bCs/>
          <w:i/>
          <w:iCs/>
        </w:rPr>
        <w:t xml:space="preserve">. </w:t>
      </w:r>
      <w:r w:rsidR="008E51C0" w:rsidRPr="000C679B">
        <w:rPr>
          <w:rFonts w:ascii="Arial" w:hAnsi="Arial" w:cs="Arial"/>
          <w:bCs/>
          <w:i/>
          <w:iCs/>
        </w:rPr>
        <w:t>”</w:t>
      </w:r>
    </w:p>
    <w:p w14:paraId="2EFA4CA8" w14:textId="692AADC4" w:rsidR="004E5889" w:rsidRDefault="004C7D8F" w:rsidP="0065447C">
      <w:pPr>
        <w:widowControl w:val="0"/>
        <w:tabs>
          <w:tab w:val="left" w:pos="7938"/>
        </w:tabs>
        <w:spacing w:before="240" w:after="0" w:line="360" w:lineRule="auto"/>
        <w:ind w:left="1134" w:right="49"/>
        <w:jc w:val="center"/>
        <w:rPr>
          <w:rFonts w:ascii="Arial" w:eastAsia="Calibri" w:hAnsi="Arial" w:cs="Arial"/>
          <w:b/>
          <w:bCs/>
          <w:sz w:val="26"/>
          <w:szCs w:val="26"/>
        </w:rPr>
      </w:pPr>
      <w:r>
        <w:rPr>
          <w:rFonts w:ascii="Arial" w:eastAsia="Calibri" w:hAnsi="Arial" w:cs="Arial"/>
          <w:b/>
          <w:bCs/>
          <w:sz w:val="26"/>
          <w:szCs w:val="26"/>
        </w:rPr>
        <w:t>C O N S I D E R A N D O</w:t>
      </w:r>
    </w:p>
    <w:p w14:paraId="535B8D24" w14:textId="26F11E93" w:rsidR="004E5889" w:rsidRDefault="004E5889" w:rsidP="0065447C">
      <w:pPr>
        <w:spacing w:before="240" w:line="360" w:lineRule="auto"/>
        <w:ind w:right="49"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 23, 24, fracci</w:t>
      </w:r>
      <w:r w:rsidR="008D1F1B">
        <w:rPr>
          <w:rFonts w:ascii="Arial" w:hAnsi="Arial" w:cs="Arial"/>
          <w:bCs/>
          <w:iCs/>
          <w:sz w:val="26"/>
          <w:szCs w:val="26"/>
        </w:rPr>
        <w:t xml:space="preserve">ones </w:t>
      </w:r>
      <w:r>
        <w:rPr>
          <w:rFonts w:ascii="Arial" w:hAnsi="Arial" w:cs="Arial"/>
          <w:bCs/>
          <w:iCs/>
          <w:sz w:val="26"/>
          <w:szCs w:val="26"/>
        </w:rPr>
        <w:t>I</w:t>
      </w:r>
      <w:r w:rsidR="008D1F1B">
        <w:rPr>
          <w:rFonts w:ascii="Arial" w:hAnsi="Arial" w:cs="Arial"/>
          <w:bCs/>
          <w:iCs/>
          <w:sz w:val="26"/>
          <w:szCs w:val="26"/>
        </w:rPr>
        <w:t xml:space="preserve"> y III</w:t>
      </w:r>
      <w:r>
        <w:rPr>
          <w:rFonts w:ascii="Arial" w:hAnsi="Arial" w:cs="Arial"/>
          <w:bCs/>
          <w:iCs/>
          <w:sz w:val="26"/>
          <w:szCs w:val="26"/>
        </w:rPr>
        <w:t>; 25, fracción I; 26 y 27 de la Ley Orgánica del Tribunal de Justicia Administrativa del Estado de Oaxaca</w:t>
      </w:r>
      <w:r w:rsidR="008E51C0">
        <w:rPr>
          <w:rFonts w:ascii="Arial" w:hAnsi="Arial" w:cs="Arial"/>
          <w:bCs/>
          <w:iCs/>
          <w:sz w:val="26"/>
          <w:szCs w:val="26"/>
        </w:rPr>
        <w:t>;</w:t>
      </w:r>
      <w:r>
        <w:rPr>
          <w:rFonts w:ascii="Arial" w:hAnsi="Arial" w:cs="Arial"/>
          <w:bCs/>
          <w:iCs/>
          <w:sz w:val="26"/>
          <w:szCs w:val="26"/>
        </w:rPr>
        <w:t xml:space="preserve"> así como los diversos artículos</w:t>
      </w:r>
      <w:r>
        <w:rPr>
          <w:rFonts w:ascii="Arial" w:hAnsi="Arial" w:cs="Arial"/>
          <w:bCs/>
          <w:iCs/>
          <w:sz w:val="26"/>
          <w:szCs w:val="26"/>
          <w:lang w:eastAsia="es-ES"/>
        </w:rPr>
        <w:t xml:space="preserve"> 125</w:t>
      </w:r>
      <w:r>
        <w:rPr>
          <w:rFonts w:ascii="Arial" w:hAnsi="Arial" w:cs="Arial"/>
          <w:bCs/>
          <w:iCs/>
          <w:sz w:val="26"/>
          <w:szCs w:val="26"/>
        </w:rPr>
        <w:t xml:space="preserve">, 127, 129, 130, fracción I; 131, 231, 236 y 238 de la Ley de Procedimiento y Justicia Administrativa para el Estado de Oaxaca, dado que se trata de un recurso de revisión interpuesto en contra de la sentencia de </w:t>
      </w:r>
      <w:r w:rsidR="00387CB0">
        <w:rPr>
          <w:rFonts w:ascii="Arial" w:hAnsi="Arial" w:cs="Arial"/>
          <w:bCs/>
          <w:iCs/>
          <w:sz w:val="26"/>
          <w:szCs w:val="26"/>
        </w:rPr>
        <w:t>diez de diciembre</w:t>
      </w:r>
      <w:r w:rsidR="0097307E">
        <w:rPr>
          <w:rFonts w:ascii="Arial" w:hAnsi="Arial" w:cs="Arial"/>
          <w:bCs/>
          <w:iCs/>
          <w:sz w:val="26"/>
          <w:szCs w:val="26"/>
        </w:rPr>
        <w:t xml:space="preserve"> </w:t>
      </w:r>
      <w:r>
        <w:rPr>
          <w:rFonts w:ascii="Arial" w:hAnsi="Arial" w:cs="Arial"/>
          <w:bCs/>
          <w:iCs/>
          <w:sz w:val="26"/>
          <w:szCs w:val="26"/>
        </w:rPr>
        <w:t>de dos mil veint</w:t>
      </w:r>
      <w:r w:rsidR="00C413C6">
        <w:rPr>
          <w:rFonts w:ascii="Arial" w:hAnsi="Arial" w:cs="Arial"/>
          <w:bCs/>
          <w:iCs/>
          <w:sz w:val="26"/>
          <w:szCs w:val="26"/>
        </w:rPr>
        <w:t>iuno</w:t>
      </w:r>
      <w:r w:rsidR="00634B02">
        <w:rPr>
          <w:rFonts w:ascii="Arial" w:hAnsi="Arial" w:cs="Arial"/>
          <w:bCs/>
          <w:iCs/>
          <w:sz w:val="26"/>
          <w:szCs w:val="26"/>
        </w:rPr>
        <w:t xml:space="preserve"> dictada </w:t>
      </w:r>
      <w:r>
        <w:rPr>
          <w:rFonts w:ascii="Arial" w:hAnsi="Arial" w:cs="Arial"/>
          <w:bCs/>
          <w:iCs/>
          <w:sz w:val="26"/>
          <w:szCs w:val="26"/>
        </w:rPr>
        <w:t xml:space="preserve">por la </w:t>
      </w:r>
      <w:r w:rsidR="00387CB0">
        <w:rPr>
          <w:rFonts w:ascii="Arial" w:hAnsi="Arial" w:cs="Arial"/>
          <w:bCs/>
          <w:iCs/>
          <w:sz w:val="26"/>
          <w:szCs w:val="26"/>
        </w:rPr>
        <w:t>Cuarta</w:t>
      </w:r>
      <w:r>
        <w:rPr>
          <w:rFonts w:ascii="Arial" w:hAnsi="Arial" w:cs="Arial"/>
          <w:bCs/>
          <w:iCs/>
          <w:sz w:val="26"/>
          <w:szCs w:val="26"/>
        </w:rPr>
        <w:t xml:space="preserve"> Sala Unitaria de Primera Instancia de este Tribunal, en el expediente </w:t>
      </w:r>
      <w:r w:rsidRPr="004B3584">
        <w:rPr>
          <w:rFonts w:ascii="Arial" w:hAnsi="Arial" w:cs="Arial"/>
          <w:b/>
          <w:bCs/>
          <w:iCs/>
          <w:sz w:val="26"/>
          <w:szCs w:val="26"/>
        </w:rPr>
        <w:t>0</w:t>
      </w:r>
      <w:r w:rsidR="0097307E">
        <w:rPr>
          <w:rFonts w:ascii="Arial" w:hAnsi="Arial" w:cs="Arial"/>
          <w:b/>
          <w:bCs/>
          <w:iCs/>
          <w:sz w:val="26"/>
          <w:szCs w:val="26"/>
        </w:rPr>
        <w:t>047</w:t>
      </w:r>
      <w:r>
        <w:rPr>
          <w:rFonts w:ascii="Arial" w:hAnsi="Arial" w:cs="Arial"/>
          <w:b/>
          <w:bCs/>
          <w:iCs/>
          <w:sz w:val="26"/>
          <w:szCs w:val="26"/>
        </w:rPr>
        <w:t>/20</w:t>
      </w:r>
      <w:r w:rsidR="0097307E">
        <w:rPr>
          <w:rFonts w:ascii="Arial" w:hAnsi="Arial" w:cs="Arial"/>
          <w:b/>
          <w:bCs/>
          <w:iCs/>
          <w:sz w:val="26"/>
          <w:szCs w:val="26"/>
        </w:rPr>
        <w:t>21</w:t>
      </w:r>
      <w:r>
        <w:rPr>
          <w:rFonts w:ascii="Arial" w:hAnsi="Arial" w:cs="Arial"/>
          <w:sz w:val="26"/>
          <w:szCs w:val="26"/>
        </w:rPr>
        <w:t>.</w:t>
      </w:r>
      <w:r w:rsidRPr="00DB3D8E">
        <w:rPr>
          <w:rFonts w:ascii="Arial" w:hAnsi="Arial" w:cs="Arial"/>
          <w:sz w:val="26"/>
          <w:szCs w:val="26"/>
        </w:rPr>
        <w:t xml:space="preserve"> </w:t>
      </w:r>
      <w:r>
        <w:rPr>
          <w:rFonts w:ascii="Arial" w:hAnsi="Arial" w:cs="Arial"/>
          <w:sz w:val="26"/>
          <w:szCs w:val="26"/>
        </w:rPr>
        <w:t xml:space="preserve">- - - - - - -  - - - - - - - - - - - </w:t>
      </w:r>
      <w:r w:rsidR="00BC0073">
        <w:rPr>
          <w:rFonts w:ascii="Arial" w:hAnsi="Arial" w:cs="Arial"/>
          <w:sz w:val="26"/>
          <w:szCs w:val="26"/>
        </w:rPr>
        <w:t xml:space="preserve">- - </w:t>
      </w:r>
    </w:p>
    <w:p w14:paraId="6A7CBB9F" w14:textId="0B2EBEC7" w:rsidR="008E51C0" w:rsidRDefault="008E51C0" w:rsidP="0065447C">
      <w:pPr>
        <w:spacing w:before="240" w:after="0" w:line="360" w:lineRule="auto"/>
        <w:ind w:right="49" w:firstLine="709"/>
        <w:jc w:val="both"/>
        <w:rPr>
          <w:rFonts w:ascii="Arial" w:hAnsi="Arial" w:cs="Arial"/>
          <w:sz w:val="26"/>
          <w:szCs w:val="26"/>
        </w:rPr>
      </w:pPr>
      <w:r>
        <w:rPr>
          <w:rFonts w:ascii="Arial" w:hAnsi="Arial" w:cs="Arial"/>
          <w:b/>
          <w:sz w:val="26"/>
          <w:szCs w:val="26"/>
        </w:rPr>
        <w:t>SEGUNDO</w:t>
      </w:r>
      <w:r>
        <w:rPr>
          <w:rFonts w:ascii="Arial" w:hAnsi="Arial" w:cs="Arial"/>
          <w:sz w:val="26"/>
          <w:szCs w:val="26"/>
        </w:rPr>
        <w:t>. Los agravios hechos valer se encuentran expuestos en el escrito respectivo del recurrente, por lo que no existe necesidad de transcribirlos, al no transgredírsele derecho alguno, como tampoco se vulnera disposición expresa que imponga tal obligación. Sirve de apoyo a lo anterior el siguiente criterio jurisprudencial</w:t>
      </w:r>
      <w:r w:rsidR="001A7CE6">
        <w:rPr>
          <w:rStyle w:val="Refdenotaalpie"/>
          <w:rFonts w:ascii="Arial" w:hAnsi="Arial" w:cs="Arial"/>
          <w:sz w:val="26"/>
          <w:szCs w:val="26"/>
        </w:rPr>
        <w:footnoteReference w:id="1"/>
      </w:r>
      <w:r>
        <w:rPr>
          <w:rFonts w:ascii="Arial" w:hAnsi="Arial" w:cs="Arial"/>
          <w:sz w:val="26"/>
          <w:szCs w:val="26"/>
        </w:rPr>
        <w:t xml:space="preserve"> de rubro y texto siguientes:- - - - </w:t>
      </w:r>
      <w:r w:rsidR="0065447C">
        <w:rPr>
          <w:rFonts w:ascii="Arial" w:hAnsi="Arial" w:cs="Arial"/>
          <w:sz w:val="26"/>
          <w:szCs w:val="26"/>
        </w:rPr>
        <w:t xml:space="preserve">- - - - - - - - - - - - - - - - - - - - - - - - - - - - - - - - - - - - - - - </w:t>
      </w:r>
    </w:p>
    <w:p w14:paraId="4E36C357" w14:textId="7B7270AB" w:rsidR="008E51C0" w:rsidRPr="000C679B" w:rsidRDefault="008E51C0" w:rsidP="000C679B">
      <w:pPr>
        <w:spacing w:before="240" w:line="276" w:lineRule="auto"/>
        <w:ind w:left="1134" w:right="474"/>
        <w:jc w:val="both"/>
        <w:rPr>
          <w:rFonts w:ascii="Arial" w:hAnsi="Arial" w:cs="Arial"/>
          <w:i/>
          <w:iCs/>
        </w:rPr>
      </w:pPr>
      <w:r w:rsidRPr="000C679B">
        <w:rPr>
          <w:rFonts w:ascii="Arial" w:eastAsia="Calibri" w:hAnsi="Arial" w:cs="Arial"/>
          <w:bCs/>
          <w:i/>
          <w:iCs/>
          <w:color w:val="000000" w:themeColor="text1"/>
        </w:rPr>
        <w:t>“</w:t>
      </w:r>
      <w:r w:rsidRPr="000C679B">
        <w:rPr>
          <w:rFonts w:ascii="Arial" w:eastAsia="Calibri" w:hAnsi="Arial" w:cs="Arial"/>
          <w:b/>
          <w:bCs/>
          <w:i/>
          <w:iCs/>
          <w:color w:val="000000" w:themeColor="text1"/>
        </w:rPr>
        <w:t xml:space="preserve">CONCEPTOS DE VIOLACIÓN O AGRAVIOS. PARA CUMPLIR CON LOS PRINCIPIOS DE CONGRUENCIA Y EXHAUSTIVIDAD EN LAS SENTENCIAS DE AMPARO ES INNECESARIA SU TRANSCRIPCIÓN. </w:t>
      </w:r>
      <w:r w:rsidRPr="000C679B">
        <w:rPr>
          <w:rFonts w:ascii="Arial" w:eastAsia="Calibri" w:hAnsi="Arial" w:cs="Arial"/>
          <w:bCs/>
          <w:i/>
          <w:iCs/>
          <w:color w:val="000000" w:themeColor="text1"/>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w:t>
      </w:r>
      <w:r w:rsidRPr="000C679B">
        <w:rPr>
          <w:rFonts w:ascii="Arial" w:eastAsia="Calibri" w:hAnsi="Arial" w:cs="Arial"/>
          <w:bCs/>
          <w:i/>
          <w:iCs/>
          <w:color w:val="000000" w:themeColor="text1"/>
        </w:rPr>
        <w:lastRenderedPageBreak/>
        <w:t>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1CDBC5E6" w14:textId="79CB97FA" w:rsidR="00FF25A7" w:rsidRPr="000C679B" w:rsidRDefault="004E5889" w:rsidP="0065447C">
      <w:pPr>
        <w:widowControl w:val="0"/>
        <w:tabs>
          <w:tab w:val="left" w:pos="7938"/>
        </w:tabs>
        <w:spacing w:before="240" w:line="360" w:lineRule="auto"/>
        <w:ind w:right="49" w:firstLine="709"/>
        <w:jc w:val="both"/>
        <w:rPr>
          <w:rFonts w:ascii="Arial" w:eastAsia="Times New Roman" w:hAnsi="Arial" w:cs="Arial"/>
          <w:i/>
          <w:iCs/>
          <w:sz w:val="26"/>
          <w:szCs w:val="26"/>
        </w:rPr>
      </w:pPr>
      <w:r>
        <w:rPr>
          <w:rFonts w:ascii="Arial" w:hAnsi="Arial" w:cs="Arial"/>
          <w:b/>
          <w:sz w:val="26"/>
          <w:szCs w:val="26"/>
        </w:rPr>
        <w:t>TERCERO</w:t>
      </w:r>
      <w:r>
        <w:rPr>
          <w:rFonts w:ascii="Arial" w:hAnsi="Arial" w:cs="Arial"/>
          <w:sz w:val="26"/>
          <w:szCs w:val="26"/>
        </w:rPr>
        <w:t xml:space="preserve">. </w:t>
      </w:r>
      <w:r w:rsidR="003A7120">
        <w:rPr>
          <w:rFonts w:ascii="Arial" w:eastAsia="Times New Roman" w:hAnsi="Arial" w:cs="Arial"/>
          <w:sz w:val="26"/>
          <w:szCs w:val="26"/>
        </w:rPr>
        <w:t>Inicia sus alegaciones el recurrente</w:t>
      </w:r>
      <w:r w:rsidR="00634B02">
        <w:rPr>
          <w:rFonts w:ascii="Arial" w:eastAsia="Times New Roman" w:hAnsi="Arial" w:cs="Arial"/>
          <w:sz w:val="26"/>
          <w:szCs w:val="26"/>
        </w:rPr>
        <w:t xml:space="preserve"> arguyendo, </w:t>
      </w:r>
      <w:r w:rsidR="003A7120">
        <w:rPr>
          <w:rFonts w:ascii="Arial" w:eastAsia="Times New Roman" w:hAnsi="Arial" w:cs="Arial"/>
          <w:sz w:val="26"/>
          <w:szCs w:val="26"/>
        </w:rPr>
        <w:t xml:space="preserve">que le causa agravio el considerando cuarto de la sentencia que combate, ya que la misma viola en perjuicio de la autoridad que representa, los artículos 14 y 16 de la Constitución Política de los Estados Unidos Mexicanos y 207, fracción II, de la Ley de Procedimiento y Justicia Administrativa para el Estado de Oaxaca, al no estar emitida en forma congruente con el acto impugnado, ya que a pesar de que quedó debidamente acreditada la correcta fundamentación y motivación y con ello la validez del mismo, el A quo hace un razonamiento </w:t>
      </w:r>
      <w:r w:rsidR="003A7120" w:rsidRPr="00DD6194">
        <w:rPr>
          <w:rFonts w:ascii="Arial" w:eastAsia="Times New Roman" w:hAnsi="Arial" w:cs="Arial"/>
          <w:sz w:val="26"/>
          <w:szCs w:val="26"/>
        </w:rPr>
        <w:t>omiso,</w:t>
      </w:r>
      <w:r w:rsidR="003A7120">
        <w:rPr>
          <w:rFonts w:ascii="Arial" w:eastAsia="Times New Roman" w:hAnsi="Arial" w:cs="Arial"/>
          <w:sz w:val="26"/>
          <w:szCs w:val="26"/>
        </w:rPr>
        <w:t xml:space="preserve"> cuando determina que </w:t>
      </w:r>
      <w:r w:rsidR="004535FA" w:rsidRPr="000C679B">
        <w:rPr>
          <w:rFonts w:ascii="Arial" w:eastAsia="Times New Roman" w:hAnsi="Arial" w:cs="Arial"/>
          <w:i/>
          <w:iCs/>
          <w:sz w:val="26"/>
          <w:szCs w:val="26"/>
        </w:rPr>
        <w:t>“</w:t>
      </w:r>
      <w:r w:rsidR="003A7120" w:rsidRPr="000C679B">
        <w:rPr>
          <w:rFonts w:ascii="Arial" w:eastAsia="Times New Roman" w:hAnsi="Arial" w:cs="Arial"/>
          <w:i/>
          <w:iCs/>
        </w:rPr>
        <w:t>se declara la nulidad lisa y llana</w:t>
      </w:r>
      <w:bookmarkStart w:id="1" w:name="_Hlk39776426"/>
      <w:r w:rsidR="004535FA">
        <w:rPr>
          <w:rFonts w:ascii="Arial" w:eastAsia="Times New Roman" w:hAnsi="Arial" w:cs="Arial"/>
          <w:sz w:val="26"/>
          <w:szCs w:val="26"/>
        </w:rPr>
        <w:t>”</w:t>
      </w:r>
      <w:bookmarkStart w:id="2" w:name="_Hlk74574762"/>
      <w:r w:rsidR="00A456EC">
        <w:rPr>
          <w:rFonts w:ascii="Arial" w:eastAsia="Times New Roman" w:hAnsi="Arial" w:cs="Arial"/>
          <w:sz w:val="26"/>
          <w:szCs w:val="26"/>
        </w:rPr>
        <w:t>; transgrediéndose los principios de congruencia y exhaustividad que debe imperar en toda resolución</w:t>
      </w:r>
      <w:r w:rsidR="00FF25A7">
        <w:rPr>
          <w:rFonts w:ascii="Arial" w:eastAsia="Times New Roman" w:hAnsi="Arial" w:cs="Arial"/>
          <w:sz w:val="26"/>
          <w:szCs w:val="26"/>
        </w:rPr>
        <w:t>,</w:t>
      </w:r>
      <w:r w:rsidR="00FF25A7" w:rsidRPr="00FF25A7">
        <w:rPr>
          <w:rFonts w:ascii="Arial" w:eastAsia="Times New Roman" w:hAnsi="Arial" w:cs="Arial"/>
          <w:sz w:val="26"/>
          <w:szCs w:val="26"/>
        </w:rPr>
        <w:t xml:space="preserve"> </w:t>
      </w:r>
      <w:r w:rsidR="00FF25A7">
        <w:rPr>
          <w:rFonts w:ascii="Arial" w:eastAsia="Times New Roman" w:hAnsi="Arial" w:cs="Arial"/>
          <w:sz w:val="26"/>
          <w:szCs w:val="26"/>
        </w:rPr>
        <w:t xml:space="preserve">cita como apoyo el criterio de rubro: </w:t>
      </w:r>
      <w:r w:rsidR="00FF25A7" w:rsidRPr="000C679B">
        <w:rPr>
          <w:rFonts w:ascii="Arial" w:eastAsia="Times New Roman" w:hAnsi="Arial" w:cs="Arial"/>
          <w:i/>
          <w:iCs/>
          <w:sz w:val="26"/>
          <w:szCs w:val="26"/>
        </w:rPr>
        <w:t>“</w:t>
      </w:r>
      <w:r w:rsidR="00FF25A7" w:rsidRPr="000C679B">
        <w:rPr>
          <w:rFonts w:ascii="Arial" w:eastAsia="Times New Roman" w:hAnsi="Arial" w:cs="Arial"/>
          <w:i/>
          <w:iCs/>
          <w:sz w:val="20"/>
          <w:szCs w:val="20"/>
        </w:rPr>
        <w:t>CONGRUENCIA Y EXHAUSTIVIDAD EN LAS SENTENCIAS. PRINCIPIOS DE.</w:t>
      </w:r>
      <w:r w:rsidR="00FF25A7" w:rsidRPr="000C679B">
        <w:rPr>
          <w:rFonts w:ascii="Arial" w:eastAsia="Times New Roman" w:hAnsi="Arial" w:cs="Arial"/>
          <w:i/>
          <w:iCs/>
          <w:sz w:val="26"/>
          <w:szCs w:val="26"/>
        </w:rPr>
        <w:t xml:space="preserve">”.- - - - - - - - - </w:t>
      </w:r>
      <w:r w:rsidR="0065447C" w:rsidRPr="000C679B">
        <w:rPr>
          <w:rFonts w:ascii="Arial" w:eastAsia="Times New Roman" w:hAnsi="Arial" w:cs="Arial"/>
          <w:i/>
          <w:iCs/>
          <w:sz w:val="26"/>
          <w:szCs w:val="26"/>
        </w:rPr>
        <w:t xml:space="preserve">- - - - - - - - </w:t>
      </w:r>
    </w:p>
    <w:p w14:paraId="6AAE9E98" w14:textId="584C873D" w:rsidR="001C7A0D" w:rsidRDefault="004F0400" w:rsidP="0065447C">
      <w:pPr>
        <w:widowControl w:val="0"/>
        <w:tabs>
          <w:tab w:val="left" w:pos="7938"/>
        </w:tabs>
        <w:spacing w:before="240" w:line="360" w:lineRule="auto"/>
        <w:ind w:right="49" w:firstLine="709"/>
        <w:jc w:val="both"/>
        <w:rPr>
          <w:rFonts w:ascii="Arial" w:eastAsia="Calibri" w:hAnsi="Arial" w:cs="Arial"/>
          <w:bCs/>
          <w:sz w:val="26"/>
          <w:szCs w:val="26"/>
        </w:rPr>
      </w:pPr>
      <w:r>
        <w:rPr>
          <w:rFonts w:ascii="Arial" w:eastAsia="Times New Roman" w:hAnsi="Arial" w:cs="Arial"/>
          <w:sz w:val="26"/>
          <w:szCs w:val="26"/>
        </w:rPr>
        <w:t>P</w:t>
      </w:r>
      <w:r w:rsidR="002C4F08">
        <w:rPr>
          <w:rFonts w:ascii="Arial" w:eastAsia="Times New Roman" w:hAnsi="Arial" w:cs="Arial"/>
          <w:sz w:val="26"/>
          <w:szCs w:val="26"/>
        </w:rPr>
        <w:t>recisa</w:t>
      </w:r>
      <w:r>
        <w:rPr>
          <w:rFonts w:ascii="Arial" w:eastAsia="Times New Roman" w:hAnsi="Arial" w:cs="Arial"/>
          <w:sz w:val="26"/>
          <w:szCs w:val="26"/>
        </w:rPr>
        <w:t xml:space="preserve"> </w:t>
      </w:r>
      <w:r w:rsidR="0065447C">
        <w:rPr>
          <w:rFonts w:ascii="Arial" w:eastAsia="Times New Roman" w:hAnsi="Arial" w:cs="Arial"/>
          <w:sz w:val="26"/>
          <w:szCs w:val="26"/>
        </w:rPr>
        <w:t>a</w:t>
      </w:r>
      <w:r>
        <w:rPr>
          <w:rFonts w:ascii="Arial" w:eastAsia="Times New Roman" w:hAnsi="Arial" w:cs="Arial"/>
          <w:sz w:val="26"/>
          <w:szCs w:val="26"/>
        </w:rPr>
        <w:t xml:space="preserve">demás, que </w:t>
      </w:r>
      <w:r w:rsidR="002C4F08">
        <w:rPr>
          <w:rFonts w:ascii="Arial" w:eastAsia="Calibri" w:hAnsi="Arial" w:cs="Arial"/>
          <w:sz w:val="26"/>
          <w:szCs w:val="26"/>
          <w:lang w:val="es-ES"/>
        </w:rPr>
        <w:t xml:space="preserve">la Primera Instancia </w:t>
      </w:r>
      <w:r>
        <w:rPr>
          <w:rFonts w:ascii="Arial" w:eastAsia="Calibri" w:hAnsi="Arial" w:cs="Arial"/>
          <w:sz w:val="26"/>
          <w:szCs w:val="26"/>
          <w:lang w:val="es-ES"/>
        </w:rPr>
        <w:t xml:space="preserve">causó </w:t>
      </w:r>
      <w:r w:rsidR="004535FA">
        <w:rPr>
          <w:rFonts w:ascii="Arial" w:eastAsia="Calibri" w:hAnsi="Arial" w:cs="Arial"/>
          <w:bCs/>
          <w:color w:val="000000" w:themeColor="text1"/>
          <w:sz w:val="26"/>
          <w:szCs w:val="26"/>
        </w:rPr>
        <w:t xml:space="preserve">agravio </w:t>
      </w:r>
      <w:r w:rsidR="003A7120">
        <w:rPr>
          <w:rFonts w:ascii="Arial" w:eastAsia="Calibri" w:hAnsi="Arial" w:cs="Arial"/>
          <w:bCs/>
          <w:color w:val="000000" w:themeColor="text1"/>
          <w:sz w:val="26"/>
          <w:szCs w:val="26"/>
        </w:rPr>
        <w:t xml:space="preserve">a su </w:t>
      </w:r>
      <w:r w:rsidR="003A7120" w:rsidRPr="00856841">
        <w:rPr>
          <w:rFonts w:ascii="Arial" w:eastAsia="Calibri" w:hAnsi="Arial" w:cs="Arial"/>
          <w:bCs/>
          <w:color w:val="000000" w:themeColor="text1"/>
          <w:sz w:val="26"/>
          <w:szCs w:val="26"/>
        </w:rPr>
        <w:t>inve</w:t>
      </w:r>
      <w:r w:rsidR="003A7120">
        <w:rPr>
          <w:rFonts w:ascii="Arial" w:eastAsia="Calibri" w:hAnsi="Arial" w:cs="Arial"/>
          <w:bCs/>
          <w:color w:val="000000" w:themeColor="text1"/>
          <w:sz w:val="26"/>
          <w:szCs w:val="26"/>
        </w:rPr>
        <w:t xml:space="preserve">stidura como Policía Vial Municipal del Municipio de Oaxaca de Juárez, </w:t>
      </w:r>
      <w:r w:rsidR="004535FA">
        <w:rPr>
          <w:rFonts w:ascii="Arial" w:eastAsia="Calibri" w:hAnsi="Arial" w:cs="Arial"/>
          <w:bCs/>
          <w:color w:val="000000" w:themeColor="text1"/>
          <w:sz w:val="26"/>
          <w:szCs w:val="26"/>
        </w:rPr>
        <w:t xml:space="preserve">Oaxaca, porque </w:t>
      </w:r>
      <w:r w:rsidR="003A7120">
        <w:rPr>
          <w:rFonts w:ascii="Arial" w:eastAsia="Calibri" w:hAnsi="Arial" w:cs="Arial"/>
          <w:bCs/>
          <w:color w:val="000000" w:themeColor="text1"/>
          <w:sz w:val="26"/>
          <w:szCs w:val="26"/>
        </w:rPr>
        <w:t xml:space="preserve">el acta de infracción </w:t>
      </w:r>
      <w:r w:rsidR="00FF25A7">
        <w:rPr>
          <w:rFonts w:ascii="Arial" w:eastAsia="Calibri" w:hAnsi="Arial" w:cs="Arial"/>
          <w:bCs/>
          <w:color w:val="000000" w:themeColor="text1"/>
          <w:sz w:val="26"/>
          <w:szCs w:val="26"/>
        </w:rPr>
        <w:t xml:space="preserve">folio </w:t>
      </w:r>
      <w:r w:rsidR="00EF2C6D">
        <w:rPr>
          <w:rFonts w:ascii="Arial" w:eastAsia="Calibri" w:hAnsi="Arial" w:cs="Arial"/>
          <w:bCs/>
          <w:color w:val="000000" w:themeColor="text1"/>
          <w:sz w:val="26"/>
          <w:szCs w:val="26"/>
        </w:rPr>
        <w:t>*******</w:t>
      </w:r>
      <w:r w:rsidR="0077250E">
        <w:rPr>
          <w:rFonts w:ascii="Arial" w:eastAsia="Calibri" w:hAnsi="Arial" w:cs="Arial"/>
          <w:bCs/>
          <w:color w:val="000000" w:themeColor="text1"/>
          <w:sz w:val="26"/>
          <w:szCs w:val="26"/>
        </w:rPr>
        <w:t>, de treinta y uno de mayo de dos mil veintiuno</w:t>
      </w:r>
      <w:r w:rsidR="004535FA">
        <w:rPr>
          <w:rFonts w:ascii="Arial" w:eastAsia="Calibri" w:hAnsi="Arial" w:cs="Arial"/>
          <w:bCs/>
          <w:color w:val="000000" w:themeColor="text1"/>
          <w:sz w:val="26"/>
          <w:szCs w:val="26"/>
        </w:rPr>
        <w:t xml:space="preserve">, </w:t>
      </w:r>
      <w:r w:rsidR="003A7120">
        <w:rPr>
          <w:rFonts w:ascii="Arial" w:eastAsia="Calibri" w:hAnsi="Arial" w:cs="Arial"/>
          <w:bCs/>
          <w:color w:val="000000" w:themeColor="text1"/>
          <w:sz w:val="26"/>
          <w:szCs w:val="26"/>
        </w:rPr>
        <w:t xml:space="preserve">se encuentra debidamente fundada y motivada, </w:t>
      </w:r>
      <w:r w:rsidR="00A24E00">
        <w:rPr>
          <w:rFonts w:ascii="Arial" w:eastAsia="Calibri" w:hAnsi="Arial" w:cs="Arial"/>
          <w:bCs/>
          <w:color w:val="000000" w:themeColor="text1"/>
          <w:sz w:val="26"/>
          <w:szCs w:val="26"/>
        </w:rPr>
        <w:t xml:space="preserve">al haberse plasmado </w:t>
      </w:r>
      <w:r w:rsidR="003A7120">
        <w:rPr>
          <w:rFonts w:ascii="Arial" w:eastAsia="Calibri" w:hAnsi="Arial" w:cs="Arial"/>
          <w:bCs/>
          <w:color w:val="000000" w:themeColor="text1"/>
          <w:sz w:val="26"/>
          <w:szCs w:val="26"/>
        </w:rPr>
        <w:t>los artículos 16</w:t>
      </w:r>
      <w:r w:rsidR="00A24E00">
        <w:rPr>
          <w:rFonts w:ascii="Arial" w:eastAsia="Calibri" w:hAnsi="Arial" w:cs="Arial"/>
          <w:bCs/>
          <w:color w:val="000000" w:themeColor="text1"/>
          <w:sz w:val="26"/>
          <w:szCs w:val="26"/>
        </w:rPr>
        <w:t xml:space="preserve">, </w:t>
      </w:r>
      <w:r w:rsidR="003A7120">
        <w:rPr>
          <w:rFonts w:ascii="Arial" w:eastAsia="Calibri" w:hAnsi="Arial" w:cs="Arial"/>
          <w:bCs/>
          <w:color w:val="000000" w:themeColor="text1"/>
          <w:sz w:val="26"/>
          <w:szCs w:val="26"/>
        </w:rPr>
        <w:t xml:space="preserve">fracción II, </w:t>
      </w:r>
      <w:r w:rsidR="0077250E">
        <w:rPr>
          <w:rFonts w:ascii="Arial" w:eastAsia="Calibri" w:hAnsi="Arial" w:cs="Arial"/>
          <w:bCs/>
          <w:color w:val="000000" w:themeColor="text1"/>
          <w:sz w:val="26"/>
          <w:szCs w:val="26"/>
        </w:rPr>
        <w:t>85, 86 fracción XXXIII</w:t>
      </w:r>
      <w:r w:rsidR="002C4F08">
        <w:rPr>
          <w:rFonts w:ascii="Arial" w:eastAsia="Calibri" w:hAnsi="Arial" w:cs="Arial"/>
          <w:bCs/>
          <w:color w:val="000000" w:themeColor="text1"/>
          <w:sz w:val="26"/>
          <w:szCs w:val="26"/>
        </w:rPr>
        <w:t xml:space="preserve"> y</w:t>
      </w:r>
      <w:r w:rsidR="00A24E00">
        <w:rPr>
          <w:rFonts w:ascii="Arial" w:eastAsia="Calibri" w:hAnsi="Arial" w:cs="Arial"/>
          <w:bCs/>
          <w:color w:val="000000" w:themeColor="text1"/>
          <w:sz w:val="26"/>
          <w:szCs w:val="26"/>
        </w:rPr>
        <w:t xml:space="preserve"> </w:t>
      </w:r>
      <w:r w:rsidR="002C4F08">
        <w:rPr>
          <w:rFonts w:ascii="Arial" w:eastAsia="Calibri" w:hAnsi="Arial" w:cs="Arial"/>
          <w:bCs/>
          <w:color w:val="000000" w:themeColor="text1"/>
          <w:sz w:val="26"/>
          <w:szCs w:val="26"/>
        </w:rPr>
        <w:t xml:space="preserve">130 </w:t>
      </w:r>
      <w:r w:rsidR="003A7120">
        <w:rPr>
          <w:rFonts w:ascii="Arial" w:eastAsia="Calibri" w:hAnsi="Arial" w:cs="Arial"/>
          <w:bCs/>
          <w:color w:val="000000" w:themeColor="text1"/>
          <w:sz w:val="26"/>
          <w:szCs w:val="26"/>
        </w:rPr>
        <w:t>del Reglamento de Vialidad para el Municipio de Oaxaca de Juárez</w:t>
      </w:r>
      <w:r w:rsidR="00A24E00">
        <w:rPr>
          <w:rFonts w:ascii="Arial" w:eastAsia="Calibri" w:hAnsi="Arial" w:cs="Arial"/>
          <w:bCs/>
          <w:color w:val="000000" w:themeColor="text1"/>
          <w:sz w:val="26"/>
          <w:szCs w:val="26"/>
        </w:rPr>
        <w:t>, Oaxaca</w:t>
      </w:r>
      <w:r w:rsidR="003A7120">
        <w:rPr>
          <w:rFonts w:ascii="Arial" w:eastAsia="Calibri" w:hAnsi="Arial" w:cs="Arial"/>
          <w:bCs/>
          <w:color w:val="000000" w:themeColor="text1"/>
          <w:sz w:val="26"/>
          <w:szCs w:val="26"/>
        </w:rPr>
        <w:t>, que prevén la conducta ilegal del infractor, ordenamiento jurídico de orden público y de carácter obligatorio</w:t>
      </w:r>
      <w:r w:rsidR="00A24E00">
        <w:rPr>
          <w:rFonts w:ascii="Arial" w:eastAsia="Calibri" w:hAnsi="Arial" w:cs="Arial"/>
          <w:bCs/>
          <w:color w:val="000000" w:themeColor="text1"/>
          <w:sz w:val="26"/>
          <w:szCs w:val="26"/>
        </w:rPr>
        <w:t xml:space="preserve">; asimismo señala, </w:t>
      </w:r>
      <w:r w:rsidR="003A7120">
        <w:rPr>
          <w:rFonts w:ascii="Arial" w:eastAsia="Calibri" w:hAnsi="Arial" w:cs="Arial"/>
          <w:bCs/>
          <w:color w:val="000000" w:themeColor="text1"/>
          <w:sz w:val="26"/>
          <w:szCs w:val="26"/>
        </w:rPr>
        <w:t xml:space="preserve">que tal como reza el principio general de derecho </w:t>
      </w:r>
      <w:r w:rsidR="003A7120" w:rsidRPr="000C679B">
        <w:rPr>
          <w:rFonts w:ascii="Arial" w:eastAsia="Calibri" w:hAnsi="Arial" w:cs="Arial"/>
          <w:bCs/>
          <w:i/>
          <w:iCs/>
          <w:color w:val="000000" w:themeColor="text1"/>
          <w:sz w:val="26"/>
          <w:szCs w:val="26"/>
        </w:rPr>
        <w:t>“</w:t>
      </w:r>
      <w:r w:rsidR="003A7120" w:rsidRPr="000C679B">
        <w:rPr>
          <w:rFonts w:ascii="Arial" w:eastAsia="Calibri" w:hAnsi="Arial" w:cs="Arial"/>
          <w:bCs/>
          <w:i/>
          <w:iCs/>
          <w:color w:val="000000" w:themeColor="text1"/>
          <w:sz w:val="20"/>
          <w:szCs w:val="20"/>
        </w:rPr>
        <w:t>LA IGNORANCIA DE LA LEY, NO EXIME DE SU CUMPLIMIENTO</w:t>
      </w:r>
      <w:r w:rsidR="003A7120" w:rsidRPr="000C679B">
        <w:rPr>
          <w:rFonts w:ascii="Arial" w:eastAsia="Calibri" w:hAnsi="Arial" w:cs="Arial"/>
          <w:bCs/>
          <w:i/>
          <w:iCs/>
          <w:color w:val="000000" w:themeColor="text1"/>
          <w:sz w:val="26"/>
          <w:szCs w:val="26"/>
        </w:rPr>
        <w:t>”;</w:t>
      </w:r>
      <w:r w:rsidR="003A7120">
        <w:rPr>
          <w:rFonts w:ascii="Arial" w:eastAsia="Calibri" w:hAnsi="Arial" w:cs="Arial"/>
          <w:bCs/>
          <w:color w:val="000000" w:themeColor="text1"/>
          <w:sz w:val="26"/>
          <w:szCs w:val="26"/>
        </w:rPr>
        <w:t xml:space="preserve"> </w:t>
      </w:r>
      <w:r w:rsidR="003A7120">
        <w:rPr>
          <w:rFonts w:ascii="Arial" w:hAnsi="Arial" w:cs="Arial"/>
          <w:bCs/>
          <w:iCs/>
          <w:sz w:val="26"/>
          <w:szCs w:val="26"/>
        </w:rPr>
        <w:t xml:space="preserve">el efecto de cometerse una infracción prevista en el mismo, es hacerse acreedor a una sanción, y </w:t>
      </w:r>
      <w:r w:rsidR="00A24E00">
        <w:rPr>
          <w:rFonts w:ascii="Arial" w:hAnsi="Arial" w:cs="Arial"/>
          <w:bCs/>
          <w:iCs/>
          <w:sz w:val="26"/>
          <w:szCs w:val="26"/>
        </w:rPr>
        <w:t xml:space="preserve">que </w:t>
      </w:r>
      <w:r w:rsidR="003A7120">
        <w:rPr>
          <w:rFonts w:ascii="Arial" w:hAnsi="Arial" w:cs="Arial"/>
          <w:bCs/>
          <w:iCs/>
          <w:sz w:val="26"/>
          <w:szCs w:val="26"/>
        </w:rPr>
        <w:t>en el caso</w:t>
      </w:r>
      <w:r w:rsidR="00A24E00">
        <w:rPr>
          <w:rFonts w:ascii="Arial" w:hAnsi="Arial" w:cs="Arial"/>
          <w:bCs/>
          <w:iCs/>
          <w:sz w:val="26"/>
          <w:szCs w:val="26"/>
        </w:rPr>
        <w:t xml:space="preserve">, </w:t>
      </w:r>
      <w:r w:rsidR="003A7120">
        <w:rPr>
          <w:rFonts w:ascii="Arial" w:hAnsi="Arial" w:cs="Arial"/>
          <w:bCs/>
          <w:iCs/>
          <w:sz w:val="26"/>
          <w:szCs w:val="26"/>
        </w:rPr>
        <w:t xml:space="preserve">el infractor debió ser </w:t>
      </w:r>
      <w:r w:rsidR="002C4F08">
        <w:rPr>
          <w:rFonts w:ascii="Arial" w:hAnsi="Arial" w:cs="Arial"/>
          <w:bCs/>
          <w:iCs/>
          <w:sz w:val="26"/>
          <w:szCs w:val="26"/>
        </w:rPr>
        <w:t>merecedor</w:t>
      </w:r>
      <w:r w:rsidR="003A7120">
        <w:rPr>
          <w:rFonts w:ascii="Arial" w:hAnsi="Arial" w:cs="Arial"/>
          <w:bCs/>
          <w:iCs/>
          <w:sz w:val="26"/>
          <w:szCs w:val="26"/>
        </w:rPr>
        <w:t xml:space="preserve"> a la multa, la cual resulta ser la consecuencia de su conducta ilegal</w:t>
      </w:r>
      <w:r w:rsidR="00A24E00">
        <w:rPr>
          <w:rFonts w:ascii="Arial" w:hAnsi="Arial" w:cs="Arial"/>
          <w:bCs/>
          <w:iCs/>
          <w:sz w:val="26"/>
          <w:szCs w:val="26"/>
        </w:rPr>
        <w:t xml:space="preserve">, como </w:t>
      </w:r>
      <w:r w:rsidR="003A7120">
        <w:rPr>
          <w:rFonts w:ascii="Arial" w:eastAsia="Calibri" w:hAnsi="Arial" w:cs="Arial"/>
          <w:bCs/>
          <w:color w:val="000000" w:themeColor="text1"/>
          <w:sz w:val="26"/>
          <w:szCs w:val="26"/>
        </w:rPr>
        <w:t xml:space="preserve">se desprende de la boleta de infracción que fue notificada al administrado el </w:t>
      </w:r>
      <w:r w:rsidR="0065447C">
        <w:rPr>
          <w:rFonts w:ascii="Arial" w:eastAsia="Calibri" w:hAnsi="Arial" w:cs="Arial"/>
          <w:bCs/>
          <w:color w:val="000000" w:themeColor="text1"/>
          <w:sz w:val="26"/>
          <w:szCs w:val="26"/>
        </w:rPr>
        <w:t xml:space="preserve">treinta y uno de mayo </w:t>
      </w:r>
      <w:r w:rsidR="003A7120">
        <w:rPr>
          <w:rFonts w:ascii="Arial" w:eastAsia="Calibri" w:hAnsi="Arial" w:cs="Arial"/>
          <w:bCs/>
          <w:color w:val="000000" w:themeColor="text1"/>
          <w:sz w:val="26"/>
          <w:szCs w:val="26"/>
        </w:rPr>
        <w:t xml:space="preserve">de dos mil </w:t>
      </w:r>
      <w:r w:rsidR="002C4F08">
        <w:rPr>
          <w:rFonts w:ascii="Arial" w:eastAsia="Calibri" w:hAnsi="Arial" w:cs="Arial"/>
          <w:bCs/>
          <w:color w:val="000000" w:themeColor="text1"/>
          <w:sz w:val="26"/>
          <w:szCs w:val="26"/>
        </w:rPr>
        <w:t>veint</w:t>
      </w:r>
      <w:r w:rsidR="0065447C">
        <w:rPr>
          <w:rFonts w:ascii="Arial" w:eastAsia="Calibri" w:hAnsi="Arial" w:cs="Arial"/>
          <w:bCs/>
          <w:color w:val="000000" w:themeColor="text1"/>
          <w:sz w:val="26"/>
          <w:szCs w:val="26"/>
        </w:rPr>
        <w:t>iuno</w:t>
      </w:r>
      <w:r w:rsidR="00A24E00">
        <w:rPr>
          <w:rFonts w:ascii="Arial" w:eastAsia="Calibri" w:hAnsi="Arial" w:cs="Arial"/>
          <w:bCs/>
          <w:color w:val="000000" w:themeColor="text1"/>
          <w:sz w:val="26"/>
          <w:szCs w:val="26"/>
        </w:rPr>
        <w:t xml:space="preserve">; </w:t>
      </w:r>
      <w:r w:rsidR="001C7A0D">
        <w:rPr>
          <w:rFonts w:ascii="Arial" w:eastAsia="Calibri" w:hAnsi="Arial" w:cs="Arial"/>
          <w:bCs/>
          <w:sz w:val="26"/>
          <w:szCs w:val="26"/>
        </w:rPr>
        <w:t>que por ello, la sentencia no se encuentra apegada a derecho, ni está fundada y motivada; transcribe como sustento</w:t>
      </w:r>
      <w:r w:rsidR="0077250E">
        <w:rPr>
          <w:rFonts w:ascii="Arial" w:eastAsia="Calibri" w:hAnsi="Arial" w:cs="Arial"/>
          <w:bCs/>
          <w:sz w:val="26"/>
          <w:szCs w:val="26"/>
        </w:rPr>
        <w:t xml:space="preserve"> el contenido de los artículos </w:t>
      </w:r>
      <w:r w:rsidR="0077250E">
        <w:rPr>
          <w:rFonts w:ascii="Arial" w:eastAsia="Calibri" w:hAnsi="Arial" w:cs="Arial"/>
          <w:bCs/>
          <w:color w:val="000000" w:themeColor="text1"/>
          <w:sz w:val="26"/>
          <w:szCs w:val="26"/>
        </w:rPr>
        <w:t xml:space="preserve">16, fracción II, 85, 86 fracción XXXIII </w:t>
      </w:r>
      <w:r w:rsidR="001C7A0D">
        <w:rPr>
          <w:rFonts w:ascii="Arial" w:eastAsia="Calibri" w:hAnsi="Arial" w:cs="Arial"/>
          <w:bCs/>
          <w:sz w:val="26"/>
          <w:szCs w:val="26"/>
        </w:rPr>
        <w:t>y 130</w:t>
      </w:r>
      <w:r w:rsidR="001C7A0D" w:rsidRPr="00D72501">
        <w:rPr>
          <w:rFonts w:ascii="Arial" w:eastAsia="Calibri" w:hAnsi="Arial" w:cs="Arial"/>
          <w:bCs/>
          <w:sz w:val="26"/>
          <w:szCs w:val="26"/>
        </w:rPr>
        <w:t xml:space="preserve">, del Reglamento de Vialidad para </w:t>
      </w:r>
      <w:r w:rsidR="001C7A0D" w:rsidRPr="00D72501">
        <w:rPr>
          <w:rFonts w:ascii="Arial" w:eastAsia="Calibri" w:hAnsi="Arial" w:cs="Arial"/>
          <w:bCs/>
          <w:sz w:val="26"/>
          <w:szCs w:val="26"/>
        </w:rPr>
        <w:lastRenderedPageBreak/>
        <w:t>el Municipio de Oaxaca de Juárez</w:t>
      </w:r>
      <w:r w:rsidR="001C7A0D">
        <w:rPr>
          <w:rFonts w:ascii="Arial" w:eastAsia="Calibri" w:hAnsi="Arial" w:cs="Arial"/>
          <w:bCs/>
          <w:sz w:val="26"/>
          <w:szCs w:val="26"/>
        </w:rPr>
        <w:t xml:space="preserve">, Oaxaca.- - </w:t>
      </w:r>
      <w:r w:rsidR="0077250E">
        <w:rPr>
          <w:rFonts w:ascii="Arial" w:eastAsia="Calibri" w:hAnsi="Arial" w:cs="Arial"/>
          <w:bCs/>
          <w:sz w:val="26"/>
          <w:szCs w:val="26"/>
        </w:rPr>
        <w:t xml:space="preserve"> - - - - - - - - - - - - - - - - - - </w:t>
      </w:r>
    </w:p>
    <w:bookmarkEnd w:id="1"/>
    <w:bookmarkEnd w:id="2"/>
    <w:p w14:paraId="5C2C0422" w14:textId="507EF250" w:rsidR="004F0400" w:rsidRDefault="004F0400" w:rsidP="0065447C">
      <w:pPr>
        <w:spacing w:before="240" w:line="360" w:lineRule="auto"/>
        <w:ind w:right="49" w:firstLine="709"/>
        <w:jc w:val="both"/>
        <w:rPr>
          <w:rFonts w:ascii="Arial" w:eastAsia="Calibri" w:hAnsi="Arial" w:cs="Arial"/>
          <w:bCs/>
          <w:sz w:val="26"/>
          <w:szCs w:val="26"/>
        </w:rPr>
      </w:pPr>
      <w:r>
        <w:rPr>
          <w:rFonts w:ascii="Arial" w:eastAsia="Calibri" w:hAnsi="Arial" w:cs="Arial"/>
          <w:bCs/>
          <w:sz w:val="26"/>
          <w:szCs w:val="26"/>
        </w:rPr>
        <w:t xml:space="preserve">De lo anteriormente relacionado se colige, que las alegaciones vertidas por la recurrente, se encaminan principalmente a señalar que la sentencia no se encuentra </w:t>
      </w:r>
      <w:r>
        <w:rPr>
          <w:rFonts w:ascii="Arial" w:eastAsia="Times New Roman" w:hAnsi="Arial" w:cs="Arial"/>
          <w:sz w:val="26"/>
          <w:szCs w:val="26"/>
        </w:rPr>
        <w:t xml:space="preserve">emitida en forma congruente con el acto impugnado, carece de los principios de congruencia y exhaustividad y no se encuentra </w:t>
      </w:r>
      <w:r>
        <w:rPr>
          <w:rFonts w:ascii="Arial" w:eastAsia="Calibri" w:hAnsi="Arial" w:cs="Arial"/>
          <w:bCs/>
          <w:sz w:val="26"/>
          <w:szCs w:val="26"/>
        </w:rPr>
        <w:t xml:space="preserve">fundada y </w:t>
      </w:r>
      <w:r w:rsidR="000C679B">
        <w:rPr>
          <w:rFonts w:ascii="Arial" w:eastAsia="Calibri" w:hAnsi="Arial" w:cs="Arial"/>
          <w:bCs/>
          <w:sz w:val="26"/>
          <w:szCs w:val="26"/>
        </w:rPr>
        <w:t>motivada. -</w:t>
      </w:r>
      <w:r>
        <w:rPr>
          <w:rFonts w:ascii="Arial" w:eastAsia="Calibri" w:hAnsi="Arial" w:cs="Arial"/>
          <w:bCs/>
          <w:sz w:val="26"/>
          <w:szCs w:val="26"/>
        </w:rPr>
        <w:t xml:space="preserve"> - - - - - - - - - - - - - </w:t>
      </w:r>
      <w:r w:rsidR="0065447C">
        <w:rPr>
          <w:rFonts w:ascii="Arial" w:eastAsia="Calibri" w:hAnsi="Arial" w:cs="Arial"/>
          <w:bCs/>
          <w:sz w:val="26"/>
          <w:szCs w:val="26"/>
        </w:rPr>
        <w:t>- - - - - - - - - - -</w:t>
      </w:r>
    </w:p>
    <w:p w14:paraId="4B26C2D4" w14:textId="5E6E6106" w:rsidR="00895461" w:rsidRPr="00895461" w:rsidRDefault="00E90997" w:rsidP="00895461">
      <w:pPr>
        <w:spacing w:before="120" w:after="0" w:line="360" w:lineRule="auto"/>
        <w:ind w:right="49" w:firstLine="708"/>
        <w:jc w:val="both"/>
        <w:rPr>
          <w:rFonts w:ascii="Arial" w:eastAsia="Calibri" w:hAnsi="Arial" w:cs="Arial"/>
          <w:bCs/>
          <w:sz w:val="26"/>
          <w:szCs w:val="26"/>
        </w:rPr>
      </w:pPr>
      <w:r>
        <w:rPr>
          <w:rFonts w:ascii="Arial" w:eastAsia="Calibri" w:hAnsi="Arial" w:cs="Arial"/>
          <w:sz w:val="26"/>
          <w:szCs w:val="26"/>
        </w:rPr>
        <w:t>D</w:t>
      </w:r>
      <w:r w:rsidR="003B2D92">
        <w:rPr>
          <w:rFonts w:ascii="Arial" w:eastAsia="Calibri" w:hAnsi="Arial" w:cs="Arial"/>
          <w:bCs/>
          <w:sz w:val="26"/>
          <w:szCs w:val="26"/>
        </w:rPr>
        <w:t xml:space="preserve">el análisis a las constancias que integran el expediente de Primera Instancia, con </w:t>
      </w:r>
      <w:r w:rsidR="003B2D92">
        <w:rPr>
          <w:rFonts w:ascii="Arial" w:hAnsi="Arial" w:cs="Arial"/>
          <w:color w:val="000000"/>
          <w:sz w:val="26"/>
          <w:szCs w:val="26"/>
        </w:rPr>
        <w:t>pleno valor probatorio conforme lo establece el artículo 203 fracción I</w:t>
      </w:r>
      <w:r w:rsidR="003B2D92">
        <w:rPr>
          <w:rStyle w:val="Refdenotaalpie"/>
          <w:rFonts w:ascii="Arial" w:hAnsi="Arial" w:cs="Arial"/>
          <w:color w:val="000000"/>
          <w:sz w:val="26"/>
          <w:szCs w:val="26"/>
        </w:rPr>
        <w:footnoteReference w:id="2"/>
      </w:r>
      <w:r w:rsidR="003B2D92">
        <w:rPr>
          <w:rFonts w:ascii="Arial" w:hAnsi="Arial" w:cs="Arial"/>
          <w:color w:val="000000"/>
          <w:sz w:val="26"/>
          <w:szCs w:val="26"/>
        </w:rPr>
        <w:t xml:space="preserve"> de la Ley de Procedimientos y Justicia Administrativa para el Estado de Oaxaca, en especial de la </w:t>
      </w:r>
      <w:r w:rsidR="003B2D92">
        <w:rPr>
          <w:rFonts w:ascii="Arial" w:eastAsia="Calibri" w:hAnsi="Arial" w:cs="Arial"/>
          <w:bCs/>
          <w:sz w:val="26"/>
          <w:szCs w:val="26"/>
        </w:rPr>
        <w:t xml:space="preserve">sentencia de </w:t>
      </w:r>
      <w:r w:rsidR="00387CB0">
        <w:rPr>
          <w:rFonts w:ascii="Arial" w:eastAsia="Calibri" w:hAnsi="Arial" w:cs="Arial"/>
          <w:bCs/>
          <w:sz w:val="26"/>
          <w:szCs w:val="26"/>
        </w:rPr>
        <w:t>diez de diciembre</w:t>
      </w:r>
      <w:r w:rsidR="0077250E">
        <w:rPr>
          <w:rFonts w:ascii="Arial" w:eastAsia="Calibri" w:hAnsi="Arial" w:cs="Arial"/>
          <w:bCs/>
          <w:sz w:val="26"/>
          <w:szCs w:val="26"/>
        </w:rPr>
        <w:t xml:space="preserve"> </w:t>
      </w:r>
      <w:r w:rsidR="00634B02">
        <w:rPr>
          <w:rFonts w:ascii="Arial" w:eastAsia="Calibri" w:hAnsi="Arial" w:cs="Arial"/>
          <w:bCs/>
          <w:sz w:val="26"/>
          <w:szCs w:val="26"/>
        </w:rPr>
        <w:t>de dos mil veintiuno</w:t>
      </w:r>
      <w:r w:rsidR="003B2D92">
        <w:rPr>
          <w:rFonts w:ascii="Arial" w:eastAsia="Calibri" w:hAnsi="Arial" w:cs="Arial"/>
          <w:bCs/>
          <w:sz w:val="26"/>
          <w:szCs w:val="26"/>
        </w:rPr>
        <w:t xml:space="preserve"> en el considerando quinto se </w:t>
      </w:r>
      <w:r w:rsidR="000C679B">
        <w:rPr>
          <w:rFonts w:ascii="Arial" w:eastAsia="Calibri" w:hAnsi="Arial" w:cs="Arial"/>
          <w:bCs/>
          <w:sz w:val="26"/>
          <w:szCs w:val="26"/>
        </w:rPr>
        <w:t>desprende: -</w:t>
      </w:r>
      <w:r w:rsidR="003B2D92">
        <w:rPr>
          <w:rFonts w:ascii="Arial" w:eastAsia="Calibri" w:hAnsi="Arial" w:cs="Arial"/>
          <w:bCs/>
          <w:sz w:val="26"/>
          <w:szCs w:val="26"/>
        </w:rPr>
        <w:t xml:space="preserve"> - - - - - - - - - - - </w:t>
      </w:r>
      <w:r>
        <w:rPr>
          <w:rFonts w:ascii="Arial" w:eastAsia="Calibri" w:hAnsi="Arial" w:cs="Arial"/>
          <w:bCs/>
          <w:sz w:val="26"/>
          <w:szCs w:val="26"/>
        </w:rPr>
        <w:t xml:space="preserve">- - - - </w:t>
      </w:r>
      <w:r w:rsidR="00895461">
        <w:rPr>
          <w:rFonts w:ascii="Arial" w:eastAsia="Calibri" w:hAnsi="Arial" w:cs="Arial"/>
          <w:bCs/>
          <w:sz w:val="26"/>
          <w:szCs w:val="26"/>
        </w:rPr>
        <w:t xml:space="preserve">- - - - - - - - - - - - - - - - - - - - - - - - - - - </w:t>
      </w:r>
    </w:p>
    <w:p w14:paraId="4843DBB0" w14:textId="78D9249B" w:rsidR="0077250E" w:rsidRPr="000C679B" w:rsidRDefault="003A7120" w:rsidP="000C679B">
      <w:pPr>
        <w:spacing w:before="240" w:after="0" w:line="276" w:lineRule="auto"/>
        <w:ind w:left="1134" w:right="49" w:firstLine="282"/>
        <w:jc w:val="both"/>
        <w:rPr>
          <w:rFonts w:ascii="Arial" w:hAnsi="Arial" w:cs="Arial"/>
          <w:bCs/>
          <w:i/>
          <w:iCs/>
        </w:rPr>
      </w:pPr>
      <w:r w:rsidRPr="000C679B">
        <w:rPr>
          <w:rFonts w:ascii="Arial" w:hAnsi="Arial" w:cs="Arial"/>
          <w:bCs/>
          <w:i/>
          <w:iCs/>
          <w:lang w:eastAsia="es-ES"/>
        </w:rPr>
        <w:t>“</w:t>
      </w:r>
      <w:r w:rsidR="00944E14" w:rsidRPr="000C679B">
        <w:rPr>
          <w:rFonts w:ascii="Arial" w:hAnsi="Arial" w:cs="Arial"/>
          <w:b/>
          <w:i/>
          <w:iCs/>
        </w:rPr>
        <w:t xml:space="preserve">QUINTO.- </w:t>
      </w:r>
      <w:r w:rsidR="0077250E" w:rsidRPr="000C679B">
        <w:rPr>
          <w:rFonts w:ascii="Arial" w:hAnsi="Arial" w:cs="Arial"/>
          <w:i/>
          <w:iCs/>
        </w:rPr>
        <w:t xml:space="preserve">El actor </w:t>
      </w:r>
      <w:r w:rsidR="00EF2C6D">
        <w:rPr>
          <w:rFonts w:ascii="Arial" w:hAnsi="Arial" w:cs="Arial"/>
          <w:i/>
          <w:iCs/>
        </w:rPr>
        <w:t>*******</w:t>
      </w:r>
      <w:r w:rsidR="0077250E" w:rsidRPr="000C679B">
        <w:rPr>
          <w:rFonts w:ascii="Arial" w:hAnsi="Arial" w:cs="Arial"/>
          <w:i/>
          <w:iCs/>
        </w:rPr>
        <w:t xml:space="preserve"> demand</w:t>
      </w:r>
      <w:r w:rsidR="00895461" w:rsidRPr="000C679B">
        <w:rPr>
          <w:rFonts w:ascii="Arial" w:hAnsi="Arial" w:cs="Arial"/>
          <w:i/>
          <w:iCs/>
        </w:rPr>
        <w:t>ó</w:t>
      </w:r>
      <w:r w:rsidR="0077250E" w:rsidRPr="000C679B">
        <w:rPr>
          <w:rFonts w:ascii="Arial" w:hAnsi="Arial" w:cs="Arial"/>
          <w:i/>
          <w:iCs/>
        </w:rPr>
        <w:t xml:space="preserve"> la nulidad del acta de infracción con número de folio </w:t>
      </w:r>
      <w:r w:rsidR="00EF2C6D">
        <w:rPr>
          <w:rFonts w:ascii="Arial" w:hAnsi="Arial" w:cs="Arial"/>
          <w:i/>
          <w:iCs/>
        </w:rPr>
        <w:t>*******</w:t>
      </w:r>
      <w:r w:rsidR="0077250E" w:rsidRPr="000C679B">
        <w:rPr>
          <w:rFonts w:ascii="Arial" w:hAnsi="Arial" w:cs="Arial"/>
          <w:i/>
          <w:iCs/>
        </w:rPr>
        <w:t>, de treinta y uno de mayo de dos mil veintiuno</w:t>
      </w:r>
      <w:r w:rsidR="00944E14" w:rsidRPr="000C679B">
        <w:rPr>
          <w:rFonts w:ascii="Arial" w:hAnsi="Arial" w:cs="Arial"/>
          <w:i/>
          <w:iCs/>
        </w:rPr>
        <w:t xml:space="preserve">, emitida por el </w:t>
      </w:r>
      <w:r w:rsidR="00944E14" w:rsidRPr="000C679B">
        <w:rPr>
          <w:rFonts w:ascii="Arial" w:hAnsi="Arial" w:cs="Arial"/>
          <w:bCs/>
          <w:i/>
          <w:iCs/>
        </w:rPr>
        <w:t xml:space="preserve">Policía Vial </w:t>
      </w:r>
      <w:r w:rsidR="0077250E" w:rsidRPr="000C679B">
        <w:rPr>
          <w:rFonts w:ascii="Arial" w:hAnsi="Arial" w:cs="Arial"/>
          <w:bCs/>
          <w:i/>
          <w:iCs/>
        </w:rPr>
        <w:t>Municipal con numero estadístico pv-198, de la Co</w:t>
      </w:r>
      <w:r w:rsidR="0035296B" w:rsidRPr="000C679B">
        <w:rPr>
          <w:rFonts w:ascii="Arial" w:hAnsi="Arial" w:cs="Arial"/>
          <w:bCs/>
          <w:i/>
          <w:iCs/>
        </w:rPr>
        <w:t>misarí</w:t>
      </w:r>
      <w:r w:rsidR="0077250E" w:rsidRPr="000C679B">
        <w:rPr>
          <w:rFonts w:ascii="Arial" w:hAnsi="Arial" w:cs="Arial"/>
          <w:bCs/>
          <w:i/>
          <w:iCs/>
        </w:rPr>
        <w:t xml:space="preserve">a de Vialidad Municipal de Oaxaca de Juárez, expresando en sus conceptos de impugnación, que ésta no se encontraba debidamente </w:t>
      </w:r>
      <w:r w:rsidR="0077250E" w:rsidRPr="000C679B">
        <w:rPr>
          <w:rFonts w:ascii="Arial" w:hAnsi="Arial" w:cs="Arial"/>
          <w:b/>
          <w:bCs/>
          <w:i/>
          <w:iCs/>
        </w:rPr>
        <w:t xml:space="preserve"> fundada y motivada</w:t>
      </w:r>
      <w:r w:rsidR="0077250E" w:rsidRPr="000C679B">
        <w:rPr>
          <w:rFonts w:ascii="Arial" w:hAnsi="Arial" w:cs="Arial"/>
          <w:bCs/>
          <w:i/>
          <w:iCs/>
        </w:rPr>
        <w:t>.</w:t>
      </w:r>
    </w:p>
    <w:p w14:paraId="5DD799C0" w14:textId="63088B2A" w:rsidR="0077250E" w:rsidRPr="000C679B" w:rsidRDefault="0077250E" w:rsidP="000C679B">
      <w:pPr>
        <w:spacing w:before="240" w:after="0" w:line="276" w:lineRule="auto"/>
        <w:ind w:left="1134" w:right="49" w:firstLine="282"/>
        <w:jc w:val="both"/>
        <w:rPr>
          <w:rFonts w:ascii="Arial" w:hAnsi="Arial" w:cs="Arial"/>
          <w:bCs/>
          <w:i/>
          <w:iCs/>
        </w:rPr>
      </w:pPr>
      <w:r w:rsidRPr="000C679B">
        <w:rPr>
          <w:rFonts w:ascii="Arial" w:hAnsi="Arial" w:cs="Arial"/>
          <w:bCs/>
          <w:i/>
          <w:iCs/>
        </w:rPr>
        <w:t xml:space="preserve">Ahora, esta juzgadora procede al análisis del acta de infracción impugnada con el número de folio </w:t>
      </w:r>
      <w:r w:rsidR="00EF2C6D">
        <w:rPr>
          <w:rFonts w:ascii="Arial" w:hAnsi="Arial" w:cs="Arial"/>
          <w:b/>
          <w:bCs/>
          <w:i/>
          <w:iCs/>
        </w:rPr>
        <w:t>*******</w:t>
      </w:r>
      <w:r w:rsidRPr="000C679B">
        <w:rPr>
          <w:rFonts w:ascii="Arial" w:hAnsi="Arial" w:cs="Arial"/>
          <w:bCs/>
          <w:i/>
          <w:iCs/>
        </w:rPr>
        <w:t xml:space="preserve"> de treinta y uno de mayo de dos mil veintiuno, </w:t>
      </w:r>
      <w:r w:rsidRPr="000C679B">
        <w:rPr>
          <w:rFonts w:ascii="Arial" w:hAnsi="Arial" w:cs="Arial"/>
          <w:i/>
          <w:iCs/>
        </w:rPr>
        <w:t xml:space="preserve">emitida por el </w:t>
      </w:r>
      <w:r w:rsidRPr="000C679B">
        <w:rPr>
          <w:rFonts w:ascii="Arial" w:hAnsi="Arial" w:cs="Arial"/>
          <w:bCs/>
          <w:i/>
          <w:iCs/>
        </w:rPr>
        <w:t xml:space="preserve">Policía Vial Municipal con numero estadístico pv-198, de la </w:t>
      </w:r>
      <w:r w:rsidR="0035296B" w:rsidRPr="000C679B">
        <w:rPr>
          <w:rFonts w:ascii="Arial" w:hAnsi="Arial" w:cs="Arial"/>
          <w:bCs/>
          <w:i/>
          <w:iCs/>
        </w:rPr>
        <w:t xml:space="preserve">Comisaría </w:t>
      </w:r>
      <w:r w:rsidRPr="000C679B">
        <w:rPr>
          <w:rFonts w:ascii="Arial" w:hAnsi="Arial" w:cs="Arial"/>
          <w:bCs/>
          <w:i/>
          <w:iCs/>
        </w:rPr>
        <w:t xml:space="preserve"> de Vialidad Municipal de Oaxaca de Juárez, Oa</w:t>
      </w:r>
      <w:r w:rsidR="0035296B" w:rsidRPr="000C679B">
        <w:rPr>
          <w:rFonts w:ascii="Arial" w:hAnsi="Arial" w:cs="Arial"/>
          <w:bCs/>
          <w:i/>
          <w:iCs/>
        </w:rPr>
        <w:t>xaca, a la cual se le confiere v</w:t>
      </w:r>
      <w:r w:rsidRPr="000C679B">
        <w:rPr>
          <w:rFonts w:ascii="Arial" w:hAnsi="Arial" w:cs="Arial"/>
          <w:bCs/>
          <w:i/>
          <w:iCs/>
        </w:rPr>
        <w:t xml:space="preserve">alor probatorio pleno, por </w:t>
      </w:r>
      <w:r w:rsidR="0090611F" w:rsidRPr="000C679B">
        <w:rPr>
          <w:rFonts w:ascii="Arial" w:hAnsi="Arial" w:cs="Arial"/>
          <w:bCs/>
          <w:i/>
          <w:iCs/>
        </w:rPr>
        <w:t>ser</w:t>
      </w:r>
      <w:r w:rsidRPr="000C679B">
        <w:rPr>
          <w:rFonts w:ascii="Arial" w:hAnsi="Arial" w:cs="Arial"/>
          <w:bCs/>
          <w:i/>
          <w:iCs/>
        </w:rPr>
        <w:t xml:space="preserve"> un documento público expedido por servidor público en ejercicio de sus funciones, en </w:t>
      </w:r>
      <w:r w:rsidR="0090611F" w:rsidRPr="000C679B">
        <w:rPr>
          <w:rFonts w:ascii="Arial" w:hAnsi="Arial" w:cs="Arial"/>
          <w:bCs/>
          <w:i/>
          <w:iCs/>
        </w:rPr>
        <w:t>términos</w:t>
      </w:r>
      <w:r w:rsidRPr="000C679B">
        <w:rPr>
          <w:rFonts w:ascii="Arial" w:hAnsi="Arial" w:cs="Arial"/>
          <w:bCs/>
          <w:i/>
          <w:iCs/>
        </w:rPr>
        <w:t xml:space="preserve"> del </w:t>
      </w:r>
      <w:r w:rsidR="0090611F" w:rsidRPr="000C679B">
        <w:rPr>
          <w:rFonts w:ascii="Arial" w:hAnsi="Arial" w:cs="Arial"/>
          <w:bCs/>
          <w:i/>
          <w:iCs/>
        </w:rPr>
        <w:t>artículo</w:t>
      </w:r>
      <w:r w:rsidRPr="000C679B">
        <w:rPr>
          <w:rFonts w:ascii="Arial" w:hAnsi="Arial" w:cs="Arial"/>
          <w:bCs/>
          <w:i/>
          <w:iCs/>
        </w:rPr>
        <w:t xml:space="preserve"> 203 </w:t>
      </w:r>
      <w:r w:rsidR="0090611F" w:rsidRPr="000C679B">
        <w:rPr>
          <w:rFonts w:ascii="Arial" w:hAnsi="Arial" w:cs="Arial"/>
          <w:bCs/>
          <w:i/>
          <w:iCs/>
        </w:rPr>
        <w:t>fracción</w:t>
      </w:r>
      <w:r w:rsidRPr="000C679B">
        <w:rPr>
          <w:rFonts w:ascii="Arial" w:hAnsi="Arial" w:cs="Arial"/>
          <w:bCs/>
          <w:i/>
          <w:iCs/>
        </w:rPr>
        <w:t xml:space="preserve"> I</w:t>
      </w:r>
      <w:r w:rsidR="0090611F" w:rsidRPr="000C679B">
        <w:rPr>
          <w:rFonts w:ascii="Arial" w:hAnsi="Arial" w:cs="Arial"/>
          <w:bCs/>
          <w:i/>
          <w:iCs/>
        </w:rPr>
        <w:t xml:space="preserve">, de </w:t>
      </w:r>
      <w:r w:rsidRPr="000C679B">
        <w:rPr>
          <w:rFonts w:ascii="Arial" w:hAnsi="Arial" w:cs="Arial"/>
          <w:bCs/>
          <w:i/>
          <w:iCs/>
        </w:rPr>
        <w:t xml:space="preserve">la Ley </w:t>
      </w:r>
      <w:r w:rsidR="0090611F" w:rsidRPr="000C679B">
        <w:rPr>
          <w:rFonts w:ascii="Arial" w:hAnsi="Arial" w:cs="Arial"/>
          <w:bCs/>
          <w:i/>
          <w:iCs/>
        </w:rPr>
        <w:t>que rige a este Tribunal.</w:t>
      </w:r>
    </w:p>
    <w:p w14:paraId="3805B7F2" w14:textId="3D608074" w:rsidR="0090611F" w:rsidRPr="000C679B" w:rsidRDefault="0090611F" w:rsidP="000C679B">
      <w:pPr>
        <w:spacing w:before="240" w:after="0" w:line="276" w:lineRule="auto"/>
        <w:ind w:left="1134" w:right="49" w:firstLine="282"/>
        <w:jc w:val="both"/>
        <w:rPr>
          <w:rFonts w:ascii="Arial" w:hAnsi="Arial" w:cs="Arial"/>
          <w:bCs/>
          <w:i/>
          <w:iCs/>
        </w:rPr>
      </w:pPr>
      <w:r w:rsidRPr="000C679B">
        <w:rPr>
          <w:rFonts w:ascii="Arial" w:hAnsi="Arial" w:cs="Arial"/>
          <w:bCs/>
          <w:i/>
          <w:iCs/>
        </w:rPr>
        <w:t xml:space="preserve">De ella se advierte, que el </w:t>
      </w:r>
      <w:r w:rsidR="0035296B" w:rsidRPr="000C679B">
        <w:rPr>
          <w:rFonts w:ascii="Arial" w:hAnsi="Arial" w:cs="Arial"/>
          <w:bCs/>
          <w:i/>
          <w:iCs/>
        </w:rPr>
        <w:t>Policía</w:t>
      </w:r>
      <w:r w:rsidRPr="000C679B">
        <w:rPr>
          <w:rFonts w:ascii="Arial" w:hAnsi="Arial" w:cs="Arial"/>
          <w:bCs/>
          <w:i/>
          <w:iCs/>
        </w:rPr>
        <w:t xml:space="preserve"> Vial que </w:t>
      </w:r>
      <w:r w:rsidR="00895461" w:rsidRPr="000C679B">
        <w:rPr>
          <w:rFonts w:ascii="Arial" w:hAnsi="Arial" w:cs="Arial"/>
          <w:bCs/>
          <w:i/>
          <w:iCs/>
        </w:rPr>
        <w:t xml:space="preserve">lo </w:t>
      </w:r>
      <w:r w:rsidR="0035296B" w:rsidRPr="000C679B">
        <w:rPr>
          <w:rFonts w:ascii="Arial" w:hAnsi="Arial" w:cs="Arial"/>
          <w:bCs/>
          <w:i/>
          <w:iCs/>
        </w:rPr>
        <w:t>emitió</w:t>
      </w:r>
      <w:r w:rsidRPr="000C679B">
        <w:rPr>
          <w:rFonts w:ascii="Arial" w:hAnsi="Arial" w:cs="Arial"/>
          <w:bCs/>
          <w:i/>
          <w:iCs/>
        </w:rPr>
        <w:t xml:space="preserve">, en </w:t>
      </w:r>
      <w:r w:rsidR="0035296B" w:rsidRPr="000C679B">
        <w:rPr>
          <w:rFonts w:ascii="Arial" w:hAnsi="Arial" w:cs="Arial"/>
          <w:bCs/>
          <w:i/>
          <w:iCs/>
        </w:rPr>
        <w:t>el</w:t>
      </w:r>
      <w:r w:rsidRPr="000C679B">
        <w:rPr>
          <w:rFonts w:ascii="Arial" w:hAnsi="Arial" w:cs="Arial"/>
          <w:bCs/>
          <w:i/>
          <w:iCs/>
        </w:rPr>
        <w:t xml:space="preserve"> rubro de </w:t>
      </w:r>
      <w:r w:rsidRPr="000C679B">
        <w:rPr>
          <w:rFonts w:ascii="Arial" w:hAnsi="Arial" w:cs="Arial"/>
          <w:b/>
          <w:bCs/>
          <w:i/>
          <w:iCs/>
        </w:rPr>
        <w:t>motivación</w:t>
      </w:r>
      <w:r w:rsidRPr="000C679B">
        <w:rPr>
          <w:rFonts w:ascii="Arial" w:hAnsi="Arial" w:cs="Arial"/>
          <w:bCs/>
          <w:i/>
          <w:iCs/>
        </w:rPr>
        <w:t xml:space="preserve"> señal</w:t>
      </w:r>
      <w:r w:rsidR="00895461" w:rsidRPr="000C679B">
        <w:rPr>
          <w:rFonts w:ascii="Arial" w:hAnsi="Arial" w:cs="Arial"/>
          <w:bCs/>
          <w:i/>
          <w:iCs/>
        </w:rPr>
        <w:t>ó</w:t>
      </w:r>
      <w:r w:rsidRPr="000C679B">
        <w:rPr>
          <w:rFonts w:ascii="Arial" w:hAnsi="Arial" w:cs="Arial"/>
          <w:bCs/>
          <w:i/>
          <w:iCs/>
        </w:rPr>
        <w:t>: “ Por estacionarse en lugar prohibido ARTÍCULO 86 en sus XXXIII fracciones” y al tratarse de formatos prestablecidos que contienen como fundamentación lo siguiente: “ ARTÍCULO 21 Y 115 FRACCIÓN II Y III INCISO H) DE LA CONSTITUCIÓN POLÍTICA DE LOS ESTADOS UNIDOS MEXICANOS; 113 FRACCIÓN II Y III INCISO H) DE LA CONSTITUCIÓN POLÍTICA DEL ESTADO LIBRE Y SOBERANO DE OAXACA; 143 DE LA LEY ORGÁNICA MUNICIPAL DEL E</w:t>
      </w:r>
      <w:r w:rsidR="00895461" w:rsidRPr="000C679B">
        <w:rPr>
          <w:rFonts w:ascii="Arial" w:hAnsi="Arial" w:cs="Arial"/>
          <w:bCs/>
          <w:i/>
          <w:iCs/>
        </w:rPr>
        <w:t>S</w:t>
      </w:r>
      <w:r w:rsidRPr="000C679B">
        <w:rPr>
          <w:rFonts w:ascii="Arial" w:hAnsi="Arial" w:cs="Arial"/>
          <w:bCs/>
          <w:i/>
          <w:iCs/>
        </w:rPr>
        <w:t>TADO LIBRE Y SOBERANO DE OAXACA; ARTÍCULO 188 DE LA LEY DE INGRESOS DEL MUNICIPIO DE OAXACA DE JUÁREZ PARA EL EJERCICIO FISCAL 2020; ARTÍCULO 1, 16 FRACCIÓN</w:t>
      </w:r>
      <w:r w:rsidR="00895461" w:rsidRPr="000C679B">
        <w:rPr>
          <w:rFonts w:ascii="Arial" w:hAnsi="Arial" w:cs="Arial"/>
          <w:bCs/>
          <w:i/>
          <w:iCs/>
        </w:rPr>
        <w:t xml:space="preserve"> </w:t>
      </w:r>
      <w:r w:rsidRPr="000C679B">
        <w:rPr>
          <w:rFonts w:ascii="Arial" w:hAnsi="Arial" w:cs="Arial"/>
          <w:bCs/>
          <w:i/>
          <w:iCs/>
        </w:rPr>
        <w:t>II, 85 PÁRRAFO SEGUNDO, 90 FRACCIÓN II, 129,</w:t>
      </w:r>
      <w:r w:rsidR="00895461" w:rsidRPr="000C679B">
        <w:rPr>
          <w:rFonts w:ascii="Arial" w:hAnsi="Arial" w:cs="Arial"/>
          <w:bCs/>
          <w:i/>
          <w:iCs/>
        </w:rPr>
        <w:t xml:space="preserve"> </w:t>
      </w:r>
      <w:r w:rsidRPr="000C679B">
        <w:rPr>
          <w:rFonts w:ascii="Arial" w:hAnsi="Arial" w:cs="Arial"/>
          <w:bCs/>
          <w:i/>
          <w:iCs/>
        </w:rPr>
        <w:t>130,</w:t>
      </w:r>
      <w:r w:rsidR="00895461" w:rsidRPr="000C679B">
        <w:rPr>
          <w:rFonts w:ascii="Arial" w:hAnsi="Arial" w:cs="Arial"/>
          <w:bCs/>
          <w:i/>
          <w:iCs/>
        </w:rPr>
        <w:t xml:space="preserve"> </w:t>
      </w:r>
      <w:r w:rsidRPr="000C679B">
        <w:rPr>
          <w:rFonts w:ascii="Arial" w:hAnsi="Arial" w:cs="Arial"/>
          <w:bCs/>
          <w:i/>
          <w:iCs/>
        </w:rPr>
        <w:t>132,</w:t>
      </w:r>
      <w:r w:rsidR="00895461" w:rsidRPr="000C679B">
        <w:rPr>
          <w:rFonts w:ascii="Arial" w:hAnsi="Arial" w:cs="Arial"/>
          <w:bCs/>
          <w:i/>
          <w:iCs/>
        </w:rPr>
        <w:t xml:space="preserve"> </w:t>
      </w:r>
      <w:r w:rsidRPr="000C679B">
        <w:rPr>
          <w:rFonts w:ascii="Arial" w:hAnsi="Arial" w:cs="Arial"/>
          <w:bCs/>
          <w:i/>
          <w:iCs/>
        </w:rPr>
        <w:t>135,</w:t>
      </w:r>
      <w:r w:rsidR="00895461" w:rsidRPr="000C679B">
        <w:rPr>
          <w:rFonts w:ascii="Arial" w:hAnsi="Arial" w:cs="Arial"/>
          <w:bCs/>
          <w:i/>
          <w:iCs/>
        </w:rPr>
        <w:t xml:space="preserve"> </w:t>
      </w:r>
      <w:r w:rsidRPr="000C679B">
        <w:rPr>
          <w:rFonts w:ascii="Arial" w:hAnsi="Arial" w:cs="Arial"/>
          <w:bCs/>
          <w:i/>
          <w:iCs/>
        </w:rPr>
        <w:t>136,</w:t>
      </w:r>
      <w:r w:rsidR="00895461" w:rsidRPr="000C679B">
        <w:rPr>
          <w:rFonts w:ascii="Arial" w:hAnsi="Arial" w:cs="Arial"/>
          <w:bCs/>
          <w:i/>
          <w:iCs/>
        </w:rPr>
        <w:t xml:space="preserve"> </w:t>
      </w:r>
      <w:r w:rsidRPr="000C679B">
        <w:rPr>
          <w:rFonts w:ascii="Arial" w:hAnsi="Arial" w:cs="Arial"/>
          <w:bCs/>
          <w:i/>
          <w:iCs/>
        </w:rPr>
        <w:t>149 Y 156 DEL REGLAMENTO DE VIALIDAD DEL MUNICIPIO DE OAXACA DE JUÁREZ”; sin embarg</w:t>
      </w:r>
      <w:r w:rsidR="0035296B" w:rsidRPr="000C679B">
        <w:rPr>
          <w:rFonts w:ascii="Arial" w:hAnsi="Arial" w:cs="Arial"/>
          <w:bCs/>
          <w:i/>
          <w:iCs/>
        </w:rPr>
        <w:t xml:space="preserve">o, no preciso </w:t>
      </w:r>
      <w:r w:rsidRPr="000C679B">
        <w:rPr>
          <w:rFonts w:ascii="Arial" w:hAnsi="Arial" w:cs="Arial"/>
          <w:b/>
          <w:bCs/>
          <w:i/>
          <w:iCs/>
        </w:rPr>
        <w:t>las razones, motivos o circunstancias especiales que llevaron a esa autoridad a concluir que el caso particular encuadraba en el supuesto previsto en</w:t>
      </w:r>
      <w:r w:rsidR="00AB0869" w:rsidRPr="000C679B">
        <w:rPr>
          <w:rFonts w:ascii="Arial" w:hAnsi="Arial" w:cs="Arial"/>
          <w:b/>
          <w:bCs/>
          <w:i/>
          <w:iCs/>
        </w:rPr>
        <w:t xml:space="preserve"> las norma</w:t>
      </w:r>
      <w:r w:rsidRPr="000C679B">
        <w:rPr>
          <w:rFonts w:ascii="Arial" w:hAnsi="Arial" w:cs="Arial"/>
          <w:b/>
          <w:bCs/>
          <w:i/>
          <w:iCs/>
        </w:rPr>
        <w:t xml:space="preserve">s </w:t>
      </w:r>
      <w:r w:rsidR="00AB0869" w:rsidRPr="000C679B">
        <w:rPr>
          <w:rFonts w:ascii="Arial" w:hAnsi="Arial" w:cs="Arial"/>
          <w:b/>
          <w:bCs/>
          <w:i/>
          <w:iCs/>
        </w:rPr>
        <w:t>legales</w:t>
      </w:r>
      <w:r w:rsidRPr="000C679B">
        <w:rPr>
          <w:rFonts w:ascii="Arial" w:hAnsi="Arial" w:cs="Arial"/>
          <w:b/>
          <w:bCs/>
          <w:i/>
          <w:iCs/>
        </w:rPr>
        <w:t xml:space="preserve"> invocadas </w:t>
      </w:r>
      <w:r w:rsidRPr="000C679B">
        <w:rPr>
          <w:rFonts w:ascii="Arial" w:hAnsi="Arial" w:cs="Arial"/>
          <w:bCs/>
          <w:i/>
          <w:iCs/>
        </w:rPr>
        <w:t>como fundamento.</w:t>
      </w:r>
    </w:p>
    <w:p w14:paraId="230B410B" w14:textId="7763D130" w:rsidR="00AB0869" w:rsidRPr="000C679B" w:rsidRDefault="00AB0869" w:rsidP="000C679B">
      <w:pPr>
        <w:spacing w:before="240" w:after="0" w:line="276" w:lineRule="auto"/>
        <w:ind w:left="1134" w:right="49" w:firstLine="282"/>
        <w:jc w:val="both"/>
        <w:rPr>
          <w:rFonts w:ascii="Arial" w:hAnsi="Arial" w:cs="Arial"/>
          <w:bCs/>
          <w:i/>
          <w:iCs/>
        </w:rPr>
      </w:pPr>
      <w:r w:rsidRPr="000C679B">
        <w:rPr>
          <w:rFonts w:ascii="Arial" w:hAnsi="Arial" w:cs="Arial"/>
          <w:bCs/>
          <w:i/>
          <w:iCs/>
        </w:rPr>
        <w:lastRenderedPageBreak/>
        <w:t>Por lo que, la autoridad demandada omitió señalar tiempo, modo y circunstancias de la conducta del infractor que le llevaron a concluir que el actor infringió el Reglamento de Vialidad Municipal, y con ello se evidenciara  la actualización de la hipótesis de la norma citada, como lo prevé el artículo 17 fracción V, del Procedimiento y Justicia Administrativa para el Estado de Oaxaca, esto es fundar y motivar todos los actos que emitan para no dejar al administrado en estado de indefensión al ignorar las causas por las cuales se emitió el acto impugnado; ya que únicamente se limitó a invocar con fundamento de su actuar el “</w:t>
      </w:r>
      <w:r w:rsidR="00895461" w:rsidRPr="000C679B">
        <w:rPr>
          <w:rFonts w:ascii="Arial" w:hAnsi="Arial" w:cs="Arial"/>
          <w:bCs/>
          <w:i/>
          <w:iCs/>
        </w:rPr>
        <w:t>artículo</w:t>
      </w:r>
      <w:r w:rsidRPr="000C679B">
        <w:rPr>
          <w:rFonts w:ascii="Arial" w:hAnsi="Arial" w:cs="Arial"/>
          <w:bCs/>
          <w:i/>
          <w:iCs/>
        </w:rPr>
        <w:t xml:space="preserve"> 68 fracción XXXIII”, sin referirse a que Ley o Reglamento pertenece el citado artículo, </w:t>
      </w:r>
      <w:r w:rsidR="00895461" w:rsidRPr="000C679B">
        <w:rPr>
          <w:rFonts w:ascii="Arial" w:hAnsi="Arial" w:cs="Arial"/>
          <w:bCs/>
          <w:i/>
          <w:iCs/>
        </w:rPr>
        <w:t>así</w:t>
      </w:r>
      <w:r w:rsidRPr="000C679B">
        <w:rPr>
          <w:rFonts w:ascii="Arial" w:hAnsi="Arial" w:cs="Arial"/>
          <w:bCs/>
          <w:i/>
          <w:iCs/>
        </w:rPr>
        <w:t xml:space="preserve"> como tampoco hiciera referencia de los hechos ocurridos ni especificara las rozones particulares o causas inmediatas, que lo llevaron a concluir el sustento para la emisión del acto.</w:t>
      </w:r>
    </w:p>
    <w:p w14:paraId="7FE9444E" w14:textId="12F8E01A" w:rsidR="00AB0869" w:rsidRPr="000C679B" w:rsidRDefault="00AB0869" w:rsidP="000C679B">
      <w:pPr>
        <w:spacing w:before="240" w:after="0" w:line="276" w:lineRule="auto"/>
        <w:ind w:left="1134" w:right="49" w:firstLine="282"/>
        <w:jc w:val="both"/>
        <w:rPr>
          <w:rFonts w:ascii="Arial" w:hAnsi="Arial" w:cs="Arial"/>
          <w:bCs/>
          <w:i/>
          <w:iCs/>
        </w:rPr>
      </w:pPr>
      <w:r w:rsidRPr="000C679B">
        <w:rPr>
          <w:rFonts w:ascii="Arial" w:hAnsi="Arial" w:cs="Arial"/>
          <w:bCs/>
          <w:i/>
          <w:iCs/>
        </w:rPr>
        <w:t>As</w:t>
      </w:r>
      <w:r w:rsidR="00895461" w:rsidRPr="000C679B">
        <w:rPr>
          <w:rFonts w:ascii="Arial" w:hAnsi="Arial" w:cs="Arial"/>
          <w:bCs/>
          <w:i/>
          <w:iCs/>
        </w:rPr>
        <w:t>í</w:t>
      </w:r>
      <w:r w:rsidRPr="000C679B">
        <w:rPr>
          <w:rFonts w:ascii="Arial" w:hAnsi="Arial" w:cs="Arial"/>
          <w:bCs/>
          <w:i/>
          <w:iCs/>
        </w:rPr>
        <w:t>, el Policía Vial Municipal con n</w:t>
      </w:r>
      <w:r w:rsidR="00895461" w:rsidRPr="000C679B">
        <w:rPr>
          <w:rFonts w:ascii="Arial" w:hAnsi="Arial" w:cs="Arial"/>
          <w:bCs/>
          <w:i/>
          <w:iCs/>
        </w:rPr>
        <w:t>ú</w:t>
      </w:r>
      <w:r w:rsidRPr="000C679B">
        <w:rPr>
          <w:rFonts w:ascii="Arial" w:hAnsi="Arial" w:cs="Arial"/>
          <w:bCs/>
          <w:i/>
          <w:iCs/>
        </w:rPr>
        <w:t xml:space="preserve">mero estadístico pv-198, de la Comisaría de Vialidad Municipal de Oaxaca de </w:t>
      </w:r>
      <w:r w:rsidR="001F6D0D" w:rsidRPr="000C679B">
        <w:rPr>
          <w:rFonts w:ascii="Arial" w:hAnsi="Arial" w:cs="Arial"/>
          <w:bCs/>
          <w:i/>
          <w:iCs/>
        </w:rPr>
        <w:t>Juárez</w:t>
      </w:r>
      <w:r w:rsidRPr="000C679B">
        <w:rPr>
          <w:rFonts w:ascii="Arial" w:hAnsi="Arial" w:cs="Arial"/>
          <w:bCs/>
          <w:i/>
          <w:iCs/>
        </w:rPr>
        <w:t xml:space="preserve">, </w:t>
      </w:r>
      <w:r w:rsidR="001F6D0D" w:rsidRPr="000C679B">
        <w:rPr>
          <w:rFonts w:ascii="Arial" w:hAnsi="Arial" w:cs="Arial"/>
          <w:bCs/>
          <w:i/>
          <w:iCs/>
        </w:rPr>
        <w:t>Oaxaca</w:t>
      </w:r>
      <w:r w:rsidRPr="000C679B">
        <w:rPr>
          <w:rFonts w:ascii="Arial" w:hAnsi="Arial" w:cs="Arial"/>
          <w:bCs/>
          <w:i/>
          <w:iCs/>
        </w:rPr>
        <w:t xml:space="preserve">, al </w:t>
      </w:r>
      <w:r w:rsidR="001F6D0D" w:rsidRPr="000C679B">
        <w:rPr>
          <w:rFonts w:ascii="Arial" w:hAnsi="Arial" w:cs="Arial"/>
          <w:bCs/>
          <w:i/>
          <w:iCs/>
        </w:rPr>
        <w:t>no</w:t>
      </w:r>
      <w:r w:rsidRPr="000C679B">
        <w:rPr>
          <w:rFonts w:ascii="Arial" w:hAnsi="Arial" w:cs="Arial"/>
          <w:bCs/>
          <w:i/>
          <w:iCs/>
        </w:rPr>
        <w:t xml:space="preserve"> precisar y concluir con argumentos lógico jurídicos </w:t>
      </w:r>
      <w:r w:rsidR="001F6D0D" w:rsidRPr="000C679B">
        <w:rPr>
          <w:rFonts w:ascii="Arial" w:hAnsi="Arial" w:cs="Arial"/>
          <w:bCs/>
          <w:i/>
          <w:iCs/>
        </w:rPr>
        <w:t>las circunstancias</w:t>
      </w:r>
      <w:r w:rsidR="00895461" w:rsidRPr="000C679B">
        <w:rPr>
          <w:rFonts w:ascii="Arial" w:hAnsi="Arial" w:cs="Arial"/>
          <w:bCs/>
          <w:i/>
          <w:iCs/>
        </w:rPr>
        <w:t xml:space="preserve"> por las cuales estimó</w:t>
      </w:r>
      <w:r w:rsidRPr="000C679B">
        <w:rPr>
          <w:rFonts w:ascii="Arial" w:hAnsi="Arial" w:cs="Arial"/>
          <w:bCs/>
          <w:i/>
          <w:iCs/>
        </w:rPr>
        <w:t xml:space="preserve"> que</w:t>
      </w:r>
      <w:r w:rsidR="001F6D0D" w:rsidRPr="000C679B">
        <w:rPr>
          <w:rFonts w:ascii="Arial" w:hAnsi="Arial" w:cs="Arial"/>
          <w:bCs/>
          <w:i/>
          <w:iCs/>
        </w:rPr>
        <w:t xml:space="preserve"> el supuesto infractor había cometido una falta al Reglamento de Vialidad para el Municipio de Oaxaca de Juárez, soslayó cumplir con la obligación de fundar y motivar el acto impugnado, esto es, que debió expresar con precisión el o los preceptos legales aplicables al caso y señalar las circunstancias especiales, razones particulares o cosas inmediatas que haya tenido en consideración para la emisión del acto, tal y como lo prevé la fracción V del artículo 17, de la Ley de Procedimiento y Justicia Administrativa para el Estado de Oaxaca. </w:t>
      </w:r>
    </w:p>
    <w:p w14:paraId="104AAC77" w14:textId="286A1499" w:rsidR="004F0400" w:rsidRPr="000C679B" w:rsidRDefault="001F6D0D" w:rsidP="000C679B">
      <w:pPr>
        <w:spacing w:before="240" w:after="0" w:line="276" w:lineRule="auto"/>
        <w:ind w:left="1134" w:right="49" w:firstLine="282"/>
        <w:jc w:val="both"/>
        <w:rPr>
          <w:rFonts w:ascii="Arial" w:hAnsi="Arial" w:cs="Arial"/>
          <w:bCs/>
          <w:i/>
          <w:iCs/>
        </w:rPr>
      </w:pPr>
      <w:r w:rsidRPr="000C679B">
        <w:rPr>
          <w:rFonts w:ascii="Arial" w:hAnsi="Arial" w:cs="Arial"/>
          <w:bCs/>
          <w:i/>
          <w:iCs/>
        </w:rPr>
        <w:t xml:space="preserve">Lo anterior encuentra apoyo en la Jurisprudencia VI.2.J.7248 sustentada por el Segundo Tribunal Colegiado del Sexto Circuito, que parece publicada en la </w:t>
      </w:r>
      <w:r w:rsidR="00895461" w:rsidRPr="000C679B">
        <w:rPr>
          <w:rFonts w:ascii="Arial" w:hAnsi="Arial" w:cs="Arial"/>
          <w:bCs/>
          <w:i/>
          <w:iCs/>
        </w:rPr>
        <w:t>página</w:t>
      </w:r>
      <w:r w:rsidRPr="000C679B">
        <w:rPr>
          <w:rFonts w:ascii="Arial" w:hAnsi="Arial" w:cs="Arial"/>
          <w:bCs/>
          <w:i/>
          <w:iCs/>
        </w:rPr>
        <w:t xml:space="preserve"> 43 de la Gaceta del Semanario Judicial de la Federación, tomo 64, abril de 1993, octava época, materia administrativa, bajo el rubro y texto siguientes</w:t>
      </w:r>
      <w:r w:rsidR="00944E14" w:rsidRPr="000C679B">
        <w:rPr>
          <w:rFonts w:ascii="Arial" w:hAnsi="Arial" w:cs="Arial"/>
          <w:i/>
          <w:iCs/>
        </w:rPr>
        <w:t xml:space="preserve">:- - - - - - - - - - - - - - - - - - - </w:t>
      </w:r>
    </w:p>
    <w:p w14:paraId="1BC6FDD1" w14:textId="0E878A16" w:rsidR="004F0400" w:rsidRPr="000C679B" w:rsidRDefault="004F0400" w:rsidP="000C679B">
      <w:pPr>
        <w:spacing w:before="240" w:after="0" w:line="276" w:lineRule="auto"/>
        <w:ind w:left="1134" w:right="49" w:firstLine="282"/>
        <w:jc w:val="both"/>
        <w:rPr>
          <w:rFonts w:ascii="Arial" w:hAnsi="Arial" w:cs="Arial"/>
          <w:i/>
          <w:iCs/>
        </w:rPr>
      </w:pPr>
      <w:r w:rsidRPr="000C679B">
        <w:rPr>
          <w:rFonts w:ascii="Arial" w:hAnsi="Arial" w:cs="Arial"/>
          <w:i/>
          <w:iCs/>
        </w:rPr>
        <w:t>´</w:t>
      </w:r>
      <w:r w:rsidR="001F6D0D" w:rsidRPr="000C679B">
        <w:rPr>
          <w:rFonts w:ascii="Arial" w:hAnsi="Arial" w:cs="Arial"/>
          <w:b/>
          <w:i/>
          <w:iCs/>
        </w:rPr>
        <w:t>FUNDAMENTACIÓN Y MOTIVACIÓN DE LOS ACTOS ADMINISTRATIVOS</w:t>
      </w:r>
      <w:r w:rsidRPr="000C679B">
        <w:rPr>
          <w:rFonts w:ascii="Arial" w:hAnsi="Arial" w:cs="Arial"/>
          <w:i/>
          <w:iCs/>
        </w:rPr>
        <w:t>. …´</w:t>
      </w:r>
    </w:p>
    <w:p w14:paraId="42F34DB6" w14:textId="10132B05" w:rsidR="0035296B" w:rsidRPr="000C679B" w:rsidRDefault="001F6D0D" w:rsidP="000C679B">
      <w:pPr>
        <w:spacing w:before="240" w:after="0" w:line="276" w:lineRule="auto"/>
        <w:ind w:left="1134" w:right="49" w:firstLine="282"/>
        <w:jc w:val="both"/>
        <w:rPr>
          <w:rFonts w:ascii="Arial" w:hAnsi="Arial" w:cs="Arial"/>
          <w:bCs/>
          <w:i/>
          <w:iCs/>
        </w:rPr>
      </w:pPr>
      <w:r w:rsidRPr="000C679B">
        <w:rPr>
          <w:rFonts w:ascii="Arial" w:hAnsi="Arial" w:cs="Arial"/>
          <w:bCs/>
          <w:i/>
          <w:iCs/>
        </w:rPr>
        <w:t>En consecuencia</w:t>
      </w:r>
      <w:r w:rsidR="00944E14" w:rsidRPr="000C679B">
        <w:rPr>
          <w:rFonts w:ascii="Arial" w:hAnsi="Arial" w:cs="Arial"/>
          <w:bCs/>
          <w:i/>
          <w:iCs/>
        </w:rPr>
        <w:t>,</w:t>
      </w:r>
      <w:r w:rsidRPr="000C679B">
        <w:rPr>
          <w:rFonts w:ascii="Arial" w:hAnsi="Arial" w:cs="Arial"/>
          <w:bCs/>
          <w:i/>
          <w:iCs/>
        </w:rPr>
        <w:t xml:space="preserve"> procede con fundamento en el </w:t>
      </w:r>
      <w:r w:rsidR="0035296B" w:rsidRPr="000C679B">
        <w:rPr>
          <w:rFonts w:ascii="Arial" w:hAnsi="Arial" w:cs="Arial"/>
          <w:bCs/>
          <w:i/>
          <w:iCs/>
        </w:rPr>
        <w:t>artículo</w:t>
      </w:r>
      <w:r w:rsidRPr="000C679B">
        <w:rPr>
          <w:rFonts w:ascii="Arial" w:hAnsi="Arial" w:cs="Arial"/>
          <w:bCs/>
          <w:i/>
          <w:iCs/>
        </w:rPr>
        <w:t xml:space="preserve"> 208 </w:t>
      </w:r>
      <w:r w:rsidR="0035296B" w:rsidRPr="000C679B">
        <w:rPr>
          <w:rFonts w:ascii="Arial" w:hAnsi="Arial" w:cs="Arial"/>
          <w:bCs/>
          <w:i/>
          <w:iCs/>
        </w:rPr>
        <w:t>fracción</w:t>
      </w:r>
      <w:r w:rsidRPr="000C679B">
        <w:rPr>
          <w:rFonts w:ascii="Arial" w:hAnsi="Arial" w:cs="Arial"/>
          <w:bCs/>
          <w:i/>
          <w:iCs/>
        </w:rPr>
        <w:t xml:space="preserve"> II, de la Ley de Procedimiento y Justicia </w:t>
      </w:r>
      <w:r w:rsidR="0035296B" w:rsidRPr="000C679B">
        <w:rPr>
          <w:rFonts w:ascii="Arial" w:hAnsi="Arial" w:cs="Arial"/>
          <w:bCs/>
          <w:i/>
          <w:iCs/>
        </w:rPr>
        <w:t>Administrativa</w:t>
      </w:r>
      <w:r w:rsidRPr="000C679B">
        <w:rPr>
          <w:rFonts w:ascii="Arial" w:hAnsi="Arial" w:cs="Arial"/>
          <w:bCs/>
          <w:i/>
          <w:iCs/>
        </w:rPr>
        <w:t xml:space="preserve"> para el Estado de Oaxaca, declarar</w:t>
      </w:r>
      <w:r w:rsidR="00944E14" w:rsidRPr="000C679B">
        <w:rPr>
          <w:rFonts w:ascii="Arial" w:hAnsi="Arial" w:cs="Arial"/>
          <w:bCs/>
          <w:i/>
          <w:iCs/>
        </w:rPr>
        <w:t xml:space="preserve"> la </w:t>
      </w:r>
      <w:r w:rsidR="00944E14" w:rsidRPr="000C679B">
        <w:rPr>
          <w:rFonts w:ascii="Arial" w:hAnsi="Arial" w:cs="Arial"/>
          <w:b/>
          <w:bCs/>
          <w:i/>
          <w:iCs/>
        </w:rPr>
        <w:t>NULIDAD LISA Y LLANA</w:t>
      </w:r>
      <w:r w:rsidR="00944E14" w:rsidRPr="000C679B">
        <w:rPr>
          <w:rFonts w:ascii="Arial" w:hAnsi="Arial" w:cs="Arial"/>
          <w:bCs/>
          <w:i/>
          <w:iCs/>
        </w:rPr>
        <w:t xml:space="preserve"> del acta de infracción de tránsito folio </w:t>
      </w:r>
      <w:r w:rsidR="00EF2C6D">
        <w:rPr>
          <w:rFonts w:ascii="Arial" w:hAnsi="Arial" w:cs="Arial"/>
          <w:b/>
          <w:bCs/>
          <w:i/>
          <w:iCs/>
        </w:rPr>
        <w:t>*******</w:t>
      </w:r>
      <w:r w:rsidR="0077250E" w:rsidRPr="000C679B">
        <w:rPr>
          <w:rFonts w:ascii="Arial" w:hAnsi="Arial" w:cs="Arial"/>
          <w:bCs/>
          <w:i/>
          <w:iCs/>
        </w:rPr>
        <w:t>, de treinta y uno de mayo de dos mil veintiuno</w:t>
      </w:r>
      <w:r w:rsidR="00944E14" w:rsidRPr="000C679B">
        <w:rPr>
          <w:rFonts w:ascii="Arial" w:hAnsi="Arial" w:cs="Arial"/>
          <w:bCs/>
          <w:i/>
          <w:iCs/>
        </w:rPr>
        <w:t xml:space="preserve">, </w:t>
      </w:r>
      <w:r w:rsidR="0035296B" w:rsidRPr="000C679B">
        <w:rPr>
          <w:rFonts w:ascii="Arial" w:hAnsi="Arial" w:cs="Arial"/>
          <w:bCs/>
          <w:i/>
          <w:iCs/>
        </w:rPr>
        <w:t>emitida por el Policía Vial Municipal pv-198, de la Comisaría de Vialidad Municipal de Oaxaca de Juárez, Oaxaca y una vez cause ejecutoria la sentencia se dé de baja del sistema SAP, el acta de infracción impugnada.</w:t>
      </w:r>
    </w:p>
    <w:p w14:paraId="7592A5DC" w14:textId="1FFDB1EB" w:rsidR="00B80FD4" w:rsidRDefault="00895461" w:rsidP="0065447C">
      <w:pPr>
        <w:spacing w:before="240" w:after="120" w:line="360" w:lineRule="auto"/>
        <w:ind w:right="49" w:firstLine="709"/>
        <w:jc w:val="both"/>
        <w:rPr>
          <w:rFonts w:ascii="Arial" w:hAnsi="Arial" w:cs="Arial"/>
          <w:bCs/>
          <w:color w:val="000000"/>
          <w:sz w:val="26"/>
          <w:szCs w:val="26"/>
        </w:rPr>
      </w:pPr>
      <w:r>
        <w:rPr>
          <w:rFonts w:ascii="Arial" w:hAnsi="Arial" w:cs="Arial"/>
          <w:sz w:val="26"/>
          <w:szCs w:val="26"/>
        </w:rPr>
        <w:t>De é</w:t>
      </w:r>
      <w:r w:rsidR="0076596E" w:rsidRPr="00F772F2">
        <w:rPr>
          <w:rFonts w:ascii="Arial" w:hAnsi="Arial" w:cs="Arial"/>
          <w:sz w:val="26"/>
          <w:szCs w:val="26"/>
        </w:rPr>
        <w:t>sta transcripción se obtiene, que los agravios expuestos</w:t>
      </w:r>
      <w:r w:rsidR="0076596E">
        <w:rPr>
          <w:rFonts w:ascii="Arial" w:eastAsia="Calibri" w:hAnsi="Arial" w:cs="Arial"/>
          <w:bCs/>
          <w:color w:val="000000" w:themeColor="text1"/>
          <w:sz w:val="26"/>
          <w:szCs w:val="26"/>
        </w:rPr>
        <w:t xml:space="preserve"> </w:t>
      </w:r>
      <w:r w:rsidR="00E90997">
        <w:rPr>
          <w:rFonts w:ascii="Arial" w:eastAsia="Calibri" w:hAnsi="Arial" w:cs="Arial"/>
          <w:bCs/>
          <w:color w:val="000000" w:themeColor="text1"/>
          <w:sz w:val="26"/>
          <w:szCs w:val="26"/>
        </w:rPr>
        <w:t xml:space="preserve">por el recurrente en el sentido de que </w:t>
      </w:r>
      <w:r w:rsidR="003A7120">
        <w:rPr>
          <w:rFonts w:ascii="Arial" w:eastAsia="Calibri" w:hAnsi="Arial" w:cs="Arial"/>
          <w:bCs/>
          <w:sz w:val="26"/>
          <w:szCs w:val="26"/>
        </w:rPr>
        <w:t xml:space="preserve">la sentencia </w:t>
      </w:r>
      <w:r w:rsidR="00F07712">
        <w:rPr>
          <w:rFonts w:ascii="Arial" w:eastAsia="Calibri" w:hAnsi="Arial" w:cs="Arial"/>
          <w:bCs/>
          <w:sz w:val="26"/>
          <w:szCs w:val="26"/>
        </w:rPr>
        <w:t xml:space="preserve">alzada </w:t>
      </w:r>
      <w:r w:rsidR="00E90997">
        <w:rPr>
          <w:rFonts w:ascii="Arial" w:eastAsia="Calibri" w:hAnsi="Arial" w:cs="Arial"/>
          <w:bCs/>
          <w:sz w:val="26"/>
          <w:szCs w:val="26"/>
        </w:rPr>
        <w:t xml:space="preserve">no </w:t>
      </w:r>
      <w:r w:rsidR="00F07712">
        <w:rPr>
          <w:rFonts w:ascii="Arial" w:eastAsia="Calibri" w:hAnsi="Arial" w:cs="Arial"/>
          <w:bCs/>
          <w:sz w:val="26"/>
          <w:szCs w:val="26"/>
        </w:rPr>
        <w:t xml:space="preserve">se emitió </w:t>
      </w:r>
      <w:r w:rsidR="003A7120">
        <w:rPr>
          <w:rFonts w:ascii="Arial" w:eastAsia="Calibri" w:hAnsi="Arial" w:cs="Arial"/>
          <w:bCs/>
          <w:sz w:val="26"/>
          <w:szCs w:val="26"/>
        </w:rPr>
        <w:t>en forma congruente con el acto impugnado (acta de infracción</w:t>
      </w:r>
      <w:r w:rsidR="00F07712">
        <w:rPr>
          <w:rFonts w:ascii="Arial" w:eastAsia="Calibri" w:hAnsi="Arial" w:cs="Arial"/>
          <w:bCs/>
          <w:sz w:val="26"/>
          <w:szCs w:val="26"/>
        </w:rPr>
        <w:t xml:space="preserve"> de tránsito folio </w:t>
      </w:r>
      <w:r w:rsidR="00EF2C6D">
        <w:rPr>
          <w:rFonts w:ascii="Arial" w:eastAsia="Calibri" w:hAnsi="Arial" w:cs="Arial"/>
          <w:bCs/>
          <w:sz w:val="26"/>
          <w:szCs w:val="26"/>
        </w:rPr>
        <w:t>*******</w:t>
      </w:r>
      <w:r w:rsidR="0077250E">
        <w:rPr>
          <w:rFonts w:ascii="Arial" w:eastAsia="Calibri" w:hAnsi="Arial" w:cs="Arial"/>
          <w:bCs/>
          <w:sz w:val="26"/>
          <w:szCs w:val="26"/>
        </w:rPr>
        <w:t>, de treinta y uno de mayo de dos mil veintiuno</w:t>
      </w:r>
      <w:r w:rsidR="003A7120">
        <w:rPr>
          <w:rFonts w:ascii="Arial" w:eastAsia="Calibri" w:hAnsi="Arial" w:cs="Arial"/>
          <w:bCs/>
          <w:sz w:val="26"/>
          <w:szCs w:val="26"/>
        </w:rPr>
        <w:t>)</w:t>
      </w:r>
      <w:r w:rsidR="00E90997">
        <w:rPr>
          <w:rFonts w:ascii="Arial" w:eastAsia="Calibri" w:hAnsi="Arial" w:cs="Arial"/>
          <w:bCs/>
          <w:sz w:val="26"/>
          <w:szCs w:val="26"/>
        </w:rPr>
        <w:t xml:space="preserve"> </w:t>
      </w:r>
      <w:r w:rsidR="00B92F67">
        <w:rPr>
          <w:rFonts w:ascii="Arial" w:eastAsia="Calibri" w:hAnsi="Arial" w:cs="Arial"/>
          <w:bCs/>
          <w:sz w:val="26"/>
          <w:szCs w:val="26"/>
        </w:rPr>
        <w:t xml:space="preserve">violentándose los principios de congruencia y exhaustividad, </w:t>
      </w:r>
      <w:r w:rsidR="00E90997">
        <w:rPr>
          <w:rFonts w:ascii="Arial" w:eastAsia="Calibri" w:hAnsi="Arial" w:cs="Arial"/>
          <w:bCs/>
          <w:sz w:val="26"/>
          <w:szCs w:val="26"/>
        </w:rPr>
        <w:t xml:space="preserve">es </w:t>
      </w:r>
      <w:r w:rsidR="00E90997">
        <w:rPr>
          <w:rFonts w:ascii="Arial" w:eastAsia="Calibri" w:hAnsi="Arial" w:cs="Arial"/>
          <w:b/>
          <w:sz w:val="26"/>
          <w:szCs w:val="26"/>
        </w:rPr>
        <w:t>infundada</w:t>
      </w:r>
      <w:r w:rsidR="003A7120">
        <w:rPr>
          <w:rFonts w:ascii="Arial" w:eastAsia="Calibri" w:hAnsi="Arial" w:cs="Arial"/>
          <w:bCs/>
          <w:sz w:val="26"/>
          <w:szCs w:val="26"/>
        </w:rPr>
        <w:t>,</w:t>
      </w:r>
      <w:r w:rsidR="00F07712">
        <w:rPr>
          <w:rFonts w:ascii="Arial" w:eastAsia="Calibri" w:hAnsi="Arial" w:cs="Arial"/>
          <w:bCs/>
          <w:sz w:val="26"/>
          <w:szCs w:val="26"/>
        </w:rPr>
        <w:t xml:space="preserve"> </w:t>
      </w:r>
      <w:r w:rsidR="00B92F67">
        <w:rPr>
          <w:rFonts w:ascii="Arial" w:hAnsi="Arial" w:cs="Arial"/>
          <w:bCs/>
          <w:color w:val="000000"/>
          <w:sz w:val="26"/>
          <w:szCs w:val="26"/>
        </w:rPr>
        <w:t>porque contrario a su afirmación la Primera Instancia sí cumplió con los principios de congruencia y exhaustividad; toda vez que,</w:t>
      </w:r>
      <w:r w:rsidR="00B80FD4">
        <w:rPr>
          <w:rFonts w:ascii="Arial" w:hAnsi="Arial" w:cs="Arial"/>
          <w:bCs/>
          <w:color w:val="000000"/>
          <w:sz w:val="26"/>
          <w:szCs w:val="26"/>
        </w:rPr>
        <w:t xml:space="preserve"> </w:t>
      </w:r>
      <w:r w:rsidR="003A7120">
        <w:rPr>
          <w:rFonts w:ascii="Arial" w:eastAsia="Calibri" w:hAnsi="Arial" w:cs="Arial"/>
          <w:bCs/>
          <w:sz w:val="26"/>
          <w:szCs w:val="26"/>
        </w:rPr>
        <w:t>para arribar a la conclusión de que el acta</w:t>
      </w:r>
      <w:r w:rsidR="00F07712">
        <w:rPr>
          <w:rFonts w:ascii="Arial" w:eastAsia="Calibri" w:hAnsi="Arial" w:cs="Arial"/>
          <w:bCs/>
          <w:sz w:val="26"/>
          <w:szCs w:val="26"/>
        </w:rPr>
        <w:t xml:space="preserve"> </w:t>
      </w:r>
      <w:r w:rsidR="006052C9">
        <w:rPr>
          <w:rFonts w:ascii="Arial" w:eastAsia="Calibri" w:hAnsi="Arial" w:cs="Arial"/>
          <w:bCs/>
          <w:sz w:val="26"/>
          <w:szCs w:val="26"/>
        </w:rPr>
        <w:t xml:space="preserve">de infracción </w:t>
      </w:r>
      <w:r w:rsidR="00F07712">
        <w:rPr>
          <w:rFonts w:ascii="Arial" w:eastAsia="Calibri" w:hAnsi="Arial" w:cs="Arial"/>
          <w:bCs/>
          <w:sz w:val="26"/>
          <w:szCs w:val="26"/>
        </w:rPr>
        <w:t xml:space="preserve">carece de la </w:t>
      </w:r>
      <w:r w:rsidR="003A7120">
        <w:rPr>
          <w:rFonts w:ascii="Arial" w:eastAsia="Calibri" w:hAnsi="Arial" w:cs="Arial"/>
          <w:bCs/>
          <w:sz w:val="26"/>
          <w:szCs w:val="26"/>
        </w:rPr>
        <w:t>debida</w:t>
      </w:r>
      <w:r w:rsidR="00F07712">
        <w:rPr>
          <w:rFonts w:ascii="Arial" w:eastAsia="Calibri" w:hAnsi="Arial" w:cs="Arial"/>
          <w:bCs/>
          <w:sz w:val="26"/>
          <w:szCs w:val="26"/>
        </w:rPr>
        <w:t xml:space="preserve"> </w:t>
      </w:r>
      <w:r w:rsidR="003A7120">
        <w:rPr>
          <w:rFonts w:ascii="Arial" w:eastAsia="Calibri" w:hAnsi="Arial" w:cs="Arial"/>
          <w:bCs/>
          <w:sz w:val="26"/>
          <w:szCs w:val="26"/>
        </w:rPr>
        <w:t>funda</w:t>
      </w:r>
      <w:r w:rsidR="00F07712">
        <w:rPr>
          <w:rFonts w:ascii="Arial" w:eastAsia="Calibri" w:hAnsi="Arial" w:cs="Arial"/>
          <w:bCs/>
          <w:sz w:val="26"/>
          <w:szCs w:val="26"/>
        </w:rPr>
        <w:t xml:space="preserve">mentación </w:t>
      </w:r>
      <w:r w:rsidR="003A7120">
        <w:rPr>
          <w:rFonts w:ascii="Arial" w:eastAsia="Calibri" w:hAnsi="Arial" w:cs="Arial"/>
          <w:bCs/>
          <w:sz w:val="26"/>
          <w:szCs w:val="26"/>
        </w:rPr>
        <w:t>y motiva</w:t>
      </w:r>
      <w:r w:rsidR="00F07712">
        <w:rPr>
          <w:rFonts w:ascii="Arial" w:eastAsia="Calibri" w:hAnsi="Arial" w:cs="Arial"/>
          <w:bCs/>
          <w:sz w:val="26"/>
          <w:szCs w:val="26"/>
        </w:rPr>
        <w:t>ción</w:t>
      </w:r>
      <w:r w:rsidR="003A7120">
        <w:rPr>
          <w:rFonts w:ascii="Arial" w:eastAsia="Calibri" w:hAnsi="Arial" w:cs="Arial"/>
          <w:bCs/>
          <w:sz w:val="26"/>
          <w:szCs w:val="26"/>
        </w:rPr>
        <w:t>, realizó primeramente una exposición de lo planteado por las partes</w:t>
      </w:r>
      <w:r w:rsidR="00C86287">
        <w:rPr>
          <w:rFonts w:ascii="Arial" w:eastAsia="Calibri" w:hAnsi="Arial" w:cs="Arial"/>
          <w:bCs/>
          <w:sz w:val="26"/>
          <w:szCs w:val="26"/>
        </w:rPr>
        <w:t xml:space="preserve">, </w:t>
      </w:r>
      <w:r w:rsidR="00F07712">
        <w:rPr>
          <w:rFonts w:ascii="Arial" w:eastAsia="Calibri" w:hAnsi="Arial" w:cs="Arial"/>
          <w:bCs/>
          <w:sz w:val="26"/>
          <w:szCs w:val="26"/>
        </w:rPr>
        <w:t xml:space="preserve">posteriormente </w:t>
      </w:r>
      <w:r w:rsidR="003A7120">
        <w:rPr>
          <w:rFonts w:ascii="Arial" w:eastAsia="Calibri" w:hAnsi="Arial" w:cs="Arial"/>
          <w:bCs/>
          <w:sz w:val="26"/>
          <w:szCs w:val="26"/>
        </w:rPr>
        <w:t xml:space="preserve">un análisis detallado del acto impugnado, para </w:t>
      </w:r>
      <w:r w:rsidR="00F07712">
        <w:rPr>
          <w:rFonts w:ascii="Arial" w:eastAsia="Calibri" w:hAnsi="Arial" w:cs="Arial"/>
          <w:bCs/>
          <w:sz w:val="26"/>
          <w:szCs w:val="26"/>
        </w:rPr>
        <w:t xml:space="preserve">finalmente </w:t>
      </w:r>
      <w:r w:rsidR="003A7120">
        <w:rPr>
          <w:rFonts w:ascii="Arial" w:eastAsia="Calibri" w:hAnsi="Arial" w:cs="Arial"/>
          <w:bCs/>
          <w:sz w:val="26"/>
          <w:szCs w:val="26"/>
        </w:rPr>
        <w:t xml:space="preserve">declarar </w:t>
      </w:r>
      <w:r w:rsidR="00F07712">
        <w:rPr>
          <w:rFonts w:ascii="Arial" w:eastAsia="Calibri" w:hAnsi="Arial" w:cs="Arial"/>
          <w:bCs/>
          <w:sz w:val="26"/>
          <w:szCs w:val="26"/>
        </w:rPr>
        <w:t xml:space="preserve">su </w:t>
      </w:r>
      <w:r w:rsidR="003A7120">
        <w:rPr>
          <w:rFonts w:ascii="Arial" w:eastAsia="Calibri" w:hAnsi="Arial" w:cs="Arial"/>
          <w:bCs/>
          <w:sz w:val="26"/>
          <w:szCs w:val="26"/>
        </w:rPr>
        <w:t xml:space="preserve">nulidad lisa y llana, </w:t>
      </w:r>
      <w:r w:rsidR="00F07712">
        <w:rPr>
          <w:rFonts w:ascii="Arial" w:eastAsia="Calibri" w:hAnsi="Arial" w:cs="Arial"/>
          <w:bCs/>
          <w:sz w:val="26"/>
          <w:szCs w:val="26"/>
        </w:rPr>
        <w:t xml:space="preserve">al </w:t>
      </w:r>
      <w:r w:rsidR="00F07712">
        <w:rPr>
          <w:rFonts w:ascii="Arial" w:eastAsia="Calibri" w:hAnsi="Arial" w:cs="Arial"/>
          <w:bCs/>
          <w:sz w:val="26"/>
          <w:szCs w:val="26"/>
        </w:rPr>
        <w:lastRenderedPageBreak/>
        <w:t xml:space="preserve">considerar que </w:t>
      </w:r>
      <w:r w:rsidR="003A7120">
        <w:rPr>
          <w:rFonts w:ascii="Arial" w:eastAsia="Calibri" w:hAnsi="Arial" w:cs="Arial"/>
          <w:bCs/>
          <w:sz w:val="26"/>
          <w:szCs w:val="26"/>
        </w:rPr>
        <w:t>no cumpl</w:t>
      </w:r>
      <w:r w:rsidR="00F07712">
        <w:rPr>
          <w:rFonts w:ascii="Arial" w:eastAsia="Calibri" w:hAnsi="Arial" w:cs="Arial"/>
          <w:bCs/>
          <w:sz w:val="26"/>
          <w:szCs w:val="26"/>
        </w:rPr>
        <w:t xml:space="preserve">e </w:t>
      </w:r>
      <w:r w:rsidR="003A7120">
        <w:rPr>
          <w:rFonts w:ascii="Arial" w:eastAsia="Calibri" w:hAnsi="Arial" w:cs="Arial"/>
          <w:bCs/>
          <w:sz w:val="26"/>
          <w:szCs w:val="26"/>
        </w:rPr>
        <w:t xml:space="preserve">con lo </w:t>
      </w:r>
      <w:r w:rsidR="00F07712">
        <w:rPr>
          <w:rFonts w:ascii="Arial" w:eastAsia="Calibri" w:hAnsi="Arial" w:cs="Arial"/>
          <w:bCs/>
          <w:sz w:val="26"/>
          <w:szCs w:val="26"/>
        </w:rPr>
        <w:t xml:space="preserve">previsto por el artículo </w:t>
      </w:r>
      <w:r w:rsidR="003A7120" w:rsidRPr="007F7867">
        <w:rPr>
          <w:rFonts w:ascii="Arial" w:eastAsia="Calibri" w:hAnsi="Arial" w:cs="Arial"/>
          <w:bCs/>
          <w:color w:val="000000" w:themeColor="text1"/>
          <w:sz w:val="26"/>
          <w:szCs w:val="26"/>
        </w:rPr>
        <w:t>17</w:t>
      </w:r>
      <w:r w:rsidR="00F07712">
        <w:rPr>
          <w:rFonts w:ascii="Arial" w:eastAsia="Calibri" w:hAnsi="Arial" w:cs="Arial"/>
          <w:bCs/>
          <w:color w:val="000000" w:themeColor="text1"/>
          <w:sz w:val="26"/>
          <w:szCs w:val="26"/>
        </w:rPr>
        <w:t>,</w:t>
      </w:r>
      <w:r w:rsidR="00F07712">
        <w:rPr>
          <w:rFonts w:ascii="Arial" w:eastAsia="Calibri" w:hAnsi="Arial" w:cs="Arial"/>
          <w:bCs/>
          <w:sz w:val="26"/>
          <w:szCs w:val="26"/>
        </w:rPr>
        <w:t xml:space="preserve"> </w:t>
      </w:r>
      <w:r w:rsidR="00F07712" w:rsidRPr="007F7867">
        <w:rPr>
          <w:rFonts w:ascii="Arial" w:eastAsia="Calibri" w:hAnsi="Arial" w:cs="Arial"/>
          <w:bCs/>
          <w:color w:val="000000" w:themeColor="text1"/>
          <w:sz w:val="26"/>
          <w:szCs w:val="26"/>
        </w:rPr>
        <w:t>fracción V</w:t>
      </w:r>
      <w:r w:rsidR="00F07712" w:rsidRPr="00F07712">
        <w:rPr>
          <w:rFonts w:ascii="Arial" w:eastAsia="Calibri" w:hAnsi="Arial" w:cs="Arial"/>
          <w:bCs/>
          <w:color w:val="000000" w:themeColor="text1"/>
          <w:sz w:val="26"/>
          <w:szCs w:val="26"/>
        </w:rPr>
        <w:t xml:space="preserve"> </w:t>
      </w:r>
      <w:r w:rsidR="00F07712" w:rsidRPr="007F7867">
        <w:rPr>
          <w:rFonts w:ascii="Arial" w:eastAsia="Calibri" w:hAnsi="Arial" w:cs="Arial"/>
          <w:bCs/>
          <w:color w:val="000000" w:themeColor="text1"/>
          <w:sz w:val="26"/>
          <w:szCs w:val="26"/>
        </w:rPr>
        <w:t>de la Ley de Procedimiento y Justicia Administrativa para el Estado de Oaxaca</w:t>
      </w:r>
      <w:r w:rsidR="003A7120">
        <w:rPr>
          <w:rFonts w:ascii="Arial" w:eastAsia="Calibri" w:hAnsi="Arial" w:cs="Arial"/>
          <w:bCs/>
          <w:sz w:val="26"/>
          <w:szCs w:val="26"/>
        </w:rPr>
        <w:t xml:space="preserve">, porque el </w:t>
      </w:r>
      <w:r w:rsidR="003A7120" w:rsidRPr="00A655FE">
        <w:rPr>
          <w:rFonts w:ascii="Arial" w:eastAsia="Calibri" w:hAnsi="Arial" w:cs="Arial"/>
          <w:sz w:val="26"/>
          <w:szCs w:val="26"/>
        </w:rPr>
        <w:t>Policía Vial</w:t>
      </w:r>
      <w:r w:rsidR="00A655FE">
        <w:rPr>
          <w:rFonts w:ascii="Arial" w:eastAsia="Calibri" w:hAnsi="Arial" w:cs="Arial"/>
          <w:sz w:val="26"/>
          <w:szCs w:val="26"/>
        </w:rPr>
        <w:t xml:space="preserve"> demandado fue omiso en </w:t>
      </w:r>
      <w:r w:rsidR="006052C9">
        <w:rPr>
          <w:rFonts w:ascii="Arial" w:eastAsia="Calibri" w:hAnsi="Arial" w:cs="Arial"/>
          <w:sz w:val="26"/>
          <w:szCs w:val="26"/>
        </w:rPr>
        <w:t xml:space="preserve">exponer de manera detallada y circunstanciada, cómo es que consideró y se percató </w:t>
      </w:r>
      <w:r w:rsidR="00944E14">
        <w:rPr>
          <w:rFonts w:ascii="Arial" w:eastAsia="Calibri" w:hAnsi="Arial" w:cs="Arial"/>
          <w:sz w:val="26"/>
          <w:szCs w:val="26"/>
        </w:rPr>
        <w:t xml:space="preserve">de </w:t>
      </w:r>
      <w:r w:rsidR="006052C9">
        <w:rPr>
          <w:rFonts w:ascii="Arial" w:eastAsia="Calibri" w:hAnsi="Arial" w:cs="Arial"/>
          <w:sz w:val="26"/>
          <w:szCs w:val="26"/>
        </w:rPr>
        <w:t xml:space="preserve">que el </w:t>
      </w:r>
      <w:r>
        <w:rPr>
          <w:rFonts w:ascii="Arial" w:eastAsia="Calibri" w:hAnsi="Arial" w:cs="Arial"/>
          <w:sz w:val="26"/>
          <w:szCs w:val="26"/>
        </w:rPr>
        <w:t>infractor había cometido una falta al Reglamento de Vialidad para el Municipio de Oaxaca de Juárez, Oaxaca</w:t>
      </w:r>
      <w:r w:rsidR="00A655FE">
        <w:rPr>
          <w:rFonts w:ascii="Arial" w:eastAsia="Calibri" w:hAnsi="Arial" w:cs="Arial"/>
          <w:sz w:val="26"/>
          <w:szCs w:val="26"/>
        </w:rPr>
        <w:t xml:space="preserve">; de ahí que, la </w:t>
      </w:r>
      <w:r w:rsidR="003A7120" w:rsidRPr="00063F30">
        <w:rPr>
          <w:rFonts w:ascii="Arial" w:eastAsia="Calibri" w:hAnsi="Arial" w:cs="Arial"/>
          <w:bCs/>
          <w:sz w:val="26"/>
          <w:szCs w:val="26"/>
        </w:rPr>
        <w:t>afirmación del inconforme de que la Primera Instancia no hizo una valoración correcta del acta de infracción,</w:t>
      </w:r>
      <w:r w:rsidR="003A7120">
        <w:rPr>
          <w:rFonts w:ascii="Arial" w:eastAsia="Calibri" w:hAnsi="Arial" w:cs="Arial"/>
          <w:bCs/>
          <w:sz w:val="26"/>
          <w:szCs w:val="26"/>
        </w:rPr>
        <w:t xml:space="preserve"> </w:t>
      </w:r>
      <w:r w:rsidR="003A7120" w:rsidRPr="00063F30">
        <w:rPr>
          <w:rFonts w:ascii="Arial" w:eastAsia="Calibri" w:hAnsi="Arial" w:cs="Arial"/>
          <w:bCs/>
          <w:sz w:val="26"/>
          <w:szCs w:val="26"/>
        </w:rPr>
        <w:t xml:space="preserve">resulta </w:t>
      </w:r>
      <w:r w:rsidR="00A655FE">
        <w:rPr>
          <w:rFonts w:ascii="Arial" w:eastAsia="Calibri" w:hAnsi="Arial" w:cs="Arial"/>
          <w:bCs/>
          <w:sz w:val="26"/>
          <w:szCs w:val="26"/>
        </w:rPr>
        <w:t>errónea</w:t>
      </w:r>
      <w:r w:rsidR="003A7120" w:rsidRPr="00063F30">
        <w:rPr>
          <w:rFonts w:ascii="Arial" w:eastAsia="Calibri" w:hAnsi="Arial" w:cs="Arial"/>
          <w:bCs/>
          <w:sz w:val="26"/>
          <w:szCs w:val="26"/>
        </w:rPr>
        <w:t xml:space="preserve">, porque </w:t>
      </w:r>
      <w:r w:rsidR="00A655FE">
        <w:rPr>
          <w:rFonts w:ascii="Arial" w:eastAsia="Calibri" w:hAnsi="Arial" w:cs="Arial"/>
          <w:bCs/>
          <w:sz w:val="26"/>
          <w:szCs w:val="26"/>
        </w:rPr>
        <w:t xml:space="preserve">como ya se dijo, </w:t>
      </w:r>
      <w:r w:rsidR="003A7120" w:rsidRPr="00063F30">
        <w:rPr>
          <w:rFonts w:ascii="Arial" w:eastAsia="Calibri" w:hAnsi="Arial" w:cs="Arial"/>
          <w:bCs/>
          <w:sz w:val="26"/>
          <w:szCs w:val="26"/>
        </w:rPr>
        <w:t xml:space="preserve">la determinación del A quo, se basó precisamente en el análisis y valoración que realizó del acta de infracción </w:t>
      </w:r>
      <w:r w:rsidR="00A655FE">
        <w:rPr>
          <w:rFonts w:ascii="Arial" w:eastAsia="Calibri" w:hAnsi="Arial" w:cs="Arial"/>
          <w:bCs/>
          <w:sz w:val="26"/>
          <w:szCs w:val="26"/>
        </w:rPr>
        <w:t xml:space="preserve">de tránsito folio </w:t>
      </w:r>
      <w:r w:rsidR="00EF2C6D">
        <w:rPr>
          <w:rFonts w:ascii="Arial" w:eastAsia="Calibri" w:hAnsi="Arial" w:cs="Arial"/>
          <w:bCs/>
          <w:sz w:val="26"/>
          <w:szCs w:val="26"/>
        </w:rPr>
        <w:t>*******</w:t>
      </w:r>
      <w:r w:rsidR="0077250E">
        <w:rPr>
          <w:rFonts w:ascii="Arial" w:eastAsia="Calibri" w:hAnsi="Arial" w:cs="Arial"/>
          <w:bCs/>
          <w:sz w:val="26"/>
          <w:szCs w:val="26"/>
        </w:rPr>
        <w:t>, de treinta y uno de mayo de dos mil veintiuno</w:t>
      </w:r>
      <w:r w:rsidR="003A7120">
        <w:rPr>
          <w:rFonts w:ascii="Arial" w:hAnsi="Arial" w:cs="Arial"/>
          <w:bCs/>
          <w:sz w:val="26"/>
          <w:szCs w:val="26"/>
          <w:lang w:eastAsia="es-ES"/>
        </w:rPr>
        <w:t>.</w:t>
      </w:r>
      <w:r w:rsidR="00B80FD4">
        <w:rPr>
          <w:rFonts w:ascii="Arial" w:hAnsi="Arial" w:cs="Arial"/>
          <w:bCs/>
          <w:color w:val="000000"/>
          <w:sz w:val="26"/>
          <w:szCs w:val="26"/>
        </w:rPr>
        <w:t xml:space="preserve"> Sirve de apoyo el criterio jurisprudencial</w:t>
      </w:r>
      <w:r w:rsidR="00A841B2">
        <w:rPr>
          <w:rStyle w:val="Refdenotaalpie"/>
          <w:rFonts w:ascii="Arial" w:hAnsi="Arial" w:cs="Arial"/>
          <w:sz w:val="26"/>
          <w:szCs w:val="26"/>
        </w:rPr>
        <w:footnoteReference w:id="3"/>
      </w:r>
      <w:r w:rsidR="00B80FD4">
        <w:rPr>
          <w:rFonts w:ascii="Arial" w:hAnsi="Arial" w:cs="Arial"/>
          <w:bCs/>
          <w:color w:val="000000"/>
          <w:sz w:val="26"/>
          <w:szCs w:val="26"/>
        </w:rPr>
        <w:t xml:space="preserve"> de rubro y texto </w:t>
      </w:r>
      <w:r w:rsidR="000C679B">
        <w:rPr>
          <w:rFonts w:ascii="Arial" w:hAnsi="Arial" w:cs="Arial"/>
          <w:bCs/>
          <w:color w:val="000000"/>
          <w:sz w:val="26"/>
          <w:szCs w:val="26"/>
        </w:rPr>
        <w:t>siguientes: -</w:t>
      </w:r>
      <w:r w:rsidR="00B80FD4">
        <w:rPr>
          <w:rFonts w:ascii="Arial" w:hAnsi="Arial" w:cs="Arial"/>
          <w:bCs/>
          <w:color w:val="000000"/>
          <w:sz w:val="26"/>
          <w:szCs w:val="26"/>
        </w:rPr>
        <w:t xml:space="preserve"> - </w:t>
      </w:r>
      <w:r w:rsidR="000C679B">
        <w:rPr>
          <w:rFonts w:ascii="Arial" w:hAnsi="Arial" w:cs="Arial"/>
          <w:bCs/>
          <w:color w:val="000000"/>
          <w:sz w:val="26"/>
          <w:szCs w:val="26"/>
        </w:rPr>
        <w:t>- -</w:t>
      </w:r>
      <w:r w:rsidR="00A841B2">
        <w:rPr>
          <w:rFonts w:ascii="Arial" w:hAnsi="Arial" w:cs="Arial"/>
          <w:bCs/>
          <w:color w:val="000000"/>
          <w:sz w:val="26"/>
          <w:szCs w:val="26"/>
        </w:rPr>
        <w:t xml:space="preserve"> - - - - - - - - - </w:t>
      </w:r>
      <w:r w:rsidR="00EF2C6D">
        <w:rPr>
          <w:rFonts w:ascii="Arial" w:hAnsi="Arial" w:cs="Arial"/>
          <w:bCs/>
          <w:color w:val="000000"/>
          <w:sz w:val="26"/>
          <w:szCs w:val="26"/>
        </w:rPr>
        <w:t>- -</w:t>
      </w:r>
    </w:p>
    <w:p w14:paraId="15F1CF21" w14:textId="5644EF39" w:rsidR="00B80FD4" w:rsidRPr="000C679B" w:rsidRDefault="00B80FD4" w:rsidP="000C679B">
      <w:pPr>
        <w:spacing w:before="240" w:line="276" w:lineRule="auto"/>
        <w:ind w:left="1134" w:right="474"/>
        <w:jc w:val="both"/>
        <w:rPr>
          <w:rFonts w:ascii="Arial" w:hAnsi="Arial" w:cs="Arial"/>
          <w:i/>
          <w:iCs/>
        </w:rPr>
      </w:pPr>
      <w:r w:rsidRPr="000C679B">
        <w:rPr>
          <w:rFonts w:ascii="Arial" w:hAnsi="Arial" w:cs="Arial"/>
          <w:bCs/>
          <w:i/>
          <w:iCs/>
          <w:color w:val="000000"/>
        </w:rPr>
        <w:t>“</w:t>
      </w:r>
      <w:r w:rsidRPr="000C679B">
        <w:rPr>
          <w:rFonts w:ascii="Arial" w:hAnsi="Arial" w:cs="Arial"/>
          <w:b/>
          <w:bCs/>
          <w:i/>
          <w:iCs/>
          <w:color w:val="000000"/>
        </w:rPr>
        <w:t xml:space="preserve">SENTENCIAS INCONGRUENTES EN LOS JUICIOS DE NULIDAD. </w:t>
      </w:r>
      <w:r w:rsidRPr="000C679B">
        <w:rPr>
          <w:rFonts w:ascii="Arial" w:hAnsi="Arial" w:cs="Arial"/>
          <w:bCs/>
          <w:i/>
          <w:iCs/>
          <w:color w:val="000000"/>
        </w:rPr>
        <w:t>El artículo 237 del Código Fiscal Federal impone al Tribunal Federal de Justicia Fiscal y Administrativa, antes Tribunal Fiscal de la Federación, y por consiguiente a sus Salas, la obligación de examinar todos los puntos controvertidos en el juicio fiscal; por tanto, para que la resolución correspondiente se ajuste a derecho debe respetar los principios de congruencia y de exhaustividad, y para cumplirlos es necesario el pronunciamiento respecto de todos y cada uno de los conceptos de anulación y, en correspondencia, de los argumentos que por vía de contestación de la demanda formularon las autoridades demandadas por conducto de la representación fiscal de éstas, pues al omitir hacerlo se transgrede la disposición contenida en el referido precepto</w:t>
      </w:r>
      <w:r w:rsidRPr="000C679B">
        <w:rPr>
          <w:rFonts w:ascii="Arial" w:eastAsia="Calibri" w:hAnsi="Arial" w:cs="Arial"/>
          <w:bCs/>
          <w:i/>
          <w:iCs/>
          <w:color w:val="000000" w:themeColor="text1"/>
        </w:rPr>
        <w:t>.”</w:t>
      </w:r>
    </w:p>
    <w:p w14:paraId="6E4C572E" w14:textId="324BC628" w:rsidR="00A456EC" w:rsidRDefault="00A655FE" w:rsidP="0065447C">
      <w:pPr>
        <w:spacing w:before="100" w:beforeAutospacing="1" w:after="0" w:line="360" w:lineRule="auto"/>
        <w:ind w:right="49" w:firstLine="709"/>
        <w:jc w:val="both"/>
        <w:rPr>
          <w:rFonts w:ascii="Arial" w:hAnsi="Arial" w:cs="Arial"/>
          <w:sz w:val="26"/>
          <w:szCs w:val="26"/>
        </w:rPr>
      </w:pPr>
      <w:r>
        <w:rPr>
          <w:rFonts w:ascii="Arial" w:eastAsia="Calibri" w:hAnsi="Arial" w:cs="Arial"/>
          <w:bCs/>
          <w:sz w:val="26"/>
          <w:szCs w:val="26"/>
        </w:rPr>
        <w:t xml:space="preserve">Del mismo modo es </w:t>
      </w:r>
      <w:r w:rsidRPr="00A655FE">
        <w:rPr>
          <w:rFonts w:ascii="Arial" w:eastAsia="Calibri" w:hAnsi="Arial" w:cs="Arial"/>
          <w:b/>
          <w:sz w:val="26"/>
          <w:szCs w:val="26"/>
        </w:rPr>
        <w:t>infundado</w:t>
      </w:r>
      <w:r>
        <w:rPr>
          <w:rFonts w:ascii="Arial" w:eastAsia="Calibri" w:hAnsi="Arial" w:cs="Arial"/>
          <w:bCs/>
          <w:sz w:val="26"/>
          <w:szCs w:val="26"/>
        </w:rPr>
        <w:t xml:space="preserve"> el alegato realizado en el sentido</w:t>
      </w:r>
      <w:r w:rsidR="00823CBC">
        <w:rPr>
          <w:rFonts w:ascii="Arial" w:eastAsia="Calibri" w:hAnsi="Arial" w:cs="Arial"/>
          <w:bCs/>
          <w:sz w:val="26"/>
          <w:szCs w:val="26"/>
        </w:rPr>
        <w:t xml:space="preserve"> </w:t>
      </w:r>
      <w:r>
        <w:rPr>
          <w:rFonts w:ascii="Arial" w:eastAsia="Calibri" w:hAnsi="Arial" w:cs="Arial"/>
          <w:bCs/>
          <w:sz w:val="26"/>
          <w:szCs w:val="26"/>
        </w:rPr>
        <w:t>de que la sentencia no se encuentra apegada a derecho, ni fundada y motivada; porque</w:t>
      </w:r>
      <w:r w:rsidR="00823CBC">
        <w:rPr>
          <w:rFonts w:ascii="Arial" w:eastAsia="Calibri" w:hAnsi="Arial" w:cs="Arial"/>
          <w:bCs/>
          <w:sz w:val="26"/>
          <w:szCs w:val="26"/>
        </w:rPr>
        <w:t xml:space="preserve">, </w:t>
      </w:r>
      <w:r w:rsidR="003A7120">
        <w:rPr>
          <w:rFonts w:ascii="Arial" w:eastAsia="Calibri" w:hAnsi="Arial" w:cs="Arial"/>
          <w:bCs/>
          <w:color w:val="000000" w:themeColor="text1"/>
          <w:sz w:val="26"/>
          <w:szCs w:val="26"/>
        </w:rPr>
        <w:t xml:space="preserve">de la transcripción </w:t>
      </w:r>
      <w:r w:rsidR="00823CBC">
        <w:rPr>
          <w:rFonts w:ascii="Arial" w:eastAsia="Calibri" w:hAnsi="Arial" w:cs="Arial"/>
          <w:bCs/>
          <w:color w:val="000000" w:themeColor="text1"/>
          <w:sz w:val="26"/>
          <w:szCs w:val="26"/>
        </w:rPr>
        <w:t>plasmada en párrafos que anteceden,</w:t>
      </w:r>
      <w:r w:rsidR="003A7120">
        <w:rPr>
          <w:rFonts w:ascii="Arial" w:eastAsia="Calibri" w:hAnsi="Arial" w:cs="Arial"/>
          <w:bCs/>
          <w:color w:val="000000" w:themeColor="text1"/>
          <w:sz w:val="26"/>
          <w:szCs w:val="26"/>
        </w:rPr>
        <w:t xml:space="preserve"> </w:t>
      </w:r>
      <w:r w:rsidR="00823CBC">
        <w:rPr>
          <w:rFonts w:ascii="Arial" w:eastAsia="Calibri" w:hAnsi="Arial" w:cs="Arial"/>
          <w:bCs/>
          <w:color w:val="000000" w:themeColor="text1"/>
          <w:sz w:val="26"/>
          <w:szCs w:val="26"/>
        </w:rPr>
        <w:t xml:space="preserve">se obtiene que </w:t>
      </w:r>
      <w:r w:rsidR="00823CBC">
        <w:rPr>
          <w:rFonts w:ascii="Arial" w:eastAsia="Calibri" w:hAnsi="Arial" w:cs="Arial"/>
          <w:bCs/>
          <w:sz w:val="26"/>
          <w:szCs w:val="26"/>
        </w:rPr>
        <w:t xml:space="preserve">la resolutora de Primera Instancia </w:t>
      </w:r>
      <w:r w:rsidR="00823CBC" w:rsidRPr="002D1143">
        <w:rPr>
          <w:rFonts w:ascii="Arial" w:eastAsia="Calibri" w:hAnsi="Arial" w:cs="Arial"/>
          <w:bCs/>
          <w:sz w:val="26"/>
          <w:szCs w:val="26"/>
          <w:u w:val="single"/>
        </w:rPr>
        <w:t>sí fundó y motivó su determinación</w:t>
      </w:r>
      <w:r w:rsidR="00823CBC">
        <w:rPr>
          <w:rFonts w:ascii="Arial" w:eastAsia="Calibri" w:hAnsi="Arial" w:cs="Arial"/>
          <w:bCs/>
          <w:sz w:val="26"/>
          <w:szCs w:val="26"/>
        </w:rPr>
        <w:t xml:space="preserve">, al haber señalado con precisión, las razones que tuvo en consideración para determinar que el acta de infracción de tránsito folio </w:t>
      </w:r>
      <w:r w:rsidR="00EF2C6D">
        <w:rPr>
          <w:rFonts w:ascii="Arial" w:eastAsia="Calibri" w:hAnsi="Arial" w:cs="Arial"/>
          <w:bCs/>
          <w:sz w:val="26"/>
          <w:szCs w:val="26"/>
        </w:rPr>
        <w:t>*******</w:t>
      </w:r>
      <w:r w:rsidR="0077250E">
        <w:rPr>
          <w:rFonts w:ascii="Arial" w:eastAsia="Calibri" w:hAnsi="Arial" w:cs="Arial"/>
          <w:bCs/>
          <w:sz w:val="26"/>
          <w:szCs w:val="26"/>
        </w:rPr>
        <w:t>, de treinta y uno de mayo de dos mil veintiuno</w:t>
      </w:r>
      <w:r w:rsidR="00823CBC">
        <w:rPr>
          <w:rFonts w:ascii="Arial" w:eastAsia="Calibri" w:hAnsi="Arial" w:cs="Arial"/>
          <w:bCs/>
          <w:sz w:val="26"/>
          <w:szCs w:val="26"/>
        </w:rPr>
        <w:t>, no satisface el requisito de fundamentación y motivación,</w:t>
      </w:r>
      <w:r w:rsidR="00EE7825">
        <w:rPr>
          <w:rFonts w:ascii="Arial" w:eastAsia="Calibri" w:hAnsi="Arial" w:cs="Arial"/>
          <w:bCs/>
          <w:sz w:val="26"/>
          <w:szCs w:val="26"/>
        </w:rPr>
        <w:t xml:space="preserve"> además de </w:t>
      </w:r>
      <w:r w:rsidR="002D1143">
        <w:rPr>
          <w:rFonts w:ascii="Arial" w:eastAsia="Calibri" w:hAnsi="Arial" w:cs="Arial"/>
          <w:bCs/>
          <w:sz w:val="26"/>
          <w:szCs w:val="26"/>
        </w:rPr>
        <w:t xml:space="preserve">que adecuó </w:t>
      </w:r>
      <w:r w:rsidR="00EE7825">
        <w:rPr>
          <w:rFonts w:ascii="Arial" w:eastAsia="Calibri" w:hAnsi="Arial" w:cs="Arial"/>
          <w:bCs/>
          <w:sz w:val="26"/>
          <w:szCs w:val="26"/>
        </w:rPr>
        <w:t xml:space="preserve">tales argumentos a los preceptos legales </w:t>
      </w:r>
      <w:r w:rsidR="00C86287">
        <w:rPr>
          <w:rFonts w:ascii="Arial" w:eastAsia="Calibri" w:hAnsi="Arial" w:cs="Arial"/>
          <w:bCs/>
          <w:sz w:val="26"/>
          <w:szCs w:val="26"/>
        </w:rPr>
        <w:t xml:space="preserve">y criterios jurisprudenciales </w:t>
      </w:r>
      <w:r w:rsidR="00EE7825">
        <w:rPr>
          <w:rFonts w:ascii="Arial" w:eastAsia="Calibri" w:hAnsi="Arial" w:cs="Arial"/>
          <w:bCs/>
          <w:sz w:val="26"/>
          <w:szCs w:val="26"/>
        </w:rPr>
        <w:t xml:space="preserve">que citó; de ahí que, como </w:t>
      </w:r>
      <w:r w:rsidR="00EE7825">
        <w:rPr>
          <w:rFonts w:ascii="Arial" w:hAnsi="Arial" w:cs="Arial"/>
          <w:sz w:val="26"/>
          <w:szCs w:val="26"/>
        </w:rPr>
        <w:t>ya se dijo, son errados los argumentos vertidos por el recurrente, pues contrario a su afirmación, la sentencia alzada sí se encuentra apegada a derecho, al haber expresado l</w:t>
      </w:r>
      <w:r w:rsidR="006052C9">
        <w:rPr>
          <w:rFonts w:ascii="Arial" w:hAnsi="Arial" w:cs="Arial"/>
          <w:sz w:val="26"/>
          <w:szCs w:val="26"/>
        </w:rPr>
        <w:t>a</w:t>
      </w:r>
      <w:r w:rsidR="00EE7825">
        <w:rPr>
          <w:rFonts w:ascii="Arial" w:hAnsi="Arial" w:cs="Arial"/>
          <w:sz w:val="26"/>
          <w:szCs w:val="26"/>
        </w:rPr>
        <w:t xml:space="preserve"> </w:t>
      </w:r>
      <w:r w:rsidR="00A841B2">
        <w:rPr>
          <w:rFonts w:ascii="Arial" w:hAnsi="Arial" w:cs="Arial"/>
          <w:sz w:val="26"/>
          <w:szCs w:val="26"/>
        </w:rPr>
        <w:t>A quo,</w:t>
      </w:r>
      <w:r w:rsidR="00EE7825">
        <w:rPr>
          <w:rFonts w:ascii="Arial" w:hAnsi="Arial" w:cs="Arial"/>
          <w:sz w:val="26"/>
          <w:szCs w:val="26"/>
        </w:rPr>
        <w:t xml:space="preserve"> los razonamientos lógico-jurídicos que tuvo en consideración para concluir en la ilegalidad del acta de infracción impugnada, así como haber citado los preceptos legales y criterios que </w:t>
      </w:r>
      <w:r w:rsidR="00EE7825">
        <w:rPr>
          <w:rFonts w:ascii="Arial" w:hAnsi="Arial" w:cs="Arial"/>
          <w:sz w:val="26"/>
          <w:szCs w:val="26"/>
        </w:rPr>
        <w:lastRenderedPageBreak/>
        <w:t xml:space="preserve">consideró </w:t>
      </w:r>
      <w:r w:rsidR="00634B02">
        <w:rPr>
          <w:rFonts w:ascii="Arial" w:hAnsi="Arial" w:cs="Arial"/>
          <w:sz w:val="26"/>
          <w:szCs w:val="26"/>
        </w:rPr>
        <w:t xml:space="preserve">aplicables </w:t>
      </w:r>
      <w:r w:rsidR="00EE7825">
        <w:rPr>
          <w:rFonts w:ascii="Arial" w:hAnsi="Arial" w:cs="Arial"/>
          <w:sz w:val="26"/>
          <w:szCs w:val="26"/>
        </w:rPr>
        <w:t>para apoyar su determinación</w:t>
      </w:r>
      <w:r w:rsidR="00A841B2">
        <w:rPr>
          <w:rFonts w:ascii="Arial" w:hAnsi="Arial" w:cs="Arial"/>
          <w:sz w:val="26"/>
          <w:szCs w:val="26"/>
        </w:rPr>
        <w:t>; a</w:t>
      </w:r>
      <w:r w:rsidR="00A456EC">
        <w:rPr>
          <w:rFonts w:ascii="Arial" w:hAnsi="Arial" w:cs="Arial"/>
          <w:sz w:val="26"/>
          <w:szCs w:val="26"/>
        </w:rPr>
        <w:t>l respecto sirve de sustento el criterio jurisprudencial</w:t>
      </w:r>
      <w:r w:rsidR="00A841B2">
        <w:rPr>
          <w:rStyle w:val="Refdenotaalpie"/>
          <w:rFonts w:ascii="Arial" w:hAnsi="Arial" w:cs="Arial"/>
          <w:sz w:val="26"/>
          <w:szCs w:val="26"/>
        </w:rPr>
        <w:footnoteReference w:id="4"/>
      </w:r>
      <w:r w:rsidR="00A456EC">
        <w:rPr>
          <w:rFonts w:ascii="Arial" w:hAnsi="Arial" w:cs="Arial"/>
          <w:sz w:val="26"/>
          <w:szCs w:val="26"/>
        </w:rPr>
        <w:t xml:space="preserve"> de rubro y texto siguientes:- - - - - - - </w:t>
      </w:r>
    </w:p>
    <w:p w14:paraId="01B983C7" w14:textId="5ADB8DFE" w:rsidR="00A456EC" w:rsidRPr="000C679B" w:rsidRDefault="00A456EC" w:rsidP="000C679B">
      <w:pPr>
        <w:spacing w:before="100" w:beforeAutospacing="1" w:after="0" w:line="276" w:lineRule="auto"/>
        <w:ind w:left="1134" w:right="474"/>
        <w:jc w:val="both"/>
        <w:rPr>
          <w:rFonts w:ascii="Arial" w:hAnsi="Arial" w:cs="Arial"/>
          <w:i/>
          <w:iCs/>
          <w:sz w:val="26"/>
          <w:szCs w:val="26"/>
        </w:rPr>
      </w:pPr>
      <w:r w:rsidRPr="000C679B">
        <w:rPr>
          <w:rFonts w:ascii="Arial" w:hAnsi="Arial" w:cs="Arial"/>
          <w:i/>
          <w:iCs/>
          <w:sz w:val="26"/>
          <w:szCs w:val="26"/>
        </w:rPr>
        <w:t>“</w:t>
      </w:r>
      <w:r w:rsidR="000C679B" w:rsidRPr="000C679B">
        <w:rPr>
          <w:rFonts w:ascii="Arial" w:hAnsi="Arial" w:cs="Arial"/>
          <w:b/>
          <w:bCs/>
          <w:i/>
          <w:iCs/>
          <w:sz w:val="20"/>
          <w:szCs w:val="20"/>
        </w:rPr>
        <w:t>FUNDAMENTACIÓN</w:t>
      </w:r>
      <w:r w:rsidRPr="000C679B">
        <w:rPr>
          <w:rFonts w:ascii="Arial" w:hAnsi="Arial" w:cs="Arial"/>
          <w:b/>
          <w:bCs/>
          <w:i/>
          <w:iCs/>
          <w:sz w:val="20"/>
          <w:szCs w:val="20"/>
        </w:rPr>
        <w:t xml:space="preserve"> Y </w:t>
      </w:r>
      <w:r w:rsidR="000C679B" w:rsidRPr="000C679B">
        <w:rPr>
          <w:rFonts w:ascii="Arial" w:hAnsi="Arial" w:cs="Arial"/>
          <w:b/>
          <w:bCs/>
          <w:i/>
          <w:iCs/>
          <w:sz w:val="20"/>
          <w:szCs w:val="20"/>
        </w:rPr>
        <w:t>MOTIVACIÓN</w:t>
      </w:r>
      <w:r w:rsidRPr="000C679B">
        <w:rPr>
          <w:rFonts w:ascii="Arial" w:hAnsi="Arial" w:cs="Arial"/>
          <w:b/>
          <w:bCs/>
          <w:i/>
          <w:iCs/>
        </w:rPr>
        <w:t>.</w:t>
      </w:r>
      <w:r w:rsidRPr="000C679B">
        <w:rPr>
          <w:rFonts w:ascii="Arial" w:hAnsi="Arial" w:cs="Arial"/>
          <w:i/>
          <w:iCs/>
        </w:rPr>
        <w:t xml:space="preserve">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r w:rsidRPr="000C679B">
        <w:rPr>
          <w:rFonts w:ascii="Arial" w:eastAsia="Calibri" w:hAnsi="Arial" w:cs="Arial"/>
          <w:bCs/>
          <w:i/>
          <w:iCs/>
          <w:color w:val="000000" w:themeColor="text1"/>
        </w:rPr>
        <w:t>.”</w:t>
      </w:r>
    </w:p>
    <w:p w14:paraId="461387D1" w14:textId="17470A58" w:rsidR="003A7120" w:rsidRDefault="00C272D7" w:rsidP="0065447C">
      <w:pPr>
        <w:spacing w:before="100" w:beforeAutospacing="1" w:after="0" w:line="360" w:lineRule="auto"/>
        <w:ind w:right="49" w:firstLine="709"/>
        <w:jc w:val="both"/>
        <w:rPr>
          <w:rFonts w:ascii="Arial" w:hAnsi="Arial" w:cs="Arial"/>
          <w:sz w:val="26"/>
          <w:szCs w:val="26"/>
        </w:rPr>
      </w:pPr>
      <w:r>
        <w:rPr>
          <w:rFonts w:ascii="Arial" w:hAnsi="Arial" w:cs="Arial"/>
          <w:sz w:val="26"/>
          <w:szCs w:val="26"/>
        </w:rPr>
        <w:t xml:space="preserve">Por tanto, </w:t>
      </w:r>
      <w:r w:rsidR="003A7120">
        <w:rPr>
          <w:rFonts w:ascii="Arial" w:hAnsi="Arial" w:cs="Arial"/>
          <w:sz w:val="26"/>
          <w:szCs w:val="26"/>
        </w:rPr>
        <w:t xml:space="preserve">ante lo </w:t>
      </w:r>
      <w:r w:rsidR="003A7120" w:rsidRPr="006F645F">
        <w:rPr>
          <w:rFonts w:ascii="Arial" w:hAnsi="Arial" w:cs="Arial"/>
          <w:b/>
          <w:bCs/>
          <w:sz w:val="26"/>
          <w:szCs w:val="26"/>
        </w:rPr>
        <w:t>infundado</w:t>
      </w:r>
      <w:r w:rsidR="003A7120">
        <w:rPr>
          <w:rFonts w:ascii="Arial" w:hAnsi="Arial" w:cs="Arial"/>
          <w:sz w:val="26"/>
          <w:szCs w:val="26"/>
        </w:rPr>
        <w:t xml:space="preserve"> de los agravios plant</w:t>
      </w:r>
      <w:r w:rsidR="00953984">
        <w:rPr>
          <w:rFonts w:ascii="Arial" w:hAnsi="Arial" w:cs="Arial"/>
          <w:sz w:val="26"/>
          <w:szCs w:val="26"/>
        </w:rPr>
        <w:t>e</w:t>
      </w:r>
      <w:r w:rsidR="003A7120">
        <w:rPr>
          <w:rFonts w:ascii="Arial" w:hAnsi="Arial" w:cs="Arial"/>
          <w:sz w:val="26"/>
          <w:szCs w:val="26"/>
        </w:rPr>
        <w:t xml:space="preserve">ados, lo procedente es </w:t>
      </w:r>
      <w:r w:rsidR="003A7120" w:rsidRPr="006F645F">
        <w:rPr>
          <w:rFonts w:ascii="Arial" w:hAnsi="Arial" w:cs="Arial"/>
          <w:b/>
          <w:bCs/>
          <w:sz w:val="26"/>
          <w:szCs w:val="26"/>
        </w:rPr>
        <w:t>confirmar</w:t>
      </w:r>
      <w:r w:rsidR="003A7120">
        <w:rPr>
          <w:rFonts w:ascii="Arial" w:hAnsi="Arial" w:cs="Arial"/>
          <w:sz w:val="26"/>
          <w:szCs w:val="26"/>
        </w:rPr>
        <w:t xml:space="preserve"> la sentencia recurrida, con fundamento en los artículos 23</w:t>
      </w:r>
      <w:r w:rsidR="00961B44">
        <w:rPr>
          <w:rFonts w:ascii="Arial" w:hAnsi="Arial" w:cs="Arial"/>
          <w:sz w:val="26"/>
          <w:szCs w:val="26"/>
        </w:rPr>
        <w:t>6</w:t>
      </w:r>
      <w:r w:rsidR="003A7120">
        <w:rPr>
          <w:rFonts w:ascii="Arial" w:hAnsi="Arial" w:cs="Arial"/>
          <w:sz w:val="26"/>
          <w:szCs w:val="26"/>
        </w:rPr>
        <w:t xml:space="preserve"> y 238 de la Ley de Procedimiento y Justicia Administrativa para el Estado, se:- - - - - - - - - - - - - - - - -  - - </w:t>
      </w:r>
      <w:r>
        <w:rPr>
          <w:rFonts w:ascii="Arial" w:hAnsi="Arial" w:cs="Arial"/>
          <w:sz w:val="26"/>
          <w:szCs w:val="26"/>
        </w:rPr>
        <w:t xml:space="preserve">- - - - - - - - - - - - - - - - - - </w:t>
      </w:r>
    </w:p>
    <w:p w14:paraId="764E3770" w14:textId="66B9AEC9" w:rsidR="003A7120" w:rsidRDefault="004C7D8F" w:rsidP="0065447C">
      <w:pPr>
        <w:spacing w:before="100" w:beforeAutospacing="1" w:after="0" w:line="360" w:lineRule="auto"/>
        <w:ind w:right="49"/>
        <w:jc w:val="center"/>
        <w:rPr>
          <w:rFonts w:ascii="Arial" w:hAnsi="Arial" w:cs="Arial"/>
          <w:color w:val="000000"/>
          <w:sz w:val="26"/>
          <w:szCs w:val="26"/>
        </w:rPr>
      </w:pPr>
      <w:r>
        <w:rPr>
          <w:rFonts w:ascii="Arial" w:hAnsi="Arial" w:cs="Arial"/>
          <w:b/>
          <w:color w:val="000000"/>
          <w:sz w:val="26"/>
          <w:szCs w:val="26"/>
        </w:rPr>
        <w:t>R E S U E L V E</w:t>
      </w:r>
    </w:p>
    <w:p w14:paraId="31B1ADB6" w14:textId="04EFE3CF" w:rsidR="003A7120" w:rsidRDefault="003A7120" w:rsidP="0065447C">
      <w:pPr>
        <w:spacing w:before="100" w:beforeAutospacing="1" w:after="0" w:line="360" w:lineRule="auto"/>
        <w:ind w:right="49" w:firstLine="709"/>
        <w:jc w:val="both"/>
        <w:rPr>
          <w:rFonts w:ascii="Arial" w:hAnsi="Arial" w:cs="Arial"/>
          <w:color w:val="000000"/>
          <w:sz w:val="26"/>
          <w:szCs w:val="26"/>
        </w:rPr>
      </w:pPr>
      <w:r>
        <w:rPr>
          <w:rFonts w:ascii="Arial" w:hAnsi="Arial" w:cs="Arial"/>
          <w:b/>
          <w:color w:val="000000"/>
          <w:sz w:val="26"/>
          <w:szCs w:val="26"/>
        </w:rPr>
        <w:t>PRIMERO</w:t>
      </w:r>
      <w:r>
        <w:rPr>
          <w:rFonts w:ascii="Arial" w:hAnsi="Arial" w:cs="Arial"/>
          <w:color w:val="000000"/>
          <w:sz w:val="26"/>
          <w:szCs w:val="26"/>
        </w:rPr>
        <w:t xml:space="preserve">. Se </w:t>
      </w:r>
      <w:r w:rsidR="000C679B">
        <w:rPr>
          <w:rFonts w:ascii="Arial" w:hAnsi="Arial" w:cs="Arial"/>
          <w:b/>
          <w:bCs/>
          <w:color w:val="000000"/>
          <w:sz w:val="26"/>
          <w:szCs w:val="26"/>
        </w:rPr>
        <w:t>CONFIRMA</w:t>
      </w:r>
      <w:r>
        <w:rPr>
          <w:rFonts w:ascii="Arial" w:hAnsi="Arial" w:cs="Arial"/>
          <w:color w:val="000000"/>
          <w:sz w:val="26"/>
          <w:szCs w:val="26"/>
        </w:rPr>
        <w:t xml:space="preserve"> la sentencia de </w:t>
      </w:r>
      <w:r w:rsidR="00387CB0">
        <w:rPr>
          <w:rFonts w:ascii="Arial" w:hAnsi="Arial" w:cs="Arial"/>
          <w:color w:val="000000"/>
          <w:sz w:val="26"/>
          <w:szCs w:val="26"/>
        </w:rPr>
        <w:t>diez de diciembre</w:t>
      </w:r>
      <w:r w:rsidR="0035296B">
        <w:rPr>
          <w:rFonts w:ascii="Arial" w:hAnsi="Arial" w:cs="Arial"/>
          <w:color w:val="000000"/>
          <w:sz w:val="26"/>
          <w:szCs w:val="26"/>
        </w:rPr>
        <w:t xml:space="preserve"> </w:t>
      </w:r>
      <w:r w:rsidR="00E34C93">
        <w:rPr>
          <w:rFonts w:ascii="Arial" w:hAnsi="Arial" w:cs="Arial"/>
          <w:color w:val="000000"/>
          <w:sz w:val="26"/>
          <w:szCs w:val="26"/>
        </w:rPr>
        <w:t>de dos mil veintiuno</w:t>
      </w:r>
      <w:r>
        <w:rPr>
          <w:rFonts w:ascii="Arial" w:hAnsi="Arial" w:cs="Arial"/>
          <w:color w:val="000000"/>
          <w:sz w:val="26"/>
          <w:szCs w:val="26"/>
        </w:rPr>
        <w:t xml:space="preserve"> por las razones expuestas en el considerando que </w:t>
      </w:r>
      <w:r w:rsidR="000C679B">
        <w:rPr>
          <w:rFonts w:ascii="Arial" w:hAnsi="Arial" w:cs="Arial"/>
          <w:color w:val="000000"/>
          <w:sz w:val="26"/>
          <w:szCs w:val="26"/>
        </w:rPr>
        <w:t>antecede. -</w:t>
      </w:r>
      <w:r>
        <w:rPr>
          <w:rFonts w:ascii="Arial" w:hAnsi="Arial" w:cs="Arial"/>
          <w:color w:val="000000"/>
          <w:sz w:val="26"/>
          <w:szCs w:val="26"/>
        </w:rPr>
        <w:t xml:space="preserve"> </w:t>
      </w:r>
      <w:r w:rsidR="00A841B2">
        <w:rPr>
          <w:rFonts w:ascii="Arial" w:hAnsi="Arial" w:cs="Arial"/>
          <w:color w:val="000000"/>
          <w:sz w:val="26"/>
          <w:szCs w:val="26"/>
        </w:rPr>
        <w:t xml:space="preserve">- - - - - - - - - - - - - - - - - - - - - - - - - - - - - - - - - - - - - - - - - - - </w:t>
      </w:r>
    </w:p>
    <w:p w14:paraId="0861F9DC" w14:textId="6AC175DD" w:rsidR="003A7120" w:rsidRDefault="003A7120" w:rsidP="0065447C">
      <w:pPr>
        <w:widowControl w:val="0"/>
        <w:tabs>
          <w:tab w:val="left" w:pos="0"/>
        </w:tabs>
        <w:spacing w:before="240" w:line="360" w:lineRule="auto"/>
        <w:ind w:right="49"/>
        <w:jc w:val="both"/>
        <w:rPr>
          <w:rFonts w:ascii="Arial" w:hAnsi="Arial" w:cs="Arial"/>
          <w:sz w:val="26"/>
          <w:szCs w:val="26"/>
        </w:rPr>
      </w:pPr>
      <w:r>
        <w:rPr>
          <w:rFonts w:ascii="Arial" w:hAnsi="Arial" w:cs="Arial"/>
          <w:b/>
          <w:sz w:val="26"/>
          <w:szCs w:val="26"/>
        </w:rPr>
        <w:tab/>
        <w:t xml:space="preserve">SEGUNDO. Notifíquese </w:t>
      </w:r>
      <w:r w:rsidR="004C7D8F">
        <w:rPr>
          <w:rFonts w:ascii="Arial" w:hAnsi="Arial" w:cs="Arial"/>
          <w:b/>
          <w:sz w:val="26"/>
          <w:szCs w:val="26"/>
        </w:rPr>
        <w:t>y c</w:t>
      </w:r>
      <w:r>
        <w:rPr>
          <w:rFonts w:ascii="Arial" w:hAnsi="Arial" w:cs="Arial"/>
          <w:b/>
          <w:sz w:val="26"/>
          <w:szCs w:val="26"/>
        </w:rPr>
        <w:t>úmplase</w:t>
      </w:r>
      <w:r>
        <w:rPr>
          <w:rFonts w:ascii="Arial" w:hAnsi="Arial" w:cs="Arial"/>
          <w:sz w:val="26"/>
          <w:szCs w:val="26"/>
        </w:rPr>
        <w:t xml:space="preserve">, remítase copia certificada de la presente resolución a la </w:t>
      </w:r>
      <w:r w:rsidR="00387CB0">
        <w:rPr>
          <w:rFonts w:ascii="Arial" w:hAnsi="Arial" w:cs="Arial"/>
          <w:sz w:val="26"/>
          <w:szCs w:val="26"/>
        </w:rPr>
        <w:t>Cuarta</w:t>
      </w:r>
      <w:r w:rsidR="00E34C93">
        <w:rPr>
          <w:rFonts w:ascii="Arial" w:hAnsi="Arial" w:cs="Arial"/>
          <w:sz w:val="26"/>
          <w:szCs w:val="26"/>
        </w:rPr>
        <w:t xml:space="preserve"> </w:t>
      </w:r>
      <w:r>
        <w:rPr>
          <w:rFonts w:ascii="Arial" w:hAnsi="Arial" w:cs="Arial"/>
          <w:sz w:val="26"/>
          <w:szCs w:val="26"/>
        </w:rPr>
        <w:t xml:space="preserve">Sala Unitaria de Primera Instancia y en su oportunidad archívese el cuaderno de revisión como asunto </w:t>
      </w:r>
      <w:r w:rsidR="000C679B">
        <w:rPr>
          <w:rFonts w:ascii="Arial" w:hAnsi="Arial" w:cs="Arial"/>
          <w:sz w:val="26"/>
          <w:szCs w:val="26"/>
        </w:rPr>
        <w:t>concluido. -</w:t>
      </w:r>
      <w:r>
        <w:rPr>
          <w:rFonts w:ascii="Arial" w:hAnsi="Arial" w:cs="Arial"/>
          <w:sz w:val="26"/>
          <w:szCs w:val="26"/>
        </w:rPr>
        <w:t xml:space="preserve"> - - - </w:t>
      </w:r>
      <w:r w:rsidR="00A841B2">
        <w:rPr>
          <w:rFonts w:ascii="Arial" w:hAnsi="Arial" w:cs="Arial"/>
          <w:sz w:val="26"/>
          <w:szCs w:val="26"/>
        </w:rPr>
        <w:t xml:space="preserve">- - - - - - - - - - - - - - - - - - - - - - - - - - - - - - - - - - - - - - - - </w:t>
      </w:r>
    </w:p>
    <w:p w14:paraId="31BB1F20" w14:textId="186B5DB4" w:rsidR="003A7120" w:rsidRDefault="003A7120" w:rsidP="0065447C">
      <w:pPr>
        <w:spacing w:line="360" w:lineRule="auto"/>
        <w:ind w:right="49" w:firstLine="708"/>
        <w:jc w:val="both"/>
        <w:rPr>
          <w:rFonts w:ascii="Arial" w:hAnsi="Arial" w:cs="Arial"/>
          <w:sz w:val="26"/>
          <w:szCs w:val="26"/>
        </w:rPr>
      </w:pPr>
      <w:r>
        <w:rPr>
          <w:rFonts w:ascii="Arial" w:hAnsi="Arial" w:cs="Arial"/>
          <w:sz w:val="26"/>
          <w:szCs w:val="26"/>
        </w:rPr>
        <w:t>Por unanimidad de votos, lo resolvieron y firmaron los Magistrados</w:t>
      </w:r>
      <w:r w:rsidR="000C679B">
        <w:rPr>
          <w:rFonts w:ascii="Arial" w:hAnsi="Arial" w:cs="Arial"/>
          <w:sz w:val="26"/>
          <w:szCs w:val="26"/>
        </w:rPr>
        <w:t xml:space="preserve"> integrantes de la Sala Superior</w:t>
      </w:r>
      <w:r>
        <w:rPr>
          <w:rFonts w:ascii="Arial" w:hAnsi="Arial" w:cs="Arial"/>
          <w:sz w:val="26"/>
          <w:szCs w:val="26"/>
        </w:rPr>
        <w:t xml:space="preserve"> Manuel Velasco Alcántara, Raúl Palomares Palomino, Gloria del Carmen Camacho Meza, Paulo José Luis Tapia Palacios y Elías Cortés López </w:t>
      </w:r>
      <w:r w:rsidRPr="000C679B">
        <w:rPr>
          <w:rFonts w:ascii="Arial" w:hAnsi="Arial" w:cs="Arial"/>
          <w:b/>
          <w:bCs/>
          <w:sz w:val="26"/>
          <w:szCs w:val="26"/>
        </w:rPr>
        <w:t>(ponente);</w:t>
      </w:r>
      <w:r>
        <w:rPr>
          <w:rFonts w:ascii="Arial" w:hAnsi="Arial" w:cs="Arial"/>
          <w:sz w:val="26"/>
          <w:szCs w:val="26"/>
        </w:rPr>
        <w:t xml:space="preserve"> quienes actúan con el Licenciado Juan Edy García Coronado, Secretario General de Acuerdos de este Tribunal, que autoriza y da fe.- - - - </w:t>
      </w:r>
      <w:r w:rsidR="00A841B2">
        <w:rPr>
          <w:rFonts w:ascii="Arial" w:hAnsi="Arial" w:cs="Arial"/>
          <w:sz w:val="26"/>
          <w:szCs w:val="26"/>
        </w:rPr>
        <w:t xml:space="preserve">- - - - - </w:t>
      </w:r>
    </w:p>
    <w:p w14:paraId="27DDEA04" w14:textId="170F1523" w:rsidR="001D2F38" w:rsidRDefault="001D2F38" w:rsidP="0065447C">
      <w:pPr>
        <w:spacing w:line="360" w:lineRule="auto"/>
        <w:ind w:right="49"/>
        <w:jc w:val="center"/>
        <w:rPr>
          <w:rFonts w:ascii="Arial" w:hAnsi="Arial" w:cs="Arial"/>
          <w:sz w:val="26"/>
          <w:szCs w:val="26"/>
        </w:rPr>
      </w:pPr>
    </w:p>
    <w:p w14:paraId="07D76080" w14:textId="6C9DCBF0" w:rsidR="000C679B" w:rsidRDefault="000C679B" w:rsidP="000C679B">
      <w:pPr>
        <w:spacing w:after="0" w:line="240" w:lineRule="auto"/>
        <w:ind w:firstLine="567"/>
        <w:jc w:val="center"/>
        <w:rPr>
          <w:rFonts w:ascii="Arial" w:eastAsia="Times New Roman" w:hAnsi="Arial" w:cs="Arial"/>
          <w:sz w:val="26"/>
          <w:szCs w:val="26"/>
        </w:rPr>
      </w:pPr>
    </w:p>
    <w:p w14:paraId="7CA5B44A" w14:textId="7C026FB1" w:rsidR="000C679B" w:rsidRDefault="000C679B" w:rsidP="000C679B">
      <w:pPr>
        <w:spacing w:after="0" w:line="240" w:lineRule="auto"/>
        <w:ind w:firstLine="567"/>
        <w:jc w:val="center"/>
        <w:rPr>
          <w:rFonts w:ascii="Arial" w:eastAsia="Times New Roman" w:hAnsi="Arial" w:cs="Arial"/>
          <w:sz w:val="26"/>
          <w:szCs w:val="26"/>
        </w:rPr>
      </w:pPr>
    </w:p>
    <w:p w14:paraId="0483E067" w14:textId="52446FB6" w:rsidR="000C679B" w:rsidRDefault="000C679B" w:rsidP="000C679B">
      <w:pPr>
        <w:spacing w:after="0" w:line="240" w:lineRule="auto"/>
        <w:ind w:firstLine="567"/>
        <w:jc w:val="center"/>
        <w:rPr>
          <w:rFonts w:ascii="Arial" w:eastAsia="Times New Roman" w:hAnsi="Arial" w:cs="Arial"/>
          <w:sz w:val="26"/>
          <w:szCs w:val="26"/>
        </w:rPr>
      </w:pPr>
    </w:p>
    <w:p w14:paraId="267E7DF9" w14:textId="5DB37FAA" w:rsidR="000C679B" w:rsidRDefault="000C679B" w:rsidP="000C679B">
      <w:pPr>
        <w:spacing w:after="0" w:line="240" w:lineRule="auto"/>
        <w:ind w:firstLine="567"/>
        <w:jc w:val="center"/>
        <w:rPr>
          <w:rFonts w:ascii="Arial" w:eastAsia="Times New Roman" w:hAnsi="Arial" w:cs="Arial"/>
          <w:sz w:val="26"/>
          <w:szCs w:val="26"/>
        </w:rPr>
      </w:pPr>
    </w:p>
    <w:p w14:paraId="4A357E2A" w14:textId="77777777" w:rsidR="000C679B" w:rsidRDefault="000C679B" w:rsidP="000C679B">
      <w:pPr>
        <w:spacing w:after="0" w:line="240" w:lineRule="auto"/>
        <w:ind w:firstLine="567"/>
        <w:jc w:val="center"/>
        <w:rPr>
          <w:rFonts w:ascii="Arial" w:eastAsia="Times New Roman" w:hAnsi="Arial" w:cs="Arial"/>
          <w:sz w:val="26"/>
          <w:szCs w:val="26"/>
        </w:rPr>
      </w:pPr>
    </w:p>
    <w:p w14:paraId="116897D3" w14:textId="77777777" w:rsidR="000C679B" w:rsidRPr="00A979D7" w:rsidRDefault="000C679B" w:rsidP="000C679B">
      <w:pPr>
        <w:spacing w:after="0" w:line="240" w:lineRule="auto"/>
        <w:ind w:firstLine="567"/>
        <w:jc w:val="center"/>
        <w:rPr>
          <w:rFonts w:ascii="Arial" w:hAnsi="Arial" w:cs="Arial"/>
          <w:b/>
          <w:sz w:val="14"/>
          <w:szCs w:val="26"/>
        </w:rPr>
      </w:pPr>
      <w:r w:rsidRPr="00A979D7">
        <w:rPr>
          <w:rFonts w:ascii="Arial" w:eastAsia="Times New Roman" w:hAnsi="Arial" w:cs="Arial"/>
          <w:sz w:val="26"/>
          <w:szCs w:val="26"/>
        </w:rPr>
        <w:t>MAGISTRADO MANUEL VELASCO ALCÁNTARA</w:t>
      </w:r>
      <w:r w:rsidRPr="00A979D7">
        <w:rPr>
          <w:rFonts w:ascii="Arial" w:hAnsi="Arial" w:cs="Arial"/>
          <w:b/>
          <w:sz w:val="14"/>
          <w:szCs w:val="26"/>
        </w:rPr>
        <w:t xml:space="preserve"> </w:t>
      </w:r>
    </w:p>
    <w:p w14:paraId="74954387" w14:textId="77777777" w:rsidR="000C679B" w:rsidRDefault="000C679B" w:rsidP="000C679B">
      <w:pPr>
        <w:spacing w:after="0" w:line="240" w:lineRule="auto"/>
        <w:ind w:firstLine="567"/>
        <w:jc w:val="center"/>
        <w:rPr>
          <w:rFonts w:ascii="Arial" w:hAnsi="Arial" w:cs="Arial"/>
          <w:sz w:val="26"/>
          <w:szCs w:val="26"/>
        </w:rPr>
      </w:pPr>
      <w:r w:rsidRPr="00A979D7">
        <w:rPr>
          <w:rFonts w:ascii="Arial" w:hAnsi="Arial" w:cs="Arial"/>
          <w:sz w:val="26"/>
          <w:szCs w:val="26"/>
        </w:rPr>
        <w:t>PRESIDENTE</w:t>
      </w:r>
    </w:p>
    <w:p w14:paraId="48404A48" w14:textId="77777777" w:rsidR="00EF2C6D" w:rsidRDefault="00EF2C6D" w:rsidP="00EF2C6D">
      <w:pPr>
        <w:tabs>
          <w:tab w:val="center" w:pos="4135"/>
          <w:tab w:val="left" w:pos="7515"/>
        </w:tabs>
        <w:spacing w:line="360" w:lineRule="auto"/>
        <w:jc w:val="center"/>
        <w:rPr>
          <w:rFonts w:ascii="Arial" w:eastAsia="Times New Roman" w:hAnsi="Arial" w:cs="Arial"/>
          <w:b/>
          <w:bCs/>
          <w:sz w:val="16"/>
          <w:szCs w:val="16"/>
        </w:rPr>
      </w:pPr>
      <w:r w:rsidRPr="007E36E2">
        <w:rPr>
          <w:rFonts w:ascii="Arial" w:eastAsia="Times New Roman" w:hAnsi="Arial" w:cs="Arial"/>
          <w:b/>
          <w:bCs/>
          <w:sz w:val="16"/>
          <w:szCs w:val="16"/>
        </w:rPr>
        <w:lastRenderedPageBreak/>
        <w:t xml:space="preserve">LAS PRESENTES FIRMAS CORRESPONDEN A LA RESOLUCIÓN DEL RECURSO DE REVISIÓN </w:t>
      </w:r>
      <w:r>
        <w:rPr>
          <w:rFonts w:ascii="Arial" w:eastAsia="Times New Roman" w:hAnsi="Arial" w:cs="Arial"/>
          <w:b/>
          <w:bCs/>
          <w:sz w:val="16"/>
          <w:szCs w:val="16"/>
        </w:rPr>
        <w:t>0042/</w:t>
      </w:r>
      <w:r w:rsidRPr="007E36E2">
        <w:rPr>
          <w:rFonts w:ascii="Arial" w:eastAsia="Times New Roman" w:hAnsi="Arial" w:cs="Arial"/>
          <w:b/>
          <w:bCs/>
          <w:sz w:val="16"/>
          <w:szCs w:val="16"/>
        </w:rPr>
        <w:t>202</w:t>
      </w:r>
      <w:r>
        <w:rPr>
          <w:rFonts w:ascii="Arial" w:eastAsia="Times New Roman" w:hAnsi="Arial" w:cs="Arial"/>
          <w:b/>
          <w:bCs/>
          <w:sz w:val="16"/>
          <w:szCs w:val="16"/>
        </w:rPr>
        <w:t>2.</w:t>
      </w:r>
    </w:p>
    <w:p w14:paraId="4C0862DC" w14:textId="77777777" w:rsidR="000C679B" w:rsidRDefault="000C679B" w:rsidP="000C679B">
      <w:pPr>
        <w:spacing w:line="240" w:lineRule="auto"/>
        <w:ind w:firstLine="567"/>
        <w:jc w:val="center"/>
        <w:rPr>
          <w:rFonts w:ascii="Arial" w:hAnsi="Arial" w:cs="Arial"/>
          <w:sz w:val="26"/>
          <w:szCs w:val="26"/>
        </w:rPr>
      </w:pPr>
    </w:p>
    <w:p w14:paraId="656E76B5" w14:textId="77777777" w:rsidR="00EF2C6D" w:rsidRDefault="00EF2C6D" w:rsidP="000C679B">
      <w:pPr>
        <w:spacing w:line="240" w:lineRule="auto"/>
        <w:ind w:firstLine="567"/>
        <w:jc w:val="center"/>
        <w:rPr>
          <w:rFonts w:ascii="Arial" w:hAnsi="Arial" w:cs="Arial"/>
          <w:sz w:val="26"/>
          <w:szCs w:val="26"/>
        </w:rPr>
      </w:pPr>
    </w:p>
    <w:p w14:paraId="78C56DC8" w14:textId="77777777" w:rsidR="000C679B" w:rsidRDefault="000C679B" w:rsidP="000C679B">
      <w:pPr>
        <w:spacing w:line="240" w:lineRule="auto"/>
        <w:ind w:firstLine="567"/>
        <w:jc w:val="center"/>
        <w:rPr>
          <w:rFonts w:ascii="Arial" w:hAnsi="Arial" w:cs="Arial"/>
          <w:sz w:val="26"/>
          <w:szCs w:val="26"/>
        </w:rPr>
      </w:pPr>
    </w:p>
    <w:p w14:paraId="49118605" w14:textId="77777777" w:rsidR="000C679B" w:rsidRDefault="000C679B" w:rsidP="000C679B">
      <w:pPr>
        <w:spacing w:line="240" w:lineRule="auto"/>
        <w:ind w:firstLine="567"/>
        <w:jc w:val="center"/>
        <w:rPr>
          <w:rFonts w:ascii="Arial" w:hAnsi="Arial" w:cs="Arial"/>
          <w:sz w:val="26"/>
          <w:szCs w:val="26"/>
        </w:rPr>
      </w:pPr>
    </w:p>
    <w:p w14:paraId="404F4B1A" w14:textId="77777777" w:rsidR="000C679B" w:rsidRDefault="000C679B" w:rsidP="000C679B">
      <w:pPr>
        <w:spacing w:line="240" w:lineRule="auto"/>
        <w:ind w:firstLine="567"/>
        <w:jc w:val="center"/>
        <w:rPr>
          <w:rFonts w:ascii="Arial" w:hAnsi="Arial" w:cs="Arial"/>
          <w:sz w:val="26"/>
          <w:szCs w:val="26"/>
        </w:rPr>
      </w:pPr>
    </w:p>
    <w:p w14:paraId="3D0103C1" w14:textId="77777777" w:rsidR="000C679B" w:rsidRPr="00A979D7" w:rsidRDefault="000C679B" w:rsidP="000C679B">
      <w:pPr>
        <w:spacing w:after="120"/>
        <w:jc w:val="center"/>
        <w:rPr>
          <w:rFonts w:ascii="Arial" w:hAnsi="Arial" w:cs="Arial"/>
          <w:sz w:val="26"/>
          <w:szCs w:val="26"/>
        </w:rPr>
      </w:pPr>
      <w:r w:rsidRPr="00A979D7">
        <w:rPr>
          <w:rFonts w:ascii="Arial" w:hAnsi="Arial" w:cs="Arial"/>
          <w:sz w:val="26"/>
          <w:szCs w:val="26"/>
        </w:rPr>
        <w:t>MAGISTRADO RAÚL PALOMARES PALOMINO</w:t>
      </w:r>
    </w:p>
    <w:p w14:paraId="6AF9DEC0" w14:textId="77777777" w:rsidR="000C679B" w:rsidRDefault="000C679B" w:rsidP="000C679B">
      <w:pPr>
        <w:tabs>
          <w:tab w:val="left" w:pos="1680"/>
          <w:tab w:val="center" w:pos="4277"/>
        </w:tabs>
        <w:spacing w:after="120" w:line="360" w:lineRule="auto"/>
        <w:rPr>
          <w:rFonts w:ascii="Arial" w:hAnsi="Arial" w:cs="Arial"/>
          <w:sz w:val="26"/>
          <w:szCs w:val="26"/>
        </w:rPr>
      </w:pPr>
    </w:p>
    <w:p w14:paraId="0EE34B36" w14:textId="77777777" w:rsidR="000C679B" w:rsidRDefault="000C679B" w:rsidP="000C679B">
      <w:pPr>
        <w:tabs>
          <w:tab w:val="left" w:pos="1680"/>
          <w:tab w:val="center" w:pos="4277"/>
        </w:tabs>
        <w:spacing w:after="120" w:line="360" w:lineRule="auto"/>
        <w:jc w:val="center"/>
        <w:rPr>
          <w:rFonts w:ascii="Arial" w:hAnsi="Arial" w:cs="Arial"/>
          <w:sz w:val="26"/>
          <w:szCs w:val="26"/>
        </w:rPr>
      </w:pPr>
    </w:p>
    <w:p w14:paraId="7258E289" w14:textId="77777777" w:rsidR="000C679B" w:rsidRDefault="000C679B" w:rsidP="000C679B">
      <w:pPr>
        <w:tabs>
          <w:tab w:val="left" w:pos="1680"/>
          <w:tab w:val="center" w:pos="4277"/>
        </w:tabs>
        <w:spacing w:after="120" w:line="360" w:lineRule="auto"/>
        <w:jc w:val="center"/>
        <w:rPr>
          <w:rFonts w:ascii="Arial" w:hAnsi="Arial" w:cs="Arial"/>
          <w:sz w:val="26"/>
          <w:szCs w:val="26"/>
        </w:rPr>
      </w:pPr>
    </w:p>
    <w:p w14:paraId="56F79921" w14:textId="77777777" w:rsidR="000C679B" w:rsidRDefault="000C679B" w:rsidP="000C679B">
      <w:pPr>
        <w:tabs>
          <w:tab w:val="left" w:pos="1680"/>
          <w:tab w:val="center" w:pos="4277"/>
        </w:tabs>
        <w:spacing w:after="120" w:line="360" w:lineRule="auto"/>
        <w:jc w:val="center"/>
        <w:rPr>
          <w:rFonts w:ascii="Arial" w:hAnsi="Arial" w:cs="Arial"/>
          <w:sz w:val="26"/>
          <w:szCs w:val="26"/>
        </w:rPr>
      </w:pPr>
    </w:p>
    <w:p w14:paraId="73BA6E76" w14:textId="77777777" w:rsidR="000C679B" w:rsidRDefault="000C679B" w:rsidP="000C679B">
      <w:pPr>
        <w:tabs>
          <w:tab w:val="left" w:pos="1680"/>
          <w:tab w:val="center" w:pos="4277"/>
        </w:tabs>
        <w:spacing w:after="120" w:line="360" w:lineRule="auto"/>
        <w:jc w:val="center"/>
        <w:rPr>
          <w:rFonts w:ascii="Arial" w:hAnsi="Arial" w:cs="Arial"/>
          <w:sz w:val="26"/>
          <w:szCs w:val="26"/>
        </w:rPr>
      </w:pPr>
      <w:r>
        <w:rPr>
          <w:rFonts w:ascii="Arial" w:hAnsi="Arial" w:cs="Arial"/>
          <w:sz w:val="26"/>
          <w:szCs w:val="26"/>
        </w:rPr>
        <w:t>MAGISTRADA GLORIA DEL CARMEN CAMACHO MEZA</w:t>
      </w:r>
    </w:p>
    <w:p w14:paraId="7CCEDA3D" w14:textId="77777777" w:rsidR="000C679B" w:rsidRDefault="000C679B" w:rsidP="000C679B">
      <w:pPr>
        <w:tabs>
          <w:tab w:val="left" w:pos="1680"/>
          <w:tab w:val="center" w:pos="4277"/>
        </w:tabs>
        <w:spacing w:after="120" w:line="360" w:lineRule="auto"/>
        <w:rPr>
          <w:rFonts w:ascii="Arial" w:hAnsi="Arial" w:cs="Arial"/>
          <w:sz w:val="26"/>
          <w:szCs w:val="26"/>
        </w:rPr>
      </w:pPr>
    </w:p>
    <w:p w14:paraId="26975910" w14:textId="77777777" w:rsidR="000C679B" w:rsidRDefault="000C679B" w:rsidP="000C679B">
      <w:pPr>
        <w:tabs>
          <w:tab w:val="left" w:pos="1680"/>
          <w:tab w:val="center" w:pos="4277"/>
        </w:tabs>
        <w:spacing w:after="120" w:line="360" w:lineRule="auto"/>
        <w:jc w:val="center"/>
        <w:rPr>
          <w:rFonts w:ascii="Arial" w:hAnsi="Arial" w:cs="Arial"/>
          <w:sz w:val="26"/>
          <w:szCs w:val="26"/>
        </w:rPr>
      </w:pPr>
    </w:p>
    <w:p w14:paraId="17407AE1" w14:textId="77777777" w:rsidR="000C679B" w:rsidRDefault="000C679B" w:rsidP="000C679B">
      <w:pPr>
        <w:tabs>
          <w:tab w:val="left" w:pos="1680"/>
          <w:tab w:val="center" w:pos="4277"/>
        </w:tabs>
        <w:spacing w:after="120" w:line="360" w:lineRule="auto"/>
        <w:jc w:val="center"/>
        <w:rPr>
          <w:rFonts w:ascii="Arial" w:hAnsi="Arial" w:cs="Arial"/>
          <w:sz w:val="26"/>
          <w:szCs w:val="26"/>
        </w:rPr>
      </w:pPr>
    </w:p>
    <w:p w14:paraId="1FB6C8D5" w14:textId="77777777" w:rsidR="000C679B" w:rsidRDefault="000C679B" w:rsidP="000C679B">
      <w:pPr>
        <w:tabs>
          <w:tab w:val="left" w:pos="1680"/>
          <w:tab w:val="center" w:pos="4277"/>
        </w:tabs>
        <w:spacing w:after="120" w:line="360" w:lineRule="auto"/>
        <w:jc w:val="center"/>
        <w:rPr>
          <w:rFonts w:ascii="Arial" w:hAnsi="Arial" w:cs="Arial"/>
          <w:sz w:val="26"/>
          <w:szCs w:val="26"/>
        </w:rPr>
      </w:pPr>
    </w:p>
    <w:p w14:paraId="4243449B" w14:textId="77777777" w:rsidR="000C679B" w:rsidRDefault="000C679B" w:rsidP="000C679B">
      <w:pPr>
        <w:tabs>
          <w:tab w:val="left" w:pos="1680"/>
          <w:tab w:val="center" w:pos="4277"/>
        </w:tabs>
        <w:spacing w:after="120" w:line="360" w:lineRule="auto"/>
        <w:jc w:val="center"/>
        <w:rPr>
          <w:rFonts w:ascii="Arial" w:hAnsi="Arial" w:cs="Arial"/>
          <w:sz w:val="26"/>
          <w:szCs w:val="26"/>
        </w:rPr>
      </w:pPr>
      <w:r>
        <w:rPr>
          <w:rFonts w:ascii="Arial" w:hAnsi="Arial" w:cs="Arial"/>
          <w:sz w:val="26"/>
          <w:szCs w:val="26"/>
        </w:rPr>
        <w:t>MAGISTRADO PAULO JOSÉ LUIS TAPIA PALACIOS</w:t>
      </w:r>
    </w:p>
    <w:p w14:paraId="134BCB12" w14:textId="5DBA3A5E" w:rsidR="000C679B" w:rsidRDefault="000C679B" w:rsidP="000C679B">
      <w:pPr>
        <w:tabs>
          <w:tab w:val="left" w:pos="1680"/>
          <w:tab w:val="center" w:pos="4277"/>
        </w:tabs>
        <w:spacing w:after="120" w:line="360" w:lineRule="auto"/>
        <w:jc w:val="center"/>
        <w:rPr>
          <w:rFonts w:ascii="Arial" w:hAnsi="Arial" w:cs="Arial"/>
          <w:sz w:val="26"/>
          <w:szCs w:val="26"/>
        </w:rPr>
      </w:pPr>
    </w:p>
    <w:p w14:paraId="59CCF3B1" w14:textId="77777777" w:rsidR="00EF2C6D" w:rsidRDefault="00EF2C6D" w:rsidP="000C679B">
      <w:pPr>
        <w:tabs>
          <w:tab w:val="left" w:pos="1680"/>
          <w:tab w:val="center" w:pos="4277"/>
        </w:tabs>
        <w:spacing w:after="120" w:line="360" w:lineRule="auto"/>
        <w:jc w:val="center"/>
        <w:rPr>
          <w:rFonts w:ascii="Arial" w:hAnsi="Arial" w:cs="Arial"/>
          <w:sz w:val="26"/>
          <w:szCs w:val="26"/>
        </w:rPr>
      </w:pPr>
    </w:p>
    <w:p w14:paraId="4C5E1744" w14:textId="77777777" w:rsidR="000C679B" w:rsidRDefault="000C679B" w:rsidP="000C679B">
      <w:pPr>
        <w:tabs>
          <w:tab w:val="left" w:pos="1680"/>
          <w:tab w:val="center" w:pos="4277"/>
        </w:tabs>
        <w:spacing w:after="120" w:line="360" w:lineRule="auto"/>
        <w:jc w:val="center"/>
        <w:rPr>
          <w:rFonts w:ascii="Arial" w:hAnsi="Arial" w:cs="Arial"/>
          <w:sz w:val="26"/>
          <w:szCs w:val="26"/>
        </w:rPr>
      </w:pPr>
    </w:p>
    <w:p w14:paraId="658B8AA1" w14:textId="77777777" w:rsidR="000C679B" w:rsidRDefault="000C679B" w:rsidP="000C679B">
      <w:pPr>
        <w:tabs>
          <w:tab w:val="left" w:pos="1680"/>
          <w:tab w:val="center" w:pos="4277"/>
        </w:tabs>
        <w:spacing w:after="120" w:line="360" w:lineRule="auto"/>
        <w:jc w:val="center"/>
        <w:rPr>
          <w:rFonts w:ascii="Arial" w:hAnsi="Arial" w:cs="Arial"/>
          <w:sz w:val="26"/>
          <w:szCs w:val="26"/>
        </w:rPr>
      </w:pPr>
    </w:p>
    <w:p w14:paraId="35523EDF" w14:textId="77777777" w:rsidR="000C679B" w:rsidRDefault="000C679B" w:rsidP="000C679B">
      <w:pPr>
        <w:tabs>
          <w:tab w:val="left" w:pos="1680"/>
          <w:tab w:val="center" w:pos="4277"/>
        </w:tabs>
        <w:spacing w:after="120" w:line="360" w:lineRule="auto"/>
        <w:jc w:val="center"/>
        <w:rPr>
          <w:rFonts w:ascii="Arial" w:hAnsi="Arial" w:cs="Arial"/>
          <w:sz w:val="26"/>
          <w:szCs w:val="26"/>
        </w:rPr>
      </w:pPr>
      <w:r>
        <w:rPr>
          <w:rFonts w:ascii="Arial" w:hAnsi="Arial" w:cs="Arial"/>
          <w:sz w:val="26"/>
          <w:szCs w:val="26"/>
        </w:rPr>
        <w:t>MAGISTRADO ELÍAS CORTÉS LÓPEZ</w:t>
      </w:r>
    </w:p>
    <w:p w14:paraId="2F42B892" w14:textId="77777777" w:rsidR="000C679B" w:rsidRDefault="000C679B" w:rsidP="000C679B">
      <w:pPr>
        <w:tabs>
          <w:tab w:val="left" w:pos="1680"/>
          <w:tab w:val="center" w:pos="4277"/>
        </w:tabs>
        <w:spacing w:after="120" w:line="360" w:lineRule="auto"/>
        <w:jc w:val="center"/>
        <w:rPr>
          <w:rFonts w:ascii="Arial" w:hAnsi="Arial" w:cs="Arial"/>
          <w:sz w:val="26"/>
          <w:szCs w:val="26"/>
        </w:rPr>
      </w:pPr>
    </w:p>
    <w:p w14:paraId="2DAF7E6D" w14:textId="50AF73DA" w:rsidR="000C679B" w:rsidRDefault="000C679B" w:rsidP="000C679B">
      <w:pPr>
        <w:tabs>
          <w:tab w:val="left" w:pos="1680"/>
          <w:tab w:val="center" w:pos="4277"/>
        </w:tabs>
        <w:spacing w:after="120" w:line="360" w:lineRule="auto"/>
        <w:jc w:val="center"/>
        <w:rPr>
          <w:rFonts w:ascii="Arial" w:hAnsi="Arial" w:cs="Arial"/>
          <w:sz w:val="26"/>
          <w:szCs w:val="26"/>
        </w:rPr>
      </w:pPr>
    </w:p>
    <w:p w14:paraId="4091D6B7" w14:textId="77777777" w:rsidR="000C679B" w:rsidRDefault="000C679B" w:rsidP="000C679B">
      <w:pPr>
        <w:tabs>
          <w:tab w:val="left" w:pos="1680"/>
          <w:tab w:val="center" w:pos="4277"/>
        </w:tabs>
        <w:spacing w:after="120" w:line="360" w:lineRule="auto"/>
        <w:jc w:val="center"/>
        <w:rPr>
          <w:rFonts w:ascii="Arial" w:hAnsi="Arial" w:cs="Arial"/>
          <w:sz w:val="26"/>
          <w:szCs w:val="26"/>
        </w:rPr>
      </w:pPr>
      <w:bookmarkStart w:id="3" w:name="_GoBack"/>
      <w:bookmarkEnd w:id="3"/>
    </w:p>
    <w:p w14:paraId="35E71062" w14:textId="77777777" w:rsidR="000C679B" w:rsidRDefault="000C679B" w:rsidP="000C679B">
      <w:pPr>
        <w:tabs>
          <w:tab w:val="left" w:pos="1680"/>
          <w:tab w:val="center" w:pos="4277"/>
        </w:tabs>
        <w:spacing w:after="120" w:line="360" w:lineRule="auto"/>
        <w:jc w:val="center"/>
        <w:rPr>
          <w:rFonts w:ascii="Arial" w:hAnsi="Arial" w:cs="Arial"/>
          <w:sz w:val="26"/>
          <w:szCs w:val="26"/>
        </w:rPr>
      </w:pPr>
    </w:p>
    <w:p w14:paraId="7C6C5AA3" w14:textId="77777777" w:rsidR="000C679B" w:rsidRPr="00A979D7" w:rsidRDefault="000C679B" w:rsidP="000C679B">
      <w:pPr>
        <w:spacing w:after="0" w:line="240" w:lineRule="auto"/>
        <w:jc w:val="center"/>
        <w:rPr>
          <w:rFonts w:ascii="Arial" w:hAnsi="Arial" w:cs="Arial"/>
          <w:sz w:val="26"/>
          <w:szCs w:val="26"/>
          <w:lang w:val="es-ES"/>
        </w:rPr>
      </w:pPr>
      <w:r>
        <w:rPr>
          <w:rFonts w:ascii="Arial" w:hAnsi="Arial" w:cs="Arial"/>
          <w:sz w:val="26"/>
          <w:szCs w:val="26"/>
          <w:lang w:val="es-ES"/>
        </w:rPr>
        <w:t>LICENCIADO</w:t>
      </w:r>
      <w:r w:rsidRPr="00A979D7">
        <w:rPr>
          <w:rFonts w:ascii="Arial" w:hAnsi="Arial" w:cs="Arial"/>
          <w:sz w:val="26"/>
          <w:szCs w:val="26"/>
          <w:lang w:val="es-ES"/>
        </w:rPr>
        <w:t xml:space="preserve"> </w:t>
      </w:r>
      <w:r>
        <w:rPr>
          <w:rFonts w:ascii="Arial" w:hAnsi="Arial" w:cs="Arial"/>
          <w:sz w:val="26"/>
          <w:szCs w:val="26"/>
          <w:lang w:val="es-ES"/>
        </w:rPr>
        <w:t>JUAN EDY GARCÍA CORONADO</w:t>
      </w:r>
    </w:p>
    <w:p w14:paraId="63DE13A7" w14:textId="77777777" w:rsidR="000C679B" w:rsidRDefault="000C679B" w:rsidP="000C679B">
      <w:pPr>
        <w:spacing w:after="0" w:line="240" w:lineRule="auto"/>
        <w:jc w:val="center"/>
        <w:rPr>
          <w:rStyle w:val="registros-movil-hide"/>
          <w:sz w:val="26"/>
          <w:szCs w:val="26"/>
        </w:rPr>
      </w:pPr>
      <w:r>
        <w:rPr>
          <w:rFonts w:ascii="Arial" w:hAnsi="Arial" w:cs="Arial"/>
          <w:sz w:val="26"/>
          <w:szCs w:val="26"/>
          <w:lang w:val="es-ES"/>
        </w:rPr>
        <w:t>SECRETARIO</w:t>
      </w:r>
      <w:r w:rsidRPr="00A979D7">
        <w:rPr>
          <w:rFonts w:ascii="Arial" w:hAnsi="Arial" w:cs="Arial"/>
          <w:sz w:val="26"/>
          <w:szCs w:val="26"/>
          <w:lang w:val="es-ES"/>
        </w:rPr>
        <w:t xml:space="preserve"> GENERAL DE ACUERDOS</w:t>
      </w:r>
    </w:p>
    <w:p w14:paraId="59A4D1FF" w14:textId="77777777" w:rsidR="000C679B" w:rsidRPr="00344445" w:rsidRDefault="000C679B" w:rsidP="000C679B">
      <w:pPr>
        <w:spacing w:after="0" w:line="240" w:lineRule="auto"/>
        <w:ind w:firstLine="567"/>
        <w:jc w:val="center"/>
        <w:rPr>
          <w:rFonts w:ascii="Calibri" w:eastAsia="Times New Roman" w:hAnsi="Calibri" w:cs="Times New Roman"/>
        </w:rPr>
      </w:pPr>
    </w:p>
    <w:p w14:paraId="66975E4E" w14:textId="62F8BA12" w:rsidR="003A7120" w:rsidRDefault="003A7120" w:rsidP="000C679B">
      <w:pPr>
        <w:spacing w:line="360" w:lineRule="auto"/>
        <w:ind w:right="49"/>
        <w:jc w:val="center"/>
        <w:rPr>
          <w:sz w:val="26"/>
          <w:szCs w:val="26"/>
        </w:rPr>
      </w:pPr>
    </w:p>
    <w:sectPr w:rsidR="003A7120" w:rsidSect="008D1F1B">
      <w:headerReference w:type="even" r:id="rId6"/>
      <w:headerReference w:type="default" r:id="rId7"/>
      <w:footerReference w:type="default" r:id="rId8"/>
      <w:headerReference w:type="first" r:id="rId9"/>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C549F5" w14:textId="77777777" w:rsidR="00DB0C6B" w:rsidRDefault="00DB0C6B" w:rsidP="004E5889">
      <w:pPr>
        <w:spacing w:after="0" w:line="240" w:lineRule="auto"/>
      </w:pPr>
      <w:r>
        <w:separator/>
      </w:r>
    </w:p>
  </w:endnote>
  <w:endnote w:type="continuationSeparator" w:id="0">
    <w:p w14:paraId="396D4259" w14:textId="77777777" w:rsidR="00DB0C6B" w:rsidRDefault="00DB0C6B" w:rsidP="004E58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56F967" w14:textId="77777777" w:rsidR="00AA50EE" w:rsidRDefault="00EF2C6D">
    <w:pPr>
      <w:pStyle w:val="Piedepgina"/>
      <w:jc w:val="center"/>
    </w:pPr>
  </w:p>
  <w:p w14:paraId="31AAD077" w14:textId="77777777" w:rsidR="00AA50EE" w:rsidRDefault="00EF2C6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FB8689" w14:textId="77777777" w:rsidR="00DB0C6B" w:rsidRDefault="00DB0C6B" w:rsidP="004E5889">
      <w:pPr>
        <w:spacing w:after="0" w:line="240" w:lineRule="auto"/>
      </w:pPr>
      <w:r>
        <w:separator/>
      </w:r>
    </w:p>
  </w:footnote>
  <w:footnote w:type="continuationSeparator" w:id="0">
    <w:p w14:paraId="2FAAF82C" w14:textId="77777777" w:rsidR="00DB0C6B" w:rsidRDefault="00DB0C6B" w:rsidP="004E5889">
      <w:pPr>
        <w:spacing w:after="0" w:line="240" w:lineRule="auto"/>
      </w:pPr>
      <w:r>
        <w:continuationSeparator/>
      </w:r>
    </w:p>
  </w:footnote>
  <w:footnote w:id="1">
    <w:p w14:paraId="2BFE4240" w14:textId="77777777" w:rsidR="001A7CE6" w:rsidRDefault="001A7CE6" w:rsidP="001A7CE6">
      <w:pPr>
        <w:pStyle w:val="Textonotapie"/>
        <w:jc w:val="both"/>
      </w:pPr>
      <w:r>
        <w:rPr>
          <w:rStyle w:val="Refdenotaalpie"/>
        </w:rPr>
        <w:footnoteRef/>
      </w:r>
      <w:r>
        <w:t xml:space="preserve"> Segunda Sala de la Suprema Corte de Justicia de la Nación, Semanario Judicial de la Federación y su Gaceta, novena época, t. XXXI, mayo de 2010, p. 830, registro digital 164618.</w:t>
      </w:r>
    </w:p>
  </w:footnote>
  <w:footnote w:id="2">
    <w:p w14:paraId="63DAEFDB" w14:textId="77777777" w:rsidR="003B2D92" w:rsidRDefault="003B2D92" w:rsidP="003B2D92">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14:paraId="61308DFB" w14:textId="77777777" w:rsidR="003B2D92" w:rsidRDefault="003B2D92" w:rsidP="003B2D92">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14:paraId="1EC3C5D4" w14:textId="77777777" w:rsidR="003B2D92" w:rsidRDefault="003B2D92" w:rsidP="003B2D92">
      <w:pPr>
        <w:pStyle w:val="Textonotapie"/>
        <w:jc w:val="both"/>
      </w:pPr>
      <w:r>
        <w:t xml:space="preserve">   …”</w:t>
      </w:r>
    </w:p>
  </w:footnote>
  <w:footnote w:id="3">
    <w:p w14:paraId="0FB0CEC7" w14:textId="77777777" w:rsidR="00A841B2" w:rsidRDefault="00A841B2" w:rsidP="00A841B2">
      <w:pPr>
        <w:pStyle w:val="Textonotapie"/>
        <w:jc w:val="both"/>
      </w:pPr>
      <w:r>
        <w:rPr>
          <w:rStyle w:val="Refdenotaalpie"/>
        </w:rPr>
        <w:footnoteRef/>
      </w:r>
      <w:r>
        <w:t xml:space="preserve"> Tercer Tribunal Colegiado del Quinto Circuito, Semanario Judicial de la Federación y su Gaceta, novena época, t. XVIII, septiembre de 2003, p. 1287, registro digital 183197.</w:t>
      </w:r>
    </w:p>
  </w:footnote>
  <w:footnote w:id="4">
    <w:p w14:paraId="0205DC17" w14:textId="77777777" w:rsidR="00A841B2" w:rsidRDefault="00A841B2" w:rsidP="00A841B2">
      <w:pPr>
        <w:pStyle w:val="Textonotapie"/>
        <w:jc w:val="both"/>
      </w:pPr>
      <w:r>
        <w:rPr>
          <w:rStyle w:val="Refdenotaalpie"/>
        </w:rPr>
        <w:footnoteRef/>
      </w:r>
      <w:r>
        <w:t xml:space="preserve"> Segundo Tribunal Colegiado del Quinto Circuito, Semanario Judicial de la Federación y su Gaceta, octava época, n. 54, junio de 1992, p. 49, registro digital 219034.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6F7A386D" w14:textId="77777777" w:rsidR="00AA50EE" w:rsidRDefault="00EF2C6D">
        <w:pPr>
          <w:pStyle w:val="Encabezado"/>
          <w:jc w:val="center"/>
        </w:pPr>
        <w:r>
          <w:rPr>
            <w:noProof/>
          </w:rPr>
          <w:pict w14:anchorId="7423F7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5" type="#_x0000_t75" style="position:absolute;left:0;text-align:left;margin-left:0;margin-top:0;width:413.5pt;height:349.8pt;z-index:-251657216;mso-position-horizontal:center;mso-position-horizontal-relative:margin;mso-position-vertical:center;mso-position-vertical-relative:margin" o:allowincell="f">
              <v:imagedata r:id="rId1" o:title="imagen" gain="19661f" blacklevel="22938f"/>
              <w10:wrap anchorx="margin" anchory="margin"/>
            </v:shape>
          </w:pict>
        </w:r>
        <w:r w:rsidR="00B80F6C">
          <w:fldChar w:fldCharType="begin"/>
        </w:r>
        <w:r w:rsidR="00B80F6C">
          <w:instrText>PAGE   \* MERGEFORMAT</w:instrText>
        </w:r>
        <w:r w:rsidR="00B80F6C">
          <w:fldChar w:fldCharType="separate"/>
        </w:r>
        <w:r w:rsidRPr="00EF2C6D">
          <w:rPr>
            <w:noProof/>
            <w:lang w:val="es-ES"/>
          </w:rPr>
          <w:t>6</w:t>
        </w:r>
        <w:r w:rsidR="00B80F6C">
          <w:rPr>
            <w:noProof/>
            <w:lang w:val="es-ES"/>
          </w:rPr>
          <w:fldChar w:fldCharType="end"/>
        </w:r>
      </w:p>
    </w:sdtContent>
  </w:sdt>
  <w:p w14:paraId="3ED3AC01" w14:textId="77777777" w:rsidR="00AA50EE" w:rsidRDefault="00EF2C6D">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73068208"/>
      <w:docPartObj>
        <w:docPartGallery w:val="Page Numbers (Top of Page)"/>
        <w:docPartUnique/>
      </w:docPartObj>
    </w:sdtPr>
    <w:sdtEndPr/>
    <w:sdtContent>
      <w:p w14:paraId="71D054EA" w14:textId="700C7F63" w:rsidR="00387CB0" w:rsidRDefault="00387CB0" w:rsidP="00387CB0">
        <w:pPr>
          <w:pStyle w:val="Encabezado"/>
          <w:ind w:left="2694" w:firstLine="425"/>
        </w:pPr>
        <w:r>
          <w:fldChar w:fldCharType="begin"/>
        </w:r>
        <w:r>
          <w:instrText>PAGE   \* MERGEFORMAT</w:instrText>
        </w:r>
        <w:r>
          <w:fldChar w:fldCharType="separate"/>
        </w:r>
        <w:r w:rsidR="00EF2C6D" w:rsidRPr="00EF2C6D">
          <w:rPr>
            <w:noProof/>
            <w:lang w:val="es-ES"/>
          </w:rPr>
          <w:t>7</w:t>
        </w:r>
        <w:r>
          <w:fldChar w:fldCharType="end"/>
        </w:r>
      </w:p>
    </w:sdtContent>
  </w:sdt>
  <w:p w14:paraId="6B2DADA0" w14:textId="4818F553" w:rsidR="00AA50EE" w:rsidRDefault="00EF2C6D" w:rsidP="00927607">
    <w:pPr>
      <w:pStyle w:val="Encabezado"/>
      <w:tabs>
        <w:tab w:val="left" w:pos="142"/>
      </w:tabs>
      <w:ind w:left="284"/>
    </w:pPr>
    <w:r>
      <w:rPr>
        <w:noProof/>
      </w:rPr>
      <w:pict w14:anchorId="22D261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6" type="#_x0000_t75" style="position:absolute;left:0;text-align:left;margin-left:0;margin-top:0;width:413.5pt;height:349.8pt;z-index:-251656192;mso-position-horizontal:center;mso-position-horizontal-relative:margin;mso-position-vertical:center;mso-position-vertical-relative:margin" o:allowincell="f">
          <v:imagedata r:id="rId1" o:title="imagen" gain="19661f" blacklevel="22938f"/>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6F2C20" w14:textId="77777777" w:rsidR="00AA50EE" w:rsidRDefault="00EF2C6D">
    <w:pPr>
      <w:pStyle w:val="Encabezado"/>
    </w:pPr>
    <w:r>
      <w:rPr>
        <w:noProof/>
      </w:rPr>
      <w:pict w14:anchorId="7BF7E0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7" type="#_x0000_t75" style="position:absolute;margin-left:0;margin-top:0;width:413.5pt;height:349.8pt;z-index:-251655168;mso-position-horizontal:center;mso-position-horizontal-relative:margin;mso-position-vertical:center;mso-position-vertical-relative:margin" o:allowincell="f">
          <v:imagedata r:id="rId1" o:title="imagen"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5889"/>
    <w:rsid w:val="00012B35"/>
    <w:rsid w:val="00030328"/>
    <w:rsid w:val="00035357"/>
    <w:rsid w:val="00060AE5"/>
    <w:rsid w:val="000C679B"/>
    <w:rsid w:val="000E5FE4"/>
    <w:rsid w:val="00150907"/>
    <w:rsid w:val="00160C89"/>
    <w:rsid w:val="001A7CE6"/>
    <w:rsid w:val="001B2298"/>
    <w:rsid w:val="001C4CEF"/>
    <w:rsid w:val="001C7A0D"/>
    <w:rsid w:val="001D2F38"/>
    <w:rsid w:val="001E4962"/>
    <w:rsid w:val="001F6D0D"/>
    <w:rsid w:val="002B335F"/>
    <w:rsid w:val="002C4F08"/>
    <w:rsid w:val="002D1143"/>
    <w:rsid w:val="0035296B"/>
    <w:rsid w:val="00387CB0"/>
    <w:rsid w:val="003925BE"/>
    <w:rsid w:val="003A2C74"/>
    <w:rsid w:val="003A7120"/>
    <w:rsid w:val="003B2D92"/>
    <w:rsid w:val="003D7C8F"/>
    <w:rsid w:val="003E0817"/>
    <w:rsid w:val="004535FA"/>
    <w:rsid w:val="004551FF"/>
    <w:rsid w:val="00463749"/>
    <w:rsid w:val="004B7F3D"/>
    <w:rsid w:val="004C7D8F"/>
    <w:rsid w:val="004E2491"/>
    <w:rsid w:val="004E5889"/>
    <w:rsid w:val="004F0400"/>
    <w:rsid w:val="005736C5"/>
    <w:rsid w:val="0058450E"/>
    <w:rsid w:val="0059000B"/>
    <w:rsid w:val="005D3F1E"/>
    <w:rsid w:val="006052C9"/>
    <w:rsid w:val="00621A8C"/>
    <w:rsid w:val="00634B02"/>
    <w:rsid w:val="00646100"/>
    <w:rsid w:val="0065447C"/>
    <w:rsid w:val="006B729A"/>
    <w:rsid w:val="007466DC"/>
    <w:rsid w:val="0076596E"/>
    <w:rsid w:val="0077250E"/>
    <w:rsid w:val="007D02E9"/>
    <w:rsid w:val="007D58E9"/>
    <w:rsid w:val="00823CBC"/>
    <w:rsid w:val="00895461"/>
    <w:rsid w:val="008D1F1B"/>
    <w:rsid w:val="008E51C0"/>
    <w:rsid w:val="0090611F"/>
    <w:rsid w:val="00940A1C"/>
    <w:rsid w:val="00944E14"/>
    <w:rsid w:val="00953984"/>
    <w:rsid w:val="00961B44"/>
    <w:rsid w:val="0097307E"/>
    <w:rsid w:val="0099180C"/>
    <w:rsid w:val="009B539D"/>
    <w:rsid w:val="00A24E00"/>
    <w:rsid w:val="00A259B7"/>
    <w:rsid w:val="00A456EC"/>
    <w:rsid w:val="00A655FE"/>
    <w:rsid w:val="00A841B2"/>
    <w:rsid w:val="00AB0869"/>
    <w:rsid w:val="00AE693C"/>
    <w:rsid w:val="00AF3F53"/>
    <w:rsid w:val="00B06234"/>
    <w:rsid w:val="00B80F6C"/>
    <w:rsid w:val="00B80FD4"/>
    <w:rsid w:val="00B92F67"/>
    <w:rsid w:val="00BA30BA"/>
    <w:rsid w:val="00BB510F"/>
    <w:rsid w:val="00BB56DA"/>
    <w:rsid w:val="00BB7DEF"/>
    <w:rsid w:val="00BC0073"/>
    <w:rsid w:val="00BD15DD"/>
    <w:rsid w:val="00BF077C"/>
    <w:rsid w:val="00C10805"/>
    <w:rsid w:val="00C272D7"/>
    <w:rsid w:val="00C413C6"/>
    <w:rsid w:val="00C65E3A"/>
    <w:rsid w:val="00C86287"/>
    <w:rsid w:val="00C9535A"/>
    <w:rsid w:val="00CC274F"/>
    <w:rsid w:val="00D34D8D"/>
    <w:rsid w:val="00D77852"/>
    <w:rsid w:val="00D90475"/>
    <w:rsid w:val="00DB0C6B"/>
    <w:rsid w:val="00DD3AC5"/>
    <w:rsid w:val="00E34C93"/>
    <w:rsid w:val="00E90997"/>
    <w:rsid w:val="00EE7825"/>
    <w:rsid w:val="00EF2C6D"/>
    <w:rsid w:val="00F07712"/>
    <w:rsid w:val="00F65EED"/>
    <w:rsid w:val="00F772F2"/>
    <w:rsid w:val="00F95B2E"/>
    <w:rsid w:val="00FA0490"/>
    <w:rsid w:val="00FB25AC"/>
    <w:rsid w:val="00FF25A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D8D72F"/>
  <w15:chartTrackingRefBased/>
  <w15:docId w15:val="{A7EEBE89-4B42-421C-A41D-B01F342C1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5889"/>
  </w:style>
  <w:style w:type="paragraph" w:styleId="Ttulo1">
    <w:name w:val="heading 1"/>
    <w:basedOn w:val="Normal"/>
    <w:next w:val="Normal"/>
    <w:link w:val="Ttulo1Car"/>
    <w:uiPriority w:val="9"/>
    <w:qFormat/>
    <w:rsid w:val="008D1F1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rsid w:val="00387CB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4E5889"/>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4E5889"/>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4E5889"/>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unhideWhenUsed/>
    <w:rsid w:val="004E5889"/>
    <w:pPr>
      <w:spacing w:after="0" w:line="240" w:lineRule="auto"/>
    </w:pPr>
    <w:rPr>
      <w:rFonts w:eastAsiaTheme="minorEastAsia"/>
      <w:sz w:val="20"/>
      <w:szCs w:val="20"/>
      <w:lang w:eastAsia="es-MX"/>
    </w:rPr>
  </w:style>
  <w:style w:type="character" w:customStyle="1" w:styleId="TextonotapieCar">
    <w:name w:val="Texto nota pie Car"/>
    <w:basedOn w:val="Fuentedeprrafopredeter"/>
    <w:link w:val="Textonotapie"/>
    <w:uiPriority w:val="99"/>
    <w:rsid w:val="004E5889"/>
    <w:rPr>
      <w:rFonts w:eastAsiaTheme="minorEastAsia"/>
      <w:sz w:val="20"/>
      <w:szCs w:val="20"/>
      <w:lang w:eastAsia="es-MX"/>
    </w:rPr>
  </w:style>
  <w:style w:type="character" w:styleId="Refdenotaalpie">
    <w:name w:val="footnote reference"/>
    <w:basedOn w:val="Fuentedeprrafopredeter"/>
    <w:uiPriority w:val="99"/>
    <w:semiHidden/>
    <w:unhideWhenUsed/>
    <w:rsid w:val="004E5889"/>
    <w:rPr>
      <w:vertAlign w:val="superscript"/>
    </w:rPr>
  </w:style>
  <w:style w:type="paragraph" w:styleId="Piedepgina">
    <w:name w:val="footer"/>
    <w:basedOn w:val="Normal"/>
    <w:link w:val="PiedepginaCar"/>
    <w:uiPriority w:val="99"/>
    <w:unhideWhenUsed/>
    <w:rsid w:val="004E5889"/>
    <w:pPr>
      <w:tabs>
        <w:tab w:val="center" w:pos="4419"/>
        <w:tab w:val="right" w:pos="8838"/>
      </w:tabs>
      <w:spacing w:after="0" w:line="240" w:lineRule="auto"/>
    </w:pPr>
    <w:rPr>
      <w:rFonts w:eastAsiaTheme="minorEastAsia"/>
      <w:lang w:eastAsia="es-MX"/>
    </w:rPr>
  </w:style>
  <w:style w:type="character" w:customStyle="1" w:styleId="PiedepginaCar">
    <w:name w:val="Pie de página Car"/>
    <w:basedOn w:val="Fuentedeprrafopredeter"/>
    <w:link w:val="Piedepgina"/>
    <w:uiPriority w:val="99"/>
    <w:rsid w:val="004E5889"/>
    <w:rPr>
      <w:rFonts w:eastAsiaTheme="minorEastAsia"/>
      <w:lang w:eastAsia="es-MX"/>
    </w:rPr>
  </w:style>
  <w:style w:type="paragraph" w:styleId="Sinespaciado">
    <w:name w:val="No Spacing"/>
    <w:uiPriority w:val="1"/>
    <w:qFormat/>
    <w:rsid w:val="003B2D92"/>
    <w:pPr>
      <w:spacing w:after="0" w:line="240" w:lineRule="auto"/>
    </w:pPr>
    <w:rPr>
      <w:rFonts w:eastAsiaTheme="minorEastAsia"/>
      <w:lang w:val="es-ES" w:eastAsia="es-MX"/>
    </w:rPr>
  </w:style>
  <w:style w:type="character" w:customStyle="1" w:styleId="Ttulo1Car">
    <w:name w:val="Título 1 Car"/>
    <w:basedOn w:val="Fuentedeprrafopredeter"/>
    <w:link w:val="Ttulo1"/>
    <w:uiPriority w:val="9"/>
    <w:rsid w:val="008D1F1B"/>
    <w:rPr>
      <w:rFonts w:asciiTheme="majorHAnsi" w:eastAsiaTheme="majorEastAsia" w:hAnsiTheme="majorHAnsi" w:cstheme="majorBidi"/>
      <w:color w:val="2F5496" w:themeColor="accent1" w:themeShade="BF"/>
      <w:sz w:val="32"/>
      <w:szCs w:val="32"/>
    </w:rPr>
  </w:style>
  <w:style w:type="character" w:customStyle="1" w:styleId="Ttulo2Car">
    <w:name w:val="Título 2 Car"/>
    <w:basedOn w:val="Fuentedeprrafopredeter"/>
    <w:link w:val="Ttulo2"/>
    <w:uiPriority w:val="9"/>
    <w:rsid w:val="00387CB0"/>
    <w:rPr>
      <w:rFonts w:asciiTheme="majorHAnsi" w:eastAsiaTheme="majorEastAsia" w:hAnsiTheme="majorHAnsi" w:cstheme="majorBidi"/>
      <w:color w:val="2F5496" w:themeColor="accent1" w:themeShade="BF"/>
      <w:sz w:val="26"/>
      <w:szCs w:val="26"/>
    </w:rPr>
  </w:style>
  <w:style w:type="character" w:customStyle="1" w:styleId="registros-movil-hide">
    <w:name w:val="registros-movil-hide"/>
    <w:basedOn w:val="Fuentedeprrafopredeter"/>
    <w:rsid w:val="000C67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4128499">
      <w:bodyDiv w:val="1"/>
      <w:marLeft w:val="0"/>
      <w:marRight w:val="0"/>
      <w:marTop w:val="0"/>
      <w:marBottom w:val="0"/>
      <w:divBdr>
        <w:top w:val="none" w:sz="0" w:space="0" w:color="auto"/>
        <w:left w:val="none" w:sz="0" w:space="0" w:color="auto"/>
        <w:bottom w:val="none" w:sz="0" w:space="0" w:color="auto"/>
        <w:right w:val="none" w:sz="0" w:space="0" w:color="auto"/>
      </w:divBdr>
    </w:div>
    <w:div w:id="1229540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8</Pages>
  <Words>2903</Words>
  <Characters>15968</Characters>
  <Application>Microsoft Office Word</Application>
  <DocSecurity>0</DocSecurity>
  <Lines>133</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18834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tjao-personal</dc:creator>
  <cp:keywords/>
  <dc:description/>
  <cp:lastModifiedBy>TCA-Personal</cp:lastModifiedBy>
  <cp:revision>4</cp:revision>
  <cp:lastPrinted>2022-10-11T20:51:00Z</cp:lastPrinted>
  <dcterms:created xsi:type="dcterms:W3CDTF">2022-10-07T19:26:00Z</dcterms:created>
  <dcterms:modified xsi:type="dcterms:W3CDTF">2023-02-27T16:34:00Z</dcterms:modified>
</cp:coreProperties>
</file>