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2C4CCFE" w14:textId="3CEB8E69" w:rsidR="003A0F04" w:rsidRPr="003E244E" w:rsidRDefault="007A69C6" w:rsidP="00D0026F">
      <w:pPr>
        <w:pStyle w:val="Encabezado"/>
        <w:tabs>
          <w:tab w:val="clear" w:pos="4419"/>
          <w:tab w:val="clear" w:pos="8838"/>
        </w:tabs>
        <w:ind w:left="3402"/>
        <w:jc w:val="both"/>
        <w:rPr>
          <w:rFonts w:ascii="Arial" w:hAnsi="Arial" w:cs="Arial"/>
          <w:b/>
          <w:sz w:val="24"/>
          <w:szCs w:val="24"/>
        </w:rPr>
      </w:pPr>
      <w:r w:rsidRPr="003E244E">
        <w:rPr>
          <w:rFonts w:ascii="Arial" w:hAnsi="Arial" w:cs="Arial"/>
          <w:b/>
          <w:sz w:val="24"/>
          <w:szCs w:val="24"/>
        </w:rPr>
        <w:t xml:space="preserve">PRIMERA </w:t>
      </w:r>
      <w:r w:rsidR="003A0F04" w:rsidRPr="003E244E">
        <w:rPr>
          <w:rFonts w:ascii="Arial" w:hAnsi="Arial" w:cs="Arial"/>
          <w:b/>
          <w:sz w:val="24"/>
          <w:szCs w:val="24"/>
        </w:rPr>
        <w:t xml:space="preserve">SALA UNITARIA DE PRIMERA INSTANCIA DEL TRIBUNAL </w:t>
      </w:r>
      <w:r w:rsidR="005A2A03" w:rsidRPr="003E244E">
        <w:rPr>
          <w:rFonts w:ascii="Arial" w:hAnsi="Arial" w:cs="Arial"/>
          <w:b/>
          <w:sz w:val="24"/>
          <w:szCs w:val="24"/>
        </w:rPr>
        <w:t>DE JUSTICIA ADMINISTRATIVA</w:t>
      </w:r>
      <w:r w:rsidR="009E38F3" w:rsidRPr="003E244E">
        <w:rPr>
          <w:rFonts w:ascii="Arial" w:hAnsi="Arial" w:cs="Arial"/>
          <w:b/>
          <w:sz w:val="24"/>
          <w:szCs w:val="24"/>
        </w:rPr>
        <w:t xml:space="preserve"> DEL ESTADO </w:t>
      </w:r>
      <w:r w:rsidR="003A0F04" w:rsidRPr="003E244E">
        <w:rPr>
          <w:rFonts w:ascii="Arial" w:hAnsi="Arial" w:cs="Arial"/>
          <w:b/>
          <w:sz w:val="24"/>
          <w:szCs w:val="24"/>
        </w:rPr>
        <w:t>DE OAXACA.</w:t>
      </w:r>
    </w:p>
    <w:p w14:paraId="42F8F21B" w14:textId="77777777" w:rsidR="003A0F04" w:rsidRPr="003E244E" w:rsidRDefault="003A0F04" w:rsidP="009B59DB">
      <w:pPr>
        <w:pStyle w:val="Encabezado"/>
        <w:ind w:left="4248"/>
        <w:jc w:val="both"/>
        <w:rPr>
          <w:rFonts w:ascii="Arial" w:hAnsi="Arial" w:cs="Arial"/>
          <w:b/>
          <w:sz w:val="24"/>
          <w:szCs w:val="24"/>
        </w:rPr>
      </w:pPr>
    </w:p>
    <w:p w14:paraId="636CDABC" w14:textId="368F5905" w:rsidR="003A0F04" w:rsidRPr="003E244E" w:rsidRDefault="005A2A03" w:rsidP="00D0026F">
      <w:pPr>
        <w:pStyle w:val="Encabezado"/>
        <w:tabs>
          <w:tab w:val="clear" w:pos="4419"/>
          <w:tab w:val="clear" w:pos="8838"/>
        </w:tabs>
        <w:ind w:left="2832" w:right="-93" w:firstLine="570"/>
        <w:jc w:val="both"/>
        <w:rPr>
          <w:rFonts w:ascii="Arial" w:hAnsi="Arial" w:cs="Arial"/>
          <w:b/>
          <w:sz w:val="24"/>
          <w:szCs w:val="24"/>
        </w:rPr>
      </w:pPr>
      <w:r w:rsidRPr="003E244E">
        <w:rPr>
          <w:rFonts w:ascii="Arial" w:hAnsi="Arial" w:cs="Arial"/>
          <w:b/>
          <w:sz w:val="24"/>
          <w:szCs w:val="24"/>
        </w:rPr>
        <w:t xml:space="preserve">EXPEDIENTE: </w:t>
      </w:r>
      <w:r w:rsidR="009F04FF">
        <w:rPr>
          <w:rFonts w:ascii="Arial" w:hAnsi="Arial" w:cs="Arial"/>
          <w:b/>
          <w:sz w:val="24"/>
          <w:szCs w:val="24"/>
        </w:rPr>
        <w:t>0044</w:t>
      </w:r>
      <w:r w:rsidR="00954DAB" w:rsidRPr="003E244E">
        <w:rPr>
          <w:rFonts w:ascii="Arial" w:hAnsi="Arial" w:cs="Arial"/>
          <w:b/>
          <w:sz w:val="24"/>
          <w:szCs w:val="24"/>
        </w:rPr>
        <w:t>/20</w:t>
      </w:r>
      <w:r w:rsidR="00FD2658" w:rsidRPr="003E244E">
        <w:rPr>
          <w:rFonts w:ascii="Arial" w:hAnsi="Arial" w:cs="Arial"/>
          <w:b/>
          <w:sz w:val="24"/>
          <w:szCs w:val="24"/>
        </w:rPr>
        <w:t>20</w:t>
      </w:r>
    </w:p>
    <w:p w14:paraId="621051D6" w14:textId="77777777" w:rsidR="003A0F04" w:rsidRPr="003E244E" w:rsidRDefault="003A0F04" w:rsidP="009B59DB">
      <w:pPr>
        <w:pStyle w:val="Encabezado"/>
        <w:tabs>
          <w:tab w:val="clear" w:pos="4419"/>
          <w:tab w:val="center" w:pos="8931"/>
        </w:tabs>
        <w:jc w:val="both"/>
        <w:rPr>
          <w:rFonts w:ascii="Arial" w:hAnsi="Arial" w:cs="Arial"/>
          <w:b/>
          <w:sz w:val="24"/>
          <w:szCs w:val="24"/>
        </w:rPr>
      </w:pPr>
    </w:p>
    <w:p w14:paraId="27205C08" w14:textId="0E60B63C" w:rsidR="003A0F04" w:rsidRPr="003E244E" w:rsidRDefault="0022175A" w:rsidP="00D0026F">
      <w:pPr>
        <w:pStyle w:val="Encabezado"/>
        <w:tabs>
          <w:tab w:val="clear" w:pos="4419"/>
          <w:tab w:val="clear" w:pos="8838"/>
        </w:tabs>
        <w:ind w:left="3402"/>
        <w:rPr>
          <w:rFonts w:ascii="Arial" w:hAnsi="Arial" w:cs="Arial"/>
          <w:sz w:val="24"/>
          <w:szCs w:val="24"/>
        </w:rPr>
      </w:pPr>
      <w:r>
        <w:rPr>
          <w:rFonts w:ascii="Arial" w:hAnsi="Arial" w:cs="Arial"/>
          <w:b/>
          <w:sz w:val="24"/>
          <w:szCs w:val="24"/>
        </w:rPr>
        <w:t>ACTOR</w:t>
      </w:r>
      <w:r w:rsidR="007A69C6" w:rsidRPr="003E244E">
        <w:rPr>
          <w:rFonts w:ascii="Arial" w:hAnsi="Arial" w:cs="Arial"/>
          <w:b/>
          <w:sz w:val="24"/>
          <w:szCs w:val="24"/>
        </w:rPr>
        <w:t>:</w:t>
      </w:r>
      <w:r w:rsidR="0069101B">
        <w:rPr>
          <w:rFonts w:ascii="Arial" w:hAnsi="Arial" w:cs="Arial"/>
          <w:b/>
          <w:sz w:val="24"/>
          <w:szCs w:val="24"/>
        </w:rPr>
        <w:t xml:space="preserve"> </w:t>
      </w:r>
      <w:r w:rsidR="00700B15">
        <w:rPr>
          <w:rFonts w:ascii="Arial" w:hAnsi="Arial" w:cs="Arial"/>
          <w:bCs/>
          <w:sz w:val="24"/>
          <w:szCs w:val="24"/>
        </w:rPr>
        <w:t>**********</w:t>
      </w:r>
      <w:r w:rsidR="009F04FF">
        <w:rPr>
          <w:rFonts w:ascii="Arial" w:hAnsi="Arial" w:cs="Arial"/>
          <w:bCs/>
          <w:sz w:val="24"/>
          <w:szCs w:val="24"/>
        </w:rPr>
        <w:t>.</w:t>
      </w:r>
      <w:r w:rsidR="00486211">
        <w:rPr>
          <w:rFonts w:ascii="Arial" w:hAnsi="Arial" w:cs="Arial"/>
          <w:bCs/>
          <w:sz w:val="24"/>
          <w:szCs w:val="24"/>
        </w:rPr>
        <w:t xml:space="preserve"> </w:t>
      </w:r>
    </w:p>
    <w:p w14:paraId="1F7757DB" w14:textId="77777777" w:rsidR="003A0F04" w:rsidRPr="003E244E" w:rsidRDefault="003A0F04" w:rsidP="009B59DB">
      <w:pPr>
        <w:pStyle w:val="Encabezado"/>
        <w:ind w:left="4248"/>
        <w:jc w:val="both"/>
        <w:rPr>
          <w:rFonts w:ascii="Arial" w:hAnsi="Arial" w:cs="Arial"/>
          <w:b/>
          <w:sz w:val="24"/>
          <w:szCs w:val="24"/>
        </w:rPr>
      </w:pPr>
    </w:p>
    <w:p w14:paraId="407221D5" w14:textId="07C36CCC" w:rsidR="003A0F04" w:rsidRPr="003E244E" w:rsidRDefault="003A0F04" w:rsidP="00D0026F">
      <w:pPr>
        <w:pStyle w:val="Encabezado"/>
        <w:tabs>
          <w:tab w:val="clear" w:pos="4419"/>
          <w:tab w:val="clear" w:pos="8838"/>
          <w:tab w:val="center" w:pos="-1418"/>
        </w:tabs>
        <w:ind w:left="3402"/>
        <w:jc w:val="both"/>
        <w:rPr>
          <w:rFonts w:ascii="Arial" w:hAnsi="Arial" w:cs="Arial"/>
          <w:sz w:val="24"/>
          <w:szCs w:val="24"/>
        </w:rPr>
      </w:pPr>
      <w:r w:rsidRPr="003E244E">
        <w:rPr>
          <w:rFonts w:ascii="Arial" w:hAnsi="Arial" w:cs="Arial"/>
          <w:b/>
          <w:sz w:val="24"/>
          <w:szCs w:val="24"/>
        </w:rPr>
        <w:t xml:space="preserve">DEMANDADO: </w:t>
      </w:r>
      <w:r w:rsidR="007A69C6" w:rsidRPr="003E244E">
        <w:rPr>
          <w:rFonts w:ascii="Arial" w:hAnsi="Arial" w:cs="Arial"/>
          <w:sz w:val="24"/>
          <w:szCs w:val="24"/>
        </w:rPr>
        <w:t>POLICÍA VIAL</w:t>
      </w:r>
      <w:r w:rsidR="00A248C8">
        <w:rPr>
          <w:rFonts w:ascii="Arial" w:hAnsi="Arial" w:cs="Arial"/>
          <w:sz w:val="24"/>
          <w:szCs w:val="24"/>
        </w:rPr>
        <w:t xml:space="preserve"> </w:t>
      </w:r>
      <w:r w:rsidR="00FD1492">
        <w:rPr>
          <w:rFonts w:ascii="Arial" w:hAnsi="Arial" w:cs="Arial"/>
          <w:sz w:val="24"/>
          <w:szCs w:val="24"/>
        </w:rPr>
        <w:t xml:space="preserve">CON NÚMERO ESTADÍSTICO </w:t>
      </w:r>
      <w:r w:rsidR="009F04FF">
        <w:rPr>
          <w:rFonts w:ascii="Arial" w:hAnsi="Arial" w:cs="Arial"/>
          <w:sz w:val="24"/>
          <w:szCs w:val="24"/>
        </w:rPr>
        <w:t>PV-250</w:t>
      </w:r>
      <w:r w:rsidR="00FD1492">
        <w:rPr>
          <w:rFonts w:ascii="Arial" w:hAnsi="Arial" w:cs="Arial"/>
          <w:sz w:val="24"/>
          <w:szCs w:val="24"/>
        </w:rPr>
        <w:t xml:space="preserve">, </w:t>
      </w:r>
      <w:r w:rsidR="009F04FF">
        <w:rPr>
          <w:rFonts w:ascii="Arial" w:hAnsi="Arial" w:cs="Arial"/>
          <w:sz w:val="24"/>
          <w:szCs w:val="24"/>
        </w:rPr>
        <w:t>ADSCRITA</w:t>
      </w:r>
      <w:r w:rsidR="007A69C6" w:rsidRPr="003E244E">
        <w:rPr>
          <w:rFonts w:ascii="Arial" w:hAnsi="Arial" w:cs="Arial"/>
          <w:sz w:val="24"/>
          <w:szCs w:val="24"/>
        </w:rPr>
        <w:t xml:space="preserve"> A LA </w:t>
      </w:r>
      <w:r w:rsidR="00FD58A1">
        <w:rPr>
          <w:rFonts w:ascii="Arial" w:hAnsi="Arial" w:cs="Arial"/>
          <w:sz w:val="24"/>
          <w:szCs w:val="24"/>
        </w:rPr>
        <w:t>SUBDIRECCIÓN DE TRÁNSITO Y MOVILIDAD DEL MUNICIPIO DE OAXACA DE JUÁREZ</w:t>
      </w:r>
      <w:r w:rsidR="00D023B6">
        <w:rPr>
          <w:rFonts w:ascii="Arial" w:hAnsi="Arial" w:cs="Arial"/>
          <w:sz w:val="24"/>
          <w:szCs w:val="24"/>
        </w:rPr>
        <w:t xml:space="preserve"> Y OTRO.</w:t>
      </w:r>
    </w:p>
    <w:p w14:paraId="7588C7D6"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1B674652" w14:textId="21D7DD60" w:rsidR="001E0233" w:rsidRPr="003E244E" w:rsidRDefault="007A0C7B" w:rsidP="00D0026F">
      <w:pPr>
        <w:pStyle w:val="Encabezado"/>
        <w:tabs>
          <w:tab w:val="clear" w:pos="4419"/>
          <w:tab w:val="clear" w:pos="8838"/>
          <w:tab w:val="center" w:pos="-1418"/>
        </w:tabs>
        <w:ind w:left="3402"/>
        <w:jc w:val="both"/>
        <w:rPr>
          <w:rFonts w:ascii="Arial" w:hAnsi="Arial" w:cs="Arial"/>
          <w:b/>
          <w:sz w:val="24"/>
          <w:szCs w:val="24"/>
        </w:rPr>
      </w:pPr>
      <w:r>
        <w:rPr>
          <w:rFonts w:ascii="Arial" w:hAnsi="Arial" w:cs="Arial"/>
          <w:b/>
          <w:sz w:val="24"/>
          <w:szCs w:val="24"/>
        </w:rPr>
        <w:t>MAGISTRADO:</w:t>
      </w:r>
      <w:r w:rsidR="001E0233" w:rsidRPr="003E244E">
        <w:rPr>
          <w:rFonts w:ascii="Arial" w:hAnsi="Arial" w:cs="Arial"/>
          <w:b/>
          <w:sz w:val="24"/>
          <w:szCs w:val="24"/>
        </w:rPr>
        <w:t xml:space="preserve"> </w:t>
      </w:r>
      <w:r w:rsidR="009F04FF">
        <w:rPr>
          <w:rFonts w:ascii="Arial" w:hAnsi="Arial" w:cs="Arial"/>
          <w:b/>
          <w:sz w:val="24"/>
          <w:szCs w:val="24"/>
        </w:rPr>
        <w:t>MAESTRO</w:t>
      </w:r>
      <w:r w:rsidR="00C1450D">
        <w:rPr>
          <w:rFonts w:ascii="Arial" w:hAnsi="Arial" w:cs="Arial"/>
          <w:b/>
          <w:sz w:val="24"/>
          <w:szCs w:val="24"/>
        </w:rPr>
        <w:t xml:space="preserve"> </w:t>
      </w:r>
      <w:r w:rsidR="001E0233" w:rsidRPr="003E244E">
        <w:rPr>
          <w:rFonts w:ascii="Arial" w:hAnsi="Arial" w:cs="Arial"/>
          <w:b/>
          <w:sz w:val="24"/>
          <w:szCs w:val="24"/>
        </w:rPr>
        <w:t>ENRIQUE PACHECO MARTÍNEZ.</w:t>
      </w:r>
    </w:p>
    <w:p w14:paraId="640168B7" w14:textId="77777777" w:rsidR="001E0233" w:rsidRPr="003E244E" w:rsidRDefault="001E0233" w:rsidP="001E0233">
      <w:pPr>
        <w:pStyle w:val="Encabezado"/>
        <w:tabs>
          <w:tab w:val="clear" w:pos="4419"/>
          <w:tab w:val="clear" w:pos="8838"/>
          <w:tab w:val="center" w:pos="-1418"/>
        </w:tabs>
        <w:ind w:left="3540"/>
        <w:jc w:val="both"/>
        <w:rPr>
          <w:rFonts w:ascii="Arial" w:hAnsi="Arial" w:cs="Arial"/>
          <w:b/>
          <w:sz w:val="24"/>
          <w:szCs w:val="24"/>
        </w:rPr>
      </w:pPr>
    </w:p>
    <w:p w14:paraId="251B25C6" w14:textId="2F942CB9" w:rsidR="001E0233" w:rsidRPr="003E244E" w:rsidRDefault="001E0233" w:rsidP="00FD2658">
      <w:pPr>
        <w:pStyle w:val="Encabezado"/>
        <w:tabs>
          <w:tab w:val="clear" w:pos="4419"/>
          <w:tab w:val="clear" w:pos="8838"/>
          <w:tab w:val="center" w:pos="-1418"/>
        </w:tabs>
        <w:ind w:left="3402"/>
        <w:jc w:val="both"/>
        <w:rPr>
          <w:rFonts w:ascii="Arial" w:hAnsi="Arial" w:cs="Arial"/>
          <w:b/>
          <w:sz w:val="24"/>
          <w:szCs w:val="24"/>
        </w:rPr>
      </w:pPr>
      <w:r w:rsidRPr="003E244E">
        <w:rPr>
          <w:rFonts w:ascii="Arial" w:hAnsi="Arial" w:cs="Arial"/>
          <w:b/>
          <w:sz w:val="24"/>
          <w:szCs w:val="24"/>
        </w:rPr>
        <w:t>SECRETARI</w:t>
      </w:r>
      <w:r w:rsidR="00D0026F" w:rsidRPr="003E244E">
        <w:rPr>
          <w:rFonts w:ascii="Arial" w:hAnsi="Arial" w:cs="Arial"/>
          <w:b/>
          <w:sz w:val="24"/>
          <w:szCs w:val="24"/>
        </w:rPr>
        <w:t>O</w:t>
      </w:r>
      <w:r w:rsidR="007A0C7B">
        <w:rPr>
          <w:rFonts w:ascii="Arial" w:hAnsi="Arial" w:cs="Arial"/>
          <w:b/>
          <w:sz w:val="24"/>
          <w:szCs w:val="24"/>
        </w:rPr>
        <w:t>:</w:t>
      </w:r>
      <w:r w:rsidRPr="003E244E">
        <w:rPr>
          <w:rFonts w:ascii="Arial" w:hAnsi="Arial" w:cs="Arial"/>
          <w:b/>
          <w:sz w:val="24"/>
          <w:szCs w:val="24"/>
        </w:rPr>
        <w:t xml:space="preserve"> </w:t>
      </w:r>
      <w:r w:rsidR="007B5EA1">
        <w:rPr>
          <w:rFonts w:ascii="Arial" w:hAnsi="Arial" w:cs="Arial"/>
          <w:b/>
          <w:sz w:val="24"/>
          <w:szCs w:val="24"/>
        </w:rPr>
        <w:t>LICENCIADO</w:t>
      </w:r>
      <w:r w:rsidR="007A69C6" w:rsidRPr="003E244E">
        <w:rPr>
          <w:rFonts w:ascii="Arial" w:hAnsi="Arial" w:cs="Arial"/>
          <w:b/>
          <w:sz w:val="24"/>
          <w:szCs w:val="24"/>
        </w:rPr>
        <w:t xml:space="preserve"> RENA</w:t>
      </w:r>
      <w:r w:rsidR="00FD2658" w:rsidRPr="003E244E">
        <w:rPr>
          <w:rFonts w:ascii="Arial" w:hAnsi="Arial" w:cs="Arial"/>
          <w:b/>
          <w:sz w:val="24"/>
          <w:szCs w:val="24"/>
        </w:rPr>
        <w:t>TO GABRIEL IB</w:t>
      </w:r>
      <w:r w:rsidR="00D44671" w:rsidRPr="003E244E">
        <w:rPr>
          <w:rFonts w:ascii="Arial" w:hAnsi="Arial" w:cs="Arial"/>
          <w:b/>
          <w:sz w:val="24"/>
          <w:szCs w:val="24"/>
        </w:rPr>
        <w:t>Á</w:t>
      </w:r>
      <w:r w:rsidR="00FD2658" w:rsidRPr="003E244E">
        <w:rPr>
          <w:rFonts w:ascii="Arial" w:hAnsi="Arial" w:cs="Arial"/>
          <w:b/>
          <w:sz w:val="24"/>
          <w:szCs w:val="24"/>
        </w:rPr>
        <w:t>ÑEZ CASTELLANOS</w:t>
      </w:r>
      <w:r w:rsidRPr="003E244E">
        <w:rPr>
          <w:rFonts w:ascii="Arial" w:hAnsi="Arial" w:cs="Arial"/>
          <w:b/>
          <w:sz w:val="24"/>
          <w:szCs w:val="24"/>
        </w:rPr>
        <w:t>.</w:t>
      </w:r>
    </w:p>
    <w:p w14:paraId="1D84E8FC" w14:textId="77777777" w:rsidR="001E0233" w:rsidRPr="003E244E" w:rsidRDefault="001E0233" w:rsidP="001E0233">
      <w:pPr>
        <w:spacing w:after="0" w:line="360" w:lineRule="auto"/>
        <w:jc w:val="both"/>
        <w:rPr>
          <w:rFonts w:ascii="Arial" w:hAnsi="Arial" w:cs="Arial"/>
          <w:b/>
          <w:sz w:val="24"/>
          <w:szCs w:val="24"/>
        </w:rPr>
      </w:pPr>
    </w:p>
    <w:p w14:paraId="0EEACD0A" w14:textId="2AE87F7B" w:rsidR="003A0F04" w:rsidRPr="003E244E" w:rsidRDefault="00882E5D" w:rsidP="001E0233">
      <w:pPr>
        <w:spacing w:after="0" w:line="360" w:lineRule="auto"/>
        <w:jc w:val="both"/>
        <w:rPr>
          <w:rFonts w:ascii="Arial" w:hAnsi="Arial" w:cs="Arial"/>
          <w:b/>
          <w:sz w:val="24"/>
          <w:szCs w:val="24"/>
        </w:rPr>
      </w:pPr>
      <w:r>
        <w:rPr>
          <w:rFonts w:ascii="Arial" w:hAnsi="Arial" w:cs="Arial"/>
          <w:b/>
          <w:sz w:val="24"/>
          <w:szCs w:val="24"/>
        </w:rPr>
        <w:t xml:space="preserve">OAXACA DE JUÁREZ, OAXACA A CATORCE </w:t>
      </w:r>
      <w:r w:rsidR="00805B49" w:rsidRPr="003E244E">
        <w:rPr>
          <w:rFonts w:ascii="Arial" w:hAnsi="Arial" w:cs="Arial"/>
          <w:b/>
          <w:sz w:val="24"/>
          <w:szCs w:val="24"/>
        </w:rPr>
        <w:t xml:space="preserve">DE </w:t>
      </w:r>
      <w:r w:rsidR="007B5EA1">
        <w:rPr>
          <w:rFonts w:ascii="Arial" w:hAnsi="Arial" w:cs="Arial"/>
          <w:b/>
          <w:sz w:val="24"/>
          <w:szCs w:val="24"/>
        </w:rPr>
        <w:t>JUL</w:t>
      </w:r>
      <w:r w:rsidR="00C1450D">
        <w:rPr>
          <w:rFonts w:ascii="Arial" w:hAnsi="Arial" w:cs="Arial"/>
          <w:b/>
          <w:sz w:val="24"/>
          <w:szCs w:val="24"/>
        </w:rPr>
        <w:t>IO</w:t>
      </w:r>
      <w:r w:rsidR="00805B49" w:rsidRPr="003E244E">
        <w:rPr>
          <w:rFonts w:ascii="Arial" w:hAnsi="Arial" w:cs="Arial"/>
          <w:b/>
          <w:sz w:val="24"/>
          <w:szCs w:val="24"/>
        </w:rPr>
        <w:t xml:space="preserve"> </w:t>
      </w:r>
      <w:r w:rsidR="009B59DB" w:rsidRPr="003E244E">
        <w:rPr>
          <w:rFonts w:ascii="Arial" w:hAnsi="Arial" w:cs="Arial"/>
          <w:b/>
          <w:sz w:val="24"/>
          <w:szCs w:val="24"/>
        </w:rPr>
        <w:t>D</w:t>
      </w:r>
      <w:r w:rsidR="005A2A03" w:rsidRPr="003E244E">
        <w:rPr>
          <w:rFonts w:ascii="Arial" w:hAnsi="Arial" w:cs="Arial"/>
          <w:b/>
          <w:sz w:val="24"/>
          <w:szCs w:val="24"/>
        </w:rPr>
        <w:t xml:space="preserve">E </w:t>
      </w:r>
      <w:r w:rsidR="003A0F04" w:rsidRPr="003E244E">
        <w:rPr>
          <w:rFonts w:ascii="Arial" w:hAnsi="Arial" w:cs="Arial"/>
          <w:b/>
          <w:sz w:val="24"/>
          <w:szCs w:val="24"/>
        </w:rPr>
        <w:t xml:space="preserve">DOS MIL </w:t>
      </w:r>
      <w:r w:rsidR="00C83C06" w:rsidRPr="003E244E">
        <w:rPr>
          <w:rFonts w:ascii="Arial" w:hAnsi="Arial" w:cs="Arial"/>
          <w:b/>
          <w:sz w:val="24"/>
          <w:szCs w:val="24"/>
        </w:rPr>
        <w:t>VEINT</w:t>
      </w:r>
      <w:r w:rsidR="00FD2658" w:rsidRPr="003E244E">
        <w:rPr>
          <w:rFonts w:ascii="Arial" w:hAnsi="Arial" w:cs="Arial"/>
          <w:b/>
          <w:sz w:val="24"/>
          <w:szCs w:val="24"/>
        </w:rPr>
        <w:t>IUNO</w:t>
      </w:r>
      <w:r w:rsidR="00D023B6">
        <w:rPr>
          <w:rFonts w:ascii="Arial" w:hAnsi="Arial" w:cs="Arial"/>
          <w:b/>
          <w:sz w:val="24"/>
          <w:szCs w:val="24"/>
        </w:rPr>
        <w:t xml:space="preserve">. </w:t>
      </w:r>
      <w:r w:rsidR="003A0F04" w:rsidRPr="003E244E">
        <w:rPr>
          <w:rFonts w:ascii="Arial" w:hAnsi="Arial" w:cs="Arial"/>
          <w:b/>
          <w:sz w:val="24"/>
          <w:szCs w:val="24"/>
        </w:rPr>
        <w:t xml:space="preserve">- - - - - - - - - - - - - - - - - - - - - - - - - - - - - - - - - - - - - - - - </w:t>
      </w:r>
      <w:r>
        <w:rPr>
          <w:rFonts w:ascii="Arial" w:hAnsi="Arial" w:cs="Arial"/>
          <w:b/>
          <w:sz w:val="24"/>
          <w:szCs w:val="24"/>
        </w:rPr>
        <w:t>- - - - - - -</w:t>
      </w:r>
    </w:p>
    <w:p w14:paraId="60C8A2AA" w14:textId="3614CB64" w:rsidR="001823EE" w:rsidRPr="003E244E" w:rsidRDefault="003A0F04" w:rsidP="00834BFF">
      <w:pPr>
        <w:spacing w:before="240" w:after="0" w:line="360" w:lineRule="auto"/>
        <w:ind w:firstLine="567"/>
        <w:jc w:val="both"/>
        <w:rPr>
          <w:rFonts w:ascii="Arial" w:hAnsi="Arial" w:cs="Arial"/>
          <w:b/>
          <w:sz w:val="24"/>
          <w:szCs w:val="24"/>
        </w:rPr>
      </w:pPr>
      <w:r w:rsidRPr="003E244E">
        <w:rPr>
          <w:rFonts w:ascii="Arial" w:hAnsi="Arial" w:cs="Arial"/>
          <w:b/>
          <w:sz w:val="24"/>
          <w:szCs w:val="24"/>
        </w:rPr>
        <w:t xml:space="preserve">VISTOS, </w:t>
      </w:r>
      <w:r w:rsidRPr="003E244E">
        <w:rPr>
          <w:rFonts w:ascii="Arial" w:hAnsi="Arial" w:cs="Arial"/>
          <w:sz w:val="24"/>
          <w:szCs w:val="24"/>
        </w:rPr>
        <w:t xml:space="preserve">para resolver los autos del juicio de nulidad de número </w:t>
      </w:r>
      <w:r w:rsidR="007B5EA1">
        <w:rPr>
          <w:rFonts w:ascii="Arial" w:hAnsi="Arial" w:cs="Arial"/>
          <w:b/>
          <w:sz w:val="24"/>
          <w:szCs w:val="24"/>
        </w:rPr>
        <w:t>0044</w:t>
      </w:r>
      <w:r w:rsidR="001823EE" w:rsidRPr="003E244E">
        <w:rPr>
          <w:rFonts w:ascii="Arial" w:hAnsi="Arial" w:cs="Arial"/>
          <w:b/>
          <w:sz w:val="24"/>
          <w:szCs w:val="24"/>
        </w:rPr>
        <w:t>/20</w:t>
      </w:r>
      <w:r w:rsidR="00FD2658" w:rsidRPr="003E244E">
        <w:rPr>
          <w:rFonts w:ascii="Arial" w:hAnsi="Arial" w:cs="Arial"/>
          <w:b/>
          <w:sz w:val="24"/>
          <w:szCs w:val="24"/>
        </w:rPr>
        <w:t>20</w:t>
      </w:r>
      <w:r w:rsidRPr="003E244E">
        <w:rPr>
          <w:rFonts w:ascii="Arial" w:hAnsi="Arial" w:cs="Arial"/>
          <w:sz w:val="24"/>
          <w:szCs w:val="24"/>
        </w:rPr>
        <w:t xml:space="preserve">, promovido por </w:t>
      </w:r>
      <w:r w:rsidR="00700B15">
        <w:rPr>
          <w:rFonts w:ascii="Arial" w:hAnsi="Arial" w:cs="Arial"/>
          <w:b/>
          <w:sz w:val="24"/>
          <w:szCs w:val="24"/>
        </w:rPr>
        <w:t>**********</w:t>
      </w:r>
      <w:r w:rsidR="009B59DB" w:rsidRPr="003E244E">
        <w:rPr>
          <w:rFonts w:ascii="Arial" w:hAnsi="Arial" w:cs="Arial"/>
          <w:b/>
          <w:sz w:val="24"/>
          <w:szCs w:val="24"/>
        </w:rPr>
        <w:t xml:space="preserve">, </w:t>
      </w:r>
      <w:r w:rsidRPr="003E244E">
        <w:rPr>
          <w:rFonts w:ascii="Arial" w:hAnsi="Arial" w:cs="Arial"/>
          <w:sz w:val="24"/>
          <w:szCs w:val="24"/>
        </w:rPr>
        <w:t xml:space="preserve">en contra </w:t>
      </w:r>
      <w:r w:rsidR="00023C8A">
        <w:rPr>
          <w:rFonts w:ascii="Arial" w:hAnsi="Arial" w:cs="Arial"/>
          <w:sz w:val="24"/>
          <w:szCs w:val="24"/>
        </w:rPr>
        <w:t>de</w:t>
      </w:r>
      <w:r w:rsidR="007B5EA1">
        <w:rPr>
          <w:rFonts w:ascii="Arial" w:hAnsi="Arial" w:cs="Arial"/>
          <w:sz w:val="24"/>
          <w:szCs w:val="24"/>
        </w:rPr>
        <w:t xml:space="preserve"> </w:t>
      </w:r>
      <w:r w:rsidR="00023C8A">
        <w:rPr>
          <w:rFonts w:ascii="Arial" w:hAnsi="Arial" w:cs="Arial"/>
          <w:sz w:val="24"/>
          <w:szCs w:val="24"/>
        </w:rPr>
        <w:t>l</w:t>
      </w:r>
      <w:r w:rsidR="007B5EA1">
        <w:rPr>
          <w:rFonts w:ascii="Arial" w:hAnsi="Arial" w:cs="Arial"/>
          <w:sz w:val="24"/>
          <w:szCs w:val="24"/>
        </w:rPr>
        <w:t>a</w:t>
      </w:r>
      <w:r w:rsidRPr="003E244E">
        <w:rPr>
          <w:rFonts w:ascii="Arial" w:hAnsi="Arial" w:cs="Arial"/>
          <w:b/>
          <w:sz w:val="24"/>
          <w:szCs w:val="24"/>
        </w:rPr>
        <w:t xml:space="preserve"> </w:t>
      </w:r>
      <w:r w:rsidR="00805B49" w:rsidRPr="003E244E">
        <w:rPr>
          <w:rFonts w:ascii="Arial" w:hAnsi="Arial" w:cs="Arial"/>
          <w:b/>
          <w:sz w:val="24"/>
          <w:szCs w:val="24"/>
        </w:rPr>
        <w:t xml:space="preserve">POLICÍA VIAL </w:t>
      </w:r>
      <w:r w:rsidR="00023C8A">
        <w:rPr>
          <w:rFonts w:ascii="Arial" w:hAnsi="Arial" w:cs="Arial"/>
          <w:b/>
          <w:sz w:val="24"/>
          <w:szCs w:val="24"/>
        </w:rPr>
        <w:t xml:space="preserve">CON NÚMERO ESTADÍSTICO </w:t>
      </w:r>
      <w:r w:rsidR="007B5EA1">
        <w:rPr>
          <w:rFonts w:ascii="Arial" w:hAnsi="Arial" w:cs="Arial"/>
          <w:b/>
          <w:sz w:val="24"/>
          <w:szCs w:val="24"/>
        </w:rPr>
        <w:t>PV-250</w:t>
      </w:r>
      <w:r w:rsidR="00822594">
        <w:rPr>
          <w:rFonts w:ascii="Arial" w:hAnsi="Arial" w:cs="Arial"/>
          <w:b/>
          <w:sz w:val="24"/>
          <w:szCs w:val="24"/>
        </w:rPr>
        <w:t xml:space="preserve"> </w:t>
      </w:r>
      <w:r w:rsidR="007B5EA1">
        <w:rPr>
          <w:rFonts w:ascii="Arial" w:hAnsi="Arial" w:cs="Arial"/>
          <w:b/>
          <w:sz w:val="24"/>
          <w:szCs w:val="24"/>
        </w:rPr>
        <w:t>ADSCRITA</w:t>
      </w:r>
      <w:r w:rsidR="00805B49" w:rsidRPr="003E244E">
        <w:rPr>
          <w:rFonts w:ascii="Arial" w:hAnsi="Arial" w:cs="Arial"/>
          <w:b/>
          <w:sz w:val="24"/>
          <w:szCs w:val="24"/>
        </w:rPr>
        <w:t xml:space="preserve"> A LA </w:t>
      </w:r>
      <w:r w:rsidR="00822594">
        <w:rPr>
          <w:rFonts w:ascii="Arial" w:hAnsi="Arial" w:cs="Arial"/>
          <w:b/>
          <w:sz w:val="24"/>
          <w:szCs w:val="24"/>
        </w:rPr>
        <w:t xml:space="preserve">SUBDIRECCIÓN DE TRANSITO Y MOVILIDAD </w:t>
      </w:r>
      <w:r w:rsidR="007B5EA1">
        <w:rPr>
          <w:rFonts w:ascii="Arial" w:hAnsi="Arial" w:cs="Arial"/>
          <w:b/>
          <w:sz w:val="24"/>
          <w:szCs w:val="24"/>
        </w:rPr>
        <w:t>Y</w:t>
      </w:r>
      <w:r w:rsidR="00A32B39">
        <w:rPr>
          <w:rFonts w:ascii="Arial" w:hAnsi="Arial" w:cs="Arial"/>
          <w:b/>
          <w:sz w:val="24"/>
          <w:szCs w:val="24"/>
        </w:rPr>
        <w:t xml:space="preserve"> DE LA </w:t>
      </w:r>
      <w:r w:rsidR="007B5EA1">
        <w:rPr>
          <w:rFonts w:ascii="Arial" w:hAnsi="Arial" w:cs="Arial"/>
          <w:b/>
          <w:sz w:val="24"/>
          <w:szCs w:val="24"/>
        </w:rPr>
        <w:t>JEFA DE LA UNIDAD DE RECAUDACIÓN</w:t>
      </w:r>
      <w:r w:rsidR="00A32B39">
        <w:rPr>
          <w:rFonts w:ascii="Arial" w:hAnsi="Arial" w:cs="Arial"/>
          <w:b/>
          <w:sz w:val="24"/>
          <w:szCs w:val="24"/>
        </w:rPr>
        <w:t xml:space="preserve">, AUTORIDADES </w:t>
      </w:r>
      <w:r w:rsidR="00822594">
        <w:rPr>
          <w:rFonts w:ascii="Arial" w:hAnsi="Arial" w:cs="Arial"/>
          <w:b/>
          <w:sz w:val="24"/>
          <w:szCs w:val="24"/>
        </w:rPr>
        <w:t>DEL MUNICIPIO DE OAXACA DE JUÁREZ</w:t>
      </w:r>
      <w:r w:rsidR="00805B49" w:rsidRPr="003E244E">
        <w:rPr>
          <w:rFonts w:ascii="Arial" w:hAnsi="Arial" w:cs="Arial"/>
          <w:b/>
          <w:sz w:val="24"/>
          <w:szCs w:val="24"/>
        </w:rPr>
        <w:t>, OAXACA</w:t>
      </w:r>
      <w:r w:rsidR="00C83C06" w:rsidRPr="003E244E">
        <w:rPr>
          <w:rFonts w:ascii="Arial" w:hAnsi="Arial" w:cs="Arial"/>
          <w:b/>
          <w:sz w:val="24"/>
          <w:szCs w:val="24"/>
        </w:rPr>
        <w:t>.</w:t>
      </w:r>
      <w:r w:rsidR="00805B49" w:rsidRPr="003E244E">
        <w:rPr>
          <w:rFonts w:ascii="Arial" w:hAnsi="Arial" w:cs="Arial"/>
          <w:b/>
          <w:sz w:val="24"/>
          <w:szCs w:val="24"/>
        </w:rPr>
        <w:t xml:space="preserve"> </w:t>
      </w:r>
      <w:r w:rsidRPr="003E244E">
        <w:rPr>
          <w:rFonts w:ascii="Arial" w:hAnsi="Arial" w:cs="Arial"/>
          <w:b/>
          <w:sz w:val="24"/>
          <w:szCs w:val="24"/>
        </w:rPr>
        <w:t>-</w:t>
      </w:r>
      <w:r w:rsidR="00805B49" w:rsidRPr="003E244E">
        <w:rPr>
          <w:rFonts w:ascii="Arial" w:hAnsi="Arial" w:cs="Arial"/>
          <w:b/>
          <w:sz w:val="24"/>
          <w:szCs w:val="24"/>
        </w:rPr>
        <w:t xml:space="preserve"> - - - </w:t>
      </w:r>
      <w:r w:rsidR="00822594">
        <w:rPr>
          <w:rFonts w:ascii="Arial" w:hAnsi="Arial" w:cs="Arial"/>
          <w:b/>
          <w:sz w:val="24"/>
          <w:szCs w:val="24"/>
        </w:rPr>
        <w:t>- - - - - - - - - - - - - - -</w:t>
      </w:r>
      <w:r w:rsidR="00700B15">
        <w:rPr>
          <w:rFonts w:ascii="Arial" w:hAnsi="Arial" w:cs="Arial"/>
          <w:b/>
          <w:sz w:val="24"/>
          <w:szCs w:val="24"/>
        </w:rPr>
        <w:t xml:space="preserve"> - - - - - - - - - - - - - - - - - - - - - - </w:t>
      </w:r>
      <w:r w:rsidR="00822594">
        <w:rPr>
          <w:rFonts w:ascii="Arial" w:hAnsi="Arial" w:cs="Arial"/>
          <w:b/>
          <w:sz w:val="24"/>
          <w:szCs w:val="24"/>
        </w:rPr>
        <w:t xml:space="preserve"> </w:t>
      </w:r>
    </w:p>
    <w:p w14:paraId="0C155024" w14:textId="77777777" w:rsidR="003A0F04" w:rsidRPr="003E244E" w:rsidRDefault="003A0F04" w:rsidP="00834BFF">
      <w:pPr>
        <w:spacing w:before="240" w:after="0" w:line="360" w:lineRule="auto"/>
        <w:jc w:val="center"/>
        <w:rPr>
          <w:rFonts w:ascii="Arial" w:hAnsi="Arial" w:cs="Arial"/>
          <w:b/>
          <w:sz w:val="24"/>
          <w:szCs w:val="24"/>
        </w:rPr>
      </w:pPr>
      <w:r w:rsidRPr="003E244E">
        <w:rPr>
          <w:rFonts w:ascii="Arial" w:hAnsi="Arial" w:cs="Arial"/>
          <w:b/>
          <w:sz w:val="24"/>
          <w:szCs w:val="24"/>
        </w:rPr>
        <w:t>R E S U L T A N D O:</w:t>
      </w:r>
    </w:p>
    <w:p w14:paraId="11BBA395" w14:textId="77777777" w:rsidR="00AF4FD1" w:rsidRDefault="00FD2658" w:rsidP="00221535">
      <w:pPr>
        <w:spacing w:before="240" w:after="0" w:line="360" w:lineRule="auto"/>
        <w:ind w:firstLine="567"/>
        <w:jc w:val="both"/>
        <w:rPr>
          <w:rFonts w:ascii="Arial" w:hAnsi="Arial" w:cs="Arial"/>
          <w:sz w:val="24"/>
          <w:szCs w:val="24"/>
        </w:rPr>
      </w:pPr>
      <w:r w:rsidRPr="003E244E">
        <w:rPr>
          <w:rFonts w:ascii="Arial" w:hAnsi="Arial" w:cs="Arial"/>
          <w:b/>
          <w:sz w:val="24"/>
          <w:szCs w:val="24"/>
        </w:rPr>
        <w:t>PRIMERO</w:t>
      </w:r>
      <w:r w:rsidR="00063092" w:rsidRPr="003E244E">
        <w:rPr>
          <w:rFonts w:ascii="Arial" w:hAnsi="Arial" w:cs="Arial"/>
          <w:b/>
          <w:sz w:val="24"/>
          <w:szCs w:val="24"/>
        </w:rPr>
        <w:t>.</w:t>
      </w:r>
      <w:r w:rsidR="003A0F04" w:rsidRPr="003E244E">
        <w:rPr>
          <w:rFonts w:ascii="Arial" w:hAnsi="Arial" w:cs="Arial"/>
          <w:b/>
          <w:sz w:val="24"/>
          <w:szCs w:val="24"/>
        </w:rPr>
        <w:t xml:space="preserve"> </w:t>
      </w:r>
      <w:r w:rsidR="00A96688" w:rsidRPr="003E244E">
        <w:rPr>
          <w:rFonts w:ascii="Arial" w:hAnsi="Arial" w:cs="Arial"/>
          <w:sz w:val="24"/>
          <w:szCs w:val="24"/>
        </w:rPr>
        <w:t>P</w:t>
      </w:r>
      <w:r w:rsidR="00805B49" w:rsidRPr="003E244E">
        <w:rPr>
          <w:rFonts w:ascii="Arial" w:hAnsi="Arial" w:cs="Arial"/>
          <w:sz w:val="24"/>
          <w:szCs w:val="24"/>
        </w:rPr>
        <w:t>or auto</w:t>
      </w:r>
      <w:r w:rsidR="00712073">
        <w:rPr>
          <w:rFonts w:ascii="Arial" w:hAnsi="Arial" w:cs="Arial"/>
          <w:sz w:val="24"/>
          <w:szCs w:val="24"/>
        </w:rPr>
        <w:t xml:space="preserve"> de </w:t>
      </w:r>
      <w:r w:rsidR="00221535">
        <w:rPr>
          <w:rFonts w:ascii="Arial" w:hAnsi="Arial" w:cs="Arial"/>
          <w:sz w:val="24"/>
          <w:szCs w:val="24"/>
        </w:rPr>
        <w:t>once de agosto</w:t>
      </w:r>
      <w:r w:rsidR="005B2FDE">
        <w:rPr>
          <w:rFonts w:ascii="Arial" w:hAnsi="Arial" w:cs="Arial"/>
          <w:sz w:val="24"/>
          <w:szCs w:val="24"/>
        </w:rPr>
        <w:t xml:space="preserve"> de dos mil veinte</w:t>
      </w:r>
      <w:r w:rsidR="0040525B" w:rsidRPr="003E244E">
        <w:rPr>
          <w:rFonts w:ascii="Arial" w:hAnsi="Arial" w:cs="Arial"/>
          <w:sz w:val="24"/>
          <w:szCs w:val="24"/>
        </w:rPr>
        <w:t>,</w:t>
      </w:r>
      <w:r w:rsidR="00611C9C">
        <w:rPr>
          <w:rFonts w:ascii="Arial" w:hAnsi="Arial" w:cs="Arial"/>
          <w:sz w:val="24"/>
          <w:szCs w:val="24"/>
        </w:rPr>
        <w:t xml:space="preserve"> se tuvo al actor cumpliendo con los requerimientos efectuados en autos, por lo que,</w:t>
      </w:r>
      <w:r w:rsidR="0040525B" w:rsidRPr="003E244E">
        <w:rPr>
          <w:rFonts w:ascii="Arial" w:hAnsi="Arial" w:cs="Arial"/>
          <w:sz w:val="24"/>
          <w:szCs w:val="24"/>
        </w:rPr>
        <w:t xml:space="preserve"> </w:t>
      </w:r>
      <w:r w:rsidR="003A0F04" w:rsidRPr="003E244E">
        <w:rPr>
          <w:rFonts w:ascii="Arial" w:hAnsi="Arial" w:cs="Arial"/>
          <w:b/>
          <w:sz w:val="24"/>
          <w:szCs w:val="24"/>
        </w:rPr>
        <w:t>se admitió</w:t>
      </w:r>
      <w:r w:rsidR="003A0F04" w:rsidRPr="003E244E">
        <w:rPr>
          <w:rFonts w:ascii="Arial" w:hAnsi="Arial" w:cs="Arial"/>
          <w:sz w:val="24"/>
          <w:szCs w:val="24"/>
        </w:rPr>
        <w:t xml:space="preserve"> a trámite</w:t>
      </w:r>
      <w:r w:rsidR="00611C9C">
        <w:rPr>
          <w:rFonts w:ascii="Arial" w:hAnsi="Arial" w:cs="Arial"/>
          <w:sz w:val="24"/>
          <w:szCs w:val="24"/>
        </w:rPr>
        <w:t xml:space="preserve"> su</w:t>
      </w:r>
      <w:r w:rsidR="003A0F04" w:rsidRPr="003E244E">
        <w:rPr>
          <w:rFonts w:ascii="Arial" w:hAnsi="Arial" w:cs="Arial"/>
          <w:sz w:val="24"/>
          <w:szCs w:val="24"/>
        </w:rPr>
        <w:t xml:space="preserve"> </w:t>
      </w:r>
      <w:r w:rsidR="0040525B" w:rsidRPr="003E244E">
        <w:rPr>
          <w:rFonts w:ascii="Arial" w:hAnsi="Arial" w:cs="Arial"/>
          <w:sz w:val="24"/>
          <w:szCs w:val="24"/>
        </w:rPr>
        <w:t>demanda</w:t>
      </w:r>
      <w:r w:rsidR="00805B49" w:rsidRPr="003E244E">
        <w:rPr>
          <w:rFonts w:ascii="Arial" w:hAnsi="Arial" w:cs="Arial"/>
          <w:sz w:val="24"/>
          <w:szCs w:val="24"/>
        </w:rPr>
        <w:t xml:space="preserve"> de nulidad </w:t>
      </w:r>
      <w:r w:rsidR="0040525B" w:rsidRPr="003E244E">
        <w:rPr>
          <w:rFonts w:ascii="Arial" w:hAnsi="Arial" w:cs="Arial"/>
          <w:sz w:val="24"/>
          <w:szCs w:val="24"/>
        </w:rPr>
        <w:t>en contra de</w:t>
      </w:r>
      <w:r w:rsidR="00221535">
        <w:rPr>
          <w:rFonts w:ascii="Arial" w:hAnsi="Arial" w:cs="Arial"/>
          <w:sz w:val="24"/>
          <w:szCs w:val="24"/>
        </w:rPr>
        <w:t xml:space="preserve"> la</w:t>
      </w:r>
      <w:r w:rsidR="00580E82" w:rsidRPr="003E244E">
        <w:rPr>
          <w:rFonts w:ascii="Arial" w:hAnsi="Arial" w:cs="Arial"/>
          <w:sz w:val="24"/>
          <w:szCs w:val="24"/>
        </w:rPr>
        <w:t xml:space="preserve"> </w:t>
      </w:r>
      <w:r w:rsidR="00C83C06" w:rsidRPr="003E244E">
        <w:rPr>
          <w:rFonts w:ascii="Arial" w:hAnsi="Arial" w:cs="Arial"/>
          <w:sz w:val="24"/>
          <w:szCs w:val="24"/>
        </w:rPr>
        <w:t>Policía</w:t>
      </w:r>
      <w:r w:rsidR="00705D2E">
        <w:rPr>
          <w:rFonts w:ascii="Arial" w:hAnsi="Arial" w:cs="Arial"/>
          <w:sz w:val="24"/>
          <w:szCs w:val="24"/>
        </w:rPr>
        <w:t xml:space="preserve"> </w:t>
      </w:r>
      <w:r w:rsidR="00C83C06" w:rsidRPr="003E244E">
        <w:rPr>
          <w:rFonts w:ascii="Arial" w:hAnsi="Arial" w:cs="Arial"/>
          <w:sz w:val="24"/>
          <w:szCs w:val="24"/>
        </w:rPr>
        <w:t>Vial</w:t>
      </w:r>
      <w:r w:rsidR="005B2FDE">
        <w:rPr>
          <w:rFonts w:ascii="Arial" w:hAnsi="Arial" w:cs="Arial"/>
          <w:sz w:val="24"/>
          <w:szCs w:val="24"/>
        </w:rPr>
        <w:t xml:space="preserve"> </w:t>
      </w:r>
      <w:r w:rsidR="00705D2E">
        <w:rPr>
          <w:rFonts w:ascii="Arial" w:hAnsi="Arial" w:cs="Arial"/>
          <w:sz w:val="24"/>
          <w:szCs w:val="24"/>
        </w:rPr>
        <w:t>con número estadístico</w:t>
      </w:r>
      <w:r w:rsidR="00805B49" w:rsidRPr="003E244E">
        <w:rPr>
          <w:rFonts w:ascii="Arial" w:hAnsi="Arial" w:cs="Arial"/>
          <w:sz w:val="24"/>
          <w:szCs w:val="24"/>
        </w:rPr>
        <w:t xml:space="preserve"> </w:t>
      </w:r>
      <w:r w:rsidR="00221535">
        <w:rPr>
          <w:rFonts w:ascii="Arial" w:hAnsi="Arial" w:cs="Arial"/>
          <w:sz w:val="24"/>
          <w:szCs w:val="24"/>
        </w:rPr>
        <w:t>PV-250</w:t>
      </w:r>
      <w:r w:rsidR="009E14CC">
        <w:rPr>
          <w:rFonts w:ascii="Arial" w:hAnsi="Arial" w:cs="Arial"/>
          <w:sz w:val="24"/>
          <w:szCs w:val="24"/>
        </w:rPr>
        <w:t xml:space="preserve"> </w:t>
      </w:r>
      <w:r w:rsidR="00221535">
        <w:rPr>
          <w:rFonts w:ascii="Arial" w:hAnsi="Arial" w:cs="Arial"/>
          <w:sz w:val="24"/>
          <w:szCs w:val="24"/>
        </w:rPr>
        <w:t>adscrita</w:t>
      </w:r>
      <w:r w:rsidR="00805B49" w:rsidRPr="003E244E">
        <w:rPr>
          <w:rFonts w:ascii="Arial" w:hAnsi="Arial" w:cs="Arial"/>
          <w:sz w:val="24"/>
          <w:szCs w:val="24"/>
        </w:rPr>
        <w:t xml:space="preserve"> a la </w:t>
      </w:r>
      <w:r w:rsidR="009E14CC">
        <w:rPr>
          <w:rFonts w:ascii="Arial" w:hAnsi="Arial" w:cs="Arial"/>
          <w:sz w:val="24"/>
          <w:szCs w:val="24"/>
        </w:rPr>
        <w:t xml:space="preserve">Subdirección de Tránsito y Movilidad </w:t>
      </w:r>
      <w:r w:rsidR="00AF4FD1">
        <w:rPr>
          <w:rFonts w:ascii="Arial" w:hAnsi="Arial" w:cs="Arial"/>
          <w:sz w:val="24"/>
          <w:szCs w:val="24"/>
        </w:rPr>
        <w:t>y de la Jefa de la Unidad de Recaudación</w:t>
      </w:r>
      <w:r w:rsidR="00611C9C">
        <w:rPr>
          <w:rFonts w:ascii="Arial" w:hAnsi="Arial" w:cs="Arial"/>
          <w:sz w:val="24"/>
          <w:szCs w:val="24"/>
        </w:rPr>
        <w:t>, autoridades</w:t>
      </w:r>
      <w:r w:rsidR="00AC6276">
        <w:rPr>
          <w:rFonts w:ascii="Arial" w:hAnsi="Arial" w:cs="Arial"/>
          <w:sz w:val="24"/>
          <w:szCs w:val="24"/>
        </w:rPr>
        <w:t xml:space="preserve"> del </w:t>
      </w:r>
      <w:r w:rsidR="009E14CC">
        <w:rPr>
          <w:rFonts w:ascii="Arial" w:hAnsi="Arial" w:cs="Arial"/>
          <w:sz w:val="24"/>
          <w:szCs w:val="24"/>
        </w:rPr>
        <w:t>Municipio de Oaxaca de Juárez</w:t>
      </w:r>
      <w:r w:rsidR="00805B49" w:rsidRPr="003E244E">
        <w:rPr>
          <w:rFonts w:ascii="Arial" w:hAnsi="Arial" w:cs="Arial"/>
          <w:sz w:val="24"/>
          <w:szCs w:val="24"/>
        </w:rPr>
        <w:t>, Oaxaca</w:t>
      </w:r>
      <w:r w:rsidR="0061691B" w:rsidRPr="003E244E">
        <w:rPr>
          <w:rFonts w:ascii="Arial" w:hAnsi="Arial" w:cs="Arial"/>
          <w:sz w:val="24"/>
          <w:szCs w:val="24"/>
        </w:rPr>
        <w:t>;</w:t>
      </w:r>
      <w:r w:rsidR="009B59DB" w:rsidRPr="003E244E">
        <w:rPr>
          <w:rFonts w:ascii="Arial" w:hAnsi="Arial" w:cs="Arial"/>
          <w:sz w:val="24"/>
          <w:szCs w:val="24"/>
        </w:rPr>
        <w:t xml:space="preserve"> </w:t>
      </w:r>
      <w:r w:rsidR="003A0F04" w:rsidRPr="003E244E">
        <w:rPr>
          <w:rFonts w:ascii="Arial" w:hAnsi="Arial" w:cs="Arial"/>
          <w:sz w:val="24"/>
          <w:szCs w:val="24"/>
        </w:rPr>
        <w:t xml:space="preserve">ordenándose notificar, emplazar y correr traslado a </w:t>
      </w:r>
      <w:r w:rsidR="005B2FDE">
        <w:rPr>
          <w:rFonts w:ascii="Arial" w:hAnsi="Arial" w:cs="Arial"/>
          <w:sz w:val="24"/>
          <w:szCs w:val="24"/>
        </w:rPr>
        <w:t>dicha</w:t>
      </w:r>
      <w:r w:rsidR="00611C9C">
        <w:rPr>
          <w:rFonts w:ascii="Arial" w:hAnsi="Arial" w:cs="Arial"/>
          <w:sz w:val="24"/>
          <w:szCs w:val="24"/>
        </w:rPr>
        <w:t>s</w:t>
      </w:r>
      <w:r w:rsidR="005B2FDE">
        <w:rPr>
          <w:rFonts w:ascii="Arial" w:hAnsi="Arial" w:cs="Arial"/>
          <w:sz w:val="24"/>
          <w:szCs w:val="24"/>
        </w:rPr>
        <w:t xml:space="preserve"> autoridad</w:t>
      </w:r>
      <w:r w:rsidR="00611C9C">
        <w:rPr>
          <w:rFonts w:ascii="Arial" w:hAnsi="Arial" w:cs="Arial"/>
          <w:sz w:val="24"/>
          <w:szCs w:val="24"/>
        </w:rPr>
        <w:t>es</w:t>
      </w:r>
      <w:r w:rsidR="009B59DB" w:rsidRPr="003E244E">
        <w:rPr>
          <w:rFonts w:ascii="Arial" w:hAnsi="Arial" w:cs="Arial"/>
          <w:sz w:val="24"/>
          <w:szCs w:val="24"/>
        </w:rPr>
        <w:t xml:space="preserve">, para que dentro del </w:t>
      </w:r>
      <w:r w:rsidR="003A0F04" w:rsidRPr="003E244E">
        <w:rPr>
          <w:rFonts w:ascii="Arial" w:hAnsi="Arial" w:cs="Arial"/>
          <w:sz w:val="24"/>
          <w:szCs w:val="24"/>
        </w:rPr>
        <w:t xml:space="preserve">plazo de nueve </w:t>
      </w:r>
      <w:r w:rsidR="0040525B" w:rsidRPr="003E244E">
        <w:rPr>
          <w:rFonts w:ascii="Arial" w:hAnsi="Arial" w:cs="Arial"/>
          <w:sz w:val="24"/>
          <w:szCs w:val="24"/>
        </w:rPr>
        <w:t xml:space="preserve">días hábiles </w:t>
      </w:r>
      <w:r w:rsidR="001F0428">
        <w:rPr>
          <w:rFonts w:ascii="Arial" w:hAnsi="Arial" w:cs="Arial"/>
          <w:sz w:val="24"/>
          <w:szCs w:val="24"/>
        </w:rPr>
        <w:t>produjera</w:t>
      </w:r>
      <w:r w:rsidR="00611C9C">
        <w:rPr>
          <w:rFonts w:ascii="Arial" w:hAnsi="Arial" w:cs="Arial"/>
          <w:sz w:val="24"/>
          <w:szCs w:val="24"/>
        </w:rPr>
        <w:t>n</w:t>
      </w:r>
      <w:r w:rsidR="00B35743">
        <w:rPr>
          <w:rFonts w:ascii="Arial" w:hAnsi="Arial" w:cs="Arial"/>
          <w:sz w:val="24"/>
          <w:szCs w:val="24"/>
        </w:rPr>
        <w:t xml:space="preserve"> </w:t>
      </w:r>
      <w:r w:rsidR="001642BC" w:rsidRPr="003E244E">
        <w:rPr>
          <w:rFonts w:ascii="Arial" w:hAnsi="Arial" w:cs="Arial"/>
          <w:sz w:val="24"/>
          <w:szCs w:val="24"/>
        </w:rPr>
        <w:t>su contestación</w:t>
      </w:r>
      <w:r w:rsidRPr="003E244E">
        <w:rPr>
          <w:rFonts w:ascii="Arial" w:hAnsi="Arial" w:cs="Arial"/>
          <w:sz w:val="24"/>
          <w:szCs w:val="24"/>
        </w:rPr>
        <w:t xml:space="preserve">, con el apercibimiento que de no hacerlo dentro del plazo otorgado, se </w:t>
      </w:r>
      <w:r w:rsidR="001F0428">
        <w:rPr>
          <w:rFonts w:ascii="Arial" w:hAnsi="Arial" w:cs="Arial"/>
          <w:sz w:val="24"/>
          <w:szCs w:val="24"/>
        </w:rPr>
        <w:t>le</w:t>
      </w:r>
      <w:r w:rsidR="00611C9C">
        <w:rPr>
          <w:rFonts w:ascii="Arial" w:hAnsi="Arial" w:cs="Arial"/>
          <w:sz w:val="24"/>
          <w:szCs w:val="24"/>
        </w:rPr>
        <w:t>s</w:t>
      </w:r>
      <w:r w:rsidRPr="003E244E">
        <w:rPr>
          <w:rFonts w:ascii="Arial" w:hAnsi="Arial" w:cs="Arial"/>
          <w:sz w:val="24"/>
          <w:szCs w:val="24"/>
        </w:rPr>
        <w:t xml:space="preserve"> tendría contestando en sentido afirmativo y de no referirse a todos los hechos, se </w:t>
      </w:r>
      <w:r w:rsidR="00B35743">
        <w:rPr>
          <w:rFonts w:ascii="Arial" w:hAnsi="Arial" w:cs="Arial"/>
          <w:sz w:val="24"/>
          <w:szCs w:val="24"/>
        </w:rPr>
        <w:t xml:space="preserve">les </w:t>
      </w:r>
      <w:r w:rsidRPr="003E244E">
        <w:rPr>
          <w:rFonts w:ascii="Arial" w:hAnsi="Arial" w:cs="Arial"/>
          <w:sz w:val="24"/>
          <w:szCs w:val="24"/>
        </w:rPr>
        <w:t>tendrían como ciertos</w:t>
      </w:r>
      <w:r w:rsidR="00805B49" w:rsidRPr="003E244E">
        <w:rPr>
          <w:rFonts w:ascii="Arial" w:hAnsi="Arial" w:cs="Arial"/>
          <w:sz w:val="24"/>
          <w:szCs w:val="24"/>
        </w:rPr>
        <w:t>.</w:t>
      </w:r>
    </w:p>
    <w:p w14:paraId="3802306C" w14:textId="5C00DA76" w:rsidR="00AF4FD1" w:rsidRDefault="00AF4FD1" w:rsidP="00AF4FD1">
      <w:pPr>
        <w:spacing w:before="240" w:after="0" w:line="360" w:lineRule="auto"/>
        <w:ind w:firstLine="567"/>
        <w:jc w:val="both"/>
        <w:rPr>
          <w:rFonts w:ascii="Arial" w:hAnsi="Arial" w:cs="Arial"/>
          <w:sz w:val="24"/>
          <w:szCs w:val="24"/>
        </w:rPr>
      </w:pPr>
      <w:r>
        <w:rPr>
          <w:rFonts w:ascii="Arial" w:hAnsi="Arial" w:cs="Arial"/>
          <w:sz w:val="24"/>
          <w:szCs w:val="24"/>
        </w:rPr>
        <w:t xml:space="preserve">Así mismo, se ordenó notificar, emplazar y correr traslado al apoderado o representante legal o propietario de la persona moral denominada </w:t>
      </w:r>
      <w:r w:rsidR="00700B15">
        <w:rPr>
          <w:rFonts w:ascii="Arial" w:hAnsi="Arial" w:cs="Arial"/>
          <w:sz w:val="24"/>
          <w:szCs w:val="24"/>
        </w:rPr>
        <w:t>**********</w:t>
      </w:r>
      <w:r>
        <w:rPr>
          <w:rFonts w:ascii="Arial" w:hAnsi="Arial" w:cs="Arial"/>
          <w:sz w:val="24"/>
          <w:szCs w:val="24"/>
        </w:rPr>
        <w:t xml:space="preserve">, para que, dentro del término de cinco días hábiles se apersonara a juicio con </w:t>
      </w:r>
      <w:r>
        <w:rPr>
          <w:rFonts w:ascii="Arial" w:hAnsi="Arial" w:cs="Arial"/>
          <w:sz w:val="24"/>
          <w:szCs w:val="24"/>
        </w:rPr>
        <w:lastRenderedPageBreak/>
        <w:t>el carácter de tercero afectado, con el apercibimiento que en caso de omisión, se declararía la preclusión de su derecho correspondiente.</w:t>
      </w:r>
      <w:r w:rsidR="007370AD" w:rsidRPr="003E244E">
        <w:rPr>
          <w:rFonts w:ascii="Arial" w:hAnsi="Arial" w:cs="Arial"/>
          <w:sz w:val="24"/>
          <w:szCs w:val="24"/>
        </w:rPr>
        <w:t xml:space="preserve"> </w:t>
      </w:r>
    </w:p>
    <w:p w14:paraId="2B759B70" w14:textId="0E27BCB5" w:rsidR="00AF4FD1" w:rsidRPr="00AF4FD1" w:rsidRDefault="00AF4FD1" w:rsidP="00AF4FD1">
      <w:pPr>
        <w:spacing w:before="240" w:after="0" w:line="360" w:lineRule="auto"/>
        <w:ind w:firstLine="567"/>
        <w:jc w:val="both"/>
        <w:rPr>
          <w:rFonts w:ascii="Arial" w:hAnsi="Arial" w:cs="Arial"/>
          <w:b/>
          <w:sz w:val="24"/>
          <w:szCs w:val="24"/>
        </w:rPr>
      </w:pPr>
      <w:r>
        <w:rPr>
          <w:rFonts w:ascii="Arial" w:hAnsi="Arial" w:cs="Arial"/>
          <w:b/>
          <w:sz w:val="24"/>
          <w:szCs w:val="24"/>
        </w:rPr>
        <w:t xml:space="preserve">SEGUNDO. </w:t>
      </w:r>
      <w:r w:rsidR="000973FA">
        <w:rPr>
          <w:rFonts w:ascii="Arial" w:hAnsi="Arial" w:cs="Arial"/>
          <w:sz w:val="24"/>
          <w:szCs w:val="24"/>
        </w:rPr>
        <w:t>Mediante proveído de treinta y uno de agosto de dos mil veinte, se hizo del conocimiento de las partes, la integración del nuevo titular de la Sala, requiriéndoseles para que dentro del plazo de tres días hábiles manifestarán la existencia de algún impedimento para que el nuevo titular resolviera el fondo del asunto, con el apercibimiento que de incumplir con la prevención, se continuaría con los trámites del juicio.</w:t>
      </w:r>
    </w:p>
    <w:p w14:paraId="257F29B9" w14:textId="71E719A6" w:rsidR="000973FA" w:rsidRDefault="00527977" w:rsidP="001F0428">
      <w:pPr>
        <w:spacing w:before="240" w:after="0" w:line="360" w:lineRule="auto"/>
        <w:ind w:firstLine="567"/>
        <w:jc w:val="both"/>
        <w:rPr>
          <w:rFonts w:ascii="Arial" w:hAnsi="Arial" w:cs="Arial"/>
          <w:sz w:val="24"/>
          <w:szCs w:val="24"/>
        </w:rPr>
      </w:pPr>
      <w:r>
        <w:rPr>
          <w:rFonts w:ascii="Arial" w:hAnsi="Arial" w:cs="Arial"/>
          <w:b/>
          <w:bCs/>
          <w:sz w:val="24"/>
          <w:szCs w:val="24"/>
        </w:rPr>
        <w:t>TERCERO</w:t>
      </w:r>
      <w:r w:rsidR="0045364C" w:rsidRPr="0045364C">
        <w:rPr>
          <w:rFonts w:ascii="Arial" w:hAnsi="Arial" w:cs="Arial"/>
          <w:sz w:val="24"/>
          <w:szCs w:val="24"/>
        </w:rPr>
        <w:t xml:space="preserve">. </w:t>
      </w:r>
      <w:r>
        <w:rPr>
          <w:rFonts w:ascii="Arial" w:hAnsi="Arial" w:cs="Arial"/>
          <w:sz w:val="24"/>
          <w:szCs w:val="24"/>
        </w:rPr>
        <w:t>Por acuerdo</w:t>
      </w:r>
      <w:r w:rsidR="001D30E0" w:rsidRPr="003E244E">
        <w:rPr>
          <w:rFonts w:ascii="Arial" w:hAnsi="Arial" w:cs="Arial"/>
          <w:sz w:val="24"/>
          <w:szCs w:val="24"/>
        </w:rPr>
        <w:t xml:space="preserve"> de </w:t>
      </w:r>
      <w:r w:rsidR="00F06F7A">
        <w:rPr>
          <w:rFonts w:ascii="Arial" w:hAnsi="Arial" w:cs="Arial"/>
          <w:sz w:val="24"/>
          <w:szCs w:val="24"/>
        </w:rPr>
        <w:t>dieciséis</w:t>
      </w:r>
      <w:r w:rsidR="00B324E6">
        <w:rPr>
          <w:rFonts w:ascii="Arial" w:hAnsi="Arial" w:cs="Arial"/>
          <w:sz w:val="24"/>
          <w:szCs w:val="24"/>
        </w:rPr>
        <w:t xml:space="preserve"> de febrero de dos mil veintiuno</w:t>
      </w:r>
      <w:r w:rsidR="001642BC" w:rsidRPr="003E244E">
        <w:rPr>
          <w:rFonts w:ascii="Arial" w:hAnsi="Arial" w:cs="Arial"/>
          <w:sz w:val="24"/>
          <w:szCs w:val="24"/>
        </w:rPr>
        <w:t xml:space="preserve">, </w:t>
      </w:r>
      <w:r w:rsidR="001D30E0" w:rsidRPr="003E244E">
        <w:rPr>
          <w:rFonts w:ascii="Arial" w:hAnsi="Arial" w:cs="Arial"/>
          <w:sz w:val="24"/>
          <w:szCs w:val="24"/>
        </w:rPr>
        <w:t xml:space="preserve">se tuvo a </w:t>
      </w:r>
      <w:r w:rsidR="001F0428">
        <w:rPr>
          <w:rFonts w:ascii="Arial" w:hAnsi="Arial" w:cs="Arial"/>
          <w:sz w:val="24"/>
          <w:szCs w:val="24"/>
        </w:rPr>
        <w:t>la</w:t>
      </w:r>
      <w:r w:rsidR="00B324E6">
        <w:rPr>
          <w:rFonts w:ascii="Arial" w:hAnsi="Arial" w:cs="Arial"/>
          <w:sz w:val="24"/>
          <w:szCs w:val="24"/>
        </w:rPr>
        <w:t>s</w:t>
      </w:r>
      <w:r w:rsidR="0065774A">
        <w:rPr>
          <w:rFonts w:ascii="Arial" w:hAnsi="Arial" w:cs="Arial"/>
          <w:sz w:val="24"/>
          <w:szCs w:val="24"/>
        </w:rPr>
        <w:t xml:space="preserve"> </w:t>
      </w:r>
      <w:r w:rsidR="001F0428">
        <w:rPr>
          <w:rFonts w:ascii="Arial" w:hAnsi="Arial" w:cs="Arial"/>
          <w:b/>
          <w:sz w:val="24"/>
          <w:szCs w:val="24"/>
        </w:rPr>
        <w:t>autoridad</w:t>
      </w:r>
      <w:r w:rsidR="00B324E6">
        <w:rPr>
          <w:rFonts w:ascii="Arial" w:hAnsi="Arial" w:cs="Arial"/>
          <w:b/>
          <w:sz w:val="24"/>
          <w:szCs w:val="24"/>
        </w:rPr>
        <w:t>es</w:t>
      </w:r>
      <w:r w:rsidR="001D30E0" w:rsidRPr="003E244E">
        <w:rPr>
          <w:rFonts w:ascii="Arial" w:hAnsi="Arial" w:cs="Arial"/>
          <w:b/>
          <w:sz w:val="24"/>
          <w:szCs w:val="24"/>
        </w:rPr>
        <w:t xml:space="preserve"> </w:t>
      </w:r>
      <w:r w:rsidR="001F0428">
        <w:rPr>
          <w:rFonts w:ascii="Arial" w:hAnsi="Arial" w:cs="Arial"/>
          <w:b/>
          <w:sz w:val="24"/>
          <w:szCs w:val="24"/>
        </w:rPr>
        <w:t>demandada</w:t>
      </w:r>
      <w:r w:rsidR="00B324E6">
        <w:rPr>
          <w:rFonts w:ascii="Arial" w:hAnsi="Arial" w:cs="Arial"/>
          <w:b/>
          <w:sz w:val="24"/>
          <w:szCs w:val="24"/>
        </w:rPr>
        <w:t>s</w:t>
      </w:r>
      <w:r w:rsidR="001D30E0" w:rsidRPr="003E244E">
        <w:rPr>
          <w:rFonts w:ascii="Arial" w:hAnsi="Arial" w:cs="Arial"/>
          <w:sz w:val="24"/>
          <w:szCs w:val="24"/>
        </w:rPr>
        <w:t xml:space="preserve"> contestando la demanda entablada en su contra; por ofrecidas y admitidas sus pruebas; se ordenó notificar y correr traslado a la parte actora con las copias de la</w:t>
      </w:r>
      <w:r w:rsidR="00B324E6">
        <w:rPr>
          <w:rFonts w:ascii="Arial" w:hAnsi="Arial" w:cs="Arial"/>
          <w:sz w:val="24"/>
          <w:szCs w:val="24"/>
        </w:rPr>
        <w:t>s</w:t>
      </w:r>
      <w:r w:rsidR="001D30E0" w:rsidRPr="003E244E">
        <w:rPr>
          <w:rFonts w:ascii="Arial" w:hAnsi="Arial" w:cs="Arial"/>
          <w:sz w:val="24"/>
          <w:szCs w:val="24"/>
        </w:rPr>
        <w:t xml:space="preserve"> demanda</w:t>
      </w:r>
      <w:r w:rsidR="00B324E6">
        <w:rPr>
          <w:rFonts w:ascii="Arial" w:hAnsi="Arial" w:cs="Arial"/>
          <w:sz w:val="24"/>
          <w:szCs w:val="24"/>
        </w:rPr>
        <w:t>s</w:t>
      </w:r>
      <w:r w:rsidR="001D30E0" w:rsidRPr="003E244E">
        <w:rPr>
          <w:rFonts w:ascii="Arial" w:hAnsi="Arial" w:cs="Arial"/>
          <w:sz w:val="24"/>
          <w:szCs w:val="24"/>
        </w:rPr>
        <w:t xml:space="preserve"> y anexos, para los efectos legales a</w:t>
      </w:r>
      <w:r w:rsidR="00805B49" w:rsidRPr="003E244E">
        <w:rPr>
          <w:rFonts w:ascii="Arial" w:hAnsi="Arial" w:cs="Arial"/>
          <w:sz w:val="24"/>
          <w:szCs w:val="24"/>
        </w:rPr>
        <w:t xml:space="preserve"> que hubiera lugar</w:t>
      </w:r>
      <w:r w:rsidR="000973FA">
        <w:rPr>
          <w:rFonts w:ascii="Arial" w:hAnsi="Arial" w:cs="Arial"/>
          <w:sz w:val="24"/>
          <w:szCs w:val="24"/>
        </w:rPr>
        <w:t>.</w:t>
      </w:r>
    </w:p>
    <w:p w14:paraId="76647FE3" w14:textId="05C98CDB" w:rsidR="000868E4" w:rsidRPr="0049602C" w:rsidRDefault="000973FA" w:rsidP="001F0428">
      <w:pPr>
        <w:spacing w:before="240" w:after="0" w:line="360" w:lineRule="auto"/>
        <w:ind w:firstLine="567"/>
        <w:jc w:val="both"/>
        <w:rPr>
          <w:rFonts w:ascii="Arial" w:hAnsi="Arial" w:cs="Arial"/>
          <w:sz w:val="24"/>
          <w:szCs w:val="24"/>
        </w:rPr>
      </w:pPr>
      <w:r>
        <w:rPr>
          <w:rFonts w:ascii="Arial" w:hAnsi="Arial" w:cs="Arial"/>
          <w:sz w:val="24"/>
          <w:szCs w:val="24"/>
        </w:rPr>
        <w:t xml:space="preserve">En el mismo auto, </w:t>
      </w:r>
      <w:r w:rsidR="00BF7682">
        <w:rPr>
          <w:rFonts w:ascii="Arial" w:hAnsi="Arial" w:cs="Arial"/>
          <w:sz w:val="24"/>
          <w:szCs w:val="24"/>
        </w:rPr>
        <w:t xml:space="preserve">se le hizo efectivo el apercibimiento a la persona moral denominada </w:t>
      </w:r>
      <w:r w:rsidR="00700B15">
        <w:rPr>
          <w:rFonts w:ascii="Arial" w:hAnsi="Arial" w:cs="Arial"/>
          <w:sz w:val="24"/>
          <w:szCs w:val="24"/>
        </w:rPr>
        <w:t>**********</w:t>
      </w:r>
      <w:r w:rsidR="00BF7682">
        <w:rPr>
          <w:rFonts w:ascii="Arial" w:hAnsi="Arial" w:cs="Arial"/>
          <w:sz w:val="24"/>
          <w:szCs w:val="24"/>
        </w:rPr>
        <w:t xml:space="preserve"> y se declaró la preclusión de su derecho correspondiente para apersonarse a juicio con el carácter de tercero afectado; </w:t>
      </w:r>
      <w:r w:rsidR="00805B49" w:rsidRPr="003E244E">
        <w:rPr>
          <w:rFonts w:ascii="Arial" w:hAnsi="Arial" w:cs="Arial"/>
          <w:sz w:val="24"/>
          <w:szCs w:val="24"/>
        </w:rPr>
        <w:t>señalándose</w:t>
      </w:r>
      <w:r w:rsidR="00353252" w:rsidRPr="003E244E">
        <w:rPr>
          <w:rFonts w:ascii="Arial" w:hAnsi="Arial" w:cs="Arial"/>
          <w:sz w:val="24"/>
          <w:szCs w:val="24"/>
        </w:rPr>
        <w:t xml:space="preserve"> </w:t>
      </w:r>
      <w:r w:rsidR="00A35383">
        <w:rPr>
          <w:rFonts w:ascii="Arial" w:hAnsi="Arial" w:cs="Arial"/>
          <w:sz w:val="24"/>
          <w:szCs w:val="24"/>
        </w:rPr>
        <w:t>día y hora</w:t>
      </w:r>
      <w:r w:rsidR="00353252" w:rsidRPr="003E244E">
        <w:rPr>
          <w:rFonts w:ascii="Arial" w:hAnsi="Arial" w:cs="Arial"/>
          <w:sz w:val="24"/>
          <w:szCs w:val="24"/>
        </w:rPr>
        <w:t xml:space="preserve"> para la ce</w:t>
      </w:r>
      <w:r w:rsidR="00805B49" w:rsidRPr="003E244E">
        <w:rPr>
          <w:rFonts w:ascii="Arial" w:hAnsi="Arial" w:cs="Arial"/>
          <w:sz w:val="24"/>
          <w:szCs w:val="24"/>
        </w:rPr>
        <w:t>l</w:t>
      </w:r>
      <w:r w:rsidR="00BF7682">
        <w:rPr>
          <w:rFonts w:ascii="Arial" w:hAnsi="Arial" w:cs="Arial"/>
          <w:sz w:val="24"/>
          <w:szCs w:val="24"/>
        </w:rPr>
        <w:t>ebración de la audiencia final</w:t>
      </w:r>
      <w:r w:rsidR="00805B49" w:rsidRPr="003E244E">
        <w:rPr>
          <w:rFonts w:ascii="Arial" w:hAnsi="Arial" w:cs="Arial"/>
          <w:sz w:val="24"/>
          <w:szCs w:val="24"/>
        </w:rPr>
        <w:t>.</w:t>
      </w:r>
      <w:r w:rsidR="00353252" w:rsidRPr="003E244E">
        <w:rPr>
          <w:rFonts w:ascii="Arial" w:hAnsi="Arial" w:cs="Arial"/>
          <w:sz w:val="24"/>
          <w:szCs w:val="24"/>
        </w:rPr>
        <w:t xml:space="preserve"> </w:t>
      </w:r>
    </w:p>
    <w:p w14:paraId="26505A73" w14:textId="0E7DB213" w:rsidR="001D30E0" w:rsidRPr="003E244E" w:rsidRDefault="00527977" w:rsidP="00B324E6">
      <w:pPr>
        <w:spacing w:before="240" w:after="0" w:line="360" w:lineRule="auto"/>
        <w:ind w:firstLine="567"/>
        <w:jc w:val="both"/>
        <w:rPr>
          <w:rFonts w:ascii="Arial" w:hAnsi="Arial" w:cs="Arial"/>
          <w:sz w:val="24"/>
          <w:szCs w:val="24"/>
        </w:rPr>
      </w:pPr>
      <w:r>
        <w:rPr>
          <w:rFonts w:ascii="Arial" w:hAnsi="Arial" w:cs="Arial"/>
          <w:b/>
          <w:bCs/>
          <w:sz w:val="24"/>
          <w:szCs w:val="24"/>
        </w:rPr>
        <w:t>CUARTO</w:t>
      </w:r>
      <w:r w:rsidR="00B11800">
        <w:rPr>
          <w:rFonts w:ascii="Arial" w:hAnsi="Arial" w:cs="Arial"/>
          <w:b/>
          <w:bCs/>
          <w:sz w:val="24"/>
          <w:szCs w:val="24"/>
        </w:rPr>
        <w:t xml:space="preserve">. </w:t>
      </w:r>
      <w:r w:rsidR="001D30E0" w:rsidRPr="003E244E">
        <w:rPr>
          <w:rFonts w:ascii="Arial" w:hAnsi="Arial" w:cs="Arial"/>
          <w:sz w:val="24"/>
          <w:szCs w:val="24"/>
        </w:rPr>
        <w:t xml:space="preserve">Finalmente, </w:t>
      </w:r>
      <w:r w:rsidR="00F06F7A">
        <w:rPr>
          <w:rFonts w:ascii="Arial" w:hAnsi="Arial" w:cs="Arial"/>
          <w:sz w:val="24"/>
          <w:szCs w:val="24"/>
        </w:rPr>
        <w:t>el veintidós</w:t>
      </w:r>
      <w:r w:rsidR="00B324E6">
        <w:rPr>
          <w:rFonts w:ascii="Arial" w:hAnsi="Arial" w:cs="Arial"/>
          <w:sz w:val="24"/>
          <w:szCs w:val="24"/>
        </w:rPr>
        <w:t xml:space="preserve"> de junio </w:t>
      </w:r>
      <w:r w:rsidR="00353252" w:rsidRPr="003E244E">
        <w:rPr>
          <w:rFonts w:ascii="Arial" w:hAnsi="Arial" w:cs="Arial"/>
          <w:sz w:val="24"/>
          <w:szCs w:val="24"/>
        </w:rPr>
        <w:t xml:space="preserve">de </w:t>
      </w:r>
      <w:r w:rsidR="001D30E0" w:rsidRPr="003E244E">
        <w:rPr>
          <w:rFonts w:ascii="Arial" w:hAnsi="Arial" w:cs="Arial"/>
          <w:sz w:val="24"/>
          <w:szCs w:val="24"/>
        </w:rPr>
        <w:t>dos mil veint</w:t>
      </w:r>
      <w:r w:rsidR="00144B48" w:rsidRPr="003E244E">
        <w:rPr>
          <w:rFonts w:ascii="Arial" w:hAnsi="Arial" w:cs="Arial"/>
          <w:sz w:val="24"/>
          <w:szCs w:val="24"/>
        </w:rPr>
        <w:t>iuno</w:t>
      </w:r>
      <w:r w:rsidR="001D30E0" w:rsidRPr="003E244E">
        <w:rPr>
          <w:rFonts w:ascii="Arial" w:hAnsi="Arial" w:cs="Arial"/>
          <w:sz w:val="24"/>
          <w:szCs w:val="24"/>
        </w:rPr>
        <w:t>, se llevó a cabo la audiencia final, sin comparecencia de las partes ni persona alguna que legalmente las representara; se desahogaron las pruebas de las partes, se abrió el periodo de alegatos,</w:t>
      </w:r>
      <w:r w:rsidR="006D56F8">
        <w:rPr>
          <w:rFonts w:ascii="Arial" w:hAnsi="Arial" w:cs="Arial"/>
          <w:sz w:val="24"/>
          <w:szCs w:val="24"/>
        </w:rPr>
        <w:t xml:space="preserve"> en el que</w:t>
      </w:r>
      <w:r w:rsidR="001D30E0" w:rsidRPr="003E244E">
        <w:rPr>
          <w:rFonts w:ascii="Arial" w:hAnsi="Arial" w:cs="Arial"/>
          <w:sz w:val="24"/>
          <w:szCs w:val="24"/>
        </w:rPr>
        <w:t xml:space="preserve"> se</w:t>
      </w:r>
      <w:r w:rsidR="00870FCC" w:rsidRPr="003E244E">
        <w:rPr>
          <w:rFonts w:ascii="Arial" w:hAnsi="Arial" w:cs="Arial"/>
          <w:sz w:val="24"/>
          <w:szCs w:val="24"/>
        </w:rPr>
        <w:t xml:space="preserve"> dio cuenta </w:t>
      </w:r>
      <w:r w:rsidR="00144B48" w:rsidRPr="003E244E">
        <w:rPr>
          <w:rFonts w:ascii="Arial" w:hAnsi="Arial" w:cs="Arial"/>
          <w:sz w:val="24"/>
          <w:szCs w:val="24"/>
        </w:rPr>
        <w:t>qu</w:t>
      </w:r>
      <w:r w:rsidR="000B685F" w:rsidRPr="003E244E">
        <w:rPr>
          <w:rFonts w:ascii="Arial" w:hAnsi="Arial" w:cs="Arial"/>
          <w:sz w:val="24"/>
          <w:szCs w:val="24"/>
        </w:rPr>
        <w:t>e</w:t>
      </w:r>
      <w:r w:rsidR="00B324E6">
        <w:rPr>
          <w:rFonts w:ascii="Arial" w:hAnsi="Arial" w:cs="Arial"/>
          <w:sz w:val="24"/>
          <w:szCs w:val="24"/>
        </w:rPr>
        <w:t xml:space="preserve"> la parte actora formuló sus alegatos, no así las autoridades demandadas</w:t>
      </w:r>
      <w:r w:rsidR="000B685F" w:rsidRPr="003E244E">
        <w:rPr>
          <w:rFonts w:ascii="Arial" w:hAnsi="Arial" w:cs="Arial"/>
          <w:sz w:val="24"/>
          <w:szCs w:val="24"/>
        </w:rPr>
        <w:t xml:space="preserve">, por lo que se </w:t>
      </w:r>
      <w:r w:rsidR="006D0328">
        <w:rPr>
          <w:rFonts w:ascii="Arial" w:hAnsi="Arial" w:cs="Arial"/>
          <w:sz w:val="24"/>
          <w:szCs w:val="24"/>
        </w:rPr>
        <w:t>le</w:t>
      </w:r>
      <w:r w:rsidR="00B324E6">
        <w:rPr>
          <w:rFonts w:ascii="Arial" w:hAnsi="Arial" w:cs="Arial"/>
          <w:sz w:val="24"/>
          <w:szCs w:val="24"/>
        </w:rPr>
        <w:t>s</w:t>
      </w:r>
      <w:r w:rsidR="000B685F" w:rsidRPr="003E244E">
        <w:rPr>
          <w:rFonts w:ascii="Arial" w:hAnsi="Arial" w:cs="Arial"/>
          <w:sz w:val="24"/>
          <w:szCs w:val="24"/>
        </w:rPr>
        <w:t xml:space="preserve"> tuvo por</w:t>
      </w:r>
      <w:r w:rsidR="00144B48" w:rsidRPr="003E244E">
        <w:rPr>
          <w:rFonts w:ascii="Arial" w:hAnsi="Arial" w:cs="Arial"/>
          <w:sz w:val="24"/>
          <w:szCs w:val="24"/>
        </w:rPr>
        <w:t xml:space="preserve"> precluido su derecho correspondiente</w:t>
      </w:r>
      <w:r w:rsidR="00870FCC" w:rsidRPr="003E244E">
        <w:rPr>
          <w:rFonts w:ascii="Arial" w:hAnsi="Arial" w:cs="Arial"/>
          <w:sz w:val="24"/>
          <w:szCs w:val="24"/>
        </w:rPr>
        <w:t>;</w:t>
      </w:r>
      <w:r w:rsidR="001D30E0" w:rsidRPr="003E244E">
        <w:rPr>
          <w:rFonts w:ascii="Arial" w:hAnsi="Arial" w:cs="Arial"/>
          <w:sz w:val="24"/>
          <w:szCs w:val="24"/>
        </w:rPr>
        <w:t xml:space="preserve"> </w:t>
      </w:r>
      <w:r w:rsidR="00353252" w:rsidRPr="003E244E">
        <w:rPr>
          <w:rFonts w:ascii="Arial" w:hAnsi="Arial" w:cs="Arial"/>
          <w:sz w:val="24"/>
          <w:szCs w:val="24"/>
        </w:rPr>
        <w:t>declarándose cerrada la etapa de instrucción</w:t>
      </w:r>
      <w:r w:rsidR="001D30E0" w:rsidRPr="003E244E">
        <w:rPr>
          <w:rFonts w:ascii="Arial" w:hAnsi="Arial" w:cs="Arial"/>
          <w:sz w:val="24"/>
          <w:szCs w:val="24"/>
        </w:rPr>
        <w:t xml:space="preserve">; y, por último se citó a las partes para oír sentencia, misma que ahora se pronuncia.- </w:t>
      </w:r>
      <w:r w:rsidR="00B324E6">
        <w:rPr>
          <w:rFonts w:ascii="Arial" w:hAnsi="Arial" w:cs="Arial"/>
          <w:sz w:val="24"/>
          <w:szCs w:val="24"/>
        </w:rPr>
        <w:t xml:space="preserve">- - - - - - - - - - - - - - - - - - - - - - - - - - - - - - - - - - - - - - - - - </w:t>
      </w:r>
    </w:p>
    <w:p w14:paraId="73AAA78B" w14:textId="77777777" w:rsidR="001D30E0" w:rsidRPr="003E244E" w:rsidRDefault="001D30E0" w:rsidP="001D30E0">
      <w:pPr>
        <w:spacing w:before="240" w:after="0" w:line="360" w:lineRule="auto"/>
        <w:jc w:val="center"/>
        <w:rPr>
          <w:rFonts w:ascii="Arial" w:hAnsi="Arial" w:cs="Arial"/>
          <w:b/>
          <w:sz w:val="24"/>
          <w:szCs w:val="24"/>
        </w:rPr>
      </w:pPr>
      <w:r w:rsidRPr="003E244E">
        <w:rPr>
          <w:rFonts w:ascii="Arial" w:hAnsi="Arial" w:cs="Arial"/>
          <w:b/>
          <w:sz w:val="24"/>
          <w:szCs w:val="24"/>
        </w:rPr>
        <w:t>C O N S I D E R A N D O:</w:t>
      </w:r>
    </w:p>
    <w:p w14:paraId="74EA816B" w14:textId="4E457D0D" w:rsidR="001D30E0" w:rsidRPr="003E244E" w:rsidRDefault="001D30E0" w:rsidP="001D30E0">
      <w:pPr>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PRIMERO.- </w:t>
      </w:r>
      <w:r w:rsidRPr="003E244E">
        <w:rPr>
          <w:rFonts w:ascii="Arial" w:hAnsi="Arial" w:cs="Arial"/>
          <w:sz w:val="24"/>
          <w:szCs w:val="24"/>
        </w:rPr>
        <w:t xml:space="preserve">Esta </w:t>
      </w:r>
      <w:r w:rsidR="001A1B85" w:rsidRPr="003E244E">
        <w:rPr>
          <w:rFonts w:ascii="Arial" w:hAnsi="Arial" w:cs="Arial"/>
          <w:sz w:val="24"/>
          <w:szCs w:val="24"/>
        </w:rPr>
        <w:t xml:space="preserve">Primera </w:t>
      </w:r>
      <w:r w:rsidRPr="003E244E">
        <w:rPr>
          <w:rFonts w:ascii="Arial" w:hAnsi="Arial" w:cs="Arial"/>
          <w:sz w:val="24"/>
          <w:szCs w:val="24"/>
        </w:rPr>
        <w:t xml:space="preserve">Sala Unitaria del Tribunal de Justicia Administrativa del Estado de Oaxaca, </w:t>
      </w:r>
      <w:r w:rsidRPr="003E244E">
        <w:rPr>
          <w:rFonts w:ascii="Arial" w:hAnsi="Arial" w:cs="Arial"/>
          <w:b/>
          <w:sz w:val="24"/>
          <w:szCs w:val="24"/>
        </w:rPr>
        <w:t>es competente</w:t>
      </w:r>
      <w:r w:rsidRPr="003E244E">
        <w:rPr>
          <w:rFonts w:ascii="Arial" w:hAnsi="Arial" w:cs="Arial"/>
          <w:sz w:val="24"/>
          <w:szCs w:val="24"/>
        </w:rPr>
        <w:t xml:space="preserve"> para conocer del presente asunto en términos de lo dispuesto por </w:t>
      </w:r>
      <w:r w:rsidRPr="003E244E">
        <w:rPr>
          <w:rFonts w:ascii="Arial" w:hAnsi="Arial" w:cs="Arial"/>
          <w:color w:val="000000"/>
          <w:sz w:val="24"/>
          <w:szCs w:val="24"/>
        </w:rPr>
        <w:t xml:space="preserve">los artículos </w:t>
      </w:r>
      <w:r w:rsidR="00815461" w:rsidRPr="003E244E">
        <w:rPr>
          <w:rFonts w:ascii="Arial" w:hAnsi="Arial" w:cs="Arial"/>
          <w:color w:val="000000"/>
          <w:sz w:val="24"/>
          <w:szCs w:val="24"/>
        </w:rPr>
        <w:t xml:space="preserve">116 fracción V de la Constitución Política de los Estados Unidos Mexicanos, </w:t>
      </w:r>
      <w:r w:rsidRPr="003E244E">
        <w:rPr>
          <w:rFonts w:ascii="Arial" w:hAnsi="Arial" w:cs="Arial"/>
          <w:color w:val="000000"/>
          <w:sz w:val="24"/>
          <w:szCs w:val="24"/>
        </w:rPr>
        <w:t xml:space="preserve">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 de la Ley de Procedimiento y Justicia Administrativa para el </w:t>
      </w:r>
      <w:r w:rsidRPr="003E244E">
        <w:rPr>
          <w:rFonts w:ascii="Arial" w:hAnsi="Arial" w:cs="Arial"/>
          <w:color w:val="000000"/>
          <w:sz w:val="24"/>
          <w:szCs w:val="24"/>
        </w:rPr>
        <w:lastRenderedPageBreak/>
        <w:t>Estado de Oaxaca</w:t>
      </w:r>
      <w:r w:rsidRPr="003E244E">
        <w:rPr>
          <w:rFonts w:ascii="Arial" w:hAnsi="Arial" w:cs="Arial"/>
          <w:sz w:val="24"/>
          <w:szCs w:val="24"/>
        </w:rPr>
        <w:t xml:space="preserve">, por tratarse de un juicio de nulidad promovido en contra de </w:t>
      </w:r>
      <w:r w:rsidR="00DF463E">
        <w:rPr>
          <w:rFonts w:ascii="Arial" w:hAnsi="Arial" w:cs="Arial"/>
          <w:b/>
          <w:bCs/>
          <w:sz w:val="24"/>
          <w:szCs w:val="24"/>
        </w:rPr>
        <w:t>autoridad</w:t>
      </w:r>
      <w:r w:rsidR="002E2108">
        <w:rPr>
          <w:rFonts w:ascii="Arial" w:hAnsi="Arial" w:cs="Arial"/>
          <w:b/>
          <w:bCs/>
          <w:sz w:val="24"/>
          <w:szCs w:val="24"/>
        </w:rPr>
        <w:t>es</w:t>
      </w:r>
      <w:r w:rsidRPr="005E3833">
        <w:rPr>
          <w:rFonts w:ascii="Arial" w:hAnsi="Arial" w:cs="Arial"/>
          <w:b/>
          <w:bCs/>
          <w:sz w:val="24"/>
          <w:szCs w:val="24"/>
        </w:rPr>
        <w:t xml:space="preserve"> </w:t>
      </w:r>
      <w:r w:rsidR="00DF463E">
        <w:rPr>
          <w:rFonts w:ascii="Arial" w:hAnsi="Arial" w:cs="Arial"/>
          <w:b/>
          <w:bCs/>
          <w:sz w:val="24"/>
          <w:szCs w:val="24"/>
        </w:rPr>
        <w:t>administrativa</w:t>
      </w:r>
      <w:r w:rsidR="002E2108">
        <w:rPr>
          <w:rFonts w:ascii="Arial" w:hAnsi="Arial" w:cs="Arial"/>
          <w:b/>
          <w:bCs/>
          <w:sz w:val="24"/>
          <w:szCs w:val="24"/>
        </w:rPr>
        <w:t>s</w:t>
      </w:r>
      <w:r w:rsidRPr="005E3833">
        <w:rPr>
          <w:rFonts w:ascii="Arial" w:hAnsi="Arial" w:cs="Arial"/>
          <w:b/>
          <w:bCs/>
          <w:sz w:val="24"/>
          <w:szCs w:val="24"/>
        </w:rPr>
        <w:t xml:space="preserve"> de carácter municipal.</w:t>
      </w:r>
      <w:r w:rsidRPr="003E244E">
        <w:rPr>
          <w:rFonts w:ascii="Arial" w:hAnsi="Arial" w:cs="Arial"/>
          <w:sz w:val="24"/>
          <w:szCs w:val="24"/>
        </w:rPr>
        <w:t xml:space="preserve"> </w:t>
      </w:r>
    </w:p>
    <w:p w14:paraId="6373E4DF" w14:textId="0FF2607C" w:rsidR="001D30E0" w:rsidRDefault="001D30E0" w:rsidP="001D30E0">
      <w:pPr>
        <w:tabs>
          <w:tab w:val="left" w:pos="6946"/>
        </w:tabs>
        <w:spacing w:before="240" w:after="0" w:line="360" w:lineRule="auto"/>
        <w:ind w:right="-93" w:firstLine="567"/>
        <w:jc w:val="both"/>
        <w:rPr>
          <w:rFonts w:ascii="Arial" w:hAnsi="Arial" w:cs="Arial"/>
          <w:sz w:val="24"/>
          <w:szCs w:val="24"/>
        </w:rPr>
      </w:pPr>
      <w:r w:rsidRPr="003E244E">
        <w:rPr>
          <w:rFonts w:ascii="Arial" w:hAnsi="Arial" w:cs="Arial"/>
          <w:b/>
          <w:sz w:val="24"/>
          <w:szCs w:val="24"/>
        </w:rPr>
        <w:t xml:space="preserve">SEGUNDO.- </w:t>
      </w:r>
      <w:r w:rsidRPr="003E244E">
        <w:rPr>
          <w:rFonts w:ascii="Arial" w:hAnsi="Arial" w:cs="Arial"/>
          <w:sz w:val="24"/>
          <w:szCs w:val="24"/>
        </w:rPr>
        <w:t xml:space="preserve">La </w:t>
      </w:r>
      <w:r w:rsidRPr="003E244E">
        <w:rPr>
          <w:rFonts w:ascii="Arial" w:hAnsi="Arial" w:cs="Arial"/>
          <w:b/>
          <w:sz w:val="24"/>
          <w:szCs w:val="24"/>
        </w:rPr>
        <w:t xml:space="preserve">personalidad </w:t>
      </w:r>
      <w:r w:rsidRPr="003E244E">
        <w:rPr>
          <w:rFonts w:ascii="Arial" w:hAnsi="Arial" w:cs="Arial"/>
          <w:sz w:val="24"/>
          <w:szCs w:val="24"/>
        </w:rPr>
        <w:t>de las partes quedó acreditada</w:t>
      </w:r>
      <w:r w:rsidR="00815461" w:rsidRPr="003E244E">
        <w:rPr>
          <w:rFonts w:ascii="Arial" w:hAnsi="Arial" w:cs="Arial"/>
          <w:sz w:val="24"/>
          <w:szCs w:val="24"/>
        </w:rPr>
        <w:t xml:space="preserve"> en autos</w:t>
      </w:r>
      <w:r w:rsidRPr="003E244E">
        <w:rPr>
          <w:rFonts w:ascii="Arial" w:hAnsi="Arial" w:cs="Arial"/>
          <w:sz w:val="24"/>
          <w:szCs w:val="24"/>
        </w:rPr>
        <w:t xml:space="preserve">, toda vez que la </w:t>
      </w:r>
      <w:r w:rsidRPr="003E244E">
        <w:rPr>
          <w:rFonts w:ascii="Arial" w:hAnsi="Arial" w:cs="Arial"/>
          <w:b/>
          <w:sz w:val="24"/>
          <w:szCs w:val="24"/>
        </w:rPr>
        <w:t>parte actora</w:t>
      </w:r>
      <w:r w:rsidRPr="003E244E">
        <w:rPr>
          <w:rFonts w:ascii="Arial" w:hAnsi="Arial" w:cs="Arial"/>
          <w:sz w:val="24"/>
          <w:szCs w:val="24"/>
        </w:rPr>
        <w:t xml:space="preserve"> promovió el juicio por propio derecho, conforme lo previsto por el artículo 148 de la Ley de Procedimiento y Justicia Administrativa para el Estado de Oaxaca; y la de </w:t>
      </w:r>
      <w:r w:rsidR="00107B1D">
        <w:rPr>
          <w:rFonts w:ascii="Arial" w:hAnsi="Arial" w:cs="Arial"/>
          <w:sz w:val="24"/>
          <w:szCs w:val="24"/>
        </w:rPr>
        <w:t>la</w:t>
      </w:r>
      <w:r w:rsidR="002E2108">
        <w:rPr>
          <w:rFonts w:ascii="Arial" w:hAnsi="Arial" w:cs="Arial"/>
          <w:sz w:val="24"/>
          <w:szCs w:val="24"/>
        </w:rPr>
        <w:t>s</w:t>
      </w:r>
      <w:r w:rsidRPr="003E244E">
        <w:rPr>
          <w:rFonts w:ascii="Arial" w:hAnsi="Arial" w:cs="Arial"/>
          <w:sz w:val="24"/>
          <w:szCs w:val="24"/>
        </w:rPr>
        <w:t xml:space="preserve"> </w:t>
      </w:r>
      <w:r w:rsidR="00107B1D">
        <w:rPr>
          <w:rFonts w:ascii="Arial" w:hAnsi="Arial" w:cs="Arial"/>
          <w:b/>
          <w:sz w:val="24"/>
          <w:szCs w:val="24"/>
        </w:rPr>
        <w:t>autoridad</w:t>
      </w:r>
      <w:r w:rsidR="002E2108">
        <w:rPr>
          <w:rFonts w:ascii="Arial" w:hAnsi="Arial" w:cs="Arial"/>
          <w:b/>
          <w:sz w:val="24"/>
          <w:szCs w:val="24"/>
        </w:rPr>
        <w:t>es</w:t>
      </w:r>
      <w:r w:rsidRPr="003E244E">
        <w:rPr>
          <w:rFonts w:ascii="Arial" w:hAnsi="Arial" w:cs="Arial"/>
          <w:b/>
          <w:sz w:val="24"/>
          <w:szCs w:val="24"/>
        </w:rPr>
        <w:t xml:space="preserve"> </w:t>
      </w:r>
      <w:r w:rsidR="00107B1D">
        <w:rPr>
          <w:rFonts w:ascii="Arial" w:hAnsi="Arial" w:cs="Arial"/>
          <w:b/>
          <w:sz w:val="24"/>
          <w:szCs w:val="24"/>
        </w:rPr>
        <w:t>demandada</w:t>
      </w:r>
      <w:r w:rsidR="002E2108">
        <w:rPr>
          <w:rFonts w:ascii="Arial" w:hAnsi="Arial" w:cs="Arial"/>
          <w:b/>
          <w:sz w:val="24"/>
          <w:szCs w:val="24"/>
        </w:rPr>
        <w:t>s</w:t>
      </w:r>
      <w:r w:rsidRPr="003E244E">
        <w:rPr>
          <w:rFonts w:ascii="Arial" w:hAnsi="Arial" w:cs="Arial"/>
          <w:sz w:val="24"/>
          <w:szCs w:val="24"/>
        </w:rPr>
        <w:t xml:space="preserve"> no fue impugnada, acreditándose así en términos del artículo 151</w:t>
      </w:r>
      <w:r w:rsidRPr="003E244E">
        <w:rPr>
          <w:rStyle w:val="Refdenotaalpie"/>
          <w:rFonts w:ascii="Arial" w:hAnsi="Arial" w:cs="Arial"/>
          <w:sz w:val="24"/>
          <w:szCs w:val="24"/>
        </w:rPr>
        <w:footnoteReference w:id="1"/>
      </w:r>
      <w:r w:rsidRPr="003E244E">
        <w:rPr>
          <w:rFonts w:ascii="Arial" w:hAnsi="Arial" w:cs="Arial"/>
          <w:sz w:val="24"/>
          <w:szCs w:val="24"/>
        </w:rPr>
        <w:t xml:space="preserve"> de la Ley en cita</w:t>
      </w:r>
      <w:r w:rsidR="00815461" w:rsidRPr="003E244E">
        <w:rPr>
          <w:rFonts w:ascii="Arial" w:hAnsi="Arial" w:cs="Arial"/>
          <w:sz w:val="24"/>
          <w:szCs w:val="24"/>
        </w:rPr>
        <w:t>.</w:t>
      </w:r>
      <w:r w:rsidRPr="003E244E">
        <w:rPr>
          <w:rFonts w:ascii="Arial" w:hAnsi="Arial" w:cs="Arial"/>
          <w:sz w:val="24"/>
          <w:szCs w:val="24"/>
        </w:rPr>
        <w:t xml:space="preserve"> </w:t>
      </w:r>
    </w:p>
    <w:p w14:paraId="49CFF0B6" w14:textId="05F67EB5" w:rsidR="00F06F7A" w:rsidRPr="003E244E" w:rsidRDefault="00F06F7A" w:rsidP="001D30E0">
      <w:pPr>
        <w:tabs>
          <w:tab w:val="left" w:pos="6946"/>
        </w:tabs>
        <w:spacing w:before="240" w:after="0" w:line="360" w:lineRule="auto"/>
        <w:ind w:right="-93" w:firstLine="567"/>
        <w:jc w:val="both"/>
        <w:rPr>
          <w:rFonts w:ascii="Arial" w:hAnsi="Arial" w:cs="Arial"/>
          <w:b/>
          <w:sz w:val="24"/>
          <w:szCs w:val="24"/>
        </w:rPr>
      </w:pPr>
      <w:r>
        <w:rPr>
          <w:rFonts w:ascii="Arial" w:hAnsi="Arial" w:cs="Arial"/>
          <w:sz w:val="24"/>
          <w:szCs w:val="24"/>
        </w:rPr>
        <w:t>Por otra parte, no se reconoció la personalidad de la</w:t>
      </w:r>
      <w:r w:rsidRPr="00F06F7A">
        <w:rPr>
          <w:rFonts w:ascii="Arial" w:hAnsi="Arial" w:cs="Arial"/>
          <w:sz w:val="24"/>
          <w:szCs w:val="24"/>
        </w:rPr>
        <w:t xml:space="preserve"> persona moral denominada </w:t>
      </w:r>
      <w:r w:rsidR="00700B15">
        <w:rPr>
          <w:rFonts w:ascii="Arial" w:hAnsi="Arial" w:cs="Arial"/>
          <w:sz w:val="24"/>
          <w:szCs w:val="24"/>
        </w:rPr>
        <w:t>**********</w:t>
      </w:r>
      <w:r>
        <w:rPr>
          <w:rFonts w:ascii="Arial" w:hAnsi="Arial" w:cs="Arial"/>
          <w:sz w:val="24"/>
          <w:szCs w:val="24"/>
        </w:rPr>
        <w:t xml:space="preserve">, </w:t>
      </w:r>
      <w:r w:rsidR="00A81645">
        <w:rPr>
          <w:rFonts w:ascii="Arial" w:hAnsi="Arial" w:cs="Arial"/>
          <w:sz w:val="24"/>
          <w:szCs w:val="24"/>
        </w:rPr>
        <w:t>en razón de que se declaró la preclusión de su derecho correspondiente para apersonarse al presente juicio.</w:t>
      </w:r>
    </w:p>
    <w:p w14:paraId="70203AB7" w14:textId="7380FF13" w:rsidR="00353252" w:rsidRPr="003E244E" w:rsidRDefault="00353252" w:rsidP="00353252">
      <w:pPr>
        <w:spacing w:before="240" w:after="0" w:line="360" w:lineRule="auto"/>
        <w:ind w:firstLine="567"/>
        <w:jc w:val="both"/>
        <w:rPr>
          <w:rFonts w:ascii="Arial" w:hAnsi="Arial" w:cs="Arial"/>
          <w:sz w:val="24"/>
          <w:szCs w:val="24"/>
        </w:rPr>
      </w:pPr>
      <w:r w:rsidRPr="003E244E">
        <w:rPr>
          <w:rFonts w:ascii="Arial" w:hAnsi="Arial" w:cs="Arial"/>
          <w:b/>
          <w:sz w:val="24"/>
          <w:szCs w:val="24"/>
        </w:rPr>
        <w:t>TERCERO.</w:t>
      </w:r>
      <w:r w:rsidR="00687453">
        <w:rPr>
          <w:rFonts w:ascii="Arial" w:hAnsi="Arial" w:cs="Arial"/>
          <w:b/>
          <w:sz w:val="24"/>
          <w:szCs w:val="24"/>
        </w:rPr>
        <w:t>-</w:t>
      </w:r>
      <w:r w:rsidRPr="003E244E">
        <w:rPr>
          <w:rFonts w:ascii="Arial" w:hAnsi="Arial" w:cs="Arial"/>
          <w:b/>
          <w:sz w:val="24"/>
          <w:szCs w:val="24"/>
        </w:rPr>
        <w:t xml:space="preserve"> Causales de Improcedencia y Sobreseimiento</w:t>
      </w:r>
      <w:r w:rsidRPr="003E244E">
        <w:rPr>
          <w:rFonts w:ascii="Arial" w:hAnsi="Arial" w:cs="Arial"/>
          <w:sz w:val="24"/>
          <w:szCs w:val="24"/>
        </w:rPr>
        <w:t>. Considerando que son de orden público y de estudio preferente a cualquier otra cuestión y derivado del imperioso estudio oficioso que especifica el artículo 161 última parte</w:t>
      </w:r>
      <w:r w:rsidRPr="003E244E">
        <w:rPr>
          <w:rStyle w:val="Refdenotaalpie"/>
          <w:rFonts w:ascii="Arial" w:hAnsi="Arial" w:cs="Arial"/>
          <w:sz w:val="24"/>
          <w:szCs w:val="24"/>
        </w:rPr>
        <w:footnoteReference w:id="2"/>
      </w:r>
      <w:r w:rsidRPr="003E244E">
        <w:rPr>
          <w:rFonts w:ascii="Arial" w:hAnsi="Arial" w:cs="Arial"/>
          <w:sz w:val="24"/>
          <w:szCs w:val="24"/>
        </w:rPr>
        <w:t xml:space="preserve"> de la Ley de la materia respecto a dichas causales, esta Sala advierte que en el presente caso concreto no se actualiza causal de improcedencia ni sobreseimiento, consecuentemente, </w:t>
      </w:r>
      <w:r w:rsidR="0061691B" w:rsidRPr="003E244E">
        <w:rPr>
          <w:rFonts w:ascii="Arial" w:hAnsi="Arial" w:cs="Arial"/>
          <w:b/>
          <w:sz w:val="24"/>
          <w:szCs w:val="24"/>
        </w:rPr>
        <w:t>NO SE SOBRESEE</w:t>
      </w:r>
      <w:r w:rsidR="0061691B" w:rsidRPr="003E244E">
        <w:rPr>
          <w:rFonts w:ascii="Arial" w:hAnsi="Arial" w:cs="Arial"/>
          <w:sz w:val="24"/>
          <w:szCs w:val="24"/>
        </w:rPr>
        <w:t xml:space="preserve"> </w:t>
      </w:r>
      <w:r w:rsidRPr="003E244E">
        <w:rPr>
          <w:rFonts w:ascii="Arial" w:hAnsi="Arial" w:cs="Arial"/>
          <w:sz w:val="24"/>
          <w:szCs w:val="24"/>
        </w:rPr>
        <w:t xml:space="preserve">el juicio. </w:t>
      </w:r>
    </w:p>
    <w:p w14:paraId="1F797A6A" w14:textId="36C66E52"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CUARTO.</w:t>
      </w:r>
      <w:r w:rsidR="00687453">
        <w:rPr>
          <w:rFonts w:ascii="Arial" w:hAnsi="Arial" w:cs="Arial"/>
          <w:b/>
          <w:sz w:val="24"/>
          <w:szCs w:val="24"/>
        </w:rPr>
        <w:t>-</w:t>
      </w:r>
      <w:r w:rsidRPr="003E244E">
        <w:rPr>
          <w:rFonts w:ascii="Arial" w:hAnsi="Arial" w:cs="Arial"/>
          <w:b/>
          <w:sz w:val="24"/>
          <w:szCs w:val="24"/>
        </w:rPr>
        <w:t xml:space="preserve"> </w:t>
      </w:r>
      <w:r w:rsidRPr="003E244E">
        <w:rPr>
          <w:rFonts w:ascii="Arial" w:hAnsi="Arial" w:cs="Arial"/>
          <w:sz w:val="24"/>
          <w:szCs w:val="24"/>
        </w:rPr>
        <w:t>No se transcriben los conceptos de impugnación vertidos, mismos que se tienen por reproducidos en este apartado, ya que con ello no se vulnera disposición expresa alguna de la Ley de Procedimiento y Justicia Administrativa para el Estado de Oaxaca, que imponga tal obligación, ni se trasgrede derecho alguno de las partes. Sirve de apoyo a lo anterior la tesis aislada, emitida por el Tercer Tribunal Colegiado en Materia Administrativa del Primer Circuito, publicada en el Semanario Judicial de la Federación y su Gaceta, en la séptima época, volumen 81, sexta parte, página 23, materia común, de rubro y texto siguientes:</w:t>
      </w:r>
      <w:r w:rsidR="003E244E" w:rsidRPr="003E244E">
        <w:rPr>
          <w:rFonts w:ascii="Arial" w:hAnsi="Arial" w:cs="Arial"/>
          <w:sz w:val="24"/>
          <w:szCs w:val="24"/>
        </w:rPr>
        <w:t xml:space="preserve"> </w:t>
      </w:r>
    </w:p>
    <w:p w14:paraId="1259F8C5" w14:textId="77777777" w:rsidR="001D30E0" w:rsidRPr="003E244E" w:rsidRDefault="001D30E0" w:rsidP="003E244E">
      <w:pPr>
        <w:spacing w:before="240" w:after="0" w:line="276" w:lineRule="auto"/>
        <w:ind w:left="709" w:right="616"/>
        <w:jc w:val="both"/>
        <w:rPr>
          <w:rFonts w:ascii="Arial" w:hAnsi="Arial" w:cs="Arial"/>
          <w:szCs w:val="24"/>
        </w:rPr>
      </w:pPr>
      <w:r w:rsidRPr="003E244E">
        <w:rPr>
          <w:rFonts w:ascii="Arial" w:hAnsi="Arial" w:cs="Arial"/>
          <w:szCs w:val="24"/>
        </w:rPr>
        <w:t>“</w:t>
      </w:r>
      <w:r w:rsidRPr="003E244E">
        <w:rPr>
          <w:rFonts w:ascii="Arial" w:hAnsi="Arial" w:cs="Arial"/>
          <w:b/>
          <w:i/>
          <w:szCs w:val="24"/>
        </w:rPr>
        <w:t>CONCEPTOS DE VIOLACION. NO ES OBLIGATORIO TRANSCRIBIRLOS EN LA SENTENCIA</w:t>
      </w:r>
      <w:r w:rsidRPr="003E244E">
        <w:rPr>
          <w:rFonts w:ascii="Arial" w:hAnsi="Arial" w:cs="Arial"/>
          <w:szCs w:val="24"/>
        </w:rPr>
        <w:t xml:space="preserve">. </w:t>
      </w:r>
      <w:r w:rsidRPr="003E244E">
        <w:rPr>
          <w:rFonts w:ascii="Arial" w:hAnsi="Arial" w:cs="Arial"/>
          <w:i/>
          <w:szCs w:val="24"/>
        </w:rPr>
        <w:t xml:space="preserve">Aun cuando sea verdad que el juzgador no transcriba en su integridad los conceptos de violación externados por la quejosa en su demanda de garantías, a pesar de indicarlo así en su sentencia, también lo es que tal omisión no infringe disposición legal alguna, pues ninguna le impone la obligación de hacerlo, máxime si de la lectura de la sentencia recurrida se advierte </w:t>
      </w:r>
      <w:r w:rsidRPr="003E244E">
        <w:rPr>
          <w:rFonts w:ascii="Arial" w:hAnsi="Arial" w:cs="Arial"/>
          <w:i/>
          <w:szCs w:val="24"/>
        </w:rPr>
        <w:lastRenderedPageBreak/>
        <w:t>que el Juez de Distrito expresa las razones conducentes para desestimar los conceptos de violación hechos valer, aun cuando no transcritos</w:t>
      </w:r>
      <w:r w:rsidRPr="003E244E">
        <w:rPr>
          <w:rFonts w:ascii="Arial" w:hAnsi="Arial" w:cs="Arial"/>
          <w:szCs w:val="24"/>
        </w:rPr>
        <w:t>.”</w:t>
      </w:r>
    </w:p>
    <w:p w14:paraId="710DB8B5" w14:textId="717166CD" w:rsidR="009E7CFD" w:rsidRDefault="001D30E0" w:rsidP="001D30E0">
      <w:pPr>
        <w:spacing w:before="240" w:after="0" w:line="360" w:lineRule="auto"/>
        <w:ind w:firstLine="567"/>
        <w:jc w:val="both"/>
        <w:rPr>
          <w:rFonts w:ascii="Arial" w:hAnsi="Arial" w:cs="Arial"/>
          <w:sz w:val="24"/>
          <w:szCs w:val="24"/>
        </w:rPr>
      </w:pPr>
      <w:r w:rsidRPr="003E244E">
        <w:rPr>
          <w:rFonts w:ascii="Arial" w:hAnsi="Arial" w:cs="Arial"/>
          <w:b/>
          <w:sz w:val="24"/>
          <w:szCs w:val="24"/>
        </w:rPr>
        <w:t>QUINTO.</w:t>
      </w:r>
      <w:r w:rsidR="00687453">
        <w:rPr>
          <w:rFonts w:ascii="Arial" w:hAnsi="Arial" w:cs="Arial"/>
          <w:b/>
          <w:sz w:val="24"/>
          <w:szCs w:val="24"/>
        </w:rPr>
        <w:t xml:space="preserve">- </w:t>
      </w:r>
      <w:r w:rsidR="003E244E">
        <w:rPr>
          <w:rFonts w:ascii="Arial" w:hAnsi="Arial" w:cs="Arial"/>
          <w:b/>
          <w:sz w:val="24"/>
          <w:szCs w:val="24"/>
        </w:rPr>
        <w:t xml:space="preserve">Análisis del fondo del asunto. </w:t>
      </w:r>
      <w:r w:rsidR="002E2108">
        <w:rPr>
          <w:rFonts w:ascii="Arial" w:hAnsi="Arial" w:cs="Arial"/>
          <w:sz w:val="24"/>
          <w:szCs w:val="24"/>
        </w:rPr>
        <w:t>El actor</w:t>
      </w:r>
      <w:r w:rsidR="00107B1D">
        <w:rPr>
          <w:rFonts w:ascii="Arial" w:hAnsi="Arial" w:cs="Arial"/>
          <w:sz w:val="24"/>
          <w:szCs w:val="24"/>
        </w:rPr>
        <w:t xml:space="preserve"> </w:t>
      </w:r>
      <w:r w:rsidR="00700B15">
        <w:rPr>
          <w:rFonts w:ascii="Arial" w:hAnsi="Arial" w:cs="Arial"/>
          <w:b/>
          <w:sz w:val="24"/>
          <w:szCs w:val="24"/>
        </w:rPr>
        <w:t>**********</w:t>
      </w:r>
      <w:r w:rsidRPr="003E244E">
        <w:rPr>
          <w:rFonts w:ascii="Arial" w:hAnsi="Arial" w:cs="Arial"/>
          <w:sz w:val="24"/>
          <w:szCs w:val="24"/>
        </w:rPr>
        <w:t xml:space="preserve">, demandó la nulidad del acta de infracción </w:t>
      </w:r>
      <w:r w:rsidR="0012331C">
        <w:rPr>
          <w:rFonts w:ascii="Arial" w:hAnsi="Arial" w:cs="Arial"/>
          <w:sz w:val="24"/>
          <w:szCs w:val="24"/>
        </w:rPr>
        <w:t xml:space="preserve">con número de </w:t>
      </w:r>
      <w:r w:rsidRPr="003E244E">
        <w:rPr>
          <w:rFonts w:ascii="Arial" w:hAnsi="Arial" w:cs="Arial"/>
          <w:sz w:val="24"/>
          <w:szCs w:val="24"/>
        </w:rPr>
        <w:t>folio</w:t>
      </w:r>
      <w:r w:rsidR="00D76389">
        <w:rPr>
          <w:rFonts w:ascii="Arial" w:hAnsi="Arial" w:cs="Arial"/>
          <w:b/>
          <w:sz w:val="24"/>
          <w:szCs w:val="24"/>
        </w:rPr>
        <w:t xml:space="preserve"> </w:t>
      </w:r>
      <w:r w:rsidR="00700B15">
        <w:rPr>
          <w:rFonts w:ascii="Arial" w:hAnsi="Arial" w:cs="Arial"/>
          <w:b/>
          <w:sz w:val="24"/>
          <w:szCs w:val="24"/>
        </w:rPr>
        <w:t>**********</w:t>
      </w:r>
      <w:r w:rsidR="00D76389">
        <w:rPr>
          <w:rFonts w:ascii="Arial" w:hAnsi="Arial" w:cs="Arial"/>
          <w:b/>
          <w:sz w:val="24"/>
          <w:szCs w:val="24"/>
        </w:rPr>
        <w:t>,</w:t>
      </w:r>
      <w:r w:rsidR="00144B48" w:rsidRPr="003E244E">
        <w:rPr>
          <w:rFonts w:ascii="Arial" w:hAnsi="Arial" w:cs="Arial"/>
          <w:sz w:val="24"/>
          <w:szCs w:val="24"/>
        </w:rPr>
        <w:t xml:space="preserve"> de </w:t>
      </w:r>
      <w:r w:rsidR="00EF0FE1">
        <w:rPr>
          <w:rFonts w:ascii="Arial" w:hAnsi="Arial" w:cs="Arial"/>
          <w:sz w:val="24"/>
          <w:szCs w:val="24"/>
        </w:rPr>
        <w:t>dos</w:t>
      </w:r>
      <w:r w:rsidR="002E2108">
        <w:rPr>
          <w:rFonts w:ascii="Arial" w:hAnsi="Arial" w:cs="Arial"/>
          <w:sz w:val="24"/>
          <w:szCs w:val="24"/>
        </w:rPr>
        <w:t xml:space="preserve"> de marzo </w:t>
      </w:r>
      <w:r w:rsidR="000C6EF5" w:rsidRPr="003E244E">
        <w:rPr>
          <w:rFonts w:ascii="Arial" w:hAnsi="Arial" w:cs="Arial"/>
          <w:sz w:val="24"/>
          <w:szCs w:val="24"/>
        </w:rPr>
        <w:t xml:space="preserve">de </w:t>
      </w:r>
      <w:r w:rsidR="00353252" w:rsidRPr="003E244E">
        <w:rPr>
          <w:rFonts w:ascii="Arial" w:hAnsi="Arial" w:cs="Arial"/>
          <w:sz w:val="24"/>
          <w:szCs w:val="24"/>
        </w:rPr>
        <w:t xml:space="preserve">dos mil </w:t>
      </w:r>
      <w:r w:rsidR="00144B48" w:rsidRPr="003E244E">
        <w:rPr>
          <w:rFonts w:ascii="Arial" w:hAnsi="Arial" w:cs="Arial"/>
          <w:sz w:val="24"/>
          <w:szCs w:val="24"/>
        </w:rPr>
        <w:t>veinte</w:t>
      </w:r>
      <w:r w:rsidR="00402BDC">
        <w:rPr>
          <w:rFonts w:ascii="Arial" w:hAnsi="Arial" w:cs="Arial"/>
          <w:sz w:val="24"/>
          <w:szCs w:val="24"/>
        </w:rPr>
        <w:t>, emitida por la</w:t>
      </w:r>
      <w:r w:rsidRPr="003E244E">
        <w:rPr>
          <w:rFonts w:ascii="Arial" w:hAnsi="Arial" w:cs="Arial"/>
          <w:sz w:val="24"/>
          <w:szCs w:val="24"/>
        </w:rPr>
        <w:t xml:space="preserve"> </w:t>
      </w:r>
      <w:r w:rsidR="00D76389">
        <w:rPr>
          <w:rFonts w:ascii="Arial" w:hAnsi="Arial" w:cs="Arial"/>
          <w:sz w:val="24"/>
          <w:szCs w:val="24"/>
        </w:rPr>
        <w:t>Policía</w:t>
      </w:r>
      <w:r w:rsidR="00566108">
        <w:rPr>
          <w:rFonts w:ascii="Arial" w:hAnsi="Arial" w:cs="Arial"/>
          <w:sz w:val="24"/>
          <w:szCs w:val="24"/>
        </w:rPr>
        <w:t xml:space="preserve"> Vial</w:t>
      </w:r>
      <w:r w:rsidR="00393BCB">
        <w:rPr>
          <w:rFonts w:ascii="Arial" w:hAnsi="Arial" w:cs="Arial"/>
          <w:sz w:val="24"/>
          <w:szCs w:val="24"/>
        </w:rPr>
        <w:t xml:space="preserve"> </w:t>
      </w:r>
      <w:r w:rsidR="00566108">
        <w:rPr>
          <w:rFonts w:ascii="Arial" w:hAnsi="Arial" w:cs="Arial"/>
          <w:sz w:val="24"/>
          <w:szCs w:val="24"/>
        </w:rPr>
        <w:t xml:space="preserve">con número estadístico </w:t>
      </w:r>
      <w:r w:rsidR="00402BDC">
        <w:rPr>
          <w:rFonts w:ascii="Arial" w:hAnsi="Arial" w:cs="Arial"/>
          <w:sz w:val="24"/>
          <w:szCs w:val="24"/>
        </w:rPr>
        <w:t>PV-250 adscrita</w:t>
      </w:r>
      <w:r w:rsidR="00566108">
        <w:rPr>
          <w:rFonts w:ascii="Arial" w:hAnsi="Arial" w:cs="Arial"/>
          <w:sz w:val="24"/>
          <w:szCs w:val="24"/>
        </w:rPr>
        <w:t xml:space="preserve"> a la Subdirección de Tránsito y Movilidad del Municipio de Oaxaca de Juárez, Oaxaca. </w:t>
      </w:r>
    </w:p>
    <w:p w14:paraId="20A96341" w14:textId="1F1788AF" w:rsidR="001D30E0" w:rsidRPr="003E244E" w:rsidRDefault="00132014" w:rsidP="00E47938">
      <w:pPr>
        <w:spacing w:before="240" w:after="0" w:line="360" w:lineRule="auto"/>
        <w:ind w:firstLine="567"/>
        <w:jc w:val="both"/>
        <w:rPr>
          <w:rFonts w:ascii="Arial" w:hAnsi="Arial" w:cs="Arial"/>
          <w:sz w:val="24"/>
          <w:szCs w:val="24"/>
        </w:rPr>
      </w:pPr>
      <w:r>
        <w:rPr>
          <w:rFonts w:ascii="Arial" w:hAnsi="Arial" w:cs="Arial"/>
          <w:sz w:val="24"/>
          <w:szCs w:val="24"/>
        </w:rPr>
        <w:t xml:space="preserve">Expone </w:t>
      </w:r>
      <w:r w:rsidR="00566108">
        <w:rPr>
          <w:rFonts w:ascii="Arial" w:hAnsi="Arial" w:cs="Arial"/>
          <w:sz w:val="24"/>
          <w:szCs w:val="24"/>
        </w:rPr>
        <w:t>el actor</w:t>
      </w:r>
      <w:r>
        <w:rPr>
          <w:rFonts w:ascii="Arial" w:hAnsi="Arial" w:cs="Arial"/>
          <w:sz w:val="24"/>
          <w:szCs w:val="24"/>
        </w:rPr>
        <w:t xml:space="preserve"> en </w:t>
      </w:r>
      <w:r w:rsidR="00566108">
        <w:rPr>
          <w:rFonts w:ascii="Arial" w:hAnsi="Arial" w:cs="Arial"/>
          <w:sz w:val="24"/>
          <w:szCs w:val="24"/>
        </w:rPr>
        <w:t>sus</w:t>
      </w:r>
      <w:r>
        <w:rPr>
          <w:rFonts w:ascii="Arial" w:hAnsi="Arial" w:cs="Arial"/>
          <w:sz w:val="24"/>
          <w:szCs w:val="24"/>
        </w:rPr>
        <w:t xml:space="preserve"> </w:t>
      </w:r>
      <w:r w:rsidR="00566108">
        <w:rPr>
          <w:rFonts w:ascii="Arial" w:hAnsi="Arial" w:cs="Arial"/>
          <w:sz w:val="24"/>
          <w:szCs w:val="24"/>
        </w:rPr>
        <w:t>conceptos</w:t>
      </w:r>
      <w:r w:rsidR="00E47938" w:rsidRPr="003E244E">
        <w:rPr>
          <w:rFonts w:ascii="Arial" w:hAnsi="Arial" w:cs="Arial"/>
          <w:sz w:val="24"/>
          <w:szCs w:val="24"/>
        </w:rPr>
        <w:t xml:space="preserve"> de impugnación, que existe violación a los artículos 16 de la Constitución Política d</w:t>
      </w:r>
      <w:r w:rsidR="002C1DC0">
        <w:rPr>
          <w:rFonts w:ascii="Arial" w:hAnsi="Arial" w:cs="Arial"/>
          <w:sz w:val="24"/>
          <w:szCs w:val="24"/>
        </w:rPr>
        <w:t xml:space="preserve">e los Estados Unidos Mexicanos y 17 fracción V </w:t>
      </w:r>
      <w:r w:rsidR="00E47938" w:rsidRPr="003E244E">
        <w:rPr>
          <w:rFonts w:ascii="Arial" w:hAnsi="Arial" w:cs="Arial"/>
          <w:sz w:val="24"/>
          <w:szCs w:val="24"/>
        </w:rPr>
        <w:t xml:space="preserve">de la Ley de Procedimiento y Justicia Administrativa para el Estado de Oaxaca, porque la demandada realiza una indebida fundamentación y motivación del acta de infracción impugnada, </w:t>
      </w:r>
      <w:r w:rsidR="00343A1A">
        <w:rPr>
          <w:rFonts w:ascii="Arial" w:hAnsi="Arial" w:cs="Arial"/>
          <w:sz w:val="24"/>
          <w:szCs w:val="24"/>
        </w:rPr>
        <w:t>ya que no se advierte en ella la descripción clara y completa de la conducta que satisface la hipótesis normativa</w:t>
      </w:r>
      <w:r w:rsidR="00D43F62">
        <w:rPr>
          <w:rFonts w:ascii="Arial" w:hAnsi="Arial" w:cs="Arial"/>
          <w:sz w:val="24"/>
          <w:szCs w:val="24"/>
        </w:rPr>
        <w:t xml:space="preserve"> que tipifique la conducta sancionadora.</w:t>
      </w:r>
    </w:p>
    <w:p w14:paraId="1D51653F" w14:textId="437856C1" w:rsidR="001D30E0" w:rsidRPr="003E244E" w:rsidRDefault="001D30E0" w:rsidP="001D30E0">
      <w:pPr>
        <w:spacing w:before="240" w:after="0" w:line="360" w:lineRule="auto"/>
        <w:ind w:firstLine="567"/>
        <w:jc w:val="both"/>
        <w:rPr>
          <w:rFonts w:ascii="Arial" w:hAnsi="Arial" w:cs="Arial"/>
          <w:sz w:val="24"/>
          <w:szCs w:val="24"/>
        </w:rPr>
      </w:pPr>
      <w:r w:rsidRPr="003E244E">
        <w:rPr>
          <w:rFonts w:ascii="Arial" w:hAnsi="Arial" w:cs="Arial"/>
          <w:sz w:val="24"/>
          <w:szCs w:val="24"/>
        </w:rPr>
        <w:t xml:space="preserve">Al respecto, la </w:t>
      </w:r>
      <w:r w:rsidRPr="00107B1D">
        <w:rPr>
          <w:rFonts w:ascii="Arial" w:hAnsi="Arial" w:cs="Arial"/>
          <w:b/>
          <w:sz w:val="24"/>
          <w:szCs w:val="24"/>
        </w:rPr>
        <w:t>autoridad demandada</w:t>
      </w:r>
      <w:r w:rsidRPr="003E244E">
        <w:rPr>
          <w:rFonts w:ascii="Arial" w:hAnsi="Arial" w:cs="Arial"/>
          <w:sz w:val="24"/>
          <w:szCs w:val="24"/>
        </w:rPr>
        <w:t xml:space="preserve"> </w:t>
      </w:r>
      <w:r w:rsidR="00F733B8" w:rsidRPr="003E244E">
        <w:rPr>
          <w:rFonts w:ascii="Arial" w:hAnsi="Arial" w:cs="Arial"/>
          <w:sz w:val="24"/>
          <w:szCs w:val="24"/>
        </w:rPr>
        <w:t xml:space="preserve">de manera general </w:t>
      </w:r>
      <w:r w:rsidRPr="003E244E">
        <w:rPr>
          <w:rFonts w:ascii="Arial" w:hAnsi="Arial" w:cs="Arial"/>
          <w:sz w:val="24"/>
          <w:szCs w:val="24"/>
        </w:rPr>
        <w:t xml:space="preserve">expone, que el acta de infracción </w:t>
      </w:r>
      <w:r w:rsidR="00F13B55" w:rsidRPr="003E244E">
        <w:rPr>
          <w:rFonts w:ascii="Arial" w:hAnsi="Arial" w:cs="Arial"/>
          <w:sz w:val="24"/>
          <w:szCs w:val="24"/>
        </w:rPr>
        <w:t xml:space="preserve">es legal, </w:t>
      </w:r>
      <w:r w:rsidR="00D43F62">
        <w:rPr>
          <w:rFonts w:ascii="Arial" w:hAnsi="Arial" w:cs="Arial"/>
          <w:sz w:val="24"/>
          <w:szCs w:val="24"/>
        </w:rPr>
        <w:t>pues fue emitida por una autoridad administrativa competente</w:t>
      </w:r>
      <w:r w:rsidR="00566108">
        <w:rPr>
          <w:rFonts w:ascii="Arial" w:hAnsi="Arial" w:cs="Arial"/>
          <w:sz w:val="24"/>
          <w:szCs w:val="24"/>
        </w:rPr>
        <w:t xml:space="preserve">, además, </w:t>
      </w:r>
      <w:r w:rsidR="00D94654">
        <w:rPr>
          <w:rFonts w:ascii="Arial" w:hAnsi="Arial" w:cs="Arial"/>
          <w:sz w:val="24"/>
          <w:szCs w:val="24"/>
        </w:rPr>
        <w:t>que el acta de infracción impugnada se encuentra debidamente fundada y motivada</w:t>
      </w:r>
      <w:r w:rsidR="00330757">
        <w:rPr>
          <w:rFonts w:ascii="Arial" w:hAnsi="Arial" w:cs="Arial"/>
          <w:sz w:val="24"/>
          <w:szCs w:val="24"/>
        </w:rPr>
        <w:t xml:space="preserve">. </w:t>
      </w:r>
    </w:p>
    <w:p w14:paraId="324D8A17" w14:textId="595407C0" w:rsidR="0038363A" w:rsidRPr="003E244E" w:rsidRDefault="00D43F62" w:rsidP="00534778">
      <w:pPr>
        <w:spacing w:before="240" w:after="0" w:line="360" w:lineRule="auto"/>
        <w:ind w:firstLine="567"/>
        <w:jc w:val="both"/>
        <w:rPr>
          <w:rFonts w:ascii="Arial" w:hAnsi="Arial" w:cs="Arial"/>
          <w:bCs/>
          <w:sz w:val="24"/>
          <w:szCs w:val="24"/>
        </w:rPr>
      </w:pPr>
      <w:r>
        <w:rPr>
          <w:rFonts w:ascii="Arial" w:hAnsi="Arial" w:cs="Arial"/>
          <w:sz w:val="24"/>
          <w:szCs w:val="24"/>
        </w:rPr>
        <w:t>Ahora bien, d</w:t>
      </w:r>
      <w:r w:rsidR="001D30E0" w:rsidRPr="003E244E">
        <w:rPr>
          <w:rFonts w:ascii="Arial" w:hAnsi="Arial" w:cs="Arial"/>
          <w:sz w:val="24"/>
          <w:szCs w:val="24"/>
        </w:rPr>
        <w:t>el análisis al act</w:t>
      </w:r>
      <w:r>
        <w:rPr>
          <w:rFonts w:ascii="Arial" w:hAnsi="Arial" w:cs="Arial"/>
          <w:sz w:val="24"/>
          <w:szCs w:val="24"/>
        </w:rPr>
        <w:t xml:space="preserve">a de infracción con número de folio </w:t>
      </w:r>
      <w:r w:rsidR="00700B15">
        <w:rPr>
          <w:rFonts w:ascii="Arial" w:hAnsi="Arial" w:cs="Arial"/>
          <w:b/>
          <w:sz w:val="24"/>
          <w:szCs w:val="24"/>
        </w:rPr>
        <w:t>**********</w:t>
      </w:r>
      <w:r w:rsidR="001D30E0" w:rsidRPr="003E244E">
        <w:rPr>
          <w:rFonts w:ascii="Arial" w:hAnsi="Arial" w:cs="Arial"/>
          <w:sz w:val="24"/>
          <w:szCs w:val="24"/>
        </w:rPr>
        <w:t xml:space="preserve">de </w:t>
      </w:r>
      <w:r w:rsidR="00402BDC">
        <w:rPr>
          <w:rFonts w:ascii="Arial" w:hAnsi="Arial" w:cs="Arial"/>
          <w:sz w:val="24"/>
          <w:szCs w:val="24"/>
        </w:rPr>
        <w:t xml:space="preserve">dos </w:t>
      </w:r>
      <w:r w:rsidR="002E2108">
        <w:rPr>
          <w:rFonts w:ascii="Arial" w:hAnsi="Arial" w:cs="Arial"/>
          <w:sz w:val="24"/>
          <w:szCs w:val="24"/>
        </w:rPr>
        <w:t xml:space="preserve">de marzo </w:t>
      </w:r>
      <w:r w:rsidR="00F733B8" w:rsidRPr="003E244E">
        <w:rPr>
          <w:rFonts w:ascii="Arial" w:hAnsi="Arial" w:cs="Arial"/>
          <w:sz w:val="24"/>
          <w:szCs w:val="24"/>
        </w:rPr>
        <w:t xml:space="preserve">de </w:t>
      </w:r>
      <w:r w:rsidR="001D30E0" w:rsidRPr="003E244E">
        <w:rPr>
          <w:rFonts w:ascii="Arial" w:hAnsi="Arial" w:cs="Arial"/>
          <w:sz w:val="24"/>
          <w:szCs w:val="24"/>
        </w:rPr>
        <w:t xml:space="preserve">dos mil </w:t>
      </w:r>
      <w:r w:rsidR="00422358" w:rsidRPr="003E244E">
        <w:rPr>
          <w:rFonts w:ascii="Arial" w:hAnsi="Arial" w:cs="Arial"/>
          <w:sz w:val="24"/>
          <w:szCs w:val="24"/>
        </w:rPr>
        <w:t>veinte</w:t>
      </w:r>
      <w:r w:rsidR="001D30E0" w:rsidRPr="003E244E">
        <w:rPr>
          <w:rFonts w:ascii="Arial" w:hAnsi="Arial" w:cs="Arial"/>
          <w:sz w:val="24"/>
          <w:szCs w:val="24"/>
        </w:rPr>
        <w:t xml:space="preserve">, </w:t>
      </w:r>
      <w:r>
        <w:rPr>
          <w:rFonts w:ascii="Arial" w:hAnsi="Arial" w:cs="Arial"/>
          <w:sz w:val="24"/>
          <w:szCs w:val="24"/>
        </w:rPr>
        <w:t xml:space="preserve">agregada a foja </w:t>
      </w:r>
      <w:r w:rsidR="00402BDC">
        <w:rPr>
          <w:rFonts w:ascii="Arial" w:hAnsi="Arial" w:cs="Arial"/>
          <w:sz w:val="24"/>
          <w:szCs w:val="24"/>
        </w:rPr>
        <w:t>10</w:t>
      </w:r>
      <w:r>
        <w:rPr>
          <w:rFonts w:ascii="Arial" w:hAnsi="Arial" w:cs="Arial"/>
          <w:sz w:val="24"/>
          <w:szCs w:val="24"/>
        </w:rPr>
        <w:t xml:space="preserve"> de autos </w:t>
      </w:r>
      <w:r w:rsidR="00422358" w:rsidRPr="003E244E">
        <w:rPr>
          <w:rFonts w:ascii="Arial" w:hAnsi="Arial" w:cs="Arial"/>
          <w:sz w:val="24"/>
          <w:szCs w:val="24"/>
        </w:rPr>
        <w:t xml:space="preserve">y </w:t>
      </w:r>
      <w:r w:rsidR="001D30E0" w:rsidRPr="003E244E">
        <w:rPr>
          <w:rFonts w:ascii="Arial" w:hAnsi="Arial" w:cs="Arial"/>
          <w:sz w:val="24"/>
          <w:szCs w:val="24"/>
        </w:rPr>
        <w:t>a la que se le concede pleno valor probatorio conforme lo dispuesto por el artículo 203 fracción I</w:t>
      </w:r>
      <w:r w:rsidR="001D30E0" w:rsidRPr="003E244E">
        <w:rPr>
          <w:rStyle w:val="Refdenotaalpie"/>
          <w:rFonts w:ascii="Arial" w:hAnsi="Arial" w:cs="Arial"/>
          <w:sz w:val="24"/>
          <w:szCs w:val="24"/>
        </w:rPr>
        <w:footnoteReference w:id="3"/>
      </w:r>
      <w:r w:rsidR="001D30E0" w:rsidRPr="003E244E">
        <w:rPr>
          <w:rFonts w:ascii="Arial" w:hAnsi="Arial" w:cs="Arial"/>
          <w:sz w:val="24"/>
          <w:szCs w:val="24"/>
        </w:rPr>
        <w:t xml:space="preserve"> de la Ley de Procedimiento y Justicia Administrativa para el Estado de Oaxaca, al ser un documento público, emitido por funcionario público en el uso de sus facultades; se advierte </w:t>
      </w:r>
      <w:r w:rsidR="00F13B55" w:rsidRPr="003E244E">
        <w:rPr>
          <w:rFonts w:ascii="Arial" w:hAnsi="Arial" w:cs="Arial"/>
          <w:sz w:val="24"/>
          <w:szCs w:val="24"/>
        </w:rPr>
        <w:t xml:space="preserve">de dicha documental </w:t>
      </w:r>
      <w:r w:rsidR="0038363A" w:rsidRPr="003E244E">
        <w:rPr>
          <w:rFonts w:ascii="Arial" w:hAnsi="Arial" w:cs="Arial"/>
          <w:sz w:val="24"/>
          <w:szCs w:val="24"/>
        </w:rPr>
        <w:t>que la demandada en la emisión de su acto señaló lo siguiente</w:t>
      </w:r>
      <w:r w:rsidR="00F733B8" w:rsidRPr="003E244E">
        <w:rPr>
          <w:rFonts w:ascii="Arial" w:hAnsi="Arial" w:cs="Arial"/>
          <w:sz w:val="24"/>
          <w:szCs w:val="24"/>
        </w:rPr>
        <w:t>:</w:t>
      </w:r>
    </w:p>
    <w:p w14:paraId="5ED207EC" w14:textId="40F96E1E" w:rsidR="002E2108" w:rsidRPr="002E2108" w:rsidRDefault="0038363A" w:rsidP="000B4F3C">
      <w:pPr>
        <w:spacing w:before="240" w:after="0" w:line="360" w:lineRule="auto"/>
        <w:ind w:firstLine="567"/>
        <w:jc w:val="both"/>
        <w:rPr>
          <w:rFonts w:ascii="Arial" w:hAnsi="Arial" w:cs="Arial"/>
          <w:bCs/>
          <w:i/>
          <w:sz w:val="24"/>
          <w:szCs w:val="24"/>
        </w:rPr>
      </w:pPr>
      <w:r w:rsidRPr="003E244E">
        <w:rPr>
          <w:rFonts w:ascii="Arial" w:hAnsi="Arial" w:cs="Arial"/>
          <w:bCs/>
          <w:sz w:val="24"/>
          <w:szCs w:val="24"/>
        </w:rPr>
        <w:t xml:space="preserve">En el apartado de </w:t>
      </w:r>
      <w:r w:rsidR="002E2108">
        <w:rPr>
          <w:rFonts w:ascii="Arial" w:hAnsi="Arial" w:cs="Arial"/>
          <w:bCs/>
          <w:sz w:val="24"/>
          <w:szCs w:val="24"/>
        </w:rPr>
        <w:t>faltas administrativas en relación al Reglamento de Vialidad para el Munic</w:t>
      </w:r>
      <w:r w:rsidR="00E37C50">
        <w:rPr>
          <w:rFonts w:ascii="Arial" w:hAnsi="Arial" w:cs="Arial"/>
          <w:bCs/>
          <w:sz w:val="24"/>
          <w:szCs w:val="24"/>
        </w:rPr>
        <w:t>ipio de Oaxaca de Juárez, marcó:</w:t>
      </w:r>
      <w:r w:rsidR="002E2108">
        <w:rPr>
          <w:rFonts w:ascii="Arial" w:hAnsi="Arial" w:cs="Arial"/>
          <w:bCs/>
          <w:sz w:val="24"/>
          <w:szCs w:val="24"/>
        </w:rPr>
        <w:t xml:space="preserve"> </w:t>
      </w:r>
      <w:r w:rsidR="002E2108">
        <w:rPr>
          <w:rFonts w:ascii="Arial" w:hAnsi="Arial" w:cs="Arial"/>
          <w:bCs/>
          <w:i/>
          <w:sz w:val="24"/>
          <w:szCs w:val="24"/>
        </w:rPr>
        <w:t>“</w:t>
      </w:r>
      <w:r w:rsidR="007F25DE">
        <w:rPr>
          <w:rFonts w:ascii="Arial" w:hAnsi="Arial" w:cs="Arial"/>
          <w:bCs/>
          <w:i/>
          <w:sz w:val="24"/>
          <w:szCs w:val="24"/>
        </w:rPr>
        <w:t>ESTACIONARSE EN CAJONES PARA PERSONAS CON DISCAPACIDAD ARTÍCULO 86 FRACCIÓN</w:t>
      </w:r>
      <w:r w:rsidR="002E2108">
        <w:rPr>
          <w:rFonts w:ascii="Arial" w:hAnsi="Arial" w:cs="Arial"/>
          <w:bCs/>
          <w:i/>
          <w:sz w:val="24"/>
          <w:szCs w:val="24"/>
        </w:rPr>
        <w:t xml:space="preserve"> </w:t>
      </w:r>
      <w:r w:rsidR="007F25DE">
        <w:rPr>
          <w:rFonts w:ascii="Arial" w:hAnsi="Arial" w:cs="Arial"/>
          <w:bCs/>
          <w:i/>
          <w:sz w:val="24"/>
          <w:szCs w:val="24"/>
        </w:rPr>
        <w:t>XX</w:t>
      </w:r>
      <w:r w:rsidR="001C53B4">
        <w:rPr>
          <w:rFonts w:ascii="Arial" w:hAnsi="Arial" w:cs="Arial"/>
          <w:bCs/>
          <w:i/>
          <w:sz w:val="24"/>
          <w:szCs w:val="24"/>
        </w:rPr>
        <w:t>I”</w:t>
      </w:r>
    </w:p>
    <w:p w14:paraId="63B75458" w14:textId="346F6A8D" w:rsidR="0038363A" w:rsidRPr="00E37C50" w:rsidRDefault="001C53B4" w:rsidP="000B4F3C">
      <w:pPr>
        <w:spacing w:before="240" w:after="0" w:line="360" w:lineRule="auto"/>
        <w:ind w:firstLine="567"/>
        <w:jc w:val="both"/>
        <w:rPr>
          <w:rFonts w:ascii="Arial" w:hAnsi="Arial" w:cs="Arial"/>
          <w:bCs/>
          <w:i/>
          <w:iCs/>
          <w:sz w:val="24"/>
          <w:szCs w:val="24"/>
        </w:rPr>
      </w:pPr>
      <w:r>
        <w:rPr>
          <w:rFonts w:ascii="Arial" w:hAnsi="Arial" w:cs="Arial"/>
          <w:bCs/>
          <w:sz w:val="24"/>
          <w:szCs w:val="24"/>
        </w:rPr>
        <w:t xml:space="preserve">En el rubro de </w:t>
      </w:r>
      <w:r w:rsidR="0038363A" w:rsidRPr="003E244E">
        <w:rPr>
          <w:rFonts w:ascii="Arial" w:hAnsi="Arial" w:cs="Arial"/>
          <w:bCs/>
          <w:sz w:val="24"/>
          <w:szCs w:val="24"/>
        </w:rPr>
        <w:t>“</w:t>
      </w:r>
      <w:r w:rsidR="0038363A" w:rsidRPr="003E244E">
        <w:rPr>
          <w:rFonts w:ascii="Arial" w:hAnsi="Arial" w:cs="Arial"/>
          <w:bCs/>
          <w:i/>
          <w:sz w:val="24"/>
          <w:szCs w:val="24"/>
        </w:rPr>
        <w:t>MOTIVACIÓN</w:t>
      </w:r>
      <w:r w:rsidR="0038363A" w:rsidRPr="003E244E">
        <w:rPr>
          <w:rFonts w:ascii="Arial" w:hAnsi="Arial" w:cs="Arial"/>
          <w:bCs/>
          <w:sz w:val="24"/>
          <w:szCs w:val="24"/>
        </w:rPr>
        <w:t xml:space="preserve">” </w:t>
      </w:r>
      <w:r w:rsidR="00E37C50">
        <w:rPr>
          <w:rFonts w:ascii="Arial" w:hAnsi="Arial" w:cs="Arial"/>
          <w:bCs/>
          <w:sz w:val="24"/>
          <w:szCs w:val="24"/>
        </w:rPr>
        <w:t xml:space="preserve">señaló: </w:t>
      </w:r>
      <w:r w:rsidR="00E37C50">
        <w:rPr>
          <w:rFonts w:ascii="Arial" w:hAnsi="Arial" w:cs="Arial"/>
          <w:bCs/>
          <w:i/>
          <w:sz w:val="24"/>
          <w:szCs w:val="24"/>
        </w:rPr>
        <w:t>“vehículo estacionado en cajón para personas con discapacidad, sin holograma visible, se espera por tiempo prudente, no se aproxima nadie”</w:t>
      </w:r>
    </w:p>
    <w:p w14:paraId="0B2B9275" w14:textId="7F6A67A6" w:rsidR="0038363A" w:rsidRPr="007F4DFA" w:rsidRDefault="001C53B4" w:rsidP="0038363A">
      <w:pPr>
        <w:spacing w:before="240" w:after="0" w:line="360" w:lineRule="auto"/>
        <w:ind w:firstLine="567"/>
        <w:jc w:val="both"/>
        <w:rPr>
          <w:rFonts w:ascii="Arial" w:hAnsi="Arial" w:cs="Arial"/>
          <w:bCs/>
          <w:i/>
          <w:iCs/>
          <w:sz w:val="24"/>
          <w:szCs w:val="24"/>
        </w:rPr>
      </w:pPr>
      <w:r>
        <w:rPr>
          <w:rFonts w:ascii="Arial" w:hAnsi="Arial" w:cs="Arial"/>
          <w:bCs/>
          <w:sz w:val="24"/>
          <w:szCs w:val="24"/>
        </w:rPr>
        <w:lastRenderedPageBreak/>
        <w:t>Y, e</w:t>
      </w:r>
      <w:r w:rsidR="0038363A" w:rsidRPr="003E244E">
        <w:rPr>
          <w:rFonts w:ascii="Arial" w:hAnsi="Arial" w:cs="Arial"/>
          <w:bCs/>
          <w:sz w:val="24"/>
          <w:szCs w:val="24"/>
        </w:rPr>
        <w:t>n el apartado “</w:t>
      </w:r>
      <w:r>
        <w:rPr>
          <w:rFonts w:ascii="Arial" w:hAnsi="Arial" w:cs="Arial"/>
          <w:bCs/>
          <w:i/>
          <w:sz w:val="24"/>
          <w:szCs w:val="24"/>
        </w:rPr>
        <w:t>FUNDAMENTACIÓN”</w:t>
      </w:r>
      <w:r w:rsidR="0038363A" w:rsidRPr="003E244E">
        <w:rPr>
          <w:rFonts w:ascii="Arial" w:hAnsi="Arial" w:cs="Arial"/>
          <w:bCs/>
          <w:sz w:val="24"/>
          <w:szCs w:val="24"/>
        </w:rPr>
        <w:t xml:space="preserve"> </w:t>
      </w:r>
      <w:r w:rsidR="00BA281A">
        <w:rPr>
          <w:rFonts w:ascii="Arial" w:hAnsi="Arial" w:cs="Arial"/>
          <w:bCs/>
          <w:sz w:val="24"/>
          <w:szCs w:val="24"/>
        </w:rPr>
        <w:t>indicó</w:t>
      </w:r>
      <w:r w:rsidR="0048209E">
        <w:rPr>
          <w:rFonts w:ascii="Arial" w:hAnsi="Arial" w:cs="Arial"/>
          <w:bCs/>
          <w:sz w:val="24"/>
          <w:szCs w:val="24"/>
        </w:rPr>
        <w:t>:</w:t>
      </w:r>
      <w:r w:rsidR="00BA281A">
        <w:rPr>
          <w:rFonts w:ascii="Arial" w:hAnsi="Arial" w:cs="Arial"/>
          <w:bCs/>
          <w:sz w:val="24"/>
          <w:szCs w:val="24"/>
        </w:rPr>
        <w:t xml:space="preserve"> </w:t>
      </w:r>
      <w:r w:rsidR="007F4DFA">
        <w:rPr>
          <w:rFonts w:ascii="Arial" w:hAnsi="Arial" w:cs="Arial"/>
          <w:bCs/>
          <w:sz w:val="24"/>
          <w:szCs w:val="24"/>
        </w:rPr>
        <w:t>“</w:t>
      </w:r>
      <w:r w:rsidR="00DC7B7F">
        <w:rPr>
          <w:rFonts w:ascii="Arial" w:hAnsi="Arial" w:cs="Arial"/>
          <w:bCs/>
          <w:i/>
          <w:iCs/>
          <w:sz w:val="24"/>
          <w:szCs w:val="24"/>
        </w:rPr>
        <w:t>artículo 86 fracción XXI</w:t>
      </w:r>
      <w:r w:rsidR="009D06E9">
        <w:rPr>
          <w:rFonts w:ascii="Arial" w:hAnsi="Arial" w:cs="Arial"/>
          <w:bCs/>
          <w:i/>
          <w:iCs/>
          <w:sz w:val="24"/>
          <w:szCs w:val="24"/>
        </w:rPr>
        <w:t xml:space="preserve"> del Reglamento de Vialidad del Municipio de Oaxaca de Juárez</w:t>
      </w:r>
      <w:r>
        <w:rPr>
          <w:rFonts w:ascii="Arial" w:hAnsi="Arial" w:cs="Arial"/>
          <w:bCs/>
          <w:i/>
          <w:iCs/>
          <w:sz w:val="24"/>
          <w:szCs w:val="24"/>
        </w:rPr>
        <w:t>…</w:t>
      </w:r>
      <w:r w:rsidR="009D06E9">
        <w:rPr>
          <w:rFonts w:ascii="Arial" w:hAnsi="Arial" w:cs="Arial"/>
          <w:bCs/>
          <w:i/>
          <w:iCs/>
          <w:sz w:val="24"/>
          <w:szCs w:val="24"/>
        </w:rPr>
        <w:t>”</w:t>
      </w:r>
    </w:p>
    <w:p w14:paraId="50375C9F" w14:textId="2A0EC2DF" w:rsidR="0038363A" w:rsidRPr="003E244E" w:rsidRDefault="0038363A" w:rsidP="00761706">
      <w:pPr>
        <w:spacing w:before="240" w:after="0" w:line="360" w:lineRule="auto"/>
        <w:ind w:firstLine="567"/>
        <w:jc w:val="both"/>
        <w:rPr>
          <w:rFonts w:ascii="Arial" w:hAnsi="Arial" w:cs="Arial"/>
          <w:bCs/>
          <w:sz w:val="24"/>
          <w:szCs w:val="24"/>
        </w:rPr>
      </w:pPr>
      <w:r w:rsidRPr="003E244E">
        <w:rPr>
          <w:rFonts w:ascii="Arial" w:hAnsi="Arial" w:cs="Arial"/>
          <w:bCs/>
          <w:sz w:val="24"/>
          <w:szCs w:val="24"/>
        </w:rPr>
        <w:t xml:space="preserve">De lo anterior se evidencia, que la demandada </w:t>
      </w:r>
      <w:r w:rsidR="00761706">
        <w:rPr>
          <w:rFonts w:ascii="Arial" w:hAnsi="Arial" w:cs="Arial"/>
          <w:bCs/>
          <w:sz w:val="24"/>
          <w:szCs w:val="24"/>
        </w:rPr>
        <w:t>no explicó a</w:t>
      </w:r>
      <w:r w:rsidRPr="003E244E">
        <w:rPr>
          <w:rFonts w:ascii="Arial" w:hAnsi="Arial" w:cs="Arial"/>
          <w:bCs/>
          <w:sz w:val="24"/>
          <w:szCs w:val="24"/>
        </w:rPr>
        <w:t xml:space="preserve"> detalle cómo es que se percató de que </w:t>
      </w:r>
      <w:r w:rsidR="00422358" w:rsidRPr="003E244E">
        <w:rPr>
          <w:rFonts w:ascii="Arial" w:hAnsi="Arial" w:cs="Arial"/>
          <w:bCs/>
          <w:sz w:val="24"/>
          <w:szCs w:val="24"/>
        </w:rPr>
        <w:t>e</w:t>
      </w:r>
      <w:r w:rsidR="001C53B4">
        <w:rPr>
          <w:rFonts w:ascii="Arial" w:hAnsi="Arial" w:cs="Arial"/>
          <w:bCs/>
          <w:sz w:val="24"/>
          <w:szCs w:val="24"/>
        </w:rPr>
        <w:t>l conductor estacionó su vehículo en un lugar prohibido</w:t>
      </w:r>
      <w:r w:rsidRPr="003E244E">
        <w:rPr>
          <w:rFonts w:ascii="Arial" w:hAnsi="Arial" w:cs="Arial"/>
          <w:bCs/>
          <w:sz w:val="24"/>
          <w:szCs w:val="24"/>
        </w:rPr>
        <w:t xml:space="preserve">, en todo caso, porqué dicha acción constituye una infracción al Reglamento de Vialidad del Municipio de </w:t>
      </w:r>
      <w:r w:rsidR="006E275E">
        <w:rPr>
          <w:rFonts w:ascii="Arial" w:hAnsi="Arial" w:cs="Arial"/>
          <w:bCs/>
          <w:sz w:val="24"/>
          <w:szCs w:val="24"/>
        </w:rPr>
        <w:t xml:space="preserve">Oaxaca de Juárez, Oaxaca. </w:t>
      </w:r>
    </w:p>
    <w:p w14:paraId="76E92536" w14:textId="1030E44B" w:rsidR="0038363A" w:rsidRPr="003E244E" w:rsidRDefault="0038363A" w:rsidP="00D0538B">
      <w:pPr>
        <w:spacing w:before="240" w:after="0" w:line="360" w:lineRule="auto"/>
        <w:ind w:firstLine="709"/>
        <w:jc w:val="both"/>
        <w:rPr>
          <w:rFonts w:ascii="Arial" w:hAnsi="Arial" w:cs="Arial"/>
          <w:bCs/>
          <w:sz w:val="24"/>
          <w:szCs w:val="24"/>
        </w:rPr>
      </w:pPr>
      <w:r w:rsidRPr="003E244E">
        <w:rPr>
          <w:rFonts w:ascii="Arial" w:hAnsi="Arial" w:cs="Arial"/>
          <w:bCs/>
          <w:sz w:val="24"/>
          <w:szCs w:val="24"/>
        </w:rPr>
        <w:t xml:space="preserve">Es por ello, que el acta de infracción de tránsito </w:t>
      </w:r>
      <w:r w:rsidR="00761706">
        <w:rPr>
          <w:rFonts w:ascii="Arial" w:hAnsi="Arial" w:cs="Arial"/>
          <w:bCs/>
          <w:sz w:val="24"/>
          <w:szCs w:val="24"/>
        </w:rPr>
        <w:t xml:space="preserve">con número de </w:t>
      </w:r>
      <w:r w:rsidRPr="003E244E">
        <w:rPr>
          <w:rFonts w:ascii="Arial" w:hAnsi="Arial" w:cs="Arial"/>
          <w:bCs/>
          <w:sz w:val="24"/>
          <w:szCs w:val="24"/>
        </w:rPr>
        <w:t xml:space="preserve">folio </w:t>
      </w:r>
      <w:r w:rsidR="00700B15">
        <w:rPr>
          <w:rFonts w:ascii="Arial" w:hAnsi="Arial" w:cs="Arial"/>
          <w:b/>
          <w:bCs/>
          <w:sz w:val="24"/>
          <w:szCs w:val="24"/>
        </w:rPr>
        <w:t>**********</w:t>
      </w:r>
      <w:r w:rsidR="002E1B03">
        <w:rPr>
          <w:rFonts w:ascii="Arial" w:hAnsi="Arial" w:cs="Arial"/>
          <w:b/>
          <w:bCs/>
          <w:sz w:val="24"/>
          <w:szCs w:val="24"/>
        </w:rPr>
        <w:t>,</w:t>
      </w:r>
      <w:r w:rsidR="00F71339" w:rsidRPr="003E244E">
        <w:rPr>
          <w:rFonts w:ascii="Arial" w:hAnsi="Arial" w:cs="Arial"/>
          <w:bCs/>
          <w:sz w:val="24"/>
          <w:szCs w:val="24"/>
        </w:rPr>
        <w:t xml:space="preserve"> </w:t>
      </w:r>
      <w:r w:rsidRPr="003E244E">
        <w:rPr>
          <w:rFonts w:ascii="Arial" w:hAnsi="Arial" w:cs="Arial"/>
          <w:bCs/>
          <w:sz w:val="24"/>
          <w:szCs w:val="24"/>
        </w:rPr>
        <w:t>de</w:t>
      </w:r>
      <w:r w:rsidR="00C40264">
        <w:rPr>
          <w:rFonts w:ascii="Arial" w:hAnsi="Arial" w:cs="Arial"/>
          <w:bCs/>
          <w:sz w:val="24"/>
          <w:szCs w:val="24"/>
        </w:rPr>
        <w:t xml:space="preserve"> </w:t>
      </w:r>
      <w:r w:rsidR="00DC7B7F">
        <w:rPr>
          <w:rFonts w:ascii="Arial" w:hAnsi="Arial" w:cs="Arial"/>
          <w:bCs/>
          <w:sz w:val="24"/>
          <w:szCs w:val="24"/>
        </w:rPr>
        <w:t>dos</w:t>
      </w:r>
      <w:r w:rsidR="001C53B4">
        <w:rPr>
          <w:rFonts w:ascii="Arial" w:hAnsi="Arial" w:cs="Arial"/>
          <w:bCs/>
          <w:sz w:val="24"/>
          <w:szCs w:val="24"/>
        </w:rPr>
        <w:t xml:space="preserve"> de marzo</w:t>
      </w:r>
      <w:r w:rsidR="009D06E9">
        <w:rPr>
          <w:rFonts w:ascii="Arial" w:hAnsi="Arial" w:cs="Arial"/>
          <w:bCs/>
          <w:sz w:val="24"/>
          <w:szCs w:val="24"/>
        </w:rPr>
        <w:t xml:space="preserve"> </w:t>
      </w:r>
      <w:r w:rsidR="009224E8" w:rsidRPr="003E244E">
        <w:rPr>
          <w:rFonts w:ascii="Arial" w:hAnsi="Arial" w:cs="Arial"/>
          <w:bCs/>
          <w:sz w:val="24"/>
          <w:szCs w:val="24"/>
        </w:rPr>
        <w:t>de dos mil veinte</w:t>
      </w:r>
      <w:r w:rsidRPr="003E244E">
        <w:rPr>
          <w:rFonts w:ascii="Arial" w:hAnsi="Arial" w:cs="Arial"/>
          <w:bCs/>
          <w:sz w:val="24"/>
          <w:szCs w:val="24"/>
        </w:rPr>
        <w:t>, incumple con lo estatuido por el artículo 17 fracción V</w:t>
      </w:r>
      <w:r w:rsidRPr="003E244E">
        <w:rPr>
          <w:rStyle w:val="Refdenotaalpie"/>
          <w:rFonts w:ascii="Arial" w:hAnsi="Arial" w:cs="Arial"/>
          <w:bCs/>
          <w:sz w:val="24"/>
          <w:szCs w:val="24"/>
        </w:rPr>
        <w:footnoteReference w:id="4"/>
      </w:r>
      <w:r w:rsidRPr="003E244E">
        <w:rPr>
          <w:rFonts w:ascii="Arial" w:hAnsi="Arial" w:cs="Arial"/>
          <w:bCs/>
          <w:sz w:val="24"/>
          <w:szCs w:val="24"/>
        </w:rPr>
        <w:t xml:space="preserve"> de la Ley de Procedimiento y Justicia Administrativa para el Estado de Oaxaca</w:t>
      </w:r>
      <w:r w:rsidR="00761706">
        <w:rPr>
          <w:rFonts w:ascii="Arial" w:hAnsi="Arial" w:cs="Arial"/>
          <w:bCs/>
          <w:sz w:val="24"/>
          <w:szCs w:val="24"/>
        </w:rPr>
        <w:t xml:space="preserve">, pues no indicó </w:t>
      </w:r>
      <w:r w:rsidR="009712D0">
        <w:rPr>
          <w:rFonts w:ascii="Arial" w:hAnsi="Arial" w:cs="Arial"/>
          <w:bCs/>
          <w:sz w:val="24"/>
          <w:szCs w:val="24"/>
        </w:rPr>
        <w:t>y explicó</w:t>
      </w:r>
      <w:r w:rsidRPr="003E244E">
        <w:rPr>
          <w:rFonts w:ascii="Arial" w:hAnsi="Arial" w:cs="Arial"/>
          <w:bCs/>
          <w:sz w:val="24"/>
          <w:szCs w:val="24"/>
        </w:rPr>
        <w:t xml:space="preserve"> las razones especiales, circunstancias específicas o causas particulares que llevaron a la enjuic</w:t>
      </w:r>
      <w:r w:rsidR="00D0538B">
        <w:rPr>
          <w:rFonts w:ascii="Arial" w:hAnsi="Arial" w:cs="Arial"/>
          <w:bCs/>
          <w:sz w:val="24"/>
          <w:szCs w:val="24"/>
        </w:rPr>
        <w:t xml:space="preserve">iada a determinar </w:t>
      </w:r>
      <w:r w:rsidR="00D7623A">
        <w:rPr>
          <w:rFonts w:ascii="Arial" w:hAnsi="Arial" w:cs="Arial"/>
          <w:bCs/>
          <w:sz w:val="24"/>
          <w:szCs w:val="24"/>
        </w:rPr>
        <w:t>que en el presente caso se tipificaba la infracción contenida en el artículo</w:t>
      </w:r>
      <w:r w:rsidR="00DC7B7F">
        <w:rPr>
          <w:rFonts w:ascii="Arial" w:hAnsi="Arial" w:cs="Arial"/>
          <w:bCs/>
          <w:sz w:val="24"/>
          <w:szCs w:val="24"/>
        </w:rPr>
        <w:t xml:space="preserve"> 86 fracción XXI</w:t>
      </w:r>
      <w:r w:rsidR="00E012E1">
        <w:rPr>
          <w:rFonts w:ascii="Arial" w:hAnsi="Arial" w:cs="Arial"/>
          <w:bCs/>
          <w:sz w:val="24"/>
          <w:szCs w:val="24"/>
        </w:rPr>
        <w:t xml:space="preserve"> </w:t>
      </w:r>
      <w:r w:rsidR="00D7623A">
        <w:rPr>
          <w:rFonts w:ascii="Arial" w:hAnsi="Arial" w:cs="Arial"/>
          <w:bCs/>
          <w:sz w:val="24"/>
          <w:szCs w:val="24"/>
        </w:rPr>
        <w:t xml:space="preserve">del Reglamento de Vialidad para el Municipio de Oaxaca de Juárez. </w:t>
      </w:r>
    </w:p>
    <w:p w14:paraId="69458692" w14:textId="5DB83379" w:rsidR="0038363A" w:rsidRPr="003E244E" w:rsidRDefault="0038363A" w:rsidP="0038363A">
      <w:pPr>
        <w:spacing w:before="240" w:after="0" w:line="360" w:lineRule="auto"/>
        <w:ind w:firstLine="709"/>
        <w:jc w:val="both"/>
        <w:rPr>
          <w:rFonts w:ascii="Arial" w:hAnsi="Arial" w:cs="Arial"/>
          <w:sz w:val="24"/>
          <w:szCs w:val="24"/>
        </w:rPr>
      </w:pPr>
      <w:r w:rsidRPr="003E244E">
        <w:rPr>
          <w:rFonts w:ascii="Arial" w:hAnsi="Arial" w:cs="Arial"/>
          <w:bCs/>
          <w:sz w:val="24"/>
          <w:szCs w:val="24"/>
        </w:rPr>
        <w:t xml:space="preserve">Tienen aplicación a la presente resolución las jurisprudencias </w:t>
      </w:r>
      <w:r w:rsidRPr="003E244E">
        <w:rPr>
          <w:rFonts w:ascii="Arial" w:hAnsi="Arial" w:cs="Arial"/>
          <w:sz w:val="24"/>
          <w:szCs w:val="24"/>
        </w:rPr>
        <w:t>V.2o. J/32 y I.6o.C J/52, emitidas por el Segundo Tribunal Colegiado del Quinto Circuito y Sexto Tribunal Colegiado en materia civil del Primer Circuito, de la octava y novena épocas, publicadas en la Gaceta del Semanario Judicial de la Federación, en las páginas 49 y 2127, la primera en el número 54 de junio de 1992, y la segunda en el Tomo XXV de enero de 2007, de rubro y texto siguientes:</w:t>
      </w:r>
      <w:r w:rsidR="00E84B00" w:rsidRPr="003E244E">
        <w:rPr>
          <w:rFonts w:ascii="Arial" w:hAnsi="Arial" w:cs="Arial"/>
          <w:sz w:val="24"/>
          <w:szCs w:val="24"/>
        </w:rPr>
        <w:t xml:space="preserve"> </w:t>
      </w:r>
    </w:p>
    <w:p w14:paraId="2B4875EB"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w:t>
      </w:r>
      <w:r w:rsidRPr="00D0538B">
        <w:rPr>
          <w:rFonts w:ascii="Arial" w:hAnsi="Arial" w:cs="Arial"/>
          <w:i/>
          <w:szCs w:val="24"/>
        </w:rPr>
        <w:t>. De acuerdo con el artículo 16 de la Constitución Federal, todo acto de autoridad debe estar adecuada y suficientemente fundado y motivado, entendiéndose por lo primero que ha de expresar con precisión el precepto legal aplicable al caso y, por lo segundo, que también deben señalarse, con precisión, las circunstancias especiales, razones particulares o causas inmediatas que se hayan tenido en consideración para la emisión del acto; siendo necesario, además, que exista adecuación entre los motivos aducidos y las normas aplicables, es decir, que en el caso concreto se configuren las hipótesis normativas.”</w:t>
      </w:r>
    </w:p>
    <w:p w14:paraId="15E07AE9" w14:textId="77777777" w:rsidR="0038363A" w:rsidRPr="00D0538B" w:rsidRDefault="0038363A" w:rsidP="00D0538B">
      <w:pPr>
        <w:spacing w:before="240" w:after="0" w:line="276" w:lineRule="auto"/>
        <w:ind w:left="567" w:right="474" w:firstLine="284"/>
        <w:jc w:val="both"/>
        <w:rPr>
          <w:rFonts w:ascii="Arial" w:hAnsi="Arial" w:cs="Arial"/>
          <w:i/>
          <w:szCs w:val="24"/>
        </w:rPr>
      </w:pPr>
      <w:r w:rsidRPr="00D0538B">
        <w:rPr>
          <w:rFonts w:ascii="Arial" w:hAnsi="Arial" w:cs="Arial"/>
          <w:i/>
          <w:szCs w:val="24"/>
        </w:rPr>
        <w:t>“</w:t>
      </w:r>
      <w:r w:rsidRPr="00D0538B">
        <w:rPr>
          <w:rFonts w:ascii="Arial" w:hAnsi="Arial" w:cs="Arial"/>
          <w:b/>
          <w:i/>
          <w:szCs w:val="24"/>
        </w:rPr>
        <w:t>FUNDAMENTACIÓN Y MOTIVACIÓN. SU DISTINCIÓN ENTRE SU FALTA Y CUANDO ES INDEBIDA</w:t>
      </w:r>
      <w:r w:rsidRPr="00D0538B">
        <w:rPr>
          <w:rFonts w:ascii="Arial" w:hAnsi="Arial" w:cs="Arial"/>
          <w:i/>
          <w:szCs w:val="24"/>
        </w:rPr>
        <w:t xml:space="preserve">. Debe distinguirse entre la falta y la indebida fundamentación y motivación; toda vez que por lo primero se entiende la ausencia total de la cita de la norma en que se apoya una resolución y de las circunstancias especiales o razones particulares que se tuvieron en cuenta para su emisión; mientras que la diversa hipótesis se actualiza cuando en la sentencia o acto se citan preceptos legales, pero no son aplicables al caso concreto y se exponen las razones que la autoridad tuvo para dictar la resolución, pero no corresponden al caso específico, </w:t>
      </w:r>
      <w:r w:rsidRPr="00D0538B">
        <w:rPr>
          <w:rFonts w:ascii="Arial" w:hAnsi="Arial" w:cs="Arial"/>
          <w:i/>
          <w:szCs w:val="24"/>
        </w:rPr>
        <w:lastRenderedPageBreak/>
        <w:t>objeto de decisión, o bien, cuando no existe adecuación entre los motivos invocados en el acto de autoridad y las normas aplicables a éste.”</w:t>
      </w:r>
    </w:p>
    <w:p w14:paraId="5FD7FB82" w14:textId="6ABBE42E" w:rsidR="00F733B8" w:rsidRPr="001A788B" w:rsidRDefault="00F733B8" w:rsidP="001A788B">
      <w:pPr>
        <w:spacing w:before="240" w:after="0" w:line="360" w:lineRule="auto"/>
        <w:ind w:firstLine="567"/>
        <w:jc w:val="both"/>
        <w:rPr>
          <w:rFonts w:ascii="Arial" w:hAnsi="Arial" w:cs="Arial"/>
          <w:sz w:val="24"/>
          <w:szCs w:val="24"/>
        </w:rPr>
      </w:pPr>
      <w:r w:rsidRPr="003E244E">
        <w:rPr>
          <w:rFonts w:ascii="Arial" w:hAnsi="Arial" w:cs="Arial"/>
          <w:bCs/>
          <w:sz w:val="24"/>
          <w:szCs w:val="24"/>
        </w:rPr>
        <w:t xml:space="preserve">Por estas razones, se declara la </w:t>
      </w:r>
      <w:r w:rsidRPr="003E244E">
        <w:rPr>
          <w:rFonts w:ascii="Arial" w:hAnsi="Arial" w:cs="Arial"/>
          <w:b/>
          <w:bCs/>
          <w:sz w:val="24"/>
          <w:szCs w:val="24"/>
        </w:rPr>
        <w:t>NULIDAD LISA Y LLANA</w:t>
      </w:r>
      <w:r w:rsidRPr="003E244E">
        <w:rPr>
          <w:rFonts w:ascii="Arial" w:hAnsi="Arial" w:cs="Arial"/>
          <w:bCs/>
          <w:sz w:val="24"/>
          <w:szCs w:val="24"/>
        </w:rPr>
        <w:t xml:space="preserve"> del acta de infracción de tránsito</w:t>
      </w:r>
      <w:r w:rsidR="004B0A25">
        <w:rPr>
          <w:rFonts w:ascii="Arial" w:hAnsi="Arial" w:cs="Arial"/>
          <w:bCs/>
          <w:sz w:val="24"/>
          <w:szCs w:val="24"/>
        </w:rPr>
        <w:t xml:space="preserve"> con número de </w:t>
      </w:r>
      <w:r w:rsidRPr="003E244E">
        <w:rPr>
          <w:rFonts w:ascii="Arial" w:hAnsi="Arial" w:cs="Arial"/>
          <w:bCs/>
          <w:sz w:val="24"/>
          <w:szCs w:val="24"/>
        </w:rPr>
        <w:t xml:space="preserve">folio </w:t>
      </w:r>
      <w:r w:rsidR="00700B15">
        <w:rPr>
          <w:rFonts w:ascii="Arial" w:hAnsi="Arial" w:cs="Arial"/>
          <w:b/>
          <w:bCs/>
          <w:sz w:val="24"/>
          <w:szCs w:val="24"/>
        </w:rPr>
        <w:t>**********</w:t>
      </w:r>
      <w:r w:rsidRPr="003E244E">
        <w:rPr>
          <w:rFonts w:ascii="Arial" w:hAnsi="Arial" w:cs="Arial"/>
          <w:bCs/>
          <w:sz w:val="24"/>
          <w:szCs w:val="24"/>
        </w:rPr>
        <w:t xml:space="preserve"> de </w:t>
      </w:r>
      <w:r w:rsidR="00334FD0">
        <w:rPr>
          <w:rFonts w:ascii="Arial" w:hAnsi="Arial" w:cs="Arial"/>
          <w:bCs/>
          <w:sz w:val="24"/>
          <w:szCs w:val="24"/>
        </w:rPr>
        <w:t xml:space="preserve">dos </w:t>
      </w:r>
      <w:r w:rsidR="001C53B4">
        <w:rPr>
          <w:rFonts w:ascii="Arial" w:hAnsi="Arial" w:cs="Arial"/>
          <w:bCs/>
          <w:sz w:val="24"/>
          <w:szCs w:val="24"/>
        </w:rPr>
        <w:t>de marzo</w:t>
      </w:r>
      <w:r w:rsidR="009224E8" w:rsidRPr="003E244E">
        <w:rPr>
          <w:rFonts w:ascii="Arial" w:hAnsi="Arial" w:cs="Arial"/>
          <w:bCs/>
          <w:sz w:val="24"/>
          <w:szCs w:val="24"/>
        </w:rPr>
        <w:t xml:space="preserve"> </w:t>
      </w:r>
      <w:r w:rsidR="0038363A" w:rsidRPr="003E244E">
        <w:rPr>
          <w:rFonts w:ascii="Arial" w:hAnsi="Arial" w:cs="Arial"/>
          <w:bCs/>
          <w:sz w:val="24"/>
          <w:szCs w:val="24"/>
        </w:rPr>
        <w:t>d</w:t>
      </w:r>
      <w:r w:rsidRPr="003E244E">
        <w:rPr>
          <w:rFonts w:ascii="Arial" w:hAnsi="Arial" w:cs="Arial"/>
          <w:bCs/>
          <w:sz w:val="24"/>
          <w:szCs w:val="24"/>
        </w:rPr>
        <w:t xml:space="preserve">e dos mil </w:t>
      </w:r>
      <w:r w:rsidR="009224E8" w:rsidRPr="003E244E">
        <w:rPr>
          <w:rFonts w:ascii="Arial" w:hAnsi="Arial" w:cs="Arial"/>
          <w:bCs/>
          <w:sz w:val="24"/>
          <w:szCs w:val="24"/>
        </w:rPr>
        <w:t>veinte</w:t>
      </w:r>
      <w:r w:rsidRPr="003E244E">
        <w:rPr>
          <w:rFonts w:ascii="Arial" w:hAnsi="Arial" w:cs="Arial"/>
          <w:bCs/>
          <w:sz w:val="24"/>
          <w:szCs w:val="24"/>
        </w:rPr>
        <w:t xml:space="preserve">, así como nulos los actos posteriores que se hayan realizado como consecuencia de la misma; por tanto, y para estar en condiciones de restituir al administrado en el pleno goce de sus derechos afectado, </w:t>
      </w:r>
      <w:r w:rsidRPr="003E244E">
        <w:rPr>
          <w:rFonts w:ascii="Arial" w:hAnsi="Arial" w:cs="Arial"/>
          <w:b/>
          <w:bCs/>
          <w:sz w:val="24"/>
          <w:szCs w:val="24"/>
        </w:rPr>
        <w:t>se ordena</w:t>
      </w:r>
      <w:r w:rsidRPr="003E244E">
        <w:rPr>
          <w:rFonts w:ascii="Arial" w:hAnsi="Arial" w:cs="Arial"/>
          <w:bCs/>
          <w:sz w:val="24"/>
          <w:szCs w:val="24"/>
        </w:rPr>
        <w:t xml:space="preserve"> a</w:t>
      </w:r>
      <w:r w:rsidR="00334FD0">
        <w:rPr>
          <w:rFonts w:ascii="Arial" w:hAnsi="Arial" w:cs="Arial"/>
          <w:bCs/>
          <w:sz w:val="24"/>
          <w:szCs w:val="24"/>
        </w:rPr>
        <w:t xml:space="preserve"> </w:t>
      </w:r>
      <w:r w:rsidRPr="003E244E">
        <w:rPr>
          <w:rFonts w:ascii="Arial" w:hAnsi="Arial" w:cs="Arial"/>
          <w:bCs/>
          <w:sz w:val="24"/>
          <w:szCs w:val="24"/>
        </w:rPr>
        <w:t>l</w:t>
      </w:r>
      <w:r w:rsidR="00334FD0">
        <w:rPr>
          <w:rFonts w:ascii="Arial" w:hAnsi="Arial" w:cs="Arial"/>
          <w:bCs/>
          <w:sz w:val="24"/>
          <w:szCs w:val="24"/>
        </w:rPr>
        <w:t>a</w:t>
      </w:r>
      <w:r w:rsidRPr="003E244E">
        <w:rPr>
          <w:rFonts w:ascii="Arial" w:hAnsi="Arial" w:cs="Arial"/>
          <w:bCs/>
          <w:sz w:val="24"/>
          <w:szCs w:val="24"/>
        </w:rPr>
        <w:t xml:space="preserve"> </w:t>
      </w:r>
      <w:r w:rsidR="002905D9" w:rsidRPr="003E244E">
        <w:rPr>
          <w:rFonts w:ascii="Arial" w:hAnsi="Arial" w:cs="Arial"/>
          <w:sz w:val="24"/>
          <w:szCs w:val="24"/>
        </w:rPr>
        <w:t>Policía</w:t>
      </w:r>
      <w:r w:rsidR="002905D9">
        <w:rPr>
          <w:rFonts w:ascii="Arial" w:hAnsi="Arial" w:cs="Arial"/>
          <w:sz w:val="24"/>
          <w:szCs w:val="24"/>
        </w:rPr>
        <w:t xml:space="preserve"> </w:t>
      </w:r>
      <w:r w:rsidR="002905D9" w:rsidRPr="003E244E">
        <w:rPr>
          <w:rFonts w:ascii="Arial" w:hAnsi="Arial" w:cs="Arial"/>
          <w:sz w:val="24"/>
          <w:szCs w:val="24"/>
        </w:rPr>
        <w:t>Vial</w:t>
      </w:r>
      <w:r w:rsidR="00A011A5">
        <w:rPr>
          <w:rFonts w:ascii="Arial" w:hAnsi="Arial" w:cs="Arial"/>
          <w:sz w:val="24"/>
          <w:szCs w:val="24"/>
        </w:rPr>
        <w:t xml:space="preserve"> </w:t>
      </w:r>
      <w:r w:rsidR="002905D9">
        <w:rPr>
          <w:rFonts w:ascii="Arial" w:hAnsi="Arial" w:cs="Arial"/>
          <w:sz w:val="24"/>
          <w:szCs w:val="24"/>
        </w:rPr>
        <w:t>con número estadístico</w:t>
      </w:r>
      <w:r w:rsidR="002905D9" w:rsidRPr="003E244E">
        <w:rPr>
          <w:rFonts w:ascii="Arial" w:hAnsi="Arial" w:cs="Arial"/>
          <w:sz w:val="24"/>
          <w:szCs w:val="24"/>
        </w:rPr>
        <w:t xml:space="preserve"> </w:t>
      </w:r>
      <w:r w:rsidR="001C53B4">
        <w:rPr>
          <w:rFonts w:ascii="Arial" w:hAnsi="Arial" w:cs="Arial"/>
          <w:sz w:val="24"/>
          <w:szCs w:val="24"/>
        </w:rPr>
        <w:t>PV-</w:t>
      </w:r>
      <w:r w:rsidR="00334FD0">
        <w:rPr>
          <w:rFonts w:ascii="Arial" w:hAnsi="Arial" w:cs="Arial"/>
          <w:sz w:val="24"/>
          <w:szCs w:val="24"/>
        </w:rPr>
        <w:t>250</w:t>
      </w:r>
      <w:r w:rsidR="002905D9">
        <w:rPr>
          <w:rFonts w:ascii="Arial" w:hAnsi="Arial" w:cs="Arial"/>
          <w:sz w:val="24"/>
          <w:szCs w:val="24"/>
        </w:rPr>
        <w:t xml:space="preserve"> </w:t>
      </w:r>
      <w:r w:rsidR="00334FD0">
        <w:rPr>
          <w:rFonts w:ascii="Arial" w:hAnsi="Arial" w:cs="Arial"/>
          <w:sz w:val="24"/>
          <w:szCs w:val="24"/>
        </w:rPr>
        <w:t>adscrita</w:t>
      </w:r>
      <w:r w:rsidR="002905D9" w:rsidRPr="003E244E">
        <w:rPr>
          <w:rFonts w:ascii="Arial" w:hAnsi="Arial" w:cs="Arial"/>
          <w:sz w:val="24"/>
          <w:szCs w:val="24"/>
        </w:rPr>
        <w:t xml:space="preserve"> a la </w:t>
      </w:r>
      <w:r w:rsidR="002905D9">
        <w:rPr>
          <w:rFonts w:ascii="Arial" w:hAnsi="Arial" w:cs="Arial"/>
          <w:sz w:val="24"/>
          <w:szCs w:val="24"/>
        </w:rPr>
        <w:t>Subdirección de Tránsito y Movilidad del Municipio de Oaxaca de Juárez</w:t>
      </w:r>
      <w:r w:rsidR="002905D9" w:rsidRPr="003E244E">
        <w:rPr>
          <w:rFonts w:ascii="Arial" w:hAnsi="Arial" w:cs="Arial"/>
          <w:sz w:val="24"/>
          <w:szCs w:val="24"/>
        </w:rPr>
        <w:t>, Oaxaca</w:t>
      </w:r>
      <w:r w:rsidRPr="003E244E">
        <w:rPr>
          <w:rFonts w:ascii="Arial" w:hAnsi="Arial" w:cs="Arial"/>
          <w:bCs/>
          <w:sz w:val="24"/>
          <w:szCs w:val="24"/>
        </w:rPr>
        <w:t xml:space="preserve">, </w:t>
      </w:r>
      <w:r w:rsidRPr="001A788B">
        <w:rPr>
          <w:rFonts w:ascii="Arial" w:hAnsi="Arial" w:cs="Arial"/>
          <w:b/>
          <w:bCs/>
          <w:sz w:val="24"/>
          <w:szCs w:val="24"/>
        </w:rPr>
        <w:t>proceda a la cancelación de la citada acta de infracción</w:t>
      </w:r>
      <w:r w:rsidR="00E84B00" w:rsidRPr="001A788B">
        <w:rPr>
          <w:rFonts w:ascii="Arial" w:hAnsi="Arial" w:cs="Arial"/>
          <w:b/>
          <w:bCs/>
          <w:sz w:val="24"/>
          <w:szCs w:val="24"/>
        </w:rPr>
        <w:t xml:space="preserve"> del sistema correspondiente</w:t>
      </w:r>
      <w:r w:rsidRPr="003E244E">
        <w:rPr>
          <w:rFonts w:ascii="Arial" w:hAnsi="Arial" w:cs="Arial"/>
          <w:bCs/>
          <w:sz w:val="24"/>
          <w:szCs w:val="24"/>
        </w:rPr>
        <w:t>.</w:t>
      </w:r>
      <w:r w:rsidR="00E84B00" w:rsidRPr="003E244E">
        <w:rPr>
          <w:rFonts w:ascii="Arial" w:hAnsi="Arial" w:cs="Arial"/>
          <w:sz w:val="24"/>
          <w:szCs w:val="24"/>
        </w:rPr>
        <w:t xml:space="preserve"> </w:t>
      </w:r>
    </w:p>
    <w:p w14:paraId="7BD89346" w14:textId="1A4B67DB" w:rsidR="00F733B8" w:rsidRPr="003E244E" w:rsidRDefault="00F71339" w:rsidP="00F733B8">
      <w:pPr>
        <w:spacing w:before="240" w:after="0" w:line="360" w:lineRule="auto"/>
        <w:ind w:firstLine="709"/>
        <w:jc w:val="both"/>
        <w:rPr>
          <w:sz w:val="24"/>
          <w:szCs w:val="24"/>
        </w:rPr>
      </w:pPr>
      <w:r w:rsidRPr="003E244E">
        <w:rPr>
          <w:rFonts w:ascii="Arial" w:hAnsi="Arial" w:cs="Arial"/>
          <w:bCs/>
          <w:sz w:val="24"/>
          <w:szCs w:val="24"/>
        </w:rPr>
        <w:t xml:space="preserve">Al respecto, </w:t>
      </w:r>
      <w:r w:rsidR="00F733B8" w:rsidRPr="003E244E">
        <w:rPr>
          <w:rFonts w:ascii="Arial" w:hAnsi="Arial" w:cs="Arial"/>
          <w:bCs/>
          <w:sz w:val="24"/>
          <w:szCs w:val="24"/>
        </w:rPr>
        <w:t>se cita la jurisprudencia de la novena época dictada por el Séptimo Tribunal Colegiado en Materia Administrativa del Primer Circuito que aparece en la página 2212 del Semanario Judicial de la Federación y su Gaceta a Tomo XXII de octubre de 2005, bajo el rubro y texto siguientes:</w:t>
      </w:r>
      <w:r w:rsidR="00E84B00" w:rsidRPr="003E244E">
        <w:rPr>
          <w:rFonts w:ascii="Arial" w:hAnsi="Arial" w:cs="Arial"/>
          <w:sz w:val="24"/>
          <w:szCs w:val="24"/>
        </w:rPr>
        <w:t xml:space="preserve"> - - </w:t>
      </w:r>
      <w:r w:rsidR="007370AD" w:rsidRPr="003E244E">
        <w:rPr>
          <w:rFonts w:ascii="Arial" w:hAnsi="Arial" w:cs="Arial"/>
          <w:sz w:val="24"/>
          <w:szCs w:val="24"/>
        </w:rPr>
        <w:t xml:space="preserve">- </w:t>
      </w:r>
    </w:p>
    <w:p w14:paraId="3C033580" w14:textId="19C01637" w:rsidR="00931314" w:rsidRPr="002905D9" w:rsidRDefault="00F733B8" w:rsidP="002905D9">
      <w:pPr>
        <w:spacing w:before="240" w:after="0" w:line="276" w:lineRule="auto"/>
        <w:ind w:left="426" w:right="333"/>
        <w:jc w:val="both"/>
        <w:rPr>
          <w:rFonts w:ascii="Arial" w:hAnsi="Arial" w:cs="Arial"/>
          <w:b/>
          <w:bCs/>
          <w:szCs w:val="24"/>
        </w:rPr>
      </w:pPr>
      <w:r w:rsidRPr="001A788B">
        <w:rPr>
          <w:rFonts w:ascii="Arial" w:hAnsi="Arial" w:cs="Arial"/>
          <w:i/>
          <w:szCs w:val="24"/>
        </w:rPr>
        <w:t>“</w:t>
      </w:r>
      <w:r w:rsidRPr="001A788B">
        <w:rPr>
          <w:rFonts w:ascii="Arial" w:hAnsi="Arial" w:cs="Arial"/>
          <w:b/>
          <w:i/>
          <w:szCs w:val="24"/>
        </w:rPr>
        <w:t>NULIDAD. REGLAS PARA SU DETERMINACIÓN EN EL JUICIO CONTENCIOSO ADMINISTRATIVO EN EL DISTRITO FEDERAL</w:t>
      </w:r>
      <w:r w:rsidRPr="001A788B">
        <w:rPr>
          <w:rFonts w:ascii="Arial" w:hAnsi="Arial" w:cs="Arial"/>
          <w:i/>
          <w:szCs w:val="24"/>
        </w:rPr>
        <w:t>. Los artículos 80 a 82 de la Ley del Tribunal de lo Contencioso Administrativo del Distrito Federal, no prevén textualmente las figuras jurídicas de "nulidad lisa y llana" o "nulidad para efectos", limitándose a precisar que dicho tribunal podrá decretar la nulidad de los actos impugnados, y que sus sentencias habrán de ejecutarse en los términos que dispongan éstas. A efecto de determinar si la nulidad decretada por las Salas de dicho órgano contencioso administrativo debe ser lisa y llana, o en su defecto, para efectos, deberá estarse a los criterios jurisprudenciales en la materia, así como a los principios que rigen el derecho administrativo. Se decretará la nulidad lisa y llana cuando el acto impugnado adolezca de vicios ostensibles y particularmente graves, que bajo ninguna forma pueden ser convalidados; el resultado jurídico de este tipo de nulidad implica la existencia de cosa juzgada, por lo que la autoridad demandada no podrá emitir una nueva resolución en el mismo sentido; por ejemplo, la incompetencia del servidor público que emitió el acto impugnado, y por regla general, en los asuntos en que el Tribunal de lo Contencioso Administrativo del Distrito Federal estudie el fondo del asunto, determinando que la conducta del particular está justificada por alguna norma de carácter general, o que los hechos que generaron el acto administrativo o fiscal no encuadran en el supuesto normativo invocado por la demandada. Por otra parte, la nulidad para efectos procede en los casos en que el acto impugnado contenga vicios subsanables, o que los mismos se encuentren en el procedimiento que le dio origen, lo que doctrinalmente se conoce como vicios de nulidad relativa; la consecuencia jurídica de dicha determinación obliga a la autoridad a subsanar tales ilicitudes, ya sea reponiendo el procedimiento o dictando una nueva determinación; de manera ejemplificativa, y no restrictiva, se pueden citar defectos u omisiones en el llamamiento al procedimiento administrativo (emplazamiento); no brindar oportunidad de probar y alegar; indebida fundamentación y motivación; y el no constreñimiento de la resolución a la cuestión debatida, que se forma con la pretensión del Estado y las defensas del particular, como sería la falta o indebida valoración de pruebas.”</w:t>
      </w:r>
    </w:p>
    <w:p w14:paraId="050AD006" w14:textId="47B1391D" w:rsidR="00D40F9C" w:rsidRPr="00673CB1" w:rsidRDefault="006C77A1" w:rsidP="00CC1AC4">
      <w:pPr>
        <w:spacing w:before="240" w:after="0" w:line="360" w:lineRule="auto"/>
        <w:ind w:right="49" w:firstLine="708"/>
        <w:jc w:val="both"/>
        <w:rPr>
          <w:rFonts w:ascii="Arial" w:hAnsi="Arial" w:cs="Arial"/>
          <w:sz w:val="24"/>
          <w:szCs w:val="24"/>
        </w:rPr>
      </w:pPr>
      <w:r>
        <w:rPr>
          <w:rFonts w:ascii="Arial" w:hAnsi="Arial" w:cs="Arial"/>
          <w:b/>
          <w:bCs/>
          <w:sz w:val="24"/>
          <w:szCs w:val="24"/>
        </w:rPr>
        <w:lastRenderedPageBreak/>
        <w:t>SEXTO</w:t>
      </w:r>
      <w:r w:rsidR="00D40F9C" w:rsidRPr="00D40F9C">
        <w:rPr>
          <w:rFonts w:ascii="Arial" w:hAnsi="Arial" w:cs="Arial"/>
          <w:b/>
          <w:bCs/>
          <w:sz w:val="24"/>
          <w:szCs w:val="24"/>
        </w:rPr>
        <w:t>.</w:t>
      </w:r>
      <w:r w:rsidR="00882E5D">
        <w:rPr>
          <w:rFonts w:ascii="Arial" w:hAnsi="Arial" w:cs="Arial"/>
          <w:sz w:val="24"/>
          <w:szCs w:val="24"/>
        </w:rPr>
        <w:t xml:space="preserve">- </w:t>
      </w:r>
      <w:r w:rsidR="00D40F9C" w:rsidRPr="00D40F9C">
        <w:rPr>
          <w:rFonts w:ascii="Arial" w:hAnsi="Arial" w:cs="Arial"/>
          <w:sz w:val="24"/>
          <w:szCs w:val="24"/>
        </w:rPr>
        <w:t xml:space="preserve">Así también, procede la devolución y entrega al actor </w:t>
      </w:r>
      <w:r w:rsidR="00700B15">
        <w:rPr>
          <w:rFonts w:ascii="Arial" w:hAnsi="Arial" w:cs="Arial"/>
          <w:b/>
          <w:bCs/>
          <w:sz w:val="24"/>
          <w:szCs w:val="24"/>
        </w:rPr>
        <w:t>**********</w:t>
      </w:r>
      <w:r w:rsidR="00CC1AC4">
        <w:rPr>
          <w:rFonts w:ascii="Arial" w:hAnsi="Arial" w:cs="Arial"/>
          <w:sz w:val="24"/>
          <w:szCs w:val="24"/>
        </w:rPr>
        <w:t xml:space="preserve"> de la cantidad de</w:t>
      </w:r>
      <w:r w:rsidR="00334FD0">
        <w:rPr>
          <w:rFonts w:ascii="Arial" w:hAnsi="Arial" w:cs="Arial"/>
          <w:sz w:val="24"/>
          <w:szCs w:val="24"/>
        </w:rPr>
        <w:t xml:space="preserve"> $3,785</w:t>
      </w:r>
      <w:r w:rsidR="00635A67">
        <w:rPr>
          <w:rFonts w:ascii="Arial" w:hAnsi="Arial" w:cs="Arial"/>
          <w:sz w:val="24"/>
          <w:szCs w:val="24"/>
        </w:rPr>
        <w:t xml:space="preserve">.00 </w:t>
      </w:r>
      <w:r w:rsidR="00D40F9C" w:rsidRPr="00D40F9C">
        <w:rPr>
          <w:rFonts w:ascii="Arial" w:hAnsi="Arial" w:cs="Arial"/>
          <w:sz w:val="24"/>
          <w:szCs w:val="24"/>
        </w:rPr>
        <w:t>(</w:t>
      </w:r>
      <w:r w:rsidR="00334FD0">
        <w:rPr>
          <w:rFonts w:ascii="Arial" w:hAnsi="Arial" w:cs="Arial"/>
          <w:sz w:val="24"/>
          <w:szCs w:val="24"/>
        </w:rPr>
        <w:t>tres mil setecientos ochenta y cinco</w:t>
      </w:r>
      <w:r w:rsidR="00CC1AC4">
        <w:rPr>
          <w:rFonts w:ascii="Arial" w:hAnsi="Arial" w:cs="Arial"/>
          <w:sz w:val="24"/>
          <w:szCs w:val="24"/>
        </w:rPr>
        <w:t xml:space="preserve"> </w:t>
      </w:r>
      <w:r w:rsidR="003128CF">
        <w:rPr>
          <w:rFonts w:ascii="Arial" w:hAnsi="Arial" w:cs="Arial"/>
          <w:sz w:val="24"/>
          <w:szCs w:val="24"/>
        </w:rPr>
        <w:t>pesos 00</w:t>
      </w:r>
      <w:r w:rsidR="00D40F9C" w:rsidRPr="00D40F9C">
        <w:rPr>
          <w:rFonts w:ascii="Arial" w:hAnsi="Arial" w:cs="Arial"/>
          <w:sz w:val="24"/>
          <w:szCs w:val="24"/>
        </w:rPr>
        <w:t xml:space="preserve">/100 M.N.) consignada en el recibo oficial con número de folio </w:t>
      </w:r>
      <w:r w:rsidR="00700B15">
        <w:rPr>
          <w:rFonts w:ascii="Arial" w:hAnsi="Arial" w:cs="Arial"/>
          <w:b/>
          <w:bCs/>
          <w:sz w:val="24"/>
          <w:szCs w:val="24"/>
        </w:rPr>
        <w:t>**********</w:t>
      </w:r>
      <w:r w:rsidR="00D40F9C" w:rsidRPr="00D40F9C">
        <w:rPr>
          <w:rFonts w:ascii="Arial" w:hAnsi="Arial" w:cs="Arial"/>
          <w:sz w:val="24"/>
          <w:szCs w:val="24"/>
        </w:rPr>
        <w:t xml:space="preserve">, de </w:t>
      </w:r>
      <w:r w:rsidR="00334FD0">
        <w:rPr>
          <w:rFonts w:ascii="Arial" w:hAnsi="Arial" w:cs="Arial"/>
          <w:sz w:val="24"/>
          <w:szCs w:val="24"/>
        </w:rPr>
        <w:t>tres</w:t>
      </w:r>
      <w:r w:rsidR="001C53B4">
        <w:rPr>
          <w:rFonts w:ascii="Arial" w:hAnsi="Arial" w:cs="Arial"/>
          <w:sz w:val="24"/>
          <w:szCs w:val="24"/>
        </w:rPr>
        <w:t xml:space="preserve"> de marzo</w:t>
      </w:r>
      <w:r w:rsidR="00673CB1">
        <w:rPr>
          <w:rFonts w:ascii="Arial" w:hAnsi="Arial" w:cs="Arial"/>
          <w:sz w:val="24"/>
          <w:szCs w:val="24"/>
        </w:rPr>
        <w:t xml:space="preserve"> de dos mil veinte</w:t>
      </w:r>
      <w:r w:rsidR="00D40F9C" w:rsidRPr="00D40F9C">
        <w:rPr>
          <w:rFonts w:ascii="Arial" w:hAnsi="Arial" w:cs="Arial"/>
          <w:sz w:val="24"/>
          <w:szCs w:val="24"/>
        </w:rPr>
        <w:t xml:space="preserve">, por parte de la </w:t>
      </w:r>
      <w:r w:rsidR="001B368D">
        <w:rPr>
          <w:rFonts w:ascii="Arial" w:hAnsi="Arial" w:cs="Arial"/>
          <w:sz w:val="24"/>
          <w:szCs w:val="24"/>
        </w:rPr>
        <w:t>Unidad de Recaudación Municipal de</w:t>
      </w:r>
      <w:r w:rsidR="00D40F9C" w:rsidRPr="00D40F9C">
        <w:rPr>
          <w:rFonts w:ascii="Arial" w:hAnsi="Arial" w:cs="Arial"/>
          <w:sz w:val="24"/>
          <w:szCs w:val="24"/>
        </w:rPr>
        <w:t xml:space="preserve"> Oaxaca</w:t>
      </w:r>
      <w:r w:rsidR="009F6D54">
        <w:rPr>
          <w:rFonts w:ascii="Arial" w:hAnsi="Arial" w:cs="Arial"/>
          <w:sz w:val="24"/>
          <w:szCs w:val="24"/>
        </w:rPr>
        <w:t xml:space="preserve"> de Juárez, Oaxaca.</w:t>
      </w:r>
    </w:p>
    <w:p w14:paraId="0ADB3858" w14:textId="24BF2E09"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Esto es así, ya que, si se declaró la nulidad del acta de infracción número </w:t>
      </w:r>
      <w:r w:rsidR="00700B15">
        <w:rPr>
          <w:rFonts w:ascii="Arial" w:hAnsi="Arial" w:cs="Arial"/>
          <w:b/>
          <w:bCs/>
          <w:sz w:val="24"/>
          <w:szCs w:val="24"/>
        </w:rPr>
        <w:t>**********</w:t>
      </w:r>
      <w:r w:rsidR="001C53B4">
        <w:rPr>
          <w:rFonts w:ascii="Arial" w:hAnsi="Arial" w:cs="Arial"/>
          <w:b/>
          <w:bCs/>
          <w:sz w:val="24"/>
          <w:szCs w:val="24"/>
        </w:rPr>
        <w:t xml:space="preserve"> </w:t>
      </w:r>
      <w:r w:rsidRPr="00D40F9C">
        <w:rPr>
          <w:rFonts w:ascii="Arial" w:hAnsi="Arial" w:cs="Arial"/>
          <w:sz w:val="24"/>
          <w:szCs w:val="24"/>
        </w:rPr>
        <w:t xml:space="preserve">de </w:t>
      </w:r>
      <w:r w:rsidR="00334FD0">
        <w:rPr>
          <w:rFonts w:ascii="Arial" w:hAnsi="Arial" w:cs="Arial"/>
          <w:sz w:val="24"/>
          <w:szCs w:val="24"/>
        </w:rPr>
        <w:t>dos</w:t>
      </w:r>
      <w:r w:rsidR="001C53B4">
        <w:rPr>
          <w:rFonts w:ascii="Arial" w:hAnsi="Arial" w:cs="Arial"/>
          <w:sz w:val="24"/>
          <w:szCs w:val="24"/>
        </w:rPr>
        <w:t xml:space="preserve"> de marzo</w:t>
      </w:r>
      <w:r w:rsidR="001D2EDF">
        <w:rPr>
          <w:rFonts w:ascii="Arial" w:hAnsi="Arial" w:cs="Arial"/>
          <w:sz w:val="24"/>
          <w:szCs w:val="24"/>
        </w:rPr>
        <w:t xml:space="preserve"> de dos mil veinte</w:t>
      </w:r>
      <w:r w:rsidRPr="00D40F9C">
        <w:rPr>
          <w:rFonts w:ascii="Arial" w:hAnsi="Arial" w:cs="Arial"/>
          <w:sz w:val="24"/>
          <w:szCs w:val="24"/>
        </w:rPr>
        <w:t>, la consecuencia es la devolución de la</w:t>
      </w:r>
      <w:r w:rsidR="001C53B4">
        <w:rPr>
          <w:rFonts w:ascii="Arial" w:hAnsi="Arial" w:cs="Arial"/>
          <w:sz w:val="24"/>
          <w:szCs w:val="24"/>
        </w:rPr>
        <w:t xml:space="preserve"> cantidad</w:t>
      </w:r>
      <w:r w:rsidR="00673CB1">
        <w:rPr>
          <w:rFonts w:ascii="Arial" w:hAnsi="Arial" w:cs="Arial"/>
          <w:sz w:val="24"/>
          <w:szCs w:val="24"/>
        </w:rPr>
        <w:t xml:space="preserve"> </w:t>
      </w:r>
      <w:r w:rsidRPr="00D40F9C">
        <w:rPr>
          <w:rFonts w:ascii="Arial" w:hAnsi="Arial" w:cs="Arial"/>
          <w:sz w:val="24"/>
          <w:szCs w:val="24"/>
        </w:rPr>
        <w:t>ya señalada, ello por derivar de un acto viciado.</w:t>
      </w:r>
    </w:p>
    <w:p w14:paraId="170D4A5C" w14:textId="06A42F00" w:rsidR="00D40F9C" w:rsidRPr="00D40F9C" w:rsidRDefault="00D40F9C" w:rsidP="00D40F9C">
      <w:pPr>
        <w:spacing w:before="240" w:after="0" w:line="360" w:lineRule="auto"/>
        <w:ind w:right="49" w:firstLine="708"/>
        <w:jc w:val="both"/>
        <w:rPr>
          <w:rFonts w:ascii="Arial" w:hAnsi="Arial" w:cs="Arial"/>
          <w:sz w:val="24"/>
          <w:szCs w:val="24"/>
        </w:rPr>
      </w:pPr>
      <w:r w:rsidRPr="00D40F9C">
        <w:rPr>
          <w:rFonts w:ascii="Arial" w:hAnsi="Arial" w:cs="Arial"/>
          <w:sz w:val="24"/>
          <w:szCs w:val="24"/>
        </w:rPr>
        <w:t xml:space="preserve"> Resulta aplicable la Jurisprudencia de la Séptima Época con número de registro 252103, de los Tribunales Colegiados de Circuito, publicado en el Semanario Judicial de la Federación, 121-126 sexta parte, materia común, página 280, de rubro y texto siguientes: </w:t>
      </w:r>
    </w:p>
    <w:p w14:paraId="52228B07" w14:textId="123C7066" w:rsidR="00842B44" w:rsidRPr="00842B44" w:rsidRDefault="00D40F9C" w:rsidP="00842B44">
      <w:pPr>
        <w:spacing w:before="240" w:line="240" w:lineRule="auto"/>
        <w:ind w:left="567" w:right="333" w:firstLine="708"/>
        <w:jc w:val="both"/>
        <w:rPr>
          <w:rFonts w:ascii="Arial" w:hAnsi="Arial" w:cs="Arial"/>
          <w:i/>
          <w:iCs/>
        </w:rPr>
      </w:pPr>
      <w:r w:rsidRPr="001D2EDF">
        <w:rPr>
          <w:rFonts w:ascii="Arial" w:hAnsi="Arial" w:cs="Arial"/>
          <w:i/>
          <w:iCs/>
        </w:rPr>
        <w:t>“</w:t>
      </w:r>
      <w:r w:rsidRPr="001D2EDF">
        <w:rPr>
          <w:rFonts w:ascii="Arial" w:hAnsi="Arial" w:cs="Arial"/>
          <w:b/>
          <w:bCs/>
          <w:i/>
          <w:iCs/>
        </w:rPr>
        <w:t>ACTOS VICIADOS, FRUTOS DE</w:t>
      </w:r>
      <w:r w:rsidRPr="001D2EDF">
        <w:rPr>
          <w:rFonts w:ascii="Arial" w:hAnsi="Arial" w:cs="Arial"/>
          <w:i/>
          <w:iCs/>
        </w:rPr>
        <w:t>. 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14:paraId="76D93F28" w14:textId="1BADD558" w:rsidR="00842B44" w:rsidRDefault="00ED7E17" w:rsidP="00842B44">
      <w:pPr>
        <w:spacing w:line="360" w:lineRule="auto"/>
        <w:ind w:right="51" w:firstLine="567"/>
        <w:jc w:val="both"/>
        <w:rPr>
          <w:rFonts w:ascii="Arial" w:hAnsi="Arial" w:cs="Arial"/>
          <w:sz w:val="24"/>
          <w:szCs w:val="24"/>
        </w:rPr>
      </w:pPr>
      <w:r>
        <w:rPr>
          <w:rFonts w:ascii="Arial" w:hAnsi="Arial" w:cs="Arial"/>
          <w:b/>
          <w:sz w:val="24"/>
          <w:szCs w:val="24"/>
        </w:rPr>
        <w:t>SÉPTIMO</w:t>
      </w:r>
      <w:r w:rsidR="00842B44">
        <w:rPr>
          <w:rFonts w:ascii="Arial" w:hAnsi="Arial" w:cs="Arial"/>
          <w:b/>
          <w:sz w:val="24"/>
          <w:szCs w:val="24"/>
        </w:rPr>
        <w:t>.</w:t>
      </w:r>
      <w:r w:rsidR="00842B44">
        <w:rPr>
          <w:rFonts w:ascii="Arial" w:hAnsi="Arial" w:cs="Arial"/>
          <w:sz w:val="24"/>
          <w:szCs w:val="24"/>
        </w:rPr>
        <w:t xml:space="preserve"> Los artículos 14, 27 y 28 de la Ley de Encierros y Depósitos de Vehículos para el Estado de Oaxaca, indican:</w:t>
      </w:r>
    </w:p>
    <w:p w14:paraId="0758E3FC" w14:textId="77777777" w:rsidR="00842B44" w:rsidRDefault="00842B44" w:rsidP="00842B44">
      <w:pPr>
        <w:spacing w:line="360" w:lineRule="auto"/>
        <w:ind w:left="567" w:right="566" w:firstLine="567"/>
        <w:jc w:val="both"/>
        <w:rPr>
          <w:rFonts w:ascii="Arial" w:hAnsi="Arial" w:cs="Arial"/>
          <w:i/>
          <w:iCs/>
        </w:rPr>
      </w:pPr>
      <w:r>
        <w:rPr>
          <w:rFonts w:ascii="Arial" w:hAnsi="Arial" w:cs="Arial"/>
          <w:b/>
          <w:bCs/>
          <w:i/>
          <w:iCs/>
        </w:rPr>
        <w:t xml:space="preserve">“Artículo 14. </w:t>
      </w:r>
      <w:r>
        <w:rPr>
          <w:rFonts w:ascii="Arial" w:hAnsi="Arial" w:cs="Arial"/>
          <w:i/>
          <w:iCs/>
        </w:rPr>
        <w:t>El servicio público de arrastre vehicular corresponde originariamente al Estado y a los municipios, quienes podrán prestarlos, por sí mismos o a través de terceros, en cuyo caso otorgará la concesión que corresponda en términos de la presente Ley</w:t>
      </w:r>
    </w:p>
    <w:p w14:paraId="782EF729" w14:textId="77777777" w:rsidR="00842B44" w:rsidRDefault="00842B44" w:rsidP="00842B44">
      <w:pPr>
        <w:spacing w:line="360" w:lineRule="auto"/>
        <w:ind w:left="567" w:right="566" w:firstLine="567"/>
        <w:jc w:val="both"/>
        <w:rPr>
          <w:rFonts w:ascii="Arial" w:hAnsi="Arial" w:cs="Arial"/>
          <w:i/>
          <w:iCs/>
        </w:rPr>
      </w:pPr>
      <w:r>
        <w:rPr>
          <w:rFonts w:ascii="Arial" w:hAnsi="Arial" w:cs="Arial"/>
          <w:b/>
          <w:bCs/>
          <w:i/>
          <w:iCs/>
        </w:rPr>
        <w:t>Artículo 27.</w:t>
      </w:r>
      <w:r>
        <w:rPr>
          <w:rFonts w:ascii="Arial" w:hAnsi="Arial" w:cs="Arial"/>
          <w:i/>
          <w:iCs/>
        </w:rPr>
        <w:t xml:space="preserve"> Las concesiones para la prestación de los servicios públicos que regula la presente Ley, serán otorgadas por la Secretaría de conformidad con esta Ley y su Reglamento.</w:t>
      </w:r>
    </w:p>
    <w:p w14:paraId="3CCCDE13" w14:textId="77777777" w:rsidR="00842B44" w:rsidRDefault="00842B44" w:rsidP="00842B44">
      <w:pPr>
        <w:spacing w:line="360" w:lineRule="auto"/>
        <w:ind w:left="567" w:right="566" w:firstLine="567"/>
        <w:jc w:val="both"/>
        <w:rPr>
          <w:rFonts w:ascii="Arial" w:hAnsi="Arial" w:cs="Arial"/>
          <w:i/>
          <w:iCs/>
        </w:rPr>
      </w:pPr>
      <w:r>
        <w:rPr>
          <w:rFonts w:ascii="Arial" w:hAnsi="Arial" w:cs="Arial"/>
          <w:b/>
          <w:bCs/>
          <w:i/>
          <w:iCs/>
        </w:rPr>
        <w:t>Artículo 28.</w:t>
      </w:r>
      <w:r>
        <w:rPr>
          <w:rFonts w:ascii="Arial" w:hAnsi="Arial" w:cs="Arial"/>
          <w:i/>
          <w:iCs/>
        </w:rPr>
        <w:t xml:space="preserve"> Las concesiones para la prestación del servicio público de arrastre y encierro vehicular, únicamente podrán otorgarse a quienes cumplan los requisitos que establezca la presente Ley y su Reglamento, siendo primordialmente los siguientes: (…)”</w:t>
      </w:r>
    </w:p>
    <w:p w14:paraId="1A705440" w14:textId="77777777" w:rsidR="00842B44" w:rsidRDefault="00842B44" w:rsidP="00842B44">
      <w:pPr>
        <w:spacing w:line="360" w:lineRule="auto"/>
        <w:ind w:right="51" w:firstLine="567"/>
        <w:jc w:val="both"/>
        <w:rPr>
          <w:rFonts w:ascii="Arial" w:hAnsi="Arial" w:cs="Arial"/>
          <w:sz w:val="24"/>
          <w:szCs w:val="24"/>
        </w:rPr>
      </w:pPr>
      <w:r>
        <w:rPr>
          <w:rFonts w:ascii="Arial" w:hAnsi="Arial" w:cs="Arial"/>
          <w:sz w:val="24"/>
          <w:szCs w:val="24"/>
        </w:rPr>
        <w:t xml:space="preserve">De una interpretación armónica de los artículos transcritos, podemos advertir que el servicio de arrastre de vehículos es una actividad que corresponde originalmente al Estado de Oaxaca y a sus Municipios, pero, en el caso de que este no pueda prestarlo, podrá concesionar este servicio a favor de terceros, concesión que será otorgada por la Secretaría de Seguridad Pública del Estado, a quienes cumplan con los requisitos establecidos en la </w:t>
      </w:r>
      <w:r>
        <w:rPr>
          <w:rFonts w:ascii="Arial" w:hAnsi="Arial" w:cs="Arial"/>
          <w:sz w:val="24"/>
          <w:szCs w:val="24"/>
        </w:rPr>
        <w:lastRenderedPageBreak/>
        <w:t>Ley de Encierros y Depósitos de Vehículos para el Estado de Oaxaca y su Reglamento.</w:t>
      </w:r>
    </w:p>
    <w:p w14:paraId="625CCA74" w14:textId="563F6981" w:rsidR="00842B44" w:rsidRDefault="00842B44" w:rsidP="00842B44">
      <w:pPr>
        <w:spacing w:line="360" w:lineRule="auto"/>
        <w:ind w:right="51" w:firstLine="567"/>
        <w:jc w:val="both"/>
        <w:rPr>
          <w:rFonts w:ascii="Arial" w:hAnsi="Arial" w:cs="Arial"/>
          <w:sz w:val="24"/>
          <w:szCs w:val="24"/>
        </w:rPr>
      </w:pPr>
      <w:r>
        <w:rPr>
          <w:rFonts w:ascii="Arial" w:hAnsi="Arial" w:cs="Arial"/>
          <w:sz w:val="24"/>
          <w:szCs w:val="24"/>
        </w:rPr>
        <w:t xml:space="preserve">De lo anterior, se puede presumir que la persona moral denominada </w:t>
      </w:r>
      <w:r w:rsidR="00700B15">
        <w:rPr>
          <w:rFonts w:ascii="Arial" w:hAnsi="Arial" w:cs="Arial"/>
          <w:sz w:val="24"/>
          <w:szCs w:val="24"/>
        </w:rPr>
        <w:t>**********</w:t>
      </w:r>
      <w:r>
        <w:rPr>
          <w:rFonts w:ascii="Arial" w:hAnsi="Arial" w:cs="Arial"/>
          <w:sz w:val="24"/>
          <w:szCs w:val="24"/>
        </w:rPr>
        <w:t>, cuenta con un permiso (concesión) para prestar los servicios auxiliares de arrastre y traslado de vehículos en el Estado de Oaxaca, pues resulta inverosímil que una persona moral que no se encuentra legalmente facultada para prestar dichos servicios, hubiera sido requerida por el Policía Vial Municipal, para que realizara el traslado del vehículo del actor.</w:t>
      </w:r>
    </w:p>
    <w:p w14:paraId="1CCFAE9E" w14:textId="200003C4" w:rsidR="00842B44" w:rsidRDefault="00842B44" w:rsidP="00842B44">
      <w:pPr>
        <w:spacing w:line="360" w:lineRule="auto"/>
        <w:ind w:right="51" w:firstLine="567"/>
        <w:jc w:val="both"/>
        <w:rPr>
          <w:rFonts w:ascii="Arial" w:hAnsi="Arial" w:cs="Arial"/>
          <w:sz w:val="24"/>
          <w:szCs w:val="24"/>
        </w:rPr>
      </w:pPr>
      <w:r>
        <w:rPr>
          <w:rFonts w:ascii="Arial" w:hAnsi="Arial" w:cs="Arial"/>
          <w:sz w:val="24"/>
          <w:szCs w:val="24"/>
        </w:rPr>
        <w:t xml:space="preserve">Entonces, considerando que el artículo 38 de la Ley de Encierros y Depósitos de Vehículos para el Estado de Oaxaca, establece que son obligaciones de los concesionarios, tratándose del servicio público de arrastre, salvamento, guarda, custodia y depósito de vehículos, remitir de manera directa e inmediata los vehículos al depósito autorizado más cercano al lugar en donde se haya solicitado la prestación del servicio, y que por dicho servicio se debe entregar factura fiscal, resulta inconcuso que </w:t>
      </w:r>
      <w:r w:rsidR="00700B15">
        <w:rPr>
          <w:rFonts w:ascii="Arial" w:hAnsi="Arial" w:cs="Arial"/>
          <w:sz w:val="24"/>
          <w:szCs w:val="24"/>
        </w:rPr>
        <w:t>**********</w:t>
      </w:r>
      <w:r>
        <w:rPr>
          <w:rFonts w:ascii="Arial" w:hAnsi="Arial" w:cs="Arial"/>
          <w:sz w:val="24"/>
          <w:szCs w:val="24"/>
        </w:rPr>
        <w:t xml:space="preserve"> actuó de conformidad con las obligaciones que la ley le impone, como concesionario, pues trasladó el vehículo al corralón y expidió el comprobante del servicio, como consecuencia de la petición realizada por un oficial de tránsito.</w:t>
      </w:r>
    </w:p>
    <w:p w14:paraId="666A9B25" w14:textId="1A62A6B5" w:rsidR="00842B44" w:rsidRDefault="00842B44" w:rsidP="00842B44">
      <w:pPr>
        <w:spacing w:line="360" w:lineRule="auto"/>
        <w:ind w:right="51" w:firstLine="567"/>
        <w:jc w:val="both"/>
        <w:rPr>
          <w:rFonts w:ascii="Arial" w:hAnsi="Arial" w:cs="Arial"/>
          <w:sz w:val="24"/>
          <w:szCs w:val="24"/>
        </w:rPr>
      </w:pPr>
      <w:r>
        <w:rPr>
          <w:rFonts w:ascii="Arial" w:hAnsi="Arial" w:cs="Arial"/>
          <w:sz w:val="24"/>
          <w:szCs w:val="24"/>
        </w:rPr>
        <w:t xml:space="preserve">Luego, es claro que a </w:t>
      </w:r>
      <w:r w:rsidR="00700B15">
        <w:rPr>
          <w:rFonts w:ascii="Arial" w:hAnsi="Arial" w:cs="Arial"/>
          <w:sz w:val="24"/>
          <w:szCs w:val="24"/>
        </w:rPr>
        <w:t>**********</w:t>
      </w:r>
      <w:r>
        <w:rPr>
          <w:rFonts w:ascii="Arial" w:hAnsi="Arial" w:cs="Arial"/>
          <w:sz w:val="24"/>
          <w:szCs w:val="24"/>
        </w:rPr>
        <w:t xml:space="preserve"> no puede considerarse como un simple particular, de cuyos actos no puede conocer el Tribunal de Justicia Administrativa del Estado, habida cuenta que esa empresa no actuó por sí sola, como una manifestación de voluntad propia, sino que lo hizo a petición Policía Vial, en estricto cumplimiento a lo señalado por el numeral precisado en el párrafo que antecede.</w:t>
      </w:r>
    </w:p>
    <w:p w14:paraId="22CEB9AD" w14:textId="4C4E3327" w:rsidR="00842B44" w:rsidRPr="00EF6A7B" w:rsidRDefault="00842B44" w:rsidP="00842B44">
      <w:pPr>
        <w:spacing w:line="360" w:lineRule="auto"/>
        <w:ind w:right="51" w:firstLine="567"/>
        <w:jc w:val="both"/>
        <w:rPr>
          <w:rFonts w:ascii="Arial" w:hAnsi="Arial" w:cs="Arial"/>
          <w:sz w:val="24"/>
          <w:szCs w:val="24"/>
        </w:rPr>
      </w:pPr>
      <w:r>
        <w:rPr>
          <w:rFonts w:ascii="Arial" w:hAnsi="Arial" w:cs="Arial"/>
          <w:sz w:val="24"/>
          <w:szCs w:val="24"/>
        </w:rPr>
        <w:t xml:space="preserve">Por lo que, la persona moral denominada </w:t>
      </w:r>
      <w:r w:rsidR="00700B15">
        <w:rPr>
          <w:rFonts w:ascii="Arial" w:hAnsi="Arial" w:cs="Arial"/>
          <w:sz w:val="24"/>
          <w:szCs w:val="24"/>
        </w:rPr>
        <w:t>**********</w:t>
      </w:r>
      <w:r>
        <w:rPr>
          <w:rFonts w:ascii="Arial" w:hAnsi="Arial" w:cs="Arial"/>
          <w:sz w:val="24"/>
          <w:szCs w:val="24"/>
        </w:rPr>
        <w:t>, al desempeñar una actividad concesionada por el Estado, como lo es el arrastre y traslado de vehículos, se encuentra vinculada al cumplimiento de las determinaciones que emita este Tribunal, pues quedó establecido que estos supuestos, la citada persona moral no actúa como un particular sino como un auxiliar de la autoridad demanda.</w:t>
      </w:r>
    </w:p>
    <w:p w14:paraId="6FB5F684" w14:textId="335EC581" w:rsidR="00842B44" w:rsidRPr="00EF6A7B" w:rsidRDefault="00842B44" w:rsidP="00842B44">
      <w:pPr>
        <w:spacing w:line="360" w:lineRule="auto"/>
        <w:ind w:right="18" w:firstLine="708"/>
        <w:jc w:val="both"/>
        <w:rPr>
          <w:rFonts w:ascii="Arial" w:hAnsi="Arial" w:cs="Arial"/>
          <w:sz w:val="24"/>
          <w:szCs w:val="24"/>
        </w:rPr>
      </w:pPr>
      <w:r>
        <w:rPr>
          <w:rFonts w:ascii="Arial" w:hAnsi="Arial" w:cs="Arial"/>
          <w:sz w:val="24"/>
          <w:szCs w:val="24"/>
        </w:rPr>
        <w:t xml:space="preserve">En consecuencia, al declararse la Nulidad Lisa y Llana del acta de infracción impugnada, procede la devolución y entrega al actor </w:t>
      </w:r>
      <w:r w:rsidR="00700B15">
        <w:rPr>
          <w:rFonts w:ascii="Arial" w:hAnsi="Arial" w:cs="Arial"/>
          <w:b/>
          <w:bCs/>
          <w:sz w:val="24"/>
          <w:szCs w:val="24"/>
        </w:rPr>
        <w:t>**********</w:t>
      </w:r>
      <w:r>
        <w:rPr>
          <w:rFonts w:ascii="Arial" w:hAnsi="Arial" w:cs="Arial"/>
          <w:sz w:val="24"/>
          <w:szCs w:val="24"/>
        </w:rPr>
        <w:t xml:space="preserve">, </w:t>
      </w:r>
      <w:r>
        <w:rPr>
          <w:rFonts w:ascii="Arial" w:eastAsia="Times New Roman" w:hAnsi="Arial" w:cs="Arial"/>
          <w:bCs/>
          <w:iCs/>
          <w:kern w:val="2"/>
          <w:sz w:val="24"/>
          <w:szCs w:val="21"/>
          <w:lang w:val="es-ES_tradnl" w:eastAsia="es-ES"/>
        </w:rPr>
        <w:t xml:space="preserve">de </w:t>
      </w:r>
      <w:r>
        <w:rPr>
          <w:rFonts w:ascii="Arial" w:hAnsi="Arial" w:cs="Arial"/>
          <w:sz w:val="24"/>
          <w:szCs w:val="24"/>
        </w:rPr>
        <w:t>la cantidad de $</w:t>
      </w:r>
      <w:r w:rsidR="00ED7E17">
        <w:rPr>
          <w:rFonts w:ascii="Arial" w:hAnsi="Arial" w:cs="Arial"/>
          <w:sz w:val="24"/>
          <w:szCs w:val="24"/>
        </w:rPr>
        <w:t>92</w:t>
      </w:r>
      <w:r>
        <w:rPr>
          <w:rFonts w:ascii="Arial" w:hAnsi="Arial" w:cs="Arial"/>
          <w:sz w:val="24"/>
          <w:szCs w:val="24"/>
        </w:rPr>
        <w:t>0.00 (</w:t>
      </w:r>
      <w:r w:rsidR="00ED7E17">
        <w:rPr>
          <w:rFonts w:ascii="Arial" w:hAnsi="Arial" w:cs="Arial"/>
          <w:sz w:val="24"/>
          <w:szCs w:val="24"/>
        </w:rPr>
        <w:t xml:space="preserve">novecientos veinte </w:t>
      </w:r>
      <w:r>
        <w:rPr>
          <w:rFonts w:ascii="Arial" w:hAnsi="Arial" w:cs="Arial"/>
          <w:sz w:val="24"/>
          <w:szCs w:val="24"/>
        </w:rPr>
        <w:t>pesos 00/100 m.n.), por concepto de pago servicios</w:t>
      </w:r>
      <w:r w:rsidR="00ED7E17">
        <w:rPr>
          <w:rFonts w:ascii="Arial" w:hAnsi="Arial" w:cs="Arial"/>
          <w:sz w:val="24"/>
          <w:szCs w:val="24"/>
        </w:rPr>
        <w:t xml:space="preserve"> de grúa contenido en el recibo de pago con número de folio</w:t>
      </w:r>
      <w:r>
        <w:rPr>
          <w:rFonts w:ascii="Arial" w:hAnsi="Arial" w:cs="Arial"/>
          <w:sz w:val="24"/>
          <w:szCs w:val="24"/>
        </w:rPr>
        <w:t xml:space="preserve"> </w:t>
      </w:r>
      <w:r w:rsidR="00700B15">
        <w:rPr>
          <w:rFonts w:ascii="Arial" w:hAnsi="Arial" w:cs="Arial"/>
          <w:b/>
          <w:sz w:val="24"/>
          <w:szCs w:val="24"/>
        </w:rPr>
        <w:t>**********</w:t>
      </w:r>
      <w:r>
        <w:rPr>
          <w:rFonts w:ascii="Arial" w:hAnsi="Arial" w:cs="Arial"/>
          <w:sz w:val="24"/>
          <w:szCs w:val="24"/>
        </w:rPr>
        <w:t xml:space="preserve"> de </w:t>
      </w:r>
      <w:r w:rsidR="00ED7E17">
        <w:rPr>
          <w:rFonts w:ascii="Arial" w:hAnsi="Arial" w:cs="Arial"/>
          <w:sz w:val="24"/>
          <w:szCs w:val="24"/>
        </w:rPr>
        <w:t>tres de marzo de dos mil veinte</w:t>
      </w:r>
      <w:r>
        <w:rPr>
          <w:rFonts w:ascii="Arial" w:hAnsi="Arial" w:cs="Arial"/>
          <w:sz w:val="24"/>
          <w:szCs w:val="24"/>
        </w:rPr>
        <w:t xml:space="preserve">, ya que, </w:t>
      </w:r>
      <w:r>
        <w:rPr>
          <w:rFonts w:ascii="Arial" w:hAnsi="Arial" w:cs="Arial"/>
          <w:color w:val="000000"/>
          <w:sz w:val="24"/>
          <w:szCs w:val="24"/>
        </w:rPr>
        <w:t xml:space="preserve">al declararse su nulidad, sus consecuencias también resultan nulas, por ello, procede la devolución o entrega de la cantidad pagada indebidamente por la parte actora. </w:t>
      </w:r>
    </w:p>
    <w:p w14:paraId="69EECAF2" w14:textId="77777777" w:rsidR="00842B44" w:rsidRDefault="00842B44" w:rsidP="00F733B8">
      <w:pPr>
        <w:spacing w:before="240" w:after="0" w:line="360" w:lineRule="auto"/>
        <w:ind w:right="49" w:firstLine="708"/>
        <w:jc w:val="both"/>
        <w:rPr>
          <w:rFonts w:ascii="Arial" w:hAnsi="Arial" w:cs="Arial"/>
          <w:sz w:val="24"/>
          <w:szCs w:val="24"/>
        </w:rPr>
      </w:pPr>
    </w:p>
    <w:p w14:paraId="3BD9C31A" w14:textId="2A4FB0E3" w:rsidR="00F733B8" w:rsidRPr="003E244E" w:rsidRDefault="00F733B8" w:rsidP="00F733B8">
      <w:pPr>
        <w:spacing w:before="240" w:after="0" w:line="360" w:lineRule="auto"/>
        <w:ind w:right="49" w:firstLine="708"/>
        <w:jc w:val="both"/>
        <w:rPr>
          <w:rFonts w:ascii="Arial" w:hAnsi="Arial" w:cs="Arial"/>
          <w:sz w:val="24"/>
          <w:szCs w:val="24"/>
        </w:rPr>
      </w:pPr>
      <w:r w:rsidRPr="003E244E">
        <w:rPr>
          <w:rFonts w:ascii="Arial" w:hAnsi="Arial" w:cs="Arial"/>
          <w:sz w:val="24"/>
          <w:szCs w:val="24"/>
        </w:rPr>
        <w:t>Por lo expuesto y con fundamento en lo</w:t>
      </w:r>
      <w:r w:rsidR="00334FD0">
        <w:rPr>
          <w:rFonts w:ascii="Arial" w:hAnsi="Arial" w:cs="Arial"/>
          <w:sz w:val="24"/>
          <w:szCs w:val="24"/>
        </w:rPr>
        <w:t>s artículos 207, 208 fracción VI</w:t>
      </w:r>
      <w:r w:rsidRPr="003E244E">
        <w:rPr>
          <w:rFonts w:ascii="Arial" w:hAnsi="Arial" w:cs="Arial"/>
          <w:sz w:val="24"/>
          <w:szCs w:val="24"/>
        </w:rPr>
        <w:t xml:space="preserve"> y 209 de Ley de Procedimiento y Justicia Administrativa para el Estado de Oaxaca, se; - - - - - - - - - - - - - - - - - - - - - - - - - - - - - </w:t>
      </w:r>
      <w:r w:rsidR="00931314">
        <w:rPr>
          <w:rFonts w:ascii="Arial" w:hAnsi="Arial" w:cs="Arial"/>
          <w:sz w:val="24"/>
          <w:szCs w:val="24"/>
        </w:rPr>
        <w:t xml:space="preserve">- - - - - - - - - - - - - - - - - - </w:t>
      </w:r>
    </w:p>
    <w:p w14:paraId="2C1E90F7" w14:textId="77777777" w:rsidR="00F733B8" w:rsidRPr="003E244E" w:rsidRDefault="00F733B8" w:rsidP="00F733B8">
      <w:pPr>
        <w:spacing w:before="240" w:after="0" w:line="360" w:lineRule="auto"/>
        <w:ind w:right="49" w:firstLine="708"/>
        <w:jc w:val="center"/>
        <w:rPr>
          <w:rFonts w:ascii="Arial" w:hAnsi="Arial" w:cs="Arial"/>
          <w:b/>
          <w:sz w:val="24"/>
          <w:szCs w:val="24"/>
        </w:rPr>
      </w:pPr>
      <w:r w:rsidRPr="003E244E">
        <w:rPr>
          <w:rFonts w:ascii="Arial" w:hAnsi="Arial" w:cs="Arial"/>
          <w:b/>
          <w:sz w:val="24"/>
          <w:szCs w:val="24"/>
        </w:rPr>
        <w:t>R E S U E L V E:</w:t>
      </w:r>
    </w:p>
    <w:p w14:paraId="2BAC2960" w14:textId="7C04F166" w:rsidR="00F733B8" w:rsidRPr="003E244E" w:rsidRDefault="00F733B8" w:rsidP="00F733B8">
      <w:pPr>
        <w:spacing w:before="240" w:after="0" w:line="360" w:lineRule="auto"/>
        <w:ind w:right="49" w:firstLine="567"/>
        <w:jc w:val="both"/>
        <w:rPr>
          <w:rFonts w:ascii="Arial" w:hAnsi="Arial" w:cs="Arial"/>
          <w:sz w:val="24"/>
          <w:szCs w:val="24"/>
        </w:rPr>
      </w:pPr>
      <w:r w:rsidRPr="003E244E">
        <w:rPr>
          <w:rFonts w:ascii="Arial" w:hAnsi="Arial" w:cs="Arial"/>
          <w:b/>
          <w:sz w:val="24"/>
          <w:szCs w:val="24"/>
        </w:rPr>
        <w:t>PRIMERO.-</w:t>
      </w:r>
      <w:r w:rsidRPr="003E244E">
        <w:rPr>
          <w:rFonts w:ascii="Arial" w:hAnsi="Arial" w:cs="Arial"/>
          <w:sz w:val="24"/>
          <w:szCs w:val="24"/>
        </w:rPr>
        <w:t xml:space="preserve"> Esta </w:t>
      </w:r>
      <w:r w:rsidR="0005191D" w:rsidRPr="003E244E">
        <w:rPr>
          <w:rFonts w:ascii="Arial" w:hAnsi="Arial" w:cs="Arial"/>
          <w:sz w:val="24"/>
          <w:szCs w:val="24"/>
        </w:rPr>
        <w:t xml:space="preserve">Primera </w:t>
      </w:r>
      <w:r w:rsidRPr="003E244E">
        <w:rPr>
          <w:rFonts w:ascii="Arial" w:hAnsi="Arial" w:cs="Arial"/>
          <w:sz w:val="24"/>
          <w:szCs w:val="24"/>
        </w:rPr>
        <w:t xml:space="preserve">Sala Unitaria de este Tribunal de Justicia Administrativa para el Estado de Oaxaca, fue </w:t>
      </w:r>
      <w:r w:rsidRPr="0040392F">
        <w:rPr>
          <w:rFonts w:ascii="Arial" w:hAnsi="Arial" w:cs="Arial"/>
          <w:b/>
          <w:sz w:val="24"/>
          <w:szCs w:val="24"/>
        </w:rPr>
        <w:t>competente</w:t>
      </w:r>
      <w:r w:rsidRPr="003E244E">
        <w:rPr>
          <w:rFonts w:ascii="Arial" w:hAnsi="Arial" w:cs="Arial"/>
          <w:sz w:val="24"/>
          <w:szCs w:val="24"/>
        </w:rPr>
        <w:t xml:space="preserve"> para conocer y resolver del presente asunto. - - - - - - - - - - - - - - - - - - - - - - - </w:t>
      </w:r>
      <w:r w:rsidR="0040392F">
        <w:rPr>
          <w:rFonts w:ascii="Arial" w:hAnsi="Arial" w:cs="Arial"/>
          <w:sz w:val="24"/>
          <w:szCs w:val="24"/>
        </w:rPr>
        <w:t xml:space="preserve">- - - - - - - - - - - </w:t>
      </w:r>
    </w:p>
    <w:p w14:paraId="35E320D7" w14:textId="47590F6F" w:rsidR="006D31EE" w:rsidRDefault="00F733B8" w:rsidP="006D31EE">
      <w:pPr>
        <w:spacing w:before="240" w:after="0" w:line="360" w:lineRule="auto"/>
        <w:ind w:right="49" w:firstLine="567"/>
        <w:jc w:val="both"/>
        <w:rPr>
          <w:rFonts w:ascii="Arial" w:hAnsi="Arial" w:cs="Arial"/>
          <w:sz w:val="24"/>
          <w:szCs w:val="24"/>
        </w:rPr>
      </w:pPr>
      <w:r w:rsidRPr="003E244E">
        <w:rPr>
          <w:rFonts w:ascii="Arial" w:hAnsi="Arial" w:cs="Arial"/>
          <w:b/>
          <w:sz w:val="24"/>
          <w:szCs w:val="24"/>
        </w:rPr>
        <w:t>SEGUNDO.-</w:t>
      </w:r>
      <w:r w:rsidRPr="003E244E">
        <w:rPr>
          <w:rFonts w:ascii="Arial" w:hAnsi="Arial" w:cs="Arial"/>
          <w:sz w:val="24"/>
          <w:szCs w:val="24"/>
        </w:rPr>
        <w:t xml:space="preserve"> La </w:t>
      </w:r>
      <w:r w:rsidRPr="00D945CD">
        <w:rPr>
          <w:rFonts w:ascii="Arial" w:hAnsi="Arial" w:cs="Arial"/>
          <w:b/>
          <w:sz w:val="24"/>
          <w:szCs w:val="24"/>
        </w:rPr>
        <w:t>personalidad</w:t>
      </w:r>
      <w:r w:rsidRPr="003E244E">
        <w:rPr>
          <w:rFonts w:ascii="Arial" w:hAnsi="Arial" w:cs="Arial"/>
          <w:sz w:val="24"/>
          <w:szCs w:val="24"/>
        </w:rPr>
        <w:t xml:space="preserve"> de las parte</w:t>
      </w:r>
      <w:r w:rsidR="00ED7E17">
        <w:rPr>
          <w:rFonts w:ascii="Arial" w:hAnsi="Arial" w:cs="Arial"/>
          <w:sz w:val="24"/>
          <w:szCs w:val="24"/>
        </w:rPr>
        <w:t xml:space="preserve">s quedó acreditada en autos, con excepción de la persona moral denominada “Grúas Gale Oaxaca”. - - - - </w:t>
      </w:r>
    </w:p>
    <w:p w14:paraId="385AE279" w14:textId="30E89601" w:rsidR="00882E5D" w:rsidRDefault="00F733B8" w:rsidP="00882E5D">
      <w:pPr>
        <w:spacing w:before="240" w:after="0" w:line="360" w:lineRule="auto"/>
        <w:ind w:right="49" w:firstLine="567"/>
        <w:jc w:val="both"/>
        <w:rPr>
          <w:rFonts w:ascii="Arial" w:hAnsi="Arial" w:cs="Arial"/>
          <w:sz w:val="24"/>
          <w:szCs w:val="24"/>
        </w:rPr>
      </w:pPr>
      <w:r w:rsidRPr="003E244E">
        <w:rPr>
          <w:rFonts w:ascii="Arial" w:hAnsi="Arial" w:cs="Arial"/>
          <w:b/>
          <w:sz w:val="24"/>
          <w:szCs w:val="24"/>
        </w:rPr>
        <w:t>TERCERO.-</w:t>
      </w:r>
      <w:r w:rsidRPr="003E244E">
        <w:rPr>
          <w:rFonts w:ascii="Arial" w:hAnsi="Arial" w:cs="Arial"/>
          <w:sz w:val="24"/>
          <w:szCs w:val="24"/>
        </w:rPr>
        <w:t xml:space="preserve"> No se actualizaron causales de improcedencia y sobreseimiento en el presente asunto, por lo que </w:t>
      </w:r>
      <w:r w:rsidRPr="003E244E">
        <w:rPr>
          <w:rFonts w:ascii="Arial" w:hAnsi="Arial" w:cs="Arial"/>
          <w:b/>
          <w:bCs/>
          <w:sz w:val="24"/>
          <w:szCs w:val="24"/>
        </w:rPr>
        <w:t>no se sobresee</w:t>
      </w:r>
      <w:r w:rsidR="00882E5D">
        <w:rPr>
          <w:rFonts w:ascii="Arial" w:hAnsi="Arial" w:cs="Arial"/>
          <w:sz w:val="24"/>
          <w:szCs w:val="24"/>
        </w:rPr>
        <w:t xml:space="preserve"> el juicio. –</w:t>
      </w:r>
    </w:p>
    <w:p w14:paraId="389967CE" w14:textId="05B6E05C" w:rsidR="006D31EE" w:rsidRDefault="00F733B8" w:rsidP="00882E5D">
      <w:pPr>
        <w:spacing w:before="240" w:after="0" w:line="360" w:lineRule="auto"/>
        <w:ind w:right="49" w:firstLine="567"/>
        <w:jc w:val="both"/>
        <w:rPr>
          <w:rFonts w:ascii="Arial" w:hAnsi="Arial" w:cs="Arial"/>
          <w:sz w:val="24"/>
          <w:szCs w:val="24"/>
        </w:rPr>
      </w:pPr>
      <w:r w:rsidRPr="003E244E">
        <w:rPr>
          <w:rFonts w:ascii="Arial" w:hAnsi="Arial" w:cs="Arial"/>
          <w:b/>
          <w:sz w:val="24"/>
          <w:szCs w:val="24"/>
        </w:rPr>
        <w:t xml:space="preserve">CUARTO.- </w:t>
      </w:r>
      <w:r w:rsidRPr="003E244E">
        <w:rPr>
          <w:rFonts w:ascii="Arial" w:hAnsi="Arial" w:cs="Arial"/>
          <w:sz w:val="24"/>
          <w:szCs w:val="24"/>
        </w:rPr>
        <w:t xml:space="preserve">Se declara la </w:t>
      </w:r>
      <w:r w:rsidRPr="003E244E">
        <w:rPr>
          <w:rFonts w:ascii="Arial" w:hAnsi="Arial" w:cs="Arial"/>
          <w:b/>
          <w:sz w:val="24"/>
          <w:szCs w:val="24"/>
        </w:rPr>
        <w:t>NULIDAD</w:t>
      </w:r>
      <w:r w:rsidRPr="003E244E">
        <w:rPr>
          <w:rFonts w:ascii="Arial" w:hAnsi="Arial" w:cs="Arial"/>
          <w:sz w:val="24"/>
          <w:szCs w:val="24"/>
        </w:rPr>
        <w:t xml:space="preserve"> </w:t>
      </w:r>
      <w:r w:rsidRPr="003E244E">
        <w:rPr>
          <w:rFonts w:ascii="Arial" w:hAnsi="Arial" w:cs="Arial"/>
          <w:b/>
          <w:sz w:val="24"/>
          <w:szCs w:val="24"/>
        </w:rPr>
        <w:t>LISA Y LLANA</w:t>
      </w:r>
      <w:r w:rsidRPr="003E244E">
        <w:rPr>
          <w:rFonts w:ascii="Arial" w:hAnsi="Arial" w:cs="Arial"/>
          <w:sz w:val="24"/>
          <w:szCs w:val="24"/>
        </w:rPr>
        <w:t xml:space="preserve"> del acta de infracción de tránsito </w:t>
      </w:r>
      <w:r w:rsidR="0040392F">
        <w:rPr>
          <w:rFonts w:ascii="Arial" w:hAnsi="Arial" w:cs="Arial"/>
          <w:sz w:val="24"/>
          <w:szCs w:val="24"/>
        </w:rPr>
        <w:t xml:space="preserve">con número de </w:t>
      </w:r>
      <w:r w:rsidRPr="003E244E">
        <w:rPr>
          <w:rFonts w:ascii="Arial" w:hAnsi="Arial" w:cs="Arial"/>
          <w:sz w:val="24"/>
          <w:szCs w:val="24"/>
        </w:rPr>
        <w:t xml:space="preserve">folio </w:t>
      </w:r>
      <w:r w:rsidR="00700B15">
        <w:rPr>
          <w:rFonts w:ascii="Arial" w:hAnsi="Arial" w:cs="Arial"/>
          <w:b/>
          <w:bCs/>
          <w:sz w:val="24"/>
          <w:szCs w:val="24"/>
        </w:rPr>
        <w:t>**********</w:t>
      </w:r>
      <w:r w:rsidR="0078329D">
        <w:rPr>
          <w:rFonts w:ascii="Arial" w:hAnsi="Arial" w:cs="Arial"/>
          <w:bCs/>
          <w:sz w:val="24"/>
          <w:szCs w:val="24"/>
        </w:rPr>
        <w:t xml:space="preserve"> </w:t>
      </w:r>
      <w:r w:rsidR="0040392F" w:rsidRPr="003E244E">
        <w:rPr>
          <w:rFonts w:ascii="Arial" w:hAnsi="Arial" w:cs="Arial"/>
          <w:bCs/>
          <w:sz w:val="24"/>
          <w:szCs w:val="24"/>
        </w:rPr>
        <w:t xml:space="preserve">de </w:t>
      </w:r>
      <w:r w:rsidR="00ED7E17">
        <w:rPr>
          <w:rFonts w:ascii="Arial" w:hAnsi="Arial" w:cs="Arial"/>
          <w:bCs/>
          <w:sz w:val="24"/>
          <w:szCs w:val="24"/>
        </w:rPr>
        <w:t>dos</w:t>
      </w:r>
      <w:r w:rsidR="009F6D54">
        <w:rPr>
          <w:rFonts w:ascii="Arial" w:hAnsi="Arial" w:cs="Arial"/>
          <w:bCs/>
          <w:sz w:val="24"/>
          <w:szCs w:val="24"/>
        </w:rPr>
        <w:t xml:space="preserve"> de marzo de dos mil veinte</w:t>
      </w:r>
      <w:r w:rsidR="0040392F" w:rsidRPr="003E244E">
        <w:rPr>
          <w:rFonts w:ascii="Arial" w:hAnsi="Arial" w:cs="Arial"/>
          <w:bCs/>
          <w:sz w:val="24"/>
          <w:szCs w:val="24"/>
        </w:rPr>
        <w:t xml:space="preserve">, </w:t>
      </w:r>
      <w:r w:rsidR="0040392F">
        <w:rPr>
          <w:rFonts w:ascii="Arial" w:hAnsi="Arial" w:cs="Arial"/>
          <w:bCs/>
          <w:sz w:val="24"/>
          <w:szCs w:val="24"/>
        </w:rPr>
        <w:t xml:space="preserve">emitida por el </w:t>
      </w:r>
      <w:r w:rsidR="0049086F" w:rsidRPr="003E244E">
        <w:rPr>
          <w:rFonts w:ascii="Arial" w:hAnsi="Arial" w:cs="Arial"/>
          <w:sz w:val="24"/>
          <w:szCs w:val="24"/>
        </w:rPr>
        <w:t>Policía</w:t>
      </w:r>
      <w:r w:rsidR="0049086F">
        <w:rPr>
          <w:rFonts w:ascii="Arial" w:hAnsi="Arial" w:cs="Arial"/>
          <w:sz w:val="24"/>
          <w:szCs w:val="24"/>
        </w:rPr>
        <w:t xml:space="preserve"> </w:t>
      </w:r>
      <w:r w:rsidR="0049086F" w:rsidRPr="003E244E">
        <w:rPr>
          <w:rFonts w:ascii="Arial" w:hAnsi="Arial" w:cs="Arial"/>
          <w:sz w:val="24"/>
          <w:szCs w:val="24"/>
        </w:rPr>
        <w:t>Vial</w:t>
      </w:r>
      <w:r w:rsidR="0049086F">
        <w:rPr>
          <w:rFonts w:ascii="Arial" w:hAnsi="Arial" w:cs="Arial"/>
          <w:sz w:val="24"/>
          <w:szCs w:val="24"/>
        </w:rPr>
        <w:t xml:space="preserve"> con número estadístico</w:t>
      </w:r>
      <w:r w:rsidR="0049086F" w:rsidRPr="003E244E">
        <w:rPr>
          <w:rFonts w:ascii="Arial" w:hAnsi="Arial" w:cs="Arial"/>
          <w:sz w:val="24"/>
          <w:szCs w:val="24"/>
        </w:rPr>
        <w:t xml:space="preserve"> </w:t>
      </w:r>
      <w:r w:rsidR="00ED7E17">
        <w:rPr>
          <w:rFonts w:ascii="Arial" w:hAnsi="Arial" w:cs="Arial"/>
          <w:sz w:val="24"/>
          <w:szCs w:val="24"/>
        </w:rPr>
        <w:t>PV-250</w:t>
      </w:r>
      <w:r w:rsidR="0049086F">
        <w:rPr>
          <w:rFonts w:ascii="Arial" w:hAnsi="Arial" w:cs="Arial"/>
          <w:sz w:val="24"/>
          <w:szCs w:val="24"/>
        </w:rPr>
        <w:t xml:space="preserve"> </w:t>
      </w:r>
      <w:r w:rsidR="0049086F" w:rsidRPr="003E244E">
        <w:rPr>
          <w:rFonts w:ascii="Arial" w:hAnsi="Arial" w:cs="Arial"/>
          <w:sz w:val="24"/>
          <w:szCs w:val="24"/>
        </w:rPr>
        <w:t xml:space="preserve">adscrito a la </w:t>
      </w:r>
      <w:r w:rsidR="0049086F">
        <w:rPr>
          <w:rFonts w:ascii="Arial" w:hAnsi="Arial" w:cs="Arial"/>
          <w:sz w:val="24"/>
          <w:szCs w:val="24"/>
        </w:rPr>
        <w:t>Subdirección de Tránsito y Movilidad del Municipio de Oaxaca de Juárez</w:t>
      </w:r>
      <w:r w:rsidR="0049086F" w:rsidRPr="003E244E">
        <w:rPr>
          <w:rFonts w:ascii="Arial" w:hAnsi="Arial" w:cs="Arial"/>
          <w:sz w:val="24"/>
          <w:szCs w:val="24"/>
        </w:rPr>
        <w:t>, Oaxaca</w:t>
      </w:r>
      <w:r w:rsidR="0049086F">
        <w:rPr>
          <w:rFonts w:ascii="Arial" w:hAnsi="Arial" w:cs="Arial"/>
          <w:sz w:val="24"/>
          <w:szCs w:val="24"/>
        </w:rPr>
        <w:t>,</w:t>
      </w:r>
      <w:r w:rsidR="0040392F">
        <w:rPr>
          <w:rFonts w:ascii="Arial" w:hAnsi="Arial" w:cs="Arial"/>
          <w:sz w:val="24"/>
          <w:szCs w:val="24"/>
        </w:rPr>
        <w:t xml:space="preserve"> </w:t>
      </w:r>
      <w:r w:rsidR="0040392F" w:rsidRPr="003E244E">
        <w:rPr>
          <w:rFonts w:ascii="Arial" w:hAnsi="Arial" w:cs="Arial"/>
          <w:sz w:val="24"/>
          <w:szCs w:val="24"/>
        </w:rPr>
        <w:t>y en consecuencia se le restituye en el pleno goce de sus derechos afectados, como quedó precisado en el considerando</w:t>
      </w:r>
      <w:r w:rsidR="0060188D">
        <w:rPr>
          <w:rFonts w:ascii="Arial" w:hAnsi="Arial" w:cs="Arial"/>
          <w:sz w:val="24"/>
          <w:szCs w:val="24"/>
        </w:rPr>
        <w:t xml:space="preserve"> </w:t>
      </w:r>
      <w:r w:rsidR="0060188D">
        <w:rPr>
          <w:rFonts w:ascii="Arial" w:hAnsi="Arial" w:cs="Arial"/>
          <w:b/>
          <w:bCs/>
          <w:sz w:val="24"/>
          <w:szCs w:val="24"/>
        </w:rPr>
        <w:t>quinto</w:t>
      </w:r>
      <w:r w:rsidR="0060188D">
        <w:rPr>
          <w:rFonts w:ascii="Arial" w:hAnsi="Arial" w:cs="Arial"/>
          <w:sz w:val="24"/>
          <w:szCs w:val="24"/>
        </w:rPr>
        <w:t xml:space="preserve"> de esta sentencia</w:t>
      </w:r>
      <w:r w:rsidR="0040392F" w:rsidRPr="003E244E">
        <w:rPr>
          <w:rFonts w:ascii="Arial" w:hAnsi="Arial" w:cs="Arial"/>
          <w:sz w:val="24"/>
          <w:szCs w:val="24"/>
        </w:rPr>
        <w:t>.</w:t>
      </w:r>
      <w:r w:rsidR="0060188D">
        <w:rPr>
          <w:rFonts w:ascii="Arial" w:hAnsi="Arial" w:cs="Arial"/>
          <w:sz w:val="24"/>
          <w:szCs w:val="24"/>
        </w:rPr>
        <w:t xml:space="preserve"> </w:t>
      </w:r>
      <w:r w:rsidR="0040392F" w:rsidRPr="003E244E">
        <w:rPr>
          <w:rFonts w:ascii="Arial" w:hAnsi="Arial" w:cs="Arial"/>
          <w:sz w:val="24"/>
          <w:szCs w:val="24"/>
        </w:rPr>
        <w:t xml:space="preserve">- - - - - - - </w:t>
      </w:r>
      <w:r w:rsidR="00B71DC1">
        <w:rPr>
          <w:rFonts w:ascii="Arial" w:hAnsi="Arial" w:cs="Arial"/>
          <w:sz w:val="24"/>
          <w:szCs w:val="24"/>
        </w:rPr>
        <w:t>- - - - - - - - - - - - - - - - - - - - - - - - - -</w:t>
      </w:r>
      <w:r w:rsidR="00882E5D">
        <w:rPr>
          <w:rFonts w:ascii="Arial" w:hAnsi="Arial" w:cs="Arial"/>
          <w:sz w:val="24"/>
          <w:szCs w:val="24"/>
        </w:rPr>
        <w:t xml:space="preserve"> - - - - - - - - - - - - - - - </w:t>
      </w:r>
    </w:p>
    <w:p w14:paraId="6451E1BC" w14:textId="17997112" w:rsidR="0040392F" w:rsidRPr="008D7ECF" w:rsidRDefault="006D31EE" w:rsidP="002441DC">
      <w:pPr>
        <w:spacing w:before="240" w:line="360" w:lineRule="auto"/>
        <w:ind w:right="49" w:firstLine="708"/>
        <w:jc w:val="both"/>
        <w:rPr>
          <w:rFonts w:ascii="Arial" w:hAnsi="Arial" w:cs="Arial"/>
          <w:sz w:val="24"/>
          <w:szCs w:val="24"/>
        </w:rPr>
      </w:pPr>
      <w:r w:rsidRPr="006D31EE">
        <w:rPr>
          <w:rFonts w:ascii="Arial" w:hAnsi="Arial" w:cs="Arial"/>
          <w:b/>
          <w:sz w:val="24"/>
          <w:szCs w:val="24"/>
        </w:rPr>
        <w:t>QUINTO.</w:t>
      </w:r>
      <w:r w:rsidR="00C16D46">
        <w:rPr>
          <w:rFonts w:ascii="Arial" w:hAnsi="Arial" w:cs="Arial"/>
          <w:b/>
          <w:sz w:val="24"/>
          <w:szCs w:val="24"/>
        </w:rPr>
        <w:t>-</w:t>
      </w:r>
      <w:r w:rsidRPr="006D31EE">
        <w:rPr>
          <w:rFonts w:ascii="Arial" w:hAnsi="Arial" w:cs="Arial"/>
          <w:b/>
          <w:sz w:val="24"/>
          <w:szCs w:val="24"/>
        </w:rPr>
        <w:t xml:space="preserve"> </w:t>
      </w:r>
      <w:r w:rsidRPr="006D31EE">
        <w:rPr>
          <w:rFonts w:ascii="Arial" w:hAnsi="Arial" w:cs="Arial"/>
          <w:bCs/>
          <w:sz w:val="24"/>
          <w:szCs w:val="24"/>
          <w:lang w:val="es-ES_tradnl" w:eastAsia="es-ES"/>
        </w:rPr>
        <w:t xml:space="preserve">Se ordena </w:t>
      </w:r>
      <w:r w:rsidR="00BF35A1">
        <w:rPr>
          <w:rFonts w:ascii="Arial" w:hAnsi="Arial" w:cs="Arial"/>
          <w:bCs/>
          <w:sz w:val="24"/>
          <w:szCs w:val="24"/>
          <w:lang w:val="es-ES_tradnl" w:eastAsia="es-ES"/>
        </w:rPr>
        <w:t xml:space="preserve">a la </w:t>
      </w:r>
      <w:r w:rsidR="00ED7E17">
        <w:rPr>
          <w:rFonts w:ascii="Arial" w:hAnsi="Arial" w:cs="Arial"/>
          <w:b/>
          <w:sz w:val="24"/>
          <w:szCs w:val="24"/>
          <w:lang w:val="es-ES_tradnl" w:eastAsia="es-ES"/>
        </w:rPr>
        <w:t>Jefa de la Unidad de Recaudación</w:t>
      </w:r>
      <w:r w:rsidR="009F6D54">
        <w:rPr>
          <w:rFonts w:ascii="Arial" w:hAnsi="Arial" w:cs="Arial"/>
          <w:b/>
          <w:sz w:val="24"/>
          <w:szCs w:val="24"/>
          <w:lang w:val="es-ES_tradnl" w:eastAsia="es-ES"/>
        </w:rPr>
        <w:t xml:space="preserve"> Municipal de Oaxaca de Juárez, Oaxaca</w:t>
      </w:r>
      <w:r w:rsidRPr="006D31EE">
        <w:rPr>
          <w:rFonts w:ascii="Arial" w:hAnsi="Arial" w:cs="Arial"/>
          <w:b/>
          <w:sz w:val="24"/>
          <w:szCs w:val="24"/>
          <w:lang w:val="es-ES_tradnl" w:eastAsia="es-ES"/>
        </w:rPr>
        <w:t xml:space="preserve">, </w:t>
      </w:r>
      <w:r w:rsidRPr="006D31EE">
        <w:rPr>
          <w:rFonts w:ascii="Arial" w:hAnsi="Arial" w:cs="Arial"/>
          <w:bCs/>
          <w:sz w:val="24"/>
          <w:szCs w:val="24"/>
          <w:lang w:val="es-ES_tradnl" w:eastAsia="es-ES"/>
        </w:rPr>
        <w:t xml:space="preserve">realice la devolución </w:t>
      </w:r>
      <w:r w:rsidR="009F6D54" w:rsidRPr="00D40F9C">
        <w:rPr>
          <w:rFonts w:ascii="Arial" w:hAnsi="Arial" w:cs="Arial"/>
          <w:sz w:val="24"/>
          <w:szCs w:val="24"/>
        </w:rPr>
        <w:t xml:space="preserve">y entrega al actor </w:t>
      </w:r>
      <w:r w:rsidR="00700B15">
        <w:rPr>
          <w:rFonts w:ascii="Arial" w:hAnsi="Arial" w:cs="Arial"/>
          <w:b/>
          <w:bCs/>
          <w:sz w:val="24"/>
          <w:szCs w:val="24"/>
        </w:rPr>
        <w:t>**********</w:t>
      </w:r>
      <w:r w:rsidR="00192F08">
        <w:rPr>
          <w:rFonts w:ascii="Arial" w:hAnsi="Arial" w:cs="Arial"/>
          <w:sz w:val="24"/>
          <w:szCs w:val="24"/>
        </w:rPr>
        <w:t xml:space="preserve"> de la cantidad de $3,785.00 </w:t>
      </w:r>
      <w:r w:rsidR="00192F08" w:rsidRPr="00D40F9C">
        <w:rPr>
          <w:rFonts w:ascii="Arial" w:hAnsi="Arial" w:cs="Arial"/>
          <w:sz w:val="24"/>
          <w:szCs w:val="24"/>
        </w:rPr>
        <w:t>(</w:t>
      </w:r>
      <w:r w:rsidR="00192F08">
        <w:rPr>
          <w:rFonts w:ascii="Arial" w:hAnsi="Arial" w:cs="Arial"/>
          <w:sz w:val="24"/>
          <w:szCs w:val="24"/>
        </w:rPr>
        <w:t>tres mil setecientos ochenta y cinco pesos 00</w:t>
      </w:r>
      <w:r w:rsidR="00192F08" w:rsidRPr="00D40F9C">
        <w:rPr>
          <w:rFonts w:ascii="Arial" w:hAnsi="Arial" w:cs="Arial"/>
          <w:sz w:val="24"/>
          <w:szCs w:val="24"/>
        </w:rPr>
        <w:t xml:space="preserve">/100 M.N.) consignada en el recibo oficial con número de folio </w:t>
      </w:r>
      <w:r w:rsidR="00700B15">
        <w:rPr>
          <w:rFonts w:ascii="Arial" w:hAnsi="Arial" w:cs="Arial"/>
          <w:b/>
          <w:bCs/>
          <w:sz w:val="24"/>
          <w:szCs w:val="24"/>
        </w:rPr>
        <w:t>**********</w:t>
      </w:r>
      <w:r w:rsidR="00192F08" w:rsidRPr="00D40F9C">
        <w:rPr>
          <w:rFonts w:ascii="Arial" w:hAnsi="Arial" w:cs="Arial"/>
          <w:sz w:val="24"/>
          <w:szCs w:val="24"/>
        </w:rPr>
        <w:t xml:space="preserve">, de </w:t>
      </w:r>
      <w:r w:rsidR="00192F08">
        <w:rPr>
          <w:rFonts w:ascii="Arial" w:hAnsi="Arial" w:cs="Arial"/>
          <w:sz w:val="24"/>
          <w:szCs w:val="24"/>
        </w:rPr>
        <w:t>tres de marzo de dos mil veinte</w:t>
      </w:r>
      <w:r w:rsidR="009F6D54">
        <w:rPr>
          <w:rFonts w:ascii="Arial" w:hAnsi="Arial" w:cs="Arial"/>
          <w:sz w:val="24"/>
          <w:szCs w:val="24"/>
        </w:rPr>
        <w:t xml:space="preserve">; </w:t>
      </w:r>
      <w:r w:rsidRPr="006D31EE">
        <w:rPr>
          <w:rFonts w:ascii="Arial" w:hAnsi="Arial" w:cs="Arial"/>
          <w:bCs/>
          <w:sz w:val="24"/>
          <w:szCs w:val="24"/>
          <w:lang w:eastAsia="es-ES"/>
        </w:rPr>
        <w:t xml:space="preserve">como quedó precisado en el considerando </w:t>
      </w:r>
      <w:r w:rsidR="008D7ECF">
        <w:rPr>
          <w:rFonts w:ascii="Arial" w:hAnsi="Arial" w:cs="Arial"/>
          <w:bCs/>
          <w:sz w:val="24"/>
          <w:szCs w:val="24"/>
          <w:lang w:eastAsia="es-ES"/>
        </w:rPr>
        <w:t>sexto</w:t>
      </w:r>
      <w:r w:rsidRPr="006D31EE">
        <w:rPr>
          <w:rFonts w:ascii="Arial" w:hAnsi="Arial" w:cs="Arial"/>
          <w:bCs/>
          <w:sz w:val="24"/>
          <w:szCs w:val="24"/>
          <w:lang w:eastAsia="es-ES"/>
        </w:rPr>
        <w:t xml:space="preserve"> de esta sentencia. - - </w:t>
      </w:r>
      <w:r w:rsidR="009F6D54">
        <w:rPr>
          <w:rFonts w:ascii="Arial" w:hAnsi="Arial" w:cs="Arial"/>
          <w:bCs/>
          <w:sz w:val="24"/>
          <w:szCs w:val="24"/>
          <w:lang w:eastAsia="es-ES"/>
        </w:rPr>
        <w:t>- - - - -</w:t>
      </w:r>
      <w:r w:rsidR="00700B15">
        <w:rPr>
          <w:rFonts w:ascii="Arial" w:hAnsi="Arial" w:cs="Arial"/>
          <w:bCs/>
          <w:sz w:val="24"/>
          <w:szCs w:val="24"/>
          <w:lang w:eastAsia="es-ES"/>
        </w:rPr>
        <w:t xml:space="preserve"> - - - - - - - - - - - - - - - - - - - - - </w:t>
      </w:r>
      <w:r w:rsidR="009F6D54">
        <w:rPr>
          <w:rFonts w:ascii="Arial" w:hAnsi="Arial" w:cs="Arial"/>
          <w:bCs/>
          <w:sz w:val="24"/>
          <w:szCs w:val="24"/>
          <w:lang w:eastAsia="es-ES"/>
        </w:rPr>
        <w:t xml:space="preserve"> </w:t>
      </w:r>
    </w:p>
    <w:p w14:paraId="64B1F9C4" w14:textId="5A3C1A46" w:rsidR="00192F08" w:rsidRPr="004E00E6" w:rsidRDefault="00B3548E" w:rsidP="004E00E6">
      <w:pPr>
        <w:spacing w:line="360" w:lineRule="auto"/>
        <w:ind w:right="51" w:firstLine="567"/>
        <w:jc w:val="both"/>
        <w:rPr>
          <w:rFonts w:ascii="Arial" w:hAnsi="Arial" w:cs="Arial"/>
          <w:sz w:val="24"/>
          <w:szCs w:val="24"/>
        </w:rPr>
      </w:pPr>
      <w:r>
        <w:rPr>
          <w:rFonts w:ascii="Arial" w:hAnsi="Arial" w:cs="Arial"/>
          <w:b/>
          <w:sz w:val="24"/>
          <w:szCs w:val="24"/>
        </w:rPr>
        <w:t>S</w:t>
      </w:r>
      <w:r w:rsidR="008D7ECF">
        <w:rPr>
          <w:rFonts w:ascii="Arial" w:hAnsi="Arial" w:cs="Arial"/>
          <w:b/>
          <w:sz w:val="24"/>
          <w:szCs w:val="24"/>
        </w:rPr>
        <w:t>EXTO</w:t>
      </w:r>
      <w:r w:rsidR="00F733B8" w:rsidRPr="003E244E">
        <w:rPr>
          <w:rFonts w:ascii="Arial" w:hAnsi="Arial" w:cs="Arial"/>
          <w:b/>
          <w:sz w:val="24"/>
          <w:szCs w:val="24"/>
        </w:rPr>
        <w:t xml:space="preserve">.- </w:t>
      </w:r>
      <w:r w:rsidR="002441DC" w:rsidRPr="002441DC">
        <w:rPr>
          <w:rFonts w:ascii="Arial" w:hAnsi="Arial" w:cs="Arial"/>
          <w:sz w:val="24"/>
          <w:szCs w:val="24"/>
        </w:rPr>
        <w:t xml:space="preserve">Se ordena </w:t>
      </w:r>
      <w:r w:rsidR="002441DC" w:rsidRPr="002441DC">
        <w:rPr>
          <w:rFonts w:ascii="Arial" w:hAnsi="Arial" w:cs="Arial"/>
          <w:bCs/>
          <w:sz w:val="24"/>
          <w:szCs w:val="24"/>
          <w:lang w:eastAsia="es-ES"/>
        </w:rPr>
        <w:t xml:space="preserve">a la persona moral </w:t>
      </w:r>
      <w:r w:rsidR="00700B15">
        <w:rPr>
          <w:rFonts w:ascii="Arial" w:hAnsi="Arial" w:cs="Arial"/>
          <w:b/>
          <w:bCs/>
          <w:sz w:val="24"/>
          <w:szCs w:val="24"/>
          <w:lang w:eastAsia="es-ES"/>
        </w:rPr>
        <w:t>**********</w:t>
      </w:r>
      <w:r w:rsidR="002441DC" w:rsidRPr="002441DC">
        <w:rPr>
          <w:rFonts w:ascii="Arial" w:eastAsia="Times New Roman" w:hAnsi="Arial" w:cs="Arial"/>
          <w:sz w:val="24"/>
          <w:szCs w:val="24"/>
          <w:lang w:val="es-ES" w:eastAsia="es-ES"/>
        </w:rPr>
        <w:t>, por conducto de su propietario</w:t>
      </w:r>
      <w:r w:rsidR="00D945CD">
        <w:rPr>
          <w:rFonts w:ascii="Arial" w:eastAsia="Times New Roman" w:hAnsi="Arial" w:cs="Arial"/>
          <w:sz w:val="24"/>
          <w:szCs w:val="24"/>
          <w:lang w:val="es-ES" w:eastAsia="es-ES"/>
        </w:rPr>
        <w:t xml:space="preserve"> o apoderado legal</w:t>
      </w:r>
      <w:r w:rsidR="002441DC" w:rsidRPr="002441DC">
        <w:rPr>
          <w:rFonts w:ascii="Arial" w:eastAsia="Times New Roman" w:hAnsi="Arial" w:cs="Arial"/>
          <w:sz w:val="24"/>
          <w:szCs w:val="24"/>
          <w:lang w:val="es-ES" w:eastAsia="es-ES"/>
        </w:rPr>
        <w:t xml:space="preserve">, </w:t>
      </w:r>
      <w:r w:rsidR="002441DC" w:rsidRPr="002441DC">
        <w:rPr>
          <w:rFonts w:ascii="Arial" w:hAnsi="Arial" w:cs="Arial"/>
          <w:sz w:val="24"/>
          <w:szCs w:val="24"/>
        </w:rPr>
        <w:t xml:space="preserve">haga la devolución a </w:t>
      </w:r>
      <w:r w:rsidR="00700B15">
        <w:rPr>
          <w:rFonts w:ascii="Arial" w:hAnsi="Arial" w:cs="Arial"/>
          <w:bCs/>
          <w:iCs/>
          <w:sz w:val="24"/>
          <w:szCs w:val="24"/>
          <w:lang w:val="es-ES_tradnl" w:eastAsia="es-ES"/>
        </w:rPr>
        <w:t>**********</w:t>
      </w:r>
      <w:r w:rsidR="004E00E6">
        <w:rPr>
          <w:rFonts w:ascii="Arial" w:hAnsi="Arial" w:cs="Arial"/>
          <w:bCs/>
          <w:iCs/>
          <w:sz w:val="24"/>
          <w:szCs w:val="24"/>
          <w:lang w:val="es-ES_tradnl" w:eastAsia="es-ES"/>
        </w:rPr>
        <w:t>,</w:t>
      </w:r>
      <w:r w:rsidR="002441DC" w:rsidRPr="002441DC">
        <w:rPr>
          <w:rFonts w:ascii="Arial" w:hAnsi="Arial" w:cs="Arial"/>
          <w:sz w:val="24"/>
          <w:szCs w:val="24"/>
        </w:rPr>
        <w:t xml:space="preserve"> de la cantidad pagada por concepto de servicio de grúa </w:t>
      </w:r>
      <w:r w:rsidR="004E00E6">
        <w:rPr>
          <w:rFonts w:ascii="Arial" w:hAnsi="Arial" w:cs="Arial"/>
          <w:sz w:val="24"/>
          <w:szCs w:val="24"/>
        </w:rPr>
        <w:t xml:space="preserve">contenido en el recibo de pago con número de folio </w:t>
      </w:r>
      <w:r w:rsidR="00700B15">
        <w:rPr>
          <w:rFonts w:ascii="Arial" w:hAnsi="Arial" w:cs="Arial"/>
          <w:b/>
          <w:sz w:val="24"/>
          <w:szCs w:val="24"/>
        </w:rPr>
        <w:t>**********</w:t>
      </w:r>
      <w:r w:rsidR="002441DC" w:rsidRPr="002441DC">
        <w:rPr>
          <w:rFonts w:ascii="Arial" w:hAnsi="Arial" w:cs="Arial"/>
          <w:sz w:val="24"/>
          <w:szCs w:val="24"/>
        </w:rPr>
        <w:t xml:space="preserve"> de </w:t>
      </w:r>
      <w:r w:rsidR="004E00E6">
        <w:rPr>
          <w:rFonts w:ascii="Arial" w:hAnsi="Arial" w:cs="Arial"/>
          <w:sz w:val="24"/>
          <w:szCs w:val="24"/>
        </w:rPr>
        <w:t>tres de marzo de dos mil veinte</w:t>
      </w:r>
      <w:r w:rsidR="002441DC" w:rsidRPr="002441DC">
        <w:rPr>
          <w:rFonts w:ascii="Arial" w:hAnsi="Arial" w:cs="Arial"/>
          <w:sz w:val="24"/>
          <w:szCs w:val="24"/>
        </w:rPr>
        <w:t>, como quedo pre</w:t>
      </w:r>
      <w:r w:rsidR="004E00E6">
        <w:rPr>
          <w:rFonts w:ascii="Arial" w:hAnsi="Arial" w:cs="Arial"/>
          <w:sz w:val="24"/>
          <w:szCs w:val="24"/>
        </w:rPr>
        <w:t xml:space="preserve">cisado en el considerando séptimo de esta sentencia. </w:t>
      </w:r>
      <w:r w:rsidR="00D945CD">
        <w:rPr>
          <w:rFonts w:ascii="Arial" w:hAnsi="Arial" w:cs="Arial"/>
          <w:sz w:val="24"/>
          <w:szCs w:val="24"/>
        </w:rPr>
        <w:t xml:space="preserve">- - - - - - - - - - - - - - - </w:t>
      </w:r>
      <w:bookmarkStart w:id="0" w:name="_GoBack"/>
      <w:bookmarkEnd w:id="0"/>
    </w:p>
    <w:p w14:paraId="0B0EE250" w14:textId="4E303AE9" w:rsidR="008D7ECF" w:rsidRPr="003E244E" w:rsidRDefault="00192F08" w:rsidP="008D7ECF">
      <w:pPr>
        <w:spacing w:before="240" w:line="360" w:lineRule="auto"/>
        <w:ind w:right="49" w:firstLine="567"/>
        <w:jc w:val="both"/>
        <w:rPr>
          <w:rFonts w:ascii="Arial" w:hAnsi="Arial" w:cs="Arial"/>
          <w:sz w:val="24"/>
          <w:szCs w:val="24"/>
        </w:rPr>
      </w:pPr>
      <w:r>
        <w:rPr>
          <w:rFonts w:ascii="Arial" w:hAnsi="Arial" w:cs="Arial"/>
          <w:b/>
          <w:sz w:val="24"/>
          <w:szCs w:val="24"/>
        </w:rPr>
        <w:t>S</w:t>
      </w:r>
      <w:r w:rsidR="00C16D46">
        <w:rPr>
          <w:rFonts w:ascii="Arial" w:hAnsi="Arial" w:cs="Arial"/>
          <w:b/>
          <w:sz w:val="24"/>
          <w:szCs w:val="24"/>
        </w:rPr>
        <w:t xml:space="preserve">ÉPTIMO.- </w:t>
      </w:r>
      <w:r w:rsidR="00F733B8" w:rsidRPr="003E244E">
        <w:rPr>
          <w:rFonts w:ascii="Arial" w:hAnsi="Arial" w:cs="Arial"/>
          <w:sz w:val="24"/>
          <w:szCs w:val="24"/>
        </w:rPr>
        <w:t xml:space="preserve">Con fundamento en los artículos 172 fracción I y 173 fracciones I y II, de la Ley de </w:t>
      </w:r>
      <w:r w:rsidR="0005191D" w:rsidRPr="003E244E">
        <w:rPr>
          <w:rFonts w:ascii="Arial" w:hAnsi="Arial" w:cs="Arial"/>
          <w:sz w:val="24"/>
          <w:szCs w:val="24"/>
        </w:rPr>
        <w:t xml:space="preserve">Procedimiento y </w:t>
      </w:r>
      <w:r w:rsidR="00F733B8" w:rsidRPr="003E244E">
        <w:rPr>
          <w:rFonts w:ascii="Arial" w:hAnsi="Arial" w:cs="Arial"/>
          <w:sz w:val="24"/>
          <w:szCs w:val="24"/>
        </w:rPr>
        <w:t xml:space="preserve">Justicia Administrativa para el Estado de Oaxaca, </w:t>
      </w:r>
      <w:r w:rsidR="00F733B8" w:rsidRPr="003E244E">
        <w:rPr>
          <w:rFonts w:ascii="Arial" w:hAnsi="Arial" w:cs="Arial"/>
          <w:b/>
          <w:sz w:val="24"/>
          <w:szCs w:val="24"/>
        </w:rPr>
        <w:t xml:space="preserve">NOTIFÍQUESE </w:t>
      </w:r>
      <w:r w:rsidR="00F733B8" w:rsidRPr="003E244E">
        <w:rPr>
          <w:rFonts w:ascii="Arial" w:hAnsi="Arial" w:cs="Arial"/>
          <w:sz w:val="24"/>
          <w:szCs w:val="24"/>
        </w:rPr>
        <w:t>personalmente al actor</w:t>
      </w:r>
      <w:r w:rsidR="00F733B8" w:rsidRPr="003E244E">
        <w:rPr>
          <w:rFonts w:ascii="Arial" w:hAnsi="Arial" w:cs="Arial"/>
          <w:b/>
          <w:sz w:val="24"/>
          <w:szCs w:val="24"/>
        </w:rPr>
        <w:t xml:space="preserve"> </w:t>
      </w:r>
      <w:r w:rsidR="00F733B8" w:rsidRPr="003E244E">
        <w:rPr>
          <w:rFonts w:ascii="Arial" w:hAnsi="Arial" w:cs="Arial"/>
          <w:sz w:val="24"/>
          <w:szCs w:val="24"/>
        </w:rPr>
        <w:t xml:space="preserve">y </w:t>
      </w:r>
      <w:r w:rsidR="00D945CD">
        <w:rPr>
          <w:rFonts w:ascii="Arial" w:hAnsi="Arial" w:cs="Arial"/>
          <w:sz w:val="24"/>
          <w:szCs w:val="24"/>
        </w:rPr>
        <w:t xml:space="preserve">al tercero afectado, y </w:t>
      </w:r>
      <w:r w:rsidR="00F733B8" w:rsidRPr="003E244E">
        <w:rPr>
          <w:rFonts w:ascii="Arial" w:hAnsi="Arial" w:cs="Arial"/>
          <w:sz w:val="24"/>
          <w:szCs w:val="24"/>
        </w:rPr>
        <w:t>por oficio a la</w:t>
      </w:r>
      <w:r w:rsidR="009F6D54">
        <w:rPr>
          <w:rFonts w:ascii="Arial" w:hAnsi="Arial" w:cs="Arial"/>
          <w:sz w:val="24"/>
          <w:szCs w:val="24"/>
        </w:rPr>
        <w:t>s</w:t>
      </w:r>
      <w:r w:rsidR="00F733B8" w:rsidRPr="003E244E">
        <w:rPr>
          <w:rFonts w:ascii="Arial" w:hAnsi="Arial" w:cs="Arial"/>
          <w:sz w:val="24"/>
          <w:szCs w:val="24"/>
        </w:rPr>
        <w:t xml:space="preserve"> autoridad</w:t>
      </w:r>
      <w:r w:rsidR="009F6D54">
        <w:rPr>
          <w:rFonts w:ascii="Arial" w:hAnsi="Arial" w:cs="Arial"/>
          <w:sz w:val="24"/>
          <w:szCs w:val="24"/>
        </w:rPr>
        <w:t>es</w:t>
      </w:r>
      <w:r w:rsidR="00F733B8" w:rsidRPr="003E244E">
        <w:rPr>
          <w:rFonts w:ascii="Arial" w:hAnsi="Arial" w:cs="Arial"/>
          <w:sz w:val="24"/>
          <w:szCs w:val="24"/>
        </w:rPr>
        <w:t xml:space="preserve"> demandada</w:t>
      </w:r>
      <w:r w:rsidR="009F6D54">
        <w:rPr>
          <w:rFonts w:ascii="Arial" w:hAnsi="Arial" w:cs="Arial"/>
          <w:sz w:val="24"/>
          <w:szCs w:val="24"/>
        </w:rPr>
        <w:t>s</w:t>
      </w:r>
      <w:r w:rsidR="00F733B8" w:rsidRPr="003E244E">
        <w:rPr>
          <w:rFonts w:ascii="Arial" w:hAnsi="Arial" w:cs="Arial"/>
          <w:sz w:val="24"/>
          <w:szCs w:val="24"/>
        </w:rPr>
        <w:t>.</w:t>
      </w:r>
      <w:r w:rsidR="00F733B8" w:rsidRPr="003E244E">
        <w:rPr>
          <w:rFonts w:ascii="Arial" w:hAnsi="Arial" w:cs="Arial"/>
          <w:b/>
          <w:iCs/>
          <w:sz w:val="24"/>
          <w:szCs w:val="24"/>
        </w:rPr>
        <w:t xml:space="preserve"> CÚMPLASE</w:t>
      </w:r>
      <w:r w:rsidR="00D945CD">
        <w:rPr>
          <w:rFonts w:ascii="Arial" w:hAnsi="Arial" w:cs="Arial"/>
          <w:sz w:val="24"/>
          <w:szCs w:val="24"/>
        </w:rPr>
        <w:t xml:space="preserve">. - - - - - - - </w:t>
      </w:r>
    </w:p>
    <w:p w14:paraId="7216BA68" w14:textId="0D820410" w:rsidR="00F733B8" w:rsidRPr="003E244E" w:rsidRDefault="00F733B8" w:rsidP="008D7ECF">
      <w:pPr>
        <w:spacing w:before="240" w:after="0" w:line="360" w:lineRule="auto"/>
        <w:ind w:right="49" w:firstLine="708"/>
        <w:jc w:val="both"/>
        <w:rPr>
          <w:rFonts w:ascii="Arial" w:hAnsi="Arial" w:cs="Arial"/>
          <w:sz w:val="24"/>
          <w:szCs w:val="24"/>
        </w:rPr>
      </w:pPr>
      <w:r w:rsidRPr="003E244E">
        <w:rPr>
          <w:rFonts w:ascii="Arial" w:hAnsi="Arial" w:cs="Arial"/>
          <w:sz w:val="24"/>
          <w:szCs w:val="24"/>
        </w:rPr>
        <w:lastRenderedPageBreak/>
        <w:t xml:space="preserve">Así lo resolvió y firmó el Titular de la </w:t>
      </w:r>
      <w:r w:rsidR="0005191D" w:rsidRPr="003E244E">
        <w:rPr>
          <w:rFonts w:ascii="Arial" w:hAnsi="Arial" w:cs="Arial"/>
          <w:sz w:val="24"/>
          <w:szCs w:val="24"/>
        </w:rPr>
        <w:t xml:space="preserve">Primera </w:t>
      </w:r>
      <w:r w:rsidRPr="003E244E">
        <w:rPr>
          <w:rFonts w:ascii="Arial" w:hAnsi="Arial" w:cs="Arial"/>
          <w:sz w:val="24"/>
          <w:szCs w:val="24"/>
        </w:rPr>
        <w:t>Sala</w:t>
      </w:r>
      <w:r w:rsidR="0005191D" w:rsidRPr="003E244E">
        <w:rPr>
          <w:rFonts w:ascii="Arial" w:hAnsi="Arial" w:cs="Arial"/>
          <w:sz w:val="24"/>
          <w:szCs w:val="24"/>
        </w:rPr>
        <w:t xml:space="preserve"> Unitaria de Primera Instancia </w:t>
      </w:r>
      <w:r w:rsidRPr="003E244E">
        <w:rPr>
          <w:rFonts w:ascii="Arial" w:hAnsi="Arial" w:cs="Arial"/>
          <w:sz w:val="24"/>
          <w:szCs w:val="24"/>
        </w:rPr>
        <w:t xml:space="preserve">del Tribunal de Justicia Administrativa del Estado de Oaxaca, Magistrado </w:t>
      </w:r>
      <w:r w:rsidR="00D945CD">
        <w:rPr>
          <w:rFonts w:ascii="Arial" w:hAnsi="Arial" w:cs="Arial"/>
          <w:sz w:val="24"/>
          <w:szCs w:val="24"/>
        </w:rPr>
        <w:t xml:space="preserve">Maestro </w:t>
      </w:r>
      <w:r w:rsidRPr="003E244E">
        <w:rPr>
          <w:rFonts w:ascii="Arial" w:hAnsi="Arial" w:cs="Arial"/>
          <w:sz w:val="24"/>
          <w:szCs w:val="24"/>
        </w:rPr>
        <w:t xml:space="preserve">Enrique Pacheco Martínez, quien actúa ante </w:t>
      </w:r>
      <w:r w:rsidR="0038363A" w:rsidRPr="003E244E">
        <w:rPr>
          <w:rFonts w:ascii="Arial" w:hAnsi="Arial" w:cs="Arial"/>
          <w:sz w:val="24"/>
          <w:szCs w:val="24"/>
        </w:rPr>
        <w:t xml:space="preserve">el </w:t>
      </w:r>
      <w:r w:rsidRPr="003E244E">
        <w:rPr>
          <w:rFonts w:ascii="Arial" w:hAnsi="Arial" w:cs="Arial"/>
          <w:sz w:val="24"/>
          <w:szCs w:val="24"/>
        </w:rPr>
        <w:t>Licenciad</w:t>
      </w:r>
      <w:r w:rsidR="0038363A" w:rsidRPr="003E244E">
        <w:rPr>
          <w:rFonts w:ascii="Arial" w:hAnsi="Arial" w:cs="Arial"/>
          <w:sz w:val="24"/>
          <w:szCs w:val="24"/>
        </w:rPr>
        <w:t xml:space="preserve">o </w:t>
      </w:r>
      <w:r w:rsidR="009224E8" w:rsidRPr="003E244E">
        <w:rPr>
          <w:rFonts w:ascii="Arial" w:hAnsi="Arial" w:cs="Arial"/>
          <w:sz w:val="24"/>
          <w:szCs w:val="24"/>
        </w:rPr>
        <w:t>Renato Gabriel Ibáñez Castellanos,</w:t>
      </w:r>
      <w:r w:rsidRPr="003E244E">
        <w:rPr>
          <w:rFonts w:ascii="Arial" w:hAnsi="Arial" w:cs="Arial"/>
          <w:sz w:val="24"/>
          <w:szCs w:val="24"/>
        </w:rPr>
        <w:t xml:space="preserve"> Secretari</w:t>
      </w:r>
      <w:r w:rsidR="0038363A" w:rsidRPr="003E244E">
        <w:rPr>
          <w:rFonts w:ascii="Arial" w:hAnsi="Arial" w:cs="Arial"/>
          <w:sz w:val="24"/>
          <w:szCs w:val="24"/>
        </w:rPr>
        <w:t>o</w:t>
      </w:r>
      <w:r w:rsidRPr="003E244E">
        <w:rPr>
          <w:rFonts w:ascii="Arial" w:hAnsi="Arial" w:cs="Arial"/>
          <w:sz w:val="24"/>
          <w:szCs w:val="24"/>
        </w:rPr>
        <w:t xml:space="preserve"> de Acuerdos, que autoriza y da fe.- - - </w:t>
      </w:r>
      <w:r w:rsidR="001B10B2">
        <w:rPr>
          <w:rFonts w:ascii="Arial" w:hAnsi="Arial" w:cs="Arial"/>
          <w:sz w:val="24"/>
          <w:szCs w:val="24"/>
        </w:rPr>
        <w:t xml:space="preserve">- - - - - - - - - - - - - - - - - - - - - - - - - - - - - - - - - - - - - - - - - - </w:t>
      </w:r>
    </w:p>
    <w:sectPr w:rsidR="00F733B8" w:rsidRPr="003E244E" w:rsidSect="007370AD">
      <w:headerReference w:type="default" r:id="rId7"/>
      <w:pgSz w:w="12240" w:h="20160" w:code="5"/>
      <w:pgMar w:top="1418" w:right="1701" w:bottom="1985"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C0CF201" w14:textId="77777777" w:rsidR="001E6F4D" w:rsidRDefault="001E6F4D" w:rsidP="003A0F04">
      <w:pPr>
        <w:spacing w:after="0" w:line="240" w:lineRule="auto"/>
      </w:pPr>
      <w:r>
        <w:separator/>
      </w:r>
    </w:p>
  </w:endnote>
  <w:endnote w:type="continuationSeparator" w:id="0">
    <w:p w14:paraId="2F5CB8AC" w14:textId="77777777" w:rsidR="001E6F4D" w:rsidRDefault="001E6F4D" w:rsidP="003A0F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EBE7AF6" w14:textId="77777777" w:rsidR="001E6F4D" w:rsidRDefault="001E6F4D" w:rsidP="003A0F04">
      <w:pPr>
        <w:spacing w:after="0" w:line="240" w:lineRule="auto"/>
      </w:pPr>
      <w:r>
        <w:separator/>
      </w:r>
    </w:p>
  </w:footnote>
  <w:footnote w:type="continuationSeparator" w:id="0">
    <w:p w14:paraId="452D9C1A" w14:textId="77777777" w:rsidR="001E6F4D" w:rsidRDefault="001E6F4D" w:rsidP="003A0F04">
      <w:pPr>
        <w:spacing w:after="0" w:line="240" w:lineRule="auto"/>
      </w:pPr>
      <w:r>
        <w:continuationSeparator/>
      </w:r>
    </w:p>
  </w:footnote>
  <w:footnote w:id="1">
    <w:p w14:paraId="53851865" w14:textId="77777777" w:rsidR="000C6EF5" w:rsidRPr="00271AF8" w:rsidRDefault="000C6EF5" w:rsidP="001D30E0">
      <w:pPr>
        <w:pStyle w:val="Textonotapie"/>
        <w:jc w:val="both"/>
      </w:pPr>
      <w:r>
        <w:rPr>
          <w:rStyle w:val="Refdenotaalpie"/>
        </w:rPr>
        <w:footnoteRef/>
      </w:r>
      <w:r>
        <w:t xml:space="preserve"> “</w:t>
      </w:r>
      <w:r>
        <w:rPr>
          <w:b/>
        </w:rPr>
        <w:t xml:space="preserve">ARTÍCULO 151.- </w:t>
      </w:r>
      <w: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3405BB46" w14:textId="77777777" w:rsidR="000C6EF5" w:rsidRDefault="000C6EF5" w:rsidP="00353252">
      <w:pPr>
        <w:pStyle w:val="Textonotapie"/>
      </w:pPr>
      <w:r>
        <w:rPr>
          <w:rStyle w:val="Refdenotaalpie"/>
        </w:rPr>
        <w:footnoteRef/>
      </w:r>
      <w:r>
        <w:t xml:space="preserve"> “</w:t>
      </w:r>
      <w:r>
        <w:rPr>
          <w:b/>
        </w:rPr>
        <w:t xml:space="preserve">ARTÍCULO 161.- </w:t>
      </w:r>
      <w:r>
        <w:t>…</w:t>
      </w:r>
    </w:p>
    <w:p w14:paraId="5AEE4B70" w14:textId="77777777" w:rsidR="000C6EF5" w:rsidRDefault="000C6EF5" w:rsidP="00353252">
      <w:pPr>
        <w:pStyle w:val="Textonotapie"/>
      </w:pPr>
      <w:r>
        <w:t xml:space="preserve">   …</w:t>
      </w:r>
    </w:p>
    <w:p w14:paraId="02D0EDD2" w14:textId="77777777" w:rsidR="000C6EF5" w:rsidRPr="00271AF8" w:rsidRDefault="000C6EF5" w:rsidP="00353252">
      <w:pPr>
        <w:pStyle w:val="Textonotapie"/>
      </w:pPr>
      <w:r>
        <w:t xml:space="preserve">   Las causales de improcedencia deben ser examinadas de oficio.”</w:t>
      </w:r>
    </w:p>
  </w:footnote>
  <w:footnote w:id="3">
    <w:p w14:paraId="24403482" w14:textId="77777777" w:rsidR="000C6EF5" w:rsidRDefault="000C6EF5" w:rsidP="001D30E0">
      <w:pPr>
        <w:pStyle w:val="Textonotapie"/>
        <w:jc w:val="both"/>
      </w:pPr>
      <w:r>
        <w:rPr>
          <w:rStyle w:val="Refdenotaalpie"/>
        </w:rPr>
        <w:footnoteRef/>
      </w:r>
      <w:r>
        <w:t xml:space="preserve"> “</w:t>
      </w:r>
      <w:r>
        <w:rPr>
          <w:b/>
        </w:rPr>
        <w:t xml:space="preserve">ARTÍCULO 203.- </w:t>
      </w:r>
      <w:r>
        <w:t>La valoración de las pruebas se hará de acuerdo con las siguientes reglas:</w:t>
      </w:r>
    </w:p>
    <w:p w14:paraId="4E2B20F1" w14:textId="77777777" w:rsidR="000C6EF5" w:rsidRDefault="000C6EF5" w:rsidP="001D30E0">
      <w:pPr>
        <w:pStyle w:val="Textonotapie"/>
        <w:jc w:val="both"/>
      </w:pPr>
      <w:r>
        <w:t xml:space="preserve">   I. Harán prueba plena la confesión expresa de las partes y los actos contenidos en documentos públicos, si en éstos últimos se contienen declaraciones de verdad o manifestaciones de hechos de particulares; y</w:t>
      </w:r>
    </w:p>
    <w:p w14:paraId="679B937E" w14:textId="77777777" w:rsidR="000C6EF5" w:rsidRPr="002C650C" w:rsidRDefault="000C6EF5" w:rsidP="001D30E0">
      <w:pPr>
        <w:pStyle w:val="Textonotapie"/>
        <w:jc w:val="both"/>
      </w:pPr>
      <w:r>
        <w:t xml:space="preserve">   …”</w:t>
      </w:r>
    </w:p>
  </w:footnote>
  <w:footnote w:id="4">
    <w:p w14:paraId="0BC30922" w14:textId="77777777" w:rsidR="0038363A" w:rsidRDefault="0038363A" w:rsidP="0038363A">
      <w:pPr>
        <w:pStyle w:val="Textonotapie"/>
        <w:jc w:val="both"/>
      </w:pPr>
      <w:r>
        <w:rPr>
          <w:rStyle w:val="Refdenotaalpie"/>
        </w:rPr>
        <w:footnoteRef/>
      </w:r>
      <w:r>
        <w:t xml:space="preserve"> “</w:t>
      </w:r>
      <w:r>
        <w:rPr>
          <w:b/>
        </w:rPr>
        <w:t xml:space="preserve">ARTÍCULO 17.- </w:t>
      </w:r>
      <w:r>
        <w:t>Son elementos y requisitos de validez del acto administrativo:</w:t>
      </w:r>
    </w:p>
    <w:p w14:paraId="54421459" w14:textId="77777777" w:rsidR="0038363A" w:rsidRDefault="0038363A" w:rsidP="0038363A">
      <w:pPr>
        <w:pStyle w:val="Textonotapie"/>
        <w:jc w:val="both"/>
      </w:pPr>
      <w:r>
        <w:t xml:space="preserve">   …</w:t>
      </w:r>
    </w:p>
    <w:p w14:paraId="3539B830" w14:textId="6149BF79" w:rsidR="0038363A" w:rsidRPr="002C650C" w:rsidRDefault="0038363A" w:rsidP="0038363A">
      <w:pPr>
        <w:pStyle w:val="Textonotapie"/>
        <w:jc w:val="both"/>
      </w:pPr>
      <w:r>
        <w:t xml:space="preserve">   V. Estar fundado y motivado</w:t>
      </w:r>
      <w:r w:rsidR="005D53D8">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47717708"/>
      <w:docPartObj>
        <w:docPartGallery w:val="Page Numbers (Top of Page)"/>
        <w:docPartUnique/>
      </w:docPartObj>
    </w:sdtPr>
    <w:sdtEndPr/>
    <w:sdtContent>
      <w:p w14:paraId="58C0DFDC" w14:textId="77777777" w:rsidR="00700B15" w:rsidRDefault="00700B15" w:rsidP="00700B15">
        <w:pPr>
          <w:pStyle w:val="Encabezado"/>
          <w:jc w:val="center"/>
          <w:rPr>
            <w:rFonts w:ascii="Arial" w:hAnsi="Arial" w:cs="Arial"/>
            <w:b/>
            <w:color w:val="0070C0"/>
          </w:rPr>
        </w:pPr>
        <w:r>
          <w:rPr>
            <w:rFonts w:ascii="Arial" w:hAnsi="Arial" w:cs="Arial"/>
            <w:b/>
            <w:color w:val="0070C0"/>
          </w:rPr>
          <w:t>DATOS PERSONALES PROTEGIDOS POR EL ARTÍCULO 116 DE LA LGTAIP Y ARTÍCULO 61 DE LA LTAIPBGEO</w:t>
        </w:r>
      </w:p>
      <w:p w14:paraId="57E8A559" w14:textId="77777777" w:rsidR="00700B15" w:rsidRDefault="00700B15">
        <w:pPr>
          <w:pStyle w:val="Encabezado"/>
          <w:jc w:val="center"/>
        </w:pPr>
      </w:p>
      <w:p w14:paraId="6889F06A" w14:textId="131C3149" w:rsidR="000C6EF5" w:rsidRDefault="00BF08E0">
        <w:pPr>
          <w:pStyle w:val="Encabezado"/>
          <w:jc w:val="center"/>
        </w:pPr>
        <w:r>
          <w:fldChar w:fldCharType="begin"/>
        </w:r>
        <w:r>
          <w:instrText>PAGE   \* MERGEFORMAT</w:instrText>
        </w:r>
        <w:r>
          <w:fldChar w:fldCharType="separate"/>
        </w:r>
        <w:r w:rsidR="00AA70F6" w:rsidRPr="00AA70F6">
          <w:rPr>
            <w:noProof/>
            <w:lang w:val="es-ES"/>
          </w:rPr>
          <w:t>1</w:t>
        </w:r>
        <w:r>
          <w:rPr>
            <w:noProof/>
            <w:lang w:val="es-ES"/>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0F04"/>
    <w:rsid w:val="000026E8"/>
    <w:rsid w:val="00004CDD"/>
    <w:rsid w:val="00005A18"/>
    <w:rsid w:val="00005CE2"/>
    <w:rsid w:val="00006B82"/>
    <w:rsid w:val="00007DD5"/>
    <w:rsid w:val="00011125"/>
    <w:rsid w:val="00015045"/>
    <w:rsid w:val="00015063"/>
    <w:rsid w:val="00023C8A"/>
    <w:rsid w:val="000262FA"/>
    <w:rsid w:val="00026984"/>
    <w:rsid w:val="00030698"/>
    <w:rsid w:val="000339B0"/>
    <w:rsid w:val="000365A4"/>
    <w:rsid w:val="00041FAC"/>
    <w:rsid w:val="00044972"/>
    <w:rsid w:val="00051835"/>
    <w:rsid w:val="0005191D"/>
    <w:rsid w:val="00052683"/>
    <w:rsid w:val="00052DBE"/>
    <w:rsid w:val="0005750A"/>
    <w:rsid w:val="00061C4E"/>
    <w:rsid w:val="00061D21"/>
    <w:rsid w:val="00061DAD"/>
    <w:rsid w:val="00062984"/>
    <w:rsid w:val="00063092"/>
    <w:rsid w:val="00064AF0"/>
    <w:rsid w:val="00064B5D"/>
    <w:rsid w:val="00067B69"/>
    <w:rsid w:val="000868E4"/>
    <w:rsid w:val="00086E81"/>
    <w:rsid w:val="00087676"/>
    <w:rsid w:val="000925E8"/>
    <w:rsid w:val="000973FA"/>
    <w:rsid w:val="000A4250"/>
    <w:rsid w:val="000B4BE2"/>
    <w:rsid w:val="000B4F3C"/>
    <w:rsid w:val="000B682A"/>
    <w:rsid w:val="000B685F"/>
    <w:rsid w:val="000C3AEA"/>
    <w:rsid w:val="000C46FE"/>
    <w:rsid w:val="000C6EF5"/>
    <w:rsid w:val="000D3559"/>
    <w:rsid w:val="000D5F62"/>
    <w:rsid w:val="000D6059"/>
    <w:rsid w:val="000D7D92"/>
    <w:rsid w:val="000E2640"/>
    <w:rsid w:val="000E35F6"/>
    <w:rsid w:val="000E494B"/>
    <w:rsid w:val="000E66B5"/>
    <w:rsid w:val="000F39AB"/>
    <w:rsid w:val="00101D00"/>
    <w:rsid w:val="00103B4B"/>
    <w:rsid w:val="00107B1D"/>
    <w:rsid w:val="00107D46"/>
    <w:rsid w:val="00110EA2"/>
    <w:rsid w:val="001117DE"/>
    <w:rsid w:val="00111C19"/>
    <w:rsid w:val="00114142"/>
    <w:rsid w:val="00115055"/>
    <w:rsid w:val="001150D6"/>
    <w:rsid w:val="00122987"/>
    <w:rsid w:val="0012331C"/>
    <w:rsid w:val="00124387"/>
    <w:rsid w:val="001260E4"/>
    <w:rsid w:val="00126983"/>
    <w:rsid w:val="00132014"/>
    <w:rsid w:val="001343EF"/>
    <w:rsid w:val="00134422"/>
    <w:rsid w:val="001377BF"/>
    <w:rsid w:val="001428C4"/>
    <w:rsid w:val="00143BCC"/>
    <w:rsid w:val="00143CFF"/>
    <w:rsid w:val="00144401"/>
    <w:rsid w:val="00144516"/>
    <w:rsid w:val="00144B48"/>
    <w:rsid w:val="00147B61"/>
    <w:rsid w:val="00151521"/>
    <w:rsid w:val="0015733A"/>
    <w:rsid w:val="001578E7"/>
    <w:rsid w:val="0016164C"/>
    <w:rsid w:val="00161DE7"/>
    <w:rsid w:val="001639A0"/>
    <w:rsid w:val="001642BC"/>
    <w:rsid w:val="00164A5A"/>
    <w:rsid w:val="00166349"/>
    <w:rsid w:val="00166B2C"/>
    <w:rsid w:val="001707DA"/>
    <w:rsid w:val="00171E57"/>
    <w:rsid w:val="00181169"/>
    <w:rsid w:val="001823EE"/>
    <w:rsid w:val="00182E3A"/>
    <w:rsid w:val="00185089"/>
    <w:rsid w:val="001857E5"/>
    <w:rsid w:val="00185C40"/>
    <w:rsid w:val="00187176"/>
    <w:rsid w:val="00190968"/>
    <w:rsid w:val="00191BAF"/>
    <w:rsid w:val="00191BEA"/>
    <w:rsid w:val="00192ABE"/>
    <w:rsid w:val="00192F08"/>
    <w:rsid w:val="00193417"/>
    <w:rsid w:val="00193DE7"/>
    <w:rsid w:val="001A1354"/>
    <w:rsid w:val="001A1A96"/>
    <w:rsid w:val="001A1B85"/>
    <w:rsid w:val="001A3596"/>
    <w:rsid w:val="001A3799"/>
    <w:rsid w:val="001A4B85"/>
    <w:rsid w:val="001A788B"/>
    <w:rsid w:val="001B10B2"/>
    <w:rsid w:val="001B368D"/>
    <w:rsid w:val="001B3D76"/>
    <w:rsid w:val="001B4354"/>
    <w:rsid w:val="001B45AD"/>
    <w:rsid w:val="001C0FB0"/>
    <w:rsid w:val="001C3149"/>
    <w:rsid w:val="001C40C5"/>
    <w:rsid w:val="001C53B4"/>
    <w:rsid w:val="001D2EDF"/>
    <w:rsid w:val="001D30E0"/>
    <w:rsid w:val="001D4AF2"/>
    <w:rsid w:val="001D5737"/>
    <w:rsid w:val="001D5E82"/>
    <w:rsid w:val="001E0233"/>
    <w:rsid w:val="001E074A"/>
    <w:rsid w:val="001E227F"/>
    <w:rsid w:val="001E2FDD"/>
    <w:rsid w:val="001E5B14"/>
    <w:rsid w:val="001E6F4D"/>
    <w:rsid w:val="001F0243"/>
    <w:rsid w:val="001F0428"/>
    <w:rsid w:val="001F2549"/>
    <w:rsid w:val="001F280E"/>
    <w:rsid w:val="001F3732"/>
    <w:rsid w:val="00202E23"/>
    <w:rsid w:val="00204D7B"/>
    <w:rsid w:val="00210EDA"/>
    <w:rsid w:val="00212E2A"/>
    <w:rsid w:val="00213DCF"/>
    <w:rsid w:val="00221535"/>
    <w:rsid w:val="0022175A"/>
    <w:rsid w:val="002354D4"/>
    <w:rsid w:val="002441DC"/>
    <w:rsid w:val="00244526"/>
    <w:rsid w:val="0024685B"/>
    <w:rsid w:val="002526F1"/>
    <w:rsid w:val="00252CFC"/>
    <w:rsid w:val="002631E2"/>
    <w:rsid w:val="002633B3"/>
    <w:rsid w:val="0026513F"/>
    <w:rsid w:val="00265CF4"/>
    <w:rsid w:val="00271368"/>
    <w:rsid w:val="00271AF8"/>
    <w:rsid w:val="002758B3"/>
    <w:rsid w:val="002807A7"/>
    <w:rsid w:val="00282869"/>
    <w:rsid w:val="00282BBD"/>
    <w:rsid w:val="00284930"/>
    <w:rsid w:val="00286638"/>
    <w:rsid w:val="00287B46"/>
    <w:rsid w:val="002905D9"/>
    <w:rsid w:val="0029107A"/>
    <w:rsid w:val="00291814"/>
    <w:rsid w:val="00292FE0"/>
    <w:rsid w:val="00293967"/>
    <w:rsid w:val="00294425"/>
    <w:rsid w:val="0029745F"/>
    <w:rsid w:val="00297BC2"/>
    <w:rsid w:val="002A0621"/>
    <w:rsid w:val="002A14B4"/>
    <w:rsid w:val="002A2081"/>
    <w:rsid w:val="002B13CE"/>
    <w:rsid w:val="002B1642"/>
    <w:rsid w:val="002B207B"/>
    <w:rsid w:val="002B23E9"/>
    <w:rsid w:val="002B2C7A"/>
    <w:rsid w:val="002B346B"/>
    <w:rsid w:val="002C0A5E"/>
    <w:rsid w:val="002C1DC0"/>
    <w:rsid w:val="002C650C"/>
    <w:rsid w:val="002D6EEC"/>
    <w:rsid w:val="002D7E3C"/>
    <w:rsid w:val="002E1B03"/>
    <w:rsid w:val="002E2108"/>
    <w:rsid w:val="002E7F66"/>
    <w:rsid w:val="003001A8"/>
    <w:rsid w:val="003007D2"/>
    <w:rsid w:val="003027B0"/>
    <w:rsid w:val="00305A9F"/>
    <w:rsid w:val="0031158C"/>
    <w:rsid w:val="003128CF"/>
    <w:rsid w:val="00314955"/>
    <w:rsid w:val="00317364"/>
    <w:rsid w:val="00317744"/>
    <w:rsid w:val="00320BB4"/>
    <w:rsid w:val="003213C7"/>
    <w:rsid w:val="00323F50"/>
    <w:rsid w:val="0032743F"/>
    <w:rsid w:val="00327C48"/>
    <w:rsid w:val="00330757"/>
    <w:rsid w:val="00330D0E"/>
    <w:rsid w:val="00332AA6"/>
    <w:rsid w:val="00334FD0"/>
    <w:rsid w:val="00336CB5"/>
    <w:rsid w:val="00337AEA"/>
    <w:rsid w:val="00340982"/>
    <w:rsid w:val="00343A1A"/>
    <w:rsid w:val="00344954"/>
    <w:rsid w:val="00346BA2"/>
    <w:rsid w:val="003522AA"/>
    <w:rsid w:val="00353093"/>
    <w:rsid w:val="00353252"/>
    <w:rsid w:val="003534BB"/>
    <w:rsid w:val="00353F9D"/>
    <w:rsid w:val="00362F0A"/>
    <w:rsid w:val="00367A2E"/>
    <w:rsid w:val="0037373C"/>
    <w:rsid w:val="00374C96"/>
    <w:rsid w:val="00376D36"/>
    <w:rsid w:val="00376E81"/>
    <w:rsid w:val="003809FC"/>
    <w:rsid w:val="00380DC8"/>
    <w:rsid w:val="0038363A"/>
    <w:rsid w:val="00386F1F"/>
    <w:rsid w:val="00393598"/>
    <w:rsid w:val="003939A5"/>
    <w:rsid w:val="00393BCB"/>
    <w:rsid w:val="0039484F"/>
    <w:rsid w:val="00395B7B"/>
    <w:rsid w:val="003A0F04"/>
    <w:rsid w:val="003A1F9A"/>
    <w:rsid w:val="003A44B8"/>
    <w:rsid w:val="003A768F"/>
    <w:rsid w:val="003B28E8"/>
    <w:rsid w:val="003B3FE0"/>
    <w:rsid w:val="003B4FFC"/>
    <w:rsid w:val="003C1B65"/>
    <w:rsid w:val="003C2AB3"/>
    <w:rsid w:val="003C2C0D"/>
    <w:rsid w:val="003C57A6"/>
    <w:rsid w:val="003C7E7F"/>
    <w:rsid w:val="003D1201"/>
    <w:rsid w:val="003D29B1"/>
    <w:rsid w:val="003D2C7D"/>
    <w:rsid w:val="003E2295"/>
    <w:rsid w:val="003E244E"/>
    <w:rsid w:val="003E2E5A"/>
    <w:rsid w:val="003E5091"/>
    <w:rsid w:val="003E5D05"/>
    <w:rsid w:val="003E6718"/>
    <w:rsid w:val="003E73DD"/>
    <w:rsid w:val="003F21E5"/>
    <w:rsid w:val="003F2CC0"/>
    <w:rsid w:val="003F7986"/>
    <w:rsid w:val="00402BDC"/>
    <w:rsid w:val="0040392F"/>
    <w:rsid w:val="004039BD"/>
    <w:rsid w:val="0040525B"/>
    <w:rsid w:val="0041156A"/>
    <w:rsid w:val="00411830"/>
    <w:rsid w:val="00411994"/>
    <w:rsid w:val="00417099"/>
    <w:rsid w:val="00417216"/>
    <w:rsid w:val="00422358"/>
    <w:rsid w:val="004225BA"/>
    <w:rsid w:val="00427B3D"/>
    <w:rsid w:val="00433109"/>
    <w:rsid w:val="00433E39"/>
    <w:rsid w:val="00434146"/>
    <w:rsid w:val="00436355"/>
    <w:rsid w:val="0044384A"/>
    <w:rsid w:val="0044479B"/>
    <w:rsid w:val="004535DC"/>
    <w:rsid w:val="0045364C"/>
    <w:rsid w:val="004540FE"/>
    <w:rsid w:val="0046071F"/>
    <w:rsid w:val="004626BD"/>
    <w:rsid w:val="00476ACE"/>
    <w:rsid w:val="00477260"/>
    <w:rsid w:val="004779E3"/>
    <w:rsid w:val="0048209E"/>
    <w:rsid w:val="00486211"/>
    <w:rsid w:val="00487CE3"/>
    <w:rsid w:val="0049086F"/>
    <w:rsid w:val="00490C78"/>
    <w:rsid w:val="004912AC"/>
    <w:rsid w:val="004920E0"/>
    <w:rsid w:val="0049602C"/>
    <w:rsid w:val="00496546"/>
    <w:rsid w:val="00496E67"/>
    <w:rsid w:val="004A12B0"/>
    <w:rsid w:val="004A23E9"/>
    <w:rsid w:val="004A4CCD"/>
    <w:rsid w:val="004B0691"/>
    <w:rsid w:val="004B0A25"/>
    <w:rsid w:val="004B7A5E"/>
    <w:rsid w:val="004C27F3"/>
    <w:rsid w:val="004C300D"/>
    <w:rsid w:val="004C32FE"/>
    <w:rsid w:val="004C3810"/>
    <w:rsid w:val="004C41FD"/>
    <w:rsid w:val="004D0C04"/>
    <w:rsid w:val="004D0C69"/>
    <w:rsid w:val="004D20A6"/>
    <w:rsid w:val="004E00E6"/>
    <w:rsid w:val="004E0C4F"/>
    <w:rsid w:val="004E20A9"/>
    <w:rsid w:val="004F2B25"/>
    <w:rsid w:val="004F2DDC"/>
    <w:rsid w:val="004F2EED"/>
    <w:rsid w:val="004F40EA"/>
    <w:rsid w:val="004F7A70"/>
    <w:rsid w:val="005042C6"/>
    <w:rsid w:val="005044D6"/>
    <w:rsid w:val="0051485D"/>
    <w:rsid w:val="005157C0"/>
    <w:rsid w:val="005239A6"/>
    <w:rsid w:val="005259B4"/>
    <w:rsid w:val="00525ACC"/>
    <w:rsid w:val="005264D6"/>
    <w:rsid w:val="00527977"/>
    <w:rsid w:val="00530A0F"/>
    <w:rsid w:val="00532F43"/>
    <w:rsid w:val="00534778"/>
    <w:rsid w:val="00534B32"/>
    <w:rsid w:val="00540A24"/>
    <w:rsid w:val="00541364"/>
    <w:rsid w:val="005436F1"/>
    <w:rsid w:val="00555BD9"/>
    <w:rsid w:val="00560B4F"/>
    <w:rsid w:val="0056580A"/>
    <w:rsid w:val="00566108"/>
    <w:rsid w:val="00566B86"/>
    <w:rsid w:val="005706F7"/>
    <w:rsid w:val="00570B41"/>
    <w:rsid w:val="005734BA"/>
    <w:rsid w:val="00575196"/>
    <w:rsid w:val="00576FFB"/>
    <w:rsid w:val="0057705B"/>
    <w:rsid w:val="00580E82"/>
    <w:rsid w:val="005820CB"/>
    <w:rsid w:val="00583135"/>
    <w:rsid w:val="005878A9"/>
    <w:rsid w:val="00587D1A"/>
    <w:rsid w:val="00592A8F"/>
    <w:rsid w:val="0059609A"/>
    <w:rsid w:val="005968A6"/>
    <w:rsid w:val="005A0F96"/>
    <w:rsid w:val="005A2A03"/>
    <w:rsid w:val="005A3FEF"/>
    <w:rsid w:val="005A6F25"/>
    <w:rsid w:val="005B2FDE"/>
    <w:rsid w:val="005B451D"/>
    <w:rsid w:val="005B59E4"/>
    <w:rsid w:val="005B66C9"/>
    <w:rsid w:val="005B6CD0"/>
    <w:rsid w:val="005C79FE"/>
    <w:rsid w:val="005D092A"/>
    <w:rsid w:val="005D0CAA"/>
    <w:rsid w:val="005D1F28"/>
    <w:rsid w:val="005D53D8"/>
    <w:rsid w:val="005E1ABF"/>
    <w:rsid w:val="005E3833"/>
    <w:rsid w:val="005E39E6"/>
    <w:rsid w:val="005E4A13"/>
    <w:rsid w:val="005E5617"/>
    <w:rsid w:val="005F15DD"/>
    <w:rsid w:val="005F1B07"/>
    <w:rsid w:val="005F35EB"/>
    <w:rsid w:val="005F3A71"/>
    <w:rsid w:val="005F44D5"/>
    <w:rsid w:val="005F58E9"/>
    <w:rsid w:val="0060053B"/>
    <w:rsid w:val="00600C57"/>
    <w:rsid w:val="0060188D"/>
    <w:rsid w:val="0060237A"/>
    <w:rsid w:val="00605B14"/>
    <w:rsid w:val="00611A2E"/>
    <w:rsid w:val="00611C9C"/>
    <w:rsid w:val="0061447A"/>
    <w:rsid w:val="00615DC1"/>
    <w:rsid w:val="00616489"/>
    <w:rsid w:val="0061691B"/>
    <w:rsid w:val="006200EC"/>
    <w:rsid w:val="00625254"/>
    <w:rsid w:val="0062715D"/>
    <w:rsid w:val="00635189"/>
    <w:rsid w:val="00635A67"/>
    <w:rsid w:val="00637921"/>
    <w:rsid w:val="006404BE"/>
    <w:rsid w:val="0064359D"/>
    <w:rsid w:val="00643BD5"/>
    <w:rsid w:val="0064671D"/>
    <w:rsid w:val="00646C6B"/>
    <w:rsid w:val="00650482"/>
    <w:rsid w:val="00655CAA"/>
    <w:rsid w:val="0065774A"/>
    <w:rsid w:val="00660439"/>
    <w:rsid w:val="00660CC9"/>
    <w:rsid w:val="006621FC"/>
    <w:rsid w:val="00663E37"/>
    <w:rsid w:val="00667376"/>
    <w:rsid w:val="00672869"/>
    <w:rsid w:val="00672B1D"/>
    <w:rsid w:val="006732DE"/>
    <w:rsid w:val="00673CB1"/>
    <w:rsid w:val="00674F2F"/>
    <w:rsid w:val="00675487"/>
    <w:rsid w:val="006765C5"/>
    <w:rsid w:val="006769AE"/>
    <w:rsid w:val="00677921"/>
    <w:rsid w:val="00685548"/>
    <w:rsid w:val="0068680B"/>
    <w:rsid w:val="00687453"/>
    <w:rsid w:val="0069101B"/>
    <w:rsid w:val="006930B0"/>
    <w:rsid w:val="00693BDD"/>
    <w:rsid w:val="00695D58"/>
    <w:rsid w:val="006974BE"/>
    <w:rsid w:val="006A5E12"/>
    <w:rsid w:val="006B0D84"/>
    <w:rsid w:val="006B1623"/>
    <w:rsid w:val="006B19FE"/>
    <w:rsid w:val="006B3920"/>
    <w:rsid w:val="006B3DFD"/>
    <w:rsid w:val="006B3F7F"/>
    <w:rsid w:val="006B49FD"/>
    <w:rsid w:val="006C3301"/>
    <w:rsid w:val="006C5A90"/>
    <w:rsid w:val="006C77A1"/>
    <w:rsid w:val="006C78F6"/>
    <w:rsid w:val="006C7A08"/>
    <w:rsid w:val="006D0328"/>
    <w:rsid w:val="006D0CA1"/>
    <w:rsid w:val="006D1822"/>
    <w:rsid w:val="006D30E9"/>
    <w:rsid w:val="006D31EE"/>
    <w:rsid w:val="006D3EA0"/>
    <w:rsid w:val="006D3EDC"/>
    <w:rsid w:val="006D4BDA"/>
    <w:rsid w:val="006D56F8"/>
    <w:rsid w:val="006D6579"/>
    <w:rsid w:val="006E275E"/>
    <w:rsid w:val="006E48A7"/>
    <w:rsid w:val="006E614A"/>
    <w:rsid w:val="006F0E22"/>
    <w:rsid w:val="006F3B56"/>
    <w:rsid w:val="006F6728"/>
    <w:rsid w:val="00700B15"/>
    <w:rsid w:val="00705D2E"/>
    <w:rsid w:val="00712073"/>
    <w:rsid w:val="00712856"/>
    <w:rsid w:val="00712A5E"/>
    <w:rsid w:val="007150B9"/>
    <w:rsid w:val="00721510"/>
    <w:rsid w:val="007226EC"/>
    <w:rsid w:val="007314F8"/>
    <w:rsid w:val="00732B36"/>
    <w:rsid w:val="00733282"/>
    <w:rsid w:val="0073522C"/>
    <w:rsid w:val="007357E0"/>
    <w:rsid w:val="007370AD"/>
    <w:rsid w:val="007438CE"/>
    <w:rsid w:val="00744320"/>
    <w:rsid w:val="007456A2"/>
    <w:rsid w:val="00747B22"/>
    <w:rsid w:val="00752CB1"/>
    <w:rsid w:val="00753A5D"/>
    <w:rsid w:val="007568C3"/>
    <w:rsid w:val="007574B4"/>
    <w:rsid w:val="00761706"/>
    <w:rsid w:val="007626BF"/>
    <w:rsid w:val="00770AEC"/>
    <w:rsid w:val="00770D21"/>
    <w:rsid w:val="00770D6C"/>
    <w:rsid w:val="007715D0"/>
    <w:rsid w:val="00771917"/>
    <w:rsid w:val="00771BBC"/>
    <w:rsid w:val="00781184"/>
    <w:rsid w:val="0078329D"/>
    <w:rsid w:val="00784600"/>
    <w:rsid w:val="00792C2D"/>
    <w:rsid w:val="00793696"/>
    <w:rsid w:val="00794644"/>
    <w:rsid w:val="00795E64"/>
    <w:rsid w:val="007977D6"/>
    <w:rsid w:val="007A0C7B"/>
    <w:rsid w:val="007A3651"/>
    <w:rsid w:val="007A46D8"/>
    <w:rsid w:val="007A69C6"/>
    <w:rsid w:val="007A7604"/>
    <w:rsid w:val="007B1499"/>
    <w:rsid w:val="007B5EA1"/>
    <w:rsid w:val="007B6801"/>
    <w:rsid w:val="007B6A86"/>
    <w:rsid w:val="007D4216"/>
    <w:rsid w:val="007E60C0"/>
    <w:rsid w:val="007E634C"/>
    <w:rsid w:val="007F25AE"/>
    <w:rsid w:val="007F25DE"/>
    <w:rsid w:val="007F4DFA"/>
    <w:rsid w:val="007F60D9"/>
    <w:rsid w:val="007F6A13"/>
    <w:rsid w:val="00800B8B"/>
    <w:rsid w:val="00801FB4"/>
    <w:rsid w:val="00805B49"/>
    <w:rsid w:val="00806BF3"/>
    <w:rsid w:val="0080789C"/>
    <w:rsid w:val="0081340C"/>
    <w:rsid w:val="00815461"/>
    <w:rsid w:val="00820EF9"/>
    <w:rsid w:val="00822594"/>
    <w:rsid w:val="00822D8E"/>
    <w:rsid w:val="00822DBE"/>
    <w:rsid w:val="0082681E"/>
    <w:rsid w:val="00830AAE"/>
    <w:rsid w:val="00833674"/>
    <w:rsid w:val="00834028"/>
    <w:rsid w:val="00834BFF"/>
    <w:rsid w:val="008351AC"/>
    <w:rsid w:val="008368CD"/>
    <w:rsid w:val="00837C5E"/>
    <w:rsid w:val="008405CB"/>
    <w:rsid w:val="00842B44"/>
    <w:rsid w:val="0084484B"/>
    <w:rsid w:val="00846528"/>
    <w:rsid w:val="00846DA7"/>
    <w:rsid w:val="00846FDB"/>
    <w:rsid w:val="0085470A"/>
    <w:rsid w:val="00854BAC"/>
    <w:rsid w:val="0085575D"/>
    <w:rsid w:val="00856C95"/>
    <w:rsid w:val="0086130C"/>
    <w:rsid w:val="00861556"/>
    <w:rsid w:val="0086352E"/>
    <w:rsid w:val="008644E4"/>
    <w:rsid w:val="00870FCC"/>
    <w:rsid w:val="00874EAF"/>
    <w:rsid w:val="00875C53"/>
    <w:rsid w:val="008816D5"/>
    <w:rsid w:val="00882E5D"/>
    <w:rsid w:val="00890143"/>
    <w:rsid w:val="00891B0B"/>
    <w:rsid w:val="00892B5E"/>
    <w:rsid w:val="008947E1"/>
    <w:rsid w:val="00895648"/>
    <w:rsid w:val="00895C9B"/>
    <w:rsid w:val="008A27CC"/>
    <w:rsid w:val="008A2F53"/>
    <w:rsid w:val="008B280E"/>
    <w:rsid w:val="008B599A"/>
    <w:rsid w:val="008D06A5"/>
    <w:rsid w:val="008D3609"/>
    <w:rsid w:val="008D7ECF"/>
    <w:rsid w:val="008E2050"/>
    <w:rsid w:val="008E28AE"/>
    <w:rsid w:val="008E5651"/>
    <w:rsid w:val="008E7A5A"/>
    <w:rsid w:val="008F2B9D"/>
    <w:rsid w:val="008F2F44"/>
    <w:rsid w:val="009056A5"/>
    <w:rsid w:val="009101AC"/>
    <w:rsid w:val="00910CEF"/>
    <w:rsid w:val="00911768"/>
    <w:rsid w:val="009147DD"/>
    <w:rsid w:val="00916123"/>
    <w:rsid w:val="00921A40"/>
    <w:rsid w:val="009224E8"/>
    <w:rsid w:val="00923B42"/>
    <w:rsid w:val="009271E6"/>
    <w:rsid w:val="00930456"/>
    <w:rsid w:val="009311A6"/>
    <w:rsid w:val="00931314"/>
    <w:rsid w:val="009322B6"/>
    <w:rsid w:val="00932418"/>
    <w:rsid w:val="00934BA2"/>
    <w:rsid w:val="0093690E"/>
    <w:rsid w:val="00936FC6"/>
    <w:rsid w:val="0093719C"/>
    <w:rsid w:val="0094243C"/>
    <w:rsid w:val="00945D5D"/>
    <w:rsid w:val="00947CB1"/>
    <w:rsid w:val="00951B16"/>
    <w:rsid w:val="00952C5B"/>
    <w:rsid w:val="00954DAB"/>
    <w:rsid w:val="00961B3F"/>
    <w:rsid w:val="00962106"/>
    <w:rsid w:val="00966FEA"/>
    <w:rsid w:val="00967326"/>
    <w:rsid w:val="00970991"/>
    <w:rsid w:val="009712D0"/>
    <w:rsid w:val="00974D4A"/>
    <w:rsid w:val="0097502D"/>
    <w:rsid w:val="00980F82"/>
    <w:rsid w:val="00982B4A"/>
    <w:rsid w:val="00987D17"/>
    <w:rsid w:val="00990146"/>
    <w:rsid w:val="009943F3"/>
    <w:rsid w:val="009953D1"/>
    <w:rsid w:val="009956E6"/>
    <w:rsid w:val="00995FB3"/>
    <w:rsid w:val="00996613"/>
    <w:rsid w:val="0099755E"/>
    <w:rsid w:val="009A2C91"/>
    <w:rsid w:val="009A330B"/>
    <w:rsid w:val="009A5174"/>
    <w:rsid w:val="009A5C49"/>
    <w:rsid w:val="009A7F9B"/>
    <w:rsid w:val="009A7FB7"/>
    <w:rsid w:val="009B0D0C"/>
    <w:rsid w:val="009B10D2"/>
    <w:rsid w:val="009B1B08"/>
    <w:rsid w:val="009B2B83"/>
    <w:rsid w:val="009B3E8D"/>
    <w:rsid w:val="009B540A"/>
    <w:rsid w:val="009B59DB"/>
    <w:rsid w:val="009C08D8"/>
    <w:rsid w:val="009C7245"/>
    <w:rsid w:val="009D06E9"/>
    <w:rsid w:val="009D2CE6"/>
    <w:rsid w:val="009D2E24"/>
    <w:rsid w:val="009D6A8E"/>
    <w:rsid w:val="009E08AC"/>
    <w:rsid w:val="009E0B3A"/>
    <w:rsid w:val="009E14CC"/>
    <w:rsid w:val="009E15C0"/>
    <w:rsid w:val="009E1C88"/>
    <w:rsid w:val="009E2A26"/>
    <w:rsid w:val="009E38F3"/>
    <w:rsid w:val="009E5D95"/>
    <w:rsid w:val="009E6194"/>
    <w:rsid w:val="009E7028"/>
    <w:rsid w:val="009E7721"/>
    <w:rsid w:val="009E7CFD"/>
    <w:rsid w:val="009F04FF"/>
    <w:rsid w:val="009F610C"/>
    <w:rsid w:val="009F6D54"/>
    <w:rsid w:val="00A011A5"/>
    <w:rsid w:val="00A01313"/>
    <w:rsid w:val="00A04626"/>
    <w:rsid w:val="00A05015"/>
    <w:rsid w:val="00A05185"/>
    <w:rsid w:val="00A0606C"/>
    <w:rsid w:val="00A07FD5"/>
    <w:rsid w:val="00A2158E"/>
    <w:rsid w:val="00A2173D"/>
    <w:rsid w:val="00A2237A"/>
    <w:rsid w:val="00A248C8"/>
    <w:rsid w:val="00A3000F"/>
    <w:rsid w:val="00A32B39"/>
    <w:rsid w:val="00A35144"/>
    <w:rsid w:val="00A35383"/>
    <w:rsid w:val="00A4002A"/>
    <w:rsid w:val="00A40D40"/>
    <w:rsid w:val="00A42908"/>
    <w:rsid w:val="00A51154"/>
    <w:rsid w:val="00A5286B"/>
    <w:rsid w:val="00A53F92"/>
    <w:rsid w:val="00A54D55"/>
    <w:rsid w:val="00A5543A"/>
    <w:rsid w:val="00A570FD"/>
    <w:rsid w:val="00A66CC2"/>
    <w:rsid w:val="00A67029"/>
    <w:rsid w:val="00A70C1D"/>
    <w:rsid w:val="00A7328B"/>
    <w:rsid w:val="00A736BF"/>
    <w:rsid w:val="00A74746"/>
    <w:rsid w:val="00A75234"/>
    <w:rsid w:val="00A80660"/>
    <w:rsid w:val="00A81645"/>
    <w:rsid w:val="00A877C0"/>
    <w:rsid w:val="00A918A6"/>
    <w:rsid w:val="00A96688"/>
    <w:rsid w:val="00A97314"/>
    <w:rsid w:val="00AA70F6"/>
    <w:rsid w:val="00AB0ECD"/>
    <w:rsid w:val="00AB35AD"/>
    <w:rsid w:val="00AB6DC5"/>
    <w:rsid w:val="00AB7AC6"/>
    <w:rsid w:val="00AC6276"/>
    <w:rsid w:val="00AD5BA2"/>
    <w:rsid w:val="00AE1385"/>
    <w:rsid w:val="00AE3427"/>
    <w:rsid w:val="00AE34D4"/>
    <w:rsid w:val="00AE5AAB"/>
    <w:rsid w:val="00AE7CD3"/>
    <w:rsid w:val="00AF12C1"/>
    <w:rsid w:val="00AF1B4A"/>
    <w:rsid w:val="00AF1EBA"/>
    <w:rsid w:val="00AF353F"/>
    <w:rsid w:val="00AF4FD1"/>
    <w:rsid w:val="00AF52D7"/>
    <w:rsid w:val="00AF6953"/>
    <w:rsid w:val="00B00B84"/>
    <w:rsid w:val="00B013FE"/>
    <w:rsid w:val="00B03260"/>
    <w:rsid w:val="00B052B3"/>
    <w:rsid w:val="00B0642B"/>
    <w:rsid w:val="00B0768C"/>
    <w:rsid w:val="00B11800"/>
    <w:rsid w:val="00B121EA"/>
    <w:rsid w:val="00B123B0"/>
    <w:rsid w:val="00B145D9"/>
    <w:rsid w:val="00B2610B"/>
    <w:rsid w:val="00B3002D"/>
    <w:rsid w:val="00B324E6"/>
    <w:rsid w:val="00B3548E"/>
    <w:rsid w:val="00B35743"/>
    <w:rsid w:val="00B4205B"/>
    <w:rsid w:val="00B464F4"/>
    <w:rsid w:val="00B52E13"/>
    <w:rsid w:val="00B531C1"/>
    <w:rsid w:val="00B53609"/>
    <w:rsid w:val="00B54594"/>
    <w:rsid w:val="00B6257F"/>
    <w:rsid w:val="00B6353A"/>
    <w:rsid w:val="00B6422A"/>
    <w:rsid w:val="00B65770"/>
    <w:rsid w:val="00B71DC1"/>
    <w:rsid w:val="00B7469B"/>
    <w:rsid w:val="00B758C6"/>
    <w:rsid w:val="00B76B25"/>
    <w:rsid w:val="00B76E73"/>
    <w:rsid w:val="00B802AB"/>
    <w:rsid w:val="00B8151B"/>
    <w:rsid w:val="00B823EA"/>
    <w:rsid w:val="00B84B89"/>
    <w:rsid w:val="00B85CD6"/>
    <w:rsid w:val="00B86D8F"/>
    <w:rsid w:val="00B8705D"/>
    <w:rsid w:val="00B87DA9"/>
    <w:rsid w:val="00B90021"/>
    <w:rsid w:val="00B91928"/>
    <w:rsid w:val="00B928C5"/>
    <w:rsid w:val="00B97883"/>
    <w:rsid w:val="00BA2437"/>
    <w:rsid w:val="00BA281A"/>
    <w:rsid w:val="00BA51FE"/>
    <w:rsid w:val="00BB0B4E"/>
    <w:rsid w:val="00BB3002"/>
    <w:rsid w:val="00BB6121"/>
    <w:rsid w:val="00BC2FAE"/>
    <w:rsid w:val="00BC4636"/>
    <w:rsid w:val="00BC56A4"/>
    <w:rsid w:val="00BD38D0"/>
    <w:rsid w:val="00BE2AAB"/>
    <w:rsid w:val="00BE4944"/>
    <w:rsid w:val="00BF08E0"/>
    <w:rsid w:val="00BF0C31"/>
    <w:rsid w:val="00BF19A6"/>
    <w:rsid w:val="00BF33BB"/>
    <w:rsid w:val="00BF35A1"/>
    <w:rsid w:val="00BF4578"/>
    <w:rsid w:val="00BF4626"/>
    <w:rsid w:val="00BF49A4"/>
    <w:rsid w:val="00BF6570"/>
    <w:rsid w:val="00BF7682"/>
    <w:rsid w:val="00C00F14"/>
    <w:rsid w:val="00C02BE4"/>
    <w:rsid w:val="00C03D26"/>
    <w:rsid w:val="00C05CC0"/>
    <w:rsid w:val="00C10CAB"/>
    <w:rsid w:val="00C13591"/>
    <w:rsid w:val="00C1450D"/>
    <w:rsid w:val="00C16D46"/>
    <w:rsid w:val="00C21723"/>
    <w:rsid w:val="00C31A41"/>
    <w:rsid w:val="00C31F56"/>
    <w:rsid w:val="00C33A13"/>
    <w:rsid w:val="00C367F8"/>
    <w:rsid w:val="00C40264"/>
    <w:rsid w:val="00C41013"/>
    <w:rsid w:val="00C46FBE"/>
    <w:rsid w:val="00C519C2"/>
    <w:rsid w:val="00C61217"/>
    <w:rsid w:val="00C621C5"/>
    <w:rsid w:val="00C717DD"/>
    <w:rsid w:val="00C73E2A"/>
    <w:rsid w:val="00C7686D"/>
    <w:rsid w:val="00C76E69"/>
    <w:rsid w:val="00C83C06"/>
    <w:rsid w:val="00C849D9"/>
    <w:rsid w:val="00C90148"/>
    <w:rsid w:val="00C9046E"/>
    <w:rsid w:val="00C94361"/>
    <w:rsid w:val="00C948AC"/>
    <w:rsid w:val="00CA30E0"/>
    <w:rsid w:val="00CA7816"/>
    <w:rsid w:val="00CB0343"/>
    <w:rsid w:val="00CB421C"/>
    <w:rsid w:val="00CC1AC4"/>
    <w:rsid w:val="00CC3E12"/>
    <w:rsid w:val="00CC4803"/>
    <w:rsid w:val="00CC5CE1"/>
    <w:rsid w:val="00CD0522"/>
    <w:rsid w:val="00CD3488"/>
    <w:rsid w:val="00CD3BD5"/>
    <w:rsid w:val="00CD7C7B"/>
    <w:rsid w:val="00CE69BB"/>
    <w:rsid w:val="00CE7229"/>
    <w:rsid w:val="00CF0815"/>
    <w:rsid w:val="00CF08AC"/>
    <w:rsid w:val="00CF2088"/>
    <w:rsid w:val="00CF3BD3"/>
    <w:rsid w:val="00CF4E62"/>
    <w:rsid w:val="00CF6653"/>
    <w:rsid w:val="00D0026F"/>
    <w:rsid w:val="00D023B6"/>
    <w:rsid w:val="00D02453"/>
    <w:rsid w:val="00D04D0E"/>
    <w:rsid w:val="00D0538B"/>
    <w:rsid w:val="00D07735"/>
    <w:rsid w:val="00D14398"/>
    <w:rsid w:val="00D15AF8"/>
    <w:rsid w:val="00D15CC4"/>
    <w:rsid w:val="00D22754"/>
    <w:rsid w:val="00D23AF1"/>
    <w:rsid w:val="00D26138"/>
    <w:rsid w:val="00D2662A"/>
    <w:rsid w:val="00D33A41"/>
    <w:rsid w:val="00D34974"/>
    <w:rsid w:val="00D3769D"/>
    <w:rsid w:val="00D40F9C"/>
    <w:rsid w:val="00D41FED"/>
    <w:rsid w:val="00D43F62"/>
    <w:rsid w:val="00D44671"/>
    <w:rsid w:val="00D46D22"/>
    <w:rsid w:val="00D5201E"/>
    <w:rsid w:val="00D55D2F"/>
    <w:rsid w:val="00D62E4D"/>
    <w:rsid w:val="00D64C53"/>
    <w:rsid w:val="00D65743"/>
    <w:rsid w:val="00D70B29"/>
    <w:rsid w:val="00D7623A"/>
    <w:rsid w:val="00D76389"/>
    <w:rsid w:val="00D80C2D"/>
    <w:rsid w:val="00D81FFC"/>
    <w:rsid w:val="00D8324C"/>
    <w:rsid w:val="00D91005"/>
    <w:rsid w:val="00D945CD"/>
    <w:rsid w:val="00D94654"/>
    <w:rsid w:val="00D9723A"/>
    <w:rsid w:val="00DA65E1"/>
    <w:rsid w:val="00DA7169"/>
    <w:rsid w:val="00DB12F9"/>
    <w:rsid w:val="00DC0F16"/>
    <w:rsid w:val="00DC38AD"/>
    <w:rsid w:val="00DC4842"/>
    <w:rsid w:val="00DC6895"/>
    <w:rsid w:val="00DC6BC3"/>
    <w:rsid w:val="00DC7B7F"/>
    <w:rsid w:val="00DD3A1E"/>
    <w:rsid w:val="00DE1BFB"/>
    <w:rsid w:val="00DE3369"/>
    <w:rsid w:val="00DE455E"/>
    <w:rsid w:val="00DE4A4C"/>
    <w:rsid w:val="00DE70D5"/>
    <w:rsid w:val="00DE7E9E"/>
    <w:rsid w:val="00DF16FD"/>
    <w:rsid w:val="00DF463E"/>
    <w:rsid w:val="00DF4691"/>
    <w:rsid w:val="00DF4741"/>
    <w:rsid w:val="00DF5ED4"/>
    <w:rsid w:val="00E012E1"/>
    <w:rsid w:val="00E029C3"/>
    <w:rsid w:val="00E03293"/>
    <w:rsid w:val="00E07662"/>
    <w:rsid w:val="00E07ADE"/>
    <w:rsid w:val="00E07C49"/>
    <w:rsid w:val="00E169C4"/>
    <w:rsid w:val="00E232E2"/>
    <w:rsid w:val="00E261B9"/>
    <w:rsid w:val="00E2784A"/>
    <w:rsid w:val="00E31697"/>
    <w:rsid w:val="00E32451"/>
    <w:rsid w:val="00E334AA"/>
    <w:rsid w:val="00E35AA7"/>
    <w:rsid w:val="00E37C50"/>
    <w:rsid w:val="00E459A5"/>
    <w:rsid w:val="00E473F2"/>
    <w:rsid w:val="00E47938"/>
    <w:rsid w:val="00E50CBC"/>
    <w:rsid w:val="00E51F5B"/>
    <w:rsid w:val="00E527EA"/>
    <w:rsid w:val="00E64155"/>
    <w:rsid w:val="00E67329"/>
    <w:rsid w:val="00E67416"/>
    <w:rsid w:val="00E7079F"/>
    <w:rsid w:val="00E709B8"/>
    <w:rsid w:val="00E81F98"/>
    <w:rsid w:val="00E83904"/>
    <w:rsid w:val="00E83D0C"/>
    <w:rsid w:val="00E83FA1"/>
    <w:rsid w:val="00E84B00"/>
    <w:rsid w:val="00E85602"/>
    <w:rsid w:val="00E9087A"/>
    <w:rsid w:val="00E958C5"/>
    <w:rsid w:val="00E975A6"/>
    <w:rsid w:val="00EA2282"/>
    <w:rsid w:val="00EA2E26"/>
    <w:rsid w:val="00EA4C16"/>
    <w:rsid w:val="00EA5A83"/>
    <w:rsid w:val="00EA5D77"/>
    <w:rsid w:val="00EB17C4"/>
    <w:rsid w:val="00EB1C81"/>
    <w:rsid w:val="00EB4030"/>
    <w:rsid w:val="00EB5015"/>
    <w:rsid w:val="00EB5CC9"/>
    <w:rsid w:val="00EB6534"/>
    <w:rsid w:val="00EB6E86"/>
    <w:rsid w:val="00EC0F3B"/>
    <w:rsid w:val="00EC67CE"/>
    <w:rsid w:val="00EC6A19"/>
    <w:rsid w:val="00ED5267"/>
    <w:rsid w:val="00ED7E17"/>
    <w:rsid w:val="00EE2BC4"/>
    <w:rsid w:val="00EE5201"/>
    <w:rsid w:val="00EE762F"/>
    <w:rsid w:val="00EF010D"/>
    <w:rsid w:val="00EF0FE1"/>
    <w:rsid w:val="00EF3EA4"/>
    <w:rsid w:val="00EF4906"/>
    <w:rsid w:val="00EF7B77"/>
    <w:rsid w:val="00F046AE"/>
    <w:rsid w:val="00F04E93"/>
    <w:rsid w:val="00F05546"/>
    <w:rsid w:val="00F06F7A"/>
    <w:rsid w:val="00F10ECC"/>
    <w:rsid w:val="00F11C2F"/>
    <w:rsid w:val="00F13B55"/>
    <w:rsid w:val="00F14DF9"/>
    <w:rsid w:val="00F20780"/>
    <w:rsid w:val="00F24995"/>
    <w:rsid w:val="00F34125"/>
    <w:rsid w:val="00F40EBC"/>
    <w:rsid w:val="00F4274E"/>
    <w:rsid w:val="00F42799"/>
    <w:rsid w:val="00F42C86"/>
    <w:rsid w:val="00F60557"/>
    <w:rsid w:val="00F61FD5"/>
    <w:rsid w:val="00F71339"/>
    <w:rsid w:val="00F733B8"/>
    <w:rsid w:val="00F73C4D"/>
    <w:rsid w:val="00F74F08"/>
    <w:rsid w:val="00F84766"/>
    <w:rsid w:val="00F84CCD"/>
    <w:rsid w:val="00F879AE"/>
    <w:rsid w:val="00F9430E"/>
    <w:rsid w:val="00F95524"/>
    <w:rsid w:val="00F96240"/>
    <w:rsid w:val="00FA015F"/>
    <w:rsid w:val="00FA482F"/>
    <w:rsid w:val="00FA61CB"/>
    <w:rsid w:val="00FA6AEE"/>
    <w:rsid w:val="00FA7286"/>
    <w:rsid w:val="00FA7B1C"/>
    <w:rsid w:val="00FB19C5"/>
    <w:rsid w:val="00FB47EE"/>
    <w:rsid w:val="00FB77EC"/>
    <w:rsid w:val="00FC1111"/>
    <w:rsid w:val="00FC20B5"/>
    <w:rsid w:val="00FC25D0"/>
    <w:rsid w:val="00FC5D8B"/>
    <w:rsid w:val="00FC6D06"/>
    <w:rsid w:val="00FD1492"/>
    <w:rsid w:val="00FD2658"/>
    <w:rsid w:val="00FD294A"/>
    <w:rsid w:val="00FD2BCC"/>
    <w:rsid w:val="00FD2CC9"/>
    <w:rsid w:val="00FD4087"/>
    <w:rsid w:val="00FD58A1"/>
    <w:rsid w:val="00FD73F7"/>
    <w:rsid w:val="00FE065D"/>
    <w:rsid w:val="00FE0F22"/>
    <w:rsid w:val="00FE2557"/>
    <w:rsid w:val="00FE4DC4"/>
    <w:rsid w:val="00FE5023"/>
    <w:rsid w:val="00FE551C"/>
    <w:rsid w:val="00FE7C89"/>
    <w:rsid w:val="00FF444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F81DF"/>
  <w15:docId w15:val="{4359DBB9-AD71-486D-BA35-3784AB403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D7ECF"/>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0F04"/>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3A0F04"/>
  </w:style>
  <w:style w:type="paragraph" w:styleId="Textonotapie">
    <w:name w:val="footnote text"/>
    <w:basedOn w:val="Normal"/>
    <w:link w:val="TextonotapieCar"/>
    <w:uiPriority w:val="99"/>
    <w:unhideWhenUsed/>
    <w:rsid w:val="003A0F04"/>
    <w:pPr>
      <w:spacing w:after="0" w:line="240" w:lineRule="auto"/>
    </w:pPr>
    <w:rPr>
      <w:sz w:val="20"/>
      <w:szCs w:val="20"/>
    </w:rPr>
  </w:style>
  <w:style w:type="character" w:customStyle="1" w:styleId="TextonotapieCar">
    <w:name w:val="Texto nota pie Car"/>
    <w:basedOn w:val="Fuentedeprrafopredeter"/>
    <w:link w:val="Textonotapie"/>
    <w:uiPriority w:val="99"/>
    <w:rsid w:val="003A0F04"/>
    <w:rPr>
      <w:sz w:val="20"/>
      <w:szCs w:val="20"/>
    </w:rPr>
  </w:style>
  <w:style w:type="character" w:styleId="Refdenotaalpie">
    <w:name w:val="footnote reference"/>
    <w:basedOn w:val="Fuentedeprrafopredeter"/>
    <w:uiPriority w:val="99"/>
    <w:semiHidden/>
    <w:unhideWhenUsed/>
    <w:rsid w:val="003A0F04"/>
    <w:rPr>
      <w:vertAlign w:val="superscript"/>
    </w:rPr>
  </w:style>
  <w:style w:type="paragraph" w:styleId="Textodeglobo">
    <w:name w:val="Balloon Text"/>
    <w:basedOn w:val="Normal"/>
    <w:link w:val="TextodegloboCar"/>
    <w:uiPriority w:val="99"/>
    <w:semiHidden/>
    <w:unhideWhenUsed/>
    <w:rsid w:val="00BB300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B3002"/>
    <w:rPr>
      <w:rFonts w:ascii="Segoe UI" w:hAnsi="Segoe UI" w:cs="Segoe UI"/>
      <w:sz w:val="18"/>
      <w:szCs w:val="18"/>
    </w:rPr>
  </w:style>
  <w:style w:type="paragraph" w:styleId="Sangra2detindependiente">
    <w:name w:val="Body Text Indent 2"/>
    <w:basedOn w:val="Normal"/>
    <w:link w:val="Sangra2detindependienteCar"/>
    <w:rsid w:val="00D46D22"/>
    <w:pPr>
      <w:suppressAutoHyphens/>
      <w:autoSpaceDN w:val="0"/>
      <w:spacing w:after="0" w:line="480" w:lineRule="auto"/>
      <w:ind w:right="51" w:firstLine="567"/>
      <w:jc w:val="both"/>
      <w:textAlignment w:val="baseline"/>
    </w:pPr>
    <w:rPr>
      <w:rFonts w:ascii="Arial" w:eastAsia="Times New Roman" w:hAnsi="Arial" w:cs="Times New Roman"/>
      <w:kern w:val="3"/>
      <w:sz w:val="24"/>
      <w:szCs w:val="20"/>
      <w:lang w:val="es-ES" w:eastAsia="es-MX"/>
    </w:rPr>
  </w:style>
  <w:style w:type="character" w:customStyle="1" w:styleId="Sangra2detindependienteCar">
    <w:name w:val="Sangría 2 de t. independiente Car"/>
    <w:basedOn w:val="Fuentedeprrafopredeter"/>
    <w:link w:val="Sangra2detindependiente"/>
    <w:rsid w:val="00D46D22"/>
    <w:rPr>
      <w:rFonts w:ascii="Arial" w:eastAsia="Times New Roman" w:hAnsi="Arial" w:cs="Times New Roman"/>
      <w:kern w:val="3"/>
      <w:sz w:val="24"/>
      <w:szCs w:val="20"/>
      <w:lang w:val="es-ES" w:eastAsia="es-MX"/>
    </w:rPr>
  </w:style>
  <w:style w:type="paragraph" w:styleId="Piedepgina">
    <w:name w:val="footer"/>
    <w:basedOn w:val="Normal"/>
    <w:link w:val="PiedepginaCar"/>
    <w:uiPriority w:val="99"/>
    <w:unhideWhenUsed/>
    <w:rsid w:val="00700B1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00B1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9469393">
      <w:bodyDiv w:val="1"/>
      <w:marLeft w:val="0"/>
      <w:marRight w:val="0"/>
      <w:marTop w:val="0"/>
      <w:marBottom w:val="0"/>
      <w:divBdr>
        <w:top w:val="none" w:sz="0" w:space="0" w:color="auto"/>
        <w:left w:val="none" w:sz="0" w:space="0" w:color="auto"/>
        <w:bottom w:val="none" w:sz="0" w:space="0" w:color="auto"/>
        <w:right w:val="none" w:sz="0" w:space="0" w:color="auto"/>
      </w:divBdr>
      <w:divsChild>
        <w:div w:id="914167486">
          <w:marLeft w:val="0"/>
          <w:marRight w:val="0"/>
          <w:marTop w:val="0"/>
          <w:marBottom w:val="0"/>
          <w:divBdr>
            <w:top w:val="none" w:sz="0" w:space="0" w:color="auto"/>
            <w:left w:val="none" w:sz="0" w:space="0" w:color="auto"/>
            <w:bottom w:val="none" w:sz="0" w:space="0" w:color="auto"/>
            <w:right w:val="none" w:sz="0" w:space="0" w:color="auto"/>
          </w:divBdr>
        </w:div>
      </w:divsChild>
    </w:div>
    <w:div w:id="376902122">
      <w:bodyDiv w:val="1"/>
      <w:marLeft w:val="0"/>
      <w:marRight w:val="0"/>
      <w:marTop w:val="0"/>
      <w:marBottom w:val="0"/>
      <w:divBdr>
        <w:top w:val="none" w:sz="0" w:space="0" w:color="auto"/>
        <w:left w:val="none" w:sz="0" w:space="0" w:color="auto"/>
        <w:bottom w:val="none" w:sz="0" w:space="0" w:color="auto"/>
        <w:right w:val="none" w:sz="0" w:space="0" w:color="auto"/>
      </w:divBdr>
      <w:divsChild>
        <w:div w:id="2041739420">
          <w:marLeft w:val="0"/>
          <w:marRight w:val="0"/>
          <w:marTop w:val="0"/>
          <w:marBottom w:val="0"/>
          <w:divBdr>
            <w:top w:val="none" w:sz="0" w:space="0" w:color="auto"/>
            <w:left w:val="none" w:sz="0" w:space="0" w:color="auto"/>
            <w:bottom w:val="none" w:sz="0" w:space="0" w:color="auto"/>
            <w:right w:val="none" w:sz="0" w:space="0" w:color="auto"/>
          </w:divBdr>
        </w:div>
      </w:divsChild>
    </w:div>
    <w:div w:id="516621607">
      <w:bodyDiv w:val="1"/>
      <w:marLeft w:val="0"/>
      <w:marRight w:val="0"/>
      <w:marTop w:val="0"/>
      <w:marBottom w:val="0"/>
      <w:divBdr>
        <w:top w:val="none" w:sz="0" w:space="0" w:color="auto"/>
        <w:left w:val="none" w:sz="0" w:space="0" w:color="auto"/>
        <w:bottom w:val="none" w:sz="0" w:space="0" w:color="auto"/>
        <w:right w:val="none" w:sz="0" w:space="0" w:color="auto"/>
      </w:divBdr>
      <w:divsChild>
        <w:div w:id="1132596362">
          <w:marLeft w:val="0"/>
          <w:marRight w:val="0"/>
          <w:marTop w:val="0"/>
          <w:marBottom w:val="0"/>
          <w:divBdr>
            <w:top w:val="none" w:sz="0" w:space="0" w:color="auto"/>
            <w:left w:val="none" w:sz="0" w:space="0" w:color="auto"/>
            <w:bottom w:val="none" w:sz="0" w:space="0" w:color="auto"/>
            <w:right w:val="none" w:sz="0" w:space="0" w:color="auto"/>
          </w:divBdr>
        </w:div>
      </w:divsChild>
    </w:div>
    <w:div w:id="575088472">
      <w:bodyDiv w:val="1"/>
      <w:marLeft w:val="0"/>
      <w:marRight w:val="0"/>
      <w:marTop w:val="0"/>
      <w:marBottom w:val="0"/>
      <w:divBdr>
        <w:top w:val="none" w:sz="0" w:space="0" w:color="auto"/>
        <w:left w:val="none" w:sz="0" w:space="0" w:color="auto"/>
        <w:bottom w:val="none" w:sz="0" w:space="0" w:color="auto"/>
        <w:right w:val="none" w:sz="0" w:space="0" w:color="auto"/>
      </w:divBdr>
      <w:divsChild>
        <w:div w:id="672807634">
          <w:marLeft w:val="0"/>
          <w:marRight w:val="0"/>
          <w:marTop w:val="0"/>
          <w:marBottom w:val="0"/>
          <w:divBdr>
            <w:top w:val="none" w:sz="0" w:space="0" w:color="auto"/>
            <w:left w:val="none" w:sz="0" w:space="0" w:color="auto"/>
            <w:bottom w:val="none" w:sz="0" w:space="0" w:color="auto"/>
            <w:right w:val="none" w:sz="0" w:space="0" w:color="auto"/>
          </w:divBdr>
        </w:div>
      </w:divsChild>
    </w:div>
    <w:div w:id="711810274">
      <w:bodyDiv w:val="1"/>
      <w:marLeft w:val="0"/>
      <w:marRight w:val="0"/>
      <w:marTop w:val="0"/>
      <w:marBottom w:val="0"/>
      <w:divBdr>
        <w:top w:val="none" w:sz="0" w:space="0" w:color="auto"/>
        <w:left w:val="none" w:sz="0" w:space="0" w:color="auto"/>
        <w:bottom w:val="none" w:sz="0" w:space="0" w:color="auto"/>
        <w:right w:val="none" w:sz="0" w:space="0" w:color="auto"/>
      </w:divBdr>
    </w:div>
    <w:div w:id="715130326">
      <w:bodyDiv w:val="1"/>
      <w:marLeft w:val="0"/>
      <w:marRight w:val="0"/>
      <w:marTop w:val="0"/>
      <w:marBottom w:val="0"/>
      <w:divBdr>
        <w:top w:val="none" w:sz="0" w:space="0" w:color="auto"/>
        <w:left w:val="none" w:sz="0" w:space="0" w:color="auto"/>
        <w:bottom w:val="none" w:sz="0" w:space="0" w:color="auto"/>
        <w:right w:val="none" w:sz="0" w:space="0" w:color="auto"/>
      </w:divBdr>
    </w:div>
    <w:div w:id="1015379693">
      <w:bodyDiv w:val="1"/>
      <w:marLeft w:val="0"/>
      <w:marRight w:val="0"/>
      <w:marTop w:val="0"/>
      <w:marBottom w:val="0"/>
      <w:divBdr>
        <w:top w:val="none" w:sz="0" w:space="0" w:color="auto"/>
        <w:left w:val="none" w:sz="0" w:space="0" w:color="auto"/>
        <w:bottom w:val="none" w:sz="0" w:space="0" w:color="auto"/>
        <w:right w:val="none" w:sz="0" w:space="0" w:color="auto"/>
      </w:divBdr>
      <w:divsChild>
        <w:div w:id="1599175410">
          <w:marLeft w:val="0"/>
          <w:marRight w:val="0"/>
          <w:marTop w:val="0"/>
          <w:marBottom w:val="0"/>
          <w:divBdr>
            <w:top w:val="none" w:sz="0" w:space="0" w:color="auto"/>
            <w:left w:val="none" w:sz="0" w:space="0" w:color="auto"/>
            <w:bottom w:val="none" w:sz="0" w:space="0" w:color="auto"/>
            <w:right w:val="none" w:sz="0" w:space="0" w:color="auto"/>
          </w:divBdr>
        </w:div>
      </w:divsChild>
    </w:div>
    <w:div w:id="1753508086">
      <w:bodyDiv w:val="1"/>
      <w:marLeft w:val="0"/>
      <w:marRight w:val="0"/>
      <w:marTop w:val="0"/>
      <w:marBottom w:val="0"/>
      <w:divBdr>
        <w:top w:val="none" w:sz="0" w:space="0" w:color="auto"/>
        <w:left w:val="none" w:sz="0" w:space="0" w:color="auto"/>
        <w:bottom w:val="none" w:sz="0" w:space="0" w:color="auto"/>
        <w:right w:val="none" w:sz="0" w:space="0" w:color="auto"/>
      </w:divBdr>
      <w:divsChild>
        <w:div w:id="207839702">
          <w:marLeft w:val="0"/>
          <w:marRight w:val="0"/>
          <w:marTop w:val="0"/>
          <w:marBottom w:val="0"/>
          <w:divBdr>
            <w:top w:val="none" w:sz="0" w:space="0" w:color="auto"/>
            <w:left w:val="none" w:sz="0" w:space="0" w:color="auto"/>
            <w:bottom w:val="none" w:sz="0" w:space="0" w:color="auto"/>
            <w:right w:val="none" w:sz="0" w:space="0" w:color="auto"/>
          </w:divBdr>
        </w:div>
      </w:divsChild>
    </w:div>
    <w:div w:id="1789398914">
      <w:bodyDiv w:val="1"/>
      <w:marLeft w:val="0"/>
      <w:marRight w:val="0"/>
      <w:marTop w:val="0"/>
      <w:marBottom w:val="0"/>
      <w:divBdr>
        <w:top w:val="none" w:sz="0" w:space="0" w:color="auto"/>
        <w:left w:val="none" w:sz="0" w:space="0" w:color="auto"/>
        <w:bottom w:val="none" w:sz="0" w:space="0" w:color="auto"/>
        <w:right w:val="none" w:sz="0" w:space="0" w:color="auto"/>
      </w:divBdr>
      <w:divsChild>
        <w:div w:id="639650227">
          <w:marLeft w:val="0"/>
          <w:marRight w:val="0"/>
          <w:marTop w:val="0"/>
          <w:marBottom w:val="0"/>
          <w:divBdr>
            <w:top w:val="none" w:sz="0" w:space="0" w:color="auto"/>
            <w:left w:val="none" w:sz="0" w:space="0" w:color="auto"/>
            <w:bottom w:val="none" w:sz="0" w:space="0" w:color="auto"/>
            <w:right w:val="none" w:sz="0" w:space="0" w:color="auto"/>
          </w:divBdr>
        </w:div>
      </w:divsChild>
    </w:div>
    <w:div w:id="1942564719">
      <w:bodyDiv w:val="1"/>
      <w:marLeft w:val="0"/>
      <w:marRight w:val="0"/>
      <w:marTop w:val="0"/>
      <w:marBottom w:val="0"/>
      <w:divBdr>
        <w:top w:val="none" w:sz="0" w:space="0" w:color="auto"/>
        <w:left w:val="none" w:sz="0" w:space="0" w:color="auto"/>
        <w:bottom w:val="none" w:sz="0" w:space="0" w:color="auto"/>
        <w:right w:val="none" w:sz="0" w:space="0" w:color="auto"/>
      </w:divBdr>
      <w:divsChild>
        <w:div w:id="145741151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31C13E-6F2C-4051-AEA5-B531F8BC7E6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947</TotalTime>
  <Pages>10</Pages>
  <Words>3544</Words>
  <Characters>19492</Characters>
  <Application>Microsoft Office Word</Application>
  <DocSecurity>0</DocSecurity>
  <Lines>162</Lines>
  <Paragraphs>45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22991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tjao-personal</cp:lastModifiedBy>
  <cp:revision>177</cp:revision>
  <cp:lastPrinted>2021-04-28T19:58:00Z</cp:lastPrinted>
  <dcterms:created xsi:type="dcterms:W3CDTF">2021-06-01T03:49:00Z</dcterms:created>
  <dcterms:modified xsi:type="dcterms:W3CDTF">2022-10-13T15:59:00Z</dcterms:modified>
</cp:coreProperties>
</file>