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63167" w14:textId="77777777" w:rsidR="00346B68" w:rsidRDefault="00346B68" w:rsidP="00346B68">
      <w:pPr>
        <w:pStyle w:val="Subttulo"/>
        <w:rPr>
          <w:rFonts w:ascii="Arial" w:hAnsi="Arial" w:cs="Arial"/>
          <w:b/>
          <w:bCs/>
          <w:sz w:val="24"/>
          <w:szCs w:val="24"/>
        </w:rPr>
      </w:pPr>
    </w:p>
    <w:p w14:paraId="2EF20121" w14:textId="77777777" w:rsidR="00346B68" w:rsidRPr="0070669B" w:rsidRDefault="00346B68" w:rsidP="00346B68">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1522181F" w14:textId="77777777" w:rsidR="00346B68" w:rsidRDefault="00346B68" w:rsidP="00346B68">
      <w:pPr>
        <w:tabs>
          <w:tab w:val="left" w:pos="6480"/>
        </w:tabs>
        <w:jc w:val="right"/>
      </w:pPr>
    </w:p>
    <w:p w14:paraId="30A0E1B6" w14:textId="73EA1370" w:rsidR="00346B68" w:rsidRDefault="00346B68" w:rsidP="00346B68">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sidR="009F72DE">
        <w:rPr>
          <w:rFonts w:ascii="Arial" w:hAnsi="Arial" w:cs="Arial"/>
          <w:b/>
          <w:bCs/>
          <w:sz w:val="24"/>
          <w:szCs w:val="24"/>
        </w:rPr>
        <w:t>28 de Octubre</w:t>
      </w:r>
      <w:r>
        <w:rPr>
          <w:rFonts w:ascii="Arial" w:hAnsi="Arial" w:cs="Arial"/>
          <w:b/>
          <w:bCs/>
          <w:sz w:val="24"/>
          <w:szCs w:val="24"/>
        </w:rPr>
        <w:t xml:space="preserve"> de</w:t>
      </w:r>
      <w:r w:rsidRPr="00D604C9">
        <w:rPr>
          <w:rFonts w:ascii="Arial" w:hAnsi="Arial" w:cs="Arial"/>
          <w:b/>
          <w:bCs/>
          <w:sz w:val="24"/>
          <w:szCs w:val="24"/>
        </w:rPr>
        <w:t xml:space="preserve"> 2022</w:t>
      </w:r>
      <w:r>
        <w:rPr>
          <w:rFonts w:ascii="Arial" w:hAnsi="Arial" w:cs="Arial"/>
          <w:b/>
          <w:bCs/>
          <w:sz w:val="24"/>
          <w:szCs w:val="24"/>
        </w:rPr>
        <w:t>.</w:t>
      </w:r>
      <w:r w:rsidR="008A7381">
        <w:rPr>
          <w:rFonts w:ascii="Arial" w:hAnsi="Arial" w:cs="Arial"/>
          <w:b/>
          <w:bCs/>
          <w:sz w:val="24"/>
          <w:szCs w:val="24"/>
        </w:rPr>
        <w:t xml:space="preserve"> </w:t>
      </w:r>
    </w:p>
    <w:p w14:paraId="2DB855F1" w14:textId="77777777" w:rsidR="00346B68" w:rsidRPr="00346B68" w:rsidRDefault="00346B68" w:rsidP="00346B68">
      <w:pPr>
        <w:rPr>
          <w:rFonts w:ascii="Arial" w:hAnsi="Arial" w:cs="Arial"/>
          <w:b/>
          <w:bCs/>
          <w:sz w:val="24"/>
          <w:szCs w:val="24"/>
        </w:rPr>
      </w:pPr>
    </w:p>
    <w:p w14:paraId="3E09547E" w14:textId="426B42D1" w:rsidR="00346B68" w:rsidRPr="0070669B" w:rsidRDefault="00346B68" w:rsidP="00346B68">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06FB2923" w14:textId="18B15A8D" w:rsidR="00346B68" w:rsidRPr="000E67E0" w:rsidRDefault="00346B68" w:rsidP="00346B68">
      <w:pPr>
        <w:tabs>
          <w:tab w:val="left" w:pos="6480"/>
        </w:tabs>
        <w:spacing w:line="360" w:lineRule="auto"/>
        <w:ind w:firstLine="567"/>
        <w:jc w:val="both"/>
        <w:rPr>
          <w:rFonts w:ascii="Arial" w:hAnsi="Arial" w:cs="Arial"/>
          <w:b/>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w:t>
      </w:r>
      <w:r w:rsidR="00413A53">
        <w:rPr>
          <w:rFonts w:ascii="Arial" w:hAnsi="Arial" w:cs="Arial"/>
          <w:b/>
          <w:bCs/>
          <w:sz w:val="24"/>
          <w:szCs w:val="24"/>
        </w:rPr>
        <w:t>0</w:t>
      </w:r>
      <w:r w:rsidR="005219CE">
        <w:rPr>
          <w:rFonts w:ascii="Arial" w:hAnsi="Arial" w:cs="Arial"/>
          <w:b/>
          <w:bCs/>
          <w:sz w:val="24"/>
          <w:szCs w:val="24"/>
        </w:rPr>
        <w:t>45</w:t>
      </w:r>
      <w:r w:rsidRPr="0070669B">
        <w:rPr>
          <w:rFonts w:ascii="Arial" w:hAnsi="Arial" w:cs="Arial"/>
          <w:b/>
          <w:bCs/>
          <w:sz w:val="24"/>
          <w:szCs w:val="24"/>
        </w:rPr>
        <w:t>/20</w:t>
      </w:r>
      <w:r w:rsidR="00413A53">
        <w:rPr>
          <w:rFonts w:ascii="Arial" w:hAnsi="Arial" w:cs="Arial"/>
          <w:b/>
          <w:bCs/>
          <w:sz w:val="24"/>
          <w:szCs w:val="24"/>
        </w:rPr>
        <w:t>2</w:t>
      </w:r>
      <w:r w:rsidR="005219CE">
        <w:rPr>
          <w:rFonts w:ascii="Arial" w:hAnsi="Arial" w:cs="Arial"/>
          <w:b/>
          <w:bCs/>
          <w:sz w:val="24"/>
          <w:szCs w:val="24"/>
        </w:rPr>
        <w:t xml:space="preserve">2 del índice de la Primeara Sala </w:t>
      </w:r>
      <w:r w:rsidR="00883616">
        <w:rPr>
          <w:rFonts w:ascii="Arial" w:hAnsi="Arial" w:cs="Arial"/>
          <w:b/>
          <w:bCs/>
          <w:sz w:val="24"/>
          <w:szCs w:val="24"/>
        </w:rPr>
        <w:t>Unitaria</w:t>
      </w:r>
      <w:r w:rsidR="005219CE">
        <w:rPr>
          <w:rFonts w:ascii="Arial" w:hAnsi="Arial" w:cs="Arial"/>
          <w:b/>
          <w:bCs/>
          <w:sz w:val="24"/>
          <w:szCs w:val="24"/>
        </w:rPr>
        <w:t xml:space="preserve"> de Primera Instancia, antes 0325/2016 de la </w:t>
      </w:r>
      <w:r w:rsidR="00883616">
        <w:rPr>
          <w:rFonts w:ascii="Arial" w:hAnsi="Arial" w:cs="Arial"/>
          <w:b/>
          <w:bCs/>
          <w:sz w:val="24"/>
          <w:szCs w:val="24"/>
        </w:rPr>
        <w:t>Tercera Sala Unitaria del Primera Instancia</w:t>
      </w:r>
      <w:r w:rsidRPr="0070669B">
        <w:rPr>
          <w:rFonts w:ascii="Arial" w:hAnsi="Arial" w:cs="Arial"/>
          <w:sz w:val="24"/>
          <w:szCs w:val="24"/>
        </w:rPr>
        <w:t xml:space="preserve">, con motivo de la demanda interpuesta por </w:t>
      </w:r>
      <w:r w:rsidR="00E24C36">
        <w:rPr>
          <w:rFonts w:ascii="Arial" w:hAnsi="Arial" w:cs="Arial"/>
          <w:b/>
          <w:bCs/>
          <w:sz w:val="24"/>
          <w:szCs w:val="24"/>
        </w:rPr>
        <w:t xml:space="preserve">********** </w:t>
      </w:r>
      <w:r w:rsidRPr="0070669B">
        <w:rPr>
          <w:rFonts w:ascii="Arial" w:hAnsi="Arial" w:cs="Arial"/>
          <w:sz w:val="24"/>
          <w:szCs w:val="24"/>
        </w:rPr>
        <w:t xml:space="preserve">en contra </w:t>
      </w:r>
      <w:r w:rsidR="00413A53">
        <w:rPr>
          <w:rFonts w:ascii="Arial" w:hAnsi="Arial" w:cs="Arial"/>
          <w:sz w:val="24"/>
          <w:szCs w:val="24"/>
        </w:rPr>
        <w:t xml:space="preserve">de la </w:t>
      </w:r>
      <w:r w:rsidR="00392B09">
        <w:rPr>
          <w:rFonts w:ascii="Arial" w:hAnsi="Arial" w:cs="Arial"/>
          <w:sz w:val="24"/>
          <w:szCs w:val="24"/>
        </w:rPr>
        <w:t xml:space="preserve">entonces </w:t>
      </w:r>
      <w:r w:rsidR="008E72B9">
        <w:rPr>
          <w:rFonts w:ascii="Arial" w:hAnsi="Arial" w:cs="Arial"/>
          <w:sz w:val="24"/>
          <w:szCs w:val="24"/>
        </w:rPr>
        <w:t>denominada</w:t>
      </w:r>
      <w:r w:rsidR="00392B09">
        <w:rPr>
          <w:rFonts w:ascii="Arial" w:hAnsi="Arial" w:cs="Arial"/>
          <w:sz w:val="24"/>
          <w:szCs w:val="24"/>
        </w:rPr>
        <w:t xml:space="preserve"> </w:t>
      </w:r>
      <w:r w:rsidR="00392B09" w:rsidRPr="00E31480">
        <w:rPr>
          <w:rFonts w:ascii="Arial" w:hAnsi="Arial" w:cs="Arial"/>
          <w:b/>
          <w:sz w:val="24"/>
          <w:szCs w:val="24"/>
        </w:rPr>
        <w:t xml:space="preserve">Secretaría de </w:t>
      </w:r>
      <w:r w:rsidR="008E72B9" w:rsidRPr="00E31480">
        <w:rPr>
          <w:rFonts w:ascii="Arial" w:hAnsi="Arial" w:cs="Arial"/>
          <w:b/>
          <w:sz w:val="24"/>
          <w:szCs w:val="24"/>
        </w:rPr>
        <w:t>Vialidad y Transporte del Estado de Oaxaca</w:t>
      </w:r>
      <w:r w:rsidR="00413A53" w:rsidRPr="00E31480">
        <w:rPr>
          <w:rFonts w:ascii="Arial" w:hAnsi="Arial" w:cs="Arial"/>
          <w:b/>
          <w:sz w:val="24"/>
          <w:szCs w:val="24"/>
        </w:rPr>
        <w:t xml:space="preserve">, </w:t>
      </w:r>
      <w:r w:rsidR="00ED0B37" w:rsidRPr="00E31480">
        <w:rPr>
          <w:rFonts w:ascii="Arial" w:hAnsi="Arial" w:cs="Arial"/>
          <w:b/>
          <w:sz w:val="24"/>
          <w:szCs w:val="24"/>
        </w:rPr>
        <w:t>Jefe Operativo de Tránsito del Estado en Etla, Oaxaca, y del Director de Tránsito del Estado</w:t>
      </w:r>
      <w:r w:rsidR="00E31480" w:rsidRPr="00E31480">
        <w:rPr>
          <w:rFonts w:ascii="Arial" w:hAnsi="Arial" w:cs="Arial"/>
          <w:b/>
          <w:sz w:val="24"/>
          <w:szCs w:val="24"/>
        </w:rPr>
        <w:t xml:space="preserve"> de Oaxaca</w:t>
      </w:r>
      <w:r w:rsidR="00E31480">
        <w:rPr>
          <w:rFonts w:ascii="Arial" w:hAnsi="Arial" w:cs="Arial"/>
          <w:sz w:val="24"/>
          <w:szCs w:val="24"/>
        </w:rPr>
        <w:t>.</w:t>
      </w:r>
    </w:p>
    <w:p w14:paraId="6C65E281" w14:textId="77777777" w:rsidR="00346B68" w:rsidRPr="0070669B" w:rsidRDefault="00346B68" w:rsidP="00346B68">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471C68C8" w14:textId="3E5DC052" w:rsidR="00D66563" w:rsidRDefault="00346B68" w:rsidP="00B44BC1">
      <w:pPr>
        <w:spacing w:line="360" w:lineRule="auto"/>
        <w:ind w:firstLine="567"/>
        <w:jc w:val="both"/>
        <w:rPr>
          <w:rFonts w:ascii="Arial" w:hAnsi="Arial" w:cs="Arial"/>
          <w:sz w:val="24"/>
          <w:szCs w:val="24"/>
        </w:rPr>
      </w:pPr>
      <w:r w:rsidRPr="0070669B">
        <w:rPr>
          <w:rFonts w:ascii="Arial" w:hAnsi="Arial" w:cs="Arial"/>
          <w:b/>
          <w:bCs/>
          <w:sz w:val="24"/>
          <w:szCs w:val="24"/>
        </w:rPr>
        <w:t>1°.</w:t>
      </w:r>
      <w:r w:rsidRPr="0070669B">
        <w:rPr>
          <w:rFonts w:ascii="Arial" w:hAnsi="Arial" w:cs="Arial"/>
          <w:sz w:val="24"/>
          <w:szCs w:val="24"/>
        </w:rPr>
        <w:t xml:space="preserve"> </w:t>
      </w:r>
      <w:r>
        <w:rPr>
          <w:rFonts w:ascii="Arial" w:hAnsi="Arial" w:cs="Arial"/>
          <w:sz w:val="24"/>
          <w:szCs w:val="24"/>
        </w:rPr>
        <w:t xml:space="preserve">Por acuerdo de </w:t>
      </w:r>
      <w:r w:rsidR="00D66563">
        <w:rPr>
          <w:rFonts w:ascii="Arial" w:hAnsi="Arial" w:cs="Arial"/>
          <w:sz w:val="24"/>
          <w:szCs w:val="24"/>
        </w:rPr>
        <w:t>veintisiete</w:t>
      </w:r>
      <w:r w:rsidR="00E31480">
        <w:rPr>
          <w:rFonts w:ascii="Arial" w:hAnsi="Arial" w:cs="Arial"/>
          <w:sz w:val="24"/>
          <w:szCs w:val="24"/>
        </w:rPr>
        <w:t xml:space="preserve"> de agosto de dos mil quince </w:t>
      </w:r>
      <w:r w:rsidR="001E247D">
        <w:rPr>
          <w:rFonts w:ascii="Arial" w:hAnsi="Arial" w:cs="Arial"/>
          <w:sz w:val="24"/>
          <w:szCs w:val="24"/>
        </w:rPr>
        <w:t xml:space="preserve">el Primer Juzgado de lo </w:t>
      </w:r>
      <w:r w:rsidR="00650DC7">
        <w:rPr>
          <w:rFonts w:ascii="Arial" w:hAnsi="Arial" w:cs="Arial"/>
          <w:sz w:val="24"/>
          <w:szCs w:val="24"/>
        </w:rPr>
        <w:t>Contencioso</w:t>
      </w:r>
      <w:r w:rsidR="001E247D">
        <w:rPr>
          <w:rFonts w:ascii="Arial" w:hAnsi="Arial" w:cs="Arial"/>
          <w:sz w:val="24"/>
          <w:szCs w:val="24"/>
        </w:rPr>
        <w:t xml:space="preserve"> </w:t>
      </w:r>
      <w:r w:rsidR="00650DC7">
        <w:rPr>
          <w:rFonts w:ascii="Arial" w:hAnsi="Arial" w:cs="Arial"/>
          <w:sz w:val="24"/>
          <w:szCs w:val="24"/>
        </w:rPr>
        <w:t>Administrativo</w:t>
      </w:r>
      <w:r w:rsidR="001E247D">
        <w:rPr>
          <w:rFonts w:ascii="Arial" w:hAnsi="Arial" w:cs="Arial"/>
          <w:sz w:val="24"/>
          <w:szCs w:val="24"/>
        </w:rPr>
        <w:t xml:space="preserve"> de Primera </w:t>
      </w:r>
      <w:r w:rsidR="00650DC7">
        <w:rPr>
          <w:rFonts w:ascii="Arial" w:hAnsi="Arial" w:cs="Arial"/>
          <w:sz w:val="24"/>
          <w:szCs w:val="24"/>
        </w:rPr>
        <w:t>Instancia</w:t>
      </w:r>
      <w:r w:rsidR="001E247D">
        <w:rPr>
          <w:rFonts w:ascii="Arial" w:hAnsi="Arial" w:cs="Arial"/>
          <w:sz w:val="24"/>
          <w:szCs w:val="24"/>
        </w:rPr>
        <w:t xml:space="preserve"> del </w:t>
      </w:r>
      <w:r w:rsidR="00650DC7">
        <w:rPr>
          <w:rFonts w:ascii="Arial" w:hAnsi="Arial" w:cs="Arial"/>
          <w:sz w:val="24"/>
          <w:szCs w:val="24"/>
        </w:rPr>
        <w:t xml:space="preserve">otrora Tribunal de lo Contencioso Administrativo del </w:t>
      </w:r>
      <w:r w:rsidR="001E247D">
        <w:rPr>
          <w:rFonts w:ascii="Arial" w:hAnsi="Arial" w:cs="Arial"/>
          <w:sz w:val="24"/>
          <w:szCs w:val="24"/>
        </w:rPr>
        <w:t xml:space="preserve">Poder </w:t>
      </w:r>
      <w:r w:rsidR="00650DC7">
        <w:rPr>
          <w:rFonts w:ascii="Arial" w:hAnsi="Arial" w:cs="Arial"/>
          <w:sz w:val="24"/>
          <w:szCs w:val="24"/>
        </w:rPr>
        <w:t>Judicial</w:t>
      </w:r>
      <w:r w:rsidR="001E247D">
        <w:rPr>
          <w:rFonts w:ascii="Arial" w:hAnsi="Arial" w:cs="Arial"/>
          <w:sz w:val="24"/>
          <w:szCs w:val="24"/>
        </w:rPr>
        <w:t xml:space="preserve"> del Estado de Oaxaca admitió la demanda </w:t>
      </w:r>
      <w:r w:rsidR="00650DC7">
        <w:rPr>
          <w:rFonts w:ascii="Arial" w:hAnsi="Arial" w:cs="Arial"/>
          <w:sz w:val="24"/>
          <w:szCs w:val="24"/>
        </w:rPr>
        <w:t>promovida</w:t>
      </w:r>
      <w:r w:rsidR="001E247D">
        <w:rPr>
          <w:rFonts w:ascii="Arial" w:hAnsi="Arial" w:cs="Arial"/>
          <w:sz w:val="24"/>
          <w:szCs w:val="24"/>
        </w:rPr>
        <w:t xml:space="preserve"> por </w:t>
      </w:r>
      <w:r w:rsidR="00E24C36">
        <w:rPr>
          <w:rFonts w:ascii="Arial" w:hAnsi="Arial" w:cs="Arial"/>
          <w:sz w:val="24"/>
          <w:szCs w:val="24"/>
        </w:rPr>
        <w:t>**********</w:t>
      </w:r>
      <w:r w:rsidR="001E247D">
        <w:rPr>
          <w:rFonts w:ascii="Arial" w:hAnsi="Arial" w:cs="Arial"/>
          <w:sz w:val="24"/>
          <w:szCs w:val="24"/>
        </w:rPr>
        <w:t xml:space="preserve">, que </w:t>
      </w:r>
      <w:r w:rsidR="00D66563">
        <w:rPr>
          <w:rFonts w:ascii="Arial" w:hAnsi="Arial" w:cs="Arial"/>
          <w:sz w:val="24"/>
          <w:szCs w:val="24"/>
        </w:rPr>
        <w:t xml:space="preserve">demandó la nulidad de la resoluciones negativa </w:t>
      </w:r>
      <w:r w:rsidR="00650DC7">
        <w:rPr>
          <w:rFonts w:ascii="Arial" w:hAnsi="Arial" w:cs="Arial"/>
          <w:sz w:val="24"/>
          <w:szCs w:val="24"/>
        </w:rPr>
        <w:t>ficta</w:t>
      </w:r>
      <w:r w:rsidR="004F1436">
        <w:rPr>
          <w:rFonts w:ascii="Arial" w:hAnsi="Arial" w:cs="Arial"/>
          <w:sz w:val="24"/>
          <w:szCs w:val="24"/>
        </w:rPr>
        <w:t xml:space="preserve"> al </w:t>
      </w:r>
      <w:r w:rsidR="00F8769A">
        <w:rPr>
          <w:rFonts w:ascii="Arial" w:hAnsi="Arial" w:cs="Arial"/>
          <w:sz w:val="24"/>
          <w:szCs w:val="24"/>
        </w:rPr>
        <w:t>Secretario</w:t>
      </w:r>
      <w:r w:rsidR="004F1436">
        <w:rPr>
          <w:rFonts w:ascii="Arial" w:hAnsi="Arial" w:cs="Arial"/>
          <w:sz w:val="24"/>
          <w:szCs w:val="24"/>
        </w:rPr>
        <w:t xml:space="preserve"> de Vialidad y </w:t>
      </w:r>
      <w:r w:rsidR="00F8769A">
        <w:rPr>
          <w:rFonts w:ascii="Arial" w:hAnsi="Arial" w:cs="Arial"/>
          <w:sz w:val="24"/>
          <w:szCs w:val="24"/>
        </w:rPr>
        <w:t>Trasporte</w:t>
      </w:r>
      <w:r w:rsidR="004F1436">
        <w:rPr>
          <w:rFonts w:ascii="Arial" w:hAnsi="Arial" w:cs="Arial"/>
          <w:sz w:val="24"/>
          <w:szCs w:val="24"/>
        </w:rPr>
        <w:t xml:space="preserve"> del Estado de Oaxaca</w:t>
      </w:r>
      <w:r w:rsidR="004C3BB9">
        <w:rPr>
          <w:rFonts w:ascii="Arial" w:hAnsi="Arial" w:cs="Arial"/>
          <w:sz w:val="24"/>
          <w:szCs w:val="24"/>
        </w:rPr>
        <w:t xml:space="preserve"> </w:t>
      </w:r>
      <w:r w:rsidR="008C7589">
        <w:rPr>
          <w:rFonts w:ascii="Arial" w:hAnsi="Arial" w:cs="Arial"/>
          <w:sz w:val="24"/>
          <w:szCs w:val="24"/>
        </w:rPr>
        <w:t>recaídas</w:t>
      </w:r>
      <w:r w:rsidR="004C3BB9">
        <w:rPr>
          <w:rFonts w:ascii="Arial" w:hAnsi="Arial" w:cs="Arial"/>
          <w:sz w:val="24"/>
          <w:szCs w:val="24"/>
        </w:rPr>
        <w:t xml:space="preserve"> a los escritos de doce de abril de dos mil siete, por el que solicitó el actor el otorgamiento de </w:t>
      </w:r>
      <w:r w:rsidR="008C7589">
        <w:rPr>
          <w:rFonts w:ascii="Arial" w:hAnsi="Arial" w:cs="Arial"/>
          <w:sz w:val="24"/>
          <w:szCs w:val="24"/>
        </w:rPr>
        <w:t>boleta</w:t>
      </w:r>
      <w:r w:rsidR="004C3BB9">
        <w:rPr>
          <w:rFonts w:ascii="Arial" w:hAnsi="Arial" w:cs="Arial"/>
          <w:sz w:val="24"/>
          <w:szCs w:val="24"/>
        </w:rPr>
        <w:t xml:space="preserve"> de c</w:t>
      </w:r>
      <w:r w:rsidR="008C7589">
        <w:rPr>
          <w:rFonts w:ascii="Arial" w:hAnsi="Arial" w:cs="Arial"/>
          <w:sz w:val="24"/>
          <w:szCs w:val="24"/>
        </w:rPr>
        <w:t>erteza</w:t>
      </w:r>
      <w:r w:rsidR="004C3BB9">
        <w:rPr>
          <w:rFonts w:ascii="Arial" w:hAnsi="Arial" w:cs="Arial"/>
          <w:sz w:val="24"/>
          <w:szCs w:val="24"/>
        </w:rPr>
        <w:t xml:space="preserve"> </w:t>
      </w:r>
      <w:r w:rsidR="008C7589">
        <w:rPr>
          <w:rFonts w:ascii="Arial" w:hAnsi="Arial" w:cs="Arial"/>
          <w:sz w:val="24"/>
          <w:szCs w:val="24"/>
        </w:rPr>
        <w:t xml:space="preserve">jurídica y orden de publicación en el Periódico Oficial del Gobierno del Estado de Oaxaca del acuerdo de concesión </w:t>
      </w:r>
      <w:r w:rsidR="00E24C36">
        <w:rPr>
          <w:rFonts w:ascii="Arial" w:hAnsi="Arial" w:cs="Arial"/>
          <w:sz w:val="24"/>
          <w:szCs w:val="24"/>
        </w:rPr>
        <w:t>**********</w:t>
      </w:r>
      <w:r w:rsidR="008C7589">
        <w:rPr>
          <w:rFonts w:ascii="Arial" w:hAnsi="Arial" w:cs="Arial"/>
          <w:sz w:val="24"/>
          <w:szCs w:val="24"/>
        </w:rPr>
        <w:t xml:space="preserve"> de dieciocho de octubre de dos mil </w:t>
      </w:r>
      <w:r w:rsidR="00AA24DC">
        <w:rPr>
          <w:rFonts w:ascii="Arial" w:hAnsi="Arial" w:cs="Arial"/>
          <w:sz w:val="24"/>
          <w:szCs w:val="24"/>
        </w:rPr>
        <w:t>cuatro,</w:t>
      </w:r>
      <w:r w:rsidR="008C7589">
        <w:rPr>
          <w:rFonts w:ascii="Arial" w:hAnsi="Arial" w:cs="Arial"/>
          <w:sz w:val="24"/>
          <w:szCs w:val="24"/>
        </w:rPr>
        <w:t xml:space="preserve"> y de la solicitud de veintinueve de enero de dos mil ocho</w:t>
      </w:r>
      <w:r w:rsidR="00AA24DC">
        <w:rPr>
          <w:rFonts w:ascii="Arial" w:hAnsi="Arial" w:cs="Arial"/>
          <w:sz w:val="24"/>
          <w:szCs w:val="24"/>
        </w:rPr>
        <w:t xml:space="preserve">, por el que </w:t>
      </w:r>
      <w:r w:rsidR="00F8769A">
        <w:rPr>
          <w:rFonts w:ascii="Arial" w:hAnsi="Arial" w:cs="Arial"/>
          <w:sz w:val="24"/>
          <w:szCs w:val="24"/>
        </w:rPr>
        <w:t>solicitó</w:t>
      </w:r>
      <w:r w:rsidR="00AA24DC">
        <w:rPr>
          <w:rFonts w:ascii="Arial" w:hAnsi="Arial" w:cs="Arial"/>
          <w:sz w:val="24"/>
          <w:szCs w:val="24"/>
        </w:rPr>
        <w:t xml:space="preserve"> el actor el cambio de </w:t>
      </w:r>
      <w:r w:rsidR="00F8769A">
        <w:rPr>
          <w:rFonts w:ascii="Arial" w:hAnsi="Arial" w:cs="Arial"/>
          <w:sz w:val="24"/>
          <w:szCs w:val="24"/>
        </w:rPr>
        <w:t>vehículo</w:t>
      </w:r>
      <w:r w:rsidR="00AA24DC">
        <w:rPr>
          <w:rFonts w:ascii="Arial" w:hAnsi="Arial" w:cs="Arial"/>
          <w:sz w:val="24"/>
          <w:szCs w:val="24"/>
        </w:rPr>
        <w:t xml:space="preserve"> para prestar el servicio </w:t>
      </w:r>
      <w:r w:rsidR="00E24C36">
        <w:rPr>
          <w:rFonts w:ascii="Arial" w:hAnsi="Arial" w:cs="Arial"/>
          <w:sz w:val="24"/>
          <w:szCs w:val="24"/>
        </w:rPr>
        <w:t>público</w:t>
      </w:r>
      <w:r w:rsidR="00600A72">
        <w:rPr>
          <w:rFonts w:ascii="Arial" w:hAnsi="Arial" w:cs="Arial"/>
          <w:sz w:val="24"/>
          <w:szCs w:val="24"/>
        </w:rPr>
        <w:t xml:space="preserve"> de alquiler taxi</w:t>
      </w:r>
      <w:r w:rsidR="00F8769A">
        <w:rPr>
          <w:rFonts w:ascii="Arial" w:hAnsi="Arial" w:cs="Arial"/>
          <w:sz w:val="24"/>
          <w:szCs w:val="24"/>
        </w:rPr>
        <w:t xml:space="preserve">, así como las nulidad de las ordenes verbales o escritas para </w:t>
      </w:r>
      <w:r w:rsidR="007C643B">
        <w:rPr>
          <w:rFonts w:ascii="Arial" w:hAnsi="Arial" w:cs="Arial"/>
          <w:sz w:val="24"/>
          <w:szCs w:val="24"/>
        </w:rPr>
        <w:t>detener</w:t>
      </w:r>
      <w:r w:rsidR="00F8769A">
        <w:rPr>
          <w:rFonts w:ascii="Arial" w:hAnsi="Arial" w:cs="Arial"/>
          <w:sz w:val="24"/>
          <w:szCs w:val="24"/>
        </w:rPr>
        <w:t xml:space="preserve">, infraccionar, retener o </w:t>
      </w:r>
      <w:r w:rsidR="007C643B">
        <w:rPr>
          <w:rFonts w:ascii="Arial" w:hAnsi="Arial" w:cs="Arial"/>
          <w:sz w:val="24"/>
          <w:szCs w:val="24"/>
        </w:rPr>
        <w:t>remitir</w:t>
      </w:r>
      <w:r w:rsidR="00F8769A">
        <w:rPr>
          <w:rFonts w:ascii="Arial" w:hAnsi="Arial" w:cs="Arial"/>
          <w:sz w:val="24"/>
          <w:szCs w:val="24"/>
        </w:rPr>
        <w:t xml:space="preserve"> al </w:t>
      </w:r>
      <w:r w:rsidR="007C643B">
        <w:rPr>
          <w:rFonts w:ascii="Arial" w:hAnsi="Arial" w:cs="Arial"/>
          <w:sz w:val="24"/>
          <w:szCs w:val="24"/>
        </w:rPr>
        <w:t>encierro</w:t>
      </w:r>
      <w:r w:rsidR="00F8769A">
        <w:rPr>
          <w:rFonts w:ascii="Arial" w:hAnsi="Arial" w:cs="Arial"/>
          <w:sz w:val="24"/>
          <w:szCs w:val="24"/>
        </w:rPr>
        <w:t xml:space="preserve"> el </w:t>
      </w:r>
      <w:r w:rsidR="007C643B">
        <w:rPr>
          <w:rFonts w:ascii="Arial" w:hAnsi="Arial" w:cs="Arial"/>
          <w:sz w:val="24"/>
          <w:szCs w:val="24"/>
        </w:rPr>
        <w:t>vehículo</w:t>
      </w:r>
      <w:r w:rsidR="00F8769A">
        <w:rPr>
          <w:rFonts w:ascii="Arial" w:hAnsi="Arial" w:cs="Arial"/>
          <w:sz w:val="24"/>
          <w:szCs w:val="24"/>
        </w:rPr>
        <w:t xml:space="preserve"> de su propiedad, atribuida</w:t>
      </w:r>
      <w:r w:rsidR="007C643B">
        <w:rPr>
          <w:rFonts w:ascii="Arial" w:hAnsi="Arial" w:cs="Arial"/>
          <w:sz w:val="24"/>
          <w:szCs w:val="24"/>
        </w:rPr>
        <w:t xml:space="preserve"> al Jefe Operativo de la Dirección de </w:t>
      </w:r>
      <w:r w:rsidR="00E24C36">
        <w:rPr>
          <w:rFonts w:ascii="Arial" w:hAnsi="Arial" w:cs="Arial"/>
          <w:sz w:val="24"/>
          <w:szCs w:val="24"/>
        </w:rPr>
        <w:t>Tránsito</w:t>
      </w:r>
      <w:r w:rsidR="007C643B">
        <w:rPr>
          <w:rFonts w:ascii="Arial" w:hAnsi="Arial" w:cs="Arial"/>
          <w:sz w:val="24"/>
          <w:szCs w:val="24"/>
        </w:rPr>
        <w:t xml:space="preserve"> del Estado en la Villa de Etla, Oaxaca y al Director de Tránsito del Estado</w:t>
      </w:r>
      <w:r w:rsidR="00761B19">
        <w:rPr>
          <w:rFonts w:ascii="Arial" w:hAnsi="Arial" w:cs="Arial"/>
          <w:sz w:val="24"/>
          <w:szCs w:val="24"/>
        </w:rPr>
        <w:t xml:space="preserve">, y emplazándose a juicio a las citadas autoridades </w:t>
      </w:r>
      <w:r w:rsidR="007C2A55">
        <w:rPr>
          <w:rFonts w:ascii="Arial" w:hAnsi="Arial" w:cs="Arial"/>
          <w:sz w:val="24"/>
          <w:szCs w:val="24"/>
        </w:rPr>
        <w:t xml:space="preserve">señaladas como </w:t>
      </w:r>
      <w:r w:rsidR="00761B19">
        <w:rPr>
          <w:rFonts w:ascii="Arial" w:hAnsi="Arial" w:cs="Arial"/>
          <w:sz w:val="24"/>
          <w:szCs w:val="24"/>
        </w:rPr>
        <w:t>demandadas.</w:t>
      </w:r>
    </w:p>
    <w:p w14:paraId="2FC124EA" w14:textId="67068163" w:rsidR="00346B68" w:rsidRDefault="00346B68" w:rsidP="00B60608">
      <w:pPr>
        <w:spacing w:line="360" w:lineRule="auto"/>
        <w:ind w:firstLine="567"/>
        <w:jc w:val="both"/>
        <w:rPr>
          <w:rFonts w:ascii="Arial" w:hAnsi="Arial" w:cs="Arial"/>
          <w:sz w:val="24"/>
          <w:szCs w:val="24"/>
        </w:rPr>
      </w:pPr>
      <w:r w:rsidRPr="00CB1729">
        <w:rPr>
          <w:rFonts w:ascii="Arial" w:hAnsi="Arial" w:cs="Arial"/>
          <w:b/>
          <w:sz w:val="24"/>
          <w:szCs w:val="24"/>
        </w:rPr>
        <w:t>2°.</w:t>
      </w:r>
      <w:r w:rsidRPr="00CB1729">
        <w:rPr>
          <w:rFonts w:ascii="Arial" w:hAnsi="Arial" w:cs="Arial"/>
          <w:sz w:val="24"/>
          <w:szCs w:val="24"/>
        </w:rPr>
        <w:t xml:space="preserve"> </w:t>
      </w:r>
      <w:r w:rsidR="005615E1">
        <w:rPr>
          <w:rFonts w:ascii="Arial" w:hAnsi="Arial" w:cs="Arial"/>
          <w:sz w:val="24"/>
          <w:szCs w:val="24"/>
        </w:rPr>
        <w:t xml:space="preserve">Por acuerdo de </w:t>
      </w:r>
      <w:r w:rsidR="005B3EB3">
        <w:rPr>
          <w:rFonts w:ascii="Arial" w:hAnsi="Arial" w:cs="Arial"/>
          <w:sz w:val="24"/>
          <w:szCs w:val="24"/>
        </w:rPr>
        <w:t>cuatro de diciembre de dos mil quince se tuvo a todas las autoridades demandadas contestando la demanda en sentido afirmativo, salvo prueba en contrario</w:t>
      </w:r>
      <w:r w:rsidR="00D660C6">
        <w:rPr>
          <w:rFonts w:ascii="Arial" w:hAnsi="Arial" w:cs="Arial"/>
          <w:sz w:val="24"/>
          <w:szCs w:val="24"/>
        </w:rPr>
        <w:t>.</w:t>
      </w:r>
    </w:p>
    <w:p w14:paraId="1FB1E60C" w14:textId="1FC8C1BA" w:rsidR="00346B68" w:rsidRDefault="00346B68" w:rsidP="0072000F">
      <w:pPr>
        <w:spacing w:line="360" w:lineRule="auto"/>
        <w:ind w:firstLine="567"/>
        <w:jc w:val="both"/>
        <w:rPr>
          <w:rFonts w:ascii="Arial" w:hAnsi="Arial" w:cs="Arial"/>
          <w:sz w:val="24"/>
          <w:szCs w:val="24"/>
        </w:rPr>
      </w:pPr>
      <w:r w:rsidRPr="009238EB">
        <w:rPr>
          <w:rFonts w:ascii="Arial" w:hAnsi="Arial" w:cs="Arial"/>
          <w:b/>
          <w:sz w:val="24"/>
          <w:szCs w:val="24"/>
        </w:rPr>
        <w:t>3°.</w:t>
      </w:r>
      <w:r>
        <w:rPr>
          <w:rFonts w:ascii="Arial" w:hAnsi="Arial" w:cs="Arial"/>
          <w:sz w:val="24"/>
          <w:szCs w:val="24"/>
        </w:rPr>
        <w:t xml:space="preserve"> </w:t>
      </w:r>
      <w:r w:rsidR="00D660C6">
        <w:rPr>
          <w:rFonts w:ascii="Arial" w:hAnsi="Arial" w:cs="Arial"/>
          <w:sz w:val="24"/>
          <w:szCs w:val="24"/>
        </w:rPr>
        <w:t xml:space="preserve">Por acuerdo de dieciséis de junio de dos mil </w:t>
      </w:r>
      <w:r w:rsidR="00EB7BBD">
        <w:rPr>
          <w:rFonts w:ascii="Arial" w:hAnsi="Arial" w:cs="Arial"/>
          <w:sz w:val="24"/>
          <w:szCs w:val="24"/>
        </w:rPr>
        <w:t>dieciséis</w:t>
      </w:r>
      <w:r w:rsidR="00D660C6">
        <w:rPr>
          <w:rFonts w:ascii="Arial" w:hAnsi="Arial" w:cs="Arial"/>
          <w:sz w:val="24"/>
          <w:szCs w:val="24"/>
        </w:rPr>
        <w:t xml:space="preserve"> la Tercera Sala Un</w:t>
      </w:r>
      <w:r w:rsidR="00EB7BBD">
        <w:rPr>
          <w:rFonts w:ascii="Arial" w:hAnsi="Arial" w:cs="Arial"/>
          <w:sz w:val="24"/>
          <w:szCs w:val="24"/>
        </w:rPr>
        <w:t>itaria</w:t>
      </w:r>
      <w:r w:rsidR="00D660C6">
        <w:rPr>
          <w:rFonts w:ascii="Arial" w:hAnsi="Arial" w:cs="Arial"/>
          <w:sz w:val="24"/>
          <w:szCs w:val="24"/>
        </w:rPr>
        <w:t xml:space="preserve"> de Primera Instancia del otrora Tribunal de </w:t>
      </w:r>
      <w:r w:rsidR="00EB7BBD">
        <w:rPr>
          <w:rFonts w:ascii="Arial" w:hAnsi="Arial" w:cs="Arial"/>
          <w:sz w:val="24"/>
          <w:szCs w:val="24"/>
        </w:rPr>
        <w:t>lo</w:t>
      </w:r>
      <w:r w:rsidR="00D660C6">
        <w:rPr>
          <w:rFonts w:ascii="Arial" w:hAnsi="Arial" w:cs="Arial"/>
          <w:sz w:val="24"/>
          <w:szCs w:val="24"/>
        </w:rPr>
        <w:t xml:space="preserve"> Contencioso </w:t>
      </w:r>
      <w:r w:rsidR="00EB7BBD">
        <w:rPr>
          <w:rFonts w:ascii="Arial" w:hAnsi="Arial" w:cs="Arial"/>
          <w:sz w:val="24"/>
          <w:szCs w:val="24"/>
        </w:rPr>
        <w:t>Administrativo y de Cuentas del Poder Judicial del Estado de Oaxaca</w:t>
      </w:r>
      <w:r w:rsidR="002E3D2F">
        <w:rPr>
          <w:rFonts w:ascii="Arial" w:hAnsi="Arial" w:cs="Arial"/>
          <w:sz w:val="24"/>
          <w:szCs w:val="24"/>
        </w:rPr>
        <w:t xml:space="preserve">; y con fecha diecinueve de mayo de dos mil diecisiete se declaró la preclusión del derecho de la parte actora para ampliar la demanda, al manifestar que no era </w:t>
      </w:r>
      <w:r w:rsidR="002E3D2F">
        <w:rPr>
          <w:rFonts w:ascii="Arial" w:hAnsi="Arial" w:cs="Arial"/>
          <w:sz w:val="24"/>
          <w:szCs w:val="24"/>
        </w:rPr>
        <w:lastRenderedPageBreak/>
        <w:t>su voluntad ampliarla</w:t>
      </w:r>
      <w:r w:rsidR="0072000F">
        <w:rPr>
          <w:rFonts w:ascii="Arial" w:hAnsi="Arial" w:cs="Arial"/>
          <w:sz w:val="24"/>
          <w:szCs w:val="24"/>
        </w:rPr>
        <w:t xml:space="preserve">, y en ese entonces se </w:t>
      </w:r>
      <w:r w:rsidR="00416B45">
        <w:rPr>
          <w:rFonts w:ascii="Arial" w:hAnsi="Arial" w:cs="Arial"/>
          <w:sz w:val="24"/>
          <w:szCs w:val="24"/>
        </w:rPr>
        <w:t>fijó fecha</w:t>
      </w:r>
      <w:r w:rsidR="006B2BBE">
        <w:rPr>
          <w:rFonts w:ascii="Arial" w:hAnsi="Arial" w:cs="Arial"/>
          <w:sz w:val="24"/>
          <w:szCs w:val="24"/>
        </w:rPr>
        <w:t xml:space="preserve"> y hora para el desahogo de la audiencia de ley.</w:t>
      </w:r>
    </w:p>
    <w:p w14:paraId="32938636" w14:textId="7ECE1FB9" w:rsidR="0072000F" w:rsidRDefault="0072000F" w:rsidP="0072000F">
      <w:pPr>
        <w:spacing w:line="360" w:lineRule="auto"/>
        <w:ind w:firstLine="567"/>
        <w:jc w:val="both"/>
        <w:rPr>
          <w:rFonts w:ascii="Arial" w:hAnsi="Arial" w:cs="Arial"/>
          <w:sz w:val="24"/>
          <w:szCs w:val="24"/>
        </w:rPr>
      </w:pPr>
      <w:r w:rsidRPr="002848D4">
        <w:rPr>
          <w:rFonts w:ascii="Arial" w:hAnsi="Arial" w:cs="Arial"/>
          <w:b/>
          <w:sz w:val="24"/>
          <w:szCs w:val="24"/>
        </w:rPr>
        <w:t>6°.</w:t>
      </w:r>
      <w:r>
        <w:rPr>
          <w:rFonts w:ascii="Arial" w:hAnsi="Arial" w:cs="Arial"/>
          <w:sz w:val="24"/>
          <w:szCs w:val="24"/>
        </w:rPr>
        <w:t xml:space="preserve"> </w:t>
      </w:r>
      <w:r w:rsidR="00416B45">
        <w:rPr>
          <w:rFonts w:ascii="Arial" w:hAnsi="Arial" w:cs="Arial"/>
          <w:sz w:val="24"/>
          <w:szCs w:val="24"/>
        </w:rPr>
        <w:t>El veintinueve de enero de dos mil dieciocho la Tercera Sala Unitaria de Primera Instancia del otrora Tribunal de lo Contencioso Administrativo y de Cuentas del Poder Judicial del Estado de Oaxaca</w:t>
      </w:r>
      <w:r w:rsidR="00DB48D4">
        <w:rPr>
          <w:rFonts w:ascii="Arial" w:hAnsi="Arial" w:cs="Arial"/>
          <w:sz w:val="24"/>
          <w:szCs w:val="24"/>
        </w:rPr>
        <w:t>,</w:t>
      </w:r>
      <w:r w:rsidR="00416B45">
        <w:rPr>
          <w:rFonts w:ascii="Arial" w:hAnsi="Arial" w:cs="Arial"/>
          <w:sz w:val="24"/>
          <w:szCs w:val="24"/>
        </w:rPr>
        <w:t xml:space="preserve"> dictó sentencia en el juicio </w:t>
      </w:r>
      <w:r w:rsidR="002848D4">
        <w:rPr>
          <w:rFonts w:ascii="Arial" w:hAnsi="Arial" w:cs="Arial"/>
          <w:sz w:val="24"/>
          <w:szCs w:val="24"/>
        </w:rPr>
        <w:t>donde determinó sobreseer el juicio.</w:t>
      </w:r>
    </w:p>
    <w:p w14:paraId="666904BE" w14:textId="2EA54EBA" w:rsidR="002848D4" w:rsidRDefault="002848D4" w:rsidP="0072000F">
      <w:pPr>
        <w:spacing w:line="360" w:lineRule="auto"/>
        <w:ind w:firstLine="567"/>
        <w:jc w:val="both"/>
        <w:rPr>
          <w:rFonts w:ascii="Arial" w:hAnsi="Arial" w:cs="Arial"/>
          <w:sz w:val="24"/>
          <w:szCs w:val="24"/>
        </w:rPr>
      </w:pPr>
      <w:r w:rsidRPr="00D82570">
        <w:rPr>
          <w:rFonts w:ascii="Arial" w:hAnsi="Arial" w:cs="Arial"/>
          <w:b/>
          <w:sz w:val="24"/>
          <w:szCs w:val="24"/>
        </w:rPr>
        <w:t>7°.</w:t>
      </w:r>
      <w:r>
        <w:rPr>
          <w:rFonts w:ascii="Arial" w:hAnsi="Arial" w:cs="Arial"/>
          <w:sz w:val="24"/>
          <w:szCs w:val="24"/>
        </w:rPr>
        <w:t xml:space="preserve"> </w:t>
      </w:r>
      <w:r w:rsidR="00522D29">
        <w:rPr>
          <w:rFonts w:ascii="Arial" w:hAnsi="Arial" w:cs="Arial"/>
          <w:sz w:val="24"/>
          <w:szCs w:val="24"/>
        </w:rPr>
        <w:t xml:space="preserve">En contra de la referida </w:t>
      </w:r>
      <w:r w:rsidR="00D82570">
        <w:rPr>
          <w:rFonts w:ascii="Arial" w:hAnsi="Arial" w:cs="Arial"/>
          <w:sz w:val="24"/>
          <w:szCs w:val="24"/>
        </w:rPr>
        <w:t>sentencia</w:t>
      </w:r>
      <w:r w:rsidR="00522D29">
        <w:rPr>
          <w:rFonts w:ascii="Arial" w:hAnsi="Arial" w:cs="Arial"/>
          <w:sz w:val="24"/>
          <w:szCs w:val="24"/>
        </w:rPr>
        <w:t xml:space="preserve"> el actor interpuso recurso de</w:t>
      </w:r>
      <w:r w:rsidR="00D82570">
        <w:rPr>
          <w:rFonts w:ascii="Arial" w:hAnsi="Arial" w:cs="Arial"/>
          <w:sz w:val="24"/>
          <w:szCs w:val="24"/>
        </w:rPr>
        <w:t xml:space="preserve"> revisión</w:t>
      </w:r>
      <w:r w:rsidR="00522D29">
        <w:rPr>
          <w:rFonts w:ascii="Arial" w:hAnsi="Arial" w:cs="Arial"/>
          <w:sz w:val="24"/>
          <w:szCs w:val="24"/>
        </w:rPr>
        <w:t xml:space="preserve"> radicado con el n</w:t>
      </w:r>
      <w:r w:rsidR="0034580D">
        <w:rPr>
          <w:rFonts w:ascii="Arial" w:hAnsi="Arial" w:cs="Arial"/>
          <w:sz w:val="24"/>
          <w:szCs w:val="24"/>
        </w:rPr>
        <w:t>ú</w:t>
      </w:r>
      <w:r w:rsidR="00522D29">
        <w:rPr>
          <w:rFonts w:ascii="Arial" w:hAnsi="Arial" w:cs="Arial"/>
          <w:sz w:val="24"/>
          <w:szCs w:val="24"/>
        </w:rPr>
        <w:t xml:space="preserve">mero 174/2018, que la Sala </w:t>
      </w:r>
      <w:r w:rsidR="00D82570">
        <w:rPr>
          <w:rFonts w:ascii="Arial" w:hAnsi="Arial" w:cs="Arial"/>
          <w:sz w:val="24"/>
          <w:szCs w:val="24"/>
        </w:rPr>
        <w:t>Superior</w:t>
      </w:r>
      <w:r w:rsidR="00522D29">
        <w:rPr>
          <w:rFonts w:ascii="Arial" w:hAnsi="Arial" w:cs="Arial"/>
          <w:sz w:val="24"/>
          <w:szCs w:val="24"/>
        </w:rPr>
        <w:t xml:space="preserve"> del Tribunal con fecha veintiuno de febrero de dos mil diecinueve </w:t>
      </w:r>
      <w:r w:rsidR="00D82570">
        <w:rPr>
          <w:rFonts w:ascii="Arial" w:hAnsi="Arial" w:cs="Arial"/>
          <w:sz w:val="24"/>
          <w:szCs w:val="24"/>
        </w:rPr>
        <w:t>revocó</w:t>
      </w:r>
      <w:r w:rsidR="00A73D8D">
        <w:rPr>
          <w:rFonts w:ascii="Arial" w:hAnsi="Arial" w:cs="Arial"/>
          <w:sz w:val="24"/>
          <w:szCs w:val="24"/>
        </w:rPr>
        <w:t xml:space="preserve"> el sobr</w:t>
      </w:r>
      <w:r w:rsidR="00D82570">
        <w:rPr>
          <w:rFonts w:ascii="Arial" w:hAnsi="Arial" w:cs="Arial"/>
          <w:sz w:val="24"/>
          <w:szCs w:val="24"/>
        </w:rPr>
        <w:t>eseimiento</w:t>
      </w:r>
      <w:r w:rsidR="00A73D8D">
        <w:rPr>
          <w:rFonts w:ascii="Arial" w:hAnsi="Arial" w:cs="Arial"/>
          <w:sz w:val="24"/>
          <w:szCs w:val="24"/>
        </w:rPr>
        <w:t xml:space="preserve"> de la sentencia im</w:t>
      </w:r>
      <w:r w:rsidR="00D82570">
        <w:rPr>
          <w:rFonts w:ascii="Arial" w:hAnsi="Arial" w:cs="Arial"/>
          <w:sz w:val="24"/>
          <w:szCs w:val="24"/>
        </w:rPr>
        <w:t>pugnada</w:t>
      </w:r>
      <w:r w:rsidR="00A73D8D">
        <w:rPr>
          <w:rFonts w:ascii="Arial" w:hAnsi="Arial" w:cs="Arial"/>
          <w:sz w:val="24"/>
          <w:szCs w:val="24"/>
        </w:rPr>
        <w:t xml:space="preserve">, </w:t>
      </w:r>
      <w:r w:rsidR="00D82570">
        <w:rPr>
          <w:rFonts w:ascii="Arial" w:hAnsi="Arial" w:cs="Arial"/>
          <w:sz w:val="24"/>
          <w:szCs w:val="24"/>
        </w:rPr>
        <w:t>ordenando</w:t>
      </w:r>
      <w:r w:rsidR="00A73D8D">
        <w:rPr>
          <w:rFonts w:ascii="Arial" w:hAnsi="Arial" w:cs="Arial"/>
          <w:sz w:val="24"/>
          <w:szCs w:val="24"/>
        </w:rPr>
        <w:t xml:space="preserve"> devolver los autos del </w:t>
      </w:r>
      <w:r w:rsidR="00D82570">
        <w:rPr>
          <w:rFonts w:ascii="Arial" w:hAnsi="Arial" w:cs="Arial"/>
          <w:sz w:val="24"/>
          <w:szCs w:val="24"/>
        </w:rPr>
        <w:t>expediente</w:t>
      </w:r>
      <w:r w:rsidR="00A73D8D">
        <w:rPr>
          <w:rFonts w:ascii="Arial" w:hAnsi="Arial" w:cs="Arial"/>
          <w:sz w:val="24"/>
          <w:szCs w:val="24"/>
        </w:rPr>
        <w:t xml:space="preserve"> de </w:t>
      </w:r>
      <w:r w:rsidR="00D82570">
        <w:rPr>
          <w:rFonts w:ascii="Arial" w:hAnsi="Arial" w:cs="Arial"/>
          <w:sz w:val="24"/>
          <w:szCs w:val="24"/>
        </w:rPr>
        <w:t>nulidad</w:t>
      </w:r>
      <w:r w:rsidR="00A73D8D">
        <w:rPr>
          <w:rFonts w:ascii="Arial" w:hAnsi="Arial" w:cs="Arial"/>
          <w:sz w:val="24"/>
          <w:szCs w:val="24"/>
        </w:rPr>
        <w:t xml:space="preserve"> a la primera </w:t>
      </w:r>
      <w:r w:rsidR="00D82570">
        <w:rPr>
          <w:rFonts w:ascii="Arial" w:hAnsi="Arial" w:cs="Arial"/>
          <w:sz w:val="24"/>
          <w:szCs w:val="24"/>
        </w:rPr>
        <w:t>instancia</w:t>
      </w:r>
      <w:r w:rsidR="00A73D8D">
        <w:rPr>
          <w:rFonts w:ascii="Arial" w:hAnsi="Arial" w:cs="Arial"/>
          <w:sz w:val="24"/>
          <w:szCs w:val="24"/>
        </w:rPr>
        <w:t xml:space="preserve"> a </w:t>
      </w:r>
      <w:r w:rsidR="00D82570">
        <w:rPr>
          <w:rFonts w:ascii="Arial" w:hAnsi="Arial" w:cs="Arial"/>
          <w:sz w:val="24"/>
          <w:szCs w:val="24"/>
        </w:rPr>
        <w:t>efecto</w:t>
      </w:r>
      <w:r w:rsidR="00A73D8D">
        <w:rPr>
          <w:rFonts w:ascii="Arial" w:hAnsi="Arial" w:cs="Arial"/>
          <w:sz w:val="24"/>
          <w:szCs w:val="24"/>
        </w:rPr>
        <w:t xml:space="preserve"> de que </w:t>
      </w:r>
      <w:r w:rsidR="00D82570">
        <w:rPr>
          <w:rFonts w:ascii="Arial" w:hAnsi="Arial" w:cs="Arial"/>
          <w:sz w:val="24"/>
          <w:szCs w:val="24"/>
        </w:rPr>
        <w:t>agote jurisdicción.</w:t>
      </w:r>
    </w:p>
    <w:p w14:paraId="55FAB933" w14:textId="020B67A5" w:rsidR="00DB48D4" w:rsidRDefault="00DB48D4" w:rsidP="0072000F">
      <w:pPr>
        <w:spacing w:line="360" w:lineRule="auto"/>
        <w:ind w:firstLine="567"/>
        <w:jc w:val="both"/>
        <w:rPr>
          <w:rFonts w:ascii="Arial" w:hAnsi="Arial" w:cs="Arial"/>
          <w:sz w:val="24"/>
          <w:szCs w:val="24"/>
        </w:rPr>
      </w:pPr>
      <w:r w:rsidRPr="00AE645D">
        <w:rPr>
          <w:rFonts w:ascii="Arial" w:hAnsi="Arial" w:cs="Arial"/>
          <w:b/>
          <w:sz w:val="24"/>
          <w:szCs w:val="24"/>
        </w:rPr>
        <w:t>8°</w:t>
      </w:r>
      <w:r>
        <w:rPr>
          <w:rFonts w:ascii="Arial" w:hAnsi="Arial" w:cs="Arial"/>
          <w:sz w:val="24"/>
          <w:szCs w:val="24"/>
        </w:rPr>
        <w:t xml:space="preserve"> En cumplimiento al punto anterior, la Tercera Sala Unitaria de Primera Instancia del otrora Tribunal de lo Contencioso Administrativo y de Cuentas del Poder Judicial del Estado de Oaxaca, dictó sentencia de </w:t>
      </w:r>
      <w:r w:rsidR="00AE645D">
        <w:rPr>
          <w:rFonts w:ascii="Arial" w:hAnsi="Arial" w:cs="Arial"/>
          <w:sz w:val="24"/>
          <w:szCs w:val="24"/>
        </w:rPr>
        <w:t>veintinueve</w:t>
      </w:r>
      <w:r>
        <w:rPr>
          <w:rFonts w:ascii="Arial" w:hAnsi="Arial" w:cs="Arial"/>
          <w:sz w:val="24"/>
          <w:szCs w:val="24"/>
        </w:rPr>
        <w:t xml:space="preserve"> de noviembre de dos mil diecinueve</w:t>
      </w:r>
      <w:r w:rsidR="00AE645D">
        <w:rPr>
          <w:rFonts w:ascii="Arial" w:hAnsi="Arial" w:cs="Arial"/>
          <w:sz w:val="24"/>
          <w:szCs w:val="24"/>
        </w:rPr>
        <w:t>, donde determinó sobreseer nuevamente el juicio.</w:t>
      </w:r>
    </w:p>
    <w:p w14:paraId="0A93E36F" w14:textId="55585E99" w:rsidR="006B4BC7" w:rsidRDefault="006B4BC7" w:rsidP="0072000F">
      <w:pPr>
        <w:spacing w:line="360" w:lineRule="auto"/>
        <w:ind w:firstLine="567"/>
        <w:jc w:val="both"/>
        <w:rPr>
          <w:rFonts w:ascii="Arial" w:hAnsi="Arial" w:cs="Arial"/>
          <w:sz w:val="24"/>
          <w:szCs w:val="24"/>
        </w:rPr>
      </w:pPr>
      <w:r w:rsidRPr="006B4BC7">
        <w:rPr>
          <w:rFonts w:ascii="Arial" w:hAnsi="Arial" w:cs="Arial"/>
          <w:b/>
          <w:sz w:val="24"/>
          <w:szCs w:val="24"/>
        </w:rPr>
        <w:t>9°.</w:t>
      </w:r>
      <w:r>
        <w:rPr>
          <w:rFonts w:ascii="Arial" w:hAnsi="Arial" w:cs="Arial"/>
          <w:sz w:val="24"/>
          <w:szCs w:val="24"/>
        </w:rPr>
        <w:t xml:space="preserve"> En contra de la referida sentencia el actor interpuso recurso de revisión radicado con el </w:t>
      </w:r>
      <w:r w:rsidR="0034580D">
        <w:rPr>
          <w:rFonts w:ascii="Arial" w:hAnsi="Arial" w:cs="Arial"/>
          <w:sz w:val="24"/>
          <w:szCs w:val="24"/>
        </w:rPr>
        <w:t>número</w:t>
      </w:r>
      <w:r>
        <w:rPr>
          <w:rFonts w:ascii="Arial" w:hAnsi="Arial" w:cs="Arial"/>
          <w:sz w:val="24"/>
          <w:szCs w:val="24"/>
        </w:rPr>
        <w:t xml:space="preserve"> </w:t>
      </w:r>
      <w:r w:rsidR="0034580D">
        <w:rPr>
          <w:rFonts w:ascii="Arial" w:hAnsi="Arial" w:cs="Arial"/>
          <w:sz w:val="24"/>
          <w:szCs w:val="24"/>
        </w:rPr>
        <w:t>35</w:t>
      </w:r>
      <w:r>
        <w:rPr>
          <w:rFonts w:ascii="Arial" w:hAnsi="Arial" w:cs="Arial"/>
          <w:sz w:val="24"/>
          <w:szCs w:val="24"/>
        </w:rPr>
        <w:t>/20</w:t>
      </w:r>
      <w:r w:rsidR="0034580D">
        <w:rPr>
          <w:rFonts w:ascii="Arial" w:hAnsi="Arial" w:cs="Arial"/>
          <w:sz w:val="24"/>
          <w:szCs w:val="24"/>
        </w:rPr>
        <w:t>20</w:t>
      </w:r>
      <w:r>
        <w:rPr>
          <w:rFonts w:ascii="Arial" w:hAnsi="Arial" w:cs="Arial"/>
          <w:sz w:val="24"/>
          <w:szCs w:val="24"/>
        </w:rPr>
        <w:t>, que la Sala Superior del Tribunal con fecha veint</w:t>
      </w:r>
      <w:r w:rsidR="0034580D">
        <w:rPr>
          <w:rFonts w:ascii="Arial" w:hAnsi="Arial" w:cs="Arial"/>
          <w:sz w:val="24"/>
          <w:szCs w:val="24"/>
        </w:rPr>
        <w:t>e de mayo de dos mil veintiuno</w:t>
      </w:r>
      <w:r>
        <w:rPr>
          <w:rFonts w:ascii="Arial" w:hAnsi="Arial" w:cs="Arial"/>
          <w:sz w:val="24"/>
          <w:szCs w:val="24"/>
        </w:rPr>
        <w:t xml:space="preserve"> revocó el sobreseimiento de la sentencia impugnada, ordenando devolver los autos del expediente de nulidad a la primera instancia a efecto de que agote jurisdicción.</w:t>
      </w:r>
    </w:p>
    <w:p w14:paraId="3A31E6D4" w14:textId="0106C844" w:rsidR="007C72D3" w:rsidRDefault="007C72D3" w:rsidP="0072000F">
      <w:pPr>
        <w:spacing w:line="360" w:lineRule="auto"/>
        <w:ind w:firstLine="567"/>
        <w:jc w:val="both"/>
        <w:rPr>
          <w:rFonts w:ascii="Arial" w:hAnsi="Arial" w:cs="Arial"/>
          <w:sz w:val="24"/>
          <w:szCs w:val="24"/>
        </w:rPr>
      </w:pPr>
      <w:r w:rsidRPr="003A10D1">
        <w:rPr>
          <w:rFonts w:ascii="Arial" w:hAnsi="Arial" w:cs="Arial"/>
          <w:b/>
          <w:sz w:val="24"/>
          <w:szCs w:val="24"/>
        </w:rPr>
        <w:t>10°.</w:t>
      </w:r>
      <w:r>
        <w:rPr>
          <w:rFonts w:ascii="Arial" w:hAnsi="Arial" w:cs="Arial"/>
          <w:sz w:val="24"/>
          <w:szCs w:val="24"/>
        </w:rPr>
        <w:t xml:space="preserve"> Por </w:t>
      </w:r>
      <w:r w:rsidR="00A62837">
        <w:rPr>
          <w:rFonts w:ascii="Arial" w:hAnsi="Arial" w:cs="Arial"/>
          <w:sz w:val="24"/>
          <w:szCs w:val="24"/>
        </w:rPr>
        <w:t>acuerdo de catorce</w:t>
      </w:r>
      <w:r>
        <w:rPr>
          <w:rFonts w:ascii="Arial" w:hAnsi="Arial" w:cs="Arial"/>
          <w:sz w:val="24"/>
          <w:szCs w:val="24"/>
        </w:rPr>
        <w:t xml:space="preserve"> de julio de dos mil veintiuno la </w:t>
      </w:r>
      <w:bookmarkStart w:id="0" w:name="_Hlk117633596"/>
      <w:r w:rsidR="00A62837">
        <w:rPr>
          <w:rFonts w:ascii="Arial" w:hAnsi="Arial" w:cs="Arial"/>
          <w:sz w:val="24"/>
          <w:szCs w:val="24"/>
        </w:rPr>
        <w:t>Magistrada</w:t>
      </w:r>
      <w:r>
        <w:rPr>
          <w:rFonts w:ascii="Arial" w:hAnsi="Arial" w:cs="Arial"/>
          <w:sz w:val="24"/>
          <w:szCs w:val="24"/>
        </w:rPr>
        <w:t xml:space="preserve"> </w:t>
      </w:r>
      <w:r w:rsidR="00A62837">
        <w:rPr>
          <w:rFonts w:ascii="Arial" w:hAnsi="Arial" w:cs="Arial"/>
          <w:sz w:val="24"/>
          <w:szCs w:val="24"/>
        </w:rPr>
        <w:t>Tania</w:t>
      </w:r>
      <w:r>
        <w:rPr>
          <w:rFonts w:ascii="Arial" w:hAnsi="Arial" w:cs="Arial"/>
          <w:sz w:val="24"/>
          <w:szCs w:val="24"/>
        </w:rPr>
        <w:t xml:space="preserve"> </w:t>
      </w:r>
      <w:r w:rsidR="00A62837">
        <w:rPr>
          <w:rFonts w:ascii="Arial" w:hAnsi="Arial" w:cs="Arial"/>
          <w:sz w:val="24"/>
          <w:szCs w:val="24"/>
        </w:rPr>
        <w:t>Ramos</w:t>
      </w:r>
      <w:r>
        <w:rPr>
          <w:rFonts w:ascii="Arial" w:hAnsi="Arial" w:cs="Arial"/>
          <w:sz w:val="24"/>
          <w:szCs w:val="24"/>
        </w:rPr>
        <w:t xml:space="preserve"> </w:t>
      </w:r>
      <w:r w:rsidR="00A62837">
        <w:rPr>
          <w:rFonts w:ascii="Arial" w:hAnsi="Arial" w:cs="Arial"/>
          <w:sz w:val="24"/>
          <w:szCs w:val="24"/>
        </w:rPr>
        <w:t>Martínez</w:t>
      </w:r>
      <w:r>
        <w:rPr>
          <w:rFonts w:ascii="Arial" w:hAnsi="Arial" w:cs="Arial"/>
          <w:sz w:val="24"/>
          <w:szCs w:val="24"/>
        </w:rPr>
        <w:t xml:space="preserve">, </w:t>
      </w:r>
      <w:r w:rsidR="00A62837">
        <w:rPr>
          <w:rFonts w:ascii="Arial" w:hAnsi="Arial" w:cs="Arial"/>
          <w:sz w:val="24"/>
          <w:szCs w:val="24"/>
        </w:rPr>
        <w:t>Titular</w:t>
      </w:r>
      <w:r>
        <w:rPr>
          <w:rFonts w:ascii="Arial" w:hAnsi="Arial" w:cs="Arial"/>
          <w:sz w:val="24"/>
          <w:szCs w:val="24"/>
        </w:rPr>
        <w:t xml:space="preserve"> de la Tercera Sala Un</w:t>
      </w:r>
      <w:r w:rsidR="00A62837">
        <w:rPr>
          <w:rFonts w:ascii="Arial" w:hAnsi="Arial" w:cs="Arial"/>
          <w:sz w:val="24"/>
          <w:szCs w:val="24"/>
        </w:rPr>
        <w:t>itaria</w:t>
      </w:r>
      <w:r>
        <w:rPr>
          <w:rFonts w:ascii="Arial" w:hAnsi="Arial" w:cs="Arial"/>
          <w:sz w:val="24"/>
          <w:szCs w:val="24"/>
        </w:rPr>
        <w:t xml:space="preserve"> de Primera Instancia </w:t>
      </w:r>
      <w:bookmarkEnd w:id="0"/>
      <w:r>
        <w:rPr>
          <w:rFonts w:ascii="Arial" w:hAnsi="Arial" w:cs="Arial"/>
          <w:sz w:val="24"/>
          <w:szCs w:val="24"/>
        </w:rPr>
        <w:t xml:space="preserve">del </w:t>
      </w:r>
      <w:r w:rsidR="003A10D1">
        <w:rPr>
          <w:rFonts w:ascii="Arial" w:hAnsi="Arial" w:cs="Arial"/>
          <w:sz w:val="24"/>
          <w:szCs w:val="24"/>
        </w:rPr>
        <w:t>Tribunal acordó</w:t>
      </w:r>
      <w:r w:rsidR="00A94B36">
        <w:rPr>
          <w:rFonts w:ascii="Arial" w:hAnsi="Arial" w:cs="Arial"/>
          <w:sz w:val="24"/>
          <w:szCs w:val="24"/>
        </w:rPr>
        <w:t xml:space="preserve"> </w:t>
      </w:r>
      <w:r w:rsidR="003A10D1">
        <w:rPr>
          <w:rFonts w:ascii="Arial" w:hAnsi="Arial" w:cs="Arial"/>
          <w:sz w:val="24"/>
          <w:szCs w:val="24"/>
        </w:rPr>
        <w:t>la</w:t>
      </w:r>
      <w:r w:rsidR="00A94B36">
        <w:rPr>
          <w:rFonts w:ascii="Arial" w:hAnsi="Arial" w:cs="Arial"/>
          <w:sz w:val="24"/>
          <w:szCs w:val="24"/>
        </w:rPr>
        <w:t xml:space="preserve"> </w:t>
      </w:r>
      <w:r w:rsidR="003A10D1">
        <w:rPr>
          <w:rFonts w:ascii="Arial" w:hAnsi="Arial" w:cs="Arial"/>
          <w:sz w:val="24"/>
          <w:szCs w:val="24"/>
        </w:rPr>
        <w:t>recepción</w:t>
      </w:r>
      <w:r w:rsidR="00A94B36">
        <w:rPr>
          <w:rFonts w:ascii="Arial" w:hAnsi="Arial" w:cs="Arial"/>
          <w:sz w:val="24"/>
          <w:szCs w:val="24"/>
        </w:rPr>
        <w:t xml:space="preserve"> de la </w:t>
      </w:r>
      <w:r w:rsidR="003A10D1">
        <w:rPr>
          <w:rFonts w:ascii="Arial" w:hAnsi="Arial" w:cs="Arial"/>
          <w:sz w:val="24"/>
          <w:szCs w:val="24"/>
        </w:rPr>
        <w:t>última</w:t>
      </w:r>
      <w:r w:rsidR="00A94B36">
        <w:rPr>
          <w:rFonts w:ascii="Arial" w:hAnsi="Arial" w:cs="Arial"/>
          <w:sz w:val="24"/>
          <w:szCs w:val="24"/>
        </w:rPr>
        <w:t xml:space="preserve"> resolución de alzada y turnó para el dictado de la sentencia correspondiente; sin embargo, mediante acuerdo de uno de marzo de dos mil veintidós </w:t>
      </w:r>
      <w:r w:rsidR="003A10D1">
        <w:rPr>
          <w:rFonts w:ascii="Arial" w:hAnsi="Arial" w:cs="Arial"/>
          <w:sz w:val="24"/>
          <w:szCs w:val="24"/>
        </w:rPr>
        <w:t>por las razones ahí apuntadas se excusó del conocimiento del juicio</w:t>
      </w:r>
      <w:r w:rsidR="00E46318">
        <w:rPr>
          <w:rFonts w:ascii="Arial" w:hAnsi="Arial" w:cs="Arial"/>
          <w:sz w:val="24"/>
          <w:szCs w:val="24"/>
        </w:rPr>
        <w:t>.</w:t>
      </w:r>
    </w:p>
    <w:p w14:paraId="7C3D9265" w14:textId="2C2249C2" w:rsidR="00E46318" w:rsidRDefault="00E46318" w:rsidP="0072000F">
      <w:pPr>
        <w:spacing w:line="360" w:lineRule="auto"/>
        <w:ind w:firstLine="567"/>
        <w:jc w:val="both"/>
        <w:rPr>
          <w:rFonts w:ascii="Arial" w:hAnsi="Arial" w:cs="Arial"/>
          <w:sz w:val="24"/>
          <w:szCs w:val="24"/>
        </w:rPr>
      </w:pPr>
      <w:r w:rsidRPr="0058714A">
        <w:rPr>
          <w:rFonts w:ascii="Arial" w:hAnsi="Arial" w:cs="Arial"/>
          <w:b/>
          <w:sz w:val="24"/>
          <w:szCs w:val="24"/>
        </w:rPr>
        <w:t>11°.</w:t>
      </w:r>
      <w:r>
        <w:rPr>
          <w:rFonts w:ascii="Arial" w:hAnsi="Arial" w:cs="Arial"/>
          <w:sz w:val="24"/>
          <w:szCs w:val="24"/>
        </w:rPr>
        <w:t xml:space="preserve"> Mediante resolución de veinticuatro de marzo de dos mil </w:t>
      </w:r>
      <w:r w:rsidR="0058714A">
        <w:rPr>
          <w:rFonts w:ascii="Arial" w:hAnsi="Arial" w:cs="Arial"/>
          <w:sz w:val="24"/>
          <w:szCs w:val="24"/>
        </w:rPr>
        <w:t>veintidós</w:t>
      </w:r>
      <w:r>
        <w:rPr>
          <w:rFonts w:ascii="Arial" w:hAnsi="Arial" w:cs="Arial"/>
          <w:sz w:val="24"/>
          <w:szCs w:val="24"/>
        </w:rPr>
        <w:t xml:space="preserve"> la Sala Superior del Tribunal</w:t>
      </w:r>
      <w:r w:rsidR="0058714A">
        <w:rPr>
          <w:rFonts w:ascii="Arial" w:hAnsi="Arial" w:cs="Arial"/>
          <w:sz w:val="24"/>
          <w:szCs w:val="24"/>
        </w:rPr>
        <w:t xml:space="preserve"> </w:t>
      </w:r>
      <w:r>
        <w:rPr>
          <w:rFonts w:ascii="Arial" w:hAnsi="Arial" w:cs="Arial"/>
          <w:sz w:val="24"/>
          <w:szCs w:val="24"/>
        </w:rPr>
        <w:t>declaró procedente la excusa presentada</w:t>
      </w:r>
      <w:r w:rsidR="00E24C36">
        <w:rPr>
          <w:rFonts w:ascii="Arial" w:hAnsi="Arial" w:cs="Arial"/>
          <w:sz w:val="24"/>
          <w:szCs w:val="24"/>
        </w:rPr>
        <w:t xml:space="preserve"> y que fue radicada con el nú</w:t>
      </w:r>
      <w:r w:rsidR="003429DB">
        <w:rPr>
          <w:rFonts w:ascii="Arial" w:hAnsi="Arial" w:cs="Arial"/>
          <w:sz w:val="24"/>
          <w:szCs w:val="24"/>
        </w:rPr>
        <w:t xml:space="preserve">mero 05/2022, instruyendo a la Secretaría </w:t>
      </w:r>
      <w:r w:rsidR="0058714A">
        <w:rPr>
          <w:rFonts w:ascii="Arial" w:hAnsi="Arial" w:cs="Arial"/>
          <w:sz w:val="24"/>
          <w:szCs w:val="24"/>
        </w:rPr>
        <w:t>General</w:t>
      </w:r>
      <w:r w:rsidR="003429DB">
        <w:rPr>
          <w:rFonts w:ascii="Arial" w:hAnsi="Arial" w:cs="Arial"/>
          <w:sz w:val="24"/>
          <w:szCs w:val="24"/>
        </w:rPr>
        <w:t xml:space="preserve"> de Ac</w:t>
      </w:r>
      <w:r w:rsidR="0058714A">
        <w:rPr>
          <w:rFonts w:ascii="Arial" w:hAnsi="Arial" w:cs="Arial"/>
          <w:sz w:val="24"/>
          <w:szCs w:val="24"/>
        </w:rPr>
        <w:t>uerdos</w:t>
      </w:r>
      <w:r w:rsidR="003429DB">
        <w:rPr>
          <w:rFonts w:ascii="Arial" w:hAnsi="Arial" w:cs="Arial"/>
          <w:sz w:val="24"/>
          <w:szCs w:val="24"/>
        </w:rPr>
        <w:t xml:space="preserve"> </w:t>
      </w:r>
      <w:r w:rsidR="0058714A">
        <w:rPr>
          <w:rFonts w:ascii="Arial" w:hAnsi="Arial" w:cs="Arial"/>
          <w:sz w:val="24"/>
          <w:szCs w:val="24"/>
        </w:rPr>
        <w:t>remitir</w:t>
      </w:r>
      <w:r w:rsidR="003429DB">
        <w:rPr>
          <w:rFonts w:ascii="Arial" w:hAnsi="Arial" w:cs="Arial"/>
          <w:sz w:val="24"/>
          <w:szCs w:val="24"/>
        </w:rPr>
        <w:t xml:space="preserve"> el expediente entonces con el </w:t>
      </w:r>
      <w:r w:rsidR="0058714A">
        <w:rPr>
          <w:rFonts w:ascii="Arial" w:hAnsi="Arial" w:cs="Arial"/>
          <w:sz w:val="24"/>
          <w:szCs w:val="24"/>
        </w:rPr>
        <w:t>número</w:t>
      </w:r>
      <w:r w:rsidR="003429DB">
        <w:rPr>
          <w:rFonts w:ascii="Arial" w:hAnsi="Arial" w:cs="Arial"/>
          <w:sz w:val="24"/>
          <w:szCs w:val="24"/>
        </w:rPr>
        <w:t xml:space="preserve"> 0325/2016 a la </w:t>
      </w:r>
      <w:r w:rsidR="0058714A">
        <w:rPr>
          <w:rFonts w:ascii="Arial" w:hAnsi="Arial" w:cs="Arial"/>
          <w:sz w:val="24"/>
          <w:szCs w:val="24"/>
        </w:rPr>
        <w:t>oficialía</w:t>
      </w:r>
      <w:r w:rsidR="003429DB">
        <w:rPr>
          <w:rFonts w:ascii="Arial" w:hAnsi="Arial" w:cs="Arial"/>
          <w:sz w:val="24"/>
          <w:szCs w:val="24"/>
        </w:rPr>
        <w:t xml:space="preserve"> de partes común del Tribula </w:t>
      </w:r>
      <w:r w:rsidR="000F5B86">
        <w:rPr>
          <w:rFonts w:ascii="Arial" w:hAnsi="Arial" w:cs="Arial"/>
          <w:sz w:val="24"/>
          <w:szCs w:val="24"/>
        </w:rPr>
        <w:t xml:space="preserve">para que lo </w:t>
      </w:r>
      <w:r w:rsidR="0058714A">
        <w:rPr>
          <w:rFonts w:ascii="Arial" w:hAnsi="Arial" w:cs="Arial"/>
          <w:sz w:val="24"/>
          <w:szCs w:val="24"/>
        </w:rPr>
        <w:t>resignara</w:t>
      </w:r>
      <w:r w:rsidR="000F5B86">
        <w:rPr>
          <w:rFonts w:ascii="Arial" w:hAnsi="Arial" w:cs="Arial"/>
          <w:sz w:val="24"/>
          <w:szCs w:val="24"/>
        </w:rPr>
        <w:t xml:space="preserve"> a la Sala </w:t>
      </w:r>
      <w:r w:rsidR="0058714A">
        <w:rPr>
          <w:rFonts w:ascii="Arial" w:hAnsi="Arial" w:cs="Arial"/>
          <w:sz w:val="24"/>
          <w:szCs w:val="24"/>
        </w:rPr>
        <w:t>Unitaria</w:t>
      </w:r>
      <w:r w:rsidR="000F5B86">
        <w:rPr>
          <w:rFonts w:ascii="Arial" w:hAnsi="Arial" w:cs="Arial"/>
          <w:sz w:val="24"/>
          <w:szCs w:val="24"/>
        </w:rPr>
        <w:t xml:space="preserve"> de </w:t>
      </w:r>
      <w:r w:rsidR="0058714A">
        <w:rPr>
          <w:rFonts w:ascii="Arial" w:hAnsi="Arial" w:cs="Arial"/>
          <w:sz w:val="24"/>
          <w:szCs w:val="24"/>
        </w:rPr>
        <w:t>Primera</w:t>
      </w:r>
      <w:r w:rsidR="000F5B86">
        <w:rPr>
          <w:rFonts w:ascii="Arial" w:hAnsi="Arial" w:cs="Arial"/>
          <w:sz w:val="24"/>
          <w:szCs w:val="24"/>
        </w:rPr>
        <w:t xml:space="preserve"> </w:t>
      </w:r>
      <w:r w:rsidR="0058714A">
        <w:rPr>
          <w:rFonts w:ascii="Arial" w:hAnsi="Arial" w:cs="Arial"/>
          <w:sz w:val="24"/>
          <w:szCs w:val="24"/>
        </w:rPr>
        <w:t>Instancia</w:t>
      </w:r>
      <w:r w:rsidR="000F5B86">
        <w:rPr>
          <w:rFonts w:ascii="Arial" w:hAnsi="Arial" w:cs="Arial"/>
          <w:sz w:val="24"/>
          <w:szCs w:val="24"/>
        </w:rPr>
        <w:t xml:space="preserve"> que por turno correspondiera.</w:t>
      </w:r>
    </w:p>
    <w:p w14:paraId="39D0A503" w14:textId="7244AE42" w:rsidR="00E42CF5" w:rsidRDefault="00E42CF5" w:rsidP="0072000F">
      <w:pPr>
        <w:spacing w:line="360" w:lineRule="auto"/>
        <w:ind w:firstLine="567"/>
        <w:jc w:val="both"/>
        <w:rPr>
          <w:rFonts w:ascii="Arial" w:hAnsi="Arial" w:cs="Arial"/>
          <w:sz w:val="24"/>
          <w:szCs w:val="24"/>
        </w:rPr>
      </w:pPr>
      <w:r w:rsidRPr="00E42CF5">
        <w:rPr>
          <w:rFonts w:ascii="Arial" w:hAnsi="Arial" w:cs="Arial"/>
          <w:b/>
          <w:sz w:val="24"/>
          <w:szCs w:val="24"/>
        </w:rPr>
        <w:t>12°.</w:t>
      </w:r>
      <w:r>
        <w:rPr>
          <w:rFonts w:ascii="Arial" w:hAnsi="Arial" w:cs="Arial"/>
          <w:sz w:val="24"/>
          <w:szCs w:val="24"/>
        </w:rPr>
        <w:t xml:space="preserve"> Por acuerdo de diez de junio de dos mil veintidós, esta Primera Sala </w:t>
      </w:r>
      <w:r w:rsidR="0040259E">
        <w:rPr>
          <w:rFonts w:ascii="Arial" w:hAnsi="Arial" w:cs="Arial"/>
          <w:sz w:val="24"/>
          <w:szCs w:val="24"/>
        </w:rPr>
        <w:t>Unitaria</w:t>
      </w:r>
      <w:r>
        <w:rPr>
          <w:rFonts w:ascii="Arial" w:hAnsi="Arial" w:cs="Arial"/>
          <w:sz w:val="24"/>
          <w:szCs w:val="24"/>
        </w:rPr>
        <w:t xml:space="preserve"> de Primera </w:t>
      </w:r>
      <w:r w:rsidR="0040259E">
        <w:rPr>
          <w:rFonts w:ascii="Arial" w:hAnsi="Arial" w:cs="Arial"/>
          <w:sz w:val="24"/>
          <w:szCs w:val="24"/>
        </w:rPr>
        <w:t>Instancia</w:t>
      </w:r>
      <w:r>
        <w:rPr>
          <w:rFonts w:ascii="Arial" w:hAnsi="Arial" w:cs="Arial"/>
          <w:sz w:val="24"/>
          <w:szCs w:val="24"/>
        </w:rPr>
        <w:t xml:space="preserve"> recibi</w:t>
      </w:r>
      <w:r w:rsidR="0040259E">
        <w:rPr>
          <w:rFonts w:ascii="Arial" w:hAnsi="Arial" w:cs="Arial"/>
          <w:sz w:val="24"/>
          <w:szCs w:val="24"/>
        </w:rPr>
        <w:t>ó</w:t>
      </w:r>
      <w:r>
        <w:rPr>
          <w:rFonts w:ascii="Arial" w:hAnsi="Arial" w:cs="Arial"/>
          <w:sz w:val="24"/>
          <w:szCs w:val="24"/>
        </w:rPr>
        <w:t xml:space="preserve"> el citado expediente, </w:t>
      </w:r>
      <w:r w:rsidR="0040259E">
        <w:rPr>
          <w:rFonts w:ascii="Arial" w:hAnsi="Arial" w:cs="Arial"/>
          <w:sz w:val="24"/>
          <w:szCs w:val="24"/>
        </w:rPr>
        <w:t>radicándose</w:t>
      </w:r>
      <w:r>
        <w:rPr>
          <w:rFonts w:ascii="Arial" w:hAnsi="Arial" w:cs="Arial"/>
          <w:sz w:val="24"/>
          <w:szCs w:val="24"/>
        </w:rPr>
        <w:t xml:space="preserve"> </w:t>
      </w:r>
      <w:r w:rsidR="0040259E">
        <w:rPr>
          <w:rFonts w:ascii="Arial" w:hAnsi="Arial" w:cs="Arial"/>
          <w:sz w:val="24"/>
          <w:szCs w:val="24"/>
        </w:rPr>
        <w:t>con</w:t>
      </w:r>
      <w:r>
        <w:rPr>
          <w:rFonts w:ascii="Arial" w:hAnsi="Arial" w:cs="Arial"/>
          <w:sz w:val="24"/>
          <w:szCs w:val="24"/>
        </w:rPr>
        <w:t xml:space="preserve"> el </w:t>
      </w:r>
      <w:r w:rsidR="0040259E">
        <w:rPr>
          <w:rFonts w:ascii="Arial" w:hAnsi="Arial" w:cs="Arial"/>
          <w:sz w:val="24"/>
          <w:szCs w:val="24"/>
        </w:rPr>
        <w:t>número</w:t>
      </w:r>
      <w:r>
        <w:rPr>
          <w:rFonts w:ascii="Arial" w:hAnsi="Arial" w:cs="Arial"/>
          <w:sz w:val="24"/>
          <w:szCs w:val="24"/>
        </w:rPr>
        <w:t xml:space="preserve"> 0045/2022</w:t>
      </w:r>
      <w:r w:rsidR="00C415F8">
        <w:rPr>
          <w:rFonts w:ascii="Arial" w:hAnsi="Arial" w:cs="Arial"/>
          <w:sz w:val="24"/>
          <w:szCs w:val="24"/>
        </w:rPr>
        <w:t xml:space="preserve">; y </w:t>
      </w:r>
      <w:r w:rsidR="00154C6D">
        <w:rPr>
          <w:rFonts w:ascii="Arial" w:hAnsi="Arial" w:cs="Arial"/>
          <w:sz w:val="24"/>
          <w:szCs w:val="24"/>
        </w:rPr>
        <w:t>otorgándole</w:t>
      </w:r>
      <w:r w:rsidR="00C415F8">
        <w:rPr>
          <w:rFonts w:ascii="Arial" w:hAnsi="Arial" w:cs="Arial"/>
          <w:sz w:val="24"/>
          <w:szCs w:val="24"/>
        </w:rPr>
        <w:t xml:space="preserve"> a las partes en el juicio la </w:t>
      </w:r>
      <w:r w:rsidR="00154C6D">
        <w:rPr>
          <w:rFonts w:ascii="Arial" w:hAnsi="Arial" w:cs="Arial"/>
          <w:sz w:val="24"/>
          <w:szCs w:val="24"/>
        </w:rPr>
        <w:t>oportunidad</w:t>
      </w:r>
      <w:r w:rsidR="00C415F8">
        <w:rPr>
          <w:rFonts w:ascii="Arial" w:hAnsi="Arial" w:cs="Arial"/>
          <w:sz w:val="24"/>
          <w:szCs w:val="24"/>
        </w:rPr>
        <w:t xml:space="preserve"> los que a </w:t>
      </w:r>
      <w:r w:rsidR="00154C6D">
        <w:rPr>
          <w:rFonts w:ascii="Arial" w:hAnsi="Arial" w:cs="Arial"/>
          <w:sz w:val="24"/>
          <w:szCs w:val="24"/>
        </w:rPr>
        <w:t>sus</w:t>
      </w:r>
      <w:r w:rsidR="00C415F8">
        <w:rPr>
          <w:rFonts w:ascii="Arial" w:hAnsi="Arial" w:cs="Arial"/>
          <w:sz w:val="24"/>
          <w:szCs w:val="24"/>
        </w:rPr>
        <w:t xml:space="preserve"> derechos con</w:t>
      </w:r>
      <w:r w:rsidR="00154C6D">
        <w:rPr>
          <w:rFonts w:ascii="Arial" w:hAnsi="Arial" w:cs="Arial"/>
          <w:sz w:val="24"/>
          <w:szCs w:val="24"/>
        </w:rPr>
        <w:t>vinieran</w:t>
      </w:r>
      <w:r w:rsidR="00C415F8">
        <w:rPr>
          <w:rFonts w:ascii="Arial" w:hAnsi="Arial" w:cs="Arial"/>
          <w:sz w:val="24"/>
          <w:szCs w:val="24"/>
        </w:rPr>
        <w:t xml:space="preserve"> para </w:t>
      </w:r>
      <w:r w:rsidR="00154C6D">
        <w:rPr>
          <w:rFonts w:ascii="Arial" w:hAnsi="Arial" w:cs="Arial"/>
          <w:sz w:val="24"/>
          <w:szCs w:val="24"/>
        </w:rPr>
        <w:t xml:space="preserve">que </w:t>
      </w:r>
      <w:r w:rsidR="00C415F8">
        <w:rPr>
          <w:rFonts w:ascii="Arial" w:hAnsi="Arial" w:cs="Arial"/>
          <w:sz w:val="24"/>
          <w:szCs w:val="24"/>
        </w:rPr>
        <w:t>el Titular esta Sala dictara la sentencia correspondiente.</w:t>
      </w:r>
    </w:p>
    <w:p w14:paraId="78F00AB8" w14:textId="1A3473A0" w:rsidR="00346B68" w:rsidRPr="0055204F" w:rsidRDefault="00154C6D" w:rsidP="00C80B2A">
      <w:pPr>
        <w:spacing w:line="360" w:lineRule="auto"/>
        <w:ind w:firstLine="567"/>
        <w:jc w:val="both"/>
        <w:rPr>
          <w:rFonts w:ascii="Arial" w:hAnsi="Arial" w:cs="Arial"/>
          <w:sz w:val="24"/>
          <w:szCs w:val="24"/>
        </w:rPr>
      </w:pPr>
      <w:r w:rsidRPr="00C80B2A">
        <w:rPr>
          <w:rFonts w:ascii="Arial" w:hAnsi="Arial" w:cs="Arial"/>
          <w:b/>
          <w:sz w:val="24"/>
          <w:szCs w:val="24"/>
        </w:rPr>
        <w:lastRenderedPageBreak/>
        <w:t>13°.</w:t>
      </w:r>
      <w:r>
        <w:rPr>
          <w:rFonts w:ascii="Arial" w:hAnsi="Arial" w:cs="Arial"/>
          <w:sz w:val="24"/>
          <w:szCs w:val="24"/>
        </w:rPr>
        <w:t xml:space="preserve"> Por acuerdo de veintitrés de agosto de dos mil veintidós, se tuvo a las partes </w:t>
      </w:r>
      <w:r w:rsidR="0056574B">
        <w:rPr>
          <w:rFonts w:ascii="Arial" w:hAnsi="Arial" w:cs="Arial"/>
          <w:sz w:val="24"/>
          <w:szCs w:val="24"/>
        </w:rPr>
        <w:t>en</w:t>
      </w:r>
      <w:r>
        <w:rPr>
          <w:rFonts w:ascii="Arial" w:hAnsi="Arial" w:cs="Arial"/>
          <w:sz w:val="24"/>
          <w:szCs w:val="24"/>
        </w:rPr>
        <w:t xml:space="preserve"> </w:t>
      </w:r>
      <w:r w:rsidR="0056574B">
        <w:rPr>
          <w:rFonts w:ascii="Arial" w:hAnsi="Arial" w:cs="Arial"/>
          <w:sz w:val="24"/>
          <w:szCs w:val="24"/>
        </w:rPr>
        <w:t>el</w:t>
      </w:r>
      <w:r>
        <w:rPr>
          <w:rFonts w:ascii="Arial" w:hAnsi="Arial" w:cs="Arial"/>
          <w:sz w:val="24"/>
          <w:szCs w:val="24"/>
        </w:rPr>
        <w:t xml:space="preserve"> juicio conforme</w:t>
      </w:r>
      <w:r w:rsidR="0056574B">
        <w:rPr>
          <w:rFonts w:ascii="Arial" w:hAnsi="Arial" w:cs="Arial"/>
          <w:sz w:val="24"/>
          <w:szCs w:val="24"/>
        </w:rPr>
        <w:t>s c</w:t>
      </w:r>
      <w:r w:rsidR="003B7BB9">
        <w:rPr>
          <w:rFonts w:ascii="Arial" w:hAnsi="Arial" w:cs="Arial"/>
          <w:sz w:val="24"/>
          <w:szCs w:val="24"/>
        </w:rPr>
        <w:t xml:space="preserve">on la </w:t>
      </w:r>
      <w:r w:rsidR="0056574B">
        <w:rPr>
          <w:rFonts w:ascii="Arial" w:hAnsi="Arial" w:cs="Arial"/>
          <w:sz w:val="24"/>
          <w:szCs w:val="24"/>
        </w:rPr>
        <w:t>designación</w:t>
      </w:r>
      <w:r w:rsidR="003B7BB9">
        <w:rPr>
          <w:rFonts w:ascii="Arial" w:hAnsi="Arial" w:cs="Arial"/>
          <w:sz w:val="24"/>
          <w:szCs w:val="24"/>
        </w:rPr>
        <w:t xml:space="preserve"> del Titular de esta Sala para emitir la sentencia correspondiente, turnándose el pre</w:t>
      </w:r>
      <w:r w:rsidR="0056574B">
        <w:rPr>
          <w:rFonts w:ascii="Arial" w:hAnsi="Arial" w:cs="Arial"/>
          <w:sz w:val="24"/>
          <w:szCs w:val="24"/>
        </w:rPr>
        <w:t>sente</w:t>
      </w:r>
      <w:r w:rsidR="003B7BB9">
        <w:rPr>
          <w:rFonts w:ascii="Arial" w:hAnsi="Arial" w:cs="Arial"/>
          <w:sz w:val="24"/>
          <w:szCs w:val="24"/>
        </w:rPr>
        <w:t xml:space="preserve"> </w:t>
      </w:r>
      <w:r w:rsidR="0056574B">
        <w:rPr>
          <w:rFonts w:ascii="Arial" w:hAnsi="Arial" w:cs="Arial"/>
          <w:sz w:val="24"/>
          <w:szCs w:val="24"/>
        </w:rPr>
        <w:t>expediente</w:t>
      </w:r>
      <w:r w:rsidR="003B7BB9">
        <w:rPr>
          <w:rFonts w:ascii="Arial" w:hAnsi="Arial" w:cs="Arial"/>
          <w:sz w:val="24"/>
          <w:szCs w:val="24"/>
        </w:rPr>
        <w:t xml:space="preserve"> a ponencia para el citado de la respectiva </w:t>
      </w:r>
      <w:r w:rsidR="0056574B">
        <w:rPr>
          <w:rFonts w:ascii="Arial" w:hAnsi="Arial" w:cs="Arial"/>
          <w:sz w:val="24"/>
          <w:szCs w:val="24"/>
        </w:rPr>
        <w:t>sentencia</w:t>
      </w:r>
      <w:r w:rsidR="003B7BB9">
        <w:rPr>
          <w:rFonts w:ascii="Arial" w:hAnsi="Arial" w:cs="Arial"/>
          <w:sz w:val="24"/>
          <w:szCs w:val="24"/>
        </w:rPr>
        <w:t xml:space="preserve"> conforme al turno que corresponda</w:t>
      </w:r>
      <w:r w:rsidR="006B2BBE">
        <w:rPr>
          <w:rFonts w:ascii="Arial" w:hAnsi="Arial" w:cs="Arial"/>
          <w:sz w:val="24"/>
          <w:szCs w:val="24"/>
        </w:rPr>
        <w:t>;</w:t>
      </w:r>
      <w:r w:rsidR="00346B68">
        <w:rPr>
          <w:rFonts w:ascii="Arial" w:hAnsi="Arial" w:cs="Arial"/>
          <w:sz w:val="24"/>
          <w:szCs w:val="24"/>
        </w:rPr>
        <w:t xml:space="preserve"> </w:t>
      </w:r>
      <w:r w:rsidR="00346B68" w:rsidRPr="001E10A9">
        <w:rPr>
          <w:rFonts w:ascii="Arial" w:hAnsi="Arial" w:cs="Arial"/>
          <w:sz w:val="24"/>
          <w:szCs w:val="24"/>
        </w:rPr>
        <w:t xml:space="preserve">quedando </w:t>
      </w:r>
      <w:r w:rsidR="00346B68">
        <w:rPr>
          <w:rFonts w:ascii="Arial" w:hAnsi="Arial" w:cs="Arial"/>
          <w:sz w:val="24"/>
          <w:szCs w:val="24"/>
        </w:rPr>
        <w:t xml:space="preserve">así </w:t>
      </w:r>
      <w:r w:rsidR="00346B68" w:rsidRPr="001E10A9">
        <w:rPr>
          <w:rFonts w:ascii="Arial" w:hAnsi="Arial" w:cs="Arial"/>
          <w:sz w:val="24"/>
          <w:szCs w:val="24"/>
        </w:rPr>
        <w:t>el asunto integrado y en estado de resolución, finalmente se emite sentencia en los siguientes términos:</w:t>
      </w:r>
    </w:p>
    <w:p w14:paraId="2BD835CC" w14:textId="77777777" w:rsidR="00346B68" w:rsidRPr="00A56F5D" w:rsidRDefault="00346B68" w:rsidP="00346B68">
      <w:pPr>
        <w:jc w:val="center"/>
        <w:rPr>
          <w:rFonts w:ascii="Arial" w:hAnsi="Arial" w:cs="Arial"/>
          <w:b/>
          <w:bCs/>
          <w:sz w:val="24"/>
          <w:szCs w:val="24"/>
        </w:rPr>
      </w:pPr>
      <w:r w:rsidRPr="00A9713C">
        <w:rPr>
          <w:rFonts w:ascii="Arial" w:hAnsi="Arial" w:cs="Arial"/>
          <w:b/>
          <w:bCs/>
          <w:sz w:val="24"/>
          <w:szCs w:val="24"/>
        </w:rPr>
        <w:t xml:space="preserve">C O N S I D E R A N D O </w:t>
      </w:r>
    </w:p>
    <w:p w14:paraId="20949DD1" w14:textId="36C4797B" w:rsidR="00346B68" w:rsidRPr="00A9713C" w:rsidRDefault="00346B68" w:rsidP="00346B68">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w:t>
      </w:r>
      <w:r w:rsidR="00040BDB" w:rsidRPr="00C704A1">
        <w:rPr>
          <w:rFonts w:ascii="Arial" w:hAnsi="Arial" w:cs="Arial"/>
          <w:sz w:val="24"/>
          <w:szCs w:val="24"/>
        </w:rPr>
        <w:t xml:space="preserve"> 82, 95, fracción I, 96, fracción I, 114, 115, 116, de la Ley de Justicia Administrativa para el Estado de Oaxaca aplicable al caso, por tratarse de un juicio de nulidad promovido en contra de autoridades administrativas de </w:t>
      </w:r>
      <w:r w:rsidR="00040BDB" w:rsidRPr="00C704A1">
        <w:rPr>
          <w:rFonts w:ascii="Arial" w:hAnsi="Arial" w:cs="Arial"/>
          <w:b/>
          <w:sz w:val="24"/>
          <w:szCs w:val="24"/>
        </w:rPr>
        <w:t>carácter</w:t>
      </w:r>
      <w:r w:rsidR="004B57CE">
        <w:rPr>
          <w:rFonts w:ascii="Arial" w:hAnsi="Arial" w:cs="Arial"/>
          <w:b/>
          <w:sz w:val="24"/>
          <w:szCs w:val="24"/>
        </w:rPr>
        <w:t xml:space="preserve"> estatal</w:t>
      </w:r>
      <w:r w:rsidRPr="00A9713C">
        <w:rPr>
          <w:rFonts w:ascii="Arial" w:hAnsi="Arial" w:cs="Arial"/>
          <w:sz w:val="24"/>
          <w:szCs w:val="24"/>
        </w:rPr>
        <w:t xml:space="preserve">. </w:t>
      </w:r>
    </w:p>
    <w:p w14:paraId="00771214" w14:textId="211A288A" w:rsidR="00346B68" w:rsidRPr="00307836" w:rsidRDefault="00346B68" w:rsidP="00346B68">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Pr="00A9713C">
        <w:rPr>
          <w:rFonts w:ascii="Arial" w:hAnsi="Arial" w:cs="Arial"/>
          <w:sz w:val="24"/>
          <w:szCs w:val="24"/>
        </w:rPr>
        <w:t xml:space="preserve"> La personalidad de la</w:t>
      </w:r>
      <w:r w:rsidR="004B57CE">
        <w:rPr>
          <w:rFonts w:ascii="Arial" w:hAnsi="Arial" w:cs="Arial"/>
          <w:sz w:val="24"/>
          <w:szCs w:val="24"/>
        </w:rPr>
        <w:t xml:space="preserve"> parte actora</w:t>
      </w:r>
      <w:r w:rsidRPr="00A9713C">
        <w:rPr>
          <w:rFonts w:ascii="Arial" w:hAnsi="Arial" w:cs="Arial"/>
          <w:sz w:val="24"/>
          <w:szCs w:val="24"/>
        </w:rPr>
        <w:t xml:space="preserve"> se tuvo acreditada</w:t>
      </w:r>
      <w:r w:rsidR="003D188D">
        <w:rPr>
          <w:rFonts w:ascii="Arial" w:hAnsi="Arial" w:cs="Arial"/>
          <w:sz w:val="24"/>
          <w:szCs w:val="24"/>
        </w:rPr>
        <w:t xml:space="preserve">, y no se tuvo por acreditada </w:t>
      </w:r>
      <w:r w:rsidR="007452ED">
        <w:rPr>
          <w:rFonts w:ascii="Arial" w:hAnsi="Arial" w:cs="Arial"/>
          <w:sz w:val="24"/>
          <w:szCs w:val="24"/>
        </w:rPr>
        <w:t xml:space="preserve">de las </w:t>
      </w:r>
      <w:r w:rsidR="003D188D">
        <w:rPr>
          <w:rFonts w:ascii="Arial" w:hAnsi="Arial" w:cs="Arial"/>
          <w:sz w:val="24"/>
          <w:szCs w:val="24"/>
        </w:rPr>
        <w:t xml:space="preserve">autoridades demandadas, de </w:t>
      </w:r>
      <w:r w:rsidR="007452ED">
        <w:rPr>
          <w:rFonts w:ascii="Arial" w:hAnsi="Arial" w:cs="Arial"/>
          <w:sz w:val="24"/>
          <w:szCs w:val="24"/>
        </w:rPr>
        <w:t>conformidad</w:t>
      </w:r>
      <w:r w:rsidR="003D188D">
        <w:rPr>
          <w:rFonts w:ascii="Arial" w:hAnsi="Arial" w:cs="Arial"/>
          <w:sz w:val="24"/>
          <w:szCs w:val="24"/>
        </w:rPr>
        <w:t xml:space="preserve"> </w:t>
      </w:r>
      <w:r w:rsidR="007452ED">
        <w:rPr>
          <w:rFonts w:ascii="Arial" w:hAnsi="Arial" w:cs="Arial"/>
          <w:sz w:val="24"/>
          <w:szCs w:val="24"/>
        </w:rPr>
        <w:t>en</w:t>
      </w:r>
      <w:r w:rsidR="003D188D">
        <w:rPr>
          <w:rFonts w:ascii="Arial" w:hAnsi="Arial" w:cs="Arial"/>
          <w:sz w:val="24"/>
          <w:szCs w:val="24"/>
        </w:rPr>
        <w:t xml:space="preserve"> los </w:t>
      </w:r>
      <w:r w:rsidR="007452ED">
        <w:rPr>
          <w:rFonts w:ascii="Arial" w:hAnsi="Arial" w:cs="Arial"/>
          <w:sz w:val="24"/>
          <w:szCs w:val="24"/>
        </w:rPr>
        <w:t>artículos</w:t>
      </w:r>
      <w:r w:rsidR="003D188D">
        <w:rPr>
          <w:rFonts w:ascii="Arial" w:hAnsi="Arial" w:cs="Arial"/>
          <w:sz w:val="24"/>
          <w:szCs w:val="24"/>
        </w:rPr>
        <w:t xml:space="preserve"> 119 y 120 de la </w:t>
      </w:r>
      <w:r w:rsidRPr="00A9713C">
        <w:rPr>
          <w:rFonts w:ascii="Arial" w:hAnsi="Arial" w:cs="Arial"/>
          <w:sz w:val="24"/>
          <w:szCs w:val="24"/>
        </w:rPr>
        <w:t xml:space="preserve">de la Ley de Justicia </w:t>
      </w:r>
      <w:r w:rsidRPr="00307836">
        <w:rPr>
          <w:rFonts w:ascii="Arial" w:hAnsi="Arial" w:cs="Arial"/>
          <w:sz w:val="24"/>
          <w:szCs w:val="24"/>
        </w:rPr>
        <w:t>Administrativa</w:t>
      </w:r>
      <w:r w:rsidR="007452ED">
        <w:rPr>
          <w:rFonts w:ascii="Arial" w:hAnsi="Arial" w:cs="Arial"/>
          <w:sz w:val="24"/>
          <w:szCs w:val="24"/>
        </w:rPr>
        <w:t xml:space="preserve"> para el Estado de Oaxaca aplicable al caso.</w:t>
      </w:r>
    </w:p>
    <w:p w14:paraId="412BAF43" w14:textId="1F010F8D" w:rsidR="008C6413" w:rsidRPr="00F90971" w:rsidRDefault="00346B68" w:rsidP="00F90971">
      <w:pPr>
        <w:spacing w:line="360" w:lineRule="auto"/>
        <w:ind w:firstLine="567"/>
        <w:jc w:val="both"/>
        <w:rPr>
          <w:rFonts w:ascii="Arial" w:hAnsi="Arial" w:cs="Arial"/>
          <w:sz w:val="24"/>
          <w:szCs w:val="24"/>
        </w:rPr>
      </w:pPr>
      <w:r w:rsidRPr="00F90971">
        <w:rPr>
          <w:rFonts w:ascii="Arial" w:hAnsi="Arial" w:cs="Arial"/>
          <w:b/>
          <w:bCs/>
          <w:sz w:val="24"/>
          <w:szCs w:val="24"/>
        </w:rPr>
        <w:t>TERCERO.</w:t>
      </w:r>
      <w:r w:rsidR="008C6413" w:rsidRPr="00F90971">
        <w:rPr>
          <w:rFonts w:ascii="Arial" w:hAnsi="Arial" w:cs="Arial"/>
          <w:b/>
          <w:sz w:val="24"/>
          <w:szCs w:val="24"/>
        </w:rPr>
        <w:t xml:space="preserve"> Fijación de la Litis.</w:t>
      </w:r>
      <w:r w:rsidR="008C6413" w:rsidRPr="00F90971">
        <w:rPr>
          <w:rFonts w:ascii="Arial" w:hAnsi="Arial" w:cs="Arial"/>
          <w:sz w:val="24"/>
          <w:szCs w:val="24"/>
        </w:rPr>
        <w:t xml:space="preserve"> En primer lugar, surge del planteamiento del actor respecto a la negativa ficta atribuida al Secretario de Vialidad y Transporte del Estado que recayó por la omisión de acordar lo solicitado en el escrito de fecha </w:t>
      </w:r>
      <w:r w:rsidR="004E5350" w:rsidRPr="00F90971">
        <w:rPr>
          <w:rFonts w:ascii="Arial" w:hAnsi="Arial" w:cs="Arial"/>
          <w:sz w:val="24"/>
          <w:szCs w:val="24"/>
        </w:rPr>
        <w:t>doce</w:t>
      </w:r>
      <w:r w:rsidR="008C6413" w:rsidRPr="00F90971">
        <w:rPr>
          <w:rFonts w:ascii="Arial" w:hAnsi="Arial" w:cs="Arial"/>
          <w:sz w:val="24"/>
          <w:szCs w:val="24"/>
        </w:rPr>
        <w:t xml:space="preserve"> de abril de </w:t>
      </w:r>
      <w:r w:rsidR="004E5350" w:rsidRPr="00F90971">
        <w:rPr>
          <w:rFonts w:ascii="Arial" w:hAnsi="Arial" w:cs="Arial"/>
          <w:sz w:val="24"/>
          <w:szCs w:val="24"/>
        </w:rPr>
        <w:t>dos mil siete</w:t>
      </w:r>
      <w:r w:rsidR="008C6413" w:rsidRPr="00F90971">
        <w:rPr>
          <w:rFonts w:ascii="Arial" w:hAnsi="Arial" w:cs="Arial"/>
          <w:sz w:val="24"/>
          <w:szCs w:val="24"/>
        </w:rPr>
        <w:t xml:space="preserve"> en el cual solicita el otorgamiento o expedición de la boleta de certeza jurídica</w:t>
      </w:r>
      <w:r w:rsidR="004E5350" w:rsidRPr="00F90971">
        <w:rPr>
          <w:rFonts w:ascii="Arial" w:hAnsi="Arial" w:cs="Arial"/>
          <w:sz w:val="24"/>
          <w:szCs w:val="24"/>
        </w:rPr>
        <w:t xml:space="preserve"> y</w:t>
      </w:r>
      <w:r w:rsidR="008C6413" w:rsidRPr="00F90971">
        <w:rPr>
          <w:rFonts w:ascii="Arial" w:hAnsi="Arial" w:cs="Arial"/>
          <w:sz w:val="24"/>
          <w:szCs w:val="24"/>
        </w:rPr>
        <w:t xml:space="preserve"> orden de publicación en el Periódico Oficial del Estado respecto del acuerdo de concesión </w:t>
      </w:r>
      <w:r w:rsidR="00E24C36">
        <w:rPr>
          <w:rFonts w:ascii="Arial" w:hAnsi="Arial" w:cs="Arial"/>
          <w:sz w:val="24"/>
          <w:szCs w:val="24"/>
        </w:rPr>
        <w:t>**********</w:t>
      </w:r>
      <w:r w:rsidR="008C6413" w:rsidRPr="00F90971">
        <w:rPr>
          <w:rFonts w:ascii="Arial" w:hAnsi="Arial" w:cs="Arial"/>
          <w:sz w:val="24"/>
          <w:szCs w:val="24"/>
        </w:rPr>
        <w:t xml:space="preserve"> de fecha </w:t>
      </w:r>
      <w:r w:rsidR="0098072A" w:rsidRPr="00F90971">
        <w:rPr>
          <w:rFonts w:ascii="Arial" w:hAnsi="Arial" w:cs="Arial"/>
          <w:sz w:val="24"/>
          <w:szCs w:val="24"/>
        </w:rPr>
        <w:t>dieciocho</w:t>
      </w:r>
      <w:r w:rsidR="008C6413" w:rsidRPr="00F90971">
        <w:rPr>
          <w:rFonts w:ascii="Arial" w:hAnsi="Arial" w:cs="Arial"/>
          <w:sz w:val="24"/>
          <w:szCs w:val="24"/>
        </w:rPr>
        <w:t xml:space="preserve"> de octubre de </w:t>
      </w:r>
      <w:r w:rsidR="0098072A" w:rsidRPr="00F90971">
        <w:rPr>
          <w:rFonts w:ascii="Arial" w:hAnsi="Arial" w:cs="Arial"/>
          <w:sz w:val="24"/>
          <w:szCs w:val="24"/>
        </w:rPr>
        <w:t>dos mil cuatro</w:t>
      </w:r>
      <w:r w:rsidR="008C6413" w:rsidRPr="00F90971">
        <w:rPr>
          <w:rFonts w:ascii="Arial" w:hAnsi="Arial" w:cs="Arial"/>
          <w:sz w:val="24"/>
          <w:szCs w:val="24"/>
        </w:rPr>
        <w:t xml:space="preserve"> que le otorgó el entonces Gobernador Constitucional del Estado Libre y Soberano de Oaxaca, mismo que le autoriza a prestar el servicio público de alquiler (taxi) en la</w:t>
      </w:r>
      <w:r w:rsidR="0098072A" w:rsidRPr="00F90971">
        <w:rPr>
          <w:rFonts w:ascii="Arial" w:hAnsi="Arial" w:cs="Arial"/>
          <w:sz w:val="24"/>
          <w:szCs w:val="24"/>
        </w:rPr>
        <w:t xml:space="preserve"> Villa de Etla, Oaxaca</w:t>
      </w:r>
      <w:r w:rsidR="008C6413" w:rsidRPr="00F90971">
        <w:rPr>
          <w:rFonts w:ascii="Arial" w:hAnsi="Arial" w:cs="Arial"/>
          <w:sz w:val="24"/>
          <w:szCs w:val="24"/>
        </w:rPr>
        <w:t xml:space="preserve">. Asimismo, realiza su planteamiento respecto al escrito de fecha </w:t>
      </w:r>
      <w:r w:rsidR="004C0593" w:rsidRPr="00F90971">
        <w:rPr>
          <w:rFonts w:ascii="Arial" w:hAnsi="Arial" w:cs="Arial"/>
          <w:sz w:val="24"/>
          <w:szCs w:val="24"/>
        </w:rPr>
        <w:t>veintinueve de enero de dos mil ocho</w:t>
      </w:r>
      <w:r w:rsidR="008C6413" w:rsidRPr="00F90971">
        <w:rPr>
          <w:rFonts w:ascii="Arial" w:hAnsi="Arial" w:cs="Arial"/>
          <w:sz w:val="24"/>
          <w:szCs w:val="24"/>
        </w:rPr>
        <w:t xml:space="preserve"> en el cual solicitó el cambio de unidad, con la finalidad de continuar con la explotación de la mencionada concesión.</w:t>
      </w:r>
    </w:p>
    <w:p w14:paraId="43EF87BD" w14:textId="77777777" w:rsidR="008C6413" w:rsidRPr="00E00374" w:rsidRDefault="008C6413" w:rsidP="00E00374">
      <w:pPr>
        <w:pStyle w:val="Sinespaciado"/>
        <w:rPr>
          <w:highlight w:val="yellow"/>
        </w:rPr>
      </w:pPr>
    </w:p>
    <w:p w14:paraId="573734CD" w14:textId="42E4D072" w:rsidR="008C6413" w:rsidRPr="00062279" w:rsidRDefault="008C6413" w:rsidP="008C6413">
      <w:pPr>
        <w:spacing w:after="0" w:line="360" w:lineRule="auto"/>
        <w:jc w:val="both"/>
        <w:rPr>
          <w:rFonts w:ascii="Arial" w:hAnsi="Arial" w:cs="Arial"/>
          <w:sz w:val="24"/>
          <w:szCs w:val="24"/>
        </w:rPr>
      </w:pPr>
      <w:r w:rsidRPr="00062279">
        <w:rPr>
          <w:rFonts w:ascii="Arial" w:hAnsi="Arial" w:cs="Arial"/>
          <w:sz w:val="24"/>
          <w:szCs w:val="24"/>
        </w:rPr>
        <w:t xml:space="preserve">    Por tal motivo, la parte actora solicita la nulidad lisa y llana de la resolución negativa ficta al Secretario de Vialidad y Transporte del Gobierno del Estado de los citados escritos, al no haberles dado respuesta dentro del plazo establecido en el primer párrafo de la fracción V, del artículo 96 de la Ley de Justicia Administrativa para el Estado de Oaxaca.</w:t>
      </w:r>
    </w:p>
    <w:p w14:paraId="7BF17FD3" w14:textId="77777777" w:rsidR="008C6413" w:rsidRPr="00062279" w:rsidRDefault="008C6413" w:rsidP="008C6413">
      <w:pPr>
        <w:spacing w:after="0" w:line="360" w:lineRule="auto"/>
        <w:jc w:val="both"/>
        <w:rPr>
          <w:rFonts w:ascii="Arial" w:hAnsi="Arial" w:cs="Arial"/>
          <w:sz w:val="24"/>
          <w:szCs w:val="24"/>
        </w:rPr>
      </w:pPr>
    </w:p>
    <w:p w14:paraId="7AC1BC4F" w14:textId="73332312" w:rsidR="008C6413" w:rsidRPr="00062279" w:rsidRDefault="008C6413" w:rsidP="008C6413">
      <w:pPr>
        <w:spacing w:after="0" w:line="360" w:lineRule="auto"/>
        <w:jc w:val="both"/>
        <w:rPr>
          <w:rFonts w:ascii="Arial" w:hAnsi="Arial" w:cs="Arial"/>
          <w:sz w:val="24"/>
          <w:szCs w:val="24"/>
        </w:rPr>
      </w:pPr>
      <w:r w:rsidRPr="00062279">
        <w:rPr>
          <w:rFonts w:ascii="Arial" w:hAnsi="Arial" w:cs="Arial"/>
          <w:sz w:val="24"/>
          <w:szCs w:val="24"/>
        </w:rPr>
        <w:t xml:space="preserve">     También surge el planteamiento del actor, al impugnar las órdenes verbales o escritas dictadas por las autoridades restantes Jefe Operativo de Tránsito del Estado en la Villa de</w:t>
      </w:r>
      <w:r w:rsidR="0052272E" w:rsidRPr="00062279">
        <w:rPr>
          <w:rFonts w:ascii="Arial" w:hAnsi="Arial" w:cs="Arial"/>
          <w:sz w:val="24"/>
          <w:szCs w:val="24"/>
        </w:rPr>
        <w:t xml:space="preserve"> Etla,</w:t>
      </w:r>
      <w:r w:rsidRPr="00062279">
        <w:rPr>
          <w:rFonts w:ascii="Arial" w:hAnsi="Arial" w:cs="Arial"/>
          <w:sz w:val="24"/>
          <w:szCs w:val="24"/>
        </w:rPr>
        <w:t xml:space="preserve"> Oaxaca y del Director de Tránsito del Estado; que hubieren emitido a los agentes a su mando para detener y/o infraccionar y/o retener y/o remitir a un encierro al vehículo de la propiedad de la parte actora (taxi) Marca</w:t>
      </w:r>
      <w:r w:rsidR="0052272E" w:rsidRPr="00062279">
        <w:rPr>
          <w:rFonts w:ascii="Arial" w:hAnsi="Arial" w:cs="Arial"/>
          <w:sz w:val="24"/>
          <w:szCs w:val="24"/>
        </w:rPr>
        <w:t xml:space="preserve"> </w:t>
      </w:r>
      <w:r w:rsidR="00DF0A8A">
        <w:rPr>
          <w:rFonts w:ascii="Arial" w:hAnsi="Arial" w:cs="Arial"/>
          <w:sz w:val="24"/>
          <w:szCs w:val="24"/>
        </w:rPr>
        <w:t>**********</w:t>
      </w:r>
      <w:r w:rsidRPr="00062279">
        <w:rPr>
          <w:rFonts w:ascii="Arial" w:hAnsi="Arial" w:cs="Arial"/>
          <w:sz w:val="24"/>
          <w:szCs w:val="24"/>
        </w:rPr>
        <w:t xml:space="preserve">, </w:t>
      </w:r>
      <w:r w:rsidR="0052272E" w:rsidRPr="00062279">
        <w:rPr>
          <w:rFonts w:ascii="Arial" w:hAnsi="Arial" w:cs="Arial"/>
          <w:sz w:val="24"/>
          <w:szCs w:val="24"/>
        </w:rPr>
        <w:t xml:space="preserve">tipo </w:t>
      </w:r>
      <w:r w:rsidR="00DF0A8A">
        <w:rPr>
          <w:rFonts w:ascii="Arial" w:hAnsi="Arial" w:cs="Arial"/>
          <w:sz w:val="24"/>
          <w:szCs w:val="24"/>
        </w:rPr>
        <w:t>**********</w:t>
      </w:r>
      <w:r w:rsidR="0052272E" w:rsidRPr="00062279">
        <w:rPr>
          <w:rFonts w:ascii="Arial" w:hAnsi="Arial" w:cs="Arial"/>
          <w:sz w:val="24"/>
          <w:szCs w:val="24"/>
        </w:rPr>
        <w:t xml:space="preserve">, </w:t>
      </w:r>
      <w:r w:rsidRPr="00062279">
        <w:rPr>
          <w:rFonts w:ascii="Arial" w:hAnsi="Arial" w:cs="Arial"/>
          <w:sz w:val="24"/>
          <w:szCs w:val="24"/>
        </w:rPr>
        <w:t xml:space="preserve">modelo </w:t>
      </w:r>
      <w:r w:rsidR="00DF0A8A">
        <w:rPr>
          <w:rFonts w:ascii="Arial" w:hAnsi="Arial" w:cs="Arial"/>
          <w:sz w:val="24"/>
          <w:szCs w:val="24"/>
        </w:rPr>
        <w:t>**********</w:t>
      </w:r>
      <w:r w:rsidRPr="00062279">
        <w:rPr>
          <w:rFonts w:ascii="Arial" w:hAnsi="Arial" w:cs="Arial"/>
          <w:sz w:val="24"/>
          <w:szCs w:val="24"/>
        </w:rPr>
        <w:t xml:space="preserve">, motor </w:t>
      </w:r>
      <w:r w:rsidR="00B4119E" w:rsidRPr="00062279">
        <w:rPr>
          <w:rFonts w:ascii="Arial" w:hAnsi="Arial" w:cs="Arial"/>
          <w:sz w:val="24"/>
          <w:szCs w:val="24"/>
        </w:rPr>
        <w:t xml:space="preserve">hecho en </w:t>
      </w:r>
      <w:proofErr w:type="spellStart"/>
      <w:r w:rsidR="00B4119E" w:rsidRPr="00062279">
        <w:rPr>
          <w:rFonts w:ascii="Arial" w:hAnsi="Arial" w:cs="Arial"/>
          <w:sz w:val="24"/>
          <w:szCs w:val="24"/>
        </w:rPr>
        <w:t>korea</w:t>
      </w:r>
      <w:proofErr w:type="spellEnd"/>
      <w:r w:rsidRPr="00062279">
        <w:rPr>
          <w:rFonts w:ascii="Arial" w:hAnsi="Arial" w:cs="Arial"/>
          <w:sz w:val="24"/>
          <w:szCs w:val="24"/>
        </w:rPr>
        <w:t xml:space="preserve">, serie </w:t>
      </w:r>
      <w:r w:rsidR="00DF0A8A">
        <w:rPr>
          <w:rFonts w:ascii="Arial" w:hAnsi="Arial" w:cs="Arial"/>
          <w:sz w:val="24"/>
          <w:szCs w:val="24"/>
        </w:rPr>
        <w:t>**********</w:t>
      </w:r>
      <w:r w:rsidRPr="00062279">
        <w:rPr>
          <w:rFonts w:ascii="Arial" w:hAnsi="Arial" w:cs="Arial"/>
          <w:sz w:val="24"/>
          <w:szCs w:val="24"/>
        </w:rPr>
        <w:t xml:space="preserve">, capacidad  5 pasajeros, con razón social </w:t>
      </w:r>
      <w:r w:rsidR="00DF0A8A">
        <w:rPr>
          <w:rFonts w:ascii="Arial" w:hAnsi="Arial" w:cs="Arial"/>
          <w:sz w:val="24"/>
          <w:szCs w:val="24"/>
        </w:rPr>
        <w:t>**********</w:t>
      </w:r>
      <w:r w:rsidRPr="00062279">
        <w:rPr>
          <w:rFonts w:ascii="Arial" w:hAnsi="Arial" w:cs="Arial"/>
          <w:sz w:val="24"/>
          <w:szCs w:val="24"/>
        </w:rPr>
        <w:t xml:space="preserve">, con el que explota su concesión, así mismo reitera la regularización de la concesión mediante la expedición de la boleta jurídica y publicación de su acuerdo de concesión en el Periódico Oficial del Estado. </w:t>
      </w:r>
    </w:p>
    <w:p w14:paraId="756209DF" w14:textId="77777777" w:rsidR="008C6413" w:rsidRPr="00062279" w:rsidRDefault="008C6413" w:rsidP="009273E0">
      <w:pPr>
        <w:pStyle w:val="Sinespaciado"/>
      </w:pPr>
      <w:r w:rsidRPr="00062279">
        <w:t xml:space="preserve">    </w:t>
      </w:r>
    </w:p>
    <w:p w14:paraId="4D21B4DC" w14:textId="12408623" w:rsidR="008C6413" w:rsidRPr="00062279" w:rsidRDefault="008C6413" w:rsidP="008C6413">
      <w:pPr>
        <w:spacing w:after="0" w:line="360" w:lineRule="auto"/>
        <w:jc w:val="both"/>
        <w:rPr>
          <w:rFonts w:ascii="Arial" w:hAnsi="Arial" w:cs="Arial"/>
          <w:sz w:val="24"/>
          <w:szCs w:val="24"/>
        </w:rPr>
      </w:pPr>
      <w:r w:rsidRPr="00062279">
        <w:rPr>
          <w:rFonts w:ascii="Arial" w:hAnsi="Arial" w:cs="Arial"/>
          <w:sz w:val="24"/>
          <w:szCs w:val="24"/>
        </w:rPr>
        <w:t xml:space="preserve">      Por otra parte</w:t>
      </w:r>
      <w:r w:rsidR="00062279" w:rsidRPr="00062279">
        <w:rPr>
          <w:rFonts w:ascii="Arial" w:hAnsi="Arial" w:cs="Arial"/>
          <w:sz w:val="24"/>
          <w:szCs w:val="24"/>
        </w:rPr>
        <w:t>,</w:t>
      </w:r>
      <w:r w:rsidRPr="00062279">
        <w:rPr>
          <w:rFonts w:ascii="Arial" w:hAnsi="Arial" w:cs="Arial"/>
          <w:sz w:val="24"/>
          <w:szCs w:val="24"/>
        </w:rPr>
        <w:t xml:space="preserve"> se tuvo a todas las autoridades demandadas contestando la demanda de nulidad en sentido afirmativo, salvo prueba en contrario, de conformidad con el artículo 153 párrafo segundo de la Ley de Justicia Administrativa para el Estado de Oaxaca.</w:t>
      </w:r>
    </w:p>
    <w:p w14:paraId="212437B6" w14:textId="77777777" w:rsidR="008C6413" w:rsidRPr="008C6413" w:rsidRDefault="008C6413" w:rsidP="009273E0">
      <w:pPr>
        <w:pStyle w:val="Sinespaciado"/>
        <w:rPr>
          <w:highlight w:val="yellow"/>
        </w:rPr>
      </w:pPr>
    </w:p>
    <w:p w14:paraId="057A0827" w14:textId="4B761A84" w:rsidR="008C6413" w:rsidRPr="00BE2803" w:rsidRDefault="00062279" w:rsidP="008C6413">
      <w:pPr>
        <w:spacing w:after="0" w:line="360" w:lineRule="auto"/>
        <w:jc w:val="both"/>
        <w:rPr>
          <w:rFonts w:ascii="Arial" w:hAnsi="Arial" w:cs="Arial"/>
          <w:sz w:val="24"/>
          <w:szCs w:val="24"/>
        </w:rPr>
      </w:pPr>
      <w:r w:rsidRPr="00BE2803">
        <w:rPr>
          <w:rFonts w:ascii="Arial" w:hAnsi="Arial" w:cs="Arial"/>
          <w:b/>
          <w:sz w:val="24"/>
          <w:szCs w:val="24"/>
        </w:rPr>
        <w:t xml:space="preserve">      </w:t>
      </w:r>
      <w:r w:rsidR="008C6413" w:rsidRPr="00BE2803">
        <w:rPr>
          <w:rFonts w:ascii="Arial" w:hAnsi="Arial" w:cs="Arial"/>
          <w:b/>
          <w:sz w:val="24"/>
          <w:szCs w:val="24"/>
        </w:rPr>
        <w:t xml:space="preserve">CUARTO. Acreditación del Acto Impugnado.- </w:t>
      </w:r>
      <w:r w:rsidR="008C6413" w:rsidRPr="00BE2803">
        <w:rPr>
          <w:rFonts w:ascii="Arial" w:hAnsi="Arial" w:cs="Arial"/>
          <w:sz w:val="24"/>
          <w:szCs w:val="24"/>
        </w:rPr>
        <w:t xml:space="preserve">El acto impugnado es la resolución negativa ficta atribuida al entonces </w:t>
      </w:r>
      <w:r w:rsidR="00D46241" w:rsidRPr="00BE2803">
        <w:rPr>
          <w:rFonts w:ascii="Arial" w:hAnsi="Arial" w:cs="Arial"/>
          <w:sz w:val="24"/>
          <w:szCs w:val="24"/>
        </w:rPr>
        <w:t>Coordinador General del</w:t>
      </w:r>
      <w:r w:rsidR="008C73A3" w:rsidRPr="00BE2803">
        <w:rPr>
          <w:rFonts w:ascii="Arial" w:hAnsi="Arial" w:cs="Arial"/>
          <w:sz w:val="24"/>
          <w:szCs w:val="24"/>
        </w:rPr>
        <w:t xml:space="preserve"> Transporte del Estado</w:t>
      </w:r>
      <w:r w:rsidR="008C6413" w:rsidRPr="00BE2803">
        <w:rPr>
          <w:rFonts w:ascii="Arial" w:hAnsi="Arial" w:cs="Arial"/>
          <w:sz w:val="24"/>
          <w:szCs w:val="24"/>
        </w:rPr>
        <w:t xml:space="preserve"> que recayó por la omisión de acordar lo solicitado en los escritos de fecha</w:t>
      </w:r>
      <w:r w:rsidR="00D46241" w:rsidRPr="00BE2803">
        <w:rPr>
          <w:rFonts w:ascii="Arial" w:hAnsi="Arial" w:cs="Arial"/>
          <w:sz w:val="24"/>
          <w:szCs w:val="24"/>
        </w:rPr>
        <w:t xml:space="preserve"> doce</w:t>
      </w:r>
      <w:r w:rsidR="008C6413" w:rsidRPr="00BE2803">
        <w:rPr>
          <w:rFonts w:ascii="Arial" w:hAnsi="Arial" w:cs="Arial"/>
          <w:sz w:val="24"/>
          <w:szCs w:val="24"/>
        </w:rPr>
        <w:t xml:space="preserve"> de abril de dos mil siete, visible a foja </w:t>
      </w:r>
      <w:r w:rsidR="00D11ADD" w:rsidRPr="00BE2803">
        <w:rPr>
          <w:rFonts w:ascii="Arial" w:hAnsi="Arial" w:cs="Arial"/>
          <w:sz w:val="24"/>
          <w:szCs w:val="24"/>
        </w:rPr>
        <w:t>29</w:t>
      </w:r>
      <w:r w:rsidR="008C6413" w:rsidRPr="00BE2803">
        <w:rPr>
          <w:rFonts w:ascii="Arial" w:hAnsi="Arial" w:cs="Arial"/>
          <w:sz w:val="24"/>
          <w:szCs w:val="24"/>
        </w:rPr>
        <w:t xml:space="preserve">, en el cual </w:t>
      </w:r>
      <w:r w:rsidR="00D11ADD" w:rsidRPr="00BE2803">
        <w:rPr>
          <w:rFonts w:ascii="Arial" w:hAnsi="Arial" w:cs="Arial"/>
          <w:sz w:val="24"/>
          <w:szCs w:val="24"/>
        </w:rPr>
        <w:t xml:space="preserve">el </w:t>
      </w:r>
      <w:r w:rsidR="008C6413" w:rsidRPr="00BE2803">
        <w:rPr>
          <w:rFonts w:ascii="Arial" w:hAnsi="Arial" w:cs="Arial"/>
          <w:sz w:val="24"/>
          <w:szCs w:val="24"/>
        </w:rPr>
        <w:t>aquí actor solicitó al Coordinador General de Transporte en el Estado la expedición de la constancia o boleta de certeza jurídica</w:t>
      </w:r>
      <w:r w:rsidR="00D11ADD" w:rsidRPr="00BE2803">
        <w:rPr>
          <w:rFonts w:ascii="Arial" w:hAnsi="Arial" w:cs="Arial"/>
          <w:sz w:val="24"/>
          <w:szCs w:val="24"/>
        </w:rPr>
        <w:t xml:space="preserve"> y</w:t>
      </w:r>
      <w:r w:rsidR="008C6413" w:rsidRPr="00BE2803">
        <w:rPr>
          <w:rFonts w:ascii="Arial" w:hAnsi="Arial" w:cs="Arial"/>
          <w:sz w:val="24"/>
          <w:szCs w:val="24"/>
        </w:rPr>
        <w:t xml:space="preserve"> orden de publicación en el Periódico Oficial del Estado de Oaxaca, y el escrito de fecha </w:t>
      </w:r>
      <w:r w:rsidR="00D11ADD" w:rsidRPr="00BE2803">
        <w:rPr>
          <w:rFonts w:ascii="Arial" w:hAnsi="Arial" w:cs="Arial"/>
          <w:sz w:val="24"/>
          <w:szCs w:val="24"/>
        </w:rPr>
        <w:t>veintinueve de enero</w:t>
      </w:r>
      <w:r w:rsidR="008C6413" w:rsidRPr="00BE2803">
        <w:rPr>
          <w:rFonts w:ascii="Arial" w:hAnsi="Arial" w:cs="Arial"/>
          <w:sz w:val="24"/>
          <w:szCs w:val="24"/>
        </w:rPr>
        <w:t xml:space="preserve"> de dos mil ocho, visible en foja </w:t>
      </w:r>
      <w:r w:rsidR="00BE2803" w:rsidRPr="00BE2803">
        <w:rPr>
          <w:rFonts w:ascii="Arial" w:hAnsi="Arial" w:cs="Arial"/>
          <w:sz w:val="24"/>
          <w:szCs w:val="24"/>
        </w:rPr>
        <w:t>30</w:t>
      </w:r>
      <w:r w:rsidR="008C6413" w:rsidRPr="00BE2803">
        <w:rPr>
          <w:rFonts w:ascii="Arial" w:hAnsi="Arial" w:cs="Arial"/>
          <w:sz w:val="24"/>
          <w:szCs w:val="24"/>
        </w:rPr>
        <w:t>, en el cual la parte actora solicitó del Cambio de Unidad, con la finalidad de continuar con la explotación de su concesión. Estos actos</w:t>
      </w:r>
      <w:r w:rsidR="008C6413" w:rsidRPr="00BE2803">
        <w:rPr>
          <w:rFonts w:ascii="Arial" w:hAnsi="Arial" w:cs="Arial"/>
          <w:b/>
          <w:sz w:val="24"/>
          <w:szCs w:val="24"/>
        </w:rPr>
        <w:t xml:space="preserve"> </w:t>
      </w:r>
      <w:r w:rsidR="008C6413" w:rsidRPr="00BE2803">
        <w:rPr>
          <w:rFonts w:ascii="Arial" w:hAnsi="Arial" w:cs="Arial"/>
          <w:sz w:val="24"/>
          <w:szCs w:val="24"/>
        </w:rPr>
        <w:t>del expediente natural a rubro indicado y que tiene valor probatorio pleno en términos de lo dispuesto por el artículo 173 fracción I de la Ley de Justicia Administrativa para el Estado de Oaxaca aplicable al caso, mismos que fueron reconocidos por la autoridad demandada de forma tácita como efecto de su contestación afirmativa de la demanda; aunando que las documentales que producen prueba contundente de su existencia, al haber sido cotejadas y certificadas por Notario Público, quien esta investido de fe pública, facultado para hacer constar la autenticidad de los actos y hechos a los que por disposición de Ley o por voluntad de los interesados, se les deba dar formalidad de carácter público, lo anterior con fundamento en el  artículo 2 de la Ley del Notariado para el Estado de Oaxaca. Es con tal medio de convicción, que esta Sala tiene por acreditados la existencia de los actos impugnados.</w:t>
      </w:r>
    </w:p>
    <w:p w14:paraId="35977B23" w14:textId="77777777" w:rsidR="008C6413" w:rsidRPr="00BE2803" w:rsidRDefault="008C6413" w:rsidP="008C6413">
      <w:pPr>
        <w:spacing w:after="0" w:line="360" w:lineRule="auto"/>
        <w:ind w:firstLine="567"/>
        <w:jc w:val="both"/>
        <w:rPr>
          <w:rFonts w:ascii="Arial" w:hAnsi="Arial" w:cs="Arial"/>
          <w:sz w:val="24"/>
          <w:szCs w:val="24"/>
        </w:rPr>
      </w:pPr>
    </w:p>
    <w:p w14:paraId="0F5BC5AF" w14:textId="20AB5B0B" w:rsidR="008C6413" w:rsidRPr="00EB131F" w:rsidRDefault="008C6413" w:rsidP="008C6413">
      <w:pPr>
        <w:spacing w:after="0" w:line="360" w:lineRule="auto"/>
        <w:ind w:firstLine="567"/>
        <w:jc w:val="both"/>
        <w:rPr>
          <w:rFonts w:ascii="Arial" w:hAnsi="Arial" w:cs="Arial"/>
          <w:sz w:val="24"/>
          <w:szCs w:val="24"/>
        </w:rPr>
      </w:pPr>
      <w:r w:rsidRPr="00EB131F">
        <w:rPr>
          <w:rFonts w:ascii="Arial" w:hAnsi="Arial" w:cs="Arial"/>
          <w:b/>
          <w:sz w:val="24"/>
          <w:szCs w:val="24"/>
        </w:rPr>
        <w:t>QUINTO</w:t>
      </w:r>
      <w:r w:rsidRPr="00EB131F">
        <w:rPr>
          <w:rFonts w:ascii="Arial" w:hAnsi="Arial" w:cs="Arial"/>
          <w:sz w:val="24"/>
          <w:szCs w:val="24"/>
        </w:rPr>
        <w:t xml:space="preserve">. </w:t>
      </w:r>
      <w:r w:rsidRPr="00EB131F">
        <w:rPr>
          <w:rFonts w:ascii="Arial" w:hAnsi="Arial" w:cs="Arial"/>
          <w:b/>
          <w:sz w:val="24"/>
          <w:szCs w:val="24"/>
        </w:rPr>
        <w:t>Causales de Improcedencia y Sobreseimiento</w:t>
      </w:r>
      <w:r w:rsidRPr="00EB131F">
        <w:rPr>
          <w:rFonts w:ascii="Arial" w:hAnsi="Arial" w:cs="Arial"/>
          <w:sz w:val="24"/>
          <w:szCs w:val="24"/>
        </w:rPr>
        <w:t>. Considerando que las causales de improcedencia y sobreseimiento son de orden público y su estudio es de oficio,</w:t>
      </w:r>
      <w:r w:rsidRPr="00EB131F">
        <w:rPr>
          <w:rFonts w:ascii="Arial" w:hAnsi="Arial" w:cs="Arial"/>
          <w:b/>
          <w:sz w:val="24"/>
          <w:szCs w:val="24"/>
        </w:rPr>
        <w:t xml:space="preserve"> </w:t>
      </w:r>
      <w:r w:rsidRPr="00EB131F">
        <w:rPr>
          <w:rFonts w:ascii="Arial" w:hAnsi="Arial" w:cs="Arial"/>
          <w:sz w:val="24"/>
          <w:szCs w:val="24"/>
        </w:rPr>
        <w:t xml:space="preserve">respecto a las supuestas órdenes </w:t>
      </w:r>
      <w:r w:rsidRPr="00EB131F">
        <w:rPr>
          <w:rFonts w:ascii="Arial" w:hAnsi="Arial" w:cs="Arial"/>
          <w:sz w:val="24"/>
          <w:szCs w:val="24"/>
        </w:rPr>
        <w:lastRenderedPageBreak/>
        <w:t>verbales que emitieron el Director de Tránsito del Estado y el Jefe Operativo de Tránsito del Estado en la Vi</w:t>
      </w:r>
      <w:r w:rsidR="00BE2803" w:rsidRPr="00EB131F">
        <w:rPr>
          <w:rFonts w:ascii="Arial" w:hAnsi="Arial" w:cs="Arial"/>
          <w:sz w:val="24"/>
          <w:szCs w:val="24"/>
        </w:rPr>
        <w:t>lla de Etla</w:t>
      </w:r>
      <w:r w:rsidRPr="00EB131F">
        <w:rPr>
          <w:rFonts w:ascii="Arial" w:hAnsi="Arial" w:cs="Arial"/>
          <w:sz w:val="24"/>
          <w:szCs w:val="24"/>
        </w:rPr>
        <w:t xml:space="preserve">, Oaxaca, para detener y desposeer al actor de su vehículo </w:t>
      </w:r>
      <w:r w:rsidR="00EB131F" w:rsidRPr="00EB131F">
        <w:rPr>
          <w:rFonts w:ascii="Arial" w:hAnsi="Arial" w:cs="Arial"/>
          <w:sz w:val="24"/>
          <w:szCs w:val="24"/>
        </w:rPr>
        <w:t xml:space="preserve">Marca </w:t>
      </w:r>
      <w:r w:rsidR="00DF0A8A">
        <w:rPr>
          <w:rFonts w:ascii="Arial" w:hAnsi="Arial" w:cs="Arial"/>
          <w:sz w:val="24"/>
          <w:szCs w:val="24"/>
        </w:rPr>
        <w:t>**********</w:t>
      </w:r>
      <w:r w:rsidR="00EB131F" w:rsidRPr="00EB131F">
        <w:rPr>
          <w:rFonts w:ascii="Arial" w:hAnsi="Arial" w:cs="Arial"/>
          <w:sz w:val="24"/>
          <w:szCs w:val="24"/>
        </w:rPr>
        <w:t xml:space="preserve">, tipo </w:t>
      </w:r>
      <w:r w:rsidR="00DF0A8A">
        <w:rPr>
          <w:rFonts w:ascii="Arial" w:hAnsi="Arial" w:cs="Arial"/>
          <w:sz w:val="24"/>
          <w:szCs w:val="24"/>
        </w:rPr>
        <w:t>**********</w:t>
      </w:r>
      <w:r w:rsidR="00EB131F" w:rsidRPr="00EB131F">
        <w:rPr>
          <w:rFonts w:ascii="Arial" w:hAnsi="Arial" w:cs="Arial"/>
          <w:sz w:val="24"/>
          <w:szCs w:val="24"/>
        </w:rPr>
        <w:t xml:space="preserve">, modelo </w:t>
      </w:r>
      <w:r w:rsidR="00DF0A8A">
        <w:rPr>
          <w:rFonts w:ascii="Arial" w:hAnsi="Arial" w:cs="Arial"/>
          <w:sz w:val="24"/>
          <w:szCs w:val="24"/>
        </w:rPr>
        <w:t>**********</w:t>
      </w:r>
      <w:r w:rsidR="00EB131F" w:rsidRPr="00EB131F">
        <w:rPr>
          <w:rFonts w:ascii="Arial" w:hAnsi="Arial" w:cs="Arial"/>
          <w:sz w:val="24"/>
          <w:szCs w:val="24"/>
        </w:rPr>
        <w:t xml:space="preserve">, motor hecho en </w:t>
      </w:r>
      <w:proofErr w:type="spellStart"/>
      <w:r w:rsidR="00EB131F" w:rsidRPr="00EB131F">
        <w:rPr>
          <w:rFonts w:ascii="Arial" w:hAnsi="Arial" w:cs="Arial"/>
          <w:sz w:val="24"/>
          <w:szCs w:val="24"/>
        </w:rPr>
        <w:t>korea</w:t>
      </w:r>
      <w:proofErr w:type="spellEnd"/>
      <w:r w:rsidR="00EB131F" w:rsidRPr="00EB131F">
        <w:rPr>
          <w:rFonts w:ascii="Arial" w:hAnsi="Arial" w:cs="Arial"/>
          <w:sz w:val="24"/>
          <w:szCs w:val="24"/>
        </w:rPr>
        <w:t xml:space="preserve">, serie </w:t>
      </w:r>
      <w:r w:rsidR="002316BC">
        <w:rPr>
          <w:rFonts w:ascii="Arial" w:hAnsi="Arial" w:cs="Arial"/>
          <w:sz w:val="24"/>
          <w:szCs w:val="24"/>
        </w:rPr>
        <w:t>**********</w:t>
      </w:r>
      <w:r w:rsidR="00EB131F" w:rsidRPr="00EB131F">
        <w:rPr>
          <w:rFonts w:ascii="Arial" w:hAnsi="Arial" w:cs="Arial"/>
          <w:sz w:val="24"/>
          <w:szCs w:val="24"/>
        </w:rPr>
        <w:t xml:space="preserve">, capacidad  5 pasajeros, con razón social </w:t>
      </w:r>
      <w:r w:rsidR="00DF0A8A">
        <w:rPr>
          <w:rFonts w:ascii="Arial" w:hAnsi="Arial" w:cs="Arial"/>
          <w:sz w:val="24"/>
          <w:szCs w:val="24"/>
        </w:rPr>
        <w:t>**********</w:t>
      </w:r>
      <w:r w:rsidR="00EB131F" w:rsidRPr="00EB131F">
        <w:rPr>
          <w:rFonts w:ascii="Arial" w:hAnsi="Arial" w:cs="Arial"/>
          <w:sz w:val="24"/>
          <w:szCs w:val="24"/>
        </w:rPr>
        <w:t>.</w:t>
      </w:r>
      <w:r w:rsidRPr="00EB131F">
        <w:rPr>
          <w:rFonts w:ascii="Arial" w:hAnsi="Arial" w:cs="Arial"/>
          <w:sz w:val="24"/>
          <w:szCs w:val="24"/>
        </w:rPr>
        <w:t xml:space="preserve">, con el que explota su concesión en la Colonia </w:t>
      </w:r>
      <w:r w:rsidR="00DF0A8A">
        <w:rPr>
          <w:rFonts w:ascii="Arial" w:hAnsi="Arial" w:cs="Arial"/>
          <w:sz w:val="24"/>
          <w:szCs w:val="24"/>
        </w:rPr>
        <w:t>**********</w:t>
      </w:r>
      <w:r w:rsidRPr="00EB131F">
        <w:rPr>
          <w:rFonts w:ascii="Arial" w:hAnsi="Arial" w:cs="Arial"/>
          <w:sz w:val="24"/>
          <w:szCs w:val="24"/>
        </w:rPr>
        <w:t xml:space="preserve">, en la población de Santa Cruz Xoxocotlán, Oaxaca, existe la  actualización de la causal de improcedencia y sobreseimiento previstas en los artículo 131, fracción IX y 132, fracción V de la Ley de Justicia Administrativa para el Estado de Oaxaca, las que establecen que es improcedente o procede sobreseer el juicio cuando de las constancias de autos apareciere claramente que no existe el acto o resolución impugnada o cuando no se probare su existencia.  </w:t>
      </w:r>
    </w:p>
    <w:p w14:paraId="4EBB877E" w14:textId="77777777" w:rsidR="008C6413" w:rsidRPr="008C6413" w:rsidRDefault="008C6413" w:rsidP="008C6413">
      <w:pPr>
        <w:spacing w:after="0" w:line="360" w:lineRule="auto"/>
        <w:jc w:val="both"/>
        <w:rPr>
          <w:rFonts w:ascii="Arial" w:hAnsi="Arial" w:cs="Arial"/>
          <w:sz w:val="24"/>
          <w:szCs w:val="24"/>
          <w:highlight w:val="yellow"/>
        </w:rPr>
      </w:pPr>
    </w:p>
    <w:p w14:paraId="0B49BA1A" w14:textId="5B6BF987" w:rsidR="008C6413" w:rsidRPr="000D5AC8" w:rsidRDefault="008C6413" w:rsidP="008C6413">
      <w:pPr>
        <w:spacing w:after="0" w:line="360" w:lineRule="auto"/>
        <w:jc w:val="both"/>
        <w:rPr>
          <w:rFonts w:ascii="Arial" w:hAnsi="Arial" w:cs="Arial"/>
          <w:sz w:val="24"/>
          <w:szCs w:val="24"/>
        </w:rPr>
      </w:pPr>
      <w:r w:rsidRPr="000D5AC8">
        <w:rPr>
          <w:rFonts w:ascii="Arial" w:hAnsi="Arial" w:cs="Arial"/>
          <w:sz w:val="24"/>
          <w:szCs w:val="24"/>
        </w:rPr>
        <w:t xml:space="preserve">      Si bien es cierto que se tuvo a las autoridades contestando la demanda en sentido afirmativo, salvo prueba en contrario y por ende presuntivamente ciertos los actos que le imputa la actora, también es que </w:t>
      </w:r>
      <w:r w:rsidR="000D5AC8" w:rsidRPr="000D5AC8">
        <w:rPr>
          <w:rFonts w:ascii="Arial" w:hAnsi="Arial" w:cs="Arial"/>
          <w:sz w:val="24"/>
          <w:szCs w:val="24"/>
        </w:rPr>
        <w:t>el</w:t>
      </w:r>
      <w:r w:rsidRPr="000D5AC8">
        <w:rPr>
          <w:rFonts w:ascii="Arial" w:hAnsi="Arial" w:cs="Arial"/>
          <w:sz w:val="24"/>
          <w:szCs w:val="24"/>
        </w:rPr>
        <w:t xml:space="preserve"> administrad</w:t>
      </w:r>
      <w:r w:rsidR="000D5AC8" w:rsidRPr="000D5AC8">
        <w:rPr>
          <w:rFonts w:ascii="Arial" w:hAnsi="Arial" w:cs="Arial"/>
          <w:sz w:val="24"/>
          <w:szCs w:val="24"/>
        </w:rPr>
        <w:t>o</w:t>
      </w:r>
      <w:r w:rsidRPr="000D5AC8">
        <w:rPr>
          <w:rFonts w:ascii="Arial" w:hAnsi="Arial" w:cs="Arial"/>
          <w:sz w:val="24"/>
          <w:szCs w:val="24"/>
        </w:rPr>
        <w:t xml:space="preserve"> debió acreditar la conducta realizada por las enjuiciadas, esto es, la existencia de las órdenes verbales de detención del vehículo de su propiedad con las características que cita y que les atribuye, sin que de las constancias de autos, se advierta que aportara algún elemento probatorio a fin de acreditar los actos verbales imputados a las autoridades demandadas en ese sentido, carga probatoria que le corresponde al enjuiciante probar actos los actos que atribuye a las autoridades demandadas; de donde se concluye que al no cumplir el accionante  con la carga probatoria que le impone el referido precepto legal, se llega a la convicción de la inexistencia del acto impugnado y, como consecuencia se actualiza la causal de improcedencia  establecida  en el artículo 131, fracción IX, de la Ley de Justicia Administrativa para el Estado de Oaxaca; en consecuencia, con fundamento en el diverso artículo 132, fracción V y VI de la Ley invocada, </w:t>
      </w:r>
      <w:r w:rsidRPr="000D5AC8">
        <w:rPr>
          <w:rFonts w:ascii="Arial" w:hAnsi="Arial" w:cs="Arial"/>
          <w:b/>
          <w:sz w:val="24"/>
          <w:szCs w:val="24"/>
        </w:rPr>
        <w:t>SE SOBRESEE EL JUICIO RESPECTO A LAS ORDENES VERBALES DE DETENCIÓN</w:t>
      </w:r>
      <w:r w:rsidRPr="000D5AC8">
        <w:rPr>
          <w:rFonts w:ascii="Arial" w:hAnsi="Arial" w:cs="Arial"/>
          <w:sz w:val="24"/>
          <w:szCs w:val="24"/>
        </w:rPr>
        <w:t xml:space="preserve"> al vehículo </w:t>
      </w:r>
      <w:r w:rsidR="000D5AC8" w:rsidRPr="000D5AC8">
        <w:rPr>
          <w:rFonts w:ascii="Arial" w:hAnsi="Arial" w:cs="Arial"/>
          <w:sz w:val="24"/>
          <w:szCs w:val="24"/>
        </w:rPr>
        <w:t xml:space="preserve">Marca </w:t>
      </w:r>
      <w:r w:rsidR="002316BC">
        <w:rPr>
          <w:rFonts w:ascii="Arial" w:hAnsi="Arial" w:cs="Arial"/>
          <w:sz w:val="24"/>
          <w:szCs w:val="24"/>
        </w:rPr>
        <w:t>**********</w:t>
      </w:r>
      <w:r w:rsidR="000D5AC8" w:rsidRPr="000D5AC8">
        <w:rPr>
          <w:rFonts w:ascii="Arial" w:hAnsi="Arial" w:cs="Arial"/>
          <w:sz w:val="24"/>
          <w:szCs w:val="24"/>
        </w:rPr>
        <w:t xml:space="preserve">, tipo </w:t>
      </w:r>
      <w:r w:rsidR="002316BC">
        <w:rPr>
          <w:rFonts w:ascii="Arial" w:hAnsi="Arial" w:cs="Arial"/>
          <w:sz w:val="24"/>
          <w:szCs w:val="24"/>
        </w:rPr>
        <w:t>**********</w:t>
      </w:r>
      <w:r w:rsidR="000D5AC8" w:rsidRPr="000D5AC8">
        <w:rPr>
          <w:rFonts w:ascii="Arial" w:hAnsi="Arial" w:cs="Arial"/>
          <w:sz w:val="24"/>
          <w:szCs w:val="24"/>
        </w:rPr>
        <w:t xml:space="preserve">, modelo </w:t>
      </w:r>
      <w:r w:rsidR="002316BC">
        <w:rPr>
          <w:rFonts w:ascii="Arial" w:hAnsi="Arial" w:cs="Arial"/>
          <w:sz w:val="24"/>
          <w:szCs w:val="24"/>
        </w:rPr>
        <w:t>**********</w:t>
      </w:r>
      <w:r w:rsidR="000D5AC8" w:rsidRPr="000D5AC8">
        <w:rPr>
          <w:rFonts w:ascii="Arial" w:hAnsi="Arial" w:cs="Arial"/>
          <w:sz w:val="24"/>
          <w:szCs w:val="24"/>
        </w:rPr>
        <w:t xml:space="preserve">, motor hecho en </w:t>
      </w:r>
      <w:proofErr w:type="spellStart"/>
      <w:r w:rsidR="000D5AC8" w:rsidRPr="000D5AC8">
        <w:rPr>
          <w:rFonts w:ascii="Arial" w:hAnsi="Arial" w:cs="Arial"/>
          <w:sz w:val="24"/>
          <w:szCs w:val="24"/>
        </w:rPr>
        <w:t>korea</w:t>
      </w:r>
      <w:proofErr w:type="spellEnd"/>
      <w:r w:rsidR="000D5AC8" w:rsidRPr="000D5AC8">
        <w:rPr>
          <w:rFonts w:ascii="Arial" w:hAnsi="Arial" w:cs="Arial"/>
          <w:sz w:val="24"/>
          <w:szCs w:val="24"/>
        </w:rPr>
        <w:t xml:space="preserve">, serie </w:t>
      </w:r>
      <w:r w:rsidR="002316BC">
        <w:rPr>
          <w:rFonts w:ascii="Arial" w:hAnsi="Arial" w:cs="Arial"/>
          <w:sz w:val="24"/>
          <w:szCs w:val="24"/>
        </w:rPr>
        <w:t>**********</w:t>
      </w:r>
      <w:r w:rsidR="000D5AC8" w:rsidRPr="000D5AC8">
        <w:rPr>
          <w:rFonts w:ascii="Arial" w:hAnsi="Arial" w:cs="Arial"/>
          <w:sz w:val="24"/>
          <w:szCs w:val="24"/>
        </w:rPr>
        <w:t xml:space="preserve">, capacidad </w:t>
      </w:r>
      <w:r w:rsidR="002316BC">
        <w:rPr>
          <w:rFonts w:ascii="Arial" w:hAnsi="Arial" w:cs="Arial"/>
          <w:sz w:val="24"/>
          <w:szCs w:val="24"/>
        </w:rPr>
        <w:t xml:space="preserve"> 5 pasajeros, con razón social **********</w:t>
      </w:r>
      <w:r w:rsidR="000D5AC8" w:rsidRPr="000D5AC8">
        <w:rPr>
          <w:rFonts w:ascii="Arial" w:hAnsi="Arial" w:cs="Arial"/>
          <w:sz w:val="24"/>
          <w:szCs w:val="24"/>
        </w:rPr>
        <w:t>.</w:t>
      </w:r>
      <w:r w:rsidRPr="000D5AC8">
        <w:rPr>
          <w:rFonts w:ascii="Arial" w:hAnsi="Arial" w:cs="Arial"/>
          <w:sz w:val="24"/>
          <w:szCs w:val="24"/>
        </w:rPr>
        <w:t xml:space="preserve">, con el que explota su concesión en la </w:t>
      </w:r>
      <w:r w:rsidR="000D5AC8" w:rsidRPr="000D5AC8">
        <w:rPr>
          <w:rFonts w:ascii="Arial" w:hAnsi="Arial" w:cs="Arial"/>
          <w:sz w:val="24"/>
          <w:szCs w:val="24"/>
        </w:rPr>
        <w:t>Villa de Etla</w:t>
      </w:r>
      <w:r w:rsidRPr="000D5AC8">
        <w:rPr>
          <w:rFonts w:ascii="Arial" w:hAnsi="Arial" w:cs="Arial"/>
          <w:sz w:val="24"/>
          <w:szCs w:val="24"/>
        </w:rPr>
        <w:t xml:space="preserve">, Oaxaca, atribuidas al </w:t>
      </w:r>
      <w:r w:rsidRPr="00383A4F">
        <w:rPr>
          <w:rFonts w:ascii="Arial" w:hAnsi="Arial" w:cs="Arial"/>
          <w:b/>
          <w:sz w:val="24"/>
          <w:szCs w:val="24"/>
        </w:rPr>
        <w:t>Director de Tránsito del Estado y al Jefe Operativo de Transito del Estado en la Vi</w:t>
      </w:r>
      <w:r w:rsidR="000D5AC8" w:rsidRPr="00383A4F">
        <w:rPr>
          <w:rFonts w:ascii="Arial" w:hAnsi="Arial" w:cs="Arial"/>
          <w:b/>
          <w:sz w:val="24"/>
          <w:szCs w:val="24"/>
        </w:rPr>
        <w:t>lla de Etla</w:t>
      </w:r>
      <w:r w:rsidRPr="00383A4F">
        <w:rPr>
          <w:rFonts w:ascii="Arial" w:hAnsi="Arial" w:cs="Arial"/>
          <w:b/>
          <w:sz w:val="24"/>
          <w:szCs w:val="24"/>
        </w:rPr>
        <w:t>, Oaxaca.</w:t>
      </w:r>
    </w:p>
    <w:p w14:paraId="26753C4E" w14:textId="2EB1626A" w:rsidR="008C6413" w:rsidRPr="008C6413" w:rsidRDefault="008C6413" w:rsidP="008C6413">
      <w:pPr>
        <w:spacing w:after="0" w:line="360" w:lineRule="auto"/>
        <w:jc w:val="both"/>
        <w:rPr>
          <w:rFonts w:ascii="Arial" w:hAnsi="Arial" w:cs="Arial"/>
          <w:sz w:val="24"/>
          <w:szCs w:val="24"/>
          <w:highlight w:val="yellow"/>
        </w:rPr>
      </w:pPr>
    </w:p>
    <w:p w14:paraId="7A975366" w14:textId="5FE4113C" w:rsidR="008C6413" w:rsidRPr="005A2264" w:rsidRDefault="00E838C4" w:rsidP="008C6413">
      <w:pPr>
        <w:spacing w:after="0" w:line="360" w:lineRule="auto"/>
        <w:ind w:firstLine="567"/>
        <w:jc w:val="both"/>
        <w:rPr>
          <w:rFonts w:ascii="Arial" w:hAnsi="Arial" w:cs="Arial"/>
          <w:sz w:val="24"/>
          <w:szCs w:val="24"/>
        </w:rPr>
      </w:pPr>
      <w:r w:rsidRPr="005A2264">
        <w:rPr>
          <w:rFonts w:ascii="Arial" w:hAnsi="Arial" w:cs="Arial"/>
          <w:b/>
          <w:sz w:val="24"/>
          <w:szCs w:val="24"/>
        </w:rPr>
        <w:t>SEXTO</w:t>
      </w:r>
      <w:r w:rsidRPr="005A2264">
        <w:rPr>
          <w:rFonts w:ascii="Arial" w:hAnsi="Arial" w:cs="Arial"/>
          <w:sz w:val="24"/>
          <w:szCs w:val="24"/>
        </w:rPr>
        <w:t>.</w:t>
      </w:r>
      <w:r w:rsidR="008C6413" w:rsidRPr="005A2264">
        <w:rPr>
          <w:rFonts w:ascii="Arial" w:hAnsi="Arial" w:cs="Arial"/>
          <w:sz w:val="24"/>
          <w:szCs w:val="24"/>
        </w:rPr>
        <w:t xml:space="preserve"> </w:t>
      </w:r>
      <w:r w:rsidR="008C6413" w:rsidRPr="005A2264">
        <w:rPr>
          <w:rFonts w:ascii="Arial" w:hAnsi="Arial" w:cs="Arial"/>
          <w:b/>
          <w:sz w:val="24"/>
          <w:szCs w:val="24"/>
        </w:rPr>
        <w:t xml:space="preserve">Estudio de Fondo. </w:t>
      </w:r>
      <w:r w:rsidR="008C6413" w:rsidRPr="005A2264">
        <w:rPr>
          <w:rFonts w:ascii="Arial" w:hAnsi="Arial" w:cs="Arial"/>
          <w:sz w:val="24"/>
          <w:szCs w:val="24"/>
        </w:rPr>
        <w:t xml:space="preserve">Son esencialmente </w:t>
      </w:r>
      <w:r w:rsidR="008C6413" w:rsidRPr="005A2264">
        <w:rPr>
          <w:rFonts w:ascii="Arial" w:hAnsi="Arial" w:cs="Arial"/>
          <w:b/>
          <w:sz w:val="24"/>
          <w:szCs w:val="24"/>
        </w:rPr>
        <w:t>fundados</w:t>
      </w:r>
      <w:r w:rsidR="008C6413" w:rsidRPr="005A2264">
        <w:rPr>
          <w:rFonts w:ascii="Arial" w:hAnsi="Arial" w:cs="Arial"/>
          <w:sz w:val="24"/>
          <w:szCs w:val="24"/>
        </w:rPr>
        <w:t xml:space="preserve"> los conceptos de impugnación hechos valer por el accionante para pretender la nulidad de la resolución de negativa ficta atribuida a las autoridades demandadas y la nulidad de las órdenes verbales o escritas que hayan emitido los agentes a cargo del Jefe Operativo de Transito del Estado en la Villa de </w:t>
      </w:r>
      <w:r w:rsidR="005A2264" w:rsidRPr="005A2264">
        <w:rPr>
          <w:rFonts w:ascii="Arial" w:hAnsi="Arial" w:cs="Arial"/>
          <w:sz w:val="24"/>
          <w:szCs w:val="24"/>
        </w:rPr>
        <w:t>Etla</w:t>
      </w:r>
      <w:r w:rsidR="008C6413" w:rsidRPr="005A2264">
        <w:rPr>
          <w:rFonts w:ascii="Arial" w:hAnsi="Arial" w:cs="Arial"/>
          <w:sz w:val="24"/>
          <w:szCs w:val="24"/>
        </w:rPr>
        <w:t>, Oaxaca y el Director de Tránsito del Estado, al tenor de las siguientes consideraciones:</w:t>
      </w:r>
    </w:p>
    <w:p w14:paraId="1A6772CF" w14:textId="77777777" w:rsidR="008C6413" w:rsidRPr="008C6413" w:rsidRDefault="008C6413" w:rsidP="008C6413">
      <w:pPr>
        <w:spacing w:after="0" w:line="360" w:lineRule="auto"/>
        <w:jc w:val="both"/>
        <w:rPr>
          <w:rFonts w:ascii="Arial" w:hAnsi="Arial" w:cs="Arial"/>
          <w:sz w:val="24"/>
          <w:szCs w:val="24"/>
          <w:highlight w:val="yellow"/>
        </w:rPr>
      </w:pPr>
    </w:p>
    <w:p w14:paraId="0DAC2154" w14:textId="1AFCD690" w:rsidR="008C6413" w:rsidRPr="0030315F" w:rsidRDefault="008C6413" w:rsidP="008C6413">
      <w:pPr>
        <w:spacing w:after="0" w:line="360" w:lineRule="auto"/>
        <w:ind w:firstLine="567"/>
        <w:jc w:val="both"/>
        <w:rPr>
          <w:rFonts w:ascii="Arial" w:hAnsi="Arial" w:cs="Arial"/>
          <w:sz w:val="24"/>
          <w:szCs w:val="24"/>
        </w:rPr>
      </w:pPr>
      <w:r w:rsidRPr="0030315F">
        <w:rPr>
          <w:rFonts w:ascii="Arial" w:hAnsi="Arial" w:cs="Arial"/>
          <w:sz w:val="24"/>
          <w:szCs w:val="24"/>
        </w:rPr>
        <w:lastRenderedPageBreak/>
        <w:t>Por cuestión de método, se analiza el argumento enunciado en el capítulo de conceptos de impugnación de la demanda, en donde la parte actora manifiesta que el acto administrativo carece de la debida fundamentación y motivación pues transgrede en si perjuicio los artículos 12 y 96 fracción V de la Ley de Justicia Administrativa para el Estado. Lo cual en relación al artículo 8 de la Constitución Política de los Estados Unidos Mexicanos y 13 de la Constitución del Estado ordenan a las autoridades a dar respuesta en un término breve a las peticiones que les hagan los gobernados o en los plazos que las leyes aplicables al caso prevengan o a falta de plazo en estas se estará al de noventa días naturales y si una vez transcurrido  cualquiera de estos la autoridad no resuelve o da respuesta a la petición del gobernado, ante tal omisión se tendrá por configurada una resolución de negativa ficta , es decir, se tendrá por negada tácitamente la petición planteada.</w:t>
      </w:r>
    </w:p>
    <w:p w14:paraId="1F875ADA" w14:textId="77777777" w:rsidR="008C6413" w:rsidRPr="008C6413" w:rsidRDefault="008C6413" w:rsidP="008C6413">
      <w:pPr>
        <w:spacing w:after="0" w:line="360" w:lineRule="auto"/>
        <w:jc w:val="both"/>
        <w:rPr>
          <w:rFonts w:ascii="Arial" w:hAnsi="Arial" w:cs="Arial"/>
          <w:b/>
          <w:sz w:val="24"/>
          <w:szCs w:val="24"/>
          <w:highlight w:val="yellow"/>
        </w:rPr>
      </w:pPr>
    </w:p>
    <w:p w14:paraId="26B50DAD" w14:textId="277855BD" w:rsidR="008C6413" w:rsidRPr="00DE18C4" w:rsidRDefault="008C6413" w:rsidP="008C6413">
      <w:pPr>
        <w:spacing w:after="0" w:line="360" w:lineRule="auto"/>
        <w:jc w:val="both"/>
        <w:rPr>
          <w:rFonts w:ascii="Arial" w:hAnsi="Arial" w:cs="Arial"/>
          <w:sz w:val="24"/>
          <w:szCs w:val="24"/>
        </w:rPr>
      </w:pPr>
      <w:r w:rsidRPr="00DE18C4">
        <w:rPr>
          <w:rFonts w:ascii="Arial" w:hAnsi="Arial" w:cs="Arial"/>
          <w:sz w:val="24"/>
          <w:szCs w:val="24"/>
        </w:rPr>
        <w:t xml:space="preserve">     Por consiguiente, al haber transcurrido más de noventa días desde el </w:t>
      </w:r>
      <w:r w:rsidR="004C05DB" w:rsidRPr="00DE18C4">
        <w:rPr>
          <w:rFonts w:ascii="Arial" w:hAnsi="Arial" w:cs="Arial"/>
          <w:sz w:val="24"/>
          <w:szCs w:val="24"/>
        </w:rPr>
        <w:t>doce</w:t>
      </w:r>
      <w:r w:rsidRPr="00DE18C4">
        <w:rPr>
          <w:rFonts w:ascii="Arial" w:hAnsi="Arial" w:cs="Arial"/>
          <w:sz w:val="24"/>
          <w:szCs w:val="24"/>
        </w:rPr>
        <w:t xml:space="preserve"> de abril del dos mil diecisiete, fecha en que </w:t>
      </w:r>
      <w:r w:rsidR="002316BC">
        <w:rPr>
          <w:rFonts w:ascii="Arial" w:hAnsi="Arial" w:cs="Arial"/>
          <w:sz w:val="24"/>
          <w:szCs w:val="24"/>
        </w:rPr>
        <w:t>**********</w:t>
      </w:r>
      <w:r w:rsidRPr="00DE18C4">
        <w:rPr>
          <w:rFonts w:ascii="Arial" w:hAnsi="Arial" w:cs="Arial"/>
          <w:sz w:val="24"/>
          <w:szCs w:val="24"/>
        </w:rPr>
        <w:t xml:space="preserve"> presentó su petición para el otorgamiento o expedición de boleta de certeza jurídica</w:t>
      </w:r>
      <w:r w:rsidR="004C05DB" w:rsidRPr="00DE18C4">
        <w:rPr>
          <w:rFonts w:ascii="Arial" w:hAnsi="Arial" w:cs="Arial"/>
          <w:sz w:val="24"/>
          <w:szCs w:val="24"/>
        </w:rPr>
        <w:t xml:space="preserve"> y la orden de</w:t>
      </w:r>
      <w:r w:rsidRPr="00DE18C4">
        <w:rPr>
          <w:rFonts w:ascii="Arial" w:hAnsi="Arial" w:cs="Arial"/>
          <w:sz w:val="24"/>
          <w:szCs w:val="24"/>
        </w:rPr>
        <w:t xml:space="preserve"> publicación en el Periódico Oficial del Estado, a la fecha de presentación de su demanda en el otrora Tribunal de lo Contencioso Administrativo del </w:t>
      </w:r>
      <w:r w:rsidR="004C05DB" w:rsidRPr="00DE18C4">
        <w:rPr>
          <w:rFonts w:ascii="Arial" w:hAnsi="Arial" w:cs="Arial"/>
          <w:sz w:val="24"/>
          <w:szCs w:val="24"/>
        </w:rPr>
        <w:t>Poder Judicial del Estado de Oaxaca</w:t>
      </w:r>
      <w:r w:rsidRPr="00DE18C4">
        <w:rPr>
          <w:rFonts w:ascii="Arial" w:hAnsi="Arial" w:cs="Arial"/>
          <w:sz w:val="24"/>
          <w:szCs w:val="24"/>
        </w:rPr>
        <w:t xml:space="preserve"> (</w:t>
      </w:r>
      <w:r w:rsidR="00DE18C4" w:rsidRPr="00DE18C4">
        <w:rPr>
          <w:rFonts w:ascii="Arial" w:hAnsi="Arial" w:cs="Arial"/>
          <w:sz w:val="24"/>
          <w:szCs w:val="24"/>
        </w:rPr>
        <w:t>veinticinco de agosto</w:t>
      </w:r>
      <w:r w:rsidRPr="00DE18C4">
        <w:rPr>
          <w:rFonts w:ascii="Arial" w:hAnsi="Arial" w:cs="Arial"/>
          <w:sz w:val="24"/>
          <w:szCs w:val="24"/>
        </w:rPr>
        <w:t xml:space="preserve"> dos mil quince) </w:t>
      </w:r>
      <w:r w:rsidRPr="00DE18C4">
        <w:rPr>
          <w:rFonts w:ascii="Arial" w:hAnsi="Arial" w:cs="Arial"/>
          <w:b/>
          <w:sz w:val="24"/>
          <w:szCs w:val="24"/>
        </w:rPr>
        <w:t>se configura  la negativa ficta</w:t>
      </w:r>
      <w:r w:rsidRPr="00DE18C4">
        <w:rPr>
          <w:rFonts w:ascii="Arial" w:hAnsi="Arial" w:cs="Arial"/>
          <w:sz w:val="24"/>
          <w:szCs w:val="24"/>
        </w:rPr>
        <w:t xml:space="preserve"> </w:t>
      </w:r>
      <w:r w:rsidRPr="00DE18C4">
        <w:rPr>
          <w:rFonts w:ascii="Arial" w:hAnsi="Arial" w:cs="Arial"/>
          <w:b/>
          <w:sz w:val="24"/>
          <w:szCs w:val="24"/>
        </w:rPr>
        <w:t>demandada</w:t>
      </w:r>
      <w:r w:rsidRPr="00DE18C4">
        <w:rPr>
          <w:rFonts w:ascii="Arial" w:hAnsi="Arial" w:cs="Arial"/>
          <w:sz w:val="24"/>
          <w:szCs w:val="24"/>
        </w:rPr>
        <w:t>, misma de la que procede el estudio de su legalidad.</w:t>
      </w:r>
    </w:p>
    <w:p w14:paraId="78A1144B" w14:textId="788B56C2" w:rsidR="008C6413" w:rsidRPr="002D3188" w:rsidRDefault="008C6413" w:rsidP="002D3188">
      <w:pPr>
        <w:spacing w:before="240" w:line="360" w:lineRule="auto"/>
        <w:jc w:val="both"/>
        <w:rPr>
          <w:rFonts w:ascii="Arial" w:hAnsi="Arial" w:cs="Arial"/>
          <w:bCs/>
          <w:sz w:val="24"/>
          <w:szCs w:val="24"/>
        </w:rPr>
      </w:pPr>
      <w:r w:rsidRPr="002D3188">
        <w:rPr>
          <w:rFonts w:ascii="Arial" w:hAnsi="Arial" w:cs="Arial"/>
          <w:sz w:val="24"/>
          <w:szCs w:val="24"/>
        </w:rPr>
        <w:t xml:space="preserve">      </w:t>
      </w:r>
      <w:r w:rsidRPr="002D3188">
        <w:rPr>
          <w:rFonts w:ascii="Arial" w:hAnsi="Arial" w:cs="Arial"/>
          <w:bCs/>
          <w:sz w:val="24"/>
          <w:szCs w:val="24"/>
        </w:rPr>
        <w:t>La ahora enjuiciada, Secretaría de Vialidad y Transporte del Estado al contestar la demanda en sentido afirmativo, salvo prueba en contrario no desvirtuó las circunstancias que la inconforme plasmó en su escrito de demanda y con las que, de manera esencial, afirma ser concesionario y haber cumplido con lo establecido por los Acuerdos 18 y 24 del Poder Ejecutivo del Estado, por lo que manifiesta tener derecho a que sea otorgada la boleta de certeza jurídica y publicación de su concesión en el Periódico Oficial del Estado, acreditando lo dispuesto en el acuerdo 18 dictado por el entonces Gobernador del Estado</w:t>
      </w:r>
      <w:r w:rsidRPr="002D3188">
        <w:rPr>
          <w:rFonts w:ascii="Arial" w:hAnsi="Arial" w:cs="Arial"/>
          <w:sz w:val="24"/>
          <w:szCs w:val="24"/>
        </w:rPr>
        <w:t>, conforme al artículo 156, primer párrafo, de la Ley de Justicia Administrativa para el Estado de Oaxaca, se tienen por ciertas las afirmaciones del accionante.</w:t>
      </w:r>
    </w:p>
    <w:p w14:paraId="569466D9" w14:textId="5049ADAD" w:rsidR="008C6413" w:rsidRPr="00B72398" w:rsidRDefault="008C6413" w:rsidP="008C6413">
      <w:pPr>
        <w:spacing w:after="0" w:line="360" w:lineRule="auto"/>
        <w:jc w:val="both"/>
        <w:rPr>
          <w:rFonts w:ascii="Arial" w:hAnsi="Arial" w:cs="Arial"/>
          <w:sz w:val="24"/>
          <w:szCs w:val="24"/>
        </w:rPr>
      </w:pPr>
      <w:r w:rsidRPr="00B72398">
        <w:rPr>
          <w:rFonts w:ascii="Arial" w:hAnsi="Arial" w:cs="Arial"/>
          <w:b/>
          <w:sz w:val="24"/>
          <w:szCs w:val="24"/>
        </w:rPr>
        <w:t xml:space="preserve">     </w:t>
      </w:r>
      <w:r w:rsidR="00E838C4" w:rsidRPr="00B72398">
        <w:rPr>
          <w:rFonts w:ascii="Arial" w:hAnsi="Arial" w:cs="Arial"/>
          <w:b/>
          <w:sz w:val="24"/>
          <w:szCs w:val="24"/>
        </w:rPr>
        <w:t>SÉPTIMO.</w:t>
      </w:r>
      <w:r w:rsidR="00E838C4" w:rsidRPr="00B72398">
        <w:rPr>
          <w:rFonts w:ascii="Arial" w:hAnsi="Arial" w:cs="Arial"/>
          <w:sz w:val="24"/>
          <w:szCs w:val="24"/>
        </w:rPr>
        <w:t xml:space="preserve"> </w:t>
      </w:r>
      <w:r w:rsidRPr="00B72398">
        <w:rPr>
          <w:rFonts w:ascii="Arial" w:hAnsi="Arial" w:cs="Arial"/>
          <w:sz w:val="24"/>
          <w:szCs w:val="24"/>
        </w:rPr>
        <w:t xml:space="preserve">Respecto a las solicitudes de fecha </w:t>
      </w:r>
      <w:r w:rsidR="00C865CC" w:rsidRPr="00B72398">
        <w:rPr>
          <w:rFonts w:ascii="Arial" w:hAnsi="Arial" w:cs="Arial"/>
          <w:sz w:val="24"/>
          <w:szCs w:val="24"/>
        </w:rPr>
        <w:t>doce</w:t>
      </w:r>
      <w:r w:rsidRPr="00B72398">
        <w:rPr>
          <w:rFonts w:ascii="Arial" w:hAnsi="Arial" w:cs="Arial"/>
          <w:sz w:val="24"/>
          <w:szCs w:val="24"/>
        </w:rPr>
        <w:t xml:space="preserve"> de abril de dos mil siete y </w:t>
      </w:r>
      <w:r w:rsidR="007A0D87" w:rsidRPr="00B72398">
        <w:rPr>
          <w:rFonts w:ascii="Arial" w:hAnsi="Arial" w:cs="Arial"/>
          <w:sz w:val="24"/>
          <w:szCs w:val="24"/>
        </w:rPr>
        <w:t>veintinueve de enero de</w:t>
      </w:r>
      <w:r w:rsidRPr="00B72398">
        <w:rPr>
          <w:rFonts w:ascii="Arial" w:hAnsi="Arial" w:cs="Arial"/>
          <w:sz w:val="24"/>
          <w:szCs w:val="24"/>
        </w:rPr>
        <w:t xml:space="preserve"> dos mil ocho, en los que solicitó se le otorgaran la boleta o formato certeza jurídica</w:t>
      </w:r>
      <w:r w:rsidR="007A0D87" w:rsidRPr="00B72398">
        <w:rPr>
          <w:rFonts w:ascii="Arial" w:hAnsi="Arial" w:cs="Arial"/>
          <w:sz w:val="24"/>
          <w:szCs w:val="24"/>
        </w:rPr>
        <w:t xml:space="preserve"> y la</w:t>
      </w:r>
      <w:r w:rsidRPr="00B72398">
        <w:rPr>
          <w:rFonts w:ascii="Arial" w:hAnsi="Arial" w:cs="Arial"/>
          <w:sz w:val="24"/>
          <w:szCs w:val="24"/>
        </w:rPr>
        <w:t xml:space="preserve"> orden de publicación de el Periódico Oficial del Estado del acuerdo de concesión </w:t>
      </w:r>
      <w:r w:rsidR="002316BC">
        <w:rPr>
          <w:rFonts w:ascii="Arial" w:hAnsi="Arial" w:cs="Arial"/>
          <w:sz w:val="24"/>
          <w:szCs w:val="24"/>
        </w:rPr>
        <w:t>**********</w:t>
      </w:r>
      <w:r w:rsidRPr="00B72398">
        <w:rPr>
          <w:rFonts w:ascii="Arial" w:hAnsi="Arial" w:cs="Arial"/>
          <w:sz w:val="24"/>
          <w:szCs w:val="24"/>
        </w:rPr>
        <w:t xml:space="preserve"> de </w:t>
      </w:r>
      <w:r w:rsidR="00E838C4" w:rsidRPr="00B72398">
        <w:rPr>
          <w:rFonts w:ascii="Arial" w:hAnsi="Arial" w:cs="Arial"/>
          <w:sz w:val="24"/>
          <w:szCs w:val="24"/>
        </w:rPr>
        <w:t>dieciocho</w:t>
      </w:r>
      <w:r w:rsidRPr="00B72398">
        <w:rPr>
          <w:rFonts w:ascii="Arial" w:hAnsi="Arial" w:cs="Arial"/>
          <w:sz w:val="24"/>
          <w:szCs w:val="24"/>
        </w:rPr>
        <w:t xml:space="preserve"> de octubre de dos mil cuatro, así como el cambio de unidad con la finalidad de continuar con la explotación de su concesión, se advierte que no existen constancias en el presente expediente que acrediten que la entonces Coordinación General del Transporte del Estado o denominaciones posteriores hubieren contestado sus solicitudes, por lo que </w:t>
      </w:r>
      <w:r w:rsidRPr="00B72398">
        <w:rPr>
          <w:rFonts w:ascii="Arial" w:hAnsi="Arial" w:cs="Arial"/>
          <w:b/>
          <w:sz w:val="24"/>
          <w:szCs w:val="24"/>
        </w:rPr>
        <w:t xml:space="preserve">se configura la negativa ficta de las referidas </w:t>
      </w:r>
      <w:r w:rsidRPr="00B72398">
        <w:rPr>
          <w:rFonts w:ascii="Arial" w:hAnsi="Arial" w:cs="Arial"/>
          <w:b/>
          <w:sz w:val="24"/>
          <w:szCs w:val="24"/>
        </w:rPr>
        <w:lastRenderedPageBreak/>
        <w:t>solicitudes</w:t>
      </w:r>
      <w:r w:rsidRPr="00B72398">
        <w:rPr>
          <w:rFonts w:ascii="Arial" w:hAnsi="Arial" w:cs="Arial"/>
          <w:sz w:val="24"/>
          <w:szCs w:val="24"/>
        </w:rPr>
        <w:t>, al haber transcurrido en exceso el plazo de noventa días que se establece en la fracción V, del artículo 96 de la Ley de Justicia Administrativa para el Estado de Oaxaca.</w:t>
      </w:r>
    </w:p>
    <w:p w14:paraId="163A785D" w14:textId="77777777" w:rsidR="008C6413" w:rsidRPr="00B72398" w:rsidRDefault="008C6413" w:rsidP="008C6413">
      <w:pPr>
        <w:spacing w:after="0" w:line="360" w:lineRule="auto"/>
        <w:jc w:val="both"/>
        <w:rPr>
          <w:rFonts w:ascii="Arial" w:hAnsi="Arial" w:cs="Arial"/>
          <w:sz w:val="24"/>
          <w:szCs w:val="24"/>
        </w:rPr>
      </w:pPr>
    </w:p>
    <w:p w14:paraId="5C283FFB" w14:textId="12081985" w:rsidR="008C6413" w:rsidRPr="00B72398" w:rsidRDefault="008C6413" w:rsidP="008C6413">
      <w:pPr>
        <w:spacing w:after="0" w:line="360" w:lineRule="auto"/>
        <w:jc w:val="both"/>
        <w:rPr>
          <w:rFonts w:ascii="Arial" w:hAnsi="Arial" w:cs="Arial"/>
          <w:sz w:val="24"/>
          <w:szCs w:val="24"/>
        </w:rPr>
      </w:pPr>
      <w:r w:rsidRPr="00B72398">
        <w:rPr>
          <w:rFonts w:ascii="Arial" w:hAnsi="Arial" w:cs="Arial"/>
          <w:sz w:val="24"/>
          <w:szCs w:val="24"/>
        </w:rPr>
        <w:t xml:space="preserve">    Lo anterior tiene sustento en la jurisprudencia por contradicción de tesis de la Novena Época, de la Segunda Sala, publicada en el Semanario Judicial de la Federación y su Gaceta, tomo XXIV, Diciembre de 2006, materia Administrativa, Tesis 2a./J. 164/2006, página 204, </w:t>
      </w:r>
      <w:r w:rsidR="00B72398" w:rsidRPr="00B72398">
        <w:rPr>
          <w:rFonts w:ascii="Arial" w:hAnsi="Arial" w:cs="Arial"/>
          <w:sz w:val="24"/>
          <w:szCs w:val="24"/>
        </w:rPr>
        <w:t>con registro digital 173736,</w:t>
      </w:r>
      <w:r w:rsidR="00B72398" w:rsidRPr="00B72398">
        <w:t xml:space="preserve"> </w:t>
      </w:r>
      <w:r w:rsidRPr="00B72398">
        <w:rPr>
          <w:rFonts w:ascii="Arial" w:hAnsi="Arial" w:cs="Arial"/>
          <w:sz w:val="24"/>
          <w:szCs w:val="24"/>
        </w:rPr>
        <w:t>de rubro y texto siguiente:</w:t>
      </w:r>
    </w:p>
    <w:p w14:paraId="0F2B62DE" w14:textId="77777777" w:rsidR="008C6413" w:rsidRPr="008C6413" w:rsidRDefault="008C6413" w:rsidP="00B72398">
      <w:pPr>
        <w:pStyle w:val="Sinespaciado"/>
        <w:rPr>
          <w:highlight w:val="yellow"/>
        </w:rPr>
      </w:pPr>
    </w:p>
    <w:p w14:paraId="0E7C9A98" w14:textId="77777777" w:rsidR="008C6413" w:rsidRPr="00B72398" w:rsidRDefault="008C6413" w:rsidP="00B72398">
      <w:pPr>
        <w:pStyle w:val="Sinespaciado"/>
        <w:spacing w:line="276" w:lineRule="auto"/>
        <w:ind w:left="567" w:right="333"/>
        <w:jc w:val="both"/>
        <w:rPr>
          <w:rFonts w:ascii="Calibri Light" w:hAnsi="Calibri Light" w:cs="Calibri Light"/>
        </w:rPr>
      </w:pPr>
      <w:r w:rsidRPr="00B72398">
        <w:rPr>
          <w:rFonts w:ascii="Calibri Light" w:hAnsi="Calibri Light" w:cs="Calibri Light"/>
          <w:b/>
        </w:rPr>
        <w:t>“NEGATIVA FICTA. LA DEMANDA DE NULIDAD EN SU CONTRA PUEDE PRESENTARSE EN CUALQUIER TIEMPO POSTERIOR A SU CONFIGURACIÓN, MIENTRAS NO SE NOTIFIQUE AL ADMINISTRADO LA RESOLUCIÓN EXPRESA (LEY DE JUSTICIA ADMINISTRATIVA PARA EL ESTADO DE NUEVO LEÓN).</w:t>
      </w:r>
      <w:r w:rsidRPr="00B72398">
        <w:rPr>
          <w:rFonts w:ascii="Calibri Light" w:hAnsi="Calibri Light" w:cs="Calibri Light"/>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5D4378AE" w14:textId="77777777" w:rsidR="008C6413" w:rsidRPr="00B72398" w:rsidRDefault="008C6413" w:rsidP="00B72398">
      <w:pPr>
        <w:pStyle w:val="Sinespaciado"/>
        <w:rPr>
          <w:highlight w:val="yellow"/>
        </w:rPr>
      </w:pPr>
    </w:p>
    <w:p w14:paraId="0079A5A6" w14:textId="600D2AC3" w:rsidR="008C6413" w:rsidRPr="007037E7" w:rsidRDefault="008C6413" w:rsidP="008C6413">
      <w:pPr>
        <w:spacing w:before="240" w:line="360" w:lineRule="auto"/>
        <w:jc w:val="both"/>
        <w:rPr>
          <w:rFonts w:ascii="Arial" w:hAnsi="Arial" w:cs="Arial"/>
          <w:bCs/>
          <w:sz w:val="24"/>
          <w:szCs w:val="24"/>
        </w:rPr>
      </w:pPr>
      <w:r w:rsidRPr="007037E7">
        <w:rPr>
          <w:rFonts w:ascii="Arial" w:hAnsi="Arial" w:cs="Arial"/>
          <w:bCs/>
          <w:sz w:val="24"/>
          <w:szCs w:val="24"/>
        </w:rPr>
        <w:t xml:space="preserve">     Ahora bien, dado que la resolución  negativa ficta constituye una ficción jurídica, se está ante una denegación tácita de la autoridad frente a la petición formulada por el particular, es por lo que el análisis que se haga en relación a su validez, debe versar en cuanto al fondo de la cuestión planteada a la autoridad en sede administrativa, a fin de  dilucidar respecto al porqué la autoridad negó la petición formulada, con el objeto de garantizar al administrado la definición de su petición y una protección más eficaz respecto de los problemas controvertidos a pesar del silencio de la autoridad.</w:t>
      </w:r>
    </w:p>
    <w:p w14:paraId="64E9317C" w14:textId="74CA587D" w:rsidR="001269D7" w:rsidRPr="00401DC1" w:rsidRDefault="008C6413" w:rsidP="008C6413">
      <w:pPr>
        <w:spacing w:before="240" w:line="360" w:lineRule="auto"/>
        <w:jc w:val="both"/>
        <w:rPr>
          <w:rFonts w:ascii="Arial" w:hAnsi="Arial" w:cs="Arial"/>
          <w:sz w:val="24"/>
          <w:szCs w:val="24"/>
        </w:rPr>
      </w:pPr>
      <w:r w:rsidRPr="00401DC1">
        <w:rPr>
          <w:rFonts w:ascii="Arial" w:hAnsi="Arial" w:cs="Arial"/>
          <w:sz w:val="24"/>
          <w:szCs w:val="24"/>
        </w:rPr>
        <w:t xml:space="preserve">     Por lo que al haber negado con su silencio la enjuiciada, el otorgamiento del oficio de publicación en el Periódico Oficial del Gobierno del Estado de la concesión </w:t>
      </w:r>
      <w:r w:rsidR="002316BC">
        <w:rPr>
          <w:rFonts w:ascii="Arial" w:hAnsi="Arial" w:cs="Arial"/>
          <w:sz w:val="24"/>
          <w:szCs w:val="24"/>
        </w:rPr>
        <w:t>**********</w:t>
      </w:r>
      <w:r w:rsidRPr="00401DC1">
        <w:rPr>
          <w:rFonts w:ascii="Arial" w:hAnsi="Arial" w:cs="Arial"/>
          <w:sz w:val="24"/>
          <w:szCs w:val="24"/>
        </w:rPr>
        <w:t xml:space="preserve"> de </w:t>
      </w:r>
      <w:r w:rsidR="007037E7" w:rsidRPr="00401DC1">
        <w:rPr>
          <w:rFonts w:ascii="Arial" w:hAnsi="Arial" w:cs="Arial"/>
          <w:sz w:val="24"/>
          <w:szCs w:val="24"/>
        </w:rPr>
        <w:t>dieciocho</w:t>
      </w:r>
      <w:r w:rsidRPr="00401DC1">
        <w:rPr>
          <w:rFonts w:ascii="Arial" w:hAnsi="Arial" w:cs="Arial"/>
          <w:sz w:val="24"/>
          <w:szCs w:val="24"/>
        </w:rPr>
        <w:t xml:space="preserve"> de octubre de dos mil cuatro, incurre en ilegalidad, pues no existe razón jurídica que le faculte para obstaculizar la continuación de dicho trámite al actor</w:t>
      </w:r>
      <w:r w:rsidR="001269D7" w:rsidRPr="00401DC1">
        <w:rPr>
          <w:rFonts w:ascii="Arial" w:hAnsi="Arial" w:cs="Arial"/>
          <w:sz w:val="24"/>
          <w:szCs w:val="24"/>
        </w:rPr>
        <w:t xml:space="preserve">; pues el título de concesión ya fue otorgado a </w:t>
      </w:r>
      <w:r w:rsidR="002316BC">
        <w:rPr>
          <w:rFonts w:ascii="Arial" w:hAnsi="Arial" w:cs="Arial"/>
          <w:sz w:val="24"/>
          <w:szCs w:val="24"/>
        </w:rPr>
        <w:t>**********</w:t>
      </w:r>
      <w:r w:rsidR="001269D7" w:rsidRPr="00401DC1">
        <w:rPr>
          <w:rFonts w:ascii="Arial" w:hAnsi="Arial" w:cs="Arial"/>
          <w:sz w:val="24"/>
          <w:szCs w:val="24"/>
        </w:rPr>
        <w:t xml:space="preserve">, de donde se infiere que el procedimiento administrativo que le precedió ha sido concluido, pues de no ser así, el multicitado título no </w:t>
      </w:r>
      <w:r w:rsidR="001269D7" w:rsidRPr="00401DC1">
        <w:rPr>
          <w:rFonts w:ascii="Arial" w:hAnsi="Arial" w:cs="Arial"/>
          <w:sz w:val="24"/>
          <w:szCs w:val="24"/>
        </w:rPr>
        <w:lastRenderedPageBreak/>
        <w:t>existiría</w:t>
      </w:r>
      <w:r w:rsidR="009B53AA" w:rsidRPr="00401DC1">
        <w:rPr>
          <w:rFonts w:ascii="Arial" w:hAnsi="Arial" w:cs="Arial"/>
          <w:sz w:val="24"/>
          <w:szCs w:val="24"/>
        </w:rPr>
        <w:t xml:space="preserve">, </w:t>
      </w:r>
      <w:r w:rsidR="00867491" w:rsidRPr="00401DC1">
        <w:rPr>
          <w:rFonts w:ascii="Arial" w:hAnsi="Arial" w:cs="Arial"/>
          <w:sz w:val="24"/>
          <w:szCs w:val="24"/>
        </w:rPr>
        <w:t>aunado</w:t>
      </w:r>
      <w:r w:rsidR="009B53AA" w:rsidRPr="00401DC1">
        <w:rPr>
          <w:rFonts w:ascii="Arial" w:hAnsi="Arial" w:cs="Arial"/>
          <w:sz w:val="24"/>
          <w:szCs w:val="24"/>
        </w:rPr>
        <w:t xml:space="preserve"> que al haber tenid</w:t>
      </w:r>
      <w:r w:rsidR="00DB12B4" w:rsidRPr="00401DC1">
        <w:rPr>
          <w:rFonts w:ascii="Arial" w:hAnsi="Arial" w:cs="Arial"/>
          <w:sz w:val="24"/>
          <w:szCs w:val="24"/>
        </w:rPr>
        <w:t>o</w:t>
      </w:r>
      <w:r w:rsidR="009B53AA" w:rsidRPr="00401DC1">
        <w:rPr>
          <w:rFonts w:ascii="Arial" w:hAnsi="Arial" w:cs="Arial"/>
          <w:sz w:val="24"/>
          <w:szCs w:val="24"/>
        </w:rPr>
        <w:t xml:space="preserve"> </w:t>
      </w:r>
      <w:r w:rsidR="00867491" w:rsidRPr="00401DC1">
        <w:rPr>
          <w:rFonts w:ascii="Arial" w:hAnsi="Arial" w:cs="Arial"/>
          <w:sz w:val="24"/>
          <w:szCs w:val="24"/>
        </w:rPr>
        <w:t>esta</w:t>
      </w:r>
      <w:r w:rsidR="009B53AA" w:rsidRPr="00401DC1">
        <w:rPr>
          <w:rFonts w:ascii="Arial" w:hAnsi="Arial" w:cs="Arial"/>
          <w:sz w:val="24"/>
          <w:szCs w:val="24"/>
        </w:rPr>
        <w:t xml:space="preserve"> </w:t>
      </w:r>
      <w:r w:rsidR="00867491" w:rsidRPr="00401DC1">
        <w:rPr>
          <w:rFonts w:ascii="Arial" w:hAnsi="Arial" w:cs="Arial"/>
          <w:sz w:val="24"/>
          <w:szCs w:val="24"/>
        </w:rPr>
        <w:t>Sala</w:t>
      </w:r>
      <w:r w:rsidR="009B53AA" w:rsidRPr="00401DC1">
        <w:rPr>
          <w:rFonts w:ascii="Arial" w:hAnsi="Arial" w:cs="Arial"/>
          <w:sz w:val="24"/>
          <w:szCs w:val="24"/>
        </w:rPr>
        <w:t xml:space="preserve"> </w:t>
      </w:r>
      <w:r w:rsidR="00867491" w:rsidRPr="00401DC1">
        <w:rPr>
          <w:rFonts w:ascii="Arial" w:hAnsi="Arial" w:cs="Arial"/>
          <w:sz w:val="24"/>
          <w:szCs w:val="24"/>
        </w:rPr>
        <w:t>contestando la demanda</w:t>
      </w:r>
      <w:r w:rsidR="009B53AA" w:rsidRPr="00401DC1">
        <w:rPr>
          <w:rFonts w:ascii="Arial" w:hAnsi="Arial" w:cs="Arial"/>
          <w:sz w:val="24"/>
          <w:szCs w:val="24"/>
        </w:rPr>
        <w:t xml:space="preserve"> en sentido afi</w:t>
      </w:r>
      <w:r w:rsidR="00867491" w:rsidRPr="00401DC1">
        <w:rPr>
          <w:rFonts w:ascii="Arial" w:hAnsi="Arial" w:cs="Arial"/>
          <w:sz w:val="24"/>
          <w:szCs w:val="24"/>
        </w:rPr>
        <w:t>rmativo</w:t>
      </w:r>
      <w:r w:rsidR="00DB12B4" w:rsidRPr="00401DC1">
        <w:rPr>
          <w:rFonts w:ascii="Arial" w:hAnsi="Arial" w:cs="Arial"/>
          <w:sz w:val="24"/>
          <w:szCs w:val="24"/>
        </w:rPr>
        <w:t xml:space="preserve"> a la entonces Secretaría de Vialidad y Transporte</w:t>
      </w:r>
      <w:r w:rsidR="00DB1C87">
        <w:rPr>
          <w:rFonts w:ascii="Arial" w:hAnsi="Arial" w:cs="Arial"/>
          <w:sz w:val="24"/>
          <w:szCs w:val="24"/>
        </w:rPr>
        <w:t>,</w:t>
      </w:r>
      <w:r w:rsidR="009B53AA" w:rsidRPr="00401DC1">
        <w:rPr>
          <w:rFonts w:ascii="Arial" w:hAnsi="Arial" w:cs="Arial"/>
          <w:sz w:val="24"/>
          <w:szCs w:val="24"/>
        </w:rPr>
        <w:t xml:space="preserve"> no </w:t>
      </w:r>
      <w:r w:rsidR="00401DC1" w:rsidRPr="00401DC1">
        <w:rPr>
          <w:rFonts w:ascii="Arial" w:hAnsi="Arial" w:cs="Arial"/>
          <w:sz w:val="24"/>
          <w:szCs w:val="24"/>
        </w:rPr>
        <w:t>desvirtuó</w:t>
      </w:r>
      <w:r w:rsidR="009B53AA" w:rsidRPr="00401DC1">
        <w:rPr>
          <w:rFonts w:ascii="Arial" w:hAnsi="Arial" w:cs="Arial"/>
          <w:sz w:val="24"/>
          <w:szCs w:val="24"/>
        </w:rPr>
        <w:t xml:space="preserve"> </w:t>
      </w:r>
      <w:r w:rsidR="00867491" w:rsidRPr="00401DC1">
        <w:rPr>
          <w:rFonts w:ascii="Arial" w:hAnsi="Arial" w:cs="Arial"/>
          <w:sz w:val="24"/>
          <w:szCs w:val="24"/>
        </w:rPr>
        <w:t xml:space="preserve">la </w:t>
      </w:r>
      <w:r w:rsidR="00401DC1" w:rsidRPr="00401DC1">
        <w:rPr>
          <w:rFonts w:ascii="Arial" w:hAnsi="Arial" w:cs="Arial"/>
          <w:sz w:val="24"/>
          <w:szCs w:val="24"/>
        </w:rPr>
        <w:t>existencia</w:t>
      </w:r>
      <w:r w:rsidR="00867491" w:rsidRPr="00401DC1">
        <w:rPr>
          <w:rFonts w:ascii="Arial" w:hAnsi="Arial" w:cs="Arial"/>
          <w:sz w:val="24"/>
          <w:szCs w:val="24"/>
        </w:rPr>
        <w:t xml:space="preserve"> y legalidad del titulo de concesión.</w:t>
      </w:r>
    </w:p>
    <w:p w14:paraId="29A47176" w14:textId="6121DDD3" w:rsidR="005E4345" w:rsidRPr="004A336A" w:rsidRDefault="008C6413" w:rsidP="008C6413">
      <w:pPr>
        <w:spacing w:before="240" w:line="360" w:lineRule="auto"/>
        <w:jc w:val="both"/>
        <w:rPr>
          <w:rFonts w:ascii="Arial" w:hAnsi="Arial" w:cs="Arial"/>
          <w:b/>
          <w:bCs/>
          <w:sz w:val="24"/>
          <w:szCs w:val="24"/>
        </w:rPr>
      </w:pPr>
      <w:r w:rsidRPr="004A336A">
        <w:rPr>
          <w:rFonts w:ascii="Arial" w:hAnsi="Arial" w:cs="Arial"/>
          <w:bCs/>
          <w:sz w:val="24"/>
          <w:szCs w:val="24"/>
        </w:rPr>
        <w:t xml:space="preserve">    Por consiguiente, se determina que la solicitud de fecha </w:t>
      </w:r>
      <w:r w:rsidR="005E4345" w:rsidRPr="004A336A">
        <w:rPr>
          <w:rFonts w:ascii="Arial" w:hAnsi="Arial" w:cs="Arial"/>
          <w:bCs/>
          <w:sz w:val="24"/>
          <w:szCs w:val="24"/>
        </w:rPr>
        <w:t>doce</w:t>
      </w:r>
      <w:r w:rsidRPr="004A336A">
        <w:rPr>
          <w:rFonts w:ascii="Arial" w:hAnsi="Arial" w:cs="Arial"/>
          <w:bCs/>
          <w:sz w:val="24"/>
          <w:szCs w:val="24"/>
        </w:rPr>
        <w:t xml:space="preserve"> de abril del dos mil siete fue realizada con anterioridad a la derogación decretada por Acuerdo sin número publicado en el ejemplar Extra del Periódico Oficial del Gobierno del Estado de</w:t>
      </w:r>
      <w:r w:rsidR="005E4345" w:rsidRPr="004A336A">
        <w:rPr>
          <w:rFonts w:ascii="Arial" w:hAnsi="Arial" w:cs="Arial"/>
          <w:bCs/>
          <w:sz w:val="24"/>
          <w:szCs w:val="24"/>
        </w:rPr>
        <w:t xml:space="preserve"> </w:t>
      </w:r>
      <w:r w:rsidRPr="004A336A">
        <w:rPr>
          <w:rFonts w:ascii="Arial" w:hAnsi="Arial" w:cs="Arial"/>
          <w:bCs/>
          <w:sz w:val="24"/>
          <w:szCs w:val="24"/>
        </w:rPr>
        <w:t xml:space="preserve">once de enero de dos mil ocho, de los acuerdos 18, 24 y 48, del Gobernador Constitucional del Estado, en el que se instruía a la Coordinación General del Transporte del Estado para que una vez efectuada la revisión del expediente administrativo del concesionario, se procediera al otorgamiento de tales prerrogativas, </w:t>
      </w:r>
      <w:r w:rsidR="009D4ED5" w:rsidRPr="004A336A">
        <w:rPr>
          <w:rFonts w:ascii="Arial" w:hAnsi="Arial" w:cs="Arial"/>
          <w:bCs/>
          <w:sz w:val="24"/>
          <w:szCs w:val="24"/>
        </w:rPr>
        <w:t xml:space="preserve">por tanto, </w:t>
      </w:r>
      <w:r w:rsidR="009D4ED5" w:rsidRPr="004A336A">
        <w:rPr>
          <w:rFonts w:ascii="Arial" w:hAnsi="Arial" w:cs="Arial"/>
          <w:b/>
          <w:bCs/>
          <w:sz w:val="24"/>
          <w:szCs w:val="24"/>
        </w:rPr>
        <w:t>son procedente las documentales solicitadas en la solicitud de doce de abril de dos mil siete</w:t>
      </w:r>
      <w:r w:rsidR="009D4ED5" w:rsidRPr="004A336A">
        <w:rPr>
          <w:rFonts w:ascii="Arial" w:hAnsi="Arial" w:cs="Arial"/>
          <w:bCs/>
          <w:sz w:val="24"/>
          <w:szCs w:val="24"/>
        </w:rPr>
        <w:t>.</w:t>
      </w:r>
    </w:p>
    <w:p w14:paraId="3E175748" w14:textId="5511BF7E" w:rsidR="00F40773" w:rsidRPr="004A336A" w:rsidRDefault="005E4345" w:rsidP="00917C0E">
      <w:pPr>
        <w:spacing w:before="240" w:line="360" w:lineRule="auto"/>
        <w:jc w:val="both"/>
        <w:rPr>
          <w:rFonts w:ascii="Arial" w:hAnsi="Arial" w:cs="Arial"/>
          <w:bCs/>
          <w:sz w:val="24"/>
          <w:szCs w:val="24"/>
        </w:rPr>
      </w:pPr>
      <w:r w:rsidRPr="004A336A">
        <w:rPr>
          <w:rFonts w:ascii="Arial" w:hAnsi="Arial" w:cs="Arial"/>
          <w:bCs/>
          <w:sz w:val="24"/>
          <w:szCs w:val="24"/>
        </w:rPr>
        <w:t xml:space="preserve">   </w:t>
      </w:r>
      <w:r w:rsidR="003F363F" w:rsidRPr="004A336A">
        <w:rPr>
          <w:rFonts w:ascii="Arial" w:hAnsi="Arial" w:cs="Arial"/>
          <w:bCs/>
          <w:sz w:val="24"/>
          <w:szCs w:val="24"/>
        </w:rPr>
        <w:t xml:space="preserve">  </w:t>
      </w:r>
      <w:r w:rsidR="00DE500D" w:rsidRPr="004A336A">
        <w:rPr>
          <w:rFonts w:ascii="Arial" w:hAnsi="Arial" w:cs="Arial"/>
          <w:b/>
          <w:bCs/>
          <w:sz w:val="24"/>
          <w:szCs w:val="24"/>
        </w:rPr>
        <w:t xml:space="preserve">Sin embargo, </w:t>
      </w:r>
      <w:r w:rsidR="00DE500D" w:rsidRPr="004A336A">
        <w:rPr>
          <w:rFonts w:ascii="Arial" w:hAnsi="Arial" w:cs="Arial"/>
          <w:bCs/>
          <w:sz w:val="24"/>
          <w:szCs w:val="24"/>
        </w:rPr>
        <w:t>en relación a la certeza jurídica</w:t>
      </w:r>
      <w:r w:rsidR="00401DC1" w:rsidRPr="004A336A">
        <w:rPr>
          <w:rFonts w:ascii="Arial" w:hAnsi="Arial" w:cs="Arial"/>
          <w:bCs/>
          <w:sz w:val="24"/>
          <w:szCs w:val="24"/>
        </w:rPr>
        <w:t>,</w:t>
      </w:r>
      <w:r w:rsidR="00917C0E" w:rsidRPr="004A336A">
        <w:rPr>
          <w:rFonts w:ascii="Arial" w:hAnsi="Arial" w:cs="Arial"/>
          <w:bCs/>
          <w:sz w:val="24"/>
          <w:szCs w:val="24"/>
        </w:rPr>
        <w:t xml:space="preserve"> </w:t>
      </w:r>
      <w:r w:rsidR="00F40773" w:rsidRPr="004A336A">
        <w:rPr>
          <w:rFonts w:ascii="Arial" w:hAnsi="Arial"/>
          <w:sz w:val="24"/>
          <w:szCs w:val="24"/>
        </w:rPr>
        <w:t xml:space="preserve">el objetivo fundamental del </w:t>
      </w:r>
      <w:r w:rsidR="00084763" w:rsidRPr="004A336A">
        <w:rPr>
          <w:rFonts w:ascii="Arial" w:hAnsi="Arial"/>
          <w:sz w:val="24"/>
          <w:szCs w:val="24"/>
        </w:rPr>
        <w:t xml:space="preserve"> </w:t>
      </w:r>
      <w:r w:rsidR="00F40773" w:rsidRPr="004A336A">
        <w:rPr>
          <w:rFonts w:ascii="Arial" w:hAnsi="Arial"/>
          <w:sz w:val="24"/>
          <w:szCs w:val="24"/>
        </w:rPr>
        <w:t xml:space="preserve">Acuerdo 18, fue la revisión de los títulos de concesión otorgados hasta el treinta de noviembre de dos mil cuatro, para cotejar las firmas contenidas en los mismos </w:t>
      </w:r>
      <w:r w:rsidR="00F40773" w:rsidRPr="004A336A">
        <w:rPr>
          <w:rFonts w:ascii="Arial" w:hAnsi="Arial"/>
          <w:iCs/>
          <w:sz w:val="24"/>
          <w:szCs w:val="24"/>
        </w:rPr>
        <w:t xml:space="preserve">y su respectivo expediente administrativo; asimismo, de conformidad con el Acuerdo 24 el Coordinador General de Transporte una vez efectuada dicha revisión y cotejo, se expediría la boleta de certeza jurídica correspondiente a aquellas personas cuyas concesiones cumplieron los requisitos exigidos por la Ley de la materia y su reglamento. </w:t>
      </w:r>
    </w:p>
    <w:p w14:paraId="207C478A" w14:textId="6F87A3F8" w:rsidR="00F40773" w:rsidRPr="004A336A" w:rsidRDefault="003F363F" w:rsidP="003F363F">
      <w:pPr>
        <w:widowControl w:val="0"/>
        <w:tabs>
          <w:tab w:val="left" w:pos="1706"/>
        </w:tabs>
        <w:spacing w:before="240" w:line="360" w:lineRule="auto"/>
        <w:ind w:right="17"/>
        <w:jc w:val="both"/>
        <w:rPr>
          <w:rFonts w:ascii="Arial" w:hAnsi="Arial" w:cs="Arial"/>
          <w:b/>
          <w:bCs/>
          <w:color w:val="5F6062"/>
          <w:sz w:val="24"/>
          <w:szCs w:val="24"/>
          <w:shd w:val="clear" w:color="auto" w:fill="FFFFFF"/>
        </w:rPr>
      </w:pPr>
      <w:r w:rsidRPr="004A336A">
        <w:rPr>
          <w:rFonts w:ascii="Arial" w:hAnsi="Arial"/>
          <w:iCs/>
          <w:sz w:val="24"/>
          <w:szCs w:val="24"/>
        </w:rPr>
        <w:t xml:space="preserve">       </w:t>
      </w:r>
      <w:r w:rsidR="00F40773" w:rsidRPr="004A336A">
        <w:rPr>
          <w:rFonts w:ascii="Arial" w:hAnsi="Arial"/>
          <w:iCs/>
          <w:sz w:val="24"/>
          <w:szCs w:val="24"/>
        </w:rPr>
        <w:t xml:space="preserve">Así se tiene que </w:t>
      </w:r>
      <w:r w:rsidR="00F40773" w:rsidRPr="004A336A">
        <w:rPr>
          <w:rFonts w:ascii="Arial" w:hAnsi="Arial"/>
          <w:bCs/>
          <w:iCs/>
          <w:sz w:val="24"/>
          <w:szCs w:val="24"/>
        </w:rPr>
        <w:t>la</w:t>
      </w:r>
      <w:r w:rsidR="00F40773" w:rsidRPr="004A336A">
        <w:rPr>
          <w:rFonts w:ascii="Arial" w:hAnsi="Arial"/>
          <w:b/>
          <w:bCs/>
          <w:iCs/>
          <w:sz w:val="24"/>
          <w:szCs w:val="24"/>
        </w:rPr>
        <w:t xml:space="preserve"> constancia o boleta de certeza jurídica</w:t>
      </w:r>
      <w:r w:rsidR="00F40773" w:rsidRPr="004A336A">
        <w:rPr>
          <w:rFonts w:ascii="Arial" w:hAnsi="Arial"/>
          <w:iCs/>
          <w:sz w:val="24"/>
          <w:szCs w:val="24"/>
        </w:rPr>
        <w:t xml:space="preserve">, era un documento expedido por el Coordinador General de Transporte, en el que una vez que los títulos de concesión fueron revisados y cotejados, certificaba la validez de dichas concesiones y se otorgaba para acreditar su titularidad; lo anterior de conformidad con los acuerdos 18 y 24. </w:t>
      </w:r>
    </w:p>
    <w:p w14:paraId="482861F6" w14:textId="1DDF0D0D" w:rsidR="005E4345" w:rsidRPr="004A336A" w:rsidRDefault="003F363F" w:rsidP="008C6413">
      <w:pPr>
        <w:spacing w:before="240" w:line="360" w:lineRule="auto"/>
        <w:jc w:val="both"/>
        <w:rPr>
          <w:rFonts w:ascii="Arial" w:hAnsi="Arial" w:cs="Arial"/>
          <w:bCs/>
          <w:sz w:val="24"/>
          <w:szCs w:val="24"/>
          <w:highlight w:val="yellow"/>
        </w:rPr>
      </w:pPr>
      <w:r w:rsidRPr="004A336A">
        <w:rPr>
          <w:rFonts w:ascii="Arial" w:hAnsi="Arial" w:cs="Arial"/>
          <w:bCs/>
          <w:sz w:val="24"/>
          <w:szCs w:val="24"/>
        </w:rPr>
        <w:t xml:space="preserve">       </w:t>
      </w:r>
      <w:r w:rsidR="00F40773" w:rsidRPr="004A336A">
        <w:rPr>
          <w:rFonts w:ascii="Arial" w:hAnsi="Arial" w:cs="Arial"/>
          <w:bCs/>
          <w:sz w:val="24"/>
          <w:szCs w:val="24"/>
        </w:rPr>
        <w:t xml:space="preserve">Razón por la cual, </w:t>
      </w:r>
      <w:r w:rsidR="00F40773" w:rsidRPr="004A336A">
        <w:rPr>
          <w:rFonts w:ascii="Arial" w:hAnsi="Arial" w:cs="Arial"/>
          <w:b/>
          <w:bCs/>
          <w:sz w:val="24"/>
          <w:szCs w:val="24"/>
        </w:rPr>
        <w:t xml:space="preserve">en la actualidad la expedición de la constancia de certeza jurídica </w:t>
      </w:r>
      <w:r w:rsidR="00F40773" w:rsidRPr="004A336A">
        <w:rPr>
          <w:rFonts w:ascii="Arial" w:hAnsi="Arial" w:cs="Arial"/>
          <w:b/>
          <w:bCs/>
          <w:sz w:val="24"/>
          <w:szCs w:val="24"/>
          <w:u w:val="single"/>
        </w:rPr>
        <w:t>es innecesaria</w:t>
      </w:r>
      <w:r w:rsidR="00DE500D" w:rsidRPr="004A336A">
        <w:rPr>
          <w:rFonts w:ascii="Arial" w:hAnsi="Arial" w:cs="Arial"/>
          <w:b/>
          <w:bCs/>
          <w:sz w:val="24"/>
          <w:szCs w:val="24"/>
        </w:rPr>
        <w:t xml:space="preserve"> para acreditar la validez o legalidad del acuerdo de concesión definitivo número </w:t>
      </w:r>
      <w:r w:rsidR="002316BC">
        <w:rPr>
          <w:rFonts w:ascii="Arial" w:hAnsi="Arial" w:cs="Arial"/>
          <w:b/>
          <w:sz w:val="24"/>
          <w:szCs w:val="24"/>
        </w:rPr>
        <w:t>**********</w:t>
      </w:r>
      <w:r w:rsidR="00DE500D" w:rsidRPr="004A336A">
        <w:rPr>
          <w:rFonts w:ascii="Arial" w:hAnsi="Arial" w:cs="Arial"/>
          <w:b/>
          <w:sz w:val="24"/>
          <w:szCs w:val="24"/>
        </w:rPr>
        <w:t xml:space="preserve"> de dieciocho de octubre de dos mil cuatro, otorgado a favor de </w:t>
      </w:r>
      <w:r w:rsidR="002316BC">
        <w:rPr>
          <w:rFonts w:ascii="Arial" w:hAnsi="Arial" w:cs="Arial"/>
          <w:b/>
          <w:sz w:val="24"/>
          <w:szCs w:val="24"/>
        </w:rPr>
        <w:t>**********</w:t>
      </w:r>
      <w:r w:rsidR="00F40773" w:rsidRPr="004A336A">
        <w:rPr>
          <w:rFonts w:ascii="Arial" w:hAnsi="Arial" w:cs="Arial"/>
          <w:bCs/>
          <w:sz w:val="24"/>
          <w:szCs w:val="24"/>
        </w:rPr>
        <w:t>, ya que su expedición fue prevista en el Acuerdo número 24 del Ejecutivo del Estado de Oaxaca publicado en el Periódico Oficial del Gobierno del Estado con fecha diecisiete de mayo de dos mil siete, que establecía que una vez concluidos los trabajos de revisión previstos en el Acuerdo 18 del Ejecutivo del Estado se les otorgara la certeza jurídica a los acuerdos, títulos, permisos y documentos  legítimos que obraran en ese entonces en los archivos de la Coordinación General del Transporte. Acuerdos 18 y 24 emitidos por el Ejecutivo del Estado de Oaxaca que fueron derogados mediante Acuerdo sin número publicado en el Periódico Oficial del Gobierno del Estado con fecha  once de enero de dos mil ocho, por lo cual fenecieron los efectos de los citados acuerdos; considerándose entonces, como</w:t>
      </w:r>
      <w:r w:rsidR="00F40773" w:rsidRPr="004A336A">
        <w:rPr>
          <w:rFonts w:ascii="Arial" w:hAnsi="Arial" w:cs="Arial"/>
          <w:bCs/>
          <w:color w:val="000000" w:themeColor="text1"/>
          <w:sz w:val="24"/>
          <w:szCs w:val="24"/>
        </w:rPr>
        <w:t xml:space="preserve"> una figura inexistente, ya que en la actualidad </w:t>
      </w:r>
      <w:r w:rsidR="00F40773" w:rsidRPr="004A336A">
        <w:rPr>
          <w:rFonts w:ascii="Arial" w:hAnsi="Arial" w:cs="Arial"/>
          <w:bCs/>
          <w:color w:val="000000" w:themeColor="text1"/>
          <w:sz w:val="24"/>
          <w:szCs w:val="24"/>
        </w:rPr>
        <w:lastRenderedPageBreak/>
        <w:t>no se reconoce dicho documento para que pueda tener validez el título de concesión otorgado para la prestación del servicio público de alquiler (taxi)</w:t>
      </w:r>
      <w:r w:rsidR="00484B95" w:rsidRPr="004A336A">
        <w:rPr>
          <w:rFonts w:ascii="Arial" w:hAnsi="Arial" w:cs="Arial"/>
          <w:bCs/>
          <w:color w:val="000000" w:themeColor="text1"/>
          <w:sz w:val="24"/>
          <w:szCs w:val="24"/>
        </w:rPr>
        <w:t>.</w:t>
      </w:r>
    </w:p>
    <w:p w14:paraId="53D18B85" w14:textId="528A08FC" w:rsidR="008C6413" w:rsidRPr="005574C6" w:rsidRDefault="00484B95" w:rsidP="008C6413">
      <w:pPr>
        <w:spacing w:before="240" w:line="360" w:lineRule="auto"/>
        <w:jc w:val="both"/>
        <w:rPr>
          <w:rFonts w:ascii="Arial" w:hAnsi="Arial" w:cs="Arial"/>
          <w:bCs/>
          <w:sz w:val="26"/>
          <w:szCs w:val="26"/>
        </w:rPr>
      </w:pPr>
      <w:r w:rsidRPr="005574C6">
        <w:rPr>
          <w:rFonts w:ascii="Arial" w:hAnsi="Arial" w:cs="Arial"/>
          <w:bCs/>
          <w:sz w:val="26"/>
          <w:szCs w:val="26"/>
        </w:rPr>
        <w:t xml:space="preserve">        </w:t>
      </w:r>
      <w:r w:rsidR="008C6413" w:rsidRPr="005574C6">
        <w:rPr>
          <w:rFonts w:ascii="Arial" w:hAnsi="Arial" w:cs="Arial"/>
          <w:bCs/>
          <w:sz w:val="26"/>
          <w:szCs w:val="26"/>
        </w:rPr>
        <w:t xml:space="preserve">Asimismo, respecto a la solicitud de fecha </w:t>
      </w:r>
      <w:r w:rsidR="00B86580" w:rsidRPr="005574C6">
        <w:rPr>
          <w:rFonts w:ascii="Arial" w:hAnsi="Arial" w:cs="Arial"/>
          <w:bCs/>
          <w:sz w:val="26"/>
          <w:szCs w:val="26"/>
        </w:rPr>
        <w:t>veintinueve</w:t>
      </w:r>
      <w:r w:rsidRPr="005574C6">
        <w:rPr>
          <w:rFonts w:ascii="Arial" w:hAnsi="Arial" w:cs="Arial"/>
          <w:bCs/>
          <w:sz w:val="26"/>
          <w:szCs w:val="26"/>
        </w:rPr>
        <w:t xml:space="preserve"> de enero</w:t>
      </w:r>
      <w:r w:rsidR="008C6413" w:rsidRPr="005574C6">
        <w:rPr>
          <w:rFonts w:ascii="Arial" w:hAnsi="Arial" w:cs="Arial"/>
          <w:bCs/>
          <w:sz w:val="26"/>
          <w:szCs w:val="26"/>
        </w:rPr>
        <w:t xml:space="preserve"> de febrero de dos mil ocho, en la que la actora solicitó entre otras cosas a la Coordinación General del Transporte del Estado autorizara el cambio de vehículo con el que explota la concesión </w:t>
      </w:r>
      <w:r w:rsidR="002316BC">
        <w:rPr>
          <w:rFonts w:ascii="Arial" w:hAnsi="Arial" w:cs="Arial"/>
          <w:bCs/>
          <w:sz w:val="26"/>
          <w:szCs w:val="26"/>
        </w:rPr>
        <w:t>**********</w:t>
      </w:r>
      <w:r w:rsidR="008C6413" w:rsidRPr="005574C6">
        <w:rPr>
          <w:rFonts w:ascii="Arial" w:hAnsi="Arial" w:cs="Arial"/>
          <w:bCs/>
          <w:sz w:val="26"/>
          <w:szCs w:val="26"/>
        </w:rPr>
        <w:t xml:space="preserve"> de</w:t>
      </w:r>
      <w:r w:rsidR="00B86580" w:rsidRPr="005574C6">
        <w:rPr>
          <w:rFonts w:ascii="Arial" w:hAnsi="Arial" w:cs="Arial"/>
          <w:bCs/>
          <w:sz w:val="26"/>
          <w:szCs w:val="26"/>
        </w:rPr>
        <w:t xml:space="preserve"> dieciocho</w:t>
      </w:r>
      <w:r w:rsidR="008C6413" w:rsidRPr="005574C6">
        <w:rPr>
          <w:rFonts w:ascii="Arial" w:hAnsi="Arial" w:cs="Arial"/>
          <w:bCs/>
          <w:sz w:val="26"/>
          <w:szCs w:val="26"/>
        </w:rPr>
        <w:t xml:space="preserve"> de octubre de dos mil cuatro, manifestando que debido a que el vehículo </w:t>
      </w:r>
      <w:r w:rsidR="005574C6" w:rsidRPr="005574C6">
        <w:rPr>
          <w:rFonts w:ascii="Arial" w:hAnsi="Arial" w:cs="Arial"/>
          <w:sz w:val="24"/>
          <w:szCs w:val="24"/>
        </w:rPr>
        <w:t xml:space="preserve">Marca </w:t>
      </w:r>
      <w:r w:rsidR="002316BC">
        <w:rPr>
          <w:rFonts w:ascii="Arial" w:hAnsi="Arial" w:cs="Arial"/>
          <w:sz w:val="24"/>
          <w:szCs w:val="24"/>
        </w:rPr>
        <w:t>**********</w:t>
      </w:r>
      <w:r w:rsidR="005574C6" w:rsidRPr="005574C6">
        <w:rPr>
          <w:rFonts w:ascii="Arial" w:hAnsi="Arial" w:cs="Arial"/>
          <w:sz w:val="24"/>
          <w:szCs w:val="24"/>
        </w:rPr>
        <w:t xml:space="preserve">, tipo </w:t>
      </w:r>
      <w:r w:rsidR="002316BC">
        <w:rPr>
          <w:rFonts w:ascii="Arial" w:hAnsi="Arial" w:cs="Arial"/>
          <w:sz w:val="24"/>
          <w:szCs w:val="24"/>
        </w:rPr>
        <w:t>**********</w:t>
      </w:r>
      <w:r w:rsidR="005574C6" w:rsidRPr="005574C6">
        <w:rPr>
          <w:rFonts w:ascii="Arial" w:hAnsi="Arial" w:cs="Arial"/>
          <w:sz w:val="24"/>
          <w:szCs w:val="24"/>
        </w:rPr>
        <w:t xml:space="preserve">, modelo </w:t>
      </w:r>
      <w:r w:rsidR="002316BC">
        <w:rPr>
          <w:rFonts w:ascii="Arial" w:hAnsi="Arial" w:cs="Arial"/>
          <w:sz w:val="24"/>
          <w:szCs w:val="24"/>
        </w:rPr>
        <w:t>**********</w:t>
      </w:r>
      <w:r w:rsidR="005574C6" w:rsidRPr="005574C6">
        <w:rPr>
          <w:rFonts w:ascii="Arial" w:hAnsi="Arial" w:cs="Arial"/>
          <w:sz w:val="24"/>
          <w:szCs w:val="24"/>
        </w:rPr>
        <w:t xml:space="preserve">, motor hecho en </w:t>
      </w:r>
      <w:proofErr w:type="spellStart"/>
      <w:r w:rsidR="005574C6" w:rsidRPr="005574C6">
        <w:rPr>
          <w:rFonts w:ascii="Arial" w:hAnsi="Arial" w:cs="Arial"/>
          <w:sz w:val="24"/>
          <w:szCs w:val="24"/>
        </w:rPr>
        <w:t>korea</w:t>
      </w:r>
      <w:proofErr w:type="spellEnd"/>
      <w:r w:rsidR="005574C6" w:rsidRPr="005574C6">
        <w:rPr>
          <w:rFonts w:ascii="Arial" w:hAnsi="Arial" w:cs="Arial"/>
          <w:sz w:val="24"/>
          <w:szCs w:val="24"/>
        </w:rPr>
        <w:t xml:space="preserve">, serie </w:t>
      </w:r>
      <w:r w:rsidR="002316BC">
        <w:rPr>
          <w:rFonts w:ascii="Arial" w:hAnsi="Arial" w:cs="Arial"/>
          <w:sz w:val="24"/>
          <w:szCs w:val="24"/>
        </w:rPr>
        <w:t>**********</w:t>
      </w:r>
      <w:r w:rsidR="005574C6" w:rsidRPr="005574C6">
        <w:rPr>
          <w:rFonts w:ascii="Arial" w:hAnsi="Arial" w:cs="Arial"/>
          <w:sz w:val="24"/>
          <w:szCs w:val="24"/>
        </w:rPr>
        <w:t xml:space="preserve">, capacidad  5 pasajeros, con razón social </w:t>
      </w:r>
      <w:r w:rsidR="002316BC">
        <w:rPr>
          <w:rFonts w:ascii="Arial" w:hAnsi="Arial" w:cs="Arial"/>
          <w:sz w:val="24"/>
          <w:szCs w:val="24"/>
        </w:rPr>
        <w:t>**********</w:t>
      </w:r>
      <w:r w:rsidR="008C6413" w:rsidRPr="005574C6">
        <w:rPr>
          <w:rFonts w:ascii="Arial" w:hAnsi="Arial" w:cs="Arial"/>
          <w:bCs/>
          <w:sz w:val="26"/>
          <w:szCs w:val="26"/>
        </w:rPr>
        <w:t>, solicitando sustituirlo por el que indica en su solicitud, por lo que de autos se advierte que no existen constancias que acrediten que la demandada hubiere dado también respuesta a su solicitud</w:t>
      </w:r>
      <w:r w:rsidR="004E6B26">
        <w:rPr>
          <w:rFonts w:ascii="Arial" w:hAnsi="Arial" w:cs="Arial"/>
          <w:bCs/>
          <w:sz w:val="26"/>
          <w:szCs w:val="26"/>
        </w:rPr>
        <w:t>;</w:t>
      </w:r>
      <w:r w:rsidR="00111688">
        <w:rPr>
          <w:rFonts w:ascii="Arial" w:hAnsi="Arial" w:cs="Arial"/>
          <w:bCs/>
          <w:sz w:val="26"/>
          <w:szCs w:val="26"/>
        </w:rPr>
        <w:t xml:space="preserve"> por tanto, </w:t>
      </w:r>
      <w:r w:rsidR="00635758" w:rsidRPr="00635758">
        <w:rPr>
          <w:rFonts w:ascii="Arial" w:hAnsi="Arial" w:cs="Arial"/>
          <w:bCs/>
          <w:sz w:val="26"/>
          <w:szCs w:val="26"/>
          <w:u w:val="single"/>
        </w:rPr>
        <w:t>esta Sala</w:t>
      </w:r>
      <w:r w:rsidR="00635758">
        <w:rPr>
          <w:rFonts w:ascii="Arial" w:hAnsi="Arial" w:cs="Arial"/>
          <w:bCs/>
          <w:sz w:val="26"/>
          <w:szCs w:val="26"/>
        </w:rPr>
        <w:t xml:space="preserve"> en observancia al </w:t>
      </w:r>
      <w:r w:rsidR="00635758" w:rsidRPr="00D227C8">
        <w:rPr>
          <w:rFonts w:ascii="Arial" w:hAnsi="Arial" w:cs="Arial"/>
          <w:bCs/>
          <w:sz w:val="24"/>
          <w:szCs w:val="24"/>
        </w:rPr>
        <w:t xml:space="preserve">artículo 1° de la Constitución Política de los Estados Unidos Mexicanos y, el principio </w:t>
      </w:r>
      <w:r w:rsidR="00635758" w:rsidRPr="00D227C8">
        <w:rPr>
          <w:rFonts w:ascii="Arial" w:hAnsi="Arial" w:cs="Arial"/>
          <w:bCs/>
          <w:i/>
          <w:sz w:val="24"/>
          <w:szCs w:val="24"/>
        </w:rPr>
        <w:t>pro persona,</w:t>
      </w:r>
      <w:r w:rsidR="00635758" w:rsidRPr="00D227C8">
        <w:rPr>
          <w:rFonts w:ascii="Arial" w:hAnsi="Arial" w:cs="Arial"/>
          <w:bCs/>
          <w:sz w:val="24"/>
          <w:szCs w:val="24"/>
        </w:rPr>
        <w:t xml:space="preserve"> que implica que la interpretación jurídica siempre debe buscar el mayor beneficio para la persona, acudiendo a la norma más amplia o a la interpretación más favorable, al ser obligación de toda autoridad promoverlos, respetarlos, protegerlos y garantizarlos de conformidad con los principios de universalidad, interdependencia, indivisibilidad y progresividad</w:t>
      </w:r>
      <w:r w:rsidR="00635758">
        <w:rPr>
          <w:rFonts w:ascii="Arial" w:hAnsi="Arial" w:cs="Arial"/>
          <w:bCs/>
          <w:sz w:val="24"/>
          <w:szCs w:val="24"/>
        </w:rPr>
        <w:t xml:space="preserve">, </w:t>
      </w:r>
      <w:r w:rsidR="0041523D">
        <w:rPr>
          <w:rFonts w:ascii="Arial" w:hAnsi="Arial" w:cs="Arial"/>
          <w:bCs/>
          <w:sz w:val="24"/>
          <w:szCs w:val="24"/>
        </w:rPr>
        <w:t>determina que</w:t>
      </w:r>
      <w:r w:rsidR="00870E7C">
        <w:rPr>
          <w:rFonts w:ascii="Arial" w:hAnsi="Arial" w:cs="Arial"/>
          <w:bCs/>
          <w:sz w:val="24"/>
          <w:szCs w:val="24"/>
        </w:rPr>
        <w:t xml:space="preserve"> </w:t>
      </w:r>
      <w:r w:rsidR="00993202">
        <w:rPr>
          <w:rFonts w:ascii="Arial" w:hAnsi="Arial" w:cs="Arial"/>
          <w:b/>
          <w:bCs/>
          <w:sz w:val="24"/>
          <w:szCs w:val="24"/>
        </w:rPr>
        <w:t>es</w:t>
      </w:r>
      <w:r w:rsidR="00870E7C" w:rsidRPr="00F43710">
        <w:rPr>
          <w:rFonts w:ascii="Arial" w:hAnsi="Arial" w:cs="Arial"/>
          <w:b/>
          <w:bCs/>
          <w:sz w:val="24"/>
          <w:szCs w:val="24"/>
        </w:rPr>
        <w:t xml:space="preserve"> </w:t>
      </w:r>
      <w:r w:rsidR="00993202">
        <w:rPr>
          <w:rFonts w:ascii="Arial" w:hAnsi="Arial" w:cs="Arial"/>
          <w:b/>
          <w:bCs/>
          <w:sz w:val="24"/>
          <w:szCs w:val="24"/>
        </w:rPr>
        <w:t>procedente</w:t>
      </w:r>
      <w:r w:rsidR="00870E7C" w:rsidRPr="00F43710">
        <w:rPr>
          <w:rFonts w:ascii="Arial" w:hAnsi="Arial" w:cs="Arial"/>
          <w:b/>
          <w:bCs/>
          <w:sz w:val="24"/>
          <w:szCs w:val="24"/>
        </w:rPr>
        <w:t xml:space="preserve"> el cambio de vehículo</w:t>
      </w:r>
      <w:r w:rsidR="009A7CF8" w:rsidRPr="00F43710">
        <w:rPr>
          <w:rFonts w:ascii="Arial" w:hAnsi="Arial" w:cs="Arial"/>
          <w:b/>
          <w:bCs/>
          <w:sz w:val="24"/>
          <w:szCs w:val="24"/>
        </w:rPr>
        <w:t xml:space="preserve"> solicitado por el actor</w:t>
      </w:r>
      <w:r w:rsidR="00870E7C">
        <w:rPr>
          <w:rFonts w:ascii="Arial" w:hAnsi="Arial" w:cs="Arial"/>
          <w:bCs/>
          <w:sz w:val="24"/>
          <w:szCs w:val="24"/>
        </w:rPr>
        <w:t>, sin embargo,</w:t>
      </w:r>
      <w:r w:rsidR="0041523D">
        <w:rPr>
          <w:rFonts w:ascii="Arial" w:hAnsi="Arial" w:cs="Arial"/>
          <w:bCs/>
          <w:sz w:val="24"/>
          <w:szCs w:val="24"/>
        </w:rPr>
        <w:t xml:space="preserve"> </w:t>
      </w:r>
      <w:r w:rsidR="00550B38">
        <w:rPr>
          <w:rFonts w:ascii="Arial" w:hAnsi="Arial" w:cs="Arial"/>
          <w:bCs/>
          <w:sz w:val="24"/>
          <w:szCs w:val="24"/>
        </w:rPr>
        <w:t xml:space="preserve">por los años transcurridos </w:t>
      </w:r>
      <w:r w:rsidR="002D1DAF">
        <w:rPr>
          <w:rFonts w:ascii="Arial" w:hAnsi="Arial" w:cs="Arial"/>
          <w:bCs/>
          <w:sz w:val="24"/>
          <w:szCs w:val="24"/>
        </w:rPr>
        <w:t>se debe otorgar al actor la oportunidad de</w:t>
      </w:r>
      <w:r w:rsidR="00870E7C">
        <w:rPr>
          <w:rFonts w:ascii="Arial" w:hAnsi="Arial" w:cs="Arial"/>
          <w:bCs/>
          <w:sz w:val="24"/>
          <w:szCs w:val="24"/>
        </w:rPr>
        <w:t xml:space="preserve"> </w:t>
      </w:r>
      <w:r w:rsidR="004E6B26">
        <w:rPr>
          <w:rFonts w:ascii="Arial" w:hAnsi="Arial" w:cs="Arial"/>
          <w:bCs/>
          <w:sz w:val="24"/>
          <w:szCs w:val="24"/>
        </w:rPr>
        <w:t xml:space="preserve">presentar un </w:t>
      </w:r>
      <w:r w:rsidR="009A7CF8">
        <w:rPr>
          <w:rFonts w:ascii="Arial" w:hAnsi="Arial" w:cs="Arial"/>
          <w:bCs/>
          <w:sz w:val="24"/>
          <w:szCs w:val="24"/>
        </w:rPr>
        <w:t>vehículo</w:t>
      </w:r>
      <w:r w:rsidR="004E6B26">
        <w:rPr>
          <w:rFonts w:ascii="Arial" w:hAnsi="Arial" w:cs="Arial"/>
          <w:bCs/>
          <w:sz w:val="24"/>
          <w:szCs w:val="24"/>
        </w:rPr>
        <w:t xml:space="preserve"> </w:t>
      </w:r>
      <w:r w:rsidR="009A7CF8">
        <w:rPr>
          <w:rFonts w:ascii="Arial" w:hAnsi="Arial" w:cs="Arial"/>
          <w:bCs/>
          <w:sz w:val="24"/>
          <w:szCs w:val="24"/>
        </w:rPr>
        <w:t>acorde</w:t>
      </w:r>
      <w:r w:rsidR="007E6D4B">
        <w:rPr>
          <w:rFonts w:ascii="Arial" w:hAnsi="Arial" w:cs="Arial"/>
          <w:bCs/>
          <w:sz w:val="24"/>
          <w:szCs w:val="24"/>
        </w:rPr>
        <w:t xml:space="preserve"> a lo previsto en la </w:t>
      </w:r>
      <w:r w:rsidR="009A7CF8">
        <w:rPr>
          <w:rFonts w:ascii="Arial" w:hAnsi="Arial" w:cs="Arial"/>
          <w:bCs/>
          <w:sz w:val="24"/>
          <w:szCs w:val="24"/>
        </w:rPr>
        <w:t>cláusula</w:t>
      </w:r>
      <w:r w:rsidR="007E6D4B">
        <w:rPr>
          <w:rFonts w:ascii="Arial" w:hAnsi="Arial" w:cs="Arial"/>
          <w:bCs/>
          <w:sz w:val="24"/>
          <w:szCs w:val="24"/>
        </w:rPr>
        <w:t xml:space="preserve"> “</w:t>
      </w:r>
      <w:r w:rsidR="009A7CF8">
        <w:rPr>
          <w:rFonts w:ascii="Arial" w:hAnsi="Arial" w:cs="Arial"/>
          <w:bCs/>
          <w:sz w:val="24"/>
          <w:szCs w:val="24"/>
        </w:rPr>
        <w:t>QUINTA” del acuerdo de concesión.</w:t>
      </w:r>
    </w:p>
    <w:p w14:paraId="18A17E39" w14:textId="5909B84D" w:rsidR="00BA3B9B" w:rsidRPr="00C74F12" w:rsidRDefault="008C6413" w:rsidP="003A58AB">
      <w:pPr>
        <w:widowControl w:val="0"/>
        <w:autoSpaceDE w:val="0"/>
        <w:autoSpaceDN w:val="0"/>
        <w:adjustRightInd w:val="0"/>
        <w:spacing w:after="0" w:line="360" w:lineRule="auto"/>
        <w:ind w:firstLine="708"/>
        <w:jc w:val="both"/>
        <w:rPr>
          <w:rFonts w:ascii="Arial" w:hAnsi="Arial" w:cs="Arial"/>
          <w:bCs/>
          <w:sz w:val="24"/>
          <w:szCs w:val="24"/>
        </w:rPr>
      </w:pPr>
      <w:r w:rsidRPr="00C74F12">
        <w:rPr>
          <w:rFonts w:ascii="Arial" w:eastAsia="Times New Roman" w:hAnsi="Arial"/>
          <w:color w:val="000000"/>
          <w:sz w:val="24"/>
          <w:szCs w:val="24"/>
        </w:rPr>
        <w:t xml:space="preserve">Así, por las narradas circunstancias se declara la </w:t>
      </w:r>
      <w:r w:rsidRPr="00C74F12">
        <w:rPr>
          <w:rFonts w:ascii="Arial" w:eastAsia="Times New Roman" w:hAnsi="Arial"/>
          <w:b/>
          <w:color w:val="000000"/>
          <w:sz w:val="24"/>
          <w:szCs w:val="24"/>
        </w:rPr>
        <w:t xml:space="preserve">nulidad de la resolución negativa ficta </w:t>
      </w:r>
      <w:r w:rsidRPr="00C74F12">
        <w:rPr>
          <w:rFonts w:ascii="Arial" w:eastAsia="Times New Roman" w:hAnsi="Arial"/>
          <w:color w:val="000000"/>
          <w:sz w:val="24"/>
          <w:szCs w:val="24"/>
        </w:rPr>
        <w:t>recaída a los escritos de fecha</w:t>
      </w:r>
      <w:r w:rsidR="007604F7" w:rsidRPr="00C74F12">
        <w:rPr>
          <w:rFonts w:ascii="Arial" w:eastAsia="Times New Roman" w:hAnsi="Arial"/>
          <w:color w:val="000000"/>
          <w:sz w:val="24"/>
          <w:szCs w:val="24"/>
        </w:rPr>
        <w:t xml:space="preserve"> doce</w:t>
      </w:r>
      <w:r w:rsidRPr="00C74F12">
        <w:rPr>
          <w:rFonts w:ascii="Arial" w:hAnsi="Arial" w:cs="Arial"/>
          <w:bCs/>
          <w:sz w:val="24"/>
          <w:szCs w:val="24"/>
        </w:rPr>
        <w:t xml:space="preserve"> de abril de  dos mil siete y e</w:t>
      </w:r>
      <w:r w:rsidR="007604F7" w:rsidRPr="00C74F12">
        <w:rPr>
          <w:rFonts w:ascii="Arial" w:hAnsi="Arial" w:cs="Arial"/>
          <w:bCs/>
          <w:sz w:val="24"/>
          <w:szCs w:val="24"/>
        </w:rPr>
        <w:t>l veintinueve de enero</w:t>
      </w:r>
      <w:r w:rsidRPr="00C74F12">
        <w:rPr>
          <w:rFonts w:ascii="Arial" w:hAnsi="Arial" w:cs="Arial"/>
          <w:bCs/>
          <w:sz w:val="24"/>
          <w:szCs w:val="24"/>
        </w:rPr>
        <w:t xml:space="preserve"> de</w:t>
      </w:r>
      <w:r w:rsidRPr="00C74F12">
        <w:rPr>
          <w:rFonts w:ascii="Arial" w:eastAsia="Times New Roman" w:hAnsi="Arial"/>
          <w:color w:val="000000"/>
          <w:sz w:val="24"/>
          <w:szCs w:val="24"/>
        </w:rPr>
        <w:t xml:space="preserve"> </w:t>
      </w:r>
      <w:r w:rsidRPr="00C74F12">
        <w:rPr>
          <w:rFonts w:ascii="Arial" w:hAnsi="Arial" w:cs="Arial"/>
          <w:bCs/>
          <w:sz w:val="24"/>
          <w:szCs w:val="24"/>
        </w:rPr>
        <w:t>dos mil ocho</w:t>
      </w:r>
      <w:r w:rsidRPr="00C74F12">
        <w:rPr>
          <w:rFonts w:ascii="Arial" w:eastAsia="Times New Roman" w:hAnsi="Arial"/>
          <w:color w:val="000000"/>
          <w:sz w:val="24"/>
          <w:szCs w:val="24"/>
        </w:rPr>
        <w:t xml:space="preserve">, </w:t>
      </w:r>
      <w:r w:rsidR="00993202" w:rsidRPr="00C74F12">
        <w:rPr>
          <w:rFonts w:ascii="Arial" w:eastAsia="Times New Roman" w:hAnsi="Arial"/>
          <w:b/>
          <w:color w:val="000000"/>
          <w:sz w:val="24"/>
          <w:szCs w:val="24"/>
        </w:rPr>
        <w:t xml:space="preserve">PARA EL EFECTO </w:t>
      </w:r>
      <w:r w:rsidRPr="00C74F12">
        <w:rPr>
          <w:rFonts w:ascii="Arial" w:eastAsia="Times New Roman" w:hAnsi="Arial"/>
          <w:b/>
          <w:color w:val="000000"/>
          <w:sz w:val="24"/>
          <w:szCs w:val="24"/>
        </w:rPr>
        <w:t>de que la ahora denominada</w:t>
      </w:r>
      <w:r w:rsidRPr="00C74F12">
        <w:rPr>
          <w:rFonts w:ascii="Arial" w:eastAsia="Times New Roman" w:hAnsi="Arial"/>
          <w:color w:val="000000"/>
          <w:sz w:val="24"/>
          <w:szCs w:val="24"/>
        </w:rPr>
        <w:t xml:space="preserve"> </w:t>
      </w:r>
      <w:r w:rsidRPr="00C74F12">
        <w:rPr>
          <w:rFonts w:ascii="Arial" w:eastAsia="Times New Roman" w:hAnsi="Arial"/>
          <w:b/>
          <w:color w:val="000000"/>
          <w:sz w:val="24"/>
          <w:szCs w:val="24"/>
        </w:rPr>
        <w:t xml:space="preserve">Secretaría de Movilidad del Gobierno del Estado de Oaxaca otorgue </w:t>
      </w:r>
      <w:r w:rsidR="007604F7" w:rsidRPr="00C74F12">
        <w:rPr>
          <w:rFonts w:ascii="Arial" w:eastAsia="Times New Roman" w:hAnsi="Arial"/>
          <w:b/>
          <w:color w:val="000000"/>
          <w:sz w:val="24"/>
          <w:szCs w:val="24"/>
        </w:rPr>
        <w:t>la</w:t>
      </w:r>
      <w:r w:rsidR="00A83F5E" w:rsidRPr="00C74F12">
        <w:rPr>
          <w:rFonts w:ascii="Arial" w:eastAsia="Times New Roman" w:hAnsi="Arial"/>
          <w:b/>
          <w:color w:val="000000"/>
          <w:sz w:val="24"/>
          <w:szCs w:val="24"/>
        </w:rPr>
        <w:t xml:space="preserve"> orden</w:t>
      </w:r>
      <w:r w:rsidRPr="00C74F12">
        <w:rPr>
          <w:rFonts w:ascii="Arial" w:eastAsia="Times New Roman" w:hAnsi="Arial"/>
          <w:b/>
          <w:color w:val="000000"/>
          <w:sz w:val="24"/>
          <w:szCs w:val="24"/>
        </w:rPr>
        <w:t xml:space="preserve"> para la publicación en el Periódico Oficial del Gobierno del Estado del acuerdo de concesión</w:t>
      </w:r>
      <w:r w:rsidR="00A83F5E" w:rsidRPr="00C74F12">
        <w:rPr>
          <w:rFonts w:ascii="Arial" w:eastAsia="Times New Roman" w:hAnsi="Arial"/>
          <w:b/>
          <w:color w:val="000000"/>
          <w:sz w:val="24"/>
          <w:szCs w:val="24"/>
        </w:rPr>
        <w:t xml:space="preserve"> número </w:t>
      </w:r>
      <w:r w:rsidR="002316BC">
        <w:rPr>
          <w:rFonts w:ascii="Arial" w:eastAsia="Times New Roman" w:hAnsi="Arial"/>
          <w:b/>
          <w:color w:val="000000"/>
          <w:sz w:val="24"/>
          <w:szCs w:val="24"/>
        </w:rPr>
        <w:t>**********</w:t>
      </w:r>
      <w:r w:rsidRPr="00C74F12">
        <w:rPr>
          <w:rFonts w:ascii="Arial" w:eastAsia="Times New Roman" w:hAnsi="Arial"/>
          <w:color w:val="000000"/>
          <w:sz w:val="24"/>
          <w:szCs w:val="24"/>
        </w:rPr>
        <w:t xml:space="preserve"> </w:t>
      </w:r>
      <w:r w:rsidRPr="00C74F12">
        <w:rPr>
          <w:rFonts w:ascii="Arial" w:eastAsia="Times New Roman" w:hAnsi="Arial"/>
          <w:b/>
          <w:color w:val="000000"/>
          <w:sz w:val="24"/>
          <w:szCs w:val="24"/>
        </w:rPr>
        <w:t>solicitado</w:t>
      </w:r>
      <w:r w:rsidRPr="00C74F12">
        <w:rPr>
          <w:rFonts w:ascii="Arial" w:hAnsi="Arial" w:cs="Arial"/>
          <w:b/>
          <w:bCs/>
          <w:sz w:val="24"/>
          <w:szCs w:val="24"/>
        </w:rPr>
        <w:t xml:space="preserve"> por</w:t>
      </w:r>
      <w:r w:rsidRPr="00C74F12">
        <w:rPr>
          <w:rFonts w:ascii="Arial" w:hAnsi="Arial" w:cs="Arial"/>
          <w:bCs/>
          <w:sz w:val="24"/>
          <w:szCs w:val="24"/>
        </w:rPr>
        <w:t xml:space="preserve"> </w:t>
      </w:r>
      <w:r w:rsidR="002316BC">
        <w:rPr>
          <w:rFonts w:ascii="Arial" w:hAnsi="Arial" w:cs="Arial"/>
          <w:b/>
          <w:bCs/>
          <w:sz w:val="24"/>
          <w:szCs w:val="24"/>
        </w:rPr>
        <w:t>**********</w:t>
      </w:r>
      <w:r w:rsidRPr="00C74F12">
        <w:rPr>
          <w:rFonts w:ascii="Arial" w:hAnsi="Arial" w:cs="Arial"/>
          <w:b/>
          <w:bCs/>
          <w:sz w:val="24"/>
          <w:szCs w:val="24"/>
        </w:rPr>
        <w:t xml:space="preserve">, </w:t>
      </w:r>
      <w:r w:rsidRPr="00C74F12">
        <w:rPr>
          <w:rFonts w:ascii="Arial" w:hAnsi="Arial" w:cs="Arial"/>
          <w:bCs/>
          <w:sz w:val="24"/>
          <w:szCs w:val="24"/>
        </w:rPr>
        <w:t>al haber acreditado fehacientemente la actora la expedición del citado acuerdo de concesión</w:t>
      </w:r>
      <w:r w:rsidR="000E6AF6" w:rsidRPr="00C74F12">
        <w:rPr>
          <w:rFonts w:ascii="Arial" w:hAnsi="Arial" w:cs="Arial"/>
          <w:bCs/>
          <w:sz w:val="24"/>
          <w:szCs w:val="24"/>
        </w:rPr>
        <w:t>, al ser por tiempo definitivo</w:t>
      </w:r>
      <w:r w:rsidR="00F43710" w:rsidRPr="00C74F12">
        <w:rPr>
          <w:rFonts w:ascii="Arial" w:hAnsi="Arial" w:cs="Arial"/>
          <w:bCs/>
          <w:sz w:val="24"/>
          <w:szCs w:val="24"/>
        </w:rPr>
        <w:t xml:space="preserve">, y </w:t>
      </w:r>
      <w:r w:rsidR="00F43710" w:rsidRPr="00C74F12">
        <w:rPr>
          <w:rFonts w:ascii="Arial" w:hAnsi="Arial" w:cs="Arial"/>
          <w:b/>
          <w:bCs/>
          <w:sz w:val="24"/>
          <w:szCs w:val="24"/>
        </w:rPr>
        <w:t>autorice el cambio de vehículo</w:t>
      </w:r>
      <w:r w:rsidR="00F43710" w:rsidRPr="00C74F12">
        <w:rPr>
          <w:rFonts w:ascii="Arial" w:hAnsi="Arial" w:cs="Arial"/>
          <w:bCs/>
          <w:sz w:val="24"/>
          <w:szCs w:val="24"/>
        </w:rPr>
        <w:t xml:space="preserve">, debiendo solicitar al actor </w:t>
      </w:r>
      <w:r w:rsidR="00FB1332" w:rsidRPr="00C74F12">
        <w:rPr>
          <w:rFonts w:ascii="Arial" w:hAnsi="Arial" w:cs="Arial"/>
          <w:bCs/>
          <w:sz w:val="24"/>
          <w:szCs w:val="24"/>
        </w:rPr>
        <w:t xml:space="preserve">para que </w:t>
      </w:r>
      <w:r w:rsidR="00F57041" w:rsidRPr="00C74F12">
        <w:rPr>
          <w:rFonts w:ascii="Arial" w:hAnsi="Arial" w:cs="Arial"/>
          <w:bCs/>
          <w:sz w:val="24"/>
          <w:szCs w:val="24"/>
        </w:rPr>
        <w:t xml:space="preserve">dentro de un plazo razonable acredite y cumpla con la </w:t>
      </w:r>
      <w:r w:rsidR="00C74F12" w:rsidRPr="00C74F12">
        <w:rPr>
          <w:rFonts w:ascii="Arial" w:hAnsi="Arial" w:cs="Arial"/>
          <w:bCs/>
          <w:sz w:val="24"/>
          <w:szCs w:val="24"/>
        </w:rPr>
        <w:t>cláusula</w:t>
      </w:r>
      <w:r w:rsidR="00F57041" w:rsidRPr="00C74F12">
        <w:rPr>
          <w:rFonts w:ascii="Arial" w:hAnsi="Arial" w:cs="Arial"/>
          <w:bCs/>
          <w:sz w:val="24"/>
          <w:szCs w:val="24"/>
        </w:rPr>
        <w:t xml:space="preserve"> “QUINTA” del acuerdo de concesión.</w:t>
      </w:r>
    </w:p>
    <w:p w14:paraId="0C6B08BB" w14:textId="3657F370" w:rsidR="008C6413" w:rsidRPr="00C74F12" w:rsidRDefault="008C6413" w:rsidP="00C74F12">
      <w:pPr>
        <w:pStyle w:val="Sinespaciado"/>
        <w:rPr>
          <w:highlight w:val="yellow"/>
        </w:rPr>
      </w:pPr>
      <w:r w:rsidRPr="008C6413">
        <w:rPr>
          <w:highlight w:val="yellow"/>
        </w:rPr>
        <w:t xml:space="preserve">    </w:t>
      </w:r>
    </w:p>
    <w:p w14:paraId="013AA77C" w14:textId="77777777" w:rsidR="008C6413" w:rsidRPr="00C74F12" w:rsidRDefault="008C6413" w:rsidP="008C6413">
      <w:pPr>
        <w:spacing w:after="0"/>
        <w:ind w:right="49" w:firstLine="708"/>
        <w:jc w:val="both"/>
        <w:rPr>
          <w:rFonts w:ascii="Arial" w:hAnsi="Arial" w:cs="Arial"/>
          <w:sz w:val="26"/>
          <w:szCs w:val="26"/>
        </w:rPr>
      </w:pPr>
      <w:r w:rsidRPr="00C74F12">
        <w:rPr>
          <w:rFonts w:ascii="Arial" w:hAnsi="Arial" w:cs="Arial"/>
          <w:sz w:val="26"/>
          <w:szCs w:val="26"/>
        </w:rPr>
        <w:t>Por lo expuesto y con fundamento en los artículos 177, 178 y 179 de Ley de Justicia Administrativa para el Estado de Oaxaca aplicable al caso, se;</w:t>
      </w:r>
    </w:p>
    <w:p w14:paraId="4237E057" w14:textId="77777777" w:rsidR="008C6413" w:rsidRDefault="008C6413" w:rsidP="008C6413">
      <w:pPr>
        <w:spacing w:after="0" w:line="360" w:lineRule="auto"/>
        <w:ind w:right="-234" w:firstLine="567"/>
        <w:jc w:val="both"/>
        <w:rPr>
          <w:rFonts w:ascii="Arial" w:hAnsi="Arial" w:cs="Arial"/>
          <w:sz w:val="24"/>
          <w:szCs w:val="24"/>
        </w:rPr>
      </w:pPr>
    </w:p>
    <w:p w14:paraId="3EDB21BC" w14:textId="77777777" w:rsidR="00D105AE" w:rsidRDefault="00D105AE" w:rsidP="008C6413">
      <w:pPr>
        <w:spacing w:after="0" w:line="360" w:lineRule="auto"/>
        <w:ind w:right="-234" w:firstLine="567"/>
        <w:jc w:val="both"/>
        <w:rPr>
          <w:rFonts w:ascii="Arial" w:hAnsi="Arial" w:cs="Arial"/>
          <w:sz w:val="24"/>
          <w:szCs w:val="24"/>
        </w:rPr>
      </w:pPr>
    </w:p>
    <w:p w14:paraId="77A9F712" w14:textId="77777777" w:rsidR="00D105AE" w:rsidRDefault="00D105AE" w:rsidP="008C6413">
      <w:pPr>
        <w:spacing w:after="0" w:line="360" w:lineRule="auto"/>
        <w:ind w:right="-234" w:firstLine="567"/>
        <w:jc w:val="both"/>
        <w:rPr>
          <w:rFonts w:ascii="Arial" w:hAnsi="Arial" w:cs="Arial"/>
          <w:sz w:val="24"/>
          <w:szCs w:val="24"/>
        </w:rPr>
      </w:pPr>
    </w:p>
    <w:p w14:paraId="4E785C35" w14:textId="77777777" w:rsidR="00D105AE" w:rsidRPr="00C74F12" w:rsidRDefault="00D105AE" w:rsidP="008C6413">
      <w:pPr>
        <w:spacing w:after="0" w:line="360" w:lineRule="auto"/>
        <w:ind w:right="-234" w:firstLine="567"/>
        <w:jc w:val="both"/>
        <w:rPr>
          <w:rFonts w:ascii="Arial" w:hAnsi="Arial" w:cs="Arial"/>
          <w:sz w:val="24"/>
          <w:szCs w:val="24"/>
        </w:rPr>
      </w:pPr>
    </w:p>
    <w:p w14:paraId="74A64E75" w14:textId="77777777" w:rsidR="008C6413" w:rsidRPr="00C74F12" w:rsidRDefault="008C6413" w:rsidP="008C6413">
      <w:pPr>
        <w:spacing w:after="0" w:line="360" w:lineRule="auto"/>
        <w:ind w:right="49" w:firstLine="708"/>
        <w:jc w:val="center"/>
        <w:rPr>
          <w:rFonts w:ascii="Arial" w:hAnsi="Arial" w:cs="Arial"/>
          <w:b/>
          <w:sz w:val="24"/>
          <w:szCs w:val="24"/>
        </w:rPr>
      </w:pPr>
      <w:r w:rsidRPr="00C74F12">
        <w:rPr>
          <w:rFonts w:ascii="Arial" w:hAnsi="Arial" w:cs="Arial"/>
          <w:b/>
          <w:sz w:val="24"/>
          <w:szCs w:val="24"/>
        </w:rPr>
        <w:lastRenderedPageBreak/>
        <w:t>R E S U E L V E:</w:t>
      </w:r>
    </w:p>
    <w:p w14:paraId="2B1CD68A" w14:textId="77777777" w:rsidR="008C6413" w:rsidRPr="008C6413" w:rsidRDefault="008C6413" w:rsidP="008C6413">
      <w:pPr>
        <w:spacing w:after="0" w:line="360" w:lineRule="auto"/>
        <w:ind w:right="49" w:firstLine="708"/>
        <w:rPr>
          <w:rFonts w:ascii="Arial" w:hAnsi="Arial" w:cs="Arial"/>
          <w:b/>
          <w:sz w:val="24"/>
          <w:szCs w:val="24"/>
          <w:highlight w:val="yellow"/>
        </w:rPr>
      </w:pPr>
    </w:p>
    <w:p w14:paraId="0C5F45AD" w14:textId="4AFB25B1" w:rsidR="008C6413" w:rsidRPr="00C74F12" w:rsidRDefault="008C6413" w:rsidP="008C6413">
      <w:pPr>
        <w:spacing w:after="0" w:line="360" w:lineRule="auto"/>
        <w:ind w:right="49" w:firstLine="708"/>
        <w:jc w:val="both"/>
        <w:rPr>
          <w:rFonts w:ascii="Arial" w:hAnsi="Arial" w:cs="Arial"/>
          <w:sz w:val="24"/>
          <w:szCs w:val="24"/>
        </w:rPr>
      </w:pPr>
      <w:r w:rsidRPr="00C74F12">
        <w:rPr>
          <w:rFonts w:ascii="Arial" w:hAnsi="Arial" w:cs="Arial"/>
          <w:b/>
          <w:sz w:val="24"/>
          <w:szCs w:val="24"/>
        </w:rPr>
        <w:t>PRIMERO.</w:t>
      </w:r>
      <w:r w:rsidRPr="00C74F12">
        <w:rPr>
          <w:rFonts w:ascii="Arial" w:hAnsi="Arial" w:cs="Arial"/>
          <w:sz w:val="24"/>
          <w:szCs w:val="24"/>
        </w:rPr>
        <w:t xml:space="preserve"> Esta </w:t>
      </w:r>
      <w:r w:rsidR="00C74F12" w:rsidRPr="00C74F12">
        <w:rPr>
          <w:rFonts w:ascii="Arial" w:hAnsi="Arial" w:cs="Arial"/>
          <w:sz w:val="24"/>
          <w:szCs w:val="24"/>
        </w:rPr>
        <w:t>Primera</w:t>
      </w:r>
      <w:r w:rsidRPr="00C74F12">
        <w:rPr>
          <w:rFonts w:ascii="Arial" w:hAnsi="Arial" w:cs="Arial"/>
          <w:sz w:val="24"/>
          <w:szCs w:val="24"/>
        </w:rPr>
        <w:t xml:space="preserve"> Sala Unitaria fue competente para conocer y resolver del presente asunto. </w:t>
      </w:r>
    </w:p>
    <w:p w14:paraId="3E00B3A6" w14:textId="77777777" w:rsidR="008C6413" w:rsidRPr="00C74F12" w:rsidRDefault="008C6413" w:rsidP="008C6413">
      <w:pPr>
        <w:spacing w:after="0" w:line="360" w:lineRule="auto"/>
        <w:ind w:right="49"/>
        <w:jc w:val="both"/>
        <w:rPr>
          <w:rFonts w:ascii="Arial" w:hAnsi="Arial" w:cs="Arial"/>
          <w:sz w:val="24"/>
          <w:szCs w:val="24"/>
        </w:rPr>
      </w:pPr>
    </w:p>
    <w:p w14:paraId="3BF8AAD1" w14:textId="77777777" w:rsidR="008C6413" w:rsidRPr="00C74F12" w:rsidRDefault="008C6413" w:rsidP="008C6413">
      <w:pPr>
        <w:spacing w:after="0" w:line="360" w:lineRule="auto"/>
        <w:ind w:right="49" w:firstLine="708"/>
        <w:jc w:val="both"/>
        <w:rPr>
          <w:rFonts w:ascii="Arial" w:hAnsi="Arial" w:cs="Arial"/>
          <w:sz w:val="24"/>
          <w:szCs w:val="24"/>
        </w:rPr>
      </w:pPr>
      <w:r w:rsidRPr="00C74F12">
        <w:rPr>
          <w:rFonts w:ascii="Arial" w:hAnsi="Arial" w:cs="Arial"/>
          <w:b/>
          <w:sz w:val="24"/>
          <w:szCs w:val="24"/>
        </w:rPr>
        <w:t xml:space="preserve">SEGUNDO. </w:t>
      </w:r>
      <w:r w:rsidRPr="00C74F12">
        <w:rPr>
          <w:rFonts w:ascii="Arial" w:hAnsi="Arial" w:cs="Arial"/>
          <w:sz w:val="24"/>
          <w:szCs w:val="24"/>
        </w:rPr>
        <w:t xml:space="preserve">La personalidad de la parte actora quedó acreditada en autos y, las autoridades demandadas no acreditaron fehacientemente su personería. </w:t>
      </w:r>
    </w:p>
    <w:p w14:paraId="4DBDE0A7" w14:textId="77777777" w:rsidR="008C6413" w:rsidRPr="008C6413" w:rsidRDefault="008C6413" w:rsidP="008C6413">
      <w:pPr>
        <w:spacing w:after="0" w:line="360" w:lineRule="auto"/>
        <w:ind w:right="49" w:firstLine="708"/>
        <w:jc w:val="both"/>
        <w:rPr>
          <w:rFonts w:ascii="Arial" w:hAnsi="Arial" w:cs="Arial"/>
          <w:sz w:val="24"/>
          <w:szCs w:val="24"/>
          <w:highlight w:val="yellow"/>
        </w:rPr>
      </w:pPr>
    </w:p>
    <w:p w14:paraId="08604083" w14:textId="356BAE2E" w:rsidR="008C6413" w:rsidRPr="00DF7A29" w:rsidRDefault="008C6413" w:rsidP="008C6413">
      <w:pPr>
        <w:spacing w:after="0" w:line="360" w:lineRule="auto"/>
        <w:ind w:right="49" w:firstLine="708"/>
        <w:jc w:val="both"/>
        <w:rPr>
          <w:rFonts w:ascii="Arial" w:hAnsi="Arial" w:cs="Arial"/>
          <w:b/>
          <w:sz w:val="24"/>
          <w:szCs w:val="24"/>
        </w:rPr>
      </w:pPr>
      <w:r w:rsidRPr="00DF7A29">
        <w:rPr>
          <w:rFonts w:ascii="Arial" w:hAnsi="Arial" w:cs="Arial"/>
          <w:sz w:val="24"/>
          <w:szCs w:val="24"/>
        </w:rPr>
        <w:t xml:space="preserve"> </w:t>
      </w:r>
      <w:r w:rsidRPr="00DF7A29">
        <w:rPr>
          <w:rFonts w:ascii="Arial" w:hAnsi="Arial" w:cs="Arial"/>
          <w:b/>
          <w:sz w:val="24"/>
          <w:szCs w:val="24"/>
        </w:rPr>
        <w:t>TERCERO.</w:t>
      </w:r>
      <w:r w:rsidRPr="00DF7A29">
        <w:rPr>
          <w:rFonts w:ascii="Arial" w:hAnsi="Arial" w:cs="Arial"/>
          <w:sz w:val="24"/>
          <w:szCs w:val="24"/>
        </w:rPr>
        <w:t xml:space="preserve"> En atención al razonamiento expuesto en el considerando Quinto de la presente sentencia, </w:t>
      </w:r>
      <w:r w:rsidR="00DF7A29" w:rsidRPr="00DF7A29">
        <w:rPr>
          <w:rFonts w:ascii="Arial" w:hAnsi="Arial" w:cs="Arial"/>
          <w:b/>
          <w:sz w:val="24"/>
          <w:szCs w:val="24"/>
        </w:rPr>
        <w:t>SE SOBRESEE EL JUICIO RESPECTO A LAS ORDENES VERBALES DE DETENCIÓN</w:t>
      </w:r>
      <w:r w:rsidR="00DF7A29" w:rsidRPr="00DF7A29">
        <w:rPr>
          <w:rFonts w:ascii="Arial" w:hAnsi="Arial" w:cs="Arial"/>
          <w:sz w:val="24"/>
          <w:szCs w:val="24"/>
        </w:rPr>
        <w:t xml:space="preserve"> al vehículo Marca </w:t>
      </w:r>
      <w:r w:rsidR="00D105AE">
        <w:rPr>
          <w:rFonts w:ascii="Arial" w:hAnsi="Arial" w:cs="Arial"/>
          <w:sz w:val="24"/>
          <w:szCs w:val="24"/>
        </w:rPr>
        <w:t>**********</w:t>
      </w:r>
      <w:r w:rsidR="00DF7A29" w:rsidRPr="00DF7A29">
        <w:rPr>
          <w:rFonts w:ascii="Arial" w:hAnsi="Arial" w:cs="Arial"/>
          <w:sz w:val="24"/>
          <w:szCs w:val="24"/>
        </w:rPr>
        <w:t xml:space="preserve">, tipo </w:t>
      </w:r>
      <w:r w:rsidR="00D105AE">
        <w:rPr>
          <w:rFonts w:ascii="Arial" w:hAnsi="Arial" w:cs="Arial"/>
          <w:sz w:val="24"/>
          <w:szCs w:val="24"/>
        </w:rPr>
        <w:t>**********</w:t>
      </w:r>
      <w:r w:rsidR="00DF7A29" w:rsidRPr="00DF7A29">
        <w:rPr>
          <w:rFonts w:ascii="Arial" w:hAnsi="Arial" w:cs="Arial"/>
          <w:sz w:val="24"/>
          <w:szCs w:val="24"/>
        </w:rPr>
        <w:t xml:space="preserve">, modelo </w:t>
      </w:r>
      <w:r w:rsidR="00D105AE">
        <w:rPr>
          <w:rFonts w:ascii="Arial" w:hAnsi="Arial" w:cs="Arial"/>
          <w:sz w:val="24"/>
          <w:szCs w:val="24"/>
        </w:rPr>
        <w:t>**********</w:t>
      </w:r>
      <w:r w:rsidR="00DF7A29" w:rsidRPr="00DF7A29">
        <w:rPr>
          <w:rFonts w:ascii="Arial" w:hAnsi="Arial" w:cs="Arial"/>
          <w:sz w:val="24"/>
          <w:szCs w:val="24"/>
        </w:rPr>
        <w:t xml:space="preserve">, motor hecho en </w:t>
      </w:r>
      <w:proofErr w:type="spellStart"/>
      <w:r w:rsidR="00DF7A29" w:rsidRPr="00DF7A29">
        <w:rPr>
          <w:rFonts w:ascii="Arial" w:hAnsi="Arial" w:cs="Arial"/>
          <w:sz w:val="24"/>
          <w:szCs w:val="24"/>
        </w:rPr>
        <w:t>korea</w:t>
      </w:r>
      <w:proofErr w:type="spellEnd"/>
      <w:r w:rsidR="00DF7A29" w:rsidRPr="00DF7A29">
        <w:rPr>
          <w:rFonts w:ascii="Arial" w:hAnsi="Arial" w:cs="Arial"/>
          <w:sz w:val="24"/>
          <w:szCs w:val="24"/>
        </w:rPr>
        <w:t xml:space="preserve">, serie </w:t>
      </w:r>
      <w:r w:rsidR="00D105AE">
        <w:rPr>
          <w:rFonts w:ascii="Arial" w:hAnsi="Arial" w:cs="Arial"/>
          <w:sz w:val="24"/>
          <w:szCs w:val="24"/>
        </w:rPr>
        <w:t>**********</w:t>
      </w:r>
      <w:r w:rsidR="00DF7A29" w:rsidRPr="00DF7A29">
        <w:rPr>
          <w:rFonts w:ascii="Arial" w:hAnsi="Arial" w:cs="Arial"/>
          <w:sz w:val="24"/>
          <w:szCs w:val="24"/>
        </w:rPr>
        <w:t>, capacidad  5 pasajeros, con razón social</w:t>
      </w:r>
      <w:r w:rsidR="00D105AE">
        <w:rPr>
          <w:rFonts w:ascii="Arial" w:hAnsi="Arial" w:cs="Arial"/>
          <w:sz w:val="24"/>
          <w:szCs w:val="24"/>
        </w:rPr>
        <w:t xml:space="preserve"> **********</w:t>
      </w:r>
      <w:r w:rsidR="00DF7A29" w:rsidRPr="00DF7A29">
        <w:rPr>
          <w:rFonts w:ascii="Arial" w:hAnsi="Arial" w:cs="Arial"/>
          <w:sz w:val="24"/>
          <w:szCs w:val="24"/>
        </w:rPr>
        <w:t xml:space="preserve">, con el que explota su concesión en la Villa de Etla, Oaxaca, atribuidas al </w:t>
      </w:r>
      <w:r w:rsidR="00DF7A29" w:rsidRPr="00DF7A29">
        <w:rPr>
          <w:rFonts w:ascii="Arial" w:hAnsi="Arial" w:cs="Arial"/>
          <w:b/>
          <w:sz w:val="24"/>
          <w:szCs w:val="24"/>
        </w:rPr>
        <w:t>Director de Tránsito del Estado y al Jefe Operativo de Transito del Estado en la Villa de Etla, Oaxaca.</w:t>
      </w:r>
    </w:p>
    <w:p w14:paraId="6F978CE5" w14:textId="233B8E9F" w:rsidR="008C6413" w:rsidRPr="00D03896" w:rsidRDefault="008C6413" w:rsidP="008C6413">
      <w:pPr>
        <w:spacing w:after="0" w:line="360" w:lineRule="auto"/>
        <w:ind w:right="49" w:firstLine="708"/>
        <w:jc w:val="both"/>
        <w:rPr>
          <w:rFonts w:ascii="Arial" w:hAnsi="Arial" w:cs="Arial"/>
          <w:sz w:val="24"/>
          <w:szCs w:val="24"/>
        </w:rPr>
      </w:pPr>
      <w:r w:rsidRPr="00D03896">
        <w:rPr>
          <w:rFonts w:ascii="Arial" w:hAnsi="Arial" w:cs="Arial"/>
          <w:sz w:val="24"/>
          <w:szCs w:val="24"/>
        </w:rPr>
        <w:t xml:space="preserve">  </w:t>
      </w:r>
      <w:r w:rsidRPr="00D03896">
        <w:rPr>
          <w:rFonts w:ascii="Arial" w:hAnsi="Arial" w:cs="Arial"/>
          <w:b/>
          <w:sz w:val="24"/>
          <w:szCs w:val="24"/>
        </w:rPr>
        <w:t>CUARTO.</w:t>
      </w:r>
      <w:r w:rsidRPr="00D03896">
        <w:rPr>
          <w:rFonts w:ascii="Arial" w:hAnsi="Arial" w:cs="Arial"/>
          <w:sz w:val="24"/>
          <w:szCs w:val="24"/>
        </w:rPr>
        <w:t xml:space="preserve"> Se configura la resolución </w:t>
      </w:r>
      <w:r w:rsidRPr="00D03896">
        <w:rPr>
          <w:rFonts w:ascii="Arial" w:hAnsi="Arial" w:cs="Arial"/>
          <w:b/>
          <w:sz w:val="24"/>
          <w:szCs w:val="24"/>
        </w:rPr>
        <w:t>NEGATIVA FICTA</w:t>
      </w:r>
      <w:r w:rsidRPr="00D03896">
        <w:rPr>
          <w:rFonts w:ascii="Arial" w:hAnsi="Arial" w:cs="Arial"/>
          <w:sz w:val="24"/>
          <w:szCs w:val="24"/>
        </w:rPr>
        <w:t xml:space="preserve">, cuya nulidad demandó </w:t>
      </w:r>
      <w:r w:rsidR="00D105AE">
        <w:rPr>
          <w:rFonts w:ascii="Arial" w:hAnsi="Arial" w:cs="Arial"/>
          <w:b/>
          <w:sz w:val="24"/>
          <w:szCs w:val="24"/>
        </w:rPr>
        <w:t>**********</w:t>
      </w:r>
      <w:r w:rsidRPr="00D03896">
        <w:rPr>
          <w:rFonts w:ascii="Arial" w:hAnsi="Arial" w:cs="Arial"/>
          <w:b/>
          <w:sz w:val="24"/>
          <w:szCs w:val="24"/>
        </w:rPr>
        <w:t xml:space="preserve"> </w:t>
      </w:r>
      <w:r w:rsidRPr="00D03896">
        <w:rPr>
          <w:rFonts w:ascii="Arial" w:hAnsi="Arial" w:cs="Arial"/>
          <w:sz w:val="24"/>
          <w:szCs w:val="24"/>
        </w:rPr>
        <w:t xml:space="preserve">al Secretario de Vialidad y Transporte del Gobierno del Estado (antes Coordinador General del Transporte del Estado), respecto a sus escritos de fecha </w:t>
      </w:r>
      <w:r w:rsidR="00D03896" w:rsidRPr="00D03896">
        <w:rPr>
          <w:rFonts w:ascii="Arial" w:hAnsi="Arial" w:cs="Arial"/>
          <w:sz w:val="24"/>
          <w:szCs w:val="24"/>
        </w:rPr>
        <w:t>doce</w:t>
      </w:r>
      <w:r w:rsidRPr="00D03896">
        <w:rPr>
          <w:rFonts w:ascii="Arial" w:hAnsi="Arial" w:cs="Arial"/>
          <w:sz w:val="24"/>
          <w:szCs w:val="24"/>
        </w:rPr>
        <w:t xml:space="preserve"> de abril de</w:t>
      </w:r>
      <w:r w:rsidR="00D03896" w:rsidRPr="00D03896">
        <w:rPr>
          <w:rFonts w:ascii="Arial" w:hAnsi="Arial" w:cs="Arial"/>
          <w:sz w:val="24"/>
          <w:szCs w:val="24"/>
        </w:rPr>
        <w:t xml:space="preserve"> </w:t>
      </w:r>
      <w:r w:rsidRPr="00D03896">
        <w:rPr>
          <w:rFonts w:ascii="Arial" w:hAnsi="Arial" w:cs="Arial"/>
          <w:sz w:val="24"/>
          <w:szCs w:val="24"/>
        </w:rPr>
        <w:t xml:space="preserve">dos mil siete y </w:t>
      </w:r>
      <w:r w:rsidR="00D03896" w:rsidRPr="00D03896">
        <w:rPr>
          <w:rFonts w:ascii="Arial" w:hAnsi="Arial" w:cs="Arial"/>
          <w:sz w:val="24"/>
          <w:szCs w:val="24"/>
        </w:rPr>
        <w:t>veintinueve de enero</w:t>
      </w:r>
      <w:r w:rsidRPr="00D03896">
        <w:rPr>
          <w:rFonts w:ascii="Arial" w:hAnsi="Arial" w:cs="Arial"/>
          <w:sz w:val="24"/>
          <w:szCs w:val="24"/>
        </w:rPr>
        <w:t xml:space="preserve"> de 2008 dos mil ocho. </w:t>
      </w:r>
    </w:p>
    <w:p w14:paraId="24052CF2" w14:textId="77777777" w:rsidR="008C6413" w:rsidRPr="008C6413" w:rsidRDefault="008C6413" w:rsidP="008C6413">
      <w:pPr>
        <w:spacing w:after="0" w:line="360" w:lineRule="auto"/>
        <w:ind w:right="49" w:firstLine="708"/>
        <w:jc w:val="both"/>
        <w:rPr>
          <w:rFonts w:ascii="Arial" w:hAnsi="Arial" w:cs="Arial"/>
          <w:sz w:val="24"/>
          <w:szCs w:val="24"/>
          <w:highlight w:val="yellow"/>
        </w:rPr>
      </w:pPr>
    </w:p>
    <w:p w14:paraId="759A0E36" w14:textId="64504C47" w:rsidR="008C6413" w:rsidRPr="00AA3B63" w:rsidRDefault="008C6413" w:rsidP="008C6413">
      <w:pPr>
        <w:spacing w:after="0" w:line="360" w:lineRule="auto"/>
        <w:ind w:right="49" w:firstLine="708"/>
        <w:jc w:val="both"/>
        <w:rPr>
          <w:rFonts w:ascii="Arial" w:hAnsi="Arial" w:cs="Arial"/>
          <w:sz w:val="24"/>
          <w:szCs w:val="24"/>
        </w:rPr>
      </w:pPr>
      <w:r w:rsidRPr="00AA3B63">
        <w:rPr>
          <w:rFonts w:ascii="Arial" w:hAnsi="Arial" w:cs="Arial"/>
          <w:sz w:val="24"/>
          <w:szCs w:val="24"/>
        </w:rPr>
        <w:t xml:space="preserve">  </w:t>
      </w:r>
      <w:r w:rsidRPr="00AA3B63">
        <w:rPr>
          <w:rFonts w:ascii="Arial" w:hAnsi="Arial" w:cs="Arial"/>
          <w:b/>
          <w:sz w:val="24"/>
          <w:szCs w:val="24"/>
        </w:rPr>
        <w:t>QUINTO.</w:t>
      </w:r>
      <w:r w:rsidRPr="00AA3B63">
        <w:rPr>
          <w:rFonts w:ascii="Arial" w:hAnsi="Arial" w:cs="Arial"/>
          <w:sz w:val="24"/>
          <w:szCs w:val="24"/>
        </w:rPr>
        <w:t xml:space="preserve"> Se declara la </w:t>
      </w:r>
      <w:r w:rsidRPr="00AA3B63">
        <w:rPr>
          <w:rFonts w:ascii="Arial" w:hAnsi="Arial" w:cs="Arial"/>
          <w:b/>
          <w:sz w:val="24"/>
          <w:szCs w:val="24"/>
        </w:rPr>
        <w:t xml:space="preserve">NULIDAD DE LA RESOLUCIÓN NEGATIVA FICTA </w:t>
      </w:r>
      <w:r w:rsidRPr="00AA3B63">
        <w:rPr>
          <w:rFonts w:ascii="Arial" w:hAnsi="Arial" w:cs="Arial"/>
          <w:sz w:val="24"/>
          <w:szCs w:val="24"/>
        </w:rPr>
        <w:t>de los referidos escritos o solicitudes, para los efectos precisados en el considerando séptimo de esta sentencia.</w:t>
      </w:r>
    </w:p>
    <w:p w14:paraId="322026B4" w14:textId="77777777" w:rsidR="008C6413" w:rsidRPr="00AA3B63" w:rsidRDefault="008C6413" w:rsidP="008C6413">
      <w:pPr>
        <w:spacing w:after="0" w:line="360" w:lineRule="auto"/>
        <w:ind w:right="49" w:firstLine="708"/>
        <w:jc w:val="both"/>
        <w:rPr>
          <w:rFonts w:ascii="Arial" w:hAnsi="Arial" w:cs="Arial"/>
          <w:sz w:val="24"/>
          <w:szCs w:val="24"/>
        </w:rPr>
      </w:pPr>
    </w:p>
    <w:p w14:paraId="16798F40" w14:textId="0DB38790" w:rsidR="008C6413" w:rsidRDefault="008C6413" w:rsidP="008C6413">
      <w:pPr>
        <w:tabs>
          <w:tab w:val="right" w:pos="9214"/>
        </w:tabs>
        <w:spacing w:after="0" w:line="360" w:lineRule="auto"/>
        <w:ind w:firstLine="567"/>
        <w:jc w:val="both"/>
        <w:rPr>
          <w:rFonts w:ascii="Arial" w:hAnsi="Arial" w:cs="Arial"/>
          <w:sz w:val="24"/>
          <w:szCs w:val="24"/>
        </w:rPr>
      </w:pPr>
      <w:r w:rsidRPr="00AA3B63">
        <w:rPr>
          <w:rFonts w:ascii="Arial" w:hAnsi="Arial" w:cs="Arial"/>
          <w:b/>
          <w:sz w:val="24"/>
          <w:szCs w:val="24"/>
        </w:rPr>
        <w:t>SEXT</w:t>
      </w:r>
      <w:r w:rsidR="00AA3B63" w:rsidRPr="00AA3B63">
        <w:rPr>
          <w:rFonts w:ascii="Arial" w:hAnsi="Arial" w:cs="Arial"/>
          <w:b/>
          <w:sz w:val="24"/>
          <w:szCs w:val="24"/>
        </w:rPr>
        <w:t>O</w:t>
      </w:r>
      <w:r w:rsidRPr="00AA3B63">
        <w:rPr>
          <w:rFonts w:ascii="Arial" w:hAnsi="Arial" w:cs="Arial"/>
          <w:b/>
          <w:sz w:val="24"/>
          <w:szCs w:val="24"/>
        </w:rPr>
        <w:t>. NOTIFÍQUESE PERSONALMENTE AL ACTOR Y POR OFICIO A LAS AUTORIDADES DEMANDADAS</w:t>
      </w:r>
      <w:r w:rsidRPr="00AA3B63">
        <w:rPr>
          <w:rFonts w:ascii="Arial" w:hAnsi="Arial" w:cs="Arial"/>
          <w:sz w:val="24"/>
          <w:szCs w:val="24"/>
        </w:rPr>
        <w:t xml:space="preserve">, con fundamento en los artículos 142 fracción I y 143 fracciones I y II, de la Ley de Justicia Administrativa para el Estado de Oaxaca. </w:t>
      </w:r>
      <w:r w:rsidRPr="00AA3B63">
        <w:rPr>
          <w:rFonts w:ascii="Arial" w:hAnsi="Arial" w:cs="Arial"/>
          <w:b/>
          <w:iCs/>
          <w:sz w:val="24"/>
          <w:szCs w:val="24"/>
        </w:rPr>
        <w:t>CÚMPLASE</w:t>
      </w:r>
      <w:r w:rsidRPr="00AA3B63">
        <w:rPr>
          <w:rFonts w:ascii="Arial" w:hAnsi="Arial" w:cs="Arial"/>
          <w:sz w:val="24"/>
          <w:szCs w:val="24"/>
        </w:rPr>
        <w:t xml:space="preserve">. </w:t>
      </w:r>
    </w:p>
    <w:p w14:paraId="3B6446BA" w14:textId="77777777" w:rsidR="00AA3B63" w:rsidRPr="00AA3B63" w:rsidRDefault="00AA3B63" w:rsidP="00AA3B63">
      <w:pPr>
        <w:pStyle w:val="Sinespaciado"/>
      </w:pPr>
    </w:p>
    <w:p w14:paraId="41D3CC00" w14:textId="61E4BEA3" w:rsidR="008C6413" w:rsidRDefault="008C6413" w:rsidP="00D105AE">
      <w:pPr>
        <w:tabs>
          <w:tab w:val="right" w:pos="9214"/>
        </w:tabs>
        <w:spacing w:after="0" w:line="360" w:lineRule="auto"/>
        <w:jc w:val="both"/>
        <w:rPr>
          <w:rFonts w:ascii="Arial" w:hAnsi="Arial" w:cs="Arial"/>
          <w:sz w:val="24"/>
          <w:szCs w:val="24"/>
        </w:rPr>
      </w:pPr>
      <w:r w:rsidRPr="00AA3B63">
        <w:rPr>
          <w:rFonts w:ascii="Arial" w:hAnsi="Arial" w:cs="Arial"/>
          <w:sz w:val="24"/>
          <w:szCs w:val="24"/>
        </w:rPr>
        <w:t xml:space="preserve">        Así lo resolvió y firmó el Titular de la </w:t>
      </w:r>
      <w:r w:rsidR="00FD2110" w:rsidRPr="00AA3B63">
        <w:rPr>
          <w:rFonts w:ascii="Arial" w:hAnsi="Arial" w:cs="Arial"/>
          <w:sz w:val="24"/>
          <w:szCs w:val="24"/>
        </w:rPr>
        <w:t>Primera</w:t>
      </w:r>
      <w:r w:rsidRPr="00AA3B63">
        <w:rPr>
          <w:rFonts w:ascii="Arial" w:hAnsi="Arial" w:cs="Arial"/>
          <w:sz w:val="24"/>
          <w:szCs w:val="24"/>
        </w:rPr>
        <w:t xml:space="preserve"> Sala Unitaria de Primera Instancia del Tribunal de Justicia Administrativa del Estado de Oaxaca, Magistrado Abraham Santiago Soriano, quien actúa ante el Licenciado Christian Mauricio Morales </w:t>
      </w:r>
      <w:proofErr w:type="spellStart"/>
      <w:r w:rsidRPr="00AA3B63">
        <w:rPr>
          <w:rFonts w:ascii="Arial" w:hAnsi="Arial" w:cs="Arial"/>
          <w:sz w:val="24"/>
          <w:szCs w:val="24"/>
        </w:rPr>
        <w:t>Morales</w:t>
      </w:r>
      <w:proofErr w:type="spellEnd"/>
      <w:r w:rsidRPr="00AA3B63">
        <w:rPr>
          <w:rFonts w:ascii="Arial" w:hAnsi="Arial" w:cs="Arial"/>
          <w:sz w:val="24"/>
          <w:szCs w:val="24"/>
        </w:rPr>
        <w:t>, Secretario de Acuerdos, que autoriza y da fe.- - - -  - - - - - - - - - - - - - - - - -</w:t>
      </w:r>
      <w:r w:rsidR="00AA3B63">
        <w:rPr>
          <w:rFonts w:ascii="Arial" w:hAnsi="Arial" w:cs="Arial"/>
          <w:sz w:val="24"/>
          <w:szCs w:val="24"/>
        </w:rPr>
        <w:t xml:space="preserve"> - - - - - - - - - - - - - - - - - - - - - - - - - - - - - - - - - </w:t>
      </w:r>
      <w:bookmarkStart w:id="1" w:name="_GoBack"/>
      <w:bookmarkEnd w:id="1"/>
    </w:p>
    <w:p w14:paraId="17E98B4C" w14:textId="77777777" w:rsidR="008C6413" w:rsidRDefault="008C6413" w:rsidP="00D105AE">
      <w:pPr>
        <w:spacing w:line="360" w:lineRule="auto"/>
        <w:jc w:val="both"/>
        <w:rPr>
          <w:rFonts w:ascii="Arial" w:hAnsi="Arial" w:cs="Arial"/>
          <w:sz w:val="24"/>
          <w:szCs w:val="24"/>
        </w:rPr>
      </w:pPr>
    </w:p>
    <w:p w14:paraId="6FA47FBA" w14:textId="77777777" w:rsidR="008C6413" w:rsidRDefault="008C6413" w:rsidP="00D105AE">
      <w:pPr>
        <w:spacing w:line="360" w:lineRule="auto"/>
        <w:jc w:val="both"/>
        <w:rPr>
          <w:rFonts w:ascii="Arial" w:hAnsi="Arial" w:cs="Arial"/>
          <w:sz w:val="24"/>
          <w:szCs w:val="24"/>
        </w:rPr>
      </w:pPr>
    </w:p>
    <w:p w14:paraId="63D1C5A4" w14:textId="77777777" w:rsidR="008C6413" w:rsidRDefault="008C6413" w:rsidP="000B009E">
      <w:pPr>
        <w:spacing w:line="360" w:lineRule="auto"/>
        <w:ind w:firstLine="567"/>
        <w:jc w:val="both"/>
        <w:rPr>
          <w:rFonts w:ascii="Arial" w:hAnsi="Arial" w:cs="Arial"/>
          <w:sz w:val="24"/>
          <w:szCs w:val="24"/>
        </w:rPr>
      </w:pPr>
    </w:p>
    <w:p w14:paraId="43778D76" w14:textId="77777777" w:rsidR="008C6413" w:rsidRDefault="008C6413" w:rsidP="000B009E">
      <w:pPr>
        <w:spacing w:line="360" w:lineRule="auto"/>
        <w:ind w:firstLine="567"/>
        <w:jc w:val="both"/>
        <w:rPr>
          <w:rFonts w:ascii="Arial" w:hAnsi="Arial" w:cs="Arial"/>
          <w:sz w:val="24"/>
          <w:szCs w:val="24"/>
        </w:rPr>
      </w:pPr>
    </w:p>
    <w:p w14:paraId="69D9973F" w14:textId="77777777" w:rsidR="008C6413" w:rsidRDefault="008C6413" w:rsidP="000B009E">
      <w:pPr>
        <w:spacing w:line="360" w:lineRule="auto"/>
        <w:ind w:firstLine="567"/>
        <w:jc w:val="both"/>
        <w:rPr>
          <w:rFonts w:ascii="Arial" w:hAnsi="Arial" w:cs="Arial"/>
          <w:sz w:val="24"/>
          <w:szCs w:val="24"/>
        </w:rPr>
      </w:pPr>
    </w:p>
    <w:p w14:paraId="2B819761" w14:textId="77777777" w:rsidR="008C6413" w:rsidRDefault="008C6413" w:rsidP="000B009E">
      <w:pPr>
        <w:spacing w:line="360" w:lineRule="auto"/>
        <w:ind w:firstLine="567"/>
        <w:jc w:val="both"/>
        <w:rPr>
          <w:rFonts w:ascii="Arial" w:hAnsi="Arial" w:cs="Arial"/>
          <w:sz w:val="24"/>
          <w:szCs w:val="24"/>
        </w:rPr>
      </w:pPr>
    </w:p>
    <w:p w14:paraId="02BB9945" w14:textId="77777777" w:rsidR="008C6413" w:rsidRDefault="008C6413" w:rsidP="000B009E">
      <w:pPr>
        <w:spacing w:line="360" w:lineRule="auto"/>
        <w:ind w:firstLine="567"/>
        <w:jc w:val="both"/>
        <w:rPr>
          <w:rFonts w:ascii="Arial" w:hAnsi="Arial" w:cs="Arial"/>
          <w:sz w:val="24"/>
          <w:szCs w:val="24"/>
        </w:rPr>
      </w:pPr>
    </w:p>
    <w:p w14:paraId="71444B98" w14:textId="77777777" w:rsidR="00346B68" w:rsidRPr="00B85053" w:rsidRDefault="00346B68" w:rsidP="00346B68">
      <w:pPr>
        <w:rPr>
          <w:sz w:val="24"/>
          <w:szCs w:val="24"/>
        </w:rPr>
      </w:pPr>
    </w:p>
    <w:p w14:paraId="50453FE0" w14:textId="197A691C" w:rsidR="00BA258A" w:rsidRPr="00BC59CF" w:rsidRDefault="00BA258A" w:rsidP="00BC59CF"/>
    <w:sectPr w:rsidR="00BA258A" w:rsidRPr="00BC59CF" w:rsidSect="005516A1">
      <w:headerReference w:type="even" r:id="rId8"/>
      <w:headerReference w:type="default" r:id="rId9"/>
      <w:footerReference w:type="default" r:id="rId10"/>
      <w:headerReference w:type="first" r:id="rId11"/>
      <w:pgSz w:w="12240" w:h="20160" w:code="5"/>
      <w:pgMar w:top="567"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9A958D" w14:textId="77777777" w:rsidR="005A68C9" w:rsidRDefault="005A68C9">
      <w:pPr>
        <w:spacing w:after="0" w:line="240" w:lineRule="auto"/>
      </w:pPr>
      <w:r>
        <w:separator/>
      </w:r>
    </w:p>
  </w:endnote>
  <w:endnote w:type="continuationSeparator" w:id="0">
    <w:p w14:paraId="392EC1CE" w14:textId="77777777" w:rsidR="005A68C9" w:rsidRDefault="005A6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0474F2" w:rsidRDefault="000474F2">
    <w:pPr>
      <w:pStyle w:val="Piedepgina"/>
      <w:jc w:val="center"/>
    </w:pPr>
  </w:p>
  <w:p w14:paraId="195FF414" w14:textId="77777777" w:rsidR="000474F2" w:rsidRDefault="000474F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0D220" w14:textId="77777777" w:rsidR="005A68C9" w:rsidRDefault="005A68C9">
      <w:pPr>
        <w:spacing w:after="0" w:line="240" w:lineRule="auto"/>
      </w:pPr>
      <w:r>
        <w:separator/>
      </w:r>
    </w:p>
  </w:footnote>
  <w:footnote w:type="continuationSeparator" w:id="0">
    <w:p w14:paraId="28806B5D" w14:textId="77777777" w:rsidR="005A68C9" w:rsidRDefault="005A6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1CF3AE0" w:rsidR="000474F2" w:rsidRDefault="005A68C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474F2">
          <w:fldChar w:fldCharType="begin"/>
        </w:r>
        <w:r w:rsidR="000474F2">
          <w:instrText>PAGE   \* MERGEFORMAT</w:instrText>
        </w:r>
        <w:r w:rsidR="000474F2">
          <w:fldChar w:fldCharType="separate"/>
        </w:r>
        <w:r w:rsidR="00D105AE" w:rsidRPr="00D105AE">
          <w:rPr>
            <w:noProof/>
            <w:lang w:val="es-ES"/>
          </w:rPr>
          <w:t>10</w:t>
        </w:r>
        <w:r w:rsidR="000474F2">
          <w:fldChar w:fldCharType="end"/>
        </w:r>
      </w:p>
    </w:sdtContent>
  </w:sdt>
  <w:p w14:paraId="0E68208C" w14:textId="77777777" w:rsidR="000474F2" w:rsidRDefault="000474F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D83441E" w:rsidR="000474F2" w:rsidRDefault="005A68C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474F2">
          <w:fldChar w:fldCharType="begin"/>
        </w:r>
        <w:r w:rsidR="000474F2">
          <w:instrText>PAGE   \* MERGEFORMAT</w:instrText>
        </w:r>
        <w:r w:rsidR="000474F2">
          <w:fldChar w:fldCharType="separate"/>
        </w:r>
        <w:r w:rsidR="00D105AE" w:rsidRPr="00D105AE">
          <w:rPr>
            <w:noProof/>
            <w:lang w:val="es-ES"/>
          </w:rPr>
          <w:t>11</w:t>
        </w:r>
        <w:r w:rsidR="000474F2">
          <w:fldChar w:fldCharType="end"/>
        </w:r>
        <w:r w:rsidR="001651DF">
          <w:t xml:space="preserve">   </w:t>
        </w:r>
        <w:r w:rsidR="00467789">
          <w:rPr>
            <w:rFonts w:ascii="Arial" w:hAnsi="Arial" w:cs="Arial"/>
            <w:b/>
            <w:color w:val="0070C0"/>
          </w:rPr>
          <w:t>DATOS PERSONALES PROTEGIDOS POR EL ARTÍCULO 116 DE LA LGTAIP Y ARTÍCULO 61 DE LA LTAIPBGEO</w:t>
        </w:r>
        <w:r w:rsidR="00467789">
          <w:rPr>
            <w:rFonts w:ascii="Arial" w:hAnsi="Arial" w:cs="Arial"/>
            <w:b/>
            <w:color w:val="0070C0"/>
          </w:rPr>
          <w:t xml:space="preserve"> </w:t>
        </w:r>
      </w:sdtContent>
    </w:sdt>
  </w:p>
  <w:p w14:paraId="51E22156" w14:textId="78C081E3" w:rsidR="000474F2" w:rsidRDefault="000474F2"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E9617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0474F2" w:rsidRDefault="005A68C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676"/>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48C9"/>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5BB6"/>
    <w:rsid w:val="0003629C"/>
    <w:rsid w:val="00036809"/>
    <w:rsid w:val="00036823"/>
    <w:rsid w:val="000369AF"/>
    <w:rsid w:val="00037279"/>
    <w:rsid w:val="00037443"/>
    <w:rsid w:val="00037843"/>
    <w:rsid w:val="00037C6A"/>
    <w:rsid w:val="00040BDB"/>
    <w:rsid w:val="00040C69"/>
    <w:rsid w:val="000419E9"/>
    <w:rsid w:val="00041EAA"/>
    <w:rsid w:val="00042473"/>
    <w:rsid w:val="00043077"/>
    <w:rsid w:val="0004324D"/>
    <w:rsid w:val="000441B5"/>
    <w:rsid w:val="00044C5F"/>
    <w:rsid w:val="000450F5"/>
    <w:rsid w:val="0004577C"/>
    <w:rsid w:val="000466B1"/>
    <w:rsid w:val="000466D5"/>
    <w:rsid w:val="000474F2"/>
    <w:rsid w:val="000475D8"/>
    <w:rsid w:val="000525F8"/>
    <w:rsid w:val="0005285F"/>
    <w:rsid w:val="00053207"/>
    <w:rsid w:val="0005370C"/>
    <w:rsid w:val="000540E8"/>
    <w:rsid w:val="00054705"/>
    <w:rsid w:val="00054D3C"/>
    <w:rsid w:val="00055248"/>
    <w:rsid w:val="000558FC"/>
    <w:rsid w:val="00055F66"/>
    <w:rsid w:val="000562FB"/>
    <w:rsid w:val="000565B2"/>
    <w:rsid w:val="000578A0"/>
    <w:rsid w:val="00060DBB"/>
    <w:rsid w:val="00061268"/>
    <w:rsid w:val="00061610"/>
    <w:rsid w:val="000616B5"/>
    <w:rsid w:val="00061C4C"/>
    <w:rsid w:val="0006202A"/>
    <w:rsid w:val="000620CD"/>
    <w:rsid w:val="00062279"/>
    <w:rsid w:val="00062802"/>
    <w:rsid w:val="00062BE3"/>
    <w:rsid w:val="00063759"/>
    <w:rsid w:val="00064906"/>
    <w:rsid w:val="00064FD9"/>
    <w:rsid w:val="00066574"/>
    <w:rsid w:val="00067246"/>
    <w:rsid w:val="00067B5A"/>
    <w:rsid w:val="00070777"/>
    <w:rsid w:val="00070AA4"/>
    <w:rsid w:val="00070C5F"/>
    <w:rsid w:val="0007158B"/>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4763"/>
    <w:rsid w:val="00085132"/>
    <w:rsid w:val="0008514D"/>
    <w:rsid w:val="00085F74"/>
    <w:rsid w:val="00087216"/>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A77DA"/>
    <w:rsid w:val="000B009E"/>
    <w:rsid w:val="000B0351"/>
    <w:rsid w:val="000B03B9"/>
    <w:rsid w:val="000B0431"/>
    <w:rsid w:val="000B1611"/>
    <w:rsid w:val="000B1A06"/>
    <w:rsid w:val="000B1E7B"/>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093"/>
    <w:rsid w:val="000B71FE"/>
    <w:rsid w:val="000B77B4"/>
    <w:rsid w:val="000B788A"/>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168"/>
    <w:rsid w:val="000D153E"/>
    <w:rsid w:val="000D170C"/>
    <w:rsid w:val="000D1CF0"/>
    <w:rsid w:val="000D2242"/>
    <w:rsid w:val="000D2A1F"/>
    <w:rsid w:val="000D3E85"/>
    <w:rsid w:val="000D42B5"/>
    <w:rsid w:val="000D4AFE"/>
    <w:rsid w:val="000D5397"/>
    <w:rsid w:val="000D558F"/>
    <w:rsid w:val="000D5746"/>
    <w:rsid w:val="000D5AC8"/>
    <w:rsid w:val="000D6E87"/>
    <w:rsid w:val="000D7314"/>
    <w:rsid w:val="000D7B89"/>
    <w:rsid w:val="000D7C8C"/>
    <w:rsid w:val="000E1E0D"/>
    <w:rsid w:val="000E30EB"/>
    <w:rsid w:val="000E343A"/>
    <w:rsid w:val="000E3584"/>
    <w:rsid w:val="000E3FF4"/>
    <w:rsid w:val="000E40FD"/>
    <w:rsid w:val="000E4A40"/>
    <w:rsid w:val="000E4AC8"/>
    <w:rsid w:val="000E4C30"/>
    <w:rsid w:val="000E5501"/>
    <w:rsid w:val="000E5766"/>
    <w:rsid w:val="000E5B3C"/>
    <w:rsid w:val="000E5B66"/>
    <w:rsid w:val="000E5F83"/>
    <w:rsid w:val="000E6AF6"/>
    <w:rsid w:val="000E74F5"/>
    <w:rsid w:val="000E7DB2"/>
    <w:rsid w:val="000F0C84"/>
    <w:rsid w:val="000F0D7B"/>
    <w:rsid w:val="000F2020"/>
    <w:rsid w:val="000F2949"/>
    <w:rsid w:val="000F2B5A"/>
    <w:rsid w:val="000F2D32"/>
    <w:rsid w:val="000F2D3D"/>
    <w:rsid w:val="000F4347"/>
    <w:rsid w:val="000F50E8"/>
    <w:rsid w:val="000F54B0"/>
    <w:rsid w:val="000F5B86"/>
    <w:rsid w:val="000F5C41"/>
    <w:rsid w:val="000F5DE0"/>
    <w:rsid w:val="000F62C3"/>
    <w:rsid w:val="000F75AF"/>
    <w:rsid w:val="000F77DE"/>
    <w:rsid w:val="000F7C13"/>
    <w:rsid w:val="001002F5"/>
    <w:rsid w:val="001019F2"/>
    <w:rsid w:val="001025E5"/>
    <w:rsid w:val="00102AFD"/>
    <w:rsid w:val="001041F6"/>
    <w:rsid w:val="0010644A"/>
    <w:rsid w:val="001066F9"/>
    <w:rsid w:val="0010719A"/>
    <w:rsid w:val="001077C9"/>
    <w:rsid w:val="001108F3"/>
    <w:rsid w:val="00110B09"/>
    <w:rsid w:val="00110C32"/>
    <w:rsid w:val="00111688"/>
    <w:rsid w:val="00111BFC"/>
    <w:rsid w:val="00111CBB"/>
    <w:rsid w:val="0011210D"/>
    <w:rsid w:val="00112765"/>
    <w:rsid w:val="00112BF7"/>
    <w:rsid w:val="00113361"/>
    <w:rsid w:val="00113A46"/>
    <w:rsid w:val="00114AC5"/>
    <w:rsid w:val="001162E0"/>
    <w:rsid w:val="00116579"/>
    <w:rsid w:val="00116C7F"/>
    <w:rsid w:val="0011786C"/>
    <w:rsid w:val="00121DE8"/>
    <w:rsid w:val="00122F13"/>
    <w:rsid w:val="00122F5E"/>
    <w:rsid w:val="001237B4"/>
    <w:rsid w:val="001239B6"/>
    <w:rsid w:val="001244EC"/>
    <w:rsid w:val="001259DB"/>
    <w:rsid w:val="001269D7"/>
    <w:rsid w:val="00126EEE"/>
    <w:rsid w:val="00126EEF"/>
    <w:rsid w:val="00126F80"/>
    <w:rsid w:val="00127248"/>
    <w:rsid w:val="00127B1F"/>
    <w:rsid w:val="00127C05"/>
    <w:rsid w:val="00130500"/>
    <w:rsid w:val="0013065F"/>
    <w:rsid w:val="001312BC"/>
    <w:rsid w:val="00131911"/>
    <w:rsid w:val="00131CDF"/>
    <w:rsid w:val="00132391"/>
    <w:rsid w:val="00132E75"/>
    <w:rsid w:val="00133BFB"/>
    <w:rsid w:val="00133DCC"/>
    <w:rsid w:val="00134892"/>
    <w:rsid w:val="00134A68"/>
    <w:rsid w:val="00134AB5"/>
    <w:rsid w:val="00135132"/>
    <w:rsid w:val="0013555E"/>
    <w:rsid w:val="00135B0C"/>
    <w:rsid w:val="00136603"/>
    <w:rsid w:val="00136897"/>
    <w:rsid w:val="0013695E"/>
    <w:rsid w:val="00136FB8"/>
    <w:rsid w:val="00137055"/>
    <w:rsid w:val="0014043C"/>
    <w:rsid w:val="00140D7E"/>
    <w:rsid w:val="00141BB2"/>
    <w:rsid w:val="001423BE"/>
    <w:rsid w:val="00142417"/>
    <w:rsid w:val="00143682"/>
    <w:rsid w:val="001441D3"/>
    <w:rsid w:val="001444DE"/>
    <w:rsid w:val="001450E2"/>
    <w:rsid w:val="001460CF"/>
    <w:rsid w:val="00146509"/>
    <w:rsid w:val="0014671A"/>
    <w:rsid w:val="00146991"/>
    <w:rsid w:val="00146DCF"/>
    <w:rsid w:val="00147CCC"/>
    <w:rsid w:val="00147FEF"/>
    <w:rsid w:val="0015050B"/>
    <w:rsid w:val="00151601"/>
    <w:rsid w:val="00151A88"/>
    <w:rsid w:val="00152DA5"/>
    <w:rsid w:val="00152F51"/>
    <w:rsid w:val="00152FB6"/>
    <w:rsid w:val="0015351E"/>
    <w:rsid w:val="00153BE4"/>
    <w:rsid w:val="001542BE"/>
    <w:rsid w:val="00154490"/>
    <w:rsid w:val="00154C6D"/>
    <w:rsid w:val="001555FA"/>
    <w:rsid w:val="00156250"/>
    <w:rsid w:val="00156791"/>
    <w:rsid w:val="00156F22"/>
    <w:rsid w:val="001570E1"/>
    <w:rsid w:val="0015717E"/>
    <w:rsid w:val="001573A9"/>
    <w:rsid w:val="0016165B"/>
    <w:rsid w:val="00161661"/>
    <w:rsid w:val="0016171F"/>
    <w:rsid w:val="00161D8A"/>
    <w:rsid w:val="00161F6F"/>
    <w:rsid w:val="001621EF"/>
    <w:rsid w:val="00163EBF"/>
    <w:rsid w:val="00164BCE"/>
    <w:rsid w:val="001651DF"/>
    <w:rsid w:val="001659D0"/>
    <w:rsid w:val="0016604B"/>
    <w:rsid w:val="0016700D"/>
    <w:rsid w:val="00167ADD"/>
    <w:rsid w:val="001702C6"/>
    <w:rsid w:val="001711A1"/>
    <w:rsid w:val="00172205"/>
    <w:rsid w:val="0017260E"/>
    <w:rsid w:val="001729D0"/>
    <w:rsid w:val="00172B51"/>
    <w:rsid w:val="00172C89"/>
    <w:rsid w:val="00172E9A"/>
    <w:rsid w:val="00173CDE"/>
    <w:rsid w:val="0017568D"/>
    <w:rsid w:val="00175C14"/>
    <w:rsid w:val="001761CB"/>
    <w:rsid w:val="0017651E"/>
    <w:rsid w:val="001778B4"/>
    <w:rsid w:val="001779CB"/>
    <w:rsid w:val="00177B53"/>
    <w:rsid w:val="00181736"/>
    <w:rsid w:val="0018198C"/>
    <w:rsid w:val="00181DB0"/>
    <w:rsid w:val="001826D0"/>
    <w:rsid w:val="0018345B"/>
    <w:rsid w:val="0018356C"/>
    <w:rsid w:val="0018358B"/>
    <w:rsid w:val="001835C9"/>
    <w:rsid w:val="001842DC"/>
    <w:rsid w:val="0018454F"/>
    <w:rsid w:val="001846BB"/>
    <w:rsid w:val="00184FF3"/>
    <w:rsid w:val="001854BD"/>
    <w:rsid w:val="00185DC5"/>
    <w:rsid w:val="00186701"/>
    <w:rsid w:val="00186CE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1B16"/>
    <w:rsid w:val="001A2144"/>
    <w:rsid w:val="001A2E1D"/>
    <w:rsid w:val="001A2FDB"/>
    <w:rsid w:val="001A3755"/>
    <w:rsid w:val="001A4127"/>
    <w:rsid w:val="001A4E1C"/>
    <w:rsid w:val="001A54A2"/>
    <w:rsid w:val="001A554E"/>
    <w:rsid w:val="001A6EBE"/>
    <w:rsid w:val="001A6F68"/>
    <w:rsid w:val="001A77FB"/>
    <w:rsid w:val="001A7D69"/>
    <w:rsid w:val="001B009D"/>
    <w:rsid w:val="001B035C"/>
    <w:rsid w:val="001B046F"/>
    <w:rsid w:val="001B13DB"/>
    <w:rsid w:val="001B17F6"/>
    <w:rsid w:val="001B341D"/>
    <w:rsid w:val="001B3A10"/>
    <w:rsid w:val="001B3B5C"/>
    <w:rsid w:val="001B65EB"/>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AD4"/>
    <w:rsid w:val="001D31A6"/>
    <w:rsid w:val="001D3B81"/>
    <w:rsid w:val="001D40CC"/>
    <w:rsid w:val="001D4D61"/>
    <w:rsid w:val="001D4D8C"/>
    <w:rsid w:val="001D5282"/>
    <w:rsid w:val="001D529D"/>
    <w:rsid w:val="001D577C"/>
    <w:rsid w:val="001D694C"/>
    <w:rsid w:val="001D754A"/>
    <w:rsid w:val="001D7609"/>
    <w:rsid w:val="001E247D"/>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0FD7"/>
    <w:rsid w:val="001F2154"/>
    <w:rsid w:val="001F287C"/>
    <w:rsid w:val="001F2D73"/>
    <w:rsid w:val="001F4C86"/>
    <w:rsid w:val="001F5050"/>
    <w:rsid w:val="001F5D05"/>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2B1"/>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7FB"/>
    <w:rsid w:val="00227445"/>
    <w:rsid w:val="00227471"/>
    <w:rsid w:val="00230D10"/>
    <w:rsid w:val="00231036"/>
    <w:rsid w:val="002316BC"/>
    <w:rsid w:val="00232D7F"/>
    <w:rsid w:val="0023417B"/>
    <w:rsid w:val="002350A1"/>
    <w:rsid w:val="002369EA"/>
    <w:rsid w:val="002371FF"/>
    <w:rsid w:val="00237985"/>
    <w:rsid w:val="00237D5A"/>
    <w:rsid w:val="00237DC2"/>
    <w:rsid w:val="00240504"/>
    <w:rsid w:val="00240A4A"/>
    <w:rsid w:val="00240C99"/>
    <w:rsid w:val="00241290"/>
    <w:rsid w:val="0024153E"/>
    <w:rsid w:val="00241792"/>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125"/>
    <w:rsid w:val="00252528"/>
    <w:rsid w:val="00252F04"/>
    <w:rsid w:val="002530F3"/>
    <w:rsid w:val="00253130"/>
    <w:rsid w:val="00253A1C"/>
    <w:rsid w:val="002541B3"/>
    <w:rsid w:val="00254511"/>
    <w:rsid w:val="00256B3C"/>
    <w:rsid w:val="00256E7D"/>
    <w:rsid w:val="00256F27"/>
    <w:rsid w:val="00257816"/>
    <w:rsid w:val="00257C5E"/>
    <w:rsid w:val="00260433"/>
    <w:rsid w:val="0026116F"/>
    <w:rsid w:val="002617F9"/>
    <w:rsid w:val="00261993"/>
    <w:rsid w:val="00262665"/>
    <w:rsid w:val="00262666"/>
    <w:rsid w:val="002629A8"/>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2FE"/>
    <w:rsid w:val="00283B3F"/>
    <w:rsid w:val="002841EE"/>
    <w:rsid w:val="002844AF"/>
    <w:rsid w:val="00284891"/>
    <w:rsid w:val="002848D4"/>
    <w:rsid w:val="00285B3A"/>
    <w:rsid w:val="00285C95"/>
    <w:rsid w:val="00286C13"/>
    <w:rsid w:val="00286D80"/>
    <w:rsid w:val="002872E8"/>
    <w:rsid w:val="00287888"/>
    <w:rsid w:val="00291333"/>
    <w:rsid w:val="00291341"/>
    <w:rsid w:val="00292045"/>
    <w:rsid w:val="002926B1"/>
    <w:rsid w:val="00292CA5"/>
    <w:rsid w:val="00293B1D"/>
    <w:rsid w:val="00293C47"/>
    <w:rsid w:val="00293E41"/>
    <w:rsid w:val="00296748"/>
    <w:rsid w:val="00296D49"/>
    <w:rsid w:val="0029713B"/>
    <w:rsid w:val="00297632"/>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462"/>
    <w:rsid w:val="002B0967"/>
    <w:rsid w:val="002B14EE"/>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12B5"/>
    <w:rsid w:val="002C2259"/>
    <w:rsid w:val="002C3470"/>
    <w:rsid w:val="002C348A"/>
    <w:rsid w:val="002C3FD4"/>
    <w:rsid w:val="002C41D3"/>
    <w:rsid w:val="002C4419"/>
    <w:rsid w:val="002C4824"/>
    <w:rsid w:val="002C509D"/>
    <w:rsid w:val="002C5293"/>
    <w:rsid w:val="002C5540"/>
    <w:rsid w:val="002C5C50"/>
    <w:rsid w:val="002C5DFE"/>
    <w:rsid w:val="002C6249"/>
    <w:rsid w:val="002C62F6"/>
    <w:rsid w:val="002C6CED"/>
    <w:rsid w:val="002C6F55"/>
    <w:rsid w:val="002D0290"/>
    <w:rsid w:val="002D0C9B"/>
    <w:rsid w:val="002D0DA6"/>
    <w:rsid w:val="002D16FB"/>
    <w:rsid w:val="002D1979"/>
    <w:rsid w:val="002D1DAF"/>
    <w:rsid w:val="002D22C4"/>
    <w:rsid w:val="002D2494"/>
    <w:rsid w:val="002D268B"/>
    <w:rsid w:val="002D2CEE"/>
    <w:rsid w:val="002D3188"/>
    <w:rsid w:val="002D3701"/>
    <w:rsid w:val="002D3CF1"/>
    <w:rsid w:val="002D3F79"/>
    <w:rsid w:val="002D413F"/>
    <w:rsid w:val="002D4B99"/>
    <w:rsid w:val="002D64B4"/>
    <w:rsid w:val="002D6E4D"/>
    <w:rsid w:val="002D724E"/>
    <w:rsid w:val="002D7BA0"/>
    <w:rsid w:val="002E05F1"/>
    <w:rsid w:val="002E1666"/>
    <w:rsid w:val="002E2D79"/>
    <w:rsid w:val="002E3358"/>
    <w:rsid w:val="002E3511"/>
    <w:rsid w:val="002E3777"/>
    <w:rsid w:val="002E3B43"/>
    <w:rsid w:val="002E3D1C"/>
    <w:rsid w:val="002E3D2F"/>
    <w:rsid w:val="002E5953"/>
    <w:rsid w:val="002E5971"/>
    <w:rsid w:val="002E5EAB"/>
    <w:rsid w:val="002E6032"/>
    <w:rsid w:val="002E60D4"/>
    <w:rsid w:val="002E6C83"/>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15F"/>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4C99"/>
    <w:rsid w:val="003150CD"/>
    <w:rsid w:val="003154AB"/>
    <w:rsid w:val="003155CF"/>
    <w:rsid w:val="00315BA3"/>
    <w:rsid w:val="00316707"/>
    <w:rsid w:val="00317A31"/>
    <w:rsid w:val="00317B07"/>
    <w:rsid w:val="00317BDE"/>
    <w:rsid w:val="00317DC3"/>
    <w:rsid w:val="0032088F"/>
    <w:rsid w:val="00321643"/>
    <w:rsid w:val="00321A91"/>
    <w:rsid w:val="00322486"/>
    <w:rsid w:val="00322AB1"/>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897"/>
    <w:rsid w:val="00336A8D"/>
    <w:rsid w:val="00337583"/>
    <w:rsid w:val="003379FB"/>
    <w:rsid w:val="00337DF6"/>
    <w:rsid w:val="0034068D"/>
    <w:rsid w:val="00340D8A"/>
    <w:rsid w:val="0034180B"/>
    <w:rsid w:val="00341A52"/>
    <w:rsid w:val="00341C4A"/>
    <w:rsid w:val="00342184"/>
    <w:rsid w:val="0034266B"/>
    <w:rsid w:val="00342740"/>
    <w:rsid w:val="003429DB"/>
    <w:rsid w:val="00342B26"/>
    <w:rsid w:val="00342CE5"/>
    <w:rsid w:val="00343BE2"/>
    <w:rsid w:val="003448FF"/>
    <w:rsid w:val="0034580D"/>
    <w:rsid w:val="00345946"/>
    <w:rsid w:val="00345C53"/>
    <w:rsid w:val="003463ED"/>
    <w:rsid w:val="00346754"/>
    <w:rsid w:val="00346B68"/>
    <w:rsid w:val="003473C6"/>
    <w:rsid w:val="00347AAB"/>
    <w:rsid w:val="00347FD3"/>
    <w:rsid w:val="0035006A"/>
    <w:rsid w:val="00350970"/>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47B"/>
    <w:rsid w:val="003646B9"/>
    <w:rsid w:val="003646E5"/>
    <w:rsid w:val="00364D98"/>
    <w:rsid w:val="003652C6"/>
    <w:rsid w:val="003654A6"/>
    <w:rsid w:val="00365D74"/>
    <w:rsid w:val="003660A9"/>
    <w:rsid w:val="00366829"/>
    <w:rsid w:val="003668C0"/>
    <w:rsid w:val="0036711C"/>
    <w:rsid w:val="00367551"/>
    <w:rsid w:val="00370629"/>
    <w:rsid w:val="003708D3"/>
    <w:rsid w:val="00371249"/>
    <w:rsid w:val="00372116"/>
    <w:rsid w:val="003726E1"/>
    <w:rsid w:val="00374012"/>
    <w:rsid w:val="003743D7"/>
    <w:rsid w:val="003749C0"/>
    <w:rsid w:val="003750D6"/>
    <w:rsid w:val="003752B5"/>
    <w:rsid w:val="0037599C"/>
    <w:rsid w:val="00375FDD"/>
    <w:rsid w:val="0037784B"/>
    <w:rsid w:val="003804A7"/>
    <w:rsid w:val="00381DC3"/>
    <w:rsid w:val="00381F89"/>
    <w:rsid w:val="003821B8"/>
    <w:rsid w:val="0038228C"/>
    <w:rsid w:val="00382BDE"/>
    <w:rsid w:val="00383A4F"/>
    <w:rsid w:val="003859C4"/>
    <w:rsid w:val="00385EA5"/>
    <w:rsid w:val="00386F92"/>
    <w:rsid w:val="003874C3"/>
    <w:rsid w:val="00387725"/>
    <w:rsid w:val="00387C65"/>
    <w:rsid w:val="0039022E"/>
    <w:rsid w:val="0039084A"/>
    <w:rsid w:val="00390CDE"/>
    <w:rsid w:val="00391384"/>
    <w:rsid w:val="00392B09"/>
    <w:rsid w:val="00392B20"/>
    <w:rsid w:val="00392BA3"/>
    <w:rsid w:val="00393B75"/>
    <w:rsid w:val="00394516"/>
    <w:rsid w:val="003961E1"/>
    <w:rsid w:val="00396F49"/>
    <w:rsid w:val="003974F9"/>
    <w:rsid w:val="003A0AA1"/>
    <w:rsid w:val="003A0FE5"/>
    <w:rsid w:val="003A10D1"/>
    <w:rsid w:val="003A1675"/>
    <w:rsid w:val="003A24EC"/>
    <w:rsid w:val="003A3EA0"/>
    <w:rsid w:val="003A58AB"/>
    <w:rsid w:val="003A6262"/>
    <w:rsid w:val="003A645D"/>
    <w:rsid w:val="003A7334"/>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B7BB9"/>
    <w:rsid w:val="003C0293"/>
    <w:rsid w:val="003C0DF1"/>
    <w:rsid w:val="003C1936"/>
    <w:rsid w:val="003C268F"/>
    <w:rsid w:val="003C2E68"/>
    <w:rsid w:val="003C32DC"/>
    <w:rsid w:val="003C32FC"/>
    <w:rsid w:val="003C42AD"/>
    <w:rsid w:val="003C4C9F"/>
    <w:rsid w:val="003C5758"/>
    <w:rsid w:val="003C5D9D"/>
    <w:rsid w:val="003C7036"/>
    <w:rsid w:val="003C7781"/>
    <w:rsid w:val="003C7FA5"/>
    <w:rsid w:val="003D0C96"/>
    <w:rsid w:val="003D188D"/>
    <w:rsid w:val="003D1CAA"/>
    <w:rsid w:val="003D4395"/>
    <w:rsid w:val="003D474C"/>
    <w:rsid w:val="003D5393"/>
    <w:rsid w:val="003D5398"/>
    <w:rsid w:val="003D5BAD"/>
    <w:rsid w:val="003D5F20"/>
    <w:rsid w:val="003D6E19"/>
    <w:rsid w:val="003D737D"/>
    <w:rsid w:val="003D7D29"/>
    <w:rsid w:val="003D7E33"/>
    <w:rsid w:val="003E0C30"/>
    <w:rsid w:val="003E0F2A"/>
    <w:rsid w:val="003E1CD9"/>
    <w:rsid w:val="003E2CF8"/>
    <w:rsid w:val="003E3169"/>
    <w:rsid w:val="003E35FB"/>
    <w:rsid w:val="003E38B6"/>
    <w:rsid w:val="003E3999"/>
    <w:rsid w:val="003E43BE"/>
    <w:rsid w:val="003E445D"/>
    <w:rsid w:val="003E4A4E"/>
    <w:rsid w:val="003E504F"/>
    <w:rsid w:val="003E5B98"/>
    <w:rsid w:val="003E62FB"/>
    <w:rsid w:val="003E6555"/>
    <w:rsid w:val="003E6A41"/>
    <w:rsid w:val="003E7801"/>
    <w:rsid w:val="003F0AF5"/>
    <w:rsid w:val="003F14E4"/>
    <w:rsid w:val="003F1FC5"/>
    <w:rsid w:val="003F363F"/>
    <w:rsid w:val="003F3654"/>
    <w:rsid w:val="003F3E65"/>
    <w:rsid w:val="003F42FC"/>
    <w:rsid w:val="003F4833"/>
    <w:rsid w:val="003F4B68"/>
    <w:rsid w:val="003F532D"/>
    <w:rsid w:val="003F5573"/>
    <w:rsid w:val="003F753E"/>
    <w:rsid w:val="003F7A40"/>
    <w:rsid w:val="004003E7"/>
    <w:rsid w:val="00400CE8"/>
    <w:rsid w:val="0040130D"/>
    <w:rsid w:val="00401B8F"/>
    <w:rsid w:val="00401DC1"/>
    <w:rsid w:val="00401FEB"/>
    <w:rsid w:val="004022FC"/>
    <w:rsid w:val="0040259E"/>
    <w:rsid w:val="00402763"/>
    <w:rsid w:val="004027A1"/>
    <w:rsid w:val="00404A91"/>
    <w:rsid w:val="00404E59"/>
    <w:rsid w:val="004051E8"/>
    <w:rsid w:val="00405E13"/>
    <w:rsid w:val="00406284"/>
    <w:rsid w:val="00406350"/>
    <w:rsid w:val="00406A7E"/>
    <w:rsid w:val="00406B2A"/>
    <w:rsid w:val="00406B80"/>
    <w:rsid w:val="00406C21"/>
    <w:rsid w:val="00406FC8"/>
    <w:rsid w:val="0040758D"/>
    <w:rsid w:val="00407734"/>
    <w:rsid w:val="00407A5C"/>
    <w:rsid w:val="00411707"/>
    <w:rsid w:val="0041258E"/>
    <w:rsid w:val="00412C2F"/>
    <w:rsid w:val="00413A53"/>
    <w:rsid w:val="0041486D"/>
    <w:rsid w:val="0041523D"/>
    <w:rsid w:val="004152D2"/>
    <w:rsid w:val="0041584F"/>
    <w:rsid w:val="00415924"/>
    <w:rsid w:val="004165A7"/>
    <w:rsid w:val="00416B45"/>
    <w:rsid w:val="00416F89"/>
    <w:rsid w:val="00417B7B"/>
    <w:rsid w:val="004211BE"/>
    <w:rsid w:val="0042185E"/>
    <w:rsid w:val="0042205F"/>
    <w:rsid w:val="004224D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E50"/>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799"/>
    <w:rsid w:val="004509CE"/>
    <w:rsid w:val="00451498"/>
    <w:rsid w:val="004515BE"/>
    <w:rsid w:val="0045223D"/>
    <w:rsid w:val="00452B43"/>
    <w:rsid w:val="00454957"/>
    <w:rsid w:val="004557F7"/>
    <w:rsid w:val="00455A62"/>
    <w:rsid w:val="00456294"/>
    <w:rsid w:val="004571F3"/>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67789"/>
    <w:rsid w:val="0047274B"/>
    <w:rsid w:val="00472B3D"/>
    <w:rsid w:val="00472D90"/>
    <w:rsid w:val="00473EB5"/>
    <w:rsid w:val="004763A0"/>
    <w:rsid w:val="0047647A"/>
    <w:rsid w:val="004771E5"/>
    <w:rsid w:val="00477357"/>
    <w:rsid w:val="00477E07"/>
    <w:rsid w:val="004804CF"/>
    <w:rsid w:val="00480A69"/>
    <w:rsid w:val="004813E0"/>
    <w:rsid w:val="004819C6"/>
    <w:rsid w:val="00483B0E"/>
    <w:rsid w:val="00484AE9"/>
    <w:rsid w:val="00484B95"/>
    <w:rsid w:val="00484D63"/>
    <w:rsid w:val="00485508"/>
    <w:rsid w:val="0048659E"/>
    <w:rsid w:val="00486775"/>
    <w:rsid w:val="004874A4"/>
    <w:rsid w:val="00491D64"/>
    <w:rsid w:val="00491E38"/>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1FD1"/>
    <w:rsid w:val="004A2326"/>
    <w:rsid w:val="004A2A39"/>
    <w:rsid w:val="004A319F"/>
    <w:rsid w:val="004A32F1"/>
    <w:rsid w:val="004A336A"/>
    <w:rsid w:val="004A363B"/>
    <w:rsid w:val="004A36A8"/>
    <w:rsid w:val="004A43D3"/>
    <w:rsid w:val="004A6251"/>
    <w:rsid w:val="004A6CA2"/>
    <w:rsid w:val="004A770C"/>
    <w:rsid w:val="004A781C"/>
    <w:rsid w:val="004A7ECD"/>
    <w:rsid w:val="004B05CE"/>
    <w:rsid w:val="004B0EF8"/>
    <w:rsid w:val="004B117E"/>
    <w:rsid w:val="004B17F7"/>
    <w:rsid w:val="004B1E33"/>
    <w:rsid w:val="004B4654"/>
    <w:rsid w:val="004B5540"/>
    <w:rsid w:val="004B57CE"/>
    <w:rsid w:val="004B5F62"/>
    <w:rsid w:val="004B6800"/>
    <w:rsid w:val="004B69CB"/>
    <w:rsid w:val="004B6B98"/>
    <w:rsid w:val="004B748E"/>
    <w:rsid w:val="004B7C5E"/>
    <w:rsid w:val="004C0593"/>
    <w:rsid w:val="004C05DB"/>
    <w:rsid w:val="004C05E4"/>
    <w:rsid w:val="004C1578"/>
    <w:rsid w:val="004C1927"/>
    <w:rsid w:val="004C2276"/>
    <w:rsid w:val="004C30A8"/>
    <w:rsid w:val="004C3A42"/>
    <w:rsid w:val="004C3BB9"/>
    <w:rsid w:val="004C4721"/>
    <w:rsid w:val="004C4757"/>
    <w:rsid w:val="004C4B13"/>
    <w:rsid w:val="004C4B5E"/>
    <w:rsid w:val="004C5064"/>
    <w:rsid w:val="004C513B"/>
    <w:rsid w:val="004C537F"/>
    <w:rsid w:val="004C54F2"/>
    <w:rsid w:val="004C5B4E"/>
    <w:rsid w:val="004C62A2"/>
    <w:rsid w:val="004C643F"/>
    <w:rsid w:val="004C6683"/>
    <w:rsid w:val="004C67F6"/>
    <w:rsid w:val="004C6CFE"/>
    <w:rsid w:val="004C715A"/>
    <w:rsid w:val="004D0927"/>
    <w:rsid w:val="004D0D43"/>
    <w:rsid w:val="004D12E1"/>
    <w:rsid w:val="004D1337"/>
    <w:rsid w:val="004D1354"/>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1E99"/>
    <w:rsid w:val="004E32FC"/>
    <w:rsid w:val="004E3576"/>
    <w:rsid w:val="004E3E15"/>
    <w:rsid w:val="004E4A63"/>
    <w:rsid w:val="004E531A"/>
    <w:rsid w:val="004E5350"/>
    <w:rsid w:val="004E6061"/>
    <w:rsid w:val="004E6502"/>
    <w:rsid w:val="004E6A8C"/>
    <w:rsid w:val="004E6B26"/>
    <w:rsid w:val="004E744E"/>
    <w:rsid w:val="004F026D"/>
    <w:rsid w:val="004F0402"/>
    <w:rsid w:val="004F07B7"/>
    <w:rsid w:val="004F12C9"/>
    <w:rsid w:val="004F1436"/>
    <w:rsid w:val="004F1B13"/>
    <w:rsid w:val="004F284C"/>
    <w:rsid w:val="004F28AC"/>
    <w:rsid w:val="004F2A92"/>
    <w:rsid w:val="004F2E5D"/>
    <w:rsid w:val="004F2E7C"/>
    <w:rsid w:val="004F3493"/>
    <w:rsid w:val="004F421C"/>
    <w:rsid w:val="004F4289"/>
    <w:rsid w:val="004F48BF"/>
    <w:rsid w:val="004F5821"/>
    <w:rsid w:val="004F5F16"/>
    <w:rsid w:val="004F674E"/>
    <w:rsid w:val="004F6C74"/>
    <w:rsid w:val="004F7FE7"/>
    <w:rsid w:val="005001E5"/>
    <w:rsid w:val="00500A0B"/>
    <w:rsid w:val="00500C4C"/>
    <w:rsid w:val="00501592"/>
    <w:rsid w:val="005016CA"/>
    <w:rsid w:val="00502093"/>
    <w:rsid w:val="00502177"/>
    <w:rsid w:val="0050345B"/>
    <w:rsid w:val="00504E19"/>
    <w:rsid w:val="005063B6"/>
    <w:rsid w:val="00506A1C"/>
    <w:rsid w:val="0050734D"/>
    <w:rsid w:val="00507AB3"/>
    <w:rsid w:val="00510956"/>
    <w:rsid w:val="00510F23"/>
    <w:rsid w:val="0051120F"/>
    <w:rsid w:val="0051133B"/>
    <w:rsid w:val="005115C3"/>
    <w:rsid w:val="00515288"/>
    <w:rsid w:val="00515B21"/>
    <w:rsid w:val="00515CF2"/>
    <w:rsid w:val="00517079"/>
    <w:rsid w:val="00520023"/>
    <w:rsid w:val="005201C4"/>
    <w:rsid w:val="00520569"/>
    <w:rsid w:val="005212AE"/>
    <w:rsid w:val="005219CE"/>
    <w:rsid w:val="0052272E"/>
    <w:rsid w:val="005229B8"/>
    <w:rsid w:val="00522C1A"/>
    <w:rsid w:val="00522D29"/>
    <w:rsid w:val="00523091"/>
    <w:rsid w:val="00523826"/>
    <w:rsid w:val="00523B4B"/>
    <w:rsid w:val="005242CB"/>
    <w:rsid w:val="00524D42"/>
    <w:rsid w:val="00526D7B"/>
    <w:rsid w:val="00526DC4"/>
    <w:rsid w:val="00526DCE"/>
    <w:rsid w:val="00527324"/>
    <w:rsid w:val="005274E0"/>
    <w:rsid w:val="00527F7B"/>
    <w:rsid w:val="005300DF"/>
    <w:rsid w:val="00531B2A"/>
    <w:rsid w:val="00531B72"/>
    <w:rsid w:val="00531C8C"/>
    <w:rsid w:val="00531DC6"/>
    <w:rsid w:val="005324A4"/>
    <w:rsid w:val="00532D69"/>
    <w:rsid w:val="00532D71"/>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7"/>
    <w:rsid w:val="00546E22"/>
    <w:rsid w:val="00547361"/>
    <w:rsid w:val="00547737"/>
    <w:rsid w:val="00547A16"/>
    <w:rsid w:val="00550B38"/>
    <w:rsid w:val="00551154"/>
    <w:rsid w:val="005516A1"/>
    <w:rsid w:val="00551AFF"/>
    <w:rsid w:val="005522CE"/>
    <w:rsid w:val="00552ACC"/>
    <w:rsid w:val="00553082"/>
    <w:rsid w:val="00553578"/>
    <w:rsid w:val="00554C70"/>
    <w:rsid w:val="00554DD0"/>
    <w:rsid w:val="0055538E"/>
    <w:rsid w:val="0055560D"/>
    <w:rsid w:val="0055566D"/>
    <w:rsid w:val="005558DD"/>
    <w:rsid w:val="00555A41"/>
    <w:rsid w:val="0055695F"/>
    <w:rsid w:val="00556D72"/>
    <w:rsid w:val="005574C6"/>
    <w:rsid w:val="00557727"/>
    <w:rsid w:val="00557C7D"/>
    <w:rsid w:val="00557EEB"/>
    <w:rsid w:val="0056006F"/>
    <w:rsid w:val="00560145"/>
    <w:rsid w:val="0056061C"/>
    <w:rsid w:val="005609AA"/>
    <w:rsid w:val="00561294"/>
    <w:rsid w:val="005615E1"/>
    <w:rsid w:val="00561A88"/>
    <w:rsid w:val="00561AFE"/>
    <w:rsid w:val="00561B8F"/>
    <w:rsid w:val="0056210B"/>
    <w:rsid w:val="00562D03"/>
    <w:rsid w:val="005632DA"/>
    <w:rsid w:val="00563692"/>
    <w:rsid w:val="00563B9C"/>
    <w:rsid w:val="00564488"/>
    <w:rsid w:val="0056508D"/>
    <w:rsid w:val="0056574B"/>
    <w:rsid w:val="00567CCF"/>
    <w:rsid w:val="00570608"/>
    <w:rsid w:val="005707BD"/>
    <w:rsid w:val="00570A3B"/>
    <w:rsid w:val="0057187A"/>
    <w:rsid w:val="005720EB"/>
    <w:rsid w:val="0057273D"/>
    <w:rsid w:val="005731B2"/>
    <w:rsid w:val="00573350"/>
    <w:rsid w:val="00573AFA"/>
    <w:rsid w:val="00573D28"/>
    <w:rsid w:val="00573E34"/>
    <w:rsid w:val="005740D5"/>
    <w:rsid w:val="005740DA"/>
    <w:rsid w:val="005759E8"/>
    <w:rsid w:val="00576025"/>
    <w:rsid w:val="00577656"/>
    <w:rsid w:val="0057772B"/>
    <w:rsid w:val="0057784D"/>
    <w:rsid w:val="00580176"/>
    <w:rsid w:val="005802AF"/>
    <w:rsid w:val="00581327"/>
    <w:rsid w:val="005817AB"/>
    <w:rsid w:val="00582126"/>
    <w:rsid w:val="00582C57"/>
    <w:rsid w:val="00583DA8"/>
    <w:rsid w:val="00584BAB"/>
    <w:rsid w:val="00584EFB"/>
    <w:rsid w:val="0058621D"/>
    <w:rsid w:val="00586D72"/>
    <w:rsid w:val="00586E4F"/>
    <w:rsid w:val="0058714A"/>
    <w:rsid w:val="00587330"/>
    <w:rsid w:val="00587984"/>
    <w:rsid w:val="00587A84"/>
    <w:rsid w:val="00587B46"/>
    <w:rsid w:val="00590AF7"/>
    <w:rsid w:val="00592360"/>
    <w:rsid w:val="00593333"/>
    <w:rsid w:val="005960D3"/>
    <w:rsid w:val="005973A7"/>
    <w:rsid w:val="005A0825"/>
    <w:rsid w:val="005A09A3"/>
    <w:rsid w:val="005A1FEE"/>
    <w:rsid w:val="005A2264"/>
    <w:rsid w:val="005A273F"/>
    <w:rsid w:val="005A3583"/>
    <w:rsid w:val="005A4118"/>
    <w:rsid w:val="005A453F"/>
    <w:rsid w:val="005A493F"/>
    <w:rsid w:val="005A68C9"/>
    <w:rsid w:val="005A6A9E"/>
    <w:rsid w:val="005A752F"/>
    <w:rsid w:val="005A7F0D"/>
    <w:rsid w:val="005B1E67"/>
    <w:rsid w:val="005B2365"/>
    <w:rsid w:val="005B296A"/>
    <w:rsid w:val="005B3184"/>
    <w:rsid w:val="005B36F5"/>
    <w:rsid w:val="005B3BB9"/>
    <w:rsid w:val="005B3EB3"/>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003"/>
    <w:rsid w:val="005D341C"/>
    <w:rsid w:val="005D3A26"/>
    <w:rsid w:val="005D3C96"/>
    <w:rsid w:val="005D4CBA"/>
    <w:rsid w:val="005D4EDA"/>
    <w:rsid w:val="005D58F0"/>
    <w:rsid w:val="005D60DE"/>
    <w:rsid w:val="005D65FC"/>
    <w:rsid w:val="005D6747"/>
    <w:rsid w:val="005D6918"/>
    <w:rsid w:val="005E08EE"/>
    <w:rsid w:val="005E3A57"/>
    <w:rsid w:val="005E3BA2"/>
    <w:rsid w:val="005E40A8"/>
    <w:rsid w:val="005E4335"/>
    <w:rsid w:val="005E4345"/>
    <w:rsid w:val="005E4C64"/>
    <w:rsid w:val="005E534E"/>
    <w:rsid w:val="005E5F15"/>
    <w:rsid w:val="005E65D5"/>
    <w:rsid w:val="005E7897"/>
    <w:rsid w:val="005F0996"/>
    <w:rsid w:val="005F1394"/>
    <w:rsid w:val="005F156F"/>
    <w:rsid w:val="005F1C5A"/>
    <w:rsid w:val="005F1D9F"/>
    <w:rsid w:val="005F1FFA"/>
    <w:rsid w:val="005F2179"/>
    <w:rsid w:val="005F2E7D"/>
    <w:rsid w:val="005F2F7D"/>
    <w:rsid w:val="005F366A"/>
    <w:rsid w:val="005F3D67"/>
    <w:rsid w:val="005F3F22"/>
    <w:rsid w:val="005F45C2"/>
    <w:rsid w:val="005F4ECF"/>
    <w:rsid w:val="005F52FF"/>
    <w:rsid w:val="005F569A"/>
    <w:rsid w:val="005F6073"/>
    <w:rsid w:val="005F6196"/>
    <w:rsid w:val="005F61B4"/>
    <w:rsid w:val="005F641C"/>
    <w:rsid w:val="005F6454"/>
    <w:rsid w:val="005F68FC"/>
    <w:rsid w:val="005F7759"/>
    <w:rsid w:val="005F7852"/>
    <w:rsid w:val="0060041C"/>
    <w:rsid w:val="0060055A"/>
    <w:rsid w:val="00600A72"/>
    <w:rsid w:val="006012BD"/>
    <w:rsid w:val="00601C04"/>
    <w:rsid w:val="00602086"/>
    <w:rsid w:val="00602AAE"/>
    <w:rsid w:val="00602B37"/>
    <w:rsid w:val="006031E8"/>
    <w:rsid w:val="00603EE5"/>
    <w:rsid w:val="00605582"/>
    <w:rsid w:val="00605720"/>
    <w:rsid w:val="00605C0C"/>
    <w:rsid w:val="00605C57"/>
    <w:rsid w:val="00605C73"/>
    <w:rsid w:val="0060626C"/>
    <w:rsid w:val="006065FF"/>
    <w:rsid w:val="00607309"/>
    <w:rsid w:val="00607F3D"/>
    <w:rsid w:val="00610C46"/>
    <w:rsid w:val="006113B6"/>
    <w:rsid w:val="00614079"/>
    <w:rsid w:val="00614188"/>
    <w:rsid w:val="00614691"/>
    <w:rsid w:val="00615362"/>
    <w:rsid w:val="006157B6"/>
    <w:rsid w:val="00615A62"/>
    <w:rsid w:val="00615B36"/>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27A96"/>
    <w:rsid w:val="006303D1"/>
    <w:rsid w:val="006304BB"/>
    <w:rsid w:val="0063071F"/>
    <w:rsid w:val="00630C62"/>
    <w:rsid w:val="00631207"/>
    <w:rsid w:val="00631467"/>
    <w:rsid w:val="0063273E"/>
    <w:rsid w:val="00633242"/>
    <w:rsid w:val="00633FA0"/>
    <w:rsid w:val="00634534"/>
    <w:rsid w:val="00634EF5"/>
    <w:rsid w:val="00635758"/>
    <w:rsid w:val="00636401"/>
    <w:rsid w:val="00636905"/>
    <w:rsid w:val="00636A93"/>
    <w:rsid w:val="00637474"/>
    <w:rsid w:val="0063772A"/>
    <w:rsid w:val="006418C8"/>
    <w:rsid w:val="00641989"/>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DC7"/>
    <w:rsid w:val="006510C2"/>
    <w:rsid w:val="00651275"/>
    <w:rsid w:val="00652231"/>
    <w:rsid w:val="0065228A"/>
    <w:rsid w:val="00654244"/>
    <w:rsid w:val="006546B6"/>
    <w:rsid w:val="006547BB"/>
    <w:rsid w:val="00654BF7"/>
    <w:rsid w:val="006555CA"/>
    <w:rsid w:val="00655BA3"/>
    <w:rsid w:val="00655D6A"/>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77EB4"/>
    <w:rsid w:val="0068056E"/>
    <w:rsid w:val="00681AC1"/>
    <w:rsid w:val="00681EE7"/>
    <w:rsid w:val="00682165"/>
    <w:rsid w:val="00683178"/>
    <w:rsid w:val="0068325D"/>
    <w:rsid w:val="006849CC"/>
    <w:rsid w:val="00684F50"/>
    <w:rsid w:val="00685679"/>
    <w:rsid w:val="00685785"/>
    <w:rsid w:val="00685E24"/>
    <w:rsid w:val="00686F6A"/>
    <w:rsid w:val="00687828"/>
    <w:rsid w:val="00687BEB"/>
    <w:rsid w:val="00690738"/>
    <w:rsid w:val="00691515"/>
    <w:rsid w:val="006924FC"/>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3F4D"/>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2BBE"/>
    <w:rsid w:val="006B3C7A"/>
    <w:rsid w:val="006B454E"/>
    <w:rsid w:val="006B462B"/>
    <w:rsid w:val="006B46C9"/>
    <w:rsid w:val="006B4BC7"/>
    <w:rsid w:val="006B4FD6"/>
    <w:rsid w:val="006B511B"/>
    <w:rsid w:val="006B5508"/>
    <w:rsid w:val="006B5F34"/>
    <w:rsid w:val="006B7267"/>
    <w:rsid w:val="006C1371"/>
    <w:rsid w:val="006C1F9E"/>
    <w:rsid w:val="006C2F23"/>
    <w:rsid w:val="006C2FC7"/>
    <w:rsid w:val="006C38AD"/>
    <w:rsid w:val="006C408C"/>
    <w:rsid w:val="006C44AE"/>
    <w:rsid w:val="006C456A"/>
    <w:rsid w:val="006C493C"/>
    <w:rsid w:val="006C564D"/>
    <w:rsid w:val="006C671F"/>
    <w:rsid w:val="006C6F3C"/>
    <w:rsid w:val="006C6FB7"/>
    <w:rsid w:val="006D007C"/>
    <w:rsid w:val="006D06F5"/>
    <w:rsid w:val="006D120B"/>
    <w:rsid w:val="006D2379"/>
    <w:rsid w:val="006D264E"/>
    <w:rsid w:val="006D3FF8"/>
    <w:rsid w:val="006D428F"/>
    <w:rsid w:val="006D4CBD"/>
    <w:rsid w:val="006D54E1"/>
    <w:rsid w:val="006D5A11"/>
    <w:rsid w:val="006D668F"/>
    <w:rsid w:val="006D76AB"/>
    <w:rsid w:val="006E0406"/>
    <w:rsid w:val="006E09D6"/>
    <w:rsid w:val="006E12E6"/>
    <w:rsid w:val="006E1695"/>
    <w:rsid w:val="006E197B"/>
    <w:rsid w:val="006E1AC8"/>
    <w:rsid w:val="006E22C9"/>
    <w:rsid w:val="006E2435"/>
    <w:rsid w:val="006E2B27"/>
    <w:rsid w:val="006E3CC3"/>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7E7"/>
    <w:rsid w:val="00703AE1"/>
    <w:rsid w:val="00703B2F"/>
    <w:rsid w:val="0070428E"/>
    <w:rsid w:val="007042B5"/>
    <w:rsid w:val="00704634"/>
    <w:rsid w:val="00705D6A"/>
    <w:rsid w:val="00705E84"/>
    <w:rsid w:val="00706144"/>
    <w:rsid w:val="007061EE"/>
    <w:rsid w:val="007063E6"/>
    <w:rsid w:val="00707031"/>
    <w:rsid w:val="00707245"/>
    <w:rsid w:val="00707754"/>
    <w:rsid w:val="00710B09"/>
    <w:rsid w:val="00711EB9"/>
    <w:rsid w:val="0071287D"/>
    <w:rsid w:val="00712D50"/>
    <w:rsid w:val="00713419"/>
    <w:rsid w:val="007135A0"/>
    <w:rsid w:val="00713957"/>
    <w:rsid w:val="00714402"/>
    <w:rsid w:val="00714488"/>
    <w:rsid w:val="00714D0E"/>
    <w:rsid w:val="00714E6C"/>
    <w:rsid w:val="00715319"/>
    <w:rsid w:val="00715DC7"/>
    <w:rsid w:val="00715EBB"/>
    <w:rsid w:val="00716E6B"/>
    <w:rsid w:val="00717898"/>
    <w:rsid w:val="0072000F"/>
    <w:rsid w:val="00721E6B"/>
    <w:rsid w:val="0072215B"/>
    <w:rsid w:val="00722B88"/>
    <w:rsid w:val="0072304C"/>
    <w:rsid w:val="0072368F"/>
    <w:rsid w:val="00723C54"/>
    <w:rsid w:val="00723EC1"/>
    <w:rsid w:val="00723EE4"/>
    <w:rsid w:val="0072435F"/>
    <w:rsid w:val="00724552"/>
    <w:rsid w:val="0072497B"/>
    <w:rsid w:val="00724C1C"/>
    <w:rsid w:val="00726BAE"/>
    <w:rsid w:val="00727C09"/>
    <w:rsid w:val="00727D9C"/>
    <w:rsid w:val="00727F60"/>
    <w:rsid w:val="00730089"/>
    <w:rsid w:val="007301CB"/>
    <w:rsid w:val="00730250"/>
    <w:rsid w:val="00730453"/>
    <w:rsid w:val="007307F7"/>
    <w:rsid w:val="0073182F"/>
    <w:rsid w:val="0073212F"/>
    <w:rsid w:val="007324A9"/>
    <w:rsid w:val="00732939"/>
    <w:rsid w:val="007332CB"/>
    <w:rsid w:val="00734300"/>
    <w:rsid w:val="0073439D"/>
    <w:rsid w:val="00734795"/>
    <w:rsid w:val="007349D0"/>
    <w:rsid w:val="00734F24"/>
    <w:rsid w:val="00736F71"/>
    <w:rsid w:val="00740D93"/>
    <w:rsid w:val="00741BC5"/>
    <w:rsid w:val="007426D1"/>
    <w:rsid w:val="00743BB5"/>
    <w:rsid w:val="00743E50"/>
    <w:rsid w:val="00743F1C"/>
    <w:rsid w:val="00743F9C"/>
    <w:rsid w:val="00744DC2"/>
    <w:rsid w:val="00744E48"/>
    <w:rsid w:val="00744EED"/>
    <w:rsid w:val="007452ED"/>
    <w:rsid w:val="00746015"/>
    <w:rsid w:val="00746730"/>
    <w:rsid w:val="0075000B"/>
    <w:rsid w:val="00751760"/>
    <w:rsid w:val="00752C85"/>
    <w:rsid w:val="00752CFC"/>
    <w:rsid w:val="007540AD"/>
    <w:rsid w:val="007562AF"/>
    <w:rsid w:val="00756771"/>
    <w:rsid w:val="00756A0B"/>
    <w:rsid w:val="00757070"/>
    <w:rsid w:val="0075716B"/>
    <w:rsid w:val="00757251"/>
    <w:rsid w:val="007573A2"/>
    <w:rsid w:val="00757BFC"/>
    <w:rsid w:val="00757FD7"/>
    <w:rsid w:val="00760108"/>
    <w:rsid w:val="007604F7"/>
    <w:rsid w:val="00760AB6"/>
    <w:rsid w:val="00760DD6"/>
    <w:rsid w:val="00761447"/>
    <w:rsid w:val="00761706"/>
    <w:rsid w:val="00761B19"/>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42D"/>
    <w:rsid w:val="007758EE"/>
    <w:rsid w:val="00775BD0"/>
    <w:rsid w:val="007779BF"/>
    <w:rsid w:val="00777B9A"/>
    <w:rsid w:val="00777CFA"/>
    <w:rsid w:val="00777F6C"/>
    <w:rsid w:val="007806D4"/>
    <w:rsid w:val="00781E84"/>
    <w:rsid w:val="00781EFF"/>
    <w:rsid w:val="00782019"/>
    <w:rsid w:val="007841D1"/>
    <w:rsid w:val="0078569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CAC"/>
    <w:rsid w:val="007B34BC"/>
    <w:rsid w:val="007B38A6"/>
    <w:rsid w:val="007B452B"/>
    <w:rsid w:val="007B4EEE"/>
    <w:rsid w:val="007B5EBB"/>
    <w:rsid w:val="007B65D2"/>
    <w:rsid w:val="007B6AD5"/>
    <w:rsid w:val="007B6B01"/>
    <w:rsid w:val="007C04A2"/>
    <w:rsid w:val="007C1271"/>
    <w:rsid w:val="007C1273"/>
    <w:rsid w:val="007C22C7"/>
    <w:rsid w:val="007C2A55"/>
    <w:rsid w:val="007C313D"/>
    <w:rsid w:val="007C3B2E"/>
    <w:rsid w:val="007C405D"/>
    <w:rsid w:val="007C4507"/>
    <w:rsid w:val="007C4D7C"/>
    <w:rsid w:val="007C5545"/>
    <w:rsid w:val="007C587A"/>
    <w:rsid w:val="007C5FD2"/>
    <w:rsid w:val="007C643B"/>
    <w:rsid w:val="007C72B5"/>
    <w:rsid w:val="007C72D3"/>
    <w:rsid w:val="007C79F5"/>
    <w:rsid w:val="007C7A6B"/>
    <w:rsid w:val="007D0A0F"/>
    <w:rsid w:val="007D131D"/>
    <w:rsid w:val="007D1719"/>
    <w:rsid w:val="007D1E20"/>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6306"/>
    <w:rsid w:val="007E6D4B"/>
    <w:rsid w:val="007E7A9C"/>
    <w:rsid w:val="007F021D"/>
    <w:rsid w:val="007F0BA9"/>
    <w:rsid w:val="007F14CC"/>
    <w:rsid w:val="007F17A3"/>
    <w:rsid w:val="007F1A1A"/>
    <w:rsid w:val="007F1ECE"/>
    <w:rsid w:val="007F2DD4"/>
    <w:rsid w:val="007F30A9"/>
    <w:rsid w:val="007F35C6"/>
    <w:rsid w:val="007F3BF0"/>
    <w:rsid w:val="007F4049"/>
    <w:rsid w:val="007F4946"/>
    <w:rsid w:val="007F4B42"/>
    <w:rsid w:val="007F5B11"/>
    <w:rsid w:val="007F7CB7"/>
    <w:rsid w:val="007F7F91"/>
    <w:rsid w:val="007F7F9B"/>
    <w:rsid w:val="00800A8C"/>
    <w:rsid w:val="00800E1B"/>
    <w:rsid w:val="00801A10"/>
    <w:rsid w:val="00801F35"/>
    <w:rsid w:val="00803391"/>
    <w:rsid w:val="00803D63"/>
    <w:rsid w:val="00805B95"/>
    <w:rsid w:val="008061D6"/>
    <w:rsid w:val="008068C9"/>
    <w:rsid w:val="00806D14"/>
    <w:rsid w:val="0080728A"/>
    <w:rsid w:val="008077DE"/>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54"/>
    <w:rsid w:val="008370CF"/>
    <w:rsid w:val="00837CEF"/>
    <w:rsid w:val="00840C89"/>
    <w:rsid w:val="0084114B"/>
    <w:rsid w:val="00841D66"/>
    <w:rsid w:val="00842756"/>
    <w:rsid w:val="00842A6F"/>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491"/>
    <w:rsid w:val="00867EA3"/>
    <w:rsid w:val="00870822"/>
    <w:rsid w:val="0087089C"/>
    <w:rsid w:val="008709B3"/>
    <w:rsid w:val="00870DB7"/>
    <w:rsid w:val="00870E7C"/>
    <w:rsid w:val="0087135B"/>
    <w:rsid w:val="00871CF9"/>
    <w:rsid w:val="008721B7"/>
    <w:rsid w:val="008728A9"/>
    <w:rsid w:val="00872A58"/>
    <w:rsid w:val="00872D12"/>
    <w:rsid w:val="00873D60"/>
    <w:rsid w:val="008740F9"/>
    <w:rsid w:val="00874D55"/>
    <w:rsid w:val="00875679"/>
    <w:rsid w:val="008757CB"/>
    <w:rsid w:val="008768EB"/>
    <w:rsid w:val="00876EF1"/>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AE1"/>
    <w:rsid w:val="00883058"/>
    <w:rsid w:val="00883616"/>
    <w:rsid w:val="0088412E"/>
    <w:rsid w:val="00884613"/>
    <w:rsid w:val="00884F71"/>
    <w:rsid w:val="0088509D"/>
    <w:rsid w:val="00885A50"/>
    <w:rsid w:val="008866BD"/>
    <w:rsid w:val="00887311"/>
    <w:rsid w:val="00887877"/>
    <w:rsid w:val="00887B04"/>
    <w:rsid w:val="008904B7"/>
    <w:rsid w:val="00890833"/>
    <w:rsid w:val="00890BC5"/>
    <w:rsid w:val="00890E9C"/>
    <w:rsid w:val="0089145E"/>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D32"/>
    <w:rsid w:val="008A4EE6"/>
    <w:rsid w:val="008A6544"/>
    <w:rsid w:val="008A65C4"/>
    <w:rsid w:val="008A6FCC"/>
    <w:rsid w:val="008A708F"/>
    <w:rsid w:val="008A7381"/>
    <w:rsid w:val="008A7EC3"/>
    <w:rsid w:val="008A7F72"/>
    <w:rsid w:val="008B0AD8"/>
    <w:rsid w:val="008B1D4F"/>
    <w:rsid w:val="008B299F"/>
    <w:rsid w:val="008B2A33"/>
    <w:rsid w:val="008B3030"/>
    <w:rsid w:val="008B32AC"/>
    <w:rsid w:val="008B33CF"/>
    <w:rsid w:val="008B3D77"/>
    <w:rsid w:val="008B43C8"/>
    <w:rsid w:val="008B458E"/>
    <w:rsid w:val="008B4EBC"/>
    <w:rsid w:val="008B5073"/>
    <w:rsid w:val="008B5200"/>
    <w:rsid w:val="008B5DFE"/>
    <w:rsid w:val="008B604B"/>
    <w:rsid w:val="008B68E8"/>
    <w:rsid w:val="008C02B6"/>
    <w:rsid w:val="008C0623"/>
    <w:rsid w:val="008C2127"/>
    <w:rsid w:val="008C2171"/>
    <w:rsid w:val="008C2422"/>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13"/>
    <w:rsid w:val="008C65C9"/>
    <w:rsid w:val="008C73A3"/>
    <w:rsid w:val="008C758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2E7"/>
    <w:rsid w:val="008E350D"/>
    <w:rsid w:val="008E3B36"/>
    <w:rsid w:val="008E3CEC"/>
    <w:rsid w:val="008E434A"/>
    <w:rsid w:val="008E480F"/>
    <w:rsid w:val="008E4A67"/>
    <w:rsid w:val="008E72B9"/>
    <w:rsid w:val="008F0205"/>
    <w:rsid w:val="008F0B40"/>
    <w:rsid w:val="008F0DCC"/>
    <w:rsid w:val="008F188C"/>
    <w:rsid w:val="008F1EB2"/>
    <w:rsid w:val="008F284E"/>
    <w:rsid w:val="008F2BAD"/>
    <w:rsid w:val="008F2CAE"/>
    <w:rsid w:val="008F39D6"/>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7C0E"/>
    <w:rsid w:val="00920287"/>
    <w:rsid w:val="00920947"/>
    <w:rsid w:val="0092099A"/>
    <w:rsid w:val="00920C90"/>
    <w:rsid w:val="00921428"/>
    <w:rsid w:val="009217E5"/>
    <w:rsid w:val="00921E9D"/>
    <w:rsid w:val="009220E0"/>
    <w:rsid w:val="0092244D"/>
    <w:rsid w:val="00922FD0"/>
    <w:rsid w:val="00923572"/>
    <w:rsid w:val="0092383C"/>
    <w:rsid w:val="009239A1"/>
    <w:rsid w:val="00923E83"/>
    <w:rsid w:val="00923FD8"/>
    <w:rsid w:val="009250CB"/>
    <w:rsid w:val="00925FF0"/>
    <w:rsid w:val="0092613D"/>
    <w:rsid w:val="00926AC7"/>
    <w:rsid w:val="00926FCD"/>
    <w:rsid w:val="009273E0"/>
    <w:rsid w:val="00927607"/>
    <w:rsid w:val="00931D14"/>
    <w:rsid w:val="009322BE"/>
    <w:rsid w:val="00932C03"/>
    <w:rsid w:val="00933060"/>
    <w:rsid w:val="00933673"/>
    <w:rsid w:val="00934282"/>
    <w:rsid w:val="00934719"/>
    <w:rsid w:val="00934B4F"/>
    <w:rsid w:val="00935C0C"/>
    <w:rsid w:val="00936747"/>
    <w:rsid w:val="00937A05"/>
    <w:rsid w:val="00937A28"/>
    <w:rsid w:val="00937B14"/>
    <w:rsid w:val="00937D05"/>
    <w:rsid w:val="009401E4"/>
    <w:rsid w:val="00940406"/>
    <w:rsid w:val="0094044A"/>
    <w:rsid w:val="00940C5D"/>
    <w:rsid w:val="00941603"/>
    <w:rsid w:val="00941839"/>
    <w:rsid w:val="00942CAB"/>
    <w:rsid w:val="00942E61"/>
    <w:rsid w:val="00945295"/>
    <w:rsid w:val="0094554D"/>
    <w:rsid w:val="0094562D"/>
    <w:rsid w:val="00946DB2"/>
    <w:rsid w:val="00946E68"/>
    <w:rsid w:val="00946FB0"/>
    <w:rsid w:val="009473C5"/>
    <w:rsid w:val="009475F5"/>
    <w:rsid w:val="00947785"/>
    <w:rsid w:val="00950019"/>
    <w:rsid w:val="009504AD"/>
    <w:rsid w:val="00950D16"/>
    <w:rsid w:val="009513AF"/>
    <w:rsid w:val="009514A7"/>
    <w:rsid w:val="00952111"/>
    <w:rsid w:val="009524CE"/>
    <w:rsid w:val="009525E5"/>
    <w:rsid w:val="00952E94"/>
    <w:rsid w:val="00953386"/>
    <w:rsid w:val="00954F7D"/>
    <w:rsid w:val="00955D30"/>
    <w:rsid w:val="00956727"/>
    <w:rsid w:val="00957011"/>
    <w:rsid w:val="00957E51"/>
    <w:rsid w:val="009608E8"/>
    <w:rsid w:val="00960E04"/>
    <w:rsid w:val="0096112B"/>
    <w:rsid w:val="009629EE"/>
    <w:rsid w:val="0096309B"/>
    <w:rsid w:val="009635F5"/>
    <w:rsid w:val="00963865"/>
    <w:rsid w:val="00964A87"/>
    <w:rsid w:val="00964CE3"/>
    <w:rsid w:val="00965204"/>
    <w:rsid w:val="00965931"/>
    <w:rsid w:val="00965DB7"/>
    <w:rsid w:val="00966167"/>
    <w:rsid w:val="009663A9"/>
    <w:rsid w:val="00966C28"/>
    <w:rsid w:val="009700BB"/>
    <w:rsid w:val="00971321"/>
    <w:rsid w:val="00972B61"/>
    <w:rsid w:val="009730F2"/>
    <w:rsid w:val="00974250"/>
    <w:rsid w:val="00974F50"/>
    <w:rsid w:val="009756EC"/>
    <w:rsid w:val="009757EE"/>
    <w:rsid w:val="0097584C"/>
    <w:rsid w:val="00976F41"/>
    <w:rsid w:val="00976FCC"/>
    <w:rsid w:val="0097768E"/>
    <w:rsid w:val="0098072A"/>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2D37"/>
    <w:rsid w:val="00993202"/>
    <w:rsid w:val="0099340E"/>
    <w:rsid w:val="00993E7E"/>
    <w:rsid w:val="0099690A"/>
    <w:rsid w:val="00997136"/>
    <w:rsid w:val="009971A7"/>
    <w:rsid w:val="00997965"/>
    <w:rsid w:val="00997BBE"/>
    <w:rsid w:val="009A0E23"/>
    <w:rsid w:val="009A143B"/>
    <w:rsid w:val="009A33BE"/>
    <w:rsid w:val="009A3F67"/>
    <w:rsid w:val="009A5B74"/>
    <w:rsid w:val="009A7CF8"/>
    <w:rsid w:val="009B0C38"/>
    <w:rsid w:val="009B1120"/>
    <w:rsid w:val="009B127F"/>
    <w:rsid w:val="009B15EE"/>
    <w:rsid w:val="009B19C2"/>
    <w:rsid w:val="009B1EAF"/>
    <w:rsid w:val="009B229F"/>
    <w:rsid w:val="009B2AE4"/>
    <w:rsid w:val="009B30D4"/>
    <w:rsid w:val="009B38A3"/>
    <w:rsid w:val="009B38C8"/>
    <w:rsid w:val="009B439A"/>
    <w:rsid w:val="009B4E0E"/>
    <w:rsid w:val="009B5202"/>
    <w:rsid w:val="009B537A"/>
    <w:rsid w:val="009B53AA"/>
    <w:rsid w:val="009B6107"/>
    <w:rsid w:val="009B622A"/>
    <w:rsid w:val="009B6D2C"/>
    <w:rsid w:val="009C0461"/>
    <w:rsid w:val="009C1468"/>
    <w:rsid w:val="009C16E5"/>
    <w:rsid w:val="009C24D1"/>
    <w:rsid w:val="009C3841"/>
    <w:rsid w:val="009C607A"/>
    <w:rsid w:val="009C6929"/>
    <w:rsid w:val="009C6A52"/>
    <w:rsid w:val="009C6CB2"/>
    <w:rsid w:val="009C72C2"/>
    <w:rsid w:val="009D107A"/>
    <w:rsid w:val="009D125E"/>
    <w:rsid w:val="009D183B"/>
    <w:rsid w:val="009D20C4"/>
    <w:rsid w:val="009D2378"/>
    <w:rsid w:val="009D267D"/>
    <w:rsid w:val="009D30C1"/>
    <w:rsid w:val="009D3356"/>
    <w:rsid w:val="009D3B86"/>
    <w:rsid w:val="009D3CB7"/>
    <w:rsid w:val="009D3DBF"/>
    <w:rsid w:val="009D4901"/>
    <w:rsid w:val="009D4C43"/>
    <w:rsid w:val="009D4ED5"/>
    <w:rsid w:val="009D5068"/>
    <w:rsid w:val="009D5281"/>
    <w:rsid w:val="009D5AC5"/>
    <w:rsid w:val="009D5D6A"/>
    <w:rsid w:val="009D6566"/>
    <w:rsid w:val="009D6C32"/>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2DE"/>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A56"/>
    <w:rsid w:val="00A06A2F"/>
    <w:rsid w:val="00A06D1F"/>
    <w:rsid w:val="00A06F57"/>
    <w:rsid w:val="00A06FB2"/>
    <w:rsid w:val="00A073BA"/>
    <w:rsid w:val="00A07A56"/>
    <w:rsid w:val="00A1031F"/>
    <w:rsid w:val="00A10BBE"/>
    <w:rsid w:val="00A10D42"/>
    <w:rsid w:val="00A1186C"/>
    <w:rsid w:val="00A11976"/>
    <w:rsid w:val="00A12661"/>
    <w:rsid w:val="00A12D31"/>
    <w:rsid w:val="00A12F8B"/>
    <w:rsid w:val="00A13C0F"/>
    <w:rsid w:val="00A149CA"/>
    <w:rsid w:val="00A156AE"/>
    <w:rsid w:val="00A164A6"/>
    <w:rsid w:val="00A165FE"/>
    <w:rsid w:val="00A16EFC"/>
    <w:rsid w:val="00A17A7F"/>
    <w:rsid w:val="00A20FD0"/>
    <w:rsid w:val="00A21357"/>
    <w:rsid w:val="00A214CC"/>
    <w:rsid w:val="00A215C1"/>
    <w:rsid w:val="00A21B13"/>
    <w:rsid w:val="00A22381"/>
    <w:rsid w:val="00A23061"/>
    <w:rsid w:val="00A239C0"/>
    <w:rsid w:val="00A23D23"/>
    <w:rsid w:val="00A243B5"/>
    <w:rsid w:val="00A24A17"/>
    <w:rsid w:val="00A24B73"/>
    <w:rsid w:val="00A2541F"/>
    <w:rsid w:val="00A257A4"/>
    <w:rsid w:val="00A258BB"/>
    <w:rsid w:val="00A26B53"/>
    <w:rsid w:val="00A27138"/>
    <w:rsid w:val="00A27514"/>
    <w:rsid w:val="00A27FA0"/>
    <w:rsid w:val="00A30D30"/>
    <w:rsid w:val="00A31158"/>
    <w:rsid w:val="00A3215A"/>
    <w:rsid w:val="00A32881"/>
    <w:rsid w:val="00A32E37"/>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BA0"/>
    <w:rsid w:val="00A41FA8"/>
    <w:rsid w:val="00A426F3"/>
    <w:rsid w:val="00A42E01"/>
    <w:rsid w:val="00A43CED"/>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0C6"/>
    <w:rsid w:val="00A575B4"/>
    <w:rsid w:val="00A608CD"/>
    <w:rsid w:val="00A60A4A"/>
    <w:rsid w:val="00A60C0F"/>
    <w:rsid w:val="00A62837"/>
    <w:rsid w:val="00A63224"/>
    <w:rsid w:val="00A64280"/>
    <w:rsid w:val="00A64C7D"/>
    <w:rsid w:val="00A64E0F"/>
    <w:rsid w:val="00A654A2"/>
    <w:rsid w:val="00A654DF"/>
    <w:rsid w:val="00A655E9"/>
    <w:rsid w:val="00A65C3C"/>
    <w:rsid w:val="00A66CB2"/>
    <w:rsid w:val="00A67185"/>
    <w:rsid w:val="00A67461"/>
    <w:rsid w:val="00A703F5"/>
    <w:rsid w:val="00A71119"/>
    <w:rsid w:val="00A72E3D"/>
    <w:rsid w:val="00A72EE1"/>
    <w:rsid w:val="00A73B00"/>
    <w:rsid w:val="00A73D8D"/>
    <w:rsid w:val="00A742D1"/>
    <w:rsid w:val="00A745F6"/>
    <w:rsid w:val="00A746E4"/>
    <w:rsid w:val="00A75C05"/>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3F5E"/>
    <w:rsid w:val="00A8427B"/>
    <w:rsid w:val="00A84B23"/>
    <w:rsid w:val="00A84B4C"/>
    <w:rsid w:val="00A85897"/>
    <w:rsid w:val="00A86E22"/>
    <w:rsid w:val="00A87174"/>
    <w:rsid w:val="00A87279"/>
    <w:rsid w:val="00A874D9"/>
    <w:rsid w:val="00A87E95"/>
    <w:rsid w:val="00A900FE"/>
    <w:rsid w:val="00A908AF"/>
    <w:rsid w:val="00A91C61"/>
    <w:rsid w:val="00A92C9A"/>
    <w:rsid w:val="00A9370A"/>
    <w:rsid w:val="00A94B36"/>
    <w:rsid w:val="00A94E2C"/>
    <w:rsid w:val="00A94F2D"/>
    <w:rsid w:val="00A95DD5"/>
    <w:rsid w:val="00A96022"/>
    <w:rsid w:val="00A966F4"/>
    <w:rsid w:val="00A96770"/>
    <w:rsid w:val="00A97932"/>
    <w:rsid w:val="00AA0197"/>
    <w:rsid w:val="00AA029D"/>
    <w:rsid w:val="00AA03B1"/>
    <w:rsid w:val="00AA0475"/>
    <w:rsid w:val="00AA0D66"/>
    <w:rsid w:val="00AA11A2"/>
    <w:rsid w:val="00AA20E4"/>
    <w:rsid w:val="00AA221F"/>
    <w:rsid w:val="00AA24DC"/>
    <w:rsid w:val="00AA2502"/>
    <w:rsid w:val="00AA2C0B"/>
    <w:rsid w:val="00AA2CA6"/>
    <w:rsid w:val="00AA3786"/>
    <w:rsid w:val="00AA38B9"/>
    <w:rsid w:val="00AA3B63"/>
    <w:rsid w:val="00AA406B"/>
    <w:rsid w:val="00AA438D"/>
    <w:rsid w:val="00AA55E0"/>
    <w:rsid w:val="00AA5BC8"/>
    <w:rsid w:val="00AA61B7"/>
    <w:rsid w:val="00AA689B"/>
    <w:rsid w:val="00AA7023"/>
    <w:rsid w:val="00AA77F9"/>
    <w:rsid w:val="00AA7F37"/>
    <w:rsid w:val="00AB00F1"/>
    <w:rsid w:val="00AB0CE7"/>
    <w:rsid w:val="00AB11B8"/>
    <w:rsid w:val="00AB3569"/>
    <w:rsid w:val="00AB511E"/>
    <w:rsid w:val="00AB5C16"/>
    <w:rsid w:val="00AB5C8E"/>
    <w:rsid w:val="00AB628D"/>
    <w:rsid w:val="00AB73B7"/>
    <w:rsid w:val="00AC00B1"/>
    <w:rsid w:val="00AC0229"/>
    <w:rsid w:val="00AC1205"/>
    <w:rsid w:val="00AC12CF"/>
    <w:rsid w:val="00AC145C"/>
    <w:rsid w:val="00AC154D"/>
    <w:rsid w:val="00AC2548"/>
    <w:rsid w:val="00AC3C32"/>
    <w:rsid w:val="00AC3DB8"/>
    <w:rsid w:val="00AC3F98"/>
    <w:rsid w:val="00AD0FCE"/>
    <w:rsid w:val="00AD100C"/>
    <w:rsid w:val="00AD135E"/>
    <w:rsid w:val="00AD2540"/>
    <w:rsid w:val="00AD38ED"/>
    <w:rsid w:val="00AD39D6"/>
    <w:rsid w:val="00AD3C97"/>
    <w:rsid w:val="00AD40FF"/>
    <w:rsid w:val="00AD4282"/>
    <w:rsid w:val="00AD46C9"/>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E645D"/>
    <w:rsid w:val="00AE781E"/>
    <w:rsid w:val="00AF1629"/>
    <w:rsid w:val="00AF1B42"/>
    <w:rsid w:val="00AF2172"/>
    <w:rsid w:val="00AF3B53"/>
    <w:rsid w:val="00AF3B8C"/>
    <w:rsid w:val="00AF3E80"/>
    <w:rsid w:val="00AF417C"/>
    <w:rsid w:val="00AF4CB2"/>
    <w:rsid w:val="00AF4E0C"/>
    <w:rsid w:val="00AF4E17"/>
    <w:rsid w:val="00AF5B71"/>
    <w:rsid w:val="00AF65B7"/>
    <w:rsid w:val="00AF67FD"/>
    <w:rsid w:val="00AF6C6B"/>
    <w:rsid w:val="00AF6E07"/>
    <w:rsid w:val="00AF72B1"/>
    <w:rsid w:val="00B00241"/>
    <w:rsid w:val="00B00852"/>
    <w:rsid w:val="00B0093A"/>
    <w:rsid w:val="00B00AAC"/>
    <w:rsid w:val="00B02152"/>
    <w:rsid w:val="00B0229E"/>
    <w:rsid w:val="00B0282C"/>
    <w:rsid w:val="00B02BB1"/>
    <w:rsid w:val="00B02FB6"/>
    <w:rsid w:val="00B03ACC"/>
    <w:rsid w:val="00B04123"/>
    <w:rsid w:val="00B049EC"/>
    <w:rsid w:val="00B04DD6"/>
    <w:rsid w:val="00B050D6"/>
    <w:rsid w:val="00B06B48"/>
    <w:rsid w:val="00B0768C"/>
    <w:rsid w:val="00B10264"/>
    <w:rsid w:val="00B1212B"/>
    <w:rsid w:val="00B125A0"/>
    <w:rsid w:val="00B12C9A"/>
    <w:rsid w:val="00B13177"/>
    <w:rsid w:val="00B13E8D"/>
    <w:rsid w:val="00B15165"/>
    <w:rsid w:val="00B15852"/>
    <w:rsid w:val="00B161B4"/>
    <w:rsid w:val="00B163AF"/>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19E"/>
    <w:rsid w:val="00B41312"/>
    <w:rsid w:val="00B417BF"/>
    <w:rsid w:val="00B42215"/>
    <w:rsid w:val="00B438BE"/>
    <w:rsid w:val="00B44BC1"/>
    <w:rsid w:val="00B45234"/>
    <w:rsid w:val="00B453AD"/>
    <w:rsid w:val="00B45761"/>
    <w:rsid w:val="00B45776"/>
    <w:rsid w:val="00B462D1"/>
    <w:rsid w:val="00B50446"/>
    <w:rsid w:val="00B514A0"/>
    <w:rsid w:val="00B5178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D20"/>
    <w:rsid w:val="00B60608"/>
    <w:rsid w:val="00B60A55"/>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281"/>
    <w:rsid w:val="00B6786A"/>
    <w:rsid w:val="00B67AA4"/>
    <w:rsid w:val="00B7058E"/>
    <w:rsid w:val="00B70EC1"/>
    <w:rsid w:val="00B70F1D"/>
    <w:rsid w:val="00B7103E"/>
    <w:rsid w:val="00B72097"/>
    <w:rsid w:val="00B72398"/>
    <w:rsid w:val="00B72FDD"/>
    <w:rsid w:val="00B735DA"/>
    <w:rsid w:val="00B73AD3"/>
    <w:rsid w:val="00B759C6"/>
    <w:rsid w:val="00B766B9"/>
    <w:rsid w:val="00B76E0C"/>
    <w:rsid w:val="00B7789B"/>
    <w:rsid w:val="00B77DF2"/>
    <w:rsid w:val="00B8020F"/>
    <w:rsid w:val="00B8071F"/>
    <w:rsid w:val="00B80C6B"/>
    <w:rsid w:val="00B80E81"/>
    <w:rsid w:val="00B814A1"/>
    <w:rsid w:val="00B81D23"/>
    <w:rsid w:val="00B82205"/>
    <w:rsid w:val="00B8238D"/>
    <w:rsid w:val="00B82642"/>
    <w:rsid w:val="00B832CE"/>
    <w:rsid w:val="00B83A0B"/>
    <w:rsid w:val="00B8477B"/>
    <w:rsid w:val="00B84DE7"/>
    <w:rsid w:val="00B854B7"/>
    <w:rsid w:val="00B8650B"/>
    <w:rsid w:val="00B86580"/>
    <w:rsid w:val="00B868FA"/>
    <w:rsid w:val="00B86B3C"/>
    <w:rsid w:val="00B8756F"/>
    <w:rsid w:val="00B876BF"/>
    <w:rsid w:val="00B87BE7"/>
    <w:rsid w:val="00B87E94"/>
    <w:rsid w:val="00B90116"/>
    <w:rsid w:val="00B90ED9"/>
    <w:rsid w:val="00B91714"/>
    <w:rsid w:val="00B923B6"/>
    <w:rsid w:val="00B9293A"/>
    <w:rsid w:val="00B93021"/>
    <w:rsid w:val="00B93BE3"/>
    <w:rsid w:val="00B95D55"/>
    <w:rsid w:val="00B95FE2"/>
    <w:rsid w:val="00B962EE"/>
    <w:rsid w:val="00B97246"/>
    <w:rsid w:val="00B9725F"/>
    <w:rsid w:val="00B972B2"/>
    <w:rsid w:val="00B97390"/>
    <w:rsid w:val="00B97AF8"/>
    <w:rsid w:val="00BA03EE"/>
    <w:rsid w:val="00BA0BE7"/>
    <w:rsid w:val="00BA1836"/>
    <w:rsid w:val="00BA18D4"/>
    <w:rsid w:val="00BA224E"/>
    <w:rsid w:val="00BA258A"/>
    <w:rsid w:val="00BA2A3D"/>
    <w:rsid w:val="00BA31EF"/>
    <w:rsid w:val="00BA3677"/>
    <w:rsid w:val="00BA3973"/>
    <w:rsid w:val="00BA3B9B"/>
    <w:rsid w:val="00BA42E0"/>
    <w:rsid w:val="00BA5246"/>
    <w:rsid w:val="00BA55EC"/>
    <w:rsid w:val="00BA59AD"/>
    <w:rsid w:val="00BA60F0"/>
    <w:rsid w:val="00BA63BB"/>
    <w:rsid w:val="00BA65C8"/>
    <w:rsid w:val="00BA6A89"/>
    <w:rsid w:val="00BA6F7A"/>
    <w:rsid w:val="00BA79B7"/>
    <w:rsid w:val="00BB0D35"/>
    <w:rsid w:val="00BB13C5"/>
    <w:rsid w:val="00BB1812"/>
    <w:rsid w:val="00BB23CB"/>
    <w:rsid w:val="00BB2532"/>
    <w:rsid w:val="00BB2686"/>
    <w:rsid w:val="00BB2F5D"/>
    <w:rsid w:val="00BB37EA"/>
    <w:rsid w:val="00BB3A96"/>
    <w:rsid w:val="00BB3D8C"/>
    <w:rsid w:val="00BB4D08"/>
    <w:rsid w:val="00BB5DFF"/>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6C61"/>
    <w:rsid w:val="00BC7112"/>
    <w:rsid w:val="00BD0C00"/>
    <w:rsid w:val="00BD0DA0"/>
    <w:rsid w:val="00BD0DD3"/>
    <w:rsid w:val="00BD20F1"/>
    <w:rsid w:val="00BD3693"/>
    <w:rsid w:val="00BD3AB4"/>
    <w:rsid w:val="00BD3DDB"/>
    <w:rsid w:val="00BD438C"/>
    <w:rsid w:val="00BD4843"/>
    <w:rsid w:val="00BD492B"/>
    <w:rsid w:val="00BD4F9A"/>
    <w:rsid w:val="00BD5369"/>
    <w:rsid w:val="00BD5489"/>
    <w:rsid w:val="00BD5E19"/>
    <w:rsid w:val="00BD6D4E"/>
    <w:rsid w:val="00BD71B7"/>
    <w:rsid w:val="00BD71F1"/>
    <w:rsid w:val="00BD74CF"/>
    <w:rsid w:val="00BE18DE"/>
    <w:rsid w:val="00BE1B5F"/>
    <w:rsid w:val="00BE1BBE"/>
    <w:rsid w:val="00BE2803"/>
    <w:rsid w:val="00BE2C9F"/>
    <w:rsid w:val="00BE36D5"/>
    <w:rsid w:val="00BE38E1"/>
    <w:rsid w:val="00BE4FDC"/>
    <w:rsid w:val="00BE6056"/>
    <w:rsid w:val="00BE6217"/>
    <w:rsid w:val="00BE7C10"/>
    <w:rsid w:val="00BF01B9"/>
    <w:rsid w:val="00BF0D7C"/>
    <w:rsid w:val="00BF1235"/>
    <w:rsid w:val="00BF1F39"/>
    <w:rsid w:val="00BF2AD9"/>
    <w:rsid w:val="00BF2FDA"/>
    <w:rsid w:val="00BF3145"/>
    <w:rsid w:val="00BF5877"/>
    <w:rsid w:val="00BF68A1"/>
    <w:rsid w:val="00C006E1"/>
    <w:rsid w:val="00C00E82"/>
    <w:rsid w:val="00C013E9"/>
    <w:rsid w:val="00C01536"/>
    <w:rsid w:val="00C0185C"/>
    <w:rsid w:val="00C01AE5"/>
    <w:rsid w:val="00C0372A"/>
    <w:rsid w:val="00C045DA"/>
    <w:rsid w:val="00C04F09"/>
    <w:rsid w:val="00C05291"/>
    <w:rsid w:val="00C056CD"/>
    <w:rsid w:val="00C05725"/>
    <w:rsid w:val="00C060AE"/>
    <w:rsid w:val="00C06237"/>
    <w:rsid w:val="00C06404"/>
    <w:rsid w:val="00C06502"/>
    <w:rsid w:val="00C067A6"/>
    <w:rsid w:val="00C0780B"/>
    <w:rsid w:val="00C07BB8"/>
    <w:rsid w:val="00C07CCB"/>
    <w:rsid w:val="00C1015F"/>
    <w:rsid w:val="00C1063F"/>
    <w:rsid w:val="00C10C39"/>
    <w:rsid w:val="00C11D9D"/>
    <w:rsid w:val="00C1296A"/>
    <w:rsid w:val="00C13E95"/>
    <w:rsid w:val="00C14A18"/>
    <w:rsid w:val="00C14B07"/>
    <w:rsid w:val="00C14BF5"/>
    <w:rsid w:val="00C15877"/>
    <w:rsid w:val="00C15ADE"/>
    <w:rsid w:val="00C15B7A"/>
    <w:rsid w:val="00C15F77"/>
    <w:rsid w:val="00C165C5"/>
    <w:rsid w:val="00C16FBB"/>
    <w:rsid w:val="00C17BA5"/>
    <w:rsid w:val="00C2004B"/>
    <w:rsid w:val="00C2028E"/>
    <w:rsid w:val="00C20DE5"/>
    <w:rsid w:val="00C2196F"/>
    <w:rsid w:val="00C219E2"/>
    <w:rsid w:val="00C22000"/>
    <w:rsid w:val="00C22D5B"/>
    <w:rsid w:val="00C22D64"/>
    <w:rsid w:val="00C22F22"/>
    <w:rsid w:val="00C2365F"/>
    <w:rsid w:val="00C238E8"/>
    <w:rsid w:val="00C23BF3"/>
    <w:rsid w:val="00C23FDB"/>
    <w:rsid w:val="00C24B6B"/>
    <w:rsid w:val="00C25A02"/>
    <w:rsid w:val="00C26147"/>
    <w:rsid w:val="00C268F6"/>
    <w:rsid w:val="00C27640"/>
    <w:rsid w:val="00C27BE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5F8"/>
    <w:rsid w:val="00C41799"/>
    <w:rsid w:val="00C41B56"/>
    <w:rsid w:val="00C4244D"/>
    <w:rsid w:val="00C42C2F"/>
    <w:rsid w:val="00C4310F"/>
    <w:rsid w:val="00C43B8F"/>
    <w:rsid w:val="00C44980"/>
    <w:rsid w:val="00C45268"/>
    <w:rsid w:val="00C455CD"/>
    <w:rsid w:val="00C45B79"/>
    <w:rsid w:val="00C45BBF"/>
    <w:rsid w:val="00C46708"/>
    <w:rsid w:val="00C474EF"/>
    <w:rsid w:val="00C500D2"/>
    <w:rsid w:val="00C50922"/>
    <w:rsid w:val="00C51440"/>
    <w:rsid w:val="00C52089"/>
    <w:rsid w:val="00C532A0"/>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373"/>
    <w:rsid w:val="00C67695"/>
    <w:rsid w:val="00C67698"/>
    <w:rsid w:val="00C70952"/>
    <w:rsid w:val="00C70B81"/>
    <w:rsid w:val="00C71810"/>
    <w:rsid w:val="00C724E4"/>
    <w:rsid w:val="00C732D8"/>
    <w:rsid w:val="00C7377B"/>
    <w:rsid w:val="00C737D7"/>
    <w:rsid w:val="00C73886"/>
    <w:rsid w:val="00C73DC4"/>
    <w:rsid w:val="00C74D41"/>
    <w:rsid w:val="00C74EAF"/>
    <w:rsid w:val="00C74F12"/>
    <w:rsid w:val="00C756FD"/>
    <w:rsid w:val="00C75775"/>
    <w:rsid w:val="00C75C57"/>
    <w:rsid w:val="00C76261"/>
    <w:rsid w:val="00C76E4E"/>
    <w:rsid w:val="00C77025"/>
    <w:rsid w:val="00C80261"/>
    <w:rsid w:val="00C808D5"/>
    <w:rsid w:val="00C80AA4"/>
    <w:rsid w:val="00C80B2A"/>
    <w:rsid w:val="00C810FC"/>
    <w:rsid w:val="00C81FFC"/>
    <w:rsid w:val="00C83543"/>
    <w:rsid w:val="00C83651"/>
    <w:rsid w:val="00C83754"/>
    <w:rsid w:val="00C83F2B"/>
    <w:rsid w:val="00C84998"/>
    <w:rsid w:val="00C855DB"/>
    <w:rsid w:val="00C85611"/>
    <w:rsid w:val="00C865CC"/>
    <w:rsid w:val="00C90621"/>
    <w:rsid w:val="00C9111E"/>
    <w:rsid w:val="00C91446"/>
    <w:rsid w:val="00C919AB"/>
    <w:rsid w:val="00C92681"/>
    <w:rsid w:val="00C94994"/>
    <w:rsid w:val="00C94C04"/>
    <w:rsid w:val="00C951C1"/>
    <w:rsid w:val="00C9584C"/>
    <w:rsid w:val="00C95FEF"/>
    <w:rsid w:val="00C9600B"/>
    <w:rsid w:val="00C962CF"/>
    <w:rsid w:val="00C96BE2"/>
    <w:rsid w:val="00C96F6C"/>
    <w:rsid w:val="00C97806"/>
    <w:rsid w:val="00C978B4"/>
    <w:rsid w:val="00CA0408"/>
    <w:rsid w:val="00CA069E"/>
    <w:rsid w:val="00CA18CD"/>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4ABD"/>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72B"/>
    <w:rsid w:val="00CD58BA"/>
    <w:rsid w:val="00CD6145"/>
    <w:rsid w:val="00CD64DE"/>
    <w:rsid w:val="00CD6D50"/>
    <w:rsid w:val="00CD6ED4"/>
    <w:rsid w:val="00CD7638"/>
    <w:rsid w:val="00CD7E95"/>
    <w:rsid w:val="00CE049D"/>
    <w:rsid w:val="00CE123E"/>
    <w:rsid w:val="00CE140B"/>
    <w:rsid w:val="00CE2476"/>
    <w:rsid w:val="00CE25CA"/>
    <w:rsid w:val="00CE2AC2"/>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47F"/>
    <w:rsid w:val="00CF5772"/>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896"/>
    <w:rsid w:val="00D03AC3"/>
    <w:rsid w:val="00D040A2"/>
    <w:rsid w:val="00D055E6"/>
    <w:rsid w:val="00D05CAF"/>
    <w:rsid w:val="00D065AD"/>
    <w:rsid w:val="00D06BB8"/>
    <w:rsid w:val="00D072EF"/>
    <w:rsid w:val="00D07394"/>
    <w:rsid w:val="00D07A9C"/>
    <w:rsid w:val="00D105AE"/>
    <w:rsid w:val="00D10A14"/>
    <w:rsid w:val="00D113FF"/>
    <w:rsid w:val="00D11ADD"/>
    <w:rsid w:val="00D11E7B"/>
    <w:rsid w:val="00D11F9A"/>
    <w:rsid w:val="00D12C52"/>
    <w:rsid w:val="00D12D84"/>
    <w:rsid w:val="00D14E13"/>
    <w:rsid w:val="00D15EDB"/>
    <w:rsid w:val="00D16228"/>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27C60"/>
    <w:rsid w:val="00D3007F"/>
    <w:rsid w:val="00D30447"/>
    <w:rsid w:val="00D30DBA"/>
    <w:rsid w:val="00D30EC7"/>
    <w:rsid w:val="00D33362"/>
    <w:rsid w:val="00D33C0D"/>
    <w:rsid w:val="00D34C41"/>
    <w:rsid w:val="00D35BC6"/>
    <w:rsid w:val="00D3635F"/>
    <w:rsid w:val="00D36532"/>
    <w:rsid w:val="00D367F9"/>
    <w:rsid w:val="00D3760F"/>
    <w:rsid w:val="00D37FBA"/>
    <w:rsid w:val="00D40902"/>
    <w:rsid w:val="00D40A87"/>
    <w:rsid w:val="00D40CCD"/>
    <w:rsid w:val="00D4166E"/>
    <w:rsid w:val="00D418AA"/>
    <w:rsid w:val="00D41CA2"/>
    <w:rsid w:val="00D42026"/>
    <w:rsid w:val="00D424A2"/>
    <w:rsid w:val="00D4251B"/>
    <w:rsid w:val="00D42ECA"/>
    <w:rsid w:val="00D43649"/>
    <w:rsid w:val="00D44BD1"/>
    <w:rsid w:val="00D45359"/>
    <w:rsid w:val="00D46241"/>
    <w:rsid w:val="00D47AB6"/>
    <w:rsid w:val="00D507D9"/>
    <w:rsid w:val="00D50BC3"/>
    <w:rsid w:val="00D52E63"/>
    <w:rsid w:val="00D53E86"/>
    <w:rsid w:val="00D545A8"/>
    <w:rsid w:val="00D548A5"/>
    <w:rsid w:val="00D548E5"/>
    <w:rsid w:val="00D55773"/>
    <w:rsid w:val="00D55BD9"/>
    <w:rsid w:val="00D56163"/>
    <w:rsid w:val="00D566F5"/>
    <w:rsid w:val="00D56A88"/>
    <w:rsid w:val="00D56BF3"/>
    <w:rsid w:val="00D60503"/>
    <w:rsid w:val="00D62605"/>
    <w:rsid w:val="00D63073"/>
    <w:rsid w:val="00D6362A"/>
    <w:rsid w:val="00D6396B"/>
    <w:rsid w:val="00D63DA5"/>
    <w:rsid w:val="00D641C8"/>
    <w:rsid w:val="00D64404"/>
    <w:rsid w:val="00D64B3A"/>
    <w:rsid w:val="00D64D09"/>
    <w:rsid w:val="00D6587E"/>
    <w:rsid w:val="00D65C48"/>
    <w:rsid w:val="00D660C6"/>
    <w:rsid w:val="00D66563"/>
    <w:rsid w:val="00D670F4"/>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570"/>
    <w:rsid w:val="00D82C07"/>
    <w:rsid w:val="00D82CE9"/>
    <w:rsid w:val="00D8317A"/>
    <w:rsid w:val="00D832F2"/>
    <w:rsid w:val="00D84AEE"/>
    <w:rsid w:val="00D8502A"/>
    <w:rsid w:val="00D850ED"/>
    <w:rsid w:val="00D85E53"/>
    <w:rsid w:val="00D865D9"/>
    <w:rsid w:val="00D86B99"/>
    <w:rsid w:val="00D9154A"/>
    <w:rsid w:val="00D91F1D"/>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2B4"/>
    <w:rsid w:val="00DB1351"/>
    <w:rsid w:val="00DB16DB"/>
    <w:rsid w:val="00DB1C87"/>
    <w:rsid w:val="00DB2AE9"/>
    <w:rsid w:val="00DB2C6D"/>
    <w:rsid w:val="00DB3037"/>
    <w:rsid w:val="00DB45FD"/>
    <w:rsid w:val="00DB48D4"/>
    <w:rsid w:val="00DB48F6"/>
    <w:rsid w:val="00DB4D86"/>
    <w:rsid w:val="00DB516F"/>
    <w:rsid w:val="00DB5B58"/>
    <w:rsid w:val="00DB6A81"/>
    <w:rsid w:val="00DB77AF"/>
    <w:rsid w:val="00DB7F38"/>
    <w:rsid w:val="00DC09F8"/>
    <w:rsid w:val="00DC0C81"/>
    <w:rsid w:val="00DC0D1A"/>
    <w:rsid w:val="00DC19B5"/>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8A0"/>
    <w:rsid w:val="00DD4E98"/>
    <w:rsid w:val="00DD5490"/>
    <w:rsid w:val="00DD58B8"/>
    <w:rsid w:val="00DD5EFB"/>
    <w:rsid w:val="00DD618F"/>
    <w:rsid w:val="00DD6784"/>
    <w:rsid w:val="00DD7A5E"/>
    <w:rsid w:val="00DD7A78"/>
    <w:rsid w:val="00DE00F6"/>
    <w:rsid w:val="00DE1132"/>
    <w:rsid w:val="00DE18C4"/>
    <w:rsid w:val="00DE1E31"/>
    <w:rsid w:val="00DE22AD"/>
    <w:rsid w:val="00DE2C26"/>
    <w:rsid w:val="00DE2CFB"/>
    <w:rsid w:val="00DE414D"/>
    <w:rsid w:val="00DE500D"/>
    <w:rsid w:val="00DE5048"/>
    <w:rsid w:val="00DE5C0E"/>
    <w:rsid w:val="00DE68DD"/>
    <w:rsid w:val="00DE77DC"/>
    <w:rsid w:val="00DF0391"/>
    <w:rsid w:val="00DF0A8A"/>
    <w:rsid w:val="00DF0FAE"/>
    <w:rsid w:val="00DF1506"/>
    <w:rsid w:val="00DF1800"/>
    <w:rsid w:val="00DF184F"/>
    <w:rsid w:val="00DF1F74"/>
    <w:rsid w:val="00DF2FA1"/>
    <w:rsid w:val="00DF5862"/>
    <w:rsid w:val="00DF5E93"/>
    <w:rsid w:val="00DF66BB"/>
    <w:rsid w:val="00DF7A29"/>
    <w:rsid w:val="00DF7D55"/>
    <w:rsid w:val="00E00374"/>
    <w:rsid w:val="00E006FD"/>
    <w:rsid w:val="00E00E3A"/>
    <w:rsid w:val="00E013E9"/>
    <w:rsid w:val="00E013EF"/>
    <w:rsid w:val="00E017F2"/>
    <w:rsid w:val="00E01B2C"/>
    <w:rsid w:val="00E0267C"/>
    <w:rsid w:val="00E02932"/>
    <w:rsid w:val="00E02CE1"/>
    <w:rsid w:val="00E03B4B"/>
    <w:rsid w:val="00E043FA"/>
    <w:rsid w:val="00E04ACE"/>
    <w:rsid w:val="00E06132"/>
    <w:rsid w:val="00E069C1"/>
    <w:rsid w:val="00E0725D"/>
    <w:rsid w:val="00E1021B"/>
    <w:rsid w:val="00E1063D"/>
    <w:rsid w:val="00E10676"/>
    <w:rsid w:val="00E10E12"/>
    <w:rsid w:val="00E119EA"/>
    <w:rsid w:val="00E11DFA"/>
    <w:rsid w:val="00E123BB"/>
    <w:rsid w:val="00E12B19"/>
    <w:rsid w:val="00E12DB1"/>
    <w:rsid w:val="00E12EF3"/>
    <w:rsid w:val="00E13856"/>
    <w:rsid w:val="00E13E2F"/>
    <w:rsid w:val="00E14C82"/>
    <w:rsid w:val="00E14FA3"/>
    <w:rsid w:val="00E15278"/>
    <w:rsid w:val="00E1582A"/>
    <w:rsid w:val="00E158E9"/>
    <w:rsid w:val="00E15B98"/>
    <w:rsid w:val="00E16411"/>
    <w:rsid w:val="00E16654"/>
    <w:rsid w:val="00E17989"/>
    <w:rsid w:val="00E17B49"/>
    <w:rsid w:val="00E17DE3"/>
    <w:rsid w:val="00E17F03"/>
    <w:rsid w:val="00E207E7"/>
    <w:rsid w:val="00E20BF0"/>
    <w:rsid w:val="00E2102F"/>
    <w:rsid w:val="00E21104"/>
    <w:rsid w:val="00E21CDD"/>
    <w:rsid w:val="00E21E11"/>
    <w:rsid w:val="00E224E5"/>
    <w:rsid w:val="00E233C9"/>
    <w:rsid w:val="00E23438"/>
    <w:rsid w:val="00E239BA"/>
    <w:rsid w:val="00E24415"/>
    <w:rsid w:val="00E24C36"/>
    <w:rsid w:val="00E24D01"/>
    <w:rsid w:val="00E25521"/>
    <w:rsid w:val="00E25917"/>
    <w:rsid w:val="00E261E0"/>
    <w:rsid w:val="00E26580"/>
    <w:rsid w:val="00E2721C"/>
    <w:rsid w:val="00E27B4B"/>
    <w:rsid w:val="00E3028E"/>
    <w:rsid w:val="00E311CE"/>
    <w:rsid w:val="00E31480"/>
    <w:rsid w:val="00E3167D"/>
    <w:rsid w:val="00E31D2B"/>
    <w:rsid w:val="00E31E30"/>
    <w:rsid w:val="00E31E40"/>
    <w:rsid w:val="00E32B4A"/>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CF5"/>
    <w:rsid w:val="00E42D1E"/>
    <w:rsid w:val="00E42F76"/>
    <w:rsid w:val="00E43435"/>
    <w:rsid w:val="00E447FF"/>
    <w:rsid w:val="00E44850"/>
    <w:rsid w:val="00E455A1"/>
    <w:rsid w:val="00E45DF0"/>
    <w:rsid w:val="00E45F05"/>
    <w:rsid w:val="00E46318"/>
    <w:rsid w:val="00E47A30"/>
    <w:rsid w:val="00E50E09"/>
    <w:rsid w:val="00E51F55"/>
    <w:rsid w:val="00E531FE"/>
    <w:rsid w:val="00E540CA"/>
    <w:rsid w:val="00E54462"/>
    <w:rsid w:val="00E54583"/>
    <w:rsid w:val="00E55F46"/>
    <w:rsid w:val="00E5633C"/>
    <w:rsid w:val="00E56E97"/>
    <w:rsid w:val="00E56EE4"/>
    <w:rsid w:val="00E57504"/>
    <w:rsid w:val="00E604FC"/>
    <w:rsid w:val="00E60A17"/>
    <w:rsid w:val="00E61A6D"/>
    <w:rsid w:val="00E621FE"/>
    <w:rsid w:val="00E62CBA"/>
    <w:rsid w:val="00E63986"/>
    <w:rsid w:val="00E63E08"/>
    <w:rsid w:val="00E648F7"/>
    <w:rsid w:val="00E64CC9"/>
    <w:rsid w:val="00E65D50"/>
    <w:rsid w:val="00E65E40"/>
    <w:rsid w:val="00E67861"/>
    <w:rsid w:val="00E67D3C"/>
    <w:rsid w:val="00E7002F"/>
    <w:rsid w:val="00E702B9"/>
    <w:rsid w:val="00E71269"/>
    <w:rsid w:val="00E71EAE"/>
    <w:rsid w:val="00E72986"/>
    <w:rsid w:val="00E75146"/>
    <w:rsid w:val="00E755AB"/>
    <w:rsid w:val="00E75B19"/>
    <w:rsid w:val="00E75BB5"/>
    <w:rsid w:val="00E7676F"/>
    <w:rsid w:val="00E7767C"/>
    <w:rsid w:val="00E77805"/>
    <w:rsid w:val="00E77AC5"/>
    <w:rsid w:val="00E77C72"/>
    <w:rsid w:val="00E801F8"/>
    <w:rsid w:val="00E8167D"/>
    <w:rsid w:val="00E81BCF"/>
    <w:rsid w:val="00E8217A"/>
    <w:rsid w:val="00E82708"/>
    <w:rsid w:val="00E838C4"/>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090"/>
    <w:rsid w:val="00EA3B39"/>
    <w:rsid w:val="00EA3B87"/>
    <w:rsid w:val="00EA3BBF"/>
    <w:rsid w:val="00EA3EA7"/>
    <w:rsid w:val="00EA4F63"/>
    <w:rsid w:val="00EA5703"/>
    <w:rsid w:val="00EA63F5"/>
    <w:rsid w:val="00EA689E"/>
    <w:rsid w:val="00EA7C5F"/>
    <w:rsid w:val="00EA7FAC"/>
    <w:rsid w:val="00EB0480"/>
    <w:rsid w:val="00EB0E25"/>
    <w:rsid w:val="00EB131F"/>
    <w:rsid w:val="00EB1BF9"/>
    <w:rsid w:val="00EB1D2C"/>
    <w:rsid w:val="00EB2497"/>
    <w:rsid w:val="00EB2A4F"/>
    <w:rsid w:val="00EB2ACC"/>
    <w:rsid w:val="00EB2D9B"/>
    <w:rsid w:val="00EB2F4D"/>
    <w:rsid w:val="00EB3C52"/>
    <w:rsid w:val="00EB4C98"/>
    <w:rsid w:val="00EB51C7"/>
    <w:rsid w:val="00EB5858"/>
    <w:rsid w:val="00EB5DEF"/>
    <w:rsid w:val="00EB61E5"/>
    <w:rsid w:val="00EB67AA"/>
    <w:rsid w:val="00EB70B5"/>
    <w:rsid w:val="00EB780C"/>
    <w:rsid w:val="00EB7BBD"/>
    <w:rsid w:val="00EC45FC"/>
    <w:rsid w:val="00EC4A4E"/>
    <w:rsid w:val="00EC4B0C"/>
    <w:rsid w:val="00EC5A01"/>
    <w:rsid w:val="00EC5CC8"/>
    <w:rsid w:val="00EC5E86"/>
    <w:rsid w:val="00EC6864"/>
    <w:rsid w:val="00EC6A8E"/>
    <w:rsid w:val="00EC6B14"/>
    <w:rsid w:val="00EC6BCB"/>
    <w:rsid w:val="00EC729C"/>
    <w:rsid w:val="00EC7AAA"/>
    <w:rsid w:val="00ED0365"/>
    <w:rsid w:val="00ED073E"/>
    <w:rsid w:val="00ED0B37"/>
    <w:rsid w:val="00ED0BF4"/>
    <w:rsid w:val="00ED0E71"/>
    <w:rsid w:val="00ED18EC"/>
    <w:rsid w:val="00ED2378"/>
    <w:rsid w:val="00ED29A6"/>
    <w:rsid w:val="00ED2C70"/>
    <w:rsid w:val="00ED35F3"/>
    <w:rsid w:val="00ED525B"/>
    <w:rsid w:val="00ED5337"/>
    <w:rsid w:val="00ED56E1"/>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53FA"/>
    <w:rsid w:val="00EE5E74"/>
    <w:rsid w:val="00EE71BF"/>
    <w:rsid w:val="00EE73E5"/>
    <w:rsid w:val="00EE7B44"/>
    <w:rsid w:val="00EE7D04"/>
    <w:rsid w:val="00EE7FB9"/>
    <w:rsid w:val="00EF09AC"/>
    <w:rsid w:val="00EF14D1"/>
    <w:rsid w:val="00EF1DD2"/>
    <w:rsid w:val="00EF20D7"/>
    <w:rsid w:val="00EF523D"/>
    <w:rsid w:val="00EF58F2"/>
    <w:rsid w:val="00EF60C8"/>
    <w:rsid w:val="00EF6733"/>
    <w:rsid w:val="00EF6AD7"/>
    <w:rsid w:val="00EF7B4B"/>
    <w:rsid w:val="00F006A9"/>
    <w:rsid w:val="00F009EB"/>
    <w:rsid w:val="00F017FB"/>
    <w:rsid w:val="00F01E65"/>
    <w:rsid w:val="00F01F7A"/>
    <w:rsid w:val="00F0242A"/>
    <w:rsid w:val="00F02736"/>
    <w:rsid w:val="00F02A35"/>
    <w:rsid w:val="00F02DE0"/>
    <w:rsid w:val="00F030A2"/>
    <w:rsid w:val="00F0344E"/>
    <w:rsid w:val="00F03930"/>
    <w:rsid w:val="00F04DD4"/>
    <w:rsid w:val="00F053FC"/>
    <w:rsid w:val="00F05564"/>
    <w:rsid w:val="00F06302"/>
    <w:rsid w:val="00F06EEB"/>
    <w:rsid w:val="00F079CC"/>
    <w:rsid w:val="00F07ACF"/>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C17"/>
    <w:rsid w:val="00F25D74"/>
    <w:rsid w:val="00F2644C"/>
    <w:rsid w:val="00F26992"/>
    <w:rsid w:val="00F26F0E"/>
    <w:rsid w:val="00F276E4"/>
    <w:rsid w:val="00F2789C"/>
    <w:rsid w:val="00F310A3"/>
    <w:rsid w:val="00F31AA7"/>
    <w:rsid w:val="00F31B8A"/>
    <w:rsid w:val="00F31FDD"/>
    <w:rsid w:val="00F323A8"/>
    <w:rsid w:val="00F3251D"/>
    <w:rsid w:val="00F32D35"/>
    <w:rsid w:val="00F334EB"/>
    <w:rsid w:val="00F34DC1"/>
    <w:rsid w:val="00F34DEA"/>
    <w:rsid w:val="00F35B3B"/>
    <w:rsid w:val="00F35DBE"/>
    <w:rsid w:val="00F36B23"/>
    <w:rsid w:val="00F370C9"/>
    <w:rsid w:val="00F37101"/>
    <w:rsid w:val="00F377CE"/>
    <w:rsid w:val="00F40094"/>
    <w:rsid w:val="00F40646"/>
    <w:rsid w:val="00F40773"/>
    <w:rsid w:val="00F409EF"/>
    <w:rsid w:val="00F42591"/>
    <w:rsid w:val="00F426C8"/>
    <w:rsid w:val="00F43710"/>
    <w:rsid w:val="00F4377C"/>
    <w:rsid w:val="00F44809"/>
    <w:rsid w:val="00F45149"/>
    <w:rsid w:val="00F45459"/>
    <w:rsid w:val="00F45EE9"/>
    <w:rsid w:val="00F46D5A"/>
    <w:rsid w:val="00F47305"/>
    <w:rsid w:val="00F47DD2"/>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57041"/>
    <w:rsid w:val="00F60D33"/>
    <w:rsid w:val="00F60D74"/>
    <w:rsid w:val="00F61136"/>
    <w:rsid w:val="00F615F1"/>
    <w:rsid w:val="00F6166A"/>
    <w:rsid w:val="00F61769"/>
    <w:rsid w:val="00F624A5"/>
    <w:rsid w:val="00F62D15"/>
    <w:rsid w:val="00F6398A"/>
    <w:rsid w:val="00F63C51"/>
    <w:rsid w:val="00F64C5A"/>
    <w:rsid w:val="00F65BEA"/>
    <w:rsid w:val="00F66D81"/>
    <w:rsid w:val="00F67C3E"/>
    <w:rsid w:val="00F70281"/>
    <w:rsid w:val="00F707C2"/>
    <w:rsid w:val="00F707EE"/>
    <w:rsid w:val="00F710EA"/>
    <w:rsid w:val="00F71CF4"/>
    <w:rsid w:val="00F72949"/>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5EA"/>
    <w:rsid w:val="00F838C1"/>
    <w:rsid w:val="00F83C99"/>
    <w:rsid w:val="00F83E1D"/>
    <w:rsid w:val="00F84C3A"/>
    <w:rsid w:val="00F85662"/>
    <w:rsid w:val="00F86B0A"/>
    <w:rsid w:val="00F86E1B"/>
    <w:rsid w:val="00F8769A"/>
    <w:rsid w:val="00F902E3"/>
    <w:rsid w:val="00F90971"/>
    <w:rsid w:val="00F921D2"/>
    <w:rsid w:val="00F92334"/>
    <w:rsid w:val="00F933B6"/>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A35"/>
    <w:rsid w:val="00FA7B8D"/>
    <w:rsid w:val="00FB0C83"/>
    <w:rsid w:val="00FB1043"/>
    <w:rsid w:val="00FB104A"/>
    <w:rsid w:val="00FB1332"/>
    <w:rsid w:val="00FB20F3"/>
    <w:rsid w:val="00FB43AC"/>
    <w:rsid w:val="00FB47EA"/>
    <w:rsid w:val="00FB567E"/>
    <w:rsid w:val="00FB7C38"/>
    <w:rsid w:val="00FB7F1F"/>
    <w:rsid w:val="00FC054A"/>
    <w:rsid w:val="00FC0790"/>
    <w:rsid w:val="00FC0A0D"/>
    <w:rsid w:val="00FC0F4A"/>
    <w:rsid w:val="00FC113A"/>
    <w:rsid w:val="00FC1289"/>
    <w:rsid w:val="00FC16C4"/>
    <w:rsid w:val="00FC2C91"/>
    <w:rsid w:val="00FC3459"/>
    <w:rsid w:val="00FC387F"/>
    <w:rsid w:val="00FC4C6D"/>
    <w:rsid w:val="00FC4DA5"/>
    <w:rsid w:val="00FC4DC2"/>
    <w:rsid w:val="00FC5311"/>
    <w:rsid w:val="00FC6C11"/>
    <w:rsid w:val="00FC7940"/>
    <w:rsid w:val="00FC7B46"/>
    <w:rsid w:val="00FC7B74"/>
    <w:rsid w:val="00FD0CFA"/>
    <w:rsid w:val="00FD1CE7"/>
    <w:rsid w:val="00FD1D4B"/>
    <w:rsid w:val="00FD1F76"/>
    <w:rsid w:val="00FD2110"/>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51F"/>
    <w:rsid w:val="00FE27EE"/>
    <w:rsid w:val="00FE30E1"/>
    <w:rsid w:val="00FE5004"/>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46070E15-3A10-4853-B79D-CA6350293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346B68"/>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346B68"/>
    <w:rPr>
      <w:color w:val="5A5A5A" w:themeColor="text1" w:themeTint="A5"/>
      <w:spacing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99411262">
      <w:bodyDiv w:val="1"/>
      <w:marLeft w:val="0"/>
      <w:marRight w:val="0"/>
      <w:marTop w:val="0"/>
      <w:marBottom w:val="0"/>
      <w:divBdr>
        <w:top w:val="none" w:sz="0" w:space="0" w:color="auto"/>
        <w:left w:val="none" w:sz="0" w:space="0" w:color="auto"/>
        <w:bottom w:val="none" w:sz="0" w:space="0" w:color="auto"/>
        <w:right w:val="none" w:sz="0" w:space="0" w:color="auto"/>
      </w:divBdr>
    </w:div>
    <w:div w:id="784688323">
      <w:bodyDiv w:val="1"/>
      <w:marLeft w:val="0"/>
      <w:marRight w:val="0"/>
      <w:marTop w:val="0"/>
      <w:marBottom w:val="0"/>
      <w:divBdr>
        <w:top w:val="none" w:sz="0" w:space="0" w:color="auto"/>
        <w:left w:val="none" w:sz="0" w:space="0" w:color="auto"/>
        <w:bottom w:val="none" w:sz="0" w:space="0" w:color="auto"/>
        <w:right w:val="none" w:sz="0" w:space="0" w:color="auto"/>
      </w:divBdr>
      <w:divsChild>
        <w:div w:id="1157377225">
          <w:marLeft w:val="0"/>
          <w:marRight w:val="0"/>
          <w:marTop w:val="0"/>
          <w:marBottom w:val="0"/>
          <w:divBdr>
            <w:top w:val="none" w:sz="0" w:space="0" w:color="auto"/>
            <w:left w:val="none" w:sz="0" w:space="0" w:color="auto"/>
            <w:bottom w:val="none" w:sz="0" w:space="0" w:color="auto"/>
            <w:right w:val="none" w:sz="0" w:space="0" w:color="auto"/>
          </w:divBdr>
        </w:div>
        <w:div w:id="1569605685">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25646994">
      <w:bodyDiv w:val="1"/>
      <w:marLeft w:val="0"/>
      <w:marRight w:val="0"/>
      <w:marTop w:val="0"/>
      <w:marBottom w:val="0"/>
      <w:divBdr>
        <w:top w:val="none" w:sz="0" w:space="0" w:color="auto"/>
        <w:left w:val="none" w:sz="0" w:space="0" w:color="auto"/>
        <w:bottom w:val="none" w:sz="0" w:space="0" w:color="auto"/>
        <w:right w:val="none" w:sz="0" w:space="0" w:color="auto"/>
      </w:divBdr>
      <w:divsChild>
        <w:div w:id="428505028">
          <w:marLeft w:val="0"/>
          <w:marRight w:val="0"/>
          <w:marTop w:val="0"/>
          <w:marBottom w:val="0"/>
          <w:divBdr>
            <w:top w:val="none" w:sz="0" w:space="0" w:color="auto"/>
            <w:left w:val="none" w:sz="0" w:space="0" w:color="auto"/>
            <w:bottom w:val="none" w:sz="0" w:space="0" w:color="auto"/>
            <w:right w:val="none" w:sz="0" w:space="0" w:color="auto"/>
          </w:divBdr>
        </w:div>
        <w:div w:id="1889760288">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1193297">
      <w:bodyDiv w:val="1"/>
      <w:marLeft w:val="0"/>
      <w:marRight w:val="0"/>
      <w:marTop w:val="0"/>
      <w:marBottom w:val="0"/>
      <w:divBdr>
        <w:top w:val="none" w:sz="0" w:space="0" w:color="auto"/>
        <w:left w:val="none" w:sz="0" w:space="0" w:color="auto"/>
        <w:bottom w:val="none" w:sz="0" w:space="0" w:color="auto"/>
        <w:right w:val="none" w:sz="0" w:space="0" w:color="auto"/>
      </w:divBdr>
      <w:divsChild>
        <w:div w:id="234750511">
          <w:marLeft w:val="0"/>
          <w:marRight w:val="0"/>
          <w:marTop w:val="0"/>
          <w:marBottom w:val="0"/>
          <w:divBdr>
            <w:top w:val="none" w:sz="0" w:space="0" w:color="auto"/>
            <w:left w:val="none" w:sz="0" w:space="0" w:color="auto"/>
            <w:bottom w:val="none" w:sz="0" w:space="0" w:color="auto"/>
            <w:right w:val="none" w:sz="0" w:space="0" w:color="auto"/>
          </w:divBdr>
        </w:div>
        <w:div w:id="1439448057">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2034724442">
      <w:bodyDiv w:val="1"/>
      <w:marLeft w:val="0"/>
      <w:marRight w:val="0"/>
      <w:marTop w:val="0"/>
      <w:marBottom w:val="0"/>
      <w:divBdr>
        <w:top w:val="none" w:sz="0" w:space="0" w:color="auto"/>
        <w:left w:val="none" w:sz="0" w:space="0" w:color="auto"/>
        <w:bottom w:val="none" w:sz="0" w:space="0" w:color="auto"/>
        <w:right w:val="none" w:sz="0" w:space="0" w:color="auto"/>
      </w:divBdr>
      <w:divsChild>
        <w:div w:id="289868919">
          <w:marLeft w:val="0"/>
          <w:marRight w:val="0"/>
          <w:marTop w:val="0"/>
          <w:marBottom w:val="0"/>
          <w:divBdr>
            <w:top w:val="none" w:sz="0" w:space="0" w:color="auto"/>
            <w:left w:val="none" w:sz="0" w:space="0" w:color="auto"/>
            <w:bottom w:val="none" w:sz="0" w:space="0" w:color="auto"/>
            <w:right w:val="none" w:sz="0" w:space="0" w:color="auto"/>
          </w:divBdr>
        </w:div>
        <w:div w:id="700864324">
          <w:marLeft w:val="0"/>
          <w:marRight w:val="0"/>
          <w:marTop w:val="0"/>
          <w:marBottom w:val="0"/>
          <w:divBdr>
            <w:top w:val="none" w:sz="0" w:space="0" w:color="auto"/>
            <w:left w:val="none" w:sz="0" w:space="0" w:color="auto"/>
            <w:bottom w:val="none" w:sz="0" w:space="0" w:color="auto"/>
            <w:right w:val="none" w:sz="0" w:space="0" w:color="auto"/>
          </w:divBdr>
        </w:div>
      </w:divsChild>
    </w:div>
    <w:div w:id="212113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09945-3264-4C34-9EBE-DBCF80105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11</Pages>
  <Words>4178</Words>
  <Characters>22985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17</cp:revision>
  <cp:lastPrinted>2022-07-01T15:39:00Z</cp:lastPrinted>
  <dcterms:created xsi:type="dcterms:W3CDTF">2022-10-26T03:58:00Z</dcterms:created>
  <dcterms:modified xsi:type="dcterms:W3CDTF">2023-04-10T22:09:00Z</dcterms:modified>
</cp:coreProperties>
</file>