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754ECD">
      <w:pPr>
        <w:spacing w:line="240" w:lineRule="auto"/>
        <w:ind w:left="354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0B1D2383" w:rsidR="003B6CF0" w:rsidRPr="00CB6405" w:rsidRDefault="003B6CF0" w:rsidP="00754ECD">
      <w:pPr>
        <w:spacing w:line="240" w:lineRule="auto"/>
        <w:ind w:left="354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32032B">
        <w:rPr>
          <w:rFonts w:ascii="Arial" w:hAnsi="Arial" w:cs="Arial"/>
          <w:b/>
          <w:sz w:val="26"/>
          <w:szCs w:val="26"/>
        </w:rPr>
        <w:t>046</w:t>
      </w:r>
      <w:r w:rsidR="00611EB0">
        <w:rPr>
          <w:rFonts w:ascii="Arial" w:hAnsi="Arial" w:cs="Arial"/>
          <w:b/>
          <w:sz w:val="26"/>
          <w:szCs w:val="26"/>
        </w:rPr>
        <w:t>/2022</w:t>
      </w:r>
      <w:r>
        <w:rPr>
          <w:rFonts w:ascii="Arial" w:hAnsi="Arial" w:cs="Arial"/>
          <w:b/>
          <w:sz w:val="26"/>
          <w:szCs w:val="26"/>
        </w:rPr>
        <w:t>.</w:t>
      </w:r>
    </w:p>
    <w:p w14:paraId="4DFA70CD" w14:textId="058988E7" w:rsidR="003B6CF0" w:rsidRDefault="003B6CF0" w:rsidP="00754ECD">
      <w:pPr>
        <w:spacing w:line="240" w:lineRule="auto"/>
        <w:ind w:left="354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32032B">
        <w:rPr>
          <w:rFonts w:ascii="Arial" w:hAnsi="Arial" w:cs="Arial"/>
          <w:b/>
          <w:sz w:val="26"/>
          <w:szCs w:val="26"/>
        </w:rPr>
        <w:t>0063</w:t>
      </w:r>
      <w:r>
        <w:rPr>
          <w:rFonts w:ascii="Arial" w:hAnsi="Arial" w:cs="Arial"/>
          <w:b/>
          <w:sz w:val="26"/>
          <w:szCs w:val="26"/>
        </w:rPr>
        <w:t>/</w:t>
      </w:r>
      <w:r w:rsidR="00611EB0">
        <w:rPr>
          <w:rFonts w:ascii="Arial" w:hAnsi="Arial" w:cs="Arial"/>
          <w:b/>
          <w:sz w:val="26"/>
          <w:szCs w:val="26"/>
        </w:rPr>
        <w:t>20</w:t>
      </w:r>
      <w:r w:rsidR="00DA193A">
        <w:rPr>
          <w:rFonts w:ascii="Arial" w:hAnsi="Arial" w:cs="Arial"/>
          <w:b/>
          <w:sz w:val="26"/>
          <w:szCs w:val="26"/>
        </w:rPr>
        <w:t>2</w:t>
      </w:r>
      <w:r w:rsidR="00E1066D">
        <w:rPr>
          <w:rFonts w:ascii="Arial" w:hAnsi="Arial" w:cs="Arial"/>
          <w:b/>
          <w:sz w:val="26"/>
          <w:szCs w:val="26"/>
        </w:rPr>
        <w:t>1</w:t>
      </w:r>
      <w:r w:rsidR="00DA193A">
        <w:rPr>
          <w:rFonts w:ascii="Arial" w:hAnsi="Arial" w:cs="Arial"/>
          <w:b/>
          <w:sz w:val="26"/>
          <w:szCs w:val="26"/>
        </w:rPr>
        <w:t xml:space="preserve"> DE LA </w:t>
      </w:r>
      <w:r w:rsidR="00611EB0">
        <w:rPr>
          <w:rFonts w:ascii="Arial" w:hAnsi="Arial" w:cs="Arial"/>
          <w:b/>
          <w:sz w:val="26"/>
          <w:szCs w:val="26"/>
        </w:rPr>
        <w:t>QUINT</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22B96868" w14:textId="7562FF1C" w:rsidR="003B6CF0" w:rsidRDefault="003B6CF0" w:rsidP="00754ECD">
      <w:pPr>
        <w:spacing w:line="240" w:lineRule="auto"/>
        <w:ind w:left="354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r w:rsidR="00E164DB">
        <w:rPr>
          <w:rFonts w:ascii="Arial" w:hAnsi="Arial" w:cs="Arial"/>
          <w:b/>
          <w:sz w:val="26"/>
          <w:szCs w:val="26"/>
        </w:rPr>
        <w:t xml:space="preserve">                                                                                                                                                                                                                                                                                                                                                                                                                                                                                                                                                                                                                                                                                                                       </w:t>
      </w:r>
      <w:r w:rsidR="00B7192B">
        <w:rPr>
          <w:rFonts w:ascii="Arial" w:hAnsi="Arial" w:cs="Arial"/>
          <w:b/>
          <w:sz w:val="26"/>
          <w:szCs w:val="26"/>
        </w:rPr>
        <w:t xml:space="preserve">                                                                                                                                                                                                                                                                                                                                                                                                                                                                                                                                                                                                                                                                                                                                               </w:t>
      </w:r>
    </w:p>
    <w:p w14:paraId="3DE7165A" w14:textId="6CB2B8CC"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173023">
        <w:rPr>
          <w:rFonts w:ascii="Arial" w:hAnsi="Arial" w:cs="Arial"/>
          <w:b/>
          <w:sz w:val="26"/>
          <w:szCs w:val="26"/>
        </w:rPr>
        <w:t>A VEINTE DE OCTUBRE</w:t>
      </w:r>
      <w:r w:rsidR="00B83946">
        <w:rPr>
          <w:rFonts w:ascii="Arial" w:hAnsi="Arial" w:cs="Arial"/>
          <w:b/>
          <w:sz w:val="26"/>
          <w:szCs w:val="26"/>
        </w:rPr>
        <w:t xml:space="preserve"> DE DOS MIL VEINTIDÓS</w:t>
      </w:r>
      <w:r>
        <w:rPr>
          <w:rFonts w:ascii="Arial" w:hAnsi="Arial" w:cs="Arial"/>
          <w:b/>
          <w:sz w:val="26"/>
          <w:szCs w:val="26"/>
        </w:rPr>
        <w:t>. - - - - - - - - - - - - - - - -</w:t>
      </w:r>
      <w:r w:rsidR="00173023">
        <w:rPr>
          <w:rFonts w:ascii="Arial" w:hAnsi="Arial" w:cs="Arial"/>
          <w:b/>
          <w:sz w:val="26"/>
          <w:szCs w:val="26"/>
        </w:rPr>
        <w:t xml:space="preserve"> - - - - - - - - - - - -</w:t>
      </w:r>
      <w:r>
        <w:rPr>
          <w:rFonts w:ascii="Arial" w:hAnsi="Arial" w:cs="Arial"/>
          <w:b/>
          <w:sz w:val="26"/>
          <w:szCs w:val="26"/>
        </w:rPr>
        <w:t xml:space="preserve"> - - - - - - - - - - - </w:t>
      </w:r>
    </w:p>
    <w:p w14:paraId="7CF0F441" w14:textId="420FF597" w:rsidR="003B6CF0" w:rsidRPr="00754ECD" w:rsidRDefault="003B6CF0" w:rsidP="00754ECD">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32032B">
        <w:rPr>
          <w:rFonts w:ascii="Arial" w:hAnsi="Arial" w:cs="Arial"/>
          <w:b/>
          <w:sz w:val="26"/>
          <w:szCs w:val="26"/>
        </w:rPr>
        <w:t>04</w:t>
      </w:r>
      <w:r w:rsidR="00E1066D">
        <w:rPr>
          <w:rFonts w:ascii="Arial" w:hAnsi="Arial" w:cs="Arial"/>
          <w:b/>
          <w:sz w:val="26"/>
          <w:szCs w:val="26"/>
        </w:rPr>
        <w:t>6</w:t>
      </w:r>
      <w:r w:rsidRPr="00CB6405">
        <w:rPr>
          <w:rFonts w:ascii="Arial" w:hAnsi="Arial" w:cs="Arial"/>
          <w:b/>
          <w:sz w:val="26"/>
          <w:szCs w:val="26"/>
        </w:rPr>
        <w:t>/20</w:t>
      </w:r>
      <w:r>
        <w:rPr>
          <w:rFonts w:ascii="Arial" w:hAnsi="Arial" w:cs="Arial"/>
          <w:b/>
          <w:sz w:val="26"/>
          <w:szCs w:val="26"/>
        </w:rPr>
        <w:t>2</w:t>
      </w:r>
      <w:r w:rsidR="00611EB0">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w:t>
      </w:r>
      <w:r w:rsidR="007007A1" w:rsidRPr="00611EB0">
        <w:rPr>
          <w:rFonts w:ascii="Arial" w:hAnsi="Arial" w:cs="Arial"/>
          <w:sz w:val="26"/>
          <w:szCs w:val="26"/>
        </w:rPr>
        <w:t xml:space="preserve"> por</w:t>
      </w:r>
      <w:r w:rsidR="00C15DCD">
        <w:rPr>
          <w:rFonts w:ascii="Arial" w:hAnsi="Arial" w:cs="Arial"/>
          <w:sz w:val="26"/>
          <w:szCs w:val="26"/>
        </w:rPr>
        <w:t xml:space="preserve"> </w:t>
      </w:r>
      <w:r w:rsidR="0032032B">
        <w:rPr>
          <w:rFonts w:ascii="Arial" w:hAnsi="Arial" w:cs="Arial"/>
          <w:b/>
          <w:sz w:val="26"/>
          <w:szCs w:val="26"/>
        </w:rPr>
        <w:t xml:space="preserve"> </w:t>
      </w:r>
      <w:r w:rsidR="004617A7">
        <w:rPr>
          <w:rFonts w:ascii="Arial" w:hAnsi="Arial" w:cs="Arial"/>
          <w:b/>
          <w:sz w:val="26"/>
          <w:szCs w:val="26"/>
        </w:rPr>
        <w:t>*******</w:t>
      </w:r>
      <w:r w:rsidR="005362E9">
        <w:rPr>
          <w:rFonts w:ascii="Arial" w:hAnsi="Arial" w:cs="Arial"/>
          <w:b/>
          <w:sz w:val="26"/>
          <w:szCs w:val="26"/>
        </w:rPr>
        <w:t>,</w:t>
      </w:r>
      <w:r w:rsidR="005362E9" w:rsidRPr="005362E9">
        <w:rPr>
          <w:rFonts w:ascii="Arial" w:eastAsia="Calibri" w:hAnsi="Arial" w:cs="Arial"/>
          <w:b/>
          <w:bCs/>
          <w:sz w:val="26"/>
          <w:szCs w:val="26"/>
        </w:rPr>
        <w:t xml:space="preserve"> </w:t>
      </w:r>
      <w:r w:rsidR="005362E9">
        <w:rPr>
          <w:rFonts w:ascii="Arial" w:eastAsia="Calibri" w:hAnsi="Arial" w:cs="Arial"/>
          <w:b/>
          <w:bCs/>
          <w:sz w:val="26"/>
          <w:szCs w:val="26"/>
        </w:rPr>
        <w:t xml:space="preserve">en su calidad de representante legal de la persona moral </w:t>
      </w:r>
      <w:r w:rsidR="004617A7">
        <w:rPr>
          <w:rFonts w:ascii="Arial" w:eastAsia="Calibri" w:hAnsi="Arial" w:cs="Arial"/>
          <w:b/>
          <w:bCs/>
          <w:sz w:val="26"/>
          <w:szCs w:val="26"/>
        </w:rPr>
        <w:t>*******</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32032B">
        <w:rPr>
          <w:rFonts w:ascii="Arial" w:hAnsi="Arial" w:cs="Arial"/>
          <w:sz w:val="26"/>
          <w:szCs w:val="26"/>
        </w:rPr>
        <w:t>l</w:t>
      </w:r>
      <w:r w:rsidR="000E2300">
        <w:rPr>
          <w:rFonts w:ascii="Arial" w:hAnsi="Arial" w:cs="Arial"/>
          <w:sz w:val="26"/>
          <w:szCs w:val="26"/>
        </w:rPr>
        <w:t xml:space="preserve"> a</w:t>
      </w:r>
      <w:r w:rsidR="0032032B">
        <w:rPr>
          <w:rFonts w:ascii="Arial" w:hAnsi="Arial" w:cs="Arial"/>
          <w:sz w:val="26"/>
          <w:szCs w:val="26"/>
        </w:rPr>
        <w:t>cuerdo</w:t>
      </w:r>
      <w:r w:rsidR="000E2300">
        <w:rPr>
          <w:rFonts w:ascii="Arial" w:hAnsi="Arial" w:cs="Arial"/>
          <w:sz w:val="26"/>
          <w:szCs w:val="26"/>
        </w:rPr>
        <w:t xml:space="preserve"> de </w:t>
      </w:r>
      <w:r w:rsidR="0032032B">
        <w:rPr>
          <w:rFonts w:ascii="Arial" w:hAnsi="Arial" w:cs="Arial"/>
          <w:sz w:val="26"/>
          <w:szCs w:val="26"/>
        </w:rPr>
        <w:t>tres</w:t>
      </w:r>
      <w:r w:rsidR="000E2300">
        <w:rPr>
          <w:rFonts w:ascii="Arial" w:hAnsi="Arial" w:cs="Arial"/>
          <w:sz w:val="26"/>
          <w:szCs w:val="26"/>
        </w:rPr>
        <w:t xml:space="preserve"> de </w:t>
      </w:r>
      <w:r w:rsidR="0032032B">
        <w:rPr>
          <w:rFonts w:ascii="Arial" w:hAnsi="Arial" w:cs="Arial"/>
          <w:sz w:val="26"/>
          <w:szCs w:val="26"/>
        </w:rPr>
        <w:t>marzo</w:t>
      </w:r>
      <w:r w:rsidR="000E2300">
        <w:rPr>
          <w:rFonts w:ascii="Arial" w:hAnsi="Arial" w:cs="Arial"/>
          <w:sz w:val="26"/>
          <w:szCs w:val="26"/>
        </w:rPr>
        <w:t xml:space="preserve"> de dos mil veint</w:t>
      </w:r>
      <w:r w:rsidR="0032032B">
        <w:rPr>
          <w:rFonts w:ascii="Arial" w:hAnsi="Arial" w:cs="Arial"/>
          <w:sz w:val="26"/>
          <w:szCs w:val="26"/>
        </w:rPr>
        <w:t>idós</w:t>
      </w:r>
      <w:r>
        <w:rPr>
          <w:rFonts w:ascii="Arial" w:hAnsi="Arial" w:cs="Arial"/>
          <w:sz w:val="26"/>
          <w:szCs w:val="26"/>
        </w:rPr>
        <w:t>, dictad</w:t>
      </w:r>
      <w:r w:rsidR="0032032B">
        <w:rPr>
          <w:rFonts w:ascii="Arial" w:hAnsi="Arial" w:cs="Arial"/>
          <w:sz w:val="26"/>
          <w:szCs w:val="26"/>
        </w:rPr>
        <w:t>o</w:t>
      </w:r>
      <w:r>
        <w:rPr>
          <w:rFonts w:ascii="Arial" w:hAnsi="Arial" w:cs="Arial"/>
          <w:sz w:val="26"/>
          <w:szCs w:val="26"/>
        </w:rPr>
        <w:t xml:space="preserve"> en el expediente </w:t>
      </w:r>
      <w:r w:rsidR="00F00EFF">
        <w:rPr>
          <w:rFonts w:ascii="Arial" w:hAnsi="Arial" w:cs="Arial"/>
          <w:b/>
          <w:sz w:val="26"/>
          <w:szCs w:val="26"/>
        </w:rPr>
        <w:t>0</w:t>
      </w:r>
      <w:r w:rsidR="0032032B">
        <w:rPr>
          <w:rFonts w:ascii="Arial" w:hAnsi="Arial" w:cs="Arial"/>
          <w:b/>
          <w:sz w:val="26"/>
          <w:szCs w:val="26"/>
        </w:rPr>
        <w:t>063</w:t>
      </w:r>
      <w:r w:rsidR="007007A1">
        <w:rPr>
          <w:rFonts w:ascii="Arial" w:hAnsi="Arial" w:cs="Arial"/>
          <w:b/>
          <w:sz w:val="26"/>
          <w:szCs w:val="26"/>
        </w:rPr>
        <w:t>/20</w:t>
      </w:r>
      <w:r w:rsidR="0032032B">
        <w:rPr>
          <w:rFonts w:ascii="Arial" w:hAnsi="Arial" w:cs="Arial"/>
          <w:b/>
          <w:sz w:val="26"/>
          <w:szCs w:val="26"/>
        </w:rPr>
        <w:t>22</w:t>
      </w:r>
      <w:r>
        <w:rPr>
          <w:rFonts w:ascii="Arial" w:hAnsi="Arial" w:cs="Arial"/>
          <w:b/>
          <w:sz w:val="26"/>
          <w:szCs w:val="26"/>
        </w:rPr>
        <w:t xml:space="preserve"> </w:t>
      </w:r>
      <w:r w:rsidR="007007A1">
        <w:rPr>
          <w:rFonts w:ascii="Arial" w:hAnsi="Arial" w:cs="Arial"/>
          <w:sz w:val="26"/>
          <w:szCs w:val="26"/>
        </w:rPr>
        <w:t xml:space="preserve">del índice de la </w:t>
      </w:r>
      <w:r w:rsidR="00611EB0">
        <w:rPr>
          <w:rFonts w:ascii="Arial" w:hAnsi="Arial" w:cs="Arial"/>
          <w:sz w:val="26"/>
          <w:szCs w:val="26"/>
        </w:rPr>
        <w:t>Quint</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D863E5">
        <w:rPr>
          <w:rFonts w:ascii="Arial" w:hAnsi="Arial" w:cs="Arial"/>
          <w:b/>
          <w:sz w:val="26"/>
          <w:szCs w:val="26"/>
        </w:rPr>
        <w:t xml:space="preserve"> </w:t>
      </w:r>
      <w:r w:rsidR="004617A7">
        <w:rPr>
          <w:rFonts w:ascii="Arial" w:hAnsi="Arial" w:cs="Arial"/>
          <w:b/>
          <w:sz w:val="26"/>
          <w:szCs w:val="26"/>
        </w:rPr>
        <w:t>*******</w:t>
      </w:r>
      <w:r w:rsidR="005362E9">
        <w:rPr>
          <w:rFonts w:ascii="Arial" w:hAnsi="Arial" w:cs="Arial"/>
          <w:b/>
          <w:sz w:val="26"/>
          <w:szCs w:val="26"/>
        </w:rPr>
        <w:t>,</w:t>
      </w:r>
      <w:r w:rsidR="005362E9" w:rsidRPr="005362E9">
        <w:rPr>
          <w:rFonts w:ascii="Arial" w:eastAsia="Calibri" w:hAnsi="Arial" w:cs="Arial"/>
          <w:b/>
          <w:bCs/>
          <w:sz w:val="26"/>
          <w:szCs w:val="26"/>
        </w:rPr>
        <w:t xml:space="preserve"> </w:t>
      </w:r>
      <w:r w:rsidR="005362E9">
        <w:rPr>
          <w:rFonts w:ascii="Arial" w:eastAsia="Calibri" w:hAnsi="Arial" w:cs="Arial"/>
          <w:b/>
          <w:bCs/>
          <w:sz w:val="26"/>
          <w:szCs w:val="26"/>
        </w:rPr>
        <w:t xml:space="preserve">en su calidad de representante legal de la persona moral </w:t>
      </w:r>
      <w:r w:rsidR="004617A7">
        <w:rPr>
          <w:rFonts w:ascii="Arial" w:eastAsia="Calibri" w:hAnsi="Arial" w:cs="Arial"/>
          <w:b/>
          <w:bCs/>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C15DCD">
        <w:rPr>
          <w:rFonts w:ascii="Arial" w:hAnsi="Arial" w:cs="Arial"/>
          <w:sz w:val="26"/>
          <w:szCs w:val="26"/>
        </w:rPr>
        <w:t xml:space="preserve"> la</w:t>
      </w:r>
      <w:r w:rsidR="0032032B">
        <w:rPr>
          <w:rFonts w:ascii="Arial" w:hAnsi="Arial" w:cs="Arial"/>
          <w:b/>
          <w:sz w:val="26"/>
          <w:szCs w:val="26"/>
        </w:rPr>
        <w:t xml:space="preserve"> COORDINADORA TÉCNICA DE INGRESOS DE LA SUBSECRETARÍA DE INGRESOS DE LA SECRETARÍA DE FINANZAS DEL ESTADO DE OAXACA</w:t>
      </w:r>
      <w:r w:rsidR="00B736E2">
        <w:rPr>
          <w:rFonts w:ascii="Arial" w:hAnsi="Arial" w:cs="Arial"/>
          <w:b/>
          <w:sz w:val="26"/>
          <w:szCs w:val="26"/>
        </w:rPr>
        <w:t>;</w:t>
      </w:r>
      <w:r>
        <w:rPr>
          <w:rFonts w:ascii="Arial" w:hAnsi="Arial" w:cs="Arial"/>
          <w:sz w:val="26"/>
          <w:szCs w:val="26"/>
        </w:rPr>
        <w:t xml:space="preserve"> </w:t>
      </w:r>
      <w:r w:rsidR="001F2337">
        <w:rPr>
          <w:rFonts w:ascii="Arial" w:hAnsi="Arial" w:cs="Arial"/>
          <w:sz w:val="26"/>
          <w:szCs w:val="26"/>
        </w:rPr>
        <w:t xml:space="preserve">por lo que, con </w:t>
      </w:r>
      <w:r w:rsidR="001F2337" w:rsidRPr="000C4EA3">
        <w:rPr>
          <w:rFonts w:ascii="Arial" w:hAnsi="Arial" w:cs="Arial"/>
          <w:sz w:val="26"/>
          <w:szCs w:val="26"/>
        </w:rPr>
        <w:t xml:space="preserve">fundamento en los artículos </w:t>
      </w:r>
      <w:r w:rsidR="001F2337">
        <w:rPr>
          <w:rFonts w:ascii="Arial" w:hAnsi="Arial" w:cs="Arial"/>
          <w:sz w:val="26"/>
          <w:szCs w:val="26"/>
        </w:rPr>
        <w:t>236 y 23</w:t>
      </w:r>
      <w:r w:rsidR="001F2337" w:rsidRPr="00671697">
        <w:rPr>
          <w:rFonts w:ascii="Arial" w:hAnsi="Arial" w:cs="Arial"/>
          <w:sz w:val="26"/>
          <w:szCs w:val="26"/>
        </w:rPr>
        <w:t>8</w:t>
      </w:r>
      <w:r w:rsidR="001F2337">
        <w:rPr>
          <w:rFonts w:ascii="Arial" w:hAnsi="Arial" w:cs="Arial"/>
          <w:sz w:val="26"/>
          <w:szCs w:val="26"/>
        </w:rPr>
        <w:t xml:space="preserve"> de la Ley de Procedimiento y Justicia Administrativa para el Estado de Oaxaca y </w:t>
      </w:r>
      <w:r w:rsidR="001F2337">
        <w:rPr>
          <w:rFonts w:ascii="Arial" w:hAnsi="Arial" w:cs="Arial"/>
          <w:bCs/>
          <w:iCs/>
          <w:sz w:val="26"/>
          <w:szCs w:val="26"/>
        </w:rPr>
        <w:t xml:space="preserve">24 fracciones I y III </w:t>
      </w:r>
      <w:r w:rsidR="001F2337" w:rsidRPr="00455424">
        <w:rPr>
          <w:rFonts w:ascii="Arial" w:hAnsi="Arial" w:cs="Arial"/>
          <w:bCs/>
          <w:iCs/>
          <w:sz w:val="26"/>
          <w:szCs w:val="26"/>
        </w:rPr>
        <w:t>de la Ley Orgánica del Tribunal de Justicia Administrativa del Estado de Oaxaca</w:t>
      </w:r>
      <w:r w:rsidR="001F2337">
        <w:rPr>
          <w:rFonts w:ascii="Arial" w:hAnsi="Arial" w:cs="Arial"/>
          <w:bCs/>
          <w:iCs/>
          <w:sz w:val="26"/>
          <w:szCs w:val="26"/>
        </w:rPr>
        <w:t xml:space="preserve">, </w:t>
      </w:r>
      <w:r w:rsidR="00754ECD">
        <w:rPr>
          <w:rFonts w:ascii="Arial" w:hAnsi="Arial" w:cs="Arial"/>
          <w:bCs/>
          <w:iCs/>
          <w:sz w:val="26"/>
          <w:szCs w:val="26"/>
        </w:rPr>
        <w:t xml:space="preserve">se da tramite. Por consiguiente, </w:t>
      </w:r>
      <w:r w:rsidR="001F2337">
        <w:rPr>
          <w:rFonts w:ascii="Arial" w:hAnsi="Arial" w:cs="Arial"/>
          <w:sz w:val="26"/>
          <w:szCs w:val="26"/>
        </w:rPr>
        <w:t>se procede a dictar resolución en los siguientes términos</w:t>
      </w:r>
      <w:r w:rsidR="001F2337" w:rsidRPr="003509B6">
        <w:rPr>
          <w:rFonts w:ascii="Arial" w:hAnsi="Arial" w:cs="Arial"/>
          <w:sz w:val="26"/>
          <w:szCs w:val="26"/>
        </w:rPr>
        <w:t>:</w:t>
      </w:r>
      <w:r w:rsidR="00754ECD">
        <w:rPr>
          <w:rFonts w:ascii="Arial" w:hAnsi="Arial" w:cs="Arial"/>
          <w:sz w:val="26"/>
          <w:szCs w:val="26"/>
        </w:rPr>
        <w:t xml:space="preserve"> - - - - - - - - - - - - - - - - - - - - - - - - -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16826438"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F00EFF">
        <w:rPr>
          <w:rFonts w:ascii="Arial" w:hAnsi="Arial" w:cs="Arial"/>
          <w:sz w:val="26"/>
          <w:szCs w:val="26"/>
        </w:rPr>
        <w:t xml:space="preserve"> </w:t>
      </w:r>
      <w:r w:rsidR="0032032B">
        <w:rPr>
          <w:rFonts w:ascii="Arial" w:hAnsi="Arial" w:cs="Arial"/>
          <w:sz w:val="26"/>
          <w:szCs w:val="26"/>
        </w:rPr>
        <w:t>el acuerdo de tres de marzo de dos mil veintidós</w:t>
      </w:r>
      <w:r>
        <w:rPr>
          <w:rFonts w:ascii="Arial" w:hAnsi="Arial" w:cs="Arial"/>
          <w:sz w:val="26"/>
          <w:szCs w:val="26"/>
        </w:rPr>
        <w:t xml:space="preserve">, </w:t>
      </w:r>
      <w:r w:rsidRPr="00CB6405">
        <w:rPr>
          <w:rFonts w:ascii="Arial" w:hAnsi="Arial" w:cs="Arial"/>
          <w:sz w:val="26"/>
          <w:szCs w:val="26"/>
        </w:rPr>
        <w:t>dictad</w:t>
      </w:r>
      <w:r w:rsidR="0032032B">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611EB0">
        <w:rPr>
          <w:rFonts w:ascii="Arial" w:hAnsi="Arial" w:cs="Arial"/>
          <w:sz w:val="26"/>
          <w:szCs w:val="26"/>
        </w:rPr>
        <w:t>Quinta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 </w:t>
      </w:r>
      <w:r w:rsidR="00C80CE6">
        <w:rPr>
          <w:rFonts w:ascii="Arial" w:hAnsi="Arial" w:cs="Arial"/>
          <w:sz w:val="26"/>
          <w:szCs w:val="26"/>
        </w:rPr>
        <w:t>l</w:t>
      </w:r>
      <w:r w:rsidR="00C15DCD">
        <w:rPr>
          <w:rFonts w:ascii="Arial" w:hAnsi="Arial" w:cs="Arial"/>
          <w:sz w:val="26"/>
          <w:szCs w:val="26"/>
        </w:rPr>
        <w:t>a</w:t>
      </w:r>
      <w:r w:rsidR="00C80CE6">
        <w:rPr>
          <w:rFonts w:ascii="Arial" w:hAnsi="Arial" w:cs="Arial"/>
          <w:sz w:val="26"/>
          <w:szCs w:val="26"/>
        </w:rPr>
        <w:t xml:space="preserve"> </w:t>
      </w:r>
      <w:r w:rsidR="004617A7">
        <w:rPr>
          <w:rFonts w:ascii="Arial" w:hAnsi="Arial" w:cs="Arial"/>
          <w:b/>
          <w:sz w:val="26"/>
          <w:szCs w:val="26"/>
        </w:rPr>
        <w:t>*******</w:t>
      </w:r>
      <w:r w:rsidR="00003FDD">
        <w:rPr>
          <w:rFonts w:ascii="Arial" w:hAnsi="Arial" w:cs="Arial"/>
          <w:b/>
          <w:sz w:val="26"/>
          <w:szCs w:val="26"/>
        </w:rPr>
        <w:t xml:space="preserve">, </w:t>
      </w:r>
      <w:r w:rsidR="001F2337">
        <w:rPr>
          <w:rFonts w:ascii="Arial" w:eastAsia="Calibri" w:hAnsi="Arial" w:cs="Arial"/>
          <w:b/>
          <w:bCs/>
          <w:sz w:val="26"/>
          <w:szCs w:val="26"/>
        </w:rPr>
        <w:t xml:space="preserve">en su calidad de representante legal de la persona moral </w:t>
      </w:r>
      <w:r w:rsidR="004617A7">
        <w:rPr>
          <w:rFonts w:ascii="Arial" w:eastAsia="Calibri" w:hAnsi="Arial" w:cs="Arial"/>
          <w:b/>
          <w:bCs/>
          <w:sz w:val="26"/>
          <w:szCs w:val="26"/>
        </w:rPr>
        <w:t>*******</w:t>
      </w:r>
      <w:r w:rsidR="001F2337">
        <w:rPr>
          <w:rFonts w:ascii="Arial" w:hAnsi="Arial" w:cs="Arial"/>
          <w:b/>
          <w:sz w:val="26"/>
          <w:szCs w:val="26"/>
        </w:rPr>
        <w:t>,</w:t>
      </w:r>
      <w:r w:rsidR="001F2337" w:rsidRPr="0092087B">
        <w:rPr>
          <w:rFonts w:ascii="Arial" w:hAnsi="Arial" w:cs="Arial"/>
          <w:bCs/>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754ECD">
        <w:rPr>
          <w:rFonts w:ascii="Arial" w:hAnsi="Arial" w:cs="Arial"/>
          <w:sz w:val="26"/>
          <w:szCs w:val="26"/>
        </w:rPr>
        <w:t xml:space="preserve"> - - - - - - - - - - - - - - - - </w:t>
      </w:r>
    </w:p>
    <w:p w14:paraId="4231C4CC" w14:textId="46A9ECE7" w:rsidR="00F0794F" w:rsidRDefault="003B6CF0" w:rsidP="0032032B">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32032B">
        <w:rPr>
          <w:rFonts w:ascii="Arial" w:hAnsi="Arial" w:cs="Arial"/>
          <w:bCs/>
          <w:iCs/>
          <w:sz w:val="26"/>
          <w:szCs w:val="26"/>
        </w:rPr>
        <w:t>El texto del acuerdo recurrido es el siguiente</w:t>
      </w:r>
      <w:r w:rsidR="0032032B" w:rsidRPr="003B084B">
        <w:rPr>
          <w:rFonts w:ascii="Arial" w:hAnsi="Arial" w:cs="Arial"/>
          <w:bCs/>
          <w:iCs/>
          <w:sz w:val="26"/>
          <w:szCs w:val="26"/>
        </w:rPr>
        <w:t>:</w:t>
      </w:r>
    </w:p>
    <w:p w14:paraId="5052C5AC" w14:textId="77777777" w:rsidR="0032032B" w:rsidRDefault="00F0794F" w:rsidP="00754ECD">
      <w:pPr>
        <w:spacing w:after="0"/>
        <w:ind w:left="567" w:right="616" w:firstLine="567"/>
        <w:jc w:val="both"/>
        <w:rPr>
          <w:rFonts w:ascii="Arial" w:eastAsia="Times New Roman" w:hAnsi="Arial" w:cs="Arial"/>
          <w:b/>
          <w:bCs/>
          <w:i/>
          <w:iCs/>
          <w:lang w:eastAsia="es-ES"/>
        </w:rPr>
      </w:pPr>
      <w:r w:rsidRPr="003B084B">
        <w:rPr>
          <w:rFonts w:ascii="Arial" w:eastAsia="Times New Roman" w:hAnsi="Arial" w:cs="Arial"/>
          <w:b/>
          <w:bCs/>
          <w:i/>
          <w:iCs/>
          <w:lang w:eastAsia="es-ES"/>
        </w:rPr>
        <w:t xml:space="preserve"> </w:t>
      </w:r>
      <w:r w:rsidR="00822434" w:rsidRPr="00707DFC">
        <w:rPr>
          <w:rFonts w:ascii="Arial" w:eastAsia="Times New Roman" w:hAnsi="Arial" w:cs="Arial"/>
          <w:bCs/>
          <w:i/>
          <w:iCs/>
          <w:lang w:eastAsia="es-ES"/>
        </w:rPr>
        <w:t>“</w:t>
      </w:r>
      <w:r w:rsidR="0032032B">
        <w:rPr>
          <w:rFonts w:ascii="Arial" w:eastAsia="Times New Roman" w:hAnsi="Arial" w:cs="Arial"/>
          <w:b/>
          <w:bCs/>
          <w:i/>
          <w:iCs/>
          <w:lang w:eastAsia="es-ES"/>
        </w:rPr>
        <w:t>OAXACA DE JUÁREZ, OAXACA, DISTRITO DEL CENTRO, A TRES DE MARZO DEL AÑO DOS MIL VEINTIDÓS (03/03/2022).</w:t>
      </w:r>
    </w:p>
    <w:p w14:paraId="0A4D814C" w14:textId="77777777" w:rsidR="0032032B" w:rsidRDefault="0032032B" w:rsidP="00754ECD">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Dada cuenta con el escrito signado por el Representante Legal de la parte actora, presentado ante Oficialía de Partes Común de este órgano jurisdiccional el veintitrés de febrero del año en que se actúa, del cual esta juzgadora no emite pronunciamiento, en razón que no le fue </w:t>
      </w:r>
      <w:r>
        <w:rPr>
          <w:rFonts w:ascii="Arial" w:eastAsia="Times New Roman" w:hAnsi="Arial" w:cs="Arial"/>
          <w:bCs/>
          <w:i/>
          <w:iCs/>
          <w:lang w:eastAsia="es-ES"/>
        </w:rPr>
        <w:lastRenderedPageBreak/>
        <w:t>requerida ampliación alguna; por lo que se desecha su promoción de cuenta, de conformidad con lo establecido en el artículo 158 de la Ley de Procedimiento y Justicia Administrativa para el Estado de Oaxaca.</w:t>
      </w:r>
    </w:p>
    <w:p w14:paraId="44BB227C" w14:textId="215E2685" w:rsidR="007A2A08" w:rsidRDefault="004A1D14" w:rsidP="00754ECD">
      <w:pPr>
        <w:spacing w:after="0"/>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Notifíquese</w:t>
      </w:r>
      <w:r w:rsidR="0032032B">
        <w:rPr>
          <w:rFonts w:ascii="Arial" w:eastAsia="Times New Roman" w:hAnsi="Arial" w:cs="Arial"/>
          <w:b/>
          <w:bCs/>
          <w:i/>
          <w:iCs/>
          <w:lang w:eastAsia="es-ES"/>
        </w:rPr>
        <w:t xml:space="preserve"> </w:t>
      </w:r>
      <w:r w:rsidR="0032032B">
        <w:rPr>
          <w:rFonts w:ascii="Arial" w:eastAsia="Times New Roman" w:hAnsi="Arial" w:cs="Arial"/>
          <w:bCs/>
          <w:i/>
          <w:iCs/>
          <w:lang w:eastAsia="es-ES"/>
        </w:rPr>
        <w:t xml:space="preserve">personalmente a la parte actora y por oficio a la autoridad demandada, tal y como lo disponen los artículos 171, 172 y 173 de la Ley de Procedimiento y Justicia Administrativa para el Estado de Oaxaca. </w:t>
      </w:r>
      <w:r w:rsidR="0032032B">
        <w:rPr>
          <w:rFonts w:ascii="Arial" w:eastAsia="Times New Roman" w:hAnsi="Arial" w:cs="Arial"/>
          <w:b/>
          <w:bCs/>
          <w:i/>
          <w:iCs/>
          <w:lang w:eastAsia="es-ES"/>
        </w:rPr>
        <w:t>Cúmplase.</w:t>
      </w:r>
      <w:r w:rsidR="00C15DCD">
        <w:rPr>
          <w:rFonts w:ascii="Arial" w:eastAsia="Times New Roman" w:hAnsi="Arial" w:cs="Arial"/>
          <w:bCs/>
          <w:i/>
          <w:iCs/>
          <w:lang w:eastAsia="es-ES"/>
        </w:rPr>
        <w:t xml:space="preserve"> </w:t>
      </w:r>
    </w:p>
    <w:p w14:paraId="1DD2B178" w14:textId="7AE33E84" w:rsidR="003B6CF0" w:rsidRPr="002614F4" w:rsidRDefault="007A2A08" w:rsidP="00754ECD">
      <w:pPr>
        <w:spacing w:after="0"/>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 xml:space="preserve"> </w:t>
      </w:r>
      <w:r w:rsidR="004A1D14">
        <w:rPr>
          <w:rFonts w:ascii="Arial" w:eastAsia="Times New Roman" w:hAnsi="Arial" w:cs="Arial"/>
          <w:bCs/>
          <w:i/>
          <w:iCs/>
          <w:lang w:eastAsia="es-ES"/>
        </w:rPr>
        <w:t>Así lo acordó</w:t>
      </w:r>
      <w:r w:rsidR="00A722A3">
        <w:rPr>
          <w:rFonts w:ascii="Arial" w:eastAsia="Times New Roman" w:hAnsi="Arial" w:cs="Arial"/>
          <w:bCs/>
          <w:i/>
          <w:iCs/>
          <w:lang w:eastAsia="es-ES"/>
        </w:rPr>
        <w:t xml:space="preserve"> y firma la Magistrada Virginia Hernández </w:t>
      </w:r>
      <w:proofErr w:type="spellStart"/>
      <w:r w:rsidR="00A722A3">
        <w:rPr>
          <w:rFonts w:ascii="Arial" w:eastAsia="Times New Roman" w:hAnsi="Arial" w:cs="Arial"/>
          <w:bCs/>
          <w:i/>
          <w:iCs/>
          <w:lang w:eastAsia="es-ES"/>
        </w:rPr>
        <w:t>Hernández</w:t>
      </w:r>
      <w:proofErr w:type="spellEnd"/>
      <w:r w:rsidR="00A722A3">
        <w:rPr>
          <w:rFonts w:ascii="Arial" w:eastAsia="Times New Roman" w:hAnsi="Arial" w:cs="Arial"/>
          <w:bCs/>
          <w:i/>
          <w:iCs/>
          <w:lang w:eastAsia="es-ES"/>
        </w:rPr>
        <w:t>, Titular de la Quinta</w:t>
      </w:r>
      <w:r>
        <w:rPr>
          <w:rFonts w:ascii="Arial" w:eastAsia="Times New Roman" w:hAnsi="Arial" w:cs="Arial"/>
          <w:bCs/>
          <w:i/>
          <w:iCs/>
          <w:lang w:eastAsia="es-ES"/>
        </w:rPr>
        <w:t xml:space="preserve"> Sala Unitaria de Primera Instancia del Tribunal de Justicia Administrativa del Estado de Oaxaca, quien actúa</w:t>
      </w:r>
      <w:r w:rsidR="00A722A3">
        <w:rPr>
          <w:rFonts w:ascii="Arial" w:eastAsia="Times New Roman" w:hAnsi="Arial" w:cs="Arial"/>
          <w:bCs/>
          <w:i/>
          <w:iCs/>
          <w:lang w:eastAsia="es-ES"/>
        </w:rPr>
        <w:t xml:space="preserve"> con la Licenciada Marissa Ignacio Valencia, Secretaria</w:t>
      </w:r>
      <w:r>
        <w:rPr>
          <w:rFonts w:ascii="Arial" w:eastAsia="Times New Roman" w:hAnsi="Arial" w:cs="Arial"/>
          <w:bCs/>
          <w:i/>
          <w:iCs/>
          <w:lang w:eastAsia="es-ES"/>
        </w:rPr>
        <w:t xml:space="preserve"> de Acuerdos, que autoriza y d</w:t>
      </w:r>
      <w:r w:rsidR="00C80CE6">
        <w:rPr>
          <w:rFonts w:ascii="Arial" w:eastAsia="Times New Roman" w:hAnsi="Arial" w:cs="Arial"/>
          <w:bCs/>
          <w:i/>
          <w:iCs/>
          <w:lang w:eastAsia="es-ES"/>
        </w:rPr>
        <w:t>a fe</w:t>
      </w:r>
      <w:r w:rsidR="003B6CF0" w:rsidRPr="003B084B">
        <w:rPr>
          <w:rFonts w:ascii="Arial" w:hAnsi="Arial" w:cs="Arial"/>
          <w:i/>
        </w:rPr>
        <w:t>.</w:t>
      </w:r>
      <w:r w:rsidR="003B6CF0">
        <w:rPr>
          <w:rFonts w:ascii="Arial" w:hAnsi="Arial" w:cs="Arial"/>
          <w:i/>
        </w:rPr>
        <w:t>”</w:t>
      </w:r>
      <w:r w:rsidR="003B6CF0" w:rsidRPr="00001C39">
        <w:rPr>
          <w:rFonts w:ascii="Arial" w:eastAsia="Times New Roman" w:hAnsi="Arial" w:cs="Arial"/>
          <w:b/>
          <w:bCs/>
          <w:i/>
          <w:iCs/>
          <w:lang w:eastAsia="es-ES"/>
        </w:rPr>
        <w:t xml:space="preserve"> </w:t>
      </w:r>
    </w:p>
    <w:p w14:paraId="0F7E4CB7" w14:textId="6839ECFD" w:rsidR="00CC03AB" w:rsidRPr="00CB6405" w:rsidRDefault="00CC03AB" w:rsidP="00CC03AB">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7B51B7D5" w14:textId="4AE43928" w:rsidR="00CC03AB" w:rsidRPr="00B434C8" w:rsidRDefault="00CC03AB" w:rsidP="00CC03AB">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de</w:t>
      </w:r>
      <w:r w:rsidR="004A1D14">
        <w:rPr>
          <w:rFonts w:ascii="Arial" w:hAnsi="Arial" w:cs="Arial"/>
          <w:bCs/>
          <w:iCs/>
          <w:sz w:val="26"/>
          <w:szCs w:val="26"/>
        </w:rPr>
        <w:t xml:space="preserve">l </w:t>
      </w:r>
      <w:r>
        <w:rPr>
          <w:rFonts w:ascii="Arial" w:hAnsi="Arial" w:cs="Arial"/>
          <w:sz w:val="26"/>
          <w:szCs w:val="26"/>
        </w:rPr>
        <w:t>a</w:t>
      </w:r>
      <w:r w:rsidR="004A1D14">
        <w:rPr>
          <w:rFonts w:ascii="Arial" w:hAnsi="Arial" w:cs="Arial"/>
          <w:sz w:val="26"/>
          <w:szCs w:val="26"/>
        </w:rPr>
        <w:t>cuerdo</w:t>
      </w:r>
      <w:r>
        <w:rPr>
          <w:rFonts w:ascii="Arial" w:hAnsi="Arial" w:cs="Arial"/>
          <w:sz w:val="26"/>
          <w:szCs w:val="26"/>
        </w:rPr>
        <w:t xml:space="preserve"> de </w:t>
      </w:r>
      <w:r w:rsidR="004A1D14">
        <w:rPr>
          <w:rFonts w:ascii="Arial" w:hAnsi="Arial" w:cs="Arial"/>
          <w:sz w:val="26"/>
          <w:szCs w:val="26"/>
        </w:rPr>
        <w:t>tres</w:t>
      </w:r>
      <w:r w:rsidR="0006276F">
        <w:rPr>
          <w:rFonts w:ascii="Arial" w:hAnsi="Arial" w:cs="Arial"/>
          <w:sz w:val="26"/>
          <w:szCs w:val="26"/>
        </w:rPr>
        <w:t xml:space="preserve"> de </w:t>
      </w:r>
      <w:r w:rsidR="004A1D14">
        <w:rPr>
          <w:rFonts w:ascii="Arial" w:hAnsi="Arial" w:cs="Arial"/>
          <w:sz w:val="26"/>
          <w:szCs w:val="26"/>
        </w:rPr>
        <w:t>marzo</w:t>
      </w:r>
      <w:r w:rsidR="0006276F">
        <w:rPr>
          <w:rFonts w:ascii="Arial" w:hAnsi="Arial" w:cs="Arial"/>
          <w:sz w:val="26"/>
          <w:szCs w:val="26"/>
        </w:rPr>
        <w:t xml:space="preserve"> de dos mil veinti</w:t>
      </w:r>
      <w:r w:rsidR="004A1D14">
        <w:rPr>
          <w:rFonts w:ascii="Arial" w:hAnsi="Arial" w:cs="Arial"/>
          <w:sz w:val="26"/>
          <w:szCs w:val="26"/>
        </w:rPr>
        <w:t>dós</w:t>
      </w:r>
      <w:r w:rsidRPr="008E3662">
        <w:rPr>
          <w:rFonts w:ascii="Arial" w:hAnsi="Arial" w:cs="Arial"/>
          <w:bCs/>
          <w:iCs/>
          <w:sz w:val="26"/>
          <w:szCs w:val="26"/>
        </w:rPr>
        <w:t>, dictad</w:t>
      </w:r>
      <w:r w:rsidR="004A1D14">
        <w:rPr>
          <w:rFonts w:ascii="Arial" w:hAnsi="Arial" w:cs="Arial"/>
          <w:bCs/>
          <w:iCs/>
          <w:sz w:val="26"/>
          <w:szCs w:val="26"/>
        </w:rPr>
        <w:t>o</w:t>
      </w:r>
      <w:r w:rsidRPr="008E3662">
        <w:rPr>
          <w:rFonts w:ascii="Arial" w:hAnsi="Arial" w:cs="Arial"/>
          <w:bCs/>
          <w:iCs/>
          <w:sz w:val="26"/>
          <w:szCs w:val="26"/>
        </w:rPr>
        <w:t xml:space="preserve"> por la </w:t>
      </w:r>
      <w:r w:rsidR="00A722A3">
        <w:rPr>
          <w:rFonts w:ascii="Arial" w:hAnsi="Arial" w:cs="Arial"/>
          <w:bCs/>
          <w:iCs/>
          <w:sz w:val="26"/>
          <w:szCs w:val="26"/>
        </w:rPr>
        <w:t>Quint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4A1D14">
        <w:rPr>
          <w:rFonts w:ascii="Arial" w:hAnsi="Arial" w:cs="Arial"/>
          <w:b/>
          <w:bCs/>
          <w:iCs/>
          <w:sz w:val="26"/>
          <w:szCs w:val="26"/>
        </w:rPr>
        <w:t>063</w:t>
      </w:r>
      <w:r w:rsidR="0060416A">
        <w:rPr>
          <w:rFonts w:ascii="Arial" w:hAnsi="Arial" w:cs="Arial"/>
          <w:b/>
          <w:bCs/>
          <w:iCs/>
          <w:sz w:val="26"/>
          <w:szCs w:val="26"/>
        </w:rPr>
        <w:t>/20</w:t>
      </w:r>
      <w:r w:rsidR="004A1D14">
        <w:rPr>
          <w:rFonts w:ascii="Arial" w:hAnsi="Arial" w:cs="Arial"/>
          <w:b/>
          <w:bCs/>
          <w:iCs/>
          <w:sz w:val="26"/>
          <w:szCs w:val="26"/>
        </w:rPr>
        <w:t>2</w:t>
      </w:r>
      <w:r w:rsidR="0060416A">
        <w:rPr>
          <w:rFonts w:ascii="Arial" w:hAnsi="Arial" w:cs="Arial"/>
          <w:b/>
          <w:bCs/>
          <w:iCs/>
          <w:sz w:val="26"/>
          <w:szCs w:val="26"/>
        </w:rPr>
        <w:t>1</w:t>
      </w:r>
      <w:r w:rsidRPr="00AE78C3">
        <w:rPr>
          <w:rFonts w:ascii="Arial" w:hAnsi="Arial" w:cs="Arial"/>
          <w:b/>
          <w:bCs/>
          <w:iCs/>
          <w:sz w:val="26"/>
          <w:szCs w:val="26"/>
        </w:rPr>
        <w:t>.</w:t>
      </w:r>
      <w:r w:rsidR="00754ECD" w:rsidRPr="00754ECD">
        <w:rPr>
          <w:rFonts w:ascii="Arial" w:hAnsi="Arial" w:cs="Arial"/>
          <w:sz w:val="26"/>
          <w:szCs w:val="26"/>
        </w:rPr>
        <w:t xml:space="preserve"> </w:t>
      </w:r>
      <w:r w:rsidR="00754ECD">
        <w:rPr>
          <w:rFonts w:ascii="Arial" w:hAnsi="Arial" w:cs="Arial"/>
          <w:sz w:val="26"/>
          <w:szCs w:val="26"/>
        </w:rPr>
        <w:t xml:space="preserve">- - - - - - - - - - - - - - - - - - - - - - - - - - - - - - - - - - - - </w:t>
      </w:r>
    </w:p>
    <w:p w14:paraId="2AF6873C" w14:textId="77777777" w:rsidR="00A722A3" w:rsidRPr="00011CEC" w:rsidRDefault="00A722A3" w:rsidP="00A722A3">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754ECD">
        <w:rPr>
          <w:rFonts w:ascii="Arial" w:eastAsia="Times New Roman" w:hAnsi="Arial" w:cs="Arial"/>
          <w:b/>
          <w:bCs/>
          <w:sz w:val="26"/>
          <w:szCs w:val="26"/>
        </w:rPr>
        <w:t>.</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4EAEC38A" w14:textId="77777777" w:rsidR="00A722A3" w:rsidRPr="00011CEC" w:rsidRDefault="00A722A3" w:rsidP="00754ECD">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w:t>
      </w:r>
      <w:r w:rsidRPr="00011CEC">
        <w:rPr>
          <w:rFonts w:ascii="Arial" w:eastAsia="Times New Roman" w:hAnsi="Arial" w:cs="Arial"/>
          <w:i/>
          <w:iCs/>
        </w:rPr>
        <w:lastRenderedPageBreak/>
        <w:t>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7A93AF6" w14:textId="5E7E14AE" w:rsidR="00E670C0" w:rsidRDefault="003B6CF0" w:rsidP="004A1D14">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C15DCD">
        <w:rPr>
          <w:rFonts w:ascii="Arial" w:eastAsia="Calibri" w:hAnsi="Arial" w:cs="Arial"/>
          <w:b/>
          <w:bCs/>
          <w:sz w:val="26"/>
          <w:szCs w:val="26"/>
        </w:rPr>
        <w:t xml:space="preserve">TERCERO. </w:t>
      </w:r>
      <w:r w:rsidR="004A1D14">
        <w:rPr>
          <w:rFonts w:ascii="Arial" w:eastAsia="Calibri" w:hAnsi="Arial" w:cs="Arial"/>
          <w:bCs/>
          <w:sz w:val="26"/>
          <w:szCs w:val="26"/>
        </w:rPr>
        <w:t xml:space="preserve">Señala el recurrente le causa agravio el acuerdo que se recurre </w:t>
      </w:r>
      <w:r w:rsidR="001A2D3B">
        <w:rPr>
          <w:rFonts w:ascii="Arial" w:eastAsia="Calibri" w:hAnsi="Arial" w:cs="Arial"/>
          <w:bCs/>
          <w:sz w:val="26"/>
          <w:szCs w:val="26"/>
        </w:rPr>
        <w:t xml:space="preserve">(transcribe su texto) </w:t>
      </w:r>
      <w:r w:rsidR="004A1D14">
        <w:rPr>
          <w:rFonts w:ascii="Arial" w:eastAsia="Calibri" w:hAnsi="Arial" w:cs="Arial"/>
          <w:bCs/>
          <w:sz w:val="26"/>
          <w:szCs w:val="26"/>
        </w:rPr>
        <w:t>porque es violatorio de los dispuesto por el artículo 180 de la Ley de Procedimiento y Justicia Administrativa para el Estado de Oaxaca, en relación con el artículo 16 Constitucional</w:t>
      </w:r>
      <w:r w:rsidR="001A2D3B">
        <w:rPr>
          <w:rFonts w:ascii="Arial" w:eastAsia="Calibri" w:hAnsi="Arial" w:cs="Arial"/>
          <w:bCs/>
          <w:sz w:val="26"/>
          <w:szCs w:val="26"/>
        </w:rPr>
        <w:t>.</w:t>
      </w:r>
      <w:r w:rsidR="00754ECD">
        <w:rPr>
          <w:rFonts w:ascii="Arial" w:eastAsia="Calibri" w:hAnsi="Arial" w:cs="Arial"/>
          <w:bCs/>
          <w:sz w:val="26"/>
          <w:szCs w:val="26"/>
        </w:rPr>
        <w:t xml:space="preserve">- - - - </w:t>
      </w:r>
    </w:p>
    <w:p w14:paraId="26710BF5" w14:textId="69E4FF4A" w:rsidR="00517D6E" w:rsidRDefault="004A1D14" w:rsidP="004A1D14">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Alega que contrario a lo manifestado por la Primera Instancia, la</w:t>
      </w:r>
      <w:r w:rsidR="00517D6E">
        <w:rPr>
          <w:rFonts w:ascii="Arial" w:eastAsia="Calibri" w:hAnsi="Arial" w:cs="Arial"/>
          <w:bCs/>
          <w:sz w:val="26"/>
          <w:szCs w:val="26"/>
        </w:rPr>
        <w:t xml:space="preserve"> ampliación de la demanda no depende de que el Magistrado requiera o no su presentación, pues en ningún precepto de la ley de la materia se indica tal requisito, </w:t>
      </w:r>
      <w:r w:rsidR="001A2D3B">
        <w:rPr>
          <w:rFonts w:ascii="Arial" w:eastAsia="Calibri" w:hAnsi="Arial" w:cs="Arial"/>
          <w:bCs/>
          <w:sz w:val="26"/>
          <w:szCs w:val="26"/>
        </w:rPr>
        <w:t xml:space="preserve">tal como lo señala </w:t>
      </w:r>
      <w:r w:rsidR="00517D6E">
        <w:rPr>
          <w:rFonts w:ascii="Arial" w:eastAsia="Calibri" w:hAnsi="Arial" w:cs="Arial"/>
          <w:bCs/>
          <w:sz w:val="26"/>
          <w:szCs w:val="26"/>
        </w:rPr>
        <w:t xml:space="preserve">el artículo 180 de la Ley de Procedimiento y Justicia Administrativa para el </w:t>
      </w:r>
      <w:r w:rsidR="001A2D3B">
        <w:rPr>
          <w:rFonts w:ascii="Arial" w:eastAsia="Calibri" w:hAnsi="Arial" w:cs="Arial"/>
          <w:bCs/>
          <w:sz w:val="26"/>
          <w:szCs w:val="26"/>
        </w:rPr>
        <w:t>Estado de Oaxaca.</w:t>
      </w:r>
      <w:r w:rsidR="00517D6E">
        <w:rPr>
          <w:rFonts w:ascii="Arial" w:eastAsia="Calibri" w:hAnsi="Arial" w:cs="Arial"/>
          <w:bCs/>
          <w:sz w:val="26"/>
          <w:szCs w:val="26"/>
        </w:rPr>
        <w:t xml:space="preserve"> </w:t>
      </w:r>
      <w:r w:rsidR="00754ECD">
        <w:rPr>
          <w:rFonts w:ascii="Arial" w:eastAsia="Calibri" w:hAnsi="Arial" w:cs="Arial"/>
          <w:bCs/>
          <w:sz w:val="26"/>
          <w:szCs w:val="26"/>
        </w:rPr>
        <w:t>- - - -</w:t>
      </w:r>
    </w:p>
    <w:p w14:paraId="721CC0E1" w14:textId="77B7D95A" w:rsidR="00122DDD" w:rsidRDefault="00517D6E" w:rsidP="004A1D14">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Argumenta que el </w:t>
      </w:r>
      <w:r w:rsidR="00122DDD">
        <w:rPr>
          <w:rFonts w:ascii="Arial" w:eastAsia="Calibri" w:hAnsi="Arial" w:cs="Arial"/>
          <w:bCs/>
          <w:sz w:val="26"/>
          <w:szCs w:val="26"/>
        </w:rPr>
        <w:t>precepto</w:t>
      </w:r>
      <w:r>
        <w:rPr>
          <w:rFonts w:ascii="Arial" w:eastAsia="Calibri" w:hAnsi="Arial" w:cs="Arial"/>
          <w:bCs/>
          <w:sz w:val="26"/>
          <w:szCs w:val="26"/>
        </w:rPr>
        <w:t xml:space="preserve"> </w:t>
      </w:r>
      <w:r w:rsidR="00122DDD">
        <w:rPr>
          <w:rFonts w:ascii="Arial" w:eastAsia="Calibri" w:hAnsi="Arial" w:cs="Arial"/>
          <w:bCs/>
          <w:sz w:val="26"/>
          <w:szCs w:val="26"/>
        </w:rPr>
        <w:t>transcrito regula</w:t>
      </w:r>
      <w:r>
        <w:rPr>
          <w:rFonts w:ascii="Arial" w:eastAsia="Calibri" w:hAnsi="Arial" w:cs="Arial"/>
          <w:bCs/>
          <w:sz w:val="26"/>
          <w:szCs w:val="26"/>
        </w:rPr>
        <w:t xml:space="preserve"> hipótesis de procedencia de la ampliación de </w:t>
      </w:r>
      <w:r w:rsidR="00122DDD">
        <w:rPr>
          <w:rFonts w:ascii="Arial" w:eastAsia="Calibri" w:hAnsi="Arial" w:cs="Arial"/>
          <w:bCs/>
          <w:sz w:val="26"/>
          <w:szCs w:val="26"/>
        </w:rPr>
        <w:t>la demanda de nulidad y de ninguna parte se desprende como requisito que el Magistrado deba requerir la ampliación para su procedencia, luego su actuar resulta arbitrario.</w:t>
      </w:r>
      <w:r w:rsidR="00754ECD">
        <w:rPr>
          <w:rFonts w:ascii="Arial" w:eastAsia="Calibri" w:hAnsi="Arial" w:cs="Arial"/>
          <w:bCs/>
          <w:sz w:val="26"/>
          <w:szCs w:val="26"/>
        </w:rPr>
        <w:t xml:space="preserve"> - - - - </w:t>
      </w:r>
    </w:p>
    <w:p w14:paraId="09C3AB65" w14:textId="4B1B5979" w:rsidR="00517D6E" w:rsidRDefault="00122DDD" w:rsidP="004A1D14">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El inconforme manifiesta que la Primera Instancia está obligad</w:t>
      </w:r>
      <w:r w:rsidR="001A2D3B">
        <w:rPr>
          <w:rFonts w:ascii="Arial" w:eastAsia="Calibri" w:hAnsi="Arial" w:cs="Arial"/>
          <w:bCs/>
          <w:sz w:val="26"/>
          <w:szCs w:val="26"/>
        </w:rPr>
        <w:t>a</w:t>
      </w:r>
      <w:r>
        <w:rPr>
          <w:rFonts w:ascii="Arial" w:eastAsia="Calibri" w:hAnsi="Arial" w:cs="Arial"/>
          <w:bCs/>
          <w:sz w:val="26"/>
          <w:szCs w:val="26"/>
        </w:rPr>
        <w:t xml:space="preserve"> a seguir el procedimiento conforme a las disposiciones legales que rigen el juicio de nulidad y no introducir requisitos o elementos de forma arbitraria, como es el caso que debe existir requerimiento previo de Magistrado de Primera Instancia para dar trámite a la ampliación de la demanda, en ese contexto, el acuerdo recurrido resulta arbitrario y carece de sustento jurídico, de ahí que deba revocarse y ordenar la admisión de la ampliación de la demanda de amparo, pues en el caso se actualiza la hipótesis normativa prevista en el artículo 180 de la Ley invocada.</w:t>
      </w:r>
      <w:r w:rsidR="00754ECD" w:rsidRPr="00754ECD">
        <w:rPr>
          <w:rFonts w:ascii="Arial" w:hAnsi="Arial" w:cs="Arial"/>
          <w:sz w:val="26"/>
          <w:szCs w:val="26"/>
        </w:rPr>
        <w:t xml:space="preserve"> </w:t>
      </w:r>
      <w:r w:rsidR="00754ECD">
        <w:rPr>
          <w:rFonts w:ascii="Arial" w:hAnsi="Arial" w:cs="Arial"/>
          <w:sz w:val="26"/>
          <w:szCs w:val="26"/>
        </w:rPr>
        <w:t xml:space="preserve">- - - - - - - - - - - - - - - - - - - - - - - - - - - - - - - - - - - - - - - - - - - - - </w:t>
      </w:r>
    </w:p>
    <w:p w14:paraId="47A102BE" w14:textId="454F4DC8" w:rsidR="000133BB" w:rsidRDefault="000133BB" w:rsidP="004A1D14">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Además, sostiene que el Magistrado para sustentar su argumento, debió de señalar el precepto y el ordenamiento legal en el cual se indique como requisito para la procedencia para la ampliación de la demanda, que esta debe analizarse a requerimiento del Magistrado y, al no hacerlo así, es claro que su argumento carece de sustento jurídico, máxime que </w:t>
      </w:r>
      <w:r>
        <w:rPr>
          <w:rFonts w:ascii="Arial" w:eastAsia="Calibri" w:hAnsi="Arial" w:cs="Arial"/>
          <w:bCs/>
          <w:sz w:val="26"/>
          <w:szCs w:val="26"/>
        </w:rPr>
        <w:lastRenderedPageBreak/>
        <w:t xml:space="preserve">no hay precepto que prevé dicho requisito. </w:t>
      </w:r>
      <w:r w:rsidR="00754ECD">
        <w:rPr>
          <w:rFonts w:ascii="Arial" w:hAnsi="Arial" w:cs="Arial"/>
          <w:sz w:val="26"/>
          <w:szCs w:val="26"/>
        </w:rPr>
        <w:t xml:space="preserve">- - - - - - - - - - - - - - - - - - - - - </w:t>
      </w:r>
    </w:p>
    <w:p w14:paraId="0690B341" w14:textId="05F1644A" w:rsidR="000133BB" w:rsidRDefault="000133BB" w:rsidP="004A1D14">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Por </w:t>
      </w:r>
      <w:r w:rsidR="00754ECD">
        <w:rPr>
          <w:rFonts w:ascii="Arial" w:eastAsia="Calibri" w:hAnsi="Arial" w:cs="Arial"/>
          <w:bCs/>
          <w:sz w:val="26"/>
          <w:szCs w:val="26"/>
        </w:rPr>
        <w:t>último</w:t>
      </w:r>
      <w:r>
        <w:rPr>
          <w:rFonts w:ascii="Arial" w:eastAsia="Calibri" w:hAnsi="Arial" w:cs="Arial"/>
          <w:bCs/>
          <w:sz w:val="26"/>
          <w:szCs w:val="26"/>
        </w:rPr>
        <w:t xml:space="preserve"> señala que se está impugnando la notificación de ocho de julio de dos mil veintiuno, por el que le pretende dar a conocer la multa con número de control </w:t>
      </w:r>
      <w:r w:rsidR="004617A7">
        <w:rPr>
          <w:rFonts w:ascii="Arial" w:eastAsia="Calibri" w:hAnsi="Arial" w:cs="Arial"/>
          <w:bCs/>
          <w:sz w:val="26"/>
          <w:szCs w:val="26"/>
        </w:rPr>
        <w:t>*******</w:t>
      </w:r>
      <w:r>
        <w:rPr>
          <w:rFonts w:ascii="Arial" w:eastAsia="Calibri" w:hAnsi="Arial" w:cs="Arial"/>
          <w:bCs/>
          <w:sz w:val="26"/>
          <w:szCs w:val="26"/>
        </w:rPr>
        <w:t>, de trece de abril de dos mil veintiuno, emitida por la Coordinadora Técnica de Ingresos de la Secretaria de Finanzas del Poder Ejecutivo del Estado de Oaxaca, la que incide en la resolución del juicio de nulidad, de ahí que sea procedente la ampliación en términos del numeral 180</w:t>
      </w:r>
      <w:r w:rsidR="001A2D3B">
        <w:rPr>
          <w:rFonts w:ascii="Arial" w:eastAsia="Calibri" w:hAnsi="Arial" w:cs="Arial"/>
          <w:bCs/>
          <w:sz w:val="26"/>
          <w:szCs w:val="26"/>
        </w:rPr>
        <w:t xml:space="preserve"> </w:t>
      </w:r>
      <w:r>
        <w:rPr>
          <w:rFonts w:ascii="Arial" w:eastAsia="Calibri" w:hAnsi="Arial" w:cs="Arial"/>
          <w:bCs/>
          <w:sz w:val="26"/>
          <w:szCs w:val="26"/>
        </w:rPr>
        <w:t xml:space="preserve">previamente transcrito. </w:t>
      </w:r>
      <w:r w:rsidR="00754ECD">
        <w:rPr>
          <w:rFonts w:ascii="Arial" w:hAnsi="Arial" w:cs="Arial"/>
          <w:sz w:val="26"/>
          <w:szCs w:val="26"/>
        </w:rPr>
        <w:t xml:space="preserve">- - - - - - - - - - - - - - - - - - - - - - - - - - - - - - - - - - - - - - - - - - - - - </w:t>
      </w:r>
    </w:p>
    <w:p w14:paraId="3683E8A6" w14:textId="7C7E77C6" w:rsidR="001A2D3B" w:rsidRDefault="001A2D3B" w:rsidP="004A1D14">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Esta Sala Superior advierte que es sustancialmente </w:t>
      </w:r>
      <w:r w:rsidRPr="001D47BA">
        <w:rPr>
          <w:rFonts w:ascii="Arial" w:eastAsia="Calibri" w:hAnsi="Arial" w:cs="Arial"/>
          <w:b/>
          <w:bCs/>
          <w:sz w:val="26"/>
          <w:szCs w:val="26"/>
        </w:rPr>
        <w:t>fundado</w:t>
      </w:r>
      <w:r>
        <w:rPr>
          <w:rFonts w:ascii="Arial" w:eastAsia="Calibri" w:hAnsi="Arial" w:cs="Arial"/>
          <w:bCs/>
          <w:sz w:val="26"/>
          <w:szCs w:val="26"/>
        </w:rPr>
        <w:t xml:space="preserve"> el agravio expresado por el recurrente.</w:t>
      </w:r>
      <w:r w:rsidR="00754ECD" w:rsidRPr="00754ECD">
        <w:rPr>
          <w:rFonts w:ascii="Arial" w:hAnsi="Arial" w:cs="Arial"/>
          <w:sz w:val="26"/>
          <w:szCs w:val="26"/>
        </w:rPr>
        <w:t xml:space="preserve"> </w:t>
      </w:r>
      <w:r w:rsidR="00754ECD">
        <w:rPr>
          <w:rFonts w:ascii="Arial" w:hAnsi="Arial" w:cs="Arial"/>
          <w:sz w:val="26"/>
          <w:szCs w:val="26"/>
        </w:rPr>
        <w:t xml:space="preserve">- - - - - - - - - - - - - - - - - - - - - - - - - </w:t>
      </w:r>
    </w:p>
    <w:p w14:paraId="65CBC630" w14:textId="77777777" w:rsidR="0093386C" w:rsidRDefault="00B8286B" w:rsidP="004A1D14">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En principio, </w:t>
      </w:r>
      <w:r w:rsidRPr="00E7429A">
        <w:rPr>
          <w:rFonts w:ascii="Arial" w:eastAsia="Calibri" w:hAnsi="Arial" w:cs="Arial"/>
          <w:bCs/>
          <w:sz w:val="26"/>
          <w:szCs w:val="26"/>
        </w:rPr>
        <w:t>es pertinente señalar que de las constancias procesales que integran el expediente de primera instancia, las que tienen pleno valor probatorio en términos del artículo 203 fracción I</w:t>
      </w:r>
      <w:r w:rsidRPr="00E7429A">
        <w:rPr>
          <w:rFonts w:ascii="Arial" w:eastAsia="Calibri" w:hAnsi="Arial" w:cs="Arial"/>
          <w:bCs/>
          <w:sz w:val="26"/>
          <w:szCs w:val="26"/>
          <w:vertAlign w:val="superscript"/>
        </w:rPr>
        <w:footnoteReference w:id="1"/>
      </w:r>
      <w:r w:rsidRPr="00E7429A">
        <w:rPr>
          <w:rFonts w:ascii="Arial" w:eastAsia="Calibri" w:hAnsi="Arial" w:cs="Arial"/>
          <w:bCs/>
          <w:sz w:val="26"/>
          <w:szCs w:val="26"/>
        </w:rPr>
        <w:t xml:space="preserve"> de la Ley de Procedimiento y Justicia Administrativa para el Estado de Oaxaca, por tratarse de actuaciones judiciales, se</w:t>
      </w:r>
      <w:r>
        <w:rPr>
          <w:rFonts w:ascii="Arial" w:eastAsia="Calibri" w:hAnsi="Arial" w:cs="Arial"/>
          <w:bCs/>
          <w:sz w:val="26"/>
          <w:szCs w:val="26"/>
        </w:rPr>
        <w:t xml:space="preserve"> </w:t>
      </w:r>
      <w:r w:rsidR="0093386C">
        <w:rPr>
          <w:rFonts w:ascii="Arial" w:eastAsia="Calibri" w:hAnsi="Arial" w:cs="Arial"/>
          <w:bCs/>
          <w:sz w:val="26"/>
          <w:szCs w:val="26"/>
        </w:rPr>
        <w:t>observa lo siguiente:</w:t>
      </w:r>
    </w:p>
    <w:p w14:paraId="604DF1D9" w14:textId="7ADC8126" w:rsidR="00470224" w:rsidRPr="00470224" w:rsidRDefault="0093386C" w:rsidP="00470224">
      <w:pPr>
        <w:pStyle w:val="Prrafodelista"/>
        <w:widowControl w:val="0"/>
        <w:numPr>
          <w:ilvl w:val="0"/>
          <w:numId w:val="13"/>
        </w:numPr>
        <w:tabs>
          <w:tab w:val="left" w:pos="0"/>
        </w:tabs>
        <w:spacing w:before="240" w:after="0" w:line="360" w:lineRule="auto"/>
        <w:ind w:right="18"/>
        <w:jc w:val="both"/>
        <w:rPr>
          <w:rFonts w:ascii="Arial" w:eastAsia="Calibri" w:hAnsi="Arial" w:cs="Arial"/>
          <w:bCs/>
          <w:i/>
          <w:sz w:val="26"/>
          <w:szCs w:val="26"/>
        </w:rPr>
      </w:pPr>
      <w:r w:rsidRPr="0093386C">
        <w:rPr>
          <w:rFonts w:ascii="Arial" w:eastAsia="Calibri" w:hAnsi="Arial" w:cs="Arial"/>
          <w:bCs/>
          <w:sz w:val="26"/>
          <w:szCs w:val="26"/>
        </w:rPr>
        <w:t xml:space="preserve">Que mediante acuerdo de veintiuno de septiembre de dos mil veintiuno, la Quinta Sala Unitaria de Primera Instancia admitió a trámite la demanda interpuesta por </w:t>
      </w:r>
      <w:r w:rsidR="004617A7">
        <w:rPr>
          <w:rFonts w:ascii="Arial" w:eastAsia="Calibri" w:hAnsi="Arial" w:cs="Arial"/>
          <w:b/>
          <w:bCs/>
          <w:sz w:val="26"/>
          <w:szCs w:val="26"/>
        </w:rPr>
        <w:t>*******</w:t>
      </w:r>
      <w:r w:rsidR="00470224">
        <w:rPr>
          <w:rFonts w:ascii="Arial" w:eastAsia="Calibri" w:hAnsi="Arial" w:cs="Arial"/>
          <w:b/>
          <w:bCs/>
          <w:sz w:val="26"/>
          <w:szCs w:val="26"/>
        </w:rPr>
        <w:t xml:space="preserve">, en su calidad de representante legal de la persona moral </w:t>
      </w:r>
      <w:r w:rsidR="004617A7">
        <w:rPr>
          <w:rFonts w:ascii="Arial" w:eastAsia="Calibri" w:hAnsi="Arial" w:cs="Arial"/>
          <w:b/>
          <w:bCs/>
          <w:sz w:val="26"/>
          <w:szCs w:val="26"/>
        </w:rPr>
        <w:t>*******</w:t>
      </w:r>
      <w:r w:rsidR="00470224">
        <w:rPr>
          <w:rFonts w:ascii="Arial" w:eastAsia="Calibri" w:hAnsi="Arial" w:cs="Arial"/>
          <w:b/>
          <w:bCs/>
          <w:sz w:val="26"/>
          <w:szCs w:val="26"/>
        </w:rPr>
        <w:t xml:space="preserve">, </w:t>
      </w:r>
      <w:r w:rsidR="00B8286B" w:rsidRPr="0093386C">
        <w:rPr>
          <w:rFonts w:ascii="Arial" w:eastAsia="Calibri" w:hAnsi="Arial" w:cs="Arial"/>
          <w:bCs/>
          <w:sz w:val="26"/>
          <w:szCs w:val="26"/>
        </w:rPr>
        <w:t xml:space="preserve">demandó la nulidad la nulidad de la resolución con número de control </w:t>
      </w:r>
      <w:r w:rsidR="004617A7">
        <w:rPr>
          <w:rFonts w:ascii="Arial" w:eastAsia="Calibri" w:hAnsi="Arial" w:cs="Arial"/>
          <w:b/>
          <w:bCs/>
          <w:sz w:val="26"/>
          <w:szCs w:val="26"/>
        </w:rPr>
        <w:t>*******</w:t>
      </w:r>
      <w:r w:rsidR="00B8286B">
        <w:rPr>
          <w:rStyle w:val="Refdenotaalpie"/>
          <w:rFonts w:ascii="Arial" w:eastAsia="Calibri" w:hAnsi="Arial" w:cs="Arial"/>
          <w:bCs/>
          <w:sz w:val="26"/>
          <w:szCs w:val="26"/>
        </w:rPr>
        <w:footnoteReference w:id="2"/>
      </w:r>
      <w:r w:rsidR="00B8286B" w:rsidRPr="0093386C">
        <w:rPr>
          <w:rFonts w:ascii="Arial" w:eastAsia="Calibri" w:hAnsi="Arial" w:cs="Arial"/>
          <w:bCs/>
          <w:sz w:val="26"/>
          <w:szCs w:val="26"/>
        </w:rPr>
        <w:t>, de trece de abril de dos mil veintiuno, emitida por la Coordinadora Técnica de Ingresos de la Secretaría de Finanzas del Estado de Oaxaca</w:t>
      </w:r>
      <w:r w:rsidR="00470224">
        <w:rPr>
          <w:rFonts w:ascii="Arial" w:eastAsia="Calibri" w:hAnsi="Arial" w:cs="Arial"/>
          <w:bCs/>
          <w:sz w:val="26"/>
          <w:szCs w:val="26"/>
        </w:rPr>
        <w:t xml:space="preserve">, y se advierte que el demandante manifestó que: </w:t>
      </w:r>
      <w:r w:rsidR="00470224" w:rsidRPr="00470224">
        <w:rPr>
          <w:rFonts w:ascii="Arial" w:eastAsia="Calibri" w:hAnsi="Arial" w:cs="Arial"/>
          <w:bCs/>
          <w:i/>
          <w:sz w:val="26"/>
          <w:szCs w:val="26"/>
        </w:rPr>
        <w:t>“tuve conocimiento el día quince de julio del año dos mil veinte, misma que se me notificó por correo postal, por lo que, bajo protesta de decir verdad manifiesto que no se me hizo entrega de constancia de notificación alguna, exhibiendo el sobre con sellos postales.”</w:t>
      </w:r>
      <w:r w:rsidR="00470224">
        <w:rPr>
          <w:rFonts w:ascii="Arial" w:eastAsia="Calibri" w:hAnsi="Arial" w:cs="Arial"/>
          <w:bCs/>
          <w:i/>
          <w:sz w:val="26"/>
          <w:szCs w:val="26"/>
        </w:rPr>
        <w:t xml:space="preserve"> </w:t>
      </w:r>
      <w:r w:rsidR="00470224">
        <w:rPr>
          <w:rFonts w:ascii="Arial" w:eastAsia="Calibri" w:hAnsi="Arial" w:cs="Arial"/>
          <w:bCs/>
          <w:sz w:val="26"/>
          <w:szCs w:val="26"/>
        </w:rPr>
        <w:t xml:space="preserve"> </w:t>
      </w:r>
    </w:p>
    <w:p w14:paraId="657640D6" w14:textId="7ECC931C" w:rsidR="00470224" w:rsidRPr="004772C7" w:rsidRDefault="00470224" w:rsidP="00470224">
      <w:pPr>
        <w:pStyle w:val="Prrafodelista"/>
        <w:widowControl w:val="0"/>
        <w:numPr>
          <w:ilvl w:val="0"/>
          <w:numId w:val="13"/>
        </w:numPr>
        <w:spacing w:before="240" w:after="0" w:line="360" w:lineRule="auto"/>
        <w:ind w:right="18"/>
        <w:jc w:val="both"/>
        <w:rPr>
          <w:rFonts w:ascii="Arial" w:eastAsia="Calibri" w:hAnsi="Arial" w:cs="Arial"/>
          <w:bCs/>
          <w:i/>
          <w:sz w:val="26"/>
          <w:szCs w:val="26"/>
        </w:rPr>
      </w:pPr>
      <w:r>
        <w:rPr>
          <w:rFonts w:ascii="Arial" w:eastAsia="Calibri" w:hAnsi="Arial" w:cs="Arial"/>
          <w:bCs/>
          <w:sz w:val="26"/>
          <w:szCs w:val="26"/>
        </w:rPr>
        <w:t>En el prove</w:t>
      </w:r>
      <w:r w:rsidR="00AD43D4">
        <w:rPr>
          <w:rFonts w:ascii="Arial" w:eastAsia="Calibri" w:hAnsi="Arial" w:cs="Arial"/>
          <w:bCs/>
          <w:sz w:val="26"/>
          <w:szCs w:val="26"/>
        </w:rPr>
        <w:t xml:space="preserve">ído de treinta de noviembre </w:t>
      </w:r>
      <w:r>
        <w:rPr>
          <w:rFonts w:ascii="Arial" w:eastAsia="Calibri" w:hAnsi="Arial" w:cs="Arial"/>
          <w:bCs/>
          <w:sz w:val="26"/>
          <w:szCs w:val="26"/>
        </w:rPr>
        <w:t xml:space="preserve">de dos mil veintiuno, </w:t>
      </w:r>
      <w:r w:rsidR="00AD43D4">
        <w:rPr>
          <w:rFonts w:ascii="Arial" w:eastAsia="Calibri" w:hAnsi="Arial" w:cs="Arial"/>
          <w:bCs/>
          <w:sz w:val="26"/>
          <w:szCs w:val="26"/>
        </w:rPr>
        <w:t xml:space="preserve">la Quinta Sala Unitaria tuvo por contestada la demanda, a través del oficio número </w:t>
      </w:r>
      <w:r w:rsidR="004617A7">
        <w:rPr>
          <w:rFonts w:ascii="Arial" w:eastAsia="Calibri" w:hAnsi="Arial" w:cs="Arial"/>
          <w:b/>
          <w:bCs/>
          <w:sz w:val="26"/>
          <w:szCs w:val="26"/>
        </w:rPr>
        <w:t>*******</w:t>
      </w:r>
      <w:r w:rsidR="00763A16">
        <w:rPr>
          <w:rStyle w:val="Refdenotaalpie"/>
          <w:rFonts w:ascii="Arial" w:eastAsia="Calibri" w:hAnsi="Arial" w:cs="Arial"/>
          <w:b/>
          <w:bCs/>
          <w:sz w:val="26"/>
          <w:szCs w:val="26"/>
        </w:rPr>
        <w:footnoteReference w:id="3"/>
      </w:r>
      <w:r w:rsidR="00AD43D4">
        <w:rPr>
          <w:rFonts w:ascii="Arial" w:eastAsia="Calibri" w:hAnsi="Arial" w:cs="Arial"/>
          <w:bCs/>
          <w:sz w:val="26"/>
          <w:szCs w:val="26"/>
        </w:rPr>
        <w:t xml:space="preserve">, de tres de noviembre de dos mil veintiuno, </w:t>
      </w:r>
      <w:r w:rsidR="00763A16">
        <w:rPr>
          <w:rFonts w:ascii="Arial" w:eastAsia="Calibri" w:hAnsi="Arial" w:cs="Arial"/>
          <w:bCs/>
          <w:sz w:val="26"/>
          <w:szCs w:val="26"/>
        </w:rPr>
        <w:lastRenderedPageBreak/>
        <w:t xml:space="preserve">formulado por el </w:t>
      </w:r>
      <w:r w:rsidR="00763A16" w:rsidRPr="00E60C59">
        <w:rPr>
          <w:rFonts w:ascii="Arial" w:eastAsia="Calibri" w:hAnsi="Arial" w:cs="Arial"/>
          <w:b/>
          <w:bCs/>
          <w:sz w:val="26"/>
          <w:szCs w:val="26"/>
        </w:rPr>
        <w:t xml:space="preserve">DIRECTOR DE LO CONTENCIOSO DE LA PROCURADURÍA FISCAL DE LA SECRETARÍA DE FINANZAS DEL PODER EJECUTIVO DEL ESTADO DE OAXACA </w:t>
      </w:r>
      <w:r w:rsidR="00763A16">
        <w:rPr>
          <w:rFonts w:ascii="Arial" w:eastAsia="Calibri" w:hAnsi="Arial" w:cs="Arial"/>
          <w:bCs/>
          <w:sz w:val="26"/>
          <w:szCs w:val="26"/>
        </w:rPr>
        <w:t xml:space="preserve">en representación de la autoridad demandada, </w:t>
      </w:r>
      <w:r w:rsidR="00F07EE6">
        <w:rPr>
          <w:rFonts w:ascii="Arial" w:eastAsia="Calibri" w:hAnsi="Arial" w:cs="Arial"/>
          <w:bCs/>
          <w:sz w:val="26"/>
          <w:szCs w:val="26"/>
        </w:rPr>
        <w:t xml:space="preserve">y se admitieron las pruebas que ofreció en el oficio de contestación, consistentes en: </w:t>
      </w:r>
      <w:r w:rsidR="00F07EE6" w:rsidRPr="00F07EE6">
        <w:rPr>
          <w:rFonts w:ascii="Arial" w:eastAsia="Calibri" w:hAnsi="Arial" w:cs="Arial"/>
          <w:b/>
          <w:bCs/>
          <w:sz w:val="26"/>
          <w:szCs w:val="26"/>
        </w:rPr>
        <w:t>1.-</w:t>
      </w:r>
      <w:r w:rsidR="00F07EE6">
        <w:rPr>
          <w:rFonts w:ascii="Arial" w:eastAsia="Calibri" w:hAnsi="Arial" w:cs="Arial"/>
          <w:bCs/>
          <w:sz w:val="26"/>
          <w:szCs w:val="26"/>
        </w:rPr>
        <w:t xml:space="preserve"> Cuadernillo certificado constante de dos fojas útiles que contiene el requerimiento de obligaciones omitidas en materia del impuesto sobre erogaciones por remuneraciones al trabajo personal con número de control </w:t>
      </w:r>
      <w:r w:rsidR="004617A7">
        <w:rPr>
          <w:rFonts w:ascii="Arial" w:eastAsia="Calibri" w:hAnsi="Arial" w:cs="Arial"/>
          <w:b/>
          <w:bCs/>
          <w:sz w:val="26"/>
          <w:szCs w:val="26"/>
        </w:rPr>
        <w:t>*******</w:t>
      </w:r>
      <w:r w:rsidR="00F07EE6">
        <w:rPr>
          <w:rFonts w:ascii="Arial" w:eastAsia="Calibri" w:hAnsi="Arial" w:cs="Arial"/>
          <w:b/>
          <w:bCs/>
          <w:sz w:val="26"/>
          <w:szCs w:val="26"/>
        </w:rPr>
        <w:t xml:space="preserve"> </w:t>
      </w:r>
      <w:r w:rsidR="00F07EE6" w:rsidRPr="00F07EE6">
        <w:rPr>
          <w:rFonts w:ascii="Arial" w:eastAsia="Calibri" w:hAnsi="Arial" w:cs="Arial"/>
          <w:bCs/>
          <w:sz w:val="26"/>
          <w:szCs w:val="26"/>
        </w:rPr>
        <w:t xml:space="preserve">de trece de abril de dos mil veintiuno, </w:t>
      </w:r>
      <w:r w:rsidR="00F07EE6">
        <w:rPr>
          <w:rFonts w:ascii="Arial" w:eastAsia="Calibri" w:hAnsi="Arial" w:cs="Arial"/>
          <w:bCs/>
          <w:sz w:val="26"/>
          <w:szCs w:val="26"/>
        </w:rPr>
        <w:t xml:space="preserve">y su acuse de notificación </w:t>
      </w:r>
      <w:proofErr w:type="spellStart"/>
      <w:r w:rsidR="00F07EE6">
        <w:rPr>
          <w:rFonts w:ascii="Arial" w:eastAsia="Calibri" w:hAnsi="Arial" w:cs="Arial"/>
          <w:bCs/>
          <w:sz w:val="26"/>
          <w:szCs w:val="26"/>
        </w:rPr>
        <w:t>SPM</w:t>
      </w:r>
      <w:proofErr w:type="spellEnd"/>
      <w:r w:rsidR="00F07EE6">
        <w:rPr>
          <w:rFonts w:ascii="Arial" w:eastAsia="Calibri" w:hAnsi="Arial" w:cs="Arial"/>
          <w:bCs/>
          <w:sz w:val="26"/>
          <w:szCs w:val="26"/>
        </w:rPr>
        <w:t xml:space="preserve"> de ocho de julio de dos mil veintiuno, 2.- Copia certificada del formato de inscripción al registro estatal de contribuyentes del actor, de veintitrés de septiembre de dos mil veinte, 3.- </w:t>
      </w:r>
      <w:r w:rsidR="004772C7">
        <w:rPr>
          <w:rFonts w:ascii="Arial" w:eastAsia="Calibri" w:hAnsi="Arial" w:cs="Arial"/>
          <w:bCs/>
          <w:sz w:val="26"/>
          <w:szCs w:val="26"/>
        </w:rPr>
        <w:t>L</w:t>
      </w:r>
      <w:r w:rsidR="00F07EE6">
        <w:rPr>
          <w:rFonts w:ascii="Arial" w:eastAsia="Calibri" w:hAnsi="Arial" w:cs="Arial"/>
          <w:bCs/>
          <w:sz w:val="26"/>
          <w:szCs w:val="26"/>
        </w:rPr>
        <w:t xml:space="preserve">a </w:t>
      </w:r>
      <w:proofErr w:type="spellStart"/>
      <w:r w:rsidR="00F07EE6">
        <w:rPr>
          <w:rFonts w:ascii="Arial" w:eastAsia="Calibri" w:hAnsi="Arial" w:cs="Arial"/>
          <w:bCs/>
          <w:sz w:val="26"/>
          <w:szCs w:val="26"/>
        </w:rPr>
        <w:t>presuncional</w:t>
      </w:r>
      <w:proofErr w:type="spellEnd"/>
      <w:r w:rsidR="00F07EE6">
        <w:rPr>
          <w:rFonts w:ascii="Arial" w:eastAsia="Calibri" w:hAnsi="Arial" w:cs="Arial"/>
          <w:bCs/>
          <w:sz w:val="26"/>
          <w:szCs w:val="26"/>
        </w:rPr>
        <w:t xml:space="preserve">  legal y humana, y 4.-</w:t>
      </w:r>
      <w:r w:rsidR="004772C7">
        <w:rPr>
          <w:rFonts w:ascii="Arial" w:eastAsia="Calibri" w:hAnsi="Arial" w:cs="Arial"/>
          <w:bCs/>
          <w:sz w:val="26"/>
          <w:szCs w:val="26"/>
        </w:rPr>
        <w:t xml:space="preserve"> L</w:t>
      </w:r>
      <w:r w:rsidR="00F07EE6">
        <w:rPr>
          <w:rFonts w:ascii="Arial" w:eastAsia="Calibri" w:hAnsi="Arial" w:cs="Arial"/>
          <w:bCs/>
          <w:sz w:val="26"/>
          <w:szCs w:val="26"/>
        </w:rPr>
        <w:t xml:space="preserve">a instrumental de actuaciones. </w:t>
      </w:r>
    </w:p>
    <w:p w14:paraId="40DC0276" w14:textId="6D18C046" w:rsidR="000B0182" w:rsidRDefault="004772C7" w:rsidP="000B0182">
      <w:pPr>
        <w:pStyle w:val="Prrafodelista"/>
        <w:widowControl w:val="0"/>
        <w:numPr>
          <w:ilvl w:val="0"/>
          <w:numId w:val="13"/>
        </w:numPr>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 xml:space="preserve">A través del escrito de veintitrés de febrero de dos mil veintidós, el actor de manera espontánea amplió su demanda en torno a la constancia de notificación identificada con el número </w:t>
      </w:r>
      <w:r w:rsidR="004617A7">
        <w:rPr>
          <w:rFonts w:ascii="Arial" w:eastAsia="Calibri" w:hAnsi="Arial" w:cs="Arial"/>
          <w:bCs/>
          <w:sz w:val="26"/>
          <w:szCs w:val="26"/>
        </w:rPr>
        <w:t>*******</w:t>
      </w:r>
      <w:r>
        <w:rPr>
          <w:rFonts w:ascii="Arial" w:eastAsia="Calibri" w:hAnsi="Arial" w:cs="Arial"/>
          <w:bCs/>
          <w:sz w:val="26"/>
          <w:szCs w:val="26"/>
        </w:rPr>
        <w:t xml:space="preserve"> que exhibió la autoridad en el oficio de contestación, y alegó que tuvo conocimiento de la notificación impugnada el día veintidós de febrero de dos mil veintid</w:t>
      </w:r>
      <w:r w:rsidR="000B0182">
        <w:rPr>
          <w:rFonts w:ascii="Arial" w:eastAsia="Calibri" w:hAnsi="Arial" w:cs="Arial"/>
          <w:bCs/>
          <w:sz w:val="26"/>
          <w:szCs w:val="26"/>
        </w:rPr>
        <w:t xml:space="preserve">ós hasta el momento en que le fue notificada la contestación de la demanda en el juicio. </w:t>
      </w:r>
    </w:p>
    <w:p w14:paraId="741B186C" w14:textId="75FC55A3" w:rsidR="00455756" w:rsidRDefault="000B0182" w:rsidP="00754ECD">
      <w:pPr>
        <w:pStyle w:val="Prrafodelista"/>
        <w:widowControl w:val="0"/>
        <w:numPr>
          <w:ilvl w:val="0"/>
          <w:numId w:val="13"/>
        </w:numPr>
        <w:spacing w:before="240" w:line="360" w:lineRule="auto"/>
        <w:ind w:right="18"/>
        <w:jc w:val="both"/>
        <w:rPr>
          <w:rFonts w:ascii="Arial" w:eastAsia="Calibri" w:hAnsi="Arial" w:cs="Arial"/>
          <w:bCs/>
          <w:sz w:val="26"/>
          <w:szCs w:val="26"/>
        </w:rPr>
      </w:pPr>
      <w:r>
        <w:rPr>
          <w:rFonts w:ascii="Arial" w:eastAsia="Calibri" w:hAnsi="Arial" w:cs="Arial"/>
          <w:bCs/>
          <w:sz w:val="26"/>
          <w:szCs w:val="26"/>
        </w:rPr>
        <w:t>No obstante lo anterior, en el acuerdo de tres de marzo de dos mil veintidós la Quinta Sala Unitaria de Primera Instancia determinó desechar el escrito de ampliación del actor porque no le fue requerida ampliaci</w:t>
      </w:r>
      <w:r w:rsidR="00E60C59">
        <w:rPr>
          <w:rFonts w:ascii="Arial" w:eastAsia="Calibri" w:hAnsi="Arial" w:cs="Arial"/>
          <w:bCs/>
          <w:sz w:val="26"/>
          <w:szCs w:val="26"/>
        </w:rPr>
        <w:t>ón alguna, y fundó ese proveído en el numeral 158</w:t>
      </w:r>
      <w:r w:rsidR="00E60C59">
        <w:rPr>
          <w:rStyle w:val="Refdenotaalpie"/>
          <w:rFonts w:ascii="Arial" w:eastAsia="Calibri" w:hAnsi="Arial" w:cs="Arial"/>
          <w:bCs/>
          <w:sz w:val="26"/>
          <w:szCs w:val="26"/>
        </w:rPr>
        <w:footnoteReference w:id="4"/>
      </w:r>
      <w:r w:rsidR="00E60C59">
        <w:rPr>
          <w:rFonts w:ascii="Arial" w:eastAsia="Calibri" w:hAnsi="Arial" w:cs="Arial"/>
          <w:bCs/>
          <w:sz w:val="26"/>
          <w:szCs w:val="26"/>
        </w:rPr>
        <w:t xml:space="preserve"> de la Ley de </w:t>
      </w:r>
      <w:r w:rsidR="00E60C59" w:rsidRPr="00E60C59">
        <w:rPr>
          <w:rFonts w:ascii="Arial" w:eastAsia="Calibri" w:hAnsi="Arial" w:cs="Arial"/>
          <w:bCs/>
          <w:sz w:val="26"/>
          <w:szCs w:val="26"/>
        </w:rPr>
        <w:t>Procedimiento y Justicia Administrativa para el Estado de Oaxaca</w:t>
      </w:r>
      <w:r w:rsidR="00E60C59">
        <w:rPr>
          <w:rFonts w:ascii="Arial" w:eastAsia="Calibri" w:hAnsi="Arial" w:cs="Arial"/>
          <w:bCs/>
          <w:sz w:val="26"/>
          <w:szCs w:val="26"/>
        </w:rPr>
        <w:t>.</w:t>
      </w:r>
    </w:p>
    <w:p w14:paraId="16450235" w14:textId="60D7C3D2" w:rsidR="00D954C6" w:rsidRDefault="00F0053A" w:rsidP="00026371">
      <w:pPr>
        <w:spacing w:line="360" w:lineRule="auto"/>
        <w:ind w:right="49" w:firstLine="567"/>
        <w:jc w:val="both"/>
        <w:rPr>
          <w:rFonts w:ascii="Arial" w:hAnsi="Arial" w:cs="Arial"/>
          <w:sz w:val="26"/>
          <w:szCs w:val="26"/>
        </w:rPr>
      </w:pPr>
      <w:r>
        <w:rPr>
          <w:rFonts w:ascii="Arial" w:eastAsia="Calibri" w:hAnsi="Arial" w:cs="Arial"/>
          <w:bCs/>
          <w:sz w:val="26"/>
          <w:szCs w:val="26"/>
        </w:rPr>
        <w:t xml:space="preserve">Ahora bien, es necesario señalar que la Quinta Sala Unitaria </w:t>
      </w:r>
      <w:r w:rsidR="00160ABA">
        <w:rPr>
          <w:rFonts w:ascii="Arial" w:eastAsia="Calibri" w:hAnsi="Arial" w:cs="Arial"/>
          <w:bCs/>
          <w:sz w:val="26"/>
          <w:szCs w:val="26"/>
        </w:rPr>
        <w:t xml:space="preserve">pasó por alto </w:t>
      </w:r>
      <w:r w:rsidR="00E60C59">
        <w:rPr>
          <w:rFonts w:ascii="Arial" w:eastAsia="Calibri" w:hAnsi="Arial" w:cs="Arial"/>
          <w:bCs/>
          <w:sz w:val="26"/>
          <w:szCs w:val="26"/>
        </w:rPr>
        <w:t>que el artículo 180</w:t>
      </w:r>
      <w:r>
        <w:rPr>
          <w:rStyle w:val="Refdenotaalpie"/>
          <w:rFonts w:ascii="Arial" w:eastAsia="Calibri" w:hAnsi="Arial" w:cs="Arial"/>
          <w:bCs/>
          <w:sz w:val="26"/>
          <w:szCs w:val="26"/>
        </w:rPr>
        <w:footnoteReference w:id="5"/>
      </w:r>
      <w:r w:rsidR="00E60C59">
        <w:rPr>
          <w:rFonts w:ascii="Arial" w:eastAsia="Calibri" w:hAnsi="Arial" w:cs="Arial"/>
          <w:bCs/>
          <w:sz w:val="26"/>
          <w:szCs w:val="26"/>
        </w:rPr>
        <w:t xml:space="preserve"> de la Ley de </w:t>
      </w:r>
      <w:r w:rsidR="00E60C59" w:rsidRPr="00E60C59">
        <w:rPr>
          <w:rFonts w:ascii="Arial" w:eastAsia="Calibri" w:hAnsi="Arial" w:cs="Arial"/>
          <w:bCs/>
          <w:sz w:val="26"/>
          <w:szCs w:val="26"/>
        </w:rPr>
        <w:t>Procedimiento y Justicia Administrativa para el Estado de Oaxaca</w:t>
      </w:r>
      <w:r w:rsidR="00160ABA">
        <w:rPr>
          <w:rFonts w:ascii="Arial" w:eastAsia="Calibri" w:hAnsi="Arial" w:cs="Arial"/>
          <w:bCs/>
          <w:sz w:val="26"/>
          <w:szCs w:val="26"/>
        </w:rPr>
        <w:t xml:space="preserve"> </w:t>
      </w:r>
      <w:r w:rsidR="00026371">
        <w:rPr>
          <w:rFonts w:ascii="Arial" w:hAnsi="Arial" w:cs="Arial"/>
          <w:sz w:val="26"/>
          <w:szCs w:val="26"/>
        </w:rPr>
        <w:t xml:space="preserve">puntualiza </w:t>
      </w:r>
      <w:r w:rsidR="00D954C6">
        <w:rPr>
          <w:rFonts w:ascii="Arial" w:hAnsi="Arial" w:cs="Arial"/>
          <w:sz w:val="26"/>
          <w:szCs w:val="26"/>
        </w:rPr>
        <w:t>tres</w:t>
      </w:r>
      <w:r w:rsidR="00026371">
        <w:rPr>
          <w:rFonts w:ascii="Arial" w:hAnsi="Arial" w:cs="Arial"/>
          <w:sz w:val="26"/>
          <w:szCs w:val="26"/>
        </w:rPr>
        <w:t xml:space="preserve"> supuestos en los que</w:t>
      </w:r>
      <w:r w:rsidR="00D8606F">
        <w:rPr>
          <w:rFonts w:ascii="Arial" w:hAnsi="Arial" w:cs="Arial"/>
          <w:sz w:val="26"/>
          <w:szCs w:val="26"/>
        </w:rPr>
        <w:t xml:space="preserve"> se permite a la parte actora ampliar</w:t>
      </w:r>
      <w:r w:rsidR="00026371">
        <w:rPr>
          <w:rFonts w:ascii="Arial" w:hAnsi="Arial" w:cs="Arial"/>
          <w:sz w:val="26"/>
          <w:szCs w:val="26"/>
        </w:rPr>
        <w:t xml:space="preserve"> </w:t>
      </w:r>
      <w:r w:rsidR="00D8606F">
        <w:rPr>
          <w:rFonts w:ascii="Arial" w:hAnsi="Arial" w:cs="Arial"/>
          <w:sz w:val="26"/>
          <w:szCs w:val="26"/>
        </w:rPr>
        <w:t>su</w:t>
      </w:r>
      <w:r w:rsidR="00026371">
        <w:rPr>
          <w:rFonts w:ascii="Arial" w:hAnsi="Arial" w:cs="Arial"/>
          <w:sz w:val="26"/>
          <w:szCs w:val="26"/>
        </w:rPr>
        <w:t xml:space="preserve"> demanda</w:t>
      </w:r>
      <w:r w:rsidR="00D954C6">
        <w:rPr>
          <w:rFonts w:ascii="Arial" w:hAnsi="Arial" w:cs="Arial"/>
          <w:sz w:val="26"/>
          <w:szCs w:val="26"/>
        </w:rPr>
        <w:t xml:space="preserve">: </w:t>
      </w:r>
    </w:p>
    <w:p w14:paraId="2DB5B953" w14:textId="7C872A26" w:rsidR="00D954C6" w:rsidRDefault="00D954C6" w:rsidP="00D954C6">
      <w:pPr>
        <w:pStyle w:val="Prrafodelista"/>
        <w:numPr>
          <w:ilvl w:val="0"/>
          <w:numId w:val="14"/>
        </w:numPr>
        <w:spacing w:line="360" w:lineRule="auto"/>
        <w:ind w:right="49"/>
        <w:jc w:val="both"/>
        <w:rPr>
          <w:rFonts w:ascii="Arial" w:hAnsi="Arial" w:cs="Arial"/>
          <w:sz w:val="26"/>
          <w:szCs w:val="26"/>
        </w:rPr>
      </w:pPr>
      <w:r>
        <w:rPr>
          <w:rFonts w:ascii="Arial" w:hAnsi="Arial" w:cs="Arial"/>
          <w:sz w:val="26"/>
          <w:szCs w:val="26"/>
        </w:rPr>
        <w:lastRenderedPageBreak/>
        <w:t>T</w:t>
      </w:r>
      <w:r w:rsidR="005C19E2" w:rsidRPr="00D954C6">
        <w:rPr>
          <w:rFonts w:ascii="Arial" w:hAnsi="Arial" w:cs="Arial"/>
          <w:sz w:val="26"/>
          <w:szCs w:val="26"/>
        </w:rPr>
        <w:t>ratándose de la impugnaci</w:t>
      </w:r>
      <w:r>
        <w:rPr>
          <w:rFonts w:ascii="Arial" w:hAnsi="Arial" w:cs="Arial"/>
          <w:sz w:val="26"/>
          <w:szCs w:val="26"/>
        </w:rPr>
        <w:t>ón de una negativa.</w:t>
      </w:r>
    </w:p>
    <w:p w14:paraId="3C56CB14" w14:textId="7A20A439" w:rsidR="00E60C59" w:rsidRDefault="00D954C6" w:rsidP="00D954C6">
      <w:pPr>
        <w:pStyle w:val="Prrafodelista"/>
        <w:numPr>
          <w:ilvl w:val="0"/>
          <w:numId w:val="14"/>
        </w:numPr>
        <w:spacing w:line="360" w:lineRule="auto"/>
        <w:ind w:right="49"/>
        <w:jc w:val="both"/>
        <w:rPr>
          <w:rFonts w:ascii="Arial" w:hAnsi="Arial" w:cs="Arial"/>
          <w:sz w:val="26"/>
          <w:szCs w:val="26"/>
        </w:rPr>
      </w:pPr>
      <w:r>
        <w:rPr>
          <w:rFonts w:ascii="Arial" w:hAnsi="Arial" w:cs="Arial"/>
          <w:sz w:val="26"/>
          <w:szCs w:val="26"/>
        </w:rPr>
        <w:t>C</w:t>
      </w:r>
      <w:r w:rsidR="005C19E2" w:rsidRPr="00D954C6">
        <w:rPr>
          <w:rFonts w:ascii="Arial" w:hAnsi="Arial" w:cs="Arial"/>
          <w:sz w:val="26"/>
          <w:szCs w:val="26"/>
        </w:rPr>
        <w:t>uando en la contestación la autoridad afirme que el juicio es improcedente por consentimiento t</w:t>
      </w:r>
      <w:r>
        <w:rPr>
          <w:rFonts w:ascii="Arial" w:hAnsi="Arial" w:cs="Arial"/>
          <w:sz w:val="26"/>
          <w:szCs w:val="26"/>
        </w:rPr>
        <w:t>ácito del actor.</w:t>
      </w:r>
    </w:p>
    <w:p w14:paraId="1AC02CB9" w14:textId="26DF9FF2" w:rsidR="00D954C6" w:rsidRPr="00D954C6" w:rsidRDefault="00D954C6" w:rsidP="00D954C6">
      <w:pPr>
        <w:pStyle w:val="Prrafodelista"/>
        <w:numPr>
          <w:ilvl w:val="0"/>
          <w:numId w:val="14"/>
        </w:numPr>
        <w:spacing w:line="360" w:lineRule="auto"/>
        <w:ind w:right="49"/>
        <w:jc w:val="both"/>
        <w:rPr>
          <w:rFonts w:ascii="Arial" w:hAnsi="Arial" w:cs="Arial"/>
          <w:sz w:val="26"/>
          <w:szCs w:val="26"/>
        </w:rPr>
      </w:pPr>
      <w:r>
        <w:rPr>
          <w:rFonts w:ascii="Arial" w:hAnsi="Arial" w:cs="Arial"/>
          <w:sz w:val="26"/>
          <w:szCs w:val="26"/>
        </w:rPr>
        <w:t>Si el actor considera</w:t>
      </w:r>
      <w:r w:rsidRPr="00D954C6">
        <w:rPr>
          <w:rFonts w:ascii="Arial" w:hAnsi="Arial" w:cs="Arial"/>
          <w:sz w:val="26"/>
          <w:szCs w:val="26"/>
        </w:rPr>
        <w:t xml:space="preserve"> que la notificación del acto impugnado se practicó ilegalmente.</w:t>
      </w:r>
    </w:p>
    <w:p w14:paraId="7FAE9E30" w14:textId="093496D5" w:rsidR="00D954C6" w:rsidRDefault="00CF3509" w:rsidP="00CF3509">
      <w:pPr>
        <w:spacing w:line="360" w:lineRule="auto"/>
        <w:ind w:right="49" w:firstLine="567"/>
        <w:jc w:val="both"/>
        <w:rPr>
          <w:rFonts w:ascii="Arial" w:eastAsia="Calibri" w:hAnsi="Arial" w:cs="Arial"/>
          <w:bCs/>
          <w:sz w:val="26"/>
          <w:szCs w:val="26"/>
        </w:rPr>
      </w:pPr>
      <w:r>
        <w:rPr>
          <w:rFonts w:ascii="Arial" w:hAnsi="Arial" w:cs="Arial"/>
          <w:sz w:val="26"/>
          <w:szCs w:val="26"/>
        </w:rPr>
        <w:t>Tomando en cuenta lo anterior,</w:t>
      </w:r>
      <w:r w:rsidR="00160ABA">
        <w:rPr>
          <w:rFonts w:ascii="Arial" w:hAnsi="Arial" w:cs="Arial"/>
          <w:sz w:val="26"/>
          <w:szCs w:val="26"/>
        </w:rPr>
        <w:t xml:space="preserve"> </w:t>
      </w:r>
      <w:r>
        <w:rPr>
          <w:rFonts w:ascii="Arial" w:hAnsi="Arial" w:cs="Arial"/>
          <w:sz w:val="26"/>
          <w:szCs w:val="26"/>
        </w:rPr>
        <w:t xml:space="preserve">así como el hecho de </w:t>
      </w:r>
      <w:r w:rsidR="00160ABA">
        <w:rPr>
          <w:rFonts w:ascii="Arial" w:hAnsi="Arial" w:cs="Arial"/>
          <w:sz w:val="26"/>
          <w:szCs w:val="26"/>
        </w:rPr>
        <w:t>que el actor expresó desde la interposici</w:t>
      </w:r>
      <w:r w:rsidR="00121456">
        <w:rPr>
          <w:rFonts w:ascii="Arial" w:hAnsi="Arial" w:cs="Arial"/>
          <w:sz w:val="26"/>
          <w:szCs w:val="26"/>
        </w:rPr>
        <w:t xml:space="preserve">ón de la demanda que no se le había hecho entrega de la constancia de notificación del </w:t>
      </w:r>
      <w:r w:rsidR="00121456">
        <w:rPr>
          <w:rFonts w:ascii="Arial" w:eastAsia="Calibri" w:hAnsi="Arial" w:cs="Arial"/>
          <w:bCs/>
          <w:sz w:val="26"/>
          <w:szCs w:val="26"/>
        </w:rPr>
        <w:t xml:space="preserve">requerimiento de obligaciones omitidas en materia del impuesto sobre erogaciones por remuneraciones al trabajo personal con número de control </w:t>
      </w:r>
      <w:r w:rsidR="004617A7">
        <w:rPr>
          <w:rFonts w:ascii="Arial" w:eastAsia="Calibri" w:hAnsi="Arial" w:cs="Arial"/>
          <w:b/>
          <w:bCs/>
          <w:sz w:val="26"/>
          <w:szCs w:val="26"/>
        </w:rPr>
        <w:t>*******</w:t>
      </w:r>
      <w:r w:rsidR="00121456">
        <w:rPr>
          <w:rFonts w:ascii="Arial" w:eastAsia="Calibri" w:hAnsi="Arial" w:cs="Arial"/>
          <w:b/>
          <w:bCs/>
          <w:sz w:val="26"/>
          <w:szCs w:val="26"/>
        </w:rPr>
        <w:t xml:space="preserve"> </w:t>
      </w:r>
      <w:r w:rsidR="00121456" w:rsidRPr="00F07EE6">
        <w:rPr>
          <w:rFonts w:ascii="Arial" w:eastAsia="Calibri" w:hAnsi="Arial" w:cs="Arial"/>
          <w:bCs/>
          <w:sz w:val="26"/>
          <w:szCs w:val="26"/>
        </w:rPr>
        <w:t>de trece de abril de dos mil veintiuno,</w:t>
      </w:r>
      <w:r w:rsidR="00121456">
        <w:rPr>
          <w:rFonts w:ascii="Arial" w:eastAsia="Calibri" w:hAnsi="Arial" w:cs="Arial"/>
          <w:bCs/>
          <w:sz w:val="26"/>
          <w:szCs w:val="26"/>
        </w:rPr>
        <w:t xml:space="preserve"> </w:t>
      </w:r>
      <w:r>
        <w:rPr>
          <w:rFonts w:ascii="Arial" w:eastAsia="Calibri" w:hAnsi="Arial" w:cs="Arial"/>
          <w:bCs/>
          <w:sz w:val="26"/>
          <w:szCs w:val="26"/>
        </w:rPr>
        <w:t>se advierte que contrariamente a lo que estimó la Quinta Sala, sí es pro</w:t>
      </w:r>
      <w:r w:rsidR="0049127B">
        <w:rPr>
          <w:rFonts w:ascii="Arial" w:eastAsia="Calibri" w:hAnsi="Arial" w:cs="Arial"/>
          <w:bCs/>
          <w:sz w:val="26"/>
          <w:szCs w:val="26"/>
        </w:rPr>
        <w:t xml:space="preserve">cedente que tener por ampliada la demanda del actor, porque como ya se dijo, éste argumentó que la notificación del acto impugnado fue ilegal y que se hizo sabedor de la constancia de notificación hasta el momento en que se le corrió traslado de la contestación de la demanda en el juicio el día veintidós de febrero de dos mil veintidós, lo cual dejó de tomar en cuenta la </w:t>
      </w:r>
      <w:r w:rsidR="0049127B" w:rsidRPr="0049127B">
        <w:rPr>
          <w:rFonts w:ascii="Arial" w:eastAsia="Calibri" w:hAnsi="Arial" w:cs="Arial"/>
          <w:bCs/>
          <w:i/>
          <w:sz w:val="26"/>
          <w:szCs w:val="26"/>
        </w:rPr>
        <w:t>A quo</w:t>
      </w:r>
      <w:r w:rsidR="0049127B">
        <w:rPr>
          <w:rFonts w:ascii="Arial" w:eastAsia="Calibri" w:hAnsi="Arial" w:cs="Arial"/>
          <w:bCs/>
          <w:sz w:val="26"/>
          <w:szCs w:val="26"/>
        </w:rPr>
        <w:t xml:space="preserve">, y era indispensable que lo hiciera con base en el numeral </w:t>
      </w:r>
      <w:r w:rsidR="001E58CC">
        <w:rPr>
          <w:rFonts w:ascii="Arial" w:eastAsia="Calibri" w:hAnsi="Arial" w:cs="Arial"/>
          <w:bCs/>
          <w:sz w:val="26"/>
          <w:szCs w:val="26"/>
        </w:rPr>
        <w:t xml:space="preserve">180 de la Ley de </w:t>
      </w:r>
      <w:r w:rsidR="001E58CC" w:rsidRPr="00E60C59">
        <w:rPr>
          <w:rFonts w:ascii="Arial" w:eastAsia="Calibri" w:hAnsi="Arial" w:cs="Arial"/>
          <w:bCs/>
          <w:sz w:val="26"/>
          <w:szCs w:val="26"/>
        </w:rPr>
        <w:t>Procedimiento y Justicia Administrativa para el Estado de Oaxaca</w:t>
      </w:r>
      <w:r w:rsidR="0049127B">
        <w:rPr>
          <w:rFonts w:ascii="Arial" w:eastAsia="Calibri" w:hAnsi="Arial" w:cs="Arial"/>
          <w:bCs/>
          <w:sz w:val="26"/>
          <w:szCs w:val="26"/>
        </w:rPr>
        <w:t xml:space="preserve">, </w:t>
      </w:r>
      <w:r w:rsidR="001E58CC">
        <w:rPr>
          <w:rFonts w:ascii="Arial" w:eastAsia="Calibri" w:hAnsi="Arial" w:cs="Arial"/>
          <w:bCs/>
          <w:sz w:val="26"/>
          <w:szCs w:val="26"/>
        </w:rPr>
        <w:t xml:space="preserve">para tener por ampliada la demanda, aunque la Quinta Sala haya omitido realizar el requerimiento respectivo, </w:t>
      </w:r>
      <w:r w:rsidR="006A5D30">
        <w:rPr>
          <w:rFonts w:ascii="Arial" w:eastAsia="Calibri" w:hAnsi="Arial" w:cs="Arial"/>
          <w:bCs/>
          <w:sz w:val="26"/>
          <w:szCs w:val="26"/>
        </w:rPr>
        <w:t xml:space="preserve">además de que el citado precepto determina que la parte actora tiene el derecho de ampliar su demanda en los supuestos ahí señalados, sin la necesidad de que la Sala le requiera, </w:t>
      </w:r>
      <w:r w:rsidR="0049127B">
        <w:rPr>
          <w:rFonts w:ascii="Arial" w:eastAsia="Calibri" w:hAnsi="Arial" w:cs="Arial"/>
          <w:bCs/>
          <w:sz w:val="26"/>
          <w:szCs w:val="26"/>
        </w:rPr>
        <w:t xml:space="preserve">con la finalidad de que la juzgadora pueda tomar en cuenta esos argumentos al momento de dictar sentencia, para dar una solución completa a las partes y garantizar así el derecho a la tutela judicial efectiva prevista en el artículo 17 de la Constitución Federal. De ahí lo </w:t>
      </w:r>
      <w:r w:rsidR="0049127B" w:rsidRPr="0049127B">
        <w:rPr>
          <w:rFonts w:ascii="Arial" w:eastAsia="Calibri" w:hAnsi="Arial" w:cs="Arial"/>
          <w:b/>
          <w:bCs/>
          <w:sz w:val="26"/>
          <w:szCs w:val="26"/>
        </w:rPr>
        <w:t>sustancialmente fundado</w:t>
      </w:r>
      <w:r w:rsidR="0049127B">
        <w:rPr>
          <w:rFonts w:ascii="Arial" w:eastAsia="Calibri" w:hAnsi="Arial" w:cs="Arial"/>
          <w:bCs/>
          <w:sz w:val="26"/>
          <w:szCs w:val="26"/>
        </w:rPr>
        <w:t xml:space="preserve"> del agravio. </w:t>
      </w:r>
      <w:r w:rsidR="00754ECD">
        <w:rPr>
          <w:rFonts w:ascii="Arial" w:hAnsi="Arial" w:cs="Arial"/>
          <w:sz w:val="26"/>
          <w:szCs w:val="26"/>
        </w:rPr>
        <w:t xml:space="preserve">- - - - - - - - - </w:t>
      </w:r>
      <w:r w:rsidR="004617A7">
        <w:rPr>
          <w:rFonts w:ascii="Arial" w:hAnsi="Arial" w:cs="Arial"/>
          <w:sz w:val="26"/>
          <w:szCs w:val="26"/>
        </w:rPr>
        <w:t>- - - - - - - - - - - - - -</w:t>
      </w:r>
    </w:p>
    <w:p w14:paraId="0EA65984" w14:textId="123C924B" w:rsidR="0049127B" w:rsidRDefault="0049127B" w:rsidP="00CF3509">
      <w:pPr>
        <w:spacing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En virtud de lo anterior, es procedente </w:t>
      </w:r>
      <w:r w:rsidRPr="0049127B">
        <w:rPr>
          <w:rFonts w:ascii="Arial" w:eastAsia="Calibri" w:hAnsi="Arial" w:cs="Arial"/>
          <w:b/>
          <w:bCs/>
          <w:sz w:val="26"/>
          <w:szCs w:val="26"/>
        </w:rPr>
        <w:t xml:space="preserve">REVOCAR </w:t>
      </w:r>
      <w:r>
        <w:rPr>
          <w:rFonts w:ascii="Arial" w:eastAsia="Calibri" w:hAnsi="Arial" w:cs="Arial"/>
          <w:bCs/>
          <w:sz w:val="26"/>
          <w:szCs w:val="26"/>
        </w:rPr>
        <w:t xml:space="preserve">el acuerdo de tres de marzo de dos mil veintidós, y dictar otro en su lugar del tenor siguiente: </w:t>
      </w:r>
    </w:p>
    <w:p w14:paraId="312E01CA" w14:textId="4BEADBBB" w:rsidR="00525791" w:rsidRPr="00C5435A" w:rsidRDefault="0049127B" w:rsidP="00754ECD">
      <w:pPr>
        <w:ind w:left="567" w:right="616"/>
        <w:jc w:val="both"/>
        <w:rPr>
          <w:rFonts w:ascii="Arial" w:hAnsi="Arial" w:cs="Arial"/>
          <w:i/>
        </w:rPr>
      </w:pPr>
      <w:r w:rsidRPr="00C5435A">
        <w:rPr>
          <w:rFonts w:ascii="Arial" w:eastAsia="Calibri" w:hAnsi="Arial" w:cs="Arial"/>
          <w:bCs/>
          <w:i/>
        </w:rPr>
        <w:t xml:space="preserve">“ Téngase por recibido el escrito de </w:t>
      </w:r>
      <w:r w:rsidR="004617A7">
        <w:rPr>
          <w:rFonts w:ascii="Arial" w:eastAsia="Calibri" w:hAnsi="Arial" w:cs="Arial"/>
          <w:b/>
          <w:bCs/>
          <w:i/>
        </w:rPr>
        <w:t>*******</w:t>
      </w:r>
      <w:r w:rsidRPr="00C5435A">
        <w:rPr>
          <w:rFonts w:ascii="Arial" w:eastAsia="Calibri" w:hAnsi="Arial" w:cs="Arial"/>
          <w:b/>
          <w:bCs/>
          <w:i/>
        </w:rPr>
        <w:t xml:space="preserve">, en su calidad de representante legal de la persona moral </w:t>
      </w:r>
      <w:r w:rsidR="004617A7">
        <w:rPr>
          <w:rFonts w:ascii="Arial" w:eastAsia="Calibri" w:hAnsi="Arial" w:cs="Arial"/>
          <w:b/>
          <w:bCs/>
          <w:i/>
        </w:rPr>
        <w:t>*******</w:t>
      </w:r>
      <w:r w:rsidRPr="00C5435A">
        <w:rPr>
          <w:rFonts w:ascii="Arial" w:eastAsia="Calibri" w:hAnsi="Arial" w:cs="Arial"/>
          <w:b/>
          <w:bCs/>
          <w:i/>
        </w:rPr>
        <w:t>,</w:t>
      </w:r>
      <w:r w:rsidR="001E58CC" w:rsidRPr="00C5435A">
        <w:rPr>
          <w:rFonts w:ascii="Arial" w:eastAsia="Calibri" w:hAnsi="Arial" w:cs="Arial"/>
          <w:b/>
          <w:bCs/>
          <w:i/>
        </w:rPr>
        <w:t xml:space="preserve"> </w:t>
      </w:r>
      <w:r w:rsidR="001E58CC" w:rsidRPr="00C5435A">
        <w:rPr>
          <w:rFonts w:ascii="Arial" w:eastAsia="Calibri" w:hAnsi="Arial" w:cs="Arial"/>
          <w:bCs/>
          <w:i/>
        </w:rPr>
        <w:t xml:space="preserve">por medio del cual </w:t>
      </w:r>
      <w:r w:rsidR="00525791" w:rsidRPr="00C5435A">
        <w:rPr>
          <w:rFonts w:ascii="Arial" w:eastAsia="Calibri" w:hAnsi="Arial" w:cs="Arial"/>
          <w:bCs/>
          <w:i/>
        </w:rPr>
        <w:t xml:space="preserve">de forma espontánea </w:t>
      </w:r>
      <w:r w:rsidR="001E58CC" w:rsidRPr="00C5435A">
        <w:rPr>
          <w:rFonts w:ascii="Arial" w:eastAsia="Calibri" w:hAnsi="Arial" w:cs="Arial"/>
          <w:bCs/>
          <w:i/>
        </w:rPr>
        <w:t xml:space="preserve">manifiesta ampliar su demanda de nulidad en cuanto a que controvierte la constancia de notificación identificada con el número </w:t>
      </w:r>
      <w:r w:rsidR="004617A7">
        <w:rPr>
          <w:rFonts w:ascii="Arial" w:eastAsia="Calibri" w:hAnsi="Arial" w:cs="Arial"/>
          <w:bCs/>
          <w:i/>
        </w:rPr>
        <w:t>*******</w:t>
      </w:r>
      <w:r w:rsidR="001E58CC" w:rsidRPr="00C5435A">
        <w:rPr>
          <w:rFonts w:ascii="Arial" w:eastAsia="Calibri" w:hAnsi="Arial" w:cs="Arial"/>
          <w:bCs/>
          <w:i/>
        </w:rPr>
        <w:t xml:space="preserve"> que exhibió la autoridad en el oficio de contestación, ya afirma el demandante que su representada tuvo conocimiento de la notificación impugnada el día veintidós de febrero de dos mil veintidós, cuando le fue notificada la contestación de la demanda en el juicio.- Visto su contenido, y considerando que el artículo 180 de la Ley de Procedimiento y Justicia </w:t>
      </w:r>
      <w:r w:rsidR="001E58CC" w:rsidRPr="00C5435A">
        <w:rPr>
          <w:rFonts w:ascii="Arial" w:eastAsia="Calibri" w:hAnsi="Arial" w:cs="Arial"/>
          <w:bCs/>
          <w:i/>
        </w:rPr>
        <w:lastRenderedPageBreak/>
        <w:t xml:space="preserve">Administrativa para el Estado de </w:t>
      </w:r>
      <w:bookmarkStart w:id="0" w:name="_GoBack"/>
      <w:bookmarkEnd w:id="0"/>
      <w:r w:rsidR="001E58CC" w:rsidRPr="00C5435A">
        <w:rPr>
          <w:rFonts w:ascii="Arial" w:eastAsia="Calibri" w:hAnsi="Arial" w:cs="Arial"/>
          <w:bCs/>
          <w:i/>
        </w:rPr>
        <w:t xml:space="preserve">Oaxaca, permite que la parte actora amplíe su demanda </w:t>
      </w:r>
      <w:r w:rsidR="00525791" w:rsidRPr="00C5435A">
        <w:rPr>
          <w:rFonts w:ascii="Arial" w:eastAsia="Calibri" w:hAnsi="Arial" w:cs="Arial"/>
          <w:bCs/>
          <w:i/>
        </w:rPr>
        <w:t>s</w:t>
      </w:r>
      <w:r w:rsidR="00525791" w:rsidRPr="00C5435A">
        <w:rPr>
          <w:rFonts w:ascii="Arial" w:hAnsi="Arial" w:cs="Arial"/>
          <w:i/>
        </w:rPr>
        <w:t xml:space="preserve">i considera que la notificación del acto impugnado se practicó ilegalmente, como lo alega el promovente del juicio en que se actúa, es procedente </w:t>
      </w:r>
      <w:r w:rsidR="00525791" w:rsidRPr="00C5435A">
        <w:rPr>
          <w:rFonts w:ascii="Arial" w:hAnsi="Arial" w:cs="Arial"/>
          <w:b/>
          <w:i/>
        </w:rPr>
        <w:t>TENER POR AMPLIADA LA DEMANDA</w:t>
      </w:r>
      <w:r w:rsidR="00525791" w:rsidRPr="00C5435A">
        <w:rPr>
          <w:rFonts w:ascii="Arial" w:hAnsi="Arial" w:cs="Arial"/>
          <w:i/>
        </w:rPr>
        <w:t xml:space="preserve">, </w:t>
      </w:r>
      <w:r w:rsidR="00525791" w:rsidRPr="00C5435A">
        <w:rPr>
          <w:rFonts w:ascii="Arial" w:eastAsia="Calibri" w:hAnsi="Arial" w:cs="Arial"/>
          <w:bCs/>
          <w:i/>
        </w:rPr>
        <w:t xml:space="preserve">con la finalidad de que la juzgadora pueda tomar en cuenta esos argumentos al momento de dictar sentencia, para dar una solución completa a las partes y garantizar así el derecho a la tutela judicial efectiva prevista en el artículo 17 de la Constitución Federal. </w:t>
      </w:r>
      <w:r w:rsidR="00C5435A" w:rsidRPr="00C5435A">
        <w:rPr>
          <w:rFonts w:ascii="Arial" w:eastAsia="Calibri" w:hAnsi="Arial" w:cs="Arial"/>
          <w:bCs/>
          <w:i/>
        </w:rPr>
        <w:t xml:space="preserve">Con copia de la ampliación de demanda, </w:t>
      </w:r>
      <w:r w:rsidR="00C5435A" w:rsidRPr="00C5435A">
        <w:rPr>
          <w:rFonts w:ascii="Arial" w:eastAsia="Calibri" w:hAnsi="Arial" w:cs="Arial"/>
          <w:b/>
          <w:bCs/>
          <w:i/>
        </w:rPr>
        <w:t>se ordena correr traslado</w:t>
      </w:r>
      <w:r w:rsidR="00C5435A" w:rsidRPr="00C5435A">
        <w:rPr>
          <w:rFonts w:ascii="Arial" w:eastAsia="Calibri" w:hAnsi="Arial" w:cs="Arial"/>
          <w:bCs/>
          <w:i/>
        </w:rPr>
        <w:t xml:space="preserve"> a la autoridad demandada para que dé contestación a la ampliación en el plazo de cinco días establecido </w:t>
      </w:r>
      <w:r w:rsidR="00525791" w:rsidRPr="00C5435A">
        <w:rPr>
          <w:rFonts w:ascii="Arial" w:eastAsia="Calibri" w:hAnsi="Arial" w:cs="Arial"/>
          <w:bCs/>
          <w:i/>
        </w:rPr>
        <w:t xml:space="preserve">en el artículo </w:t>
      </w:r>
      <w:r w:rsidR="00C5435A" w:rsidRPr="00C5435A">
        <w:rPr>
          <w:rFonts w:ascii="Arial" w:eastAsia="Calibri" w:hAnsi="Arial" w:cs="Arial"/>
          <w:bCs/>
          <w:i/>
        </w:rPr>
        <w:t xml:space="preserve">183 párrafo cuarto de la Ley de Procedimiento y Justicia Administrativa para el Estado de Oaxaca, bajo el apercibimiento que de no hacerlo se tendrá por precluido su derecho. NOTIFÍQUESE Y CÚMPLASE.” </w:t>
      </w:r>
    </w:p>
    <w:p w14:paraId="1247DABE" w14:textId="4200A5B2" w:rsidR="00E670C0" w:rsidRPr="006E3E4B" w:rsidRDefault="00E670C0" w:rsidP="00E670C0">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
          <w:bCs/>
          <w:sz w:val="26"/>
          <w:szCs w:val="26"/>
        </w:rPr>
        <w:tab/>
      </w:r>
      <w:r>
        <w:rPr>
          <w:rFonts w:ascii="Arial" w:eastAsia="Calibri" w:hAnsi="Arial" w:cs="Arial"/>
          <w:bCs/>
          <w:sz w:val="26"/>
          <w:szCs w:val="26"/>
        </w:rPr>
        <w:t>Finalmente, atendiendo a las consideraciones</w:t>
      </w:r>
      <w:r w:rsidR="00C5435A">
        <w:rPr>
          <w:rFonts w:ascii="Arial" w:eastAsia="Calibri" w:hAnsi="Arial" w:cs="Arial"/>
          <w:bCs/>
          <w:sz w:val="26"/>
          <w:szCs w:val="26"/>
        </w:rPr>
        <w:t xml:space="preserve"> precedentes se </w:t>
      </w:r>
      <w:r w:rsidR="00C5435A" w:rsidRPr="00AC7B73">
        <w:rPr>
          <w:rFonts w:ascii="Arial" w:eastAsia="Calibri" w:hAnsi="Arial" w:cs="Arial"/>
          <w:b/>
          <w:bCs/>
          <w:sz w:val="26"/>
          <w:szCs w:val="26"/>
        </w:rPr>
        <w:t xml:space="preserve">REVOCA </w:t>
      </w:r>
      <w:r w:rsidR="00C5435A">
        <w:rPr>
          <w:rFonts w:ascii="Arial" w:eastAsia="Calibri" w:hAnsi="Arial" w:cs="Arial"/>
          <w:bCs/>
          <w:sz w:val="26"/>
          <w:szCs w:val="26"/>
        </w:rPr>
        <w:t xml:space="preserve">el acuerdo recurrido, </w:t>
      </w:r>
      <w:r w:rsidRPr="006406CE">
        <w:rPr>
          <w:rFonts w:ascii="Arial" w:eastAsia="Calibri" w:hAnsi="Arial" w:cs="Arial"/>
          <w:sz w:val="26"/>
          <w:szCs w:val="26"/>
        </w:rPr>
        <w:t>y con</w:t>
      </w:r>
      <w:r w:rsidR="00C5435A">
        <w:rPr>
          <w:rFonts w:ascii="Arial" w:eastAsia="Calibri" w:hAnsi="Arial" w:cs="Arial"/>
          <w:sz w:val="26"/>
          <w:szCs w:val="26"/>
        </w:rPr>
        <w:t xml:space="preserve"> fundamento en los artículos 236</w:t>
      </w:r>
      <w:r w:rsidRPr="006406CE">
        <w:rPr>
          <w:rFonts w:ascii="Arial" w:eastAsia="Calibri" w:hAnsi="Arial" w:cs="Arial"/>
          <w:sz w:val="26"/>
          <w:szCs w:val="26"/>
        </w:rPr>
        <w:t xml:space="preserve"> y 238 de la Ley 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se</w:t>
      </w:r>
      <w:r>
        <w:rPr>
          <w:rFonts w:ascii="Arial" w:hAnsi="Arial" w:cs="Arial"/>
          <w:sz w:val="26"/>
          <w:szCs w:val="26"/>
        </w:rPr>
        <w:t>:</w:t>
      </w:r>
      <w:r w:rsidR="00754ECD">
        <w:rPr>
          <w:rFonts w:ascii="Arial" w:hAnsi="Arial" w:cs="Arial"/>
          <w:sz w:val="26"/>
          <w:szCs w:val="26"/>
        </w:rPr>
        <w:t xml:space="preserve"> - - - - - - - - - - - - - - - - - - - - - - - - - - - - - - - - - - - - - - - - - </w:t>
      </w:r>
    </w:p>
    <w:p w14:paraId="699F69A9" w14:textId="77777777" w:rsidR="00E670C0" w:rsidRDefault="00E670C0" w:rsidP="00E670C0">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14:paraId="23A572E8" w14:textId="4B622D72" w:rsidR="00E670C0" w:rsidRDefault="00E670C0" w:rsidP="00E670C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sidRPr="00754ECD">
        <w:rPr>
          <w:rFonts w:ascii="Arial" w:hAnsi="Arial" w:cs="Arial"/>
          <w:b/>
          <w:bCs/>
          <w:color w:val="000000"/>
          <w:sz w:val="26"/>
          <w:szCs w:val="26"/>
        </w:rPr>
        <w:t>.</w:t>
      </w:r>
      <w:r>
        <w:rPr>
          <w:rFonts w:ascii="Arial" w:hAnsi="Arial" w:cs="Arial"/>
          <w:color w:val="000000"/>
          <w:sz w:val="26"/>
          <w:szCs w:val="26"/>
        </w:rPr>
        <w:t xml:space="preserve"> </w:t>
      </w:r>
      <w:r>
        <w:rPr>
          <w:rFonts w:ascii="Arial" w:hAnsi="Arial" w:cs="Arial"/>
          <w:color w:val="000000"/>
          <w:sz w:val="26"/>
          <w:szCs w:val="26"/>
          <w:lang w:val="es-MX"/>
        </w:rPr>
        <w:t>Se</w:t>
      </w:r>
      <w:r w:rsidR="00AC7B73">
        <w:rPr>
          <w:rFonts w:ascii="Arial" w:hAnsi="Arial" w:cs="Arial"/>
          <w:color w:val="000000"/>
          <w:sz w:val="26"/>
          <w:szCs w:val="26"/>
          <w:lang w:val="es-MX"/>
        </w:rPr>
        <w:t xml:space="preserve"> </w:t>
      </w:r>
      <w:r w:rsidR="00AC7B73" w:rsidRPr="00AC7B73">
        <w:rPr>
          <w:rFonts w:ascii="Arial" w:eastAsia="Calibri" w:hAnsi="Arial" w:cs="Arial"/>
          <w:b/>
          <w:bCs/>
          <w:sz w:val="26"/>
          <w:szCs w:val="26"/>
        </w:rPr>
        <w:t>REVOCA</w:t>
      </w:r>
      <w:r w:rsidR="00AC7B73">
        <w:rPr>
          <w:rFonts w:ascii="Arial" w:eastAsia="Calibri" w:hAnsi="Arial" w:cs="Arial"/>
          <w:b/>
          <w:bCs/>
          <w:sz w:val="26"/>
          <w:szCs w:val="26"/>
        </w:rPr>
        <w:t xml:space="preserve"> </w:t>
      </w:r>
      <w:r w:rsidR="00AC7B73" w:rsidRPr="00AC7B73">
        <w:rPr>
          <w:rFonts w:ascii="Arial" w:eastAsia="Calibri" w:hAnsi="Arial" w:cs="Arial"/>
          <w:bCs/>
          <w:sz w:val="26"/>
          <w:szCs w:val="26"/>
        </w:rPr>
        <w:t>el acuerdo de tres de marzo de dos mil veintid</w:t>
      </w:r>
      <w:r w:rsidR="00AC7B73">
        <w:rPr>
          <w:rFonts w:ascii="Arial" w:eastAsia="Calibri" w:hAnsi="Arial" w:cs="Arial"/>
          <w:bCs/>
          <w:sz w:val="26"/>
          <w:szCs w:val="26"/>
        </w:rPr>
        <w:t>ós y se dicta otro en su lugar,</w:t>
      </w:r>
      <w:r>
        <w:rPr>
          <w:rFonts w:ascii="Arial" w:hAnsi="Arial" w:cs="Arial"/>
          <w:color w:val="000000"/>
          <w:sz w:val="26"/>
          <w:szCs w:val="26"/>
          <w:lang w:val="es-MX"/>
        </w:rPr>
        <w:t xml:space="preserve"> por las razones expuestas por esta Sala Superior en el considerando que antecede.</w:t>
      </w:r>
      <w:r w:rsidR="00754ECD">
        <w:rPr>
          <w:rFonts w:ascii="Arial" w:hAnsi="Arial" w:cs="Arial"/>
          <w:color w:val="000000"/>
          <w:sz w:val="26"/>
          <w:szCs w:val="26"/>
          <w:lang w:val="es-MX"/>
        </w:rPr>
        <w:t xml:space="preserve"> </w:t>
      </w:r>
      <w:r w:rsidR="00754ECD">
        <w:rPr>
          <w:rFonts w:ascii="Arial" w:hAnsi="Arial" w:cs="Arial"/>
          <w:sz w:val="26"/>
          <w:szCs w:val="26"/>
        </w:rPr>
        <w:t xml:space="preserve">- - - - - - - - - - - - - - - - - </w:t>
      </w:r>
    </w:p>
    <w:p w14:paraId="1D35E116" w14:textId="6628EEE8" w:rsidR="00E670C0" w:rsidRDefault="00E670C0" w:rsidP="00E670C0">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Quinta Sala Unitaria de Primera Instancia de este Tribunal y en su oportunidad archívese el presente cuaderno de revisión como asunto concluido</w:t>
      </w:r>
      <w:r w:rsidR="00754ECD">
        <w:rPr>
          <w:rFonts w:ascii="Arial" w:hAnsi="Arial" w:cs="Arial"/>
          <w:sz w:val="26"/>
          <w:szCs w:val="26"/>
        </w:rPr>
        <w:t>. - - - - - - - - - - - - - - - - - - -</w:t>
      </w:r>
    </w:p>
    <w:p w14:paraId="3708C250" w14:textId="3CB6D521" w:rsidR="00E670C0" w:rsidRDefault="00E670C0" w:rsidP="00E670C0">
      <w:pPr>
        <w:spacing w:before="240" w:line="360" w:lineRule="auto"/>
        <w:ind w:firstLine="708"/>
        <w:jc w:val="both"/>
        <w:rPr>
          <w:rFonts w:ascii="Arial" w:hAnsi="Arial" w:cs="Arial"/>
          <w:sz w:val="26"/>
          <w:szCs w:val="26"/>
        </w:rPr>
      </w:pPr>
      <w:r w:rsidRPr="00492267">
        <w:rPr>
          <w:rFonts w:ascii="Arial" w:hAnsi="Arial" w:cs="Arial"/>
          <w:sz w:val="24"/>
          <w:szCs w:val="24"/>
        </w:rPr>
        <w:t xml:space="preserve">Por unanimidad de votos, lo resolvieron y firmaron los Magistrados Manuel Velasco Alcántara; Raúl Palomares Palomino </w:t>
      </w:r>
      <w:r w:rsidRPr="00492267">
        <w:rPr>
          <w:rFonts w:ascii="Arial" w:hAnsi="Arial" w:cs="Arial"/>
          <w:bCs/>
          <w:sz w:val="24"/>
          <w:szCs w:val="24"/>
        </w:rPr>
        <w:t>(ponente)</w:t>
      </w:r>
      <w:r w:rsidRPr="00492267">
        <w:rPr>
          <w:rFonts w:ascii="Arial" w:hAnsi="Arial" w:cs="Arial"/>
          <w:sz w:val="24"/>
          <w:szCs w:val="24"/>
        </w:rPr>
        <w:t xml:space="preserve">, Gloria del Carmen Camacho Meza, Paulo José Luis Tapia Palacios y Elías Cortés López, quienes actúan con el Licenciado Juan Edy García Coronado, Secretario General de Acuerdos de este Tribunal, que autoriza y da fe. </w:t>
      </w:r>
      <w:r w:rsidR="00754ECD">
        <w:rPr>
          <w:rFonts w:ascii="Arial" w:hAnsi="Arial" w:cs="Arial"/>
          <w:sz w:val="26"/>
          <w:szCs w:val="26"/>
        </w:rPr>
        <w:t>- - - - - - - - - - - -</w:t>
      </w:r>
    </w:p>
    <w:p w14:paraId="654D7DFF" w14:textId="68E799C5" w:rsidR="00754ECD" w:rsidRDefault="00754ECD" w:rsidP="004617A7">
      <w:pPr>
        <w:spacing w:before="240" w:line="360" w:lineRule="auto"/>
        <w:jc w:val="both"/>
        <w:rPr>
          <w:rFonts w:ascii="Arial" w:hAnsi="Arial" w:cs="Arial"/>
          <w:sz w:val="24"/>
          <w:szCs w:val="24"/>
        </w:rPr>
      </w:pPr>
    </w:p>
    <w:p w14:paraId="1802F741" w14:textId="79F783AA" w:rsidR="00754ECD" w:rsidRDefault="00754ECD" w:rsidP="00E670C0">
      <w:pPr>
        <w:spacing w:before="240" w:line="360" w:lineRule="auto"/>
        <w:ind w:firstLine="708"/>
        <w:jc w:val="both"/>
        <w:rPr>
          <w:rFonts w:ascii="Arial" w:hAnsi="Arial" w:cs="Arial"/>
          <w:sz w:val="24"/>
          <w:szCs w:val="24"/>
        </w:rPr>
      </w:pPr>
    </w:p>
    <w:p w14:paraId="27830A4B" w14:textId="77777777" w:rsidR="00754ECD" w:rsidRDefault="00754ECD" w:rsidP="00E670C0">
      <w:pPr>
        <w:spacing w:before="240" w:line="360" w:lineRule="auto"/>
        <w:ind w:firstLine="708"/>
        <w:jc w:val="both"/>
        <w:rPr>
          <w:rFonts w:ascii="Arial" w:hAnsi="Arial" w:cs="Arial"/>
          <w:sz w:val="24"/>
          <w:szCs w:val="24"/>
        </w:rPr>
      </w:pPr>
    </w:p>
    <w:p w14:paraId="1EA2F261" w14:textId="77777777" w:rsidR="00754ECD" w:rsidRPr="00492267" w:rsidRDefault="00754ECD" w:rsidP="00E670C0">
      <w:pPr>
        <w:spacing w:before="240" w:line="360" w:lineRule="auto"/>
        <w:ind w:firstLine="708"/>
        <w:jc w:val="both"/>
        <w:rPr>
          <w:rFonts w:ascii="Arial" w:hAnsi="Arial" w:cs="Arial"/>
          <w:sz w:val="24"/>
          <w:szCs w:val="24"/>
        </w:rPr>
      </w:pPr>
    </w:p>
    <w:p w14:paraId="0526D4AC" w14:textId="77777777" w:rsidR="00754ECD" w:rsidRPr="00290DA6" w:rsidRDefault="00754ECD" w:rsidP="00754ECD">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3DB97711" w14:textId="77777777" w:rsidR="00754ECD" w:rsidRDefault="00754ECD" w:rsidP="00754ECD">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0F19A3F1" w14:textId="77777777" w:rsidR="00754ECD" w:rsidRDefault="00754ECD" w:rsidP="00754ECD">
      <w:pPr>
        <w:tabs>
          <w:tab w:val="center" w:pos="4135"/>
          <w:tab w:val="left" w:pos="7515"/>
        </w:tabs>
        <w:spacing w:line="360" w:lineRule="auto"/>
        <w:jc w:val="center"/>
        <w:rPr>
          <w:rFonts w:ascii="Arial" w:hAnsi="Arial" w:cs="Arial"/>
          <w:sz w:val="26"/>
          <w:szCs w:val="26"/>
        </w:rPr>
      </w:pPr>
    </w:p>
    <w:p w14:paraId="65B30314" w14:textId="692EAAB2" w:rsidR="00754ECD" w:rsidRDefault="00754ECD" w:rsidP="00754ECD">
      <w:pPr>
        <w:tabs>
          <w:tab w:val="center" w:pos="4135"/>
          <w:tab w:val="left" w:pos="7515"/>
        </w:tabs>
        <w:spacing w:line="360" w:lineRule="auto"/>
        <w:jc w:val="center"/>
        <w:rPr>
          <w:rFonts w:ascii="Arial" w:hAnsi="Arial" w:cs="Arial"/>
          <w:sz w:val="26"/>
          <w:szCs w:val="26"/>
        </w:rPr>
      </w:pPr>
    </w:p>
    <w:p w14:paraId="3C2CD60E" w14:textId="77777777" w:rsidR="004617A7" w:rsidRDefault="004617A7" w:rsidP="004617A7">
      <w:pPr>
        <w:tabs>
          <w:tab w:val="left" w:pos="1925"/>
          <w:tab w:val="center" w:pos="4135"/>
        </w:tabs>
        <w:rPr>
          <w:rFonts w:ascii="Arial" w:hAnsi="Arial" w:cs="Arial"/>
          <w:sz w:val="26"/>
          <w:szCs w:val="26"/>
        </w:rPr>
      </w:pPr>
      <w:r>
        <w:rPr>
          <w:rFonts w:ascii="Arial" w:hAnsi="Arial" w:cs="Arial"/>
          <w:b/>
          <w:sz w:val="16"/>
          <w:szCs w:val="16"/>
        </w:rPr>
        <w:lastRenderedPageBreak/>
        <w:t>LAS PRESENTES FIRMAS CORRESPONDEN A LA RESOLUCIÓN DEL RECURSO DE REVISIÓN 0046/2022.</w:t>
      </w:r>
    </w:p>
    <w:p w14:paraId="3E576B7F" w14:textId="3AC3B224" w:rsidR="00754ECD" w:rsidRDefault="00754ECD" w:rsidP="00754ECD">
      <w:pPr>
        <w:tabs>
          <w:tab w:val="center" w:pos="4135"/>
          <w:tab w:val="left" w:pos="7515"/>
        </w:tabs>
        <w:spacing w:line="360" w:lineRule="auto"/>
        <w:jc w:val="center"/>
        <w:rPr>
          <w:rFonts w:ascii="Arial" w:hAnsi="Arial" w:cs="Arial"/>
          <w:sz w:val="26"/>
          <w:szCs w:val="26"/>
        </w:rPr>
      </w:pPr>
    </w:p>
    <w:p w14:paraId="0095E21A" w14:textId="77777777" w:rsidR="00754ECD" w:rsidRDefault="00754ECD" w:rsidP="00754ECD">
      <w:pPr>
        <w:tabs>
          <w:tab w:val="center" w:pos="4135"/>
          <w:tab w:val="left" w:pos="7515"/>
        </w:tabs>
        <w:spacing w:line="360" w:lineRule="auto"/>
        <w:jc w:val="center"/>
        <w:rPr>
          <w:rFonts w:ascii="Arial" w:hAnsi="Arial" w:cs="Arial"/>
          <w:sz w:val="26"/>
          <w:szCs w:val="26"/>
        </w:rPr>
      </w:pPr>
    </w:p>
    <w:p w14:paraId="1F8A0EC1" w14:textId="77777777" w:rsidR="00754ECD" w:rsidRDefault="00754ECD" w:rsidP="00754ECD">
      <w:pPr>
        <w:tabs>
          <w:tab w:val="center" w:pos="4135"/>
          <w:tab w:val="left" w:pos="7515"/>
        </w:tabs>
        <w:spacing w:line="360" w:lineRule="auto"/>
        <w:jc w:val="center"/>
        <w:rPr>
          <w:rFonts w:ascii="Arial" w:hAnsi="Arial" w:cs="Arial"/>
          <w:sz w:val="26"/>
          <w:szCs w:val="26"/>
        </w:rPr>
      </w:pPr>
    </w:p>
    <w:p w14:paraId="0E64B897" w14:textId="77777777" w:rsidR="00754ECD" w:rsidRDefault="00754ECD" w:rsidP="00754ECD">
      <w:pPr>
        <w:tabs>
          <w:tab w:val="center" w:pos="4135"/>
          <w:tab w:val="left" w:pos="7515"/>
        </w:tabs>
        <w:spacing w:line="360" w:lineRule="auto"/>
        <w:jc w:val="center"/>
        <w:rPr>
          <w:rFonts w:ascii="Arial" w:hAnsi="Arial" w:cs="Arial"/>
          <w:sz w:val="26"/>
          <w:szCs w:val="26"/>
        </w:rPr>
      </w:pPr>
    </w:p>
    <w:p w14:paraId="490A2E5B" w14:textId="77777777" w:rsidR="00754ECD" w:rsidRDefault="00754ECD" w:rsidP="00754ECD">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151DF6BD" w14:textId="77777777" w:rsidR="00754ECD" w:rsidRDefault="00754ECD" w:rsidP="00754ECD">
      <w:pPr>
        <w:tabs>
          <w:tab w:val="left" w:pos="1925"/>
          <w:tab w:val="center" w:pos="4135"/>
        </w:tabs>
        <w:jc w:val="center"/>
        <w:rPr>
          <w:rFonts w:ascii="Arial" w:hAnsi="Arial" w:cs="Arial"/>
          <w:sz w:val="26"/>
          <w:szCs w:val="26"/>
        </w:rPr>
      </w:pPr>
    </w:p>
    <w:p w14:paraId="4DE47A2B" w14:textId="110FBCD1" w:rsidR="00754ECD" w:rsidRDefault="00754ECD" w:rsidP="00754ECD">
      <w:pPr>
        <w:tabs>
          <w:tab w:val="left" w:pos="1925"/>
          <w:tab w:val="center" w:pos="4135"/>
        </w:tabs>
        <w:jc w:val="center"/>
        <w:rPr>
          <w:rFonts w:ascii="Arial" w:hAnsi="Arial" w:cs="Arial"/>
          <w:sz w:val="26"/>
          <w:szCs w:val="26"/>
        </w:rPr>
      </w:pPr>
    </w:p>
    <w:p w14:paraId="23CB4857" w14:textId="48A2E93D" w:rsidR="00754ECD" w:rsidRDefault="00754ECD" w:rsidP="00754ECD">
      <w:pPr>
        <w:tabs>
          <w:tab w:val="left" w:pos="1925"/>
          <w:tab w:val="center" w:pos="4135"/>
        </w:tabs>
        <w:jc w:val="center"/>
        <w:rPr>
          <w:rFonts w:ascii="Arial" w:hAnsi="Arial" w:cs="Arial"/>
          <w:sz w:val="26"/>
          <w:szCs w:val="26"/>
        </w:rPr>
      </w:pPr>
    </w:p>
    <w:p w14:paraId="2CDAB120" w14:textId="77777777" w:rsidR="00754ECD" w:rsidRDefault="00754ECD" w:rsidP="00754ECD">
      <w:pPr>
        <w:tabs>
          <w:tab w:val="left" w:pos="1925"/>
          <w:tab w:val="center" w:pos="4135"/>
        </w:tabs>
        <w:jc w:val="center"/>
        <w:rPr>
          <w:rFonts w:ascii="Arial" w:hAnsi="Arial" w:cs="Arial"/>
          <w:sz w:val="26"/>
          <w:szCs w:val="26"/>
        </w:rPr>
      </w:pPr>
    </w:p>
    <w:p w14:paraId="512FB0B7" w14:textId="77777777" w:rsidR="00754ECD" w:rsidRDefault="00754ECD" w:rsidP="00754ECD">
      <w:pPr>
        <w:tabs>
          <w:tab w:val="left" w:pos="1925"/>
          <w:tab w:val="center" w:pos="4135"/>
        </w:tabs>
        <w:jc w:val="center"/>
        <w:rPr>
          <w:rFonts w:ascii="Arial" w:hAnsi="Arial" w:cs="Arial"/>
          <w:sz w:val="26"/>
          <w:szCs w:val="26"/>
        </w:rPr>
      </w:pPr>
    </w:p>
    <w:p w14:paraId="2D9B484E" w14:textId="77777777" w:rsidR="00754ECD" w:rsidRDefault="00754ECD" w:rsidP="00754ECD">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39319A6C" w14:textId="77777777" w:rsidR="00754ECD" w:rsidRDefault="00754ECD" w:rsidP="00754ECD">
      <w:pPr>
        <w:tabs>
          <w:tab w:val="left" w:pos="1925"/>
          <w:tab w:val="center" w:pos="4135"/>
        </w:tabs>
        <w:jc w:val="center"/>
        <w:rPr>
          <w:rFonts w:ascii="Arial" w:hAnsi="Arial" w:cs="Arial"/>
          <w:sz w:val="26"/>
          <w:szCs w:val="26"/>
        </w:rPr>
      </w:pPr>
    </w:p>
    <w:p w14:paraId="3EFE0304" w14:textId="5CC9E041" w:rsidR="00754ECD" w:rsidRDefault="00754ECD" w:rsidP="00754ECD">
      <w:pPr>
        <w:tabs>
          <w:tab w:val="left" w:pos="1925"/>
          <w:tab w:val="center" w:pos="4135"/>
        </w:tabs>
        <w:jc w:val="center"/>
        <w:rPr>
          <w:rFonts w:ascii="Arial" w:hAnsi="Arial" w:cs="Arial"/>
          <w:sz w:val="26"/>
          <w:szCs w:val="26"/>
        </w:rPr>
      </w:pPr>
    </w:p>
    <w:p w14:paraId="29CB5E90" w14:textId="77777777" w:rsidR="00754ECD" w:rsidRDefault="00754ECD" w:rsidP="00754ECD">
      <w:pPr>
        <w:tabs>
          <w:tab w:val="left" w:pos="1925"/>
          <w:tab w:val="center" w:pos="4135"/>
        </w:tabs>
        <w:jc w:val="center"/>
        <w:rPr>
          <w:rFonts w:ascii="Arial" w:hAnsi="Arial" w:cs="Arial"/>
          <w:sz w:val="26"/>
          <w:szCs w:val="26"/>
        </w:rPr>
      </w:pPr>
    </w:p>
    <w:p w14:paraId="31C68BDE" w14:textId="77777777" w:rsidR="00754ECD" w:rsidRDefault="00754ECD" w:rsidP="00754ECD">
      <w:pPr>
        <w:tabs>
          <w:tab w:val="left" w:pos="1925"/>
          <w:tab w:val="center" w:pos="4135"/>
        </w:tabs>
        <w:rPr>
          <w:rFonts w:ascii="Arial" w:hAnsi="Arial" w:cs="Arial"/>
          <w:sz w:val="26"/>
          <w:szCs w:val="26"/>
        </w:rPr>
      </w:pPr>
    </w:p>
    <w:p w14:paraId="302C1B53" w14:textId="77777777" w:rsidR="00754ECD" w:rsidRDefault="00754ECD" w:rsidP="00754ECD">
      <w:pPr>
        <w:tabs>
          <w:tab w:val="left" w:pos="1925"/>
          <w:tab w:val="center" w:pos="4135"/>
        </w:tabs>
        <w:rPr>
          <w:rFonts w:ascii="Arial" w:hAnsi="Arial" w:cs="Arial"/>
          <w:sz w:val="26"/>
          <w:szCs w:val="26"/>
        </w:rPr>
      </w:pPr>
    </w:p>
    <w:p w14:paraId="27210DAE" w14:textId="77777777" w:rsidR="00754ECD" w:rsidRDefault="00754ECD" w:rsidP="00754ECD">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3A168D79" w14:textId="77777777" w:rsidR="00754ECD" w:rsidRDefault="00754ECD" w:rsidP="00754ECD">
      <w:pPr>
        <w:tabs>
          <w:tab w:val="left" w:pos="1925"/>
          <w:tab w:val="center" w:pos="4135"/>
        </w:tabs>
        <w:rPr>
          <w:rFonts w:ascii="Arial" w:hAnsi="Arial" w:cs="Arial"/>
          <w:b/>
          <w:sz w:val="16"/>
          <w:szCs w:val="16"/>
        </w:rPr>
      </w:pPr>
    </w:p>
    <w:p w14:paraId="04AFD9F3" w14:textId="77777777" w:rsidR="00754ECD" w:rsidRDefault="00754ECD" w:rsidP="00754ECD">
      <w:pPr>
        <w:tabs>
          <w:tab w:val="center" w:pos="4135"/>
          <w:tab w:val="left" w:pos="7515"/>
        </w:tabs>
        <w:spacing w:line="360" w:lineRule="auto"/>
        <w:jc w:val="center"/>
        <w:rPr>
          <w:rFonts w:ascii="Arial" w:hAnsi="Arial" w:cs="Arial"/>
          <w:sz w:val="26"/>
          <w:szCs w:val="26"/>
        </w:rPr>
      </w:pPr>
    </w:p>
    <w:p w14:paraId="6948DF58" w14:textId="77777777" w:rsidR="00754ECD" w:rsidRDefault="00754ECD" w:rsidP="00754ECD">
      <w:pPr>
        <w:tabs>
          <w:tab w:val="center" w:pos="4135"/>
          <w:tab w:val="left" w:pos="7515"/>
        </w:tabs>
        <w:spacing w:line="360" w:lineRule="auto"/>
        <w:jc w:val="center"/>
        <w:rPr>
          <w:rFonts w:ascii="Arial" w:hAnsi="Arial" w:cs="Arial"/>
          <w:sz w:val="26"/>
          <w:szCs w:val="26"/>
        </w:rPr>
      </w:pPr>
    </w:p>
    <w:p w14:paraId="2BAD2948" w14:textId="77777777" w:rsidR="00754ECD" w:rsidRDefault="00754ECD" w:rsidP="00754ECD">
      <w:pPr>
        <w:tabs>
          <w:tab w:val="center" w:pos="4135"/>
          <w:tab w:val="left" w:pos="7515"/>
        </w:tabs>
        <w:spacing w:line="360" w:lineRule="auto"/>
        <w:rPr>
          <w:rFonts w:ascii="Arial" w:hAnsi="Arial" w:cs="Arial"/>
          <w:sz w:val="26"/>
          <w:szCs w:val="26"/>
        </w:rPr>
      </w:pPr>
    </w:p>
    <w:p w14:paraId="2D1581BB" w14:textId="77777777" w:rsidR="00754ECD" w:rsidRDefault="00754ECD" w:rsidP="00754ECD">
      <w:pPr>
        <w:tabs>
          <w:tab w:val="center" w:pos="4135"/>
          <w:tab w:val="left" w:pos="7515"/>
        </w:tabs>
        <w:spacing w:line="360" w:lineRule="auto"/>
        <w:jc w:val="center"/>
        <w:rPr>
          <w:rFonts w:ascii="Arial" w:hAnsi="Arial" w:cs="Arial"/>
          <w:sz w:val="26"/>
          <w:szCs w:val="26"/>
        </w:rPr>
      </w:pPr>
    </w:p>
    <w:p w14:paraId="2D1E9CDB" w14:textId="77777777" w:rsidR="00754ECD" w:rsidRDefault="00754ECD" w:rsidP="00754ECD">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28E2BCEA" w14:textId="77777777" w:rsidR="00754ECD" w:rsidRDefault="00754ECD" w:rsidP="00754ECD">
      <w:pPr>
        <w:tabs>
          <w:tab w:val="center" w:pos="4135"/>
          <w:tab w:val="left" w:pos="7515"/>
        </w:tabs>
        <w:spacing w:line="360" w:lineRule="auto"/>
        <w:rPr>
          <w:rFonts w:ascii="Arial" w:hAnsi="Arial" w:cs="Arial"/>
          <w:sz w:val="26"/>
          <w:szCs w:val="26"/>
        </w:rPr>
      </w:pPr>
    </w:p>
    <w:p w14:paraId="1D762517" w14:textId="77777777" w:rsidR="00754ECD" w:rsidRDefault="00754ECD" w:rsidP="00754ECD">
      <w:pPr>
        <w:tabs>
          <w:tab w:val="center" w:pos="4135"/>
          <w:tab w:val="left" w:pos="7515"/>
        </w:tabs>
        <w:spacing w:line="360" w:lineRule="auto"/>
        <w:rPr>
          <w:rFonts w:ascii="Arial" w:hAnsi="Arial" w:cs="Arial"/>
          <w:sz w:val="26"/>
          <w:szCs w:val="26"/>
        </w:rPr>
      </w:pPr>
    </w:p>
    <w:p w14:paraId="5879B327" w14:textId="77777777" w:rsidR="00754ECD" w:rsidRDefault="00754ECD" w:rsidP="00754ECD">
      <w:pPr>
        <w:tabs>
          <w:tab w:val="center" w:pos="4135"/>
          <w:tab w:val="left" w:pos="7515"/>
        </w:tabs>
        <w:spacing w:line="360" w:lineRule="auto"/>
        <w:rPr>
          <w:rFonts w:ascii="Arial" w:hAnsi="Arial" w:cs="Arial"/>
          <w:sz w:val="26"/>
          <w:szCs w:val="26"/>
        </w:rPr>
      </w:pPr>
    </w:p>
    <w:p w14:paraId="4FDACA2A" w14:textId="77777777" w:rsidR="00754ECD" w:rsidRDefault="00754ECD" w:rsidP="00754ECD">
      <w:pPr>
        <w:tabs>
          <w:tab w:val="center" w:pos="4135"/>
          <w:tab w:val="left" w:pos="7515"/>
        </w:tabs>
        <w:spacing w:line="360" w:lineRule="auto"/>
        <w:rPr>
          <w:rFonts w:ascii="Arial" w:hAnsi="Arial" w:cs="Arial"/>
          <w:sz w:val="26"/>
          <w:szCs w:val="26"/>
        </w:rPr>
      </w:pPr>
    </w:p>
    <w:p w14:paraId="178A95C9" w14:textId="77777777" w:rsidR="00754ECD" w:rsidRPr="00290DA6" w:rsidRDefault="00754ECD" w:rsidP="00754ECD">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50453FE0" w14:textId="1F1CB75F" w:rsidR="00BA258A" w:rsidRPr="004617A7" w:rsidRDefault="00754ECD" w:rsidP="004617A7">
      <w:pPr>
        <w:spacing w:after="0" w:line="240" w:lineRule="auto"/>
        <w:jc w:val="center"/>
        <w:rPr>
          <w:rFonts w:ascii="Arial" w:hAnsi="Arial" w:cs="Arial"/>
          <w:sz w:val="26"/>
          <w:szCs w:val="26"/>
        </w:rPr>
      </w:pPr>
      <w:r w:rsidRPr="00290DA6">
        <w:rPr>
          <w:rFonts w:ascii="Arial" w:hAnsi="Arial" w:cs="Arial"/>
          <w:sz w:val="26"/>
          <w:szCs w:val="26"/>
        </w:rPr>
        <w:t>SECRETARIO GENERAL DE ACUERDOS</w:t>
      </w:r>
    </w:p>
    <w:sectPr w:rsidR="00BA258A" w:rsidRPr="004617A7" w:rsidSect="00754ECD">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76BC4E" w14:textId="77777777" w:rsidR="00DA08D9" w:rsidRDefault="00DA08D9">
      <w:pPr>
        <w:spacing w:after="0" w:line="240" w:lineRule="auto"/>
      </w:pPr>
      <w:r>
        <w:separator/>
      </w:r>
    </w:p>
  </w:endnote>
  <w:endnote w:type="continuationSeparator" w:id="0">
    <w:p w14:paraId="332BB268" w14:textId="77777777" w:rsidR="00DA08D9" w:rsidRDefault="00DA0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F7F23B" w14:textId="77777777" w:rsidR="00DA08D9" w:rsidRDefault="00DA08D9">
      <w:pPr>
        <w:spacing w:after="0" w:line="240" w:lineRule="auto"/>
      </w:pPr>
      <w:r>
        <w:separator/>
      </w:r>
    </w:p>
  </w:footnote>
  <w:footnote w:type="continuationSeparator" w:id="0">
    <w:p w14:paraId="01651753" w14:textId="77777777" w:rsidR="00DA08D9" w:rsidRDefault="00DA08D9">
      <w:pPr>
        <w:spacing w:after="0" w:line="240" w:lineRule="auto"/>
      </w:pPr>
      <w:r>
        <w:continuationSeparator/>
      </w:r>
    </w:p>
  </w:footnote>
  <w:footnote w:id="1">
    <w:p w14:paraId="51A3A9E5" w14:textId="77777777" w:rsidR="00B8286B" w:rsidRPr="00571437" w:rsidRDefault="00B8286B" w:rsidP="00B8286B">
      <w:pPr>
        <w:pStyle w:val="Textonotapie"/>
        <w:jc w:val="both"/>
        <w:rPr>
          <w:rFonts w:ascii="Arial" w:hAnsi="Arial" w:cs="Arial"/>
          <w:i/>
        </w:rPr>
      </w:pPr>
      <w:r>
        <w:rPr>
          <w:rStyle w:val="Refdenotaalpie"/>
        </w:rPr>
        <w:footnoteRef/>
      </w:r>
      <w:r>
        <w:t xml:space="preserve"> </w:t>
      </w:r>
      <w:r w:rsidRPr="00571437">
        <w:rPr>
          <w:rFonts w:ascii="Arial" w:hAnsi="Arial" w:cs="Arial"/>
          <w:i/>
        </w:rPr>
        <w:t>“ARTÍCULO 203.- La valoración de las pruebas se hará de acuerdo con las siguientes reglas:</w:t>
      </w:r>
    </w:p>
    <w:p w14:paraId="0EB993DB" w14:textId="77777777" w:rsidR="00B8286B" w:rsidRPr="00571437" w:rsidRDefault="00B8286B" w:rsidP="00B8286B">
      <w:pPr>
        <w:pStyle w:val="Textonotapie"/>
        <w:jc w:val="both"/>
        <w:rPr>
          <w:rFonts w:ascii="Arial" w:hAnsi="Arial" w:cs="Arial"/>
          <w:i/>
        </w:rPr>
      </w:pPr>
      <w:r w:rsidRPr="00571437">
        <w:rPr>
          <w:rFonts w:ascii="Arial" w:hAnsi="Arial" w:cs="Arial"/>
          <w:i/>
        </w:rPr>
        <w:t xml:space="preserve">  I. Harán prueba plena la confesión expresa de las partes y los actos contenidos en documentos públicos, si en éstos últimos se contiene declaraciones de verdad o manifestaciones de hechos de particulares, …”</w:t>
      </w:r>
    </w:p>
  </w:footnote>
  <w:footnote w:id="2">
    <w:p w14:paraId="5EFB1DC8" w14:textId="0354C022" w:rsidR="00B8286B" w:rsidRPr="00B8286B" w:rsidRDefault="00B8286B" w:rsidP="00B8286B">
      <w:pPr>
        <w:pStyle w:val="Textonotapie"/>
        <w:jc w:val="both"/>
        <w:rPr>
          <w:rFonts w:ascii="Arial" w:hAnsi="Arial" w:cs="Arial"/>
          <w:lang w:val="es-ES"/>
        </w:rPr>
      </w:pPr>
      <w:r w:rsidRPr="00B8286B">
        <w:rPr>
          <w:rStyle w:val="Refdenotaalpie"/>
          <w:rFonts w:ascii="Arial" w:hAnsi="Arial" w:cs="Arial"/>
        </w:rPr>
        <w:footnoteRef/>
      </w:r>
      <w:r w:rsidRPr="00B8286B">
        <w:rPr>
          <w:rFonts w:ascii="Arial" w:hAnsi="Arial" w:cs="Arial"/>
        </w:rPr>
        <w:t xml:space="preserve"> </w:t>
      </w:r>
      <w:r w:rsidRPr="00B8286B">
        <w:rPr>
          <w:rFonts w:ascii="Arial" w:hAnsi="Arial" w:cs="Arial"/>
          <w:lang w:val="es-ES"/>
        </w:rPr>
        <w:t xml:space="preserve">Visible en la foja 59 (cincuenta y nueve) del expediente </w:t>
      </w:r>
      <w:r w:rsidRPr="00B8286B">
        <w:rPr>
          <w:rFonts w:ascii="Arial" w:hAnsi="Arial" w:cs="Arial"/>
          <w:b/>
          <w:lang w:val="es-ES"/>
        </w:rPr>
        <w:t>0063/2021</w:t>
      </w:r>
      <w:r w:rsidRPr="00B8286B">
        <w:rPr>
          <w:rFonts w:ascii="Arial" w:hAnsi="Arial" w:cs="Arial"/>
          <w:lang w:val="es-ES"/>
        </w:rPr>
        <w:t xml:space="preserve"> del índice de la Quinta Sala Unitaria de Primera Instancia.</w:t>
      </w:r>
    </w:p>
  </w:footnote>
  <w:footnote w:id="3">
    <w:p w14:paraId="3FC4889C" w14:textId="2085ED76" w:rsidR="00763A16" w:rsidRPr="00763A16" w:rsidRDefault="00763A16" w:rsidP="00E60C59">
      <w:pPr>
        <w:pStyle w:val="Textonotapie"/>
        <w:jc w:val="both"/>
        <w:rPr>
          <w:rFonts w:ascii="Arial" w:hAnsi="Arial" w:cs="Arial"/>
          <w:lang w:val="es-ES"/>
        </w:rPr>
      </w:pPr>
      <w:r w:rsidRPr="00763A16">
        <w:rPr>
          <w:rStyle w:val="Refdenotaalpie"/>
          <w:rFonts w:ascii="Arial" w:hAnsi="Arial" w:cs="Arial"/>
        </w:rPr>
        <w:footnoteRef/>
      </w:r>
      <w:r w:rsidRPr="00763A16">
        <w:rPr>
          <w:rFonts w:ascii="Arial" w:hAnsi="Arial" w:cs="Arial"/>
        </w:rPr>
        <w:t xml:space="preserve"> </w:t>
      </w:r>
      <w:r w:rsidRPr="00763A16">
        <w:rPr>
          <w:rFonts w:ascii="Arial" w:hAnsi="Arial" w:cs="Arial"/>
          <w:lang w:val="es-ES"/>
        </w:rPr>
        <w:t xml:space="preserve">Consultable de la foja 43 (cuarenta y tres) y 57 (cincuenta y siete) del expediente </w:t>
      </w:r>
      <w:r w:rsidRPr="00763A16">
        <w:rPr>
          <w:rFonts w:ascii="Arial" w:hAnsi="Arial" w:cs="Arial"/>
          <w:b/>
          <w:lang w:val="es-ES"/>
        </w:rPr>
        <w:t>0063/2021</w:t>
      </w:r>
      <w:r w:rsidRPr="00763A16">
        <w:rPr>
          <w:rFonts w:ascii="Arial" w:hAnsi="Arial" w:cs="Arial"/>
          <w:lang w:val="es-ES"/>
        </w:rPr>
        <w:t xml:space="preserve"> del índice de la Quinta Sala Unitaria de Primera Instancia.</w:t>
      </w:r>
    </w:p>
  </w:footnote>
  <w:footnote w:id="4">
    <w:p w14:paraId="6C6E4A5E" w14:textId="556061DB" w:rsidR="00E60C59" w:rsidRPr="00E60C59" w:rsidRDefault="00E60C59" w:rsidP="00E60C59">
      <w:pPr>
        <w:pStyle w:val="Textonotapie"/>
        <w:jc w:val="both"/>
        <w:rPr>
          <w:rFonts w:ascii="Arial" w:hAnsi="Arial" w:cs="Arial"/>
          <w:i/>
          <w:lang w:val="es-ES"/>
        </w:rPr>
      </w:pPr>
      <w:r w:rsidRPr="00E60C59">
        <w:rPr>
          <w:rStyle w:val="Refdenotaalpie"/>
          <w:rFonts w:ascii="Arial" w:hAnsi="Arial" w:cs="Arial"/>
          <w:i/>
        </w:rPr>
        <w:footnoteRef/>
      </w:r>
      <w:r w:rsidRPr="00E60C59">
        <w:rPr>
          <w:rFonts w:ascii="Arial" w:hAnsi="Arial" w:cs="Arial"/>
          <w:i/>
        </w:rPr>
        <w:t xml:space="preserve"> </w:t>
      </w:r>
      <w:r w:rsidRPr="00E60C59">
        <w:rPr>
          <w:rFonts w:ascii="Arial" w:hAnsi="Arial" w:cs="Arial"/>
          <w:b/>
          <w:i/>
        </w:rPr>
        <w:t>“ARTÍCULO 158</w:t>
      </w:r>
      <w:r w:rsidRPr="00E60C59">
        <w:rPr>
          <w:rFonts w:ascii="Arial" w:hAnsi="Arial" w:cs="Arial"/>
          <w:i/>
        </w:rPr>
        <w:t>.- El Tribunal está facultado para desechar de plano las promociones notoriamente improcedentes, o que se interpongan con el fin evidente de dilatar otro procedimiento.”</w:t>
      </w:r>
    </w:p>
  </w:footnote>
  <w:footnote w:id="5">
    <w:p w14:paraId="7CFB650B" w14:textId="08978212" w:rsidR="00F0053A" w:rsidRPr="00F0053A" w:rsidRDefault="00F0053A" w:rsidP="00F0053A">
      <w:pPr>
        <w:pStyle w:val="Textonotapie"/>
        <w:jc w:val="both"/>
        <w:rPr>
          <w:rFonts w:ascii="Arial" w:hAnsi="Arial" w:cs="Arial"/>
          <w:i/>
          <w:lang w:val="es-ES"/>
        </w:rPr>
      </w:pPr>
      <w:r w:rsidRPr="00F0053A">
        <w:rPr>
          <w:rStyle w:val="Refdenotaalpie"/>
          <w:rFonts w:ascii="Arial" w:hAnsi="Arial" w:cs="Arial"/>
          <w:i/>
        </w:rPr>
        <w:footnoteRef/>
      </w:r>
      <w:r w:rsidRPr="00F0053A">
        <w:rPr>
          <w:rFonts w:ascii="Arial" w:hAnsi="Arial" w:cs="Arial"/>
          <w:i/>
        </w:rPr>
        <w:t xml:space="preserve"> </w:t>
      </w:r>
      <w:r w:rsidRPr="00F0053A">
        <w:rPr>
          <w:rFonts w:ascii="Arial" w:hAnsi="Arial" w:cs="Arial"/>
          <w:b/>
          <w:i/>
        </w:rPr>
        <w:t xml:space="preserve">“ARTÍCULO 180.- </w:t>
      </w:r>
      <w:r w:rsidRPr="00F0053A">
        <w:rPr>
          <w:rFonts w:ascii="Arial" w:hAnsi="Arial" w:cs="Arial"/>
          <w:i/>
        </w:rPr>
        <w:t>El actor tendrá derecho a ampliar la demanda dentro de cinco días hábiles contados a partir del siguiente a aquel en que surta efectos la notificación del acuerdo recaído a la contestación, cuando se impugne una resolución negativa ficta. También podrá ampliar la demanda cuando en la contestación se sostenga que el juicio es improcedente por consentimiento tácito y el actor considere que la notificación del acto impugnado se practicó ilegalmente. En este último caso si al dictarse sentencia se decide que la notificación fue correcta, se sobreseerá el juicio y en caso contrario se decidirá sobre el fondo del negocio.”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41F1B08" w:rsidR="000F5C41" w:rsidRDefault="004617A7">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4617A7">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12FCD3" w:rsidR="000F5C41" w:rsidRDefault="004617A7">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4617A7">
          <w:rPr>
            <w:noProof/>
            <w:lang w:val="es-ES"/>
          </w:rPr>
          <w:t>7</w:t>
        </w:r>
        <w:r w:rsidR="000F5C41">
          <w:fldChar w:fldCharType="end"/>
        </w:r>
      </w:sdtContent>
    </w:sdt>
  </w:p>
  <w:p w14:paraId="51E22156" w14:textId="1EC3B186" w:rsidR="00655BA3" w:rsidRDefault="004617A7"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AB1AD7B" wp14:editId="2EC03526">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D591264" w14:textId="77777777" w:rsidR="004617A7" w:rsidRDefault="004617A7" w:rsidP="004617A7">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B1AD7B"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1D591264" w14:textId="77777777" w:rsidR="004617A7" w:rsidRDefault="004617A7" w:rsidP="004617A7">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4617A7">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1D0518"/>
    <w:multiLevelType w:val="hybridMultilevel"/>
    <w:tmpl w:val="2522FB38"/>
    <w:lvl w:ilvl="0" w:tplc="F484075E">
      <w:start w:val="1"/>
      <w:numFmt w:val="low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D7B0474"/>
    <w:multiLevelType w:val="hybridMultilevel"/>
    <w:tmpl w:val="D0B4FEE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3"/>
  </w:num>
  <w:num w:numId="3">
    <w:abstractNumId w:val="1"/>
  </w:num>
  <w:num w:numId="4">
    <w:abstractNumId w:val="10"/>
  </w:num>
  <w:num w:numId="5">
    <w:abstractNumId w:val="12"/>
  </w:num>
  <w:num w:numId="6">
    <w:abstractNumId w:val="6"/>
  </w:num>
  <w:num w:numId="7">
    <w:abstractNumId w:val="5"/>
  </w:num>
  <w:num w:numId="8">
    <w:abstractNumId w:val="2"/>
  </w:num>
  <w:num w:numId="9">
    <w:abstractNumId w:val="4"/>
  </w:num>
  <w:num w:numId="10">
    <w:abstractNumId w:val="9"/>
  </w:num>
  <w:num w:numId="11">
    <w:abstractNumId w:val="11"/>
  </w:num>
  <w:num w:numId="12">
    <w:abstractNumId w:val="8"/>
  </w:num>
  <w:num w:numId="13">
    <w:abstractNumId w:val="7"/>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3BB"/>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371"/>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260"/>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76F"/>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6FC"/>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82"/>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2300"/>
    <w:rsid w:val="000E343A"/>
    <w:rsid w:val="000E3FF4"/>
    <w:rsid w:val="000E40FD"/>
    <w:rsid w:val="000E4AC8"/>
    <w:rsid w:val="000E4C30"/>
    <w:rsid w:val="000E5501"/>
    <w:rsid w:val="000E5766"/>
    <w:rsid w:val="000E5B3C"/>
    <w:rsid w:val="000E5B66"/>
    <w:rsid w:val="000E64AF"/>
    <w:rsid w:val="000E71C4"/>
    <w:rsid w:val="000E74F5"/>
    <w:rsid w:val="000E7DB2"/>
    <w:rsid w:val="000F0C84"/>
    <w:rsid w:val="000F0D7B"/>
    <w:rsid w:val="000F2020"/>
    <w:rsid w:val="000F26E2"/>
    <w:rsid w:val="000F2949"/>
    <w:rsid w:val="000F2B5A"/>
    <w:rsid w:val="000F2D32"/>
    <w:rsid w:val="000F4347"/>
    <w:rsid w:val="000F50E8"/>
    <w:rsid w:val="000F54B0"/>
    <w:rsid w:val="000F5C41"/>
    <w:rsid w:val="000F5DE0"/>
    <w:rsid w:val="000F62C3"/>
    <w:rsid w:val="000F631D"/>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2D43"/>
    <w:rsid w:val="00113361"/>
    <w:rsid w:val="00113A46"/>
    <w:rsid w:val="00114AC5"/>
    <w:rsid w:val="001162E0"/>
    <w:rsid w:val="00116579"/>
    <w:rsid w:val="0011786C"/>
    <w:rsid w:val="00121456"/>
    <w:rsid w:val="00121DE8"/>
    <w:rsid w:val="00122DDD"/>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BCA"/>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0ABA"/>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023"/>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2287"/>
    <w:rsid w:val="001923AE"/>
    <w:rsid w:val="001924B2"/>
    <w:rsid w:val="00193379"/>
    <w:rsid w:val="00194B7B"/>
    <w:rsid w:val="001951A3"/>
    <w:rsid w:val="00195583"/>
    <w:rsid w:val="001A0745"/>
    <w:rsid w:val="001A1302"/>
    <w:rsid w:val="001A16CC"/>
    <w:rsid w:val="001A18E1"/>
    <w:rsid w:val="001A2144"/>
    <w:rsid w:val="001A2D3B"/>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A90"/>
    <w:rsid w:val="001C502D"/>
    <w:rsid w:val="001C53B0"/>
    <w:rsid w:val="001C7635"/>
    <w:rsid w:val="001C7EC3"/>
    <w:rsid w:val="001D07F6"/>
    <w:rsid w:val="001D0DCF"/>
    <w:rsid w:val="001D31A6"/>
    <w:rsid w:val="001D3B81"/>
    <w:rsid w:val="001D40CC"/>
    <w:rsid w:val="001D47BA"/>
    <w:rsid w:val="001D4D61"/>
    <w:rsid w:val="001D4D8C"/>
    <w:rsid w:val="001D5282"/>
    <w:rsid w:val="001D529D"/>
    <w:rsid w:val="001D577C"/>
    <w:rsid w:val="001D694C"/>
    <w:rsid w:val="001D6E22"/>
    <w:rsid w:val="001D754A"/>
    <w:rsid w:val="001E288A"/>
    <w:rsid w:val="001E2A02"/>
    <w:rsid w:val="001E2B84"/>
    <w:rsid w:val="001E338B"/>
    <w:rsid w:val="001E3B11"/>
    <w:rsid w:val="001E4C02"/>
    <w:rsid w:val="001E58CC"/>
    <w:rsid w:val="001E65E8"/>
    <w:rsid w:val="001E6AE5"/>
    <w:rsid w:val="001E7020"/>
    <w:rsid w:val="001E71FD"/>
    <w:rsid w:val="001E77A9"/>
    <w:rsid w:val="001E7BD1"/>
    <w:rsid w:val="001F2154"/>
    <w:rsid w:val="001F2337"/>
    <w:rsid w:val="001F287C"/>
    <w:rsid w:val="001F2D73"/>
    <w:rsid w:val="001F5050"/>
    <w:rsid w:val="001F625A"/>
    <w:rsid w:val="001F6B28"/>
    <w:rsid w:val="001F6C56"/>
    <w:rsid w:val="001F72DF"/>
    <w:rsid w:val="001F77D0"/>
    <w:rsid w:val="002010A9"/>
    <w:rsid w:val="00201769"/>
    <w:rsid w:val="0020247E"/>
    <w:rsid w:val="002025FD"/>
    <w:rsid w:val="0020331E"/>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92A"/>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75E"/>
    <w:rsid w:val="00272A7D"/>
    <w:rsid w:val="00273171"/>
    <w:rsid w:val="00273266"/>
    <w:rsid w:val="00273CC9"/>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591"/>
    <w:rsid w:val="002A5750"/>
    <w:rsid w:val="002A657D"/>
    <w:rsid w:val="002A6B3D"/>
    <w:rsid w:val="002A6E86"/>
    <w:rsid w:val="002A6EF0"/>
    <w:rsid w:val="002B0967"/>
    <w:rsid w:val="002B1C2A"/>
    <w:rsid w:val="002B21C0"/>
    <w:rsid w:val="002B2706"/>
    <w:rsid w:val="002B3BA3"/>
    <w:rsid w:val="002B4040"/>
    <w:rsid w:val="002B416C"/>
    <w:rsid w:val="002B5C09"/>
    <w:rsid w:val="002B5C82"/>
    <w:rsid w:val="002B5D88"/>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D90"/>
    <w:rsid w:val="002E5EAB"/>
    <w:rsid w:val="002E6032"/>
    <w:rsid w:val="002E60D4"/>
    <w:rsid w:val="002E773F"/>
    <w:rsid w:val="002E791E"/>
    <w:rsid w:val="002F02E0"/>
    <w:rsid w:val="002F19AF"/>
    <w:rsid w:val="002F1B7B"/>
    <w:rsid w:val="002F1C6A"/>
    <w:rsid w:val="002F1FCB"/>
    <w:rsid w:val="002F282F"/>
    <w:rsid w:val="002F2BC5"/>
    <w:rsid w:val="002F2E69"/>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32B"/>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6E4A"/>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BB9"/>
    <w:rsid w:val="00387C65"/>
    <w:rsid w:val="00390CDE"/>
    <w:rsid w:val="00392B20"/>
    <w:rsid w:val="00394516"/>
    <w:rsid w:val="003961E1"/>
    <w:rsid w:val="003974F9"/>
    <w:rsid w:val="003A0AA1"/>
    <w:rsid w:val="003A0FE5"/>
    <w:rsid w:val="003A24EC"/>
    <w:rsid w:val="003A3EA0"/>
    <w:rsid w:val="003A4029"/>
    <w:rsid w:val="003A6262"/>
    <w:rsid w:val="003A645D"/>
    <w:rsid w:val="003B0033"/>
    <w:rsid w:val="003B0A5E"/>
    <w:rsid w:val="003B0AA1"/>
    <w:rsid w:val="003B0AB6"/>
    <w:rsid w:val="003B0AD5"/>
    <w:rsid w:val="003B0B21"/>
    <w:rsid w:val="003B0B99"/>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F8"/>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05E"/>
    <w:rsid w:val="003E62FB"/>
    <w:rsid w:val="003E6A41"/>
    <w:rsid w:val="003E7801"/>
    <w:rsid w:val="003F0AF5"/>
    <w:rsid w:val="003F14E4"/>
    <w:rsid w:val="003F1FC5"/>
    <w:rsid w:val="003F2B6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822"/>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56"/>
    <w:rsid w:val="004557F7"/>
    <w:rsid w:val="00455A62"/>
    <w:rsid w:val="00456294"/>
    <w:rsid w:val="004572E7"/>
    <w:rsid w:val="00457778"/>
    <w:rsid w:val="00457FE0"/>
    <w:rsid w:val="00460EF0"/>
    <w:rsid w:val="00461033"/>
    <w:rsid w:val="00461308"/>
    <w:rsid w:val="00461560"/>
    <w:rsid w:val="004617A7"/>
    <w:rsid w:val="00461FB3"/>
    <w:rsid w:val="0046279F"/>
    <w:rsid w:val="00463325"/>
    <w:rsid w:val="00463D48"/>
    <w:rsid w:val="00464148"/>
    <w:rsid w:val="004647B9"/>
    <w:rsid w:val="00464F06"/>
    <w:rsid w:val="004652D5"/>
    <w:rsid w:val="00465BF5"/>
    <w:rsid w:val="00466042"/>
    <w:rsid w:val="004668E6"/>
    <w:rsid w:val="004673D5"/>
    <w:rsid w:val="00470224"/>
    <w:rsid w:val="0047274B"/>
    <w:rsid w:val="00472B3D"/>
    <w:rsid w:val="00472D90"/>
    <w:rsid w:val="00473EB5"/>
    <w:rsid w:val="0047647A"/>
    <w:rsid w:val="004771E5"/>
    <w:rsid w:val="004772C7"/>
    <w:rsid w:val="00477357"/>
    <w:rsid w:val="00477E07"/>
    <w:rsid w:val="00480A69"/>
    <w:rsid w:val="004813E0"/>
    <w:rsid w:val="004826CB"/>
    <w:rsid w:val="00483B0E"/>
    <w:rsid w:val="00484AE9"/>
    <w:rsid w:val="00485508"/>
    <w:rsid w:val="0048659E"/>
    <w:rsid w:val="00486775"/>
    <w:rsid w:val="004874A4"/>
    <w:rsid w:val="0049127B"/>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1D14"/>
    <w:rsid w:val="004A2326"/>
    <w:rsid w:val="004A2A39"/>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426"/>
    <w:rsid w:val="004B2E6D"/>
    <w:rsid w:val="004B2FA9"/>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17D6E"/>
    <w:rsid w:val="00520023"/>
    <w:rsid w:val="005201C4"/>
    <w:rsid w:val="00520569"/>
    <w:rsid w:val="005212AE"/>
    <w:rsid w:val="005229B8"/>
    <w:rsid w:val="00522C1A"/>
    <w:rsid w:val="00523091"/>
    <w:rsid w:val="005242CB"/>
    <w:rsid w:val="00524D42"/>
    <w:rsid w:val="00525791"/>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62E9"/>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07B"/>
    <w:rsid w:val="00551154"/>
    <w:rsid w:val="005515FC"/>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9A9"/>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9E2"/>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5A5"/>
    <w:rsid w:val="00603EE5"/>
    <w:rsid w:val="0060416A"/>
    <w:rsid w:val="00605582"/>
    <w:rsid w:val="00605720"/>
    <w:rsid w:val="00605C0C"/>
    <w:rsid w:val="00605C57"/>
    <w:rsid w:val="00605C73"/>
    <w:rsid w:val="0060626C"/>
    <w:rsid w:val="006065FF"/>
    <w:rsid w:val="00607309"/>
    <w:rsid w:val="00607F3D"/>
    <w:rsid w:val="00610C46"/>
    <w:rsid w:val="00611EB0"/>
    <w:rsid w:val="00614079"/>
    <w:rsid w:val="00614188"/>
    <w:rsid w:val="00615362"/>
    <w:rsid w:val="006157B6"/>
    <w:rsid w:val="00615A62"/>
    <w:rsid w:val="00615D3D"/>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2CB"/>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5D30"/>
    <w:rsid w:val="006A61E5"/>
    <w:rsid w:val="006A654C"/>
    <w:rsid w:val="006A6B9A"/>
    <w:rsid w:val="006A7061"/>
    <w:rsid w:val="006B009B"/>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8B5"/>
    <w:rsid w:val="006C1371"/>
    <w:rsid w:val="006C1F9E"/>
    <w:rsid w:val="006C2D13"/>
    <w:rsid w:val="006C2F23"/>
    <w:rsid w:val="006C408C"/>
    <w:rsid w:val="006C44AE"/>
    <w:rsid w:val="006C456A"/>
    <w:rsid w:val="006C564D"/>
    <w:rsid w:val="006C671F"/>
    <w:rsid w:val="006C6F3C"/>
    <w:rsid w:val="006C6FB7"/>
    <w:rsid w:val="006C7C7D"/>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4C0F"/>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DE8"/>
    <w:rsid w:val="00715EBB"/>
    <w:rsid w:val="00717898"/>
    <w:rsid w:val="00720409"/>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4ECD"/>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3A16"/>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96A"/>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97F63"/>
    <w:rsid w:val="007A0C87"/>
    <w:rsid w:val="007A0DD5"/>
    <w:rsid w:val="007A1877"/>
    <w:rsid w:val="007A1A79"/>
    <w:rsid w:val="007A2A08"/>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5F20"/>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68A6"/>
    <w:rsid w:val="00817A06"/>
    <w:rsid w:val="0082001A"/>
    <w:rsid w:val="008205D0"/>
    <w:rsid w:val="0082070E"/>
    <w:rsid w:val="00820D99"/>
    <w:rsid w:val="00820E06"/>
    <w:rsid w:val="008211F5"/>
    <w:rsid w:val="00822434"/>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5C16"/>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7E00"/>
    <w:rsid w:val="008601DA"/>
    <w:rsid w:val="00861653"/>
    <w:rsid w:val="00861978"/>
    <w:rsid w:val="00862160"/>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6B7"/>
    <w:rsid w:val="00871CF9"/>
    <w:rsid w:val="008721B7"/>
    <w:rsid w:val="008728A9"/>
    <w:rsid w:val="00872D12"/>
    <w:rsid w:val="00873D60"/>
    <w:rsid w:val="008740F9"/>
    <w:rsid w:val="00875679"/>
    <w:rsid w:val="008757CB"/>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143"/>
    <w:rsid w:val="008A23DD"/>
    <w:rsid w:val="008A249E"/>
    <w:rsid w:val="008A4EE6"/>
    <w:rsid w:val="008A6544"/>
    <w:rsid w:val="008A65C4"/>
    <w:rsid w:val="008A7EC3"/>
    <w:rsid w:val="008A7F72"/>
    <w:rsid w:val="008B0AD8"/>
    <w:rsid w:val="008B0CC7"/>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F97"/>
    <w:rsid w:val="008D1236"/>
    <w:rsid w:val="008D1EDE"/>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2F94"/>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386C"/>
    <w:rsid w:val="00934178"/>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73A"/>
    <w:rsid w:val="009700BB"/>
    <w:rsid w:val="00971321"/>
    <w:rsid w:val="00972B61"/>
    <w:rsid w:val="009730F2"/>
    <w:rsid w:val="00973866"/>
    <w:rsid w:val="00974250"/>
    <w:rsid w:val="00974F50"/>
    <w:rsid w:val="009756EC"/>
    <w:rsid w:val="009757EE"/>
    <w:rsid w:val="0097584C"/>
    <w:rsid w:val="00976FCC"/>
    <w:rsid w:val="0097768E"/>
    <w:rsid w:val="009818A2"/>
    <w:rsid w:val="009828F5"/>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081C"/>
    <w:rsid w:val="009A33BE"/>
    <w:rsid w:val="009A3F67"/>
    <w:rsid w:val="009A553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B7DED"/>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34F"/>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328"/>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337F"/>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4B46"/>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2A3"/>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55E0"/>
    <w:rsid w:val="00AA5BC8"/>
    <w:rsid w:val="00AA5D5C"/>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C7707"/>
    <w:rsid w:val="00AC7B73"/>
    <w:rsid w:val="00AD100C"/>
    <w:rsid w:val="00AD2540"/>
    <w:rsid w:val="00AD38ED"/>
    <w:rsid w:val="00AD39D6"/>
    <w:rsid w:val="00AD3C97"/>
    <w:rsid w:val="00AD4282"/>
    <w:rsid w:val="00AD43D4"/>
    <w:rsid w:val="00AD5A42"/>
    <w:rsid w:val="00AD7073"/>
    <w:rsid w:val="00AD77FD"/>
    <w:rsid w:val="00AD79E2"/>
    <w:rsid w:val="00AD7FFB"/>
    <w:rsid w:val="00AE1C5C"/>
    <w:rsid w:val="00AE271F"/>
    <w:rsid w:val="00AE384A"/>
    <w:rsid w:val="00AE3DF5"/>
    <w:rsid w:val="00AE4CFF"/>
    <w:rsid w:val="00AE4E46"/>
    <w:rsid w:val="00AE52B0"/>
    <w:rsid w:val="00AE54F8"/>
    <w:rsid w:val="00AE5C7F"/>
    <w:rsid w:val="00AF05B7"/>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66B9"/>
    <w:rsid w:val="00B76E0C"/>
    <w:rsid w:val="00B76E97"/>
    <w:rsid w:val="00B7789B"/>
    <w:rsid w:val="00B77DF2"/>
    <w:rsid w:val="00B8020F"/>
    <w:rsid w:val="00B8071F"/>
    <w:rsid w:val="00B814A1"/>
    <w:rsid w:val="00B82205"/>
    <w:rsid w:val="00B8238D"/>
    <w:rsid w:val="00B82642"/>
    <w:rsid w:val="00B8286B"/>
    <w:rsid w:val="00B832CE"/>
    <w:rsid w:val="00B83946"/>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648E"/>
    <w:rsid w:val="00B97246"/>
    <w:rsid w:val="00B9725F"/>
    <w:rsid w:val="00B972B2"/>
    <w:rsid w:val="00B97390"/>
    <w:rsid w:val="00B97C58"/>
    <w:rsid w:val="00BA03EE"/>
    <w:rsid w:val="00BA109F"/>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0EFF"/>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4FDF"/>
    <w:rsid w:val="00BE6056"/>
    <w:rsid w:val="00BE6217"/>
    <w:rsid w:val="00BE6785"/>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5DCD"/>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2DD1"/>
    <w:rsid w:val="00C43B8F"/>
    <w:rsid w:val="00C4433D"/>
    <w:rsid w:val="00C45268"/>
    <w:rsid w:val="00C455CD"/>
    <w:rsid w:val="00C45BBF"/>
    <w:rsid w:val="00C46708"/>
    <w:rsid w:val="00C474EF"/>
    <w:rsid w:val="00C500D2"/>
    <w:rsid w:val="00C50922"/>
    <w:rsid w:val="00C51440"/>
    <w:rsid w:val="00C52089"/>
    <w:rsid w:val="00C53E87"/>
    <w:rsid w:val="00C5435A"/>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1C6"/>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0CE6"/>
    <w:rsid w:val="00C810FC"/>
    <w:rsid w:val="00C83651"/>
    <w:rsid w:val="00C83754"/>
    <w:rsid w:val="00C83F2B"/>
    <w:rsid w:val="00C84998"/>
    <w:rsid w:val="00C849F0"/>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C56"/>
    <w:rsid w:val="00CB3166"/>
    <w:rsid w:val="00CB40D4"/>
    <w:rsid w:val="00CB638D"/>
    <w:rsid w:val="00CB6900"/>
    <w:rsid w:val="00CB6EB4"/>
    <w:rsid w:val="00CB7439"/>
    <w:rsid w:val="00CB748E"/>
    <w:rsid w:val="00CB7C3A"/>
    <w:rsid w:val="00CC03AB"/>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509"/>
    <w:rsid w:val="00CF3BED"/>
    <w:rsid w:val="00CF4A6D"/>
    <w:rsid w:val="00CF593F"/>
    <w:rsid w:val="00CF5B89"/>
    <w:rsid w:val="00CF6510"/>
    <w:rsid w:val="00CF655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6B0"/>
    <w:rsid w:val="00D10A14"/>
    <w:rsid w:val="00D10F11"/>
    <w:rsid w:val="00D113FF"/>
    <w:rsid w:val="00D11E7B"/>
    <w:rsid w:val="00D12C52"/>
    <w:rsid w:val="00D12D84"/>
    <w:rsid w:val="00D14E13"/>
    <w:rsid w:val="00D16547"/>
    <w:rsid w:val="00D20368"/>
    <w:rsid w:val="00D209D8"/>
    <w:rsid w:val="00D20B6C"/>
    <w:rsid w:val="00D20DAB"/>
    <w:rsid w:val="00D2186C"/>
    <w:rsid w:val="00D21FC6"/>
    <w:rsid w:val="00D22CC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22"/>
    <w:rsid w:val="00D63DA5"/>
    <w:rsid w:val="00D641C8"/>
    <w:rsid w:val="00D64B3A"/>
    <w:rsid w:val="00D64D09"/>
    <w:rsid w:val="00D6587E"/>
    <w:rsid w:val="00D65C48"/>
    <w:rsid w:val="00D66833"/>
    <w:rsid w:val="00D66F30"/>
    <w:rsid w:val="00D67C48"/>
    <w:rsid w:val="00D70CA3"/>
    <w:rsid w:val="00D718E2"/>
    <w:rsid w:val="00D719E5"/>
    <w:rsid w:val="00D72097"/>
    <w:rsid w:val="00D73167"/>
    <w:rsid w:val="00D7322F"/>
    <w:rsid w:val="00D733BC"/>
    <w:rsid w:val="00D73481"/>
    <w:rsid w:val="00D73C07"/>
    <w:rsid w:val="00D7406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06F"/>
    <w:rsid w:val="00D863E5"/>
    <w:rsid w:val="00D865D9"/>
    <w:rsid w:val="00D86B99"/>
    <w:rsid w:val="00D9154A"/>
    <w:rsid w:val="00D923F4"/>
    <w:rsid w:val="00D93271"/>
    <w:rsid w:val="00D93F15"/>
    <w:rsid w:val="00D9475D"/>
    <w:rsid w:val="00D954C6"/>
    <w:rsid w:val="00D96319"/>
    <w:rsid w:val="00D9777F"/>
    <w:rsid w:val="00DA020A"/>
    <w:rsid w:val="00DA07B6"/>
    <w:rsid w:val="00DA08D9"/>
    <w:rsid w:val="00DA0CA2"/>
    <w:rsid w:val="00DA158D"/>
    <w:rsid w:val="00DA193A"/>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DB"/>
    <w:rsid w:val="00DB2AE9"/>
    <w:rsid w:val="00DB2C6D"/>
    <w:rsid w:val="00DB3037"/>
    <w:rsid w:val="00DB45FD"/>
    <w:rsid w:val="00DB48F6"/>
    <w:rsid w:val="00DB4D86"/>
    <w:rsid w:val="00DB516F"/>
    <w:rsid w:val="00DB5A1A"/>
    <w:rsid w:val="00DB6A81"/>
    <w:rsid w:val="00DB77AF"/>
    <w:rsid w:val="00DB7F38"/>
    <w:rsid w:val="00DC09F8"/>
    <w:rsid w:val="00DC0D1A"/>
    <w:rsid w:val="00DC1C5C"/>
    <w:rsid w:val="00DC2465"/>
    <w:rsid w:val="00DC252B"/>
    <w:rsid w:val="00DC2811"/>
    <w:rsid w:val="00DC4222"/>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880"/>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6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4DB"/>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0C59"/>
    <w:rsid w:val="00E621FE"/>
    <w:rsid w:val="00E62CBA"/>
    <w:rsid w:val="00E648F7"/>
    <w:rsid w:val="00E64CC9"/>
    <w:rsid w:val="00E65E40"/>
    <w:rsid w:val="00E6690D"/>
    <w:rsid w:val="00E670C0"/>
    <w:rsid w:val="00E67861"/>
    <w:rsid w:val="00E67D3C"/>
    <w:rsid w:val="00E702B9"/>
    <w:rsid w:val="00E70CCF"/>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5D19"/>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1134"/>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53A"/>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4F"/>
    <w:rsid w:val="00F079CC"/>
    <w:rsid w:val="00F07EE6"/>
    <w:rsid w:val="00F12284"/>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2832"/>
    <w:rsid w:val="00F334EB"/>
    <w:rsid w:val="00F34104"/>
    <w:rsid w:val="00F34DC1"/>
    <w:rsid w:val="00F34DEA"/>
    <w:rsid w:val="00F35AAE"/>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0A4"/>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1F5A"/>
    <w:rsid w:val="00F8258C"/>
    <w:rsid w:val="00F826FD"/>
    <w:rsid w:val="00F82BC8"/>
    <w:rsid w:val="00F82E77"/>
    <w:rsid w:val="00F838C1"/>
    <w:rsid w:val="00F83C99"/>
    <w:rsid w:val="00F84C3A"/>
    <w:rsid w:val="00F85662"/>
    <w:rsid w:val="00F86E1B"/>
    <w:rsid w:val="00F902E3"/>
    <w:rsid w:val="00F90C82"/>
    <w:rsid w:val="00F921D2"/>
    <w:rsid w:val="00F92334"/>
    <w:rsid w:val="00F937E1"/>
    <w:rsid w:val="00F93B36"/>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EEA"/>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283"/>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9956E-2702-4184-956B-F17C6A43F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1575</TotalTime>
  <Pages>8</Pages>
  <Words>2802</Words>
  <Characters>15414</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40</cp:revision>
  <cp:lastPrinted>2022-11-14T18:11:00Z</cp:lastPrinted>
  <dcterms:created xsi:type="dcterms:W3CDTF">2022-10-03T18:52:00Z</dcterms:created>
  <dcterms:modified xsi:type="dcterms:W3CDTF">2023-03-01T15:31:00Z</dcterms:modified>
</cp:coreProperties>
</file>