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FA4EB" w14:textId="77777777" w:rsidR="001861F6" w:rsidRPr="00391B91" w:rsidRDefault="001861F6" w:rsidP="001861F6">
      <w:pPr>
        <w:spacing w:line="360" w:lineRule="auto"/>
        <w:jc w:val="both"/>
        <w:rPr>
          <w:rFonts w:ascii="Arial" w:hAnsi="Arial" w:cs="Arial"/>
          <w:b/>
          <w:sz w:val="24"/>
          <w:szCs w:val="24"/>
        </w:rPr>
      </w:pPr>
      <w:r w:rsidRPr="00391B91">
        <w:rPr>
          <w:rFonts w:ascii="Arial" w:hAnsi="Arial" w:cs="Arial"/>
          <w:b/>
          <w:sz w:val="24"/>
          <w:szCs w:val="24"/>
        </w:rPr>
        <w:t xml:space="preserve">TERCERA SALA UNITARIA DE PRIMERA INSTANCIA DEL TRIBUNAL DE JUSTICIA ADMINISTRATIVA DEL ESTADO DE OAXACA. - - - - - - - - - - - - </w:t>
      </w:r>
    </w:p>
    <w:p w14:paraId="64468F54" w14:textId="77777777" w:rsidR="001861F6" w:rsidRPr="00391B91" w:rsidRDefault="001861F6" w:rsidP="001861F6">
      <w:pPr>
        <w:spacing w:line="360" w:lineRule="auto"/>
        <w:jc w:val="both"/>
        <w:rPr>
          <w:rFonts w:ascii="Arial" w:hAnsi="Arial" w:cs="Arial"/>
          <w:b/>
          <w:sz w:val="24"/>
          <w:szCs w:val="24"/>
        </w:rPr>
      </w:pPr>
      <w:r>
        <w:rPr>
          <w:rFonts w:ascii="Arial" w:hAnsi="Arial" w:cs="Arial"/>
          <w:b/>
          <w:sz w:val="24"/>
          <w:szCs w:val="24"/>
        </w:rPr>
        <w:t xml:space="preserve">OAXACA DE JUÁREZ, OAXACA; A </w:t>
      </w:r>
      <w:r w:rsidR="00D20735">
        <w:rPr>
          <w:rFonts w:ascii="Arial" w:hAnsi="Arial" w:cs="Arial"/>
          <w:b/>
          <w:sz w:val="24"/>
          <w:szCs w:val="24"/>
        </w:rPr>
        <w:t>DIECISIETE</w:t>
      </w:r>
      <w:r w:rsidRPr="00391B91">
        <w:rPr>
          <w:rFonts w:ascii="Arial" w:hAnsi="Arial" w:cs="Arial"/>
          <w:b/>
          <w:sz w:val="24"/>
          <w:szCs w:val="24"/>
        </w:rPr>
        <w:t xml:space="preserve"> D</w:t>
      </w:r>
      <w:r>
        <w:rPr>
          <w:rFonts w:ascii="Arial" w:hAnsi="Arial" w:cs="Arial"/>
          <w:b/>
          <w:sz w:val="24"/>
          <w:szCs w:val="24"/>
        </w:rPr>
        <w:t xml:space="preserve">E </w:t>
      </w:r>
      <w:r w:rsidR="00D30496">
        <w:rPr>
          <w:rFonts w:ascii="Arial" w:hAnsi="Arial" w:cs="Arial"/>
          <w:b/>
          <w:sz w:val="24"/>
          <w:szCs w:val="24"/>
        </w:rPr>
        <w:t>NOVIEMBRE DE DOS MIL</w:t>
      </w:r>
      <w:r w:rsidR="00D20735">
        <w:rPr>
          <w:rFonts w:ascii="Arial" w:hAnsi="Arial" w:cs="Arial"/>
          <w:b/>
          <w:sz w:val="24"/>
          <w:szCs w:val="24"/>
        </w:rPr>
        <w:t xml:space="preserve"> VEINTIDÓS (17</w:t>
      </w:r>
      <w:r w:rsidRPr="00391B91">
        <w:rPr>
          <w:rFonts w:ascii="Arial" w:hAnsi="Arial" w:cs="Arial"/>
          <w:b/>
          <w:sz w:val="24"/>
          <w:szCs w:val="24"/>
        </w:rPr>
        <w:t>/</w:t>
      </w:r>
      <w:r w:rsidR="00D30496">
        <w:rPr>
          <w:rFonts w:ascii="Arial" w:hAnsi="Arial" w:cs="Arial"/>
          <w:b/>
          <w:sz w:val="24"/>
          <w:szCs w:val="24"/>
        </w:rPr>
        <w:t>11</w:t>
      </w:r>
      <w:r w:rsidRPr="00391B91">
        <w:rPr>
          <w:rFonts w:ascii="Arial" w:hAnsi="Arial" w:cs="Arial"/>
          <w:b/>
          <w:sz w:val="24"/>
          <w:szCs w:val="24"/>
        </w:rPr>
        <w:t xml:space="preserve">/2022). - - - - - - - - - - - - - - - - - - - - - - - - - - - - - - - - - - </w:t>
      </w:r>
    </w:p>
    <w:p w14:paraId="01F5800E" w14:textId="3815EF43" w:rsidR="001861F6" w:rsidRPr="00EA54D6" w:rsidRDefault="001861F6" w:rsidP="001861F6">
      <w:pPr>
        <w:spacing w:line="360" w:lineRule="auto"/>
        <w:jc w:val="both"/>
        <w:rPr>
          <w:rFonts w:ascii="Arial" w:hAnsi="Arial" w:cs="Arial"/>
          <w:sz w:val="24"/>
          <w:szCs w:val="24"/>
        </w:rPr>
      </w:pPr>
      <w:r w:rsidRPr="00EA54D6">
        <w:rPr>
          <w:rFonts w:ascii="Arial" w:hAnsi="Arial" w:cs="Arial"/>
          <w:sz w:val="24"/>
          <w:szCs w:val="24"/>
        </w:rPr>
        <w:tab/>
        <w:t xml:space="preserve">VISTOS los </w:t>
      </w:r>
      <w:r>
        <w:rPr>
          <w:rFonts w:ascii="Arial" w:hAnsi="Arial" w:cs="Arial"/>
          <w:sz w:val="24"/>
          <w:szCs w:val="24"/>
        </w:rPr>
        <w:t>autos del Juicio de Nulidad 00</w:t>
      </w:r>
      <w:r w:rsidR="00D30496">
        <w:rPr>
          <w:rFonts w:ascii="Arial" w:hAnsi="Arial" w:cs="Arial"/>
          <w:sz w:val="24"/>
          <w:szCs w:val="24"/>
        </w:rPr>
        <w:t>4</w:t>
      </w:r>
      <w:r>
        <w:rPr>
          <w:rFonts w:ascii="Arial" w:hAnsi="Arial" w:cs="Arial"/>
          <w:sz w:val="24"/>
          <w:szCs w:val="24"/>
        </w:rPr>
        <w:t>6/2022</w:t>
      </w:r>
      <w:r w:rsidRPr="00EA54D6">
        <w:rPr>
          <w:rFonts w:ascii="Arial" w:hAnsi="Arial" w:cs="Arial"/>
          <w:sz w:val="24"/>
          <w:szCs w:val="24"/>
        </w:rPr>
        <w:t xml:space="preserve">, </w:t>
      </w:r>
      <w:r>
        <w:rPr>
          <w:rFonts w:ascii="Arial" w:hAnsi="Arial" w:cs="Arial"/>
          <w:sz w:val="24"/>
          <w:szCs w:val="24"/>
        </w:rPr>
        <w:t xml:space="preserve">promovido por </w:t>
      </w:r>
      <w:r w:rsidR="00425F3C">
        <w:rPr>
          <w:rFonts w:ascii="Arial" w:hAnsi="Arial" w:cs="Arial"/>
          <w:sz w:val="24"/>
          <w:szCs w:val="24"/>
        </w:rPr>
        <w:t>***** ***** *****</w:t>
      </w:r>
      <w:r w:rsidRPr="00EA54D6">
        <w:rPr>
          <w:rFonts w:ascii="Arial" w:hAnsi="Arial" w:cs="Arial"/>
          <w:sz w:val="24"/>
          <w:szCs w:val="24"/>
        </w:rPr>
        <w:t xml:space="preserve">, solicitando la nulidad del acta de infracción con número de folio </w:t>
      </w:r>
      <w:r w:rsidR="00425F3C">
        <w:rPr>
          <w:rFonts w:ascii="Arial" w:hAnsi="Arial" w:cs="Arial"/>
          <w:sz w:val="24"/>
          <w:szCs w:val="24"/>
        </w:rPr>
        <w:t>*****</w:t>
      </w:r>
      <w:r w:rsidRPr="00EA54D6">
        <w:rPr>
          <w:rFonts w:ascii="Arial" w:hAnsi="Arial" w:cs="Arial"/>
          <w:sz w:val="24"/>
          <w:szCs w:val="24"/>
        </w:rPr>
        <w:t xml:space="preserve"> A, de fecha </w:t>
      </w:r>
      <w:r w:rsidR="000349FE">
        <w:rPr>
          <w:rFonts w:ascii="Arial" w:hAnsi="Arial" w:cs="Arial"/>
          <w:sz w:val="24"/>
          <w:szCs w:val="24"/>
        </w:rPr>
        <w:t>***** de ***** de dos mil veintidós (**/**/2022)</w:t>
      </w:r>
      <w:r w:rsidRPr="00EA54D6">
        <w:rPr>
          <w:rFonts w:ascii="Arial" w:hAnsi="Arial" w:cs="Arial"/>
          <w:sz w:val="24"/>
          <w:szCs w:val="24"/>
        </w:rPr>
        <w:t xml:space="preserve">, emitida por </w:t>
      </w:r>
      <w:r w:rsidR="00413D8D">
        <w:rPr>
          <w:rFonts w:ascii="Arial" w:hAnsi="Arial" w:cs="Arial"/>
          <w:sz w:val="24"/>
          <w:szCs w:val="24"/>
        </w:rPr>
        <w:t>PEDRO FERNÁNDEZ LÓPEZ</w:t>
      </w:r>
      <w:r w:rsidRPr="00EA54D6">
        <w:rPr>
          <w:rFonts w:ascii="Arial" w:hAnsi="Arial" w:cs="Arial"/>
          <w:sz w:val="24"/>
          <w:szCs w:val="24"/>
        </w:rPr>
        <w:t>, Policía</w:t>
      </w:r>
      <w:r w:rsidR="00413D8D">
        <w:rPr>
          <w:rFonts w:ascii="Arial" w:hAnsi="Arial" w:cs="Arial"/>
          <w:sz w:val="24"/>
          <w:szCs w:val="24"/>
        </w:rPr>
        <w:t xml:space="preserve"> Vial con número estadístico 32</w:t>
      </w:r>
      <w:r w:rsidRPr="00EA54D6">
        <w:rPr>
          <w:rFonts w:ascii="Arial" w:hAnsi="Arial" w:cs="Arial"/>
          <w:sz w:val="24"/>
          <w:szCs w:val="24"/>
        </w:rPr>
        <w:t xml:space="preserve"> de la Subdirección de Tránsito y Movilidad de la Dirección de Seguridad Pública, Vialidad y Protección Ciudadana del Municipio de Oaxaca de Juárez; y, - - - - </w:t>
      </w:r>
    </w:p>
    <w:p w14:paraId="423E5A33" w14:textId="77777777" w:rsidR="001861F6" w:rsidRPr="00090FFB" w:rsidRDefault="001861F6" w:rsidP="001861F6">
      <w:pPr>
        <w:spacing w:line="360" w:lineRule="auto"/>
        <w:jc w:val="center"/>
        <w:rPr>
          <w:rFonts w:ascii="Arial" w:hAnsi="Arial" w:cs="Arial"/>
          <w:b/>
          <w:sz w:val="24"/>
          <w:szCs w:val="24"/>
        </w:rPr>
      </w:pPr>
      <w:r w:rsidRPr="00090FFB">
        <w:rPr>
          <w:rFonts w:ascii="Arial" w:hAnsi="Arial" w:cs="Arial"/>
          <w:b/>
          <w:sz w:val="24"/>
          <w:szCs w:val="24"/>
        </w:rPr>
        <w:t>R E S U L T A N D O</w:t>
      </w:r>
    </w:p>
    <w:p w14:paraId="6D172A72" w14:textId="77777777" w:rsidR="001861F6" w:rsidRPr="00EA54D6" w:rsidRDefault="001861F6" w:rsidP="001861F6">
      <w:pPr>
        <w:spacing w:line="360" w:lineRule="auto"/>
        <w:ind w:firstLine="708"/>
        <w:jc w:val="both"/>
        <w:rPr>
          <w:rFonts w:ascii="Arial" w:hAnsi="Arial" w:cs="Arial"/>
          <w:sz w:val="24"/>
          <w:szCs w:val="24"/>
        </w:rPr>
      </w:pPr>
      <w:proofErr w:type="gramStart"/>
      <w:r w:rsidRPr="00090FFB">
        <w:rPr>
          <w:rFonts w:ascii="Arial" w:hAnsi="Arial" w:cs="Arial"/>
          <w:b/>
          <w:sz w:val="24"/>
          <w:szCs w:val="24"/>
        </w:rPr>
        <w:t>PRIMERO.-</w:t>
      </w:r>
      <w:proofErr w:type="gramEnd"/>
      <w:r>
        <w:rPr>
          <w:rFonts w:ascii="Arial" w:hAnsi="Arial" w:cs="Arial"/>
          <w:sz w:val="24"/>
          <w:szCs w:val="24"/>
        </w:rPr>
        <w:t xml:space="preserve"> Con fecha </w:t>
      </w:r>
      <w:r w:rsidR="00413D8D">
        <w:rPr>
          <w:rFonts w:ascii="Arial" w:hAnsi="Arial" w:cs="Arial"/>
          <w:sz w:val="24"/>
          <w:szCs w:val="24"/>
        </w:rPr>
        <w:t>catorce de junio</w:t>
      </w:r>
      <w:r w:rsidRPr="00EA54D6">
        <w:rPr>
          <w:rFonts w:ascii="Arial" w:hAnsi="Arial" w:cs="Arial"/>
          <w:sz w:val="24"/>
          <w:szCs w:val="24"/>
        </w:rPr>
        <w:t xml:space="preserve"> de dos mil veinti</w:t>
      </w:r>
      <w:r>
        <w:rPr>
          <w:rFonts w:ascii="Arial" w:hAnsi="Arial" w:cs="Arial"/>
          <w:sz w:val="24"/>
          <w:szCs w:val="24"/>
        </w:rPr>
        <w:t>dós</w:t>
      </w:r>
      <w:r w:rsidRPr="00EA54D6">
        <w:rPr>
          <w:rFonts w:ascii="Arial" w:hAnsi="Arial" w:cs="Arial"/>
          <w:sz w:val="24"/>
          <w:szCs w:val="24"/>
        </w:rPr>
        <w:t xml:space="preserve"> (</w:t>
      </w:r>
      <w:r w:rsidR="00413D8D">
        <w:rPr>
          <w:rFonts w:ascii="Arial" w:hAnsi="Arial" w:cs="Arial"/>
          <w:sz w:val="24"/>
          <w:szCs w:val="24"/>
        </w:rPr>
        <w:t>14/06</w:t>
      </w:r>
      <w:r w:rsidRPr="00EA54D6">
        <w:rPr>
          <w:rFonts w:ascii="Arial" w:hAnsi="Arial" w:cs="Arial"/>
          <w:sz w:val="24"/>
          <w:szCs w:val="24"/>
        </w:rPr>
        <w:t>/202</w:t>
      </w:r>
      <w:r>
        <w:rPr>
          <w:rFonts w:ascii="Arial" w:hAnsi="Arial" w:cs="Arial"/>
          <w:sz w:val="24"/>
          <w:szCs w:val="24"/>
        </w:rPr>
        <w:t>2</w:t>
      </w:r>
      <w:r w:rsidRPr="00EA54D6">
        <w:rPr>
          <w:rFonts w:ascii="Arial" w:hAnsi="Arial" w:cs="Arial"/>
          <w:sz w:val="24"/>
          <w:szCs w:val="24"/>
        </w:rPr>
        <w:t xml:space="preserve">), se recibió el escrito de demanda en la Oficialía de Partes de este Tribunal y con fecha </w:t>
      </w:r>
      <w:r w:rsidR="00413D8D">
        <w:rPr>
          <w:rFonts w:ascii="Arial" w:hAnsi="Arial" w:cs="Arial"/>
          <w:sz w:val="24"/>
          <w:szCs w:val="24"/>
        </w:rPr>
        <w:t>quince</w:t>
      </w:r>
      <w:r>
        <w:rPr>
          <w:rFonts w:ascii="Arial" w:hAnsi="Arial" w:cs="Arial"/>
          <w:sz w:val="24"/>
          <w:szCs w:val="24"/>
        </w:rPr>
        <w:t xml:space="preserve"> </w:t>
      </w:r>
      <w:r w:rsidRPr="00EA54D6">
        <w:rPr>
          <w:rFonts w:ascii="Arial" w:hAnsi="Arial" w:cs="Arial"/>
          <w:sz w:val="24"/>
          <w:szCs w:val="24"/>
        </w:rPr>
        <w:t>del mi</w:t>
      </w:r>
      <w:r>
        <w:rPr>
          <w:rFonts w:ascii="Arial" w:hAnsi="Arial" w:cs="Arial"/>
          <w:sz w:val="24"/>
          <w:szCs w:val="24"/>
        </w:rPr>
        <w:t>s</w:t>
      </w:r>
      <w:r w:rsidRPr="00EA54D6">
        <w:rPr>
          <w:rFonts w:ascii="Arial" w:hAnsi="Arial" w:cs="Arial"/>
          <w:sz w:val="24"/>
          <w:szCs w:val="24"/>
        </w:rPr>
        <w:t xml:space="preserve">mo </w:t>
      </w:r>
      <w:r>
        <w:rPr>
          <w:rFonts w:ascii="Arial" w:hAnsi="Arial" w:cs="Arial"/>
          <w:sz w:val="24"/>
          <w:szCs w:val="24"/>
        </w:rPr>
        <w:t>mes y año (</w:t>
      </w:r>
      <w:r w:rsidR="00413D8D">
        <w:rPr>
          <w:rFonts w:ascii="Arial" w:hAnsi="Arial" w:cs="Arial"/>
          <w:sz w:val="24"/>
          <w:szCs w:val="24"/>
        </w:rPr>
        <w:t>15</w:t>
      </w:r>
      <w:r w:rsidRPr="00EA54D6">
        <w:rPr>
          <w:rFonts w:ascii="Arial" w:hAnsi="Arial" w:cs="Arial"/>
          <w:sz w:val="24"/>
          <w:szCs w:val="24"/>
        </w:rPr>
        <w:t>/</w:t>
      </w:r>
      <w:r>
        <w:rPr>
          <w:rFonts w:ascii="Arial" w:hAnsi="Arial" w:cs="Arial"/>
          <w:sz w:val="24"/>
          <w:szCs w:val="24"/>
        </w:rPr>
        <w:t>0</w:t>
      </w:r>
      <w:r w:rsidR="00413D8D">
        <w:rPr>
          <w:rFonts w:ascii="Arial" w:hAnsi="Arial" w:cs="Arial"/>
          <w:sz w:val="24"/>
          <w:szCs w:val="24"/>
        </w:rPr>
        <w:t>6</w:t>
      </w:r>
      <w:r>
        <w:rPr>
          <w:rFonts w:ascii="Arial" w:hAnsi="Arial" w:cs="Arial"/>
          <w:sz w:val="24"/>
          <w:szCs w:val="24"/>
        </w:rPr>
        <w:t>/2022</w:t>
      </w:r>
      <w:r w:rsidRPr="00EA54D6">
        <w:rPr>
          <w:rFonts w:ascii="Arial" w:hAnsi="Arial" w:cs="Arial"/>
          <w:sz w:val="24"/>
          <w:szCs w:val="24"/>
        </w:rPr>
        <w:t xml:space="preserve">), se tuvo por admitida a trámite, ordenándose emplazar a Juicio a la autoridad demandada.- </w:t>
      </w:r>
    </w:p>
    <w:p w14:paraId="2CC4590B" w14:textId="77777777" w:rsidR="001861F6" w:rsidRPr="00EA54D6" w:rsidRDefault="001861F6" w:rsidP="001861F6">
      <w:pPr>
        <w:spacing w:line="360" w:lineRule="auto"/>
        <w:ind w:firstLine="708"/>
        <w:jc w:val="both"/>
        <w:rPr>
          <w:rFonts w:ascii="Arial" w:hAnsi="Arial" w:cs="Arial"/>
          <w:sz w:val="24"/>
          <w:szCs w:val="24"/>
        </w:rPr>
      </w:pPr>
      <w:proofErr w:type="gramStart"/>
      <w:r w:rsidRPr="00090FFB">
        <w:rPr>
          <w:rFonts w:ascii="Arial" w:hAnsi="Arial" w:cs="Arial"/>
          <w:b/>
          <w:sz w:val="24"/>
          <w:szCs w:val="24"/>
        </w:rPr>
        <w:t>SEGUNDO.-</w:t>
      </w:r>
      <w:proofErr w:type="gramEnd"/>
      <w:r>
        <w:rPr>
          <w:rFonts w:ascii="Arial" w:hAnsi="Arial" w:cs="Arial"/>
          <w:sz w:val="24"/>
          <w:szCs w:val="24"/>
        </w:rPr>
        <w:t xml:space="preserve"> Con fecha </w:t>
      </w:r>
      <w:r w:rsidR="00413D8D">
        <w:rPr>
          <w:rFonts w:ascii="Arial" w:hAnsi="Arial" w:cs="Arial"/>
          <w:sz w:val="24"/>
          <w:szCs w:val="24"/>
        </w:rPr>
        <w:t>cinco de julio</w:t>
      </w:r>
      <w:r>
        <w:rPr>
          <w:rFonts w:ascii="Arial" w:hAnsi="Arial" w:cs="Arial"/>
          <w:sz w:val="24"/>
          <w:szCs w:val="24"/>
        </w:rPr>
        <w:t xml:space="preserve"> dos mil veintidós (</w:t>
      </w:r>
      <w:r w:rsidR="00413D8D">
        <w:rPr>
          <w:rFonts w:ascii="Arial" w:hAnsi="Arial" w:cs="Arial"/>
          <w:sz w:val="24"/>
          <w:szCs w:val="24"/>
        </w:rPr>
        <w:t>05</w:t>
      </w:r>
      <w:r>
        <w:rPr>
          <w:rFonts w:ascii="Arial" w:hAnsi="Arial" w:cs="Arial"/>
          <w:sz w:val="24"/>
          <w:szCs w:val="24"/>
        </w:rPr>
        <w:t>/0</w:t>
      </w:r>
      <w:r w:rsidR="00413D8D">
        <w:rPr>
          <w:rFonts w:ascii="Arial" w:hAnsi="Arial" w:cs="Arial"/>
          <w:sz w:val="24"/>
          <w:szCs w:val="24"/>
        </w:rPr>
        <w:t>7</w:t>
      </w:r>
      <w:r w:rsidRPr="00EA54D6">
        <w:rPr>
          <w:rFonts w:ascii="Arial" w:hAnsi="Arial" w:cs="Arial"/>
          <w:sz w:val="24"/>
          <w:szCs w:val="24"/>
        </w:rPr>
        <w:t>/202</w:t>
      </w:r>
      <w:r>
        <w:rPr>
          <w:rFonts w:ascii="Arial" w:hAnsi="Arial" w:cs="Arial"/>
          <w:sz w:val="24"/>
          <w:szCs w:val="24"/>
        </w:rPr>
        <w:t>2</w:t>
      </w:r>
      <w:r w:rsidRPr="00EA54D6">
        <w:rPr>
          <w:rFonts w:ascii="Arial" w:hAnsi="Arial" w:cs="Arial"/>
          <w:sz w:val="24"/>
          <w:szCs w:val="24"/>
        </w:rPr>
        <w:t xml:space="preserve">), se tuvo la autoridad demandada </w:t>
      </w:r>
      <w:r w:rsidR="00413D8D">
        <w:rPr>
          <w:rFonts w:ascii="Arial" w:hAnsi="Arial" w:cs="Arial"/>
          <w:sz w:val="24"/>
          <w:szCs w:val="24"/>
        </w:rPr>
        <w:t>PEDRO FERNÁNDEZ LÓPEZ</w:t>
      </w:r>
      <w:r w:rsidR="00413D8D" w:rsidRPr="00EA54D6">
        <w:rPr>
          <w:rFonts w:ascii="Arial" w:hAnsi="Arial" w:cs="Arial"/>
          <w:sz w:val="24"/>
          <w:szCs w:val="24"/>
        </w:rPr>
        <w:t>, Policía</w:t>
      </w:r>
      <w:r w:rsidR="00413D8D">
        <w:rPr>
          <w:rFonts w:ascii="Arial" w:hAnsi="Arial" w:cs="Arial"/>
          <w:sz w:val="24"/>
          <w:szCs w:val="24"/>
        </w:rPr>
        <w:t xml:space="preserve"> Vial con número estadístico 32</w:t>
      </w:r>
      <w:r w:rsidRPr="00EA54D6">
        <w:rPr>
          <w:rFonts w:ascii="Arial" w:hAnsi="Arial" w:cs="Arial"/>
          <w:sz w:val="24"/>
          <w:szCs w:val="24"/>
        </w:rPr>
        <w:t xml:space="preserve"> de la Subdirección de Tránsito y Movilidad de la Dirección de Seguridad Pública, Vialidad y Protección Ciudadana del Municipio de Oaxaca de Juárez, contestando la demanda en tiempo; por lo que con </w:t>
      </w:r>
      <w:r>
        <w:rPr>
          <w:rFonts w:ascii="Arial" w:hAnsi="Arial" w:cs="Arial"/>
          <w:sz w:val="24"/>
          <w:szCs w:val="24"/>
        </w:rPr>
        <w:t xml:space="preserve">esa misma </w:t>
      </w:r>
      <w:r w:rsidRPr="00EA54D6">
        <w:rPr>
          <w:rFonts w:ascii="Arial" w:hAnsi="Arial" w:cs="Arial"/>
          <w:sz w:val="24"/>
          <w:szCs w:val="24"/>
        </w:rPr>
        <w:t>fecha</w:t>
      </w:r>
      <w:r>
        <w:rPr>
          <w:rFonts w:ascii="Arial" w:hAnsi="Arial" w:cs="Arial"/>
          <w:sz w:val="24"/>
          <w:szCs w:val="24"/>
        </w:rPr>
        <w:t xml:space="preserve">, </w:t>
      </w:r>
      <w:r w:rsidRPr="00EA54D6">
        <w:rPr>
          <w:rFonts w:ascii="Arial" w:hAnsi="Arial" w:cs="Arial"/>
          <w:sz w:val="24"/>
          <w:szCs w:val="24"/>
        </w:rPr>
        <w:t xml:space="preserve">se señaló fecha y hora para la audiencia final. - - - - - - </w:t>
      </w:r>
      <w:r>
        <w:rPr>
          <w:rFonts w:ascii="Arial" w:hAnsi="Arial" w:cs="Arial"/>
          <w:sz w:val="24"/>
          <w:szCs w:val="24"/>
        </w:rPr>
        <w:t xml:space="preserve">- - - - - - - </w:t>
      </w:r>
    </w:p>
    <w:p w14:paraId="0398B7C4" w14:textId="77777777" w:rsidR="001861F6" w:rsidRPr="00EA54D6" w:rsidRDefault="001861F6" w:rsidP="001861F6">
      <w:pPr>
        <w:spacing w:line="360" w:lineRule="auto"/>
        <w:ind w:firstLine="708"/>
        <w:jc w:val="both"/>
        <w:rPr>
          <w:rFonts w:ascii="Arial" w:hAnsi="Arial" w:cs="Arial"/>
          <w:sz w:val="24"/>
          <w:szCs w:val="24"/>
        </w:rPr>
      </w:pPr>
      <w:proofErr w:type="gramStart"/>
      <w:r w:rsidRPr="00B0634B">
        <w:rPr>
          <w:rFonts w:ascii="Arial" w:hAnsi="Arial" w:cs="Arial"/>
          <w:b/>
          <w:sz w:val="24"/>
          <w:szCs w:val="24"/>
        </w:rPr>
        <w:t>TERCERO.-</w:t>
      </w:r>
      <w:proofErr w:type="gramEnd"/>
      <w:r w:rsidRPr="00EA54D6">
        <w:rPr>
          <w:rFonts w:ascii="Arial" w:hAnsi="Arial" w:cs="Arial"/>
          <w:sz w:val="24"/>
          <w:szCs w:val="24"/>
        </w:rPr>
        <w:t xml:space="preserve"> El </w:t>
      </w:r>
      <w:r w:rsidR="00413D8D">
        <w:rPr>
          <w:rFonts w:ascii="Arial" w:hAnsi="Arial" w:cs="Arial"/>
          <w:sz w:val="24"/>
          <w:szCs w:val="24"/>
        </w:rPr>
        <w:t xml:space="preserve">siete de septiembre </w:t>
      </w:r>
      <w:r w:rsidRPr="00EA54D6">
        <w:rPr>
          <w:rFonts w:ascii="Arial" w:hAnsi="Arial" w:cs="Arial"/>
          <w:sz w:val="24"/>
          <w:szCs w:val="24"/>
        </w:rPr>
        <w:t>de dos mil veintidós (</w:t>
      </w:r>
      <w:r>
        <w:rPr>
          <w:rFonts w:ascii="Arial" w:hAnsi="Arial" w:cs="Arial"/>
          <w:sz w:val="24"/>
          <w:szCs w:val="24"/>
        </w:rPr>
        <w:t>0</w:t>
      </w:r>
      <w:r w:rsidR="00413D8D">
        <w:rPr>
          <w:rFonts w:ascii="Arial" w:hAnsi="Arial" w:cs="Arial"/>
          <w:sz w:val="24"/>
          <w:szCs w:val="24"/>
        </w:rPr>
        <w:t>7</w:t>
      </w:r>
      <w:r w:rsidRPr="00EA54D6">
        <w:rPr>
          <w:rFonts w:ascii="Arial" w:hAnsi="Arial" w:cs="Arial"/>
          <w:sz w:val="24"/>
          <w:szCs w:val="24"/>
        </w:rPr>
        <w:t>/0</w:t>
      </w:r>
      <w:r w:rsidR="00413D8D">
        <w:rPr>
          <w:rFonts w:ascii="Arial" w:hAnsi="Arial" w:cs="Arial"/>
          <w:sz w:val="24"/>
          <w:szCs w:val="24"/>
        </w:rPr>
        <w:t>9</w:t>
      </w:r>
      <w:r w:rsidRPr="00EA54D6">
        <w:rPr>
          <w:rFonts w:ascii="Arial" w:hAnsi="Arial" w:cs="Arial"/>
          <w:sz w:val="24"/>
          <w:szCs w:val="24"/>
        </w:rPr>
        <w:t xml:space="preserve">/2022), se celebró la Audiencia Final, sin que comparecieran las partes, se desahogaron pruebas, y se recibió escrito de alegatos </w:t>
      </w:r>
      <w:r w:rsidR="00413D8D">
        <w:rPr>
          <w:rFonts w:ascii="Arial" w:hAnsi="Arial" w:cs="Arial"/>
          <w:sz w:val="24"/>
          <w:szCs w:val="24"/>
        </w:rPr>
        <w:t xml:space="preserve">únicamente por la parte actora, </w:t>
      </w:r>
      <w:r w:rsidRPr="00EA54D6">
        <w:rPr>
          <w:rFonts w:ascii="Arial" w:hAnsi="Arial" w:cs="Arial"/>
          <w:sz w:val="24"/>
          <w:szCs w:val="24"/>
        </w:rPr>
        <w:t>quedando el asunto integrado y en estado de resolució</w:t>
      </w:r>
      <w:r w:rsidR="00413D8D">
        <w:rPr>
          <w:rFonts w:ascii="Arial" w:hAnsi="Arial" w:cs="Arial"/>
          <w:sz w:val="24"/>
          <w:szCs w:val="24"/>
        </w:rPr>
        <w:t xml:space="preserve">n; y, - - - - - - - - </w:t>
      </w:r>
    </w:p>
    <w:p w14:paraId="14CE9998" w14:textId="77777777" w:rsidR="001861F6" w:rsidRPr="00B0634B" w:rsidRDefault="001861F6" w:rsidP="001861F6">
      <w:pPr>
        <w:spacing w:line="360" w:lineRule="auto"/>
        <w:jc w:val="center"/>
        <w:rPr>
          <w:rFonts w:ascii="Arial" w:hAnsi="Arial" w:cs="Arial"/>
          <w:b/>
          <w:sz w:val="24"/>
          <w:szCs w:val="24"/>
        </w:rPr>
      </w:pPr>
      <w:r w:rsidRPr="00B0634B">
        <w:rPr>
          <w:rFonts w:ascii="Arial" w:hAnsi="Arial" w:cs="Arial"/>
          <w:b/>
          <w:sz w:val="24"/>
          <w:szCs w:val="24"/>
        </w:rPr>
        <w:t>C O N S I D E R A N D O</w:t>
      </w:r>
    </w:p>
    <w:p w14:paraId="54E72952" w14:textId="77777777" w:rsidR="001861F6" w:rsidRPr="00EA54D6" w:rsidRDefault="001861F6" w:rsidP="001861F6">
      <w:pPr>
        <w:spacing w:line="360" w:lineRule="auto"/>
        <w:ind w:firstLine="708"/>
        <w:jc w:val="both"/>
        <w:rPr>
          <w:rFonts w:ascii="Arial" w:hAnsi="Arial" w:cs="Arial"/>
          <w:sz w:val="24"/>
          <w:szCs w:val="24"/>
        </w:rPr>
      </w:pPr>
      <w:r w:rsidRPr="00B0634B">
        <w:rPr>
          <w:rFonts w:ascii="Arial" w:hAnsi="Arial" w:cs="Arial"/>
          <w:b/>
          <w:sz w:val="24"/>
          <w:szCs w:val="24"/>
        </w:rPr>
        <w:t>PRIMERO.-</w:t>
      </w:r>
      <w:r w:rsidRPr="00EA54D6">
        <w:rPr>
          <w:rFonts w:ascii="Arial" w:hAnsi="Arial" w:cs="Arial"/>
          <w:sz w:val="24"/>
          <w:szCs w:val="24"/>
        </w:rPr>
        <w:t xml:space="preserve"> </w:t>
      </w:r>
      <w:r w:rsidRPr="00B0634B">
        <w:rPr>
          <w:rFonts w:ascii="Arial" w:hAnsi="Arial" w:cs="Arial"/>
          <w:b/>
          <w:sz w:val="24"/>
          <w:szCs w:val="24"/>
        </w:rPr>
        <w:t>COMPETENCIA</w:t>
      </w:r>
      <w:r w:rsidRPr="00EA54D6">
        <w:rPr>
          <w:rFonts w:ascii="Arial" w:hAnsi="Arial" w:cs="Arial"/>
          <w:sz w:val="24"/>
          <w:szCs w:val="24"/>
        </w:rPr>
        <w:t xml:space="preserve">.- Esta Tercera Sala Unitaria de Primera Instancia del Tribunal de Justicia Administrativa del Estado de Oaxaca, es competente 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126 fracción I, y 146, de la Ley de Procedimiento y Justicia Administrativa para el Estado de Oaxaca, por tratarse de un Juicio de </w:t>
      </w:r>
      <w:r w:rsidRPr="00EA54D6">
        <w:rPr>
          <w:rFonts w:ascii="Arial" w:hAnsi="Arial" w:cs="Arial"/>
          <w:sz w:val="24"/>
          <w:szCs w:val="24"/>
        </w:rPr>
        <w:lastRenderedPageBreak/>
        <w:t xml:space="preserve">Nulidad promovido contra la resolución dictada por una autoridad administrativa de carácter municipal, máxime que de conformidad a lo establecido en el penúltimo artículo citado, éste Tribunal tiene Jurisdicción en todo el territorio del Estado. - - - - - - - - - - - - - - - - - - - - - - - - - - - - - - - - - - - - </w:t>
      </w:r>
    </w:p>
    <w:p w14:paraId="4329051B" w14:textId="634E177A" w:rsidR="001861F6" w:rsidRPr="00EA54D6" w:rsidRDefault="001861F6" w:rsidP="007F22E3">
      <w:pPr>
        <w:spacing w:line="360" w:lineRule="auto"/>
        <w:ind w:firstLine="708"/>
        <w:jc w:val="both"/>
        <w:rPr>
          <w:rFonts w:ascii="Arial" w:hAnsi="Arial" w:cs="Arial"/>
          <w:sz w:val="24"/>
          <w:szCs w:val="24"/>
        </w:rPr>
      </w:pPr>
      <w:r w:rsidRPr="00B0634B">
        <w:rPr>
          <w:rFonts w:ascii="Arial" w:hAnsi="Arial" w:cs="Arial"/>
          <w:b/>
          <w:sz w:val="24"/>
          <w:szCs w:val="24"/>
        </w:rPr>
        <w:t>SEGUNDO.- PERSONALIDAD</w:t>
      </w:r>
      <w:r w:rsidRPr="00EA54D6">
        <w:rPr>
          <w:rFonts w:ascii="Arial" w:hAnsi="Arial" w:cs="Arial"/>
          <w:sz w:val="24"/>
          <w:szCs w:val="24"/>
        </w:rPr>
        <w:t xml:space="preserve">.- La personalidad de la </w:t>
      </w:r>
      <w:r>
        <w:rPr>
          <w:rFonts w:ascii="Arial" w:hAnsi="Arial" w:cs="Arial"/>
          <w:sz w:val="24"/>
          <w:szCs w:val="24"/>
        </w:rPr>
        <w:t xml:space="preserve">parte actora </w:t>
      </w:r>
      <w:r w:rsidR="00425F3C">
        <w:rPr>
          <w:rFonts w:ascii="Arial" w:hAnsi="Arial" w:cs="Arial"/>
          <w:sz w:val="24"/>
          <w:szCs w:val="24"/>
        </w:rPr>
        <w:t>***** ***** *****</w:t>
      </w:r>
      <w:r w:rsidRPr="00EA54D6">
        <w:rPr>
          <w:rFonts w:ascii="Arial" w:hAnsi="Arial" w:cs="Arial"/>
          <w:sz w:val="24"/>
          <w:szCs w:val="24"/>
        </w:rPr>
        <w:t xml:space="preserve">, quedó legalmente acreditada en términos de los artículos 163 </w:t>
      </w:r>
      <w:r w:rsidRPr="00DC2F69">
        <w:rPr>
          <w:rFonts w:ascii="Arial" w:hAnsi="Arial" w:cs="Arial"/>
          <w:sz w:val="24"/>
          <w:szCs w:val="24"/>
        </w:rPr>
        <w:t xml:space="preserve">fracción I, inciso a) y 164, ambos de la Ley de Procedimiento y Justicia Administrativa para el Estado, pues </w:t>
      </w:r>
      <w:r w:rsidR="008C0860">
        <w:rPr>
          <w:rFonts w:ascii="Arial" w:hAnsi="Arial" w:cs="Arial"/>
          <w:sz w:val="24"/>
          <w:szCs w:val="24"/>
        </w:rPr>
        <w:t xml:space="preserve">si bien es cierto </w:t>
      </w:r>
      <w:r w:rsidRPr="00DC2F69">
        <w:rPr>
          <w:rFonts w:ascii="Arial" w:hAnsi="Arial" w:cs="Arial"/>
          <w:sz w:val="24"/>
          <w:szCs w:val="24"/>
        </w:rPr>
        <w:t xml:space="preserve">su nombre </w:t>
      </w:r>
      <w:r w:rsidR="008C0860">
        <w:rPr>
          <w:rFonts w:ascii="Arial" w:hAnsi="Arial" w:cs="Arial"/>
          <w:sz w:val="24"/>
          <w:szCs w:val="24"/>
        </w:rPr>
        <w:t xml:space="preserve">no </w:t>
      </w:r>
      <w:r w:rsidRPr="00DC2F69">
        <w:rPr>
          <w:rFonts w:ascii="Arial" w:hAnsi="Arial" w:cs="Arial"/>
          <w:sz w:val="24"/>
          <w:szCs w:val="24"/>
        </w:rPr>
        <w:t>aparece plasmado en el acta de infracción impugnada,</w:t>
      </w:r>
      <w:r w:rsidR="00A8051E">
        <w:rPr>
          <w:rFonts w:ascii="Arial" w:hAnsi="Arial" w:cs="Arial"/>
          <w:sz w:val="24"/>
          <w:szCs w:val="24"/>
        </w:rPr>
        <w:t xml:space="preserve"> lo cierto es que en la copia certificada de la tarjeta de circulación que remitió su nombre aparece plasmado como la propietaria del vehículo que participó en el hecho de tránsito; </w:t>
      </w:r>
      <w:r w:rsidR="007F22E3">
        <w:rPr>
          <w:rFonts w:ascii="Arial" w:hAnsi="Arial" w:cs="Arial"/>
          <w:sz w:val="24"/>
          <w:szCs w:val="24"/>
        </w:rPr>
        <w:t>de ahí que su personalidad legítima haya quedado acreditada en autos.</w:t>
      </w:r>
      <w:r w:rsidRPr="00EA54D6">
        <w:rPr>
          <w:rFonts w:ascii="Arial" w:hAnsi="Arial" w:cs="Arial"/>
          <w:sz w:val="24"/>
          <w:szCs w:val="24"/>
        </w:rPr>
        <w:t xml:space="preserve"> </w:t>
      </w:r>
    </w:p>
    <w:p w14:paraId="17B5C03E" w14:textId="77777777" w:rsidR="001861F6" w:rsidRPr="00EA54D6"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t xml:space="preserve">Por lo que respecta a la autoridad demandada </w:t>
      </w:r>
      <w:r w:rsidR="00413D8D">
        <w:rPr>
          <w:rFonts w:ascii="Arial" w:hAnsi="Arial" w:cs="Arial"/>
          <w:sz w:val="24"/>
          <w:szCs w:val="24"/>
        </w:rPr>
        <w:t>PEDRO FERNÁNDEZ LÓPEZ</w:t>
      </w:r>
      <w:r w:rsidR="00413D8D" w:rsidRPr="00EA54D6">
        <w:rPr>
          <w:rFonts w:ascii="Arial" w:hAnsi="Arial" w:cs="Arial"/>
          <w:sz w:val="24"/>
          <w:szCs w:val="24"/>
        </w:rPr>
        <w:t>, Policía</w:t>
      </w:r>
      <w:r w:rsidR="00413D8D">
        <w:rPr>
          <w:rFonts w:ascii="Arial" w:hAnsi="Arial" w:cs="Arial"/>
          <w:sz w:val="24"/>
          <w:szCs w:val="24"/>
        </w:rPr>
        <w:t xml:space="preserve"> Vial con número estadístico 32</w:t>
      </w:r>
      <w:r w:rsidRPr="00EA54D6">
        <w:rPr>
          <w:rFonts w:ascii="Arial" w:hAnsi="Arial" w:cs="Arial"/>
          <w:sz w:val="24"/>
          <w:szCs w:val="24"/>
        </w:rPr>
        <w:t xml:space="preserve"> de la Subdirección de Tránsito y Movilidad de la Dirección de Seguridad Pública, Vialidad y Protección Ciudadana del Municipio de Oaxaca de Juárez, se tiene por acreditada su personalidad por disposición expresa del artículo 151 de la Ley de Procedimiento y Justicia Administrativa del Estado de Oaxaca, toda vez que ésta no fue impugnada por la </w:t>
      </w:r>
      <w:r>
        <w:rPr>
          <w:rFonts w:ascii="Arial" w:hAnsi="Arial" w:cs="Arial"/>
          <w:sz w:val="24"/>
          <w:szCs w:val="24"/>
        </w:rPr>
        <w:t xml:space="preserve">parte </w:t>
      </w:r>
      <w:r w:rsidRPr="00EA54D6">
        <w:rPr>
          <w:rFonts w:ascii="Arial" w:hAnsi="Arial" w:cs="Arial"/>
          <w:sz w:val="24"/>
          <w:szCs w:val="24"/>
        </w:rPr>
        <w:t xml:space="preserve">actora. - - - - - - - - - - - - - - - - - - - - - - - - - </w:t>
      </w:r>
    </w:p>
    <w:p w14:paraId="329CBF6D" w14:textId="77777777" w:rsidR="001861F6" w:rsidRPr="00EA54D6" w:rsidRDefault="001861F6" w:rsidP="001861F6">
      <w:pPr>
        <w:spacing w:line="360" w:lineRule="auto"/>
        <w:ind w:firstLine="708"/>
        <w:jc w:val="both"/>
        <w:rPr>
          <w:rFonts w:ascii="Arial" w:hAnsi="Arial" w:cs="Arial"/>
          <w:sz w:val="24"/>
          <w:szCs w:val="24"/>
        </w:rPr>
      </w:pPr>
      <w:r w:rsidRPr="00EF4F2F">
        <w:rPr>
          <w:rFonts w:ascii="Arial" w:hAnsi="Arial" w:cs="Arial"/>
          <w:b/>
          <w:sz w:val="24"/>
          <w:szCs w:val="24"/>
        </w:rPr>
        <w:t>TERCERO.- PRUEBAS.-</w:t>
      </w:r>
      <w:r w:rsidRPr="00EA54D6">
        <w:rPr>
          <w:rFonts w:ascii="Arial" w:hAnsi="Arial" w:cs="Arial"/>
          <w:sz w:val="24"/>
          <w:szCs w:val="24"/>
        </w:rPr>
        <w:t xml:space="preserve"> 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42687537" w14:textId="08FC5ED7" w:rsidR="001861F6" w:rsidRPr="00EA54D6"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t xml:space="preserve">Las pruebas </w:t>
      </w:r>
      <w:r w:rsidRPr="00B82A48">
        <w:rPr>
          <w:rFonts w:ascii="Arial" w:hAnsi="Arial" w:cs="Arial"/>
          <w:b/>
          <w:sz w:val="24"/>
          <w:szCs w:val="24"/>
        </w:rPr>
        <w:t>DOCUMENTALES</w:t>
      </w:r>
      <w:r w:rsidRPr="00EA54D6">
        <w:rPr>
          <w:rFonts w:ascii="Arial" w:hAnsi="Arial" w:cs="Arial"/>
          <w:sz w:val="24"/>
          <w:szCs w:val="24"/>
        </w:rPr>
        <w:t xml:space="preserve"> ofrecidas por la parte actora </w:t>
      </w:r>
      <w:r w:rsidR="00425F3C">
        <w:rPr>
          <w:rFonts w:ascii="Arial" w:hAnsi="Arial" w:cs="Arial"/>
          <w:sz w:val="24"/>
          <w:szCs w:val="24"/>
        </w:rPr>
        <w:t>***** ***** *****</w:t>
      </w:r>
      <w:r w:rsidRPr="00EA54D6">
        <w:rPr>
          <w:rFonts w:ascii="Arial" w:hAnsi="Arial" w:cs="Arial"/>
          <w:sz w:val="24"/>
          <w:szCs w:val="24"/>
        </w:rPr>
        <w:t xml:space="preserve">, consisten en: </w:t>
      </w:r>
      <w:r w:rsidRPr="00B82A48">
        <w:rPr>
          <w:rFonts w:ascii="Arial" w:hAnsi="Arial" w:cs="Arial"/>
          <w:b/>
          <w:sz w:val="24"/>
          <w:szCs w:val="24"/>
        </w:rPr>
        <w:t>1.-</w:t>
      </w:r>
      <w:r w:rsidRPr="00EA54D6">
        <w:rPr>
          <w:rFonts w:ascii="Arial" w:hAnsi="Arial" w:cs="Arial"/>
          <w:sz w:val="24"/>
          <w:szCs w:val="24"/>
        </w:rPr>
        <w:t xml:space="preserve"> Original del acta de infracción </w:t>
      </w:r>
      <w:r w:rsidRPr="00DC2F69">
        <w:rPr>
          <w:rFonts w:ascii="Arial" w:hAnsi="Arial" w:cs="Arial"/>
          <w:sz w:val="24"/>
          <w:szCs w:val="24"/>
        </w:rPr>
        <w:t xml:space="preserve">con folio </w:t>
      </w:r>
      <w:r w:rsidR="00425F3C">
        <w:rPr>
          <w:rFonts w:ascii="Arial" w:hAnsi="Arial" w:cs="Arial"/>
          <w:sz w:val="24"/>
          <w:szCs w:val="24"/>
        </w:rPr>
        <w:t>*****</w:t>
      </w:r>
      <w:r w:rsidRPr="00DC2F69">
        <w:rPr>
          <w:rFonts w:ascii="Arial" w:hAnsi="Arial" w:cs="Arial"/>
          <w:sz w:val="24"/>
          <w:szCs w:val="24"/>
        </w:rPr>
        <w:t xml:space="preserve"> A, de fecha </w:t>
      </w:r>
      <w:r w:rsidR="00F62B99">
        <w:rPr>
          <w:rFonts w:ascii="Arial" w:hAnsi="Arial" w:cs="Arial"/>
          <w:sz w:val="24"/>
          <w:szCs w:val="24"/>
        </w:rPr>
        <w:t>***** de ***** de dos mil veintidós (**/**/2022</w:t>
      </w:r>
      <w:r w:rsidR="003512AA">
        <w:rPr>
          <w:rFonts w:ascii="Arial" w:hAnsi="Arial" w:cs="Arial"/>
          <w:sz w:val="24"/>
          <w:szCs w:val="24"/>
        </w:rPr>
        <w:t xml:space="preserve">, </w:t>
      </w:r>
      <w:r w:rsidRPr="00DC2F69">
        <w:rPr>
          <w:rFonts w:ascii="Arial" w:hAnsi="Arial" w:cs="Arial"/>
          <w:sz w:val="24"/>
          <w:szCs w:val="24"/>
        </w:rPr>
        <w:t>misma que hi</w:t>
      </w:r>
      <w:r w:rsidR="00413D8D">
        <w:rPr>
          <w:rFonts w:ascii="Arial" w:hAnsi="Arial" w:cs="Arial"/>
          <w:sz w:val="24"/>
          <w:szCs w:val="24"/>
        </w:rPr>
        <w:t xml:space="preserve">zo suya la autoridad demandada); </w:t>
      </w:r>
      <w:r w:rsidR="00413D8D" w:rsidRPr="00413D8D">
        <w:rPr>
          <w:rFonts w:ascii="Arial" w:hAnsi="Arial" w:cs="Arial"/>
          <w:b/>
          <w:sz w:val="24"/>
          <w:szCs w:val="24"/>
        </w:rPr>
        <w:t>2.-</w:t>
      </w:r>
      <w:r w:rsidR="00413D8D">
        <w:rPr>
          <w:rFonts w:ascii="Arial" w:hAnsi="Arial" w:cs="Arial"/>
          <w:sz w:val="24"/>
          <w:szCs w:val="24"/>
        </w:rPr>
        <w:t xml:space="preserve"> Copia certificada de la tarjeta de circulación expedida por la Secretaría de Movilidad del Estado de Oaxaca, respecto del vehículo con placas de circulación </w:t>
      </w:r>
      <w:r w:rsidR="00F62B99">
        <w:rPr>
          <w:rFonts w:ascii="Arial" w:hAnsi="Arial" w:cs="Arial"/>
          <w:sz w:val="24"/>
          <w:szCs w:val="24"/>
        </w:rPr>
        <w:t>*****</w:t>
      </w:r>
      <w:r w:rsidR="00413D8D">
        <w:rPr>
          <w:rFonts w:ascii="Arial" w:hAnsi="Arial" w:cs="Arial"/>
          <w:sz w:val="24"/>
          <w:szCs w:val="24"/>
        </w:rPr>
        <w:t xml:space="preserve">; </w:t>
      </w:r>
      <w:r w:rsidR="00413D8D">
        <w:rPr>
          <w:rFonts w:ascii="Arial" w:hAnsi="Arial" w:cs="Arial"/>
          <w:b/>
          <w:sz w:val="24"/>
          <w:szCs w:val="24"/>
        </w:rPr>
        <w:t xml:space="preserve">3.- </w:t>
      </w:r>
      <w:r w:rsidR="00413D8D">
        <w:rPr>
          <w:rFonts w:ascii="Arial" w:hAnsi="Arial" w:cs="Arial"/>
          <w:sz w:val="24"/>
          <w:szCs w:val="24"/>
        </w:rPr>
        <w:t xml:space="preserve">Copia simple a color de la factura con número </w:t>
      </w:r>
      <w:r w:rsidR="00F62B99">
        <w:rPr>
          <w:rFonts w:ascii="Arial" w:hAnsi="Arial" w:cs="Arial"/>
          <w:sz w:val="24"/>
          <w:szCs w:val="24"/>
        </w:rPr>
        <w:t>*****</w:t>
      </w:r>
      <w:r w:rsidR="00413D8D">
        <w:rPr>
          <w:rFonts w:ascii="Arial" w:hAnsi="Arial" w:cs="Arial"/>
          <w:sz w:val="24"/>
          <w:szCs w:val="24"/>
        </w:rPr>
        <w:t xml:space="preserve">; </w:t>
      </w:r>
      <w:r w:rsidR="00413D8D" w:rsidRPr="00413D8D">
        <w:rPr>
          <w:rFonts w:ascii="Arial" w:hAnsi="Arial" w:cs="Arial"/>
          <w:b/>
          <w:sz w:val="24"/>
          <w:szCs w:val="24"/>
        </w:rPr>
        <w:t>4.-</w:t>
      </w:r>
      <w:r w:rsidR="00413D8D">
        <w:rPr>
          <w:rFonts w:ascii="Arial" w:hAnsi="Arial" w:cs="Arial"/>
          <w:sz w:val="24"/>
          <w:szCs w:val="24"/>
        </w:rPr>
        <w:t xml:space="preserve"> Copia simple de la licencia para conducir expedida por la Secretaría de Movilidad del Estado de Oaxaca a favor de la actora; </w:t>
      </w:r>
      <w:r w:rsidR="00413D8D" w:rsidRPr="00413D8D">
        <w:rPr>
          <w:rFonts w:ascii="Arial" w:hAnsi="Arial" w:cs="Arial"/>
          <w:b/>
          <w:sz w:val="24"/>
          <w:szCs w:val="24"/>
        </w:rPr>
        <w:t>5.-</w:t>
      </w:r>
      <w:r w:rsidR="00413D8D">
        <w:rPr>
          <w:rFonts w:ascii="Arial" w:hAnsi="Arial" w:cs="Arial"/>
          <w:sz w:val="24"/>
          <w:szCs w:val="24"/>
        </w:rPr>
        <w:t xml:space="preserve"> Copia simple de credencial para votar con fotografía</w:t>
      </w:r>
      <w:r w:rsidR="00736B54">
        <w:rPr>
          <w:rFonts w:ascii="Arial" w:hAnsi="Arial" w:cs="Arial"/>
          <w:sz w:val="24"/>
          <w:szCs w:val="24"/>
        </w:rPr>
        <w:t>,</w:t>
      </w:r>
      <w:r w:rsidR="00413D8D">
        <w:rPr>
          <w:rFonts w:ascii="Arial" w:hAnsi="Arial" w:cs="Arial"/>
          <w:sz w:val="24"/>
          <w:szCs w:val="24"/>
        </w:rPr>
        <w:t xml:space="preserve"> expedida a favor de la actora por el Instituto Nacional Electoral; </w:t>
      </w:r>
      <w:r w:rsidR="00413D8D" w:rsidRPr="00413D8D">
        <w:rPr>
          <w:rFonts w:ascii="Arial" w:hAnsi="Arial" w:cs="Arial"/>
          <w:b/>
          <w:sz w:val="24"/>
          <w:szCs w:val="24"/>
        </w:rPr>
        <w:t>6.-</w:t>
      </w:r>
      <w:r w:rsidR="005F5BC6">
        <w:rPr>
          <w:rFonts w:ascii="Arial" w:hAnsi="Arial" w:cs="Arial"/>
          <w:sz w:val="24"/>
          <w:szCs w:val="24"/>
        </w:rPr>
        <w:t xml:space="preserve"> Impresión a color en</w:t>
      </w:r>
      <w:r w:rsidR="00413D8D">
        <w:rPr>
          <w:rFonts w:ascii="Arial" w:hAnsi="Arial" w:cs="Arial"/>
          <w:sz w:val="24"/>
          <w:szCs w:val="24"/>
        </w:rPr>
        <w:t xml:space="preserve"> una hoja</w:t>
      </w:r>
      <w:r w:rsidR="005F5BC6">
        <w:rPr>
          <w:rFonts w:ascii="Arial" w:hAnsi="Arial" w:cs="Arial"/>
          <w:sz w:val="24"/>
          <w:szCs w:val="24"/>
        </w:rPr>
        <w:t>, que contiene plasmadas</w:t>
      </w:r>
      <w:r w:rsidR="00413D8D">
        <w:rPr>
          <w:rFonts w:ascii="Arial" w:hAnsi="Arial" w:cs="Arial"/>
          <w:sz w:val="24"/>
          <w:szCs w:val="24"/>
        </w:rPr>
        <w:t xml:space="preserve"> cuatro placas fotográficas. </w:t>
      </w:r>
    </w:p>
    <w:p w14:paraId="3C6596CC" w14:textId="77777777" w:rsidR="001861F6" w:rsidRPr="00EA54D6"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lastRenderedPageBreak/>
        <w:t xml:space="preserve">Por lo que respecta a la autoridad demandada </w:t>
      </w:r>
      <w:r w:rsidR="00413D8D">
        <w:rPr>
          <w:rFonts w:ascii="Arial" w:hAnsi="Arial" w:cs="Arial"/>
          <w:sz w:val="24"/>
          <w:szCs w:val="24"/>
        </w:rPr>
        <w:t>PEDRO FERNÁNDEZ LÓPEZ</w:t>
      </w:r>
      <w:r w:rsidR="00413D8D" w:rsidRPr="00EA54D6">
        <w:rPr>
          <w:rFonts w:ascii="Arial" w:hAnsi="Arial" w:cs="Arial"/>
          <w:sz w:val="24"/>
          <w:szCs w:val="24"/>
        </w:rPr>
        <w:t>, Policía</w:t>
      </w:r>
      <w:r w:rsidR="00413D8D">
        <w:rPr>
          <w:rFonts w:ascii="Arial" w:hAnsi="Arial" w:cs="Arial"/>
          <w:sz w:val="24"/>
          <w:szCs w:val="24"/>
        </w:rPr>
        <w:t xml:space="preserve"> Vial con número estadístico 32</w:t>
      </w:r>
      <w:r w:rsidRPr="00EA54D6">
        <w:rPr>
          <w:rFonts w:ascii="Arial" w:hAnsi="Arial" w:cs="Arial"/>
          <w:sz w:val="24"/>
          <w:szCs w:val="24"/>
        </w:rPr>
        <w:t xml:space="preserve"> de la Subdirección de Tránsito y Movilidad de la Dirección de Seguridad Pública, Vialidad y Protección Ciudadana del Municipio de Oaxaca de Juárez, se le admitió la prueba </w:t>
      </w:r>
      <w:r w:rsidRPr="0056050D">
        <w:rPr>
          <w:rFonts w:ascii="Arial" w:hAnsi="Arial" w:cs="Arial"/>
          <w:b/>
          <w:sz w:val="24"/>
          <w:szCs w:val="24"/>
        </w:rPr>
        <w:t>DOCUMENTAL</w:t>
      </w:r>
      <w:r w:rsidRPr="00EA54D6">
        <w:rPr>
          <w:rFonts w:ascii="Arial" w:hAnsi="Arial" w:cs="Arial"/>
          <w:sz w:val="24"/>
          <w:szCs w:val="24"/>
        </w:rPr>
        <w:t xml:space="preserve"> consistente en copia simple del nombramiento expedido a </w:t>
      </w:r>
      <w:r>
        <w:rPr>
          <w:rFonts w:ascii="Arial" w:hAnsi="Arial" w:cs="Arial"/>
          <w:sz w:val="24"/>
          <w:szCs w:val="24"/>
        </w:rPr>
        <w:t xml:space="preserve">su </w:t>
      </w:r>
      <w:r w:rsidRPr="00EA54D6">
        <w:rPr>
          <w:rFonts w:ascii="Arial" w:hAnsi="Arial" w:cs="Arial"/>
          <w:sz w:val="24"/>
          <w:szCs w:val="24"/>
        </w:rPr>
        <w:t xml:space="preserve">favor. </w:t>
      </w:r>
    </w:p>
    <w:p w14:paraId="2056E574" w14:textId="77777777" w:rsidR="001861F6"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t>Al documento que en original</w:t>
      </w:r>
      <w:r>
        <w:rPr>
          <w:rFonts w:ascii="Arial" w:hAnsi="Arial" w:cs="Arial"/>
          <w:sz w:val="24"/>
          <w:szCs w:val="24"/>
        </w:rPr>
        <w:t xml:space="preserve"> remitió la parte actora, se le</w:t>
      </w:r>
      <w:r w:rsidRPr="00EA54D6">
        <w:rPr>
          <w:rFonts w:ascii="Arial" w:hAnsi="Arial" w:cs="Arial"/>
          <w:sz w:val="24"/>
          <w:szCs w:val="24"/>
        </w:rPr>
        <w:t xml:space="preserve"> otorga </w:t>
      </w:r>
      <w:r w:rsidRPr="00041207">
        <w:rPr>
          <w:rFonts w:ascii="Arial" w:hAnsi="Arial" w:cs="Arial"/>
          <w:b/>
          <w:sz w:val="24"/>
          <w:szCs w:val="24"/>
        </w:rPr>
        <w:t>pleno valor probatorio</w:t>
      </w:r>
      <w:r w:rsidRPr="00EA54D6">
        <w:rPr>
          <w:rFonts w:ascii="Arial" w:hAnsi="Arial" w:cs="Arial"/>
          <w:sz w:val="24"/>
          <w:szCs w:val="24"/>
        </w:rPr>
        <w:t xml:space="preserve">, pues el acta de infracción (acto impugnado), es </w:t>
      </w:r>
      <w:r>
        <w:rPr>
          <w:rFonts w:ascii="Arial" w:hAnsi="Arial" w:cs="Arial"/>
          <w:sz w:val="24"/>
          <w:szCs w:val="24"/>
        </w:rPr>
        <w:t xml:space="preserve">un </w:t>
      </w:r>
      <w:r w:rsidRPr="00EA54D6">
        <w:rPr>
          <w:rFonts w:ascii="Arial" w:hAnsi="Arial" w:cs="Arial"/>
          <w:sz w:val="24"/>
          <w:szCs w:val="24"/>
        </w:rPr>
        <w:t>docu</w:t>
      </w:r>
      <w:r>
        <w:rPr>
          <w:rFonts w:ascii="Arial" w:hAnsi="Arial" w:cs="Arial"/>
          <w:sz w:val="24"/>
          <w:szCs w:val="24"/>
        </w:rPr>
        <w:t>mento original y público, en el</w:t>
      </w:r>
      <w:r w:rsidRPr="00EA54D6">
        <w:rPr>
          <w:rFonts w:ascii="Arial" w:hAnsi="Arial" w:cs="Arial"/>
          <w:sz w:val="24"/>
          <w:szCs w:val="24"/>
        </w:rPr>
        <w:t xml:space="preserve"> que se aprecia el nombre, firma y cargo de la persona que lo emitió, además de la dependencia a la que pertenece, de ahí la convicción sobre la existencia y veracidad de contenido de dicho </w:t>
      </w:r>
      <w:r>
        <w:rPr>
          <w:rFonts w:ascii="Arial" w:hAnsi="Arial" w:cs="Arial"/>
          <w:sz w:val="24"/>
          <w:szCs w:val="24"/>
        </w:rPr>
        <w:t>documento.</w:t>
      </w:r>
    </w:p>
    <w:p w14:paraId="40AD68B6" w14:textId="77777777" w:rsidR="00FF1E41" w:rsidRDefault="00FF1E41" w:rsidP="00FF1E41">
      <w:pPr>
        <w:spacing w:line="360" w:lineRule="auto"/>
        <w:ind w:firstLine="708"/>
        <w:jc w:val="both"/>
        <w:rPr>
          <w:rFonts w:ascii="Arial" w:hAnsi="Arial" w:cs="Arial"/>
          <w:sz w:val="24"/>
          <w:szCs w:val="24"/>
        </w:rPr>
      </w:pPr>
      <w:r>
        <w:rPr>
          <w:rFonts w:ascii="Arial" w:hAnsi="Arial" w:cs="Arial"/>
          <w:sz w:val="24"/>
          <w:szCs w:val="24"/>
        </w:rPr>
        <w:t xml:space="preserve">Al documento remitido y admitido a la parte actora en copia certificada, se le otorga </w:t>
      </w:r>
      <w:r w:rsidRPr="00EB371E">
        <w:rPr>
          <w:rFonts w:ascii="Arial" w:hAnsi="Arial" w:cs="Arial"/>
          <w:b/>
          <w:sz w:val="24"/>
          <w:szCs w:val="24"/>
        </w:rPr>
        <w:t>pleno valor probatorio</w:t>
      </w:r>
      <w:r>
        <w:rPr>
          <w:rFonts w:ascii="Arial" w:hAnsi="Arial" w:cs="Arial"/>
          <w:sz w:val="24"/>
          <w:szCs w:val="24"/>
        </w:rPr>
        <w:t xml:space="preserve">, pues fue cotejada por </w:t>
      </w:r>
      <w:r w:rsidR="0061073B">
        <w:rPr>
          <w:rFonts w:ascii="Arial" w:hAnsi="Arial" w:cs="Arial"/>
          <w:sz w:val="24"/>
          <w:szCs w:val="24"/>
        </w:rPr>
        <w:t xml:space="preserve">el </w:t>
      </w:r>
      <w:r>
        <w:rPr>
          <w:rFonts w:ascii="Arial" w:hAnsi="Arial" w:cs="Arial"/>
          <w:sz w:val="24"/>
          <w:szCs w:val="24"/>
        </w:rPr>
        <w:t xml:space="preserve">Notario Público número </w:t>
      </w:r>
      <w:r w:rsidR="0061073B">
        <w:rPr>
          <w:rFonts w:ascii="Arial" w:hAnsi="Arial" w:cs="Arial"/>
          <w:sz w:val="24"/>
          <w:szCs w:val="24"/>
        </w:rPr>
        <w:t xml:space="preserve">Noventa </w:t>
      </w:r>
      <w:r>
        <w:rPr>
          <w:rFonts w:ascii="Arial" w:hAnsi="Arial" w:cs="Arial"/>
          <w:sz w:val="24"/>
          <w:szCs w:val="24"/>
        </w:rPr>
        <w:t xml:space="preserve">y </w:t>
      </w:r>
      <w:r w:rsidR="0061073B">
        <w:rPr>
          <w:rFonts w:ascii="Arial" w:hAnsi="Arial" w:cs="Arial"/>
          <w:sz w:val="24"/>
          <w:szCs w:val="24"/>
        </w:rPr>
        <w:t>Uno en el Estado</w:t>
      </w:r>
      <w:r>
        <w:rPr>
          <w:rFonts w:ascii="Arial" w:hAnsi="Arial" w:cs="Arial"/>
          <w:sz w:val="24"/>
          <w:szCs w:val="24"/>
        </w:rPr>
        <w:t>, en uso de sus atribuciones que le otorga en el artículo 2 y 87 de la Ley del Notariado para el Estado de Oaxaca, quedando de manifiesto su existencia y la veracidad de su contenido, de ahí el valor otorgado.</w:t>
      </w:r>
      <w:r w:rsidRPr="00D50754">
        <w:rPr>
          <w:rFonts w:ascii="Arial" w:hAnsi="Arial" w:cs="Arial"/>
          <w:sz w:val="24"/>
          <w:szCs w:val="24"/>
        </w:rPr>
        <w:t xml:space="preserve"> </w:t>
      </w:r>
      <w:r>
        <w:rPr>
          <w:rFonts w:ascii="Arial" w:hAnsi="Arial" w:cs="Arial"/>
          <w:sz w:val="24"/>
          <w:szCs w:val="24"/>
        </w:rPr>
        <w:t xml:space="preserve">Como apoyo a lo anterior se invoca la Jurisprudencia sustentada por la Suprema Corte de Justicia de la Nación bajo los datos de identificación siguientes: Gaceta del Semanario Judicial de la Federación, Libro 27, </w:t>
      </w:r>
      <w:proofErr w:type="gramStart"/>
      <w:r>
        <w:rPr>
          <w:rFonts w:ascii="Arial" w:hAnsi="Arial" w:cs="Arial"/>
          <w:sz w:val="24"/>
          <w:szCs w:val="24"/>
        </w:rPr>
        <w:t>Febrero</w:t>
      </w:r>
      <w:proofErr w:type="gramEnd"/>
      <w:r>
        <w:rPr>
          <w:rFonts w:ascii="Arial" w:hAnsi="Arial" w:cs="Arial"/>
          <w:sz w:val="24"/>
          <w:szCs w:val="24"/>
        </w:rPr>
        <w:t xml:space="preserve">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14:paraId="5796D23A" w14:textId="77777777" w:rsidR="001861F6" w:rsidRPr="00EA54D6" w:rsidRDefault="001861F6" w:rsidP="001861F6">
      <w:pPr>
        <w:spacing w:line="360" w:lineRule="auto"/>
        <w:ind w:firstLine="708"/>
        <w:jc w:val="both"/>
        <w:rPr>
          <w:rFonts w:ascii="Arial" w:hAnsi="Arial" w:cs="Arial"/>
          <w:sz w:val="24"/>
          <w:szCs w:val="24"/>
        </w:rPr>
      </w:pPr>
      <w:r w:rsidRPr="00DC2F69">
        <w:rPr>
          <w:rFonts w:ascii="Arial" w:hAnsi="Arial" w:cs="Arial"/>
          <w:sz w:val="24"/>
          <w:szCs w:val="24"/>
        </w:rPr>
        <w:t>Respecto de la</w:t>
      </w:r>
      <w:r w:rsidR="00FF1E41">
        <w:rPr>
          <w:rFonts w:ascii="Arial" w:hAnsi="Arial" w:cs="Arial"/>
          <w:sz w:val="24"/>
          <w:szCs w:val="24"/>
        </w:rPr>
        <w:t>s</w:t>
      </w:r>
      <w:r w:rsidRPr="00DC2F69">
        <w:rPr>
          <w:rFonts w:ascii="Arial" w:hAnsi="Arial" w:cs="Arial"/>
          <w:sz w:val="24"/>
          <w:szCs w:val="24"/>
        </w:rPr>
        <w:t xml:space="preserve"> copia</w:t>
      </w:r>
      <w:r w:rsidR="00FF1E41">
        <w:rPr>
          <w:rFonts w:ascii="Arial" w:hAnsi="Arial" w:cs="Arial"/>
          <w:sz w:val="24"/>
          <w:szCs w:val="24"/>
        </w:rPr>
        <w:t>s</w:t>
      </w:r>
      <w:r w:rsidRPr="00DC2F69">
        <w:rPr>
          <w:rFonts w:ascii="Arial" w:hAnsi="Arial" w:cs="Arial"/>
          <w:sz w:val="24"/>
          <w:szCs w:val="24"/>
        </w:rPr>
        <w:t xml:space="preserve"> simple</w:t>
      </w:r>
      <w:r w:rsidR="00FF1E41">
        <w:rPr>
          <w:rFonts w:ascii="Arial" w:hAnsi="Arial" w:cs="Arial"/>
          <w:sz w:val="24"/>
          <w:szCs w:val="24"/>
        </w:rPr>
        <w:t>s</w:t>
      </w:r>
      <w:r w:rsidR="0061073B">
        <w:rPr>
          <w:rFonts w:ascii="Arial" w:hAnsi="Arial" w:cs="Arial"/>
          <w:sz w:val="24"/>
          <w:szCs w:val="24"/>
        </w:rPr>
        <w:t xml:space="preserve"> que presentó</w:t>
      </w:r>
      <w:r w:rsidRPr="00DC2F69">
        <w:rPr>
          <w:rFonts w:ascii="Arial" w:hAnsi="Arial" w:cs="Arial"/>
          <w:sz w:val="24"/>
          <w:szCs w:val="24"/>
        </w:rPr>
        <w:t xml:space="preserve"> </w:t>
      </w:r>
      <w:r w:rsidR="00FF1E41">
        <w:rPr>
          <w:rFonts w:ascii="Arial" w:hAnsi="Arial" w:cs="Arial"/>
          <w:sz w:val="24"/>
          <w:szCs w:val="24"/>
        </w:rPr>
        <w:t xml:space="preserve">la parte actora y </w:t>
      </w:r>
      <w:r w:rsidRPr="00DC2F69">
        <w:rPr>
          <w:rFonts w:ascii="Arial" w:hAnsi="Arial" w:cs="Arial"/>
          <w:sz w:val="24"/>
          <w:szCs w:val="24"/>
        </w:rPr>
        <w:t xml:space="preserve">la autoridad demandada (nombramiento), se le concede </w:t>
      </w:r>
      <w:r w:rsidRPr="00DC2F69">
        <w:rPr>
          <w:rFonts w:ascii="Arial" w:hAnsi="Arial" w:cs="Arial"/>
          <w:b/>
          <w:sz w:val="24"/>
          <w:szCs w:val="24"/>
        </w:rPr>
        <w:t>valor probatorio indiciario</w:t>
      </w:r>
      <w:r w:rsidRPr="00DC2F69">
        <w:rPr>
          <w:rFonts w:ascii="Arial" w:hAnsi="Arial" w:cs="Arial"/>
          <w:sz w:val="24"/>
          <w:szCs w:val="24"/>
        </w:rPr>
        <w:t>, pues no se trata de documento</w:t>
      </w:r>
      <w:r w:rsidR="00FF1E41">
        <w:rPr>
          <w:rFonts w:ascii="Arial" w:hAnsi="Arial" w:cs="Arial"/>
          <w:sz w:val="24"/>
          <w:szCs w:val="24"/>
        </w:rPr>
        <w:t>s</w:t>
      </w:r>
      <w:r w:rsidRPr="00DC2F69">
        <w:rPr>
          <w:rFonts w:ascii="Arial" w:hAnsi="Arial" w:cs="Arial"/>
          <w:sz w:val="24"/>
          <w:szCs w:val="24"/>
        </w:rPr>
        <w:t xml:space="preserve"> aislado</w:t>
      </w:r>
      <w:r w:rsidR="00FF1E41">
        <w:rPr>
          <w:rFonts w:ascii="Arial" w:hAnsi="Arial" w:cs="Arial"/>
          <w:sz w:val="24"/>
          <w:szCs w:val="24"/>
        </w:rPr>
        <w:t>s</w:t>
      </w:r>
      <w:r w:rsidRPr="00DC2F69">
        <w:rPr>
          <w:rFonts w:ascii="Arial" w:hAnsi="Arial" w:cs="Arial"/>
          <w:sz w:val="24"/>
          <w:szCs w:val="24"/>
        </w:rPr>
        <w:t>, por el contrario, se encuentra</w:t>
      </w:r>
      <w:r w:rsidR="00FF1E41">
        <w:rPr>
          <w:rFonts w:ascii="Arial" w:hAnsi="Arial" w:cs="Arial"/>
          <w:sz w:val="24"/>
          <w:szCs w:val="24"/>
        </w:rPr>
        <w:t>n</w:t>
      </w:r>
      <w:r w:rsidRPr="00DC2F69">
        <w:rPr>
          <w:rFonts w:ascii="Arial" w:hAnsi="Arial" w:cs="Arial"/>
          <w:sz w:val="24"/>
          <w:szCs w:val="24"/>
        </w:rPr>
        <w:t xml:space="preserve"> concatenado</w:t>
      </w:r>
      <w:r w:rsidR="00FF1E41">
        <w:rPr>
          <w:rFonts w:ascii="Arial" w:hAnsi="Arial" w:cs="Arial"/>
          <w:sz w:val="24"/>
          <w:szCs w:val="24"/>
        </w:rPr>
        <w:t>s</w:t>
      </w:r>
      <w:r w:rsidRPr="00DC2F69">
        <w:rPr>
          <w:rFonts w:ascii="Arial" w:hAnsi="Arial" w:cs="Arial"/>
          <w:sz w:val="24"/>
          <w:szCs w:val="24"/>
        </w:rPr>
        <w:t xml:space="preserve"> con el acta de infracción impugnada respecto </w:t>
      </w:r>
      <w:r w:rsidR="00FF1E41">
        <w:rPr>
          <w:rFonts w:ascii="Arial" w:hAnsi="Arial" w:cs="Arial"/>
          <w:sz w:val="24"/>
          <w:szCs w:val="24"/>
        </w:rPr>
        <w:t>del vehículo, del nombre de la parte actora</w:t>
      </w:r>
      <w:r w:rsidR="0061073B">
        <w:rPr>
          <w:rFonts w:ascii="Arial" w:hAnsi="Arial" w:cs="Arial"/>
          <w:sz w:val="24"/>
          <w:szCs w:val="24"/>
        </w:rPr>
        <w:t>, así</w:t>
      </w:r>
      <w:r w:rsidR="00FF1E41">
        <w:rPr>
          <w:rFonts w:ascii="Arial" w:hAnsi="Arial" w:cs="Arial"/>
          <w:sz w:val="24"/>
          <w:szCs w:val="24"/>
        </w:rPr>
        <w:t xml:space="preserve"> como </w:t>
      </w:r>
      <w:r w:rsidRPr="00DC2F69">
        <w:rPr>
          <w:rFonts w:ascii="Arial" w:hAnsi="Arial" w:cs="Arial"/>
          <w:sz w:val="24"/>
          <w:szCs w:val="24"/>
        </w:rPr>
        <w:t xml:space="preserve">del nombre del policía vial demandado, el cual se encuentra plasmado en </w:t>
      </w:r>
      <w:r w:rsidR="00FF1E41">
        <w:rPr>
          <w:rFonts w:ascii="Arial" w:hAnsi="Arial" w:cs="Arial"/>
          <w:sz w:val="24"/>
          <w:szCs w:val="24"/>
        </w:rPr>
        <w:t xml:space="preserve">los </w:t>
      </w:r>
      <w:r w:rsidRPr="00DC2F69">
        <w:rPr>
          <w:rFonts w:ascii="Arial" w:hAnsi="Arial" w:cs="Arial"/>
          <w:sz w:val="24"/>
          <w:szCs w:val="24"/>
        </w:rPr>
        <w:t>documentos, de</w:t>
      </w:r>
      <w:r w:rsidRPr="00EA54D6">
        <w:rPr>
          <w:rFonts w:ascii="Arial" w:hAnsi="Arial" w:cs="Arial"/>
          <w:sz w:val="24"/>
          <w:szCs w:val="24"/>
        </w:rPr>
        <w:t xml:space="preserve"> ahí el valor otorgado. Sirve de apoyo a lo anterior, el criterio sustentado por la Suprema Corte de Justicia de la Nación, con datos de identificación: Semanario Judicial de la Federación, Tomo V, Segunda Parte-2 </w:t>
      </w:r>
      <w:proofErr w:type="gramStart"/>
      <w:r w:rsidRPr="00EA54D6">
        <w:rPr>
          <w:rFonts w:ascii="Arial" w:hAnsi="Arial" w:cs="Arial"/>
          <w:sz w:val="24"/>
          <w:szCs w:val="24"/>
        </w:rPr>
        <w:t>Enero</w:t>
      </w:r>
      <w:proofErr w:type="gramEnd"/>
      <w:r w:rsidRPr="00EA54D6">
        <w:rPr>
          <w:rFonts w:ascii="Arial" w:hAnsi="Arial" w:cs="Arial"/>
          <w:sz w:val="24"/>
          <w:szCs w:val="24"/>
        </w:rPr>
        <w:t>-Junio de 1990, Octava época, pág. 677, registro 226451 Jurisprudencia Civil, Común, Tribunales Colegiados de Circuito, y de rubro: “</w:t>
      </w:r>
      <w:r w:rsidRPr="00A77BD0">
        <w:rPr>
          <w:rFonts w:ascii="Arial" w:hAnsi="Arial" w:cs="Arial"/>
          <w:i/>
          <w:sz w:val="24"/>
          <w:szCs w:val="24"/>
        </w:rPr>
        <w:t xml:space="preserve">COPIAS FOTOSTATICAS SIMPLES, </w:t>
      </w:r>
      <w:r w:rsidRPr="00A77BD0">
        <w:rPr>
          <w:rFonts w:ascii="Arial" w:hAnsi="Arial" w:cs="Arial"/>
          <w:i/>
          <w:sz w:val="24"/>
          <w:szCs w:val="24"/>
        </w:rPr>
        <w:lastRenderedPageBreak/>
        <w:t>CARECEN DE VALOR PROBATORIO SI NO SE ENCUENTRAN ADMINICULADAS CON ALGUNA OTRA PRUEBA.”</w:t>
      </w:r>
    </w:p>
    <w:p w14:paraId="500BD92E" w14:textId="77777777" w:rsidR="001861F6" w:rsidRPr="00EA54D6"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fracciones I y II de la Ley de Procedimiento y Justicia Administrativa para el Estado de Oaxaca.</w:t>
      </w:r>
    </w:p>
    <w:p w14:paraId="719798F1" w14:textId="77777777" w:rsidR="001861F6" w:rsidRPr="00EA54D6" w:rsidRDefault="001861F6" w:rsidP="001861F6">
      <w:pPr>
        <w:spacing w:line="360" w:lineRule="auto"/>
        <w:ind w:firstLine="708"/>
        <w:jc w:val="both"/>
        <w:rPr>
          <w:rFonts w:ascii="Arial" w:hAnsi="Arial" w:cs="Arial"/>
          <w:sz w:val="24"/>
          <w:szCs w:val="24"/>
        </w:rPr>
      </w:pPr>
      <w:r w:rsidRPr="00A77BD0">
        <w:rPr>
          <w:rFonts w:ascii="Arial" w:hAnsi="Arial" w:cs="Arial"/>
          <w:b/>
          <w:sz w:val="24"/>
          <w:szCs w:val="24"/>
        </w:rPr>
        <w:t>LA INSTRUMENTAL DE ACTUACIONES</w:t>
      </w:r>
      <w:r w:rsidRPr="00EA54D6">
        <w:rPr>
          <w:rFonts w:ascii="Arial" w:hAnsi="Arial" w:cs="Arial"/>
          <w:sz w:val="24"/>
          <w:szCs w:val="24"/>
        </w:rPr>
        <w:t xml:space="preserve">, ofrecida por la </w:t>
      </w:r>
      <w:r>
        <w:rPr>
          <w:rFonts w:ascii="Arial" w:hAnsi="Arial" w:cs="Arial"/>
          <w:sz w:val="24"/>
          <w:szCs w:val="24"/>
        </w:rPr>
        <w:t xml:space="preserve">parte </w:t>
      </w:r>
      <w:r w:rsidRPr="00EA54D6">
        <w:rPr>
          <w:rFonts w:ascii="Arial" w:hAnsi="Arial" w:cs="Arial"/>
          <w:sz w:val="24"/>
          <w:szCs w:val="24"/>
        </w:rPr>
        <w:t xml:space="preserve">actora y la parte demandada, se constituye de la totalidad de las pruebas recabadas en el presente Juicio, y con ellas se confirma el contenido del enjuiciamiento, porque los hechos contenidos en las documentales son afirmaciones expresadas por </w:t>
      </w:r>
      <w:proofErr w:type="gramStart"/>
      <w:r w:rsidRPr="00EA54D6">
        <w:rPr>
          <w:rFonts w:ascii="Arial" w:hAnsi="Arial" w:cs="Arial"/>
          <w:sz w:val="24"/>
          <w:szCs w:val="24"/>
        </w:rPr>
        <w:t>ellas.</w:t>
      </w:r>
      <w:r w:rsidR="00DC2F69">
        <w:rPr>
          <w:rFonts w:ascii="Arial" w:hAnsi="Arial" w:cs="Arial"/>
          <w:sz w:val="24"/>
          <w:szCs w:val="24"/>
        </w:rPr>
        <w:t>-</w:t>
      </w:r>
      <w:proofErr w:type="gramEnd"/>
      <w:r w:rsidR="00DC2F69">
        <w:rPr>
          <w:rFonts w:ascii="Arial" w:hAnsi="Arial" w:cs="Arial"/>
          <w:sz w:val="24"/>
          <w:szCs w:val="24"/>
        </w:rPr>
        <w:t xml:space="preserve"> - - - - - - - - - - - - - - - - - - - - - - - - - - - - - - - - - - - - - - - -</w:t>
      </w:r>
    </w:p>
    <w:p w14:paraId="5FD35095" w14:textId="77777777" w:rsidR="001861F6" w:rsidRPr="00EA54D6" w:rsidRDefault="001861F6" w:rsidP="001861F6">
      <w:pPr>
        <w:spacing w:line="360" w:lineRule="auto"/>
        <w:jc w:val="both"/>
        <w:rPr>
          <w:rFonts w:ascii="Arial" w:hAnsi="Arial" w:cs="Arial"/>
          <w:sz w:val="24"/>
          <w:szCs w:val="24"/>
        </w:rPr>
      </w:pPr>
      <w:r w:rsidRPr="00EA54D6">
        <w:rPr>
          <w:rFonts w:ascii="Arial" w:hAnsi="Arial" w:cs="Arial"/>
          <w:sz w:val="24"/>
          <w:szCs w:val="24"/>
        </w:rPr>
        <w:t xml:space="preserve"> </w:t>
      </w:r>
      <w:r>
        <w:rPr>
          <w:rFonts w:ascii="Arial" w:hAnsi="Arial" w:cs="Arial"/>
          <w:sz w:val="24"/>
          <w:szCs w:val="24"/>
        </w:rPr>
        <w:tab/>
      </w:r>
      <w:r w:rsidRPr="00A77BD0">
        <w:rPr>
          <w:rFonts w:ascii="Arial" w:hAnsi="Arial" w:cs="Arial"/>
          <w:b/>
          <w:sz w:val="24"/>
          <w:szCs w:val="24"/>
        </w:rPr>
        <w:t>LA PRESUNCIONAL LEGAL Y HUMANA</w:t>
      </w:r>
      <w:r w:rsidRPr="00EA54D6">
        <w:rPr>
          <w:rFonts w:ascii="Arial" w:hAnsi="Arial" w:cs="Arial"/>
          <w:sz w:val="24"/>
          <w:szCs w:val="24"/>
        </w:rPr>
        <w:t xml:space="preserve"> también ofrecida por la parte actora y parte demandada, se basa en los principios que las rigen, consistentes en determinar la consecuencia que la ley deduce de un hecho conocido, para averiguar la verdad de otro desconocido, y </w:t>
      </w:r>
      <w:proofErr w:type="gramStart"/>
      <w:r w:rsidRPr="00EA54D6">
        <w:rPr>
          <w:rFonts w:ascii="Arial" w:hAnsi="Arial" w:cs="Arial"/>
          <w:sz w:val="24"/>
          <w:szCs w:val="24"/>
        </w:rPr>
        <w:t>que</w:t>
      </w:r>
      <w:proofErr w:type="gramEnd"/>
      <w:r w:rsidRPr="00EA54D6">
        <w:rPr>
          <w:rFonts w:ascii="Arial" w:hAnsi="Arial" w:cs="Arial"/>
          <w:sz w:val="24"/>
          <w:szCs w:val="24"/>
        </w:rPr>
        <w:t xml:space="preserv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 - -</w:t>
      </w:r>
    </w:p>
    <w:p w14:paraId="48C747DC" w14:textId="77777777" w:rsidR="001861F6" w:rsidRPr="00EA54D6" w:rsidRDefault="001861F6" w:rsidP="001861F6">
      <w:pPr>
        <w:spacing w:line="360" w:lineRule="auto"/>
        <w:ind w:firstLine="708"/>
        <w:jc w:val="both"/>
        <w:rPr>
          <w:rFonts w:ascii="Arial" w:hAnsi="Arial" w:cs="Arial"/>
          <w:sz w:val="24"/>
          <w:szCs w:val="24"/>
        </w:rPr>
      </w:pPr>
      <w:proofErr w:type="gramStart"/>
      <w:r w:rsidRPr="00A77BD0">
        <w:rPr>
          <w:rFonts w:ascii="Arial" w:hAnsi="Arial" w:cs="Arial"/>
          <w:b/>
          <w:sz w:val="24"/>
          <w:szCs w:val="24"/>
        </w:rPr>
        <w:t>CUARTO.-</w:t>
      </w:r>
      <w:proofErr w:type="gramEnd"/>
      <w:r w:rsidRPr="00A77BD0">
        <w:rPr>
          <w:rFonts w:ascii="Arial" w:hAnsi="Arial" w:cs="Arial"/>
          <w:b/>
          <w:sz w:val="24"/>
          <w:szCs w:val="24"/>
        </w:rPr>
        <w:t xml:space="preserve"> AGRAVIOS.-</w:t>
      </w:r>
      <w:r w:rsidRPr="00EA54D6">
        <w:rPr>
          <w:rFonts w:ascii="Arial" w:hAnsi="Arial" w:cs="Arial"/>
          <w:sz w:val="24"/>
          <w:szCs w:val="24"/>
        </w:rPr>
        <w:t xml:space="preserve"> Esta Juzgadora no realiza la transcripción de los agravios vertidos por la parte actora, toda vez que no existe disposición legal que obligue a ello; lo anterior con el fin de facilitar y agilizar el estudio de la presente resolución. Sirve de apoyo a lo anterior, la Jurisprudencia cuyo rubro es: </w:t>
      </w:r>
      <w:r>
        <w:rPr>
          <w:rFonts w:ascii="Arial" w:hAnsi="Arial" w:cs="Arial"/>
          <w:sz w:val="24"/>
          <w:szCs w:val="24"/>
        </w:rPr>
        <w:t>“</w:t>
      </w:r>
      <w:r w:rsidRPr="00A77BD0">
        <w:rPr>
          <w:rFonts w:ascii="Arial" w:hAnsi="Arial" w:cs="Arial"/>
          <w:i/>
          <w:sz w:val="24"/>
          <w:szCs w:val="24"/>
        </w:rPr>
        <w:t>CONCEPTOS DE VIOLACIÓN O AGRAVIOS. PARA CUMPLIR CON LOS PRINCIPIOS DE CONGRUENCIA Y EXHAUSTIVIDAD EN LAS SENTENCIAS DE AMPARO ES INNECESARIA SU TRANSCRIPCIÓN</w:t>
      </w:r>
      <w:r w:rsidRPr="00EA54D6">
        <w:rPr>
          <w:rFonts w:ascii="Arial" w:hAnsi="Arial" w:cs="Arial"/>
          <w:sz w:val="24"/>
          <w:szCs w:val="24"/>
        </w:rPr>
        <w:t>.</w:t>
      </w:r>
      <w:r>
        <w:rPr>
          <w:rFonts w:ascii="Arial" w:hAnsi="Arial" w:cs="Arial"/>
          <w:sz w:val="24"/>
          <w:szCs w:val="24"/>
        </w:rPr>
        <w:t>”, v</w:t>
      </w:r>
      <w:r w:rsidRPr="00EA54D6">
        <w:rPr>
          <w:rFonts w:ascii="Arial" w:hAnsi="Arial" w:cs="Arial"/>
          <w:sz w:val="24"/>
          <w:szCs w:val="24"/>
        </w:rPr>
        <w:t xml:space="preserve">isible en la Novena Época, pág. 830, registro 164618, Jurisprudencia Común, Segunda Sala, del Semanario Judicial de la Federación y su </w:t>
      </w:r>
      <w:proofErr w:type="gramStart"/>
      <w:r w:rsidRPr="00EA54D6">
        <w:rPr>
          <w:rFonts w:ascii="Arial" w:hAnsi="Arial" w:cs="Arial"/>
          <w:sz w:val="24"/>
          <w:szCs w:val="24"/>
        </w:rPr>
        <w:t>Gaceta.-</w:t>
      </w:r>
      <w:proofErr w:type="gramEnd"/>
      <w:r w:rsidRPr="00EA54D6">
        <w:rPr>
          <w:rFonts w:ascii="Arial" w:hAnsi="Arial" w:cs="Arial"/>
          <w:sz w:val="24"/>
          <w:szCs w:val="24"/>
        </w:rPr>
        <w:t xml:space="preserve"> - - - - - - </w:t>
      </w:r>
    </w:p>
    <w:p w14:paraId="201C93B2" w14:textId="77777777" w:rsidR="001861F6" w:rsidRPr="00EA54D6" w:rsidRDefault="001861F6" w:rsidP="001861F6">
      <w:pPr>
        <w:spacing w:line="360" w:lineRule="auto"/>
        <w:ind w:firstLine="708"/>
        <w:jc w:val="both"/>
        <w:rPr>
          <w:rFonts w:ascii="Arial" w:hAnsi="Arial" w:cs="Arial"/>
          <w:sz w:val="24"/>
          <w:szCs w:val="24"/>
        </w:rPr>
      </w:pPr>
      <w:proofErr w:type="gramStart"/>
      <w:r w:rsidRPr="004C751D">
        <w:rPr>
          <w:rFonts w:ascii="Arial" w:hAnsi="Arial" w:cs="Arial"/>
          <w:b/>
          <w:sz w:val="24"/>
          <w:szCs w:val="24"/>
        </w:rPr>
        <w:t>QUINTO.-</w:t>
      </w:r>
      <w:proofErr w:type="gramEnd"/>
      <w:r w:rsidRPr="004C751D">
        <w:rPr>
          <w:rFonts w:ascii="Arial" w:hAnsi="Arial" w:cs="Arial"/>
          <w:b/>
          <w:sz w:val="24"/>
          <w:szCs w:val="24"/>
        </w:rPr>
        <w:t xml:space="preserve"> IMPROCEDENCIA Y SOBRESEIMIENTO</w:t>
      </w:r>
      <w:r w:rsidRPr="00EA54D6">
        <w:rPr>
          <w:rFonts w:ascii="Arial" w:hAnsi="Arial" w:cs="Arial"/>
          <w:sz w:val="24"/>
          <w:szCs w:val="24"/>
        </w:rPr>
        <w:t xml:space="preserve">.- Las causales de improcedencia y sobreseimiento 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161 y 162, de la Ley de Procedimiento y Justicia Administrativa para el Estado de Oaxaca. </w:t>
      </w:r>
    </w:p>
    <w:p w14:paraId="035AE62A" w14:textId="77777777" w:rsidR="00DC2228" w:rsidRDefault="001861F6" w:rsidP="00FF1E41">
      <w:pPr>
        <w:spacing w:line="360" w:lineRule="auto"/>
        <w:ind w:firstLine="708"/>
        <w:jc w:val="both"/>
        <w:rPr>
          <w:rFonts w:ascii="Arial" w:hAnsi="Arial" w:cs="Arial"/>
          <w:sz w:val="24"/>
          <w:szCs w:val="24"/>
        </w:rPr>
      </w:pPr>
      <w:r w:rsidRPr="00EA54D6">
        <w:rPr>
          <w:rFonts w:ascii="Arial" w:hAnsi="Arial" w:cs="Arial"/>
          <w:sz w:val="24"/>
          <w:szCs w:val="24"/>
        </w:rPr>
        <w:t xml:space="preserve">La autoridad demandada, </w:t>
      </w:r>
      <w:r w:rsidR="00FF1E41">
        <w:rPr>
          <w:rFonts w:ascii="Arial" w:hAnsi="Arial" w:cs="Arial"/>
          <w:sz w:val="24"/>
          <w:szCs w:val="24"/>
        </w:rPr>
        <w:t xml:space="preserve">PEDRO FERNANDEZ LÓPEZ, </w:t>
      </w:r>
      <w:r w:rsidR="00FF1E41" w:rsidRPr="00EA54D6">
        <w:rPr>
          <w:rFonts w:ascii="Arial" w:hAnsi="Arial" w:cs="Arial"/>
          <w:sz w:val="24"/>
          <w:szCs w:val="24"/>
        </w:rPr>
        <w:t>Policía</w:t>
      </w:r>
      <w:r w:rsidR="00FF1E41">
        <w:rPr>
          <w:rFonts w:ascii="Arial" w:hAnsi="Arial" w:cs="Arial"/>
          <w:sz w:val="24"/>
          <w:szCs w:val="24"/>
        </w:rPr>
        <w:t xml:space="preserve"> Vial con número estadístico 32</w:t>
      </w:r>
      <w:r w:rsidR="00FF1E41" w:rsidRPr="00EA54D6">
        <w:rPr>
          <w:rFonts w:ascii="Arial" w:hAnsi="Arial" w:cs="Arial"/>
          <w:sz w:val="24"/>
          <w:szCs w:val="24"/>
        </w:rPr>
        <w:t xml:space="preserve"> </w:t>
      </w:r>
      <w:r w:rsidRPr="00EA54D6">
        <w:rPr>
          <w:rFonts w:ascii="Arial" w:hAnsi="Arial" w:cs="Arial"/>
          <w:sz w:val="24"/>
          <w:szCs w:val="24"/>
        </w:rPr>
        <w:t xml:space="preserve">de la Subdirección de Tránsito y Movilidad de la </w:t>
      </w:r>
      <w:r w:rsidRPr="00EA54D6">
        <w:rPr>
          <w:rFonts w:ascii="Arial" w:hAnsi="Arial" w:cs="Arial"/>
          <w:sz w:val="24"/>
          <w:szCs w:val="24"/>
        </w:rPr>
        <w:lastRenderedPageBreak/>
        <w:t xml:space="preserve">Dirección de Seguridad Pública, Vialidad y Protección Ciudadana del Municipio de Oaxaca de Juárez, hizo valer </w:t>
      </w:r>
      <w:r w:rsidR="00DC2228" w:rsidRPr="00E01E1F">
        <w:rPr>
          <w:rFonts w:ascii="Arial" w:hAnsi="Arial" w:cs="Arial"/>
          <w:b/>
          <w:sz w:val="24"/>
          <w:szCs w:val="24"/>
        </w:rPr>
        <w:t>nueve</w:t>
      </w:r>
      <w:r w:rsidRPr="00E01E1F">
        <w:rPr>
          <w:rFonts w:ascii="Arial" w:hAnsi="Arial" w:cs="Arial"/>
          <w:b/>
          <w:sz w:val="24"/>
          <w:szCs w:val="24"/>
        </w:rPr>
        <w:t xml:space="preserve"> excepciones</w:t>
      </w:r>
      <w:r w:rsidR="00DC2228">
        <w:rPr>
          <w:rFonts w:ascii="Arial" w:hAnsi="Arial" w:cs="Arial"/>
          <w:sz w:val="24"/>
          <w:szCs w:val="24"/>
        </w:rPr>
        <w:t xml:space="preserve">, que principalmente se centran en la validez del acta de infracción y la falta de interés de la actora para instaurar el presente Juicio, respecto de las </w:t>
      </w:r>
      <w:r w:rsidR="00E01E1F">
        <w:rPr>
          <w:rFonts w:ascii="Arial" w:hAnsi="Arial" w:cs="Arial"/>
          <w:sz w:val="24"/>
          <w:szCs w:val="24"/>
        </w:rPr>
        <w:t>segundas</w:t>
      </w:r>
      <w:r w:rsidR="00DC2228">
        <w:rPr>
          <w:rFonts w:ascii="Arial" w:hAnsi="Arial" w:cs="Arial"/>
          <w:sz w:val="24"/>
          <w:szCs w:val="24"/>
        </w:rPr>
        <w:t xml:space="preserve"> mencionadas (descritas en las fracciones IV, </w:t>
      </w:r>
      <w:r w:rsidR="0037674E">
        <w:rPr>
          <w:rFonts w:ascii="Arial" w:hAnsi="Arial" w:cs="Arial"/>
          <w:sz w:val="24"/>
          <w:szCs w:val="24"/>
        </w:rPr>
        <w:t xml:space="preserve">VI y IX del escrito de demanda), </w:t>
      </w:r>
      <w:r w:rsidR="00E01E1F">
        <w:rPr>
          <w:rFonts w:ascii="Arial" w:hAnsi="Arial" w:cs="Arial"/>
          <w:sz w:val="24"/>
          <w:szCs w:val="24"/>
        </w:rPr>
        <w:t>no se actualizan, pues como se indicó anteriormente, si bien es cierto el nombre de la actora no aparece plasmado en el acta de infracción impugnada, lo cierto es que si aparece plasmado en la tarjeta de circulación que adjuntó al escrito de demanda, en la que se advierte que es la propietaria del vehículo, de ahí que las excepciones planteadas no se actualicen.</w:t>
      </w:r>
    </w:p>
    <w:p w14:paraId="513C8C35" w14:textId="77777777" w:rsidR="00E01E1F" w:rsidRDefault="00E01E1F" w:rsidP="00FF1E41">
      <w:pPr>
        <w:spacing w:line="360" w:lineRule="auto"/>
        <w:ind w:firstLine="708"/>
        <w:jc w:val="both"/>
        <w:rPr>
          <w:rFonts w:ascii="Arial" w:hAnsi="Arial" w:cs="Arial"/>
          <w:sz w:val="24"/>
          <w:szCs w:val="24"/>
        </w:rPr>
      </w:pPr>
      <w:r>
        <w:rPr>
          <w:rFonts w:ascii="Arial" w:hAnsi="Arial" w:cs="Arial"/>
          <w:sz w:val="24"/>
          <w:szCs w:val="24"/>
        </w:rPr>
        <w:t>En cuanto a las primeras excepciones referidas por la autoridad demandada</w:t>
      </w:r>
      <w:r w:rsidR="00A27CA4">
        <w:rPr>
          <w:rFonts w:ascii="Arial" w:hAnsi="Arial" w:cs="Arial"/>
          <w:sz w:val="24"/>
          <w:szCs w:val="24"/>
        </w:rPr>
        <w:t>,</w:t>
      </w:r>
      <w:r>
        <w:rPr>
          <w:rFonts w:ascii="Arial" w:hAnsi="Arial" w:cs="Arial"/>
          <w:sz w:val="24"/>
          <w:szCs w:val="24"/>
        </w:rPr>
        <w:t xml:space="preserve"> identificadas en las fracciones I, II,</w:t>
      </w:r>
      <w:r w:rsidR="00A27CA4">
        <w:rPr>
          <w:rFonts w:ascii="Arial" w:hAnsi="Arial" w:cs="Arial"/>
          <w:sz w:val="24"/>
          <w:szCs w:val="24"/>
        </w:rPr>
        <w:t xml:space="preserve"> III,</w:t>
      </w:r>
      <w:r>
        <w:rPr>
          <w:rFonts w:ascii="Arial" w:hAnsi="Arial" w:cs="Arial"/>
          <w:sz w:val="24"/>
          <w:szCs w:val="24"/>
        </w:rPr>
        <w:t xml:space="preserve"> V, VII</w:t>
      </w:r>
      <w:r w:rsidR="00671AA1">
        <w:rPr>
          <w:rFonts w:ascii="Arial" w:hAnsi="Arial" w:cs="Arial"/>
          <w:sz w:val="24"/>
          <w:szCs w:val="24"/>
        </w:rPr>
        <w:t xml:space="preserve">, y VIII, del escrito de demanda, referente al capítulo de excepciones; </w:t>
      </w:r>
      <w:r w:rsidR="00A27CA4">
        <w:rPr>
          <w:rFonts w:ascii="Arial" w:hAnsi="Arial" w:cs="Arial"/>
          <w:sz w:val="24"/>
          <w:szCs w:val="24"/>
        </w:rPr>
        <w:t>las referentes al fondo del asunto (excluyéndose las referidas al acto con</w:t>
      </w:r>
      <w:r w:rsidR="00492C08">
        <w:rPr>
          <w:rFonts w:ascii="Arial" w:hAnsi="Arial" w:cs="Arial"/>
          <w:sz w:val="24"/>
          <w:szCs w:val="24"/>
        </w:rPr>
        <w:t>sumado</w:t>
      </w:r>
      <w:r w:rsidR="00A27CA4">
        <w:rPr>
          <w:rFonts w:ascii="Arial" w:hAnsi="Arial" w:cs="Arial"/>
          <w:sz w:val="24"/>
          <w:szCs w:val="24"/>
        </w:rPr>
        <w:t>), no se actualizan, pues su intención no es impedir el estudio de fondo del acto sino motivan su análisis, el cual efectuara esta autoridad en el considerando correspondiente.</w:t>
      </w:r>
    </w:p>
    <w:p w14:paraId="1ADBBAE0" w14:textId="77777777" w:rsidR="00FC3548" w:rsidRPr="00FC3548" w:rsidRDefault="001861F6" w:rsidP="00FC3548">
      <w:pPr>
        <w:spacing w:line="360" w:lineRule="auto"/>
        <w:ind w:firstLine="708"/>
        <w:jc w:val="both"/>
        <w:rPr>
          <w:rFonts w:ascii="Arial" w:hAnsi="Arial" w:cs="Arial"/>
          <w:b/>
          <w:bCs/>
          <w:i/>
          <w:color w:val="000000"/>
          <w:sz w:val="24"/>
        </w:rPr>
      </w:pPr>
      <w:r w:rsidRPr="00FC3548">
        <w:rPr>
          <w:rFonts w:ascii="Arial" w:hAnsi="Arial" w:cs="Arial"/>
          <w:sz w:val="24"/>
          <w:szCs w:val="24"/>
        </w:rPr>
        <w:t xml:space="preserve"> </w:t>
      </w:r>
      <w:r w:rsidR="00461917" w:rsidRPr="00FC3548">
        <w:rPr>
          <w:rFonts w:ascii="Arial" w:hAnsi="Arial" w:cs="Arial"/>
          <w:sz w:val="24"/>
        </w:rPr>
        <w:t>Y por lo que respecta a la mención de la autoridad demandada, que el acto aquí impugnado debe considerarse consumado, e</w:t>
      </w:r>
      <w:r w:rsidR="00461917" w:rsidRPr="00FC3548">
        <w:rPr>
          <w:rFonts w:ascii="Arial" w:hAnsi="Arial" w:cs="Arial"/>
          <w:bCs/>
          <w:sz w:val="24"/>
        </w:rPr>
        <w:t>sta Juzgadora toma en cuenta que</w:t>
      </w:r>
      <w:r w:rsidR="00461917" w:rsidRPr="00FC3548">
        <w:rPr>
          <w:rFonts w:ascii="Arial" w:hAnsi="Arial" w:cs="Arial"/>
          <w:sz w:val="24"/>
        </w:rPr>
        <w:t xml:space="preserve"> atendiendo</w:t>
      </w:r>
      <w:r w:rsidR="00461917" w:rsidRPr="00FC3548">
        <w:rPr>
          <w:rFonts w:ascii="Arial" w:hAnsi="Arial" w:cs="Arial"/>
          <w:color w:val="000000"/>
          <w:sz w:val="24"/>
        </w:rPr>
        <w:t xml:space="preserve"> su naturaleza y efectos, los actos se clasifican en: a) actos consumados de modo reparable y b) actos consumados de modo irreparable; los primeros son aquéllos cuya ejecución o consumación del acto puede ser restituida o reparable al obtenerse una sentencia  favorable; en cambio, los actos consumados de modo irreparable, son aquéllos que al realizarse en todos y cada uno de sus efectos y consecuencias, física y materialmente, ya no pueden ser restituidos al estado en que se encontraban antes de las violaciones reclamadas. Por lo tanto, para determinar si se está en presencia de un acto consumado de modo reparable o irreparable, se debe atender a los efectos y consecuencias de su ejecución; luego entonces, los efectos y consecuencias del acto reclamado ya ejecutado, no pueden circunscribirse al tiempo o momento de su ejecución, para determinar la procedencia del juicio, porque llegaríamos al extremo de que cualquier acto por el solo hecho del transcurso del tiempo en su realización, por no retrotraerse éste, es un acto consumado de modo irreparable, cuando la restitución del acto ejecutado es factible, aun cuando sea en otro tiempo y momento; lo que significa que la naturaleza de los actos consumados debe atender a la </w:t>
      </w:r>
      <w:proofErr w:type="spellStart"/>
      <w:r w:rsidR="00461917" w:rsidRPr="00FC3548">
        <w:rPr>
          <w:rFonts w:ascii="Arial" w:hAnsi="Arial" w:cs="Arial"/>
          <w:color w:val="000000"/>
          <w:sz w:val="24"/>
        </w:rPr>
        <w:t>reparabilidad</w:t>
      </w:r>
      <w:proofErr w:type="spellEnd"/>
      <w:r w:rsidR="00461917" w:rsidRPr="00FC3548">
        <w:rPr>
          <w:rFonts w:ascii="Arial" w:hAnsi="Arial" w:cs="Arial"/>
          <w:color w:val="000000"/>
          <w:sz w:val="24"/>
        </w:rPr>
        <w:t xml:space="preserve"> física y material de los mismos, es decir, al hecho de que el gobernado pueda gozar jurídica y nuevamente del derecho que tiene tutelado y que le fue transgredido, porque el tiempo no rige la materialización física y restituible de los actos ejecutados (actos consumados), supuesto en </w:t>
      </w:r>
      <w:r w:rsidR="00461917" w:rsidRPr="00FC3548">
        <w:rPr>
          <w:rFonts w:ascii="Arial" w:hAnsi="Arial" w:cs="Arial"/>
          <w:color w:val="000000"/>
          <w:sz w:val="24"/>
        </w:rPr>
        <w:lastRenderedPageBreak/>
        <w:t xml:space="preserve">que se encuentra el acta de infracción aquí impugnada, pues de obtener sentencia favorable la actora en este asunto,  puede gozar nuevamente de los derechos que ilegalmente le hayan sido violentados, de ahí que no se actualice el supuesto de actos consumados en este asunto. Criterio sustentado en la tesis jurisprudencial con datos de identificación: Semanario Judicial de la Federación, Tomo XIV, </w:t>
      </w:r>
      <w:proofErr w:type="gramStart"/>
      <w:r w:rsidR="00461917" w:rsidRPr="00FC3548">
        <w:rPr>
          <w:rFonts w:ascii="Arial" w:hAnsi="Arial" w:cs="Arial"/>
          <w:color w:val="000000"/>
          <w:sz w:val="24"/>
        </w:rPr>
        <w:t>Diciembre</w:t>
      </w:r>
      <w:proofErr w:type="gramEnd"/>
      <w:r w:rsidR="00461917" w:rsidRPr="00FC3548">
        <w:rPr>
          <w:rFonts w:ascii="Arial" w:hAnsi="Arial" w:cs="Arial"/>
          <w:color w:val="000000"/>
          <w:sz w:val="24"/>
        </w:rPr>
        <w:t xml:space="preserve"> de 1994, Octava Época, pág. 325, número de registro 209662, Tesis Aislada (Común), Tribunales Colegiados de Circuito, cuyo rubro es “</w:t>
      </w:r>
      <w:r w:rsidR="00461917" w:rsidRPr="00FC3548">
        <w:rPr>
          <w:rFonts w:ascii="Arial" w:hAnsi="Arial" w:cs="Arial"/>
          <w:b/>
          <w:bCs/>
          <w:i/>
          <w:color w:val="000000"/>
          <w:sz w:val="24"/>
        </w:rPr>
        <w:t>ACTOS CONSUMADOS. PROCEDENCIA DEL JUICIO DE AMPARO”.</w:t>
      </w:r>
    </w:p>
    <w:p w14:paraId="7A9CF33F" w14:textId="77777777" w:rsidR="00FC3548" w:rsidRPr="00A27CA4" w:rsidRDefault="00FC3548" w:rsidP="00FC3548">
      <w:pPr>
        <w:spacing w:line="360" w:lineRule="auto"/>
        <w:ind w:firstLine="708"/>
        <w:jc w:val="both"/>
        <w:rPr>
          <w:rFonts w:ascii="Arial" w:hAnsi="Arial" w:cs="Arial"/>
          <w:bCs/>
          <w:sz w:val="24"/>
        </w:rPr>
      </w:pPr>
      <w:r w:rsidRPr="00A27CA4">
        <w:rPr>
          <w:rFonts w:ascii="Arial" w:hAnsi="Arial" w:cs="Arial"/>
          <w:sz w:val="24"/>
          <w:szCs w:val="24"/>
        </w:rPr>
        <w:t xml:space="preserve">La autoridad demandada </w:t>
      </w:r>
      <w:r w:rsidRPr="00A27CA4">
        <w:rPr>
          <w:rFonts w:ascii="Arial" w:hAnsi="Arial" w:cs="Arial"/>
          <w:bCs/>
          <w:sz w:val="24"/>
        </w:rPr>
        <w:t>también invocó las causales de improcedencia previstas en las fracciones V, VI y X del artículo 161 de la Ley de la materia, sin argumentar por qué se actualizan dichas causales, consecuentemente resultan inatendibles.</w:t>
      </w:r>
    </w:p>
    <w:p w14:paraId="722CA9DA" w14:textId="77777777" w:rsidR="001861F6" w:rsidRDefault="001861F6" w:rsidP="001861F6">
      <w:pPr>
        <w:spacing w:line="360" w:lineRule="auto"/>
        <w:ind w:firstLine="708"/>
        <w:jc w:val="both"/>
        <w:rPr>
          <w:rFonts w:ascii="Arial" w:hAnsi="Arial" w:cs="Arial"/>
          <w:sz w:val="24"/>
          <w:szCs w:val="24"/>
        </w:rPr>
      </w:pPr>
      <w:r>
        <w:rPr>
          <w:rFonts w:ascii="Arial" w:hAnsi="Arial" w:cs="Arial"/>
          <w:sz w:val="24"/>
          <w:szCs w:val="24"/>
        </w:rPr>
        <w:t>T</w:t>
      </w:r>
      <w:r w:rsidRPr="00F01ED1">
        <w:rPr>
          <w:rFonts w:ascii="Arial" w:hAnsi="Arial" w:cs="Arial"/>
          <w:bCs/>
          <w:sz w:val="24"/>
        </w:rPr>
        <w:t>oda vez que no se advierte que se actualice alguna otra causa, motivo, o razón, que impida entrar al estudio medular del presente asunto, consecuentemente,</w:t>
      </w:r>
      <w:r w:rsidRPr="00F01ED1">
        <w:rPr>
          <w:rFonts w:ascii="Arial" w:hAnsi="Arial" w:cs="Arial"/>
          <w:sz w:val="24"/>
        </w:rPr>
        <w:t xml:space="preserve"> </w:t>
      </w:r>
      <w:r w:rsidRPr="00F01ED1">
        <w:rPr>
          <w:rFonts w:ascii="Arial" w:hAnsi="Arial" w:cs="Arial"/>
          <w:b/>
          <w:sz w:val="24"/>
        </w:rPr>
        <w:t>NO SE SOBRESEE</w:t>
      </w:r>
      <w:r w:rsidRPr="00E053AE">
        <w:rPr>
          <w:rFonts w:ascii="Arial" w:hAnsi="Arial" w:cs="Arial"/>
          <w:b/>
          <w:sz w:val="24"/>
        </w:rPr>
        <w:t xml:space="preserve"> ESTE JUICIO</w:t>
      </w:r>
      <w:r w:rsidRPr="00E053AE">
        <w:rPr>
          <w:rFonts w:ascii="Arial" w:hAnsi="Arial" w:cs="Arial"/>
          <w:sz w:val="24"/>
        </w:rPr>
        <w:t>. - - - -</w:t>
      </w:r>
      <w:r>
        <w:rPr>
          <w:rFonts w:ascii="Arial" w:hAnsi="Arial" w:cs="Arial"/>
          <w:sz w:val="24"/>
        </w:rPr>
        <w:t xml:space="preserve"> - - - - - - - - - - - - </w:t>
      </w:r>
    </w:p>
    <w:p w14:paraId="367CF4AD" w14:textId="77777777" w:rsidR="001861F6" w:rsidRPr="00B3478E" w:rsidRDefault="001861F6" w:rsidP="001861F6">
      <w:pPr>
        <w:spacing w:line="360" w:lineRule="auto"/>
        <w:ind w:firstLine="708"/>
        <w:jc w:val="both"/>
        <w:rPr>
          <w:rFonts w:ascii="Arial" w:hAnsi="Arial" w:cs="Arial"/>
          <w:sz w:val="24"/>
          <w:szCs w:val="24"/>
        </w:rPr>
      </w:pPr>
      <w:r w:rsidRPr="00B3478E">
        <w:rPr>
          <w:rFonts w:ascii="Arial" w:hAnsi="Arial" w:cs="Arial"/>
          <w:b/>
          <w:sz w:val="24"/>
          <w:szCs w:val="24"/>
        </w:rPr>
        <w:t>SEXTO.- ESTUDIO DE FONDO.-</w:t>
      </w:r>
      <w:r w:rsidRPr="00B3478E">
        <w:rPr>
          <w:rFonts w:ascii="Arial" w:hAnsi="Arial" w:cs="Arial"/>
          <w:sz w:val="24"/>
          <w:szCs w:val="24"/>
        </w:rPr>
        <w:t xml:space="preserve"> Esta Juzgadora toma en cuenta que la autoridad demandada </w:t>
      </w:r>
      <w:r w:rsidR="00FF1E41">
        <w:rPr>
          <w:rFonts w:ascii="Arial" w:hAnsi="Arial" w:cs="Arial"/>
          <w:sz w:val="24"/>
          <w:szCs w:val="24"/>
        </w:rPr>
        <w:t xml:space="preserve">PEDRO FERNANDEZ LÓPEZ, </w:t>
      </w:r>
      <w:r w:rsidR="00FF1E41" w:rsidRPr="00EA54D6">
        <w:rPr>
          <w:rFonts w:ascii="Arial" w:hAnsi="Arial" w:cs="Arial"/>
          <w:sz w:val="24"/>
          <w:szCs w:val="24"/>
        </w:rPr>
        <w:t>Policía</w:t>
      </w:r>
      <w:r w:rsidR="00FF1E41">
        <w:rPr>
          <w:rFonts w:ascii="Arial" w:hAnsi="Arial" w:cs="Arial"/>
          <w:sz w:val="24"/>
          <w:szCs w:val="24"/>
        </w:rPr>
        <w:t xml:space="preserve"> Vial con número estadístico 32</w:t>
      </w:r>
      <w:r w:rsidRPr="00B3478E">
        <w:rPr>
          <w:rFonts w:ascii="Arial" w:hAnsi="Arial" w:cs="Arial"/>
          <w:sz w:val="24"/>
          <w:szCs w:val="24"/>
        </w:rPr>
        <w:t xml:space="preserve"> de la Subdirección de Tránsito y Movilidad de la Dirección de Seguridad Pública, Vialidad y Protección Ciudadana del Municipio de Oaxaca de Juárez,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72C35AA6" w14:textId="77777777" w:rsidR="001861F6" w:rsidRPr="00B3478E" w:rsidRDefault="008628A7" w:rsidP="001861F6">
      <w:pPr>
        <w:spacing w:line="360" w:lineRule="auto"/>
        <w:ind w:firstLine="708"/>
        <w:jc w:val="both"/>
        <w:rPr>
          <w:rFonts w:ascii="Arial" w:hAnsi="Arial" w:cs="Arial"/>
          <w:sz w:val="24"/>
          <w:szCs w:val="24"/>
        </w:rPr>
      </w:pPr>
      <w:r>
        <w:rPr>
          <w:rFonts w:ascii="Arial" w:hAnsi="Arial" w:cs="Arial"/>
          <w:sz w:val="24"/>
          <w:szCs w:val="24"/>
        </w:rPr>
        <w:t>P</w:t>
      </w:r>
      <w:r w:rsidR="001861F6" w:rsidRPr="00B3478E">
        <w:rPr>
          <w:rFonts w:ascii="Arial" w:hAnsi="Arial" w:cs="Arial"/>
          <w:sz w:val="24"/>
          <w:szCs w:val="24"/>
        </w:rPr>
        <w:t xml:space="preserve">or </w:t>
      </w:r>
      <w:r w:rsidR="001861F6" w:rsidRPr="00B3478E">
        <w:rPr>
          <w:rFonts w:ascii="Arial" w:hAnsi="Arial" w:cs="Arial"/>
          <w:b/>
          <w:sz w:val="24"/>
          <w:szCs w:val="24"/>
        </w:rPr>
        <w:t>fundamentación</w:t>
      </w:r>
      <w:r w:rsidR="001861F6" w:rsidRPr="00B3478E">
        <w:rPr>
          <w:rFonts w:ascii="Arial" w:hAnsi="Arial" w:cs="Arial"/>
          <w:sz w:val="24"/>
          <w:szCs w:val="24"/>
        </w:rPr>
        <w:t xml:space="preserve"> del acto de autoridad,</w:t>
      </w:r>
      <w:r>
        <w:rPr>
          <w:rFonts w:ascii="Arial" w:hAnsi="Arial" w:cs="Arial"/>
          <w:sz w:val="24"/>
          <w:szCs w:val="24"/>
        </w:rPr>
        <w:t xml:space="preserve"> debe entenderse,</w:t>
      </w:r>
      <w:r w:rsidR="001861F6" w:rsidRPr="00B3478E">
        <w:rPr>
          <w:rFonts w:ascii="Arial" w:hAnsi="Arial" w:cs="Arial"/>
          <w:sz w:val="24"/>
          <w:szCs w:val="24"/>
        </w:rPr>
        <w:t xml:space="preserve"> al precepto legal aplicable al caso concreto, debiendo precisarse el párrafo, la fracción, el inciso o </w:t>
      </w:r>
      <w:proofErr w:type="spellStart"/>
      <w:r w:rsidR="001861F6" w:rsidRPr="00B3478E">
        <w:rPr>
          <w:rFonts w:ascii="Arial" w:hAnsi="Arial" w:cs="Arial"/>
          <w:sz w:val="24"/>
          <w:szCs w:val="24"/>
        </w:rPr>
        <w:t>sub-inciso</w:t>
      </w:r>
      <w:proofErr w:type="spellEnd"/>
      <w:r w:rsidR="001861F6" w:rsidRPr="00B3478E">
        <w:rPr>
          <w:rFonts w:ascii="Arial" w:hAnsi="Arial" w:cs="Arial"/>
          <w:sz w:val="24"/>
          <w:szCs w:val="24"/>
        </w:rPr>
        <w:t xml:space="preserve">, circunstancia que permita al administrado, conocer los preceptos en que la autoridad sustentó su actuar, a fin de poder combatirlos; por </w:t>
      </w:r>
      <w:r w:rsidR="001861F6" w:rsidRPr="00B3478E">
        <w:rPr>
          <w:rFonts w:ascii="Arial" w:hAnsi="Arial" w:cs="Arial"/>
          <w:b/>
          <w:sz w:val="24"/>
          <w:szCs w:val="24"/>
        </w:rPr>
        <w:t>motivación</w:t>
      </w:r>
      <w:r w:rsidR="001861F6" w:rsidRPr="00B3478E">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configuración de las hipótesis normativas. </w:t>
      </w:r>
    </w:p>
    <w:p w14:paraId="4B798F49" w14:textId="77777777" w:rsidR="00304F8A" w:rsidRDefault="00574FDD" w:rsidP="00FF1E41">
      <w:pPr>
        <w:spacing w:line="360" w:lineRule="auto"/>
        <w:ind w:firstLine="708"/>
        <w:jc w:val="both"/>
        <w:rPr>
          <w:rFonts w:ascii="Arial" w:hAnsi="Arial" w:cs="Arial"/>
          <w:sz w:val="24"/>
          <w:szCs w:val="24"/>
        </w:rPr>
      </w:pPr>
      <w:r>
        <w:rPr>
          <w:rFonts w:ascii="Arial" w:hAnsi="Arial" w:cs="Arial"/>
          <w:sz w:val="24"/>
          <w:szCs w:val="24"/>
        </w:rPr>
        <w:t xml:space="preserve">El artículo </w:t>
      </w:r>
      <w:r w:rsidR="003104AE">
        <w:rPr>
          <w:rFonts w:ascii="Arial" w:hAnsi="Arial" w:cs="Arial"/>
          <w:sz w:val="24"/>
          <w:szCs w:val="24"/>
        </w:rPr>
        <w:t>17 de la Ley de Procedimiento y Justicia Administrativa para el Estado de Oaxaca, prevé los elementos y requisitos de validez del acto administrativo, y precisamente en la fracción XI dispone como unos de los requisitos, el de ser expedido señalando lugar y fecha de su emisi</w:t>
      </w:r>
      <w:r w:rsidR="00C36919">
        <w:rPr>
          <w:rFonts w:ascii="Arial" w:hAnsi="Arial" w:cs="Arial"/>
          <w:sz w:val="24"/>
          <w:szCs w:val="24"/>
        </w:rPr>
        <w:t xml:space="preserve">ón; en el </w:t>
      </w:r>
      <w:r w:rsidR="00C36919">
        <w:rPr>
          <w:rFonts w:ascii="Arial" w:hAnsi="Arial" w:cs="Arial"/>
          <w:sz w:val="24"/>
          <w:szCs w:val="24"/>
        </w:rPr>
        <w:lastRenderedPageBreak/>
        <w:t xml:space="preserve">mismo sentido se advierte el numeral 129 inciso e) del Reglamento de Vialidad para el Municipio de Oaxaca de Juárez, Oaxaca, el cual dispone como datos que deben contener las actas de infracción, la hora, día, mes y año; </w:t>
      </w:r>
      <w:r w:rsidR="003104AE">
        <w:rPr>
          <w:rFonts w:ascii="Arial" w:hAnsi="Arial" w:cs="Arial"/>
          <w:sz w:val="24"/>
          <w:szCs w:val="24"/>
        </w:rPr>
        <w:t>requisito que no se encuentra colmado con el acta de infracción aquí impugnada, pues de su contenido se advierte</w:t>
      </w:r>
      <w:r w:rsidR="00C36919">
        <w:rPr>
          <w:rFonts w:ascii="Arial" w:hAnsi="Arial" w:cs="Arial"/>
          <w:sz w:val="24"/>
          <w:szCs w:val="24"/>
        </w:rPr>
        <w:t>,</w:t>
      </w:r>
      <w:r w:rsidR="003104AE">
        <w:rPr>
          <w:rFonts w:ascii="Arial" w:hAnsi="Arial" w:cs="Arial"/>
          <w:sz w:val="24"/>
          <w:szCs w:val="24"/>
        </w:rPr>
        <w:t xml:space="preserve"> que el Policía Vial demandado omitido señalar el año en que fue emitida, </w:t>
      </w:r>
      <w:r w:rsidR="00304F8A">
        <w:rPr>
          <w:rFonts w:ascii="Arial" w:hAnsi="Arial" w:cs="Arial"/>
          <w:sz w:val="24"/>
          <w:szCs w:val="24"/>
        </w:rPr>
        <w:t xml:space="preserve">pues </w:t>
      </w:r>
      <w:r w:rsidR="00C36919">
        <w:rPr>
          <w:rFonts w:ascii="Arial" w:hAnsi="Arial" w:cs="Arial"/>
          <w:sz w:val="24"/>
          <w:szCs w:val="24"/>
        </w:rPr>
        <w:t>únicamente</w:t>
      </w:r>
      <w:r w:rsidR="00304F8A">
        <w:rPr>
          <w:rFonts w:ascii="Arial" w:hAnsi="Arial" w:cs="Arial"/>
          <w:sz w:val="24"/>
          <w:szCs w:val="24"/>
        </w:rPr>
        <w:t xml:space="preserve"> plasmó: </w:t>
      </w:r>
    </w:p>
    <w:p w14:paraId="117ABC76" w14:textId="77777777" w:rsidR="00574FDD" w:rsidRPr="00B628D4" w:rsidRDefault="00304F8A" w:rsidP="00FF1E41">
      <w:pPr>
        <w:spacing w:line="360" w:lineRule="auto"/>
        <w:ind w:firstLine="708"/>
        <w:jc w:val="both"/>
        <w:rPr>
          <w:rFonts w:ascii="Arial" w:hAnsi="Arial" w:cs="Arial"/>
          <w:i/>
          <w:sz w:val="24"/>
          <w:szCs w:val="24"/>
        </w:rPr>
      </w:pPr>
      <w:r w:rsidRPr="00B628D4">
        <w:rPr>
          <w:rFonts w:ascii="Arial" w:hAnsi="Arial" w:cs="Arial"/>
          <w:i/>
          <w:sz w:val="24"/>
          <w:szCs w:val="24"/>
        </w:rPr>
        <w:t xml:space="preserve">“HORA: </w:t>
      </w:r>
      <w:r w:rsidR="00775A7F">
        <w:rPr>
          <w:rFonts w:ascii="Arial" w:hAnsi="Arial" w:cs="Arial"/>
          <w:i/>
          <w:sz w:val="24"/>
          <w:szCs w:val="24"/>
          <w:u w:val="single"/>
        </w:rPr>
        <w:t>08</w:t>
      </w:r>
      <w:r w:rsidRPr="00B628D4">
        <w:rPr>
          <w:rFonts w:ascii="Arial" w:hAnsi="Arial" w:cs="Arial"/>
          <w:i/>
          <w:sz w:val="24"/>
          <w:szCs w:val="24"/>
          <w:u w:val="single"/>
        </w:rPr>
        <w:t>:45</w:t>
      </w:r>
      <w:r w:rsidRPr="00B628D4">
        <w:rPr>
          <w:rFonts w:ascii="Arial" w:hAnsi="Arial" w:cs="Arial"/>
          <w:i/>
          <w:sz w:val="24"/>
          <w:szCs w:val="24"/>
        </w:rPr>
        <w:t xml:space="preserve"> DÍA: </w:t>
      </w:r>
      <w:r w:rsidRPr="00B628D4">
        <w:rPr>
          <w:rFonts w:ascii="Arial" w:hAnsi="Arial" w:cs="Arial"/>
          <w:i/>
          <w:sz w:val="24"/>
          <w:szCs w:val="24"/>
          <w:u w:val="single"/>
        </w:rPr>
        <w:t>03</w:t>
      </w:r>
      <w:r w:rsidRPr="00B628D4">
        <w:rPr>
          <w:rFonts w:ascii="Arial" w:hAnsi="Arial" w:cs="Arial"/>
          <w:i/>
          <w:sz w:val="24"/>
          <w:szCs w:val="24"/>
        </w:rPr>
        <w:t xml:space="preserve"> MES: </w:t>
      </w:r>
      <w:r w:rsidRPr="00B628D4">
        <w:rPr>
          <w:rFonts w:ascii="Arial" w:hAnsi="Arial" w:cs="Arial"/>
          <w:i/>
          <w:sz w:val="24"/>
          <w:szCs w:val="24"/>
          <w:u w:val="single"/>
        </w:rPr>
        <w:t>MAYO</w:t>
      </w:r>
      <w:r w:rsidRPr="00B628D4">
        <w:rPr>
          <w:rFonts w:ascii="Arial" w:hAnsi="Arial" w:cs="Arial"/>
          <w:i/>
          <w:sz w:val="24"/>
          <w:szCs w:val="24"/>
        </w:rPr>
        <w:t xml:space="preserve"> </w:t>
      </w:r>
      <w:proofErr w:type="gramStart"/>
      <w:r w:rsidRPr="00B628D4">
        <w:rPr>
          <w:rFonts w:ascii="Arial" w:hAnsi="Arial" w:cs="Arial"/>
          <w:i/>
          <w:sz w:val="24"/>
          <w:szCs w:val="24"/>
        </w:rPr>
        <w:t>AÑO:_</w:t>
      </w:r>
      <w:proofErr w:type="gramEnd"/>
      <w:r w:rsidRPr="00B628D4">
        <w:rPr>
          <w:rFonts w:ascii="Arial" w:hAnsi="Arial" w:cs="Arial"/>
          <w:i/>
          <w:sz w:val="24"/>
          <w:szCs w:val="24"/>
        </w:rPr>
        <w:t>__________.”</w:t>
      </w:r>
    </w:p>
    <w:p w14:paraId="2C9CC5A6" w14:textId="77777777" w:rsidR="00304F8A" w:rsidRDefault="00304F8A" w:rsidP="00FF1E41">
      <w:pPr>
        <w:spacing w:line="360" w:lineRule="auto"/>
        <w:ind w:firstLine="708"/>
        <w:jc w:val="both"/>
        <w:rPr>
          <w:rFonts w:ascii="Arial" w:hAnsi="Arial" w:cs="Arial"/>
          <w:sz w:val="24"/>
          <w:szCs w:val="24"/>
        </w:rPr>
      </w:pPr>
      <w:r>
        <w:rPr>
          <w:rFonts w:ascii="Arial" w:hAnsi="Arial" w:cs="Arial"/>
          <w:sz w:val="24"/>
          <w:szCs w:val="24"/>
        </w:rPr>
        <w:t xml:space="preserve">De lo trascrito se advierte </w:t>
      </w:r>
      <w:r w:rsidRPr="001E0920">
        <w:rPr>
          <w:rFonts w:ascii="Arial" w:hAnsi="Arial" w:cs="Arial"/>
          <w:b/>
          <w:sz w:val="24"/>
          <w:szCs w:val="24"/>
        </w:rPr>
        <w:t xml:space="preserve">la </w:t>
      </w:r>
      <w:r w:rsidR="00B628D4" w:rsidRPr="001E0920">
        <w:rPr>
          <w:rFonts w:ascii="Arial" w:hAnsi="Arial" w:cs="Arial"/>
          <w:b/>
          <w:sz w:val="24"/>
          <w:szCs w:val="24"/>
        </w:rPr>
        <w:t>aus</w:t>
      </w:r>
      <w:r w:rsidRPr="001E0920">
        <w:rPr>
          <w:rFonts w:ascii="Arial" w:hAnsi="Arial" w:cs="Arial"/>
          <w:b/>
          <w:sz w:val="24"/>
          <w:szCs w:val="24"/>
        </w:rPr>
        <w:t xml:space="preserve">encia de un elemento indispensable para la validez </w:t>
      </w:r>
      <w:r>
        <w:rPr>
          <w:rFonts w:ascii="Arial" w:hAnsi="Arial" w:cs="Arial"/>
          <w:sz w:val="24"/>
          <w:szCs w:val="24"/>
        </w:rPr>
        <w:t>del acta de infracción impugnada, requisito que no puede obviarse, pues la figura de la suplencia de la queja en el procedimiento contencioso administrativo se encuentra dispuesta únicamente para el administrado</w:t>
      </w:r>
      <w:r w:rsidR="00B85736">
        <w:rPr>
          <w:rFonts w:ascii="Arial" w:hAnsi="Arial" w:cs="Arial"/>
          <w:sz w:val="24"/>
          <w:szCs w:val="24"/>
        </w:rPr>
        <w:t>,</w:t>
      </w:r>
      <w:r w:rsidR="00B628D4">
        <w:rPr>
          <w:rFonts w:ascii="Arial" w:hAnsi="Arial" w:cs="Arial"/>
          <w:sz w:val="24"/>
          <w:szCs w:val="24"/>
        </w:rPr>
        <w:t xml:space="preserve"> como lo dispone el artículo 149 de la Ley de Procedimiento y  Justicia Administrativa para el Estado de Oaxaca</w:t>
      </w:r>
      <w:r>
        <w:rPr>
          <w:rFonts w:ascii="Arial" w:hAnsi="Arial" w:cs="Arial"/>
          <w:sz w:val="24"/>
          <w:szCs w:val="24"/>
        </w:rPr>
        <w:t xml:space="preserve">, de ahí que al no contar con el referido requisito de legalidad, deba considerarse la </w:t>
      </w:r>
      <w:r w:rsidRPr="001E0920">
        <w:rPr>
          <w:rFonts w:ascii="Arial" w:hAnsi="Arial" w:cs="Arial"/>
          <w:b/>
          <w:sz w:val="24"/>
          <w:szCs w:val="24"/>
        </w:rPr>
        <w:t>invalidez</w:t>
      </w:r>
      <w:r>
        <w:rPr>
          <w:rFonts w:ascii="Arial" w:hAnsi="Arial" w:cs="Arial"/>
          <w:sz w:val="24"/>
          <w:szCs w:val="24"/>
        </w:rPr>
        <w:t xml:space="preserve"> del acta de infracción impugnada.</w:t>
      </w:r>
    </w:p>
    <w:p w14:paraId="15572F6C" w14:textId="77777777" w:rsidR="001861F6" w:rsidRDefault="00DD20EC" w:rsidP="00B85736">
      <w:pPr>
        <w:spacing w:line="360" w:lineRule="auto"/>
        <w:ind w:firstLine="708"/>
        <w:jc w:val="both"/>
        <w:rPr>
          <w:rFonts w:ascii="Arial" w:hAnsi="Arial" w:cs="Arial"/>
          <w:sz w:val="24"/>
          <w:szCs w:val="24"/>
        </w:rPr>
      </w:pPr>
      <w:r w:rsidRPr="00DD20EC">
        <w:rPr>
          <w:rFonts w:ascii="Arial" w:hAnsi="Arial" w:cs="Arial"/>
          <w:sz w:val="24"/>
          <w:szCs w:val="24"/>
        </w:rPr>
        <w:t xml:space="preserve"> </w:t>
      </w:r>
      <w:r w:rsidR="00FE52B0">
        <w:rPr>
          <w:rFonts w:ascii="Arial" w:hAnsi="Arial" w:cs="Arial"/>
          <w:sz w:val="24"/>
          <w:szCs w:val="24"/>
        </w:rPr>
        <w:t>La omisión detectada, es contraria a las obligaciones que tienen los Policías Viales del Municipio de Oaxaca de Juárez, Oaxaca, pues en el numeral 16 fracción II del Reglamento de Vialidad para el Municipio de Oaxaca de Juárez, Oaxaca, dispone como obligación de esos servidores públicos</w:t>
      </w:r>
      <w:r w:rsidR="00600E8B">
        <w:rPr>
          <w:rFonts w:ascii="Arial" w:hAnsi="Arial" w:cs="Arial"/>
          <w:sz w:val="24"/>
          <w:szCs w:val="24"/>
        </w:rPr>
        <w:t>,</w:t>
      </w:r>
      <w:r w:rsidR="00FE52B0">
        <w:rPr>
          <w:rFonts w:ascii="Arial" w:hAnsi="Arial" w:cs="Arial"/>
          <w:sz w:val="24"/>
          <w:szCs w:val="24"/>
        </w:rPr>
        <w:t xml:space="preserve"> la de formular las actas de infracción fundándolas y motivándolas correctamente, evitando abreviaturas o signos que impidan la comprensión del contenido, circunstancia que fue violentada con la omisión detectada.</w:t>
      </w:r>
    </w:p>
    <w:p w14:paraId="4CC30BF7" w14:textId="6212C930" w:rsidR="001861F6" w:rsidRPr="00D701A2" w:rsidRDefault="001861F6" w:rsidP="001861F6">
      <w:pPr>
        <w:spacing w:line="360" w:lineRule="auto"/>
        <w:ind w:firstLine="708"/>
        <w:jc w:val="both"/>
        <w:rPr>
          <w:rFonts w:ascii="Arial" w:hAnsi="Arial" w:cs="Arial"/>
          <w:sz w:val="24"/>
          <w:szCs w:val="24"/>
        </w:rPr>
      </w:pPr>
      <w:r w:rsidRPr="00D701A2">
        <w:rPr>
          <w:rFonts w:ascii="Arial" w:hAnsi="Arial" w:cs="Arial"/>
          <w:sz w:val="24"/>
          <w:szCs w:val="24"/>
        </w:rPr>
        <w:t>Por lo relatado, lo procedente es, conf</w:t>
      </w:r>
      <w:r w:rsidR="00ED4648">
        <w:rPr>
          <w:rFonts w:ascii="Arial" w:hAnsi="Arial" w:cs="Arial"/>
          <w:sz w:val="24"/>
          <w:szCs w:val="24"/>
        </w:rPr>
        <w:t>orme al artículo 208 fracción VI</w:t>
      </w:r>
      <w:r w:rsidRPr="00D701A2">
        <w:rPr>
          <w:rFonts w:ascii="Arial" w:hAnsi="Arial" w:cs="Arial"/>
          <w:sz w:val="24"/>
          <w:szCs w:val="24"/>
        </w:rPr>
        <w:t xml:space="preserve"> de la Ley de Procedimiento y Justicia Administrativa para el Estado de Oaxaca, declarar la </w:t>
      </w:r>
      <w:r w:rsidRPr="00D701A2">
        <w:rPr>
          <w:rFonts w:ascii="Arial" w:hAnsi="Arial" w:cs="Arial"/>
          <w:b/>
          <w:sz w:val="24"/>
          <w:szCs w:val="24"/>
        </w:rPr>
        <w:t xml:space="preserve">NULIDAD </w:t>
      </w:r>
      <w:r w:rsidRPr="00D701A2">
        <w:rPr>
          <w:rFonts w:ascii="Arial" w:hAnsi="Arial" w:cs="Arial"/>
          <w:sz w:val="24"/>
          <w:szCs w:val="24"/>
        </w:rPr>
        <w:t xml:space="preserve">del acta de infracción con número de folio </w:t>
      </w:r>
      <w:r w:rsidR="00425F3C">
        <w:rPr>
          <w:rFonts w:ascii="Arial" w:hAnsi="Arial" w:cs="Arial"/>
          <w:sz w:val="24"/>
          <w:szCs w:val="24"/>
        </w:rPr>
        <w:t>*****</w:t>
      </w:r>
      <w:r w:rsidRPr="00D701A2">
        <w:rPr>
          <w:rFonts w:ascii="Arial" w:hAnsi="Arial" w:cs="Arial"/>
          <w:sz w:val="24"/>
          <w:szCs w:val="24"/>
        </w:rPr>
        <w:t xml:space="preserve"> A, de fecha </w:t>
      </w:r>
      <w:r w:rsidR="000349FE">
        <w:rPr>
          <w:rFonts w:ascii="Arial" w:hAnsi="Arial" w:cs="Arial"/>
          <w:sz w:val="24"/>
          <w:szCs w:val="24"/>
        </w:rPr>
        <w:t>***** de ***** de dos mil veintidós (**/**/2022)</w:t>
      </w:r>
      <w:r w:rsidRPr="00D701A2">
        <w:rPr>
          <w:rFonts w:ascii="Arial" w:hAnsi="Arial" w:cs="Arial"/>
          <w:sz w:val="24"/>
          <w:szCs w:val="24"/>
        </w:rPr>
        <w:t xml:space="preserve">, relacionada el vehículo Marca: </w:t>
      </w:r>
      <w:r w:rsidR="00CB14EA">
        <w:rPr>
          <w:rFonts w:ascii="Arial" w:hAnsi="Arial" w:cs="Arial"/>
          <w:sz w:val="24"/>
          <w:szCs w:val="24"/>
        </w:rPr>
        <w:t>Toyota</w:t>
      </w:r>
      <w:r w:rsidRPr="00D701A2">
        <w:rPr>
          <w:rFonts w:ascii="Arial" w:hAnsi="Arial" w:cs="Arial"/>
          <w:sz w:val="24"/>
          <w:szCs w:val="24"/>
        </w:rPr>
        <w:t xml:space="preserve">, Tipo: </w:t>
      </w:r>
      <w:r w:rsidR="00CB14EA">
        <w:rPr>
          <w:rFonts w:ascii="Arial" w:hAnsi="Arial" w:cs="Arial"/>
          <w:sz w:val="24"/>
          <w:szCs w:val="24"/>
        </w:rPr>
        <w:t>Corolla</w:t>
      </w:r>
      <w:r w:rsidRPr="00D701A2">
        <w:rPr>
          <w:rFonts w:ascii="Arial" w:hAnsi="Arial" w:cs="Arial"/>
          <w:sz w:val="24"/>
          <w:szCs w:val="24"/>
        </w:rPr>
        <w:t xml:space="preserve">, color: </w:t>
      </w:r>
      <w:r w:rsidR="00CB14EA">
        <w:rPr>
          <w:rFonts w:ascii="Arial" w:hAnsi="Arial" w:cs="Arial"/>
          <w:sz w:val="24"/>
          <w:szCs w:val="24"/>
        </w:rPr>
        <w:t>gris</w:t>
      </w:r>
      <w:r w:rsidRPr="00D701A2">
        <w:rPr>
          <w:rFonts w:ascii="Arial" w:hAnsi="Arial" w:cs="Arial"/>
          <w:sz w:val="24"/>
          <w:szCs w:val="24"/>
        </w:rPr>
        <w:t xml:space="preserve">; con placas de circulación </w:t>
      </w:r>
      <w:r w:rsidR="00F62B99">
        <w:rPr>
          <w:rFonts w:ascii="Arial" w:hAnsi="Arial" w:cs="Arial"/>
          <w:sz w:val="24"/>
          <w:szCs w:val="24"/>
        </w:rPr>
        <w:t>*****</w:t>
      </w:r>
      <w:r w:rsidRPr="00D701A2">
        <w:rPr>
          <w:rFonts w:ascii="Arial" w:hAnsi="Arial" w:cs="Arial"/>
          <w:sz w:val="24"/>
          <w:szCs w:val="24"/>
        </w:rPr>
        <w:t xml:space="preserve"> del Estado de Oaxaca, emitida por </w:t>
      </w:r>
      <w:r w:rsidR="00CB14EA">
        <w:rPr>
          <w:rFonts w:ascii="Arial" w:hAnsi="Arial" w:cs="Arial"/>
          <w:sz w:val="24"/>
          <w:szCs w:val="24"/>
        </w:rPr>
        <w:t xml:space="preserve">PEDRO FERNÁNDEZ LÓPEZ, </w:t>
      </w:r>
      <w:r w:rsidRPr="00D701A2">
        <w:rPr>
          <w:rFonts w:ascii="Arial" w:hAnsi="Arial" w:cs="Arial"/>
          <w:sz w:val="24"/>
          <w:szCs w:val="24"/>
        </w:rPr>
        <w:t xml:space="preserve">Policía Vial con número estadístico </w:t>
      </w:r>
      <w:r w:rsidR="00CB14EA">
        <w:rPr>
          <w:rFonts w:ascii="Arial" w:hAnsi="Arial" w:cs="Arial"/>
          <w:sz w:val="24"/>
          <w:szCs w:val="24"/>
        </w:rPr>
        <w:t>32</w:t>
      </w:r>
      <w:r w:rsidRPr="00D701A2">
        <w:rPr>
          <w:rFonts w:ascii="Arial" w:hAnsi="Arial" w:cs="Arial"/>
          <w:sz w:val="24"/>
          <w:szCs w:val="24"/>
        </w:rPr>
        <w:t xml:space="preserve"> de la Subdirección de Tránsito y Movilidad de la Dirección de Seguridad Pública, Vialidad y Protección Ciudadana del Municipio de Oaxaca de Juárez.</w:t>
      </w:r>
    </w:p>
    <w:p w14:paraId="71AED260" w14:textId="1294B975" w:rsidR="001861F6" w:rsidRDefault="001861F6" w:rsidP="001861F6">
      <w:pPr>
        <w:tabs>
          <w:tab w:val="center" w:pos="4574"/>
        </w:tabs>
        <w:spacing w:line="360" w:lineRule="auto"/>
        <w:ind w:firstLine="708"/>
        <w:jc w:val="both"/>
        <w:rPr>
          <w:rFonts w:ascii="Arial" w:hAnsi="Arial" w:cs="Arial"/>
          <w:sz w:val="24"/>
          <w:szCs w:val="24"/>
        </w:rPr>
      </w:pPr>
      <w:r w:rsidRPr="00D701A2">
        <w:rPr>
          <w:rFonts w:ascii="Arial" w:hAnsi="Arial" w:cs="Arial"/>
          <w:sz w:val="24"/>
          <w:szCs w:val="24"/>
        </w:rPr>
        <w:t xml:space="preserve">Consecuentemente, al haberse determinado que el acto impugnado resulta inconstitucional, lo procedente es restituir a la parte actora de los derechos ilegalmente violentados, por lo que </w:t>
      </w:r>
      <w:r w:rsidRPr="00D701A2">
        <w:rPr>
          <w:rFonts w:ascii="Arial" w:hAnsi="Arial" w:cs="Arial"/>
          <w:b/>
          <w:sz w:val="24"/>
          <w:szCs w:val="24"/>
        </w:rPr>
        <w:t>se ordena</w:t>
      </w:r>
      <w:r w:rsidRPr="00D701A2">
        <w:rPr>
          <w:rFonts w:ascii="Arial" w:hAnsi="Arial" w:cs="Arial"/>
          <w:sz w:val="24"/>
          <w:szCs w:val="24"/>
        </w:rPr>
        <w:t xml:space="preserve"> a la autoridad demandada</w:t>
      </w:r>
      <w:r w:rsidR="00CB14EA">
        <w:rPr>
          <w:rFonts w:ascii="Arial" w:hAnsi="Arial" w:cs="Arial"/>
          <w:sz w:val="24"/>
          <w:szCs w:val="24"/>
        </w:rPr>
        <w:t xml:space="preserve"> PEDRO FERNÁNDEZ LÓPEZ, </w:t>
      </w:r>
      <w:r w:rsidR="00CB14EA" w:rsidRPr="00D701A2">
        <w:rPr>
          <w:rFonts w:ascii="Arial" w:hAnsi="Arial" w:cs="Arial"/>
          <w:sz w:val="24"/>
          <w:szCs w:val="24"/>
        </w:rPr>
        <w:t xml:space="preserve">Policía Vial con número estadístico </w:t>
      </w:r>
      <w:r w:rsidR="00CB14EA">
        <w:rPr>
          <w:rFonts w:ascii="Arial" w:hAnsi="Arial" w:cs="Arial"/>
          <w:sz w:val="24"/>
          <w:szCs w:val="24"/>
        </w:rPr>
        <w:t>32</w:t>
      </w:r>
      <w:r w:rsidRPr="00D701A2">
        <w:rPr>
          <w:rFonts w:ascii="Arial" w:hAnsi="Arial" w:cs="Arial"/>
          <w:sz w:val="24"/>
          <w:szCs w:val="24"/>
        </w:rPr>
        <w:t xml:space="preserve">, adscrito a la Subdirección de Tránsito y Movilidad del Municipio de Oaxaca de Juárez, Oaxaca, realizar los trámites necesarios para </w:t>
      </w:r>
      <w:r w:rsidRPr="00D701A2">
        <w:rPr>
          <w:rFonts w:ascii="Arial" w:hAnsi="Arial" w:cs="Arial"/>
          <w:b/>
          <w:sz w:val="24"/>
          <w:szCs w:val="24"/>
        </w:rPr>
        <w:t xml:space="preserve">dar de </w:t>
      </w:r>
      <w:r w:rsidRPr="00D701A2">
        <w:rPr>
          <w:rFonts w:ascii="Arial" w:hAnsi="Arial" w:cs="Arial"/>
          <w:b/>
          <w:sz w:val="24"/>
          <w:szCs w:val="24"/>
        </w:rPr>
        <w:lastRenderedPageBreak/>
        <w:t>baja del Sistema</w:t>
      </w:r>
      <w:r w:rsidRPr="00D701A2">
        <w:rPr>
          <w:rFonts w:ascii="Arial" w:hAnsi="Arial" w:cs="Arial"/>
          <w:sz w:val="24"/>
          <w:szCs w:val="24"/>
        </w:rPr>
        <w:t xml:space="preserve"> con que cuenta la Dirección de Seguridad Pública, Vialidad y Protección Ciudadana del Municipio de Oaxaca de Juárez, </w:t>
      </w:r>
      <w:r w:rsidR="0087793E">
        <w:rPr>
          <w:rFonts w:ascii="Arial" w:hAnsi="Arial" w:cs="Arial"/>
          <w:sz w:val="24"/>
          <w:szCs w:val="24"/>
        </w:rPr>
        <w:t>Oaxaca</w:t>
      </w:r>
      <w:r w:rsidRPr="00D701A2">
        <w:rPr>
          <w:rFonts w:ascii="Arial" w:hAnsi="Arial" w:cs="Arial"/>
          <w:sz w:val="24"/>
          <w:szCs w:val="24"/>
        </w:rPr>
        <w:t xml:space="preserve">, el acta de infracción con número de folio </w:t>
      </w:r>
      <w:r w:rsidR="00425F3C">
        <w:rPr>
          <w:rFonts w:ascii="Arial" w:hAnsi="Arial" w:cs="Arial"/>
          <w:sz w:val="24"/>
          <w:szCs w:val="24"/>
        </w:rPr>
        <w:t>*****</w:t>
      </w:r>
      <w:r w:rsidRPr="00D701A2">
        <w:rPr>
          <w:rFonts w:ascii="Arial" w:hAnsi="Arial" w:cs="Arial"/>
          <w:sz w:val="24"/>
          <w:szCs w:val="24"/>
        </w:rPr>
        <w:t xml:space="preserve"> A, expedida con fecha </w:t>
      </w:r>
      <w:r w:rsidR="000349FE">
        <w:rPr>
          <w:rFonts w:ascii="Arial" w:hAnsi="Arial" w:cs="Arial"/>
          <w:sz w:val="24"/>
          <w:szCs w:val="24"/>
        </w:rPr>
        <w:t>***** de ***** de dos mil veintidós (**/**/2022)</w:t>
      </w:r>
      <w:r w:rsidRPr="00D701A2">
        <w:rPr>
          <w:rFonts w:ascii="Arial" w:hAnsi="Arial" w:cs="Arial"/>
          <w:sz w:val="24"/>
          <w:szCs w:val="24"/>
        </w:rPr>
        <w:t>, aquí declarada ilegal; lo anterior, por considerarse estos actos como consecuentes o derivados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D701A2">
        <w:rPr>
          <w:rFonts w:ascii="Arial" w:hAnsi="Arial" w:cs="Arial"/>
          <w:i/>
          <w:sz w:val="24"/>
          <w:szCs w:val="24"/>
        </w:rPr>
        <w:t>ACTOS VICIADOS, FRUTOS DE.”,</w:t>
      </w:r>
      <w:r w:rsidRPr="00D701A2">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sidRPr="00D701A2">
        <w:rPr>
          <w:rFonts w:ascii="Arial" w:hAnsi="Arial" w:cs="Arial"/>
          <w:i/>
          <w:sz w:val="24"/>
          <w:szCs w:val="24"/>
        </w:rPr>
        <w:t>“SUSPENSIÓN PROVISIONAL, EFECTOS DE LA”</w:t>
      </w:r>
      <w:r w:rsidRPr="00D701A2">
        <w:rPr>
          <w:rFonts w:ascii="Arial" w:hAnsi="Arial" w:cs="Arial"/>
          <w:sz w:val="24"/>
          <w:szCs w:val="24"/>
        </w:rPr>
        <w:t>.</w:t>
      </w:r>
    </w:p>
    <w:p w14:paraId="5AC9B04C" w14:textId="77777777" w:rsidR="001861F6" w:rsidRDefault="001861F6" w:rsidP="001861F6">
      <w:pPr>
        <w:tabs>
          <w:tab w:val="left" w:pos="284"/>
          <w:tab w:val="left" w:pos="567"/>
        </w:tabs>
        <w:spacing w:before="240" w:line="360" w:lineRule="auto"/>
        <w:jc w:val="both"/>
        <w:rPr>
          <w:rFonts w:ascii="Arial" w:hAnsi="Arial" w:cs="Arial"/>
          <w:sz w:val="24"/>
          <w:szCs w:val="24"/>
        </w:rPr>
      </w:pPr>
      <w:r w:rsidRPr="00C12731">
        <w:rPr>
          <w:rFonts w:ascii="Arial" w:hAnsi="Arial" w:cs="Arial"/>
          <w:sz w:val="24"/>
          <w:szCs w:val="24"/>
        </w:rPr>
        <w:tab/>
      </w:r>
      <w:r w:rsidRPr="00C12731">
        <w:rPr>
          <w:rFonts w:ascii="Arial" w:hAnsi="Arial" w:cs="Arial"/>
          <w:sz w:val="24"/>
          <w:szCs w:val="24"/>
        </w:rPr>
        <w:tab/>
        <w:t>Por lo expuesto y fundado y con apoyo además en los artículos 207 y 209 ambos de la Ley de Procedimiento y Justicia Administrativa</w:t>
      </w:r>
      <w:r>
        <w:rPr>
          <w:rFonts w:ascii="Arial" w:hAnsi="Arial" w:cs="Arial"/>
          <w:sz w:val="24"/>
          <w:szCs w:val="24"/>
        </w:rPr>
        <w:t xml:space="preserve"> para el Estado de Oaxaca, se: - - - - - - - - - - - - - - - - - - - - - - - - - - - - - - - - - - - - - - - - - - - - - </w:t>
      </w:r>
    </w:p>
    <w:p w14:paraId="067D4488" w14:textId="77777777" w:rsidR="0041472E" w:rsidRPr="00A333F9" w:rsidRDefault="0041472E" w:rsidP="001861F6">
      <w:pPr>
        <w:tabs>
          <w:tab w:val="left" w:pos="284"/>
          <w:tab w:val="left" w:pos="567"/>
        </w:tabs>
        <w:spacing w:before="240" w:line="360" w:lineRule="auto"/>
        <w:jc w:val="both"/>
        <w:rPr>
          <w:rFonts w:ascii="Arial" w:hAnsi="Arial" w:cs="Arial"/>
          <w:sz w:val="24"/>
          <w:szCs w:val="24"/>
        </w:rPr>
      </w:pPr>
    </w:p>
    <w:p w14:paraId="0EBABE9F" w14:textId="77777777" w:rsidR="001861F6" w:rsidRPr="00A333F9" w:rsidRDefault="001861F6" w:rsidP="001861F6">
      <w:pPr>
        <w:spacing w:before="240"/>
        <w:ind w:firstLine="567"/>
        <w:jc w:val="center"/>
        <w:rPr>
          <w:rFonts w:ascii="Arial" w:hAnsi="Arial" w:cs="Arial"/>
          <w:b/>
          <w:sz w:val="24"/>
          <w:szCs w:val="24"/>
        </w:rPr>
      </w:pPr>
      <w:r w:rsidRPr="00A333F9">
        <w:rPr>
          <w:rFonts w:ascii="Arial" w:hAnsi="Arial" w:cs="Arial"/>
          <w:b/>
          <w:sz w:val="24"/>
          <w:szCs w:val="24"/>
        </w:rPr>
        <w:t>RESUELVE:</w:t>
      </w:r>
    </w:p>
    <w:p w14:paraId="2D2F897E" w14:textId="77777777" w:rsidR="001861F6" w:rsidRPr="00A333F9" w:rsidRDefault="001861F6" w:rsidP="001861F6">
      <w:pPr>
        <w:spacing w:line="360" w:lineRule="auto"/>
        <w:ind w:firstLine="567"/>
        <w:jc w:val="both"/>
        <w:rPr>
          <w:rFonts w:ascii="Arial" w:hAnsi="Arial" w:cs="Arial"/>
          <w:sz w:val="24"/>
          <w:szCs w:val="24"/>
        </w:rPr>
      </w:pPr>
      <w:r w:rsidRPr="00A333F9">
        <w:rPr>
          <w:rFonts w:ascii="Arial" w:hAnsi="Arial" w:cs="Arial"/>
          <w:b/>
          <w:sz w:val="24"/>
          <w:szCs w:val="24"/>
        </w:rPr>
        <w:t xml:space="preserve">PRIMERO. </w:t>
      </w:r>
      <w:r w:rsidRPr="00A333F9">
        <w:rPr>
          <w:rFonts w:ascii="Arial" w:hAnsi="Arial" w:cs="Arial"/>
          <w:sz w:val="24"/>
          <w:szCs w:val="24"/>
        </w:rPr>
        <w:t xml:space="preserve">Esta </w:t>
      </w:r>
      <w:r>
        <w:rPr>
          <w:rFonts w:ascii="Arial" w:hAnsi="Arial" w:cs="Arial"/>
          <w:sz w:val="24"/>
          <w:szCs w:val="24"/>
        </w:rPr>
        <w:t xml:space="preserve">Tercera </w:t>
      </w:r>
      <w:r w:rsidRPr="00A333F9">
        <w:rPr>
          <w:rFonts w:ascii="Arial" w:hAnsi="Arial" w:cs="Arial"/>
          <w:sz w:val="24"/>
          <w:szCs w:val="24"/>
        </w:rPr>
        <w:t>Sala Unitaria de Primera Instancia del Tribunal de</w:t>
      </w:r>
      <w:r>
        <w:rPr>
          <w:rFonts w:ascii="Arial" w:hAnsi="Arial" w:cs="Arial"/>
          <w:sz w:val="24"/>
          <w:szCs w:val="24"/>
        </w:rPr>
        <w:t xml:space="preserve"> Justicia Administrativa para el Estado de Oaxaca</w:t>
      </w:r>
      <w:r w:rsidRPr="00A333F9">
        <w:rPr>
          <w:rFonts w:ascii="Arial" w:hAnsi="Arial" w:cs="Arial"/>
          <w:sz w:val="24"/>
          <w:szCs w:val="24"/>
        </w:rPr>
        <w:t>, es legalmente competente para conocer y resolver</w:t>
      </w:r>
      <w:r>
        <w:rPr>
          <w:rFonts w:ascii="Arial" w:hAnsi="Arial" w:cs="Arial"/>
          <w:sz w:val="24"/>
          <w:szCs w:val="24"/>
        </w:rPr>
        <w:t xml:space="preserve"> del presente juicio de Nulidad. - - - - - - - </w:t>
      </w:r>
    </w:p>
    <w:p w14:paraId="13BA754D" w14:textId="77777777" w:rsidR="001861F6" w:rsidRPr="004F6088" w:rsidRDefault="001861F6" w:rsidP="001861F6">
      <w:pPr>
        <w:spacing w:line="360" w:lineRule="auto"/>
        <w:ind w:firstLine="567"/>
        <w:jc w:val="both"/>
        <w:rPr>
          <w:rFonts w:ascii="Arial" w:hAnsi="Arial" w:cs="Arial"/>
          <w:sz w:val="24"/>
          <w:szCs w:val="24"/>
        </w:rPr>
      </w:pPr>
      <w:r w:rsidRPr="00A333F9">
        <w:rPr>
          <w:rFonts w:ascii="Arial" w:hAnsi="Arial" w:cs="Arial"/>
          <w:b/>
          <w:sz w:val="24"/>
          <w:szCs w:val="24"/>
        </w:rPr>
        <w:t xml:space="preserve">SEGUNDO. </w:t>
      </w:r>
      <w:r>
        <w:rPr>
          <w:rFonts w:ascii="Arial" w:hAnsi="Arial" w:cs="Arial"/>
          <w:sz w:val="24"/>
          <w:szCs w:val="24"/>
        </w:rPr>
        <w:t xml:space="preserve">No se </w:t>
      </w:r>
      <w:r w:rsidRPr="009B1AA6">
        <w:rPr>
          <w:rFonts w:ascii="Arial" w:hAnsi="Arial" w:cs="Arial"/>
          <w:sz w:val="24"/>
          <w:szCs w:val="24"/>
        </w:rPr>
        <w:t xml:space="preserve">actualizó causal de improcedencia alguna, por lo que </w:t>
      </w:r>
      <w:r w:rsidRPr="009B1AA6">
        <w:rPr>
          <w:rFonts w:ascii="Arial" w:hAnsi="Arial" w:cs="Arial"/>
          <w:b/>
          <w:sz w:val="24"/>
          <w:szCs w:val="24"/>
        </w:rPr>
        <w:t xml:space="preserve">NO SE SOBRESEE EL JUICIO, </w:t>
      </w:r>
      <w:r w:rsidRPr="009B1AA6">
        <w:rPr>
          <w:rFonts w:ascii="Arial" w:hAnsi="Arial" w:cs="Arial"/>
          <w:sz w:val="24"/>
          <w:szCs w:val="24"/>
        </w:rPr>
        <w:t>de conformidad con lo expuesto en el considerando QUINTO de esta resolución</w:t>
      </w:r>
      <w:r w:rsidRPr="009B1AA6">
        <w:rPr>
          <w:rFonts w:ascii="Arial" w:hAnsi="Arial" w:cs="Arial"/>
          <w:b/>
          <w:sz w:val="24"/>
          <w:szCs w:val="24"/>
        </w:rPr>
        <w:t>.</w:t>
      </w:r>
      <w:r w:rsidRPr="009B1AA6">
        <w:rPr>
          <w:rFonts w:ascii="Arial" w:hAnsi="Arial" w:cs="Arial"/>
          <w:sz w:val="24"/>
          <w:szCs w:val="24"/>
        </w:rPr>
        <w:t xml:space="preserve"> - - - - -</w:t>
      </w:r>
      <w:r w:rsidRPr="006E58B6">
        <w:rPr>
          <w:rFonts w:ascii="Arial" w:hAnsi="Arial" w:cs="Arial"/>
          <w:sz w:val="24"/>
          <w:szCs w:val="24"/>
        </w:rPr>
        <w:t xml:space="preserve"> - - - - - - -</w:t>
      </w:r>
      <w:r>
        <w:rPr>
          <w:rFonts w:ascii="Arial" w:hAnsi="Arial" w:cs="Arial"/>
          <w:sz w:val="24"/>
          <w:szCs w:val="24"/>
        </w:rPr>
        <w:t xml:space="preserve"> - - - - - - - - - -</w:t>
      </w:r>
      <w:r w:rsidRPr="004F6088">
        <w:rPr>
          <w:rFonts w:ascii="Arial" w:hAnsi="Arial" w:cs="Arial"/>
          <w:sz w:val="24"/>
          <w:szCs w:val="24"/>
        </w:rPr>
        <w:t xml:space="preserve"> - - - </w:t>
      </w:r>
    </w:p>
    <w:p w14:paraId="7332CC3B" w14:textId="41B8DEDF" w:rsidR="001861F6" w:rsidRPr="004F6088" w:rsidRDefault="001861F6" w:rsidP="001861F6">
      <w:pPr>
        <w:spacing w:line="360" w:lineRule="auto"/>
        <w:ind w:firstLine="708"/>
        <w:jc w:val="both"/>
        <w:rPr>
          <w:rFonts w:ascii="Arial" w:hAnsi="Arial" w:cs="Arial"/>
          <w:sz w:val="24"/>
          <w:szCs w:val="24"/>
          <w:highlight w:val="yellow"/>
        </w:rPr>
      </w:pPr>
      <w:r w:rsidRPr="00D701A2">
        <w:rPr>
          <w:rFonts w:ascii="Arial" w:hAnsi="Arial" w:cs="Arial"/>
          <w:b/>
          <w:sz w:val="24"/>
        </w:rPr>
        <w:t xml:space="preserve">TERCERO. </w:t>
      </w:r>
      <w:r w:rsidRPr="00D701A2">
        <w:rPr>
          <w:rFonts w:ascii="Arial" w:hAnsi="Arial" w:cs="Arial"/>
          <w:sz w:val="24"/>
        </w:rPr>
        <w:t xml:space="preserve">Se </w:t>
      </w:r>
      <w:r w:rsidRPr="00D701A2">
        <w:rPr>
          <w:rFonts w:ascii="Arial" w:hAnsi="Arial" w:cs="Arial"/>
          <w:b/>
          <w:bCs/>
          <w:sz w:val="24"/>
        </w:rPr>
        <w:t>declara la nulidad</w:t>
      </w:r>
      <w:r w:rsidRPr="00D701A2">
        <w:rPr>
          <w:rFonts w:ascii="Arial" w:hAnsi="Arial" w:cs="Arial"/>
          <w:bCs/>
          <w:sz w:val="24"/>
        </w:rPr>
        <w:t xml:space="preserve"> del acta de infracción número </w:t>
      </w:r>
      <w:r w:rsidR="00425F3C">
        <w:rPr>
          <w:rFonts w:ascii="Arial" w:hAnsi="Arial" w:cs="Arial"/>
          <w:sz w:val="24"/>
          <w:szCs w:val="24"/>
        </w:rPr>
        <w:t>*****</w:t>
      </w:r>
      <w:r w:rsidR="0041472E" w:rsidRPr="00D701A2">
        <w:rPr>
          <w:rFonts w:ascii="Arial" w:hAnsi="Arial" w:cs="Arial"/>
          <w:sz w:val="24"/>
          <w:szCs w:val="24"/>
        </w:rPr>
        <w:t xml:space="preserve"> A, de fecha </w:t>
      </w:r>
      <w:r w:rsidR="000349FE">
        <w:rPr>
          <w:rFonts w:ascii="Arial" w:hAnsi="Arial" w:cs="Arial"/>
          <w:sz w:val="24"/>
          <w:szCs w:val="24"/>
        </w:rPr>
        <w:t>***** de ***** de dos mil veintidós (**/**/2022)</w:t>
      </w:r>
      <w:r w:rsidR="0041472E" w:rsidRPr="00D701A2">
        <w:rPr>
          <w:rFonts w:ascii="Arial" w:hAnsi="Arial" w:cs="Arial"/>
          <w:sz w:val="24"/>
          <w:szCs w:val="24"/>
        </w:rPr>
        <w:t xml:space="preserve">, relacionada el vehículo Marca: </w:t>
      </w:r>
      <w:r w:rsidR="0041472E">
        <w:rPr>
          <w:rFonts w:ascii="Arial" w:hAnsi="Arial" w:cs="Arial"/>
          <w:sz w:val="24"/>
          <w:szCs w:val="24"/>
        </w:rPr>
        <w:t>Toyota</w:t>
      </w:r>
      <w:r w:rsidR="0041472E" w:rsidRPr="00D701A2">
        <w:rPr>
          <w:rFonts w:ascii="Arial" w:hAnsi="Arial" w:cs="Arial"/>
          <w:sz w:val="24"/>
          <w:szCs w:val="24"/>
        </w:rPr>
        <w:t xml:space="preserve">, Tipo: </w:t>
      </w:r>
      <w:r w:rsidR="0041472E">
        <w:rPr>
          <w:rFonts w:ascii="Arial" w:hAnsi="Arial" w:cs="Arial"/>
          <w:sz w:val="24"/>
          <w:szCs w:val="24"/>
        </w:rPr>
        <w:t>Corolla</w:t>
      </w:r>
      <w:r w:rsidR="0041472E" w:rsidRPr="00D701A2">
        <w:rPr>
          <w:rFonts w:ascii="Arial" w:hAnsi="Arial" w:cs="Arial"/>
          <w:sz w:val="24"/>
          <w:szCs w:val="24"/>
        </w:rPr>
        <w:t xml:space="preserve">, color: </w:t>
      </w:r>
      <w:r w:rsidR="0041472E">
        <w:rPr>
          <w:rFonts w:ascii="Arial" w:hAnsi="Arial" w:cs="Arial"/>
          <w:sz w:val="24"/>
          <w:szCs w:val="24"/>
        </w:rPr>
        <w:t>gris</w:t>
      </w:r>
      <w:r w:rsidR="0041472E" w:rsidRPr="00D701A2">
        <w:rPr>
          <w:rFonts w:ascii="Arial" w:hAnsi="Arial" w:cs="Arial"/>
          <w:sz w:val="24"/>
          <w:szCs w:val="24"/>
        </w:rPr>
        <w:t xml:space="preserve">; con placas de circulación </w:t>
      </w:r>
      <w:r w:rsidR="00F62B99">
        <w:rPr>
          <w:rFonts w:ascii="Arial" w:hAnsi="Arial" w:cs="Arial"/>
          <w:sz w:val="24"/>
          <w:szCs w:val="24"/>
        </w:rPr>
        <w:t>*****</w:t>
      </w:r>
      <w:r w:rsidR="0041472E" w:rsidRPr="00D701A2">
        <w:rPr>
          <w:rFonts w:ascii="Arial" w:hAnsi="Arial" w:cs="Arial"/>
          <w:sz w:val="24"/>
          <w:szCs w:val="24"/>
        </w:rPr>
        <w:t xml:space="preserve"> del Estado de Oaxaca, emitida por </w:t>
      </w:r>
      <w:r w:rsidR="0041472E">
        <w:rPr>
          <w:rFonts w:ascii="Arial" w:hAnsi="Arial" w:cs="Arial"/>
          <w:sz w:val="24"/>
          <w:szCs w:val="24"/>
        </w:rPr>
        <w:t xml:space="preserve">PEDRO FERNÁNDEZ LÓPEZ, </w:t>
      </w:r>
      <w:r w:rsidR="0041472E" w:rsidRPr="00D701A2">
        <w:rPr>
          <w:rFonts w:ascii="Arial" w:hAnsi="Arial" w:cs="Arial"/>
          <w:sz w:val="24"/>
          <w:szCs w:val="24"/>
        </w:rPr>
        <w:t xml:space="preserve">Policía Vial con número estadístico </w:t>
      </w:r>
      <w:r w:rsidR="0041472E">
        <w:rPr>
          <w:rFonts w:ascii="Arial" w:hAnsi="Arial" w:cs="Arial"/>
          <w:sz w:val="24"/>
          <w:szCs w:val="24"/>
        </w:rPr>
        <w:t>32</w:t>
      </w:r>
      <w:r w:rsidRPr="00D701A2">
        <w:rPr>
          <w:rFonts w:ascii="Arial" w:hAnsi="Arial" w:cs="Arial"/>
          <w:sz w:val="24"/>
        </w:rPr>
        <w:t>, adscrito</w:t>
      </w:r>
      <w:r w:rsidRPr="004F6088">
        <w:rPr>
          <w:rFonts w:ascii="Arial" w:hAnsi="Arial" w:cs="Arial"/>
          <w:sz w:val="24"/>
        </w:rPr>
        <w:t xml:space="preserve"> a la Subdirección de Tránsito y </w:t>
      </w:r>
      <w:r w:rsidRPr="004F6088">
        <w:rPr>
          <w:rFonts w:ascii="Arial" w:hAnsi="Arial" w:cs="Arial"/>
          <w:sz w:val="24"/>
        </w:rPr>
        <w:lastRenderedPageBreak/>
        <w:t xml:space="preserve">Movilidad del Municipio de Oaxaca de Juárez, Oaxaca, </w:t>
      </w:r>
      <w:r w:rsidRPr="004F6088">
        <w:rPr>
          <w:rFonts w:ascii="Arial" w:hAnsi="Arial" w:cs="Arial"/>
          <w:b/>
          <w:sz w:val="24"/>
        </w:rPr>
        <w:t xml:space="preserve">ordenándose </w:t>
      </w:r>
      <w:r w:rsidRPr="004F6088">
        <w:rPr>
          <w:rFonts w:ascii="Arial" w:hAnsi="Arial" w:cs="Arial"/>
          <w:sz w:val="24"/>
        </w:rPr>
        <w:t xml:space="preserve">a la autoridad demandada realizar los trámites necesarios para </w:t>
      </w:r>
      <w:r w:rsidRPr="004F6088">
        <w:rPr>
          <w:rFonts w:ascii="Arial" w:hAnsi="Arial" w:cs="Arial"/>
          <w:b/>
          <w:sz w:val="24"/>
        </w:rPr>
        <w:t>dar de baja del Sistema</w:t>
      </w:r>
      <w:r w:rsidRPr="004F6088">
        <w:rPr>
          <w:rFonts w:ascii="Arial" w:hAnsi="Arial" w:cs="Arial"/>
          <w:sz w:val="24"/>
        </w:rPr>
        <w:t xml:space="preserve"> con que cuenta la Dirección de Seguridad Pública, Vialidad y Protección Ciudadana del Municipio de Oaxaca de Juárez, </w:t>
      </w:r>
      <w:r w:rsidR="00D701A2">
        <w:rPr>
          <w:rFonts w:ascii="Arial" w:hAnsi="Arial" w:cs="Arial"/>
          <w:sz w:val="24"/>
        </w:rPr>
        <w:t>Oaxaca</w:t>
      </w:r>
      <w:r w:rsidRPr="004F6088">
        <w:rPr>
          <w:rFonts w:ascii="Arial" w:hAnsi="Arial" w:cs="Arial"/>
          <w:sz w:val="24"/>
        </w:rPr>
        <w:t xml:space="preserve">, el acta de infracción declarada ilegal; </w:t>
      </w:r>
      <w:r w:rsidRPr="004F6088">
        <w:rPr>
          <w:rFonts w:ascii="Arial" w:hAnsi="Arial" w:cs="Arial"/>
          <w:bCs/>
          <w:sz w:val="24"/>
        </w:rPr>
        <w:t xml:space="preserve">lo anterior de conformidad con lo expuesto en el considerando SEXTO de esta resolución.- - - - - - - - - - - - - - - - </w:t>
      </w:r>
      <w:r w:rsidR="0041472E">
        <w:rPr>
          <w:rFonts w:ascii="Arial" w:hAnsi="Arial" w:cs="Arial"/>
          <w:bCs/>
          <w:sz w:val="24"/>
        </w:rPr>
        <w:t xml:space="preserve">- - - - - - - - - - - </w:t>
      </w:r>
    </w:p>
    <w:p w14:paraId="7ED1FBA6" w14:textId="77777777" w:rsidR="001861F6" w:rsidRPr="00EA54D6" w:rsidRDefault="001861F6" w:rsidP="001861F6">
      <w:pPr>
        <w:spacing w:line="360" w:lineRule="auto"/>
        <w:ind w:firstLine="708"/>
        <w:jc w:val="both"/>
        <w:rPr>
          <w:rFonts w:ascii="Arial" w:hAnsi="Arial" w:cs="Arial"/>
          <w:sz w:val="24"/>
          <w:szCs w:val="24"/>
        </w:rPr>
      </w:pPr>
      <w:proofErr w:type="gramStart"/>
      <w:r w:rsidRPr="00D30886">
        <w:rPr>
          <w:rFonts w:ascii="Arial" w:hAnsi="Arial" w:cs="Arial"/>
          <w:b/>
          <w:sz w:val="24"/>
          <w:szCs w:val="24"/>
        </w:rPr>
        <w:t>CUARTO.-</w:t>
      </w:r>
      <w:proofErr w:type="gramEnd"/>
      <w:r w:rsidRPr="00EA54D6">
        <w:rPr>
          <w:rFonts w:ascii="Arial" w:hAnsi="Arial" w:cs="Arial"/>
          <w:sz w:val="24"/>
          <w:szCs w:val="24"/>
        </w:rPr>
        <w:t xml:space="preserve"> Conforme a lo dispuesto en el artículo 172 fracción I y 173 fracciones I y II, de la Ley de Procedimiento y Justicia Administrativa para el Estado de Oaxaca, NOTIFÍQUESE PERSONALMENTE A LA PARTE ACTORA Y POR OFICIO A LA AUTORIDAD DEMANDADA. CÚMPLASE. - </w:t>
      </w:r>
    </w:p>
    <w:p w14:paraId="58B01833" w14:textId="77777777" w:rsidR="001861F6"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t xml:space="preserve">Así lo resolvió y firma la Magistrada Titular de la Tercera Sala de Primer Instancia del Tribunal de Justicia Administrativa para el Estado de Oaxaca, quien actúa legalmente con el </w:t>
      </w:r>
      <w:proofErr w:type="gramStart"/>
      <w:r w:rsidRPr="00EA54D6">
        <w:rPr>
          <w:rFonts w:ascii="Arial" w:hAnsi="Arial" w:cs="Arial"/>
          <w:sz w:val="24"/>
          <w:szCs w:val="24"/>
        </w:rPr>
        <w:t>Secretario</w:t>
      </w:r>
      <w:proofErr w:type="gramEnd"/>
      <w:r w:rsidRPr="00EA54D6">
        <w:rPr>
          <w:rFonts w:ascii="Arial" w:hAnsi="Arial" w:cs="Arial"/>
          <w:sz w:val="24"/>
          <w:szCs w:val="24"/>
        </w:rPr>
        <w:t xml:space="preserve"> de Acuerdos de esta Sala, quien autoriza y da fe. - - - - - - - - - - - - - - - - - - - - - - - - - - - - - - - -</w:t>
      </w:r>
      <w:r>
        <w:rPr>
          <w:rFonts w:ascii="Arial" w:hAnsi="Arial" w:cs="Arial"/>
          <w:sz w:val="24"/>
          <w:szCs w:val="24"/>
        </w:rPr>
        <w:t xml:space="preserve"> - - - - - - - - - - - - -</w:t>
      </w:r>
    </w:p>
    <w:p w14:paraId="769D30F8" w14:textId="77777777" w:rsidR="001861F6" w:rsidRDefault="001861F6" w:rsidP="001861F6">
      <w:pPr>
        <w:spacing w:line="360" w:lineRule="auto"/>
        <w:ind w:firstLine="708"/>
        <w:jc w:val="both"/>
        <w:rPr>
          <w:rFonts w:ascii="Arial" w:hAnsi="Arial" w:cs="Arial"/>
          <w:sz w:val="24"/>
          <w:szCs w:val="24"/>
        </w:rPr>
      </w:pPr>
    </w:p>
    <w:p w14:paraId="076C8F23" w14:textId="77777777" w:rsidR="001861F6" w:rsidRDefault="001861F6" w:rsidP="001861F6">
      <w:pPr>
        <w:spacing w:line="360" w:lineRule="auto"/>
        <w:ind w:firstLine="708"/>
        <w:jc w:val="both"/>
        <w:rPr>
          <w:rFonts w:ascii="Arial" w:hAnsi="Arial" w:cs="Arial"/>
          <w:sz w:val="24"/>
          <w:szCs w:val="24"/>
        </w:rPr>
      </w:pPr>
    </w:p>
    <w:p w14:paraId="6ABBDAB3" w14:textId="77777777" w:rsidR="001861F6" w:rsidRPr="00A74BAB" w:rsidRDefault="001861F6" w:rsidP="001861F6">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43C1EC94" w14:textId="77777777" w:rsidR="001861F6" w:rsidRPr="00A74BAB" w:rsidRDefault="001861F6" w:rsidP="001861F6">
      <w:pPr>
        <w:spacing w:after="0" w:line="240" w:lineRule="auto"/>
        <w:jc w:val="center"/>
        <w:rPr>
          <w:rFonts w:ascii="Arial" w:hAnsi="Arial" w:cs="Arial"/>
          <w:b/>
          <w:sz w:val="24"/>
          <w:szCs w:val="24"/>
        </w:rPr>
      </w:pPr>
      <w:r w:rsidRPr="00A74BAB">
        <w:rPr>
          <w:rFonts w:ascii="Arial" w:hAnsi="Arial" w:cs="Arial"/>
          <w:b/>
          <w:sz w:val="24"/>
          <w:szCs w:val="24"/>
        </w:rPr>
        <w:t>LICENCIADA TANIA RAMOS MARTÍNEZ.</w:t>
      </w:r>
    </w:p>
    <w:p w14:paraId="019DC4A8" w14:textId="77777777" w:rsidR="001861F6" w:rsidRPr="00A74BAB" w:rsidRDefault="001861F6" w:rsidP="001861F6">
      <w:pPr>
        <w:spacing w:line="360" w:lineRule="auto"/>
        <w:ind w:firstLine="708"/>
        <w:jc w:val="center"/>
        <w:rPr>
          <w:rFonts w:ascii="Arial" w:hAnsi="Arial" w:cs="Arial"/>
          <w:b/>
          <w:sz w:val="24"/>
          <w:szCs w:val="24"/>
        </w:rPr>
      </w:pPr>
    </w:p>
    <w:p w14:paraId="1C8E212C" w14:textId="77777777" w:rsidR="001861F6" w:rsidRDefault="001861F6" w:rsidP="001861F6">
      <w:pPr>
        <w:spacing w:after="0" w:line="360" w:lineRule="auto"/>
        <w:ind w:firstLine="708"/>
        <w:jc w:val="center"/>
        <w:rPr>
          <w:rFonts w:ascii="Arial" w:hAnsi="Arial" w:cs="Arial"/>
          <w:b/>
          <w:sz w:val="24"/>
          <w:szCs w:val="24"/>
        </w:rPr>
      </w:pPr>
    </w:p>
    <w:p w14:paraId="139B5B0C" w14:textId="77777777" w:rsidR="001861F6" w:rsidRPr="00A74BAB" w:rsidRDefault="001861F6" w:rsidP="001861F6">
      <w:pPr>
        <w:spacing w:after="0" w:line="360" w:lineRule="auto"/>
        <w:ind w:firstLine="708"/>
        <w:jc w:val="center"/>
        <w:rPr>
          <w:rFonts w:ascii="Arial" w:hAnsi="Arial" w:cs="Arial"/>
          <w:b/>
          <w:sz w:val="24"/>
          <w:szCs w:val="24"/>
        </w:rPr>
      </w:pPr>
    </w:p>
    <w:p w14:paraId="4A0093F8" w14:textId="77777777" w:rsidR="001861F6" w:rsidRDefault="001861F6" w:rsidP="001861F6">
      <w:pPr>
        <w:spacing w:line="240" w:lineRule="auto"/>
        <w:ind w:firstLine="708"/>
        <w:jc w:val="center"/>
        <w:rPr>
          <w:rFonts w:ascii="Arial" w:hAnsi="Arial" w:cs="Arial"/>
          <w:b/>
          <w:sz w:val="24"/>
          <w:szCs w:val="24"/>
        </w:rPr>
      </w:pPr>
    </w:p>
    <w:p w14:paraId="1339608F" w14:textId="77777777" w:rsidR="001861F6" w:rsidRPr="00A74BAB" w:rsidRDefault="001861F6" w:rsidP="001861F6">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1B3A0673" w14:textId="77777777" w:rsidR="001861F6" w:rsidRPr="00A74BAB" w:rsidRDefault="001861F6" w:rsidP="001861F6">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1C161B9B" w14:textId="77777777" w:rsidR="00FE67E6" w:rsidRPr="001861F6" w:rsidRDefault="00FE67E6" w:rsidP="001861F6"/>
    <w:sectPr w:rsidR="00FE67E6" w:rsidRPr="001861F6" w:rsidSect="00425F3C">
      <w:headerReference w:type="even" r:id="rId8"/>
      <w:headerReference w:type="default" r:id="rId9"/>
      <w:footerReference w:type="default" r:id="rId10"/>
      <w:headerReference w:type="first" r:id="rId11"/>
      <w:pgSz w:w="12240" w:h="20160" w:code="5"/>
      <w:pgMar w:top="851" w:right="1701" w:bottom="1843"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5063D" w14:textId="77777777" w:rsidR="009C3328" w:rsidRDefault="009C3328" w:rsidP="007A5B5E">
      <w:pPr>
        <w:spacing w:after="0" w:line="240" w:lineRule="auto"/>
      </w:pPr>
      <w:r>
        <w:separator/>
      </w:r>
    </w:p>
  </w:endnote>
  <w:endnote w:type="continuationSeparator" w:id="0">
    <w:p w14:paraId="10EEC66F" w14:textId="77777777" w:rsidR="009C3328" w:rsidRDefault="009C3328"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6E75B51A" w14:textId="77777777" w:rsidR="00A0524F" w:rsidRPr="007D2760" w:rsidRDefault="00A0524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E93BCAF" wp14:editId="24BA4C89">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CBD941" w14:textId="77777777"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75A7F" w:rsidRPr="00775A7F">
                                <w:rPr>
                                  <w:noProof/>
                                  <w:color w:val="000000" w:themeColor="text1"/>
                                  <w:lang w:val="es-ES"/>
                                </w:rPr>
                                <w:t>4</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75A7F" w:rsidRPr="00775A7F">
                          <w:rPr>
                            <w:noProof/>
                            <w:color w:val="000000" w:themeColor="text1"/>
                            <w:lang w:val="es-ES"/>
                          </w:rPr>
                          <w:t>4</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DDB22" w14:textId="77777777" w:rsidR="009C3328" w:rsidRDefault="009C3328" w:rsidP="007A5B5E">
      <w:pPr>
        <w:spacing w:after="0" w:line="240" w:lineRule="auto"/>
      </w:pPr>
      <w:r>
        <w:separator/>
      </w:r>
    </w:p>
  </w:footnote>
  <w:footnote w:type="continuationSeparator" w:id="0">
    <w:p w14:paraId="097AB16A" w14:textId="77777777" w:rsidR="009C3328" w:rsidRDefault="009C3328"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0A2F5" w14:textId="0F0674BC" w:rsidR="00A0524F" w:rsidRDefault="00425F3C">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05B8F876" wp14:editId="5A3F4B36">
              <wp:simplePos x="0" y="0"/>
              <wp:positionH relativeFrom="rightMargin">
                <wp:posOffset>66675</wp:posOffset>
              </wp:positionH>
              <wp:positionV relativeFrom="paragraph">
                <wp:posOffset>4465320</wp:posOffset>
              </wp:positionV>
              <wp:extent cx="1181100" cy="1590675"/>
              <wp:effectExtent l="0" t="0" r="19050" b="28575"/>
              <wp:wrapNone/>
              <wp:docPr id="1111320618" name="Cuadro de texto 11113206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67BC425" w14:textId="77777777" w:rsidR="00425F3C" w:rsidRPr="003B6E97" w:rsidRDefault="00425F3C" w:rsidP="00425F3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520B05C" w14:textId="77777777" w:rsidR="00425F3C" w:rsidRPr="003B6E97" w:rsidRDefault="00425F3C" w:rsidP="00425F3C">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B8F876" id="_x0000_t202" coordsize="21600,21600" o:spt="202" path="m,l,21600r21600,l21600,xe">
              <v:stroke joinstyle="miter"/>
              <v:path gradientshapeok="t" o:connecttype="rect"/>
            </v:shapetype>
            <v:shape id="Cuadro de texto 1111320618" o:spid="_x0000_s1026" type="#_x0000_t202" style="position:absolute;margin-left:5.25pt;margin-top:351.6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">
              <v:textbox>
                <w:txbxContent>
                  <w:p w14:paraId="667BC425" w14:textId="77777777" w:rsidR="00425F3C" w:rsidRPr="003B6E97" w:rsidRDefault="00425F3C" w:rsidP="00425F3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520B05C" w14:textId="77777777" w:rsidR="00425F3C" w:rsidRPr="003B6E97" w:rsidRDefault="00425F3C" w:rsidP="00425F3C">
                    <w:pPr>
                      <w:jc w:val="both"/>
                      <w:rPr>
                        <w:rFonts w:ascii="Arial" w:hAnsi="Arial" w:cs="Arial"/>
                        <w:b/>
                      </w:rPr>
                    </w:pPr>
                  </w:p>
                </w:txbxContent>
              </v:textbox>
              <w10:wrap anchorx="margin"/>
            </v:shape>
          </w:pict>
        </mc:Fallback>
      </mc:AlternateContent>
    </w:r>
    <w:r>
      <w:rPr>
        <w:noProof/>
      </w:rPr>
      <w:pict w14:anchorId="093FF7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51579"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C53C5" w14:textId="7605EE3D" w:rsidR="00A0524F" w:rsidRDefault="00425F3C" w:rsidP="002960E1">
    <w:pPr>
      <w:pStyle w:val="Encabezado"/>
      <w:jc w:val="right"/>
      <w:rPr>
        <w:rFonts w:ascii="Bookman Old Style" w:hAnsi="Bookman Old Style"/>
        <w:b/>
        <w:sz w:val="24"/>
        <w:szCs w:val="24"/>
      </w:rPr>
    </w:pPr>
    <w:r>
      <w:rPr>
        <w:rFonts w:ascii="Bookman Old Style" w:hAnsi="Bookman Old Style"/>
        <w:noProof/>
        <w:lang w:eastAsia="es-MX"/>
      </w:rPr>
      <w:pict w14:anchorId="5C91A2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51580"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A0524F">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1C42DA1D" wp14:editId="227F2B37">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79607CA6" w14:textId="77777777" w:rsidR="00A0524F" w:rsidRDefault="00A0524F" w:rsidP="002960E1">
                          <w:r>
                            <w:rPr>
                              <w:noProof/>
                              <w:lang w:eastAsia="es-MX"/>
                            </w:rPr>
                            <w:drawing>
                              <wp:inline distT="0" distB="0" distL="0" distR="0" wp14:anchorId="2C3D7E7B" wp14:editId="4E2A0109">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42DA1D"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79607CA6" w14:textId="77777777" w:rsidR="00A0524F" w:rsidRDefault="00A0524F" w:rsidP="002960E1">
                    <w:r>
                      <w:rPr>
                        <w:noProof/>
                        <w:lang w:eastAsia="es-MX"/>
                      </w:rPr>
                      <w:drawing>
                        <wp:inline distT="0" distB="0" distL="0" distR="0" wp14:anchorId="2C3D7E7B" wp14:editId="4E2A0109">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A0524F" w:rsidRPr="003B6A65">
      <w:rPr>
        <w:rFonts w:ascii="Bookman Old Style" w:hAnsi="Bookman Old Style"/>
      </w:rPr>
      <w:t xml:space="preserve">JUICIO DE </w:t>
    </w:r>
    <w:r w:rsidR="00A0524F">
      <w:rPr>
        <w:rFonts w:ascii="Bookman Old Style" w:hAnsi="Bookman Old Style"/>
      </w:rPr>
      <w:t xml:space="preserve">NULIDAD </w:t>
    </w:r>
    <w:r w:rsidR="00D30496">
      <w:rPr>
        <w:rFonts w:ascii="Bookman Old Style" w:hAnsi="Bookman Old Style"/>
        <w:b/>
        <w:sz w:val="24"/>
        <w:szCs w:val="24"/>
      </w:rPr>
      <w:t>0046</w:t>
    </w:r>
    <w:r w:rsidR="00A0524F" w:rsidRPr="00391F24">
      <w:rPr>
        <w:rFonts w:ascii="Bookman Old Style" w:hAnsi="Bookman Old Style"/>
        <w:b/>
        <w:sz w:val="24"/>
        <w:szCs w:val="24"/>
      </w:rPr>
      <w:t>/</w:t>
    </w:r>
    <w:r w:rsidR="00A0524F">
      <w:rPr>
        <w:rFonts w:ascii="Bookman Old Style" w:hAnsi="Bookman Old Style"/>
        <w:b/>
        <w:sz w:val="24"/>
        <w:szCs w:val="24"/>
      </w:rPr>
      <w:t>202</w:t>
    </w:r>
    <w:r w:rsidR="001861F6">
      <w:rPr>
        <w:rFonts w:ascii="Bookman Old Style" w:hAnsi="Bookman Old Style"/>
        <w:b/>
        <w:sz w:val="24"/>
        <w:szCs w:val="24"/>
      </w:rPr>
      <w:t>2</w:t>
    </w:r>
  </w:p>
  <w:p w14:paraId="26965CE6" w14:textId="1D171C0B" w:rsidR="00A0524F" w:rsidRPr="00071C38" w:rsidRDefault="00425F3C"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5210CB68" wp14:editId="63D40385">
              <wp:simplePos x="0" y="0"/>
              <wp:positionH relativeFrom="leftMargin">
                <wp:posOffset>163830</wp:posOffset>
              </wp:positionH>
              <wp:positionV relativeFrom="paragraph">
                <wp:posOffset>4287520</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45A6B77" w14:textId="77777777" w:rsidR="00425F3C" w:rsidRPr="003B6E97" w:rsidRDefault="00425F3C" w:rsidP="00425F3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BD979EB" w14:textId="77777777" w:rsidR="00425F3C" w:rsidRPr="003B6E97" w:rsidRDefault="00425F3C" w:rsidP="00425F3C">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10CB68" id="Cuadro de texto 5" o:spid="_x0000_s1028" type="#_x0000_t202" style="position:absolute;left:0;text-align:left;margin-left:12.9pt;margin-top:337.6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">
              <v:textbox>
                <w:txbxContent>
                  <w:p w14:paraId="045A6B77" w14:textId="77777777" w:rsidR="00425F3C" w:rsidRPr="003B6E97" w:rsidRDefault="00425F3C" w:rsidP="00425F3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BD979EB" w14:textId="77777777" w:rsidR="00425F3C" w:rsidRPr="003B6E97" w:rsidRDefault="00425F3C" w:rsidP="00425F3C">
                    <w:pPr>
                      <w:jc w:val="both"/>
                      <w:rPr>
                        <w:rFonts w:ascii="Arial" w:hAnsi="Arial" w:cs="Arial"/>
                        <w:b/>
                      </w:rPr>
                    </w:pPr>
                  </w:p>
                </w:txbxContent>
              </v:textbox>
              <w10:wrap anchorx="margin"/>
            </v:shape>
          </w:pict>
        </mc:Fallback>
      </mc:AlternateContent>
    </w:r>
    <w:r w:rsidR="00A0524F" w:rsidRPr="003E6AD7">
      <w:rPr>
        <w:noProof/>
        <w:lang w:eastAsia="es-MX"/>
      </w:rPr>
      <w:drawing>
        <wp:anchor distT="0" distB="0" distL="114300" distR="114300" simplePos="0" relativeHeight="251664384" behindDoc="0" locked="0" layoutInCell="1" allowOverlap="1" wp14:anchorId="28BDD30A" wp14:editId="1555FB3B">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CAF21" w14:textId="122DD1E4" w:rsidR="00A0524F" w:rsidRDefault="00425F3C">
    <w:pPr>
      <w:pStyle w:val="Encabezado"/>
    </w:pPr>
    <w:r>
      <w:rPr>
        <w:noProof/>
      </w:rPr>
      <w:pict w14:anchorId="02D9CC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51578"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5940"/>
    <w:multiLevelType w:val="hybridMultilevel"/>
    <w:tmpl w:val="5BDEC980"/>
    <w:lvl w:ilvl="0" w:tplc="D4541AAA">
      <w:start w:val="1"/>
      <w:numFmt w:val="upperRoman"/>
      <w:lvlText w:val="%1."/>
      <w:lvlJc w:val="left"/>
      <w:pPr>
        <w:ind w:left="912" w:hanging="212"/>
      </w:pPr>
      <w:rPr>
        <w:rFonts w:ascii="Arial" w:eastAsia="Arial" w:hAnsi="Arial" w:cs="Arial" w:hint="default"/>
        <w:b/>
        <w:bCs/>
        <w:spacing w:val="0"/>
        <w:w w:val="99"/>
        <w:sz w:val="22"/>
        <w:szCs w:val="22"/>
      </w:rPr>
    </w:lvl>
    <w:lvl w:ilvl="1" w:tplc="2B7486E6">
      <w:numFmt w:val="bullet"/>
      <w:lvlText w:val="•"/>
      <w:lvlJc w:val="left"/>
      <w:pPr>
        <w:ind w:left="1854" w:hanging="212"/>
      </w:pPr>
      <w:rPr>
        <w:rFonts w:hint="default"/>
      </w:rPr>
    </w:lvl>
    <w:lvl w:ilvl="2" w:tplc="AC1ADEE2">
      <w:numFmt w:val="bullet"/>
      <w:lvlText w:val="•"/>
      <w:lvlJc w:val="left"/>
      <w:pPr>
        <w:ind w:left="2788" w:hanging="212"/>
      </w:pPr>
      <w:rPr>
        <w:rFonts w:hint="default"/>
      </w:rPr>
    </w:lvl>
    <w:lvl w:ilvl="3" w:tplc="01E275F8">
      <w:numFmt w:val="bullet"/>
      <w:lvlText w:val="•"/>
      <w:lvlJc w:val="left"/>
      <w:pPr>
        <w:ind w:left="3722" w:hanging="212"/>
      </w:pPr>
      <w:rPr>
        <w:rFonts w:hint="default"/>
      </w:rPr>
    </w:lvl>
    <w:lvl w:ilvl="4" w:tplc="1AA698C4">
      <w:numFmt w:val="bullet"/>
      <w:lvlText w:val="•"/>
      <w:lvlJc w:val="left"/>
      <w:pPr>
        <w:ind w:left="4656" w:hanging="212"/>
      </w:pPr>
      <w:rPr>
        <w:rFonts w:hint="default"/>
      </w:rPr>
    </w:lvl>
    <w:lvl w:ilvl="5" w:tplc="02A014BE">
      <w:numFmt w:val="bullet"/>
      <w:lvlText w:val="•"/>
      <w:lvlJc w:val="left"/>
      <w:pPr>
        <w:ind w:left="5590" w:hanging="212"/>
      </w:pPr>
      <w:rPr>
        <w:rFonts w:hint="default"/>
      </w:rPr>
    </w:lvl>
    <w:lvl w:ilvl="6" w:tplc="056A0CE4">
      <w:numFmt w:val="bullet"/>
      <w:lvlText w:val="•"/>
      <w:lvlJc w:val="left"/>
      <w:pPr>
        <w:ind w:left="6524" w:hanging="212"/>
      </w:pPr>
      <w:rPr>
        <w:rFonts w:hint="default"/>
      </w:rPr>
    </w:lvl>
    <w:lvl w:ilvl="7" w:tplc="E7D0ABD8">
      <w:numFmt w:val="bullet"/>
      <w:lvlText w:val="•"/>
      <w:lvlJc w:val="left"/>
      <w:pPr>
        <w:ind w:left="7458" w:hanging="212"/>
      </w:pPr>
      <w:rPr>
        <w:rFonts w:hint="default"/>
      </w:rPr>
    </w:lvl>
    <w:lvl w:ilvl="8" w:tplc="310E5150">
      <w:numFmt w:val="bullet"/>
      <w:lvlText w:val="•"/>
      <w:lvlJc w:val="left"/>
      <w:pPr>
        <w:ind w:left="8392" w:hanging="212"/>
      </w:pPr>
      <w:rPr>
        <w:rFonts w:hint="default"/>
      </w:r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5"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950405002">
    <w:abstractNumId w:val="3"/>
  </w:num>
  <w:num w:numId="2" w16cid:durableId="1593933138">
    <w:abstractNumId w:val="2"/>
  </w:num>
  <w:num w:numId="3" w16cid:durableId="192307851">
    <w:abstractNumId w:val="4"/>
  </w:num>
  <w:num w:numId="4" w16cid:durableId="1962297379">
    <w:abstractNumId w:val="1"/>
  </w:num>
  <w:num w:numId="5" w16cid:durableId="843664347">
    <w:abstractNumId w:val="5"/>
  </w:num>
  <w:num w:numId="6" w16cid:durableId="1716655294">
    <w:abstractNumId w:val="6"/>
  </w:num>
  <w:num w:numId="7" w16cid:durableId="1640066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49A1"/>
    <w:rsid w:val="000054A2"/>
    <w:rsid w:val="000070AE"/>
    <w:rsid w:val="00010528"/>
    <w:rsid w:val="000125A9"/>
    <w:rsid w:val="00012762"/>
    <w:rsid w:val="0001302A"/>
    <w:rsid w:val="00017292"/>
    <w:rsid w:val="0002020F"/>
    <w:rsid w:val="00020339"/>
    <w:rsid w:val="000214C8"/>
    <w:rsid w:val="00022D97"/>
    <w:rsid w:val="00023964"/>
    <w:rsid w:val="000244B1"/>
    <w:rsid w:val="0002489A"/>
    <w:rsid w:val="00025216"/>
    <w:rsid w:val="000259A7"/>
    <w:rsid w:val="000268AE"/>
    <w:rsid w:val="00032755"/>
    <w:rsid w:val="00033A92"/>
    <w:rsid w:val="000349FE"/>
    <w:rsid w:val="00034A10"/>
    <w:rsid w:val="000364B3"/>
    <w:rsid w:val="00037568"/>
    <w:rsid w:val="00037AFB"/>
    <w:rsid w:val="000400C0"/>
    <w:rsid w:val="00041042"/>
    <w:rsid w:val="00041207"/>
    <w:rsid w:val="00042BD6"/>
    <w:rsid w:val="0004354B"/>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9B2"/>
    <w:rsid w:val="00067DE1"/>
    <w:rsid w:val="00073453"/>
    <w:rsid w:val="000740B4"/>
    <w:rsid w:val="00074165"/>
    <w:rsid w:val="000744B1"/>
    <w:rsid w:val="00077467"/>
    <w:rsid w:val="00077479"/>
    <w:rsid w:val="00080379"/>
    <w:rsid w:val="00083CC1"/>
    <w:rsid w:val="0008431D"/>
    <w:rsid w:val="00085C5D"/>
    <w:rsid w:val="00086629"/>
    <w:rsid w:val="00090FFB"/>
    <w:rsid w:val="000920FC"/>
    <w:rsid w:val="00092634"/>
    <w:rsid w:val="00092B13"/>
    <w:rsid w:val="00094496"/>
    <w:rsid w:val="000967D3"/>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584"/>
    <w:rsid w:val="000E38C0"/>
    <w:rsid w:val="000E3B74"/>
    <w:rsid w:val="000E43FC"/>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942"/>
    <w:rsid w:val="00160AF0"/>
    <w:rsid w:val="00162137"/>
    <w:rsid w:val="00162198"/>
    <w:rsid w:val="00163B6F"/>
    <w:rsid w:val="00164320"/>
    <w:rsid w:val="0016706C"/>
    <w:rsid w:val="001721C6"/>
    <w:rsid w:val="00172912"/>
    <w:rsid w:val="00173C5C"/>
    <w:rsid w:val="00174AD4"/>
    <w:rsid w:val="001771FB"/>
    <w:rsid w:val="00185A8C"/>
    <w:rsid w:val="001861F6"/>
    <w:rsid w:val="001866CE"/>
    <w:rsid w:val="00187B21"/>
    <w:rsid w:val="0019193E"/>
    <w:rsid w:val="00196D71"/>
    <w:rsid w:val="00197CCC"/>
    <w:rsid w:val="001A273D"/>
    <w:rsid w:val="001A3488"/>
    <w:rsid w:val="001A360C"/>
    <w:rsid w:val="001A420D"/>
    <w:rsid w:val="001A7108"/>
    <w:rsid w:val="001A761C"/>
    <w:rsid w:val="001B0015"/>
    <w:rsid w:val="001B31AA"/>
    <w:rsid w:val="001B3752"/>
    <w:rsid w:val="001B3EDE"/>
    <w:rsid w:val="001C0584"/>
    <w:rsid w:val="001C194C"/>
    <w:rsid w:val="001C27B8"/>
    <w:rsid w:val="001C2FEE"/>
    <w:rsid w:val="001C4D2B"/>
    <w:rsid w:val="001C51B2"/>
    <w:rsid w:val="001C581E"/>
    <w:rsid w:val="001C6D82"/>
    <w:rsid w:val="001D4B42"/>
    <w:rsid w:val="001D595D"/>
    <w:rsid w:val="001D7D72"/>
    <w:rsid w:val="001E0920"/>
    <w:rsid w:val="001E3BAC"/>
    <w:rsid w:val="001E468F"/>
    <w:rsid w:val="001E47D1"/>
    <w:rsid w:val="001E7EB8"/>
    <w:rsid w:val="001F20B4"/>
    <w:rsid w:val="001F2521"/>
    <w:rsid w:val="001F3D47"/>
    <w:rsid w:val="001F670A"/>
    <w:rsid w:val="002019F1"/>
    <w:rsid w:val="00204439"/>
    <w:rsid w:val="00204FDA"/>
    <w:rsid w:val="00206154"/>
    <w:rsid w:val="0020648E"/>
    <w:rsid w:val="002065C1"/>
    <w:rsid w:val="002069B5"/>
    <w:rsid w:val="00210846"/>
    <w:rsid w:val="00215252"/>
    <w:rsid w:val="00215CFB"/>
    <w:rsid w:val="00224B12"/>
    <w:rsid w:val="00225073"/>
    <w:rsid w:val="00225794"/>
    <w:rsid w:val="00225DD6"/>
    <w:rsid w:val="002273C1"/>
    <w:rsid w:val="00227673"/>
    <w:rsid w:val="00227B0E"/>
    <w:rsid w:val="00230C37"/>
    <w:rsid w:val="00231BB4"/>
    <w:rsid w:val="00236040"/>
    <w:rsid w:val="00237BFA"/>
    <w:rsid w:val="002416B6"/>
    <w:rsid w:val="00242030"/>
    <w:rsid w:val="00243840"/>
    <w:rsid w:val="00244832"/>
    <w:rsid w:val="0024563C"/>
    <w:rsid w:val="00245911"/>
    <w:rsid w:val="00245B7F"/>
    <w:rsid w:val="002476D8"/>
    <w:rsid w:val="002525F2"/>
    <w:rsid w:val="00256213"/>
    <w:rsid w:val="00260406"/>
    <w:rsid w:val="00261905"/>
    <w:rsid w:val="00264161"/>
    <w:rsid w:val="00264419"/>
    <w:rsid w:val="00266D60"/>
    <w:rsid w:val="002679C5"/>
    <w:rsid w:val="002704B8"/>
    <w:rsid w:val="00270BE9"/>
    <w:rsid w:val="00272998"/>
    <w:rsid w:val="00273025"/>
    <w:rsid w:val="00273681"/>
    <w:rsid w:val="00274646"/>
    <w:rsid w:val="00274840"/>
    <w:rsid w:val="00275008"/>
    <w:rsid w:val="002777B4"/>
    <w:rsid w:val="00277F55"/>
    <w:rsid w:val="00280C38"/>
    <w:rsid w:val="00282C25"/>
    <w:rsid w:val="0028392C"/>
    <w:rsid w:val="00284F95"/>
    <w:rsid w:val="0028642F"/>
    <w:rsid w:val="00290040"/>
    <w:rsid w:val="002910EC"/>
    <w:rsid w:val="00293574"/>
    <w:rsid w:val="00293C1E"/>
    <w:rsid w:val="002960E1"/>
    <w:rsid w:val="002968D0"/>
    <w:rsid w:val="002A119F"/>
    <w:rsid w:val="002A1A88"/>
    <w:rsid w:val="002A305E"/>
    <w:rsid w:val="002A3B02"/>
    <w:rsid w:val="002A534A"/>
    <w:rsid w:val="002A70E2"/>
    <w:rsid w:val="002B033F"/>
    <w:rsid w:val="002B0582"/>
    <w:rsid w:val="002B0633"/>
    <w:rsid w:val="002B1091"/>
    <w:rsid w:val="002B14A6"/>
    <w:rsid w:val="002B2079"/>
    <w:rsid w:val="002B7125"/>
    <w:rsid w:val="002B797C"/>
    <w:rsid w:val="002B7BD2"/>
    <w:rsid w:val="002C05D9"/>
    <w:rsid w:val="002C1689"/>
    <w:rsid w:val="002C1989"/>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4152"/>
    <w:rsid w:val="002F510D"/>
    <w:rsid w:val="002F7B14"/>
    <w:rsid w:val="002F7E67"/>
    <w:rsid w:val="002F7E96"/>
    <w:rsid w:val="00304F8A"/>
    <w:rsid w:val="003104AE"/>
    <w:rsid w:val="00314069"/>
    <w:rsid w:val="00315B2D"/>
    <w:rsid w:val="00315E00"/>
    <w:rsid w:val="003171EB"/>
    <w:rsid w:val="00321363"/>
    <w:rsid w:val="0032191E"/>
    <w:rsid w:val="003232EF"/>
    <w:rsid w:val="00324531"/>
    <w:rsid w:val="0032672E"/>
    <w:rsid w:val="00331366"/>
    <w:rsid w:val="003328A1"/>
    <w:rsid w:val="00334280"/>
    <w:rsid w:val="003370E1"/>
    <w:rsid w:val="003416F3"/>
    <w:rsid w:val="0034172C"/>
    <w:rsid w:val="00345B79"/>
    <w:rsid w:val="0034623D"/>
    <w:rsid w:val="003464E0"/>
    <w:rsid w:val="003512AA"/>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4E1"/>
    <w:rsid w:val="00374F50"/>
    <w:rsid w:val="00375885"/>
    <w:rsid w:val="00375B6F"/>
    <w:rsid w:val="00376392"/>
    <w:rsid w:val="0037674E"/>
    <w:rsid w:val="00376FD6"/>
    <w:rsid w:val="0037735A"/>
    <w:rsid w:val="0038465F"/>
    <w:rsid w:val="003869AD"/>
    <w:rsid w:val="00387429"/>
    <w:rsid w:val="00387568"/>
    <w:rsid w:val="00387F33"/>
    <w:rsid w:val="00390B3C"/>
    <w:rsid w:val="00390E64"/>
    <w:rsid w:val="00391B91"/>
    <w:rsid w:val="00391F24"/>
    <w:rsid w:val="003922F7"/>
    <w:rsid w:val="00393A57"/>
    <w:rsid w:val="003941A2"/>
    <w:rsid w:val="00394F81"/>
    <w:rsid w:val="00396F92"/>
    <w:rsid w:val="003A066C"/>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4809"/>
    <w:rsid w:val="00406C4D"/>
    <w:rsid w:val="00407214"/>
    <w:rsid w:val="00412725"/>
    <w:rsid w:val="00413B0F"/>
    <w:rsid w:val="00413D8D"/>
    <w:rsid w:val="00413F61"/>
    <w:rsid w:val="00414063"/>
    <w:rsid w:val="00414594"/>
    <w:rsid w:val="0041472E"/>
    <w:rsid w:val="00414D63"/>
    <w:rsid w:val="00415058"/>
    <w:rsid w:val="00415B61"/>
    <w:rsid w:val="00417991"/>
    <w:rsid w:val="00417AEB"/>
    <w:rsid w:val="00420019"/>
    <w:rsid w:val="004256FC"/>
    <w:rsid w:val="00425F3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2E13"/>
    <w:rsid w:val="00453ADE"/>
    <w:rsid w:val="00454411"/>
    <w:rsid w:val="00454AEC"/>
    <w:rsid w:val="00456E66"/>
    <w:rsid w:val="00457534"/>
    <w:rsid w:val="00461917"/>
    <w:rsid w:val="0046298F"/>
    <w:rsid w:val="00463209"/>
    <w:rsid w:val="004660D0"/>
    <w:rsid w:val="004667D8"/>
    <w:rsid w:val="00467EEC"/>
    <w:rsid w:val="00470598"/>
    <w:rsid w:val="00471217"/>
    <w:rsid w:val="00472D9E"/>
    <w:rsid w:val="00472E27"/>
    <w:rsid w:val="00473912"/>
    <w:rsid w:val="00475A77"/>
    <w:rsid w:val="00476E4D"/>
    <w:rsid w:val="00476F7D"/>
    <w:rsid w:val="004775EB"/>
    <w:rsid w:val="00477690"/>
    <w:rsid w:val="00480C7E"/>
    <w:rsid w:val="00481558"/>
    <w:rsid w:val="004839B4"/>
    <w:rsid w:val="004847B0"/>
    <w:rsid w:val="00484921"/>
    <w:rsid w:val="00485500"/>
    <w:rsid w:val="0048552C"/>
    <w:rsid w:val="0048608F"/>
    <w:rsid w:val="00492C08"/>
    <w:rsid w:val="00493577"/>
    <w:rsid w:val="00493F4D"/>
    <w:rsid w:val="004943A0"/>
    <w:rsid w:val="004953DE"/>
    <w:rsid w:val="004A0636"/>
    <w:rsid w:val="004A0ACE"/>
    <w:rsid w:val="004A3624"/>
    <w:rsid w:val="004B074C"/>
    <w:rsid w:val="004B1BE9"/>
    <w:rsid w:val="004B21D3"/>
    <w:rsid w:val="004B3184"/>
    <w:rsid w:val="004B3613"/>
    <w:rsid w:val="004B38DE"/>
    <w:rsid w:val="004B4229"/>
    <w:rsid w:val="004B4653"/>
    <w:rsid w:val="004B524C"/>
    <w:rsid w:val="004B55EA"/>
    <w:rsid w:val="004B768F"/>
    <w:rsid w:val="004C0A0A"/>
    <w:rsid w:val="004C0E52"/>
    <w:rsid w:val="004C1605"/>
    <w:rsid w:val="004C287A"/>
    <w:rsid w:val="004C4AE3"/>
    <w:rsid w:val="004C5180"/>
    <w:rsid w:val="004C53EB"/>
    <w:rsid w:val="004C6D7A"/>
    <w:rsid w:val="004C751D"/>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647"/>
    <w:rsid w:val="004E3D5F"/>
    <w:rsid w:val="004E3EF3"/>
    <w:rsid w:val="004E42B9"/>
    <w:rsid w:val="004E594A"/>
    <w:rsid w:val="004E66AC"/>
    <w:rsid w:val="004E6A61"/>
    <w:rsid w:val="004F162F"/>
    <w:rsid w:val="004F54A2"/>
    <w:rsid w:val="004F68EE"/>
    <w:rsid w:val="004F6F81"/>
    <w:rsid w:val="004F74B5"/>
    <w:rsid w:val="0050028A"/>
    <w:rsid w:val="00500F92"/>
    <w:rsid w:val="00501DAC"/>
    <w:rsid w:val="00502478"/>
    <w:rsid w:val="005024E9"/>
    <w:rsid w:val="00502589"/>
    <w:rsid w:val="00502D4F"/>
    <w:rsid w:val="00502DA7"/>
    <w:rsid w:val="0050329F"/>
    <w:rsid w:val="00504FCD"/>
    <w:rsid w:val="005108C4"/>
    <w:rsid w:val="00510BB9"/>
    <w:rsid w:val="00512B63"/>
    <w:rsid w:val="00513048"/>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50E48"/>
    <w:rsid w:val="00553A79"/>
    <w:rsid w:val="00553ADA"/>
    <w:rsid w:val="00555EC8"/>
    <w:rsid w:val="0056050D"/>
    <w:rsid w:val="005650AD"/>
    <w:rsid w:val="0056582A"/>
    <w:rsid w:val="00566511"/>
    <w:rsid w:val="0056783C"/>
    <w:rsid w:val="00571121"/>
    <w:rsid w:val="005724B6"/>
    <w:rsid w:val="00572C64"/>
    <w:rsid w:val="00574FDD"/>
    <w:rsid w:val="0057749A"/>
    <w:rsid w:val="00580EEB"/>
    <w:rsid w:val="0058166F"/>
    <w:rsid w:val="0058281B"/>
    <w:rsid w:val="00586280"/>
    <w:rsid w:val="0059235B"/>
    <w:rsid w:val="0059392E"/>
    <w:rsid w:val="00594EC0"/>
    <w:rsid w:val="00595183"/>
    <w:rsid w:val="005A0AE9"/>
    <w:rsid w:val="005A1832"/>
    <w:rsid w:val="005A1C6E"/>
    <w:rsid w:val="005A383E"/>
    <w:rsid w:val="005A3B1A"/>
    <w:rsid w:val="005A43CF"/>
    <w:rsid w:val="005A5148"/>
    <w:rsid w:val="005A6344"/>
    <w:rsid w:val="005A7099"/>
    <w:rsid w:val="005A72CC"/>
    <w:rsid w:val="005A776C"/>
    <w:rsid w:val="005A7853"/>
    <w:rsid w:val="005B0C1C"/>
    <w:rsid w:val="005B1B32"/>
    <w:rsid w:val="005B1D24"/>
    <w:rsid w:val="005B211C"/>
    <w:rsid w:val="005B2E06"/>
    <w:rsid w:val="005B3800"/>
    <w:rsid w:val="005B5100"/>
    <w:rsid w:val="005B63A5"/>
    <w:rsid w:val="005B6473"/>
    <w:rsid w:val="005B6C40"/>
    <w:rsid w:val="005B7E38"/>
    <w:rsid w:val="005C0085"/>
    <w:rsid w:val="005C1975"/>
    <w:rsid w:val="005C2AF1"/>
    <w:rsid w:val="005C4441"/>
    <w:rsid w:val="005C5DF2"/>
    <w:rsid w:val="005C641B"/>
    <w:rsid w:val="005C7798"/>
    <w:rsid w:val="005D01E0"/>
    <w:rsid w:val="005D0741"/>
    <w:rsid w:val="005D07AE"/>
    <w:rsid w:val="005D15D6"/>
    <w:rsid w:val="005D5088"/>
    <w:rsid w:val="005D738D"/>
    <w:rsid w:val="005E0299"/>
    <w:rsid w:val="005E0422"/>
    <w:rsid w:val="005E1297"/>
    <w:rsid w:val="005E1383"/>
    <w:rsid w:val="005E2538"/>
    <w:rsid w:val="005E583E"/>
    <w:rsid w:val="005E6B1F"/>
    <w:rsid w:val="005E7791"/>
    <w:rsid w:val="005F4676"/>
    <w:rsid w:val="005F5308"/>
    <w:rsid w:val="005F5BC6"/>
    <w:rsid w:val="00600E8B"/>
    <w:rsid w:val="00602BEA"/>
    <w:rsid w:val="00604785"/>
    <w:rsid w:val="006050EC"/>
    <w:rsid w:val="00605FD1"/>
    <w:rsid w:val="0060689E"/>
    <w:rsid w:val="00606A66"/>
    <w:rsid w:val="00607F2F"/>
    <w:rsid w:val="00610311"/>
    <w:rsid w:val="0061073B"/>
    <w:rsid w:val="00613139"/>
    <w:rsid w:val="00615AAB"/>
    <w:rsid w:val="006179D5"/>
    <w:rsid w:val="006220CA"/>
    <w:rsid w:val="006224F4"/>
    <w:rsid w:val="00623270"/>
    <w:rsid w:val="00626EF2"/>
    <w:rsid w:val="00627280"/>
    <w:rsid w:val="00631468"/>
    <w:rsid w:val="00631E6F"/>
    <w:rsid w:val="00633B84"/>
    <w:rsid w:val="0063456A"/>
    <w:rsid w:val="00635019"/>
    <w:rsid w:val="00635299"/>
    <w:rsid w:val="006365E4"/>
    <w:rsid w:val="0063702E"/>
    <w:rsid w:val="00640240"/>
    <w:rsid w:val="006406B1"/>
    <w:rsid w:val="00641999"/>
    <w:rsid w:val="00643848"/>
    <w:rsid w:val="00644003"/>
    <w:rsid w:val="00646C77"/>
    <w:rsid w:val="006532EB"/>
    <w:rsid w:val="00653A69"/>
    <w:rsid w:val="0065458C"/>
    <w:rsid w:val="00655524"/>
    <w:rsid w:val="00657EDA"/>
    <w:rsid w:val="00660CEE"/>
    <w:rsid w:val="006635AF"/>
    <w:rsid w:val="0066390D"/>
    <w:rsid w:val="00665319"/>
    <w:rsid w:val="00665C49"/>
    <w:rsid w:val="0066609A"/>
    <w:rsid w:val="006663FA"/>
    <w:rsid w:val="00667494"/>
    <w:rsid w:val="006675F6"/>
    <w:rsid w:val="006706D9"/>
    <w:rsid w:val="00671276"/>
    <w:rsid w:val="006715DA"/>
    <w:rsid w:val="00671AA1"/>
    <w:rsid w:val="006720CF"/>
    <w:rsid w:val="00674769"/>
    <w:rsid w:val="00674CC7"/>
    <w:rsid w:val="00676C95"/>
    <w:rsid w:val="00680A5D"/>
    <w:rsid w:val="00680F7D"/>
    <w:rsid w:val="00682104"/>
    <w:rsid w:val="006823F1"/>
    <w:rsid w:val="006837AF"/>
    <w:rsid w:val="00685BA2"/>
    <w:rsid w:val="00694E21"/>
    <w:rsid w:val="00694FBA"/>
    <w:rsid w:val="0069526B"/>
    <w:rsid w:val="006A0B2E"/>
    <w:rsid w:val="006A11E3"/>
    <w:rsid w:val="006A1E8F"/>
    <w:rsid w:val="006A28D2"/>
    <w:rsid w:val="006A43C2"/>
    <w:rsid w:val="006A673B"/>
    <w:rsid w:val="006A6B10"/>
    <w:rsid w:val="006B09E4"/>
    <w:rsid w:val="006B0D6D"/>
    <w:rsid w:val="006B1019"/>
    <w:rsid w:val="006B5994"/>
    <w:rsid w:val="006B5E0A"/>
    <w:rsid w:val="006B7353"/>
    <w:rsid w:val="006C1E39"/>
    <w:rsid w:val="006C1E72"/>
    <w:rsid w:val="006C1F01"/>
    <w:rsid w:val="006C54F2"/>
    <w:rsid w:val="006C74D9"/>
    <w:rsid w:val="006D0360"/>
    <w:rsid w:val="006D192F"/>
    <w:rsid w:val="006D1E37"/>
    <w:rsid w:val="006D317A"/>
    <w:rsid w:val="006D4077"/>
    <w:rsid w:val="006D6A52"/>
    <w:rsid w:val="006E0198"/>
    <w:rsid w:val="006E1063"/>
    <w:rsid w:val="006E10CA"/>
    <w:rsid w:val="006E1531"/>
    <w:rsid w:val="006E22C3"/>
    <w:rsid w:val="006E22DC"/>
    <w:rsid w:val="006E412C"/>
    <w:rsid w:val="006E4950"/>
    <w:rsid w:val="006E5138"/>
    <w:rsid w:val="006E58FC"/>
    <w:rsid w:val="006E59ED"/>
    <w:rsid w:val="006F0A48"/>
    <w:rsid w:val="006F0AE8"/>
    <w:rsid w:val="006F1902"/>
    <w:rsid w:val="006F51F4"/>
    <w:rsid w:val="006F5239"/>
    <w:rsid w:val="006F5BD8"/>
    <w:rsid w:val="00701C5F"/>
    <w:rsid w:val="00702DF1"/>
    <w:rsid w:val="00702FFA"/>
    <w:rsid w:val="00703C8B"/>
    <w:rsid w:val="00704B32"/>
    <w:rsid w:val="00706A30"/>
    <w:rsid w:val="00706D02"/>
    <w:rsid w:val="0071474B"/>
    <w:rsid w:val="00714E8F"/>
    <w:rsid w:val="0071537A"/>
    <w:rsid w:val="00715E4B"/>
    <w:rsid w:val="007171A5"/>
    <w:rsid w:val="007175DA"/>
    <w:rsid w:val="00720696"/>
    <w:rsid w:val="00723AAA"/>
    <w:rsid w:val="00725421"/>
    <w:rsid w:val="00726144"/>
    <w:rsid w:val="00727727"/>
    <w:rsid w:val="007312A2"/>
    <w:rsid w:val="00732829"/>
    <w:rsid w:val="00736B54"/>
    <w:rsid w:val="007373DB"/>
    <w:rsid w:val="0073781A"/>
    <w:rsid w:val="00741620"/>
    <w:rsid w:val="00744206"/>
    <w:rsid w:val="00744665"/>
    <w:rsid w:val="0074489B"/>
    <w:rsid w:val="007464DF"/>
    <w:rsid w:val="007518D1"/>
    <w:rsid w:val="007536F9"/>
    <w:rsid w:val="00754684"/>
    <w:rsid w:val="00755D85"/>
    <w:rsid w:val="00760C2A"/>
    <w:rsid w:val="007624B6"/>
    <w:rsid w:val="00763AC0"/>
    <w:rsid w:val="00766AB5"/>
    <w:rsid w:val="0076779D"/>
    <w:rsid w:val="00770954"/>
    <w:rsid w:val="00770A31"/>
    <w:rsid w:val="00770FEC"/>
    <w:rsid w:val="007715AE"/>
    <w:rsid w:val="00772907"/>
    <w:rsid w:val="00775A7F"/>
    <w:rsid w:val="0078024B"/>
    <w:rsid w:val="007816A0"/>
    <w:rsid w:val="00783121"/>
    <w:rsid w:val="007846E5"/>
    <w:rsid w:val="0078531B"/>
    <w:rsid w:val="00785927"/>
    <w:rsid w:val="00786894"/>
    <w:rsid w:val="00786F18"/>
    <w:rsid w:val="00787149"/>
    <w:rsid w:val="00787C90"/>
    <w:rsid w:val="00794EA7"/>
    <w:rsid w:val="0079545D"/>
    <w:rsid w:val="00796568"/>
    <w:rsid w:val="007A22EE"/>
    <w:rsid w:val="007A2742"/>
    <w:rsid w:val="007A43ED"/>
    <w:rsid w:val="007A44BA"/>
    <w:rsid w:val="007A5119"/>
    <w:rsid w:val="007A5B5E"/>
    <w:rsid w:val="007A6B3F"/>
    <w:rsid w:val="007A774E"/>
    <w:rsid w:val="007A7A48"/>
    <w:rsid w:val="007B3624"/>
    <w:rsid w:val="007B3EBE"/>
    <w:rsid w:val="007B4FFD"/>
    <w:rsid w:val="007C0766"/>
    <w:rsid w:val="007C4F03"/>
    <w:rsid w:val="007C6008"/>
    <w:rsid w:val="007C6B9D"/>
    <w:rsid w:val="007C6EFA"/>
    <w:rsid w:val="007C76B6"/>
    <w:rsid w:val="007C7BB1"/>
    <w:rsid w:val="007C7D73"/>
    <w:rsid w:val="007C7DFB"/>
    <w:rsid w:val="007D1333"/>
    <w:rsid w:val="007D36E5"/>
    <w:rsid w:val="007D51B8"/>
    <w:rsid w:val="007D55ED"/>
    <w:rsid w:val="007D6515"/>
    <w:rsid w:val="007D6CEF"/>
    <w:rsid w:val="007E00F4"/>
    <w:rsid w:val="007E2943"/>
    <w:rsid w:val="007E41A0"/>
    <w:rsid w:val="007E51B4"/>
    <w:rsid w:val="007E6387"/>
    <w:rsid w:val="007E66DC"/>
    <w:rsid w:val="007E7276"/>
    <w:rsid w:val="007E77A3"/>
    <w:rsid w:val="007F0760"/>
    <w:rsid w:val="007F22E3"/>
    <w:rsid w:val="007F2831"/>
    <w:rsid w:val="007F4F02"/>
    <w:rsid w:val="007F4FFC"/>
    <w:rsid w:val="007F60E9"/>
    <w:rsid w:val="00801A84"/>
    <w:rsid w:val="0080253B"/>
    <w:rsid w:val="0080467C"/>
    <w:rsid w:val="00805256"/>
    <w:rsid w:val="00811053"/>
    <w:rsid w:val="008110F1"/>
    <w:rsid w:val="008138BB"/>
    <w:rsid w:val="008144D8"/>
    <w:rsid w:val="00814B35"/>
    <w:rsid w:val="00814D65"/>
    <w:rsid w:val="00817649"/>
    <w:rsid w:val="008177E9"/>
    <w:rsid w:val="00820232"/>
    <w:rsid w:val="0082288F"/>
    <w:rsid w:val="008246FC"/>
    <w:rsid w:val="008251BD"/>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42C"/>
    <w:rsid w:val="008626C1"/>
    <w:rsid w:val="008628A7"/>
    <w:rsid w:val="00862D54"/>
    <w:rsid w:val="00863FE3"/>
    <w:rsid w:val="00875789"/>
    <w:rsid w:val="008765C6"/>
    <w:rsid w:val="0087793E"/>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0860"/>
    <w:rsid w:val="008C2010"/>
    <w:rsid w:val="008C5FB8"/>
    <w:rsid w:val="008D17E8"/>
    <w:rsid w:val="008D2F2D"/>
    <w:rsid w:val="008D6A15"/>
    <w:rsid w:val="008E2F4C"/>
    <w:rsid w:val="008E5419"/>
    <w:rsid w:val="008E5B65"/>
    <w:rsid w:val="008E5D7B"/>
    <w:rsid w:val="008E656B"/>
    <w:rsid w:val="008E7CB5"/>
    <w:rsid w:val="008F0C04"/>
    <w:rsid w:val="008F3652"/>
    <w:rsid w:val="008F378D"/>
    <w:rsid w:val="008F3D1C"/>
    <w:rsid w:val="008F4675"/>
    <w:rsid w:val="008F4EA9"/>
    <w:rsid w:val="008F5460"/>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72F2"/>
    <w:rsid w:val="009178C8"/>
    <w:rsid w:val="0092037B"/>
    <w:rsid w:val="00922925"/>
    <w:rsid w:val="00922CC9"/>
    <w:rsid w:val="00925D60"/>
    <w:rsid w:val="00926315"/>
    <w:rsid w:val="0092754C"/>
    <w:rsid w:val="00927B96"/>
    <w:rsid w:val="0093030F"/>
    <w:rsid w:val="0093051F"/>
    <w:rsid w:val="00930BDF"/>
    <w:rsid w:val="0093147D"/>
    <w:rsid w:val="0093785B"/>
    <w:rsid w:val="00937EAC"/>
    <w:rsid w:val="00944386"/>
    <w:rsid w:val="00944597"/>
    <w:rsid w:val="0094542D"/>
    <w:rsid w:val="009468AA"/>
    <w:rsid w:val="00947085"/>
    <w:rsid w:val="00952BBB"/>
    <w:rsid w:val="00952DA2"/>
    <w:rsid w:val="00953189"/>
    <w:rsid w:val="009575F5"/>
    <w:rsid w:val="00961528"/>
    <w:rsid w:val="00961AB8"/>
    <w:rsid w:val="009652D6"/>
    <w:rsid w:val="009755FD"/>
    <w:rsid w:val="00980029"/>
    <w:rsid w:val="009802A4"/>
    <w:rsid w:val="009818C3"/>
    <w:rsid w:val="00981981"/>
    <w:rsid w:val="009878B0"/>
    <w:rsid w:val="0099265D"/>
    <w:rsid w:val="009963CC"/>
    <w:rsid w:val="009963D8"/>
    <w:rsid w:val="0099673B"/>
    <w:rsid w:val="00996E9F"/>
    <w:rsid w:val="009972DA"/>
    <w:rsid w:val="009A10C0"/>
    <w:rsid w:val="009A2093"/>
    <w:rsid w:val="009A23EA"/>
    <w:rsid w:val="009A3224"/>
    <w:rsid w:val="009A3359"/>
    <w:rsid w:val="009A6F9E"/>
    <w:rsid w:val="009B1AA6"/>
    <w:rsid w:val="009B20BA"/>
    <w:rsid w:val="009B3A19"/>
    <w:rsid w:val="009B6097"/>
    <w:rsid w:val="009B7578"/>
    <w:rsid w:val="009B7B93"/>
    <w:rsid w:val="009C3328"/>
    <w:rsid w:val="009C5272"/>
    <w:rsid w:val="009C5F23"/>
    <w:rsid w:val="009C5F78"/>
    <w:rsid w:val="009C7D7A"/>
    <w:rsid w:val="009D0408"/>
    <w:rsid w:val="009D066D"/>
    <w:rsid w:val="009D10CD"/>
    <w:rsid w:val="009D13AF"/>
    <w:rsid w:val="009D23D6"/>
    <w:rsid w:val="009D5381"/>
    <w:rsid w:val="009D6D39"/>
    <w:rsid w:val="009D75E8"/>
    <w:rsid w:val="009E013B"/>
    <w:rsid w:val="009E0826"/>
    <w:rsid w:val="009E7E15"/>
    <w:rsid w:val="009F2123"/>
    <w:rsid w:val="009F3D2B"/>
    <w:rsid w:val="009F5B0C"/>
    <w:rsid w:val="00A00497"/>
    <w:rsid w:val="00A00586"/>
    <w:rsid w:val="00A03414"/>
    <w:rsid w:val="00A045F3"/>
    <w:rsid w:val="00A0524F"/>
    <w:rsid w:val="00A057F6"/>
    <w:rsid w:val="00A068EB"/>
    <w:rsid w:val="00A10EAD"/>
    <w:rsid w:val="00A13F37"/>
    <w:rsid w:val="00A154B0"/>
    <w:rsid w:val="00A17A10"/>
    <w:rsid w:val="00A17ABB"/>
    <w:rsid w:val="00A206A3"/>
    <w:rsid w:val="00A2218D"/>
    <w:rsid w:val="00A24D9A"/>
    <w:rsid w:val="00A276A9"/>
    <w:rsid w:val="00A27CA4"/>
    <w:rsid w:val="00A30D89"/>
    <w:rsid w:val="00A3160F"/>
    <w:rsid w:val="00A326E4"/>
    <w:rsid w:val="00A357D2"/>
    <w:rsid w:val="00A35A3B"/>
    <w:rsid w:val="00A371D5"/>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670EE"/>
    <w:rsid w:val="00A74BAB"/>
    <w:rsid w:val="00A75971"/>
    <w:rsid w:val="00A76574"/>
    <w:rsid w:val="00A765DB"/>
    <w:rsid w:val="00A778B8"/>
    <w:rsid w:val="00A77BD0"/>
    <w:rsid w:val="00A8034D"/>
    <w:rsid w:val="00A8051E"/>
    <w:rsid w:val="00A811AE"/>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B1630"/>
    <w:rsid w:val="00AB3162"/>
    <w:rsid w:val="00AB5C18"/>
    <w:rsid w:val="00AC05A6"/>
    <w:rsid w:val="00AC593D"/>
    <w:rsid w:val="00AC5FBE"/>
    <w:rsid w:val="00AC6AF8"/>
    <w:rsid w:val="00AD071B"/>
    <w:rsid w:val="00AD11D5"/>
    <w:rsid w:val="00AD14A8"/>
    <w:rsid w:val="00AD462D"/>
    <w:rsid w:val="00AD4789"/>
    <w:rsid w:val="00AD4AA5"/>
    <w:rsid w:val="00AD723C"/>
    <w:rsid w:val="00AE134C"/>
    <w:rsid w:val="00AE355C"/>
    <w:rsid w:val="00AE4F40"/>
    <w:rsid w:val="00AE579E"/>
    <w:rsid w:val="00AF01E3"/>
    <w:rsid w:val="00AF0927"/>
    <w:rsid w:val="00AF5B34"/>
    <w:rsid w:val="00B00215"/>
    <w:rsid w:val="00B00359"/>
    <w:rsid w:val="00B044C2"/>
    <w:rsid w:val="00B04C3E"/>
    <w:rsid w:val="00B0634B"/>
    <w:rsid w:val="00B103A0"/>
    <w:rsid w:val="00B11332"/>
    <w:rsid w:val="00B1340E"/>
    <w:rsid w:val="00B147BA"/>
    <w:rsid w:val="00B14C4C"/>
    <w:rsid w:val="00B155D4"/>
    <w:rsid w:val="00B171D1"/>
    <w:rsid w:val="00B17D2D"/>
    <w:rsid w:val="00B20A79"/>
    <w:rsid w:val="00B22B25"/>
    <w:rsid w:val="00B22DC7"/>
    <w:rsid w:val="00B26A51"/>
    <w:rsid w:val="00B3478E"/>
    <w:rsid w:val="00B355D9"/>
    <w:rsid w:val="00B36E7D"/>
    <w:rsid w:val="00B37BED"/>
    <w:rsid w:val="00B427E2"/>
    <w:rsid w:val="00B438E5"/>
    <w:rsid w:val="00B44A59"/>
    <w:rsid w:val="00B45E92"/>
    <w:rsid w:val="00B4639E"/>
    <w:rsid w:val="00B46E86"/>
    <w:rsid w:val="00B479AC"/>
    <w:rsid w:val="00B47C42"/>
    <w:rsid w:val="00B52D40"/>
    <w:rsid w:val="00B53C8F"/>
    <w:rsid w:val="00B53E31"/>
    <w:rsid w:val="00B543C8"/>
    <w:rsid w:val="00B600ED"/>
    <w:rsid w:val="00B60B28"/>
    <w:rsid w:val="00B61077"/>
    <w:rsid w:val="00B61428"/>
    <w:rsid w:val="00B628D4"/>
    <w:rsid w:val="00B6476E"/>
    <w:rsid w:val="00B6775D"/>
    <w:rsid w:val="00B702EA"/>
    <w:rsid w:val="00B70BBD"/>
    <w:rsid w:val="00B70C05"/>
    <w:rsid w:val="00B71795"/>
    <w:rsid w:val="00B7407D"/>
    <w:rsid w:val="00B75DCF"/>
    <w:rsid w:val="00B76724"/>
    <w:rsid w:val="00B77C3E"/>
    <w:rsid w:val="00B80192"/>
    <w:rsid w:val="00B808CA"/>
    <w:rsid w:val="00B81C77"/>
    <w:rsid w:val="00B82A48"/>
    <w:rsid w:val="00B85736"/>
    <w:rsid w:val="00B86059"/>
    <w:rsid w:val="00B9140E"/>
    <w:rsid w:val="00B91B88"/>
    <w:rsid w:val="00B92449"/>
    <w:rsid w:val="00B9313A"/>
    <w:rsid w:val="00B94C99"/>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5175"/>
    <w:rsid w:val="00BC5D03"/>
    <w:rsid w:val="00BC7B55"/>
    <w:rsid w:val="00BD0DA4"/>
    <w:rsid w:val="00BD134F"/>
    <w:rsid w:val="00BD254D"/>
    <w:rsid w:val="00BD28DD"/>
    <w:rsid w:val="00BD4AC2"/>
    <w:rsid w:val="00BD7507"/>
    <w:rsid w:val="00BE02B7"/>
    <w:rsid w:val="00BE18B1"/>
    <w:rsid w:val="00BE1DD4"/>
    <w:rsid w:val="00BE26D9"/>
    <w:rsid w:val="00BE3865"/>
    <w:rsid w:val="00BE52B6"/>
    <w:rsid w:val="00BF0E86"/>
    <w:rsid w:val="00BF1A88"/>
    <w:rsid w:val="00BF1B60"/>
    <w:rsid w:val="00BF2E0E"/>
    <w:rsid w:val="00C006F9"/>
    <w:rsid w:val="00C046EC"/>
    <w:rsid w:val="00C057DF"/>
    <w:rsid w:val="00C070B3"/>
    <w:rsid w:val="00C12731"/>
    <w:rsid w:val="00C13B09"/>
    <w:rsid w:val="00C13FB8"/>
    <w:rsid w:val="00C142D8"/>
    <w:rsid w:val="00C15DB6"/>
    <w:rsid w:val="00C201E1"/>
    <w:rsid w:val="00C20B6F"/>
    <w:rsid w:val="00C225DB"/>
    <w:rsid w:val="00C22771"/>
    <w:rsid w:val="00C22ACD"/>
    <w:rsid w:val="00C2501E"/>
    <w:rsid w:val="00C261B0"/>
    <w:rsid w:val="00C27F1A"/>
    <w:rsid w:val="00C3005E"/>
    <w:rsid w:val="00C30161"/>
    <w:rsid w:val="00C307F1"/>
    <w:rsid w:val="00C3391B"/>
    <w:rsid w:val="00C33CED"/>
    <w:rsid w:val="00C349DF"/>
    <w:rsid w:val="00C36919"/>
    <w:rsid w:val="00C36AC2"/>
    <w:rsid w:val="00C37DF5"/>
    <w:rsid w:val="00C41270"/>
    <w:rsid w:val="00C44DDE"/>
    <w:rsid w:val="00C4671D"/>
    <w:rsid w:val="00C46F31"/>
    <w:rsid w:val="00C50828"/>
    <w:rsid w:val="00C519F2"/>
    <w:rsid w:val="00C521D4"/>
    <w:rsid w:val="00C56B89"/>
    <w:rsid w:val="00C5781F"/>
    <w:rsid w:val="00C57DF9"/>
    <w:rsid w:val="00C60D14"/>
    <w:rsid w:val="00C60D32"/>
    <w:rsid w:val="00C61706"/>
    <w:rsid w:val="00C633E9"/>
    <w:rsid w:val="00C6716F"/>
    <w:rsid w:val="00C67280"/>
    <w:rsid w:val="00C7097E"/>
    <w:rsid w:val="00C73D2E"/>
    <w:rsid w:val="00C74D5B"/>
    <w:rsid w:val="00C753F3"/>
    <w:rsid w:val="00C7577E"/>
    <w:rsid w:val="00C76F08"/>
    <w:rsid w:val="00C80384"/>
    <w:rsid w:val="00C81E73"/>
    <w:rsid w:val="00C8299D"/>
    <w:rsid w:val="00C84F09"/>
    <w:rsid w:val="00C86601"/>
    <w:rsid w:val="00C86A96"/>
    <w:rsid w:val="00C918A0"/>
    <w:rsid w:val="00C93D84"/>
    <w:rsid w:val="00C9473D"/>
    <w:rsid w:val="00C94C59"/>
    <w:rsid w:val="00C96D03"/>
    <w:rsid w:val="00CA0E9E"/>
    <w:rsid w:val="00CA2601"/>
    <w:rsid w:val="00CA6960"/>
    <w:rsid w:val="00CA7578"/>
    <w:rsid w:val="00CB0191"/>
    <w:rsid w:val="00CB1103"/>
    <w:rsid w:val="00CB14EA"/>
    <w:rsid w:val="00CB42C3"/>
    <w:rsid w:val="00CB466F"/>
    <w:rsid w:val="00CB5288"/>
    <w:rsid w:val="00CB5CCC"/>
    <w:rsid w:val="00CB731B"/>
    <w:rsid w:val="00CB754E"/>
    <w:rsid w:val="00CC0343"/>
    <w:rsid w:val="00CC1C95"/>
    <w:rsid w:val="00CC7806"/>
    <w:rsid w:val="00CC7FEF"/>
    <w:rsid w:val="00CD140A"/>
    <w:rsid w:val="00CD219A"/>
    <w:rsid w:val="00CD3746"/>
    <w:rsid w:val="00CD43CA"/>
    <w:rsid w:val="00CD6397"/>
    <w:rsid w:val="00CD707F"/>
    <w:rsid w:val="00CE2EE9"/>
    <w:rsid w:val="00CE2F58"/>
    <w:rsid w:val="00CE2FED"/>
    <w:rsid w:val="00CE6EF0"/>
    <w:rsid w:val="00CF2633"/>
    <w:rsid w:val="00CF354D"/>
    <w:rsid w:val="00CF38C2"/>
    <w:rsid w:val="00CF4C7E"/>
    <w:rsid w:val="00CF64E5"/>
    <w:rsid w:val="00D0107A"/>
    <w:rsid w:val="00D02545"/>
    <w:rsid w:val="00D02F17"/>
    <w:rsid w:val="00D03237"/>
    <w:rsid w:val="00D0449D"/>
    <w:rsid w:val="00D05055"/>
    <w:rsid w:val="00D067BC"/>
    <w:rsid w:val="00D06B91"/>
    <w:rsid w:val="00D07F5F"/>
    <w:rsid w:val="00D11FEF"/>
    <w:rsid w:val="00D14D1C"/>
    <w:rsid w:val="00D20735"/>
    <w:rsid w:val="00D26454"/>
    <w:rsid w:val="00D266C0"/>
    <w:rsid w:val="00D27503"/>
    <w:rsid w:val="00D300B5"/>
    <w:rsid w:val="00D30496"/>
    <w:rsid w:val="00D30886"/>
    <w:rsid w:val="00D341B7"/>
    <w:rsid w:val="00D345CA"/>
    <w:rsid w:val="00D34765"/>
    <w:rsid w:val="00D35A3C"/>
    <w:rsid w:val="00D35CB2"/>
    <w:rsid w:val="00D360E7"/>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56BE"/>
    <w:rsid w:val="00D67F35"/>
    <w:rsid w:val="00D701A2"/>
    <w:rsid w:val="00D711BE"/>
    <w:rsid w:val="00D714AE"/>
    <w:rsid w:val="00D80489"/>
    <w:rsid w:val="00D8282E"/>
    <w:rsid w:val="00D841BC"/>
    <w:rsid w:val="00D84AF9"/>
    <w:rsid w:val="00D84BA5"/>
    <w:rsid w:val="00D869D1"/>
    <w:rsid w:val="00D8770B"/>
    <w:rsid w:val="00D91179"/>
    <w:rsid w:val="00D925FE"/>
    <w:rsid w:val="00DA253C"/>
    <w:rsid w:val="00DA2E36"/>
    <w:rsid w:val="00DA4870"/>
    <w:rsid w:val="00DA5796"/>
    <w:rsid w:val="00DB142A"/>
    <w:rsid w:val="00DB42D5"/>
    <w:rsid w:val="00DB5795"/>
    <w:rsid w:val="00DC0E04"/>
    <w:rsid w:val="00DC104E"/>
    <w:rsid w:val="00DC1120"/>
    <w:rsid w:val="00DC14DE"/>
    <w:rsid w:val="00DC1617"/>
    <w:rsid w:val="00DC18DF"/>
    <w:rsid w:val="00DC2228"/>
    <w:rsid w:val="00DC247F"/>
    <w:rsid w:val="00DC24B5"/>
    <w:rsid w:val="00DC2F69"/>
    <w:rsid w:val="00DD20EC"/>
    <w:rsid w:val="00DD217B"/>
    <w:rsid w:val="00DD2ADF"/>
    <w:rsid w:val="00DD3263"/>
    <w:rsid w:val="00DD39C2"/>
    <w:rsid w:val="00DD471E"/>
    <w:rsid w:val="00DD7B94"/>
    <w:rsid w:val="00DE04F5"/>
    <w:rsid w:val="00DE3267"/>
    <w:rsid w:val="00DE45DF"/>
    <w:rsid w:val="00DE4BFA"/>
    <w:rsid w:val="00DF0B70"/>
    <w:rsid w:val="00DF0C7E"/>
    <w:rsid w:val="00DF1654"/>
    <w:rsid w:val="00DF4249"/>
    <w:rsid w:val="00DF431D"/>
    <w:rsid w:val="00DF5113"/>
    <w:rsid w:val="00DF596A"/>
    <w:rsid w:val="00DF5F35"/>
    <w:rsid w:val="00E01E1F"/>
    <w:rsid w:val="00E05E49"/>
    <w:rsid w:val="00E07258"/>
    <w:rsid w:val="00E15484"/>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0037"/>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C22"/>
    <w:rsid w:val="00E61FB2"/>
    <w:rsid w:val="00E63F2B"/>
    <w:rsid w:val="00E64E5F"/>
    <w:rsid w:val="00E70524"/>
    <w:rsid w:val="00E70540"/>
    <w:rsid w:val="00E70AF2"/>
    <w:rsid w:val="00E72774"/>
    <w:rsid w:val="00E728F5"/>
    <w:rsid w:val="00E764E3"/>
    <w:rsid w:val="00E76510"/>
    <w:rsid w:val="00E77CED"/>
    <w:rsid w:val="00E77D22"/>
    <w:rsid w:val="00E81789"/>
    <w:rsid w:val="00E819BC"/>
    <w:rsid w:val="00E8462D"/>
    <w:rsid w:val="00E90C31"/>
    <w:rsid w:val="00E91751"/>
    <w:rsid w:val="00E9337C"/>
    <w:rsid w:val="00E93738"/>
    <w:rsid w:val="00E94339"/>
    <w:rsid w:val="00E974F8"/>
    <w:rsid w:val="00E97896"/>
    <w:rsid w:val="00EA20B7"/>
    <w:rsid w:val="00EA2229"/>
    <w:rsid w:val="00EA50B1"/>
    <w:rsid w:val="00EA54D6"/>
    <w:rsid w:val="00EA5B8C"/>
    <w:rsid w:val="00EA6D91"/>
    <w:rsid w:val="00EA6EFA"/>
    <w:rsid w:val="00EA6F8F"/>
    <w:rsid w:val="00EB0680"/>
    <w:rsid w:val="00EB268D"/>
    <w:rsid w:val="00EB4A7C"/>
    <w:rsid w:val="00EB6911"/>
    <w:rsid w:val="00EC616C"/>
    <w:rsid w:val="00EC7F2E"/>
    <w:rsid w:val="00ED0200"/>
    <w:rsid w:val="00ED0588"/>
    <w:rsid w:val="00ED0959"/>
    <w:rsid w:val="00ED20A6"/>
    <w:rsid w:val="00ED2A23"/>
    <w:rsid w:val="00ED4648"/>
    <w:rsid w:val="00ED48CB"/>
    <w:rsid w:val="00ED5611"/>
    <w:rsid w:val="00ED5F8D"/>
    <w:rsid w:val="00EE1573"/>
    <w:rsid w:val="00EE17CE"/>
    <w:rsid w:val="00EE1893"/>
    <w:rsid w:val="00EE190C"/>
    <w:rsid w:val="00EE3204"/>
    <w:rsid w:val="00EE3B4D"/>
    <w:rsid w:val="00EE66A3"/>
    <w:rsid w:val="00EE69CB"/>
    <w:rsid w:val="00EE7010"/>
    <w:rsid w:val="00EF074F"/>
    <w:rsid w:val="00EF0DD2"/>
    <w:rsid w:val="00EF0E36"/>
    <w:rsid w:val="00EF4F2F"/>
    <w:rsid w:val="00EF57E9"/>
    <w:rsid w:val="00EF77C0"/>
    <w:rsid w:val="00F006C8"/>
    <w:rsid w:val="00F0095B"/>
    <w:rsid w:val="00F00D08"/>
    <w:rsid w:val="00F03C2B"/>
    <w:rsid w:val="00F03D41"/>
    <w:rsid w:val="00F05A92"/>
    <w:rsid w:val="00F1204A"/>
    <w:rsid w:val="00F1260F"/>
    <w:rsid w:val="00F13121"/>
    <w:rsid w:val="00F133A3"/>
    <w:rsid w:val="00F13E86"/>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35D4A"/>
    <w:rsid w:val="00F410FB"/>
    <w:rsid w:val="00F41968"/>
    <w:rsid w:val="00F4203A"/>
    <w:rsid w:val="00F43C89"/>
    <w:rsid w:val="00F4521C"/>
    <w:rsid w:val="00F57AB8"/>
    <w:rsid w:val="00F60516"/>
    <w:rsid w:val="00F62B99"/>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4FB7"/>
    <w:rsid w:val="00F954CB"/>
    <w:rsid w:val="00F9554D"/>
    <w:rsid w:val="00F965D8"/>
    <w:rsid w:val="00F968B2"/>
    <w:rsid w:val="00F969CE"/>
    <w:rsid w:val="00FA2DE8"/>
    <w:rsid w:val="00FB7682"/>
    <w:rsid w:val="00FB7B32"/>
    <w:rsid w:val="00FC0813"/>
    <w:rsid w:val="00FC1998"/>
    <w:rsid w:val="00FC3548"/>
    <w:rsid w:val="00FC3636"/>
    <w:rsid w:val="00FC45EE"/>
    <w:rsid w:val="00FC47E6"/>
    <w:rsid w:val="00FC4F6A"/>
    <w:rsid w:val="00FC4F8F"/>
    <w:rsid w:val="00FC546B"/>
    <w:rsid w:val="00FC6458"/>
    <w:rsid w:val="00FD1309"/>
    <w:rsid w:val="00FD1B0E"/>
    <w:rsid w:val="00FD3894"/>
    <w:rsid w:val="00FD6727"/>
    <w:rsid w:val="00FD6A8A"/>
    <w:rsid w:val="00FD78DB"/>
    <w:rsid w:val="00FD79EC"/>
    <w:rsid w:val="00FE00C8"/>
    <w:rsid w:val="00FE2437"/>
    <w:rsid w:val="00FE4585"/>
    <w:rsid w:val="00FE52B0"/>
    <w:rsid w:val="00FE652D"/>
    <w:rsid w:val="00FE673E"/>
    <w:rsid w:val="00FE67E6"/>
    <w:rsid w:val="00FF1E41"/>
    <w:rsid w:val="00FF39C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2C0A6DC4"/>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paragraph" w:styleId="Ttulo1">
    <w:name w:val="heading 1"/>
    <w:basedOn w:val="Normal"/>
    <w:link w:val="Ttulo1Car"/>
    <w:uiPriority w:val="1"/>
    <w:qFormat/>
    <w:rsid w:val="001861F6"/>
    <w:pPr>
      <w:widowControl w:val="0"/>
      <w:autoSpaceDE w:val="0"/>
      <w:autoSpaceDN w:val="0"/>
      <w:spacing w:after="0" w:line="240" w:lineRule="auto"/>
      <w:ind w:left="925" w:right="1138"/>
      <w:jc w:val="center"/>
      <w:outlineLvl w:val="0"/>
    </w:pPr>
    <w:rPr>
      <w:rFonts w:ascii="Arial" w:eastAsia="Arial" w:hAnsi="Arial" w:cs="Arial"/>
      <w:b/>
      <w:bCs/>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1"/>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customStyle="1" w:styleId="Ttulo1Car">
    <w:name w:val="Título 1 Car"/>
    <w:basedOn w:val="Fuentedeprrafopredeter"/>
    <w:link w:val="Ttulo1"/>
    <w:uiPriority w:val="1"/>
    <w:rsid w:val="001861F6"/>
    <w:rPr>
      <w:rFonts w:ascii="Arial" w:eastAsia="Arial" w:hAnsi="Arial" w:cs="Arial"/>
      <w:b/>
      <w:bCs/>
      <w:lang w:val="en-US"/>
    </w:rPr>
  </w:style>
  <w:style w:type="paragraph" w:styleId="Textoindependiente">
    <w:name w:val="Body Text"/>
    <w:basedOn w:val="Normal"/>
    <w:link w:val="TextoindependienteCar"/>
    <w:uiPriority w:val="1"/>
    <w:qFormat/>
    <w:rsid w:val="001861F6"/>
    <w:pPr>
      <w:widowControl w:val="0"/>
      <w:autoSpaceDE w:val="0"/>
      <w:autoSpaceDN w:val="0"/>
      <w:spacing w:after="0" w:line="240" w:lineRule="auto"/>
    </w:pPr>
    <w:rPr>
      <w:rFonts w:ascii="Arial" w:eastAsia="Arial" w:hAnsi="Arial" w:cs="Arial"/>
      <w:lang w:val="en-US"/>
    </w:rPr>
  </w:style>
  <w:style w:type="character" w:customStyle="1" w:styleId="TextoindependienteCar">
    <w:name w:val="Texto independiente Car"/>
    <w:basedOn w:val="Fuentedeprrafopredeter"/>
    <w:link w:val="Textoindependiente"/>
    <w:uiPriority w:val="1"/>
    <w:rsid w:val="001861F6"/>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9364F-B9AA-4B1D-9DD3-0AD367CA8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9</Pages>
  <Words>3458</Words>
  <Characters>19020</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20</cp:revision>
  <cp:lastPrinted>2022-06-27T16:44:00Z</cp:lastPrinted>
  <dcterms:created xsi:type="dcterms:W3CDTF">2022-11-15T19:58:00Z</dcterms:created>
  <dcterms:modified xsi:type="dcterms:W3CDTF">2023-06-26T17:03:00Z</dcterms:modified>
</cp:coreProperties>
</file>