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A6E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4D0CF8A"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E7B25">
        <w:rPr>
          <w:rFonts w:ascii="Arial" w:hAnsi="Arial" w:cs="Arial"/>
          <w:b/>
          <w:sz w:val="24"/>
          <w:szCs w:val="24"/>
        </w:rPr>
        <w:t>QUINCE DE DICIEMBRE</w:t>
      </w:r>
      <w:r>
        <w:rPr>
          <w:rFonts w:ascii="Arial" w:hAnsi="Arial" w:cs="Arial"/>
          <w:b/>
          <w:sz w:val="24"/>
          <w:szCs w:val="24"/>
        </w:rPr>
        <w:t xml:space="preserve"> DE DOS MIL VEINTIUNO (</w:t>
      </w:r>
      <w:r w:rsidR="00AC4E8F">
        <w:rPr>
          <w:rFonts w:ascii="Arial" w:hAnsi="Arial" w:cs="Arial"/>
          <w:b/>
          <w:sz w:val="24"/>
          <w:szCs w:val="24"/>
        </w:rPr>
        <w:t>1</w:t>
      </w:r>
      <w:r w:rsidR="008E7B25">
        <w:rPr>
          <w:rFonts w:ascii="Arial" w:hAnsi="Arial" w:cs="Arial"/>
          <w:b/>
          <w:sz w:val="24"/>
          <w:szCs w:val="24"/>
        </w:rPr>
        <w:t>5</w:t>
      </w:r>
      <w:r w:rsidR="00354A1A">
        <w:rPr>
          <w:rFonts w:ascii="Arial" w:hAnsi="Arial" w:cs="Arial"/>
          <w:b/>
          <w:sz w:val="24"/>
          <w:szCs w:val="24"/>
        </w:rPr>
        <w:t>/1</w:t>
      </w:r>
      <w:r w:rsidR="008E7B25">
        <w:rPr>
          <w:rFonts w:ascii="Arial" w:hAnsi="Arial" w:cs="Arial"/>
          <w:b/>
          <w:sz w:val="24"/>
          <w:szCs w:val="24"/>
        </w:rPr>
        <w:t>2</w:t>
      </w:r>
      <w:r>
        <w:rPr>
          <w:rFonts w:ascii="Arial" w:hAnsi="Arial" w:cs="Arial"/>
          <w:b/>
          <w:sz w:val="24"/>
          <w:szCs w:val="24"/>
        </w:rPr>
        <w:t xml:space="preserve">/2021). - - - - - - - - - - - - - - - - - - - - - - - - - - - - - - - - - - - - - </w:t>
      </w:r>
    </w:p>
    <w:p w14:paraId="09B6DE31" w14:textId="632DD9FC" w:rsidR="002B4CA0" w:rsidRDefault="002B4CA0" w:rsidP="00B523C5">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454BC3">
        <w:rPr>
          <w:rFonts w:ascii="Arial" w:hAnsi="Arial" w:cs="Arial"/>
          <w:sz w:val="24"/>
          <w:szCs w:val="24"/>
        </w:rPr>
        <w:t>47</w:t>
      </w:r>
      <w:r>
        <w:rPr>
          <w:rFonts w:ascii="Arial" w:hAnsi="Arial" w:cs="Arial"/>
          <w:sz w:val="24"/>
          <w:szCs w:val="24"/>
        </w:rPr>
        <w:t>/20</w:t>
      </w:r>
      <w:r w:rsidR="00454BC3">
        <w:rPr>
          <w:rFonts w:ascii="Arial" w:hAnsi="Arial" w:cs="Arial"/>
          <w:sz w:val="24"/>
          <w:szCs w:val="24"/>
        </w:rPr>
        <w:t>20</w:t>
      </w:r>
      <w:r>
        <w:rPr>
          <w:rFonts w:ascii="Arial" w:hAnsi="Arial" w:cs="Arial"/>
          <w:sz w:val="24"/>
          <w:szCs w:val="24"/>
        </w:rPr>
        <w:t xml:space="preserve">, promovido por </w:t>
      </w:r>
      <w:r w:rsidR="002E2417">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sidR="00454BC3">
        <w:rPr>
          <w:rFonts w:ascii="Arial" w:hAnsi="Arial" w:cs="Arial"/>
          <w:sz w:val="24"/>
          <w:szCs w:val="24"/>
        </w:rPr>
        <w:t xml:space="preserve">solicitando la nulidad del oficio número </w:t>
      </w:r>
      <w:r w:rsidR="002E2417">
        <w:rPr>
          <w:rFonts w:ascii="Arial" w:hAnsi="Arial" w:cs="Arial"/>
          <w:sz w:val="24"/>
          <w:szCs w:val="24"/>
        </w:rPr>
        <w:t>DJ/DQD/***/2020</w:t>
      </w:r>
      <w:r w:rsidR="00454BC3">
        <w:rPr>
          <w:rFonts w:ascii="Arial" w:hAnsi="Arial" w:cs="Arial"/>
          <w:sz w:val="24"/>
          <w:szCs w:val="24"/>
        </w:rPr>
        <w:t xml:space="preserve"> de </w:t>
      </w:r>
      <w:r w:rsidR="002E2417">
        <w:rPr>
          <w:rFonts w:ascii="Arial" w:hAnsi="Arial" w:cs="Arial"/>
          <w:sz w:val="24"/>
          <w:szCs w:val="24"/>
        </w:rPr>
        <w:t>***** de ***** de dos mil veinte (**/**/2020)</w:t>
      </w:r>
      <w:r w:rsidR="00454BC3">
        <w:rPr>
          <w:rFonts w:ascii="Arial" w:hAnsi="Arial" w:cs="Arial"/>
          <w:sz w:val="24"/>
          <w:szCs w:val="24"/>
        </w:rPr>
        <w:t xml:space="preserve">, emitido por el Director Jurídico de los Servicios de Agua Potable y Alcantarillado de Oaxaca (SAPAO); </w:t>
      </w:r>
      <w:r>
        <w:rPr>
          <w:rFonts w:ascii="Arial" w:hAnsi="Arial" w:cs="Arial"/>
          <w:sz w:val="24"/>
          <w:szCs w:val="24"/>
        </w:rPr>
        <w:t xml:space="preserve">y, - - - - </w:t>
      </w:r>
      <w:r w:rsidR="007F51A5">
        <w:rPr>
          <w:rFonts w:ascii="Arial" w:hAnsi="Arial" w:cs="Arial"/>
          <w:sz w:val="24"/>
          <w:szCs w:val="24"/>
        </w:rPr>
        <w:t xml:space="preserve">- </w:t>
      </w:r>
    </w:p>
    <w:p w14:paraId="4776B76C"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306777DD"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454BC3">
        <w:rPr>
          <w:rFonts w:ascii="Arial" w:hAnsi="Arial" w:cs="Arial"/>
          <w:sz w:val="24"/>
          <w:szCs w:val="24"/>
        </w:rPr>
        <w:t xml:space="preserve">once de agosto de dos mil veinte (11/08/2020),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B66D10">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441FFB">
        <w:rPr>
          <w:rFonts w:ascii="Arial" w:hAnsi="Arial" w:cs="Arial"/>
          <w:sz w:val="24"/>
          <w:szCs w:val="24"/>
        </w:rPr>
        <w:t xml:space="preserve"> </w:t>
      </w:r>
      <w:r w:rsidR="00454BC3">
        <w:rPr>
          <w:rFonts w:ascii="Arial" w:hAnsi="Arial" w:cs="Arial"/>
          <w:sz w:val="24"/>
          <w:szCs w:val="24"/>
        </w:rPr>
        <w:t xml:space="preserve">veinte del mismo mes y año (20/08/2020), </w:t>
      </w:r>
      <w:r>
        <w:rPr>
          <w:rFonts w:ascii="Arial" w:hAnsi="Arial" w:cs="Arial"/>
          <w:sz w:val="24"/>
          <w:szCs w:val="24"/>
        </w:rPr>
        <w:t xml:space="preserve">se tuvo por admitida a trámite, ordenándose emplazar a Juicio a la autoridad demandada. - - - - - - - </w:t>
      </w:r>
    </w:p>
    <w:p w14:paraId="0C6E13A8" w14:textId="77777777" w:rsidR="000D788F" w:rsidRDefault="002B4CA0" w:rsidP="005A71D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5A71D8">
        <w:rPr>
          <w:rFonts w:ascii="Arial" w:hAnsi="Arial" w:cs="Arial"/>
          <w:sz w:val="24"/>
          <w:szCs w:val="24"/>
        </w:rPr>
        <w:t>tres de noviembre de dos mil veinte (03/11/2020),</w:t>
      </w:r>
      <w:r w:rsidR="00211379">
        <w:rPr>
          <w:rFonts w:ascii="Arial" w:hAnsi="Arial" w:cs="Arial"/>
          <w:sz w:val="24"/>
          <w:szCs w:val="24"/>
        </w:rPr>
        <w:t xml:space="preserve"> </w:t>
      </w:r>
      <w:r>
        <w:rPr>
          <w:rFonts w:ascii="Arial" w:hAnsi="Arial" w:cs="Arial"/>
          <w:sz w:val="24"/>
          <w:szCs w:val="24"/>
        </w:rPr>
        <w:t xml:space="preserve">se tuvo a la </w:t>
      </w:r>
      <w:r w:rsidR="00EB0ECC">
        <w:rPr>
          <w:rFonts w:ascii="Arial" w:hAnsi="Arial" w:cs="Arial"/>
          <w:sz w:val="24"/>
          <w:szCs w:val="24"/>
        </w:rPr>
        <w:t xml:space="preserve">autoridad </w:t>
      </w:r>
      <w:r>
        <w:rPr>
          <w:rFonts w:ascii="Arial" w:hAnsi="Arial" w:cs="Arial"/>
          <w:sz w:val="24"/>
          <w:szCs w:val="24"/>
        </w:rPr>
        <w:t xml:space="preserve">demandada </w:t>
      </w:r>
      <w:r w:rsidR="005A71D8">
        <w:rPr>
          <w:rFonts w:ascii="Arial" w:hAnsi="Arial" w:cs="Arial"/>
          <w:sz w:val="24"/>
          <w:szCs w:val="24"/>
        </w:rPr>
        <w:t xml:space="preserve">Director Jurídico de los Servicios de Agua Potable y Alcantarillado de Oaxaca (SAPAO), contestando en tiempo la demanda, por lo que el día cinco de mayo de dos mil veintiuno (05/05/2021), se señaló fecha y hora </w:t>
      </w:r>
      <w:r w:rsidR="00E268CF">
        <w:rPr>
          <w:rFonts w:ascii="Arial" w:hAnsi="Arial" w:cs="Arial"/>
          <w:sz w:val="24"/>
          <w:szCs w:val="24"/>
        </w:rPr>
        <w:t xml:space="preserve">para el desahogo de la audiencia final.- </w:t>
      </w:r>
    </w:p>
    <w:p w14:paraId="75F4DA9C"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5A71D8">
        <w:rPr>
          <w:rFonts w:ascii="Arial" w:hAnsi="Arial" w:cs="Arial"/>
          <w:sz w:val="24"/>
          <w:szCs w:val="24"/>
        </w:rPr>
        <w:t xml:space="preserve">cuatro de octubre de dos mil veintiuno (04/10/2021),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712AA1">
        <w:rPr>
          <w:rFonts w:ascii="Arial" w:hAnsi="Arial" w:cs="Arial"/>
          <w:sz w:val="24"/>
          <w:szCs w:val="24"/>
        </w:rPr>
        <w:t xml:space="preserve">- - - - - - - - - </w:t>
      </w:r>
    </w:p>
    <w:p w14:paraId="4D7396EB"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671A62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de carácter estatal, pues de conformidad a lo establecido en el </w:t>
      </w:r>
      <w:r>
        <w:rPr>
          <w:rFonts w:ascii="Arial" w:hAnsi="Arial" w:cs="Arial"/>
          <w:sz w:val="24"/>
          <w:szCs w:val="24"/>
        </w:rPr>
        <w:lastRenderedPageBreak/>
        <w:t xml:space="preserve">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r w:rsidR="005A71D8">
        <w:rPr>
          <w:rFonts w:ascii="Arial" w:hAnsi="Arial" w:cs="Arial"/>
          <w:sz w:val="24"/>
          <w:szCs w:val="24"/>
        </w:rPr>
        <w:t xml:space="preserve">- - - - - - - - - </w:t>
      </w:r>
    </w:p>
    <w:p w14:paraId="30FF74B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32D6ED0" w14:textId="7D6ADA3C" w:rsidR="00D77209" w:rsidRDefault="002B4CA0" w:rsidP="00C92255">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AB4B6F">
        <w:rPr>
          <w:rFonts w:ascii="Arial" w:hAnsi="Arial" w:cs="Arial"/>
          <w:sz w:val="24"/>
          <w:szCs w:val="24"/>
        </w:rPr>
        <w:t>l</w:t>
      </w:r>
      <w:r w:rsidRPr="00A17FFD">
        <w:rPr>
          <w:rFonts w:ascii="Arial" w:hAnsi="Arial" w:cs="Arial"/>
          <w:sz w:val="24"/>
          <w:szCs w:val="24"/>
        </w:rPr>
        <w:t xml:space="preserve"> </w:t>
      </w:r>
      <w:r w:rsidRPr="00A17FFD">
        <w:rPr>
          <w:rFonts w:ascii="Arial" w:hAnsi="Arial" w:cs="Arial"/>
          <w:sz w:val="24"/>
          <w:szCs w:val="24"/>
          <w:u w:val="single"/>
        </w:rPr>
        <w:t>actor</w:t>
      </w:r>
      <w:r w:rsidRPr="00A17FFD">
        <w:rPr>
          <w:rFonts w:ascii="Arial" w:hAnsi="Arial" w:cs="Arial"/>
          <w:sz w:val="24"/>
          <w:szCs w:val="24"/>
        </w:rPr>
        <w:t xml:space="preserve">  </w:t>
      </w:r>
      <w:r w:rsidR="002E2417">
        <w:rPr>
          <w:rFonts w:ascii="Arial" w:hAnsi="Arial" w:cs="Arial"/>
          <w:sz w:val="24"/>
          <w:szCs w:val="24"/>
        </w:rPr>
        <w:t>***** ***** ***** *****</w:t>
      </w:r>
      <w:r w:rsidR="00D77209">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D77209">
        <w:rPr>
          <w:rFonts w:ascii="Arial" w:hAnsi="Arial" w:cs="Arial"/>
          <w:sz w:val="24"/>
          <w:szCs w:val="24"/>
        </w:rPr>
        <w:t xml:space="preserve">Escrito que contiene un sello original de recibido de fecha </w:t>
      </w:r>
      <w:r w:rsidR="004147C8">
        <w:rPr>
          <w:rFonts w:ascii="Arial" w:hAnsi="Arial" w:cs="Arial"/>
          <w:sz w:val="24"/>
          <w:szCs w:val="24"/>
        </w:rPr>
        <w:t>***** de ***** de dos mil veinte (**/**/2020)</w:t>
      </w:r>
      <w:r w:rsidR="00D77209">
        <w:rPr>
          <w:rFonts w:ascii="Arial" w:hAnsi="Arial" w:cs="Arial"/>
          <w:sz w:val="24"/>
          <w:szCs w:val="24"/>
        </w:rPr>
        <w:t>, de la Dirección General de Servicios de Agua Potable y Alcantarillado de Oaxaca</w:t>
      </w:r>
      <w:r w:rsidR="009636D0">
        <w:rPr>
          <w:rFonts w:ascii="Arial" w:hAnsi="Arial" w:cs="Arial"/>
          <w:sz w:val="24"/>
          <w:szCs w:val="24"/>
        </w:rPr>
        <w:t xml:space="preserve"> (SAPAO)</w:t>
      </w:r>
      <w:r w:rsidR="00D77209">
        <w:rPr>
          <w:rFonts w:ascii="Arial" w:hAnsi="Arial" w:cs="Arial"/>
          <w:sz w:val="24"/>
          <w:szCs w:val="24"/>
        </w:rPr>
        <w:t xml:space="preserve">; 2.- Original de oficio </w:t>
      </w:r>
      <w:r w:rsidR="002E2417">
        <w:rPr>
          <w:rFonts w:ascii="Arial" w:hAnsi="Arial" w:cs="Arial"/>
          <w:sz w:val="24"/>
          <w:szCs w:val="24"/>
        </w:rPr>
        <w:t>DJ/DQD/***/2020</w:t>
      </w:r>
      <w:r w:rsidR="00D77209">
        <w:rPr>
          <w:rFonts w:ascii="Arial" w:hAnsi="Arial" w:cs="Arial"/>
          <w:sz w:val="24"/>
          <w:szCs w:val="24"/>
        </w:rPr>
        <w:t xml:space="preserve"> de fecha </w:t>
      </w:r>
      <w:r w:rsidR="002E2417">
        <w:rPr>
          <w:rFonts w:ascii="Arial" w:hAnsi="Arial" w:cs="Arial"/>
          <w:sz w:val="24"/>
          <w:szCs w:val="24"/>
        </w:rPr>
        <w:t>***** de ***** de dos mil veinte (**/**/2020)</w:t>
      </w:r>
      <w:r w:rsidR="00D77209">
        <w:rPr>
          <w:rFonts w:ascii="Arial" w:hAnsi="Arial" w:cs="Arial"/>
          <w:sz w:val="24"/>
          <w:szCs w:val="24"/>
        </w:rPr>
        <w:t>, suscrito por el Director Jurídico de Servicios de Agua Potable y Alcantarillado de Oaxaca</w:t>
      </w:r>
      <w:r w:rsidR="009636D0">
        <w:rPr>
          <w:rFonts w:ascii="Arial" w:hAnsi="Arial" w:cs="Arial"/>
          <w:sz w:val="24"/>
          <w:szCs w:val="24"/>
        </w:rPr>
        <w:t xml:space="preserve"> (SAPAO)</w:t>
      </w:r>
      <w:r w:rsidR="00D77209">
        <w:rPr>
          <w:rFonts w:ascii="Arial" w:hAnsi="Arial" w:cs="Arial"/>
          <w:sz w:val="24"/>
          <w:szCs w:val="24"/>
        </w:rPr>
        <w:t>.</w:t>
      </w:r>
    </w:p>
    <w:p w14:paraId="110115B4" w14:textId="77777777" w:rsidR="00265315" w:rsidRDefault="00265315" w:rsidP="00C92255">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265315">
        <w:rPr>
          <w:rFonts w:ascii="Arial" w:hAnsi="Arial" w:cs="Arial"/>
          <w:b/>
          <w:sz w:val="24"/>
          <w:szCs w:val="24"/>
        </w:rPr>
        <w:t xml:space="preserve">autoridad demandada </w:t>
      </w:r>
      <w:r>
        <w:rPr>
          <w:rFonts w:ascii="Arial" w:hAnsi="Arial" w:cs="Arial"/>
          <w:sz w:val="24"/>
          <w:szCs w:val="24"/>
        </w:rPr>
        <w:t xml:space="preserve">se le admitió la DOCUMENTAL consistente en: copia certificada de poder general para pleitos y cobranzas contenido en el </w:t>
      </w:r>
      <w:r w:rsidR="0081126A">
        <w:rPr>
          <w:rFonts w:ascii="Arial" w:hAnsi="Arial" w:cs="Arial"/>
          <w:sz w:val="24"/>
          <w:szCs w:val="24"/>
        </w:rPr>
        <w:t>Instrumento Notarial número 2,36</w:t>
      </w:r>
      <w:r>
        <w:rPr>
          <w:rFonts w:ascii="Arial" w:hAnsi="Arial" w:cs="Arial"/>
          <w:sz w:val="24"/>
          <w:szCs w:val="24"/>
        </w:rPr>
        <w:t>2, volumen 53, pasado ante la de del Notario Público número Ciento Dos en el Estado.</w:t>
      </w:r>
    </w:p>
    <w:p w14:paraId="71AA62B2" w14:textId="77777777" w:rsidR="00097F06" w:rsidRDefault="00097F06" w:rsidP="00384F5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9869D8">
        <w:rPr>
          <w:rFonts w:ascii="Arial" w:hAnsi="Arial" w:cs="Arial"/>
          <w:b/>
          <w:sz w:val="24"/>
          <w:szCs w:val="24"/>
        </w:rPr>
        <w:t>pleno valor probatorio</w:t>
      </w:r>
      <w:r>
        <w:rPr>
          <w:rFonts w:ascii="Arial" w:hAnsi="Arial" w:cs="Arial"/>
          <w:sz w:val="24"/>
          <w:szCs w:val="24"/>
        </w:rPr>
        <w:t xml:space="preserve">, pues </w:t>
      </w:r>
      <w:r w:rsidR="00384F50">
        <w:rPr>
          <w:rFonts w:ascii="Arial" w:hAnsi="Arial" w:cs="Arial"/>
          <w:sz w:val="24"/>
          <w:szCs w:val="24"/>
        </w:rPr>
        <w:t>se trata de</w:t>
      </w:r>
      <w:r w:rsidR="00545C55">
        <w:rPr>
          <w:rFonts w:ascii="Arial" w:hAnsi="Arial" w:cs="Arial"/>
          <w:sz w:val="24"/>
          <w:szCs w:val="24"/>
        </w:rPr>
        <w:t xml:space="preserve"> </w:t>
      </w:r>
      <w:r w:rsidR="00265315">
        <w:rPr>
          <w:rFonts w:ascii="Arial" w:hAnsi="Arial" w:cs="Arial"/>
          <w:sz w:val="24"/>
          <w:szCs w:val="24"/>
        </w:rPr>
        <w:t xml:space="preserve">documentos originales y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265315">
        <w:rPr>
          <w:rFonts w:ascii="Arial" w:hAnsi="Arial" w:cs="Arial"/>
          <w:sz w:val="24"/>
          <w:szCs w:val="24"/>
        </w:rPr>
        <w:t xml:space="preserve">, en los primeros </w:t>
      </w:r>
      <w:r w:rsidR="00545C55">
        <w:rPr>
          <w:rFonts w:ascii="Arial" w:hAnsi="Arial" w:cs="Arial"/>
          <w:sz w:val="24"/>
          <w:szCs w:val="24"/>
        </w:rPr>
        <w:t xml:space="preserve"> </w:t>
      </w:r>
      <w:r w:rsidR="00265315">
        <w:rPr>
          <w:rFonts w:ascii="Arial" w:hAnsi="Arial" w:cs="Arial"/>
          <w:sz w:val="24"/>
          <w:szCs w:val="24"/>
        </w:rPr>
        <w:t xml:space="preserve">se advierten plasmados los nombres, cargos, firmas y sellos de las dependencias a las que pertenecen las personas que lo emitieron, y respecto de los segundos mencionados, </w:t>
      </w:r>
      <w:r w:rsidR="00384F50">
        <w:rPr>
          <w:rFonts w:ascii="Arial" w:hAnsi="Arial" w:cs="Arial"/>
          <w:sz w:val="24"/>
          <w:szCs w:val="24"/>
        </w:rPr>
        <w:t xml:space="preserve">que </w:t>
      </w:r>
      <w:r w:rsidR="00545C55">
        <w:rPr>
          <w:rFonts w:ascii="Arial" w:hAnsi="Arial" w:cs="Arial"/>
          <w:sz w:val="24"/>
          <w:szCs w:val="24"/>
        </w:rPr>
        <w:t>fueron certificadas</w:t>
      </w:r>
      <w:r>
        <w:rPr>
          <w:rFonts w:ascii="Arial" w:hAnsi="Arial" w:cs="Arial"/>
          <w:sz w:val="24"/>
          <w:szCs w:val="24"/>
        </w:rPr>
        <w:t xml:space="preserve"> por persona</w:t>
      </w:r>
      <w:r w:rsidR="009869D8">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265315">
        <w:rPr>
          <w:rFonts w:ascii="Arial" w:hAnsi="Arial" w:cs="Arial"/>
          <w:sz w:val="24"/>
          <w:szCs w:val="24"/>
        </w:rPr>
        <w:t xml:space="preserve">es el Notario </w:t>
      </w:r>
      <w:r w:rsidR="009869D8">
        <w:rPr>
          <w:rFonts w:ascii="Arial" w:hAnsi="Arial" w:cs="Arial"/>
          <w:sz w:val="24"/>
          <w:szCs w:val="24"/>
        </w:rPr>
        <w:t>Público número</w:t>
      </w:r>
      <w:r w:rsidR="00265315">
        <w:rPr>
          <w:rFonts w:ascii="Arial" w:hAnsi="Arial" w:cs="Arial"/>
          <w:sz w:val="24"/>
          <w:szCs w:val="24"/>
        </w:rPr>
        <w:t xml:space="preserve"> Ciento Dos en el Estado, </w:t>
      </w:r>
      <w:r w:rsidR="00E57D95">
        <w:rPr>
          <w:rFonts w:ascii="Arial" w:eastAsia="Times New Roman" w:hAnsi="Arial" w:cs="Arial"/>
          <w:sz w:val="24"/>
          <w:szCs w:val="24"/>
          <w:lang w:val="es-ES_tradnl" w:eastAsia="es-ES"/>
        </w:rPr>
        <w:t>quien cotej</w:t>
      </w:r>
      <w:r w:rsidR="00265315">
        <w:rPr>
          <w:rFonts w:ascii="Arial" w:eastAsia="Times New Roman" w:hAnsi="Arial" w:cs="Arial"/>
          <w:sz w:val="24"/>
          <w:szCs w:val="24"/>
          <w:lang w:val="es-ES_tradnl" w:eastAsia="es-ES"/>
        </w:rPr>
        <w:t>ó</w:t>
      </w:r>
      <w:r w:rsidR="00E57D95">
        <w:rPr>
          <w:rFonts w:ascii="Arial" w:eastAsia="Times New Roman" w:hAnsi="Arial" w:cs="Arial"/>
          <w:sz w:val="24"/>
          <w:szCs w:val="24"/>
          <w:lang w:val="es-ES_tradnl" w:eastAsia="es-ES"/>
        </w:rPr>
        <w:t xml:space="preserve"> en uso de las atribuciones que le otorgan los artículos </w:t>
      </w:r>
      <w:r w:rsidR="00E57D95">
        <w:rPr>
          <w:rFonts w:ascii="Arial" w:hAnsi="Arial" w:cs="Arial"/>
          <w:sz w:val="24"/>
          <w:szCs w:val="24"/>
        </w:rPr>
        <w:t xml:space="preserve">2 y 87, ambos de la Ley del Notariado para el Estado de Oaxaca, </w:t>
      </w:r>
      <w:r w:rsidR="00752812" w:rsidRPr="00B3747B">
        <w:rPr>
          <w:rFonts w:ascii="Arial" w:hAnsi="Arial" w:cs="Arial"/>
          <w:sz w:val="24"/>
          <w:szCs w:val="24"/>
        </w:rPr>
        <w:t>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 xml:space="preserve">CERTIFICACIÓN DE COPIAS FOTOSTÁTICAS. ALCANCE DE LA </w:t>
      </w:r>
      <w:r w:rsidR="00752812" w:rsidRPr="00011592">
        <w:rPr>
          <w:rFonts w:ascii="Arial" w:hAnsi="Arial" w:cs="Arial"/>
          <w:i/>
          <w:sz w:val="24"/>
          <w:szCs w:val="24"/>
        </w:rPr>
        <w:lastRenderedPageBreak/>
        <w:t>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30992B5E"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7F2193C8"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w:t>
      </w:r>
      <w:r w:rsidR="00E57D95">
        <w:rPr>
          <w:rFonts w:ascii="Arial" w:hAnsi="Arial" w:cs="Arial"/>
          <w:sz w:val="24"/>
          <w:szCs w:val="24"/>
        </w:rPr>
        <w:t>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462F494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 xml:space="preserve">por </w:t>
      </w:r>
      <w:r w:rsidR="00E57D95">
        <w:rPr>
          <w:rFonts w:ascii="Arial" w:hAnsi="Arial" w:cs="Arial"/>
          <w:sz w:val="24"/>
          <w:szCs w:val="24"/>
        </w:rPr>
        <w:t xml:space="preserve">ambos contendientes, </w:t>
      </w:r>
      <w:r w:rsidR="00F7419C">
        <w:rPr>
          <w:rFonts w:ascii="Arial" w:hAnsi="Arial" w:cs="Arial"/>
          <w:sz w:val="24"/>
          <w:szCs w:val="24"/>
        </w:rPr>
        <w:t>autoridad demandada</w:t>
      </w:r>
      <w:r w:rsidR="00E57D95">
        <w:rPr>
          <w:rFonts w:ascii="Arial" w:hAnsi="Arial" w:cs="Arial"/>
          <w:sz w:val="24"/>
          <w:szCs w:val="24"/>
        </w:rPr>
        <w:t xml:space="preserve"> y parte actora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F1C13AC"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32B7B43" w14:textId="21CC49F2" w:rsidR="00384F50"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265315">
        <w:rPr>
          <w:rFonts w:ascii="Arial" w:hAnsi="Arial" w:cs="Arial"/>
          <w:sz w:val="24"/>
          <w:szCs w:val="24"/>
        </w:rPr>
        <w:t>La personalidad de</w:t>
      </w:r>
      <w:r w:rsidR="00384F50">
        <w:rPr>
          <w:rFonts w:ascii="Arial" w:hAnsi="Arial" w:cs="Arial"/>
          <w:sz w:val="24"/>
          <w:szCs w:val="24"/>
        </w:rPr>
        <w:t>l</w:t>
      </w:r>
      <w:r w:rsidR="008C5F5D" w:rsidRPr="00626666">
        <w:rPr>
          <w:rFonts w:ascii="Arial" w:hAnsi="Arial" w:cs="Arial"/>
          <w:sz w:val="24"/>
          <w:szCs w:val="24"/>
        </w:rPr>
        <w:t xml:space="preserve"> actor</w:t>
      </w:r>
      <w:r w:rsidR="008C5F5D">
        <w:rPr>
          <w:rFonts w:ascii="Arial" w:hAnsi="Arial" w:cs="Arial"/>
          <w:sz w:val="24"/>
          <w:szCs w:val="24"/>
        </w:rPr>
        <w:t xml:space="preserve"> </w:t>
      </w:r>
      <w:r w:rsidR="002E2417">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w:t>
      </w:r>
      <w:r w:rsidR="008C5F5D">
        <w:rPr>
          <w:rFonts w:ascii="Arial" w:hAnsi="Arial" w:cs="Arial"/>
          <w:sz w:val="24"/>
          <w:szCs w:val="24"/>
        </w:rPr>
        <w:lastRenderedPageBreak/>
        <w:t>Administrativa para el Estado</w:t>
      </w:r>
      <w:r w:rsidR="00384F50">
        <w:rPr>
          <w:rFonts w:ascii="Arial" w:hAnsi="Arial" w:cs="Arial"/>
          <w:sz w:val="24"/>
          <w:szCs w:val="24"/>
        </w:rPr>
        <w:t xml:space="preserve"> de Oaxaca</w:t>
      </w:r>
      <w:r w:rsidR="008C5F5D">
        <w:rPr>
          <w:rFonts w:ascii="Arial" w:hAnsi="Arial" w:cs="Arial"/>
          <w:sz w:val="24"/>
          <w:szCs w:val="24"/>
        </w:rPr>
        <w:t xml:space="preserve">, pues </w:t>
      </w:r>
      <w:r w:rsidR="00C83CC4">
        <w:rPr>
          <w:rFonts w:ascii="Arial" w:hAnsi="Arial" w:cs="Arial"/>
          <w:sz w:val="24"/>
          <w:szCs w:val="24"/>
        </w:rPr>
        <w:t>en</w:t>
      </w:r>
      <w:r w:rsidR="00265315">
        <w:rPr>
          <w:rFonts w:ascii="Arial" w:hAnsi="Arial" w:cs="Arial"/>
          <w:sz w:val="24"/>
          <w:szCs w:val="24"/>
        </w:rPr>
        <w:t xml:space="preserve"> la resolución que </w:t>
      </w:r>
      <w:r w:rsidR="00384F50">
        <w:rPr>
          <w:rFonts w:ascii="Arial" w:hAnsi="Arial" w:cs="Arial"/>
          <w:sz w:val="24"/>
          <w:szCs w:val="24"/>
        </w:rPr>
        <w:t>impugna aparece su nombre, no qu</w:t>
      </w:r>
      <w:r w:rsidR="00AD2CD1">
        <w:rPr>
          <w:rFonts w:ascii="Arial" w:hAnsi="Arial" w:cs="Arial"/>
          <w:sz w:val="24"/>
          <w:szCs w:val="24"/>
        </w:rPr>
        <w:t>edando lugar a dudas que fue a é</w:t>
      </w:r>
      <w:r w:rsidR="00384F50">
        <w:rPr>
          <w:rFonts w:ascii="Arial" w:hAnsi="Arial" w:cs="Arial"/>
          <w:sz w:val="24"/>
          <w:szCs w:val="24"/>
        </w:rPr>
        <w:t>l y no a persona distinta a la que fue dirigida, y toda vez que en ella</w:t>
      </w:r>
      <w:r w:rsidR="00AD2CD1">
        <w:rPr>
          <w:rFonts w:ascii="Arial" w:hAnsi="Arial" w:cs="Arial"/>
          <w:sz w:val="24"/>
          <w:szCs w:val="24"/>
        </w:rPr>
        <w:t xml:space="preserve"> la autoridad demandada niega lo pedido, </w:t>
      </w:r>
      <w:r w:rsidR="00384F50">
        <w:rPr>
          <w:rFonts w:ascii="Arial" w:hAnsi="Arial" w:cs="Arial"/>
          <w:sz w:val="24"/>
          <w:szCs w:val="24"/>
        </w:rPr>
        <w:t>sin duda su interés jurídico y legitimo en este asunto quedó de manifiesto.</w:t>
      </w:r>
    </w:p>
    <w:p w14:paraId="062481A6" w14:textId="77777777" w:rsidR="008C5F5D" w:rsidRDefault="008C5F5D" w:rsidP="00AD2CD1">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AD2CD1">
        <w:rPr>
          <w:rFonts w:ascii="Arial" w:hAnsi="Arial" w:cs="Arial"/>
          <w:sz w:val="24"/>
        </w:rPr>
        <w:t xml:space="preserve">Director Jurídico de </w:t>
      </w:r>
      <w:r w:rsidR="00AD2CD1">
        <w:rPr>
          <w:rFonts w:ascii="Arial" w:hAnsi="Arial" w:cs="Arial"/>
          <w:sz w:val="24"/>
          <w:szCs w:val="24"/>
        </w:rPr>
        <w:t>Servicios de Agua Potable y Alcantarillado de Oaxaca</w:t>
      </w:r>
      <w:r w:rsidR="009636D0">
        <w:rPr>
          <w:rFonts w:ascii="Arial" w:hAnsi="Arial" w:cs="Arial"/>
          <w:sz w:val="24"/>
          <w:szCs w:val="24"/>
        </w:rPr>
        <w:t xml:space="preserve"> (SAPAO)</w:t>
      </w:r>
      <w:r w:rsidR="00AD2CD1">
        <w:rPr>
          <w:rFonts w:ascii="Arial" w:hAnsi="Arial" w:cs="Arial"/>
          <w:sz w:val="24"/>
          <w:szCs w:val="24"/>
        </w:rPr>
        <w:t>,</w:t>
      </w:r>
      <w:r>
        <w:rPr>
          <w:rFonts w:ascii="Arial" w:hAnsi="Arial" w:cs="Arial"/>
          <w:sz w:val="24"/>
          <w:szCs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38440F">
        <w:rPr>
          <w:rFonts w:ascii="Arial" w:hAnsi="Arial" w:cs="Arial"/>
          <w:sz w:val="24"/>
        </w:rPr>
        <w:t xml:space="preserve">- - - - - - - - - - - - - - - - - - - - - </w:t>
      </w:r>
    </w:p>
    <w:p w14:paraId="418E7BA5"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w:t>
      </w:r>
      <w:r w:rsidRPr="007C4AE7">
        <w:rPr>
          <w:rFonts w:ascii="Arial" w:hAnsi="Arial" w:cs="Arial"/>
          <w:sz w:val="24"/>
          <w:szCs w:val="24"/>
        </w:rPr>
        <w:t xml:space="preserve">preferente a cualquier otra cuestión, porque aún de oficio deben ser examinadas, pues de actualizarse alguna de las hipótesis normativas, surge un impedimento para resolver el fondo del asunto, que obliga a decretar el sobreseimiento, tal y como </w:t>
      </w:r>
      <w:r w:rsidR="0075163D" w:rsidRPr="007C4AE7">
        <w:rPr>
          <w:rFonts w:ascii="Arial" w:hAnsi="Arial" w:cs="Arial"/>
          <w:sz w:val="24"/>
          <w:szCs w:val="24"/>
        </w:rPr>
        <w:t>se establece en los artículos 161 y 16</w:t>
      </w:r>
      <w:r w:rsidRPr="007C4AE7">
        <w:rPr>
          <w:rFonts w:ascii="Arial" w:hAnsi="Arial" w:cs="Arial"/>
          <w:sz w:val="24"/>
          <w:szCs w:val="24"/>
        </w:rPr>
        <w:t>2, de la ley de la materia.</w:t>
      </w:r>
      <w:r>
        <w:rPr>
          <w:rFonts w:ascii="Arial" w:hAnsi="Arial" w:cs="Arial"/>
          <w:sz w:val="24"/>
          <w:szCs w:val="24"/>
        </w:rPr>
        <w:t xml:space="preserve"> </w:t>
      </w:r>
    </w:p>
    <w:p w14:paraId="122A4794" w14:textId="36E8EF4F" w:rsidR="00802A89" w:rsidRDefault="002B4CA0" w:rsidP="003F6A3A">
      <w:pPr>
        <w:pStyle w:val="corte4fondoCarCarCar"/>
        <w:spacing w:before="240"/>
        <w:ind w:firstLine="708"/>
        <w:rPr>
          <w:rFonts w:cs="Arial"/>
          <w:bCs/>
          <w:sz w:val="24"/>
        </w:rPr>
      </w:pPr>
      <w:r>
        <w:rPr>
          <w:rFonts w:cs="Arial"/>
          <w:bCs/>
          <w:sz w:val="24"/>
        </w:rPr>
        <w:t xml:space="preserve">La autoridad demandada </w:t>
      </w:r>
      <w:r w:rsidR="007D2231">
        <w:rPr>
          <w:rFonts w:cs="Arial"/>
          <w:bCs/>
          <w:sz w:val="24"/>
        </w:rPr>
        <w:t>hizo valer</w:t>
      </w:r>
      <w:r w:rsidR="00384F50">
        <w:rPr>
          <w:rFonts w:cs="Arial"/>
          <w:bCs/>
          <w:sz w:val="24"/>
        </w:rPr>
        <w:t xml:space="preserve"> </w:t>
      </w:r>
      <w:r w:rsidR="00802A89">
        <w:rPr>
          <w:rFonts w:cs="Arial"/>
          <w:bCs/>
          <w:sz w:val="24"/>
        </w:rPr>
        <w:t>la causal de improcedencia del juicio</w:t>
      </w:r>
      <w:r w:rsidR="00901FD6">
        <w:rPr>
          <w:rFonts w:cs="Arial"/>
          <w:bCs/>
          <w:sz w:val="24"/>
        </w:rPr>
        <w:t>,</w:t>
      </w:r>
      <w:r w:rsidR="00802A89">
        <w:rPr>
          <w:rFonts w:cs="Arial"/>
          <w:bCs/>
          <w:sz w:val="24"/>
        </w:rPr>
        <w:t xml:space="preserve"> referente a que el acto administrativo no causa perjuicio al interés del actor, </w:t>
      </w:r>
      <w:r w:rsidR="005104CB">
        <w:rPr>
          <w:rFonts w:cs="Arial"/>
          <w:bCs/>
          <w:sz w:val="24"/>
        </w:rPr>
        <w:t xml:space="preserve">causal de improcedencia que esta juzgadora considera no se actualiza en este asunto, lo anterior es así, pues en el escrito presentado el día </w:t>
      </w:r>
      <w:r w:rsidR="004D1961">
        <w:rPr>
          <w:rFonts w:cs="Arial"/>
          <w:bCs/>
          <w:sz w:val="24"/>
        </w:rPr>
        <w:t>***** de ***** de dos mil veinte (**/**/2020</w:t>
      </w:r>
      <w:r w:rsidR="005104CB">
        <w:rPr>
          <w:rFonts w:cs="Arial"/>
          <w:bCs/>
          <w:sz w:val="24"/>
        </w:rPr>
        <w:t xml:space="preserve">, foja 13 de autos), el actor expuso al Director de Servicios de Agua </w:t>
      </w:r>
      <w:r w:rsidR="00901FD6">
        <w:rPr>
          <w:rFonts w:cs="Arial"/>
          <w:bCs/>
          <w:sz w:val="24"/>
        </w:rPr>
        <w:t xml:space="preserve">Potable </w:t>
      </w:r>
      <w:r w:rsidR="005104CB">
        <w:rPr>
          <w:rFonts w:cs="Arial"/>
          <w:bCs/>
          <w:sz w:val="24"/>
        </w:rPr>
        <w:t>y Alcantarillado de Oaxaca</w:t>
      </w:r>
      <w:r w:rsidR="009636D0">
        <w:rPr>
          <w:rFonts w:cs="Arial"/>
          <w:bCs/>
          <w:sz w:val="24"/>
        </w:rPr>
        <w:t xml:space="preserve"> (SAPAO)</w:t>
      </w:r>
      <w:r w:rsidR="005104CB">
        <w:rPr>
          <w:rFonts w:cs="Arial"/>
          <w:bCs/>
          <w:sz w:val="24"/>
        </w:rPr>
        <w:t xml:space="preserve">, que era el nuevo propietario del inmueble ubicado en calle </w:t>
      </w:r>
      <w:r w:rsidR="004D1961">
        <w:rPr>
          <w:rFonts w:cs="Arial"/>
          <w:bCs/>
          <w:sz w:val="24"/>
        </w:rPr>
        <w:t>***** *****</w:t>
      </w:r>
      <w:r w:rsidR="005104CB">
        <w:rPr>
          <w:rFonts w:cs="Arial"/>
          <w:bCs/>
          <w:sz w:val="24"/>
        </w:rPr>
        <w:t xml:space="preserve">, número </w:t>
      </w:r>
      <w:r w:rsidR="004D1961">
        <w:rPr>
          <w:rFonts w:cs="Arial"/>
          <w:bCs/>
          <w:sz w:val="24"/>
        </w:rPr>
        <w:t>****</w:t>
      </w:r>
      <w:r w:rsidR="005104CB">
        <w:rPr>
          <w:rFonts w:cs="Arial"/>
          <w:bCs/>
          <w:sz w:val="24"/>
        </w:rPr>
        <w:t>, Oaxaca de Juárez, Oaxaca, y que en base a dicha personalidad</w:t>
      </w:r>
      <w:r w:rsidR="00901FD6">
        <w:rPr>
          <w:rFonts w:cs="Arial"/>
          <w:bCs/>
          <w:sz w:val="24"/>
        </w:rPr>
        <w:t>,</w:t>
      </w:r>
      <w:r w:rsidR="005104CB">
        <w:rPr>
          <w:rFonts w:cs="Arial"/>
          <w:bCs/>
          <w:sz w:val="24"/>
        </w:rPr>
        <w:t xml:space="preserve"> solicitaba </w:t>
      </w:r>
      <w:r w:rsidR="00901FD6">
        <w:rPr>
          <w:rFonts w:cs="Arial"/>
          <w:bCs/>
          <w:sz w:val="24"/>
        </w:rPr>
        <w:t>la</w:t>
      </w:r>
      <w:r w:rsidR="005104CB">
        <w:rPr>
          <w:rFonts w:cs="Arial"/>
          <w:bCs/>
          <w:sz w:val="24"/>
        </w:rPr>
        <w:t xml:space="preserve"> alta</w:t>
      </w:r>
      <w:r w:rsidR="00901FD6">
        <w:rPr>
          <w:rFonts w:cs="Arial"/>
          <w:bCs/>
          <w:sz w:val="24"/>
        </w:rPr>
        <w:t xml:space="preserve"> a su nombre</w:t>
      </w:r>
      <w:r w:rsidR="005104CB">
        <w:rPr>
          <w:rFonts w:cs="Arial"/>
          <w:bCs/>
          <w:sz w:val="24"/>
        </w:rPr>
        <w:t xml:space="preserve"> de la toma de agua n</w:t>
      </w:r>
      <w:r w:rsidR="00901FD6">
        <w:rPr>
          <w:rFonts w:cs="Arial"/>
          <w:bCs/>
          <w:sz w:val="24"/>
        </w:rPr>
        <w:t xml:space="preserve">úmero </w:t>
      </w:r>
      <w:r w:rsidR="004D1961">
        <w:rPr>
          <w:rFonts w:cs="Arial"/>
          <w:bCs/>
          <w:sz w:val="24"/>
        </w:rPr>
        <w:t>*********</w:t>
      </w:r>
      <w:r w:rsidR="00901FD6">
        <w:rPr>
          <w:rFonts w:cs="Arial"/>
          <w:bCs/>
          <w:sz w:val="24"/>
        </w:rPr>
        <w:t>;</w:t>
      </w:r>
      <w:r w:rsidR="005104CB">
        <w:rPr>
          <w:rFonts w:cs="Arial"/>
          <w:bCs/>
          <w:sz w:val="24"/>
        </w:rPr>
        <w:t xml:space="preserve"> además</w:t>
      </w:r>
      <w:r w:rsidR="00901FD6">
        <w:rPr>
          <w:rFonts w:cs="Arial"/>
          <w:bCs/>
          <w:sz w:val="24"/>
        </w:rPr>
        <w:t>,</w:t>
      </w:r>
      <w:r w:rsidR="005104CB">
        <w:rPr>
          <w:rFonts w:cs="Arial"/>
          <w:bCs/>
          <w:sz w:val="24"/>
        </w:rPr>
        <w:t xml:space="preserve"> solicitó la cancelación de los adeudos del anterior propietario qu</w:t>
      </w:r>
      <w:r w:rsidR="00901FD6">
        <w:rPr>
          <w:rFonts w:cs="Arial"/>
          <w:bCs/>
          <w:sz w:val="24"/>
        </w:rPr>
        <w:t>ien se encuentra extinto, y par</w:t>
      </w:r>
      <w:r w:rsidR="005104CB">
        <w:rPr>
          <w:rFonts w:cs="Arial"/>
          <w:bCs/>
          <w:sz w:val="24"/>
        </w:rPr>
        <w:t>a justificar dicha circunstancia</w:t>
      </w:r>
      <w:r w:rsidR="00901FD6">
        <w:rPr>
          <w:rFonts w:cs="Arial"/>
          <w:bCs/>
          <w:sz w:val="24"/>
        </w:rPr>
        <w:t>,</w:t>
      </w:r>
      <w:r w:rsidR="005104CB">
        <w:rPr>
          <w:rFonts w:cs="Arial"/>
          <w:bCs/>
          <w:sz w:val="24"/>
        </w:rPr>
        <w:t xml:space="preserve"> mencionó que adjuntaba copia de su escritura, de su credencial de elector, de la compraventa y del documento de cobro al anterior propietario, y toda vez que dicha petición le fue negada, sin duda existe una afectación a su esfera jurídica, y por ende</w:t>
      </w:r>
      <w:r w:rsidR="00901FD6">
        <w:rPr>
          <w:rFonts w:cs="Arial"/>
          <w:bCs/>
          <w:sz w:val="24"/>
        </w:rPr>
        <w:t>,</w:t>
      </w:r>
      <w:r w:rsidR="005104CB">
        <w:rPr>
          <w:rFonts w:cs="Arial"/>
          <w:bCs/>
          <w:sz w:val="24"/>
        </w:rPr>
        <w:t xml:space="preserve"> el perjuicio el interés </w:t>
      </w:r>
      <w:r w:rsidR="00901FD6">
        <w:rPr>
          <w:rFonts w:cs="Arial"/>
          <w:bCs/>
          <w:sz w:val="24"/>
        </w:rPr>
        <w:t xml:space="preserve">jurídico </w:t>
      </w:r>
      <w:r w:rsidR="005104CB">
        <w:rPr>
          <w:rFonts w:cs="Arial"/>
          <w:bCs/>
          <w:sz w:val="24"/>
        </w:rPr>
        <w:t>del actor, de conformidad con el artículo 163 fracción I inciso a) y 164 ambos de la Ley de Procedimiento y Justicia Administrativa para el Estado de Oaxaca; de ahí que no asista razón a la autoridad demandada, y que se considere que la causal invocada no se actualiza en este asunto.</w:t>
      </w:r>
    </w:p>
    <w:p w14:paraId="7B08BC0C" w14:textId="77777777" w:rsidR="00666069" w:rsidRDefault="005104CB" w:rsidP="003F6A3A">
      <w:pPr>
        <w:pStyle w:val="corte4fondoCarCarCar"/>
        <w:spacing w:before="240"/>
        <w:ind w:firstLine="708"/>
        <w:rPr>
          <w:rFonts w:cs="Arial"/>
          <w:bCs/>
          <w:sz w:val="24"/>
        </w:rPr>
      </w:pPr>
      <w:r>
        <w:rPr>
          <w:rFonts w:cs="Arial"/>
          <w:bCs/>
          <w:sz w:val="24"/>
        </w:rPr>
        <w:lastRenderedPageBreak/>
        <w:t>To</w:t>
      </w:r>
      <w:r w:rsidR="00384F50">
        <w:rPr>
          <w:rFonts w:cs="Arial"/>
          <w:bCs/>
          <w:sz w:val="24"/>
        </w:rPr>
        <w:t xml:space="preserve">da vez que </w:t>
      </w:r>
      <w:r w:rsidR="00666069">
        <w:rPr>
          <w:rFonts w:cs="Arial"/>
          <w:bCs/>
          <w:sz w:val="24"/>
        </w:rPr>
        <w:t>esta</w:t>
      </w:r>
      <w:r w:rsidR="00384F50">
        <w:rPr>
          <w:rFonts w:cs="Arial"/>
          <w:bCs/>
          <w:sz w:val="24"/>
        </w:rPr>
        <w:t xml:space="preserve"> Juzgadora no advierte la </w:t>
      </w:r>
      <w:r w:rsidR="00666069">
        <w:rPr>
          <w:rFonts w:cs="Arial"/>
          <w:bCs/>
          <w:sz w:val="24"/>
        </w:rPr>
        <w:t>actualización</w:t>
      </w:r>
      <w:r w:rsidR="00384F50">
        <w:rPr>
          <w:rFonts w:cs="Arial"/>
          <w:bCs/>
          <w:sz w:val="24"/>
        </w:rPr>
        <w:t xml:space="preserve"> de alguna</w:t>
      </w:r>
      <w:r>
        <w:rPr>
          <w:rFonts w:cs="Arial"/>
          <w:bCs/>
          <w:sz w:val="24"/>
        </w:rPr>
        <w:t xml:space="preserve"> otra</w:t>
      </w:r>
      <w:r w:rsidR="00666069">
        <w:rPr>
          <w:rFonts w:cs="Arial"/>
          <w:bCs/>
          <w:sz w:val="24"/>
        </w:rPr>
        <w:t xml:space="preserve"> causa</w:t>
      </w:r>
      <w:r w:rsidR="00384F50">
        <w:rPr>
          <w:rFonts w:cs="Arial"/>
          <w:bCs/>
          <w:sz w:val="24"/>
        </w:rPr>
        <w:t xml:space="preserve"> que impida conocer el fondo de este </w:t>
      </w:r>
      <w:r w:rsidR="00666069">
        <w:rPr>
          <w:rFonts w:cs="Arial"/>
          <w:bCs/>
          <w:sz w:val="24"/>
        </w:rPr>
        <w:t>asunto</w:t>
      </w:r>
      <w:r w:rsidR="00384F50">
        <w:rPr>
          <w:rFonts w:cs="Arial"/>
          <w:bCs/>
          <w:sz w:val="24"/>
        </w:rPr>
        <w:t xml:space="preserve">, en consecuencia, </w:t>
      </w:r>
      <w:r w:rsidR="00666069">
        <w:rPr>
          <w:rFonts w:cs="Arial"/>
          <w:bCs/>
          <w:sz w:val="24"/>
        </w:rPr>
        <w:t xml:space="preserve">este Juicio </w:t>
      </w:r>
      <w:r w:rsidR="00666069" w:rsidRPr="00666069">
        <w:rPr>
          <w:rFonts w:cs="Arial"/>
          <w:b/>
          <w:bCs/>
          <w:sz w:val="24"/>
        </w:rPr>
        <w:t>NO SE SOBRESEE</w:t>
      </w:r>
      <w:r w:rsidR="00666069">
        <w:rPr>
          <w:rFonts w:cs="Arial"/>
          <w:bCs/>
          <w:sz w:val="24"/>
        </w:rPr>
        <w:t xml:space="preserve">.- - - - - - - - - - - - - - - - - - - - - - - - - - - - - - - - - </w:t>
      </w:r>
    </w:p>
    <w:p w14:paraId="19231CE9" w14:textId="3D0ACD6C" w:rsidR="00035EA2" w:rsidRDefault="0075054D" w:rsidP="003F6A3A">
      <w:pPr>
        <w:pStyle w:val="corte4fondoCarCarCar"/>
        <w:spacing w:before="240"/>
        <w:ind w:firstLine="708"/>
        <w:rPr>
          <w:rFonts w:cs="Arial"/>
          <w:bCs/>
          <w:sz w:val="24"/>
        </w:rPr>
      </w:pPr>
      <w:r w:rsidRPr="00050CB4">
        <w:rPr>
          <w:rFonts w:cs="Arial"/>
          <w:b/>
          <w:bCs/>
          <w:sz w:val="24"/>
        </w:rPr>
        <w:t xml:space="preserve">SEXTO.- </w:t>
      </w:r>
      <w:r w:rsidR="00102446" w:rsidRPr="00050CB4">
        <w:rPr>
          <w:rFonts w:cs="Arial"/>
          <w:b/>
          <w:bCs/>
          <w:sz w:val="24"/>
        </w:rPr>
        <w:t>ESTUDIO DE FONDO.-</w:t>
      </w:r>
      <w:r w:rsidR="00102446" w:rsidRPr="00050CB4">
        <w:rPr>
          <w:rFonts w:cs="Arial"/>
          <w:bCs/>
          <w:sz w:val="24"/>
        </w:rPr>
        <w:t xml:space="preserve"> </w:t>
      </w:r>
      <w:r w:rsidR="00901FD6">
        <w:rPr>
          <w:rFonts w:cs="Arial"/>
          <w:bCs/>
          <w:sz w:val="24"/>
        </w:rPr>
        <w:t>En su primer agravio el actor argumenta que el Director Jurídico de los Servicios de Agua Potable y Alcantarillado de Oaxaca</w:t>
      </w:r>
      <w:r w:rsidR="009636D0">
        <w:rPr>
          <w:rFonts w:cs="Arial"/>
          <w:bCs/>
          <w:sz w:val="24"/>
        </w:rPr>
        <w:t xml:space="preserve"> (SAPAO)</w:t>
      </w:r>
      <w:r w:rsidR="00901FD6">
        <w:rPr>
          <w:rFonts w:cs="Arial"/>
          <w:bCs/>
          <w:sz w:val="24"/>
        </w:rPr>
        <w:t xml:space="preserve">, no fundó su competencia en el acto impugnado, agravio que se considera fundado, esto es así, pues en el oficio </w:t>
      </w:r>
      <w:r w:rsidR="002E2417">
        <w:rPr>
          <w:rFonts w:cs="Arial"/>
          <w:bCs/>
          <w:sz w:val="24"/>
        </w:rPr>
        <w:t>DJ/DQD/***/2020</w:t>
      </w:r>
      <w:r w:rsidR="00F60292">
        <w:rPr>
          <w:rFonts w:cs="Arial"/>
          <w:bCs/>
          <w:sz w:val="24"/>
        </w:rPr>
        <w:t xml:space="preserve">, no se advierte la normatividad que da competencia al referido Director para dar respuesta a la petición del actor, y si bien es cierto al contestar la demanda, la citada autoridad refirió que dicha competencia se advierte en el Reglamento Interno de los Servicios de Agua Potable y Alcantarillado de Oaxaca, lo cierto es que </w:t>
      </w:r>
      <w:r w:rsidR="00035EA2">
        <w:rPr>
          <w:rFonts w:cs="Arial"/>
          <w:bCs/>
          <w:sz w:val="24"/>
        </w:rPr>
        <w:t xml:space="preserve">por disposición expresa del numeral 186 de la Ley de Procedimiento y Justicia Administrativa para el Estado de Oaxaca, en la contestación de demanda no puede variarse la fundamentación y motivación del acto impugnado; y por otra parte, </w:t>
      </w:r>
      <w:r w:rsidR="00F60292">
        <w:rPr>
          <w:rFonts w:cs="Arial"/>
          <w:bCs/>
          <w:sz w:val="24"/>
        </w:rPr>
        <w:t>la obligación de fundar la competencia con que se emiten los actos administrativos</w:t>
      </w:r>
      <w:r w:rsidR="00035EA2">
        <w:rPr>
          <w:rFonts w:cs="Arial"/>
          <w:bCs/>
          <w:sz w:val="24"/>
        </w:rPr>
        <w:t>,</w:t>
      </w:r>
      <w:r w:rsidR="00F60292">
        <w:rPr>
          <w:rFonts w:cs="Arial"/>
          <w:bCs/>
          <w:sz w:val="24"/>
        </w:rPr>
        <w:t xml:space="preserve"> recae en las autoridades</w:t>
      </w:r>
      <w:r w:rsidR="00035EA2">
        <w:rPr>
          <w:rFonts w:cs="Arial"/>
          <w:bCs/>
          <w:sz w:val="24"/>
        </w:rPr>
        <w:t xml:space="preserve"> administrativas, por disposición expresa el artículo 17 fracciones I y V de la Ley de Procedimiento y Justicia Administrativa para el Estado de Oaxaca</w:t>
      </w:r>
      <w:r w:rsidR="00F60292">
        <w:rPr>
          <w:rFonts w:cs="Arial"/>
          <w:bCs/>
          <w:sz w:val="24"/>
        </w:rPr>
        <w:t xml:space="preserve">, </w:t>
      </w:r>
      <w:r w:rsidR="00035EA2">
        <w:rPr>
          <w:rFonts w:cs="Arial"/>
          <w:bCs/>
          <w:sz w:val="24"/>
        </w:rPr>
        <w:t xml:space="preserve">más aun, que en el Reglamento Interno de los Servicios de Agua Potable y Alcantarillado de Oaxaca, precisamente en el artículo </w:t>
      </w:r>
      <w:r w:rsidR="00F60292">
        <w:rPr>
          <w:rFonts w:cs="Arial"/>
          <w:bCs/>
          <w:sz w:val="24"/>
        </w:rPr>
        <w:t>18</w:t>
      </w:r>
      <w:r w:rsidR="00035EA2">
        <w:rPr>
          <w:rFonts w:cs="Arial"/>
          <w:bCs/>
          <w:sz w:val="24"/>
        </w:rPr>
        <w:t>,</w:t>
      </w:r>
      <w:r w:rsidR="00F60292">
        <w:rPr>
          <w:rFonts w:cs="Arial"/>
          <w:bCs/>
          <w:sz w:val="24"/>
        </w:rPr>
        <w:t xml:space="preserve"> </w:t>
      </w:r>
      <w:r w:rsidR="00035EA2">
        <w:rPr>
          <w:rFonts w:cs="Arial"/>
          <w:bCs/>
          <w:sz w:val="24"/>
        </w:rPr>
        <w:t>impone la obligación de las y los servidores públicos de los Servicios de Agua Potable y Alcantarillado de Oaxaca (SAPAO), de sujetarse a las disposiciones contempladas en la Ley de Procedimiento y Justicia Administr</w:t>
      </w:r>
      <w:r w:rsidR="00BE5272">
        <w:rPr>
          <w:rFonts w:cs="Arial"/>
          <w:bCs/>
          <w:sz w:val="24"/>
        </w:rPr>
        <w:t xml:space="preserve">ativa para el Estado de Oaxaca, y toda vez que ha sido criterio del más alto Tribunal del País, que </w:t>
      </w:r>
      <w:r w:rsidR="00BE5272" w:rsidRPr="00BE5272">
        <w:rPr>
          <w:rFonts w:cs="Arial"/>
          <w:bCs/>
          <w:sz w:val="24"/>
        </w:rPr>
        <w:t>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w:t>
      </w:r>
      <w:r w:rsidR="00BE5272">
        <w:rPr>
          <w:rFonts w:cs="Arial"/>
          <w:bCs/>
          <w:sz w:val="24"/>
        </w:rPr>
        <w:t xml:space="preserve">, en consecuencia </w:t>
      </w:r>
      <w:r w:rsidR="00361331">
        <w:rPr>
          <w:rFonts w:cs="Arial"/>
          <w:bCs/>
          <w:sz w:val="24"/>
        </w:rPr>
        <w:t xml:space="preserve">se declara la invalidez y por ende la </w:t>
      </w:r>
      <w:r w:rsidR="00361331" w:rsidRPr="00361331">
        <w:rPr>
          <w:rFonts w:cs="Arial"/>
          <w:b/>
          <w:bCs/>
          <w:sz w:val="24"/>
        </w:rPr>
        <w:t>NULIDAD</w:t>
      </w:r>
      <w:r w:rsidR="00361331">
        <w:rPr>
          <w:rFonts w:cs="Arial"/>
          <w:bCs/>
          <w:sz w:val="24"/>
        </w:rPr>
        <w:t xml:space="preserve">, </w:t>
      </w:r>
      <w:r w:rsidR="00BE5272">
        <w:rPr>
          <w:rFonts w:cs="Arial"/>
          <w:bCs/>
          <w:sz w:val="24"/>
        </w:rPr>
        <w:t xml:space="preserve">del oficio </w:t>
      </w:r>
      <w:r w:rsidR="002E2417">
        <w:rPr>
          <w:rFonts w:cs="Arial"/>
          <w:bCs/>
          <w:sz w:val="24"/>
        </w:rPr>
        <w:t>DJ/DQD/***/2020</w:t>
      </w:r>
      <w:r w:rsidR="00BE5272">
        <w:rPr>
          <w:rFonts w:cs="Arial"/>
          <w:bCs/>
          <w:sz w:val="24"/>
        </w:rPr>
        <w:t xml:space="preserve">, emitido con fecha </w:t>
      </w:r>
      <w:r w:rsidR="002E2417">
        <w:rPr>
          <w:rFonts w:cs="Arial"/>
          <w:bCs/>
          <w:sz w:val="24"/>
        </w:rPr>
        <w:t>***** de ***** de dos mil veinte (**/**/2020)</w:t>
      </w:r>
      <w:r w:rsidR="00BE5272">
        <w:rPr>
          <w:rFonts w:cs="Arial"/>
          <w:bCs/>
          <w:sz w:val="24"/>
        </w:rPr>
        <w:t>, por el Director Jurídico de los Servicios de Agua Potable y Alcantarillado de Oaxaca</w:t>
      </w:r>
      <w:r w:rsidR="009636D0">
        <w:rPr>
          <w:rFonts w:cs="Arial"/>
          <w:bCs/>
          <w:sz w:val="24"/>
        </w:rPr>
        <w:t xml:space="preserve"> (SAPAO)</w:t>
      </w:r>
      <w:r w:rsidR="00BE5272">
        <w:rPr>
          <w:rFonts w:cs="Arial"/>
          <w:bCs/>
          <w:sz w:val="24"/>
        </w:rPr>
        <w:t>, de conformidad con lo dispuesto en el artículo 208 fracciones III, y VI y ultimo párrafo de la Ley de Procedimiento y Justicia Administrativa para el Estado de Oaxaca.</w:t>
      </w:r>
    </w:p>
    <w:p w14:paraId="7318D68E" w14:textId="77777777" w:rsidR="00BE5272" w:rsidRDefault="00BE5272" w:rsidP="003F6A3A">
      <w:pPr>
        <w:pStyle w:val="corte4fondoCarCarCar"/>
        <w:spacing w:before="240"/>
        <w:ind w:firstLine="708"/>
        <w:rPr>
          <w:rFonts w:cs="Arial"/>
          <w:bCs/>
          <w:sz w:val="24"/>
        </w:rPr>
      </w:pPr>
      <w:r>
        <w:rPr>
          <w:rFonts w:cs="Arial"/>
          <w:bCs/>
          <w:sz w:val="24"/>
        </w:rPr>
        <w:lastRenderedPageBreak/>
        <w:t xml:space="preserve">Toda vez que el acto impugnado deriva de una petición efectuada por el actor la cual no puede quedar sin respuesta, por disposición expresa del artículo 8 de la Constitución Política de los Estados Unidos Mexicanos, la presente determinación es </w:t>
      </w:r>
      <w:r w:rsidR="00361331" w:rsidRPr="00361331">
        <w:rPr>
          <w:rFonts w:cs="Arial"/>
          <w:b/>
          <w:bCs/>
          <w:sz w:val="24"/>
        </w:rPr>
        <w:t>PARA EL EFECTO</w:t>
      </w:r>
      <w:r w:rsidR="00361331">
        <w:rPr>
          <w:rFonts w:cs="Arial"/>
          <w:bCs/>
          <w:sz w:val="24"/>
        </w:rPr>
        <w:t xml:space="preserve"> </w:t>
      </w:r>
      <w:r>
        <w:rPr>
          <w:rFonts w:cs="Arial"/>
          <w:bCs/>
          <w:sz w:val="24"/>
        </w:rPr>
        <w:t>de que la autoridad demandada Director Jurídico de los Servicios de Agua Potable y Alcantarillado de Oaxaca</w:t>
      </w:r>
      <w:r w:rsidR="009636D0">
        <w:rPr>
          <w:rFonts w:cs="Arial"/>
          <w:bCs/>
          <w:sz w:val="24"/>
        </w:rPr>
        <w:t xml:space="preserve"> (SAPAO)</w:t>
      </w:r>
      <w:r>
        <w:rPr>
          <w:rFonts w:cs="Arial"/>
          <w:bCs/>
          <w:sz w:val="24"/>
        </w:rPr>
        <w:t xml:space="preserve">, emita una nueva determinación en la que subsane el vicio detectado, o bien, de ser el caso, se declare incompetente para conocer de la petición del actor y la remita a la </w:t>
      </w:r>
      <w:r w:rsidR="00F54365">
        <w:rPr>
          <w:rFonts w:cs="Arial"/>
          <w:bCs/>
          <w:sz w:val="24"/>
        </w:rPr>
        <w:t>autoridad</w:t>
      </w:r>
      <w:r>
        <w:rPr>
          <w:rFonts w:cs="Arial"/>
          <w:bCs/>
          <w:sz w:val="24"/>
        </w:rPr>
        <w:t xml:space="preserve"> competente, </w:t>
      </w:r>
      <w:r w:rsidR="00F54365">
        <w:rPr>
          <w:rFonts w:cs="Arial"/>
          <w:bCs/>
          <w:sz w:val="24"/>
        </w:rPr>
        <w:t>lo anterior de conformidad con lo dispuesto en el artículo 209 de la Ley de Procedimiento y Justicia Administrativa para el Estado de Oaxaca.</w:t>
      </w:r>
    </w:p>
    <w:p w14:paraId="1AEC0378" w14:textId="77777777" w:rsidR="00BE5272" w:rsidRDefault="00F54365" w:rsidP="003F6A3A">
      <w:pPr>
        <w:pStyle w:val="corte4fondoCarCarCar"/>
        <w:spacing w:before="240"/>
        <w:ind w:firstLine="708"/>
        <w:rPr>
          <w:rFonts w:cs="Arial"/>
          <w:bCs/>
          <w:sz w:val="24"/>
        </w:rPr>
      </w:pPr>
      <w:r>
        <w:rPr>
          <w:rFonts w:cs="Arial"/>
          <w:bCs/>
          <w:sz w:val="24"/>
        </w:rPr>
        <w:t xml:space="preserve">Sirve de apoyo a lo anterior, las Jurisprudencias con datos de identificación: Semanario Judicial de la Federación y su Gaceta, Libro V, Febrero 2012, </w:t>
      </w:r>
      <w:r w:rsidR="00162A86">
        <w:rPr>
          <w:rFonts w:cs="Arial"/>
          <w:bCs/>
          <w:sz w:val="24"/>
        </w:rPr>
        <w:t>Tomo 2, Décima época, pág. 835, registro 160327, Jurisprudencia Administrativa, Segunda Sala, de rubro: “</w:t>
      </w:r>
      <w:r w:rsidR="00162A86" w:rsidRPr="00162A86">
        <w:rPr>
          <w:rFonts w:cs="Arial"/>
          <w:bCs/>
          <w:i/>
          <w:sz w:val="24"/>
        </w:rPr>
        <w:t>COMPETENCIA DE LAS AUTORIDADES ADMINISTRATIVAS. INAPLICABILIDAD DE LOS SUPUESTOS PREVISTOS EN EL ARTÍCULO 51, SEGUNDO PÁRRAFO, INCISO D), DE LA LEY FEDERAL DE PROCEDIMIENTO CONTENCIOSO ADMINISTRATIVO</w:t>
      </w:r>
      <w:r w:rsidR="00162A86" w:rsidRPr="00162A86">
        <w:rPr>
          <w:rFonts w:cs="Arial"/>
          <w:bCs/>
          <w:sz w:val="24"/>
        </w:rPr>
        <w:t>.</w:t>
      </w:r>
      <w:r w:rsidR="00162A86">
        <w:rPr>
          <w:rFonts w:cs="Arial"/>
          <w:bCs/>
          <w:sz w:val="24"/>
        </w:rPr>
        <w:t>”</w:t>
      </w:r>
    </w:p>
    <w:p w14:paraId="6B4DCC10" w14:textId="77777777" w:rsidR="00162A86" w:rsidRDefault="00162A86" w:rsidP="00162A8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229A67DE" w14:textId="77777777" w:rsidR="00361331" w:rsidRDefault="00361331" w:rsidP="00361331">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Núm. 77, Mayo de 1994, Octava época, pág. 12, registro 205463, Jurisprudencia Común, Pleno, de rubro: “</w:t>
      </w:r>
      <w:r w:rsidRPr="00BA6A10">
        <w:rPr>
          <w:rFonts w:ascii="Arial" w:hAnsi="Arial" w:cs="Arial"/>
          <w:i/>
          <w:sz w:val="24"/>
          <w:szCs w:val="24"/>
        </w:rPr>
        <w:t>COMPETENCIA. SU FUNDAMENTACIÓN ES REQUISITO ESENCIAL DEL ACTO DE AUTORIDAD.”</w:t>
      </w:r>
    </w:p>
    <w:p w14:paraId="188F726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5224F9EA"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F9462B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2A9B149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A71BB1A" w14:textId="28D48F7E" w:rsidR="002B4CA0" w:rsidRPr="003F251E" w:rsidRDefault="002B4CA0" w:rsidP="002B4CA0">
      <w:pPr>
        <w:tabs>
          <w:tab w:val="center" w:pos="4574"/>
        </w:tabs>
        <w:spacing w:line="360" w:lineRule="auto"/>
        <w:ind w:firstLine="708"/>
        <w:jc w:val="both"/>
        <w:rPr>
          <w:rFonts w:ascii="Arial" w:hAnsi="Arial" w:cs="Arial"/>
          <w:sz w:val="24"/>
          <w:szCs w:val="24"/>
        </w:rPr>
      </w:pPr>
      <w:r w:rsidRPr="003F251E">
        <w:rPr>
          <w:rFonts w:ascii="Arial" w:hAnsi="Arial" w:cs="Arial"/>
          <w:b/>
          <w:sz w:val="24"/>
          <w:szCs w:val="24"/>
        </w:rPr>
        <w:t>TERCERO.-</w:t>
      </w:r>
      <w:r w:rsidRPr="003F251E">
        <w:rPr>
          <w:rFonts w:ascii="Arial" w:hAnsi="Arial" w:cs="Arial"/>
          <w:sz w:val="24"/>
          <w:szCs w:val="24"/>
        </w:rPr>
        <w:t xml:space="preserve"> Se declara la </w:t>
      </w:r>
      <w:r w:rsidRPr="003F251E">
        <w:rPr>
          <w:rFonts w:ascii="Arial" w:hAnsi="Arial" w:cs="Arial"/>
          <w:b/>
          <w:sz w:val="24"/>
          <w:szCs w:val="24"/>
        </w:rPr>
        <w:t>NULIDAD</w:t>
      </w:r>
      <w:r w:rsidRPr="003F251E">
        <w:rPr>
          <w:rFonts w:ascii="Arial" w:hAnsi="Arial" w:cs="Arial"/>
          <w:sz w:val="24"/>
          <w:szCs w:val="24"/>
        </w:rPr>
        <w:t xml:space="preserve"> </w:t>
      </w:r>
      <w:r w:rsidR="003F251E" w:rsidRPr="003F251E">
        <w:rPr>
          <w:rFonts w:ascii="Arial" w:hAnsi="Arial" w:cs="Arial"/>
          <w:bCs/>
          <w:sz w:val="24"/>
        </w:rPr>
        <w:t xml:space="preserve">del oficio </w:t>
      </w:r>
      <w:r w:rsidR="002E2417">
        <w:rPr>
          <w:rFonts w:ascii="Arial" w:hAnsi="Arial" w:cs="Arial"/>
          <w:bCs/>
          <w:sz w:val="24"/>
        </w:rPr>
        <w:t>DJ/DQD/***/2020</w:t>
      </w:r>
      <w:r w:rsidR="003F251E" w:rsidRPr="003F251E">
        <w:rPr>
          <w:rFonts w:ascii="Arial" w:hAnsi="Arial" w:cs="Arial"/>
          <w:bCs/>
          <w:sz w:val="24"/>
        </w:rPr>
        <w:t xml:space="preserve">, emitido con fecha </w:t>
      </w:r>
      <w:r w:rsidR="002E2417">
        <w:rPr>
          <w:rFonts w:ascii="Arial" w:hAnsi="Arial" w:cs="Arial"/>
          <w:bCs/>
          <w:sz w:val="24"/>
        </w:rPr>
        <w:t>***** de ***** de dos mil veinte (**/**/2020)</w:t>
      </w:r>
      <w:r w:rsidR="003F251E" w:rsidRPr="003F251E">
        <w:rPr>
          <w:rFonts w:ascii="Arial" w:hAnsi="Arial" w:cs="Arial"/>
          <w:bCs/>
          <w:sz w:val="24"/>
        </w:rPr>
        <w:t>, por el Director Jurídico de los Servicios de Agua Potable y Alcantarillado de Oaxaca,</w:t>
      </w:r>
      <w:r w:rsidR="003F251E" w:rsidRPr="003F251E">
        <w:rPr>
          <w:rFonts w:ascii="Arial" w:hAnsi="Arial" w:cs="Arial"/>
          <w:b/>
          <w:bCs/>
          <w:sz w:val="24"/>
        </w:rPr>
        <w:t xml:space="preserve"> PARA EL EFECTO</w:t>
      </w:r>
      <w:r w:rsidR="003F251E" w:rsidRPr="003F251E">
        <w:rPr>
          <w:rFonts w:ascii="Arial" w:hAnsi="Arial" w:cs="Arial"/>
          <w:bCs/>
          <w:sz w:val="24"/>
        </w:rPr>
        <w:t xml:space="preserve"> de que la autoridad demandada Director Jurídico de los Servicios de Agua Potable y Alcantarillado de Oaxaca</w:t>
      </w:r>
      <w:r w:rsidR="00FF5129">
        <w:rPr>
          <w:rFonts w:ascii="Arial" w:hAnsi="Arial" w:cs="Arial"/>
          <w:bCs/>
          <w:sz w:val="24"/>
        </w:rPr>
        <w:t xml:space="preserve"> (SAPAO)</w:t>
      </w:r>
      <w:r w:rsidR="003F251E" w:rsidRPr="003F251E">
        <w:rPr>
          <w:rFonts w:ascii="Arial" w:hAnsi="Arial" w:cs="Arial"/>
          <w:bCs/>
          <w:sz w:val="24"/>
        </w:rPr>
        <w:t>, emita una nueva determinación en la que subsane el vicio detectado, o bien, de ser el caso, se declare incompetente para conocer de la petición del actor y la remita a la autoridad competente</w:t>
      </w:r>
      <w:r w:rsidR="004021B6" w:rsidRPr="003F251E">
        <w:rPr>
          <w:rFonts w:ascii="Arial" w:hAnsi="Arial" w:cs="Arial"/>
          <w:sz w:val="24"/>
          <w:szCs w:val="24"/>
        </w:rPr>
        <w:t xml:space="preserve">; </w:t>
      </w:r>
      <w:r w:rsidRPr="003F251E">
        <w:rPr>
          <w:rFonts w:ascii="Arial" w:hAnsi="Arial" w:cs="Arial"/>
          <w:sz w:val="24"/>
          <w:szCs w:val="24"/>
        </w:rPr>
        <w:t xml:space="preserve">lo anterior en términos precisados en el considerando SEXTO de esta resolución. - - - - - - - </w:t>
      </w:r>
      <w:r w:rsidR="004D1961">
        <w:rPr>
          <w:rFonts w:ascii="Arial" w:hAnsi="Arial" w:cs="Arial"/>
          <w:sz w:val="24"/>
          <w:szCs w:val="24"/>
        </w:rPr>
        <w:t xml:space="preserve">- - - - - - - - - - - - - - - - - - - </w:t>
      </w:r>
    </w:p>
    <w:p w14:paraId="18238A8C"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2686D5E2"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DC7FB59"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0CC13" w14:textId="77777777" w:rsidR="00BD2E39" w:rsidRDefault="00BD2E39" w:rsidP="007A5B5E">
      <w:pPr>
        <w:spacing w:after="0" w:line="240" w:lineRule="auto"/>
      </w:pPr>
      <w:r>
        <w:separator/>
      </w:r>
    </w:p>
  </w:endnote>
  <w:endnote w:type="continuationSeparator" w:id="0">
    <w:p w14:paraId="4ECF3FD9"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3E9C94D"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2104C43D" wp14:editId="2896388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3860CA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1126A" w:rsidRPr="0081126A">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4C43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3860CA8"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1126A" w:rsidRPr="0081126A">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23A4F" w14:textId="77777777" w:rsidR="00BD2E39" w:rsidRDefault="00BD2E39" w:rsidP="007A5B5E">
      <w:pPr>
        <w:spacing w:after="0" w:line="240" w:lineRule="auto"/>
      </w:pPr>
      <w:r>
        <w:separator/>
      </w:r>
    </w:p>
  </w:footnote>
  <w:footnote w:type="continuationSeparator" w:id="0">
    <w:p w14:paraId="02754038"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C48D1" w14:textId="77777777" w:rsidR="00BD2E39" w:rsidRDefault="004D1961">
    <w:pPr>
      <w:pStyle w:val="Encabezado"/>
    </w:pPr>
    <w:r>
      <w:rPr>
        <w:noProof/>
        <w:lang w:eastAsia="es-MX"/>
      </w:rPr>
      <w:pict w14:anchorId="423FA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C04E2" w14:textId="6EFE181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ECDBF8E" wp14:editId="6E6A854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89E6ED0" w14:textId="77777777" w:rsidR="00BD2E39" w:rsidRDefault="00BD2E39" w:rsidP="002960E1">
                          <w:r>
                            <w:rPr>
                              <w:noProof/>
                              <w:lang w:eastAsia="es-MX"/>
                            </w:rPr>
                            <w:drawing>
                              <wp:inline distT="0" distB="0" distL="0" distR="0" wp14:anchorId="4D6B81E4" wp14:editId="3062F3B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CDBF8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89E6ED0" w14:textId="77777777" w:rsidR="00BD2E39" w:rsidRDefault="00BD2E39" w:rsidP="002960E1">
                    <w:r>
                      <w:rPr>
                        <w:noProof/>
                        <w:lang w:eastAsia="es-MX"/>
                      </w:rPr>
                      <w:drawing>
                        <wp:inline distT="0" distB="0" distL="0" distR="0" wp14:anchorId="4D6B81E4" wp14:editId="3062F3BA">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54BC3">
      <w:rPr>
        <w:rFonts w:ascii="Bookman Old Style" w:hAnsi="Bookman Old Style"/>
        <w:b/>
        <w:sz w:val="24"/>
        <w:szCs w:val="24"/>
      </w:rPr>
      <w:t>047</w:t>
    </w:r>
    <w:r w:rsidRPr="00391F24">
      <w:rPr>
        <w:rFonts w:ascii="Bookman Old Style" w:hAnsi="Bookman Old Style"/>
        <w:b/>
        <w:sz w:val="24"/>
        <w:szCs w:val="24"/>
      </w:rPr>
      <w:t>/</w:t>
    </w:r>
    <w:r w:rsidR="00454BC3">
      <w:rPr>
        <w:rFonts w:ascii="Bookman Old Style" w:hAnsi="Bookman Old Style"/>
        <w:b/>
        <w:sz w:val="24"/>
        <w:szCs w:val="24"/>
      </w:rPr>
      <w:t>2020</w:t>
    </w:r>
  </w:p>
  <w:p w14:paraId="442413D0" w14:textId="24F04A82" w:rsidR="00BD2E39" w:rsidRPr="00071C38" w:rsidRDefault="002E241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A453AD9" wp14:editId="07878176">
              <wp:simplePos x="0" y="0"/>
              <wp:positionH relativeFrom="leftMargin">
                <wp:posOffset>230505</wp:posOffset>
              </wp:positionH>
              <wp:positionV relativeFrom="paragraph">
                <wp:posOffset>4371975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4151671" w14:textId="77777777" w:rsidR="002E2417" w:rsidRPr="003B6E97" w:rsidRDefault="002E2417" w:rsidP="002E24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453AD9" id="Cuadro de texto 5" o:spid="_x0000_s1027" type="#_x0000_t202" style="position:absolute;left:0;text-align:left;margin-left:18.15pt;margin-top:344.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">
              <v:textbox>
                <w:txbxContent>
                  <w:p w14:paraId="04151671" w14:textId="77777777" w:rsidR="002E2417" w:rsidRPr="003B6E97" w:rsidRDefault="002E2417" w:rsidP="002E24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1CC668FB" wp14:editId="747E33CD">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40A4" w14:textId="77777777" w:rsidR="00BD2E39" w:rsidRDefault="004D1961">
    <w:pPr>
      <w:pStyle w:val="Encabezado"/>
    </w:pPr>
    <w:r>
      <w:rPr>
        <w:noProof/>
        <w:lang w:eastAsia="es-MX"/>
      </w:rPr>
      <w:pict w14:anchorId="5F86FC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6C56"/>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0BC6"/>
    <w:rsid w:val="00032755"/>
    <w:rsid w:val="00033A92"/>
    <w:rsid w:val="00034A10"/>
    <w:rsid w:val="00035EA2"/>
    <w:rsid w:val="000364B3"/>
    <w:rsid w:val="00037568"/>
    <w:rsid w:val="00037AFB"/>
    <w:rsid w:val="000400C0"/>
    <w:rsid w:val="00041042"/>
    <w:rsid w:val="000418A4"/>
    <w:rsid w:val="00042BD6"/>
    <w:rsid w:val="00043617"/>
    <w:rsid w:val="00043943"/>
    <w:rsid w:val="0004487C"/>
    <w:rsid w:val="00045647"/>
    <w:rsid w:val="00047223"/>
    <w:rsid w:val="00050977"/>
    <w:rsid w:val="00050CB4"/>
    <w:rsid w:val="00052B0A"/>
    <w:rsid w:val="00054606"/>
    <w:rsid w:val="00054784"/>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0AEE"/>
    <w:rsid w:val="000B2F85"/>
    <w:rsid w:val="000B38F2"/>
    <w:rsid w:val="000B41EC"/>
    <w:rsid w:val="000B51EE"/>
    <w:rsid w:val="000B5202"/>
    <w:rsid w:val="000C037F"/>
    <w:rsid w:val="000C107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2446"/>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2756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2A86"/>
    <w:rsid w:val="001634F8"/>
    <w:rsid w:val="00163B6F"/>
    <w:rsid w:val="00164320"/>
    <w:rsid w:val="00165F7F"/>
    <w:rsid w:val="0016706C"/>
    <w:rsid w:val="00170909"/>
    <w:rsid w:val="001721C6"/>
    <w:rsid w:val="001723A5"/>
    <w:rsid w:val="00172912"/>
    <w:rsid w:val="00173C5C"/>
    <w:rsid w:val="00173F8F"/>
    <w:rsid w:val="00174AD4"/>
    <w:rsid w:val="00176BC2"/>
    <w:rsid w:val="001770F1"/>
    <w:rsid w:val="001771FB"/>
    <w:rsid w:val="00182700"/>
    <w:rsid w:val="00184097"/>
    <w:rsid w:val="00184669"/>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2C89"/>
    <w:rsid w:val="001B31AA"/>
    <w:rsid w:val="001B3EDE"/>
    <w:rsid w:val="001B6666"/>
    <w:rsid w:val="001C0584"/>
    <w:rsid w:val="001C194C"/>
    <w:rsid w:val="001C27B8"/>
    <w:rsid w:val="001C2FEE"/>
    <w:rsid w:val="001C4D2B"/>
    <w:rsid w:val="001C581E"/>
    <w:rsid w:val="001D1405"/>
    <w:rsid w:val="001D595D"/>
    <w:rsid w:val="001D7D72"/>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3DDF"/>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1E08"/>
    <w:rsid w:val="00264161"/>
    <w:rsid w:val="00264419"/>
    <w:rsid w:val="00265315"/>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97838"/>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6FCB"/>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7F0A"/>
    <w:rsid w:val="002E0A6B"/>
    <w:rsid w:val="002E0C00"/>
    <w:rsid w:val="002E2299"/>
    <w:rsid w:val="002E2417"/>
    <w:rsid w:val="002E2D06"/>
    <w:rsid w:val="002E4589"/>
    <w:rsid w:val="002E45CD"/>
    <w:rsid w:val="002E7960"/>
    <w:rsid w:val="002F02CC"/>
    <w:rsid w:val="002F02F2"/>
    <w:rsid w:val="002F0DE0"/>
    <w:rsid w:val="002F173D"/>
    <w:rsid w:val="002F4152"/>
    <w:rsid w:val="002F510D"/>
    <w:rsid w:val="002F54C6"/>
    <w:rsid w:val="002F7E67"/>
    <w:rsid w:val="002F7E96"/>
    <w:rsid w:val="00300D5A"/>
    <w:rsid w:val="00305FB4"/>
    <w:rsid w:val="00310B88"/>
    <w:rsid w:val="00312A51"/>
    <w:rsid w:val="00312DF4"/>
    <w:rsid w:val="00314069"/>
    <w:rsid w:val="003147C5"/>
    <w:rsid w:val="00314FF8"/>
    <w:rsid w:val="00315E00"/>
    <w:rsid w:val="003171EB"/>
    <w:rsid w:val="00321363"/>
    <w:rsid w:val="0032191E"/>
    <w:rsid w:val="003224FD"/>
    <w:rsid w:val="003232EF"/>
    <w:rsid w:val="00324531"/>
    <w:rsid w:val="00325110"/>
    <w:rsid w:val="0032672E"/>
    <w:rsid w:val="00327FE7"/>
    <w:rsid w:val="00331366"/>
    <w:rsid w:val="003328A1"/>
    <w:rsid w:val="00332EB2"/>
    <w:rsid w:val="00333842"/>
    <w:rsid w:val="00334280"/>
    <w:rsid w:val="003370E1"/>
    <w:rsid w:val="003416F3"/>
    <w:rsid w:val="0034172C"/>
    <w:rsid w:val="00345251"/>
    <w:rsid w:val="00345B0C"/>
    <w:rsid w:val="0034623D"/>
    <w:rsid w:val="003464E0"/>
    <w:rsid w:val="003525C9"/>
    <w:rsid w:val="003528A6"/>
    <w:rsid w:val="00354A1A"/>
    <w:rsid w:val="00354AAF"/>
    <w:rsid w:val="0035595B"/>
    <w:rsid w:val="00356A8E"/>
    <w:rsid w:val="0035713D"/>
    <w:rsid w:val="003605D0"/>
    <w:rsid w:val="00361331"/>
    <w:rsid w:val="00362621"/>
    <w:rsid w:val="00362B10"/>
    <w:rsid w:val="00362B9F"/>
    <w:rsid w:val="00363307"/>
    <w:rsid w:val="0036559B"/>
    <w:rsid w:val="00365793"/>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40F"/>
    <w:rsid w:val="0038465F"/>
    <w:rsid w:val="00384D88"/>
    <w:rsid w:val="00384F50"/>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55B"/>
    <w:rsid w:val="003C07A2"/>
    <w:rsid w:val="003C085E"/>
    <w:rsid w:val="003C2345"/>
    <w:rsid w:val="003C2D24"/>
    <w:rsid w:val="003C38DB"/>
    <w:rsid w:val="003C5391"/>
    <w:rsid w:val="003C5C1B"/>
    <w:rsid w:val="003D1756"/>
    <w:rsid w:val="003D231C"/>
    <w:rsid w:val="003D466A"/>
    <w:rsid w:val="003D55C5"/>
    <w:rsid w:val="003D6F67"/>
    <w:rsid w:val="003E0290"/>
    <w:rsid w:val="003E088F"/>
    <w:rsid w:val="003E104E"/>
    <w:rsid w:val="003E13CD"/>
    <w:rsid w:val="003E204A"/>
    <w:rsid w:val="003E30FA"/>
    <w:rsid w:val="003E3AE3"/>
    <w:rsid w:val="003E4778"/>
    <w:rsid w:val="003E525F"/>
    <w:rsid w:val="003E5A37"/>
    <w:rsid w:val="003E6BD1"/>
    <w:rsid w:val="003E6DFB"/>
    <w:rsid w:val="003E71EB"/>
    <w:rsid w:val="003E7FAE"/>
    <w:rsid w:val="003F1214"/>
    <w:rsid w:val="003F172C"/>
    <w:rsid w:val="003F251E"/>
    <w:rsid w:val="003F4F5C"/>
    <w:rsid w:val="003F5F1A"/>
    <w:rsid w:val="003F6940"/>
    <w:rsid w:val="003F6A3A"/>
    <w:rsid w:val="003F7700"/>
    <w:rsid w:val="003F7AB5"/>
    <w:rsid w:val="00400BE5"/>
    <w:rsid w:val="00400D7D"/>
    <w:rsid w:val="004021B6"/>
    <w:rsid w:val="00402CA6"/>
    <w:rsid w:val="00403250"/>
    <w:rsid w:val="0040516F"/>
    <w:rsid w:val="00406C4D"/>
    <w:rsid w:val="00407214"/>
    <w:rsid w:val="00412725"/>
    <w:rsid w:val="00413B0F"/>
    <w:rsid w:val="00413F61"/>
    <w:rsid w:val="00414063"/>
    <w:rsid w:val="004147C8"/>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4BC3"/>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1CB"/>
    <w:rsid w:val="004C4AE3"/>
    <w:rsid w:val="004C5180"/>
    <w:rsid w:val="004C53EB"/>
    <w:rsid w:val="004C7B48"/>
    <w:rsid w:val="004C7C3E"/>
    <w:rsid w:val="004D1961"/>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4CB"/>
    <w:rsid w:val="005108C4"/>
    <w:rsid w:val="00510BB9"/>
    <w:rsid w:val="00511B4B"/>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56E"/>
    <w:rsid w:val="005650AD"/>
    <w:rsid w:val="0056582A"/>
    <w:rsid w:val="00566511"/>
    <w:rsid w:val="0056783C"/>
    <w:rsid w:val="005700A1"/>
    <w:rsid w:val="00571121"/>
    <w:rsid w:val="0057117C"/>
    <w:rsid w:val="00572C64"/>
    <w:rsid w:val="005755BE"/>
    <w:rsid w:val="0057749A"/>
    <w:rsid w:val="00580EEB"/>
    <w:rsid w:val="0058166F"/>
    <w:rsid w:val="0058281B"/>
    <w:rsid w:val="00586280"/>
    <w:rsid w:val="00586DA9"/>
    <w:rsid w:val="00591794"/>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1D8"/>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414B"/>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4B3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0E9A"/>
    <w:rsid w:val="006635AF"/>
    <w:rsid w:val="0066390D"/>
    <w:rsid w:val="00665319"/>
    <w:rsid w:val="00665C49"/>
    <w:rsid w:val="0066606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862BD"/>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C7BCF"/>
    <w:rsid w:val="006D0360"/>
    <w:rsid w:val="006D0A79"/>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2AA1"/>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054D"/>
    <w:rsid w:val="0075163D"/>
    <w:rsid w:val="007518D1"/>
    <w:rsid w:val="00752812"/>
    <w:rsid w:val="00753060"/>
    <w:rsid w:val="007536F9"/>
    <w:rsid w:val="00754684"/>
    <w:rsid w:val="00755D85"/>
    <w:rsid w:val="00756459"/>
    <w:rsid w:val="0075777D"/>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011"/>
    <w:rsid w:val="007C1FD6"/>
    <w:rsid w:val="007C23A0"/>
    <w:rsid w:val="007C4AE7"/>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1A5"/>
    <w:rsid w:val="007F60E9"/>
    <w:rsid w:val="00801A84"/>
    <w:rsid w:val="0080253B"/>
    <w:rsid w:val="00802A89"/>
    <w:rsid w:val="0080467C"/>
    <w:rsid w:val="00805256"/>
    <w:rsid w:val="008110F1"/>
    <w:rsid w:val="0081126A"/>
    <w:rsid w:val="008132D7"/>
    <w:rsid w:val="008138BB"/>
    <w:rsid w:val="008144D8"/>
    <w:rsid w:val="00814B35"/>
    <w:rsid w:val="00814D65"/>
    <w:rsid w:val="0081713A"/>
    <w:rsid w:val="008177E9"/>
    <w:rsid w:val="00817A4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66C1F"/>
    <w:rsid w:val="00875789"/>
    <w:rsid w:val="008773F3"/>
    <w:rsid w:val="00877427"/>
    <w:rsid w:val="00881968"/>
    <w:rsid w:val="008846DD"/>
    <w:rsid w:val="008848C8"/>
    <w:rsid w:val="00885691"/>
    <w:rsid w:val="00886378"/>
    <w:rsid w:val="00890C8B"/>
    <w:rsid w:val="008911C8"/>
    <w:rsid w:val="00895FB0"/>
    <w:rsid w:val="00896F1B"/>
    <w:rsid w:val="008973C3"/>
    <w:rsid w:val="008A027B"/>
    <w:rsid w:val="008A0B67"/>
    <w:rsid w:val="008A0DB8"/>
    <w:rsid w:val="008A27E3"/>
    <w:rsid w:val="008A2AE1"/>
    <w:rsid w:val="008A442D"/>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65C9"/>
    <w:rsid w:val="008E7B25"/>
    <w:rsid w:val="008E7CB5"/>
    <w:rsid w:val="008F0C04"/>
    <w:rsid w:val="008F3652"/>
    <w:rsid w:val="008F378D"/>
    <w:rsid w:val="008F4675"/>
    <w:rsid w:val="008F4EA9"/>
    <w:rsid w:val="008F5460"/>
    <w:rsid w:val="00900837"/>
    <w:rsid w:val="00900CAE"/>
    <w:rsid w:val="0090118B"/>
    <w:rsid w:val="009015F9"/>
    <w:rsid w:val="00901822"/>
    <w:rsid w:val="00901ED2"/>
    <w:rsid w:val="00901FD6"/>
    <w:rsid w:val="00902C09"/>
    <w:rsid w:val="009032BC"/>
    <w:rsid w:val="00903E2E"/>
    <w:rsid w:val="00904443"/>
    <w:rsid w:val="0090463C"/>
    <w:rsid w:val="009048FC"/>
    <w:rsid w:val="00906A7F"/>
    <w:rsid w:val="00906BEA"/>
    <w:rsid w:val="00907A9D"/>
    <w:rsid w:val="00910FE2"/>
    <w:rsid w:val="009120E3"/>
    <w:rsid w:val="00912F02"/>
    <w:rsid w:val="00913A5B"/>
    <w:rsid w:val="00913C15"/>
    <w:rsid w:val="009146E9"/>
    <w:rsid w:val="009151E7"/>
    <w:rsid w:val="00915453"/>
    <w:rsid w:val="009156C4"/>
    <w:rsid w:val="009172F2"/>
    <w:rsid w:val="009178C8"/>
    <w:rsid w:val="0092037B"/>
    <w:rsid w:val="009228E4"/>
    <w:rsid w:val="00922925"/>
    <w:rsid w:val="00922CC9"/>
    <w:rsid w:val="00924EFF"/>
    <w:rsid w:val="00926315"/>
    <w:rsid w:val="0092754C"/>
    <w:rsid w:val="0093030F"/>
    <w:rsid w:val="00930BDF"/>
    <w:rsid w:val="0093147D"/>
    <w:rsid w:val="0093785B"/>
    <w:rsid w:val="00937B5C"/>
    <w:rsid w:val="00937EAC"/>
    <w:rsid w:val="0094294B"/>
    <w:rsid w:val="0094301D"/>
    <w:rsid w:val="00944386"/>
    <w:rsid w:val="00944597"/>
    <w:rsid w:val="009468AA"/>
    <w:rsid w:val="00947085"/>
    <w:rsid w:val="00947D86"/>
    <w:rsid w:val="00952BBB"/>
    <w:rsid w:val="00952DA2"/>
    <w:rsid w:val="00953189"/>
    <w:rsid w:val="0095642E"/>
    <w:rsid w:val="009575F5"/>
    <w:rsid w:val="00961528"/>
    <w:rsid w:val="00961AB8"/>
    <w:rsid w:val="009636D0"/>
    <w:rsid w:val="009652D6"/>
    <w:rsid w:val="009712E3"/>
    <w:rsid w:val="009755FD"/>
    <w:rsid w:val="00980029"/>
    <w:rsid w:val="009802A4"/>
    <w:rsid w:val="009836F2"/>
    <w:rsid w:val="009869D8"/>
    <w:rsid w:val="009877F1"/>
    <w:rsid w:val="009878B0"/>
    <w:rsid w:val="0099265D"/>
    <w:rsid w:val="0099577F"/>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49AE"/>
    <w:rsid w:val="009B6097"/>
    <w:rsid w:val="009B7578"/>
    <w:rsid w:val="009B7B93"/>
    <w:rsid w:val="009C06BC"/>
    <w:rsid w:val="009C3349"/>
    <w:rsid w:val="009C5272"/>
    <w:rsid w:val="009C5F23"/>
    <w:rsid w:val="009C5F78"/>
    <w:rsid w:val="009C7D7A"/>
    <w:rsid w:val="009D0408"/>
    <w:rsid w:val="009D066D"/>
    <w:rsid w:val="009D0C22"/>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3414"/>
    <w:rsid w:val="00A038A2"/>
    <w:rsid w:val="00A045F3"/>
    <w:rsid w:val="00A057F6"/>
    <w:rsid w:val="00A06653"/>
    <w:rsid w:val="00A068EB"/>
    <w:rsid w:val="00A13E46"/>
    <w:rsid w:val="00A13F37"/>
    <w:rsid w:val="00A154B0"/>
    <w:rsid w:val="00A17ABB"/>
    <w:rsid w:val="00A206A3"/>
    <w:rsid w:val="00A2218D"/>
    <w:rsid w:val="00A24D9A"/>
    <w:rsid w:val="00A25CED"/>
    <w:rsid w:val="00A276A9"/>
    <w:rsid w:val="00A30D89"/>
    <w:rsid w:val="00A3104C"/>
    <w:rsid w:val="00A3160F"/>
    <w:rsid w:val="00A326E4"/>
    <w:rsid w:val="00A3304C"/>
    <w:rsid w:val="00A33B82"/>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158A"/>
    <w:rsid w:val="00AA2BC9"/>
    <w:rsid w:val="00AA3699"/>
    <w:rsid w:val="00AA4103"/>
    <w:rsid w:val="00AA51ED"/>
    <w:rsid w:val="00AA62AE"/>
    <w:rsid w:val="00AA7145"/>
    <w:rsid w:val="00AA796F"/>
    <w:rsid w:val="00AA7BAB"/>
    <w:rsid w:val="00AB12C6"/>
    <w:rsid w:val="00AB1630"/>
    <w:rsid w:val="00AB4B6F"/>
    <w:rsid w:val="00AB5C18"/>
    <w:rsid w:val="00AC05A6"/>
    <w:rsid w:val="00AC4E8F"/>
    <w:rsid w:val="00AC593D"/>
    <w:rsid w:val="00AC5FBE"/>
    <w:rsid w:val="00AC6AF8"/>
    <w:rsid w:val="00AD071B"/>
    <w:rsid w:val="00AD11D5"/>
    <w:rsid w:val="00AD14A8"/>
    <w:rsid w:val="00AD2CD1"/>
    <w:rsid w:val="00AD2E92"/>
    <w:rsid w:val="00AD390C"/>
    <w:rsid w:val="00AD3C57"/>
    <w:rsid w:val="00AD462D"/>
    <w:rsid w:val="00AD4AA5"/>
    <w:rsid w:val="00AD723C"/>
    <w:rsid w:val="00AD78FB"/>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4DBA"/>
    <w:rsid w:val="00B155D4"/>
    <w:rsid w:val="00B160B2"/>
    <w:rsid w:val="00B171D1"/>
    <w:rsid w:val="00B17D2D"/>
    <w:rsid w:val="00B20A79"/>
    <w:rsid w:val="00B22B25"/>
    <w:rsid w:val="00B22DC7"/>
    <w:rsid w:val="00B25A0F"/>
    <w:rsid w:val="00B26A51"/>
    <w:rsid w:val="00B27B47"/>
    <w:rsid w:val="00B30502"/>
    <w:rsid w:val="00B3317C"/>
    <w:rsid w:val="00B3432E"/>
    <w:rsid w:val="00B358B3"/>
    <w:rsid w:val="00B35D56"/>
    <w:rsid w:val="00B36A1F"/>
    <w:rsid w:val="00B36E7D"/>
    <w:rsid w:val="00B3747B"/>
    <w:rsid w:val="00B37BED"/>
    <w:rsid w:val="00B427E2"/>
    <w:rsid w:val="00B438E5"/>
    <w:rsid w:val="00B44A59"/>
    <w:rsid w:val="00B45ED6"/>
    <w:rsid w:val="00B4639E"/>
    <w:rsid w:val="00B46E86"/>
    <w:rsid w:val="00B479AC"/>
    <w:rsid w:val="00B47C42"/>
    <w:rsid w:val="00B523C5"/>
    <w:rsid w:val="00B52D40"/>
    <w:rsid w:val="00B53C8F"/>
    <w:rsid w:val="00B543C8"/>
    <w:rsid w:val="00B544E2"/>
    <w:rsid w:val="00B568A3"/>
    <w:rsid w:val="00B600ED"/>
    <w:rsid w:val="00B60B28"/>
    <w:rsid w:val="00B61077"/>
    <w:rsid w:val="00B61428"/>
    <w:rsid w:val="00B6476E"/>
    <w:rsid w:val="00B65E88"/>
    <w:rsid w:val="00B669FD"/>
    <w:rsid w:val="00B66D10"/>
    <w:rsid w:val="00B6775D"/>
    <w:rsid w:val="00B702EA"/>
    <w:rsid w:val="00B70BBD"/>
    <w:rsid w:val="00B70C05"/>
    <w:rsid w:val="00B7407D"/>
    <w:rsid w:val="00B755B0"/>
    <w:rsid w:val="00B76724"/>
    <w:rsid w:val="00B76990"/>
    <w:rsid w:val="00B77C3E"/>
    <w:rsid w:val="00B81C77"/>
    <w:rsid w:val="00B828CA"/>
    <w:rsid w:val="00B86059"/>
    <w:rsid w:val="00B9140E"/>
    <w:rsid w:val="00B91B88"/>
    <w:rsid w:val="00B92449"/>
    <w:rsid w:val="00B94C99"/>
    <w:rsid w:val="00B9556E"/>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72"/>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4C01"/>
    <w:rsid w:val="00C2501E"/>
    <w:rsid w:val="00C261B0"/>
    <w:rsid w:val="00C27F1A"/>
    <w:rsid w:val="00C3005E"/>
    <w:rsid w:val="00C30161"/>
    <w:rsid w:val="00C307F1"/>
    <w:rsid w:val="00C31654"/>
    <w:rsid w:val="00C33CED"/>
    <w:rsid w:val="00C349DF"/>
    <w:rsid w:val="00C35FF2"/>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378F"/>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2255"/>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C7FC8"/>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964"/>
    <w:rsid w:val="00D06A86"/>
    <w:rsid w:val="00D06B91"/>
    <w:rsid w:val="00D074D8"/>
    <w:rsid w:val="00D109DD"/>
    <w:rsid w:val="00D11FEF"/>
    <w:rsid w:val="00D12DC7"/>
    <w:rsid w:val="00D14D1C"/>
    <w:rsid w:val="00D21107"/>
    <w:rsid w:val="00D212BF"/>
    <w:rsid w:val="00D21E68"/>
    <w:rsid w:val="00D238C8"/>
    <w:rsid w:val="00D24B2A"/>
    <w:rsid w:val="00D26454"/>
    <w:rsid w:val="00D266C0"/>
    <w:rsid w:val="00D27503"/>
    <w:rsid w:val="00D300B5"/>
    <w:rsid w:val="00D341B7"/>
    <w:rsid w:val="00D345CA"/>
    <w:rsid w:val="00D34765"/>
    <w:rsid w:val="00D35A3C"/>
    <w:rsid w:val="00D35CB2"/>
    <w:rsid w:val="00D36878"/>
    <w:rsid w:val="00D37247"/>
    <w:rsid w:val="00D37CC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77209"/>
    <w:rsid w:val="00D80489"/>
    <w:rsid w:val="00D8282E"/>
    <w:rsid w:val="00D841BC"/>
    <w:rsid w:val="00D84AF9"/>
    <w:rsid w:val="00D869D1"/>
    <w:rsid w:val="00D8770B"/>
    <w:rsid w:val="00D91179"/>
    <w:rsid w:val="00D925FE"/>
    <w:rsid w:val="00DA22AB"/>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150"/>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3FC8"/>
    <w:rsid w:val="00E2480A"/>
    <w:rsid w:val="00E24926"/>
    <w:rsid w:val="00E265B8"/>
    <w:rsid w:val="00E268CF"/>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70524"/>
    <w:rsid w:val="00E70540"/>
    <w:rsid w:val="00E7075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0ECC"/>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6A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3741"/>
    <w:rsid w:val="00F53CB6"/>
    <w:rsid w:val="00F54365"/>
    <w:rsid w:val="00F556B9"/>
    <w:rsid w:val="00F57AB8"/>
    <w:rsid w:val="00F60292"/>
    <w:rsid w:val="00F60516"/>
    <w:rsid w:val="00F652B5"/>
    <w:rsid w:val="00F65989"/>
    <w:rsid w:val="00F668A7"/>
    <w:rsid w:val="00F66942"/>
    <w:rsid w:val="00F66A57"/>
    <w:rsid w:val="00F67054"/>
    <w:rsid w:val="00F675CF"/>
    <w:rsid w:val="00F67A11"/>
    <w:rsid w:val="00F729BA"/>
    <w:rsid w:val="00F72F25"/>
    <w:rsid w:val="00F74057"/>
    <w:rsid w:val="00F7419C"/>
    <w:rsid w:val="00F74FF0"/>
    <w:rsid w:val="00F75E55"/>
    <w:rsid w:val="00F767DC"/>
    <w:rsid w:val="00F82774"/>
    <w:rsid w:val="00F82D42"/>
    <w:rsid w:val="00F839B0"/>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29B7"/>
    <w:rsid w:val="00FC3F22"/>
    <w:rsid w:val="00FC45EE"/>
    <w:rsid w:val="00FC47E6"/>
    <w:rsid w:val="00FC4F6A"/>
    <w:rsid w:val="00FC6458"/>
    <w:rsid w:val="00FD3894"/>
    <w:rsid w:val="00FD6A8A"/>
    <w:rsid w:val="00FD78DB"/>
    <w:rsid w:val="00FD79EC"/>
    <w:rsid w:val="00FE00C8"/>
    <w:rsid w:val="00FE2437"/>
    <w:rsid w:val="00FE320F"/>
    <w:rsid w:val="00FE4585"/>
    <w:rsid w:val="00FE641E"/>
    <w:rsid w:val="00FE652D"/>
    <w:rsid w:val="00FE673E"/>
    <w:rsid w:val="00FE7628"/>
    <w:rsid w:val="00FE7B8C"/>
    <w:rsid w:val="00FF3538"/>
    <w:rsid w:val="00FF3E3A"/>
    <w:rsid w:val="00FF5129"/>
    <w:rsid w:val="00FF5322"/>
    <w:rsid w:val="00FF5557"/>
    <w:rsid w:val="00FF7060"/>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9F1AAC9"/>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B005A-91F9-4046-8C4D-80079D13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2712</TotalTime>
  <Pages>7</Pages>
  <Words>2546</Words>
  <Characters>14007</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1510</cp:revision>
  <cp:lastPrinted>2022-02-16T20:16:00Z</cp:lastPrinted>
  <dcterms:created xsi:type="dcterms:W3CDTF">2019-07-08T16:38:00Z</dcterms:created>
  <dcterms:modified xsi:type="dcterms:W3CDTF">2022-04-01T15:47:00Z</dcterms:modified>
</cp:coreProperties>
</file>