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DC50D7">
      <w:pPr>
        <w:spacing w:line="240" w:lineRule="auto"/>
        <w:ind w:left="269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5CCD18F8" w:rsidR="00DB3D8E" w:rsidRPr="006744B2" w:rsidRDefault="0057148C" w:rsidP="00DC50D7">
      <w:pPr>
        <w:spacing w:line="240" w:lineRule="auto"/>
        <w:ind w:left="2694"/>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013679">
        <w:rPr>
          <w:rFonts w:ascii="Arial" w:hAnsi="Arial" w:cs="Arial"/>
          <w:b/>
          <w:sz w:val="26"/>
          <w:szCs w:val="26"/>
        </w:rPr>
        <w:t>048</w:t>
      </w:r>
      <w:r w:rsidR="00551998" w:rsidRPr="006744B2">
        <w:rPr>
          <w:rFonts w:ascii="Arial" w:hAnsi="Arial" w:cs="Arial"/>
          <w:b/>
          <w:sz w:val="26"/>
          <w:szCs w:val="26"/>
        </w:rPr>
        <w:t>/202</w:t>
      </w:r>
      <w:r w:rsidR="00013679">
        <w:rPr>
          <w:rFonts w:ascii="Arial" w:hAnsi="Arial" w:cs="Arial"/>
          <w:b/>
          <w:sz w:val="26"/>
          <w:szCs w:val="26"/>
        </w:rPr>
        <w:t>2</w:t>
      </w:r>
      <w:r w:rsidR="00343291" w:rsidRPr="006744B2">
        <w:rPr>
          <w:rFonts w:ascii="Arial" w:hAnsi="Arial" w:cs="Arial"/>
          <w:b/>
          <w:sz w:val="26"/>
          <w:szCs w:val="26"/>
        </w:rPr>
        <w:t>.</w:t>
      </w:r>
    </w:p>
    <w:p w14:paraId="169DE5B9" w14:textId="7A9CE97F" w:rsidR="009A0E47" w:rsidRDefault="0057148C" w:rsidP="00DC50D7">
      <w:pPr>
        <w:spacing w:line="240" w:lineRule="auto"/>
        <w:ind w:left="2694"/>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392798">
        <w:rPr>
          <w:rFonts w:ascii="Arial" w:hAnsi="Arial" w:cs="Arial"/>
          <w:b/>
          <w:sz w:val="26"/>
          <w:szCs w:val="26"/>
        </w:rPr>
        <w:t>0</w:t>
      </w:r>
      <w:r w:rsidR="00C63B4B">
        <w:rPr>
          <w:rFonts w:ascii="Arial" w:hAnsi="Arial" w:cs="Arial"/>
          <w:b/>
          <w:sz w:val="26"/>
          <w:szCs w:val="26"/>
        </w:rPr>
        <w:t>0</w:t>
      </w:r>
      <w:r w:rsidR="0004282C">
        <w:rPr>
          <w:rFonts w:ascii="Arial" w:hAnsi="Arial" w:cs="Arial"/>
          <w:b/>
          <w:sz w:val="26"/>
          <w:szCs w:val="26"/>
        </w:rPr>
        <w:t>8</w:t>
      </w:r>
      <w:r w:rsidR="007C586B" w:rsidRPr="006744B2">
        <w:rPr>
          <w:rFonts w:ascii="Arial" w:hAnsi="Arial" w:cs="Arial"/>
          <w:b/>
          <w:sz w:val="26"/>
          <w:szCs w:val="26"/>
        </w:rPr>
        <w:t>/20</w:t>
      </w:r>
      <w:r w:rsidR="00D71C37" w:rsidRPr="006744B2">
        <w:rPr>
          <w:rFonts w:ascii="Arial" w:hAnsi="Arial" w:cs="Arial"/>
          <w:b/>
          <w:sz w:val="26"/>
          <w:szCs w:val="26"/>
        </w:rPr>
        <w:t>2</w:t>
      </w:r>
      <w:r w:rsidR="00C63B4B">
        <w:rPr>
          <w:rFonts w:ascii="Arial" w:hAnsi="Arial" w:cs="Arial"/>
          <w:b/>
          <w:sz w:val="26"/>
          <w:szCs w:val="26"/>
        </w:rPr>
        <w:t>1</w:t>
      </w:r>
      <w:r w:rsidR="00343291" w:rsidRPr="006744B2">
        <w:rPr>
          <w:rFonts w:ascii="Arial" w:hAnsi="Arial" w:cs="Arial"/>
          <w:b/>
          <w:sz w:val="26"/>
          <w:szCs w:val="26"/>
        </w:rPr>
        <w:t xml:space="preserve"> </w:t>
      </w:r>
      <w:r w:rsidR="00910C17">
        <w:rPr>
          <w:rFonts w:ascii="Arial" w:hAnsi="Arial" w:cs="Arial"/>
          <w:b/>
          <w:sz w:val="26"/>
          <w:szCs w:val="26"/>
        </w:rPr>
        <w:t xml:space="preserve">DE LA </w:t>
      </w:r>
      <w:r w:rsidR="009A0E47">
        <w:rPr>
          <w:rFonts w:ascii="Arial" w:hAnsi="Arial" w:cs="Arial"/>
          <w:b/>
          <w:sz w:val="26"/>
          <w:szCs w:val="26"/>
        </w:rPr>
        <w:t>SALA ESPECIALIZADA EN MATERIA DE RESPONSABILIDADES ADMINISTRATIVAS Y COMBATE A LA CORRUPCIÓN.</w:t>
      </w:r>
    </w:p>
    <w:p w14:paraId="72EA1B35" w14:textId="2B7730F5" w:rsidR="00DB3D8E" w:rsidRPr="006744B2" w:rsidRDefault="00580FDE" w:rsidP="00DC50D7">
      <w:pPr>
        <w:spacing w:line="240" w:lineRule="auto"/>
        <w:ind w:left="2694"/>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41351121"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OAXACA DE JUÁREZ, OAXACA A</w:t>
      </w:r>
      <w:r w:rsidR="00DC50D7">
        <w:rPr>
          <w:rFonts w:ascii="Arial" w:hAnsi="Arial" w:cs="Arial"/>
          <w:b/>
          <w:sz w:val="26"/>
          <w:szCs w:val="26"/>
        </w:rPr>
        <w:t xml:space="preserve"> VEINTIDÓS</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DC50D7">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0C4334D4" w14:textId="27F41D75"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04282C">
        <w:rPr>
          <w:rFonts w:ascii="Arial" w:hAnsi="Arial" w:cs="Arial"/>
          <w:b/>
          <w:sz w:val="26"/>
          <w:szCs w:val="26"/>
        </w:rPr>
        <w:t>048</w:t>
      </w:r>
      <w:r w:rsidR="00CE5117">
        <w:rPr>
          <w:rFonts w:ascii="Arial" w:hAnsi="Arial" w:cs="Arial"/>
          <w:b/>
          <w:sz w:val="26"/>
          <w:szCs w:val="26"/>
        </w:rPr>
        <w:t>/</w:t>
      </w:r>
      <w:r w:rsidR="00E96E08" w:rsidRPr="006744B2">
        <w:rPr>
          <w:rFonts w:ascii="Arial" w:hAnsi="Arial" w:cs="Arial"/>
          <w:b/>
          <w:sz w:val="26"/>
          <w:szCs w:val="26"/>
        </w:rPr>
        <w:t>202</w:t>
      </w:r>
      <w:r w:rsidR="0004282C">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 xml:space="preserve">rso de revisión </w:t>
      </w:r>
      <w:bookmarkStart w:id="0" w:name="_Hlk114560636"/>
      <w:r w:rsidR="00395933" w:rsidRPr="006744B2">
        <w:rPr>
          <w:rFonts w:ascii="Arial" w:hAnsi="Arial" w:cs="Arial"/>
          <w:sz w:val="26"/>
          <w:szCs w:val="26"/>
        </w:rPr>
        <w:t>interpuesto por</w:t>
      </w:r>
      <w:r w:rsidR="0058741B">
        <w:rPr>
          <w:rFonts w:ascii="Arial" w:hAnsi="Arial" w:cs="Arial"/>
          <w:sz w:val="26"/>
          <w:szCs w:val="26"/>
        </w:rPr>
        <w:t xml:space="preserve"> </w:t>
      </w:r>
      <w:r w:rsidR="00685EB1" w:rsidRPr="007C6D93">
        <w:rPr>
          <w:rFonts w:ascii="Arial" w:hAnsi="Arial" w:cs="Arial"/>
          <w:sz w:val="26"/>
          <w:szCs w:val="26"/>
        </w:rPr>
        <w:t>el</w:t>
      </w:r>
      <w:r w:rsidR="00685EB1">
        <w:rPr>
          <w:rFonts w:ascii="Arial" w:hAnsi="Arial" w:cs="Arial"/>
          <w:b/>
          <w:sz w:val="26"/>
          <w:szCs w:val="26"/>
        </w:rPr>
        <w:t xml:space="preserve"> </w:t>
      </w:r>
      <w:r w:rsidR="00DC50D7">
        <w:rPr>
          <w:rFonts w:ascii="Arial" w:hAnsi="Arial" w:cs="Arial"/>
          <w:b/>
          <w:sz w:val="26"/>
          <w:szCs w:val="26"/>
        </w:rPr>
        <w:t>DIRECTOR JURÍDICO DE LA SECRETARÍA DE LA CONTRALORÍA Y TRANSPARENCIA GUBERNAMENTAL DEL ESTADO DE OAXACA</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C63B4B">
        <w:rPr>
          <w:rFonts w:ascii="Arial" w:hAnsi="Arial" w:cs="Arial"/>
          <w:sz w:val="26"/>
          <w:szCs w:val="26"/>
        </w:rPr>
        <w:t xml:space="preserve"> la resolución </w:t>
      </w:r>
      <w:r w:rsidR="00DB2BAB">
        <w:rPr>
          <w:rFonts w:ascii="Arial" w:hAnsi="Arial" w:cs="Arial"/>
          <w:sz w:val="26"/>
          <w:szCs w:val="26"/>
        </w:rPr>
        <w:t>d</w:t>
      </w:r>
      <w:r w:rsidR="0057148C" w:rsidRPr="006744B2">
        <w:rPr>
          <w:rFonts w:ascii="Arial" w:hAnsi="Arial" w:cs="Arial"/>
          <w:sz w:val="26"/>
          <w:szCs w:val="26"/>
        </w:rPr>
        <w:t>e</w:t>
      </w:r>
      <w:r w:rsidR="007031C0">
        <w:rPr>
          <w:rFonts w:ascii="Arial" w:hAnsi="Arial" w:cs="Arial"/>
          <w:sz w:val="26"/>
          <w:szCs w:val="26"/>
        </w:rPr>
        <w:t xml:space="preserve"> </w:t>
      </w:r>
      <w:r w:rsidR="00C109A5">
        <w:rPr>
          <w:rFonts w:ascii="Arial" w:hAnsi="Arial" w:cs="Arial"/>
          <w:sz w:val="26"/>
          <w:szCs w:val="26"/>
        </w:rPr>
        <w:t xml:space="preserve">catorce </w:t>
      </w:r>
      <w:r w:rsidR="007031C0">
        <w:rPr>
          <w:rFonts w:ascii="Arial" w:hAnsi="Arial" w:cs="Arial"/>
          <w:sz w:val="26"/>
          <w:szCs w:val="26"/>
        </w:rPr>
        <w:t xml:space="preserve">de </w:t>
      </w:r>
      <w:r w:rsidR="00C109A5">
        <w:rPr>
          <w:rFonts w:ascii="Arial" w:hAnsi="Arial" w:cs="Arial"/>
          <w:sz w:val="26"/>
          <w:szCs w:val="26"/>
        </w:rPr>
        <w:t>diciembre</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7031C0">
        <w:rPr>
          <w:rFonts w:ascii="Arial" w:hAnsi="Arial" w:cs="Arial"/>
          <w:sz w:val="26"/>
          <w:szCs w:val="26"/>
        </w:rPr>
        <w:t>uno</w:t>
      </w:r>
      <w:r w:rsidR="00400D95" w:rsidRPr="006744B2">
        <w:rPr>
          <w:rFonts w:ascii="Arial" w:hAnsi="Arial" w:cs="Arial"/>
          <w:sz w:val="26"/>
          <w:szCs w:val="26"/>
        </w:rPr>
        <w:t xml:space="preserve"> </w:t>
      </w:r>
      <w:r w:rsidR="00E36FAC" w:rsidRPr="006744B2">
        <w:rPr>
          <w:rFonts w:ascii="Arial" w:hAnsi="Arial" w:cs="Arial"/>
          <w:sz w:val="26"/>
          <w:szCs w:val="26"/>
        </w:rPr>
        <w:t>dictad</w:t>
      </w:r>
      <w:r w:rsidR="006323F9">
        <w:rPr>
          <w:rFonts w:ascii="Arial" w:hAnsi="Arial" w:cs="Arial"/>
          <w:sz w:val="26"/>
          <w:szCs w:val="26"/>
        </w:rPr>
        <w:t>a</w:t>
      </w:r>
      <w:r w:rsidR="00E36FAC" w:rsidRPr="006744B2">
        <w:rPr>
          <w:rFonts w:ascii="Arial" w:hAnsi="Arial" w:cs="Arial"/>
          <w:sz w:val="26"/>
          <w:szCs w:val="26"/>
        </w:rPr>
        <w:t xml:space="preserve"> por la </w:t>
      </w:r>
      <w:r w:rsidR="007521AB" w:rsidRPr="00113223">
        <w:rPr>
          <w:rFonts w:ascii="Arial" w:hAnsi="Arial" w:cs="Arial"/>
          <w:sz w:val="26"/>
          <w:szCs w:val="26"/>
        </w:rPr>
        <w:t xml:space="preserve">Sala Especializada </w:t>
      </w:r>
      <w:r w:rsidR="007521AB">
        <w:rPr>
          <w:rFonts w:ascii="Arial" w:hAnsi="Arial" w:cs="Arial"/>
          <w:sz w:val="26"/>
          <w:szCs w:val="26"/>
        </w:rPr>
        <w:t>e</w:t>
      </w:r>
      <w:r w:rsidR="007521AB" w:rsidRPr="00113223">
        <w:rPr>
          <w:rFonts w:ascii="Arial" w:hAnsi="Arial" w:cs="Arial"/>
          <w:sz w:val="26"/>
          <w:szCs w:val="26"/>
        </w:rPr>
        <w:t xml:space="preserve">n Materia </w:t>
      </w:r>
      <w:r w:rsidR="007521AB">
        <w:rPr>
          <w:rFonts w:ascii="Arial" w:hAnsi="Arial" w:cs="Arial"/>
          <w:sz w:val="26"/>
          <w:szCs w:val="26"/>
        </w:rPr>
        <w:t>d</w:t>
      </w:r>
      <w:r w:rsidR="007521AB" w:rsidRPr="00113223">
        <w:rPr>
          <w:rFonts w:ascii="Arial" w:hAnsi="Arial" w:cs="Arial"/>
          <w:sz w:val="26"/>
          <w:szCs w:val="26"/>
        </w:rPr>
        <w:t xml:space="preserve">e Responsabilidades Administrativas </w:t>
      </w:r>
      <w:r w:rsidR="007521AB">
        <w:rPr>
          <w:rFonts w:ascii="Arial" w:hAnsi="Arial" w:cs="Arial"/>
          <w:sz w:val="26"/>
          <w:szCs w:val="26"/>
        </w:rPr>
        <w:t>y</w:t>
      </w:r>
      <w:r w:rsidR="007521AB" w:rsidRPr="00113223">
        <w:rPr>
          <w:rFonts w:ascii="Arial" w:hAnsi="Arial" w:cs="Arial"/>
          <w:sz w:val="26"/>
          <w:szCs w:val="26"/>
        </w:rPr>
        <w:t xml:space="preserve"> Combate </w:t>
      </w:r>
      <w:r w:rsidR="007521AB">
        <w:rPr>
          <w:rFonts w:ascii="Arial" w:hAnsi="Arial" w:cs="Arial"/>
          <w:sz w:val="26"/>
          <w:szCs w:val="26"/>
        </w:rPr>
        <w:t>a</w:t>
      </w:r>
      <w:r w:rsidR="007521AB" w:rsidRPr="00113223">
        <w:rPr>
          <w:rFonts w:ascii="Arial" w:hAnsi="Arial" w:cs="Arial"/>
          <w:sz w:val="26"/>
          <w:szCs w:val="26"/>
        </w:rPr>
        <w:t xml:space="preserve"> </w:t>
      </w:r>
      <w:r w:rsidR="007521AB">
        <w:rPr>
          <w:rFonts w:ascii="Arial" w:hAnsi="Arial" w:cs="Arial"/>
          <w:sz w:val="26"/>
          <w:szCs w:val="26"/>
        </w:rPr>
        <w:t>l</w:t>
      </w:r>
      <w:r w:rsidR="007521AB" w:rsidRPr="00113223">
        <w:rPr>
          <w:rFonts w:ascii="Arial" w:hAnsi="Arial" w:cs="Arial"/>
          <w:sz w:val="26"/>
          <w:szCs w:val="26"/>
        </w:rPr>
        <w:t>a Corrupción</w:t>
      </w:r>
      <w:r w:rsidR="00113223">
        <w:rPr>
          <w:rFonts w:ascii="Arial" w:hAnsi="Arial" w:cs="Arial"/>
          <w:sz w:val="26"/>
          <w:szCs w:val="26"/>
        </w:rPr>
        <w:t xml:space="preserve"> </w:t>
      </w:r>
      <w:r w:rsidR="002450A1" w:rsidRPr="006744B2">
        <w:rPr>
          <w:rFonts w:ascii="Arial" w:hAnsi="Arial" w:cs="Arial"/>
          <w:sz w:val="26"/>
          <w:szCs w:val="26"/>
        </w:rPr>
        <w:t xml:space="preserve">en el </w:t>
      </w:r>
      <w:r w:rsidR="0027134A" w:rsidRPr="006744B2">
        <w:rPr>
          <w:rFonts w:ascii="Arial" w:hAnsi="Arial" w:cs="Arial"/>
          <w:sz w:val="26"/>
          <w:szCs w:val="26"/>
        </w:rPr>
        <w:t>expediente 0</w:t>
      </w:r>
      <w:r w:rsidR="00DB2BAB">
        <w:rPr>
          <w:rFonts w:ascii="Arial" w:hAnsi="Arial" w:cs="Arial"/>
          <w:sz w:val="26"/>
          <w:szCs w:val="26"/>
        </w:rPr>
        <w:t>0</w:t>
      </w:r>
      <w:r w:rsidR="007031C0">
        <w:rPr>
          <w:rFonts w:ascii="Arial" w:hAnsi="Arial" w:cs="Arial"/>
          <w:sz w:val="26"/>
          <w:szCs w:val="26"/>
        </w:rPr>
        <w:t>0</w:t>
      </w:r>
      <w:r w:rsidR="00DC5D4E">
        <w:rPr>
          <w:rFonts w:ascii="Arial" w:hAnsi="Arial" w:cs="Arial"/>
          <w:sz w:val="26"/>
          <w:szCs w:val="26"/>
        </w:rPr>
        <w:t>8</w:t>
      </w:r>
      <w:r w:rsidR="0027134A" w:rsidRPr="006744B2">
        <w:rPr>
          <w:rFonts w:ascii="Arial" w:hAnsi="Arial" w:cs="Arial"/>
          <w:sz w:val="26"/>
          <w:szCs w:val="26"/>
        </w:rPr>
        <w:t>/20</w:t>
      </w:r>
      <w:r w:rsidR="00CF7A56" w:rsidRPr="006744B2">
        <w:rPr>
          <w:rFonts w:ascii="Arial" w:hAnsi="Arial" w:cs="Arial"/>
          <w:sz w:val="26"/>
          <w:szCs w:val="26"/>
        </w:rPr>
        <w:t>2</w:t>
      </w:r>
      <w:r w:rsidR="007031C0">
        <w:rPr>
          <w:rFonts w:ascii="Arial" w:hAnsi="Arial" w:cs="Arial"/>
          <w:sz w:val="26"/>
          <w:szCs w:val="26"/>
        </w:rPr>
        <w:t>1</w:t>
      </w:r>
      <w:bookmarkEnd w:id="0"/>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bookmarkStart w:id="1" w:name="_Hlk114560681"/>
      <w:r w:rsidR="00962523">
        <w:rPr>
          <w:rFonts w:ascii="Arial" w:hAnsi="Arial" w:cs="Arial"/>
          <w:b/>
          <w:bCs/>
          <w:sz w:val="26"/>
          <w:szCs w:val="26"/>
        </w:rPr>
        <w:t>*******</w:t>
      </w:r>
      <w:r w:rsidR="00DC50D7">
        <w:rPr>
          <w:rFonts w:ascii="Arial" w:hAnsi="Arial" w:cs="Arial"/>
          <w:b/>
          <w:bCs/>
          <w:sz w:val="26"/>
          <w:szCs w:val="26"/>
        </w:rPr>
        <w:t xml:space="preserve"> </w:t>
      </w:r>
      <w:bookmarkEnd w:id="1"/>
      <w:r w:rsidR="00DC5D4E">
        <w:rPr>
          <w:rFonts w:ascii="Arial" w:hAnsi="Arial" w:cs="Arial"/>
          <w:bCs/>
          <w:sz w:val="26"/>
          <w:szCs w:val="26"/>
        </w:rPr>
        <w:t xml:space="preserve">en contra del </w:t>
      </w:r>
      <w:r w:rsidR="00DC50D7" w:rsidRPr="00DC5D4E">
        <w:rPr>
          <w:rFonts w:ascii="Arial" w:hAnsi="Arial" w:cs="Arial"/>
          <w:b/>
          <w:bCs/>
          <w:sz w:val="26"/>
          <w:szCs w:val="26"/>
        </w:rPr>
        <w:t>DIRECTOR DE RESPONSABILIDADES ADMINISTRATIVAS Y SITUACIÓN PATRIMONIAL</w:t>
      </w:r>
      <w:r w:rsidR="00DC5D4E">
        <w:rPr>
          <w:rFonts w:ascii="Arial" w:hAnsi="Arial" w:cs="Arial"/>
          <w:bCs/>
          <w:sz w:val="26"/>
          <w:szCs w:val="26"/>
        </w:rPr>
        <w:t xml:space="preserve"> </w:t>
      </w:r>
      <w:r w:rsidR="00DC5D4E" w:rsidRPr="00DC50D7">
        <w:rPr>
          <w:rFonts w:ascii="Arial" w:hAnsi="Arial" w:cs="Arial"/>
          <w:b/>
          <w:sz w:val="26"/>
          <w:szCs w:val="26"/>
        </w:rPr>
        <w:t>de la Secretaría de la Contraloría y Transparencia Gubernamental</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 y 24, fracciones I y III de la Ley Orgánica del Tribunal de Justicia Administrativa del Estado de Oaxaca,</w:t>
      </w:r>
      <w:r w:rsidR="00DC50D7">
        <w:rPr>
          <w:rFonts w:ascii="Arial" w:hAnsi="Arial" w:cs="Arial"/>
          <w:sz w:val="26"/>
          <w:szCs w:val="26"/>
        </w:rPr>
        <w:t xml:space="preserve"> se da tramite. Por consiguiente,</w:t>
      </w:r>
      <w:r w:rsidR="00D87AB4" w:rsidRPr="00D87AB4">
        <w:rPr>
          <w:rFonts w:ascii="Arial" w:hAnsi="Arial" w:cs="Arial"/>
          <w:sz w:val="26"/>
          <w:szCs w:val="26"/>
        </w:rPr>
        <w:t xml:space="preserve"> se procede a dictar resolución en los siguientes términos: </w:t>
      </w:r>
      <w:r w:rsidR="00DC50D7">
        <w:rPr>
          <w:rFonts w:ascii="Arial" w:hAnsi="Arial" w:cs="Arial"/>
          <w:sz w:val="26"/>
          <w:szCs w:val="26"/>
        </w:rPr>
        <w:t xml:space="preserve">-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63C6ABCA" w:rsidR="00DB3D8E" w:rsidRPr="002B2002" w:rsidRDefault="00DB3D8E" w:rsidP="00BD219B">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6323F9">
        <w:rPr>
          <w:rFonts w:ascii="Arial" w:hAnsi="Arial" w:cs="Arial"/>
          <w:sz w:val="26"/>
          <w:szCs w:val="26"/>
        </w:rPr>
        <w:t xml:space="preserve"> la sentencia de </w:t>
      </w:r>
      <w:r w:rsidR="008001D6">
        <w:rPr>
          <w:rFonts w:ascii="Arial" w:hAnsi="Arial" w:cs="Arial"/>
          <w:sz w:val="26"/>
          <w:szCs w:val="26"/>
        </w:rPr>
        <w:t>catorce</w:t>
      </w:r>
      <w:r w:rsidR="006323F9">
        <w:rPr>
          <w:rFonts w:ascii="Arial" w:hAnsi="Arial" w:cs="Arial"/>
          <w:sz w:val="26"/>
          <w:szCs w:val="26"/>
        </w:rPr>
        <w:t xml:space="preserve"> de </w:t>
      </w:r>
      <w:r w:rsidR="008001D6">
        <w:rPr>
          <w:rFonts w:ascii="Arial" w:hAnsi="Arial" w:cs="Arial"/>
          <w:sz w:val="26"/>
          <w:szCs w:val="26"/>
        </w:rPr>
        <w:t>diciembre</w:t>
      </w:r>
      <w:r w:rsidR="006323F9">
        <w:rPr>
          <w:rFonts w:ascii="Arial" w:hAnsi="Arial" w:cs="Arial"/>
          <w:sz w:val="26"/>
          <w:szCs w:val="26"/>
        </w:rPr>
        <w:t xml:space="preserve"> de dos </w:t>
      </w:r>
      <w:r w:rsidR="00FC5AB2">
        <w:rPr>
          <w:rFonts w:ascii="Arial" w:hAnsi="Arial" w:cs="Arial"/>
          <w:sz w:val="26"/>
          <w:szCs w:val="26"/>
        </w:rPr>
        <w:t>mil veintiuno</w:t>
      </w:r>
      <w:r w:rsidR="00E631D9">
        <w:rPr>
          <w:rFonts w:ascii="Arial" w:hAnsi="Arial" w:cs="Arial"/>
          <w:sz w:val="26"/>
          <w:szCs w:val="26"/>
        </w:rPr>
        <w:t xml:space="preserve"> dictada</w:t>
      </w:r>
      <w:r w:rsidR="00A455E9" w:rsidRPr="006744B2">
        <w:rPr>
          <w:rFonts w:ascii="Arial" w:hAnsi="Arial" w:cs="Arial"/>
          <w:sz w:val="26"/>
          <w:szCs w:val="26"/>
        </w:rPr>
        <w:t xml:space="preserve"> por </w:t>
      </w:r>
      <w:r w:rsidR="007521AB">
        <w:rPr>
          <w:rFonts w:ascii="Arial" w:hAnsi="Arial" w:cs="Arial"/>
          <w:sz w:val="26"/>
          <w:szCs w:val="26"/>
        </w:rPr>
        <w:t xml:space="preserve">la </w:t>
      </w:r>
      <w:r w:rsidR="007521AB" w:rsidRPr="00113223">
        <w:rPr>
          <w:rFonts w:ascii="Arial" w:hAnsi="Arial" w:cs="Arial"/>
          <w:sz w:val="26"/>
          <w:szCs w:val="26"/>
        </w:rPr>
        <w:t xml:space="preserve">Sala Especializada </w:t>
      </w:r>
      <w:r w:rsidR="007521AB">
        <w:rPr>
          <w:rFonts w:ascii="Arial" w:hAnsi="Arial" w:cs="Arial"/>
          <w:sz w:val="26"/>
          <w:szCs w:val="26"/>
        </w:rPr>
        <w:t>e</w:t>
      </w:r>
      <w:r w:rsidR="007521AB" w:rsidRPr="00113223">
        <w:rPr>
          <w:rFonts w:ascii="Arial" w:hAnsi="Arial" w:cs="Arial"/>
          <w:sz w:val="26"/>
          <w:szCs w:val="26"/>
        </w:rPr>
        <w:t xml:space="preserve">n Materia </w:t>
      </w:r>
      <w:r w:rsidR="007521AB">
        <w:rPr>
          <w:rFonts w:ascii="Arial" w:hAnsi="Arial" w:cs="Arial"/>
          <w:sz w:val="26"/>
          <w:szCs w:val="26"/>
        </w:rPr>
        <w:t>d</w:t>
      </w:r>
      <w:r w:rsidR="007521AB" w:rsidRPr="00113223">
        <w:rPr>
          <w:rFonts w:ascii="Arial" w:hAnsi="Arial" w:cs="Arial"/>
          <w:sz w:val="26"/>
          <w:szCs w:val="26"/>
        </w:rPr>
        <w:t xml:space="preserve">e Responsabilidades Administrativas </w:t>
      </w:r>
      <w:r w:rsidR="007521AB">
        <w:rPr>
          <w:rFonts w:ascii="Arial" w:hAnsi="Arial" w:cs="Arial"/>
          <w:sz w:val="26"/>
          <w:szCs w:val="26"/>
        </w:rPr>
        <w:t>y</w:t>
      </w:r>
      <w:r w:rsidR="007521AB" w:rsidRPr="00113223">
        <w:rPr>
          <w:rFonts w:ascii="Arial" w:hAnsi="Arial" w:cs="Arial"/>
          <w:sz w:val="26"/>
          <w:szCs w:val="26"/>
        </w:rPr>
        <w:t xml:space="preserve"> Combate </w:t>
      </w:r>
      <w:r w:rsidR="007521AB">
        <w:rPr>
          <w:rFonts w:ascii="Arial" w:hAnsi="Arial" w:cs="Arial"/>
          <w:sz w:val="26"/>
          <w:szCs w:val="26"/>
        </w:rPr>
        <w:t>a</w:t>
      </w:r>
      <w:r w:rsidR="007521AB" w:rsidRPr="00113223">
        <w:rPr>
          <w:rFonts w:ascii="Arial" w:hAnsi="Arial" w:cs="Arial"/>
          <w:sz w:val="26"/>
          <w:szCs w:val="26"/>
        </w:rPr>
        <w:t xml:space="preserve"> </w:t>
      </w:r>
      <w:r w:rsidR="007521AB">
        <w:rPr>
          <w:rFonts w:ascii="Arial" w:hAnsi="Arial" w:cs="Arial"/>
          <w:sz w:val="26"/>
          <w:szCs w:val="26"/>
        </w:rPr>
        <w:t>l</w:t>
      </w:r>
      <w:r w:rsidR="007521AB" w:rsidRPr="00113223">
        <w:rPr>
          <w:rFonts w:ascii="Arial" w:hAnsi="Arial" w:cs="Arial"/>
          <w:sz w:val="26"/>
          <w:szCs w:val="26"/>
        </w:rPr>
        <w:t>a Corrupción</w:t>
      </w:r>
      <w:r w:rsidR="009D51B0" w:rsidRPr="006744B2">
        <w:rPr>
          <w:rFonts w:ascii="Arial" w:hAnsi="Arial" w:cs="Arial"/>
          <w:sz w:val="26"/>
          <w:szCs w:val="26"/>
        </w:rPr>
        <w:t xml:space="preserve"> en el juicio de nulidad </w:t>
      </w:r>
      <w:r w:rsidR="00C74D67">
        <w:rPr>
          <w:rFonts w:ascii="Arial" w:hAnsi="Arial" w:cs="Arial"/>
          <w:sz w:val="26"/>
          <w:szCs w:val="26"/>
        </w:rPr>
        <w:t>0</w:t>
      </w:r>
      <w:r w:rsidR="006323F9">
        <w:rPr>
          <w:rFonts w:ascii="Arial" w:hAnsi="Arial" w:cs="Arial"/>
          <w:sz w:val="26"/>
          <w:szCs w:val="26"/>
        </w:rPr>
        <w:t>00</w:t>
      </w:r>
      <w:r w:rsidR="006A6F78">
        <w:rPr>
          <w:rFonts w:ascii="Arial" w:hAnsi="Arial" w:cs="Arial"/>
          <w:sz w:val="26"/>
          <w:szCs w:val="26"/>
        </w:rPr>
        <w:t>8</w:t>
      </w:r>
      <w:r w:rsidR="009D51B0" w:rsidRPr="006744B2">
        <w:rPr>
          <w:rFonts w:ascii="Arial" w:hAnsi="Arial" w:cs="Arial"/>
          <w:sz w:val="26"/>
          <w:szCs w:val="26"/>
        </w:rPr>
        <w:t>/20</w:t>
      </w:r>
      <w:r w:rsidR="008663E0" w:rsidRPr="006744B2">
        <w:rPr>
          <w:rFonts w:ascii="Arial" w:hAnsi="Arial" w:cs="Arial"/>
          <w:sz w:val="26"/>
          <w:szCs w:val="26"/>
        </w:rPr>
        <w:t>2</w:t>
      </w:r>
      <w:r w:rsidR="006323F9">
        <w:rPr>
          <w:rFonts w:ascii="Arial" w:hAnsi="Arial" w:cs="Arial"/>
          <w:sz w:val="26"/>
          <w:szCs w:val="26"/>
        </w:rPr>
        <w:t>1</w:t>
      </w:r>
      <w:r w:rsidR="00ED2114" w:rsidRPr="006744B2">
        <w:rPr>
          <w:rFonts w:ascii="Arial" w:hAnsi="Arial" w:cs="Arial"/>
          <w:sz w:val="26"/>
          <w:szCs w:val="26"/>
        </w:rPr>
        <w:t xml:space="preserve">, </w:t>
      </w:r>
      <w:r w:rsidR="00FC5AB2">
        <w:rPr>
          <w:rFonts w:ascii="Arial" w:hAnsi="Arial" w:cs="Arial"/>
          <w:b/>
          <w:sz w:val="26"/>
          <w:szCs w:val="26"/>
        </w:rPr>
        <w:t xml:space="preserve">el </w:t>
      </w:r>
      <w:r w:rsidR="00DC50D7">
        <w:rPr>
          <w:rFonts w:ascii="Arial" w:hAnsi="Arial" w:cs="Arial"/>
          <w:b/>
          <w:sz w:val="26"/>
          <w:szCs w:val="26"/>
        </w:rPr>
        <w:t>DIRECTOR JURÍDICO DE LA SECRETARÍA DE LA CONTRALORÍA Y TRANSPARENCIA GUBERNAMENTAL DEL ESTADO DE OAXACA</w:t>
      </w:r>
      <w:r w:rsidR="006041F5" w:rsidRPr="006041F5">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6041F5">
        <w:rPr>
          <w:rFonts w:ascii="Arial" w:hAnsi="Arial" w:cs="Arial"/>
          <w:sz w:val="26"/>
          <w:szCs w:val="26"/>
        </w:rPr>
        <w:t xml:space="preserve">- - - - - - - - </w:t>
      </w:r>
      <w:r w:rsidR="0080328F">
        <w:rPr>
          <w:rFonts w:ascii="Arial" w:hAnsi="Arial" w:cs="Arial"/>
          <w:sz w:val="26"/>
          <w:szCs w:val="26"/>
        </w:rPr>
        <w:t>- - - - - - - - - - - -</w:t>
      </w:r>
    </w:p>
    <w:p w14:paraId="09CA6A3B" w14:textId="107EDB06" w:rsidR="00DB3D8E" w:rsidRPr="00FC5AB2" w:rsidRDefault="00DB3D8E" w:rsidP="00FC5AB2">
      <w:pPr>
        <w:spacing w:line="360" w:lineRule="auto"/>
        <w:ind w:firstLine="708"/>
        <w:jc w:val="both"/>
        <w:rPr>
          <w:rFonts w:ascii="Arial" w:hAnsi="Arial" w:cs="Arial"/>
          <w:sz w:val="26"/>
          <w:szCs w:val="26"/>
        </w:rPr>
      </w:pPr>
      <w:r w:rsidRPr="00FC5AB2">
        <w:rPr>
          <w:rFonts w:ascii="Arial" w:hAnsi="Arial" w:cs="Arial"/>
          <w:b/>
          <w:sz w:val="26"/>
          <w:szCs w:val="26"/>
        </w:rPr>
        <w:lastRenderedPageBreak/>
        <w:t>SEGUNDO.</w:t>
      </w:r>
      <w:r w:rsidRPr="00FC5AB2">
        <w:rPr>
          <w:rFonts w:ascii="Arial" w:hAnsi="Arial" w:cs="Arial"/>
          <w:sz w:val="26"/>
          <w:szCs w:val="26"/>
        </w:rPr>
        <w:t xml:space="preserve"> </w:t>
      </w:r>
      <w:r w:rsidR="00BD219B" w:rsidRPr="00FC5AB2">
        <w:rPr>
          <w:rFonts w:ascii="Arial" w:hAnsi="Arial" w:cs="Arial"/>
          <w:sz w:val="26"/>
          <w:szCs w:val="26"/>
        </w:rPr>
        <w:t>La sentencia</w:t>
      </w:r>
      <w:r w:rsidR="001959EC" w:rsidRPr="00FC5AB2">
        <w:rPr>
          <w:rFonts w:ascii="Arial" w:hAnsi="Arial" w:cs="Arial"/>
          <w:sz w:val="26"/>
          <w:szCs w:val="26"/>
        </w:rPr>
        <w:t xml:space="preserve"> recurrid</w:t>
      </w:r>
      <w:r w:rsidR="00BD219B" w:rsidRPr="00FC5AB2">
        <w:rPr>
          <w:rFonts w:ascii="Arial" w:hAnsi="Arial" w:cs="Arial"/>
          <w:sz w:val="26"/>
          <w:szCs w:val="26"/>
        </w:rPr>
        <w:t>a</w:t>
      </w:r>
      <w:r w:rsidR="001959EC" w:rsidRPr="00FC5AB2">
        <w:rPr>
          <w:rFonts w:ascii="Arial" w:hAnsi="Arial" w:cs="Arial"/>
          <w:sz w:val="26"/>
          <w:szCs w:val="26"/>
        </w:rPr>
        <w:t xml:space="preserve"> es del tenor literal s</w:t>
      </w:r>
      <w:r w:rsidR="0004229E" w:rsidRPr="00FC5AB2">
        <w:rPr>
          <w:rFonts w:ascii="Arial" w:hAnsi="Arial" w:cs="Arial"/>
          <w:sz w:val="26"/>
          <w:szCs w:val="26"/>
        </w:rPr>
        <w:t>iguiente</w:t>
      </w:r>
      <w:r w:rsidRPr="00FC5AB2">
        <w:rPr>
          <w:rFonts w:ascii="Arial" w:hAnsi="Arial" w:cs="Arial"/>
          <w:sz w:val="26"/>
          <w:szCs w:val="26"/>
        </w:rPr>
        <w:t>:</w:t>
      </w:r>
      <w:r w:rsidR="00BD219B" w:rsidRPr="00FC5AB2">
        <w:rPr>
          <w:rFonts w:ascii="Arial" w:hAnsi="Arial" w:cs="Arial"/>
          <w:sz w:val="26"/>
          <w:szCs w:val="26"/>
        </w:rPr>
        <w:t xml:space="preserve">- - </w:t>
      </w:r>
    </w:p>
    <w:p w14:paraId="0EB904E9" w14:textId="367E6AC6" w:rsidR="001959EC" w:rsidRDefault="00FC5AB2" w:rsidP="00DC50D7">
      <w:pPr>
        <w:spacing w:after="0"/>
        <w:ind w:left="709" w:right="758"/>
        <w:jc w:val="both"/>
        <w:rPr>
          <w:rFonts w:ascii="Arial" w:hAnsi="Arial" w:cs="Arial"/>
          <w:bCs/>
        </w:rPr>
      </w:pPr>
      <w:r>
        <w:rPr>
          <w:rFonts w:ascii="Arial" w:hAnsi="Arial" w:cs="Arial"/>
          <w:bCs/>
        </w:rPr>
        <w:t>“…</w:t>
      </w:r>
    </w:p>
    <w:p w14:paraId="4B9C1C0A" w14:textId="77777777" w:rsidR="006E4E7C" w:rsidRDefault="006E4E7C" w:rsidP="00DC50D7">
      <w:pPr>
        <w:ind w:left="709" w:right="758"/>
        <w:jc w:val="both"/>
        <w:rPr>
          <w:rFonts w:ascii="Arial" w:hAnsi="Arial" w:cs="Arial"/>
          <w:i/>
        </w:rPr>
      </w:pPr>
      <w:r w:rsidRPr="006E4E7C">
        <w:rPr>
          <w:rFonts w:ascii="Arial" w:hAnsi="Arial" w:cs="Arial"/>
          <w:b/>
          <w:bCs/>
          <w:i/>
        </w:rPr>
        <w:t>PRIMERO</w:t>
      </w:r>
      <w:r w:rsidRPr="006E4E7C">
        <w:rPr>
          <w:rFonts w:ascii="Arial" w:hAnsi="Arial" w:cs="Arial"/>
          <w:i/>
        </w:rPr>
        <w:t xml:space="preserve">. Esta Sala Especializada en Materia de Responsabilidades Administrativas y Combate a la Corrupción del Tribunal de Justicia Administrativa del Estado de Oaxaca, fue competente para conocer y resolver del presente asunto. - - - - - - - - - - - - - - - - - - - - - - - - - - - - - </w:t>
      </w:r>
    </w:p>
    <w:p w14:paraId="343F1B1D" w14:textId="0FC9CBCC" w:rsidR="006E4E7C" w:rsidRPr="006E4E7C" w:rsidRDefault="006E4E7C" w:rsidP="00DC50D7">
      <w:pPr>
        <w:ind w:left="709" w:right="758"/>
        <w:jc w:val="both"/>
        <w:rPr>
          <w:rFonts w:ascii="Arial" w:hAnsi="Arial" w:cs="Arial"/>
          <w:i/>
        </w:rPr>
      </w:pPr>
      <w:r w:rsidRPr="006E4E7C">
        <w:rPr>
          <w:rFonts w:ascii="Arial" w:hAnsi="Arial" w:cs="Arial"/>
          <w:b/>
          <w:bCs/>
          <w:i/>
        </w:rPr>
        <w:t>SEGUNDO</w:t>
      </w:r>
      <w:r w:rsidRPr="006E4E7C">
        <w:rPr>
          <w:rFonts w:ascii="Arial" w:hAnsi="Arial" w:cs="Arial"/>
          <w:i/>
        </w:rPr>
        <w:t xml:space="preserve">. La personalidad de las partes quedó acreditada en autos. </w:t>
      </w:r>
    </w:p>
    <w:p w14:paraId="7D04B226" w14:textId="10B85C6E" w:rsidR="006E4E7C" w:rsidRPr="006E4E7C" w:rsidRDefault="006E4E7C" w:rsidP="00DC50D7">
      <w:pPr>
        <w:ind w:left="709" w:right="758"/>
        <w:jc w:val="both"/>
        <w:rPr>
          <w:rFonts w:ascii="Arial" w:hAnsi="Arial" w:cs="Arial"/>
          <w:i/>
        </w:rPr>
      </w:pPr>
      <w:r w:rsidRPr="006E4E7C">
        <w:rPr>
          <w:rFonts w:ascii="Arial" w:hAnsi="Arial" w:cs="Arial"/>
          <w:b/>
          <w:bCs/>
          <w:i/>
        </w:rPr>
        <w:t>TERCERO</w:t>
      </w:r>
      <w:r w:rsidRPr="006E4E7C">
        <w:rPr>
          <w:rFonts w:ascii="Arial" w:hAnsi="Arial" w:cs="Arial"/>
          <w:i/>
        </w:rPr>
        <w:t xml:space="preserve">. No se actualizó ninguna causal de improcedencia, por lo que </w:t>
      </w:r>
      <w:r w:rsidRPr="006E4E7C">
        <w:rPr>
          <w:rFonts w:ascii="Arial" w:hAnsi="Arial" w:cs="Arial"/>
          <w:b/>
          <w:bCs/>
          <w:i/>
        </w:rPr>
        <w:t>NO SE SOBRESEE EL JUICIO</w:t>
      </w:r>
      <w:r w:rsidRPr="006E4E7C">
        <w:rPr>
          <w:rFonts w:ascii="Arial" w:hAnsi="Arial" w:cs="Arial"/>
          <w:i/>
        </w:rPr>
        <w:t xml:space="preserve">, esto en términos de los considerandos tercero y cuarto. - - - - - - - - - - - - - - - - - - - - - - - - - - - - </w:t>
      </w:r>
    </w:p>
    <w:p w14:paraId="38334A8D" w14:textId="260BA787" w:rsidR="006E4E7C" w:rsidRPr="006E4E7C" w:rsidRDefault="006E4E7C" w:rsidP="00DC50D7">
      <w:pPr>
        <w:ind w:left="709" w:right="758"/>
        <w:jc w:val="both"/>
        <w:rPr>
          <w:rFonts w:ascii="Arial" w:hAnsi="Arial" w:cs="Arial"/>
          <w:i/>
        </w:rPr>
      </w:pPr>
      <w:r w:rsidRPr="006E4E7C">
        <w:rPr>
          <w:rFonts w:ascii="Arial" w:hAnsi="Arial" w:cs="Arial"/>
          <w:b/>
          <w:bCs/>
          <w:i/>
        </w:rPr>
        <w:t>CUARTO</w:t>
      </w:r>
      <w:r w:rsidRPr="006E4E7C">
        <w:rPr>
          <w:rFonts w:ascii="Arial" w:hAnsi="Arial" w:cs="Arial"/>
          <w:i/>
        </w:rPr>
        <w:t xml:space="preserve">. </w:t>
      </w:r>
      <w:bookmarkStart w:id="2" w:name="_Hlk114561216"/>
      <w:r w:rsidRPr="006E4E7C">
        <w:rPr>
          <w:rFonts w:ascii="Arial" w:hAnsi="Arial" w:cs="Arial"/>
          <w:i/>
        </w:rPr>
        <w:t xml:space="preserve">Se declara la </w:t>
      </w:r>
      <w:r w:rsidRPr="006E4E7C">
        <w:rPr>
          <w:rFonts w:ascii="Arial" w:hAnsi="Arial" w:cs="Arial"/>
          <w:b/>
          <w:bCs/>
          <w:i/>
        </w:rPr>
        <w:t xml:space="preserve">NULIDAD LISA Y LLANA </w:t>
      </w:r>
      <w:r w:rsidRPr="006E4E7C">
        <w:rPr>
          <w:rFonts w:ascii="Arial" w:hAnsi="Arial" w:cs="Arial"/>
          <w:i/>
        </w:rPr>
        <w:t xml:space="preserve">de todo lo actuado en los expedientes </w:t>
      </w:r>
      <w:r w:rsidR="00962523">
        <w:rPr>
          <w:rFonts w:ascii="Arial" w:hAnsi="Arial" w:cs="Arial"/>
          <w:i/>
        </w:rPr>
        <w:t>*******</w:t>
      </w:r>
      <w:r w:rsidRPr="006E4E7C">
        <w:rPr>
          <w:rFonts w:ascii="Arial" w:hAnsi="Arial" w:cs="Arial"/>
          <w:i/>
        </w:rPr>
        <w:t>, incluyendo la resolución impugnada en el presente juicio, en términos del considerando sexto de la presente sentencia</w:t>
      </w:r>
      <w:bookmarkEnd w:id="2"/>
      <w:r w:rsidRPr="006E4E7C">
        <w:rPr>
          <w:rFonts w:ascii="Arial" w:hAnsi="Arial" w:cs="Arial"/>
          <w:i/>
        </w:rPr>
        <w:t xml:space="preserve">. - - - - - - - - - - - - - - - - - - </w:t>
      </w:r>
      <w:r w:rsidR="00962523">
        <w:rPr>
          <w:rFonts w:ascii="Arial" w:hAnsi="Arial" w:cs="Arial"/>
          <w:i/>
        </w:rPr>
        <w:t>- - - - - - - - - - - - - - - - - - - - - - - - -</w:t>
      </w:r>
    </w:p>
    <w:p w14:paraId="040672E9" w14:textId="205E633D" w:rsidR="002352FB" w:rsidRPr="00BD219B" w:rsidRDefault="00ED642A" w:rsidP="00DC50D7">
      <w:pPr>
        <w:ind w:left="709" w:right="758"/>
        <w:jc w:val="both"/>
        <w:rPr>
          <w:rFonts w:ascii="Arial" w:hAnsi="Arial" w:cs="Arial"/>
          <w:i/>
          <w:iCs/>
        </w:rPr>
      </w:pPr>
      <w:r w:rsidRPr="00BD219B">
        <w:rPr>
          <w:rFonts w:ascii="Arial" w:hAnsi="Arial" w:cs="Arial"/>
          <w:i/>
          <w:iCs/>
        </w:rPr>
        <w:t>…</w:t>
      </w:r>
      <w:r w:rsidR="000E73E7" w:rsidRPr="00BD219B">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211862F"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766565">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252CFF">
        <w:rPr>
          <w:rFonts w:ascii="Arial" w:hAnsi="Arial" w:cs="Arial"/>
          <w:bCs/>
          <w:iCs/>
          <w:sz w:val="26"/>
          <w:szCs w:val="26"/>
        </w:rPr>
        <w:t xml:space="preserve"> l</w:t>
      </w:r>
      <w:r w:rsidR="00F51086">
        <w:rPr>
          <w:rFonts w:ascii="Arial" w:hAnsi="Arial" w:cs="Arial"/>
          <w:bCs/>
          <w:iCs/>
          <w:sz w:val="26"/>
          <w:szCs w:val="26"/>
        </w:rPr>
        <w:t>a</w:t>
      </w:r>
      <w:r w:rsidR="00252CFF">
        <w:rPr>
          <w:rFonts w:ascii="Arial" w:hAnsi="Arial" w:cs="Arial"/>
          <w:bCs/>
          <w:iCs/>
          <w:sz w:val="26"/>
          <w:szCs w:val="26"/>
        </w:rPr>
        <w:t xml:space="preserve"> sentencia de</w:t>
      </w:r>
      <w:r w:rsidR="002849AF">
        <w:rPr>
          <w:rFonts w:ascii="Arial" w:hAnsi="Arial" w:cs="Arial"/>
          <w:bCs/>
          <w:iCs/>
          <w:sz w:val="26"/>
          <w:szCs w:val="26"/>
        </w:rPr>
        <w:t xml:space="preserve"> catorce </w:t>
      </w:r>
      <w:r w:rsidR="00252CFF">
        <w:rPr>
          <w:rFonts w:ascii="Arial" w:hAnsi="Arial" w:cs="Arial"/>
          <w:bCs/>
          <w:iCs/>
          <w:sz w:val="26"/>
          <w:szCs w:val="26"/>
        </w:rPr>
        <w:t xml:space="preserve">de </w:t>
      </w:r>
      <w:r w:rsidR="002849AF">
        <w:rPr>
          <w:rFonts w:ascii="Arial" w:hAnsi="Arial" w:cs="Arial"/>
          <w:bCs/>
          <w:iCs/>
          <w:sz w:val="26"/>
          <w:szCs w:val="26"/>
        </w:rPr>
        <w:t xml:space="preserve">diciembre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252CFF">
        <w:rPr>
          <w:rFonts w:ascii="Arial" w:hAnsi="Arial" w:cs="Arial"/>
          <w:sz w:val="26"/>
          <w:szCs w:val="26"/>
        </w:rPr>
        <w:t>uno</w:t>
      </w:r>
      <w:r w:rsidRPr="006744B2">
        <w:rPr>
          <w:rFonts w:ascii="Arial" w:hAnsi="Arial" w:cs="Arial"/>
          <w:bCs/>
          <w:iCs/>
          <w:sz w:val="26"/>
          <w:szCs w:val="26"/>
        </w:rPr>
        <w:t xml:space="preserve">, </w:t>
      </w:r>
      <w:r w:rsidR="002519F9" w:rsidRPr="006744B2">
        <w:rPr>
          <w:rFonts w:ascii="Arial" w:hAnsi="Arial" w:cs="Arial"/>
          <w:sz w:val="26"/>
          <w:szCs w:val="26"/>
        </w:rPr>
        <w:t>dictad</w:t>
      </w:r>
      <w:r w:rsidR="00252CFF">
        <w:rPr>
          <w:rFonts w:ascii="Arial" w:hAnsi="Arial" w:cs="Arial"/>
          <w:sz w:val="26"/>
          <w:szCs w:val="26"/>
        </w:rPr>
        <w:t>a</w:t>
      </w:r>
      <w:r w:rsidR="002519F9" w:rsidRPr="006744B2">
        <w:rPr>
          <w:rFonts w:ascii="Arial" w:hAnsi="Arial" w:cs="Arial"/>
          <w:sz w:val="26"/>
          <w:szCs w:val="26"/>
        </w:rPr>
        <w:t xml:space="preserve"> por la</w:t>
      </w:r>
      <w:r w:rsidR="008740D0">
        <w:rPr>
          <w:rFonts w:ascii="Arial" w:hAnsi="Arial" w:cs="Arial"/>
          <w:sz w:val="26"/>
          <w:szCs w:val="26"/>
        </w:rPr>
        <w:t xml:space="preserve"> </w:t>
      </w:r>
      <w:r w:rsidR="0022432A" w:rsidRPr="00113223">
        <w:rPr>
          <w:rFonts w:ascii="Arial" w:hAnsi="Arial" w:cs="Arial"/>
          <w:sz w:val="26"/>
          <w:szCs w:val="26"/>
        </w:rPr>
        <w:t xml:space="preserve">Sala Especializada </w:t>
      </w:r>
      <w:r w:rsidR="0022432A">
        <w:rPr>
          <w:rFonts w:ascii="Arial" w:hAnsi="Arial" w:cs="Arial"/>
          <w:sz w:val="26"/>
          <w:szCs w:val="26"/>
        </w:rPr>
        <w:t>e</w:t>
      </w:r>
      <w:r w:rsidR="0022432A" w:rsidRPr="00113223">
        <w:rPr>
          <w:rFonts w:ascii="Arial" w:hAnsi="Arial" w:cs="Arial"/>
          <w:sz w:val="26"/>
          <w:szCs w:val="26"/>
        </w:rPr>
        <w:t xml:space="preserve">n Materia </w:t>
      </w:r>
      <w:r w:rsidR="0022432A">
        <w:rPr>
          <w:rFonts w:ascii="Arial" w:hAnsi="Arial" w:cs="Arial"/>
          <w:sz w:val="26"/>
          <w:szCs w:val="26"/>
        </w:rPr>
        <w:t>d</w:t>
      </w:r>
      <w:r w:rsidR="0022432A" w:rsidRPr="00113223">
        <w:rPr>
          <w:rFonts w:ascii="Arial" w:hAnsi="Arial" w:cs="Arial"/>
          <w:sz w:val="26"/>
          <w:szCs w:val="26"/>
        </w:rPr>
        <w:t xml:space="preserve">e Responsabilidades Administrativas </w:t>
      </w:r>
      <w:r w:rsidR="0022432A">
        <w:rPr>
          <w:rFonts w:ascii="Arial" w:hAnsi="Arial" w:cs="Arial"/>
          <w:sz w:val="26"/>
          <w:szCs w:val="26"/>
        </w:rPr>
        <w:t>y</w:t>
      </w:r>
      <w:r w:rsidR="0022432A" w:rsidRPr="00113223">
        <w:rPr>
          <w:rFonts w:ascii="Arial" w:hAnsi="Arial" w:cs="Arial"/>
          <w:sz w:val="26"/>
          <w:szCs w:val="26"/>
        </w:rPr>
        <w:t xml:space="preserve"> Combate </w:t>
      </w:r>
      <w:r w:rsidR="0022432A">
        <w:rPr>
          <w:rFonts w:ascii="Arial" w:hAnsi="Arial" w:cs="Arial"/>
          <w:sz w:val="26"/>
          <w:szCs w:val="26"/>
        </w:rPr>
        <w:t>a</w:t>
      </w:r>
      <w:r w:rsidR="0022432A" w:rsidRPr="00113223">
        <w:rPr>
          <w:rFonts w:ascii="Arial" w:hAnsi="Arial" w:cs="Arial"/>
          <w:sz w:val="26"/>
          <w:szCs w:val="26"/>
        </w:rPr>
        <w:t xml:space="preserve"> </w:t>
      </w:r>
      <w:r w:rsidR="0022432A">
        <w:rPr>
          <w:rFonts w:ascii="Arial" w:hAnsi="Arial" w:cs="Arial"/>
          <w:sz w:val="26"/>
          <w:szCs w:val="26"/>
        </w:rPr>
        <w:t>l</w:t>
      </w:r>
      <w:r w:rsidR="0022432A" w:rsidRPr="00113223">
        <w:rPr>
          <w:rFonts w:ascii="Arial" w:hAnsi="Arial" w:cs="Arial"/>
          <w:sz w:val="26"/>
          <w:szCs w:val="26"/>
        </w:rPr>
        <w:t>a Corrupción</w:t>
      </w:r>
      <w:r w:rsidR="0022432A">
        <w:rPr>
          <w:rFonts w:ascii="Arial" w:hAnsi="Arial" w:cs="Arial"/>
          <w:sz w:val="26"/>
          <w:szCs w:val="26"/>
        </w:rPr>
        <w:t xml:space="preserve"> </w:t>
      </w:r>
      <w:r w:rsidR="002519F9" w:rsidRPr="006744B2">
        <w:rPr>
          <w:rFonts w:ascii="Arial" w:hAnsi="Arial" w:cs="Arial"/>
          <w:sz w:val="26"/>
          <w:szCs w:val="26"/>
        </w:rPr>
        <w:t>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2A6503">
        <w:rPr>
          <w:rFonts w:ascii="Arial" w:hAnsi="Arial" w:cs="Arial"/>
          <w:b/>
          <w:sz w:val="26"/>
          <w:szCs w:val="26"/>
        </w:rPr>
        <w:t>0</w:t>
      </w:r>
      <w:r w:rsidR="00252CFF">
        <w:rPr>
          <w:rFonts w:ascii="Arial" w:hAnsi="Arial" w:cs="Arial"/>
          <w:b/>
          <w:sz w:val="26"/>
          <w:szCs w:val="26"/>
        </w:rPr>
        <w:t>0</w:t>
      </w:r>
      <w:r w:rsidR="002849AF">
        <w:rPr>
          <w:rFonts w:ascii="Arial" w:hAnsi="Arial" w:cs="Arial"/>
          <w:b/>
          <w:sz w:val="26"/>
          <w:szCs w:val="26"/>
        </w:rPr>
        <w:t>8</w:t>
      </w:r>
      <w:r w:rsidR="001632E4" w:rsidRPr="006744B2">
        <w:rPr>
          <w:rFonts w:ascii="Arial" w:hAnsi="Arial" w:cs="Arial"/>
          <w:b/>
          <w:sz w:val="26"/>
          <w:szCs w:val="26"/>
        </w:rPr>
        <w:t>/20</w:t>
      </w:r>
      <w:r w:rsidR="00DA3783" w:rsidRPr="006744B2">
        <w:rPr>
          <w:rFonts w:ascii="Arial" w:hAnsi="Arial" w:cs="Arial"/>
          <w:b/>
          <w:sz w:val="26"/>
          <w:szCs w:val="26"/>
        </w:rPr>
        <w:t>2</w:t>
      </w:r>
      <w:r w:rsidR="00252CFF">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341CD4">
        <w:rPr>
          <w:rFonts w:ascii="Arial" w:hAnsi="Arial" w:cs="Arial"/>
          <w:bCs/>
          <w:iCs/>
          <w:sz w:val="26"/>
          <w:szCs w:val="26"/>
        </w:rPr>
        <w:t xml:space="preserve">- - - - - - </w:t>
      </w:r>
      <w:r w:rsidR="00766565">
        <w:rPr>
          <w:rFonts w:ascii="Arial" w:hAnsi="Arial" w:cs="Arial"/>
          <w:bCs/>
          <w:iCs/>
          <w:sz w:val="26"/>
          <w:szCs w:val="26"/>
        </w:rPr>
        <w:t xml:space="preserve">- - - - - - - - - - - - - - - - - - - - - - - - - - - - - - - - - - - </w:t>
      </w:r>
    </w:p>
    <w:p w14:paraId="2C53E5D8" w14:textId="54AC2094"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E6E7F">
        <w:rPr>
          <w:rFonts w:ascii="Arial" w:hAnsi="Arial" w:cs="Arial"/>
          <w:sz w:val="26"/>
          <w:szCs w:val="26"/>
        </w:rPr>
        <w:t>Los</w:t>
      </w:r>
      <w:r w:rsidR="00141F86" w:rsidRPr="006744B2">
        <w:rPr>
          <w:rFonts w:ascii="Arial" w:hAnsi="Arial" w:cs="Arial"/>
          <w:sz w:val="26"/>
          <w:szCs w:val="26"/>
        </w:rPr>
        <w:t xml:space="preserve"> agravio</w:t>
      </w:r>
      <w:r w:rsidR="008E6E7F">
        <w:rPr>
          <w:rFonts w:ascii="Arial" w:hAnsi="Arial" w:cs="Arial"/>
          <w:sz w:val="26"/>
          <w:szCs w:val="26"/>
        </w:rPr>
        <w:t>s</w:t>
      </w:r>
      <w:r w:rsidR="00B632E2" w:rsidRPr="006744B2">
        <w:rPr>
          <w:rFonts w:ascii="Arial" w:hAnsi="Arial" w:cs="Arial"/>
          <w:sz w:val="26"/>
          <w:szCs w:val="26"/>
        </w:rPr>
        <w:t xml:space="preserve"> hecho</w:t>
      </w:r>
      <w:r w:rsidR="008E6E7F">
        <w:rPr>
          <w:rFonts w:ascii="Arial" w:hAnsi="Arial" w:cs="Arial"/>
          <w:sz w:val="26"/>
          <w:szCs w:val="26"/>
        </w:rPr>
        <w:t>s</w:t>
      </w:r>
      <w:r w:rsidR="00A24593" w:rsidRPr="006744B2">
        <w:rPr>
          <w:rFonts w:ascii="Arial" w:hAnsi="Arial" w:cs="Arial"/>
          <w:sz w:val="26"/>
          <w:szCs w:val="26"/>
        </w:rPr>
        <w:t xml:space="preserve"> valer se encuentra</w:t>
      </w:r>
      <w:r w:rsidR="008E6E7F">
        <w:rPr>
          <w:rFonts w:ascii="Arial" w:hAnsi="Arial" w:cs="Arial"/>
          <w:sz w:val="26"/>
          <w:szCs w:val="26"/>
        </w:rPr>
        <w:t>n</w:t>
      </w:r>
      <w:r w:rsidRPr="006744B2">
        <w:rPr>
          <w:rFonts w:ascii="Arial" w:hAnsi="Arial" w:cs="Arial"/>
          <w:sz w:val="26"/>
          <w:szCs w:val="26"/>
        </w:rPr>
        <w:t xml:space="preserve"> expuesto</w:t>
      </w:r>
      <w:r w:rsidR="008E6E7F">
        <w:rPr>
          <w:rFonts w:ascii="Arial" w:hAnsi="Arial" w:cs="Arial"/>
          <w:sz w:val="26"/>
          <w:szCs w:val="26"/>
        </w:rPr>
        <w:t>s</w:t>
      </w:r>
      <w:r w:rsidR="00C67A5C" w:rsidRPr="006744B2">
        <w:rPr>
          <w:rFonts w:ascii="Arial" w:hAnsi="Arial" w:cs="Arial"/>
          <w:sz w:val="26"/>
          <w:szCs w:val="26"/>
        </w:rPr>
        <w:t xml:space="preserve"> en el escrito respectivo de</w:t>
      </w:r>
      <w:r w:rsidR="008E6E7F">
        <w:rPr>
          <w:rFonts w:ascii="Arial" w:hAnsi="Arial" w:cs="Arial"/>
          <w:sz w:val="26"/>
          <w:szCs w:val="26"/>
        </w:rPr>
        <w:t xml:space="preserve"> la autoridad</w:t>
      </w:r>
      <w:r w:rsidR="00B632E2" w:rsidRPr="006744B2">
        <w:rPr>
          <w:rFonts w:ascii="Arial" w:hAnsi="Arial" w:cs="Arial"/>
          <w:sz w:val="26"/>
          <w:szCs w:val="26"/>
        </w:rPr>
        <w:t xml:space="preserve">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8E6E7F">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DC50D7">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 xml:space="preserve">CONCEPTOS DE VIOLACIÓN O AGRAVIOS. PARA CUMPLIR CON LOS PRINCIPIOS DE CONGRUENCIA Y EXHAUSTIVIDAD EN </w:t>
      </w:r>
      <w:r w:rsidRPr="006744B2">
        <w:rPr>
          <w:rFonts w:ascii="Arial" w:hAnsi="Arial" w:cs="Arial"/>
          <w:b/>
          <w:i/>
        </w:rPr>
        <w:lastRenderedPageBreak/>
        <w:t>LAS SENTENCIAS DE AMPARO ES INNECESARIA SU TRANSCRIPCIÓN.</w:t>
      </w:r>
    </w:p>
    <w:p w14:paraId="493613D6" w14:textId="3AA3E05E" w:rsidR="00C874AD" w:rsidRPr="006744B2" w:rsidRDefault="00C874AD" w:rsidP="00DC50D7">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1830A833" w14:textId="2DD7983D" w:rsidR="00800226" w:rsidRPr="00C7730C" w:rsidRDefault="00E91009" w:rsidP="00800226">
      <w:pPr>
        <w:spacing w:before="240" w:line="360" w:lineRule="auto"/>
        <w:ind w:firstLine="709"/>
        <w:jc w:val="both"/>
        <w:rPr>
          <w:rFonts w:ascii="Arial" w:eastAsia="Times New Roman" w:hAnsi="Arial" w:cs="Arial"/>
          <w:sz w:val="26"/>
          <w:szCs w:val="26"/>
        </w:rPr>
      </w:pPr>
      <w:bookmarkStart w:id="3" w:name="_Hlk99446744"/>
      <w:r w:rsidRPr="00E91009">
        <w:rPr>
          <w:rFonts w:ascii="Arial" w:eastAsia="Times New Roman" w:hAnsi="Arial" w:cs="Arial"/>
          <w:b/>
          <w:sz w:val="26"/>
          <w:szCs w:val="26"/>
        </w:rPr>
        <w:t xml:space="preserve">TERCERO. </w:t>
      </w:r>
      <w:r w:rsidR="005F7727">
        <w:rPr>
          <w:rFonts w:ascii="Arial" w:eastAsia="Times New Roman" w:hAnsi="Arial" w:cs="Arial"/>
          <w:sz w:val="26"/>
          <w:szCs w:val="26"/>
        </w:rPr>
        <w:t>La autoridad recurrente</w:t>
      </w:r>
      <w:r w:rsidRPr="00E91009">
        <w:rPr>
          <w:rFonts w:ascii="Arial" w:eastAsia="Calibri" w:hAnsi="Arial" w:cs="Arial"/>
          <w:bCs/>
          <w:sz w:val="26"/>
          <w:szCs w:val="26"/>
          <w:lang w:val="es-ES" w:eastAsia="en-US"/>
        </w:rPr>
        <w:t xml:space="preserve"> </w:t>
      </w:r>
      <w:r w:rsidRPr="00E91009">
        <w:rPr>
          <w:rFonts w:ascii="Arial" w:eastAsia="Times New Roman" w:hAnsi="Arial" w:cs="Arial"/>
          <w:sz w:val="26"/>
          <w:szCs w:val="26"/>
        </w:rPr>
        <w:t xml:space="preserve">argumenta </w:t>
      </w:r>
      <w:r w:rsidR="00C7730C">
        <w:rPr>
          <w:rFonts w:ascii="Arial" w:eastAsia="Times New Roman" w:hAnsi="Arial" w:cs="Arial"/>
          <w:sz w:val="26"/>
          <w:szCs w:val="26"/>
        </w:rPr>
        <w:t xml:space="preserve">que le </w:t>
      </w:r>
      <w:r w:rsidR="00C7730C">
        <w:rPr>
          <w:rFonts w:ascii="Arial" w:eastAsia="Times New Roman" w:hAnsi="Arial" w:cs="Arial"/>
          <w:b/>
          <w:sz w:val="26"/>
          <w:szCs w:val="26"/>
        </w:rPr>
        <w:t>agravia</w:t>
      </w:r>
      <w:r w:rsidR="001B3192">
        <w:rPr>
          <w:rFonts w:ascii="Arial" w:eastAsia="Times New Roman" w:hAnsi="Arial" w:cs="Arial"/>
          <w:sz w:val="26"/>
          <w:szCs w:val="26"/>
        </w:rPr>
        <w:t xml:space="preserve"> </w:t>
      </w:r>
      <w:r w:rsidR="00C7730C">
        <w:rPr>
          <w:rFonts w:ascii="Arial" w:eastAsia="Times New Roman" w:hAnsi="Arial" w:cs="Arial"/>
          <w:sz w:val="26"/>
          <w:szCs w:val="26"/>
        </w:rPr>
        <w:t>la</w:t>
      </w:r>
      <w:r w:rsidR="00FC5AB2">
        <w:rPr>
          <w:rFonts w:ascii="Arial" w:eastAsia="Times New Roman" w:hAnsi="Arial" w:cs="Arial"/>
          <w:sz w:val="26"/>
          <w:szCs w:val="26"/>
        </w:rPr>
        <w:t xml:space="preserve"> sentencia de</w:t>
      </w:r>
      <w:r w:rsidR="0054648B">
        <w:rPr>
          <w:rFonts w:ascii="Arial" w:eastAsia="Times New Roman" w:hAnsi="Arial" w:cs="Arial"/>
          <w:sz w:val="26"/>
          <w:szCs w:val="26"/>
        </w:rPr>
        <w:t xml:space="preserve"> </w:t>
      </w:r>
      <w:r w:rsidR="005F7727">
        <w:rPr>
          <w:rFonts w:ascii="Arial" w:eastAsia="Times New Roman" w:hAnsi="Arial" w:cs="Arial"/>
          <w:sz w:val="26"/>
          <w:szCs w:val="26"/>
        </w:rPr>
        <w:t xml:space="preserve">catorce </w:t>
      </w:r>
      <w:r w:rsidR="00E631D9">
        <w:rPr>
          <w:rFonts w:ascii="Arial" w:eastAsia="Times New Roman" w:hAnsi="Arial" w:cs="Arial"/>
          <w:sz w:val="26"/>
          <w:szCs w:val="26"/>
        </w:rPr>
        <w:t xml:space="preserve">de </w:t>
      </w:r>
      <w:r w:rsidR="005F7727">
        <w:rPr>
          <w:rFonts w:ascii="Arial" w:eastAsia="Times New Roman" w:hAnsi="Arial" w:cs="Arial"/>
          <w:sz w:val="26"/>
          <w:szCs w:val="26"/>
        </w:rPr>
        <w:t>diciembre</w:t>
      </w:r>
      <w:r w:rsidRPr="00E91009">
        <w:rPr>
          <w:rFonts w:ascii="Arial" w:hAnsi="Arial" w:cs="Arial"/>
          <w:sz w:val="26"/>
          <w:szCs w:val="26"/>
        </w:rPr>
        <w:t xml:space="preserve"> de dos mil </w:t>
      </w:r>
      <w:r w:rsidR="00FF237E" w:rsidRPr="00E91009">
        <w:rPr>
          <w:rFonts w:ascii="Arial" w:hAnsi="Arial" w:cs="Arial"/>
          <w:sz w:val="26"/>
          <w:szCs w:val="26"/>
        </w:rPr>
        <w:t>veinti</w:t>
      </w:r>
      <w:r w:rsidR="00E631D9">
        <w:rPr>
          <w:rFonts w:ascii="Arial" w:hAnsi="Arial" w:cs="Arial"/>
          <w:sz w:val="26"/>
          <w:szCs w:val="26"/>
        </w:rPr>
        <w:t>uno</w:t>
      </w:r>
      <w:r w:rsidR="00C7730C">
        <w:rPr>
          <w:rFonts w:ascii="Arial" w:hAnsi="Arial" w:cs="Arial"/>
          <w:sz w:val="26"/>
          <w:szCs w:val="26"/>
        </w:rPr>
        <w:t>:</w:t>
      </w:r>
    </w:p>
    <w:p w14:paraId="7E304896" w14:textId="3CB55B23" w:rsidR="00DD22D5" w:rsidRDefault="005F7727" w:rsidP="005F7727">
      <w:pPr>
        <w:spacing w:before="240" w:line="360" w:lineRule="auto"/>
        <w:ind w:firstLine="709"/>
        <w:jc w:val="both"/>
        <w:rPr>
          <w:rFonts w:ascii="Arial" w:hAnsi="Arial" w:cs="Arial"/>
          <w:sz w:val="26"/>
          <w:szCs w:val="26"/>
        </w:rPr>
      </w:pPr>
      <w:r>
        <w:rPr>
          <w:rFonts w:ascii="Arial" w:hAnsi="Arial" w:cs="Arial"/>
          <w:sz w:val="26"/>
          <w:szCs w:val="26"/>
        </w:rPr>
        <w:t xml:space="preserve">En su </w:t>
      </w:r>
      <w:r w:rsidRPr="005F7727">
        <w:rPr>
          <w:rFonts w:ascii="Arial" w:hAnsi="Arial" w:cs="Arial"/>
          <w:b/>
          <w:sz w:val="26"/>
          <w:szCs w:val="26"/>
        </w:rPr>
        <w:t>primer agravio</w:t>
      </w:r>
      <w:r w:rsidR="00DD22D5" w:rsidRPr="00DD22D5">
        <w:rPr>
          <w:rFonts w:ascii="Arial" w:hAnsi="Arial" w:cs="Arial"/>
          <w:sz w:val="26"/>
          <w:szCs w:val="26"/>
        </w:rPr>
        <w:t>,</w:t>
      </w:r>
      <w:r>
        <w:rPr>
          <w:rFonts w:ascii="Arial" w:hAnsi="Arial" w:cs="Arial"/>
          <w:sz w:val="26"/>
          <w:szCs w:val="26"/>
        </w:rPr>
        <w:t xml:space="preserve"> arguye que </w:t>
      </w:r>
      <w:r w:rsidRPr="005F7727">
        <w:rPr>
          <w:rFonts w:ascii="Arial" w:hAnsi="Arial" w:cs="Arial"/>
          <w:sz w:val="26"/>
          <w:szCs w:val="26"/>
        </w:rPr>
        <w:t xml:space="preserve">el </w:t>
      </w:r>
      <w:r w:rsidR="00DD22D5" w:rsidRPr="005F7727">
        <w:rPr>
          <w:rFonts w:ascii="Arial" w:hAnsi="Arial" w:cs="Arial"/>
          <w:sz w:val="26"/>
          <w:szCs w:val="26"/>
        </w:rPr>
        <w:t xml:space="preserve">resultando segundo y tercero de la resolución </w:t>
      </w:r>
      <w:r w:rsidR="00DD22D5">
        <w:rPr>
          <w:rFonts w:ascii="Arial" w:hAnsi="Arial" w:cs="Arial"/>
          <w:sz w:val="26"/>
          <w:szCs w:val="26"/>
        </w:rPr>
        <w:t>que combate resultan carentes de ce</w:t>
      </w:r>
      <w:r w:rsidRPr="005F7727">
        <w:rPr>
          <w:rFonts w:ascii="Arial" w:hAnsi="Arial" w:cs="Arial"/>
          <w:sz w:val="26"/>
          <w:szCs w:val="26"/>
        </w:rPr>
        <w:t>rteza jurídica</w:t>
      </w:r>
      <w:r w:rsidR="00DD22D5">
        <w:rPr>
          <w:rFonts w:ascii="Arial" w:hAnsi="Arial" w:cs="Arial"/>
          <w:sz w:val="26"/>
          <w:szCs w:val="26"/>
        </w:rPr>
        <w:t>,</w:t>
      </w:r>
      <w:r w:rsidRPr="005F7727">
        <w:rPr>
          <w:rFonts w:ascii="Arial" w:hAnsi="Arial" w:cs="Arial"/>
          <w:sz w:val="26"/>
          <w:szCs w:val="26"/>
        </w:rPr>
        <w:t xml:space="preserve"> ya que</w:t>
      </w:r>
      <w:r w:rsidR="00DD22D5">
        <w:rPr>
          <w:rFonts w:ascii="Arial" w:hAnsi="Arial" w:cs="Arial"/>
          <w:sz w:val="26"/>
          <w:szCs w:val="26"/>
        </w:rPr>
        <w:t xml:space="preserve"> estos aluden a </w:t>
      </w:r>
      <w:r w:rsidRPr="005F7727">
        <w:rPr>
          <w:rFonts w:ascii="Arial" w:hAnsi="Arial" w:cs="Arial"/>
          <w:sz w:val="26"/>
          <w:szCs w:val="26"/>
        </w:rPr>
        <w:t xml:space="preserve">la </w:t>
      </w:r>
      <w:r w:rsidR="00DD22D5" w:rsidRPr="00DD22D5">
        <w:rPr>
          <w:rFonts w:ascii="Arial" w:hAnsi="Arial" w:cs="Arial"/>
          <w:i/>
          <w:sz w:val="26"/>
          <w:szCs w:val="26"/>
        </w:rPr>
        <w:t>“</w:t>
      </w:r>
      <w:r w:rsidRPr="00DD22D5">
        <w:rPr>
          <w:rFonts w:ascii="Arial" w:hAnsi="Arial" w:cs="Arial"/>
          <w:i/>
          <w:sz w:val="26"/>
          <w:szCs w:val="26"/>
        </w:rPr>
        <w:t>Directora de la Secretar</w:t>
      </w:r>
      <w:r w:rsidR="00766565">
        <w:rPr>
          <w:rFonts w:ascii="Arial" w:hAnsi="Arial" w:cs="Arial"/>
          <w:i/>
          <w:sz w:val="26"/>
          <w:szCs w:val="26"/>
        </w:rPr>
        <w:t>í</w:t>
      </w:r>
      <w:r w:rsidRPr="00DD22D5">
        <w:rPr>
          <w:rFonts w:ascii="Arial" w:hAnsi="Arial" w:cs="Arial"/>
          <w:i/>
          <w:sz w:val="26"/>
          <w:szCs w:val="26"/>
        </w:rPr>
        <w:t>a de la Contraloría y Transparencia Gubernamental</w:t>
      </w:r>
      <w:r w:rsidR="00DD22D5" w:rsidRPr="00DD22D5">
        <w:rPr>
          <w:rFonts w:ascii="Arial" w:hAnsi="Arial" w:cs="Arial"/>
          <w:i/>
          <w:sz w:val="26"/>
          <w:szCs w:val="26"/>
        </w:rPr>
        <w:t>”</w:t>
      </w:r>
      <w:r w:rsidR="00DD22D5">
        <w:rPr>
          <w:rFonts w:ascii="Arial" w:hAnsi="Arial" w:cs="Arial"/>
          <w:sz w:val="26"/>
          <w:szCs w:val="26"/>
        </w:rPr>
        <w:t xml:space="preserve"> y a la </w:t>
      </w:r>
      <w:r w:rsidR="00DD22D5" w:rsidRPr="00DD22D5">
        <w:rPr>
          <w:rFonts w:ascii="Arial" w:hAnsi="Arial" w:cs="Arial"/>
          <w:i/>
          <w:sz w:val="26"/>
          <w:szCs w:val="26"/>
        </w:rPr>
        <w:t>“</w:t>
      </w:r>
      <w:r w:rsidRPr="00DD22D5">
        <w:rPr>
          <w:rFonts w:ascii="Arial" w:hAnsi="Arial" w:cs="Arial"/>
          <w:i/>
          <w:sz w:val="26"/>
          <w:szCs w:val="26"/>
        </w:rPr>
        <w:t>Directora Jurídica</w:t>
      </w:r>
      <w:r w:rsidR="00DD22D5" w:rsidRPr="00DD22D5">
        <w:rPr>
          <w:rFonts w:ascii="Arial" w:hAnsi="Arial" w:cs="Arial"/>
          <w:i/>
          <w:sz w:val="26"/>
          <w:szCs w:val="26"/>
        </w:rPr>
        <w:t>”</w:t>
      </w:r>
      <w:r w:rsidR="00DD22D5">
        <w:rPr>
          <w:rFonts w:ascii="Arial" w:hAnsi="Arial" w:cs="Arial"/>
          <w:sz w:val="26"/>
          <w:szCs w:val="26"/>
        </w:rPr>
        <w:t xml:space="preserve">, y no así al </w:t>
      </w:r>
      <w:r w:rsidRPr="005F7727">
        <w:rPr>
          <w:rFonts w:ascii="Arial" w:hAnsi="Arial" w:cs="Arial"/>
          <w:sz w:val="26"/>
          <w:szCs w:val="26"/>
        </w:rPr>
        <w:t>Director Jurídico de la Secretar</w:t>
      </w:r>
      <w:r w:rsidR="00766565">
        <w:rPr>
          <w:rFonts w:ascii="Arial" w:hAnsi="Arial" w:cs="Arial"/>
          <w:sz w:val="26"/>
          <w:szCs w:val="26"/>
        </w:rPr>
        <w:t>í</w:t>
      </w:r>
      <w:r w:rsidRPr="005F7727">
        <w:rPr>
          <w:rFonts w:ascii="Arial" w:hAnsi="Arial" w:cs="Arial"/>
          <w:sz w:val="26"/>
          <w:szCs w:val="26"/>
        </w:rPr>
        <w:t xml:space="preserve">a de la Contraloría y Transparencia Gubernamental </w:t>
      </w:r>
      <w:r w:rsidR="00DD22D5">
        <w:rPr>
          <w:rFonts w:ascii="Arial" w:hAnsi="Arial" w:cs="Arial"/>
          <w:sz w:val="26"/>
          <w:szCs w:val="26"/>
        </w:rPr>
        <w:t>quien en verdad contestó la demanda de nulidad mediante</w:t>
      </w:r>
      <w:r w:rsidRPr="005F7727">
        <w:rPr>
          <w:rFonts w:ascii="Arial" w:hAnsi="Arial" w:cs="Arial"/>
          <w:sz w:val="26"/>
          <w:szCs w:val="26"/>
        </w:rPr>
        <w:t xml:space="preserve"> oficio número </w:t>
      </w:r>
      <w:r w:rsidR="00962523">
        <w:rPr>
          <w:rFonts w:ascii="Arial" w:hAnsi="Arial" w:cs="Arial"/>
          <w:sz w:val="26"/>
          <w:szCs w:val="26"/>
        </w:rPr>
        <w:t>*******</w:t>
      </w:r>
      <w:r w:rsidR="00DD22D5">
        <w:rPr>
          <w:rFonts w:ascii="Arial" w:hAnsi="Arial" w:cs="Arial"/>
          <w:sz w:val="26"/>
          <w:szCs w:val="26"/>
        </w:rPr>
        <w:t>. - - - - - - - - - - - - - - -</w:t>
      </w:r>
      <w:r w:rsidR="00962523">
        <w:rPr>
          <w:rFonts w:ascii="Arial" w:hAnsi="Arial" w:cs="Arial"/>
          <w:sz w:val="26"/>
          <w:szCs w:val="26"/>
        </w:rPr>
        <w:t xml:space="preserve"> </w:t>
      </w:r>
      <w:r w:rsidR="00962523">
        <w:rPr>
          <w:rFonts w:ascii="Arial" w:hAnsi="Arial" w:cs="Arial"/>
          <w:sz w:val="26"/>
          <w:szCs w:val="26"/>
        </w:rPr>
        <w:t>- - - - - - - - - - - - - - -</w:t>
      </w:r>
    </w:p>
    <w:p w14:paraId="72276CC7" w14:textId="2F34E51E" w:rsidR="00952F99" w:rsidRDefault="00DD22D5" w:rsidP="005F7727">
      <w:pPr>
        <w:spacing w:before="240" w:line="360" w:lineRule="auto"/>
        <w:ind w:firstLine="709"/>
        <w:jc w:val="both"/>
        <w:rPr>
          <w:rFonts w:ascii="Arial" w:hAnsi="Arial" w:cs="Arial"/>
          <w:sz w:val="26"/>
          <w:szCs w:val="26"/>
        </w:rPr>
      </w:pPr>
      <w:r>
        <w:rPr>
          <w:rFonts w:ascii="Arial" w:hAnsi="Arial" w:cs="Arial"/>
          <w:sz w:val="26"/>
          <w:szCs w:val="26"/>
        </w:rPr>
        <w:t xml:space="preserve">Por tanto, dice la autoridad inconforme que lo anterior genera </w:t>
      </w:r>
      <w:r w:rsidR="005F7727" w:rsidRPr="005F7727">
        <w:rPr>
          <w:rFonts w:ascii="Arial" w:hAnsi="Arial" w:cs="Arial"/>
          <w:sz w:val="26"/>
          <w:szCs w:val="26"/>
        </w:rPr>
        <w:t xml:space="preserve">incertidumbre jurídica </w:t>
      </w:r>
      <w:r>
        <w:rPr>
          <w:rFonts w:ascii="Arial" w:hAnsi="Arial" w:cs="Arial"/>
          <w:sz w:val="26"/>
          <w:szCs w:val="26"/>
        </w:rPr>
        <w:t>respecto de lo resuelto en la sentencia recurrida</w:t>
      </w:r>
      <w:r w:rsidR="005F7727" w:rsidRPr="005F7727">
        <w:rPr>
          <w:rFonts w:ascii="Arial" w:hAnsi="Arial" w:cs="Arial"/>
          <w:sz w:val="26"/>
          <w:szCs w:val="26"/>
        </w:rPr>
        <w:t xml:space="preserve">, </w:t>
      </w:r>
      <w:r>
        <w:rPr>
          <w:rFonts w:ascii="Arial" w:hAnsi="Arial" w:cs="Arial"/>
          <w:sz w:val="26"/>
          <w:szCs w:val="26"/>
        </w:rPr>
        <w:t xml:space="preserve">pues </w:t>
      </w:r>
      <w:r w:rsidR="00952F99">
        <w:rPr>
          <w:rFonts w:ascii="Arial" w:hAnsi="Arial" w:cs="Arial"/>
          <w:sz w:val="26"/>
          <w:szCs w:val="26"/>
        </w:rPr>
        <w:t>señala que no fue la</w:t>
      </w:r>
      <w:r w:rsidR="005F7727" w:rsidRPr="005F7727">
        <w:rPr>
          <w:rFonts w:ascii="Arial" w:hAnsi="Arial" w:cs="Arial"/>
          <w:sz w:val="26"/>
          <w:szCs w:val="26"/>
        </w:rPr>
        <w:t xml:space="preserve"> directora jurídica quien se apersonó en el presente juicio contencioso administrativo,</w:t>
      </w:r>
      <w:r w:rsidR="00952F99">
        <w:rPr>
          <w:rFonts w:ascii="Arial" w:hAnsi="Arial" w:cs="Arial"/>
          <w:sz w:val="26"/>
          <w:szCs w:val="26"/>
        </w:rPr>
        <w:t xml:space="preserve"> sino el Director Jurídico. - - - </w:t>
      </w:r>
    </w:p>
    <w:p w14:paraId="7AF7BDB2" w14:textId="0474412F" w:rsidR="005F7727" w:rsidRPr="005F7727" w:rsidRDefault="00952F99" w:rsidP="00952F99">
      <w:pPr>
        <w:spacing w:before="240" w:line="360" w:lineRule="auto"/>
        <w:ind w:firstLine="709"/>
        <w:jc w:val="both"/>
        <w:rPr>
          <w:rFonts w:ascii="Arial" w:hAnsi="Arial" w:cs="Arial"/>
          <w:sz w:val="26"/>
          <w:szCs w:val="26"/>
        </w:rPr>
      </w:pPr>
      <w:r>
        <w:rPr>
          <w:rFonts w:ascii="Arial" w:hAnsi="Arial" w:cs="Arial"/>
          <w:sz w:val="26"/>
          <w:szCs w:val="26"/>
        </w:rPr>
        <w:t xml:space="preserve">Respecto de su </w:t>
      </w:r>
      <w:r>
        <w:rPr>
          <w:rFonts w:ascii="Arial" w:hAnsi="Arial" w:cs="Arial"/>
          <w:b/>
          <w:sz w:val="26"/>
          <w:szCs w:val="26"/>
        </w:rPr>
        <w:t xml:space="preserve">segundo agravio, </w:t>
      </w:r>
      <w:r>
        <w:rPr>
          <w:rFonts w:ascii="Arial" w:hAnsi="Arial" w:cs="Arial"/>
          <w:sz w:val="26"/>
          <w:szCs w:val="26"/>
        </w:rPr>
        <w:t>refiere que en el considerando sexto de</w:t>
      </w:r>
      <w:r w:rsidR="005F7727" w:rsidRPr="005F7727">
        <w:rPr>
          <w:rFonts w:ascii="Arial" w:hAnsi="Arial" w:cs="Arial"/>
          <w:sz w:val="26"/>
          <w:szCs w:val="26"/>
        </w:rPr>
        <w:t xml:space="preserve"> la resolución </w:t>
      </w:r>
      <w:r>
        <w:rPr>
          <w:rFonts w:ascii="Arial" w:hAnsi="Arial" w:cs="Arial"/>
          <w:sz w:val="26"/>
          <w:szCs w:val="26"/>
        </w:rPr>
        <w:t>de</w:t>
      </w:r>
      <w:r w:rsidR="005F7727" w:rsidRPr="005F7727">
        <w:rPr>
          <w:rFonts w:ascii="Arial" w:hAnsi="Arial" w:cs="Arial"/>
          <w:sz w:val="26"/>
          <w:szCs w:val="26"/>
        </w:rPr>
        <w:t xml:space="preserve"> catorce de diciembre de dos mil veintiuno</w:t>
      </w:r>
      <w:r>
        <w:rPr>
          <w:rFonts w:ascii="Arial" w:hAnsi="Arial" w:cs="Arial"/>
          <w:sz w:val="26"/>
          <w:szCs w:val="26"/>
        </w:rPr>
        <w:t xml:space="preserve">, nuevamente se señala a la </w:t>
      </w:r>
      <w:r w:rsidRPr="00952F99">
        <w:rPr>
          <w:rFonts w:ascii="Arial" w:hAnsi="Arial" w:cs="Arial"/>
          <w:i/>
          <w:sz w:val="26"/>
          <w:szCs w:val="26"/>
        </w:rPr>
        <w:t>“Directora Jurídica”</w:t>
      </w:r>
      <w:r>
        <w:rPr>
          <w:rFonts w:ascii="Arial" w:hAnsi="Arial" w:cs="Arial"/>
          <w:sz w:val="26"/>
          <w:szCs w:val="26"/>
        </w:rPr>
        <w:t xml:space="preserve">, por lo tanto, dice que </w:t>
      </w:r>
      <w:r w:rsidR="005F7727" w:rsidRPr="005F7727">
        <w:rPr>
          <w:rFonts w:ascii="Arial" w:hAnsi="Arial" w:cs="Arial"/>
          <w:sz w:val="26"/>
          <w:szCs w:val="26"/>
        </w:rPr>
        <w:t xml:space="preserve">no existe una seguridad ni certeza jurídica </w:t>
      </w:r>
      <w:r>
        <w:rPr>
          <w:rFonts w:ascii="Arial" w:hAnsi="Arial" w:cs="Arial"/>
          <w:sz w:val="26"/>
          <w:szCs w:val="26"/>
        </w:rPr>
        <w:t xml:space="preserve">respecto de lo resuelto. - - - - - - </w:t>
      </w:r>
    </w:p>
    <w:p w14:paraId="3E991425" w14:textId="1F8B49ED" w:rsidR="005F7727" w:rsidRPr="005F7727" w:rsidRDefault="00A70027" w:rsidP="005F7727">
      <w:pPr>
        <w:spacing w:before="240" w:line="360" w:lineRule="auto"/>
        <w:ind w:firstLine="709"/>
        <w:jc w:val="both"/>
        <w:rPr>
          <w:rFonts w:ascii="Arial" w:hAnsi="Arial" w:cs="Arial"/>
          <w:sz w:val="26"/>
          <w:szCs w:val="26"/>
        </w:rPr>
      </w:pPr>
      <w:r>
        <w:rPr>
          <w:rFonts w:ascii="Arial" w:hAnsi="Arial" w:cs="Arial"/>
          <w:sz w:val="26"/>
          <w:szCs w:val="26"/>
        </w:rPr>
        <w:t>Además</w:t>
      </w:r>
      <w:r w:rsidR="00952F99">
        <w:rPr>
          <w:rFonts w:ascii="Arial" w:hAnsi="Arial" w:cs="Arial"/>
          <w:sz w:val="26"/>
          <w:szCs w:val="26"/>
        </w:rPr>
        <w:t>, manifiesta que la Sala de Primera Instancia resolvió aplicando una</w:t>
      </w:r>
      <w:r w:rsidR="005F7727" w:rsidRPr="005F7727">
        <w:rPr>
          <w:rFonts w:ascii="Arial" w:hAnsi="Arial" w:cs="Arial"/>
          <w:sz w:val="26"/>
          <w:szCs w:val="26"/>
        </w:rPr>
        <w:t xml:space="preserve"> </w:t>
      </w:r>
      <w:r w:rsidR="00952F99">
        <w:rPr>
          <w:rFonts w:ascii="Arial" w:hAnsi="Arial" w:cs="Arial"/>
          <w:sz w:val="26"/>
          <w:szCs w:val="26"/>
        </w:rPr>
        <w:t>L</w:t>
      </w:r>
      <w:r w:rsidR="005F7727" w:rsidRPr="005F7727">
        <w:rPr>
          <w:rFonts w:ascii="Arial" w:hAnsi="Arial" w:cs="Arial"/>
          <w:sz w:val="26"/>
          <w:szCs w:val="26"/>
        </w:rPr>
        <w:t>ey inexistente,</w:t>
      </w:r>
      <w:r w:rsidR="00952F99">
        <w:rPr>
          <w:rFonts w:ascii="Arial" w:hAnsi="Arial" w:cs="Arial"/>
          <w:sz w:val="26"/>
          <w:szCs w:val="26"/>
        </w:rPr>
        <w:t xml:space="preserve"> </w:t>
      </w:r>
      <w:r w:rsidR="00952F99" w:rsidRPr="00952F99">
        <w:rPr>
          <w:rFonts w:ascii="Arial" w:hAnsi="Arial" w:cs="Arial"/>
          <w:i/>
          <w:sz w:val="26"/>
          <w:szCs w:val="26"/>
        </w:rPr>
        <w:t>“Ley de Responsabilidades Administrativas de los Servidores Públicos del Estado y Municipios de Oaxaca”</w:t>
      </w:r>
      <w:r w:rsidR="00952F99">
        <w:rPr>
          <w:rFonts w:ascii="Arial" w:hAnsi="Arial" w:cs="Arial"/>
          <w:sz w:val="26"/>
          <w:szCs w:val="26"/>
        </w:rPr>
        <w:t xml:space="preserve">, siendo que </w:t>
      </w:r>
      <w:r w:rsidR="001B0550">
        <w:rPr>
          <w:rFonts w:ascii="Arial" w:hAnsi="Arial" w:cs="Arial"/>
          <w:sz w:val="26"/>
          <w:szCs w:val="26"/>
        </w:rPr>
        <w:t>lo</w:t>
      </w:r>
      <w:r w:rsidR="00952F99">
        <w:rPr>
          <w:rFonts w:ascii="Arial" w:hAnsi="Arial" w:cs="Arial"/>
          <w:sz w:val="26"/>
          <w:szCs w:val="26"/>
        </w:rPr>
        <w:t xml:space="preserve"> </w:t>
      </w:r>
      <w:r>
        <w:rPr>
          <w:rFonts w:ascii="Arial" w:hAnsi="Arial" w:cs="Arial"/>
          <w:sz w:val="26"/>
          <w:szCs w:val="26"/>
        </w:rPr>
        <w:t>correct</w:t>
      </w:r>
      <w:r w:rsidR="001B0550">
        <w:rPr>
          <w:rFonts w:ascii="Arial" w:hAnsi="Arial" w:cs="Arial"/>
          <w:sz w:val="26"/>
          <w:szCs w:val="26"/>
        </w:rPr>
        <w:t>o</w:t>
      </w:r>
      <w:r>
        <w:rPr>
          <w:rFonts w:ascii="Arial" w:hAnsi="Arial" w:cs="Arial"/>
          <w:sz w:val="26"/>
          <w:szCs w:val="26"/>
        </w:rPr>
        <w:t xml:space="preserve"> es</w:t>
      </w:r>
      <w:r w:rsidR="001B0550">
        <w:rPr>
          <w:rFonts w:ascii="Arial" w:hAnsi="Arial" w:cs="Arial"/>
          <w:sz w:val="26"/>
          <w:szCs w:val="26"/>
        </w:rPr>
        <w:t xml:space="preserve">: </w:t>
      </w:r>
      <w:r w:rsidR="005F7727" w:rsidRPr="005F7727">
        <w:rPr>
          <w:rFonts w:ascii="Arial" w:hAnsi="Arial" w:cs="Arial"/>
          <w:sz w:val="26"/>
          <w:szCs w:val="26"/>
        </w:rPr>
        <w:t>Ley de Responsabilidades de los Servidores Públicos del Estado y Municipios de Oaxaca</w:t>
      </w:r>
      <w:r>
        <w:rPr>
          <w:rFonts w:ascii="Arial" w:hAnsi="Arial" w:cs="Arial"/>
          <w:sz w:val="26"/>
          <w:szCs w:val="26"/>
        </w:rPr>
        <w:t xml:space="preserve">. - - - - - - - - </w:t>
      </w:r>
      <w:r w:rsidR="0080328F">
        <w:rPr>
          <w:rFonts w:ascii="Arial" w:hAnsi="Arial" w:cs="Arial"/>
          <w:sz w:val="26"/>
          <w:szCs w:val="26"/>
        </w:rPr>
        <w:t xml:space="preserve">- - - </w:t>
      </w:r>
    </w:p>
    <w:p w14:paraId="79E9198B" w14:textId="5FCB2A1C" w:rsidR="005F7727" w:rsidRPr="005F7727" w:rsidRDefault="005F7727" w:rsidP="007F168D">
      <w:pPr>
        <w:spacing w:before="240" w:line="360" w:lineRule="auto"/>
        <w:ind w:firstLine="709"/>
        <w:jc w:val="both"/>
        <w:rPr>
          <w:rFonts w:ascii="Arial" w:hAnsi="Arial" w:cs="Arial"/>
          <w:sz w:val="26"/>
          <w:szCs w:val="26"/>
        </w:rPr>
      </w:pPr>
      <w:r w:rsidRPr="005F7727">
        <w:rPr>
          <w:rFonts w:ascii="Arial" w:hAnsi="Arial" w:cs="Arial"/>
          <w:sz w:val="26"/>
          <w:szCs w:val="26"/>
        </w:rPr>
        <w:lastRenderedPageBreak/>
        <w:t xml:space="preserve">Por último, </w:t>
      </w:r>
      <w:r w:rsidR="008C44BD">
        <w:rPr>
          <w:rFonts w:ascii="Arial" w:hAnsi="Arial" w:cs="Arial"/>
          <w:sz w:val="26"/>
          <w:szCs w:val="26"/>
        </w:rPr>
        <w:t xml:space="preserve">dice que </w:t>
      </w:r>
      <w:r w:rsidR="007F168D">
        <w:rPr>
          <w:rFonts w:ascii="Arial" w:hAnsi="Arial" w:cs="Arial"/>
          <w:sz w:val="26"/>
          <w:szCs w:val="26"/>
        </w:rPr>
        <w:t xml:space="preserve">la </w:t>
      </w:r>
      <w:r w:rsidRPr="005F7727">
        <w:rPr>
          <w:rFonts w:ascii="Arial" w:hAnsi="Arial" w:cs="Arial"/>
          <w:sz w:val="26"/>
          <w:szCs w:val="26"/>
        </w:rPr>
        <w:t xml:space="preserve">Sala Especializada </w:t>
      </w:r>
      <w:r w:rsidR="007F168D">
        <w:rPr>
          <w:rFonts w:ascii="Arial" w:hAnsi="Arial" w:cs="Arial"/>
          <w:sz w:val="26"/>
          <w:szCs w:val="26"/>
        </w:rPr>
        <w:t xml:space="preserve">al </w:t>
      </w:r>
      <w:r w:rsidRPr="005F7727">
        <w:rPr>
          <w:rFonts w:ascii="Arial" w:hAnsi="Arial" w:cs="Arial"/>
          <w:sz w:val="26"/>
          <w:szCs w:val="26"/>
        </w:rPr>
        <w:t>declarar la nulidad lisa y llana de la resolución de</w:t>
      </w:r>
      <w:r w:rsidR="007F168D">
        <w:rPr>
          <w:rFonts w:ascii="Arial" w:hAnsi="Arial" w:cs="Arial"/>
          <w:sz w:val="26"/>
          <w:szCs w:val="26"/>
        </w:rPr>
        <w:t xml:space="preserve"> </w:t>
      </w:r>
      <w:r w:rsidRPr="005F7727">
        <w:rPr>
          <w:rFonts w:ascii="Arial" w:hAnsi="Arial" w:cs="Arial"/>
          <w:sz w:val="26"/>
          <w:szCs w:val="26"/>
        </w:rPr>
        <w:t>veintiséis de junio de dos mil veinte</w:t>
      </w:r>
      <w:r w:rsidR="007F168D">
        <w:rPr>
          <w:rFonts w:ascii="Arial" w:hAnsi="Arial" w:cs="Arial"/>
          <w:sz w:val="26"/>
          <w:szCs w:val="26"/>
        </w:rPr>
        <w:t>,</w:t>
      </w:r>
      <w:r w:rsidRPr="005F7727">
        <w:rPr>
          <w:rFonts w:ascii="Arial" w:hAnsi="Arial" w:cs="Arial"/>
          <w:sz w:val="26"/>
          <w:szCs w:val="26"/>
        </w:rPr>
        <w:t xml:space="preserve"> dictada por el Director de Responsabilidades Administrativas y Situación Patrimonial en el expediente administrativo número </w:t>
      </w:r>
      <w:r w:rsidR="00962523">
        <w:rPr>
          <w:rFonts w:ascii="Arial" w:hAnsi="Arial" w:cs="Arial"/>
          <w:sz w:val="26"/>
          <w:szCs w:val="26"/>
        </w:rPr>
        <w:t>*******</w:t>
      </w:r>
      <w:r w:rsidRPr="005F7727">
        <w:rPr>
          <w:rFonts w:ascii="Arial" w:hAnsi="Arial" w:cs="Arial"/>
          <w:sz w:val="26"/>
          <w:szCs w:val="26"/>
        </w:rPr>
        <w:t xml:space="preserve">, </w:t>
      </w:r>
      <w:r w:rsidR="007F168D">
        <w:rPr>
          <w:rFonts w:ascii="Arial" w:hAnsi="Arial" w:cs="Arial"/>
          <w:sz w:val="26"/>
          <w:szCs w:val="26"/>
        </w:rPr>
        <w:t xml:space="preserve">no consideró que la </w:t>
      </w:r>
      <w:r w:rsidRPr="005F7727">
        <w:rPr>
          <w:rFonts w:ascii="Arial" w:hAnsi="Arial" w:cs="Arial"/>
          <w:sz w:val="26"/>
          <w:szCs w:val="26"/>
        </w:rPr>
        <w:t xml:space="preserve">falta administrativa imputada al actor </w:t>
      </w:r>
      <w:r w:rsidR="007F168D">
        <w:rPr>
          <w:rFonts w:ascii="Arial" w:hAnsi="Arial" w:cs="Arial"/>
          <w:sz w:val="26"/>
          <w:szCs w:val="26"/>
        </w:rPr>
        <w:t xml:space="preserve">sí fue estimable en dinero, </w:t>
      </w:r>
      <w:r w:rsidRPr="005F7727">
        <w:rPr>
          <w:rFonts w:ascii="Arial" w:hAnsi="Arial" w:cs="Arial"/>
          <w:sz w:val="26"/>
          <w:szCs w:val="26"/>
        </w:rPr>
        <w:t xml:space="preserve">por ende el periodo de prescripción </w:t>
      </w:r>
      <w:r w:rsidR="007F168D" w:rsidRPr="005F7727">
        <w:rPr>
          <w:rFonts w:ascii="Arial" w:hAnsi="Arial" w:cs="Arial"/>
          <w:sz w:val="26"/>
          <w:szCs w:val="26"/>
        </w:rPr>
        <w:t>deb</w:t>
      </w:r>
      <w:r w:rsidR="007F168D">
        <w:rPr>
          <w:rFonts w:ascii="Arial" w:hAnsi="Arial" w:cs="Arial"/>
          <w:sz w:val="26"/>
          <w:szCs w:val="26"/>
        </w:rPr>
        <w:t>ió</w:t>
      </w:r>
      <w:r w:rsidRPr="005F7727">
        <w:rPr>
          <w:rFonts w:ascii="Arial" w:hAnsi="Arial" w:cs="Arial"/>
          <w:sz w:val="26"/>
          <w:szCs w:val="26"/>
        </w:rPr>
        <w:t xml:space="preserve"> ser de tres años</w:t>
      </w:r>
      <w:r w:rsidR="007F168D">
        <w:rPr>
          <w:rFonts w:ascii="Arial" w:hAnsi="Arial" w:cs="Arial"/>
          <w:sz w:val="26"/>
          <w:szCs w:val="26"/>
        </w:rPr>
        <w:t>,</w:t>
      </w:r>
      <w:r w:rsidRPr="005F7727">
        <w:rPr>
          <w:rFonts w:ascii="Arial" w:hAnsi="Arial" w:cs="Arial"/>
          <w:sz w:val="26"/>
          <w:szCs w:val="26"/>
        </w:rPr>
        <w:t xml:space="preserve"> de conformidad con la fracción II del artículo 77, de la Ley de Responsabilidades de los Servidores Públicos del Estado y los Municipios de Oaxaca (vigente hasta el 25 de diciembre de 2015, antes de la entrada en vigor de las reformas estipuladas en el Decreto 2055, publicado en el Periódico Oficial Extra del 18 de octubre del 2013 y sus partes observadas publicadas en el Periódico Oficial Extra del 26 de diciembre de 2013, mediante Decreto número 2074) y no de un año como lo h</w:t>
      </w:r>
      <w:r w:rsidR="007F168D">
        <w:rPr>
          <w:rFonts w:ascii="Arial" w:hAnsi="Arial" w:cs="Arial"/>
          <w:sz w:val="26"/>
          <w:szCs w:val="26"/>
        </w:rPr>
        <w:t xml:space="preserve">izo valer la Primera Instancia. - - - - - - - - - - - - - - - - - - - - - - - </w:t>
      </w:r>
    </w:p>
    <w:p w14:paraId="7779CDAE" w14:textId="4F60CFF6" w:rsidR="005F7727" w:rsidRPr="007F168D" w:rsidRDefault="007F168D" w:rsidP="005F7727">
      <w:pPr>
        <w:spacing w:before="240" w:line="360" w:lineRule="auto"/>
        <w:ind w:firstLine="709"/>
        <w:jc w:val="both"/>
        <w:rPr>
          <w:rFonts w:ascii="Arial" w:hAnsi="Arial" w:cs="Arial"/>
          <w:sz w:val="26"/>
          <w:szCs w:val="26"/>
        </w:rPr>
      </w:pPr>
      <w:r>
        <w:rPr>
          <w:rFonts w:ascii="Arial" w:hAnsi="Arial" w:cs="Arial"/>
          <w:sz w:val="26"/>
          <w:szCs w:val="26"/>
        </w:rPr>
        <w:t xml:space="preserve">Considera aplicable al caso, el Criterio siguiente: </w:t>
      </w:r>
      <w:r w:rsidR="005F7727" w:rsidRPr="007F168D">
        <w:rPr>
          <w:rFonts w:ascii="Arial" w:hAnsi="Arial" w:cs="Arial"/>
          <w:i/>
          <w:sz w:val="26"/>
          <w:szCs w:val="26"/>
        </w:rPr>
        <w:t>“PROCEDIMIENTO ADMINISTRATIVO DISCIPLINARIO. INICIO DE LAS FACULTADES DE LAS AUTORIDADES DE IMPONER SANCIONES, PARA EFECTOS DE LA PRESCRIPCIÓN.</w:t>
      </w:r>
      <w:r w:rsidRPr="007F168D">
        <w:rPr>
          <w:rFonts w:ascii="Arial" w:hAnsi="Arial" w:cs="Arial"/>
          <w:i/>
          <w:sz w:val="26"/>
          <w:szCs w:val="26"/>
        </w:rPr>
        <w:t>”</w:t>
      </w:r>
      <w:r>
        <w:rPr>
          <w:rFonts w:ascii="Arial" w:hAnsi="Arial" w:cs="Arial"/>
          <w:sz w:val="26"/>
          <w:szCs w:val="26"/>
        </w:rPr>
        <w:t xml:space="preserve">. - - - - - - - - - </w:t>
      </w:r>
    </w:p>
    <w:p w14:paraId="13AFD4E9" w14:textId="7D148D7B" w:rsidR="001B0550" w:rsidRDefault="00611684" w:rsidP="00A5311D">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Esta </w:t>
      </w:r>
      <w:r w:rsidRPr="00504A9B">
        <w:rPr>
          <w:rFonts w:ascii="Arial" w:eastAsia="Times New Roman" w:hAnsi="Arial" w:cs="Arial"/>
          <w:b/>
          <w:sz w:val="26"/>
          <w:szCs w:val="26"/>
        </w:rPr>
        <w:t>Sala Superior</w:t>
      </w:r>
      <w:r>
        <w:rPr>
          <w:rFonts w:ascii="Arial" w:eastAsia="Times New Roman" w:hAnsi="Arial" w:cs="Arial"/>
          <w:sz w:val="26"/>
          <w:szCs w:val="26"/>
        </w:rPr>
        <w:t xml:space="preserve"> estima</w:t>
      </w:r>
      <w:r w:rsidR="0074424F">
        <w:rPr>
          <w:rFonts w:ascii="Arial" w:eastAsia="Times New Roman" w:hAnsi="Arial" w:cs="Arial"/>
          <w:sz w:val="26"/>
          <w:szCs w:val="26"/>
        </w:rPr>
        <w:t xml:space="preserve"> </w:t>
      </w:r>
      <w:r w:rsidR="00A9616A">
        <w:rPr>
          <w:rFonts w:ascii="Arial" w:eastAsia="Times New Roman" w:hAnsi="Arial" w:cs="Arial"/>
          <w:sz w:val="26"/>
          <w:szCs w:val="26"/>
        </w:rPr>
        <w:t>que</w:t>
      </w:r>
      <w:r w:rsidR="007642CF">
        <w:rPr>
          <w:rFonts w:ascii="Arial" w:eastAsia="Times New Roman" w:hAnsi="Arial" w:cs="Arial"/>
          <w:sz w:val="26"/>
          <w:szCs w:val="26"/>
        </w:rPr>
        <w:t xml:space="preserve"> </w:t>
      </w:r>
      <w:r w:rsidR="00737747">
        <w:rPr>
          <w:rFonts w:ascii="Arial" w:eastAsia="Calibri" w:hAnsi="Arial" w:cs="Arial"/>
          <w:bCs/>
          <w:sz w:val="26"/>
          <w:szCs w:val="26"/>
        </w:rPr>
        <w:t xml:space="preserve">lo argumentado por la autoridad inconforme resulta fundado pero deviene </w:t>
      </w:r>
      <w:r w:rsidR="00737747" w:rsidRPr="00A35837">
        <w:rPr>
          <w:rFonts w:ascii="Arial" w:eastAsia="Calibri" w:hAnsi="Arial" w:cs="Arial"/>
          <w:b/>
          <w:bCs/>
          <w:sz w:val="26"/>
          <w:szCs w:val="26"/>
        </w:rPr>
        <w:t>INOPERANTE</w:t>
      </w:r>
      <w:r w:rsidR="00737747" w:rsidRPr="001F2F73">
        <w:rPr>
          <w:rFonts w:ascii="Arial" w:eastAsia="Calibri" w:hAnsi="Arial" w:cs="Arial"/>
          <w:bCs/>
          <w:sz w:val="26"/>
          <w:szCs w:val="26"/>
        </w:rPr>
        <w:t>,</w:t>
      </w:r>
      <w:r w:rsidR="00737747">
        <w:rPr>
          <w:rFonts w:ascii="Arial" w:eastAsia="Calibri" w:hAnsi="Arial" w:cs="Arial"/>
          <w:bCs/>
          <w:sz w:val="26"/>
          <w:szCs w:val="26"/>
        </w:rPr>
        <w:t xml:space="preserve"> </w:t>
      </w:r>
      <w:r w:rsidR="00737747">
        <w:rPr>
          <w:rFonts w:ascii="Arial" w:eastAsia="Times New Roman" w:hAnsi="Arial" w:cs="Arial"/>
          <w:sz w:val="26"/>
          <w:szCs w:val="26"/>
        </w:rPr>
        <w:t xml:space="preserve">porque si bien es cierto de la resolución impugnada se advierte que la Sala </w:t>
      </w:r>
      <w:r w:rsidR="001B72DF">
        <w:rPr>
          <w:rFonts w:ascii="Arial" w:eastAsia="Times New Roman" w:hAnsi="Arial" w:cs="Arial"/>
          <w:sz w:val="26"/>
          <w:szCs w:val="26"/>
        </w:rPr>
        <w:t>Especializada</w:t>
      </w:r>
      <w:r w:rsidR="00737747">
        <w:rPr>
          <w:rFonts w:ascii="Arial" w:eastAsia="Times New Roman" w:hAnsi="Arial" w:cs="Arial"/>
          <w:sz w:val="26"/>
          <w:szCs w:val="26"/>
        </w:rPr>
        <w:t xml:space="preserve"> sí </w:t>
      </w:r>
      <w:r w:rsidR="001B72DF">
        <w:rPr>
          <w:rFonts w:ascii="Arial" w:eastAsia="Times New Roman" w:hAnsi="Arial" w:cs="Arial"/>
          <w:sz w:val="26"/>
          <w:szCs w:val="26"/>
        </w:rPr>
        <w:t xml:space="preserve">aludió los términos </w:t>
      </w:r>
      <w:r w:rsidR="00B47847" w:rsidRPr="00DD22D5">
        <w:rPr>
          <w:rFonts w:ascii="Arial" w:hAnsi="Arial" w:cs="Arial"/>
          <w:i/>
          <w:sz w:val="26"/>
          <w:szCs w:val="26"/>
        </w:rPr>
        <w:t>“Directora Jurídica”</w:t>
      </w:r>
      <w:r w:rsidR="001B72DF" w:rsidRPr="001B72DF">
        <w:rPr>
          <w:rFonts w:ascii="Arial" w:hAnsi="Arial" w:cs="Arial"/>
          <w:sz w:val="26"/>
          <w:szCs w:val="26"/>
        </w:rPr>
        <w:t xml:space="preserve">, </w:t>
      </w:r>
      <w:r w:rsidR="001B72DF" w:rsidRPr="00DD22D5">
        <w:rPr>
          <w:rFonts w:ascii="Arial" w:hAnsi="Arial" w:cs="Arial"/>
          <w:i/>
          <w:sz w:val="26"/>
          <w:szCs w:val="26"/>
        </w:rPr>
        <w:t>“Directora de la Secretar</w:t>
      </w:r>
      <w:r w:rsidR="00766565">
        <w:rPr>
          <w:rFonts w:ascii="Arial" w:hAnsi="Arial" w:cs="Arial"/>
          <w:i/>
          <w:sz w:val="26"/>
          <w:szCs w:val="26"/>
        </w:rPr>
        <w:t>í</w:t>
      </w:r>
      <w:r w:rsidR="001B72DF" w:rsidRPr="00DD22D5">
        <w:rPr>
          <w:rFonts w:ascii="Arial" w:hAnsi="Arial" w:cs="Arial"/>
          <w:i/>
          <w:sz w:val="26"/>
          <w:szCs w:val="26"/>
        </w:rPr>
        <w:t>a de la Contraloría y Transparencia Gubernamental”</w:t>
      </w:r>
      <w:r w:rsidR="001B72DF">
        <w:rPr>
          <w:rFonts w:ascii="Arial" w:eastAsia="Times New Roman" w:hAnsi="Arial" w:cs="Arial"/>
          <w:sz w:val="26"/>
          <w:szCs w:val="26"/>
        </w:rPr>
        <w:t xml:space="preserve"> y </w:t>
      </w:r>
      <w:r w:rsidR="001B72DF" w:rsidRPr="00952F99">
        <w:rPr>
          <w:rFonts w:ascii="Arial" w:hAnsi="Arial" w:cs="Arial"/>
          <w:i/>
          <w:sz w:val="26"/>
          <w:szCs w:val="26"/>
        </w:rPr>
        <w:t>“Ley de Responsabilidades Administrativas de los Servidores Públicos del Estado y Municipios de Oaxaca”</w:t>
      </w:r>
      <w:r w:rsidR="001B72DF">
        <w:rPr>
          <w:rFonts w:ascii="Arial" w:hAnsi="Arial" w:cs="Arial"/>
          <w:sz w:val="26"/>
          <w:szCs w:val="26"/>
        </w:rPr>
        <w:t>,</w:t>
      </w:r>
      <w:r w:rsidR="001B72DF">
        <w:rPr>
          <w:rFonts w:ascii="Arial" w:hAnsi="Arial" w:cs="Arial"/>
          <w:i/>
          <w:sz w:val="26"/>
          <w:szCs w:val="26"/>
        </w:rPr>
        <w:t xml:space="preserve"> </w:t>
      </w:r>
      <w:r w:rsidR="00737747">
        <w:rPr>
          <w:rFonts w:ascii="Arial" w:eastAsia="Times New Roman" w:hAnsi="Arial" w:cs="Arial"/>
          <w:sz w:val="26"/>
          <w:szCs w:val="26"/>
        </w:rPr>
        <w:t xml:space="preserve">también lo es que </w:t>
      </w:r>
      <w:r w:rsidR="001C1D1D">
        <w:rPr>
          <w:rFonts w:ascii="Arial" w:eastAsia="Times New Roman" w:hAnsi="Arial" w:cs="Arial"/>
          <w:sz w:val="26"/>
          <w:szCs w:val="26"/>
        </w:rPr>
        <w:t>el error involuntari</w:t>
      </w:r>
      <w:r w:rsidR="00766565">
        <w:rPr>
          <w:rFonts w:ascii="Arial" w:eastAsia="Times New Roman" w:hAnsi="Arial" w:cs="Arial"/>
          <w:sz w:val="26"/>
          <w:szCs w:val="26"/>
        </w:rPr>
        <w:t>o</w:t>
      </w:r>
      <w:r w:rsidR="001C1D1D">
        <w:rPr>
          <w:rFonts w:ascii="Arial" w:eastAsia="Times New Roman" w:hAnsi="Arial" w:cs="Arial"/>
          <w:sz w:val="26"/>
          <w:szCs w:val="26"/>
        </w:rPr>
        <w:t xml:space="preserve"> al escribir (errata</w:t>
      </w:r>
      <w:r w:rsidR="001C1D1D">
        <w:rPr>
          <w:rStyle w:val="Refdenotaalpie"/>
          <w:rFonts w:ascii="Arial" w:eastAsia="Times New Roman" w:hAnsi="Arial" w:cs="Arial"/>
          <w:sz w:val="26"/>
          <w:szCs w:val="26"/>
        </w:rPr>
        <w:footnoteReference w:id="1"/>
      </w:r>
      <w:r w:rsidR="001C1D1D">
        <w:rPr>
          <w:rFonts w:ascii="Arial" w:eastAsia="Times New Roman" w:hAnsi="Arial" w:cs="Arial"/>
          <w:sz w:val="26"/>
          <w:szCs w:val="26"/>
        </w:rPr>
        <w:t>)</w:t>
      </w:r>
      <w:r w:rsidR="001B72DF">
        <w:rPr>
          <w:rFonts w:ascii="Arial" w:eastAsia="Times New Roman" w:hAnsi="Arial" w:cs="Arial"/>
          <w:sz w:val="26"/>
          <w:szCs w:val="26"/>
        </w:rPr>
        <w:t xml:space="preserve"> l</w:t>
      </w:r>
      <w:r w:rsidR="001C1D1D">
        <w:rPr>
          <w:rFonts w:ascii="Arial" w:eastAsia="Times New Roman" w:hAnsi="Arial" w:cs="Arial"/>
          <w:sz w:val="26"/>
          <w:szCs w:val="26"/>
        </w:rPr>
        <w:t>as palabras</w:t>
      </w:r>
      <w:r w:rsidR="00737747">
        <w:rPr>
          <w:rFonts w:ascii="Arial" w:eastAsia="Times New Roman" w:hAnsi="Arial" w:cs="Arial"/>
          <w:sz w:val="26"/>
          <w:szCs w:val="26"/>
        </w:rPr>
        <w:t xml:space="preserve"> utilizad</w:t>
      </w:r>
      <w:r w:rsidR="001C1D1D">
        <w:rPr>
          <w:rFonts w:ascii="Arial" w:eastAsia="Times New Roman" w:hAnsi="Arial" w:cs="Arial"/>
          <w:sz w:val="26"/>
          <w:szCs w:val="26"/>
        </w:rPr>
        <w:t xml:space="preserve">as </w:t>
      </w:r>
      <w:r w:rsidR="00737747">
        <w:rPr>
          <w:rFonts w:ascii="Arial" w:eastAsia="Times New Roman" w:hAnsi="Arial" w:cs="Arial"/>
          <w:sz w:val="26"/>
          <w:szCs w:val="26"/>
        </w:rPr>
        <w:t xml:space="preserve">por la </w:t>
      </w:r>
      <w:r w:rsidR="001C1D1D">
        <w:rPr>
          <w:rFonts w:ascii="Arial" w:eastAsia="Times New Roman" w:hAnsi="Arial" w:cs="Arial"/>
          <w:sz w:val="26"/>
          <w:szCs w:val="26"/>
        </w:rPr>
        <w:t>P</w:t>
      </w:r>
      <w:r w:rsidR="00737747">
        <w:rPr>
          <w:rFonts w:ascii="Arial" w:eastAsia="Times New Roman" w:hAnsi="Arial" w:cs="Arial"/>
          <w:sz w:val="26"/>
          <w:szCs w:val="26"/>
        </w:rPr>
        <w:t xml:space="preserve">rimera </w:t>
      </w:r>
      <w:r w:rsidR="001C1D1D">
        <w:rPr>
          <w:rFonts w:ascii="Arial" w:eastAsia="Times New Roman" w:hAnsi="Arial" w:cs="Arial"/>
          <w:sz w:val="26"/>
          <w:szCs w:val="26"/>
        </w:rPr>
        <w:t>I</w:t>
      </w:r>
      <w:r w:rsidR="00737747">
        <w:rPr>
          <w:rFonts w:ascii="Arial" w:eastAsia="Times New Roman" w:hAnsi="Arial" w:cs="Arial"/>
          <w:sz w:val="26"/>
          <w:szCs w:val="26"/>
        </w:rPr>
        <w:t xml:space="preserve">nstancia no da elementos para revocar la resolución aquí impugnada, esto es así porque </w:t>
      </w:r>
      <w:r w:rsidR="009B0F41">
        <w:rPr>
          <w:rFonts w:ascii="Arial" w:eastAsia="Times New Roman" w:hAnsi="Arial" w:cs="Arial"/>
          <w:sz w:val="26"/>
          <w:szCs w:val="26"/>
        </w:rPr>
        <w:t xml:space="preserve">las erratas en que se incurrió, </w:t>
      </w:r>
      <w:r w:rsidR="009B0F41" w:rsidRPr="009B0F41">
        <w:rPr>
          <w:rFonts w:ascii="Arial" w:eastAsia="Times New Roman" w:hAnsi="Arial" w:cs="Arial"/>
          <w:sz w:val="26"/>
          <w:szCs w:val="26"/>
        </w:rPr>
        <w:t>tanto por su cantidad como por su calidad, result</w:t>
      </w:r>
      <w:r w:rsidR="009B0F41">
        <w:rPr>
          <w:rFonts w:ascii="Arial" w:eastAsia="Times New Roman" w:hAnsi="Arial" w:cs="Arial"/>
          <w:sz w:val="26"/>
          <w:szCs w:val="26"/>
        </w:rPr>
        <w:t>an</w:t>
      </w:r>
      <w:r w:rsidR="009B0F41" w:rsidRPr="009B0F41">
        <w:rPr>
          <w:rFonts w:ascii="Arial" w:eastAsia="Times New Roman" w:hAnsi="Arial" w:cs="Arial"/>
          <w:sz w:val="26"/>
          <w:szCs w:val="26"/>
        </w:rPr>
        <w:t xml:space="preserve"> irrelevantes, </w:t>
      </w:r>
      <w:r w:rsidR="00A5311D">
        <w:rPr>
          <w:rFonts w:ascii="Arial" w:eastAsia="Times New Roman" w:hAnsi="Arial" w:cs="Arial"/>
          <w:sz w:val="26"/>
          <w:szCs w:val="26"/>
        </w:rPr>
        <w:t xml:space="preserve">pues </w:t>
      </w:r>
      <w:r w:rsidR="007A2823" w:rsidRPr="007A2823">
        <w:rPr>
          <w:rFonts w:ascii="Arial" w:eastAsia="Times New Roman" w:hAnsi="Arial" w:cs="Arial"/>
          <w:sz w:val="26"/>
          <w:szCs w:val="26"/>
        </w:rPr>
        <w:t>se precisa que dicho</w:t>
      </w:r>
      <w:r w:rsidR="00A5311D">
        <w:rPr>
          <w:rFonts w:ascii="Arial" w:eastAsia="Times New Roman" w:hAnsi="Arial" w:cs="Arial"/>
          <w:sz w:val="26"/>
          <w:szCs w:val="26"/>
        </w:rPr>
        <w:t>s</w:t>
      </w:r>
      <w:r w:rsidR="007A2823" w:rsidRPr="007A2823">
        <w:rPr>
          <w:rFonts w:ascii="Arial" w:eastAsia="Times New Roman" w:hAnsi="Arial" w:cs="Arial"/>
          <w:sz w:val="26"/>
          <w:szCs w:val="26"/>
        </w:rPr>
        <w:t xml:space="preserve"> error</w:t>
      </w:r>
      <w:r w:rsidR="00A5311D">
        <w:rPr>
          <w:rFonts w:ascii="Arial" w:eastAsia="Times New Roman" w:hAnsi="Arial" w:cs="Arial"/>
          <w:sz w:val="26"/>
          <w:szCs w:val="26"/>
        </w:rPr>
        <w:t xml:space="preserve">es </w:t>
      </w:r>
      <w:r w:rsidR="007A2823" w:rsidRPr="007A2823">
        <w:rPr>
          <w:rFonts w:ascii="Arial" w:eastAsia="Times New Roman" w:hAnsi="Arial" w:cs="Arial"/>
          <w:sz w:val="26"/>
          <w:szCs w:val="26"/>
        </w:rPr>
        <w:t>no conlleva</w:t>
      </w:r>
      <w:r w:rsidR="00A5311D">
        <w:rPr>
          <w:rFonts w:ascii="Arial" w:eastAsia="Times New Roman" w:hAnsi="Arial" w:cs="Arial"/>
          <w:sz w:val="26"/>
          <w:szCs w:val="26"/>
        </w:rPr>
        <w:t>n</w:t>
      </w:r>
      <w:r w:rsidR="007A2823" w:rsidRPr="007A2823">
        <w:rPr>
          <w:rFonts w:ascii="Arial" w:eastAsia="Times New Roman" w:hAnsi="Arial" w:cs="Arial"/>
          <w:sz w:val="26"/>
          <w:szCs w:val="26"/>
        </w:rPr>
        <w:t xml:space="preserve"> a ilegalidad alguna en la sentencia</w:t>
      </w:r>
      <w:r w:rsidR="00A5311D">
        <w:rPr>
          <w:rFonts w:ascii="Arial" w:eastAsia="Times New Roman" w:hAnsi="Arial" w:cs="Arial"/>
          <w:sz w:val="26"/>
          <w:szCs w:val="26"/>
        </w:rPr>
        <w:t xml:space="preserve"> </w:t>
      </w:r>
      <w:r w:rsidR="007A2823" w:rsidRPr="007A2823">
        <w:rPr>
          <w:rFonts w:ascii="Arial" w:eastAsia="Times New Roman" w:hAnsi="Arial" w:cs="Arial"/>
          <w:sz w:val="26"/>
          <w:szCs w:val="26"/>
        </w:rPr>
        <w:t xml:space="preserve">de </w:t>
      </w:r>
      <w:r w:rsidR="00A5311D">
        <w:rPr>
          <w:rFonts w:ascii="Arial" w:eastAsia="Times New Roman" w:hAnsi="Arial" w:cs="Arial"/>
          <w:sz w:val="26"/>
          <w:szCs w:val="26"/>
        </w:rPr>
        <w:t>catorce de diciembre de dos mil veintiuno</w:t>
      </w:r>
      <w:r w:rsidR="007A2823" w:rsidRPr="007A2823">
        <w:rPr>
          <w:rFonts w:ascii="Arial" w:eastAsia="Times New Roman" w:hAnsi="Arial" w:cs="Arial"/>
          <w:sz w:val="26"/>
          <w:szCs w:val="26"/>
        </w:rPr>
        <w:t>, toda vez que se trata de un error mecanográfico que</w:t>
      </w:r>
      <w:r w:rsidR="00A5311D">
        <w:rPr>
          <w:rFonts w:ascii="Arial" w:eastAsia="Times New Roman" w:hAnsi="Arial" w:cs="Arial"/>
          <w:sz w:val="26"/>
          <w:szCs w:val="26"/>
        </w:rPr>
        <w:t xml:space="preserve"> </w:t>
      </w:r>
      <w:r w:rsidR="009B0F41" w:rsidRPr="009B0F41">
        <w:rPr>
          <w:rFonts w:ascii="Arial" w:eastAsia="Times New Roman" w:hAnsi="Arial" w:cs="Arial"/>
          <w:sz w:val="26"/>
          <w:szCs w:val="26"/>
        </w:rPr>
        <w:t>no conviert</w:t>
      </w:r>
      <w:r w:rsidR="00A5311D">
        <w:rPr>
          <w:rFonts w:ascii="Arial" w:eastAsia="Times New Roman" w:hAnsi="Arial" w:cs="Arial"/>
          <w:sz w:val="26"/>
          <w:szCs w:val="26"/>
        </w:rPr>
        <w:t>e</w:t>
      </w:r>
      <w:r w:rsidR="009B0F41" w:rsidRPr="009B0F41">
        <w:rPr>
          <w:rFonts w:ascii="Arial" w:eastAsia="Times New Roman" w:hAnsi="Arial" w:cs="Arial"/>
          <w:sz w:val="26"/>
          <w:szCs w:val="26"/>
        </w:rPr>
        <w:t xml:space="preserve"> en confuso o ambiguo el texto, </w:t>
      </w:r>
      <w:r w:rsidR="00A5311D">
        <w:rPr>
          <w:rFonts w:ascii="Arial" w:eastAsia="Times New Roman" w:hAnsi="Arial" w:cs="Arial"/>
          <w:sz w:val="26"/>
          <w:szCs w:val="26"/>
        </w:rPr>
        <w:t xml:space="preserve">ni </w:t>
      </w:r>
      <w:r w:rsidR="001B0550">
        <w:rPr>
          <w:rFonts w:ascii="Arial" w:eastAsia="Times New Roman" w:hAnsi="Arial" w:cs="Arial"/>
          <w:sz w:val="26"/>
          <w:szCs w:val="26"/>
        </w:rPr>
        <w:t xml:space="preserve">viola la garantía de </w:t>
      </w:r>
      <w:r w:rsidR="001B0550">
        <w:rPr>
          <w:rFonts w:ascii="Arial" w:eastAsia="Times New Roman" w:hAnsi="Arial" w:cs="Arial"/>
          <w:sz w:val="26"/>
          <w:szCs w:val="26"/>
        </w:rPr>
        <w:lastRenderedPageBreak/>
        <w:t xml:space="preserve">seguridad jurídica. - - - - - - - - - - - - - - - - - - - - - - - - - - - - - - - - - - - - - - </w:t>
      </w:r>
    </w:p>
    <w:p w14:paraId="6F08A7CF" w14:textId="78B512D9" w:rsidR="00A5311D" w:rsidRPr="00A5311D" w:rsidRDefault="00F07976" w:rsidP="00A5311D">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S</w:t>
      </w:r>
      <w:r w:rsidR="001B0550">
        <w:rPr>
          <w:rFonts w:ascii="Arial" w:eastAsia="Times New Roman" w:hAnsi="Arial" w:cs="Arial"/>
          <w:sz w:val="26"/>
          <w:szCs w:val="26"/>
        </w:rPr>
        <w:t xml:space="preserve">e debe agregar que la equivocación en lo escrito </w:t>
      </w:r>
      <w:r w:rsidR="00A5311D" w:rsidRPr="00A5311D">
        <w:rPr>
          <w:rFonts w:ascii="Arial" w:eastAsia="Times New Roman" w:hAnsi="Arial" w:cs="Arial"/>
          <w:sz w:val="26"/>
          <w:szCs w:val="26"/>
        </w:rPr>
        <w:t xml:space="preserve">no encierra un error en cuanto al fondo, sino únicamente </w:t>
      </w:r>
      <w:r w:rsidR="001B0550">
        <w:rPr>
          <w:rFonts w:ascii="Arial" w:eastAsia="Times New Roman" w:hAnsi="Arial" w:cs="Arial"/>
          <w:sz w:val="26"/>
          <w:szCs w:val="26"/>
        </w:rPr>
        <w:t>del nombre de</w:t>
      </w:r>
      <w:r w:rsidR="008E04CD">
        <w:rPr>
          <w:rFonts w:ascii="Arial" w:eastAsia="Times New Roman" w:hAnsi="Arial" w:cs="Arial"/>
          <w:sz w:val="26"/>
          <w:szCs w:val="26"/>
        </w:rPr>
        <w:t>l</w:t>
      </w:r>
      <w:r w:rsidR="001B0550">
        <w:rPr>
          <w:rFonts w:ascii="Arial" w:eastAsia="Times New Roman" w:hAnsi="Arial" w:cs="Arial"/>
          <w:sz w:val="26"/>
          <w:szCs w:val="26"/>
        </w:rPr>
        <w:t xml:space="preserve"> cargo de quien ostenta la titularidad de la representación de la autoridad demandada, así como de la Ley aplicable </w:t>
      </w:r>
      <w:r>
        <w:rPr>
          <w:rFonts w:ascii="Arial" w:eastAsia="Times New Roman" w:hAnsi="Arial" w:cs="Arial"/>
          <w:sz w:val="26"/>
          <w:szCs w:val="26"/>
        </w:rPr>
        <w:t xml:space="preserve">respecto de los servidores públicos del Estado. - - - - - - - - - - - - - - - - - - - - - - - - - - - - - - - - - - - - - </w:t>
      </w:r>
      <w:r w:rsidR="00F34F96">
        <w:rPr>
          <w:rFonts w:ascii="Arial" w:eastAsia="Times New Roman" w:hAnsi="Arial" w:cs="Arial"/>
          <w:sz w:val="26"/>
          <w:szCs w:val="26"/>
        </w:rPr>
        <w:t xml:space="preserve">- - - - - - - - - </w:t>
      </w:r>
    </w:p>
    <w:p w14:paraId="3E5107D0" w14:textId="66B1F496" w:rsidR="00F07976" w:rsidRDefault="00A5311D" w:rsidP="00F07976">
      <w:pPr>
        <w:widowControl w:val="0"/>
        <w:tabs>
          <w:tab w:val="left" w:pos="7938"/>
        </w:tabs>
        <w:spacing w:before="240" w:line="360" w:lineRule="auto"/>
        <w:ind w:right="18" w:firstLine="709"/>
        <w:jc w:val="both"/>
        <w:rPr>
          <w:rFonts w:ascii="Arial" w:eastAsia="Times New Roman" w:hAnsi="Arial" w:cs="Arial"/>
          <w:sz w:val="26"/>
          <w:szCs w:val="26"/>
        </w:rPr>
      </w:pPr>
      <w:r w:rsidRPr="00A5311D">
        <w:rPr>
          <w:rFonts w:ascii="Arial" w:eastAsia="Times New Roman" w:hAnsi="Arial" w:cs="Arial"/>
          <w:sz w:val="26"/>
          <w:szCs w:val="26"/>
        </w:rPr>
        <w:t xml:space="preserve">En este sentido, </w:t>
      </w:r>
      <w:r w:rsidR="00F07976">
        <w:rPr>
          <w:rFonts w:ascii="Arial" w:eastAsia="Times New Roman" w:hAnsi="Arial" w:cs="Arial"/>
          <w:sz w:val="26"/>
          <w:szCs w:val="26"/>
        </w:rPr>
        <w:t>los</w:t>
      </w:r>
      <w:r w:rsidRPr="00A5311D">
        <w:rPr>
          <w:rFonts w:ascii="Arial" w:eastAsia="Times New Roman" w:hAnsi="Arial" w:cs="Arial"/>
          <w:sz w:val="26"/>
          <w:szCs w:val="26"/>
        </w:rPr>
        <w:t xml:space="preserve"> error</w:t>
      </w:r>
      <w:r w:rsidR="00F07976">
        <w:rPr>
          <w:rFonts w:ascii="Arial" w:eastAsia="Times New Roman" w:hAnsi="Arial" w:cs="Arial"/>
          <w:sz w:val="26"/>
          <w:szCs w:val="26"/>
        </w:rPr>
        <w:t xml:space="preserve">es </w:t>
      </w:r>
      <w:r w:rsidRPr="00A5311D">
        <w:rPr>
          <w:rFonts w:ascii="Arial" w:eastAsia="Times New Roman" w:hAnsi="Arial" w:cs="Arial"/>
          <w:sz w:val="26"/>
          <w:szCs w:val="26"/>
        </w:rPr>
        <w:t>mecanográfico</w:t>
      </w:r>
      <w:r w:rsidR="00F07976">
        <w:rPr>
          <w:rFonts w:ascii="Arial" w:eastAsia="Times New Roman" w:hAnsi="Arial" w:cs="Arial"/>
          <w:sz w:val="26"/>
          <w:szCs w:val="26"/>
        </w:rPr>
        <w:t>s</w:t>
      </w:r>
      <w:r w:rsidRPr="00A5311D">
        <w:rPr>
          <w:rFonts w:ascii="Arial" w:eastAsia="Times New Roman" w:hAnsi="Arial" w:cs="Arial"/>
          <w:sz w:val="26"/>
          <w:szCs w:val="26"/>
        </w:rPr>
        <w:t xml:space="preserve"> advertido</w:t>
      </w:r>
      <w:r w:rsidR="00F07976">
        <w:rPr>
          <w:rFonts w:ascii="Arial" w:eastAsia="Times New Roman" w:hAnsi="Arial" w:cs="Arial"/>
          <w:sz w:val="26"/>
          <w:szCs w:val="26"/>
        </w:rPr>
        <w:t>s</w:t>
      </w:r>
      <w:r w:rsidRPr="00A5311D">
        <w:rPr>
          <w:rFonts w:ascii="Arial" w:eastAsia="Times New Roman" w:hAnsi="Arial" w:cs="Arial"/>
          <w:sz w:val="26"/>
          <w:szCs w:val="26"/>
        </w:rPr>
        <w:t xml:space="preserve"> </w:t>
      </w:r>
      <w:r w:rsidR="00F07976">
        <w:rPr>
          <w:rFonts w:ascii="Arial" w:eastAsia="Times New Roman" w:hAnsi="Arial" w:cs="Arial"/>
          <w:sz w:val="26"/>
          <w:szCs w:val="26"/>
        </w:rPr>
        <w:t xml:space="preserve">quedaron superados en el contenido de </w:t>
      </w:r>
      <w:r w:rsidRPr="00A5311D">
        <w:rPr>
          <w:rFonts w:ascii="Arial" w:eastAsia="Times New Roman" w:hAnsi="Arial" w:cs="Arial"/>
          <w:sz w:val="26"/>
          <w:szCs w:val="26"/>
        </w:rPr>
        <w:t>la se</w:t>
      </w:r>
      <w:r w:rsidR="00F07976">
        <w:rPr>
          <w:rFonts w:ascii="Arial" w:eastAsia="Times New Roman" w:hAnsi="Arial" w:cs="Arial"/>
          <w:sz w:val="26"/>
          <w:szCs w:val="26"/>
        </w:rPr>
        <w:t>ntencia, como a continuación se advierte</w:t>
      </w:r>
      <w:r w:rsidR="00892758">
        <w:rPr>
          <w:rFonts w:ascii="Arial" w:eastAsia="Times New Roman" w:hAnsi="Arial" w:cs="Arial"/>
          <w:sz w:val="26"/>
          <w:szCs w:val="26"/>
        </w:rPr>
        <w:t>n</w:t>
      </w:r>
      <w:r w:rsidR="00F07976">
        <w:rPr>
          <w:rFonts w:ascii="Arial" w:eastAsia="Times New Roman" w:hAnsi="Arial" w:cs="Arial"/>
          <w:sz w:val="26"/>
          <w:szCs w:val="26"/>
        </w:rPr>
        <w:t>:</w:t>
      </w:r>
    </w:p>
    <w:p w14:paraId="38A42DF3" w14:textId="77777777" w:rsidR="00E90DDE" w:rsidRPr="00860DD8" w:rsidRDefault="00E90DDE" w:rsidP="00860DD8">
      <w:pPr>
        <w:spacing w:line="360" w:lineRule="auto"/>
        <w:ind w:left="709" w:right="758"/>
        <w:jc w:val="both"/>
        <w:rPr>
          <w:rFonts w:ascii="Arial" w:hAnsi="Arial" w:cs="Arial"/>
          <w:i/>
        </w:rPr>
      </w:pPr>
      <w:r w:rsidRPr="00860DD8">
        <w:rPr>
          <w:rFonts w:ascii="Arial" w:hAnsi="Arial" w:cs="Arial"/>
          <w:i/>
        </w:rPr>
        <w:t>“…</w:t>
      </w:r>
    </w:p>
    <w:p w14:paraId="0D8391BB" w14:textId="77777777" w:rsidR="00E90DDE" w:rsidRPr="00860DD8" w:rsidRDefault="00E90DDE" w:rsidP="00860DD8">
      <w:pPr>
        <w:spacing w:line="360" w:lineRule="auto"/>
        <w:ind w:left="709" w:right="758"/>
        <w:jc w:val="center"/>
        <w:rPr>
          <w:rFonts w:ascii="Arial" w:hAnsi="Arial" w:cs="Arial"/>
          <w:b/>
          <w:i/>
        </w:rPr>
      </w:pPr>
      <w:r w:rsidRPr="00860DD8">
        <w:rPr>
          <w:rFonts w:ascii="Arial" w:hAnsi="Arial" w:cs="Arial"/>
          <w:b/>
          <w:i/>
        </w:rPr>
        <w:t>CONSIDERANDO</w:t>
      </w:r>
    </w:p>
    <w:p w14:paraId="60F2CBB9" w14:textId="39666282" w:rsidR="00860DD8" w:rsidRPr="00860DD8" w:rsidRDefault="00E90DDE" w:rsidP="00860DD8">
      <w:pPr>
        <w:spacing w:line="360" w:lineRule="auto"/>
        <w:ind w:left="709" w:right="758"/>
        <w:jc w:val="both"/>
        <w:rPr>
          <w:rFonts w:ascii="Arial" w:hAnsi="Arial" w:cs="Arial"/>
          <w:i/>
        </w:rPr>
      </w:pPr>
      <w:r w:rsidRPr="00860DD8">
        <w:rPr>
          <w:rFonts w:ascii="Arial" w:hAnsi="Arial" w:cs="Arial"/>
          <w:b/>
          <w:bCs/>
          <w:i/>
        </w:rPr>
        <w:t>SEGUNDO. Personalidad.</w:t>
      </w:r>
      <w:r w:rsidRPr="00860DD8">
        <w:rPr>
          <w:rFonts w:ascii="Arial" w:hAnsi="Arial" w:cs="Arial"/>
          <w:i/>
        </w:rPr>
        <w:t xml:space="preserve"> La personalidad de las partes, </w:t>
      </w:r>
      <w:r w:rsidRPr="00860DD8">
        <w:rPr>
          <w:rFonts w:ascii="Arial" w:hAnsi="Arial" w:cs="Arial"/>
          <w:b/>
          <w:bCs/>
          <w:i/>
        </w:rPr>
        <w:t>quedó acreditada</w:t>
      </w:r>
      <w:r w:rsidRPr="00860DD8">
        <w:rPr>
          <w:rFonts w:ascii="Arial" w:hAnsi="Arial" w:cs="Arial"/>
          <w:i/>
        </w:rPr>
        <w:t xml:space="preserve"> en términos del artículo 148 párrafo primero y segundo y 151 de la Ley de Procedimiento (sic) de Justicia Administrativa para el Estado de Oaxaca, ya que el actor </w:t>
      </w:r>
      <w:r w:rsidR="00962523">
        <w:rPr>
          <w:rFonts w:ascii="Arial" w:hAnsi="Arial" w:cs="Arial"/>
          <w:b/>
          <w:bCs/>
          <w:i/>
        </w:rPr>
        <w:t>*******</w:t>
      </w:r>
      <w:r w:rsidRPr="00860DD8">
        <w:rPr>
          <w:rFonts w:ascii="Arial" w:hAnsi="Arial" w:cs="Arial"/>
          <w:b/>
          <w:bCs/>
          <w:i/>
        </w:rPr>
        <w:t xml:space="preserve">, </w:t>
      </w:r>
      <w:r w:rsidRPr="00860DD8">
        <w:rPr>
          <w:rFonts w:ascii="Arial" w:hAnsi="Arial" w:cs="Arial"/>
          <w:i/>
        </w:rPr>
        <w:t xml:space="preserve">promueve por su propio derecho </w:t>
      </w:r>
      <w:r w:rsidRPr="00860DD8">
        <w:rPr>
          <w:rFonts w:ascii="Arial" w:hAnsi="Arial" w:cs="Arial"/>
          <w:i/>
          <w:u w:val="single"/>
        </w:rPr>
        <w:t>y la directora jurídica (sic) de la Secretaria de la Contraloría y Transparencia Gubernamental del Poder Ejecutivo del Estado de Oaxaca, compareció en</w:t>
      </w:r>
      <w:r w:rsidRPr="00860DD8">
        <w:rPr>
          <w:rFonts w:ascii="Arial" w:hAnsi="Arial" w:cs="Arial"/>
          <w:b/>
          <w:bCs/>
          <w:i/>
          <w:u w:val="single"/>
        </w:rPr>
        <w:t xml:space="preserve"> representación legal </w:t>
      </w:r>
      <w:r w:rsidRPr="00860DD8">
        <w:rPr>
          <w:rFonts w:ascii="Arial" w:hAnsi="Arial" w:cs="Arial"/>
          <w:i/>
          <w:u w:val="single"/>
        </w:rPr>
        <w:t>de las autoridades demandadas, para lo cual exhibió copia certificada de su nombramiento y toma de protesta de ley, con el que justificó su personalidad, documental a la que se le concede pleno valor probatorio conforme a lo dispuesto por el artículo 203, fracción I de la ley de procedimiento y justicia citada.</w:t>
      </w:r>
      <w:r w:rsidR="00860DD8">
        <w:rPr>
          <w:rFonts w:ascii="Arial" w:hAnsi="Arial" w:cs="Arial"/>
        </w:rPr>
        <w:t xml:space="preserve"> </w:t>
      </w:r>
      <w:r w:rsidRPr="00860DD8">
        <w:rPr>
          <w:rFonts w:ascii="Arial" w:hAnsi="Arial" w:cs="Arial"/>
          <w:i/>
        </w:rPr>
        <w:t xml:space="preserve">- - - </w:t>
      </w:r>
      <w:r w:rsidR="00860DD8">
        <w:rPr>
          <w:rFonts w:ascii="Arial" w:hAnsi="Arial" w:cs="Arial"/>
          <w:i/>
        </w:rPr>
        <w:t xml:space="preserve">- - - - - - - - - - - - - - - - - - - - </w:t>
      </w:r>
      <w:r w:rsidR="00860DD8" w:rsidRPr="00860DD8">
        <w:rPr>
          <w:rFonts w:ascii="Arial" w:hAnsi="Arial" w:cs="Arial"/>
          <w:b/>
        </w:rPr>
        <w:t>-Lo subrayado es propio-.</w:t>
      </w:r>
    </w:p>
    <w:p w14:paraId="72BD300C" w14:textId="77777777" w:rsidR="00E90DDE" w:rsidRPr="00860DD8" w:rsidRDefault="00E90DDE" w:rsidP="00860DD8">
      <w:pPr>
        <w:spacing w:line="360" w:lineRule="auto"/>
        <w:ind w:left="709" w:right="758"/>
        <w:jc w:val="both"/>
        <w:rPr>
          <w:rFonts w:ascii="Arial" w:hAnsi="Arial" w:cs="Arial"/>
          <w:i/>
        </w:rPr>
      </w:pPr>
      <w:r w:rsidRPr="00860DD8">
        <w:rPr>
          <w:rFonts w:ascii="Arial" w:hAnsi="Arial" w:cs="Arial"/>
          <w:i/>
        </w:rPr>
        <w:t>(…)</w:t>
      </w:r>
    </w:p>
    <w:p w14:paraId="5EE91E5D" w14:textId="64B6ABBC" w:rsidR="00E90DDE" w:rsidRPr="00860DD8" w:rsidRDefault="00E90DDE" w:rsidP="00860DD8">
      <w:pPr>
        <w:spacing w:line="360" w:lineRule="auto"/>
        <w:ind w:left="709" w:right="758"/>
        <w:jc w:val="both"/>
        <w:rPr>
          <w:rFonts w:ascii="Arial" w:hAnsi="Arial" w:cs="Arial"/>
          <w:i/>
        </w:rPr>
      </w:pPr>
      <w:r w:rsidRPr="00860DD8">
        <w:rPr>
          <w:rFonts w:ascii="Arial" w:hAnsi="Arial" w:cs="Arial"/>
          <w:b/>
          <w:bCs/>
          <w:i/>
        </w:rPr>
        <w:t xml:space="preserve">SEXTO. </w:t>
      </w:r>
      <w:r w:rsidRPr="00860DD8">
        <w:rPr>
          <w:rFonts w:ascii="Arial" w:hAnsi="Arial" w:cs="Arial"/>
          <w:i/>
        </w:rPr>
        <w:t xml:space="preserve"> Esta sala, hace el estudio preferente el concepto de impugnación que más le favorece a la parte actora, esto en atención al principio de</w:t>
      </w:r>
      <w:r w:rsidRPr="00860DD8">
        <w:rPr>
          <w:rFonts w:ascii="Arial" w:hAnsi="Arial" w:cs="Arial"/>
          <w:b/>
          <w:bCs/>
          <w:i/>
        </w:rPr>
        <w:t xml:space="preserve"> mayor beneficio</w:t>
      </w:r>
      <w:r w:rsidRPr="00860DD8">
        <w:rPr>
          <w:rFonts w:ascii="Arial" w:hAnsi="Arial" w:cs="Arial"/>
          <w:i/>
        </w:rPr>
        <w:t xml:space="preserve"> y se encuentra que es</w:t>
      </w:r>
      <w:r w:rsidRPr="00860DD8">
        <w:rPr>
          <w:rFonts w:ascii="Arial" w:hAnsi="Arial" w:cs="Arial"/>
          <w:b/>
          <w:bCs/>
          <w:i/>
        </w:rPr>
        <w:t xml:space="preserve"> fundado</w:t>
      </w:r>
      <w:r w:rsidRPr="00860DD8">
        <w:rPr>
          <w:rFonts w:ascii="Arial" w:hAnsi="Arial" w:cs="Arial"/>
          <w:i/>
        </w:rPr>
        <w:t xml:space="preserve"> el concepto manifestado por el actor, donde argumenta que a su favor ha operado la </w:t>
      </w:r>
      <w:r w:rsidRPr="00860DD8">
        <w:rPr>
          <w:rFonts w:ascii="Arial" w:hAnsi="Arial" w:cs="Arial"/>
          <w:b/>
          <w:bCs/>
          <w:i/>
        </w:rPr>
        <w:t>prescripción</w:t>
      </w:r>
      <w:r w:rsidRPr="00860DD8">
        <w:rPr>
          <w:rFonts w:ascii="Arial" w:hAnsi="Arial" w:cs="Arial"/>
          <w:i/>
        </w:rPr>
        <w:t xml:space="preserve"> </w:t>
      </w:r>
      <w:r w:rsidRPr="00860DD8">
        <w:rPr>
          <w:rFonts w:ascii="Arial" w:hAnsi="Arial" w:cs="Arial"/>
          <w:i/>
          <w:u w:val="single"/>
        </w:rPr>
        <w:t>en atención a que le resulta aplicable lo previsto por el artículo 77, fracción I de la Ley de Responsabilidades de los Servidores Públicos del Estado y Municipios  de Oaxaca</w:t>
      </w:r>
      <w:r w:rsidRPr="00860DD8">
        <w:rPr>
          <w:rFonts w:ascii="Arial" w:hAnsi="Arial" w:cs="Arial"/>
          <w:i/>
        </w:rPr>
        <w:t xml:space="preserve">, puesto que, las faltas administrativas que le imputaron se dieron durante los ciclos 2013 al 2016 en consecuencia de (sic) encontraba extinta la facultad de la autoridad para sancionar la responsabilidad administrativa atribuida a </w:t>
      </w:r>
      <w:r w:rsidR="00962523">
        <w:rPr>
          <w:rFonts w:ascii="Arial" w:hAnsi="Arial" w:cs="Arial"/>
          <w:i/>
        </w:rPr>
        <w:t>*******</w:t>
      </w:r>
      <w:r w:rsidRPr="00860DD8">
        <w:rPr>
          <w:rFonts w:ascii="Arial" w:hAnsi="Arial" w:cs="Arial"/>
          <w:i/>
        </w:rPr>
        <w:t>.</w:t>
      </w:r>
      <w:r w:rsidR="00860DD8">
        <w:rPr>
          <w:rFonts w:ascii="Arial" w:hAnsi="Arial" w:cs="Arial"/>
          <w:i/>
        </w:rPr>
        <w:t xml:space="preserve"> </w:t>
      </w:r>
      <w:r w:rsidR="00860DD8">
        <w:rPr>
          <w:rFonts w:ascii="Arial" w:hAnsi="Arial" w:cs="Arial"/>
        </w:rPr>
        <w:t xml:space="preserve">- - - - - - - - - - - - - </w:t>
      </w:r>
      <w:r w:rsidR="00962523">
        <w:rPr>
          <w:rFonts w:ascii="Arial" w:hAnsi="Arial" w:cs="Arial"/>
        </w:rPr>
        <w:t>- - - - - - - - - - - - - -</w:t>
      </w:r>
    </w:p>
    <w:p w14:paraId="303EC61B" w14:textId="77777777" w:rsidR="00E90DDE" w:rsidRPr="00860DD8" w:rsidRDefault="00E90DDE" w:rsidP="00860DD8">
      <w:pPr>
        <w:spacing w:line="360" w:lineRule="auto"/>
        <w:ind w:left="709" w:right="758"/>
        <w:jc w:val="both"/>
        <w:rPr>
          <w:rFonts w:ascii="Arial" w:hAnsi="Arial" w:cs="Arial"/>
          <w:i/>
        </w:rPr>
      </w:pPr>
      <w:r w:rsidRPr="00860DD8">
        <w:rPr>
          <w:rFonts w:ascii="Arial" w:hAnsi="Arial" w:cs="Arial"/>
          <w:i/>
        </w:rPr>
        <w:t>(…)</w:t>
      </w:r>
    </w:p>
    <w:p w14:paraId="56516CEF" w14:textId="0CCCF3DB" w:rsidR="00860DD8" w:rsidRDefault="00E90DDE" w:rsidP="00860DD8">
      <w:pPr>
        <w:spacing w:after="0" w:line="360" w:lineRule="auto"/>
        <w:ind w:left="709" w:right="758"/>
        <w:jc w:val="both"/>
        <w:rPr>
          <w:rFonts w:ascii="Arial" w:hAnsi="Arial" w:cs="Arial"/>
          <w:bCs/>
          <w:i/>
        </w:rPr>
      </w:pPr>
      <w:r w:rsidRPr="00860DD8">
        <w:rPr>
          <w:rFonts w:ascii="Arial" w:hAnsi="Arial" w:cs="Arial"/>
          <w:i/>
        </w:rPr>
        <w:lastRenderedPageBreak/>
        <w:t xml:space="preserve">Dejando establecido lo anterior, </w:t>
      </w:r>
      <w:r w:rsidRPr="00860DD8">
        <w:rPr>
          <w:rFonts w:ascii="Arial" w:hAnsi="Arial" w:cs="Arial"/>
          <w:i/>
          <w:u w:val="single"/>
        </w:rPr>
        <w:t>se analiza lo establecido en el artículo 77 de la Ley de Responsabilidades de los Servidores Públicos del Estado y Municipios de Oaxaca</w:t>
      </w:r>
      <w:r w:rsidRPr="00860DD8">
        <w:rPr>
          <w:rFonts w:ascii="Arial" w:hAnsi="Arial" w:cs="Arial"/>
          <w:i/>
        </w:rPr>
        <w:t xml:space="preserve">, establece las </w:t>
      </w:r>
      <w:r w:rsidRPr="00860DD8">
        <w:rPr>
          <w:rFonts w:ascii="Arial" w:hAnsi="Arial" w:cs="Arial"/>
          <w:b/>
          <w:bCs/>
          <w:i/>
        </w:rPr>
        <w:t>temporalidades</w:t>
      </w:r>
      <w:r w:rsidRPr="00860DD8">
        <w:rPr>
          <w:rFonts w:ascii="Arial" w:hAnsi="Arial" w:cs="Arial"/>
          <w:i/>
        </w:rPr>
        <w:t xml:space="preserve"> para que las facultades de imponer sanciones por parte de las autoridades, </w:t>
      </w:r>
      <w:r w:rsidRPr="00860DD8">
        <w:rPr>
          <w:rFonts w:ascii="Arial" w:hAnsi="Arial" w:cs="Arial"/>
          <w:b/>
          <w:bCs/>
          <w:i/>
        </w:rPr>
        <w:t xml:space="preserve">prescriban, </w:t>
      </w:r>
      <w:r w:rsidRPr="00860DD8">
        <w:rPr>
          <w:rFonts w:ascii="Arial" w:hAnsi="Arial" w:cs="Arial"/>
          <w:i/>
        </w:rPr>
        <w:t>siendo de</w:t>
      </w:r>
      <w:r w:rsidRPr="00860DD8">
        <w:rPr>
          <w:rFonts w:ascii="Arial" w:hAnsi="Arial" w:cs="Arial"/>
          <w:b/>
          <w:bCs/>
          <w:i/>
        </w:rPr>
        <w:t xml:space="preserve"> uno</w:t>
      </w:r>
      <w:r w:rsidRPr="00860DD8">
        <w:rPr>
          <w:rFonts w:ascii="Arial" w:hAnsi="Arial" w:cs="Arial"/>
          <w:i/>
        </w:rPr>
        <w:t xml:space="preserve"> y </w:t>
      </w:r>
      <w:r w:rsidRPr="00860DD8">
        <w:rPr>
          <w:rFonts w:ascii="Arial" w:hAnsi="Arial" w:cs="Arial"/>
          <w:b/>
          <w:bCs/>
          <w:i/>
        </w:rPr>
        <w:t>tres años</w:t>
      </w:r>
      <w:r w:rsidRPr="00860DD8">
        <w:rPr>
          <w:rFonts w:ascii="Arial" w:hAnsi="Arial" w:cs="Arial"/>
          <w:bCs/>
          <w:i/>
        </w:rPr>
        <w:t>…</w:t>
      </w:r>
    </w:p>
    <w:p w14:paraId="3671B6E9" w14:textId="77777777" w:rsidR="005E4211" w:rsidRDefault="005E4211" w:rsidP="00860DD8">
      <w:pPr>
        <w:spacing w:line="360" w:lineRule="auto"/>
        <w:ind w:left="709" w:right="758"/>
        <w:jc w:val="both"/>
        <w:rPr>
          <w:rFonts w:ascii="Arial" w:hAnsi="Arial" w:cs="Arial"/>
          <w:b/>
        </w:rPr>
      </w:pPr>
      <w:r w:rsidRPr="00860DD8">
        <w:rPr>
          <w:rFonts w:ascii="Arial" w:hAnsi="Arial" w:cs="Arial"/>
          <w:b/>
        </w:rPr>
        <w:t>-Lo subrayado es propio-.</w:t>
      </w:r>
    </w:p>
    <w:p w14:paraId="6199A8B2" w14:textId="3AC1C364" w:rsidR="00E90DDE" w:rsidRPr="00860DD8" w:rsidRDefault="00E90DDE" w:rsidP="00860DD8">
      <w:pPr>
        <w:spacing w:line="360" w:lineRule="auto"/>
        <w:ind w:left="709" w:right="758"/>
        <w:jc w:val="both"/>
        <w:rPr>
          <w:rFonts w:ascii="Arial" w:hAnsi="Arial" w:cs="Arial"/>
          <w:bCs/>
          <w:i/>
        </w:rPr>
      </w:pPr>
      <w:r w:rsidRPr="00860DD8">
        <w:rPr>
          <w:rFonts w:ascii="Arial" w:hAnsi="Arial" w:cs="Arial"/>
          <w:bCs/>
          <w:i/>
        </w:rPr>
        <w:t>…”</w:t>
      </w:r>
    </w:p>
    <w:p w14:paraId="32FA75B3" w14:textId="04BF820B" w:rsidR="00947CCC" w:rsidRDefault="00737747" w:rsidP="00947CCC">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Por tanto, </w:t>
      </w:r>
      <w:r w:rsidR="00947CCC">
        <w:rPr>
          <w:rFonts w:ascii="Arial" w:eastAsia="Times New Roman" w:hAnsi="Arial" w:cs="Arial"/>
          <w:sz w:val="26"/>
          <w:szCs w:val="26"/>
        </w:rPr>
        <w:t>no se vulnera la garantía de certeza jurídica en cuanto a lo resuelto por la Sala Especializada, pues como se advierte de lo transcrito, a la autoridad demandada sí se le tuvo por acreditada la personalidad y haciendo valer su defensa en la litis</w:t>
      </w:r>
      <w:r w:rsidR="00F34F96">
        <w:rPr>
          <w:rFonts w:ascii="Arial" w:eastAsia="Times New Roman" w:hAnsi="Arial" w:cs="Arial"/>
          <w:sz w:val="26"/>
          <w:szCs w:val="26"/>
        </w:rPr>
        <w:t>,</w:t>
      </w:r>
      <w:r w:rsidR="00947CCC">
        <w:rPr>
          <w:rFonts w:ascii="Arial" w:eastAsia="Times New Roman" w:hAnsi="Arial" w:cs="Arial"/>
          <w:sz w:val="26"/>
          <w:szCs w:val="26"/>
        </w:rPr>
        <w:t xml:space="preserve"> p</w:t>
      </w:r>
      <w:r>
        <w:rPr>
          <w:rFonts w:ascii="Arial" w:eastAsia="Times New Roman" w:hAnsi="Arial" w:cs="Arial"/>
          <w:sz w:val="26"/>
          <w:szCs w:val="26"/>
        </w:rPr>
        <w:t>or lo que a pesar de la imprecisión de la</w:t>
      </w:r>
      <w:r w:rsidR="00947CCC">
        <w:rPr>
          <w:rFonts w:ascii="Arial" w:eastAsia="Times New Roman" w:hAnsi="Arial" w:cs="Arial"/>
          <w:sz w:val="26"/>
          <w:szCs w:val="26"/>
        </w:rPr>
        <w:t>s</w:t>
      </w:r>
      <w:r>
        <w:rPr>
          <w:rFonts w:ascii="Arial" w:eastAsia="Times New Roman" w:hAnsi="Arial" w:cs="Arial"/>
          <w:sz w:val="26"/>
          <w:szCs w:val="26"/>
        </w:rPr>
        <w:t xml:space="preserve"> </w:t>
      </w:r>
      <w:r w:rsidR="00947CCC">
        <w:rPr>
          <w:rFonts w:ascii="Arial" w:eastAsia="Times New Roman" w:hAnsi="Arial" w:cs="Arial"/>
          <w:sz w:val="26"/>
          <w:szCs w:val="26"/>
        </w:rPr>
        <w:t>palabras</w:t>
      </w:r>
      <w:r>
        <w:rPr>
          <w:rFonts w:ascii="Arial" w:eastAsia="Times New Roman" w:hAnsi="Arial" w:cs="Arial"/>
          <w:sz w:val="26"/>
          <w:szCs w:val="26"/>
        </w:rPr>
        <w:t xml:space="preserve"> empleada</w:t>
      </w:r>
      <w:r w:rsidR="00947CCC">
        <w:rPr>
          <w:rFonts w:ascii="Arial" w:eastAsia="Times New Roman" w:hAnsi="Arial" w:cs="Arial"/>
          <w:sz w:val="26"/>
          <w:szCs w:val="26"/>
        </w:rPr>
        <w:t>s</w:t>
      </w:r>
      <w:r>
        <w:rPr>
          <w:rFonts w:ascii="Arial" w:eastAsia="Times New Roman" w:hAnsi="Arial" w:cs="Arial"/>
          <w:sz w:val="26"/>
          <w:szCs w:val="26"/>
        </w:rPr>
        <w:t xml:space="preserve"> por la Sala Unitaria, es indudable que</w:t>
      </w:r>
      <w:r w:rsidR="00947CCC">
        <w:rPr>
          <w:rFonts w:ascii="Arial" w:eastAsia="Times New Roman" w:hAnsi="Arial" w:cs="Arial"/>
          <w:sz w:val="26"/>
          <w:szCs w:val="26"/>
        </w:rPr>
        <w:t xml:space="preserve"> esto no</w:t>
      </w:r>
      <w:r w:rsidR="00947CCC" w:rsidRPr="00947CCC">
        <w:rPr>
          <w:rFonts w:ascii="Arial" w:eastAsia="Times New Roman" w:hAnsi="Arial" w:cs="Arial"/>
          <w:sz w:val="26"/>
          <w:szCs w:val="26"/>
        </w:rPr>
        <w:t xml:space="preserve"> </w:t>
      </w:r>
      <w:r w:rsidR="0071103A">
        <w:rPr>
          <w:rFonts w:ascii="Arial" w:eastAsia="Times New Roman" w:hAnsi="Arial" w:cs="Arial"/>
          <w:sz w:val="26"/>
          <w:szCs w:val="26"/>
        </w:rPr>
        <w:t>encierra un error en cuanto al fondo de lo resuelto en la sentencia de mérito. - - - - - - - - - - - - - - - - - - - - - - - - - - - - - - - - -</w:t>
      </w:r>
    </w:p>
    <w:p w14:paraId="02D68BFF" w14:textId="4F41E5B8" w:rsidR="004F7F18" w:rsidRDefault="004F7F18" w:rsidP="004F7F18">
      <w:pPr>
        <w:spacing w:before="240" w:line="360" w:lineRule="auto"/>
        <w:ind w:firstLine="709"/>
        <w:jc w:val="both"/>
        <w:rPr>
          <w:rFonts w:ascii="Arial" w:hAnsi="Arial" w:cs="Arial"/>
          <w:sz w:val="26"/>
          <w:szCs w:val="26"/>
        </w:rPr>
      </w:pPr>
      <w:r w:rsidRPr="00B93A3B">
        <w:rPr>
          <w:rFonts w:ascii="Arial" w:hAnsi="Arial" w:cs="Arial"/>
          <w:sz w:val="26"/>
          <w:szCs w:val="26"/>
        </w:rPr>
        <w:t xml:space="preserve">Sirve de apoyo a </w:t>
      </w:r>
      <w:r>
        <w:rPr>
          <w:rFonts w:ascii="Arial" w:hAnsi="Arial" w:cs="Arial"/>
          <w:sz w:val="26"/>
          <w:szCs w:val="26"/>
        </w:rPr>
        <w:t xml:space="preserve">todo lo </w:t>
      </w:r>
      <w:r w:rsidRPr="00B93A3B">
        <w:rPr>
          <w:rFonts w:ascii="Arial" w:hAnsi="Arial" w:cs="Arial"/>
          <w:sz w:val="26"/>
          <w:szCs w:val="26"/>
        </w:rPr>
        <w:t xml:space="preserve">anterior, la Jurisprudencia </w:t>
      </w:r>
      <w:r w:rsidR="000F1F2A">
        <w:rPr>
          <w:rFonts w:ascii="Arial" w:hAnsi="Arial" w:cs="Arial"/>
          <w:sz w:val="26"/>
          <w:szCs w:val="26"/>
        </w:rPr>
        <w:t>de número de registro 170146</w:t>
      </w:r>
      <w:r w:rsidRPr="00B93A3B">
        <w:rPr>
          <w:rFonts w:ascii="Arial" w:hAnsi="Arial" w:cs="Arial"/>
          <w:sz w:val="26"/>
          <w:szCs w:val="26"/>
        </w:rPr>
        <w:t xml:space="preserve">, emitida por </w:t>
      </w:r>
      <w:r w:rsidR="000F1F2A">
        <w:rPr>
          <w:rFonts w:ascii="Arial" w:hAnsi="Arial" w:cs="Arial"/>
          <w:sz w:val="26"/>
          <w:szCs w:val="26"/>
        </w:rPr>
        <w:t>el Pleno de la Suprema Corte de Justicia de la Nación</w:t>
      </w:r>
      <w:r w:rsidRPr="00B93A3B">
        <w:rPr>
          <w:rFonts w:ascii="Arial" w:hAnsi="Arial" w:cs="Arial"/>
          <w:sz w:val="26"/>
          <w:szCs w:val="26"/>
        </w:rPr>
        <w:t>, publicada en el Semanario Judicial de la Federación y su Gaceta, en la novena época, Tomo XX</w:t>
      </w:r>
      <w:r w:rsidR="000F1F2A">
        <w:rPr>
          <w:rFonts w:ascii="Arial" w:hAnsi="Arial" w:cs="Arial"/>
          <w:sz w:val="26"/>
          <w:szCs w:val="26"/>
        </w:rPr>
        <w:t>VII</w:t>
      </w:r>
      <w:r w:rsidRPr="00B93A3B">
        <w:rPr>
          <w:rFonts w:ascii="Arial" w:hAnsi="Arial" w:cs="Arial"/>
          <w:sz w:val="26"/>
          <w:szCs w:val="26"/>
        </w:rPr>
        <w:t xml:space="preserve">, </w:t>
      </w:r>
      <w:r w:rsidR="000F1F2A">
        <w:rPr>
          <w:rFonts w:ascii="Arial" w:hAnsi="Arial" w:cs="Arial"/>
          <w:sz w:val="26"/>
          <w:szCs w:val="26"/>
        </w:rPr>
        <w:t>Marzo de 2008</w:t>
      </w:r>
      <w:r w:rsidRPr="00B93A3B">
        <w:rPr>
          <w:rFonts w:ascii="Arial" w:hAnsi="Arial" w:cs="Arial"/>
          <w:sz w:val="26"/>
          <w:szCs w:val="26"/>
        </w:rPr>
        <w:t xml:space="preserve">, página </w:t>
      </w:r>
      <w:r>
        <w:rPr>
          <w:rFonts w:ascii="Arial" w:hAnsi="Arial" w:cs="Arial"/>
          <w:sz w:val="26"/>
          <w:szCs w:val="26"/>
        </w:rPr>
        <w:t>1</w:t>
      </w:r>
      <w:r w:rsidR="000F1F2A">
        <w:rPr>
          <w:rFonts w:ascii="Arial" w:hAnsi="Arial" w:cs="Arial"/>
          <w:sz w:val="26"/>
          <w:szCs w:val="26"/>
        </w:rPr>
        <w:t>132</w:t>
      </w:r>
      <w:r w:rsidRPr="00B93A3B">
        <w:rPr>
          <w:rFonts w:ascii="Arial" w:hAnsi="Arial" w:cs="Arial"/>
          <w:sz w:val="26"/>
          <w:szCs w:val="26"/>
        </w:rPr>
        <w:t xml:space="preserve">, </w:t>
      </w:r>
      <w:r>
        <w:rPr>
          <w:rFonts w:ascii="Arial" w:hAnsi="Arial" w:cs="Arial"/>
          <w:sz w:val="26"/>
          <w:szCs w:val="26"/>
        </w:rPr>
        <w:t>M</w:t>
      </w:r>
      <w:r w:rsidRPr="00B93A3B">
        <w:rPr>
          <w:rFonts w:ascii="Arial" w:hAnsi="Arial" w:cs="Arial"/>
          <w:sz w:val="26"/>
          <w:szCs w:val="26"/>
        </w:rPr>
        <w:t xml:space="preserve">ateria </w:t>
      </w:r>
      <w:r>
        <w:rPr>
          <w:rFonts w:ascii="Arial" w:hAnsi="Arial" w:cs="Arial"/>
          <w:sz w:val="26"/>
          <w:szCs w:val="26"/>
        </w:rPr>
        <w:t>C</w:t>
      </w:r>
      <w:r w:rsidRPr="00B93A3B">
        <w:rPr>
          <w:rFonts w:ascii="Arial" w:hAnsi="Arial" w:cs="Arial"/>
          <w:sz w:val="26"/>
          <w:szCs w:val="26"/>
        </w:rPr>
        <w:t>o</w:t>
      </w:r>
      <w:r w:rsidR="000F1F2A">
        <w:rPr>
          <w:rFonts w:ascii="Arial" w:hAnsi="Arial" w:cs="Arial"/>
          <w:sz w:val="26"/>
          <w:szCs w:val="26"/>
        </w:rPr>
        <w:t>nstitucional</w:t>
      </w:r>
      <w:r w:rsidRPr="00B93A3B">
        <w:rPr>
          <w:rFonts w:ascii="Arial" w:hAnsi="Arial" w:cs="Arial"/>
          <w:sz w:val="26"/>
          <w:szCs w:val="26"/>
        </w:rPr>
        <w:t>, de rubro y texto siguiente:</w:t>
      </w:r>
    </w:p>
    <w:p w14:paraId="595469B7" w14:textId="2D512D82" w:rsidR="000F1F2A" w:rsidRPr="000F1F2A" w:rsidRDefault="000F1F2A" w:rsidP="000F1F2A">
      <w:pPr>
        <w:spacing w:before="240" w:line="360" w:lineRule="auto"/>
        <w:ind w:left="709" w:right="758"/>
        <w:jc w:val="both"/>
        <w:rPr>
          <w:rFonts w:ascii="Arial" w:hAnsi="Arial" w:cs="Arial"/>
          <w:b/>
          <w:i/>
        </w:rPr>
      </w:pPr>
      <w:r>
        <w:rPr>
          <w:rFonts w:ascii="Arial" w:hAnsi="Arial" w:cs="Arial"/>
          <w:i/>
        </w:rPr>
        <w:t>“</w:t>
      </w:r>
      <w:r w:rsidRPr="000F1F2A">
        <w:rPr>
          <w:rFonts w:ascii="Arial" w:hAnsi="Arial" w:cs="Arial"/>
          <w:b/>
          <w:i/>
        </w:rPr>
        <w:t>ACLARACIÓN DE SENTENCIA POR ERRORES EN SU TEXTO. EN ACCIÓN DE INCONSTITUCIONALIDAD DEBE HACERSE CUANDO ALTEREN EL CONTENIDO DE PRECEPTOS APLICADOS O DE OTROS ELEMENTOS DE IMPORTANCIA.</w:t>
      </w:r>
    </w:p>
    <w:p w14:paraId="2ACAFF6D" w14:textId="15E21234" w:rsidR="000F1F2A" w:rsidRPr="000F1F2A" w:rsidRDefault="000F1F2A" w:rsidP="000F1F2A">
      <w:pPr>
        <w:spacing w:before="240" w:line="360" w:lineRule="auto"/>
        <w:ind w:left="709" w:right="758"/>
        <w:jc w:val="both"/>
        <w:rPr>
          <w:rFonts w:ascii="Arial" w:hAnsi="Arial" w:cs="Arial"/>
        </w:rPr>
      </w:pPr>
      <w:r w:rsidRPr="000F1F2A">
        <w:rPr>
          <w:rFonts w:ascii="Arial" w:hAnsi="Arial" w:cs="Arial"/>
          <w:i/>
        </w:rPr>
        <w:t xml:space="preserve">Cuando se advierta que en una sentencia se transcribieron diversas normas jurídicas para sustentar sus razonamientos o algunos otros elementos con ese propósito, pero con errores en la reproducción, atendiendo a la publicación oficial que se hizo de dichas normas o de esos elementos, debe aclararse oficiosamente la resolución, a efecto de salvaguardar la garantía de seguridad jurídica de las partes mediante la cita correcta de los preceptos o elementos invocados en el fallo, </w:t>
      </w:r>
      <w:r w:rsidRPr="000F1F2A">
        <w:rPr>
          <w:rFonts w:ascii="Arial" w:hAnsi="Arial" w:cs="Arial"/>
          <w:b/>
          <w:i/>
          <w:u w:val="single"/>
        </w:rPr>
        <w:t>sin que lo anterior proceda cuando las erratas en que se incurra, tanto por su cantidad como por su calidad, resulten irrelevantes, como pudieran ser los errores ortográficos o mecanográficos y la omisión o la transposición de letras o palabras, siempre y cuando no conviertan en confuso o ambiguo el texto, evitándose en esta forma caer en rigorismos excesivos que se apartan del objetivo de la institución de que se trata.</w:t>
      </w:r>
      <w:r w:rsidRPr="000F1F2A">
        <w:rPr>
          <w:rFonts w:ascii="Arial" w:hAnsi="Arial" w:cs="Arial"/>
          <w:i/>
        </w:rPr>
        <w:t>”</w:t>
      </w:r>
      <w:r>
        <w:rPr>
          <w:rFonts w:ascii="Arial" w:hAnsi="Arial" w:cs="Arial"/>
        </w:rPr>
        <w:t>.-Énfasis añadido-.</w:t>
      </w:r>
    </w:p>
    <w:p w14:paraId="16432E08" w14:textId="6148E20A" w:rsidR="00947CCC" w:rsidRDefault="0071103A" w:rsidP="00947CCC">
      <w:pPr>
        <w:widowControl w:val="0"/>
        <w:tabs>
          <w:tab w:val="left" w:pos="7938"/>
        </w:tabs>
        <w:spacing w:before="240" w:line="360" w:lineRule="auto"/>
        <w:ind w:right="18" w:firstLine="709"/>
        <w:jc w:val="both"/>
        <w:rPr>
          <w:rFonts w:ascii="Arial" w:hAnsi="Arial" w:cs="Arial"/>
          <w:sz w:val="26"/>
          <w:szCs w:val="26"/>
        </w:rPr>
      </w:pPr>
      <w:r>
        <w:rPr>
          <w:rFonts w:ascii="Arial" w:eastAsia="Times New Roman" w:hAnsi="Arial" w:cs="Arial"/>
          <w:sz w:val="26"/>
          <w:szCs w:val="26"/>
        </w:rPr>
        <w:lastRenderedPageBreak/>
        <w:t>Ahora bien, del análisis del contexto de la emisión de resolución y de la Ley aplicable, se tiene que</w:t>
      </w:r>
      <w:r w:rsidR="002F2E78">
        <w:rPr>
          <w:rFonts w:ascii="Arial" w:eastAsia="Times New Roman" w:hAnsi="Arial" w:cs="Arial"/>
          <w:sz w:val="26"/>
          <w:szCs w:val="26"/>
        </w:rPr>
        <w:t>,</w:t>
      </w:r>
      <w:r w:rsidR="00AF0426">
        <w:rPr>
          <w:rFonts w:ascii="Arial" w:eastAsia="Times New Roman" w:hAnsi="Arial" w:cs="Arial"/>
          <w:sz w:val="26"/>
          <w:szCs w:val="26"/>
        </w:rPr>
        <w:t xml:space="preserve"> </w:t>
      </w:r>
      <w:r>
        <w:rPr>
          <w:rFonts w:ascii="Arial" w:eastAsia="Times New Roman" w:hAnsi="Arial" w:cs="Arial"/>
          <w:sz w:val="26"/>
          <w:szCs w:val="26"/>
        </w:rPr>
        <w:t xml:space="preserve">a pesar de la </w:t>
      </w:r>
      <w:r w:rsidR="00AF0426">
        <w:rPr>
          <w:rFonts w:ascii="Arial" w:eastAsia="Times New Roman" w:hAnsi="Arial" w:cs="Arial"/>
          <w:sz w:val="26"/>
          <w:szCs w:val="26"/>
        </w:rPr>
        <w:t>imprecisión</w:t>
      </w:r>
      <w:r>
        <w:rPr>
          <w:rFonts w:ascii="Arial" w:eastAsia="Times New Roman" w:hAnsi="Arial" w:cs="Arial"/>
          <w:sz w:val="26"/>
          <w:szCs w:val="26"/>
        </w:rPr>
        <w:t xml:space="preserve"> del título empleado para referirse a la </w:t>
      </w:r>
      <w:r w:rsidRPr="005F7727">
        <w:rPr>
          <w:rFonts w:ascii="Arial" w:hAnsi="Arial" w:cs="Arial"/>
          <w:sz w:val="26"/>
          <w:szCs w:val="26"/>
        </w:rPr>
        <w:t>Ley de Responsabilidades de los Servidores Públicos del Estado y Municipios de Oaxaca</w:t>
      </w:r>
      <w:r>
        <w:rPr>
          <w:rFonts w:ascii="Arial" w:hAnsi="Arial" w:cs="Arial"/>
          <w:sz w:val="26"/>
          <w:szCs w:val="26"/>
        </w:rPr>
        <w:t xml:space="preserve">, queda demostrado que la Sala </w:t>
      </w:r>
      <w:r w:rsidR="00CE40CA">
        <w:rPr>
          <w:rFonts w:ascii="Arial" w:hAnsi="Arial" w:cs="Arial"/>
          <w:sz w:val="26"/>
          <w:szCs w:val="26"/>
        </w:rPr>
        <w:t>U</w:t>
      </w:r>
      <w:r>
        <w:rPr>
          <w:rFonts w:ascii="Arial" w:hAnsi="Arial" w:cs="Arial"/>
          <w:sz w:val="26"/>
          <w:szCs w:val="26"/>
        </w:rPr>
        <w:t>nitaria sí tomó en cuent</w:t>
      </w:r>
      <w:r w:rsidR="00CE40CA">
        <w:rPr>
          <w:rFonts w:ascii="Arial" w:hAnsi="Arial" w:cs="Arial"/>
          <w:sz w:val="26"/>
          <w:szCs w:val="26"/>
        </w:rPr>
        <w:t>a</w:t>
      </w:r>
      <w:r>
        <w:rPr>
          <w:rFonts w:ascii="Arial" w:hAnsi="Arial" w:cs="Arial"/>
          <w:sz w:val="26"/>
          <w:szCs w:val="26"/>
        </w:rPr>
        <w:t xml:space="preserve"> el precepto legal aplicable, es decir, el artículo 77 de la Ley en comento</w:t>
      </w:r>
      <w:r w:rsidR="00EB0772">
        <w:rPr>
          <w:rFonts w:ascii="Arial" w:hAnsi="Arial" w:cs="Arial"/>
          <w:sz w:val="26"/>
          <w:szCs w:val="26"/>
        </w:rPr>
        <w:t>, y no el citado erróneamente</w:t>
      </w:r>
      <w:r>
        <w:rPr>
          <w:rFonts w:ascii="Arial" w:hAnsi="Arial" w:cs="Arial"/>
          <w:sz w:val="26"/>
          <w:szCs w:val="26"/>
        </w:rPr>
        <w:t xml:space="preserve">. - - - - - - - - - - - - </w:t>
      </w:r>
      <w:r w:rsidR="00EB0772">
        <w:rPr>
          <w:rFonts w:ascii="Arial" w:hAnsi="Arial" w:cs="Arial"/>
          <w:sz w:val="26"/>
          <w:szCs w:val="26"/>
        </w:rPr>
        <w:t xml:space="preserve">- - - - - - - - - - - - - - - - - - - - - - - - - - - - - </w:t>
      </w:r>
    </w:p>
    <w:p w14:paraId="133009C9" w14:textId="05107DCC" w:rsidR="00EB0772" w:rsidRDefault="00AF0426" w:rsidP="004271B4">
      <w:pPr>
        <w:widowControl w:val="0"/>
        <w:tabs>
          <w:tab w:val="left" w:pos="7938"/>
        </w:tabs>
        <w:spacing w:before="240" w:line="360" w:lineRule="auto"/>
        <w:ind w:right="18" w:firstLine="709"/>
        <w:jc w:val="both"/>
        <w:rPr>
          <w:rFonts w:ascii="Arial" w:hAnsi="Arial" w:cs="Arial"/>
          <w:sz w:val="26"/>
          <w:szCs w:val="26"/>
        </w:rPr>
      </w:pPr>
      <w:r>
        <w:rPr>
          <w:rFonts w:ascii="Arial" w:eastAsia="Times New Roman" w:hAnsi="Arial" w:cs="Arial"/>
          <w:sz w:val="26"/>
          <w:szCs w:val="26"/>
        </w:rPr>
        <w:t>En ese mismo sentido, se debe</w:t>
      </w:r>
      <w:r w:rsidR="00EB0772">
        <w:rPr>
          <w:rFonts w:ascii="Arial" w:eastAsia="Times New Roman" w:hAnsi="Arial" w:cs="Arial"/>
          <w:sz w:val="26"/>
          <w:szCs w:val="26"/>
        </w:rPr>
        <w:t xml:space="preserve"> aclara</w:t>
      </w:r>
      <w:r>
        <w:rPr>
          <w:rFonts w:ascii="Arial" w:eastAsia="Times New Roman" w:hAnsi="Arial" w:cs="Arial"/>
          <w:sz w:val="26"/>
          <w:szCs w:val="26"/>
        </w:rPr>
        <w:t>r</w:t>
      </w:r>
      <w:r w:rsidR="00EB0772">
        <w:rPr>
          <w:rFonts w:ascii="Arial" w:eastAsia="Times New Roman" w:hAnsi="Arial" w:cs="Arial"/>
          <w:sz w:val="26"/>
          <w:szCs w:val="26"/>
        </w:rPr>
        <w:t xml:space="preserve"> </w:t>
      </w:r>
      <w:r>
        <w:rPr>
          <w:rFonts w:ascii="Arial" w:eastAsia="Times New Roman" w:hAnsi="Arial" w:cs="Arial"/>
          <w:sz w:val="26"/>
          <w:szCs w:val="26"/>
        </w:rPr>
        <w:t xml:space="preserve">que </w:t>
      </w:r>
      <w:r w:rsidR="00EB0772">
        <w:rPr>
          <w:rFonts w:ascii="Arial" w:eastAsia="Times New Roman" w:hAnsi="Arial" w:cs="Arial"/>
          <w:sz w:val="26"/>
          <w:szCs w:val="26"/>
        </w:rPr>
        <w:t xml:space="preserve">la </w:t>
      </w:r>
      <w:r>
        <w:rPr>
          <w:rFonts w:ascii="Arial" w:eastAsia="Times New Roman" w:hAnsi="Arial" w:cs="Arial"/>
          <w:sz w:val="26"/>
          <w:szCs w:val="26"/>
        </w:rPr>
        <w:t>facultad sancionadora de la autoridad quedó limitada por la figura de prescripción establecida el referido artículo 77, fracción I de la Ley</w:t>
      </w:r>
      <w:r w:rsidRPr="005F7727">
        <w:rPr>
          <w:rFonts w:ascii="Arial" w:hAnsi="Arial" w:cs="Arial"/>
          <w:sz w:val="26"/>
          <w:szCs w:val="26"/>
        </w:rPr>
        <w:t xml:space="preserve"> de Responsabilidades de los Servidores Públicos del Estado y Municipios de Oaxaca</w:t>
      </w:r>
      <w:r>
        <w:rPr>
          <w:rFonts w:ascii="Arial" w:hAnsi="Arial" w:cs="Arial"/>
          <w:sz w:val="26"/>
          <w:szCs w:val="26"/>
        </w:rPr>
        <w:t>, pues como lo estableció la autoridad demandada e</w:t>
      </w:r>
      <w:r w:rsidR="004271B4">
        <w:rPr>
          <w:rFonts w:ascii="Arial" w:hAnsi="Arial" w:cs="Arial"/>
          <w:sz w:val="26"/>
          <w:szCs w:val="26"/>
        </w:rPr>
        <w:t xml:space="preserve">n la resolución del procedimiento administrativo disciplinario </w:t>
      </w:r>
      <w:r w:rsidR="00962523">
        <w:rPr>
          <w:rFonts w:ascii="Arial" w:hAnsi="Arial" w:cs="Arial"/>
          <w:sz w:val="26"/>
          <w:szCs w:val="26"/>
        </w:rPr>
        <w:t>*******</w:t>
      </w:r>
      <w:r w:rsidR="004271B4">
        <w:rPr>
          <w:rFonts w:ascii="Arial" w:hAnsi="Arial" w:cs="Arial"/>
          <w:sz w:val="26"/>
          <w:szCs w:val="26"/>
        </w:rPr>
        <w:t xml:space="preserve">, la falta administrativa </w:t>
      </w:r>
      <w:r w:rsidR="00C10D57">
        <w:rPr>
          <w:rFonts w:ascii="Arial" w:hAnsi="Arial" w:cs="Arial"/>
          <w:sz w:val="26"/>
          <w:szCs w:val="26"/>
        </w:rPr>
        <w:t xml:space="preserve">no </w:t>
      </w:r>
      <w:r w:rsidR="004271B4">
        <w:rPr>
          <w:rFonts w:ascii="Arial" w:hAnsi="Arial" w:cs="Arial"/>
          <w:sz w:val="26"/>
          <w:szCs w:val="26"/>
        </w:rPr>
        <w:t xml:space="preserve">se estimó en daño al erario público, así lo señaló: </w:t>
      </w:r>
    </w:p>
    <w:p w14:paraId="11C4FB5B" w14:textId="77777777" w:rsidR="00C10D57" w:rsidRDefault="00C10D57" w:rsidP="00C10D57">
      <w:pPr>
        <w:spacing w:line="360" w:lineRule="auto"/>
        <w:ind w:left="709" w:right="758"/>
        <w:jc w:val="both"/>
        <w:rPr>
          <w:rFonts w:ascii="Arial" w:hAnsi="Arial" w:cs="Arial"/>
          <w:i/>
        </w:rPr>
      </w:pPr>
      <w:r>
        <w:rPr>
          <w:rFonts w:ascii="Arial" w:hAnsi="Arial" w:cs="Arial"/>
          <w:i/>
        </w:rPr>
        <w:t>“…</w:t>
      </w:r>
    </w:p>
    <w:p w14:paraId="532728E1" w14:textId="5A99BF76" w:rsidR="005E1B67" w:rsidRDefault="00C10D57" w:rsidP="00962523">
      <w:pPr>
        <w:spacing w:line="360" w:lineRule="auto"/>
        <w:ind w:left="709" w:right="758"/>
        <w:jc w:val="both"/>
        <w:rPr>
          <w:rFonts w:ascii="Arial" w:hAnsi="Arial" w:cs="Arial"/>
          <w:i/>
        </w:rPr>
      </w:pPr>
      <w:r w:rsidRPr="00C10D57">
        <w:rPr>
          <w:rFonts w:ascii="Arial" w:hAnsi="Arial" w:cs="Arial"/>
          <w:i/>
        </w:rPr>
        <w:t xml:space="preserve">Debiéndose decir que, le asiste parcialmente la razón al ciudadano </w:t>
      </w:r>
      <w:r w:rsidR="00962523">
        <w:rPr>
          <w:rFonts w:ascii="Arial" w:hAnsi="Arial" w:cs="Arial"/>
          <w:b/>
          <w:i/>
        </w:rPr>
        <w:t>*******</w:t>
      </w:r>
      <w:r w:rsidRPr="00C10D57">
        <w:rPr>
          <w:rFonts w:ascii="Arial" w:hAnsi="Arial" w:cs="Arial"/>
          <w:i/>
        </w:rPr>
        <w:t xml:space="preserve"> cuando manifiesta que cumplió con la máxima diligencia del servicio que le fue encomendado como Tesorero de la Secretaría de Finanzas, en atención a que como el apoderado legal refiere, se reintegró íntegramente a la TESOFE la cantidad de $</w:t>
      </w:r>
      <w:r w:rsidR="00962523">
        <w:rPr>
          <w:rFonts w:ascii="Arial" w:hAnsi="Arial" w:cs="Arial"/>
          <w:i/>
        </w:rPr>
        <w:t>*******</w:t>
      </w:r>
      <w:r w:rsidRPr="00C10D57">
        <w:rPr>
          <w:rFonts w:ascii="Arial" w:hAnsi="Arial" w:cs="Arial"/>
          <w:i/>
        </w:rPr>
        <w:t xml:space="preserve">) por concepto de productos financieros generados en la cuenta bancaria número </w:t>
      </w:r>
      <w:r w:rsidR="00962523">
        <w:rPr>
          <w:rFonts w:ascii="Arial" w:hAnsi="Arial" w:cs="Arial"/>
          <w:i/>
        </w:rPr>
        <w:t>*******</w:t>
      </w:r>
      <w:r w:rsidRPr="00C10D57">
        <w:rPr>
          <w:rFonts w:ascii="Arial" w:hAnsi="Arial" w:cs="Arial"/>
          <w:i/>
        </w:rPr>
        <w:t xml:space="preserve">, denominada Fondo de </w:t>
      </w:r>
      <w:r w:rsidR="00962523">
        <w:rPr>
          <w:rFonts w:ascii="Arial" w:hAnsi="Arial" w:cs="Arial"/>
          <w:i/>
        </w:rPr>
        <w:t>Infraestructura Deportiva 2015.</w:t>
      </w:r>
    </w:p>
    <w:p w14:paraId="00DB0149" w14:textId="05F49F27" w:rsidR="00C10D57" w:rsidRPr="00C10D57" w:rsidRDefault="00C10D57" w:rsidP="00C10D57">
      <w:pPr>
        <w:spacing w:line="360" w:lineRule="auto"/>
        <w:ind w:left="709" w:right="758"/>
        <w:jc w:val="both"/>
        <w:rPr>
          <w:rFonts w:ascii="Arial" w:hAnsi="Arial" w:cs="Arial"/>
          <w:i/>
        </w:rPr>
      </w:pPr>
      <w:r w:rsidRPr="00C10D57">
        <w:rPr>
          <w:rFonts w:ascii="Arial" w:hAnsi="Arial" w:cs="Arial"/>
          <w:i/>
        </w:rPr>
        <w:t xml:space="preserve">Por lo que, como lo manifiesta el ciudadano </w:t>
      </w:r>
      <w:r w:rsidR="00962523">
        <w:rPr>
          <w:rFonts w:ascii="Arial" w:hAnsi="Arial" w:cs="Arial"/>
          <w:i/>
        </w:rPr>
        <w:t>*******</w:t>
      </w:r>
      <w:r w:rsidRPr="00C10D57">
        <w:rPr>
          <w:rFonts w:ascii="Arial" w:hAnsi="Arial" w:cs="Arial"/>
          <w:i/>
        </w:rPr>
        <w:t xml:space="preserve"> efectivamente se reintegró con fecha quince de enero de dos mil dieciséis a la Tesorería de la Federación la cantidad de $</w:t>
      </w:r>
      <w:r w:rsidR="00962523">
        <w:rPr>
          <w:rFonts w:ascii="Arial" w:hAnsi="Arial" w:cs="Arial"/>
          <w:i/>
        </w:rPr>
        <w:t>*******</w:t>
      </w:r>
      <w:r w:rsidRPr="00C10D57">
        <w:rPr>
          <w:rFonts w:ascii="Arial" w:hAnsi="Arial" w:cs="Arial"/>
          <w:i/>
        </w:rPr>
        <w:t xml:space="preserve">.) cumpliendo parcialmente lo establecido en el párrafo tercero del artículo 54, de la Ley Federal de Presupuesto y Responsabilidad Hacendaria; monto que se encontraba disponible en el mes de enero de dos mil dieciséis, en la cuenta bancaria número </w:t>
      </w:r>
      <w:r w:rsidR="00962523">
        <w:rPr>
          <w:rFonts w:ascii="Arial" w:hAnsi="Arial" w:cs="Arial"/>
          <w:i/>
        </w:rPr>
        <w:t>*******</w:t>
      </w:r>
      <w:r w:rsidRPr="00C10D57">
        <w:rPr>
          <w:rFonts w:ascii="Arial" w:hAnsi="Arial" w:cs="Arial"/>
          <w:i/>
        </w:rPr>
        <w:t xml:space="preserve"> denominada Fondo de Infraestructura Deportiva 2015, lo cual se puede corroborar con el contenido del disco magnético que fue remitido a esta autoridad a través del oficio número </w:t>
      </w:r>
      <w:r w:rsidR="00962523">
        <w:rPr>
          <w:rFonts w:ascii="Arial" w:hAnsi="Arial" w:cs="Arial"/>
          <w:i/>
        </w:rPr>
        <w:t>*******</w:t>
      </w:r>
      <w:r w:rsidRPr="00C10D57">
        <w:rPr>
          <w:rFonts w:ascii="Arial" w:hAnsi="Arial" w:cs="Arial"/>
          <w:i/>
        </w:rPr>
        <w:t xml:space="preserve"> de fecha veintiuno de noviembre de dos mil diecisiete, signado por el Director General de Auditoría a los Recursos Federales Transferidos “B”, para mayor referencia se inserta imagen de dicho documento.</w:t>
      </w:r>
    </w:p>
    <w:p w14:paraId="6CCCF90D" w14:textId="77777777" w:rsidR="00C10D57" w:rsidRPr="005E1B67" w:rsidRDefault="00C10D57" w:rsidP="005E1B67">
      <w:pPr>
        <w:spacing w:line="360" w:lineRule="auto"/>
        <w:ind w:left="709" w:right="758"/>
        <w:jc w:val="center"/>
        <w:rPr>
          <w:rFonts w:ascii="Arial" w:hAnsi="Arial" w:cs="Arial"/>
          <w:i/>
        </w:rPr>
      </w:pPr>
      <w:r w:rsidRPr="005E1B67">
        <w:rPr>
          <w:rFonts w:ascii="Arial" w:hAnsi="Arial" w:cs="Arial"/>
          <w:i/>
        </w:rPr>
        <w:t>(Imagen)</w:t>
      </w:r>
    </w:p>
    <w:p w14:paraId="0E7B5606" w14:textId="7945DDD5" w:rsidR="00C10D57" w:rsidRPr="00C10D57" w:rsidRDefault="00C10D57" w:rsidP="00C10D57">
      <w:pPr>
        <w:spacing w:line="360" w:lineRule="auto"/>
        <w:ind w:left="709" w:right="758"/>
        <w:jc w:val="both"/>
        <w:rPr>
          <w:rFonts w:ascii="Arial" w:hAnsi="Arial" w:cs="Arial"/>
          <w:i/>
        </w:rPr>
      </w:pPr>
      <w:r w:rsidRPr="00C10D57">
        <w:rPr>
          <w:rFonts w:ascii="Arial" w:hAnsi="Arial" w:cs="Arial"/>
          <w:i/>
        </w:rPr>
        <w:t>Realizando dos depósitos más por las cantidades de $</w:t>
      </w:r>
      <w:r w:rsidR="00962523">
        <w:rPr>
          <w:rFonts w:ascii="Arial" w:hAnsi="Arial" w:cs="Arial"/>
          <w:i/>
        </w:rPr>
        <w:t>*******</w:t>
      </w:r>
      <w:r w:rsidRPr="00C10D57">
        <w:rPr>
          <w:rFonts w:ascii="Arial" w:hAnsi="Arial" w:cs="Arial"/>
          <w:i/>
        </w:rPr>
        <w:t xml:space="preserve"> el primer monto el uno de julio de dos mil dieciséis y el segundo el cuatro de agosto de dos mil dieciséis, sumando así la cantidad de $</w:t>
      </w:r>
      <w:r w:rsidR="00962523">
        <w:rPr>
          <w:rFonts w:ascii="Arial" w:hAnsi="Arial" w:cs="Arial"/>
          <w:i/>
        </w:rPr>
        <w:t>*******</w:t>
      </w:r>
      <w:r w:rsidRPr="00C10D57">
        <w:rPr>
          <w:rFonts w:ascii="Arial" w:hAnsi="Arial" w:cs="Arial"/>
          <w:i/>
        </w:rPr>
        <w:t xml:space="preserve">), por </w:t>
      </w:r>
      <w:r w:rsidRPr="00C10D57">
        <w:rPr>
          <w:rFonts w:ascii="Arial" w:hAnsi="Arial" w:cs="Arial"/>
          <w:i/>
        </w:rPr>
        <w:lastRenderedPageBreak/>
        <w:t xml:space="preserve">concepto de productos financieros generados en la cuenta bancaria número </w:t>
      </w:r>
      <w:r w:rsidR="00962523">
        <w:rPr>
          <w:rFonts w:ascii="Arial" w:hAnsi="Arial" w:cs="Arial"/>
          <w:i/>
        </w:rPr>
        <w:t>*******</w:t>
      </w:r>
      <w:r w:rsidRPr="00C10D57">
        <w:rPr>
          <w:rFonts w:ascii="Arial" w:hAnsi="Arial" w:cs="Arial"/>
          <w:i/>
        </w:rPr>
        <w:t xml:space="preserve"> denominada Fondo de Infraestructura Deportiva 2015, ambos reintegros realizados fuera del plazo establecido en el artículo 54, de la Ley Federal de Presupuesto y Responsabilidad Hacendaria vigente en la época de los hechos.</w:t>
      </w:r>
    </w:p>
    <w:p w14:paraId="2C9FCB38" w14:textId="0CAA6B42" w:rsidR="00C10D57" w:rsidRPr="00C10D57" w:rsidRDefault="00C10D57" w:rsidP="00C10D57">
      <w:pPr>
        <w:spacing w:line="360" w:lineRule="auto"/>
        <w:ind w:left="709" w:right="758"/>
        <w:jc w:val="both"/>
        <w:rPr>
          <w:rFonts w:ascii="Arial" w:hAnsi="Arial" w:cs="Arial"/>
          <w:i/>
        </w:rPr>
      </w:pPr>
      <w:r w:rsidRPr="00C10D57">
        <w:rPr>
          <w:rFonts w:ascii="Arial" w:hAnsi="Arial" w:cs="Arial"/>
          <w:i/>
        </w:rPr>
        <w:t xml:space="preserve">Así mismo, a través del oficio número </w:t>
      </w:r>
      <w:r w:rsidR="00962523">
        <w:rPr>
          <w:rFonts w:ascii="Arial" w:hAnsi="Arial" w:cs="Arial"/>
          <w:i/>
        </w:rPr>
        <w:t>*******</w:t>
      </w:r>
      <w:r w:rsidRPr="00C10D57">
        <w:rPr>
          <w:rFonts w:ascii="Arial" w:hAnsi="Arial" w:cs="Arial"/>
          <w:i/>
        </w:rPr>
        <w:t xml:space="preserve"> de fecha ocho de agosto de dos mil dieciséis, signado por el Tesorero y Coordinador de Control Financiero ambos servidores públicos adscrito a la Secretaría de Fianzas del Estado de Oaxaca, solicitaron al Director de Sucursal Reyes Mantecón del Banco Mercantil del Norte, S.A., se diera por terminado el contrato de la cuenta de cheques número </w:t>
      </w:r>
      <w:r w:rsidR="00962523">
        <w:rPr>
          <w:rFonts w:ascii="Arial" w:hAnsi="Arial" w:cs="Arial"/>
          <w:i/>
        </w:rPr>
        <w:t>*******</w:t>
      </w:r>
      <w:r w:rsidRPr="00C10D57">
        <w:rPr>
          <w:rFonts w:ascii="Arial" w:hAnsi="Arial" w:cs="Arial"/>
          <w:i/>
        </w:rPr>
        <w:t xml:space="preserve"> así como su respectivo contrato de inversión número </w:t>
      </w:r>
      <w:r w:rsidR="00962523">
        <w:rPr>
          <w:rFonts w:ascii="Arial" w:hAnsi="Arial" w:cs="Arial"/>
          <w:i/>
        </w:rPr>
        <w:t xml:space="preserve">******* </w:t>
      </w:r>
      <w:r w:rsidRPr="00C10D57">
        <w:rPr>
          <w:rFonts w:ascii="Arial" w:hAnsi="Arial" w:cs="Arial"/>
          <w:i/>
        </w:rPr>
        <w:t xml:space="preserve">y los servicios bancarios y electrónicos que se encontraban asociados con dicha cuenta, misma que fue </w:t>
      </w:r>
      <w:proofErr w:type="spellStart"/>
      <w:r w:rsidRPr="00C10D57">
        <w:rPr>
          <w:rFonts w:ascii="Arial" w:hAnsi="Arial" w:cs="Arial"/>
          <w:i/>
        </w:rPr>
        <w:t>aperturada</w:t>
      </w:r>
      <w:proofErr w:type="spellEnd"/>
      <w:r w:rsidRPr="00C10D57">
        <w:rPr>
          <w:rFonts w:ascii="Arial" w:hAnsi="Arial" w:cs="Arial"/>
          <w:i/>
        </w:rPr>
        <w:t xml:space="preserve"> en esa institución bancaria a nombre de a nombre de (sic) “GOB DEL EDO. DE OAX SEFIN FONDO DE INFRAESTRUCTURA DEPORTIVA 2015”.</w:t>
      </w:r>
    </w:p>
    <w:p w14:paraId="0E3B3DEF" w14:textId="4FE95D46" w:rsidR="00C10D57" w:rsidRPr="00C10D57" w:rsidRDefault="00C10D57" w:rsidP="00C10D57">
      <w:pPr>
        <w:spacing w:line="360" w:lineRule="auto"/>
        <w:ind w:left="709" w:right="758"/>
        <w:jc w:val="both"/>
        <w:rPr>
          <w:rFonts w:ascii="Arial" w:hAnsi="Arial" w:cs="Arial"/>
          <w:i/>
        </w:rPr>
      </w:pPr>
      <w:r w:rsidRPr="00C10D57">
        <w:rPr>
          <w:rFonts w:ascii="Arial" w:hAnsi="Arial" w:cs="Arial"/>
          <w:i/>
        </w:rPr>
        <w:t xml:space="preserve">Es importante puntualizar que, al dieciocho de septiembre de dos mil dieciséis fecha en que fue emitido el pliego de observaciones número </w:t>
      </w:r>
      <w:r w:rsidR="00962523">
        <w:rPr>
          <w:rFonts w:ascii="Arial" w:hAnsi="Arial" w:cs="Arial"/>
          <w:i/>
        </w:rPr>
        <w:t>*******</w:t>
      </w:r>
      <w:r w:rsidRPr="00C10D57">
        <w:rPr>
          <w:rFonts w:ascii="Arial" w:hAnsi="Arial" w:cs="Arial"/>
          <w:i/>
        </w:rPr>
        <w:t xml:space="preserve"> con clave </w:t>
      </w:r>
      <w:r w:rsidR="00962523">
        <w:rPr>
          <w:rFonts w:ascii="Arial" w:hAnsi="Arial" w:cs="Arial"/>
          <w:i/>
        </w:rPr>
        <w:t>*******</w:t>
      </w:r>
      <w:r w:rsidRPr="00C10D57">
        <w:rPr>
          <w:rFonts w:ascii="Arial" w:hAnsi="Arial" w:cs="Arial"/>
          <w:i/>
        </w:rPr>
        <w:t xml:space="preserve"> derivado de la Auditoría número </w:t>
      </w:r>
      <w:r w:rsidR="00962523">
        <w:rPr>
          <w:rFonts w:ascii="Arial" w:hAnsi="Arial" w:cs="Arial"/>
          <w:i/>
        </w:rPr>
        <w:t>*******</w:t>
      </w:r>
      <w:r w:rsidRPr="00C10D57">
        <w:rPr>
          <w:rFonts w:ascii="Arial" w:hAnsi="Arial" w:cs="Arial"/>
          <w:i/>
        </w:rPr>
        <w:t xml:space="preserve"> de tipo “Financiera y de Cumplimiento” denominada “Fondo de infraestructura Deportiva” correspondiente a la cuenta pública 2015, ya se había realizado el reintegro por la cantidad de $</w:t>
      </w:r>
      <w:r w:rsidR="00962523">
        <w:rPr>
          <w:rFonts w:ascii="Arial" w:hAnsi="Arial" w:cs="Arial"/>
          <w:i/>
        </w:rPr>
        <w:t>*******</w:t>
      </w:r>
      <w:r w:rsidRPr="00C10D57">
        <w:rPr>
          <w:rFonts w:ascii="Arial" w:hAnsi="Arial" w:cs="Arial"/>
          <w:i/>
        </w:rPr>
        <w:t>) a la Tesorería de la Federación.</w:t>
      </w:r>
    </w:p>
    <w:p w14:paraId="11C3B03A" w14:textId="51A27A6F" w:rsidR="00C10D57" w:rsidRPr="00C10D57" w:rsidRDefault="00962523" w:rsidP="00C10D57">
      <w:pPr>
        <w:spacing w:line="360" w:lineRule="auto"/>
        <w:ind w:left="709" w:right="758"/>
        <w:jc w:val="both"/>
        <w:rPr>
          <w:rFonts w:ascii="Arial" w:hAnsi="Arial" w:cs="Arial"/>
          <w:i/>
        </w:rPr>
      </w:pPr>
      <w:r>
        <w:rPr>
          <w:rFonts w:ascii="Arial" w:hAnsi="Arial" w:cs="Arial"/>
          <w:i/>
          <w:noProof/>
        </w:rPr>
        <mc:AlternateContent>
          <mc:Choice Requires="wps">
            <w:drawing>
              <wp:anchor distT="0" distB="0" distL="114300" distR="114300" simplePos="0" relativeHeight="251660288" behindDoc="0" locked="0" layoutInCell="1" allowOverlap="1" wp14:anchorId="22258824" wp14:editId="0DCA7A31">
                <wp:simplePos x="0" y="0"/>
                <wp:positionH relativeFrom="column">
                  <wp:posOffset>394095</wp:posOffset>
                </wp:positionH>
                <wp:positionV relativeFrom="paragraph">
                  <wp:posOffset>-486</wp:posOffset>
                </wp:positionV>
                <wp:extent cx="4433687" cy="1214078"/>
                <wp:effectExtent l="0" t="0" r="24130" b="24765"/>
                <wp:wrapNone/>
                <wp:docPr id="20" name="Rectángulo 20"/>
                <wp:cNvGraphicFramePr/>
                <a:graphic xmlns:a="http://schemas.openxmlformats.org/drawingml/2006/main">
                  <a:graphicData uri="http://schemas.microsoft.com/office/word/2010/wordprocessingShape">
                    <wps:wsp>
                      <wps:cNvSpPr/>
                      <wps:spPr>
                        <a:xfrm>
                          <a:off x="0" y="0"/>
                          <a:ext cx="4433687" cy="12140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F8D32" id="Rectángulo 20" o:spid="_x0000_s1026" style="position:absolute;margin-left:31.05pt;margin-top:-.05pt;width:349.1pt;height:9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" filled="f" strokecolor="black [3213]" strokeweight="2pt"/>
            </w:pict>
          </mc:Fallback>
        </mc:AlternateContent>
      </w:r>
      <w:r w:rsidR="005E1B67">
        <w:rPr>
          <w:rFonts w:ascii="Arial" w:hAnsi="Arial" w:cs="Arial"/>
          <w:i/>
          <w:noProof/>
        </w:rPr>
        <mc:AlternateContent>
          <mc:Choice Requires="wps">
            <w:drawing>
              <wp:anchor distT="0" distB="0" distL="114300" distR="114300" simplePos="0" relativeHeight="251659264" behindDoc="0" locked="0" layoutInCell="1" allowOverlap="1" wp14:anchorId="72A3EE16" wp14:editId="73F0ACC8">
                <wp:simplePos x="0" y="0"/>
                <wp:positionH relativeFrom="column">
                  <wp:posOffset>4813603</wp:posOffset>
                </wp:positionH>
                <wp:positionV relativeFrom="paragraph">
                  <wp:posOffset>22090</wp:posOffset>
                </wp:positionV>
                <wp:extent cx="608053" cy="537932"/>
                <wp:effectExtent l="57150" t="19050" r="59055" b="90805"/>
                <wp:wrapNone/>
                <wp:docPr id="1" name="Conector recto de flecha 1"/>
                <wp:cNvGraphicFramePr/>
                <a:graphic xmlns:a="http://schemas.openxmlformats.org/drawingml/2006/main">
                  <a:graphicData uri="http://schemas.microsoft.com/office/word/2010/wordprocessingShape">
                    <wps:wsp>
                      <wps:cNvCnPr/>
                      <wps:spPr>
                        <a:xfrm flipH="1">
                          <a:off x="0" y="0"/>
                          <a:ext cx="608053" cy="53793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5C70DC" id="_x0000_t32" coordsize="21600,21600" o:spt="32" o:oned="t" path="m,l21600,21600e" filled="f">
                <v:path arrowok="t" fillok="f" o:connecttype="none"/>
                <o:lock v:ext="edit" shapetype="t"/>
              </v:shapetype>
              <v:shape id="Conector recto de flecha 1" o:spid="_x0000_s1026" type="#_x0000_t32" style="position:absolute;margin-left:379pt;margin-top:1.75pt;width:47.9pt;height:4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" strokecolor="black [3200]" strokeweight="2pt">
                <v:stroke endarrow="block"/>
                <v:shadow on="t" color="black" opacity="24903f" origin=",.5" offset="0,.55556mm"/>
              </v:shape>
            </w:pict>
          </mc:Fallback>
        </mc:AlternateContent>
      </w:r>
      <w:r w:rsidR="00C10D57" w:rsidRPr="00C10D57">
        <w:rPr>
          <w:rFonts w:ascii="Arial" w:hAnsi="Arial" w:cs="Arial"/>
          <w:i/>
        </w:rPr>
        <w:t xml:space="preserve">Por lo que debe decir, que si bien es cierto el ciudadano </w:t>
      </w:r>
      <w:r>
        <w:rPr>
          <w:rFonts w:ascii="Arial" w:hAnsi="Arial" w:cs="Arial"/>
          <w:b/>
          <w:i/>
        </w:rPr>
        <w:t>*******</w:t>
      </w:r>
      <w:r w:rsidR="00C10D57" w:rsidRPr="00C10D57">
        <w:rPr>
          <w:rFonts w:ascii="Arial" w:hAnsi="Arial" w:cs="Arial"/>
          <w:b/>
          <w:i/>
        </w:rPr>
        <w:t xml:space="preserve"> </w:t>
      </w:r>
      <w:r w:rsidR="00C10D57" w:rsidRPr="00C10D57">
        <w:rPr>
          <w:rFonts w:ascii="Arial" w:hAnsi="Arial" w:cs="Arial"/>
          <w:i/>
        </w:rPr>
        <w:t>en el cargo de Tesorero de la Secretaría de Finanzas del Estado de Oaxaca, no ocasiono un daño al erario público por la cantidad de $</w:t>
      </w:r>
      <w:r>
        <w:rPr>
          <w:rFonts w:ascii="Arial" w:hAnsi="Arial" w:cs="Arial"/>
          <w:i/>
        </w:rPr>
        <w:t>*******</w:t>
      </w:r>
      <w:r w:rsidR="00C10D57" w:rsidRPr="00C10D57">
        <w:rPr>
          <w:rFonts w:ascii="Arial" w:hAnsi="Arial" w:cs="Arial"/>
          <w:i/>
        </w:rPr>
        <w:t xml:space="preserve">), en atención a que dicha cantidad fue reintegrada a la Tesorería de la Federación tal y como ha quedado acreditado en párrafos anteriores, </w:t>
      </w:r>
      <w:r w:rsidR="00C10D57" w:rsidRPr="005E1B67">
        <w:rPr>
          <w:rFonts w:ascii="Arial" w:hAnsi="Arial" w:cs="Arial"/>
          <w:b/>
          <w:i/>
        </w:rPr>
        <w:t>también cierto es que, dicho reintegro se hizo fuera del plazo establecido en el párrafo tercero del artículo 54, de la Ley Federal de Presupuesto y Responsabilidad Hacendaria, ya que tenía hasta el quince de enero de dos mil dieciséis para reintegrar la cantidad de $</w:t>
      </w:r>
      <w:r>
        <w:rPr>
          <w:rFonts w:ascii="Arial" w:hAnsi="Arial" w:cs="Arial"/>
          <w:b/>
          <w:i/>
        </w:rPr>
        <w:t>*******</w:t>
      </w:r>
      <w:r w:rsidR="00C10D57" w:rsidRPr="005E1B67">
        <w:rPr>
          <w:rFonts w:ascii="Arial" w:hAnsi="Arial" w:cs="Arial"/>
          <w:b/>
          <w:i/>
        </w:rPr>
        <w:t>).</w:t>
      </w:r>
    </w:p>
    <w:p w14:paraId="1B4C4F9A" w14:textId="24ED01DB" w:rsidR="00C10D57" w:rsidRDefault="00C10D57" w:rsidP="00C10D57">
      <w:pPr>
        <w:spacing w:line="360" w:lineRule="auto"/>
        <w:ind w:left="709" w:right="758"/>
        <w:jc w:val="both"/>
        <w:rPr>
          <w:rFonts w:ascii="Arial" w:hAnsi="Arial" w:cs="Arial"/>
          <w:b/>
          <w:i/>
        </w:rPr>
      </w:pPr>
      <w:r w:rsidRPr="00C10D57">
        <w:rPr>
          <w:rFonts w:ascii="Arial" w:hAnsi="Arial" w:cs="Arial"/>
          <w:i/>
        </w:rPr>
        <w:t>Lo que en el presente caso no ocurrió, ya que el reintegro se realizó en tres transferencias</w:t>
      </w:r>
      <w:r w:rsidR="005E1B67">
        <w:rPr>
          <w:rFonts w:ascii="Arial" w:hAnsi="Arial" w:cs="Arial"/>
          <w:i/>
        </w:rPr>
        <w:t>,</w:t>
      </w:r>
      <w:r w:rsidRPr="00C10D57">
        <w:rPr>
          <w:rFonts w:ascii="Arial" w:hAnsi="Arial" w:cs="Arial"/>
          <w:i/>
        </w:rPr>
        <w:t xml:space="preserve"> la primera con fecha quince de enero de dos mil dieciséis por la cantidad de $</w:t>
      </w:r>
      <w:r w:rsidR="00962523">
        <w:rPr>
          <w:rFonts w:ascii="Arial" w:hAnsi="Arial" w:cs="Arial"/>
          <w:i/>
        </w:rPr>
        <w:t>*******</w:t>
      </w:r>
      <w:r w:rsidRPr="00C10D57">
        <w:rPr>
          <w:rFonts w:ascii="Arial" w:hAnsi="Arial" w:cs="Arial"/>
          <w:i/>
        </w:rPr>
        <w:t xml:space="preserve">.); la segunda el uno de julio de dos mil dieciséis por la cantidad de $ </w:t>
      </w:r>
      <w:r w:rsidR="00962523">
        <w:rPr>
          <w:rFonts w:ascii="Arial" w:hAnsi="Arial" w:cs="Arial"/>
          <w:i/>
        </w:rPr>
        <w:t>*******</w:t>
      </w:r>
      <w:r w:rsidRPr="00C10D57">
        <w:rPr>
          <w:rFonts w:ascii="Arial" w:hAnsi="Arial" w:cs="Arial"/>
          <w:i/>
        </w:rPr>
        <w:t xml:space="preserve"> y la tercera el cuatro de agosto de dos mil dieciséis por la cantidad de $ </w:t>
      </w:r>
      <w:r w:rsidR="00962523">
        <w:rPr>
          <w:rFonts w:ascii="Arial" w:hAnsi="Arial" w:cs="Arial"/>
          <w:i/>
        </w:rPr>
        <w:t>*******</w:t>
      </w:r>
      <w:r w:rsidRPr="00C10D57">
        <w:rPr>
          <w:rFonts w:ascii="Arial" w:hAnsi="Arial" w:cs="Arial"/>
          <w:i/>
        </w:rPr>
        <w:t xml:space="preserve"> las dos últimas fuera del plazo, </w:t>
      </w:r>
      <w:r w:rsidRPr="00C10D57">
        <w:rPr>
          <w:rFonts w:ascii="Arial" w:hAnsi="Arial" w:cs="Arial"/>
          <w:b/>
          <w:i/>
        </w:rPr>
        <w:t>tal y como lo manifiesta el propio ciudadano Carlos Cruz Orozco en su escrito de fecha siete de abril de dos mil diecinueve</w:t>
      </w:r>
      <w:r w:rsidR="005E1B67">
        <w:rPr>
          <w:rFonts w:ascii="Arial" w:hAnsi="Arial" w:cs="Arial"/>
          <w:b/>
          <w:i/>
        </w:rPr>
        <w:t>.</w:t>
      </w:r>
    </w:p>
    <w:p w14:paraId="48954706" w14:textId="4E9EB411" w:rsidR="005E1B67" w:rsidRPr="005E1B67" w:rsidRDefault="005E1B67" w:rsidP="00C10D57">
      <w:pPr>
        <w:spacing w:line="360" w:lineRule="auto"/>
        <w:ind w:left="709" w:right="758"/>
        <w:jc w:val="both"/>
        <w:rPr>
          <w:rFonts w:ascii="Arial" w:hAnsi="Arial" w:cs="Arial"/>
          <w:i/>
        </w:rPr>
      </w:pPr>
      <w:r w:rsidRPr="005E1B67">
        <w:rPr>
          <w:rFonts w:ascii="Arial" w:hAnsi="Arial" w:cs="Arial"/>
          <w:i/>
        </w:rPr>
        <w:t>…”</w:t>
      </w:r>
    </w:p>
    <w:p w14:paraId="4D8B1181" w14:textId="1E761581" w:rsidR="00737747" w:rsidRDefault="005E1B67" w:rsidP="00947CCC">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lastRenderedPageBreak/>
        <w:t xml:space="preserve">De modo que, los </w:t>
      </w:r>
      <w:r w:rsidR="00737747">
        <w:rPr>
          <w:rFonts w:ascii="Arial" w:eastAsia="Times New Roman" w:hAnsi="Arial" w:cs="Arial"/>
          <w:sz w:val="26"/>
          <w:szCs w:val="26"/>
        </w:rPr>
        <w:t>agravio</w:t>
      </w:r>
      <w:r>
        <w:rPr>
          <w:rFonts w:ascii="Arial" w:eastAsia="Times New Roman" w:hAnsi="Arial" w:cs="Arial"/>
          <w:sz w:val="26"/>
          <w:szCs w:val="26"/>
        </w:rPr>
        <w:t>s</w:t>
      </w:r>
      <w:r w:rsidR="00737747">
        <w:rPr>
          <w:rFonts w:ascii="Arial" w:eastAsia="Times New Roman" w:hAnsi="Arial" w:cs="Arial"/>
          <w:sz w:val="26"/>
          <w:szCs w:val="26"/>
        </w:rPr>
        <w:t xml:space="preserve"> en estudio de</w:t>
      </w:r>
      <w:r>
        <w:rPr>
          <w:rFonts w:ascii="Arial" w:eastAsia="Times New Roman" w:hAnsi="Arial" w:cs="Arial"/>
          <w:sz w:val="26"/>
          <w:szCs w:val="26"/>
        </w:rPr>
        <w:t>vienen</w:t>
      </w:r>
      <w:r w:rsidR="00737747">
        <w:rPr>
          <w:rFonts w:ascii="Arial" w:eastAsia="Times New Roman" w:hAnsi="Arial" w:cs="Arial"/>
          <w:sz w:val="26"/>
          <w:szCs w:val="26"/>
        </w:rPr>
        <w:t xml:space="preserve"> </w:t>
      </w:r>
      <w:r w:rsidR="00737747" w:rsidRPr="00A470C0">
        <w:rPr>
          <w:rFonts w:ascii="Arial" w:eastAsia="Times New Roman" w:hAnsi="Arial" w:cs="Arial"/>
          <w:b/>
          <w:sz w:val="26"/>
          <w:szCs w:val="26"/>
        </w:rPr>
        <w:t>INOPERANTE</w:t>
      </w:r>
      <w:r>
        <w:rPr>
          <w:rFonts w:ascii="Arial" w:eastAsia="Times New Roman" w:hAnsi="Arial" w:cs="Arial"/>
          <w:b/>
          <w:sz w:val="26"/>
          <w:szCs w:val="26"/>
        </w:rPr>
        <w:t>S</w:t>
      </w:r>
      <w:r w:rsidR="00737747">
        <w:rPr>
          <w:rFonts w:ascii="Arial" w:eastAsia="Times New Roman" w:hAnsi="Arial" w:cs="Arial"/>
          <w:b/>
          <w:sz w:val="26"/>
          <w:szCs w:val="26"/>
        </w:rPr>
        <w:t xml:space="preserve"> </w:t>
      </w:r>
      <w:r w:rsidR="00737747" w:rsidRPr="00B96A78">
        <w:rPr>
          <w:rFonts w:ascii="Arial" w:eastAsia="Times New Roman" w:hAnsi="Arial" w:cs="Arial"/>
          <w:sz w:val="26"/>
          <w:szCs w:val="26"/>
        </w:rPr>
        <w:t>pues no combate</w:t>
      </w:r>
      <w:r w:rsidR="00AC5C20">
        <w:rPr>
          <w:rFonts w:ascii="Arial" w:eastAsia="Times New Roman" w:hAnsi="Arial" w:cs="Arial"/>
          <w:sz w:val="26"/>
          <w:szCs w:val="26"/>
        </w:rPr>
        <w:t>n</w:t>
      </w:r>
      <w:r w:rsidR="00737747" w:rsidRPr="00B96A78">
        <w:rPr>
          <w:rFonts w:ascii="Arial" w:eastAsia="Times New Roman" w:hAnsi="Arial" w:cs="Arial"/>
          <w:sz w:val="26"/>
          <w:szCs w:val="26"/>
        </w:rPr>
        <w:t xml:space="preserve"> </w:t>
      </w:r>
      <w:r w:rsidR="00737747">
        <w:rPr>
          <w:rFonts w:ascii="Arial" w:eastAsia="Times New Roman" w:hAnsi="Arial" w:cs="Arial"/>
          <w:sz w:val="26"/>
          <w:szCs w:val="26"/>
        </w:rPr>
        <w:t>las</w:t>
      </w:r>
      <w:r w:rsidR="00737747" w:rsidRPr="00B96A78">
        <w:rPr>
          <w:rFonts w:ascii="Arial" w:eastAsia="Times New Roman" w:hAnsi="Arial" w:cs="Arial"/>
          <w:sz w:val="26"/>
          <w:szCs w:val="26"/>
        </w:rPr>
        <w:t xml:space="preserve"> consideraciones torales en que se sustent</w:t>
      </w:r>
      <w:r w:rsidR="00737747">
        <w:rPr>
          <w:rFonts w:ascii="Arial" w:eastAsia="Times New Roman" w:hAnsi="Arial" w:cs="Arial"/>
          <w:sz w:val="26"/>
          <w:szCs w:val="26"/>
        </w:rPr>
        <w:t>ó</w:t>
      </w:r>
      <w:r w:rsidR="00737747" w:rsidRPr="00B96A78">
        <w:rPr>
          <w:rFonts w:ascii="Arial" w:eastAsia="Times New Roman" w:hAnsi="Arial" w:cs="Arial"/>
          <w:sz w:val="26"/>
          <w:szCs w:val="26"/>
        </w:rPr>
        <w:t xml:space="preserve"> </w:t>
      </w:r>
      <w:r w:rsidR="00737747">
        <w:rPr>
          <w:rFonts w:ascii="Arial" w:eastAsia="Times New Roman" w:hAnsi="Arial" w:cs="Arial"/>
          <w:sz w:val="26"/>
          <w:szCs w:val="26"/>
        </w:rPr>
        <w:t>la determinación impugnada</w:t>
      </w:r>
      <w:r w:rsidR="00737747" w:rsidRPr="00B96A78">
        <w:rPr>
          <w:rFonts w:ascii="Arial" w:eastAsia="Times New Roman" w:hAnsi="Arial" w:cs="Arial"/>
          <w:sz w:val="26"/>
          <w:szCs w:val="26"/>
        </w:rPr>
        <w:t>, sino todo lo contrari</w:t>
      </w:r>
      <w:r w:rsidR="00737747">
        <w:rPr>
          <w:rFonts w:ascii="Arial" w:eastAsia="Times New Roman" w:hAnsi="Arial" w:cs="Arial"/>
          <w:sz w:val="26"/>
          <w:szCs w:val="26"/>
        </w:rPr>
        <w:t>o</w:t>
      </w:r>
      <w:r w:rsidR="00737747" w:rsidRPr="00B96A78">
        <w:rPr>
          <w:rFonts w:ascii="Arial" w:eastAsia="Times New Roman" w:hAnsi="Arial" w:cs="Arial"/>
          <w:sz w:val="26"/>
          <w:szCs w:val="26"/>
        </w:rPr>
        <w:t>, la autoridad inconforme</w:t>
      </w:r>
      <w:r w:rsidR="00737747">
        <w:rPr>
          <w:rFonts w:ascii="Arial" w:eastAsia="Times New Roman" w:hAnsi="Arial" w:cs="Arial"/>
          <w:sz w:val="26"/>
          <w:szCs w:val="26"/>
        </w:rPr>
        <w:t xml:space="preserve"> sólo se limita a señalar </w:t>
      </w:r>
      <w:r w:rsidR="00D80D42">
        <w:rPr>
          <w:rFonts w:ascii="Arial" w:eastAsia="Times New Roman" w:hAnsi="Arial" w:cs="Arial"/>
          <w:sz w:val="26"/>
          <w:szCs w:val="26"/>
        </w:rPr>
        <w:t>los errores mecanográficos de la</w:t>
      </w:r>
      <w:r w:rsidR="00737747">
        <w:rPr>
          <w:rFonts w:ascii="Arial" w:eastAsia="Times New Roman" w:hAnsi="Arial" w:cs="Arial"/>
          <w:sz w:val="26"/>
          <w:szCs w:val="26"/>
        </w:rPr>
        <w:t xml:space="preserve"> </w:t>
      </w:r>
      <w:r w:rsidR="00737747" w:rsidRPr="00840A3C">
        <w:rPr>
          <w:rFonts w:ascii="Arial" w:eastAsia="Calibri" w:hAnsi="Arial" w:cs="Arial"/>
          <w:sz w:val="26"/>
          <w:szCs w:val="26"/>
          <w:lang w:eastAsia="en-US"/>
        </w:rPr>
        <w:t>Sala Unitaria</w:t>
      </w:r>
      <w:r w:rsidR="00D80D42">
        <w:rPr>
          <w:rFonts w:ascii="Arial" w:eastAsia="Calibri" w:hAnsi="Arial" w:cs="Arial"/>
          <w:sz w:val="26"/>
          <w:szCs w:val="26"/>
          <w:lang w:eastAsia="en-US"/>
        </w:rPr>
        <w:t xml:space="preserve">; </w:t>
      </w:r>
      <w:r w:rsidR="00737747" w:rsidRPr="00B96A78">
        <w:rPr>
          <w:rFonts w:ascii="Arial" w:eastAsia="Times New Roman" w:hAnsi="Arial" w:cs="Arial"/>
          <w:sz w:val="26"/>
          <w:szCs w:val="26"/>
        </w:rPr>
        <w:t>de lo anterior, se colige que lo expuesto por la autoridad inconforme no controvierte los argumentos jurídicos sustentados por el resolutor primigenio</w:t>
      </w:r>
      <w:r w:rsidR="003B1233">
        <w:rPr>
          <w:rFonts w:ascii="Arial" w:eastAsia="Times New Roman" w:hAnsi="Arial" w:cs="Arial"/>
          <w:sz w:val="26"/>
          <w:szCs w:val="26"/>
        </w:rPr>
        <w:t xml:space="preserve">. - - - - - - - - - - - - - - - - - - - - - - - - - - - - - - - - - - - - - </w:t>
      </w:r>
    </w:p>
    <w:p w14:paraId="6B2B5807" w14:textId="3323BCD2" w:rsidR="00737747" w:rsidRDefault="00737747" w:rsidP="00737747">
      <w:pPr>
        <w:spacing w:before="240" w:line="360" w:lineRule="auto"/>
        <w:ind w:firstLine="709"/>
        <w:jc w:val="both"/>
        <w:rPr>
          <w:rFonts w:ascii="Arial" w:eastAsia="Times New Roman" w:hAnsi="Arial" w:cs="Arial"/>
          <w:sz w:val="26"/>
          <w:szCs w:val="26"/>
        </w:rPr>
      </w:pPr>
      <w:r w:rsidRPr="00A44A2A">
        <w:rPr>
          <w:rFonts w:ascii="Arial" w:eastAsia="Times New Roman" w:hAnsi="Arial" w:cs="Arial"/>
          <w:sz w:val="26"/>
          <w:szCs w:val="26"/>
        </w:rPr>
        <w:t xml:space="preserve">Por ello, </w:t>
      </w:r>
      <w:r>
        <w:rPr>
          <w:rFonts w:ascii="Arial" w:eastAsia="Times New Roman" w:hAnsi="Arial" w:cs="Arial"/>
          <w:sz w:val="26"/>
          <w:szCs w:val="26"/>
        </w:rPr>
        <w:t>lo argumentado por la autoridad demandada no resulta</w:t>
      </w:r>
      <w:r w:rsidRPr="00A44A2A">
        <w:rPr>
          <w:rFonts w:ascii="Arial" w:eastAsia="Times New Roman" w:hAnsi="Arial" w:cs="Arial"/>
          <w:sz w:val="26"/>
          <w:szCs w:val="26"/>
        </w:rPr>
        <w:t xml:space="preserve"> ser un verdadero agravio, al no desvirtuar con razonamientos lógico</w:t>
      </w:r>
      <w:r>
        <w:rPr>
          <w:rFonts w:ascii="Arial" w:eastAsia="Times New Roman" w:hAnsi="Arial" w:cs="Arial"/>
          <w:sz w:val="26"/>
          <w:szCs w:val="26"/>
        </w:rPr>
        <w:t>-</w:t>
      </w:r>
      <w:r w:rsidRPr="00A44A2A">
        <w:rPr>
          <w:rFonts w:ascii="Arial" w:eastAsia="Times New Roman" w:hAnsi="Arial" w:cs="Arial"/>
          <w:sz w:val="26"/>
          <w:szCs w:val="26"/>
        </w:rPr>
        <w:t>jurídicos</w:t>
      </w:r>
      <w:r w:rsidR="00AC5C20">
        <w:rPr>
          <w:rFonts w:ascii="Arial" w:eastAsia="Times New Roman" w:hAnsi="Arial" w:cs="Arial"/>
          <w:sz w:val="26"/>
          <w:szCs w:val="26"/>
        </w:rPr>
        <w:t>,</w:t>
      </w:r>
      <w:r w:rsidRPr="00A44A2A">
        <w:rPr>
          <w:rFonts w:ascii="Arial" w:eastAsia="Times New Roman" w:hAnsi="Arial" w:cs="Arial"/>
          <w:sz w:val="26"/>
          <w:szCs w:val="26"/>
        </w:rPr>
        <w:t xml:space="preserve"> las consideraciones sostenidas en la </w:t>
      </w:r>
      <w:r>
        <w:rPr>
          <w:rFonts w:ascii="Arial" w:eastAsia="Times New Roman" w:hAnsi="Arial" w:cs="Arial"/>
          <w:sz w:val="26"/>
          <w:szCs w:val="26"/>
        </w:rPr>
        <w:t>resolución de primera instancia</w:t>
      </w:r>
      <w:r w:rsidRPr="00A44A2A">
        <w:rPr>
          <w:rFonts w:ascii="Arial" w:eastAsia="Times New Roman" w:hAnsi="Arial" w:cs="Arial"/>
          <w:sz w:val="26"/>
          <w:szCs w:val="26"/>
        </w:rPr>
        <w:t>, lo que impide analizar la legalidad de la resolución impugnada, ante la inexistencia de motivos d</w:t>
      </w:r>
      <w:r>
        <w:rPr>
          <w:rFonts w:ascii="Arial" w:eastAsia="Times New Roman" w:hAnsi="Arial" w:cs="Arial"/>
          <w:sz w:val="26"/>
          <w:szCs w:val="26"/>
        </w:rPr>
        <w:t>e inconformidad que la combatan</w:t>
      </w:r>
      <w:r w:rsidRPr="00A44A2A">
        <w:rPr>
          <w:rFonts w:ascii="Arial" w:eastAsia="Times New Roman" w:hAnsi="Arial" w:cs="Arial"/>
          <w:sz w:val="26"/>
          <w:szCs w:val="26"/>
        </w:rPr>
        <w:t xml:space="preserve">. - - - </w:t>
      </w:r>
    </w:p>
    <w:p w14:paraId="78DD0065" w14:textId="77777777" w:rsidR="00737747" w:rsidRDefault="00737747" w:rsidP="00737747">
      <w:pPr>
        <w:spacing w:before="240" w:line="360" w:lineRule="auto"/>
        <w:ind w:firstLine="709"/>
        <w:jc w:val="both"/>
        <w:rPr>
          <w:rFonts w:ascii="Arial" w:hAnsi="Arial" w:cs="Arial"/>
          <w:sz w:val="26"/>
          <w:szCs w:val="26"/>
        </w:rPr>
      </w:pPr>
      <w:r w:rsidRPr="00B93A3B">
        <w:rPr>
          <w:rFonts w:ascii="Arial" w:hAnsi="Arial" w:cs="Arial"/>
          <w:sz w:val="26"/>
          <w:szCs w:val="26"/>
        </w:rPr>
        <w:t xml:space="preserve">Sirve de apoyo a lo </w:t>
      </w:r>
      <w:r>
        <w:rPr>
          <w:rFonts w:ascii="Arial" w:hAnsi="Arial" w:cs="Arial"/>
          <w:sz w:val="26"/>
          <w:szCs w:val="26"/>
        </w:rPr>
        <w:t xml:space="preserve">todo lo </w:t>
      </w:r>
      <w:r w:rsidRPr="00B93A3B">
        <w:rPr>
          <w:rFonts w:ascii="Arial" w:hAnsi="Arial" w:cs="Arial"/>
          <w:sz w:val="26"/>
          <w:szCs w:val="26"/>
        </w:rPr>
        <w:t>anterior, la Jurisprudencia I.3o.C. J/32, emitida por l</w:t>
      </w:r>
      <w:r>
        <w:rPr>
          <w:rFonts w:ascii="Arial" w:hAnsi="Arial" w:cs="Arial"/>
          <w:sz w:val="26"/>
          <w:szCs w:val="26"/>
        </w:rPr>
        <w:t>os Tribunales Colegiados de Circuito</w:t>
      </w:r>
      <w:r w:rsidRPr="00B93A3B">
        <w:rPr>
          <w:rFonts w:ascii="Arial" w:hAnsi="Arial" w:cs="Arial"/>
          <w:sz w:val="26"/>
          <w:szCs w:val="26"/>
        </w:rPr>
        <w:t xml:space="preserve">, publicada en el Semanario Judicial de la Federación y su Gaceta, en la novena época, Tomo XX, </w:t>
      </w:r>
      <w:r>
        <w:rPr>
          <w:rFonts w:ascii="Arial" w:hAnsi="Arial" w:cs="Arial"/>
          <w:sz w:val="26"/>
          <w:szCs w:val="26"/>
        </w:rPr>
        <w:t>Julio de 2004</w:t>
      </w:r>
      <w:r w:rsidRPr="00B93A3B">
        <w:rPr>
          <w:rFonts w:ascii="Arial" w:hAnsi="Arial" w:cs="Arial"/>
          <w:sz w:val="26"/>
          <w:szCs w:val="26"/>
        </w:rPr>
        <w:t xml:space="preserve">, página </w:t>
      </w:r>
      <w:r>
        <w:rPr>
          <w:rFonts w:ascii="Arial" w:hAnsi="Arial" w:cs="Arial"/>
          <w:sz w:val="26"/>
          <w:szCs w:val="26"/>
        </w:rPr>
        <w:t>1396</w:t>
      </w:r>
      <w:r w:rsidRPr="00B93A3B">
        <w:rPr>
          <w:rFonts w:ascii="Arial" w:hAnsi="Arial" w:cs="Arial"/>
          <w:sz w:val="26"/>
          <w:szCs w:val="26"/>
        </w:rPr>
        <w:t xml:space="preserve">, </w:t>
      </w:r>
      <w:r>
        <w:rPr>
          <w:rFonts w:ascii="Arial" w:hAnsi="Arial" w:cs="Arial"/>
          <w:sz w:val="26"/>
          <w:szCs w:val="26"/>
        </w:rPr>
        <w:t>M</w:t>
      </w:r>
      <w:r w:rsidRPr="00B93A3B">
        <w:rPr>
          <w:rFonts w:ascii="Arial" w:hAnsi="Arial" w:cs="Arial"/>
          <w:sz w:val="26"/>
          <w:szCs w:val="26"/>
        </w:rPr>
        <w:t xml:space="preserve">ateria </w:t>
      </w:r>
      <w:r>
        <w:rPr>
          <w:rFonts w:ascii="Arial" w:hAnsi="Arial" w:cs="Arial"/>
          <w:sz w:val="26"/>
          <w:szCs w:val="26"/>
        </w:rPr>
        <w:t>C</w:t>
      </w:r>
      <w:r w:rsidRPr="00B93A3B">
        <w:rPr>
          <w:rFonts w:ascii="Arial" w:hAnsi="Arial" w:cs="Arial"/>
          <w:sz w:val="26"/>
          <w:szCs w:val="26"/>
        </w:rPr>
        <w:t>omún, de rubro y texto siguiente:</w:t>
      </w:r>
    </w:p>
    <w:p w14:paraId="51652CA2" w14:textId="77777777" w:rsidR="00737747" w:rsidRPr="003C51AC" w:rsidRDefault="00737747" w:rsidP="00DC50D7">
      <w:pPr>
        <w:spacing w:before="240"/>
        <w:ind w:left="709" w:right="758"/>
        <w:jc w:val="both"/>
        <w:rPr>
          <w:rFonts w:ascii="Arial" w:hAnsi="Arial" w:cs="Arial"/>
          <w:i/>
        </w:rPr>
      </w:pPr>
      <w:r w:rsidRPr="003C51AC">
        <w:rPr>
          <w:rFonts w:ascii="Arial" w:hAnsi="Arial" w:cs="Arial"/>
          <w:i/>
        </w:rPr>
        <w:t>“</w:t>
      </w:r>
      <w:r w:rsidRPr="003C51AC">
        <w:rPr>
          <w:rFonts w:ascii="Arial" w:hAnsi="Arial" w:cs="Arial"/>
          <w:b/>
          <w:i/>
        </w:rPr>
        <w:t>CONCEPTOS DE VIOLACIÓN FUNDADOS PERO INOPERANTES. DEBEN DECLARARSE ASÍ, CUANDO EXISTA SEGURIDAD ABSOLUTA EN CUANTO A LA IRRELEVANCIA DE LA OMISIÓN EN QUE INCURRIÓ LA AUTORIDAD RESPONSABLE Y NO SEA NECESARIO SUSTITUIRSE EN SU ARBITRIO PARA DEFINIR CUESTIONES DE FONDO.</w:t>
      </w:r>
    </w:p>
    <w:p w14:paraId="316E2C21" w14:textId="77777777" w:rsidR="00737747" w:rsidRPr="003C51AC" w:rsidRDefault="00737747" w:rsidP="00DC50D7">
      <w:pPr>
        <w:spacing w:before="240"/>
        <w:ind w:left="709" w:right="758"/>
        <w:jc w:val="both"/>
        <w:rPr>
          <w:rFonts w:ascii="Arial" w:hAnsi="Arial" w:cs="Arial"/>
          <w:i/>
          <w:sz w:val="26"/>
          <w:szCs w:val="26"/>
        </w:rPr>
      </w:pPr>
      <w:r w:rsidRPr="003C51AC">
        <w:rPr>
          <w:rFonts w:ascii="Arial" w:hAnsi="Arial" w:cs="Arial"/>
          <w:i/>
        </w:rPr>
        <w:t xml:space="preserve">Conforme a la jurisprudencia de la Tercera Sala de la anterior integración de la Suprema Corte de Justicia de la Nación, cuyo rubro es: "CONCEPTOS DE VIOLACIÓN FUNDADOS, PERO INOPERANTES.", cuando en un juicio de amparo se considere fundado un concepto de violación por razones de incongruencia por omisión, pero a la vez se advierta que tal cuestión no es apta para resolver el asunto en forma favorable a los intereses del quejoso, el concepto aducido, aun cuando sea fundado, debe declararse inoperante, por razones de economía procesal, atendiendo a que a nada práctico conduciría conceder el amparo y protección de la Justicia Federal para el efecto de que se analizara una cuestión innecesaria, dado que el sentido del fondo del asunto seguiría siendo el mismo, en detrimento del principio de economía procesal y la pronta administración de justicia que establece el artículo 17 constitucional. Sobre esas bases, el tribunal de amparo debe pronunciarse respecto de los puntos que no fueron abordados por la autoridad de la instancia, porque de concederse la protección federal para que se subsanen no cambiaría el sentido del acto reclamado. Por tanto, es improcedente esa declaración de inoperancia cuando no existe la seguridad absoluta de la irrelevancia de la omisión en que haya incurrido la autoridad común al ser necesario el ejercicio de su arbitrio jurisdiccional para dilucidar aspectos de fondo, ya sea en valoración de pruebas, </w:t>
      </w:r>
      <w:r w:rsidRPr="003C51AC">
        <w:rPr>
          <w:rFonts w:ascii="Arial" w:hAnsi="Arial" w:cs="Arial"/>
          <w:i/>
        </w:rPr>
        <w:lastRenderedPageBreak/>
        <w:t>apreciación de hechos, interpretación y aplicación de normas o de contratos, porque en estos supuestos invariablemente corresponde a la autoridad ocuparse del análisis de las cuestiones omitidas, pues de lo contrario, la potestad de amparo podría dejar inaudita a una de las partes; de ahí que la determinación de que un concepto de violación es fundado pero inoperante, únicamente es adecuada ante una clara y evidente solución del asunto, pero no cuando se requiere de mayores reflexiones en ejercicio del aludido arbitrio jurisdiccional.</w:t>
      </w:r>
    </w:p>
    <w:p w14:paraId="6A9FA954" w14:textId="77777777" w:rsidR="00737747" w:rsidRDefault="00737747" w:rsidP="00737747">
      <w:pPr>
        <w:spacing w:before="100" w:beforeAutospacing="1" w:after="0" w:line="360" w:lineRule="auto"/>
        <w:ind w:right="49" w:firstLine="567"/>
        <w:jc w:val="both"/>
        <w:rPr>
          <w:rFonts w:ascii="Arial" w:hAnsi="Arial" w:cs="Arial"/>
          <w:iCs/>
          <w:sz w:val="26"/>
          <w:szCs w:val="26"/>
        </w:rPr>
      </w:pPr>
      <w:r>
        <w:rPr>
          <w:rFonts w:ascii="Arial" w:hAnsi="Arial" w:cs="Arial"/>
          <w:sz w:val="26"/>
          <w:szCs w:val="26"/>
        </w:rPr>
        <w:t>De la misma manera resulta aplicable la Jurisprudencia de número de registro</w:t>
      </w:r>
      <w:r w:rsidRPr="009C03D9">
        <w:rPr>
          <w:rFonts w:ascii="Arial" w:hAnsi="Arial" w:cs="Arial"/>
          <w:sz w:val="26"/>
          <w:szCs w:val="26"/>
        </w:rPr>
        <w:t xml:space="preserve"> </w:t>
      </w:r>
      <w:r w:rsidRPr="00E07076">
        <w:rPr>
          <w:rFonts w:ascii="Arial" w:hAnsi="Arial" w:cs="Arial"/>
          <w:sz w:val="26"/>
          <w:szCs w:val="26"/>
        </w:rPr>
        <w:t>188892</w:t>
      </w:r>
      <w:r>
        <w:rPr>
          <w:rFonts w:ascii="Arial" w:hAnsi="Arial" w:cs="Arial"/>
          <w:sz w:val="26"/>
          <w:szCs w:val="26"/>
        </w:rPr>
        <w:t>, emitida por el Tercer Tribunal Colegiado d</w:t>
      </w:r>
      <w:r w:rsidRPr="00907DBC">
        <w:rPr>
          <w:rFonts w:ascii="Arial" w:hAnsi="Arial" w:cs="Arial"/>
          <w:sz w:val="26"/>
          <w:szCs w:val="26"/>
        </w:rPr>
        <w:t>el Vigésimo Primer Circuito</w:t>
      </w:r>
      <w:r>
        <w:rPr>
          <w:rFonts w:ascii="Arial" w:hAnsi="Arial" w:cs="Arial"/>
          <w:sz w:val="26"/>
          <w:szCs w:val="26"/>
        </w:rPr>
        <w:t xml:space="preserve">, de la </w:t>
      </w:r>
      <w:r w:rsidRPr="009C03D9">
        <w:rPr>
          <w:rFonts w:ascii="Arial" w:hAnsi="Arial" w:cs="Arial"/>
          <w:sz w:val="26"/>
          <w:szCs w:val="26"/>
        </w:rPr>
        <w:t>Novena Época</w:t>
      </w:r>
      <w:r>
        <w:rPr>
          <w:rFonts w:ascii="Arial" w:hAnsi="Arial" w:cs="Arial"/>
          <w:sz w:val="26"/>
          <w:szCs w:val="26"/>
        </w:rPr>
        <w:t xml:space="preserve">, </w:t>
      </w:r>
      <w:r w:rsidRPr="009C03D9">
        <w:rPr>
          <w:rFonts w:ascii="Arial" w:hAnsi="Arial" w:cs="Arial"/>
          <w:sz w:val="26"/>
          <w:szCs w:val="26"/>
        </w:rPr>
        <w:t xml:space="preserve">Materia </w:t>
      </w:r>
      <w:r>
        <w:rPr>
          <w:rFonts w:ascii="Arial" w:hAnsi="Arial" w:cs="Arial"/>
          <w:sz w:val="26"/>
          <w:szCs w:val="26"/>
        </w:rPr>
        <w:t>Común, visible en el</w:t>
      </w:r>
      <w:r w:rsidRPr="009C03D9">
        <w:rPr>
          <w:rFonts w:ascii="Arial" w:hAnsi="Arial" w:cs="Arial"/>
          <w:sz w:val="26"/>
          <w:szCs w:val="26"/>
        </w:rPr>
        <w:t xml:space="preserve"> Semanario Judicial de la Federación y su Gaceta</w:t>
      </w:r>
      <w:r>
        <w:rPr>
          <w:rFonts w:ascii="Arial" w:hAnsi="Arial" w:cs="Arial"/>
          <w:sz w:val="26"/>
          <w:szCs w:val="26"/>
        </w:rPr>
        <w:t xml:space="preserve">, </w:t>
      </w:r>
      <w:r w:rsidRPr="009C03D9">
        <w:rPr>
          <w:rFonts w:ascii="Arial" w:hAnsi="Arial" w:cs="Arial"/>
          <w:sz w:val="26"/>
          <w:szCs w:val="26"/>
        </w:rPr>
        <w:t>Tomo XI</w:t>
      </w:r>
      <w:r>
        <w:rPr>
          <w:rFonts w:ascii="Arial" w:hAnsi="Arial" w:cs="Arial"/>
          <w:sz w:val="26"/>
          <w:szCs w:val="26"/>
        </w:rPr>
        <w:t>V</w:t>
      </w:r>
      <w:r w:rsidRPr="009C03D9">
        <w:rPr>
          <w:rFonts w:ascii="Arial" w:hAnsi="Arial" w:cs="Arial"/>
          <w:sz w:val="26"/>
          <w:szCs w:val="26"/>
        </w:rPr>
        <w:t xml:space="preserve">, </w:t>
      </w:r>
      <w:r>
        <w:rPr>
          <w:rFonts w:ascii="Arial" w:hAnsi="Arial" w:cs="Arial"/>
          <w:sz w:val="26"/>
          <w:szCs w:val="26"/>
        </w:rPr>
        <w:t xml:space="preserve">Septiembre de 2001, Página 1120 de rubro y texto siguiente: </w:t>
      </w:r>
      <w:r w:rsidRPr="00BE6A60">
        <w:rPr>
          <w:rFonts w:ascii="Arial" w:hAnsi="Arial" w:cs="Arial"/>
          <w:iCs/>
          <w:sz w:val="26"/>
          <w:szCs w:val="26"/>
        </w:rPr>
        <w:t xml:space="preserve">- - - - - - - </w:t>
      </w:r>
    </w:p>
    <w:p w14:paraId="0A2FF654" w14:textId="77777777" w:rsidR="00737747" w:rsidRPr="00907DBC" w:rsidRDefault="00737747" w:rsidP="00DC50D7">
      <w:pPr>
        <w:spacing w:before="100" w:beforeAutospacing="1" w:after="0"/>
        <w:ind w:left="709" w:right="758"/>
        <w:jc w:val="both"/>
        <w:rPr>
          <w:rFonts w:ascii="Arial" w:hAnsi="Arial" w:cs="Arial"/>
          <w:i/>
          <w:iCs/>
        </w:rPr>
      </w:pPr>
      <w:r w:rsidRPr="00907DBC">
        <w:rPr>
          <w:rFonts w:ascii="Arial" w:hAnsi="Arial" w:cs="Arial"/>
          <w:i/>
          <w:iCs/>
        </w:rPr>
        <w:t>“</w:t>
      </w:r>
      <w:r w:rsidRPr="00907DBC">
        <w:rPr>
          <w:rFonts w:ascii="Arial" w:hAnsi="Arial" w:cs="Arial"/>
          <w:b/>
          <w:i/>
          <w:iCs/>
        </w:rPr>
        <w:t>AGRAVIOS EN LA RECLAMACIÓN. SON INOPERANTES CUANDO NO CONTROVIERTEN LAS CONSIDERACIONES QUE RIGEN EL AUTO COMBATIDO.</w:t>
      </w:r>
    </w:p>
    <w:p w14:paraId="6D099CD3" w14:textId="77777777" w:rsidR="00737747" w:rsidRPr="00907DBC" w:rsidRDefault="00737747" w:rsidP="00DC50D7">
      <w:pPr>
        <w:spacing w:before="100" w:beforeAutospacing="1" w:after="0"/>
        <w:ind w:left="709" w:right="758"/>
        <w:jc w:val="both"/>
        <w:rPr>
          <w:rFonts w:ascii="Arial" w:hAnsi="Arial" w:cs="Arial"/>
          <w:i/>
          <w:iCs/>
        </w:rPr>
      </w:pPr>
      <w:r w:rsidRPr="00907DBC">
        <w:rPr>
          <w:rFonts w:ascii="Arial" w:hAnsi="Arial" w:cs="Arial"/>
          <w:i/>
          <w:iC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hAnsi="Arial" w:cs="Arial"/>
          <w:i/>
          <w:iCs/>
        </w:rPr>
        <w:t>”.</w:t>
      </w:r>
    </w:p>
    <w:p w14:paraId="24D24038" w14:textId="77777777" w:rsidR="00737747" w:rsidRPr="00FD32DD" w:rsidRDefault="00737747" w:rsidP="00737747">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De lo trasunto, se hace patente que cuando la autoridad recurrente no opone reparo a las cuestiones fundamentales en que se sustentó el fallo, estas siguen rigiendo en su sentido, lo que implica una imposibilidad para esta autoridad de revertirlo; por tanto</w:t>
      </w:r>
      <w:r w:rsidRPr="008D5F6C">
        <w:rPr>
          <w:rFonts w:ascii="Arial" w:eastAsia="Times New Roman" w:hAnsi="Arial" w:cs="Arial"/>
          <w:sz w:val="26"/>
          <w:szCs w:val="26"/>
        </w:rPr>
        <w:t xml:space="preserve">, lo determinado por la primera instancia sigue rigiendo el sentido de la </w:t>
      </w:r>
      <w:r>
        <w:rPr>
          <w:rFonts w:ascii="Arial" w:eastAsia="Times New Roman" w:hAnsi="Arial" w:cs="Arial"/>
          <w:sz w:val="26"/>
          <w:szCs w:val="26"/>
        </w:rPr>
        <w:t>resolución</w:t>
      </w:r>
      <w:r w:rsidRPr="008D5F6C">
        <w:rPr>
          <w:rFonts w:ascii="Arial" w:eastAsia="Times New Roman" w:hAnsi="Arial" w:cs="Arial"/>
          <w:sz w:val="26"/>
          <w:szCs w:val="26"/>
        </w:rPr>
        <w:t xml:space="preserve"> impugnada, porque con sus manifestaciones no destruye</w:t>
      </w:r>
      <w:r>
        <w:rPr>
          <w:rFonts w:ascii="Arial" w:eastAsia="Times New Roman" w:hAnsi="Arial" w:cs="Arial"/>
          <w:sz w:val="26"/>
          <w:szCs w:val="26"/>
        </w:rPr>
        <w:t>n</w:t>
      </w:r>
      <w:r w:rsidRPr="008D5F6C">
        <w:rPr>
          <w:rFonts w:ascii="Arial" w:eastAsia="Times New Roman" w:hAnsi="Arial" w:cs="Arial"/>
          <w:sz w:val="26"/>
          <w:szCs w:val="26"/>
        </w:rPr>
        <w:t xml:space="preserve"> esas consideraciones, </w:t>
      </w:r>
      <w:r>
        <w:rPr>
          <w:rFonts w:ascii="Arial" w:eastAsia="Times New Roman" w:hAnsi="Arial" w:cs="Arial"/>
          <w:sz w:val="26"/>
          <w:szCs w:val="26"/>
        </w:rPr>
        <w:t xml:space="preserve">lo que era menester que hiciera.- - - - - - - - - - - - - - - - </w:t>
      </w:r>
    </w:p>
    <w:p w14:paraId="30F657AC" w14:textId="0732C440" w:rsidR="00737747" w:rsidRDefault="00737747" w:rsidP="00737747">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de</w:t>
      </w:r>
      <w:r w:rsidR="005E1B67">
        <w:rPr>
          <w:rFonts w:ascii="Arial" w:eastAsia="Calibri" w:hAnsi="Arial" w:cs="Arial"/>
          <w:bCs/>
          <w:sz w:val="26"/>
          <w:szCs w:val="26"/>
        </w:rPr>
        <w:t xml:space="preserve"> los</w:t>
      </w:r>
      <w:r>
        <w:rPr>
          <w:rFonts w:ascii="Arial" w:eastAsia="Calibri" w:hAnsi="Arial" w:cs="Arial"/>
          <w:bCs/>
          <w:sz w:val="26"/>
          <w:szCs w:val="26"/>
        </w:rPr>
        <w:t xml:space="preserve"> agravio</w:t>
      </w:r>
      <w:r w:rsidR="005E1B67">
        <w:rPr>
          <w:rFonts w:ascii="Arial" w:eastAsia="Calibri" w:hAnsi="Arial" w:cs="Arial"/>
          <w:bCs/>
          <w:sz w:val="26"/>
          <w:szCs w:val="26"/>
        </w:rPr>
        <w:t>s</w:t>
      </w:r>
      <w:r>
        <w:rPr>
          <w:rFonts w:ascii="Arial" w:eastAsia="Calibri" w:hAnsi="Arial" w:cs="Arial"/>
          <w:bCs/>
          <w:sz w:val="26"/>
          <w:szCs w:val="26"/>
        </w:rPr>
        <w:t xml:space="preserve"> planteado</w:t>
      </w:r>
      <w:r w:rsidR="005E1B67">
        <w:rPr>
          <w:rFonts w:ascii="Arial" w:eastAsia="Calibri" w:hAnsi="Arial" w:cs="Arial"/>
          <w:bCs/>
          <w:sz w:val="26"/>
          <w:szCs w:val="26"/>
        </w:rPr>
        <w:t>s</w:t>
      </w:r>
      <w:r>
        <w:rPr>
          <w:rFonts w:ascii="Arial" w:eastAsia="Calibri" w:hAnsi="Arial" w:cs="Arial"/>
          <w:bCs/>
          <w:sz w:val="26"/>
          <w:szCs w:val="26"/>
        </w:rPr>
        <w:t xml:space="preserve">, y ante la ausencia de agravios que contradigan las razones de la Sala de Primera Instancia para emitir su determinación,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resolución alzada, </w:t>
      </w:r>
      <w:r w:rsidRPr="00D44021">
        <w:rPr>
          <w:rFonts w:ascii="Arial" w:hAnsi="Arial" w:cs="Arial"/>
          <w:bCs/>
          <w:color w:val="000000"/>
          <w:sz w:val="26"/>
          <w:szCs w:val="26"/>
        </w:rPr>
        <w:t>por las razones expuestas por esta Sala Superior</w:t>
      </w:r>
      <w:r>
        <w:rPr>
          <w:rFonts w:ascii="Arial" w:eastAsia="Calibri" w:hAnsi="Arial" w:cs="Arial"/>
          <w:bCs/>
          <w:sz w:val="26"/>
          <w:szCs w:val="26"/>
        </w:rPr>
        <w:t xml:space="preserve"> - - - - - - - - - - - - - - - - - - - - - - - - - - - </w:t>
      </w:r>
    </w:p>
    <w:p w14:paraId="758E2537" w14:textId="7C3DC2EA" w:rsidR="00737747" w:rsidRDefault="00737747" w:rsidP="00737747">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Pr="00D82C07">
        <w:rPr>
          <w:rFonts w:ascii="Arial" w:eastAsia="Calibri" w:hAnsi="Arial" w:cs="Arial"/>
          <w:sz w:val="26"/>
          <w:szCs w:val="26"/>
        </w:rPr>
        <w:t xml:space="preserve"> de lo anterior, co</w:t>
      </w:r>
      <w:r>
        <w:rPr>
          <w:rFonts w:ascii="Arial" w:eastAsia="Calibri" w:hAnsi="Arial" w:cs="Arial"/>
          <w:sz w:val="26"/>
          <w:szCs w:val="26"/>
        </w:rPr>
        <w:t xml:space="preserve">n fundamento en </w:t>
      </w:r>
      <w:r w:rsidR="00015BAE" w:rsidRPr="00D87AB4">
        <w:rPr>
          <w:rFonts w:ascii="Arial" w:hAnsi="Arial" w:cs="Arial"/>
          <w:sz w:val="26"/>
          <w:szCs w:val="26"/>
        </w:rPr>
        <w:t>los artículos 236 y 238 de la Ley de Procedimiento y Justicia Administrativa para el Estado de Oaxaca</w:t>
      </w:r>
      <w:r>
        <w:rPr>
          <w:rFonts w:ascii="Arial" w:eastAsia="Calibri" w:hAnsi="Arial" w:cs="Arial"/>
          <w:sz w:val="26"/>
          <w:szCs w:val="26"/>
        </w:rPr>
        <w:t>, se:</w:t>
      </w:r>
      <w:r w:rsidR="00DC50D7">
        <w:rPr>
          <w:rFonts w:ascii="Arial" w:eastAsia="Calibri" w:hAnsi="Arial" w:cs="Arial"/>
          <w:sz w:val="26"/>
          <w:szCs w:val="26"/>
        </w:rPr>
        <w:t xml:space="preserve"> - - - - - - - - - - - - - - - - - - - - - - - - - - - - - - - - - - - - - - - - - - -</w:t>
      </w:r>
    </w:p>
    <w:p w14:paraId="336CE63B" w14:textId="77777777" w:rsidR="00962523" w:rsidRDefault="00962523" w:rsidP="00737747">
      <w:pPr>
        <w:spacing w:before="240" w:line="360" w:lineRule="auto"/>
        <w:ind w:firstLine="708"/>
        <w:jc w:val="both"/>
        <w:rPr>
          <w:rFonts w:ascii="Arial" w:eastAsia="Calibri" w:hAnsi="Arial" w:cs="Arial"/>
          <w:sz w:val="26"/>
          <w:szCs w:val="26"/>
        </w:rPr>
      </w:pPr>
    </w:p>
    <w:p w14:paraId="6936B6F9" w14:textId="77777777" w:rsidR="00737747" w:rsidRDefault="00737747" w:rsidP="00737747">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lastRenderedPageBreak/>
        <w:t xml:space="preserve">R E S U E L V </w:t>
      </w:r>
      <w:r w:rsidRPr="00732F69">
        <w:rPr>
          <w:rFonts w:ascii="Arial" w:eastAsia="Calibri" w:hAnsi="Arial" w:cs="Arial"/>
          <w:b/>
          <w:sz w:val="26"/>
          <w:szCs w:val="26"/>
        </w:rPr>
        <w:t>E</w:t>
      </w:r>
    </w:p>
    <w:p w14:paraId="7316625E" w14:textId="77777777" w:rsidR="00737747" w:rsidRDefault="00737747" w:rsidP="00737747">
      <w:pPr>
        <w:spacing w:after="0" w:line="360" w:lineRule="auto"/>
        <w:ind w:firstLine="708"/>
        <w:jc w:val="center"/>
        <w:rPr>
          <w:rFonts w:ascii="Arial" w:eastAsia="Calibri" w:hAnsi="Arial" w:cs="Arial"/>
          <w:b/>
          <w:sz w:val="26"/>
          <w:szCs w:val="26"/>
        </w:rPr>
      </w:pPr>
    </w:p>
    <w:p w14:paraId="3CC8B047" w14:textId="54F8AC6D" w:rsidR="00737747" w:rsidRDefault="00737747" w:rsidP="00737747">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 xml:space="preserve">Se </w:t>
      </w:r>
      <w:r w:rsidRPr="00D965C9">
        <w:rPr>
          <w:rFonts w:ascii="Arial" w:eastAsia="Calibri" w:hAnsi="Arial" w:cs="Arial"/>
          <w:b/>
          <w:sz w:val="26"/>
          <w:szCs w:val="26"/>
        </w:rPr>
        <w:t>CONFIRMA</w:t>
      </w:r>
      <w:r>
        <w:rPr>
          <w:rFonts w:ascii="Arial" w:eastAsia="Calibri" w:hAnsi="Arial" w:cs="Arial"/>
          <w:sz w:val="26"/>
          <w:szCs w:val="26"/>
        </w:rPr>
        <w:t xml:space="preserve"> la resolución de</w:t>
      </w:r>
      <w:r w:rsidR="00145783">
        <w:rPr>
          <w:rFonts w:ascii="Arial" w:eastAsia="Calibri" w:hAnsi="Arial" w:cs="Arial"/>
          <w:sz w:val="26"/>
          <w:szCs w:val="26"/>
        </w:rPr>
        <w:t xml:space="preserve"> </w:t>
      </w:r>
      <w:r w:rsidR="008031A4">
        <w:rPr>
          <w:rFonts w:ascii="Arial" w:eastAsia="Calibri" w:hAnsi="Arial" w:cs="Arial"/>
          <w:sz w:val="26"/>
          <w:szCs w:val="26"/>
        </w:rPr>
        <w:t>catorce</w:t>
      </w:r>
      <w:r>
        <w:rPr>
          <w:rFonts w:ascii="Arial" w:eastAsia="Calibri" w:hAnsi="Arial" w:cs="Arial"/>
          <w:sz w:val="26"/>
          <w:szCs w:val="26"/>
        </w:rPr>
        <w:t xml:space="preserve"> de </w:t>
      </w:r>
      <w:r w:rsidR="00145783">
        <w:rPr>
          <w:rFonts w:ascii="Arial" w:eastAsia="Calibri" w:hAnsi="Arial" w:cs="Arial"/>
          <w:sz w:val="26"/>
          <w:szCs w:val="26"/>
        </w:rPr>
        <w:t>diciembre</w:t>
      </w:r>
      <w:r>
        <w:rPr>
          <w:rFonts w:ascii="Arial" w:eastAsia="Calibri" w:hAnsi="Arial" w:cs="Arial"/>
          <w:sz w:val="26"/>
          <w:szCs w:val="26"/>
        </w:rPr>
        <w:t xml:space="preserve"> de </w:t>
      </w:r>
      <w:r w:rsidR="00145783">
        <w:rPr>
          <w:rFonts w:ascii="Arial" w:eastAsia="Calibri" w:hAnsi="Arial" w:cs="Arial"/>
          <w:sz w:val="26"/>
          <w:szCs w:val="26"/>
        </w:rPr>
        <w:t>dos mil veintiuno</w:t>
      </w:r>
      <w:r w:rsidRPr="00D82C07">
        <w:rPr>
          <w:rFonts w:ascii="Arial" w:eastAsia="Calibri" w:hAnsi="Arial" w:cs="Arial"/>
          <w:sz w:val="26"/>
          <w:szCs w:val="26"/>
        </w:rPr>
        <w:t>, por las razones expuestas e</w:t>
      </w:r>
      <w:r>
        <w:rPr>
          <w:rFonts w:ascii="Arial" w:eastAsia="Calibri" w:hAnsi="Arial" w:cs="Arial"/>
          <w:sz w:val="26"/>
          <w:szCs w:val="26"/>
        </w:rPr>
        <w:t xml:space="preserve">n el considerando que </w:t>
      </w:r>
      <w:r w:rsidR="00DC50D7">
        <w:rPr>
          <w:rFonts w:ascii="Arial" w:eastAsia="Calibri" w:hAnsi="Arial" w:cs="Arial"/>
          <w:sz w:val="26"/>
          <w:szCs w:val="26"/>
        </w:rPr>
        <w:t>antecede. -</w:t>
      </w:r>
      <w:r>
        <w:rPr>
          <w:rFonts w:ascii="Arial" w:eastAsia="Calibri" w:hAnsi="Arial" w:cs="Arial"/>
          <w:sz w:val="26"/>
          <w:szCs w:val="26"/>
        </w:rPr>
        <w:t xml:space="preserve"> - - - - - - - - - - - - - - - - - - - - - - - - - - - - - - -</w:t>
      </w:r>
      <w:r w:rsidR="00145783">
        <w:rPr>
          <w:rFonts w:ascii="Arial" w:eastAsia="Calibri" w:hAnsi="Arial" w:cs="Arial"/>
          <w:sz w:val="26"/>
          <w:szCs w:val="26"/>
        </w:rPr>
        <w:t xml:space="preserve"> - - - - - - - - - - - - - </w:t>
      </w:r>
    </w:p>
    <w:p w14:paraId="7A1F5EA5" w14:textId="0AC0957F" w:rsidR="00737747" w:rsidRDefault="00737747" w:rsidP="00737747">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742C18" w:rsidRPr="00113223">
        <w:rPr>
          <w:rFonts w:ascii="Arial" w:hAnsi="Arial" w:cs="Arial"/>
          <w:sz w:val="26"/>
          <w:szCs w:val="26"/>
        </w:rPr>
        <w:t xml:space="preserve">Sala Especializada </w:t>
      </w:r>
      <w:r w:rsidR="00742C18">
        <w:rPr>
          <w:rFonts w:ascii="Arial" w:hAnsi="Arial" w:cs="Arial"/>
          <w:sz w:val="26"/>
          <w:szCs w:val="26"/>
        </w:rPr>
        <w:t>e</w:t>
      </w:r>
      <w:r w:rsidR="00742C18" w:rsidRPr="00113223">
        <w:rPr>
          <w:rFonts w:ascii="Arial" w:hAnsi="Arial" w:cs="Arial"/>
          <w:sz w:val="26"/>
          <w:szCs w:val="26"/>
        </w:rPr>
        <w:t xml:space="preserve">n Materia </w:t>
      </w:r>
      <w:r w:rsidR="00742C18">
        <w:rPr>
          <w:rFonts w:ascii="Arial" w:hAnsi="Arial" w:cs="Arial"/>
          <w:sz w:val="26"/>
          <w:szCs w:val="26"/>
        </w:rPr>
        <w:t>d</w:t>
      </w:r>
      <w:r w:rsidR="00742C18" w:rsidRPr="00113223">
        <w:rPr>
          <w:rFonts w:ascii="Arial" w:hAnsi="Arial" w:cs="Arial"/>
          <w:sz w:val="26"/>
          <w:szCs w:val="26"/>
        </w:rPr>
        <w:t xml:space="preserve">e Responsabilidades Administrativas </w:t>
      </w:r>
      <w:r w:rsidR="00742C18">
        <w:rPr>
          <w:rFonts w:ascii="Arial" w:hAnsi="Arial" w:cs="Arial"/>
          <w:sz w:val="26"/>
          <w:szCs w:val="26"/>
        </w:rPr>
        <w:t>y</w:t>
      </w:r>
      <w:r w:rsidR="00742C18" w:rsidRPr="00113223">
        <w:rPr>
          <w:rFonts w:ascii="Arial" w:hAnsi="Arial" w:cs="Arial"/>
          <w:sz w:val="26"/>
          <w:szCs w:val="26"/>
        </w:rPr>
        <w:t xml:space="preserve"> Combate </w:t>
      </w:r>
      <w:r w:rsidR="00742C18">
        <w:rPr>
          <w:rFonts w:ascii="Arial" w:hAnsi="Arial" w:cs="Arial"/>
          <w:sz w:val="26"/>
          <w:szCs w:val="26"/>
        </w:rPr>
        <w:t>a</w:t>
      </w:r>
      <w:r w:rsidR="00742C18" w:rsidRPr="00113223">
        <w:rPr>
          <w:rFonts w:ascii="Arial" w:hAnsi="Arial" w:cs="Arial"/>
          <w:sz w:val="26"/>
          <w:szCs w:val="26"/>
        </w:rPr>
        <w:t xml:space="preserve"> </w:t>
      </w:r>
      <w:r w:rsidR="00742C18">
        <w:rPr>
          <w:rFonts w:ascii="Arial" w:hAnsi="Arial" w:cs="Arial"/>
          <w:sz w:val="26"/>
          <w:szCs w:val="26"/>
        </w:rPr>
        <w:t>l</w:t>
      </w:r>
      <w:r w:rsidR="00742C18" w:rsidRPr="00113223">
        <w:rPr>
          <w:rFonts w:ascii="Arial" w:hAnsi="Arial" w:cs="Arial"/>
          <w:sz w:val="26"/>
          <w:szCs w:val="26"/>
        </w:rPr>
        <w:t>a Corrupción</w:t>
      </w:r>
      <w:r w:rsidR="00742C18">
        <w:rPr>
          <w:rFonts w:ascii="Arial" w:hAnsi="Arial" w:cs="Arial"/>
          <w:sz w:val="26"/>
          <w:szCs w:val="26"/>
        </w:rPr>
        <w:t xml:space="preserve"> </w:t>
      </w:r>
      <w:r w:rsidRPr="00D82C07">
        <w:rPr>
          <w:rFonts w:ascii="Arial" w:hAnsi="Arial" w:cs="Arial"/>
          <w:sz w:val="26"/>
          <w:szCs w:val="26"/>
        </w:rPr>
        <w:t xml:space="preserve">de Primera Instancia, y en su oportunidad archívese el </w:t>
      </w:r>
      <w:r>
        <w:rPr>
          <w:rFonts w:ascii="Arial" w:hAnsi="Arial" w:cs="Arial"/>
          <w:sz w:val="26"/>
          <w:szCs w:val="26"/>
        </w:rPr>
        <w:t xml:space="preserve">presente </w:t>
      </w:r>
      <w:r w:rsidRPr="00D82C07">
        <w:rPr>
          <w:rFonts w:ascii="Arial" w:hAnsi="Arial" w:cs="Arial"/>
          <w:sz w:val="26"/>
          <w:szCs w:val="26"/>
        </w:rPr>
        <w:t>cuaderno de revisión como concluido.</w:t>
      </w:r>
      <w:r>
        <w:rPr>
          <w:rFonts w:ascii="Arial" w:hAnsi="Arial" w:cs="Arial"/>
          <w:sz w:val="26"/>
          <w:szCs w:val="26"/>
        </w:rPr>
        <w:t xml:space="preserve">- - - - - - - - - </w:t>
      </w:r>
    </w:p>
    <w:p w14:paraId="2DA4B1A3" w14:textId="23A6EF89" w:rsidR="002A67E5" w:rsidRPr="00ED4953" w:rsidRDefault="00737747" w:rsidP="002A67E5">
      <w:pPr>
        <w:widowControl w:val="0"/>
        <w:tabs>
          <w:tab w:val="left" w:pos="0"/>
        </w:tabs>
        <w:spacing w:before="240" w:after="0" w:line="360" w:lineRule="auto"/>
        <w:ind w:right="18" w:firstLine="709"/>
        <w:jc w:val="both"/>
        <w:rPr>
          <w:rFonts w:ascii="Arial" w:hAnsi="Arial" w:cs="Arial"/>
          <w:sz w:val="26"/>
          <w:szCs w:val="26"/>
        </w:rPr>
      </w:pPr>
      <w:r w:rsidRPr="00D44021">
        <w:rPr>
          <w:rFonts w:ascii="Arial" w:hAnsi="Arial" w:cs="Arial"/>
          <w:sz w:val="26"/>
          <w:szCs w:val="26"/>
        </w:rPr>
        <w:t>Por unanimidad de votos, lo resolvieron y firmaron los Magist</w:t>
      </w:r>
      <w:r>
        <w:rPr>
          <w:rFonts w:ascii="Arial" w:hAnsi="Arial" w:cs="Arial"/>
          <w:sz w:val="26"/>
          <w:szCs w:val="26"/>
        </w:rPr>
        <w:t>rados Manuel Velasco Alcántara</w:t>
      </w:r>
      <w:r w:rsidRPr="00D44021">
        <w:rPr>
          <w:rFonts w:ascii="Arial" w:hAnsi="Arial" w:cs="Arial"/>
          <w:sz w:val="26"/>
          <w:szCs w:val="26"/>
        </w:rPr>
        <w:t>, Raúl Palomares Palomino, G</w:t>
      </w:r>
      <w:r>
        <w:rPr>
          <w:rFonts w:ascii="Arial" w:hAnsi="Arial" w:cs="Arial"/>
          <w:sz w:val="26"/>
          <w:szCs w:val="26"/>
        </w:rPr>
        <w:t xml:space="preserve">loria del Carmen Camacho Meza, </w:t>
      </w:r>
      <w:r w:rsidRPr="00D44021">
        <w:rPr>
          <w:rFonts w:ascii="Arial" w:hAnsi="Arial" w:cs="Arial"/>
          <w:sz w:val="26"/>
          <w:szCs w:val="26"/>
        </w:rPr>
        <w:t>Paulo José Luis Tapia Palacios (</w:t>
      </w:r>
      <w:r w:rsidRPr="00D44021">
        <w:rPr>
          <w:rFonts w:ascii="Arial" w:hAnsi="Arial" w:cs="Arial"/>
          <w:b/>
          <w:sz w:val="26"/>
          <w:szCs w:val="26"/>
        </w:rPr>
        <w:t>ponente</w:t>
      </w:r>
      <w:r w:rsidRPr="00D44021">
        <w:rPr>
          <w:rFonts w:ascii="Arial" w:hAnsi="Arial" w:cs="Arial"/>
          <w:sz w:val="26"/>
          <w:szCs w:val="26"/>
        </w:rPr>
        <w:t>)</w:t>
      </w:r>
      <w:r>
        <w:rPr>
          <w:rFonts w:ascii="Arial" w:hAnsi="Arial" w:cs="Arial"/>
          <w:sz w:val="26"/>
          <w:szCs w:val="26"/>
        </w:rPr>
        <w:t xml:space="preserve"> y </w:t>
      </w:r>
      <w:r w:rsidR="002A67E5" w:rsidRPr="00717804">
        <w:rPr>
          <w:rFonts w:ascii="Arial" w:hAnsi="Arial" w:cs="Arial"/>
          <w:sz w:val="26"/>
          <w:szCs w:val="26"/>
        </w:rPr>
        <w:t>Elías Cortés López</w:t>
      </w:r>
      <w:r w:rsidR="002A67E5">
        <w:rPr>
          <w:rFonts w:ascii="Arial" w:hAnsi="Arial" w:cs="Arial"/>
          <w:sz w:val="26"/>
          <w:szCs w:val="26"/>
        </w:rPr>
        <w:t xml:space="preserve">, </w:t>
      </w:r>
      <w:r w:rsidR="002A67E5" w:rsidRPr="00484CC2">
        <w:rPr>
          <w:rFonts w:ascii="Arial" w:hAnsi="Arial" w:cs="Arial"/>
          <w:sz w:val="26"/>
          <w:szCs w:val="26"/>
        </w:rPr>
        <w:t>con excusa aprobada del Magistrado Raúl Palomares Palomino para conocer, discutir y resolver en la presente resolución</w:t>
      </w:r>
      <w:r w:rsidR="002A67E5" w:rsidRPr="00ED4953">
        <w:rPr>
          <w:rFonts w:ascii="Arial" w:hAnsi="Arial" w:cs="Arial"/>
          <w:sz w:val="26"/>
          <w:szCs w:val="26"/>
        </w:rPr>
        <w:t xml:space="preserve">; quienes actúan con el Licenciado Juan Edy García Coronado, Secretario General de Acuerdos de este Tribunal, que autoriza y da fe.- - - - - - - - - - - - - - - - - - - - - - - - - </w:t>
      </w:r>
      <w:r w:rsidR="002A67E5">
        <w:rPr>
          <w:rFonts w:ascii="Arial" w:hAnsi="Arial" w:cs="Arial"/>
          <w:sz w:val="26"/>
          <w:szCs w:val="26"/>
        </w:rPr>
        <w:t xml:space="preserve">- - - - - - - - - - - - - - - - </w:t>
      </w:r>
    </w:p>
    <w:bookmarkEnd w:id="3"/>
    <w:p w14:paraId="29A71436" w14:textId="77777777" w:rsidR="0080328F" w:rsidRDefault="0080328F" w:rsidP="00DC50D7">
      <w:pPr>
        <w:tabs>
          <w:tab w:val="center" w:pos="4135"/>
          <w:tab w:val="left" w:pos="7515"/>
        </w:tabs>
        <w:spacing w:line="360" w:lineRule="auto"/>
        <w:jc w:val="both"/>
        <w:rPr>
          <w:rFonts w:ascii="Arial" w:hAnsi="Arial" w:cs="Arial"/>
          <w:sz w:val="26"/>
          <w:szCs w:val="26"/>
        </w:rPr>
      </w:pPr>
    </w:p>
    <w:p w14:paraId="73C93DB2" w14:textId="77777777" w:rsidR="00962523" w:rsidRDefault="00962523" w:rsidP="00DC50D7">
      <w:pPr>
        <w:tabs>
          <w:tab w:val="center" w:pos="4135"/>
          <w:tab w:val="left" w:pos="7515"/>
        </w:tabs>
        <w:spacing w:line="360" w:lineRule="auto"/>
        <w:jc w:val="both"/>
        <w:rPr>
          <w:rFonts w:ascii="Arial" w:eastAsia="Times New Roman" w:hAnsi="Arial" w:cs="Arial"/>
          <w:sz w:val="26"/>
          <w:szCs w:val="26"/>
        </w:rPr>
      </w:pPr>
    </w:p>
    <w:p w14:paraId="03511B2E" w14:textId="77777777" w:rsidR="00DC50D7" w:rsidRPr="007E36E2" w:rsidRDefault="00DC50D7" w:rsidP="00DC50D7">
      <w:pPr>
        <w:tabs>
          <w:tab w:val="center" w:pos="4135"/>
          <w:tab w:val="left" w:pos="7515"/>
        </w:tabs>
        <w:spacing w:line="360" w:lineRule="auto"/>
        <w:jc w:val="both"/>
        <w:rPr>
          <w:rFonts w:ascii="Arial" w:eastAsia="Times New Roman" w:hAnsi="Arial" w:cs="Arial"/>
          <w:sz w:val="26"/>
          <w:szCs w:val="26"/>
        </w:rPr>
      </w:pPr>
    </w:p>
    <w:p w14:paraId="598C750C" w14:textId="77777777" w:rsidR="00DC50D7" w:rsidRPr="007E36E2" w:rsidRDefault="00DC50D7" w:rsidP="00DC50D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C73362F" w14:textId="77777777" w:rsidR="00DC50D7" w:rsidRPr="007E36E2" w:rsidRDefault="00DC50D7" w:rsidP="00DC50D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AF29E56"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p>
    <w:p w14:paraId="0BB9C3A8" w14:textId="77777777" w:rsidR="00DC50D7" w:rsidRDefault="00DC50D7" w:rsidP="002A67E5">
      <w:pPr>
        <w:tabs>
          <w:tab w:val="center" w:pos="4135"/>
          <w:tab w:val="left" w:pos="7515"/>
        </w:tabs>
        <w:spacing w:line="360" w:lineRule="auto"/>
        <w:rPr>
          <w:rFonts w:ascii="Arial" w:eastAsia="Times New Roman" w:hAnsi="Arial" w:cs="Arial"/>
          <w:sz w:val="26"/>
          <w:szCs w:val="26"/>
        </w:rPr>
      </w:pPr>
    </w:p>
    <w:p w14:paraId="6E4A0404"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p>
    <w:p w14:paraId="288904AA"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2B84C74C"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p>
    <w:p w14:paraId="1FDE8AC6" w14:textId="77777777" w:rsidR="00DC50D7" w:rsidRPr="007E36E2" w:rsidRDefault="00DC50D7" w:rsidP="00DC50D7">
      <w:pPr>
        <w:tabs>
          <w:tab w:val="center" w:pos="4135"/>
          <w:tab w:val="left" w:pos="7515"/>
        </w:tabs>
        <w:spacing w:line="360" w:lineRule="auto"/>
        <w:rPr>
          <w:rFonts w:ascii="Arial" w:eastAsia="Times New Roman" w:hAnsi="Arial" w:cs="Arial"/>
          <w:sz w:val="26"/>
          <w:szCs w:val="26"/>
        </w:rPr>
      </w:pPr>
    </w:p>
    <w:p w14:paraId="0C5A7EDD"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p>
    <w:p w14:paraId="49F3BC04" w14:textId="77E1E767" w:rsidR="00DC50D7" w:rsidRPr="002A67E5" w:rsidRDefault="00DC50D7" w:rsidP="002A67E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w:t>
      </w:r>
      <w:r w:rsidR="002A67E5">
        <w:rPr>
          <w:rFonts w:ascii="Arial" w:eastAsia="Times New Roman" w:hAnsi="Arial" w:cs="Arial"/>
          <w:sz w:val="26"/>
          <w:szCs w:val="26"/>
        </w:rPr>
        <w:t>S</w:t>
      </w:r>
      <w:r>
        <w:rPr>
          <w:rFonts w:ascii="Arial" w:eastAsia="Times New Roman" w:hAnsi="Arial" w:cs="Arial"/>
          <w:sz w:val="26"/>
          <w:szCs w:val="26"/>
        </w:rPr>
        <w:br/>
      </w:r>
    </w:p>
    <w:p w14:paraId="6EB4F965" w14:textId="1620E4EB" w:rsidR="00962523" w:rsidRDefault="00962523" w:rsidP="00962523">
      <w:pPr>
        <w:widowControl w:val="0"/>
        <w:tabs>
          <w:tab w:val="left" w:pos="0"/>
        </w:tabs>
        <w:spacing w:before="240" w:after="0" w:line="360" w:lineRule="auto"/>
        <w:ind w:right="18"/>
        <w:jc w:val="both"/>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4</w:t>
      </w:r>
      <w:r w:rsidR="0026260F">
        <w:rPr>
          <w:rFonts w:ascii="Arial" w:eastAsia="Times New Roman" w:hAnsi="Arial" w:cs="Arial"/>
          <w:b/>
          <w:bCs/>
          <w:sz w:val="16"/>
          <w:szCs w:val="16"/>
        </w:rPr>
        <w:t>8</w:t>
      </w:r>
      <w:r w:rsidRPr="007E36E2">
        <w:rPr>
          <w:rFonts w:ascii="Arial" w:eastAsia="Times New Roman" w:hAnsi="Arial" w:cs="Arial"/>
          <w:b/>
          <w:bCs/>
          <w:sz w:val="16"/>
          <w:szCs w:val="16"/>
        </w:rPr>
        <w:t>/202</w:t>
      </w:r>
      <w:r w:rsidR="0026260F">
        <w:rPr>
          <w:rFonts w:ascii="Arial" w:eastAsia="Times New Roman" w:hAnsi="Arial" w:cs="Arial"/>
          <w:b/>
          <w:bCs/>
          <w:sz w:val="16"/>
          <w:szCs w:val="16"/>
        </w:rPr>
        <w:t>2</w:t>
      </w:r>
      <w:bookmarkStart w:id="4" w:name="_GoBack"/>
      <w:bookmarkEnd w:id="4"/>
      <w:r w:rsidRPr="007E36E2">
        <w:rPr>
          <w:rFonts w:ascii="Arial" w:eastAsia="Times New Roman" w:hAnsi="Arial" w:cs="Arial"/>
          <w:b/>
          <w:bCs/>
          <w:sz w:val="16"/>
          <w:szCs w:val="16"/>
        </w:rPr>
        <w:t>.</w:t>
      </w:r>
    </w:p>
    <w:p w14:paraId="32600721" w14:textId="77777777" w:rsidR="00DC50D7" w:rsidRPr="007E36E2" w:rsidRDefault="00DC50D7" w:rsidP="002A67E5">
      <w:pPr>
        <w:tabs>
          <w:tab w:val="center" w:pos="4135"/>
          <w:tab w:val="left" w:pos="7515"/>
        </w:tabs>
        <w:spacing w:line="360" w:lineRule="auto"/>
        <w:rPr>
          <w:rFonts w:ascii="Arial" w:eastAsia="Times New Roman" w:hAnsi="Arial" w:cs="Arial"/>
          <w:sz w:val="26"/>
          <w:szCs w:val="26"/>
        </w:rPr>
      </w:pPr>
    </w:p>
    <w:p w14:paraId="28FE47B2" w14:textId="77777777" w:rsidR="00DC50D7" w:rsidRDefault="00DC50D7" w:rsidP="00DC50D7">
      <w:pPr>
        <w:tabs>
          <w:tab w:val="center" w:pos="4135"/>
          <w:tab w:val="left" w:pos="7515"/>
        </w:tabs>
        <w:spacing w:line="360" w:lineRule="auto"/>
        <w:jc w:val="center"/>
        <w:rPr>
          <w:rFonts w:ascii="Arial" w:eastAsia="Times New Roman" w:hAnsi="Arial" w:cs="Arial"/>
          <w:sz w:val="26"/>
          <w:szCs w:val="26"/>
        </w:rPr>
      </w:pPr>
    </w:p>
    <w:p w14:paraId="3E112ED0" w14:textId="77777777" w:rsidR="00DC50D7" w:rsidRPr="007E36E2" w:rsidRDefault="00DC50D7" w:rsidP="00DC50D7">
      <w:pPr>
        <w:tabs>
          <w:tab w:val="center" w:pos="4135"/>
          <w:tab w:val="left" w:pos="7515"/>
        </w:tabs>
        <w:spacing w:line="360" w:lineRule="auto"/>
        <w:rPr>
          <w:rFonts w:ascii="Arial" w:eastAsia="Times New Roman" w:hAnsi="Arial" w:cs="Arial"/>
          <w:sz w:val="26"/>
          <w:szCs w:val="26"/>
        </w:rPr>
      </w:pPr>
    </w:p>
    <w:p w14:paraId="343DAF6A" w14:textId="77777777" w:rsidR="00DC50D7" w:rsidRPr="007E36E2" w:rsidRDefault="00DC50D7" w:rsidP="00DC50D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3D7F44C8" w14:textId="77777777" w:rsidR="00DC50D7" w:rsidRPr="007E36E2" w:rsidRDefault="00DC50D7" w:rsidP="00DC50D7">
      <w:pPr>
        <w:spacing w:after="0" w:line="240" w:lineRule="auto"/>
        <w:jc w:val="center"/>
        <w:rPr>
          <w:rFonts w:ascii="Arial" w:eastAsia="Times New Roman" w:hAnsi="Arial" w:cs="Arial"/>
          <w:sz w:val="26"/>
          <w:szCs w:val="26"/>
        </w:rPr>
      </w:pPr>
    </w:p>
    <w:p w14:paraId="567E8D3D" w14:textId="77777777" w:rsidR="00DC50D7" w:rsidRPr="007E36E2" w:rsidRDefault="00DC50D7" w:rsidP="00DC50D7">
      <w:pPr>
        <w:spacing w:after="0" w:line="240" w:lineRule="auto"/>
        <w:jc w:val="center"/>
        <w:rPr>
          <w:rFonts w:ascii="Arial" w:eastAsia="Times New Roman" w:hAnsi="Arial" w:cs="Arial"/>
          <w:sz w:val="26"/>
          <w:szCs w:val="26"/>
        </w:rPr>
      </w:pPr>
    </w:p>
    <w:p w14:paraId="4FFD3C2B" w14:textId="77777777" w:rsidR="00DC50D7" w:rsidRDefault="00DC50D7" w:rsidP="00DC50D7">
      <w:pPr>
        <w:spacing w:after="0" w:line="240" w:lineRule="auto"/>
        <w:jc w:val="center"/>
        <w:rPr>
          <w:rFonts w:ascii="Arial" w:eastAsia="Times New Roman" w:hAnsi="Arial" w:cs="Arial"/>
          <w:sz w:val="26"/>
          <w:szCs w:val="26"/>
        </w:rPr>
      </w:pPr>
    </w:p>
    <w:p w14:paraId="40FA23C0" w14:textId="77777777" w:rsidR="00DC50D7" w:rsidRPr="007E36E2" w:rsidRDefault="00DC50D7" w:rsidP="00DC50D7">
      <w:pPr>
        <w:spacing w:after="0" w:line="240" w:lineRule="auto"/>
        <w:jc w:val="center"/>
        <w:rPr>
          <w:rFonts w:ascii="Arial" w:eastAsia="Times New Roman" w:hAnsi="Arial" w:cs="Arial"/>
          <w:sz w:val="26"/>
          <w:szCs w:val="26"/>
        </w:rPr>
      </w:pPr>
    </w:p>
    <w:p w14:paraId="573A4654" w14:textId="77777777" w:rsidR="00DC50D7" w:rsidRPr="007E36E2" w:rsidRDefault="00DC50D7" w:rsidP="00DC50D7">
      <w:pPr>
        <w:spacing w:after="0" w:line="240" w:lineRule="auto"/>
        <w:jc w:val="center"/>
        <w:rPr>
          <w:rFonts w:ascii="Arial" w:eastAsia="Times New Roman" w:hAnsi="Arial" w:cs="Arial"/>
          <w:sz w:val="26"/>
          <w:szCs w:val="26"/>
        </w:rPr>
      </w:pPr>
    </w:p>
    <w:p w14:paraId="71A8EC97" w14:textId="77777777" w:rsidR="00DC50D7" w:rsidRPr="007E36E2" w:rsidRDefault="00DC50D7" w:rsidP="00DC50D7">
      <w:pPr>
        <w:spacing w:after="0" w:line="240" w:lineRule="auto"/>
        <w:jc w:val="center"/>
        <w:rPr>
          <w:rFonts w:ascii="Arial" w:eastAsia="Times New Roman" w:hAnsi="Arial" w:cs="Arial"/>
          <w:sz w:val="26"/>
          <w:szCs w:val="26"/>
        </w:rPr>
      </w:pPr>
    </w:p>
    <w:p w14:paraId="78894228" w14:textId="77777777" w:rsidR="00DC50D7" w:rsidRPr="007E36E2" w:rsidRDefault="00DC50D7" w:rsidP="00DC50D7">
      <w:pPr>
        <w:spacing w:after="0" w:line="240" w:lineRule="auto"/>
        <w:jc w:val="center"/>
        <w:rPr>
          <w:rFonts w:ascii="Arial" w:eastAsia="Times New Roman" w:hAnsi="Arial" w:cs="Arial"/>
          <w:sz w:val="26"/>
          <w:szCs w:val="26"/>
        </w:rPr>
      </w:pPr>
    </w:p>
    <w:p w14:paraId="44BBE88D" w14:textId="77777777" w:rsidR="00DC50D7" w:rsidRPr="007E36E2" w:rsidRDefault="00DC50D7" w:rsidP="00DC50D7">
      <w:pPr>
        <w:spacing w:after="0" w:line="240" w:lineRule="auto"/>
        <w:jc w:val="center"/>
        <w:rPr>
          <w:rFonts w:ascii="Arial" w:eastAsia="Times New Roman" w:hAnsi="Arial" w:cs="Arial"/>
          <w:sz w:val="26"/>
          <w:szCs w:val="26"/>
        </w:rPr>
      </w:pPr>
    </w:p>
    <w:p w14:paraId="77D531FA" w14:textId="77777777" w:rsidR="00DC50D7" w:rsidRPr="007E36E2" w:rsidRDefault="00DC50D7" w:rsidP="00DC50D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8EB2BF8" w14:textId="77777777" w:rsidR="00DC50D7" w:rsidRPr="007E36E2" w:rsidRDefault="00DC50D7" w:rsidP="00DC50D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B44A705" w14:textId="06181F6E" w:rsidR="00E92C73" w:rsidRDefault="00E92C73" w:rsidP="002A67E5">
      <w:pPr>
        <w:tabs>
          <w:tab w:val="left" w:pos="1680"/>
          <w:tab w:val="center" w:pos="4277"/>
        </w:tabs>
        <w:spacing w:line="360" w:lineRule="auto"/>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182577" w14:textId="77777777" w:rsidR="00FB641E" w:rsidRDefault="00FB641E">
      <w:pPr>
        <w:spacing w:after="0" w:line="240" w:lineRule="auto"/>
      </w:pPr>
      <w:r>
        <w:separator/>
      </w:r>
    </w:p>
  </w:endnote>
  <w:endnote w:type="continuationSeparator" w:id="0">
    <w:p w14:paraId="004AB432" w14:textId="77777777" w:rsidR="00FB641E" w:rsidRDefault="00FB6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109A5" w:rsidRDefault="00C109A5">
    <w:pPr>
      <w:pStyle w:val="Piedepgina"/>
      <w:jc w:val="center"/>
    </w:pPr>
  </w:p>
  <w:p w14:paraId="0E05F75C" w14:textId="77777777" w:rsidR="00C109A5" w:rsidRDefault="00C109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C3CAD" w14:textId="77777777" w:rsidR="00FB641E" w:rsidRDefault="00FB641E">
      <w:pPr>
        <w:spacing w:after="0" w:line="240" w:lineRule="auto"/>
      </w:pPr>
      <w:r>
        <w:separator/>
      </w:r>
    </w:p>
  </w:footnote>
  <w:footnote w:type="continuationSeparator" w:id="0">
    <w:p w14:paraId="73CB06AC" w14:textId="77777777" w:rsidR="00FB641E" w:rsidRDefault="00FB641E">
      <w:pPr>
        <w:spacing w:after="0" w:line="240" w:lineRule="auto"/>
      </w:pPr>
      <w:r>
        <w:continuationSeparator/>
      </w:r>
    </w:p>
  </w:footnote>
  <w:footnote w:id="1">
    <w:p w14:paraId="2FFAF504" w14:textId="0C47987C" w:rsidR="001C1D1D" w:rsidRPr="001C1D1D" w:rsidRDefault="001C1D1D" w:rsidP="001C1D1D">
      <w:pPr>
        <w:pStyle w:val="Textonotapie"/>
        <w:jc w:val="both"/>
        <w:rPr>
          <w:rFonts w:ascii="Arial" w:hAnsi="Arial" w:cs="Arial"/>
          <w:i/>
          <w:sz w:val="16"/>
          <w:szCs w:val="16"/>
        </w:rPr>
      </w:pPr>
      <w:r w:rsidRPr="001C1D1D">
        <w:rPr>
          <w:rStyle w:val="Refdenotaalpie"/>
        </w:rPr>
        <w:footnoteRef/>
      </w:r>
      <w:r w:rsidRPr="001C1D1D">
        <w:t xml:space="preserve"> </w:t>
      </w:r>
      <w:r w:rsidRPr="001C1D1D">
        <w:rPr>
          <w:rFonts w:ascii="Arial" w:hAnsi="Arial" w:cs="Arial"/>
          <w:i/>
          <w:sz w:val="16"/>
          <w:szCs w:val="16"/>
        </w:rPr>
        <w:t>Diccionario de la Lengua Española:</w:t>
      </w:r>
    </w:p>
    <w:p w14:paraId="3794D4CB" w14:textId="1B0710B7" w:rsidR="001C1D1D" w:rsidRPr="001C1D1D" w:rsidRDefault="001C1D1D" w:rsidP="001C1D1D">
      <w:pPr>
        <w:spacing w:after="0"/>
        <w:jc w:val="both"/>
        <w:rPr>
          <w:rFonts w:ascii="Arial" w:hAnsi="Arial" w:cs="Arial"/>
          <w:i/>
          <w:sz w:val="16"/>
          <w:szCs w:val="16"/>
        </w:rPr>
      </w:pPr>
      <w:r w:rsidRPr="001C1D1D">
        <w:rPr>
          <w:rFonts w:ascii="Arial" w:hAnsi="Arial" w:cs="Arial"/>
          <w:i/>
          <w:sz w:val="16"/>
          <w:szCs w:val="16"/>
        </w:rPr>
        <w:t>errata</w:t>
      </w:r>
    </w:p>
    <w:p w14:paraId="63B44B88" w14:textId="77777777" w:rsidR="001C1D1D" w:rsidRPr="001C1D1D" w:rsidRDefault="001C1D1D" w:rsidP="001C1D1D">
      <w:pPr>
        <w:pStyle w:val="n2"/>
        <w:shd w:val="clear" w:color="auto" w:fill="E8E8E8"/>
        <w:spacing w:before="0" w:beforeAutospacing="0" w:after="0" w:afterAutospacing="0"/>
        <w:jc w:val="both"/>
        <w:rPr>
          <w:rFonts w:ascii="Arial" w:hAnsi="Arial" w:cs="Arial"/>
          <w:i/>
          <w:spacing w:val="4"/>
          <w:sz w:val="16"/>
          <w:szCs w:val="16"/>
        </w:rPr>
      </w:pPr>
      <w:r w:rsidRPr="001C1D1D">
        <w:rPr>
          <w:rFonts w:ascii="Arial" w:hAnsi="Arial" w:cs="Arial"/>
          <w:i/>
          <w:spacing w:val="4"/>
          <w:sz w:val="16"/>
          <w:szCs w:val="16"/>
        </w:rPr>
        <w:t>Del pl. lat. </w:t>
      </w:r>
      <w:r w:rsidRPr="001C1D1D">
        <w:rPr>
          <w:rStyle w:val="nfasis"/>
          <w:rFonts w:ascii="Arial" w:eastAsia="PMingLiU" w:hAnsi="Arial" w:cs="Arial"/>
          <w:i w:val="0"/>
          <w:spacing w:val="4"/>
          <w:sz w:val="16"/>
          <w:szCs w:val="16"/>
        </w:rPr>
        <w:t>errāta</w:t>
      </w:r>
      <w:r w:rsidRPr="001C1D1D">
        <w:rPr>
          <w:rFonts w:ascii="Arial" w:hAnsi="Arial" w:cs="Arial"/>
          <w:i/>
          <w:spacing w:val="4"/>
          <w:sz w:val="16"/>
          <w:szCs w:val="16"/>
        </w:rPr>
        <w:t> 'cosas erradas'.</w:t>
      </w:r>
    </w:p>
    <w:p w14:paraId="16C28DCE" w14:textId="77777777" w:rsidR="001C1D1D" w:rsidRPr="001C1D1D" w:rsidRDefault="001C1D1D" w:rsidP="001C1D1D">
      <w:pPr>
        <w:pStyle w:val="j"/>
        <w:shd w:val="clear" w:color="auto" w:fill="FFFFFF"/>
        <w:spacing w:before="240" w:beforeAutospacing="0" w:after="0" w:afterAutospacing="0"/>
        <w:jc w:val="both"/>
        <w:rPr>
          <w:rFonts w:ascii="Arial" w:hAnsi="Arial" w:cs="Arial"/>
          <w:i/>
          <w:spacing w:val="4"/>
          <w:sz w:val="16"/>
          <w:szCs w:val="16"/>
        </w:rPr>
      </w:pPr>
      <w:r w:rsidRPr="001C1D1D">
        <w:rPr>
          <w:rStyle w:val="nacep"/>
          <w:rFonts w:ascii="Arial" w:hAnsi="Arial" w:cs="Arial"/>
          <w:b/>
          <w:bCs/>
          <w:i/>
          <w:spacing w:val="4"/>
          <w:sz w:val="16"/>
          <w:szCs w:val="16"/>
        </w:rPr>
        <w:t>1. </w:t>
      </w:r>
      <w:r w:rsidRPr="001C1D1D">
        <w:rPr>
          <w:rFonts w:ascii="Arial" w:hAnsi="Arial" w:cs="Arial"/>
          <w:i/>
          <w:spacing w:val="4"/>
          <w:sz w:val="16"/>
          <w:szCs w:val="16"/>
        </w:rPr>
        <w:t>f. Equivocación material cometida en lo impreso o manuscrito.</w:t>
      </w:r>
    </w:p>
    <w:p w14:paraId="40C6D2CE" w14:textId="1BE64A9B" w:rsidR="001C1D1D" w:rsidRPr="001C1D1D" w:rsidRDefault="001C1D1D" w:rsidP="001C1D1D">
      <w:pPr>
        <w:pStyle w:val="l3"/>
        <w:shd w:val="clear" w:color="auto" w:fill="FFFFFF"/>
        <w:spacing w:before="0" w:beforeAutospacing="0" w:after="0" w:afterAutospacing="0"/>
        <w:jc w:val="both"/>
        <w:rPr>
          <w:rFonts w:ascii="Arial" w:hAnsi="Arial" w:cs="Arial"/>
          <w:i/>
          <w:spacing w:val="4"/>
          <w:sz w:val="16"/>
          <w:szCs w:val="16"/>
        </w:rPr>
      </w:pPr>
      <w:r>
        <w:rPr>
          <w:rFonts w:ascii="Arial" w:hAnsi="Arial" w:cs="Arial"/>
          <w:i/>
          <w:spacing w:val="4"/>
          <w:sz w:val="16"/>
          <w:szCs w:val="16"/>
        </w:rPr>
        <w:t>…</w:t>
      </w:r>
    </w:p>
    <w:p w14:paraId="31B1744F" w14:textId="77777777" w:rsidR="001C1D1D" w:rsidRDefault="001C1D1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109A5" w:rsidRDefault="0026260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109A5">
          <w:fldChar w:fldCharType="begin"/>
        </w:r>
        <w:r w:rsidR="00C109A5">
          <w:instrText>PAGE   \* MERGEFORMAT</w:instrText>
        </w:r>
        <w:r w:rsidR="00C109A5">
          <w:fldChar w:fldCharType="separate"/>
        </w:r>
        <w:r w:rsidRPr="0026260F">
          <w:rPr>
            <w:noProof/>
            <w:lang w:val="es-ES"/>
          </w:rPr>
          <w:t>12</w:t>
        </w:r>
        <w:r w:rsidR="00C109A5">
          <w:rPr>
            <w:noProof/>
            <w:lang w:val="es-ES"/>
          </w:rPr>
          <w:fldChar w:fldCharType="end"/>
        </w:r>
      </w:p>
    </w:sdtContent>
  </w:sdt>
  <w:p w14:paraId="0FE1B5BA" w14:textId="77777777" w:rsidR="00C109A5" w:rsidRDefault="00C109A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109A5" w:rsidRDefault="0026260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109A5">
          <w:fldChar w:fldCharType="begin"/>
        </w:r>
        <w:r w:rsidR="00C109A5">
          <w:instrText>PAGE   \* MERGEFORMAT</w:instrText>
        </w:r>
        <w:r w:rsidR="00C109A5">
          <w:fldChar w:fldCharType="separate"/>
        </w:r>
        <w:r w:rsidRPr="0026260F">
          <w:rPr>
            <w:noProof/>
            <w:lang w:val="es-ES"/>
          </w:rPr>
          <w:t>11</w:t>
        </w:r>
        <w:r w:rsidR="00C109A5">
          <w:rPr>
            <w:noProof/>
            <w:lang w:val="es-ES"/>
          </w:rPr>
          <w:fldChar w:fldCharType="end"/>
        </w:r>
      </w:sdtContent>
    </w:sdt>
  </w:p>
  <w:p w14:paraId="2C0FDD03" w14:textId="72288EFA" w:rsidR="00C109A5" w:rsidRDefault="0096252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20CEC15" wp14:editId="49FC612B">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4C9B7DF" w14:textId="77777777" w:rsidR="00962523" w:rsidRDefault="00962523" w:rsidP="0096252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0CEC15"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54C9B7DF" w14:textId="77777777" w:rsidR="00962523" w:rsidRDefault="00962523" w:rsidP="0096252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109A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109A5" w:rsidRDefault="0026260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C57"/>
    <w:multiLevelType w:val="hybridMultilevel"/>
    <w:tmpl w:val="248C8C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8E5320"/>
    <w:multiLevelType w:val="multilevel"/>
    <w:tmpl w:val="5A72257E"/>
    <w:lvl w:ilvl="0">
      <w:start w:val="1"/>
      <w:numFmt w:val="decimal"/>
      <w:lvlText w:val="%1."/>
      <w:lvlJc w:val="left"/>
      <w:pPr>
        <w:ind w:left="612" w:hanging="61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51C74B9"/>
    <w:multiLevelType w:val="hybridMultilevel"/>
    <w:tmpl w:val="48322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21B341C"/>
    <w:multiLevelType w:val="multilevel"/>
    <w:tmpl w:val="84AAF73C"/>
    <w:lvl w:ilvl="0">
      <w:start w:val="1"/>
      <w:numFmt w:val="decimal"/>
      <w:lvlText w:val="%1."/>
      <w:lvlJc w:val="left"/>
      <w:pPr>
        <w:ind w:left="552" w:hanging="55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2"/>
  </w:num>
  <w:num w:numId="5">
    <w:abstractNumId w:val="14"/>
  </w:num>
  <w:num w:numId="6">
    <w:abstractNumId w:val="9"/>
  </w:num>
  <w:num w:numId="7">
    <w:abstractNumId w:val="5"/>
  </w:num>
  <w:num w:numId="8">
    <w:abstractNumId w:val="2"/>
  </w:num>
  <w:num w:numId="9">
    <w:abstractNumId w:val="4"/>
  </w:num>
  <w:num w:numId="10">
    <w:abstractNumId w:val="10"/>
  </w:num>
  <w:num w:numId="11">
    <w:abstractNumId w:val="13"/>
  </w:num>
  <w:num w:numId="12">
    <w:abstractNumId w:val="7"/>
  </w:num>
  <w:num w:numId="13">
    <w:abstractNumId w:val="20"/>
  </w:num>
  <w:num w:numId="14">
    <w:abstractNumId w:val="19"/>
  </w:num>
  <w:num w:numId="15">
    <w:abstractNumId w:val="8"/>
  </w:num>
  <w:num w:numId="16">
    <w:abstractNumId w:val="15"/>
  </w:num>
  <w:num w:numId="17">
    <w:abstractNumId w:val="16"/>
  </w:num>
  <w:num w:numId="18">
    <w:abstractNumId w:val="0"/>
  </w:num>
  <w:num w:numId="19">
    <w:abstractNumId w:val="6"/>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3679"/>
    <w:rsid w:val="000146FC"/>
    <w:rsid w:val="00014F98"/>
    <w:rsid w:val="00015BAE"/>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5FAD"/>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282C"/>
    <w:rsid w:val="00042928"/>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82E"/>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415"/>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87BCE"/>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4D2"/>
    <w:rsid w:val="000A084D"/>
    <w:rsid w:val="000A0E5E"/>
    <w:rsid w:val="000A12C0"/>
    <w:rsid w:val="000A1491"/>
    <w:rsid w:val="000A14FE"/>
    <w:rsid w:val="000A17DF"/>
    <w:rsid w:val="000A18CC"/>
    <w:rsid w:val="000A200A"/>
    <w:rsid w:val="000A2416"/>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A785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1F2A"/>
    <w:rsid w:val="000F2020"/>
    <w:rsid w:val="000F2125"/>
    <w:rsid w:val="000F2740"/>
    <w:rsid w:val="000F2949"/>
    <w:rsid w:val="000F2B5A"/>
    <w:rsid w:val="000F2D32"/>
    <w:rsid w:val="000F3D2D"/>
    <w:rsid w:val="000F4347"/>
    <w:rsid w:val="000F50E8"/>
    <w:rsid w:val="000F54B0"/>
    <w:rsid w:val="000F5C41"/>
    <w:rsid w:val="000F5DE0"/>
    <w:rsid w:val="000F62C3"/>
    <w:rsid w:val="000F6D07"/>
    <w:rsid w:val="000F75AF"/>
    <w:rsid w:val="000F77DE"/>
    <w:rsid w:val="000F7E03"/>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20A"/>
    <w:rsid w:val="00111BFC"/>
    <w:rsid w:val="00111CBB"/>
    <w:rsid w:val="00111F03"/>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4F40"/>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5783"/>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9D0"/>
    <w:rsid w:val="00165A9E"/>
    <w:rsid w:val="0016604B"/>
    <w:rsid w:val="00166B34"/>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298"/>
    <w:rsid w:val="001A4D94"/>
    <w:rsid w:val="001A4E1C"/>
    <w:rsid w:val="001A554E"/>
    <w:rsid w:val="001A6EBE"/>
    <w:rsid w:val="001A6F68"/>
    <w:rsid w:val="001A77FB"/>
    <w:rsid w:val="001B009D"/>
    <w:rsid w:val="001B04B9"/>
    <w:rsid w:val="001B0550"/>
    <w:rsid w:val="001B13DB"/>
    <w:rsid w:val="001B17F6"/>
    <w:rsid w:val="001B27F2"/>
    <w:rsid w:val="001B3192"/>
    <w:rsid w:val="001B341D"/>
    <w:rsid w:val="001B3A10"/>
    <w:rsid w:val="001B5C73"/>
    <w:rsid w:val="001B6E63"/>
    <w:rsid w:val="001B72DF"/>
    <w:rsid w:val="001B7EF3"/>
    <w:rsid w:val="001C0151"/>
    <w:rsid w:val="001C0C36"/>
    <w:rsid w:val="001C0E06"/>
    <w:rsid w:val="001C100F"/>
    <w:rsid w:val="001C1402"/>
    <w:rsid w:val="001C1D1D"/>
    <w:rsid w:val="001C1FDF"/>
    <w:rsid w:val="001C2557"/>
    <w:rsid w:val="001C2644"/>
    <w:rsid w:val="001C276C"/>
    <w:rsid w:val="001C2B0B"/>
    <w:rsid w:val="001C2B81"/>
    <w:rsid w:val="001C36D8"/>
    <w:rsid w:val="001C39B4"/>
    <w:rsid w:val="001C3A80"/>
    <w:rsid w:val="001C421F"/>
    <w:rsid w:val="001C422B"/>
    <w:rsid w:val="001C502D"/>
    <w:rsid w:val="001C53B0"/>
    <w:rsid w:val="001C679F"/>
    <w:rsid w:val="001C7EC3"/>
    <w:rsid w:val="001D0305"/>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7F1"/>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52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2CFF"/>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0F"/>
    <w:rsid w:val="00262666"/>
    <w:rsid w:val="00262D7C"/>
    <w:rsid w:val="00263079"/>
    <w:rsid w:val="0026321F"/>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49AF"/>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03"/>
    <w:rsid w:val="002A657D"/>
    <w:rsid w:val="002A6648"/>
    <w:rsid w:val="002A67E5"/>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C74B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E7C14"/>
    <w:rsid w:val="002F02E0"/>
    <w:rsid w:val="002F114C"/>
    <w:rsid w:val="002F19AF"/>
    <w:rsid w:val="002F1B7B"/>
    <w:rsid w:val="002F1C6A"/>
    <w:rsid w:val="002F1FCB"/>
    <w:rsid w:val="002F282F"/>
    <w:rsid w:val="002F2BC5"/>
    <w:rsid w:val="002F2E78"/>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5B3"/>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540"/>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3A7"/>
    <w:rsid w:val="00343BE2"/>
    <w:rsid w:val="00343F55"/>
    <w:rsid w:val="003448FF"/>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884"/>
    <w:rsid w:val="00382BDE"/>
    <w:rsid w:val="00383B4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2B8B"/>
    <w:rsid w:val="003A3EA0"/>
    <w:rsid w:val="003A3F7E"/>
    <w:rsid w:val="003A5747"/>
    <w:rsid w:val="003A6262"/>
    <w:rsid w:val="003A645D"/>
    <w:rsid w:val="003A740C"/>
    <w:rsid w:val="003B0033"/>
    <w:rsid w:val="003B0A5E"/>
    <w:rsid w:val="003B0AA1"/>
    <w:rsid w:val="003B0AB6"/>
    <w:rsid w:val="003B0AD5"/>
    <w:rsid w:val="003B0B21"/>
    <w:rsid w:val="003B1233"/>
    <w:rsid w:val="003B16F0"/>
    <w:rsid w:val="003B210B"/>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833"/>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D0A"/>
    <w:rsid w:val="003D7E33"/>
    <w:rsid w:val="003E0305"/>
    <w:rsid w:val="003E0C30"/>
    <w:rsid w:val="003E0F2A"/>
    <w:rsid w:val="003E1CD9"/>
    <w:rsid w:val="003E2557"/>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5AA1"/>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1B4"/>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CEF"/>
    <w:rsid w:val="00444F46"/>
    <w:rsid w:val="0044520F"/>
    <w:rsid w:val="004468EC"/>
    <w:rsid w:val="00446A05"/>
    <w:rsid w:val="00446B69"/>
    <w:rsid w:val="00450206"/>
    <w:rsid w:val="004502C5"/>
    <w:rsid w:val="004509CE"/>
    <w:rsid w:val="00450C25"/>
    <w:rsid w:val="004515BE"/>
    <w:rsid w:val="00451FC7"/>
    <w:rsid w:val="00452567"/>
    <w:rsid w:val="00452B43"/>
    <w:rsid w:val="00452C19"/>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0FE"/>
    <w:rsid w:val="004961AD"/>
    <w:rsid w:val="00496339"/>
    <w:rsid w:val="004967A0"/>
    <w:rsid w:val="004967ED"/>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15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1C"/>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5D55"/>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F18"/>
    <w:rsid w:val="005001E5"/>
    <w:rsid w:val="00500A0B"/>
    <w:rsid w:val="00500C4C"/>
    <w:rsid w:val="00500F87"/>
    <w:rsid w:val="005016CA"/>
    <w:rsid w:val="00501932"/>
    <w:rsid w:val="00502093"/>
    <w:rsid w:val="00502177"/>
    <w:rsid w:val="0050335A"/>
    <w:rsid w:val="0050345B"/>
    <w:rsid w:val="0050357E"/>
    <w:rsid w:val="00504A9B"/>
    <w:rsid w:val="00504E19"/>
    <w:rsid w:val="00505D9F"/>
    <w:rsid w:val="005063B6"/>
    <w:rsid w:val="00506A1C"/>
    <w:rsid w:val="005070E6"/>
    <w:rsid w:val="0050734D"/>
    <w:rsid w:val="00507AB3"/>
    <w:rsid w:val="00510956"/>
    <w:rsid w:val="00510F23"/>
    <w:rsid w:val="0051133B"/>
    <w:rsid w:val="005115C3"/>
    <w:rsid w:val="005119D2"/>
    <w:rsid w:val="00511DF1"/>
    <w:rsid w:val="0051308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7DD"/>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4950"/>
    <w:rsid w:val="005A5064"/>
    <w:rsid w:val="005A5C44"/>
    <w:rsid w:val="005A6A9E"/>
    <w:rsid w:val="005A7295"/>
    <w:rsid w:val="005A752F"/>
    <w:rsid w:val="005B0432"/>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6E"/>
    <w:rsid w:val="005D3C96"/>
    <w:rsid w:val="005D3DB2"/>
    <w:rsid w:val="005D413D"/>
    <w:rsid w:val="005D4EDA"/>
    <w:rsid w:val="005D58F0"/>
    <w:rsid w:val="005D5AB2"/>
    <w:rsid w:val="005D5B10"/>
    <w:rsid w:val="005D65FC"/>
    <w:rsid w:val="005D6747"/>
    <w:rsid w:val="005D6918"/>
    <w:rsid w:val="005E08EE"/>
    <w:rsid w:val="005E18EF"/>
    <w:rsid w:val="005E1980"/>
    <w:rsid w:val="005E1B67"/>
    <w:rsid w:val="005E25C0"/>
    <w:rsid w:val="005E38C0"/>
    <w:rsid w:val="005E3A57"/>
    <w:rsid w:val="005E3BA2"/>
    <w:rsid w:val="005E40A8"/>
    <w:rsid w:val="005E4211"/>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69A"/>
    <w:rsid w:val="005F6014"/>
    <w:rsid w:val="005F6073"/>
    <w:rsid w:val="005F6196"/>
    <w:rsid w:val="005F61B4"/>
    <w:rsid w:val="005F6454"/>
    <w:rsid w:val="005F7727"/>
    <w:rsid w:val="005F7759"/>
    <w:rsid w:val="005F7852"/>
    <w:rsid w:val="0060041C"/>
    <w:rsid w:val="0060085A"/>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021"/>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3B9"/>
    <w:rsid w:val="00622BEF"/>
    <w:rsid w:val="0062386E"/>
    <w:rsid w:val="00623B83"/>
    <w:rsid w:val="0062443A"/>
    <w:rsid w:val="00624802"/>
    <w:rsid w:val="00624F20"/>
    <w:rsid w:val="00625F4E"/>
    <w:rsid w:val="0062641D"/>
    <w:rsid w:val="006269D2"/>
    <w:rsid w:val="00626D35"/>
    <w:rsid w:val="006279BE"/>
    <w:rsid w:val="006304BB"/>
    <w:rsid w:val="0063071F"/>
    <w:rsid w:val="00630C62"/>
    <w:rsid w:val="00631207"/>
    <w:rsid w:val="00631910"/>
    <w:rsid w:val="006323F9"/>
    <w:rsid w:val="006325A7"/>
    <w:rsid w:val="0063273E"/>
    <w:rsid w:val="00633242"/>
    <w:rsid w:val="0063358F"/>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3793"/>
    <w:rsid w:val="00653930"/>
    <w:rsid w:val="00653B71"/>
    <w:rsid w:val="00653B8D"/>
    <w:rsid w:val="00654244"/>
    <w:rsid w:val="00654515"/>
    <w:rsid w:val="006546B6"/>
    <w:rsid w:val="006547BB"/>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5D4E"/>
    <w:rsid w:val="00685EB1"/>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1AC"/>
    <w:rsid w:val="006973E2"/>
    <w:rsid w:val="00697607"/>
    <w:rsid w:val="0069771F"/>
    <w:rsid w:val="00697D08"/>
    <w:rsid w:val="00697D57"/>
    <w:rsid w:val="006A07C1"/>
    <w:rsid w:val="006A136B"/>
    <w:rsid w:val="006A19D5"/>
    <w:rsid w:val="006A1EE0"/>
    <w:rsid w:val="006A28FD"/>
    <w:rsid w:val="006A2B9F"/>
    <w:rsid w:val="006A326C"/>
    <w:rsid w:val="006A3D2D"/>
    <w:rsid w:val="006A4447"/>
    <w:rsid w:val="006A449D"/>
    <w:rsid w:val="006A52BF"/>
    <w:rsid w:val="006A5821"/>
    <w:rsid w:val="006A5A6C"/>
    <w:rsid w:val="006A61E5"/>
    <w:rsid w:val="006A654C"/>
    <w:rsid w:val="006A6B9A"/>
    <w:rsid w:val="006A6EA3"/>
    <w:rsid w:val="006A6F78"/>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3FAD"/>
    <w:rsid w:val="006C408C"/>
    <w:rsid w:val="006C44AE"/>
    <w:rsid w:val="006C456A"/>
    <w:rsid w:val="006C564D"/>
    <w:rsid w:val="006C6562"/>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219"/>
    <w:rsid w:val="006E0406"/>
    <w:rsid w:val="006E09D6"/>
    <w:rsid w:val="006E1695"/>
    <w:rsid w:val="006E197B"/>
    <w:rsid w:val="006E1AC8"/>
    <w:rsid w:val="006E22C9"/>
    <w:rsid w:val="006E2B27"/>
    <w:rsid w:val="006E4E7C"/>
    <w:rsid w:val="006E58AF"/>
    <w:rsid w:val="006E5DC3"/>
    <w:rsid w:val="006E698C"/>
    <w:rsid w:val="006E6A36"/>
    <w:rsid w:val="006E7F21"/>
    <w:rsid w:val="006F0329"/>
    <w:rsid w:val="006F058B"/>
    <w:rsid w:val="006F0771"/>
    <w:rsid w:val="006F0913"/>
    <w:rsid w:val="006F0ECB"/>
    <w:rsid w:val="006F1E6F"/>
    <w:rsid w:val="006F2412"/>
    <w:rsid w:val="006F2EE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1C0"/>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03A"/>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5209"/>
    <w:rsid w:val="00726F01"/>
    <w:rsid w:val="00727682"/>
    <w:rsid w:val="00727C09"/>
    <w:rsid w:val="00727D9C"/>
    <w:rsid w:val="00730089"/>
    <w:rsid w:val="00730250"/>
    <w:rsid w:val="00730453"/>
    <w:rsid w:val="00730BEE"/>
    <w:rsid w:val="0073182F"/>
    <w:rsid w:val="0073212F"/>
    <w:rsid w:val="007324A9"/>
    <w:rsid w:val="00732D36"/>
    <w:rsid w:val="00733042"/>
    <w:rsid w:val="007332CB"/>
    <w:rsid w:val="00733426"/>
    <w:rsid w:val="00734300"/>
    <w:rsid w:val="0073439D"/>
    <w:rsid w:val="00734795"/>
    <w:rsid w:val="00735778"/>
    <w:rsid w:val="00736F71"/>
    <w:rsid w:val="0073740D"/>
    <w:rsid w:val="007376D0"/>
    <w:rsid w:val="00737747"/>
    <w:rsid w:val="00737D73"/>
    <w:rsid w:val="0074055C"/>
    <w:rsid w:val="00740D54"/>
    <w:rsid w:val="00740D93"/>
    <w:rsid w:val="007426D1"/>
    <w:rsid w:val="00742C18"/>
    <w:rsid w:val="00743E50"/>
    <w:rsid w:val="00743F9C"/>
    <w:rsid w:val="0074424F"/>
    <w:rsid w:val="00744DC2"/>
    <w:rsid w:val="00744E48"/>
    <w:rsid w:val="00744EED"/>
    <w:rsid w:val="007459A5"/>
    <w:rsid w:val="00746015"/>
    <w:rsid w:val="00746730"/>
    <w:rsid w:val="00747E03"/>
    <w:rsid w:val="00751760"/>
    <w:rsid w:val="007517FC"/>
    <w:rsid w:val="007521AB"/>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42CF"/>
    <w:rsid w:val="007656A2"/>
    <w:rsid w:val="00766389"/>
    <w:rsid w:val="00766565"/>
    <w:rsid w:val="00767259"/>
    <w:rsid w:val="007677CD"/>
    <w:rsid w:val="00767FE0"/>
    <w:rsid w:val="00770340"/>
    <w:rsid w:val="00770536"/>
    <w:rsid w:val="00770AC5"/>
    <w:rsid w:val="0077106C"/>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2823"/>
    <w:rsid w:val="007A34E9"/>
    <w:rsid w:val="007A367E"/>
    <w:rsid w:val="007A43A0"/>
    <w:rsid w:val="007A47F2"/>
    <w:rsid w:val="007A490A"/>
    <w:rsid w:val="007A530A"/>
    <w:rsid w:val="007A65AF"/>
    <w:rsid w:val="007A719C"/>
    <w:rsid w:val="007A726F"/>
    <w:rsid w:val="007A73CC"/>
    <w:rsid w:val="007A757A"/>
    <w:rsid w:val="007B08F4"/>
    <w:rsid w:val="007B0A40"/>
    <w:rsid w:val="007B14C6"/>
    <w:rsid w:val="007B14D2"/>
    <w:rsid w:val="007B34BC"/>
    <w:rsid w:val="007B3505"/>
    <w:rsid w:val="007B35AE"/>
    <w:rsid w:val="007B452B"/>
    <w:rsid w:val="007B4EEE"/>
    <w:rsid w:val="007B5BEB"/>
    <w:rsid w:val="007B5EBB"/>
    <w:rsid w:val="007B65D2"/>
    <w:rsid w:val="007B6AD5"/>
    <w:rsid w:val="007B6C80"/>
    <w:rsid w:val="007B7D68"/>
    <w:rsid w:val="007C04A2"/>
    <w:rsid w:val="007C07E4"/>
    <w:rsid w:val="007C08A9"/>
    <w:rsid w:val="007C1271"/>
    <w:rsid w:val="007C2711"/>
    <w:rsid w:val="007C2C3D"/>
    <w:rsid w:val="007C313D"/>
    <w:rsid w:val="007C350E"/>
    <w:rsid w:val="007C36B7"/>
    <w:rsid w:val="007C3B2E"/>
    <w:rsid w:val="007C405D"/>
    <w:rsid w:val="007C4422"/>
    <w:rsid w:val="007C4D7C"/>
    <w:rsid w:val="007C5545"/>
    <w:rsid w:val="007C586B"/>
    <w:rsid w:val="007C587A"/>
    <w:rsid w:val="007C58BF"/>
    <w:rsid w:val="007C6D93"/>
    <w:rsid w:val="007C79F5"/>
    <w:rsid w:val="007C7A6B"/>
    <w:rsid w:val="007D0A0F"/>
    <w:rsid w:val="007D131D"/>
    <w:rsid w:val="007D1719"/>
    <w:rsid w:val="007D1987"/>
    <w:rsid w:val="007D303D"/>
    <w:rsid w:val="007D3939"/>
    <w:rsid w:val="007D3BCC"/>
    <w:rsid w:val="007D3CE0"/>
    <w:rsid w:val="007D401D"/>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951"/>
    <w:rsid w:val="007F0BA9"/>
    <w:rsid w:val="007F0EAA"/>
    <w:rsid w:val="007F14CC"/>
    <w:rsid w:val="007F168D"/>
    <w:rsid w:val="007F17A3"/>
    <w:rsid w:val="007F1A1A"/>
    <w:rsid w:val="007F1ECE"/>
    <w:rsid w:val="007F2001"/>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01D6"/>
    <w:rsid w:val="00800226"/>
    <w:rsid w:val="00801A10"/>
    <w:rsid w:val="00801EE4"/>
    <w:rsid w:val="00801F35"/>
    <w:rsid w:val="0080287E"/>
    <w:rsid w:val="008031A4"/>
    <w:rsid w:val="0080328F"/>
    <w:rsid w:val="00803391"/>
    <w:rsid w:val="00803D63"/>
    <w:rsid w:val="00804F9F"/>
    <w:rsid w:val="00805B95"/>
    <w:rsid w:val="008061D6"/>
    <w:rsid w:val="0080678E"/>
    <w:rsid w:val="008068C9"/>
    <w:rsid w:val="0080695E"/>
    <w:rsid w:val="00806D14"/>
    <w:rsid w:val="0080728A"/>
    <w:rsid w:val="00807D76"/>
    <w:rsid w:val="00807F2E"/>
    <w:rsid w:val="0081060A"/>
    <w:rsid w:val="00810AE3"/>
    <w:rsid w:val="00810C2C"/>
    <w:rsid w:val="00811182"/>
    <w:rsid w:val="00811407"/>
    <w:rsid w:val="00811B44"/>
    <w:rsid w:val="0081216B"/>
    <w:rsid w:val="008122E4"/>
    <w:rsid w:val="00812D5A"/>
    <w:rsid w:val="00813494"/>
    <w:rsid w:val="00813755"/>
    <w:rsid w:val="00815A3F"/>
    <w:rsid w:val="008161D5"/>
    <w:rsid w:val="008170F4"/>
    <w:rsid w:val="00817A06"/>
    <w:rsid w:val="00817E75"/>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2790B"/>
    <w:rsid w:val="008303A9"/>
    <w:rsid w:val="008309C8"/>
    <w:rsid w:val="008309F3"/>
    <w:rsid w:val="00830E08"/>
    <w:rsid w:val="00831037"/>
    <w:rsid w:val="008312B3"/>
    <w:rsid w:val="0083207D"/>
    <w:rsid w:val="0083287B"/>
    <w:rsid w:val="00832A83"/>
    <w:rsid w:val="00832D2B"/>
    <w:rsid w:val="00833114"/>
    <w:rsid w:val="0083313C"/>
    <w:rsid w:val="00835517"/>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0DD8"/>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67D0E"/>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7181"/>
    <w:rsid w:val="00887311"/>
    <w:rsid w:val="00887B04"/>
    <w:rsid w:val="00887F11"/>
    <w:rsid w:val="00890833"/>
    <w:rsid w:val="00890BC5"/>
    <w:rsid w:val="00890E9C"/>
    <w:rsid w:val="00891864"/>
    <w:rsid w:val="0089216D"/>
    <w:rsid w:val="00892758"/>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59"/>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D45"/>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4BD"/>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D7C52"/>
    <w:rsid w:val="008E02E6"/>
    <w:rsid w:val="008E04CD"/>
    <w:rsid w:val="008E08A8"/>
    <w:rsid w:val="008E0B04"/>
    <w:rsid w:val="008E15B5"/>
    <w:rsid w:val="008E18C5"/>
    <w:rsid w:val="008E2B42"/>
    <w:rsid w:val="008E350D"/>
    <w:rsid w:val="008E38A8"/>
    <w:rsid w:val="008E3B36"/>
    <w:rsid w:val="008E3CEC"/>
    <w:rsid w:val="008E480F"/>
    <w:rsid w:val="008E4A67"/>
    <w:rsid w:val="008E54D5"/>
    <w:rsid w:val="008E58C8"/>
    <w:rsid w:val="008E6E7F"/>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5F54"/>
    <w:rsid w:val="00946E68"/>
    <w:rsid w:val="00946FB0"/>
    <w:rsid w:val="009473C5"/>
    <w:rsid w:val="009475F5"/>
    <w:rsid w:val="00947785"/>
    <w:rsid w:val="00947CCC"/>
    <w:rsid w:val="00950019"/>
    <w:rsid w:val="009504AD"/>
    <w:rsid w:val="00950C0E"/>
    <w:rsid w:val="009513AF"/>
    <w:rsid w:val="009514A7"/>
    <w:rsid w:val="00952111"/>
    <w:rsid w:val="009521A2"/>
    <w:rsid w:val="009524CE"/>
    <w:rsid w:val="009525E5"/>
    <w:rsid w:val="00952CFA"/>
    <w:rsid w:val="00952E94"/>
    <w:rsid w:val="00952F99"/>
    <w:rsid w:val="00953386"/>
    <w:rsid w:val="00954F7D"/>
    <w:rsid w:val="00955D30"/>
    <w:rsid w:val="00956134"/>
    <w:rsid w:val="00956727"/>
    <w:rsid w:val="00956755"/>
    <w:rsid w:val="00957E51"/>
    <w:rsid w:val="009608E8"/>
    <w:rsid w:val="00960E04"/>
    <w:rsid w:val="0096112B"/>
    <w:rsid w:val="00962523"/>
    <w:rsid w:val="009629EE"/>
    <w:rsid w:val="0096309B"/>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3935"/>
    <w:rsid w:val="009844CE"/>
    <w:rsid w:val="00984590"/>
    <w:rsid w:val="00984F92"/>
    <w:rsid w:val="00984FB7"/>
    <w:rsid w:val="009855CB"/>
    <w:rsid w:val="00985932"/>
    <w:rsid w:val="009868FC"/>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A7AF6"/>
    <w:rsid w:val="009A7BA8"/>
    <w:rsid w:val="009B069C"/>
    <w:rsid w:val="009B0C38"/>
    <w:rsid w:val="009B0F41"/>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114"/>
    <w:rsid w:val="009B7A4B"/>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1BB1"/>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A8A"/>
    <w:rsid w:val="009E2B95"/>
    <w:rsid w:val="009E2F5D"/>
    <w:rsid w:val="009E34FA"/>
    <w:rsid w:val="009E3A90"/>
    <w:rsid w:val="009E3D69"/>
    <w:rsid w:val="009E3DAE"/>
    <w:rsid w:val="009E3DB9"/>
    <w:rsid w:val="009E4B0C"/>
    <w:rsid w:val="009E4B72"/>
    <w:rsid w:val="009E646B"/>
    <w:rsid w:val="009E7B07"/>
    <w:rsid w:val="009F0273"/>
    <w:rsid w:val="009F050C"/>
    <w:rsid w:val="009F0836"/>
    <w:rsid w:val="009F0B35"/>
    <w:rsid w:val="009F1587"/>
    <w:rsid w:val="009F221C"/>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11D"/>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2B2"/>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027"/>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5F0"/>
    <w:rsid w:val="00A81C21"/>
    <w:rsid w:val="00A82953"/>
    <w:rsid w:val="00A82B2C"/>
    <w:rsid w:val="00A830E2"/>
    <w:rsid w:val="00A833A8"/>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1E72"/>
    <w:rsid w:val="00A92803"/>
    <w:rsid w:val="00A92C9A"/>
    <w:rsid w:val="00A9370A"/>
    <w:rsid w:val="00A94E2C"/>
    <w:rsid w:val="00A94F2D"/>
    <w:rsid w:val="00A9527A"/>
    <w:rsid w:val="00A95DD5"/>
    <w:rsid w:val="00A96022"/>
    <w:rsid w:val="00A9616A"/>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452E"/>
    <w:rsid w:val="00AB511E"/>
    <w:rsid w:val="00AB5C16"/>
    <w:rsid w:val="00AB5C8E"/>
    <w:rsid w:val="00AB628D"/>
    <w:rsid w:val="00AC00B1"/>
    <w:rsid w:val="00AC0229"/>
    <w:rsid w:val="00AC0E47"/>
    <w:rsid w:val="00AC12CF"/>
    <w:rsid w:val="00AC154D"/>
    <w:rsid w:val="00AC1687"/>
    <w:rsid w:val="00AC2548"/>
    <w:rsid w:val="00AC3C32"/>
    <w:rsid w:val="00AC3DB8"/>
    <w:rsid w:val="00AC5C20"/>
    <w:rsid w:val="00AC5C29"/>
    <w:rsid w:val="00AC60CF"/>
    <w:rsid w:val="00AC7056"/>
    <w:rsid w:val="00AC70A9"/>
    <w:rsid w:val="00AC7B95"/>
    <w:rsid w:val="00AD06DB"/>
    <w:rsid w:val="00AD100C"/>
    <w:rsid w:val="00AD2540"/>
    <w:rsid w:val="00AD2BF4"/>
    <w:rsid w:val="00AD38ED"/>
    <w:rsid w:val="00AD39D6"/>
    <w:rsid w:val="00AD3C97"/>
    <w:rsid w:val="00AD4282"/>
    <w:rsid w:val="00AD5A42"/>
    <w:rsid w:val="00AD60E4"/>
    <w:rsid w:val="00AD621C"/>
    <w:rsid w:val="00AD674B"/>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0426"/>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5998"/>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47570"/>
    <w:rsid w:val="00B47847"/>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57980"/>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219B"/>
    <w:rsid w:val="00BD3693"/>
    <w:rsid w:val="00BD438C"/>
    <w:rsid w:val="00BD492B"/>
    <w:rsid w:val="00BD4F9A"/>
    <w:rsid w:val="00BD5C00"/>
    <w:rsid w:val="00BD5E19"/>
    <w:rsid w:val="00BD6D4E"/>
    <w:rsid w:val="00BD6E8F"/>
    <w:rsid w:val="00BD71F1"/>
    <w:rsid w:val="00BD74CF"/>
    <w:rsid w:val="00BE04D5"/>
    <w:rsid w:val="00BE0A33"/>
    <w:rsid w:val="00BE1BBE"/>
    <w:rsid w:val="00BE226C"/>
    <w:rsid w:val="00BE2C9F"/>
    <w:rsid w:val="00BE36D5"/>
    <w:rsid w:val="00BE4B77"/>
    <w:rsid w:val="00BE4FDC"/>
    <w:rsid w:val="00BE6056"/>
    <w:rsid w:val="00BE6217"/>
    <w:rsid w:val="00BE6CA2"/>
    <w:rsid w:val="00BE7C10"/>
    <w:rsid w:val="00BF01B9"/>
    <w:rsid w:val="00BF0D7C"/>
    <w:rsid w:val="00BF1235"/>
    <w:rsid w:val="00BF1F39"/>
    <w:rsid w:val="00BF29E9"/>
    <w:rsid w:val="00BF2AD9"/>
    <w:rsid w:val="00BF2FDA"/>
    <w:rsid w:val="00BF305F"/>
    <w:rsid w:val="00BF44D9"/>
    <w:rsid w:val="00BF4F5F"/>
    <w:rsid w:val="00BF5877"/>
    <w:rsid w:val="00BF5BBC"/>
    <w:rsid w:val="00BF68A1"/>
    <w:rsid w:val="00C00599"/>
    <w:rsid w:val="00C006E1"/>
    <w:rsid w:val="00C0084B"/>
    <w:rsid w:val="00C013E9"/>
    <w:rsid w:val="00C01536"/>
    <w:rsid w:val="00C0185C"/>
    <w:rsid w:val="00C01AE5"/>
    <w:rsid w:val="00C0276D"/>
    <w:rsid w:val="00C02BC2"/>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9A5"/>
    <w:rsid w:val="00C10C5E"/>
    <w:rsid w:val="00C10D57"/>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50"/>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3B4B"/>
    <w:rsid w:val="00C64273"/>
    <w:rsid w:val="00C64A18"/>
    <w:rsid w:val="00C659E5"/>
    <w:rsid w:val="00C65B9B"/>
    <w:rsid w:val="00C65FFF"/>
    <w:rsid w:val="00C664BD"/>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30C"/>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1DF"/>
    <w:rsid w:val="00C92681"/>
    <w:rsid w:val="00C9435C"/>
    <w:rsid w:val="00C94994"/>
    <w:rsid w:val="00C94C04"/>
    <w:rsid w:val="00C951C1"/>
    <w:rsid w:val="00C95FEF"/>
    <w:rsid w:val="00C9600B"/>
    <w:rsid w:val="00C962CF"/>
    <w:rsid w:val="00C96BE2"/>
    <w:rsid w:val="00C96F6C"/>
    <w:rsid w:val="00C96FC0"/>
    <w:rsid w:val="00C97806"/>
    <w:rsid w:val="00C978B4"/>
    <w:rsid w:val="00C97967"/>
    <w:rsid w:val="00CA069E"/>
    <w:rsid w:val="00CA152B"/>
    <w:rsid w:val="00CA1A5E"/>
    <w:rsid w:val="00CA1BD1"/>
    <w:rsid w:val="00CA1D49"/>
    <w:rsid w:val="00CA2377"/>
    <w:rsid w:val="00CA265A"/>
    <w:rsid w:val="00CA2D94"/>
    <w:rsid w:val="00CA3584"/>
    <w:rsid w:val="00CA403B"/>
    <w:rsid w:val="00CA459F"/>
    <w:rsid w:val="00CA476E"/>
    <w:rsid w:val="00CA4B98"/>
    <w:rsid w:val="00CA4BFA"/>
    <w:rsid w:val="00CA5463"/>
    <w:rsid w:val="00CA5A22"/>
    <w:rsid w:val="00CA5A6D"/>
    <w:rsid w:val="00CA66BE"/>
    <w:rsid w:val="00CA722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406"/>
    <w:rsid w:val="00CC154C"/>
    <w:rsid w:val="00CC1DB2"/>
    <w:rsid w:val="00CC2D26"/>
    <w:rsid w:val="00CC3570"/>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A53"/>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31DC"/>
    <w:rsid w:val="00CE40CA"/>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80"/>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C0D"/>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6F5"/>
    <w:rsid w:val="00D568E6"/>
    <w:rsid w:val="00D56BF3"/>
    <w:rsid w:val="00D56E67"/>
    <w:rsid w:val="00D57C88"/>
    <w:rsid w:val="00D60503"/>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0D42"/>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15C"/>
    <w:rsid w:val="00DB3D8E"/>
    <w:rsid w:val="00DB45FD"/>
    <w:rsid w:val="00DB48F6"/>
    <w:rsid w:val="00DB4D86"/>
    <w:rsid w:val="00DB516F"/>
    <w:rsid w:val="00DB689E"/>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0D7"/>
    <w:rsid w:val="00DC596B"/>
    <w:rsid w:val="00DC5D4E"/>
    <w:rsid w:val="00DC78C5"/>
    <w:rsid w:val="00DC7910"/>
    <w:rsid w:val="00DC7CCB"/>
    <w:rsid w:val="00DC7F3E"/>
    <w:rsid w:val="00DD016C"/>
    <w:rsid w:val="00DD054C"/>
    <w:rsid w:val="00DD0B1B"/>
    <w:rsid w:val="00DD1994"/>
    <w:rsid w:val="00DD1BAF"/>
    <w:rsid w:val="00DD1C76"/>
    <w:rsid w:val="00DD22D5"/>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A5E"/>
    <w:rsid w:val="00DD7A78"/>
    <w:rsid w:val="00DE00F6"/>
    <w:rsid w:val="00DE084B"/>
    <w:rsid w:val="00DE1132"/>
    <w:rsid w:val="00DE1E31"/>
    <w:rsid w:val="00DE2C26"/>
    <w:rsid w:val="00DE2CFB"/>
    <w:rsid w:val="00DE32B0"/>
    <w:rsid w:val="00DE3898"/>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3F01"/>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251D"/>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770B"/>
    <w:rsid w:val="00E47842"/>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1D9"/>
    <w:rsid w:val="00E63D29"/>
    <w:rsid w:val="00E648F7"/>
    <w:rsid w:val="00E64CC9"/>
    <w:rsid w:val="00E65E40"/>
    <w:rsid w:val="00E664B5"/>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9A"/>
    <w:rsid w:val="00E839A4"/>
    <w:rsid w:val="00E839CE"/>
    <w:rsid w:val="00E83AB6"/>
    <w:rsid w:val="00E843FF"/>
    <w:rsid w:val="00E85751"/>
    <w:rsid w:val="00E86711"/>
    <w:rsid w:val="00E86798"/>
    <w:rsid w:val="00E87D5F"/>
    <w:rsid w:val="00E90CAB"/>
    <w:rsid w:val="00E90CD4"/>
    <w:rsid w:val="00E90DDE"/>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772"/>
    <w:rsid w:val="00EB0876"/>
    <w:rsid w:val="00EB0E25"/>
    <w:rsid w:val="00EB1BF9"/>
    <w:rsid w:val="00EB1D2C"/>
    <w:rsid w:val="00EB2497"/>
    <w:rsid w:val="00EB2520"/>
    <w:rsid w:val="00EB2A4F"/>
    <w:rsid w:val="00EB2ACC"/>
    <w:rsid w:val="00EB2C14"/>
    <w:rsid w:val="00EB2D9B"/>
    <w:rsid w:val="00EB2F4D"/>
    <w:rsid w:val="00EB3569"/>
    <w:rsid w:val="00EB3C52"/>
    <w:rsid w:val="00EB3CFA"/>
    <w:rsid w:val="00EB4B15"/>
    <w:rsid w:val="00EB5037"/>
    <w:rsid w:val="00EB51C7"/>
    <w:rsid w:val="00EB5858"/>
    <w:rsid w:val="00EB5CAF"/>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7976"/>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01B"/>
    <w:rsid w:val="00F224D7"/>
    <w:rsid w:val="00F226DE"/>
    <w:rsid w:val="00F227F6"/>
    <w:rsid w:val="00F22851"/>
    <w:rsid w:val="00F233B1"/>
    <w:rsid w:val="00F246FB"/>
    <w:rsid w:val="00F24944"/>
    <w:rsid w:val="00F2516C"/>
    <w:rsid w:val="00F2560A"/>
    <w:rsid w:val="00F25B7F"/>
    <w:rsid w:val="00F2644C"/>
    <w:rsid w:val="00F265A4"/>
    <w:rsid w:val="00F26992"/>
    <w:rsid w:val="00F26F0E"/>
    <w:rsid w:val="00F274B5"/>
    <w:rsid w:val="00F2789C"/>
    <w:rsid w:val="00F310A3"/>
    <w:rsid w:val="00F31B8A"/>
    <w:rsid w:val="00F31C8A"/>
    <w:rsid w:val="00F31FDD"/>
    <w:rsid w:val="00F323A8"/>
    <w:rsid w:val="00F334EB"/>
    <w:rsid w:val="00F34DC1"/>
    <w:rsid w:val="00F34DEA"/>
    <w:rsid w:val="00F34F96"/>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47B99"/>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B7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72A"/>
    <w:rsid w:val="00FA68E1"/>
    <w:rsid w:val="00FA746C"/>
    <w:rsid w:val="00FA7545"/>
    <w:rsid w:val="00FA7B8D"/>
    <w:rsid w:val="00FB0C83"/>
    <w:rsid w:val="00FB1000"/>
    <w:rsid w:val="00FB1043"/>
    <w:rsid w:val="00FB20F3"/>
    <w:rsid w:val="00FB2E32"/>
    <w:rsid w:val="00FB43AC"/>
    <w:rsid w:val="00FB47EA"/>
    <w:rsid w:val="00FB53EC"/>
    <w:rsid w:val="00FB567E"/>
    <w:rsid w:val="00FB62AC"/>
    <w:rsid w:val="00FB641E"/>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5AB2"/>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 w:type="paragraph" w:customStyle="1" w:styleId="n2">
    <w:name w:val="n2"/>
    <w:basedOn w:val="Normal"/>
    <w:rsid w:val="001C1D1D"/>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1C1D1D"/>
    <w:rPr>
      <w:i/>
      <w:iCs/>
    </w:rPr>
  </w:style>
  <w:style w:type="paragraph" w:customStyle="1" w:styleId="j">
    <w:name w:val="j"/>
    <w:basedOn w:val="Normal"/>
    <w:rsid w:val="001C1D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cep">
    <w:name w:val="n_acep"/>
    <w:basedOn w:val="Fuentedeprrafopredeter"/>
    <w:rsid w:val="001C1D1D"/>
  </w:style>
  <w:style w:type="paragraph" w:customStyle="1" w:styleId="l3">
    <w:name w:val="l3"/>
    <w:basedOn w:val="Normal"/>
    <w:rsid w:val="001C1D1D"/>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C10D5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98833">
      <w:bodyDiv w:val="1"/>
      <w:marLeft w:val="0"/>
      <w:marRight w:val="0"/>
      <w:marTop w:val="0"/>
      <w:marBottom w:val="0"/>
      <w:divBdr>
        <w:top w:val="none" w:sz="0" w:space="0" w:color="auto"/>
        <w:left w:val="none" w:sz="0" w:space="0" w:color="auto"/>
        <w:bottom w:val="none" w:sz="0" w:space="0" w:color="auto"/>
        <w:right w:val="none" w:sz="0" w:space="0" w:color="auto"/>
      </w:divBdr>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883299430">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85F59-7269-413E-A2ED-C5EC74959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2668</TotalTime>
  <Pages>12</Pages>
  <Words>4465</Words>
  <Characters>24561</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86</cp:revision>
  <cp:lastPrinted>2022-10-13T20:30:00Z</cp:lastPrinted>
  <dcterms:created xsi:type="dcterms:W3CDTF">2022-08-29T21:07:00Z</dcterms:created>
  <dcterms:modified xsi:type="dcterms:W3CDTF">2023-02-23T16:09:00Z</dcterms:modified>
</cp:coreProperties>
</file>