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EEEEF" w14:textId="77777777" w:rsidR="00E51C0D" w:rsidRDefault="00E51C0D" w:rsidP="00E51C0D">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SALA UNITARIA DE PRIMERA INSTANCIA DEL TRIBUNAL DE JUSTICIA ADMINISTRATIVA DEL ESTADO DE OAXACA. - - - - - - - - - - - - -</w:t>
      </w:r>
    </w:p>
    <w:p w14:paraId="61E126BB" w14:textId="5A028E1A" w:rsidR="00E51C0D" w:rsidRDefault="00B00F76" w:rsidP="00E51C0D">
      <w:pPr>
        <w:spacing w:line="360" w:lineRule="auto"/>
        <w:jc w:val="both"/>
        <w:rPr>
          <w:rFonts w:ascii="Arial" w:hAnsi="Arial" w:cs="Arial"/>
          <w:b/>
          <w:sz w:val="24"/>
          <w:szCs w:val="24"/>
        </w:rPr>
      </w:pPr>
      <w:r>
        <w:rPr>
          <w:rFonts w:ascii="Arial" w:hAnsi="Arial" w:cs="Arial"/>
          <w:b/>
          <w:sz w:val="24"/>
          <w:szCs w:val="24"/>
        </w:rPr>
        <w:t xml:space="preserve">OAXACA DE JUÁREZ, OAXACA; A </w:t>
      </w:r>
      <w:r w:rsidR="00C479BB">
        <w:rPr>
          <w:rFonts w:ascii="Arial" w:hAnsi="Arial" w:cs="Arial"/>
          <w:b/>
          <w:sz w:val="24"/>
          <w:szCs w:val="24"/>
        </w:rPr>
        <w:t>TREINTA Y UNO</w:t>
      </w:r>
      <w:r w:rsidR="00E51C0D">
        <w:rPr>
          <w:rFonts w:ascii="Arial" w:hAnsi="Arial" w:cs="Arial"/>
          <w:b/>
          <w:sz w:val="24"/>
          <w:szCs w:val="24"/>
        </w:rPr>
        <w:t xml:space="preserve"> DE </w:t>
      </w:r>
      <w:r>
        <w:rPr>
          <w:rFonts w:ascii="Arial" w:hAnsi="Arial" w:cs="Arial"/>
          <w:b/>
          <w:sz w:val="24"/>
          <w:szCs w:val="24"/>
        </w:rPr>
        <w:t>MAYO DE DOS</w:t>
      </w:r>
      <w:r w:rsidR="00C479BB">
        <w:rPr>
          <w:rFonts w:ascii="Arial" w:hAnsi="Arial" w:cs="Arial"/>
          <w:b/>
          <w:sz w:val="24"/>
          <w:szCs w:val="24"/>
        </w:rPr>
        <w:t xml:space="preserve"> MIL VEINTIUNO (31</w:t>
      </w:r>
      <w:r>
        <w:rPr>
          <w:rFonts w:ascii="Arial" w:hAnsi="Arial" w:cs="Arial"/>
          <w:b/>
          <w:sz w:val="24"/>
          <w:szCs w:val="24"/>
        </w:rPr>
        <w:t>/05</w:t>
      </w:r>
      <w:r w:rsidR="00E51C0D">
        <w:rPr>
          <w:rFonts w:ascii="Arial" w:hAnsi="Arial" w:cs="Arial"/>
          <w:b/>
          <w:sz w:val="24"/>
          <w:szCs w:val="24"/>
        </w:rPr>
        <w:t xml:space="preserve">/2021). - - - - - - - - - - - - - - - - - - - - - - - - - - - - - - - - - - </w:t>
      </w:r>
    </w:p>
    <w:p w14:paraId="1597C0F5" w14:textId="25305FFF" w:rsidR="00E51C0D" w:rsidRDefault="00E51C0D" w:rsidP="00E51C0D">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w:t>
      </w:r>
      <w:r w:rsidR="00C479BB">
        <w:rPr>
          <w:rFonts w:ascii="Arial" w:hAnsi="Arial" w:cs="Arial"/>
          <w:sz w:val="24"/>
          <w:szCs w:val="24"/>
        </w:rPr>
        <w:t>049/2020</w:t>
      </w:r>
      <w:r>
        <w:rPr>
          <w:rFonts w:ascii="Arial" w:hAnsi="Arial" w:cs="Arial"/>
          <w:sz w:val="24"/>
          <w:szCs w:val="24"/>
        </w:rPr>
        <w:t xml:space="preserve">, promovido por </w:t>
      </w:r>
      <w:r w:rsidR="000A1A76">
        <w:rPr>
          <w:rFonts w:ascii="Arial" w:hAnsi="Arial" w:cs="Arial"/>
          <w:sz w:val="24"/>
          <w:szCs w:val="24"/>
        </w:rPr>
        <w:t>***** ***** *****</w:t>
      </w:r>
      <w:r>
        <w:rPr>
          <w:rFonts w:ascii="Arial" w:hAnsi="Arial" w:cs="Arial"/>
          <w:sz w:val="24"/>
          <w:szCs w:val="24"/>
        </w:rPr>
        <w:t xml:space="preserve">, solicitando la nulidad del acta de infracción con número de folio </w:t>
      </w:r>
      <w:r w:rsidR="000A1A76">
        <w:rPr>
          <w:rFonts w:ascii="Arial" w:hAnsi="Arial" w:cs="Arial"/>
          <w:sz w:val="24"/>
          <w:szCs w:val="24"/>
        </w:rPr>
        <w:t>*****</w:t>
      </w:r>
      <w:r>
        <w:rPr>
          <w:rFonts w:ascii="Arial" w:hAnsi="Arial" w:cs="Arial"/>
          <w:sz w:val="24"/>
          <w:szCs w:val="24"/>
        </w:rPr>
        <w:t xml:space="preserve">, de fecha </w:t>
      </w:r>
      <w:r w:rsidR="000A1A76">
        <w:rPr>
          <w:rFonts w:ascii="Arial" w:hAnsi="Arial" w:cs="Arial"/>
          <w:sz w:val="24"/>
          <w:szCs w:val="24"/>
        </w:rPr>
        <w:t>***** de ***** de dos mil veinte (**/**/2020)</w:t>
      </w:r>
      <w:r>
        <w:rPr>
          <w:rFonts w:ascii="Arial" w:hAnsi="Arial" w:cs="Arial"/>
          <w:sz w:val="24"/>
          <w:szCs w:val="24"/>
        </w:rPr>
        <w:t xml:space="preserve">, emitida por </w:t>
      </w:r>
      <w:r w:rsidR="00C479BB">
        <w:rPr>
          <w:rFonts w:ascii="Arial" w:hAnsi="Arial" w:cs="Arial"/>
          <w:sz w:val="24"/>
          <w:szCs w:val="24"/>
        </w:rPr>
        <w:t>DANIEL SALVADOR DIAZ REYES</w:t>
      </w:r>
      <w:r>
        <w:rPr>
          <w:rFonts w:ascii="Arial" w:hAnsi="Arial" w:cs="Arial"/>
          <w:sz w:val="24"/>
          <w:szCs w:val="24"/>
        </w:rPr>
        <w:t>, Policí</w:t>
      </w:r>
      <w:r w:rsidR="00EC4262">
        <w:rPr>
          <w:rFonts w:ascii="Arial" w:hAnsi="Arial" w:cs="Arial"/>
          <w:sz w:val="24"/>
          <w:szCs w:val="24"/>
        </w:rPr>
        <w:t>a Vial con número estadístico 190</w:t>
      </w:r>
      <w:r>
        <w:rPr>
          <w:rFonts w:ascii="Arial" w:hAnsi="Arial" w:cs="Arial"/>
          <w:sz w:val="24"/>
          <w:szCs w:val="24"/>
        </w:rPr>
        <w:t xml:space="preserve"> de la Subdirección de Tránsito y Movilidad del Municipio de Oaxaca de Juárez, Oaxaca; y, - - - - - - - - - - - - - - - - - - - - - - - - </w:t>
      </w:r>
      <w:r w:rsidR="00E443BA">
        <w:rPr>
          <w:rFonts w:ascii="Arial" w:hAnsi="Arial" w:cs="Arial"/>
          <w:sz w:val="24"/>
          <w:szCs w:val="24"/>
        </w:rPr>
        <w:t xml:space="preserve">- </w:t>
      </w:r>
      <w:r w:rsidR="000A1A76">
        <w:rPr>
          <w:rFonts w:ascii="Arial" w:hAnsi="Arial" w:cs="Arial"/>
          <w:sz w:val="24"/>
          <w:szCs w:val="24"/>
        </w:rPr>
        <w:t xml:space="preserve">- - - - - - - - - - - - - - - - - - - - - - - </w:t>
      </w:r>
    </w:p>
    <w:p w14:paraId="79D2357E" w14:textId="77777777" w:rsidR="00E51C0D" w:rsidRDefault="00E51C0D" w:rsidP="00E51C0D">
      <w:pPr>
        <w:spacing w:line="360" w:lineRule="auto"/>
        <w:jc w:val="center"/>
        <w:rPr>
          <w:rFonts w:ascii="Arial" w:hAnsi="Arial" w:cs="Arial"/>
          <w:b/>
          <w:sz w:val="24"/>
          <w:szCs w:val="24"/>
        </w:rPr>
      </w:pPr>
      <w:r>
        <w:rPr>
          <w:rFonts w:ascii="Arial" w:hAnsi="Arial" w:cs="Arial"/>
          <w:b/>
          <w:sz w:val="24"/>
          <w:szCs w:val="24"/>
        </w:rPr>
        <w:t>R E S U L T A N D O</w:t>
      </w:r>
    </w:p>
    <w:p w14:paraId="105B0F59" w14:textId="407E210A" w:rsidR="00E51C0D" w:rsidRDefault="00E51C0D" w:rsidP="00E51C0D">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w:t>
      </w:r>
      <w:r w:rsidRPr="004056EA">
        <w:rPr>
          <w:rFonts w:ascii="Arial" w:hAnsi="Arial" w:cs="Arial"/>
          <w:sz w:val="24"/>
          <w:szCs w:val="24"/>
        </w:rPr>
        <w:t xml:space="preserve">fecha </w:t>
      </w:r>
      <w:r w:rsidR="00EC5436">
        <w:rPr>
          <w:rFonts w:ascii="Arial" w:hAnsi="Arial" w:cs="Arial"/>
          <w:sz w:val="24"/>
          <w:szCs w:val="24"/>
        </w:rPr>
        <w:t xml:space="preserve">diez de febrero de dos mil veinte (10/02/2020) </w:t>
      </w:r>
      <w:r>
        <w:rPr>
          <w:rFonts w:ascii="Arial" w:hAnsi="Arial" w:cs="Arial"/>
          <w:sz w:val="24"/>
          <w:szCs w:val="24"/>
        </w:rPr>
        <w:t xml:space="preserve">se recibió el escrito de </w:t>
      </w:r>
      <w:r w:rsidRPr="001131F7">
        <w:rPr>
          <w:rFonts w:ascii="Arial" w:hAnsi="Arial" w:cs="Arial"/>
          <w:sz w:val="24"/>
          <w:szCs w:val="24"/>
        </w:rPr>
        <w:t xml:space="preserve">demanda en la Oficialía de Partes de este Tribunal y con </w:t>
      </w:r>
      <w:r w:rsidRPr="004056EA">
        <w:rPr>
          <w:rFonts w:ascii="Arial" w:hAnsi="Arial" w:cs="Arial"/>
          <w:sz w:val="24"/>
          <w:szCs w:val="24"/>
        </w:rPr>
        <w:t xml:space="preserve">fecha </w:t>
      </w:r>
      <w:r w:rsidR="00EC5436">
        <w:rPr>
          <w:rFonts w:ascii="Arial" w:hAnsi="Arial" w:cs="Arial"/>
          <w:sz w:val="24"/>
          <w:szCs w:val="24"/>
        </w:rPr>
        <w:t xml:space="preserve">once del mismo mes y año (11/02/2020), </w:t>
      </w:r>
      <w:r w:rsidRPr="001131F7">
        <w:rPr>
          <w:rFonts w:ascii="Arial" w:hAnsi="Arial" w:cs="Arial"/>
          <w:sz w:val="24"/>
          <w:szCs w:val="24"/>
        </w:rPr>
        <w:t xml:space="preserve">se tuvo por admitida a trámite, ordenándose emplazar a Juicio a la autoridad demandada. - - - - - - - - </w:t>
      </w:r>
    </w:p>
    <w:p w14:paraId="10688474" w14:textId="030433B1" w:rsidR="00E51C0D" w:rsidRDefault="00E51C0D" w:rsidP="00E51C0D">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w:t>
      </w:r>
      <w:r w:rsidR="00EC5436">
        <w:rPr>
          <w:rFonts w:ascii="Arial" w:hAnsi="Arial" w:cs="Arial"/>
          <w:sz w:val="24"/>
          <w:szCs w:val="24"/>
        </w:rPr>
        <w:t xml:space="preserve">dieciocho </w:t>
      </w:r>
      <w:r w:rsidR="007325F2">
        <w:rPr>
          <w:rFonts w:ascii="Arial" w:hAnsi="Arial" w:cs="Arial"/>
          <w:sz w:val="24"/>
          <w:szCs w:val="24"/>
        </w:rPr>
        <w:t>de marzo de dos mil ve</w:t>
      </w:r>
      <w:r w:rsidR="00EC5436">
        <w:rPr>
          <w:rFonts w:ascii="Arial" w:hAnsi="Arial" w:cs="Arial"/>
          <w:sz w:val="24"/>
          <w:szCs w:val="24"/>
        </w:rPr>
        <w:t>inte (18</w:t>
      </w:r>
      <w:r w:rsidR="007325F2">
        <w:rPr>
          <w:rFonts w:ascii="Arial" w:hAnsi="Arial" w:cs="Arial"/>
          <w:sz w:val="24"/>
          <w:szCs w:val="24"/>
        </w:rPr>
        <w:t>/03</w:t>
      </w:r>
      <w:r>
        <w:rPr>
          <w:rFonts w:ascii="Arial" w:hAnsi="Arial" w:cs="Arial"/>
          <w:sz w:val="24"/>
          <w:szCs w:val="24"/>
        </w:rPr>
        <w:t xml:space="preserve">/2020), se tuvo a la autoridad demandada </w:t>
      </w:r>
      <w:r w:rsidR="00C479BB">
        <w:rPr>
          <w:rFonts w:ascii="Arial" w:hAnsi="Arial" w:cs="Arial"/>
          <w:sz w:val="24"/>
          <w:szCs w:val="24"/>
        </w:rPr>
        <w:t>DANIEL SALVADOR DIAZ REYES</w:t>
      </w:r>
      <w:r>
        <w:rPr>
          <w:rFonts w:ascii="Arial" w:hAnsi="Arial" w:cs="Arial"/>
          <w:sz w:val="24"/>
          <w:szCs w:val="24"/>
        </w:rPr>
        <w:t>, Policí</w:t>
      </w:r>
      <w:r w:rsidR="00EC5436">
        <w:rPr>
          <w:rFonts w:ascii="Arial" w:hAnsi="Arial" w:cs="Arial"/>
          <w:sz w:val="24"/>
          <w:szCs w:val="24"/>
        </w:rPr>
        <w:t>a Vial con número estadístico 190</w:t>
      </w:r>
      <w:r>
        <w:rPr>
          <w:rFonts w:ascii="Arial" w:hAnsi="Arial" w:cs="Arial"/>
          <w:sz w:val="24"/>
          <w:szCs w:val="24"/>
        </w:rPr>
        <w:t xml:space="preserve"> de la Subdirección de Tránsito y Movilidad del Municipio de Oaxaca de Juárez, Oaxaca, contestando la dema</w:t>
      </w:r>
      <w:r w:rsidR="007325F2">
        <w:rPr>
          <w:rFonts w:ascii="Arial" w:hAnsi="Arial" w:cs="Arial"/>
          <w:sz w:val="24"/>
          <w:szCs w:val="24"/>
        </w:rPr>
        <w:t>nda,</w:t>
      </w:r>
      <w:r w:rsidR="006D24EF">
        <w:rPr>
          <w:rFonts w:ascii="Arial" w:hAnsi="Arial" w:cs="Arial"/>
          <w:sz w:val="24"/>
          <w:szCs w:val="24"/>
        </w:rPr>
        <w:t xml:space="preserve"> por lo que con fecha </w:t>
      </w:r>
      <w:r w:rsidR="00431F95">
        <w:rPr>
          <w:rFonts w:ascii="Arial" w:hAnsi="Arial" w:cs="Arial"/>
          <w:sz w:val="24"/>
          <w:szCs w:val="24"/>
        </w:rPr>
        <w:t>veintiséis de febrero</w:t>
      </w:r>
      <w:r w:rsidR="009F1E4E">
        <w:rPr>
          <w:rFonts w:ascii="Arial" w:hAnsi="Arial" w:cs="Arial"/>
          <w:sz w:val="24"/>
          <w:szCs w:val="24"/>
        </w:rPr>
        <w:t xml:space="preserve"> de dos mil veint</w:t>
      </w:r>
      <w:r w:rsidR="00431F95">
        <w:rPr>
          <w:rFonts w:ascii="Arial" w:hAnsi="Arial" w:cs="Arial"/>
          <w:sz w:val="24"/>
          <w:szCs w:val="24"/>
        </w:rPr>
        <w:t>iuno (26/02/2021</w:t>
      </w:r>
      <w:r w:rsidR="009F1E4E">
        <w:rPr>
          <w:rFonts w:ascii="Arial" w:hAnsi="Arial" w:cs="Arial"/>
          <w:sz w:val="24"/>
          <w:szCs w:val="24"/>
        </w:rPr>
        <w:t xml:space="preserve">), </w:t>
      </w:r>
      <w:r>
        <w:rPr>
          <w:rFonts w:ascii="Arial" w:hAnsi="Arial" w:cs="Arial"/>
          <w:sz w:val="24"/>
          <w:szCs w:val="24"/>
        </w:rPr>
        <w:t xml:space="preserve">se señaló fecha y hora para el desahogo de la audiencia final. - </w:t>
      </w:r>
    </w:p>
    <w:p w14:paraId="14AE15AF" w14:textId="0B974CF2" w:rsidR="00E51C0D" w:rsidRDefault="00E51C0D" w:rsidP="00E51C0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431F95">
        <w:rPr>
          <w:rFonts w:ascii="Arial" w:hAnsi="Arial" w:cs="Arial"/>
          <w:sz w:val="24"/>
          <w:szCs w:val="24"/>
        </w:rPr>
        <w:t xml:space="preserve">seis </w:t>
      </w:r>
      <w:r>
        <w:rPr>
          <w:rFonts w:ascii="Arial" w:hAnsi="Arial" w:cs="Arial"/>
          <w:sz w:val="24"/>
          <w:szCs w:val="24"/>
        </w:rPr>
        <w:t>d</w:t>
      </w:r>
      <w:r w:rsidR="00431F95">
        <w:rPr>
          <w:rFonts w:ascii="Arial" w:hAnsi="Arial" w:cs="Arial"/>
          <w:sz w:val="24"/>
          <w:szCs w:val="24"/>
        </w:rPr>
        <w:t>e abril de dos mil veintiuno (06</w:t>
      </w:r>
      <w:r>
        <w:rPr>
          <w:rFonts w:ascii="Arial" w:hAnsi="Arial" w:cs="Arial"/>
          <w:sz w:val="24"/>
          <w:szCs w:val="24"/>
        </w:rPr>
        <w:t>/04/2021),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w:t>
      </w:r>
      <w:r w:rsidR="00431F95">
        <w:rPr>
          <w:rFonts w:ascii="Arial" w:hAnsi="Arial" w:cs="Arial"/>
          <w:sz w:val="24"/>
          <w:szCs w:val="24"/>
        </w:rPr>
        <w:t xml:space="preserve">únicamente de la pare actora, </w:t>
      </w:r>
      <w:r>
        <w:rPr>
          <w:rFonts w:ascii="Arial" w:hAnsi="Arial" w:cs="Arial"/>
          <w:sz w:val="24"/>
          <w:szCs w:val="24"/>
        </w:rPr>
        <w:t xml:space="preserve">quedando el asunto integrado y en estado de resolución; y, - - - - - - - </w:t>
      </w:r>
      <w:r w:rsidR="00056C9F">
        <w:rPr>
          <w:rFonts w:ascii="Arial" w:hAnsi="Arial" w:cs="Arial"/>
          <w:sz w:val="24"/>
          <w:szCs w:val="24"/>
        </w:rPr>
        <w:t>- - - - - -</w:t>
      </w:r>
    </w:p>
    <w:p w14:paraId="75828F3F" w14:textId="77777777" w:rsidR="00E51C0D" w:rsidRDefault="00E51C0D" w:rsidP="00E51C0D">
      <w:pPr>
        <w:spacing w:line="360" w:lineRule="auto"/>
        <w:jc w:val="center"/>
        <w:rPr>
          <w:rFonts w:ascii="Arial" w:hAnsi="Arial" w:cs="Arial"/>
          <w:b/>
          <w:sz w:val="24"/>
          <w:szCs w:val="24"/>
        </w:rPr>
      </w:pPr>
      <w:r>
        <w:rPr>
          <w:rFonts w:ascii="Arial" w:hAnsi="Arial" w:cs="Arial"/>
          <w:b/>
          <w:sz w:val="24"/>
          <w:szCs w:val="24"/>
        </w:rPr>
        <w:t>C O N S I D E R A N D O</w:t>
      </w:r>
    </w:p>
    <w:p w14:paraId="2CBE5854" w14:textId="010EC4D1"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w:t>
      </w:r>
      <w:r>
        <w:rPr>
          <w:rFonts w:ascii="Arial" w:hAnsi="Arial" w:cs="Arial"/>
          <w:sz w:val="24"/>
          <w:szCs w:val="24"/>
        </w:rPr>
        <w:lastRenderedPageBreak/>
        <w:t xml:space="preserve">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w:t>
      </w:r>
      <w:r w:rsidR="000D0582">
        <w:rPr>
          <w:rFonts w:ascii="Arial" w:hAnsi="Arial" w:cs="Arial"/>
          <w:sz w:val="24"/>
          <w:szCs w:val="24"/>
        </w:rPr>
        <w:t>Estado</w:t>
      </w:r>
      <w:r>
        <w:rPr>
          <w:rFonts w:ascii="Arial" w:hAnsi="Arial" w:cs="Arial"/>
          <w:sz w:val="24"/>
          <w:szCs w:val="24"/>
        </w:rPr>
        <w:t>. - - - - - - - - - - - - - - - - - - - - - - - - - - - - - - - - - - - -</w:t>
      </w:r>
    </w:p>
    <w:p w14:paraId="1D4F4C7C" w14:textId="378A2F7D"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del actor</w:t>
      </w:r>
      <w:r>
        <w:rPr>
          <w:rFonts w:ascii="Arial" w:hAnsi="Arial" w:cs="Arial"/>
          <w:sz w:val="24"/>
          <w:szCs w:val="24"/>
        </w:rPr>
        <w:t xml:space="preserve"> </w:t>
      </w:r>
      <w:r w:rsidR="000A1A76">
        <w:rPr>
          <w:rFonts w:ascii="Arial" w:hAnsi="Arial" w:cs="Arial"/>
          <w:sz w:val="24"/>
          <w:szCs w:val="24"/>
        </w:rPr>
        <w:t>***** ***** *****</w:t>
      </w:r>
      <w:r>
        <w:rPr>
          <w:rFonts w:ascii="Arial" w:hAnsi="Arial" w:cs="Arial"/>
          <w:sz w:val="24"/>
          <w:szCs w:val="24"/>
        </w:rPr>
        <w:t>, quedó legalmente acreditada en términos de los artículos 163 fracción I, inciso a) y 164, ambos de la Ley de Procedimiento y Justicia Administrativa para el Estad</w:t>
      </w:r>
      <w:r w:rsidRPr="00391F1B">
        <w:rPr>
          <w:rFonts w:ascii="Arial" w:hAnsi="Arial" w:cs="Arial"/>
          <w:sz w:val="24"/>
          <w:szCs w:val="24"/>
        </w:rPr>
        <w:t>o, pues</w:t>
      </w:r>
      <w:r w:rsidR="00391F1B" w:rsidRPr="00391F1B">
        <w:rPr>
          <w:rFonts w:ascii="Arial" w:hAnsi="Arial" w:cs="Arial"/>
          <w:sz w:val="24"/>
          <w:szCs w:val="24"/>
        </w:rPr>
        <w:t xml:space="preserve"> a pesar de que </w:t>
      </w:r>
      <w:r w:rsidRPr="00391F1B">
        <w:rPr>
          <w:rFonts w:ascii="Arial" w:hAnsi="Arial" w:cs="Arial"/>
          <w:sz w:val="24"/>
          <w:szCs w:val="24"/>
        </w:rPr>
        <w:t xml:space="preserve">su nombre </w:t>
      </w:r>
      <w:r w:rsidR="00391F1B" w:rsidRPr="00391F1B">
        <w:rPr>
          <w:rFonts w:ascii="Arial" w:hAnsi="Arial" w:cs="Arial"/>
          <w:sz w:val="24"/>
          <w:szCs w:val="24"/>
        </w:rPr>
        <w:t xml:space="preserve">no </w:t>
      </w:r>
      <w:r w:rsidRPr="00391F1B">
        <w:rPr>
          <w:rFonts w:ascii="Arial" w:hAnsi="Arial" w:cs="Arial"/>
          <w:sz w:val="24"/>
          <w:szCs w:val="24"/>
        </w:rPr>
        <w:t xml:space="preserve">aparece plasmado en el acta de infracción impugnada, </w:t>
      </w:r>
      <w:r w:rsidR="00391F1B" w:rsidRPr="00391F1B">
        <w:rPr>
          <w:rFonts w:ascii="Arial" w:hAnsi="Arial" w:cs="Arial"/>
          <w:sz w:val="24"/>
          <w:szCs w:val="24"/>
        </w:rPr>
        <w:t xml:space="preserve">lo cierto es que </w:t>
      </w:r>
      <w:r w:rsidR="000D0582">
        <w:rPr>
          <w:rFonts w:ascii="Arial" w:hAnsi="Arial" w:cs="Arial"/>
          <w:sz w:val="24"/>
          <w:szCs w:val="24"/>
        </w:rPr>
        <w:t>de la copia certificada de la tarjeta de circulación que remitió</w:t>
      </w:r>
      <w:r w:rsidR="002E67BB">
        <w:rPr>
          <w:rFonts w:ascii="Arial" w:hAnsi="Arial" w:cs="Arial"/>
          <w:sz w:val="24"/>
          <w:szCs w:val="24"/>
        </w:rPr>
        <w:t xml:space="preserve"> (documento con pleno valor probatorio como se advertirá en el considerando correspondiente a la valoración probatoria)</w:t>
      </w:r>
      <w:r w:rsidR="000D0582">
        <w:rPr>
          <w:rFonts w:ascii="Arial" w:hAnsi="Arial" w:cs="Arial"/>
          <w:sz w:val="24"/>
          <w:szCs w:val="24"/>
        </w:rPr>
        <w:t xml:space="preserve"> se </w:t>
      </w:r>
      <w:r w:rsidR="002E67BB">
        <w:rPr>
          <w:rFonts w:ascii="Arial" w:hAnsi="Arial" w:cs="Arial"/>
          <w:sz w:val="24"/>
          <w:szCs w:val="24"/>
        </w:rPr>
        <w:t>observa</w:t>
      </w:r>
      <w:r w:rsidR="000D0582">
        <w:rPr>
          <w:rFonts w:ascii="Arial" w:hAnsi="Arial" w:cs="Arial"/>
          <w:sz w:val="24"/>
          <w:szCs w:val="24"/>
        </w:rPr>
        <w:t xml:space="preserve"> que el vehículo que participó en el hecho de tránsito se encuentra registrado a su nombre, de ahí que su interés jurídico y legítimo en este asunto haya quedado acreditado</w:t>
      </w:r>
      <w:r w:rsidRPr="00391F1B">
        <w:rPr>
          <w:rFonts w:ascii="Arial" w:hAnsi="Arial" w:cs="Arial"/>
          <w:sz w:val="24"/>
          <w:szCs w:val="24"/>
        </w:rPr>
        <w:t>.</w:t>
      </w:r>
    </w:p>
    <w:p w14:paraId="0635ECD8" w14:textId="137054EF" w:rsidR="00E51C0D" w:rsidRDefault="00E51C0D" w:rsidP="00E51C0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C479BB">
        <w:rPr>
          <w:rFonts w:ascii="Arial" w:hAnsi="Arial" w:cs="Arial"/>
          <w:sz w:val="24"/>
          <w:szCs w:val="24"/>
        </w:rPr>
        <w:t>DANIEL SALVADOR DIAZ REYES</w:t>
      </w:r>
      <w:r>
        <w:rPr>
          <w:rFonts w:ascii="Arial" w:hAnsi="Arial" w:cs="Arial"/>
          <w:sz w:val="24"/>
          <w:szCs w:val="24"/>
        </w:rPr>
        <w:t>, Policí</w:t>
      </w:r>
      <w:r w:rsidR="000D0582">
        <w:rPr>
          <w:rFonts w:ascii="Arial" w:hAnsi="Arial" w:cs="Arial"/>
          <w:sz w:val="24"/>
          <w:szCs w:val="24"/>
        </w:rPr>
        <w:t>a Vial con número estadístico 190</w:t>
      </w:r>
      <w:r>
        <w:rPr>
          <w:rFonts w:ascii="Arial" w:hAnsi="Arial" w:cs="Arial"/>
          <w:sz w:val="24"/>
          <w:szCs w:val="24"/>
        </w:rPr>
        <w:t xml:space="preserve">, </w:t>
      </w:r>
      <w:r>
        <w:rPr>
          <w:rFonts w:ascii="Arial" w:eastAsia="Times New Roman" w:hAnsi="Arial" w:cs="Arial"/>
          <w:sz w:val="24"/>
          <w:szCs w:val="24"/>
          <w:lang w:val="es-ES_tradnl" w:eastAsia="es-ES"/>
        </w:rPr>
        <w:t>de la Subdirección de Tránsito y Movilidad del</w:t>
      </w:r>
      <w:r>
        <w:rPr>
          <w:rFonts w:ascii="Arial" w:hAnsi="Arial" w:cs="Arial"/>
          <w:sz w:val="24"/>
          <w:szCs w:val="24"/>
        </w:rPr>
        <w:t xml:space="preserve"> Municipio de Oaxaca de Juárez, Oaxaca</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w:t>
      </w:r>
      <w:r w:rsidR="007B5FB4">
        <w:rPr>
          <w:rFonts w:ascii="Arial" w:hAnsi="Arial" w:cs="Arial"/>
          <w:sz w:val="24"/>
        </w:rPr>
        <w:t>ésta no fue impugnada por la parte actora</w:t>
      </w:r>
      <w:r>
        <w:rPr>
          <w:rFonts w:ascii="Arial" w:hAnsi="Arial" w:cs="Arial"/>
          <w:sz w:val="24"/>
        </w:rPr>
        <w:t>. - - - - - -</w:t>
      </w:r>
      <w:r w:rsidR="00F7681B">
        <w:rPr>
          <w:rFonts w:ascii="Arial" w:hAnsi="Arial" w:cs="Arial"/>
          <w:sz w:val="24"/>
        </w:rPr>
        <w:t xml:space="preserve"> - - - - - - - - - - - - - - - - - - - </w:t>
      </w:r>
    </w:p>
    <w:p w14:paraId="5DCBCBFF" w14:textId="13E05269"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Los medios probatorios que ofreci</w:t>
      </w:r>
      <w:r w:rsidR="002E67BB">
        <w:rPr>
          <w:rFonts w:ascii="Arial" w:hAnsi="Arial" w:cs="Arial"/>
          <w:sz w:val="24"/>
          <w:szCs w:val="24"/>
        </w:rPr>
        <w:t>eron las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6E5DD1F2" w14:textId="1D48EDA5" w:rsidR="00E51C0D" w:rsidRDefault="00E51C0D" w:rsidP="0013179A">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w:t>
      </w:r>
      <w:r w:rsidR="002E67BB">
        <w:rPr>
          <w:rFonts w:ascii="Arial" w:hAnsi="Arial" w:cs="Arial"/>
          <w:sz w:val="24"/>
          <w:szCs w:val="24"/>
        </w:rPr>
        <w:t>s</w:t>
      </w:r>
      <w:r w:rsidRPr="00A17FFD">
        <w:rPr>
          <w:rFonts w:ascii="Arial" w:hAnsi="Arial" w:cs="Arial"/>
          <w:sz w:val="24"/>
          <w:szCs w:val="24"/>
        </w:rPr>
        <w:t xml:space="preserve"> DOCUMENTAL</w:t>
      </w:r>
      <w:r w:rsidR="002E67BB">
        <w:rPr>
          <w:rFonts w:ascii="Arial" w:hAnsi="Arial" w:cs="Arial"/>
          <w:sz w:val="24"/>
          <w:szCs w:val="24"/>
        </w:rPr>
        <w:t>ES</w:t>
      </w:r>
      <w:r w:rsidRPr="00A17FFD">
        <w:rPr>
          <w:rFonts w:ascii="Arial" w:hAnsi="Arial" w:cs="Arial"/>
          <w:sz w:val="24"/>
          <w:szCs w:val="24"/>
        </w:rPr>
        <w:t xml:space="preserve"> ofrecida</w:t>
      </w:r>
      <w:r w:rsidR="002E67BB">
        <w:rPr>
          <w:rFonts w:ascii="Arial" w:hAnsi="Arial" w:cs="Arial"/>
          <w:sz w:val="24"/>
          <w:szCs w:val="24"/>
        </w:rPr>
        <w:t>s</w:t>
      </w:r>
      <w:r w:rsidRPr="00A17FFD">
        <w:rPr>
          <w:rFonts w:ascii="Arial" w:hAnsi="Arial" w:cs="Arial"/>
          <w:sz w:val="24"/>
          <w:szCs w:val="24"/>
        </w:rPr>
        <w:t xml:space="preserve"> por </w:t>
      </w:r>
      <w:r>
        <w:rPr>
          <w:rFonts w:ascii="Arial" w:hAnsi="Arial" w:cs="Arial"/>
          <w:sz w:val="24"/>
          <w:szCs w:val="24"/>
        </w:rPr>
        <w:t>el</w:t>
      </w:r>
      <w:r w:rsidRPr="00A17FFD">
        <w:rPr>
          <w:rFonts w:ascii="Arial" w:hAnsi="Arial" w:cs="Arial"/>
          <w:sz w:val="24"/>
          <w:szCs w:val="24"/>
        </w:rPr>
        <w:t xml:space="preserve"> </w:t>
      </w:r>
      <w:r w:rsidRPr="00A17FFD">
        <w:rPr>
          <w:rFonts w:ascii="Arial" w:hAnsi="Arial" w:cs="Arial"/>
          <w:sz w:val="24"/>
          <w:szCs w:val="24"/>
          <w:u w:val="single"/>
        </w:rPr>
        <w:t>actor</w:t>
      </w:r>
      <w:r w:rsidRPr="00A17FFD">
        <w:rPr>
          <w:rFonts w:ascii="Arial" w:hAnsi="Arial" w:cs="Arial"/>
          <w:sz w:val="24"/>
          <w:szCs w:val="24"/>
        </w:rPr>
        <w:t xml:space="preserve"> </w:t>
      </w:r>
      <w:r w:rsidR="000A1A76">
        <w:rPr>
          <w:rFonts w:ascii="Arial" w:hAnsi="Arial" w:cs="Arial"/>
          <w:sz w:val="24"/>
          <w:szCs w:val="24"/>
        </w:rPr>
        <w:t>***** ***** *****</w:t>
      </w:r>
      <w:r w:rsidRPr="00A17FFD">
        <w:rPr>
          <w:rFonts w:ascii="Arial" w:hAnsi="Arial" w:cs="Arial"/>
          <w:sz w:val="24"/>
          <w:szCs w:val="24"/>
        </w:rPr>
        <w:t>,</w:t>
      </w:r>
      <w:r w:rsidR="002E67BB">
        <w:rPr>
          <w:rFonts w:ascii="Arial" w:hAnsi="Arial" w:cs="Arial"/>
          <w:sz w:val="24"/>
          <w:szCs w:val="24"/>
        </w:rPr>
        <w:t xml:space="preserve"> consisten</w:t>
      </w:r>
      <w:r>
        <w:rPr>
          <w:rFonts w:ascii="Arial" w:hAnsi="Arial" w:cs="Arial"/>
          <w:sz w:val="24"/>
          <w:szCs w:val="24"/>
        </w:rPr>
        <w:t xml:space="preserve"> en</w:t>
      </w:r>
      <w:r w:rsidRPr="00274A1A">
        <w:rPr>
          <w:rFonts w:ascii="Arial" w:hAnsi="Arial" w:cs="Arial"/>
          <w:b/>
          <w:sz w:val="24"/>
          <w:szCs w:val="24"/>
        </w:rPr>
        <w:t>: a).-</w:t>
      </w:r>
      <w:r>
        <w:rPr>
          <w:rFonts w:ascii="Arial" w:hAnsi="Arial" w:cs="Arial"/>
          <w:sz w:val="24"/>
          <w:szCs w:val="24"/>
        </w:rPr>
        <w:t xml:space="preserve"> Original de acta de infracción con número de folio </w:t>
      </w:r>
      <w:r w:rsidR="000A1A76">
        <w:rPr>
          <w:rFonts w:ascii="Arial" w:hAnsi="Arial" w:cs="Arial"/>
          <w:sz w:val="24"/>
          <w:szCs w:val="24"/>
        </w:rPr>
        <w:t>*****</w:t>
      </w:r>
      <w:r>
        <w:rPr>
          <w:rFonts w:ascii="Arial" w:hAnsi="Arial" w:cs="Arial"/>
          <w:sz w:val="24"/>
          <w:szCs w:val="24"/>
        </w:rPr>
        <w:t xml:space="preserve">, expedida el día </w:t>
      </w:r>
      <w:r w:rsidR="000A1A76">
        <w:rPr>
          <w:rFonts w:ascii="Arial" w:hAnsi="Arial" w:cs="Arial"/>
          <w:sz w:val="24"/>
          <w:szCs w:val="24"/>
        </w:rPr>
        <w:t>***** de ***** de dos mil veinte (**/**/2020)</w:t>
      </w:r>
      <w:r>
        <w:rPr>
          <w:rFonts w:ascii="Arial" w:hAnsi="Arial" w:cs="Arial"/>
          <w:sz w:val="24"/>
          <w:szCs w:val="24"/>
        </w:rPr>
        <w:t xml:space="preserve">, por </w:t>
      </w:r>
      <w:r w:rsidR="00C479BB">
        <w:rPr>
          <w:rFonts w:ascii="Arial" w:hAnsi="Arial" w:cs="Arial"/>
          <w:sz w:val="24"/>
          <w:szCs w:val="24"/>
        </w:rPr>
        <w:t>DANIEL SALVADOR DIAZ REYES</w:t>
      </w:r>
      <w:r>
        <w:rPr>
          <w:rFonts w:ascii="Arial" w:hAnsi="Arial" w:cs="Arial"/>
          <w:sz w:val="24"/>
          <w:szCs w:val="24"/>
        </w:rPr>
        <w:t>, Policí</w:t>
      </w:r>
      <w:r w:rsidR="0013179A">
        <w:rPr>
          <w:rFonts w:ascii="Arial" w:hAnsi="Arial" w:cs="Arial"/>
          <w:sz w:val="24"/>
          <w:szCs w:val="24"/>
        </w:rPr>
        <w:t>a Vial con número estadístico 190</w:t>
      </w:r>
      <w:r>
        <w:rPr>
          <w:rFonts w:ascii="Arial" w:hAnsi="Arial" w:cs="Arial"/>
          <w:sz w:val="24"/>
          <w:szCs w:val="24"/>
        </w:rPr>
        <w:t xml:space="preserve">, </w:t>
      </w:r>
      <w:r>
        <w:rPr>
          <w:rFonts w:ascii="Arial" w:eastAsia="Times New Roman" w:hAnsi="Arial" w:cs="Arial"/>
          <w:sz w:val="24"/>
          <w:szCs w:val="24"/>
          <w:lang w:val="es-ES_tradnl" w:eastAsia="es-ES"/>
        </w:rPr>
        <w:t>de la Subdirección de Tránsito y Movilidad del</w:t>
      </w:r>
      <w:r>
        <w:rPr>
          <w:rFonts w:ascii="Arial" w:hAnsi="Arial" w:cs="Arial"/>
          <w:sz w:val="24"/>
          <w:szCs w:val="24"/>
        </w:rPr>
        <w:t xml:space="preserve"> Municipio de Oaxaca de Juárez, Oaxaca</w:t>
      </w:r>
      <w:r w:rsidR="00352F1F">
        <w:rPr>
          <w:rFonts w:ascii="Arial" w:hAnsi="Arial" w:cs="Arial"/>
          <w:sz w:val="24"/>
          <w:szCs w:val="24"/>
        </w:rPr>
        <w:t xml:space="preserve"> (Documento que hizo suyo la autoridad demandada)</w:t>
      </w:r>
      <w:r w:rsidR="00274A1A">
        <w:rPr>
          <w:rFonts w:ascii="Arial" w:hAnsi="Arial" w:cs="Arial"/>
          <w:b/>
          <w:sz w:val="24"/>
          <w:szCs w:val="24"/>
        </w:rPr>
        <w:t>;</w:t>
      </w:r>
      <w:r w:rsidRPr="00274A1A">
        <w:rPr>
          <w:rFonts w:ascii="Arial" w:hAnsi="Arial" w:cs="Arial"/>
          <w:b/>
          <w:sz w:val="24"/>
          <w:szCs w:val="24"/>
        </w:rPr>
        <w:t xml:space="preserve"> b).-</w:t>
      </w:r>
      <w:r>
        <w:rPr>
          <w:rFonts w:ascii="Arial" w:hAnsi="Arial" w:cs="Arial"/>
          <w:sz w:val="24"/>
          <w:szCs w:val="24"/>
        </w:rPr>
        <w:t xml:space="preserve"> Copia </w:t>
      </w:r>
      <w:r w:rsidR="0013179A">
        <w:rPr>
          <w:rFonts w:ascii="Arial" w:hAnsi="Arial" w:cs="Arial"/>
          <w:sz w:val="24"/>
          <w:szCs w:val="24"/>
        </w:rPr>
        <w:t xml:space="preserve">certificada de tarjeta de circulación expedida a favor del actor respecto del vehículo marca Volkswagen con placas de circulación </w:t>
      </w:r>
      <w:r w:rsidR="00CB7255">
        <w:rPr>
          <w:rFonts w:ascii="Arial" w:hAnsi="Arial" w:cs="Arial"/>
          <w:sz w:val="24"/>
          <w:szCs w:val="24"/>
        </w:rPr>
        <w:t>*******</w:t>
      </w:r>
      <w:r w:rsidR="00274A1A">
        <w:rPr>
          <w:rFonts w:ascii="Arial" w:hAnsi="Arial" w:cs="Arial"/>
          <w:sz w:val="24"/>
          <w:szCs w:val="24"/>
        </w:rPr>
        <w:t>;</w:t>
      </w:r>
      <w:r w:rsidRPr="00274A1A">
        <w:rPr>
          <w:rFonts w:ascii="Arial" w:hAnsi="Arial" w:cs="Arial"/>
          <w:b/>
          <w:sz w:val="24"/>
          <w:szCs w:val="24"/>
        </w:rPr>
        <w:t xml:space="preserve"> c).-</w:t>
      </w:r>
      <w:r>
        <w:rPr>
          <w:rFonts w:ascii="Arial" w:hAnsi="Arial" w:cs="Arial"/>
          <w:sz w:val="24"/>
          <w:szCs w:val="24"/>
        </w:rPr>
        <w:t xml:space="preserve"> Copia simple </w:t>
      </w:r>
      <w:r>
        <w:rPr>
          <w:rFonts w:ascii="Arial" w:hAnsi="Arial" w:cs="Arial"/>
          <w:sz w:val="24"/>
          <w:szCs w:val="24"/>
        </w:rPr>
        <w:lastRenderedPageBreak/>
        <w:t xml:space="preserve">de </w:t>
      </w:r>
      <w:r w:rsidR="0013179A">
        <w:rPr>
          <w:rFonts w:ascii="Arial" w:hAnsi="Arial" w:cs="Arial"/>
          <w:sz w:val="24"/>
          <w:szCs w:val="24"/>
        </w:rPr>
        <w:t>licencia para conducir expedida a favor del actor por la Secretaría de Vialidad y Transporte del Estado de Oaxaca.</w:t>
      </w:r>
      <w:r>
        <w:rPr>
          <w:rFonts w:ascii="Arial" w:hAnsi="Arial" w:cs="Arial"/>
          <w:sz w:val="24"/>
          <w:szCs w:val="24"/>
        </w:rPr>
        <w:t xml:space="preserve">  </w:t>
      </w:r>
    </w:p>
    <w:p w14:paraId="13DD48FE" w14:textId="5104C5AB" w:rsidR="009C0C8B" w:rsidRDefault="00E51C0D" w:rsidP="00E51C0D">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C479BB">
        <w:rPr>
          <w:rFonts w:ascii="Arial" w:hAnsi="Arial" w:cs="Arial"/>
          <w:sz w:val="24"/>
          <w:szCs w:val="24"/>
        </w:rPr>
        <w:t>DANIEL SALVADOR DIAZ REYES</w:t>
      </w:r>
      <w:r>
        <w:rPr>
          <w:rFonts w:ascii="Arial" w:hAnsi="Arial" w:cs="Arial"/>
          <w:sz w:val="24"/>
          <w:szCs w:val="24"/>
        </w:rPr>
        <w:t>, Policí</w:t>
      </w:r>
      <w:r w:rsidR="0013179A">
        <w:rPr>
          <w:rFonts w:ascii="Arial" w:hAnsi="Arial" w:cs="Arial"/>
          <w:sz w:val="24"/>
          <w:szCs w:val="24"/>
        </w:rPr>
        <w:t>a Vial con número estadístico 190</w:t>
      </w:r>
      <w:r>
        <w:rPr>
          <w:rFonts w:ascii="Arial" w:hAnsi="Arial" w:cs="Arial"/>
          <w:sz w:val="24"/>
          <w:szCs w:val="24"/>
        </w:rPr>
        <w:t xml:space="preserve">, </w:t>
      </w:r>
      <w:r>
        <w:rPr>
          <w:rFonts w:ascii="Arial" w:eastAsia="Times New Roman" w:hAnsi="Arial" w:cs="Arial"/>
          <w:sz w:val="24"/>
          <w:szCs w:val="24"/>
          <w:lang w:val="es-ES_tradnl" w:eastAsia="es-ES"/>
        </w:rPr>
        <w:t>de la Subdirección de Tránsito y Movilidad del</w:t>
      </w:r>
      <w:r>
        <w:rPr>
          <w:rFonts w:ascii="Arial" w:hAnsi="Arial" w:cs="Arial"/>
          <w:sz w:val="24"/>
          <w:szCs w:val="24"/>
        </w:rPr>
        <w:t xml:space="preserve"> Municipio de Oaxaca de Juárez, Oaxaca, </w:t>
      </w:r>
      <w:r w:rsidR="009C0C8B">
        <w:rPr>
          <w:rFonts w:ascii="Arial" w:hAnsi="Arial" w:cs="Arial"/>
          <w:sz w:val="24"/>
          <w:szCs w:val="24"/>
        </w:rPr>
        <w:t>se admitió como prueba, la copia simple del nombramiento y Protesta de Ley expedidos a su favor</w:t>
      </w:r>
      <w:r w:rsidR="00352F1F">
        <w:rPr>
          <w:rFonts w:ascii="Arial" w:hAnsi="Arial" w:cs="Arial"/>
          <w:sz w:val="24"/>
          <w:szCs w:val="24"/>
        </w:rPr>
        <w:t>,</w:t>
      </w:r>
      <w:r w:rsidR="009C0C8B">
        <w:rPr>
          <w:rFonts w:ascii="Arial" w:hAnsi="Arial" w:cs="Arial"/>
          <w:sz w:val="24"/>
          <w:szCs w:val="24"/>
        </w:rPr>
        <w:t xml:space="preserve"> con fecha de alta uno de febrero de dos mil diez.</w:t>
      </w:r>
    </w:p>
    <w:p w14:paraId="24C32C22" w14:textId="77777777" w:rsidR="00E51C0D" w:rsidRDefault="00E51C0D" w:rsidP="00E51C0D">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 xml:space="preserve">remitida por el actor, tiene </w:t>
      </w:r>
      <w:r w:rsidRPr="00C809FD">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porque es un documento original y público, en el que se aprecia el nombre, firma y cargo de la persona que lo emitió, además de la dependencia a la que pertenece, de ahí la convicción sobre la existencia y veracidad de contenido de dicho documento.</w:t>
      </w:r>
    </w:p>
    <w:p w14:paraId="498FB38A" w14:textId="277B0C76" w:rsidR="00836815" w:rsidRDefault="00836815" w:rsidP="00E51C0D">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que respecta a los documentos remitidos en copias simples, se les otorga </w:t>
      </w:r>
      <w:r w:rsidRPr="002F3B86">
        <w:rPr>
          <w:rFonts w:ascii="Arial" w:eastAsia="Times New Roman" w:hAnsi="Arial" w:cs="Arial"/>
          <w:b/>
          <w:sz w:val="24"/>
          <w:szCs w:val="24"/>
          <w:lang w:val="es-ES_tradnl" w:eastAsia="es-ES"/>
        </w:rPr>
        <w:t>valor probatorio indiciario</w:t>
      </w:r>
      <w:r>
        <w:rPr>
          <w:rFonts w:ascii="Arial" w:eastAsia="Times New Roman" w:hAnsi="Arial" w:cs="Arial"/>
          <w:sz w:val="24"/>
          <w:szCs w:val="24"/>
          <w:lang w:val="es-ES_tradnl" w:eastAsia="es-ES"/>
        </w:rPr>
        <w:t>, pues no se trata de documentos aislados, por el contrario</w:t>
      </w:r>
      <w:r w:rsidR="002F3B86">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se encuentran concatenados con el original del acta de infracción incorporada al Juicio, pues existe concordancia en el nombre del actor, </w:t>
      </w:r>
      <w:r w:rsidR="00FE7E4D">
        <w:rPr>
          <w:rFonts w:ascii="Arial" w:eastAsia="Times New Roman" w:hAnsi="Arial" w:cs="Arial"/>
          <w:sz w:val="24"/>
          <w:szCs w:val="24"/>
          <w:lang w:val="es-ES_tradnl" w:eastAsia="es-ES"/>
        </w:rPr>
        <w:t xml:space="preserve">del Policía Vial, </w:t>
      </w:r>
      <w:r>
        <w:rPr>
          <w:rFonts w:ascii="Arial" w:eastAsia="Times New Roman" w:hAnsi="Arial" w:cs="Arial"/>
          <w:sz w:val="24"/>
          <w:szCs w:val="24"/>
          <w:lang w:val="es-ES_tradnl" w:eastAsia="es-ES"/>
        </w:rPr>
        <w:t xml:space="preserve">así como en los datos del vehículo que participó en el hecho de tránsito, de ahí la correlación entre dichos documentos y el valor otorgado. Sirve de apoyo a lo anterior </w:t>
      </w:r>
      <w:r>
        <w:rPr>
          <w:rFonts w:ascii="Arial" w:hAnsi="Arial" w:cs="Arial"/>
          <w:sz w:val="24"/>
          <w:szCs w:val="24"/>
        </w:rPr>
        <w:t xml:space="preserve">el criterio sustentado por la Suprema Corte de Justicia de la Nación, con datos de identificación: Semanario Judicial de la Federación, Tomo V, Segunda Parte-2 </w:t>
      </w:r>
      <w:proofErr w:type="gramStart"/>
      <w:r>
        <w:rPr>
          <w:rFonts w:ascii="Arial" w:hAnsi="Arial" w:cs="Arial"/>
          <w:sz w:val="24"/>
          <w:szCs w:val="24"/>
        </w:rPr>
        <w:t>Enero</w:t>
      </w:r>
      <w:proofErr w:type="gramEnd"/>
      <w:r>
        <w:rPr>
          <w:rFonts w:ascii="Arial" w:hAnsi="Arial" w:cs="Arial"/>
          <w:sz w:val="24"/>
          <w:szCs w:val="24"/>
        </w:rPr>
        <w:t xml:space="preserve">-Junio de 1990, </w:t>
      </w:r>
      <w:r w:rsidR="000502F1">
        <w:rPr>
          <w:rFonts w:ascii="Arial" w:hAnsi="Arial" w:cs="Arial"/>
          <w:sz w:val="24"/>
          <w:szCs w:val="24"/>
        </w:rPr>
        <w:t>Octava época</w:t>
      </w:r>
      <w:r>
        <w:rPr>
          <w:rFonts w:ascii="Arial" w:hAnsi="Arial" w:cs="Arial"/>
          <w:sz w:val="24"/>
          <w:szCs w:val="24"/>
        </w:rPr>
        <w:t>,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6E80CF8B" w14:textId="5EC3A90D"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DD6356">
        <w:rPr>
          <w:rFonts w:ascii="Arial" w:hAnsi="Arial" w:cs="Arial"/>
          <w:sz w:val="24"/>
          <w:szCs w:val="24"/>
        </w:rPr>
        <w:t>s</w:t>
      </w:r>
      <w:r>
        <w:rPr>
          <w:rFonts w:ascii="Arial" w:hAnsi="Arial" w:cs="Arial"/>
          <w:sz w:val="24"/>
          <w:szCs w:val="24"/>
        </w:rPr>
        <w:t xml:space="preserve"> documental</w:t>
      </w:r>
      <w:r w:rsidR="00DD6356">
        <w:rPr>
          <w:rFonts w:ascii="Arial" w:hAnsi="Arial" w:cs="Arial"/>
          <w:sz w:val="24"/>
          <w:szCs w:val="24"/>
        </w:rPr>
        <w:t>es</w:t>
      </w:r>
      <w:r>
        <w:rPr>
          <w:rFonts w:ascii="Arial" w:hAnsi="Arial" w:cs="Arial"/>
          <w:sz w:val="24"/>
          <w:szCs w:val="24"/>
        </w:rPr>
        <w:t xml:space="preserve"> ofrecida</w:t>
      </w:r>
      <w:r w:rsidR="00DD6356">
        <w:rPr>
          <w:rFonts w:ascii="Arial" w:hAnsi="Arial" w:cs="Arial"/>
          <w:sz w:val="24"/>
          <w:szCs w:val="24"/>
        </w:rPr>
        <w:t>s</w:t>
      </w:r>
      <w:r>
        <w:rPr>
          <w:rFonts w:ascii="Arial" w:hAnsi="Arial" w:cs="Arial"/>
          <w:sz w:val="24"/>
          <w:szCs w:val="24"/>
        </w:rPr>
        <w:t>, cumple</w:t>
      </w:r>
      <w:r w:rsidR="00DD6356">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5EA6F45E" w14:textId="4A928BBA" w:rsidR="00E51C0D" w:rsidRDefault="00E51C0D" w:rsidP="00E51C0D">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el actor y demandada, se constituye de la totalidad de las pruebas recabadas en el presente Juicio, y con ellas se confirma el contenido del enjuiciamiento, porque los hechos contenidos en las documentales son afirmaciones expresadas por ellas.</w:t>
      </w:r>
    </w:p>
    <w:p w14:paraId="45F99124" w14:textId="6BE87C1E" w:rsidR="00E51C0D" w:rsidRDefault="00E51C0D" w:rsidP="00E51C0D">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w:t>
      </w:r>
      <w:r w:rsidR="00FC7269">
        <w:rPr>
          <w:rFonts w:ascii="Arial" w:hAnsi="Arial" w:cs="Arial"/>
          <w:sz w:val="24"/>
          <w:szCs w:val="24"/>
        </w:rPr>
        <w:t>,</w:t>
      </w:r>
      <w:r>
        <w:rPr>
          <w:rFonts w:ascii="Arial" w:hAnsi="Arial" w:cs="Arial"/>
          <w:sz w:val="24"/>
          <w:szCs w:val="24"/>
        </w:rPr>
        <w:t xml:space="preserve"> también ofrecida por el actor y autoridad demandada,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desconoce. - - - - - - - - - - </w:t>
      </w:r>
      <w:r w:rsidR="00DD6356">
        <w:rPr>
          <w:rFonts w:ascii="Arial" w:hAnsi="Arial" w:cs="Arial"/>
          <w:sz w:val="24"/>
          <w:szCs w:val="24"/>
        </w:rPr>
        <w:t xml:space="preserve">- - - - - - - - - - - - - - - - - - - - - - - - - - - - - - - - - - - - - - </w:t>
      </w:r>
    </w:p>
    <w:p w14:paraId="1241E780" w14:textId="77777777" w:rsidR="00E51C0D" w:rsidRDefault="00E51C0D" w:rsidP="00E51C0D">
      <w:pPr>
        <w:tabs>
          <w:tab w:val="center" w:pos="4574"/>
        </w:tabs>
        <w:spacing w:before="240" w:line="360" w:lineRule="auto"/>
        <w:ind w:firstLine="708"/>
        <w:jc w:val="both"/>
        <w:rPr>
          <w:rFonts w:cs="Arial"/>
          <w:sz w:val="24"/>
        </w:rPr>
      </w:pPr>
      <w:proofErr w:type="gramStart"/>
      <w:r>
        <w:rPr>
          <w:rFonts w:ascii="Arial" w:hAnsi="Arial" w:cs="Arial"/>
          <w:b/>
          <w:sz w:val="24"/>
          <w:szCs w:val="24"/>
        </w:rPr>
        <w:t>CUARTO</w:t>
      </w:r>
      <w:r w:rsidRPr="00653BD0">
        <w:rPr>
          <w:rFonts w:ascii="Arial" w:hAnsi="Arial" w:cs="Arial"/>
          <w:b/>
          <w:sz w:val="24"/>
          <w:szCs w:val="24"/>
        </w:rPr>
        <w:t>.-</w:t>
      </w:r>
      <w:proofErr w:type="gramEnd"/>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w:t>
      </w:r>
    </w:p>
    <w:p w14:paraId="055ACFAD" w14:textId="77777777" w:rsidR="00E51C0D" w:rsidRDefault="00E51C0D" w:rsidP="00E51C0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proofErr w:type="gramEnd"/>
      <w:r>
        <w:rPr>
          <w:rFonts w:ascii="Arial" w:hAnsi="Arial" w:cs="Arial"/>
          <w:b/>
          <w:sz w:val="24"/>
          <w:szCs w:val="24"/>
        </w:rPr>
        <w:t xml:space="preserve"> IMPROCEDENCIA Y SOBRESEIMIENTO.-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50EE7E5D" w14:textId="1A1C1C73" w:rsidR="00FC7269" w:rsidRDefault="002A3A16" w:rsidP="00E51C0D">
      <w:pPr>
        <w:pStyle w:val="corte4fondoCarCarCar"/>
        <w:spacing w:before="240"/>
        <w:ind w:firstLine="708"/>
        <w:rPr>
          <w:rFonts w:cs="Arial"/>
          <w:bCs/>
          <w:sz w:val="24"/>
        </w:rPr>
      </w:pPr>
      <w:r w:rsidRPr="00660762">
        <w:rPr>
          <w:rFonts w:cs="Arial"/>
          <w:bCs/>
          <w:sz w:val="24"/>
        </w:rPr>
        <w:t>Si bien es cierto el Policía Vial demandado</w:t>
      </w:r>
      <w:r w:rsidR="00660762" w:rsidRPr="00660762">
        <w:rPr>
          <w:rFonts w:cs="Arial"/>
          <w:bCs/>
          <w:sz w:val="24"/>
        </w:rPr>
        <w:t>,</w:t>
      </w:r>
      <w:r w:rsidRPr="00660762">
        <w:rPr>
          <w:rFonts w:cs="Arial"/>
          <w:bCs/>
          <w:sz w:val="24"/>
        </w:rPr>
        <w:t xml:space="preserve"> hizo valer diversas excepciones y defensas, lo cierto es</w:t>
      </w:r>
      <w:r w:rsidR="00BC79CF" w:rsidRPr="00660762">
        <w:rPr>
          <w:rFonts w:cs="Arial"/>
          <w:bCs/>
          <w:sz w:val="24"/>
        </w:rPr>
        <w:t>,</w:t>
      </w:r>
      <w:r w:rsidRPr="00660762">
        <w:rPr>
          <w:rFonts w:cs="Arial"/>
          <w:bCs/>
          <w:sz w:val="24"/>
        </w:rPr>
        <w:t xml:space="preserve"> que todas resultan </w:t>
      </w:r>
      <w:r w:rsidR="00D7720C">
        <w:rPr>
          <w:rFonts w:cs="Arial"/>
          <w:bCs/>
          <w:sz w:val="24"/>
        </w:rPr>
        <w:t>improcedentes</w:t>
      </w:r>
      <w:r w:rsidRPr="00660762">
        <w:rPr>
          <w:rFonts w:cs="Arial"/>
          <w:bCs/>
          <w:sz w:val="24"/>
        </w:rPr>
        <w:t xml:space="preserve"> en el presente asunto, esto es así</w:t>
      </w:r>
      <w:r w:rsidR="00660762" w:rsidRPr="00660762">
        <w:rPr>
          <w:rFonts w:cs="Arial"/>
          <w:bCs/>
          <w:sz w:val="24"/>
        </w:rPr>
        <w:t>,</w:t>
      </w:r>
      <w:r w:rsidRPr="00660762">
        <w:rPr>
          <w:rFonts w:cs="Arial"/>
          <w:bCs/>
          <w:sz w:val="24"/>
        </w:rPr>
        <w:t xml:space="preserve"> pues </w:t>
      </w:r>
      <w:r w:rsidR="00FC7269">
        <w:rPr>
          <w:rFonts w:cs="Arial"/>
          <w:bCs/>
          <w:sz w:val="24"/>
        </w:rPr>
        <w:t>todas ellas las sustenta en el hecho de que el acta de infracción aquí impugnada resulta valida, circunstancia que se refiere al fondo de este asunto, por otra parte, si bien es cierto dentro de dichas excepciones y defensas</w:t>
      </w:r>
      <w:r w:rsidR="00D7720C">
        <w:rPr>
          <w:rFonts w:cs="Arial"/>
          <w:bCs/>
          <w:sz w:val="24"/>
        </w:rPr>
        <w:t>,</w:t>
      </w:r>
      <w:r w:rsidR="00FC7269">
        <w:rPr>
          <w:rFonts w:cs="Arial"/>
          <w:bCs/>
          <w:sz w:val="24"/>
        </w:rPr>
        <w:t xml:space="preserve"> la autoridad demandada refiere que el actor no tiene derecho a demanda</w:t>
      </w:r>
      <w:r w:rsidR="00CD73F2">
        <w:rPr>
          <w:rFonts w:cs="Arial"/>
          <w:bCs/>
          <w:sz w:val="24"/>
        </w:rPr>
        <w:t>r</w:t>
      </w:r>
      <w:r w:rsidR="00D7720C">
        <w:rPr>
          <w:rFonts w:cs="Arial"/>
          <w:bCs/>
          <w:sz w:val="24"/>
        </w:rPr>
        <w:t xml:space="preserve"> en este asunto, </w:t>
      </w:r>
      <w:r w:rsidR="00FC7269">
        <w:rPr>
          <w:rFonts w:cs="Arial"/>
          <w:bCs/>
          <w:sz w:val="24"/>
        </w:rPr>
        <w:t>lo cierto es que, como se indicó en el consideran</w:t>
      </w:r>
      <w:r w:rsidR="00CD73F2">
        <w:rPr>
          <w:rFonts w:cs="Arial"/>
          <w:bCs/>
          <w:sz w:val="24"/>
        </w:rPr>
        <w:t>do referente a la personalidad de esta resolución, se advirtió</w:t>
      </w:r>
      <w:r w:rsidR="00D7720C">
        <w:rPr>
          <w:rFonts w:cs="Arial"/>
          <w:bCs/>
          <w:sz w:val="24"/>
        </w:rPr>
        <w:t>,</w:t>
      </w:r>
      <w:r w:rsidR="00CD73F2">
        <w:rPr>
          <w:rFonts w:cs="Arial"/>
          <w:bCs/>
          <w:sz w:val="24"/>
        </w:rPr>
        <w:t xml:space="preserve"> que no obstante que en el acta de infracción en estudio no se advierte plasmado el nombre del actor, lo cierto es</w:t>
      </w:r>
      <w:r w:rsidR="00D7720C">
        <w:rPr>
          <w:rFonts w:cs="Arial"/>
          <w:bCs/>
          <w:sz w:val="24"/>
        </w:rPr>
        <w:t>,</w:t>
      </w:r>
      <w:r w:rsidR="00CD73F2">
        <w:rPr>
          <w:rFonts w:cs="Arial"/>
          <w:bCs/>
          <w:sz w:val="24"/>
        </w:rPr>
        <w:t xml:space="preserve"> que con la copia certificada de la tarjeta de circulación que remitió, se justificó que el vehículo que participó en</w:t>
      </w:r>
      <w:r w:rsidR="005D321B">
        <w:rPr>
          <w:rFonts w:cs="Arial"/>
          <w:bCs/>
          <w:sz w:val="24"/>
        </w:rPr>
        <w:t xml:space="preserve"> </w:t>
      </w:r>
      <w:r w:rsidR="00CD73F2">
        <w:rPr>
          <w:rFonts w:cs="Arial"/>
          <w:bCs/>
          <w:sz w:val="24"/>
        </w:rPr>
        <w:t xml:space="preserve">el hecho de </w:t>
      </w:r>
      <w:r w:rsidR="00D7720C">
        <w:rPr>
          <w:rFonts w:cs="Arial"/>
          <w:bCs/>
          <w:sz w:val="24"/>
        </w:rPr>
        <w:t>tránsito,</w:t>
      </w:r>
      <w:r w:rsidR="00CD73F2">
        <w:rPr>
          <w:rFonts w:cs="Arial"/>
          <w:bCs/>
          <w:sz w:val="24"/>
        </w:rPr>
        <w:t xml:space="preserve"> se encuentra registrado a su nombre</w:t>
      </w:r>
      <w:r w:rsidR="00D7720C">
        <w:rPr>
          <w:rFonts w:cs="Arial"/>
          <w:bCs/>
          <w:sz w:val="24"/>
        </w:rPr>
        <w:t>,</w:t>
      </w:r>
      <w:r w:rsidR="00CD73F2">
        <w:rPr>
          <w:rFonts w:cs="Arial"/>
          <w:bCs/>
          <w:sz w:val="24"/>
        </w:rPr>
        <w:t xml:space="preserve"> de ahí que su interés jurídico </w:t>
      </w:r>
      <w:r w:rsidR="00CD73F2">
        <w:rPr>
          <w:rFonts w:cs="Arial"/>
          <w:bCs/>
          <w:sz w:val="24"/>
        </w:rPr>
        <w:lastRenderedPageBreak/>
        <w:t>para</w:t>
      </w:r>
      <w:r w:rsidR="00D7720C">
        <w:rPr>
          <w:rFonts w:cs="Arial"/>
          <w:bCs/>
          <w:sz w:val="24"/>
        </w:rPr>
        <w:t xml:space="preserve"> instaurar el presente Juicio </w:t>
      </w:r>
      <w:r w:rsidR="00CD73F2">
        <w:rPr>
          <w:rFonts w:cs="Arial"/>
          <w:bCs/>
          <w:sz w:val="24"/>
        </w:rPr>
        <w:t xml:space="preserve">haya quedó justificado, </w:t>
      </w:r>
      <w:r w:rsidR="00302AE1">
        <w:rPr>
          <w:rFonts w:cs="Arial"/>
          <w:bCs/>
          <w:sz w:val="24"/>
        </w:rPr>
        <w:t>y que no asista razón a la autoridad demandada.</w:t>
      </w:r>
    </w:p>
    <w:p w14:paraId="07DDDFD7" w14:textId="018D10C8" w:rsidR="00E51C0D" w:rsidRDefault="00660762" w:rsidP="00E51C0D">
      <w:pPr>
        <w:pStyle w:val="corte4fondoCarCarCar"/>
        <w:spacing w:before="240"/>
        <w:ind w:firstLine="708"/>
        <w:rPr>
          <w:rFonts w:cs="Arial"/>
          <w:sz w:val="24"/>
        </w:rPr>
      </w:pPr>
      <w:r w:rsidRPr="00660762">
        <w:rPr>
          <w:rFonts w:cs="Arial"/>
          <w:bCs/>
          <w:sz w:val="24"/>
        </w:rPr>
        <w:t xml:space="preserve">Toda vez que </w:t>
      </w:r>
      <w:r w:rsidR="00E51C0D" w:rsidRPr="00660762">
        <w:rPr>
          <w:rFonts w:cs="Arial"/>
          <w:bCs/>
          <w:sz w:val="24"/>
        </w:rPr>
        <w:t>esta Juzgadora</w:t>
      </w:r>
      <w:r w:rsidR="00E51C0D">
        <w:rPr>
          <w:rFonts w:cs="Arial"/>
          <w:bCs/>
          <w:sz w:val="24"/>
        </w:rPr>
        <w:t xml:space="preserve"> no advierte que se actualice alguna otra causa que impida entrar al estudio de fondo de este asunto, consecuentemente</w:t>
      </w:r>
      <w:r w:rsidR="00E51C0D">
        <w:rPr>
          <w:rFonts w:cs="Arial"/>
          <w:sz w:val="24"/>
        </w:rPr>
        <w:t xml:space="preserve"> </w:t>
      </w:r>
      <w:r w:rsidR="00E51C0D" w:rsidRPr="00D1740B">
        <w:rPr>
          <w:rFonts w:cs="Arial"/>
          <w:b/>
          <w:sz w:val="24"/>
        </w:rPr>
        <w:t>NO SE SOBRESEE</w:t>
      </w:r>
      <w:r w:rsidR="00E51C0D">
        <w:rPr>
          <w:rFonts w:cs="Arial"/>
          <w:b/>
          <w:sz w:val="24"/>
        </w:rPr>
        <w:t xml:space="preserve"> ESTE JUICIO</w:t>
      </w:r>
      <w:r w:rsidR="00E51C0D">
        <w:rPr>
          <w:rFonts w:cs="Arial"/>
          <w:sz w:val="24"/>
        </w:rPr>
        <w:t xml:space="preserve">. - - - - - - - - - - - - - - - - </w:t>
      </w:r>
    </w:p>
    <w:p w14:paraId="01DFD3C9" w14:textId="39DB0D6C" w:rsidR="00E51C0D" w:rsidRDefault="00E51C0D" w:rsidP="00E51C0D">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proofErr w:type="gramStart"/>
      <w:r w:rsidRPr="00A80E1C">
        <w:rPr>
          <w:rFonts w:ascii="Arial" w:hAnsi="Arial" w:cs="Arial"/>
          <w:b/>
          <w:sz w:val="24"/>
          <w:szCs w:val="24"/>
        </w:rPr>
        <w:t>SEXTO.-</w:t>
      </w:r>
      <w:proofErr w:type="gramEnd"/>
      <w:r w:rsidRPr="00A80E1C">
        <w:rPr>
          <w:rFonts w:ascii="Arial" w:hAnsi="Arial" w:cs="Arial"/>
          <w:b/>
          <w:sz w:val="24"/>
          <w:szCs w:val="24"/>
        </w:rPr>
        <w:t xml:space="preserve"> </w:t>
      </w:r>
      <w:r w:rsidR="00A06F17" w:rsidRPr="00A80E1C">
        <w:rPr>
          <w:rFonts w:ascii="Arial" w:hAnsi="Arial" w:cs="Arial"/>
          <w:b/>
          <w:sz w:val="24"/>
          <w:szCs w:val="24"/>
        </w:rPr>
        <w:t>ESTUDIO DE FONDO.</w:t>
      </w:r>
      <w:r w:rsidRPr="00A80E1C">
        <w:rPr>
          <w:rFonts w:ascii="Arial" w:hAnsi="Arial" w:cs="Arial"/>
          <w:sz w:val="24"/>
          <w:szCs w:val="24"/>
        </w:rPr>
        <w:t xml:space="preserve"> </w:t>
      </w:r>
      <w:r w:rsidRPr="00A80E1C">
        <w:rPr>
          <w:rFonts w:ascii="Arial" w:hAnsi="Arial" w:cs="Arial"/>
          <w:sz w:val="24"/>
          <w:szCs w:val="24"/>
        </w:rPr>
        <w:tab/>
      </w:r>
      <w:r w:rsidR="00A06F17" w:rsidRPr="00A80E1C">
        <w:rPr>
          <w:rFonts w:ascii="Arial" w:hAnsi="Arial" w:cs="Arial"/>
          <w:sz w:val="24"/>
          <w:szCs w:val="24"/>
        </w:rPr>
        <w:t>Esta</w:t>
      </w:r>
      <w:r w:rsidRPr="00A80E1C">
        <w:rPr>
          <w:rFonts w:ascii="Arial" w:hAnsi="Arial" w:cs="Arial"/>
          <w:sz w:val="24"/>
          <w:szCs w:val="24"/>
        </w:rPr>
        <w:t xml:space="preserve"> Juzgador</w:t>
      </w:r>
      <w:r w:rsidR="00A06F17" w:rsidRPr="00A80E1C">
        <w:rPr>
          <w:rFonts w:ascii="Arial" w:hAnsi="Arial" w:cs="Arial"/>
          <w:sz w:val="24"/>
          <w:szCs w:val="24"/>
        </w:rPr>
        <w:t>a</w:t>
      </w:r>
      <w:r w:rsidRPr="00A80E1C">
        <w:rPr>
          <w:rFonts w:ascii="Arial" w:hAnsi="Arial" w:cs="Arial"/>
          <w:sz w:val="24"/>
          <w:szCs w:val="24"/>
        </w:rPr>
        <w:t xml:space="preserve"> toma en cuenta</w:t>
      </w:r>
      <w:r w:rsidR="00A06F17" w:rsidRPr="00A80E1C">
        <w:rPr>
          <w:rFonts w:ascii="Arial" w:hAnsi="Arial" w:cs="Arial"/>
          <w:sz w:val="24"/>
          <w:szCs w:val="24"/>
        </w:rPr>
        <w:t>,</w:t>
      </w:r>
      <w:r w:rsidRPr="00A80E1C">
        <w:rPr>
          <w:rFonts w:ascii="Arial" w:hAnsi="Arial" w:cs="Arial"/>
          <w:sz w:val="24"/>
          <w:szCs w:val="24"/>
        </w:rPr>
        <w:t xml:space="preserve">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02CC8616" w14:textId="468EB068" w:rsidR="00E51C0D" w:rsidRPr="00A80E1C" w:rsidRDefault="00E01E1D" w:rsidP="00E51C0D">
      <w:pPr>
        <w:tabs>
          <w:tab w:val="center" w:pos="4574"/>
        </w:tabs>
        <w:spacing w:line="360" w:lineRule="auto"/>
        <w:ind w:firstLine="708"/>
        <w:jc w:val="both"/>
        <w:rPr>
          <w:rFonts w:ascii="Arial" w:hAnsi="Arial" w:cs="Arial"/>
          <w:sz w:val="24"/>
          <w:szCs w:val="24"/>
        </w:rPr>
      </w:pPr>
      <w:r>
        <w:rPr>
          <w:rFonts w:ascii="Arial" w:hAnsi="Arial" w:cs="Arial"/>
          <w:sz w:val="24"/>
          <w:szCs w:val="24"/>
        </w:rPr>
        <w:t>Ahora bien, el a</w:t>
      </w:r>
      <w:r w:rsidR="00E51C0D" w:rsidRPr="00A80E1C">
        <w:rPr>
          <w:rFonts w:ascii="Arial" w:hAnsi="Arial" w:cs="Arial"/>
          <w:sz w:val="24"/>
          <w:szCs w:val="24"/>
        </w:rPr>
        <w:t xml:space="preserve">rtículo 16 de la Carta Magna, impone a toda autoridad la obligación de fundar y motivar correctamente sus actos, en este caso el acta de infracción, por ser un acto administrativo, implica que en </w:t>
      </w:r>
      <w:r w:rsidR="0028238B">
        <w:rPr>
          <w:rFonts w:ascii="Arial" w:hAnsi="Arial" w:cs="Arial"/>
          <w:sz w:val="24"/>
          <w:szCs w:val="24"/>
        </w:rPr>
        <w:t xml:space="preserve">ella </w:t>
      </w:r>
      <w:r w:rsidR="00E51C0D" w:rsidRPr="00A80E1C">
        <w:rPr>
          <w:rFonts w:ascii="Arial" w:hAnsi="Arial" w:cs="Arial"/>
          <w:sz w:val="24"/>
          <w:szCs w:val="24"/>
        </w:rPr>
        <w:t>se deben señalar las circunstancias de hecho y de derecho, inmediatas anteriores al acto que se sanciona (motivación), pues incluso, el formato de infracción contempla dos rubros específicos, uno para la fundamentación y otro para la motivación.</w:t>
      </w:r>
    </w:p>
    <w:p w14:paraId="7B40B915" w14:textId="77777777" w:rsidR="00E51C0D" w:rsidRPr="00A80E1C" w:rsidRDefault="00E51C0D" w:rsidP="00E51C0D">
      <w:pPr>
        <w:tabs>
          <w:tab w:val="center" w:pos="4574"/>
        </w:tabs>
        <w:spacing w:line="360" w:lineRule="auto"/>
        <w:ind w:firstLine="708"/>
        <w:jc w:val="both"/>
        <w:rPr>
          <w:rFonts w:ascii="Arial" w:hAnsi="Arial" w:cs="Arial"/>
          <w:sz w:val="24"/>
          <w:szCs w:val="24"/>
        </w:rPr>
      </w:pPr>
      <w:r w:rsidRPr="00A80E1C">
        <w:rPr>
          <w:rFonts w:ascii="Arial" w:hAnsi="Arial" w:cs="Arial"/>
          <w:sz w:val="24"/>
          <w:szCs w:val="24"/>
        </w:rPr>
        <w:t xml:space="preserve">Por </w:t>
      </w:r>
      <w:r w:rsidRPr="00A80E1C">
        <w:rPr>
          <w:rFonts w:ascii="Arial" w:hAnsi="Arial" w:cs="Arial"/>
          <w:b/>
          <w:sz w:val="24"/>
          <w:szCs w:val="24"/>
        </w:rPr>
        <w:t>fundamentación</w:t>
      </w:r>
      <w:r w:rsidRPr="00A80E1C">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A80E1C">
        <w:rPr>
          <w:rFonts w:ascii="Arial" w:hAnsi="Arial" w:cs="Arial"/>
          <w:b/>
          <w:sz w:val="24"/>
          <w:szCs w:val="24"/>
        </w:rPr>
        <w:t>motivación</w:t>
      </w:r>
      <w:r w:rsidRPr="00A80E1C">
        <w:rPr>
          <w:rFonts w:ascii="Arial" w:hAnsi="Arial" w:cs="Arial"/>
          <w:sz w:val="24"/>
          <w:szCs w:val="24"/>
        </w:rPr>
        <w:t xml:space="preserve"> la expresión de manera precisa de las circunstancias especiales, razones particulares o causas inmediatas que se tuvieron para </w:t>
      </w:r>
      <w:r w:rsidRPr="00C67C8B">
        <w:rPr>
          <w:rFonts w:ascii="Arial" w:hAnsi="Arial" w:cs="Arial"/>
          <w:sz w:val="24"/>
          <w:szCs w:val="24"/>
        </w:rPr>
        <w:t xml:space="preserve">considerar la emisión del acto, además, es necesario que exista una adecuación entre los motivos aducidos y las normas aplicables, es decir la </w:t>
      </w:r>
      <w:r w:rsidRPr="00C67C8B">
        <w:rPr>
          <w:rFonts w:ascii="Arial" w:hAnsi="Arial" w:cs="Arial"/>
          <w:b/>
          <w:sz w:val="24"/>
          <w:szCs w:val="24"/>
        </w:rPr>
        <w:t>configuración de las hipótesis normativas</w:t>
      </w:r>
      <w:r w:rsidRPr="00C67C8B">
        <w:rPr>
          <w:rFonts w:ascii="Arial" w:hAnsi="Arial" w:cs="Arial"/>
          <w:sz w:val="24"/>
          <w:szCs w:val="24"/>
        </w:rPr>
        <w:t>.</w:t>
      </w:r>
      <w:r w:rsidRPr="00A80E1C">
        <w:rPr>
          <w:rFonts w:ascii="Arial" w:hAnsi="Arial" w:cs="Arial"/>
          <w:sz w:val="24"/>
          <w:szCs w:val="24"/>
        </w:rPr>
        <w:t xml:space="preserve"> </w:t>
      </w:r>
    </w:p>
    <w:p w14:paraId="60F21AD3" w14:textId="6973D02F" w:rsidR="00D7720C" w:rsidRDefault="00D7720C" w:rsidP="00D7720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tenemos que el acta de infracción impugnada, no cuenta con una </w:t>
      </w:r>
      <w:r w:rsidRPr="00F31C56">
        <w:rPr>
          <w:rFonts w:ascii="Arial" w:hAnsi="Arial" w:cs="Arial"/>
          <w:b/>
          <w:sz w:val="24"/>
          <w:szCs w:val="24"/>
        </w:rPr>
        <w:t>correcta fundamentación y motivación</w:t>
      </w:r>
      <w:r>
        <w:rPr>
          <w:rFonts w:ascii="Arial" w:hAnsi="Arial" w:cs="Arial"/>
          <w:sz w:val="24"/>
          <w:szCs w:val="24"/>
        </w:rPr>
        <w:t xml:space="preserve">, ya que la autoridad </w:t>
      </w:r>
      <w:r w:rsidR="00CA0BD8">
        <w:rPr>
          <w:rFonts w:ascii="Arial" w:hAnsi="Arial" w:cs="Arial"/>
          <w:sz w:val="24"/>
          <w:szCs w:val="24"/>
        </w:rPr>
        <w:t>demandada fundó su actuar en el</w:t>
      </w:r>
      <w:r>
        <w:rPr>
          <w:rFonts w:ascii="Arial" w:hAnsi="Arial" w:cs="Arial"/>
          <w:sz w:val="24"/>
          <w:szCs w:val="24"/>
        </w:rPr>
        <w:t xml:space="preserve"> artículo 86 fracción XXI, del Reglamento de Vialidad para el Municipio de Oaxaca de Juárez, Oaxaca, </w:t>
      </w:r>
      <w:r w:rsidRPr="008E7220">
        <w:rPr>
          <w:rFonts w:ascii="Arial" w:hAnsi="Arial" w:cs="Arial"/>
          <w:b/>
          <w:sz w:val="24"/>
          <w:szCs w:val="24"/>
        </w:rPr>
        <w:t>el</w:t>
      </w:r>
      <w:r w:rsidR="00CA0BD8">
        <w:rPr>
          <w:rFonts w:ascii="Arial" w:hAnsi="Arial" w:cs="Arial"/>
          <w:b/>
          <w:sz w:val="24"/>
          <w:szCs w:val="24"/>
        </w:rPr>
        <w:t xml:space="preserve"> cual </w:t>
      </w:r>
      <w:r>
        <w:rPr>
          <w:rFonts w:ascii="Arial" w:hAnsi="Arial" w:cs="Arial"/>
          <w:sz w:val="24"/>
          <w:szCs w:val="24"/>
        </w:rPr>
        <w:t xml:space="preserve">se refiere a la prohibición de estacionarse en cajones de estacionamiento exclusivo y especial </w:t>
      </w:r>
      <w:r w:rsidR="00CA0BD8">
        <w:rPr>
          <w:rFonts w:ascii="Arial" w:hAnsi="Arial" w:cs="Arial"/>
          <w:sz w:val="24"/>
          <w:szCs w:val="24"/>
        </w:rPr>
        <w:t xml:space="preserve">para personas con discapacidad; </w:t>
      </w:r>
    </w:p>
    <w:p w14:paraId="60ECC20E" w14:textId="77777777" w:rsidR="00CA0BD8" w:rsidRDefault="00D7720C" w:rsidP="00D7720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particular, el Policía Vial demandado plasmó el artículo 86 fracción XXI, del Reglamento de Vialidad para el Municipio de Oaxaca de </w:t>
      </w:r>
      <w:r w:rsidR="00CA0BD8">
        <w:rPr>
          <w:rFonts w:ascii="Arial" w:hAnsi="Arial" w:cs="Arial"/>
          <w:sz w:val="24"/>
          <w:szCs w:val="24"/>
        </w:rPr>
        <w:t xml:space="preserve">Juárez, para fundar su actuar, el cual dispone: </w:t>
      </w:r>
    </w:p>
    <w:p w14:paraId="4AD96F92" w14:textId="626BD3A6" w:rsidR="00CA0BD8" w:rsidRPr="00670D25" w:rsidRDefault="00670D25" w:rsidP="00D7720C">
      <w:pPr>
        <w:tabs>
          <w:tab w:val="center" w:pos="4574"/>
        </w:tabs>
        <w:spacing w:line="360" w:lineRule="auto"/>
        <w:ind w:firstLine="708"/>
        <w:jc w:val="both"/>
        <w:rPr>
          <w:rFonts w:ascii="Arial" w:hAnsi="Arial" w:cs="Arial"/>
          <w:i/>
          <w:sz w:val="24"/>
          <w:szCs w:val="24"/>
        </w:rPr>
      </w:pPr>
      <w:r>
        <w:rPr>
          <w:rFonts w:ascii="Arial" w:hAnsi="Arial" w:cs="Arial"/>
          <w:i/>
          <w:sz w:val="24"/>
          <w:szCs w:val="24"/>
        </w:rPr>
        <w:lastRenderedPageBreak/>
        <w:t>“</w:t>
      </w:r>
      <w:r w:rsidR="00CA0BD8" w:rsidRPr="00670D25">
        <w:rPr>
          <w:rFonts w:ascii="Arial" w:hAnsi="Arial" w:cs="Arial"/>
          <w:i/>
          <w:sz w:val="24"/>
          <w:szCs w:val="24"/>
        </w:rPr>
        <w:t xml:space="preserve">ARTICULO 86.- Queda Prohibido el estacionamiento: </w:t>
      </w:r>
    </w:p>
    <w:p w14:paraId="3C04B78C" w14:textId="05807D68" w:rsidR="00CA0BD8" w:rsidRPr="00670D25" w:rsidRDefault="00CA0BD8" w:rsidP="00D7720C">
      <w:pPr>
        <w:tabs>
          <w:tab w:val="center" w:pos="4574"/>
        </w:tabs>
        <w:spacing w:line="360" w:lineRule="auto"/>
        <w:ind w:firstLine="708"/>
        <w:jc w:val="both"/>
        <w:rPr>
          <w:rFonts w:ascii="Arial" w:hAnsi="Arial" w:cs="Arial"/>
          <w:i/>
          <w:sz w:val="24"/>
          <w:szCs w:val="24"/>
        </w:rPr>
      </w:pPr>
      <w:r w:rsidRPr="00670D25">
        <w:rPr>
          <w:rFonts w:ascii="Arial" w:hAnsi="Arial" w:cs="Arial"/>
          <w:i/>
          <w:sz w:val="24"/>
          <w:szCs w:val="24"/>
        </w:rPr>
        <w:t>(…)</w:t>
      </w:r>
    </w:p>
    <w:p w14:paraId="0CD94032" w14:textId="0CAB7F76" w:rsidR="00CA0BD8" w:rsidRPr="00670D25" w:rsidRDefault="00670D25" w:rsidP="00D7720C">
      <w:pPr>
        <w:tabs>
          <w:tab w:val="center" w:pos="4574"/>
        </w:tabs>
        <w:spacing w:line="360" w:lineRule="auto"/>
        <w:ind w:firstLine="708"/>
        <w:jc w:val="both"/>
        <w:rPr>
          <w:rFonts w:ascii="Arial" w:hAnsi="Arial" w:cs="Arial"/>
          <w:i/>
          <w:sz w:val="24"/>
          <w:szCs w:val="24"/>
        </w:rPr>
      </w:pPr>
      <w:r w:rsidRPr="00670D25">
        <w:rPr>
          <w:rFonts w:ascii="Arial" w:hAnsi="Arial" w:cs="Arial"/>
          <w:i/>
          <w:sz w:val="24"/>
          <w:szCs w:val="24"/>
        </w:rPr>
        <w:t>XXI.- En cajones de estacionamiento exclusivo y especial para personas con discapacidad, a menos que se trate de un vehículo que esté debidamente identificado según lo dispone el presente ordenamiento y que cuente con el permiso vigente;</w:t>
      </w:r>
    </w:p>
    <w:p w14:paraId="1A676C1E" w14:textId="406528E8" w:rsidR="00670D25" w:rsidRPr="00670D25" w:rsidRDefault="00670D25" w:rsidP="00D7720C">
      <w:pPr>
        <w:tabs>
          <w:tab w:val="center" w:pos="4574"/>
        </w:tabs>
        <w:spacing w:line="360" w:lineRule="auto"/>
        <w:ind w:firstLine="708"/>
        <w:jc w:val="both"/>
        <w:rPr>
          <w:rFonts w:ascii="Arial" w:hAnsi="Arial" w:cs="Arial"/>
          <w:i/>
          <w:sz w:val="24"/>
          <w:szCs w:val="24"/>
        </w:rPr>
      </w:pPr>
      <w:r w:rsidRPr="00670D25">
        <w:rPr>
          <w:rFonts w:ascii="Arial" w:hAnsi="Arial" w:cs="Arial"/>
          <w:i/>
          <w:sz w:val="24"/>
          <w:szCs w:val="24"/>
        </w:rPr>
        <w:t>(…)”</w:t>
      </w:r>
    </w:p>
    <w:p w14:paraId="54F1DB34" w14:textId="3462B791" w:rsidR="00670D25" w:rsidRDefault="00670D25" w:rsidP="00D7720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Como motivación el Policía Vial plasmó: </w:t>
      </w:r>
    </w:p>
    <w:p w14:paraId="057A001B" w14:textId="5BFE39D0" w:rsidR="00670D25" w:rsidRDefault="00670D25" w:rsidP="00D7720C">
      <w:pPr>
        <w:tabs>
          <w:tab w:val="center" w:pos="4574"/>
        </w:tabs>
        <w:spacing w:line="360" w:lineRule="auto"/>
        <w:ind w:firstLine="708"/>
        <w:jc w:val="both"/>
        <w:rPr>
          <w:rFonts w:ascii="Arial" w:hAnsi="Arial" w:cs="Arial"/>
          <w:sz w:val="24"/>
          <w:szCs w:val="24"/>
        </w:rPr>
      </w:pPr>
      <w:r>
        <w:rPr>
          <w:rFonts w:ascii="Arial" w:hAnsi="Arial" w:cs="Arial"/>
          <w:sz w:val="24"/>
          <w:szCs w:val="24"/>
        </w:rPr>
        <w:t>“</w:t>
      </w:r>
      <w:r w:rsidRPr="00670D25">
        <w:rPr>
          <w:rFonts w:ascii="Arial" w:hAnsi="Arial" w:cs="Arial"/>
          <w:i/>
          <w:sz w:val="24"/>
          <w:szCs w:val="24"/>
        </w:rPr>
        <w:t>No porta tarjetón visible en parabrisas ni placa de circulación para personas con discapacidad</w:t>
      </w:r>
      <w:r>
        <w:rPr>
          <w:rFonts w:ascii="Arial" w:hAnsi="Arial" w:cs="Arial"/>
          <w:sz w:val="24"/>
          <w:szCs w:val="24"/>
        </w:rPr>
        <w:t>”</w:t>
      </w:r>
    </w:p>
    <w:p w14:paraId="57BE3A28" w14:textId="67380964" w:rsidR="00D7720C" w:rsidRDefault="000E4E04" w:rsidP="00D7720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 lo transcrito se advierte que el Policía Vial demandado, omitió </w:t>
      </w:r>
      <w:r w:rsidR="00D7720C">
        <w:rPr>
          <w:rFonts w:ascii="Arial" w:hAnsi="Arial" w:cs="Arial"/>
          <w:sz w:val="24"/>
          <w:szCs w:val="24"/>
        </w:rPr>
        <w:t>acreditar que en dicho lugar existiera señalamiento que indicara la exclusividad del cajón, pues los artículos 6 fracción XLI, y 100 del Reglamento de Vialidad para el Municipio de Oaxaca de Juárez, Oaxaca, establecen claramente las señales de tránsito,</w:t>
      </w:r>
      <w:r w:rsidR="00D7720C" w:rsidRPr="001726DA">
        <w:rPr>
          <w:rFonts w:ascii="Arial" w:hAnsi="Arial" w:cs="Arial"/>
          <w:sz w:val="24"/>
          <w:szCs w:val="24"/>
        </w:rPr>
        <w:t xml:space="preserve"> </w:t>
      </w:r>
      <w:r w:rsidR="00D7720C">
        <w:rPr>
          <w:rFonts w:ascii="Arial" w:hAnsi="Arial" w:cs="Arial"/>
          <w:sz w:val="24"/>
          <w:szCs w:val="24"/>
        </w:rPr>
        <w:t>que desde luego tienen por objeto restringir o prohibir a los usuarios el estacionamiento en lugares específicos, y dichos señalamientos consisten en placas fijadas en postes, estructuras o marcas sobre el pavimento, con símbolos, leyendas o ambas cosas, siendo omiso el Policía Vial en describir el señalamiento que refirió, de ahí la insuficiente motivación.</w:t>
      </w:r>
    </w:p>
    <w:p w14:paraId="37C9F6BC" w14:textId="46186676" w:rsidR="00D7720C" w:rsidRDefault="000E4E04" w:rsidP="000E4E04">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 si bien es cierto el Policía Vial Demandado plasmo que el vehículo del actor no portaba tarjeta visible ni placas de circulación para personas con discapacidad, lo cierto es que no</w:t>
      </w:r>
      <w:r w:rsidR="00D7720C">
        <w:rPr>
          <w:rFonts w:ascii="Arial" w:hAnsi="Arial" w:cs="Arial"/>
          <w:sz w:val="24"/>
          <w:szCs w:val="24"/>
        </w:rPr>
        <w:t xml:space="preserve"> se cercioró si la persona que hizo uso de dicho cajón</w:t>
      </w:r>
      <w:r w:rsidR="00980691">
        <w:rPr>
          <w:rFonts w:ascii="Arial" w:hAnsi="Arial" w:cs="Arial"/>
          <w:sz w:val="24"/>
          <w:szCs w:val="24"/>
        </w:rPr>
        <w:t xml:space="preserve"> o una tercera persona que viajaba en dicho vehículo</w:t>
      </w:r>
      <w:r w:rsidR="00D7720C">
        <w:rPr>
          <w:rFonts w:ascii="Arial" w:hAnsi="Arial" w:cs="Arial"/>
          <w:sz w:val="24"/>
          <w:szCs w:val="24"/>
        </w:rPr>
        <w:t xml:space="preserve">, presentaba algún tipo de discapacidad, pues el derecho a estacionarse en un cajón para discapacitado, no puede limitarse a un permiso expedido previamente por la autoridad municipal correspondiente, toda vez que la Ley General para la Inclusión de las Personas con Discapacidad, en su artículo 2, prevé las medidas pertinentes de accesibilidad de las personas con discapacidad en igualdad de condiciones con las demás, esto quiere decir, que una persona puede estar incapacitada incluso temporalmente (fractura, embarazo, etc.) y no contar con el permiso municipal correspondiente, y en ese supuesto, sus derechos no pueden ser limitados, porque el artículo 4 segundo párrafo de la Ley General en cita, prohíbe conductas que tengan como objetivo o consecuencia, atentar contra la dignidad de las personas; </w:t>
      </w:r>
      <w:r w:rsidR="00EA15DF">
        <w:rPr>
          <w:rFonts w:ascii="Arial" w:hAnsi="Arial" w:cs="Arial"/>
          <w:sz w:val="24"/>
          <w:szCs w:val="24"/>
        </w:rPr>
        <w:lastRenderedPageBreak/>
        <w:t>cuando l</w:t>
      </w:r>
      <w:r w:rsidR="00D7720C">
        <w:rPr>
          <w:rFonts w:ascii="Arial" w:hAnsi="Arial" w:cs="Arial"/>
          <w:sz w:val="24"/>
          <w:szCs w:val="24"/>
        </w:rPr>
        <w:t xml:space="preserve">a autoridad demanda </w:t>
      </w:r>
      <w:r w:rsidR="00EA15DF">
        <w:rPr>
          <w:rFonts w:ascii="Arial" w:hAnsi="Arial" w:cs="Arial"/>
          <w:sz w:val="24"/>
          <w:szCs w:val="24"/>
        </w:rPr>
        <w:t xml:space="preserve">tiene el </w:t>
      </w:r>
      <w:r w:rsidR="00D7720C">
        <w:rPr>
          <w:rFonts w:ascii="Arial" w:hAnsi="Arial" w:cs="Arial"/>
          <w:sz w:val="24"/>
          <w:szCs w:val="24"/>
        </w:rPr>
        <w:t>debe</w:t>
      </w:r>
      <w:r w:rsidR="00EA15DF">
        <w:rPr>
          <w:rFonts w:ascii="Arial" w:hAnsi="Arial" w:cs="Arial"/>
          <w:sz w:val="24"/>
          <w:szCs w:val="24"/>
        </w:rPr>
        <w:t>r</w:t>
      </w:r>
      <w:r w:rsidR="00D7720C">
        <w:rPr>
          <w:rFonts w:ascii="Arial" w:hAnsi="Arial" w:cs="Arial"/>
          <w:sz w:val="24"/>
          <w:szCs w:val="24"/>
        </w:rPr>
        <w:t xml:space="preserve"> observar dicha Ley General, porque así lo prevé el artículo 3 de dicha normatividad; en el ámbito local, es en la Ley de los Derechos de las Personas con Discapacidad en el Estado de Oaxaca, que en sus artículos 2, 3 y 4 segundo párrafo, de manera idéntica, prevé dichas consideraciones; consecuentemente, es obligación de los policías viales, cerciorarse</w:t>
      </w:r>
      <w:r w:rsidR="00EA15DF">
        <w:rPr>
          <w:rFonts w:ascii="Arial" w:hAnsi="Arial" w:cs="Arial"/>
          <w:sz w:val="24"/>
          <w:szCs w:val="24"/>
        </w:rPr>
        <w:t>,</w:t>
      </w:r>
      <w:r w:rsidR="00D7720C">
        <w:rPr>
          <w:rFonts w:ascii="Arial" w:hAnsi="Arial" w:cs="Arial"/>
          <w:sz w:val="24"/>
          <w:szCs w:val="24"/>
        </w:rPr>
        <w:t xml:space="preserve"> previa elaboración de la infracción, si los conductores de vehículos que se encuentren estacionados en cajones para personas con discapacidad, efectivamente se encuentran en ese supuesto, y de no ser el caso, entonces proceder conforme al Reglamento de Vialidad correspondiente, buscando siempre la protección más amplia de las personas más vulnerables.</w:t>
      </w:r>
    </w:p>
    <w:p w14:paraId="5A0B5AD8" w14:textId="77777777" w:rsidR="00D7720C" w:rsidRDefault="00D7720C" w:rsidP="00D7720C">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se advierte que el Policía Vial demandado, plasmó en el acta de infracción el código V-145, y que en el apartado en que lo hizo dispone: “</w:t>
      </w:r>
      <w:r w:rsidRPr="009C4BA9">
        <w:rPr>
          <w:rFonts w:ascii="Arial" w:hAnsi="Arial" w:cs="Arial"/>
          <w:i/>
          <w:sz w:val="24"/>
          <w:szCs w:val="24"/>
        </w:rPr>
        <w:t>CÓDIGO (S) ÚNICAMENTE PARA REFERENCIA DE COBRO</w:t>
      </w:r>
      <w:r>
        <w:rPr>
          <w:rFonts w:ascii="Arial" w:hAnsi="Arial" w:cs="Arial"/>
          <w:sz w:val="24"/>
          <w:szCs w:val="24"/>
        </w:rPr>
        <w:t xml:space="preserve">”; y al ser dicho código la base con la que la autoridad correlaciona la infracción cometida con el monto de la multa, obligaba al Policía Vial, a plasmar la norma </w:t>
      </w:r>
      <w:r w:rsidRPr="001C4EEE">
        <w:rPr>
          <w:rFonts w:ascii="Arial" w:hAnsi="Arial" w:cs="Arial"/>
          <w:sz w:val="24"/>
          <w:szCs w:val="24"/>
        </w:rPr>
        <w:t xml:space="preserve">legal que prevé el contenido de dicho Código, </w:t>
      </w:r>
      <w:r>
        <w:rPr>
          <w:rFonts w:ascii="Arial" w:hAnsi="Arial" w:cs="Arial"/>
          <w:sz w:val="24"/>
          <w:szCs w:val="24"/>
        </w:rPr>
        <w:t xml:space="preserve">para que </w:t>
      </w:r>
      <w:r w:rsidRPr="001C4EEE">
        <w:rPr>
          <w:rFonts w:ascii="Arial" w:hAnsi="Arial" w:cs="Arial"/>
          <w:sz w:val="24"/>
          <w:szCs w:val="24"/>
        </w:rPr>
        <w:t>l</w:t>
      </w:r>
      <w:r>
        <w:rPr>
          <w:rFonts w:ascii="Arial" w:hAnsi="Arial" w:cs="Arial"/>
          <w:sz w:val="24"/>
          <w:szCs w:val="24"/>
        </w:rPr>
        <w:t>a</w:t>
      </w:r>
      <w:r w:rsidRPr="001C4EEE">
        <w:rPr>
          <w:rFonts w:ascii="Arial" w:hAnsi="Arial" w:cs="Arial"/>
          <w:sz w:val="24"/>
          <w:szCs w:val="24"/>
        </w:rPr>
        <w:t xml:space="preserve"> </w:t>
      </w:r>
      <w:r>
        <w:rPr>
          <w:rFonts w:ascii="Arial" w:hAnsi="Arial" w:cs="Arial"/>
          <w:sz w:val="24"/>
          <w:szCs w:val="24"/>
        </w:rPr>
        <w:t xml:space="preserve">parte </w:t>
      </w:r>
      <w:r w:rsidRPr="001C4EEE">
        <w:rPr>
          <w:rFonts w:ascii="Arial" w:hAnsi="Arial" w:cs="Arial"/>
          <w:sz w:val="24"/>
          <w:szCs w:val="24"/>
        </w:rPr>
        <w:t>actor</w:t>
      </w:r>
      <w:r>
        <w:rPr>
          <w:rFonts w:ascii="Arial" w:hAnsi="Arial" w:cs="Arial"/>
          <w:sz w:val="24"/>
          <w:szCs w:val="24"/>
        </w:rPr>
        <w:t>a</w:t>
      </w:r>
      <w:r w:rsidRPr="001C4EEE">
        <w:rPr>
          <w:rFonts w:ascii="Arial" w:hAnsi="Arial" w:cs="Arial"/>
          <w:sz w:val="24"/>
          <w:szCs w:val="24"/>
        </w:rPr>
        <w:t xml:space="preserve"> tuviera la oportunidad de saber oportunamente, si el </w:t>
      </w:r>
      <w:r>
        <w:rPr>
          <w:rFonts w:ascii="Arial" w:hAnsi="Arial" w:cs="Arial"/>
          <w:sz w:val="24"/>
          <w:szCs w:val="24"/>
        </w:rPr>
        <w:t>pago</w:t>
      </w:r>
      <w:r w:rsidRPr="001C4EEE">
        <w:rPr>
          <w:rFonts w:ascii="Arial" w:hAnsi="Arial" w:cs="Arial"/>
          <w:sz w:val="24"/>
          <w:szCs w:val="24"/>
        </w:rPr>
        <w:t xml:space="preserve"> que en su momento efectuar</w:t>
      </w:r>
      <w:r>
        <w:rPr>
          <w:rFonts w:ascii="Arial" w:hAnsi="Arial" w:cs="Arial"/>
          <w:sz w:val="24"/>
          <w:szCs w:val="24"/>
        </w:rPr>
        <w:t>a</w:t>
      </w:r>
      <w:r w:rsidRPr="001C4EEE">
        <w:rPr>
          <w:rFonts w:ascii="Arial" w:hAnsi="Arial" w:cs="Arial"/>
          <w:sz w:val="24"/>
          <w:szCs w:val="24"/>
        </w:rPr>
        <w:t>,</w:t>
      </w:r>
      <w:r>
        <w:rPr>
          <w:rFonts w:ascii="Arial" w:hAnsi="Arial" w:cs="Arial"/>
          <w:sz w:val="24"/>
          <w:szCs w:val="24"/>
        </w:rPr>
        <w:t xml:space="preserve"> correspondía a las faltas cometidas, y al no hacerlo, también violentó en perjuicio de ésta, la garantía de seguridad jurídica que tiene todo gobernado, contenida en los artículos 14 y 16 de la Constitución Política de los Estados Unidos Mexicanos, no pasando desapercibido el hecho de que en el acta en estudio en la parte superior se encuentra plasmado el artículo 149 del Reglamento de Vialidad para el Municipio de Oaxaca de Juárez, Oaxaca, que le otorga la facultad al Policía Vial de correlacionar las hipótesis contenidas en dicho ordenamiento legal con las sanciones establecidas en la ley de Ingresos vigente para el Municipio de Oaxaca de Juárez, empero, ello no lo exime de su obligación de señalar la normatividad que contempla el código que señaló en el acta de infracción.</w:t>
      </w:r>
    </w:p>
    <w:p w14:paraId="00A8F46D" w14:textId="77777777" w:rsidR="00D7720C" w:rsidRDefault="00D7720C" w:rsidP="00D7720C">
      <w:pPr>
        <w:tabs>
          <w:tab w:val="center" w:pos="4574"/>
        </w:tabs>
        <w:spacing w:line="360" w:lineRule="auto"/>
        <w:ind w:firstLine="708"/>
        <w:jc w:val="both"/>
        <w:rPr>
          <w:rFonts w:ascii="Arial" w:hAnsi="Arial" w:cs="Arial"/>
          <w:sz w:val="24"/>
          <w:szCs w:val="24"/>
        </w:rPr>
      </w:pPr>
      <w:r>
        <w:rPr>
          <w:rFonts w:ascii="Arial" w:hAnsi="Arial" w:cs="Arial"/>
          <w:sz w:val="24"/>
          <w:szCs w:val="24"/>
        </w:rPr>
        <w:t>Con tales omisiones, se violentó lo dispuesto en la fracción II del artículo 16 del Reglamento de Vialidad para el Municipio de Oaxaca de Juárez, el cual dispone “</w:t>
      </w:r>
      <w:r w:rsidRPr="00AB5679">
        <w:rPr>
          <w:rFonts w:ascii="Arial" w:hAnsi="Arial" w:cs="Arial"/>
          <w:b/>
          <w:i/>
          <w:sz w:val="24"/>
          <w:szCs w:val="24"/>
        </w:rPr>
        <w:t>ARTÍCULO 16.-</w:t>
      </w:r>
      <w:r w:rsidRPr="00AB567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AB5679">
        <w:rPr>
          <w:rFonts w:ascii="Arial" w:hAnsi="Arial" w:cs="Arial"/>
          <w:b/>
          <w:i/>
          <w:sz w:val="24"/>
          <w:szCs w:val="24"/>
        </w:rPr>
        <w:t xml:space="preserve">fundándolas y motivándolas correctamente, evitando abreviaturas o signos que impidan la comprensión del </w:t>
      </w:r>
      <w:proofErr w:type="gramStart"/>
      <w:r w:rsidRPr="00AB5679">
        <w:rPr>
          <w:rFonts w:ascii="Arial" w:hAnsi="Arial" w:cs="Arial"/>
          <w:b/>
          <w:i/>
          <w:sz w:val="24"/>
          <w:szCs w:val="24"/>
        </w:rPr>
        <w:t>contenido</w:t>
      </w:r>
      <w:r w:rsidRPr="00AB5679">
        <w:rPr>
          <w:rFonts w:ascii="Arial" w:hAnsi="Arial" w:cs="Arial"/>
          <w:i/>
          <w:sz w:val="24"/>
          <w:szCs w:val="24"/>
        </w:rPr>
        <w:t>;…</w:t>
      </w:r>
      <w:proofErr w:type="gramEnd"/>
      <w:r>
        <w:rPr>
          <w:rFonts w:ascii="Arial" w:hAnsi="Arial" w:cs="Arial"/>
          <w:sz w:val="24"/>
          <w:szCs w:val="24"/>
        </w:rPr>
        <w:t>”.</w:t>
      </w:r>
    </w:p>
    <w:p w14:paraId="6CB5B8E9" w14:textId="345979F3" w:rsidR="00D7720C" w:rsidRDefault="00D7720C" w:rsidP="00D7720C">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Además, en el artículo 129 del citado Reglamento, se establecen las circunstancias que debieron haber sido observadas por el Policía Vial, al elaborar el acta de infracción, advirtiendo esta Juzgadora que se dejó de observar lo establecido en los incisos j) y k), de dicho numeral, al carecer de debida fundame</w:t>
      </w:r>
      <w:r w:rsidRPr="00E473FA">
        <w:rPr>
          <w:rFonts w:ascii="Arial" w:hAnsi="Arial" w:cs="Arial"/>
          <w:sz w:val="24"/>
          <w:szCs w:val="24"/>
        </w:rPr>
        <w:t>ntac</w:t>
      </w:r>
      <w:r>
        <w:rPr>
          <w:rFonts w:ascii="Arial" w:hAnsi="Arial" w:cs="Arial"/>
          <w:sz w:val="24"/>
          <w:szCs w:val="24"/>
        </w:rPr>
        <w:t xml:space="preserve">ión y motivación el acta levantada con motivo de la </w:t>
      </w:r>
      <w:r w:rsidRPr="000D3A91">
        <w:rPr>
          <w:rFonts w:ascii="Arial" w:hAnsi="Arial" w:cs="Arial"/>
          <w:sz w:val="24"/>
          <w:szCs w:val="24"/>
        </w:rPr>
        <w:t>infracción, porque como ya se dijo, las circunstancias que rodearon el hecho, constituyen la base par</w:t>
      </w:r>
      <w:r>
        <w:rPr>
          <w:rFonts w:ascii="Arial" w:hAnsi="Arial" w:cs="Arial"/>
          <w:sz w:val="24"/>
          <w:szCs w:val="24"/>
        </w:rPr>
        <w:t>a determinar que efectivamente el</w:t>
      </w:r>
      <w:r w:rsidRPr="000D3A91">
        <w:rPr>
          <w:rFonts w:ascii="Arial" w:hAnsi="Arial" w:cs="Arial"/>
          <w:sz w:val="24"/>
          <w:szCs w:val="24"/>
        </w:rPr>
        <w:t xml:space="preserve"> conductor del </w:t>
      </w:r>
      <w:r w:rsidRPr="00AA2818">
        <w:rPr>
          <w:rFonts w:ascii="Arial" w:hAnsi="Arial" w:cs="Arial"/>
          <w:sz w:val="24"/>
          <w:szCs w:val="24"/>
        </w:rPr>
        <w:t xml:space="preserve">vehículo </w:t>
      </w:r>
      <w:r w:rsidRPr="00A17FFD">
        <w:rPr>
          <w:rFonts w:ascii="Arial" w:hAnsi="Arial" w:cs="Arial"/>
          <w:sz w:val="24"/>
          <w:szCs w:val="24"/>
        </w:rPr>
        <w:t xml:space="preserve">con placas de circulación </w:t>
      </w:r>
      <w:r w:rsidR="00CB7255">
        <w:rPr>
          <w:rFonts w:ascii="Arial" w:hAnsi="Arial" w:cs="Arial"/>
          <w:sz w:val="24"/>
          <w:szCs w:val="24"/>
        </w:rPr>
        <w:t>*******</w:t>
      </w:r>
      <w:r>
        <w:rPr>
          <w:rFonts w:ascii="Arial" w:hAnsi="Arial" w:cs="Arial"/>
          <w:sz w:val="24"/>
          <w:szCs w:val="24"/>
        </w:rPr>
        <w:t xml:space="preserve"> del Estado de Oaxaca,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al emitir un acto administrativo, criterio establecido en la tesis jurisprudencial cuyo rubro es </w:t>
      </w:r>
      <w:r>
        <w:rPr>
          <w:rFonts w:ascii="Arial" w:hAnsi="Arial" w:cs="Arial"/>
          <w:i/>
          <w:sz w:val="24"/>
          <w:szCs w:val="24"/>
        </w:rPr>
        <w:t xml:space="preserve">FUNDAMENTACIÓN Y MOTIVACIÓN, </w:t>
      </w:r>
      <w:r>
        <w:rPr>
          <w:rFonts w:ascii="Arial" w:hAnsi="Arial" w:cs="Arial"/>
          <w:sz w:val="24"/>
          <w:szCs w:val="24"/>
        </w:rPr>
        <w:t>visible en la Jurisprudencia 204, de la Segunda Sala de la Suprema Corte de Justicia de la Nación, en el Tomo VI, Séptima Época, página 166 del apéndice al Semanario Judicial de la Federación y su Gaceta 1917-2000.</w:t>
      </w:r>
    </w:p>
    <w:p w14:paraId="60E2DE0E" w14:textId="37CCF1CD" w:rsidR="00D7720C" w:rsidRDefault="00D7720C" w:rsidP="00DE7E4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Una vez declarado inconstitucional el acto impugnado, lo procedente es conforme a la fracción II del artículo 208 de la Ley de Procedimiento y Justicia Administrativa para el Estado de Oaxaca, declarar </w:t>
      </w:r>
      <w:r>
        <w:rPr>
          <w:rFonts w:ascii="Arial" w:hAnsi="Arial" w:cs="Arial"/>
          <w:b/>
          <w:sz w:val="24"/>
          <w:szCs w:val="24"/>
        </w:rPr>
        <w:t xml:space="preserve">la NULIDAD LISA Y LLANA del acta de infracción de tránsito con número de folio </w:t>
      </w:r>
      <w:r w:rsidR="000A1A76">
        <w:rPr>
          <w:rFonts w:ascii="Arial" w:hAnsi="Arial" w:cs="Arial"/>
          <w:b/>
          <w:sz w:val="24"/>
          <w:szCs w:val="24"/>
        </w:rPr>
        <w:t>*****</w:t>
      </w:r>
      <w:r>
        <w:rPr>
          <w:rFonts w:ascii="Arial" w:hAnsi="Arial" w:cs="Arial"/>
          <w:b/>
          <w:sz w:val="24"/>
          <w:szCs w:val="24"/>
        </w:rPr>
        <w:t xml:space="preserve">, de </w:t>
      </w:r>
      <w:r w:rsidR="000A1A76">
        <w:rPr>
          <w:rFonts w:ascii="Arial" w:hAnsi="Arial" w:cs="Arial"/>
          <w:b/>
          <w:sz w:val="24"/>
          <w:szCs w:val="24"/>
        </w:rPr>
        <w:t>***** de ***** de dos mil veinte (**/**/2020)</w:t>
      </w:r>
      <w:r w:rsidR="00732D17">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w:t>
      </w:r>
      <w:r w:rsidRPr="00DE7E46">
        <w:rPr>
          <w:rFonts w:ascii="Arial" w:hAnsi="Arial" w:cs="Arial"/>
          <w:sz w:val="24"/>
          <w:szCs w:val="24"/>
        </w:rPr>
        <w:t xml:space="preserve">particular con placas de circulación </w:t>
      </w:r>
      <w:r w:rsidR="00CB7255">
        <w:rPr>
          <w:rFonts w:ascii="Arial" w:hAnsi="Arial" w:cs="Arial"/>
          <w:sz w:val="24"/>
          <w:szCs w:val="24"/>
        </w:rPr>
        <w:t>*******</w:t>
      </w:r>
      <w:r w:rsidRPr="00DE7E46">
        <w:rPr>
          <w:rFonts w:ascii="Arial" w:hAnsi="Arial" w:cs="Arial"/>
          <w:sz w:val="24"/>
          <w:szCs w:val="24"/>
        </w:rPr>
        <w:t xml:space="preserve"> del Estado de Oaxaca, emitida por </w:t>
      </w:r>
      <w:r w:rsidR="00DE7E46" w:rsidRPr="00DE7E46">
        <w:rPr>
          <w:rFonts w:ascii="Arial" w:hAnsi="Arial" w:cs="Arial"/>
          <w:sz w:val="24"/>
          <w:szCs w:val="24"/>
        </w:rPr>
        <w:t>DANIEL SALVADOR</w:t>
      </w:r>
      <w:r w:rsidR="00DE7E46">
        <w:rPr>
          <w:rFonts w:ascii="Arial" w:hAnsi="Arial" w:cs="Arial"/>
          <w:sz w:val="24"/>
          <w:szCs w:val="24"/>
        </w:rPr>
        <w:t xml:space="preserve"> DÍAZ REYES, Policía Vial con número estadístico 190</w:t>
      </w:r>
      <w:r w:rsidR="00DE7E46" w:rsidRPr="00DE7E46">
        <w:rPr>
          <w:rFonts w:ascii="Arial" w:eastAsia="Times New Roman" w:hAnsi="Arial" w:cs="Arial"/>
          <w:sz w:val="24"/>
          <w:szCs w:val="24"/>
          <w:lang w:val="es-ES_tradnl" w:eastAsia="es-ES"/>
        </w:rPr>
        <w:t xml:space="preserve"> </w:t>
      </w:r>
      <w:r w:rsidR="00DE7E46">
        <w:rPr>
          <w:rFonts w:ascii="Arial" w:eastAsia="Times New Roman" w:hAnsi="Arial" w:cs="Arial"/>
          <w:sz w:val="24"/>
          <w:szCs w:val="24"/>
          <w:lang w:val="es-ES_tradnl" w:eastAsia="es-ES"/>
        </w:rPr>
        <w:t>de la Subdirección de Tránsito y Movilidad del</w:t>
      </w:r>
      <w:r w:rsidR="00DE7E46">
        <w:rPr>
          <w:rFonts w:ascii="Arial" w:hAnsi="Arial" w:cs="Arial"/>
          <w:sz w:val="24"/>
          <w:szCs w:val="24"/>
        </w:rPr>
        <w:t xml:space="preserve"> Municipio de Oaxaca de Juárez, Oaxaca</w:t>
      </w:r>
      <w:r>
        <w:rPr>
          <w:rFonts w:ascii="Arial" w:hAnsi="Arial" w:cs="Arial"/>
          <w:sz w:val="24"/>
          <w:szCs w:val="24"/>
        </w:rPr>
        <w:t xml:space="preserve">; y como consecuencia de ello, </w:t>
      </w:r>
      <w:r>
        <w:rPr>
          <w:rFonts w:ascii="Arial" w:hAnsi="Arial" w:cs="Arial"/>
          <w:b/>
          <w:sz w:val="24"/>
          <w:szCs w:val="24"/>
        </w:rPr>
        <w:t xml:space="preserve">habrán de restituirse los derechos ilegalmente violentados de la </w:t>
      </w:r>
      <w:r w:rsidR="00DE7E46">
        <w:rPr>
          <w:rFonts w:ascii="Arial" w:hAnsi="Arial" w:cs="Arial"/>
          <w:b/>
          <w:sz w:val="24"/>
          <w:szCs w:val="24"/>
        </w:rPr>
        <w:t xml:space="preserve">parte </w:t>
      </w:r>
      <w:r>
        <w:rPr>
          <w:rFonts w:ascii="Arial" w:hAnsi="Arial" w:cs="Arial"/>
          <w:b/>
          <w:sz w:val="24"/>
          <w:szCs w:val="24"/>
        </w:rPr>
        <w:t xml:space="preserve">actora,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cancelación del acta de infracción en el sistema electrónico con que cuenta la C</w:t>
      </w:r>
      <w:r w:rsidR="00DE7E46">
        <w:rPr>
          <w:rFonts w:ascii="Arial" w:hAnsi="Arial" w:cs="Arial"/>
          <w:sz w:val="24"/>
          <w:szCs w:val="24"/>
        </w:rPr>
        <w:t>omisaría de Vialidad Municipal.</w:t>
      </w:r>
    </w:p>
    <w:p w14:paraId="7A6DA117" w14:textId="3BFB9406" w:rsidR="00D7720C" w:rsidRDefault="00D7720C" w:rsidP="00D7720C">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Lo anterior, por considerarse estos actos como consecuentes, o derivad</w:t>
      </w:r>
      <w:r w:rsidR="00DE7E46">
        <w:rPr>
          <w:rFonts w:ascii="Arial" w:hAnsi="Arial" w:cs="Arial"/>
          <w:sz w:val="24"/>
          <w:szCs w:val="24"/>
        </w:rPr>
        <w:t>os del impugnado; por lo que la autoridad demandada</w:t>
      </w:r>
      <w:r>
        <w:rPr>
          <w:rFonts w:ascii="Arial" w:hAnsi="Arial" w:cs="Arial"/>
          <w:sz w:val="24"/>
          <w:szCs w:val="24"/>
        </w:rPr>
        <w:t xml:space="preserve">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5AC9DFAC" w14:textId="77777777" w:rsidR="00D7720C" w:rsidRDefault="00D7720C" w:rsidP="00D7720C">
      <w:pPr>
        <w:tabs>
          <w:tab w:val="center" w:pos="4574"/>
        </w:tabs>
        <w:spacing w:line="360" w:lineRule="auto"/>
        <w:ind w:firstLine="708"/>
        <w:jc w:val="both"/>
        <w:rPr>
          <w:rFonts w:ascii="Arial" w:hAnsi="Arial" w:cs="Arial"/>
          <w:sz w:val="24"/>
          <w:szCs w:val="24"/>
        </w:rPr>
      </w:pPr>
      <w:r>
        <w:rPr>
          <w:rFonts w:ascii="Arial" w:hAnsi="Arial" w:cs="Arial"/>
          <w:sz w:val="24"/>
          <w:szCs w:val="24"/>
        </w:rPr>
        <w:t>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14:paraId="61B61DC2" w14:textId="77777777" w:rsidR="00E51C0D" w:rsidRDefault="00E51C0D" w:rsidP="00E51C0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22A07C23" w14:textId="77777777" w:rsidR="00E51C0D" w:rsidRDefault="00E51C0D" w:rsidP="00E51C0D">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1C70A55" w14:textId="77777777" w:rsidR="00E51C0D" w:rsidRDefault="00E51C0D" w:rsidP="00E51C0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Esta Tercera Sala de Primera Instancia del Tribunal de Justicia Administrativa del Estado de Oaxaca, es legalmente competente para conocer y resolver del presente Juicio de Nulidad. - - - - - - - - - - - - - - - -</w:t>
      </w:r>
    </w:p>
    <w:p w14:paraId="4BE41A85" w14:textId="77777777" w:rsidR="00E51C0D" w:rsidRDefault="00E51C0D" w:rsidP="00E51C0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08DA50A4" w14:textId="2E46132A" w:rsidR="00E51C0D" w:rsidRDefault="00E51C0D" w:rsidP="00BE61F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w:t>
      </w:r>
      <w:r w:rsidR="00BE61F0">
        <w:rPr>
          <w:rFonts w:ascii="Arial" w:hAnsi="Arial" w:cs="Arial"/>
          <w:b/>
          <w:sz w:val="24"/>
          <w:szCs w:val="24"/>
        </w:rPr>
        <w:t xml:space="preserve">NULIDAD LISA Y LLANA del acta de infracción de tránsito con número de folio </w:t>
      </w:r>
      <w:r w:rsidR="000A1A76">
        <w:rPr>
          <w:rFonts w:ascii="Arial" w:hAnsi="Arial" w:cs="Arial"/>
          <w:b/>
          <w:sz w:val="24"/>
          <w:szCs w:val="24"/>
        </w:rPr>
        <w:t>*****</w:t>
      </w:r>
      <w:r w:rsidR="00BE61F0">
        <w:rPr>
          <w:rFonts w:ascii="Arial" w:hAnsi="Arial" w:cs="Arial"/>
          <w:b/>
          <w:sz w:val="24"/>
          <w:szCs w:val="24"/>
        </w:rPr>
        <w:t xml:space="preserve">, de </w:t>
      </w:r>
      <w:r w:rsidR="000A1A76">
        <w:rPr>
          <w:rFonts w:ascii="Arial" w:hAnsi="Arial" w:cs="Arial"/>
          <w:b/>
          <w:sz w:val="24"/>
          <w:szCs w:val="24"/>
        </w:rPr>
        <w:t>***** de ***** de dos mil veinte (**/**/2020)</w:t>
      </w:r>
      <w:r w:rsidR="00BE61F0">
        <w:rPr>
          <w:rFonts w:ascii="Arial" w:hAnsi="Arial" w:cs="Arial"/>
          <w:b/>
          <w:sz w:val="24"/>
          <w:szCs w:val="24"/>
        </w:rPr>
        <w:t xml:space="preserve">, </w:t>
      </w:r>
      <w:r w:rsidR="00BE61F0" w:rsidRPr="00533A65">
        <w:rPr>
          <w:rFonts w:ascii="Arial" w:hAnsi="Arial" w:cs="Arial"/>
          <w:sz w:val="24"/>
          <w:szCs w:val="24"/>
        </w:rPr>
        <w:t>relacionada a</w:t>
      </w:r>
      <w:r w:rsidR="00BE61F0">
        <w:rPr>
          <w:rFonts w:ascii="Arial" w:hAnsi="Arial" w:cs="Arial"/>
          <w:sz w:val="24"/>
          <w:szCs w:val="24"/>
        </w:rPr>
        <w:t xml:space="preserve">l vehículo </w:t>
      </w:r>
      <w:r w:rsidR="00BE61F0" w:rsidRPr="00DE7E46">
        <w:rPr>
          <w:rFonts w:ascii="Arial" w:hAnsi="Arial" w:cs="Arial"/>
          <w:sz w:val="24"/>
          <w:szCs w:val="24"/>
        </w:rPr>
        <w:t xml:space="preserve">particular con placas de circulación </w:t>
      </w:r>
      <w:r w:rsidR="00CB7255">
        <w:rPr>
          <w:rFonts w:ascii="Arial" w:hAnsi="Arial" w:cs="Arial"/>
          <w:sz w:val="24"/>
          <w:szCs w:val="24"/>
        </w:rPr>
        <w:t>*******</w:t>
      </w:r>
      <w:r w:rsidR="00BE61F0" w:rsidRPr="00DE7E46">
        <w:rPr>
          <w:rFonts w:ascii="Arial" w:hAnsi="Arial" w:cs="Arial"/>
          <w:sz w:val="24"/>
          <w:szCs w:val="24"/>
        </w:rPr>
        <w:t xml:space="preserve"> del Estado de Oaxaca, emitida por DANIEL SALVADOR</w:t>
      </w:r>
      <w:r w:rsidR="00BE61F0">
        <w:rPr>
          <w:rFonts w:ascii="Arial" w:hAnsi="Arial" w:cs="Arial"/>
          <w:sz w:val="24"/>
          <w:szCs w:val="24"/>
        </w:rPr>
        <w:t xml:space="preserve"> DÍAZ REYES, Policía Vial con número estadístico 190</w:t>
      </w:r>
      <w:r w:rsidR="00BE61F0" w:rsidRPr="00DE7E46">
        <w:rPr>
          <w:rFonts w:ascii="Arial" w:eastAsia="Times New Roman" w:hAnsi="Arial" w:cs="Arial"/>
          <w:sz w:val="24"/>
          <w:szCs w:val="24"/>
          <w:lang w:val="es-ES_tradnl" w:eastAsia="es-ES"/>
        </w:rPr>
        <w:t xml:space="preserve"> </w:t>
      </w:r>
      <w:r w:rsidR="00BE61F0">
        <w:rPr>
          <w:rFonts w:ascii="Arial" w:eastAsia="Times New Roman" w:hAnsi="Arial" w:cs="Arial"/>
          <w:sz w:val="24"/>
          <w:szCs w:val="24"/>
          <w:lang w:val="es-ES_tradnl" w:eastAsia="es-ES"/>
        </w:rPr>
        <w:t>de la Subdirección de Tránsito y Movilidad del</w:t>
      </w:r>
      <w:r w:rsidR="00BE61F0">
        <w:rPr>
          <w:rFonts w:ascii="Arial" w:hAnsi="Arial" w:cs="Arial"/>
          <w:sz w:val="24"/>
          <w:szCs w:val="24"/>
        </w:rPr>
        <w:t xml:space="preserve"> Municipio de Oaxaca de Juárez, Oaxaca; </w:t>
      </w:r>
      <w:r w:rsidR="00BE61F0">
        <w:rPr>
          <w:rFonts w:ascii="Arial" w:hAnsi="Arial" w:cs="Arial"/>
          <w:b/>
          <w:sz w:val="24"/>
          <w:szCs w:val="24"/>
        </w:rPr>
        <w:t xml:space="preserve">ordenándose </w:t>
      </w:r>
      <w:r w:rsidR="00BE61F0">
        <w:rPr>
          <w:rFonts w:ascii="Arial" w:hAnsi="Arial" w:cs="Arial"/>
          <w:sz w:val="24"/>
          <w:szCs w:val="24"/>
        </w:rPr>
        <w:t>al Policía Vial demandado, realizar las gestiones necesarias para la cancelación del acta de infracción en el sistema electrónico con que cuenta la Comisaría de Vialidad Municipal</w:t>
      </w:r>
      <w:r w:rsidR="000742A7">
        <w:rPr>
          <w:rFonts w:ascii="Arial" w:hAnsi="Arial" w:cs="Arial"/>
          <w:sz w:val="24"/>
          <w:szCs w:val="24"/>
        </w:rPr>
        <w:t>;</w:t>
      </w:r>
      <w:r>
        <w:rPr>
          <w:rFonts w:ascii="Arial" w:hAnsi="Arial" w:cs="Arial"/>
          <w:sz w:val="24"/>
          <w:szCs w:val="24"/>
        </w:rPr>
        <w:t xml:space="preserve"> lo anterior en términos precisados en el considerando SEXTO de esta resolución. </w:t>
      </w:r>
      <w:r w:rsidR="00BE61F0">
        <w:rPr>
          <w:rFonts w:ascii="Arial" w:hAnsi="Arial" w:cs="Arial"/>
          <w:sz w:val="24"/>
          <w:szCs w:val="24"/>
        </w:rPr>
        <w:t>- - - - - - - - - - - - - -</w:t>
      </w:r>
      <w:r w:rsidR="00CB7255">
        <w:rPr>
          <w:rFonts w:ascii="Arial" w:hAnsi="Arial" w:cs="Arial"/>
          <w:sz w:val="24"/>
          <w:szCs w:val="24"/>
        </w:rPr>
        <w:t xml:space="preserve"> - - - - - - - - - - - - - - - - - - - - - - - </w:t>
      </w:r>
    </w:p>
    <w:p w14:paraId="3A545269" w14:textId="36B9CC91" w:rsidR="00E51C0D" w:rsidRDefault="00E51C0D" w:rsidP="00E51C0D">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AL ACTOR Y POR OFICIO A LA AUTORIDAD DEMANDADA. CÚMPLASE</w:t>
      </w:r>
      <w:r w:rsidRPr="00441770">
        <w:rPr>
          <w:rFonts w:ascii="Arial" w:hAnsi="Arial" w:cs="Arial"/>
          <w:sz w:val="24"/>
          <w:szCs w:val="24"/>
        </w:rPr>
        <w:t xml:space="preserve">. - </w:t>
      </w:r>
      <w:r w:rsidR="00FC054E">
        <w:rPr>
          <w:rFonts w:ascii="Arial" w:hAnsi="Arial" w:cs="Arial"/>
          <w:sz w:val="24"/>
          <w:szCs w:val="24"/>
        </w:rPr>
        <w:t>- - - - - - - - - - - - -</w:t>
      </w:r>
    </w:p>
    <w:p w14:paraId="4FEA4DC6" w14:textId="575E013C" w:rsidR="00E51C0D" w:rsidRPr="00A4123A" w:rsidRDefault="00E51C0D" w:rsidP="00E51C0D">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sidR="00FC054E">
        <w:rPr>
          <w:rFonts w:ascii="Arial" w:hAnsi="Arial" w:cs="Arial"/>
          <w:sz w:val="24"/>
          <w:szCs w:val="24"/>
        </w:rPr>
        <w:t>a TANIA RAMOS MARTÍNEZ,</w:t>
      </w:r>
      <w:r>
        <w:rPr>
          <w:rFonts w:ascii="Arial" w:hAnsi="Arial" w:cs="Arial"/>
          <w:sz w:val="24"/>
          <w:szCs w:val="24"/>
        </w:rPr>
        <w:t xml:space="preserve">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el Licenciado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w:t>
      </w:r>
      <w:r w:rsidRPr="00A4123A">
        <w:rPr>
          <w:rFonts w:ascii="Arial" w:hAnsi="Arial" w:cs="Arial"/>
          <w:sz w:val="24"/>
          <w:szCs w:val="24"/>
        </w:rPr>
        <w:t xml:space="preserve">. </w:t>
      </w:r>
      <w:r>
        <w:rPr>
          <w:rFonts w:ascii="Arial" w:hAnsi="Arial" w:cs="Arial"/>
          <w:sz w:val="24"/>
          <w:szCs w:val="24"/>
        </w:rPr>
        <w:t>- - - - - - - - - - - - - - - - -</w:t>
      </w:r>
      <w:r w:rsidR="00FC054E">
        <w:rPr>
          <w:rFonts w:ascii="Arial" w:hAnsi="Arial" w:cs="Arial"/>
          <w:sz w:val="24"/>
          <w:szCs w:val="24"/>
        </w:rPr>
        <w:t xml:space="preserve"> - - - - - - - - - - - - - - -</w:t>
      </w:r>
    </w:p>
    <w:p w14:paraId="6AB697A5" w14:textId="77777777" w:rsidR="00E51C0D" w:rsidRPr="00746184" w:rsidRDefault="00E51C0D" w:rsidP="00E51C0D">
      <w:pPr>
        <w:tabs>
          <w:tab w:val="center" w:pos="4574"/>
        </w:tabs>
        <w:spacing w:line="360" w:lineRule="auto"/>
        <w:ind w:firstLine="708"/>
        <w:jc w:val="both"/>
        <w:rPr>
          <w:rFonts w:ascii="Arial" w:hAnsi="Arial" w:cs="Arial"/>
          <w:sz w:val="24"/>
          <w:szCs w:val="24"/>
        </w:rPr>
      </w:pPr>
    </w:p>
    <w:p w14:paraId="7F3F875F" w14:textId="77777777" w:rsidR="00EB0680" w:rsidRPr="00E51C0D" w:rsidRDefault="00EB0680" w:rsidP="00E51C0D"/>
    <w:sectPr w:rsidR="00EB0680" w:rsidRPr="00E51C0D" w:rsidSect="005E48BC">
      <w:headerReference w:type="even" r:id="rId8"/>
      <w:headerReference w:type="default" r:id="rId9"/>
      <w:footerReference w:type="default" r:id="rId10"/>
      <w:headerReference w:type="first" r:id="rId11"/>
      <w:pgSz w:w="12240" w:h="20160" w:code="5"/>
      <w:pgMar w:top="851" w:right="1701" w:bottom="226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7352E" w14:textId="77777777" w:rsidR="008F7D80" w:rsidRDefault="008F7D80" w:rsidP="007A5B5E">
      <w:pPr>
        <w:spacing w:after="0" w:line="240" w:lineRule="auto"/>
      </w:pPr>
      <w:r>
        <w:separator/>
      </w:r>
    </w:p>
  </w:endnote>
  <w:endnote w:type="continuationSeparator" w:id="0">
    <w:p w14:paraId="65786B4E" w14:textId="77777777" w:rsidR="008F7D80" w:rsidRDefault="008F7D80"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CF8DEE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77DCB7" wp14:editId="6C5B09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9276C" w:rsidRPr="00C9276C">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7DC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9276C" w:rsidRPr="00C9276C">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E9D73" w14:textId="77777777" w:rsidR="008F7D80" w:rsidRDefault="008F7D80" w:rsidP="007A5B5E">
      <w:pPr>
        <w:spacing w:after="0" w:line="240" w:lineRule="auto"/>
      </w:pPr>
      <w:r>
        <w:separator/>
      </w:r>
    </w:p>
  </w:footnote>
  <w:footnote w:type="continuationSeparator" w:id="0">
    <w:p w14:paraId="3980E3B5" w14:textId="77777777" w:rsidR="008F7D80" w:rsidRDefault="008F7D80"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3E23" w14:textId="77777777" w:rsidR="00BD2E39" w:rsidRDefault="001C5321">
    <w:pPr>
      <w:pStyle w:val="Encabezado"/>
    </w:pPr>
    <w:r>
      <w:rPr>
        <w:noProof/>
        <w:lang w:eastAsia="es-MX"/>
      </w:rPr>
      <w:pict w14:anchorId="74BBB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4A7" w14:textId="0C2EB30F"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19198B3" wp14:editId="40A8C74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9198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C479BB">
      <w:rPr>
        <w:rFonts w:ascii="Bookman Old Style" w:hAnsi="Bookman Old Style"/>
        <w:b/>
        <w:sz w:val="24"/>
        <w:szCs w:val="24"/>
      </w:rPr>
      <w:t>004</w:t>
    </w:r>
    <w:r w:rsidR="00E51C0D">
      <w:rPr>
        <w:rFonts w:ascii="Bookman Old Style" w:hAnsi="Bookman Old Style"/>
        <w:b/>
        <w:sz w:val="24"/>
        <w:szCs w:val="24"/>
      </w:rPr>
      <w:t>9</w:t>
    </w:r>
    <w:r w:rsidRPr="00391F24">
      <w:rPr>
        <w:rFonts w:ascii="Bookman Old Style" w:hAnsi="Bookman Old Style"/>
        <w:b/>
        <w:sz w:val="24"/>
        <w:szCs w:val="24"/>
      </w:rPr>
      <w:t>/</w:t>
    </w:r>
    <w:r w:rsidR="00B544E2">
      <w:rPr>
        <w:rFonts w:ascii="Bookman Old Style" w:hAnsi="Bookman Old Style"/>
        <w:b/>
        <w:sz w:val="24"/>
        <w:szCs w:val="24"/>
      </w:rPr>
      <w:t>20</w:t>
    </w:r>
    <w:r w:rsidR="00C479BB">
      <w:rPr>
        <w:rFonts w:ascii="Bookman Old Style" w:hAnsi="Bookman Old Style"/>
        <w:b/>
        <w:sz w:val="24"/>
        <w:szCs w:val="24"/>
      </w:rPr>
      <w:t>20</w:t>
    </w:r>
  </w:p>
  <w:p w14:paraId="00DACB68" w14:textId="76980802" w:rsidR="00BD2E39" w:rsidRPr="00071C38" w:rsidRDefault="00E61884"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4C30AE95" wp14:editId="6A15D80C">
              <wp:simplePos x="0" y="0"/>
              <wp:positionH relativeFrom="leftMargin">
                <wp:posOffset>201930</wp:posOffset>
              </wp:positionH>
              <wp:positionV relativeFrom="paragraph">
                <wp:posOffset>4143375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6671D10" w14:textId="77777777" w:rsidR="001C5321" w:rsidRDefault="001C5321" w:rsidP="001C5321">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4F11BF53" w14:textId="776E8812" w:rsidR="00E61884" w:rsidRPr="003B6E97" w:rsidRDefault="00E61884" w:rsidP="00E61884">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30AE95" id="_x0000_t202" coordsize="21600,21600" o:spt="202" path="m,l,21600r21600,l21600,xe">
              <v:stroke joinstyle="miter"/>
              <v:path gradientshapeok="t" o:connecttype="rect"/>
            </v:shapetype>
            <v:shape id="Cuadro de texto 3" o:spid="_x0000_s1027" type="#_x0000_t202" style="position:absolute;left:0;text-align:left;margin-left:15.9pt;margin-top:326.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">
              <v:textbox>
                <w:txbxContent>
                  <w:p w14:paraId="66671D10" w14:textId="77777777" w:rsidR="001C5321" w:rsidRDefault="001C5321" w:rsidP="001C5321">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4F11BF53" w14:textId="776E8812" w:rsidR="00E61884" w:rsidRPr="003B6E97" w:rsidRDefault="00E61884" w:rsidP="00E61884">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5FCCC61B" wp14:editId="4DD8F690">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CFE" w14:textId="77777777" w:rsidR="00BD2E39" w:rsidRDefault="001C5321">
    <w:pPr>
      <w:pStyle w:val="Encabezado"/>
    </w:pPr>
    <w:r>
      <w:rPr>
        <w:noProof/>
        <w:lang w:eastAsia="es-MX"/>
      </w:rPr>
      <w:pict w14:anchorId="7B7F0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760A"/>
    <w:multiLevelType w:val="hybridMultilevel"/>
    <w:tmpl w:val="5FAE1CA0"/>
    <w:lvl w:ilvl="0" w:tplc="EAC05070">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8CB284D"/>
    <w:multiLevelType w:val="hybridMultilevel"/>
    <w:tmpl w:val="D2E099F4"/>
    <w:lvl w:ilvl="0" w:tplc="24507DF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4" w15:restartNumberingAfterBreak="0">
    <w:nsid w:val="2D543543"/>
    <w:multiLevelType w:val="hybridMultilevel"/>
    <w:tmpl w:val="B50AC900"/>
    <w:lvl w:ilvl="0" w:tplc="8E782638">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2BC7604"/>
    <w:multiLevelType w:val="hybridMultilevel"/>
    <w:tmpl w:val="C728F8DA"/>
    <w:lvl w:ilvl="0" w:tplc="B084481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935935845">
    <w:abstractNumId w:val="5"/>
  </w:num>
  <w:num w:numId="2" w16cid:durableId="1679891980">
    <w:abstractNumId w:val="2"/>
  </w:num>
  <w:num w:numId="3" w16cid:durableId="194389269">
    <w:abstractNumId w:val="6"/>
  </w:num>
  <w:num w:numId="4" w16cid:durableId="204218446">
    <w:abstractNumId w:val="1"/>
  </w:num>
  <w:num w:numId="5" w16cid:durableId="138421600">
    <w:abstractNumId w:val="7"/>
  </w:num>
  <w:num w:numId="6" w16cid:durableId="355280239">
    <w:abstractNumId w:val="8"/>
  </w:num>
  <w:num w:numId="7" w16cid:durableId="389353962">
    <w:abstractNumId w:val="10"/>
  </w:num>
  <w:num w:numId="8" w16cid:durableId="1489594956">
    <w:abstractNumId w:val="4"/>
  </w:num>
  <w:num w:numId="9" w16cid:durableId="1688866312">
    <w:abstractNumId w:val="0"/>
  </w:num>
  <w:num w:numId="10" w16cid:durableId="485704785">
    <w:abstractNumId w:val="9"/>
  </w:num>
  <w:num w:numId="11" w16cid:durableId="17564364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363"/>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59B8"/>
    <w:rsid w:val="000364B3"/>
    <w:rsid w:val="00037568"/>
    <w:rsid w:val="000378BA"/>
    <w:rsid w:val="00037AFB"/>
    <w:rsid w:val="000400C0"/>
    <w:rsid w:val="00041042"/>
    <w:rsid w:val="000418A4"/>
    <w:rsid w:val="00042BD6"/>
    <w:rsid w:val="00043617"/>
    <w:rsid w:val="00043943"/>
    <w:rsid w:val="00045647"/>
    <w:rsid w:val="00047223"/>
    <w:rsid w:val="000502F1"/>
    <w:rsid w:val="00050977"/>
    <w:rsid w:val="0005198B"/>
    <w:rsid w:val="00052B0A"/>
    <w:rsid w:val="00054606"/>
    <w:rsid w:val="00054DF6"/>
    <w:rsid w:val="00056C9F"/>
    <w:rsid w:val="00056EEE"/>
    <w:rsid w:val="000575BB"/>
    <w:rsid w:val="000606E5"/>
    <w:rsid w:val="00060A65"/>
    <w:rsid w:val="0006273F"/>
    <w:rsid w:val="00062DC6"/>
    <w:rsid w:val="00066A1F"/>
    <w:rsid w:val="000679B2"/>
    <w:rsid w:val="00067DE1"/>
    <w:rsid w:val="00071153"/>
    <w:rsid w:val="00073453"/>
    <w:rsid w:val="00073DA8"/>
    <w:rsid w:val="000740B4"/>
    <w:rsid w:val="000742A7"/>
    <w:rsid w:val="0007623E"/>
    <w:rsid w:val="00080379"/>
    <w:rsid w:val="00081536"/>
    <w:rsid w:val="0008431D"/>
    <w:rsid w:val="00084FF9"/>
    <w:rsid w:val="00085C5D"/>
    <w:rsid w:val="00086629"/>
    <w:rsid w:val="00091151"/>
    <w:rsid w:val="000920FC"/>
    <w:rsid w:val="00092B13"/>
    <w:rsid w:val="00094496"/>
    <w:rsid w:val="000949B8"/>
    <w:rsid w:val="000971FD"/>
    <w:rsid w:val="000A0DA2"/>
    <w:rsid w:val="000A1953"/>
    <w:rsid w:val="000A1A76"/>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0582"/>
    <w:rsid w:val="000D332F"/>
    <w:rsid w:val="000D4147"/>
    <w:rsid w:val="000D6626"/>
    <w:rsid w:val="000D6D16"/>
    <w:rsid w:val="000D7002"/>
    <w:rsid w:val="000D7442"/>
    <w:rsid w:val="000E0164"/>
    <w:rsid w:val="000E38C0"/>
    <w:rsid w:val="000E3B74"/>
    <w:rsid w:val="000E43FC"/>
    <w:rsid w:val="000E4E04"/>
    <w:rsid w:val="000E5DC9"/>
    <w:rsid w:val="000E7B24"/>
    <w:rsid w:val="000F28D9"/>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274"/>
    <w:rsid w:val="00121484"/>
    <w:rsid w:val="001239FF"/>
    <w:rsid w:val="00124E09"/>
    <w:rsid w:val="0013179A"/>
    <w:rsid w:val="00131D15"/>
    <w:rsid w:val="001323F3"/>
    <w:rsid w:val="00132D25"/>
    <w:rsid w:val="0013537E"/>
    <w:rsid w:val="00136797"/>
    <w:rsid w:val="00143151"/>
    <w:rsid w:val="001441D2"/>
    <w:rsid w:val="00150601"/>
    <w:rsid w:val="00150787"/>
    <w:rsid w:val="0015177E"/>
    <w:rsid w:val="00154068"/>
    <w:rsid w:val="00154BB8"/>
    <w:rsid w:val="00154E74"/>
    <w:rsid w:val="00160131"/>
    <w:rsid w:val="00160942"/>
    <w:rsid w:val="00160AF0"/>
    <w:rsid w:val="00162137"/>
    <w:rsid w:val="00162198"/>
    <w:rsid w:val="00163B6F"/>
    <w:rsid w:val="00164320"/>
    <w:rsid w:val="00165B9A"/>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24CE"/>
    <w:rsid w:val="001B31AA"/>
    <w:rsid w:val="001B3EDE"/>
    <w:rsid w:val="001C0584"/>
    <w:rsid w:val="001C194C"/>
    <w:rsid w:val="001C27B8"/>
    <w:rsid w:val="001C2FEE"/>
    <w:rsid w:val="001C4D2B"/>
    <w:rsid w:val="001C5321"/>
    <w:rsid w:val="001C581E"/>
    <w:rsid w:val="001D39FD"/>
    <w:rsid w:val="001D595D"/>
    <w:rsid w:val="001D7D72"/>
    <w:rsid w:val="001E3BAC"/>
    <w:rsid w:val="001E468F"/>
    <w:rsid w:val="001E47D1"/>
    <w:rsid w:val="001E53BA"/>
    <w:rsid w:val="001E7EB8"/>
    <w:rsid w:val="001F174D"/>
    <w:rsid w:val="001F19E4"/>
    <w:rsid w:val="001F20B4"/>
    <w:rsid w:val="001F2521"/>
    <w:rsid w:val="001F670A"/>
    <w:rsid w:val="001F7825"/>
    <w:rsid w:val="002019F1"/>
    <w:rsid w:val="00204439"/>
    <w:rsid w:val="00204FDA"/>
    <w:rsid w:val="002053BA"/>
    <w:rsid w:val="00206154"/>
    <w:rsid w:val="002065C1"/>
    <w:rsid w:val="00210846"/>
    <w:rsid w:val="00210AE3"/>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1C7F"/>
    <w:rsid w:val="00256213"/>
    <w:rsid w:val="00260406"/>
    <w:rsid w:val="00261905"/>
    <w:rsid w:val="00264161"/>
    <w:rsid w:val="00264419"/>
    <w:rsid w:val="00266D60"/>
    <w:rsid w:val="002679C5"/>
    <w:rsid w:val="002723B8"/>
    <w:rsid w:val="00272998"/>
    <w:rsid w:val="00273025"/>
    <w:rsid w:val="00273681"/>
    <w:rsid w:val="00274646"/>
    <w:rsid w:val="00274840"/>
    <w:rsid w:val="00274A1A"/>
    <w:rsid w:val="00275008"/>
    <w:rsid w:val="002777B4"/>
    <w:rsid w:val="00277BF9"/>
    <w:rsid w:val="00277F55"/>
    <w:rsid w:val="00280C38"/>
    <w:rsid w:val="0028238B"/>
    <w:rsid w:val="00282970"/>
    <w:rsid w:val="00282C25"/>
    <w:rsid w:val="0028392C"/>
    <w:rsid w:val="00284F95"/>
    <w:rsid w:val="0028642F"/>
    <w:rsid w:val="00287C42"/>
    <w:rsid w:val="00293574"/>
    <w:rsid w:val="00293C1E"/>
    <w:rsid w:val="002960E1"/>
    <w:rsid w:val="002968D0"/>
    <w:rsid w:val="002A119F"/>
    <w:rsid w:val="002A1A88"/>
    <w:rsid w:val="002A305E"/>
    <w:rsid w:val="002A3A16"/>
    <w:rsid w:val="002A3B02"/>
    <w:rsid w:val="002A534A"/>
    <w:rsid w:val="002A70E2"/>
    <w:rsid w:val="002B033F"/>
    <w:rsid w:val="002B047A"/>
    <w:rsid w:val="002B0582"/>
    <w:rsid w:val="002B0633"/>
    <w:rsid w:val="002B1091"/>
    <w:rsid w:val="002B14A6"/>
    <w:rsid w:val="002B18C0"/>
    <w:rsid w:val="002B2E19"/>
    <w:rsid w:val="002B7125"/>
    <w:rsid w:val="002B797C"/>
    <w:rsid w:val="002B7BD2"/>
    <w:rsid w:val="002C05D9"/>
    <w:rsid w:val="002C3F59"/>
    <w:rsid w:val="002C53F6"/>
    <w:rsid w:val="002D0034"/>
    <w:rsid w:val="002D049B"/>
    <w:rsid w:val="002D0A58"/>
    <w:rsid w:val="002D1C5C"/>
    <w:rsid w:val="002D3821"/>
    <w:rsid w:val="002D3E04"/>
    <w:rsid w:val="002D41AF"/>
    <w:rsid w:val="002D4755"/>
    <w:rsid w:val="002D50CB"/>
    <w:rsid w:val="002E0A6B"/>
    <w:rsid w:val="002E0C00"/>
    <w:rsid w:val="002E2299"/>
    <w:rsid w:val="002E2D06"/>
    <w:rsid w:val="002E4128"/>
    <w:rsid w:val="002E4589"/>
    <w:rsid w:val="002E45CD"/>
    <w:rsid w:val="002E67BB"/>
    <w:rsid w:val="002E7960"/>
    <w:rsid w:val="002F02CC"/>
    <w:rsid w:val="002F0653"/>
    <w:rsid w:val="002F0DE0"/>
    <w:rsid w:val="002F173D"/>
    <w:rsid w:val="002F3B86"/>
    <w:rsid w:val="002F4152"/>
    <w:rsid w:val="002F510D"/>
    <w:rsid w:val="002F7E67"/>
    <w:rsid w:val="002F7E96"/>
    <w:rsid w:val="00300D5A"/>
    <w:rsid w:val="00302AE1"/>
    <w:rsid w:val="00310B88"/>
    <w:rsid w:val="00314069"/>
    <w:rsid w:val="00315E00"/>
    <w:rsid w:val="003171EB"/>
    <w:rsid w:val="003174A4"/>
    <w:rsid w:val="00321363"/>
    <w:rsid w:val="0032191E"/>
    <w:rsid w:val="003232EF"/>
    <w:rsid w:val="00323A0D"/>
    <w:rsid w:val="00324531"/>
    <w:rsid w:val="0032672E"/>
    <w:rsid w:val="0032794C"/>
    <w:rsid w:val="00327FE7"/>
    <w:rsid w:val="00331366"/>
    <w:rsid w:val="003328A1"/>
    <w:rsid w:val="0033299E"/>
    <w:rsid w:val="00334280"/>
    <w:rsid w:val="003370E1"/>
    <w:rsid w:val="003416F3"/>
    <w:rsid w:val="0034172C"/>
    <w:rsid w:val="00345B0C"/>
    <w:rsid w:val="0034623D"/>
    <w:rsid w:val="003464E0"/>
    <w:rsid w:val="00350E84"/>
    <w:rsid w:val="003525C9"/>
    <w:rsid w:val="003528A6"/>
    <w:rsid w:val="00352F1F"/>
    <w:rsid w:val="00354AAF"/>
    <w:rsid w:val="0035595B"/>
    <w:rsid w:val="0035713D"/>
    <w:rsid w:val="003605D0"/>
    <w:rsid w:val="00362621"/>
    <w:rsid w:val="00362B10"/>
    <w:rsid w:val="00362B9F"/>
    <w:rsid w:val="0036559B"/>
    <w:rsid w:val="00365F83"/>
    <w:rsid w:val="00366C26"/>
    <w:rsid w:val="00367CD8"/>
    <w:rsid w:val="00367E94"/>
    <w:rsid w:val="00370DDF"/>
    <w:rsid w:val="00370FF5"/>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1B"/>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3C3C"/>
    <w:rsid w:val="003B4F0A"/>
    <w:rsid w:val="003B7E4D"/>
    <w:rsid w:val="003C07A2"/>
    <w:rsid w:val="003C2345"/>
    <w:rsid w:val="003C38DB"/>
    <w:rsid w:val="003C5391"/>
    <w:rsid w:val="003C5C1B"/>
    <w:rsid w:val="003C6E01"/>
    <w:rsid w:val="003C7CD7"/>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23C1"/>
    <w:rsid w:val="003F463D"/>
    <w:rsid w:val="003F4F5C"/>
    <w:rsid w:val="003F5F1A"/>
    <w:rsid w:val="003F6940"/>
    <w:rsid w:val="003F7700"/>
    <w:rsid w:val="003F7AB5"/>
    <w:rsid w:val="00400D7D"/>
    <w:rsid w:val="00402CA6"/>
    <w:rsid w:val="00403250"/>
    <w:rsid w:val="00404794"/>
    <w:rsid w:val="004056EA"/>
    <w:rsid w:val="00406C4D"/>
    <w:rsid w:val="00407214"/>
    <w:rsid w:val="00412725"/>
    <w:rsid w:val="004135FE"/>
    <w:rsid w:val="00413B0F"/>
    <w:rsid w:val="00413F61"/>
    <w:rsid w:val="00414063"/>
    <w:rsid w:val="00414A50"/>
    <w:rsid w:val="00414D63"/>
    <w:rsid w:val="00415058"/>
    <w:rsid w:val="00415B61"/>
    <w:rsid w:val="004168B9"/>
    <w:rsid w:val="00417991"/>
    <w:rsid w:val="00417AEB"/>
    <w:rsid w:val="00420019"/>
    <w:rsid w:val="004256FC"/>
    <w:rsid w:val="004262F4"/>
    <w:rsid w:val="0042675B"/>
    <w:rsid w:val="00427547"/>
    <w:rsid w:val="0043148E"/>
    <w:rsid w:val="004319A5"/>
    <w:rsid w:val="00431BB8"/>
    <w:rsid w:val="00431F95"/>
    <w:rsid w:val="00432A10"/>
    <w:rsid w:val="00433354"/>
    <w:rsid w:val="00433706"/>
    <w:rsid w:val="00433716"/>
    <w:rsid w:val="00434450"/>
    <w:rsid w:val="00434D4A"/>
    <w:rsid w:val="00434FEC"/>
    <w:rsid w:val="004350A7"/>
    <w:rsid w:val="004372DE"/>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67ADF"/>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5EB4"/>
    <w:rsid w:val="004B768F"/>
    <w:rsid w:val="004B77DC"/>
    <w:rsid w:val="004C0A0A"/>
    <w:rsid w:val="004C0E52"/>
    <w:rsid w:val="004C1605"/>
    <w:rsid w:val="004C287A"/>
    <w:rsid w:val="004C3D2B"/>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280"/>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9C8"/>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3B8"/>
    <w:rsid w:val="00543854"/>
    <w:rsid w:val="00544394"/>
    <w:rsid w:val="00545ABC"/>
    <w:rsid w:val="00550E48"/>
    <w:rsid w:val="00553A79"/>
    <w:rsid w:val="00553A88"/>
    <w:rsid w:val="00555EC8"/>
    <w:rsid w:val="00564A26"/>
    <w:rsid w:val="005650AD"/>
    <w:rsid w:val="0056582A"/>
    <w:rsid w:val="0056625C"/>
    <w:rsid w:val="00566511"/>
    <w:rsid w:val="0056783C"/>
    <w:rsid w:val="00571121"/>
    <w:rsid w:val="00572C64"/>
    <w:rsid w:val="0057749A"/>
    <w:rsid w:val="00580EEB"/>
    <w:rsid w:val="0058166F"/>
    <w:rsid w:val="0058281B"/>
    <w:rsid w:val="00586280"/>
    <w:rsid w:val="0059235B"/>
    <w:rsid w:val="00592477"/>
    <w:rsid w:val="00592C9E"/>
    <w:rsid w:val="0059392E"/>
    <w:rsid w:val="00593E48"/>
    <w:rsid w:val="00594EC0"/>
    <w:rsid w:val="00595183"/>
    <w:rsid w:val="0059688E"/>
    <w:rsid w:val="005A0AE9"/>
    <w:rsid w:val="005A1832"/>
    <w:rsid w:val="005A1C6E"/>
    <w:rsid w:val="005A3300"/>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56B"/>
    <w:rsid w:val="005C5DF2"/>
    <w:rsid w:val="005C641B"/>
    <w:rsid w:val="005C7798"/>
    <w:rsid w:val="005D01E0"/>
    <w:rsid w:val="005D0741"/>
    <w:rsid w:val="005D321B"/>
    <w:rsid w:val="005D738D"/>
    <w:rsid w:val="005D7ABB"/>
    <w:rsid w:val="005E0299"/>
    <w:rsid w:val="005E0422"/>
    <w:rsid w:val="005E1297"/>
    <w:rsid w:val="005E1383"/>
    <w:rsid w:val="005E2538"/>
    <w:rsid w:val="005E48BC"/>
    <w:rsid w:val="005E583E"/>
    <w:rsid w:val="005E6B1F"/>
    <w:rsid w:val="005E720D"/>
    <w:rsid w:val="005E7791"/>
    <w:rsid w:val="005E788E"/>
    <w:rsid w:val="005F0498"/>
    <w:rsid w:val="005F4676"/>
    <w:rsid w:val="005F76E9"/>
    <w:rsid w:val="00602BEA"/>
    <w:rsid w:val="00604785"/>
    <w:rsid w:val="006050EC"/>
    <w:rsid w:val="00605FD1"/>
    <w:rsid w:val="0060689E"/>
    <w:rsid w:val="00606A66"/>
    <w:rsid w:val="006077DB"/>
    <w:rsid w:val="00607F2F"/>
    <w:rsid w:val="00610311"/>
    <w:rsid w:val="00610A68"/>
    <w:rsid w:val="00613139"/>
    <w:rsid w:val="006152EF"/>
    <w:rsid w:val="00615AAB"/>
    <w:rsid w:val="006179D5"/>
    <w:rsid w:val="00617B5F"/>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4961"/>
    <w:rsid w:val="00655524"/>
    <w:rsid w:val="00657EDA"/>
    <w:rsid w:val="00660762"/>
    <w:rsid w:val="006635AF"/>
    <w:rsid w:val="0066390D"/>
    <w:rsid w:val="00665319"/>
    <w:rsid w:val="00665C49"/>
    <w:rsid w:val="0066609A"/>
    <w:rsid w:val="006663FA"/>
    <w:rsid w:val="00667494"/>
    <w:rsid w:val="006675F6"/>
    <w:rsid w:val="006706D9"/>
    <w:rsid w:val="00670D25"/>
    <w:rsid w:val="00671276"/>
    <w:rsid w:val="006715DA"/>
    <w:rsid w:val="006720CF"/>
    <w:rsid w:val="00674769"/>
    <w:rsid w:val="00674CC7"/>
    <w:rsid w:val="0067751D"/>
    <w:rsid w:val="00680A5D"/>
    <w:rsid w:val="00680F7D"/>
    <w:rsid w:val="00682104"/>
    <w:rsid w:val="006823F1"/>
    <w:rsid w:val="00685BA2"/>
    <w:rsid w:val="00686A51"/>
    <w:rsid w:val="00692FFF"/>
    <w:rsid w:val="00694E21"/>
    <w:rsid w:val="00694FBA"/>
    <w:rsid w:val="0069526B"/>
    <w:rsid w:val="00697CF1"/>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2FDA"/>
    <w:rsid w:val="006C4675"/>
    <w:rsid w:val="006C54F2"/>
    <w:rsid w:val="006C74D9"/>
    <w:rsid w:val="006D0360"/>
    <w:rsid w:val="006D192F"/>
    <w:rsid w:val="006D24EF"/>
    <w:rsid w:val="006D317A"/>
    <w:rsid w:val="006D3D74"/>
    <w:rsid w:val="006D6A52"/>
    <w:rsid w:val="006E0198"/>
    <w:rsid w:val="006E0789"/>
    <w:rsid w:val="006E0B30"/>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5F2"/>
    <w:rsid w:val="00732829"/>
    <w:rsid w:val="00732D17"/>
    <w:rsid w:val="00736266"/>
    <w:rsid w:val="007373DB"/>
    <w:rsid w:val="0073781A"/>
    <w:rsid w:val="00744665"/>
    <w:rsid w:val="0074489B"/>
    <w:rsid w:val="00746426"/>
    <w:rsid w:val="007464DF"/>
    <w:rsid w:val="007470F3"/>
    <w:rsid w:val="007518D1"/>
    <w:rsid w:val="007536F9"/>
    <w:rsid w:val="00754684"/>
    <w:rsid w:val="00755D85"/>
    <w:rsid w:val="00756006"/>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B5FB4"/>
    <w:rsid w:val="007C01AF"/>
    <w:rsid w:val="007C0766"/>
    <w:rsid w:val="007C1FD6"/>
    <w:rsid w:val="007C23A0"/>
    <w:rsid w:val="007C3F31"/>
    <w:rsid w:val="007C4F03"/>
    <w:rsid w:val="007C6008"/>
    <w:rsid w:val="007C6B9D"/>
    <w:rsid w:val="007C6EFA"/>
    <w:rsid w:val="007C76B6"/>
    <w:rsid w:val="007C7B26"/>
    <w:rsid w:val="007C7BB1"/>
    <w:rsid w:val="007C7D73"/>
    <w:rsid w:val="007D1333"/>
    <w:rsid w:val="007D1F21"/>
    <w:rsid w:val="007D36E5"/>
    <w:rsid w:val="007D51B8"/>
    <w:rsid w:val="007D55B0"/>
    <w:rsid w:val="007D55ED"/>
    <w:rsid w:val="007D5F4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6C14"/>
    <w:rsid w:val="008177E9"/>
    <w:rsid w:val="00820232"/>
    <w:rsid w:val="0082288F"/>
    <w:rsid w:val="00825252"/>
    <w:rsid w:val="00825D59"/>
    <w:rsid w:val="0083187D"/>
    <w:rsid w:val="00832355"/>
    <w:rsid w:val="0083681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24B"/>
    <w:rsid w:val="00860369"/>
    <w:rsid w:val="00860BE0"/>
    <w:rsid w:val="0086137F"/>
    <w:rsid w:val="008615A1"/>
    <w:rsid w:val="008626C1"/>
    <w:rsid w:val="00862D54"/>
    <w:rsid w:val="00863FE3"/>
    <w:rsid w:val="00875789"/>
    <w:rsid w:val="008779A6"/>
    <w:rsid w:val="00882327"/>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C792F"/>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8F6986"/>
    <w:rsid w:val="008F7D80"/>
    <w:rsid w:val="009001D8"/>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4B8A"/>
    <w:rsid w:val="00926315"/>
    <w:rsid w:val="0092754C"/>
    <w:rsid w:val="0093030F"/>
    <w:rsid w:val="00930B4B"/>
    <w:rsid w:val="00930BDF"/>
    <w:rsid w:val="0093147D"/>
    <w:rsid w:val="0093318D"/>
    <w:rsid w:val="0093785B"/>
    <w:rsid w:val="00937EAC"/>
    <w:rsid w:val="00940617"/>
    <w:rsid w:val="00944386"/>
    <w:rsid w:val="00944597"/>
    <w:rsid w:val="009468AA"/>
    <w:rsid w:val="00947085"/>
    <w:rsid w:val="00952BBB"/>
    <w:rsid w:val="00952DA2"/>
    <w:rsid w:val="00953189"/>
    <w:rsid w:val="009575F5"/>
    <w:rsid w:val="00961528"/>
    <w:rsid w:val="00961A42"/>
    <w:rsid w:val="00961AB8"/>
    <w:rsid w:val="009652D6"/>
    <w:rsid w:val="009658A2"/>
    <w:rsid w:val="0096721A"/>
    <w:rsid w:val="009755FD"/>
    <w:rsid w:val="00980029"/>
    <w:rsid w:val="009802A4"/>
    <w:rsid w:val="00980691"/>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3A19"/>
    <w:rsid w:val="009B6097"/>
    <w:rsid w:val="009B7578"/>
    <w:rsid w:val="009B7B93"/>
    <w:rsid w:val="009C0C8B"/>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1E4E"/>
    <w:rsid w:val="009F2123"/>
    <w:rsid w:val="009F3D2B"/>
    <w:rsid w:val="009F4899"/>
    <w:rsid w:val="009F5B0C"/>
    <w:rsid w:val="00A00586"/>
    <w:rsid w:val="00A00744"/>
    <w:rsid w:val="00A03414"/>
    <w:rsid w:val="00A045F3"/>
    <w:rsid w:val="00A049AD"/>
    <w:rsid w:val="00A057F6"/>
    <w:rsid w:val="00A068EB"/>
    <w:rsid w:val="00A06F17"/>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3435"/>
    <w:rsid w:val="00A44239"/>
    <w:rsid w:val="00A4544A"/>
    <w:rsid w:val="00A465BE"/>
    <w:rsid w:val="00A47699"/>
    <w:rsid w:val="00A478B9"/>
    <w:rsid w:val="00A51258"/>
    <w:rsid w:val="00A521C9"/>
    <w:rsid w:val="00A52A8B"/>
    <w:rsid w:val="00A53956"/>
    <w:rsid w:val="00A54C1E"/>
    <w:rsid w:val="00A56A2F"/>
    <w:rsid w:val="00A57E36"/>
    <w:rsid w:val="00A62BB9"/>
    <w:rsid w:val="00A640B9"/>
    <w:rsid w:val="00A659DE"/>
    <w:rsid w:val="00A712C4"/>
    <w:rsid w:val="00A75971"/>
    <w:rsid w:val="00A76574"/>
    <w:rsid w:val="00A765DB"/>
    <w:rsid w:val="00A778B8"/>
    <w:rsid w:val="00A8034D"/>
    <w:rsid w:val="00A80E1C"/>
    <w:rsid w:val="00A811AE"/>
    <w:rsid w:val="00A81EF2"/>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0C73"/>
    <w:rsid w:val="00AF5B34"/>
    <w:rsid w:val="00B00359"/>
    <w:rsid w:val="00B00F76"/>
    <w:rsid w:val="00B03CFF"/>
    <w:rsid w:val="00B044C2"/>
    <w:rsid w:val="00B103A0"/>
    <w:rsid w:val="00B11332"/>
    <w:rsid w:val="00B124E3"/>
    <w:rsid w:val="00B12AAE"/>
    <w:rsid w:val="00B12E12"/>
    <w:rsid w:val="00B147BA"/>
    <w:rsid w:val="00B14A22"/>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D82"/>
    <w:rsid w:val="00B46E86"/>
    <w:rsid w:val="00B479AC"/>
    <w:rsid w:val="00B47C42"/>
    <w:rsid w:val="00B52D40"/>
    <w:rsid w:val="00B53C8F"/>
    <w:rsid w:val="00B543C8"/>
    <w:rsid w:val="00B544E2"/>
    <w:rsid w:val="00B568A3"/>
    <w:rsid w:val="00B600ED"/>
    <w:rsid w:val="00B60B28"/>
    <w:rsid w:val="00B61077"/>
    <w:rsid w:val="00B61428"/>
    <w:rsid w:val="00B6476E"/>
    <w:rsid w:val="00B64854"/>
    <w:rsid w:val="00B65E88"/>
    <w:rsid w:val="00B669FD"/>
    <w:rsid w:val="00B6775D"/>
    <w:rsid w:val="00B702EA"/>
    <w:rsid w:val="00B70BBD"/>
    <w:rsid w:val="00B70C05"/>
    <w:rsid w:val="00B7407D"/>
    <w:rsid w:val="00B755B0"/>
    <w:rsid w:val="00B76724"/>
    <w:rsid w:val="00B76810"/>
    <w:rsid w:val="00B77C3E"/>
    <w:rsid w:val="00B81C77"/>
    <w:rsid w:val="00B84C6B"/>
    <w:rsid w:val="00B86059"/>
    <w:rsid w:val="00B9140E"/>
    <w:rsid w:val="00B91B88"/>
    <w:rsid w:val="00B92449"/>
    <w:rsid w:val="00B92624"/>
    <w:rsid w:val="00B94C99"/>
    <w:rsid w:val="00B961DA"/>
    <w:rsid w:val="00B96811"/>
    <w:rsid w:val="00B97A95"/>
    <w:rsid w:val="00B97D1F"/>
    <w:rsid w:val="00BA03F3"/>
    <w:rsid w:val="00BA251A"/>
    <w:rsid w:val="00BA2C92"/>
    <w:rsid w:val="00BA3642"/>
    <w:rsid w:val="00BA4359"/>
    <w:rsid w:val="00BA4620"/>
    <w:rsid w:val="00BA4A5A"/>
    <w:rsid w:val="00BA4E23"/>
    <w:rsid w:val="00BA53DA"/>
    <w:rsid w:val="00BA6BAA"/>
    <w:rsid w:val="00BA6D4F"/>
    <w:rsid w:val="00BA7364"/>
    <w:rsid w:val="00BB1732"/>
    <w:rsid w:val="00BB3D8B"/>
    <w:rsid w:val="00BB4F0B"/>
    <w:rsid w:val="00BB6225"/>
    <w:rsid w:val="00BC5175"/>
    <w:rsid w:val="00BC5D03"/>
    <w:rsid w:val="00BC79CF"/>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61F0"/>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15F96"/>
    <w:rsid w:val="00C201E1"/>
    <w:rsid w:val="00C20A30"/>
    <w:rsid w:val="00C20B6F"/>
    <w:rsid w:val="00C225DB"/>
    <w:rsid w:val="00C22771"/>
    <w:rsid w:val="00C22ACD"/>
    <w:rsid w:val="00C23A56"/>
    <w:rsid w:val="00C24668"/>
    <w:rsid w:val="00C2501E"/>
    <w:rsid w:val="00C261B0"/>
    <w:rsid w:val="00C27F1A"/>
    <w:rsid w:val="00C3005E"/>
    <w:rsid w:val="00C30161"/>
    <w:rsid w:val="00C307F1"/>
    <w:rsid w:val="00C30E90"/>
    <w:rsid w:val="00C33CED"/>
    <w:rsid w:val="00C349DF"/>
    <w:rsid w:val="00C34EA6"/>
    <w:rsid w:val="00C36AC2"/>
    <w:rsid w:val="00C37DF5"/>
    <w:rsid w:val="00C41270"/>
    <w:rsid w:val="00C44DDE"/>
    <w:rsid w:val="00C4671D"/>
    <w:rsid w:val="00C46F31"/>
    <w:rsid w:val="00C479BB"/>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67C8B"/>
    <w:rsid w:val="00C7097E"/>
    <w:rsid w:val="00C72700"/>
    <w:rsid w:val="00C73D2E"/>
    <w:rsid w:val="00C74D5B"/>
    <w:rsid w:val="00C753F3"/>
    <w:rsid w:val="00C7577E"/>
    <w:rsid w:val="00C76F08"/>
    <w:rsid w:val="00C77142"/>
    <w:rsid w:val="00C817E5"/>
    <w:rsid w:val="00C81E73"/>
    <w:rsid w:val="00C84412"/>
    <w:rsid w:val="00C84F09"/>
    <w:rsid w:val="00C86601"/>
    <w:rsid w:val="00C86A96"/>
    <w:rsid w:val="00C912C9"/>
    <w:rsid w:val="00C918A0"/>
    <w:rsid w:val="00C9276C"/>
    <w:rsid w:val="00C93D84"/>
    <w:rsid w:val="00C9473D"/>
    <w:rsid w:val="00C94C59"/>
    <w:rsid w:val="00C96D03"/>
    <w:rsid w:val="00CA0A5B"/>
    <w:rsid w:val="00CA0BD8"/>
    <w:rsid w:val="00CA2601"/>
    <w:rsid w:val="00CA7578"/>
    <w:rsid w:val="00CB0191"/>
    <w:rsid w:val="00CB1103"/>
    <w:rsid w:val="00CB114D"/>
    <w:rsid w:val="00CB16E2"/>
    <w:rsid w:val="00CB466F"/>
    <w:rsid w:val="00CB5288"/>
    <w:rsid w:val="00CB5CCC"/>
    <w:rsid w:val="00CB6160"/>
    <w:rsid w:val="00CB69C9"/>
    <w:rsid w:val="00CB6CCF"/>
    <w:rsid w:val="00CB6D0B"/>
    <w:rsid w:val="00CB7255"/>
    <w:rsid w:val="00CB731B"/>
    <w:rsid w:val="00CB754E"/>
    <w:rsid w:val="00CB7BC5"/>
    <w:rsid w:val="00CC0343"/>
    <w:rsid w:val="00CC1556"/>
    <w:rsid w:val="00CC7806"/>
    <w:rsid w:val="00CD140A"/>
    <w:rsid w:val="00CD219A"/>
    <w:rsid w:val="00CD3746"/>
    <w:rsid w:val="00CD43CA"/>
    <w:rsid w:val="00CD59F3"/>
    <w:rsid w:val="00CD6397"/>
    <w:rsid w:val="00CD658F"/>
    <w:rsid w:val="00CD707F"/>
    <w:rsid w:val="00CD73F2"/>
    <w:rsid w:val="00CE2FED"/>
    <w:rsid w:val="00CE3BF3"/>
    <w:rsid w:val="00CE5022"/>
    <w:rsid w:val="00CE5F5D"/>
    <w:rsid w:val="00CE6EF0"/>
    <w:rsid w:val="00CE780B"/>
    <w:rsid w:val="00CE7E1C"/>
    <w:rsid w:val="00CF1B24"/>
    <w:rsid w:val="00CF354D"/>
    <w:rsid w:val="00CF38C2"/>
    <w:rsid w:val="00CF4C7E"/>
    <w:rsid w:val="00CF5F21"/>
    <w:rsid w:val="00CF64E5"/>
    <w:rsid w:val="00D02545"/>
    <w:rsid w:val="00D03237"/>
    <w:rsid w:val="00D035CE"/>
    <w:rsid w:val="00D0449D"/>
    <w:rsid w:val="00D04E72"/>
    <w:rsid w:val="00D05055"/>
    <w:rsid w:val="00D06A86"/>
    <w:rsid w:val="00D06B91"/>
    <w:rsid w:val="00D079B1"/>
    <w:rsid w:val="00D11FEF"/>
    <w:rsid w:val="00D12DC7"/>
    <w:rsid w:val="00D14D1C"/>
    <w:rsid w:val="00D14FD7"/>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3D38"/>
    <w:rsid w:val="00D44940"/>
    <w:rsid w:val="00D4537E"/>
    <w:rsid w:val="00D45465"/>
    <w:rsid w:val="00D459CC"/>
    <w:rsid w:val="00D46C75"/>
    <w:rsid w:val="00D472D8"/>
    <w:rsid w:val="00D518A7"/>
    <w:rsid w:val="00D5194F"/>
    <w:rsid w:val="00D52AE9"/>
    <w:rsid w:val="00D535FD"/>
    <w:rsid w:val="00D53B00"/>
    <w:rsid w:val="00D54036"/>
    <w:rsid w:val="00D54271"/>
    <w:rsid w:val="00D54B83"/>
    <w:rsid w:val="00D55CA1"/>
    <w:rsid w:val="00D60C60"/>
    <w:rsid w:val="00D67F35"/>
    <w:rsid w:val="00D714AE"/>
    <w:rsid w:val="00D758C3"/>
    <w:rsid w:val="00D7720C"/>
    <w:rsid w:val="00D80489"/>
    <w:rsid w:val="00D8282E"/>
    <w:rsid w:val="00D83042"/>
    <w:rsid w:val="00D841BC"/>
    <w:rsid w:val="00D84AF9"/>
    <w:rsid w:val="00D869D1"/>
    <w:rsid w:val="00D8770B"/>
    <w:rsid w:val="00D91179"/>
    <w:rsid w:val="00D925FE"/>
    <w:rsid w:val="00DA253C"/>
    <w:rsid w:val="00DA2D58"/>
    <w:rsid w:val="00DA2E36"/>
    <w:rsid w:val="00DA5796"/>
    <w:rsid w:val="00DB142A"/>
    <w:rsid w:val="00DB2792"/>
    <w:rsid w:val="00DB42D5"/>
    <w:rsid w:val="00DB5795"/>
    <w:rsid w:val="00DB693D"/>
    <w:rsid w:val="00DC0E04"/>
    <w:rsid w:val="00DC0F1E"/>
    <w:rsid w:val="00DC104E"/>
    <w:rsid w:val="00DC1120"/>
    <w:rsid w:val="00DC14DE"/>
    <w:rsid w:val="00DC18DF"/>
    <w:rsid w:val="00DC247F"/>
    <w:rsid w:val="00DC24B5"/>
    <w:rsid w:val="00DC50CD"/>
    <w:rsid w:val="00DD217B"/>
    <w:rsid w:val="00DD3263"/>
    <w:rsid w:val="00DD39B2"/>
    <w:rsid w:val="00DD39C2"/>
    <w:rsid w:val="00DD6356"/>
    <w:rsid w:val="00DD6535"/>
    <w:rsid w:val="00DD7775"/>
    <w:rsid w:val="00DD7B94"/>
    <w:rsid w:val="00DE04F5"/>
    <w:rsid w:val="00DE2AAD"/>
    <w:rsid w:val="00DE3267"/>
    <w:rsid w:val="00DE45DF"/>
    <w:rsid w:val="00DE4BFA"/>
    <w:rsid w:val="00DE676E"/>
    <w:rsid w:val="00DE78F9"/>
    <w:rsid w:val="00DE7E46"/>
    <w:rsid w:val="00DF0B70"/>
    <w:rsid w:val="00DF0C7E"/>
    <w:rsid w:val="00DF1654"/>
    <w:rsid w:val="00DF4249"/>
    <w:rsid w:val="00DF431D"/>
    <w:rsid w:val="00DF4A65"/>
    <w:rsid w:val="00DF5113"/>
    <w:rsid w:val="00DF596A"/>
    <w:rsid w:val="00DF5F35"/>
    <w:rsid w:val="00DF61BB"/>
    <w:rsid w:val="00DF7C84"/>
    <w:rsid w:val="00E01E1D"/>
    <w:rsid w:val="00E05E49"/>
    <w:rsid w:val="00E07258"/>
    <w:rsid w:val="00E13318"/>
    <w:rsid w:val="00E16656"/>
    <w:rsid w:val="00E16FB5"/>
    <w:rsid w:val="00E202EB"/>
    <w:rsid w:val="00E21065"/>
    <w:rsid w:val="00E21766"/>
    <w:rsid w:val="00E21E6C"/>
    <w:rsid w:val="00E21FBE"/>
    <w:rsid w:val="00E2480A"/>
    <w:rsid w:val="00E24926"/>
    <w:rsid w:val="00E265B8"/>
    <w:rsid w:val="00E27318"/>
    <w:rsid w:val="00E278E3"/>
    <w:rsid w:val="00E3025F"/>
    <w:rsid w:val="00E32524"/>
    <w:rsid w:val="00E334AA"/>
    <w:rsid w:val="00E355F4"/>
    <w:rsid w:val="00E36FBF"/>
    <w:rsid w:val="00E4005F"/>
    <w:rsid w:val="00E440D4"/>
    <w:rsid w:val="00E443BA"/>
    <w:rsid w:val="00E445FA"/>
    <w:rsid w:val="00E44860"/>
    <w:rsid w:val="00E452E5"/>
    <w:rsid w:val="00E47551"/>
    <w:rsid w:val="00E475C5"/>
    <w:rsid w:val="00E502E1"/>
    <w:rsid w:val="00E5039B"/>
    <w:rsid w:val="00E5122D"/>
    <w:rsid w:val="00E5150B"/>
    <w:rsid w:val="00E515FE"/>
    <w:rsid w:val="00E51C0D"/>
    <w:rsid w:val="00E551C5"/>
    <w:rsid w:val="00E578BA"/>
    <w:rsid w:val="00E6162A"/>
    <w:rsid w:val="00E61665"/>
    <w:rsid w:val="00E61683"/>
    <w:rsid w:val="00E61884"/>
    <w:rsid w:val="00E619E9"/>
    <w:rsid w:val="00E61E05"/>
    <w:rsid w:val="00E61FB2"/>
    <w:rsid w:val="00E6405F"/>
    <w:rsid w:val="00E64E5F"/>
    <w:rsid w:val="00E70524"/>
    <w:rsid w:val="00E70540"/>
    <w:rsid w:val="00E70AF2"/>
    <w:rsid w:val="00E72774"/>
    <w:rsid w:val="00E728F5"/>
    <w:rsid w:val="00E74D7B"/>
    <w:rsid w:val="00E75677"/>
    <w:rsid w:val="00E764E3"/>
    <w:rsid w:val="00E76510"/>
    <w:rsid w:val="00E77D22"/>
    <w:rsid w:val="00E8044E"/>
    <w:rsid w:val="00E81789"/>
    <w:rsid w:val="00E819BC"/>
    <w:rsid w:val="00E83AFF"/>
    <w:rsid w:val="00E8462D"/>
    <w:rsid w:val="00E90C31"/>
    <w:rsid w:val="00E91751"/>
    <w:rsid w:val="00E9337C"/>
    <w:rsid w:val="00E93738"/>
    <w:rsid w:val="00E94339"/>
    <w:rsid w:val="00E974F8"/>
    <w:rsid w:val="00E97896"/>
    <w:rsid w:val="00EA15DF"/>
    <w:rsid w:val="00EA20B7"/>
    <w:rsid w:val="00EA2229"/>
    <w:rsid w:val="00EA5B8C"/>
    <w:rsid w:val="00EA6D91"/>
    <w:rsid w:val="00EA6EFA"/>
    <w:rsid w:val="00EA6F8F"/>
    <w:rsid w:val="00EB0680"/>
    <w:rsid w:val="00EB268D"/>
    <w:rsid w:val="00EB6911"/>
    <w:rsid w:val="00EC07DF"/>
    <w:rsid w:val="00EC4262"/>
    <w:rsid w:val="00EC5436"/>
    <w:rsid w:val="00EC616C"/>
    <w:rsid w:val="00ED0200"/>
    <w:rsid w:val="00ED0588"/>
    <w:rsid w:val="00ED0959"/>
    <w:rsid w:val="00ED20A6"/>
    <w:rsid w:val="00ED2A23"/>
    <w:rsid w:val="00ED48CB"/>
    <w:rsid w:val="00ED5611"/>
    <w:rsid w:val="00ED5F8D"/>
    <w:rsid w:val="00EE1573"/>
    <w:rsid w:val="00EE1893"/>
    <w:rsid w:val="00EE190C"/>
    <w:rsid w:val="00EE2992"/>
    <w:rsid w:val="00EE3204"/>
    <w:rsid w:val="00EE3B4D"/>
    <w:rsid w:val="00EE66A3"/>
    <w:rsid w:val="00EE69CB"/>
    <w:rsid w:val="00EE6BD9"/>
    <w:rsid w:val="00EE7010"/>
    <w:rsid w:val="00EF074F"/>
    <w:rsid w:val="00EF0DD2"/>
    <w:rsid w:val="00EF0E36"/>
    <w:rsid w:val="00EF36ED"/>
    <w:rsid w:val="00EF6EEA"/>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17275"/>
    <w:rsid w:val="00F2100B"/>
    <w:rsid w:val="00F21161"/>
    <w:rsid w:val="00F21C15"/>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7681B"/>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017"/>
    <w:rsid w:val="00FA6AE7"/>
    <w:rsid w:val="00FB7682"/>
    <w:rsid w:val="00FC054E"/>
    <w:rsid w:val="00FC3F22"/>
    <w:rsid w:val="00FC45EE"/>
    <w:rsid w:val="00FC47E6"/>
    <w:rsid w:val="00FC4F6A"/>
    <w:rsid w:val="00FC6458"/>
    <w:rsid w:val="00FC7269"/>
    <w:rsid w:val="00FD26EE"/>
    <w:rsid w:val="00FD339D"/>
    <w:rsid w:val="00FD3894"/>
    <w:rsid w:val="00FD6A8A"/>
    <w:rsid w:val="00FD78DB"/>
    <w:rsid w:val="00FD79EC"/>
    <w:rsid w:val="00FE00C8"/>
    <w:rsid w:val="00FE2437"/>
    <w:rsid w:val="00FE4585"/>
    <w:rsid w:val="00FE652D"/>
    <w:rsid w:val="00FE673E"/>
    <w:rsid w:val="00FE7E4D"/>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E73853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6313267">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D9D17-5A3F-4C86-B28D-F5838D139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10</Pages>
  <Words>3735</Words>
  <Characters>20546</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91</cp:revision>
  <cp:lastPrinted>2021-06-02T18:26:00Z</cp:lastPrinted>
  <dcterms:created xsi:type="dcterms:W3CDTF">2021-05-04T17:33:00Z</dcterms:created>
  <dcterms:modified xsi:type="dcterms:W3CDTF">2022-07-08T16:15:00Z</dcterms:modified>
</cp:coreProperties>
</file>