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F578C" w:rsidRDefault="004F578C" w:rsidP="004F578C">
      <w:pPr>
        <w:spacing w:line="360" w:lineRule="auto"/>
        <w:jc w:val="both"/>
        <w:rPr>
          <w:rFonts w:ascii="Arial" w:hAnsi="Arial" w:cs="Arial"/>
          <w:b/>
          <w:sz w:val="24"/>
          <w:szCs w:val="24"/>
        </w:rPr>
      </w:pPr>
      <w:r w:rsidRPr="000A0770">
        <w:rPr>
          <w:rFonts w:ascii="Arial" w:hAnsi="Arial" w:cs="Arial"/>
          <w:b/>
          <w:sz w:val="24"/>
          <w:szCs w:val="24"/>
        </w:rPr>
        <w:t xml:space="preserve">SÉPTIMA </w:t>
      </w:r>
      <w:r>
        <w:rPr>
          <w:rFonts w:ascii="Arial" w:hAnsi="Arial" w:cs="Arial"/>
          <w:b/>
          <w:sz w:val="24"/>
          <w:szCs w:val="24"/>
        </w:rPr>
        <w:t xml:space="preserve">SALA UNITARIA DE PRIMERA INSTANCIA DEL TRIBUNAL DE JUSTICIA ADMINISTRATIVA DEL ESTADO DE OAXACA. - - - - - - - - - - - - </w:t>
      </w:r>
    </w:p>
    <w:p w:rsidR="004F578C" w:rsidRDefault="004F578C" w:rsidP="004F578C">
      <w:pPr>
        <w:spacing w:line="360" w:lineRule="auto"/>
        <w:jc w:val="both"/>
        <w:rPr>
          <w:rFonts w:ascii="Arial" w:hAnsi="Arial" w:cs="Arial"/>
          <w:b/>
          <w:sz w:val="24"/>
          <w:szCs w:val="24"/>
        </w:rPr>
      </w:pPr>
      <w:r>
        <w:rPr>
          <w:rFonts w:ascii="Arial" w:hAnsi="Arial" w:cs="Arial"/>
          <w:b/>
          <w:sz w:val="24"/>
          <w:szCs w:val="24"/>
        </w:rPr>
        <w:t xml:space="preserve">OAXACA DE JUÁREZ, OAXACA; A VEINTICINCO DE FEBRERO DE DOS MIL DIECINUEVE (25/02/2019). - - - - - - - - - - - - - - - - - - - - - - - - - - - - - - - - </w:t>
      </w:r>
    </w:p>
    <w:p w:rsidR="004F578C" w:rsidRDefault="004F578C" w:rsidP="004F578C">
      <w:pPr>
        <w:spacing w:line="360" w:lineRule="auto"/>
        <w:jc w:val="both"/>
        <w:rPr>
          <w:rFonts w:ascii="Arial" w:hAnsi="Arial" w:cs="Arial"/>
          <w:sz w:val="24"/>
          <w:szCs w:val="24"/>
        </w:rPr>
      </w:pPr>
      <w:r>
        <w:rPr>
          <w:rFonts w:ascii="Arial" w:hAnsi="Arial" w:cs="Arial"/>
          <w:b/>
          <w:sz w:val="24"/>
          <w:szCs w:val="24"/>
        </w:rPr>
        <w:tab/>
        <w:t xml:space="preserve">VISTOS </w:t>
      </w:r>
      <w:r>
        <w:rPr>
          <w:rFonts w:ascii="Arial" w:hAnsi="Arial" w:cs="Arial"/>
          <w:sz w:val="24"/>
          <w:szCs w:val="24"/>
        </w:rPr>
        <w:t xml:space="preserve">los autos del Juicio de Nulidad 051/2018, promovido por el C. </w:t>
      </w:r>
      <w:r w:rsidR="00BB1D8F">
        <w:rPr>
          <w:rFonts w:ascii="Arial" w:hAnsi="Arial" w:cs="Arial"/>
          <w:sz w:val="24"/>
          <w:szCs w:val="24"/>
        </w:rPr>
        <w:t>***** ***** *****</w:t>
      </w:r>
      <w:r>
        <w:rPr>
          <w:rFonts w:ascii="Arial" w:hAnsi="Arial" w:cs="Arial"/>
          <w:sz w:val="24"/>
          <w:szCs w:val="24"/>
        </w:rPr>
        <w:t xml:space="preserve">, solicitando la nulidad del acta de infracción con número de </w:t>
      </w:r>
      <w:r w:rsidR="00BB1D8F">
        <w:rPr>
          <w:rFonts w:ascii="Arial" w:hAnsi="Arial" w:cs="Arial"/>
          <w:sz w:val="24"/>
          <w:szCs w:val="24"/>
        </w:rPr>
        <w:t>folio *****</w:t>
      </w:r>
      <w:r>
        <w:rPr>
          <w:rFonts w:ascii="Arial" w:hAnsi="Arial" w:cs="Arial"/>
          <w:sz w:val="24"/>
          <w:szCs w:val="24"/>
        </w:rPr>
        <w:t xml:space="preserve">, de fecha </w:t>
      </w:r>
      <w:r w:rsidR="00BB1D8F">
        <w:rPr>
          <w:rFonts w:ascii="Arial" w:hAnsi="Arial" w:cs="Arial"/>
          <w:sz w:val="24"/>
          <w:szCs w:val="24"/>
        </w:rPr>
        <w:t>*****</w:t>
      </w:r>
      <w:r>
        <w:rPr>
          <w:rFonts w:ascii="Arial" w:hAnsi="Arial" w:cs="Arial"/>
          <w:sz w:val="24"/>
          <w:szCs w:val="24"/>
        </w:rPr>
        <w:t xml:space="preserve"> de </w:t>
      </w:r>
      <w:r w:rsidR="00BB1D8F">
        <w:rPr>
          <w:rFonts w:ascii="Arial" w:hAnsi="Arial" w:cs="Arial"/>
          <w:sz w:val="24"/>
          <w:szCs w:val="24"/>
        </w:rPr>
        <w:t>*****</w:t>
      </w:r>
      <w:r>
        <w:rPr>
          <w:rFonts w:ascii="Arial" w:hAnsi="Arial" w:cs="Arial"/>
          <w:sz w:val="24"/>
          <w:szCs w:val="24"/>
        </w:rPr>
        <w:t xml:space="preserve"> de dos mil dieciocho (</w:t>
      </w:r>
      <w:r w:rsidR="00BB1D8F">
        <w:rPr>
          <w:rFonts w:ascii="Arial" w:hAnsi="Arial" w:cs="Arial"/>
          <w:sz w:val="24"/>
          <w:szCs w:val="24"/>
        </w:rPr>
        <w:t>**</w:t>
      </w:r>
      <w:r>
        <w:rPr>
          <w:rFonts w:ascii="Arial" w:hAnsi="Arial" w:cs="Arial"/>
          <w:sz w:val="24"/>
          <w:szCs w:val="24"/>
        </w:rPr>
        <w:t>/</w:t>
      </w:r>
      <w:r w:rsidR="00BB1D8F">
        <w:rPr>
          <w:rFonts w:ascii="Arial" w:hAnsi="Arial" w:cs="Arial"/>
          <w:sz w:val="24"/>
          <w:szCs w:val="24"/>
        </w:rPr>
        <w:t>**</w:t>
      </w:r>
      <w:r>
        <w:rPr>
          <w:rFonts w:ascii="Arial" w:hAnsi="Arial" w:cs="Arial"/>
          <w:sz w:val="24"/>
          <w:szCs w:val="24"/>
        </w:rPr>
        <w:t xml:space="preserve">/2018), emitida por el C. DIEGO LÓPEZ PÉREZ, Policía Vial con número estadístico 339 de la Comisaría de Vialidad del Municipio de Oaxaca de Juárez; y, - - - - - - - - - - - - </w:t>
      </w:r>
    </w:p>
    <w:p w:rsidR="004F578C" w:rsidRDefault="004F578C" w:rsidP="004F578C">
      <w:pPr>
        <w:spacing w:line="360" w:lineRule="auto"/>
        <w:jc w:val="center"/>
        <w:rPr>
          <w:rFonts w:ascii="Arial" w:hAnsi="Arial" w:cs="Arial"/>
          <w:b/>
          <w:sz w:val="24"/>
          <w:szCs w:val="24"/>
        </w:rPr>
      </w:pPr>
      <w:r>
        <w:rPr>
          <w:rFonts w:ascii="Arial" w:hAnsi="Arial" w:cs="Arial"/>
          <w:b/>
          <w:sz w:val="24"/>
          <w:szCs w:val="24"/>
        </w:rPr>
        <w:t>R E S U L T A N D O</w:t>
      </w:r>
    </w:p>
    <w:p w:rsidR="004F578C" w:rsidRDefault="004F578C" w:rsidP="004F578C">
      <w:pPr>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 xml:space="preserve">Con fecha veintidós de mayo de dos mil dieciocho (22/05/2018), se recibió el escrito de </w:t>
      </w:r>
      <w:r w:rsidRPr="001131F7">
        <w:rPr>
          <w:rFonts w:ascii="Arial" w:hAnsi="Arial" w:cs="Arial"/>
          <w:sz w:val="24"/>
          <w:szCs w:val="24"/>
        </w:rPr>
        <w:t xml:space="preserve">demanda en la Oficialía de Partes de este Tribunal y con fecha </w:t>
      </w:r>
      <w:r>
        <w:rPr>
          <w:rFonts w:ascii="Arial" w:hAnsi="Arial" w:cs="Arial"/>
          <w:sz w:val="24"/>
          <w:szCs w:val="24"/>
        </w:rPr>
        <w:t>veintitrés del mismo mes y año (23/05</w:t>
      </w:r>
      <w:r w:rsidRPr="001131F7">
        <w:rPr>
          <w:rFonts w:ascii="Arial" w:hAnsi="Arial" w:cs="Arial"/>
          <w:sz w:val="24"/>
          <w:szCs w:val="24"/>
        </w:rPr>
        <w:t>/2018) se tuvo por admitida a trámite, ordenándose emplazar a Juicio a las autoridades demandadas. - - - - - - - - - - - - - - - - - - -</w:t>
      </w:r>
      <w:r>
        <w:rPr>
          <w:rFonts w:ascii="Arial" w:hAnsi="Arial" w:cs="Arial"/>
          <w:sz w:val="24"/>
          <w:szCs w:val="24"/>
        </w:rPr>
        <w:t xml:space="preserve"> - - - - - - - - - - - - - - - - - </w:t>
      </w:r>
      <w:r w:rsidR="00066849">
        <w:rPr>
          <w:rFonts w:ascii="Arial" w:hAnsi="Arial" w:cs="Arial"/>
          <w:sz w:val="24"/>
          <w:szCs w:val="24"/>
        </w:rPr>
        <w:t xml:space="preserve">- - - - - - - - - - </w:t>
      </w:r>
    </w:p>
    <w:p w:rsidR="004F578C" w:rsidRDefault="004F578C" w:rsidP="004F578C">
      <w:pPr>
        <w:spacing w:line="360" w:lineRule="auto"/>
        <w:ind w:firstLine="708"/>
        <w:jc w:val="both"/>
        <w:rPr>
          <w:rFonts w:ascii="Arial" w:hAnsi="Arial" w:cs="Arial"/>
          <w:sz w:val="24"/>
          <w:szCs w:val="24"/>
        </w:rPr>
      </w:pPr>
      <w:r>
        <w:rPr>
          <w:rFonts w:ascii="Arial" w:hAnsi="Arial" w:cs="Arial"/>
          <w:b/>
          <w:sz w:val="24"/>
          <w:szCs w:val="24"/>
        </w:rPr>
        <w:t xml:space="preserve">SEGUNDO.- </w:t>
      </w:r>
      <w:r w:rsidRPr="0006170D">
        <w:rPr>
          <w:rFonts w:ascii="Arial" w:hAnsi="Arial" w:cs="Arial"/>
          <w:sz w:val="24"/>
          <w:szCs w:val="24"/>
        </w:rPr>
        <w:t xml:space="preserve">Con </w:t>
      </w:r>
      <w:r>
        <w:rPr>
          <w:rFonts w:ascii="Arial" w:hAnsi="Arial" w:cs="Arial"/>
          <w:sz w:val="24"/>
          <w:szCs w:val="24"/>
        </w:rPr>
        <w:t>fecha trece de agosto de dos mil dieciocho (13/08/2018), se tuvo a la demandada</w:t>
      </w:r>
      <w:r w:rsidRPr="00B04F41">
        <w:rPr>
          <w:rFonts w:ascii="Arial" w:hAnsi="Arial" w:cs="Arial"/>
          <w:sz w:val="24"/>
          <w:szCs w:val="24"/>
        </w:rPr>
        <w:t xml:space="preserve"> </w:t>
      </w:r>
      <w:r>
        <w:rPr>
          <w:rFonts w:ascii="Arial" w:hAnsi="Arial" w:cs="Arial"/>
          <w:sz w:val="24"/>
          <w:szCs w:val="24"/>
        </w:rPr>
        <w:t xml:space="preserve">Recaudador de Rentas del Municipio de Oaxaca de Juárez, Oaxaca, contestando en tiempo la demanda, y por lo que respecta a la autoridad demandada C. DIEGO LÓPEZ PÉREZ, Policía Vial con número estadístico 339 de la Comisaría de Vialidad del Municipio en cita, se le tuvo contestando la demanda en sentido afirmativo, luego de que la contestara de manera extemporánea, y con esa misma fecha, se ordenó realizar las siguientes notificaciones al tercero afectado, empresa GRUAS VARO, por medio de lista en los estrados de este Tribunal, por no haber atendido el emplazamiento efectuado . - - - - - - - - - - - - - - - - - - - - - - </w:t>
      </w:r>
      <w:r w:rsidR="008B6B83">
        <w:rPr>
          <w:rFonts w:ascii="Arial" w:hAnsi="Arial" w:cs="Arial"/>
          <w:sz w:val="24"/>
          <w:szCs w:val="24"/>
        </w:rPr>
        <w:t>- - - - - -</w:t>
      </w:r>
    </w:p>
    <w:p w:rsidR="004F578C" w:rsidRDefault="004F578C" w:rsidP="004F578C">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TERCERO.- </w:t>
      </w:r>
      <w:r>
        <w:rPr>
          <w:rFonts w:ascii="Arial" w:hAnsi="Arial" w:cs="Arial"/>
          <w:sz w:val="24"/>
          <w:szCs w:val="24"/>
        </w:rPr>
        <w:t>El veinticuatro de octubre de dos mil dieciocho (24/10/2018), se celebró la Audiencia Fina</w:t>
      </w:r>
      <w:r w:rsidRPr="003B050D">
        <w:rPr>
          <w:rFonts w:ascii="Arial" w:hAnsi="Arial" w:cs="Arial"/>
          <w:sz w:val="24"/>
          <w:szCs w:val="24"/>
        </w:rPr>
        <w:t>l,</w:t>
      </w:r>
      <w:r>
        <w:rPr>
          <w:rFonts w:ascii="Arial" w:hAnsi="Arial" w:cs="Arial"/>
          <w:b/>
          <w:sz w:val="24"/>
          <w:szCs w:val="24"/>
        </w:rPr>
        <w:t xml:space="preserve"> </w:t>
      </w:r>
      <w:r>
        <w:rPr>
          <w:rFonts w:ascii="Arial" w:hAnsi="Arial" w:cs="Arial"/>
          <w:sz w:val="24"/>
          <w:szCs w:val="24"/>
        </w:rPr>
        <w:t>sin que comparecieran las partes, se desahogaron pruebas, y se recibió escrito de alegatos</w:t>
      </w:r>
      <w:r w:rsidR="00CC1654">
        <w:rPr>
          <w:rFonts w:ascii="Arial" w:hAnsi="Arial" w:cs="Arial"/>
          <w:sz w:val="24"/>
          <w:szCs w:val="24"/>
        </w:rPr>
        <w:t xml:space="preserve"> únicamente del </w:t>
      </w:r>
      <w:r>
        <w:rPr>
          <w:rFonts w:ascii="Arial" w:hAnsi="Arial" w:cs="Arial"/>
          <w:sz w:val="24"/>
          <w:szCs w:val="24"/>
        </w:rPr>
        <w:t xml:space="preserve">actor, quedando el asunto integrado y en estado de resolución; y, - - - - - - </w:t>
      </w:r>
    </w:p>
    <w:p w:rsidR="004F578C" w:rsidRDefault="004F578C" w:rsidP="004F578C">
      <w:pPr>
        <w:spacing w:line="360" w:lineRule="auto"/>
        <w:jc w:val="center"/>
        <w:rPr>
          <w:rFonts w:ascii="Arial" w:hAnsi="Arial" w:cs="Arial"/>
          <w:b/>
          <w:sz w:val="24"/>
          <w:szCs w:val="24"/>
        </w:rPr>
      </w:pPr>
      <w:r>
        <w:rPr>
          <w:rFonts w:ascii="Arial" w:hAnsi="Arial" w:cs="Arial"/>
          <w:b/>
          <w:sz w:val="24"/>
          <w:szCs w:val="24"/>
        </w:rPr>
        <w:t>C O N S I D E R A N D O</w:t>
      </w:r>
    </w:p>
    <w:p w:rsidR="004F578C" w:rsidRDefault="004F578C" w:rsidP="004F578C">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 xml:space="preserve">Esta Séptima Sala Unitaria de Primera Instancia del Tribunal de Justicia Administrativa del Estado de Oaxaca, </w:t>
      </w:r>
      <w:r>
        <w:rPr>
          <w:rFonts w:ascii="Arial" w:hAnsi="Arial" w:cs="Arial"/>
          <w:b/>
          <w:sz w:val="24"/>
          <w:szCs w:val="24"/>
        </w:rPr>
        <w:t xml:space="preserve">es competente </w:t>
      </w:r>
      <w:r>
        <w:rPr>
          <w:rFonts w:ascii="Arial" w:hAnsi="Arial" w:cs="Arial"/>
          <w:sz w:val="24"/>
          <w:szCs w:val="24"/>
        </w:rPr>
        <w:t xml:space="preserve">para conocer y resolver del presente Juicio de Nulidad, de conformidad a lo establecido en el artículo 114 QUATER, de la Constitución Política del </w:t>
      </w:r>
      <w:r>
        <w:rPr>
          <w:rFonts w:ascii="Arial" w:hAnsi="Arial" w:cs="Arial"/>
          <w:sz w:val="24"/>
          <w:szCs w:val="24"/>
        </w:rPr>
        <w:lastRenderedPageBreak/>
        <w:t xml:space="preserve">Estado Libre y Soberano de Oaxaca, en que se designó a este Órgano como la máxima autoridad jurisdiccional en materia de Fiscalización, Rendición de Cuentas, Responsabilidad de los Servidores Públicos, Combate a la Corrupción e Impartición de Justicia Administrativa; artículos 119, 120 fracción I,132 fracción II, 133 fracción I, y 146, de la Ley de Procedimiento y Justicia Administrativa para el Estado de Oaxaca, por tratarse de un Juicio de Nulidad promovido contra la resolución dictada por una autoridad administrativa de carácter municipal, máxime que de conformidad a lo establecido en el penúltimo artículo citado, éste Tribunal tiene Jurisdicción en todo el territorio del estado. - - - - - - - - - - - - - - - - - - - </w:t>
      </w:r>
      <w:r w:rsidR="00CC1654">
        <w:rPr>
          <w:rFonts w:ascii="Arial" w:hAnsi="Arial" w:cs="Arial"/>
          <w:sz w:val="24"/>
          <w:szCs w:val="24"/>
        </w:rPr>
        <w:t xml:space="preserve">- - - - - - - - - - - - - - - - - </w:t>
      </w:r>
    </w:p>
    <w:p w:rsidR="004F578C" w:rsidRDefault="004F578C" w:rsidP="004F578C">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SEGUNDO.- </w:t>
      </w:r>
      <w:r>
        <w:rPr>
          <w:rFonts w:ascii="Arial" w:hAnsi="Arial" w:cs="Arial"/>
          <w:sz w:val="24"/>
          <w:szCs w:val="24"/>
        </w:rPr>
        <w:t xml:space="preserve">Los medios probatorios que ofrecieron las partes, se valoran en términos de lo dispuesto en el artículo 203 de la Ley de Procedimiento y Justicia Administrativa para el Estado de Oaxaca, que contempla las disposiciones y lineamientos; estableciendo que hará prueba plena la confesión expresa de las partes y los actos contenidos en documentos públicos, si en estos se contienen declaraciones de verdad o manifestaciones de hechos de particulares; que el valor de la pericial, la </w:t>
      </w:r>
      <w:r w:rsidRPr="0040254C">
        <w:rPr>
          <w:rFonts w:ascii="Arial" w:hAnsi="Arial" w:cs="Arial"/>
          <w:sz w:val="24"/>
          <w:szCs w:val="24"/>
        </w:rPr>
        <w:t>testimonial, y demás pruebas, quedarán  a la prudente y razonada apreciación del juzgador.</w:t>
      </w:r>
    </w:p>
    <w:p w:rsidR="004F578C" w:rsidRPr="003750C8" w:rsidRDefault="004F578C" w:rsidP="004F578C">
      <w:pPr>
        <w:spacing w:line="360" w:lineRule="auto"/>
        <w:ind w:firstLine="708"/>
        <w:jc w:val="both"/>
        <w:rPr>
          <w:rFonts w:ascii="Arial" w:hAnsi="Arial" w:cs="Arial"/>
          <w:sz w:val="24"/>
          <w:szCs w:val="24"/>
        </w:rPr>
      </w:pPr>
      <w:r>
        <w:rPr>
          <w:rFonts w:ascii="Arial" w:hAnsi="Arial" w:cs="Arial"/>
          <w:sz w:val="24"/>
          <w:szCs w:val="24"/>
        </w:rPr>
        <w:t>Las</w:t>
      </w:r>
      <w:r w:rsidRPr="00A17FFD">
        <w:rPr>
          <w:rFonts w:ascii="Arial" w:hAnsi="Arial" w:cs="Arial"/>
          <w:sz w:val="24"/>
          <w:szCs w:val="24"/>
        </w:rPr>
        <w:t xml:space="preserve"> prueba</w:t>
      </w:r>
      <w:r>
        <w:rPr>
          <w:rFonts w:ascii="Arial" w:hAnsi="Arial" w:cs="Arial"/>
          <w:sz w:val="24"/>
          <w:szCs w:val="24"/>
        </w:rPr>
        <w:t>s</w:t>
      </w:r>
      <w:r w:rsidRPr="00A17FFD">
        <w:rPr>
          <w:rFonts w:ascii="Arial" w:hAnsi="Arial" w:cs="Arial"/>
          <w:sz w:val="24"/>
          <w:szCs w:val="24"/>
        </w:rPr>
        <w:t xml:space="preserve"> DOCUMENTAL</w:t>
      </w:r>
      <w:r>
        <w:rPr>
          <w:rFonts w:ascii="Arial" w:hAnsi="Arial" w:cs="Arial"/>
          <w:sz w:val="24"/>
          <w:szCs w:val="24"/>
        </w:rPr>
        <w:t>ES</w:t>
      </w:r>
      <w:r w:rsidRPr="00A17FFD">
        <w:rPr>
          <w:rFonts w:ascii="Arial" w:hAnsi="Arial" w:cs="Arial"/>
          <w:sz w:val="24"/>
          <w:szCs w:val="24"/>
        </w:rPr>
        <w:t xml:space="preserve"> ofrecida</w:t>
      </w:r>
      <w:r>
        <w:rPr>
          <w:rFonts w:ascii="Arial" w:hAnsi="Arial" w:cs="Arial"/>
          <w:sz w:val="24"/>
          <w:szCs w:val="24"/>
        </w:rPr>
        <w:t>s</w:t>
      </w:r>
      <w:r w:rsidRPr="00A17FFD">
        <w:rPr>
          <w:rFonts w:ascii="Arial" w:hAnsi="Arial" w:cs="Arial"/>
          <w:sz w:val="24"/>
          <w:szCs w:val="24"/>
        </w:rPr>
        <w:t xml:space="preserve"> por la parte </w:t>
      </w:r>
      <w:r w:rsidRPr="00A17FFD">
        <w:rPr>
          <w:rFonts w:ascii="Arial" w:hAnsi="Arial" w:cs="Arial"/>
          <w:sz w:val="24"/>
          <w:szCs w:val="24"/>
          <w:u w:val="single"/>
        </w:rPr>
        <w:t>actora</w:t>
      </w:r>
      <w:r w:rsidRPr="00A17FFD">
        <w:rPr>
          <w:rFonts w:ascii="Arial" w:hAnsi="Arial" w:cs="Arial"/>
          <w:sz w:val="24"/>
          <w:szCs w:val="24"/>
        </w:rPr>
        <w:t xml:space="preserve"> C. </w:t>
      </w:r>
      <w:r w:rsidR="00BB1D8F">
        <w:rPr>
          <w:rFonts w:ascii="Arial" w:hAnsi="Arial" w:cs="Arial"/>
          <w:sz w:val="24"/>
          <w:szCs w:val="24"/>
        </w:rPr>
        <w:t>***** ***** *****</w:t>
      </w:r>
      <w:r w:rsidRPr="00A17FFD">
        <w:rPr>
          <w:rFonts w:ascii="Arial" w:hAnsi="Arial" w:cs="Arial"/>
          <w:sz w:val="24"/>
          <w:szCs w:val="24"/>
        </w:rPr>
        <w:t>,</w:t>
      </w:r>
      <w:r>
        <w:rPr>
          <w:rFonts w:ascii="Arial" w:hAnsi="Arial" w:cs="Arial"/>
          <w:sz w:val="24"/>
          <w:szCs w:val="24"/>
        </w:rPr>
        <w:t xml:space="preserve"> consisten en</w:t>
      </w:r>
      <w:r w:rsidRPr="001567D3">
        <w:rPr>
          <w:rFonts w:ascii="Arial" w:hAnsi="Arial" w:cs="Arial"/>
          <w:b/>
          <w:sz w:val="24"/>
          <w:szCs w:val="24"/>
        </w:rPr>
        <w:t>: 1.-</w:t>
      </w:r>
      <w:r>
        <w:rPr>
          <w:rFonts w:ascii="Arial" w:hAnsi="Arial" w:cs="Arial"/>
          <w:sz w:val="24"/>
          <w:szCs w:val="24"/>
        </w:rPr>
        <w:t xml:space="preserve"> Original del acta de infracción con número de </w:t>
      </w:r>
      <w:r w:rsidR="00BB1D8F">
        <w:rPr>
          <w:rFonts w:ascii="Arial" w:hAnsi="Arial" w:cs="Arial"/>
          <w:sz w:val="24"/>
          <w:szCs w:val="24"/>
        </w:rPr>
        <w:t>folio *****</w:t>
      </w:r>
      <w:r>
        <w:rPr>
          <w:rFonts w:ascii="Arial" w:hAnsi="Arial" w:cs="Arial"/>
          <w:sz w:val="24"/>
          <w:szCs w:val="24"/>
        </w:rPr>
        <w:t xml:space="preserve">, expedida el día </w:t>
      </w:r>
      <w:r w:rsidR="00BB1D8F">
        <w:rPr>
          <w:rFonts w:ascii="Arial" w:hAnsi="Arial" w:cs="Arial"/>
          <w:sz w:val="24"/>
          <w:szCs w:val="24"/>
        </w:rPr>
        <w:t>*****</w:t>
      </w:r>
      <w:r>
        <w:rPr>
          <w:rFonts w:ascii="Arial" w:hAnsi="Arial" w:cs="Arial"/>
          <w:sz w:val="24"/>
          <w:szCs w:val="24"/>
        </w:rPr>
        <w:t xml:space="preserve"> de </w:t>
      </w:r>
      <w:r w:rsidR="00BB1D8F">
        <w:rPr>
          <w:rFonts w:ascii="Arial" w:hAnsi="Arial" w:cs="Arial"/>
          <w:sz w:val="24"/>
          <w:szCs w:val="24"/>
        </w:rPr>
        <w:t>*****</w:t>
      </w:r>
      <w:r>
        <w:rPr>
          <w:rFonts w:ascii="Arial" w:hAnsi="Arial" w:cs="Arial"/>
          <w:sz w:val="24"/>
          <w:szCs w:val="24"/>
        </w:rPr>
        <w:t xml:space="preserve"> de dos mil dieciocho (</w:t>
      </w:r>
      <w:r w:rsidR="00BB1D8F">
        <w:rPr>
          <w:rFonts w:ascii="Arial" w:hAnsi="Arial" w:cs="Arial"/>
          <w:sz w:val="24"/>
          <w:szCs w:val="24"/>
        </w:rPr>
        <w:t>**</w:t>
      </w:r>
      <w:r>
        <w:rPr>
          <w:rFonts w:ascii="Arial" w:hAnsi="Arial" w:cs="Arial"/>
          <w:sz w:val="24"/>
          <w:szCs w:val="24"/>
        </w:rPr>
        <w:t>/</w:t>
      </w:r>
      <w:r w:rsidR="00BB1D8F">
        <w:rPr>
          <w:rFonts w:ascii="Arial" w:hAnsi="Arial" w:cs="Arial"/>
          <w:sz w:val="24"/>
          <w:szCs w:val="24"/>
        </w:rPr>
        <w:t>**</w:t>
      </w:r>
      <w:r>
        <w:rPr>
          <w:rFonts w:ascii="Arial" w:hAnsi="Arial" w:cs="Arial"/>
          <w:sz w:val="24"/>
          <w:szCs w:val="24"/>
        </w:rPr>
        <w:t xml:space="preserve">/2018), por el C. DIEGO LÓPEZ PÉREZ, Policía Vial con número estadístico 339, </w:t>
      </w:r>
      <w:r>
        <w:rPr>
          <w:rFonts w:ascii="Arial" w:eastAsia="Times New Roman" w:hAnsi="Arial" w:cs="Arial"/>
          <w:sz w:val="24"/>
          <w:szCs w:val="24"/>
          <w:lang w:val="es-ES_tradnl" w:eastAsia="es-ES"/>
        </w:rPr>
        <w:t>del</w:t>
      </w:r>
      <w:r>
        <w:rPr>
          <w:rFonts w:ascii="Arial" w:hAnsi="Arial" w:cs="Arial"/>
          <w:sz w:val="24"/>
          <w:szCs w:val="24"/>
        </w:rPr>
        <w:t xml:space="preserve"> Municipio de Oaxaca de Juárez, Oaxaca; </w:t>
      </w:r>
      <w:r w:rsidRPr="004F348D">
        <w:rPr>
          <w:rFonts w:ascii="Arial" w:hAnsi="Arial" w:cs="Arial"/>
          <w:b/>
          <w:sz w:val="24"/>
          <w:szCs w:val="24"/>
        </w:rPr>
        <w:t>2.-</w:t>
      </w:r>
      <w:r>
        <w:rPr>
          <w:rFonts w:ascii="Arial" w:hAnsi="Arial" w:cs="Arial"/>
          <w:sz w:val="24"/>
          <w:szCs w:val="24"/>
        </w:rPr>
        <w:t xml:space="preserve"> Original de tres recibos de pago con números de folio </w:t>
      </w:r>
      <w:r w:rsidR="00BB1D8F">
        <w:rPr>
          <w:rFonts w:ascii="Arial" w:hAnsi="Arial" w:cs="Arial"/>
          <w:sz w:val="24"/>
          <w:szCs w:val="24"/>
        </w:rPr>
        <w:t>*************</w:t>
      </w:r>
      <w:r>
        <w:rPr>
          <w:rFonts w:ascii="Arial" w:hAnsi="Arial" w:cs="Arial"/>
          <w:sz w:val="24"/>
          <w:szCs w:val="24"/>
        </w:rPr>
        <w:t xml:space="preserve">, </w:t>
      </w:r>
      <w:r w:rsidR="00BB1D8F">
        <w:rPr>
          <w:rFonts w:ascii="Arial" w:hAnsi="Arial" w:cs="Arial"/>
          <w:sz w:val="24"/>
          <w:szCs w:val="24"/>
        </w:rPr>
        <w:t>*************</w:t>
      </w:r>
      <w:r>
        <w:rPr>
          <w:rFonts w:ascii="Arial" w:hAnsi="Arial" w:cs="Arial"/>
          <w:sz w:val="24"/>
          <w:szCs w:val="24"/>
        </w:rPr>
        <w:t xml:space="preserve">, y </w:t>
      </w:r>
      <w:r w:rsidR="00BB1D8F">
        <w:rPr>
          <w:rFonts w:ascii="Arial" w:hAnsi="Arial" w:cs="Arial"/>
          <w:sz w:val="24"/>
          <w:szCs w:val="24"/>
        </w:rPr>
        <w:t>*************</w:t>
      </w:r>
      <w:r>
        <w:rPr>
          <w:rFonts w:ascii="Arial" w:hAnsi="Arial" w:cs="Arial"/>
          <w:sz w:val="24"/>
          <w:szCs w:val="24"/>
        </w:rPr>
        <w:t xml:space="preserve">, expedidos los dos primeros con fecha </w:t>
      </w:r>
      <w:r w:rsidR="00BB1D8F">
        <w:rPr>
          <w:rFonts w:ascii="Arial" w:hAnsi="Arial" w:cs="Arial"/>
          <w:sz w:val="24"/>
          <w:szCs w:val="24"/>
        </w:rPr>
        <w:t>*******</w:t>
      </w:r>
      <w:r>
        <w:rPr>
          <w:rFonts w:ascii="Arial" w:hAnsi="Arial" w:cs="Arial"/>
          <w:sz w:val="24"/>
          <w:szCs w:val="24"/>
        </w:rPr>
        <w:t xml:space="preserve"> de </w:t>
      </w:r>
      <w:r w:rsidR="00BB1D8F">
        <w:rPr>
          <w:rFonts w:ascii="Arial" w:hAnsi="Arial" w:cs="Arial"/>
          <w:sz w:val="24"/>
          <w:szCs w:val="24"/>
        </w:rPr>
        <w:t>*****</w:t>
      </w:r>
      <w:r>
        <w:rPr>
          <w:rFonts w:ascii="Arial" w:hAnsi="Arial" w:cs="Arial"/>
          <w:sz w:val="24"/>
          <w:szCs w:val="24"/>
        </w:rPr>
        <w:t xml:space="preserve"> de dos mil dieciocho (</w:t>
      </w:r>
      <w:r w:rsidR="00BB1D8F">
        <w:rPr>
          <w:rFonts w:ascii="Arial" w:hAnsi="Arial" w:cs="Arial"/>
          <w:sz w:val="24"/>
          <w:szCs w:val="24"/>
        </w:rPr>
        <w:t>**</w:t>
      </w:r>
      <w:r>
        <w:rPr>
          <w:rFonts w:ascii="Arial" w:hAnsi="Arial" w:cs="Arial"/>
          <w:sz w:val="24"/>
          <w:szCs w:val="24"/>
        </w:rPr>
        <w:t>/</w:t>
      </w:r>
      <w:r w:rsidR="00BB1D8F">
        <w:rPr>
          <w:rFonts w:ascii="Arial" w:hAnsi="Arial" w:cs="Arial"/>
          <w:sz w:val="24"/>
          <w:szCs w:val="24"/>
        </w:rPr>
        <w:t>**</w:t>
      </w:r>
      <w:r>
        <w:rPr>
          <w:rFonts w:ascii="Arial" w:hAnsi="Arial" w:cs="Arial"/>
          <w:sz w:val="24"/>
          <w:szCs w:val="24"/>
        </w:rPr>
        <w:t xml:space="preserve">/2018), y el ultimo el día </w:t>
      </w:r>
      <w:r w:rsidR="00BB1D8F">
        <w:rPr>
          <w:rFonts w:ascii="Arial" w:hAnsi="Arial" w:cs="Arial"/>
          <w:sz w:val="24"/>
          <w:szCs w:val="24"/>
        </w:rPr>
        <w:t>*******</w:t>
      </w:r>
      <w:r>
        <w:rPr>
          <w:rFonts w:ascii="Arial" w:hAnsi="Arial" w:cs="Arial"/>
          <w:sz w:val="24"/>
          <w:szCs w:val="24"/>
        </w:rPr>
        <w:t xml:space="preserve"> del mismo mes y año (</w:t>
      </w:r>
      <w:r w:rsidR="00BB1D8F">
        <w:rPr>
          <w:rFonts w:ascii="Arial" w:hAnsi="Arial" w:cs="Arial"/>
          <w:sz w:val="24"/>
          <w:szCs w:val="24"/>
        </w:rPr>
        <w:t>**</w:t>
      </w:r>
      <w:r>
        <w:rPr>
          <w:rFonts w:ascii="Arial" w:hAnsi="Arial" w:cs="Arial"/>
          <w:sz w:val="24"/>
          <w:szCs w:val="24"/>
        </w:rPr>
        <w:t>/</w:t>
      </w:r>
      <w:r w:rsidR="00BB1D8F">
        <w:rPr>
          <w:rFonts w:ascii="Arial" w:hAnsi="Arial" w:cs="Arial"/>
          <w:sz w:val="24"/>
          <w:szCs w:val="24"/>
        </w:rPr>
        <w:t>**</w:t>
      </w:r>
      <w:r>
        <w:rPr>
          <w:rFonts w:ascii="Arial" w:hAnsi="Arial" w:cs="Arial"/>
          <w:sz w:val="24"/>
          <w:szCs w:val="24"/>
        </w:rPr>
        <w:t xml:space="preserve">/2018) por la Recaudación de Rentas del Municipio de Oaxaca de Juárez, Oaxaca (que hizo suyo la autoridad que los emitió); </w:t>
      </w:r>
      <w:r>
        <w:rPr>
          <w:rFonts w:ascii="Arial" w:hAnsi="Arial" w:cs="Arial"/>
          <w:b/>
          <w:sz w:val="24"/>
          <w:szCs w:val="24"/>
        </w:rPr>
        <w:t xml:space="preserve">3.- </w:t>
      </w:r>
      <w:r w:rsidRPr="00602190">
        <w:rPr>
          <w:rFonts w:ascii="Arial" w:hAnsi="Arial" w:cs="Arial"/>
          <w:sz w:val="24"/>
          <w:szCs w:val="24"/>
        </w:rPr>
        <w:t>Original de</w:t>
      </w:r>
      <w:r>
        <w:rPr>
          <w:rFonts w:ascii="Arial" w:hAnsi="Arial" w:cs="Arial"/>
          <w:sz w:val="24"/>
          <w:szCs w:val="24"/>
        </w:rPr>
        <w:t>l</w:t>
      </w:r>
      <w:r w:rsidRPr="00602190">
        <w:rPr>
          <w:rFonts w:ascii="Arial" w:hAnsi="Arial" w:cs="Arial"/>
          <w:sz w:val="24"/>
          <w:szCs w:val="24"/>
        </w:rPr>
        <w:t xml:space="preserve"> recibo de pago </w:t>
      </w:r>
      <w:r>
        <w:rPr>
          <w:rFonts w:ascii="Arial" w:hAnsi="Arial" w:cs="Arial"/>
          <w:sz w:val="24"/>
          <w:szCs w:val="24"/>
        </w:rPr>
        <w:t xml:space="preserve">con número de folio </w:t>
      </w:r>
      <w:r w:rsidR="00BB1D8F">
        <w:rPr>
          <w:rFonts w:ascii="Arial" w:hAnsi="Arial" w:cs="Arial"/>
          <w:sz w:val="24"/>
          <w:szCs w:val="24"/>
        </w:rPr>
        <w:t>****</w:t>
      </w:r>
      <w:r>
        <w:rPr>
          <w:rFonts w:ascii="Arial" w:hAnsi="Arial" w:cs="Arial"/>
          <w:sz w:val="24"/>
          <w:szCs w:val="24"/>
        </w:rPr>
        <w:t xml:space="preserve">, expedido por la empresa GRUAS VARO, con fecha </w:t>
      </w:r>
      <w:r w:rsidR="00BB1D8F">
        <w:rPr>
          <w:rFonts w:ascii="Arial" w:hAnsi="Arial" w:cs="Arial"/>
          <w:sz w:val="24"/>
          <w:szCs w:val="24"/>
        </w:rPr>
        <w:t>********</w:t>
      </w:r>
      <w:r>
        <w:rPr>
          <w:rFonts w:ascii="Arial" w:hAnsi="Arial" w:cs="Arial"/>
          <w:sz w:val="24"/>
          <w:szCs w:val="24"/>
        </w:rPr>
        <w:t xml:space="preserve"> de </w:t>
      </w:r>
      <w:r w:rsidR="00BB1D8F">
        <w:rPr>
          <w:rFonts w:ascii="Arial" w:hAnsi="Arial" w:cs="Arial"/>
          <w:sz w:val="24"/>
          <w:szCs w:val="24"/>
        </w:rPr>
        <w:t>*****</w:t>
      </w:r>
      <w:r>
        <w:rPr>
          <w:rFonts w:ascii="Arial" w:hAnsi="Arial" w:cs="Arial"/>
          <w:sz w:val="24"/>
          <w:szCs w:val="24"/>
        </w:rPr>
        <w:t xml:space="preserve"> de dos mil dieciocho (</w:t>
      </w:r>
      <w:r w:rsidR="00BB1D8F">
        <w:rPr>
          <w:rFonts w:ascii="Arial" w:hAnsi="Arial" w:cs="Arial"/>
          <w:sz w:val="24"/>
          <w:szCs w:val="24"/>
        </w:rPr>
        <w:t>**</w:t>
      </w:r>
      <w:r>
        <w:rPr>
          <w:rFonts w:ascii="Arial" w:hAnsi="Arial" w:cs="Arial"/>
          <w:sz w:val="24"/>
          <w:szCs w:val="24"/>
        </w:rPr>
        <w:t>/</w:t>
      </w:r>
      <w:r w:rsidR="00BB1D8F">
        <w:rPr>
          <w:rFonts w:ascii="Arial" w:hAnsi="Arial" w:cs="Arial"/>
          <w:sz w:val="24"/>
          <w:szCs w:val="24"/>
        </w:rPr>
        <w:t>**</w:t>
      </w:r>
      <w:r>
        <w:rPr>
          <w:rFonts w:ascii="Arial" w:hAnsi="Arial" w:cs="Arial"/>
          <w:sz w:val="24"/>
          <w:szCs w:val="24"/>
        </w:rPr>
        <w:t xml:space="preserve">/2018) que también hizo suyo la recaudadora de rentas demandada; </w:t>
      </w:r>
      <w:r>
        <w:rPr>
          <w:rFonts w:ascii="Arial" w:hAnsi="Arial" w:cs="Arial"/>
          <w:b/>
          <w:sz w:val="24"/>
          <w:szCs w:val="24"/>
        </w:rPr>
        <w:t xml:space="preserve">4.- </w:t>
      </w:r>
      <w:r>
        <w:rPr>
          <w:rFonts w:ascii="Arial" w:hAnsi="Arial" w:cs="Arial"/>
          <w:sz w:val="24"/>
          <w:szCs w:val="24"/>
        </w:rPr>
        <w:t xml:space="preserve">Copia simple de credencial para votar con fotografía expedida a favor del actor por el Instituto Nacional Electoral con número de folio </w:t>
      </w:r>
      <w:r w:rsidR="00BB1D8F">
        <w:rPr>
          <w:rFonts w:ascii="Arial" w:hAnsi="Arial" w:cs="Arial"/>
          <w:sz w:val="24"/>
          <w:szCs w:val="24"/>
        </w:rPr>
        <w:t>****************************</w:t>
      </w:r>
      <w:r w:rsidRPr="00A65828">
        <w:rPr>
          <w:rFonts w:ascii="Arial" w:hAnsi="Arial" w:cs="Arial"/>
          <w:sz w:val="24"/>
          <w:szCs w:val="24"/>
        </w:rPr>
        <w:t>.</w:t>
      </w:r>
      <w:r>
        <w:rPr>
          <w:rFonts w:ascii="Arial" w:hAnsi="Arial" w:cs="Arial"/>
          <w:sz w:val="24"/>
          <w:szCs w:val="24"/>
        </w:rPr>
        <w:t xml:space="preserve">    </w:t>
      </w:r>
    </w:p>
    <w:p w:rsidR="004F578C" w:rsidRDefault="004F578C" w:rsidP="004F578C">
      <w:pPr>
        <w:spacing w:line="360" w:lineRule="auto"/>
        <w:ind w:firstLine="708"/>
        <w:jc w:val="both"/>
        <w:rPr>
          <w:rFonts w:ascii="Arial" w:hAnsi="Arial" w:cs="Arial"/>
          <w:sz w:val="24"/>
          <w:szCs w:val="24"/>
        </w:rPr>
      </w:pPr>
      <w:r>
        <w:rPr>
          <w:rFonts w:ascii="Arial" w:hAnsi="Arial" w:cs="Arial"/>
          <w:sz w:val="24"/>
          <w:szCs w:val="24"/>
        </w:rPr>
        <w:t xml:space="preserve">Por lo que respecta a la autoridad demandada Recaudador de Rentas del Municipio de Oaxaca de Juárez, Oaxaca, se admitió la copia certificada </w:t>
      </w:r>
      <w:r>
        <w:rPr>
          <w:rFonts w:ascii="Arial" w:hAnsi="Arial" w:cs="Arial"/>
          <w:sz w:val="24"/>
          <w:szCs w:val="24"/>
        </w:rPr>
        <w:lastRenderedPageBreak/>
        <w:t>de nombramiento y Protesta de Ley, expedidos a favor de la C. GISELA SUÁREZ ARTERO.</w:t>
      </w:r>
    </w:p>
    <w:p w:rsidR="004F578C" w:rsidRDefault="004F578C" w:rsidP="004F578C">
      <w:pPr>
        <w:spacing w:line="360" w:lineRule="auto"/>
        <w:ind w:firstLine="708"/>
        <w:jc w:val="both"/>
        <w:rPr>
          <w:rFonts w:ascii="Arial" w:hAnsi="Arial" w:cs="Arial"/>
          <w:sz w:val="24"/>
          <w:szCs w:val="24"/>
        </w:rPr>
      </w:pPr>
      <w:r>
        <w:rPr>
          <w:rFonts w:ascii="Arial" w:hAnsi="Arial" w:cs="Arial"/>
          <w:sz w:val="24"/>
          <w:szCs w:val="24"/>
        </w:rPr>
        <w:t xml:space="preserve">Por lo que respecta a la autoridad demandada C. DIEGO LÓPEZ PÉREZ, Policía Vial con número estadístico 339, </w:t>
      </w:r>
      <w:r>
        <w:rPr>
          <w:rFonts w:ascii="Arial" w:eastAsia="Times New Roman" w:hAnsi="Arial" w:cs="Arial"/>
          <w:sz w:val="24"/>
          <w:szCs w:val="24"/>
          <w:lang w:val="es-ES_tradnl" w:eastAsia="es-ES"/>
        </w:rPr>
        <w:t>del</w:t>
      </w:r>
      <w:r>
        <w:rPr>
          <w:rFonts w:ascii="Arial" w:hAnsi="Arial" w:cs="Arial"/>
          <w:sz w:val="24"/>
          <w:szCs w:val="24"/>
        </w:rPr>
        <w:t xml:space="preserve"> Municipio de Oaxaca de Juárez, Oaxaca, no existe prueba que valorar en su favor, toda vez que con fecha trece de agosto de dos mil dieciocho (13/08/2018) se le tuvo contestando la demanda en sentido afirmativo al no contestarla en el plazo dispuesto para ello.</w:t>
      </w:r>
    </w:p>
    <w:p w:rsidR="004F578C" w:rsidRDefault="004F578C" w:rsidP="004F578C">
      <w:pPr>
        <w:spacing w:line="360" w:lineRule="auto"/>
        <w:ind w:firstLine="708"/>
        <w:jc w:val="both"/>
        <w:rPr>
          <w:rFonts w:ascii="Arial" w:eastAsia="Times New Roman" w:hAnsi="Arial" w:cs="Arial"/>
          <w:sz w:val="24"/>
          <w:szCs w:val="24"/>
          <w:lang w:val="es-ES_tradnl" w:eastAsia="es-ES"/>
        </w:rPr>
      </w:pPr>
      <w:r>
        <w:rPr>
          <w:rFonts w:ascii="Arial" w:eastAsia="Times New Roman" w:hAnsi="Arial" w:cs="Arial"/>
          <w:sz w:val="24"/>
          <w:szCs w:val="24"/>
          <w:lang w:val="es-ES_tradnl" w:eastAsia="es-ES"/>
        </w:rPr>
        <w:t xml:space="preserve">El </w:t>
      </w:r>
      <w:r w:rsidRPr="007D1A41">
        <w:rPr>
          <w:rFonts w:ascii="Arial" w:eastAsia="Times New Roman" w:hAnsi="Arial" w:cs="Arial"/>
          <w:sz w:val="24"/>
          <w:szCs w:val="24"/>
          <w:lang w:val="es-ES_tradnl" w:eastAsia="es-ES"/>
        </w:rPr>
        <w:t>acta de infracción,</w:t>
      </w:r>
      <w:r>
        <w:rPr>
          <w:rFonts w:ascii="Arial" w:eastAsia="Times New Roman" w:hAnsi="Arial" w:cs="Arial"/>
          <w:sz w:val="24"/>
          <w:szCs w:val="24"/>
          <w:lang w:val="es-ES_tradnl" w:eastAsia="es-ES"/>
        </w:rPr>
        <w:t xml:space="preserve"> los tres recibos oficiales originales, el recibo emitido por la empresa privada dedicada al servicio de arrastre de vehículos, y a la copia certificada del nombramiento de la Recaudadora de Rentas d se les concede </w:t>
      </w:r>
      <w:r w:rsidRPr="009B46B0">
        <w:rPr>
          <w:rFonts w:ascii="Arial" w:eastAsia="Times New Roman" w:hAnsi="Arial" w:cs="Arial"/>
          <w:sz w:val="24"/>
          <w:szCs w:val="24"/>
          <w:u w:val="single"/>
          <w:lang w:val="es-ES_tradnl" w:eastAsia="es-ES"/>
        </w:rPr>
        <w:t>pleno valor probatorio</w:t>
      </w:r>
      <w:r>
        <w:rPr>
          <w:rFonts w:ascii="Arial" w:eastAsia="Times New Roman" w:hAnsi="Arial" w:cs="Arial"/>
          <w:sz w:val="24"/>
          <w:szCs w:val="24"/>
          <w:lang w:val="es-ES_tradnl" w:eastAsia="es-ES"/>
        </w:rPr>
        <w:t xml:space="preserve">; los cuatro primeros porque son documentos originales públicos en los que consta el nombre de las personas que los emitieron, además de los sellos de las dependencias a las que pertenecen, por lo que respecta al recibo de la empresa particular, su autenticidad no fue objetada, más aun que la recaudadora de rentas demandada lo hizo suyo al contestar la demanda, por lo que generan convicción sobre su existencia y veracidad de su contenido; el nombramiento de la autoridad demandada referida, fue certificado por una persona con plenas facultades para ello como es el </w:t>
      </w:r>
      <w:r>
        <w:rPr>
          <w:rFonts w:ascii="Arial" w:hAnsi="Arial" w:cs="Arial"/>
          <w:sz w:val="24"/>
          <w:szCs w:val="24"/>
        </w:rPr>
        <w:t>Secretario del Ayuntamiento del Municipio de Oaxaca de Juárez, Oaxaca, quien actuó de conformidad con lo dispuesto en los artículos 92 fracción IV de la Ley Orgánica Municipal del Estado de Oaxaca y 207 fracción VI del Bando de Policía y Buen Gobierno del Municipio de Oaxaca de Juárez, Oaxaca, por lo que dichos documentos también generan convicción sobre su existencia y veracidad de su contenido.</w:t>
      </w:r>
      <w:r w:rsidRPr="00D50754">
        <w:rPr>
          <w:rFonts w:ascii="Arial" w:hAnsi="Arial" w:cs="Arial"/>
          <w:sz w:val="24"/>
          <w:szCs w:val="24"/>
        </w:rPr>
        <w:t xml:space="preserve"> </w:t>
      </w:r>
      <w:r>
        <w:rPr>
          <w:rFonts w:ascii="Arial" w:hAnsi="Arial" w:cs="Arial"/>
          <w:sz w:val="24"/>
          <w:szCs w:val="24"/>
        </w:rPr>
        <w:t>Sirve de apoyo a lo anterior, la Jurisprudencia sustentada por la Suprema Corte de Justicia de la Nación bajo los datos de identificación siguientes: Gaceta del Semanario Judicial de la Federación, Libro 27, Febrero de 2016, Tomo I, Décima Época, pág. 873, Número de registro 2010988, Jurisprudencia (Común, Civil) Segunda Sala y bajo el rubro: “</w:t>
      </w:r>
      <w:r w:rsidRPr="00011592">
        <w:rPr>
          <w:rFonts w:ascii="Arial" w:hAnsi="Arial" w:cs="Arial"/>
          <w:i/>
          <w:sz w:val="24"/>
          <w:szCs w:val="24"/>
        </w:rPr>
        <w:t>CERTIFICACIÓN DE COPIAS FOTOSTÁTICAS. ALCANCE DE LA EXPRESIÓN</w:t>
      </w:r>
      <w:r>
        <w:rPr>
          <w:rFonts w:ascii="Arial" w:hAnsi="Arial" w:cs="Arial"/>
          <w:sz w:val="24"/>
          <w:szCs w:val="24"/>
        </w:rPr>
        <w:t xml:space="preserve"> “</w:t>
      </w:r>
      <w:r w:rsidRPr="00A31E74">
        <w:rPr>
          <w:rFonts w:ascii="Arial" w:hAnsi="Arial" w:cs="Arial"/>
          <w:i/>
          <w:sz w:val="24"/>
          <w:szCs w:val="24"/>
        </w:rPr>
        <w:t xml:space="preserve">QUE CORRESPONDE A LO REPRESENTADO EN ELLAS”, CONTENIDA EN EL ARTÍCULO 217 DEL CÓDIGO FEDERAL DE PROCEDIMIENTOS CIVILES, TRATÁNDOSE DE LA </w:t>
      </w:r>
      <w:r w:rsidRPr="00974CB3">
        <w:rPr>
          <w:rFonts w:ascii="Arial" w:hAnsi="Arial" w:cs="Arial"/>
          <w:i/>
          <w:sz w:val="24"/>
          <w:szCs w:val="24"/>
        </w:rPr>
        <w:t>EMITIDA POR AUTORIDADES ADMINISTRATIVAS EN EJERCICIO DE SUS FUNCIONES.</w:t>
      </w:r>
      <w:r w:rsidRPr="00974CB3">
        <w:rPr>
          <w:rFonts w:ascii="Arial" w:hAnsi="Arial" w:cs="Arial"/>
          <w:sz w:val="24"/>
          <w:szCs w:val="24"/>
        </w:rPr>
        <w:t>”</w:t>
      </w:r>
    </w:p>
    <w:p w:rsidR="004F578C" w:rsidRDefault="004F578C" w:rsidP="004F578C">
      <w:pPr>
        <w:spacing w:line="360" w:lineRule="auto"/>
        <w:ind w:firstLine="708"/>
        <w:jc w:val="both"/>
        <w:rPr>
          <w:rFonts w:ascii="Arial" w:hAnsi="Arial" w:cs="Arial"/>
          <w:sz w:val="24"/>
          <w:szCs w:val="24"/>
        </w:rPr>
      </w:pPr>
      <w:r>
        <w:rPr>
          <w:rFonts w:ascii="Arial" w:hAnsi="Arial" w:cs="Arial"/>
          <w:sz w:val="24"/>
          <w:szCs w:val="24"/>
        </w:rPr>
        <w:lastRenderedPageBreak/>
        <w:t xml:space="preserve">Al documento que en copia simple remitió el actor (credencial para votar con fotografía),se le otorga </w:t>
      </w:r>
      <w:r w:rsidRPr="007E4100">
        <w:rPr>
          <w:rFonts w:ascii="Arial" w:hAnsi="Arial" w:cs="Arial"/>
          <w:b/>
          <w:sz w:val="24"/>
          <w:szCs w:val="24"/>
        </w:rPr>
        <w:t>valor probatorio indiciario</w:t>
      </w:r>
      <w:r>
        <w:rPr>
          <w:rFonts w:ascii="Arial" w:hAnsi="Arial" w:cs="Arial"/>
          <w:sz w:val="24"/>
          <w:szCs w:val="24"/>
        </w:rPr>
        <w:t xml:space="preserve">, porque se encuentra adminiculada con el acta de infracción, resultando coincidentes los nombres estampados en ambos documentos, por lo tanto no es una probanza aislada, razón por las que se le otorga ese </w:t>
      </w:r>
      <w:r w:rsidRPr="007E4100">
        <w:rPr>
          <w:rFonts w:ascii="Arial" w:hAnsi="Arial" w:cs="Arial"/>
          <w:sz w:val="24"/>
          <w:szCs w:val="24"/>
        </w:rPr>
        <w:t>valor probatorio</w:t>
      </w:r>
      <w:r>
        <w:rPr>
          <w:rFonts w:ascii="Arial" w:hAnsi="Arial" w:cs="Arial"/>
          <w:sz w:val="24"/>
          <w:szCs w:val="24"/>
        </w:rPr>
        <w:t>, sirve de apoyo a lo anterior, la jurisprudencia  sustentada por la Suprema Corte de Justicia de la Nación con datos de identificación: Semanario Judicial de la Federación y su Gaceta, Tomo III, Mayo de 1996, Novena Época, pág. 510, registro 202550, Jurisprudencia Común, Tribunales Colegiados de Circuito y bajo el rubro: “</w:t>
      </w:r>
      <w:r w:rsidRPr="009E6B5C">
        <w:rPr>
          <w:rFonts w:ascii="Arial" w:hAnsi="Arial" w:cs="Arial"/>
          <w:i/>
          <w:sz w:val="24"/>
          <w:szCs w:val="24"/>
        </w:rPr>
        <w:t>DOCUMENTOS OFRECIDOS EN FOTOCOPIAS SIMPLES, VALOR PROBATORIO DE</w:t>
      </w:r>
      <w:r w:rsidRPr="009E6B5C">
        <w:rPr>
          <w:rFonts w:ascii="Arial" w:hAnsi="Arial" w:cs="Arial"/>
          <w:sz w:val="24"/>
          <w:szCs w:val="24"/>
        </w:rPr>
        <w:t>.</w:t>
      </w:r>
      <w:r>
        <w:rPr>
          <w:rFonts w:ascii="Arial" w:hAnsi="Arial" w:cs="Arial"/>
          <w:sz w:val="24"/>
          <w:szCs w:val="24"/>
        </w:rPr>
        <w:t>”</w:t>
      </w:r>
    </w:p>
    <w:p w:rsidR="004F578C" w:rsidRDefault="004F578C" w:rsidP="004F578C">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Luego entonces, las documentales ofrecidas, cumplen con los requisitos de validez y eficacia, quedando de manifiesto la veracidad de su contenido, de conformidad a lo que establece el citado </w:t>
      </w:r>
      <w:r w:rsidRPr="00FC32DC">
        <w:rPr>
          <w:rFonts w:ascii="Arial" w:hAnsi="Arial" w:cs="Arial"/>
          <w:sz w:val="24"/>
          <w:szCs w:val="24"/>
        </w:rPr>
        <w:t xml:space="preserve">artículo </w:t>
      </w:r>
      <w:r>
        <w:rPr>
          <w:rFonts w:ascii="Arial" w:hAnsi="Arial" w:cs="Arial"/>
          <w:sz w:val="24"/>
          <w:szCs w:val="24"/>
        </w:rPr>
        <w:t>203</w:t>
      </w:r>
      <w:r w:rsidRPr="00FC32DC">
        <w:rPr>
          <w:rFonts w:ascii="Arial" w:hAnsi="Arial" w:cs="Arial"/>
          <w:sz w:val="24"/>
          <w:szCs w:val="24"/>
        </w:rPr>
        <w:t xml:space="preserve"> fracción I de la Ley de</w:t>
      </w:r>
      <w:r>
        <w:rPr>
          <w:rFonts w:ascii="Arial" w:hAnsi="Arial" w:cs="Arial"/>
          <w:sz w:val="24"/>
          <w:szCs w:val="24"/>
        </w:rPr>
        <w:t xml:space="preserve"> Procedimiento y</w:t>
      </w:r>
      <w:r w:rsidRPr="00FC32DC">
        <w:rPr>
          <w:rFonts w:ascii="Arial" w:hAnsi="Arial" w:cs="Arial"/>
          <w:sz w:val="24"/>
          <w:szCs w:val="24"/>
        </w:rPr>
        <w:t xml:space="preserve"> Justicia Administrativa para el Estado de Oaxaca</w:t>
      </w:r>
      <w:r>
        <w:rPr>
          <w:rFonts w:ascii="Arial" w:hAnsi="Arial" w:cs="Arial"/>
          <w:sz w:val="24"/>
          <w:szCs w:val="24"/>
        </w:rPr>
        <w:t>.</w:t>
      </w:r>
    </w:p>
    <w:p w:rsidR="004F578C" w:rsidRDefault="004F578C" w:rsidP="004F578C">
      <w:pPr>
        <w:tabs>
          <w:tab w:val="center" w:pos="4574"/>
        </w:tabs>
        <w:spacing w:before="240" w:line="360" w:lineRule="auto"/>
        <w:ind w:firstLine="708"/>
        <w:jc w:val="both"/>
        <w:rPr>
          <w:rFonts w:ascii="Arial" w:hAnsi="Arial" w:cs="Arial"/>
          <w:sz w:val="24"/>
          <w:szCs w:val="24"/>
        </w:rPr>
      </w:pPr>
      <w:r>
        <w:rPr>
          <w:rFonts w:ascii="Arial" w:hAnsi="Arial" w:cs="Arial"/>
          <w:sz w:val="24"/>
          <w:szCs w:val="24"/>
        </w:rPr>
        <w:t>LA INSTRUMENTAL DE ACTUACIONES, ofrecida por la actora y recaudadora de rentas demandada, se constituye de la totalidad de las pruebas recabadas en el presente Juicio, y con ellas se confirma el contenido del enjuiciamiento, porque los hechos contenidos en las documentales son afirmaciones expresadas por ellas.</w:t>
      </w:r>
    </w:p>
    <w:p w:rsidR="004F578C" w:rsidRDefault="004F578C" w:rsidP="004F578C">
      <w:pPr>
        <w:tabs>
          <w:tab w:val="center" w:pos="4574"/>
        </w:tabs>
        <w:spacing w:before="240" w:line="360" w:lineRule="auto"/>
        <w:ind w:firstLine="708"/>
        <w:jc w:val="both"/>
        <w:rPr>
          <w:rFonts w:ascii="Arial" w:hAnsi="Arial" w:cs="Arial"/>
          <w:sz w:val="24"/>
          <w:szCs w:val="24"/>
        </w:rPr>
      </w:pPr>
      <w:r>
        <w:rPr>
          <w:rFonts w:ascii="Arial" w:hAnsi="Arial" w:cs="Arial"/>
          <w:sz w:val="24"/>
          <w:szCs w:val="24"/>
        </w:rPr>
        <w:t xml:space="preserve"> LA PRESUNCIONAL LEGAL Y HUMANA también ofrecida por los contendientes antes referidos, se basa en los principios que las rigen, consistentes en determinar la consecuencia que la ley deduce de un hecho conocido, para averiguar la verdad de otro desconocido, y que de no ofrecerse prueba en contrario, se acredita de este modo el hecho desconocido. En tanto que la presunción humana, es una inferencia que el Juez deduce de un hecho conocido, obtenido de la totalidad de las pruebas para arribar al que se desconoce. - - - - - - - - - - - - - - - - - - - - - - - - - - - - - - </w:t>
      </w:r>
      <w:r w:rsidR="00B64F1F">
        <w:rPr>
          <w:rFonts w:ascii="Arial" w:hAnsi="Arial" w:cs="Arial"/>
          <w:sz w:val="24"/>
          <w:szCs w:val="24"/>
        </w:rPr>
        <w:t xml:space="preserve">- - </w:t>
      </w:r>
    </w:p>
    <w:p w:rsidR="004F578C" w:rsidRDefault="004F578C" w:rsidP="004F578C">
      <w:pPr>
        <w:tabs>
          <w:tab w:val="center" w:pos="4574"/>
        </w:tabs>
        <w:spacing w:line="360" w:lineRule="auto"/>
        <w:ind w:firstLine="708"/>
        <w:jc w:val="both"/>
        <w:rPr>
          <w:rFonts w:cs="Arial"/>
          <w:sz w:val="24"/>
        </w:rPr>
      </w:pPr>
      <w:r w:rsidRPr="00653BD0">
        <w:rPr>
          <w:rFonts w:ascii="Arial" w:hAnsi="Arial" w:cs="Arial"/>
          <w:b/>
          <w:sz w:val="24"/>
          <w:szCs w:val="24"/>
        </w:rPr>
        <w:t xml:space="preserve">TERCERO.- </w:t>
      </w:r>
      <w:r w:rsidRPr="00653BD0">
        <w:rPr>
          <w:rFonts w:ascii="Arial" w:hAnsi="Arial" w:cs="Arial"/>
          <w:sz w:val="24"/>
        </w:rPr>
        <w:t xml:space="preserve">Esta Juzgadora, no realiza la transcripción de los agravios vertidos por la actora, toda vez que no existe disposición legal que obligue a ello; lo anterior con el fin de facilitar y agilizar el estudio de la presente resolución. Sirve de apoyo a lo anterior, la Jurisprudencia cuyo rubro es: </w:t>
      </w:r>
      <w:r w:rsidRPr="00653BD0">
        <w:rPr>
          <w:rFonts w:ascii="Arial" w:hAnsi="Arial" w:cs="Arial"/>
          <w:i/>
          <w:sz w:val="24"/>
        </w:rPr>
        <w:t>CONCEPTOS DE VIOLACIÓN O AGRAVIOS. PARA CUMPLIR CON LOS PRINCIPIOS DE CONGRUENCIA Y EXHAUSTIVIDAD EN LAS SENTENCIAS DE AMPARO ES INNECESARIA SU TRANSCRIPCIÓN.</w:t>
      </w:r>
      <w:r w:rsidRPr="00653BD0">
        <w:rPr>
          <w:rFonts w:ascii="Arial" w:hAnsi="Arial" w:cs="Arial"/>
          <w:b/>
          <w:i/>
          <w:sz w:val="24"/>
        </w:rPr>
        <w:t xml:space="preserve"> </w:t>
      </w:r>
      <w:r w:rsidRPr="00653BD0">
        <w:rPr>
          <w:rFonts w:ascii="Arial" w:hAnsi="Arial" w:cs="Arial"/>
          <w:i/>
          <w:sz w:val="24"/>
        </w:rPr>
        <w:lastRenderedPageBreak/>
        <w:t>Visible en la Novena Época, pág. 830, registro 164618, Jurisprudencia Común, Segunda Sala, del Semanario Judicial de la Federación y su Gaceta</w:t>
      </w:r>
      <w:r w:rsidRPr="00653BD0">
        <w:rPr>
          <w:rFonts w:ascii="Arial" w:hAnsi="Arial" w:cs="Arial"/>
          <w:sz w:val="24"/>
        </w:rPr>
        <w:t>.- - - - - - - - - - - - - - - - - - - - - - - - - - - - - - - - - - - - - - - - - - - - - - - - -</w:t>
      </w:r>
      <w:r>
        <w:rPr>
          <w:rFonts w:cs="Arial"/>
          <w:sz w:val="24"/>
        </w:rPr>
        <w:t xml:space="preserve"> </w:t>
      </w:r>
      <w:r w:rsidR="00D85052">
        <w:rPr>
          <w:rFonts w:cs="Arial"/>
          <w:sz w:val="24"/>
        </w:rPr>
        <w:t xml:space="preserve">- - </w:t>
      </w:r>
    </w:p>
    <w:p w:rsidR="004F578C" w:rsidRDefault="004F578C" w:rsidP="004F578C">
      <w:pPr>
        <w:tabs>
          <w:tab w:val="center" w:pos="4574"/>
        </w:tabs>
        <w:spacing w:line="360" w:lineRule="auto"/>
        <w:ind w:firstLine="708"/>
        <w:jc w:val="both"/>
        <w:rPr>
          <w:rFonts w:ascii="Arial" w:hAnsi="Arial" w:cs="Arial"/>
          <w:sz w:val="24"/>
          <w:szCs w:val="24"/>
        </w:rPr>
      </w:pPr>
      <w:r>
        <w:rPr>
          <w:rFonts w:ascii="Arial" w:hAnsi="Arial" w:cs="Arial"/>
          <w:b/>
          <w:sz w:val="24"/>
          <w:szCs w:val="24"/>
        </w:rPr>
        <w:t>CUAR</w:t>
      </w:r>
      <w:r w:rsidRPr="00626666">
        <w:rPr>
          <w:rFonts w:ascii="Arial" w:hAnsi="Arial" w:cs="Arial"/>
          <w:b/>
          <w:sz w:val="24"/>
          <w:szCs w:val="24"/>
        </w:rPr>
        <w:t xml:space="preserve">TO.- </w:t>
      </w:r>
      <w:r w:rsidRPr="00626666">
        <w:rPr>
          <w:rFonts w:ascii="Arial" w:hAnsi="Arial" w:cs="Arial"/>
          <w:sz w:val="24"/>
          <w:szCs w:val="24"/>
        </w:rPr>
        <w:t xml:space="preserve">La personalidad del actor C. </w:t>
      </w:r>
      <w:r w:rsidR="00BB1D8F">
        <w:rPr>
          <w:rFonts w:ascii="Arial" w:hAnsi="Arial" w:cs="Arial"/>
          <w:sz w:val="24"/>
          <w:szCs w:val="24"/>
        </w:rPr>
        <w:t>***** ***** *****</w:t>
      </w:r>
      <w:r w:rsidRPr="00626666">
        <w:rPr>
          <w:rFonts w:ascii="Arial" w:hAnsi="Arial" w:cs="Arial"/>
          <w:sz w:val="24"/>
          <w:szCs w:val="24"/>
        </w:rPr>
        <w:t>,</w:t>
      </w:r>
      <w:r>
        <w:rPr>
          <w:rFonts w:ascii="Arial" w:hAnsi="Arial" w:cs="Arial"/>
          <w:sz w:val="24"/>
          <w:szCs w:val="24"/>
        </w:rPr>
        <w:t xml:space="preserve"> quedó legalmente acreditada en términos de los artículos 163 fracción I, inciso a) y 164, ambos de la Ley de Procedimiento y Justicia Administrativa para el Estado, pues </w:t>
      </w:r>
      <w:r w:rsidRPr="009B586D">
        <w:rPr>
          <w:rFonts w:ascii="Arial" w:hAnsi="Arial" w:cs="Arial"/>
          <w:b/>
          <w:sz w:val="24"/>
          <w:szCs w:val="24"/>
        </w:rPr>
        <w:t>su nombre aparece plasmado</w:t>
      </w:r>
      <w:r>
        <w:rPr>
          <w:rFonts w:ascii="Arial" w:hAnsi="Arial" w:cs="Arial"/>
          <w:sz w:val="24"/>
          <w:szCs w:val="24"/>
        </w:rPr>
        <w:t xml:space="preserve"> en el acta de infracción impugnada, y en los recibos de pago que remitió, por lo que se infiere que fue a él y no a persona distinta a la que fue dirigida la infracción, justificándose así su personalidad jurídica y legítima en el presente Juicio.</w:t>
      </w:r>
    </w:p>
    <w:p w:rsidR="004F578C" w:rsidRPr="00104EF9" w:rsidRDefault="004F578C" w:rsidP="004F578C">
      <w:pPr>
        <w:tabs>
          <w:tab w:val="center" w:pos="4574"/>
        </w:tabs>
        <w:spacing w:line="360" w:lineRule="auto"/>
        <w:ind w:firstLine="708"/>
        <w:jc w:val="both"/>
        <w:rPr>
          <w:rFonts w:ascii="Arial" w:hAnsi="Arial" w:cs="Arial"/>
          <w:sz w:val="24"/>
        </w:rPr>
      </w:pPr>
      <w:r>
        <w:rPr>
          <w:rFonts w:ascii="Arial" w:hAnsi="Arial" w:cs="Arial"/>
          <w:sz w:val="24"/>
          <w:szCs w:val="24"/>
        </w:rPr>
        <w:t xml:space="preserve">Por lo que respecta a </w:t>
      </w:r>
      <w:r w:rsidRPr="00DC39DD">
        <w:rPr>
          <w:rFonts w:ascii="Arial" w:hAnsi="Arial" w:cs="Arial"/>
          <w:b/>
          <w:sz w:val="24"/>
          <w:szCs w:val="24"/>
        </w:rPr>
        <w:t>l</w:t>
      </w:r>
      <w:r w:rsidRPr="00104EF9">
        <w:rPr>
          <w:rFonts w:ascii="Arial" w:hAnsi="Arial" w:cs="Arial"/>
          <w:b/>
          <w:sz w:val="24"/>
        </w:rPr>
        <w:t>a</w:t>
      </w:r>
      <w:r>
        <w:rPr>
          <w:rFonts w:ascii="Arial" w:hAnsi="Arial" w:cs="Arial"/>
          <w:b/>
          <w:sz w:val="24"/>
        </w:rPr>
        <w:t>s</w:t>
      </w:r>
      <w:r w:rsidRPr="00104EF9">
        <w:rPr>
          <w:rFonts w:ascii="Arial" w:hAnsi="Arial" w:cs="Arial"/>
          <w:b/>
          <w:sz w:val="24"/>
        </w:rPr>
        <w:t xml:space="preserve"> autoridad</w:t>
      </w:r>
      <w:r>
        <w:rPr>
          <w:rFonts w:ascii="Arial" w:hAnsi="Arial" w:cs="Arial"/>
          <w:b/>
          <w:sz w:val="24"/>
        </w:rPr>
        <w:t>es</w:t>
      </w:r>
      <w:r w:rsidRPr="00104EF9">
        <w:rPr>
          <w:rFonts w:ascii="Arial" w:hAnsi="Arial" w:cs="Arial"/>
          <w:b/>
          <w:sz w:val="24"/>
        </w:rPr>
        <w:t xml:space="preserve"> demandada</w:t>
      </w:r>
      <w:r>
        <w:rPr>
          <w:rFonts w:ascii="Arial" w:hAnsi="Arial" w:cs="Arial"/>
          <w:b/>
          <w:sz w:val="24"/>
        </w:rPr>
        <w:t>s</w:t>
      </w:r>
      <w:r w:rsidRPr="00104EF9">
        <w:rPr>
          <w:rFonts w:ascii="Arial" w:hAnsi="Arial" w:cs="Arial"/>
          <w:sz w:val="24"/>
        </w:rPr>
        <w:t xml:space="preserve"> </w:t>
      </w:r>
      <w:r>
        <w:rPr>
          <w:rFonts w:ascii="Arial" w:hAnsi="Arial" w:cs="Arial"/>
          <w:sz w:val="24"/>
          <w:szCs w:val="24"/>
        </w:rPr>
        <w:t xml:space="preserve">C. DIEGO LÓPEZ PÉREZ, Policía Vial con número estadístico 339, </w:t>
      </w:r>
      <w:r>
        <w:rPr>
          <w:rFonts w:ascii="Arial" w:eastAsia="Times New Roman" w:hAnsi="Arial" w:cs="Arial"/>
          <w:sz w:val="24"/>
          <w:szCs w:val="24"/>
          <w:lang w:val="es-ES_tradnl" w:eastAsia="es-ES"/>
        </w:rPr>
        <w:t>de la Comisaría de Vialidad del</w:t>
      </w:r>
      <w:r>
        <w:rPr>
          <w:rFonts w:ascii="Arial" w:hAnsi="Arial" w:cs="Arial"/>
          <w:sz w:val="24"/>
          <w:szCs w:val="24"/>
        </w:rPr>
        <w:t xml:space="preserve"> Municipio de Oaxaca de Juárez, Oaxaca</w:t>
      </w:r>
      <w:r w:rsidRPr="00104EF9">
        <w:rPr>
          <w:rFonts w:ascii="Arial" w:hAnsi="Arial" w:cs="Arial"/>
          <w:sz w:val="24"/>
        </w:rPr>
        <w:t xml:space="preserve">, </w:t>
      </w:r>
      <w:r>
        <w:rPr>
          <w:rFonts w:ascii="Arial" w:hAnsi="Arial" w:cs="Arial"/>
          <w:sz w:val="24"/>
        </w:rPr>
        <w:t xml:space="preserve">y Recaudador de </w:t>
      </w:r>
      <w:r w:rsidR="00BB1D8F">
        <w:rPr>
          <w:rFonts w:ascii="Arial" w:hAnsi="Arial" w:cs="Arial"/>
          <w:sz w:val="24"/>
        </w:rPr>
        <w:t>R</w:t>
      </w:r>
      <w:r>
        <w:rPr>
          <w:rFonts w:ascii="Arial" w:hAnsi="Arial" w:cs="Arial"/>
          <w:sz w:val="24"/>
        </w:rPr>
        <w:t xml:space="preserve">entas del mismo Municipio, </w:t>
      </w:r>
      <w:r w:rsidRPr="00104EF9">
        <w:rPr>
          <w:rFonts w:ascii="Arial" w:hAnsi="Arial" w:cs="Arial"/>
          <w:sz w:val="24"/>
        </w:rPr>
        <w:t xml:space="preserve">se tiene por acreditada </w:t>
      </w:r>
      <w:r>
        <w:rPr>
          <w:rFonts w:ascii="Arial" w:hAnsi="Arial" w:cs="Arial"/>
          <w:sz w:val="24"/>
        </w:rPr>
        <w:t xml:space="preserve">su personalidad por disposición expresa del </w:t>
      </w:r>
      <w:r w:rsidRPr="00104EF9">
        <w:rPr>
          <w:rFonts w:ascii="Arial" w:hAnsi="Arial" w:cs="Arial"/>
          <w:sz w:val="24"/>
        </w:rPr>
        <w:t xml:space="preserve">artículo 151 de la Ley de Procedimiento y Justicia Administrativa del Estado de Oaxaca, toda vez que </w:t>
      </w:r>
      <w:r>
        <w:rPr>
          <w:rFonts w:ascii="Arial" w:hAnsi="Arial" w:cs="Arial"/>
          <w:sz w:val="24"/>
        </w:rPr>
        <w:t xml:space="preserve">ésta </w:t>
      </w:r>
      <w:r w:rsidRPr="00104EF9">
        <w:rPr>
          <w:rFonts w:ascii="Arial" w:hAnsi="Arial" w:cs="Arial"/>
          <w:sz w:val="24"/>
        </w:rPr>
        <w:t>no fue impugnada por la parte actora.</w:t>
      </w:r>
      <w:r w:rsidR="00BB1D8F">
        <w:rPr>
          <w:rFonts w:ascii="Arial" w:hAnsi="Arial" w:cs="Arial"/>
          <w:sz w:val="24"/>
        </w:rPr>
        <w:t xml:space="preserve"> </w:t>
      </w:r>
      <w:r w:rsidRPr="00104EF9">
        <w:rPr>
          <w:rFonts w:ascii="Arial" w:hAnsi="Arial" w:cs="Arial"/>
          <w:sz w:val="24"/>
        </w:rPr>
        <w:t xml:space="preserve">- - - - </w:t>
      </w:r>
      <w:r>
        <w:rPr>
          <w:rFonts w:ascii="Arial" w:hAnsi="Arial" w:cs="Arial"/>
          <w:sz w:val="24"/>
        </w:rPr>
        <w:t>- - - - - - - - - - - - - - - - - - - - - - - - - - - - - - - - - - - - -</w:t>
      </w:r>
      <w:r w:rsidR="00A45E31">
        <w:rPr>
          <w:rFonts w:ascii="Arial" w:hAnsi="Arial" w:cs="Arial"/>
          <w:sz w:val="24"/>
        </w:rPr>
        <w:t xml:space="preserve"> - </w:t>
      </w:r>
    </w:p>
    <w:p w:rsidR="004F578C" w:rsidRDefault="004F578C" w:rsidP="004F578C">
      <w:pPr>
        <w:tabs>
          <w:tab w:val="center" w:pos="4574"/>
        </w:tabs>
        <w:spacing w:line="360" w:lineRule="auto"/>
        <w:ind w:firstLine="708"/>
        <w:jc w:val="both"/>
        <w:rPr>
          <w:rFonts w:ascii="Arial" w:hAnsi="Arial" w:cs="Arial"/>
          <w:sz w:val="24"/>
          <w:szCs w:val="24"/>
        </w:rPr>
      </w:pPr>
      <w:proofErr w:type="gramStart"/>
      <w:r>
        <w:rPr>
          <w:rFonts w:ascii="Arial" w:hAnsi="Arial" w:cs="Arial"/>
          <w:b/>
          <w:sz w:val="24"/>
          <w:szCs w:val="24"/>
        </w:rPr>
        <w:t>QUINTO.-</w:t>
      </w:r>
      <w:proofErr w:type="gramEnd"/>
      <w:r>
        <w:rPr>
          <w:rFonts w:ascii="Arial" w:hAnsi="Arial" w:cs="Arial"/>
          <w:b/>
          <w:sz w:val="24"/>
          <w:szCs w:val="24"/>
        </w:rPr>
        <w:t xml:space="preserve"> </w:t>
      </w:r>
      <w:r>
        <w:rPr>
          <w:rFonts w:ascii="Arial" w:hAnsi="Arial" w:cs="Arial"/>
          <w:sz w:val="24"/>
          <w:szCs w:val="24"/>
        </w:rPr>
        <w:t xml:space="preserve">Las causales de </w:t>
      </w:r>
      <w:r>
        <w:rPr>
          <w:rFonts w:ascii="Arial" w:hAnsi="Arial" w:cs="Arial"/>
          <w:b/>
          <w:sz w:val="24"/>
          <w:szCs w:val="24"/>
        </w:rPr>
        <w:t xml:space="preserve">improcedencia y sobreseimiento </w:t>
      </w:r>
      <w:r>
        <w:rPr>
          <w:rFonts w:ascii="Arial" w:hAnsi="Arial" w:cs="Arial"/>
          <w:sz w:val="24"/>
          <w:szCs w:val="24"/>
        </w:rPr>
        <w:t xml:space="preserve">son de orden público y de estudio preferente a cualquier otra cuestión, porque aún de oficio deben ser examinadas, pues de actualizarse alguna de las hipótesis normativas, surge un impedimento para resolver el fondo del asunto, que obliga a decretar el </w:t>
      </w:r>
      <w:r w:rsidRPr="00201B47">
        <w:rPr>
          <w:rFonts w:ascii="Arial" w:hAnsi="Arial" w:cs="Arial"/>
          <w:sz w:val="24"/>
          <w:szCs w:val="24"/>
        </w:rPr>
        <w:t>sobreseimiento, tal y como se establece en los artículos 161 y 162, de la Ley de Procedimiento</w:t>
      </w:r>
      <w:r>
        <w:rPr>
          <w:rFonts w:ascii="Arial" w:hAnsi="Arial" w:cs="Arial"/>
          <w:sz w:val="24"/>
          <w:szCs w:val="24"/>
        </w:rPr>
        <w:t xml:space="preserve"> y Justicia Administrativa para el Estado de Oaxaca. </w:t>
      </w:r>
    </w:p>
    <w:p w:rsidR="004F578C" w:rsidRDefault="004F578C" w:rsidP="004F578C">
      <w:pPr>
        <w:pStyle w:val="corte4fondoCarCarCar"/>
        <w:spacing w:before="240"/>
        <w:ind w:firstLine="708"/>
        <w:rPr>
          <w:rFonts w:cs="Arial"/>
          <w:sz w:val="24"/>
        </w:rPr>
      </w:pPr>
      <w:r>
        <w:rPr>
          <w:rFonts w:cs="Arial"/>
          <w:bCs/>
          <w:sz w:val="24"/>
        </w:rPr>
        <w:t xml:space="preserve">Ahora bien, la autoridad demandada Recaudador de Rentas no hizo valer causales de improcedencia, y por lo que respecta al policía vial demandado, perdió su derecho de hacer valer alguna, al tenérsele contestando la demanda en sentido afirmativo, aunado a que esta autoridad no advierte la actualización de algún motivo que impida entrar al estudio de fondo del presente asunto, consecuentemente, </w:t>
      </w:r>
      <w:r w:rsidRPr="00D1740B">
        <w:rPr>
          <w:rFonts w:cs="Arial"/>
          <w:b/>
          <w:sz w:val="24"/>
        </w:rPr>
        <w:t>NO SE SOBRESEE</w:t>
      </w:r>
      <w:r>
        <w:rPr>
          <w:rFonts w:cs="Arial"/>
          <w:b/>
          <w:sz w:val="24"/>
        </w:rPr>
        <w:t xml:space="preserve"> ESTE JUICIO</w:t>
      </w:r>
      <w:r>
        <w:rPr>
          <w:rFonts w:cs="Arial"/>
          <w:sz w:val="24"/>
        </w:rPr>
        <w:t xml:space="preserve">. - - - - - - - - - - - - - - - - - - - - - - - - - - - - - - - - - - </w:t>
      </w:r>
      <w:r w:rsidR="00BC056D">
        <w:rPr>
          <w:rFonts w:cs="Arial"/>
          <w:sz w:val="24"/>
        </w:rPr>
        <w:t xml:space="preserve">- - - - - - - - - - - - - - - - </w:t>
      </w:r>
    </w:p>
    <w:p w:rsidR="004F578C" w:rsidRDefault="004F578C" w:rsidP="004F578C">
      <w:pPr>
        <w:tabs>
          <w:tab w:val="left" w:pos="284"/>
          <w:tab w:val="left" w:pos="567"/>
        </w:tabs>
        <w:spacing w:before="240" w:line="360" w:lineRule="auto"/>
        <w:jc w:val="both"/>
        <w:rPr>
          <w:rFonts w:ascii="Arial" w:hAnsi="Arial" w:cs="Arial"/>
          <w:sz w:val="24"/>
          <w:szCs w:val="24"/>
        </w:rPr>
      </w:pPr>
      <w:r>
        <w:rPr>
          <w:rFonts w:ascii="Arial" w:hAnsi="Arial" w:cs="Arial"/>
          <w:b/>
          <w:sz w:val="24"/>
          <w:szCs w:val="24"/>
        </w:rPr>
        <w:tab/>
      </w:r>
      <w:r w:rsidRPr="006D7488">
        <w:rPr>
          <w:rFonts w:ascii="Arial" w:hAnsi="Arial" w:cs="Arial"/>
          <w:b/>
          <w:sz w:val="24"/>
          <w:szCs w:val="24"/>
        </w:rPr>
        <w:t>SEXTO.-</w:t>
      </w:r>
      <w:r>
        <w:rPr>
          <w:rFonts w:ascii="Arial" w:hAnsi="Arial" w:cs="Arial"/>
          <w:sz w:val="24"/>
          <w:szCs w:val="24"/>
        </w:rPr>
        <w:tab/>
      </w:r>
      <w:r w:rsidRPr="00B36546">
        <w:rPr>
          <w:rFonts w:ascii="Arial" w:hAnsi="Arial" w:cs="Arial"/>
          <w:sz w:val="24"/>
          <w:szCs w:val="24"/>
        </w:rPr>
        <w:t xml:space="preserve">La </w:t>
      </w:r>
      <w:r w:rsidRPr="00AD4238">
        <w:rPr>
          <w:rFonts w:ascii="Arial" w:hAnsi="Arial" w:cs="Arial"/>
          <w:sz w:val="24"/>
          <w:szCs w:val="24"/>
        </w:rPr>
        <w:t xml:space="preserve">parte actora esencialmente funda sus agravios en la ilegalidad del acta de infracción de tránsito, número de </w:t>
      </w:r>
      <w:r w:rsidR="00BB1D8F">
        <w:rPr>
          <w:rFonts w:ascii="Arial" w:hAnsi="Arial" w:cs="Arial"/>
          <w:sz w:val="24"/>
          <w:szCs w:val="24"/>
        </w:rPr>
        <w:t>folio *****</w:t>
      </w:r>
      <w:r w:rsidRPr="00AD4238">
        <w:rPr>
          <w:rFonts w:ascii="Arial" w:hAnsi="Arial" w:cs="Arial"/>
          <w:sz w:val="24"/>
          <w:szCs w:val="24"/>
        </w:rPr>
        <w:t xml:space="preserve">, de </w:t>
      </w:r>
      <w:r w:rsidR="00BB1D8F">
        <w:rPr>
          <w:rFonts w:ascii="Arial" w:hAnsi="Arial" w:cs="Arial"/>
          <w:sz w:val="24"/>
          <w:szCs w:val="24"/>
        </w:rPr>
        <w:t>*******</w:t>
      </w:r>
      <w:r>
        <w:rPr>
          <w:rFonts w:ascii="Arial" w:hAnsi="Arial" w:cs="Arial"/>
          <w:sz w:val="24"/>
          <w:szCs w:val="24"/>
        </w:rPr>
        <w:t xml:space="preserve"> de </w:t>
      </w:r>
      <w:r w:rsidR="00BB1D8F">
        <w:rPr>
          <w:rFonts w:ascii="Arial" w:hAnsi="Arial" w:cs="Arial"/>
          <w:sz w:val="24"/>
          <w:szCs w:val="24"/>
        </w:rPr>
        <w:t>*****</w:t>
      </w:r>
      <w:r>
        <w:rPr>
          <w:rFonts w:ascii="Arial" w:hAnsi="Arial" w:cs="Arial"/>
          <w:sz w:val="24"/>
          <w:szCs w:val="24"/>
        </w:rPr>
        <w:t xml:space="preserve"> de dos mil dieciocho (</w:t>
      </w:r>
      <w:r w:rsidR="00BB1D8F">
        <w:rPr>
          <w:rFonts w:ascii="Arial" w:hAnsi="Arial" w:cs="Arial"/>
          <w:sz w:val="24"/>
          <w:szCs w:val="24"/>
        </w:rPr>
        <w:t>**</w:t>
      </w:r>
      <w:r>
        <w:rPr>
          <w:rFonts w:ascii="Arial" w:hAnsi="Arial" w:cs="Arial"/>
          <w:sz w:val="24"/>
          <w:szCs w:val="24"/>
        </w:rPr>
        <w:t>/</w:t>
      </w:r>
      <w:r w:rsidR="00BB1D8F">
        <w:rPr>
          <w:rFonts w:ascii="Arial" w:hAnsi="Arial" w:cs="Arial"/>
          <w:sz w:val="24"/>
          <w:szCs w:val="24"/>
        </w:rPr>
        <w:t>**</w:t>
      </w:r>
      <w:r>
        <w:rPr>
          <w:rFonts w:ascii="Arial" w:hAnsi="Arial" w:cs="Arial"/>
          <w:sz w:val="24"/>
          <w:szCs w:val="24"/>
        </w:rPr>
        <w:t>/2018</w:t>
      </w:r>
      <w:r w:rsidRPr="00061FB6">
        <w:rPr>
          <w:rFonts w:ascii="Arial" w:hAnsi="Arial" w:cs="Arial"/>
          <w:sz w:val="24"/>
          <w:szCs w:val="24"/>
        </w:rPr>
        <w:t xml:space="preserve">), argumentando que </w:t>
      </w:r>
      <w:r>
        <w:rPr>
          <w:rFonts w:ascii="Arial" w:hAnsi="Arial" w:cs="Arial"/>
          <w:sz w:val="24"/>
          <w:szCs w:val="24"/>
        </w:rPr>
        <w:t xml:space="preserve">no se encuentra debidamente fundada y motivada, porque la autoridad demandada no fundó </w:t>
      </w:r>
      <w:r>
        <w:rPr>
          <w:rFonts w:ascii="Arial" w:hAnsi="Arial" w:cs="Arial"/>
          <w:sz w:val="24"/>
          <w:szCs w:val="24"/>
        </w:rPr>
        <w:lastRenderedPageBreak/>
        <w:t>su competencia, que tampoco señaló el lugar o sitio en que ocurrieron los hechos, por lo que considera que el acta de infracción no está motivada, al haberse omitido la cita de las circunstancias de tiempo modo y lugar en que ocurrió el hecho que se sanciona, razones por las que considera se violentó en su perjuicio las disposiciones contenidas en los artículos 14 y 16 de la Constitución Política de los Estados Unidos Mexicanos.</w:t>
      </w:r>
    </w:p>
    <w:p w:rsidR="004F578C" w:rsidRDefault="004F578C" w:rsidP="004F578C">
      <w:pPr>
        <w:tabs>
          <w:tab w:val="center" w:pos="4574"/>
        </w:tabs>
        <w:spacing w:line="360" w:lineRule="auto"/>
        <w:ind w:firstLine="708"/>
        <w:jc w:val="both"/>
        <w:rPr>
          <w:rFonts w:ascii="Arial" w:hAnsi="Arial" w:cs="Arial"/>
          <w:sz w:val="24"/>
          <w:szCs w:val="24"/>
        </w:rPr>
      </w:pPr>
      <w:r w:rsidRPr="00722B62">
        <w:rPr>
          <w:rFonts w:ascii="Arial" w:hAnsi="Arial" w:cs="Arial"/>
          <w:sz w:val="24"/>
          <w:szCs w:val="24"/>
        </w:rPr>
        <w:t xml:space="preserve">Esta Juzgadora </w:t>
      </w:r>
      <w:r>
        <w:rPr>
          <w:rFonts w:ascii="Arial" w:hAnsi="Arial" w:cs="Arial"/>
          <w:sz w:val="24"/>
          <w:szCs w:val="24"/>
        </w:rPr>
        <w:t xml:space="preserve">toma en cuenta los argumentos y pruebas ofrecidas, así como la confesión ficta en que incurrió el Policía Vial demandado, al contestar de manera extemporánea la demanda, logrando establecer que </w:t>
      </w:r>
      <w:r w:rsidRPr="00E44369">
        <w:rPr>
          <w:rFonts w:ascii="Arial" w:hAnsi="Arial" w:cs="Arial"/>
          <w:b/>
          <w:sz w:val="24"/>
          <w:szCs w:val="24"/>
        </w:rPr>
        <w:t>son infundados los agravios esgrimidos por el actor</w:t>
      </w:r>
      <w:r>
        <w:rPr>
          <w:rFonts w:ascii="Arial" w:hAnsi="Arial" w:cs="Arial"/>
          <w:sz w:val="24"/>
          <w:szCs w:val="24"/>
        </w:rPr>
        <w:t>. En efecto, esta juzgadora advierte que en el acta de infracción impugnada el Policía Vial si plasmó que los hechos que originaron la infracción fueron que el actor circulaba a bordo de una motocicleta sin el casco de protección y sin licencia de conducir, fundando su actuar en los artículos 74 y 59 del Reglamento de Vialidad para el Municipio de Oaxaca de Juárez, Oaxaca, los cuáles disponen:</w:t>
      </w:r>
    </w:p>
    <w:p w:rsidR="004F578C" w:rsidRDefault="004F578C" w:rsidP="004F578C">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  “</w:t>
      </w:r>
      <w:r w:rsidRPr="00E36280">
        <w:rPr>
          <w:rFonts w:ascii="Arial" w:hAnsi="Arial" w:cs="Arial"/>
          <w:b/>
          <w:i/>
          <w:sz w:val="24"/>
          <w:szCs w:val="24"/>
        </w:rPr>
        <w:t>ARTÍCULO 74.-</w:t>
      </w:r>
      <w:r w:rsidRPr="00E36280">
        <w:rPr>
          <w:rFonts w:ascii="Arial" w:hAnsi="Arial" w:cs="Arial"/>
          <w:i/>
          <w:sz w:val="24"/>
          <w:szCs w:val="24"/>
        </w:rPr>
        <w:t xml:space="preserve"> Los motociclistas y pasajeros por su seguridad deberán usar casco protector en la cabeza diseñado y aprobado para este tipo de vehículo. Además deberá transitar en todo momento con la lu</w:t>
      </w:r>
      <w:r>
        <w:rPr>
          <w:rFonts w:ascii="Arial" w:hAnsi="Arial" w:cs="Arial"/>
          <w:i/>
          <w:sz w:val="24"/>
          <w:szCs w:val="24"/>
        </w:rPr>
        <w:t>z del faro delantero encendido.</w:t>
      </w:r>
      <w:r w:rsidRPr="00E36280">
        <w:rPr>
          <w:rFonts w:ascii="Arial" w:hAnsi="Arial" w:cs="Arial"/>
          <w:i/>
          <w:sz w:val="24"/>
          <w:szCs w:val="24"/>
        </w:rPr>
        <w:t>;</w:t>
      </w:r>
    </w:p>
    <w:p w:rsidR="004F578C" w:rsidRPr="00E36280" w:rsidRDefault="004F578C" w:rsidP="004F578C">
      <w:pPr>
        <w:tabs>
          <w:tab w:val="center" w:pos="4574"/>
        </w:tabs>
        <w:spacing w:after="0" w:line="240" w:lineRule="auto"/>
        <w:ind w:firstLine="708"/>
        <w:jc w:val="both"/>
        <w:rPr>
          <w:i/>
        </w:rPr>
      </w:pPr>
      <w:r w:rsidRPr="00E36280">
        <w:rPr>
          <w:rFonts w:ascii="Arial" w:hAnsi="Arial" w:cs="Arial"/>
          <w:b/>
          <w:i/>
          <w:sz w:val="24"/>
          <w:szCs w:val="24"/>
        </w:rPr>
        <w:t>ARTÍCULO 59.-</w:t>
      </w:r>
      <w:r w:rsidRPr="00E36280">
        <w:rPr>
          <w:rFonts w:ascii="Arial" w:hAnsi="Arial" w:cs="Arial"/>
          <w:i/>
          <w:sz w:val="24"/>
          <w:szCs w:val="24"/>
        </w:rPr>
        <w:t xml:space="preserve"> Son obligaciones de los conductores de vehículos automotores para que puedan circular libremente en la jurisdicción del Municipio de Oaxaca de Juárez:</w:t>
      </w:r>
      <w:r w:rsidRPr="00E36280">
        <w:rPr>
          <w:i/>
        </w:rPr>
        <w:t xml:space="preserve"> </w:t>
      </w:r>
    </w:p>
    <w:p w:rsidR="004F578C" w:rsidRPr="00E36280" w:rsidRDefault="004F578C" w:rsidP="004F578C">
      <w:pPr>
        <w:tabs>
          <w:tab w:val="center" w:pos="4574"/>
        </w:tabs>
        <w:spacing w:after="0" w:line="240" w:lineRule="auto"/>
        <w:ind w:firstLine="708"/>
        <w:jc w:val="both"/>
        <w:rPr>
          <w:rFonts w:ascii="Arial" w:hAnsi="Arial" w:cs="Arial"/>
          <w:i/>
          <w:sz w:val="24"/>
          <w:szCs w:val="24"/>
        </w:rPr>
      </w:pPr>
      <w:r w:rsidRPr="00E36280">
        <w:rPr>
          <w:rFonts w:ascii="Arial" w:hAnsi="Arial" w:cs="Arial"/>
          <w:b/>
          <w:i/>
          <w:sz w:val="24"/>
          <w:szCs w:val="24"/>
        </w:rPr>
        <w:t>I.</w:t>
      </w:r>
      <w:r w:rsidRPr="00E36280">
        <w:rPr>
          <w:rFonts w:ascii="Arial" w:hAnsi="Arial" w:cs="Arial"/>
          <w:i/>
          <w:sz w:val="24"/>
          <w:szCs w:val="24"/>
        </w:rPr>
        <w:t xml:space="preserve"> Obedecer las indicaciones de los semáforos para vehículos, de la siguiente manera:</w:t>
      </w:r>
    </w:p>
    <w:p w:rsidR="004F578C" w:rsidRPr="00E36280" w:rsidRDefault="004F578C" w:rsidP="004F578C">
      <w:pPr>
        <w:tabs>
          <w:tab w:val="center" w:pos="4574"/>
        </w:tabs>
        <w:spacing w:after="0" w:line="240" w:lineRule="auto"/>
        <w:ind w:firstLine="708"/>
        <w:jc w:val="both"/>
        <w:rPr>
          <w:rFonts w:ascii="Arial" w:hAnsi="Arial" w:cs="Arial"/>
          <w:i/>
          <w:sz w:val="24"/>
          <w:szCs w:val="24"/>
        </w:rPr>
      </w:pPr>
      <w:r w:rsidRPr="00E36280">
        <w:rPr>
          <w:rFonts w:ascii="Arial" w:hAnsi="Arial" w:cs="Arial"/>
          <w:b/>
          <w:i/>
          <w:sz w:val="24"/>
          <w:szCs w:val="24"/>
        </w:rPr>
        <w:t>a)</w:t>
      </w:r>
      <w:r w:rsidRPr="00E36280">
        <w:rPr>
          <w:rFonts w:ascii="Arial" w:hAnsi="Arial" w:cs="Arial"/>
          <w:i/>
          <w:sz w:val="24"/>
          <w:szCs w:val="24"/>
        </w:rPr>
        <w:t xml:space="preserve"> Ante una indicación de luz verde del semáforo, los vehículos podrán avanzar en la misma dirección. De no existir semáforos especiales para peatones;</w:t>
      </w:r>
    </w:p>
    <w:p w:rsidR="004F578C" w:rsidRPr="00E36280" w:rsidRDefault="004F578C" w:rsidP="004F578C">
      <w:pPr>
        <w:tabs>
          <w:tab w:val="center" w:pos="4574"/>
        </w:tabs>
        <w:spacing w:after="0" w:line="240" w:lineRule="auto"/>
        <w:ind w:firstLine="708"/>
        <w:jc w:val="both"/>
        <w:rPr>
          <w:rFonts w:ascii="Arial" w:hAnsi="Arial" w:cs="Arial"/>
          <w:i/>
          <w:sz w:val="24"/>
          <w:szCs w:val="24"/>
        </w:rPr>
      </w:pPr>
      <w:r w:rsidRPr="00E36280">
        <w:rPr>
          <w:rFonts w:ascii="Arial" w:hAnsi="Arial" w:cs="Arial"/>
          <w:b/>
          <w:i/>
          <w:sz w:val="24"/>
          <w:szCs w:val="24"/>
        </w:rPr>
        <w:t>b)</w:t>
      </w:r>
      <w:r w:rsidRPr="00E36280">
        <w:rPr>
          <w:rFonts w:ascii="Arial" w:hAnsi="Arial" w:cs="Arial"/>
          <w:i/>
          <w:sz w:val="24"/>
          <w:szCs w:val="24"/>
        </w:rPr>
        <w:t xml:space="preserve"> Frente a una indicación de flecha verde exhibida sola o combinada con otra señal, los vehículos podrán entrar en la intersección para efectuar el movimiento indicado por la flecha;</w:t>
      </w:r>
    </w:p>
    <w:p w:rsidR="004F578C" w:rsidRPr="00E36280" w:rsidRDefault="004F578C" w:rsidP="004F578C">
      <w:pPr>
        <w:tabs>
          <w:tab w:val="center" w:pos="4574"/>
        </w:tabs>
        <w:spacing w:after="0" w:line="240" w:lineRule="auto"/>
        <w:ind w:firstLine="708"/>
        <w:jc w:val="both"/>
        <w:rPr>
          <w:rFonts w:ascii="Arial" w:hAnsi="Arial" w:cs="Arial"/>
          <w:i/>
          <w:sz w:val="24"/>
          <w:szCs w:val="24"/>
        </w:rPr>
      </w:pPr>
      <w:r w:rsidRPr="00E36280">
        <w:rPr>
          <w:rFonts w:ascii="Arial" w:hAnsi="Arial" w:cs="Arial"/>
          <w:b/>
          <w:i/>
          <w:sz w:val="24"/>
          <w:szCs w:val="24"/>
        </w:rPr>
        <w:t>c)</w:t>
      </w:r>
      <w:r w:rsidRPr="00E36280">
        <w:rPr>
          <w:rFonts w:ascii="Arial" w:hAnsi="Arial" w:cs="Arial"/>
          <w:i/>
          <w:sz w:val="24"/>
          <w:szCs w:val="24"/>
        </w:rPr>
        <w:t xml:space="preserve"> Ante la indicación de luz amarilla del semáforo, los peatones y conductores no deberán entrar a la intersección, excepto que el vehículo se encuentre ya en ella o el detenerlo signifique por su velocidad, peligro a terceros y obstrucción al tránsito, en estos casos el conductor completará el cruce con las precauciones debidas;</w:t>
      </w:r>
    </w:p>
    <w:p w:rsidR="004F578C" w:rsidRPr="00E36280" w:rsidRDefault="004F578C" w:rsidP="004F578C">
      <w:pPr>
        <w:tabs>
          <w:tab w:val="center" w:pos="4574"/>
        </w:tabs>
        <w:spacing w:after="0" w:line="240" w:lineRule="auto"/>
        <w:ind w:firstLine="708"/>
        <w:jc w:val="both"/>
        <w:rPr>
          <w:rFonts w:ascii="Arial" w:hAnsi="Arial" w:cs="Arial"/>
          <w:i/>
          <w:sz w:val="24"/>
          <w:szCs w:val="24"/>
        </w:rPr>
      </w:pPr>
      <w:r w:rsidRPr="00E36280">
        <w:rPr>
          <w:rFonts w:ascii="Arial" w:hAnsi="Arial" w:cs="Arial"/>
          <w:b/>
          <w:i/>
          <w:sz w:val="24"/>
          <w:szCs w:val="24"/>
        </w:rPr>
        <w:t>d)</w:t>
      </w:r>
      <w:r w:rsidRPr="00E36280">
        <w:rPr>
          <w:rFonts w:ascii="Arial" w:hAnsi="Arial" w:cs="Arial"/>
          <w:i/>
          <w:sz w:val="24"/>
          <w:szCs w:val="24"/>
        </w:rPr>
        <w:t xml:space="preserve"> Frente a una indicación de luz roja del semáforo, los conductores deberán detener la marcha antes de la raya de alto total, respetando los señalamientos del paso peatonal o en su caso de no existir los señalamientos de alto total y cruce peatonal el conductor deberá dejar un espacio transversal entre los límites extremos de las banquetas el espacio suficiente para el cruce de peatones;</w:t>
      </w:r>
    </w:p>
    <w:p w:rsidR="004F578C" w:rsidRPr="00E36280" w:rsidRDefault="004F578C" w:rsidP="004F578C">
      <w:pPr>
        <w:tabs>
          <w:tab w:val="center" w:pos="4574"/>
        </w:tabs>
        <w:spacing w:after="0" w:line="240" w:lineRule="auto"/>
        <w:ind w:firstLine="708"/>
        <w:jc w:val="both"/>
        <w:rPr>
          <w:rFonts w:ascii="Arial" w:hAnsi="Arial" w:cs="Arial"/>
          <w:i/>
          <w:sz w:val="24"/>
          <w:szCs w:val="24"/>
        </w:rPr>
      </w:pPr>
      <w:r w:rsidRPr="00E36280">
        <w:rPr>
          <w:rFonts w:ascii="Arial" w:hAnsi="Arial" w:cs="Arial"/>
          <w:b/>
          <w:i/>
          <w:sz w:val="24"/>
          <w:szCs w:val="24"/>
        </w:rPr>
        <w:t>e)</w:t>
      </w:r>
      <w:r w:rsidRPr="00E36280">
        <w:rPr>
          <w:rFonts w:ascii="Arial" w:hAnsi="Arial" w:cs="Arial"/>
          <w:i/>
          <w:sz w:val="24"/>
          <w:szCs w:val="24"/>
        </w:rPr>
        <w:t xml:space="preserve"> Cuando la luz roja del semáforo emita señales intermitentes, los conductores de vehículos deberán detener la marcha en la línea de alto, </w:t>
      </w:r>
      <w:r w:rsidRPr="00E36280">
        <w:rPr>
          <w:rFonts w:ascii="Arial" w:hAnsi="Arial" w:cs="Arial"/>
          <w:i/>
          <w:sz w:val="24"/>
          <w:szCs w:val="24"/>
        </w:rPr>
        <w:lastRenderedPageBreak/>
        <w:t>marcada sobre la superficie de rodamiento; en ausencia de esta, deberán detenerse antes de entrar en la zona peatonal o de cruce de peatones u otras áreas de control, y podrán reanudar su marcha una vez que se haya cerciorado que no existe riesgo alguno;</w:t>
      </w:r>
    </w:p>
    <w:p w:rsidR="004F578C" w:rsidRPr="00E36280" w:rsidRDefault="004F578C" w:rsidP="004F578C">
      <w:pPr>
        <w:tabs>
          <w:tab w:val="center" w:pos="4574"/>
        </w:tabs>
        <w:spacing w:after="0" w:line="240" w:lineRule="auto"/>
        <w:ind w:firstLine="708"/>
        <w:jc w:val="both"/>
        <w:rPr>
          <w:rFonts w:ascii="Arial" w:hAnsi="Arial" w:cs="Arial"/>
          <w:i/>
          <w:sz w:val="24"/>
          <w:szCs w:val="24"/>
        </w:rPr>
      </w:pPr>
      <w:r w:rsidRPr="00E36280">
        <w:rPr>
          <w:rFonts w:ascii="Arial" w:hAnsi="Arial" w:cs="Arial"/>
          <w:b/>
          <w:i/>
          <w:sz w:val="24"/>
          <w:szCs w:val="24"/>
        </w:rPr>
        <w:t>f)</w:t>
      </w:r>
      <w:r w:rsidRPr="00E36280">
        <w:rPr>
          <w:rFonts w:ascii="Arial" w:hAnsi="Arial" w:cs="Arial"/>
          <w:i/>
          <w:sz w:val="24"/>
          <w:szCs w:val="24"/>
        </w:rPr>
        <w:t xml:space="preserve"> Cuando la luz amarilla emita destellos intermitentes, los conductores de vehículos deberán disminuir la velocidad y podrán avanzar a través de la intersección o pasar dichas señales después de tomar las precauciones necesarias, y</w:t>
      </w:r>
    </w:p>
    <w:p w:rsidR="004F578C" w:rsidRPr="00E36280" w:rsidRDefault="004F578C" w:rsidP="004F578C">
      <w:pPr>
        <w:tabs>
          <w:tab w:val="center" w:pos="4574"/>
        </w:tabs>
        <w:spacing w:after="0" w:line="240" w:lineRule="auto"/>
        <w:ind w:firstLine="708"/>
        <w:jc w:val="both"/>
        <w:rPr>
          <w:rFonts w:ascii="Arial" w:hAnsi="Arial" w:cs="Arial"/>
          <w:i/>
          <w:sz w:val="24"/>
          <w:szCs w:val="24"/>
        </w:rPr>
      </w:pPr>
      <w:r w:rsidRPr="00E36280">
        <w:rPr>
          <w:rFonts w:ascii="Arial" w:hAnsi="Arial" w:cs="Arial"/>
          <w:b/>
          <w:i/>
          <w:sz w:val="24"/>
          <w:szCs w:val="24"/>
        </w:rPr>
        <w:t>g)</w:t>
      </w:r>
      <w:r w:rsidRPr="00E36280">
        <w:rPr>
          <w:rFonts w:ascii="Arial" w:hAnsi="Arial" w:cs="Arial"/>
          <w:i/>
          <w:sz w:val="24"/>
          <w:szCs w:val="24"/>
        </w:rPr>
        <w:t xml:space="preserve"> Los semáforos, campanas y barreras instaladas en la intersección de ferrocarriles, deberán ser respetadas tanto por conductores como por peatones, antes de realizar el cruce.</w:t>
      </w:r>
    </w:p>
    <w:p w:rsidR="004F578C" w:rsidRPr="00E36280" w:rsidRDefault="004F578C" w:rsidP="004F578C">
      <w:pPr>
        <w:tabs>
          <w:tab w:val="center" w:pos="4574"/>
        </w:tabs>
        <w:spacing w:after="0" w:line="240" w:lineRule="auto"/>
        <w:ind w:firstLine="708"/>
        <w:jc w:val="both"/>
        <w:rPr>
          <w:rFonts w:ascii="Arial" w:hAnsi="Arial" w:cs="Arial"/>
          <w:i/>
          <w:sz w:val="24"/>
          <w:szCs w:val="24"/>
        </w:rPr>
      </w:pPr>
      <w:r w:rsidRPr="00E36280">
        <w:rPr>
          <w:rFonts w:ascii="Arial" w:hAnsi="Arial" w:cs="Arial"/>
          <w:b/>
          <w:i/>
          <w:sz w:val="24"/>
          <w:szCs w:val="24"/>
        </w:rPr>
        <w:t>II.</w:t>
      </w:r>
      <w:r w:rsidRPr="00E36280">
        <w:rPr>
          <w:rFonts w:ascii="Arial" w:hAnsi="Arial" w:cs="Arial"/>
          <w:i/>
          <w:sz w:val="24"/>
          <w:szCs w:val="24"/>
        </w:rPr>
        <w:t xml:space="preserve"> Conducir con precaución, en pleno uso de sus facultades físicas y mentales, sin llevar en los brazos a personas, mascotas en la ventanilla, u objeto alguno;</w:t>
      </w:r>
    </w:p>
    <w:p w:rsidR="004F578C" w:rsidRPr="00E36280" w:rsidRDefault="004F578C" w:rsidP="004F578C">
      <w:pPr>
        <w:tabs>
          <w:tab w:val="center" w:pos="4574"/>
        </w:tabs>
        <w:spacing w:after="0" w:line="240" w:lineRule="auto"/>
        <w:ind w:firstLine="708"/>
        <w:jc w:val="both"/>
        <w:rPr>
          <w:rFonts w:ascii="Arial" w:hAnsi="Arial" w:cs="Arial"/>
          <w:i/>
          <w:sz w:val="24"/>
          <w:szCs w:val="24"/>
        </w:rPr>
      </w:pPr>
      <w:r w:rsidRPr="00E36280">
        <w:rPr>
          <w:rFonts w:ascii="Arial" w:hAnsi="Arial" w:cs="Arial"/>
          <w:b/>
          <w:i/>
          <w:sz w:val="24"/>
          <w:szCs w:val="24"/>
        </w:rPr>
        <w:t>III.</w:t>
      </w:r>
      <w:r w:rsidRPr="00E36280">
        <w:rPr>
          <w:rFonts w:ascii="Arial" w:hAnsi="Arial" w:cs="Arial"/>
          <w:i/>
          <w:sz w:val="24"/>
          <w:szCs w:val="24"/>
        </w:rPr>
        <w:t xml:space="preserve"> Revisar las condiciones mecánicas de la unidad que manejen, comprobar el buen estado de llantas, limpiadores, sistema eléctrico, dirección, frenos y luces, así como verificar que cuentan con llanta de refacción en buenas condiciones, extinguidor, herramientas y reflejantes portátiles;</w:t>
      </w:r>
    </w:p>
    <w:p w:rsidR="004F578C" w:rsidRPr="00E36280" w:rsidRDefault="004F578C" w:rsidP="004F578C">
      <w:pPr>
        <w:tabs>
          <w:tab w:val="center" w:pos="4574"/>
        </w:tabs>
        <w:spacing w:after="0" w:line="240" w:lineRule="auto"/>
        <w:ind w:firstLine="708"/>
        <w:jc w:val="both"/>
        <w:rPr>
          <w:rFonts w:ascii="Arial" w:hAnsi="Arial" w:cs="Arial"/>
          <w:i/>
          <w:sz w:val="24"/>
          <w:szCs w:val="24"/>
        </w:rPr>
      </w:pPr>
      <w:r w:rsidRPr="00E36280">
        <w:rPr>
          <w:rFonts w:ascii="Arial" w:hAnsi="Arial" w:cs="Arial"/>
          <w:b/>
          <w:i/>
          <w:sz w:val="24"/>
          <w:szCs w:val="24"/>
        </w:rPr>
        <w:t>IV.</w:t>
      </w:r>
      <w:r w:rsidRPr="00E36280">
        <w:rPr>
          <w:rFonts w:ascii="Arial" w:hAnsi="Arial" w:cs="Arial"/>
          <w:i/>
          <w:sz w:val="24"/>
          <w:szCs w:val="24"/>
        </w:rPr>
        <w:t xml:space="preserve"> Estar provisto de placas, licencia, permiso vigente para conducir y tarjeta de circulación del vehículo, derechos que concesiona el Estado.</w:t>
      </w:r>
    </w:p>
    <w:p w:rsidR="004F578C" w:rsidRPr="00E36280" w:rsidRDefault="004F578C" w:rsidP="004F578C">
      <w:pPr>
        <w:tabs>
          <w:tab w:val="center" w:pos="4574"/>
        </w:tabs>
        <w:spacing w:after="0" w:line="240" w:lineRule="auto"/>
        <w:ind w:firstLine="708"/>
        <w:jc w:val="both"/>
        <w:rPr>
          <w:rFonts w:ascii="Arial" w:hAnsi="Arial" w:cs="Arial"/>
          <w:i/>
          <w:sz w:val="24"/>
          <w:szCs w:val="24"/>
        </w:rPr>
      </w:pPr>
      <w:r w:rsidRPr="00E36280">
        <w:rPr>
          <w:rFonts w:ascii="Arial" w:hAnsi="Arial" w:cs="Arial"/>
          <w:b/>
          <w:i/>
          <w:sz w:val="24"/>
          <w:szCs w:val="24"/>
        </w:rPr>
        <w:t>V.</w:t>
      </w:r>
      <w:r w:rsidRPr="00E36280">
        <w:rPr>
          <w:rFonts w:ascii="Arial" w:hAnsi="Arial" w:cs="Arial"/>
          <w:i/>
          <w:sz w:val="24"/>
          <w:szCs w:val="24"/>
        </w:rPr>
        <w:t xml:space="preserve"> Acatar las disposiciones relativas a las señales informativas y restrictivas, de estacionamiento sobre contaminación ambiental y límites de velocidad;</w:t>
      </w:r>
    </w:p>
    <w:p w:rsidR="004F578C" w:rsidRPr="00E36280" w:rsidRDefault="004F578C" w:rsidP="004F578C">
      <w:pPr>
        <w:tabs>
          <w:tab w:val="center" w:pos="4574"/>
        </w:tabs>
        <w:spacing w:after="0" w:line="240" w:lineRule="auto"/>
        <w:ind w:firstLine="708"/>
        <w:jc w:val="both"/>
        <w:rPr>
          <w:rFonts w:ascii="Arial" w:hAnsi="Arial" w:cs="Arial"/>
          <w:i/>
          <w:sz w:val="24"/>
          <w:szCs w:val="24"/>
        </w:rPr>
      </w:pPr>
      <w:r w:rsidRPr="00E36280">
        <w:rPr>
          <w:rFonts w:ascii="Arial" w:hAnsi="Arial" w:cs="Arial"/>
          <w:b/>
          <w:i/>
          <w:sz w:val="24"/>
          <w:szCs w:val="24"/>
        </w:rPr>
        <w:t>VI.</w:t>
      </w:r>
      <w:r w:rsidRPr="00E36280">
        <w:rPr>
          <w:rFonts w:ascii="Arial" w:hAnsi="Arial" w:cs="Arial"/>
          <w:i/>
          <w:sz w:val="24"/>
          <w:szCs w:val="24"/>
        </w:rPr>
        <w:t xml:space="preserve"> Usar el cinturón de seguridad el conductor y sus acompañantes;</w:t>
      </w:r>
    </w:p>
    <w:p w:rsidR="004F578C" w:rsidRPr="00E36280" w:rsidRDefault="004F578C" w:rsidP="004F578C">
      <w:pPr>
        <w:tabs>
          <w:tab w:val="center" w:pos="4574"/>
        </w:tabs>
        <w:spacing w:after="0" w:line="240" w:lineRule="auto"/>
        <w:ind w:firstLine="708"/>
        <w:jc w:val="both"/>
        <w:rPr>
          <w:rFonts w:ascii="Arial" w:hAnsi="Arial" w:cs="Arial"/>
          <w:i/>
          <w:sz w:val="24"/>
          <w:szCs w:val="24"/>
        </w:rPr>
      </w:pPr>
      <w:r w:rsidRPr="00E36280">
        <w:rPr>
          <w:rFonts w:ascii="Arial" w:hAnsi="Arial" w:cs="Arial"/>
          <w:b/>
          <w:i/>
          <w:sz w:val="24"/>
          <w:szCs w:val="24"/>
        </w:rPr>
        <w:t>VII</w:t>
      </w:r>
      <w:r w:rsidRPr="00E36280">
        <w:rPr>
          <w:rFonts w:ascii="Arial" w:hAnsi="Arial" w:cs="Arial"/>
          <w:i/>
          <w:sz w:val="24"/>
          <w:szCs w:val="24"/>
        </w:rPr>
        <w:t>. Conservar su carril derecho, para permitir la libre circulación por el izquierdo, respetando el contraflujo exclusivo para vehículos del servicio público de transporte;</w:t>
      </w:r>
    </w:p>
    <w:p w:rsidR="004F578C" w:rsidRPr="00E36280" w:rsidRDefault="004F578C" w:rsidP="004F578C">
      <w:pPr>
        <w:tabs>
          <w:tab w:val="center" w:pos="4574"/>
        </w:tabs>
        <w:spacing w:after="0" w:line="240" w:lineRule="auto"/>
        <w:ind w:firstLine="708"/>
        <w:jc w:val="both"/>
        <w:rPr>
          <w:rFonts w:ascii="Arial" w:hAnsi="Arial" w:cs="Arial"/>
          <w:i/>
          <w:sz w:val="24"/>
          <w:szCs w:val="24"/>
        </w:rPr>
      </w:pPr>
      <w:r w:rsidRPr="00E36280">
        <w:rPr>
          <w:rFonts w:ascii="Arial" w:hAnsi="Arial" w:cs="Arial"/>
          <w:b/>
          <w:i/>
          <w:sz w:val="24"/>
          <w:szCs w:val="24"/>
        </w:rPr>
        <w:t>VIII.</w:t>
      </w:r>
      <w:r w:rsidRPr="00E36280">
        <w:rPr>
          <w:rFonts w:ascii="Arial" w:hAnsi="Arial" w:cs="Arial"/>
          <w:i/>
          <w:sz w:val="24"/>
          <w:szCs w:val="24"/>
        </w:rPr>
        <w:t xml:space="preserve"> Ascender y descender pasajeros en los lugares autorizados aproximándose a treinta centímetros de la banqueta, para evitar accidentes por atropellamiento;</w:t>
      </w:r>
    </w:p>
    <w:p w:rsidR="004F578C" w:rsidRPr="00E36280" w:rsidRDefault="004F578C" w:rsidP="004F578C">
      <w:pPr>
        <w:tabs>
          <w:tab w:val="center" w:pos="4574"/>
        </w:tabs>
        <w:spacing w:after="0" w:line="240" w:lineRule="auto"/>
        <w:ind w:firstLine="708"/>
        <w:jc w:val="both"/>
        <w:rPr>
          <w:rFonts w:ascii="Arial" w:hAnsi="Arial" w:cs="Arial"/>
          <w:i/>
          <w:sz w:val="24"/>
          <w:szCs w:val="24"/>
        </w:rPr>
      </w:pPr>
      <w:r w:rsidRPr="00E36280">
        <w:rPr>
          <w:rFonts w:ascii="Arial" w:hAnsi="Arial" w:cs="Arial"/>
          <w:b/>
          <w:i/>
          <w:sz w:val="24"/>
          <w:szCs w:val="24"/>
        </w:rPr>
        <w:t>IX.</w:t>
      </w:r>
      <w:r w:rsidRPr="00E36280">
        <w:rPr>
          <w:rFonts w:ascii="Arial" w:hAnsi="Arial" w:cs="Arial"/>
          <w:i/>
          <w:sz w:val="24"/>
          <w:szCs w:val="24"/>
        </w:rPr>
        <w:t xml:space="preserve"> Extremar las precauciones haciendo alto total, respetando el cruce de peatones al incorporarse en cualquier vía, al pasar cruceros, rebasar, cambiar de carril, dar vuelta a la izquierda, a la derecha o en ”U”, al circular en reversa, cuando el pavimento esté húmedo y en casos de accidente o emergencia;</w:t>
      </w:r>
    </w:p>
    <w:p w:rsidR="004F578C" w:rsidRPr="00E36280" w:rsidRDefault="004F578C" w:rsidP="004F578C">
      <w:pPr>
        <w:tabs>
          <w:tab w:val="center" w:pos="4574"/>
        </w:tabs>
        <w:spacing w:after="0" w:line="240" w:lineRule="auto"/>
        <w:ind w:firstLine="708"/>
        <w:jc w:val="both"/>
        <w:rPr>
          <w:rFonts w:ascii="Arial" w:hAnsi="Arial" w:cs="Arial"/>
          <w:i/>
          <w:sz w:val="24"/>
          <w:szCs w:val="24"/>
        </w:rPr>
      </w:pPr>
      <w:r w:rsidRPr="00E36280">
        <w:rPr>
          <w:rFonts w:ascii="Arial" w:hAnsi="Arial" w:cs="Arial"/>
          <w:b/>
          <w:i/>
          <w:sz w:val="24"/>
          <w:szCs w:val="24"/>
        </w:rPr>
        <w:t>X.</w:t>
      </w:r>
      <w:r w:rsidRPr="00E36280">
        <w:rPr>
          <w:rFonts w:ascii="Arial" w:hAnsi="Arial" w:cs="Arial"/>
          <w:i/>
          <w:sz w:val="24"/>
          <w:szCs w:val="24"/>
        </w:rPr>
        <w:t xml:space="preserve"> Entregar, en caso de infracción, a los Policías Viales cuando se requiera, la licencia o permiso para conducir y de la tarjeta de circulación para que procedan al levantamiento del acta correspondiente;</w:t>
      </w:r>
    </w:p>
    <w:p w:rsidR="004F578C" w:rsidRPr="00E36280" w:rsidRDefault="004F578C" w:rsidP="004F578C">
      <w:pPr>
        <w:tabs>
          <w:tab w:val="center" w:pos="4574"/>
        </w:tabs>
        <w:spacing w:after="0" w:line="240" w:lineRule="auto"/>
        <w:ind w:firstLine="708"/>
        <w:jc w:val="both"/>
        <w:rPr>
          <w:rFonts w:ascii="Arial" w:hAnsi="Arial" w:cs="Arial"/>
          <w:i/>
          <w:sz w:val="24"/>
          <w:szCs w:val="24"/>
        </w:rPr>
      </w:pPr>
      <w:r w:rsidRPr="00E36280">
        <w:rPr>
          <w:rFonts w:ascii="Arial" w:hAnsi="Arial" w:cs="Arial"/>
          <w:b/>
          <w:i/>
          <w:sz w:val="24"/>
          <w:szCs w:val="24"/>
        </w:rPr>
        <w:t>XI.</w:t>
      </w:r>
      <w:r w:rsidRPr="00E36280">
        <w:rPr>
          <w:rFonts w:ascii="Arial" w:hAnsi="Arial" w:cs="Arial"/>
          <w:i/>
          <w:sz w:val="24"/>
          <w:szCs w:val="24"/>
        </w:rPr>
        <w:t xml:space="preserve"> Guardar la distancia de seis metros en las zonas autorizadas para circular a una velocidad de sesenta kilómetros por hora, de tres metros en la de treinta kilómetros por hora y de dos metros en las de veinte kilómetros por hora, en relación al vehículo que circula adelante, y</w:t>
      </w:r>
    </w:p>
    <w:p w:rsidR="004F578C" w:rsidRPr="00E36280" w:rsidRDefault="004F578C" w:rsidP="004F578C">
      <w:pPr>
        <w:tabs>
          <w:tab w:val="center" w:pos="4574"/>
        </w:tabs>
        <w:spacing w:after="0" w:line="240" w:lineRule="auto"/>
        <w:ind w:firstLine="708"/>
        <w:jc w:val="both"/>
        <w:rPr>
          <w:rFonts w:ascii="Arial" w:hAnsi="Arial" w:cs="Arial"/>
          <w:i/>
          <w:sz w:val="24"/>
          <w:szCs w:val="24"/>
        </w:rPr>
      </w:pPr>
      <w:r w:rsidRPr="00E36280">
        <w:rPr>
          <w:rFonts w:ascii="Arial" w:hAnsi="Arial" w:cs="Arial"/>
          <w:b/>
          <w:i/>
          <w:sz w:val="24"/>
          <w:szCs w:val="24"/>
        </w:rPr>
        <w:t>XII.</w:t>
      </w:r>
      <w:r w:rsidRPr="00E36280">
        <w:rPr>
          <w:rFonts w:ascii="Arial" w:hAnsi="Arial" w:cs="Arial"/>
          <w:i/>
          <w:sz w:val="24"/>
          <w:szCs w:val="24"/>
        </w:rPr>
        <w:t xml:space="preserve"> Las demás que imponga el presente Reglamento y otras disposiciones legales.”;</w:t>
      </w:r>
    </w:p>
    <w:p w:rsidR="004F578C" w:rsidRDefault="004F578C" w:rsidP="004F578C">
      <w:pPr>
        <w:tabs>
          <w:tab w:val="center" w:pos="4574"/>
        </w:tabs>
        <w:spacing w:line="360" w:lineRule="auto"/>
        <w:ind w:firstLine="708"/>
        <w:jc w:val="both"/>
        <w:rPr>
          <w:rFonts w:ascii="Arial" w:hAnsi="Arial" w:cs="Arial"/>
          <w:sz w:val="24"/>
          <w:szCs w:val="24"/>
        </w:rPr>
      </w:pPr>
    </w:p>
    <w:p w:rsidR="004F578C" w:rsidRDefault="004F578C" w:rsidP="004F578C">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De lo transcrito se advierte, que con el actuar del administrado se actualizó la hipótesis normativa descrita por la autoridad, es decir, los hechos plasmados por el Policía Vial se adecuan con la norma aplicable al caso, sin que esta Juzgadora considere que se violentó el derecho de defensa del actor con la motivación asentada, pues plasmó lo estrictamente necesario, tan es así que permitió su impugnación, se destaca el hecho que de no </w:t>
      </w:r>
      <w:r>
        <w:rPr>
          <w:rFonts w:ascii="Arial" w:hAnsi="Arial" w:cs="Arial"/>
          <w:sz w:val="24"/>
          <w:szCs w:val="24"/>
        </w:rPr>
        <w:lastRenderedPageBreak/>
        <w:t>portar el casco al conducir motocicletas es una cuestión apreciada por el sentido de la vista, sin que por ello se requiera una mayor argumentación para justificarlo; circunstancia que también se acredita con la falta de licencia, pues de haberla exhibido esta anotación no hubiera sido permitida por el actor, además, el actor no justificó en este asunto que al momento de los hechos contaba con la licencia de conducir y que portaba el casco protector, razones por las que</w:t>
      </w:r>
      <w:r w:rsidRPr="00271C28">
        <w:rPr>
          <w:rFonts w:ascii="Arial" w:hAnsi="Arial" w:cs="Arial"/>
          <w:sz w:val="24"/>
          <w:szCs w:val="24"/>
        </w:rPr>
        <w:t xml:space="preserve"> subsiste la legalidad del acto impugnado.</w:t>
      </w:r>
      <w:r>
        <w:rPr>
          <w:rFonts w:ascii="Arial" w:hAnsi="Arial" w:cs="Arial"/>
          <w:sz w:val="24"/>
          <w:szCs w:val="24"/>
        </w:rPr>
        <w:t xml:space="preserve"> </w:t>
      </w:r>
    </w:p>
    <w:p w:rsidR="004F578C" w:rsidRDefault="004F578C" w:rsidP="004F578C">
      <w:pPr>
        <w:tabs>
          <w:tab w:val="center" w:pos="4574"/>
        </w:tabs>
        <w:spacing w:line="360" w:lineRule="auto"/>
        <w:ind w:firstLine="708"/>
        <w:jc w:val="both"/>
        <w:rPr>
          <w:rFonts w:ascii="Arial" w:hAnsi="Arial" w:cs="Arial"/>
          <w:sz w:val="24"/>
          <w:szCs w:val="24"/>
        </w:rPr>
      </w:pPr>
      <w:r>
        <w:rPr>
          <w:rFonts w:ascii="Arial" w:hAnsi="Arial" w:cs="Arial"/>
          <w:sz w:val="24"/>
          <w:szCs w:val="24"/>
        </w:rPr>
        <w:t>Respecto a la remisión de la motocicleta al corralón, debe decirse que dicha conducta se encuentra prevista y regulada en el artículo 132 fracción I, del Reglamento de Vialidad para el Municipio de Oaxaca de Juárez, Oaxaca, al establecerlo para casos como el que nos ocupa, es decir cuando un conductor comete una infracción de tránsito y no exhiba licencia de conducir, de ahí que esta circunstancia también se considere apegada a la Ley.</w:t>
      </w:r>
    </w:p>
    <w:p w:rsidR="004F578C" w:rsidRDefault="004F578C" w:rsidP="004F578C">
      <w:pPr>
        <w:tabs>
          <w:tab w:val="center" w:pos="4574"/>
        </w:tabs>
        <w:spacing w:line="360" w:lineRule="auto"/>
        <w:ind w:firstLine="708"/>
        <w:jc w:val="both"/>
        <w:rPr>
          <w:rFonts w:ascii="Arial" w:hAnsi="Arial" w:cs="Arial"/>
          <w:sz w:val="24"/>
          <w:szCs w:val="24"/>
        </w:rPr>
      </w:pPr>
      <w:r>
        <w:rPr>
          <w:rFonts w:ascii="Arial" w:hAnsi="Arial" w:cs="Arial"/>
          <w:sz w:val="24"/>
          <w:szCs w:val="24"/>
        </w:rPr>
        <w:t>No pasa desapercibido para esta Juzgadora que el Policía Vial demandado plasmó además de los artículos ya referidos, los diversos 106 y 137 ambos del referido Reglamento de Vialidad para el Municipio de Oaxaca de Juárez, Oaxaca, sin embargo, el hecho toral del acta de infracción, sobre el que consideró se infringían las disposiciones de dicha normatividad, se encuentra debidamente fundado y motivado como se expuso, por lo que resulta irrelevante el contenido de dichos artículos.</w:t>
      </w:r>
    </w:p>
    <w:p w:rsidR="004F578C" w:rsidRDefault="004F578C" w:rsidP="004F578C">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 Contrario a lo argumentado por el actor, se advierte que en el acta en estudio, si se encuentran plasmadas las circunstancias de modo tiempo y lugar en que ocurrieron los hechos, porque el Policía Vial pone de manifiesto que el hecho consistió en que el actor no portaba casco protector, ni licencia al conducir una motocicleta, hecho suscitado a las diecinueve veintitrés horas, del día </w:t>
      </w:r>
      <w:r w:rsidR="00BB1D8F">
        <w:rPr>
          <w:rFonts w:ascii="Arial" w:hAnsi="Arial" w:cs="Arial"/>
          <w:sz w:val="24"/>
          <w:szCs w:val="24"/>
        </w:rPr>
        <w:t>******</w:t>
      </w:r>
      <w:r>
        <w:rPr>
          <w:rFonts w:ascii="Arial" w:hAnsi="Arial" w:cs="Arial"/>
          <w:sz w:val="24"/>
          <w:szCs w:val="24"/>
        </w:rPr>
        <w:t xml:space="preserve"> de </w:t>
      </w:r>
      <w:r w:rsidR="000F79F4">
        <w:rPr>
          <w:rFonts w:ascii="Arial" w:hAnsi="Arial" w:cs="Arial"/>
          <w:sz w:val="24"/>
          <w:szCs w:val="24"/>
        </w:rPr>
        <w:t>*****</w:t>
      </w:r>
      <w:r>
        <w:rPr>
          <w:rFonts w:ascii="Arial" w:hAnsi="Arial" w:cs="Arial"/>
          <w:sz w:val="24"/>
          <w:szCs w:val="24"/>
        </w:rPr>
        <w:t xml:space="preserve"> de dos mil dieciocho (</w:t>
      </w:r>
      <w:r w:rsidR="000F79F4">
        <w:rPr>
          <w:rFonts w:ascii="Arial" w:hAnsi="Arial" w:cs="Arial"/>
          <w:sz w:val="24"/>
          <w:szCs w:val="24"/>
        </w:rPr>
        <w:t>**</w:t>
      </w:r>
      <w:r>
        <w:rPr>
          <w:rFonts w:ascii="Arial" w:hAnsi="Arial" w:cs="Arial"/>
          <w:sz w:val="24"/>
          <w:szCs w:val="24"/>
        </w:rPr>
        <w:t>/</w:t>
      </w:r>
      <w:r w:rsidR="000F79F4">
        <w:rPr>
          <w:rFonts w:ascii="Arial" w:hAnsi="Arial" w:cs="Arial"/>
          <w:sz w:val="24"/>
          <w:szCs w:val="24"/>
        </w:rPr>
        <w:t>**</w:t>
      </w:r>
      <w:r>
        <w:rPr>
          <w:rFonts w:ascii="Arial" w:hAnsi="Arial" w:cs="Arial"/>
          <w:sz w:val="24"/>
          <w:szCs w:val="24"/>
        </w:rPr>
        <w:t xml:space="preserve">/2018), en la </w:t>
      </w:r>
      <w:r w:rsidR="00BB1D8F">
        <w:rPr>
          <w:rFonts w:ascii="Arial" w:hAnsi="Arial" w:cs="Arial"/>
          <w:sz w:val="24"/>
          <w:szCs w:val="24"/>
        </w:rPr>
        <w:t>******</w:t>
      </w:r>
      <w:r>
        <w:rPr>
          <w:rFonts w:ascii="Arial" w:hAnsi="Arial" w:cs="Arial"/>
          <w:sz w:val="24"/>
          <w:szCs w:val="24"/>
        </w:rPr>
        <w:t xml:space="preserve"> </w:t>
      </w:r>
      <w:r w:rsidR="00BB1D8F">
        <w:rPr>
          <w:rFonts w:ascii="Arial" w:hAnsi="Arial" w:cs="Arial"/>
          <w:sz w:val="24"/>
          <w:szCs w:val="24"/>
        </w:rPr>
        <w:t>*****</w:t>
      </w:r>
      <w:r>
        <w:rPr>
          <w:rFonts w:ascii="Arial" w:hAnsi="Arial" w:cs="Arial"/>
          <w:sz w:val="24"/>
          <w:szCs w:val="24"/>
        </w:rPr>
        <w:t xml:space="preserve">, </w:t>
      </w:r>
      <w:r w:rsidR="00BB1D8F">
        <w:rPr>
          <w:rFonts w:ascii="Arial" w:hAnsi="Arial" w:cs="Arial"/>
          <w:sz w:val="24"/>
          <w:szCs w:val="24"/>
        </w:rPr>
        <w:t>*******</w:t>
      </w:r>
      <w:r>
        <w:rPr>
          <w:rFonts w:ascii="Arial" w:hAnsi="Arial" w:cs="Arial"/>
          <w:sz w:val="24"/>
          <w:szCs w:val="24"/>
        </w:rPr>
        <w:t xml:space="preserve"> </w:t>
      </w:r>
      <w:r w:rsidR="00BB1D8F">
        <w:rPr>
          <w:rFonts w:ascii="Arial" w:hAnsi="Arial" w:cs="Arial"/>
          <w:sz w:val="24"/>
          <w:szCs w:val="24"/>
        </w:rPr>
        <w:t>*****</w:t>
      </w:r>
      <w:r>
        <w:rPr>
          <w:rFonts w:ascii="Arial" w:hAnsi="Arial" w:cs="Arial"/>
          <w:sz w:val="24"/>
          <w:szCs w:val="24"/>
        </w:rPr>
        <w:t xml:space="preserve"> </w:t>
      </w:r>
      <w:r w:rsidR="00BB1D8F">
        <w:rPr>
          <w:rFonts w:ascii="Arial" w:hAnsi="Arial" w:cs="Arial"/>
          <w:sz w:val="24"/>
          <w:szCs w:val="24"/>
        </w:rPr>
        <w:t>*******</w:t>
      </w:r>
      <w:r>
        <w:rPr>
          <w:rFonts w:ascii="Arial" w:hAnsi="Arial" w:cs="Arial"/>
          <w:sz w:val="24"/>
          <w:szCs w:val="24"/>
        </w:rPr>
        <w:t xml:space="preserve">,  de la Colonia </w:t>
      </w:r>
      <w:r w:rsidR="000F79F4">
        <w:rPr>
          <w:rFonts w:ascii="Arial" w:hAnsi="Arial" w:cs="Arial"/>
          <w:sz w:val="24"/>
          <w:szCs w:val="24"/>
        </w:rPr>
        <w:t>*******</w:t>
      </w:r>
      <w:r>
        <w:rPr>
          <w:rFonts w:ascii="Arial" w:hAnsi="Arial" w:cs="Arial"/>
          <w:sz w:val="24"/>
          <w:szCs w:val="24"/>
        </w:rPr>
        <w:t xml:space="preserve"> </w:t>
      </w:r>
      <w:r w:rsidR="000F79F4">
        <w:rPr>
          <w:rFonts w:ascii="Arial" w:hAnsi="Arial" w:cs="Arial"/>
          <w:sz w:val="24"/>
          <w:szCs w:val="24"/>
        </w:rPr>
        <w:t>*******</w:t>
      </w:r>
      <w:r>
        <w:rPr>
          <w:rFonts w:ascii="Arial" w:hAnsi="Arial" w:cs="Arial"/>
          <w:sz w:val="24"/>
          <w:szCs w:val="24"/>
        </w:rPr>
        <w:t xml:space="preserve"> del Municipio de Oaxaca de Juárez, Oaxaca, acreditándose entonces las circunstancias requeridas para la elaboración del acta que impugna.</w:t>
      </w:r>
    </w:p>
    <w:p w:rsidR="004F578C" w:rsidRDefault="004F578C" w:rsidP="004F578C">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Por lo que respecta a los recibos de pago con números de folio </w:t>
      </w:r>
      <w:r w:rsidR="00BB1D8F">
        <w:rPr>
          <w:rFonts w:ascii="Arial" w:hAnsi="Arial" w:cs="Arial"/>
          <w:sz w:val="24"/>
          <w:szCs w:val="24"/>
        </w:rPr>
        <w:t>*************</w:t>
      </w:r>
      <w:r>
        <w:rPr>
          <w:rFonts w:ascii="Arial" w:hAnsi="Arial" w:cs="Arial"/>
          <w:sz w:val="24"/>
          <w:szCs w:val="24"/>
        </w:rPr>
        <w:t xml:space="preserve">, </w:t>
      </w:r>
      <w:r w:rsidR="00BB1D8F">
        <w:rPr>
          <w:rFonts w:ascii="Arial" w:hAnsi="Arial" w:cs="Arial"/>
          <w:sz w:val="24"/>
          <w:szCs w:val="24"/>
        </w:rPr>
        <w:t>*************</w:t>
      </w:r>
      <w:r>
        <w:rPr>
          <w:rFonts w:ascii="Arial" w:hAnsi="Arial" w:cs="Arial"/>
          <w:sz w:val="24"/>
          <w:szCs w:val="24"/>
        </w:rPr>
        <w:t xml:space="preserve">, </w:t>
      </w:r>
      <w:r w:rsidR="00BB1D8F">
        <w:rPr>
          <w:rFonts w:ascii="Arial" w:hAnsi="Arial" w:cs="Arial"/>
          <w:sz w:val="24"/>
          <w:szCs w:val="24"/>
        </w:rPr>
        <w:t>*************</w:t>
      </w:r>
      <w:r>
        <w:rPr>
          <w:rFonts w:ascii="Arial" w:hAnsi="Arial" w:cs="Arial"/>
          <w:sz w:val="24"/>
          <w:szCs w:val="24"/>
        </w:rPr>
        <w:t>, esta Juzgadora toma en cuenta, que</w:t>
      </w:r>
      <w:r w:rsidRPr="000122AE">
        <w:rPr>
          <w:rFonts w:ascii="Arial" w:hAnsi="Arial" w:cs="Arial"/>
          <w:sz w:val="24"/>
          <w:szCs w:val="24"/>
        </w:rPr>
        <w:t xml:space="preserve"> </w:t>
      </w:r>
      <w:r>
        <w:rPr>
          <w:rFonts w:ascii="Arial" w:hAnsi="Arial" w:cs="Arial"/>
          <w:sz w:val="24"/>
          <w:szCs w:val="24"/>
        </w:rPr>
        <w:t xml:space="preserve">acreditan contribuciones como </w:t>
      </w:r>
      <w:r w:rsidRPr="000122AE">
        <w:rPr>
          <w:rFonts w:ascii="Arial" w:hAnsi="Arial" w:cs="Arial"/>
          <w:sz w:val="24"/>
          <w:szCs w:val="24"/>
        </w:rPr>
        <w:t xml:space="preserve">un acto de </w:t>
      </w:r>
      <w:proofErr w:type="spellStart"/>
      <w:r w:rsidRPr="000122AE">
        <w:rPr>
          <w:rFonts w:ascii="Arial" w:hAnsi="Arial" w:cs="Arial"/>
          <w:sz w:val="24"/>
          <w:szCs w:val="24"/>
        </w:rPr>
        <w:t>autoaplicación</w:t>
      </w:r>
      <w:proofErr w:type="spellEnd"/>
      <w:r w:rsidRPr="000122AE">
        <w:rPr>
          <w:rFonts w:ascii="Arial" w:hAnsi="Arial" w:cs="Arial"/>
          <w:sz w:val="24"/>
          <w:szCs w:val="24"/>
        </w:rPr>
        <w:t xml:space="preserve"> de la ley,</w:t>
      </w:r>
      <w:r>
        <w:rPr>
          <w:rFonts w:ascii="Arial" w:hAnsi="Arial" w:cs="Arial"/>
          <w:sz w:val="24"/>
          <w:szCs w:val="24"/>
        </w:rPr>
        <w:t xml:space="preserve"> pues fue el actor </w:t>
      </w:r>
      <w:r w:rsidRPr="001C40ED">
        <w:rPr>
          <w:rFonts w:ascii="Arial" w:hAnsi="Arial" w:cs="Arial"/>
          <w:sz w:val="24"/>
          <w:szCs w:val="24"/>
        </w:rPr>
        <w:t>quien</w:t>
      </w:r>
      <w:r>
        <w:rPr>
          <w:rFonts w:ascii="Arial" w:hAnsi="Arial" w:cs="Arial"/>
          <w:sz w:val="24"/>
          <w:szCs w:val="24"/>
        </w:rPr>
        <w:t xml:space="preserve"> al ser sorprendido en falta, </w:t>
      </w:r>
      <w:r w:rsidRPr="001C40ED">
        <w:rPr>
          <w:rFonts w:ascii="Arial" w:hAnsi="Arial" w:cs="Arial"/>
          <w:sz w:val="24"/>
          <w:szCs w:val="24"/>
        </w:rPr>
        <w:t>acud</w:t>
      </w:r>
      <w:r>
        <w:rPr>
          <w:rFonts w:ascii="Arial" w:hAnsi="Arial" w:cs="Arial"/>
          <w:sz w:val="24"/>
          <w:szCs w:val="24"/>
        </w:rPr>
        <w:t>ió a liquidar las multas impuestas y poder recuperar su vehículo</w:t>
      </w:r>
      <w:r w:rsidRPr="001C40ED">
        <w:rPr>
          <w:rFonts w:ascii="Arial" w:hAnsi="Arial" w:cs="Arial"/>
          <w:sz w:val="24"/>
          <w:szCs w:val="24"/>
        </w:rPr>
        <w:t>, sin que exista un acto coercitivo de la autoridad correspondiente</w:t>
      </w:r>
      <w:r>
        <w:rPr>
          <w:rFonts w:ascii="Arial" w:hAnsi="Arial" w:cs="Arial"/>
          <w:sz w:val="24"/>
          <w:szCs w:val="24"/>
        </w:rPr>
        <w:t xml:space="preserve">; además de los hechos narrados por el actor, se advierte que </w:t>
      </w:r>
      <w:r w:rsidRPr="000122AE">
        <w:rPr>
          <w:rFonts w:ascii="Arial" w:hAnsi="Arial" w:cs="Arial"/>
          <w:sz w:val="24"/>
          <w:szCs w:val="24"/>
        </w:rPr>
        <w:t xml:space="preserve">la autoridad </w:t>
      </w:r>
      <w:r>
        <w:rPr>
          <w:rFonts w:ascii="Arial" w:hAnsi="Arial" w:cs="Arial"/>
          <w:sz w:val="24"/>
          <w:szCs w:val="24"/>
        </w:rPr>
        <w:t xml:space="preserve">recaudadora, no es la que </w:t>
      </w:r>
      <w:r w:rsidRPr="000122AE">
        <w:rPr>
          <w:rFonts w:ascii="Arial" w:hAnsi="Arial" w:cs="Arial"/>
          <w:sz w:val="24"/>
          <w:szCs w:val="24"/>
        </w:rPr>
        <w:t>interv</w:t>
      </w:r>
      <w:r>
        <w:rPr>
          <w:rFonts w:ascii="Arial" w:hAnsi="Arial" w:cs="Arial"/>
          <w:sz w:val="24"/>
          <w:szCs w:val="24"/>
        </w:rPr>
        <w:t>ino</w:t>
      </w:r>
      <w:r w:rsidRPr="000122AE">
        <w:rPr>
          <w:rFonts w:ascii="Arial" w:hAnsi="Arial" w:cs="Arial"/>
          <w:sz w:val="24"/>
          <w:szCs w:val="24"/>
        </w:rPr>
        <w:t xml:space="preserve"> en la </w:t>
      </w:r>
      <w:r w:rsidRPr="000122AE">
        <w:rPr>
          <w:rFonts w:ascii="Arial" w:hAnsi="Arial" w:cs="Arial"/>
          <w:sz w:val="24"/>
          <w:szCs w:val="24"/>
        </w:rPr>
        <w:lastRenderedPageBreak/>
        <w:t>determinación del tributo</w:t>
      </w:r>
      <w:r>
        <w:rPr>
          <w:rFonts w:ascii="Arial" w:hAnsi="Arial" w:cs="Arial"/>
          <w:sz w:val="24"/>
          <w:szCs w:val="24"/>
        </w:rPr>
        <w:t>,</w:t>
      </w:r>
      <w:r w:rsidRPr="000122AE">
        <w:rPr>
          <w:rFonts w:ascii="Arial" w:hAnsi="Arial" w:cs="Arial"/>
          <w:sz w:val="24"/>
          <w:szCs w:val="24"/>
        </w:rPr>
        <w:t xml:space="preserve"> ni </w:t>
      </w:r>
      <w:r>
        <w:rPr>
          <w:rFonts w:ascii="Arial" w:hAnsi="Arial" w:cs="Arial"/>
          <w:sz w:val="24"/>
          <w:szCs w:val="24"/>
        </w:rPr>
        <w:t xml:space="preserve">desarrollo </w:t>
      </w:r>
      <w:r w:rsidRPr="000122AE">
        <w:rPr>
          <w:rFonts w:ascii="Arial" w:hAnsi="Arial" w:cs="Arial"/>
          <w:sz w:val="24"/>
          <w:szCs w:val="24"/>
        </w:rPr>
        <w:t xml:space="preserve">actos diversos e independientes de la autodeterminación </w:t>
      </w:r>
      <w:r>
        <w:rPr>
          <w:rFonts w:ascii="Arial" w:hAnsi="Arial" w:cs="Arial"/>
          <w:sz w:val="24"/>
          <w:szCs w:val="24"/>
        </w:rPr>
        <w:t xml:space="preserve">de </w:t>
      </w:r>
      <w:r w:rsidRPr="000122AE">
        <w:rPr>
          <w:rFonts w:ascii="Arial" w:hAnsi="Arial" w:cs="Arial"/>
          <w:sz w:val="24"/>
          <w:szCs w:val="24"/>
        </w:rPr>
        <w:t>realiza</w:t>
      </w:r>
      <w:r>
        <w:rPr>
          <w:rFonts w:ascii="Arial" w:hAnsi="Arial" w:cs="Arial"/>
          <w:sz w:val="24"/>
          <w:szCs w:val="24"/>
        </w:rPr>
        <w:t>r</w:t>
      </w:r>
      <w:r w:rsidRPr="000122AE">
        <w:rPr>
          <w:rFonts w:ascii="Arial" w:hAnsi="Arial" w:cs="Arial"/>
          <w:sz w:val="24"/>
          <w:szCs w:val="24"/>
        </w:rPr>
        <w:t xml:space="preserve"> el</w:t>
      </w:r>
      <w:r>
        <w:rPr>
          <w:rFonts w:ascii="Arial" w:hAnsi="Arial" w:cs="Arial"/>
          <w:sz w:val="24"/>
          <w:szCs w:val="24"/>
        </w:rPr>
        <w:t xml:space="preserve"> pago</w:t>
      </w:r>
      <w:r w:rsidRPr="000122AE">
        <w:rPr>
          <w:rFonts w:ascii="Arial" w:hAnsi="Arial" w:cs="Arial"/>
          <w:sz w:val="24"/>
          <w:szCs w:val="24"/>
        </w:rPr>
        <w:t xml:space="preserve">. En esas condiciones, </w:t>
      </w:r>
      <w:r>
        <w:rPr>
          <w:rFonts w:ascii="Arial" w:hAnsi="Arial" w:cs="Arial"/>
          <w:sz w:val="24"/>
          <w:szCs w:val="24"/>
        </w:rPr>
        <w:t>se considera que la infracción impuesta por el Policía Vial, fue en base a lo dispuesto en el artículo 149 del Reglamento de Vialidad para el Municipio de Oaxaca de Juárez, Oaxaca, luego entonces, los argumentos en contra de la autoridad recaudadora emitidos por el actor, resultan inatendibles, porque el pago fue realizado a fin de recuperar la garantía, en este caso la motocicleta referida.</w:t>
      </w:r>
    </w:p>
    <w:p w:rsidR="004F578C" w:rsidRDefault="004F578C" w:rsidP="004F578C">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En relatadas consideraciones, al no haberse justificado la ilegalidad del acto impugnado, habiéndose encontrado fundada y motivada el acta en estudio, de conformidad con lo dispuesto en el artículo 209 de la Ley de Procedimiento y Justicia Administrativa para el Estado de Oaxaca, se declara </w:t>
      </w:r>
      <w:r w:rsidRPr="00DC0A69">
        <w:rPr>
          <w:rFonts w:ascii="Arial" w:hAnsi="Arial" w:cs="Arial"/>
          <w:b/>
          <w:sz w:val="24"/>
          <w:szCs w:val="24"/>
        </w:rPr>
        <w:t>LA VALIDEZ Y LEGALIDAD</w:t>
      </w:r>
      <w:r>
        <w:rPr>
          <w:rFonts w:ascii="Arial" w:hAnsi="Arial" w:cs="Arial"/>
          <w:sz w:val="24"/>
          <w:szCs w:val="24"/>
        </w:rPr>
        <w:t xml:space="preserve"> del acta de infracción con número de </w:t>
      </w:r>
      <w:r w:rsidR="00BB1D8F">
        <w:rPr>
          <w:rFonts w:ascii="Arial" w:hAnsi="Arial" w:cs="Arial"/>
          <w:sz w:val="24"/>
          <w:szCs w:val="24"/>
        </w:rPr>
        <w:t>folio *****</w:t>
      </w:r>
      <w:r>
        <w:rPr>
          <w:rFonts w:ascii="Arial" w:hAnsi="Arial" w:cs="Arial"/>
          <w:sz w:val="24"/>
          <w:szCs w:val="24"/>
        </w:rPr>
        <w:t xml:space="preserve">, expedida el día </w:t>
      </w:r>
      <w:r w:rsidR="000F79F4">
        <w:rPr>
          <w:rFonts w:ascii="Arial" w:hAnsi="Arial" w:cs="Arial"/>
          <w:sz w:val="24"/>
          <w:szCs w:val="24"/>
        </w:rPr>
        <w:t>*******</w:t>
      </w:r>
      <w:r>
        <w:rPr>
          <w:rFonts w:ascii="Arial" w:hAnsi="Arial" w:cs="Arial"/>
          <w:sz w:val="24"/>
          <w:szCs w:val="24"/>
        </w:rPr>
        <w:t xml:space="preserve"> de </w:t>
      </w:r>
      <w:r w:rsidR="000F79F4">
        <w:rPr>
          <w:rFonts w:ascii="Arial" w:hAnsi="Arial" w:cs="Arial"/>
          <w:sz w:val="24"/>
          <w:szCs w:val="24"/>
        </w:rPr>
        <w:t>******</w:t>
      </w:r>
      <w:r>
        <w:rPr>
          <w:rFonts w:ascii="Arial" w:hAnsi="Arial" w:cs="Arial"/>
          <w:sz w:val="24"/>
          <w:szCs w:val="24"/>
        </w:rPr>
        <w:t xml:space="preserve"> de dos mil dieciocho (</w:t>
      </w:r>
      <w:r w:rsidR="000F79F4">
        <w:rPr>
          <w:rFonts w:ascii="Arial" w:hAnsi="Arial" w:cs="Arial"/>
          <w:sz w:val="24"/>
          <w:szCs w:val="24"/>
        </w:rPr>
        <w:t>**</w:t>
      </w:r>
      <w:r>
        <w:rPr>
          <w:rFonts w:ascii="Arial" w:hAnsi="Arial" w:cs="Arial"/>
          <w:sz w:val="24"/>
          <w:szCs w:val="24"/>
        </w:rPr>
        <w:t>/</w:t>
      </w:r>
      <w:r w:rsidR="000F79F4">
        <w:rPr>
          <w:rFonts w:ascii="Arial" w:hAnsi="Arial" w:cs="Arial"/>
          <w:sz w:val="24"/>
          <w:szCs w:val="24"/>
        </w:rPr>
        <w:t>**</w:t>
      </w:r>
      <w:r>
        <w:rPr>
          <w:rFonts w:ascii="Arial" w:hAnsi="Arial" w:cs="Arial"/>
          <w:sz w:val="24"/>
          <w:szCs w:val="24"/>
        </w:rPr>
        <w:t xml:space="preserve">/2018), por el C. DIEGO LÓPEZ PÉREZ, Policía Vial con número estadístico PV-339, de la Comisaría de Vialidad del Municipio de Oaxaca de Juárez, Oaxaca, y toda vez que lo accesorio sigue la suerte de lo principal se declara la VALIDEZ Y LEGALIDAD de los recibos oficiales de pago con números de folio </w:t>
      </w:r>
      <w:r w:rsidR="000F79F4">
        <w:rPr>
          <w:rFonts w:ascii="Arial" w:hAnsi="Arial" w:cs="Arial"/>
          <w:sz w:val="24"/>
          <w:szCs w:val="24"/>
        </w:rPr>
        <w:t>*************</w:t>
      </w:r>
      <w:r>
        <w:rPr>
          <w:rFonts w:ascii="Arial" w:hAnsi="Arial" w:cs="Arial"/>
          <w:sz w:val="24"/>
          <w:szCs w:val="24"/>
        </w:rPr>
        <w:t xml:space="preserve">, </w:t>
      </w:r>
      <w:r w:rsidR="000F79F4">
        <w:rPr>
          <w:rFonts w:ascii="Arial" w:hAnsi="Arial" w:cs="Arial"/>
          <w:sz w:val="24"/>
          <w:szCs w:val="24"/>
        </w:rPr>
        <w:t>*************</w:t>
      </w:r>
      <w:r>
        <w:rPr>
          <w:rFonts w:ascii="Arial" w:hAnsi="Arial" w:cs="Arial"/>
          <w:sz w:val="24"/>
          <w:szCs w:val="24"/>
        </w:rPr>
        <w:t xml:space="preserve">, </w:t>
      </w:r>
      <w:r w:rsidR="000F79F4">
        <w:rPr>
          <w:rFonts w:ascii="Arial" w:hAnsi="Arial" w:cs="Arial"/>
          <w:sz w:val="24"/>
          <w:szCs w:val="24"/>
        </w:rPr>
        <w:t>*************</w:t>
      </w:r>
      <w:r>
        <w:rPr>
          <w:rFonts w:ascii="Arial" w:hAnsi="Arial" w:cs="Arial"/>
          <w:sz w:val="24"/>
          <w:szCs w:val="24"/>
        </w:rPr>
        <w:t xml:space="preserve">, expedidos los días </w:t>
      </w:r>
      <w:r w:rsidR="000F79F4">
        <w:rPr>
          <w:rFonts w:ascii="Arial" w:hAnsi="Arial" w:cs="Arial"/>
          <w:sz w:val="24"/>
          <w:szCs w:val="24"/>
        </w:rPr>
        <w:t>********</w:t>
      </w:r>
      <w:r>
        <w:rPr>
          <w:rFonts w:ascii="Arial" w:hAnsi="Arial" w:cs="Arial"/>
          <w:sz w:val="24"/>
          <w:szCs w:val="24"/>
        </w:rPr>
        <w:t xml:space="preserve"> y </w:t>
      </w:r>
      <w:r w:rsidR="000F79F4">
        <w:rPr>
          <w:rFonts w:ascii="Arial" w:hAnsi="Arial" w:cs="Arial"/>
          <w:sz w:val="24"/>
          <w:szCs w:val="24"/>
        </w:rPr>
        <w:t>*******</w:t>
      </w:r>
      <w:r>
        <w:rPr>
          <w:rFonts w:ascii="Arial" w:hAnsi="Arial" w:cs="Arial"/>
          <w:sz w:val="24"/>
          <w:szCs w:val="24"/>
        </w:rPr>
        <w:t xml:space="preserve"> de </w:t>
      </w:r>
      <w:r w:rsidR="000F79F4">
        <w:rPr>
          <w:rFonts w:ascii="Arial" w:hAnsi="Arial" w:cs="Arial"/>
          <w:sz w:val="24"/>
          <w:szCs w:val="24"/>
        </w:rPr>
        <w:t>******</w:t>
      </w:r>
      <w:r>
        <w:rPr>
          <w:rFonts w:ascii="Arial" w:hAnsi="Arial" w:cs="Arial"/>
          <w:sz w:val="24"/>
          <w:szCs w:val="24"/>
        </w:rPr>
        <w:t xml:space="preserve"> de dos mil </w:t>
      </w:r>
      <w:r w:rsidRPr="00271C28">
        <w:rPr>
          <w:rFonts w:ascii="Arial" w:hAnsi="Arial" w:cs="Arial"/>
          <w:sz w:val="24"/>
          <w:szCs w:val="24"/>
        </w:rPr>
        <w:t xml:space="preserve">dieciocho </w:t>
      </w:r>
      <w:r w:rsidR="000F79F4">
        <w:rPr>
          <w:rFonts w:ascii="Arial" w:hAnsi="Arial" w:cs="Arial"/>
          <w:sz w:val="24"/>
          <w:szCs w:val="24"/>
        </w:rPr>
        <w:t>(**</w:t>
      </w:r>
      <w:r w:rsidRPr="00271C28">
        <w:rPr>
          <w:rFonts w:ascii="Arial" w:hAnsi="Arial" w:cs="Arial"/>
          <w:sz w:val="24"/>
          <w:szCs w:val="24"/>
        </w:rPr>
        <w:t xml:space="preserve"> y </w:t>
      </w:r>
      <w:r w:rsidR="000F79F4">
        <w:rPr>
          <w:rFonts w:ascii="Arial" w:hAnsi="Arial" w:cs="Arial"/>
          <w:sz w:val="24"/>
          <w:szCs w:val="24"/>
        </w:rPr>
        <w:t>**</w:t>
      </w:r>
      <w:r w:rsidRPr="00271C28">
        <w:rPr>
          <w:rFonts w:ascii="Arial" w:hAnsi="Arial" w:cs="Arial"/>
          <w:sz w:val="24"/>
          <w:szCs w:val="24"/>
        </w:rPr>
        <w:t>/</w:t>
      </w:r>
      <w:r w:rsidR="000F79F4">
        <w:rPr>
          <w:rFonts w:ascii="Arial" w:hAnsi="Arial" w:cs="Arial"/>
          <w:sz w:val="24"/>
          <w:szCs w:val="24"/>
        </w:rPr>
        <w:t>**</w:t>
      </w:r>
      <w:r w:rsidRPr="00271C28">
        <w:rPr>
          <w:rFonts w:ascii="Arial" w:hAnsi="Arial" w:cs="Arial"/>
          <w:sz w:val="24"/>
          <w:szCs w:val="24"/>
        </w:rPr>
        <w:t>/2018), por la Recaudación de Rentas de la Coordinación de Finanzas</w:t>
      </w:r>
      <w:r>
        <w:rPr>
          <w:rFonts w:ascii="Arial" w:hAnsi="Arial" w:cs="Arial"/>
          <w:sz w:val="24"/>
          <w:szCs w:val="24"/>
        </w:rPr>
        <w:t xml:space="preserve"> y Administración del Municipio de Oaxaca de Juárez, Oaxaca.</w:t>
      </w:r>
    </w:p>
    <w:p w:rsidR="004F578C" w:rsidRDefault="004F578C" w:rsidP="004F578C">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Por lo expuesto y fundado y con apoyo además en los artículos 207, 208 y 209 todos de la Ley de Procedimiento y Justicia Administrativa para el Estado de Oaxaca, se: - - - - - - - - - - - - - - - - - - - - - - - - - - - - - - - - - - - - </w:t>
      </w:r>
      <w:r w:rsidR="00AA49D3">
        <w:rPr>
          <w:rFonts w:ascii="Arial" w:hAnsi="Arial" w:cs="Arial"/>
          <w:sz w:val="24"/>
          <w:szCs w:val="24"/>
        </w:rPr>
        <w:t xml:space="preserve">- - - </w:t>
      </w:r>
    </w:p>
    <w:p w:rsidR="004F578C" w:rsidRDefault="004F578C" w:rsidP="004F578C">
      <w:pPr>
        <w:tabs>
          <w:tab w:val="center" w:pos="4574"/>
        </w:tabs>
        <w:spacing w:before="240" w:line="360" w:lineRule="auto"/>
        <w:ind w:firstLine="708"/>
        <w:jc w:val="center"/>
        <w:rPr>
          <w:rFonts w:ascii="Arial" w:hAnsi="Arial" w:cs="Arial"/>
          <w:b/>
          <w:sz w:val="24"/>
          <w:szCs w:val="24"/>
        </w:rPr>
      </w:pPr>
      <w:r>
        <w:rPr>
          <w:rFonts w:ascii="Arial" w:hAnsi="Arial" w:cs="Arial"/>
          <w:b/>
          <w:sz w:val="24"/>
          <w:szCs w:val="24"/>
        </w:rPr>
        <w:t xml:space="preserve"> R E S U E L V E</w:t>
      </w:r>
    </w:p>
    <w:p w:rsidR="004F578C" w:rsidRDefault="004F578C" w:rsidP="004F578C">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Esta Séptima Sala de Primera Instancia del Tribunal de lo Contencioso Administrativo y de Cuentas del Poder Judicial del Estado, es legalmente competente para conocer y resolver del presente Juicio de Nulidad. - - - - - - - - - - - - - - - - - - - - - - - - - - - - - - - - - - - - - - - - - - - - - - - - -</w:t>
      </w:r>
      <w:r w:rsidR="00B24E94">
        <w:rPr>
          <w:rFonts w:ascii="Arial" w:hAnsi="Arial" w:cs="Arial"/>
          <w:sz w:val="24"/>
          <w:szCs w:val="24"/>
        </w:rPr>
        <w:t xml:space="preserve"> - </w:t>
      </w:r>
    </w:p>
    <w:p w:rsidR="004F578C" w:rsidRDefault="004F578C" w:rsidP="004F578C">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SEGUNDO.- </w:t>
      </w:r>
      <w:r>
        <w:rPr>
          <w:rFonts w:ascii="Arial" w:hAnsi="Arial" w:cs="Arial"/>
          <w:sz w:val="24"/>
          <w:szCs w:val="24"/>
        </w:rPr>
        <w:t xml:space="preserve">No se actualizó causal de improcedencia alguna, por lo que NO SE SOBRESEE EL JUICIO, en términos del considerando QUINTO de esta resolución.- - - - - - - - - - - - - - - - - - - - - - - - - - - - - - - - - - </w:t>
      </w:r>
      <w:r w:rsidR="00AE5EDC">
        <w:rPr>
          <w:rFonts w:ascii="Arial" w:hAnsi="Arial" w:cs="Arial"/>
          <w:sz w:val="24"/>
          <w:szCs w:val="24"/>
        </w:rPr>
        <w:t>- - - - - - - - -</w:t>
      </w:r>
    </w:p>
    <w:p w:rsidR="004F578C" w:rsidRDefault="004F578C" w:rsidP="004F578C">
      <w:pPr>
        <w:tabs>
          <w:tab w:val="center" w:pos="4574"/>
        </w:tabs>
        <w:spacing w:line="360" w:lineRule="auto"/>
        <w:ind w:firstLine="708"/>
        <w:jc w:val="both"/>
        <w:rPr>
          <w:rFonts w:ascii="Arial" w:hAnsi="Arial" w:cs="Arial"/>
          <w:sz w:val="24"/>
          <w:szCs w:val="24"/>
        </w:rPr>
      </w:pPr>
      <w:r w:rsidRPr="00972356">
        <w:rPr>
          <w:rFonts w:ascii="Arial" w:hAnsi="Arial" w:cs="Arial"/>
          <w:b/>
          <w:sz w:val="24"/>
          <w:szCs w:val="24"/>
        </w:rPr>
        <w:t>TERCERO.-</w:t>
      </w:r>
      <w:r>
        <w:rPr>
          <w:rFonts w:ascii="Arial" w:hAnsi="Arial" w:cs="Arial"/>
          <w:sz w:val="24"/>
          <w:szCs w:val="24"/>
        </w:rPr>
        <w:t xml:space="preserve"> Se declara la </w:t>
      </w:r>
      <w:r w:rsidRPr="00727972">
        <w:rPr>
          <w:rFonts w:ascii="Arial" w:hAnsi="Arial" w:cs="Arial"/>
          <w:b/>
          <w:sz w:val="24"/>
          <w:szCs w:val="24"/>
        </w:rPr>
        <w:t>VALIDEZ Y LEGALIDAD</w:t>
      </w:r>
      <w:r>
        <w:rPr>
          <w:rFonts w:ascii="Arial" w:hAnsi="Arial" w:cs="Arial"/>
          <w:sz w:val="24"/>
          <w:szCs w:val="24"/>
        </w:rPr>
        <w:t xml:space="preserve"> del acta de infracción con número de </w:t>
      </w:r>
      <w:r w:rsidR="00BB1D8F">
        <w:rPr>
          <w:rFonts w:ascii="Arial" w:hAnsi="Arial" w:cs="Arial"/>
          <w:sz w:val="24"/>
          <w:szCs w:val="24"/>
        </w:rPr>
        <w:t>folio *****</w:t>
      </w:r>
      <w:r>
        <w:rPr>
          <w:rFonts w:ascii="Arial" w:hAnsi="Arial" w:cs="Arial"/>
          <w:sz w:val="24"/>
          <w:szCs w:val="24"/>
        </w:rPr>
        <w:t xml:space="preserve">, expedida el día </w:t>
      </w:r>
      <w:r w:rsidR="000F79F4">
        <w:rPr>
          <w:rFonts w:ascii="Arial" w:hAnsi="Arial" w:cs="Arial"/>
          <w:sz w:val="24"/>
          <w:szCs w:val="24"/>
        </w:rPr>
        <w:t>*********</w:t>
      </w:r>
      <w:r>
        <w:rPr>
          <w:rFonts w:ascii="Arial" w:hAnsi="Arial" w:cs="Arial"/>
          <w:sz w:val="24"/>
          <w:szCs w:val="24"/>
        </w:rPr>
        <w:t xml:space="preserve"> de </w:t>
      </w:r>
      <w:r w:rsidR="000F79F4">
        <w:rPr>
          <w:rFonts w:ascii="Arial" w:hAnsi="Arial" w:cs="Arial"/>
          <w:sz w:val="24"/>
          <w:szCs w:val="24"/>
        </w:rPr>
        <w:t>******</w:t>
      </w:r>
      <w:r>
        <w:rPr>
          <w:rFonts w:ascii="Arial" w:hAnsi="Arial" w:cs="Arial"/>
          <w:sz w:val="24"/>
          <w:szCs w:val="24"/>
        </w:rPr>
        <w:t xml:space="preserve"> de dos </w:t>
      </w:r>
      <w:r>
        <w:rPr>
          <w:rFonts w:ascii="Arial" w:hAnsi="Arial" w:cs="Arial"/>
          <w:sz w:val="24"/>
          <w:szCs w:val="24"/>
        </w:rPr>
        <w:lastRenderedPageBreak/>
        <w:t>mil dieciocho (</w:t>
      </w:r>
      <w:r w:rsidR="000F79F4">
        <w:rPr>
          <w:rFonts w:ascii="Arial" w:hAnsi="Arial" w:cs="Arial"/>
          <w:sz w:val="24"/>
          <w:szCs w:val="24"/>
        </w:rPr>
        <w:t>**</w:t>
      </w:r>
      <w:r>
        <w:rPr>
          <w:rFonts w:ascii="Arial" w:hAnsi="Arial" w:cs="Arial"/>
          <w:sz w:val="24"/>
          <w:szCs w:val="24"/>
        </w:rPr>
        <w:t>/</w:t>
      </w:r>
      <w:r w:rsidR="000F79F4">
        <w:rPr>
          <w:rFonts w:ascii="Arial" w:hAnsi="Arial" w:cs="Arial"/>
          <w:sz w:val="24"/>
          <w:szCs w:val="24"/>
        </w:rPr>
        <w:t>**</w:t>
      </w:r>
      <w:r>
        <w:rPr>
          <w:rFonts w:ascii="Arial" w:hAnsi="Arial" w:cs="Arial"/>
          <w:sz w:val="24"/>
          <w:szCs w:val="24"/>
        </w:rPr>
        <w:t xml:space="preserve">/2018), por el C. DIEGO LÓPEZ PÉREZ, Policía Vial con número estadístico PV-339, de la Comisaría de Vialidad del Municipio de Oaxaca de Juárez, Oaxaca, y toda vez que lo accesorio sigue la suerte de lo principal se declara la VALIDEZ Y LEGALIDAD de los recibos oficiales de pago con números de folio </w:t>
      </w:r>
      <w:r w:rsidR="000F79F4">
        <w:rPr>
          <w:rFonts w:ascii="Arial" w:hAnsi="Arial" w:cs="Arial"/>
          <w:sz w:val="24"/>
          <w:szCs w:val="24"/>
        </w:rPr>
        <w:t>*************</w:t>
      </w:r>
      <w:r>
        <w:rPr>
          <w:rFonts w:ascii="Arial" w:hAnsi="Arial" w:cs="Arial"/>
          <w:sz w:val="24"/>
          <w:szCs w:val="24"/>
        </w:rPr>
        <w:t xml:space="preserve">, </w:t>
      </w:r>
      <w:r w:rsidR="000F79F4">
        <w:rPr>
          <w:rFonts w:ascii="Arial" w:hAnsi="Arial" w:cs="Arial"/>
          <w:sz w:val="24"/>
          <w:szCs w:val="24"/>
        </w:rPr>
        <w:t>*************</w:t>
      </w:r>
      <w:r>
        <w:rPr>
          <w:rFonts w:ascii="Arial" w:hAnsi="Arial" w:cs="Arial"/>
          <w:sz w:val="24"/>
          <w:szCs w:val="24"/>
        </w:rPr>
        <w:t xml:space="preserve">, </w:t>
      </w:r>
      <w:r w:rsidR="000F79F4">
        <w:rPr>
          <w:rFonts w:ascii="Arial" w:hAnsi="Arial" w:cs="Arial"/>
          <w:sz w:val="24"/>
          <w:szCs w:val="24"/>
        </w:rPr>
        <w:t>*************</w:t>
      </w:r>
      <w:r>
        <w:rPr>
          <w:rFonts w:ascii="Arial" w:hAnsi="Arial" w:cs="Arial"/>
          <w:sz w:val="24"/>
          <w:szCs w:val="24"/>
        </w:rPr>
        <w:t xml:space="preserve">, expedidos los días </w:t>
      </w:r>
      <w:r w:rsidR="000F79F4">
        <w:rPr>
          <w:rFonts w:ascii="Arial" w:hAnsi="Arial" w:cs="Arial"/>
          <w:sz w:val="24"/>
          <w:szCs w:val="24"/>
        </w:rPr>
        <w:t>********</w:t>
      </w:r>
      <w:r>
        <w:rPr>
          <w:rFonts w:ascii="Arial" w:hAnsi="Arial" w:cs="Arial"/>
          <w:sz w:val="24"/>
          <w:szCs w:val="24"/>
        </w:rPr>
        <w:t xml:space="preserve"> y </w:t>
      </w:r>
      <w:r w:rsidR="000F79F4">
        <w:rPr>
          <w:rFonts w:ascii="Arial" w:hAnsi="Arial" w:cs="Arial"/>
          <w:sz w:val="24"/>
          <w:szCs w:val="24"/>
        </w:rPr>
        <w:t>*</w:t>
      </w:r>
      <w:proofErr w:type="spellStart"/>
      <w:r w:rsidR="000F79F4">
        <w:rPr>
          <w:rFonts w:ascii="Arial" w:hAnsi="Arial" w:cs="Arial"/>
          <w:sz w:val="24"/>
          <w:szCs w:val="24"/>
        </w:rPr>
        <w:t>*******</w:t>
      </w:r>
      <w:r>
        <w:rPr>
          <w:rFonts w:ascii="Arial" w:hAnsi="Arial" w:cs="Arial"/>
          <w:sz w:val="24"/>
          <w:szCs w:val="24"/>
        </w:rPr>
        <w:t xml:space="preserve"> de</w:t>
      </w:r>
      <w:proofErr w:type="spellEnd"/>
      <w:r>
        <w:rPr>
          <w:rFonts w:ascii="Arial" w:hAnsi="Arial" w:cs="Arial"/>
          <w:sz w:val="24"/>
          <w:szCs w:val="24"/>
        </w:rPr>
        <w:t xml:space="preserve"> </w:t>
      </w:r>
      <w:r w:rsidR="000F79F4">
        <w:rPr>
          <w:rFonts w:ascii="Arial" w:hAnsi="Arial" w:cs="Arial"/>
          <w:sz w:val="24"/>
          <w:szCs w:val="24"/>
        </w:rPr>
        <w:t>*****</w:t>
      </w:r>
      <w:r>
        <w:rPr>
          <w:rFonts w:ascii="Arial" w:hAnsi="Arial" w:cs="Arial"/>
          <w:sz w:val="24"/>
          <w:szCs w:val="24"/>
        </w:rPr>
        <w:t xml:space="preserve"> de dos mil </w:t>
      </w:r>
      <w:r w:rsidRPr="00271C28">
        <w:rPr>
          <w:rFonts w:ascii="Arial" w:hAnsi="Arial" w:cs="Arial"/>
          <w:sz w:val="24"/>
          <w:szCs w:val="24"/>
        </w:rPr>
        <w:t xml:space="preserve">dieciocho </w:t>
      </w:r>
      <w:r w:rsidR="000F79F4">
        <w:rPr>
          <w:rFonts w:ascii="Arial" w:hAnsi="Arial" w:cs="Arial"/>
          <w:sz w:val="24"/>
          <w:szCs w:val="24"/>
        </w:rPr>
        <w:t>(**</w:t>
      </w:r>
      <w:r w:rsidRPr="00271C28">
        <w:rPr>
          <w:rFonts w:ascii="Arial" w:hAnsi="Arial" w:cs="Arial"/>
          <w:sz w:val="24"/>
          <w:szCs w:val="24"/>
        </w:rPr>
        <w:t xml:space="preserve"> y </w:t>
      </w:r>
      <w:r w:rsidR="000F79F4">
        <w:rPr>
          <w:rFonts w:ascii="Arial" w:hAnsi="Arial" w:cs="Arial"/>
          <w:sz w:val="24"/>
          <w:szCs w:val="24"/>
        </w:rPr>
        <w:t>**</w:t>
      </w:r>
      <w:r w:rsidRPr="00271C28">
        <w:rPr>
          <w:rFonts w:ascii="Arial" w:hAnsi="Arial" w:cs="Arial"/>
          <w:sz w:val="24"/>
          <w:szCs w:val="24"/>
        </w:rPr>
        <w:t>/04/2018), por la Recaudación de Rentas de la Coordinación de</w:t>
      </w:r>
      <w:r>
        <w:rPr>
          <w:rFonts w:ascii="Arial" w:hAnsi="Arial" w:cs="Arial"/>
          <w:sz w:val="24"/>
          <w:szCs w:val="24"/>
        </w:rPr>
        <w:t xml:space="preserve"> Finanzas y Administración del Municipio de Oaxaca de Juárez, Oaxaca; lo anterior en términos precisados en el considerando SEXTO de esta resolución. - - - - - </w:t>
      </w:r>
      <w:r w:rsidR="005D2654">
        <w:rPr>
          <w:rFonts w:ascii="Arial" w:hAnsi="Arial" w:cs="Arial"/>
          <w:sz w:val="24"/>
          <w:szCs w:val="24"/>
        </w:rPr>
        <w:t xml:space="preserve">- - - - - - - - - </w:t>
      </w:r>
      <w:bookmarkStart w:id="0" w:name="_GoBack"/>
      <w:bookmarkEnd w:id="0"/>
    </w:p>
    <w:p w:rsidR="004F578C" w:rsidRDefault="004F578C" w:rsidP="004F578C">
      <w:pPr>
        <w:tabs>
          <w:tab w:val="center" w:pos="4574"/>
        </w:tabs>
        <w:spacing w:line="360" w:lineRule="auto"/>
        <w:ind w:firstLine="708"/>
        <w:jc w:val="both"/>
        <w:rPr>
          <w:rFonts w:ascii="Arial" w:hAnsi="Arial" w:cs="Arial"/>
          <w:b/>
          <w:sz w:val="24"/>
          <w:szCs w:val="24"/>
        </w:rPr>
      </w:pPr>
      <w:r>
        <w:rPr>
          <w:rFonts w:ascii="Arial" w:hAnsi="Arial" w:cs="Arial"/>
          <w:b/>
          <w:sz w:val="24"/>
          <w:szCs w:val="24"/>
        </w:rPr>
        <w:t xml:space="preserve">CUARTO.- </w:t>
      </w:r>
      <w:r>
        <w:rPr>
          <w:rFonts w:ascii="Arial" w:hAnsi="Arial" w:cs="Arial"/>
          <w:sz w:val="24"/>
          <w:szCs w:val="24"/>
        </w:rPr>
        <w:t xml:space="preserve">Conforme a lo dispuesto en el artículo 172 fracción I y 173 fracciones I y II, de la Ley de Procedimiento y Justicia Administrativa para el Estado de Oaxaca, </w:t>
      </w:r>
      <w:r>
        <w:rPr>
          <w:rFonts w:ascii="Arial" w:hAnsi="Arial" w:cs="Arial"/>
          <w:b/>
          <w:sz w:val="24"/>
          <w:szCs w:val="24"/>
        </w:rPr>
        <w:t>NOTIFÍQUESE PERSONALMENTE A LA PARTE ACTORA Y POR OFICIO A LAS AUTORIDADES DEMANDADAS. CÚMPLASE</w:t>
      </w:r>
      <w:r w:rsidRPr="00441770">
        <w:rPr>
          <w:rFonts w:ascii="Arial" w:hAnsi="Arial" w:cs="Arial"/>
          <w:sz w:val="24"/>
          <w:szCs w:val="24"/>
        </w:rPr>
        <w:t>. - - - - - - - -</w:t>
      </w:r>
      <w:r>
        <w:rPr>
          <w:rFonts w:ascii="Arial" w:hAnsi="Arial" w:cs="Arial"/>
          <w:b/>
          <w:sz w:val="24"/>
          <w:szCs w:val="24"/>
        </w:rPr>
        <w:t xml:space="preserve"> </w:t>
      </w:r>
      <w:r w:rsidRPr="00F96684">
        <w:rPr>
          <w:rFonts w:ascii="Arial" w:hAnsi="Arial" w:cs="Arial"/>
          <w:sz w:val="24"/>
          <w:szCs w:val="24"/>
        </w:rPr>
        <w:t xml:space="preserve">- - - - - - - - - - - - - - - - - - - - - - - </w:t>
      </w:r>
      <w:r w:rsidRPr="00ED7E8A">
        <w:rPr>
          <w:rFonts w:ascii="Arial" w:hAnsi="Arial" w:cs="Arial"/>
          <w:sz w:val="24"/>
          <w:szCs w:val="24"/>
        </w:rPr>
        <w:t xml:space="preserve">- </w:t>
      </w:r>
      <w:r w:rsidR="00F01070">
        <w:rPr>
          <w:rFonts w:ascii="Arial" w:hAnsi="Arial" w:cs="Arial"/>
          <w:sz w:val="24"/>
          <w:szCs w:val="24"/>
        </w:rPr>
        <w:t>- - - - - - - - - - - - - -</w:t>
      </w:r>
    </w:p>
    <w:p w:rsidR="004F578C" w:rsidRPr="00746184" w:rsidRDefault="004F578C" w:rsidP="004F578C">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Así lo resolvió y firma la Licenciada MARIA MAYELA GARCIA MALDONADO, Magistrada Titular de la Séptima Sala de Primera Instancia del Tribunal de Justicia Administrativa para el Estado de Oaxaca, quien actúa legalmente con el Licenciado ERNESTO GARCIA GONZALEZ, Secretario de Acuerdos de esta Sala, quien autoriza y da fe. - - - - - - - - - - - </w:t>
      </w:r>
      <w:r w:rsidR="000419D0">
        <w:rPr>
          <w:rFonts w:ascii="Arial" w:hAnsi="Arial" w:cs="Arial"/>
          <w:sz w:val="24"/>
          <w:szCs w:val="24"/>
        </w:rPr>
        <w:t xml:space="preserve">- - - - - - - - - - - </w:t>
      </w:r>
    </w:p>
    <w:p w:rsidR="004F578C" w:rsidRDefault="004F578C" w:rsidP="004F578C">
      <w:pPr>
        <w:tabs>
          <w:tab w:val="center" w:pos="4574"/>
        </w:tabs>
        <w:spacing w:line="360" w:lineRule="auto"/>
        <w:ind w:firstLine="708"/>
        <w:jc w:val="both"/>
        <w:rPr>
          <w:rFonts w:ascii="Arial" w:hAnsi="Arial" w:cs="Arial"/>
          <w:sz w:val="24"/>
          <w:szCs w:val="24"/>
          <w:highlight w:val="yellow"/>
        </w:rPr>
      </w:pPr>
    </w:p>
    <w:p w:rsidR="004F578C" w:rsidRDefault="004F578C" w:rsidP="004F578C">
      <w:pPr>
        <w:tabs>
          <w:tab w:val="center" w:pos="4574"/>
        </w:tabs>
        <w:spacing w:line="360" w:lineRule="auto"/>
        <w:ind w:firstLine="708"/>
        <w:jc w:val="both"/>
        <w:rPr>
          <w:rFonts w:ascii="Arial" w:hAnsi="Arial" w:cs="Arial"/>
          <w:sz w:val="24"/>
          <w:szCs w:val="24"/>
          <w:highlight w:val="yellow"/>
        </w:rPr>
      </w:pPr>
    </w:p>
    <w:p w:rsidR="004F578C" w:rsidRDefault="004F578C" w:rsidP="004F578C">
      <w:pPr>
        <w:tabs>
          <w:tab w:val="center" w:pos="4574"/>
        </w:tabs>
        <w:spacing w:line="360" w:lineRule="auto"/>
        <w:ind w:firstLine="708"/>
        <w:jc w:val="both"/>
        <w:rPr>
          <w:rFonts w:ascii="Arial" w:hAnsi="Arial" w:cs="Arial"/>
          <w:sz w:val="24"/>
          <w:szCs w:val="24"/>
          <w:highlight w:val="yellow"/>
        </w:rPr>
      </w:pPr>
    </w:p>
    <w:p w:rsidR="004F578C" w:rsidRDefault="004F578C" w:rsidP="004F578C">
      <w:pPr>
        <w:tabs>
          <w:tab w:val="center" w:pos="4574"/>
        </w:tabs>
        <w:spacing w:line="360" w:lineRule="auto"/>
        <w:ind w:firstLine="708"/>
        <w:jc w:val="both"/>
        <w:rPr>
          <w:rFonts w:ascii="Arial" w:hAnsi="Arial" w:cs="Arial"/>
          <w:sz w:val="24"/>
          <w:szCs w:val="24"/>
          <w:highlight w:val="yellow"/>
        </w:rPr>
      </w:pPr>
    </w:p>
    <w:p w:rsidR="004F578C" w:rsidRDefault="004F578C" w:rsidP="004F578C">
      <w:pPr>
        <w:tabs>
          <w:tab w:val="center" w:pos="4574"/>
        </w:tabs>
        <w:spacing w:line="360" w:lineRule="auto"/>
        <w:ind w:firstLine="708"/>
        <w:jc w:val="both"/>
        <w:rPr>
          <w:rFonts w:ascii="Arial" w:hAnsi="Arial" w:cs="Arial"/>
          <w:sz w:val="24"/>
          <w:szCs w:val="24"/>
          <w:highlight w:val="yellow"/>
        </w:rPr>
      </w:pPr>
    </w:p>
    <w:p w:rsidR="004F578C" w:rsidRDefault="004F578C" w:rsidP="00B21B9B">
      <w:pPr>
        <w:tabs>
          <w:tab w:val="center" w:pos="4574"/>
        </w:tabs>
        <w:spacing w:line="360" w:lineRule="auto"/>
        <w:jc w:val="both"/>
        <w:rPr>
          <w:rFonts w:ascii="Arial" w:hAnsi="Arial" w:cs="Arial"/>
          <w:sz w:val="24"/>
          <w:szCs w:val="24"/>
          <w:highlight w:val="yellow"/>
        </w:rPr>
      </w:pPr>
    </w:p>
    <w:sectPr w:rsidR="004F578C" w:rsidSect="008D2005">
      <w:headerReference w:type="even" r:id="rId8"/>
      <w:headerReference w:type="default" r:id="rId9"/>
      <w:footerReference w:type="default" r:id="rId10"/>
      <w:headerReference w:type="first" r:id="rId11"/>
      <w:pgSz w:w="12240" w:h="20160" w:code="5"/>
      <w:pgMar w:top="851" w:right="1701" w:bottom="2977" w:left="2268" w:header="1276" w:footer="201" w:gutter="0"/>
      <w:pgNumType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B350A" w:rsidRDefault="008B350A" w:rsidP="00D833EF">
      <w:pPr>
        <w:spacing w:after="0" w:line="240" w:lineRule="auto"/>
      </w:pPr>
      <w:r>
        <w:separator/>
      </w:r>
    </w:p>
  </w:endnote>
  <w:endnote w:type="continuationSeparator" w:id="0">
    <w:p w:rsidR="008B350A" w:rsidRDefault="008B350A" w:rsidP="00D833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A0002AEF" w:usb1="4000207B" w:usb2="00000000"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font242">
    <w:charset w:val="00"/>
    <w:family w:val="auto"/>
    <w:pitch w:val="variable"/>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Arial" w:hAnsi="Arial" w:cs="Arial"/>
      </w:rPr>
      <w:id w:val="1759631255"/>
      <w:docPartObj>
        <w:docPartGallery w:val="Page Numbers (Bottom of Page)"/>
        <w:docPartUnique/>
      </w:docPartObj>
    </w:sdtPr>
    <w:sdtEndPr/>
    <w:sdtContent>
      <w:p w:rsidR="00743773" w:rsidRPr="007D2760" w:rsidRDefault="008B350A" w:rsidP="00AC1B4C">
        <w:pPr>
          <w:pStyle w:val="Piedepgina"/>
          <w:jc w:val="right"/>
          <w:rPr>
            <w:rFonts w:ascii="Arial" w:hAnsi="Arial" w:cs="Arial"/>
          </w:rPr>
        </w:pPr>
        <w:r>
          <w:rPr>
            <w:rFonts w:asciiTheme="majorHAnsi" w:eastAsiaTheme="majorEastAsia" w:hAnsiTheme="majorHAnsi" w:cstheme="majorBidi"/>
            <w:noProof/>
            <w:sz w:val="28"/>
            <w:szCs w:val="28"/>
            <w:lang w:eastAsia="es-MX"/>
          </w:rPr>
          <w:pict>
            <v:shapetype id="_x0000_t107" coordsize="21600,21600" o:spt="107" adj="5400,5400,18900" path="ar@9@38@8@37,0@27@0@26@9@13@8@4@0@25@22@25@9@38@8@37@22@26@3@27l@7@40@3,wa@9@35@8@10@3,0@21@33@9@36@8@1@21@31@20@31@9@35@8@10@20@33,,l@5@40xewr@9@36@8@1@20@31@0@32nfl@20@33ear@9@36@8@1@21@31@22@32nfl@21@33em@0@26nfl@0@32em@22@26nfl@22@32e">
              <v:formulas>
                <v:f eqn="val #0"/>
                <v:f eqn="val #1"/>
                <v:f eqn="val #2"/>
                <v:f eqn="val width"/>
                <v:f eqn="val height"/>
                <v:f eqn="prod width 1 8"/>
                <v:f eqn="prod width 1 2"/>
                <v:f eqn="prod width 7 8"/>
                <v:f eqn="prod width 3 2"/>
                <v:f eqn="sum 0 0 @6"/>
                <v:f eqn="sum height 0 #2"/>
                <v:f eqn="prod @10 30573 4096"/>
                <v:f eqn="prod @11 2 1"/>
                <v:f eqn="sum height 0 @12"/>
                <v:f eqn="sum @11 #2 0"/>
                <v:f eqn="sum @11 height #1"/>
                <v:f eqn="sum height 0 #1"/>
                <v:f eqn="prod @16 1 2"/>
                <v:f eqn="sum @11 @17 0"/>
                <v:f eqn="sum @14 #1 height"/>
                <v:f eqn="sum #0 @5 0"/>
                <v:f eqn="sum width 0 @20"/>
                <v:f eqn="sum width 0 #0"/>
                <v:f eqn="sum @6 0 #0"/>
                <v:f eqn="ellipse @23 width @11"/>
                <v:f eqn="sum @24 height @11"/>
                <v:f eqn="sum @25 @11 @19"/>
                <v:f eqn="sum #2 @11 @19"/>
                <v:f eqn="prod @11 2391 32768"/>
                <v:f eqn="sum @6 0 @20"/>
                <v:f eqn="ellipse @29 width @11"/>
                <v:f eqn="sum #1 @30 @11"/>
                <v:f eqn="sum @25 #1 height"/>
                <v:f eqn="sum height @30 @14"/>
                <v:f eqn="sum @11 @14 0"/>
                <v:f eqn="sum height 0 @34"/>
                <v:f eqn="sum @35 @19 @11"/>
                <v:f eqn="sum @10 @15 @11"/>
                <v:f eqn="sum @35 @15 @11"/>
                <v:f eqn="sum @28 @14 @18"/>
                <v:f eqn="sum height 0 @39"/>
                <v:f eqn="sum @19 0 @18"/>
                <v:f eqn="prod @41 2 3"/>
                <v:f eqn="sum #1 0 @42"/>
                <v:f eqn="sum #2 0 @42"/>
                <v:f eqn="min @44 20925"/>
                <v:f eqn="prod width 3 8"/>
                <v:f eqn="sum @46 0 4"/>
              </v:formulas>
              <v:path o:extrusionok="f" o:connecttype="custom" o:connectlocs="@6,@1;@5,@40;@6,@4;@7,@40" o:connectangles="270,180,90,0" textboxrect="@0,@1,@22,@25"/>
              <v:handles>
                <v:h position="#0,bottomRight" xrange="@5,@47"/>
                <v:h position="center,#1" yrange="@10,@43"/>
                <v:h position="topLeft,#2" yrange="@27,@45"/>
              </v:handles>
              <o:complex v:ext="view"/>
            </v:shapetype>
            <v:shape id="Cinta curvada hacia abajo 4" o:spid="_x0000_s2065" type="#_x0000_t107" style="position:absolute;left:0;text-align:left;margin-left:167.35pt;margin-top:5.6pt;width:101pt;height:27.05pt;z-index:251666944;visibility:visible;mso-wrap-style:square;mso-width-percent:0;mso-height-percent:0;mso-wrap-distance-left:9pt;mso-wrap-distance-top:0;mso-wrap-distance-right:9pt;mso-wrap-distance-bottom:0;mso-position-horizontal:absolute;mso-position-horizontal-relative:margin;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" fillcolor="white [3201]" strokecolor="black [3200]" strokeweight="1pt">
              <v:stroke joinstyle="miter"/>
              <v:textbox style="mso-next-textbox:#Cinta curvada hacia abajo 4">
                <w:txbxContent>
                  <w:p w:rsidR="00743773" w:rsidRPr="00AC1B4C" w:rsidRDefault="00743773">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B21B9B" w:rsidRPr="00B21B9B">
                      <w:rPr>
                        <w:noProof/>
                        <w:color w:val="000000" w:themeColor="text1"/>
                        <w:lang w:val="es-ES"/>
                      </w:rPr>
                      <w:t>10</w:t>
                    </w:r>
                    <w:r w:rsidRPr="00AC1B4C">
                      <w:rPr>
                        <w:color w:val="000000" w:themeColor="text1"/>
                      </w:rPr>
                      <w:fldChar w:fldCharType="end"/>
                    </w:r>
                  </w:p>
                </w:txbxContent>
              </v:textbox>
              <w10:wrap anchorx="margin" anchory="margin"/>
            </v:shape>
          </w:pic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B350A" w:rsidRDefault="008B350A" w:rsidP="00D833EF">
      <w:pPr>
        <w:spacing w:after="0" w:line="240" w:lineRule="auto"/>
      </w:pPr>
      <w:r>
        <w:separator/>
      </w:r>
    </w:p>
  </w:footnote>
  <w:footnote w:type="continuationSeparator" w:id="0">
    <w:p w:rsidR="008B350A" w:rsidRDefault="008B350A" w:rsidP="00D833E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3773" w:rsidRDefault="008B350A">
    <w:pPr>
      <w:pStyle w:val="Encabezado"/>
    </w:pPr>
    <w:r>
      <w:rPr>
        <w:noProof/>
      </w:rPr>
      <w:pict>
        <v:shapetype id="_x0000_t202" coordsize="21600,21600" o:spt="202" path="m,l,21600r21600,l21600,xe">
          <v:stroke joinstyle="miter"/>
          <v:path gradientshapeok="t" o:connecttype="rect"/>
        </v:shapetype>
        <v:shape id="_x0000_s2075" type="#_x0000_t202" style="position:absolute;margin-left:421.2pt;margin-top:392.95pt;width:89.55pt;height:95.25pt;z-index:-251641344;visibility:visible;mso-wrap-style:square;mso-width-percent:0;mso-height-percent:0;mso-wrap-distance-left:9pt;mso-wrap-distance-top:3.6pt;mso-wrap-distance-right:9pt;mso-wrap-distance-bottom:3.6pt;mso-position-horizontal-relative:text;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">
          <v:textbox>
            <w:txbxContent>
              <w:p w:rsidR="008D2005" w:rsidRPr="003B6E97" w:rsidRDefault="008D2005" w:rsidP="008D2005">
                <w:pPr>
                  <w:jc w:val="both"/>
                  <w:rPr>
                    <w:rFonts w:ascii="Arial" w:hAnsi="Arial" w:cs="Arial"/>
                    <w:b/>
                    <w:sz w:val="20"/>
                    <w:szCs w:val="20"/>
                  </w:rPr>
                </w:pPr>
                <w:r w:rsidRPr="003B6E97">
                  <w:rPr>
                    <w:rFonts w:ascii="Arial" w:hAnsi="Arial" w:cs="Arial"/>
                    <w:b/>
                    <w:color w:val="00B0F0"/>
                    <w:sz w:val="20"/>
                    <w:szCs w:val="20"/>
                  </w:rPr>
                  <w:t xml:space="preserve">Datos personales protegidos </w:t>
                </w:r>
                <w:r w:rsidRPr="003B6E97">
                  <w:rPr>
                    <w:rFonts w:ascii="Arial" w:hAnsi="Arial" w:cs="Arial"/>
                    <w:b/>
                    <w:sz w:val="20"/>
                    <w:szCs w:val="20"/>
                  </w:rPr>
                  <w:t>por el artículo 116 de la LGTAIP y el artículo 56 de la LTAIPEO.</w:t>
                </w:r>
              </w:p>
            </w:txbxContent>
          </v:textbox>
        </v:shape>
      </w:pict>
    </w: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077282" o:spid="_x0000_s2072" type="#_x0000_t75" style="position:absolute;margin-left:0;margin-top:0;width:413.5pt;height:360.7pt;z-index:-251643392;mso-position-horizontal:center;mso-position-horizontal-relative:margin;mso-position-vertical:center;mso-position-vertical-relative:margin" o:allowincell="f">
          <v:imagedata r:id="rId1" o:title="LOGO"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71C38" w:rsidRDefault="008B350A" w:rsidP="00171F13">
    <w:pPr>
      <w:pStyle w:val="Encabezado"/>
      <w:jc w:val="right"/>
      <w:rPr>
        <w:rFonts w:ascii="Bookman Old Style" w:hAnsi="Bookman Old Style"/>
        <w:b/>
        <w:sz w:val="24"/>
        <w:szCs w:val="24"/>
      </w:rPr>
    </w:pPr>
    <w:r>
      <w:rPr>
        <w:rFonts w:ascii="Bookman Old Style" w:hAnsi="Bookman Old Style"/>
        <w:noProof/>
        <w:lang w:eastAsia="es-MX"/>
      </w:rPr>
      <w:pict>
        <v:shapetype id="_x0000_t202" coordsize="21600,21600" o:spt="202" path="m,l,21600r21600,l21600,xe">
          <v:stroke joinstyle="miter"/>
          <v:path gradientshapeok="t" o:connecttype="rect"/>
        </v:shapetype>
        <v:shape id="Cuadro de texto 2" o:spid="_x0000_s2067" type="#_x0000_t202" style="position:absolute;left:0;text-align:left;margin-left:-78.05pt;margin-top:-48.05pt;width:103.25pt;height:88.25pt;z-index:251667968;visibility:visible;mso-wrap-distance-left:9pt;mso-wrap-distance-top:0;mso-wrap-distance-right:9pt;mso-wrap-distance-bottom:0;mso-position-horizontal-relative:text;mso-position-vertical-relative:text;mso-width-relative:margin;mso-height-relative:margin;v-text-anchor:top" strokecolor="white [3212]">
          <v:textbox style="mso-next-textbox:#Cuadro de texto 2">
            <w:txbxContent>
              <w:p w:rsidR="009F5E77" w:rsidRDefault="009F5E77" w:rsidP="009F5E77">
                <w:r>
                  <w:rPr>
                    <w:noProof/>
                    <w:lang w:eastAsia="es-MX"/>
                  </w:rPr>
                  <w:drawing>
                    <wp:inline distT="0" distB="0" distL="0" distR="0" wp14:anchorId="26706954" wp14:editId="41858C97">
                      <wp:extent cx="1118870" cy="974725"/>
                      <wp:effectExtent l="0" t="0" r="0" b="0"/>
                      <wp:docPr id="4" name="Imagen 4"/>
                      <wp:cNvGraphicFramePr/>
                      <a:graphic xmlns:a="http://schemas.openxmlformats.org/drawingml/2006/main">
                        <a:graphicData uri="http://schemas.openxmlformats.org/drawingml/2006/picture">
                          <pic:pic xmlns:pic="http://schemas.openxmlformats.org/drawingml/2006/picture">
                            <pic:nvPicPr>
                              <pic:cNvPr id="26" name="Imagen 26"/>
                              <pic:cNvPicPr/>
                            </pic:nvPicPr>
                            <pic:blipFill>
                              <a:blip r:embed="rId1">
                                <a:extLst>
                                  <a:ext uri="{BEBA8EAE-BF5A-486C-A8C5-ECC9F3942E4B}">
                                    <a14:imgProps xmlns:a14="http://schemas.microsoft.com/office/drawing/2010/main">
                                      <a14:imgLayer r:embed="rId2">
                                        <a14:imgEffect>
                                          <a14:brightnessContrast bright="4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inline>
                  </w:drawing>
                </w:r>
              </w:p>
            </w:txbxContent>
          </v:textbox>
        </v:shape>
      </w:pict>
    </w:r>
    <w:r w:rsidR="00743773" w:rsidRPr="003B6A65">
      <w:rPr>
        <w:rFonts w:ascii="Bookman Old Style" w:hAnsi="Bookman Old Style"/>
      </w:rPr>
      <w:t xml:space="preserve">JUICIO DE </w:t>
    </w:r>
    <w:r w:rsidR="00B87741">
      <w:rPr>
        <w:rFonts w:ascii="Bookman Old Style" w:hAnsi="Bookman Old Style"/>
      </w:rPr>
      <w:t xml:space="preserve">NULIDAD </w:t>
    </w:r>
    <w:r w:rsidR="004F578C">
      <w:rPr>
        <w:rFonts w:ascii="Bookman Old Style" w:hAnsi="Bookman Old Style"/>
        <w:b/>
      </w:rPr>
      <w:t>051</w:t>
    </w:r>
    <w:r w:rsidR="00743773" w:rsidRPr="00B87741">
      <w:rPr>
        <w:rFonts w:ascii="Bookman Old Style" w:hAnsi="Bookman Old Style"/>
        <w:b/>
        <w:sz w:val="24"/>
        <w:szCs w:val="24"/>
      </w:rPr>
      <w:t>/</w:t>
    </w:r>
    <w:r w:rsidR="00743773" w:rsidRPr="002F2D7B">
      <w:rPr>
        <w:rFonts w:ascii="Bookman Old Style" w:hAnsi="Bookman Old Style"/>
        <w:b/>
        <w:sz w:val="24"/>
        <w:szCs w:val="24"/>
      </w:rPr>
      <w:t>201</w:t>
    </w:r>
    <w:r w:rsidR="00AC3780">
      <w:rPr>
        <w:rFonts w:ascii="Bookman Old Style" w:hAnsi="Bookman Old Style"/>
        <w:b/>
        <w:sz w:val="24"/>
        <w:szCs w:val="24"/>
      </w:rPr>
      <w:t>8</w:t>
    </w:r>
  </w:p>
  <w:p w:rsidR="00743773" w:rsidRPr="00071C38" w:rsidRDefault="008B350A" w:rsidP="00C35811">
    <w:pPr>
      <w:pStyle w:val="Encabezado"/>
      <w:jc w:val="center"/>
      <w:rPr>
        <w:rFonts w:ascii="Arial" w:hAnsi="Arial" w:cs="Arial"/>
        <w:b/>
        <w:sz w:val="24"/>
      </w:rPr>
    </w:pPr>
    <w:r>
      <w:rPr>
        <w:noProof/>
      </w:rPr>
      <w:pict>
        <v:shape id="_x0000_s2070" type="#_x0000_t202" style="position:absolute;left:0;text-align:left;margin-left:-97.8pt;margin-top:366.85pt;width:89.55pt;height:95.25pt;z-index:-251645440;visibility:visible;mso-wrap-style:square;mso-width-percent:0;mso-height-percent:0;mso-wrap-distance-left:9pt;mso-wrap-distance-top:3.6pt;mso-wrap-distance-right:9pt;mso-wrap-distance-bottom:3.6pt;mso-position-horizontal-relative:text;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">
          <v:textbox>
            <w:txbxContent>
              <w:p w:rsidR="008D2005" w:rsidRPr="003B6E97" w:rsidRDefault="008D2005" w:rsidP="008D2005">
                <w:pPr>
                  <w:jc w:val="both"/>
                  <w:rPr>
                    <w:rFonts w:ascii="Arial" w:hAnsi="Arial" w:cs="Arial"/>
                    <w:b/>
                    <w:sz w:val="20"/>
                    <w:szCs w:val="20"/>
                  </w:rPr>
                </w:pPr>
                <w:r w:rsidRPr="003B6E97">
                  <w:rPr>
                    <w:rFonts w:ascii="Arial" w:hAnsi="Arial" w:cs="Arial"/>
                    <w:b/>
                    <w:color w:val="00B0F0"/>
                    <w:sz w:val="20"/>
                    <w:szCs w:val="20"/>
                  </w:rPr>
                  <w:t xml:space="preserve">Datos personales protegidos </w:t>
                </w:r>
                <w:r w:rsidRPr="003B6E97">
                  <w:rPr>
                    <w:rFonts w:ascii="Arial" w:hAnsi="Arial" w:cs="Arial"/>
                    <w:b/>
                    <w:sz w:val="20"/>
                    <w:szCs w:val="20"/>
                  </w:rPr>
                  <w:t>por el artículo 116 de la LGTAIP y el artículo 56 de la LTAIPEO.</w:t>
                </w:r>
              </w:p>
            </w:txbxContent>
          </v:textbox>
        </v:shape>
      </w:pict>
    </w:r>
    <w:r w:rsidR="009F5E77">
      <w:rPr>
        <w:noProof/>
        <w:lang w:eastAsia="es-MX"/>
      </w:rPr>
      <w:drawing>
        <wp:anchor distT="0" distB="0" distL="114300" distR="114300" simplePos="0" relativeHeight="251668992" behindDoc="1" locked="0" layoutInCell="1" allowOverlap="1" wp14:anchorId="48FE2EF0" wp14:editId="5A5B7BDC">
          <wp:simplePos x="0" y="0"/>
          <wp:positionH relativeFrom="column">
            <wp:posOffset>-30480</wp:posOffset>
          </wp:positionH>
          <wp:positionV relativeFrom="paragraph">
            <wp:posOffset>3049270</wp:posOffset>
          </wp:positionV>
          <wp:extent cx="5257800" cy="4533900"/>
          <wp:effectExtent l="0" t="0" r="0" b="0"/>
          <wp:wrapNone/>
          <wp:docPr id="3" name="Imagen 3"/>
          <wp:cNvGraphicFramePr/>
          <a:graphic xmlns:a="http://schemas.openxmlformats.org/drawingml/2006/main">
            <a:graphicData uri="http://schemas.openxmlformats.org/drawingml/2006/picture">
              <pic:pic xmlns:pic="http://schemas.openxmlformats.org/drawingml/2006/picture">
                <pic:nvPicPr>
                  <pic:cNvPr id="26" name="Imagen 26"/>
                  <pic:cNvPicPr/>
                </pic:nvPicPr>
                <pic:blipFill>
                  <a:blip r:embed="rId3" cstate="print">
                    <a:lum bright="70000" contrast="-70000"/>
                    <a:extLst>
                      <a:ext uri="{28A0092B-C50C-407E-A947-70E740481C1C}">
                        <a14:useLocalDpi xmlns:a14="http://schemas.microsoft.com/office/drawing/2010/main" val="0"/>
                      </a:ext>
                    </a:extLst>
                  </a:blip>
                  <a:srcRect/>
                  <a:stretch>
                    <a:fillRect/>
                  </a:stretch>
                </pic:blipFill>
                <pic:spPr bwMode="auto">
                  <a:xfrm>
                    <a:off x="0" y="0"/>
                    <a:ext cx="5257800" cy="45339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3773" w:rsidRDefault="008B350A">
    <w:pPr>
      <w:pStyle w:val="Encabezado"/>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077281" o:spid="_x0000_s2071" type="#_x0000_t75" style="position:absolute;margin-left:0;margin-top:0;width:413.5pt;height:360.7pt;z-index:-251644416;mso-position-horizontal:center;mso-position-horizontal-relative:margin;mso-position-vertical:center;mso-position-vertical-relative:margin" o:allowincell="f">
          <v:imagedata r:id="rId1" o:title="LOGO"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C45B7F"/>
    <w:multiLevelType w:val="hybridMultilevel"/>
    <w:tmpl w:val="78748C18"/>
    <w:lvl w:ilvl="0" w:tplc="B67EA924">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 w15:restartNumberingAfterBreak="0">
    <w:nsid w:val="14C33072"/>
    <w:multiLevelType w:val="hybridMultilevel"/>
    <w:tmpl w:val="F342D5B4"/>
    <w:lvl w:ilvl="0" w:tplc="E966A91A">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2" w15:restartNumberingAfterBreak="0">
    <w:nsid w:val="37AF648A"/>
    <w:multiLevelType w:val="hybridMultilevel"/>
    <w:tmpl w:val="C3FC0CFA"/>
    <w:lvl w:ilvl="0" w:tplc="14B0FE98">
      <w:numFmt w:val="bullet"/>
      <w:lvlText w:val=""/>
      <w:lvlJc w:val="left"/>
      <w:pPr>
        <w:ind w:left="1068" w:hanging="360"/>
      </w:pPr>
      <w:rPr>
        <w:rFonts w:ascii="Symbol" w:eastAsiaTheme="minorHAnsi" w:hAnsi="Symbol" w:cs="Arial" w:hint="default"/>
      </w:rPr>
    </w:lvl>
    <w:lvl w:ilvl="1" w:tplc="080A0003" w:tentative="1">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abstractNum w:abstractNumId="3" w15:restartNumberingAfterBreak="0">
    <w:nsid w:val="489F3277"/>
    <w:multiLevelType w:val="hybridMultilevel"/>
    <w:tmpl w:val="78748C18"/>
    <w:lvl w:ilvl="0" w:tplc="B67EA924">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4" w15:restartNumberingAfterBreak="0">
    <w:nsid w:val="5C08685D"/>
    <w:multiLevelType w:val="hybridMultilevel"/>
    <w:tmpl w:val="322E722E"/>
    <w:lvl w:ilvl="0" w:tplc="0B02A8F4">
      <w:start w:val="1"/>
      <w:numFmt w:val="lowerLetter"/>
      <w:lvlText w:val="%1)"/>
      <w:lvlJc w:val="left"/>
      <w:pPr>
        <w:ind w:left="645" w:hanging="360"/>
      </w:pPr>
      <w:rPr>
        <w:rFonts w:hint="default"/>
      </w:rPr>
    </w:lvl>
    <w:lvl w:ilvl="1" w:tplc="080A0019" w:tentative="1">
      <w:start w:val="1"/>
      <w:numFmt w:val="lowerLetter"/>
      <w:lvlText w:val="%2."/>
      <w:lvlJc w:val="left"/>
      <w:pPr>
        <w:ind w:left="1365" w:hanging="360"/>
      </w:pPr>
    </w:lvl>
    <w:lvl w:ilvl="2" w:tplc="080A001B" w:tentative="1">
      <w:start w:val="1"/>
      <w:numFmt w:val="lowerRoman"/>
      <w:lvlText w:val="%3."/>
      <w:lvlJc w:val="right"/>
      <w:pPr>
        <w:ind w:left="2085" w:hanging="180"/>
      </w:pPr>
    </w:lvl>
    <w:lvl w:ilvl="3" w:tplc="080A000F" w:tentative="1">
      <w:start w:val="1"/>
      <w:numFmt w:val="decimal"/>
      <w:lvlText w:val="%4."/>
      <w:lvlJc w:val="left"/>
      <w:pPr>
        <w:ind w:left="2805" w:hanging="360"/>
      </w:pPr>
    </w:lvl>
    <w:lvl w:ilvl="4" w:tplc="080A0019" w:tentative="1">
      <w:start w:val="1"/>
      <w:numFmt w:val="lowerLetter"/>
      <w:lvlText w:val="%5."/>
      <w:lvlJc w:val="left"/>
      <w:pPr>
        <w:ind w:left="3525" w:hanging="360"/>
      </w:pPr>
    </w:lvl>
    <w:lvl w:ilvl="5" w:tplc="080A001B" w:tentative="1">
      <w:start w:val="1"/>
      <w:numFmt w:val="lowerRoman"/>
      <w:lvlText w:val="%6."/>
      <w:lvlJc w:val="right"/>
      <w:pPr>
        <w:ind w:left="4245" w:hanging="180"/>
      </w:pPr>
    </w:lvl>
    <w:lvl w:ilvl="6" w:tplc="080A000F" w:tentative="1">
      <w:start w:val="1"/>
      <w:numFmt w:val="decimal"/>
      <w:lvlText w:val="%7."/>
      <w:lvlJc w:val="left"/>
      <w:pPr>
        <w:ind w:left="4965" w:hanging="360"/>
      </w:pPr>
    </w:lvl>
    <w:lvl w:ilvl="7" w:tplc="080A0019" w:tentative="1">
      <w:start w:val="1"/>
      <w:numFmt w:val="lowerLetter"/>
      <w:lvlText w:val="%8."/>
      <w:lvlJc w:val="left"/>
      <w:pPr>
        <w:ind w:left="5685" w:hanging="360"/>
      </w:pPr>
    </w:lvl>
    <w:lvl w:ilvl="8" w:tplc="080A001B" w:tentative="1">
      <w:start w:val="1"/>
      <w:numFmt w:val="lowerRoman"/>
      <w:lvlText w:val="%9."/>
      <w:lvlJc w:val="right"/>
      <w:pPr>
        <w:ind w:left="6405" w:hanging="180"/>
      </w:pPr>
    </w:lvl>
  </w:abstractNum>
  <w:abstractNum w:abstractNumId="5" w15:restartNumberingAfterBreak="0">
    <w:nsid w:val="5E4E2729"/>
    <w:multiLevelType w:val="hybridMultilevel"/>
    <w:tmpl w:val="0E08CF6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6" w15:restartNumberingAfterBreak="0">
    <w:nsid w:val="6B80697F"/>
    <w:multiLevelType w:val="hybridMultilevel"/>
    <w:tmpl w:val="C2FE05EA"/>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1"/>
  </w:num>
  <w:num w:numId="2">
    <w:abstractNumId w:val="6"/>
  </w:num>
  <w:num w:numId="3">
    <w:abstractNumId w:val="4"/>
  </w:num>
  <w:num w:numId="4">
    <w:abstractNumId w:val="5"/>
  </w:num>
  <w:num w:numId="5">
    <w:abstractNumId w:val="0"/>
  </w:num>
  <w:num w:numId="6">
    <w:abstractNumId w:val="3"/>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proofState w:spelling="clean" w:grammar="clean"/>
  <w:defaultTabStop w:val="708"/>
  <w:hyphenationZone w:val="425"/>
  <w:evenAndOddHeaders/>
  <w:characterSpacingControl w:val="doNotCompress"/>
  <w:hdrShapeDefaults>
    <o:shapedefaults v:ext="edit" spidmax="2076"/>
    <o:shapelayout v:ext="edit">
      <o:idmap v:ext="edit" data="2"/>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B33658"/>
    <w:rsid w:val="000013FF"/>
    <w:rsid w:val="00001A48"/>
    <w:rsid w:val="000049ED"/>
    <w:rsid w:val="00004A63"/>
    <w:rsid w:val="00004A9C"/>
    <w:rsid w:val="00007059"/>
    <w:rsid w:val="00011FFB"/>
    <w:rsid w:val="00013DA7"/>
    <w:rsid w:val="00013EF8"/>
    <w:rsid w:val="00014265"/>
    <w:rsid w:val="0001581F"/>
    <w:rsid w:val="000212E5"/>
    <w:rsid w:val="000230A8"/>
    <w:rsid w:val="000247D6"/>
    <w:rsid w:val="00027F59"/>
    <w:rsid w:val="00030DB0"/>
    <w:rsid w:val="000311E2"/>
    <w:rsid w:val="00032762"/>
    <w:rsid w:val="00032C34"/>
    <w:rsid w:val="000337AA"/>
    <w:rsid w:val="00034ED2"/>
    <w:rsid w:val="00035083"/>
    <w:rsid w:val="00035A15"/>
    <w:rsid w:val="000366C4"/>
    <w:rsid w:val="0004014C"/>
    <w:rsid w:val="000419D0"/>
    <w:rsid w:val="00042563"/>
    <w:rsid w:val="00042570"/>
    <w:rsid w:val="00043652"/>
    <w:rsid w:val="000438A6"/>
    <w:rsid w:val="00044D5E"/>
    <w:rsid w:val="000450A0"/>
    <w:rsid w:val="0005061B"/>
    <w:rsid w:val="00050A4D"/>
    <w:rsid w:val="000513BB"/>
    <w:rsid w:val="00052F9C"/>
    <w:rsid w:val="00053AD2"/>
    <w:rsid w:val="000555DF"/>
    <w:rsid w:val="0005677A"/>
    <w:rsid w:val="00060B8C"/>
    <w:rsid w:val="0006139F"/>
    <w:rsid w:val="000615EE"/>
    <w:rsid w:val="00061B18"/>
    <w:rsid w:val="00062A2E"/>
    <w:rsid w:val="00064079"/>
    <w:rsid w:val="00065439"/>
    <w:rsid w:val="00066849"/>
    <w:rsid w:val="00067A59"/>
    <w:rsid w:val="000707BE"/>
    <w:rsid w:val="00070B2B"/>
    <w:rsid w:val="00070B34"/>
    <w:rsid w:val="00071C38"/>
    <w:rsid w:val="00073195"/>
    <w:rsid w:val="00073411"/>
    <w:rsid w:val="0007555A"/>
    <w:rsid w:val="000770A7"/>
    <w:rsid w:val="000818EC"/>
    <w:rsid w:val="000820A5"/>
    <w:rsid w:val="00083D5F"/>
    <w:rsid w:val="000851A0"/>
    <w:rsid w:val="00085598"/>
    <w:rsid w:val="00085A27"/>
    <w:rsid w:val="00085A32"/>
    <w:rsid w:val="00090BE6"/>
    <w:rsid w:val="0009154F"/>
    <w:rsid w:val="00093BD3"/>
    <w:rsid w:val="000943A2"/>
    <w:rsid w:val="00094AAA"/>
    <w:rsid w:val="000963BB"/>
    <w:rsid w:val="000A0997"/>
    <w:rsid w:val="000A191C"/>
    <w:rsid w:val="000A2AA3"/>
    <w:rsid w:val="000A2C09"/>
    <w:rsid w:val="000A3984"/>
    <w:rsid w:val="000A43F4"/>
    <w:rsid w:val="000A54AE"/>
    <w:rsid w:val="000A59C9"/>
    <w:rsid w:val="000A626F"/>
    <w:rsid w:val="000A6332"/>
    <w:rsid w:val="000A6B3B"/>
    <w:rsid w:val="000A6FA1"/>
    <w:rsid w:val="000B0610"/>
    <w:rsid w:val="000B0817"/>
    <w:rsid w:val="000B0A63"/>
    <w:rsid w:val="000B0BD1"/>
    <w:rsid w:val="000B198A"/>
    <w:rsid w:val="000B297B"/>
    <w:rsid w:val="000B49EF"/>
    <w:rsid w:val="000B7845"/>
    <w:rsid w:val="000B7FE0"/>
    <w:rsid w:val="000C0654"/>
    <w:rsid w:val="000C2A54"/>
    <w:rsid w:val="000C3B0E"/>
    <w:rsid w:val="000C4C26"/>
    <w:rsid w:val="000C53DA"/>
    <w:rsid w:val="000C557A"/>
    <w:rsid w:val="000C666F"/>
    <w:rsid w:val="000C711C"/>
    <w:rsid w:val="000C75EB"/>
    <w:rsid w:val="000C7766"/>
    <w:rsid w:val="000D069B"/>
    <w:rsid w:val="000D312B"/>
    <w:rsid w:val="000D427C"/>
    <w:rsid w:val="000D4871"/>
    <w:rsid w:val="000D4BA3"/>
    <w:rsid w:val="000D4BD1"/>
    <w:rsid w:val="000D59D6"/>
    <w:rsid w:val="000D5E0D"/>
    <w:rsid w:val="000D6443"/>
    <w:rsid w:val="000D6B19"/>
    <w:rsid w:val="000E08F5"/>
    <w:rsid w:val="000E191A"/>
    <w:rsid w:val="000E2332"/>
    <w:rsid w:val="000E3003"/>
    <w:rsid w:val="000E5724"/>
    <w:rsid w:val="000E7798"/>
    <w:rsid w:val="000F00FD"/>
    <w:rsid w:val="000F0DF5"/>
    <w:rsid w:val="000F2454"/>
    <w:rsid w:val="000F46CA"/>
    <w:rsid w:val="000F6265"/>
    <w:rsid w:val="000F7052"/>
    <w:rsid w:val="000F79F4"/>
    <w:rsid w:val="001005E9"/>
    <w:rsid w:val="00102843"/>
    <w:rsid w:val="00104882"/>
    <w:rsid w:val="001054C2"/>
    <w:rsid w:val="00105734"/>
    <w:rsid w:val="001059A6"/>
    <w:rsid w:val="0011041F"/>
    <w:rsid w:val="001134C2"/>
    <w:rsid w:val="00116BF0"/>
    <w:rsid w:val="00116E80"/>
    <w:rsid w:val="00116FEE"/>
    <w:rsid w:val="0011704B"/>
    <w:rsid w:val="001179FE"/>
    <w:rsid w:val="00120751"/>
    <w:rsid w:val="00122735"/>
    <w:rsid w:val="001238DB"/>
    <w:rsid w:val="00123F5B"/>
    <w:rsid w:val="0012660F"/>
    <w:rsid w:val="001266E7"/>
    <w:rsid w:val="001267B1"/>
    <w:rsid w:val="00130156"/>
    <w:rsid w:val="00130622"/>
    <w:rsid w:val="001314CA"/>
    <w:rsid w:val="001321D1"/>
    <w:rsid w:val="00132E1E"/>
    <w:rsid w:val="0013357A"/>
    <w:rsid w:val="00133A29"/>
    <w:rsid w:val="00133E1F"/>
    <w:rsid w:val="001347AC"/>
    <w:rsid w:val="001352D0"/>
    <w:rsid w:val="001375B6"/>
    <w:rsid w:val="0014103F"/>
    <w:rsid w:val="00141E5F"/>
    <w:rsid w:val="001426A4"/>
    <w:rsid w:val="00142F70"/>
    <w:rsid w:val="00143B02"/>
    <w:rsid w:val="00145090"/>
    <w:rsid w:val="00145AF4"/>
    <w:rsid w:val="00145C46"/>
    <w:rsid w:val="00151102"/>
    <w:rsid w:val="00154C97"/>
    <w:rsid w:val="00156EDE"/>
    <w:rsid w:val="0016041A"/>
    <w:rsid w:val="00161D1B"/>
    <w:rsid w:val="00162359"/>
    <w:rsid w:val="00162A47"/>
    <w:rsid w:val="00162C58"/>
    <w:rsid w:val="00164AA8"/>
    <w:rsid w:val="001663C9"/>
    <w:rsid w:val="001668A9"/>
    <w:rsid w:val="00167C6E"/>
    <w:rsid w:val="00171F13"/>
    <w:rsid w:val="00172B78"/>
    <w:rsid w:val="0017492D"/>
    <w:rsid w:val="00174E3A"/>
    <w:rsid w:val="001753F4"/>
    <w:rsid w:val="001759E7"/>
    <w:rsid w:val="00176F31"/>
    <w:rsid w:val="00180234"/>
    <w:rsid w:val="00184DBE"/>
    <w:rsid w:val="00185465"/>
    <w:rsid w:val="001854E2"/>
    <w:rsid w:val="0018656A"/>
    <w:rsid w:val="001900F8"/>
    <w:rsid w:val="0019175C"/>
    <w:rsid w:val="001942E4"/>
    <w:rsid w:val="00194DBA"/>
    <w:rsid w:val="00194FA2"/>
    <w:rsid w:val="00195989"/>
    <w:rsid w:val="00195EFE"/>
    <w:rsid w:val="001976D8"/>
    <w:rsid w:val="001A11B5"/>
    <w:rsid w:val="001A44FF"/>
    <w:rsid w:val="001A585E"/>
    <w:rsid w:val="001A73BB"/>
    <w:rsid w:val="001B0AA2"/>
    <w:rsid w:val="001B1703"/>
    <w:rsid w:val="001B1AF8"/>
    <w:rsid w:val="001B68C9"/>
    <w:rsid w:val="001B6F5D"/>
    <w:rsid w:val="001B706D"/>
    <w:rsid w:val="001B7736"/>
    <w:rsid w:val="001B7DA1"/>
    <w:rsid w:val="001C0C04"/>
    <w:rsid w:val="001C240D"/>
    <w:rsid w:val="001C25F4"/>
    <w:rsid w:val="001D0503"/>
    <w:rsid w:val="001D1E27"/>
    <w:rsid w:val="001D2F32"/>
    <w:rsid w:val="001D5505"/>
    <w:rsid w:val="001D5F52"/>
    <w:rsid w:val="001D7F5A"/>
    <w:rsid w:val="001E0CF9"/>
    <w:rsid w:val="001E12FB"/>
    <w:rsid w:val="001E40BD"/>
    <w:rsid w:val="001E5BC6"/>
    <w:rsid w:val="001E60BE"/>
    <w:rsid w:val="001E6AD9"/>
    <w:rsid w:val="001E6F9C"/>
    <w:rsid w:val="001E7CB0"/>
    <w:rsid w:val="001F1626"/>
    <w:rsid w:val="001F16C7"/>
    <w:rsid w:val="001F228D"/>
    <w:rsid w:val="001F3577"/>
    <w:rsid w:val="001F6A9C"/>
    <w:rsid w:val="001F6CFB"/>
    <w:rsid w:val="00201128"/>
    <w:rsid w:val="0020243D"/>
    <w:rsid w:val="00203F36"/>
    <w:rsid w:val="00204504"/>
    <w:rsid w:val="00204C0E"/>
    <w:rsid w:val="002069E2"/>
    <w:rsid w:val="0020725F"/>
    <w:rsid w:val="0021037E"/>
    <w:rsid w:val="00211406"/>
    <w:rsid w:val="00212F88"/>
    <w:rsid w:val="00213055"/>
    <w:rsid w:val="0021320F"/>
    <w:rsid w:val="00213977"/>
    <w:rsid w:val="0022023E"/>
    <w:rsid w:val="00220E31"/>
    <w:rsid w:val="002238D8"/>
    <w:rsid w:val="0022507D"/>
    <w:rsid w:val="00226A51"/>
    <w:rsid w:val="002300D8"/>
    <w:rsid w:val="00231F31"/>
    <w:rsid w:val="002328EF"/>
    <w:rsid w:val="00233665"/>
    <w:rsid w:val="00233A6C"/>
    <w:rsid w:val="00234DFA"/>
    <w:rsid w:val="00235314"/>
    <w:rsid w:val="00237957"/>
    <w:rsid w:val="00241BD9"/>
    <w:rsid w:val="00241C5A"/>
    <w:rsid w:val="0024411B"/>
    <w:rsid w:val="0024420B"/>
    <w:rsid w:val="002451B9"/>
    <w:rsid w:val="0024703A"/>
    <w:rsid w:val="00247A83"/>
    <w:rsid w:val="0025252D"/>
    <w:rsid w:val="00252A11"/>
    <w:rsid w:val="002538B9"/>
    <w:rsid w:val="002572B3"/>
    <w:rsid w:val="00263082"/>
    <w:rsid w:val="00263788"/>
    <w:rsid w:val="002659DA"/>
    <w:rsid w:val="002719FD"/>
    <w:rsid w:val="002721F9"/>
    <w:rsid w:val="00272390"/>
    <w:rsid w:val="00276F7A"/>
    <w:rsid w:val="002778B4"/>
    <w:rsid w:val="00280939"/>
    <w:rsid w:val="002823E8"/>
    <w:rsid w:val="00282E89"/>
    <w:rsid w:val="002839D3"/>
    <w:rsid w:val="00284E72"/>
    <w:rsid w:val="00284F0B"/>
    <w:rsid w:val="002872CC"/>
    <w:rsid w:val="00287764"/>
    <w:rsid w:val="0028792B"/>
    <w:rsid w:val="002911E1"/>
    <w:rsid w:val="002912D1"/>
    <w:rsid w:val="002915B8"/>
    <w:rsid w:val="002924C6"/>
    <w:rsid w:val="00293307"/>
    <w:rsid w:val="00296C15"/>
    <w:rsid w:val="002A1EEF"/>
    <w:rsid w:val="002A2ED8"/>
    <w:rsid w:val="002A34EE"/>
    <w:rsid w:val="002A43C5"/>
    <w:rsid w:val="002A4B63"/>
    <w:rsid w:val="002A4C5C"/>
    <w:rsid w:val="002A6131"/>
    <w:rsid w:val="002A66E8"/>
    <w:rsid w:val="002B1968"/>
    <w:rsid w:val="002B252A"/>
    <w:rsid w:val="002B36D1"/>
    <w:rsid w:val="002B411D"/>
    <w:rsid w:val="002B74AC"/>
    <w:rsid w:val="002C0374"/>
    <w:rsid w:val="002C0A0A"/>
    <w:rsid w:val="002C1747"/>
    <w:rsid w:val="002C2DF4"/>
    <w:rsid w:val="002C42B8"/>
    <w:rsid w:val="002C4B37"/>
    <w:rsid w:val="002C545E"/>
    <w:rsid w:val="002C5B1D"/>
    <w:rsid w:val="002D07C8"/>
    <w:rsid w:val="002D128C"/>
    <w:rsid w:val="002D1696"/>
    <w:rsid w:val="002D18A8"/>
    <w:rsid w:val="002D27E3"/>
    <w:rsid w:val="002D397F"/>
    <w:rsid w:val="002D3DC6"/>
    <w:rsid w:val="002D6EB2"/>
    <w:rsid w:val="002E0E13"/>
    <w:rsid w:val="002E21A3"/>
    <w:rsid w:val="002E2EE8"/>
    <w:rsid w:val="002E553B"/>
    <w:rsid w:val="002E5A6C"/>
    <w:rsid w:val="002E5EC5"/>
    <w:rsid w:val="002E6A1C"/>
    <w:rsid w:val="002F23D5"/>
    <w:rsid w:val="002F2DFE"/>
    <w:rsid w:val="002F3178"/>
    <w:rsid w:val="002F3630"/>
    <w:rsid w:val="002F6FC6"/>
    <w:rsid w:val="002F7471"/>
    <w:rsid w:val="002F7672"/>
    <w:rsid w:val="00301DC8"/>
    <w:rsid w:val="00303BB7"/>
    <w:rsid w:val="00304E8C"/>
    <w:rsid w:val="00310272"/>
    <w:rsid w:val="003116AE"/>
    <w:rsid w:val="00311A47"/>
    <w:rsid w:val="00313EF7"/>
    <w:rsid w:val="0031596B"/>
    <w:rsid w:val="0031764C"/>
    <w:rsid w:val="00321E22"/>
    <w:rsid w:val="00324CE9"/>
    <w:rsid w:val="00324DC3"/>
    <w:rsid w:val="003256CB"/>
    <w:rsid w:val="00325C71"/>
    <w:rsid w:val="0033080D"/>
    <w:rsid w:val="00330BE9"/>
    <w:rsid w:val="0033264F"/>
    <w:rsid w:val="0033339F"/>
    <w:rsid w:val="00333AD7"/>
    <w:rsid w:val="003340E6"/>
    <w:rsid w:val="0033467A"/>
    <w:rsid w:val="00334926"/>
    <w:rsid w:val="00341CE2"/>
    <w:rsid w:val="00342B45"/>
    <w:rsid w:val="00347756"/>
    <w:rsid w:val="00351DC5"/>
    <w:rsid w:val="003544E6"/>
    <w:rsid w:val="00354716"/>
    <w:rsid w:val="00356130"/>
    <w:rsid w:val="00356161"/>
    <w:rsid w:val="0036069C"/>
    <w:rsid w:val="00360E6A"/>
    <w:rsid w:val="003628F6"/>
    <w:rsid w:val="0036316D"/>
    <w:rsid w:val="003632C3"/>
    <w:rsid w:val="00363CC9"/>
    <w:rsid w:val="0036478D"/>
    <w:rsid w:val="0036528F"/>
    <w:rsid w:val="00365A3C"/>
    <w:rsid w:val="003705C0"/>
    <w:rsid w:val="00370D13"/>
    <w:rsid w:val="00373A0C"/>
    <w:rsid w:val="00374148"/>
    <w:rsid w:val="00375D8D"/>
    <w:rsid w:val="00376B8B"/>
    <w:rsid w:val="00377CB9"/>
    <w:rsid w:val="00382154"/>
    <w:rsid w:val="003845B0"/>
    <w:rsid w:val="0038576D"/>
    <w:rsid w:val="00386D75"/>
    <w:rsid w:val="00387B34"/>
    <w:rsid w:val="00390725"/>
    <w:rsid w:val="00391D7A"/>
    <w:rsid w:val="00392076"/>
    <w:rsid w:val="0039421F"/>
    <w:rsid w:val="003944D5"/>
    <w:rsid w:val="003951A0"/>
    <w:rsid w:val="0039563C"/>
    <w:rsid w:val="003A213E"/>
    <w:rsid w:val="003A41AE"/>
    <w:rsid w:val="003A42AD"/>
    <w:rsid w:val="003A614D"/>
    <w:rsid w:val="003A727D"/>
    <w:rsid w:val="003B0320"/>
    <w:rsid w:val="003B06AA"/>
    <w:rsid w:val="003B28BF"/>
    <w:rsid w:val="003B4BC0"/>
    <w:rsid w:val="003B6872"/>
    <w:rsid w:val="003B7236"/>
    <w:rsid w:val="003C099A"/>
    <w:rsid w:val="003C289E"/>
    <w:rsid w:val="003C48E8"/>
    <w:rsid w:val="003C4DF4"/>
    <w:rsid w:val="003C54AA"/>
    <w:rsid w:val="003C5D27"/>
    <w:rsid w:val="003C652E"/>
    <w:rsid w:val="003C6E56"/>
    <w:rsid w:val="003D3A73"/>
    <w:rsid w:val="003D3A9C"/>
    <w:rsid w:val="003D3D72"/>
    <w:rsid w:val="003D405F"/>
    <w:rsid w:val="003E04EF"/>
    <w:rsid w:val="003E4E51"/>
    <w:rsid w:val="003E53B0"/>
    <w:rsid w:val="003E59D7"/>
    <w:rsid w:val="003F1358"/>
    <w:rsid w:val="003F21FE"/>
    <w:rsid w:val="003F273A"/>
    <w:rsid w:val="003F6EBD"/>
    <w:rsid w:val="003F74C1"/>
    <w:rsid w:val="00400A3E"/>
    <w:rsid w:val="00400FA1"/>
    <w:rsid w:val="00401552"/>
    <w:rsid w:val="00403F90"/>
    <w:rsid w:val="00410BC3"/>
    <w:rsid w:val="004112FC"/>
    <w:rsid w:val="0041169F"/>
    <w:rsid w:val="00412A78"/>
    <w:rsid w:val="00412E1E"/>
    <w:rsid w:val="00414DE2"/>
    <w:rsid w:val="00415157"/>
    <w:rsid w:val="00416ADB"/>
    <w:rsid w:val="00423729"/>
    <w:rsid w:val="00424831"/>
    <w:rsid w:val="00426759"/>
    <w:rsid w:val="00427B4C"/>
    <w:rsid w:val="004311E1"/>
    <w:rsid w:val="00431407"/>
    <w:rsid w:val="004319BF"/>
    <w:rsid w:val="004321F7"/>
    <w:rsid w:val="00432D2A"/>
    <w:rsid w:val="00433A42"/>
    <w:rsid w:val="00435595"/>
    <w:rsid w:val="004370FA"/>
    <w:rsid w:val="00437970"/>
    <w:rsid w:val="00437D56"/>
    <w:rsid w:val="0044104F"/>
    <w:rsid w:val="00443A88"/>
    <w:rsid w:val="00444893"/>
    <w:rsid w:val="0044493F"/>
    <w:rsid w:val="00444A42"/>
    <w:rsid w:val="00445F50"/>
    <w:rsid w:val="00446850"/>
    <w:rsid w:val="00447909"/>
    <w:rsid w:val="00451302"/>
    <w:rsid w:val="004514D6"/>
    <w:rsid w:val="004548EC"/>
    <w:rsid w:val="004551C7"/>
    <w:rsid w:val="004561F8"/>
    <w:rsid w:val="00457206"/>
    <w:rsid w:val="00461206"/>
    <w:rsid w:val="00461A0E"/>
    <w:rsid w:val="00462BD5"/>
    <w:rsid w:val="00462CDC"/>
    <w:rsid w:val="00463036"/>
    <w:rsid w:val="0046311F"/>
    <w:rsid w:val="004637B1"/>
    <w:rsid w:val="00464999"/>
    <w:rsid w:val="00465471"/>
    <w:rsid w:val="00465699"/>
    <w:rsid w:val="00466523"/>
    <w:rsid w:val="004667A5"/>
    <w:rsid w:val="0046788A"/>
    <w:rsid w:val="00467954"/>
    <w:rsid w:val="00470179"/>
    <w:rsid w:val="004714B9"/>
    <w:rsid w:val="004717A0"/>
    <w:rsid w:val="00471D4C"/>
    <w:rsid w:val="004736BA"/>
    <w:rsid w:val="00475027"/>
    <w:rsid w:val="004778CB"/>
    <w:rsid w:val="00480370"/>
    <w:rsid w:val="00480810"/>
    <w:rsid w:val="0048143D"/>
    <w:rsid w:val="00482153"/>
    <w:rsid w:val="00484D7A"/>
    <w:rsid w:val="00485D86"/>
    <w:rsid w:val="0049202D"/>
    <w:rsid w:val="00493FEC"/>
    <w:rsid w:val="00495289"/>
    <w:rsid w:val="0049552A"/>
    <w:rsid w:val="00495E85"/>
    <w:rsid w:val="00496E1C"/>
    <w:rsid w:val="004A01DB"/>
    <w:rsid w:val="004A2D50"/>
    <w:rsid w:val="004A376D"/>
    <w:rsid w:val="004A4A00"/>
    <w:rsid w:val="004A525E"/>
    <w:rsid w:val="004A55E2"/>
    <w:rsid w:val="004A6EFA"/>
    <w:rsid w:val="004A70A1"/>
    <w:rsid w:val="004A7D9E"/>
    <w:rsid w:val="004B155E"/>
    <w:rsid w:val="004C0100"/>
    <w:rsid w:val="004C19E1"/>
    <w:rsid w:val="004C3AEF"/>
    <w:rsid w:val="004C4512"/>
    <w:rsid w:val="004C6630"/>
    <w:rsid w:val="004D332C"/>
    <w:rsid w:val="004D4EC9"/>
    <w:rsid w:val="004D66AF"/>
    <w:rsid w:val="004D6F23"/>
    <w:rsid w:val="004D76F4"/>
    <w:rsid w:val="004E2544"/>
    <w:rsid w:val="004E4BD1"/>
    <w:rsid w:val="004E52D5"/>
    <w:rsid w:val="004E6DA5"/>
    <w:rsid w:val="004E75C2"/>
    <w:rsid w:val="004F04C4"/>
    <w:rsid w:val="004F0799"/>
    <w:rsid w:val="004F1D48"/>
    <w:rsid w:val="004F275F"/>
    <w:rsid w:val="004F578C"/>
    <w:rsid w:val="004F6929"/>
    <w:rsid w:val="004F720A"/>
    <w:rsid w:val="004F7EA1"/>
    <w:rsid w:val="00500204"/>
    <w:rsid w:val="00500916"/>
    <w:rsid w:val="00500DFA"/>
    <w:rsid w:val="0050135B"/>
    <w:rsid w:val="005028E7"/>
    <w:rsid w:val="00504032"/>
    <w:rsid w:val="00505AA3"/>
    <w:rsid w:val="00510CF0"/>
    <w:rsid w:val="00510ECB"/>
    <w:rsid w:val="005122EC"/>
    <w:rsid w:val="00512659"/>
    <w:rsid w:val="00513FEA"/>
    <w:rsid w:val="005140C2"/>
    <w:rsid w:val="00516797"/>
    <w:rsid w:val="00516E27"/>
    <w:rsid w:val="00517947"/>
    <w:rsid w:val="00520905"/>
    <w:rsid w:val="00522DC3"/>
    <w:rsid w:val="005233A7"/>
    <w:rsid w:val="005235A2"/>
    <w:rsid w:val="00524E90"/>
    <w:rsid w:val="00525ED9"/>
    <w:rsid w:val="0052731A"/>
    <w:rsid w:val="005275DE"/>
    <w:rsid w:val="00530F80"/>
    <w:rsid w:val="0053246E"/>
    <w:rsid w:val="005332CD"/>
    <w:rsid w:val="00535E4E"/>
    <w:rsid w:val="00541304"/>
    <w:rsid w:val="0054132D"/>
    <w:rsid w:val="0054281E"/>
    <w:rsid w:val="00542916"/>
    <w:rsid w:val="00543B83"/>
    <w:rsid w:val="00545ECF"/>
    <w:rsid w:val="00546617"/>
    <w:rsid w:val="00550292"/>
    <w:rsid w:val="00550FFA"/>
    <w:rsid w:val="0055119E"/>
    <w:rsid w:val="00551982"/>
    <w:rsid w:val="005531CA"/>
    <w:rsid w:val="00553D6F"/>
    <w:rsid w:val="00562777"/>
    <w:rsid w:val="00565912"/>
    <w:rsid w:val="005660EB"/>
    <w:rsid w:val="005701CD"/>
    <w:rsid w:val="00570955"/>
    <w:rsid w:val="00571314"/>
    <w:rsid w:val="005743BB"/>
    <w:rsid w:val="00574F0F"/>
    <w:rsid w:val="00574FAE"/>
    <w:rsid w:val="005758DB"/>
    <w:rsid w:val="00580CBF"/>
    <w:rsid w:val="00581939"/>
    <w:rsid w:val="00581E41"/>
    <w:rsid w:val="005831B3"/>
    <w:rsid w:val="00583234"/>
    <w:rsid w:val="00583A4F"/>
    <w:rsid w:val="00583B31"/>
    <w:rsid w:val="00585A90"/>
    <w:rsid w:val="005868FC"/>
    <w:rsid w:val="005870F7"/>
    <w:rsid w:val="00591353"/>
    <w:rsid w:val="00593544"/>
    <w:rsid w:val="0059432E"/>
    <w:rsid w:val="0059443C"/>
    <w:rsid w:val="00596130"/>
    <w:rsid w:val="00597FF5"/>
    <w:rsid w:val="005A07C7"/>
    <w:rsid w:val="005A0BC7"/>
    <w:rsid w:val="005A0CCF"/>
    <w:rsid w:val="005A1ADB"/>
    <w:rsid w:val="005A1E12"/>
    <w:rsid w:val="005A2299"/>
    <w:rsid w:val="005A4D23"/>
    <w:rsid w:val="005A57EC"/>
    <w:rsid w:val="005A58BD"/>
    <w:rsid w:val="005A61DA"/>
    <w:rsid w:val="005A6D47"/>
    <w:rsid w:val="005A715B"/>
    <w:rsid w:val="005B0762"/>
    <w:rsid w:val="005B140A"/>
    <w:rsid w:val="005B288E"/>
    <w:rsid w:val="005B3911"/>
    <w:rsid w:val="005B4887"/>
    <w:rsid w:val="005B4E57"/>
    <w:rsid w:val="005B6479"/>
    <w:rsid w:val="005C2328"/>
    <w:rsid w:val="005C3403"/>
    <w:rsid w:val="005C39FF"/>
    <w:rsid w:val="005C3A51"/>
    <w:rsid w:val="005C3E64"/>
    <w:rsid w:val="005C61AA"/>
    <w:rsid w:val="005C7B48"/>
    <w:rsid w:val="005C7C34"/>
    <w:rsid w:val="005D21A4"/>
    <w:rsid w:val="005D2654"/>
    <w:rsid w:val="005D3457"/>
    <w:rsid w:val="005D4280"/>
    <w:rsid w:val="005D46EA"/>
    <w:rsid w:val="005D47E6"/>
    <w:rsid w:val="005D52DA"/>
    <w:rsid w:val="005D69CD"/>
    <w:rsid w:val="005E12E4"/>
    <w:rsid w:val="005E15AB"/>
    <w:rsid w:val="005E7415"/>
    <w:rsid w:val="005F09CB"/>
    <w:rsid w:val="005F1556"/>
    <w:rsid w:val="005F2F71"/>
    <w:rsid w:val="005F4D36"/>
    <w:rsid w:val="005F4EF8"/>
    <w:rsid w:val="00600FF3"/>
    <w:rsid w:val="00601425"/>
    <w:rsid w:val="00602D13"/>
    <w:rsid w:val="00603DDF"/>
    <w:rsid w:val="006049DA"/>
    <w:rsid w:val="0061232E"/>
    <w:rsid w:val="00612B60"/>
    <w:rsid w:val="006144FE"/>
    <w:rsid w:val="00614C0C"/>
    <w:rsid w:val="00615AF4"/>
    <w:rsid w:val="00617CB8"/>
    <w:rsid w:val="00620EA5"/>
    <w:rsid w:val="00620FE0"/>
    <w:rsid w:val="006218CD"/>
    <w:rsid w:val="00621D06"/>
    <w:rsid w:val="00623DCB"/>
    <w:rsid w:val="00625E28"/>
    <w:rsid w:val="00625FFB"/>
    <w:rsid w:val="006262A8"/>
    <w:rsid w:val="006268C6"/>
    <w:rsid w:val="0063027A"/>
    <w:rsid w:val="00630596"/>
    <w:rsid w:val="00632AD5"/>
    <w:rsid w:val="00632E9A"/>
    <w:rsid w:val="00633F73"/>
    <w:rsid w:val="00635FCF"/>
    <w:rsid w:val="00642B88"/>
    <w:rsid w:val="00646F58"/>
    <w:rsid w:val="00652EE1"/>
    <w:rsid w:val="00652FC2"/>
    <w:rsid w:val="00653ECC"/>
    <w:rsid w:val="0065437C"/>
    <w:rsid w:val="0065549E"/>
    <w:rsid w:val="00656243"/>
    <w:rsid w:val="006570C5"/>
    <w:rsid w:val="006571CA"/>
    <w:rsid w:val="006653EB"/>
    <w:rsid w:val="00666064"/>
    <w:rsid w:val="0067019B"/>
    <w:rsid w:val="00672388"/>
    <w:rsid w:val="00672C96"/>
    <w:rsid w:val="006752CD"/>
    <w:rsid w:val="00675A1C"/>
    <w:rsid w:val="0067674E"/>
    <w:rsid w:val="00677AFD"/>
    <w:rsid w:val="006802D6"/>
    <w:rsid w:val="0068039C"/>
    <w:rsid w:val="006808CF"/>
    <w:rsid w:val="00680ABC"/>
    <w:rsid w:val="00680CE2"/>
    <w:rsid w:val="00681CD9"/>
    <w:rsid w:val="00681DF0"/>
    <w:rsid w:val="006826DB"/>
    <w:rsid w:val="00684E1D"/>
    <w:rsid w:val="006856C9"/>
    <w:rsid w:val="006902B9"/>
    <w:rsid w:val="00690580"/>
    <w:rsid w:val="00691DB4"/>
    <w:rsid w:val="006924A2"/>
    <w:rsid w:val="0069316A"/>
    <w:rsid w:val="00693A6D"/>
    <w:rsid w:val="00693AB5"/>
    <w:rsid w:val="006942B7"/>
    <w:rsid w:val="006960B8"/>
    <w:rsid w:val="00696DB3"/>
    <w:rsid w:val="006972FD"/>
    <w:rsid w:val="006A0E24"/>
    <w:rsid w:val="006A3AED"/>
    <w:rsid w:val="006A6FCD"/>
    <w:rsid w:val="006A7EFB"/>
    <w:rsid w:val="006B1407"/>
    <w:rsid w:val="006B2760"/>
    <w:rsid w:val="006B2D14"/>
    <w:rsid w:val="006B2F96"/>
    <w:rsid w:val="006B4AEE"/>
    <w:rsid w:val="006B5F97"/>
    <w:rsid w:val="006B696E"/>
    <w:rsid w:val="006C1704"/>
    <w:rsid w:val="006C1C5D"/>
    <w:rsid w:val="006C2005"/>
    <w:rsid w:val="006C2A84"/>
    <w:rsid w:val="006C467B"/>
    <w:rsid w:val="006C5B2B"/>
    <w:rsid w:val="006C606B"/>
    <w:rsid w:val="006C6299"/>
    <w:rsid w:val="006D291D"/>
    <w:rsid w:val="006D3D8C"/>
    <w:rsid w:val="006D6340"/>
    <w:rsid w:val="006D6DFE"/>
    <w:rsid w:val="006E0A18"/>
    <w:rsid w:val="006E1337"/>
    <w:rsid w:val="006E1F29"/>
    <w:rsid w:val="006E47CD"/>
    <w:rsid w:val="006E54D8"/>
    <w:rsid w:val="006E58B6"/>
    <w:rsid w:val="006E7CC9"/>
    <w:rsid w:val="006F1333"/>
    <w:rsid w:val="006F183A"/>
    <w:rsid w:val="006F3651"/>
    <w:rsid w:val="006F3F14"/>
    <w:rsid w:val="006F578D"/>
    <w:rsid w:val="007014CB"/>
    <w:rsid w:val="00701AC5"/>
    <w:rsid w:val="00702230"/>
    <w:rsid w:val="007027AD"/>
    <w:rsid w:val="00702F02"/>
    <w:rsid w:val="00703B69"/>
    <w:rsid w:val="0070781A"/>
    <w:rsid w:val="00710FB2"/>
    <w:rsid w:val="007112BC"/>
    <w:rsid w:val="00711C21"/>
    <w:rsid w:val="00712F02"/>
    <w:rsid w:val="00713BF4"/>
    <w:rsid w:val="00715641"/>
    <w:rsid w:val="007156DB"/>
    <w:rsid w:val="00716AE9"/>
    <w:rsid w:val="00716C6F"/>
    <w:rsid w:val="00717E7A"/>
    <w:rsid w:val="00721B83"/>
    <w:rsid w:val="00722444"/>
    <w:rsid w:val="00724388"/>
    <w:rsid w:val="00724963"/>
    <w:rsid w:val="0072505F"/>
    <w:rsid w:val="00726FBB"/>
    <w:rsid w:val="00735324"/>
    <w:rsid w:val="00736B2B"/>
    <w:rsid w:val="00736B62"/>
    <w:rsid w:val="00736BC6"/>
    <w:rsid w:val="00737054"/>
    <w:rsid w:val="007371F6"/>
    <w:rsid w:val="00737BC7"/>
    <w:rsid w:val="00740D79"/>
    <w:rsid w:val="00742A57"/>
    <w:rsid w:val="00742DAC"/>
    <w:rsid w:val="00743773"/>
    <w:rsid w:val="00745F18"/>
    <w:rsid w:val="00746D1F"/>
    <w:rsid w:val="0075021B"/>
    <w:rsid w:val="00752FB4"/>
    <w:rsid w:val="00753AB5"/>
    <w:rsid w:val="00754455"/>
    <w:rsid w:val="0075473D"/>
    <w:rsid w:val="00754FB0"/>
    <w:rsid w:val="00755791"/>
    <w:rsid w:val="00755A2C"/>
    <w:rsid w:val="007574FB"/>
    <w:rsid w:val="00757F3F"/>
    <w:rsid w:val="007618E5"/>
    <w:rsid w:val="00762508"/>
    <w:rsid w:val="00764202"/>
    <w:rsid w:val="00766BA2"/>
    <w:rsid w:val="0076765C"/>
    <w:rsid w:val="00770F04"/>
    <w:rsid w:val="00771016"/>
    <w:rsid w:val="0077560E"/>
    <w:rsid w:val="00775C7B"/>
    <w:rsid w:val="00776814"/>
    <w:rsid w:val="00781D59"/>
    <w:rsid w:val="00784724"/>
    <w:rsid w:val="00786AC3"/>
    <w:rsid w:val="00787EC9"/>
    <w:rsid w:val="007901A9"/>
    <w:rsid w:val="0079119D"/>
    <w:rsid w:val="00791B67"/>
    <w:rsid w:val="007945CA"/>
    <w:rsid w:val="007945E2"/>
    <w:rsid w:val="0079604F"/>
    <w:rsid w:val="0079626F"/>
    <w:rsid w:val="0079654D"/>
    <w:rsid w:val="007A1B43"/>
    <w:rsid w:val="007A33C7"/>
    <w:rsid w:val="007A44EC"/>
    <w:rsid w:val="007B21D4"/>
    <w:rsid w:val="007B3C66"/>
    <w:rsid w:val="007B61FC"/>
    <w:rsid w:val="007B6FF8"/>
    <w:rsid w:val="007C0777"/>
    <w:rsid w:val="007C1F73"/>
    <w:rsid w:val="007C25E7"/>
    <w:rsid w:val="007C4EF3"/>
    <w:rsid w:val="007C4F37"/>
    <w:rsid w:val="007C5095"/>
    <w:rsid w:val="007C5FD9"/>
    <w:rsid w:val="007C6BEA"/>
    <w:rsid w:val="007D01A6"/>
    <w:rsid w:val="007D1B7F"/>
    <w:rsid w:val="007D1D70"/>
    <w:rsid w:val="007D2760"/>
    <w:rsid w:val="007D2CBF"/>
    <w:rsid w:val="007D3792"/>
    <w:rsid w:val="007D3B3A"/>
    <w:rsid w:val="007D4100"/>
    <w:rsid w:val="007D495E"/>
    <w:rsid w:val="007D4FC0"/>
    <w:rsid w:val="007D5B64"/>
    <w:rsid w:val="007D60EC"/>
    <w:rsid w:val="007D6ED6"/>
    <w:rsid w:val="007E0078"/>
    <w:rsid w:val="007E0D82"/>
    <w:rsid w:val="007E2A06"/>
    <w:rsid w:val="007E2E58"/>
    <w:rsid w:val="007E302A"/>
    <w:rsid w:val="007E322F"/>
    <w:rsid w:val="007E439B"/>
    <w:rsid w:val="007E5246"/>
    <w:rsid w:val="007E7BD4"/>
    <w:rsid w:val="007F0792"/>
    <w:rsid w:val="007F0862"/>
    <w:rsid w:val="007F19BB"/>
    <w:rsid w:val="007F2A02"/>
    <w:rsid w:val="007F2EC7"/>
    <w:rsid w:val="007F3536"/>
    <w:rsid w:val="007F552F"/>
    <w:rsid w:val="007F634F"/>
    <w:rsid w:val="007F7F48"/>
    <w:rsid w:val="00802F2F"/>
    <w:rsid w:val="0080344D"/>
    <w:rsid w:val="00804D28"/>
    <w:rsid w:val="00805105"/>
    <w:rsid w:val="00806344"/>
    <w:rsid w:val="0080754E"/>
    <w:rsid w:val="0081220C"/>
    <w:rsid w:val="00812F3F"/>
    <w:rsid w:val="00814331"/>
    <w:rsid w:val="00814C57"/>
    <w:rsid w:val="00814D88"/>
    <w:rsid w:val="00816F62"/>
    <w:rsid w:val="008231AD"/>
    <w:rsid w:val="00824978"/>
    <w:rsid w:val="008259E9"/>
    <w:rsid w:val="00826D32"/>
    <w:rsid w:val="00826FFE"/>
    <w:rsid w:val="008304E4"/>
    <w:rsid w:val="00830F43"/>
    <w:rsid w:val="00831351"/>
    <w:rsid w:val="00832A8B"/>
    <w:rsid w:val="00833A06"/>
    <w:rsid w:val="00834740"/>
    <w:rsid w:val="00834C13"/>
    <w:rsid w:val="008408C2"/>
    <w:rsid w:val="0084125A"/>
    <w:rsid w:val="00841F52"/>
    <w:rsid w:val="00842EBC"/>
    <w:rsid w:val="00843B65"/>
    <w:rsid w:val="00843CFE"/>
    <w:rsid w:val="00843F8B"/>
    <w:rsid w:val="00844E7F"/>
    <w:rsid w:val="00845187"/>
    <w:rsid w:val="00845D86"/>
    <w:rsid w:val="008462EA"/>
    <w:rsid w:val="008501B6"/>
    <w:rsid w:val="0085021A"/>
    <w:rsid w:val="008515FE"/>
    <w:rsid w:val="00851A70"/>
    <w:rsid w:val="00852532"/>
    <w:rsid w:val="008526E0"/>
    <w:rsid w:val="008548B2"/>
    <w:rsid w:val="00856ECD"/>
    <w:rsid w:val="00857387"/>
    <w:rsid w:val="00865319"/>
    <w:rsid w:val="008655DE"/>
    <w:rsid w:val="00866CBE"/>
    <w:rsid w:val="00867368"/>
    <w:rsid w:val="008675DF"/>
    <w:rsid w:val="00870195"/>
    <w:rsid w:val="00871DBE"/>
    <w:rsid w:val="00872AC4"/>
    <w:rsid w:val="00874DE8"/>
    <w:rsid w:val="00874F9F"/>
    <w:rsid w:val="00876056"/>
    <w:rsid w:val="00876599"/>
    <w:rsid w:val="00877BC0"/>
    <w:rsid w:val="00877FC1"/>
    <w:rsid w:val="00880C71"/>
    <w:rsid w:val="008814FC"/>
    <w:rsid w:val="008833BE"/>
    <w:rsid w:val="00883417"/>
    <w:rsid w:val="008861E2"/>
    <w:rsid w:val="0089038B"/>
    <w:rsid w:val="008924D6"/>
    <w:rsid w:val="00892FDD"/>
    <w:rsid w:val="008937AD"/>
    <w:rsid w:val="00894345"/>
    <w:rsid w:val="00894999"/>
    <w:rsid w:val="00895487"/>
    <w:rsid w:val="00895A36"/>
    <w:rsid w:val="008969ED"/>
    <w:rsid w:val="00897B4B"/>
    <w:rsid w:val="008A05DF"/>
    <w:rsid w:val="008A0971"/>
    <w:rsid w:val="008A1DE1"/>
    <w:rsid w:val="008A398E"/>
    <w:rsid w:val="008A3AAA"/>
    <w:rsid w:val="008A57E6"/>
    <w:rsid w:val="008A5B20"/>
    <w:rsid w:val="008A5B2A"/>
    <w:rsid w:val="008B1046"/>
    <w:rsid w:val="008B1C0A"/>
    <w:rsid w:val="008B20E3"/>
    <w:rsid w:val="008B34AB"/>
    <w:rsid w:val="008B350A"/>
    <w:rsid w:val="008B44B2"/>
    <w:rsid w:val="008B5F7B"/>
    <w:rsid w:val="008B67A1"/>
    <w:rsid w:val="008B6AEF"/>
    <w:rsid w:val="008B6B83"/>
    <w:rsid w:val="008B6EE0"/>
    <w:rsid w:val="008C07FC"/>
    <w:rsid w:val="008C11C7"/>
    <w:rsid w:val="008C1336"/>
    <w:rsid w:val="008C1FED"/>
    <w:rsid w:val="008C22A8"/>
    <w:rsid w:val="008C406A"/>
    <w:rsid w:val="008C5597"/>
    <w:rsid w:val="008C6E26"/>
    <w:rsid w:val="008C77AE"/>
    <w:rsid w:val="008D0593"/>
    <w:rsid w:val="008D138F"/>
    <w:rsid w:val="008D2005"/>
    <w:rsid w:val="008D397D"/>
    <w:rsid w:val="008D5D33"/>
    <w:rsid w:val="008D63BB"/>
    <w:rsid w:val="008E0CBD"/>
    <w:rsid w:val="008E0D38"/>
    <w:rsid w:val="008E245C"/>
    <w:rsid w:val="008E289E"/>
    <w:rsid w:val="008E3346"/>
    <w:rsid w:val="008F0BBE"/>
    <w:rsid w:val="008F1DD4"/>
    <w:rsid w:val="008F23E6"/>
    <w:rsid w:val="008F2996"/>
    <w:rsid w:val="008F2FC5"/>
    <w:rsid w:val="008F4B4A"/>
    <w:rsid w:val="008F6D6E"/>
    <w:rsid w:val="008F7266"/>
    <w:rsid w:val="009008C8"/>
    <w:rsid w:val="00900CEC"/>
    <w:rsid w:val="00900F61"/>
    <w:rsid w:val="00901789"/>
    <w:rsid w:val="0090257D"/>
    <w:rsid w:val="009057AB"/>
    <w:rsid w:val="00905D46"/>
    <w:rsid w:val="00906044"/>
    <w:rsid w:val="00906A8B"/>
    <w:rsid w:val="00907B3E"/>
    <w:rsid w:val="00910EB2"/>
    <w:rsid w:val="00911532"/>
    <w:rsid w:val="009119EB"/>
    <w:rsid w:val="009139DF"/>
    <w:rsid w:val="0091483D"/>
    <w:rsid w:val="00915390"/>
    <w:rsid w:val="00916639"/>
    <w:rsid w:val="00917B45"/>
    <w:rsid w:val="009209C5"/>
    <w:rsid w:val="009215FF"/>
    <w:rsid w:val="00922036"/>
    <w:rsid w:val="009224FB"/>
    <w:rsid w:val="00923D43"/>
    <w:rsid w:val="009277BC"/>
    <w:rsid w:val="0093733B"/>
    <w:rsid w:val="00940CD3"/>
    <w:rsid w:val="009410DB"/>
    <w:rsid w:val="00944EF8"/>
    <w:rsid w:val="009466BE"/>
    <w:rsid w:val="0094726B"/>
    <w:rsid w:val="00947A61"/>
    <w:rsid w:val="00947C8D"/>
    <w:rsid w:val="00950B6F"/>
    <w:rsid w:val="009515B9"/>
    <w:rsid w:val="00951F9A"/>
    <w:rsid w:val="00954C03"/>
    <w:rsid w:val="009577F1"/>
    <w:rsid w:val="00960206"/>
    <w:rsid w:val="00960613"/>
    <w:rsid w:val="00960E7E"/>
    <w:rsid w:val="00962F11"/>
    <w:rsid w:val="009653B2"/>
    <w:rsid w:val="0096714F"/>
    <w:rsid w:val="00970AF4"/>
    <w:rsid w:val="00970C17"/>
    <w:rsid w:val="00973F6E"/>
    <w:rsid w:val="0097537F"/>
    <w:rsid w:val="00975689"/>
    <w:rsid w:val="00975B6A"/>
    <w:rsid w:val="0098080E"/>
    <w:rsid w:val="00981503"/>
    <w:rsid w:val="00983F0E"/>
    <w:rsid w:val="00984399"/>
    <w:rsid w:val="009848E5"/>
    <w:rsid w:val="00986451"/>
    <w:rsid w:val="00986A39"/>
    <w:rsid w:val="00990710"/>
    <w:rsid w:val="00990B7B"/>
    <w:rsid w:val="00990DB4"/>
    <w:rsid w:val="00992676"/>
    <w:rsid w:val="00996D47"/>
    <w:rsid w:val="009A1AF0"/>
    <w:rsid w:val="009A223E"/>
    <w:rsid w:val="009A2B2B"/>
    <w:rsid w:val="009A4890"/>
    <w:rsid w:val="009A4EEB"/>
    <w:rsid w:val="009A52BA"/>
    <w:rsid w:val="009A571C"/>
    <w:rsid w:val="009A6DD2"/>
    <w:rsid w:val="009B0A68"/>
    <w:rsid w:val="009B15E1"/>
    <w:rsid w:val="009B1C88"/>
    <w:rsid w:val="009B4E41"/>
    <w:rsid w:val="009B54FE"/>
    <w:rsid w:val="009C0E4C"/>
    <w:rsid w:val="009C10B7"/>
    <w:rsid w:val="009C1824"/>
    <w:rsid w:val="009C18A5"/>
    <w:rsid w:val="009C29D1"/>
    <w:rsid w:val="009C48D0"/>
    <w:rsid w:val="009C57FE"/>
    <w:rsid w:val="009C58FB"/>
    <w:rsid w:val="009C5F14"/>
    <w:rsid w:val="009C5F40"/>
    <w:rsid w:val="009C6616"/>
    <w:rsid w:val="009C6D99"/>
    <w:rsid w:val="009D0355"/>
    <w:rsid w:val="009D0E25"/>
    <w:rsid w:val="009D1C36"/>
    <w:rsid w:val="009D2CFE"/>
    <w:rsid w:val="009D4358"/>
    <w:rsid w:val="009D7B5A"/>
    <w:rsid w:val="009E0470"/>
    <w:rsid w:val="009E0CF4"/>
    <w:rsid w:val="009E2A81"/>
    <w:rsid w:val="009E3960"/>
    <w:rsid w:val="009E40F1"/>
    <w:rsid w:val="009E6644"/>
    <w:rsid w:val="009E72EE"/>
    <w:rsid w:val="009F0D87"/>
    <w:rsid w:val="009F32ED"/>
    <w:rsid w:val="009F506E"/>
    <w:rsid w:val="009F513D"/>
    <w:rsid w:val="009F5D44"/>
    <w:rsid w:val="009F5E77"/>
    <w:rsid w:val="009F62B6"/>
    <w:rsid w:val="009F70E0"/>
    <w:rsid w:val="009F7625"/>
    <w:rsid w:val="00A00DAA"/>
    <w:rsid w:val="00A00EC9"/>
    <w:rsid w:val="00A0168B"/>
    <w:rsid w:val="00A0277F"/>
    <w:rsid w:val="00A02913"/>
    <w:rsid w:val="00A05913"/>
    <w:rsid w:val="00A05D88"/>
    <w:rsid w:val="00A06650"/>
    <w:rsid w:val="00A06C4A"/>
    <w:rsid w:val="00A06D82"/>
    <w:rsid w:val="00A07959"/>
    <w:rsid w:val="00A116DB"/>
    <w:rsid w:val="00A136B5"/>
    <w:rsid w:val="00A13CAA"/>
    <w:rsid w:val="00A147CD"/>
    <w:rsid w:val="00A14BD5"/>
    <w:rsid w:val="00A14C44"/>
    <w:rsid w:val="00A1511E"/>
    <w:rsid w:val="00A16149"/>
    <w:rsid w:val="00A1744C"/>
    <w:rsid w:val="00A17D52"/>
    <w:rsid w:val="00A214F1"/>
    <w:rsid w:val="00A22EEF"/>
    <w:rsid w:val="00A23CEC"/>
    <w:rsid w:val="00A2483B"/>
    <w:rsid w:val="00A25F7F"/>
    <w:rsid w:val="00A2640D"/>
    <w:rsid w:val="00A2672C"/>
    <w:rsid w:val="00A26F7B"/>
    <w:rsid w:val="00A27736"/>
    <w:rsid w:val="00A30596"/>
    <w:rsid w:val="00A32740"/>
    <w:rsid w:val="00A331C5"/>
    <w:rsid w:val="00A333F9"/>
    <w:rsid w:val="00A33A02"/>
    <w:rsid w:val="00A40563"/>
    <w:rsid w:val="00A4083C"/>
    <w:rsid w:val="00A410DA"/>
    <w:rsid w:val="00A41A92"/>
    <w:rsid w:val="00A45D2C"/>
    <w:rsid w:val="00A45E31"/>
    <w:rsid w:val="00A475E1"/>
    <w:rsid w:val="00A5186E"/>
    <w:rsid w:val="00A5189F"/>
    <w:rsid w:val="00A51E4F"/>
    <w:rsid w:val="00A52E57"/>
    <w:rsid w:val="00A535FA"/>
    <w:rsid w:val="00A55B92"/>
    <w:rsid w:val="00A62983"/>
    <w:rsid w:val="00A6662A"/>
    <w:rsid w:val="00A67207"/>
    <w:rsid w:val="00A73074"/>
    <w:rsid w:val="00A7400D"/>
    <w:rsid w:val="00A74A5F"/>
    <w:rsid w:val="00A7542B"/>
    <w:rsid w:val="00A76E72"/>
    <w:rsid w:val="00A778DA"/>
    <w:rsid w:val="00A8098F"/>
    <w:rsid w:val="00A81304"/>
    <w:rsid w:val="00A82957"/>
    <w:rsid w:val="00A83AF8"/>
    <w:rsid w:val="00A8414C"/>
    <w:rsid w:val="00A85BF7"/>
    <w:rsid w:val="00A86E75"/>
    <w:rsid w:val="00A8741A"/>
    <w:rsid w:val="00A87B72"/>
    <w:rsid w:val="00A87EAE"/>
    <w:rsid w:val="00A87F18"/>
    <w:rsid w:val="00A921F9"/>
    <w:rsid w:val="00A9470C"/>
    <w:rsid w:val="00A9620B"/>
    <w:rsid w:val="00A9687B"/>
    <w:rsid w:val="00AA035B"/>
    <w:rsid w:val="00AA03EF"/>
    <w:rsid w:val="00AA0B70"/>
    <w:rsid w:val="00AA1783"/>
    <w:rsid w:val="00AA17A3"/>
    <w:rsid w:val="00AA2E42"/>
    <w:rsid w:val="00AA3455"/>
    <w:rsid w:val="00AA49D3"/>
    <w:rsid w:val="00AA4CCA"/>
    <w:rsid w:val="00AA4F1F"/>
    <w:rsid w:val="00AA4FD1"/>
    <w:rsid w:val="00AA6126"/>
    <w:rsid w:val="00AA63CA"/>
    <w:rsid w:val="00AA66B0"/>
    <w:rsid w:val="00AB0891"/>
    <w:rsid w:val="00AB1548"/>
    <w:rsid w:val="00AB1D36"/>
    <w:rsid w:val="00AB1D68"/>
    <w:rsid w:val="00AB1EBB"/>
    <w:rsid w:val="00AB3399"/>
    <w:rsid w:val="00AB3A5F"/>
    <w:rsid w:val="00AB3AA9"/>
    <w:rsid w:val="00AB4ABF"/>
    <w:rsid w:val="00AB6CB2"/>
    <w:rsid w:val="00AC0CD7"/>
    <w:rsid w:val="00AC0E7D"/>
    <w:rsid w:val="00AC1B4C"/>
    <w:rsid w:val="00AC1E5E"/>
    <w:rsid w:val="00AC2A9A"/>
    <w:rsid w:val="00AC2EFF"/>
    <w:rsid w:val="00AC3780"/>
    <w:rsid w:val="00AC37A9"/>
    <w:rsid w:val="00AC51ED"/>
    <w:rsid w:val="00AD194E"/>
    <w:rsid w:val="00AD1EF9"/>
    <w:rsid w:val="00AD2C54"/>
    <w:rsid w:val="00AD3B15"/>
    <w:rsid w:val="00AD449C"/>
    <w:rsid w:val="00AD523F"/>
    <w:rsid w:val="00AD7F71"/>
    <w:rsid w:val="00AE09BA"/>
    <w:rsid w:val="00AE29B6"/>
    <w:rsid w:val="00AE42D3"/>
    <w:rsid w:val="00AE5EDC"/>
    <w:rsid w:val="00AE67C8"/>
    <w:rsid w:val="00AE71FE"/>
    <w:rsid w:val="00AE7A4F"/>
    <w:rsid w:val="00AE7DDA"/>
    <w:rsid w:val="00AF0529"/>
    <w:rsid w:val="00AF14F3"/>
    <w:rsid w:val="00AF242F"/>
    <w:rsid w:val="00AF453C"/>
    <w:rsid w:val="00B00F66"/>
    <w:rsid w:val="00B02C3B"/>
    <w:rsid w:val="00B055EB"/>
    <w:rsid w:val="00B06442"/>
    <w:rsid w:val="00B10267"/>
    <w:rsid w:val="00B107D0"/>
    <w:rsid w:val="00B109BA"/>
    <w:rsid w:val="00B10A2B"/>
    <w:rsid w:val="00B172A6"/>
    <w:rsid w:val="00B21B9B"/>
    <w:rsid w:val="00B22262"/>
    <w:rsid w:val="00B23E60"/>
    <w:rsid w:val="00B24E94"/>
    <w:rsid w:val="00B25D89"/>
    <w:rsid w:val="00B27EB1"/>
    <w:rsid w:val="00B30869"/>
    <w:rsid w:val="00B30FD8"/>
    <w:rsid w:val="00B311B5"/>
    <w:rsid w:val="00B33658"/>
    <w:rsid w:val="00B3389F"/>
    <w:rsid w:val="00B35960"/>
    <w:rsid w:val="00B42B9C"/>
    <w:rsid w:val="00B43FC1"/>
    <w:rsid w:val="00B4438C"/>
    <w:rsid w:val="00B446B5"/>
    <w:rsid w:val="00B50DCD"/>
    <w:rsid w:val="00B51181"/>
    <w:rsid w:val="00B514C0"/>
    <w:rsid w:val="00B51BAA"/>
    <w:rsid w:val="00B52E6F"/>
    <w:rsid w:val="00B55C56"/>
    <w:rsid w:val="00B57B9B"/>
    <w:rsid w:val="00B61688"/>
    <w:rsid w:val="00B61F0D"/>
    <w:rsid w:val="00B6391E"/>
    <w:rsid w:val="00B64D09"/>
    <w:rsid w:val="00B64F1F"/>
    <w:rsid w:val="00B669B4"/>
    <w:rsid w:val="00B7031B"/>
    <w:rsid w:val="00B70664"/>
    <w:rsid w:val="00B71560"/>
    <w:rsid w:val="00B71D4A"/>
    <w:rsid w:val="00B720AF"/>
    <w:rsid w:val="00B728C3"/>
    <w:rsid w:val="00B72E2A"/>
    <w:rsid w:val="00B735CD"/>
    <w:rsid w:val="00B735E7"/>
    <w:rsid w:val="00B771F3"/>
    <w:rsid w:val="00B8001D"/>
    <w:rsid w:val="00B80146"/>
    <w:rsid w:val="00B80D9C"/>
    <w:rsid w:val="00B814AC"/>
    <w:rsid w:val="00B84BF1"/>
    <w:rsid w:val="00B853C5"/>
    <w:rsid w:val="00B86073"/>
    <w:rsid w:val="00B87741"/>
    <w:rsid w:val="00B91F86"/>
    <w:rsid w:val="00B956D1"/>
    <w:rsid w:val="00B96E70"/>
    <w:rsid w:val="00B97F15"/>
    <w:rsid w:val="00BA17DE"/>
    <w:rsid w:val="00BA19A5"/>
    <w:rsid w:val="00BA2F60"/>
    <w:rsid w:val="00BA360E"/>
    <w:rsid w:val="00BA4765"/>
    <w:rsid w:val="00BA652C"/>
    <w:rsid w:val="00BB1D8F"/>
    <w:rsid w:val="00BB3CA1"/>
    <w:rsid w:val="00BB54D1"/>
    <w:rsid w:val="00BB5CA4"/>
    <w:rsid w:val="00BB7DD3"/>
    <w:rsid w:val="00BC056D"/>
    <w:rsid w:val="00BC0593"/>
    <w:rsid w:val="00BC1BF4"/>
    <w:rsid w:val="00BC2AA5"/>
    <w:rsid w:val="00BC3CBA"/>
    <w:rsid w:val="00BC41D1"/>
    <w:rsid w:val="00BC6004"/>
    <w:rsid w:val="00BC67D9"/>
    <w:rsid w:val="00BD004F"/>
    <w:rsid w:val="00BD01F5"/>
    <w:rsid w:val="00BD03EB"/>
    <w:rsid w:val="00BD1EC3"/>
    <w:rsid w:val="00BD20B9"/>
    <w:rsid w:val="00BD2B0A"/>
    <w:rsid w:val="00BD2E9E"/>
    <w:rsid w:val="00BD4A64"/>
    <w:rsid w:val="00BD679A"/>
    <w:rsid w:val="00BD6D37"/>
    <w:rsid w:val="00BD7016"/>
    <w:rsid w:val="00BE11CC"/>
    <w:rsid w:val="00BE3294"/>
    <w:rsid w:val="00BE47CE"/>
    <w:rsid w:val="00BE4C96"/>
    <w:rsid w:val="00BE5F96"/>
    <w:rsid w:val="00BE6D86"/>
    <w:rsid w:val="00BF0D49"/>
    <w:rsid w:val="00BF7C8F"/>
    <w:rsid w:val="00C01181"/>
    <w:rsid w:val="00C02CAA"/>
    <w:rsid w:val="00C127B7"/>
    <w:rsid w:val="00C13A9F"/>
    <w:rsid w:val="00C154B8"/>
    <w:rsid w:val="00C16DCA"/>
    <w:rsid w:val="00C206B8"/>
    <w:rsid w:val="00C2119A"/>
    <w:rsid w:val="00C2150D"/>
    <w:rsid w:val="00C23F5F"/>
    <w:rsid w:val="00C2409C"/>
    <w:rsid w:val="00C2476A"/>
    <w:rsid w:val="00C254AF"/>
    <w:rsid w:val="00C25B22"/>
    <w:rsid w:val="00C2637D"/>
    <w:rsid w:val="00C2712A"/>
    <w:rsid w:val="00C27318"/>
    <w:rsid w:val="00C300DF"/>
    <w:rsid w:val="00C31584"/>
    <w:rsid w:val="00C34DB2"/>
    <w:rsid w:val="00C35811"/>
    <w:rsid w:val="00C36230"/>
    <w:rsid w:val="00C410EC"/>
    <w:rsid w:val="00C45C5D"/>
    <w:rsid w:val="00C45E0F"/>
    <w:rsid w:val="00C45FC2"/>
    <w:rsid w:val="00C47119"/>
    <w:rsid w:val="00C475FA"/>
    <w:rsid w:val="00C47D56"/>
    <w:rsid w:val="00C47E91"/>
    <w:rsid w:val="00C53FBF"/>
    <w:rsid w:val="00C54D0B"/>
    <w:rsid w:val="00C54D0F"/>
    <w:rsid w:val="00C57398"/>
    <w:rsid w:val="00C62A10"/>
    <w:rsid w:val="00C64FEB"/>
    <w:rsid w:val="00C65906"/>
    <w:rsid w:val="00C67143"/>
    <w:rsid w:val="00C710FE"/>
    <w:rsid w:val="00C71E8E"/>
    <w:rsid w:val="00C72CA5"/>
    <w:rsid w:val="00C73690"/>
    <w:rsid w:val="00C73DD6"/>
    <w:rsid w:val="00C74656"/>
    <w:rsid w:val="00C7473B"/>
    <w:rsid w:val="00C74964"/>
    <w:rsid w:val="00C75012"/>
    <w:rsid w:val="00C758AE"/>
    <w:rsid w:val="00C80F66"/>
    <w:rsid w:val="00C826F4"/>
    <w:rsid w:val="00C82F5A"/>
    <w:rsid w:val="00C841FE"/>
    <w:rsid w:val="00C91953"/>
    <w:rsid w:val="00C931CE"/>
    <w:rsid w:val="00C933EF"/>
    <w:rsid w:val="00C94B2A"/>
    <w:rsid w:val="00CA0232"/>
    <w:rsid w:val="00CA31D9"/>
    <w:rsid w:val="00CA32A4"/>
    <w:rsid w:val="00CA4DAA"/>
    <w:rsid w:val="00CB0014"/>
    <w:rsid w:val="00CB10D9"/>
    <w:rsid w:val="00CB2949"/>
    <w:rsid w:val="00CB2B14"/>
    <w:rsid w:val="00CB53C1"/>
    <w:rsid w:val="00CB6D89"/>
    <w:rsid w:val="00CB7A90"/>
    <w:rsid w:val="00CC0FAC"/>
    <w:rsid w:val="00CC1654"/>
    <w:rsid w:val="00CC1B41"/>
    <w:rsid w:val="00CC2274"/>
    <w:rsid w:val="00CC292C"/>
    <w:rsid w:val="00CC3AA1"/>
    <w:rsid w:val="00CC3D57"/>
    <w:rsid w:val="00CC45B3"/>
    <w:rsid w:val="00CC471A"/>
    <w:rsid w:val="00CC73CD"/>
    <w:rsid w:val="00CD34F1"/>
    <w:rsid w:val="00CD3EEE"/>
    <w:rsid w:val="00CD43BF"/>
    <w:rsid w:val="00CD50BB"/>
    <w:rsid w:val="00CE025C"/>
    <w:rsid w:val="00CE1877"/>
    <w:rsid w:val="00CE2629"/>
    <w:rsid w:val="00CE3F47"/>
    <w:rsid w:val="00CE4D42"/>
    <w:rsid w:val="00CE5F11"/>
    <w:rsid w:val="00CE6015"/>
    <w:rsid w:val="00CE719F"/>
    <w:rsid w:val="00CE7AE4"/>
    <w:rsid w:val="00CF0771"/>
    <w:rsid w:val="00CF1495"/>
    <w:rsid w:val="00CF1595"/>
    <w:rsid w:val="00CF2049"/>
    <w:rsid w:val="00CF35AA"/>
    <w:rsid w:val="00CF42F6"/>
    <w:rsid w:val="00CF4341"/>
    <w:rsid w:val="00CF4ADD"/>
    <w:rsid w:val="00CF524C"/>
    <w:rsid w:val="00CF58DE"/>
    <w:rsid w:val="00CF715B"/>
    <w:rsid w:val="00CF77FA"/>
    <w:rsid w:val="00D00D1B"/>
    <w:rsid w:val="00D02E51"/>
    <w:rsid w:val="00D035B5"/>
    <w:rsid w:val="00D035E0"/>
    <w:rsid w:val="00D041AC"/>
    <w:rsid w:val="00D052DC"/>
    <w:rsid w:val="00D11110"/>
    <w:rsid w:val="00D11AC4"/>
    <w:rsid w:val="00D12D05"/>
    <w:rsid w:val="00D149F3"/>
    <w:rsid w:val="00D16607"/>
    <w:rsid w:val="00D16717"/>
    <w:rsid w:val="00D169F5"/>
    <w:rsid w:val="00D174BC"/>
    <w:rsid w:val="00D178AD"/>
    <w:rsid w:val="00D17B0A"/>
    <w:rsid w:val="00D2127F"/>
    <w:rsid w:val="00D212EE"/>
    <w:rsid w:val="00D221C6"/>
    <w:rsid w:val="00D23207"/>
    <w:rsid w:val="00D25258"/>
    <w:rsid w:val="00D256C6"/>
    <w:rsid w:val="00D266E7"/>
    <w:rsid w:val="00D2774C"/>
    <w:rsid w:val="00D27866"/>
    <w:rsid w:val="00D329CA"/>
    <w:rsid w:val="00D32AE0"/>
    <w:rsid w:val="00D34946"/>
    <w:rsid w:val="00D34D10"/>
    <w:rsid w:val="00D36037"/>
    <w:rsid w:val="00D403F8"/>
    <w:rsid w:val="00D4050F"/>
    <w:rsid w:val="00D40925"/>
    <w:rsid w:val="00D4213D"/>
    <w:rsid w:val="00D42B13"/>
    <w:rsid w:val="00D43CBA"/>
    <w:rsid w:val="00D44695"/>
    <w:rsid w:val="00D46ACD"/>
    <w:rsid w:val="00D52362"/>
    <w:rsid w:val="00D52C6B"/>
    <w:rsid w:val="00D53218"/>
    <w:rsid w:val="00D54343"/>
    <w:rsid w:val="00D546A5"/>
    <w:rsid w:val="00D55B8A"/>
    <w:rsid w:val="00D575C6"/>
    <w:rsid w:val="00D604E2"/>
    <w:rsid w:val="00D63725"/>
    <w:rsid w:val="00D64DBC"/>
    <w:rsid w:val="00D6673C"/>
    <w:rsid w:val="00D673CB"/>
    <w:rsid w:val="00D67558"/>
    <w:rsid w:val="00D702B7"/>
    <w:rsid w:val="00D70A96"/>
    <w:rsid w:val="00D70B34"/>
    <w:rsid w:val="00D720C3"/>
    <w:rsid w:val="00D7233A"/>
    <w:rsid w:val="00D7277F"/>
    <w:rsid w:val="00D72B6C"/>
    <w:rsid w:val="00D74A98"/>
    <w:rsid w:val="00D75C92"/>
    <w:rsid w:val="00D763B2"/>
    <w:rsid w:val="00D76427"/>
    <w:rsid w:val="00D764C8"/>
    <w:rsid w:val="00D8017D"/>
    <w:rsid w:val="00D80386"/>
    <w:rsid w:val="00D818DF"/>
    <w:rsid w:val="00D82A75"/>
    <w:rsid w:val="00D82E07"/>
    <w:rsid w:val="00D833EF"/>
    <w:rsid w:val="00D834BF"/>
    <w:rsid w:val="00D85052"/>
    <w:rsid w:val="00D8506B"/>
    <w:rsid w:val="00D9065D"/>
    <w:rsid w:val="00D90D31"/>
    <w:rsid w:val="00D90E5E"/>
    <w:rsid w:val="00D90F8F"/>
    <w:rsid w:val="00D9195C"/>
    <w:rsid w:val="00D91B82"/>
    <w:rsid w:val="00D91FBC"/>
    <w:rsid w:val="00D92A72"/>
    <w:rsid w:val="00D94CA5"/>
    <w:rsid w:val="00D961FD"/>
    <w:rsid w:val="00D964DA"/>
    <w:rsid w:val="00DA160E"/>
    <w:rsid w:val="00DA1EA5"/>
    <w:rsid w:val="00DA3B36"/>
    <w:rsid w:val="00DA4EFC"/>
    <w:rsid w:val="00DA54EB"/>
    <w:rsid w:val="00DA6E62"/>
    <w:rsid w:val="00DB01AE"/>
    <w:rsid w:val="00DB3CAA"/>
    <w:rsid w:val="00DB5160"/>
    <w:rsid w:val="00DB6504"/>
    <w:rsid w:val="00DB6A4B"/>
    <w:rsid w:val="00DC01F8"/>
    <w:rsid w:val="00DC0CD2"/>
    <w:rsid w:val="00DC1DB1"/>
    <w:rsid w:val="00DC3D17"/>
    <w:rsid w:val="00DC40D3"/>
    <w:rsid w:val="00DC5F8E"/>
    <w:rsid w:val="00DC622B"/>
    <w:rsid w:val="00DD0E6C"/>
    <w:rsid w:val="00DD3912"/>
    <w:rsid w:val="00DD3D36"/>
    <w:rsid w:val="00DD4E36"/>
    <w:rsid w:val="00DD5930"/>
    <w:rsid w:val="00DD59DE"/>
    <w:rsid w:val="00DD61DA"/>
    <w:rsid w:val="00DD707E"/>
    <w:rsid w:val="00DD7D9B"/>
    <w:rsid w:val="00DE00AC"/>
    <w:rsid w:val="00DE2EE4"/>
    <w:rsid w:val="00DE61A0"/>
    <w:rsid w:val="00DE6CF7"/>
    <w:rsid w:val="00DF2BB5"/>
    <w:rsid w:val="00DF3224"/>
    <w:rsid w:val="00DF37FC"/>
    <w:rsid w:val="00DF3B47"/>
    <w:rsid w:val="00DF3C5A"/>
    <w:rsid w:val="00DF4088"/>
    <w:rsid w:val="00DF498E"/>
    <w:rsid w:val="00DF4A02"/>
    <w:rsid w:val="00DF571A"/>
    <w:rsid w:val="00DF5FE0"/>
    <w:rsid w:val="00DF628D"/>
    <w:rsid w:val="00DF692D"/>
    <w:rsid w:val="00E0047A"/>
    <w:rsid w:val="00E00EF3"/>
    <w:rsid w:val="00E025A4"/>
    <w:rsid w:val="00E04EC8"/>
    <w:rsid w:val="00E05D06"/>
    <w:rsid w:val="00E074F0"/>
    <w:rsid w:val="00E111EA"/>
    <w:rsid w:val="00E112FE"/>
    <w:rsid w:val="00E118E2"/>
    <w:rsid w:val="00E15875"/>
    <w:rsid w:val="00E15C20"/>
    <w:rsid w:val="00E20031"/>
    <w:rsid w:val="00E21A77"/>
    <w:rsid w:val="00E22186"/>
    <w:rsid w:val="00E231AB"/>
    <w:rsid w:val="00E232EF"/>
    <w:rsid w:val="00E268FC"/>
    <w:rsid w:val="00E26A2D"/>
    <w:rsid w:val="00E27333"/>
    <w:rsid w:val="00E335DD"/>
    <w:rsid w:val="00E33941"/>
    <w:rsid w:val="00E34287"/>
    <w:rsid w:val="00E35F42"/>
    <w:rsid w:val="00E363BD"/>
    <w:rsid w:val="00E363F3"/>
    <w:rsid w:val="00E3713B"/>
    <w:rsid w:val="00E4015B"/>
    <w:rsid w:val="00E40494"/>
    <w:rsid w:val="00E41309"/>
    <w:rsid w:val="00E425EE"/>
    <w:rsid w:val="00E43AE8"/>
    <w:rsid w:val="00E4424F"/>
    <w:rsid w:val="00E452F2"/>
    <w:rsid w:val="00E45920"/>
    <w:rsid w:val="00E45DAF"/>
    <w:rsid w:val="00E462FB"/>
    <w:rsid w:val="00E4641D"/>
    <w:rsid w:val="00E46EFD"/>
    <w:rsid w:val="00E50DB1"/>
    <w:rsid w:val="00E52E31"/>
    <w:rsid w:val="00E54CB8"/>
    <w:rsid w:val="00E556B0"/>
    <w:rsid w:val="00E55FCB"/>
    <w:rsid w:val="00E570CD"/>
    <w:rsid w:val="00E577B8"/>
    <w:rsid w:val="00E57ECA"/>
    <w:rsid w:val="00E60392"/>
    <w:rsid w:val="00E60507"/>
    <w:rsid w:val="00E634EC"/>
    <w:rsid w:val="00E639CF"/>
    <w:rsid w:val="00E676C2"/>
    <w:rsid w:val="00E70AE6"/>
    <w:rsid w:val="00E74423"/>
    <w:rsid w:val="00E74480"/>
    <w:rsid w:val="00E80702"/>
    <w:rsid w:val="00E82A73"/>
    <w:rsid w:val="00E84779"/>
    <w:rsid w:val="00E84C4D"/>
    <w:rsid w:val="00E850AB"/>
    <w:rsid w:val="00E8683A"/>
    <w:rsid w:val="00E869F4"/>
    <w:rsid w:val="00E93381"/>
    <w:rsid w:val="00E93D69"/>
    <w:rsid w:val="00E95464"/>
    <w:rsid w:val="00E97034"/>
    <w:rsid w:val="00E97418"/>
    <w:rsid w:val="00EA0206"/>
    <w:rsid w:val="00EA09E7"/>
    <w:rsid w:val="00EA10A5"/>
    <w:rsid w:val="00EA1E32"/>
    <w:rsid w:val="00EA31DF"/>
    <w:rsid w:val="00EA4A40"/>
    <w:rsid w:val="00EA682B"/>
    <w:rsid w:val="00EA7EBA"/>
    <w:rsid w:val="00EB06A6"/>
    <w:rsid w:val="00EB0B45"/>
    <w:rsid w:val="00EB1896"/>
    <w:rsid w:val="00EB1BA1"/>
    <w:rsid w:val="00EB2D9F"/>
    <w:rsid w:val="00EB2EA6"/>
    <w:rsid w:val="00EB36EA"/>
    <w:rsid w:val="00EB3738"/>
    <w:rsid w:val="00EB563A"/>
    <w:rsid w:val="00EB5EDA"/>
    <w:rsid w:val="00EB681B"/>
    <w:rsid w:val="00EB7C1E"/>
    <w:rsid w:val="00EC000A"/>
    <w:rsid w:val="00EC47A8"/>
    <w:rsid w:val="00EC4CEE"/>
    <w:rsid w:val="00EC5185"/>
    <w:rsid w:val="00EC6182"/>
    <w:rsid w:val="00EC626B"/>
    <w:rsid w:val="00EC691D"/>
    <w:rsid w:val="00EC6A7D"/>
    <w:rsid w:val="00ED0FB7"/>
    <w:rsid w:val="00ED29A0"/>
    <w:rsid w:val="00ED5C21"/>
    <w:rsid w:val="00ED63F4"/>
    <w:rsid w:val="00EE0B36"/>
    <w:rsid w:val="00EE0F10"/>
    <w:rsid w:val="00EF05A7"/>
    <w:rsid w:val="00EF2E66"/>
    <w:rsid w:val="00EF57B2"/>
    <w:rsid w:val="00EF5965"/>
    <w:rsid w:val="00EF6499"/>
    <w:rsid w:val="00F00B54"/>
    <w:rsid w:val="00F01028"/>
    <w:rsid w:val="00F01070"/>
    <w:rsid w:val="00F010A6"/>
    <w:rsid w:val="00F020F4"/>
    <w:rsid w:val="00F025D8"/>
    <w:rsid w:val="00F03BB6"/>
    <w:rsid w:val="00F05468"/>
    <w:rsid w:val="00F054BB"/>
    <w:rsid w:val="00F05E57"/>
    <w:rsid w:val="00F06538"/>
    <w:rsid w:val="00F06896"/>
    <w:rsid w:val="00F06CA3"/>
    <w:rsid w:val="00F104F5"/>
    <w:rsid w:val="00F10AAE"/>
    <w:rsid w:val="00F12532"/>
    <w:rsid w:val="00F1262B"/>
    <w:rsid w:val="00F12D40"/>
    <w:rsid w:val="00F14727"/>
    <w:rsid w:val="00F14C7D"/>
    <w:rsid w:val="00F16480"/>
    <w:rsid w:val="00F173BC"/>
    <w:rsid w:val="00F17F6A"/>
    <w:rsid w:val="00F207E2"/>
    <w:rsid w:val="00F21E91"/>
    <w:rsid w:val="00F25F13"/>
    <w:rsid w:val="00F273BF"/>
    <w:rsid w:val="00F278D2"/>
    <w:rsid w:val="00F30D12"/>
    <w:rsid w:val="00F31664"/>
    <w:rsid w:val="00F31CEB"/>
    <w:rsid w:val="00F33711"/>
    <w:rsid w:val="00F33B46"/>
    <w:rsid w:val="00F349D7"/>
    <w:rsid w:val="00F34B38"/>
    <w:rsid w:val="00F3589A"/>
    <w:rsid w:val="00F35B15"/>
    <w:rsid w:val="00F36B86"/>
    <w:rsid w:val="00F375EB"/>
    <w:rsid w:val="00F404A5"/>
    <w:rsid w:val="00F41480"/>
    <w:rsid w:val="00F4234B"/>
    <w:rsid w:val="00F42516"/>
    <w:rsid w:val="00F441A3"/>
    <w:rsid w:val="00F44615"/>
    <w:rsid w:val="00F44CCA"/>
    <w:rsid w:val="00F45DC5"/>
    <w:rsid w:val="00F46D72"/>
    <w:rsid w:val="00F5035E"/>
    <w:rsid w:val="00F50E48"/>
    <w:rsid w:val="00F51975"/>
    <w:rsid w:val="00F51B2A"/>
    <w:rsid w:val="00F539B1"/>
    <w:rsid w:val="00F54AAF"/>
    <w:rsid w:val="00F5610C"/>
    <w:rsid w:val="00F5646F"/>
    <w:rsid w:val="00F5712B"/>
    <w:rsid w:val="00F61AAE"/>
    <w:rsid w:val="00F620B8"/>
    <w:rsid w:val="00F62DAD"/>
    <w:rsid w:val="00F6504E"/>
    <w:rsid w:val="00F66B6E"/>
    <w:rsid w:val="00F70D77"/>
    <w:rsid w:val="00F71788"/>
    <w:rsid w:val="00F719B8"/>
    <w:rsid w:val="00F7361F"/>
    <w:rsid w:val="00F743CE"/>
    <w:rsid w:val="00F744B9"/>
    <w:rsid w:val="00F75B65"/>
    <w:rsid w:val="00F8079B"/>
    <w:rsid w:val="00F80E89"/>
    <w:rsid w:val="00F8118E"/>
    <w:rsid w:val="00F8122B"/>
    <w:rsid w:val="00F817FB"/>
    <w:rsid w:val="00F844BD"/>
    <w:rsid w:val="00F849F0"/>
    <w:rsid w:val="00F84CBC"/>
    <w:rsid w:val="00F8685A"/>
    <w:rsid w:val="00F92612"/>
    <w:rsid w:val="00F926AF"/>
    <w:rsid w:val="00F93EFE"/>
    <w:rsid w:val="00F950A7"/>
    <w:rsid w:val="00FA068F"/>
    <w:rsid w:val="00FA21EB"/>
    <w:rsid w:val="00FA2859"/>
    <w:rsid w:val="00FA5787"/>
    <w:rsid w:val="00FA5AAE"/>
    <w:rsid w:val="00FA5AEF"/>
    <w:rsid w:val="00FA751F"/>
    <w:rsid w:val="00FA7B7F"/>
    <w:rsid w:val="00FA7EB8"/>
    <w:rsid w:val="00FB2B05"/>
    <w:rsid w:val="00FB2E9A"/>
    <w:rsid w:val="00FB3498"/>
    <w:rsid w:val="00FB4CB4"/>
    <w:rsid w:val="00FB5089"/>
    <w:rsid w:val="00FB671C"/>
    <w:rsid w:val="00FB6E4E"/>
    <w:rsid w:val="00FC2480"/>
    <w:rsid w:val="00FC3B87"/>
    <w:rsid w:val="00FC5874"/>
    <w:rsid w:val="00FD114D"/>
    <w:rsid w:val="00FD1B81"/>
    <w:rsid w:val="00FD1FB6"/>
    <w:rsid w:val="00FD2358"/>
    <w:rsid w:val="00FD30D1"/>
    <w:rsid w:val="00FD5F79"/>
    <w:rsid w:val="00FD62C5"/>
    <w:rsid w:val="00FD774A"/>
    <w:rsid w:val="00FE08EA"/>
    <w:rsid w:val="00FE0DA7"/>
    <w:rsid w:val="00FE15E5"/>
    <w:rsid w:val="00FE45A3"/>
    <w:rsid w:val="00FF1728"/>
    <w:rsid w:val="00FF225F"/>
    <w:rsid w:val="00FF352B"/>
    <w:rsid w:val="00FF354C"/>
    <w:rsid w:val="00FF3C3D"/>
    <w:rsid w:val="00FF5C43"/>
    <w:rsid w:val="00FF7C08"/>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76"/>
    <o:shapelayout v:ext="edit">
      <o:idmap v:ext="edit" data="1"/>
    </o:shapelayout>
  </w:shapeDefaults>
  <w:decimalSymbol w:val="."/>
  <w:listSeparator w:val=","/>
  <w14:docId w14:val="570E7BE5"/>
  <w15:docId w15:val="{FE6779AA-31D1-474B-8839-F676CFE39B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42B45"/>
  </w:style>
  <w:style w:type="paragraph" w:styleId="Ttulo1">
    <w:name w:val="heading 1"/>
    <w:basedOn w:val="Normal"/>
    <w:next w:val="Normal"/>
    <w:link w:val="Ttulo1Car"/>
    <w:uiPriority w:val="9"/>
    <w:qFormat/>
    <w:rsid w:val="00211406"/>
    <w:pPr>
      <w:keepNext/>
      <w:keepLines/>
      <w:spacing w:before="240" w:after="0" w:line="276" w:lineRule="auto"/>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next w:val="Normal"/>
    <w:link w:val="Ttulo2Car"/>
    <w:uiPriority w:val="9"/>
    <w:unhideWhenUsed/>
    <w:qFormat/>
    <w:rsid w:val="00E639CF"/>
    <w:pPr>
      <w:keepNext/>
      <w:keepLines/>
      <w:spacing w:before="40" w:after="0" w:line="276" w:lineRule="auto"/>
      <w:outlineLvl w:val="1"/>
    </w:pPr>
    <w:rPr>
      <w:rFonts w:asciiTheme="majorHAnsi" w:eastAsiaTheme="majorEastAsia" w:hAnsiTheme="majorHAnsi" w:cstheme="majorBidi"/>
      <w:color w:val="2E74B5"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D833EF"/>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D833EF"/>
  </w:style>
  <w:style w:type="paragraph" w:styleId="Piedepgina">
    <w:name w:val="footer"/>
    <w:basedOn w:val="Normal"/>
    <w:link w:val="PiedepginaCar"/>
    <w:uiPriority w:val="99"/>
    <w:unhideWhenUsed/>
    <w:rsid w:val="00D833EF"/>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D833EF"/>
  </w:style>
  <w:style w:type="paragraph" w:styleId="Textodeglobo">
    <w:name w:val="Balloon Text"/>
    <w:basedOn w:val="Normal"/>
    <w:link w:val="TextodegloboCar"/>
    <w:uiPriority w:val="99"/>
    <w:semiHidden/>
    <w:unhideWhenUsed/>
    <w:rsid w:val="00004A63"/>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004A63"/>
    <w:rPr>
      <w:rFonts w:ascii="Segoe UI" w:hAnsi="Segoe UI" w:cs="Segoe UI"/>
      <w:sz w:val="18"/>
      <w:szCs w:val="18"/>
    </w:rPr>
  </w:style>
  <w:style w:type="paragraph" w:customStyle="1" w:styleId="Sinespaciado1">
    <w:name w:val="Sin espaciado1"/>
    <w:rsid w:val="00342B45"/>
    <w:pPr>
      <w:suppressAutoHyphens/>
      <w:spacing w:after="0" w:line="100" w:lineRule="atLeast"/>
    </w:pPr>
    <w:rPr>
      <w:rFonts w:ascii="Times New Roman" w:eastAsia="Times New Roman" w:hAnsi="Times New Roman" w:cs="Times New Roman"/>
      <w:kern w:val="1"/>
      <w:sz w:val="20"/>
      <w:szCs w:val="20"/>
      <w:lang w:val="es-ES" w:eastAsia="ar-SA"/>
    </w:rPr>
  </w:style>
  <w:style w:type="paragraph" w:customStyle="1" w:styleId="Textoindependienteprimerasangra21">
    <w:name w:val="Texto independiente primera sangría 21"/>
    <w:rsid w:val="00342B45"/>
    <w:pPr>
      <w:widowControl w:val="0"/>
      <w:suppressAutoHyphens/>
      <w:spacing w:after="0" w:line="276" w:lineRule="auto"/>
      <w:ind w:left="360" w:firstLine="360"/>
    </w:pPr>
    <w:rPr>
      <w:rFonts w:ascii="Calibri" w:eastAsia="Arial Unicode MS" w:hAnsi="Calibri" w:cs="font242"/>
      <w:kern w:val="1"/>
      <w:lang w:eastAsia="ar-SA"/>
    </w:rPr>
  </w:style>
  <w:style w:type="paragraph" w:customStyle="1" w:styleId="corte4fondoCarCarCar">
    <w:name w:val="corte4 fondo Car Car Car"/>
    <w:basedOn w:val="Normal"/>
    <w:rsid w:val="0036528F"/>
    <w:pPr>
      <w:spacing w:after="0" w:line="360" w:lineRule="auto"/>
      <w:ind w:firstLine="709"/>
      <w:jc w:val="both"/>
    </w:pPr>
    <w:rPr>
      <w:rFonts w:ascii="Arial" w:eastAsia="Times New Roman" w:hAnsi="Arial" w:cs="Times New Roman"/>
      <w:sz w:val="30"/>
      <w:szCs w:val="24"/>
      <w:lang w:eastAsia="es-MX"/>
    </w:rPr>
  </w:style>
  <w:style w:type="table" w:customStyle="1" w:styleId="Listamedia11">
    <w:name w:val="Lista media 11"/>
    <w:basedOn w:val="Tablanormal"/>
    <w:uiPriority w:val="65"/>
    <w:rsid w:val="00BC6004"/>
    <w:pPr>
      <w:spacing w:after="0" w:line="240" w:lineRule="auto"/>
    </w:pPr>
    <w:rPr>
      <w:rFonts w:ascii="Times New Roman" w:eastAsia="Times New Roman" w:hAnsi="Times New Roman" w:cs="Times New Roman"/>
      <w:color w:val="000000"/>
      <w:sz w:val="20"/>
      <w:szCs w:val="20"/>
      <w:lang w:eastAsia="es-MX"/>
    </w:rPr>
    <w:tblPr>
      <w:tblStyleRowBandSize w:val="1"/>
      <w:tblStyleColBandSize w:val="1"/>
      <w:tblBorders>
        <w:top w:val="single" w:sz="8" w:space="0" w:color="000000"/>
        <w:bottom w:val="single" w:sz="8" w:space="0" w:color="000000"/>
      </w:tblBorders>
    </w:tblPr>
    <w:tblStylePr w:type="firstRow">
      <w:rPr>
        <w:rFonts w:ascii="Wingdings" w:eastAsia="Times New Roman" w:hAnsi="Wingdings"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paragraph" w:customStyle="1" w:styleId="Standard">
    <w:name w:val="Standard"/>
    <w:rsid w:val="00BC6004"/>
    <w:pPr>
      <w:widowControl w:val="0"/>
      <w:suppressAutoHyphens/>
      <w:autoSpaceDN w:val="0"/>
      <w:spacing w:after="0" w:line="240" w:lineRule="auto"/>
      <w:textAlignment w:val="baseline"/>
    </w:pPr>
    <w:rPr>
      <w:rFonts w:ascii="Times New Roman" w:eastAsia="Arial Unicode MS" w:hAnsi="Times New Roman" w:cs="Tahoma"/>
      <w:kern w:val="3"/>
      <w:sz w:val="24"/>
      <w:szCs w:val="24"/>
      <w:lang w:eastAsia="es-MX"/>
    </w:rPr>
  </w:style>
  <w:style w:type="character" w:customStyle="1" w:styleId="apple-converted-space">
    <w:name w:val="apple-converted-space"/>
    <w:basedOn w:val="Fuentedeprrafopredeter"/>
    <w:rsid w:val="00C254AF"/>
  </w:style>
  <w:style w:type="character" w:customStyle="1" w:styleId="red">
    <w:name w:val="red"/>
    <w:basedOn w:val="Fuentedeprrafopredeter"/>
    <w:rsid w:val="00C254AF"/>
  </w:style>
  <w:style w:type="paragraph" w:styleId="Prrafodelista">
    <w:name w:val="List Paragraph"/>
    <w:basedOn w:val="Normal"/>
    <w:uiPriority w:val="34"/>
    <w:qFormat/>
    <w:rsid w:val="00F926AF"/>
    <w:pPr>
      <w:spacing w:after="200" w:line="276" w:lineRule="auto"/>
      <w:ind w:left="720"/>
      <w:contextualSpacing/>
    </w:pPr>
  </w:style>
  <w:style w:type="table" w:styleId="Tablaconcuadrcula">
    <w:name w:val="Table Grid"/>
    <w:basedOn w:val="Tablanormal"/>
    <w:uiPriority w:val="39"/>
    <w:rsid w:val="00F926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rte4fondoCar">
    <w:name w:val="corte4 fondo Car"/>
    <w:link w:val="corte4fondo"/>
    <w:locked/>
    <w:rsid w:val="005A1E12"/>
    <w:rPr>
      <w:rFonts w:ascii="Arial" w:eastAsia="Times New Roman" w:hAnsi="Arial" w:cs="Arial"/>
      <w:sz w:val="30"/>
      <w:lang w:val="es-ES_tradnl" w:eastAsia="es-ES"/>
    </w:rPr>
  </w:style>
  <w:style w:type="paragraph" w:customStyle="1" w:styleId="corte4fondo">
    <w:name w:val="corte4 fondo"/>
    <w:basedOn w:val="Normal"/>
    <w:link w:val="corte4fondoCar"/>
    <w:rsid w:val="005A1E12"/>
    <w:pPr>
      <w:spacing w:after="0" w:line="360" w:lineRule="auto"/>
      <w:ind w:firstLine="709"/>
      <w:jc w:val="both"/>
    </w:pPr>
    <w:rPr>
      <w:rFonts w:ascii="Arial" w:eastAsia="Times New Roman" w:hAnsi="Arial" w:cs="Arial"/>
      <w:sz w:val="30"/>
      <w:lang w:val="es-ES_tradnl" w:eastAsia="es-ES"/>
    </w:rPr>
  </w:style>
  <w:style w:type="paragraph" w:customStyle="1" w:styleId="Sangra2detindependiente2">
    <w:name w:val="Sangría 2 de t. independiente2"/>
    <w:basedOn w:val="Normal"/>
    <w:rsid w:val="005A1E12"/>
    <w:pPr>
      <w:spacing w:after="0" w:line="480" w:lineRule="auto"/>
      <w:ind w:right="51" w:firstLine="567"/>
      <w:jc w:val="both"/>
    </w:pPr>
    <w:rPr>
      <w:rFonts w:ascii="Arial" w:eastAsia="Times New Roman" w:hAnsi="Arial" w:cs="Times New Roman"/>
      <w:sz w:val="24"/>
      <w:szCs w:val="20"/>
      <w:lang w:val="es-ES_tradnl" w:eastAsia="es-ES"/>
    </w:rPr>
  </w:style>
  <w:style w:type="character" w:customStyle="1" w:styleId="Ttulo2Car">
    <w:name w:val="Título 2 Car"/>
    <w:basedOn w:val="Fuentedeprrafopredeter"/>
    <w:link w:val="Ttulo2"/>
    <w:uiPriority w:val="9"/>
    <w:rsid w:val="00E639CF"/>
    <w:rPr>
      <w:rFonts w:asciiTheme="majorHAnsi" w:eastAsiaTheme="majorEastAsia" w:hAnsiTheme="majorHAnsi" w:cstheme="majorBidi"/>
      <w:color w:val="2E74B5" w:themeColor="accent1" w:themeShade="BF"/>
      <w:sz w:val="26"/>
      <w:szCs w:val="26"/>
    </w:rPr>
  </w:style>
  <w:style w:type="character" w:customStyle="1" w:styleId="lbl-encabezado-negro">
    <w:name w:val="lbl-encabezado-negro"/>
    <w:basedOn w:val="Fuentedeprrafopredeter"/>
    <w:rsid w:val="00272390"/>
  </w:style>
  <w:style w:type="character" w:styleId="Hipervnculo">
    <w:name w:val="Hyperlink"/>
    <w:basedOn w:val="Fuentedeprrafopredeter"/>
    <w:uiPriority w:val="99"/>
    <w:unhideWhenUsed/>
    <w:rsid w:val="00D46ACD"/>
    <w:rPr>
      <w:color w:val="0563C1" w:themeColor="hyperlink"/>
      <w:u w:val="single"/>
    </w:rPr>
  </w:style>
  <w:style w:type="character" w:customStyle="1" w:styleId="Ttulo1Car">
    <w:name w:val="Título 1 Car"/>
    <w:basedOn w:val="Fuentedeprrafopredeter"/>
    <w:link w:val="Ttulo1"/>
    <w:uiPriority w:val="9"/>
    <w:rsid w:val="00211406"/>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061102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microsoft.com/office/2007/relationships/hdphoto" Target="media/hdphoto1.wdp"/><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5E38DB-F004-4986-9573-ADE7D48987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3915</TotalTime>
  <Pages>10</Pages>
  <Words>3789</Words>
  <Characters>20841</Characters>
  <Application>Microsoft Office Word</Application>
  <DocSecurity>0</DocSecurity>
  <Lines>173</Lines>
  <Paragraphs>49</Paragraphs>
  <ScaleCrop>false</ScaleCrop>
  <HeadingPairs>
    <vt:vector size="2" baseType="variant">
      <vt:variant>
        <vt:lpstr>Título</vt:lpstr>
      </vt:variant>
      <vt:variant>
        <vt:i4>1</vt:i4>
      </vt:variant>
    </vt:vector>
  </HeadingPairs>
  <TitlesOfParts>
    <vt:vector size="1" baseType="lpstr">
      <vt:lpstr/>
    </vt:vector>
  </TitlesOfParts>
  <Company>TFO</Company>
  <LinksUpToDate>false</LinksUpToDate>
  <CharactersWithSpaces>24581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Lic. Ernesto García Gonzalez</dc:creator>
  <cp:keywords/>
  <dc:description/>
  <cp:lastModifiedBy>TJA-Personal</cp:lastModifiedBy>
  <cp:revision>918</cp:revision>
  <cp:lastPrinted>2019-02-26T16:52:00Z</cp:lastPrinted>
  <dcterms:created xsi:type="dcterms:W3CDTF">2016-06-06T18:19:00Z</dcterms:created>
  <dcterms:modified xsi:type="dcterms:W3CDTF">2019-04-04T16:41:00Z</dcterms:modified>
</cp:coreProperties>
</file>