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17E" w:rsidRPr="00561D01" w:rsidRDefault="0075517E" w:rsidP="0075517E">
      <w:pPr>
        <w:spacing w:line="360" w:lineRule="auto"/>
        <w:jc w:val="both"/>
        <w:rPr>
          <w:rFonts w:ascii="Arial" w:hAnsi="Arial" w:cs="Arial"/>
          <w:b/>
          <w:color w:val="000000" w:themeColor="text1"/>
          <w:sz w:val="28"/>
          <w:szCs w:val="28"/>
        </w:rPr>
      </w:pPr>
      <w:r w:rsidRPr="00561D01">
        <w:rPr>
          <w:rFonts w:ascii="Arial" w:hAnsi="Arial" w:cs="Arial"/>
          <w:b/>
          <w:color w:val="000000" w:themeColor="text1"/>
          <w:sz w:val="28"/>
          <w:szCs w:val="28"/>
        </w:rPr>
        <w:t xml:space="preserve">TRIBUNAL DE JUSTICIA ADMINISTRATIVA DEL ESTADO DE OAXACA.- </w:t>
      </w:r>
      <w:r w:rsidRPr="00561D01">
        <w:rPr>
          <w:rFonts w:ascii="Arial" w:hAnsi="Arial" w:cs="Arial"/>
          <w:b/>
          <w:bCs/>
          <w:color w:val="000000" w:themeColor="text1"/>
          <w:sz w:val="28"/>
          <w:szCs w:val="28"/>
          <w:lang w:val="es-MX"/>
        </w:rPr>
        <w:t>PRIMERA SALA UNITARIA DE PRIMERA INSTANCIA.- MAGISTRADA LICENCIADA.- FRIDA JIMÉNEZ VALENCIA.- LICENCIADO.- RENATO GABRIEL IBÁÑEZ CASTELLANOS.- SECRETARIO DE ACUERDOS.- OAXACA DE JUÁREZ</w:t>
      </w:r>
      <w:r w:rsidRPr="00561D01">
        <w:rPr>
          <w:rFonts w:ascii="Arial" w:hAnsi="Arial" w:cs="Arial"/>
          <w:b/>
          <w:color w:val="000000" w:themeColor="text1"/>
          <w:sz w:val="28"/>
          <w:szCs w:val="28"/>
        </w:rPr>
        <w:t xml:space="preserve">, OAXACA, A DOS DE SEPTIEMBRE DE DOS MIL DIECINUEVE (02/09/2019).- - - - </w:t>
      </w:r>
      <w:r w:rsidR="00561D01">
        <w:rPr>
          <w:rFonts w:ascii="Arial" w:hAnsi="Arial" w:cs="Arial"/>
          <w:b/>
          <w:color w:val="000000" w:themeColor="text1"/>
          <w:sz w:val="28"/>
          <w:szCs w:val="28"/>
        </w:rPr>
        <w:t xml:space="preserve">- - - - - - - - - - - - - - - - - - - - - - -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VISTOS</w:t>
      </w:r>
      <w:r w:rsidRPr="00561D01">
        <w:rPr>
          <w:rFonts w:ascii="Arial" w:hAnsi="Arial" w:cs="Arial"/>
          <w:color w:val="000000" w:themeColor="text1"/>
          <w:sz w:val="28"/>
          <w:szCs w:val="28"/>
        </w:rPr>
        <w:t xml:space="preserve"> para resolver los autos del juicio número </w:t>
      </w:r>
      <w:r w:rsidRPr="00561D01">
        <w:rPr>
          <w:rFonts w:ascii="Arial" w:hAnsi="Arial" w:cs="Arial"/>
          <w:b/>
          <w:color w:val="000000" w:themeColor="text1"/>
          <w:sz w:val="28"/>
          <w:szCs w:val="28"/>
        </w:rPr>
        <w:t>52/2019</w:t>
      </w:r>
      <w:r w:rsidRPr="00561D01">
        <w:rPr>
          <w:rFonts w:ascii="Arial" w:hAnsi="Arial" w:cs="Arial"/>
          <w:color w:val="000000" w:themeColor="text1"/>
          <w:sz w:val="28"/>
          <w:szCs w:val="28"/>
        </w:rPr>
        <w:t xml:space="preserve">,  promovido por **********, en contra de la multa por infracción relacionada con la presentación de declaraciones del Impuesto Cedular a los Ingresos por el Otorgamiento del Uso o Goce Temporal de Bienes Inmuebles, con número de control **********, de fecha veinte de febrero de dos mil diecinueve (20/02/2019), emitido por la Maestra **********, </w:t>
      </w:r>
      <w:r w:rsidRPr="00561D01">
        <w:rPr>
          <w:rFonts w:ascii="Arial" w:hAnsi="Arial" w:cs="Arial"/>
          <w:bCs/>
          <w:color w:val="000000" w:themeColor="text1"/>
          <w:sz w:val="28"/>
          <w:szCs w:val="28"/>
        </w:rPr>
        <w:t>Directora de Ingresos y Recaudación dependiente de la Subsecretaría de Ingresos de la Secretaría de Finanzas del Gobierno del Estado de Oaxaca</w:t>
      </w:r>
      <w:r w:rsidRPr="00561D01">
        <w:rPr>
          <w:rFonts w:ascii="Arial" w:hAnsi="Arial" w:cs="Arial"/>
          <w:color w:val="000000" w:themeColor="text1"/>
          <w:sz w:val="28"/>
          <w:szCs w:val="28"/>
        </w:rPr>
        <w:t xml:space="preserve">, y;- - - - - - - - - - - - - - - - - - - - - - - - - - - - - - - - - </w:t>
      </w:r>
    </w:p>
    <w:p w:rsidR="0075517E" w:rsidRPr="00561D01" w:rsidRDefault="0075517E" w:rsidP="0075517E">
      <w:pPr>
        <w:spacing w:line="360" w:lineRule="auto"/>
        <w:rPr>
          <w:rFonts w:ascii="Arial" w:hAnsi="Arial" w:cs="Arial"/>
          <w:color w:val="000000" w:themeColor="text1"/>
          <w:sz w:val="28"/>
          <w:szCs w:val="28"/>
        </w:rPr>
      </w:pPr>
      <w:r w:rsidRPr="00561D01">
        <w:rPr>
          <w:rFonts w:ascii="Arial" w:hAnsi="Arial" w:cs="Arial"/>
          <w:color w:val="000000" w:themeColor="text1"/>
          <w:sz w:val="28"/>
          <w:szCs w:val="28"/>
        </w:rPr>
        <w:t xml:space="preserve">                                         </w:t>
      </w:r>
      <w:r w:rsidRPr="00561D01">
        <w:rPr>
          <w:rFonts w:ascii="Arial" w:hAnsi="Arial" w:cs="Arial"/>
          <w:b/>
          <w:color w:val="000000" w:themeColor="text1"/>
          <w:sz w:val="28"/>
          <w:szCs w:val="28"/>
        </w:rPr>
        <w:t>R E</w:t>
      </w:r>
      <w:r w:rsidRPr="00561D01">
        <w:rPr>
          <w:rFonts w:ascii="Arial" w:hAnsi="Arial" w:cs="Arial"/>
          <w:b/>
          <w:color w:val="000000" w:themeColor="text1"/>
          <w:spacing w:val="-3"/>
          <w:sz w:val="28"/>
          <w:szCs w:val="28"/>
          <w:lang w:val="es-ES_tradnl"/>
        </w:rPr>
        <w:t xml:space="preserve"> S U L T A N D O:</w:t>
      </w:r>
    </w:p>
    <w:p w:rsidR="0075517E" w:rsidRPr="00561D01" w:rsidRDefault="0075517E" w:rsidP="0075517E">
      <w:pPr>
        <w:spacing w:line="360" w:lineRule="auto"/>
        <w:ind w:firstLine="567"/>
        <w:jc w:val="both"/>
        <w:rPr>
          <w:rFonts w:ascii="Arial" w:hAnsi="Arial" w:cs="Arial"/>
          <w:b/>
          <w:color w:val="000000" w:themeColor="text1"/>
          <w:sz w:val="28"/>
          <w:szCs w:val="28"/>
        </w:rPr>
      </w:pPr>
      <w:r w:rsidRPr="00561D01">
        <w:rPr>
          <w:rFonts w:ascii="Arial" w:hAnsi="Arial" w:cs="Arial"/>
          <w:b/>
          <w:color w:val="000000" w:themeColor="text1"/>
          <w:spacing w:val="-3"/>
          <w:sz w:val="28"/>
          <w:szCs w:val="28"/>
          <w:lang w:val="es-ES_tradnl"/>
        </w:rPr>
        <w:t xml:space="preserve">PRIMERO.- </w:t>
      </w:r>
      <w:r w:rsidRPr="00561D01">
        <w:rPr>
          <w:rFonts w:ascii="Arial" w:hAnsi="Arial" w:cs="Arial"/>
          <w:color w:val="000000" w:themeColor="text1"/>
          <w:spacing w:val="-3"/>
          <w:sz w:val="28"/>
          <w:szCs w:val="28"/>
          <w:lang w:val="es-ES_tradnl"/>
        </w:rPr>
        <w:t>Con</w:t>
      </w:r>
      <w:r w:rsidRPr="00561D01">
        <w:rPr>
          <w:rFonts w:ascii="Arial" w:hAnsi="Arial" w:cs="Arial"/>
          <w:color w:val="000000" w:themeColor="text1"/>
          <w:sz w:val="28"/>
          <w:szCs w:val="28"/>
        </w:rPr>
        <w:t xml:space="preserve"> fecha tres de junio de dos mil diecinueve (03/06/2019), en la Oficialía de Partes de este Tribunal, se tuvo por recibido el escrito de</w:t>
      </w:r>
      <w:r w:rsidRPr="00561D01">
        <w:rPr>
          <w:rFonts w:ascii="Arial" w:hAnsi="Arial" w:cs="Arial"/>
          <w:b/>
          <w:color w:val="000000" w:themeColor="text1"/>
          <w:sz w:val="28"/>
          <w:szCs w:val="28"/>
        </w:rPr>
        <w:t xml:space="preserve"> </w:t>
      </w:r>
      <w:r w:rsidRPr="00561D01">
        <w:rPr>
          <w:rFonts w:ascii="Arial" w:hAnsi="Arial" w:cs="Arial"/>
          <w:color w:val="000000" w:themeColor="text1"/>
          <w:sz w:val="28"/>
          <w:szCs w:val="28"/>
        </w:rPr>
        <w:t xml:space="preserve">**********, quien por su propio derecho demando la nulidad de la multa por infracción relacionada con la presentación de declaraciones del Impuesto Cedular a los Ingresos por el Otorgamiento del Uso o Goce Temporal de Bienes Inmuebles, con número de control **********, de fecha veinte de febrero de dos mil diecinueve (20/02/2019), por lo que mediante auto de fecha cinco de junio de dos mil diecinueve (05/06/2019), se admitió a trámite la demanda, ordenándose notificar, emplazar y correr traslado a la autoridad demandada, </w:t>
      </w:r>
      <w:r w:rsidRPr="00561D01">
        <w:rPr>
          <w:rFonts w:ascii="Arial" w:hAnsi="Arial" w:cs="Arial"/>
          <w:bCs/>
          <w:color w:val="000000" w:themeColor="text1"/>
          <w:sz w:val="28"/>
          <w:szCs w:val="28"/>
        </w:rPr>
        <w:t>Directora de Ingresos y Recaudación dependiente de la Subsecretaría de Ingresos de la Secretaría de Finanzas del Gobierno del Estado de Oaxaca</w:t>
      </w:r>
      <w:r w:rsidRPr="00561D01">
        <w:rPr>
          <w:rFonts w:ascii="Arial" w:hAnsi="Arial" w:cs="Arial"/>
          <w:color w:val="000000" w:themeColor="text1"/>
          <w:sz w:val="28"/>
          <w:szCs w:val="28"/>
        </w:rPr>
        <w:t>, para que produjera su contestación en los términos de ley.- - - - - - - - - - - - - - - - - - - - - - - - -</w:t>
      </w:r>
      <w:r w:rsidRPr="00561D01">
        <w:rPr>
          <w:rFonts w:ascii="Arial" w:hAnsi="Arial" w:cs="Arial"/>
          <w:b/>
          <w:color w:val="000000" w:themeColor="text1"/>
          <w:sz w:val="28"/>
          <w:szCs w:val="28"/>
        </w:rPr>
        <w:t xml:space="preserve">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SEGUNDO.-</w:t>
      </w:r>
      <w:r w:rsidRPr="00561D01">
        <w:rPr>
          <w:rFonts w:ascii="Arial" w:hAnsi="Arial" w:cs="Arial"/>
          <w:color w:val="000000" w:themeColor="text1"/>
          <w:sz w:val="28"/>
          <w:szCs w:val="28"/>
        </w:rPr>
        <w:t xml:space="preserve"> Por acuerdo de fecha cuatro de julio de dos mil diecinueve (04/07/2019), se tuvo a **********, Directora de lo Contencioso de la Secretaría de Finanzas del Poder Ejecutivo del Estado, dando contestación a la demanda en tiempo y forma, ordenándose correr traslado a la parte actora, para los efectos legales </w:t>
      </w:r>
      <w:r w:rsidRPr="00561D01">
        <w:rPr>
          <w:rFonts w:ascii="Arial" w:hAnsi="Arial" w:cs="Arial"/>
          <w:color w:val="000000" w:themeColor="text1"/>
          <w:sz w:val="28"/>
          <w:szCs w:val="28"/>
        </w:rPr>
        <w:lastRenderedPageBreak/>
        <w:t xml:space="preserve">correspondientes. Por último, se señaló fecha y hora para la celebración de la audiencia final. - - - - - - - - - - - - - - - - -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TERCERO.-</w:t>
      </w:r>
      <w:r w:rsidRPr="00561D01">
        <w:rPr>
          <w:rFonts w:ascii="Arial" w:hAnsi="Arial" w:cs="Arial"/>
          <w:color w:val="000000" w:themeColor="text1"/>
          <w:sz w:val="28"/>
          <w:szCs w:val="28"/>
        </w:rPr>
        <w:t xml:space="preserve"> El veintidós de agosto de dos mil diecinueve (22/08/2019), se llevó a cabo la audiencia final en todas sus etapas, sin la asistencia de las partes, ni persona que legalmente las representara, asentando el Secretario de Acuerdos que ninguna de las partes formuló alegatos, citándose así para oír sentencia, dentro del término de ley, y; - - - - - - - - - - - - - - - - - - - </w:t>
      </w:r>
    </w:p>
    <w:p w:rsidR="0075517E" w:rsidRPr="00561D01" w:rsidRDefault="0075517E" w:rsidP="0075517E">
      <w:pPr>
        <w:pStyle w:val="corte4fondo"/>
        <w:ind w:right="51" w:firstLine="0"/>
        <w:rPr>
          <w:color w:val="000000" w:themeColor="text1"/>
          <w:sz w:val="28"/>
          <w:szCs w:val="28"/>
        </w:rPr>
      </w:pPr>
      <w:r w:rsidRPr="00561D01">
        <w:rPr>
          <w:color w:val="000000" w:themeColor="text1"/>
          <w:sz w:val="28"/>
          <w:szCs w:val="28"/>
        </w:rPr>
        <w:t xml:space="preserve"> </w:t>
      </w:r>
      <w:r w:rsidRPr="00561D01">
        <w:rPr>
          <w:b/>
          <w:color w:val="000000" w:themeColor="text1"/>
          <w:spacing w:val="-3"/>
          <w:sz w:val="28"/>
          <w:szCs w:val="28"/>
        </w:rPr>
        <w:t xml:space="preserve"> </w:t>
      </w:r>
      <w:r w:rsidRPr="00561D01">
        <w:rPr>
          <w:b/>
          <w:color w:val="000000" w:themeColor="text1"/>
          <w:spacing w:val="-3"/>
          <w:sz w:val="28"/>
          <w:szCs w:val="28"/>
        </w:rPr>
        <w:tab/>
      </w:r>
      <w:r w:rsidRPr="00561D01">
        <w:rPr>
          <w:b/>
          <w:color w:val="000000" w:themeColor="text1"/>
          <w:spacing w:val="-3"/>
          <w:sz w:val="28"/>
          <w:szCs w:val="28"/>
        </w:rPr>
        <w:tab/>
      </w:r>
      <w:r w:rsidRPr="00561D01">
        <w:rPr>
          <w:b/>
          <w:color w:val="000000" w:themeColor="text1"/>
          <w:spacing w:val="-3"/>
          <w:sz w:val="28"/>
          <w:szCs w:val="28"/>
        </w:rPr>
        <w:tab/>
      </w:r>
      <w:r w:rsidRPr="00561D01">
        <w:rPr>
          <w:b/>
          <w:color w:val="000000" w:themeColor="text1"/>
          <w:spacing w:val="-3"/>
          <w:sz w:val="28"/>
          <w:szCs w:val="28"/>
        </w:rPr>
        <w:tab/>
        <w:t>C O N S I D E R A N D O:</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 xml:space="preserve">PRIMERO.- </w:t>
      </w:r>
      <w:r w:rsidRPr="00561D01">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w:t>
      </w:r>
    </w:p>
    <w:p w:rsidR="0075517E" w:rsidRPr="00561D01" w:rsidRDefault="0075517E" w:rsidP="0075517E">
      <w:pPr>
        <w:spacing w:line="360" w:lineRule="auto"/>
        <w:ind w:right="51" w:firstLine="567"/>
        <w:jc w:val="both"/>
        <w:rPr>
          <w:rFonts w:ascii="Arial" w:hAnsi="Arial" w:cs="Arial"/>
          <w:color w:val="000000" w:themeColor="text1"/>
          <w:sz w:val="28"/>
          <w:szCs w:val="28"/>
        </w:rPr>
      </w:pPr>
      <w:r w:rsidRPr="00561D01">
        <w:rPr>
          <w:rFonts w:ascii="Arial" w:hAnsi="Arial" w:cs="Arial"/>
          <w:b/>
          <w:snapToGrid w:val="0"/>
          <w:color w:val="000000" w:themeColor="text1"/>
          <w:sz w:val="28"/>
          <w:szCs w:val="28"/>
        </w:rPr>
        <w:t xml:space="preserve">SEGUNDO.- </w:t>
      </w:r>
      <w:r w:rsidRPr="00561D01">
        <w:rPr>
          <w:rFonts w:ascii="Arial" w:hAnsi="Arial" w:cs="Arial"/>
          <w:color w:val="000000" w:themeColor="text1"/>
          <w:sz w:val="28"/>
          <w:szCs w:val="28"/>
        </w:rPr>
        <w:t xml:space="preserve">La personalidad de la parte actora y de la autoridad demandada quedaron acreditadas en términos de los artículos </w:t>
      </w:r>
      <w:r w:rsidRPr="00561D01">
        <w:rPr>
          <w:rFonts w:ascii="Arial" w:hAnsi="Arial" w:cs="Arial"/>
          <w:snapToGrid w:val="0"/>
          <w:color w:val="000000" w:themeColor="text1"/>
          <w:sz w:val="28"/>
          <w:szCs w:val="28"/>
        </w:rPr>
        <w:t xml:space="preserve">148 y 151 de la Ley de Procedimiento y Justicia Administrativa para el Estado de Oaxaca, </w:t>
      </w:r>
      <w:r w:rsidRPr="00561D01">
        <w:rPr>
          <w:rFonts w:ascii="Arial" w:hAnsi="Arial" w:cs="Arial"/>
          <w:color w:val="000000" w:themeColor="text1"/>
          <w:sz w:val="28"/>
          <w:szCs w:val="28"/>
        </w:rPr>
        <w:t xml:space="preserve">ya que la actora promueve por su propio derecho y la autoridad demandada exhibieron copia debidamente certificada de su nombramiento y protesta de ley, documentales que adquieren valor probatorio pleno en términos del artículo 203 fracción I, de la Ley que rige a este Tribunal. - - - - - - - - - - - - - - - - - - - - - - - - - - - - - - - - </w:t>
      </w:r>
    </w:p>
    <w:p w:rsidR="0075517E" w:rsidRPr="00561D01" w:rsidRDefault="0075517E" w:rsidP="0075517E">
      <w:pPr>
        <w:spacing w:line="360" w:lineRule="auto"/>
        <w:jc w:val="both"/>
        <w:rPr>
          <w:rFonts w:ascii="Arial" w:hAnsi="Arial" w:cs="Arial"/>
          <w:color w:val="000000" w:themeColor="text1"/>
          <w:sz w:val="28"/>
          <w:szCs w:val="28"/>
        </w:rPr>
      </w:pPr>
      <w:r w:rsidRPr="00561D01">
        <w:rPr>
          <w:rFonts w:ascii="Arial" w:hAnsi="Arial" w:cs="Arial"/>
          <w:b/>
          <w:color w:val="000000" w:themeColor="text1"/>
          <w:sz w:val="28"/>
          <w:szCs w:val="28"/>
          <w:lang w:val="es-ES_tradnl"/>
        </w:rPr>
        <w:t xml:space="preserve">        TERCERO.- </w:t>
      </w:r>
      <w:r w:rsidRPr="00561D01">
        <w:rPr>
          <w:rFonts w:ascii="Arial" w:hAnsi="Arial" w:cs="Arial"/>
          <w:color w:val="000000" w:themeColor="text1"/>
          <w:sz w:val="28"/>
          <w:szCs w:val="28"/>
          <w:lang w:val="es-ES_tradnl"/>
        </w:rPr>
        <w:t>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561D01">
        <w:rPr>
          <w:rFonts w:ascii="Arial" w:hAnsi="Arial" w:cs="Arial"/>
          <w:color w:val="000000" w:themeColor="text1"/>
          <w:sz w:val="28"/>
          <w:szCs w:val="28"/>
        </w:rPr>
        <w:t xml:space="preserve"> Ley de Procedimiento y Justicia Administrativa para el Estado de Oaxaca</w:t>
      </w:r>
      <w:r w:rsidRPr="00561D01">
        <w:rPr>
          <w:rFonts w:ascii="Arial" w:hAnsi="Arial" w:cs="Arial"/>
          <w:color w:val="000000" w:themeColor="text1"/>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561D01">
        <w:rPr>
          <w:rFonts w:ascii="Arial" w:hAnsi="Arial" w:cs="Arial"/>
          <w:b/>
          <w:color w:val="000000" w:themeColor="text1"/>
          <w:sz w:val="28"/>
          <w:szCs w:val="28"/>
          <w:lang w:val="es-ES_tradnl"/>
        </w:rPr>
        <w:t>NO SE SOBRESEE EL PRESENTE JUICIO</w:t>
      </w:r>
      <w:r w:rsidRPr="00561D01">
        <w:rPr>
          <w:rFonts w:ascii="Arial" w:hAnsi="Arial" w:cs="Arial"/>
          <w:color w:val="000000" w:themeColor="text1"/>
          <w:sz w:val="28"/>
          <w:szCs w:val="28"/>
          <w:lang w:val="es-ES_tradnl"/>
        </w:rPr>
        <w:t xml:space="preserve">.- - - - </w:t>
      </w:r>
      <w:r w:rsidRPr="00561D01">
        <w:rPr>
          <w:rFonts w:ascii="Arial" w:hAnsi="Arial" w:cs="Arial"/>
          <w:color w:val="000000" w:themeColor="text1"/>
          <w:sz w:val="28"/>
          <w:szCs w:val="28"/>
        </w:rPr>
        <w:t xml:space="preserve">- - - - - - - - - </w:t>
      </w:r>
    </w:p>
    <w:p w:rsidR="0075517E" w:rsidRPr="00561D01" w:rsidRDefault="0075517E" w:rsidP="0075517E">
      <w:pPr>
        <w:spacing w:after="240" w:line="360" w:lineRule="auto"/>
        <w:ind w:firstLine="567"/>
        <w:jc w:val="both"/>
        <w:rPr>
          <w:rFonts w:ascii="Arial" w:hAnsi="Arial" w:cs="Arial"/>
          <w:color w:val="000000" w:themeColor="text1"/>
          <w:sz w:val="28"/>
          <w:szCs w:val="28"/>
        </w:rPr>
      </w:pPr>
      <w:r w:rsidRPr="00561D01">
        <w:rPr>
          <w:rFonts w:ascii="Arial" w:hAnsi="Arial" w:cs="Arial"/>
          <w:b/>
          <w:bCs/>
          <w:color w:val="000000" w:themeColor="text1"/>
          <w:sz w:val="28"/>
          <w:szCs w:val="28"/>
          <w:lang w:val="es-MX"/>
        </w:rPr>
        <w:lastRenderedPageBreak/>
        <w:t xml:space="preserve">CUARTO.- </w:t>
      </w:r>
      <w:r w:rsidRPr="00561D01">
        <w:rPr>
          <w:rFonts w:ascii="Arial" w:hAnsi="Arial" w:cs="Arial"/>
          <w:bCs/>
          <w:color w:val="000000" w:themeColor="text1"/>
          <w:sz w:val="28"/>
          <w:szCs w:val="28"/>
          <w:lang w:val="es-MX"/>
        </w:rPr>
        <w:t xml:space="preserve">La parte actora manifiesta toralmente en su concepto de impugnación TERCERO, que viola en su perjuicio lo establecido en el artículo 14 de la Constitución Política de los Estados Unidos Mexicanos, en virtud de que manifiesta no haber sido notificada legalmente, al respeto esta Sala reconoce que </w:t>
      </w:r>
      <w:r w:rsidRPr="00561D01">
        <w:rPr>
          <w:rFonts w:ascii="Arial" w:hAnsi="Arial" w:cs="Arial"/>
          <w:color w:val="000000" w:themeColor="text1"/>
          <w:sz w:val="28"/>
          <w:szCs w:val="28"/>
        </w:rPr>
        <w:t>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 - - - - - - - - - - - -</w:t>
      </w:r>
      <w:r w:rsidR="00561D01">
        <w:rPr>
          <w:rFonts w:ascii="Arial" w:hAnsi="Arial" w:cs="Arial"/>
          <w:color w:val="000000" w:themeColor="text1"/>
          <w:sz w:val="28"/>
          <w:szCs w:val="28"/>
        </w:rPr>
        <w:t xml:space="preserve"> - - - - - - - - - - - - - - - - - - - -</w:t>
      </w:r>
    </w:p>
    <w:p w:rsidR="0075517E" w:rsidRPr="00561D01" w:rsidRDefault="0075517E" w:rsidP="0075517E">
      <w:pPr>
        <w:spacing w:after="240" w:line="276" w:lineRule="auto"/>
        <w:ind w:left="567" w:right="618"/>
        <w:jc w:val="both"/>
        <w:rPr>
          <w:rFonts w:ascii="Arial" w:hAnsi="Arial" w:cs="Arial"/>
          <w:color w:val="000000" w:themeColor="text1"/>
          <w:sz w:val="28"/>
          <w:szCs w:val="28"/>
        </w:rPr>
      </w:pPr>
      <w:r w:rsidRPr="00561D01">
        <w:rPr>
          <w:rFonts w:ascii="Arial" w:hAnsi="Arial" w:cs="Arial"/>
          <w:b/>
          <w:color w:val="000000" w:themeColor="text1"/>
          <w:sz w:val="28"/>
          <w:szCs w:val="28"/>
        </w:rPr>
        <w:t>NOTIFICACIÓN FISCAL POR CORREO CERTIFICADO. LA FIRMA QUE CONSTA EN EL ACUSE DE RECIBO DEMUESTRA QUE SE REALIZÓ LA COMUNICACIÓN Y CORRESPONDERÁ AL IMPUGNATE DESVIRTUAR LA PRESUNCIÓN LEGAL DE QUE GOZA ESE ACTO.</w:t>
      </w:r>
      <w:r w:rsidRPr="00561D01">
        <w:rPr>
          <w:rFonts w:ascii="Arial" w:hAnsi="Arial" w:cs="Arial"/>
          <w:color w:val="000000" w:themeColor="text1"/>
          <w:sz w:val="28"/>
          <w:szCs w:val="28"/>
        </w:rPr>
        <w:t xml:space="preserve"> De </w:t>
      </w:r>
      <w:r w:rsidRPr="00561D01">
        <w:rPr>
          <w:rFonts w:ascii="Arial" w:hAnsi="Arial" w:cs="Arial"/>
          <w:color w:val="000000" w:themeColor="text1"/>
          <w:sz w:val="28"/>
          <w:szCs w:val="28"/>
        </w:rPr>
        <w:lastRenderedPageBreak/>
        <w:t xml:space="preserve">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561D01">
        <w:rPr>
          <w:rFonts w:ascii="Arial" w:hAnsi="Arial" w:cs="Arial"/>
          <w:color w:val="000000" w:themeColor="text1"/>
          <w:sz w:val="28"/>
          <w:szCs w:val="28"/>
        </w:rPr>
        <w:t>preconstitución</w:t>
      </w:r>
      <w:proofErr w:type="spellEnd"/>
      <w:r w:rsidRPr="00561D01">
        <w:rPr>
          <w:rFonts w:ascii="Arial" w:hAnsi="Arial" w:cs="Arial"/>
          <w:color w:val="000000" w:themeColor="text1"/>
          <w:sz w:val="28"/>
          <w:szCs w:val="28"/>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75517E" w:rsidRPr="00561D01" w:rsidRDefault="0075517E" w:rsidP="0075517E">
      <w:pPr>
        <w:spacing w:line="360" w:lineRule="auto"/>
        <w:ind w:firstLine="567"/>
        <w:jc w:val="both"/>
        <w:rPr>
          <w:rFonts w:ascii="Arial" w:hAnsi="Arial" w:cs="Arial"/>
          <w:b/>
          <w:color w:val="000000" w:themeColor="text1"/>
          <w:sz w:val="28"/>
          <w:szCs w:val="28"/>
        </w:rPr>
      </w:pPr>
      <w:r w:rsidRPr="00561D01">
        <w:rPr>
          <w:rFonts w:ascii="Arial" w:hAnsi="Arial" w:cs="Arial"/>
          <w:color w:val="000000" w:themeColor="text1"/>
          <w:sz w:val="28"/>
          <w:szCs w:val="28"/>
        </w:rPr>
        <w:t xml:space="preserve">Como consecuencia, la autoridad demandada, afirma que la notificación se hizo con apego a derecho, tomando como base lo </w:t>
      </w:r>
      <w:r w:rsidRPr="00561D01">
        <w:rPr>
          <w:rFonts w:ascii="Arial" w:hAnsi="Arial" w:cs="Arial"/>
          <w:color w:val="000000" w:themeColor="text1"/>
          <w:sz w:val="28"/>
          <w:szCs w:val="28"/>
        </w:rPr>
        <w:lastRenderedPageBreak/>
        <w:t xml:space="preserve">estipulado en el último párrafo del artículo 132 del multicitado Código, es decir, mediante correo certificado con acuse de recibo y acredita su afirmación con el acuse de recibo en el que fue notificado el actor, visible en la foja 54, documental que adquiere valor probatorio pleno en términos del artículo 203 fracción I de la Ley de Procedimiento y Justicia Administrativa para el Estado de Oaxaca, por lo tanto, se considera que la notificación quedó debidamente realizada, es por ello, que dicho concepto de impugnación resulta </w:t>
      </w:r>
      <w:r w:rsidRPr="00561D01">
        <w:rPr>
          <w:rFonts w:ascii="Arial" w:hAnsi="Arial" w:cs="Arial"/>
          <w:color w:val="000000" w:themeColor="text1"/>
          <w:sz w:val="28"/>
          <w:szCs w:val="28"/>
          <w:u w:val="single"/>
        </w:rPr>
        <w:t>INFUNDADO</w:t>
      </w:r>
      <w:r w:rsidRPr="00561D01">
        <w:rPr>
          <w:rFonts w:ascii="Arial" w:hAnsi="Arial" w:cs="Arial"/>
          <w:color w:val="000000" w:themeColor="text1"/>
          <w:sz w:val="28"/>
          <w:szCs w:val="28"/>
        </w:rPr>
        <w:t xml:space="preserve">.- - - - - - - - -  </w:t>
      </w:r>
      <w:r w:rsidR="00561D01">
        <w:rPr>
          <w:rFonts w:ascii="Arial" w:hAnsi="Arial" w:cs="Arial"/>
          <w:color w:val="000000" w:themeColor="text1"/>
          <w:sz w:val="28"/>
          <w:szCs w:val="28"/>
        </w:rPr>
        <w:t>- - - - - - - - - - - - - - - -</w:t>
      </w:r>
    </w:p>
    <w:p w:rsidR="0075517E" w:rsidRPr="00561D01" w:rsidRDefault="0075517E" w:rsidP="0075517E">
      <w:pPr>
        <w:spacing w:after="240" w:line="360" w:lineRule="auto"/>
        <w:ind w:firstLine="567"/>
        <w:jc w:val="both"/>
        <w:rPr>
          <w:rFonts w:ascii="Arial" w:hAnsi="Arial" w:cs="Arial"/>
          <w:b/>
          <w:color w:val="000000" w:themeColor="text1"/>
          <w:sz w:val="28"/>
          <w:szCs w:val="28"/>
        </w:rPr>
      </w:pPr>
      <w:r w:rsidRPr="00561D01">
        <w:rPr>
          <w:rFonts w:ascii="Arial" w:hAnsi="Arial" w:cs="Arial"/>
          <w:b/>
          <w:color w:val="000000" w:themeColor="text1"/>
          <w:sz w:val="28"/>
          <w:szCs w:val="28"/>
        </w:rPr>
        <w:t xml:space="preserve">QUINTO.- </w:t>
      </w:r>
      <w:r w:rsidRPr="00561D01">
        <w:rPr>
          <w:rFonts w:ascii="Arial" w:hAnsi="Arial" w:cs="Arial"/>
          <w:color w:val="000000" w:themeColor="text1"/>
          <w:sz w:val="28"/>
          <w:szCs w:val="28"/>
        </w:rPr>
        <w:t>Por lo que hace la actora en sus</w:t>
      </w:r>
      <w:r w:rsidRPr="00561D01">
        <w:rPr>
          <w:rFonts w:ascii="Arial" w:hAnsi="Arial" w:cs="Arial"/>
          <w:b/>
          <w:color w:val="000000" w:themeColor="text1"/>
          <w:sz w:val="28"/>
          <w:szCs w:val="28"/>
        </w:rPr>
        <w:t xml:space="preserve"> </w:t>
      </w:r>
      <w:r w:rsidRPr="00561D01">
        <w:rPr>
          <w:rFonts w:ascii="Arial" w:hAnsi="Arial" w:cs="Arial"/>
          <w:bCs/>
          <w:color w:val="000000" w:themeColor="text1"/>
          <w:sz w:val="28"/>
          <w:szCs w:val="28"/>
          <w:lang w:val="es-MX"/>
        </w:rPr>
        <w:t xml:space="preserve">conceptos de impugnación SEGUNDO y CUARTO, que en la aludida multa por infracción, la autoridad no fundamenta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28 fracciones VIII y XXX, que a la letra dice:- - - - - - - - - - - - - - - - - - - - - - - - - - - - - - - - - </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
          <w:bCs/>
          <w:i/>
          <w:color w:val="000000" w:themeColor="text1"/>
          <w:sz w:val="28"/>
          <w:szCs w:val="28"/>
          <w:lang w:val="es-MX"/>
        </w:rPr>
        <w:t>Artículo 28.</w:t>
      </w:r>
      <w:r w:rsidRPr="00561D01">
        <w:rPr>
          <w:rFonts w:ascii="Arial" w:hAnsi="Arial" w:cs="Arial"/>
          <w:bCs/>
          <w:i/>
          <w:color w:val="000000" w:themeColor="text1"/>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Cs/>
          <w:i/>
          <w:color w:val="000000" w:themeColor="text1"/>
          <w:sz w:val="28"/>
          <w:szCs w:val="28"/>
          <w:lang w:val="es-MX"/>
        </w:rPr>
        <w:t>[…]</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Cs/>
          <w:i/>
          <w:color w:val="000000" w:themeColor="text1"/>
          <w:sz w:val="28"/>
          <w:szCs w:val="28"/>
          <w:lang w:val="es-MX"/>
        </w:rPr>
        <w:t>VIII. Imponer las sanciones que correspondan por violación a las disposiciones fiscales;</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Cs/>
          <w:i/>
          <w:color w:val="000000" w:themeColor="text1"/>
          <w:sz w:val="28"/>
          <w:szCs w:val="28"/>
          <w:lang w:val="es-MX"/>
        </w:rPr>
        <w:t>[…]</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Cs/>
          <w:i/>
          <w:color w:val="000000" w:themeColor="text1"/>
          <w:sz w:val="28"/>
          <w:szCs w:val="28"/>
          <w:lang w:val="es-MX"/>
        </w:rPr>
        <w:t>XXX. Las demás que les confieran las leyes, este Reglamento y demás disposiciones normativas aplicables, así como las que expresamente les sean conferidas por el Subsecretario.</w:t>
      </w:r>
    </w:p>
    <w:p w:rsidR="0075517E" w:rsidRPr="00561D01" w:rsidRDefault="0075517E" w:rsidP="0075517E">
      <w:pPr>
        <w:spacing w:line="360" w:lineRule="auto"/>
        <w:ind w:firstLine="567"/>
        <w:jc w:val="both"/>
        <w:rPr>
          <w:rFonts w:ascii="Arial" w:hAnsi="Arial" w:cs="Arial"/>
          <w:bCs/>
          <w:color w:val="000000" w:themeColor="text1"/>
          <w:sz w:val="28"/>
          <w:szCs w:val="28"/>
          <w:lang w:val="es-MX"/>
        </w:rPr>
      </w:pPr>
      <w:r w:rsidRPr="00561D01">
        <w:rPr>
          <w:rFonts w:ascii="Arial" w:hAnsi="Arial" w:cs="Arial"/>
          <w:bCs/>
          <w:color w:val="000000" w:themeColor="text1"/>
          <w:sz w:val="28"/>
          <w:szCs w:val="28"/>
          <w:lang w:val="es-MX"/>
        </w:rPr>
        <w:t xml:space="preserve">De lo anterior, se observa que, precisamente al citar dicho precepto legal, faculta a la Secretaría de Finanzas, para imponer las sanciones que por violaciones a las disposiciones fiscales deriven, </w:t>
      </w:r>
      <w:r w:rsidRPr="00561D01">
        <w:rPr>
          <w:rFonts w:ascii="Arial" w:hAnsi="Arial" w:cs="Arial"/>
          <w:bCs/>
          <w:color w:val="000000" w:themeColor="text1"/>
          <w:sz w:val="28"/>
          <w:szCs w:val="28"/>
          <w:lang w:val="es-MX"/>
        </w:rPr>
        <w:lastRenderedPageBreak/>
        <w:t xml:space="preserve">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ésta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p>
    <w:p w:rsidR="0075517E" w:rsidRPr="00561D01" w:rsidRDefault="0075517E" w:rsidP="0075517E">
      <w:pPr>
        <w:spacing w:after="240" w:line="360" w:lineRule="auto"/>
        <w:ind w:firstLine="567"/>
        <w:jc w:val="both"/>
        <w:rPr>
          <w:rFonts w:ascii="Arial" w:hAnsi="Arial" w:cs="Arial"/>
          <w:bCs/>
          <w:color w:val="000000" w:themeColor="text1"/>
          <w:sz w:val="28"/>
          <w:szCs w:val="28"/>
          <w:lang w:val="es-MX"/>
        </w:rPr>
      </w:pPr>
      <w:r w:rsidRPr="00561D01">
        <w:rPr>
          <w:rFonts w:ascii="Arial" w:hAnsi="Arial" w:cs="Arial"/>
          <w:bCs/>
          <w:color w:val="000000" w:themeColor="text1"/>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
          <w:bCs/>
          <w:i/>
          <w:color w:val="000000" w:themeColor="text1"/>
          <w:sz w:val="28"/>
          <w:szCs w:val="28"/>
          <w:lang w:val="es-MX"/>
        </w:rPr>
        <w:t>Artículo 1.</w:t>
      </w:r>
      <w:r w:rsidRPr="00561D01">
        <w:rPr>
          <w:rFonts w:ascii="Arial" w:hAnsi="Arial" w:cs="Arial"/>
          <w:bCs/>
          <w:i/>
          <w:color w:val="000000" w:themeColor="text1"/>
          <w:sz w:val="28"/>
          <w:szCs w:val="28"/>
          <w:lang w:val="es-MX"/>
        </w:rPr>
        <w:t xml:space="preserve"> El presente ordenamiento tiene por objeto reglamentar la organización, competencia y facultades de los servidores públicos de la Secretaría de Finanzas del Poder Ejecutivo del Estado.</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Cs/>
          <w:i/>
          <w:color w:val="000000" w:themeColor="text1"/>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75517E" w:rsidRPr="00561D01" w:rsidRDefault="0075517E" w:rsidP="0075517E">
      <w:pPr>
        <w:spacing w:line="360" w:lineRule="auto"/>
        <w:ind w:firstLine="567"/>
        <w:jc w:val="both"/>
        <w:rPr>
          <w:rFonts w:ascii="Arial" w:hAnsi="Arial" w:cs="Arial"/>
          <w:bCs/>
          <w:color w:val="000000" w:themeColor="text1"/>
          <w:sz w:val="28"/>
          <w:szCs w:val="28"/>
          <w:lang w:val="es-MX"/>
        </w:rPr>
      </w:pPr>
      <w:r w:rsidRPr="00561D01">
        <w:rPr>
          <w:rFonts w:ascii="Arial" w:hAnsi="Arial" w:cs="Arial"/>
          <w:bCs/>
          <w:color w:val="000000" w:themeColor="text1"/>
          <w:sz w:val="28"/>
          <w:szCs w:val="28"/>
          <w:lang w:val="es-MX"/>
        </w:rPr>
        <w:lastRenderedPageBreak/>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dichos conceptos de impugnación resultan </w:t>
      </w:r>
      <w:r w:rsidRPr="00561D01">
        <w:rPr>
          <w:rFonts w:ascii="Arial" w:hAnsi="Arial" w:cs="Arial"/>
          <w:bCs/>
          <w:color w:val="000000" w:themeColor="text1"/>
          <w:sz w:val="28"/>
          <w:szCs w:val="28"/>
          <w:u w:val="single"/>
          <w:lang w:val="es-MX"/>
        </w:rPr>
        <w:t>INFUNDADOS</w:t>
      </w:r>
      <w:r w:rsidRPr="00561D01">
        <w:rPr>
          <w:rFonts w:ascii="Arial" w:hAnsi="Arial" w:cs="Arial"/>
          <w:bCs/>
          <w:color w:val="000000" w:themeColor="text1"/>
          <w:sz w:val="28"/>
          <w:szCs w:val="28"/>
          <w:lang w:val="es-MX"/>
        </w:rPr>
        <w:t xml:space="preserve">, en virtud de que la autoridad demandada citó correctamente los preceptos legales mediante los cuales fundamenta y justifica su competencia material y territorial.- - - - - - - - - - - </w:t>
      </w:r>
      <w:r w:rsidRPr="00561D01">
        <w:rPr>
          <w:rFonts w:ascii="Arial" w:hAnsi="Arial" w:cs="Arial"/>
          <w:color w:val="000000" w:themeColor="text1"/>
          <w:sz w:val="28"/>
          <w:szCs w:val="28"/>
        </w:rPr>
        <w:t xml:space="preserve">- - - - - - - - - - - - - - - - - - - - - - - - - </w:t>
      </w:r>
    </w:p>
    <w:p w:rsidR="0075517E" w:rsidRPr="00561D01" w:rsidRDefault="0075517E" w:rsidP="0075517E">
      <w:pPr>
        <w:spacing w:after="240" w:line="360" w:lineRule="auto"/>
        <w:ind w:firstLine="567"/>
        <w:jc w:val="both"/>
        <w:rPr>
          <w:rFonts w:ascii="Arial" w:hAnsi="Arial" w:cs="Arial"/>
          <w:bCs/>
          <w:color w:val="000000" w:themeColor="text1"/>
          <w:sz w:val="28"/>
          <w:szCs w:val="28"/>
          <w:lang w:val="es-MX"/>
        </w:rPr>
      </w:pPr>
      <w:r w:rsidRPr="00561D01">
        <w:rPr>
          <w:rFonts w:ascii="Arial" w:hAnsi="Arial" w:cs="Arial"/>
          <w:b/>
          <w:color w:val="000000" w:themeColor="text1"/>
          <w:sz w:val="28"/>
          <w:szCs w:val="28"/>
        </w:rPr>
        <w:t>SEXTO.-</w:t>
      </w:r>
      <w:r w:rsidRPr="00561D01">
        <w:rPr>
          <w:rFonts w:ascii="Arial" w:hAnsi="Arial" w:cs="Arial"/>
          <w:bCs/>
          <w:color w:val="000000" w:themeColor="text1"/>
          <w:sz w:val="28"/>
          <w:szCs w:val="28"/>
        </w:rPr>
        <w:t xml:space="preserve"> Continuando con sus restantes conceptos de impugnación los cuales se engloban por tener similitud entre sí, la parte actora en términos del artículo 206 de la Ley Procedimiento y Justicia Administrativa para el Estado de Oaxaca, manifiesta </w:t>
      </w:r>
      <w:r w:rsidRPr="00561D01">
        <w:rPr>
          <w:rFonts w:ascii="Arial" w:hAnsi="Arial" w:cs="Arial"/>
          <w:bCs/>
          <w:color w:val="000000" w:themeColor="text1"/>
          <w:sz w:val="28"/>
          <w:szCs w:val="28"/>
          <w:lang w:val="es-MX"/>
        </w:rPr>
        <w:t xml:space="preserve"> que la aludida multa por infracción, viola en su perjuicio el artículo 122 fracción IV del Código Fiscal para el Estado de Oaxaca,  de donde esta Juzgadora advierte que autoridad demandada fundamenta la </w:t>
      </w:r>
      <w:r w:rsidRPr="00561D01">
        <w:rPr>
          <w:rFonts w:ascii="Arial" w:hAnsi="Arial" w:cs="Arial"/>
          <w:bCs/>
          <w:color w:val="000000" w:themeColor="text1"/>
          <w:sz w:val="28"/>
          <w:szCs w:val="28"/>
          <w:lang w:val="es-MX"/>
        </w:rPr>
        <w:lastRenderedPageBreak/>
        <w:t xml:space="preserve">tipicidad de la conducta de la infractora en el artículo 102 fracción I del Código Fiscal para el Estado de Oaxaca, el cual para su mayor comprensión se transcribe a continuación: - - - - - - - - - - - - - - - - - - - - </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
          <w:bCs/>
          <w:i/>
          <w:color w:val="000000" w:themeColor="text1"/>
          <w:sz w:val="28"/>
          <w:szCs w:val="28"/>
          <w:lang w:val="es-MX"/>
        </w:rPr>
        <w:t>ARTÍCULO 102.</w:t>
      </w:r>
      <w:r w:rsidRPr="00561D01">
        <w:rPr>
          <w:rFonts w:ascii="Arial" w:hAnsi="Arial" w:cs="Arial"/>
          <w:bCs/>
          <w:i/>
          <w:color w:val="000000" w:themeColor="text1"/>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75517E" w:rsidRPr="00561D01" w:rsidRDefault="0075517E" w:rsidP="0075517E">
      <w:pPr>
        <w:spacing w:after="240" w:line="276" w:lineRule="auto"/>
        <w:ind w:left="567" w:right="618"/>
        <w:jc w:val="both"/>
        <w:rPr>
          <w:rFonts w:ascii="Arial" w:hAnsi="Arial" w:cs="Arial"/>
          <w:bCs/>
          <w:i/>
          <w:color w:val="000000" w:themeColor="text1"/>
          <w:sz w:val="28"/>
          <w:szCs w:val="28"/>
          <w:lang w:val="es-MX"/>
        </w:rPr>
      </w:pPr>
      <w:r w:rsidRPr="00561D01">
        <w:rPr>
          <w:rFonts w:ascii="Arial" w:hAnsi="Arial" w:cs="Arial"/>
          <w:b/>
          <w:bCs/>
          <w:i/>
          <w:color w:val="000000" w:themeColor="text1"/>
          <w:sz w:val="28"/>
          <w:szCs w:val="28"/>
          <w:lang w:val="es-MX"/>
        </w:rPr>
        <w:t>I.</w:t>
      </w:r>
      <w:r w:rsidRPr="00561D01">
        <w:rPr>
          <w:rFonts w:ascii="Arial" w:hAnsi="Arial" w:cs="Arial"/>
          <w:bCs/>
          <w:i/>
          <w:color w:val="000000" w:themeColor="text1"/>
          <w:sz w:val="28"/>
          <w:szCs w:val="28"/>
          <w:lang w:val="es-MX"/>
        </w:rPr>
        <w:t xml:space="preserve">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bCs/>
          <w:color w:val="000000" w:themeColor="text1"/>
          <w:sz w:val="28"/>
          <w:szCs w:val="28"/>
          <w:lang w:val="es-MX"/>
        </w:rPr>
        <w:t xml:space="preserve">Del análisis hecho al artículo transcrito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el primero, segundo, tercero, cuarto, quinto y sexto bimestre del ejercicio fiscal 2018 tal y como se encuentra de manifiesto en la multa por infracción </w:t>
      </w:r>
      <w:r w:rsidRPr="00561D01">
        <w:rPr>
          <w:rFonts w:ascii="Arial" w:hAnsi="Arial" w:cs="Arial"/>
          <w:color w:val="000000" w:themeColor="text1"/>
          <w:sz w:val="28"/>
          <w:szCs w:val="28"/>
        </w:rPr>
        <w:t xml:space="preserve"> visible en la foja 23, documental que adquiere valor probatorio pleno en términos del artículo 203 fracción I de la Ley de Procedimiento y Justicia Administrativa para el Estado de Oaxaca, por tratarse de un documento expedido por autoridad competente en ejercicio de sus funciones. - - - - - - - - - - - - - - - - - - - - - - - - - - - - - - - - - - - - - - - - - - - </w:t>
      </w:r>
    </w:p>
    <w:p w:rsidR="0075517E" w:rsidRPr="00561D01" w:rsidRDefault="0075517E" w:rsidP="0075517E">
      <w:pPr>
        <w:spacing w:after="240"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  En ese tenor, esta Sala advierte que la parte actora trata de combatir la incorrecta fundamentación del acto señalado por parte de la autoridad demandada, ya que en la multa impuesta por infracción con número de control **********, de fecha veinte de febrero de dos mil diecinueve (20/02/2019), si bien hace referencia al artículo 102 fracción I del Código Fiscal para el Estado de Oaxaca, mismo que </w:t>
      </w:r>
      <w:r w:rsidRPr="00561D01">
        <w:rPr>
          <w:rFonts w:ascii="Arial" w:hAnsi="Arial" w:cs="Arial"/>
          <w:color w:val="000000" w:themeColor="text1"/>
          <w:sz w:val="28"/>
          <w:szCs w:val="28"/>
        </w:rPr>
        <w:lastRenderedPageBreak/>
        <w:t xml:space="preserve">resulta aplicable al caso en concreto y únicamente se limita a citar el artículo 269 fracción I del Código Fiscal para el Estado de Oaxaca, mismo que a la letra dice: - - - - - - - - - - - - - - - - - - - - - - - - - - - - - - - - </w:t>
      </w:r>
    </w:p>
    <w:p w:rsidR="0075517E" w:rsidRPr="00561D01" w:rsidRDefault="0075517E" w:rsidP="0075517E">
      <w:pPr>
        <w:spacing w:after="240" w:line="276" w:lineRule="auto"/>
        <w:ind w:left="567" w:right="618"/>
        <w:jc w:val="both"/>
        <w:rPr>
          <w:rFonts w:ascii="Arial" w:hAnsi="Arial" w:cs="Arial"/>
          <w:i/>
          <w:iCs/>
          <w:color w:val="000000" w:themeColor="text1"/>
          <w:sz w:val="28"/>
          <w:szCs w:val="28"/>
        </w:rPr>
      </w:pPr>
      <w:r w:rsidRPr="00561D01">
        <w:rPr>
          <w:rFonts w:ascii="Arial" w:hAnsi="Arial" w:cs="Arial"/>
          <w:b/>
          <w:bCs/>
          <w:i/>
          <w:iCs/>
          <w:color w:val="000000" w:themeColor="text1"/>
          <w:sz w:val="28"/>
          <w:szCs w:val="28"/>
        </w:rPr>
        <w:t>ARTÍCULO 269.</w:t>
      </w:r>
      <w:r w:rsidRPr="00561D01">
        <w:rPr>
          <w:rFonts w:ascii="Arial" w:hAnsi="Arial" w:cs="Arial"/>
          <w:i/>
          <w:iCs/>
          <w:color w:val="000000" w:themeColor="text1"/>
          <w:sz w:val="28"/>
          <w:szCs w:val="28"/>
        </w:rPr>
        <w:t xml:space="preserve"> Son infracciones relacionadas con la obligación de pago de las contribuciones, así como de presentación de declaraciones, solicitudes, documentación, avisos, información o expedir constancias:</w:t>
      </w:r>
    </w:p>
    <w:p w:rsidR="0075517E" w:rsidRPr="00561D01" w:rsidRDefault="0075517E" w:rsidP="0075517E">
      <w:pPr>
        <w:spacing w:after="240" w:line="276" w:lineRule="auto"/>
        <w:ind w:left="567" w:right="618"/>
        <w:jc w:val="both"/>
        <w:rPr>
          <w:rFonts w:ascii="Arial" w:hAnsi="Arial" w:cs="Arial"/>
          <w:i/>
          <w:iCs/>
          <w:color w:val="000000" w:themeColor="text1"/>
          <w:sz w:val="28"/>
          <w:szCs w:val="28"/>
        </w:rPr>
      </w:pPr>
      <w:r w:rsidRPr="00561D01">
        <w:rPr>
          <w:rFonts w:ascii="Arial" w:hAnsi="Arial" w:cs="Arial"/>
          <w:b/>
          <w:bCs/>
          <w:i/>
          <w:iCs/>
          <w:color w:val="000000" w:themeColor="text1"/>
          <w:sz w:val="28"/>
          <w:szCs w:val="28"/>
        </w:rPr>
        <w:t>I.</w:t>
      </w:r>
      <w:r w:rsidRPr="00561D01">
        <w:rPr>
          <w:rFonts w:ascii="Arial" w:hAnsi="Arial" w:cs="Arial"/>
          <w:i/>
          <w:iCs/>
          <w:color w:val="000000" w:themeColor="text1"/>
          <w:sz w:val="28"/>
          <w:szCs w:val="28"/>
        </w:rPr>
        <w:t xml:space="preserve">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Como se pudo apreciar,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 - - - - -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u w:val="single"/>
        </w:rPr>
        <w:t>PREMISA MAYOR</w:t>
      </w:r>
      <w:r w:rsidRPr="00561D01">
        <w:rPr>
          <w:rFonts w:ascii="Arial" w:hAnsi="Arial" w:cs="Arial"/>
          <w:color w:val="000000" w:themeColor="text1"/>
          <w:sz w:val="28"/>
          <w:szCs w:val="28"/>
        </w:rPr>
        <w:t xml:space="preserve">: El contribuyente omitió presentar sus declaraciones bimestrales definitivas respecto del Impuesto Cedular a los Ingresos por el Otorgamiento del Uso o Goce Temporal de los Bienes Inmuebles, por lo que es posible realizar un requerimiento y simultáneamente la imposición de una multa (se cita el artículo 102 fracción I del Código Fiscal para el Estado de Oaxaca).-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u w:val="single"/>
        </w:rPr>
        <w:lastRenderedPageBreak/>
        <w:t>PREMISA MENOR</w:t>
      </w:r>
      <w:r w:rsidRPr="00561D01">
        <w:rPr>
          <w:rFonts w:ascii="Arial" w:hAnsi="Arial" w:cs="Arial"/>
          <w:color w:val="000000" w:themeColor="text1"/>
          <w:sz w:val="28"/>
          <w:szCs w:val="28"/>
        </w:rPr>
        <w:t xml:space="preserve">: La multa por haber omitido la presentación de declaraciones cuando se está obligado a ello, será en cantidad de cincuenta a cien veces el valor de la Unidad de Medida y Actualización vigente (se cita el artículo 269 fracción I del Código Fiscal para el Estado de Oaxaca).- - - - - - - - - - - - - - - - - - - - - - -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u w:val="single"/>
        </w:rPr>
        <w:t>SÍNTESIS O CONCLUSIÓN</w:t>
      </w:r>
      <w:r w:rsidRPr="00561D01">
        <w:rPr>
          <w:rFonts w:ascii="Arial" w:hAnsi="Arial" w:cs="Arial"/>
          <w:color w:val="000000" w:themeColor="text1"/>
          <w:sz w:val="28"/>
          <w:szCs w:val="28"/>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 </w:t>
      </w:r>
      <w:r w:rsidR="00561D01">
        <w:rPr>
          <w:rFonts w:ascii="Arial" w:hAnsi="Arial" w:cs="Arial"/>
          <w:color w:val="000000" w:themeColor="text1"/>
          <w:sz w:val="28"/>
          <w:szCs w:val="28"/>
        </w:rPr>
        <w:t xml:space="preserve">- - - - - - - - - - - - - - - - - - - - - - - - -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Por lo que al no haberlo hecho así, la autoridad responsable deja a la administrada en estado de indefensión vulnerando con ello el artículo 16 Constitucional por lo que los conceptos de impugnación PRIMERO, y QUINTO vertidos por el actor se encuentran </w:t>
      </w:r>
      <w:r w:rsidRPr="00561D01">
        <w:rPr>
          <w:rFonts w:ascii="Arial" w:hAnsi="Arial" w:cs="Arial"/>
          <w:color w:val="000000" w:themeColor="text1"/>
          <w:sz w:val="28"/>
          <w:szCs w:val="28"/>
          <w:u w:val="single"/>
        </w:rPr>
        <w:t>FUNDADOS</w:t>
      </w:r>
      <w:r w:rsidRPr="00561D01">
        <w:rPr>
          <w:rFonts w:ascii="Arial" w:hAnsi="Arial" w:cs="Arial"/>
          <w:color w:val="000000" w:themeColor="text1"/>
          <w:sz w:val="28"/>
          <w:szCs w:val="28"/>
        </w:rPr>
        <w:t xml:space="preserve">.- - - - - - - - - - - - - - - - - - - - - - - - - - - - - - - - - - - - - - - - - </w:t>
      </w:r>
    </w:p>
    <w:p w:rsidR="0075517E" w:rsidRPr="00561D01" w:rsidRDefault="0075517E" w:rsidP="0075517E">
      <w:pPr>
        <w:spacing w:after="240"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Sirve de apoyo a lo anteriormente expuesto por analogía sustancial, la tesis número II.1o.A.113 A, con número de registro 176233, por los Tribunales Colegiados de Circuito en el Semanario Judicial de la Federación y su Gaceta, Tomo XXIII, página 2415, Enero de 2006, Materia Administrativa, bajo el rubro y texto siguiente:- - - - - </w:t>
      </w:r>
    </w:p>
    <w:p w:rsidR="0075517E" w:rsidRPr="00561D01" w:rsidRDefault="0075517E" w:rsidP="0075517E">
      <w:pPr>
        <w:spacing w:after="240" w:line="276" w:lineRule="auto"/>
        <w:ind w:left="567" w:right="618"/>
        <w:jc w:val="both"/>
        <w:rPr>
          <w:rFonts w:ascii="Arial" w:hAnsi="Arial" w:cs="Arial"/>
          <w:color w:val="000000" w:themeColor="text1"/>
          <w:sz w:val="28"/>
          <w:szCs w:val="28"/>
        </w:rPr>
      </w:pPr>
      <w:r w:rsidRPr="00561D01">
        <w:rPr>
          <w:rFonts w:ascii="Arial" w:hAnsi="Arial" w:cs="Arial"/>
          <w:b/>
          <w:bCs/>
          <w:color w:val="000000" w:themeColor="text1"/>
          <w:sz w:val="28"/>
          <w:szCs w:val="28"/>
        </w:rPr>
        <w:t>MULTAS FISCALES. LA IMPOSICIÓN DE LAS RELATIVAS A LA OMISIÓN DE PRESENTAR DECLARACIONES DENTRO DE LOS PLAZOS LEGALES, PRECISA DEL REQUERIMIENTO PREVIO AL CONTRIBUYENTE SOBRE EL CUMPLIMIENTO DE SU OBLIGACIÓN.</w:t>
      </w:r>
      <w:r w:rsidRPr="00561D01">
        <w:rPr>
          <w:rFonts w:ascii="Arial" w:hAnsi="Arial" w:cs="Arial"/>
          <w:color w:val="000000" w:themeColor="text1"/>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w:t>
      </w:r>
      <w:r w:rsidRPr="00561D01">
        <w:rPr>
          <w:rFonts w:ascii="Arial" w:hAnsi="Arial" w:cs="Arial"/>
          <w:color w:val="000000" w:themeColor="text1"/>
          <w:sz w:val="28"/>
          <w:szCs w:val="28"/>
        </w:rPr>
        <w:lastRenderedPageBreak/>
        <w:t>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75517E" w:rsidRPr="00561D01" w:rsidRDefault="0075517E" w:rsidP="0075517E">
      <w:pPr>
        <w:spacing w:after="240"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Así también señala toralmente la parte actora, que la multa por infracción con número de control **********, de fecha veinte de febrero de dos mil diecinueve (20/02/2019), emitida por la maestra **********, Directora de Ingresos y Recaudación de la Subsecretaría de Ingresos de la Secretaría de Finanzas del Gobierno del Estado de Oaxaca, mediante la cual se le impone una sanción económica en cantidad de ********** UMA ($**********) (foja 23), carece de debida fundamentación y motivación por parte de la autoridad emisora, toda vez que la misma no señala la manera en que arriba a dicha conclusión y por ende considera que efectivamente el hoy accionante incumplió en sus obligaciones fiscales al no rendir las declaraciones bimestrales definitivas del Impuesto Cedular a los Ingresos por el Otorgamiento del Uso o Goce Temporal de los Bienes Inmuebles, pues si bien es cierto que el referido impuesto contemplado en el Capítulo Tercero de la Ley Estatal de Hacienda el artículo 23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w:t>
      </w:r>
      <w:r w:rsidRPr="00561D01">
        <w:rPr>
          <w:rFonts w:ascii="Arial" w:hAnsi="Arial" w:cs="Arial"/>
          <w:bCs/>
          <w:color w:val="000000" w:themeColor="text1"/>
          <w:sz w:val="28"/>
          <w:szCs w:val="28"/>
          <w:lang w:val="es-MX"/>
        </w:rPr>
        <w:t>el primero, segundo, tercero, cuarto, quinto y sexto bimestre del ejercicio fiscal 2018,</w:t>
      </w:r>
      <w:r w:rsidRPr="00561D01">
        <w:rPr>
          <w:rFonts w:ascii="Arial" w:hAnsi="Arial" w:cs="Arial"/>
          <w:color w:val="000000" w:themeColor="text1"/>
          <w:sz w:val="28"/>
          <w:szCs w:val="28"/>
        </w:rPr>
        <w:t xml:space="preserve"> basando su multa en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 la actora de manifestar lo que a su derecho conviniera y con ello aplicar la multa objeto del presente juicio por la cantidad de ($**********) lo que resulta completamente violatorio al no haberse efectuado un procedimiento donde la actora hubiese </w:t>
      </w:r>
      <w:r w:rsidRPr="00561D01">
        <w:rPr>
          <w:rFonts w:ascii="Arial" w:hAnsi="Arial" w:cs="Arial"/>
          <w:color w:val="000000" w:themeColor="text1"/>
          <w:sz w:val="28"/>
          <w:szCs w:val="28"/>
        </w:rPr>
        <w:lastRenderedPageBreak/>
        <w:t xml:space="preserve">sido oída y vencida, por ende resulta ilegal la multa impuesta por derivar de un procedimiento viciado, a lo anterior, sirve de sustento la jurisprudencia con número de registro 252103 por los Tribunales Colegiados de Circuito, dentro del Semanario Judicial de la Federación, volumen 121-126, Sexta Parte, Séptima Época, página 280, materia Común, bajo el rubro y texto siguiente:- - - - - </w:t>
      </w:r>
    </w:p>
    <w:p w:rsidR="0075517E" w:rsidRPr="00561D01" w:rsidRDefault="0075517E" w:rsidP="0075517E">
      <w:pPr>
        <w:spacing w:after="240" w:line="276" w:lineRule="auto"/>
        <w:ind w:left="567" w:right="618"/>
        <w:jc w:val="both"/>
        <w:rPr>
          <w:rFonts w:ascii="Arial" w:hAnsi="Arial" w:cs="Arial"/>
          <w:color w:val="000000" w:themeColor="text1"/>
          <w:sz w:val="28"/>
          <w:szCs w:val="28"/>
        </w:rPr>
      </w:pPr>
      <w:r w:rsidRPr="00561D01">
        <w:rPr>
          <w:rFonts w:ascii="Arial" w:hAnsi="Arial" w:cs="Arial"/>
          <w:b/>
          <w:bCs/>
          <w:color w:val="000000" w:themeColor="text1"/>
          <w:sz w:val="28"/>
          <w:szCs w:val="28"/>
        </w:rPr>
        <w:t>ACTOS VICIADOS, FRUTOS DE.</w:t>
      </w:r>
      <w:r w:rsidRPr="00561D01">
        <w:rPr>
          <w:rFonts w:ascii="Arial" w:hAnsi="Arial" w:cs="Arial"/>
          <w:color w:val="000000" w:themeColor="text1"/>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75517E" w:rsidRPr="00561D01" w:rsidRDefault="0075517E" w:rsidP="0075517E">
      <w:pPr>
        <w:tabs>
          <w:tab w:val="left" w:pos="7938"/>
        </w:tabs>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Por lo anteriormente expuesto, al haberse vulnerado los </w:t>
      </w:r>
      <w:r w:rsidRPr="00561D01">
        <w:rPr>
          <w:rFonts w:ascii="Arial" w:hAnsi="Arial" w:cs="Arial"/>
          <w:bCs/>
          <w:color w:val="000000" w:themeColor="text1"/>
          <w:sz w:val="28"/>
          <w:szCs w:val="28"/>
          <w:lang w:val="es-MX"/>
        </w:rPr>
        <w:t xml:space="preserve">artículos 14 y 16 de la Constitución Política de los Estados Unidos Mexicanos así como lo estipulado en el artículo 17 fracción V de la Ley de Procedimiento y Justicia Administrativa para el Estado de Oaxaca, esta Sala estima </w:t>
      </w:r>
      <w:r w:rsidRPr="00561D01">
        <w:rPr>
          <w:rFonts w:ascii="Arial" w:hAnsi="Arial" w:cs="Arial"/>
          <w:color w:val="000000" w:themeColor="text1"/>
          <w:sz w:val="28"/>
          <w:szCs w:val="28"/>
        </w:rPr>
        <w:t xml:space="preserve">pertinente </w:t>
      </w:r>
      <w:r w:rsidRPr="00561D01">
        <w:rPr>
          <w:rFonts w:ascii="Arial" w:hAnsi="Arial" w:cs="Arial"/>
          <w:bCs/>
          <w:color w:val="000000" w:themeColor="text1"/>
          <w:sz w:val="28"/>
          <w:szCs w:val="28"/>
        </w:rPr>
        <w:t>declarar la</w:t>
      </w:r>
      <w:r w:rsidRPr="00561D01">
        <w:rPr>
          <w:rFonts w:ascii="Arial" w:hAnsi="Arial" w:cs="Arial"/>
          <w:b/>
          <w:color w:val="000000" w:themeColor="text1"/>
          <w:sz w:val="28"/>
          <w:szCs w:val="28"/>
        </w:rPr>
        <w:t xml:space="preserve"> NULIDAD LISA Y LLANA,</w:t>
      </w:r>
      <w:r w:rsidRPr="00561D01">
        <w:rPr>
          <w:rFonts w:ascii="Arial" w:hAnsi="Arial" w:cs="Arial"/>
          <w:color w:val="000000" w:themeColor="text1"/>
          <w:sz w:val="28"/>
          <w:szCs w:val="28"/>
        </w:rPr>
        <w:t xml:space="preserve"> de la multa por infracción con número de control **********, de fecha veinte de febrero de dos mil diecinueve (20/02/2019), emitida por la maestra **********, Directora de Ingresos y Recaudación de la Subsecretaría de Ingresos de la Secretaría de Finanzas del Gobierno del Estado de Oaxaca, </w:t>
      </w:r>
      <w:r w:rsidRPr="00561D01">
        <w:rPr>
          <w:rFonts w:ascii="Arial" w:hAnsi="Arial" w:cs="Arial"/>
          <w:color w:val="000000" w:themeColor="text1"/>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561D01">
        <w:rPr>
          <w:rFonts w:ascii="Arial" w:hAnsi="Arial" w:cs="Arial"/>
          <w:color w:val="000000" w:themeColor="text1"/>
          <w:sz w:val="28"/>
          <w:szCs w:val="28"/>
        </w:rPr>
        <w:t xml:space="preserve">.- - - - - - - - - - - - - - - - - - - - - - - - - - - - - - - - - - - - - </w:t>
      </w:r>
    </w:p>
    <w:p w:rsidR="0075517E" w:rsidRPr="00561D01" w:rsidRDefault="0075517E" w:rsidP="0075517E">
      <w:pPr>
        <w:spacing w:after="240" w:line="360" w:lineRule="auto"/>
        <w:ind w:firstLine="567"/>
        <w:jc w:val="both"/>
        <w:rPr>
          <w:rFonts w:ascii="Arial" w:hAnsi="Arial" w:cs="Arial"/>
          <w:bCs/>
          <w:color w:val="000000" w:themeColor="text1"/>
          <w:sz w:val="28"/>
          <w:szCs w:val="28"/>
          <w:lang w:eastAsia="es-ES"/>
        </w:rPr>
      </w:pPr>
      <w:r w:rsidRPr="00561D01">
        <w:rPr>
          <w:rFonts w:ascii="Arial" w:hAnsi="Arial" w:cs="Arial"/>
          <w:color w:val="000000" w:themeColor="text1"/>
          <w:sz w:val="28"/>
          <w:szCs w:val="28"/>
        </w:rPr>
        <w:t xml:space="preserve">A todo lo antes expuesto, cabe hacer precisión que de los conceptos de impugnación estudiados sirve de apoyo por analogía jurídica sustancial </w:t>
      </w:r>
      <w:r w:rsidRPr="00561D01">
        <w:rPr>
          <w:rFonts w:ascii="Arial" w:hAnsi="Arial" w:cs="Arial"/>
          <w:color w:val="000000" w:themeColor="text1"/>
          <w:sz w:val="28"/>
          <w:szCs w:val="28"/>
          <w:lang w:val="es-ES_tradnl" w:eastAsia="es-ES"/>
        </w:rPr>
        <w:t xml:space="preserve">la </w:t>
      </w:r>
      <w:r w:rsidRPr="00561D01">
        <w:rPr>
          <w:rFonts w:ascii="Arial" w:hAnsi="Arial" w:cs="Arial"/>
          <w:bCs/>
          <w:color w:val="000000" w:themeColor="text1"/>
          <w:sz w:val="28"/>
          <w:szCs w:val="28"/>
          <w:lang w:eastAsia="es-ES"/>
        </w:rPr>
        <w:t xml:space="preserve">tesis número I.6o.A.33 A, con número de registro 187531 por los Tribunales Colegiados de Circuito, en el Semanario Judicial de la Federación y su Gaceta, Tomo XV, Marzo de 2002, página 1350, Novena Época, con el siguiente rubro y texto: - - - - - - - </w:t>
      </w:r>
    </w:p>
    <w:p w:rsidR="0075517E" w:rsidRPr="00561D01" w:rsidRDefault="0075517E" w:rsidP="0075517E">
      <w:pPr>
        <w:spacing w:after="240" w:line="276" w:lineRule="auto"/>
        <w:ind w:left="709" w:right="618"/>
        <w:jc w:val="both"/>
        <w:rPr>
          <w:rFonts w:ascii="Arial" w:hAnsi="Arial" w:cs="Arial"/>
          <w:color w:val="000000" w:themeColor="text1"/>
          <w:sz w:val="28"/>
          <w:szCs w:val="28"/>
        </w:rPr>
      </w:pPr>
      <w:r w:rsidRPr="00561D01">
        <w:rPr>
          <w:rFonts w:ascii="Arial" w:hAnsi="Arial" w:cs="Arial"/>
          <w:b/>
          <w:bCs/>
          <w:color w:val="000000" w:themeColor="text1"/>
          <w:sz w:val="28"/>
          <w:szCs w:val="28"/>
          <w:lang w:eastAsia="es-ES"/>
        </w:rPr>
        <w:t xml:space="preserve">FUNDAMENTACIÓN Y MOTIVACIÓN, FALTA O INDEBIDA. EN CUANTO SON DISTINTAS, UNAS GENERAN NULIDAD LISA Y LLANA Y OTRAS PARA </w:t>
      </w:r>
      <w:r w:rsidRPr="00561D01">
        <w:rPr>
          <w:rFonts w:ascii="Arial" w:hAnsi="Arial" w:cs="Arial"/>
          <w:b/>
          <w:bCs/>
          <w:color w:val="000000" w:themeColor="text1"/>
          <w:sz w:val="28"/>
          <w:szCs w:val="28"/>
          <w:lang w:eastAsia="es-ES"/>
        </w:rPr>
        <w:lastRenderedPageBreak/>
        <w:t>EFECTOS</w:t>
      </w:r>
      <w:r w:rsidRPr="00561D01">
        <w:rPr>
          <w:rFonts w:ascii="Arial" w:hAnsi="Arial" w:cs="Arial"/>
          <w:bCs/>
          <w:color w:val="000000" w:themeColor="text1"/>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75517E" w:rsidRPr="00561D01" w:rsidRDefault="0075517E" w:rsidP="0075517E">
      <w:pPr>
        <w:spacing w:line="360" w:lineRule="auto"/>
        <w:ind w:right="51" w:firstLine="567"/>
        <w:jc w:val="both"/>
        <w:rPr>
          <w:rFonts w:ascii="Arial" w:hAnsi="Arial" w:cs="Arial"/>
          <w:color w:val="000000" w:themeColor="text1"/>
          <w:sz w:val="28"/>
          <w:szCs w:val="28"/>
        </w:rPr>
      </w:pPr>
      <w:r w:rsidRPr="00561D01">
        <w:rPr>
          <w:rFonts w:ascii="Arial" w:hAnsi="Arial" w:cs="Arial"/>
          <w:color w:val="000000" w:themeColor="text1"/>
          <w:sz w:val="28"/>
          <w:szCs w:val="28"/>
        </w:rPr>
        <w:lastRenderedPageBreak/>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w:t>
      </w:r>
    </w:p>
    <w:p w:rsidR="0075517E" w:rsidRPr="00561D01" w:rsidRDefault="0075517E" w:rsidP="0075517E">
      <w:pPr>
        <w:spacing w:line="360" w:lineRule="auto"/>
        <w:ind w:firstLine="567"/>
        <w:jc w:val="both"/>
        <w:rPr>
          <w:rFonts w:ascii="Arial" w:hAnsi="Arial" w:cs="Arial"/>
          <w:color w:val="000000" w:themeColor="text1"/>
          <w:sz w:val="28"/>
          <w:szCs w:val="28"/>
        </w:rPr>
      </w:pPr>
      <w:r w:rsidRPr="00561D01">
        <w:rPr>
          <w:rFonts w:ascii="Arial" w:hAnsi="Arial" w:cs="Arial"/>
          <w:color w:val="000000" w:themeColor="text1"/>
          <w:sz w:val="28"/>
          <w:szCs w:val="28"/>
        </w:rPr>
        <w:t xml:space="preserve">Por todo lo anteriormente expuesto, con fundamento en los artículos 177 y 179 de la Ley de Justicia Administrativa para el Estado de Oaxaca, se;- - - - - - - - - - - - - - - - - - - - - - - - - - - - - - - - - - - - - - - - </w:t>
      </w:r>
    </w:p>
    <w:p w:rsidR="0075517E" w:rsidRPr="00561D01" w:rsidRDefault="0075517E" w:rsidP="0075517E">
      <w:pPr>
        <w:spacing w:line="360" w:lineRule="auto"/>
        <w:jc w:val="center"/>
        <w:rPr>
          <w:rFonts w:ascii="Arial" w:hAnsi="Arial" w:cs="Arial"/>
          <w:color w:val="000000" w:themeColor="text1"/>
          <w:sz w:val="28"/>
          <w:szCs w:val="28"/>
        </w:rPr>
      </w:pPr>
      <w:r w:rsidRPr="00561D01">
        <w:rPr>
          <w:rFonts w:ascii="Arial" w:hAnsi="Arial" w:cs="Arial"/>
          <w:b/>
          <w:bCs/>
          <w:color w:val="000000" w:themeColor="text1"/>
          <w:sz w:val="28"/>
          <w:szCs w:val="28"/>
        </w:rPr>
        <w:t>R E S U E L V E:</w:t>
      </w:r>
    </w:p>
    <w:p w:rsidR="0075517E" w:rsidRPr="00561D01" w:rsidRDefault="0075517E" w:rsidP="0075517E">
      <w:pPr>
        <w:pStyle w:val="Textoindependienteprimerasangra"/>
        <w:spacing w:after="0" w:line="360" w:lineRule="auto"/>
        <w:ind w:firstLine="567"/>
        <w:jc w:val="both"/>
        <w:rPr>
          <w:rFonts w:ascii="Arial" w:hAnsi="Arial" w:cs="Arial"/>
          <w:color w:val="000000" w:themeColor="text1"/>
          <w:sz w:val="28"/>
          <w:szCs w:val="28"/>
        </w:rPr>
      </w:pPr>
      <w:r w:rsidRPr="00561D01">
        <w:rPr>
          <w:rFonts w:ascii="Arial" w:hAnsi="Arial" w:cs="Arial"/>
          <w:b/>
          <w:bCs/>
          <w:color w:val="000000" w:themeColor="text1"/>
          <w:sz w:val="28"/>
          <w:szCs w:val="28"/>
        </w:rPr>
        <w:t xml:space="preserve"> PRIMERO</w:t>
      </w:r>
      <w:r w:rsidRPr="00561D01">
        <w:rPr>
          <w:rFonts w:ascii="Arial" w:hAnsi="Arial" w:cs="Arial"/>
          <w:bCs/>
          <w:color w:val="000000" w:themeColor="text1"/>
          <w:sz w:val="28"/>
          <w:szCs w:val="28"/>
        </w:rPr>
        <w:t>.-</w:t>
      </w:r>
      <w:r w:rsidRPr="00561D01">
        <w:rPr>
          <w:rFonts w:ascii="Arial" w:hAnsi="Arial" w:cs="Arial"/>
          <w:color w:val="000000" w:themeColor="text1"/>
          <w:sz w:val="28"/>
          <w:szCs w:val="28"/>
        </w:rPr>
        <w:t xml:space="preserve"> Esta Primera Sala de Primera Instancia es competente para conocer y resolver del presente asunto.- - - - - - - - - </w:t>
      </w:r>
    </w:p>
    <w:p w:rsidR="0075517E" w:rsidRPr="00561D01" w:rsidRDefault="0075517E" w:rsidP="0075517E">
      <w:pPr>
        <w:pStyle w:val="Textoindependienteprimerasangra"/>
        <w:spacing w:after="0"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 xml:space="preserve">SEGUNDO.- </w:t>
      </w:r>
      <w:r w:rsidRPr="00561D01">
        <w:rPr>
          <w:rFonts w:ascii="Arial" w:hAnsi="Arial" w:cs="Arial"/>
          <w:color w:val="000000" w:themeColor="text1"/>
          <w:sz w:val="28"/>
          <w:szCs w:val="28"/>
        </w:rPr>
        <w:t xml:space="preserve">La personalidad de la partes quedó establecida en el considerando segundo de esta resolución.- - - - - - - - - - - - - - - - - - </w:t>
      </w:r>
    </w:p>
    <w:p w:rsidR="0075517E" w:rsidRPr="00561D01" w:rsidRDefault="0075517E" w:rsidP="0075517E">
      <w:pPr>
        <w:pStyle w:val="Textoindependienteprimerasangra"/>
        <w:spacing w:after="0"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 xml:space="preserve">TERCERO.- </w:t>
      </w:r>
      <w:r w:rsidRPr="00561D01">
        <w:rPr>
          <w:rFonts w:ascii="Arial" w:hAnsi="Arial" w:cs="Arial"/>
          <w:color w:val="000000" w:themeColor="text1"/>
          <w:sz w:val="28"/>
          <w:szCs w:val="28"/>
        </w:rPr>
        <w:t xml:space="preserve">No se actualizó ninguna de las causales contenida en los artículos 131 y 132 de la Ley de Justicia Administrativa para el Estado de Oaxaca, por lo que </w:t>
      </w:r>
      <w:r w:rsidRPr="00561D01">
        <w:rPr>
          <w:rFonts w:ascii="Arial" w:hAnsi="Arial" w:cs="Arial"/>
          <w:color w:val="000000" w:themeColor="text1"/>
          <w:sz w:val="28"/>
          <w:szCs w:val="28"/>
          <w:u w:val="single"/>
        </w:rPr>
        <w:t>no se sobresee el presente juicio</w:t>
      </w:r>
      <w:r w:rsidRPr="00561D01">
        <w:rPr>
          <w:rFonts w:ascii="Arial" w:hAnsi="Arial" w:cs="Arial"/>
          <w:color w:val="000000" w:themeColor="text1"/>
          <w:sz w:val="28"/>
          <w:szCs w:val="28"/>
        </w:rPr>
        <w:t xml:space="preserve">.- - - -     </w:t>
      </w:r>
    </w:p>
    <w:p w:rsidR="0075517E" w:rsidRPr="00561D01" w:rsidRDefault="0075517E" w:rsidP="0075517E">
      <w:pPr>
        <w:pStyle w:val="Textoindependienteprimerasangra"/>
        <w:spacing w:after="0"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CUARTO.-</w:t>
      </w:r>
      <w:r w:rsidRPr="00561D01">
        <w:rPr>
          <w:rFonts w:ascii="Arial" w:hAnsi="Arial" w:cs="Arial"/>
          <w:color w:val="000000" w:themeColor="text1"/>
          <w:sz w:val="28"/>
          <w:szCs w:val="28"/>
        </w:rPr>
        <w:t xml:space="preserve"> Por las razones expuestas en el considerando SEXTO de esta sentencia se </w:t>
      </w:r>
      <w:r w:rsidRPr="00561D01">
        <w:rPr>
          <w:rFonts w:ascii="Arial" w:hAnsi="Arial" w:cs="Arial"/>
          <w:bCs/>
          <w:color w:val="000000" w:themeColor="text1"/>
          <w:sz w:val="28"/>
          <w:szCs w:val="28"/>
        </w:rPr>
        <w:t>declara la</w:t>
      </w:r>
      <w:r w:rsidRPr="00561D01">
        <w:rPr>
          <w:rFonts w:ascii="Arial" w:hAnsi="Arial" w:cs="Arial"/>
          <w:b/>
          <w:color w:val="000000" w:themeColor="text1"/>
          <w:sz w:val="28"/>
          <w:szCs w:val="28"/>
        </w:rPr>
        <w:t xml:space="preserve"> NULIDAD LISA Y LLANA </w:t>
      </w:r>
      <w:r w:rsidRPr="00561D01">
        <w:rPr>
          <w:rFonts w:ascii="Arial" w:hAnsi="Arial" w:cs="Arial"/>
          <w:color w:val="000000" w:themeColor="text1"/>
          <w:sz w:val="28"/>
          <w:szCs w:val="28"/>
        </w:rPr>
        <w:t xml:space="preserve">de la multa por infracción con número de control **********, de fecha veinte de febrero de dos mil diecinueve (20/02/2019), emitida por la maestra **********, Directora de Ingresos y Recaudación de la Subsecretaría de Ingresos de la Secretaría de Finanzas del Gobierno del Estado de Oaxaca, </w:t>
      </w:r>
      <w:r w:rsidRPr="00561D01">
        <w:rPr>
          <w:rFonts w:ascii="Arial" w:hAnsi="Arial" w:cs="Arial"/>
          <w:color w:val="000000" w:themeColor="text1"/>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561D01">
        <w:rPr>
          <w:rFonts w:ascii="Arial" w:hAnsi="Arial" w:cs="Arial"/>
          <w:color w:val="000000" w:themeColor="text1"/>
          <w:sz w:val="28"/>
          <w:szCs w:val="28"/>
        </w:rPr>
        <w:t xml:space="preserve">.- - - - - - - - - - - - - - - - - - - - - - - - - - - - - - - - - - - - - </w:t>
      </w:r>
    </w:p>
    <w:p w:rsidR="0075517E" w:rsidRPr="00561D01" w:rsidRDefault="0075517E" w:rsidP="0075517E">
      <w:pPr>
        <w:pStyle w:val="Textoindependienteprimerasangra"/>
        <w:spacing w:after="0" w:line="360" w:lineRule="auto"/>
        <w:ind w:firstLine="567"/>
        <w:jc w:val="both"/>
        <w:rPr>
          <w:rFonts w:ascii="Arial" w:hAnsi="Arial" w:cs="Arial"/>
          <w:color w:val="000000" w:themeColor="text1"/>
          <w:sz w:val="28"/>
          <w:szCs w:val="28"/>
        </w:rPr>
      </w:pPr>
      <w:r w:rsidRPr="00561D01">
        <w:rPr>
          <w:rFonts w:ascii="Arial" w:hAnsi="Arial" w:cs="Arial"/>
          <w:b/>
          <w:color w:val="000000" w:themeColor="text1"/>
          <w:sz w:val="28"/>
          <w:szCs w:val="28"/>
        </w:rPr>
        <w:t>QUINTO.-</w:t>
      </w:r>
      <w:r w:rsidRPr="00561D01">
        <w:rPr>
          <w:rFonts w:ascii="Arial" w:hAnsi="Arial" w:cs="Arial"/>
          <w:b/>
          <w:bCs/>
          <w:color w:val="000000" w:themeColor="text1"/>
          <w:sz w:val="28"/>
          <w:szCs w:val="28"/>
        </w:rPr>
        <w:t xml:space="preserve"> </w:t>
      </w:r>
      <w:r w:rsidRPr="00561D01">
        <w:rPr>
          <w:rFonts w:ascii="Arial" w:hAnsi="Arial" w:cs="Arial"/>
          <w:color w:val="000000" w:themeColor="text1"/>
          <w:sz w:val="28"/>
          <w:szCs w:val="28"/>
        </w:rPr>
        <w:t>Conforme a lo dispuesto en los artículos 172 y 173 de la Ley de Procedimiento y Justicia Administrativa para el Estado de Oaxaca,</w:t>
      </w:r>
      <w:r w:rsidRPr="00561D01">
        <w:rPr>
          <w:rFonts w:ascii="Arial" w:hAnsi="Arial" w:cs="Arial"/>
          <w:b/>
          <w:bCs/>
          <w:color w:val="000000" w:themeColor="text1"/>
          <w:sz w:val="32"/>
          <w:szCs w:val="32"/>
        </w:rPr>
        <w:t xml:space="preserve"> </w:t>
      </w:r>
      <w:r w:rsidRPr="00561D01">
        <w:rPr>
          <w:rFonts w:ascii="Arial" w:hAnsi="Arial" w:cs="Arial"/>
          <w:b/>
          <w:bCs/>
          <w:color w:val="000000" w:themeColor="text1"/>
          <w:sz w:val="28"/>
          <w:szCs w:val="28"/>
        </w:rPr>
        <w:t>NOTIFÍQUESE</w:t>
      </w:r>
      <w:r w:rsidRPr="00561D01">
        <w:rPr>
          <w:rFonts w:ascii="Arial" w:hAnsi="Arial" w:cs="Arial"/>
          <w:b/>
          <w:color w:val="000000" w:themeColor="text1"/>
          <w:sz w:val="28"/>
          <w:szCs w:val="28"/>
        </w:rPr>
        <w:t xml:space="preserve"> </w:t>
      </w:r>
      <w:r w:rsidRPr="00561D01">
        <w:rPr>
          <w:rFonts w:ascii="Arial" w:hAnsi="Arial" w:cs="Arial"/>
          <w:color w:val="000000" w:themeColor="text1"/>
          <w:sz w:val="28"/>
          <w:szCs w:val="28"/>
        </w:rPr>
        <w:t xml:space="preserve">y </w:t>
      </w:r>
      <w:r w:rsidRPr="00561D01">
        <w:rPr>
          <w:rFonts w:ascii="Arial" w:hAnsi="Arial" w:cs="Arial"/>
          <w:b/>
          <w:color w:val="000000" w:themeColor="text1"/>
          <w:sz w:val="28"/>
          <w:szCs w:val="28"/>
        </w:rPr>
        <w:t>CÚMPLASE.</w:t>
      </w:r>
      <w:r w:rsidRPr="00561D01">
        <w:rPr>
          <w:rFonts w:ascii="Arial" w:hAnsi="Arial" w:cs="Arial"/>
          <w:color w:val="000000" w:themeColor="text1"/>
          <w:sz w:val="28"/>
          <w:szCs w:val="28"/>
        </w:rPr>
        <w:t xml:space="preserve">- - - - - - - - - - - - - - - - - - - - - - </w:t>
      </w:r>
    </w:p>
    <w:p w:rsidR="00311987" w:rsidRPr="00561D01" w:rsidRDefault="0075517E" w:rsidP="00561D01">
      <w:pPr>
        <w:spacing w:line="360" w:lineRule="auto"/>
        <w:ind w:firstLine="567"/>
        <w:jc w:val="both"/>
        <w:rPr>
          <w:color w:val="000000" w:themeColor="text1"/>
        </w:rPr>
      </w:pPr>
      <w:r w:rsidRPr="00561D01">
        <w:rPr>
          <w:rFonts w:ascii="Arial" w:hAnsi="Arial" w:cs="Arial"/>
          <w:color w:val="000000" w:themeColor="text1"/>
          <w:sz w:val="28"/>
          <w:szCs w:val="28"/>
        </w:rPr>
        <w:t xml:space="preserve">Así lo resolvió y firma la </w:t>
      </w:r>
      <w:r w:rsidRPr="00561D01">
        <w:rPr>
          <w:rFonts w:ascii="Arial" w:hAnsi="Arial" w:cs="Arial"/>
          <w:b/>
          <w:i/>
          <w:color w:val="000000" w:themeColor="text1"/>
          <w:sz w:val="28"/>
          <w:szCs w:val="28"/>
        </w:rPr>
        <w:t>licenciada Frida Jiménez Valencia</w:t>
      </w:r>
      <w:r w:rsidRPr="00561D01">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561D01">
        <w:rPr>
          <w:rFonts w:ascii="Arial" w:hAnsi="Arial" w:cs="Arial"/>
          <w:i/>
          <w:color w:val="000000" w:themeColor="text1"/>
          <w:sz w:val="28"/>
          <w:szCs w:val="28"/>
        </w:rPr>
        <w:t>licenciado Renato Gabriel Ibáñez Castellanos</w:t>
      </w:r>
      <w:r w:rsidRPr="00561D01">
        <w:rPr>
          <w:rFonts w:ascii="Arial" w:hAnsi="Arial" w:cs="Arial"/>
          <w:color w:val="000000" w:themeColor="text1"/>
          <w:sz w:val="28"/>
          <w:szCs w:val="28"/>
        </w:rPr>
        <w:t xml:space="preserve">, quien autoriza y da fe. - - - - - - - - - - - - - - - - - - - - - - - - - </w:t>
      </w:r>
      <w:bookmarkStart w:id="0" w:name="_GoBack"/>
      <w:bookmarkEnd w:id="0"/>
    </w:p>
    <w:sectPr w:rsidR="00311987" w:rsidRPr="00561D01"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E9E" w:rsidRDefault="00C66E9E" w:rsidP="002E10C9">
      <w:r>
        <w:separator/>
      </w:r>
    </w:p>
  </w:endnote>
  <w:endnote w:type="continuationSeparator" w:id="0">
    <w:p w:rsidR="00C66E9E" w:rsidRDefault="00C66E9E"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65D26CFD-3BE2-4294-A085-C6FAE60A271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E9E" w:rsidRDefault="00C66E9E" w:rsidP="002E10C9">
      <w:r>
        <w:separator/>
      </w:r>
    </w:p>
  </w:footnote>
  <w:footnote w:type="continuationSeparator" w:id="0">
    <w:p w:rsidR="00C66E9E" w:rsidRDefault="00C66E9E"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1D01"/>
    <w:rsid w:val="005672F6"/>
    <w:rsid w:val="00567562"/>
    <w:rsid w:val="005834AD"/>
    <w:rsid w:val="00584BEC"/>
    <w:rsid w:val="00586944"/>
    <w:rsid w:val="00594AE5"/>
    <w:rsid w:val="005A5753"/>
    <w:rsid w:val="005A6F87"/>
    <w:rsid w:val="005B45A0"/>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25DEE"/>
    <w:rsid w:val="00A4502F"/>
    <w:rsid w:val="00A46751"/>
    <w:rsid w:val="00A50B51"/>
    <w:rsid w:val="00A561C0"/>
    <w:rsid w:val="00A5687F"/>
    <w:rsid w:val="00A65410"/>
    <w:rsid w:val="00A737A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66E9E"/>
    <w:rsid w:val="00C73633"/>
    <w:rsid w:val="00C83759"/>
    <w:rsid w:val="00C85C2F"/>
    <w:rsid w:val="00CA1395"/>
    <w:rsid w:val="00CA515A"/>
    <w:rsid w:val="00CC430A"/>
    <w:rsid w:val="00CD51AE"/>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705FA-7FAB-4A91-8F2A-FE2EC277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5100</Words>
  <Characters>28052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2021-02-18T00:01:00Z</dcterms:created>
  <dcterms:modified xsi:type="dcterms:W3CDTF">2021-02-18T00:29:00Z</dcterms:modified>
</cp:coreProperties>
</file>