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906DE8">
        <w:rPr>
          <w:b/>
        </w:rPr>
        <w:t>52</w:t>
      </w:r>
      <w:r w:rsidR="0085441A">
        <w:rPr>
          <w:b/>
        </w:rPr>
        <w:t>/20</w:t>
      </w:r>
      <w:r w:rsidR="00906DE8">
        <w:rPr>
          <w:b/>
        </w:rPr>
        <w:t>19</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ACTOR</w:t>
      </w:r>
      <w:r w:rsidR="00906DE8">
        <w:rPr>
          <w:b/>
        </w:rPr>
        <w:t>A</w:t>
      </w:r>
      <w:r w:rsidRPr="00E561A8">
        <w:rPr>
          <w:b/>
        </w:rPr>
        <w:t xml:space="preserve">: </w:t>
      </w:r>
      <w:r w:rsidR="004A5B0D">
        <w:rPr>
          <w:b/>
        </w:rPr>
        <w:t>**********</w:t>
      </w:r>
      <w:r w:rsidR="00906DE8">
        <w:rPr>
          <w:b/>
        </w:rPr>
        <w:t xml:space="preserve"> REPRESENTANTE </w:t>
      </w:r>
      <w:r w:rsidR="00325571">
        <w:rPr>
          <w:b/>
        </w:rPr>
        <w:t>LEGAL DE LA PERSONA MORAL “</w:t>
      </w:r>
      <w:r w:rsidR="004A5B0D">
        <w:rPr>
          <w:b/>
        </w:rPr>
        <w:t>**********</w:t>
      </w:r>
      <w:r w:rsidR="00325571">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906DE8">
        <w:rPr>
          <w:rFonts w:ascii="Arial" w:hAnsi="Arial" w:cs="Arial"/>
          <w:b/>
          <w:sz w:val="26"/>
          <w:szCs w:val="26"/>
        </w:rPr>
        <w:t xml:space="preserve">DOS </w:t>
      </w:r>
      <w:r w:rsidR="003F6F77">
        <w:rPr>
          <w:rFonts w:ascii="Arial" w:hAnsi="Arial" w:cs="Arial"/>
          <w:b/>
          <w:sz w:val="26"/>
          <w:szCs w:val="26"/>
        </w:rPr>
        <w:t xml:space="preserve">DE JULIO 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0E295D">
        <w:rPr>
          <w:rFonts w:ascii="Arial" w:hAnsi="Arial" w:cs="Arial"/>
          <w:b/>
          <w:sz w:val="26"/>
          <w:szCs w:val="26"/>
        </w:rPr>
        <w:t>5</w:t>
      </w:r>
      <w:r w:rsidR="00906DE8">
        <w:rPr>
          <w:rFonts w:ascii="Arial" w:hAnsi="Arial" w:cs="Arial"/>
          <w:b/>
          <w:sz w:val="26"/>
          <w:szCs w:val="26"/>
        </w:rPr>
        <w:t>2</w:t>
      </w:r>
      <w:r w:rsidRPr="009B59DB">
        <w:rPr>
          <w:rFonts w:ascii="Arial" w:hAnsi="Arial" w:cs="Arial"/>
          <w:b/>
          <w:sz w:val="26"/>
          <w:szCs w:val="26"/>
        </w:rPr>
        <w:t>/20</w:t>
      </w:r>
      <w:r w:rsidR="00906DE8">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4A5B0D">
        <w:rPr>
          <w:rFonts w:ascii="Arial" w:hAnsi="Arial" w:cs="Arial"/>
          <w:b/>
          <w:sz w:val="26"/>
          <w:szCs w:val="26"/>
        </w:rPr>
        <w:t>**********</w:t>
      </w:r>
      <w:r w:rsidR="000E295D" w:rsidRPr="000E295D">
        <w:rPr>
          <w:rFonts w:ascii="Arial" w:hAnsi="Arial" w:cs="Arial"/>
          <w:b/>
          <w:sz w:val="26"/>
          <w:szCs w:val="26"/>
        </w:rPr>
        <w:t xml:space="preserve">, </w:t>
      </w:r>
      <w:r w:rsidR="00906DE8">
        <w:rPr>
          <w:rFonts w:ascii="Arial" w:hAnsi="Arial" w:cs="Arial"/>
          <w:b/>
          <w:sz w:val="26"/>
          <w:szCs w:val="26"/>
        </w:rPr>
        <w:t xml:space="preserve">REPRESENTANTE </w:t>
      </w:r>
      <w:r w:rsidR="00325571">
        <w:rPr>
          <w:rFonts w:ascii="Arial" w:hAnsi="Arial" w:cs="Arial"/>
          <w:b/>
          <w:sz w:val="26"/>
          <w:szCs w:val="26"/>
        </w:rPr>
        <w:t>LEGAL DE LA PERSONA MORAL “</w:t>
      </w:r>
      <w:r w:rsidR="004A5B0D">
        <w:rPr>
          <w:rFonts w:ascii="Arial" w:hAnsi="Arial" w:cs="Arial"/>
          <w:b/>
          <w:sz w:val="26"/>
          <w:szCs w:val="26"/>
        </w:rPr>
        <w:t>**********</w:t>
      </w:r>
      <w:r w:rsidR="00325571">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325571">
        <w:rPr>
          <w:rFonts w:ascii="Arial" w:hAnsi="Arial" w:cs="Arial"/>
          <w:sz w:val="26"/>
          <w:szCs w:val="26"/>
        </w:rPr>
        <w:t xml:space="preserve">- - - - - - - - - - - - - - - - - - - - - - - - - - - - - - -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906DE8">
        <w:rPr>
          <w:rFonts w:ascii="Arial" w:hAnsi="Arial" w:cs="Arial"/>
          <w:sz w:val="26"/>
          <w:szCs w:val="26"/>
        </w:rPr>
        <w:t xml:space="preserve">treinta </w:t>
      </w:r>
      <w:r w:rsidR="000E295D">
        <w:rPr>
          <w:rFonts w:ascii="Arial" w:hAnsi="Arial" w:cs="Arial"/>
          <w:sz w:val="26"/>
          <w:szCs w:val="26"/>
        </w:rPr>
        <w:t xml:space="preserve">de mayo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4A5B0D">
        <w:rPr>
          <w:rFonts w:ascii="Arial" w:hAnsi="Arial" w:cs="Arial"/>
          <w:sz w:val="26"/>
          <w:szCs w:val="26"/>
        </w:rPr>
        <w:t>**********</w:t>
      </w:r>
      <w:r w:rsidR="00906DE8">
        <w:rPr>
          <w:rFonts w:ascii="Arial" w:hAnsi="Arial" w:cs="Arial"/>
          <w:sz w:val="26"/>
          <w:szCs w:val="26"/>
        </w:rPr>
        <w:t xml:space="preserve">, representante </w:t>
      </w:r>
      <w:r w:rsidR="00325571">
        <w:rPr>
          <w:rFonts w:ascii="Arial" w:hAnsi="Arial" w:cs="Arial"/>
          <w:sz w:val="26"/>
          <w:szCs w:val="26"/>
        </w:rPr>
        <w:t xml:space="preserve">legal de la persona moral </w:t>
      </w:r>
      <w:r w:rsidR="00906DE8">
        <w:rPr>
          <w:rFonts w:ascii="Arial" w:hAnsi="Arial" w:cs="Arial"/>
          <w:sz w:val="26"/>
          <w:szCs w:val="26"/>
        </w:rPr>
        <w:t>“</w:t>
      </w:r>
      <w:r w:rsidR="004A5B0D">
        <w:rPr>
          <w:rFonts w:ascii="Arial" w:hAnsi="Arial" w:cs="Arial"/>
          <w:sz w:val="26"/>
          <w:szCs w:val="26"/>
        </w:rPr>
        <w:t>**********</w:t>
      </w:r>
      <w:r w:rsidR="00906DE8">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r w:rsidR="004A5B0D">
        <w:rPr>
          <w:rFonts w:ascii="Arial" w:hAnsi="Arial" w:cs="Arial"/>
          <w:sz w:val="26"/>
          <w:szCs w:val="26"/>
        </w:rPr>
        <w:t>**********</w:t>
      </w:r>
      <w:r>
        <w:rPr>
          <w:rFonts w:ascii="Arial" w:hAnsi="Arial" w:cs="Arial"/>
          <w:sz w:val="26"/>
          <w:szCs w:val="26"/>
        </w:rPr>
        <w:t xml:space="preserve"> de</w:t>
      </w:r>
      <w:r w:rsidR="000E295D">
        <w:rPr>
          <w:rFonts w:ascii="Arial" w:hAnsi="Arial" w:cs="Arial"/>
          <w:sz w:val="26"/>
          <w:szCs w:val="26"/>
        </w:rPr>
        <w:t xml:space="preserve"> diecinueve </w:t>
      </w:r>
      <w:r w:rsidR="0085441A">
        <w:rPr>
          <w:rFonts w:ascii="Arial" w:hAnsi="Arial" w:cs="Arial"/>
          <w:sz w:val="26"/>
          <w:szCs w:val="26"/>
        </w:rPr>
        <w:t xml:space="preserve">de </w:t>
      </w:r>
      <w:r w:rsidR="000E295D">
        <w:rPr>
          <w:rFonts w:ascii="Arial" w:hAnsi="Arial" w:cs="Arial"/>
          <w:sz w:val="26"/>
          <w:szCs w:val="26"/>
        </w:rPr>
        <w:t xml:space="preserve">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0E295D">
        <w:rPr>
          <w:rFonts w:ascii="Arial" w:hAnsi="Arial" w:cs="Arial"/>
          <w:sz w:val="26"/>
          <w:szCs w:val="26"/>
        </w:rPr>
        <w:t xml:space="preserve">- - - - - - - - - - </w:t>
      </w:r>
      <w:r w:rsidR="00325571">
        <w:rPr>
          <w:rFonts w:ascii="Arial" w:hAnsi="Arial" w:cs="Arial"/>
          <w:sz w:val="26"/>
          <w:szCs w:val="26"/>
        </w:rPr>
        <w:t xml:space="preserve">- - - - - - - - - - - - - - - - -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906DE8">
        <w:rPr>
          <w:rFonts w:ascii="Arial" w:hAnsi="Arial" w:cs="Arial"/>
          <w:sz w:val="26"/>
          <w:szCs w:val="26"/>
        </w:rPr>
        <w:t xml:space="preserve">treinta </w:t>
      </w:r>
      <w:r w:rsidR="0085441A">
        <w:rPr>
          <w:rFonts w:ascii="Arial" w:hAnsi="Arial" w:cs="Arial"/>
          <w:sz w:val="26"/>
          <w:szCs w:val="26"/>
        </w:rPr>
        <w:t xml:space="preserve">de </w:t>
      </w:r>
      <w:r w:rsidR="000E295D">
        <w:rPr>
          <w:rFonts w:ascii="Arial" w:hAnsi="Arial" w:cs="Arial"/>
          <w:sz w:val="26"/>
          <w:szCs w:val="26"/>
        </w:rPr>
        <w:t>mayo</w:t>
      </w:r>
      <w:r w:rsidR="0085441A">
        <w:rPr>
          <w:rFonts w:ascii="Arial" w:hAnsi="Arial" w:cs="Arial"/>
          <w:sz w:val="26"/>
          <w:szCs w:val="26"/>
        </w:rPr>
        <w:t xml:space="preserve"> </w:t>
      </w:r>
      <w:r>
        <w:rPr>
          <w:rFonts w:ascii="Arial" w:hAnsi="Arial" w:cs="Arial"/>
          <w:sz w:val="26"/>
          <w:szCs w:val="26"/>
        </w:rPr>
        <w:t>de dos mil diecinueve, se admitió a trámite la demanda; se tuvieron por ofrecidas y admitidas las pruebas de</w:t>
      </w:r>
      <w:r w:rsidR="002B03E4">
        <w:rPr>
          <w:rFonts w:ascii="Arial" w:hAnsi="Arial" w:cs="Arial"/>
          <w:sz w:val="26"/>
          <w:szCs w:val="26"/>
        </w:rPr>
        <w:t xml:space="preserve"> </w:t>
      </w:r>
      <w:r>
        <w:rPr>
          <w:rFonts w:ascii="Arial" w:hAnsi="Arial" w:cs="Arial"/>
          <w:sz w:val="26"/>
          <w:szCs w:val="26"/>
        </w:rPr>
        <w:t>l</w:t>
      </w:r>
      <w:r w:rsidR="002B03E4">
        <w:rPr>
          <w:rFonts w:ascii="Arial" w:hAnsi="Arial" w:cs="Arial"/>
          <w:sz w:val="26"/>
          <w:szCs w:val="26"/>
        </w:rPr>
        <w:t>a</w:t>
      </w:r>
      <w:r>
        <w:rPr>
          <w:rFonts w:ascii="Arial" w:hAnsi="Arial" w:cs="Arial"/>
          <w:sz w:val="26"/>
          <w:szCs w:val="26"/>
        </w:rPr>
        <w:t xml:space="preserve"> actor</w:t>
      </w:r>
      <w:r w:rsidR="002B03E4">
        <w:rPr>
          <w:rFonts w:ascii="Arial" w:hAnsi="Arial" w:cs="Arial"/>
          <w:sz w:val="26"/>
          <w:szCs w:val="26"/>
        </w:rPr>
        <w:t>a</w:t>
      </w:r>
      <w:r>
        <w:rPr>
          <w:rFonts w:ascii="Arial" w:hAnsi="Arial" w:cs="Arial"/>
          <w:sz w:val="26"/>
          <w:szCs w:val="26"/>
        </w:rPr>
        <w:t>;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el apercibimiento que de no hacerlo dentro del plazo concedido, se les tendría contestando la demanda en </w:t>
      </w:r>
      <w:r>
        <w:rPr>
          <w:rFonts w:ascii="Arial" w:hAnsi="Arial" w:cs="Arial"/>
          <w:sz w:val="26"/>
          <w:szCs w:val="26"/>
        </w:rPr>
        <w:lastRenderedPageBreak/>
        <w:t>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2B03E4">
        <w:rPr>
          <w:rFonts w:ascii="Arial" w:hAnsi="Arial" w:cs="Arial"/>
          <w:sz w:val="26"/>
          <w:szCs w:val="26"/>
        </w:rPr>
        <w:t>doce de julio de dos mil diecinueve</w:t>
      </w:r>
      <w:r>
        <w:rPr>
          <w:rFonts w:ascii="Arial" w:hAnsi="Arial" w:cs="Arial"/>
          <w:sz w:val="26"/>
          <w:szCs w:val="26"/>
        </w:rPr>
        <w:t>, se tuvo a la demandada, dando contestación a la demanda entablada en su contra; se admitieron las pruebas ofrecidas; se ordenó correr traslado a la parte actora con la contestación, para que dentro del plazo de cinco días produjera</w:t>
      </w:r>
      <w:r w:rsidR="00EB6DDB">
        <w:rPr>
          <w:rFonts w:ascii="Arial" w:hAnsi="Arial" w:cs="Arial"/>
          <w:sz w:val="26"/>
          <w:szCs w:val="26"/>
        </w:rPr>
        <w:t xml:space="preserve"> la ampliación a su demanda.- -</w:t>
      </w:r>
      <w:r>
        <w:rPr>
          <w:rFonts w:ascii="Arial" w:hAnsi="Arial" w:cs="Arial"/>
          <w:sz w:val="26"/>
          <w:szCs w:val="26"/>
        </w:rPr>
        <w:t xml:space="preserve"> - - - - </w:t>
      </w:r>
      <w:r w:rsidR="00EB6DDB">
        <w:rPr>
          <w:rFonts w:ascii="Arial" w:hAnsi="Arial" w:cs="Arial"/>
          <w:sz w:val="26"/>
          <w:szCs w:val="26"/>
        </w:rPr>
        <w:t xml:space="preserve">- - - - - - - </w:t>
      </w:r>
    </w:p>
    <w:p w:rsidR="00314ED9" w:rsidRDefault="00314ED9" w:rsidP="00EB6DD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EB6DDB">
        <w:rPr>
          <w:rFonts w:ascii="Arial" w:hAnsi="Arial" w:cs="Arial"/>
          <w:sz w:val="26"/>
          <w:szCs w:val="26"/>
        </w:rPr>
        <w:t xml:space="preserve">veintiséis de noviembre de dos mil </w:t>
      </w:r>
      <w:r w:rsidR="00C90B4D">
        <w:rPr>
          <w:rFonts w:ascii="Arial" w:hAnsi="Arial" w:cs="Arial"/>
          <w:sz w:val="26"/>
          <w:szCs w:val="26"/>
        </w:rPr>
        <w:t>diecinueve</w:t>
      </w:r>
      <w:r>
        <w:rPr>
          <w:rFonts w:ascii="Arial" w:hAnsi="Arial" w:cs="Arial"/>
          <w:sz w:val="26"/>
          <w:szCs w:val="26"/>
        </w:rPr>
        <w:t xml:space="preserve">, </w:t>
      </w:r>
      <w:r w:rsidR="00EB6DDB">
        <w:rPr>
          <w:rFonts w:ascii="Arial" w:hAnsi="Arial" w:cs="Arial"/>
          <w:sz w:val="26"/>
          <w:szCs w:val="26"/>
        </w:rPr>
        <w:t xml:space="preserve">se hizo del conocimiento a las partes, el cambio del titular de la Sala, para que dentro del plazo de tres días hábiles, manifestarán respecto a algún impedimento para que conozca del asunto, con apercibimiento que de hacer caso omiso se continuaría con el juicio; </w:t>
      </w:r>
      <w:r>
        <w:rPr>
          <w:rFonts w:ascii="Arial" w:hAnsi="Arial" w:cs="Arial"/>
          <w:sz w:val="26"/>
          <w:szCs w:val="26"/>
        </w:rPr>
        <w:t xml:space="preserve">se tuvo a la parte actora </w:t>
      </w:r>
      <w:r w:rsidR="00C90B4D">
        <w:rPr>
          <w:rFonts w:ascii="Arial" w:hAnsi="Arial" w:cs="Arial"/>
          <w:sz w:val="26"/>
          <w:szCs w:val="26"/>
        </w:rPr>
        <w:t>ampliando su demandada, por lo que se ordenó correr traslado a la parte demandada con copia del escrito y, para que dentro del plazo de cinco días produjera contestación a la ampliación de la demanda</w:t>
      </w:r>
      <w:r>
        <w:rPr>
          <w:rFonts w:ascii="Arial" w:hAnsi="Arial" w:cs="Arial"/>
          <w:sz w:val="26"/>
          <w:szCs w:val="26"/>
        </w:rPr>
        <w:t xml:space="preserve">.- - - - - - - - - - - - - </w:t>
      </w:r>
      <w:r w:rsidR="0085441A">
        <w:rPr>
          <w:rFonts w:ascii="Arial" w:hAnsi="Arial" w:cs="Arial"/>
          <w:sz w:val="26"/>
          <w:szCs w:val="26"/>
        </w:rPr>
        <w:t xml:space="preserve">- - - - - - - - - - - - - - - - - - - </w:t>
      </w:r>
      <w:r w:rsidR="00EB6DDB">
        <w:rPr>
          <w:rFonts w:ascii="Arial" w:hAnsi="Arial" w:cs="Arial"/>
          <w:sz w:val="26"/>
          <w:szCs w:val="26"/>
        </w:rPr>
        <w:t>- - - - - - - -</w:t>
      </w:r>
    </w:p>
    <w:p w:rsidR="00C90B4D"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C90B4D">
        <w:rPr>
          <w:rFonts w:ascii="Arial" w:hAnsi="Arial" w:cs="Arial"/>
          <w:sz w:val="26"/>
          <w:szCs w:val="26"/>
        </w:rPr>
        <w:t xml:space="preserve">Por auto de </w:t>
      </w:r>
      <w:r w:rsidR="00EB6DDB">
        <w:rPr>
          <w:rFonts w:ascii="Arial" w:hAnsi="Arial" w:cs="Arial"/>
          <w:sz w:val="26"/>
          <w:szCs w:val="26"/>
        </w:rPr>
        <w:t xml:space="preserve">dieciocho de marzo </w:t>
      </w:r>
      <w:r w:rsidR="00C90B4D">
        <w:rPr>
          <w:rFonts w:ascii="Arial" w:hAnsi="Arial" w:cs="Arial"/>
          <w:sz w:val="26"/>
          <w:szCs w:val="26"/>
        </w:rPr>
        <w:t>de dos mil veinte, se tuvo a la demandada contestando la ampliación de la demanda, ordenándose correr traslado a la parte actora para los efectos legales correspondientes.- - - - - - - - - - - - - - - - - - - - - - -</w:t>
      </w:r>
      <w:r w:rsidR="00B938D9">
        <w:rPr>
          <w:rFonts w:ascii="Arial" w:hAnsi="Arial" w:cs="Arial"/>
          <w:sz w:val="26"/>
          <w:szCs w:val="26"/>
        </w:rPr>
        <w:t xml:space="preserve"> - - - - - - - - - - - - - - - </w:t>
      </w:r>
      <w:r w:rsidR="00C90B4D">
        <w:rPr>
          <w:rFonts w:ascii="Arial" w:hAnsi="Arial" w:cs="Arial"/>
          <w:sz w:val="26"/>
          <w:szCs w:val="26"/>
        </w:rPr>
        <w:t>-</w:t>
      </w:r>
    </w:p>
    <w:p w:rsidR="003F6F77" w:rsidRDefault="00B938D9" w:rsidP="003F6F77">
      <w:pPr>
        <w:spacing w:before="240" w:after="0" w:line="360" w:lineRule="auto"/>
        <w:ind w:firstLine="567"/>
        <w:jc w:val="both"/>
        <w:rPr>
          <w:rFonts w:ascii="Arial" w:hAnsi="Arial" w:cs="Arial"/>
          <w:sz w:val="26"/>
          <w:szCs w:val="26"/>
        </w:rPr>
      </w:pPr>
      <w:r>
        <w:rPr>
          <w:rFonts w:ascii="Arial" w:hAnsi="Arial" w:cs="Arial"/>
          <w:b/>
          <w:sz w:val="26"/>
          <w:szCs w:val="26"/>
        </w:rPr>
        <w:t>SEXTO.</w:t>
      </w:r>
      <w:r w:rsidR="00EB6DDB">
        <w:rPr>
          <w:rFonts w:ascii="Arial" w:hAnsi="Arial" w:cs="Arial"/>
          <w:b/>
          <w:sz w:val="26"/>
          <w:szCs w:val="26"/>
        </w:rPr>
        <w:t xml:space="preserve"> </w:t>
      </w:r>
      <w:r w:rsidR="003F6F77">
        <w:rPr>
          <w:rFonts w:ascii="Arial" w:hAnsi="Arial" w:cs="Arial"/>
          <w:sz w:val="26"/>
          <w:szCs w:val="26"/>
        </w:rPr>
        <w:t xml:space="preserve">Por auto de </w:t>
      </w:r>
      <w:r w:rsidR="00EB6DDB">
        <w:rPr>
          <w:rFonts w:ascii="Arial" w:hAnsi="Arial" w:cs="Arial"/>
          <w:sz w:val="26"/>
          <w:szCs w:val="26"/>
        </w:rPr>
        <w:t xml:space="preserve">once de septiembre </w:t>
      </w:r>
      <w:r w:rsidR="00314ED9">
        <w:rPr>
          <w:rFonts w:ascii="Arial" w:hAnsi="Arial" w:cs="Arial"/>
          <w:sz w:val="26"/>
          <w:szCs w:val="26"/>
        </w:rPr>
        <w:t>de dos mil veint</w:t>
      </w:r>
      <w:r w:rsidR="003F6F77">
        <w:rPr>
          <w:rFonts w:ascii="Arial" w:hAnsi="Arial" w:cs="Arial"/>
          <w:sz w:val="26"/>
          <w:szCs w:val="26"/>
        </w:rPr>
        <w:t>e</w:t>
      </w:r>
      <w:r w:rsidR="00314ED9">
        <w:rPr>
          <w:rFonts w:ascii="Arial" w:hAnsi="Arial" w:cs="Arial"/>
          <w:sz w:val="26"/>
          <w:szCs w:val="26"/>
        </w:rPr>
        <w:t xml:space="preserve">, </w:t>
      </w:r>
      <w:r w:rsidR="003F6F77">
        <w:rPr>
          <w:rFonts w:ascii="Arial" w:hAnsi="Arial" w:cs="Arial"/>
          <w:sz w:val="26"/>
          <w:szCs w:val="26"/>
        </w:rPr>
        <w:t>se determinó levantar la suspensión determinada por el Pleno de este Tribunal mediante acuerdos AG/TJAO/4/2020, AG/TJAO/5/2020, AG/TJAO/6/2020, AG/TJAO/7/2020, AG/TJAO/8/2020, AG/TJAO/9/2020, AG/TJAO/10/2020 y AG/TJAO/11/2020; se hizo del conocimiento de las partes, la habilitación del Licenciado Renato Gabriel Ibáñez Castellanos, para conocer, tramitar y resolver los asuntos de la Sexta Sala</w:t>
      </w:r>
      <w:r w:rsidR="00EB6DDB">
        <w:rPr>
          <w:rFonts w:ascii="Arial" w:hAnsi="Arial" w:cs="Arial"/>
          <w:sz w:val="26"/>
          <w:szCs w:val="26"/>
        </w:rPr>
        <w:t>; se señaló fecha y hora para la celebración de la audiencia final</w:t>
      </w:r>
      <w:r w:rsidR="003F6F77">
        <w:rPr>
          <w:rFonts w:ascii="Arial" w:hAnsi="Arial" w:cs="Arial"/>
          <w:sz w:val="26"/>
          <w:szCs w:val="26"/>
        </w:rPr>
        <w:t xml:space="preserve">.- - - - - - - - - - - - - - - - - - - - - - - - - - - - - - - - - </w:t>
      </w:r>
      <w:r w:rsidR="00EB6DDB">
        <w:rPr>
          <w:rFonts w:ascii="Arial" w:hAnsi="Arial" w:cs="Arial"/>
          <w:sz w:val="26"/>
          <w:szCs w:val="26"/>
        </w:rPr>
        <w:t xml:space="preserve">- - - - - </w:t>
      </w:r>
    </w:p>
    <w:p w:rsidR="00EB6DDB" w:rsidRDefault="00EB6DDB" w:rsidP="00EB6DDB">
      <w:pPr>
        <w:spacing w:before="240" w:after="0" w:line="360" w:lineRule="auto"/>
        <w:ind w:firstLine="567"/>
        <w:jc w:val="both"/>
        <w:rPr>
          <w:rFonts w:ascii="Arial" w:hAnsi="Arial" w:cs="Arial"/>
          <w:sz w:val="26"/>
          <w:szCs w:val="26"/>
        </w:rPr>
      </w:pPr>
      <w:r w:rsidRPr="00EB6DDB">
        <w:rPr>
          <w:rFonts w:ascii="Arial" w:hAnsi="Arial" w:cs="Arial"/>
          <w:b/>
          <w:sz w:val="26"/>
          <w:szCs w:val="26"/>
        </w:rPr>
        <w:t>SÉPTIMO</w:t>
      </w:r>
      <w:r>
        <w:rPr>
          <w:rFonts w:ascii="Arial" w:hAnsi="Arial" w:cs="Arial"/>
          <w:b/>
          <w:sz w:val="26"/>
          <w:szCs w:val="26"/>
        </w:rPr>
        <w:t xml:space="preserve">. </w:t>
      </w:r>
      <w:r>
        <w:rPr>
          <w:rFonts w:ascii="Arial" w:hAnsi="Arial" w:cs="Arial"/>
          <w:sz w:val="26"/>
          <w:szCs w:val="26"/>
        </w:rPr>
        <w:t xml:space="preserve">Por auto de tres de noviembre de dos mil veinte, se difirió la audiencia final, debido a la suspensión de actividades determinada por el Pleno de este Tribunal mediante acuerdos AG/TJAO/21/2020 y AG/TJAO/22/2020, con la finalidad de prevenir la </w:t>
      </w:r>
      <w:r>
        <w:rPr>
          <w:rFonts w:ascii="Arial" w:hAnsi="Arial" w:cs="Arial"/>
          <w:sz w:val="26"/>
          <w:szCs w:val="26"/>
        </w:rPr>
        <w:lastRenderedPageBreak/>
        <w:t xml:space="preserve">propagación y contagio por el SARS-COV-2 (COVIT-19), por lo que se señaló nueva fecha y hora para la celebración de la audiencia final.- - - </w:t>
      </w:r>
    </w:p>
    <w:p w:rsidR="00EB6DDB" w:rsidRDefault="00EB6DDB" w:rsidP="00EB6DDB">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Por auto de quince de febrero de dos mil veintiuno, se difirió la audiencia final, debido a la suspensión de actividades determinada por el Pleno de este Tribunal mediante acuerdos AG/TJAO/02/2021, AG/TJAO/03/2021 y AG/TJAO/04/2021, con la finalidad de prevenir la propagación y contagio por el SARS-COV-2 (COVIT-19), por lo que se señaló nueva fecha y hora para la celebración de la audiencia final.- - - - - - - - - - - - - - - - - - - - - - - - - - - - </w:t>
      </w:r>
    </w:p>
    <w:p w:rsidR="00EB6DDB" w:rsidRPr="009B59DB" w:rsidRDefault="00EB6DDB" w:rsidP="00EB6DDB">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El </w:t>
      </w:r>
      <w:r w:rsidR="00325571">
        <w:rPr>
          <w:rFonts w:ascii="Arial" w:hAnsi="Arial" w:cs="Arial"/>
          <w:sz w:val="26"/>
          <w:szCs w:val="26"/>
        </w:rPr>
        <w:t xml:space="preserve">veinticinco </w:t>
      </w:r>
      <w:r>
        <w:rPr>
          <w:rFonts w:ascii="Arial" w:hAnsi="Arial" w:cs="Arial"/>
          <w:sz w:val="26"/>
          <w:szCs w:val="26"/>
        </w:rPr>
        <w:t xml:space="preserve">de mayo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4A5B0D">
        <w:rPr>
          <w:rFonts w:ascii="Arial" w:hAnsi="Arial" w:cs="Arial"/>
          <w:sz w:val="26"/>
          <w:szCs w:val="26"/>
        </w:rPr>
        <w:t>**********</w:t>
      </w:r>
      <w:r w:rsidR="00325571">
        <w:rPr>
          <w:rFonts w:ascii="Arial" w:hAnsi="Arial" w:cs="Arial"/>
          <w:sz w:val="26"/>
          <w:szCs w:val="26"/>
        </w:rPr>
        <w:t>, como representante legal de la persona moral denominada “</w:t>
      </w:r>
      <w:r w:rsidR="004A5B0D">
        <w:rPr>
          <w:rFonts w:ascii="Arial" w:hAnsi="Arial" w:cs="Arial"/>
          <w:sz w:val="26"/>
          <w:szCs w:val="26"/>
        </w:rPr>
        <w:t>**********</w:t>
      </w:r>
      <w:r w:rsidR="00325571">
        <w:rPr>
          <w:rFonts w:ascii="Arial" w:hAnsi="Arial" w:cs="Arial"/>
          <w:sz w:val="26"/>
          <w:szCs w:val="26"/>
        </w:rPr>
        <w:t xml:space="preserve">”, </w:t>
      </w:r>
      <w:r>
        <w:rPr>
          <w:rFonts w:ascii="Arial" w:hAnsi="Arial" w:cs="Arial"/>
          <w:sz w:val="26"/>
          <w:szCs w:val="26"/>
        </w:rPr>
        <w:t xml:space="preserve">al haber </w:t>
      </w:r>
      <w:r w:rsidR="00B938D9">
        <w:rPr>
          <w:rFonts w:ascii="Arial" w:hAnsi="Arial" w:cs="Arial"/>
          <w:sz w:val="26"/>
          <w:szCs w:val="26"/>
        </w:rPr>
        <w:t xml:space="preserve">exhibido copia certificada </w:t>
      </w:r>
      <w:r w:rsidR="00325571">
        <w:rPr>
          <w:rFonts w:ascii="Arial" w:hAnsi="Arial" w:cs="Arial"/>
          <w:sz w:val="26"/>
          <w:szCs w:val="26"/>
        </w:rPr>
        <w:t xml:space="preserve">del instrumento notarial </w:t>
      </w:r>
      <w:r w:rsidR="004A5B0D" w:rsidRPr="004A5B0D">
        <w:rPr>
          <w:rFonts w:ascii="Arial" w:hAnsi="Arial" w:cs="Arial"/>
          <w:sz w:val="26"/>
          <w:szCs w:val="26"/>
        </w:rPr>
        <w:t>**********</w:t>
      </w:r>
      <w:r w:rsidR="00325571">
        <w:rPr>
          <w:rFonts w:ascii="Arial" w:hAnsi="Arial" w:cs="Arial"/>
          <w:sz w:val="26"/>
          <w:szCs w:val="26"/>
        </w:rPr>
        <w:t xml:space="preserve">, volumen </w:t>
      </w:r>
      <w:r w:rsidR="004A5B0D" w:rsidRPr="004A5B0D">
        <w:rPr>
          <w:rFonts w:ascii="Arial" w:hAnsi="Arial" w:cs="Arial"/>
          <w:sz w:val="26"/>
          <w:szCs w:val="26"/>
        </w:rPr>
        <w:t>**********</w:t>
      </w:r>
      <w:r w:rsidR="00325571">
        <w:rPr>
          <w:rFonts w:ascii="Arial" w:hAnsi="Arial" w:cs="Arial"/>
          <w:sz w:val="26"/>
          <w:szCs w:val="26"/>
        </w:rPr>
        <w:t xml:space="preserve"> del protocolo del </w:t>
      </w:r>
      <w:r w:rsidR="00325571">
        <w:rPr>
          <w:rFonts w:ascii="Arial" w:hAnsi="Arial" w:cs="Arial"/>
          <w:sz w:val="26"/>
          <w:szCs w:val="26"/>
        </w:rPr>
        <w:lastRenderedPageBreak/>
        <w:t>Notario Público número treinta y ocho y noventa y ocho en el estado de Oaxaca</w:t>
      </w:r>
      <w:r w:rsidR="007B1F1A">
        <w:rPr>
          <w:rFonts w:ascii="Arial" w:hAnsi="Arial" w:cs="Arial"/>
          <w:sz w:val="26"/>
          <w:szCs w:val="26"/>
        </w:rPr>
        <w:t xml:space="preserve">, conforme lo previsto por el artículo </w:t>
      </w:r>
      <w:r>
        <w:rPr>
          <w:rFonts w:ascii="Arial" w:hAnsi="Arial" w:cs="Arial"/>
          <w:sz w:val="26"/>
          <w:szCs w:val="26"/>
        </w:rPr>
        <w:t xml:space="preserve">148 </w:t>
      </w:r>
      <w:r w:rsidR="007B1F1A">
        <w:rPr>
          <w:rFonts w:ascii="Arial" w:hAnsi="Arial" w:cs="Arial"/>
          <w:sz w:val="26"/>
          <w:szCs w:val="26"/>
        </w:rPr>
        <w:t>párrafo</w:t>
      </w:r>
      <w:r w:rsidR="00064754">
        <w:rPr>
          <w:rFonts w:ascii="Arial" w:hAnsi="Arial" w:cs="Arial"/>
          <w:sz w:val="26"/>
          <w:szCs w:val="26"/>
        </w:rPr>
        <w:t xml:space="preserve"> segundo</w:t>
      </w:r>
      <w:r w:rsidR="007B1F1A">
        <w:rPr>
          <w:rStyle w:val="Refdenotaalpie"/>
          <w:rFonts w:ascii="Arial" w:hAnsi="Arial" w:cs="Arial"/>
          <w:sz w:val="26"/>
          <w:szCs w:val="26"/>
        </w:rPr>
        <w:footnoteReference w:id="1"/>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como así quedo precisado en auto de dieciocho de marzo de dos mil veinte</w:t>
      </w:r>
      <w:r>
        <w:rPr>
          <w:rFonts w:ascii="Arial" w:hAnsi="Arial" w:cs="Arial"/>
          <w:sz w:val="26"/>
          <w:szCs w:val="26"/>
        </w:rPr>
        <w:t xml:space="preserve">;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 xml:space="preserve">Ley </w:t>
      </w:r>
      <w:r w:rsidR="00DC210A">
        <w:rPr>
          <w:rFonts w:ascii="Arial" w:hAnsi="Arial" w:cs="Arial"/>
          <w:sz w:val="26"/>
          <w:szCs w:val="26"/>
        </w:rPr>
        <w:t>que rige el presente juicio</w:t>
      </w:r>
      <w:r w:rsidRPr="009B59DB">
        <w:rPr>
          <w:rFonts w:ascii="Arial" w:hAnsi="Arial" w:cs="Arial"/>
          <w:sz w:val="26"/>
          <w:szCs w:val="26"/>
        </w:rPr>
        <w:t xml:space="preserve">.- - - </w:t>
      </w:r>
      <w:r>
        <w:rPr>
          <w:rFonts w:ascii="Arial" w:hAnsi="Arial" w:cs="Arial"/>
          <w:sz w:val="26"/>
          <w:szCs w:val="26"/>
        </w:rPr>
        <w:t xml:space="preserve">- - - </w:t>
      </w:r>
      <w:r w:rsidR="00DC210A">
        <w:rPr>
          <w:rFonts w:ascii="Arial" w:hAnsi="Arial" w:cs="Arial"/>
          <w:sz w:val="26"/>
          <w:szCs w:val="26"/>
        </w:rPr>
        <w:t xml:space="preserve">- - - - - - - - - - - -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lastRenderedPageBreak/>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325571">
        <w:rPr>
          <w:rFonts w:ascii="Arial" w:hAnsi="Arial" w:cs="Arial"/>
          <w:sz w:val="26"/>
          <w:szCs w:val="26"/>
        </w:rPr>
        <w:t xml:space="preserve">La actora </w:t>
      </w:r>
      <w:r w:rsidR="004A5B0D">
        <w:rPr>
          <w:rFonts w:ascii="Arial" w:hAnsi="Arial" w:cs="Arial"/>
          <w:b/>
          <w:sz w:val="26"/>
          <w:szCs w:val="26"/>
        </w:rPr>
        <w:t>**********</w:t>
      </w:r>
      <w:r w:rsidR="00325571" w:rsidRPr="00325571">
        <w:rPr>
          <w:rFonts w:ascii="Arial" w:hAnsi="Arial" w:cs="Arial"/>
          <w:b/>
          <w:sz w:val="26"/>
          <w:szCs w:val="26"/>
        </w:rPr>
        <w:t>, como representante legal de la persona moral denominada “</w:t>
      </w:r>
      <w:r w:rsidR="004A5B0D">
        <w:rPr>
          <w:rFonts w:ascii="Arial" w:hAnsi="Arial" w:cs="Arial"/>
          <w:b/>
          <w:sz w:val="26"/>
          <w:szCs w:val="26"/>
        </w:rPr>
        <w:t>**********</w:t>
      </w:r>
      <w:r w:rsidR="00325571" w:rsidRPr="00325571">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relacionada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mpuesto S</w:t>
      </w:r>
      <w:r w:rsidR="00AB6315">
        <w:rPr>
          <w:rFonts w:ascii="Arial" w:hAnsi="Arial" w:cs="Arial"/>
          <w:sz w:val="26"/>
          <w:szCs w:val="26"/>
        </w:rPr>
        <w:t>obre Erogaciones por Remuneraciones al Trabajo Personal</w:t>
      </w:r>
      <w:r>
        <w:rPr>
          <w:rFonts w:ascii="Arial" w:hAnsi="Arial" w:cs="Arial"/>
          <w:sz w:val="26"/>
          <w:szCs w:val="26"/>
        </w:rPr>
        <w:t xml:space="preserve">, con número de control </w:t>
      </w:r>
      <w:r w:rsidR="004A5B0D">
        <w:rPr>
          <w:rFonts w:ascii="Arial" w:hAnsi="Arial" w:cs="Arial"/>
          <w:sz w:val="26"/>
          <w:szCs w:val="26"/>
        </w:rPr>
        <w:t>**********</w:t>
      </w:r>
      <w:r>
        <w:rPr>
          <w:rFonts w:ascii="Arial" w:hAnsi="Arial" w:cs="Arial"/>
          <w:sz w:val="26"/>
          <w:szCs w:val="26"/>
        </w:rPr>
        <w:t xml:space="preserve"> de </w:t>
      </w:r>
      <w:r w:rsidR="007B1F1A">
        <w:rPr>
          <w:rFonts w:ascii="Arial" w:hAnsi="Arial" w:cs="Arial"/>
          <w:sz w:val="26"/>
          <w:szCs w:val="26"/>
        </w:rPr>
        <w:t xml:space="preserve">diecinueve de 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4A5B0D">
        <w:rPr>
          <w:rFonts w:ascii="Arial" w:hAnsi="Arial" w:cs="Arial"/>
          <w:sz w:val="26"/>
          <w:szCs w:val="26"/>
        </w:rPr>
        <w:t>**********</w:t>
      </w:r>
      <w:r w:rsidR="00E44C0C">
        <w:rPr>
          <w:rFonts w:ascii="Arial" w:hAnsi="Arial" w:cs="Arial"/>
          <w:sz w:val="26"/>
          <w:szCs w:val="26"/>
        </w:rPr>
        <w:t xml:space="preserve"> </w:t>
      </w:r>
      <w:r w:rsidR="007B1F1A">
        <w:rPr>
          <w:rFonts w:ascii="Arial" w:hAnsi="Arial" w:cs="Arial"/>
          <w:sz w:val="26"/>
          <w:szCs w:val="26"/>
        </w:rPr>
        <w:t xml:space="preserve">de </w:t>
      </w:r>
      <w:r w:rsidR="007B1F1A">
        <w:rPr>
          <w:rFonts w:ascii="Arial" w:hAnsi="Arial" w:cs="Arial"/>
          <w:sz w:val="26"/>
          <w:szCs w:val="26"/>
        </w:rPr>
        <w:lastRenderedPageBreak/>
        <w:t>diecinueve de febrero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w:t>
      </w:r>
      <w:r w:rsidR="007B1F1A">
        <w:rPr>
          <w:rFonts w:ascii="Arial" w:hAnsi="Arial" w:cs="Arial"/>
          <w:bCs/>
          <w:sz w:val="26"/>
          <w:szCs w:val="26"/>
        </w:rPr>
        <w:t>e</w:t>
      </w:r>
      <w:r>
        <w:rPr>
          <w:rFonts w:ascii="Arial" w:hAnsi="Arial" w:cs="Arial"/>
          <w:bCs/>
          <w:sz w:val="26"/>
          <w:szCs w:val="26"/>
        </w:rPr>
        <w:t>l</w:t>
      </w:r>
      <w:r w:rsidR="007B1F1A">
        <w:rPr>
          <w:rFonts w:ascii="Arial" w:hAnsi="Arial" w:cs="Arial"/>
          <w:bCs/>
          <w:sz w:val="26"/>
          <w:szCs w:val="26"/>
        </w:rPr>
        <w:t xml:space="preserve"> artículo </w:t>
      </w:r>
      <w:r w:rsidR="00064754">
        <w:rPr>
          <w:rFonts w:ascii="Arial" w:hAnsi="Arial" w:cs="Arial"/>
          <w:bCs/>
          <w:sz w:val="26"/>
          <w:szCs w:val="26"/>
        </w:rPr>
        <w:t xml:space="preserve">16 de la Constitución Política de los Estados Unidos Mexicanos, </w:t>
      </w:r>
      <w:r w:rsidR="00E44C0C">
        <w:rPr>
          <w:rFonts w:ascii="Arial" w:hAnsi="Arial" w:cs="Arial"/>
          <w:bCs/>
          <w:sz w:val="26"/>
          <w:szCs w:val="26"/>
        </w:rPr>
        <w:t xml:space="preserve">y el diverso 122 fracción IV del Código Fiscal del Estado de Oaxaca, </w:t>
      </w:r>
      <w:r w:rsidR="001B38BA">
        <w:rPr>
          <w:rFonts w:ascii="Arial" w:hAnsi="Arial" w:cs="Arial"/>
          <w:bCs/>
          <w:sz w:val="26"/>
          <w:szCs w:val="26"/>
        </w:rPr>
        <w:t xml:space="preserve">al </w:t>
      </w:r>
      <w:r w:rsidR="00E44C0C">
        <w:rPr>
          <w:rFonts w:ascii="Arial" w:hAnsi="Arial" w:cs="Arial"/>
          <w:bCs/>
          <w:sz w:val="26"/>
          <w:szCs w:val="26"/>
        </w:rPr>
        <w:t>no fundamentarse la competencia</w:t>
      </w:r>
      <w:r>
        <w:rPr>
          <w:rFonts w:ascii="Arial" w:hAnsi="Arial" w:cs="Arial"/>
          <w:bCs/>
          <w:sz w:val="26"/>
          <w:szCs w:val="26"/>
        </w:rPr>
        <w:t xml:space="preserve">.- - - </w:t>
      </w:r>
      <w:r w:rsidR="00064754">
        <w:rPr>
          <w:rFonts w:ascii="Arial" w:hAnsi="Arial" w:cs="Arial"/>
          <w:bCs/>
          <w:sz w:val="26"/>
          <w:szCs w:val="26"/>
        </w:rPr>
        <w:t>- - -</w:t>
      </w:r>
      <w:r w:rsidR="00E44C0C">
        <w:rPr>
          <w:rFonts w:ascii="Arial" w:hAnsi="Arial" w:cs="Arial"/>
          <w:bCs/>
          <w:sz w:val="26"/>
          <w:szCs w:val="26"/>
        </w:rPr>
        <w:t xml:space="preserve"> - - - - - - - - - - - - - - - - - - - - - - - - - - - - - - - - - - - - </w:t>
      </w:r>
    </w:p>
    <w:p w:rsidR="00314ED9" w:rsidRPr="00F90478" w:rsidRDefault="00314ED9" w:rsidP="00E44C0C">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al respecto</w:t>
      </w:r>
      <w:r w:rsidR="00064754">
        <w:rPr>
          <w:rFonts w:ascii="Arial" w:eastAsia="Calibri" w:hAnsi="Arial" w:cs="Arial"/>
          <w:sz w:val="26"/>
          <w:szCs w:val="26"/>
        </w:rPr>
        <w:t xml:space="preserve"> </w:t>
      </w:r>
      <w:r w:rsidR="00E44C0C">
        <w:rPr>
          <w:rFonts w:ascii="Arial" w:eastAsia="Calibri" w:hAnsi="Arial" w:cs="Arial"/>
          <w:sz w:val="26"/>
          <w:szCs w:val="26"/>
        </w:rPr>
        <w:t>señaló que el acto impugnado se encuentra fundado y motivado acreditándose la competencia de la autoridad demandada, al haberse invocado el cúmulo de facultades necesarias para la emisión del mismo</w:t>
      </w:r>
      <w:r w:rsidR="000C1C25">
        <w:rPr>
          <w:rFonts w:ascii="Arial" w:eastAsia="Calibri" w:hAnsi="Arial" w:cs="Arial"/>
          <w:sz w:val="26"/>
          <w:szCs w:val="26"/>
        </w:rPr>
        <w:t>.</w:t>
      </w:r>
      <w:r>
        <w:rPr>
          <w:rFonts w:ascii="Arial" w:eastAsia="Calibri" w:hAnsi="Arial" w:cs="Arial"/>
          <w:sz w:val="26"/>
          <w:szCs w:val="26"/>
        </w:rPr>
        <w:t xml:space="preserve">- - - - - - - - </w:t>
      </w:r>
    </w:p>
    <w:p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relacionada con la Presentación de Declaraciones del Impuesto sobre Erogaciones por Remuneraciones al Trabajo Personal, con número de control </w:t>
      </w:r>
      <w:r w:rsidR="004A5B0D">
        <w:rPr>
          <w:rFonts w:ascii="Arial" w:hAnsi="Arial" w:cs="Arial"/>
          <w:sz w:val="26"/>
          <w:szCs w:val="26"/>
        </w:rPr>
        <w:t>**********</w:t>
      </w:r>
      <w:r w:rsidR="00E44C0C">
        <w:rPr>
          <w:rFonts w:ascii="Arial" w:hAnsi="Arial" w:cs="Arial"/>
          <w:sz w:val="26"/>
          <w:szCs w:val="26"/>
        </w:rPr>
        <w:t xml:space="preserve"> </w:t>
      </w:r>
      <w:r w:rsidR="00064754">
        <w:rPr>
          <w:rFonts w:ascii="Arial" w:hAnsi="Arial" w:cs="Arial"/>
          <w:sz w:val="26"/>
          <w:szCs w:val="26"/>
        </w:rPr>
        <w:t>de diecinueve de febrero de dos mil diecinueve,</w:t>
      </w:r>
      <w:r w:rsidR="00314ED9">
        <w:rPr>
          <w:rFonts w:ascii="Arial" w:hAnsi="Arial" w:cs="Arial"/>
          <w:sz w:val="26"/>
          <w:szCs w:val="26"/>
        </w:rPr>
        <w:t xml:space="preserve"> a la que se le otorga pleno valor probatorio conforme lo previsto por el artículo 203 fracción I</w:t>
      </w:r>
      <w:r w:rsidR="00314ED9">
        <w:rPr>
          <w:rStyle w:val="Refdenotaalpie"/>
          <w:rFonts w:ascii="Arial" w:hAnsi="Arial" w:cs="Arial"/>
          <w:sz w:val="26"/>
          <w:szCs w:val="26"/>
        </w:rPr>
        <w:footnoteReference w:id="4"/>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3F15D7">
        <w:rPr>
          <w:rFonts w:ascii="Arial" w:hAnsi="Arial" w:cs="Arial"/>
          <w:i/>
          <w:sz w:val="24"/>
          <w:szCs w:val="24"/>
        </w:rPr>
        <w:t>63, 64, 65, 66 y 69</w:t>
      </w:r>
      <w:r>
        <w:rPr>
          <w:rFonts w:ascii="Arial" w:hAnsi="Arial" w:cs="Arial"/>
          <w:i/>
          <w:sz w:val="24"/>
          <w:szCs w:val="24"/>
        </w:rPr>
        <w:t xml:space="preserve"> </w:t>
      </w:r>
      <w:r w:rsidRPr="00FB76C8">
        <w:rPr>
          <w:rFonts w:ascii="Arial" w:hAnsi="Arial" w:cs="Arial"/>
          <w:i/>
          <w:sz w:val="24"/>
          <w:szCs w:val="24"/>
        </w:rPr>
        <w:t xml:space="preserve">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w:t>
      </w:r>
      <w:r w:rsidRPr="00FB76C8">
        <w:rPr>
          <w:rFonts w:ascii="Arial" w:hAnsi="Arial" w:cs="Arial"/>
          <w:i/>
          <w:sz w:val="24"/>
          <w:szCs w:val="24"/>
        </w:rPr>
        <w:lastRenderedPageBreak/>
        <w:t>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00064754">
        <w:rPr>
          <w:rFonts w:ascii="Arial" w:hAnsi="Arial" w:cs="Arial"/>
          <w:i/>
          <w:sz w:val="24"/>
          <w:szCs w:val="24"/>
        </w:rPr>
        <w:t>…s</w:t>
      </w:r>
      <w:r w:rsidRPr="00961BE5">
        <w:rPr>
          <w:rFonts w:ascii="Arial" w:hAnsi="Arial" w:cs="Arial"/>
          <w:i/>
          <w:sz w:val="24"/>
          <w:szCs w:val="24"/>
        </w:rPr>
        <w:t>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por los </w:t>
      </w:r>
      <w:r w:rsidR="003F15D7">
        <w:rPr>
          <w:rFonts w:ascii="Arial" w:hAnsi="Arial" w:cs="Arial"/>
          <w:i/>
          <w:sz w:val="24"/>
          <w:szCs w:val="24"/>
        </w:rPr>
        <w:t>contribuyentes activos e inscritos en materia del</w:t>
      </w:r>
      <w:r>
        <w:rPr>
          <w:rFonts w:ascii="Arial" w:hAnsi="Arial" w:cs="Arial"/>
          <w:i/>
          <w:sz w:val="24"/>
          <w:szCs w:val="24"/>
        </w:rPr>
        <w:t xml:space="preserve"> </w:t>
      </w:r>
      <w:r w:rsidR="00064754">
        <w:rPr>
          <w:rFonts w:ascii="Arial" w:hAnsi="Arial" w:cs="Arial"/>
          <w:i/>
          <w:sz w:val="24"/>
          <w:szCs w:val="24"/>
        </w:rPr>
        <w:t>I</w:t>
      </w:r>
      <w:r>
        <w:rPr>
          <w:rFonts w:ascii="Arial" w:hAnsi="Arial" w:cs="Arial"/>
          <w:i/>
          <w:sz w:val="24"/>
          <w:szCs w:val="24"/>
        </w:rPr>
        <w:t xml:space="preserve">mpuesto </w:t>
      </w:r>
      <w:r w:rsidR="003F15D7">
        <w:rPr>
          <w:rFonts w:ascii="Arial" w:hAnsi="Arial" w:cs="Arial"/>
          <w:i/>
          <w:sz w:val="24"/>
          <w:szCs w:val="24"/>
        </w:rPr>
        <w:t>Sobre Erogaciones por Remuneraciones al Trabajo Personal</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3F15D7">
        <w:rPr>
          <w:rFonts w:ascii="Arial" w:hAnsi="Arial" w:cs="Arial"/>
          <w:i/>
          <w:sz w:val="24"/>
          <w:szCs w:val="24"/>
        </w:rPr>
        <w:t>66</w:t>
      </w:r>
      <w:r>
        <w:rPr>
          <w:rFonts w:ascii="Arial" w:hAnsi="Arial" w:cs="Arial"/>
          <w:i/>
          <w:sz w:val="24"/>
          <w:szCs w:val="24"/>
        </w:rPr>
        <w:t xml:space="preserve"> de la Ley Estatal de Hacienda vigente para el ejercicio fiscal 201</w:t>
      </w:r>
      <w:r w:rsidR="003F15D7">
        <w:rPr>
          <w:rFonts w:ascii="Arial" w:hAnsi="Arial" w:cs="Arial"/>
          <w:i/>
          <w:sz w:val="24"/>
          <w:szCs w:val="24"/>
        </w:rPr>
        <w:t>9</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lastRenderedPageBreak/>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sidR="00DC210A">
        <w:rPr>
          <w:rFonts w:ascii="Arial" w:hAnsi="Arial" w:cs="Arial"/>
          <w:sz w:val="26"/>
          <w:szCs w:val="26"/>
        </w:rPr>
        <w:t xml:space="preserve">la </w:t>
      </w:r>
      <w:r w:rsidRPr="00EE0FE5">
        <w:rPr>
          <w:rFonts w:ascii="Arial" w:hAnsi="Arial" w:cs="Arial"/>
          <w:sz w:val="26"/>
          <w:szCs w:val="26"/>
        </w:rPr>
        <w:t>expres</w:t>
      </w:r>
      <w:r w:rsidR="00DC210A">
        <w:rPr>
          <w:rFonts w:ascii="Arial" w:hAnsi="Arial" w:cs="Arial"/>
          <w:sz w:val="26"/>
          <w:szCs w:val="26"/>
        </w:rPr>
        <w:t>ión</w:t>
      </w:r>
      <w:r w:rsidRPr="00EE0FE5">
        <w:rPr>
          <w:rFonts w:ascii="Arial" w:hAnsi="Arial" w:cs="Arial"/>
          <w:sz w:val="26"/>
          <w:szCs w:val="26"/>
        </w:rPr>
        <w:t xml:space="preserv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r w:rsidR="00DC210A">
        <w:rPr>
          <w:rFonts w:ascii="Arial" w:hAnsi="Arial" w:cs="Arial"/>
          <w:sz w:val="26"/>
          <w:szCs w:val="26"/>
        </w:rPr>
        <w:t xml:space="preserve">- - - - - - - - - - - -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w:t>
      </w:r>
      <w:r w:rsidRPr="009276B9">
        <w:rPr>
          <w:rFonts w:ascii="Arial" w:hAnsi="Arial" w:cs="Arial"/>
          <w:i/>
          <w:sz w:val="24"/>
          <w:szCs w:val="24"/>
        </w:rPr>
        <w:lastRenderedPageBreak/>
        <w:t xml:space="preserve">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w:t>
      </w:r>
      <w:r w:rsidRPr="009276B9">
        <w:rPr>
          <w:rFonts w:ascii="Arial" w:hAnsi="Arial" w:cs="Arial"/>
          <w:i/>
          <w:sz w:val="24"/>
          <w:szCs w:val="24"/>
        </w:rPr>
        <w:lastRenderedPageBreak/>
        <w:t>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r w:rsidR="003F15D7">
        <w:rPr>
          <w:rFonts w:ascii="Arial" w:hAnsi="Arial" w:cs="Arial"/>
          <w:sz w:val="26"/>
          <w:szCs w:val="26"/>
        </w:rPr>
        <w:t>- - -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lastRenderedPageBreak/>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4A5B0D">
        <w:rPr>
          <w:rFonts w:ascii="Arial" w:hAnsi="Arial" w:cs="Arial"/>
          <w:sz w:val="26"/>
          <w:szCs w:val="26"/>
        </w:rPr>
        <w:t>**********</w:t>
      </w:r>
      <w:r w:rsidR="00E44C0C">
        <w:rPr>
          <w:rFonts w:ascii="Arial" w:hAnsi="Arial" w:cs="Arial"/>
          <w:sz w:val="26"/>
          <w:szCs w:val="26"/>
        </w:rPr>
        <w:t xml:space="preserve"> </w:t>
      </w:r>
      <w:r w:rsidR="00DC210A">
        <w:rPr>
          <w:rFonts w:ascii="Arial" w:hAnsi="Arial" w:cs="Arial"/>
          <w:sz w:val="26"/>
          <w:szCs w:val="26"/>
        </w:rPr>
        <w:t>de diecinueve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lastRenderedPageBreak/>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4A5B0D">
        <w:rPr>
          <w:rFonts w:ascii="Arial" w:hAnsi="Arial" w:cs="Arial"/>
          <w:sz w:val="26"/>
          <w:szCs w:val="26"/>
        </w:rPr>
        <w:t>**********</w:t>
      </w:r>
      <w:r w:rsidR="00E44C0C">
        <w:rPr>
          <w:rFonts w:ascii="Arial" w:hAnsi="Arial" w:cs="Arial"/>
          <w:sz w:val="26"/>
          <w:szCs w:val="26"/>
        </w:rPr>
        <w:t xml:space="preserve"> </w:t>
      </w:r>
      <w:r w:rsidR="00DC210A">
        <w:rPr>
          <w:rFonts w:ascii="Arial" w:hAnsi="Arial" w:cs="Arial"/>
          <w:sz w:val="26"/>
          <w:szCs w:val="26"/>
        </w:rPr>
        <w:t>de diecinueve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w:t>
      </w:r>
      <w:r>
        <w:rPr>
          <w:rFonts w:ascii="Arial" w:hAnsi="Arial" w:cs="Arial"/>
          <w:sz w:val="26"/>
          <w:szCs w:val="26"/>
        </w:rPr>
        <w:lastRenderedPageBreak/>
        <w:t xml:space="preserve">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16C" w:rsidRDefault="009B516C">
      <w:pPr>
        <w:spacing w:after="0" w:line="240" w:lineRule="auto"/>
      </w:pPr>
      <w:r>
        <w:separator/>
      </w:r>
    </w:p>
  </w:endnote>
  <w:endnote w:type="continuationSeparator" w:id="0">
    <w:p w:rsidR="009B516C" w:rsidRDefault="009B5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E0" w:rsidRDefault="00A444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16C" w:rsidRDefault="009B516C">
      <w:pPr>
        <w:spacing w:after="0" w:line="240" w:lineRule="auto"/>
      </w:pPr>
      <w:r>
        <w:separator/>
      </w:r>
    </w:p>
  </w:footnote>
  <w:footnote w:type="continuationSeparator" w:id="0">
    <w:p w:rsidR="009B516C" w:rsidRDefault="009B516C">
      <w:pPr>
        <w:spacing w:after="0" w:line="240" w:lineRule="auto"/>
      </w:pPr>
      <w:r>
        <w:continuationSeparator/>
      </w:r>
    </w:p>
  </w:footnote>
  <w:footnote w:id="1">
    <w:p w:rsidR="007B1F1A" w:rsidRDefault="007B1F1A">
      <w:pPr>
        <w:pStyle w:val="Textonotapie"/>
      </w:pPr>
      <w:r>
        <w:rPr>
          <w:rStyle w:val="Refdenotaalpie"/>
        </w:rPr>
        <w:footnoteRef/>
      </w:r>
      <w:r>
        <w:t xml:space="preserve"> “</w:t>
      </w:r>
      <w:r>
        <w:rPr>
          <w:b/>
        </w:rPr>
        <w:t>ARTÍCULO 148.</w:t>
      </w:r>
      <w:proofErr w:type="gramStart"/>
      <w:r>
        <w:rPr>
          <w:b/>
        </w:rPr>
        <w:t xml:space="preserve">- </w:t>
      </w:r>
      <w:r>
        <w:t>…</w:t>
      </w:r>
      <w:proofErr w:type="gramEnd"/>
    </w:p>
    <w:p w:rsidR="007B1F1A" w:rsidRDefault="007B1F1A" w:rsidP="00064754">
      <w:pPr>
        <w:pStyle w:val="Textonotapie"/>
        <w:jc w:val="both"/>
      </w:pPr>
      <w:r>
        <w:t xml:space="preserve">  </w:t>
      </w:r>
      <w:r w:rsidR="00064754">
        <w:t xml:space="preserve"> Las personas morales serán representadas por quienes tengan el carácter de representantes legales, o de apoderados de acuerdo con sus escrituras constitutivas e instrumentos idóneos.</w:t>
      </w:r>
    </w:p>
    <w:p w:rsidR="007B1F1A" w:rsidRPr="007B1F1A" w:rsidRDefault="00064754" w:rsidP="00325571">
      <w:pPr>
        <w:pStyle w:val="Textonotapie"/>
        <w:jc w:val="both"/>
      </w:pPr>
      <w:r>
        <w:t xml:space="preserve">   …</w:t>
      </w:r>
      <w:r w:rsidR="007B1F1A">
        <w:t>”</w:t>
      </w:r>
    </w:p>
  </w:footnote>
  <w:footnote w:id="2">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314ED9" w:rsidRDefault="00314ED9" w:rsidP="00314ED9">
      <w:pPr>
        <w:pStyle w:val="Textonotapie"/>
      </w:pPr>
      <w:r>
        <w:rPr>
          <w:rStyle w:val="Refdenotaalpie"/>
        </w:rPr>
        <w:footnoteRef/>
      </w:r>
      <w:r>
        <w:t xml:space="preserve"> “</w:t>
      </w:r>
      <w:r>
        <w:rPr>
          <w:b/>
        </w:rPr>
        <w:t>ARTÍCULO 161.</w:t>
      </w:r>
      <w:proofErr w:type="gramStart"/>
      <w:r>
        <w:rPr>
          <w:b/>
        </w:rPr>
        <w:t xml:space="preserve">- </w:t>
      </w:r>
      <w:r>
        <w:t>…</w:t>
      </w:r>
      <w:proofErr w:type="gramEnd"/>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4">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9B516C">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257582" w:rsidRPr="00257582">
          <w:rPr>
            <w:noProof/>
            <w:lang w:val="es-ES"/>
          </w:rPr>
          <w:t>2</w:t>
        </w:r>
        <w:r w:rsidR="00EB2520">
          <w:rPr>
            <w:noProof/>
            <w:lang w:val="es-ES"/>
          </w:rPr>
          <w:fldChar w:fldCharType="end"/>
        </w:r>
      </w:p>
    </w:sdtContent>
  </w:sdt>
  <w:p w:rsidR="00DF23A1" w:rsidRDefault="00257582">
    <w:pPr>
      <w:pStyle w:val="Encabezado"/>
    </w:pPr>
    <w:r>
      <w:rPr>
        <w:noProof/>
        <w:lang w:eastAsia="es-MX"/>
      </w:rPr>
      <mc:AlternateContent>
        <mc:Choice Requires="wps">
          <w:drawing>
            <wp:anchor distT="0" distB="0" distL="114300" distR="114300" simplePos="0" relativeHeight="251667456" behindDoc="1" locked="0" layoutInCell="1" allowOverlap="1" wp14:anchorId="281EECC3" wp14:editId="456DCCFE">
              <wp:simplePos x="0" y="0"/>
              <wp:positionH relativeFrom="column">
                <wp:posOffset>5614035</wp:posOffset>
              </wp:positionH>
              <wp:positionV relativeFrom="paragraph">
                <wp:posOffset>174625</wp:posOffset>
              </wp:positionV>
              <wp:extent cx="1009650" cy="1000125"/>
              <wp:effectExtent l="0" t="0" r="19050" b="2857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1000125"/>
                      </a:xfrm>
                      <a:prstGeom prst="rect">
                        <a:avLst/>
                      </a:prstGeom>
                      <a:solidFill>
                        <a:sysClr val="window" lastClr="FFFFFF"/>
                      </a:solidFill>
                      <a:ln w="6350">
                        <a:solidFill>
                          <a:prstClr val="black"/>
                        </a:solidFill>
                      </a:ln>
                      <a:effectLst/>
                    </wps:spPr>
                    <wps:txbx>
                      <w:txbxContent>
                        <w:p w:rsidR="00257582" w:rsidRPr="00035E13" w:rsidRDefault="00257582" w:rsidP="002575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EECC3" id="_x0000_t202" coordsize="21600,21600" o:spt="202" path="m,l,21600r21600,l21600,xe">
              <v:stroke joinstyle="miter"/>
              <v:path gradientshapeok="t" o:connecttype="rect"/>
            </v:shapetype>
            <v:shape id="Cuadro de texto 18" o:spid="_x0000_s1026" type="#_x0000_t202" style="position:absolute;margin-left:442.05pt;margin-top:13.75pt;width:79.5pt;height:7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" fillcolor="window" strokeweight=".5pt">
              <v:path arrowok="t"/>
              <v:textbox>
                <w:txbxContent>
                  <w:p w:rsidR="00257582" w:rsidRPr="00035E13" w:rsidRDefault="00257582" w:rsidP="002575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9B516C">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257582" w:rsidRPr="00257582">
          <w:rPr>
            <w:noProof/>
            <w:lang w:val="es-ES"/>
          </w:rPr>
          <w:t>13</w:t>
        </w:r>
        <w:r w:rsidR="00EB2520">
          <w:rPr>
            <w:noProof/>
            <w:lang w:val="es-ES"/>
          </w:rPr>
          <w:fldChar w:fldCharType="end"/>
        </w:r>
      </w:sdtContent>
    </w:sdt>
  </w:p>
  <w:p w:rsidR="00DF23A1" w:rsidRDefault="00257582"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30CCD938" wp14:editId="3DB5FFA1">
              <wp:simplePos x="0" y="0"/>
              <wp:positionH relativeFrom="column">
                <wp:posOffset>-1228725</wp:posOffset>
              </wp:positionH>
              <wp:positionV relativeFrom="paragraph">
                <wp:posOffset>222250</wp:posOffset>
              </wp:positionV>
              <wp:extent cx="1009650" cy="10001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1000125"/>
                      </a:xfrm>
                      <a:prstGeom prst="rect">
                        <a:avLst/>
                      </a:prstGeom>
                      <a:solidFill>
                        <a:sysClr val="window" lastClr="FFFFFF"/>
                      </a:solidFill>
                      <a:ln w="6350">
                        <a:solidFill>
                          <a:prstClr val="black"/>
                        </a:solidFill>
                      </a:ln>
                      <a:effectLst/>
                    </wps:spPr>
                    <wps:txbx>
                      <w:txbxContent>
                        <w:p w:rsidR="00257582" w:rsidRPr="00035E13" w:rsidRDefault="00257582" w:rsidP="00257582">
                          <w:pPr>
                            <w:tabs>
                              <w:tab w:val="left" w:pos="1134"/>
                            </w:tabs>
                            <w:jc w:val="both"/>
                            <w:rPr>
                              <w:rFonts w:cstheme="minorHAnsi"/>
                              <w:sz w:val="17"/>
                              <w:szCs w:val="17"/>
                            </w:rPr>
                          </w:pPr>
                          <w:bookmarkStart w:id="0" w:name="_GoBack"/>
                          <w:r w:rsidRPr="00035E13">
                            <w:rPr>
                              <w:rFonts w:cstheme="minorHAnsi"/>
                              <w:sz w:val="17"/>
                              <w:szCs w:val="17"/>
                            </w:rPr>
                            <w:t>Datos personales protegidos por el Art. 116 de la LGTAIP y el artículo 56 de la LTAIPEO.</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CD938" id="_x0000_t202" coordsize="21600,21600" o:spt="202" path="m,l,21600r21600,l21600,xe">
              <v:stroke joinstyle="miter"/>
              <v:path gradientshapeok="t" o:connecttype="rect"/>
            </v:shapetype>
            <v:shape id="Cuadro de texto 1" o:spid="_x0000_s1027" type="#_x0000_t202" style="position:absolute;left:0;text-align:left;margin-left:-96.75pt;margin-top:17.5pt;width:79.5pt;height:7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" fillcolor="window" strokeweight=".5pt">
              <v:path arrowok="t"/>
              <v:textbox>
                <w:txbxContent>
                  <w:p w:rsidR="00257582" w:rsidRPr="00035E13" w:rsidRDefault="00257582" w:rsidP="00257582">
                    <w:pPr>
                      <w:tabs>
                        <w:tab w:val="left" w:pos="1134"/>
                      </w:tabs>
                      <w:jc w:val="both"/>
                      <w:rPr>
                        <w:rFonts w:cstheme="minorHAnsi"/>
                        <w:sz w:val="17"/>
                        <w:szCs w:val="17"/>
                      </w:rPr>
                    </w:pPr>
                    <w:bookmarkStart w:id="1" w:name="_GoBack"/>
                    <w:r w:rsidRPr="00035E13">
                      <w:rPr>
                        <w:rFonts w:cstheme="minorHAnsi"/>
                        <w:sz w:val="17"/>
                        <w:szCs w:val="17"/>
                      </w:rPr>
                      <w:t>Datos personales protegidos por el Art. 116 de la LGTAIP y el artículo 56 de la LTAIPEO.</w:t>
                    </w:r>
                    <w:bookmarkEnd w:id="1"/>
                  </w:p>
                </w:txbxContent>
              </v:textbox>
            </v:shape>
          </w:pict>
        </mc:Fallback>
      </mc:AlternateContent>
    </w:r>
    <w:r w:rsidR="008413B8">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1DF44A8"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9B516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582"/>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3E4"/>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571"/>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B0D"/>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13B8"/>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6DE8"/>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16C"/>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10A"/>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C0C"/>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6DDB"/>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44182-E442-4009-B5C7-FBA69F6A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4468</Words>
  <Characters>24577</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2022-03-03T19:36:00Z</cp:lastPrinted>
  <dcterms:created xsi:type="dcterms:W3CDTF">2022-03-03T19:35:00Z</dcterms:created>
  <dcterms:modified xsi:type="dcterms:W3CDTF">2022-03-03T19:37:00Z</dcterms:modified>
</cp:coreProperties>
</file>