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B4B94" w14:textId="77777777" w:rsidR="00466F8B" w:rsidRDefault="00466F8B" w:rsidP="003B6CF0">
      <w:pPr>
        <w:spacing w:line="240" w:lineRule="auto"/>
        <w:ind w:left="2124"/>
        <w:jc w:val="both"/>
        <w:rPr>
          <w:rFonts w:ascii="Arial" w:hAnsi="Arial" w:cs="Arial"/>
          <w:b/>
          <w:sz w:val="26"/>
          <w:szCs w:val="26"/>
        </w:rPr>
      </w:pPr>
    </w:p>
    <w:p w14:paraId="2E980313" w14:textId="77777777" w:rsidR="003B6CF0" w:rsidRPr="00CB6405" w:rsidRDefault="003B6CF0" w:rsidP="00C30255">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749947F" w:rsidR="003B6CF0" w:rsidRPr="00CB6405" w:rsidRDefault="003B6CF0" w:rsidP="00C30255">
      <w:pPr>
        <w:spacing w:line="240" w:lineRule="auto"/>
        <w:ind w:left="3402"/>
        <w:jc w:val="both"/>
        <w:rPr>
          <w:rFonts w:ascii="Arial" w:hAnsi="Arial" w:cs="Arial"/>
          <w:b/>
          <w:sz w:val="26"/>
          <w:szCs w:val="26"/>
        </w:rPr>
      </w:pPr>
      <w:r w:rsidRPr="00CB6405">
        <w:rPr>
          <w:rFonts w:ascii="Arial" w:hAnsi="Arial" w:cs="Arial"/>
          <w:b/>
          <w:sz w:val="26"/>
          <w:szCs w:val="26"/>
        </w:rPr>
        <w:t>RECURSO DE REVISIÓN:</w:t>
      </w:r>
      <w:r w:rsidR="00C30255">
        <w:rPr>
          <w:rFonts w:ascii="Arial" w:hAnsi="Arial" w:cs="Arial"/>
          <w:b/>
          <w:sz w:val="26"/>
          <w:szCs w:val="26"/>
        </w:rPr>
        <w:t xml:space="preserve"> </w:t>
      </w:r>
      <w:r w:rsidRPr="00CB6405">
        <w:rPr>
          <w:rFonts w:ascii="Arial" w:hAnsi="Arial" w:cs="Arial"/>
          <w:b/>
          <w:sz w:val="26"/>
          <w:szCs w:val="26"/>
        </w:rPr>
        <w:t>0</w:t>
      </w:r>
      <w:r w:rsidR="00DC634E">
        <w:rPr>
          <w:rFonts w:ascii="Arial" w:hAnsi="Arial" w:cs="Arial"/>
          <w:b/>
          <w:sz w:val="26"/>
          <w:szCs w:val="26"/>
        </w:rPr>
        <w:t>05</w:t>
      </w:r>
      <w:r w:rsidR="00713271">
        <w:rPr>
          <w:rFonts w:ascii="Arial" w:hAnsi="Arial" w:cs="Arial"/>
          <w:b/>
          <w:sz w:val="26"/>
          <w:szCs w:val="26"/>
        </w:rPr>
        <w:t>2</w:t>
      </w:r>
      <w:r w:rsidR="00611EB0">
        <w:rPr>
          <w:rFonts w:ascii="Arial" w:hAnsi="Arial" w:cs="Arial"/>
          <w:b/>
          <w:sz w:val="26"/>
          <w:szCs w:val="26"/>
        </w:rPr>
        <w:t>/2022</w:t>
      </w:r>
      <w:r>
        <w:rPr>
          <w:rFonts w:ascii="Arial" w:hAnsi="Arial" w:cs="Arial"/>
          <w:b/>
          <w:sz w:val="26"/>
          <w:szCs w:val="26"/>
        </w:rPr>
        <w:t>.</w:t>
      </w:r>
    </w:p>
    <w:p w14:paraId="4DFA70CD" w14:textId="4E20E6B5" w:rsidR="003B6CF0" w:rsidRDefault="003B6CF0" w:rsidP="00C30255">
      <w:pPr>
        <w:spacing w:line="240" w:lineRule="auto"/>
        <w:ind w:left="340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C634E">
        <w:rPr>
          <w:rFonts w:ascii="Arial" w:hAnsi="Arial" w:cs="Arial"/>
          <w:b/>
          <w:sz w:val="26"/>
          <w:szCs w:val="26"/>
        </w:rPr>
        <w:t>00</w:t>
      </w:r>
      <w:r w:rsidR="00713271">
        <w:rPr>
          <w:rFonts w:ascii="Arial" w:hAnsi="Arial" w:cs="Arial"/>
          <w:b/>
          <w:sz w:val="26"/>
          <w:szCs w:val="26"/>
        </w:rPr>
        <w:t>23</w:t>
      </w:r>
      <w:r>
        <w:rPr>
          <w:rFonts w:ascii="Arial" w:hAnsi="Arial" w:cs="Arial"/>
          <w:b/>
          <w:sz w:val="26"/>
          <w:szCs w:val="26"/>
        </w:rPr>
        <w:t>/</w:t>
      </w:r>
      <w:r w:rsidR="00611EB0">
        <w:rPr>
          <w:rFonts w:ascii="Arial" w:hAnsi="Arial" w:cs="Arial"/>
          <w:b/>
          <w:sz w:val="26"/>
          <w:szCs w:val="26"/>
        </w:rPr>
        <w:t>20</w:t>
      </w:r>
      <w:r w:rsidR="00DC634E">
        <w:rPr>
          <w:rFonts w:ascii="Arial" w:hAnsi="Arial" w:cs="Arial"/>
          <w:b/>
          <w:sz w:val="26"/>
          <w:szCs w:val="26"/>
        </w:rPr>
        <w:t>2</w:t>
      </w:r>
      <w:r w:rsidR="008018C6">
        <w:rPr>
          <w:rFonts w:ascii="Arial" w:hAnsi="Arial" w:cs="Arial"/>
          <w:b/>
          <w:sz w:val="26"/>
          <w:szCs w:val="26"/>
        </w:rPr>
        <w:t>1</w:t>
      </w:r>
      <w:r w:rsidR="00713271">
        <w:rPr>
          <w:rFonts w:ascii="Arial" w:hAnsi="Arial" w:cs="Arial"/>
          <w:b/>
          <w:sz w:val="26"/>
          <w:szCs w:val="26"/>
        </w:rPr>
        <w:t xml:space="preserve"> DE LA TERCERA</w:t>
      </w:r>
      <w:r w:rsidRPr="00CB6405">
        <w:rPr>
          <w:rFonts w:ascii="Arial" w:hAnsi="Arial" w:cs="Arial"/>
          <w:b/>
          <w:sz w:val="26"/>
          <w:szCs w:val="26"/>
        </w:rPr>
        <w:t xml:space="preserve"> SALA UNITARIA DE PRIMERA INSTANCIA</w:t>
      </w:r>
      <w:r>
        <w:rPr>
          <w:rFonts w:ascii="Arial" w:hAnsi="Arial" w:cs="Arial"/>
          <w:b/>
          <w:sz w:val="26"/>
          <w:szCs w:val="26"/>
        </w:rPr>
        <w:t>.</w:t>
      </w:r>
    </w:p>
    <w:p w14:paraId="22B96868" w14:textId="2574F678" w:rsidR="003B6CF0" w:rsidRDefault="003B6CF0" w:rsidP="00210FC6">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7F22F4BB"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C30255">
        <w:rPr>
          <w:rFonts w:ascii="Arial" w:hAnsi="Arial" w:cs="Arial"/>
          <w:b/>
          <w:sz w:val="26"/>
          <w:szCs w:val="26"/>
        </w:rPr>
        <w:t>TRECE</w:t>
      </w:r>
      <w:r w:rsidR="00B83946">
        <w:rPr>
          <w:rFonts w:ascii="Arial" w:hAnsi="Arial" w:cs="Arial"/>
          <w:b/>
          <w:sz w:val="26"/>
          <w:szCs w:val="26"/>
        </w:rPr>
        <w:t xml:space="preserve"> DE </w:t>
      </w:r>
      <w:r w:rsidR="00C30255">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7CF0F441" w14:textId="4019719E" w:rsidR="003B6CF0" w:rsidRPr="00676F27" w:rsidRDefault="003B6CF0" w:rsidP="00C30255">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C634E">
        <w:rPr>
          <w:rFonts w:ascii="Arial" w:hAnsi="Arial" w:cs="Arial"/>
          <w:b/>
          <w:sz w:val="26"/>
          <w:szCs w:val="26"/>
        </w:rPr>
        <w:t>05</w:t>
      </w:r>
      <w:r w:rsidR="00713271">
        <w:rPr>
          <w:rFonts w:ascii="Arial" w:hAnsi="Arial" w:cs="Arial"/>
          <w:b/>
          <w:sz w:val="26"/>
          <w:szCs w:val="26"/>
        </w:rPr>
        <w:t>2</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713271">
        <w:rPr>
          <w:rFonts w:ascii="Arial" w:hAnsi="Arial" w:cs="Arial"/>
          <w:sz w:val="26"/>
          <w:szCs w:val="26"/>
        </w:rPr>
        <w:t xml:space="preserve">el </w:t>
      </w:r>
      <w:r w:rsidR="00713271" w:rsidRPr="00713271">
        <w:rPr>
          <w:rFonts w:ascii="Arial" w:hAnsi="Arial" w:cs="Arial"/>
          <w:b/>
          <w:bCs/>
          <w:sz w:val="26"/>
          <w:szCs w:val="26"/>
        </w:rPr>
        <w:t>DIRECTOR DE LO CONTENCIOSO DE LA PROCURADURÍA FISCAL DE LA SECRETARÍA DE FINANZAS DEL PODER EJECUTIVO DEL ESTADO DE</w:t>
      </w:r>
      <w:r w:rsidR="00713271">
        <w:rPr>
          <w:rFonts w:ascii="Arial" w:hAnsi="Arial" w:cs="Arial"/>
          <w:sz w:val="26"/>
          <w:szCs w:val="26"/>
        </w:rPr>
        <w:t xml:space="preserve"> </w:t>
      </w:r>
      <w:r w:rsidR="00611EB0" w:rsidRPr="00611EB0">
        <w:rPr>
          <w:rFonts w:ascii="Arial" w:hAnsi="Arial" w:cs="Arial"/>
          <w:b/>
          <w:sz w:val="26"/>
          <w:szCs w:val="26"/>
        </w:rPr>
        <w:t>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713271">
        <w:rPr>
          <w:rFonts w:ascii="Arial" w:hAnsi="Arial" w:cs="Arial"/>
          <w:sz w:val="26"/>
          <w:szCs w:val="26"/>
        </w:rPr>
        <w:t>quince</w:t>
      </w:r>
      <w:r w:rsidR="000E2300">
        <w:rPr>
          <w:rFonts w:ascii="Arial" w:hAnsi="Arial" w:cs="Arial"/>
          <w:sz w:val="26"/>
          <w:szCs w:val="26"/>
        </w:rPr>
        <w:t xml:space="preserve"> de </w:t>
      </w:r>
      <w:r w:rsidR="00713271">
        <w:rPr>
          <w:rFonts w:ascii="Arial" w:hAnsi="Arial" w:cs="Arial"/>
          <w:sz w:val="26"/>
          <w:szCs w:val="26"/>
        </w:rPr>
        <w:t>dic</w:t>
      </w:r>
      <w:r w:rsidR="00DC634E">
        <w:rPr>
          <w:rFonts w:ascii="Arial" w:hAnsi="Arial" w:cs="Arial"/>
          <w:sz w:val="26"/>
          <w:szCs w:val="26"/>
        </w:rPr>
        <w:t>i</w:t>
      </w:r>
      <w:r w:rsidR="00611EB0">
        <w:rPr>
          <w:rFonts w:ascii="Arial" w:hAnsi="Arial" w:cs="Arial"/>
          <w:sz w:val="26"/>
          <w:szCs w:val="26"/>
        </w:rPr>
        <w:t>embre</w:t>
      </w:r>
      <w:r w:rsidR="000E2300">
        <w:rPr>
          <w:rFonts w:ascii="Arial" w:hAnsi="Arial" w:cs="Arial"/>
          <w:sz w:val="26"/>
          <w:szCs w:val="26"/>
        </w:rPr>
        <w:t xml:space="preserve"> de dos mil veintiuno</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w:t>
      </w:r>
      <w:r w:rsidR="00713271">
        <w:rPr>
          <w:rFonts w:ascii="Arial" w:hAnsi="Arial" w:cs="Arial"/>
          <w:b/>
          <w:sz w:val="26"/>
          <w:szCs w:val="26"/>
        </w:rPr>
        <w:t>2</w:t>
      </w:r>
      <w:r w:rsidR="002C1B14">
        <w:rPr>
          <w:rFonts w:ascii="Arial" w:hAnsi="Arial" w:cs="Arial"/>
          <w:b/>
          <w:sz w:val="26"/>
          <w:szCs w:val="26"/>
        </w:rPr>
        <w:t>3</w:t>
      </w:r>
      <w:r w:rsidR="007007A1">
        <w:rPr>
          <w:rFonts w:ascii="Arial" w:hAnsi="Arial" w:cs="Arial"/>
          <w:b/>
          <w:sz w:val="26"/>
          <w:szCs w:val="26"/>
        </w:rPr>
        <w:t>/20</w:t>
      </w:r>
      <w:r w:rsidR="002C1B14">
        <w:rPr>
          <w:rFonts w:ascii="Arial" w:hAnsi="Arial" w:cs="Arial"/>
          <w:b/>
          <w:sz w:val="26"/>
          <w:szCs w:val="26"/>
        </w:rPr>
        <w:t>21</w:t>
      </w:r>
      <w:r>
        <w:rPr>
          <w:rFonts w:ascii="Arial" w:hAnsi="Arial" w:cs="Arial"/>
          <w:b/>
          <w:sz w:val="26"/>
          <w:szCs w:val="26"/>
        </w:rPr>
        <w:t xml:space="preserve"> </w:t>
      </w:r>
      <w:r w:rsidR="007007A1">
        <w:rPr>
          <w:rFonts w:ascii="Arial" w:hAnsi="Arial" w:cs="Arial"/>
          <w:sz w:val="26"/>
          <w:szCs w:val="26"/>
        </w:rPr>
        <w:t xml:space="preserve">del índice de la </w:t>
      </w:r>
      <w:r w:rsidR="00713271">
        <w:rPr>
          <w:rFonts w:ascii="Arial" w:hAnsi="Arial" w:cs="Arial"/>
          <w:sz w:val="26"/>
          <w:szCs w:val="26"/>
        </w:rPr>
        <w:t>Tercera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713271">
        <w:rPr>
          <w:rFonts w:ascii="Arial" w:hAnsi="Arial" w:cs="Arial"/>
          <w:b/>
          <w:sz w:val="26"/>
          <w:szCs w:val="26"/>
        </w:rPr>
        <w:t xml:space="preserve"> </w:t>
      </w:r>
      <w:r w:rsidR="00DA0936">
        <w:rPr>
          <w:rFonts w:ascii="Arial" w:hAnsi="Arial" w:cs="Arial"/>
          <w:b/>
          <w:sz w:val="26"/>
          <w:szCs w:val="26"/>
        </w:rPr>
        <w:t>*******</w:t>
      </w:r>
      <w:r w:rsidR="00713271">
        <w:rPr>
          <w:rFonts w:ascii="Arial" w:hAnsi="Arial" w:cs="Arial"/>
          <w:b/>
          <w:sz w:val="26"/>
          <w:szCs w:val="26"/>
        </w:rPr>
        <w:t xml:space="preserve">, EN SU CARÁCTER DE REPRESENTANTE LEGAL DE </w:t>
      </w:r>
      <w:r w:rsidR="00DA0936">
        <w:rPr>
          <w:rFonts w:ascii="Arial" w:hAnsi="Arial" w:cs="Arial"/>
          <w:b/>
          <w:sz w:val="26"/>
          <w:szCs w:val="26"/>
        </w:rPr>
        <w:t>*******</w:t>
      </w:r>
      <w:r w:rsidR="00085719">
        <w:rPr>
          <w:rFonts w:ascii="Arial" w:hAnsi="Arial" w:cs="Arial"/>
          <w:b/>
          <w:sz w:val="26"/>
          <w:szCs w:val="26"/>
        </w:rPr>
        <w:t xml:space="preserve"> en contra del DIRECTOR DE AUDITORÍA E INSPECCIÓN FISCAL DE LA SECRETARÍA DE FINANZAS DEL ESTADO DE OAXACA, </w:t>
      </w:r>
      <w:r>
        <w:rPr>
          <w:rFonts w:ascii="Arial" w:hAnsi="Arial" w:cs="Arial"/>
          <w:sz w:val="26"/>
          <w:szCs w:val="26"/>
        </w:rPr>
        <w:t>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955EA2">
        <w:rPr>
          <w:rFonts w:ascii="Arial" w:hAnsi="Arial" w:cs="Arial"/>
          <w:sz w:val="26"/>
          <w:szCs w:val="26"/>
        </w:rPr>
        <w:t>236 y</w:t>
      </w:r>
      <w:r w:rsidR="00676F27">
        <w:rPr>
          <w:rFonts w:ascii="Arial" w:hAnsi="Arial" w:cs="Arial"/>
          <w:sz w:val="26"/>
          <w:szCs w:val="26"/>
        </w:rPr>
        <w:t xml:space="preserve">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 xml:space="preserve">, </w:t>
      </w:r>
      <w:r w:rsidR="00C30255">
        <w:rPr>
          <w:rFonts w:ascii="Arial" w:hAnsi="Arial" w:cs="Arial"/>
          <w:bCs/>
          <w:iCs/>
          <w:sz w:val="26"/>
          <w:szCs w:val="26"/>
        </w:rPr>
        <w:t xml:space="preserve">se da tramite. Por consiguiente,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DA0936">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2B288D7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PRIMERO</w:t>
      </w:r>
      <w:r w:rsidRPr="00C30255">
        <w:rPr>
          <w:rFonts w:ascii="Arial" w:hAnsi="Arial" w:cs="Arial"/>
          <w:sz w:val="26"/>
          <w:szCs w:val="26"/>
        </w:rPr>
        <w:t>.</w:t>
      </w:r>
      <w:r w:rsidRPr="00CB6405">
        <w:rPr>
          <w:rFonts w:ascii="Arial" w:hAnsi="Arial" w:cs="Arial"/>
          <w:b/>
          <w:bCs/>
          <w:sz w:val="26"/>
          <w:szCs w:val="26"/>
        </w:rPr>
        <w:t xml:space="preserve">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la sentencia de</w:t>
      </w:r>
      <w:r w:rsidR="00713271">
        <w:rPr>
          <w:rFonts w:ascii="Arial" w:hAnsi="Arial" w:cs="Arial"/>
          <w:sz w:val="26"/>
          <w:szCs w:val="26"/>
        </w:rPr>
        <w:t xml:space="preserve"> quince de diciembre</w:t>
      </w:r>
      <w:r w:rsidR="000E2300">
        <w:rPr>
          <w:rFonts w:ascii="Arial" w:hAnsi="Arial" w:cs="Arial"/>
          <w:sz w:val="26"/>
          <w:szCs w:val="26"/>
        </w:rPr>
        <w:t xml:space="preserve"> </w:t>
      </w:r>
      <w:r w:rsidR="00D863E5">
        <w:rPr>
          <w:rFonts w:ascii="Arial" w:hAnsi="Arial" w:cs="Arial"/>
          <w:sz w:val="26"/>
          <w:szCs w:val="26"/>
        </w:rPr>
        <w:t>de dos mil veintiuno</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713271">
        <w:rPr>
          <w:rFonts w:ascii="Arial" w:hAnsi="Arial" w:cs="Arial"/>
          <w:sz w:val="26"/>
          <w:szCs w:val="26"/>
        </w:rPr>
        <w:t xml:space="preserve">Tercera </w:t>
      </w:r>
      <w:r w:rsidRPr="00CB6405">
        <w:rPr>
          <w:rFonts w:ascii="Arial" w:hAnsi="Arial" w:cs="Arial"/>
          <w:sz w:val="26"/>
          <w:szCs w:val="26"/>
        </w:rPr>
        <w:t>Sala</w:t>
      </w:r>
      <w:r w:rsidR="002C1B14">
        <w:rPr>
          <w:rFonts w:ascii="Arial" w:hAnsi="Arial" w:cs="Arial"/>
          <w:sz w:val="26"/>
          <w:szCs w:val="26"/>
        </w:rPr>
        <w:t xml:space="preserve"> Unitaria de Primera Instancia,</w:t>
      </w:r>
      <w:r w:rsidR="00C80CE6">
        <w:rPr>
          <w:rFonts w:ascii="Arial" w:hAnsi="Arial" w:cs="Arial"/>
          <w:sz w:val="26"/>
          <w:szCs w:val="26"/>
        </w:rPr>
        <w:t xml:space="preserve"> </w:t>
      </w:r>
      <w:r w:rsidR="00DA0936">
        <w:rPr>
          <w:rFonts w:ascii="Arial" w:hAnsi="Arial" w:cs="Arial"/>
          <w:b/>
          <w:sz w:val="26"/>
          <w:szCs w:val="26"/>
        </w:rPr>
        <w:t>*******</w:t>
      </w:r>
      <w:r w:rsidR="00713271">
        <w:rPr>
          <w:rFonts w:ascii="Arial" w:hAnsi="Arial" w:cs="Arial"/>
          <w:b/>
          <w:sz w:val="26"/>
          <w:szCs w:val="26"/>
        </w:rPr>
        <w:t xml:space="preserve">, EN SU CARÁCTER DE REPRESENTANTE LEGAL DE </w:t>
      </w:r>
      <w:r w:rsidR="00DA0936">
        <w:rPr>
          <w:rFonts w:ascii="Arial" w:hAnsi="Arial" w:cs="Arial"/>
          <w:b/>
          <w:sz w:val="26"/>
          <w:szCs w:val="26"/>
        </w:rPr>
        <w:t>*******</w:t>
      </w:r>
      <w:r w:rsidR="00713271">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C30255">
        <w:rPr>
          <w:rFonts w:ascii="Arial" w:hAnsi="Arial" w:cs="Arial"/>
          <w:sz w:val="26"/>
          <w:szCs w:val="26"/>
        </w:rPr>
        <w:t xml:space="preserve"> - - - - -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6BD029D6" w14:textId="490E4733" w:rsidR="00481EA7" w:rsidRDefault="00481EA7" w:rsidP="00C30255">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Tercera Sala de Primera Instancia del Tribunal de Justicia Administrativa del Estado de Oaxaca, es legalmente competente para conocer y resolver del presente Juicio de Nulidad. - - - - - - - - - - - - - - - - - - - </w:t>
      </w:r>
    </w:p>
    <w:p w14:paraId="2BE1F8E5" w14:textId="77777777" w:rsidR="00481EA7" w:rsidRDefault="00481EA7" w:rsidP="00C30255">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SEGUNDO. - </w:t>
      </w:r>
      <w:r>
        <w:rPr>
          <w:rFonts w:ascii="Arial" w:eastAsia="Times New Roman" w:hAnsi="Arial" w:cs="Arial"/>
          <w:bCs/>
          <w:i/>
          <w:iCs/>
          <w:lang w:eastAsia="es-ES"/>
        </w:rPr>
        <w:t xml:space="preserve"> No se actualizó causal de improcedencia alguna, por lo que NO SE SOBRESEE EL JUICIO, en términos del considerando QUINTO de esta resolución. - - - - - - - - - - - - - - - - - - - - - - - - - - - - - - - - - - - - - - - - - - </w:t>
      </w:r>
    </w:p>
    <w:p w14:paraId="45FE1FD4" w14:textId="1566068D" w:rsidR="00676F27" w:rsidRPr="00605A9C" w:rsidRDefault="00481EA7" w:rsidP="00C30255">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Se declara la </w:t>
      </w:r>
      <w:r w:rsidRPr="00481EA7">
        <w:rPr>
          <w:rFonts w:ascii="Arial" w:eastAsia="Times New Roman" w:hAnsi="Arial" w:cs="Arial"/>
          <w:b/>
          <w:i/>
          <w:iCs/>
          <w:lang w:eastAsia="es-ES"/>
        </w:rPr>
        <w:t>NULIDAD LISA Y LLANA</w:t>
      </w:r>
      <w:r>
        <w:rPr>
          <w:rFonts w:ascii="Arial" w:eastAsia="Times New Roman" w:hAnsi="Arial" w:cs="Arial"/>
          <w:bCs/>
          <w:i/>
          <w:iCs/>
          <w:lang w:eastAsia="es-ES"/>
        </w:rPr>
        <w:t xml:space="preserve"> de la resolución dictada con fecha veintinueve de enero de dos mil veintiuno (29/01/2021), por el Director de Auditoría e Inspección Fiscal de la Secretaría de Finanzas del Gobierno del Estado de Oaxaca, contenida en el oficio </w:t>
      </w:r>
      <w:r w:rsidR="00DA0936">
        <w:rPr>
          <w:rFonts w:ascii="Arial" w:eastAsia="Times New Roman" w:hAnsi="Arial" w:cs="Arial"/>
          <w:bCs/>
          <w:i/>
          <w:iCs/>
          <w:lang w:eastAsia="es-ES"/>
        </w:rPr>
        <w:t>*******</w:t>
      </w:r>
      <w:r>
        <w:rPr>
          <w:rFonts w:ascii="Arial" w:eastAsia="Times New Roman" w:hAnsi="Arial" w:cs="Arial"/>
          <w:bCs/>
          <w:i/>
          <w:iCs/>
          <w:lang w:eastAsia="es-ES"/>
        </w:rPr>
        <w:t>, y desde luego la multa impuesta; lo anterior en términos precisados en el considerando SEXTO de esta resolución.”</w:t>
      </w:r>
    </w:p>
    <w:p w14:paraId="0F7E4CB7" w14:textId="6668D9C0"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3706AFDC"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C30255">
        <w:rPr>
          <w:rFonts w:ascii="Arial" w:hAnsi="Arial" w:cs="Arial"/>
          <w:iCs/>
          <w:sz w:val="26"/>
          <w:szCs w:val="26"/>
        </w:rPr>
        <w:t>.</w:t>
      </w:r>
      <w:r w:rsidRPr="006E349D">
        <w:rPr>
          <w:rFonts w:ascii="Arial" w:hAnsi="Arial" w:cs="Arial"/>
          <w:b/>
          <w:bCs/>
          <w:iCs/>
          <w:sz w:val="26"/>
          <w:szCs w:val="26"/>
        </w:rPr>
        <w:t xml:space="preserve">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955EA2">
        <w:rPr>
          <w:rFonts w:ascii="Arial" w:hAnsi="Arial" w:cs="Arial"/>
          <w:bCs/>
          <w:iCs/>
          <w:sz w:val="26"/>
          <w:szCs w:val="26"/>
        </w:rPr>
        <w:t xml:space="preserve">3, 24 fracciones I y III, </w:t>
      </w:r>
      <w:r>
        <w:rPr>
          <w:rFonts w:ascii="Arial" w:hAnsi="Arial" w:cs="Arial"/>
          <w:bCs/>
          <w:iCs/>
          <w:sz w:val="26"/>
          <w:szCs w:val="26"/>
        </w:rPr>
        <w:t>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C250A3">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955EA2">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la sentencia de</w:t>
      </w:r>
      <w:r w:rsidR="00481EA7">
        <w:rPr>
          <w:rFonts w:ascii="Arial" w:hAnsi="Arial" w:cs="Arial"/>
          <w:sz w:val="26"/>
          <w:szCs w:val="26"/>
        </w:rPr>
        <w:t xml:space="preserve"> quince de diciembre de dos mil veintiuno</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7B5F92">
        <w:rPr>
          <w:rFonts w:ascii="Arial" w:hAnsi="Arial" w:cs="Arial"/>
          <w:bCs/>
          <w:iCs/>
          <w:sz w:val="26"/>
          <w:szCs w:val="26"/>
        </w:rPr>
        <w:t>Tercera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76F27">
        <w:rPr>
          <w:rFonts w:ascii="Arial" w:hAnsi="Arial" w:cs="Arial"/>
          <w:b/>
          <w:bCs/>
          <w:iCs/>
          <w:sz w:val="26"/>
          <w:szCs w:val="26"/>
        </w:rPr>
        <w:t>0</w:t>
      </w:r>
      <w:r w:rsidR="007B5F92">
        <w:rPr>
          <w:rFonts w:ascii="Arial" w:hAnsi="Arial" w:cs="Arial"/>
          <w:b/>
          <w:bCs/>
          <w:iCs/>
          <w:sz w:val="26"/>
          <w:szCs w:val="26"/>
        </w:rPr>
        <w:t>23</w:t>
      </w:r>
      <w:r w:rsidR="0060416A">
        <w:rPr>
          <w:rFonts w:ascii="Arial" w:hAnsi="Arial" w:cs="Arial"/>
          <w:b/>
          <w:bCs/>
          <w:iCs/>
          <w:sz w:val="26"/>
          <w:szCs w:val="26"/>
        </w:rPr>
        <w:t>/20</w:t>
      </w:r>
      <w:r w:rsidR="00676F27">
        <w:rPr>
          <w:rFonts w:ascii="Arial" w:hAnsi="Arial" w:cs="Arial"/>
          <w:b/>
          <w:bCs/>
          <w:iCs/>
          <w:sz w:val="26"/>
          <w:szCs w:val="26"/>
        </w:rPr>
        <w:t>2</w:t>
      </w:r>
      <w:r w:rsidR="0060416A">
        <w:rPr>
          <w:rFonts w:ascii="Arial" w:hAnsi="Arial" w:cs="Arial"/>
          <w:b/>
          <w:bCs/>
          <w:iCs/>
          <w:sz w:val="26"/>
          <w:szCs w:val="26"/>
        </w:rPr>
        <w:t>1</w:t>
      </w:r>
      <w:r w:rsidRPr="00C30255">
        <w:rPr>
          <w:rFonts w:ascii="Arial" w:hAnsi="Arial" w:cs="Arial"/>
          <w:iCs/>
          <w:sz w:val="26"/>
          <w:szCs w:val="26"/>
        </w:rPr>
        <w:t>.</w:t>
      </w:r>
      <w:r w:rsidR="00C30255" w:rsidRPr="00C30255">
        <w:rPr>
          <w:rFonts w:ascii="Arial" w:hAnsi="Arial" w:cs="Arial"/>
          <w:iCs/>
          <w:sz w:val="26"/>
          <w:szCs w:val="26"/>
        </w:rPr>
        <w:t>-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C30255">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w:t>
      </w:r>
      <w:r w:rsidRPr="00011CEC">
        <w:rPr>
          <w:rFonts w:ascii="Arial" w:eastAsia="Times New Roman" w:hAnsi="Arial" w:cs="Arial"/>
          <w:i/>
          <w:iCs/>
        </w:rPr>
        <w:lastRenderedPageBreak/>
        <w:t>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3EE6BFF" w14:textId="2225CB89" w:rsidR="003B2C1D" w:rsidRDefault="003B6CF0" w:rsidP="00C30255">
      <w:pPr>
        <w:widowControl w:val="0"/>
        <w:spacing w:before="24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TERCERO</w:t>
      </w:r>
      <w:r w:rsidR="00C15DCD" w:rsidRPr="00C30255">
        <w:rPr>
          <w:rFonts w:ascii="Arial" w:eastAsia="Calibri" w:hAnsi="Arial" w:cs="Arial"/>
          <w:sz w:val="26"/>
          <w:szCs w:val="26"/>
        </w:rPr>
        <w:t>.</w:t>
      </w:r>
      <w:r w:rsidR="00C15DCD">
        <w:rPr>
          <w:rFonts w:ascii="Arial" w:eastAsia="Calibri" w:hAnsi="Arial" w:cs="Arial"/>
          <w:b/>
          <w:bCs/>
          <w:sz w:val="26"/>
          <w:szCs w:val="26"/>
        </w:rPr>
        <w:t xml:space="preserve"> </w:t>
      </w:r>
      <w:r w:rsidR="00C15DCD">
        <w:rPr>
          <w:rFonts w:ascii="Arial" w:eastAsia="Calibri" w:hAnsi="Arial" w:cs="Arial"/>
          <w:bCs/>
          <w:sz w:val="26"/>
          <w:szCs w:val="26"/>
        </w:rPr>
        <w:t xml:space="preserve">En </w:t>
      </w:r>
      <w:r w:rsidR="003B2C1D">
        <w:rPr>
          <w:rFonts w:ascii="Arial" w:eastAsia="Calibri" w:hAnsi="Arial" w:cs="Arial"/>
          <w:bCs/>
          <w:sz w:val="26"/>
          <w:szCs w:val="26"/>
        </w:rPr>
        <w:t>el primer párrafo d</w:t>
      </w:r>
      <w:r w:rsidR="00C15DCD">
        <w:rPr>
          <w:rFonts w:ascii="Arial" w:eastAsia="Calibri" w:hAnsi="Arial" w:cs="Arial"/>
          <w:bCs/>
          <w:sz w:val="26"/>
          <w:szCs w:val="26"/>
        </w:rPr>
        <w:t xml:space="preserve">el </w:t>
      </w:r>
      <w:r w:rsidR="00C976DF" w:rsidRPr="003B2C1D">
        <w:rPr>
          <w:rFonts w:ascii="Arial" w:eastAsia="Calibri" w:hAnsi="Arial" w:cs="Arial"/>
          <w:b/>
          <w:sz w:val="26"/>
          <w:szCs w:val="26"/>
        </w:rPr>
        <w:t xml:space="preserve">único </w:t>
      </w:r>
      <w:r w:rsidR="00C15DCD" w:rsidRPr="003B2C1D">
        <w:rPr>
          <w:rFonts w:ascii="Arial" w:eastAsia="Calibri" w:hAnsi="Arial" w:cs="Arial"/>
          <w:b/>
          <w:sz w:val="26"/>
          <w:szCs w:val="26"/>
        </w:rPr>
        <w:t>agravio,</w:t>
      </w:r>
      <w:r w:rsidR="00C15DCD">
        <w:rPr>
          <w:rFonts w:ascii="Arial" w:eastAsia="Calibri" w:hAnsi="Arial" w:cs="Arial"/>
          <w:bCs/>
          <w:sz w:val="26"/>
          <w:szCs w:val="26"/>
        </w:rPr>
        <w:t xml:space="preserve"> señala </w:t>
      </w:r>
      <w:r w:rsidR="00C976DF">
        <w:rPr>
          <w:rFonts w:ascii="Arial" w:eastAsia="Calibri" w:hAnsi="Arial" w:cs="Arial"/>
          <w:bCs/>
          <w:sz w:val="26"/>
          <w:szCs w:val="26"/>
        </w:rPr>
        <w:t xml:space="preserve">la autoridad </w:t>
      </w:r>
      <w:r w:rsidR="00C15DCD">
        <w:rPr>
          <w:rFonts w:ascii="Arial" w:eastAsia="Calibri" w:hAnsi="Arial" w:cs="Arial"/>
          <w:bCs/>
          <w:sz w:val="26"/>
          <w:szCs w:val="26"/>
        </w:rPr>
        <w:t>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la sentencia</w:t>
      </w:r>
      <w:r w:rsidR="00C976DF">
        <w:rPr>
          <w:rFonts w:ascii="Arial" w:eastAsia="Calibri" w:hAnsi="Arial" w:cs="Arial"/>
          <w:bCs/>
          <w:sz w:val="26"/>
          <w:szCs w:val="26"/>
        </w:rPr>
        <w:t xml:space="preserve"> de quince de diciembre de dos mil veintiuno</w:t>
      </w:r>
      <w:r w:rsidR="00C15DCD">
        <w:rPr>
          <w:rFonts w:ascii="Arial" w:eastAsia="Calibri" w:hAnsi="Arial" w:cs="Arial"/>
          <w:bCs/>
          <w:sz w:val="26"/>
          <w:szCs w:val="26"/>
        </w:rPr>
        <w:t xml:space="preserve">, al violar en perjuicio de la autoridad que representa, </w:t>
      </w:r>
      <w:r w:rsidR="00C976DF">
        <w:rPr>
          <w:rFonts w:ascii="Arial" w:eastAsia="Calibri" w:hAnsi="Arial" w:cs="Arial"/>
          <w:bCs/>
          <w:sz w:val="26"/>
          <w:szCs w:val="26"/>
        </w:rPr>
        <w:t>el</w:t>
      </w:r>
      <w:r w:rsidR="00C15DCD">
        <w:rPr>
          <w:rFonts w:ascii="Arial" w:eastAsia="Calibri" w:hAnsi="Arial" w:cs="Arial"/>
          <w:bCs/>
          <w:sz w:val="26"/>
          <w:szCs w:val="26"/>
        </w:rPr>
        <w:t xml:space="preserve"> artículo 207, fracción II, de la Ley de Procedimiento y Justicia Administrativa para el Estado de Oaxaca, </w:t>
      </w:r>
      <w:r w:rsidR="003B2C1D">
        <w:rPr>
          <w:rFonts w:ascii="Arial" w:eastAsia="Calibri" w:hAnsi="Arial" w:cs="Arial"/>
          <w:bCs/>
          <w:sz w:val="26"/>
          <w:szCs w:val="26"/>
        </w:rPr>
        <w:t>porque la Tercera Sala Unitaria no observó el principio de congruencia interna y externa, y trascribe el texto del considerando sexto de la sentencia en revisión.</w:t>
      </w:r>
      <w:r w:rsidR="00C30255">
        <w:rPr>
          <w:rFonts w:ascii="Arial" w:eastAsia="Calibri" w:hAnsi="Arial" w:cs="Arial"/>
          <w:bCs/>
          <w:sz w:val="26"/>
          <w:szCs w:val="26"/>
        </w:rPr>
        <w:t xml:space="preserve"> - - - </w:t>
      </w:r>
    </w:p>
    <w:p w14:paraId="18871CD5" w14:textId="0616173C" w:rsidR="000E4B31" w:rsidRDefault="000E4B31" w:rsidP="008018C6">
      <w:pPr>
        <w:spacing w:line="360" w:lineRule="auto"/>
        <w:ind w:left="-142" w:right="49" w:firstLine="708"/>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oficio de recurso de revisión número </w:t>
      </w:r>
      <w:r w:rsidR="00DA0936">
        <w:rPr>
          <w:rFonts w:ascii="Arial" w:eastAsia="Calibri" w:hAnsi="Arial" w:cs="Arial"/>
          <w:b/>
          <w:bCs/>
          <w:sz w:val="26"/>
          <w:szCs w:val="26"/>
          <w:lang w:val="es-ES" w:eastAsia="en-US"/>
        </w:rPr>
        <w:t>*******</w:t>
      </w:r>
      <w:r w:rsidRPr="00B066F1">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sidR="00C854EA">
        <w:rPr>
          <w:rFonts w:ascii="Arial" w:eastAsia="Calibri" w:hAnsi="Arial" w:cs="Arial"/>
          <w:bCs/>
          <w:sz w:val="26"/>
          <w:szCs w:val="26"/>
          <w:lang w:val="es-ES" w:eastAsia="en-US"/>
        </w:rPr>
        <w:t xml:space="preserve">Tercera </w:t>
      </w:r>
      <w:r>
        <w:rPr>
          <w:rFonts w:ascii="Arial" w:eastAsia="Calibri" w:hAnsi="Arial" w:cs="Arial"/>
          <w:bCs/>
          <w:sz w:val="26"/>
          <w:szCs w:val="26"/>
          <w:lang w:val="es-ES" w:eastAsia="en-US"/>
        </w:rPr>
        <w:t>Sala U</w:t>
      </w:r>
      <w:r w:rsidRPr="00B066F1">
        <w:rPr>
          <w:rFonts w:ascii="Arial" w:eastAsia="Calibri" w:hAnsi="Arial" w:cs="Arial"/>
          <w:bCs/>
          <w:sz w:val="26"/>
          <w:szCs w:val="26"/>
          <w:lang w:val="es-ES" w:eastAsia="en-US"/>
        </w:rPr>
        <w:t xml:space="preserve">nitaria de Primera Instancia declaró la nulidad lisa y llana </w:t>
      </w:r>
      <w:r w:rsidR="00683FED">
        <w:rPr>
          <w:rFonts w:ascii="Arial" w:eastAsia="Calibri" w:hAnsi="Arial" w:cs="Arial"/>
          <w:bCs/>
          <w:sz w:val="26"/>
          <w:szCs w:val="26"/>
          <w:lang w:val="es-ES" w:eastAsia="en-US"/>
        </w:rPr>
        <w:t xml:space="preserve">de la multa contenida en el </w:t>
      </w:r>
      <w:r w:rsidR="00683FED" w:rsidRPr="00683FED">
        <w:rPr>
          <w:rFonts w:ascii="Arial" w:eastAsia="Calibri" w:hAnsi="Arial" w:cs="Arial"/>
          <w:bCs/>
          <w:sz w:val="26"/>
          <w:szCs w:val="26"/>
          <w:lang w:val="es-ES" w:eastAsia="en-US"/>
        </w:rPr>
        <w:t xml:space="preserve">oficio </w:t>
      </w:r>
      <w:r w:rsidR="00DA0936">
        <w:rPr>
          <w:rFonts w:ascii="Arial" w:eastAsia="Calibri" w:hAnsi="Arial" w:cs="Arial"/>
          <w:bCs/>
          <w:sz w:val="26"/>
          <w:szCs w:val="26"/>
          <w:lang w:val="es-ES" w:eastAsia="en-US"/>
        </w:rPr>
        <w:t>*******</w:t>
      </w:r>
      <w:r w:rsidR="00683FED" w:rsidRPr="00683FED">
        <w:rPr>
          <w:rFonts w:ascii="Arial" w:eastAsia="Calibri" w:hAnsi="Arial" w:cs="Arial"/>
          <w:bCs/>
          <w:sz w:val="26"/>
          <w:szCs w:val="26"/>
          <w:lang w:val="es-ES" w:eastAsia="en-US"/>
        </w:rPr>
        <w:t>,</w:t>
      </w:r>
      <w:r w:rsidR="00683FED">
        <w:rPr>
          <w:rFonts w:ascii="Arial" w:eastAsia="Calibri" w:hAnsi="Arial" w:cs="Arial"/>
          <w:bCs/>
          <w:sz w:val="26"/>
          <w:szCs w:val="26"/>
          <w:lang w:val="es-ES" w:eastAsia="en-US"/>
        </w:rPr>
        <w:t xml:space="preserve"> de </w:t>
      </w:r>
      <w:r w:rsidR="00683FED" w:rsidRPr="00683FED">
        <w:rPr>
          <w:rFonts w:ascii="Arial" w:eastAsia="Calibri" w:hAnsi="Arial" w:cs="Arial"/>
          <w:bCs/>
          <w:sz w:val="26"/>
          <w:szCs w:val="26"/>
          <w:lang w:val="es-ES" w:eastAsia="en-US"/>
        </w:rPr>
        <w:t>veintinueve de enero de dos mil veintiuno,</w:t>
      </w:r>
      <w:r w:rsidR="00683FED">
        <w:rPr>
          <w:rFonts w:ascii="Arial" w:eastAsia="Calibri" w:hAnsi="Arial" w:cs="Arial"/>
          <w:bCs/>
          <w:sz w:val="26"/>
          <w:szCs w:val="26"/>
          <w:lang w:val="es-ES" w:eastAsia="en-US"/>
        </w:rPr>
        <w:t xml:space="preserve"> emitida</w:t>
      </w:r>
      <w:r w:rsidR="00683FED" w:rsidRPr="00683FED">
        <w:rPr>
          <w:rFonts w:ascii="Arial" w:eastAsia="Calibri" w:hAnsi="Arial" w:cs="Arial"/>
          <w:bCs/>
          <w:sz w:val="26"/>
          <w:szCs w:val="26"/>
          <w:lang w:val="es-ES" w:eastAsia="en-US"/>
        </w:rPr>
        <w:t xml:space="preserve"> por el Director de Auditoría e Inspección Fiscal de la Secretaría de Finanzas del Gobierno del Estado de Oaxaca, </w:t>
      </w:r>
      <w:r w:rsidRPr="00B066F1">
        <w:rPr>
          <w:rFonts w:ascii="Arial" w:eastAsia="Calibri" w:hAnsi="Arial" w:cs="Arial"/>
          <w:bCs/>
          <w:sz w:val="26"/>
          <w:szCs w:val="26"/>
          <w:lang w:val="es-ES" w:eastAsia="en-US"/>
        </w:rPr>
        <w:t>y era indispensable que el recurrente</w:t>
      </w:r>
      <w:r w:rsidR="00683FED">
        <w:rPr>
          <w:rFonts w:ascii="Arial" w:eastAsia="Calibri" w:hAnsi="Arial" w:cs="Arial"/>
          <w:bCs/>
          <w:sz w:val="26"/>
          <w:szCs w:val="26"/>
          <w:lang w:val="es-ES" w:eastAsia="en-US"/>
        </w:rPr>
        <w:t xml:space="preserve"> explicara detalladamente</w:t>
      </w:r>
      <w:r w:rsidRPr="00B066F1">
        <w:rPr>
          <w:rFonts w:ascii="Arial" w:eastAsia="Calibri" w:hAnsi="Arial" w:cs="Arial"/>
          <w:bCs/>
          <w:sz w:val="26"/>
          <w:szCs w:val="26"/>
          <w:lang w:val="es-ES" w:eastAsia="en-US"/>
        </w:rPr>
        <w:t xml:space="preserve"> las razones por las cuales a su juicio, </w:t>
      </w:r>
      <w:r>
        <w:rPr>
          <w:rFonts w:ascii="Arial" w:eastAsia="Calibri" w:hAnsi="Arial" w:cs="Arial"/>
          <w:bCs/>
          <w:sz w:val="26"/>
          <w:szCs w:val="26"/>
          <w:lang w:val="es-ES" w:eastAsia="en-US"/>
        </w:rPr>
        <w:t xml:space="preserve">la Primera Instancia contravino el principio de congruencia </w:t>
      </w:r>
      <w:r w:rsidR="00683FED">
        <w:rPr>
          <w:rFonts w:ascii="Arial" w:eastAsia="Calibri" w:hAnsi="Arial" w:cs="Arial"/>
          <w:bCs/>
          <w:sz w:val="26"/>
          <w:szCs w:val="26"/>
          <w:lang w:val="es-ES" w:eastAsia="en-US"/>
        </w:rPr>
        <w:t xml:space="preserve">interna y externa </w:t>
      </w:r>
      <w:r>
        <w:rPr>
          <w:rFonts w:ascii="Arial" w:eastAsia="Calibri" w:hAnsi="Arial" w:cs="Arial"/>
          <w:bCs/>
          <w:sz w:val="26"/>
          <w:szCs w:val="26"/>
          <w:lang w:val="es-ES" w:eastAsia="en-US"/>
        </w:rPr>
        <w:t>cuando dictó la sentencia en revisión.</w:t>
      </w:r>
      <w:r w:rsidR="00C30255">
        <w:rPr>
          <w:rFonts w:ascii="Arial" w:eastAsia="Calibri" w:hAnsi="Arial" w:cs="Arial"/>
          <w:bCs/>
          <w:sz w:val="26"/>
          <w:szCs w:val="26"/>
          <w:lang w:val="es-ES" w:eastAsia="en-US"/>
        </w:rPr>
        <w:t xml:space="preserve"> - - - - - - - - - - - - - - - - - - - - - - - - - - - - - - - </w:t>
      </w:r>
    </w:p>
    <w:p w14:paraId="1269C95C" w14:textId="77777777" w:rsidR="000E4B31" w:rsidRPr="00B066F1" w:rsidRDefault="000E4B31" w:rsidP="000E4B31">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7F5E87D0" w14:textId="77777777" w:rsidR="000E4B31" w:rsidRPr="00E670C0" w:rsidRDefault="000E4B31" w:rsidP="00C30255">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lastRenderedPageBreak/>
        <w:t>ilegalidad del fallo, señalando las violaciones que cometió la autoridad recurrida.”</w:t>
      </w:r>
    </w:p>
    <w:p w14:paraId="7DDFCE68" w14:textId="0386FAEE" w:rsidR="003B2C1D" w:rsidRDefault="00683FED" w:rsidP="00B32A93">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740A34">
        <w:rPr>
          <w:rFonts w:ascii="Arial" w:eastAsia="Calibri" w:hAnsi="Arial" w:cs="Arial"/>
          <w:bCs/>
          <w:sz w:val="26"/>
          <w:szCs w:val="26"/>
        </w:rPr>
        <w:tab/>
      </w:r>
      <w:r>
        <w:rPr>
          <w:rFonts w:ascii="Arial" w:eastAsia="Calibri" w:hAnsi="Arial" w:cs="Arial"/>
          <w:bCs/>
          <w:sz w:val="26"/>
          <w:szCs w:val="26"/>
        </w:rPr>
        <w:t>En otro fragmento del único agravio, alega el inconforme que el considerando sexto de la sentencia le perjudica, porque la autoridad que representa en ningún momento violentó el principio de seguridad jurídica, pues no dejó en estado de indefensión a la parte actora, toda vez que contrario a lo manifestado por la Sala de conocimiento, sí se señaló un apercibimiento expreso</w:t>
      </w:r>
      <w:r w:rsidR="00740A34">
        <w:rPr>
          <w:rFonts w:ascii="Arial" w:eastAsia="Calibri" w:hAnsi="Arial" w:cs="Arial"/>
          <w:bCs/>
          <w:sz w:val="26"/>
          <w:szCs w:val="26"/>
        </w:rPr>
        <w:t xml:space="preserve"> a la parte actora si incumplía con lo que le fue requerido en la orden de solicitud de información </w:t>
      </w:r>
      <w:r w:rsidR="00DA0936">
        <w:rPr>
          <w:rFonts w:ascii="Arial" w:eastAsia="Calibri" w:hAnsi="Arial" w:cs="Arial"/>
          <w:bCs/>
          <w:sz w:val="26"/>
          <w:szCs w:val="26"/>
        </w:rPr>
        <w:t xml:space="preserve">******* </w:t>
      </w:r>
      <w:r w:rsidR="00740A34">
        <w:rPr>
          <w:rFonts w:ascii="Arial" w:eastAsia="Calibri" w:hAnsi="Arial" w:cs="Arial"/>
          <w:bCs/>
          <w:sz w:val="26"/>
          <w:szCs w:val="26"/>
        </w:rPr>
        <w:t xml:space="preserve">contenida en el oficio </w:t>
      </w:r>
      <w:r w:rsidR="00DA0936">
        <w:rPr>
          <w:rFonts w:ascii="Arial" w:eastAsia="Calibri" w:hAnsi="Arial" w:cs="Arial"/>
          <w:bCs/>
          <w:sz w:val="26"/>
          <w:szCs w:val="26"/>
        </w:rPr>
        <w:t>*******</w:t>
      </w:r>
      <w:r w:rsidR="00740A34">
        <w:rPr>
          <w:rFonts w:ascii="Arial" w:eastAsia="Calibri" w:hAnsi="Arial" w:cs="Arial"/>
          <w:bCs/>
          <w:sz w:val="26"/>
          <w:szCs w:val="26"/>
        </w:rPr>
        <w:t xml:space="preserve">, e inserta una parte de este oficio. </w:t>
      </w:r>
      <w:r w:rsidR="00C30255">
        <w:rPr>
          <w:rFonts w:ascii="Arial" w:eastAsia="Calibri" w:hAnsi="Arial" w:cs="Arial"/>
          <w:bCs/>
          <w:sz w:val="26"/>
          <w:szCs w:val="26"/>
        </w:rPr>
        <w:t>- - - - - - -</w:t>
      </w:r>
      <w:r w:rsidR="00DA0936">
        <w:rPr>
          <w:rFonts w:ascii="Arial" w:eastAsia="Calibri" w:hAnsi="Arial" w:cs="Arial"/>
          <w:bCs/>
          <w:sz w:val="26"/>
          <w:szCs w:val="26"/>
        </w:rPr>
        <w:t xml:space="preserve"> - - - - - - - - - - - -</w:t>
      </w:r>
    </w:p>
    <w:p w14:paraId="411E6BF6" w14:textId="6C553388" w:rsidR="00740A34" w:rsidRDefault="00740A34" w:rsidP="00740A34">
      <w:pPr>
        <w:widowControl w:val="0"/>
        <w:spacing w:before="240" w:after="0" w:line="360" w:lineRule="auto"/>
        <w:ind w:left="-142" w:right="18" w:firstLine="709"/>
        <w:jc w:val="both"/>
        <w:rPr>
          <w:rFonts w:ascii="Arial" w:eastAsia="Calibri" w:hAnsi="Arial" w:cs="Arial"/>
          <w:bCs/>
          <w:sz w:val="26"/>
          <w:szCs w:val="26"/>
        </w:rPr>
      </w:pPr>
      <w:r>
        <w:rPr>
          <w:rFonts w:ascii="Arial" w:eastAsia="Calibri" w:hAnsi="Arial" w:cs="Arial"/>
          <w:bCs/>
          <w:sz w:val="26"/>
          <w:szCs w:val="26"/>
        </w:rPr>
        <w:t xml:space="preserve">Afirma que no se generó en ningún momento incertidumbre jurídica a </w:t>
      </w:r>
      <w:r w:rsidR="00324578">
        <w:rPr>
          <w:rFonts w:ascii="Arial" w:eastAsia="Calibri" w:hAnsi="Arial" w:cs="Arial"/>
          <w:bCs/>
          <w:sz w:val="26"/>
          <w:szCs w:val="26"/>
        </w:rPr>
        <w:t xml:space="preserve">su contraparte, esto es así porque la multa contenida en el oficio </w:t>
      </w:r>
      <w:r w:rsidR="00DA0936">
        <w:rPr>
          <w:rFonts w:ascii="Arial" w:eastAsia="Calibri" w:hAnsi="Arial" w:cs="Arial"/>
          <w:bCs/>
          <w:sz w:val="26"/>
          <w:szCs w:val="26"/>
        </w:rPr>
        <w:t>*******</w:t>
      </w:r>
      <w:r w:rsidR="00324578">
        <w:rPr>
          <w:rFonts w:ascii="Arial" w:eastAsia="Calibri" w:hAnsi="Arial" w:cs="Arial"/>
          <w:bCs/>
          <w:sz w:val="26"/>
          <w:szCs w:val="26"/>
        </w:rPr>
        <w:t xml:space="preserve"> de veintinueve de enero de dos mil veintiuno, y del escrito de veintiséis de octubre de dos mil veinte, </w:t>
      </w:r>
      <w:r w:rsidR="00413B3F">
        <w:rPr>
          <w:rFonts w:ascii="Arial" w:eastAsia="Calibri" w:hAnsi="Arial" w:cs="Arial"/>
          <w:bCs/>
          <w:sz w:val="26"/>
          <w:szCs w:val="26"/>
        </w:rPr>
        <w:t xml:space="preserve">se evidencia que la contribuyente no presentó la totalidad de la información y documentación ahí requerida, por lo tanto, se tiene que al no proporcionar la contabilidad o parte de ella, y en general, los elementos que se requieran para comprobar el cumplimiento de obligaciones propias o de terceros, actualiza la infracción prevista en las fracciones I y VI del artículo 271 del Código Fiscal para el Estado de Oaxaca. De ahí que resulte correcto que si su representada no dio cumplimiento de manera completa a la documentación que le fue requerida, lo conducente era hacer efectivo el apercibimiento decretado como lo hizo. </w:t>
      </w:r>
      <w:r w:rsidR="00C30255">
        <w:rPr>
          <w:rFonts w:ascii="Arial" w:eastAsia="Calibri" w:hAnsi="Arial" w:cs="Arial"/>
          <w:bCs/>
          <w:sz w:val="26"/>
          <w:szCs w:val="26"/>
        </w:rPr>
        <w:t xml:space="preserve">- - - - - - - - - - - - </w:t>
      </w:r>
      <w:r w:rsidR="00DA0936">
        <w:rPr>
          <w:rFonts w:ascii="Arial" w:eastAsia="Calibri" w:hAnsi="Arial" w:cs="Arial"/>
          <w:bCs/>
          <w:sz w:val="26"/>
          <w:szCs w:val="26"/>
        </w:rPr>
        <w:t>- - - - - - - - - - - - - - - - - - - - - - - - - - - - - - -</w:t>
      </w:r>
    </w:p>
    <w:p w14:paraId="45848510" w14:textId="5652C21B" w:rsidR="00E670C0" w:rsidRPr="00A21B79" w:rsidRDefault="00E670C0" w:rsidP="00C30255">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00C42DD1"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xml:space="preserve">, siendo ese momento procesal el oportuno para esgrimir los argumentos relativos a la defensa de los elementos y requisitos de validez del acto impugnado, lo cual no hizo, como se desprende del </w:t>
      </w:r>
      <w:r w:rsidRPr="00A21B79">
        <w:rPr>
          <w:rFonts w:ascii="Arial" w:eastAsia="Calibri" w:hAnsi="Arial" w:cs="Arial"/>
          <w:bCs/>
          <w:sz w:val="26"/>
          <w:szCs w:val="26"/>
          <w:lang w:eastAsia="en-US"/>
        </w:rPr>
        <w:lastRenderedPageBreak/>
        <w:t>contenido del oficio de contestación de demanda</w:t>
      </w:r>
      <w:r w:rsidR="00413B3F">
        <w:rPr>
          <w:rFonts w:ascii="Arial" w:eastAsia="Calibri" w:hAnsi="Arial" w:cs="Arial"/>
          <w:bCs/>
          <w:sz w:val="26"/>
          <w:szCs w:val="26"/>
          <w:lang w:eastAsia="en-US"/>
        </w:rPr>
        <w:t xml:space="preserve"> número </w:t>
      </w:r>
      <w:r w:rsidR="00DA0936">
        <w:rPr>
          <w:rFonts w:ascii="Arial" w:eastAsia="Calibri" w:hAnsi="Arial" w:cs="Arial"/>
          <w:b/>
          <w:sz w:val="26"/>
          <w:szCs w:val="26"/>
          <w:lang w:eastAsia="en-US"/>
        </w:rPr>
        <w:t>*******</w:t>
      </w:r>
      <w:r w:rsidRPr="00E12CA9">
        <w:rPr>
          <w:rFonts w:ascii="Arial" w:eastAsia="Calibri" w:hAnsi="Arial" w:cs="Arial"/>
          <w:b/>
          <w:sz w:val="26"/>
          <w:szCs w:val="26"/>
          <w:vertAlign w:val="superscript"/>
          <w:lang w:eastAsia="en-US"/>
        </w:rPr>
        <w:footnoteReference w:id="1"/>
      </w:r>
      <w:r w:rsidRPr="00E12CA9">
        <w:rPr>
          <w:rFonts w:ascii="Arial" w:eastAsia="Calibri" w:hAnsi="Arial" w:cs="Arial"/>
          <w:b/>
          <w:sz w:val="26"/>
          <w:szCs w:val="26"/>
          <w:lang w:eastAsia="en-US"/>
        </w:rPr>
        <w:t>,</w:t>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p>
    <w:p w14:paraId="07F185DE" w14:textId="77777777" w:rsidR="00E670C0" w:rsidRPr="00A21B79" w:rsidRDefault="00E670C0" w:rsidP="00E670C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57A93AF6" w14:textId="77777777" w:rsidR="00E670C0" w:rsidRPr="00A21B79" w:rsidRDefault="00E670C0" w:rsidP="00C30255">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247DABE" w14:textId="5E0BAE12"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w:t>
      </w:r>
      <w:r w:rsidR="00ED6A6E">
        <w:rPr>
          <w:rFonts w:ascii="Arial" w:eastAsia="Calibri" w:hAnsi="Arial" w:cs="Arial"/>
          <w:sz w:val="26"/>
          <w:szCs w:val="26"/>
        </w:rPr>
        <w:t xml:space="preserve"> fundamento en los artículos 236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C30255">
        <w:rPr>
          <w:rFonts w:ascii="Arial" w:hAnsi="Arial" w:cs="Arial"/>
          <w:sz w:val="26"/>
          <w:szCs w:val="26"/>
        </w:rPr>
        <w:t xml:space="preserve"> - - - - - - - - - - - - - - - - - - - </w:t>
      </w:r>
    </w:p>
    <w:p w14:paraId="699F69A9" w14:textId="77777777" w:rsidR="00E670C0" w:rsidRPr="00C30255" w:rsidRDefault="00E670C0" w:rsidP="00E670C0">
      <w:pPr>
        <w:pStyle w:val="Sinespaciado"/>
        <w:spacing w:before="240" w:line="360" w:lineRule="auto"/>
        <w:jc w:val="center"/>
        <w:rPr>
          <w:rFonts w:ascii="Arial" w:hAnsi="Arial" w:cs="Arial"/>
          <w:b/>
          <w:sz w:val="26"/>
          <w:szCs w:val="26"/>
        </w:rPr>
      </w:pPr>
      <w:r w:rsidRPr="00C30255">
        <w:rPr>
          <w:rFonts w:ascii="Arial" w:hAnsi="Arial" w:cs="Arial"/>
          <w:b/>
          <w:sz w:val="26"/>
          <w:szCs w:val="26"/>
        </w:rPr>
        <w:t>R E S U E L V E</w:t>
      </w:r>
    </w:p>
    <w:p w14:paraId="23A572E8" w14:textId="11C86EA1"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w:t>
      </w:r>
      <w:r w:rsidR="00E12CA9">
        <w:rPr>
          <w:rFonts w:ascii="Arial" w:hAnsi="Arial" w:cs="Arial"/>
          <w:bCs/>
          <w:color w:val="000000"/>
          <w:sz w:val="26"/>
          <w:szCs w:val="26"/>
          <w:lang w:val="es-MX"/>
        </w:rPr>
        <w:t xml:space="preserve"> de quince de diciembre de dos mil veintiuno</w:t>
      </w:r>
      <w:r>
        <w:rPr>
          <w:rFonts w:ascii="Arial" w:hAnsi="Arial" w:cs="Arial"/>
          <w:color w:val="000000"/>
          <w:sz w:val="26"/>
          <w:szCs w:val="26"/>
          <w:lang w:val="es-MX"/>
        </w:rPr>
        <w:t>, por las razones expuestas por esta Sala Superior en el considerando que antecede.</w:t>
      </w:r>
      <w:r w:rsidR="00C30255">
        <w:rPr>
          <w:rFonts w:ascii="Arial" w:hAnsi="Arial" w:cs="Arial"/>
          <w:color w:val="000000"/>
          <w:sz w:val="26"/>
          <w:szCs w:val="26"/>
          <w:lang w:val="es-MX"/>
        </w:rPr>
        <w:t xml:space="preserve"> - - - - - - - - - - - - - - - - - - - - - - - - - - -</w:t>
      </w:r>
    </w:p>
    <w:p w14:paraId="405BC1B1" w14:textId="6FF76EBA" w:rsidR="00C30255"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Pr="00C30255">
        <w:rPr>
          <w:rFonts w:ascii="Arial" w:hAnsi="Arial" w:cs="Arial"/>
          <w:bCs/>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E12CA9">
        <w:rPr>
          <w:rFonts w:ascii="Arial" w:hAnsi="Arial" w:cs="Arial"/>
          <w:sz w:val="26"/>
          <w:szCs w:val="26"/>
        </w:rPr>
        <w:t xml:space="preserve">Tercera </w:t>
      </w:r>
      <w:r>
        <w:rPr>
          <w:rFonts w:ascii="Arial" w:hAnsi="Arial" w:cs="Arial"/>
          <w:sz w:val="26"/>
          <w:szCs w:val="26"/>
        </w:rPr>
        <w:t>Sala Unitaria de Primera Instancia de este Tribunal y en su oportunidad archívese el presente cuaderno de revisión como asunto concluido.</w:t>
      </w:r>
      <w:r w:rsidR="00C30255">
        <w:rPr>
          <w:rFonts w:ascii="Arial" w:hAnsi="Arial" w:cs="Arial"/>
          <w:sz w:val="26"/>
          <w:szCs w:val="26"/>
        </w:rPr>
        <w:t xml:space="preserve"> - - - - - - - - - - - - </w:t>
      </w:r>
    </w:p>
    <w:p w14:paraId="3708C250" w14:textId="74416314" w:rsidR="00E670C0" w:rsidRDefault="00E670C0" w:rsidP="00E670C0">
      <w:pPr>
        <w:spacing w:before="240" w:line="360" w:lineRule="auto"/>
        <w:ind w:firstLine="708"/>
        <w:jc w:val="both"/>
        <w:rPr>
          <w:rFonts w:ascii="Arial" w:hAnsi="Arial" w:cs="Arial"/>
          <w:sz w:val="26"/>
          <w:szCs w:val="26"/>
        </w:rPr>
      </w:pPr>
      <w:r w:rsidRPr="00B32A93">
        <w:rPr>
          <w:rFonts w:ascii="Arial" w:hAnsi="Arial" w:cs="Arial"/>
          <w:sz w:val="26"/>
          <w:szCs w:val="26"/>
        </w:rPr>
        <w:lastRenderedPageBreak/>
        <w:t>Por unanimidad de votos, lo resolvieron y firmaron los Magistrados</w:t>
      </w:r>
      <w:r w:rsidR="00C30255">
        <w:rPr>
          <w:rFonts w:ascii="Arial" w:hAnsi="Arial" w:cs="Arial"/>
          <w:sz w:val="26"/>
          <w:szCs w:val="26"/>
        </w:rPr>
        <w:t xml:space="preserve"> integrantes de la Sala Superior</w:t>
      </w:r>
      <w:r w:rsidRPr="00B32A93">
        <w:rPr>
          <w:rFonts w:ascii="Arial" w:hAnsi="Arial" w:cs="Arial"/>
          <w:sz w:val="26"/>
          <w:szCs w:val="26"/>
        </w:rPr>
        <w:t xml:space="preserve"> Manuel Velasco Alcántara; Raúl Palomares Palomino </w:t>
      </w:r>
      <w:r w:rsidRPr="00B32A93">
        <w:rPr>
          <w:rFonts w:ascii="Arial" w:hAnsi="Arial" w:cs="Arial"/>
          <w:bCs/>
          <w:sz w:val="26"/>
          <w:szCs w:val="26"/>
        </w:rPr>
        <w:t>(</w:t>
      </w:r>
      <w:r w:rsidRPr="00EF35E6">
        <w:rPr>
          <w:rFonts w:ascii="Arial" w:hAnsi="Arial" w:cs="Arial"/>
          <w:b/>
          <w:sz w:val="26"/>
          <w:szCs w:val="26"/>
        </w:rPr>
        <w:t>ponente</w:t>
      </w:r>
      <w:r w:rsidRPr="00B32A93">
        <w:rPr>
          <w:rFonts w:ascii="Arial" w:hAnsi="Arial" w:cs="Arial"/>
          <w:bCs/>
          <w:sz w:val="26"/>
          <w:szCs w:val="26"/>
        </w:rPr>
        <w:t>)</w:t>
      </w:r>
      <w:r w:rsidRPr="00B32A9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EF35E6">
        <w:rPr>
          <w:rFonts w:ascii="Arial" w:hAnsi="Arial" w:cs="Arial"/>
          <w:sz w:val="26"/>
          <w:szCs w:val="26"/>
        </w:rPr>
        <w:t xml:space="preserve">- - - - - - - - - - - - - - - - - </w:t>
      </w:r>
    </w:p>
    <w:p w14:paraId="0B82F1D3" w14:textId="3983F35C" w:rsidR="00EF35E6" w:rsidRDefault="00EF35E6" w:rsidP="00E670C0">
      <w:pPr>
        <w:spacing w:before="240" w:line="360" w:lineRule="auto"/>
        <w:ind w:firstLine="708"/>
        <w:jc w:val="both"/>
        <w:rPr>
          <w:rFonts w:ascii="Arial" w:hAnsi="Arial" w:cs="Arial"/>
          <w:sz w:val="26"/>
          <w:szCs w:val="26"/>
        </w:rPr>
      </w:pPr>
    </w:p>
    <w:p w14:paraId="5996534B" w14:textId="03DA5845" w:rsidR="00EF35E6" w:rsidRDefault="00EF35E6" w:rsidP="00E670C0">
      <w:pPr>
        <w:spacing w:before="240" w:line="360" w:lineRule="auto"/>
        <w:ind w:firstLine="708"/>
        <w:jc w:val="both"/>
        <w:rPr>
          <w:rFonts w:ascii="Arial" w:hAnsi="Arial" w:cs="Arial"/>
          <w:sz w:val="26"/>
          <w:szCs w:val="26"/>
        </w:rPr>
      </w:pPr>
    </w:p>
    <w:p w14:paraId="6A7912A6" w14:textId="77777777" w:rsidR="00EF35E6" w:rsidRPr="00B32A93" w:rsidRDefault="00EF35E6" w:rsidP="00E670C0">
      <w:pPr>
        <w:spacing w:before="240" w:line="360" w:lineRule="auto"/>
        <w:ind w:firstLine="708"/>
        <w:jc w:val="both"/>
        <w:rPr>
          <w:rFonts w:ascii="Arial" w:hAnsi="Arial" w:cs="Arial"/>
          <w:sz w:val="26"/>
          <w:szCs w:val="26"/>
        </w:rPr>
      </w:pPr>
    </w:p>
    <w:p w14:paraId="66134F2D" w14:textId="77777777" w:rsidR="00E670C0" w:rsidRPr="00B32A93" w:rsidRDefault="00E670C0" w:rsidP="00EF35E6">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0DD16291" w14:textId="6E2F6951" w:rsidR="00E670C0" w:rsidRDefault="00E670C0" w:rsidP="00EF35E6">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2BE831A0" w14:textId="05C4A1DE" w:rsidR="00EF35E6" w:rsidRDefault="00EF35E6" w:rsidP="00EF35E6">
      <w:pPr>
        <w:tabs>
          <w:tab w:val="center" w:pos="4135"/>
          <w:tab w:val="left" w:pos="7515"/>
        </w:tabs>
        <w:spacing w:after="0" w:line="240" w:lineRule="auto"/>
        <w:jc w:val="center"/>
        <w:rPr>
          <w:rFonts w:ascii="Arial" w:hAnsi="Arial" w:cs="Arial"/>
          <w:sz w:val="26"/>
          <w:szCs w:val="26"/>
        </w:rPr>
      </w:pPr>
    </w:p>
    <w:p w14:paraId="638273D9" w14:textId="41CD645D" w:rsidR="00EF35E6" w:rsidRDefault="00EF35E6" w:rsidP="00EF35E6">
      <w:pPr>
        <w:tabs>
          <w:tab w:val="center" w:pos="4135"/>
          <w:tab w:val="left" w:pos="7515"/>
        </w:tabs>
        <w:spacing w:after="0" w:line="240" w:lineRule="auto"/>
        <w:jc w:val="center"/>
        <w:rPr>
          <w:rFonts w:ascii="Arial" w:hAnsi="Arial" w:cs="Arial"/>
          <w:sz w:val="26"/>
          <w:szCs w:val="26"/>
        </w:rPr>
      </w:pPr>
    </w:p>
    <w:p w14:paraId="6D1A2F96" w14:textId="77777777" w:rsidR="00EF35E6" w:rsidRDefault="00EF35E6" w:rsidP="00210FC6">
      <w:pPr>
        <w:tabs>
          <w:tab w:val="center" w:pos="4135"/>
          <w:tab w:val="left" w:pos="7515"/>
        </w:tabs>
        <w:spacing w:after="0" w:line="240" w:lineRule="auto"/>
        <w:rPr>
          <w:rFonts w:ascii="Arial" w:hAnsi="Arial" w:cs="Arial"/>
          <w:sz w:val="26"/>
          <w:szCs w:val="26"/>
        </w:rPr>
      </w:pPr>
    </w:p>
    <w:p w14:paraId="7E401FA2" w14:textId="743791C1" w:rsidR="00EF35E6" w:rsidRDefault="00EF35E6" w:rsidP="00EF35E6">
      <w:pPr>
        <w:tabs>
          <w:tab w:val="center" w:pos="4135"/>
          <w:tab w:val="left" w:pos="7515"/>
        </w:tabs>
        <w:spacing w:after="0" w:line="240" w:lineRule="auto"/>
        <w:jc w:val="center"/>
        <w:rPr>
          <w:rFonts w:ascii="Arial" w:hAnsi="Arial" w:cs="Arial"/>
          <w:sz w:val="26"/>
          <w:szCs w:val="26"/>
        </w:rPr>
      </w:pPr>
    </w:p>
    <w:p w14:paraId="12DF95DF" w14:textId="26855020" w:rsidR="00EF35E6" w:rsidRDefault="00EF35E6" w:rsidP="00EF35E6">
      <w:pPr>
        <w:tabs>
          <w:tab w:val="center" w:pos="4135"/>
          <w:tab w:val="left" w:pos="7515"/>
        </w:tabs>
        <w:spacing w:after="0" w:line="240" w:lineRule="auto"/>
        <w:jc w:val="center"/>
        <w:rPr>
          <w:rFonts w:ascii="Arial" w:hAnsi="Arial" w:cs="Arial"/>
          <w:sz w:val="26"/>
          <w:szCs w:val="26"/>
        </w:rPr>
      </w:pPr>
    </w:p>
    <w:p w14:paraId="635F935F" w14:textId="77777777" w:rsidR="00EF35E6" w:rsidRDefault="00EF35E6" w:rsidP="00EF35E6">
      <w:pPr>
        <w:tabs>
          <w:tab w:val="center" w:pos="4135"/>
          <w:tab w:val="left" w:pos="7515"/>
        </w:tabs>
        <w:spacing w:after="0" w:line="240" w:lineRule="auto"/>
        <w:jc w:val="center"/>
        <w:rPr>
          <w:rFonts w:ascii="Arial" w:hAnsi="Arial" w:cs="Arial"/>
          <w:sz w:val="26"/>
          <w:szCs w:val="26"/>
        </w:rPr>
      </w:pPr>
    </w:p>
    <w:p w14:paraId="167F025C" w14:textId="218A3434" w:rsidR="00EF35E6" w:rsidRDefault="00EF35E6" w:rsidP="00EF35E6">
      <w:pPr>
        <w:tabs>
          <w:tab w:val="center" w:pos="4135"/>
          <w:tab w:val="left" w:pos="7515"/>
        </w:tabs>
        <w:spacing w:after="0" w:line="240" w:lineRule="auto"/>
        <w:jc w:val="center"/>
        <w:rPr>
          <w:rFonts w:ascii="Arial" w:hAnsi="Arial" w:cs="Arial"/>
          <w:sz w:val="26"/>
          <w:szCs w:val="26"/>
        </w:rPr>
      </w:pPr>
    </w:p>
    <w:p w14:paraId="4E016BE2" w14:textId="77777777" w:rsidR="00EF35E6" w:rsidRPr="00B32A93" w:rsidRDefault="00EF35E6" w:rsidP="00EF35E6">
      <w:pPr>
        <w:tabs>
          <w:tab w:val="center" w:pos="4135"/>
          <w:tab w:val="left" w:pos="7515"/>
        </w:tabs>
        <w:spacing w:after="0" w:line="240" w:lineRule="auto"/>
        <w:jc w:val="center"/>
        <w:rPr>
          <w:rFonts w:ascii="Arial" w:hAnsi="Arial" w:cs="Arial"/>
          <w:sz w:val="26"/>
          <w:szCs w:val="26"/>
        </w:rPr>
      </w:pPr>
    </w:p>
    <w:p w14:paraId="34BF19C3" w14:textId="27949166" w:rsidR="00E670C0" w:rsidRPr="00B32A93"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3201EFDB" w14:textId="0F5B6FCA" w:rsidR="00EF35E6" w:rsidRDefault="00EF35E6" w:rsidP="00EF35E6">
      <w:pPr>
        <w:tabs>
          <w:tab w:val="center" w:pos="4135"/>
          <w:tab w:val="left" w:pos="7515"/>
        </w:tabs>
        <w:spacing w:after="0" w:line="360" w:lineRule="auto"/>
        <w:rPr>
          <w:rFonts w:ascii="Arial" w:eastAsia="Times New Roman" w:hAnsi="Arial" w:cs="Arial"/>
          <w:sz w:val="26"/>
          <w:szCs w:val="26"/>
        </w:rPr>
      </w:pPr>
    </w:p>
    <w:p w14:paraId="6F51EAAD" w14:textId="20A07472" w:rsidR="00EF35E6" w:rsidRDefault="00EF35E6" w:rsidP="00EF35E6">
      <w:pPr>
        <w:tabs>
          <w:tab w:val="center" w:pos="4135"/>
          <w:tab w:val="left" w:pos="7515"/>
        </w:tabs>
        <w:spacing w:after="0" w:line="360" w:lineRule="auto"/>
        <w:rPr>
          <w:rFonts w:ascii="Arial" w:eastAsia="Times New Roman" w:hAnsi="Arial" w:cs="Arial"/>
          <w:sz w:val="26"/>
          <w:szCs w:val="26"/>
        </w:rPr>
      </w:pPr>
    </w:p>
    <w:p w14:paraId="46A00312" w14:textId="7E51FA33" w:rsidR="00EF35E6" w:rsidRDefault="00EF35E6" w:rsidP="00EF35E6">
      <w:pPr>
        <w:tabs>
          <w:tab w:val="center" w:pos="4135"/>
          <w:tab w:val="left" w:pos="7515"/>
        </w:tabs>
        <w:spacing w:after="0" w:line="360" w:lineRule="auto"/>
        <w:rPr>
          <w:rFonts w:ascii="Arial" w:eastAsia="Times New Roman" w:hAnsi="Arial" w:cs="Arial"/>
          <w:sz w:val="26"/>
          <w:szCs w:val="26"/>
        </w:rPr>
      </w:pPr>
    </w:p>
    <w:p w14:paraId="29F87C63" w14:textId="77777777" w:rsidR="00210FC6" w:rsidRDefault="00210FC6" w:rsidP="00EF35E6">
      <w:pPr>
        <w:tabs>
          <w:tab w:val="center" w:pos="4135"/>
          <w:tab w:val="left" w:pos="7515"/>
        </w:tabs>
        <w:spacing w:after="0" w:line="360" w:lineRule="auto"/>
        <w:rPr>
          <w:rFonts w:ascii="Arial" w:eastAsia="Times New Roman" w:hAnsi="Arial" w:cs="Arial"/>
          <w:sz w:val="26"/>
          <w:szCs w:val="26"/>
        </w:rPr>
      </w:pPr>
    </w:p>
    <w:p w14:paraId="34852DB7" w14:textId="77777777" w:rsidR="00EF35E6" w:rsidRPr="00B32A93" w:rsidRDefault="00EF35E6" w:rsidP="00EF35E6">
      <w:pPr>
        <w:tabs>
          <w:tab w:val="center" w:pos="4135"/>
          <w:tab w:val="left" w:pos="7515"/>
        </w:tabs>
        <w:spacing w:after="0" w:line="360" w:lineRule="auto"/>
        <w:rPr>
          <w:rFonts w:ascii="Arial" w:eastAsia="Times New Roman" w:hAnsi="Arial" w:cs="Arial"/>
          <w:sz w:val="26"/>
          <w:szCs w:val="26"/>
        </w:rPr>
      </w:pPr>
    </w:p>
    <w:p w14:paraId="5B92F2CD" w14:textId="64A582BE"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609ADE53" w14:textId="008BA945" w:rsidR="00EF35E6" w:rsidRDefault="00EF35E6" w:rsidP="00E670C0">
      <w:pPr>
        <w:tabs>
          <w:tab w:val="center" w:pos="4135"/>
          <w:tab w:val="left" w:pos="7515"/>
        </w:tabs>
        <w:spacing w:after="0" w:line="360" w:lineRule="auto"/>
        <w:jc w:val="center"/>
        <w:rPr>
          <w:rFonts w:ascii="Arial" w:eastAsia="Times New Roman" w:hAnsi="Arial" w:cs="Arial"/>
          <w:sz w:val="26"/>
          <w:szCs w:val="26"/>
        </w:rPr>
      </w:pPr>
    </w:p>
    <w:p w14:paraId="08E96EF2" w14:textId="77777777" w:rsidR="00210FC6" w:rsidRDefault="00210FC6" w:rsidP="00E670C0">
      <w:pPr>
        <w:tabs>
          <w:tab w:val="center" w:pos="4135"/>
          <w:tab w:val="left" w:pos="7515"/>
        </w:tabs>
        <w:spacing w:after="0" w:line="360" w:lineRule="auto"/>
        <w:jc w:val="center"/>
        <w:rPr>
          <w:rFonts w:ascii="Arial" w:eastAsia="Times New Roman" w:hAnsi="Arial" w:cs="Arial"/>
          <w:sz w:val="26"/>
          <w:szCs w:val="26"/>
        </w:rPr>
      </w:pPr>
    </w:p>
    <w:p w14:paraId="09D2C59E" w14:textId="3CC8BBF4" w:rsidR="00EF35E6" w:rsidRDefault="00EF35E6" w:rsidP="00E670C0">
      <w:pPr>
        <w:tabs>
          <w:tab w:val="center" w:pos="4135"/>
          <w:tab w:val="left" w:pos="7515"/>
        </w:tabs>
        <w:spacing w:after="0" w:line="360" w:lineRule="auto"/>
        <w:jc w:val="center"/>
        <w:rPr>
          <w:rFonts w:ascii="Arial" w:eastAsia="Times New Roman" w:hAnsi="Arial" w:cs="Arial"/>
          <w:sz w:val="26"/>
          <w:szCs w:val="26"/>
        </w:rPr>
      </w:pPr>
    </w:p>
    <w:p w14:paraId="7BDF5F3F" w14:textId="77777777" w:rsidR="00210FC6" w:rsidRDefault="00210FC6" w:rsidP="00E670C0">
      <w:pPr>
        <w:tabs>
          <w:tab w:val="center" w:pos="4135"/>
          <w:tab w:val="left" w:pos="7515"/>
        </w:tabs>
        <w:spacing w:after="0" w:line="360" w:lineRule="auto"/>
        <w:jc w:val="center"/>
        <w:rPr>
          <w:rFonts w:ascii="Arial" w:eastAsia="Times New Roman" w:hAnsi="Arial" w:cs="Arial"/>
          <w:sz w:val="26"/>
          <w:szCs w:val="26"/>
        </w:rPr>
      </w:pPr>
    </w:p>
    <w:p w14:paraId="28B005C6" w14:textId="77777777" w:rsidR="00EF35E6" w:rsidRPr="00B32A93" w:rsidRDefault="00EF35E6" w:rsidP="00210FC6">
      <w:pPr>
        <w:tabs>
          <w:tab w:val="center" w:pos="4135"/>
          <w:tab w:val="left" w:pos="7515"/>
        </w:tabs>
        <w:spacing w:after="0" w:line="360" w:lineRule="auto"/>
        <w:rPr>
          <w:rFonts w:ascii="Arial" w:eastAsia="Times New Roman" w:hAnsi="Arial" w:cs="Arial"/>
          <w:sz w:val="26"/>
          <w:szCs w:val="26"/>
        </w:rPr>
      </w:pPr>
    </w:p>
    <w:p w14:paraId="3A7DD6DE" w14:textId="4355EB66" w:rsidR="00EF35E6" w:rsidRDefault="00E670C0" w:rsidP="00210FC6">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637160F4" w14:textId="5234771A" w:rsidR="00EF35E6" w:rsidRDefault="00EF35E6" w:rsidP="00E670C0">
      <w:pPr>
        <w:tabs>
          <w:tab w:val="center" w:pos="4135"/>
          <w:tab w:val="left" w:pos="7515"/>
        </w:tabs>
        <w:spacing w:after="0" w:line="360" w:lineRule="auto"/>
        <w:jc w:val="center"/>
        <w:rPr>
          <w:rFonts w:ascii="Arial" w:eastAsia="Times New Roman" w:hAnsi="Arial" w:cs="Arial"/>
          <w:sz w:val="26"/>
          <w:szCs w:val="26"/>
        </w:rPr>
      </w:pPr>
    </w:p>
    <w:p w14:paraId="6AD2ED87" w14:textId="77777777" w:rsidR="00DA0936" w:rsidRDefault="00DA0936" w:rsidP="00E670C0">
      <w:pPr>
        <w:tabs>
          <w:tab w:val="center" w:pos="4135"/>
          <w:tab w:val="left" w:pos="7515"/>
        </w:tabs>
        <w:spacing w:after="0" w:line="360" w:lineRule="auto"/>
        <w:jc w:val="center"/>
        <w:rPr>
          <w:rFonts w:ascii="Arial" w:eastAsia="Times New Roman" w:hAnsi="Arial" w:cs="Arial"/>
          <w:sz w:val="26"/>
          <w:szCs w:val="26"/>
        </w:rPr>
      </w:pPr>
    </w:p>
    <w:p w14:paraId="41CA127D" w14:textId="00340A6C" w:rsidR="00210FC6" w:rsidRDefault="00210FC6" w:rsidP="00E670C0">
      <w:pPr>
        <w:tabs>
          <w:tab w:val="center" w:pos="4135"/>
          <w:tab w:val="left" w:pos="7515"/>
        </w:tabs>
        <w:spacing w:after="0" w:line="360" w:lineRule="auto"/>
        <w:jc w:val="center"/>
        <w:rPr>
          <w:rFonts w:ascii="Arial" w:eastAsia="Times New Roman" w:hAnsi="Arial" w:cs="Arial"/>
          <w:sz w:val="26"/>
          <w:szCs w:val="26"/>
        </w:rPr>
      </w:pPr>
    </w:p>
    <w:p w14:paraId="67808FDF" w14:textId="4A1C5885" w:rsidR="00210FC6" w:rsidRDefault="00210FC6" w:rsidP="00E670C0">
      <w:pPr>
        <w:tabs>
          <w:tab w:val="center" w:pos="4135"/>
          <w:tab w:val="left" w:pos="7515"/>
        </w:tabs>
        <w:spacing w:after="0" w:line="360" w:lineRule="auto"/>
        <w:jc w:val="center"/>
        <w:rPr>
          <w:rFonts w:ascii="Arial" w:eastAsia="Times New Roman" w:hAnsi="Arial" w:cs="Arial"/>
          <w:sz w:val="26"/>
          <w:szCs w:val="26"/>
        </w:rPr>
      </w:pPr>
    </w:p>
    <w:p w14:paraId="3C7CCDDE" w14:textId="77777777" w:rsidR="00210FC6" w:rsidRDefault="00210FC6" w:rsidP="00E670C0">
      <w:pPr>
        <w:tabs>
          <w:tab w:val="center" w:pos="4135"/>
          <w:tab w:val="left" w:pos="7515"/>
        </w:tabs>
        <w:spacing w:after="0" w:line="360" w:lineRule="auto"/>
        <w:jc w:val="center"/>
        <w:rPr>
          <w:rFonts w:ascii="Arial" w:eastAsia="Times New Roman" w:hAnsi="Arial" w:cs="Arial"/>
          <w:sz w:val="26"/>
          <w:szCs w:val="26"/>
        </w:rPr>
      </w:pPr>
    </w:p>
    <w:p w14:paraId="3D819684" w14:textId="77777777" w:rsidR="00EF35E6" w:rsidRPr="00B32A93" w:rsidRDefault="00EF35E6" w:rsidP="00E670C0">
      <w:pPr>
        <w:tabs>
          <w:tab w:val="center" w:pos="4135"/>
          <w:tab w:val="left" w:pos="7515"/>
        </w:tabs>
        <w:spacing w:after="0" w:line="360" w:lineRule="auto"/>
        <w:jc w:val="center"/>
        <w:rPr>
          <w:rFonts w:ascii="Arial" w:eastAsia="Times New Roman" w:hAnsi="Arial" w:cs="Arial"/>
          <w:sz w:val="26"/>
          <w:szCs w:val="26"/>
        </w:rPr>
      </w:pPr>
    </w:p>
    <w:p w14:paraId="62975B40" w14:textId="2BF2FCBE"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23D6CC35" w14:textId="0264D62A" w:rsidR="00EF35E6" w:rsidRDefault="00EF35E6" w:rsidP="00E670C0">
      <w:pPr>
        <w:tabs>
          <w:tab w:val="center" w:pos="4135"/>
          <w:tab w:val="left" w:pos="7515"/>
        </w:tabs>
        <w:spacing w:after="0" w:line="360" w:lineRule="auto"/>
        <w:jc w:val="center"/>
        <w:rPr>
          <w:rFonts w:ascii="Arial" w:hAnsi="Arial" w:cs="Arial"/>
          <w:sz w:val="26"/>
          <w:szCs w:val="26"/>
        </w:rPr>
      </w:pPr>
      <w:bookmarkStart w:id="0" w:name="_GoBack"/>
      <w:bookmarkEnd w:id="0"/>
    </w:p>
    <w:p w14:paraId="7178B29E" w14:textId="38EF402A" w:rsidR="00EF35E6" w:rsidRDefault="00DA0936" w:rsidP="00E670C0">
      <w:pPr>
        <w:tabs>
          <w:tab w:val="center" w:pos="4135"/>
          <w:tab w:val="left" w:pos="7515"/>
        </w:tabs>
        <w:spacing w:after="0" w:line="360" w:lineRule="auto"/>
        <w:jc w:val="center"/>
        <w:rPr>
          <w:rFonts w:ascii="Arial" w:hAnsi="Arial" w:cs="Arial"/>
          <w:sz w:val="26"/>
          <w:szCs w:val="26"/>
        </w:rPr>
      </w:pPr>
      <w:r>
        <w:rPr>
          <w:rFonts w:ascii="Arial" w:hAnsi="Arial" w:cs="Arial"/>
          <w:b/>
          <w:sz w:val="16"/>
          <w:szCs w:val="16"/>
        </w:rPr>
        <w:t>LAS PRESENTES FIRMAS CORRESPONDEN A LA RESOLUCIÓN DEL RECURSO DE REVISIÓN 0052/2022.</w:t>
      </w:r>
    </w:p>
    <w:p w14:paraId="6619C83F" w14:textId="0623F833" w:rsidR="00EF35E6" w:rsidRDefault="00EF35E6" w:rsidP="00E670C0">
      <w:pPr>
        <w:tabs>
          <w:tab w:val="center" w:pos="4135"/>
          <w:tab w:val="left" w:pos="7515"/>
        </w:tabs>
        <w:spacing w:after="0" w:line="360" w:lineRule="auto"/>
        <w:jc w:val="center"/>
        <w:rPr>
          <w:rFonts w:ascii="Arial" w:hAnsi="Arial" w:cs="Arial"/>
          <w:sz w:val="26"/>
          <w:szCs w:val="26"/>
        </w:rPr>
      </w:pPr>
    </w:p>
    <w:p w14:paraId="2CF571CE" w14:textId="08A8D4C6" w:rsidR="00EF35E6" w:rsidRDefault="00EF35E6" w:rsidP="00E670C0">
      <w:pPr>
        <w:tabs>
          <w:tab w:val="center" w:pos="4135"/>
          <w:tab w:val="left" w:pos="7515"/>
        </w:tabs>
        <w:spacing w:after="0" w:line="360" w:lineRule="auto"/>
        <w:jc w:val="center"/>
        <w:rPr>
          <w:rFonts w:ascii="Arial" w:hAnsi="Arial" w:cs="Arial"/>
          <w:sz w:val="26"/>
          <w:szCs w:val="26"/>
        </w:rPr>
      </w:pPr>
    </w:p>
    <w:p w14:paraId="4FF76667" w14:textId="77777777" w:rsidR="00EF35E6" w:rsidRDefault="00EF35E6" w:rsidP="00E670C0">
      <w:pPr>
        <w:tabs>
          <w:tab w:val="center" w:pos="4135"/>
          <w:tab w:val="left" w:pos="7515"/>
        </w:tabs>
        <w:spacing w:after="0" w:line="360" w:lineRule="auto"/>
        <w:jc w:val="center"/>
        <w:rPr>
          <w:rFonts w:ascii="Arial" w:hAnsi="Arial" w:cs="Arial"/>
          <w:sz w:val="26"/>
          <w:szCs w:val="26"/>
        </w:rPr>
      </w:pPr>
    </w:p>
    <w:p w14:paraId="42932809" w14:textId="2273B87D" w:rsidR="00EF35E6" w:rsidRDefault="00EF35E6" w:rsidP="00E670C0">
      <w:pPr>
        <w:tabs>
          <w:tab w:val="center" w:pos="4135"/>
          <w:tab w:val="left" w:pos="7515"/>
        </w:tabs>
        <w:spacing w:after="0" w:line="360" w:lineRule="auto"/>
        <w:jc w:val="center"/>
        <w:rPr>
          <w:rFonts w:ascii="Arial" w:hAnsi="Arial" w:cs="Arial"/>
          <w:sz w:val="26"/>
          <w:szCs w:val="26"/>
        </w:rPr>
      </w:pPr>
    </w:p>
    <w:p w14:paraId="4C79575F" w14:textId="77777777" w:rsidR="00EF35E6" w:rsidRPr="00B32A93" w:rsidRDefault="00EF35E6" w:rsidP="00E670C0">
      <w:pPr>
        <w:tabs>
          <w:tab w:val="center" w:pos="4135"/>
          <w:tab w:val="left" w:pos="7515"/>
        </w:tabs>
        <w:spacing w:after="0" w:line="360" w:lineRule="auto"/>
        <w:jc w:val="center"/>
        <w:rPr>
          <w:rFonts w:ascii="Arial" w:hAnsi="Arial" w:cs="Arial"/>
          <w:sz w:val="26"/>
          <w:szCs w:val="26"/>
        </w:rPr>
      </w:pPr>
    </w:p>
    <w:p w14:paraId="6394901F" w14:textId="2CC5125A" w:rsidR="00E670C0" w:rsidRPr="00B32A93" w:rsidRDefault="00E670C0" w:rsidP="00E670C0">
      <w:pPr>
        <w:spacing w:after="0"/>
        <w:jc w:val="center"/>
        <w:rPr>
          <w:rFonts w:ascii="Arial" w:hAnsi="Arial" w:cs="Arial"/>
          <w:sz w:val="26"/>
          <w:szCs w:val="26"/>
        </w:rPr>
      </w:pPr>
      <w:r w:rsidRPr="00B32A93">
        <w:rPr>
          <w:rFonts w:ascii="Arial" w:hAnsi="Arial" w:cs="Arial"/>
          <w:sz w:val="26"/>
          <w:szCs w:val="26"/>
        </w:rPr>
        <w:t>LIC</w:t>
      </w:r>
      <w:r w:rsidR="00EF35E6">
        <w:rPr>
          <w:rFonts w:ascii="Arial" w:hAnsi="Arial" w:cs="Arial"/>
          <w:sz w:val="26"/>
          <w:szCs w:val="26"/>
        </w:rPr>
        <w:t>.</w:t>
      </w:r>
      <w:r w:rsidRPr="00B32A93">
        <w:rPr>
          <w:rFonts w:ascii="Arial" w:hAnsi="Arial" w:cs="Arial"/>
          <w:sz w:val="26"/>
          <w:szCs w:val="26"/>
        </w:rPr>
        <w:t xml:space="preserve"> JUAN EDY GARCÍA CORONADO</w:t>
      </w:r>
    </w:p>
    <w:p w14:paraId="5569E85A" w14:textId="6619A7AF" w:rsidR="00E670C0" w:rsidRPr="00B32A93" w:rsidRDefault="00E670C0" w:rsidP="00E670C0">
      <w:pPr>
        <w:spacing w:after="0"/>
        <w:jc w:val="center"/>
        <w:rPr>
          <w:sz w:val="26"/>
          <w:szCs w:val="26"/>
        </w:rPr>
      </w:pPr>
      <w:r w:rsidRPr="00B32A93">
        <w:rPr>
          <w:rFonts w:ascii="Arial" w:hAnsi="Arial" w:cs="Arial"/>
          <w:sz w:val="26"/>
          <w:szCs w:val="26"/>
        </w:rPr>
        <w:t>SECRETARIO GENERAL DE ACUERDOS</w:t>
      </w:r>
    </w:p>
    <w:p w14:paraId="5B039E88" w14:textId="77777777" w:rsidR="00E670C0" w:rsidRPr="00B32A93" w:rsidRDefault="00E670C0" w:rsidP="00E670C0">
      <w:pPr>
        <w:widowControl w:val="0"/>
        <w:tabs>
          <w:tab w:val="left" w:pos="0"/>
        </w:tabs>
        <w:spacing w:before="240" w:after="0" w:line="360" w:lineRule="auto"/>
        <w:ind w:right="18"/>
        <w:jc w:val="both"/>
        <w:rPr>
          <w:rFonts w:ascii="Arial" w:eastAsia="Calibri" w:hAnsi="Arial" w:cs="Arial"/>
          <w:bCs/>
          <w:sz w:val="26"/>
          <w:szCs w:val="26"/>
        </w:rPr>
      </w:pPr>
    </w:p>
    <w:p w14:paraId="433D5A38" w14:textId="4A534B6F" w:rsidR="00D106B0" w:rsidRPr="00B32A93" w:rsidRDefault="00D106B0" w:rsidP="003B6CF0">
      <w:pPr>
        <w:widowControl w:val="0"/>
        <w:tabs>
          <w:tab w:val="left" w:pos="0"/>
        </w:tabs>
        <w:spacing w:before="240" w:after="0" w:line="360" w:lineRule="auto"/>
        <w:ind w:right="18"/>
        <w:jc w:val="both"/>
        <w:rPr>
          <w:rFonts w:ascii="Arial" w:eastAsia="Calibri" w:hAnsi="Arial" w:cs="Arial"/>
          <w:b/>
          <w:bCs/>
          <w:sz w:val="26"/>
          <w:szCs w:val="26"/>
        </w:rPr>
      </w:pPr>
    </w:p>
    <w:p w14:paraId="02C01EE1" w14:textId="77777777" w:rsidR="00D106B0" w:rsidRPr="00A54B46" w:rsidRDefault="00D106B0" w:rsidP="003B6CF0">
      <w:pPr>
        <w:widowControl w:val="0"/>
        <w:tabs>
          <w:tab w:val="left" w:pos="0"/>
        </w:tabs>
        <w:spacing w:before="240" w:after="0" w:line="360" w:lineRule="auto"/>
        <w:ind w:right="18"/>
        <w:jc w:val="both"/>
        <w:rPr>
          <w:rFonts w:ascii="Arial" w:eastAsia="Calibri" w:hAnsi="Arial" w:cs="Arial"/>
          <w:bCs/>
          <w:sz w:val="26"/>
          <w:szCs w:val="26"/>
        </w:rPr>
      </w:pP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C30255">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CB43E" w14:textId="77777777" w:rsidR="00FC297D" w:rsidRDefault="00FC297D">
      <w:pPr>
        <w:spacing w:after="0" w:line="240" w:lineRule="auto"/>
      </w:pPr>
      <w:r>
        <w:separator/>
      </w:r>
    </w:p>
  </w:endnote>
  <w:endnote w:type="continuationSeparator" w:id="0">
    <w:p w14:paraId="182B84BB" w14:textId="77777777" w:rsidR="00FC297D" w:rsidRDefault="00FC2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A72D1" w14:textId="77777777" w:rsidR="00FC297D" w:rsidRDefault="00FC297D">
      <w:pPr>
        <w:spacing w:after="0" w:line="240" w:lineRule="auto"/>
      </w:pPr>
      <w:r>
        <w:separator/>
      </w:r>
    </w:p>
  </w:footnote>
  <w:footnote w:type="continuationSeparator" w:id="0">
    <w:p w14:paraId="45554BB9" w14:textId="77777777" w:rsidR="00FC297D" w:rsidRDefault="00FC297D">
      <w:pPr>
        <w:spacing w:after="0" w:line="240" w:lineRule="auto"/>
      </w:pPr>
      <w:r>
        <w:continuationSeparator/>
      </w:r>
    </w:p>
  </w:footnote>
  <w:footnote w:id="1">
    <w:p w14:paraId="34E5BF71" w14:textId="36A6766E"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E12CA9">
        <w:rPr>
          <w:rFonts w:ascii="Arial" w:hAnsi="Arial" w:cs="Arial"/>
          <w:lang w:val="es-ES"/>
        </w:rPr>
        <w:t>42</w:t>
      </w:r>
      <w:r>
        <w:rPr>
          <w:rFonts w:ascii="Arial" w:hAnsi="Arial" w:cs="Arial"/>
          <w:lang w:val="es-ES"/>
        </w:rPr>
        <w:t xml:space="preserve"> (</w:t>
      </w:r>
      <w:r w:rsidR="00E12CA9">
        <w:rPr>
          <w:rFonts w:ascii="Arial" w:hAnsi="Arial" w:cs="Arial"/>
          <w:lang w:val="es-ES"/>
        </w:rPr>
        <w:t>cuarenta y dos</w:t>
      </w:r>
      <w:r w:rsidRPr="00E313C5">
        <w:rPr>
          <w:rFonts w:ascii="Arial" w:hAnsi="Arial" w:cs="Arial"/>
          <w:lang w:val="es-ES"/>
        </w:rPr>
        <w:t>)</w:t>
      </w:r>
      <w:r w:rsidR="00636F8C">
        <w:rPr>
          <w:rFonts w:ascii="Arial" w:hAnsi="Arial" w:cs="Arial"/>
          <w:lang w:val="es-ES"/>
        </w:rPr>
        <w:t xml:space="preserve"> a la </w:t>
      </w:r>
      <w:r w:rsidR="00E12CA9">
        <w:rPr>
          <w:rFonts w:ascii="Arial" w:hAnsi="Arial" w:cs="Arial"/>
          <w:lang w:val="es-ES"/>
        </w:rPr>
        <w:t>5</w:t>
      </w:r>
      <w:r w:rsidR="00636F8C">
        <w:rPr>
          <w:rFonts w:ascii="Arial" w:hAnsi="Arial" w:cs="Arial"/>
          <w:lang w:val="es-ES"/>
        </w:rPr>
        <w:t>0 (</w:t>
      </w:r>
      <w:r w:rsidR="00E12CA9">
        <w:rPr>
          <w:rFonts w:ascii="Arial" w:hAnsi="Arial" w:cs="Arial"/>
          <w:lang w:val="es-ES"/>
        </w:rPr>
        <w:t>cincuenta</w:t>
      </w:r>
      <w:r>
        <w:rPr>
          <w:rFonts w:ascii="Arial" w:hAnsi="Arial" w:cs="Arial"/>
          <w:lang w:val="es-ES"/>
        </w:rPr>
        <w:t>)</w:t>
      </w:r>
      <w:r w:rsidRPr="00E313C5">
        <w:rPr>
          <w:rFonts w:ascii="Arial" w:hAnsi="Arial" w:cs="Arial"/>
          <w:lang w:val="es-ES"/>
        </w:rPr>
        <w:t xml:space="preserve"> del expediente </w:t>
      </w:r>
      <w:r w:rsidR="00636F8C">
        <w:rPr>
          <w:rFonts w:ascii="Arial" w:hAnsi="Arial" w:cs="Arial"/>
          <w:b/>
          <w:lang w:val="es-ES"/>
        </w:rPr>
        <w:t>00</w:t>
      </w:r>
      <w:r w:rsidR="00E12CA9">
        <w:rPr>
          <w:rFonts w:ascii="Arial" w:hAnsi="Arial" w:cs="Arial"/>
          <w:b/>
          <w:lang w:val="es-ES"/>
        </w:rPr>
        <w:t>2</w:t>
      </w:r>
      <w:r w:rsidR="00636F8C">
        <w:rPr>
          <w:rFonts w:ascii="Arial" w:hAnsi="Arial" w:cs="Arial"/>
          <w:b/>
          <w:lang w:val="es-ES"/>
        </w:rPr>
        <w:t>3</w:t>
      </w:r>
      <w:r>
        <w:rPr>
          <w:rFonts w:ascii="Arial" w:hAnsi="Arial" w:cs="Arial"/>
          <w:b/>
          <w:lang w:val="es-ES"/>
        </w:rPr>
        <w:t>/20</w:t>
      </w:r>
      <w:r w:rsidR="00636F8C">
        <w:rPr>
          <w:rFonts w:ascii="Arial" w:hAnsi="Arial" w:cs="Arial"/>
          <w:b/>
          <w:lang w:val="es-ES"/>
        </w:rPr>
        <w:t>21</w:t>
      </w:r>
      <w:r>
        <w:rPr>
          <w:rFonts w:ascii="Arial" w:hAnsi="Arial" w:cs="Arial"/>
          <w:lang w:val="es-ES"/>
        </w:rPr>
        <w:t xml:space="preserve"> del índice de la </w:t>
      </w:r>
      <w:r w:rsidR="00E12CA9">
        <w:rPr>
          <w:rFonts w:ascii="Arial" w:hAnsi="Arial" w:cs="Arial"/>
          <w:lang w:val="es-ES"/>
        </w:rPr>
        <w:t>Tercera</w:t>
      </w:r>
      <w:r w:rsidRPr="00E313C5">
        <w:rPr>
          <w:rFonts w:ascii="Arial" w:hAnsi="Arial" w:cs="Arial"/>
          <w:lang w:val="es-ES"/>
        </w:rPr>
        <w:t xml:space="preserve"> Sala </w:t>
      </w:r>
      <w:r w:rsidR="00E12CA9">
        <w:rPr>
          <w:rFonts w:ascii="Arial" w:hAnsi="Arial" w:cs="Arial"/>
          <w:lang w:val="es-ES"/>
        </w:rPr>
        <w:t xml:space="preserve">Unitaria </w:t>
      </w:r>
      <w:r w:rsidRPr="00E313C5">
        <w:rPr>
          <w:rFonts w:ascii="Arial" w:hAnsi="Arial" w:cs="Arial"/>
          <w:lang w:val="es-ES"/>
        </w:rPr>
        <w:t>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5631AA7" w:rsidR="000F5C41" w:rsidRDefault="00DA093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A0936">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4CA0C19" w:rsidR="000F5C41" w:rsidRDefault="00DA093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A0936">
          <w:rPr>
            <w:noProof/>
            <w:lang w:val="es-ES"/>
          </w:rPr>
          <w:t>5</w:t>
        </w:r>
        <w:r w:rsidR="000F5C41">
          <w:fldChar w:fldCharType="end"/>
        </w:r>
      </w:sdtContent>
    </w:sdt>
  </w:p>
  <w:p w14:paraId="51E22156" w14:textId="0E700AE0" w:rsidR="00655BA3" w:rsidRDefault="00DA093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FF5AB7E" wp14:editId="34FC6AD8">
              <wp:simplePos x="0" y="0"/>
              <wp:positionH relativeFrom="column">
                <wp:posOffset>-1478675</wp:posOffset>
              </wp:positionH>
              <wp:positionV relativeFrom="paragraph">
                <wp:posOffset>5025442</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EC0AEC7" w14:textId="77777777" w:rsidR="00DA0936" w:rsidRDefault="00DA0936" w:rsidP="00DA093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5AB7E" id="_x0000_t202" coordsize="21600,21600" o:spt="202" path="m,l,21600r21600,l21600,xe">
              <v:stroke joinstyle="miter"/>
              <v:path gradientshapeok="t" o:connecttype="rect"/>
            </v:shapetype>
            <v:shape id="Cuadro de texto 18" o:spid="_x0000_s1026" type="#_x0000_t202" style="position:absolute;left:0;text-align:left;margin-left:-116.45pt;margin-top:395.7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" fillcolor="window" strokeweight=".5pt">
              <v:textbox>
                <w:txbxContent>
                  <w:p w14:paraId="5EC0AEC7" w14:textId="77777777" w:rsidR="00DA0936" w:rsidRDefault="00DA0936" w:rsidP="00DA093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A093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719"/>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B31"/>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0E0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5CA3"/>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0FC6"/>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578"/>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C1D"/>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B3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6F8B"/>
    <w:rsid w:val="004673D5"/>
    <w:rsid w:val="0047274B"/>
    <w:rsid w:val="00472B3D"/>
    <w:rsid w:val="00472D90"/>
    <w:rsid w:val="00473EB5"/>
    <w:rsid w:val="0047647A"/>
    <w:rsid w:val="004771E5"/>
    <w:rsid w:val="00477357"/>
    <w:rsid w:val="00477E07"/>
    <w:rsid w:val="00480A69"/>
    <w:rsid w:val="004813E0"/>
    <w:rsid w:val="00481EA7"/>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3FE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271"/>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A34"/>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5F92"/>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8C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113"/>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A2"/>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0A3"/>
    <w:rsid w:val="00C25A02"/>
    <w:rsid w:val="00C268F6"/>
    <w:rsid w:val="00C27D1A"/>
    <w:rsid w:val="00C30255"/>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4EA"/>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6DF"/>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93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CA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A6E"/>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5E6"/>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1158"/>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97D"/>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46E27-BDA1-4FED-BDA0-91CF78997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2228</Words>
  <Characters>12258</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cp:revision>
  <cp:lastPrinted>2022-10-25T20:30:00Z</cp:lastPrinted>
  <dcterms:created xsi:type="dcterms:W3CDTF">2022-09-25T00:39:00Z</dcterms:created>
  <dcterms:modified xsi:type="dcterms:W3CDTF">2023-02-28T15:36:00Z</dcterms:modified>
</cp:coreProperties>
</file>