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8A16D" w14:textId="77777777" w:rsidR="004A41DB" w:rsidRPr="0061691B" w:rsidRDefault="004A41DB" w:rsidP="004A41DB">
      <w:pPr>
        <w:pStyle w:val="corte4fondo"/>
        <w:spacing w:line="240" w:lineRule="auto"/>
        <w:ind w:left="3544" w:right="-496" w:firstLine="0"/>
        <w:rPr>
          <w:rFonts w:cs="Arial"/>
          <w:b/>
          <w:sz w:val="20"/>
        </w:rPr>
      </w:pPr>
      <w:r w:rsidRPr="0061691B">
        <w:rPr>
          <w:rFonts w:cs="Arial"/>
          <w:b/>
          <w:sz w:val="20"/>
        </w:rPr>
        <w:t>TERCERA SALA UNITARIA DE PRIMERA INSTANCIA DEL TRIBUNAL DE</w:t>
      </w:r>
      <w:r w:rsidR="00703439" w:rsidRPr="0061691B">
        <w:rPr>
          <w:rFonts w:cs="Arial"/>
          <w:b/>
          <w:sz w:val="20"/>
        </w:rPr>
        <w:t xml:space="preserve"> JUSTICIA ADMINISTRATIVA</w:t>
      </w:r>
      <w:r w:rsidRPr="0061691B">
        <w:rPr>
          <w:rFonts w:cs="Arial"/>
          <w:b/>
          <w:sz w:val="20"/>
        </w:rPr>
        <w:t xml:space="preserve"> DEL ESTADO DE OAXACA.</w:t>
      </w:r>
    </w:p>
    <w:p w14:paraId="59E58D91" w14:textId="77777777" w:rsidR="004A41DB" w:rsidRPr="0061691B" w:rsidRDefault="004A41DB" w:rsidP="004A41DB">
      <w:pPr>
        <w:pStyle w:val="corte4fondo"/>
        <w:spacing w:line="240" w:lineRule="auto"/>
        <w:ind w:left="3544" w:right="-496" w:firstLine="0"/>
        <w:rPr>
          <w:rFonts w:cs="Arial"/>
          <w:b/>
          <w:sz w:val="20"/>
        </w:rPr>
      </w:pPr>
    </w:p>
    <w:p w14:paraId="5674CBA4" w14:textId="77777777" w:rsidR="004A41DB" w:rsidRPr="0061691B" w:rsidRDefault="004A41DB" w:rsidP="004A41DB">
      <w:pPr>
        <w:pStyle w:val="corte4fondo"/>
        <w:spacing w:line="240" w:lineRule="auto"/>
        <w:ind w:left="3544" w:right="-496" w:firstLine="0"/>
        <w:rPr>
          <w:rFonts w:cs="Arial"/>
          <w:sz w:val="20"/>
        </w:rPr>
      </w:pPr>
      <w:r w:rsidRPr="0061691B">
        <w:rPr>
          <w:rFonts w:cs="Arial"/>
          <w:b/>
          <w:sz w:val="20"/>
        </w:rPr>
        <w:t xml:space="preserve">JUICIO DE NULIDAD </w:t>
      </w:r>
      <w:r w:rsidR="00F535C7">
        <w:rPr>
          <w:rFonts w:cs="Arial"/>
          <w:b/>
          <w:sz w:val="20"/>
        </w:rPr>
        <w:t>53</w:t>
      </w:r>
      <w:r w:rsidR="00A81EAF">
        <w:rPr>
          <w:rFonts w:cs="Arial"/>
          <w:b/>
          <w:sz w:val="20"/>
        </w:rPr>
        <w:t>/2019</w:t>
      </w:r>
    </w:p>
    <w:p w14:paraId="59B535DB" w14:textId="77777777" w:rsidR="004A41DB" w:rsidRPr="0061691B" w:rsidRDefault="004A41DB" w:rsidP="004A41DB">
      <w:pPr>
        <w:pStyle w:val="corte4fondo"/>
        <w:spacing w:line="240" w:lineRule="auto"/>
        <w:ind w:left="3544" w:right="-496" w:firstLine="0"/>
        <w:rPr>
          <w:rFonts w:cs="Arial"/>
          <w:b/>
          <w:sz w:val="20"/>
        </w:rPr>
      </w:pPr>
    </w:p>
    <w:p w14:paraId="17E00640" w14:textId="5B0ED561" w:rsidR="00D74453" w:rsidRDefault="004A41DB" w:rsidP="004A41DB">
      <w:pPr>
        <w:pStyle w:val="corte4fondo"/>
        <w:spacing w:line="240" w:lineRule="auto"/>
        <w:ind w:left="3544" w:right="-496" w:firstLine="0"/>
        <w:rPr>
          <w:rFonts w:cs="Arial"/>
          <w:b/>
          <w:sz w:val="20"/>
        </w:rPr>
      </w:pPr>
      <w:r w:rsidRPr="0061691B">
        <w:rPr>
          <w:rFonts w:cs="Arial"/>
          <w:b/>
          <w:sz w:val="20"/>
        </w:rPr>
        <w:t>ACTOR:</w:t>
      </w:r>
      <w:r w:rsidR="001E48A7" w:rsidRPr="0061691B">
        <w:rPr>
          <w:rFonts w:cs="Arial"/>
          <w:b/>
          <w:sz w:val="20"/>
        </w:rPr>
        <w:t xml:space="preserve"> </w:t>
      </w:r>
      <w:r w:rsidR="00AF2434">
        <w:rPr>
          <w:rFonts w:cs="Arial"/>
          <w:b/>
          <w:sz w:val="20"/>
        </w:rPr>
        <w:t>***** ***** *****</w:t>
      </w:r>
      <w:r w:rsidR="00F535C7">
        <w:rPr>
          <w:rFonts w:cs="Arial"/>
          <w:b/>
          <w:sz w:val="20"/>
        </w:rPr>
        <w:t xml:space="preserve"> Y </w:t>
      </w:r>
      <w:r w:rsidR="00AF2434">
        <w:rPr>
          <w:rFonts w:cs="Arial"/>
          <w:b/>
          <w:sz w:val="20"/>
        </w:rPr>
        <w:t>***** ***** *****</w:t>
      </w:r>
      <w:r w:rsidR="00F535C7">
        <w:rPr>
          <w:rFonts w:cs="Arial"/>
          <w:b/>
          <w:sz w:val="20"/>
        </w:rPr>
        <w:t xml:space="preserve"> O </w:t>
      </w:r>
      <w:r w:rsidR="00AF2434">
        <w:rPr>
          <w:rFonts w:cs="Arial"/>
          <w:b/>
          <w:sz w:val="20"/>
        </w:rPr>
        <w:t>***** ***** *****</w:t>
      </w:r>
      <w:r w:rsidR="00F535C7">
        <w:rPr>
          <w:rFonts w:cs="Arial"/>
          <w:b/>
          <w:sz w:val="20"/>
        </w:rPr>
        <w:t xml:space="preserve"> </w:t>
      </w:r>
      <w:r w:rsidR="00AF2434">
        <w:rPr>
          <w:rFonts w:cs="Arial"/>
          <w:b/>
          <w:sz w:val="20"/>
        </w:rPr>
        <w:t>*****</w:t>
      </w:r>
      <w:r w:rsidR="00A81EAF">
        <w:rPr>
          <w:rFonts w:cs="Arial"/>
          <w:b/>
          <w:sz w:val="20"/>
        </w:rPr>
        <w:t>.</w:t>
      </w:r>
    </w:p>
    <w:p w14:paraId="085C8A1D" w14:textId="77777777" w:rsidR="004F4D9E" w:rsidRPr="0061691B" w:rsidRDefault="004F4D9E" w:rsidP="004A41DB">
      <w:pPr>
        <w:pStyle w:val="corte4fondo"/>
        <w:spacing w:line="240" w:lineRule="auto"/>
        <w:ind w:left="3544" w:right="-496" w:firstLine="0"/>
        <w:rPr>
          <w:rFonts w:cs="Arial"/>
          <w:b/>
          <w:sz w:val="20"/>
        </w:rPr>
      </w:pPr>
    </w:p>
    <w:p w14:paraId="612B2B3D" w14:textId="77777777" w:rsidR="00E163C7" w:rsidRPr="0061691B" w:rsidRDefault="004A41DB" w:rsidP="00F6047C">
      <w:pPr>
        <w:pStyle w:val="corte4fondo"/>
        <w:spacing w:line="240" w:lineRule="auto"/>
        <w:ind w:left="3544" w:right="-496" w:firstLine="0"/>
        <w:rPr>
          <w:rFonts w:cs="Arial"/>
          <w:b/>
          <w:color w:val="000000"/>
          <w:sz w:val="20"/>
        </w:rPr>
      </w:pPr>
      <w:r w:rsidRPr="0061691B">
        <w:rPr>
          <w:rFonts w:cs="Arial"/>
          <w:b/>
          <w:color w:val="000000"/>
          <w:sz w:val="20"/>
        </w:rPr>
        <w:t>AUTORIDAD DEMANDADA:</w:t>
      </w:r>
      <w:r w:rsidR="00F535C7">
        <w:rPr>
          <w:rFonts w:cs="Arial"/>
          <w:b/>
          <w:color w:val="000000"/>
          <w:sz w:val="20"/>
        </w:rPr>
        <w:t xml:space="preserve"> PRESIDENTE MUNICIPAL Y SECRETARIA MUNICIPAL DE SAN AGUSTÍN YATARENI, OAXACA</w:t>
      </w:r>
      <w:r w:rsidR="00A85FBE">
        <w:rPr>
          <w:rFonts w:cs="Arial"/>
          <w:b/>
          <w:color w:val="000000"/>
          <w:sz w:val="20"/>
        </w:rPr>
        <w:t>.</w:t>
      </w:r>
      <w:r w:rsidR="00F6047C" w:rsidRPr="0061691B">
        <w:rPr>
          <w:rFonts w:cs="Arial"/>
          <w:b/>
          <w:color w:val="000000"/>
          <w:sz w:val="20"/>
        </w:rPr>
        <w:t xml:space="preserve"> </w:t>
      </w:r>
    </w:p>
    <w:p w14:paraId="50269F8C" w14:textId="77777777" w:rsidR="00E163C7" w:rsidRDefault="00E163C7" w:rsidP="00663BE2">
      <w:pPr>
        <w:pStyle w:val="corte4fondo"/>
        <w:spacing w:line="240" w:lineRule="auto"/>
        <w:ind w:left="3544" w:right="-496" w:firstLine="708"/>
        <w:rPr>
          <w:rFonts w:cs="Arial"/>
          <w:b/>
          <w:color w:val="000000"/>
          <w:sz w:val="24"/>
          <w:szCs w:val="24"/>
        </w:rPr>
      </w:pPr>
    </w:p>
    <w:p w14:paraId="74C39646" w14:textId="77777777" w:rsidR="003C226E" w:rsidRDefault="00E163C7" w:rsidP="00F6047C">
      <w:pPr>
        <w:pStyle w:val="corte4fondo"/>
        <w:spacing w:line="240" w:lineRule="auto"/>
        <w:ind w:left="3544" w:right="-496" w:firstLine="0"/>
        <w:rPr>
          <w:rFonts w:cs="Arial"/>
          <w:sz w:val="24"/>
          <w:szCs w:val="24"/>
        </w:rPr>
      </w:pPr>
      <w:r>
        <w:rPr>
          <w:rFonts w:cs="Arial"/>
          <w:b/>
          <w:color w:val="000000"/>
          <w:sz w:val="24"/>
          <w:szCs w:val="24"/>
        </w:rPr>
        <w:t xml:space="preserve"> </w:t>
      </w:r>
    </w:p>
    <w:p w14:paraId="0E68E229" w14:textId="77777777" w:rsidR="00832A5C" w:rsidRPr="00D631A3" w:rsidRDefault="00F35840"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w:t>
      </w:r>
      <w:r w:rsidRPr="008E6F66">
        <w:rPr>
          <w:rFonts w:ascii="Arial" w:hAnsi="Arial" w:cs="Arial"/>
          <w:b/>
          <w:sz w:val="24"/>
          <w:szCs w:val="24"/>
        </w:rPr>
        <w:t>OAXACA A</w:t>
      </w:r>
      <w:r w:rsidR="00703439" w:rsidRPr="008E6F66">
        <w:rPr>
          <w:rFonts w:ascii="Arial" w:hAnsi="Arial" w:cs="Arial"/>
          <w:b/>
          <w:sz w:val="24"/>
          <w:szCs w:val="24"/>
        </w:rPr>
        <w:t xml:space="preserve"> </w:t>
      </w:r>
      <w:r w:rsidR="004D735E" w:rsidRPr="008E6F66">
        <w:rPr>
          <w:rFonts w:ascii="Arial" w:hAnsi="Arial" w:cs="Arial"/>
          <w:b/>
          <w:sz w:val="24"/>
          <w:szCs w:val="24"/>
        </w:rPr>
        <w:t>D</w:t>
      </w:r>
      <w:r w:rsidR="008E6F66" w:rsidRPr="008E6F66">
        <w:rPr>
          <w:rFonts w:ascii="Arial" w:hAnsi="Arial" w:cs="Arial"/>
          <w:b/>
          <w:sz w:val="24"/>
          <w:szCs w:val="24"/>
        </w:rPr>
        <w:t>IECISIETE DE MARZO</w:t>
      </w:r>
      <w:r w:rsidR="00A81EAF" w:rsidRPr="008E6F66">
        <w:rPr>
          <w:rFonts w:ascii="Arial" w:hAnsi="Arial" w:cs="Arial"/>
          <w:b/>
          <w:sz w:val="24"/>
          <w:szCs w:val="24"/>
        </w:rPr>
        <w:t xml:space="preserve"> </w:t>
      </w:r>
      <w:r w:rsidR="00703439" w:rsidRPr="008E6F66">
        <w:rPr>
          <w:rFonts w:ascii="Arial" w:hAnsi="Arial" w:cs="Arial"/>
          <w:b/>
          <w:sz w:val="24"/>
          <w:szCs w:val="24"/>
        </w:rPr>
        <w:t xml:space="preserve">DE 2020 DOS </w:t>
      </w:r>
      <w:r w:rsidR="00703439" w:rsidRPr="00D631A3">
        <w:rPr>
          <w:rFonts w:ascii="Arial" w:hAnsi="Arial" w:cs="Arial"/>
          <w:b/>
          <w:sz w:val="24"/>
          <w:szCs w:val="24"/>
        </w:rPr>
        <w:t xml:space="preserve">MIL VEINTE. - - </w:t>
      </w:r>
      <w:r w:rsidR="008E6F66">
        <w:rPr>
          <w:rFonts w:ascii="Arial" w:hAnsi="Arial" w:cs="Arial"/>
          <w:b/>
          <w:sz w:val="24"/>
          <w:szCs w:val="24"/>
        </w:rPr>
        <w:t>- - - - - - -- - - - -- - - - - - - - - - - - - - - - - - - - - - - - - - - - - - - - - - - - - - - - - -</w:t>
      </w:r>
    </w:p>
    <w:p w14:paraId="68B8F391" w14:textId="6DE678B5" w:rsidR="00A541AD" w:rsidRDefault="003C226E" w:rsidP="00A81EAF">
      <w:pPr>
        <w:spacing w:line="360" w:lineRule="auto"/>
        <w:ind w:right="-518" w:firstLine="708"/>
        <w:jc w:val="both"/>
        <w:rPr>
          <w:rFonts w:ascii="Arial" w:hAnsi="Arial" w:cs="Arial"/>
          <w:b/>
          <w:bCs/>
          <w:sz w:val="24"/>
          <w:szCs w:val="24"/>
          <w:lang w:val="es-ES"/>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F535C7" w:rsidRPr="00F535C7">
        <w:rPr>
          <w:rFonts w:ascii="Arial" w:hAnsi="Arial" w:cs="Arial"/>
          <w:b/>
          <w:sz w:val="24"/>
          <w:szCs w:val="24"/>
          <w:lang w:val="es-MX"/>
        </w:rPr>
        <w:t>53</w:t>
      </w:r>
      <w:r w:rsidR="00A81EAF" w:rsidRPr="00F535C7">
        <w:rPr>
          <w:rFonts w:ascii="Arial" w:hAnsi="Arial" w:cs="Arial"/>
          <w:b/>
          <w:sz w:val="24"/>
          <w:szCs w:val="24"/>
          <w:lang w:val="es-MX"/>
        </w:rPr>
        <w:t>/2019</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AF2434">
        <w:rPr>
          <w:rFonts w:ascii="Arial" w:hAnsi="Arial" w:cs="Arial"/>
          <w:sz w:val="24"/>
          <w:szCs w:val="24"/>
          <w:lang w:val="es-MX"/>
        </w:rPr>
        <w:t>***** ***** *****</w:t>
      </w:r>
      <w:r w:rsidR="00F535C7">
        <w:rPr>
          <w:rFonts w:ascii="Arial" w:hAnsi="Arial" w:cs="Arial"/>
          <w:sz w:val="24"/>
          <w:szCs w:val="24"/>
          <w:lang w:val="es-MX"/>
        </w:rPr>
        <w:t xml:space="preserve"> Y </w:t>
      </w:r>
      <w:r w:rsidR="00AF2434">
        <w:rPr>
          <w:rFonts w:ascii="Arial" w:hAnsi="Arial" w:cs="Arial"/>
          <w:sz w:val="24"/>
          <w:szCs w:val="24"/>
          <w:lang w:val="es-MX"/>
        </w:rPr>
        <w:t>***** ***** *****</w:t>
      </w:r>
      <w:r w:rsidR="00F535C7">
        <w:rPr>
          <w:rFonts w:ascii="Arial" w:hAnsi="Arial" w:cs="Arial"/>
          <w:sz w:val="24"/>
          <w:szCs w:val="24"/>
          <w:lang w:val="es-MX"/>
        </w:rPr>
        <w:t xml:space="preserve"> O </w:t>
      </w:r>
      <w:r w:rsidR="00AF2434">
        <w:rPr>
          <w:rFonts w:ascii="Arial" w:hAnsi="Arial" w:cs="Arial"/>
          <w:sz w:val="24"/>
          <w:szCs w:val="24"/>
          <w:lang w:val="es-MX"/>
        </w:rPr>
        <w:t>***** ***** *****</w:t>
      </w:r>
      <w:r w:rsidR="00F535C7">
        <w:rPr>
          <w:rFonts w:ascii="Arial" w:hAnsi="Arial" w:cs="Arial"/>
          <w:sz w:val="24"/>
          <w:szCs w:val="24"/>
          <w:lang w:val="es-MX"/>
        </w:rPr>
        <w:t xml:space="preserve"> </w:t>
      </w:r>
      <w:r w:rsidR="00AF2434">
        <w:rPr>
          <w:rFonts w:ascii="Arial" w:hAnsi="Arial" w:cs="Arial"/>
          <w:sz w:val="24"/>
          <w:szCs w:val="24"/>
          <w:lang w:val="es-MX"/>
        </w:rPr>
        <w:t>*****</w:t>
      </w:r>
      <w:r w:rsidR="004F4D9E">
        <w:rPr>
          <w:rFonts w:ascii="Arial" w:hAnsi="Arial" w:cs="Arial"/>
          <w:b/>
          <w:sz w:val="24"/>
          <w:szCs w:val="24"/>
          <w:lang w:val="es-MX"/>
        </w:rPr>
        <w:t xml:space="preserve">, </w:t>
      </w:r>
      <w:r w:rsidR="004F4D9E" w:rsidRPr="004F4D9E">
        <w:rPr>
          <w:rFonts w:ascii="Arial" w:hAnsi="Arial" w:cs="Arial"/>
          <w:sz w:val="24"/>
          <w:szCs w:val="24"/>
          <w:lang w:val="es-MX"/>
        </w:rPr>
        <w:t xml:space="preserve">por su propio derecho </w:t>
      </w:r>
      <w:r w:rsidR="00EA282E" w:rsidRPr="00EA282E">
        <w:rPr>
          <w:rFonts w:ascii="Arial" w:hAnsi="Arial" w:cs="Arial"/>
          <w:sz w:val="24"/>
          <w:szCs w:val="24"/>
          <w:lang w:val="es-MX"/>
        </w:rPr>
        <w:t>en contra d</w:t>
      </w:r>
      <w:r w:rsidR="00EA282E" w:rsidRPr="004D735E">
        <w:rPr>
          <w:rFonts w:ascii="Arial" w:hAnsi="Arial" w:cs="Arial"/>
          <w:sz w:val="24"/>
          <w:szCs w:val="24"/>
          <w:lang w:val="es-MX"/>
        </w:rPr>
        <w:t>e</w:t>
      </w:r>
      <w:r w:rsidR="00A81EAF" w:rsidRPr="004D735E">
        <w:rPr>
          <w:rFonts w:ascii="Arial" w:hAnsi="Arial" w:cs="Arial"/>
          <w:sz w:val="24"/>
          <w:szCs w:val="24"/>
          <w:lang w:val="es-MX"/>
        </w:rPr>
        <w:t>l</w:t>
      </w:r>
      <w:r w:rsidR="00A541AD">
        <w:rPr>
          <w:rFonts w:ascii="Arial" w:hAnsi="Arial" w:cs="Arial"/>
          <w:b/>
          <w:sz w:val="24"/>
          <w:szCs w:val="24"/>
          <w:lang w:val="es-MX"/>
        </w:rPr>
        <w:t xml:space="preserve"> </w:t>
      </w:r>
      <w:r w:rsidR="00F535C7" w:rsidRPr="004D735E">
        <w:rPr>
          <w:rFonts w:ascii="Arial" w:hAnsi="Arial" w:cs="Arial"/>
          <w:sz w:val="24"/>
          <w:szCs w:val="24"/>
          <w:lang w:val="es-MX"/>
        </w:rPr>
        <w:t xml:space="preserve">PRESIDENTE Y </w:t>
      </w:r>
      <w:r w:rsidR="00A541AD" w:rsidRPr="004D735E">
        <w:rPr>
          <w:rFonts w:ascii="Arial" w:hAnsi="Arial" w:cs="Arial"/>
          <w:sz w:val="24"/>
          <w:szCs w:val="24"/>
          <w:lang w:val="es-MX"/>
        </w:rPr>
        <w:t xml:space="preserve">SECRETARIO </w:t>
      </w:r>
      <w:r w:rsidR="00F535C7" w:rsidRPr="004D735E">
        <w:rPr>
          <w:rFonts w:ascii="Arial" w:hAnsi="Arial" w:cs="Arial"/>
          <w:sz w:val="24"/>
          <w:szCs w:val="24"/>
          <w:lang w:val="es-MX"/>
        </w:rPr>
        <w:t>MUNICIPAL, AMBOS DEL MUNICIPIO DE SAN AGUSTÍN YATARENI, OAXACA</w:t>
      </w:r>
      <w:r w:rsidR="001B4232" w:rsidRPr="004D735E">
        <w:rPr>
          <w:rFonts w:ascii="Arial" w:hAnsi="Arial" w:cs="Arial"/>
          <w:sz w:val="24"/>
          <w:szCs w:val="24"/>
          <w:lang w:val="es-MX"/>
        </w:rPr>
        <w:t>,</w:t>
      </w:r>
      <w:r w:rsidR="00964805" w:rsidRPr="00EA282E">
        <w:rPr>
          <w:rFonts w:ascii="Arial" w:hAnsi="Arial" w:cs="Arial"/>
          <w:b/>
          <w:bCs/>
          <w:color w:val="000000"/>
          <w:sz w:val="24"/>
          <w:szCs w:val="24"/>
        </w:rPr>
        <w:t xml:space="preserve"> </w:t>
      </w:r>
      <w:r w:rsidRPr="00EA282E">
        <w:rPr>
          <w:rFonts w:ascii="Arial" w:hAnsi="Arial" w:cs="Arial"/>
          <w:b/>
          <w:bCs/>
          <w:sz w:val="24"/>
          <w:szCs w:val="24"/>
          <w:lang w:val="es-MX"/>
        </w:rPr>
        <w:t>Y</w:t>
      </w:r>
      <w:r w:rsidR="00B237AA" w:rsidRPr="00EA282E">
        <w:rPr>
          <w:rFonts w:ascii="Arial" w:hAnsi="Arial" w:cs="Arial"/>
          <w:b/>
          <w:bCs/>
          <w:sz w:val="24"/>
          <w:szCs w:val="24"/>
          <w:lang w:val="es-MX"/>
        </w:rPr>
        <w:t>:</w:t>
      </w:r>
    </w:p>
    <w:p w14:paraId="1A64F61E" w14:textId="77777777" w:rsidR="004D735E" w:rsidRDefault="004D735E" w:rsidP="00B0645B">
      <w:pPr>
        <w:spacing w:line="360" w:lineRule="auto"/>
        <w:ind w:right="-518"/>
        <w:jc w:val="center"/>
        <w:rPr>
          <w:rFonts w:ascii="Arial" w:hAnsi="Arial" w:cs="Arial"/>
          <w:b/>
          <w:bCs/>
          <w:sz w:val="24"/>
          <w:szCs w:val="24"/>
          <w:lang w:val="es-ES"/>
        </w:rPr>
      </w:pPr>
    </w:p>
    <w:p w14:paraId="2E429AB7" w14:textId="77777777"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14:paraId="4C3632B3" w14:textId="77777777" w:rsidR="003C226E" w:rsidRPr="003C226E" w:rsidRDefault="003C226E" w:rsidP="003C226E">
      <w:pPr>
        <w:spacing w:line="360" w:lineRule="auto"/>
        <w:jc w:val="both"/>
        <w:rPr>
          <w:rFonts w:ascii="Arial" w:hAnsi="Arial" w:cs="Arial"/>
          <w:b/>
          <w:sz w:val="24"/>
          <w:szCs w:val="24"/>
        </w:rPr>
      </w:pPr>
    </w:p>
    <w:p w14:paraId="5643DD29" w14:textId="435ABA74" w:rsidR="00F535C7" w:rsidRDefault="003C226E" w:rsidP="00E876C9">
      <w:pPr>
        <w:spacing w:line="360" w:lineRule="auto"/>
        <w:ind w:right="-518" w:firstLine="567"/>
        <w:jc w:val="both"/>
        <w:rPr>
          <w:rFonts w:ascii="Arial" w:hAnsi="Arial" w:cs="Arial"/>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de</w:t>
      </w:r>
      <w:r w:rsidR="00F535C7">
        <w:rPr>
          <w:rFonts w:ascii="Arial" w:hAnsi="Arial" w:cs="Arial"/>
          <w:color w:val="000000"/>
          <w:sz w:val="24"/>
          <w:szCs w:val="24"/>
        </w:rPr>
        <w:t xml:space="preserve"> cinco de junio de dos mil diecinueve</w:t>
      </w:r>
      <w:r w:rsidRPr="001C6624">
        <w:rPr>
          <w:rFonts w:ascii="Arial" w:hAnsi="Arial" w:cs="Arial"/>
          <w:color w:val="000000"/>
          <w:sz w:val="24"/>
          <w:szCs w:val="24"/>
        </w:rPr>
        <w:t xml:space="preserve">, se </w:t>
      </w:r>
      <w:r w:rsidR="007326A6">
        <w:rPr>
          <w:rFonts w:ascii="Arial" w:hAnsi="Arial" w:cs="Arial"/>
          <w:color w:val="000000"/>
          <w:sz w:val="24"/>
          <w:szCs w:val="24"/>
        </w:rPr>
        <w:t xml:space="preserve">admitió la demanda interpuesta por </w:t>
      </w:r>
      <w:r w:rsidR="00AF2434">
        <w:rPr>
          <w:rFonts w:ascii="Arial" w:hAnsi="Arial" w:cs="Arial"/>
          <w:sz w:val="24"/>
          <w:szCs w:val="24"/>
          <w:lang w:val="es-MX"/>
        </w:rPr>
        <w:t>***** ***** *****</w:t>
      </w:r>
      <w:r w:rsidR="00F535C7">
        <w:rPr>
          <w:rFonts w:ascii="Arial" w:hAnsi="Arial" w:cs="Arial"/>
          <w:sz w:val="24"/>
          <w:szCs w:val="24"/>
          <w:lang w:val="es-MX"/>
        </w:rPr>
        <w:t xml:space="preserve"> Y </w:t>
      </w:r>
      <w:r w:rsidR="00AF2434">
        <w:rPr>
          <w:rFonts w:ascii="Arial" w:hAnsi="Arial" w:cs="Arial"/>
          <w:sz w:val="24"/>
          <w:szCs w:val="24"/>
          <w:lang w:val="es-MX"/>
        </w:rPr>
        <w:t>***** ***** *****</w:t>
      </w:r>
      <w:r w:rsidR="00F535C7">
        <w:rPr>
          <w:rFonts w:ascii="Arial" w:hAnsi="Arial" w:cs="Arial"/>
          <w:sz w:val="24"/>
          <w:szCs w:val="24"/>
          <w:lang w:val="es-MX"/>
        </w:rPr>
        <w:t xml:space="preserve"> O </w:t>
      </w:r>
      <w:r w:rsidR="00AF2434">
        <w:rPr>
          <w:rFonts w:ascii="Arial" w:hAnsi="Arial" w:cs="Arial"/>
          <w:sz w:val="24"/>
          <w:szCs w:val="24"/>
          <w:lang w:val="es-MX"/>
        </w:rPr>
        <w:t>***** ***** *****</w:t>
      </w:r>
      <w:r w:rsidR="00F535C7">
        <w:rPr>
          <w:rFonts w:ascii="Arial" w:hAnsi="Arial" w:cs="Arial"/>
          <w:sz w:val="24"/>
          <w:szCs w:val="24"/>
          <w:lang w:val="es-MX"/>
        </w:rPr>
        <w:t xml:space="preserve"> </w:t>
      </w:r>
      <w:r w:rsidR="00AF2434">
        <w:rPr>
          <w:rFonts w:ascii="Arial" w:hAnsi="Arial" w:cs="Arial"/>
          <w:sz w:val="24"/>
          <w:szCs w:val="24"/>
          <w:lang w:val="es-MX"/>
        </w:rPr>
        <w:t>*****</w:t>
      </w:r>
      <w:r w:rsidR="00F535C7">
        <w:rPr>
          <w:rFonts w:ascii="Arial" w:hAnsi="Arial" w:cs="Arial"/>
          <w:sz w:val="24"/>
          <w:szCs w:val="24"/>
          <w:lang w:val="es-MX"/>
        </w:rPr>
        <w:t xml:space="preserve"> </w:t>
      </w:r>
      <w:proofErr w:type="gramStart"/>
      <w:r w:rsidR="006C4EFA">
        <w:rPr>
          <w:rFonts w:ascii="Arial" w:hAnsi="Arial" w:cs="Arial"/>
          <w:sz w:val="24"/>
          <w:szCs w:val="24"/>
          <w:lang w:val="es-MX"/>
        </w:rPr>
        <w:t>quien</w:t>
      </w:r>
      <w:r w:rsidR="00F535C7">
        <w:rPr>
          <w:rFonts w:ascii="Arial" w:hAnsi="Arial" w:cs="Arial"/>
          <w:sz w:val="24"/>
          <w:szCs w:val="24"/>
          <w:lang w:val="es-MX"/>
        </w:rPr>
        <w:t>es</w:t>
      </w:r>
      <w:proofErr w:type="gramEnd"/>
      <w:r w:rsidR="006C4EFA">
        <w:rPr>
          <w:rFonts w:ascii="Arial" w:hAnsi="Arial" w:cs="Arial"/>
          <w:sz w:val="24"/>
          <w:szCs w:val="24"/>
          <w:lang w:val="es-MX"/>
        </w:rPr>
        <w:t xml:space="preserve"> </w:t>
      </w:r>
      <w:r w:rsidR="004F4D9E" w:rsidRPr="004F4D9E">
        <w:rPr>
          <w:rFonts w:ascii="Arial" w:hAnsi="Arial" w:cs="Arial"/>
          <w:sz w:val="24"/>
          <w:szCs w:val="24"/>
          <w:lang w:val="es-MX"/>
        </w:rPr>
        <w:t>por su propio derecho</w:t>
      </w:r>
      <w:r w:rsidR="007326A6">
        <w:rPr>
          <w:rFonts w:ascii="Arial" w:hAnsi="Arial" w:cs="Arial"/>
          <w:b/>
          <w:color w:val="000000"/>
          <w:sz w:val="24"/>
          <w:szCs w:val="24"/>
        </w:rPr>
        <w:t xml:space="preserve">, </w:t>
      </w:r>
      <w:r w:rsidR="004F4D9E">
        <w:rPr>
          <w:rFonts w:ascii="Arial" w:hAnsi="Arial" w:cs="Arial"/>
          <w:bCs/>
          <w:color w:val="000000"/>
          <w:sz w:val="24"/>
          <w:szCs w:val="24"/>
          <w:lang w:val="es-MX"/>
        </w:rPr>
        <w:t>demand</w:t>
      </w:r>
      <w:r w:rsidR="00F535C7">
        <w:rPr>
          <w:rFonts w:ascii="Arial" w:hAnsi="Arial" w:cs="Arial"/>
          <w:bCs/>
          <w:color w:val="000000"/>
          <w:sz w:val="24"/>
          <w:szCs w:val="24"/>
          <w:lang w:val="es-MX"/>
        </w:rPr>
        <w:t>aron</w:t>
      </w:r>
      <w:r w:rsidR="007326A6">
        <w:rPr>
          <w:rFonts w:ascii="Arial" w:hAnsi="Arial" w:cs="Arial"/>
          <w:bCs/>
          <w:color w:val="000000"/>
          <w:sz w:val="24"/>
          <w:szCs w:val="24"/>
          <w:lang w:val="es-MX"/>
        </w:rPr>
        <w:t xml:space="preserve"> </w:t>
      </w:r>
      <w:r w:rsidR="006F4AD8">
        <w:rPr>
          <w:rFonts w:ascii="Arial" w:hAnsi="Arial" w:cs="Arial"/>
          <w:color w:val="000000"/>
          <w:sz w:val="24"/>
          <w:szCs w:val="24"/>
          <w:lang w:val="es-ES"/>
        </w:rPr>
        <w:t>la nulidad de</w:t>
      </w:r>
      <w:r w:rsidR="00F535C7">
        <w:rPr>
          <w:rFonts w:ascii="Arial" w:hAnsi="Arial" w:cs="Arial"/>
          <w:color w:val="000000"/>
          <w:sz w:val="24"/>
          <w:szCs w:val="24"/>
          <w:lang w:val="es-ES"/>
        </w:rPr>
        <w:t xml:space="preserve">l oficio </w:t>
      </w:r>
      <w:r w:rsidR="008D7744">
        <w:rPr>
          <w:rFonts w:ascii="Arial" w:hAnsi="Arial" w:cs="Arial"/>
          <w:color w:val="000000"/>
          <w:sz w:val="24"/>
          <w:szCs w:val="24"/>
          <w:lang w:val="es-ES"/>
        </w:rPr>
        <w:t>MSAY***</w:t>
      </w:r>
      <w:r w:rsidR="00AF2434">
        <w:rPr>
          <w:rFonts w:ascii="Arial" w:hAnsi="Arial" w:cs="Arial"/>
          <w:color w:val="000000"/>
          <w:sz w:val="24"/>
          <w:szCs w:val="24"/>
          <w:lang w:val="es-ES"/>
        </w:rPr>
        <w:t>/***/2018</w:t>
      </w:r>
      <w:r w:rsidR="00F535C7">
        <w:rPr>
          <w:rFonts w:ascii="Arial" w:hAnsi="Arial" w:cs="Arial"/>
          <w:color w:val="000000"/>
          <w:sz w:val="24"/>
          <w:szCs w:val="24"/>
          <w:lang w:val="es-ES"/>
        </w:rPr>
        <w:t xml:space="preserve"> de </w:t>
      </w:r>
      <w:r w:rsidR="00AF2434">
        <w:rPr>
          <w:rFonts w:ascii="Arial" w:hAnsi="Arial" w:cs="Arial"/>
          <w:color w:val="000000"/>
          <w:sz w:val="24"/>
          <w:szCs w:val="24"/>
          <w:lang w:val="es-ES"/>
        </w:rPr>
        <w:t>***** de ***** de dos mil dieciocho</w:t>
      </w:r>
      <w:r w:rsidR="007A611A">
        <w:rPr>
          <w:rFonts w:ascii="Arial" w:hAnsi="Arial" w:cs="Arial"/>
          <w:color w:val="000000"/>
          <w:sz w:val="24"/>
          <w:szCs w:val="24"/>
          <w:lang w:val="es-ES"/>
        </w:rPr>
        <w:t>. S</w:t>
      </w:r>
      <w:r w:rsidR="008633E5">
        <w:rPr>
          <w:rFonts w:ascii="Arial" w:hAnsi="Arial" w:cs="Arial"/>
          <w:color w:val="000000"/>
          <w:sz w:val="24"/>
          <w:szCs w:val="24"/>
          <w:lang w:val="es-ES"/>
        </w:rPr>
        <w:t>e</w:t>
      </w:r>
      <w:r w:rsidR="007A611A">
        <w:rPr>
          <w:rFonts w:ascii="Arial" w:hAnsi="Arial" w:cs="Arial"/>
          <w:color w:val="000000"/>
          <w:sz w:val="24"/>
          <w:szCs w:val="24"/>
          <w:lang w:val="es-ES"/>
        </w:rPr>
        <w:t xml:space="preserve"> les</w:t>
      </w:r>
      <w:r w:rsidR="007E09EE" w:rsidRPr="001C6624">
        <w:rPr>
          <w:rFonts w:ascii="Arial" w:hAnsi="Arial" w:cs="Arial"/>
          <w:color w:val="000000"/>
          <w:sz w:val="24"/>
          <w:szCs w:val="24"/>
          <w:lang w:val="es-ES"/>
        </w:rPr>
        <w:t xml:space="preserve"> </w:t>
      </w:r>
      <w:r w:rsidRPr="001C6624">
        <w:rPr>
          <w:rFonts w:ascii="Arial" w:hAnsi="Arial" w:cs="Arial"/>
          <w:color w:val="000000"/>
          <w:sz w:val="24"/>
          <w:szCs w:val="24"/>
          <w:lang w:val="es-ES"/>
        </w:rPr>
        <w:t>admiti</w:t>
      </w:r>
      <w:r w:rsidR="007A611A">
        <w:rPr>
          <w:rFonts w:ascii="Arial" w:hAnsi="Arial" w:cs="Arial"/>
          <w:color w:val="000000"/>
          <w:sz w:val="24"/>
          <w:szCs w:val="24"/>
          <w:lang w:val="es-ES"/>
        </w:rPr>
        <w:t>ó</w:t>
      </w:r>
      <w:r w:rsidR="007E09EE" w:rsidRPr="001C6624">
        <w:rPr>
          <w:rFonts w:ascii="Arial" w:hAnsi="Arial" w:cs="Arial"/>
          <w:color w:val="000000"/>
          <w:sz w:val="24"/>
          <w:szCs w:val="24"/>
          <w:lang w:val="es-ES"/>
        </w:rPr>
        <w:t xml:space="preserve"> </w:t>
      </w:r>
      <w:r w:rsidRPr="001C6624">
        <w:rPr>
          <w:rFonts w:ascii="Arial" w:hAnsi="Arial" w:cs="Arial"/>
          <w:color w:val="000000"/>
          <w:sz w:val="24"/>
          <w:szCs w:val="24"/>
          <w:lang w:val="es-ES"/>
        </w:rPr>
        <w:t>las pruebas que ofreci</w:t>
      </w:r>
      <w:r w:rsidR="007A611A">
        <w:rPr>
          <w:rFonts w:ascii="Arial" w:hAnsi="Arial" w:cs="Arial"/>
          <w:color w:val="000000"/>
          <w:sz w:val="24"/>
          <w:szCs w:val="24"/>
          <w:lang w:val="es-ES"/>
        </w:rPr>
        <w:t>eron</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6424C4">
        <w:rPr>
          <w:rFonts w:ascii="Arial" w:hAnsi="Arial" w:cs="Arial"/>
          <w:color w:val="000000"/>
          <w:sz w:val="24"/>
          <w:szCs w:val="24"/>
        </w:rPr>
        <w:t>l</w:t>
      </w:r>
      <w:r w:rsidR="0061691B">
        <w:rPr>
          <w:rFonts w:ascii="Arial" w:hAnsi="Arial" w:cs="Arial"/>
          <w:color w:val="000000"/>
          <w:sz w:val="24"/>
          <w:szCs w:val="24"/>
        </w:rPr>
        <w:t xml:space="preserve"> </w:t>
      </w:r>
      <w:r w:rsidR="00F535C7">
        <w:rPr>
          <w:rFonts w:ascii="Arial" w:hAnsi="Arial" w:cs="Arial"/>
          <w:b/>
          <w:sz w:val="24"/>
          <w:szCs w:val="24"/>
          <w:lang w:val="es-MX"/>
        </w:rPr>
        <w:t>PRESIDENTE Y SECRETARIO MUNICIPAL, AMBOS DEL MUNICIPIO DE SAN AGUSTÍN YATARENI, OAXACA</w:t>
      </w:r>
      <w:r w:rsidR="0061691B">
        <w:rPr>
          <w:rFonts w:ascii="Arial" w:hAnsi="Arial" w:cs="Arial"/>
          <w:color w:val="000000"/>
          <w:sz w:val="24"/>
          <w:szCs w:val="24"/>
        </w:rPr>
        <w:t>,</w:t>
      </w:r>
      <w:r w:rsidR="00F603AA">
        <w:rPr>
          <w:rFonts w:ascii="Arial" w:hAnsi="Arial" w:cs="Arial"/>
          <w:color w:val="000000"/>
          <w:sz w:val="24"/>
          <w:szCs w:val="24"/>
        </w:rPr>
        <w:t xml:space="preserve"> </w:t>
      </w:r>
      <w:r w:rsidR="00814B03">
        <w:rPr>
          <w:rFonts w:ascii="Arial" w:hAnsi="Arial" w:cs="Arial"/>
          <w:color w:val="000000"/>
          <w:sz w:val="24"/>
          <w:szCs w:val="24"/>
        </w:rPr>
        <w:t>apercibida</w:t>
      </w:r>
      <w:r w:rsidR="00BB2BCA">
        <w:rPr>
          <w:rFonts w:ascii="Arial" w:hAnsi="Arial" w:cs="Arial"/>
          <w:color w:val="000000"/>
          <w:sz w:val="24"/>
          <w:szCs w:val="24"/>
        </w:rPr>
        <w:t>s</w:t>
      </w:r>
      <w:r w:rsidR="00814B03">
        <w:rPr>
          <w:rFonts w:ascii="Arial" w:hAnsi="Arial" w:cs="Arial"/>
          <w:color w:val="000000"/>
          <w:sz w:val="24"/>
          <w:szCs w:val="24"/>
        </w:rPr>
        <w:t xml:space="preserve"> la</w:t>
      </w:r>
      <w:r w:rsidR="00BB2BCA">
        <w:rPr>
          <w:rFonts w:ascii="Arial" w:hAnsi="Arial" w:cs="Arial"/>
          <w:color w:val="000000"/>
          <w:sz w:val="24"/>
          <w:szCs w:val="24"/>
        </w:rPr>
        <w:t>s</w:t>
      </w:r>
      <w:r w:rsidR="00814B03">
        <w:rPr>
          <w:rFonts w:ascii="Arial" w:hAnsi="Arial" w:cs="Arial"/>
          <w:color w:val="000000"/>
          <w:sz w:val="24"/>
          <w:szCs w:val="24"/>
        </w:rPr>
        <w:t xml:space="preserve"> autoridad</w:t>
      </w:r>
      <w:r w:rsidR="00BB2BCA">
        <w:rPr>
          <w:rFonts w:ascii="Arial" w:hAnsi="Arial" w:cs="Arial"/>
          <w:color w:val="000000"/>
          <w:sz w:val="24"/>
          <w:szCs w:val="24"/>
        </w:rPr>
        <w:t>es</w:t>
      </w:r>
      <w:r w:rsidR="00814B03">
        <w:rPr>
          <w:rFonts w:ascii="Arial" w:hAnsi="Arial" w:cs="Arial"/>
          <w:color w:val="000000"/>
          <w:sz w:val="24"/>
          <w:szCs w:val="24"/>
        </w:rPr>
        <w:t xml:space="preserve"> </w:t>
      </w:r>
      <w:proofErr w:type="gramStart"/>
      <w:r w:rsidR="00814B03">
        <w:rPr>
          <w:rFonts w:ascii="Arial" w:hAnsi="Arial" w:cs="Arial"/>
          <w:color w:val="000000"/>
          <w:sz w:val="24"/>
          <w:szCs w:val="24"/>
        </w:rPr>
        <w:t>que</w:t>
      </w:r>
      <w:proofErr w:type="gramEnd"/>
      <w:r w:rsidR="00814B03">
        <w:rPr>
          <w:rFonts w:ascii="Arial" w:hAnsi="Arial" w:cs="Arial"/>
          <w:color w:val="000000"/>
          <w:sz w:val="24"/>
          <w:szCs w:val="24"/>
        </w:rPr>
        <w:t xml:space="preserve"> d</w:t>
      </w:r>
      <w:r w:rsidR="00961E71">
        <w:rPr>
          <w:rFonts w:ascii="Arial" w:hAnsi="Arial" w:cs="Arial"/>
          <w:color w:val="000000"/>
          <w:sz w:val="24"/>
          <w:szCs w:val="24"/>
        </w:rPr>
        <w:t xml:space="preserve">e no contestar la demanda, esta sala de oficio, declararía la preclusión de su derecho, y en caso de </w:t>
      </w:r>
      <w:r w:rsidR="00F603AA">
        <w:rPr>
          <w:rFonts w:ascii="Arial" w:hAnsi="Arial" w:cs="Arial"/>
          <w:color w:val="000000"/>
          <w:sz w:val="24"/>
          <w:szCs w:val="24"/>
        </w:rPr>
        <w:t>no exhibir traslado de ley o de no acreditar su personalidad,</w:t>
      </w:r>
      <w:r w:rsidRPr="003C226E">
        <w:rPr>
          <w:rFonts w:ascii="Arial" w:hAnsi="Arial" w:cs="Arial"/>
          <w:color w:val="000000"/>
          <w:sz w:val="24"/>
          <w:szCs w:val="24"/>
        </w:rPr>
        <w:t xml:space="preserve"> </w:t>
      </w:r>
      <w:r w:rsidR="00961E71">
        <w:rPr>
          <w:rFonts w:ascii="Arial" w:hAnsi="Arial" w:cs="Arial"/>
          <w:color w:val="000000"/>
          <w:sz w:val="24"/>
          <w:szCs w:val="24"/>
        </w:rPr>
        <w:t>se le</w:t>
      </w:r>
      <w:r w:rsidR="00BB2BCA">
        <w:rPr>
          <w:rFonts w:ascii="Arial" w:hAnsi="Arial" w:cs="Arial"/>
          <w:color w:val="000000"/>
          <w:sz w:val="24"/>
          <w:szCs w:val="24"/>
        </w:rPr>
        <w:t>s</w:t>
      </w:r>
      <w:r w:rsidR="00961E71">
        <w:rPr>
          <w:rFonts w:ascii="Arial" w:hAnsi="Arial" w:cs="Arial"/>
          <w:color w:val="000000"/>
          <w:sz w:val="24"/>
          <w:szCs w:val="24"/>
        </w:rPr>
        <w:t xml:space="preserve"> tendría por confeso respecto de los hechos que la actora le</w:t>
      </w:r>
      <w:r w:rsidR="00BB2BCA">
        <w:rPr>
          <w:rFonts w:ascii="Arial" w:hAnsi="Arial" w:cs="Arial"/>
          <w:color w:val="000000"/>
          <w:sz w:val="24"/>
          <w:szCs w:val="24"/>
        </w:rPr>
        <w:t>s</w:t>
      </w:r>
      <w:r w:rsidR="00961E71">
        <w:rPr>
          <w:rFonts w:ascii="Arial" w:hAnsi="Arial" w:cs="Arial"/>
          <w:color w:val="000000"/>
          <w:sz w:val="24"/>
          <w:szCs w:val="24"/>
        </w:rPr>
        <w:t xml:space="preserve"> imputa de manera precisa, </w:t>
      </w:r>
      <w:r w:rsidRPr="003C226E">
        <w:rPr>
          <w:rFonts w:ascii="Arial" w:hAnsi="Arial" w:cs="Arial"/>
          <w:color w:val="000000"/>
          <w:sz w:val="24"/>
          <w:szCs w:val="24"/>
        </w:rPr>
        <w:t>salvo prueba en contrario</w:t>
      </w:r>
      <w:r w:rsidR="00F535C7">
        <w:rPr>
          <w:rFonts w:ascii="Arial" w:hAnsi="Arial" w:cs="Arial"/>
          <w:sz w:val="24"/>
          <w:szCs w:val="24"/>
        </w:rPr>
        <w:t>.</w:t>
      </w:r>
    </w:p>
    <w:p w14:paraId="04884976" w14:textId="77777777" w:rsidR="00F535C7" w:rsidRDefault="00F535C7" w:rsidP="00E876C9">
      <w:pPr>
        <w:spacing w:line="360" w:lineRule="auto"/>
        <w:ind w:right="-518" w:firstLine="567"/>
        <w:jc w:val="both"/>
        <w:rPr>
          <w:rFonts w:ascii="Arial" w:hAnsi="Arial" w:cs="Arial"/>
          <w:sz w:val="24"/>
          <w:szCs w:val="24"/>
        </w:rPr>
      </w:pPr>
      <w:r>
        <w:rPr>
          <w:rFonts w:ascii="Arial" w:hAnsi="Arial" w:cs="Arial"/>
          <w:sz w:val="24"/>
          <w:szCs w:val="24"/>
        </w:rPr>
        <w:t>Y</w:t>
      </w:r>
      <w:r w:rsidR="00317F26">
        <w:rPr>
          <w:rFonts w:ascii="Arial" w:hAnsi="Arial" w:cs="Arial"/>
          <w:sz w:val="24"/>
          <w:szCs w:val="24"/>
        </w:rPr>
        <w:t xml:space="preserve"> se requirió</w:t>
      </w:r>
      <w:r w:rsidR="00BB2BCA">
        <w:rPr>
          <w:rFonts w:ascii="Arial" w:hAnsi="Arial" w:cs="Arial"/>
          <w:sz w:val="24"/>
          <w:szCs w:val="24"/>
        </w:rPr>
        <w:t xml:space="preserve"> a</w:t>
      </w:r>
      <w:r>
        <w:rPr>
          <w:rFonts w:ascii="Arial" w:hAnsi="Arial" w:cs="Arial"/>
          <w:sz w:val="24"/>
          <w:szCs w:val="24"/>
        </w:rPr>
        <w:t xml:space="preserve"> </w:t>
      </w:r>
      <w:r w:rsidR="00BB2BCA">
        <w:rPr>
          <w:rFonts w:ascii="Arial" w:hAnsi="Arial" w:cs="Arial"/>
          <w:sz w:val="24"/>
          <w:szCs w:val="24"/>
        </w:rPr>
        <w:t>l</w:t>
      </w:r>
      <w:r>
        <w:rPr>
          <w:rFonts w:ascii="Arial" w:hAnsi="Arial" w:cs="Arial"/>
          <w:sz w:val="24"/>
          <w:szCs w:val="24"/>
        </w:rPr>
        <w:t xml:space="preserve">a parte actora para </w:t>
      </w:r>
      <w:proofErr w:type="gramStart"/>
      <w:r>
        <w:rPr>
          <w:rFonts w:ascii="Arial" w:hAnsi="Arial" w:cs="Arial"/>
          <w:sz w:val="24"/>
          <w:szCs w:val="24"/>
        </w:rPr>
        <w:t>que</w:t>
      </w:r>
      <w:proofErr w:type="gramEnd"/>
      <w:r>
        <w:rPr>
          <w:rFonts w:ascii="Arial" w:hAnsi="Arial" w:cs="Arial"/>
          <w:sz w:val="24"/>
          <w:szCs w:val="24"/>
        </w:rPr>
        <w:t xml:space="preserve"> dentro del plazo de tres días hábiles, exhibiera copias certificadas de la notificación con la que le corrieron traslado del amparo que exhibió en su demanda. </w:t>
      </w:r>
    </w:p>
    <w:p w14:paraId="7B76E5FE" w14:textId="12F44516" w:rsidR="00F535C7" w:rsidRDefault="00F535C7" w:rsidP="00E876C9">
      <w:pPr>
        <w:spacing w:line="360" w:lineRule="auto"/>
        <w:ind w:right="-518" w:firstLine="567"/>
        <w:jc w:val="both"/>
        <w:rPr>
          <w:rFonts w:ascii="Arial" w:hAnsi="Arial" w:cs="Arial"/>
          <w:sz w:val="24"/>
          <w:szCs w:val="24"/>
        </w:rPr>
      </w:pPr>
      <w:r>
        <w:rPr>
          <w:rFonts w:ascii="Arial" w:hAnsi="Arial" w:cs="Arial"/>
          <w:sz w:val="24"/>
          <w:szCs w:val="24"/>
        </w:rPr>
        <w:t xml:space="preserve">Por otra parte, se desechó la demanda en contra del Síndico Municipal del Ayuntamiento de San Agustín </w:t>
      </w:r>
      <w:proofErr w:type="spellStart"/>
      <w:r>
        <w:rPr>
          <w:rFonts w:ascii="Arial" w:hAnsi="Arial" w:cs="Arial"/>
          <w:sz w:val="24"/>
          <w:szCs w:val="24"/>
        </w:rPr>
        <w:t>Yatareni</w:t>
      </w:r>
      <w:proofErr w:type="spellEnd"/>
      <w:r>
        <w:rPr>
          <w:rFonts w:ascii="Arial" w:hAnsi="Arial" w:cs="Arial"/>
          <w:sz w:val="24"/>
          <w:szCs w:val="24"/>
        </w:rPr>
        <w:t xml:space="preserve">, Oaxaca, virtud de que no dictó, ordenó, ejecutó o trató de ejecutar el oficio </w:t>
      </w:r>
      <w:r w:rsidR="008D7744">
        <w:rPr>
          <w:rFonts w:ascii="Arial" w:hAnsi="Arial" w:cs="Arial"/>
          <w:sz w:val="24"/>
          <w:szCs w:val="24"/>
        </w:rPr>
        <w:t>MSAY***</w:t>
      </w:r>
      <w:r w:rsidR="00AF2434">
        <w:rPr>
          <w:rFonts w:ascii="Arial" w:hAnsi="Arial" w:cs="Arial"/>
          <w:sz w:val="24"/>
          <w:szCs w:val="24"/>
        </w:rPr>
        <w:t>/***/2018</w:t>
      </w:r>
      <w:r>
        <w:rPr>
          <w:rFonts w:ascii="Arial" w:hAnsi="Arial" w:cs="Arial"/>
          <w:sz w:val="24"/>
          <w:szCs w:val="24"/>
        </w:rPr>
        <w:t xml:space="preserve">, de </w:t>
      </w:r>
      <w:r w:rsidR="00AF2434">
        <w:rPr>
          <w:rFonts w:ascii="Arial" w:hAnsi="Arial" w:cs="Arial"/>
          <w:sz w:val="24"/>
          <w:szCs w:val="24"/>
        </w:rPr>
        <w:t>***** de ***** de dos mil dieciocho</w:t>
      </w:r>
      <w:r>
        <w:rPr>
          <w:rFonts w:ascii="Arial" w:hAnsi="Arial" w:cs="Arial"/>
          <w:sz w:val="24"/>
          <w:szCs w:val="24"/>
        </w:rPr>
        <w:t>.</w:t>
      </w:r>
    </w:p>
    <w:p w14:paraId="1B622EF9" w14:textId="77777777" w:rsidR="007A611A" w:rsidRDefault="007A611A" w:rsidP="00E876C9">
      <w:pPr>
        <w:spacing w:line="360" w:lineRule="auto"/>
        <w:ind w:right="-518" w:firstLine="567"/>
        <w:jc w:val="both"/>
        <w:rPr>
          <w:rFonts w:ascii="Arial" w:hAnsi="Arial" w:cs="Arial"/>
          <w:sz w:val="24"/>
          <w:szCs w:val="24"/>
        </w:rPr>
      </w:pPr>
      <w:r>
        <w:rPr>
          <w:rFonts w:ascii="Arial" w:hAnsi="Arial" w:cs="Arial"/>
          <w:sz w:val="24"/>
          <w:szCs w:val="24"/>
        </w:rPr>
        <w:t>Y se requirió al presidente municipal del ayuntamiento citado, para que al momento de contestar la demanda exhibiera copias certificadas del expediente que dio origen al acto impugnado.</w:t>
      </w:r>
    </w:p>
    <w:p w14:paraId="20B0B6F0" w14:textId="03BA7BED" w:rsidR="007A611A" w:rsidRDefault="007A611A" w:rsidP="00E876C9">
      <w:pPr>
        <w:spacing w:line="360" w:lineRule="auto"/>
        <w:ind w:right="-518" w:firstLine="567"/>
        <w:jc w:val="both"/>
        <w:rPr>
          <w:rFonts w:ascii="Arial" w:hAnsi="Arial" w:cs="Arial"/>
          <w:sz w:val="24"/>
          <w:szCs w:val="24"/>
        </w:rPr>
      </w:pPr>
      <w:r>
        <w:rPr>
          <w:rFonts w:ascii="Arial" w:hAnsi="Arial" w:cs="Arial"/>
          <w:sz w:val="24"/>
          <w:szCs w:val="24"/>
        </w:rPr>
        <w:t xml:space="preserve">Por último, se ordenó notificar, emplazar a juicio y correrle traslado a la tercera afectada </w:t>
      </w:r>
      <w:r w:rsidR="00AF2434">
        <w:rPr>
          <w:rFonts w:ascii="Arial" w:hAnsi="Arial" w:cs="Arial"/>
          <w:sz w:val="24"/>
          <w:szCs w:val="24"/>
        </w:rPr>
        <w:t>***** ***** *****</w:t>
      </w:r>
      <w:r>
        <w:rPr>
          <w:rFonts w:ascii="Arial" w:hAnsi="Arial" w:cs="Arial"/>
          <w:sz w:val="24"/>
          <w:szCs w:val="24"/>
        </w:rPr>
        <w:t xml:space="preserve">, para que compareciera a juicio, apercibida </w:t>
      </w:r>
      <w:proofErr w:type="gramStart"/>
      <w:r>
        <w:rPr>
          <w:rFonts w:ascii="Arial" w:hAnsi="Arial" w:cs="Arial"/>
          <w:sz w:val="24"/>
          <w:szCs w:val="24"/>
        </w:rPr>
        <w:t>que</w:t>
      </w:r>
      <w:proofErr w:type="gramEnd"/>
      <w:r>
        <w:rPr>
          <w:rFonts w:ascii="Arial" w:hAnsi="Arial" w:cs="Arial"/>
          <w:sz w:val="24"/>
          <w:szCs w:val="24"/>
        </w:rPr>
        <w:t xml:space="preserve"> de no hacerlo, se declararía la preclusión de sus derechos. - - - - - - - - - - - - - - - - - - - - - </w:t>
      </w:r>
    </w:p>
    <w:p w14:paraId="3666DCAC" w14:textId="77777777" w:rsidR="007A611A" w:rsidRDefault="007A611A" w:rsidP="00E876C9">
      <w:pPr>
        <w:spacing w:line="360" w:lineRule="auto"/>
        <w:ind w:right="-518" w:firstLine="567"/>
        <w:jc w:val="both"/>
        <w:rPr>
          <w:rFonts w:ascii="Arial" w:hAnsi="Arial" w:cs="Arial"/>
          <w:sz w:val="24"/>
          <w:szCs w:val="24"/>
        </w:rPr>
      </w:pPr>
      <w:r>
        <w:rPr>
          <w:rFonts w:ascii="Arial" w:hAnsi="Arial" w:cs="Arial"/>
          <w:sz w:val="24"/>
          <w:szCs w:val="24"/>
        </w:rPr>
        <w:lastRenderedPageBreak/>
        <w:t xml:space="preserve"> </w:t>
      </w:r>
    </w:p>
    <w:p w14:paraId="232C70E7" w14:textId="77777777" w:rsidR="00FC7884" w:rsidRDefault="006B6CB5" w:rsidP="00E876C9">
      <w:pPr>
        <w:spacing w:line="360" w:lineRule="auto"/>
        <w:ind w:right="-518" w:firstLine="567"/>
        <w:jc w:val="both"/>
        <w:rPr>
          <w:rFonts w:ascii="Arial" w:hAnsi="Arial" w:cs="Arial"/>
          <w:sz w:val="24"/>
          <w:szCs w:val="24"/>
        </w:rPr>
      </w:pPr>
      <w:r w:rsidRPr="00E876C9">
        <w:rPr>
          <w:rFonts w:ascii="Arial" w:hAnsi="Arial" w:cs="Arial"/>
          <w:b/>
          <w:bCs/>
          <w:color w:val="000000"/>
          <w:sz w:val="24"/>
          <w:szCs w:val="24"/>
        </w:rPr>
        <w:t>SEGUNDO.</w:t>
      </w:r>
      <w:r w:rsidR="001C6624" w:rsidRPr="00E876C9">
        <w:rPr>
          <w:rFonts w:ascii="Arial" w:hAnsi="Arial" w:cs="Arial"/>
          <w:b/>
          <w:bCs/>
          <w:color w:val="000000"/>
          <w:sz w:val="24"/>
          <w:szCs w:val="24"/>
        </w:rPr>
        <w:t xml:space="preserve"> </w:t>
      </w:r>
      <w:r w:rsidR="00103661" w:rsidRPr="00E876C9">
        <w:rPr>
          <w:rFonts w:ascii="Arial" w:hAnsi="Arial" w:cs="Arial"/>
          <w:sz w:val="24"/>
          <w:szCs w:val="24"/>
        </w:rPr>
        <w:t xml:space="preserve">Mediante proveído de </w:t>
      </w:r>
      <w:r w:rsidR="007A611A">
        <w:rPr>
          <w:rFonts w:ascii="Arial" w:hAnsi="Arial" w:cs="Arial"/>
          <w:sz w:val="24"/>
          <w:szCs w:val="24"/>
        </w:rPr>
        <w:t xml:space="preserve">veinte de septiembre de dos mil diecinueve, se le tuvo a las autoridades demandadas contestando la demanda del actor, haciendo valer sus argumentos y defensas y por admitidas las pruebas ofrecidas, </w:t>
      </w:r>
      <w:r w:rsidR="00295FB2">
        <w:rPr>
          <w:rFonts w:ascii="Arial" w:hAnsi="Arial" w:cs="Arial"/>
          <w:sz w:val="24"/>
          <w:szCs w:val="24"/>
        </w:rPr>
        <w:t>y con la contestación de la demanda y anexos, se ordenó correr traslado a la parte actora</w:t>
      </w:r>
      <w:r w:rsidR="004F4D9E">
        <w:rPr>
          <w:rFonts w:ascii="Arial" w:hAnsi="Arial" w:cs="Arial"/>
          <w:sz w:val="24"/>
          <w:szCs w:val="24"/>
        </w:rPr>
        <w:t xml:space="preserve">. </w:t>
      </w:r>
    </w:p>
    <w:p w14:paraId="7AF40D27" w14:textId="77777777" w:rsidR="007A611A" w:rsidRDefault="007A611A" w:rsidP="00E876C9">
      <w:pPr>
        <w:spacing w:line="360" w:lineRule="auto"/>
        <w:ind w:right="-518" w:firstLine="567"/>
        <w:jc w:val="both"/>
        <w:rPr>
          <w:rFonts w:ascii="Arial" w:hAnsi="Arial" w:cs="Arial"/>
          <w:sz w:val="24"/>
          <w:szCs w:val="24"/>
        </w:rPr>
      </w:pPr>
      <w:r>
        <w:rPr>
          <w:rFonts w:ascii="Arial" w:hAnsi="Arial" w:cs="Arial"/>
          <w:sz w:val="24"/>
          <w:szCs w:val="24"/>
        </w:rPr>
        <w:t>Así también, se tuvo a la tercera afectada apersonándose a juicio, por objetadas las pruebas ofrecidas por la parte actora, y con dicho escrito, se ordenó correr traslado a la parte actora.</w:t>
      </w:r>
    </w:p>
    <w:p w14:paraId="7FA99D0E" w14:textId="77777777" w:rsidR="004F4D9E" w:rsidRDefault="00FC7884" w:rsidP="00E876C9">
      <w:pPr>
        <w:spacing w:line="360" w:lineRule="auto"/>
        <w:ind w:right="-518" w:firstLine="567"/>
        <w:jc w:val="both"/>
        <w:rPr>
          <w:rFonts w:ascii="Arial" w:hAnsi="Arial" w:cs="Arial"/>
          <w:sz w:val="24"/>
          <w:szCs w:val="24"/>
        </w:rPr>
      </w:pPr>
      <w:r>
        <w:rPr>
          <w:rFonts w:ascii="Arial" w:hAnsi="Arial" w:cs="Arial"/>
          <w:sz w:val="24"/>
          <w:szCs w:val="24"/>
        </w:rPr>
        <w:t>Por último, se señaló fecha y hora para la celebración de la audiencia final. -</w:t>
      </w:r>
      <w:r w:rsidR="004F4D9E">
        <w:rPr>
          <w:rFonts w:ascii="Arial" w:hAnsi="Arial" w:cs="Arial"/>
          <w:sz w:val="24"/>
          <w:szCs w:val="24"/>
        </w:rPr>
        <w:t xml:space="preserve">- - </w:t>
      </w:r>
    </w:p>
    <w:p w14:paraId="28FB2716" w14:textId="77777777" w:rsidR="00295FB2" w:rsidRDefault="004F4D9E" w:rsidP="00E876C9">
      <w:pPr>
        <w:spacing w:line="360" w:lineRule="auto"/>
        <w:ind w:right="-518" w:firstLine="567"/>
        <w:jc w:val="both"/>
        <w:rPr>
          <w:rFonts w:ascii="Arial" w:hAnsi="Arial" w:cs="Arial"/>
          <w:sz w:val="24"/>
          <w:szCs w:val="24"/>
        </w:rPr>
      </w:pPr>
      <w:r>
        <w:rPr>
          <w:rFonts w:ascii="Arial" w:hAnsi="Arial" w:cs="Arial"/>
          <w:sz w:val="24"/>
          <w:szCs w:val="24"/>
        </w:rPr>
        <w:t xml:space="preserve"> </w:t>
      </w:r>
    </w:p>
    <w:p w14:paraId="46173A5A" w14:textId="77777777" w:rsidR="006D18CB" w:rsidRDefault="001F030D" w:rsidP="00E6060B">
      <w:pPr>
        <w:spacing w:line="360" w:lineRule="auto"/>
        <w:ind w:right="-518" w:firstLine="567"/>
        <w:jc w:val="both"/>
        <w:rPr>
          <w:rFonts w:ascii="Arial" w:hAnsi="Arial" w:cs="Arial"/>
          <w:bCs/>
          <w:sz w:val="24"/>
          <w:szCs w:val="24"/>
          <w:lang w:val="es-ES"/>
        </w:rPr>
      </w:pPr>
      <w:r w:rsidRPr="00295FB2">
        <w:rPr>
          <w:rFonts w:ascii="Arial" w:hAnsi="Arial" w:cs="Arial"/>
          <w:b/>
          <w:sz w:val="24"/>
          <w:szCs w:val="24"/>
        </w:rPr>
        <w:t xml:space="preserve">TERCERO.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D74453">
        <w:rPr>
          <w:rFonts w:ascii="Arial" w:hAnsi="Arial" w:cs="Arial"/>
          <w:sz w:val="24"/>
          <w:szCs w:val="24"/>
          <w:lang w:val="es-MX"/>
        </w:rPr>
        <w:t>se celebró el</w:t>
      </w:r>
      <w:r w:rsidR="00961E71">
        <w:rPr>
          <w:rFonts w:ascii="Arial" w:hAnsi="Arial" w:cs="Arial"/>
          <w:sz w:val="24"/>
          <w:szCs w:val="24"/>
          <w:lang w:val="es-MX"/>
        </w:rPr>
        <w:t xml:space="preserve"> </w:t>
      </w:r>
      <w:r w:rsidR="007A611A">
        <w:rPr>
          <w:rFonts w:ascii="Arial" w:hAnsi="Arial" w:cs="Arial"/>
          <w:sz w:val="24"/>
          <w:szCs w:val="24"/>
          <w:lang w:val="es-MX"/>
        </w:rPr>
        <w:t>once de octubre de dos mil diecinueve,</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C42B01">
        <w:rPr>
          <w:rFonts w:ascii="Arial" w:hAnsi="Arial" w:cs="Arial"/>
          <w:bCs/>
          <w:sz w:val="24"/>
          <w:szCs w:val="24"/>
          <w:lang w:val="es-ES"/>
        </w:rPr>
        <w:t>se abrió el periodo de alegatos y</w:t>
      </w:r>
      <w:r w:rsidR="00B8086C" w:rsidRPr="00E6060B">
        <w:rPr>
          <w:rFonts w:ascii="Arial" w:hAnsi="Arial" w:cs="Arial"/>
          <w:bCs/>
          <w:sz w:val="24"/>
          <w:szCs w:val="24"/>
          <w:lang w:val="es-ES"/>
        </w:rPr>
        <w:t xml:space="preserve"> </w:t>
      </w:r>
      <w:r w:rsidR="004045BC" w:rsidRPr="00E6060B">
        <w:rPr>
          <w:rFonts w:ascii="Arial" w:hAnsi="Arial" w:cs="Arial"/>
          <w:bCs/>
          <w:sz w:val="24"/>
          <w:szCs w:val="24"/>
          <w:lang w:val="es-ES"/>
        </w:rPr>
        <w:t>se dio cuenta</w:t>
      </w:r>
      <w:r w:rsidR="00FC7884">
        <w:rPr>
          <w:rFonts w:ascii="Arial" w:hAnsi="Arial" w:cs="Arial"/>
          <w:bCs/>
          <w:sz w:val="24"/>
          <w:szCs w:val="24"/>
          <w:lang w:val="es-ES"/>
        </w:rPr>
        <w:t xml:space="preserve"> con los escritos de las autoridades demandadas,</w:t>
      </w:r>
      <w:r w:rsidR="0064010E">
        <w:rPr>
          <w:rFonts w:ascii="Arial" w:hAnsi="Arial" w:cs="Arial"/>
          <w:bCs/>
          <w:sz w:val="24"/>
          <w:szCs w:val="24"/>
          <w:lang w:val="es-ES"/>
        </w:rPr>
        <w:t xml:space="preserve"> así como el de la parte actora</w:t>
      </w:r>
      <w:r w:rsidR="00FC7884">
        <w:rPr>
          <w:rFonts w:ascii="Arial" w:hAnsi="Arial" w:cs="Arial"/>
          <w:bCs/>
          <w:sz w:val="24"/>
          <w:szCs w:val="24"/>
          <w:lang w:val="es-ES"/>
        </w:rPr>
        <w:t xml:space="preserve"> por el cual formularon alegatos, mismos que fueron agregados a autos</w:t>
      </w:r>
      <w:r w:rsidR="004045BC" w:rsidRPr="00E6060B">
        <w:rPr>
          <w:rFonts w:ascii="Arial" w:hAnsi="Arial" w:cs="Arial"/>
          <w:bCs/>
          <w:sz w:val="24"/>
          <w:szCs w:val="24"/>
          <w:lang w:val="es-ES"/>
        </w:rPr>
        <w:t>;</w:t>
      </w:r>
      <w:r w:rsidR="003970CD" w:rsidRPr="00E6060B">
        <w:rPr>
          <w:rFonts w:ascii="Arial" w:hAnsi="Arial" w:cs="Arial"/>
          <w:bCs/>
          <w:sz w:val="24"/>
          <w:szCs w:val="24"/>
          <w:lang w:val="es-ES"/>
        </w:rPr>
        <w:t xml:space="preserve"> </w:t>
      </w:r>
      <w:r w:rsidR="004045BC" w:rsidRPr="00E6060B">
        <w:rPr>
          <w:rFonts w:ascii="Arial" w:hAnsi="Arial" w:cs="Arial"/>
          <w:bCs/>
          <w:sz w:val="24"/>
          <w:szCs w:val="24"/>
          <w:lang w:val="es-ES"/>
        </w:rPr>
        <w:t>y esta Tercera Sala Unitaria de Primera Instancia se reservó para dictar sentencia</w:t>
      </w:r>
      <w:r w:rsidR="006D18CB">
        <w:rPr>
          <w:rFonts w:ascii="Arial" w:hAnsi="Arial" w:cs="Arial"/>
          <w:bCs/>
          <w:sz w:val="24"/>
          <w:szCs w:val="24"/>
          <w:lang w:val="es-ES"/>
        </w:rPr>
        <w:t xml:space="preserve">. - - - </w:t>
      </w:r>
      <w:r w:rsidR="003D1583">
        <w:rPr>
          <w:rFonts w:ascii="Arial" w:hAnsi="Arial" w:cs="Arial"/>
          <w:bCs/>
          <w:sz w:val="24"/>
          <w:szCs w:val="24"/>
          <w:lang w:val="es-ES"/>
        </w:rPr>
        <w:t xml:space="preserve">- - - - - - - - - - - - - </w:t>
      </w:r>
      <w:r w:rsidR="0064010E">
        <w:rPr>
          <w:rFonts w:ascii="Arial" w:hAnsi="Arial" w:cs="Arial"/>
          <w:bCs/>
          <w:sz w:val="24"/>
          <w:szCs w:val="24"/>
          <w:lang w:val="es-ES"/>
        </w:rPr>
        <w:t>- - - - - - - - - - - - - - - - - - - - - - - -</w:t>
      </w:r>
    </w:p>
    <w:p w14:paraId="042673DA" w14:textId="77777777" w:rsidR="006D18CB" w:rsidRDefault="000E3EE3" w:rsidP="000E3EE3">
      <w:pPr>
        <w:tabs>
          <w:tab w:val="left" w:pos="7545"/>
        </w:tabs>
        <w:spacing w:line="360" w:lineRule="auto"/>
        <w:ind w:right="-518" w:firstLine="567"/>
        <w:jc w:val="both"/>
        <w:rPr>
          <w:rFonts w:ascii="Arial" w:hAnsi="Arial" w:cs="Arial"/>
          <w:bCs/>
          <w:sz w:val="24"/>
          <w:szCs w:val="24"/>
          <w:lang w:val="es-ES"/>
        </w:rPr>
      </w:pPr>
      <w:r>
        <w:rPr>
          <w:rFonts w:ascii="Arial" w:hAnsi="Arial" w:cs="Arial"/>
          <w:bCs/>
          <w:sz w:val="24"/>
          <w:szCs w:val="24"/>
          <w:lang w:val="es-ES"/>
        </w:rPr>
        <w:tab/>
      </w:r>
    </w:p>
    <w:p w14:paraId="52372DEA" w14:textId="77777777"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14:paraId="29E93AEF" w14:textId="77777777" w:rsidR="002159A2" w:rsidRPr="002159A2" w:rsidRDefault="002159A2" w:rsidP="002159A2">
      <w:pPr>
        <w:spacing w:line="360" w:lineRule="auto"/>
        <w:ind w:firstLine="708"/>
        <w:jc w:val="both"/>
        <w:rPr>
          <w:rFonts w:ascii="Arial" w:hAnsi="Arial" w:cs="Arial"/>
          <w:b/>
          <w:bCs/>
          <w:sz w:val="24"/>
          <w:szCs w:val="24"/>
        </w:rPr>
      </w:pPr>
    </w:p>
    <w:p w14:paraId="73869CE4" w14:textId="77777777" w:rsidR="00377AB1" w:rsidRDefault="002159A2" w:rsidP="00377AB1">
      <w:pPr>
        <w:spacing w:line="360" w:lineRule="auto"/>
        <w:ind w:right="-518" w:firstLine="567"/>
        <w:jc w:val="both"/>
        <w:rPr>
          <w:rFonts w:ascii="Arial" w:hAnsi="Arial" w:cs="Arial"/>
          <w:sz w:val="24"/>
          <w:szCs w:val="24"/>
        </w:rPr>
      </w:pPr>
      <w:r w:rsidRPr="00F741CB">
        <w:rPr>
          <w:rFonts w:ascii="Arial" w:hAnsi="Arial" w:cs="Arial"/>
          <w:b/>
          <w:bCs/>
          <w:color w:val="000000"/>
          <w:sz w:val="24"/>
          <w:szCs w:val="24"/>
        </w:rPr>
        <w:t xml:space="preserve">PRIMERO. </w:t>
      </w:r>
      <w:r w:rsidR="00377AB1" w:rsidRPr="00E65489">
        <w:rPr>
          <w:rFonts w:ascii="Arial" w:hAnsi="Arial" w:cs="Arial"/>
          <w:b/>
          <w:bCs/>
          <w:color w:val="000000"/>
          <w:sz w:val="24"/>
          <w:szCs w:val="24"/>
        </w:rPr>
        <w:t>Competencia.</w:t>
      </w:r>
      <w:r w:rsidR="00377AB1" w:rsidRPr="00E65489">
        <w:rPr>
          <w:rFonts w:ascii="Arial" w:hAnsi="Arial" w:cs="Arial"/>
          <w:color w:val="000000"/>
          <w:sz w:val="24"/>
          <w:szCs w:val="24"/>
        </w:rPr>
        <w:t xml:space="preserve"> Esta Tercera Sala Unitaria de Primera Instancia del Tribunal de Justicia Administrativa del Estado, es competente para conocer y resolver del presente juicio, con fundamento en el artículo 116, fracción V, de la Constitución Política de los Estados Unidos Mexicanos; 114 </w:t>
      </w:r>
      <w:proofErr w:type="spellStart"/>
      <w:r w:rsidR="00377AB1" w:rsidRPr="00E65489">
        <w:rPr>
          <w:rFonts w:ascii="Arial" w:hAnsi="Arial" w:cs="Arial"/>
          <w:color w:val="000000"/>
          <w:sz w:val="24"/>
          <w:szCs w:val="24"/>
        </w:rPr>
        <w:t>Quárter</w:t>
      </w:r>
      <w:proofErr w:type="spellEnd"/>
      <w:r w:rsidR="00377AB1" w:rsidRPr="00E65489">
        <w:rPr>
          <w:rFonts w:ascii="Arial" w:hAnsi="Arial" w:cs="Arial"/>
          <w:color w:val="000000"/>
          <w:sz w:val="24"/>
          <w:szCs w:val="24"/>
        </w:rPr>
        <w:t xml:space="preserve">, de la Constitución Política del Estado Libre y Soberano de Oaxaca y </w:t>
      </w:r>
      <w:r w:rsidR="00377AB1" w:rsidRPr="00E65489">
        <w:rPr>
          <w:rFonts w:ascii="Arial" w:hAnsi="Arial" w:cs="Arial"/>
          <w:bCs/>
          <w:color w:val="000000"/>
          <w:sz w:val="24"/>
          <w:szCs w:val="24"/>
          <w:lang w:val="es-ES"/>
        </w:rPr>
        <w:t>los</w:t>
      </w:r>
      <w:r w:rsidR="00377AB1" w:rsidRPr="00E65489">
        <w:rPr>
          <w:rFonts w:ascii="Arial" w:hAnsi="Arial" w:cs="Arial"/>
          <w:bCs/>
          <w:color w:val="FF0000"/>
          <w:sz w:val="24"/>
          <w:szCs w:val="24"/>
          <w:lang w:val="es-ES"/>
        </w:rPr>
        <w:t xml:space="preserve"> </w:t>
      </w:r>
      <w:r w:rsidR="00377AB1" w:rsidRPr="00E65489">
        <w:rPr>
          <w:rFonts w:ascii="Arial" w:hAnsi="Arial" w:cs="Arial"/>
          <w:bCs/>
          <w:color w:val="000000"/>
          <w:sz w:val="24"/>
          <w:szCs w:val="24"/>
          <w:lang w:val="es-ES"/>
        </w:rPr>
        <w:t xml:space="preserve">numerales </w:t>
      </w:r>
      <w:r w:rsidR="00377AB1" w:rsidRPr="00CD763E">
        <w:rPr>
          <w:rFonts w:ascii="Arial" w:hAnsi="Arial" w:cs="Arial"/>
          <w:bCs/>
          <w:color w:val="000000"/>
          <w:sz w:val="24"/>
          <w:szCs w:val="24"/>
          <w:lang w:val="es-ES"/>
        </w:rPr>
        <w:t>120</w:t>
      </w:r>
      <w:r w:rsidR="00377AB1">
        <w:rPr>
          <w:rFonts w:ascii="Arial" w:hAnsi="Arial" w:cs="Arial"/>
          <w:bCs/>
          <w:color w:val="000000"/>
          <w:sz w:val="24"/>
          <w:szCs w:val="24"/>
          <w:lang w:val="es-ES"/>
        </w:rPr>
        <w:t xml:space="preserve"> fracción I</w:t>
      </w:r>
      <w:r w:rsidR="0064010E">
        <w:rPr>
          <w:rFonts w:ascii="Arial" w:hAnsi="Arial" w:cs="Arial"/>
          <w:bCs/>
          <w:color w:val="000000"/>
          <w:sz w:val="24"/>
          <w:szCs w:val="24"/>
          <w:lang w:val="es-ES"/>
        </w:rPr>
        <w:t>V</w:t>
      </w:r>
      <w:r w:rsidR="00377AB1" w:rsidRPr="00CD763E">
        <w:rPr>
          <w:rFonts w:ascii="Arial" w:hAnsi="Arial" w:cs="Arial"/>
          <w:bCs/>
          <w:color w:val="000000"/>
          <w:sz w:val="24"/>
          <w:szCs w:val="24"/>
          <w:lang w:val="es-ES"/>
        </w:rPr>
        <w:t>, 129, 133</w:t>
      </w:r>
      <w:r w:rsidR="00377AB1">
        <w:rPr>
          <w:rFonts w:ascii="Arial" w:hAnsi="Arial" w:cs="Arial"/>
          <w:bCs/>
          <w:color w:val="000000"/>
          <w:sz w:val="24"/>
          <w:szCs w:val="24"/>
          <w:lang w:val="es-ES"/>
        </w:rPr>
        <w:t xml:space="preserve">, fracción </w:t>
      </w:r>
      <w:r w:rsidR="00FC7884">
        <w:rPr>
          <w:rFonts w:ascii="Arial" w:hAnsi="Arial" w:cs="Arial"/>
          <w:bCs/>
          <w:color w:val="000000"/>
          <w:sz w:val="24"/>
          <w:szCs w:val="24"/>
          <w:lang w:val="es-ES"/>
        </w:rPr>
        <w:t>I</w:t>
      </w:r>
      <w:r w:rsidR="00377AB1" w:rsidRPr="00CD763E">
        <w:rPr>
          <w:rFonts w:ascii="Arial" w:hAnsi="Arial" w:cs="Arial"/>
          <w:bCs/>
          <w:color w:val="000000"/>
          <w:sz w:val="24"/>
          <w:szCs w:val="24"/>
          <w:lang w:val="es-ES"/>
        </w:rPr>
        <w:t xml:space="preserve">, y 146 de la Ley de Procedimiento y Justicia Administrativa para el Estado de Oaxaca, por tratarse </w:t>
      </w:r>
      <w:r w:rsidR="00377AB1" w:rsidRPr="00CD763E">
        <w:rPr>
          <w:rFonts w:ascii="Arial" w:hAnsi="Arial" w:cs="Arial"/>
          <w:color w:val="000000"/>
          <w:sz w:val="24"/>
          <w:szCs w:val="24"/>
        </w:rPr>
        <w:t>de un acto atribuido a una autoridad</w:t>
      </w:r>
      <w:r w:rsidR="00FC7884">
        <w:rPr>
          <w:rFonts w:ascii="Arial" w:hAnsi="Arial" w:cs="Arial"/>
          <w:color w:val="000000"/>
          <w:sz w:val="24"/>
          <w:szCs w:val="24"/>
        </w:rPr>
        <w:t xml:space="preserve"> </w:t>
      </w:r>
      <w:r w:rsidR="004D735E">
        <w:rPr>
          <w:rFonts w:ascii="Arial" w:hAnsi="Arial" w:cs="Arial"/>
          <w:color w:val="000000"/>
          <w:sz w:val="24"/>
          <w:szCs w:val="24"/>
        </w:rPr>
        <w:t>administrativa</w:t>
      </w:r>
      <w:r w:rsidR="00FC7884">
        <w:rPr>
          <w:rFonts w:ascii="Arial" w:hAnsi="Arial" w:cs="Arial"/>
          <w:color w:val="000000"/>
          <w:sz w:val="24"/>
          <w:szCs w:val="24"/>
        </w:rPr>
        <w:t xml:space="preserve"> </w:t>
      </w:r>
      <w:r w:rsidR="00377AB1" w:rsidRPr="00CD763E">
        <w:rPr>
          <w:rFonts w:ascii="Arial" w:hAnsi="Arial" w:cs="Arial"/>
          <w:sz w:val="24"/>
          <w:szCs w:val="24"/>
        </w:rPr>
        <w:t xml:space="preserve">de carácter </w:t>
      </w:r>
      <w:r w:rsidR="0064010E">
        <w:rPr>
          <w:rFonts w:ascii="Arial" w:hAnsi="Arial" w:cs="Arial"/>
          <w:sz w:val="24"/>
          <w:szCs w:val="24"/>
        </w:rPr>
        <w:t>municipal</w:t>
      </w:r>
      <w:r w:rsidR="00377AB1" w:rsidRPr="00CD763E">
        <w:rPr>
          <w:rFonts w:ascii="Arial" w:hAnsi="Arial" w:cs="Arial"/>
          <w:sz w:val="24"/>
          <w:szCs w:val="24"/>
        </w:rPr>
        <w:t>, ya que de conformidad con el último de los preceptos citados, este Tribunal tiene jurisdicción en todo el territorio del Estado.</w:t>
      </w:r>
      <w:r w:rsidR="003D1583">
        <w:rPr>
          <w:rFonts w:ascii="Arial" w:hAnsi="Arial" w:cs="Arial"/>
          <w:sz w:val="24"/>
          <w:szCs w:val="24"/>
        </w:rPr>
        <w:t xml:space="preserve"> </w:t>
      </w:r>
      <w:r w:rsidR="00FC7884">
        <w:rPr>
          <w:rFonts w:ascii="Arial" w:hAnsi="Arial" w:cs="Arial"/>
          <w:sz w:val="24"/>
          <w:szCs w:val="24"/>
        </w:rPr>
        <w:t>- - -</w:t>
      </w:r>
      <w:r w:rsidR="004D735E">
        <w:rPr>
          <w:rFonts w:ascii="Arial" w:hAnsi="Arial" w:cs="Arial"/>
          <w:sz w:val="24"/>
          <w:szCs w:val="24"/>
        </w:rPr>
        <w:t xml:space="preserve"> - - - - - - - - - - - - - - - - - - - - - - - - - - - - - - - - - - - - - - - - - - - - - - - - - - - - - </w:t>
      </w:r>
    </w:p>
    <w:p w14:paraId="0E3DCE44" w14:textId="77777777" w:rsidR="00377AB1" w:rsidRDefault="00377AB1" w:rsidP="00377AB1">
      <w:pPr>
        <w:spacing w:line="360" w:lineRule="auto"/>
        <w:ind w:right="-567" w:firstLine="708"/>
        <w:jc w:val="both"/>
        <w:rPr>
          <w:rFonts w:ascii="Arial" w:hAnsi="Arial" w:cs="Arial"/>
          <w:b/>
          <w:bCs/>
          <w:sz w:val="24"/>
          <w:szCs w:val="24"/>
        </w:rPr>
      </w:pPr>
    </w:p>
    <w:p w14:paraId="754C01AA" w14:textId="329AA7E6" w:rsidR="00AF2434" w:rsidRDefault="00377AB1" w:rsidP="00AF2434">
      <w:pPr>
        <w:spacing w:line="360" w:lineRule="auto"/>
        <w:ind w:right="-518" w:firstLine="567"/>
        <w:jc w:val="both"/>
        <w:rPr>
          <w:rFonts w:ascii="Arial" w:hAnsi="Arial" w:cs="Arial"/>
          <w:sz w:val="24"/>
          <w:szCs w:val="24"/>
        </w:rPr>
      </w:pPr>
      <w:r>
        <w:rPr>
          <w:rFonts w:ascii="Arial" w:hAnsi="Arial" w:cs="Arial"/>
          <w:b/>
          <w:bCs/>
          <w:sz w:val="24"/>
          <w:szCs w:val="24"/>
        </w:rPr>
        <w:t xml:space="preserve"> </w:t>
      </w:r>
      <w:r w:rsidRPr="00E65489">
        <w:rPr>
          <w:rFonts w:ascii="Arial" w:hAnsi="Arial" w:cs="Arial"/>
          <w:b/>
          <w:bCs/>
          <w:sz w:val="24"/>
          <w:szCs w:val="24"/>
        </w:rPr>
        <w:t xml:space="preserve">SEGUNDO. </w:t>
      </w:r>
      <w:r w:rsidRPr="00377AB1">
        <w:rPr>
          <w:rFonts w:ascii="Arial" w:hAnsi="Arial" w:cs="Arial"/>
          <w:b/>
          <w:sz w:val="24"/>
          <w:szCs w:val="24"/>
        </w:rPr>
        <w:t>La personalidad</w:t>
      </w:r>
      <w:r>
        <w:rPr>
          <w:rFonts w:ascii="Arial" w:hAnsi="Arial" w:cs="Arial"/>
          <w:sz w:val="24"/>
          <w:szCs w:val="24"/>
        </w:rPr>
        <w:t xml:space="preserve"> de las partes, quedó acreditada en términos del artículo 148 y 151</w:t>
      </w:r>
      <w:r w:rsidRPr="000C0153">
        <w:rPr>
          <w:rFonts w:ascii="Arial" w:hAnsi="Arial" w:cs="Arial"/>
          <w:sz w:val="24"/>
          <w:szCs w:val="24"/>
        </w:rPr>
        <w:t xml:space="preserve"> de la Ley de</w:t>
      </w:r>
      <w:r>
        <w:rPr>
          <w:rFonts w:ascii="Arial" w:hAnsi="Arial" w:cs="Arial"/>
          <w:sz w:val="24"/>
          <w:szCs w:val="24"/>
        </w:rPr>
        <w:t xml:space="preserve"> Procedimiento y </w:t>
      </w:r>
      <w:r w:rsidRPr="000C0153">
        <w:rPr>
          <w:rFonts w:ascii="Arial" w:hAnsi="Arial" w:cs="Arial"/>
          <w:sz w:val="24"/>
          <w:szCs w:val="24"/>
        </w:rPr>
        <w:t xml:space="preserve"> Justicia Administrativa para el Estado, </w:t>
      </w:r>
      <w:r w:rsidR="0061691B">
        <w:rPr>
          <w:rFonts w:ascii="Arial" w:hAnsi="Arial" w:cs="Arial"/>
          <w:bCs/>
          <w:color w:val="000000"/>
          <w:sz w:val="24"/>
          <w:szCs w:val="24"/>
        </w:rPr>
        <w:t>ya que l</w:t>
      </w:r>
      <w:r w:rsidR="0064010E">
        <w:rPr>
          <w:rFonts w:ascii="Arial" w:hAnsi="Arial" w:cs="Arial"/>
          <w:bCs/>
          <w:color w:val="000000"/>
          <w:sz w:val="24"/>
          <w:szCs w:val="24"/>
        </w:rPr>
        <w:t>os</w:t>
      </w:r>
      <w:r w:rsidR="0061691B">
        <w:rPr>
          <w:rFonts w:ascii="Arial" w:hAnsi="Arial" w:cs="Arial"/>
          <w:bCs/>
          <w:color w:val="000000"/>
          <w:sz w:val="24"/>
          <w:szCs w:val="24"/>
        </w:rPr>
        <w:t xml:space="preserve"> actor</w:t>
      </w:r>
      <w:r w:rsidR="0064010E">
        <w:rPr>
          <w:rFonts w:ascii="Arial" w:hAnsi="Arial" w:cs="Arial"/>
          <w:bCs/>
          <w:color w:val="000000"/>
          <w:sz w:val="24"/>
          <w:szCs w:val="24"/>
        </w:rPr>
        <w:t xml:space="preserve">es </w:t>
      </w:r>
      <w:r w:rsidR="00BF6546">
        <w:rPr>
          <w:rFonts w:ascii="Arial" w:hAnsi="Arial" w:cs="Arial"/>
          <w:bCs/>
          <w:color w:val="000000"/>
          <w:sz w:val="24"/>
          <w:szCs w:val="24"/>
        </w:rPr>
        <w:t xml:space="preserve"> </w:t>
      </w:r>
      <w:r w:rsidR="00AF2434">
        <w:rPr>
          <w:rFonts w:ascii="Arial" w:hAnsi="Arial" w:cs="Arial"/>
          <w:sz w:val="24"/>
          <w:szCs w:val="24"/>
          <w:lang w:val="es-MX"/>
        </w:rPr>
        <w:t>***** ***** *****</w:t>
      </w:r>
      <w:r w:rsidR="0064010E">
        <w:rPr>
          <w:rFonts w:ascii="Arial" w:hAnsi="Arial" w:cs="Arial"/>
          <w:sz w:val="24"/>
          <w:szCs w:val="24"/>
          <w:lang w:val="es-MX"/>
        </w:rPr>
        <w:t xml:space="preserve"> Y </w:t>
      </w:r>
      <w:r w:rsidR="00AF2434">
        <w:rPr>
          <w:rFonts w:ascii="Arial" w:hAnsi="Arial" w:cs="Arial"/>
          <w:sz w:val="24"/>
          <w:szCs w:val="24"/>
          <w:lang w:val="es-MX"/>
        </w:rPr>
        <w:t>***** ***** *****</w:t>
      </w:r>
      <w:r w:rsidR="0064010E">
        <w:rPr>
          <w:rFonts w:ascii="Arial" w:hAnsi="Arial" w:cs="Arial"/>
          <w:sz w:val="24"/>
          <w:szCs w:val="24"/>
          <w:lang w:val="es-MX"/>
        </w:rPr>
        <w:t xml:space="preserve"> O </w:t>
      </w:r>
      <w:r w:rsidR="00AF2434">
        <w:rPr>
          <w:rFonts w:ascii="Arial" w:hAnsi="Arial" w:cs="Arial"/>
          <w:sz w:val="24"/>
          <w:szCs w:val="24"/>
          <w:lang w:val="es-MX"/>
        </w:rPr>
        <w:t>***** ***** *****</w:t>
      </w:r>
      <w:r w:rsidR="0064010E">
        <w:rPr>
          <w:rFonts w:ascii="Arial" w:hAnsi="Arial" w:cs="Arial"/>
          <w:sz w:val="24"/>
          <w:szCs w:val="24"/>
          <w:lang w:val="es-MX"/>
        </w:rPr>
        <w:t xml:space="preserve"> </w:t>
      </w:r>
      <w:r w:rsidR="00AF2434">
        <w:rPr>
          <w:rFonts w:ascii="Arial" w:hAnsi="Arial" w:cs="Arial"/>
          <w:sz w:val="24"/>
          <w:szCs w:val="24"/>
          <w:lang w:val="es-MX"/>
        </w:rPr>
        <w:t>*****</w:t>
      </w:r>
      <w:r w:rsidR="0064010E">
        <w:rPr>
          <w:rFonts w:ascii="Arial" w:hAnsi="Arial" w:cs="Arial"/>
          <w:sz w:val="24"/>
          <w:szCs w:val="24"/>
          <w:lang w:val="es-MX"/>
        </w:rPr>
        <w:t xml:space="preserve">, así como la tercera afectada </w:t>
      </w:r>
      <w:r w:rsidR="00AF2434">
        <w:rPr>
          <w:rFonts w:ascii="Arial" w:hAnsi="Arial" w:cs="Arial"/>
          <w:sz w:val="24"/>
          <w:szCs w:val="24"/>
        </w:rPr>
        <w:t>***** ***** *****</w:t>
      </w:r>
      <w:r w:rsidR="0064010E">
        <w:rPr>
          <w:rFonts w:ascii="Arial" w:hAnsi="Arial" w:cs="Arial"/>
          <w:bCs/>
          <w:color w:val="000000"/>
          <w:sz w:val="24"/>
          <w:szCs w:val="24"/>
        </w:rPr>
        <w:t xml:space="preserve"> </w:t>
      </w:r>
      <w:r w:rsidR="003D1583">
        <w:rPr>
          <w:rFonts w:ascii="Arial" w:hAnsi="Arial" w:cs="Arial"/>
          <w:bCs/>
          <w:color w:val="000000"/>
          <w:sz w:val="24"/>
          <w:szCs w:val="24"/>
        </w:rPr>
        <w:t>promueve</w:t>
      </w:r>
      <w:r w:rsidR="0064010E">
        <w:rPr>
          <w:rFonts w:ascii="Arial" w:hAnsi="Arial" w:cs="Arial"/>
          <w:bCs/>
          <w:color w:val="000000"/>
          <w:sz w:val="24"/>
          <w:szCs w:val="24"/>
        </w:rPr>
        <w:t>n</w:t>
      </w:r>
      <w:r w:rsidR="003D1583">
        <w:rPr>
          <w:rFonts w:ascii="Arial" w:hAnsi="Arial" w:cs="Arial"/>
          <w:bCs/>
          <w:color w:val="000000"/>
          <w:sz w:val="24"/>
          <w:szCs w:val="24"/>
        </w:rPr>
        <w:t xml:space="preserve"> por su propio derecho </w:t>
      </w:r>
      <w:r>
        <w:rPr>
          <w:rFonts w:ascii="Arial" w:hAnsi="Arial" w:cs="Arial"/>
          <w:bCs/>
          <w:color w:val="000000"/>
          <w:sz w:val="24"/>
          <w:szCs w:val="24"/>
        </w:rPr>
        <w:t>y la</w:t>
      </w:r>
      <w:r w:rsidR="00BF6546">
        <w:rPr>
          <w:rFonts w:ascii="Arial" w:hAnsi="Arial" w:cs="Arial"/>
          <w:bCs/>
          <w:color w:val="000000"/>
          <w:sz w:val="24"/>
          <w:szCs w:val="24"/>
        </w:rPr>
        <w:t>s</w:t>
      </w:r>
      <w:r w:rsidR="0057584C">
        <w:rPr>
          <w:rFonts w:ascii="Arial" w:hAnsi="Arial" w:cs="Arial"/>
          <w:bCs/>
          <w:color w:val="000000"/>
          <w:sz w:val="24"/>
          <w:szCs w:val="24"/>
        </w:rPr>
        <w:t xml:space="preserve"> autoridad</w:t>
      </w:r>
      <w:r w:rsidR="00BF6546">
        <w:rPr>
          <w:rFonts w:ascii="Arial" w:hAnsi="Arial" w:cs="Arial"/>
          <w:bCs/>
          <w:color w:val="000000"/>
          <w:sz w:val="24"/>
          <w:szCs w:val="24"/>
        </w:rPr>
        <w:t>es</w:t>
      </w:r>
      <w:r w:rsidR="0057584C">
        <w:rPr>
          <w:rFonts w:ascii="Arial" w:hAnsi="Arial" w:cs="Arial"/>
          <w:bCs/>
          <w:color w:val="000000"/>
          <w:sz w:val="24"/>
          <w:szCs w:val="24"/>
        </w:rPr>
        <w:t xml:space="preserve"> demandada</w:t>
      </w:r>
      <w:r w:rsidR="00BF6546">
        <w:rPr>
          <w:rFonts w:ascii="Arial" w:hAnsi="Arial" w:cs="Arial"/>
          <w:bCs/>
          <w:color w:val="000000"/>
          <w:sz w:val="24"/>
          <w:szCs w:val="24"/>
        </w:rPr>
        <w:t>s</w:t>
      </w:r>
      <w:r>
        <w:rPr>
          <w:rFonts w:ascii="Arial" w:hAnsi="Arial" w:cs="Arial"/>
          <w:bCs/>
          <w:color w:val="000000"/>
          <w:sz w:val="24"/>
          <w:szCs w:val="24"/>
        </w:rPr>
        <w:t xml:space="preserve"> exhib</w:t>
      </w:r>
      <w:r w:rsidR="0057584C">
        <w:rPr>
          <w:rFonts w:ascii="Arial" w:hAnsi="Arial" w:cs="Arial"/>
          <w:bCs/>
          <w:color w:val="000000"/>
          <w:sz w:val="24"/>
          <w:szCs w:val="24"/>
        </w:rPr>
        <w:t>i</w:t>
      </w:r>
      <w:r w:rsidR="00BF6546">
        <w:rPr>
          <w:rFonts w:ascii="Arial" w:hAnsi="Arial" w:cs="Arial"/>
          <w:bCs/>
          <w:color w:val="000000"/>
          <w:sz w:val="24"/>
          <w:szCs w:val="24"/>
        </w:rPr>
        <w:t>eron</w:t>
      </w:r>
      <w:r w:rsidR="0057584C">
        <w:rPr>
          <w:rFonts w:ascii="Arial" w:hAnsi="Arial" w:cs="Arial"/>
          <w:bCs/>
          <w:color w:val="000000"/>
          <w:sz w:val="24"/>
          <w:szCs w:val="24"/>
        </w:rPr>
        <w:t xml:space="preserve"> </w:t>
      </w:r>
      <w:r>
        <w:rPr>
          <w:rFonts w:ascii="Arial" w:hAnsi="Arial" w:cs="Arial"/>
          <w:bCs/>
          <w:color w:val="000000"/>
          <w:sz w:val="24"/>
          <w:szCs w:val="24"/>
        </w:rPr>
        <w:t>copia</w:t>
      </w:r>
      <w:r w:rsidR="0064010E">
        <w:rPr>
          <w:rFonts w:ascii="Arial" w:hAnsi="Arial" w:cs="Arial"/>
          <w:bCs/>
          <w:color w:val="000000"/>
          <w:sz w:val="24"/>
          <w:szCs w:val="24"/>
        </w:rPr>
        <w:t xml:space="preserve"> certificada de la constancia de mayoría de elección por sistema normativos internos</w:t>
      </w:r>
      <w:r>
        <w:rPr>
          <w:rFonts w:ascii="Arial" w:hAnsi="Arial" w:cs="Arial"/>
          <w:bCs/>
          <w:color w:val="000000"/>
          <w:sz w:val="24"/>
          <w:szCs w:val="24"/>
        </w:rPr>
        <w:t xml:space="preserve">, </w:t>
      </w:r>
      <w:r>
        <w:rPr>
          <w:rFonts w:ascii="Arial" w:hAnsi="Arial" w:cs="Arial"/>
          <w:sz w:val="24"/>
          <w:szCs w:val="24"/>
        </w:rPr>
        <w:t>documentos</w:t>
      </w:r>
      <w:r w:rsidRPr="000C0153">
        <w:rPr>
          <w:rFonts w:ascii="Arial" w:hAnsi="Arial" w:cs="Arial"/>
          <w:sz w:val="24"/>
          <w:szCs w:val="24"/>
        </w:rPr>
        <w:t xml:space="preserve"> que al ser cotejado</w:t>
      </w:r>
      <w:r>
        <w:rPr>
          <w:rFonts w:ascii="Arial" w:hAnsi="Arial" w:cs="Arial"/>
          <w:sz w:val="24"/>
          <w:szCs w:val="24"/>
        </w:rPr>
        <w:t>s</w:t>
      </w:r>
      <w:r w:rsidRPr="000C0153">
        <w:rPr>
          <w:rFonts w:ascii="Arial" w:hAnsi="Arial" w:cs="Arial"/>
          <w:sz w:val="24"/>
          <w:szCs w:val="24"/>
        </w:rPr>
        <w:t xml:space="preserve"> con su original por servidor público</w:t>
      </w:r>
      <w:r w:rsidR="0057584C">
        <w:rPr>
          <w:rFonts w:ascii="Arial" w:hAnsi="Arial" w:cs="Arial"/>
          <w:sz w:val="24"/>
          <w:szCs w:val="24"/>
        </w:rPr>
        <w:t>,</w:t>
      </w:r>
      <w:r w:rsidRPr="000C0153">
        <w:rPr>
          <w:rFonts w:ascii="Arial" w:hAnsi="Arial" w:cs="Arial"/>
          <w:sz w:val="24"/>
          <w:szCs w:val="24"/>
        </w:rPr>
        <w:t xml:space="preserve"> en ejercicio de sus funciones, se le</w:t>
      </w:r>
      <w:r w:rsidR="0057584C">
        <w:rPr>
          <w:rFonts w:ascii="Arial" w:hAnsi="Arial" w:cs="Arial"/>
          <w:sz w:val="24"/>
          <w:szCs w:val="24"/>
        </w:rPr>
        <w:t>s</w:t>
      </w:r>
      <w:r w:rsidRPr="000C0153">
        <w:rPr>
          <w:rFonts w:ascii="Arial" w:hAnsi="Arial" w:cs="Arial"/>
          <w:sz w:val="24"/>
          <w:szCs w:val="24"/>
        </w:rPr>
        <w:t xml:space="preserve"> concede pleno valor probatorio, conforme a</w:t>
      </w:r>
      <w:r>
        <w:rPr>
          <w:rFonts w:ascii="Arial" w:hAnsi="Arial" w:cs="Arial"/>
          <w:sz w:val="24"/>
          <w:szCs w:val="24"/>
        </w:rPr>
        <w:t xml:space="preserve"> lo dispuesto por el artículo 20</w:t>
      </w:r>
      <w:r w:rsidRPr="000C0153">
        <w:rPr>
          <w:rFonts w:ascii="Arial" w:hAnsi="Arial" w:cs="Arial"/>
          <w:sz w:val="24"/>
          <w:szCs w:val="24"/>
        </w:rPr>
        <w:t>3</w:t>
      </w:r>
      <w:r>
        <w:rPr>
          <w:rFonts w:ascii="Arial" w:hAnsi="Arial" w:cs="Arial"/>
          <w:sz w:val="24"/>
          <w:szCs w:val="24"/>
        </w:rPr>
        <w:t>,</w:t>
      </w:r>
      <w:r w:rsidRPr="000C0153">
        <w:rPr>
          <w:rFonts w:ascii="Arial" w:hAnsi="Arial" w:cs="Arial"/>
          <w:sz w:val="24"/>
          <w:szCs w:val="24"/>
        </w:rPr>
        <w:t xml:space="preserve"> fracción I de la Ley de la </w:t>
      </w:r>
      <w:r>
        <w:rPr>
          <w:rFonts w:ascii="Arial" w:hAnsi="Arial" w:cs="Arial"/>
          <w:sz w:val="24"/>
          <w:szCs w:val="24"/>
        </w:rPr>
        <w:t>m</w:t>
      </w:r>
      <w:r w:rsidRPr="000C0153">
        <w:rPr>
          <w:rFonts w:ascii="Arial" w:hAnsi="Arial" w:cs="Arial"/>
          <w:sz w:val="24"/>
          <w:szCs w:val="24"/>
        </w:rPr>
        <w:t>ateria.</w:t>
      </w:r>
      <w:r>
        <w:rPr>
          <w:rFonts w:ascii="Arial" w:hAnsi="Arial" w:cs="Arial"/>
          <w:sz w:val="24"/>
          <w:szCs w:val="24"/>
        </w:rPr>
        <w:t xml:space="preserve">  - - - - -  - - - - - - - - - - </w:t>
      </w:r>
      <w:r w:rsidR="00BF6546">
        <w:rPr>
          <w:rFonts w:ascii="Arial" w:hAnsi="Arial" w:cs="Arial"/>
          <w:sz w:val="24"/>
          <w:szCs w:val="24"/>
        </w:rPr>
        <w:t xml:space="preserve">- - - - - - - - - - - - </w:t>
      </w:r>
      <w:r w:rsidR="00AF2434">
        <w:rPr>
          <w:rFonts w:ascii="Arial" w:hAnsi="Arial" w:cs="Arial"/>
          <w:sz w:val="24"/>
          <w:szCs w:val="24"/>
        </w:rPr>
        <w:t xml:space="preserve">- - - - - - - - - - - - - - - - - - - - </w:t>
      </w:r>
      <w:r w:rsidR="00AF2434">
        <w:rPr>
          <w:rFonts w:ascii="Arial" w:hAnsi="Arial" w:cs="Arial"/>
          <w:sz w:val="24"/>
          <w:szCs w:val="24"/>
        </w:rPr>
        <w:t xml:space="preserve">- - - - - - - - </w:t>
      </w:r>
    </w:p>
    <w:p w14:paraId="741ECEDB" w14:textId="7FE8CCFE" w:rsidR="002A3764" w:rsidRPr="00F741CB" w:rsidRDefault="002A3764" w:rsidP="00AC2111">
      <w:pPr>
        <w:spacing w:line="360" w:lineRule="auto"/>
        <w:ind w:right="-518" w:firstLine="567"/>
        <w:jc w:val="both"/>
        <w:rPr>
          <w:rFonts w:ascii="Arial" w:hAnsi="Arial" w:cs="Arial"/>
          <w:sz w:val="24"/>
          <w:szCs w:val="24"/>
        </w:rPr>
      </w:pPr>
    </w:p>
    <w:p w14:paraId="5CF2A4B0" w14:textId="77777777" w:rsidR="001F030D" w:rsidRPr="00175B4F" w:rsidRDefault="001F030D" w:rsidP="00AC2111">
      <w:pPr>
        <w:spacing w:line="360" w:lineRule="auto"/>
        <w:ind w:right="-518" w:firstLine="567"/>
        <w:jc w:val="both"/>
        <w:rPr>
          <w:rFonts w:ascii="Arial" w:hAnsi="Arial" w:cs="Arial"/>
          <w:b/>
          <w:bCs/>
          <w:sz w:val="24"/>
          <w:szCs w:val="24"/>
        </w:rPr>
      </w:pPr>
    </w:p>
    <w:p w14:paraId="63A4DAF6" w14:textId="050A8BAE" w:rsidR="001C71E0" w:rsidRDefault="00C108C5" w:rsidP="00AE5F0E">
      <w:pPr>
        <w:spacing w:line="360" w:lineRule="auto"/>
        <w:ind w:right="-518" w:firstLine="567"/>
        <w:jc w:val="both"/>
        <w:rPr>
          <w:rFonts w:ascii="Arial" w:hAnsi="Arial" w:cs="Arial"/>
          <w:sz w:val="24"/>
          <w:szCs w:val="24"/>
        </w:rPr>
      </w:pPr>
      <w:r w:rsidRPr="00E876C9">
        <w:rPr>
          <w:rFonts w:ascii="Arial" w:hAnsi="Arial" w:cs="Arial"/>
          <w:b/>
          <w:sz w:val="24"/>
          <w:szCs w:val="24"/>
        </w:rPr>
        <w:t>TERCERO</w:t>
      </w:r>
      <w:r w:rsidR="001974F0">
        <w:rPr>
          <w:rFonts w:ascii="Arial" w:hAnsi="Arial" w:cs="Arial"/>
          <w:b/>
          <w:sz w:val="24"/>
          <w:szCs w:val="24"/>
        </w:rPr>
        <w:t xml:space="preserve">. </w:t>
      </w:r>
      <w:r w:rsidR="00AF2434">
        <w:rPr>
          <w:rFonts w:ascii="Arial" w:hAnsi="Arial" w:cs="Arial"/>
          <w:sz w:val="24"/>
          <w:szCs w:val="24"/>
        </w:rPr>
        <w:t>***** ***** *****</w:t>
      </w:r>
      <w:r w:rsidR="001C71E0">
        <w:rPr>
          <w:rFonts w:ascii="Arial" w:hAnsi="Arial" w:cs="Arial"/>
          <w:sz w:val="24"/>
          <w:szCs w:val="24"/>
        </w:rPr>
        <w:t xml:space="preserve"> y </w:t>
      </w:r>
      <w:r w:rsidR="00AF2434">
        <w:rPr>
          <w:rFonts w:ascii="Arial" w:hAnsi="Arial" w:cs="Arial"/>
          <w:sz w:val="24"/>
          <w:szCs w:val="24"/>
        </w:rPr>
        <w:t>***** ***** *****</w:t>
      </w:r>
      <w:r w:rsidR="001C71E0">
        <w:rPr>
          <w:rFonts w:ascii="Arial" w:hAnsi="Arial" w:cs="Arial"/>
          <w:sz w:val="24"/>
          <w:szCs w:val="24"/>
        </w:rPr>
        <w:t xml:space="preserve"> o </w:t>
      </w:r>
      <w:r w:rsidR="00AF2434">
        <w:rPr>
          <w:rFonts w:ascii="Arial" w:hAnsi="Arial" w:cs="Arial"/>
          <w:sz w:val="24"/>
          <w:szCs w:val="24"/>
        </w:rPr>
        <w:t>***** ***** *****</w:t>
      </w:r>
      <w:r w:rsidR="001C71E0">
        <w:rPr>
          <w:rFonts w:ascii="Arial" w:hAnsi="Arial" w:cs="Arial"/>
          <w:sz w:val="24"/>
          <w:szCs w:val="24"/>
        </w:rPr>
        <w:t xml:space="preserve"> </w:t>
      </w:r>
      <w:r w:rsidR="00AF2434">
        <w:rPr>
          <w:rFonts w:ascii="Arial" w:hAnsi="Arial" w:cs="Arial"/>
          <w:sz w:val="24"/>
          <w:szCs w:val="24"/>
        </w:rPr>
        <w:t>*****</w:t>
      </w:r>
      <w:r w:rsidR="001C71E0">
        <w:rPr>
          <w:rFonts w:ascii="Arial" w:hAnsi="Arial" w:cs="Arial"/>
          <w:sz w:val="24"/>
          <w:szCs w:val="24"/>
        </w:rPr>
        <w:t xml:space="preserve">, acudieron a este tribunal a solicitar la nulidad de la </w:t>
      </w:r>
      <w:r w:rsidR="001C71E0" w:rsidRPr="0053326A">
        <w:rPr>
          <w:rFonts w:ascii="Arial" w:hAnsi="Arial" w:cs="Arial"/>
          <w:b/>
          <w:i/>
          <w:sz w:val="24"/>
          <w:szCs w:val="24"/>
        </w:rPr>
        <w:t xml:space="preserve">Constancia Oficial de nomenclatura emitida en oficio </w:t>
      </w:r>
      <w:r w:rsidR="008D7744">
        <w:rPr>
          <w:rFonts w:ascii="Arial" w:hAnsi="Arial" w:cs="Arial"/>
          <w:b/>
          <w:i/>
          <w:sz w:val="24"/>
          <w:szCs w:val="24"/>
        </w:rPr>
        <w:t>MSAY***</w:t>
      </w:r>
      <w:r w:rsidR="00AF2434">
        <w:rPr>
          <w:rFonts w:ascii="Arial" w:hAnsi="Arial" w:cs="Arial"/>
          <w:b/>
          <w:i/>
          <w:sz w:val="24"/>
          <w:szCs w:val="24"/>
        </w:rPr>
        <w:t>/***/2018</w:t>
      </w:r>
      <w:r w:rsidR="001C71E0" w:rsidRPr="0053326A">
        <w:rPr>
          <w:rFonts w:ascii="Arial" w:hAnsi="Arial" w:cs="Arial"/>
          <w:b/>
          <w:i/>
          <w:sz w:val="24"/>
          <w:szCs w:val="24"/>
        </w:rPr>
        <w:t xml:space="preserve"> de fecha </w:t>
      </w:r>
      <w:r w:rsidR="00AF2434">
        <w:rPr>
          <w:rFonts w:ascii="Arial" w:hAnsi="Arial" w:cs="Arial"/>
          <w:b/>
          <w:i/>
          <w:sz w:val="24"/>
          <w:szCs w:val="24"/>
        </w:rPr>
        <w:t>***** de ***** de dos mil dieciocho</w:t>
      </w:r>
      <w:r w:rsidR="001C71E0" w:rsidRPr="0053326A">
        <w:rPr>
          <w:rFonts w:ascii="Arial" w:hAnsi="Arial" w:cs="Arial"/>
          <w:b/>
          <w:i/>
          <w:sz w:val="24"/>
          <w:szCs w:val="24"/>
        </w:rPr>
        <w:t>,</w:t>
      </w:r>
      <w:r w:rsidR="001C71E0">
        <w:rPr>
          <w:rFonts w:ascii="Arial" w:hAnsi="Arial" w:cs="Arial"/>
          <w:sz w:val="24"/>
          <w:szCs w:val="24"/>
        </w:rPr>
        <w:t xml:space="preserve"> suscrita por el PRESIDENTE y SECRETARIO MUNICIPAL DE SAN AGUSTIN YATARENI, OAXACA. Y al efecto manifestaron que sufrieron el desalojo por parte de sus hijas de un inmueble que dicen ser de su propiedad para lo cual exhibieron sus documentos debidamente inscritos en el Registro Público y Catastro anexando para ello, un instrumento público notarial, que ahora tienen en trámite una acción interdictal para recuperar la posesión. Para tal efecto, se duelen de que por un amparo que interpusieron sus hijas en el emplazamiento de terceros afectados, se enteraron de que el </w:t>
      </w:r>
      <w:proofErr w:type="gramStart"/>
      <w:r w:rsidR="001C71E0">
        <w:rPr>
          <w:rFonts w:ascii="Arial" w:hAnsi="Arial" w:cs="Arial"/>
          <w:sz w:val="24"/>
          <w:szCs w:val="24"/>
        </w:rPr>
        <w:t>Presidente</w:t>
      </w:r>
      <w:proofErr w:type="gramEnd"/>
      <w:r w:rsidR="001C71E0">
        <w:rPr>
          <w:rFonts w:ascii="Arial" w:hAnsi="Arial" w:cs="Arial"/>
          <w:sz w:val="24"/>
          <w:szCs w:val="24"/>
        </w:rPr>
        <w:t xml:space="preserve"> Municipal demandado, les expidió una constancia de número oficial, so pretexto de la variación que ha sufrido la nomenclatura, con lo que pretenden acreditarse como propietarias. Que </w:t>
      </w:r>
      <w:r w:rsidR="001C71E0" w:rsidRPr="000205A9">
        <w:rPr>
          <w:rFonts w:ascii="Arial" w:hAnsi="Arial" w:cs="Arial"/>
          <w:i/>
          <w:sz w:val="24"/>
          <w:szCs w:val="24"/>
        </w:rPr>
        <w:t>“Nadie puede ser privado de la vida, libertad, propiedad o posesiones y derechos, sino mediante juicio seguido ante los tribunales previamente establecidos, en el que se cumplan las formalidades esenciales del procedimiento y conforme a las leyes expedidas con anterioridad al hecho”</w:t>
      </w:r>
      <w:r w:rsidR="001C71E0">
        <w:rPr>
          <w:rFonts w:ascii="Arial" w:hAnsi="Arial" w:cs="Arial"/>
          <w:sz w:val="24"/>
          <w:szCs w:val="24"/>
        </w:rPr>
        <w:t xml:space="preserve">:  Tal como lo prevé el artículo 14 Constitucional. Ya que la constancia expedida a sus hijas, fue sin que éstas acreditaran con documentos idóneos, tener la propiedad del inmueble. Que las facultades previstas en el artículo 68 de la Ley Orgánica Municipal, no existe la facultad de designar número Oficial a los bienes inmuebles. Y de las prohibiciones que el artículo 70 de esa misma ley impone as los presidentes municipales, está la de no juzgar asuntos relativos a la propiedad o posesión de bienes inmuebles. La misma carencia de facultades del </w:t>
      </w:r>
      <w:proofErr w:type="gramStart"/>
      <w:r w:rsidR="001C71E0">
        <w:rPr>
          <w:rFonts w:ascii="Arial" w:hAnsi="Arial" w:cs="Arial"/>
          <w:sz w:val="24"/>
          <w:szCs w:val="24"/>
        </w:rPr>
        <w:t>Secretario</w:t>
      </w:r>
      <w:proofErr w:type="gramEnd"/>
      <w:r w:rsidR="001C71E0">
        <w:rPr>
          <w:rFonts w:ascii="Arial" w:hAnsi="Arial" w:cs="Arial"/>
          <w:sz w:val="24"/>
          <w:szCs w:val="24"/>
        </w:rPr>
        <w:t xml:space="preserve"> Municipal. Así que carecen de competencia para expedir tal documento. </w:t>
      </w:r>
    </w:p>
    <w:p w14:paraId="46710634" w14:textId="77777777" w:rsidR="001C71E0" w:rsidRDefault="001C71E0" w:rsidP="001C71E0">
      <w:pPr>
        <w:spacing w:line="360" w:lineRule="auto"/>
        <w:jc w:val="both"/>
        <w:rPr>
          <w:rFonts w:ascii="Arial" w:hAnsi="Arial" w:cs="Arial"/>
          <w:sz w:val="24"/>
          <w:szCs w:val="24"/>
        </w:rPr>
      </w:pPr>
    </w:p>
    <w:p w14:paraId="7907D5E0" w14:textId="2EB4E986" w:rsidR="001C71E0" w:rsidRDefault="001C71E0" w:rsidP="001C71E0">
      <w:pPr>
        <w:spacing w:line="360" w:lineRule="auto"/>
        <w:ind w:right="-518" w:firstLine="708"/>
        <w:jc w:val="both"/>
        <w:rPr>
          <w:rFonts w:ascii="Arial" w:hAnsi="Arial" w:cs="Arial"/>
          <w:sz w:val="24"/>
          <w:szCs w:val="24"/>
        </w:rPr>
      </w:pPr>
      <w:r>
        <w:rPr>
          <w:rFonts w:ascii="Arial" w:hAnsi="Arial" w:cs="Arial"/>
          <w:sz w:val="24"/>
          <w:szCs w:val="24"/>
        </w:rPr>
        <w:t xml:space="preserve">La </w:t>
      </w:r>
      <w:r w:rsidRPr="0053326A">
        <w:rPr>
          <w:rFonts w:ascii="Arial" w:hAnsi="Arial" w:cs="Arial"/>
          <w:b/>
          <w:i/>
          <w:sz w:val="24"/>
          <w:szCs w:val="24"/>
        </w:rPr>
        <w:t xml:space="preserve">Constancia Oficial de nomenclatura emitida en oficio </w:t>
      </w:r>
      <w:r w:rsidR="008D7744">
        <w:rPr>
          <w:rFonts w:ascii="Arial" w:hAnsi="Arial" w:cs="Arial"/>
          <w:b/>
          <w:i/>
          <w:sz w:val="24"/>
          <w:szCs w:val="24"/>
        </w:rPr>
        <w:t>MSAY***</w:t>
      </w:r>
      <w:r w:rsidR="00AF2434">
        <w:rPr>
          <w:rFonts w:ascii="Arial" w:hAnsi="Arial" w:cs="Arial"/>
          <w:b/>
          <w:i/>
          <w:sz w:val="24"/>
          <w:szCs w:val="24"/>
        </w:rPr>
        <w:t>/***/2018</w:t>
      </w:r>
      <w:r w:rsidRPr="0053326A">
        <w:rPr>
          <w:rFonts w:ascii="Arial" w:hAnsi="Arial" w:cs="Arial"/>
          <w:b/>
          <w:i/>
          <w:sz w:val="24"/>
          <w:szCs w:val="24"/>
        </w:rPr>
        <w:t xml:space="preserve"> de fecha </w:t>
      </w:r>
      <w:r w:rsidR="00AF2434">
        <w:rPr>
          <w:rFonts w:ascii="Arial" w:hAnsi="Arial" w:cs="Arial"/>
          <w:b/>
          <w:i/>
          <w:sz w:val="24"/>
          <w:szCs w:val="24"/>
        </w:rPr>
        <w:t>***** de ***** de dos mil dieciocho</w:t>
      </w:r>
      <w:r w:rsidRPr="0053326A">
        <w:rPr>
          <w:rFonts w:ascii="Arial" w:hAnsi="Arial" w:cs="Arial"/>
          <w:b/>
          <w:i/>
          <w:sz w:val="24"/>
          <w:szCs w:val="24"/>
        </w:rPr>
        <w:t>,</w:t>
      </w:r>
      <w:r>
        <w:rPr>
          <w:rFonts w:ascii="Arial" w:hAnsi="Arial" w:cs="Arial"/>
          <w:sz w:val="24"/>
          <w:szCs w:val="24"/>
        </w:rPr>
        <w:t xml:space="preserve"> impugnada en este juicio, y dirigida a la ciudadana </w:t>
      </w:r>
      <w:r w:rsidR="00AF2434">
        <w:rPr>
          <w:rFonts w:ascii="Arial" w:hAnsi="Arial" w:cs="Arial"/>
          <w:sz w:val="24"/>
          <w:szCs w:val="24"/>
        </w:rPr>
        <w:t>***** ***** *****</w:t>
      </w:r>
      <w:r>
        <w:rPr>
          <w:rFonts w:ascii="Arial" w:hAnsi="Arial" w:cs="Arial"/>
          <w:sz w:val="24"/>
          <w:szCs w:val="24"/>
        </w:rPr>
        <w:t xml:space="preserve">, en lo conducente, dice: </w:t>
      </w:r>
      <w:r w:rsidRPr="00DD0081">
        <w:rPr>
          <w:rFonts w:ascii="Arial" w:hAnsi="Arial" w:cs="Arial"/>
          <w:i/>
          <w:sz w:val="24"/>
          <w:szCs w:val="24"/>
        </w:rPr>
        <w:t>“</w:t>
      </w:r>
      <w:r>
        <w:rPr>
          <w:rFonts w:ascii="Arial" w:hAnsi="Arial" w:cs="Arial"/>
          <w:i/>
          <w:sz w:val="24"/>
          <w:szCs w:val="24"/>
        </w:rPr>
        <w:t>…</w:t>
      </w:r>
      <w:r w:rsidRPr="00DD0081">
        <w:rPr>
          <w:rFonts w:ascii="Arial" w:hAnsi="Arial" w:cs="Arial"/>
          <w:i/>
          <w:sz w:val="24"/>
          <w:szCs w:val="24"/>
        </w:rPr>
        <w:t>Tomando en cuenta la variación que ha sufrido la nomenclatura de las propiedades en nuestra población, raz</w:t>
      </w:r>
      <w:r w:rsidR="004D735E">
        <w:rPr>
          <w:rFonts w:ascii="Arial" w:hAnsi="Arial" w:cs="Arial"/>
          <w:i/>
          <w:sz w:val="24"/>
          <w:szCs w:val="24"/>
        </w:rPr>
        <w:t>ón por la que el Ayuntamiento qu</w:t>
      </w:r>
      <w:r w:rsidRPr="00DD0081">
        <w:rPr>
          <w:rFonts w:ascii="Arial" w:hAnsi="Arial" w:cs="Arial"/>
          <w:i/>
          <w:sz w:val="24"/>
          <w:szCs w:val="24"/>
        </w:rPr>
        <w:t>e presido concluyó en ordenar la numeración, por lo que se le informa</w:t>
      </w:r>
      <w:r>
        <w:rPr>
          <w:rFonts w:ascii="Arial" w:hAnsi="Arial" w:cs="Arial"/>
          <w:i/>
          <w:sz w:val="24"/>
          <w:szCs w:val="24"/>
        </w:rPr>
        <w:t xml:space="preserve"> que el número oficial que le corresponde a su propiedad es: </w:t>
      </w:r>
      <w:r w:rsidR="00AF2434">
        <w:rPr>
          <w:rFonts w:ascii="Arial" w:hAnsi="Arial" w:cs="Arial"/>
          <w:i/>
          <w:sz w:val="24"/>
          <w:szCs w:val="24"/>
        </w:rPr>
        <w:t>***** ***** No. ****, ***** ***** *****</w:t>
      </w:r>
      <w:r>
        <w:rPr>
          <w:rFonts w:ascii="Arial" w:hAnsi="Arial" w:cs="Arial"/>
          <w:i/>
          <w:sz w:val="24"/>
          <w:szCs w:val="24"/>
        </w:rPr>
        <w:t xml:space="preserve">, Centro, </w:t>
      </w:r>
      <w:proofErr w:type="gramStart"/>
      <w:r>
        <w:rPr>
          <w:rFonts w:ascii="Arial" w:hAnsi="Arial" w:cs="Arial"/>
          <w:i/>
          <w:sz w:val="24"/>
          <w:szCs w:val="24"/>
        </w:rPr>
        <w:t>Oaxaca….</w:t>
      </w:r>
      <w:proofErr w:type="gramEnd"/>
      <w:r>
        <w:rPr>
          <w:rFonts w:ascii="Arial" w:hAnsi="Arial" w:cs="Arial"/>
          <w:i/>
          <w:sz w:val="24"/>
          <w:szCs w:val="24"/>
        </w:rPr>
        <w:t>.”</w:t>
      </w:r>
      <w:r w:rsidRPr="00DD0081">
        <w:rPr>
          <w:rFonts w:ascii="Arial" w:hAnsi="Arial" w:cs="Arial"/>
          <w:i/>
          <w:sz w:val="24"/>
          <w:szCs w:val="24"/>
        </w:rPr>
        <w:t xml:space="preserve">  </w:t>
      </w:r>
      <w:r>
        <w:rPr>
          <w:rFonts w:ascii="Arial" w:hAnsi="Arial" w:cs="Arial"/>
          <w:sz w:val="24"/>
          <w:szCs w:val="24"/>
        </w:rPr>
        <w:t>suscriben el acuerdo las dos autoridades demandadas.</w:t>
      </w:r>
    </w:p>
    <w:p w14:paraId="3CA4DC2D" w14:textId="77777777" w:rsidR="001C71E0" w:rsidRDefault="001C71E0" w:rsidP="001C71E0">
      <w:pPr>
        <w:spacing w:line="360" w:lineRule="auto"/>
        <w:jc w:val="both"/>
        <w:rPr>
          <w:rFonts w:ascii="Arial" w:hAnsi="Arial" w:cs="Arial"/>
          <w:sz w:val="24"/>
          <w:szCs w:val="24"/>
        </w:rPr>
      </w:pPr>
    </w:p>
    <w:p w14:paraId="1B9F701C" w14:textId="187E9D21" w:rsidR="001C71E0" w:rsidRDefault="001C71E0" w:rsidP="001C71E0">
      <w:pPr>
        <w:spacing w:line="360" w:lineRule="auto"/>
        <w:ind w:right="-518"/>
        <w:jc w:val="both"/>
        <w:rPr>
          <w:rFonts w:ascii="Arial" w:hAnsi="Arial" w:cs="Arial"/>
          <w:sz w:val="24"/>
          <w:szCs w:val="24"/>
        </w:rPr>
      </w:pPr>
      <w:r>
        <w:rPr>
          <w:rFonts w:ascii="Arial" w:hAnsi="Arial" w:cs="Arial"/>
          <w:sz w:val="24"/>
          <w:szCs w:val="24"/>
        </w:rPr>
        <w:t xml:space="preserve">         La parte actora acredita su interés legítimo e interés jurídico con el instrumento Notarial </w:t>
      </w:r>
      <w:r w:rsidR="00AE5F0E">
        <w:rPr>
          <w:rFonts w:ascii="Arial" w:hAnsi="Arial" w:cs="Arial"/>
          <w:sz w:val="24"/>
          <w:szCs w:val="24"/>
        </w:rPr>
        <w:t xml:space="preserve">que protocoliza que con fecha </w:t>
      </w:r>
      <w:r>
        <w:rPr>
          <w:rFonts w:ascii="Arial" w:hAnsi="Arial" w:cs="Arial"/>
          <w:sz w:val="24"/>
          <w:szCs w:val="24"/>
        </w:rPr>
        <w:t xml:space="preserve"> diez de agosto de dos mil dieciocho, el Alcalde Único Constitucional, de la citada municipalidad, con fecha 10 diez de agosto del año antes citado, le extiende una constancia de posesión y el otro documento que le protocoliza la Notaria Pública Número 40 en una constancia del </w:t>
      </w:r>
      <w:r>
        <w:rPr>
          <w:rFonts w:ascii="Arial" w:hAnsi="Arial" w:cs="Arial"/>
          <w:sz w:val="24"/>
          <w:szCs w:val="24"/>
        </w:rPr>
        <w:lastRenderedPageBreak/>
        <w:t xml:space="preserve">Comisariado Ejidal y de su Consejo de Vigilancia de que el predio consignado, no pertenece al régimen ejidal, refiriéndose ambas constancias a un predio ubicado en la calle </w:t>
      </w:r>
      <w:r w:rsidR="008D7744">
        <w:rPr>
          <w:rFonts w:ascii="Arial" w:hAnsi="Arial" w:cs="Arial"/>
          <w:sz w:val="24"/>
          <w:szCs w:val="24"/>
        </w:rPr>
        <w:t>***** *****</w:t>
      </w:r>
      <w:r>
        <w:rPr>
          <w:rFonts w:ascii="Arial" w:hAnsi="Arial" w:cs="Arial"/>
          <w:sz w:val="24"/>
          <w:szCs w:val="24"/>
        </w:rPr>
        <w:t xml:space="preserve"> del Centro del Municipio de San Agustín </w:t>
      </w:r>
      <w:proofErr w:type="spellStart"/>
      <w:r>
        <w:rPr>
          <w:rFonts w:ascii="Arial" w:hAnsi="Arial" w:cs="Arial"/>
          <w:sz w:val="24"/>
          <w:szCs w:val="24"/>
        </w:rPr>
        <w:t>Yatareni</w:t>
      </w:r>
      <w:proofErr w:type="spellEnd"/>
      <w:r>
        <w:rPr>
          <w:rFonts w:ascii="Arial" w:hAnsi="Arial" w:cs="Arial"/>
          <w:sz w:val="24"/>
          <w:szCs w:val="24"/>
        </w:rPr>
        <w:t>, Oaxaca.</w:t>
      </w:r>
    </w:p>
    <w:p w14:paraId="4E9C99C5" w14:textId="77777777" w:rsidR="004D735E" w:rsidRDefault="004D735E" w:rsidP="001C71E0">
      <w:pPr>
        <w:spacing w:line="360" w:lineRule="auto"/>
        <w:ind w:right="-518" w:firstLine="708"/>
        <w:jc w:val="both"/>
        <w:rPr>
          <w:rFonts w:ascii="Arial" w:hAnsi="Arial" w:cs="Arial"/>
          <w:sz w:val="23"/>
          <w:szCs w:val="23"/>
        </w:rPr>
      </w:pPr>
    </w:p>
    <w:p w14:paraId="68C3EBDD" w14:textId="3731BD97" w:rsidR="001C71E0" w:rsidRPr="002A24A8" w:rsidRDefault="001C71E0" w:rsidP="001C71E0">
      <w:pPr>
        <w:spacing w:line="360" w:lineRule="auto"/>
        <w:ind w:right="-518" w:firstLine="708"/>
        <w:jc w:val="both"/>
        <w:rPr>
          <w:rFonts w:ascii="Arial" w:hAnsi="Arial" w:cs="Arial"/>
          <w:sz w:val="24"/>
          <w:szCs w:val="24"/>
        </w:rPr>
      </w:pPr>
      <w:r w:rsidRPr="002A24A8">
        <w:rPr>
          <w:rFonts w:ascii="Arial" w:hAnsi="Arial" w:cs="Arial"/>
          <w:sz w:val="24"/>
          <w:szCs w:val="24"/>
        </w:rPr>
        <w:t xml:space="preserve">De lo anterior es de advertirse que la constancia de nomenclatura, no tiene medidas ni colindancias, pero las partes reconocidas en este juicio, coinciden de que es el mismo predio y además el amparo 5/2019, tramitado en el juzgado quinto de distrito por las ciudadanas </w:t>
      </w:r>
      <w:r w:rsidR="00AF2434">
        <w:rPr>
          <w:rFonts w:ascii="Arial" w:hAnsi="Arial" w:cs="Arial"/>
          <w:sz w:val="24"/>
          <w:szCs w:val="24"/>
        </w:rPr>
        <w:t>***** Y *****</w:t>
      </w:r>
      <w:r w:rsidRPr="002A24A8">
        <w:rPr>
          <w:rFonts w:ascii="Arial" w:hAnsi="Arial" w:cs="Arial"/>
          <w:sz w:val="24"/>
          <w:szCs w:val="24"/>
        </w:rPr>
        <w:t xml:space="preserve">, ambas, de apellidos </w:t>
      </w:r>
      <w:r w:rsidR="00AF2434">
        <w:rPr>
          <w:rFonts w:ascii="Arial" w:hAnsi="Arial" w:cs="Arial"/>
          <w:sz w:val="24"/>
          <w:szCs w:val="24"/>
        </w:rPr>
        <w:t>***** *****</w:t>
      </w:r>
      <w:r w:rsidRPr="002A24A8">
        <w:rPr>
          <w:rFonts w:ascii="Arial" w:hAnsi="Arial" w:cs="Arial"/>
          <w:sz w:val="24"/>
          <w:szCs w:val="24"/>
        </w:rPr>
        <w:t xml:space="preserve">, en el que los hoy actores aparecen como terceros afectados, se hace constar que de las constancias enviadas por el Instituto Catastral del Estado de Oaxaca, se desprende que </w:t>
      </w:r>
      <w:r w:rsidR="00AF2434">
        <w:rPr>
          <w:rFonts w:ascii="Arial" w:hAnsi="Arial" w:cs="Arial"/>
          <w:sz w:val="24"/>
          <w:szCs w:val="24"/>
        </w:rPr>
        <w:t>***** ***** *****</w:t>
      </w:r>
      <w:r w:rsidRPr="002A24A8">
        <w:rPr>
          <w:rFonts w:ascii="Arial" w:hAnsi="Arial" w:cs="Arial"/>
          <w:sz w:val="24"/>
          <w:szCs w:val="24"/>
        </w:rPr>
        <w:t xml:space="preserve"> y </w:t>
      </w:r>
      <w:r w:rsidR="00AF2434">
        <w:rPr>
          <w:rFonts w:ascii="Arial" w:hAnsi="Arial" w:cs="Arial"/>
          <w:sz w:val="24"/>
          <w:szCs w:val="24"/>
        </w:rPr>
        <w:t>***** ***** *****</w:t>
      </w:r>
      <w:r w:rsidRPr="002A24A8">
        <w:rPr>
          <w:rFonts w:ascii="Arial" w:hAnsi="Arial" w:cs="Arial"/>
          <w:sz w:val="24"/>
          <w:szCs w:val="24"/>
        </w:rPr>
        <w:t xml:space="preserve">, tienen su domicilio en </w:t>
      </w:r>
      <w:r w:rsidR="00AF2434">
        <w:rPr>
          <w:rFonts w:ascii="Arial" w:hAnsi="Arial" w:cs="Arial"/>
          <w:sz w:val="24"/>
          <w:szCs w:val="24"/>
        </w:rPr>
        <w:t>***** ***** ****** #*** en ***** ***** *****, Oaxaca</w:t>
      </w:r>
      <w:r w:rsidRPr="002A24A8">
        <w:rPr>
          <w:rFonts w:ascii="Arial" w:hAnsi="Arial" w:cs="Arial"/>
          <w:sz w:val="24"/>
          <w:szCs w:val="24"/>
        </w:rPr>
        <w:t xml:space="preserve">. Y por ello, se ordenó el emplazamiento de dicho amparo. Y de los antecedentes de ese amparo, es de advertirse que las quejosas </w:t>
      </w:r>
      <w:r w:rsidR="00AF2434">
        <w:rPr>
          <w:rFonts w:ascii="Arial" w:hAnsi="Arial" w:cs="Arial"/>
          <w:sz w:val="24"/>
          <w:szCs w:val="24"/>
        </w:rPr>
        <w:t>***** Y *****</w:t>
      </w:r>
      <w:r w:rsidRPr="002A24A8">
        <w:rPr>
          <w:rFonts w:ascii="Arial" w:hAnsi="Arial" w:cs="Arial"/>
          <w:sz w:val="24"/>
          <w:szCs w:val="24"/>
        </w:rPr>
        <w:t xml:space="preserve">, ambas, de apellidos </w:t>
      </w:r>
      <w:r w:rsidR="00AF2434">
        <w:rPr>
          <w:rFonts w:ascii="Arial" w:hAnsi="Arial" w:cs="Arial"/>
          <w:sz w:val="24"/>
          <w:szCs w:val="24"/>
        </w:rPr>
        <w:t>***** *****</w:t>
      </w:r>
      <w:r w:rsidRPr="002A24A8">
        <w:rPr>
          <w:rFonts w:ascii="Arial" w:hAnsi="Arial" w:cs="Arial"/>
          <w:sz w:val="24"/>
          <w:szCs w:val="24"/>
        </w:rPr>
        <w:t>, impugnan la protocolización notarial y registro catastral del mismo inmueble que señalan los actores de este juicio, les pertenece. Con ello, queda acreditado el interés legítimo y jurídico de</w:t>
      </w:r>
      <w:r w:rsidR="00AF2434">
        <w:rPr>
          <w:rFonts w:ascii="Arial" w:hAnsi="Arial" w:cs="Arial"/>
          <w:sz w:val="24"/>
          <w:szCs w:val="24"/>
        </w:rPr>
        <w:t xml:space="preserve"> </w:t>
      </w:r>
      <w:r w:rsidRPr="002A24A8">
        <w:rPr>
          <w:rFonts w:ascii="Arial" w:hAnsi="Arial" w:cs="Arial"/>
          <w:sz w:val="24"/>
          <w:szCs w:val="24"/>
        </w:rPr>
        <w:t>los actores en este juicio.</w:t>
      </w:r>
    </w:p>
    <w:p w14:paraId="3F3C5A32" w14:textId="77777777" w:rsidR="001C71E0" w:rsidRPr="002A24A8" w:rsidRDefault="001C71E0" w:rsidP="001C71E0">
      <w:pPr>
        <w:spacing w:line="360" w:lineRule="auto"/>
        <w:ind w:right="-518" w:firstLine="708"/>
        <w:jc w:val="both"/>
        <w:rPr>
          <w:rFonts w:ascii="Arial" w:hAnsi="Arial" w:cs="Arial"/>
          <w:sz w:val="24"/>
          <w:szCs w:val="24"/>
        </w:rPr>
      </w:pPr>
    </w:p>
    <w:p w14:paraId="095D1300" w14:textId="6795EAE0" w:rsidR="001C71E0" w:rsidRPr="002A24A8" w:rsidRDefault="001C71E0" w:rsidP="001C71E0">
      <w:pPr>
        <w:spacing w:line="360" w:lineRule="auto"/>
        <w:ind w:right="-518" w:firstLine="708"/>
        <w:jc w:val="both"/>
        <w:rPr>
          <w:rFonts w:ascii="Arial" w:hAnsi="Arial" w:cs="Arial"/>
          <w:sz w:val="24"/>
          <w:szCs w:val="24"/>
        </w:rPr>
      </w:pPr>
      <w:r w:rsidRPr="002A24A8">
        <w:rPr>
          <w:rFonts w:ascii="Arial" w:hAnsi="Arial" w:cs="Arial"/>
          <w:sz w:val="24"/>
          <w:szCs w:val="24"/>
        </w:rPr>
        <w:t xml:space="preserve">LITIS. Como se advierte de la lectura integral de los documentos que obran en este expediente, los que hacen prueba plena por ser documentos públicos en los términos del artículo 203 de la ley que rige a este tribunal, tanto el instrumento notarial a nombre de los actores, </w:t>
      </w:r>
      <w:r w:rsidR="00AF2434">
        <w:rPr>
          <w:rFonts w:ascii="Arial" w:hAnsi="Arial" w:cs="Arial"/>
          <w:sz w:val="24"/>
          <w:szCs w:val="24"/>
        </w:rPr>
        <w:t>***** ***** *****</w:t>
      </w:r>
      <w:r w:rsidRPr="002A24A8">
        <w:rPr>
          <w:rFonts w:ascii="Arial" w:hAnsi="Arial" w:cs="Arial"/>
          <w:sz w:val="24"/>
          <w:szCs w:val="24"/>
        </w:rPr>
        <w:t xml:space="preserve"> y </w:t>
      </w:r>
      <w:r w:rsidR="00AF2434">
        <w:rPr>
          <w:rFonts w:ascii="Arial" w:hAnsi="Arial" w:cs="Arial"/>
          <w:sz w:val="24"/>
          <w:szCs w:val="24"/>
        </w:rPr>
        <w:t>***** ***** *****</w:t>
      </w:r>
      <w:r w:rsidRPr="002A24A8">
        <w:rPr>
          <w:rFonts w:ascii="Arial" w:hAnsi="Arial" w:cs="Arial"/>
          <w:sz w:val="24"/>
          <w:szCs w:val="24"/>
        </w:rPr>
        <w:t xml:space="preserve"> o </w:t>
      </w:r>
      <w:r w:rsidR="00AF2434">
        <w:rPr>
          <w:rFonts w:ascii="Arial" w:hAnsi="Arial" w:cs="Arial"/>
          <w:sz w:val="24"/>
          <w:szCs w:val="24"/>
        </w:rPr>
        <w:t>***** ***** *****</w:t>
      </w:r>
      <w:r w:rsidRPr="002A24A8">
        <w:rPr>
          <w:rFonts w:ascii="Arial" w:hAnsi="Arial" w:cs="Arial"/>
          <w:sz w:val="24"/>
          <w:szCs w:val="24"/>
        </w:rPr>
        <w:t xml:space="preserve"> </w:t>
      </w:r>
      <w:r w:rsidR="00AF2434">
        <w:rPr>
          <w:rFonts w:ascii="Arial" w:hAnsi="Arial" w:cs="Arial"/>
          <w:sz w:val="24"/>
          <w:szCs w:val="24"/>
        </w:rPr>
        <w:t>*****</w:t>
      </w:r>
      <w:r w:rsidRPr="002A24A8">
        <w:rPr>
          <w:rFonts w:ascii="Arial" w:hAnsi="Arial" w:cs="Arial"/>
          <w:sz w:val="24"/>
          <w:szCs w:val="24"/>
        </w:rPr>
        <w:t xml:space="preserve">, como la constancia de nomenclatura a nombre de la tercera interesada en este juicio. En el presente caso, no se estudiará ningún derecho de propiedad o posesión, solamente la legalidad del documento impugnado por los demandantes, consistente en la </w:t>
      </w:r>
      <w:r w:rsidRPr="002A24A8">
        <w:rPr>
          <w:rFonts w:ascii="Arial" w:hAnsi="Arial" w:cs="Arial"/>
          <w:b/>
          <w:i/>
          <w:sz w:val="24"/>
          <w:szCs w:val="24"/>
        </w:rPr>
        <w:t xml:space="preserve">Constancia Oficial de nomenclatura emitida en oficio </w:t>
      </w:r>
      <w:r w:rsidR="008D7744">
        <w:rPr>
          <w:rFonts w:ascii="Arial" w:hAnsi="Arial" w:cs="Arial"/>
          <w:b/>
          <w:i/>
          <w:sz w:val="24"/>
          <w:szCs w:val="24"/>
        </w:rPr>
        <w:t>MSAY***</w:t>
      </w:r>
      <w:r w:rsidR="00AF2434">
        <w:rPr>
          <w:rFonts w:ascii="Arial" w:hAnsi="Arial" w:cs="Arial"/>
          <w:b/>
          <w:i/>
          <w:sz w:val="24"/>
          <w:szCs w:val="24"/>
        </w:rPr>
        <w:t>/***/2018</w:t>
      </w:r>
      <w:r w:rsidRPr="002A24A8">
        <w:rPr>
          <w:rFonts w:ascii="Arial" w:hAnsi="Arial" w:cs="Arial"/>
          <w:b/>
          <w:i/>
          <w:sz w:val="24"/>
          <w:szCs w:val="24"/>
        </w:rPr>
        <w:t xml:space="preserve"> de fecha </w:t>
      </w:r>
      <w:r w:rsidR="00AF2434">
        <w:rPr>
          <w:rFonts w:ascii="Arial" w:hAnsi="Arial" w:cs="Arial"/>
          <w:b/>
          <w:i/>
          <w:sz w:val="24"/>
          <w:szCs w:val="24"/>
        </w:rPr>
        <w:t>***** de ***** de dos mil dieciocho</w:t>
      </w:r>
      <w:r w:rsidRPr="002A24A8">
        <w:rPr>
          <w:rFonts w:ascii="Arial" w:hAnsi="Arial" w:cs="Arial"/>
          <w:b/>
          <w:i/>
          <w:sz w:val="24"/>
          <w:szCs w:val="24"/>
        </w:rPr>
        <w:t>.</w:t>
      </w:r>
      <w:r w:rsidRPr="002A24A8">
        <w:rPr>
          <w:rFonts w:ascii="Arial" w:hAnsi="Arial" w:cs="Arial"/>
          <w:sz w:val="24"/>
          <w:szCs w:val="24"/>
        </w:rPr>
        <w:t xml:space="preserve"> Atendiendo a los conceptos de impugnación de los actores, que claramente dicen que se les ha privado de sus derechos sin mediar procedimiento alguno de autoridad competente.</w:t>
      </w:r>
    </w:p>
    <w:p w14:paraId="52AE8A84" w14:textId="77777777" w:rsidR="001C71E0" w:rsidRPr="00002042" w:rsidRDefault="001C71E0" w:rsidP="001C71E0">
      <w:pPr>
        <w:spacing w:line="360" w:lineRule="auto"/>
        <w:ind w:right="-518" w:firstLine="708"/>
        <w:jc w:val="both"/>
        <w:rPr>
          <w:rFonts w:ascii="Arial" w:hAnsi="Arial" w:cs="Arial"/>
          <w:sz w:val="23"/>
          <w:szCs w:val="23"/>
        </w:rPr>
      </w:pPr>
    </w:p>
    <w:p w14:paraId="0D04C78B" w14:textId="77777777" w:rsidR="00AD154D" w:rsidRDefault="001C71E0" w:rsidP="00AD154D">
      <w:pPr>
        <w:spacing w:line="360" w:lineRule="auto"/>
        <w:ind w:right="-518" w:firstLine="708"/>
        <w:jc w:val="both"/>
        <w:rPr>
          <w:rFonts w:ascii="Arial" w:hAnsi="Arial" w:cs="Arial"/>
          <w:sz w:val="24"/>
          <w:szCs w:val="24"/>
        </w:rPr>
      </w:pPr>
      <w:r w:rsidRPr="006C34B3">
        <w:rPr>
          <w:rFonts w:ascii="Arial" w:hAnsi="Arial" w:cs="Arial"/>
          <w:b/>
          <w:sz w:val="24"/>
          <w:szCs w:val="24"/>
        </w:rPr>
        <w:t>Causales de improcedencia</w:t>
      </w:r>
      <w:r>
        <w:rPr>
          <w:rFonts w:ascii="Arial" w:hAnsi="Arial" w:cs="Arial"/>
          <w:sz w:val="24"/>
          <w:szCs w:val="24"/>
        </w:rPr>
        <w:t>. El presidente municipal, hoy demandado, opone una causal de improcedencia del juicio, respecto del consentimiento tácito de los actores, al haber interpuesto fuera del plazo de ley su demanda en este juicio. Por lo que se procede al conteo de los treinta días que señala el artículo 166 de la ley que rige a este tribunal, en la demanda la parte actora reconoce haber tenido conocimiento del acto impugnado con fecha 16 dieciséis de abril del 2019 dos mil diecinueve, y presentaron su demanda en la oficialía de partes común de este tribunal el 4 cuatro de junio como consta en el sello fechador que aparece a la vuelta de la hoja uno de este expediente. El pla</w:t>
      </w:r>
      <w:r w:rsidR="00AD154D">
        <w:rPr>
          <w:rFonts w:ascii="Arial" w:hAnsi="Arial" w:cs="Arial"/>
          <w:sz w:val="24"/>
          <w:szCs w:val="24"/>
        </w:rPr>
        <w:t>zo corre a partir</w:t>
      </w:r>
      <w:r>
        <w:rPr>
          <w:rFonts w:ascii="Arial" w:hAnsi="Arial" w:cs="Arial"/>
          <w:sz w:val="24"/>
          <w:szCs w:val="24"/>
        </w:rPr>
        <w:t xml:space="preserve"> del día siguiente al que hace efectos la notificación, es decir, correspondería contar el plazo a partir del martes 23 veintitrés del mismo mes de abril, debido a que la semana que corrió del 15 quince al 19 diecinueve de abril del 2019 dos mil diecinueve, fue inhábil para este </w:t>
      </w:r>
      <w:r>
        <w:rPr>
          <w:rFonts w:ascii="Arial" w:hAnsi="Arial" w:cs="Arial"/>
          <w:sz w:val="24"/>
          <w:szCs w:val="24"/>
        </w:rPr>
        <w:lastRenderedPageBreak/>
        <w:t xml:space="preserve">tribunal, debido a que por </w:t>
      </w:r>
      <w:r w:rsidR="00F325CA" w:rsidRPr="00F325CA">
        <w:rPr>
          <w:rFonts w:ascii="Arial" w:hAnsi="Arial" w:cs="Arial"/>
          <w:sz w:val="24"/>
          <w:szCs w:val="24"/>
        </w:rPr>
        <w:t>A</w:t>
      </w:r>
      <w:r w:rsidRPr="00F325CA">
        <w:rPr>
          <w:rFonts w:ascii="Arial" w:hAnsi="Arial" w:cs="Arial"/>
          <w:sz w:val="24"/>
          <w:szCs w:val="24"/>
        </w:rPr>
        <w:t xml:space="preserve">cuerdo </w:t>
      </w:r>
      <w:r w:rsidR="00F325CA" w:rsidRPr="00F325CA">
        <w:rPr>
          <w:rFonts w:ascii="Arial" w:hAnsi="Arial" w:cs="Arial"/>
          <w:sz w:val="24"/>
          <w:szCs w:val="24"/>
        </w:rPr>
        <w:t>G</w:t>
      </w:r>
      <w:r w:rsidRPr="00F325CA">
        <w:rPr>
          <w:rFonts w:ascii="Arial" w:hAnsi="Arial" w:cs="Arial"/>
          <w:sz w:val="24"/>
          <w:szCs w:val="24"/>
        </w:rPr>
        <w:t>eneral número</w:t>
      </w:r>
      <w:r w:rsidR="00F325CA" w:rsidRPr="00F325CA">
        <w:rPr>
          <w:rFonts w:ascii="Arial" w:hAnsi="Arial" w:cs="Arial"/>
          <w:sz w:val="24"/>
          <w:szCs w:val="24"/>
        </w:rPr>
        <w:t xml:space="preserve"> AG/TJAO/01/2019</w:t>
      </w:r>
      <w:r>
        <w:rPr>
          <w:rFonts w:ascii="Arial" w:hAnsi="Arial" w:cs="Arial"/>
          <w:sz w:val="24"/>
          <w:szCs w:val="24"/>
        </w:rPr>
        <w:t xml:space="preserve"> del Pleno de este tribunal, </w:t>
      </w:r>
      <w:r w:rsidR="00F325CA">
        <w:rPr>
          <w:rFonts w:ascii="Arial" w:hAnsi="Arial" w:cs="Arial"/>
          <w:sz w:val="24"/>
          <w:szCs w:val="24"/>
        </w:rPr>
        <w:t xml:space="preserve">de fecha dieciséis de enero de dos mil diecinueve, </w:t>
      </w:r>
      <w:r>
        <w:rPr>
          <w:rFonts w:ascii="Arial" w:hAnsi="Arial" w:cs="Arial"/>
          <w:sz w:val="24"/>
          <w:szCs w:val="24"/>
        </w:rPr>
        <w:t xml:space="preserve">no se laboró en esa semana por tratarse de la semana mayor, así que del 23 veintitrés de abril al 4 de junio del mismo 2019 dos mil diecinueve, son treinta días exactos, debido a que se descuentan los días 20, 21, 27, 28 de abril por ser inhábiles al ser sábados y domingos,  y de mayo los días 1, por el día del Trabajo, 4, 5, 11, 12, 18, 19, 25 y 26 por ser sábados y domingos. Razón por la que no procede la causal invocada por la autoridad demanda para el sobreseimiento del juicio. Por lo </w:t>
      </w:r>
      <w:proofErr w:type="gramStart"/>
      <w:r>
        <w:rPr>
          <w:rFonts w:ascii="Arial" w:hAnsi="Arial" w:cs="Arial"/>
          <w:sz w:val="24"/>
          <w:szCs w:val="24"/>
        </w:rPr>
        <w:t>tanto</w:t>
      </w:r>
      <w:proofErr w:type="gramEnd"/>
      <w:r>
        <w:rPr>
          <w:rFonts w:ascii="Arial" w:hAnsi="Arial" w:cs="Arial"/>
          <w:sz w:val="24"/>
          <w:szCs w:val="24"/>
        </w:rPr>
        <w:t xml:space="preserve"> </w:t>
      </w:r>
      <w:r w:rsidRPr="00AD154D">
        <w:rPr>
          <w:rFonts w:ascii="Arial" w:hAnsi="Arial" w:cs="Arial"/>
          <w:b/>
          <w:sz w:val="24"/>
          <w:szCs w:val="24"/>
        </w:rPr>
        <w:t>NO SE SOBRESEE</w:t>
      </w:r>
      <w:r>
        <w:rPr>
          <w:rFonts w:ascii="Arial" w:hAnsi="Arial" w:cs="Arial"/>
          <w:sz w:val="24"/>
          <w:szCs w:val="24"/>
        </w:rPr>
        <w:t xml:space="preserve"> el presente juicio, por dicha causal. </w:t>
      </w:r>
    </w:p>
    <w:p w14:paraId="0B67CDF5" w14:textId="77777777" w:rsidR="00AD154D" w:rsidRDefault="00AD154D" w:rsidP="00AD154D">
      <w:pPr>
        <w:spacing w:line="360" w:lineRule="auto"/>
        <w:ind w:right="-518" w:firstLine="708"/>
        <w:jc w:val="both"/>
        <w:rPr>
          <w:rFonts w:ascii="Arial" w:hAnsi="Arial" w:cs="Arial"/>
          <w:sz w:val="24"/>
          <w:szCs w:val="24"/>
        </w:rPr>
      </w:pPr>
    </w:p>
    <w:p w14:paraId="2854D4CC" w14:textId="77777777" w:rsidR="00AD154D" w:rsidRDefault="001C71E0" w:rsidP="00AD154D">
      <w:pPr>
        <w:spacing w:line="360" w:lineRule="auto"/>
        <w:ind w:right="-518" w:firstLine="708"/>
        <w:jc w:val="both"/>
        <w:rPr>
          <w:rFonts w:ascii="Arial" w:hAnsi="Arial" w:cs="Arial"/>
          <w:sz w:val="24"/>
          <w:szCs w:val="24"/>
        </w:rPr>
      </w:pPr>
      <w:r>
        <w:rPr>
          <w:rFonts w:ascii="Arial" w:hAnsi="Arial" w:cs="Arial"/>
          <w:sz w:val="24"/>
          <w:szCs w:val="24"/>
        </w:rPr>
        <w:t xml:space="preserve">Con fundamento en el artículo 206 de la Ley de Procedimiento y Justicia Administrativa, esta Sala Unitaria, suple la deficiencia de la queja, basándose exclusivamente en los conceptos impugnados, que en síntesis es que la autoridad no se apegó a ningún procedimiento para darle a otra persona la constancia de nomenclatura del inmueble que posee en calidad de legítimo propietario. Y que carecen de competencia para ello, las autoridades demandadas. Por ello, alega la violación al artículo 14 de la Constitución Federal, y los artículos 68, 70 y 92 de la Ley Orgánica Municipal para el Estado.  </w:t>
      </w:r>
    </w:p>
    <w:p w14:paraId="597450B4" w14:textId="77777777" w:rsidR="00AD154D" w:rsidRDefault="001C71E0" w:rsidP="00AD154D">
      <w:pPr>
        <w:spacing w:line="360" w:lineRule="auto"/>
        <w:ind w:right="-518" w:firstLine="708"/>
        <w:jc w:val="both"/>
        <w:rPr>
          <w:rFonts w:ascii="Arial" w:hAnsi="Arial" w:cs="Arial"/>
          <w:sz w:val="24"/>
          <w:szCs w:val="24"/>
        </w:rPr>
      </w:pPr>
      <w:r>
        <w:rPr>
          <w:rFonts w:ascii="Arial" w:hAnsi="Arial" w:cs="Arial"/>
          <w:sz w:val="24"/>
          <w:szCs w:val="24"/>
        </w:rPr>
        <w:t xml:space="preserve">Traducidos estos conceptos a la </w:t>
      </w:r>
      <w:r w:rsidRPr="004D470E">
        <w:rPr>
          <w:rFonts w:ascii="Arial" w:hAnsi="Arial" w:cs="Arial"/>
          <w:i/>
          <w:sz w:val="24"/>
          <w:szCs w:val="24"/>
        </w:rPr>
        <w:t>ley que rige a este tribunal</w:t>
      </w:r>
      <w:r>
        <w:rPr>
          <w:rFonts w:ascii="Arial" w:hAnsi="Arial" w:cs="Arial"/>
          <w:sz w:val="24"/>
          <w:szCs w:val="24"/>
        </w:rPr>
        <w:t xml:space="preserve"> y que se cita en el párrafo que antecede, que contiene en su artículo 17 en relación con el 120 los elementos y requisitos de validez de todos los actos de las autoridades administrativas estatales o municipales del territorio del Estado de Oaxaca, y que en el citado numeral 17 fracción I, señala que al emitirse un acto administrativo éste debe ser de autoridad competente. En la fracción II que el objeto material debe ser determinado o determinable, en la fracción III que debe cumplir con la finalidad del interés público, en la fracción V que debe estar fundado y motivado y VI y debe ser expedido sujetándose a las disposiciones relativas al procedimiento administrativo previsto en ley.</w:t>
      </w:r>
    </w:p>
    <w:p w14:paraId="5E48E4E0" w14:textId="77777777" w:rsidR="00AD154D" w:rsidRDefault="00AD154D" w:rsidP="00AD154D">
      <w:pPr>
        <w:spacing w:line="360" w:lineRule="auto"/>
        <w:ind w:right="-518" w:firstLine="708"/>
        <w:jc w:val="both"/>
        <w:rPr>
          <w:rFonts w:ascii="Arial" w:hAnsi="Arial" w:cs="Arial"/>
          <w:sz w:val="24"/>
          <w:szCs w:val="24"/>
        </w:rPr>
      </w:pPr>
    </w:p>
    <w:p w14:paraId="2D815D43" w14:textId="378DFC59" w:rsidR="00AD154D" w:rsidRDefault="001C71E0" w:rsidP="00AD154D">
      <w:pPr>
        <w:spacing w:line="360" w:lineRule="auto"/>
        <w:ind w:right="-518" w:firstLine="708"/>
        <w:jc w:val="both"/>
        <w:rPr>
          <w:rFonts w:ascii="Arial" w:hAnsi="Arial" w:cs="Arial"/>
          <w:sz w:val="24"/>
          <w:szCs w:val="24"/>
        </w:rPr>
      </w:pPr>
      <w:r>
        <w:rPr>
          <w:rFonts w:ascii="Arial" w:hAnsi="Arial" w:cs="Arial"/>
          <w:sz w:val="24"/>
          <w:szCs w:val="24"/>
        </w:rPr>
        <w:t xml:space="preserve">Los planteamientos de los accionistas de este juicio, resultan fundados: a) Las autoridades que suscriben la constancia de nomenclatura impugnada, no fundan ni motivan su competencia para expedir tal documento, con base en qué ley o reglamento que les faculte expedir esa constancia, lo realizaron. b) Es totalmente indeterminable a que inmueble se refiere el marcado con el número </w:t>
      </w:r>
      <w:r w:rsidR="008D7744">
        <w:rPr>
          <w:rFonts w:ascii="Arial" w:hAnsi="Arial" w:cs="Arial"/>
          <w:sz w:val="24"/>
          <w:szCs w:val="24"/>
        </w:rPr>
        <w:t>*****</w:t>
      </w:r>
      <w:r>
        <w:rPr>
          <w:rFonts w:ascii="Arial" w:hAnsi="Arial" w:cs="Arial"/>
          <w:sz w:val="24"/>
          <w:szCs w:val="24"/>
        </w:rPr>
        <w:t xml:space="preserve"> de la Calle de </w:t>
      </w:r>
      <w:r w:rsidR="008D7744">
        <w:rPr>
          <w:rFonts w:ascii="Arial" w:hAnsi="Arial" w:cs="Arial"/>
          <w:sz w:val="24"/>
          <w:szCs w:val="24"/>
        </w:rPr>
        <w:t>***** *****</w:t>
      </w:r>
      <w:r>
        <w:rPr>
          <w:rFonts w:ascii="Arial" w:hAnsi="Arial" w:cs="Arial"/>
          <w:sz w:val="24"/>
          <w:szCs w:val="24"/>
        </w:rPr>
        <w:t xml:space="preserve"> de esa municipalidad, por lo que debió referir sus medidas y colindancias; c) No cumple con la finalidad del interés público</w:t>
      </w:r>
      <w:r w:rsidR="001D282A">
        <w:rPr>
          <w:rFonts w:ascii="Arial" w:hAnsi="Arial" w:cs="Arial"/>
          <w:sz w:val="24"/>
          <w:szCs w:val="24"/>
        </w:rPr>
        <w:t xml:space="preserve"> a que se refiere el artículo 17 fracción III de la Ley de Procedimiento y Justicia Administrativa</w:t>
      </w:r>
      <w:r>
        <w:rPr>
          <w:rFonts w:ascii="Arial" w:hAnsi="Arial" w:cs="Arial"/>
          <w:sz w:val="24"/>
          <w:szCs w:val="24"/>
        </w:rPr>
        <w:t xml:space="preserve">, debido a que no se apega a ninguna ley o reglamento para emitirlo y por el contrario en la contestación de la demanda el presidente municipal, justifica la emisión de la constancia con un perjurio de mentirle a una autoridad jurisdiccional como es a esta Tercera Sala del Tribunal, al afirmar en la foja 3 tres último renglón de su escrito de </w:t>
      </w:r>
      <w:r>
        <w:rPr>
          <w:rFonts w:ascii="Arial" w:hAnsi="Arial" w:cs="Arial"/>
          <w:sz w:val="24"/>
          <w:szCs w:val="24"/>
        </w:rPr>
        <w:lastRenderedPageBreak/>
        <w:t xml:space="preserve">contestación que la ciudadana </w:t>
      </w:r>
      <w:r w:rsidR="00AF2434">
        <w:rPr>
          <w:rFonts w:ascii="Arial" w:hAnsi="Arial" w:cs="Arial"/>
          <w:sz w:val="24"/>
          <w:szCs w:val="24"/>
        </w:rPr>
        <w:t>***** ***** *****</w:t>
      </w:r>
      <w:r>
        <w:rPr>
          <w:rFonts w:ascii="Arial" w:hAnsi="Arial" w:cs="Arial"/>
          <w:sz w:val="24"/>
          <w:szCs w:val="24"/>
        </w:rPr>
        <w:t xml:space="preserve">, le demostró fehacientemente ser propietaria del citado inmueble (foja 40 cuarenta). Lo que se encuentra ajeno a la verdad, debido a que el documento que le reconoce derechos sobre el mismo inmueble del que se ostentan también como poseedores los demandantes de este juicio de nulidad, es una CONSTANCIA DE POSESIÓN, expedida por el </w:t>
      </w:r>
      <w:proofErr w:type="gramStart"/>
      <w:r>
        <w:rPr>
          <w:rFonts w:ascii="Arial" w:hAnsi="Arial" w:cs="Arial"/>
          <w:sz w:val="24"/>
          <w:szCs w:val="24"/>
        </w:rPr>
        <w:t>Alcalde</w:t>
      </w:r>
      <w:proofErr w:type="gramEnd"/>
      <w:r>
        <w:rPr>
          <w:rFonts w:ascii="Arial" w:hAnsi="Arial" w:cs="Arial"/>
          <w:sz w:val="24"/>
          <w:szCs w:val="24"/>
        </w:rPr>
        <w:t xml:space="preserve"> Único Constitucional de ese municipio de fecha </w:t>
      </w:r>
      <w:r w:rsidR="008D7744">
        <w:rPr>
          <w:rFonts w:ascii="Arial" w:hAnsi="Arial" w:cs="Arial"/>
          <w:sz w:val="24"/>
          <w:szCs w:val="24"/>
        </w:rPr>
        <w:t xml:space="preserve">***** de ***** </w:t>
      </w:r>
      <w:r>
        <w:rPr>
          <w:rFonts w:ascii="Arial" w:hAnsi="Arial" w:cs="Arial"/>
          <w:sz w:val="24"/>
          <w:szCs w:val="24"/>
        </w:rPr>
        <w:t>de 2018 dos mil dieciocho</w:t>
      </w:r>
      <w:r w:rsidR="00AD154D">
        <w:rPr>
          <w:rFonts w:ascii="Arial" w:hAnsi="Arial" w:cs="Arial"/>
          <w:sz w:val="24"/>
          <w:szCs w:val="24"/>
        </w:rPr>
        <w:t>,</w:t>
      </w:r>
      <w:r>
        <w:rPr>
          <w:rFonts w:ascii="Arial" w:hAnsi="Arial" w:cs="Arial"/>
          <w:sz w:val="24"/>
          <w:szCs w:val="24"/>
        </w:rPr>
        <w:t xml:space="preserve"> que incluso se ofrece mediar para solucionar el conflicto, en el que se menciona se lo compraron a sus padres los actores de este juicio. Pero no se encuentra firmado el documento por los supuestos vendedores como para darle categoría de compraventa que sería a través de un documento así, que el Presidente podría afirmar que lo tuvo a la vista y por ello, “</w:t>
      </w:r>
      <w:r w:rsidRPr="007D13FB">
        <w:rPr>
          <w:rFonts w:ascii="Arial" w:hAnsi="Arial" w:cs="Arial"/>
          <w:b/>
          <w:sz w:val="24"/>
          <w:szCs w:val="24"/>
        </w:rPr>
        <w:t>le probaron fehacientemente su propiedad</w:t>
      </w:r>
      <w:proofErr w:type="gramStart"/>
      <w:r>
        <w:rPr>
          <w:rFonts w:ascii="Arial" w:hAnsi="Arial" w:cs="Arial"/>
          <w:sz w:val="24"/>
          <w:szCs w:val="24"/>
        </w:rPr>
        <w:t>” .</w:t>
      </w:r>
      <w:proofErr w:type="gramEnd"/>
      <w:r>
        <w:rPr>
          <w:rFonts w:ascii="Arial" w:hAnsi="Arial" w:cs="Arial"/>
          <w:sz w:val="24"/>
          <w:szCs w:val="24"/>
        </w:rPr>
        <w:t xml:space="preserve"> Incluso así lo señala la constancia impugnada </w:t>
      </w:r>
      <w:proofErr w:type="gramStart"/>
      <w:r>
        <w:rPr>
          <w:rFonts w:ascii="Arial" w:hAnsi="Arial" w:cs="Arial"/>
          <w:sz w:val="24"/>
          <w:szCs w:val="24"/>
        </w:rPr>
        <w:t>“..</w:t>
      </w:r>
      <w:proofErr w:type="gramEnd"/>
      <w:r>
        <w:rPr>
          <w:rFonts w:ascii="Arial" w:hAnsi="Arial" w:cs="Arial"/>
          <w:sz w:val="24"/>
          <w:szCs w:val="24"/>
        </w:rPr>
        <w:t xml:space="preserve"> </w:t>
      </w:r>
      <w:r w:rsidRPr="00804150">
        <w:rPr>
          <w:rFonts w:ascii="Arial" w:hAnsi="Arial" w:cs="Arial"/>
          <w:i/>
          <w:sz w:val="24"/>
          <w:szCs w:val="24"/>
        </w:rPr>
        <w:t>el número oficial que le corresponde a su</w:t>
      </w:r>
      <w:r>
        <w:rPr>
          <w:rFonts w:ascii="Arial" w:hAnsi="Arial" w:cs="Arial"/>
          <w:sz w:val="24"/>
          <w:szCs w:val="24"/>
        </w:rPr>
        <w:t xml:space="preserve"> </w:t>
      </w:r>
      <w:r w:rsidRPr="00804150">
        <w:rPr>
          <w:rFonts w:ascii="Arial" w:hAnsi="Arial" w:cs="Arial"/>
          <w:b/>
          <w:i/>
          <w:sz w:val="24"/>
          <w:szCs w:val="24"/>
        </w:rPr>
        <w:t>propiedad</w:t>
      </w:r>
      <w:proofErr w:type="gramStart"/>
      <w:r>
        <w:rPr>
          <w:rFonts w:ascii="Arial" w:hAnsi="Arial" w:cs="Arial"/>
          <w:sz w:val="24"/>
          <w:szCs w:val="24"/>
        </w:rPr>
        <w:t xml:space="preserve"> ..</w:t>
      </w:r>
      <w:proofErr w:type="gramEnd"/>
      <w:r>
        <w:rPr>
          <w:rFonts w:ascii="Arial" w:hAnsi="Arial" w:cs="Arial"/>
          <w:sz w:val="24"/>
          <w:szCs w:val="24"/>
        </w:rPr>
        <w:t xml:space="preserve">” Afirmación que se separa de la verdad y se desvía del cumplimiento de su finalidad de procurar el interés público, debido a que hace un reconocimiento sobre la propiedad de la ciudadana </w:t>
      </w:r>
      <w:r w:rsidR="00AF2434">
        <w:rPr>
          <w:rFonts w:ascii="Arial" w:hAnsi="Arial" w:cs="Arial"/>
          <w:sz w:val="24"/>
          <w:szCs w:val="24"/>
        </w:rPr>
        <w:t>***** ***** *****</w:t>
      </w:r>
      <w:r>
        <w:rPr>
          <w:rFonts w:ascii="Arial" w:hAnsi="Arial" w:cs="Arial"/>
          <w:sz w:val="24"/>
          <w:szCs w:val="24"/>
        </w:rPr>
        <w:t xml:space="preserve"> que lo tiene expresamente prohibido por el artículo 70 fracción III de la ley Orgánica Municipal para el Estado de Oaxaca al ser una facultad judicial.</w:t>
      </w:r>
    </w:p>
    <w:p w14:paraId="56E39ECB" w14:textId="77777777" w:rsidR="00AD154D" w:rsidRDefault="00AD154D" w:rsidP="00AD154D">
      <w:pPr>
        <w:spacing w:line="360" w:lineRule="auto"/>
        <w:ind w:right="-518" w:firstLine="708"/>
        <w:jc w:val="both"/>
        <w:rPr>
          <w:rFonts w:ascii="Arial" w:hAnsi="Arial" w:cs="Arial"/>
          <w:sz w:val="24"/>
          <w:szCs w:val="24"/>
        </w:rPr>
      </w:pPr>
    </w:p>
    <w:p w14:paraId="754FA836" w14:textId="77777777" w:rsidR="00AD154D" w:rsidRDefault="001C71E0" w:rsidP="00AD154D">
      <w:pPr>
        <w:spacing w:line="360" w:lineRule="auto"/>
        <w:ind w:right="-518" w:firstLine="708"/>
        <w:jc w:val="both"/>
        <w:rPr>
          <w:rFonts w:ascii="Arial" w:hAnsi="Arial" w:cs="Arial"/>
          <w:sz w:val="24"/>
          <w:szCs w:val="24"/>
        </w:rPr>
      </w:pPr>
      <w:r>
        <w:rPr>
          <w:rFonts w:ascii="Arial" w:hAnsi="Arial" w:cs="Arial"/>
          <w:sz w:val="24"/>
          <w:szCs w:val="24"/>
        </w:rPr>
        <w:t xml:space="preserve">En cuanto a la violación de la fracción V y VI de la Ley de Procedimiento y Justicia Administrativa para el Estado, en relación a la fundamentación y motivación de la constancias expedida así como apegarse al procedimiento administrativo que la ley prevé para la emisión de tal constancia, resulta </w:t>
      </w:r>
      <w:r w:rsidRPr="00BC78A2">
        <w:rPr>
          <w:rFonts w:ascii="Arial" w:hAnsi="Arial" w:cs="Arial"/>
          <w:i/>
          <w:sz w:val="24"/>
          <w:szCs w:val="24"/>
          <w:u w:val="single"/>
        </w:rPr>
        <w:t>ser fundado el agravio</w:t>
      </w:r>
      <w:r>
        <w:rPr>
          <w:rFonts w:ascii="Arial" w:hAnsi="Arial" w:cs="Arial"/>
          <w:sz w:val="24"/>
          <w:szCs w:val="24"/>
        </w:rPr>
        <w:t xml:space="preserve">, toda vez que no cita en qué artículo de la ley de Ordenamiento Territorial y Desarrollo Urbano, o reglamento de nomenclatura se ubica la expedición de estas constancias y tampoco señala cual fue el procedimiento que siguió el Ayuntamiento para variar la nomenclatura, cuál fue el método que se siguió al ser un tema de identidad de predios que no es cosa menor y en que acta de cabildo, se aprobó esa variación, qué fue lo que varió y cuál era la nomenclatura anterior que el Ayuntamiento ordenó y cuál fue el procedimiento para ordenar esa nomenclatura. </w:t>
      </w:r>
    </w:p>
    <w:p w14:paraId="0BF510FD" w14:textId="77777777" w:rsidR="00AD154D" w:rsidRDefault="00AD154D" w:rsidP="00AD154D">
      <w:pPr>
        <w:spacing w:line="360" w:lineRule="auto"/>
        <w:ind w:right="-518" w:firstLine="708"/>
        <w:jc w:val="both"/>
        <w:rPr>
          <w:rFonts w:ascii="Arial" w:hAnsi="Arial" w:cs="Arial"/>
          <w:sz w:val="24"/>
          <w:szCs w:val="24"/>
        </w:rPr>
      </w:pPr>
    </w:p>
    <w:p w14:paraId="539966A4" w14:textId="77777777" w:rsidR="00AD154D" w:rsidRDefault="001C71E0" w:rsidP="00AD154D">
      <w:pPr>
        <w:spacing w:line="360" w:lineRule="auto"/>
        <w:ind w:right="-518" w:firstLine="708"/>
        <w:jc w:val="both"/>
        <w:rPr>
          <w:rFonts w:ascii="Arial" w:hAnsi="Arial" w:cs="Arial"/>
          <w:sz w:val="24"/>
          <w:szCs w:val="24"/>
        </w:rPr>
      </w:pPr>
      <w:r>
        <w:rPr>
          <w:rFonts w:ascii="Arial" w:hAnsi="Arial" w:cs="Arial"/>
          <w:sz w:val="24"/>
          <w:szCs w:val="24"/>
        </w:rPr>
        <w:t>Carece de todo fundamento la constancia de nomenclatura que no cita La ley de Ordenamiento Territorial y Desarrollo Urbano para el Estado, así como las razones jurídicas de porqué se varió la nomenclatura y corresponde asignarle un número. Esto es, que para el orden n</w:t>
      </w:r>
      <w:r w:rsidR="00AD154D">
        <w:rPr>
          <w:rFonts w:ascii="Arial" w:hAnsi="Arial" w:cs="Arial"/>
          <w:sz w:val="24"/>
          <w:szCs w:val="24"/>
        </w:rPr>
        <w:t>u</w:t>
      </w:r>
      <w:r w:rsidR="001D282A">
        <w:rPr>
          <w:rFonts w:ascii="Arial" w:hAnsi="Arial" w:cs="Arial"/>
          <w:sz w:val="24"/>
          <w:szCs w:val="24"/>
        </w:rPr>
        <w:t>mé</w:t>
      </w:r>
      <w:r>
        <w:rPr>
          <w:rFonts w:ascii="Arial" w:hAnsi="Arial" w:cs="Arial"/>
          <w:sz w:val="24"/>
          <w:szCs w:val="24"/>
        </w:rPr>
        <w:t>rico de las cas</w:t>
      </w:r>
      <w:r w:rsidR="00AD154D">
        <w:rPr>
          <w:rFonts w:ascii="Arial" w:hAnsi="Arial" w:cs="Arial"/>
          <w:sz w:val="24"/>
          <w:szCs w:val="24"/>
        </w:rPr>
        <w:t>as, no es un acto só</w:t>
      </w:r>
      <w:r>
        <w:rPr>
          <w:rFonts w:ascii="Arial" w:hAnsi="Arial" w:cs="Arial"/>
          <w:sz w:val="24"/>
          <w:szCs w:val="24"/>
        </w:rPr>
        <w:t xml:space="preserve">lo de la competencia del presidente municipal, debido a que el Ayuntamiento dentro de su plan municipal de desarrollo, tiene diferentes temas y uno de ellos, es el </w:t>
      </w:r>
      <w:r w:rsidR="00AD154D">
        <w:rPr>
          <w:rFonts w:ascii="Arial" w:hAnsi="Arial" w:cs="Arial"/>
          <w:sz w:val="24"/>
          <w:szCs w:val="24"/>
        </w:rPr>
        <w:t>ordenamiento territorial, y en é</w:t>
      </w:r>
      <w:r>
        <w:rPr>
          <w:rFonts w:ascii="Arial" w:hAnsi="Arial" w:cs="Arial"/>
          <w:sz w:val="24"/>
          <w:szCs w:val="24"/>
        </w:rPr>
        <w:t xml:space="preserve">l se señala la necesidad de ordenar la nomenclatura, podría ser con posterioridad al plan municipal de desarrollo, sin embargo, con fundamento en los artículos 1, 25, 45, 51, 55, 69, 87, 109 y 113 de la Ley de Ordenamiento Territorial y Desarrollo Urbano, corresponde que cualquier intervención urbana que afecte un espacio físico del municipio, debe hacerse a </w:t>
      </w:r>
      <w:r>
        <w:rPr>
          <w:rFonts w:ascii="Arial" w:hAnsi="Arial" w:cs="Arial"/>
          <w:sz w:val="24"/>
          <w:szCs w:val="24"/>
        </w:rPr>
        <w:lastRenderedPageBreak/>
        <w:t xml:space="preserve">través de un </w:t>
      </w:r>
      <w:r w:rsidRPr="0042723A">
        <w:rPr>
          <w:rFonts w:ascii="Arial" w:hAnsi="Arial" w:cs="Arial"/>
          <w:b/>
          <w:i/>
          <w:sz w:val="24"/>
          <w:szCs w:val="24"/>
        </w:rPr>
        <w:t>programa de ordenamiento territorial</w:t>
      </w:r>
      <w:r>
        <w:rPr>
          <w:rFonts w:ascii="Arial" w:hAnsi="Arial" w:cs="Arial"/>
          <w:sz w:val="24"/>
          <w:szCs w:val="24"/>
        </w:rPr>
        <w:t xml:space="preserve">, que el Ayuntamiento, a través de un diagnóstico y un pronóstico, con la participación ciudadana, realiza todo tipo de ordenamiento territorial debido a que afecta sus derechos y posesiones. Y como bien lo señala la parte actora, se afecta su derecho a no ser afectado en su vida, propiedades o posesiones, sin ser oído y vencido, es por ello, que la ley establece que el ordenamiento territorial, se hace con una amplia difusión y participación ciudadana para que cualquier oposición sea atendida. </w:t>
      </w:r>
    </w:p>
    <w:p w14:paraId="3F038C47" w14:textId="77777777" w:rsidR="00AD154D" w:rsidRDefault="00AD154D" w:rsidP="00AD154D">
      <w:pPr>
        <w:spacing w:line="360" w:lineRule="auto"/>
        <w:ind w:right="-518" w:firstLine="708"/>
        <w:jc w:val="both"/>
        <w:rPr>
          <w:rFonts w:ascii="Arial" w:hAnsi="Arial" w:cs="Arial"/>
          <w:sz w:val="24"/>
          <w:szCs w:val="24"/>
        </w:rPr>
      </w:pPr>
    </w:p>
    <w:p w14:paraId="06294C73" w14:textId="77777777" w:rsidR="00AD154D" w:rsidRDefault="001C71E0" w:rsidP="00AD154D">
      <w:pPr>
        <w:spacing w:line="360" w:lineRule="auto"/>
        <w:ind w:right="-518" w:firstLine="708"/>
        <w:jc w:val="both"/>
        <w:rPr>
          <w:rFonts w:ascii="Arial" w:hAnsi="Arial" w:cs="Arial"/>
          <w:sz w:val="24"/>
          <w:szCs w:val="24"/>
        </w:rPr>
      </w:pPr>
      <w:r>
        <w:rPr>
          <w:rFonts w:ascii="Arial" w:hAnsi="Arial" w:cs="Arial"/>
          <w:sz w:val="24"/>
          <w:szCs w:val="24"/>
        </w:rPr>
        <w:t xml:space="preserve">El citado artículo 1 del cuerpo jurídico antes mencionado, señala como obligación, sea del Gobierno Estatal o de los Municipios del Estado, que tratándose de la planeación, </w:t>
      </w:r>
      <w:r w:rsidRPr="009E57C3">
        <w:rPr>
          <w:rFonts w:ascii="Arial" w:hAnsi="Arial" w:cs="Arial"/>
          <w:b/>
          <w:i/>
          <w:sz w:val="24"/>
          <w:szCs w:val="24"/>
        </w:rPr>
        <w:t>regulación</w:t>
      </w:r>
      <w:r>
        <w:rPr>
          <w:rFonts w:ascii="Arial" w:hAnsi="Arial" w:cs="Arial"/>
          <w:sz w:val="24"/>
          <w:szCs w:val="24"/>
        </w:rPr>
        <w:t xml:space="preserve">, conservación, mejoramiento, reubicación o mejoramiento entre otros; </w:t>
      </w:r>
      <w:proofErr w:type="gramStart"/>
      <w:r>
        <w:rPr>
          <w:rFonts w:ascii="Arial" w:hAnsi="Arial" w:cs="Arial"/>
          <w:sz w:val="24"/>
          <w:szCs w:val="24"/>
        </w:rPr>
        <w:t>que</w:t>
      </w:r>
      <w:proofErr w:type="gramEnd"/>
      <w:r>
        <w:rPr>
          <w:rFonts w:ascii="Arial" w:hAnsi="Arial" w:cs="Arial"/>
          <w:sz w:val="24"/>
          <w:szCs w:val="24"/>
        </w:rPr>
        <w:t xml:space="preserve"> en el caso, </w:t>
      </w:r>
      <w:r w:rsidRPr="009E57C3">
        <w:rPr>
          <w:rFonts w:ascii="Arial" w:hAnsi="Arial" w:cs="Arial"/>
          <w:i/>
          <w:sz w:val="24"/>
          <w:szCs w:val="24"/>
        </w:rPr>
        <w:t xml:space="preserve">se trata de </w:t>
      </w:r>
      <w:r w:rsidRPr="009E57C3">
        <w:rPr>
          <w:rFonts w:ascii="Arial" w:hAnsi="Arial" w:cs="Arial"/>
          <w:b/>
          <w:i/>
          <w:sz w:val="24"/>
          <w:szCs w:val="24"/>
        </w:rPr>
        <w:t>regular</w:t>
      </w:r>
      <w:r w:rsidRPr="009E57C3">
        <w:rPr>
          <w:rFonts w:ascii="Arial" w:hAnsi="Arial" w:cs="Arial"/>
          <w:i/>
          <w:sz w:val="24"/>
          <w:szCs w:val="24"/>
        </w:rPr>
        <w:t xml:space="preserve"> la nomenclatura</w:t>
      </w:r>
      <w:r>
        <w:rPr>
          <w:rFonts w:ascii="Arial" w:hAnsi="Arial" w:cs="Arial"/>
          <w:sz w:val="24"/>
          <w:szCs w:val="24"/>
        </w:rPr>
        <w:t xml:space="preserve">. En las poblaciones pequeñas, sin regulación de su nomenclatura, las principales calles tienen nombres y algunas con número y otras, no y se manejan con el </w:t>
      </w:r>
      <w:r w:rsidRPr="009E57C3">
        <w:rPr>
          <w:rFonts w:ascii="Arial" w:hAnsi="Arial" w:cs="Arial"/>
          <w:b/>
          <w:i/>
          <w:sz w:val="24"/>
          <w:szCs w:val="24"/>
        </w:rPr>
        <w:t>domicilio conocido</w:t>
      </w:r>
      <w:r>
        <w:rPr>
          <w:rFonts w:ascii="Arial" w:hAnsi="Arial" w:cs="Arial"/>
          <w:sz w:val="24"/>
          <w:szCs w:val="24"/>
        </w:rPr>
        <w:t>. Pero conforme va creciendo la población y la vivienda, va surgiendo de poner un orden a la nomenclatura y regularla.</w:t>
      </w:r>
    </w:p>
    <w:p w14:paraId="79668448" w14:textId="77777777" w:rsidR="00AD154D" w:rsidRDefault="00AD154D" w:rsidP="00AD154D">
      <w:pPr>
        <w:spacing w:line="360" w:lineRule="auto"/>
        <w:ind w:right="-518" w:firstLine="708"/>
        <w:jc w:val="both"/>
        <w:rPr>
          <w:rFonts w:ascii="Arial" w:hAnsi="Arial" w:cs="Arial"/>
          <w:sz w:val="24"/>
          <w:szCs w:val="24"/>
        </w:rPr>
      </w:pPr>
    </w:p>
    <w:p w14:paraId="6CEDBA4F" w14:textId="77777777" w:rsidR="00AD154D" w:rsidRDefault="001C71E0" w:rsidP="00AD154D">
      <w:pPr>
        <w:spacing w:line="360" w:lineRule="auto"/>
        <w:ind w:right="-518" w:firstLine="708"/>
        <w:jc w:val="both"/>
        <w:rPr>
          <w:rFonts w:ascii="Arial" w:hAnsi="Arial" w:cs="Arial"/>
          <w:sz w:val="24"/>
          <w:szCs w:val="24"/>
        </w:rPr>
      </w:pPr>
      <w:r>
        <w:rPr>
          <w:rFonts w:ascii="Arial" w:hAnsi="Arial" w:cs="Arial"/>
          <w:sz w:val="24"/>
          <w:szCs w:val="24"/>
        </w:rPr>
        <w:t xml:space="preserve">Esto es facultad de las autoridades municipales, de acuerdo al artículo 27 tercer párrafo de la Constitución Federal y el 113 de la Constitución Política Local, lo relacionado con el ordenamiento de los Asentamientos Humanos a través del </w:t>
      </w:r>
      <w:r w:rsidRPr="009E57C3">
        <w:rPr>
          <w:rFonts w:ascii="Arial" w:hAnsi="Arial" w:cs="Arial"/>
          <w:i/>
          <w:sz w:val="24"/>
          <w:szCs w:val="24"/>
        </w:rPr>
        <w:t>Ayuntamiento</w:t>
      </w:r>
      <w:r>
        <w:rPr>
          <w:rFonts w:ascii="Arial" w:hAnsi="Arial" w:cs="Arial"/>
          <w:sz w:val="24"/>
          <w:szCs w:val="24"/>
        </w:rPr>
        <w:t>, que es el gobierno municipal. En el artículo 25 de la citada Ley de Ordenamiento Territorial, se establece el contenido de estos programas, el cual además de las bases jurídicas del mismo, marco de planeación, ubicación del municipio, delimitación del área de aplicación, la perspectiva de crecimiento, entre otros. El artículo 45 de la misma ley señala que el programa, en este caso de regulación de nomenclatura, se proyecta a mediano o a largo plazo. El artículo 51, señala la forma de la participación social, el artículo 55 sobre la delimitación que se ordena o regula, si será en una parte del municipio o en todo. En el numeral 69 de la misma ley que se refiere a los instrumentos de regulación del programa y el 87 establece que dicho programa debe contener las acciones específicas a seguir para alcanzar los objetivos, Y el 109 de la misma ley, habla de un polígono que debe comprender el área a regular.</w:t>
      </w:r>
    </w:p>
    <w:p w14:paraId="77116826" w14:textId="77777777" w:rsidR="00AD154D" w:rsidRDefault="00AD154D" w:rsidP="00AD154D">
      <w:pPr>
        <w:spacing w:line="360" w:lineRule="auto"/>
        <w:ind w:right="-518" w:firstLine="708"/>
        <w:jc w:val="both"/>
        <w:rPr>
          <w:rFonts w:ascii="Arial" w:hAnsi="Arial" w:cs="Arial"/>
          <w:sz w:val="24"/>
          <w:szCs w:val="24"/>
        </w:rPr>
      </w:pPr>
    </w:p>
    <w:p w14:paraId="71D578F5" w14:textId="77777777" w:rsidR="00AD154D" w:rsidRDefault="001C71E0" w:rsidP="00AD154D">
      <w:pPr>
        <w:spacing w:line="360" w:lineRule="auto"/>
        <w:ind w:right="-518" w:firstLine="708"/>
        <w:jc w:val="both"/>
        <w:rPr>
          <w:rFonts w:ascii="Arial" w:hAnsi="Arial" w:cs="Arial"/>
          <w:sz w:val="24"/>
          <w:szCs w:val="24"/>
        </w:rPr>
      </w:pPr>
      <w:r>
        <w:rPr>
          <w:rFonts w:ascii="Arial" w:hAnsi="Arial" w:cs="Arial"/>
          <w:sz w:val="24"/>
          <w:szCs w:val="24"/>
        </w:rPr>
        <w:t xml:space="preserve">Como puede verse, afectar la nomenclatura ya establecida, crear una nueva, o hacer unos ajustes, no es un acto espontáneo como es el caso del que ahora se estudia. Debe ser parte de una planeación dentro de un programa claro y sobre todo regulado a través de un reglamento de nomenclatura, de acuerdo a las facultades del municipio, reconocidas en el artículo 113 fracción IV IN FINE. El reglamento resuelve los futuros problemas o peticiones de nomenclatura que surjan en ese municipio. </w:t>
      </w:r>
    </w:p>
    <w:p w14:paraId="258E3249" w14:textId="77777777" w:rsidR="00AD154D" w:rsidRDefault="00AD154D" w:rsidP="00AD154D">
      <w:pPr>
        <w:spacing w:line="360" w:lineRule="auto"/>
        <w:ind w:right="-518" w:firstLine="708"/>
        <w:jc w:val="both"/>
        <w:rPr>
          <w:rFonts w:ascii="Arial" w:hAnsi="Arial" w:cs="Arial"/>
          <w:sz w:val="24"/>
          <w:szCs w:val="24"/>
        </w:rPr>
      </w:pPr>
    </w:p>
    <w:p w14:paraId="5B2BE7EB" w14:textId="031996AF" w:rsidR="00AD154D" w:rsidRDefault="001C71E0" w:rsidP="00AD154D">
      <w:pPr>
        <w:spacing w:line="360" w:lineRule="auto"/>
        <w:ind w:right="-518" w:firstLine="708"/>
        <w:jc w:val="both"/>
        <w:rPr>
          <w:rFonts w:ascii="Arial" w:hAnsi="Arial" w:cs="Arial"/>
          <w:sz w:val="24"/>
          <w:szCs w:val="24"/>
        </w:rPr>
      </w:pPr>
      <w:r>
        <w:rPr>
          <w:rFonts w:ascii="Arial" w:hAnsi="Arial" w:cs="Arial"/>
          <w:sz w:val="24"/>
          <w:szCs w:val="24"/>
        </w:rPr>
        <w:lastRenderedPageBreak/>
        <w:t xml:space="preserve">Como podrá advertirse, el mencionado oficio que asigna un número oficial al inmueble que poseen las hermanas </w:t>
      </w:r>
      <w:r w:rsidR="00AF2434">
        <w:rPr>
          <w:rFonts w:ascii="Arial" w:hAnsi="Arial" w:cs="Arial"/>
          <w:sz w:val="24"/>
          <w:szCs w:val="24"/>
        </w:rPr>
        <w:t>***** Y *****</w:t>
      </w:r>
      <w:r>
        <w:rPr>
          <w:rFonts w:ascii="Arial" w:hAnsi="Arial" w:cs="Arial"/>
          <w:sz w:val="24"/>
          <w:szCs w:val="24"/>
        </w:rPr>
        <w:t xml:space="preserve">, ambas, de apellidos </w:t>
      </w:r>
      <w:r w:rsidR="00AF2434">
        <w:rPr>
          <w:rFonts w:ascii="Arial" w:hAnsi="Arial" w:cs="Arial"/>
          <w:sz w:val="24"/>
          <w:szCs w:val="24"/>
        </w:rPr>
        <w:t>***** *****</w:t>
      </w:r>
      <w:r>
        <w:rPr>
          <w:rFonts w:ascii="Arial" w:hAnsi="Arial" w:cs="Arial"/>
          <w:sz w:val="24"/>
          <w:szCs w:val="24"/>
        </w:rPr>
        <w:t>, es del todo ilegal por las razones jurídicas y fundamentos antes expuesto, en el sentido de que no funda su competencia la autoridad demandada, desvía la finalidad del interés público, la falta de fundamentación y motivación y por no apegarse al procedimiento indicado en la Ley de Ordenamiento Territorial y Desarrollo Urbano lo que violenta el artículo 17 fracciones I, III, V y VI de la Ley de Procedimiento y Justicia Administrativa, dejando en estado de indefensión a la parte actora al no haber conocido de la variación de la nomenclatura como lo afirmó la autoridad enjuiciada y esa indefensión trascendió al fondo del asunto a los mencionados actores que también acreditan ser poseedores del mismo inmueble, como se</w:t>
      </w:r>
      <w:r w:rsidR="00AD154D">
        <w:rPr>
          <w:rFonts w:ascii="Arial" w:hAnsi="Arial" w:cs="Arial"/>
          <w:sz w:val="24"/>
          <w:szCs w:val="24"/>
        </w:rPr>
        <w:t xml:space="preserve"> hizo constar en esta sentencia</w:t>
      </w:r>
      <w:r>
        <w:rPr>
          <w:rFonts w:ascii="Arial" w:hAnsi="Arial" w:cs="Arial"/>
          <w:sz w:val="24"/>
          <w:szCs w:val="24"/>
        </w:rPr>
        <w:t>.</w:t>
      </w:r>
    </w:p>
    <w:p w14:paraId="3E6D1490" w14:textId="77777777" w:rsidR="00AD154D" w:rsidRDefault="00AD154D" w:rsidP="00AD154D">
      <w:pPr>
        <w:spacing w:line="360" w:lineRule="auto"/>
        <w:ind w:right="-518" w:firstLine="708"/>
        <w:jc w:val="both"/>
        <w:rPr>
          <w:rFonts w:ascii="Arial" w:hAnsi="Arial" w:cs="Arial"/>
          <w:sz w:val="24"/>
          <w:szCs w:val="24"/>
        </w:rPr>
      </w:pPr>
    </w:p>
    <w:p w14:paraId="79BAAB41" w14:textId="6000ECF0" w:rsidR="00AD154D" w:rsidRDefault="001C71E0" w:rsidP="00AD154D">
      <w:pPr>
        <w:spacing w:line="360" w:lineRule="auto"/>
        <w:ind w:right="-518" w:firstLine="708"/>
        <w:jc w:val="both"/>
        <w:rPr>
          <w:rFonts w:ascii="Arial" w:hAnsi="Arial" w:cs="Arial"/>
          <w:b/>
          <w:i/>
          <w:sz w:val="24"/>
          <w:szCs w:val="24"/>
        </w:rPr>
      </w:pPr>
      <w:r>
        <w:rPr>
          <w:rFonts w:ascii="Arial" w:hAnsi="Arial" w:cs="Arial"/>
          <w:sz w:val="24"/>
          <w:szCs w:val="24"/>
        </w:rPr>
        <w:t xml:space="preserve"> Por lo que se declara ilegal y consecuentemente la </w:t>
      </w:r>
      <w:r w:rsidRPr="00AD154D">
        <w:rPr>
          <w:rFonts w:ascii="Arial" w:hAnsi="Arial" w:cs="Arial"/>
          <w:b/>
          <w:sz w:val="24"/>
          <w:szCs w:val="24"/>
        </w:rPr>
        <w:t>NULIDAD LISA Y LLANA</w:t>
      </w:r>
      <w:r>
        <w:rPr>
          <w:rFonts w:ascii="Arial" w:hAnsi="Arial" w:cs="Arial"/>
          <w:sz w:val="24"/>
          <w:szCs w:val="24"/>
        </w:rPr>
        <w:t xml:space="preserve"> de la </w:t>
      </w:r>
      <w:r w:rsidRPr="0053326A">
        <w:rPr>
          <w:rFonts w:ascii="Arial" w:hAnsi="Arial" w:cs="Arial"/>
          <w:b/>
          <w:i/>
          <w:sz w:val="24"/>
          <w:szCs w:val="24"/>
        </w:rPr>
        <w:t xml:space="preserve">Constancia Oficial de nomenclatura emitida en oficio </w:t>
      </w:r>
      <w:r w:rsidR="008D7744">
        <w:rPr>
          <w:rFonts w:ascii="Arial" w:hAnsi="Arial" w:cs="Arial"/>
          <w:b/>
          <w:i/>
          <w:sz w:val="24"/>
          <w:szCs w:val="24"/>
        </w:rPr>
        <w:t>MSAY***</w:t>
      </w:r>
      <w:r w:rsidR="00AF2434">
        <w:rPr>
          <w:rFonts w:ascii="Arial" w:hAnsi="Arial" w:cs="Arial"/>
          <w:b/>
          <w:i/>
          <w:sz w:val="24"/>
          <w:szCs w:val="24"/>
        </w:rPr>
        <w:t>/***/2018</w:t>
      </w:r>
      <w:r w:rsidRPr="0053326A">
        <w:rPr>
          <w:rFonts w:ascii="Arial" w:hAnsi="Arial" w:cs="Arial"/>
          <w:b/>
          <w:i/>
          <w:sz w:val="24"/>
          <w:szCs w:val="24"/>
        </w:rPr>
        <w:t xml:space="preserve"> de fecha </w:t>
      </w:r>
      <w:r w:rsidR="00AF2434">
        <w:rPr>
          <w:rFonts w:ascii="Arial" w:hAnsi="Arial" w:cs="Arial"/>
          <w:b/>
          <w:i/>
          <w:sz w:val="24"/>
          <w:szCs w:val="24"/>
        </w:rPr>
        <w:t>***** de ***** de dos mil dieciocho</w:t>
      </w:r>
    </w:p>
    <w:p w14:paraId="0948DFBE" w14:textId="77777777" w:rsidR="00AD154D" w:rsidRDefault="00AD154D" w:rsidP="00AD154D">
      <w:pPr>
        <w:spacing w:line="360" w:lineRule="auto"/>
        <w:ind w:right="-518" w:firstLine="708"/>
        <w:jc w:val="both"/>
        <w:rPr>
          <w:rFonts w:ascii="Arial" w:hAnsi="Arial" w:cs="Arial"/>
          <w:b/>
          <w:i/>
          <w:sz w:val="24"/>
          <w:szCs w:val="24"/>
        </w:rPr>
      </w:pPr>
    </w:p>
    <w:p w14:paraId="4BBC2AB4" w14:textId="77777777" w:rsidR="00AD154D" w:rsidRDefault="001C71E0" w:rsidP="00AD154D">
      <w:pPr>
        <w:spacing w:line="360" w:lineRule="auto"/>
        <w:ind w:right="-518" w:firstLine="708"/>
        <w:jc w:val="both"/>
        <w:rPr>
          <w:rFonts w:ascii="Arial" w:hAnsi="Arial" w:cs="Arial"/>
          <w:sz w:val="24"/>
          <w:szCs w:val="24"/>
        </w:rPr>
      </w:pPr>
      <w:r>
        <w:rPr>
          <w:rFonts w:ascii="Arial" w:hAnsi="Arial" w:cs="Arial"/>
          <w:sz w:val="24"/>
          <w:szCs w:val="24"/>
        </w:rPr>
        <w:t>Esto al margen de un problema familiar que subyace a la Litis de este juicio y que no es competencia de este tribunal ni del presidente municipal, y a manera de orientación a las partes de este proceso administrativo, es posible la competencia del Alcalde Constitucional, o Juez Menor del municipio un arreglo que podría ser extrajudicial en este tipo de problemas que no s</w:t>
      </w:r>
      <w:r w:rsidR="00AD154D">
        <w:rPr>
          <w:rFonts w:ascii="Arial" w:hAnsi="Arial" w:cs="Arial"/>
          <w:sz w:val="24"/>
          <w:szCs w:val="24"/>
        </w:rPr>
        <w:t>ó</w:t>
      </w:r>
      <w:r>
        <w:rPr>
          <w:rFonts w:ascii="Arial" w:hAnsi="Arial" w:cs="Arial"/>
          <w:sz w:val="24"/>
          <w:szCs w:val="24"/>
        </w:rPr>
        <w:t>lo el tiempo que representa sino además los gastos que pueden superar el valor del inmueble, cuando en el pueblo se conocen, y como sucede cada parte tiene sus razones que expuestas en una reunión de conciliación o mediación de la citada autoridad local, tomen un arreglo que cuide la armonía y paz de la familia.</w:t>
      </w:r>
    </w:p>
    <w:p w14:paraId="0CBF1B74" w14:textId="77777777" w:rsidR="00AD154D" w:rsidRDefault="00AD154D" w:rsidP="00AD154D">
      <w:pPr>
        <w:spacing w:line="360" w:lineRule="auto"/>
        <w:ind w:right="-518" w:firstLine="708"/>
        <w:jc w:val="both"/>
        <w:rPr>
          <w:rFonts w:ascii="Arial" w:hAnsi="Arial" w:cs="Arial"/>
          <w:sz w:val="24"/>
          <w:szCs w:val="24"/>
        </w:rPr>
      </w:pPr>
    </w:p>
    <w:p w14:paraId="1A8CDF60" w14:textId="77777777" w:rsidR="001C71E0" w:rsidRDefault="001C71E0" w:rsidP="00AD154D">
      <w:pPr>
        <w:spacing w:line="360" w:lineRule="auto"/>
        <w:ind w:right="-518" w:firstLine="708"/>
        <w:jc w:val="both"/>
        <w:rPr>
          <w:rFonts w:ascii="Arial" w:hAnsi="Arial" w:cs="Arial"/>
          <w:sz w:val="24"/>
          <w:szCs w:val="24"/>
        </w:rPr>
      </w:pPr>
      <w:r>
        <w:rPr>
          <w:rFonts w:ascii="Arial" w:hAnsi="Arial" w:cs="Arial"/>
          <w:sz w:val="24"/>
          <w:szCs w:val="24"/>
        </w:rPr>
        <w:t>Por todo lo anterior, y con fundamento en los artículos, 207 y 208 fracción II y III, y 209 de la Ley de Procedimiento y Justicia Administrativa para el Estado, se;</w:t>
      </w:r>
    </w:p>
    <w:p w14:paraId="29621C20" w14:textId="77777777" w:rsidR="001C71E0" w:rsidRPr="000B7A97" w:rsidRDefault="001C71E0" w:rsidP="001C71E0">
      <w:pPr>
        <w:spacing w:line="360" w:lineRule="auto"/>
        <w:jc w:val="both"/>
        <w:rPr>
          <w:rFonts w:ascii="Arial" w:hAnsi="Arial" w:cs="Arial"/>
          <w:b/>
          <w:i/>
          <w:sz w:val="24"/>
          <w:szCs w:val="24"/>
        </w:rPr>
      </w:pPr>
      <w:r>
        <w:rPr>
          <w:rFonts w:ascii="Arial" w:hAnsi="Arial" w:cs="Arial"/>
          <w:sz w:val="24"/>
          <w:szCs w:val="24"/>
        </w:rPr>
        <w:t xml:space="preserve">  </w:t>
      </w:r>
    </w:p>
    <w:p w14:paraId="33DDBE95" w14:textId="77777777" w:rsidR="002A24A8" w:rsidRDefault="002A24A8" w:rsidP="003D1583">
      <w:pPr>
        <w:pStyle w:val="Default"/>
        <w:spacing w:line="360" w:lineRule="auto"/>
        <w:ind w:right="-567" w:firstLine="567"/>
        <w:jc w:val="center"/>
        <w:rPr>
          <w:b/>
        </w:rPr>
      </w:pPr>
    </w:p>
    <w:p w14:paraId="5CE5347E" w14:textId="77777777" w:rsidR="003D1583" w:rsidRDefault="003D1583" w:rsidP="003D1583">
      <w:pPr>
        <w:pStyle w:val="Default"/>
        <w:spacing w:line="360" w:lineRule="auto"/>
        <w:ind w:right="-567" w:firstLine="567"/>
        <w:jc w:val="center"/>
        <w:rPr>
          <w:b/>
        </w:rPr>
      </w:pPr>
      <w:proofErr w:type="gramStart"/>
      <w:r w:rsidRPr="00B01BB4">
        <w:rPr>
          <w:b/>
        </w:rPr>
        <w:t>R  E</w:t>
      </w:r>
      <w:proofErr w:type="gramEnd"/>
      <w:r w:rsidRPr="00B01BB4">
        <w:rPr>
          <w:b/>
        </w:rPr>
        <w:t xml:space="preserve">  S  U  E  L  V  E  :</w:t>
      </w:r>
    </w:p>
    <w:p w14:paraId="601BA1DC" w14:textId="77777777" w:rsidR="002A24A8" w:rsidRPr="00B01BB4" w:rsidRDefault="002A24A8" w:rsidP="003D1583">
      <w:pPr>
        <w:pStyle w:val="Default"/>
        <w:spacing w:line="360" w:lineRule="auto"/>
        <w:ind w:right="-567" w:firstLine="567"/>
        <w:jc w:val="center"/>
        <w:rPr>
          <w:b/>
        </w:rPr>
      </w:pPr>
    </w:p>
    <w:p w14:paraId="1F1D57D4" w14:textId="77777777" w:rsidR="003D1583" w:rsidRPr="00B01BB4" w:rsidRDefault="003D1583" w:rsidP="003D1583">
      <w:pPr>
        <w:spacing w:line="360" w:lineRule="auto"/>
        <w:ind w:right="-539" w:firstLine="708"/>
        <w:jc w:val="both"/>
        <w:rPr>
          <w:rFonts w:ascii="Arial" w:hAnsi="Arial" w:cs="Arial"/>
          <w:b/>
          <w:bCs/>
          <w:color w:val="000000"/>
          <w:sz w:val="24"/>
          <w:szCs w:val="24"/>
        </w:rPr>
      </w:pPr>
    </w:p>
    <w:p w14:paraId="43BF30DD" w14:textId="77777777" w:rsidR="003D1583" w:rsidRPr="00D72714" w:rsidRDefault="003D1583" w:rsidP="00AD154D">
      <w:pPr>
        <w:spacing w:line="360" w:lineRule="auto"/>
        <w:ind w:right="-518" w:firstLine="708"/>
        <w:jc w:val="both"/>
        <w:rPr>
          <w:rFonts w:ascii="Arial" w:hAnsi="Arial" w:cs="Arial"/>
          <w:bCs/>
          <w:color w:val="000000"/>
          <w:sz w:val="24"/>
          <w:szCs w:val="24"/>
        </w:rPr>
      </w:pPr>
      <w:r w:rsidRPr="00B01BB4">
        <w:rPr>
          <w:rFonts w:ascii="Arial" w:hAnsi="Arial" w:cs="Arial"/>
          <w:b/>
          <w:bCs/>
          <w:color w:val="000000"/>
          <w:sz w:val="24"/>
          <w:szCs w:val="24"/>
        </w:rPr>
        <w:t>PRIMERO.</w:t>
      </w:r>
      <w:r w:rsidRPr="00B01BB4">
        <w:rPr>
          <w:rFonts w:ascii="Arial" w:hAnsi="Arial" w:cs="Arial"/>
          <w:bCs/>
          <w:color w:val="000000"/>
          <w:sz w:val="24"/>
          <w:szCs w:val="24"/>
        </w:rPr>
        <w:t xml:space="preserve"> Esta Tercera Sala Unitaria de Primera Instancia del Tribunal de Justicia Administrativa del Estado, fue competente para conocer y resolver del presente </w:t>
      </w:r>
      <w:proofErr w:type="gramStart"/>
      <w:r w:rsidRPr="00B01BB4">
        <w:rPr>
          <w:rFonts w:ascii="Arial" w:hAnsi="Arial" w:cs="Arial"/>
          <w:bCs/>
          <w:color w:val="000000"/>
          <w:sz w:val="24"/>
          <w:szCs w:val="24"/>
        </w:rPr>
        <w:t>asunto.-</w:t>
      </w:r>
      <w:proofErr w:type="gramEnd"/>
      <w:r w:rsidRPr="00B01BB4">
        <w:rPr>
          <w:rFonts w:ascii="Arial" w:hAnsi="Arial" w:cs="Arial"/>
          <w:bCs/>
          <w:color w:val="000000"/>
          <w:sz w:val="24"/>
          <w:szCs w:val="24"/>
        </w:rPr>
        <w:t xml:space="preserve">  - - - - - - - - - - - - - - - - - - - - - - - - - - - - - - - - - - - - - - - - - - - - - - - </w:t>
      </w:r>
    </w:p>
    <w:p w14:paraId="18C267C1" w14:textId="77777777" w:rsidR="00E81C1F" w:rsidRDefault="00E81C1F" w:rsidP="00AD154D">
      <w:pPr>
        <w:spacing w:line="360" w:lineRule="auto"/>
        <w:ind w:right="-518" w:firstLine="567"/>
        <w:jc w:val="both"/>
        <w:rPr>
          <w:rFonts w:ascii="Arial" w:hAnsi="Arial" w:cs="Arial"/>
          <w:b/>
          <w:bCs/>
          <w:color w:val="000000"/>
          <w:sz w:val="24"/>
          <w:szCs w:val="24"/>
        </w:rPr>
      </w:pPr>
    </w:p>
    <w:p w14:paraId="751305F1" w14:textId="77777777" w:rsidR="003D1583" w:rsidRDefault="003D1583" w:rsidP="00AD154D">
      <w:pPr>
        <w:spacing w:line="360" w:lineRule="auto"/>
        <w:ind w:right="-518" w:firstLine="567"/>
        <w:jc w:val="both"/>
        <w:rPr>
          <w:rFonts w:ascii="Arial" w:hAnsi="Arial" w:cs="Arial"/>
          <w:bCs/>
          <w:color w:val="000000"/>
          <w:sz w:val="24"/>
          <w:szCs w:val="24"/>
        </w:rPr>
      </w:pPr>
      <w:r w:rsidRPr="00B01BB4">
        <w:rPr>
          <w:rFonts w:ascii="Arial" w:hAnsi="Arial" w:cs="Arial"/>
          <w:b/>
          <w:bCs/>
          <w:color w:val="000000"/>
          <w:sz w:val="24"/>
          <w:szCs w:val="24"/>
        </w:rPr>
        <w:t>SEGUNDO.</w:t>
      </w:r>
      <w:r w:rsidRPr="00B01BB4">
        <w:rPr>
          <w:rFonts w:ascii="Arial" w:hAnsi="Arial" w:cs="Arial"/>
          <w:bCs/>
          <w:color w:val="000000"/>
          <w:sz w:val="24"/>
          <w:szCs w:val="24"/>
        </w:rPr>
        <w:t xml:space="preserve"> La personalidad de las partes, quedó a</w:t>
      </w:r>
      <w:r>
        <w:rPr>
          <w:rFonts w:ascii="Arial" w:hAnsi="Arial" w:cs="Arial"/>
          <w:bCs/>
          <w:color w:val="000000"/>
          <w:sz w:val="24"/>
          <w:szCs w:val="24"/>
        </w:rPr>
        <w:t xml:space="preserve">creditada en </w:t>
      </w:r>
      <w:proofErr w:type="gramStart"/>
      <w:r>
        <w:rPr>
          <w:rFonts w:ascii="Arial" w:hAnsi="Arial" w:cs="Arial"/>
          <w:bCs/>
          <w:color w:val="000000"/>
          <w:sz w:val="24"/>
          <w:szCs w:val="24"/>
        </w:rPr>
        <w:t>autos.-</w:t>
      </w:r>
      <w:proofErr w:type="gramEnd"/>
      <w:r>
        <w:rPr>
          <w:rFonts w:ascii="Arial" w:hAnsi="Arial" w:cs="Arial"/>
          <w:bCs/>
          <w:color w:val="000000"/>
          <w:sz w:val="24"/>
          <w:szCs w:val="24"/>
        </w:rPr>
        <w:t xml:space="preserve"> - - -</w:t>
      </w:r>
      <w:r w:rsidR="00E81C1F">
        <w:rPr>
          <w:rFonts w:ascii="Arial" w:hAnsi="Arial" w:cs="Arial"/>
          <w:bCs/>
          <w:color w:val="000000"/>
          <w:sz w:val="24"/>
          <w:szCs w:val="24"/>
        </w:rPr>
        <w:t xml:space="preserve"> - -</w:t>
      </w:r>
    </w:p>
    <w:p w14:paraId="75D7DC8B" w14:textId="77777777" w:rsidR="00AD154D" w:rsidRDefault="003D1583" w:rsidP="00AD154D">
      <w:pPr>
        <w:spacing w:line="360" w:lineRule="auto"/>
        <w:ind w:right="-518" w:firstLine="567"/>
        <w:jc w:val="both"/>
        <w:rPr>
          <w:rFonts w:ascii="Arial" w:hAnsi="Arial" w:cs="Arial"/>
          <w:sz w:val="24"/>
          <w:szCs w:val="24"/>
        </w:rPr>
      </w:pPr>
      <w:r>
        <w:rPr>
          <w:rFonts w:ascii="Arial" w:hAnsi="Arial" w:cs="Arial"/>
          <w:bCs/>
          <w:color w:val="000000"/>
          <w:sz w:val="24"/>
          <w:szCs w:val="24"/>
        </w:rPr>
        <w:t xml:space="preserve"> </w:t>
      </w:r>
    </w:p>
    <w:p w14:paraId="7534B335" w14:textId="5FDBBF29" w:rsidR="0079467F" w:rsidRDefault="00AD154D" w:rsidP="00AD154D">
      <w:pPr>
        <w:spacing w:line="360" w:lineRule="auto"/>
        <w:ind w:right="-518" w:firstLine="708"/>
        <w:jc w:val="both"/>
        <w:rPr>
          <w:rFonts w:ascii="Arial" w:hAnsi="Arial" w:cs="Arial"/>
          <w:sz w:val="24"/>
          <w:szCs w:val="24"/>
        </w:rPr>
      </w:pPr>
      <w:r w:rsidRPr="00AD154D">
        <w:rPr>
          <w:rFonts w:ascii="Arial" w:hAnsi="Arial" w:cs="Arial"/>
          <w:b/>
          <w:sz w:val="24"/>
          <w:szCs w:val="24"/>
        </w:rPr>
        <w:lastRenderedPageBreak/>
        <w:t>TERCERO</w:t>
      </w:r>
      <w:r>
        <w:rPr>
          <w:rFonts w:ascii="Arial" w:hAnsi="Arial" w:cs="Arial"/>
          <w:sz w:val="24"/>
          <w:szCs w:val="24"/>
        </w:rPr>
        <w:t xml:space="preserve">. Se declara la </w:t>
      </w:r>
      <w:r w:rsidRPr="00AD154D">
        <w:rPr>
          <w:rFonts w:ascii="Arial" w:hAnsi="Arial" w:cs="Arial"/>
          <w:b/>
          <w:sz w:val="24"/>
          <w:szCs w:val="24"/>
        </w:rPr>
        <w:t>NULIDAD ISA Y LLANA</w:t>
      </w:r>
      <w:r>
        <w:rPr>
          <w:rFonts w:ascii="Arial" w:hAnsi="Arial" w:cs="Arial"/>
          <w:sz w:val="24"/>
          <w:szCs w:val="24"/>
        </w:rPr>
        <w:t xml:space="preserve"> de la </w:t>
      </w:r>
      <w:r w:rsidRPr="0053326A">
        <w:rPr>
          <w:rFonts w:ascii="Arial" w:hAnsi="Arial" w:cs="Arial"/>
          <w:b/>
          <w:i/>
          <w:sz w:val="24"/>
          <w:szCs w:val="24"/>
        </w:rPr>
        <w:t xml:space="preserve">Constancia Oficial de nomenclatura emitida en oficio </w:t>
      </w:r>
      <w:r w:rsidR="008D7744">
        <w:rPr>
          <w:rFonts w:ascii="Arial" w:hAnsi="Arial" w:cs="Arial"/>
          <w:b/>
          <w:i/>
          <w:sz w:val="24"/>
          <w:szCs w:val="24"/>
        </w:rPr>
        <w:t>MSAY***</w:t>
      </w:r>
      <w:r w:rsidR="00AF2434">
        <w:rPr>
          <w:rFonts w:ascii="Arial" w:hAnsi="Arial" w:cs="Arial"/>
          <w:b/>
          <w:i/>
          <w:sz w:val="24"/>
          <w:szCs w:val="24"/>
        </w:rPr>
        <w:t>/***/2018</w:t>
      </w:r>
      <w:r w:rsidRPr="0053326A">
        <w:rPr>
          <w:rFonts w:ascii="Arial" w:hAnsi="Arial" w:cs="Arial"/>
          <w:b/>
          <w:i/>
          <w:sz w:val="24"/>
          <w:szCs w:val="24"/>
        </w:rPr>
        <w:t xml:space="preserve"> de fecha </w:t>
      </w:r>
      <w:r w:rsidR="00AF2434">
        <w:rPr>
          <w:rFonts w:ascii="Arial" w:hAnsi="Arial" w:cs="Arial"/>
          <w:b/>
          <w:i/>
          <w:sz w:val="24"/>
          <w:szCs w:val="24"/>
        </w:rPr>
        <w:t>***** de ***** de dos mil dieciocho</w:t>
      </w:r>
      <w:r>
        <w:rPr>
          <w:rFonts w:ascii="Arial" w:hAnsi="Arial" w:cs="Arial"/>
          <w:sz w:val="24"/>
          <w:szCs w:val="24"/>
        </w:rPr>
        <w:t xml:space="preserve">, por las consideraciones expuestas en el último </w:t>
      </w:r>
      <w:proofErr w:type="gramStart"/>
      <w:r>
        <w:rPr>
          <w:rFonts w:ascii="Arial" w:hAnsi="Arial" w:cs="Arial"/>
          <w:sz w:val="24"/>
          <w:szCs w:val="24"/>
        </w:rPr>
        <w:t>considerando  en</w:t>
      </w:r>
      <w:proofErr w:type="gramEnd"/>
      <w:r>
        <w:rPr>
          <w:rFonts w:ascii="Arial" w:hAnsi="Arial" w:cs="Arial"/>
          <w:sz w:val="24"/>
          <w:szCs w:val="24"/>
        </w:rPr>
        <w:t xml:space="preserve"> esta sentencia. - - - - - - - - - - - - - - - - - - - - - - - - - - - - - - - - - - - - - </w:t>
      </w:r>
    </w:p>
    <w:p w14:paraId="01CBFC0F" w14:textId="77777777" w:rsidR="00AD154D" w:rsidRPr="00AD154D" w:rsidRDefault="00AD154D" w:rsidP="00AD154D">
      <w:pPr>
        <w:spacing w:line="360" w:lineRule="auto"/>
        <w:ind w:right="-518" w:firstLine="708"/>
        <w:jc w:val="both"/>
        <w:rPr>
          <w:rFonts w:ascii="Arial" w:hAnsi="Arial" w:cs="Arial"/>
          <w:sz w:val="24"/>
          <w:szCs w:val="24"/>
        </w:rPr>
      </w:pPr>
    </w:p>
    <w:p w14:paraId="09916C0C" w14:textId="77777777" w:rsidR="003D1583" w:rsidRPr="00D72714" w:rsidRDefault="0031194D" w:rsidP="003D1583">
      <w:pPr>
        <w:pStyle w:val="Default"/>
        <w:spacing w:line="360" w:lineRule="auto"/>
        <w:ind w:right="-567" w:firstLine="567"/>
        <w:jc w:val="both"/>
        <w:rPr>
          <w:bCs/>
        </w:rPr>
      </w:pPr>
      <w:r>
        <w:rPr>
          <w:b/>
        </w:rPr>
        <w:t>CUAR</w:t>
      </w:r>
      <w:r w:rsidR="003D1583">
        <w:rPr>
          <w:b/>
        </w:rPr>
        <w:t xml:space="preserve">TO. </w:t>
      </w:r>
      <w:r w:rsidR="003D1583" w:rsidRPr="00514151">
        <w:rPr>
          <w:bCs/>
        </w:rPr>
        <w:t xml:space="preserve">Conforme a lo dispuesto en </w:t>
      </w:r>
      <w:r w:rsidR="003D1583">
        <w:rPr>
          <w:bCs/>
        </w:rPr>
        <w:t>los</w:t>
      </w:r>
      <w:r w:rsidR="003D1583" w:rsidRPr="00514151">
        <w:rPr>
          <w:bCs/>
        </w:rPr>
        <w:t xml:space="preserve"> artículo</w:t>
      </w:r>
      <w:r w:rsidR="003D1583">
        <w:rPr>
          <w:bCs/>
        </w:rPr>
        <w:t>s 17</w:t>
      </w:r>
      <w:r w:rsidR="003D1583" w:rsidRPr="00514151">
        <w:rPr>
          <w:bCs/>
        </w:rPr>
        <w:t>2</w:t>
      </w:r>
      <w:r w:rsidR="003D1583">
        <w:rPr>
          <w:bCs/>
        </w:rPr>
        <w:t>,</w:t>
      </w:r>
      <w:r w:rsidR="003D1583" w:rsidRPr="00514151">
        <w:rPr>
          <w:bCs/>
        </w:rPr>
        <w:t xml:space="preserve"> fracción I</w:t>
      </w:r>
      <w:r w:rsidR="003D1583">
        <w:rPr>
          <w:bCs/>
        </w:rPr>
        <w:t>,</w:t>
      </w:r>
      <w:r w:rsidR="003D1583" w:rsidRPr="00514151">
        <w:rPr>
          <w:bCs/>
        </w:rPr>
        <w:t xml:space="preserve"> y 1</w:t>
      </w:r>
      <w:r w:rsidR="003D1583">
        <w:rPr>
          <w:bCs/>
        </w:rPr>
        <w:t>7</w:t>
      </w:r>
      <w:r w:rsidR="003D1583" w:rsidRPr="00514151">
        <w:rPr>
          <w:bCs/>
        </w:rPr>
        <w:t>3</w:t>
      </w:r>
      <w:r w:rsidR="003D1583">
        <w:rPr>
          <w:bCs/>
        </w:rPr>
        <w:t xml:space="preserve">, fracciones I y II, </w:t>
      </w:r>
      <w:r w:rsidR="003D1583" w:rsidRPr="00514151">
        <w:rPr>
          <w:bCs/>
        </w:rPr>
        <w:t xml:space="preserve">de la Ley de </w:t>
      </w:r>
      <w:r w:rsidR="003D1583">
        <w:rPr>
          <w:bCs/>
        </w:rPr>
        <w:t xml:space="preserve">Procedimiento y </w:t>
      </w:r>
      <w:r w:rsidR="003D1583" w:rsidRPr="00514151">
        <w:rPr>
          <w:bCs/>
        </w:rPr>
        <w:t xml:space="preserve">Justicia Administrativa para el Estado, </w:t>
      </w:r>
      <w:r w:rsidR="003D1583">
        <w:rPr>
          <w:b/>
          <w:bCs/>
        </w:rPr>
        <w:t>NOTIFÍQUESE PERSONALMENTE A LA PARTE ACTORA</w:t>
      </w:r>
      <w:r w:rsidR="003D1583" w:rsidRPr="001A33B6">
        <w:rPr>
          <w:b/>
          <w:bCs/>
        </w:rPr>
        <w:t xml:space="preserve"> Y POR OFICIO A LA</w:t>
      </w:r>
      <w:r w:rsidR="003D1583">
        <w:rPr>
          <w:b/>
          <w:bCs/>
        </w:rPr>
        <w:t>S</w:t>
      </w:r>
      <w:r w:rsidR="003D1583" w:rsidRPr="001A33B6">
        <w:rPr>
          <w:b/>
          <w:bCs/>
        </w:rPr>
        <w:t xml:space="preserve"> AUTORIDAD</w:t>
      </w:r>
      <w:r w:rsidR="003D1583">
        <w:rPr>
          <w:b/>
          <w:bCs/>
        </w:rPr>
        <w:t>ES</w:t>
      </w:r>
      <w:r w:rsidR="003D1583" w:rsidRPr="001A33B6">
        <w:rPr>
          <w:b/>
          <w:bCs/>
        </w:rPr>
        <w:t xml:space="preserve"> DEMANDADA</w:t>
      </w:r>
      <w:r w:rsidR="003D1583">
        <w:rPr>
          <w:b/>
          <w:bCs/>
        </w:rPr>
        <w:t>S</w:t>
      </w:r>
      <w:r w:rsidR="003D1583" w:rsidRPr="001A33B6">
        <w:rPr>
          <w:b/>
          <w:bCs/>
        </w:rPr>
        <w:t>.</w:t>
      </w:r>
      <w:r w:rsidR="003D1583">
        <w:rPr>
          <w:bCs/>
        </w:rPr>
        <w:t xml:space="preserve"> </w:t>
      </w:r>
      <w:r w:rsidR="003D1583">
        <w:rPr>
          <w:b/>
          <w:bCs/>
        </w:rPr>
        <w:t>CÚ</w:t>
      </w:r>
      <w:r w:rsidR="003D1583" w:rsidRPr="003422DF">
        <w:rPr>
          <w:b/>
          <w:bCs/>
        </w:rPr>
        <w:t>MPLASE. - - - - - - - - - - - - - -</w:t>
      </w:r>
      <w:r w:rsidR="0079467F">
        <w:rPr>
          <w:b/>
          <w:bCs/>
        </w:rPr>
        <w:t xml:space="preserve"> - - - - - - - - - - - - -</w:t>
      </w:r>
      <w:r w:rsidR="003D1583" w:rsidRPr="003422DF">
        <w:rPr>
          <w:b/>
          <w:bCs/>
        </w:rPr>
        <w:t xml:space="preserve"> </w:t>
      </w:r>
      <w:r w:rsidR="003D1583">
        <w:rPr>
          <w:rFonts w:eastAsia="Batang"/>
        </w:rPr>
        <w:t xml:space="preserve">   </w:t>
      </w:r>
    </w:p>
    <w:p w14:paraId="2AEABC5D" w14:textId="77777777" w:rsidR="00E81C1F" w:rsidRDefault="00E81C1F" w:rsidP="003D1583">
      <w:pPr>
        <w:spacing w:line="360" w:lineRule="auto"/>
        <w:ind w:right="-539" w:firstLine="567"/>
        <w:jc w:val="both"/>
        <w:rPr>
          <w:rFonts w:ascii="Arial" w:eastAsia="Batang" w:hAnsi="Arial" w:cs="Arial"/>
          <w:sz w:val="24"/>
          <w:szCs w:val="24"/>
        </w:rPr>
      </w:pPr>
    </w:p>
    <w:p w14:paraId="0A490882" w14:textId="77777777" w:rsidR="007045A1" w:rsidRPr="007B6083" w:rsidRDefault="003D1583" w:rsidP="00A227F4">
      <w:pPr>
        <w:spacing w:line="360" w:lineRule="auto"/>
        <w:ind w:right="-539" w:firstLine="567"/>
        <w:jc w:val="both"/>
        <w:rPr>
          <w:rFonts w:ascii="Arial" w:hAnsi="Arial" w:cs="Arial"/>
          <w:sz w:val="24"/>
          <w:szCs w:val="24"/>
        </w:rPr>
      </w:pPr>
      <w:r>
        <w:rPr>
          <w:rFonts w:ascii="Arial" w:eastAsia="Batang" w:hAnsi="Arial" w:cs="Arial"/>
          <w:sz w:val="24"/>
          <w:szCs w:val="24"/>
        </w:rPr>
        <w:t xml:space="preserve"> </w:t>
      </w:r>
      <w:r w:rsidRPr="00B01BB4">
        <w:rPr>
          <w:rFonts w:ascii="Arial" w:eastAsia="Batang" w:hAnsi="Arial" w:cs="Arial"/>
          <w:sz w:val="24"/>
          <w:szCs w:val="24"/>
        </w:rPr>
        <w:t>A</w:t>
      </w:r>
      <w:r w:rsidRPr="00B01BB4">
        <w:rPr>
          <w:rFonts w:ascii="Arial" w:hAnsi="Arial" w:cs="Arial"/>
          <w:sz w:val="24"/>
          <w:szCs w:val="24"/>
        </w:rPr>
        <w:t xml:space="preserve">sí lo resolvió y firma la </w:t>
      </w:r>
      <w:r>
        <w:rPr>
          <w:rFonts w:ascii="Arial" w:hAnsi="Arial" w:cs="Arial"/>
          <w:sz w:val="24"/>
          <w:szCs w:val="24"/>
        </w:rPr>
        <w:t>doctora en derecho</w:t>
      </w:r>
      <w:r w:rsidRPr="00B01BB4">
        <w:rPr>
          <w:rFonts w:ascii="Arial" w:hAnsi="Arial" w:cs="Arial"/>
          <w:sz w:val="24"/>
          <w:szCs w:val="24"/>
        </w:rPr>
        <w:t xml:space="preserve"> </w:t>
      </w:r>
      <w:r w:rsidRPr="00F7728F">
        <w:rPr>
          <w:rFonts w:ascii="Arial" w:hAnsi="Arial" w:cs="Arial"/>
          <w:b/>
          <w:sz w:val="24"/>
          <w:szCs w:val="24"/>
        </w:rPr>
        <w:t>ANA MARÍA SOLEDAD CRUZ VASCONCELOS</w:t>
      </w:r>
      <w:r w:rsidRPr="00F918CC">
        <w:rPr>
          <w:rFonts w:ascii="Arial" w:hAnsi="Arial" w:cs="Arial"/>
          <w:sz w:val="24"/>
          <w:szCs w:val="24"/>
        </w:rPr>
        <w:t>,</w:t>
      </w:r>
      <w:r>
        <w:rPr>
          <w:rFonts w:ascii="Arial" w:hAnsi="Arial" w:cs="Arial"/>
          <w:sz w:val="24"/>
          <w:szCs w:val="24"/>
        </w:rPr>
        <w:t xml:space="preserve"> magistrada</w:t>
      </w:r>
      <w:r w:rsidRPr="00F918CC">
        <w:rPr>
          <w:rFonts w:ascii="Arial" w:hAnsi="Arial" w:cs="Arial"/>
          <w:sz w:val="24"/>
          <w:szCs w:val="24"/>
        </w:rPr>
        <w:t xml:space="preserve"> titular de la </w:t>
      </w:r>
      <w:r w:rsidRPr="00F918CC">
        <w:rPr>
          <w:rFonts w:ascii="Arial" w:hAnsi="Arial" w:cs="Arial"/>
          <w:bCs/>
          <w:color w:val="000000"/>
          <w:sz w:val="24"/>
          <w:szCs w:val="24"/>
        </w:rPr>
        <w:t>Tercera Sala Unitaria de Primera Instancia del Tribunal de Justicia Administrativa del Estado</w:t>
      </w:r>
      <w:r w:rsidRPr="00F918CC">
        <w:rPr>
          <w:rFonts w:ascii="Arial" w:hAnsi="Arial" w:cs="Arial"/>
          <w:sz w:val="24"/>
          <w:szCs w:val="24"/>
        </w:rPr>
        <w:t xml:space="preserve">, quien actúa con el licenciado </w:t>
      </w:r>
      <w:r w:rsidRPr="00F7728F">
        <w:rPr>
          <w:rFonts w:ascii="Arial" w:hAnsi="Arial" w:cs="Arial"/>
          <w:b/>
          <w:sz w:val="24"/>
          <w:szCs w:val="24"/>
        </w:rPr>
        <w:t>JUAN CARLOS RIVERA HUERTA</w:t>
      </w:r>
      <w:r w:rsidRPr="00F918CC">
        <w:rPr>
          <w:rFonts w:ascii="Arial" w:hAnsi="Arial" w:cs="Arial"/>
          <w:sz w:val="24"/>
          <w:szCs w:val="24"/>
        </w:rPr>
        <w:t xml:space="preserve">, secretario de acuerdos, que autoriza y da </w:t>
      </w:r>
      <w:proofErr w:type="gramStart"/>
      <w:r w:rsidRPr="00F918CC">
        <w:rPr>
          <w:rFonts w:ascii="Arial" w:hAnsi="Arial" w:cs="Arial"/>
          <w:sz w:val="24"/>
          <w:szCs w:val="24"/>
        </w:rPr>
        <w:t>fe.-</w:t>
      </w:r>
      <w:proofErr w:type="gramEnd"/>
      <w:r w:rsidRPr="00F918CC">
        <w:rPr>
          <w:rFonts w:ascii="Arial" w:hAnsi="Arial" w:cs="Arial"/>
          <w:sz w:val="24"/>
          <w:szCs w:val="24"/>
        </w:rPr>
        <w:t>-</w:t>
      </w:r>
      <w:r w:rsidRPr="00B01BB4">
        <w:rPr>
          <w:rFonts w:ascii="Arial" w:hAnsi="Arial" w:cs="Arial"/>
          <w:sz w:val="24"/>
          <w:szCs w:val="24"/>
        </w:rPr>
        <w:t xml:space="preserve"> </w:t>
      </w:r>
    </w:p>
    <w:sectPr w:rsidR="007045A1" w:rsidRPr="007B6083" w:rsidSect="00AF2434">
      <w:headerReference w:type="default" r:id="rId8"/>
      <w:pgSz w:w="12240" w:h="20160" w:code="5"/>
      <w:pgMar w:top="1418"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6102D" w14:textId="77777777" w:rsidR="000F3DEB" w:rsidRDefault="000F3DEB" w:rsidP="00DD5D31">
      <w:r>
        <w:separator/>
      </w:r>
    </w:p>
  </w:endnote>
  <w:endnote w:type="continuationSeparator" w:id="0">
    <w:p w14:paraId="5B4E5F3A" w14:textId="77777777" w:rsidR="000F3DEB" w:rsidRDefault="000F3DEB"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80775" w14:textId="77777777" w:rsidR="000F3DEB" w:rsidRDefault="000F3DEB" w:rsidP="00DD5D31">
      <w:r>
        <w:separator/>
      </w:r>
    </w:p>
  </w:footnote>
  <w:footnote w:type="continuationSeparator" w:id="0">
    <w:p w14:paraId="71941773" w14:textId="77777777" w:rsidR="000F3DEB" w:rsidRDefault="000F3DEB"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B0210" w14:textId="206653D7" w:rsidR="00AF2434" w:rsidRDefault="00AF2434">
    <w:pPr>
      <w:pStyle w:val="Encabezado"/>
      <w:jc w:val="center"/>
      <w:rPr>
        <w:rFonts w:ascii="Arial" w:hAnsi="Arial" w:cs="Arial"/>
      </w:rPr>
    </w:pPr>
  </w:p>
  <w:sdt>
    <w:sdtPr>
      <w:rPr>
        <w:rFonts w:ascii="Arial" w:hAnsi="Arial" w:cs="Arial"/>
      </w:rPr>
      <w:id w:val="-34660088"/>
      <w:docPartObj>
        <w:docPartGallery w:val="Page Numbers (Top of Page)"/>
        <w:docPartUnique/>
      </w:docPartObj>
    </w:sdtPr>
    <w:sdtEndPr>
      <w:rPr>
        <w:sz w:val="18"/>
        <w:szCs w:val="18"/>
      </w:rPr>
    </w:sdtEndPr>
    <w:sdtContent>
      <w:p w14:paraId="13C58E4A" w14:textId="1A6C2A3A"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1D282A" w:rsidRPr="001D282A">
          <w:rPr>
            <w:rFonts w:ascii="Arial" w:hAnsi="Arial" w:cs="Arial"/>
            <w:noProof/>
            <w:lang w:val="es-ES"/>
          </w:rPr>
          <w:t>6</w:t>
        </w:r>
        <w:r w:rsidRPr="00DD5D31">
          <w:rPr>
            <w:rFonts w:ascii="Arial" w:hAnsi="Arial" w:cs="Arial"/>
          </w:rPr>
          <w:fldChar w:fldCharType="end"/>
        </w:r>
      </w:p>
      <w:p w14:paraId="1CF07065"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 xml:space="preserve">EXPEDIENTE </w:t>
        </w:r>
        <w:r w:rsidR="002444F6">
          <w:rPr>
            <w:rFonts w:ascii="Arial" w:hAnsi="Arial" w:cs="Arial"/>
            <w:sz w:val="18"/>
            <w:szCs w:val="18"/>
          </w:rPr>
          <w:t>0</w:t>
        </w:r>
        <w:r w:rsidR="0064010E">
          <w:rPr>
            <w:rFonts w:ascii="Arial" w:hAnsi="Arial" w:cs="Arial"/>
            <w:sz w:val="18"/>
            <w:szCs w:val="18"/>
          </w:rPr>
          <w:t>53</w:t>
        </w:r>
        <w:r w:rsidR="00A81EAF">
          <w:rPr>
            <w:rFonts w:ascii="Arial" w:hAnsi="Arial" w:cs="Arial"/>
            <w:sz w:val="18"/>
            <w:szCs w:val="18"/>
          </w:rPr>
          <w:t>/2019</w:t>
        </w:r>
      </w:p>
    </w:sdtContent>
  </w:sdt>
  <w:p w14:paraId="4F149F6B" w14:textId="10AB2B03" w:rsidR="00DD5D31" w:rsidRDefault="00AF2434">
    <w:pPr>
      <w:pStyle w:val="Encabezado"/>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74B0A1F9" wp14:editId="4F00DFAF">
              <wp:simplePos x="0" y="0"/>
              <wp:positionH relativeFrom="column">
                <wp:posOffset>-1200150</wp:posOffset>
              </wp:positionH>
              <wp:positionV relativeFrom="paragraph">
                <wp:posOffset>4717415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6271D56" w14:textId="77777777" w:rsidR="00AF2434" w:rsidRPr="003B6E97" w:rsidRDefault="00AF2434" w:rsidP="00AF243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B0A1F9" id="_x0000_t202" coordsize="21600,21600" o:spt="202" path="m,l,21600r21600,l21600,xe">
              <v:stroke joinstyle="miter"/>
              <v:path gradientshapeok="t" o:connecttype="rect"/>
            </v:shapetype>
            <v:shape id="Cuadro de texto 3" o:spid="_x0000_s1026" type="#_x0000_t202" style="position:absolute;margin-left:-94.5pt;margin-top:371.45pt;width:93pt;height:125.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">
              <v:textbox>
                <w:txbxContent>
                  <w:p w14:paraId="76271D56" w14:textId="77777777" w:rsidR="00AF2434" w:rsidRPr="003B6E97" w:rsidRDefault="00AF2434" w:rsidP="00AF243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61D8E"/>
    <w:multiLevelType w:val="hybridMultilevel"/>
    <w:tmpl w:val="7A9C523C"/>
    <w:lvl w:ilvl="0" w:tplc="7632BA8E">
      <w:start w:val="1"/>
      <w:numFmt w:val="upperRoman"/>
      <w:lvlText w:val="%1."/>
      <w:lvlJc w:val="left"/>
      <w:pPr>
        <w:ind w:left="839" w:hanging="720"/>
      </w:pPr>
      <w:rPr>
        <w:rFonts w:hint="default"/>
      </w:rPr>
    </w:lvl>
    <w:lvl w:ilvl="1" w:tplc="080A0019" w:tentative="1">
      <w:start w:val="1"/>
      <w:numFmt w:val="lowerLetter"/>
      <w:lvlText w:val="%2."/>
      <w:lvlJc w:val="left"/>
      <w:pPr>
        <w:ind w:left="1199" w:hanging="360"/>
      </w:pPr>
    </w:lvl>
    <w:lvl w:ilvl="2" w:tplc="080A001B" w:tentative="1">
      <w:start w:val="1"/>
      <w:numFmt w:val="lowerRoman"/>
      <w:lvlText w:val="%3."/>
      <w:lvlJc w:val="right"/>
      <w:pPr>
        <w:ind w:left="1919" w:hanging="180"/>
      </w:pPr>
    </w:lvl>
    <w:lvl w:ilvl="3" w:tplc="080A000F" w:tentative="1">
      <w:start w:val="1"/>
      <w:numFmt w:val="decimal"/>
      <w:lvlText w:val="%4."/>
      <w:lvlJc w:val="left"/>
      <w:pPr>
        <w:ind w:left="2639" w:hanging="360"/>
      </w:pPr>
    </w:lvl>
    <w:lvl w:ilvl="4" w:tplc="080A0019" w:tentative="1">
      <w:start w:val="1"/>
      <w:numFmt w:val="lowerLetter"/>
      <w:lvlText w:val="%5."/>
      <w:lvlJc w:val="left"/>
      <w:pPr>
        <w:ind w:left="3359" w:hanging="360"/>
      </w:pPr>
    </w:lvl>
    <w:lvl w:ilvl="5" w:tplc="080A001B" w:tentative="1">
      <w:start w:val="1"/>
      <w:numFmt w:val="lowerRoman"/>
      <w:lvlText w:val="%6."/>
      <w:lvlJc w:val="right"/>
      <w:pPr>
        <w:ind w:left="4079" w:hanging="180"/>
      </w:pPr>
    </w:lvl>
    <w:lvl w:ilvl="6" w:tplc="080A000F" w:tentative="1">
      <w:start w:val="1"/>
      <w:numFmt w:val="decimal"/>
      <w:lvlText w:val="%7."/>
      <w:lvlJc w:val="left"/>
      <w:pPr>
        <w:ind w:left="4799" w:hanging="360"/>
      </w:pPr>
    </w:lvl>
    <w:lvl w:ilvl="7" w:tplc="080A0019" w:tentative="1">
      <w:start w:val="1"/>
      <w:numFmt w:val="lowerLetter"/>
      <w:lvlText w:val="%8."/>
      <w:lvlJc w:val="left"/>
      <w:pPr>
        <w:ind w:left="5519" w:hanging="360"/>
      </w:pPr>
    </w:lvl>
    <w:lvl w:ilvl="8" w:tplc="080A001B" w:tentative="1">
      <w:start w:val="1"/>
      <w:numFmt w:val="lowerRoman"/>
      <w:lvlText w:val="%9."/>
      <w:lvlJc w:val="right"/>
      <w:pPr>
        <w:ind w:left="6239" w:hanging="180"/>
      </w:pPr>
    </w:lvl>
  </w:abstractNum>
  <w:abstractNum w:abstractNumId="1" w15:restartNumberingAfterBreak="0">
    <w:nsid w:val="06B20EED"/>
    <w:multiLevelType w:val="hybridMultilevel"/>
    <w:tmpl w:val="AF5AC4EA"/>
    <w:lvl w:ilvl="0" w:tplc="9B22F5BC">
      <w:start w:val="1"/>
      <w:numFmt w:val="upperRoman"/>
      <w:lvlText w:val="%1."/>
      <w:lvlJc w:val="left"/>
      <w:pPr>
        <w:ind w:left="1342" w:hanging="720"/>
      </w:pPr>
      <w:rPr>
        <w:rFonts w:hint="default"/>
      </w:rPr>
    </w:lvl>
    <w:lvl w:ilvl="1" w:tplc="080A0019" w:tentative="1">
      <w:start w:val="1"/>
      <w:numFmt w:val="lowerLetter"/>
      <w:lvlText w:val="%2."/>
      <w:lvlJc w:val="left"/>
      <w:pPr>
        <w:ind w:left="1702" w:hanging="360"/>
      </w:pPr>
    </w:lvl>
    <w:lvl w:ilvl="2" w:tplc="080A001B" w:tentative="1">
      <w:start w:val="1"/>
      <w:numFmt w:val="lowerRoman"/>
      <w:lvlText w:val="%3."/>
      <w:lvlJc w:val="right"/>
      <w:pPr>
        <w:ind w:left="2422" w:hanging="180"/>
      </w:pPr>
    </w:lvl>
    <w:lvl w:ilvl="3" w:tplc="080A000F" w:tentative="1">
      <w:start w:val="1"/>
      <w:numFmt w:val="decimal"/>
      <w:lvlText w:val="%4."/>
      <w:lvlJc w:val="left"/>
      <w:pPr>
        <w:ind w:left="3142" w:hanging="360"/>
      </w:pPr>
    </w:lvl>
    <w:lvl w:ilvl="4" w:tplc="080A0019" w:tentative="1">
      <w:start w:val="1"/>
      <w:numFmt w:val="lowerLetter"/>
      <w:lvlText w:val="%5."/>
      <w:lvlJc w:val="left"/>
      <w:pPr>
        <w:ind w:left="3862" w:hanging="360"/>
      </w:pPr>
    </w:lvl>
    <w:lvl w:ilvl="5" w:tplc="080A001B" w:tentative="1">
      <w:start w:val="1"/>
      <w:numFmt w:val="lowerRoman"/>
      <w:lvlText w:val="%6."/>
      <w:lvlJc w:val="right"/>
      <w:pPr>
        <w:ind w:left="4582" w:hanging="180"/>
      </w:pPr>
    </w:lvl>
    <w:lvl w:ilvl="6" w:tplc="080A000F" w:tentative="1">
      <w:start w:val="1"/>
      <w:numFmt w:val="decimal"/>
      <w:lvlText w:val="%7."/>
      <w:lvlJc w:val="left"/>
      <w:pPr>
        <w:ind w:left="5302" w:hanging="360"/>
      </w:pPr>
    </w:lvl>
    <w:lvl w:ilvl="7" w:tplc="080A0019" w:tentative="1">
      <w:start w:val="1"/>
      <w:numFmt w:val="lowerLetter"/>
      <w:lvlText w:val="%8."/>
      <w:lvlJc w:val="left"/>
      <w:pPr>
        <w:ind w:left="6022" w:hanging="360"/>
      </w:pPr>
    </w:lvl>
    <w:lvl w:ilvl="8" w:tplc="080A001B" w:tentative="1">
      <w:start w:val="1"/>
      <w:numFmt w:val="lowerRoman"/>
      <w:lvlText w:val="%9."/>
      <w:lvlJc w:val="right"/>
      <w:pPr>
        <w:ind w:left="6742" w:hanging="180"/>
      </w:pPr>
    </w:lvl>
  </w:abstractNum>
  <w:abstractNum w:abstractNumId="2" w15:restartNumberingAfterBreak="0">
    <w:nsid w:val="1C506235"/>
    <w:multiLevelType w:val="multilevel"/>
    <w:tmpl w:val="8934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3E615379"/>
    <w:multiLevelType w:val="multilevel"/>
    <w:tmpl w:val="39222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6C5ABC"/>
    <w:multiLevelType w:val="hybridMultilevel"/>
    <w:tmpl w:val="69C4FE8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44B0519C"/>
    <w:multiLevelType w:val="hybridMultilevel"/>
    <w:tmpl w:val="0CCA09D6"/>
    <w:lvl w:ilvl="0" w:tplc="080A000B">
      <w:start w:val="1"/>
      <w:numFmt w:val="bullet"/>
      <w:lvlText w:val=""/>
      <w:lvlJc w:val="left"/>
      <w:pPr>
        <w:ind w:left="928" w:hanging="360"/>
      </w:pPr>
      <w:rPr>
        <w:rFonts w:ascii="Wingdings" w:hAnsi="Wingdings" w:hint="default"/>
      </w:rPr>
    </w:lvl>
    <w:lvl w:ilvl="1" w:tplc="080A0003" w:tentative="1">
      <w:start w:val="1"/>
      <w:numFmt w:val="bullet"/>
      <w:lvlText w:val="o"/>
      <w:lvlJc w:val="left"/>
      <w:pPr>
        <w:ind w:left="1648" w:hanging="360"/>
      </w:pPr>
      <w:rPr>
        <w:rFonts w:ascii="Courier New" w:hAnsi="Courier New" w:cs="Courier New" w:hint="default"/>
      </w:rPr>
    </w:lvl>
    <w:lvl w:ilvl="2" w:tplc="080A0005" w:tentative="1">
      <w:start w:val="1"/>
      <w:numFmt w:val="bullet"/>
      <w:lvlText w:val=""/>
      <w:lvlJc w:val="left"/>
      <w:pPr>
        <w:ind w:left="2368" w:hanging="360"/>
      </w:pPr>
      <w:rPr>
        <w:rFonts w:ascii="Wingdings" w:hAnsi="Wingdings" w:hint="default"/>
      </w:rPr>
    </w:lvl>
    <w:lvl w:ilvl="3" w:tplc="080A0001" w:tentative="1">
      <w:start w:val="1"/>
      <w:numFmt w:val="bullet"/>
      <w:lvlText w:val=""/>
      <w:lvlJc w:val="left"/>
      <w:pPr>
        <w:ind w:left="3088" w:hanging="360"/>
      </w:pPr>
      <w:rPr>
        <w:rFonts w:ascii="Symbol" w:hAnsi="Symbol" w:hint="default"/>
      </w:rPr>
    </w:lvl>
    <w:lvl w:ilvl="4" w:tplc="080A0003" w:tentative="1">
      <w:start w:val="1"/>
      <w:numFmt w:val="bullet"/>
      <w:lvlText w:val="o"/>
      <w:lvlJc w:val="left"/>
      <w:pPr>
        <w:ind w:left="3808" w:hanging="360"/>
      </w:pPr>
      <w:rPr>
        <w:rFonts w:ascii="Courier New" w:hAnsi="Courier New" w:cs="Courier New" w:hint="default"/>
      </w:rPr>
    </w:lvl>
    <w:lvl w:ilvl="5" w:tplc="080A0005" w:tentative="1">
      <w:start w:val="1"/>
      <w:numFmt w:val="bullet"/>
      <w:lvlText w:val=""/>
      <w:lvlJc w:val="left"/>
      <w:pPr>
        <w:ind w:left="4528" w:hanging="360"/>
      </w:pPr>
      <w:rPr>
        <w:rFonts w:ascii="Wingdings" w:hAnsi="Wingdings" w:hint="default"/>
      </w:rPr>
    </w:lvl>
    <w:lvl w:ilvl="6" w:tplc="080A0001" w:tentative="1">
      <w:start w:val="1"/>
      <w:numFmt w:val="bullet"/>
      <w:lvlText w:val=""/>
      <w:lvlJc w:val="left"/>
      <w:pPr>
        <w:ind w:left="5248" w:hanging="360"/>
      </w:pPr>
      <w:rPr>
        <w:rFonts w:ascii="Symbol" w:hAnsi="Symbol" w:hint="default"/>
      </w:rPr>
    </w:lvl>
    <w:lvl w:ilvl="7" w:tplc="080A0003" w:tentative="1">
      <w:start w:val="1"/>
      <w:numFmt w:val="bullet"/>
      <w:lvlText w:val="o"/>
      <w:lvlJc w:val="left"/>
      <w:pPr>
        <w:ind w:left="5968" w:hanging="360"/>
      </w:pPr>
      <w:rPr>
        <w:rFonts w:ascii="Courier New" w:hAnsi="Courier New" w:cs="Courier New" w:hint="default"/>
      </w:rPr>
    </w:lvl>
    <w:lvl w:ilvl="8" w:tplc="080A0005" w:tentative="1">
      <w:start w:val="1"/>
      <w:numFmt w:val="bullet"/>
      <w:lvlText w:val=""/>
      <w:lvlJc w:val="left"/>
      <w:pPr>
        <w:ind w:left="6688" w:hanging="360"/>
      </w:pPr>
      <w:rPr>
        <w:rFonts w:ascii="Wingdings" w:hAnsi="Wingdings" w:hint="default"/>
      </w:rPr>
    </w:lvl>
  </w:abstractNum>
  <w:abstractNum w:abstractNumId="7" w15:restartNumberingAfterBreak="0">
    <w:nsid w:val="4E7D5C7F"/>
    <w:multiLevelType w:val="multilevel"/>
    <w:tmpl w:val="7D0C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9" w15:restartNumberingAfterBreak="0">
    <w:nsid w:val="6AA74CFD"/>
    <w:multiLevelType w:val="hybridMultilevel"/>
    <w:tmpl w:val="4CDC0BA0"/>
    <w:lvl w:ilvl="0" w:tplc="320C7CD4">
      <w:numFmt w:val="bullet"/>
      <w:lvlText w:val="-"/>
      <w:lvlJc w:val="left"/>
      <w:pPr>
        <w:ind w:left="420" w:hanging="360"/>
      </w:pPr>
      <w:rPr>
        <w:rFonts w:ascii="Times New Roman" w:eastAsia="Times New Roman" w:hAnsi="Times New Roman" w:cs="Times New Roman" w:hint="default"/>
      </w:rPr>
    </w:lvl>
    <w:lvl w:ilvl="1" w:tplc="080A0003" w:tentative="1">
      <w:start w:val="1"/>
      <w:numFmt w:val="bullet"/>
      <w:lvlText w:val="o"/>
      <w:lvlJc w:val="left"/>
      <w:pPr>
        <w:ind w:left="1140" w:hanging="360"/>
      </w:pPr>
      <w:rPr>
        <w:rFonts w:ascii="Courier New" w:hAnsi="Courier New" w:cs="Courier New" w:hint="default"/>
      </w:rPr>
    </w:lvl>
    <w:lvl w:ilvl="2" w:tplc="080A0005" w:tentative="1">
      <w:start w:val="1"/>
      <w:numFmt w:val="bullet"/>
      <w:lvlText w:val=""/>
      <w:lvlJc w:val="left"/>
      <w:pPr>
        <w:ind w:left="1860" w:hanging="360"/>
      </w:pPr>
      <w:rPr>
        <w:rFonts w:ascii="Wingdings" w:hAnsi="Wingdings" w:hint="default"/>
      </w:rPr>
    </w:lvl>
    <w:lvl w:ilvl="3" w:tplc="080A0001" w:tentative="1">
      <w:start w:val="1"/>
      <w:numFmt w:val="bullet"/>
      <w:lvlText w:val=""/>
      <w:lvlJc w:val="left"/>
      <w:pPr>
        <w:ind w:left="2580" w:hanging="360"/>
      </w:pPr>
      <w:rPr>
        <w:rFonts w:ascii="Symbol" w:hAnsi="Symbol" w:hint="default"/>
      </w:rPr>
    </w:lvl>
    <w:lvl w:ilvl="4" w:tplc="080A0003" w:tentative="1">
      <w:start w:val="1"/>
      <w:numFmt w:val="bullet"/>
      <w:lvlText w:val="o"/>
      <w:lvlJc w:val="left"/>
      <w:pPr>
        <w:ind w:left="3300" w:hanging="360"/>
      </w:pPr>
      <w:rPr>
        <w:rFonts w:ascii="Courier New" w:hAnsi="Courier New" w:cs="Courier New" w:hint="default"/>
      </w:rPr>
    </w:lvl>
    <w:lvl w:ilvl="5" w:tplc="080A0005" w:tentative="1">
      <w:start w:val="1"/>
      <w:numFmt w:val="bullet"/>
      <w:lvlText w:val=""/>
      <w:lvlJc w:val="left"/>
      <w:pPr>
        <w:ind w:left="4020" w:hanging="360"/>
      </w:pPr>
      <w:rPr>
        <w:rFonts w:ascii="Wingdings" w:hAnsi="Wingdings" w:hint="default"/>
      </w:rPr>
    </w:lvl>
    <w:lvl w:ilvl="6" w:tplc="080A0001" w:tentative="1">
      <w:start w:val="1"/>
      <w:numFmt w:val="bullet"/>
      <w:lvlText w:val=""/>
      <w:lvlJc w:val="left"/>
      <w:pPr>
        <w:ind w:left="4740" w:hanging="360"/>
      </w:pPr>
      <w:rPr>
        <w:rFonts w:ascii="Symbol" w:hAnsi="Symbol" w:hint="default"/>
      </w:rPr>
    </w:lvl>
    <w:lvl w:ilvl="7" w:tplc="080A0003" w:tentative="1">
      <w:start w:val="1"/>
      <w:numFmt w:val="bullet"/>
      <w:lvlText w:val="o"/>
      <w:lvlJc w:val="left"/>
      <w:pPr>
        <w:ind w:left="5460" w:hanging="360"/>
      </w:pPr>
      <w:rPr>
        <w:rFonts w:ascii="Courier New" w:hAnsi="Courier New" w:cs="Courier New" w:hint="default"/>
      </w:rPr>
    </w:lvl>
    <w:lvl w:ilvl="8" w:tplc="080A0005" w:tentative="1">
      <w:start w:val="1"/>
      <w:numFmt w:val="bullet"/>
      <w:lvlText w:val=""/>
      <w:lvlJc w:val="left"/>
      <w:pPr>
        <w:ind w:left="6180" w:hanging="360"/>
      </w:pPr>
      <w:rPr>
        <w:rFonts w:ascii="Wingdings" w:hAnsi="Wingdings" w:hint="default"/>
      </w:rPr>
    </w:lvl>
  </w:abstractNum>
  <w:abstractNum w:abstractNumId="10" w15:restartNumberingAfterBreak="0">
    <w:nsid w:val="6E0B6AF1"/>
    <w:multiLevelType w:val="multilevel"/>
    <w:tmpl w:val="C08A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0564D1"/>
    <w:multiLevelType w:val="multilevel"/>
    <w:tmpl w:val="C17C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3"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3"/>
  </w:num>
  <w:num w:numId="2">
    <w:abstractNumId w:val="1"/>
  </w:num>
  <w:num w:numId="3">
    <w:abstractNumId w:val="6"/>
  </w:num>
  <w:num w:numId="4">
    <w:abstractNumId w:val="3"/>
  </w:num>
  <w:num w:numId="5">
    <w:abstractNumId w:val="8"/>
  </w:num>
  <w:num w:numId="6">
    <w:abstractNumId w:val="12"/>
  </w:num>
  <w:num w:numId="7">
    <w:abstractNumId w:val="5"/>
  </w:num>
  <w:num w:numId="8">
    <w:abstractNumId w:val="7"/>
  </w:num>
  <w:num w:numId="9">
    <w:abstractNumId w:val="10"/>
  </w:num>
  <w:num w:numId="10">
    <w:abstractNumId w:val="4"/>
  </w:num>
  <w:num w:numId="11">
    <w:abstractNumId w:val="11"/>
  </w:num>
  <w:num w:numId="12">
    <w:abstractNumId w:val="2"/>
  </w:num>
  <w:num w:numId="13">
    <w:abstractNumId w:val="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2042"/>
    <w:rsid w:val="00003F0B"/>
    <w:rsid w:val="0000609A"/>
    <w:rsid w:val="00010EF8"/>
    <w:rsid w:val="00026B4C"/>
    <w:rsid w:val="000301CE"/>
    <w:rsid w:val="00030239"/>
    <w:rsid w:val="000356B9"/>
    <w:rsid w:val="00043250"/>
    <w:rsid w:val="000547E8"/>
    <w:rsid w:val="00054A03"/>
    <w:rsid w:val="0007049C"/>
    <w:rsid w:val="00071A19"/>
    <w:rsid w:val="000747A2"/>
    <w:rsid w:val="00082377"/>
    <w:rsid w:val="00082F0F"/>
    <w:rsid w:val="0009424C"/>
    <w:rsid w:val="000A171E"/>
    <w:rsid w:val="000A3760"/>
    <w:rsid w:val="000A78E9"/>
    <w:rsid w:val="000C1378"/>
    <w:rsid w:val="000D5CEE"/>
    <w:rsid w:val="000E334F"/>
    <w:rsid w:val="000E3EE3"/>
    <w:rsid w:val="000F14A5"/>
    <w:rsid w:val="000F2A2C"/>
    <w:rsid w:val="000F3DEB"/>
    <w:rsid w:val="000F599D"/>
    <w:rsid w:val="00103661"/>
    <w:rsid w:val="00116494"/>
    <w:rsid w:val="001253CF"/>
    <w:rsid w:val="00125AB1"/>
    <w:rsid w:val="00125EA3"/>
    <w:rsid w:val="001332A4"/>
    <w:rsid w:val="001512FD"/>
    <w:rsid w:val="0016020F"/>
    <w:rsid w:val="00160A7F"/>
    <w:rsid w:val="00162255"/>
    <w:rsid w:val="001649CB"/>
    <w:rsid w:val="001666B7"/>
    <w:rsid w:val="00170147"/>
    <w:rsid w:val="001740CC"/>
    <w:rsid w:val="00175B4F"/>
    <w:rsid w:val="001768EE"/>
    <w:rsid w:val="001802BF"/>
    <w:rsid w:val="00183D73"/>
    <w:rsid w:val="001974F0"/>
    <w:rsid w:val="001A33B6"/>
    <w:rsid w:val="001A486D"/>
    <w:rsid w:val="001A6DAF"/>
    <w:rsid w:val="001B2205"/>
    <w:rsid w:val="001B4232"/>
    <w:rsid w:val="001C0AB4"/>
    <w:rsid w:val="001C6624"/>
    <w:rsid w:val="001C70D5"/>
    <w:rsid w:val="001C71E0"/>
    <w:rsid w:val="001D282A"/>
    <w:rsid w:val="001E01FB"/>
    <w:rsid w:val="001E0451"/>
    <w:rsid w:val="001E3F38"/>
    <w:rsid w:val="001E48A7"/>
    <w:rsid w:val="001F030D"/>
    <w:rsid w:val="001F651D"/>
    <w:rsid w:val="001F6AB8"/>
    <w:rsid w:val="00205932"/>
    <w:rsid w:val="002159A2"/>
    <w:rsid w:val="00216136"/>
    <w:rsid w:val="00217F44"/>
    <w:rsid w:val="00220FFE"/>
    <w:rsid w:val="002324D8"/>
    <w:rsid w:val="00241B63"/>
    <w:rsid w:val="00244374"/>
    <w:rsid w:val="002444F6"/>
    <w:rsid w:val="00247085"/>
    <w:rsid w:val="00247FA7"/>
    <w:rsid w:val="00252859"/>
    <w:rsid w:val="00266BE5"/>
    <w:rsid w:val="00270E1B"/>
    <w:rsid w:val="00276E87"/>
    <w:rsid w:val="00277EA5"/>
    <w:rsid w:val="00282FF3"/>
    <w:rsid w:val="00295BAD"/>
    <w:rsid w:val="00295FB2"/>
    <w:rsid w:val="002A24A8"/>
    <w:rsid w:val="002A3764"/>
    <w:rsid w:val="002A66CC"/>
    <w:rsid w:val="002B671C"/>
    <w:rsid w:val="002C3A7D"/>
    <w:rsid w:val="002D5B4B"/>
    <w:rsid w:val="002E1804"/>
    <w:rsid w:val="002E248A"/>
    <w:rsid w:val="002F2AB4"/>
    <w:rsid w:val="002F3243"/>
    <w:rsid w:val="00301C2D"/>
    <w:rsid w:val="003023D4"/>
    <w:rsid w:val="00310425"/>
    <w:rsid w:val="0031177A"/>
    <w:rsid w:val="0031194D"/>
    <w:rsid w:val="00312F73"/>
    <w:rsid w:val="00316191"/>
    <w:rsid w:val="00317203"/>
    <w:rsid w:val="00317397"/>
    <w:rsid w:val="00317F26"/>
    <w:rsid w:val="003240DB"/>
    <w:rsid w:val="0032546E"/>
    <w:rsid w:val="0033563F"/>
    <w:rsid w:val="003422DF"/>
    <w:rsid w:val="00342680"/>
    <w:rsid w:val="00353D7B"/>
    <w:rsid w:val="00355417"/>
    <w:rsid w:val="00367FB9"/>
    <w:rsid w:val="0037407B"/>
    <w:rsid w:val="00377AB1"/>
    <w:rsid w:val="00380F01"/>
    <w:rsid w:val="0039577E"/>
    <w:rsid w:val="00395E8C"/>
    <w:rsid w:val="00395ECA"/>
    <w:rsid w:val="00396B8B"/>
    <w:rsid w:val="003970CD"/>
    <w:rsid w:val="003974C8"/>
    <w:rsid w:val="003A1CE4"/>
    <w:rsid w:val="003A1DB4"/>
    <w:rsid w:val="003B7041"/>
    <w:rsid w:val="003C1726"/>
    <w:rsid w:val="003C226E"/>
    <w:rsid w:val="003C685F"/>
    <w:rsid w:val="003C7C62"/>
    <w:rsid w:val="003D0CFB"/>
    <w:rsid w:val="003D1260"/>
    <w:rsid w:val="003D1583"/>
    <w:rsid w:val="003D4A10"/>
    <w:rsid w:val="003D4AAA"/>
    <w:rsid w:val="003E09F6"/>
    <w:rsid w:val="003E2AEA"/>
    <w:rsid w:val="004045BC"/>
    <w:rsid w:val="00412C14"/>
    <w:rsid w:val="0043211D"/>
    <w:rsid w:val="00433380"/>
    <w:rsid w:val="0043441C"/>
    <w:rsid w:val="004350AC"/>
    <w:rsid w:val="00441189"/>
    <w:rsid w:val="00460E46"/>
    <w:rsid w:val="00465C35"/>
    <w:rsid w:val="0048353C"/>
    <w:rsid w:val="004866A3"/>
    <w:rsid w:val="004A058E"/>
    <w:rsid w:val="004A399A"/>
    <w:rsid w:val="004A41DB"/>
    <w:rsid w:val="004A6942"/>
    <w:rsid w:val="004A69E8"/>
    <w:rsid w:val="004B3D9B"/>
    <w:rsid w:val="004C04A0"/>
    <w:rsid w:val="004D021C"/>
    <w:rsid w:val="004D09E1"/>
    <w:rsid w:val="004D20D8"/>
    <w:rsid w:val="004D735E"/>
    <w:rsid w:val="004E4F17"/>
    <w:rsid w:val="004E55F4"/>
    <w:rsid w:val="004F4D9E"/>
    <w:rsid w:val="005015CD"/>
    <w:rsid w:val="00515F69"/>
    <w:rsid w:val="00516D1F"/>
    <w:rsid w:val="00522861"/>
    <w:rsid w:val="00530E85"/>
    <w:rsid w:val="0054051A"/>
    <w:rsid w:val="00545CF5"/>
    <w:rsid w:val="005522D4"/>
    <w:rsid w:val="005608B3"/>
    <w:rsid w:val="00567EC3"/>
    <w:rsid w:val="0057584C"/>
    <w:rsid w:val="0058633E"/>
    <w:rsid w:val="00591BAB"/>
    <w:rsid w:val="0059218B"/>
    <w:rsid w:val="00593D97"/>
    <w:rsid w:val="005948AE"/>
    <w:rsid w:val="00596CB0"/>
    <w:rsid w:val="00597092"/>
    <w:rsid w:val="00597D76"/>
    <w:rsid w:val="005A6C40"/>
    <w:rsid w:val="005B3140"/>
    <w:rsid w:val="005B37E7"/>
    <w:rsid w:val="005C07B2"/>
    <w:rsid w:val="005C6ABD"/>
    <w:rsid w:val="005D34AE"/>
    <w:rsid w:val="005D7B7D"/>
    <w:rsid w:val="005E5524"/>
    <w:rsid w:val="00606AA6"/>
    <w:rsid w:val="0061435F"/>
    <w:rsid w:val="00614F21"/>
    <w:rsid w:val="0061691B"/>
    <w:rsid w:val="0062007F"/>
    <w:rsid w:val="00627597"/>
    <w:rsid w:val="0064010E"/>
    <w:rsid w:val="0064087C"/>
    <w:rsid w:val="006424C4"/>
    <w:rsid w:val="00651463"/>
    <w:rsid w:val="006553E2"/>
    <w:rsid w:val="00663BE2"/>
    <w:rsid w:val="006641AF"/>
    <w:rsid w:val="00670215"/>
    <w:rsid w:val="00670EE8"/>
    <w:rsid w:val="00672455"/>
    <w:rsid w:val="00675EC7"/>
    <w:rsid w:val="0067615F"/>
    <w:rsid w:val="00676E27"/>
    <w:rsid w:val="00682A0C"/>
    <w:rsid w:val="00682B20"/>
    <w:rsid w:val="006948DA"/>
    <w:rsid w:val="006958CE"/>
    <w:rsid w:val="006A03AA"/>
    <w:rsid w:val="006A23C4"/>
    <w:rsid w:val="006A4C68"/>
    <w:rsid w:val="006B5B2C"/>
    <w:rsid w:val="006B6CB5"/>
    <w:rsid w:val="006C32AA"/>
    <w:rsid w:val="006C451E"/>
    <w:rsid w:val="006C46DF"/>
    <w:rsid w:val="006C4EFA"/>
    <w:rsid w:val="006D12EE"/>
    <w:rsid w:val="006D18CB"/>
    <w:rsid w:val="006D5A76"/>
    <w:rsid w:val="006E4AE4"/>
    <w:rsid w:val="006F1AA2"/>
    <w:rsid w:val="006F2B12"/>
    <w:rsid w:val="006F4AD8"/>
    <w:rsid w:val="006F63D2"/>
    <w:rsid w:val="006F6DEB"/>
    <w:rsid w:val="00703439"/>
    <w:rsid w:val="007045A1"/>
    <w:rsid w:val="007049C9"/>
    <w:rsid w:val="00713B4B"/>
    <w:rsid w:val="00713D48"/>
    <w:rsid w:val="007212B7"/>
    <w:rsid w:val="007326A6"/>
    <w:rsid w:val="00741F4F"/>
    <w:rsid w:val="00752255"/>
    <w:rsid w:val="007624FD"/>
    <w:rsid w:val="00770405"/>
    <w:rsid w:val="0077214E"/>
    <w:rsid w:val="00785661"/>
    <w:rsid w:val="00791651"/>
    <w:rsid w:val="0079467F"/>
    <w:rsid w:val="00795B16"/>
    <w:rsid w:val="007A611A"/>
    <w:rsid w:val="007A69B6"/>
    <w:rsid w:val="007A7304"/>
    <w:rsid w:val="007A7904"/>
    <w:rsid w:val="007B77F8"/>
    <w:rsid w:val="007C0375"/>
    <w:rsid w:val="007C6318"/>
    <w:rsid w:val="007C70F7"/>
    <w:rsid w:val="007D385A"/>
    <w:rsid w:val="007E09EE"/>
    <w:rsid w:val="007F3316"/>
    <w:rsid w:val="007F3DF6"/>
    <w:rsid w:val="00805B55"/>
    <w:rsid w:val="008112FD"/>
    <w:rsid w:val="00814B03"/>
    <w:rsid w:val="00816487"/>
    <w:rsid w:val="00823229"/>
    <w:rsid w:val="00825CAD"/>
    <w:rsid w:val="00826139"/>
    <w:rsid w:val="00832594"/>
    <w:rsid w:val="00832A5C"/>
    <w:rsid w:val="00834340"/>
    <w:rsid w:val="00834A24"/>
    <w:rsid w:val="008633E5"/>
    <w:rsid w:val="00863C57"/>
    <w:rsid w:val="008733E3"/>
    <w:rsid w:val="00873F2B"/>
    <w:rsid w:val="00873FDA"/>
    <w:rsid w:val="00874A3B"/>
    <w:rsid w:val="00880A48"/>
    <w:rsid w:val="00884649"/>
    <w:rsid w:val="00887608"/>
    <w:rsid w:val="00890913"/>
    <w:rsid w:val="00890BC0"/>
    <w:rsid w:val="00892FB1"/>
    <w:rsid w:val="00896343"/>
    <w:rsid w:val="008A4935"/>
    <w:rsid w:val="008B71C9"/>
    <w:rsid w:val="008C4FCE"/>
    <w:rsid w:val="008C5F41"/>
    <w:rsid w:val="008C63B8"/>
    <w:rsid w:val="008D2536"/>
    <w:rsid w:val="008D7744"/>
    <w:rsid w:val="008D7D5B"/>
    <w:rsid w:val="008E6F66"/>
    <w:rsid w:val="008E7278"/>
    <w:rsid w:val="00927E72"/>
    <w:rsid w:val="00932AE5"/>
    <w:rsid w:val="0093314E"/>
    <w:rsid w:val="0093399A"/>
    <w:rsid w:val="009341E2"/>
    <w:rsid w:val="00934345"/>
    <w:rsid w:val="009344F2"/>
    <w:rsid w:val="00941348"/>
    <w:rsid w:val="009418BD"/>
    <w:rsid w:val="0094235D"/>
    <w:rsid w:val="009507DF"/>
    <w:rsid w:val="009509F9"/>
    <w:rsid w:val="0095177E"/>
    <w:rsid w:val="00953FB7"/>
    <w:rsid w:val="00955314"/>
    <w:rsid w:val="00961E71"/>
    <w:rsid w:val="00964805"/>
    <w:rsid w:val="00964BC2"/>
    <w:rsid w:val="009724E0"/>
    <w:rsid w:val="00976DBD"/>
    <w:rsid w:val="009845CB"/>
    <w:rsid w:val="00984B42"/>
    <w:rsid w:val="00986636"/>
    <w:rsid w:val="00996AB0"/>
    <w:rsid w:val="009A3627"/>
    <w:rsid w:val="009A4919"/>
    <w:rsid w:val="009B05A3"/>
    <w:rsid w:val="009C39E1"/>
    <w:rsid w:val="009C7BAC"/>
    <w:rsid w:val="009D0C4F"/>
    <w:rsid w:val="009D30EC"/>
    <w:rsid w:val="009E4B79"/>
    <w:rsid w:val="009E4E1D"/>
    <w:rsid w:val="009F0A4B"/>
    <w:rsid w:val="009F53DB"/>
    <w:rsid w:val="009F750E"/>
    <w:rsid w:val="00A07995"/>
    <w:rsid w:val="00A1223D"/>
    <w:rsid w:val="00A227F4"/>
    <w:rsid w:val="00A22CCA"/>
    <w:rsid w:val="00A267B0"/>
    <w:rsid w:val="00A30862"/>
    <w:rsid w:val="00A34219"/>
    <w:rsid w:val="00A40713"/>
    <w:rsid w:val="00A40E47"/>
    <w:rsid w:val="00A44630"/>
    <w:rsid w:val="00A47693"/>
    <w:rsid w:val="00A47806"/>
    <w:rsid w:val="00A541AD"/>
    <w:rsid w:val="00A60C23"/>
    <w:rsid w:val="00A6304D"/>
    <w:rsid w:val="00A633AC"/>
    <w:rsid w:val="00A741C7"/>
    <w:rsid w:val="00A81EAF"/>
    <w:rsid w:val="00A85FBE"/>
    <w:rsid w:val="00A95AC4"/>
    <w:rsid w:val="00AA43E2"/>
    <w:rsid w:val="00AA445B"/>
    <w:rsid w:val="00AA508A"/>
    <w:rsid w:val="00AB1839"/>
    <w:rsid w:val="00AC2111"/>
    <w:rsid w:val="00AD002E"/>
    <w:rsid w:val="00AD154D"/>
    <w:rsid w:val="00AD168D"/>
    <w:rsid w:val="00AD3569"/>
    <w:rsid w:val="00AD69BB"/>
    <w:rsid w:val="00AE3BEB"/>
    <w:rsid w:val="00AE4415"/>
    <w:rsid w:val="00AE5F0E"/>
    <w:rsid w:val="00AE6C60"/>
    <w:rsid w:val="00AF2434"/>
    <w:rsid w:val="00B010B6"/>
    <w:rsid w:val="00B0645B"/>
    <w:rsid w:val="00B136E6"/>
    <w:rsid w:val="00B13DAA"/>
    <w:rsid w:val="00B17F30"/>
    <w:rsid w:val="00B237AA"/>
    <w:rsid w:val="00B32CBB"/>
    <w:rsid w:val="00B35B49"/>
    <w:rsid w:val="00B461D1"/>
    <w:rsid w:val="00B6595F"/>
    <w:rsid w:val="00B73C43"/>
    <w:rsid w:val="00B8086C"/>
    <w:rsid w:val="00B81216"/>
    <w:rsid w:val="00B84FA5"/>
    <w:rsid w:val="00B9352F"/>
    <w:rsid w:val="00B9449B"/>
    <w:rsid w:val="00B964FF"/>
    <w:rsid w:val="00BA0AFA"/>
    <w:rsid w:val="00BA383A"/>
    <w:rsid w:val="00BA6915"/>
    <w:rsid w:val="00BB2BCA"/>
    <w:rsid w:val="00BC0D2B"/>
    <w:rsid w:val="00BC1FCC"/>
    <w:rsid w:val="00BC34E2"/>
    <w:rsid w:val="00BD0923"/>
    <w:rsid w:val="00BE2381"/>
    <w:rsid w:val="00BF0ACD"/>
    <w:rsid w:val="00BF456B"/>
    <w:rsid w:val="00BF4F3D"/>
    <w:rsid w:val="00BF5869"/>
    <w:rsid w:val="00BF6546"/>
    <w:rsid w:val="00C00F42"/>
    <w:rsid w:val="00C07F38"/>
    <w:rsid w:val="00C108C5"/>
    <w:rsid w:val="00C1103F"/>
    <w:rsid w:val="00C3280C"/>
    <w:rsid w:val="00C338C5"/>
    <w:rsid w:val="00C36DEF"/>
    <w:rsid w:val="00C4063F"/>
    <w:rsid w:val="00C42B01"/>
    <w:rsid w:val="00C46F71"/>
    <w:rsid w:val="00C60804"/>
    <w:rsid w:val="00C62E9D"/>
    <w:rsid w:val="00C720AF"/>
    <w:rsid w:val="00C86460"/>
    <w:rsid w:val="00C86EEB"/>
    <w:rsid w:val="00CB453C"/>
    <w:rsid w:val="00CB7978"/>
    <w:rsid w:val="00CC1F2E"/>
    <w:rsid w:val="00CD5A4D"/>
    <w:rsid w:val="00CE5157"/>
    <w:rsid w:val="00CF63C5"/>
    <w:rsid w:val="00D00017"/>
    <w:rsid w:val="00D02372"/>
    <w:rsid w:val="00D0772C"/>
    <w:rsid w:val="00D150C6"/>
    <w:rsid w:val="00D340EA"/>
    <w:rsid w:val="00D360D6"/>
    <w:rsid w:val="00D36783"/>
    <w:rsid w:val="00D441DB"/>
    <w:rsid w:val="00D446FF"/>
    <w:rsid w:val="00D52234"/>
    <w:rsid w:val="00D55B75"/>
    <w:rsid w:val="00D62FD0"/>
    <w:rsid w:val="00D631A3"/>
    <w:rsid w:val="00D70C31"/>
    <w:rsid w:val="00D74453"/>
    <w:rsid w:val="00D75347"/>
    <w:rsid w:val="00D774DE"/>
    <w:rsid w:val="00D80BDE"/>
    <w:rsid w:val="00D849E1"/>
    <w:rsid w:val="00D93DE7"/>
    <w:rsid w:val="00D94CF3"/>
    <w:rsid w:val="00DA082B"/>
    <w:rsid w:val="00DA155F"/>
    <w:rsid w:val="00DA2866"/>
    <w:rsid w:val="00DC5F59"/>
    <w:rsid w:val="00DD3BB1"/>
    <w:rsid w:val="00DD55A0"/>
    <w:rsid w:val="00DD5D31"/>
    <w:rsid w:val="00DE2995"/>
    <w:rsid w:val="00DE5594"/>
    <w:rsid w:val="00E104AC"/>
    <w:rsid w:val="00E163C7"/>
    <w:rsid w:val="00E34BFE"/>
    <w:rsid w:val="00E43BF6"/>
    <w:rsid w:val="00E515F7"/>
    <w:rsid w:val="00E55533"/>
    <w:rsid w:val="00E6060B"/>
    <w:rsid w:val="00E609F1"/>
    <w:rsid w:val="00E60A76"/>
    <w:rsid w:val="00E76F83"/>
    <w:rsid w:val="00E77E04"/>
    <w:rsid w:val="00E81C1F"/>
    <w:rsid w:val="00E8739C"/>
    <w:rsid w:val="00E876C9"/>
    <w:rsid w:val="00E9765E"/>
    <w:rsid w:val="00EA282E"/>
    <w:rsid w:val="00EA6D71"/>
    <w:rsid w:val="00EA6E3B"/>
    <w:rsid w:val="00EA7F0E"/>
    <w:rsid w:val="00EB0F18"/>
    <w:rsid w:val="00EB1A29"/>
    <w:rsid w:val="00EB3BCF"/>
    <w:rsid w:val="00EB756F"/>
    <w:rsid w:val="00EC3943"/>
    <w:rsid w:val="00ED3970"/>
    <w:rsid w:val="00ED4180"/>
    <w:rsid w:val="00ED5D82"/>
    <w:rsid w:val="00EE087A"/>
    <w:rsid w:val="00EE0C04"/>
    <w:rsid w:val="00EF4440"/>
    <w:rsid w:val="00EF72BA"/>
    <w:rsid w:val="00F10312"/>
    <w:rsid w:val="00F11F83"/>
    <w:rsid w:val="00F1744E"/>
    <w:rsid w:val="00F21443"/>
    <w:rsid w:val="00F25AC8"/>
    <w:rsid w:val="00F25B9B"/>
    <w:rsid w:val="00F2626C"/>
    <w:rsid w:val="00F325CA"/>
    <w:rsid w:val="00F35840"/>
    <w:rsid w:val="00F35ADA"/>
    <w:rsid w:val="00F36DA8"/>
    <w:rsid w:val="00F50542"/>
    <w:rsid w:val="00F50DB2"/>
    <w:rsid w:val="00F535C7"/>
    <w:rsid w:val="00F56460"/>
    <w:rsid w:val="00F56AF7"/>
    <w:rsid w:val="00F57520"/>
    <w:rsid w:val="00F578B2"/>
    <w:rsid w:val="00F602E4"/>
    <w:rsid w:val="00F603AA"/>
    <w:rsid w:val="00F6047C"/>
    <w:rsid w:val="00F66607"/>
    <w:rsid w:val="00F67465"/>
    <w:rsid w:val="00F73BD1"/>
    <w:rsid w:val="00F741CB"/>
    <w:rsid w:val="00F826B5"/>
    <w:rsid w:val="00F83A45"/>
    <w:rsid w:val="00F91B5A"/>
    <w:rsid w:val="00F92456"/>
    <w:rsid w:val="00F92D37"/>
    <w:rsid w:val="00FA1612"/>
    <w:rsid w:val="00FA27E2"/>
    <w:rsid w:val="00FA3FF4"/>
    <w:rsid w:val="00FB1F62"/>
    <w:rsid w:val="00FB211D"/>
    <w:rsid w:val="00FC4A38"/>
    <w:rsid w:val="00FC76DC"/>
    <w:rsid w:val="00FC7884"/>
    <w:rsid w:val="00FC7F25"/>
    <w:rsid w:val="00FD1569"/>
    <w:rsid w:val="00FD7664"/>
    <w:rsid w:val="00FE569F"/>
    <w:rsid w:val="00FE7634"/>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ACA828"/>
  <w15:docId w15:val="{1BEF944B-783D-4D3F-AA99-E7F3266F2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F741CB"/>
    <w:pPr>
      <w:ind w:left="720"/>
      <w:contextualSpacing/>
    </w:pPr>
  </w:style>
  <w:style w:type="paragraph" w:styleId="Sangradetextonormal">
    <w:name w:val="Body Text Indent"/>
    <w:basedOn w:val="Normal"/>
    <w:link w:val="SangradetextonormalCar"/>
    <w:semiHidden/>
    <w:unhideWhenUsed/>
    <w:rsid w:val="0009424C"/>
    <w:pPr>
      <w:ind w:firstLine="708"/>
      <w:jc w:val="both"/>
    </w:pPr>
    <w:rPr>
      <w:rFonts w:ascii="Arial" w:hAnsi="Arial" w:cs="Arial"/>
      <w:sz w:val="24"/>
      <w:szCs w:val="24"/>
      <w:lang w:val="es-ES"/>
    </w:rPr>
  </w:style>
  <w:style w:type="character" w:customStyle="1" w:styleId="SangradetextonormalCar">
    <w:name w:val="Sangría de texto normal Car"/>
    <w:basedOn w:val="Fuentedeprrafopredeter"/>
    <w:link w:val="Sangradetextonormal"/>
    <w:semiHidden/>
    <w:rsid w:val="0009424C"/>
    <w:rPr>
      <w:rFonts w:ascii="Arial" w:eastAsia="Times New Roman" w:hAnsi="Arial" w:cs="Arial"/>
      <w:sz w:val="24"/>
      <w:szCs w:val="24"/>
      <w:lang w:val="es-ES" w:eastAsia="es-ES"/>
    </w:rPr>
  </w:style>
  <w:style w:type="paragraph" w:styleId="Textonotapie">
    <w:name w:val="footnote text"/>
    <w:basedOn w:val="Normal"/>
    <w:link w:val="TextonotapieCar"/>
    <w:uiPriority w:val="99"/>
    <w:semiHidden/>
    <w:unhideWhenUsed/>
    <w:rsid w:val="00E876C9"/>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E876C9"/>
    <w:rPr>
      <w:sz w:val="20"/>
      <w:szCs w:val="20"/>
    </w:rPr>
  </w:style>
  <w:style w:type="character" w:styleId="Refdenotaalpie">
    <w:name w:val="footnote reference"/>
    <w:basedOn w:val="Fuentedeprrafopredeter"/>
    <w:uiPriority w:val="99"/>
    <w:semiHidden/>
    <w:unhideWhenUsed/>
    <w:rsid w:val="00E876C9"/>
    <w:rPr>
      <w:vertAlign w:val="superscript"/>
    </w:rPr>
  </w:style>
  <w:style w:type="paragraph" w:styleId="NormalWeb">
    <w:name w:val="Normal (Web)"/>
    <w:basedOn w:val="Normal"/>
    <w:uiPriority w:val="99"/>
    <w:unhideWhenUsed/>
    <w:rsid w:val="00E876C9"/>
    <w:pPr>
      <w:spacing w:before="100" w:beforeAutospacing="1" w:after="100" w:afterAutospacing="1"/>
    </w:pPr>
    <w:rPr>
      <w:sz w:val="24"/>
      <w:szCs w:val="24"/>
      <w:lang w:val="es-MX" w:eastAsia="es-MX"/>
    </w:rPr>
  </w:style>
  <w:style w:type="paragraph" w:styleId="Textonotaalfinal">
    <w:name w:val="endnote text"/>
    <w:basedOn w:val="Normal"/>
    <w:link w:val="TextonotaalfinalCar"/>
    <w:uiPriority w:val="99"/>
    <w:semiHidden/>
    <w:unhideWhenUsed/>
    <w:rsid w:val="008112FD"/>
  </w:style>
  <w:style w:type="character" w:customStyle="1" w:styleId="TextonotaalfinalCar">
    <w:name w:val="Texto nota al final Car"/>
    <w:basedOn w:val="Fuentedeprrafopredeter"/>
    <w:link w:val="Textonotaalfinal"/>
    <w:uiPriority w:val="99"/>
    <w:semiHidden/>
    <w:rsid w:val="008112FD"/>
    <w:rPr>
      <w:rFonts w:ascii="Times New Roman" w:eastAsia="Times New Roman" w:hAnsi="Times New Roman" w:cs="Times New Roman"/>
      <w:sz w:val="20"/>
      <w:szCs w:val="20"/>
      <w:lang w:val="es-ES_tradnl" w:eastAsia="es-ES"/>
    </w:rPr>
  </w:style>
  <w:style w:type="character" w:styleId="Refdenotaalfinal">
    <w:name w:val="endnote reference"/>
    <w:basedOn w:val="Fuentedeprrafopredeter"/>
    <w:uiPriority w:val="99"/>
    <w:semiHidden/>
    <w:unhideWhenUsed/>
    <w:rsid w:val="008112FD"/>
    <w:rPr>
      <w:vertAlign w:val="superscript"/>
    </w:rPr>
  </w:style>
  <w:style w:type="character" w:customStyle="1" w:styleId="apple-converted-space">
    <w:name w:val="apple-converted-space"/>
    <w:basedOn w:val="Fuentedeprrafopredeter"/>
    <w:rsid w:val="008112FD"/>
  </w:style>
  <w:style w:type="paragraph" w:customStyle="1" w:styleId="Sangra2detindependiente1">
    <w:name w:val="Sangría 2 de t. independiente1"/>
    <w:basedOn w:val="Normal"/>
    <w:rsid w:val="009A4919"/>
    <w:pPr>
      <w:widowControl w:val="0"/>
      <w:spacing w:line="480" w:lineRule="auto"/>
      <w:ind w:right="49" w:firstLine="1134"/>
      <w:jc w:val="both"/>
    </w:pPr>
    <w:rPr>
      <w:rFonts w:ascii="Courier New" w:hAnsi="Courier New"/>
      <w:sz w:val="24"/>
    </w:rPr>
  </w:style>
  <w:style w:type="paragraph" w:customStyle="1" w:styleId="Default">
    <w:name w:val="Default"/>
    <w:rsid w:val="003D1583"/>
    <w:pPr>
      <w:autoSpaceDE w:val="0"/>
      <w:autoSpaceDN w:val="0"/>
      <w:adjustRightInd w:val="0"/>
      <w:spacing w:after="0" w:line="240" w:lineRule="auto"/>
    </w:pPr>
    <w:rPr>
      <w:rFonts w:ascii="Arial" w:hAnsi="Arial" w:cs="Arial"/>
      <w:color w:val="000000"/>
      <w:sz w:val="24"/>
      <w:szCs w:val="24"/>
    </w:rPr>
  </w:style>
  <w:style w:type="paragraph" w:customStyle="1" w:styleId="Pa49">
    <w:name w:val="Pa49"/>
    <w:basedOn w:val="Default"/>
    <w:next w:val="Default"/>
    <w:uiPriority w:val="99"/>
    <w:rsid w:val="003D1583"/>
    <w:pPr>
      <w:spacing w:line="221" w:lineRule="atLeast"/>
    </w:pPr>
    <w:rPr>
      <w:rFonts w:ascii="Times New Roman" w:hAnsi="Times New Roman" w:cs="Times New Roman"/>
      <w:color w:val="auto"/>
    </w:rPr>
  </w:style>
  <w:style w:type="character" w:styleId="Textoennegrita">
    <w:name w:val="Strong"/>
    <w:basedOn w:val="Fuentedeprrafopredeter"/>
    <w:uiPriority w:val="22"/>
    <w:qFormat/>
    <w:rsid w:val="003D1583"/>
    <w:rPr>
      <w:b/>
      <w:bCs/>
    </w:rPr>
  </w:style>
  <w:style w:type="character" w:styleId="Hipervnculo">
    <w:name w:val="Hyperlink"/>
    <w:basedOn w:val="Fuentedeprrafopredeter"/>
    <w:uiPriority w:val="99"/>
    <w:semiHidden/>
    <w:unhideWhenUsed/>
    <w:rsid w:val="003D1583"/>
    <w:rPr>
      <w:color w:val="0000FF"/>
      <w:u w:val="single"/>
    </w:rPr>
  </w:style>
  <w:style w:type="character" w:customStyle="1" w:styleId="c3po-content-color-corporation-primary">
    <w:name w:val="c3po-content-color-corporation-primary"/>
    <w:basedOn w:val="Fuentedeprrafopredeter"/>
    <w:rsid w:val="003D1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51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BF3EAF-7396-4518-A8DE-A68F90B8D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9</Pages>
  <Words>3632</Words>
  <Characters>19978</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cp:revision>
  <cp:lastPrinted>2020-08-05T19:32:00Z</cp:lastPrinted>
  <dcterms:created xsi:type="dcterms:W3CDTF">2020-05-07T00:01:00Z</dcterms:created>
  <dcterms:modified xsi:type="dcterms:W3CDTF">2021-07-01T20:48:00Z</dcterms:modified>
</cp:coreProperties>
</file>