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1FBB0" w14:textId="77777777" w:rsidR="00983FEA" w:rsidRDefault="00983FEA" w:rsidP="00983FEA">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6317CC8" w14:textId="77777777" w:rsidR="00983FEA" w:rsidRDefault="00983FEA" w:rsidP="00983FEA">
      <w:pPr>
        <w:spacing w:line="360" w:lineRule="auto"/>
        <w:jc w:val="both"/>
        <w:rPr>
          <w:rFonts w:ascii="Arial" w:hAnsi="Arial" w:cs="Arial"/>
          <w:b/>
          <w:sz w:val="24"/>
          <w:szCs w:val="24"/>
        </w:rPr>
      </w:pPr>
      <w:r>
        <w:rPr>
          <w:rFonts w:ascii="Arial" w:hAnsi="Arial" w:cs="Arial"/>
          <w:b/>
          <w:sz w:val="24"/>
          <w:szCs w:val="24"/>
        </w:rPr>
        <w:t xml:space="preserve">OAXACA DE JUÁREZ, OAXACA; A </w:t>
      </w:r>
      <w:r w:rsidR="00C85B10">
        <w:rPr>
          <w:rFonts w:ascii="Arial" w:hAnsi="Arial" w:cs="Arial"/>
          <w:b/>
          <w:sz w:val="24"/>
          <w:szCs w:val="24"/>
        </w:rPr>
        <w:t>TRECE</w:t>
      </w:r>
      <w:r>
        <w:rPr>
          <w:rFonts w:ascii="Arial" w:hAnsi="Arial" w:cs="Arial"/>
          <w:b/>
          <w:sz w:val="24"/>
          <w:szCs w:val="24"/>
        </w:rPr>
        <w:t xml:space="preserve"> DE </w:t>
      </w:r>
      <w:r w:rsidR="00EC4F7D">
        <w:rPr>
          <w:rFonts w:ascii="Arial" w:hAnsi="Arial" w:cs="Arial"/>
          <w:b/>
          <w:sz w:val="24"/>
          <w:szCs w:val="24"/>
        </w:rPr>
        <w:t>OCTUBRE</w:t>
      </w:r>
      <w:r>
        <w:rPr>
          <w:rFonts w:ascii="Arial" w:hAnsi="Arial" w:cs="Arial"/>
          <w:b/>
          <w:sz w:val="24"/>
          <w:szCs w:val="24"/>
        </w:rPr>
        <w:t xml:space="preserve"> DEL AÑO DOS MIL VEINTIDÓS (</w:t>
      </w:r>
      <w:r w:rsidR="00C85B10">
        <w:rPr>
          <w:rFonts w:ascii="Arial" w:hAnsi="Arial" w:cs="Arial"/>
          <w:b/>
          <w:sz w:val="24"/>
          <w:szCs w:val="24"/>
        </w:rPr>
        <w:t>13</w:t>
      </w:r>
      <w:r>
        <w:rPr>
          <w:rFonts w:ascii="Arial" w:hAnsi="Arial" w:cs="Arial"/>
          <w:b/>
          <w:sz w:val="24"/>
          <w:szCs w:val="24"/>
        </w:rPr>
        <w:t>/</w:t>
      </w:r>
      <w:r w:rsidR="00EC4F7D">
        <w:rPr>
          <w:rFonts w:ascii="Arial" w:hAnsi="Arial" w:cs="Arial"/>
          <w:b/>
          <w:sz w:val="24"/>
          <w:szCs w:val="24"/>
        </w:rPr>
        <w:t>10</w:t>
      </w:r>
      <w:r>
        <w:rPr>
          <w:rFonts w:ascii="Arial" w:hAnsi="Arial" w:cs="Arial"/>
          <w:b/>
          <w:sz w:val="24"/>
          <w:szCs w:val="24"/>
        </w:rPr>
        <w:t xml:space="preserve">/2022). - - - - - - - - - - - - - - - - - - - - - - - - - - - - - - - - - - </w:t>
      </w:r>
    </w:p>
    <w:p w14:paraId="138CE970" w14:textId="29175EC9" w:rsidR="00983FEA" w:rsidRDefault="00983FEA" w:rsidP="00983FEA">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 autos del Juicio de Nulidad 00</w:t>
      </w:r>
      <w:r w:rsidR="00EC4F7D">
        <w:rPr>
          <w:rFonts w:ascii="Arial" w:hAnsi="Arial" w:cs="Arial"/>
          <w:sz w:val="24"/>
          <w:szCs w:val="24"/>
        </w:rPr>
        <w:t>54</w:t>
      </w:r>
      <w:r>
        <w:rPr>
          <w:rFonts w:ascii="Arial" w:hAnsi="Arial" w:cs="Arial"/>
          <w:sz w:val="24"/>
          <w:szCs w:val="24"/>
        </w:rPr>
        <w:t>/202</w:t>
      </w:r>
      <w:r w:rsidR="00EC4F7D">
        <w:rPr>
          <w:rFonts w:ascii="Arial" w:hAnsi="Arial" w:cs="Arial"/>
          <w:sz w:val="24"/>
          <w:szCs w:val="24"/>
        </w:rPr>
        <w:t>2</w:t>
      </w:r>
      <w:r>
        <w:rPr>
          <w:rFonts w:ascii="Arial" w:hAnsi="Arial" w:cs="Arial"/>
          <w:sz w:val="24"/>
          <w:szCs w:val="24"/>
        </w:rPr>
        <w:t xml:space="preserve">, promovido por </w:t>
      </w:r>
      <w:r w:rsidR="00D271A8">
        <w:rPr>
          <w:rFonts w:ascii="Arial" w:hAnsi="Arial" w:cs="Arial"/>
          <w:sz w:val="24"/>
          <w:szCs w:val="24"/>
        </w:rPr>
        <w:t>***** ***** *****</w:t>
      </w:r>
      <w:r>
        <w:rPr>
          <w:rFonts w:ascii="Arial" w:hAnsi="Arial" w:cs="Arial"/>
          <w:sz w:val="24"/>
          <w:szCs w:val="24"/>
        </w:rPr>
        <w:t xml:space="preserve">; solicitando la nulidad del acta de infracción número </w:t>
      </w:r>
      <w:r w:rsidR="00D271A8">
        <w:rPr>
          <w:rFonts w:ascii="Arial" w:hAnsi="Arial" w:cs="Arial"/>
          <w:sz w:val="24"/>
          <w:szCs w:val="24"/>
        </w:rPr>
        <w:t>*****</w:t>
      </w:r>
      <w:r>
        <w:rPr>
          <w:rFonts w:ascii="Arial" w:hAnsi="Arial" w:cs="Arial"/>
          <w:sz w:val="24"/>
          <w:szCs w:val="24"/>
        </w:rPr>
        <w:t xml:space="preserve"> A de fecha </w:t>
      </w:r>
      <w:r w:rsidR="00D271A8">
        <w:rPr>
          <w:rFonts w:ascii="Arial" w:hAnsi="Arial" w:cs="Arial"/>
          <w:sz w:val="24"/>
          <w:szCs w:val="24"/>
        </w:rPr>
        <w:t>***** de ***** de dos ml veintidós (**/**/2022)</w:t>
      </w:r>
      <w:r>
        <w:rPr>
          <w:rFonts w:ascii="Arial" w:hAnsi="Arial" w:cs="Arial"/>
          <w:sz w:val="24"/>
          <w:szCs w:val="24"/>
        </w:rPr>
        <w:t xml:space="preserve">, expedida por </w:t>
      </w:r>
      <w:r w:rsidR="00BF59C5">
        <w:rPr>
          <w:rFonts w:ascii="Arial" w:hAnsi="Arial" w:cs="Arial"/>
          <w:sz w:val="24"/>
          <w:szCs w:val="24"/>
        </w:rPr>
        <w:t>ARTURO GONZÁLEZ MARTÍNEZ</w:t>
      </w:r>
      <w:r>
        <w:rPr>
          <w:rFonts w:ascii="Arial" w:hAnsi="Arial" w:cs="Arial"/>
          <w:sz w:val="24"/>
          <w:szCs w:val="24"/>
        </w:rPr>
        <w:t>, Policía Vial con número estadístico PV-1</w:t>
      </w:r>
      <w:r w:rsidR="00BF59C5">
        <w:rPr>
          <w:rFonts w:ascii="Arial" w:hAnsi="Arial" w:cs="Arial"/>
          <w:sz w:val="24"/>
          <w:szCs w:val="24"/>
        </w:rPr>
        <w:t>02</w:t>
      </w:r>
      <w:r>
        <w:rPr>
          <w:rFonts w:ascii="Arial" w:hAnsi="Arial" w:cs="Arial"/>
          <w:sz w:val="24"/>
          <w:szCs w:val="24"/>
        </w:rPr>
        <w:t>, adscrito a la Subdirección de Tránsito y Movilidad del Municipio de Oaxaca de Juárez, Oaxaca; y, - - - - - - - - - - - - - - - - - - - - - -</w:t>
      </w:r>
      <w:r w:rsidR="00D271A8">
        <w:rPr>
          <w:rFonts w:ascii="Arial" w:hAnsi="Arial" w:cs="Arial"/>
          <w:sz w:val="24"/>
          <w:szCs w:val="24"/>
        </w:rPr>
        <w:t xml:space="preserve"> </w:t>
      </w:r>
      <w:r w:rsidR="00D271A8">
        <w:rPr>
          <w:rFonts w:ascii="Arial" w:hAnsi="Arial" w:cs="Arial"/>
          <w:sz w:val="24"/>
          <w:szCs w:val="24"/>
        </w:rPr>
        <w:t>- - - - - - - - - - - - - - -</w:t>
      </w:r>
      <w:r w:rsidR="00D271A8">
        <w:rPr>
          <w:rFonts w:ascii="Arial" w:hAnsi="Arial" w:cs="Arial"/>
          <w:sz w:val="24"/>
          <w:szCs w:val="24"/>
        </w:rPr>
        <w:t xml:space="preserve"> </w:t>
      </w:r>
      <w:r w:rsidR="00D271A8">
        <w:rPr>
          <w:rFonts w:ascii="Arial" w:hAnsi="Arial" w:cs="Arial"/>
          <w:sz w:val="24"/>
          <w:szCs w:val="24"/>
        </w:rPr>
        <w:t xml:space="preserve">- - - - - - - - - - - </w:t>
      </w:r>
    </w:p>
    <w:p w14:paraId="1FE42CEE" w14:textId="77777777" w:rsidR="00983FEA" w:rsidRDefault="00983FEA" w:rsidP="00983FEA">
      <w:pPr>
        <w:spacing w:line="360" w:lineRule="auto"/>
        <w:jc w:val="center"/>
        <w:rPr>
          <w:rFonts w:ascii="Arial" w:hAnsi="Arial" w:cs="Arial"/>
          <w:b/>
          <w:sz w:val="24"/>
          <w:szCs w:val="24"/>
        </w:rPr>
      </w:pPr>
      <w:r>
        <w:rPr>
          <w:rFonts w:ascii="Arial" w:hAnsi="Arial" w:cs="Arial"/>
          <w:b/>
          <w:sz w:val="24"/>
          <w:szCs w:val="24"/>
        </w:rPr>
        <w:t>R E S U L T A N D O</w:t>
      </w:r>
    </w:p>
    <w:p w14:paraId="0F9C65A1" w14:textId="77777777" w:rsidR="00983FEA" w:rsidRDefault="00983FEA" w:rsidP="00983FEA">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BF59C5">
        <w:rPr>
          <w:rFonts w:ascii="Arial" w:hAnsi="Arial" w:cs="Arial"/>
          <w:sz w:val="24"/>
          <w:szCs w:val="24"/>
        </w:rPr>
        <w:t>primero</w:t>
      </w:r>
      <w:r>
        <w:rPr>
          <w:rFonts w:ascii="Arial" w:hAnsi="Arial" w:cs="Arial"/>
          <w:sz w:val="24"/>
          <w:szCs w:val="24"/>
        </w:rPr>
        <w:t xml:space="preserve"> de ju</w:t>
      </w:r>
      <w:r w:rsidR="00BF59C5">
        <w:rPr>
          <w:rFonts w:ascii="Arial" w:hAnsi="Arial" w:cs="Arial"/>
          <w:sz w:val="24"/>
          <w:szCs w:val="24"/>
        </w:rPr>
        <w:t>l</w:t>
      </w:r>
      <w:r>
        <w:rPr>
          <w:rFonts w:ascii="Arial" w:hAnsi="Arial" w:cs="Arial"/>
          <w:sz w:val="24"/>
          <w:szCs w:val="24"/>
        </w:rPr>
        <w:t>io de dos mil veinti</w:t>
      </w:r>
      <w:r w:rsidR="00BF59C5">
        <w:rPr>
          <w:rFonts w:ascii="Arial" w:hAnsi="Arial" w:cs="Arial"/>
          <w:sz w:val="24"/>
          <w:szCs w:val="24"/>
        </w:rPr>
        <w:t>dós</w:t>
      </w:r>
      <w:r>
        <w:rPr>
          <w:rFonts w:ascii="Arial" w:hAnsi="Arial" w:cs="Arial"/>
          <w:sz w:val="24"/>
          <w:szCs w:val="24"/>
        </w:rPr>
        <w:t xml:space="preserve"> (</w:t>
      </w:r>
      <w:r w:rsidR="00BF59C5">
        <w:rPr>
          <w:rFonts w:ascii="Arial" w:hAnsi="Arial" w:cs="Arial"/>
          <w:sz w:val="24"/>
          <w:szCs w:val="24"/>
        </w:rPr>
        <w:t>01/07</w:t>
      </w:r>
      <w:r>
        <w:rPr>
          <w:rFonts w:ascii="Arial" w:hAnsi="Arial" w:cs="Arial"/>
          <w:sz w:val="24"/>
          <w:szCs w:val="24"/>
        </w:rPr>
        <w:t>/202</w:t>
      </w:r>
      <w:r w:rsidR="00BF59C5">
        <w:rPr>
          <w:rFonts w:ascii="Arial" w:hAnsi="Arial" w:cs="Arial"/>
          <w:sz w:val="24"/>
          <w:szCs w:val="24"/>
        </w:rPr>
        <w:t>2</w:t>
      </w:r>
      <w:r>
        <w:rPr>
          <w:rFonts w:ascii="Arial" w:hAnsi="Arial" w:cs="Arial"/>
          <w:sz w:val="24"/>
          <w:szCs w:val="24"/>
        </w:rPr>
        <w:t xml:space="preserve">), se recibió el escrito de demanda en la Oficialía de Partes de este Tribunal y con fecha </w:t>
      </w:r>
      <w:r w:rsidR="00BF59C5">
        <w:rPr>
          <w:rFonts w:ascii="Arial" w:hAnsi="Arial" w:cs="Arial"/>
          <w:sz w:val="24"/>
          <w:szCs w:val="24"/>
        </w:rPr>
        <w:t>cuatro</w:t>
      </w:r>
      <w:r>
        <w:rPr>
          <w:rFonts w:ascii="Arial" w:hAnsi="Arial" w:cs="Arial"/>
          <w:sz w:val="24"/>
          <w:szCs w:val="24"/>
        </w:rPr>
        <w:t xml:space="preserve"> </w:t>
      </w:r>
      <w:r w:rsidR="00BF59C5">
        <w:rPr>
          <w:rFonts w:ascii="Arial" w:hAnsi="Arial" w:cs="Arial"/>
          <w:sz w:val="24"/>
          <w:szCs w:val="24"/>
        </w:rPr>
        <w:t>del mismo mes y año</w:t>
      </w:r>
      <w:r>
        <w:rPr>
          <w:rFonts w:ascii="Arial" w:hAnsi="Arial" w:cs="Arial"/>
          <w:sz w:val="24"/>
          <w:szCs w:val="24"/>
        </w:rPr>
        <w:t xml:space="preserve"> (</w:t>
      </w:r>
      <w:r w:rsidR="00BF59C5">
        <w:rPr>
          <w:rFonts w:ascii="Arial" w:hAnsi="Arial" w:cs="Arial"/>
          <w:sz w:val="24"/>
          <w:szCs w:val="24"/>
        </w:rPr>
        <w:t>04</w:t>
      </w:r>
      <w:r>
        <w:rPr>
          <w:rFonts w:ascii="Arial" w:hAnsi="Arial" w:cs="Arial"/>
          <w:sz w:val="24"/>
          <w:szCs w:val="24"/>
        </w:rPr>
        <w:t>/</w:t>
      </w:r>
      <w:r w:rsidR="00BF59C5">
        <w:rPr>
          <w:rFonts w:ascii="Arial" w:hAnsi="Arial" w:cs="Arial"/>
          <w:sz w:val="24"/>
          <w:szCs w:val="24"/>
        </w:rPr>
        <w:t>07/2022</w:t>
      </w:r>
      <w:r>
        <w:rPr>
          <w:rFonts w:ascii="Arial" w:hAnsi="Arial" w:cs="Arial"/>
          <w:sz w:val="24"/>
          <w:szCs w:val="24"/>
        </w:rPr>
        <w:t xml:space="preserve">), se tuvo por admitida a trámite, ordenándose emplazar a Juicio a la autoridad demandada. </w:t>
      </w:r>
    </w:p>
    <w:p w14:paraId="7DF389AE" w14:textId="77777777" w:rsidR="00983FEA" w:rsidRDefault="00983FEA" w:rsidP="00983FEA">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w:t>
      </w:r>
      <w:r w:rsidR="00BF59C5">
        <w:rPr>
          <w:rFonts w:ascii="Arial" w:hAnsi="Arial" w:cs="Arial"/>
          <w:sz w:val="24"/>
          <w:szCs w:val="24"/>
        </w:rPr>
        <w:t>nueve</w:t>
      </w:r>
      <w:r>
        <w:rPr>
          <w:rFonts w:ascii="Arial" w:hAnsi="Arial" w:cs="Arial"/>
          <w:sz w:val="24"/>
          <w:szCs w:val="24"/>
        </w:rPr>
        <w:t xml:space="preserve"> de </w:t>
      </w:r>
      <w:r w:rsidR="00BF59C5">
        <w:rPr>
          <w:rFonts w:ascii="Arial" w:hAnsi="Arial" w:cs="Arial"/>
          <w:sz w:val="24"/>
          <w:szCs w:val="24"/>
        </w:rPr>
        <w:t>agosto</w:t>
      </w:r>
      <w:r>
        <w:rPr>
          <w:rFonts w:ascii="Arial" w:hAnsi="Arial" w:cs="Arial"/>
          <w:sz w:val="24"/>
          <w:szCs w:val="24"/>
        </w:rPr>
        <w:t xml:space="preserve"> de dos mil veinti</w:t>
      </w:r>
      <w:r w:rsidR="00BF59C5">
        <w:rPr>
          <w:rFonts w:ascii="Arial" w:hAnsi="Arial" w:cs="Arial"/>
          <w:sz w:val="24"/>
          <w:szCs w:val="24"/>
        </w:rPr>
        <w:t>dós</w:t>
      </w:r>
      <w:r>
        <w:rPr>
          <w:rFonts w:ascii="Arial" w:hAnsi="Arial" w:cs="Arial"/>
          <w:sz w:val="24"/>
          <w:szCs w:val="24"/>
        </w:rPr>
        <w:t xml:space="preserve"> (</w:t>
      </w:r>
      <w:r w:rsidR="00BF59C5">
        <w:rPr>
          <w:rFonts w:ascii="Arial" w:hAnsi="Arial" w:cs="Arial"/>
          <w:sz w:val="24"/>
          <w:szCs w:val="24"/>
        </w:rPr>
        <w:t>09</w:t>
      </w:r>
      <w:r>
        <w:rPr>
          <w:rFonts w:ascii="Arial" w:hAnsi="Arial" w:cs="Arial"/>
          <w:sz w:val="24"/>
          <w:szCs w:val="24"/>
        </w:rPr>
        <w:t>/</w:t>
      </w:r>
      <w:r w:rsidR="00BF59C5">
        <w:rPr>
          <w:rFonts w:ascii="Arial" w:hAnsi="Arial" w:cs="Arial"/>
          <w:sz w:val="24"/>
          <w:szCs w:val="24"/>
        </w:rPr>
        <w:t>08/2022</w:t>
      </w:r>
      <w:r>
        <w:rPr>
          <w:rFonts w:ascii="Arial" w:hAnsi="Arial" w:cs="Arial"/>
          <w:sz w:val="24"/>
          <w:szCs w:val="24"/>
        </w:rPr>
        <w:t xml:space="preserve">), se tuvo a la autoridad demandada </w:t>
      </w:r>
      <w:r w:rsidR="00BF59C5">
        <w:rPr>
          <w:rFonts w:ascii="Arial" w:hAnsi="Arial" w:cs="Arial"/>
          <w:sz w:val="24"/>
          <w:szCs w:val="24"/>
        </w:rPr>
        <w:t>ARTURO GONZÁLEZ MARTÍNEZ, Policía Vial con número estadístico PV-102</w:t>
      </w:r>
      <w:r>
        <w:rPr>
          <w:rFonts w:ascii="Arial" w:hAnsi="Arial" w:cs="Arial"/>
          <w:sz w:val="24"/>
          <w:szCs w:val="24"/>
        </w:rPr>
        <w:t xml:space="preserve">, adscrito a la Subdirección de Tránsito y Movilidad del Municipio de Oaxaca de Juárez, Oaxaca, contestando en tiempo la demanda, por lo que en </w:t>
      </w:r>
      <w:r w:rsidR="00BF59C5">
        <w:rPr>
          <w:rFonts w:ascii="Arial" w:hAnsi="Arial" w:cs="Arial"/>
          <w:sz w:val="24"/>
          <w:szCs w:val="24"/>
        </w:rPr>
        <w:t xml:space="preserve">el mismo </w:t>
      </w:r>
      <w:r>
        <w:rPr>
          <w:rFonts w:ascii="Arial" w:hAnsi="Arial" w:cs="Arial"/>
          <w:sz w:val="24"/>
          <w:szCs w:val="24"/>
        </w:rPr>
        <w:t xml:space="preserve">auto, se señaló fecha y hora para llevar a cabo la audiencia final. - - - - - - - - - - - - - - - </w:t>
      </w:r>
    </w:p>
    <w:p w14:paraId="02F5E142" w14:textId="77777777" w:rsidR="00983FEA" w:rsidRDefault="00983FEA" w:rsidP="00983FE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w:t>
      </w:r>
      <w:r w:rsidR="00BF59C5">
        <w:rPr>
          <w:rFonts w:ascii="Arial" w:hAnsi="Arial" w:cs="Arial"/>
          <w:sz w:val="24"/>
          <w:szCs w:val="24"/>
        </w:rPr>
        <w:t>séis</w:t>
      </w:r>
      <w:r>
        <w:rPr>
          <w:rFonts w:ascii="Arial" w:hAnsi="Arial" w:cs="Arial"/>
          <w:sz w:val="24"/>
          <w:szCs w:val="24"/>
        </w:rPr>
        <w:t xml:space="preserve"> de </w:t>
      </w:r>
      <w:r w:rsidR="00BF59C5">
        <w:rPr>
          <w:rFonts w:ascii="Arial" w:hAnsi="Arial" w:cs="Arial"/>
          <w:sz w:val="24"/>
          <w:szCs w:val="24"/>
        </w:rPr>
        <w:t>septiembre de dos mil veintidós (26</w:t>
      </w:r>
      <w:r>
        <w:rPr>
          <w:rFonts w:ascii="Arial" w:hAnsi="Arial" w:cs="Arial"/>
          <w:sz w:val="24"/>
          <w:szCs w:val="24"/>
        </w:rPr>
        <w:t>/0</w:t>
      </w:r>
      <w:r w:rsidR="00BF59C5">
        <w:rPr>
          <w:rFonts w:ascii="Arial" w:hAnsi="Arial" w:cs="Arial"/>
          <w:sz w:val="24"/>
          <w:szCs w:val="24"/>
        </w:rPr>
        <w:t>9</w:t>
      </w:r>
      <w:r>
        <w:rPr>
          <w:rFonts w:ascii="Arial" w:hAnsi="Arial" w:cs="Arial"/>
          <w:sz w:val="24"/>
          <w:szCs w:val="24"/>
        </w:rPr>
        <w:t xml:space="preserve">/2022), se celebró la audiencia final, sin que comparecieran las partes, se desahogaron pruebas, y se recibió alegatos por la parte actora únicamente, quedando el asunto integrado y en estado de resolución; y, - - - - - - - - - - - - - </w:t>
      </w:r>
    </w:p>
    <w:p w14:paraId="2DCF5CFF" w14:textId="77777777" w:rsidR="00983FEA" w:rsidRDefault="00983FEA" w:rsidP="00983FEA">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072F6913"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w:t>
      </w:r>
      <w:r>
        <w:rPr>
          <w:rFonts w:ascii="Arial" w:hAnsi="Arial" w:cs="Arial"/>
          <w:sz w:val="24"/>
          <w:szCs w:val="24"/>
        </w:rPr>
        <w:lastRenderedPageBreak/>
        <w:t xml:space="preserve">Justicia Administrativa para el Estado de Oaxaca, por tratarse de un Juicio de Nulidad promovido contra una resolución dictada por una autoridad de carácter </w:t>
      </w:r>
      <w:r w:rsidR="00A96D33">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r w:rsidR="00601FDE">
        <w:rPr>
          <w:rFonts w:ascii="Arial" w:hAnsi="Arial" w:cs="Arial"/>
          <w:sz w:val="24"/>
          <w:szCs w:val="24"/>
        </w:rPr>
        <w:t>- - - - - - - - - - -</w:t>
      </w:r>
    </w:p>
    <w:p w14:paraId="40DEBE7E"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PRUEBAS.-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C3EB147" w14:textId="685C02C2" w:rsidR="00BF59C5" w:rsidRDefault="00983FEA" w:rsidP="00BF59C5">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2525F2">
        <w:rPr>
          <w:rFonts w:ascii="Arial" w:hAnsi="Arial" w:cs="Arial"/>
          <w:sz w:val="24"/>
          <w:szCs w:val="24"/>
        </w:rPr>
        <w:t xml:space="preserve">ofrecidas y admitidas a la parte </w:t>
      </w:r>
      <w:r w:rsidRPr="002525F2">
        <w:rPr>
          <w:rFonts w:ascii="Arial" w:hAnsi="Arial" w:cs="Arial"/>
          <w:b/>
          <w:sz w:val="24"/>
          <w:szCs w:val="24"/>
        </w:rPr>
        <w:t>actora</w:t>
      </w:r>
      <w:r w:rsidRPr="002525F2">
        <w:rPr>
          <w:rFonts w:ascii="Arial" w:hAnsi="Arial" w:cs="Arial"/>
          <w:sz w:val="24"/>
          <w:szCs w:val="24"/>
        </w:rPr>
        <w:t xml:space="preserve"> </w:t>
      </w:r>
      <w:r w:rsidR="00D271A8">
        <w:rPr>
          <w:rFonts w:ascii="Arial" w:hAnsi="Arial" w:cs="Arial"/>
          <w:sz w:val="24"/>
          <w:szCs w:val="24"/>
        </w:rPr>
        <w:t>***** ***** *****</w:t>
      </w:r>
      <w:r>
        <w:rPr>
          <w:rFonts w:ascii="Arial" w:hAnsi="Arial" w:cs="Arial"/>
          <w:sz w:val="24"/>
          <w:szCs w:val="24"/>
        </w:rPr>
        <w:t xml:space="preserve"> </w:t>
      </w:r>
      <w:r w:rsidRPr="002525F2">
        <w:rPr>
          <w:rFonts w:ascii="Arial" w:hAnsi="Arial" w:cs="Arial"/>
          <w:sz w:val="24"/>
          <w:szCs w:val="24"/>
        </w:rPr>
        <w:t xml:space="preserve">son: </w:t>
      </w:r>
      <w:r w:rsidRPr="002525F2">
        <w:rPr>
          <w:rFonts w:ascii="Arial" w:hAnsi="Arial" w:cs="Arial"/>
          <w:b/>
          <w:sz w:val="24"/>
          <w:szCs w:val="24"/>
        </w:rPr>
        <w:t>1.-</w:t>
      </w:r>
      <w:r w:rsidRPr="002525F2">
        <w:rPr>
          <w:rFonts w:ascii="Arial" w:hAnsi="Arial" w:cs="Arial"/>
          <w:sz w:val="24"/>
          <w:szCs w:val="24"/>
        </w:rPr>
        <w:t xml:space="preserve"> </w:t>
      </w:r>
      <w:r>
        <w:rPr>
          <w:rFonts w:ascii="Arial" w:hAnsi="Arial" w:cs="Arial"/>
          <w:sz w:val="24"/>
          <w:szCs w:val="24"/>
        </w:rPr>
        <w:t xml:space="preserve">Original del acta de infracción número </w:t>
      </w:r>
      <w:r w:rsidR="00D271A8">
        <w:rPr>
          <w:rFonts w:ascii="Arial" w:hAnsi="Arial" w:cs="Arial"/>
          <w:sz w:val="24"/>
          <w:szCs w:val="24"/>
        </w:rPr>
        <w:t>*****</w:t>
      </w:r>
      <w:r>
        <w:rPr>
          <w:rFonts w:ascii="Arial" w:hAnsi="Arial" w:cs="Arial"/>
          <w:sz w:val="24"/>
          <w:szCs w:val="24"/>
        </w:rPr>
        <w:t xml:space="preserve"> A de fecha </w:t>
      </w:r>
      <w:r w:rsidR="00D271A8">
        <w:rPr>
          <w:rFonts w:ascii="Arial" w:hAnsi="Arial" w:cs="Arial"/>
          <w:sz w:val="24"/>
          <w:szCs w:val="24"/>
        </w:rPr>
        <w:t>***** de ***** de dos ml veintidós (**/**/2022)</w:t>
      </w:r>
      <w:r>
        <w:rPr>
          <w:rFonts w:ascii="Arial" w:hAnsi="Arial" w:cs="Arial"/>
          <w:sz w:val="24"/>
          <w:szCs w:val="24"/>
        </w:rPr>
        <w:t xml:space="preserve">, expedida por </w:t>
      </w:r>
      <w:r w:rsidR="00BF59C5">
        <w:rPr>
          <w:rFonts w:ascii="Arial" w:hAnsi="Arial" w:cs="Arial"/>
          <w:sz w:val="24"/>
          <w:szCs w:val="24"/>
        </w:rPr>
        <w:t>ARTURO GONZÁLEZ MARTÍNEZ, Policía Vial con número estadístico PV-102</w:t>
      </w:r>
      <w:r>
        <w:rPr>
          <w:rFonts w:ascii="Arial" w:hAnsi="Arial" w:cs="Arial"/>
          <w:sz w:val="24"/>
          <w:szCs w:val="24"/>
        </w:rPr>
        <w:t>, adscrito a la Subdirección de Tránsito y Movilidad del Municipio de Oaxaca de Juárez, Oaxaca</w:t>
      </w:r>
      <w:r w:rsidR="00BF59C5">
        <w:rPr>
          <w:rFonts w:ascii="Arial" w:hAnsi="Arial" w:cs="Arial"/>
          <w:sz w:val="24"/>
          <w:szCs w:val="24"/>
        </w:rPr>
        <w:t xml:space="preserve"> (misma que hizo suya la autoridad demandada)</w:t>
      </w:r>
      <w:r>
        <w:rPr>
          <w:rFonts w:ascii="Arial" w:hAnsi="Arial" w:cs="Arial"/>
          <w:sz w:val="24"/>
          <w:szCs w:val="24"/>
        </w:rPr>
        <w:t xml:space="preserve">; </w:t>
      </w:r>
      <w:r w:rsidRPr="00883622">
        <w:rPr>
          <w:rFonts w:ascii="Arial" w:hAnsi="Arial" w:cs="Arial"/>
          <w:b/>
          <w:sz w:val="24"/>
          <w:szCs w:val="24"/>
        </w:rPr>
        <w:t>2.-</w:t>
      </w:r>
      <w:r>
        <w:rPr>
          <w:rFonts w:ascii="Arial" w:hAnsi="Arial" w:cs="Arial"/>
          <w:sz w:val="24"/>
          <w:szCs w:val="24"/>
        </w:rPr>
        <w:t xml:space="preserve"> </w:t>
      </w:r>
      <w:r w:rsidR="00BF59C5">
        <w:rPr>
          <w:rFonts w:ascii="Arial" w:hAnsi="Arial" w:cs="Arial"/>
          <w:sz w:val="24"/>
          <w:szCs w:val="24"/>
        </w:rPr>
        <w:t xml:space="preserve">Copia certificada de la tarjeta de circulación expedida por la Secretaría de Movilidad del Estado de Oaxaca, respecto del vehículo con placas de circulación </w:t>
      </w:r>
      <w:r w:rsidR="00D271A8">
        <w:rPr>
          <w:rFonts w:ascii="Arial" w:hAnsi="Arial" w:cs="Arial"/>
          <w:sz w:val="24"/>
          <w:szCs w:val="24"/>
        </w:rPr>
        <w:t>*****</w:t>
      </w:r>
      <w:r w:rsidR="00BF59C5">
        <w:rPr>
          <w:rFonts w:ascii="Arial" w:hAnsi="Arial" w:cs="Arial"/>
          <w:sz w:val="24"/>
          <w:szCs w:val="24"/>
        </w:rPr>
        <w:t xml:space="preserve">; </w:t>
      </w:r>
      <w:r w:rsidR="00BF59C5" w:rsidRPr="00BF59C5">
        <w:rPr>
          <w:rFonts w:ascii="Arial" w:hAnsi="Arial" w:cs="Arial"/>
          <w:b/>
          <w:sz w:val="24"/>
          <w:szCs w:val="24"/>
        </w:rPr>
        <w:t>3.-</w:t>
      </w:r>
      <w:r w:rsidR="00BF59C5">
        <w:rPr>
          <w:rFonts w:ascii="Arial" w:hAnsi="Arial" w:cs="Arial"/>
          <w:sz w:val="24"/>
          <w:szCs w:val="24"/>
        </w:rPr>
        <w:t xml:space="preserve"> Copia simple de credencial para votar con fotografía, expedida a favor del actor por el Instituto Federal Electoral.</w:t>
      </w:r>
    </w:p>
    <w:p w14:paraId="4C23D1E6" w14:textId="77777777" w:rsidR="00983FEA" w:rsidRDefault="00983FEA" w:rsidP="00BF59C5">
      <w:pPr>
        <w:tabs>
          <w:tab w:val="left" w:pos="3703"/>
        </w:tabs>
        <w:spacing w:line="360" w:lineRule="auto"/>
        <w:ind w:firstLine="708"/>
        <w:jc w:val="both"/>
        <w:rPr>
          <w:rFonts w:ascii="Arial" w:hAnsi="Arial" w:cs="Arial"/>
          <w:sz w:val="24"/>
          <w:szCs w:val="24"/>
        </w:rPr>
      </w:pPr>
      <w:r>
        <w:rPr>
          <w:rFonts w:ascii="Arial" w:hAnsi="Arial" w:cs="Arial"/>
          <w:sz w:val="24"/>
          <w:szCs w:val="24"/>
        </w:rPr>
        <w:t xml:space="preserve">A la </w:t>
      </w:r>
      <w:r w:rsidRPr="001B2FEA">
        <w:rPr>
          <w:rFonts w:ascii="Arial" w:hAnsi="Arial" w:cs="Arial"/>
          <w:b/>
          <w:sz w:val="24"/>
          <w:szCs w:val="24"/>
        </w:rPr>
        <w:t>autoridad demandada</w:t>
      </w:r>
      <w:r>
        <w:rPr>
          <w:rFonts w:ascii="Arial" w:hAnsi="Arial" w:cs="Arial"/>
          <w:b/>
          <w:sz w:val="24"/>
          <w:szCs w:val="24"/>
        </w:rPr>
        <w:t xml:space="preserve"> </w:t>
      </w:r>
      <w:r w:rsidR="00BF59C5">
        <w:rPr>
          <w:rFonts w:ascii="Arial" w:hAnsi="Arial" w:cs="Arial"/>
          <w:sz w:val="24"/>
          <w:szCs w:val="24"/>
        </w:rPr>
        <w:t>ARTURO GONZÁLEZ MARTÍNEZ, Policía Vial con número estadístico PV-102</w:t>
      </w:r>
      <w:r>
        <w:rPr>
          <w:rFonts w:ascii="Arial" w:hAnsi="Arial" w:cs="Arial"/>
          <w:sz w:val="24"/>
          <w:szCs w:val="24"/>
        </w:rPr>
        <w:t xml:space="preserve">, adscrito a la Subdirección de Tránsito y Movilidad del Municipio de Oaxaca de Juárez, Oaxaca, la DOCUMENTAL, consistente en: </w:t>
      </w:r>
      <w:r w:rsidRPr="00883622">
        <w:rPr>
          <w:rFonts w:ascii="Arial" w:hAnsi="Arial" w:cs="Arial"/>
          <w:b/>
          <w:sz w:val="24"/>
          <w:szCs w:val="24"/>
        </w:rPr>
        <w:t>1.-</w:t>
      </w:r>
      <w:r>
        <w:rPr>
          <w:rFonts w:ascii="Arial" w:hAnsi="Arial" w:cs="Arial"/>
          <w:sz w:val="24"/>
          <w:szCs w:val="24"/>
        </w:rPr>
        <w:t xml:space="preserve"> Copia simple de nombramiento expedido a su favor, como Policía Vial con número estadístico PV-1</w:t>
      </w:r>
      <w:r w:rsidR="00BF59C5">
        <w:rPr>
          <w:rFonts w:ascii="Arial" w:hAnsi="Arial" w:cs="Arial"/>
          <w:sz w:val="24"/>
          <w:szCs w:val="24"/>
        </w:rPr>
        <w:t>02</w:t>
      </w:r>
      <w:r>
        <w:rPr>
          <w:rFonts w:ascii="Arial" w:hAnsi="Arial" w:cs="Arial"/>
          <w:sz w:val="24"/>
          <w:szCs w:val="24"/>
        </w:rPr>
        <w:t>, adscrito a la Subdirección de Tránsito y Movilidad del Municipio de Oaxaca de Juárez, Oaxaca.</w:t>
      </w:r>
    </w:p>
    <w:p w14:paraId="15384DFB"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acta de infracción remitida por la parte actora, se le otorga </w:t>
      </w:r>
      <w:r w:rsidRPr="00D363B3">
        <w:rPr>
          <w:rFonts w:ascii="Arial" w:hAnsi="Arial" w:cs="Arial"/>
          <w:b/>
          <w:sz w:val="24"/>
          <w:szCs w:val="24"/>
        </w:rPr>
        <w:t>pleno valor probatorio</w:t>
      </w:r>
      <w:r>
        <w:rPr>
          <w:rFonts w:ascii="Arial" w:hAnsi="Arial" w:cs="Arial"/>
          <w:sz w:val="24"/>
          <w:szCs w:val="24"/>
        </w:rPr>
        <w:t>, pues se trata de un documento original y público en el que se advierte el nombre del servidor público que la emite, además de su firma y la dependencia la que pertenece, de ahí la convicción sobre su existencia y la veracidad de su contenido.</w:t>
      </w:r>
    </w:p>
    <w:p w14:paraId="2C145F77" w14:textId="77777777" w:rsidR="00081D75" w:rsidRPr="00CF243B" w:rsidRDefault="00081D75" w:rsidP="00081D75">
      <w:pPr>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A</w:t>
      </w:r>
      <w:r w:rsidRPr="00CF243B">
        <w:rPr>
          <w:rFonts w:ascii="Arial" w:eastAsia="Times New Roman" w:hAnsi="Arial" w:cs="Arial"/>
          <w:sz w:val="24"/>
          <w:szCs w:val="24"/>
          <w:lang w:val="es-ES_tradnl" w:eastAsia="es-ES"/>
        </w:rPr>
        <w:t xml:space="preserve">l documento certificado remitido por la parte actora, se le concede </w:t>
      </w:r>
      <w:r w:rsidRPr="00CF243B">
        <w:rPr>
          <w:rFonts w:ascii="Arial" w:eastAsia="Times New Roman" w:hAnsi="Arial" w:cs="Arial"/>
          <w:b/>
          <w:sz w:val="24"/>
          <w:szCs w:val="24"/>
          <w:lang w:val="es-ES_tradnl" w:eastAsia="es-ES"/>
        </w:rPr>
        <w:t>pleno valor probatorio</w:t>
      </w:r>
      <w:r w:rsidRPr="00CF243B">
        <w:rPr>
          <w:rFonts w:ascii="Arial" w:eastAsia="Times New Roman" w:hAnsi="Arial" w:cs="Arial"/>
          <w:sz w:val="24"/>
          <w:szCs w:val="24"/>
          <w:lang w:val="es-ES_tradnl" w:eastAsia="es-ES"/>
        </w:rPr>
        <w:t>, pues fue</w:t>
      </w:r>
      <w:r>
        <w:rPr>
          <w:rFonts w:ascii="Arial" w:eastAsia="Times New Roman" w:hAnsi="Arial" w:cs="Arial"/>
          <w:sz w:val="24"/>
          <w:szCs w:val="24"/>
          <w:lang w:val="es-ES_tradnl" w:eastAsia="es-ES"/>
        </w:rPr>
        <w:t xml:space="preserve"> cotejado por persona</w:t>
      </w:r>
      <w:r w:rsidRPr="00CF243B">
        <w:rPr>
          <w:rFonts w:ascii="Arial" w:eastAsia="Times New Roman" w:hAnsi="Arial" w:cs="Arial"/>
          <w:sz w:val="24"/>
          <w:szCs w:val="24"/>
          <w:lang w:val="es-ES_tradnl" w:eastAsia="es-ES"/>
        </w:rPr>
        <w:t xml:space="preserve"> con plenas facultades para ello, como </w:t>
      </w:r>
      <w:r>
        <w:rPr>
          <w:rFonts w:ascii="Arial" w:eastAsia="Times New Roman" w:hAnsi="Arial" w:cs="Arial"/>
          <w:sz w:val="24"/>
          <w:szCs w:val="24"/>
          <w:lang w:val="es-ES_tradnl" w:eastAsia="es-ES"/>
        </w:rPr>
        <w:t>es el Notario Público número Ciento cuatro en el Estado</w:t>
      </w:r>
      <w:r w:rsidRPr="00CF243B">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conforme a lo dispuesto por los artículos 2 y 87 de la Ley del Notariado para </w:t>
      </w:r>
      <w:r>
        <w:rPr>
          <w:rFonts w:ascii="Arial" w:eastAsia="Times New Roman" w:hAnsi="Arial" w:cs="Arial"/>
          <w:sz w:val="24"/>
          <w:szCs w:val="24"/>
          <w:lang w:val="es-ES_tradnl" w:eastAsia="es-ES"/>
        </w:rPr>
        <w:lastRenderedPageBreak/>
        <w:t>el Estado de Oaxaca</w:t>
      </w:r>
      <w:r w:rsidRPr="00CF243B">
        <w:rPr>
          <w:rFonts w:ascii="Arial" w:eastAsia="Times New Roman" w:hAnsi="Arial" w:cs="Arial"/>
          <w:sz w:val="24"/>
          <w:szCs w:val="24"/>
          <w:lang w:val="es-ES_tradnl" w:eastAsia="es-ES"/>
        </w:rPr>
        <w:t xml:space="preserve">, </w:t>
      </w:r>
      <w:r w:rsidRPr="00CF243B">
        <w:rPr>
          <w:rFonts w:ascii="Arial" w:hAnsi="Arial" w:cs="Arial"/>
          <w:sz w:val="24"/>
          <w:szCs w:val="24"/>
        </w:rPr>
        <w:t>de ahí la convicción sobre su existencia y la veracidad de su contenido;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CF243B">
        <w:rPr>
          <w:rFonts w:ascii="Arial" w:hAnsi="Arial" w:cs="Arial"/>
          <w:i/>
          <w:sz w:val="24"/>
          <w:szCs w:val="24"/>
        </w:rPr>
        <w:t>CERTIFICACIÓN DE COPIAS FOTOSTÁTICAS. ALCANCE DE LA EXPRESIÓN</w:t>
      </w:r>
      <w:r w:rsidRPr="00CF243B">
        <w:rPr>
          <w:rFonts w:ascii="Arial" w:hAnsi="Arial" w:cs="Arial"/>
          <w:sz w:val="24"/>
          <w:szCs w:val="24"/>
        </w:rPr>
        <w:t xml:space="preserve"> “</w:t>
      </w:r>
      <w:r w:rsidRPr="00CF243B">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CF243B">
        <w:rPr>
          <w:rFonts w:ascii="Arial" w:hAnsi="Arial" w:cs="Arial"/>
          <w:sz w:val="24"/>
          <w:szCs w:val="24"/>
        </w:rPr>
        <w:t>”</w:t>
      </w:r>
    </w:p>
    <w:p w14:paraId="249F246F"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Respecto de los documentos remitidos en copias simples por la parte actora y autoridad demandada, se les concede valor probatorio indiciario, pues est</w:t>
      </w:r>
      <w:r w:rsidRPr="00B97301">
        <w:rPr>
          <w:rFonts w:ascii="Arial" w:hAnsi="Arial" w:cs="Arial"/>
          <w:sz w:val="24"/>
          <w:szCs w:val="24"/>
        </w:rPr>
        <w:t>os no fueron objetados, además, no se trata de documentos aislados, por el contrario, se encuentran concatenados con los datos plasmados</w:t>
      </w:r>
      <w:r w:rsidR="00B97301" w:rsidRPr="00B97301">
        <w:rPr>
          <w:rFonts w:ascii="Arial" w:hAnsi="Arial" w:cs="Arial"/>
          <w:sz w:val="24"/>
          <w:szCs w:val="24"/>
        </w:rPr>
        <w:t xml:space="preserve"> en el acta de infracción impugnada, respecto de los nombres del actor y agente de vialidad que la elaboró,</w:t>
      </w:r>
      <w:r w:rsidR="001C7A1C">
        <w:rPr>
          <w:rFonts w:ascii="Arial" w:hAnsi="Arial" w:cs="Arial"/>
          <w:sz w:val="24"/>
          <w:szCs w:val="24"/>
        </w:rPr>
        <w:t xml:space="preserve"> </w:t>
      </w:r>
      <w:r>
        <w:rPr>
          <w:rFonts w:ascii="Arial" w:hAnsi="Arial" w:cs="Arial"/>
          <w:sz w:val="24"/>
          <w:szCs w:val="24"/>
        </w:rPr>
        <w:t>de ahí el valor otorgado.</w:t>
      </w:r>
      <w:r w:rsidRPr="003744E1">
        <w:rPr>
          <w:rFonts w:ascii="Arial" w:hAnsi="Arial" w:cs="Arial"/>
          <w:sz w:val="24"/>
          <w:szCs w:val="24"/>
        </w:rPr>
        <w:t xml:space="preserve"> </w:t>
      </w:r>
      <w:r>
        <w:rPr>
          <w:rFonts w:ascii="Arial" w:hAnsi="Arial" w:cs="Arial"/>
          <w:sz w:val="24"/>
          <w:szCs w:val="24"/>
        </w:rPr>
        <w:t xml:space="preserve">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84585C0"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6E28DEE7" w14:textId="77777777" w:rsidR="00983FEA" w:rsidRDefault="00983FEA" w:rsidP="00983FE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la autoridad demandada, se constituye de la totalidad de las pruebas recabadas en el presente Juicio, y con ellas se confirma el contenido del enjuiciamiento, porque los hechos descritos en las documentales son afirmaciones expresadas por ellas.</w:t>
      </w:r>
    </w:p>
    <w:p w14:paraId="30FC410D" w14:textId="77777777" w:rsidR="00983FEA" w:rsidRDefault="00983FEA" w:rsidP="00983FE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la autoridad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w:t>
      </w:r>
      <w:r>
        <w:rPr>
          <w:rFonts w:ascii="Arial" w:hAnsi="Arial" w:cs="Arial"/>
          <w:sz w:val="24"/>
          <w:szCs w:val="24"/>
        </w:rPr>
        <w:lastRenderedPageBreak/>
        <w:t>que la presunción humana, es una inferencia que el Juez deduce de un hecho conocido, obtenido de la totalidad de las pruebas para arribar al que se desconoce. - - - - - - - - - - - - - - - - - - - - - - - - - - - - - - - - - - - - - - - - - - - - - - - -</w:t>
      </w:r>
    </w:p>
    <w:p w14:paraId="58585062" w14:textId="77777777" w:rsidR="00983FEA" w:rsidRPr="00E47551" w:rsidRDefault="00983FEA" w:rsidP="00983FEA">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Pr>
          <w:rFonts w:ascii="Arial" w:hAnsi="Arial" w:cs="Arial"/>
          <w:b/>
          <w:sz w:val="24"/>
          <w:szCs w:val="24"/>
        </w:rPr>
        <w:t xml:space="preserve"> AGRAVIOS.- </w:t>
      </w:r>
      <w:r>
        <w:rPr>
          <w:rFonts w:ascii="Arial" w:hAnsi="Arial" w:cs="Arial"/>
          <w:sz w:val="24"/>
        </w:rPr>
        <w:t>Esta Juzgadora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 xml:space="preserve">Segunda Sala, del Semanario Judicial de la Federación y su </w:t>
      </w:r>
      <w:proofErr w:type="gramStart"/>
      <w:r w:rsidRPr="00E47551">
        <w:rPr>
          <w:rFonts w:ascii="Arial" w:hAnsi="Arial" w:cs="Arial"/>
          <w:i/>
          <w:sz w:val="24"/>
        </w:rPr>
        <w:t>Gaceta</w:t>
      </w:r>
      <w:r w:rsidRPr="00E47551">
        <w:rPr>
          <w:rFonts w:ascii="Arial" w:hAnsi="Arial" w:cs="Arial"/>
          <w:sz w:val="24"/>
        </w:rPr>
        <w:t>.-</w:t>
      </w:r>
      <w:proofErr w:type="gramEnd"/>
      <w:r w:rsidRPr="00E47551">
        <w:rPr>
          <w:rFonts w:ascii="Arial" w:hAnsi="Arial" w:cs="Arial"/>
          <w:sz w:val="24"/>
        </w:rPr>
        <w:t xml:space="preserve"> - - - - - - </w:t>
      </w:r>
    </w:p>
    <w:p w14:paraId="4F10B670" w14:textId="28BC67C5" w:rsidR="00983FEA" w:rsidRPr="00D360E7" w:rsidRDefault="00983FEA" w:rsidP="00983FEA">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t>CUARTO.-</w:t>
      </w:r>
      <w:r>
        <w:rPr>
          <w:rFonts w:ascii="Arial" w:hAnsi="Arial" w:cs="Arial"/>
          <w:b/>
          <w:sz w:val="24"/>
          <w:szCs w:val="24"/>
        </w:rPr>
        <w:t xml:space="preserve"> PERSONALIDAD.- </w:t>
      </w:r>
      <w:r w:rsidRPr="00E47551">
        <w:rPr>
          <w:rFonts w:ascii="Arial" w:hAnsi="Arial" w:cs="Arial"/>
          <w:sz w:val="24"/>
          <w:szCs w:val="24"/>
        </w:rPr>
        <w:t>La personalidad de</w:t>
      </w:r>
      <w:r>
        <w:rPr>
          <w:rFonts w:ascii="Arial" w:hAnsi="Arial" w:cs="Arial"/>
          <w:sz w:val="24"/>
          <w:szCs w:val="24"/>
        </w:rPr>
        <w:t xml:space="preserve"> la parte actora </w:t>
      </w:r>
      <w:r w:rsidR="00D271A8">
        <w:rPr>
          <w:rFonts w:ascii="Arial" w:hAnsi="Arial" w:cs="Arial"/>
          <w:sz w:val="24"/>
          <w:szCs w:val="24"/>
        </w:rPr>
        <w:t>***** ***** *****</w:t>
      </w:r>
      <w:r>
        <w:rPr>
          <w:rFonts w:ascii="Arial" w:hAnsi="Arial" w:cs="Arial"/>
          <w:sz w:val="24"/>
          <w:szCs w:val="24"/>
        </w:rPr>
        <w:t xml:space="preserve">, quedó legalmente acreditada en términos de los artículos </w:t>
      </w:r>
      <w:r w:rsidRPr="003F118E">
        <w:rPr>
          <w:rFonts w:ascii="Arial" w:hAnsi="Arial" w:cs="Arial"/>
          <w:sz w:val="24"/>
          <w:szCs w:val="24"/>
        </w:rPr>
        <w:t>163 fracción I, inciso a) y 164, ambos</w:t>
      </w:r>
      <w:r>
        <w:rPr>
          <w:rFonts w:ascii="Arial" w:hAnsi="Arial" w:cs="Arial"/>
          <w:sz w:val="24"/>
          <w:szCs w:val="24"/>
        </w:rPr>
        <w:t xml:space="preserve"> de la Ley de Procedimiento y Justicia Administrativa para el Estado, pues con los documentos remitidos al Juicio y a los que se les otorgó pleno valor probatorio en líneas que anteceden</w:t>
      </w:r>
      <w:r w:rsidRPr="003F3DFE">
        <w:rPr>
          <w:rFonts w:ascii="Arial" w:hAnsi="Arial" w:cs="Arial"/>
          <w:sz w:val="24"/>
          <w:szCs w:val="24"/>
        </w:rPr>
        <w:t xml:space="preserve">, </w:t>
      </w:r>
      <w:r w:rsidRPr="003F118E">
        <w:rPr>
          <w:rFonts w:ascii="Arial" w:hAnsi="Arial" w:cs="Arial"/>
          <w:sz w:val="24"/>
          <w:szCs w:val="24"/>
        </w:rPr>
        <w:t xml:space="preserve">se acreditó que fue a el actor </w:t>
      </w:r>
      <w:r w:rsidR="00B4672D" w:rsidRPr="003F118E">
        <w:rPr>
          <w:rFonts w:ascii="Arial" w:hAnsi="Arial" w:cs="Arial"/>
          <w:sz w:val="24"/>
          <w:szCs w:val="24"/>
        </w:rPr>
        <w:t xml:space="preserve">como propietario del vehículo que se </w:t>
      </w:r>
      <w:r w:rsidRPr="003F118E">
        <w:rPr>
          <w:rFonts w:ascii="Arial" w:hAnsi="Arial" w:cs="Arial"/>
          <w:sz w:val="24"/>
          <w:szCs w:val="24"/>
        </w:rPr>
        <w:t xml:space="preserve">le </w:t>
      </w:r>
      <w:r w:rsidR="004D38B9" w:rsidRPr="003F118E">
        <w:rPr>
          <w:rFonts w:ascii="Arial" w:hAnsi="Arial" w:cs="Arial"/>
          <w:sz w:val="24"/>
          <w:szCs w:val="24"/>
        </w:rPr>
        <w:t>infraccion</w:t>
      </w:r>
      <w:r w:rsidR="004D38B9">
        <w:rPr>
          <w:rFonts w:ascii="Arial" w:hAnsi="Arial" w:cs="Arial"/>
          <w:sz w:val="24"/>
          <w:szCs w:val="24"/>
        </w:rPr>
        <w:t>ó</w:t>
      </w:r>
      <w:r w:rsidRPr="003F3DFE">
        <w:rPr>
          <w:rFonts w:ascii="Arial" w:hAnsi="Arial" w:cs="Arial"/>
          <w:sz w:val="24"/>
          <w:szCs w:val="24"/>
        </w:rPr>
        <w:t>, surgiendo así la afectación a su esfera jurídica que le otorga el derecho de instaurar el presente juicio de ahí la acreditación de su interés jurídico.</w:t>
      </w:r>
    </w:p>
    <w:p w14:paraId="4F33C3AC" w14:textId="77777777" w:rsidR="00983FEA" w:rsidRPr="00CD56C1" w:rsidRDefault="00983FEA" w:rsidP="00983FEA">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sidR="00B4672D">
        <w:rPr>
          <w:rFonts w:ascii="Arial" w:hAnsi="Arial" w:cs="Arial"/>
          <w:sz w:val="24"/>
          <w:szCs w:val="24"/>
        </w:rPr>
        <w:t>ARTURO GONZÁLEZ MARTÍNEZ, Policía Vial con número estadístico PV-102</w:t>
      </w:r>
      <w:r>
        <w:rPr>
          <w:rFonts w:ascii="Arial" w:hAnsi="Arial" w:cs="Arial"/>
          <w:sz w:val="24"/>
          <w:szCs w:val="24"/>
        </w:rPr>
        <w:t>, adscrito a la Subdirección de Tránsito y Movilidad del Municipio de Oaxaca de Juárez, Oaxaca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 xml:space="preserve">objetada por la parte </w:t>
      </w:r>
      <w:proofErr w:type="gramStart"/>
      <w:r>
        <w:rPr>
          <w:rFonts w:ascii="Arial" w:hAnsi="Arial" w:cs="Arial"/>
          <w:sz w:val="24"/>
        </w:rPr>
        <w:t>actora.-</w:t>
      </w:r>
      <w:proofErr w:type="gramEnd"/>
      <w:r>
        <w:rPr>
          <w:rFonts w:ascii="Arial" w:hAnsi="Arial" w:cs="Arial"/>
          <w:sz w:val="24"/>
        </w:rPr>
        <w:t xml:space="preserve"> </w:t>
      </w:r>
      <w:r w:rsidR="00B4672D">
        <w:rPr>
          <w:rFonts w:ascii="Arial" w:hAnsi="Arial" w:cs="Arial"/>
          <w:sz w:val="24"/>
        </w:rPr>
        <w:t xml:space="preserve">- - - - - - - - </w:t>
      </w:r>
    </w:p>
    <w:p w14:paraId="0FE68749" w14:textId="77777777" w:rsidR="00983FEA" w:rsidRPr="00037AFB" w:rsidRDefault="00983FEA" w:rsidP="00983FEA">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19E0C148" w14:textId="77777777" w:rsidR="004162B3" w:rsidRPr="00587303" w:rsidRDefault="00983FEA" w:rsidP="004D38B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autoridad demandada </w:t>
      </w:r>
      <w:r w:rsidR="00B4672D">
        <w:rPr>
          <w:rFonts w:ascii="Arial" w:hAnsi="Arial" w:cs="Arial"/>
          <w:sz w:val="24"/>
          <w:szCs w:val="24"/>
        </w:rPr>
        <w:t>ARTURO GONZÁLEZ MARTÍNEZ, Policía Vial con número estadístico PV-102</w:t>
      </w:r>
      <w:r>
        <w:rPr>
          <w:rFonts w:ascii="Arial" w:hAnsi="Arial" w:cs="Arial"/>
          <w:sz w:val="24"/>
          <w:szCs w:val="24"/>
        </w:rPr>
        <w:t xml:space="preserve">, adscrito a la Subdirección de </w:t>
      </w:r>
      <w:r w:rsidRPr="00B97301">
        <w:rPr>
          <w:rFonts w:ascii="Arial" w:hAnsi="Arial" w:cs="Arial"/>
          <w:sz w:val="24"/>
          <w:szCs w:val="24"/>
        </w:rPr>
        <w:t xml:space="preserve">Tránsito y Movilidad del Municipio de Oaxaca de </w:t>
      </w:r>
      <w:r w:rsidRPr="004D38B9">
        <w:rPr>
          <w:rFonts w:ascii="Arial" w:hAnsi="Arial" w:cs="Arial"/>
          <w:sz w:val="24"/>
          <w:szCs w:val="24"/>
        </w:rPr>
        <w:t>Juárez, Oaxaca,</w:t>
      </w:r>
      <w:r w:rsidR="004D38B9">
        <w:rPr>
          <w:rFonts w:ascii="Arial" w:hAnsi="Arial" w:cs="Arial"/>
          <w:sz w:val="24"/>
          <w:szCs w:val="24"/>
        </w:rPr>
        <w:t xml:space="preserve"> hizo valer las causales de improcedencia </w:t>
      </w:r>
      <w:r w:rsidR="004D38B9" w:rsidRPr="004162B3">
        <w:rPr>
          <w:rFonts w:ascii="Arial" w:hAnsi="Arial" w:cs="Arial"/>
          <w:sz w:val="24"/>
          <w:szCs w:val="24"/>
        </w:rPr>
        <w:t xml:space="preserve">del juicio previstas en las fracciones V, VI, y X del numeral </w:t>
      </w:r>
      <w:r w:rsidR="004D38B9" w:rsidRPr="004162B3">
        <w:rPr>
          <w:rFonts w:ascii="Arial" w:hAnsi="Arial" w:cs="Arial"/>
          <w:sz w:val="24"/>
          <w:szCs w:val="24"/>
        </w:rPr>
        <w:lastRenderedPageBreak/>
        <w:t xml:space="preserve">161 de la Ley de la Materia; sin embargo, </w:t>
      </w:r>
      <w:r w:rsidR="00340691" w:rsidRPr="004162B3">
        <w:rPr>
          <w:rFonts w:ascii="Arial" w:hAnsi="Arial" w:cs="Arial"/>
          <w:sz w:val="24"/>
          <w:szCs w:val="24"/>
        </w:rPr>
        <w:t xml:space="preserve">ningún argumento plasmó para </w:t>
      </w:r>
      <w:r w:rsidR="007D22E4" w:rsidRPr="004162B3">
        <w:rPr>
          <w:rFonts w:ascii="Arial" w:hAnsi="Arial" w:cs="Arial"/>
          <w:sz w:val="24"/>
          <w:szCs w:val="24"/>
        </w:rPr>
        <w:t>justificar su actualización</w:t>
      </w:r>
      <w:r w:rsidR="00340691" w:rsidRPr="004162B3">
        <w:rPr>
          <w:rFonts w:ascii="Arial" w:hAnsi="Arial" w:cs="Arial"/>
          <w:sz w:val="24"/>
          <w:szCs w:val="24"/>
        </w:rPr>
        <w:t xml:space="preserve">, pues únicamente se encargó de trascribir el contenido de dichas fracciones, cuando lo realmente importante era alegar </w:t>
      </w:r>
      <w:r w:rsidR="004162B3" w:rsidRPr="004162B3">
        <w:rPr>
          <w:rFonts w:ascii="Arial" w:hAnsi="Arial" w:cs="Arial"/>
          <w:sz w:val="24"/>
          <w:szCs w:val="24"/>
        </w:rPr>
        <w:t>por qué</w:t>
      </w:r>
      <w:r w:rsidR="00340691" w:rsidRPr="004162B3">
        <w:rPr>
          <w:rFonts w:ascii="Arial" w:hAnsi="Arial" w:cs="Arial"/>
          <w:sz w:val="24"/>
          <w:szCs w:val="24"/>
        </w:rPr>
        <w:t xml:space="preserve"> a su criterio se actualizan dichas causales, pues esta autoridad de oficio</w:t>
      </w:r>
      <w:r w:rsidR="004162B3" w:rsidRPr="004162B3">
        <w:rPr>
          <w:rFonts w:ascii="Arial" w:hAnsi="Arial" w:cs="Arial"/>
          <w:sz w:val="24"/>
          <w:szCs w:val="24"/>
        </w:rPr>
        <w:t>,</w:t>
      </w:r>
      <w:r w:rsidR="00340691" w:rsidRPr="004162B3">
        <w:rPr>
          <w:rFonts w:ascii="Arial" w:hAnsi="Arial" w:cs="Arial"/>
          <w:sz w:val="24"/>
          <w:szCs w:val="24"/>
        </w:rPr>
        <w:t xml:space="preserve"> no adv</w:t>
      </w:r>
      <w:r w:rsidR="00340691" w:rsidRPr="00587303">
        <w:rPr>
          <w:rFonts w:ascii="Arial" w:hAnsi="Arial" w:cs="Arial"/>
          <w:sz w:val="24"/>
          <w:szCs w:val="24"/>
        </w:rPr>
        <w:t xml:space="preserve">ierte su actualización, de ahí </w:t>
      </w:r>
      <w:r w:rsidR="004162B3" w:rsidRPr="00587303">
        <w:rPr>
          <w:rFonts w:ascii="Arial" w:hAnsi="Arial" w:cs="Arial"/>
          <w:sz w:val="24"/>
          <w:szCs w:val="24"/>
        </w:rPr>
        <w:t>la improcedencia.</w:t>
      </w:r>
    </w:p>
    <w:p w14:paraId="5E639EC0" w14:textId="4F73D249" w:rsidR="00983FEA" w:rsidRPr="00E053AE" w:rsidRDefault="004162B3" w:rsidP="00587303">
      <w:pPr>
        <w:tabs>
          <w:tab w:val="center" w:pos="4574"/>
        </w:tabs>
        <w:spacing w:line="360" w:lineRule="auto"/>
        <w:ind w:firstLine="708"/>
        <w:jc w:val="both"/>
        <w:rPr>
          <w:rFonts w:ascii="Arial" w:hAnsi="Arial" w:cs="Arial"/>
          <w:sz w:val="24"/>
        </w:rPr>
      </w:pPr>
      <w:r w:rsidRPr="00587303">
        <w:rPr>
          <w:rFonts w:ascii="Arial" w:hAnsi="Arial" w:cs="Arial"/>
          <w:sz w:val="24"/>
          <w:szCs w:val="24"/>
        </w:rPr>
        <w:t xml:space="preserve">Po otra parte, la autoridad demandada hizo valer la </w:t>
      </w:r>
      <w:r w:rsidR="00B7032F" w:rsidRPr="00587303">
        <w:rPr>
          <w:rFonts w:ascii="Arial" w:hAnsi="Arial" w:cs="Arial"/>
          <w:b/>
          <w:sz w:val="24"/>
          <w:szCs w:val="24"/>
        </w:rPr>
        <w:t>excepción de falta de derecho del actor</w:t>
      </w:r>
      <w:r w:rsidR="00587303">
        <w:rPr>
          <w:rFonts w:ascii="Arial" w:hAnsi="Arial" w:cs="Arial"/>
          <w:b/>
          <w:sz w:val="24"/>
          <w:szCs w:val="24"/>
        </w:rPr>
        <w:t>,</w:t>
      </w:r>
      <w:r w:rsidR="00B7032F" w:rsidRPr="00587303">
        <w:rPr>
          <w:rFonts w:ascii="Arial" w:hAnsi="Arial" w:cs="Arial"/>
          <w:sz w:val="24"/>
          <w:szCs w:val="24"/>
        </w:rPr>
        <w:t xml:space="preserve"> para impugnar el acta de infracción número </w:t>
      </w:r>
      <w:r w:rsidR="00D271A8">
        <w:rPr>
          <w:rFonts w:ascii="Arial" w:hAnsi="Arial" w:cs="Arial"/>
          <w:sz w:val="24"/>
          <w:szCs w:val="24"/>
        </w:rPr>
        <w:t>*****</w:t>
      </w:r>
      <w:r w:rsidR="00587303">
        <w:rPr>
          <w:rFonts w:ascii="Arial" w:hAnsi="Arial" w:cs="Arial"/>
          <w:sz w:val="24"/>
          <w:szCs w:val="24"/>
        </w:rPr>
        <w:t xml:space="preserve"> A</w:t>
      </w:r>
      <w:r w:rsidR="00B7032F" w:rsidRPr="00587303">
        <w:rPr>
          <w:rFonts w:ascii="Arial" w:hAnsi="Arial" w:cs="Arial"/>
          <w:sz w:val="24"/>
          <w:szCs w:val="24"/>
        </w:rPr>
        <w:t xml:space="preserve"> de </w:t>
      </w:r>
      <w:r w:rsidR="00D271A8">
        <w:rPr>
          <w:rFonts w:ascii="Arial" w:hAnsi="Arial" w:cs="Arial"/>
          <w:sz w:val="24"/>
          <w:szCs w:val="24"/>
        </w:rPr>
        <w:t>***** de ***** de dos ml veintidós (**/**/2022)</w:t>
      </w:r>
      <w:r w:rsidR="00B7032F" w:rsidRPr="00587303">
        <w:rPr>
          <w:rFonts w:ascii="Arial" w:hAnsi="Arial" w:cs="Arial"/>
          <w:sz w:val="24"/>
          <w:szCs w:val="24"/>
        </w:rPr>
        <w:t>, sin embargo, contrario a lo expuesto por la autoridad demanda, y como se indicó en el considerando que antecede, toda vez que en el acta de infracción el Policía</w:t>
      </w:r>
      <w:r w:rsidR="00587303">
        <w:rPr>
          <w:rFonts w:ascii="Arial" w:hAnsi="Arial" w:cs="Arial"/>
          <w:sz w:val="24"/>
          <w:szCs w:val="24"/>
        </w:rPr>
        <w:t xml:space="preserve"> Vial </w:t>
      </w:r>
      <w:r w:rsidR="00B7032F" w:rsidRPr="00587303">
        <w:rPr>
          <w:rFonts w:ascii="Arial" w:hAnsi="Arial" w:cs="Arial"/>
          <w:sz w:val="24"/>
          <w:szCs w:val="24"/>
        </w:rPr>
        <w:t xml:space="preserve">demandado plasmo el nombre del actor como el </w:t>
      </w:r>
      <w:r w:rsidR="0046237F" w:rsidRPr="00587303">
        <w:rPr>
          <w:rFonts w:ascii="Arial" w:hAnsi="Arial" w:cs="Arial"/>
          <w:sz w:val="24"/>
          <w:szCs w:val="24"/>
        </w:rPr>
        <w:t>propietario o poseedor, ello le generó el derecho de impugnar dicho acto administrativo en defensa de los derechos que considera violentados en su contra, es decir, el interés jurídico, de ahí que la premisa expuesta por la autoridad demandada resulte infundada; y por otra parte</w:t>
      </w:r>
      <w:r w:rsidR="00587303" w:rsidRPr="00587303">
        <w:rPr>
          <w:rFonts w:ascii="Arial" w:hAnsi="Arial" w:cs="Arial"/>
          <w:sz w:val="24"/>
          <w:szCs w:val="24"/>
        </w:rPr>
        <w:t>,</w:t>
      </w:r>
      <w:r w:rsidR="0046237F" w:rsidRPr="00587303">
        <w:rPr>
          <w:rFonts w:ascii="Arial" w:hAnsi="Arial" w:cs="Arial"/>
          <w:sz w:val="24"/>
          <w:szCs w:val="24"/>
        </w:rPr>
        <w:t xml:space="preserve"> lo alegado por la autoridad demandada respecto de la validez del acta de  infracción, son</w:t>
      </w:r>
      <w:r w:rsidR="007D22E4" w:rsidRPr="00587303">
        <w:rPr>
          <w:rFonts w:ascii="Arial" w:hAnsi="Arial" w:cs="Arial"/>
          <w:sz w:val="24"/>
          <w:szCs w:val="24"/>
        </w:rPr>
        <w:t xml:space="preserve"> circunstancias que atañen al fondo del a</w:t>
      </w:r>
      <w:r w:rsidR="00587303" w:rsidRPr="00587303">
        <w:rPr>
          <w:rFonts w:ascii="Arial" w:hAnsi="Arial" w:cs="Arial"/>
          <w:sz w:val="24"/>
          <w:szCs w:val="24"/>
        </w:rPr>
        <w:t xml:space="preserve">sunto, estudio que esta autoridad realizará en líneas posteriores, de ahí que no se actualice la excepción planteada; </w:t>
      </w:r>
      <w:r w:rsidR="007D22E4" w:rsidRPr="00587303">
        <w:rPr>
          <w:rFonts w:ascii="Arial" w:hAnsi="Arial" w:cs="Arial"/>
          <w:sz w:val="24"/>
          <w:szCs w:val="24"/>
        </w:rPr>
        <w:t xml:space="preserve">y toda vez que esta resolutora no advierte la actualización de alguna otra causa que impida el estudio de fondo de este asunto, en consecuencia, </w:t>
      </w:r>
      <w:r w:rsidR="007D22E4" w:rsidRPr="00587303">
        <w:rPr>
          <w:rFonts w:ascii="Arial" w:hAnsi="Arial" w:cs="Arial"/>
          <w:b/>
          <w:sz w:val="24"/>
          <w:szCs w:val="24"/>
        </w:rPr>
        <w:t>NO SE SOBRESEE ESTE JUICIO</w:t>
      </w:r>
      <w:r w:rsidR="007D22E4" w:rsidRPr="00587303">
        <w:rPr>
          <w:rFonts w:ascii="Arial" w:hAnsi="Arial" w:cs="Arial"/>
          <w:sz w:val="24"/>
          <w:szCs w:val="24"/>
        </w:rPr>
        <w:t xml:space="preserve">. </w:t>
      </w:r>
      <w:r w:rsidR="007D22E4" w:rsidRPr="00587303">
        <w:rPr>
          <w:rFonts w:ascii="Arial" w:hAnsi="Arial" w:cs="Arial"/>
          <w:b/>
          <w:sz w:val="24"/>
          <w:szCs w:val="24"/>
        </w:rPr>
        <w:t xml:space="preserve">- - - - - - </w:t>
      </w:r>
    </w:p>
    <w:p w14:paraId="2ECE2369" w14:textId="77777777" w:rsidR="00983FEA" w:rsidRPr="00ED5646" w:rsidRDefault="00983FEA" w:rsidP="00983FEA">
      <w:pPr>
        <w:tabs>
          <w:tab w:val="center" w:pos="4574"/>
        </w:tabs>
        <w:spacing w:line="360" w:lineRule="auto"/>
        <w:ind w:firstLine="708"/>
        <w:jc w:val="both"/>
        <w:rPr>
          <w:rFonts w:ascii="Arial" w:hAnsi="Arial" w:cs="Arial"/>
          <w:sz w:val="24"/>
          <w:szCs w:val="24"/>
        </w:rPr>
      </w:pPr>
      <w:r w:rsidRPr="00646C77">
        <w:rPr>
          <w:rFonts w:ascii="Arial" w:hAnsi="Arial" w:cs="Arial"/>
          <w:b/>
          <w:sz w:val="24"/>
          <w:szCs w:val="24"/>
        </w:rPr>
        <w:t xml:space="preserve">SEXTO.- </w:t>
      </w:r>
      <w:r w:rsidRPr="00ED5646">
        <w:rPr>
          <w:rFonts w:ascii="Arial" w:hAnsi="Arial" w:cs="Arial"/>
          <w:b/>
          <w:sz w:val="24"/>
          <w:szCs w:val="24"/>
        </w:rPr>
        <w:t xml:space="preserve">ESTUDIO DE FONDO.- </w:t>
      </w:r>
      <w:r w:rsidRPr="00ED5646">
        <w:rPr>
          <w:rFonts w:ascii="Arial" w:hAnsi="Arial" w:cs="Arial"/>
          <w:sz w:val="24"/>
          <w:szCs w:val="24"/>
        </w:rPr>
        <w:t xml:space="preserve">En uno de sus conceptos de impugnación refiere el actor, que el acta de infracción impugnada carece de fundamentación y motivación; </w:t>
      </w:r>
      <w:r w:rsidRPr="00587303">
        <w:rPr>
          <w:rFonts w:ascii="Arial" w:hAnsi="Arial" w:cs="Arial"/>
          <w:b/>
          <w:sz w:val="24"/>
          <w:szCs w:val="24"/>
        </w:rPr>
        <w:t>agravio que se considera fundado</w:t>
      </w:r>
      <w:r w:rsidRPr="00ED5646">
        <w:rPr>
          <w:rFonts w:ascii="Arial" w:hAnsi="Arial" w:cs="Arial"/>
          <w:sz w:val="24"/>
          <w:szCs w:val="24"/>
        </w:rPr>
        <w:t>, esto es así, pues del contenido del acta de infracción impugnada, no se advierte la expresión de manera precisa de las circunstancias especiales, razones particulares o causas inmediatas que tuvo la autoridad demandada para considerar la emisión del acto, pues lo único plasmado por el Policía Vial demandado, respecto de la fundamentación y motivación es:</w:t>
      </w:r>
    </w:p>
    <w:p w14:paraId="3531500E" w14:textId="77777777" w:rsidR="00983FEA" w:rsidRPr="00ED5646" w:rsidRDefault="00983FEA" w:rsidP="00983FEA">
      <w:pPr>
        <w:tabs>
          <w:tab w:val="center" w:pos="4574"/>
        </w:tabs>
        <w:spacing w:after="0" w:line="240" w:lineRule="auto"/>
        <w:ind w:firstLine="708"/>
        <w:jc w:val="both"/>
        <w:rPr>
          <w:rFonts w:ascii="Arial" w:hAnsi="Arial" w:cs="Arial"/>
          <w:i/>
          <w:sz w:val="24"/>
          <w:szCs w:val="24"/>
        </w:rPr>
      </w:pPr>
      <w:r w:rsidRPr="00ED5646">
        <w:rPr>
          <w:rFonts w:ascii="Arial" w:hAnsi="Arial" w:cs="Arial"/>
          <w:sz w:val="24"/>
          <w:szCs w:val="24"/>
        </w:rPr>
        <w:t>“</w:t>
      </w:r>
      <w:r w:rsidR="00B3065E" w:rsidRPr="00BC119F">
        <w:rPr>
          <w:rFonts w:ascii="Arial" w:hAnsi="Arial" w:cs="Arial"/>
          <w:i/>
          <w:sz w:val="24"/>
          <w:szCs w:val="24"/>
        </w:rPr>
        <w:t xml:space="preserve">Echo </w:t>
      </w:r>
      <w:r w:rsidR="00FE0308" w:rsidRPr="00BC119F">
        <w:rPr>
          <w:rFonts w:ascii="Arial" w:hAnsi="Arial" w:cs="Arial"/>
          <w:i/>
          <w:sz w:val="24"/>
          <w:szCs w:val="24"/>
        </w:rPr>
        <w:t xml:space="preserve">(sic) </w:t>
      </w:r>
      <w:r w:rsidR="00B3065E" w:rsidRPr="00BC119F">
        <w:rPr>
          <w:rFonts w:ascii="Arial" w:hAnsi="Arial" w:cs="Arial"/>
          <w:i/>
          <w:sz w:val="24"/>
          <w:szCs w:val="24"/>
        </w:rPr>
        <w:t xml:space="preserve">de </w:t>
      </w:r>
      <w:proofErr w:type="spellStart"/>
      <w:r w:rsidR="00B3065E" w:rsidRPr="00BC119F">
        <w:rPr>
          <w:rFonts w:ascii="Arial" w:hAnsi="Arial" w:cs="Arial"/>
          <w:i/>
          <w:sz w:val="24"/>
          <w:szCs w:val="24"/>
        </w:rPr>
        <w:t>transito</w:t>
      </w:r>
      <w:proofErr w:type="spellEnd"/>
      <w:r w:rsidR="00B3065E" w:rsidRPr="00BC119F">
        <w:rPr>
          <w:rFonts w:ascii="Arial" w:hAnsi="Arial" w:cs="Arial"/>
          <w:i/>
          <w:sz w:val="24"/>
          <w:szCs w:val="24"/>
        </w:rPr>
        <w:t xml:space="preserve"> contra objeto fijo. Artículo 116 fracción II</w:t>
      </w:r>
      <w:r w:rsidRPr="00ED5646">
        <w:rPr>
          <w:rFonts w:ascii="Arial" w:hAnsi="Arial" w:cs="Arial"/>
          <w:i/>
          <w:sz w:val="24"/>
          <w:szCs w:val="24"/>
        </w:rPr>
        <w:t>”</w:t>
      </w:r>
    </w:p>
    <w:p w14:paraId="3FD90BEB" w14:textId="77777777" w:rsidR="00AE68EB" w:rsidRDefault="00AE68EB" w:rsidP="00983FEA">
      <w:pPr>
        <w:tabs>
          <w:tab w:val="center" w:pos="4574"/>
        </w:tabs>
        <w:spacing w:after="0" w:line="240" w:lineRule="auto"/>
        <w:ind w:firstLine="708"/>
        <w:jc w:val="both"/>
        <w:rPr>
          <w:rFonts w:ascii="Arial" w:hAnsi="Arial" w:cs="Arial"/>
          <w:sz w:val="24"/>
          <w:szCs w:val="24"/>
        </w:rPr>
      </w:pPr>
    </w:p>
    <w:p w14:paraId="04AB0041" w14:textId="77777777" w:rsidR="00983FEA" w:rsidRPr="00ED5646" w:rsidRDefault="00B3065E" w:rsidP="00BC119F">
      <w:pPr>
        <w:tabs>
          <w:tab w:val="center" w:pos="4574"/>
        </w:tabs>
        <w:spacing w:after="0" w:line="360" w:lineRule="auto"/>
        <w:ind w:firstLine="708"/>
        <w:jc w:val="both"/>
        <w:rPr>
          <w:rFonts w:ascii="Arial" w:hAnsi="Arial" w:cs="Arial"/>
          <w:sz w:val="24"/>
          <w:szCs w:val="24"/>
        </w:rPr>
      </w:pPr>
      <w:r>
        <w:rPr>
          <w:rFonts w:ascii="Arial" w:hAnsi="Arial" w:cs="Arial"/>
          <w:sz w:val="24"/>
          <w:szCs w:val="24"/>
        </w:rPr>
        <w:t>Así mismo</w:t>
      </w:r>
      <w:r w:rsidR="00AE68EB">
        <w:rPr>
          <w:rFonts w:ascii="Arial" w:hAnsi="Arial" w:cs="Arial"/>
          <w:sz w:val="24"/>
          <w:szCs w:val="24"/>
        </w:rPr>
        <w:t>,</w:t>
      </w:r>
      <w:r>
        <w:rPr>
          <w:rFonts w:ascii="Arial" w:hAnsi="Arial" w:cs="Arial"/>
          <w:sz w:val="24"/>
          <w:szCs w:val="24"/>
        </w:rPr>
        <w:t xml:space="preserve"> </w:t>
      </w:r>
      <w:r w:rsidR="00FE0308">
        <w:rPr>
          <w:rFonts w:ascii="Arial" w:hAnsi="Arial" w:cs="Arial"/>
          <w:sz w:val="24"/>
          <w:szCs w:val="24"/>
        </w:rPr>
        <w:t>subrayó</w:t>
      </w:r>
      <w:r>
        <w:rPr>
          <w:rFonts w:ascii="Arial" w:hAnsi="Arial" w:cs="Arial"/>
          <w:sz w:val="24"/>
          <w:szCs w:val="24"/>
        </w:rPr>
        <w:t xml:space="preserve"> en el apartado </w:t>
      </w:r>
      <w:r w:rsidR="00AE68EB">
        <w:rPr>
          <w:rFonts w:ascii="Arial" w:hAnsi="Arial" w:cs="Arial"/>
          <w:sz w:val="24"/>
          <w:szCs w:val="24"/>
        </w:rPr>
        <w:t>denominado:</w:t>
      </w:r>
      <w:r>
        <w:rPr>
          <w:rFonts w:ascii="Arial" w:hAnsi="Arial" w:cs="Arial"/>
          <w:sz w:val="24"/>
          <w:szCs w:val="24"/>
        </w:rPr>
        <w:t xml:space="preserve"> </w:t>
      </w:r>
      <w:r w:rsidR="00AE68EB">
        <w:rPr>
          <w:rFonts w:ascii="Arial" w:hAnsi="Arial" w:cs="Arial"/>
          <w:sz w:val="24"/>
          <w:szCs w:val="24"/>
        </w:rPr>
        <w:t>“</w:t>
      </w:r>
      <w:r w:rsidRPr="00FE0308">
        <w:rPr>
          <w:rFonts w:ascii="Arial" w:hAnsi="Arial" w:cs="Arial"/>
          <w:i/>
          <w:sz w:val="24"/>
          <w:szCs w:val="24"/>
        </w:rPr>
        <w:t>HECHOS DE TRÁNSITO ARTÍCULO 116 DEL REGLAMENTO DE VIALIDAD PARA EL MUNICIPIO DE OAXACA DE JUÁREZ</w:t>
      </w:r>
      <w:r w:rsidR="00AE68EB">
        <w:rPr>
          <w:rFonts w:ascii="Arial" w:hAnsi="Arial" w:cs="Arial"/>
          <w:i/>
          <w:sz w:val="24"/>
          <w:szCs w:val="24"/>
        </w:rPr>
        <w:t>”</w:t>
      </w:r>
      <w:r w:rsidR="00BC119F">
        <w:rPr>
          <w:rFonts w:ascii="Arial" w:hAnsi="Arial" w:cs="Arial"/>
          <w:i/>
          <w:sz w:val="24"/>
          <w:szCs w:val="24"/>
        </w:rPr>
        <w:t>;</w:t>
      </w:r>
      <w:r w:rsidR="00AE68EB">
        <w:rPr>
          <w:rFonts w:ascii="Arial" w:hAnsi="Arial" w:cs="Arial"/>
          <w:i/>
          <w:sz w:val="24"/>
          <w:szCs w:val="24"/>
        </w:rPr>
        <w:t xml:space="preserve"> </w:t>
      </w:r>
      <w:r w:rsidR="00BC119F">
        <w:rPr>
          <w:rFonts w:ascii="Arial" w:hAnsi="Arial" w:cs="Arial"/>
          <w:i/>
          <w:sz w:val="24"/>
          <w:szCs w:val="24"/>
        </w:rPr>
        <w:t xml:space="preserve">la opción: </w:t>
      </w:r>
      <w:r w:rsidRPr="00FE0308">
        <w:rPr>
          <w:rFonts w:ascii="Arial" w:hAnsi="Arial" w:cs="Arial"/>
          <w:i/>
          <w:sz w:val="24"/>
          <w:szCs w:val="24"/>
        </w:rPr>
        <w:t>“</w:t>
      </w:r>
      <w:r w:rsidR="00AE68EB" w:rsidRPr="00FE0308">
        <w:rPr>
          <w:rFonts w:ascii="Arial" w:hAnsi="Arial" w:cs="Arial"/>
          <w:i/>
          <w:sz w:val="24"/>
          <w:szCs w:val="24"/>
        </w:rPr>
        <w:t>COLISIÓN CONTRA OBJETO FIJO, FRACCIÓN II</w:t>
      </w:r>
      <w:r w:rsidR="00FE0308" w:rsidRPr="00FE0308">
        <w:rPr>
          <w:rFonts w:ascii="Arial" w:hAnsi="Arial" w:cs="Arial"/>
          <w:i/>
          <w:sz w:val="24"/>
          <w:szCs w:val="24"/>
        </w:rPr>
        <w:t>”</w:t>
      </w:r>
    </w:p>
    <w:p w14:paraId="2F3574D6" w14:textId="77777777" w:rsidR="00983FEA" w:rsidRPr="00ED5646" w:rsidRDefault="00983FEA" w:rsidP="00983FEA">
      <w:pPr>
        <w:tabs>
          <w:tab w:val="center" w:pos="4574"/>
        </w:tabs>
        <w:spacing w:after="0" w:line="240" w:lineRule="auto"/>
        <w:ind w:firstLine="708"/>
        <w:jc w:val="both"/>
        <w:rPr>
          <w:rFonts w:ascii="Arial" w:hAnsi="Arial" w:cs="Arial"/>
          <w:sz w:val="24"/>
          <w:szCs w:val="24"/>
        </w:rPr>
      </w:pPr>
    </w:p>
    <w:p w14:paraId="30D00A90" w14:textId="77777777" w:rsidR="00983FEA" w:rsidRDefault="00983FEA" w:rsidP="00983FEA">
      <w:pPr>
        <w:tabs>
          <w:tab w:val="center" w:pos="4574"/>
        </w:tabs>
        <w:spacing w:line="360" w:lineRule="auto"/>
        <w:ind w:firstLine="708"/>
        <w:jc w:val="both"/>
        <w:rPr>
          <w:rFonts w:ascii="Arial" w:hAnsi="Arial" w:cs="Arial"/>
          <w:sz w:val="24"/>
          <w:szCs w:val="24"/>
        </w:rPr>
      </w:pPr>
      <w:r w:rsidRPr="00ED5646">
        <w:rPr>
          <w:rFonts w:ascii="Arial" w:hAnsi="Arial" w:cs="Arial"/>
          <w:sz w:val="24"/>
          <w:szCs w:val="24"/>
        </w:rPr>
        <w:t>De lo transcrito se puede advertir</w:t>
      </w:r>
      <w:r w:rsidR="00916E3B">
        <w:rPr>
          <w:rFonts w:ascii="Arial" w:hAnsi="Arial" w:cs="Arial"/>
          <w:sz w:val="24"/>
          <w:szCs w:val="24"/>
        </w:rPr>
        <w:t>,</w:t>
      </w:r>
      <w:r w:rsidRPr="00ED5646">
        <w:rPr>
          <w:rFonts w:ascii="Arial" w:hAnsi="Arial" w:cs="Arial"/>
          <w:sz w:val="24"/>
          <w:szCs w:val="24"/>
        </w:rPr>
        <w:t xml:space="preserve"> que </w:t>
      </w:r>
      <w:r w:rsidR="00ED5646" w:rsidRPr="00ED5646">
        <w:rPr>
          <w:rFonts w:ascii="Arial" w:hAnsi="Arial" w:cs="Arial"/>
          <w:sz w:val="24"/>
          <w:szCs w:val="24"/>
        </w:rPr>
        <w:t xml:space="preserve">el Policía Vial demandado </w:t>
      </w:r>
      <w:r w:rsidR="00FE0308">
        <w:rPr>
          <w:rFonts w:ascii="Arial" w:hAnsi="Arial" w:cs="Arial"/>
          <w:sz w:val="24"/>
          <w:szCs w:val="24"/>
        </w:rPr>
        <w:t>no especific</w:t>
      </w:r>
      <w:r w:rsidR="00916E3B">
        <w:rPr>
          <w:rFonts w:ascii="Arial" w:hAnsi="Arial" w:cs="Arial"/>
          <w:sz w:val="24"/>
          <w:szCs w:val="24"/>
        </w:rPr>
        <w:t>ó</w:t>
      </w:r>
      <w:r w:rsidR="00FE0308">
        <w:rPr>
          <w:rFonts w:ascii="Arial" w:hAnsi="Arial" w:cs="Arial"/>
          <w:sz w:val="24"/>
          <w:szCs w:val="24"/>
        </w:rPr>
        <w:t xml:space="preserve"> la</w:t>
      </w:r>
      <w:r w:rsidR="00916E3B">
        <w:rPr>
          <w:rFonts w:ascii="Arial" w:hAnsi="Arial" w:cs="Arial"/>
          <w:sz w:val="24"/>
          <w:szCs w:val="24"/>
        </w:rPr>
        <w:t>s</w:t>
      </w:r>
      <w:r w:rsidR="00FE0308">
        <w:rPr>
          <w:rFonts w:ascii="Arial" w:hAnsi="Arial" w:cs="Arial"/>
          <w:sz w:val="24"/>
          <w:szCs w:val="24"/>
        </w:rPr>
        <w:t xml:space="preserve"> circunstancia</w:t>
      </w:r>
      <w:r w:rsidR="00916E3B">
        <w:rPr>
          <w:rFonts w:ascii="Arial" w:hAnsi="Arial" w:cs="Arial"/>
          <w:sz w:val="24"/>
          <w:szCs w:val="24"/>
        </w:rPr>
        <w:t>s</w:t>
      </w:r>
      <w:r w:rsidR="00FE0308">
        <w:rPr>
          <w:rFonts w:ascii="Arial" w:hAnsi="Arial" w:cs="Arial"/>
          <w:sz w:val="24"/>
          <w:szCs w:val="24"/>
        </w:rPr>
        <w:t xml:space="preserve"> particular</w:t>
      </w:r>
      <w:r w:rsidR="00916E3B">
        <w:rPr>
          <w:rFonts w:ascii="Arial" w:hAnsi="Arial" w:cs="Arial"/>
          <w:sz w:val="24"/>
          <w:szCs w:val="24"/>
        </w:rPr>
        <w:t>es</w:t>
      </w:r>
      <w:r w:rsidR="00FE0308">
        <w:rPr>
          <w:rFonts w:ascii="Arial" w:hAnsi="Arial" w:cs="Arial"/>
          <w:sz w:val="24"/>
          <w:szCs w:val="24"/>
        </w:rPr>
        <w:t>, o especial</w:t>
      </w:r>
      <w:r w:rsidR="00916E3B">
        <w:rPr>
          <w:rFonts w:ascii="Arial" w:hAnsi="Arial" w:cs="Arial"/>
          <w:sz w:val="24"/>
          <w:szCs w:val="24"/>
        </w:rPr>
        <w:t>es</w:t>
      </w:r>
      <w:r w:rsidR="00FE0308">
        <w:rPr>
          <w:rFonts w:ascii="Arial" w:hAnsi="Arial" w:cs="Arial"/>
          <w:sz w:val="24"/>
          <w:szCs w:val="24"/>
        </w:rPr>
        <w:t>, o la</w:t>
      </w:r>
      <w:r w:rsidR="00916E3B">
        <w:rPr>
          <w:rFonts w:ascii="Arial" w:hAnsi="Arial" w:cs="Arial"/>
          <w:sz w:val="24"/>
          <w:szCs w:val="24"/>
        </w:rPr>
        <w:t>s</w:t>
      </w:r>
      <w:r w:rsidR="00FE0308">
        <w:rPr>
          <w:rFonts w:ascii="Arial" w:hAnsi="Arial" w:cs="Arial"/>
          <w:sz w:val="24"/>
          <w:szCs w:val="24"/>
        </w:rPr>
        <w:t xml:space="preserve"> causa</w:t>
      </w:r>
      <w:r w:rsidR="00916E3B">
        <w:rPr>
          <w:rFonts w:ascii="Arial" w:hAnsi="Arial" w:cs="Arial"/>
          <w:sz w:val="24"/>
          <w:szCs w:val="24"/>
        </w:rPr>
        <w:t xml:space="preserve">s inmediatas que tomó en consideración para estimar actualizada la prohibición normativa; </w:t>
      </w:r>
      <w:r w:rsidR="00FE0308">
        <w:rPr>
          <w:rFonts w:ascii="Arial" w:hAnsi="Arial" w:cs="Arial"/>
          <w:sz w:val="24"/>
          <w:szCs w:val="24"/>
        </w:rPr>
        <w:t>en específico</w:t>
      </w:r>
      <w:r w:rsidR="00916E3B">
        <w:rPr>
          <w:rFonts w:ascii="Arial" w:hAnsi="Arial" w:cs="Arial"/>
          <w:sz w:val="24"/>
          <w:szCs w:val="24"/>
        </w:rPr>
        <w:t>,</w:t>
      </w:r>
      <w:r w:rsidR="00FE0308">
        <w:rPr>
          <w:rFonts w:ascii="Arial" w:hAnsi="Arial" w:cs="Arial"/>
          <w:sz w:val="24"/>
          <w:szCs w:val="24"/>
        </w:rPr>
        <w:t xml:space="preserve"> contra que objeto fijo</w:t>
      </w:r>
      <w:r w:rsidR="00916E3B">
        <w:rPr>
          <w:rFonts w:ascii="Arial" w:hAnsi="Arial" w:cs="Arial"/>
          <w:sz w:val="24"/>
          <w:szCs w:val="24"/>
        </w:rPr>
        <w:t xml:space="preserve"> colisionó el vehículo del actor</w:t>
      </w:r>
      <w:r w:rsidR="000B7232">
        <w:rPr>
          <w:rFonts w:ascii="Arial" w:hAnsi="Arial" w:cs="Arial"/>
          <w:sz w:val="24"/>
          <w:szCs w:val="24"/>
        </w:rPr>
        <w:t xml:space="preserve"> </w:t>
      </w:r>
      <w:r w:rsidR="000B7232">
        <w:rPr>
          <w:rFonts w:ascii="Arial" w:hAnsi="Arial" w:cs="Arial"/>
          <w:sz w:val="24"/>
          <w:szCs w:val="24"/>
        </w:rPr>
        <w:lastRenderedPageBreak/>
        <w:t>y/o</w:t>
      </w:r>
      <w:r w:rsidR="00916E3B">
        <w:rPr>
          <w:rFonts w:ascii="Arial" w:hAnsi="Arial" w:cs="Arial"/>
          <w:sz w:val="24"/>
          <w:szCs w:val="24"/>
        </w:rPr>
        <w:t xml:space="preserve"> como </w:t>
      </w:r>
      <w:r w:rsidR="00FE0308">
        <w:rPr>
          <w:rFonts w:ascii="Arial" w:hAnsi="Arial" w:cs="Arial"/>
          <w:sz w:val="24"/>
          <w:szCs w:val="24"/>
        </w:rPr>
        <w:t xml:space="preserve">ocurrió </w:t>
      </w:r>
      <w:r w:rsidR="00916E3B">
        <w:rPr>
          <w:rFonts w:ascii="Arial" w:hAnsi="Arial" w:cs="Arial"/>
          <w:sz w:val="24"/>
          <w:szCs w:val="24"/>
        </w:rPr>
        <w:t xml:space="preserve">dicha </w:t>
      </w:r>
      <w:r w:rsidR="00FE0308">
        <w:rPr>
          <w:rFonts w:ascii="Arial" w:hAnsi="Arial" w:cs="Arial"/>
          <w:sz w:val="24"/>
          <w:szCs w:val="24"/>
        </w:rPr>
        <w:t>circunstancia</w:t>
      </w:r>
      <w:r w:rsidR="00916E3B">
        <w:rPr>
          <w:rFonts w:ascii="Arial" w:hAnsi="Arial" w:cs="Arial"/>
          <w:sz w:val="24"/>
          <w:szCs w:val="24"/>
        </w:rPr>
        <w:t xml:space="preserve">, </w:t>
      </w:r>
      <w:r w:rsidR="000B7232">
        <w:rPr>
          <w:rFonts w:ascii="Arial" w:hAnsi="Arial" w:cs="Arial"/>
          <w:sz w:val="24"/>
          <w:szCs w:val="24"/>
        </w:rPr>
        <w:t xml:space="preserve">impidiéndole al actor argumentar en su favor, </w:t>
      </w:r>
      <w:r w:rsidRPr="00ED5646">
        <w:rPr>
          <w:rFonts w:ascii="Arial" w:hAnsi="Arial" w:cs="Arial"/>
          <w:sz w:val="24"/>
          <w:szCs w:val="24"/>
        </w:rPr>
        <w:t xml:space="preserve">lo que sin duda violenta su derecho de defensa, pues ha sido criterio del más alto Tribunal del País, que de conformidad con los artículos 14 y 16 de la Constitución Política de los Estados unidos Mexicanos, todo acto de autoridad debe estar fundado y motivado, entendiéndose por </w:t>
      </w:r>
      <w:r w:rsidRPr="00ED5646">
        <w:rPr>
          <w:rFonts w:ascii="Arial" w:hAnsi="Arial" w:cs="Arial"/>
          <w:b/>
          <w:sz w:val="24"/>
          <w:szCs w:val="24"/>
        </w:rPr>
        <w:t>fundamentación</w:t>
      </w:r>
      <w:r w:rsidRPr="00ED5646">
        <w:rPr>
          <w:rFonts w:ascii="Arial" w:hAnsi="Arial" w:cs="Arial"/>
          <w:sz w:val="24"/>
          <w:szCs w:val="24"/>
        </w:rPr>
        <w:t xml:space="preserve"> del acto de autoridad, al precepto</w:t>
      </w:r>
      <w:r>
        <w:rPr>
          <w:rFonts w:ascii="Arial" w:hAnsi="Arial" w:cs="Arial"/>
          <w:sz w:val="24"/>
          <w:szCs w:val="24"/>
        </w:rPr>
        <w:t xml:space="preserve"> legal aplicable al caso concreto, </w:t>
      </w:r>
      <w:r w:rsidRPr="00375713">
        <w:rPr>
          <w:rFonts w:ascii="Arial" w:hAnsi="Arial" w:cs="Arial"/>
          <w:sz w:val="24"/>
          <w:szCs w:val="24"/>
        </w:rPr>
        <w:t xml:space="preserve">debiendo precisarse el párrafo, la fracción, el inciso o </w:t>
      </w:r>
      <w:proofErr w:type="spellStart"/>
      <w:r w:rsidRPr="00375713">
        <w:rPr>
          <w:rFonts w:ascii="Arial" w:hAnsi="Arial" w:cs="Arial"/>
          <w:sz w:val="24"/>
          <w:szCs w:val="24"/>
        </w:rPr>
        <w:t>sub-inciso</w:t>
      </w:r>
      <w:proofErr w:type="spellEnd"/>
      <w:r w:rsidRPr="00375713">
        <w:rPr>
          <w:rFonts w:ascii="Arial" w:hAnsi="Arial" w:cs="Arial"/>
          <w:sz w:val="24"/>
          <w:szCs w:val="24"/>
        </w:rPr>
        <w:t xml:space="preserve">, </w:t>
      </w:r>
      <w:r>
        <w:rPr>
          <w:rFonts w:ascii="Arial" w:hAnsi="Arial" w:cs="Arial"/>
          <w:sz w:val="24"/>
          <w:szCs w:val="24"/>
        </w:rPr>
        <w:t xml:space="preserve">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y por </w:t>
      </w:r>
      <w:r w:rsidRPr="00F4415C">
        <w:rPr>
          <w:rFonts w:ascii="Arial" w:hAnsi="Arial" w:cs="Arial"/>
          <w:b/>
          <w:sz w:val="24"/>
          <w:szCs w:val="24"/>
        </w:rPr>
        <w:t>motivación</w:t>
      </w:r>
      <w:r>
        <w:rPr>
          <w:rFonts w:ascii="Arial" w:hAnsi="Arial" w:cs="Arial"/>
          <w:sz w:val="24"/>
          <w:szCs w:val="24"/>
        </w:rPr>
        <w:t xml:space="preserve"> la </w:t>
      </w:r>
      <w:r w:rsidRPr="00375713">
        <w:rPr>
          <w:rFonts w:ascii="Arial" w:hAnsi="Arial" w:cs="Arial"/>
          <w:sz w:val="24"/>
          <w:szCs w:val="24"/>
        </w:rPr>
        <w:t xml:space="preserve">expresión de manera precisa </w:t>
      </w:r>
      <w:r>
        <w:rPr>
          <w:rFonts w:ascii="Arial" w:hAnsi="Arial" w:cs="Arial"/>
          <w:sz w:val="24"/>
          <w:szCs w:val="24"/>
        </w:rPr>
        <w:t xml:space="preserve">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14:paraId="38320177"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Además, el máximo Tribunal del País ha determinado, que el </w:t>
      </w:r>
      <w:r w:rsidRPr="00715E4B">
        <w:rPr>
          <w:rFonts w:ascii="Arial" w:hAnsi="Arial" w:cs="Arial"/>
          <w:sz w:val="24"/>
          <w:szCs w:val="24"/>
        </w:rPr>
        <w:t>contenido for</w:t>
      </w:r>
      <w:r>
        <w:rPr>
          <w:rFonts w:ascii="Arial" w:hAnsi="Arial" w:cs="Arial"/>
          <w:sz w:val="24"/>
          <w:szCs w:val="24"/>
        </w:rPr>
        <w:t xml:space="preserve">mal de la garantía de legalidad, </w:t>
      </w:r>
      <w:r w:rsidRPr="00715E4B">
        <w:rPr>
          <w:rFonts w:ascii="Arial" w:hAnsi="Arial" w:cs="Arial"/>
          <w:sz w:val="24"/>
          <w:szCs w:val="24"/>
        </w:rPr>
        <w:t>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w:t>
      </w:r>
      <w:r>
        <w:rPr>
          <w:rFonts w:ascii="Arial" w:hAnsi="Arial" w:cs="Arial"/>
          <w:sz w:val="24"/>
          <w:szCs w:val="24"/>
        </w:rPr>
        <w:t>; circun</w:t>
      </w:r>
      <w:r w:rsidR="00ED5646">
        <w:rPr>
          <w:rFonts w:ascii="Arial" w:hAnsi="Arial" w:cs="Arial"/>
          <w:sz w:val="24"/>
          <w:szCs w:val="24"/>
        </w:rPr>
        <w:t xml:space="preserve">stancias </w:t>
      </w:r>
      <w:r>
        <w:rPr>
          <w:rFonts w:ascii="Arial" w:hAnsi="Arial" w:cs="Arial"/>
          <w:sz w:val="24"/>
          <w:szCs w:val="24"/>
        </w:rPr>
        <w:t>que no se cumplen con el ac</w:t>
      </w:r>
      <w:r w:rsidR="000B7232">
        <w:rPr>
          <w:rFonts w:ascii="Arial" w:hAnsi="Arial" w:cs="Arial"/>
          <w:sz w:val="24"/>
          <w:szCs w:val="24"/>
        </w:rPr>
        <w:t>ta de infracción aquí impugnada</w:t>
      </w:r>
      <w:r>
        <w:rPr>
          <w:rFonts w:ascii="Arial" w:hAnsi="Arial" w:cs="Arial"/>
          <w:sz w:val="24"/>
          <w:szCs w:val="24"/>
        </w:rPr>
        <w:t>.</w:t>
      </w:r>
    </w:p>
    <w:p w14:paraId="716F132F"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con datos de identificación: Semanario Judicial de la Federación y su Gaceta, Tomo XXIII, </w:t>
      </w:r>
      <w:proofErr w:type="gramStart"/>
      <w:r>
        <w:rPr>
          <w:rFonts w:ascii="Arial" w:hAnsi="Arial" w:cs="Arial"/>
          <w:sz w:val="24"/>
          <w:szCs w:val="24"/>
        </w:rPr>
        <w:t>Mayo</w:t>
      </w:r>
      <w:proofErr w:type="gramEnd"/>
      <w:r>
        <w:rPr>
          <w:rFonts w:ascii="Arial" w:hAnsi="Arial" w:cs="Arial"/>
          <w:sz w:val="24"/>
          <w:szCs w:val="24"/>
        </w:rPr>
        <w:t xml:space="preserve"> de 2006, página 1531, Jurisprudencia Común, Novena Época, Tribunales Colegiados de </w:t>
      </w:r>
      <w:r w:rsidRPr="0086242C">
        <w:rPr>
          <w:rFonts w:ascii="Arial" w:hAnsi="Arial" w:cs="Arial"/>
          <w:sz w:val="24"/>
          <w:szCs w:val="24"/>
        </w:rPr>
        <w:t>Circuito, registro 175082, de rubro: “</w:t>
      </w:r>
      <w:r w:rsidRPr="0086242C">
        <w:rPr>
          <w:rFonts w:ascii="Arial" w:hAnsi="Arial" w:cs="Arial"/>
          <w:i/>
          <w:sz w:val="24"/>
          <w:szCs w:val="24"/>
        </w:rPr>
        <w:t>FUNDAMENTACIÓN Y MOTIVACIÓN. EL ASPECTO FORMAL DE LA GARANTÍA Y SU FINALIDAD SE TRADUCEN EN EXPLICAR, JUSTIFICAR, POSIBILITAR LA DEFENSA Y COMUNICAR LA DECISIÓN</w:t>
      </w:r>
      <w:r w:rsidRPr="0086242C">
        <w:rPr>
          <w:rFonts w:ascii="Arial" w:hAnsi="Arial" w:cs="Arial"/>
          <w:sz w:val="24"/>
          <w:szCs w:val="24"/>
        </w:rPr>
        <w:t>.”</w:t>
      </w:r>
    </w:p>
    <w:p w14:paraId="4D3FF3ED"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Resulta suficiente el agravio estudiado para determinar la ilegalidad del acta de infracción impugnada, pues aun cuando los restantes agravios fueran infundados, en nada cambiaría el sentido de esta determinación, pues esta autoridad no puede suplir la deficiencia de la queja en beneficio de la autoridad demandada, ya que dicha figura jurídica en el Juicio de Nulidad, únicamente se encuentra dispuesta para el administrado, conforme a los artículos 149 y 206, ambos de la ley de Procedimiento y Justicia Administrativa para el Estado </w:t>
      </w:r>
      <w:r w:rsidR="00ED5646">
        <w:rPr>
          <w:rFonts w:ascii="Arial" w:hAnsi="Arial" w:cs="Arial"/>
          <w:sz w:val="24"/>
          <w:szCs w:val="24"/>
        </w:rPr>
        <w:t>d</w:t>
      </w:r>
      <w:r>
        <w:rPr>
          <w:rFonts w:ascii="Arial" w:hAnsi="Arial" w:cs="Arial"/>
          <w:sz w:val="24"/>
          <w:szCs w:val="24"/>
        </w:rPr>
        <w:t xml:space="preserve">e Oaxaca. </w:t>
      </w:r>
    </w:p>
    <w:p w14:paraId="297D9CB2"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Sirve de apoyo a lo anterior, la Jurisprudencia con datos de identificación: Semanario Judicial de la Federación y su Gaceta, Tomo XXX, </w:t>
      </w:r>
      <w:proofErr w:type="gramStart"/>
      <w:r>
        <w:rPr>
          <w:rFonts w:ascii="Arial" w:hAnsi="Arial" w:cs="Arial"/>
          <w:sz w:val="24"/>
          <w:szCs w:val="24"/>
        </w:rPr>
        <w:t>Agosto</w:t>
      </w:r>
      <w:proofErr w:type="gramEnd"/>
      <w:r>
        <w:rPr>
          <w:rFonts w:ascii="Arial" w:hAnsi="Arial" w:cs="Arial"/>
          <w:sz w:val="24"/>
          <w:szCs w:val="24"/>
        </w:rPr>
        <w:t xml:space="preserve"> de 2099, página 1275, Jurisprudencia Administrativa, Novena Época, Tribunales Colegiados de Circuito, registro 166717, de rubro: “</w:t>
      </w:r>
      <w:r w:rsidRPr="00083CC1">
        <w:rPr>
          <w:rFonts w:ascii="Arial" w:hAnsi="Arial" w:cs="Arial"/>
          <w:i/>
          <w:sz w:val="24"/>
          <w:szCs w:val="24"/>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083CC1">
        <w:rPr>
          <w:rFonts w:ascii="Arial" w:hAnsi="Arial" w:cs="Arial"/>
          <w:sz w:val="24"/>
          <w:szCs w:val="24"/>
        </w:rPr>
        <w:t>.</w:t>
      </w:r>
      <w:r>
        <w:rPr>
          <w:rFonts w:ascii="Arial" w:hAnsi="Arial" w:cs="Arial"/>
          <w:sz w:val="24"/>
          <w:szCs w:val="24"/>
        </w:rPr>
        <w:t>”</w:t>
      </w:r>
    </w:p>
    <w:p w14:paraId="52F12B16" w14:textId="50535A0E" w:rsidR="00983FEA" w:rsidRPr="00493577"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consecuencia de lo anterior, </w:t>
      </w:r>
      <w:r w:rsidRPr="00493577">
        <w:rPr>
          <w:rFonts w:ascii="Arial" w:hAnsi="Arial" w:cs="Arial"/>
          <w:sz w:val="24"/>
          <w:szCs w:val="24"/>
        </w:rPr>
        <w:t xml:space="preserve">se declara la </w:t>
      </w:r>
      <w:r w:rsidRPr="00493577">
        <w:rPr>
          <w:rFonts w:ascii="Arial" w:hAnsi="Arial" w:cs="Arial"/>
          <w:b/>
          <w:sz w:val="24"/>
          <w:szCs w:val="24"/>
        </w:rPr>
        <w:t>NULIDAD</w:t>
      </w:r>
      <w:r w:rsidRPr="00493577">
        <w:rPr>
          <w:rFonts w:ascii="Arial" w:hAnsi="Arial" w:cs="Arial"/>
          <w:sz w:val="24"/>
          <w:szCs w:val="24"/>
        </w:rPr>
        <w:t xml:space="preserve"> del acta de infracción con número de folio </w:t>
      </w:r>
      <w:r w:rsidR="00D271A8">
        <w:rPr>
          <w:rFonts w:ascii="Arial" w:hAnsi="Arial" w:cs="Arial"/>
          <w:sz w:val="24"/>
          <w:szCs w:val="24"/>
        </w:rPr>
        <w:t>*****</w:t>
      </w:r>
      <w:r>
        <w:rPr>
          <w:rFonts w:ascii="Arial" w:hAnsi="Arial" w:cs="Arial"/>
          <w:sz w:val="24"/>
          <w:szCs w:val="24"/>
        </w:rPr>
        <w:t xml:space="preserve"> A</w:t>
      </w:r>
      <w:r w:rsidRPr="00493577">
        <w:rPr>
          <w:rFonts w:ascii="Arial" w:hAnsi="Arial" w:cs="Arial"/>
          <w:sz w:val="24"/>
          <w:szCs w:val="24"/>
        </w:rPr>
        <w:t xml:space="preserve">, expedida con fecha </w:t>
      </w:r>
      <w:r w:rsidR="00D271A8">
        <w:rPr>
          <w:rFonts w:ascii="Arial" w:hAnsi="Arial" w:cs="Arial"/>
          <w:sz w:val="24"/>
          <w:szCs w:val="24"/>
        </w:rPr>
        <w:t>***** de ***** de dos ml veintidós (**/**/2022)</w:t>
      </w:r>
      <w:r w:rsidRPr="00493577">
        <w:rPr>
          <w:rFonts w:ascii="Arial" w:hAnsi="Arial" w:cs="Arial"/>
          <w:sz w:val="24"/>
          <w:szCs w:val="24"/>
        </w:rPr>
        <w:t xml:space="preserve"> por </w:t>
      </w:r>
      <w:r w:rsidR="00FE0308">
        <w:rPr>
          <w:rFonts w:ascii="Arial" w:hAnsi="Arial" w:cs="Arial"/>
          <w:sz w:val="24"/>
          <w:szCs w:val="24"/>
        </w:rPr>
        <w:t>ARTURO GONZÁLEZ MARTÍNEZ, Policía Vial con número estadístico PV-102</w:t>
      </w:r>
      <w:r>
        <w:rPr>
          <w:rFonts w:ascii="Arial" w:hAnsi="Arial" w:cs="Arial"/>
          <w:sz w:val="24"/>
          <w:szCs w:val="24"/>
        </w:rPr>
        <w:t>, adscrito a la Subdirección de Tránsito y Movilidad del Municipio de Oaxaca de Juárez, Oaxaca</w:t>
      </w:r>
      <w:r w:rsidRPr="00493577">
        <w:rPr>
          <w:rFonts w:ascii="Arial" w:hAnsi="Arial" w:cs="Arial"/>
          <w:sz w:val="24"/>
          <w:szCs w:val="24"/>
        </w:rPr>
        <w:t xml:space="preserve">, </w:t>
      </w:r>
      <w:r>
        <w:rPr>
          <w:rFonts w:ascii="Arial" w:hAnsi="Arial" w:cs="Arial"/>
          <w:sz w:val="24"/>
          <w:szCs w:val="24"/>
        </w:rPr>
        <w:t>respecto del vehículo</w:t>
      </w:r>
      <w:r w:rsidRPr="00493577">
        <w:rPr>
          <w:rFonts w:ascii="Arial" w:hAnsi="Arial" w:cs="Arial"/>
          <w:sz w:val="24"/>
          <w:szCs w:val="24"/>
        </w:rPr>
        <w:t xml:space="preserve"> marca</w:t>
      </w:r>
      <w:r>
        <w:rPr>
          <w:rFonts w:ascii="Arial" w:hAnsi="Arial" w:cs="Arial"/>
          <w:sz w:val="24"/>
          <w:szCs w:val="24"/>
        </w:rPr>
        <w:t>:</w:t>
      </w:r>
      <w:r w:rsidRPr="00493577">
        <w:rPr>
          <w:rFonts w:ascii="Arial" w:hAnsi="Arial" w:cs="Arial"/>
          <w:sz w:val="24"/>
          <w:szCs w:val="24"/>
        </w:rPr>
        <w:t xml:space="preserve"> </w:t>
      </w:r>
      <w:r w:rsidR="00ED5646">
        <w:rPr>
          <w:rFonts w:ascii="Arial" w:hAnsi="Arial" w:cs="Arial"/>
          <w:sz w:val="24"/>
          <w:szCs w:val="24"/>
        </w:rPr>
        <w:t xml:space="preserve">Nissan </w:t>
      </w:r>
      <w:r w:rsidR="00FE0308">
        <w:rPr>
          <w:rFonts w:ascii="Arial" w:hAnsi="Arial" w:cs="Arial"/>
          <w:sz w:val="24"/>
          <w:szCs w:val="24"/>
        </w:rPr>
        <w:t>Tsuru</w:t>
      </w:r>
      <w:r w:rsidRPr="00493577">
        <w:rPr>
          <w:rFonts w:ascii="Arial" w:hAnsi="Arial" w:cs="Arial"/>
          <w:sz w:val="24"/>
          <w:szCs w:val="24"/>
        </w:rPr>
        <w:t xml:space="preserve">; </w:t>
      </w:r>
      <w:r w:rsidR="00FE0308">
        <w:rPr>
          <w:rFonts w:ascii="Arial" w:hAnsi="Arial" w:cs="Arial"/>
          <w:sz w:val="24"/>
          <w:szCs w:val="24"/>
        </w:rPr>
        <w:t xml:space="preserve">modelo: 2016; </w:t>
      </w:r>
      <w:r>
        <w:rPr>
          <w:rFonts w:ascii="Arial" w:hAnsi="Arial" w:cs="Arial"/>
          <w:sz w:val="24"/>
          <w:szCs w:val="24"/>
        </w:rPr>
        <w:t xml:space="preserve">color: </w:t>
      </w:r>
      <w:r w:rsidR="00FE0308">
        <w:rPr>
          <w:rFonts w:ascii="Arial" w:hAnsi="Arial" w:cs="Arial"/>
          <w:sz w:val="24"/>
          <w:szCs w:val="24"/>
        </w:rPr>
        <w:t>amarillo</w:t>
      </w:r>
      <w:r>
        <w:rPr>
          <w:rFonts w:ascii="Arial" w:hAnsi="Arial" w:cs="Arial"/>
          <w:sz w:val="24"/>
          <w:szCs w:val="24"/>
        </w:rPr>
        <w:t xml:space="preserve">; </w:t>
      </w:r>
      <w:r w:rsidRPr="00493577">
        <w:rPr>
          <w:rFonts w:ascii="Arial" w:hAnsi="Arial" w:cs="Arial"/>
          <w:sz w:val="24"/>
          <w:szCs w:val="24"/>
        </w:rPr>
        <w:t>co</w:t>
      </w:r>
      <w:r>
        <w:rPr>
          <w:rFonts w:ascii="Arial" w:hAnsi="Arial" w:cs="Arial"/>
          <w:sz w:val="24"/>
          <w:szCs w:val="24"/>
        </w:rPr>
        <w:t xml:space="preserve">n placas de circulación </w:t>
      </w:r>
      <w:r w:rsidR="00D271A8">
        <w:rPr>
          <w:rFonts w:ascii="Arial" w:hAnsi="Arial" w:cs="Arial"/>
          <w:sz w:val="24"/>
          <w:szCs w:val="24"/>
        </w:rPr>
        <w:t>*****</w:t>
      </w:r>
      <w:r w:rsidRPr="00493577">
        <w:rPr>
          <w:rFonts w:ascii="Arial" w:hAnsi="Arial" w:cs="Arial"/>
          <w:sz w:val="24"/>
          <w:szCs w:val="24"/>
        </w:rPr>
        <w:t xml:space="preserve"> del Estado de </w:t>
      </w:r>
      <w:r w:rsidR="00FE0308">
        <w:rPr>
          <w:rFonts w:ascii="Arial" w:hAnsi="Arial" w:cs="Arial"/>
          <w:sz w:val="24"/>
          <w:szCs w:val="24"/>
        </w:rPr>
        <w:t xml:space="preserve">Oaxaca, con número económico: </w:t>
      </w:r>
      <w:r w:rsidR="00121826">
        <w:rPr>
          <w:rFonts w:ascii="Arial" w:hAnsi="Arial" w:cs="Arial"/>
          <w:sz w:val="24"/>
          <w:szCs w:val="24"/>
        </w:rPr>
        <w:t>*****</w:t>
      </w:r>
      <w:r w:rsidRPr="00493577">
        <w:rPr>
          <w:rFonts w:ascii="Arial" w:hAnsi="Arial" w:cs="Arial"/>
          <w:sz w:val="24"/>
          <w:szCs w:val="24"/>
        </w:rPr>
        <w:t>, de conformidad con lo dispuesto en el artículo 208 fracción II de la Ley de Procedimiento y Justicia Administrativa para el Estado de Oaxaca.</w:t>
      </w:r>
    </w:p>
    <w:p w14:paraId="090EBD58" w14:textId="1F899E99" w:rsidR="00983FEA" w:rsidRDefault="00983FEA" w:rsidP="00983FEA">
      <w:pPr>
        <w:tabs>
          <w:tab w:val="center" w:pos="4574"/>
        </w:tabs>
        <w:spacing w:line="360" w:lineRule="auto"/>
        <w:ind w:firstLine="708"/>
        <w:jc w:val="both"/>
        <w:rPr>
          <w:rFonts w:ascii="Arial" w:hAnsi="Arial" w:cs="Arial"/>
          <w:sz w:val="24"/>
          <w:szCs w:val="24"/>
        </w:rPr>
      </w:pPr>
      <w:r w:rsidRPr="00C12731">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C12731">
        <w:rPr>
          <w:rFonts w:ascii="Arial" w:hAnsi="Arial" w:cs="Arial"/>
          <w:b/>
          <w:sz w:val="24"/>
          <w:szCs w:val="24"/>
        </w:rPr>
        <w:t>se ordena</w:t>
      </w:r>
      <w:r w:rsidRPr="00C12731">
        <w:rPr>
          <w:rFonts w:ascii="Arial" w:hAnsi="Arial" w:cs="Arial"/>
          <w:sz w:val="24"/>
          <w:szCs w:val="24"/>
        </w:rPr>
        <w:t xml:space="preserve"> a la autoridad demandada </w:t>
      </w:r>
      <w:r w:rsidR="00FE0308">
        <w:rPr>
          <w:rFonts w:ascii="Arial" w:hAnsi="Arial" w:cs="Arial"/>
          <w:sz w:val="24"/>
          <w:szCs w:val="24"/>
        </w:rPr>
        <w:t>ARTURO GONZÁLEZ MARTÍNEZ</w:t>
      </w:r>
      <w:r>
        <w:rPr>
          <w:rFonts w:ascii="Arial" w:hAnsi="Arial" w:cs="Arial"/>
          <w:sz w:val="24"/>
          <w:szCs w:val="24"/>
        </w:rPr>
        <w:t>, Policía Vial con número estadístico PV-1</w:t>
      </w:r>
      <w:r w:rsidR="00FE0308">
        <w:rPr>
          <w:rFonts w:ascii="Arial" w:hAnsi="Arial" w:cs="Arial"/>
          <w:sz w:val="24"/>
          <w:szCs w:val="24"/>
        </w:rPr>
        <w:t>02</w:t>
      </w:r>
      <w:r>
        <w:rPr>
          <w:rFonts w:ascii="Arial" w:hAnsi="Arial" w:cs="Arial"/>
          <w:sz w:val="24"/>
          <w:szCs w:val="24"/>
        </w:rPr>
        <w:t xml:space="preserve">, adscrito a la Subdirección de Tránsito y Movilidad del Municipio de Oaxaca de Juárez, </w:t>
      </w:r>
      <w:r w:rsidRPr="00ED5646">
        <w:rPr>
          <w:rFonts w:ascii="Arial" w:hAnsi="Arial" w:cs="Arial"/>
          <w:sz w:val="24"/>
          <w:szCs w:val="24"/>
        </w:rPr>
        <w:t xml:space="preserve">Oaxaca, realizar los trámites necesarios para </w:t>
      </w:r>
      <w:r w:rsidRPr="00ED5646">
        <w:rPr>
          <w:rFonts w:ascii="Arial" w:hAnsi="Arial" w:cs="Arial"/>
          <w:b/>
          <w:sz w:val="24"/>
          <w:szCs w:val="24"/>
        </w:rPr>
        <w:t>dar de baja del Sistema</w:t>
      </w:r>
      <w:r w:rsidRPr="00ED5646">
        <w:rPr>
          <w:rFonts w:ascii="Arial" w:hAnsi="Arial" w:cs="Arial"/>
          <w:sz w:val="24"/>
          <w:szCs w:val="24"/>
        </w:rPr>
        <w:t xml:space="preserve"> con que cuenta la Dirección de Seguridad Pública, Vialidad y Protección Ciudadana del Municipio de Oaxaca de Juárez, Subdirección de Tránsito y Movilidad, el</w:t>
      </w:r>
      <w:r w:rsidRPr="00C12731">
        <w:rPr>
          <w:rFonts w:ascii="Arial" w:hAnsi="Arial" w:cs="Arial"/>
          <w:sz w:val="24"/>
          <w:szCs w:val="24"/>
        </w:rPr>
        <w:t xml:space="preserve"> acta de infracción con número de folio </w:t>
      </w:r>
      <w:r w:rsidR="00D271A8">
        <w:rPr>
          <w:rFonts w:ascii="Arial" w:hAnsi="Arial" w:cs="Arial"/>
          <w:sz w:val="24"/>
          <w:szCs w:val="24"/>
        </w:rPr>
        <w:t>*****</w:t>
      </w:r>
      <w:r>
        <w:rPr>
          <w:rFonts w:ascii="Arial" w:hAnsi="Arial" w:cs="Arial"/>
          <w:sz w:val="24"/>
          <w:szCs w:val="24"/>
        </w:rPr>
        <w:t xml:space="preserve"> A</w:t>
      </w:r>
      <w:r w:rsidRPr="00C12731">
        <w:rPr>
          <w:rFonts w:ascii="Arial" w:hAnsi="Arial" w:cs="Arial"/>
          <w:sz w:val="24"/>
          <w:szCs w:val="24"/>
        </w:rPr>
        <w:t xml:space="preserve">, expedida con fecha </w:t>
      </w:r>
      <w:r w:rsidR="00D271A8">
        <w:rPr>
          <w:rFonts w:ascii="Arial" w:hAnsi="Arial" w:cs="Arial"/>
          <w:sz w:val="24"/>
          <w:szCs w:val="24"/>
        </w:rPr>
        <w:t>***** de ***** de dos ml veintidós (**/**/2022)</w:t>
      </w:r>
      <w:r w:rsidRPr="00C12731">
        <w:rPr>
          <w:rFonts w:ascii="Arial" w:hAnsi="Arial" w:cs="Arial"/>
          <w:sz w:val="24"/>
          <w:szCs w:val="24"/>
        </w:rPr>
        <w:t>, aquí declarada ilegal</w:t>
      </w:r>
      <w:r>
        <w:rPr>
          <w:rFonts w:ascii="Arial" w:hAnsi="Arial" w:cs="Arial"/>
          <w:sz w:val="24"/>
          <w:szCs w:val="24"/>
        </w:rPr>
        <w:t>; lo anterior, por considerars</w:t>
      </w:r>
      <w:r w:rsidR="00ED5646">
        <w:rPr>
          <w:rFonts w:ascii="Arial" w:hAnsi="Arial" w:cs="Arial"/>
          <w:sz w:val="24"/>
          <w:szCs w:val="24"/>
        </w:rPr>
        <w:t>e estos actos como consecuentes</w:t>
      </w:r>
      <w:r>
        <w:rPr>
          <w:rFonts w:ascii="Arial" w:hAnsi="Arial" w:cs="Arial"/>
          <w:sz w:val="24"/>
          <w:szCs w:val="24"/>
        </w:rPr>
        <w:t xml:space="preserve">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w:t>
      </w:r>
      <w:r>
        <w:rPr>
          <w:rFonts w:ascii="Arial" w:hAnsi="Arial" w:cs="Arial"/>
          <w:sz w:val="24"/>
          <w:szCs w:val="24"/>
        </w:rPr>
        <w:lastRenderedPageBreak/>
        <w:t>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15827DFC" w14:textId="77777777" w:rsidR="00983FEA" w:rsidRPr="00A333F9" w:rsidRDefault="00983FEA" w:rsidP="00983FEA">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t>Por lo expuesto y fundado y con apoyo además en los artículos 207 y 209 ambos de la Ley de Procedimiento y Justicia Administrativa</w:t>
      </w:r>
      <w:r>
        <w:rPr>
          <w:rFonts w:ascii="Arial" w:hAnsi="Arial" w:cs="Arial"/>
          <w:sz w:val="24"/>
          <w:szCs w:val="24"/>
        </w:rPr>
        <w:t xml:space="preserve"> para el Estado de Oaxaca, se: - - - - - - - - - - - - - - - - - - - - - - - - - - - - - - - - - - - - - - - - - - - - - </w:t>
      </w:r>
    </w:p>
    <w:p w14:paraId="4A27FC0C" w14:textId="77777777" w:rsidR="00983FEA" w:rsidRPr="00A333F9" w:rsidRDefault="00983FEA" w:rsidP="00983FEA">
      <w:pPr>
        <w:spacing w:before="240"/>
        <w:ind w:firstLine="567"/>
        <w:jc w:val="center"/>
        <w:rPr>
          <w:rFonts w:ascii="Arial" w:hAnsi="Arial" w:cs="Arial"/>
          <w:b/>
          <w:sz w:val="24"/>
          <w:szCs w:val="24"/>
        </w:rPr>
      </w:pPr>
      <w:r w:rsidRPr="00A333F9">
        <w:rPr>
          <w:rFonts w:ascii="Arial" w:hAnsi="Arial" w:cs="Arial"/>
          <w:b/>
          <w:sz w:val="24"/>
          <w:szCs w:val="24"/>
        </w:rPr>
        <w:t>RESUELVE:</w:t>
      </w:r>
    </w:p>
    <w:p w14:paraId="7AFD277B" w14:textId="77777777" w:rsidR="00983FEA" w:rsidRPr="00A333F9" w:rsidRDefault="00983FEA" w:rsidP="00983FEA">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5CE092B1" w14:textId="77777777" w:rsidR="00983FEA" w:rsidRPr="00A333F9" w:rsidRDefault="00983FEA" w:rsidP="00983FEA">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xml:space="preserve"> - - - - -</w:t>
      </w:r>
      <w:r w:rsidRPr="006E58B6">
        <w:rPr>
          <w:rFonts w:ascii="Arial" w:hAnsi="Arial" w:cs="Arial"/>
          <w:sz w:val="24"/>
          <w:szCs w:val="24"/>
        </w:rPr>
        <w:t xml:space="preserve"> - - - - - - -</w:t>
      </w:r>
      <w:r>
        <w:rPr>
          <w:rFonts w:ascii="Arial" w:hAnsi="Arial" w:cs="Arial"/>
          <w:sz w:val="24"/>
          <w:szCs w:val="24"/>
        </w:rPr>
        <w:t xml:space="preserve"> - - - - - - - - - - - - - </w:t>
      </w:r>
    </w:p>
    <w:p w14:paraId="2E6877A1" w14:textId="6ACC6E7B" w:rsidR="00983FEA" w:rsidRDefault="00983FEA" w:rsidP="00983FEA">
      <w:pPr>
        <w:pStyle w:val="corte4fondoCarCarCar"/>
        <w:ind w:firstLine="708"/>
        <w:rPr>
          <w:rFonts w:cs="Arial"/>
          <w:bCs/>
          <w:sz w:val="24"/>
        </w:rPr>
      </w:pPr>
      <w:r>
        <w:rPr>
          <w:rFonts w:cs="Arial"/>
          <w:b/>
          <w:sz w:val="24"/>
        </w:rPr>
        <w:t xml:space="preserve">TERCERO. </w:t>
      </w:r>
      <w:r w:rsidRPr="00E556B0">
        <w:rPr>
          <w:rFonts w:cs="Arial"/>
          <w:sz w:val="24"/>
        </w:rPr>
        <w:t xml:space="preserve">Se </w:t>
      </w:r>
      <w:r w:rsidRPr="00EB6911">
        <w:rPr>
          <w:rFonts w:cs="Arial"/>
          <w:b/>
          <w:bCs/>
          <w:sz w:val="24"/>
        </w:rPr>
        <w:t xml:space="preserve">declara la </w:t>
      </w:r>
      <w:r>
        <w:rPr>
          <w:rFonts w:cs="Arial"/>
          <w:b/>
          <w:bCs/>
          <w:sz w:val="24"/>
        </w:rPr>
        <w:t>nulidad</w:t>
      </w:r>
      <w:r w:rsidRPr="00EB6911">
        <w:rPr>
          <w:rFonts w:cs="Arial"/>
          <w:bCs/>
          <w:sz w:val="24"/>
        </w:rPr>
        <w:t xml:space="preserve"> </w:t>
      </w:r>
      <w:r>
        <w:rPr>
          <w:rFonts w:cs="Arial"/>
          <w:bCs/>
          <w:sz w:val="24"/>
        </w:rPr>
        <w:t xml:space="preserve">del acta de infracción número </w:t>
      </w:r>
      <w:r w:rsidR="00D271A8">
        <w:rPr>
          <w:rFonts w:cs="Arial"/>
          <w:sz w:val="24"/>
        </w:rPr>
        <w:t>*****</w:t>
      </w:r>
      <w:r w:rsidR="00FE0308">
        <w:rPr>
          <w:rFonts w:cs="Arial"/>
          <w:sz w:val="24"/>
        </w:rPr>
        <w:t xml:space="preserve"> A</w:t>
      </w:r>
      <w:r w:rsidR="00FE0308" w:rsidRPr="00493577">
        <w:rPr>
          <w:rFonts w:cs="Arial"/>
          <w:sz w:val="24"/>
        </w:rPr>
        <w:t xml:space="preserve">, expedida con fecha </w:t>
      </w:r>
      <w:r w:rsidR="00D271A8">
        <w:rPr>
          <w:rFonts w:cs="Arial"/>
          <w:sz w:val="24"/>
        </w:rPr>
        <w:t>***** de ***** de dos ml veintidós (**/**/2022)</w:t>
      </w:r>
      <w:r w:rsidR="00FE0308" w:rsidRPr="00493577">
        <w:rPr>
          <w:rFonts w:cs="Arial"/>
          <w:sz w:val="24"/>
        </w:rPr>
        <w:t xml:space="preserve"> por </w:t>
      </w:r>
      <w:r w:rsidR="00FE0308">
        <w:rPr>
          <w:rFonts w:cs="Arial"/>
          <w:sz w:val="24"/>
        </w:rPr>
        <w:t>ARTURO GONZÁLEZ MARTÍNEZ, Policía Vial con número estadístico PV-102, adscrito a la Subdirección de Tránsito y Movilidad del Municipio de Oaxaca de Juárez, Oaxaca</w:t>
      </w:r>
      <w:r w:rsidR="00FE0308" w:rsidRPr="00493577">
        <w:rPr>
          <w:rFonts w:cs="Arial"/>
          <w:sz w:val="24"/>
        </w:rPr>
        <w:t xml:space="preserve">, </w:t>
      </w:r>
      <w:r w:rsidR="00FE0308">
        <w:rPr>
          <w:rFonts w:cs="Arial"/>
          <w:sz w:val="24"/>
        </w:rPr>
        <w:t>respecto del vehículo</w:t>
      </w:r>
      <w:r w:rsidR="00FE0308" w:rsidRPr="00493577">
        <w:rPr>
          <w:rFonts w:cs="Arial"/>
          <w:sz w:val="24"/>
        </w:rPr>
        <w:t xml:space="preserve"> marca</w:t>
      </w:r>
      <w:r w:rsidR="00FE0308">
        <w:rPr>
          <w:rFonts w:cs="Arial"/>
          <w:sz w:val="24"/>
        </w:rPr>
        <w:t>:</w:t>
      </w:r>
      <w:r w:rsidR="00FE0308" w:rsidRPr="00493577">
        <w:rPr>
          <w:rFonts w:cs="Arial"/>
          <w:sz w:val="24"/>
        </w:rPr>
        <w:t xml:space="preserve"> </w:t>
      </w:r>
      <w:r w:rsidR="00FE0308">
        <w:rPr>
          <w:rFonts w:cs="Arial"/>
          <w:sz w:val="24"/>
        </w:rPr>
        <w:t>Nissan Tsuru</w:t>
      </w:r>
      <w:r w:rsidR="00FE0308" w:rsidRPr="00493577">
        <w:rPr>
          <w:rFonts w:cs="Arial"/>
          <w:sz w:val="24"/>
        </w:rPr>
        <w:t xml:space="preserve">; </w:t>
      </w:r>
      <w:r w:rsidR="00FE0308">
        <w:rPr>
          <w:rFonts w:cs="Arial"/>
          <w:sz w:val="24"/>
        </w:rPr>
        <w:t xml:space="preserve">modelo: 2016; color: amarillo; </w:t>
      </w:r>
      <w:r w:rsidR="00FE0308" w:rsidRPr="00493577">
        <w:rPr>
          <w:rFonts w:cs="Arial"/>
          <w:sz w:val="24"/>
        </w:rPr>
        <w:t>co</w:t>
      </w:r>
      <w:r w:rsidR="00FE0308">
        <w:rPr>
          <w:rFonts w:cs="Arial"/>
          <w:sz w:val="24"/>
        </w:rPr>
        <w:t xml:space="preserve">n placas de circulación </w:t>
      </w:r>
      <w:r w:rsidR="00D271A8">
        <w:rPr>
          <w:rFonts w:cs="Arial"/>
          <w:sz w:val="24"/>
        </w:rPr>
        <w:t>*****</w:t>
      </w:r>
      <w:r w:rsidR="00FE0308" w:rsidRPr="00493577">
        <w:rPr>
          <w:rFonts w:cs="Arial"/>
          <w:sz w:val="24"/>
        </w:rPr>
        <w:t xml:space="preserve"> del Estado de </w:t>
      </w:r>
      <w:r w:rsidR="00FE0308">
        <w:rPr>
          <w:rFonts w:cs="Arial"/>
          <w:sz w:val="24"/>
        </w:rPr>
        <w:t xml:space="preserve">Oaxaca, con número económico: </w:t>
      </w:r>
      <w:r w:rsidR="00121826">
        <w:rPr>
          <w:rFonts w:cs="Arial"/>
          <w:sz w:val="24"/>
        </w:rPr>
        <w:t>*****</w:t>
      </w:r>
      <w:r>
        <w:rPr>
          <w:rFonts w:cs="Arial"/>
          <w:bCs/>
          <w:sz w:val="24"/>
        </w:rPr>
        <w:t xml:space="preserve">; </w:t>
      </w:r>
      <w:r w:rsidRPr="00C12731">
        <w:rPr>
          <w:rFonts w:cs="Arial"/>
          <w:b/>
          <w:sz w:val="24"/>
        </w:rPr>
        <w:t>orden</w:t>
      </w:r>
      <w:r>
        <w:rPr>
          <w:rFonts w:cs="Arial"/>
          <w:b/>
          <w:sz w:val="24"/>
        </w:rPr>
        <w:t xml:space="preserve">ándose </w:t>
      </w:r>
      <w:r w:rsidRPr="00C12731">
        <w:rPr>
          <w:rFonts w:cs="Arial"/>
          <w:sz w:val="24"/>
        </w:rPr>
        <w:t xml:space="preserve">a la autoridad demandada realizar los trámites necesarios para </w:t>
      </w:r>
      <w:r w:rsidRPr="00C12731">
        <w:rPr>
          <w:rFonts w:cs="Arial"/>
          <w:b/>
          <w:sz w:val="24"/>
        </w:rPr>
        <w:t>dar de baja del Sistema</w:t>
      </w:r>
      <w:r w:rsidRPr="00C12731">
        <w:rPr>
          <w:rFonts w:cs="Arial"/>
          <w:sz w:val="24"/>
        </w:rPr>
        <w:t xml:space="preserve"> con que cuenta la </w:t>
      </w:r>
      <w:r w:rsidRPr="00ED5646">
        <w:rPr>
          <w:rFonts w:cs="Arial"/>
          <w:sz w:val="24"/>
        </w:rPr>
        <w:t xml:space="preserve">Dirección de Seguridad Pública, Vialidad y Protección Ciudadana del Municipio de Oaxaca de Juárez, Subdirección de Tránsito y Movilidad, el acta de infracción declarada ilegal; </w:t>
      </w:r>
      <w:r w:rsidRPr="00ED5646">
        <w:rPr>
          <w:rFonts w:cs="Arial"/>
          <w:bCs/>
          <w:sz w:val="24"/>
        </w:rPr>
        <w:t>lo anterior de conformidad con lo expuesto</w:t>
      </w:r>
      <w:r>
        <w:rPr>
          <w:rFonts w:cs="Arial"/>
          <w:bCs/>
          <w:sz w:val="24"/>
        </w:rPr>
        <w:t xml:space="preserve"> en el considerando SEXTO de esta resolución.- - - - - - - - - - - - - - </w:t>
      </w:r>
    </w:p>
    <w:p w14:paraId="78C22178" w14:textId="77777777" w:rsidR="00983FEA" w:rsidRDefault="00983FEA" w:rsidP="00983FE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A8AEB75"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de Primera Instancia del Tribunal de Justicia Administrativa para el Estado de Oaxaca, quien actúa legalmente con </w:t>
      </w:r>
      <w:r>
        <w:rPr>
          <w:rFonts w:ascii="Arial" w:hAnsi="Arial" w:cs="Arial"/>
          <w:sz w:val="24"/>
          <w:szCs w:val="24"/>
        </w:rPr>
        <w:lastRenderedPageBreak/>
        <w:t xml:space="preserve">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 - - - - - - - - - - - </w:t>
      </w:r>
    </w:p>
    <w:p w14:paraId="4E77D2E0" w14:textId="77777777" w:rsidR="00983FEA" w:rsidRDefault="00983FEA" w:rsidP="00983FEA">
      <w:pPr>
        <w:tabs>
          <w:tab w:val="center" w:pos="4574"/>
        </w:tabs>
        <w:spacing w:line="360" w:lineRule="auto"/>
        <w:ind w:firstLine="708"/>
        <w:jc w:val="both"/>
        <w:rPr>
          <w:rFonts w:ascii="Arial" w:hAnsi="Arial" w:cs="Arial"/>
          <w:sz w:val="24"/>
          <w:szCs w:val="24"/>
        </w:rPr>
      </w:pPr>
    </w:p>
    <w:p w14:paraId="65E1C060" w14:textId="77777777" w:rsidR="00ED5646" w:rsidRDefault="00ED5646" w:rsidP="00983FEA">
      <w:pPr>
        <w:tabs>
          <w:tab w:val="center" w:pos="4574"/>
        </w:tabs>
        <w:spacing w:line="360" w:lineRule="auto"/>
        <w:ind w:firstLine="708"/>
        <w:jc w:val="both"/>
        <w:rPr>
          <w:rFonts w:ascii="Arial" w:hAnsi="Arial" w:cs="Arial"/>
          <w:sz w:val="24"/>
          <w:szCs w:val="24"/>
        </w:rPr>
      </w:pPr>
    </w:p>
    <w:p w14:paraId="209E1D63" w14:textId="77777777" w:rsidR="00ED5646" w:rsidRDefault="00ED5646" w:rsidP="00983FEA">
      <w:pPr>
        <w:tabs>
          <w:tab w:val="center" w:pos="4574"/>
        </w:tabs>
        <w:spacing w:line="360" w:lineRule="auto"/>
        <w:ind w:firstLine="708"/>
        <w:jc w:val="both"/>
        <w:rPr>
          <w:rFonts w:ascii="Arial" w:hAnsi="Arial" w:cs="Arial"/>
          <w:sz w:val="24"/>
          <w:szCs w:val="24"/>
        </w:rPr>
      </w:pPr>
    </w:p>
    <w:p w14:paraId="6CDA11C4" w14:textId="77777777" w:rsidR="00983FEA" w:rsidRPr="00A74BAB" w:rsidRDefault="00983FEA" w:rsidP="00983FEA">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04E86BE4" w14:textId="77777777" w:rsidR="00983FEA" w:rsidRPr="00A74BAB" w:rsidRDefault="00983FEA" w:rsidP="00983FEA">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7FBBA7" w14:textId="77777777" w:rsidR="00983FEA" w:rsidRPr="00A74BAB" w:rsidRDefault="00983FEA" w:rsidP="00983FEA">
      <w:pPr>
        <w:spacing w:line="360" w:lineRule="auto"/>
        <w:ind w:firstLine="708"/>
        <w:jc w:val="center"/>
        <w:rPr>
          <w:rFonts w:ascii="Arial" w:hAnsi="Arial" w:cs="Arial"/>
          <w:b/>
          <w:sz w:val="24"/>
          <w:szCs w:val="24"/>
        </w:rPr>
      </w:pPr>
    </w:p>
    <w:p w14:paraId="364EEDDB" w14:textId="77777777" w:rsidR="00983FEA" w:rsidRDefault="00983FEA" w:rsidP="00983FEA">
      <w:pPr>
        <w:spacing w:after="0" w:line="360" w:lineRule="auto"/>
        <w:ind w:firstLine="708"/>
        <w:jc w:val="center"/>
        <w:rPr>
          <w:rFonts w:ascii="Arial" w:hAnsi="Arial" w:cs="Arial"/>
          <w:b/>
          <w:sz w:val="24"/>
          <w:szCs w:val="24"/>
        </w:rPr>
      </w:pPr>
    </w:p>
    <w:p w14:paraId="0D07AB86" w14:textId="77777777" w:rsidR="00983FEA" w:rsidRDefault="00983FEA" w:rsidP="00983FEA">
      <w:pPr>
        <w:spacing w:after="0" w:line="360" w:lineRule="auto"/>
        <w:ind w:firstLine="708"/>
        <w:jc w:val="center"/>
        <w:rPr>
          <w:rFonts w:ascii="Arial" w:hAnsi="Arial" w:cs="Arial"/>
          <w:b/>
          <w:sz w:val="24"/>
          <w:szCs w:val="24"/>
        </w:rPr>
      </w:pPr>
    </w:p>
    <w:p w14:paraId="7A4BF9A9" w14:textId="77777777" w:rsidR="00983FEA" w:rsidRDefault="00983FEA" w:rsidP="00983FEA">
      <w:pPr>
        <w:spacing w:after="0" w:line="360" w:lineRule="auto"/>
        <w:ind w:firstLine="708"/>
        <w:jc w:val="center"/>
        <w:rPr>
          <w:rFonts w:ascii="Arial" w:hAnsi="Arial" w:cs="Arial"/>
          <w:b/>
          <w:sz w:val="24"/>
          <w:szCs w:val="24"/>
        </w:rPr>
      </w:pPr>
    </w:p>
    <w:p w14:paraId="4FB5BB42" w14:textId="77777777" w:rsidR="00983FEA" w:rsidRDefault="00983FEA" w:rsidP="00983FEA">
      <w:pPr>
        <w:spacing w:line="240" w:lineRule="auto"/>
        <w:ind w:firstLine="708"/>
        <w:jc w:val="center"/>
        <w:rPr>
          <w:rFonts w:ascii="Arial" w:hAnsi="Arial" w:cs="Arial"/>
          <w:b/>
          <w:sz w:val="24"/>
          <w:szCs w:val="24"/>
        </w:rPr>
      </w:pPr>
    </w:p>
    <w:p w14:paraId="09DDBE5A" w14:textId="77777777" w:rsidR="00983FEA" w:rsidRPr="00A74BAB" w:rsidRDefault="00983FEA" w:rsidP="00983FEA">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1ADC4157" w14:textId="77777777" w:rsidR="00983FEA" w:rsidRPr="00A74BAB" w:rsidRDefault="00983FEA" w:rsidP="00983FEA">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0EC35464" w14:textId="77777777" w:rsidR="00983FEA" w:rsidRDefault="00983FEA" w:rsidP="00983FEA">
      <w:pPr>
        <w:tabs>
          <w:tab w:val="center" w:pos="4574"/>
        </w:tabs>
        <w:spacing w:line="360" w:lineRule="auto"/>
        <w:ind w:firstLine="708"/>
        <w:jc w:val="both"/>
        <w:rPr>
          <w:rFonts w:ascii="Arial" w:hAnsi="Arial" w:cs="Arial"/>
          <w:sz w:val="24"/>
          <w:szCs w:val="24"/>
        </w:rPr>
      </w:pPr>
    </w:p>
    <w:p w14:paraId="76893320" w14:textId="77777777" w:rsidR="00983FEA" w:rsidRPr="00961528" w:rsidRDefault="00983FEA" w:rsidP="00983FEA">
      <w:pPr>
        <w:spacing w:line="360" w:lineRule="auto"/>
        <w:ind w:firstLine="567"/>
        <w:jc w:val="both"/>
        <w:rPr>
          <w:rFonts w:ascii="Arial" w:hAnsi="Arial" w:cs="Arial"/>
          <w:sz w:val="24"/>
          <w:szCs w:val="24"/>
        </w:rPr>
      </w:pPr>
    </w:p>
    <w:p w14:paraId="087B58AD" w14:textId="77777777" w:rsidR="00FE67E6" w:rsidRPr="00983FEA" w:rsidRDefault="00FE67E6" w:rsidP="00983FEA"/>
    <w:sectPr w:rsidR="00FE67E6" w:rsidRPr="00983FEA" w:rsidSect="00A76797">
      <w:headerReference w:type="even" r:id="rId8"/>
      <w:headerReference w:type="default" r:id="rId9"/>
      <w:footerReference w:type="default" r:id="rId10"/>
      <w:headerReference w:type="first" r:id="rId11"/>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C8D7D" w14:textId="77777777" w:rsidR="00D90F90" w:rsidRDefault="00D90F90" w:rsidP="007A5B5E">
      <w:pPr>
        <w:spacing w:after="0" w:line="240" w:lineRule="auto"/>
      </w:pPr>
      <w:r>
        <w:separator/>
      </w:r>
    </w:p>
  </w:endnote>
  <w:endnote w:type="continuationSeparator" w:id="0">
    <w:p w14:paraId="2F05A8E3" w14:textId="77777777" w:rsidR="00D90F90" w:rsidRDefault="00D90F9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1D9EB1F8"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5CCF1B2" wp14:editId="12610A7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708565D"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21A03" w:rsidRPr="00421A03">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21A03" w:rsidRPr="00421A03">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596AC" w14:textId="77777777" w:rsidR="00D90F90" w:rsidRDefault="00D90F90" w:rsidP="007A5B5E">
      <w:pPr>
        <w:spacing w:after="0" w:line="240" w:lineRule="auto"/>
      </w:pPr>
      <w:r>
        <w:separator/>
      </w:r>
    </w:p>
  </w:footnote>
  <w:footnote w:type="continuationSeparator" w:id="0">
    <w:p w14:paraId="7D8E5372" w14:textId="77777777" w:rsidR="00D90F90" w:rsidRDefault="00D90F9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3B76" w14:textId="7AC657D4" w:rsidR="00A0524F" w:rsidRDefault="00D271A8">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6245E92" wp14:editId="562DAA5F">
              <wp:simplePos x="0" y="0"/>
              <wp:positionH relativeFrom="rightMargin">
                <wp:posOffset>76200</wp:posOffset>
              </wp:positionH>
              <wp:positionV relativeFrom="paragraph">
                <wp:posOffset>3674745</wp:posOffset>
              </wp:positionV>
              <wp:extent cx="1181100" cy="1590675"/>
              <wp:effectExtent l="0" t="0" r="19050" b="28575"/>
              <wp:wrapNone/>
              <wp:docPr id="577859341" name="Cuadro de texto 577859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F9D1A0E" w14:textId="77777777" w:rsidR="00D271A8" w:rsidRPr="003B6E97" w:rsidRDefault="00D271A8" w:rsidP="00D271A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8FD483B" w14:textId="77777777" w:rsidR="00D271A8" w:rsidRPr="003B6E97" w:rsidRDefault="00D271A8" w:rsidP="00D271A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245E92" id="_x0000_t202" coordsize="21600,21600" o:spt="202" path="m,l,21600r21600,l21600,xe">
              <v:stroke joinstyle="miter"/>
              <v:path gradientshapeok="t" o:connecttype="rect"/>
            </v:shapetype>
            <v:shape id="Cuadro de texto 577859341" o:spid="_x0000_s1026" type="#_x0000_t202" style="position:absolute;margin-left:6pt;margin-top:289.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">
              <v:textbox>
                <w:txbxContent>
                  <w:p w14:paraId="0F9D1A0E" w14:textId="77777777" w:rsidR="00D271A8" w:rsidRPr="003B6E97" w:rsidRDefault="00D271A8" w:rsidP="00D271A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8FD483B" w14:textId="77777777" w:rsidR="00D271A8" w:rsidRPr="003B6E97" w:rsidRDefault="00D271A8" w:rsidP="00D271A8">
                    <w:pPr>
                      <w:jc w:val="both"/>
                      <w:rPr>
                        <w:rFonts w:ascii="Arial" w:hAnsi="Arial" w:cs="Arial"/>
                        <w:b/>
                      </w:rPr>
                    </w:pPr>
                  </w:p>
                </w:txbxContent>
              </v:textbox>
              <w10:wrap anchorx="margin"/>
            </v:shape>
          </w:pict>
        </mc:Fallback>
      </mc:AlternateContent>
    </w:r>
    <w:r w:rsidR="00A76797">
      <w:rPr>
        <w:noProof/>
      </w:rPr>
      <w:pict w14:anchorId="4EDAE8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0266"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B66FF" w14:textId="3F23676F" w:rsidR="00A0524F" w:rsidRDefault="00A76797" w:rsidP="002960E1">
    <w:pPr>
      <w:pStyle w:val="Encabezado"/>
      <w:jc w:val="right"/>
      <w:rPr>
        <w:rFonts w:ascii="Bookman Old Style" w:hAnsi="Bookman Old Style"/>
        <w:b/>
        <w:sz w:val="24"/>
        <w:szCs w:val="24"/>
      </w:rPr>
    </w:pPr>
    <w:r>
      <w:rPr>
        <w:rFonts w:ascii="Bookman Old Style" w:hAnsi="Bookman Old Style"/>
        <w:noProof/>
        <w:lang w:eastAsia="es-MX"/>
      </w:rPr>
      <w:pict w14:anchorId="4C43D3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0267"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9759D9C" wp14:editId="11E31C7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26A0D63" w14:textId="77777777" w:rsidR="00A0524F" w:rsidRDefault="00A0524F" w:rsidP="002960E1">
                          <w:r>
                            <w:rPr>
                              <w:noProof/>
                              <w:lang w:eastAsia="es-MX"/>
                            </w:rPr>
                            <w:drawing>
                              <wp:inline distT="0" distB="0" distL="0" distR="0" wp14:anchorId="4002DA4B" wp14:editId="487D4304">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759D9C"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26A0D63" w14:textId="77777777" w:rsidR="00A0524F" w:rsidRDefault="00A0524F" w:rsidP="002960E1">
                    <w:r>
                      <w:rPr>
                        <w:noProof/>
                        <w:lang w:eastAsia="es-MX"/>
                      </w:rPr>
                      <w:drawing>
                        <wp:inline distT="0" distB="0" distL="0" distR="0" wp14:anchorId="4002DA4B" wp14:editId="487D4304">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983FEA">
      <w:rPr>
        <w:rFonts w:ascii="Bookman Old Style" w:hAnsi="Bookman Old Style"/>
        <w:b/>
        <w:sz w:val="24"/>
        <w:szCs w:val="24"/>
      </w:rPr>
      <w:t>00</w:t>
    </w:r>
    <w:r w:rsidR="00EC4F7D">
      <w:rPr>
        <w:rFonts w:ascii="Bookman Old Style" w:hAnsi="Bookman Old Style"/>
        <w:b/>
        <w:sz w:val="24"/>
        <w:szCs w:val="24"/>
      </w:rPr>
      <w:t>54</w:t>
    </w:r>
    <w:r w:rsidR="00A0524F" w:rsidRPr="00391F24">
      <w:rPr>
        <w:rFonts w:ascii="Bookman Old Style" w:hAnsi="Bookman Old Style"/>
        <w:b/>
        <w:sz w:val="24"/>
        <w:szCs w:val="24"/>
      </w:rPr>
      <w:t>/</w:t>
    </w:r>
    <w:r w:rsidR="00A0524F">
      <w:rPr>
        <w:rFonts w:ascii="Bookman Old Style" w:hAnsi="Bookman Old Style"/>
        <w:b/>
        <w:sz w:val="24"/>
        <w:szCs w:val="24"/>
      </w:rPr>
      <w:t>202</w:t>
    </w:r>
    <w:r w:rsidR="00EC4F7D">
      <w:rPr>
        <w:rFonts w:ascii="Bookman Old Style" w:hAnsi="Bookman Old Style"/>
        <w:b/>
        <w:sz w:val="24"/>
        <w:szCs w:val="24"/>
      </w:rPr>
      <w:t>2</w:t>
    </w:r>
  </w:p>
  <w:p w14:paraId="1A4B0A66" w14:textId="06183B36" w:rsidR="00A0524F" w:rsidRPr="00071C38" w:rsidRDefault="00A7679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0C8090FD" wp14:editId="12FD9BAE">
              <wp:simplePos x="0" y="0"/>
              <wp:positionH relativeFrom="leftMargin">
                <wp:posOffset>173355</wp:posOffset>
              </wp:positionH>
              <wp:positionV relativeFrom="paragraph">
                <wp:posOffset>4192270</wp:posOffset>
              </wp:positionV>
              <wp:extent cx="1181100" cy="1590675"/>
              <wp:effectExtent l="0" t="0" r="19050" b="28575"/>
              <wp:wrapNone/>
              <wp:docPr id="34921711" name="Cuadro de texto 34921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033E436" w14:textId="77777777" w:rsidR="00A76797" w:rsidRPr="003B6E97" w:rsidRDefault="00A76797" w:rsidP="00A7679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1C6B7D3" w14:textId="77777777" w:rsidR="00A76797" w:rsidRPr="003B6E97" w:rsidRDefault="00A76797" w:rsidP="00A7679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8090FD" id="Cuadro de texto 34921711" o:spid="_x0000_s1028" type="#_x0000_t202" style="position:absolute;left:0;text-align:left;margin-left:13.65pt;margin-top:330.1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">
              <v:textbox>
                <w:txbxContent>
                  <w:p w14:paraId="2033E436" w14:textId="77777777" w:rsidR="00A76797" w:rsidRPr="003B6E97" w:rsidRDefault="00A76797" w:rsidP="00A7679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1C6B7D3" w14:textId="77777777" w:rsidR="00A76797" w:rsidRPr="003B6E97" w:rsidRDefault="00A76797" w:rsidP="00A76797">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6EBC1806" wp14:editId="40F29863">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CF68" w14:textId="0A82B34D" w:rsidR="00A0524F" w:rsidRDefault="00A76797">
    <w:pPr>
      <w:pStyle w:val="Encabezado"/>
    </w:pPr>
    <w:r>
      <w:rPr>
        <w:noProof/>
      </w:rPr>
      <w:pict w14:anchorId="53254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0265"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2650716">
    <w:abstractNumId w:val="2"/>
  </w:num>
  <w:num w:numId="2" w16cid:durableId="888882523">
    <w:abstractNumId w:val="1"/>
  </w:num>
  <w:num w:numId="3" w16cid:durableId="1387025807">
    <w:abstractNumId w:val="3"/>
  </w:num>
  <w:num w:numId="4" w16cid:durableId="1502424354">
    <w:abstractNumId w:val="0"/>
  </w:num>
  <w:num w:numId="5" w16cid:durableId="43140354">
    <w:abstractNumId w:val="4"/>
  </w:num>
  <w:num w:numId="6" w16cid:durableId="13422709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1D75"/>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723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1826"/>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C7A1C"/>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069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06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18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62B3"/>
    <w:rsid w:val="00417991"/>
    <w:rsid w:val="00417AEB"/>
    <w:rsid w:val="00420019"/>
    <w:rsid w:val="00421A03"/>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37F"/>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8B9"/>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87303"/>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E0299"/>
    <w:rsid w:val="005E0422"/>
    <w:rsid w:val="005E1297"/>
    <w:rsid w:val="005E1383"/>
    <w:rsid w:val="005E2538"/>
    <w:rsid w:val="005E583E"/>
    <w:rsid w:val="005E6B1F"/>
    <w:rsid w:val="005E7791"/>
    <w:rsid w:val="005F4676"/>
    <w:rsid w:val="005F5308"/>
    <w:rsid w:val="00601FDE"/>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22E4"/>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6E3B"/>
    <w:rsid w:val="009172F2"/>
    <w:rsid w:val="009178C8"/>
    <w:rsid w:val="0092037B"/>
    <w:rsid w:val="00922925"/>
    <w:rsid w:val="00922CC9"/>
    <w:rsid w:val="00925D60"/>
    <w:rsid w:val="00926315"/>
    <w:rsid w:val="0092754C"/>
    <w:rsid w:val="00927B96"/>
    <w:rsid w:val="0093030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3FEA"/>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6797"/>
    <w:rsid w:val="00A778B8"/>
    <w:rsid w:val="00A77BD0"/>
    <w:rsid w:val="00A8034D"/>
    <w:rsid w:val="00A811AE"/>
    <w:rsid w:val="00A83C18"/>
    <w:rsid w:val="00A8529D"/>
    <w:rsid w:val="00A872B9"/>
    <w:rsid w:val="00A879E4"/>
    <w:rsid w:val="00A87BD8"/>
    <w:rsid w:val="00A917BE"/>
    <w:rsid w:val="00A968B7"/>
    <w:rsid w:val="00A96D33"/>
    <w:rsid w:val="00A96E44"/>
    <w:rsid w:val="00A97BC6"/>
    <w:rsid w:val="00AA0710"/>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E68EB"/>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065E"/>
    <w:rsid w:val="00B355D9"/>
    <w:rsid w:val="00B36E7D"/>
    <w:rsid w:val="00B37BED"/>
    <w:rsid w:val="00B427E2"/>
    <w:rsid w:val="00B438E5"/>
    <w:rsid w:val="00B44A59"/>
    <w:rsid w:val="00B45E92"/>
    <w:rsid w:val="00B4639E"/>
    <w:rsid w:val="00B4672D"/>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32F"/>
    <w:rsid w:val="00B70BBD"/>
    <w:rsid w:val="00B70C05"/>
    <w:rsid w:val="00B71795"/>
    <w:rsid w:val="00B7407D"/>
    <w:rsid w:val="00B76724"/>
    <w:rsid w:val="00B77C3E"/>
    <w:rsid w:val="00B80192"/>
    <w:rsid w:val="00B808CA"/>
    <w:rsid w:val="00B81C77"/>
    <w:rsid w:val="00B82A48"/>
    <w:rsid w:val="00B86059"/>
    <w:rsid w:val="00B9140E"/>
    <w:rsid w:val="00B91B88"/>
    <w:rsid w:val="00B92449"/>
    <w:rsid w:val="00B94C99"/>
    <w:rsid w:val="00B97301"/>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119F"/>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BF59C5"/>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5B10"/>
    <w:rsid w:val="00C86601"/>
    <w:rsid w:val="00C86A96"/>
    <w:rsid w:val="00C918A0"/>
    <w:rsid w:val="00C93D84"/>
    <w:rsid w:val="00C9473D"/>
    <w:rsid w:val="00C94C59"/>
    <w:rsid w:val="00C96D03"/>
    <w:rsid w:val="00CA2601"/>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2D66"/>
    <w:rsid w:val="00CD3746"/>
    <w:rsid w:val="00CD43CA"/>
    <w:rsid w:val="00CD6397"/>
    <w:rsid w:val="00CD707F"/>
    <w:rsid w:val="00CE2EE9"/>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1A8"/>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3227"/>
    <w:rsid w:val="00D656BE"/>
    <w:rsid w:val="00D67F35"/>
    <w:rsid w:val="00D711BE"/>
    <w:rsid w:val="00D714AE"/>
    <w:rsid w:val="00D80489"/>
    <w:rsid w:val="00D8282E"/>
    <w:rsid w:val="00D841BC"/>
    <w:rsid w:val="00D84AF9"/>
    <w:rsid w:val="00D84BA5"/>
    <w:rsid w:val="00D869D1"/>
    <w:rsid w:val="00D8770B"/>
    <w:rsid w:val="00D90F90"/>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0A78"/>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4F7D"/>
    <w:rsid w:val="00EC616C"/>
    <w:rsid w:val="00EC7F2E"/>
    <w:rsid w:val="00ED0200"/>
    <w:rsid w:val="00ED0588"/>
    <w:rsid w:val="00ED0959"/>
    <w:rsid w:val="00ED20A6"/>
    <w:rsid w:val="00ED2A23"/>
    <w:rsid w:val="00ED48CB"/>
    <w:rsid w:val="00ED5611"/>
    <w:rsid w:val="00ED5646"/>
    <w:rsid w:val="00ED5F8D"/>
    <w:rsid w:val="00EE1573"/>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263D"/>
    <w:rsid w:val="00F13121"/>
    <w:rsid w:val="00F133A3"/>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0308"/>
    <w:rsid w:val="00FE2437"/>
    <w:rsid w:val="00FE4585"/>
    <w:rsid w:val="00FE652D"/>
    <w:rsid w:val="00FE673E"/>
    <w:rsid w:val="00FE67E6"/>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04AAC0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A629E-1CFC-415F-BFEA-789D60619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9</Pages>
  <Words>3253</Words>
  <Characters>17894</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cp:revision>
  <cp:lastPrinted>2022-06-27T16:44:00Z</cp:lastPrinted>
  <dcterms:created xsi:type="dcterms:W3CDTF">2022-10-11T19:01:00Z</dcterms:created>
  <dcterms:modified xsi:type="dcterms:W3CDTF">2023-06-26T18:23:00Z</dcterms:modified>
</cp:coreProperties>
</file>