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FF527" w14:textId="77777777" w:rsidR="007816A0" w:rsidRDefault="00B6476E" w:rsidP="007816A0">
      <w:pPr>
        <w:spacing w:line="360" w:lineRule="auto"/>
        <w:jc w:val="both"/>
        <w:rPr>
          <w:rFonts w:ascii="Arial" w:hAnsi="Arial" w:cs="Arial"/>
          <w:b/>
          <w:sz w:val="24"/>
          <w:szCs w:val="24"/>
        </w:rPr>
      </w:pPr>
      <w:r>
        <w:rPr>
          <w:rFonts w:ascii="Arial" w:hAnsi="Arial" w:cs="Arial"/>
          <w:b/>
          <w:sz w:val="24"/>
          <w:szCs w:val="24"/>
        </w:rPr>
        <w:t>TERCERA</w:t>
      </w:r>
      <w:r w:rsidR="007816A0" w:rsidRPr="000A0770">
        <w:rPr>
          <w:rFonts w:ascii="Arial" w:hAnsi="Arial" w:cs="Arial"/>
          <w:b/>
          <w:sz w:val="24"/>
          <w:szCs w:val="24"/>
        </w:rPr>
        <w:t xml:space="preserve"> </w:t>
      </w:r>
      <w:r w:rsidR="007816A0">
        <w:rPr>
          <w:rFonts w:ascii="Arial" w:hAnsi="Arial" w:cs="Arial"/>
          <w:b/>
          <w:sz w:val="24"/>
          <w:szCs w:val="24"/>
        </w:rPr>
        <w:t xml:space="preserve">SALA UNITARIA DE PRIMERA INSTANCIA DEL TRIBUNAL DE JUSTICIA ADMINISTRATIVA DEL ESTADO DE OAXACA. - - - - - - - - - - </w:t>
      </w:r>
    </w:p>
    <w:p w14:paraId="7C2CB879" w14:textId="77777777" w:rsidR="007816A0" w:rsidRDefault="007816A0" w:rsidP="007816A0">
      <w:pPr>
        <w:spacing w:line="360" w:lineRule="auto"/>
        <w:jc w:val="both"/>
        <w:rPr>
          <w:rFonts w:ascii="Arial" w:hAnsi="Arial" w:cs="Arial"/>
          <w:b/>
          <w:sz w:val="24"/>
          <w:szCs w:val="24"/>
        </w:rPr>
      </w:pPr>
      <w:r>
        <w:rPr>
          <w:rFonts w:ascii="Arial" w:hAnsi="Arial" w:cs="Arial"/>
          <w:b/>
          <w:sz w:val="24"/>
          <w:szCs w:val="24"/>
        </w:rPr>
        <w:t xml:space="preserve">OAXACA DE JUÁREZ, OAXACA; A </w:t>
      </w:r>
      <w:r w:rsidR="00027DCB">
        <w:rPr>
          <w:rFonts w:ascii="Arial" w:hAnsi="Arial" w:cs="Arial"/>
          <w:b/>
          <w:sz w:val="24"/>
          <w:szCs w:val="24"/>
        </w:rPr>
        <w:t xml:space="preserve">DIECIOCHO DE ABRIL </w:t>
      </w:r>
      <w:r>
        <w:rPr>
          <w:rFonts w:ascii="Arial" w:hAnsi="Arial" w:cs="Arial"/>
          <w:b/>
          <w:sz w:val="24"/>
          <w:szCs w:val="24"/>
        </w:rPr>
        <w:t xml:space="preserve">DEL AÑO DOS MIL </w:t>
      </w:r>
      <w:r w:rsidR="000B77BA">
        <w:rPr>
          <w:rFonts w:ascii="Arial" w:hAnsi="Arial" w:cs="Arial"/>
          <w:b/>
          <w:sz w:val="24"/>
          <w:szCs w:val="24"/>
        </w:rPr>
        <w:t>VEINTI</w:t>
      </w:r>
      <w:r w:rsidR="00027DCB">
        <w:rPr>
          <w:rFonts w:ascii="Arial" w:hAnsi="Arial" w:cs="Arial"/>
          <w:b/>
          <w:sz w:val="24"/>
          <w:szCs w:val="24"/>
        </w:rPr>
        <w:t>DÓS</w:t>
      </w:r>
      <w:r>
        <w:rPr>
          <w:rFonts w:ascii="Arial" w:hAnsi="Arial" w:cs="Arial"/>
          <w:b/>
          <w:sz w:val="24"/>
          <w:szCs w:val="24"/>
        </w:rPr>
        <w:t xml:space="preserve"> (</w:t>
      </w:r>
      <w:r w:rsidR="000B77BA">
        <w:rPr>
          <w:rFonts w:ascii="Arial" w:hAnsi="Arial" w:cs="Arial"/>
          <w:b/>
          <w:sz w:val="24"/>
          <w:szCs w:val="24"/>
        </w:rPr>
        <w:t>1</w:t>
      </w:r>
      <w:r w:rsidR="00027DCB">
        <w:rPr>
          <w:rFonts w:ascii="Arial" w:hAnsi="Arial" w:cs="Arial"/>
          <w:b/>
          <w:sz w:val="24"/>
          <w:szCs w:val="24"/>
        </w:rPr>
        <w:t>8/04</w:t>
      </w:r>
      <w:r w:rsidR="00B6476E">
        <w:rPr>
          <w:rFonts w:ascii="Arial" w:hAnsi="Arial" w:cs="Arial"/>
          <w:b/>
          <w:sz w:val="24"/>
          <w:szCs w:val="24"/>
        </w:rPr>
        <w:t>/202</w:t>
      </w:r>
      <w:r w:rsidR="00027DCB">
        <w:rPr>
          <w:rFonts w:ascii="Arial" w:hAnsi="Arial" w:cs="Arial"/>
          <w:b/>
          <w:sz w:val="24"/>
          <w:szCs w:val="24"/>
        </w:rPr>
        <w:t>2</w:t>
      </w:r>
      <w:r>
        <w:rPr>
          <w:rFonts w:ascii="Arial" w:hAnsi="Arial" w:cs="Arial"/>
          <w:b/>
          <w:sz w:val="24"/>
          <w:szCs w:val="24"/>
        </w:rPr>
        <w:t xml:space="preserve">). - - - - - - - - - - - - - - - - - - - - - - - - </w:t>
      </w:r>
      <w:r w:rsidR="00B6476E">
        <w:rPr>
          <w:rFonts w:ascii="Arial" w:hAnsi="Arial" w:cs="Arial"/>
          <w:b/>
          <w:sz w:val="24"/>
          <w:szCs w:val="24"/>
        </w:rPr>
        <w:t xml:space="preserve">- - - - - - </w:t>
      </w:r>
    </w:p>
    <w:p w14:paraId="5AADFBF5" w14:textId="7228BAFF" w:rsidR="007816A0" w:rsidRDefault="007816A0" w:rsidP="001B7218">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los</w:t>
      </w:r>
      <w:r w:rsidR="00027DCB">
        <w:rPr>
          <w:rFonts w:ascii="Arial" w:hAnsi="Arial" w:cs="Arial"/>
          <w:sz w:val="24"/>
          <w:szCs w:val="24"/>
        </w:rPr>
        <w:t xml:space="preserve"> autos del Juicio de Nulidad 0055</w:t>
      </w:r>
      <w:r>
        <w:rPr>
          <w:rFonts w:ascii="Arial" w:hAnsi="Arial" w:cs="Arial"/>
          <w:sz w:val="24"/>
          <w:szCs w:val="24"/>
        </w:rPr>
        <w:t>/20</w:t>
      </w:r>
      <w:r w:rsidR="00027DCB">
        <w:rPr>
          <w:rFonts w:ascii="Arial" w:hAnsi="Arial" w:cs="Arial"/>
          <w:sz w:val="24"/>
          <w:szCs w:val="24"/>
        </w:rPr>
        <w:t>21</w:t>
      </w:r>
      <w:r>
        <w:rPr>
          <w:rFonts w:ascii="Arial" w:hAnsi="Arial" w:cs="Arial"/>
          <w:sz w:val="24"/>
          <w:szCs w:val="24"/>
        </w:rPr>
        <w:t xml:space="preserve">, promovido por </w:t>
      </w:r>
      <w:r w:rsidR="00D11B3E">
        <w:rPr>
          <w:rFonts w:ascii="Arial" w:hAnsi="Arial" w:cs="Arial"/>
          <w:sz w:val="24"/>
          <w:szCs w:val="24"/>
        </w:rPr>
        <w:t>***** ***** ***** *****</w:t>
      </w:r>
      <w:r w:rsidR="00834B4A">
        <w:rPr>
          <w:rFonts w:ascii="Arial" w:hAnsi="Arial" w:cs="Arial"/>
          <w:sz w:val="24"/>
          <w:szCs w:val="24"/>
        </w:rPr>
        <w:t xml:space="preserve"> o </w:t>
      </w:r>
      <w:r w:rsidR="00D11B3E">
        <w:rPr>
          <w:rFonts w:ascii="Arial" w:hAnsi="Arial" w:cs="Arial"/>
          <w:sz w:val="24"/>
          <w:szCs w:val="24"/>
        </w:rPr>
        <w:t>***** ***** ***** *****</w:t>
      </w:r>
      <w:r w:rsidR="00834B4A">
        <w:rPr>
          <w:rFonts w:ascii="Arial" w:hAnsi="Arial" w:cs="Arial"/>
          <w:sz w:val="24"/>
          <w:szCs w:val="24"/>
        </w:rPr>
        <w:t xml:space="preserve"> Representante Legal de </w:t>
      </w:r>
      <w:r w:rsidR="00D11B3E">
        <w:rPr>
          <w:rFonts w:ascii="Arial" w:hAnsi="Arial" w:cs="Arial"/>
          <w:sz w:val="24"/>
          <w:szCs w:val="24"/>
        </w:rPr>
        <w:t>***** *****</w:t>
      </w:r>
      <w:r w:rsidR="00834B4A">
        <w:rPr>
          <w:rFonts w:ascii="Arial" w:hAnsi="Arial" w:cs="Arial"/>
          <w:sz w:val="24"/>
          <w:szCs w:val="24"/>
        </w:rPr>
        <w:t xml:space="preserve"> S. DE R.L. DE C.V.</w:t>
      </w:r>
      <w:r w:rsidR="001918DB">
        <w:rPr>
          <w:rFonts w:ascii="Arial" w:hAnsi="Arial" w:cs="Arial"/>
          <w:sz w:val="24"/>
          <w:szCs w:val="24"/>
        </w:rPr>
        <w:t>; en el que impugna</w:t>
      </w:r>
      <w:r w:rsidR="00E97896">
        <w:rPr>
          <w:rFonts w:ascii="Arial" w:hAnsi="Arial" w:cs="Arial"/>
          <w:sz w:val="24"/>
          <w:szCs w:val="24"/>
        </w:rPr>
        <w:t xml:space="preserve"> la</w:t>
      </w:r>
      <w:r w:rsidR="001918DB">
        <w:rPr>
          <w:rFonts w:ascii="Arial" w:hAnsi="Arial" w:cs="Arial"/>
          <w:sz w:val="24"/>
          <w:szCs w:val="24"/>
        </w:rPr>
        <w:t xml:space="preserve"> resolución </w:t>
      </w:r>
      <w:r w:rsidR="002E3034">
        <w:rPr>
          <w:rFonts w:ascii="Arial" w:hAnsi="Arial" w:cs="Arial"/>
          <w:sz w:val="24"/>
          <w:szCs w:val="24"/>
        </w:rPr>
        <w:t>negativa</w:t>
      </w:r>
      <w:r w:rsidR="001918DB">
        <w:rPr>
          <w:rFonts w:ascii="Arial" w:hAnsi="Arial" w:cs="Arial"/>
          <w:sz w:val="24"/>
          <w:szCs w:val="24"/>
        </w:rPr>
        <w:t xml:space="preserve"> ficta</w:t>
      </w:r>
      <w:r w:rsidR="001B7218">
        <w:rPr>
          <w:rFonts w:ascii="Arial" w:hAnsi="Arial" w:cs="Arial"/>
          <w:sz w:val="24"/>
          <w:szCs w:val="24"/>
        </w:rPr>
        <w:t>,</w:t>
      </w:r>
      <w:r w:rsidR="001918DB">
        <w:rPr>
          <w:rFonts w:ascii="Arial" w:hAnsi="Arial" w:cs="Arial"/>
          <w:sz w:val="24"/>
          <w:szCs w:val="24"/>
        </w:rPr>
        <w:t xml:space="preserve"> recaída a </w:t>
      </w:r>
      <w:r w:rsidR="001B1024">
        <w:rPr>
          <w:rFonts w:ascii="Arial" w:hAnsi="Arial" w:cs="Arial"/>
          <w:sz w:val="24"/>
          <w:szCs w:val="24"/>
        </w:rPr>
        <w:t>dos peticiones</w:t>
      </w:r>
      <w:r w:rsidR="00575759">
        <w:rPr>
          <w:rFonts w:ascii="Arial" w:hAnsi="Arial" w:cs="Arial"/>
          <w:sz w:val="24"/>
          <w:szCs w:val="24"/>
        </w:rPr>
        <w:t>, ambas</w:t>
      </w:r>
      <w:r w:rsidR="001918DB">
        <w:rPr>
          <w:rFonts w:ascii="Arial" w:hAnsi="Arial" w:cs="Arial"/>
          <w:sz w:val="24"/>
          <w:szCs w:val="24"/>
        </w:rPr>
        <w:t xml:space="preserve"> de</w:t>
      </w:r>
      <w:r w:rsidR="001B1024">
        <w:rPr>
          <w:rFonts w:ascii="Arial" w:hAnsi="Arial" w:cs="Arial"/>
          <w:sz w:val="24"/>
          <w:szCs w:val="24"/>
        </w:rPr>
        <w:t xml:space="preserve"> fecha </w:t>
      </w:r>
      <w:r w:rsidR="00D11B3E">
        <w:rPr>
          <w:rFonts w:ascii="Arial" w:hAnsi="Arial" w:cs="Arial"/>
          <w:sz w:val="24"/>
          <w:szCs w:val="24"/>
        </w:rPr>
        <w:t>***** de ***** de dos mil veintiuno (**/**/2021)</w:t>
      </w:r>
      <w:r w:rsidR="001B1024">
        <w:rPr>
          <w:rFonts w:ascii="Arial" w:hAnsi="Arial" w:cs="Arial"/>
          <w:sz w:val="24"/>
          <w:szCs w:val="24"/>
        </w:rPr>
        <w:t xml:space="preserve">, </w:t>
      </w:r>
      <w:r w:rsidR="00575759">
        <w:rPr>
          <w:rFonts w:ascii="Arial" w:hAnsi="Arial" w:cs="Arial"/>
          <w:sz w:val="24"/>
          <w:szCs w:val="24"/>
        </w:rPr>
        <w:t xml:space="preserve">y presentadas con fecha </w:t>
      </w:r>
      <w:r w:rsidR="00D11B3E">
        <w:rPr>
          <w:rFonts w:ascii="Arial" w:hAnsi="Arial" w:cs="Arial"/>
          <w:sz w:val="24"/>
          <w:szCs w:val="24"/>
        </w:rPr>
        <w:t>***** de ***** de dos mil veintiuno (**/**/2021)</w:t>
      </w:r>
      <w:r w:rsidR="001B1024">
        <w:rPr>
          <w:rFonts w:ascii="Arial" w:hAnsi="Arial" w:cs="Arial"/>
          <w:sz w:val="24"/>
          <w:szCs w:val="24"/>
        </w:rPr>
        <w:t xml:space="preserve"> al Subdirector de Tránsito y Movilidad del Municipio de Oaxaca de Juárez, Oaxaca, en las cuales se solicitó </w:t>
      </w:r>
      <w:r w:rsidR="003A1CED">
        <w:rPr>
          <w:rFonts w:ascii="Arial" w:hAnsi="Arial" w:cs="Arial"/>
          <w:sz w:val="24"/>
          <w:szCs w:val="24"/>
        </w:rPr>
        <w:t>autorización para continuar con el uso y operación de dos cajones de estacionamiento de ascenso y descenso de turistas para el tranvía</w:t>
      </w:r>
      <w:r w:rsidR="004A4AD2">
        <w:rPr>
          <w:rFonts w:ascii="Arial" w:hAnsi="Arial" w:cs="Arial"/>
          <w:sz w:val="24"/>
          <w:szCs w:val="24"/>
        </w:rPr>
        <w:t xml:space="preserve">, el primero </w:t>
      </w:r>
      <w:r w:rsidR="003A1CED">
        <w:rPr>
          <w:rFonts w:ascii="Arial" w:hAnsi="Arial" w:cs="Arial"/>
          <w:sz w:val="24"/>
          <w:szCs w:val="24"/>
        </w:rPr>
        <w:t>con</w:t>
      </w:r>
      <w:r w:rsidR="004A4AD2">
        <w:rPr>
          <w:rFonts w:ascii="Arial" w:hAnsi="Arial" w:cs="Arial"/>
          <w:sz w:val="24"/>
          <w:szCs w:val="24"/>
        </w:rPr>
        <w:t xml:space="preserve"> un</w:t>
      </w:r>
      <w:r w:rsidR="003A1CED">
        <w:rPr>
          <w:rFonts w:ascii="Arial" w:hAnsi="Arial" w:cs="Arial"/>
          <w:sz w:val="24"/>
          <w:szCs w:val="24"/>
        </w:rPr>
        <w:t xml:space="preserve"> área de 33.60 m2, ubicado en la primera calle de </w:t>
      </w:r>
      <w:r w:rsidR="00D11B3E">
        <w:rPr>
          <w:rFonts w:ascii="Arial" w:hAnsi="Arial" w:cs="Arial"/>
          <w:sz w:val="24"/>
          <w:szCs w:val="24"/>
        </w:rPr>
        <w:t>***** *****</w:t>
      </w:r>
      <w:r w:rsidR="003A1CED">
        <w:rPr>
          <w:rFonts w:ascii="Arial" w:hAnsi="Arial" w:cs="Arial"/>
          <w:sz w:val="24"/>
          <w:szCs w:val="24"/>
        </w:rPr>
        <w:t xml:space="preserve">, esquina </w:t>
      </w:r>
      <w:r w:rsidR="00D11B3E">
        <w:rPr>
          <w:rFonts w:ascii="Arial" w:hAnsi="Arial" w:cs="Arial"/>
          <w:sz w:val="24"/>
          <w:szCs w:val="24"/>
        </w:rPr>
        <w:t>***** *****</w:t>
      </w:r>
      <w:r w:rsidR="003A1CED">
        <w:rPr>
          <w:rFonts w:ascii="Arial" w:hAnsi="Arial" w:cs="Arial"/>
          <w:sz w:val="24"/>
          <w:szCs w:val="24"/>
        </w:rPr>
        <w:t>, Centro Histórico Oaxaca de Juárez, Oaxaca, y el segundo</w:t>
      </w:r>
      <w:r w:rsidR="009F083D">
        <w:rPr>
          <w:rFonts w:ascii="Arial" w:hAnsi="Arial" w:cs="Arial"/>
          <w:sz w:val="24"/>
          <w:szCs w:val="24"/>
        </w:rPr>
        <w:t>,</w:t>
      </w:r>
      <w:r w:rsidR="003A1CED">
        <w:rPr>
          <w:rFonts w:ascii="Arial" w:hAnsi="Arial" w:cs="Arial"/>
          <w:sz w:val="24"/>
          <w:szCs w:val="24"/>
        </w:rPr>
        <w:t xml:space="preserve"> </w:t>
      </w:r>
      <w:r w:rsidR="004A4AD2">
        <w:rPr>
          <w:rFonts w:ascii="Arial" w:hAnsi="Arial" w:cs="Arial"/>
          <w:sz w:val="24"/>
          <w:szCs w:val="24"/>
        </w:rPr>
        <w:t>con un área total de 2</w:t>
      </w:r>
      <w:r w:rsidR="00834B4A">
        <w:rPr>
          <w:rFonts w:ascii="Arial" w:hAnsi="Arial" w:cs="Arial"/>
          <w:sz w:val="24"/>
          <w:szCs w:val="24"/>
        </w:rPr>
        <w:t>8</w:t>
      </w:r>
      <w:r w:rsidR="004A4AD2">
        <w:rPr>
          <w:rFonts w:ascii="Arial" w:hAnsi="Arial" w:cs="Arial"/>
          <w:sz w:val="24"/>
          <w:szCs w:val="24"/>
        </w:rPr>
        <w:t xml:space="preserve">.80 m2, ubicado en la </w:t>
      </w:r>
      <w:r w:rsidR="009F083D">
        <w:rPr>
          <w:rFonts w:ascii="Arial" w:hAnsi="Arial" w:cs="Arial"/>
          <w:sz w:val="24"/>
          <w:szCs w:val="24"/>
        </w:rPr>
        <w:t xml:space="preserve">séptima </w:t>
      </w:r>
      <w:r w:rsidR="004A4AD2">
        <w:rPr>
          <w:rFonts w:ascii="Arial" w:hAnsi="Arial" w:cs="Arial"/>
          <w:sz w:val="24"/>
          <w:szCs w:val="24"/>
        </w:rPr>
        <w:t xml:space="preserve">calle de </w:t>
      </w:r>
      <w:r w:rsidR="00D11B3E">
        <w:rPr>
          <w:rFonts w:ascii="Arial" w:hAnsi="Arial" w:cs="Arial"/>
          <w:sz w:val="24"/>
          <w:szCs w:val="24"/>
        </w:rPr>
        <w:t>***** *****</w:t>
      </w:r>
      <w:r w:rsidR="004A4AD2">
        <w:rPr>
          <w:rFonts w:ascii="Arial" w:hAnsi="Arial" w:cs="Arial"/>
          <w:sz w:val="24"/>
          <w:szCs w:val="24"/>
        </w:rPr>
        <w:t>, Centro Histórico del Municipio de Oaxaca de Ju</w:t>
      </w:r>
      <w:r w:rsidR="009F083D">
        <w:rPr>
          <w:rFonts w:ascii="Arial" w:hAnsi="Arial" w:cs="Arial"/>
          <w:sz w:val="24"/>
          <w:szCs w:val="24"/>
        </w:rPr>
        <w:t>árez, Oaxaca</w:t>
      </w:r>
      <w:r w:rsidR="001B7218">
        <w:rPr>
          <w:rFonts w:ascii="Arial" w:hAnsi="Arial" w:cs="Arial"/>
          <w:sz w:val="24"/>
          <w:szCs w:val="24"/>
        </w:rPr>
        <w:t xml:space="preserve">; </w:t>
      </w:r>
      <w:r>
        <w:rPr>
          <w:rFonts w:ascii="Arial" w:hAnsi="Arial" w:cs="Arial"/>
          <w:sz w:val="24"/>
          <w:szCs w:val="24"/>
        </w:rPr>
        <w:t xml:space="preserve">y, - - - - - - - - - - - </w:t>
      </w:r>
      <w:r w:rsidR="008509A7">
        <w:rPr>
          <w:rFonts w:ascii="Arial" w:hAnsi="Arial" w:cs="Arial"/>
          <w:sz w:val="24"/>
          <w:szCs w:val="24"/>
        </w:rPr>
        <w:t xml:space="preserve">- - - - </w:t>
      </w:r>
      <w:r w:rsidR="00C520AF">
        <w:rPr>
          <w:rFonts w:ascii="Arial" w:hAnsi="Arial" w:cs="Arial"/>
          <w:sz w:val="24"/>
          <w:szCs w:val="24"/>
        </w:rPr>
        <w:t xml:space="preserve">- - - - - - - - - - - - - - - - - - - </w:t>
      </w:r>
    </w:p>
    <w:p w14:paraId="5FA7C589" w14:textId="77777777" w:rsidR="00B479AC" w:rsidRDefault="00B479AC" w:rsidP="00B479AC">
      <w:pPr>
        <w:spacing w:line="360" w:lineRule="auto"/>
        <w:jc w:val="center"/>
        <w:rPr>
          <w:rFonts w:ascii="Arial" w:hAnsi="Arial" w:cs="Arial"/>
          <w:b/>
          <w:sz w:val="24"/>
          <w:szCs w:val="24"/>
        </w:rPr>
      </w:pPr>
      <w:r>
        <w:rPr>
          <w:rFonts w:ascii="Arial" w:hAnsi="Arial" w:cs="Arial"/>
          <w:b/>
          <w:sz w:val="24"/>
          <w:szCs w:val="24"/>
        </w:rPr>
        <w:t>R E S U L T A N D O</w:t>
      </w:r>
    </w:p>
    <w:p w14:paraId="42520950" w14:textId="027A6972" w:rsidR="00B479AC" w:rsidRDefault="00B479AC" w:rsidP="00B479AC">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w:t>
      </w:r>
      <w:r w:rsidR="00E76D10">
        <w:rPr>
          <w:rFonts w:ascii="Arial" w:hAnsi="Arial" w:cs="Arial"/>
          <w:sz w:val="24"/>
          <w:szCs w:val="24"/>
        </w:rPr>
        <w:t>***** de ***** de dos mil veintiuno (**/**/2021)</w:t>
      </w:r>
      <w:r w:rsidR="00C51F65">
        <w:rPr>
          <w:rFonts w:ascii="Arial" w:hAnsi="Arial" w:cs="Arial"/>
          <w:sz w:val="24"/>
          <w:szCs w:val="24"/>
        </w:rPr>
        <w:t xml:space="preserve">, </w:t>
      </w:r>
      <w:r>
        <w:rPr>
          <w:rFonts w:ascii="Arial" w:hAnsi="Arial" w:cs="Arial"/>
          <w:sz w:val="24"/>
          <w:szCs w:val="24"/>
        </w:rPr>
        <w:t>se recibió el escrito de demanda en la Oficialía de Partes de este Tribunal y con fecha</w:t>
      </w:r>
      <w:r w:rsidR="00C51F65">
        <w:rPr>
          <w:rFonts w:ascii="Arial" w:hAnsi="Arial" w:cs="Arial"/>
          <w:sz w:val="24"/>
          <w:szCs w:val="24"/>
        </w:rPr>
        <w:t xml:space="preserve"> quince de julio de dos mil veintiuno (15/07/2021), previo requerimiento, </w:t>
      </w:r>
      <w:r>
        <w:rPr>
          <w:rFonts w:ascii="Arial" w:hAnsi="Arial" w:cs="Arial"/>
          <w:sz w:val="24"/>
          <w:szCs w:val="24"/>
        </w:rPr>
        <w:t>se tuvo por admitida a trámite, ord</w:t>
      </w:r>
      <w:r w:rsidR="00C51F65">
        <w:rPr>
          <w:rFonts w:ascii="Arial" w:hAnsi="Arial" w:cs="Arial"/>
          <w:sz w:val="24"/>
          <w:szCs w:val="24"/>
        </w:rPr>
        <w:t>enándose emplazar a Juicio a la autoridad</w:t>
      </w:r>
      <w:r>
        <w:rPr>
          <w:rFonts w:ascii="Arial" w:hAnsi="Arial" w:cs="Arial"/>
          <w:sz w:val="24"/>
          <w:szCs w:val="24"/>
        </w:rPr>
        <w:t xml:space="preserve"> demandada. - - - - - - - - - - - - - - - - - - - - - - - - - - - </w:t>
      </w:r>
      <w:r w:rsidR="00C51F65">
        <w:rPr>
          <w:rFonts w:ascii="Arial" w:hAnsi="Arial" w:cs="Arial"/>
          <w:sz w:val="24"/>
          <w:szCs w:val="24"/>
        </w:rPr>
        <w:t xml:space="preserve">- - - - - - - - - </w:t>
      </w:r>
    </w:p>
    <w:p w14:paraId="603C1528" w14:textId="77777777" w:rsidR="002E3034" w:rsidRDefault="00B479AC" w:rsidP="00253452">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06170D">
        <w:rPr>
          <w:rFonts w:ascii="Arial" w:hAnsi="Arial" w:cs="Arial"/>
          <w:sz w:val="24"/>
          <w:szCs w:val="24"/>
        </w:rPr>
        <w:t xml:space="preserve">Con </w:t>
      </w:r>
      <w:r w:rsidR="002E3034">
        <w:rPr>
          <w:rFonts w:ascii="Arial" w:hAnsi="Arial" w:cs="Arial"/>
          <w:sz w:val="24"/>
          <w:szCs w:val="24"/>
        </w:rPr>
        <w:t xml:space="preserve">fecha </w:t>
      </w:r>
      <w:r w:rsidR="00253452">
        <w:rPr>
          <w:rFonts w:ascii="Arial" w:hAnsi="Arial" w:cs="Arial"/>
          <w:sz w:val="24"/>
          <w:szCs w:val="24"/>
        </w:rPr>
        <w:t>veintitrés de febrero de dos mil veintidós (23/02/2022), se tuvo a la autoridad demandada Subdirector de Tránsito y Movilidad del Municipio de Oaxaca de Juárez, Oaxaca, contestando la demanda en sentido afirmativo, luego que no atendiera el llamado en el plazo otorgado, también se señaló fecha y hora para el desahogo de la audiencia final.</w:t>
      </w:r>
      <w:r w:rsidR="00821960">
        <w:rPr>
          <w:rFonts w:ascii="Arial" w:hAnsi="Arial" w:cs="Arial"/>
          <w:sz w:val="24"/>
          <w:szCs w:val="24"/>
        </w:rPr>
        <w:t>-</w:t>
      </w:r>
      <w:r w:rsidR="008B60E8">
        <w:rPr>
          <w:rFonts w:ascii="Arial" w:hAnsi="Arial" w:cs="Arial"/>
          <w:sz w:val="24"/>
          <w:szCs w:val="24"/>
        </w:rPr>
        <w:t xml:space="preserve"> - - - - - - - - - - - - - - - - - - - - - - - - - - - </w:t>
      </w:r>
      <w:r w:rsidR="00253452">
        <w:rPr>
          <w:rFonts w:ascii="Arial" w:hAnsi="Arial" w:cs="Arial"/>
          <w:sz w:val="24"/>
          <w:szCs w:val="24"/>
        </w:rPr>
        <w:t xml:space="preserve">- - - - - - - - - - - - - - - - - - - - - - - - - </w:t>
      </w:r>
    </w:p>
    <w:p w14:paraId="7C048A3A" w14:textId="77777777" w:rsidR="00B479AC" w:rsidRDefault="00B479AC" w:rsidP="00413F6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F47727">
        <w:rPr>
          <w:rFonts w:ascii="Arial" w:hAnsi="Arial" w:cs="Arial"/>
          <w:sz w:val="24"/>
          <w:szCs w:val="24"/>
        </w:rPr>
        <w:t>cuatro de abril de dos mil veintidós (04/04/2022),</w:t>
      </w:r>
      <w:r w:rsidR="00821960">
        <w:rPr>
          <w:rFonts w:ascii="Arial" w:hAnsi="Arial" w:cs="Arial"/>
          <w:sz w:val="24"/>
          <w:szCs w:val="24"/>
        </w:rPr>
        <w:t xml:space="preserve"> </w:t>
      </w:r>
      <w:r w:rsidR="00413F61">
        <w:rPr>
          <w:rFonts w:ascii="Arial" w:hAnsi="Arial" w:cs="Arial"/>
          <w:sz w:val="24"/>
          <w:szCs w:val="24"/>
        </w:rPr>
        <w:t>se</w:t>
      </w:r>
      <w:r w:rsidR="00821960">
        <w:rPr>
          <w:rFonts w:ascii="Arial" w:hAnsi="Arial" w:cs="Arial"/>
          <w:sz w:val="24"/>
          <w:szCs w:val="24"/>
        </w:rPr>
        <w:t xml:space="preserve"> </w:t>
      </w:r>
      <w:r w:rsidR="00A36579">
        <w:rPr>
          <w:rFonts w:ascii="Arial" w:hAnsi="Arial" w:cs="Arial"/>
          <w:sz w:val="24"/>
          <w:szCs w:val="24"/>
        </w:rPr>
        <w:t>celebró</w:t>
      </w:r>
      <w:r w:rsidR="00821960">
        <w:rPr>
          <w:rFonts w:ascii="Arial" w:hAnsi="Arial" w:cs="Arial"/>
          <w:sz w:val="24"/>
          <w:szCs w:val="24"/>
        </w:rPr>
        <w:t xml:space="preserve"> la audiencia final, </w:t>
      </w:r>
      <w:r w:rsidR="00413F61">
        <w:rPr>
          <w:rFonts w:ascii="Arial" w:hAnsi="Arial" w:cs="Arial"/>
          <w:sz w:val="24"/>
          <w:szCs w:val="24"/>
        </w:rPr>
        <w:t>en la que</w:t>
      </w:r>
      <w:r>
        <w:rPr>
          <w:rFonts w:ascii="Arial" w:hAnsi="Arial" w:cs="Arial"/>
          <w:sz w:val="24"/>
          <w:szCs w:val="24"/>
        </w:rPr>
        <w:t xml:space="preserve"> se desahogaron pruebas, y </w:t>
      </w:r>
      <w:r w:rsidR="00821960">
        <w:rPr>
          <w:rFonts w:ascii="Arial" w:hAnsi="Arial" w:cs="Arial"/>
          <w:sz w:val="24"/>
          <w:szCs w:val="24"/>
        </w:rPr>
        <w:t xml:space="preserve">no </w:t>
      </w:r>
      <w:r>
        <w:rPr>
          <w:rFonts w:ascii="Arial" w:hAnsi="Arial" w:cs="Arial"/>
          <w:sz w:val="24"/>
          <w:szCs w:val="24"/>
        </w:rPr>
        <w:t xml:space="preserve">se </w:t>
      </w:r>
      <w:r w:rsidR="00413F61">
        <w:rPr>
          <w:rFonts w:ascii="Arial" w:hAnsi="Arial" w:cs="Arial"/>
          <w:sz w:val="24"/>
          <w:szCs w:val="24"/>
        </w:rPr>
        <w:t>recibi</w:t>
      </w:r>
      <w:r w:rsidR="00821960">
        <w:rPr>
          <w:rFonts w:ascii="Arial" w:hAnsi="Arial" w:cs="Arial"/>
          <w:sz w:val="24"/>
          <w:szCs w:val="24"/>
        </w:rPr>
        <w:t>ó escrito de alegatos de las partes</w:t>
      </w:r>
      <w:r w:rsidR="0032672E">
        <w:rPr>
          <w:rFonts w:ascii="Arial" w:hAnsi="Arial" w:cs="Arial"/>
          <w:sz w:val="24"/>
          <w:szCs w:val="24"/>
        </w:rPr>
        <w:t xml:space="preserve">; </w:t>
      </w:r>
      <w:r w:rsidR="00821960">
        <w:rPr>
          <w:rFonts w:ascii="Arial" w:hAnsi="Arial" w:cs="Arial"/>
          <w:sz w:val="24"/>
          <w:szCs w:val="24"/>
        </w:rPr>
        <w:t xml:space="preserve">quedando el asunto integrado y en estado de resolución, </w:t>
      </w:r>
      <w:r w:rsidR="0032672E">
        <w:rPr>
          <w:rFonts w:ascii="Arial" w:hAnsi="Arial" w:cs="Arial"/>
          <w:sz w:val="24"/>
          <w:szCs w:val="24"/>
        </w:rPr>
        <w:t>y</w:t>
      </w:r>
      <w:r>
        <w:rPr>
          <w:rFonts w:ascii="Arial" w:hAnsi="Arial" w:cs="Arial"/>
          <w:sz w:val="24"/>
          <w:szCs w:val="24"/>
        </w:rPr>
        <w:t xml:space="preserve">, - - - </w:t>
      </w:r>
      <w:r w:rsidR="0032672E">
        <w:rPr>
          <w:rFonts w:ascii="Arial" w:hAnsi="Arial" w:cs="Arial"/>
          <w:sz w:val="24"/>
          <w:szCs w:val="24"/>
        </w:rPr>
        <w:t xml:space="preserve">- - - - - - - - - - - - - - - - - - - - - </w:t>
      </w:r>
      <w:r w:rsidR="00821960">
        <w:rPr>
          <w:rFonts w:ascii="Arial" w:hAnsi="Arial" w:cs="Arial"/>
          <w:sz w:val="24"/>
          <w:szCs w:val="24"/>
        </w:rPr>
        <w:t>- - - - - - - - - - - - - - -</w:t>
      </w:r>
      <w:r w:rsidR="00A36579">
        <w:rPr>
          <w:rFonts w:ascii="Arial" w:hAnsi="Arial" w:cs="Arial"/>
          <w:sz w:val="24"/>
          <w:szCs w:val="24"/>
        </w:rPr>
        <w:t xml:space="preserve"> - - - - - </w:t>
      </w:r>
    </w:p>
    <w:p w14:paraId="5537C616" w14:textId="77777777" w:rsidR="00834B4A" w:rsidRDefault="00834B4A" w:rsidP="00B479AC">
      <w:pPr>
        <w:tabs>
          <w:tab w:val="center" w:pos="4574"/>
        </w:tabs>
        <w:spacing w:line="360" w:lineRule="auto"/>
        <w:ind w:firstLine="708"/>
        <w:jc w:val="center"/>
        <w:rPr>
          <w:rFonts w:ascii="Arial" w:hAnsi="Arial" w:cs="Arial"/>
          <w:b/>
          <w:sz w:val="24"/>
          <w:szCs w:val="24"/>
        </w:rPr>
      </w:pPr>
    </w:p>
    <w:p w14:paraId="57B70CF0" w14:textId="77777777" w:rsidR="00B479AC" w:rsidRDefault="00B479AC" w:rsidP="00B479AC">
      <w:pPr>
        <w:tabs>
          <w:tab w:val="center" w:pos="4574"/>
        </w:tabs>
        <w:spacing w:line="360" w:lineRule="auto"/>
        <w:ind w:firstLine="708"/>
        <w:jc w:val="center"/>
        <w:rPr>
          <w:rFonts w:ascii="Arial" w:hAnsi="Arial" w:cs="Arial"/>
          <w:b/>
          <w:sz w:val="24"/>
          <w:szCs w:val="24"/>
        </w:rPr>
      </w:pPr>
      <w:r>
        <w:rPr>
          <w:rFonts w:ascii="Arial" w:hAnsi="Arial" w:cs="Arial"/>
          <w:b/>
          <w:sz w:val="24"/>
          <w:szCs w:val="24"/>
        </w:rPr>
        <w:lastRenderedPageBreak/>
        <w:t>C O N S I D E R A N D O</w:t>
      </w:r>
    </w:p>
    <w:p w14:paraId="24782FF3" w14:textId="77777777" w:rsidR="00B479AC" w:rsidRPr="00476696" w:rsidRDefault="00B479AC" w:rsidP="00103F93">
      <w:pPr>
        <w:tabs>
          <w:tab w:val="center" w:pos="4574"/>
        </w:tabs>
        <w:spacing w:line="360" w:lineRule="auto"/>
        <w:ind w:firstLine="708"/>
        <w:jc w:val="both"/>
        <w:rPr>
          <w:rFonts w:ascii="Arial" w:eastAsia="Times New Roman" w:hAnsi="Arial" w:cs="Arial"/>
          <w:bCs/>
          <w:sz w:val="24"/>
          <w:szCs w:val="24"/>
          <w:lang w:val="es-ES" w:eastAsia="es-ES"/>
        </w:rPr>
      </w:pPr>
      <w:r>
        <w:rPr>
          <w:rFonts w:ascii="Arial" w:hAnsi="Arial" w:cs="Arial"/>
          <w:b/>
          <w:sz w:val="24"/>
          <w:szCs w:val="24"/>
        </w:rPr>
        <w:t>PRIMERO.-</w:t>
      </w:r>
      <w:r w:rsidR="0017375F">
        <w:rPr>
          <w:rFonts w:ascii="Arial" w:hAnsi="Arial" w:cs="Arial"/>
          <w:b/>
          <w:sz w:val="24"/>
          <w:szCs w:val="24"/>
        </w:rPr>
        <w:t xml:space="preserve"> COMPETENCIA.-</w:t>
      </w:r>
      <w:r>
        <w:rPr>
          <w:rFonts w:ascii="Arial" w:hAnsi="Arial" w:cs="Arial"/>
          <w:b/>
          <w:sz w:val="24"/>
          <w:szCs w:val="24"/>
        </w:rPr>
        <w:t xml:space="preserve"> </w:t>
      </w:r>
      <w:r>
        <w:rPr>
          <w:rFonts w:ascii="Arial" w:hAnsi="Arial" w:cs="Arial"/>
          <w:sz w:val="24"/>
          <w:szCs w:val="24"/>
        </w:rPr>
        <w:t xml:space="preserve">Esta </w:t>
      </w:r>
      <w:r w:rsidR="00D60C60">
        <w:rPr>
          <w:rFonts w:ascii="Arial" w:hAnsi="Arial" w:cs="Arial"/>
          <w:sz w:val="24"/>
          <w:szCs w:val="24"/>
        </w:rPr>
        <w:t>Tercera S</w:t>
      </w:r>
      <w:r>
        <w:rPr>
          <w:rFonts w:ascii="Arial" w:hAnsi="Arial" w:cs="Arial"/>
          <w:sz w:val="24"/>
          <w:szCs w:val="24"/>
        </w:rPr>
        <w:t xml:space="preserve">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E72774">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w:t>
      </w:r>
      <w:r w:rsidR="00E72774">
        <w:rPr>
          <w:rFonts w:ascii="Arial" w:hAnsi="Arial" w:cs="Arial"/>
          <w:sz w:val="24"/>
          <w:szCs w:val="24"/>
        </w:rPr>
        <w:t>una</w:t>
      </w:r>
      <w:r>
        <w:rPr>
          <w:rFonts w:ascii="Arial" w:hAnsi="Arial" w:cs="Arial"/>
          <w:sz w:val="24"/>
          <w:szCs w:val="24"/>
        </w:rPr>
        <w:t xml:space="preserve"> resolución</w:t>
      </w:r>
      <w:r w:rsidR="00E72774">
        <w:rPr>
          <w:rFonts w:ascii="Arial" w:hAnsi="Arial" w:cs="Arial"/>
          <w:sz w:val="24"/>
          <w:szCs w:val="24"/>
        </w:rPr>
        <w:t xml:space="preserve"> </w:t>
      </w:r>
      <w:r w:rsidR="00CA7D36">
        <w:rPr>
          <w:rFonts w:ascii="Arial" w:hAnsi="Arial" w:cs="Arial"/>
          <w:sz w:val="24"/>
          <w:szCs w:val="24"/>
        </w:rPr>
        <w:t>ficta</w:t>
      </w:r>
      <w:r w:rsidR="00E72774">
        <w:rPr>
          <w:rFonts w:ascii="Arial" w:hAnsi="Arial" w:cs="Arial"/>
          <w:sz w:val="24"/>
          <w:szCs w:val="24"/>
        </w:rPr>
        <w:t xml:space="preserve"> </w:t>
      </w:r>
      <w:r>
        <w:rPr>
          <w:rFonts w:ascii="Arial" w:hAnsi="Arial" w:cs="Arial"/>
          <w:sz w:val="24"/>
          <w:szCs w:val="24"/>
        </w:rPr>
        <w:t xml:space="preserve">dictada por una autoridad de carácter </w:t>
      </w:r>
      <w:r w:rsidR="00E72774">
        <w:rPr>
          <w:rFonts w:ascii="Arial" w:hAnsi="Arial" w:cs="Arial"/>
          <w:sz w:val="24"/>
          <w:szCs w:val="24"/>
        </w:rPr>
        <w:t>Municipal</w:t>
      </w:r>
      <w:r>
        <w:rPr>
          <w:rFonts w:ascii="Arial" w:hAnsi="Arial" w:cs="Arial"/>
          <w:sz w:val="24"/>
          <w:szCs w:val="24"/>
        </w:rPr>
        <w:t>, pues de conformidad a lo establecido en el penúltimo artículo citado, éste Tribunal tiene Jurisdicción en todo el territorio del estado.</w:t>
      </w:r>
      <w:r>
        <w:rPr>
          <w:rFonts w:ascii="Arial" w:eastAsia="Times New Roman" w:hAnsi="Arial" w:cs="Arial"/>
          <w:bCs/>
          <w:sz w:val="24"/>
          <w:szCs w:val="24"/>
          <w:lang w:val="es-ES" w:eastAsia="es-ES"/>
        </w:rPr>
        <w:t xml:space="preserve"> - - </w:t>
      </w:r>
      <w:r w:rsidR="00365F83">
        <w:rPr>
          <w:rFonts w:ascii="Arial" w:eastAsia="Times New Roman" w:hAnsi="Arial" w:cs="Arial"/>
          <w:bCs/>
          <w:sz w:val="24"/>
          <w:szCs w:val="24"/>
          <w:lang w:val="es-ES" w:eastAsia="es-ES"/>
        </w:rPr>
        <w:t xml:space="preserve">- - - - - - - - - - - - - - </w:t>
      </w:r>
      <w:r w:rsidR="00CA7D36">
        <w:rPr>
          <w:rFonts w:ascii="Arial" w:eastAsia="Times New Roman" w:hAnsi="Arial" w:cs="Arial"/>
          <w:bCs/>
          <w:sz w:val="24"/>
          <w:szCs w:val="24"/>
          <w:lang w:val="es-ES" w:eastAsia="es-ES"/>
        </w:rPr>
        <w:t>- - - - - - - - -</w:t>
      </w:r>
      <w:r w:rsidR="00103F93">
        <w:rPr>
          <w:rFonts w:ascii="Arial" w:eastAsia="Times New Roman" w:hAnsi="Arial" w:cs="Arial"/>
          <w:bCs/>
          <w:sz w:val="24"/>
          <w:szCs w:val="24"/>
          <w:lang w:val="es-ES" w:eastAsia="es-ES"/>
        </w:rPr>
        <w:t xml:space="preserve"> - - - - - - - - - - - </w:t>
      </w:r>
    </w:p>
    <w:p w14:paraId="31D4522C" w14:textId="77777777" w:rsidR="00B479AC" w:rsidRDefault="00B479AC" w:rsidP="00B479AC">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17375F">
        <w:rPr>
          <w:rFonts w:ascii="Arial" w:hAnsi="Arial" w:cs="Arial"/>
          <w:b/>
          <w:sz w:val="24"/>
          <w:szCs w:val="24"/>
        </w:rPr>
        <w:t xml:space="preserve"> PRUEBAS.-</w:t>
      </w:r>
      <w:r>
        <w:rPr>
          <w:rFonts w:ascii="Arial" w:hAnsi="Arial" w:cs="Arial"/>
          <w:b/>
          <w:sz w:val="24"/>
          <w:szCs w:val="24"/>
        </w:rPr>
        <w:t xml:space="preserve"> </w:t>
      </w:r>
      <w:r>
        <w:rPr>
          <w:rFonts w:ascii="Arial" w:hAnsi="Arial" w:cs="Arial"/>
          <w:sz w:val="24"/>
          <w:szCs w:val="24"/>
        </w:rPr>
        <w:t>Los m</w:t>
      </w:r>
      <w:r w:rsidR="00CA7D36">
        <w:rPr>
          <w:rFonts w:ascii="Arial" w:hAnsi="Arial" w:cs="Arial"/>
          <w:sz w:val="24"/>
          <w:szCs w:val="24"/>
        </w:rPr>
        <w:t xml:space="preserve">edios probatorios que ofreció la parte actora, </w:t>
      </w:r>
      <w:r>
        <w:rPr>
          <w:rFonts w:ascii="Arial" w:hAnsi="Arial" w:cs="Arial"/>
          <w:sz w:val="24"/>
          <w:szCs w:val="24"/>
        </w:rPr>
        <w:t xml:space="preserve">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3961341B" w14:textId="56FCC080" w:rsidR="00103F93" w:rsidRDefault="00B479AC" w:rsidP="009F100D">
      <w:pPr>
        <w:tabs>
          <w:tab w:val="center" w:pos="4574"/>
        </w:tabs>
        <w:spacing w:line="360" w:lineRule="auto"/>
        <w:ind w:firstLine="708"/>
        <w:jc w:val="both"/>
        <w:rPr>
          <w:rFonts w:ascii="Arial" w:hAnsi="Arial" w:cs="Arial"/>
          <w:sz w:val="24"/>
          <w:szCs w:val="24"/>
        </w:rPr>
      </w:pPr>
      <w:r w:rsidRPr="00313BE4">
        <w:rPr>
          <w:rFonts w:ascii="Arial" w:hAnsi="Arial" w:cs="Arial"/>
          <w:sz w:val="24"/>
          <w:szCs w:val="24"/>
        </w:rPr>
        <w:t>Las pruebas DOCUMENTALES ofrecidas y admitidas a</w:t>
      </w:r>
      <w:r w:rsidR="00103F93" w:rsidRPr="00313BE4">
        <w:rPr>
          <w:rFonts w:ascii="Arial" w:hAnsi="Arial" w:cs="Arial"/>
          <w:sz w:val="24"/>
          <w:szCs w:val="24"/>
        </w:rPr>
        <w:t xml:space="preserve"> </w:t>
      </w:r>
      <w:r w:rsidRPr="00313BE4">
        <w:rPr>
          <w:rFonts w:ascii="Arial" w:hAnsi="Arial" w:cs="Arial"/>
          <w:sz w:val="24"/>
          <w:szCs w:val="24"/>
        </w:rPr>
        <w:t>l</w:t>
      </w:r>
      <w:r w:rsidR="00103F93" w:rsidRPr="00313BE4">
        <w:rPr>
          <w:rFonts w:ascii="Arial" w:hAnsi="Arial" w:cs="Arial"/>
          <w:sz w:val="24"/>
          <w:szCs w:val="24"/>
        </w:rPr>
        <w:t>a</w:t>
      </w:r>
      <w:r w:rsidR="00CA7D36" w:rsidRPr="00313BE4">
        <w:rPr>
          <w:rFonts w:ascii="Arial" w:hAnsi="Arial" w:cs="Arial"/>
          <w:sz w:val="24"/>
          <w:szCs w:val="24"/>
        </w:rPr>
        <w:t xml:space="preserve"> </w:t>
      </w:r>
      <w:r w:rsidRPr="00313BE4">
        <w:rPr>
          <w:rFonts w:ascii="Arial" w:hAnsi="Arial" w:cs="Arial"/>
          <w:b/>
          <w:sz w:val="24"/>
          <w:szCs w:val="24"/>
        </w:rPr>
        <w:t>actor</w:t>
      </w:r>
      <w:r w:rsidR="00103F93" w:rsidRPr="00313BE4">
        <w:rPr>
          <w:rFonts w:ascii="Arial" w:hAnsi="Arial" w:cs="Arial"/>
          <w:b/>
          <w:sz w:val="24"/>
          <w:szCs w:val="24"/>
        </w:rPr>
        <w:t>a</w:t>
      </w:r>
      <w:r w:rsidRPr="00313BE4">
        <w:rPr>
          <w:rFonts w:ascii="Arial" w:hAnsi="Arial" w:cs="Arial"/>
          <w:sz w:val="24"/>
          <w:szCs w:val="24"/>
        </w:rPr>
        <w:t xml:space="preserve"> </w:t>
      </w:r>
      <w:r w:rsidR="00D11B3E">
        <w:rPr>
          <w:rFonts w:ascii="Arial" w:hAnsi="Arial" w:cs="Arial"/>
          <w:sz w:val="24"/>
          <w:szCs w:val="24"/>
        </w:rPr>
        <w:t>***** ***** ***** *****</w:t>
      </w:r>
      <w:r w:rsidR="00103F93" w:rsidRPr="00313BE4">
        <w:rPr>
          <w:rFonts w:ascii="Arial" w:hAnsi="Arial" w:cs="Arial"/>
          <w:sz w:val="24"/>
          <w:szCs w:val="24"/>
        </w:rPr>
        <w:t>, s</w:t>
      </w:r>
      <w:r w:rsidRPr="00313BE4">
        <w:rPr>
          <w:rFonts w:ascii="Arial" w:hAnsi="Arial" w:cs="Arial"/>
          <w:sz w:val="24"/>
          <w:szCs w:val="24"/>
        </w:rPr>
        <w:t xml:space="preserve">on: </w:t>
      </w:r>
      <w:r w:rsidR="00313BE4" w:rsidRPr="00313BE4">
        <w:rPr>
          <w:rFonts w:ascii="Arial" w:hAnsi="Arial" w:cs="Arial"/>
          <w:b/>
          <w:sz w:val="24"/>
          <w:szCs w:val="24"/>
        </w:rPr>
        <w:t>1.-</w:t>
      </w:r>
      <w:r w:rsidR="00313BE4" w:rsidRPr="00313BE4">
        <w:rPr>
          <w:rFonts w:ascii="Arial" w:hAnsi="Arial" w:cs="Arial"/>
          <w:sz w:val="24"/>
          <w:szCs w:val="24"/>
        </w:rPr>
        <w:t xml:space="preserve"> Cuadernillo compuesto de treinta y cinco fojas útiles certificadas que contiene: </w:t>
      </w:r>
      <w:r w:rsidR="00313BE4" w:rsidRPr="00313BE4">
        <w:rPr>
          <w:rFonts w:ascii="Arial" w:hAnsi="Arial" w:cs="Arial"/>
          <w:b/>
          <w:sz w:val="24"/>
          <w:szCs w:val="24"/>
        </w:rPr>
        <w:t>a)</w:t>
      </w:r>
      <w:r w:rsidR="00313BE4" w:rsidRPr="00313BE4">
        <w:rPr>
          <w:rFonts w:ascii="Arial" w:hAnsi="Arial" w:cs="Arial"/>
          <w:sz w:val="24"/>
          <w:szCs w:val="24"/>
        </w:rPr>
        <w:t xml:space="preserve"> Tres Instrumentos Notariales números </w:t>
      </w:r>
      <w:r w:rsidR="00D11B3E">
        <w:rPr>
          <w:rFonts w:ascii="Arial" w:hAnsi="Arial" w:cs="Arial"/>
          <w:sz w:val="24"/>
          <w:szCs w:val="24"/>
        </w:rPr>
        <w:t>*****</w:t>
      </w:r>
      <w:r w:rsidR="00313BE4" w:rsidRPr="00313BE4">
        <w:rPr>
          <w:rFonts w:ascii="Arial" w:hAnsi="Arial" w:cs="Arial"/>
          <w:sz w:val="24"/>
          <w:szCs w:val="24"/>
        </w:rPr>
        <w:t>, de fecha veintiséis de septiembre de mil novecientos noventa</w:t>
      </w:r>
      <w:r w:rsidR="00313BE4">
        <w:rPr>
          <w:rFonts w:ascii="Arial" w:hAnsi="Arial" w:cs="Arial"/>
          <w:sz w:val="24"/>
          <w:szCs w:val="24"/>
        </w:rPr>
        <w:t xml:space="preserve"> (26/09/1990); número</w:t>
      </w:r>
      <w:r w:rsidR="00313BE4" w:rsidRPr="00313BE4">
        <w:rPr>
          <w:rFonts w:ascii="Arial" w:hAnsi="Arial" w:cs="Arial"/>
          <w:sz w:val="24"/>
          <w:szCs w:val="24"/>
        </w:rPr>
        <w:t xml:space="preserve"> </w:t>
      </w:r>
      <w:r w:rsidR="00D11B3E">
        <w:rPr>
          <w:rFonts w:ascii="Arial" w:hAnsi="Arial" w:cs="Arial"/>
          <w:sz w:val="24"/>
          <w:szCs w:val="24"/>
        </w:rPr>
        <w:t>*****</w:t>
      </w:r>
      <w:r w:rsidR="00313BE4" w:rsidRPr="00313BE4">
        <w:rPr>
          <w:rFonts w:ascii="Arial" w:hAnsi="Arial" w:cs="Arial"/>
          <w:sz w:val="24"/>
          <w:szCs w:val="24"/>
        </w:rPr>
        <w:t>, de fecha siete de diciembre de dos mil nueve</w:t>
      </w:r>
      <w:r w:rsidR="00313BE4">
        <w:rPr>
          <w:rFonts w:ascii="Arial" w:hAnsi="Arial" w:cs="Arial"/>
          <w:sz w:val="24"/>
          <w:szCs w:val="24"/>
        </w:rPr>
        <w:t xml:space="preserve"> (07/12/2009); </w:t>
      </w:r>
      <w:r w:rsidR="00313BE4" w:rsidRPr="00313BE4">
        <w:rPr>
          <w:rFonts w:ascii="Arial" w:hAnsi="Arial" w:cs="Arial"/>
          <w:sz w:val="24"/>
          <w:szCs w:val="24"/>
        </w:rPr>
        <w:t xml:space="preserve">y </w:t>
      </w:r>
      <w:r w:rsidR="00313BE4">
        <w:rPr>
          <w:rFonts w:ascii="Arial" w:hAnsi="Arial" w:cs="Arial"/>
          <w:sz w:val="24"/>
          <w:szCs w:val="24"/>
        </w:rPr>
        <w:t xml:space="preserve"> el número </w:t>
      </w:r>
      <w:r w:rsidR="00D11B3E">
        <w:rPr>
          <w:rFonts w:ascii="Arial" w:hAnsi="Arial" w:cs="Arial"/>
          <w:sz w:val="24"/>
          <w:szCs w:val="24"/>
        </w:rPr>
        <w:t>*****</w:t>
      </w:r>
      <w:r w:rsidR="00313BE4" w:rsidRPr="00313BE4">
        <w:rPr>
          <w:rFonts w:ascii="Arial" w:hAnsi="Arial" w:cs="Arial"/>
          <w:sz w:val="24"/>
          <w:szCs w:val="24"/>
        </w:rPr>
        <w:t xml:space="preserve"> de fecha veinticinco de abril de dos mil siete</w:t>
      </w:r>
      <w:r w:rsidR="00313BE4">
        <w:rPr>
          <w:rFonts w:ascii="Arial" w:hAnsi="Arial" w:cs="Arial"/>
          <w:sz w:val="24"/>
          <w:szCs w:val="24"/>
        </w:rPr>
        <w:t xml:space="preserve"> (25/04/2007)</w:t>
      </w:r>
      <w:r w:rsidR="00313BE4" w:rsidRPr="00313BE4">
        <w:rPr>
          <w:rFonts w:ascii="Arial" w:hAnsi="Arial" w:cs="Arial"/>
          <w:b/>
          <w:sz w:val="24"/>
          <w:szCs w:val="24"/>
        </w:rPr>
        <w:t>; b)</w:t>
      </w:r>
      <w:r w:rsidR="00313BE4" w:rsidRPr="00313BE4">
        <w:rPr>
          <w:rFonts w:ascii="Arial" w:hAnsi="Arial" w:cs="Arial"/>
          <w:sz w:val="24"/>
          <w:szCs w:val="24"/>
        </w:rPr>
        <w:t xml:space="preserve"> Cédula Turística inscrita expedida a favor de </w:t>
      </w:r>
      <w:r w:rsidR="00D11B3E">
        <w:rPr>
          <w:rFonts w:ascii="Arial" w:hAnsi="Arial" w:cs="Arial"/>
          <w:sz w:val="24"/>
          <w:szCs w:val="24"/>
        </w:rPr>
        <w:t>***** *****</w:t>
      </w:r>
      <w:r w:rsidR="00313BE4" w:rsidRPr="00313BE4">
        <w:rPr>
          <w:rFonts w:ascii="Arial" w:hAnsi="Arial" w:cs="Arial"/>
          <w:sz w:val="24"/>
          <w:szCs w:val="24"/>
        </w:rPr>
        <w:t>, con fecha treinta de abril de mil novecientos noventa y dos</w:t>
      </w:r>
      <w:r w:rsidR="00313BE4">
        <w:rPr>
          <w:rFonts w:ascii="Arial" w:hAnsi="Arial" w:cs="Arial"/>
          <w:sz w:val="24"/>
          <w:szCs w:val="24"/>
        </w:rPr>
        <w:t xml:space="preserve"> (30/04/1992)</w:t>
      </w:r>
      <w:r w:rsidR="00313BE4" w:rsidRPr="00313BE4">
        <w:rPr>
          <w:rFonts w:ascii="Arial" w:hAnsi="Arial" w:cs="Arial"/>
          <w:sz w:val="24"/>
          <w:szCs w:val="24"/>
        </w:rPr>
        <w:t xml:space="preserve">; </w:t>
      </w:r>
      <w:r w:rsidR="00313BE4" w:rsidRPr="00313BE4">
        <w:rPr>
          <w:rFonts w:ascii="Arial" w:hAnsi="Arial" w:cs="Arial"/>
          <w:b/>
          <w:sz w:val="24"/>
          <w:szCs w:val="24"/>
        </w:rPr>
        <w:t>c)</w:t>
      </w:r>
      <w:r w:rsidR="00313BE4" w:rsidRPr="00313BE4">
        <w:rPr>
          <w:rFonts w:ascii="Arial" w:hAnsi="Arial" w:cs="Arial"/>
          <w:sz w:val="24"/>
          <w:szCs w:val="24"/>
        </w:rPr>
        <w:t xml:space="preserve"> Contrato Individual de Trabajo de fecha siete de enero de dos mil catorce</w:t>
      </w:r>
      <w:r w:rsidR="00313BE4">
        <w:rPr>
          <w:rFonts w:ascii="Arial" w:hAnsi="Arial" w:cs="Arial"/>
          <w:sz w:val="24"/>
          <w:szCs w:val="24"/>
        </w:rPr>
        <w:t xml:space="preserve"> (07/01/2014)</w:t>
      </w:r>
      <w:r w:rsidR="00313BE4" w:rsidRPr="00313BE4">
        <w:rPr>
          <w:rFonts w:ascii="Arial" w:hAnsi="Arial" w:cs="Arial"/>
          <w:sz w:val="24"/>
          <w:szCs w:val="24"/>
        </w:rPr>
        <w:t xml:space="preserve">; </w:t>
      </w:r>
      <w:r w:rsidR="00313BE4" w:rsidRPr="00313BE4">
        <w:rPr>
          <w:rFonts w:ascii="Arial" w:hAnsi="Arial" w:cs="Arial"/>
          <w:b/>
          <w:sz w:val="24"/>
          <w:szCs w:val="24"/>
        </w:rPr>
        <w:t>d)</w:t>
      </w:r>
      <w:r w:rsidR="00313BE4" w:rsidRPr="00313BE4">
        <w:rPr>
          <w:rFonts w:ascii="Arial" w:hAnsi="Arial" w:cs="Arial"/>
          <w:sz w:val="24"/>
          <w:szCs w:val="24"/>
        </w:rPr>
        <w:t xml:space="preserve"> Autorización de renovación número </w:t>
      </w:r>
      <w:r w:rsidR="00D11B3E">
        <w:rPr>
          <w:rFonts w:ascii="Arial" w:hAnsi="Arial" w:cs="Arial"/>
          <w:sz w:val="24"/>
          <w:szCs w:val="24"/>
        </w:rPr>
        <w:t>CVM/SCVM/EYP/****/2018</w:t>
      </w:r>
      <w:r w:rsidR="00313BE4">
        <w:rPr>
          <w:rFonts w:ascii="Arial" w:hAnsi="Arial" w:cs="Arial"/>
          <w:sz w:val="24"/>
          <w:szCs w:val="24"/>
        </w:rPr>
        <w:t>,</w:t>
      </w:r>
      <w:r w:rsidR="00313BE4" w:rsidRPr="00313BE4">
        <w:rPr>
          <w:rFonts w:ascii="Arial" w:hAnsi="Arial" w:cs="Arial"/>
          <w:sz w:val="24"/>
          <w:szCs w:val="24"/>
        </w:rPr>
        <w:t xml:space="preserve"> de fecha </w:t>
      </w:r>
      <w:r w:rsidR="00D11B3E">
        <w:rPr>
          <w:rFonts w:ascii="Arial" w:hAnsi="Arial" w:cs="Arial"/>
          <w:sz w:val="24"/>
          <w:szCs w:val="24"/>
        </w:rPr>
        <w:t>***** de ***** de dos mil dieciocho (**/**/2018)</w:t>
      </w:r>
      <w:r w:rsidR="00313BE4" w:rsidRPr="00313BE4">
        <w:rPr>
          <w:rFonts w:ascii="Arial" w:hAnsi="Arial" w:cs="Arial"/>
          <w:sz w:val="24"/>
          <w:szCs w:val="24"/>
        </w:rPr>
        <w:t xml:space="preserve">; </w:t>
      </w:r>
      <w:r w:rsidR="00313BE4" w:rsidRPr="00313BE4">
        <w:rPr>
          <w:rFonts w:ascii="Arial" w:hAnsi="Arial" w:cs="Arial"/>
          <w:b/>
          <w:sz w:val="24"/>
          <w:szCs w:val="24"/>
        </w:rPr>
        <w:t>e)</w:t>
      </w:r>
      <w:r w:rsidR="00313BE4" w:rsidRPr="00313BE4">
        <w:rPr>
          <w:rFonts w:ascii="Arial" w:hAnsi="Arial" w:cs="Arial"/>
          <w:sz w:val="24"/>
          <w:szCs w:val="24"/>
        </w:rPr>
        <w:t xml:space="preserve"> Autorización de Renovación número </w:t>
      </w:r>
      <w:r w:rsidR="00D11B3E">
        <w:rPr>
          <w:rFonts w:ascii="Arial" w:hAnsi="Arial" w:cs="Arial"/>
          <w:sz w:val="24"/>
          <w:szCs w:val="24"/>
        </w:rPr>
        <w:t>STM/DTM/****/2019</w:t>
      </w:r>
      <w:r w:rsidR="00313BE4" w:rsidRPr="00313BE4">
        <w:rPr>
          <w:rFonts w:ascii="Arial" w:hAnsi="Arial" w:cs="Arial"/>
          <w:sz w:val="24"/>
          <w:szCs w:val="24"/>
        </w:rPr>
        <w:t xml:space="preserve"> de fecha </w:t>
      </w:r>
      <w:r w:rsidR="00D11B3E">
        <w:rPr>
          <w:rFonts w:ascii="Arial" w:hAnsi="Arial" w:cs="Arial"/>
          <w:sz w:val="24"/>
          <w:szCs w:val="24"/>
        </w:rPr>
        <w:t>***** de ***** de dos mil diecinueve (**/**/2019)</w:t>
      </w:r>
      <w:r w:rsidR="00313BE4" w:rsidRPr="00313BE4">
        <w:rPr>
          <w:rFonts w:ascii="Arial" w:hAnsi="Arial" w:cs="Arial"/>
          <w:b/>
          <w:sz w:val="24"/>
          <w:szCs w:val="24"/>
        </w:rPr>
        <w:t>; f)</w:t>
      </w:r>
      <w:r w:rsidR="00313BE4" w:rsidRPr="00313BE4">
        <w:rPr>
          <w:rFonts w:ascii="Arial" w:hAnsi="Arial" w:cs="Arial"/>
          <w:sz w:val="24"/>
          <w:szCs w:val="24"/>
        </w:rPr>
        <w:t xml:space="preserve"> Oficio número </w:t>
      </w:r>
      <w:r w:rsidR="00B95856">
        <w:rPr>
          <w:rFonts w:ascii="Arial" w:hAnsi="Arial" w:cs="Arial"/>
          <w:sz w:val="24"/>
          <w:szCs w:val="24"/>
        </w:rPr>
        <w:t>CVM/SCVM/****/2017</w:t>
      </w:r>
      <w:r w:rsidR="00F753C7">
        <w:rPr>
          <w:rFonts w:ascii="Arial" w:hAnsi="Arial" w:cs="Arial"/>
          <w:sz w:val="24"/>
          <w:szCs w:val="24"/>
        </w:rPr>
        <w:t>,</w:t>
      </w:r>
      <w:r w:rsidR="00313BE4" w:rsidRPr="00313BE4">
        <w:rPr>
          <w:rFonts w:ascii="Arial" w:hAnsi="Arial" w:cs="Arial"/>
          <w:sz w:val="24"/>
          <w:szCs w:val="24"/>
        </w:rPr>
        <w:t xml:space="preserve"> de fecha </w:t>
      </w:r>
      <w:r w:rsidR="00B95856">
        <w:rPr>
          <w:rFonts w:ascii="Arial" w:hAnsi="Arial" w:cs="Arial"/>
          <w:sz w:val="24"/>
          <w:szCs w:val="24"/>
        </w:rPr>
        <w:t xml:space="preserve">***** de ***** de </w:t>
      </w:r>
      <w:r w:rsidR="00B95856">
        <w:rPr>
          <w:rFonts w:ascii="Arial" w:hAnsi="Arial" w:cs="Arial"/>
          <w:sz w:val="24"/>
          <w:szCs w:val="24"/>
        </w:rPr>
        <w:lastRenderedPageBreak/>
        <w:t>dos mil diecisiete (**/**/2017)</w:t>
      </w:r>
      <w:r w:rsidR="00F753C7">
        <w:rPr>
          <w:rFonts w:ascii="Arial" w:hAnsi="Arial" w:cs="Arial"/>
          <w:sz w:val="24"/>
          <w:szCs w:val="24"/>
        </w:rPr>
        <w:t>,</w:t>
      </w:r>
      <w:r w:rsidR="00313BE4" w:rsidRPr="00313BE4">
        <w:rPr>
          <w:rFonts w:ascii="Arial" w:hAnsi="Arial" w:cs="Arial"/>
          <w:sz w:val="24"/>
          <w:szCs w:val="24"/>
        </w:rPr>
        <w:t xml:space="preserve"> (ilegible en su parte izquierda); </w:t>
      </w:r>
      <w:r w:rsidR="00313BE4" w:rsidRPr="00313BE4">
        <w:rPr>
          <w:rFonts w:ascii="Arial" w:hAnsi="Arial" w:cs="Arial"/>
          <w:b/>
          <w:sz w:val="24"/>
          <w:szCs w:val="24"/>
        </w:rPr>
        <w:t>g)</w:t>
      </w:r>
      <w:r w:rsidR="00313BE4" w:rsidRPr="00313BE4">
        <w:rPr>
          <w:rFonts w:ascii="Arial" w:hAnsi="Arial" w:cs="Arial"/>
          <w:sz w:val="24"/>
          <w:szCs w:val="24"/>
        </w:rPr>
        <w:t xml:space="preserve"> Autorización de renovación número </w:t>
      </w:r>
      <w:r w:rsidR="00B95856">
        <w:rPr>
          <w:rFonts w:ascii="Arial" w:hAnsi="Arial" w:cs="Arial"/>
          <w:sz w:val="24"/>
          <w:szCs w:val="24"/>
        </w:rPr>
        <w:t>CVM/SCVM/EYP/****/2018</w:t>
      </w:r>
      <w:r w:rsidR="00313BE4" w:rsidRPr="00313BE4">
        <w:rPr>
          <w:rFonts w:ascii="Arial" w:hAnsi="Arial" w:cs="Arial"/>
          <w:sz w:val="24"/>
          <w:szCs w:val="24"/>
        </w:rPr>
        <w:t xml:space="preserve"> de fecha </w:t>
      </w:r>
      <w:r w:rsidR="00D11B3E">
        <w:rPr>
          <w:rFonts w:ascii="Arial" w:hAnsi="Arial" w:cs="Arial"/>
          <w:sz w:val="24"/>
          <w:szCs w:val="24"/>
        </w:rPr>
        <w:t>***** de ***** de dos mil dieciocho (**/**/2018)</w:t>
      </w:r>
      <w:r w:rsidR="00313BE4" w:rsidRPr="00313BE4">
        <w:rPr>
          <w:rFonts w:ascii="Arial" w:hAnsi="Arial" w:cs="Arial"/>
          <w:sz w:val="24"/>
          <w:szCs w:val="24"/>
        </w:rPr>
        <w:t xml:space="preserve">; </w:t>
      </w:r>
      <w:r w:rsidR="00313BE4" w:rsidRPr="00313BE4">
        <w:rPr>
          <w:rFonts w:ascii="Arial" w:hAnsi="Arial" w:cs="Arial"/>
          <w:b/>
          <w:sz w:val="24"/>
          <w:szCs w:val="24"/>
        </w:rPr>
        <w:t>h)</w:t>
      </w:r>
      <w:r w:rsidR="00313BE4" w:rsidRPr="00313BE4">
        <w:rPr>
          <w:rFonts w:ascii="Arial" w:hAnsi="Arial" w:cs="Arial"/>
          <w:sz w:val="24"/>
          <w:szCs w:val="24"/>
        </w:rPr>
        <w:t xml:space="preserve"> Factura número </w:t>
      </w:r>
      <w:r w:rsidR="004E0D22">
        <w:rPr>
          <w:rFonts w:ascii="Arial" w:hAnsi="Arial" w:cs="Arial"/>
          <w:sz w:val="24"/>
          <w:szCs w:val="24"/>
        </w:rPr>
        <w:t>*****</w:t>
      </w:r>
      <w:r w:rsidR="00313BE4" w:rsidRPr="00313BE4">
        <w:rPr>
          <w:rFonts w:ascii="Arial" w:hAnsi="Arial" w:cs="Arial"/>
          <w:sz w:val="24"/>
          <w:szCs w:val="24"/>
        </w:rPr>
        <w:t xml:space="preserve"> expedida por “</w:t>
      </w:r>
      <w:r w:rsidR="004E0D22">
        <w:rPr>
          <w:rFonts w:ascii="Arial" w:hAnsi="Arial" w:cs="Arial"/>
          <w:sz w:val="24"/>
          <w:szCs w:val="24"/>
        </w:rPr>
        <w:t>***** ***** ***** *****</w:t>
      </w:r>
      <w:r w:rsidR="00313BE4" w:rsidRPr="00313BE4">
        <w:rPr>
          <w:rFonts w:ascii="Arial" w:hAnsi="Arial" w:cs="Arial"/>
          <w:sz w:val="24"/>
          <w:szCs w:val="24"/>
        </w:rPr>
        <w:t>” con fecha uno de febrero de dos mil trece</w:t>
      </w:r>
      <w:r w:rsidR="00F753C7">
        <w:rPr>
          <w:rFonts w:ascii="Arial" w:hAnsi="Arial" w:cs="Arial"/>
          <w:sz w:val="24"/>
          <w:szCs w:val="24"/>
        </w:rPr>
        <w:t xml:space="preserve"> (01/02/2013)</w:t>
      </w:r>
      <w:r w:rsidR="00313BE4" w:rsidRPr="00313BE4">
        <w:rPr>
          <w:rFonts w:ascii="Arial" w:hAnsi="Arial" w:cs="Arial"/>
          <w:sz w:val="24"/>
          <w:szCs w:val="24"/>
        </w:rPr>
        <w:t xml:space="preserve">; </w:t>
      </w:r>
      <w:r w:rsidR="00313BE4" w:rsidRPr="00313BE4">
        <w:rPr>
          <w:rFonts w:ascii="Arial" w:hAnsi="Arial" w:cs="Arial"/>
          <w:b/>
          <w:sz w:val="24"/>
          <w:szCs w:val="24"/>
        </w:rPr>
        <w:t xml:space="preserve">i) </w:t>
      </w:r>
      <w:r w:rsidR="00313BE4" w:rsidRPr="00313BE4">
        <w:rPr>
          <w:rFonts w:ascii="Arial" w:hAnsi="Arial" w:cs="Arial"/>
          <w:sz w:val="24"/>
          <w:szCs w:val="24"/>
        </w:rPr>
        <w:t xml:space="preserve">Actualización al padrón fiscal municipal de control normal </w:t>
      </w:r>
      <w:r w:rsidR="004E0D22">
        <w:rPr>
          <w:rFonts w:ascii="Arial" w:hAnsi="Arial" w:cs="Arial"/>
          <w:sz w:val="24"/>
          <w:szCs w:val="24"/>
        </w:rPr>
        <w:t>****</w:t>
      </w:r>
      <w:r w:rsidR="00313BE4" w:rsidRPr="00313BE4">
        <w:rPr>
          <w:rFonts w:ascii="Arial" w:hAnsi="Arial" w:cs="Arial"/>
          <w:sz w:val="24"/>
          <w:szCs w:val="24"/>
        </w:rPr>
        <w:t xml:space="preserve">, expedido con fecha </w:t>
      </w:r>
      <w:r w:rsidR="00B2126D">
        <w:rPr>
          <w:rFonts w:ascii="Arial" w:hAnsi="Arial" w:cs="Arial"/>
          <w:sz w:val="24"/>
          <w:szCs w:val="24"/>
        </w:rPr>
        <w:t>***** de ***** de dos mil veintiuno (**/**/2021)</w:t>
      </w:r>
      <w:r w:rsidR="00313BE4" w:rsidRPr="00313BE4">
        <w:rPr>
          <w:rFonts w:ascii="Arial" w:hAnsi="Arial" w:cs="Arial"/>
          <w:sz w:val="24"/>
          <w:szCs w:val="24"/>
        </w:rPr>
        <w:t xml:space="preserve">; </w:t>
      </w:r>
      <w:r w:rsidR="00313BE4" w:rsidRPr="00313BE4">
        <w:rPr>
          <w:rFonts w:ascii="Arial" w:hAnsi="Arial" w:cs="Arial"/>
          <w:b/>
          <w:sz w:val="24"/>
          <w:szCs w:val="24"/>
        </w:rPr>
        <w:t>j).-</w:t>
      </w:r>
      <w:r w:rsidR="00313BE4" w:rsidRPr="00313BE4">
        <w:rPr>
          <w:rFonts w:ascii="Arial" w:hAnsi="Arial" w:cs="Arial"/>
          <w:sz w:val="24"/>
          <w:szCs w:val="24"/>
        </w:rPr>
        <w:t xml:space="preserve"> Recibo de pago con número de folio </w:t>
      </w:r>
      <w:r w:rsidR="00B2126D">
        <w:rPr>
          <w:rFonts w:ascii="Arial" w:hAnsi="Arial" w:cs="Arial"/>
          <w:sz w:val="24"/>
          <w:szCs w:val="24"/>
        </w:rPr>
        <w:t>**********</w:t>
      </w:r>
      <w:r w:rsidR="00313BE4" w:rsidRPr="00313BE4">
        <w:rPr>
          <w:rFonts w:ascii="Arial" w:hAnsi="Arial" w:cs="Arial"/>
          <w:sz w:val="24"/>
          <w:szCs w:val="24"/>
        </w:rPr>
        <w:t xml:space="preserve">, expedido con fecha </w:t>
      </w:r>
      <w:r w:rsidR="00B2126D">
        <w:rPr>
          <w:rFonts w:ascii="Arial" w:hAnsi="Arial" w:cs="Arial"/>
          <w:sz w:val="24"/>
          <w:szCs w:val="24"/>
        </w:rPr>
        <w:t>***** de ***** de dos mil veintiuno (**/**/2021)</w:t>
      </w:r>
      <w:r w:rsidR="00F753C7">
        <w:rPr>
          <w:rFonts w:ascii="Arial" w:hAnsi="Arial" w:cs="Arial"/>
          <w:sz w:val="24"/>
          <w:szCs w:val="24"/>
        </w:rPr>
        <w:t xml:space="preserve">, </w:t>
      </w:r>
      <w:r w:rsidR="00313BE4" w:rsidRPr="00313BE4">
        <w:rPr>
          <w:rFonts w:ascii="Arial" w:hAnsi="Arial" w:cs="Arial"/>
          <w:sz w:val="24"/>
          <w:szCs w:val="24"/>
        </w:rPr>
        <w:t xml:space="preserve">por la Unidad de Recaudación de Rentas del Municipio de Oaxaca de Juárez, Oaxaca; </w:t>
      </w:r>
      <w:r w:rsidR="00313BE4" w:rsidRPr="00313BE4">
        <w:rPr>
          <w:rFonts w:ascii="Arial" w:hAnsi="Arial" w:cs="Arial"/>
          <w:b/>
          <w:sz w:val="24"/>
          <w:szCs w:val="24"/>
        </w:rPr>
        <w:t xml:space="preserve">k).- </w:t>
      </w:r>
      <w:r w:rsidR="00313BE4" w:rsidRPr="00313BE4">
        <w:rPr>
          <w:rFonts w:ascii="Arial" w:hAnsi="Arial" w:cs="Arial"/>
          <w:sz w:val="24"/>
          <w:szCs w:val="24"/>
        </w:rPr>
        <w:t xml:space="preserve">Escrito que contiene un sello de recibido de fecha </w:t>
      </w:r>
      <w:r w:rsidR="00D11B3E">
        <w:rPr>
          <w:rFonts w:ascii="Arial" w:hAnsi="Arial" w:cs="Arial"/>
          <w:sz w:val="24"/>
          <w:szCs w:val="24"/>
        </w:rPr>
        <w:t>***** de ***** de dos mil veintiuno (**/**/2021)</w:t>
      </w:r>
      <w:r w:rsidR="00313BE4" w:rsidRPr="00313BE4">
        <w:rPr>
          <w:rFonts w:ascii="Arial" w:hAnsi="Arial" w:cs="Arial"/>
          <w:sz w:val="24"/>
          <w:szCs w:val="24"/>
        </w:rPr>
        <w:t xml:space="preserve">, con el que el ciudadano </w:t>
      </w:r>
      <w:r w:rsidR="00B2126D">
        <w:rPr>
          <w:rFonts w:ascii="Arial" w:hAnsi="Arial" w:cs="Arial"/>
          <w:sz w:val="24"/>
          <w:szCs w:val="24"/>
        </w:rPr>
        <w:t>***** ***** ***** *****</w:t>
      </w:r>
      <w:r w:rsidR="00313BE4" w:rsidRPr="00313BE4">
        <w:rPr>
          <w:rFonts w:ascii="Arial" w:hAnsi="Arial" w:cs="Arial"/>
          <w:sz w:val="24"/>
          <w:szCs w:val="24"/>
        </w:rPr>
        <w:t>, solicitó al Subdirector de Tránsito y Movilidad</w:t>
      </w:r>
      <w:r w:rsidR="00F753C7">
        <w:rPr>
          <w:rFonts w:ascii="Arial" w:hAnsi="Arial" w:cs="Arial"/>
          <w:sz w:val="24"/>
          <w:szCs w:val="24"/>
        </w:rPr>
        <w:t>,</w:t>
      </w:r>
      <w:r w:rsidR="00313BE4" w:rsidRPr="00313BE4">
        <w:rPr>
          <w:rFonts w:ascii="Arial" w:hAnsi="Arial" w:cs="Arial"/>
          <w:sz w:val="24"/>
          <w:szCs w:val="24"/>
        </w:rPr>
        <w:t xml:space="preserve"> autorización para continuación de operaciones de dos cajones de estacionamiento para el tranvía; </w:t>
      </w:r>
      <w:r w:rsidR="00313BE4" w:rsidRPr="00F753C7">
        <w:rPr>
          <w:rFonts w:ascii="Arial" w:hAnsi="Arial" w:cs="Arial"/>
          <w:b/>
          <w:sz w:val="24"/>
          <w:szCs w:val="24"/>
        </w:rPr>
        <w:t>l).-</w:t>
      </w:r>
      <w:r w:rsidR="00313BE4" w:rsidRPr="00313BE4">
        <w:rPr>
          <w:rFonts w:ascii="Arial" w:hAnsi="Arial" w:cs="Arial"/>
          <w:sz w:val="24"/>
          <w:szCs w:val="24"/>
        </w:rPr>
        <w:t xml:space="preserve"> Escrito que contiene un sello de recibido de fecha </w:t>
      </w:r>
      <w:r w:rsidR="00D11B3E">
        <w:rPr>
          <w:rFonts w:ascii="Arial" w:hAnsi="Arial" w:cs="Arial"/>
          <w:sz w:val="24"/>
          <w:szCs w:val="24"/>
        </w:rPr>
        <w:t>***** de ***** de dos mil veintiuno (**/**/2021)</w:t>
      </w:r>
      <w:r w:rsidR="00313BE4" w:rsidRPr="00313BE4">
        <w:rPr>
          <w:rFonts w:ascii="Arial" w:hAnsi="Arial" w:cs="Arial"/>
          <w:sz w:val="24"/>
          <w:szCs w:val="24"/>
        </w:rPr>
        <w:t xml:space="preserve">, con el que la ciudadana </w:t>
      </w:r>
      <w:r w:rsidR="00B2126D">
        <w:rPr>
          <w:rFonts w:ascii="Arial" w:hAnsi="Arial" w:cs="Arial"/>
          <w:sz w:val="24"/>
          <w:szCs w:val="24"/>
        </w:rPr>
        <w:t>***** ***** ***** *****</w:t>
      </w:r>
      <w:r w:rsidR="00313BE4" w:rsidRPr="00313BE4">
        <w:rPr>
          <w:rFonts w:ascii="Arial" w:hAnsi="Arial" w:cs="Arial"/>
          <w:sz w:val="24"/>
          <w:szCs w:val="24"/>
        </w:rPr>
        <w:t>, solicitó al Subdirector de Tránsito y Movilidad autorización para continuación de operaciones de dos cajones de estacionamiento para el tranvía</w:t>
      </w:r>
      <w:r w:rsidR="00F753C7">
        <w:rPr>
          <w:rFonts w:ascii="Arial" w:hAnsi="Arial" w:cs="Arial"/>
          <w:sz w:val="24"/>
          <w:szCs w:val="24"/>
        </w:rPr>
        <w:t>.</w:t>
      </w:r>
    </w:p>
    <w:p w14:paraId="6118CCA5" w14:textId="77777777" w:rsidR="00450A22" w:rsidRPr="00313BE4" w:rsidRDefault="00450A22" w:rsidP="009F100D">
      <w:pPr>
        <w:tabs>
          <w:tab w:val="center" w:pos="4574"/>
        </w:tabs>
        <w:spacing w:line="360" w:lineRule="auto"/>
        <w:ind w:firstLine="708"/>
        <w:jc w:val="both"/>
        <w:rPr>
          <w:rFonts w:ascii="Arial" w:hAnsi="Arial" w:cs="Arial"/>
          <w:sz w:val="24"/>
          <w:szCs w:val="24"/>
        </w:rPr>
      </w:pPr>
      <w:r>
        <w:rPr>
          <w:rFonts w:ascii="Arial" w:hAnsi="Arial" w:cs="Arial"/>
          <w:sz w:val="24"/>
          <w:szCs w:val="24"/>
        </w:rPr>
        <w:t>Toda vez que a la autoridad demandada se le tuvo contestando la demanda en sentido afirmativo, no existe prueba que valorar en su favor en este juicio.</w:t>
      </w:r>
    </w:p>
    <w:p w14:paraId="0F6FB1CF" w14:textId="77777777" w:rsidR="00B479AC" w:rsidRDefault="00B479AC" w:rsidP="007E5DE6">
      <w:pPr>
        <w:spacing w:line="360" w:lineRule="auto"/>
        <w:ind w:firstLine="708"/>
        <w:jc w:val="both"/>
        <w:rPr>
          <w:rFonts w:ascii="Arial" w:hAnsi="Arial" w:cs="Arial"/>
          <w:sz w:val="24"/>
          <w:szCs w:val="24"/>
        </w:rPr>
      </w:pPr>
      <w:r>
        <w:rPr>
          <w:rFonts w:ascii="Arial" w:hAnsi="Arial" w:cs="Arial"/>
          <w:sz w:val="24"/>
          <w:szCs w:val="24"/>
        </w:rPr>
        <w:t>A los documentos remitidos y admitidos a</w:t>
      </w:r>
      <w:r w:rsidR="007E5DE6">
        <w:rPr>
          <w:rFonts w:ascii="Arial" w:hAnsi="Arial" w:cs="Arial"/>
          <w:sz w:val="24"/>
          <w:szCs w:val="24"/>
        </w:rPr>
        <w:t xml:space="preserve"> </w:t>
      </w:r>
      <w:r>
        <w:rPr>
          <w:rFonts w:ascii="Arial" w:hAnsi="Arial" w:cs="Arial"/>
          <w:sz w:val="24"/>
          <w:szCs w:val="24"/>
        </w:rPr>
        <w:t>l</w:t>
      </w:r>
      <w:r w:rsidR="007E5DE6">
        <w:rPr>
          <w:rFonts w:ascii="Arial" w:hAnsi="Arial" w:cs="Arial"/>
          <w:sz w:val="24"/>
          <w:szCs w:val="24"/>
        </w:rPr>
        <w:t>a</w:t>
      </w:r>
      <w:r>
        <w:rPr>
          <w:rFonts w:ascii="Arial" w:hAnsi="Arial" w:cs="Arial"/>
          <w:sz w:val="24"/>
          <w:szCs w:val="24"/>
        </w:rPr>
        <w:t xml:space="preserve"> actor</w:t>
      </w:r>
      <w:r w:rsidR="007E5DE6">
        <w:rPr>
          <w:rFonts w:ascii="Arial" w:hAnsi="Arial" w:cs="Arial"/>
          <w:sz w:val="24"/>
          <w:szCs w:val="24"/>
        </w:rPr>
        <w:t>a</w:t>
      </w:r>
      <w:r>
        <w:rPr>
          <w:rFonts w:ascii="Arial" w:hAnsi="Arial" w:cs="Arial"/>
          <w:sz w:val="24"/>
          <w:szCs w:val="24"/>
        </w:rPr>
        <w:t xml:space="preserve">, se les otorga </w:t>
      </w:r>
      <w:r w:rsidRPr="00EB371E">
        <w:rPr>
          <w:rFonts w:ascii="Arial" w:hAnsi="Arial" w:cs="Arial"/>
          <w:b/>
          <w:sz w:val="24"/>
          <w:szCs w:val="24"/>
        </w:rPr>
        <w:t>pleno valor probatorio</w:t>
      </w:r>
      <w:r>
        <w:rPr>
          <w:rFonts w:ascii="Arial" w:hAnsi="Arial" w:cs="Arial"/>
          <w:sz w:val="24"/>
          <w:szCs w:val="24"/>
        </w:rPr>
        <w:t xml:space="preserve">, pues </w:t>
      </w:r>
      <w:r w:rsidR="002F173D">
        <w:rPr>
          <w:rFonts w:ascii="Arial" w:hAnsi="Arial" w:cs="Arial"/>
          <w:sz w:val="24"/>
          <w:szCs w:val="24"/>
        </w:rPr>
        <w:t xml:space="preserve">se trata de documentos </w:t>
      </w:r>
      <w:r w:rsidR="007E5DE6">
        <w:rPr>
          <w:rFonts w:ascii="Arial" w:hAnsi="Arial" w:cs="Arial"/>
          <w:sz w:val="24"/>
          <w:szCs w:val="24"/>
        </w:rPr>
        <w:t>certificado</w:t>
      </w:r>
      <w:r w:rsidR="00B83270">
        <w:rPr>
          <w:rFonts w:ascii="Arial" w:hAnsi="Arial" w:cs="Arial"/>
          <w:sz w:val="24"/>
          <w:szCs w:val="24"/>
        </w:rPr>
        <w:t>s por</w:t>
      </w:r>
      <w:r w:rsidR="007E5DE6">
        <w:rPr>
          <w:rFonts w:ascii="Arial" w:hAnsi="Arial" w:cs="Arial"/>
          <w:sz w:val="24"/>
          <w:szCs w:val="24"/>
        </w:rPr>
        <w:t xml:space="preserve"> una persona con penas facultades para ello como es el Notario Público número Diecinueve en el Estado, quien actuó de conformidad con las atribuciones contenidas en </w:t>
      </w:r>
      <w:r w:rsidR="007E5DE6">
        <w:rPr>
          <w:rFonts w:ascii="Arial" w:eastAsia="Times New Roman" w:hAnsi="Arial" w:cs="Arial"/>
          <w:sz w:val="24"/>
          <w:szCs w:val="24"/>
          <w:lang w:val="es-ES_tradnl" w:eastAsia="es-ES"/>
        </w:rPr>
        <w:t xml:space="preserve">los artículos </w:t>
      </w:r>
      <w:r w:rsidR="007E5DE6">
        <w:rPr>
          <w:rFonts w:ascii="Arial" w:hAnsi="Arial" w:cs="Arial"/>
          <w:sz w:val="24"/>
          <w:szCs w:val="24"/>
        </w:rPr>
        <w:t>2 y 87, ambos de la Ley del Notariado para el Estado de Oaxaca,</w:t>
      </w:r>
      <w:r w:rsidR="002F173D" w:rsidRPr="00B83270">
        <w:rPr>
          <w:rFonts w:ascii="Arial" w:hAnsi="Arial" w:cs="Arial"/>
          <w:sz w:val="24"/>
          <w:szCs w:val="24"/>
        </w:rPr>
        <w:t xml:space="preserve"> de</w:t>
      </w:r>
      <w:r w:rsidR="002F173D">
        <w:rPr>
          <w:rFonts w:ascii="Arial" w:hAnsi="Arial" w:cs="Arial"/>
          <w:sz w:val="24"/>
          <w:szCs w:val="24"/>
        </w:rPr>
        <w:t xml:space="preserve"> ahí la convicción sobre su existencia</w:t>
      </w:r>
      <w:r w:rsidR="00B83270">
        <w:rPr>
          <w:rFonts w:ascii="Arial" w:hAnsi="Arial" w:cs="Arial"/>
          <w:sz w:val="24"/>
          <w:szCs w:val="24"/>
        </w:rPr>
        <w:t xml:space="preserve"> y veracidad de contenido. </w:t>
      </w:r>
      <w:r>
        <w:rPr>
          <w:rFonts w:ascii="Arial" w:hAnsi="Arial" w:cs="Arial"/>
          <w:sz w:val="24"/>
          <w:szCs w:val="24"/>
        </w:rPr>
        <w:t xml:space="preserve">Como apoyo a lo anterior se invoca la Jurisprudencia sustentada por la Suprema Corte de Justicia de la Nación bajo los datos de identificación siguientes: Gaceta del Semanario 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14:paraId="4B04F9D6" w14:textId="77777777" w:rsidR="00B479AC" w:rsidRDefault="00B83270" w:rsidP="00B479AC">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Luego entonces, l</w:t>
      </w:r>
      <w:r w:rsidR="007E5DE6">
        <w:rPr>
          <w:rFonts w:ascii="Arial" w:hAnsi="Arial" w:cs="Arial"/>
          <w:sz w:val="24"/>
          <w:szCs w:val="24"/>
        </w:rPr>
        <w:t>as documentales ofrecidas</w:t>
      </w:r>
      <w:r w:rsidR="00B479AC">
        <w:rPr>
          <w:rFonts w:ascii="Arial" w:hAnsi="Arial" w:cs="Arial"/>
          <w:sz w:val="24"/>
          <w:szCs w:val="24"/>
        </w:rPr>
        <w:t xml:space="preserve"> cumplen con los requisitos de validez y eficacia, quedando de manifiesto la veracidad de su contenido, de conformidad a lo que establece el citado </w:t>
      </w:r>
      <w:r w:rsidR="00B479AC" w:rsidRPr="00FC32DC">
        <w:rPr>
          <w:rFonts w:ascii="Arial" w:hAnsi="Arial" w:cs="Arial"/>
          <w:sz w:val="24"/>
          <w:szCs w:val="24"/>
        </w:rPr>
        <w:t xml:space="preserve">artículo </w:t>
      </w:r>
      <w:r w:rsidR="00B479AC">
        <w:rPr>
          <w:rFonts w:ascii="Arial" w:hAnsi="Arial" w:cs="Arial"/>
          <w:sz w:val="24"/>
          <w:szCs w:val="24"/>
        </w:rPr>
        <w:t>203</w:t>
      </w:r>
      <w:r w:rsidR="00B479AC" w:rsidRPr="00FC32DC">
        <w:rPr>
          <w:rFonts w:ascii="Arial" w:hAnsi="Arial" w:cs="Arial"/>
          <w:sz w:val="24"/>
          <w:szCs w:val="24"/>
        </w:rPr>
        <w:t xml:space="preserve"> fracción I de la Ley de</w:t>
      </w:r>
      <w:r w:rsidR="00B479AC">
        <w:rPr>
          <w:rFonts w:ascii="Arial" w:hAnsi="Arial" w:cs="Arial"/>
          <w:sz w:val="24"/>
          <w:szCs w:val="24"/>
        </w:rPr>
        <w:t xml:space="preserve"> Procedimiento y</w:t>
      </w:r>
      <w:r w:rsidR="00B479AC" w:rsidRPr="00FC32DC">
        <w:rPr>
          <w:rFonts w:ascii="Arial" w:hAnsi="Arial" w:cs="Arial"/>
          <w:sz w:val="24"/>
          <w:szCs w:val="24"/>
        </w:rPr>
        <w:t xml:space="preserve"> Justicia Administrativa para el Estado de Oaxaca</w:t>
      </w:r>
      <w:r w:rsidR="00B479AC">
        <w:rPr>
          <w:rFonts w:ascii="Arial" w:hAnsi="Arial" w:cs="Arial"/>
          <w:sz w:val="24"/>
          <w:szCs w:val="24"/>
        </w:rPr>
        <w:t>.</w:t>
      </w:r>
      <w:r w:rsidRPr="00B83270">
        <w:rPr>
          <w:rFonts w:ascii="Arial" w:hAnsi="Arial" w:cs="Arial"/>
          <w:sz w:val="24"/>
          <w:szCs w:val="24"/>
        </w:rPr>
        <w:t xml:space="preserve"> </w:t>
      </w:r>
    </w:p>
    <w:p w14:paraId="18F163F5" w14:textId="77777777" w:rsidR="00B479AC" w:rsidRPr="00E47551" w:rsidRDefault="00B479AC" w:rsidP="00B479AC">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0017375F">
        <w:rPr>
          <w:rFonts w:ascii="Arial" w:hAnsi="Arial" w:cs="Arial"/>
          <w:b/>
          <w:sz w:val="24"/>
          <w:szCs w:val="24"/>
        </w:rPr>
        <w:t xml:space="preserve">AGRAVIOS.- </w:t>
      </w:r>
      <w:r w:rsidR="00B83270">
        <w:rPr>
          <w:rFonts w:ascii="Arial" w:hAnsi="Arial" w:cs="Arial"/>
          <w:sz w:val="24"/>
        </w:rPr>
        <w:t>Esta</w:t>
      </w:r>
      <w:r w:rsidR="00EE3B4D">
        <w:rPr>
          <w:rFonts w:ascii="Arial" w:hAnsi="Arial" w:cs="Arial"/>
          <w:sz w:val="24"/>
        </w:rPr>
        <w:t xml:space="preserve"> Juzgador</w:t>
      </w:r>
      <w:r w:rsidR="00B83270">
        <w:rPr>
          <w:rFonts w:ascii="Arial" w:hAnsi="Arial" w:cs="Arial"/>
          <w:sz w:val="24"/>
        </w:rPr>
        <w:t>a</w:t>
      </w:r>
      <w:r w:rsidRPr="00653BD0">
        <w:rPr>
          <w:rFonts w:ascii="Arial" w:hAnsi="Arial" w:cs="Arial"/>
          <w:sz w:val="24"/>
        </w:rPr>
        <w:t xml:space="preserve"> no realiza la transcripción de los agravios vertidos por la </w:t>
      </w:r>
      <w:r w:rsidR="00EE3B4D">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w:t>
      </w:r>
      <w:r w:rsidRPr="00E47551">
        <w:rPr>
          <w:rFonts w:ascii="Arial" w:hAnsi="Arial" w:cs="Arial"/>
          <w:i/>
          <w:sz w:val="24"/>
        </w:rPr>
        <w:t xml:space="preserve">Segunda Sala, del Semanario Judicial de la Federación y su </w:t>
      </w:r>
      <w:proofErr w:type="gramStart"/>
      <w:r w:rsidRPr="00E47551">
        <w:rPr>
          <w:rFonts w:ascii="Arial" w:hAnsi="Arial" w:cs="Arial"/>
          <w:i/>
          <w:sz w:val="24"/>
        </w:rPr>
        <w:t>Gaceta</w:t>
      </w:r>
      <w:r w:rsidRPr="00E47551">
        <w:rPr>
          <w:rFonts w:ascii="Arial" w:hAnsi="Arial" w:cs="Arial"/>
          <w:sz w:val="24"/>
        </w:rPr>
        <w:t>.-</w:t>
      </w:r>
      <w:proofErr w:type="gramEnd"/>
      <w:r w:rsidRPr="00E47551">
        <w:rPr>
          <w:rFonts w:ascii="Arial" w:hAnsi="Arial" w:cs="Arial"/>
          <w:sz w:val="24"/>
        </w:rPr>
        <w:t xml:space="preserve"> - - - - - - - - - - - - - - - - - - - - - - - - - - - - - - - - - - - - - - </w:t>
      </w:r>
    </w:p>
    <w:p w14:paraId="7F945FFA" w14:textId="53CEB504" w:rsidR="00B479AC" w:rsidRPr="0088668B" w:rsidRDefault="00B479AC" w:rsidP="00A11148">
      <w:pPr>
        <w:tabs>
          <w:tab w:val="center" w:pos="4574"/>
        </w:tabs>
        <w:spacing w:line="360" w:lineRule="auto"/>
        <w:ind w:firstLine="708"/>
        <w:jc w:val="both"/>
        <w:rPr>
          <w:rFonts w:ascii="Arial" w:hAnsi="Arial" w:cs="Arial"/>
          <w:sz w:val="24"/>
          <w:szCs w:val="24"/>
          <w:highlight w:val="yellow"/>
        </w:rPr>
      </w:pPr>
      <w:r w:rsidRPr="00E47551">
        <w:rPr>
          <w:rFonts w:ascii="Arial" w:hAnsi="Arial" w:cs="Arial"/>
          <w:b/>
          <w:sz w:val="24"/>
          <w:szCs w:val="24"/>
        </w:rPr>
        <w:t xml:space="preserve">CUARTO.- </w:t>
      </w:r>
      <w:r w:rsidR="0017375F">
        <w:rPr>
          <w:rFonts w:ascii="Arial" w:hAnsi="Arial" w:cs="Arial"/>
          <w:b/>
          <w:sz w:val="24"/>
          <w:szCs w:val="24"/>
        </w:rPr>
        <w:t xml:space="preserve">PERSONALIDAD.- </w:t>
      </w:r>
      <w:r w:rsidRPr="00E47551">
        <w:rPr>
          <w:rFonts w:ascii="Arial" w:hAnsi="Arial" w:cs="Arial"/>
          <w:sz w:val="24"/>
          <w:szCs w:val="24"/>
        </w:rPr>
        <w:t>La personalidad</w:t>
      </w:r>
      <w:r w:rsidR="00EE3B4D" w:rsidRPr="00E47551">
        <w:rPr>
          <w:rFonts w:ascii="Arial" w:hAnsi="Arial" w:cs="Arial"/>
          <w:sz w:val="24"/>
          <w:szCs w:val="24"/>
        </w:rPr>
        <w:t xml:space="preserve"> de</w:t>
      </w:r>
      <w:r w:rsidR="00834B4A">
        <w:rPr>
          <w:rFonts w:ascii="Arial" w:hAnsi="Arial" w:cs="Arial"/>
          <w:sz w:val="24"/>
          <w:szCs w:val="24"/>
        </w:rPr>
        <w:t xml:space="preserve"> </w:t>
      </w:r>
      <w:r w:rsidR="00EE3B4D">
        <w:rPr>
          <w:rFonts w:ascii="Arial" w:hAnsi="Arial" w:cs="Arial"/>
          <w:sz w:val="24"/>
          <w:szCs w:val="24"/>
        </w:rPr>
        <w:t>l</w:t>
      </w:r>
      <w:r w:rsidR="00330A4A">
        <w:rPr>
          <w:rFonts w:ascii="Arial" w:hAnsi="Arial" w:cs="Arial"/>
          <w:sz w:val="24"/>
          <w:szCs w:val="24"/>
        </w:rPr>
        <w:t>a</w:t>
      </w:r>
      <w:r w:rsidR="00B83270">
        <w:rPr>
          <w:rFonts w:ascii="Arial" w:hAnsi="Arial" w:cs="Arial"/>
          <w:sz w:val="24"/>
          <w:szCs w:val="24"/>
        </w:rPr>
        <w:t xml:space="preserve"> </w:t>
      </w:r>
      <w:r>
        <w:rPr>
          <w:rFonts w:ascii="Arial" w:hAnsi="Arial" w:cs="Arial"/>
          <w:sz w:val="24"/>
          <w:szCs w:val="24"/>
        </w:rPr>
        <w:t>actor</w:t>
      </w:r>
      <w:r w:rsidR="00330A4A">
        <w:rPr>
          <w:rFonts w:ascii="Arial" w:hAnsi="Arial" w:cs="Arial"/>
          <w:sz w:val="24"/>
          <w:szCs w:val="24"/>
        </w:rPr>
        <w:t>a</w:t>
      </w:r>
      <w:r w:rsidR="00EE3B4D">
        <w:rPr>
          <w:rFonts w:ascii="Arial" w:hAnsi="Arial" w:cs="Arial"/>
          <w:sz w:val="24"/>
          <w:szCs w:val="24"/>
        </w:rPr>
        <w:t xml:space="preserve"> </w:t>
      </w:r>
      <w:r w:rsidR="00D11B3E">
        <w:rPr>
          <w:rFonts w:ascii="Arial" w:hAnsi="Arial" w:cs="Arial"/>
          <w:sz w:val="24"/>
          <w:szCs w:val="24"/>
        </w:rPr>
        <w:t>***** ***** ***** *****</w:t>
      </w:r>
      <w:r w:rsidR="00330A4A">
        <w:rPr>
          <w:rFonts w:ascii="Arial" w:hAnsi="Arial" w:cs="Arial"/>
          <w:sz w:val="24"/>
          <w:szCs w:val="24"/>
        </w:rPr>
        <w:t xml:space="preserve">, como representante legal de </w:t>
      </w:r>
      <w:r w:rsidR="00D11B3E">
        <w:rPr>
          <w:rFonts w:ascii="Arial" w:hAnsi="Arial" w:cs="Arial"/>
          <w:sz w:val="24"/>
          <w:szCs w:val="24"/>
        </w:rPr>
        <w:t>***** *****</w:t>
      </w:r>
      <w:r w:rsidR="00330A4A">
        <w:rPr>
          <w:rFonts w:ascii="Arial" w:hAnsi="Arial" w:cs="Arial"/>
          <w:sz w:val="24"/>
          <w:szCs w:val="24"/>
        </w:rPr>
        <w:t xml:space="preserve"> S. DE R.L. DE C.V., </w:t>
      </w:r>
      <w:r>
        <w:rPr>
          <w:rFonts w:ascii="Arial" w:hAnsi="Arial" w:cs="Arial"/>
          <w:sz w:val="24"/>
          <w:szCs w:val="24"/>
        </w:rPr>
        <w:t xml:space="preserve">quedó legalmente acreditada en términos de los artículos </w:t>
      </w:r>
      <w:r w:rsidR="00330A4A">
        <w:rPr>
          <w:rFonts w:ascii="Arial" w:hAnsi="Arial" w:cs="Arial"/>
          <w:sz w:val="24"/>
          <w:szCs w:val="24"/>
        </w:rPr>
        <w:t xml:space="preserve">148 segundo párrafo, </w:t>
      </w:r>
      <w:r>
        <w:rPr>
          <w:rFonts w:ascii="Arial" w:hAnsi="Arial" w:cs="Arial"/>
          <w:sz w:val="24"/>
          <w:szCs w:val="24"/>
        </w:rPr>
        <w:t xml:space="preserve">163 fracción I, inciso a) y 164, </w:t>
      </w:r>
      <w:r w:rsidR="00701C53">
        <w:rPr>
          <w:rFonts w:ascii="Arial" w:hAnsi="Arial" w:cs="Arial"/>
          <w:sz w:val="24"/>
          <w:szCs w:val="24"/>
        </w:rPr>
        <w:t xml:space="preserve">todos </w:t>
      </w:r>
      <w:r>
        <w:rPr>
          <w:rFonts w:ascii="Arial" w:hAnsi="Arial" w:cs="Arial"/>
          <w:sz w:val="24"/>
          <w:szCs w:val="24"/>
        </w:rPr>
        <w:t xml:space="preserve">de la Ley de Procedimiento y Justicia Administrativa para el Estado, pues </w:t>
      </w:r>
      <w:r w:rsidR="00EE3B4D">
        <w:rPr>
          <w:rFonts w:ascii="Arial" w:hAnsi="Arial" w:cs="Arial"/>
          <w:sz w:val="24"/>
          <w:szCs w:val="24"/>
        </w:rPr>
        <w:t xml:space="preserve">con </w:t>
      </w:r>
      <w:r w:rsidR="00701C53">
        <w:rPr>
          <w:rFonts w:ascii="Arial" w:hAnsi="Arial" w:cs="Arial"/>
          <w:sz w:val="24"/>
          <w:szCs w:val="24"/>
        </w:rPr>
        <w:t xml:space="preserve">los instrumentos notariales que remitió y a los cuales se les otorgó pleno valor probatorio en líneas que anteceden </w:t>
      </w:r>
      <w:r w:rsidR="00834B4A">
        <w:rPr>
          <w:rFonts w:ascii="Arial" w:hAnsi="Arial" w:cs="Arial"/>
          <w:sz w:val="24"/>
          <w:szCs w:val="24"/>
        </w:rPr>
        <w:t>se justifica su</w:t>
      </w:r>
      <w:r w:rsidR="006415CC">
        <w:rPr>
          <w:rFonts w:ascii="Arial" w:hAnsi="Arial" w:cs="Arial"/>
          <w:sz w:val="24"/>
          <w:szCs w:val="24"/>
        </w:rPr>
        <w:t xml:space="preserve"> calidad de gerente  general de </w:t>
      </w:r>
      <w:r w:rsidR="00FC2901">
        <w:rPr>
          <w:rFonts w:ascii="Arial" w:hAnsi="Arial" w:cs="Arial"/>
          <w:sz w:val="24"/>
          <w:szCs w:val="24"/>
        </w:rPr>
        <w:t>la</w:t>
      </w:r>
      <w:r w:rsidR="006415CC">
        <w:rPr>
          <w:rFonts w:ascii="Arial" w:hAnsi="Arial" w:cs="Arial"/>
          <w:sz w:val="24"/>
          <w:szCs w:val="24"/>
        </w:rPr>
        <w:t xml:space="preserve"> citada empresa con poder general </w:t>
      </w:r>
      <w:r w:rsidR="00FC2901">
        <w:rPr>
          <w:rFonts w:ascii="Arial" w:hAnsi="Arial" w:cs="Arial"/>
          <w:sz w:val="24"/>
          <w:szCs w:val="24"/>
        </w:rPr>
        <w:t xml:space="preserve">para pleitos y cobranzas, </w:t>
      </w:r>
      <w:r w:rsidR="00A11148">
        <w:rPr>
          <w:rFonts w:ascii="Arial" w:hAnsi="Arial" w:cs="Arial"/>
          <w:sz w:val="24"/>
          <w:szCs w:val="24"/>
        </w:rPr>
        <w:t>de ahí que su personalidad en este asunto haya quedado de manifiesto</w:t>
      </w:r>
      <w:r w:rsidRPr="0040254C">
        <w:rPr>
          <w:rFonts w:ascii="Arial" w:hAnsi="Arial" w:cs="Arial"/>
          <w:sz w:val="24"/>
          <w:szCs w:val="24"/>
        </w:rPr>
        <w:t>.</w:t>
      </w:r>
    </w:p>
    <w:p w14:paraId="7A32FFF0" w14:textId="77777777" w:rsidR="00B479AC" w:rsidRPr="00CD56C1" w:rsidRDefault="00B479AC" w:rsidP="00B479AC">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00F34D06">
        <w:rPr>
          <w:rFonts w:ascii="Arial" w:hAnsi="Arial" w:cs="Arial"/>
          <w:b/>
          <w:sz w:val="24"/>
        </w:rPr>
        <w:t>,</w:t>
      </w:r>
      <w:r w:rsidRPr="00CD56C1">
        <w:rPr>
          <w:rFonts w:ascii="Arial" w:hAnsi="Arial" w:cs="Arial"/>
          <w:sz w:val="24"/>
        </w:rPr>
        <w:t xml:space="preserve"> </w:t>
      </w:r>
      <w:r w:rsidR="004D4191">
        <w:rPr>
          <w:rFonts w:ascii="Arial" w:hAnsi="Arial" w:cs="Arial"/>
          <w:sz w:val="24"/>
        </w:rPr>
        <w:t>se</w:t>
      </w:r>
      <w:r>
        <w:rPr>
          <w:rFonts w:ascii="Arial" w:hAnsi="Arial" w:cs="Arial"/>
          <w:sz w:val="24"/>
        </w:rPr>
        <w:t xml:space="preserve"> tiene por acreditada su</w:t>
      </w:r>
      <w:r w:rsidRPr="00CD56C1">
        <w:rPr>
          <w:rFonts w:ascii="Arial" w:hAnsi="Arial" w:cs="Arial"/>
          <w:sz w:val="24"/>
        </w:rPr>
        <w:t xml:space="preserve"> personalidad</w:t>
      </w:r>
      <w:r w:rsidR="004D4191">
        <w:rPr>
          <w:rFonts w:ascii="Arial" w:hAnsi="Arial" w:cs="Arial"/>
          <w:sz w:val="24"/>
        </w:rPr>
        <w:t xml:space="preserve"> por disposición expresa del</w:t>
      </w:r>
      <w:r w:rsidRPr="00CD56C1">
        <w:rPr>
          <w:rFonts w:ascii="Arial" w:hAnsi="Arial" w:cs="Arial"/>
          <w:sz w:val="24"/>
        </w:rPr>
        <w:t xml:space="preserve">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w:t>
      </w:r>
      <w:proofErr w:type="gramStart"/>
      <w:r w:rsidRPr="002909FE">
        <w:rPr>
          <w:rFonts w:ascii="Arial" w:hAnsi="Arial" w:cs="Arial"/>
          <w:sz w:val="24"/>
        </w:rPr>
        <w:t>actora.-</w:t>
      </w:r>
      <w:proofErr w:type="gramEnd"/>
      <w:r w:rsidRPr="002909FE">
        <w:rPr>
          <w:rFonts w:ascii="Arial" w:hAnsi="Arial" w:cs="Arial"/>
          <w:sz w:val="24"/>
        </w:rPr>
        <w:t xml:space="preserve"> - </w:t>
      </w:r>
      <w:r>
        <w:rPr>
          <w:rFonts w:ascii="Arial" w:hAnsi="Arial" w:cs="Arial"/>
          <w:sz w:val="24"/>
        </w:rPr>
        <w:t xml:space="preserve">- - - - - - - - - - - - - - - - - - - - - - </w:t>
      </w:r>
    </w:p>
    <w:p w14:paraId="11919FCA" w14:textId="77777777" w:rsidR="00B479AC" w:rsidRPr="00037AFB" w:rsidRDefault="00B479AC" w:rsidP="00B479AC">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0017375F">
        <w:rPr>
          <w:rFonts w:ascii="Arial" w:hAnsi="Arial" w:cs="Arial"/>
          <w:b/>
          <w:sz w:val="24"/>
          <w:szCs w:val="24"/>
        </w:rPr>
        <w:t xml:space="preserve">CAUSALES DE IMPROCEDENCIA.-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 xml:space="preserve">para el Estado de </w:t>
      </w:r>
      <w:r w:rsidRPr="00037AFB">
        <w:rPr>
          <w:rFonts w:ascii="Arial" w:hAnsi="Arial" w:cs="Arial"/>
          <w:sz w:val="24"/>
          <w:szCs w:val="24"/>
        </w:rPr>
        <w:t>Oaxaca.</w:t>
      </w:r>
    </w:p>
    <w:p w14:paraId="1AABB6C4" w14:textId="77777777" w:rsidR="00B672B7" w:rsidRDefault="00B672B7" w:rsidP="008509CD">
      <w:pPr>
        <w:tabs>
          <w:tab w:val="center" w:pos="4574"/>
        </w:tabs>
        <w:spacing w:line="360" w:lineRule="auto"/>
        <w:ind w:firstLine="708"/>
        <w:jc w:val="both"/>
        <w:rPr>
          <w:rFonts w:ascii="Arial" w:hAnsi="Arial" w:cs="Arial"/>
          <w:bCs/>
          <w:sz w:val="24"/>
        </w:rPr>
      </w:pPr>
      <w:r>
        <w:rPr>
          <w:rFonts w:ascii="Arial" w:hAnsi="Arial" w:cs="Arial"/>
          <w:bCs/>
          <w:sz w:val="24"/>
        </w:rPr>
        <w:lastRenderedPageBreak/>
        <w:t>Toda vez que en este asunto</w:t>
      </w:r>
      <w:r w:rsidR="00A11148">
        <w:rPr>
          <w:rFonts w:ascii="Arial" w:hAnsi="Arial" w:cs="Arial"/>
          <w:bCs/>
          <w:sz w:val="24"/>
        </w:rPr>
        <w:t xml:space="preserve"> se tuvo a la</w:t>
      </w:r>
      <w:r>
        <w:rPr>
          <w:rFonts w:ascii="Arial" w:hAnsi="Arial" w:cs="Arial"/>
          <w:bCs/>
          <w:sz w:val="24"/>
        </w:rPr>
        <w:t xml:space="preserve"> autoridad demandada contestando la demanda en sentido afirmativo, ello importa la pérdida de su derecho de hacer valer causal de improcedencia alguna del juicio.</w:t>
      </w:r>
    </w:p>
    <w:p w14:paraId="488F4163" w14:textId="77777777" w:rsidR="00B479AC" w:rsidRPr="00E053AE" w:rsidRDefault="00B672B7" w:rsidP="008509CD">
      <w:pPr>
        <w:tabs>
          <w:tab w:val="center" w:pos="4574"/>
        </w:tabs>
        <w:spacing w:line="360" w:lineRule="auto"/>
        <w:ind w:firstLine="708"/>
        <w:jc w:val="both"/>
        <w:rPr>
          <w:rFonts w:ascii="Arial" w:hAnsi="Arial" w:cs="Arial"/>
          <w:sz w:val="24"/>
        </w:rPr>
      </w:pPr>
      <w:r>
        <w:rPr>
          <w:rFonts w:ascii="Arial" w:hAnsi="Arial" w:cs="Arial"/>
          <w:bCs/>
          <w:sz w:val="24"/>
        </w:rPr>
        <w:t>T</w:t>
      </w:r>
      <w:r w:rsidR="008509CD">
        <w:rPr>
          <w:rFonts w:ascii="Arial" w:hAnsi="Arial" w:cs="Arial"/>
          <w:bCs/>
          <w:sz w:val="24"/>
        </w:rPr>
        <w:t xml:space="preserve">oda vez que </w:t>
      </w:r>
      <w:r w:rsidR="00B479AC">
        <w:rPr>
          <w:rFonts w:ascii="Arial" w:hAnsi="Arial" w:cs="Arial"/>
          <w:bCs/>
          <w:sz w:val="24"/>
        </w:rPr>
        <w:t xml:space="preserve">no se </w:t>
      </w:r>
      <w:r w:rsidR="008509CD">
        <w:rPr>
          <w:rFonts w:ascii="Arial" w:hAnsi="Arial" w:cs="Arial"/>
          <w:bCs/>
          <w:sz w:val="24"/>
        </w:rPr>
        <w:t>advierte que se actualice alguna causa,</w:t>
      </w:r>
      <w:r w:rsidR="00B479AC" w:rsidRPr="00E053AE">
        <w:rPr>
          <w:rFonts w:ascii="Arial" w:hAnsi="Arial" w:cs="Arial"/>
          <w:bCs/>
          <w:sz w:val="24"/>
        </w:rPr>
        <w:t xml:space="preserve"> motivo, o razón, </w:t>
      </w:r>
      <w:r w:rsidR="008509CD">
        <w:rPr>
          <w:rFonts w:ascii="Arial" w:hAnsi="Arial" w:cs="Arial"/>
          <w:bCs/>
          <w:sz w:val="24"/>
        </w:rPr>
        <w:t xml:space="preserve">que impida entrar al estudio medular </w:t>
      </w:r>
      <w:r w:rsidR="00B479AC" w:rsidRPr="00E053AE">
        <w:rPr>
          <w:rFonts w:ascii="Arial" w:hAnsi="Arial" w:cs="Arial"/>
          <w:bCs/>
          <w:sz w:val="24"/>
        </w:rPr>
        <w:t>del presente asunto, consecuentemente,</w:t>
      </w:r>
      <w:r w:rsidR="00B479AC" w:rsidRPr="00E053AE">
        <w:rPr>
          <w:rFonts w:ascii="Arial" w:hAnsi="Arial" w:cs="Arial"/>
          <w:sz w:val="24"/>
        </w:rPr>
        <w:t xml:space="preserve"> </w:t>
      </w:r>
      <w:r w:rsidR="00B479AC" w:rsidRPr="00E053AE">
        <w:rPr>
          <w:rFonts w:ascii="Arial" w:hAnsi="Arial" w:cs="Arial"/>
          <w:b/>
          <w:sz w:val="24"/>
        </w:rPr>
        <w:t>NO SE SOBRESEE ESTE JUICIO</w:t>
      </w:r>
      <w:r w:rsidR="00B479AC" w:rsidRPr="00E053AE">
        <w:rPr>
          <w:rFonts w:ascii="Arial" w:hAnsi="Arial" w:cs="Arial"/>
          <w:sz w:val="24"/>
        </w:rPr>
        <w:t xml:space="preserve">. - - - - - - - - - - - - - - </w:t>
      </w:r>
      <w:r w:rsidR="00B479AC">
        <w:rPr>
          <w:rFonts w:ascii="Arial" w:hAnsi="Arial" w:cs="Arial"/>
          <w:sz w:val="24"/>
        </w:rPr>
        <w:t xml:space="preserve">- </w:t>
      </w:r>
    </w:p>
    <w:p w14:paraId="3ACC580B" w14:textId="0A7EE06B" w:rsidR="00B672B7" w:rsidRDefault="00B479AC" w:rsidP="00B672B7">
      <w:pPr>
        <w:pStyle w:val="corte4fondoCarCarCar"/>
        <w:spacing w:before="240"/>
        <w:ind w:firstLine="708"/>
        <w:rPr>
          <w:rFonts w:cs="Arial"/>
          <w:sz w:val="24"/>
        </w:rPr>
      </w:pPr>
      <w:r w:rsidRPr="006D7488">
        <w:rPr>
          <w:rFonts w:cs="Arial"/>
          <w:b/>
          <w:sz w:val="24"/>
        </w:rPr>
        <w:t>SEXTO.-</w:t>
      </w:r>
      <w:r w:rsidR="00E47551">
        <w:rPr>
          <w:rFonts w:cs="Arial"/>
          <w:b/>
          <w:sz w:val="24"/>
        </w:rPr>
        <w:t xml:space="preserve"> </w:t>
      </w:r>
      <w:r w:rsidR="00B672B7" w:rsidRPr="00400239">
        <w:rPr>
          <w:rFonts w:cs="Arial"/>
          <w:b/>
          <w:sz w:val="24"/>
        </w:rPr>
        <w:t xml:space="preserve">CONFIGURACIÓN DE RESOLUCIÓN NEGATIVA FICTA.- </w:t>
      </w:r>
      <w:r w:rsidR="00B672B7" w:rsidRPr="00400239">
        <w:rPr>
          <w:rFonts w:cs="Arial"/>
          <w:sz w:val="24"/>
        </w:rPr>
        <w:t xml:space="preserve">Se procede a analizar la existencia de la resolución negativa ficta, que la parte actora </w:t>
      </w:r>
      <w:r w:rsidR="00A61EF3" w:rsidRPr="00400239">
        <w:rPr>
          <w:rFonts w:cs="Arial"/>
          <w:sz w:val="24"/>
        </w:rPr>
        <w:t>refiere configurada respecto de dos escritos</w:t>
      </w:r>
      <w:r w:rsidR="00A6798E">
        <w:rPr>
          <w:rFonts w:cs="Arial"/>
          <w:sz w:val="24"/>
        </w:rPr>
        <w:t>,</w:t>
      </w:r>
      <w:r w:rsidR="00A61EF3">
        <w:rPr>
          <w:rFonts w:cs="Arial"/>
          <w:sz w:val="24"/>
        </w:rPr>
        <w:t xml:space="preserve"> </w:t>
      </w:r>
      <w:r w:rsidR="00A6798E">
        <w:rPr>
          <w:rFonts w:cs="Arial"/>
          <w:sz w:val="24"/>
        </w:rPr>
        <w:t xml:space="preserve">ambos de fecha </w:t>
      </w:r>
      <w:r w:rsidR="00D11B3E">
        <w:rPr>
          <w:rFonts w:cs="Arial"/>
          <w:sz w:val="24"/>
        </w:rPr>
        <w:t>***** de ***** de dos mil veintiuno (**/**/2021)</w:t>
      </w:r>
      <w:r w:rsidR="00A6798E">
        <w:rPr>
          <w:rFonts w:cs="Arial"/>
          <w:sz w:val="24"/>
        </w:rPr>
        <w:t xml:space="preserve"> y </w:t>
      </w:r>
      <w:r w:rsidR="00400239">
        <w:rPr>
          <w:rFonts w:cs="Arial"/>
          <w:sz w:val="24"/>
        </w:rPr>
        <w:t xml:space="preserve">presentados con </w:t>
      </w:r>
      <w:r w:rsidR="001A26A4">
        <w:rPr>
          <w:rFonts w:cs="Arial"/>
          <w:sz w:val="24"/>
        </w:rPr>
        <w:t xml:space="preserve"> fecha </w:t>
      </w:r>
      <w:r w:rsidR="00D11B3E">
        <w:rPr>
          <w:rFonts w:cs="Arial"/>
          <w:sz w:val="24"/>
        </w:rPr>
        <w:t>***** de ***** de dos mil veintiuno (**/**/2021)</w:t>
      </w:r>
      <w:r w:rsidR="00A61EF3">
        <w:rPr>
          <w:rFonts w:cs="Arial"/>
          <w:sz w:val="24"/>
        </w:rPr>
        <w:t xml:space="preserve">, al Subdirector de Tránsito y Movilidad del Municipio de Oaxaca de Juárez, Oaxaca, en las cuales se solicitó autorización para continuar con el uso y operación de dos cajones de estacionamiento de ascenso y descenso de turistas para el tranvía, el primero con un área de 33.60 m2, ubicado en la primera calle de </w:t>
      </w:r>
      <w:r w:rsidR="00D11B3E">
        <w:rPr>
          <w:rFonts w:cs="Arial"/>
          <w:sz w:val="24"/>
        </w:rPr>
        <w:t>***** *****</w:t>
      </w:r>
      <w:r w:rsidR="00A61EF3">
        <w:rPr>
          <w:rFonts w:cs="Arial"/>
          <w:sz w:val="24"/>
        </w:rPr>
        <w:t xml:space="preserve">, esquina </w:t>
      </w:r>
      <w:r w:rsidR="00D11B3E">
        <w:rPr>
          <w:rFonts w:cs="Arial"/>
          <w:sz w:val="24"/>
        </w:rPr>
        <w:t>***** *****</w:t>
      </w:r>
      <w:r w:rsidR="00A61EF3">
        <w:rPr>
          <w:rFonts w:cs="Arial"/>
          <w:sz w:val="24"/>
        </w:rPr>
        <w:t>, Centro Histórico Oaxaca de Juárez, Oaxaca, y el segundo, con un área total de 2</w:t>
      </w:r>
      <w:r w:rsidR="001A26A4">
        <w:rPr>
          <w:rFonts w:cs="Arial"/>
          <w:sz w:val="24"/>
        </w:rPr>
        <w:t>8</w:t>
      </w:r>
      <w:r w:rsidR="00A61EF3">
        <w:rPr>
          <w:rFonts w:cs="Arial"/>
          <w:sz w:val="24"/>
        </w:rPr>
        <w:t xml:space="preserve">.80 m2, ubicado en la séptima calle de </w:t>
      </w:r>
      <w:r w:rsidR="00D11B3E">
        <w:rPr>
          <w:rFonts w:cs="Arial"/>
          <w:sz w:val="24"/>
        </w:rPr>
        <w:t>***** *****</w:t>
      </w:r>
      <w:r w:rsidR="00A61EF3">
        <w:rPr>
          <w:rFonts w:cs="Arial"/>
          <w:sz w:val="24"/>
        </w:rPr>
        <w:t>, Centro Histórico del Municipio de Oaxaca de Juárez, Oaxaca</w:t>
      </w:r>
      <w:r w:rsidR="00B672B7">
        <w:rPr>
          <w:rFonts w:cs="Arial"/>
          <w:sz w:val="24"/>
        </w:rPr>
        <w:t>.</w:t>
      </w:r>
    </w:p>
    <w:p w14:paraId="4C5A791C" w14:textId="77777777" w:rsidR="00B672B7" w:rsidRDefault="00B672B7" w:rsidP="00B672B7">
      <w:pPr>
        <w:tabs>
          <w:tab w:val="center" w:pos="4574"/>
        </w:tabs>
        <w:spacing w:line="360" w:lineRule="auto"/>
        <w:ind w:firstLine="708"/>
        <w:jc w:val="both"/>
        <w:rPr>
          <w:rFonts w:ascii="Arial" w:hAnsi="Arial" w:cs="Arial"/>
          <w:sz w:val="24"/>
          <w:szCs w:val="24"/>
        </w:rPr>
      </w:pPr>
      <w:r>
        <w:rPr>
          <w:rFonts w:ascii="Arial" w:hAnsi="Arial" w:cs="Arial"/>
          <w:sz w:val="24"/>
          <w:szCs w:val="24"/>
        </w:rPr>
        <w:t>Ahora bien, se tom</w:t>
      </w:r>
      <w:r w:rsidR="00975834">
        <w:rPr>
          <w:rFonts w:ascii="Arial" w:hAnsi="Arial" w:cs="Arial"/>
          <w:sz w:val="24"/>
          <w:szCs w:val="24"/>
        </w:rPr>
        <w:t>a en cuenta, que el artículo 133</w:t>
      </w:r>
      <w:r>
        <w:rPr>
          <w:rFonts w:ascii="Arial" w:hAnsi="Arial" w:cs="Arial"/>
          <w:sz w:val="24"/>
          <w:szCs w:val="24"/>
        </w:rPr>
        <w:t xml:space="preserve"> fracción V, de la Ley de </w:t>
      </w:r>
      <w:r w:rsidR="00975834">
        <w:rPr>
          <w:rFonts w:ascii="Arial" w:hAnsi="Arial" w:cs="Arial"/>
          <w:sz w:val="24"/>
          <w:szCs w:val="24"/>
        </w:rPr>
        <w:t xml:space="preserve">Procedimiento y </w:t>
      </w:r>
      <w:r>
        <w:rPr>
          <w:rFonts w:ascii="Arial" w:hAnsi="Arial" w:cs="Arial"/>
          <w:sz w:val="24"/>
          <w:szCs w:val="24"/>
        </w:rPr>
        <w:t>Justicia Administrativa para el Estado de Oaxaca, dispone que la resoluc</w:t>
      </w:r>
      <w:r w:rsidR="00975834">
        <w:rPr>
          <w:rFonts w:ascii="Arial" w:hAnsi="Arial" w:cs="Arial"/>
          <w:sz w:val="24"/>
          <w:szCs w:val="24"/>
        </w:rPr>
        <w:t>ión negativa ficta se configura</w:t>
      </w:r>
      <w:r>
        <w:rPr>
          <w:rFonts w:ascii="Arial" w:hAnsi="Arial" w:cs="Arial"/>
          <w:sz w:val="24"/>
          <w:szCs w:val="24"/>
        </w:rPr>
        <w:t xml:space="preserve"> cuando las promociones o peticiones </w:t>
      </w:r>
      <w:r w:rsidR="00975834">
        <w:rPr>
          <w:rFonts w:ascii="Arial" w:hAnsi="Arial" w:cs="Arial"/>
          <w:sz w:val="24"/>
          <w:szCs w:val="24"/>
        </w:rPr>
        <w:t>formuladas ante las autoridades</w:t>
      </w:r>
      <w:r>
        <w:rPr>
          <w:rFonts w:ascii="Arial" w:hAnsi="Arial" w:cs="Arial"/>
          <w:sz w:val="24"/>
          <w:szCs w:val="24"/>
        </w:rPr>
        <w:t xml:space="preserve"> no sean resueltas en los plazos que la Ley o Reglamento fijen, o a falta de dicho plazo, en noventa días naturales.</w:t>
      </w:r>
    </w:p>
    <w:p w14:paraId="45E4FC37" w14:textId="77777777" w:rsidR="00B672B7" w:rsidRDefault="00B672B7" w:rsidP="00B672B7">
      <w:pPr>
        <w:tabs>
          <w:tab w:val="center" w:pos="4574"/>
        </w:tabs>
        <w:spacing w:line="360" w:lineRule="auto"/>
        <w:ind w:firstLine="708"/>
        <w:jc w:val="both"/>
        <w:rPr>
          <w:rFonts w:ascii="Arial" w:hAnsi="Arial" w:cs="Arial"/>
          <w:sz w:val="24"/>
          <w:szCs w:val="24"/>
        </w:rPr>
      </w:pPr>
      <w:r>
        <w:rPr>
          <w:rFonts w:ascii="Arial" w:hAnsi="Arial" w:cs="Arial"/>
          <w:sz w:val="24"/>
          <w:szCs w:val="24"/>
        </w:rPr>
        <w:t>De lo antes transcrito, además de la doctrina, principios y efectos de diversas legislaciones, se advierte, que para que se materialice o se configure la resolución negativa ficta, es necesario que exista:</w:t>
      </w:r>
    </w:p>
    <w:p w14:paraId="7CACAA09" w14:textId="77777777" w:rsidR="00B672B7" w:rsidRDefault="00B672B7" w:rsidP="00B672B7">
      <w:pPr>
        <w:tabs>
          <w:tab w:val="center" w:pos="4574"/>
        </w:tabs>
        <w:spacing w:line="240" w:lineRule="auto"/>
        <w:ind w:firstLine="708"/>
        <w:jc w:val="both"/>
        <w:rPr>
          <w:rFonts w:ascii="Arial" w:hAnsi="Arial" w:cs="Arial"/>
          <w:sz w:val="24"/>
          <w:szCs w:val="24"/>
        </w:rPr>
      </w:pPr>
      <w:r>
        <w:rPr>
          <w:rFonts w:ascii="Arial" w:hAnsi="Arial" w:cs="Arial"/>
          <w:sz w:val="24"/>
          <w:szCs w:val="24"/>
        </w:rPr>
        <w:t xml:space="preserve">1.- Una petición particular a la Administración Pública; </w:t>
      </w:r>
    </w:p>
    <w:p w14:paraId="0704163B" w14:textId="77777777" w:rsidR="00B672B7" w:rsidRDefault="00B672B7" w:rsidP="00B672B7">
      <w:pPr>
        <w:tabs>
          <w:tab w:val="center" w:pos="4574"/>
        </w:tabs>
        <w:spacing w:line="240" w:lineRule="auto"/>
        <w:ind w:firstLine="708"/>
        <w:jc w:val="both"/>
        <w:rPr>
          <w:rFonts w:ascii="Arial" w:hAnsi="Arial" w:cs="Arial"/>
          <w:sz w:val="24"/>
          <w:szCs w:val="24"/>
        </w:rPr>
      </w:pPr>
      <w:r>
        <w:rPr>
          <w:rFonts w:ascii="Arial" w:hAnsi="Arial" w:cs="Arial"/>
          <w:sz w:val="24"/>
          <w:szCs w:val="24"/>
        </w:rPr>
        <w:t>2.- La inactividad de la Administración;</w:t>
      </w:r>
    </w:p>
    <w:p w14:paraId="42D58BC2" w14:textId="77777777" w:rsidR="00B672B7" w:rsidRDefault="00B672B7" w:rsidP="00B672B7">
      <w:pPr>
        <w:tabs>
          <w:tab w:val="center" w:pos="4574"/>
        </w:tabs>
        <w:spacing w:line="240" w:lineRule="auto"/>
        <w:ind w:firstLine="708"/>
        <w:jc w:val="both"/>
        <w:rPr>
          <w:rFonts w:ascii="Arial" w:hAnsi="Arial" w:cs="Arial"/>
          <w:sz w:val="24"/>
          <w:szCs w:val="24"/>
        </w:rPr>
      </w:pPr>
      <w:r>
        <w:rPr>
          <w:rFonts w:ascii="Arial" w:hAnsi="Arial" w:cs="Arial"/>
          <w:sz w:val="24"/>
          <w:szCs w:val="24"/>
        </w:rPr>
        <w:t>3.- El transcurso del plazo previsto en la Ley de la Materia; y,</w:t>
      </w:r>
    </w:p>
    <w:p w14:paraId="155F5F68" w14:textId="77777777" w:rsidR="00B672B7" w:rsidRDefault="00B672B7" w:rsidP="00B672B7">
      <w:pPr>
        <w:tabs>
          <w:tab w:val="center" w:pos="4574"/>
        </w:tabs>
        <w:spacing w:line="240" w:lineRule="auto"/>
        <w:ind w:firstLine="708"/>
        <w:jc w:val="both"/>
        <w:rPr>
          <w:rFonts w:ascii="Arial" w:hAnsi="Arial" w:cs="Arial"/>
          <w:sz w:val="24"/>
          <w:szCs w:val="24"/>
        </w:rPr>
      </w:pPr>
      <w:r>
        <w:rPr>
          <w:rFonts w:ascii="Arial" w:hAnsi="Arial" w:cs="Arial"/>
          <w:sz w:val="24"/>
          <w:szCs w:val="24"/>
        </w:rPr>
        <w:t>4.- La presunción de una resolución denegatoria.</w:t>
      </w:r>
    </w:p>
    <w:p w14:paraId="06DBC8AA" w14:textId="67E209DB" w:rsidR="00B672B7" w:rsidRDefault="00B672B7" w:rsidP="0092620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particular, el </w:t>
      </w:r>
      <w:r w:rsidRPr="00616C11">
        <w:rPr>
          <w:rFonts w:ascii="Arial" w:hAnsi="Arial" w:cs="Arial"/>
          <w:b/>
          <w:sz w:val="24"/>
          <w:szCs w:val="24"/>
        </w:rPr>
        <w:t xml:space="preserve">primer </w:t>
      </w:r>
      <w:r>
        <w:rPr>
          <w:rFonts w:ascii="Arial" w:hAnsi="Arial" w:cs="Arial"/>
          <w:b/>
          <w:sz w:val="24"/>
          <w:szCs w:val="24"/>
        </w:rPr>
        <w:t>requisito</w:t>
      </w:r>
      <w:r>
        <w:rPr>
          <w:rFonts w:ascii="Arial" w:hAnsi="Arial" w:cs="Arial"/>
          <w:sz w:val="24"/>
          <w:szCs w:val="24"/>
        </w:rPr>
        <w:t xml:space="preserve"> se </w:t>
      </w:r>
      <w:r w:rsidR="00975834">
        <w:rPr>
          <w:rFonts w:ascii="Arial" w:hAnsi="Arial" w:cs="Arial"/>
          <w:sz w:val="24"/>
          <w:szCs w:val="24"/>
        </w:rPr>
        <w:t xml:space="preserve">colma, en atención a que a fojas </w:t>
      </w:r>
      <w:r w:rsidR="00926205">
        <w:rPr>
          <w:rFonts w:ascii="Arial" w:hAnsi="Arial" w:cs="Arial"/>
          <w:sz w:val="24"/>
          <w:szCs w:val="24"/>
        </w:rPr>
        <w:t>41 y 42</w:t>
      </w:r>
      <w:r w:rsidR="00975834">
        <w:rPr>
          <w:rFonts w:ascii="Arial" w:hAnsi="Arial" w:cs="Arial"/>
          <w:sz w:val="24"/>
          <w:szCs w:val="24"/>
        </w:rPr>
        <w:t xml:space="preserve"> de autos</w:t>
      </w:r>
      <w:r>
        <w:rPr>
          <w:rFonts w:ascii="Arial" w:hAnsi="Arial" w:cs="Arial"/>
          <w:sz w:val="24"/>
          <w:szCs w:val="24"/>
        </w:rPr>
        <w:t xml:space="preserve"> existe</w:t>
      </w:r>
      <w:r w:rsidR="00926205">
        <w:rPr>
          <w:rFonts w:ascii="Arial" w:hAnsi="Arial" w:cs="Arial"/>
          <w:sz w:val="24"/>
          <w:szCs w:val="24"/>
        </w:rPr>
        <w:t>n dos</w:t>
      </w:r>
      <w:r>
        <w:rPr>
          <w:rFonts w:ascii="Arial" w:hAnsi="Arial" w:cs="Arial"/>
          <w:sz w:val="24"/>
          <w:szCs w:val="24"/>
        </w:rPr>
        <w:t xml:space="preserve"> petici</w:t>
      </w:r>
      <w:r w:rsidR="00926205">
        <w:rPr>
          <w:rFonts w:ascii="Arial" w:hAnsi="Arial" w:cs="Arial"/>
          <w:sz w:val="24"/>
          <w:szCs w:val="24"/>
        </w:rPr>
        <w:t>ones</w:t>
      </w:r>
      <w:r w:rsidR="00400239">
        <w:rPr>
          <w:rFonts w:ascii="Arial" w:hAnsi="Arial" w:cs="Arial"/>
          <w:sz w:val="24"/>
          <w:szCs w:val="24"/>
        </w:rPr>
        <w:t>,</w:t>
      </w:r>
      <w:r w:rsidR="00926205">
        <w:rPr>
          <w:rFonts w:ascii="Arial" w:hAnsi="Arial" w:cs="Arial"/>
          <w:sz w:val="24"/>
          <w:szCs w:val="24"/>
        </w:rPr>
        <w:t xml:space="preserve"> </w:t>
      </w:r>
      <w:r w:rsidRPr="00975834">
        <w:rPr>
          <w:rFonts w:ascii="Arial" w:hAnsi="Arial" w:cs="Arial"/>
          <w:sz w:val="24"/>
          <w:szCs w:val="24"/>
        </w:rPr>
        <w:t>formulada</w:t>
      </w:r>
      <w:r w:rsidR="00926205">
        <w:rPr>
          <w:rFonts w:ascii="Arial" w:hAnsi="Arial" w:cs="Arial"/>
          <w:sz w:val="24"/>
          <w:szCs w:val="24"/>
        </w:rPr>
        <w:t>s</w:t>
      </w:r>
      <w:r w:rsidR="00400239">
        <w:rPr>
          <w:rFonts w:ascii="Arial" w:hAnsi="Arial" w:cs="Arial"/>
          <w:sz w:val="24"/>
          <w:szCs w:val="24"/>
        </w:rPr>
        <w:t>,</w:t>
      </w:r>
      <w:r w:rsidRPr="00975834">
        <w:rPr>
          <w:rFonts w:ascii="Arial" w:hAnsi="Arial" w:cs="Arial"/>
          <w:sz w:val="24"/>
          <w:szCs w:val="24"/>
        </w:rPr>
        <w:t xml:space="preserve"> </w:t>
      </w:r>
      <w:r w:rsidR="00926205">
        <w:rPr>
          <w:rFonts w:ascii="Arial" w:hAnsi="Arial" w:cs="Arial"/>
          <w:sz w:val="24"/>
          <w:szCs w:val="24"/>
        </w:rPr>
        <w:t>la primera</w:t>
      </w:r>
      <w:r w:rsidR="00400239">
        <w:rPr>
          <w:rFonts w:ascii="Arial" w:hAnsi="Arial" w:cs="Arial"/>
          <w:sz w:val="24"/>
          <w:szCs w:val="24"/>
        </w:rPr>
        <w:t>,</w:t>
      </w:r>
      <w:r w:rsidR="00926205">
        <w:rPr>
          <w:rFonts w:ascii="Arial" w:hAnsi="Arial" w:cs="Arial"/>
          <w:sz w:val="24"/>
          <w:szCs w:val="24"/>
        </w:rPr>
        <w:t xml:space="preserve"> por </w:t>
      </w:r>
      <w:r w:rsidR="00B2126D">
        <w:rPr>
          <w:rFonts w:ascii="Arial" w:hAnsi="Arial" w:cs="Arial"/>
          <w:sz w:val="24"/>
          <w:szCs w:val="24"/>
        </w:rPr>
        <w:t>***** ***** ***** *****</w:t>
      </w:r>
      <w:r w:rsidR="00400239">
        <w:rPr>
          <w:rFonts w:ascii="Arial" w:hAnsi="Arial" w:cs="Arial"/>
          <w:sz w:val="24"/>
          <w:szCs w:val="24"/>
        </w:rPr>
        <w:t>,</w:t>
      </w:r>
      <w:r w:rsidR="00926205">
        <w:rPr>
          <w:rFonts w:ascii="Arial" w:hAnsi="Arial" w:cs="Arial"/>
          <w:sz w:val="24"/>
          <w:szCs w:val="24"/>
        </w:rPr>
        <w:t xml:space="preserve"> y la segunda</w:t>
      </w:r>
      <w:r w:rsidR="00400239">
        <w:rPr>
          <w:rFonts w:ascii="Arial" w:hAnsi="Arial" w:cs="Arial"/>
          <w:sz w:val="24"/>
          <w:szCs w:val="24"/>
        </w:rPr>
        <w:t>,</w:t>
      </w:r>
      <w:r w:rsidR="00A6798E">
        <w:rPr>
          <w:rFonts w:ascii="Arial" w:hAnsi="Arial" w:cs="Arial"/>
          <w:sz w:val="24"/>
          <w:szCs w:val="24"/>
        </w:rPr>
        <w:t xml:space="preserve"> por </w:t>
      </w:r>
      <w:r w:rsidR="00B2126D">
        <w:rPr>
          <w:rFonts w:ascii="Arial" w:hAnsi="Arial" w:cs="Arial"/>
          <w:sz w:val="24"/>
          <w:szCs w:val="24"/>
        </w:rPr>
        <w:t>***** ***** ***** *****</w:t>
      </w:r>
      <w:r w:rsidR="00926205">
        <w:rPr>
          <w:rFonts w:ascii="Arial" w:hAnsi="Arial" w:cs="Arial"/>
          <w:sz w:val="24"/>
          <w:szCs w:val="24"/>
        </w:rPr>
        <w:t>,</w:t>
      </w:r>
      <w:r w:rsidRPr="00975834">
        <w:rPr>
          <w:rFonts w:ascii="Arial" w:hAnsi="Arial" w:cs="Arial"/>
          <w:sz w:val="24"/>
          <w:szCs w:val="24"/>
        </w:rPr>
        <w:t xml:space="preserve"> en </w:t>
      </w:r>
      <w:r>
        <w:rPr>
          <w:rFonts w:ascii="Arial" w:hAnsi="Arial" w:cs="Arial"/>
          <w:sz w:val="24"/>
          <w:szCs w:val="24"/>
        </w:rPr>
        <w:t>la</w:t>
      </w:r>
      <w:r w:rsidR="00926205">
        <w:rPr>
          <w:rFonts w:ascii="Arial" w:hAnsi="Arial" w:cs="Arial"/>
          <w:sz w:val="24"/>
          <w:szCs w:val="24"/>
        </w:rPr>
        <w:t>s</w:t>
      </w:r>
      <w:r>
        <w:rPr>
          <w:rFonts w:ascii="Arial" w:hAnsi="Arial" w:cs="Arial"/>
          <w:sz w:val="24"/>
          <w:szCs w:val="24"/>
        </w:rPr>
        <w:t xml:space="preserve"> que se aprecia</w:t>
      </w:r>
      <w:r w:rsidR="00926205">
        <w:rPr>
          <w:rFonts w:ascii="Arial" w:hAnsi="Arial" w:cs="Arial"/>
          <w:sz w:val="24"/>
          <w:szCs w:val="24"/>
        </w:rPr>
        <w:t>n</w:t>
      </w:r>
      <w:r>
        <w:rPr>
          <w:rFonts w:ascii="Arial" w:hAnsi="Arial" w:cs="Arial"/>
          <w:sz w:val="24"/>
          <w:szCs w:val="24"/>
        </w:rPr>
        <w:t xml:space="preserve"> sello</w:t>
      </w:r>
      <w:r w:rsidR="00926205">
        <w:rPr>
          <w:rFonts w:ascii="Arial" w:hAnsi="Arial" w:cs="Arial"/>
          <w:sz w:val="24"/>
          <w:szCs w:val="24"/>
        </w:rPr>
        <w:t>s</w:t>
      </w:r>
      <w:r>
        <w:rPr>
          <w:rFonts w:ascii="Arial" w:hAnsi="Arial" w:cs="Arial"/>
          <w:sz w:val="24"/>
          <w:szCs w:val="24"/>
        </w:rPr>
        <w:t xml:space="preserve"> de recibido por la</w:t>
      </w:r>
      <w:r w:rsidR="00926205">
        <w:rPr>
          <w:rFonts w:ascii="Arial" w:hAnsi="Arial" w:cs="Arial"/>
          <w:sz w:val="24"/>
          <w:szCs w:val="24"/>
        </w:rPr>
        <w:t xml:space="preserve"> Subdirección de Tránsito y Movilidad del Municipio de Oaxaca de Juárez, Oaxaca, </w:t>
      </w:r>
      <w:r w:rsidR="009134AD">
        <w:rPr>
          <w:rFonts w:ascii="Arial" w:hAnsi="Arial" w:cs="Arial"/>
          <w:sz w:val="24"/>
          <w:szCs w:val="24"/>
        </w:rPr>
        <w:t xml:space="preserve">ambos </w:t>
      </w:r>
      <w:r w:rsidR="00926205">
        <w:rPr>
          <w:rFonts w:ascii="Arial" w:hAnsi="Arial" w:cs="Arial"/>
          <w:sz w:val="24"/>
          <w:szCs w:val="24"/>
        </w:rPr>
        <w:t xml:space="preserve">de fecha </w:t>
      </w:r>
      <w:r w:rsidR="00D11B3E">
        <w:rPr>
          <w:rFonts w:ascii="Arial" w:hAnsi="Arial" w:cs="Arial"/>
          <w:sz w:val="24"/>
          <w:szCs w:val="24"/>
        </w:rPr>
        <w:t xml:space="preserve">***** de ***** de </w:t>
      </w:r>
      <w:r w:rsidR="00D11B3E">
        <w:rPr>
          <w:rFonts w:ascii="Arial" w:hAnsi="Arial" w:cs="Arial"/>
          <w:sz w:val="24"/>
          <w:szCs w:val="24"/>
        </w:rPr>
        <w:lastRenderedPageBreak/>
        <w:t>dos mil veintiuno (**/**/2021)</w:t>
      </w:r>
      <w:r>
        <w:rPr>
          <w:rFonts w:ascii="Arial" w:hAnsi="Arial" w:cs="Arial"/>
          <w:sz w:val="24"/>
          <w:szCs w:val="24"/>
        </w:rPr>
        <w:t xml:space="preserve">; consecuentemente, </w:t>
      </w:r>
      <w:r w:rsidRPr="00A633A1">
        <w:rPr>
          <w:rFonts w:ascii="Arial" w:hAnsi="Arial" w:cs="Arial"/>
          <w:b/>
          <w:sz w:val="24"/>
          <w:szCs w:val="24"/>
        </w:rPr>
        <w:t xml:space="preserve">se tiene probada la existencia de </w:t>
      </w:r>
      <w:r w:rsidR="001E3326">
        <w:rPr>
          <w:rFonts w:ascii="Arial" w:hAnsi="Arial" w:cs="Arial"/>
          <w:b/>
          <w:sz w:val="24"/>
          <w:szCs w:val="24"/>
        </w:rPr>
        <w:t>dos</w:t>
      </w:r>
      <w:r w:rsidRPr="00A633A1">
        <w:rPr>
          <w:rFonts w:ascii="Arial" w:hAnsi="Arial" w:cs="Arial"/>
          <w:b/>
          <w:sz w:val="24"/>
          <w:szCs w:val="24"/>
        </w:rPr>
        <w:t xml:space="preserve"> petici</w:t>
      </w:r>
      <w:r w:rsidR="001E3326">
        <w:rPr>
          <w:rFonts w:ascii="Arial" w:hAnsi="Arial" w:cs="Arial"/>
          <w:b/>
          <w:sz w:val="24"/>
          <w:szCs w:val="24"/>
        </w:rPr>
        <w:t>ones</w:t>
      </w:r>
      <w:r w:rsidRPr="00A633A1">
        <w:rPr>
          <w:rFonts w:ascii="Arial" w:hAnsi="Arial" w:cs="Arial"/>
          <w:sz w:val="24"/>
          <w:szCs w:val="24"/>
        </w:rPr>
        <w:t xml:space="preserve"> formulada</w:t>
      </w:r>
      <w:r w:rsidR="001D2756">
        <w:rPr>
          <w:rFonts w:ascii="Arial" w:hAnsi="Arial" w:cs="Arial"/>
          <w:sz w:val="24"/>
          <w:szCs w:val="24"/>
        </w:rPr>
        <w:t>s</w:t>
      </w:r>
      <w:r w:rsidRPr="00A633A1">
        <w:rPr>
          <w:rFonts w:ascii="Arial" w:hAnsi="Arial" w:cs="Arial"/>
          <w:sz w:val="24"/>
          <w:szCs w:val="24"/>
        </w:rPr>
        <w:t xml:space="preserve"> ante autoridad administrativa en forma pac</w:t>
      </w:r>
      <w:r w:rsidR="00475DA8">
        <w:rPr>
          <w:rFonts w:ascii="Arial" w:hAnsi="Arial" w:cs="Arial"/>
          <w:sz w:val="24"/>
          <w:szCs w:val="24"/>
        </w:rPr>
        <w:t>ífica y respetuosa por parte de</w:t>
      </w:r>
      <w:r w:rsidR="006F51C2">
        <w:rPr>
          <w:rFonts w:ascii="Arial" w:hAnsi="Arial" w:cs="Arial"/>
          <w:sz w:val="24"/>
          <w:szCs w:val="24"/>
        </w:rPr>
        <w:t xml:space="preserve"> </w:t>
      </w:r>
      <w:r w:rsidR="002E6472">
        <w:rPr>
          <w:rFonts w:ascii="Arial" w:hAnsi="Arial" w:cs="Arial"/>
          <w:sz w:val="24"/>
          <w:szCs w:val="24"/>
        </w:rPr>
        <w:t xml:space="preserve">uno de </w:t>
      </w:r>
      <w:r w:rsidR="00EA2C97">
        <w:rPr>
          <w:rFonts w:ascii="Arial" w:hAnsi="Arial" w:cs="Arial"/>
          <w:sz w:val="24"/>
          <w:szCs w:val="24"/>
        </w:rPr>
        <w:t>l</w:t>
      </w:r>
      <w:r w:rsidR="00A6798E">
        <w:rPr>
          <w:rFonts w:ascii="Arial" w:hAnsi="Arial" w:cs="Arial"/>
          <w:sz w:val="24"/>
          <w:szCs w:val="24"/>
        </w:rPr>
        <w:t xml:space="preserve">os socios de la empresa </w:t>
      </w:r>
      <w:r w:rsidR="00D11B3E">
        <w:rPr>
          <w:rFonts w:ascii="Arial" w:hAnsi="Arial" w:cs="Arial"/>
          <w:sz w:val="24"/>
          <w:szCs w:val="24"/>
        </w:rPr>
        <w:t>***** *****</w:t>
      </w:r>
      <w:r w:rsidR="002E6472">
        <w:rPr>
          <w:rFonts w:ascii="Arial" w:hAnsi="Arial" w:cs="Arial"/>
          <w:sz w:val="24"/>
          <w:szCs w:val="24"/>
        </w:rPr>
        <w:t xml:space="preserve"> S. DE R.L. DE C.V., </w:t>
      </w:r>
      <w:r w:rsidR="00EA2C97">
        <w:rPr>
          <w:rFonts w:ascii="Arial" w:hAnsi="Arial" w:cs="Arial"/>
          <w:sz w:val="24"/>
          <w:szCs w:val="24"/>
        </w:rPr>
        <w:t xml:space="preserve"> y una trabajadora de dicha empresa</w:t>
      </w:r>
      <w:r w:rsidRPr="00A633A1">
        <w:rPr>
          <w:rFonts w:ascii="Arial" w:hAnsi="Arial" w:cs="Arial"/>
          <w:sz w:val="24"/>
          <w:szCs w:val="24"/>
        </w:rPr>
        <w:t>.</w:t>
      </w:r>
    </w:p>
    <w:p w14:paraId="38ADD7DB" w14:textId="77777777" w:rsidR="00B672B7" w:rsidRDefault="00B672B7" w:rsidP="007D536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1278BC">
        <w:rPr>
          <w:rFonts w:ascii="Arial" w:hAnsi="Arial" w:cs="Arial"/>
          <w:sz w:val="24"/>
          <w:szCs w:val="24"/>
        </w:rPr>
        <w:t>lo que</w:t>
      </w:r>
      <w:r>
        <w:rPr>
          <w:rFonts w:ascii="Arial" w:hAnsi="Arial" w:cs="Arial"/>
          <w:sz w:val="24"/>
          <w:szCs w:val="24"/>
        </w:rPr>
        <w:t xml:space="preserve"> respecta al </w:t>
      </w:r>
      <w:r w:rsidRPr="00616C11">
        <w:rPr>
          <w:rFonts w:ascii="Arial" w:hAnsi="Arial" w:cs="Arial"/>
          <w:b/>
          <w:sz w:val="24"/>
          <w:szCs w:val="24"/>
        </w:rPr>
        <w:t xml:space="preserve">segundo </w:t>
      </w:r>
      <w:r>
        <w:rPr>
          <w:rFonts w:ascii="Arial" w:hAnsi="Arial" w:cs="Arial"/>
          <w:b/>
          <w:sz w:val="24"/>
          <w:szCs w:val="24"/>
        </w:rPr>
        <w:t>elemento,</w:t>
      </w:r>
      <w:r>
        <w:rPr>
          <w:rFonts w:ascii="Arial" w:hAnsi="Arial" w:cs="Arial"/>
          <w:sz w:val="24"/>
          <w:szCs w:val="24"/>
        </w:rPr>
        <w:t xml:space="preserve"> también se satisface, toda vez que la auto</w:t>
      </w:r>
      <w:r w:rsidRPr="00C13C39">
        <w:rPr>
          <w:rFonts w:ascii="Arial" w:hAnsi="Arial" w:cs="Arial"/>
          <w:sz w:val="24"/>
          <w:szCs w:val="24"/>
        </w:rPr>
        <w:t xml:space="preserve">ridad demandada, </w:t>
      </w:r>
      <w:r w:rsidR="007D5366">
        <w:rPr>
          <w:rFonts w:ascii="Arial" w:hAnsi="Arial" w:cs="Arial"/>
          <w:sz w:val="24"/>
          <w:szCs w:val="24"/>
        </w:rPr>
        <w:t xml:space="preserve">Subdirector de Tránsito y Movilidad del Municipio de Oaxaca de Juárez, Oaxaca, </w:t>
      </w:r>
      <w:r w:rsidRPr="00C13C39">
        <w:rPr>
          <w:rFonts w:ascii="Arial" w:hAnsi="Arial" w:cs="Arial"/>
          <w:b/>
          <w:sz w:val="24"/>
          <w:szCs w:val="24"/>
        </w:rPr>
        <w:t xml:space="preserve">no </w:t>
      </w:r>
      <w:r w:rsidR="00C13C39">
        <w:rPr>
          <w:rFonts w:ascii="Arial" w:hAnsi="Arial" w:cs="Arial"/>
          <w:b/>
          <w:sz w:val="24"/>
          <w:szCs w:val="24"/>
        </w:rPr>
        <w:t>justific</w:t>
      </w:r>
      <w:r w:rsidR="007D5366">
        <w:rPr>
          <w:rFonts w:ascii="Arial" w:hAnsi="Arial" w:cs="Arial"/>
          <w:b/>
          <w:sz w:val="24"/>
          <w:szCs w:val="24"/>
        </w:rPr>
        <w:t>ó</w:t>
      </w:r>
      <w:r w:rsidRPr="00EE2441">
        <w:rPr>
          <w:rFonts w:ascii="Arial" w:hAnsi="Arial" w:cs="Arial"/>
          <w:b/>
          <w:sz w:val="24"/>
          <w:szCs w:val="24"/>
        </w:rPr>
        <w:t xml:space="preserve"> que </w:t>
      </w:r>
      <w:r>
        <w:rPr>
          <w:rFonts w:ascii="Arial" w:hAnsi="Arial" w:cs="Arial"/>
          <w:sz w:val="24"/>
          <w:szCs w:val="24"/>
        </w:rPr>
        <w:t>haya dado trámite o contestación a la</w:t>
      </w:r>
      <w:r w:rsidR="00C901AD">
        <w:rPr>
          <w:rFonts w:ascii="Arial" w:hAnsi="Arial" w:cs="Arial"/>
          <w:sz w:val="24"/>
          <w:szCs w:val="24"/>
        </w:rPr>
        <w:t>s peticiones</w:t>
      </w:r>
      <w:r>
        <w:rPr>
          <w:rFonts w:ascii="Arial" w:hAnsi="Arial" w:cs="Arial"/>
          <w:sz w:val="24"/>
          <w:szCs w:val="24"/>
        </w:rPr>
        <w:t xml:space="preserve"> formulada</w:t>
      </w:r>
      <w:r w:rsidR="00C901AD">
        <w:rPr>
          <w:rFonts w:ascii="Arial" w:hAnsi="Arial" w:cs="Arial"/>
          <w:sz w:val="24"/>
          <w:szCs w:val="24"/>
        </w:rPr>
        <w:t>s</w:t>
      </w:r>
      <w:r>
        <w:rPr>
          <w:rFonts w:ascii="Arial" w:hAnsi="Arial" w:cs="Arial"/>
          <w:sz w:val="24"/>
          <w:szCs w:val="24"/>
        </w:rPr>
        <w:t xml:space="preserve"> por la parte actora, más aun</w:t>
      </w:r>
      <w:r w:rsidR="00C901AD">
        <w:rPr>
          <w:rFonts w:ascii="Arial" w:hAnsi="Arial" w:cs="Arial"/>
          <w:sz w:val="24"/>
          <w:szCs w:val="24"/>
        </w:rPr>
        <w:t xml:space="preserve">, </w:t>
      </w:r>
      <w:r>
        <w:rPr>
          <w:rFonts w:ascii="Arial" w:hAnsi="Arial" w:cs="Arial"/>
          <w:sz w:val="24"/>
          <w:szCs w:val="24"/>
        </w:rPr>
        <w:t>que en este asunto se le tuvo contestando la demanda en sentido afirmativo, lo que implicó que se tengan por ciertos los hechos contenidos en la demanda, es decir, que no se dio respuesta a la</w:t>
      </w:r>
      <w:r w:rsidR="00392B43">
        <w:rPr>
          <w:rFonts w:ascii="Arial" w:hAnsi="Arial" w:cs="Arial"/>
          <w:sz w:val="24"/>
          <w:szCs w:val="24"/>
        </w:rPr>
        <w:t xml:space="preserve">s peticiones </w:t>
      </w:r>
      <w:r>
        <w:rPr>
          <w:rFonts w:ascii="Arial" w:hAnsi="Arial" w:cs="Arial"/>
          <w:sz w:val="24"/>
          <w:szCs w:val="24"/>
        </w:rPr>
        <w:t>de la</w:t>
      </w:r>
      <w:r w:rsidR="00C13C39">
        <w:rPr>
          <w:rFonts w:ascii="Arial" w:hAnsi="Arial" w:cs="Arial"/>
          <w:sz w:val="24"/>
          <w:szCs w:val="24"/>
        </w:rPr>
        <w:t xml:space="preserve"> parte</w:t>
      </w:r>
      <w:r>
        <w:rPr>
          <w:rFonts w:ascii="Arial" w:hAnsi="Arial" w:cs="Arial"/>
          <w:sz w:val="24"/>
          <w:szCs w:val="24"/>
        </w:rPr>
        <w:t xml:space="preserve"> actora, consecuentemente, </w:t>
      </w:r>
      <w:r w:rsidRPr="00FB38E0">
        <w:rPr>
          <w:rFonts w:ascii="Arial" w:hAnsi="Arial" w:cs="Arial"/>
          <w:b/>
          <w:sz w:val="24"/>
          <w:szCs w:val="24"/>
        </w:rPr>
        <w:t xml:space="preserve">se tiene por acreditada la inactividad de la administración </w:t>
      </w:r>
      <w:r>
        <w:rPr>
          <w:rFonts w:ascii="Arial" w:hAnsi="Arial" w:cs="Arial"/>
          <w:b/>
          <w:sz w:val="24"/>
          <w:szCs w:val="24"/>
        </w:rPr>
        <w:t xml:space="preserve">pública, </w:t>
      </w:r>
      <w:r w:rsidRPr="00FB38E0">
        <w:rPr>
          <w:rFonts w:ascii="Arial" w:hAnsi="Arial" w:cs="Arial"/>
          <w:b/>
          <w:sz w:val="24"/>
          <w:szCs w:val="24"/>
        </w:rPr>
        <w:t>ante la</w:t>
      </w:r>
      <w:r w:rsidR="00055F89">
        <w:rPr>
          <w:rFonts w:ascii="Arial" w:hAnsi="Arial" w:cs="Arial"/>
          <w:b/>
          <w:sz w:val="24"/>
          <w:szCs w:val="24"/>
        </w:rPr>
        <w:t>s</w:t>
      </w:r>
      <w:r w:rsidRPr="00FB38E0">
        <w:rPr>
          <w:rFonts w:ascii="Arial" w:hAnsi="Arial" w:cs="Arial"/>
          <w:b/>
          <w:sz w:val="24"/>
          <w:szCs w:val="24"/>
        </w:rPr>
        <w:t xml:space="preserve"> </w:t>
      </w:r>
      <w:r w:rsidRPr="00C6111E">
        <w:rPr>
          <w:rFonts w:ascii="Arial" w:hAnsi="Arial" w:cs="Arial"/>
          <w:b/>
          <w:sz w:val="24"/>
          <w:szCs w:val="24"/>
        </w:rPr>
        <w:t>petici</w:t>
      </w:r>
      <w:r w:rsidR="00055F89">
        <w:rPr>
          <w:rFonts w:ascii="Arial" w:hAnsi="Arial" w:cs="Arial"/>
          <w:b/>
          <w:sz w:val="24"/>
          <w:szCs w:val="24"/>
        </w:rPr>
        <w:t>ones</w:t>
      </w:r>
      <w:r w:rsidRPr="00C6111E">
        <w:rPr>
          <w:rFonts w:ascii="Arial" w:hAnsi="Arial" w:cs="Arial"/>
          <w:b/>
          <w:sz w:val="24"/>
          <w:szCs w:val="24"/>
        </w:rPr>
        <w:t xml:space="preserve"> formulada</w:t>
      </w:r>
      <w:r w:rsidR="00055F89">
        <w:rPr>
          <w:rFonts w:ascii="Arial" w:hAnsi="Arial" w:cs="Arial"/>
          <w:b/>
          <w:sz w:val="24"/>
          <w:szCs w:val="24"/>
        </w:rPr>
        <w:t>s</w:t>
      </w:r>
      <w:r>
        <w:rPr>
          <w:rFonts w:ascii="Arial" w:hAnsi="Arial" w:cs="Arial"/>
          <w:b/>
          <w:sz w:val="24"/>
          <w:szCs w:val="24"/>
        </w:rPr>
        <w:t xml:space="preserve"> por la parte actora, </w:t>
      </w:r>
      <w:r w:rsidRPr="00C6111E">
        <w:rPr>
          <w:rFonts w:ascii="Arial" w:hAnsi="Arial" w:cs="Arial"/>
          <w:sz w:val="24"/>
          <w:szCs w:val="24"/>
        </w:rPr>
        <w:t>actualizando así lo dispuesto en el artículo 1</w:t>
      </w:r>
      <w:r w:rsidR="00C13C39">
        <w:rPr>
          <w:rFonts w:ascii="Arial" w:hAnsi="Arial" w:cs="Arial"/>
          <w:sz w:val="24"/>
          <w:szCs w:val="24"/>
        </w:rPr>
        <w:t>6</w:t>
      </w:r>
      <w:r>
        <w:rPr>
          <w:rFonts w:ascii="Arial" w:hAnsi="Arial" w:cs="Arial"/>
          <w:sz w:val="24"/>
          <w:szCs w:val="24"/>
        </w:rPr>
        <w:t>6</w:t>
      </w:r>
      <w:r w:rsidRPr="00C6111E">
        <w:rPr>
          <w:rFonts w:ascii="Arial" w:hAnsi="Arial" w:cs="Arial"/>
          <w:sz w:val="24"/>
          <w:szCs w:val="24"/>
        </w:rPr>
        <w:t xml:space="preserve"> segundo párrafo, de la Ley de</w:t>
      </w:r>
      <w:r>
        <w:rPr>
          <w:rFonts w:ascii="Arial" w:hAnsi="Arial" w:cs="Arial"/>
          <w:sz w:val="24"/>
          <w:szCs w:val="24"/>
        </w:rPr>
        <w:t xml:space="preserve"> </w:t>
      </w:r>
      <w:r w:rsidR="00C13C39">
        <w:rPr>
          <w:rFonts w:ascii="Arial" w:hAnsi="Arial" w:cs="Arial"/>
          <w:sz w:val="24"/>
          <w:szCs w:val="24"/>
        </w:rPr>
        <w:t xml:space="preserve">Procedimiento y </w:t>
      </w:r>
      <w:r w:rsidRPr="00C6111E">
        <w:rPr>
          <w:rFonts w:ascii="Arial" w:hAnsi="Arial" w:cs="Arial"/>
          <w:sz w:val="24"/>
          <w:szCs w:val="24"/>
        </w:rPr>
        <w:t>Justicia Administrativa para el Estado de Oaxaca</w:t>
      </w:r>
      <w:r>
        <w:rPr>
          <w:rFonts w:ascii="Arial" w:hAnsi="Arial" w:cs="Arial"/>
          <w:sz w:val="24"/>
          <w:szCs w:val="24"/>
        </w:rPr>
        <w:t>.</w:t>
      </w:r>
    </w:p>
    <w:p w14:paraId="003ECBF2" w14:textId="49ADFAAB" w:rsidR="00B672B7" w:rsidRDefault="00B672B7" w:rsidP="004853E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w:t>
      </w:r>
      <w:r w:rsidRPr="00241974">
        <w:rPr>
          <w:rFonts w:ascii="Arial" w:hAnsi="Arial" w:cs="Arial"/>
          <w:b/>
          <w:sz w:val="24"/>
          <w:szCs w:val="24"/>
        </w:rPr>
        <w:t>tercer</w:t>
      </w:r>
      <w:r>
        <w:rPr>
          <w:rFonts w:ascii="Arial" w:hAnsi="Arial" w:cs="Arial"/>
          <w:b/>
          <w:sz w:val="24"/>
          <w:szCs w:val="24"/>
        </w:rPr>
        <w:t xml:space="preserve"> requisito</w:t>
      </w:r>
      <w:r>
        <w:rPr>
          <w:rFonts w:ascii="Arial" w:hAnsi="Arial" w:cs="Arial"/>
          <w:sz w:val="24"/>
          <w:szCs w:val="24"/>
        </w:rPr>
        <w:t xml:space="preserve"> referente al transcurso del plazo previsto en la ley, también se colma, porque en el presente caso, </w:t>
      </w:r>
      <w:r w:rsidR="004853E2">
        <w:rPr>
          <w:rFonts w:ascii="Arial" w:hAnsi="Arial" w:cs="Arial"/>
          <w:sz w:val="24"/>
          <w:szCs w:val="24"/>
        </w:rPr>
        <w:t xml:space="preserve">los escritos fueron presentados ante la Subdirección de Tránsito y Movilidad del Municipio de Oaxaca de Juárez, Oaxaca el día </w:t>
      </w:r>
      <w:r w:rsidR="00D11B3E">
        <w:rPr>
          <w:rFonts w:ascii="Arial" w:hAnsi="Arial" w:cs="Arial"/>
          <w:sz w:val="24"/>
          <w:szCs w:val="24"/>
        </w:rPr>
        <w:t>***** de ***** de dos mil veintiuno (**/**/2021)</w:t>
      </w:r>
      <w:r w:rsidR="004853E2">
        <w:rPr>
          <w:rFonts w:ascii="Arial" w:hAnsi="Arial" w:cs="Arial"/>
          <w:sz w:val="24"/>
          <w:szCs w:val="24"/>
        </w:rPr>
        <w:t xml:space="preserve">, </w:t>
      </w:r>
      <w:r>
        <w:rPr>
          <w:rFonts w:ascii="Arial" w:hAnsi="Arial" w:cs="Arial"/>
          <w:sz w:val="24"/>
          <w:szCs w:val="24"/>
        </w:rPr>
        <w:t xml:space="preserve">y toda vez que a la fecha de presentación de la demanda en este Tribunal, </w:t>
      </w:r>
      <w:r w:rsidR="00E76D10">
        <w:rPr>
          <w:rFonts w:ascii="Arial" w:hAnsi="Arial" w:cs="Arial"/>
          <w:sz w:val="24"/>
          <w:szCs w:val="24"/>
        </w:rPr>
        <w:t>***** de ***** de dos mil veintiuno (**/**/2021)</w:t>
      </w:r>
      <w:r w:rsidR="004853E2">
        <w:rPr>
          <w:rFonts w:ascii="Arial" w:hAnsi="Arial" w:cs="Arial"/>
          <w:sz w:val="24"/>
          <w:szCs w:val="24"/>
        </w:rPr>
        <w:t xml:space="preserve">, </w:t>
      </w:r>
      <w:r>
        <w:rPr>
          <w:rFonts w:ascii="Arial" w:hAnsi="Arial" w:cs="Arial"/>
          <w:sz w:val="24"/>
          <w:szCs w:val="24"/>
        </w:rPr>
        <w:t>no</w:t>
      </w:r>
      <w:r w:rsidR="004853E2">
        <w:rPr>
          <w:rFonts w:ascii="Arial" w:hAnsi="Arial" w:cs="Arial"/>
          <w:sz w:val="24"/>
          <w:szCs w:val="24"/>
        </w:rPr>
        <w:t xml:space="preserve"> se</w:t>
      </w:r>
      <w:r>
        <w:rPr>
          <w:rFonts w:ascii="Arial" w:hAnsi="Arial" w:cs="Arial"/>
          <w:sz w:val="24"/>
          <w:szCs w:val="24"/>
        </w:rPr>
        <w:t xml:space="preserve"> había obtenido respuesta a</w:t>
      </w:r>
      <w:r w:rsidR="004853E2">
        <w:rPr>
          <w:rFonts w:ascii="Arial" w:hAnsi="Arial" w:cs="Arial"/>
          <w:sz w:val="24"/>
          <w:szCs w:val="24"/>
        </w:rPr>
        <w:t xml:space="preserve"> dichas peticiones</w:t>
      </w:r>
      <w:r>
        <w:rPr>
          <w:rFonts w:ascii="Arial" w:hAnsi="Arial" w:cs="Arial"/>
          <w:sz w:val="24"/>
          <w:szCs w:val="24"/>
        </w:rPr>
        <w:t>, sin duda habían transcurrido con exceso el plazo de noventa días previsto en el numera</w:t>
      </w:r>
      <w:r w:rsidR="001628AE">
        <w:rPr>
          <w:rFonts w:ascii="Arial" w:hAnsi="Arial" w:cs="Arial"/>
          <w:sz w:val="24"/>
          <w:szCs w:val="24"/>
        </w:rPr>
        <w:t>l 133</w:t>
      </w:r>
      <w:r>
        <w:rPr>
          <w:rFonts w:ascii="Arial" w:hAnsi="Arial" w:cs="Arial"/>
          <w:sz w:val="24"/>
          <w:szCs w:val="24"/>
        </w:rPr>
        <w:t xml:space="preserve"> fracción V de la Ley de </w:t>
      </w:r>
      <w:r w:rsidR="001628AE">
        <w:rPr>
          <w:rFonts w:ascii="Arial" w:hAnsi="Arial" w:cs="Arial"/>
          <w:sz w:val="24"/>
          <w:szCs w:val="24"/>
        </w:rPr>
        <w:t xml:space="preserve">Procedimiento y </w:t>
      </w:r>
      <w:r>
        <w:rPr>
          <w:rFonts w:ascii="Arial" w:hAnsi="Arial" w:cs="Arial"/>
          <w:sz w:val="24"/>
          <w:szCs w:val="24"/>
        </w:rPr>
        <w:t xml:space="preserve">Justicia Administrativa para el Estado de Oaxaca, por lo que el silencio de la autoridad, </w:t>
      </w:r>
      <w:r w:rsidRPr="007202C0">
        <w:rPr>
          <w:rFonts w:ascii="Arial" w:hAnsi="Arial" w:cs="Arial"/>
          <w:b/>
          <w:sz w:val="24"/>
          <w:szCs w:val="24"/>
        </w:rPr>
        <w:t>se encuentra dentro del supuesto de la negativa ficta</w:t>
      </w:r>
      <w:r w:rsidR="001628AE">
        <w:rPr>
          <w:rFonts w:ascii="Arial" w:hAnsi="Arial" w:cs="Arial"/>
          <w:sz w:val="24"/>
          <w:szCs w:val="24"/>
        </w:rPr>
        <w:t>, previsto en los artículos 133 fracción V y 166</w:t>
      </w:r>
      <w:r>
        <w:rPr>
          <w:rFonts w:ascii="Arial" w:hAnsi="Arial" w:cs="Arial"/>
          <w:sz w:val="24"/>
          <w:szCs w:val="24"/>
        </w:rPr>
        <w:t xml:space="preserve"> segundo </w:t>
      </w:r>
      <w:r w:rsidRPr="00F947FD">
        <w:rPr>
          <w:rFonts w:ascii="Arial" w:hAnsi="Arial" w:cs="Arial"/>
          <w:sz w:val="24"/>
          <w:szCs w:val="24"/>
        </w:rPr>
        <w:t>párrafo</w:t>
      </w:r>
      <w:r>
        <w:rPr>
          <w:rFonts w:ascii="Arial" w:hAnsi="Arial" w:cs="Arial"/>
          <w:sz w:val="24"/>
          <w:szCs w:val="24"/>
        </w:rPr>
        <w:t xml:space="preserve">, ambos de la Ley de </w:t>
      </w:r>
      <w:r w:rsidR="001628AE">
        <w:rPr>
          <w:rFonts w:ascii="Arial" w:hAnsi="Arial" w:cs="Arial"/>
          <w:sz w:val="24"/>
          <w:szCs w:val="24"/>
        </w:rPr>
        <w:t xml:space="preserve">Procedimiento y </w:t>
      </w:r>
      <w:r>
        <w:rPr>
          <w:rFonts w:ascii="Arial" w:hAnsi="Arial" w:cs="Arial"/>
          <w:sz w:val="24"/>
          <w:szCs w:val="24"/>
        </w:rPr>
        <w:t>Justicia Administrativa para el Estado de Oaxaca.</w:t>
      </w:r>
    </w:p>
    <w:p w14:paraId="0422BF29" w14:textId="42000D8A" w:rsidR="00B672B7" w:rsidRPr="00C73AC3" w:rsidRDefault="00B672B7" w:rsidP="00B50A0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al </w:t>
      </w:r>
      <w:r w:rsidRPr="00FE0394">
        <w:rPr>
          <w:rFonts w:ascii="Arial" w:hAnsi="Arial" w:cs="Arial"/>
          <w:b/>
          <w:sz w:val="24"/>
          <w:szCs w:val="24"/>
        </w:rPr>
        <w:t>cuarto elemento</w:t>
      </w:r>
      <w:r w:rsidRPr="00FE0394">
        <w:rPr>
          <w:rFonts w:ascii="Arial" w:hAnsi="Arial" w:cs="Arial"/>
          <w:sz w:val="24"/>
          <w:szCs w:val="24"/>
        </w:rPr>
        <w:t>, referente a la presunción de una resolución denegatoria, sin duda que se colma, toda vez qu</w:t>
      </w:r>
      <w:r w:rsidR="004853E2" w:rsidRPr="00FE0394">
        <w:rPr>
          <w:rFonts w:ascii="Arial" w:hAnsi="Arial" w:cs="Arial"/>
          <w:sz w:val="24"/>
          <w:szCs w:val="24"/>
        </w:rPr>
        <w:t xml:space="preserve">e la parte actora solicito en los escritos </w:t>
      </w:r>
      <w:r w:rsidR="00C901AD">
        <w:rPr>
          <w:rFonts w:ascii="Arial" w:hAnsi="Arial" w:cs="Arial"/>
          <w:sz w:val="24"/>
          <w:szCs w:val="24"/>
        </w:rPr>
        <w:t xml:space="preserve">que presentó el </w:t>
      </w:r>
      <w:r w:rsidR="00D11B3E">
        <w:rPr>
          <w:rFonts w:ascii="Arial" w:hAnsi="Arial" w:cs="Arial"/>
          <w:sz w:val="24"/>
          <w:szCs w:val="24"/>
        </w:rPr>
        <w:t>***** de ***** de dos mil veintiuno (**/**/2021)</w:t>
      </w:r>
      <w:r w:rsidR="004853E2">
        <w:rPr>
          <w:rFonts w:ascii="Arial" w:hAnsi="Arial" w:cs="Arial"/>
          <w:sz w:val="24"/>
          <w:szCs w:val="24"/>
        </w:rPr>
        <w:t xml:space="preserve">, </w:t>
      </w:r>
      <w:r w:rsidR="00FE0394">
        <w:rPr>
          <w:rFonts w:ascii="Arial" w:hAnsi="Arial" w:cs="Arial"/>
          <w:sz w:val="24"/>
          <w:szCs w:val="24"/>
        </w:rPr>
        <w:t xml:space="preserve">autorización para continuar con el uso y operación de dos cajones de estacionamiento de ascenso y descenso de turistas para el tranvía, el primero con un área de 33.60 m2, ubicado en la primera calle de </w:t>
      </w:r>
      <w:r w:rsidR="00D11B3E">
        <w:rPr>
          <w:rFonts w:ascii="Arial" w:hAnsi="Arial" w:cs="Arial"/>
          <w:sz w:val="24"/>
          <w:szCs w:val="24"/>
        </w:rPr>
        <w:t>***** *****</w:t>
      </w:r>
      <w:r w:rsidR="00FE0394">
        <w:rPr>
          <w:rFonts w:ascii="Arial" w:hAnsi="Arial" w:cs="Arial"/>
          <w:sz w:val="24"/>
          <w:szCs w:val="24"/>
        </w:rPr>
        <w:t xml:space="preserve">, esquina </w:t>
      </w:r>
      <w:r w:rsidR="00D11B3E">
        <w:rPr>
          <w:rFonts w:ascii="Arial" w:hAnsi="Arial" w:cs="Arial"/>
          <w:sz w:val="24"/>
          <w:szCs w:val="24"/>
        </w:rPr>
        <w:t>***** *****</w:t>
      </w:r>
      <w:r w:rsidR="00FE0394">
        <w:rPr>
          <w:rFonts w:ascii="Arial" w:hAnsi="Arial" w:cs="Arial"/>
          <w:sz w:val="24"/>
          <w:szCs w:val="24"/>
        </w:rPr>
        <w:t>, Centro Histórico Oaxaca de Juárez, Oaxaca, y el segundo, con un área total de 2</w:t>
      </w:r>
      <w:r w:rsidR="00A6798E">
        <w:rPr>
          <w:rFonts w:ascii="Arial" w:hAnsi="Arial" w:cs="Arial"/>
          <w:sz w:val="24"/>
          <w:szCs w:val="24"/>
        </w:rPr>
        <w:t>8</w:t>
      </w:r>
      <w:r w:rsidR="00FE0394">
        <w:rPr>
          <w:rFonts w:ascii="Arial" w:hAnsi="Arial" w:cs="Arial"/>
          <w:sz w:val="24"/>
          <w:szCs w:val="24"/>
        </w:rPr>
        <w:t xml:space="preserve">.80 m2, ubicado en la séptima calle de </w:t>
      </w:r>
      <w:r w:rsidR="00D11B3E">
        <w:rPr>
          <w:rFonts w:ascii="Arial" w:hAnsi="Arial" w:cs="Arial"/>
          <w:sz w:val="24"/>
          <w:szCs w:val="24"/>
        </w:rPr>
        <w:t>***** *****</w:t>
      </w:r>
      <w:r w:rsidR="00FE0394">
        <w:rPr>
          <w:rFonts w:ascii="Arial" w:hAnsi="Arial" w:cs="Arial"/>
          <w:sz w:val="24"/>
          <w:szCs w:val="24"/>
        </w:rPr>
        <w:t xml:space="preserve">, Centro Histórico del Municipio de Oaxaca de Juárez, Oaxaca; </w:t>
      </w:r>
      <w:r>
        <w:rPr>
          <w:rFonts w:ascii="Arial" w:hAnsi="Arial" w:cs="Arial"/>
          <w:sz w:val="24"/>
          <w:szCs w:val="24"/>
        </w:rPr>
        <w:t xml:space="preserve">por </w:t>
      </w:r>
      <w:r>
        <w:rPr>
          <w:rFonts w:ascii="Arial" w:hAnsi="Arial" w:cs="Arial"/>
          <w:sz w:val="24"/>
          <w:szCs w:val="24"/>
        </w:rPr>
        <w:lastRenderedPageBreak/>
        <w:t>lo que al no haber obtenido respuesta alguna, hasta la presentación de la demanda en este Tribunal, sin duda que no se obtuvieron los fines pretendidos, por lo tanto, nos encontramos ante una ficc</w:t>
      </w:r>
      <w:r w:rsidR="00FE0394">
        <w:rPr>
          <w:rFonts w:ascii="Arial" w:hAnsi="Arial" w:cs="Arial"/>
          <w:sz w:val="24"/>
          <w:szCs w:val="24"/>
        </w:rPr>
        <w:t>ión legal, en virtud de la cual</w:t>
      </w:r>
      <w:r>
        <w:rPr>
          <w:rFonts w:ascii="Arial" w:hAnsi="Arial" w:cs="Arial"/>
          <w:sz w:val="24"/>
          <w:szCs w:val="24"/>
        </w:rPr>
        <w:t xml:space="preserve"> </w:t>
      </w:r>
      <w:r w:rsidRPr="007202C0">
        <w:rPr>
          <w:rFonts w:ascii="Arial" w:hAnsi="Arial" w:cs="Arial"/>
          <w:b/>
          <w:sz w:val="24"/>
          <w:szCs w:val="24"/>
        </w:rPr>
        <w:t>la falta de resolución por el silencio de la autoridad, produce la desestimación de fondo de las pretensiones del particular</w:t>
      </w:r>
      <w:r>
        <w:rPr>
          <w:rFonts w:ascii="Arial" w:hAnsi="Arial" w:cs="Arial"/>
          <w:sz w:val="24"/>
          <w:szCs w:val="24"/>
        </w:rPr>
        <w:t xml:space="preserve">, lo que se traduce necesariamente en una denegación tácita del contenido material de </w:t>
      </w:r>
      <w:r w:rsidRPr="00C73AC3">
        <w:rPr>
          <w:rFonts w:ascii="Arial" w:hAnsi="Arial" w:cs="Arial"/>
          <w:sz w:val="24"/>
          <w:szCs w:val="24"/>
        </w:rPr>
        <w:t>su petición.</w:t>
      </w:r>
    </w:p>
    <w:p w14:paraId="440C3CDF" w14:textId="2D2BDE15" w:rsidR="00B672B7" w:rsidRDefault="00B672B7" w:rsidP="00A7675E">
      <w:pPr>
        <w:pStyle w:val="corte4fondoCarCarCar"/>
        <w:spacing w:before="240"/>
        <w:ind w:firstLine="708"/>
        <w:rPr>
          <w:rFonts w:cs="Arial"/>
          <w:sz w:val="24"/>
        </w:rPr>
      </w:pPr>
      <w:r w:rsidRPr="00C73AC3">
        <w:rPr>
          <w:rFonts w:cs="Arial"/>
          <w:sz w:val="24"/>
        </w:rPr>
        <w:t xml:space="preserve">En tales consideraciones, habiéndose actualizado los requisitos dispuestos para ello, se declara </w:t>
      </w:r>
      <w:r w:rsidRPr="00C73AC3">
        <w:rPr>
          <w:rFonts w:cs="Arial"/>
          <w:b/>
          <w:sz w:val="24"/>
        </w:rPr>
        <w:t>CONFIGURADA LA RESOLUCIÓN NEGATIVA FICTA,</w:t>
      </w:r>
      <w:r w:rsidRPr="00C73AC3">
        <w:rPr>
          <w:rFonts w:cs="Arial"/>
          <w:sz w:val="24"/>
        </w:rPr>
        <w:t xml:space="preserve"> recaída a</w:t>
      </w:r>
      <w:r w:rsidR="00FE0394" w:rsidRPr="00C73AC3">
        <w:rPr>
          <w:rFonts w:cs="Arial"/>
          <w:sz w:val="24"/>
        </w:rPr>
        <w:t xml:space="preserve"> dos</w:t>
      </w:r>
      <w:r w:rsidR="00FE0394">
        <w:rPr>
          <w:rFonts w:cs="Arial"/>
          <w:sz w:val="24"/>
        </w:rPr>
        <w:t xml:space="preserve"> escritos </w:t>
      </w:r>
      <w:r w:rsidR="00A6798E">
        <w:rPr>
          <w:rFonts w:cs="Arial"/>
          <w:sz w:val="24"/>
        </w:rPr>
        <w:t>ambos de</w:t>
      </w:r>
      <w:r w:rsidR="00C73AC3">
        <w:rPr>
          <w:rFonts w:cs="Arial"/>
          <w:sz w:val="24"/>
        </w:rPr>
        <w:t xml:space="preserve"> </w:t>
      </w:r>
      <w:r w:rsidR="00FE0394">
        <w:rPr>
          <w:rFonts w:cs="Arial"/>
          <w:sz w:val="24"/>
        </w:rPr>
        <w:t xml:space="preserve">fecha </w:t>
      </w:r>
      <w:r w:rsidR="00D11B3E">
        <w:rPr>
          <w:rFonts w:cs="Arial"/>
          <w:sz w:val="24"/>
        </w:rPr>
        <w:t>***** de ***** de dos mil veintiuno (**/**/2021)</w:t>
      </w:r>
      <w:r w:rsidR="00FE0394">
        <w:rPr>
          <w:rFonts w:cs="Arial"/>
          <w:sz w:val="24"/>
        </w:rPr>
        <w:t>,</w:t>
      </w:r>
      <w:r w:rsidR="00A6798E">
        <w:rPr>
          <w:rFonts w:cs="Arial"/>
          <w:sz w:val="24"/>
        </w:rPr>
        <w:t xml:space="preserve"> y presentados con fecha </w:t>
      </w:r>
      <w:r w:rsidR="00D11B3E">
        <w:rPr>
          <w:rFonts w:cs="Arial"/>
          <w:sz w:val="24"/>
        </w:rPr>
        <w:t>***** de ***** de dos mil veintiuno (**/**/2021)</w:t>
      </w:r>
      <w:r w:rsidR="00A6798E">
        <w:rPr>
          <w:rFonts w:cs="Arial"/>
          <w:sz w:val="24"/>
        </w:rPr>
        <w:t>,</w:t>
      </w:r>
      <w:r w:rsidR="00FE0394">
        <w:rPr>
          <w:rFonts w:cs="Arial"/>
          <w:sz w:val="24"/>
        </w:rPr>
        <w:t xml:space="preserve"> al Subdirector de Tránsito y Movilidad del Municipio de Oaxaca de Juárez, Oaxaca, en las cuales la parte actora solicitó autorización para continuar con el uso y operación de dos cajones de estacionamiento de ascenso y descenso de turistas para el tranvía, el primero con un área de 33.60 m2, ubicado en la primera calle de </w:t>
      </w:r>
      <w:r w:rsidR="00D11B3E">
        <w:rPr>
          <w:rFonts w:cs="Arial"/>
          <w:sz w:val="24"/>
        </w:rPr>
        <w:t>***** *****</w:t>
      </w:r>
      <w:r w:rsidR="00FE0394">
        <w:rPr>
          <w:rFonts w:cs="Arial"/>
          <w:sz w:val="24"/>
        </w:rPr>
        <w:t xml:space="preserve">, esquina </w:t>
      </w:r>
      <w:r w:rsidR="00D11B3E">
        <w:rPr>
          <w:rFonts w:cs="Arial"/>
          <w:sz w:val="24"/>
        </w:rPr>
        <w:t>***** *****</w:t>
      </w:r>
      <w:r w:rsidR="00FE0394">
        <w:rPr>
          <w:rFonts w:cs="Arial"/>
          <w:sz w:val="24"/>
        </w:rPr>
        <w:t>, Centro Histórico Oaxaca de Juárez, Oaxaca, y el segundo, con un área total de 2</w:t>
      </w:r>
      <w:r w:rsidR="00A6798E">
        <w:rPr>
          <w:rFonts w:cs="Arial"/>
          <w:sz w:val="24"/>
        </w:rPr>
        <w:t>8</w:t>
      </w:r>
      <w:r w:rsidR="00FE0394">
        <w:rPr>
          <w:rFonts w:cs="Arial"/>
          <w:sz w:val="24"/>
        </w:rPr>
        <w:t xml:space="preserve">.80 m2, ubicado en la séptima calle de </w:t>
      </w:r>
      <w:r w:rsidR="00D11B3E">
        <w:rPr>
          <w:rFonts w:cs="Arial"/>
          <w:sz w:val="24"/>
        </w:rPr>
        <w:t>***** *****</w:t>
      </w:r>
      <w:r w:rsidR="00FE0394">
        <w:rPr>
          <w:rFonts w:cs="Arial"/>
          <w:sz w:val="24"/>
        </w:rPr>
        <w:t>, Centro Histórico del Municipio de Oaxaca de Juárez, Oaxaca.</w:t>
      </w:r>
      <w:r>
        <w:rPr>
          <w:rFonts w:cs="Arial"/>
          <w:sz w:val="24"/>
        </w:rPr>
        <w:t xml:space="preserve"> Sirve de apoyo a lo anterior, la jurisprudencia sustentada por la Suprema Corte de Justicia de la Nación, bajo los datos de localización siguientes: Semanario Judicial de la Federación y su Gaceta, Tomo XXIV, </w:t>
      </w:r>
      <w:proofErr w:type="gramStart"/>
      <w:r>
        <w:rPr>
          <w:rFonts w:cs="Arial"/>
          <w:sz w:val="24"/>
        </w:rPr>
        <w:t>Diciembre</w:t>
      </w:r>
      <w:proofErr w:type="gramEnd"/>
      <w:r>
        <w:rPr>
          <w:rFonts w:cs="Arial"/>
          <w:sz w:val="24"/>
        </w:rPr>
        <w:t xml:space="preserve"> de 2006, Novena Época, pág. 204, número de registro 173736, Jurisprudencia (Administrativa) Segunda Sala, y bajo el rubro: “</w:t>
      </w:r>
      <w:r w:rsidRPr="00F962F5">
        <w:rPr>
          <w:rFonts w:cs="Arial"/>
          <w:i/>
          <w:sz w:val="24"/>
        </w:rPr>
        <w:t>NEGATIVA FICTA. LA DEMANDA DE NULIDAD EN SU CONTRA PUEDE PRESENTARSE EN CUALQUIER TIEMPO POSTERIOR A SU CONFIGURACIÓN, MIENTRAS NO SE NOTIFIQUE AL ADMINISTRADO LA RESOLUCIÓN EXPRESA (LEY DE JUSTICIA ADMINISTRATIVA PARA EL ESTADO DE NUEVO LEÓN)</w:t>
      </w:r>
      <w:r>
        <w:rPr>
          <w:rFonts w:cs="Arial"/>
          <w:sz w:val="24"/>
        </w:rPr>
        <w:t>.</w:t>
      </w:r>
      <w:proofErr w:type="gramStart"/>
      <w:r>
        <w:rPr>
          <w:rFonts w:cs="Arial"/>
          <w:sz w:val="24"/>
        </w:rPr>
        <w:t>”.-</w:t>
      </w:r>
      <w:proofErr w:type="gramEnd"/>
      <w:r>
        <w:rPr>
          <w:rFonts w:cs="Arial"/>
          <w:sz w:val="24"/>
        </w:rPr>
        <w:t xml:space="preserve"> - </w:t>
      </w:r>
    </w:p>
    <w:p w14:paraId="248808F9" w14:textId="77777777" w:rsidR="00E4033B" w:rsidRDefault="00B672B7" w:rsidP="00B672B7">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proofErr w:type="gramStart"/>
      <w:r>
        <w:rPr>
          <w:rFonts w:ascii="Arial" w:hAnsi="Arial" w:cs="Arial"/>
          <w:b/>
          <w:sz w:val="24"/>
          <w:szCs w:val="24"/>
        </w:rPr>
        <w:t>SÉPTIMO.-</w:t>
      </w:r>
      <w:proofErr w:type="gramEnd"/>
      <w:r>
        <w:rPr>
          <w:rFonts w:ascii="Arial" w:hAnsi="Arial" w:cs="Arial"/>
          <w:b/>
          <w:sz w:val="24"/>
          <w:szCs w:val="24"/>
        </w:rPr>
        <w:t xml:space="preserve"> </w:t>
      </w:r>
      <w:r w:rsidRPr="00EA294B">
        <w:rPr>
          <w:rFonts w:ascii="Arial" w:hAnsi="Arial" w:cs="Arial"/>
          <w:b/>
          <w:sz w:val="24"/>
          <w:szCs w:val="24"/>
        </w:rPr>
        <w:t>ESTUDIO DE FONDO.-</w:t>
      </w:r>
      <w:r w:rsidR="00F75E1F">
        <w:rPr>
          <w:rFonts w:ascii="Arial" w:hAnsi="Arial" w:cs="Arial"/>
          <w:b/>
          <w:sz w:val="24"/>
          <w:szCs w:val="24"/>
        </w:rPr>
        <w:t xml:space="preserve"> </w:t>
      </w:r>
      <w:r w:rsidR="00511F26">
        <w:rPr>
          <w:rFonts w:ascii="Arial" w:hAnsi="Arial" w:cs="Arial"/>
          <w:sz w:val="24"/>
          <w:szCs w:val="24"/>
        </w:rPr>
        <w:t>C</w:t>
      </w:r>
      <w:r w:rsidR="00F75E1F" w:rsidRPr="00F75E1F">
        <w:rPr>
          <w:rFonts w:ascii="Arial" w:hAnsi="Arial" w:cs="Arial"/>
          <w:sz w:val="24"/>
          <w:szCs w:val="24"/>
        </w:rPr>
        <w:t>on las pr</w:t>
      </w:r>
      <w:r w:rsidR="00E4033B">
        <w:rPr>
          <w:rFonts w:ascii="Arial" w:hAnsi="Arial" w:cs="Arial"/>
          <w:sz w:val="24"/>
          <w:szCs w:val="24"/>
        </w:rPr>
        <w:t>uebas aportadas al Juicio por la</w:t>
      </w:r>
      <w:r w:rsidR="00F75E1F" w:rsidRPr="00F75E1F">
        <w:rPr>
          <w:rFonts w:ascii="Arial" w:hAnsi="Arial" w:cs="Arial"/>
          <w:sz w:val="24"/>
          <w:szCs w:val="24"/>
        </w:rPr>
        <w:t xml:space="preserve"> actor</w:t>
      </w:r>
      <w:r w:rsidR="00E4033B">
        <w:rPr>
          <w:rFonts w:ascii="Arial" w:hAnsi="Arial" w:cs="Arial"/>
          <w:sz w:val="24"/>
          <w:szCs w:val="24"/>
        </w:rPr>
        <w:t>a</w:t>
      </w:r>
      <w:r w:rsidR="00F75E1F" w:rsidRPr="00F75E1F">
        <w:rPr>
          <w:rFonts w:ascii="Arial" w:hAnsi="Arial" w:cs="Arial"/>
          <w:sz w:val="24"/>
          <w:szCs w:val="24"/>
        </w:rPr>
        <w:t xml:space="preserve">, </w:t>
      </w:r>
      <w:r w:rsidR="00511F26">
        <w:rPr>
          <w:rFonts w:ascii="Arial" w:hAnsi="Arial" w:cs="Arial"/>
          <w:sz w:val="24"/>
          <w:szCs w:val="24"/>
        </w:rPr>
        <w:t>y tomando en cuenta que a la autoridad</w:t>
      </w:r>
      <w:r w:rsidR="00E4033B">
        <w:rPr>
          <w:rFonts w:ascii="Arial" w:hAnsi="Arial" w:cs="Arial"/>
          <w:sz w:val="24"/>
          <w:szCs w:val="24"/>
        </w:rPr>
        <w:t xml:space="preserve"> demandada se le</w:t>
      </w:r>
      <w:r w:rsidR="00511F26">
        <w:rPr>
          <w:rFonts w:ascii="Arial" w:hAnsi="Arial" w:cs="Arial"/>
          <w:sz w:val="24"/>
          <w:szCs w:val="24"/>
        </w:rPr>
        <w:t xml:space="preserve"> tuvo contestando la demanda en sentido afirmativo, lo cual implica que los hechos narrados en la demanda se tengan por ciertos, salvo prueba en contrario, de conformidad con el numeral 183 segundo párrafo de la Ley de Procedimiento y Justicia Administrativa para el Estado de Oaxaca; </w:t>
      </w:r>
      <w:r w:rsidR="00E4033B">
        <w:rPr>
          <w:rFonts w:ascii="Arial" w:hAnsi="Arial" w:cs="Arial"/>
          <w:sz w:val="24"/>
          <w:szCs w:val="24"/>
        </w:rPr>
        <w:t>esta juzgadora llega a la siguiente conclusión.</w:t>
      </w:r>
    </w:p>
    <w:p w14:paraId="11CCF082" w14:textId="7D0C27C0" w:rsidR="00544740" w:rsidRPr="00FC2824" w:rsidRDefault="00E4033B" w:rsidP="00E7185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C73AC3">
        <w:rPr>
          <w:rFonts w:ascii="Arial" w:hAnsi="Arial" w:cs="Arial"/>
          <w:sz w:val="24"/>
          <w:szCs w:val="24"/>
        </w:rPr>
        <w:t>S</w:t>
      </w:r>
      <w:r w:rsidR="00453F6E">
        <w:rPr>
          <w:rFonts w:ascii="Arial" w:hAnsi="Arial" w:cs="Arial"/>
          <w:sz w:val="24"/>
          <w:szCs w:val="24"/>
        </w:rPr>
        <w:t xml:space="preserve">e toma en cuenta que de conformidad con el numeral 6 fracción LIV, del Reglamento de Vialidad para el Municipio de Oaxaca de Juárez, Oaxaca, </w:t>
      </w:r>
      <w:r w:rsidR="002A4F1A">
        <w:rPr>
          <w:rFonts w:ascii="Arial" w:hAnsi="Arial" w:cs="Arial"/>
          <w:sz w:val="24"/>
          <w:szCs w:val="24"/>
        </w:rPr>
        <w:t xml:space="preserve">la </w:t>
      </w:r>
      <w:r w:rsidR="002A4F1A">
        <w:rPr>
          <w:rFonts w:ascii="Arial" w:hAnsi="Arial" w:cs="Arial"/>
          <w:sz w:val="24"/>
          <w:szCs w:val="24"/>
        </w:rPr>
        <w:lastRenderedPageBreak/>
        <w:t xml:space="preserve">zona de ascenso y descenso, es el lugar autorizado por la </w:t>
      </w:r>
      <w:r w:rsidR="0028149F">
        <w:rPr>
          <w:rFonts w:ascii="Arial" w:hAnsi="Arial" w:cs="Arial"/>
          <w:sz w:val="24"/>
          <w:szCs w:val="24"/>
        </w:rPr>
        <w:t>autoridad</w:t>
      </w:r>
      <w:r w:rsidR="002A4F1A">
        <w:rPr>
          <w:rFonts w:ascii="Arial" w:hAnsi="Arial" w:cs="Arial"/>
          <w:sz w:val="24"/>
          <w:szCs w:val="24"/>
        </w:rPr>
        <w:t xml:space="preserve"> </w:t>
      </w:r>
      <w:r w:rsidR="0028149F">
        <w:rPr>
          <w:rFonts w:ascii="Arial" w:hAnsi="Arial" w:cs="Arial"/>
          <w:sz w:val="24"/>
          <w:szCs w:val="24"/>
        </w:rPr>
        <w:t>municipal</w:t>
      </w:r>
      <w:r w:rsidR="002A4F1A">
        <w:rPr>
          <w:rFonts w:ascii="Arial" w:hAnsi="Arial" w:cs="Arial"/>
          <w:sz w:val="24"/>
          <w:szCs w:val="24"/>
        </w:rPr>
        <w:t xml:space="preserve"> vial para realizar la actividad del servicio público de pasajeros, </w:t>
      </w:r>
      <w:r w:rsidR="0028149F">
        <w:rPr>
          <w:rFonts w:ascii="Arial" w:hAnsi="Arial" w:cs="Arial"/>
          <w:sz w:val="24"/>
          <w:szCs w:val="24"/>
        </w:rPr>
        <w:t>por su parte el numeral 11</w:t>
      </w:r>
      <w:r w:rsidR="00027804">
        <w:rPr>
          <w:rFonts w:ascii="Arial" w:hAnsi="Arial" w:cs="Arial"/>
          <w:sz w:val="24"/>
          <w:szCs w:val="24"/>
        </w:rPr>
        <w:t xml:space="preserve"> fracción X,</w:t>
      </w:r>
      <w:r w:rsidR="0028149F">
        <w:rPr>
          <w:rFonts w:ascii="Arial" w:hAnsi="Arial" w:cs="Arial"/>
          <w:sz w:val="24"/>
          <w:szCs w:val="24"/>
        </w:rPr>
        <w:t xml:space="preserve"> del referido Reglamento</w:t>
      </w:r>
      <w:r w:rsidR="00C73AC3">
        <w:rPr>
          <w:rFonts w:ascii="Arial" w:hAnsi="Arial" w:cs="Arial"/>
          <w:sz w:val="24"/>
          <w:szCs w:val="24"/>
        </w:rPr>
        <w:t>,</w:t>
      </w:r>
      <w:r w:rsidR="0028149F">
        <w:rPr>
          <w:rFonts w:ascii="Arial" w:hAnsi="Arial" w:cs="Arial"/>
          <w:sz w:val="24"/>
          <w:szCs w:val="24"/>
        </w:rPr>
        <w:t xml:space="preserve"> dispone que el Comisario de Vialidad tiene la atribución de autorizar zonas de ascenso y </w:t>
      </w:r>
      <w:r w:rsidR="001647BE">
        <w:rPr>
          <w:rFonts w:ascii="Arial" w:hAnsi="Arial" w:cs="Arial"/>
          <w:sz w:val="24"/>
          <w:szCs w:val="24"/>
        </w:rPr>
        <w:t>descenso</w:t>
      </w:r>
      <w:r w:rsidR="00C73AC3">
        <w:rPr>
          <w:rFonts w:ascii="Arial" w:hAnsi="Arial" w:cs="Arial"/>
          <w:sz w:val="24"/>
          <w:szCs w:val="24"/>
        </w:rPr>
        <w:t>;</w:t>
      </w:r>
      <w:r w:rsidR="001647BE">
        <w:rPr>
          <w:rFonts w:ascii="Arial" w:hAnsi="Arial" w:cs="Arial"/>
          <w:sz w:val="24"/>
          <w:szCs w:val="24"/>
        </w:rPr>
        <w:t xml:space="preserve"> sin embargo, de acuerdo con el artículo 154 del Bando de Policía y B</w:t>
      </w:r>
      <w:r w:rsidR="00C73AC3">
        <w:rPr>
          <w:rFonts w:ascii="Arial" w:hAnsi="Arial" w:cs="Arial"/>
          <w:sz w:val="24"/>
          <w:szCs w:val="24"/>
        </w:rPr>
        <w:t>u</w:t>
      </w:r>
      <w:r w:rsidR="001647BE">
        <w:rPr>
          <w:rFonts w:ascii="Arial" w:hAnsi="Arial" w:cs="Arial"/>
          <w:sz w:val="24"/>
          <w:szCs w:val="24"/>
        </w:rPr>
        <w:t xml:space="preserve">en Gobierno del Municipio de Oaxaca de Juárez Oaxaca, vigente a la época de las peticiones de la parte actora, las dependencias existentes en la Dirección de Seguridad Pública, Vialidad y Protección Ciudadana, son la Subdirección de Proximidad Social, la Subdirección Técnica, la Subdirección de </w:t>
      </w:r>
      <w:r w:rsidR="00603B89">
        <w:rPr>
          <w:rFonts w:ascii="Arial" w:hAnsi="Arial" w:cs="Arial"/>
          <w:sz w:val="24"/>
          <w:szCs w:val="24"/>
        </w:rPr>
        <w:t xml:space="preserve">Inteligencia </w:t>
      </w:r>
      <w:r w:rsidR="001647BE">
        <w:rPr>
          <w:rFonts w:ascii="Arial" w:hAnsi="Arial" w:cs="Arial"/>
          <w:sz w:val="24"/>
          <w:szCs w:val="24"/>
        </w:rPr>
        <w:t>Policial y Apoyo a la Operación</w:t>
      </w:r>
      <w:r w:rsidR="00441BEC">
        <w:rPr>
          <w:rFonts w:ascii="Arial" w:hAnsi="Arial" w:cs="Arial"/>
          <w:sz w:val="24"/>
          <w:szCs w:val="24"/>
        </w:rPr>
        <w:t>,</w:t>
      </w:r>
      <w:r w:rsidR="001647BE" w:rsidRPr="009D0541">
        <w:rPr>
          <w:rFonts w:ascii="Arial" w:hAnsi="Arial" w:cs="Arial"/>
          <w:b/>
          <w:sz w:val="24"/>
          <w:szCs w:val="24"/>
        </w:rPr>
        <w:t xml:space="preserve"> la Subdirección de Tránsito y Movilidad</w:t>
      </w:r>
      <w:r w:rsidR="001647BE">
        <w:rPr>
          <w:rFonts w:ascii="Arial" w:hAnsi="Arial" w:cs="Arial"/>
          <w:sz w:val="24"/>
          <w:szCs w:val="24"/>
        </w:rPr>
        <w:t xml:space="preserve">, y la </w:t>
      </w:r>
      <w:r w:rsidR="007E4E04">
        <w:rPr>
          <w:rFonts w:ascii="Arial" w:hAnsi="Arial" w:cs="Arial"/>
          <w:sz w:val="24"/>
          <w:szCs w:val="24"/>
        </w:rPr>
        <w:t>Subdirección de Protección Civil;</w:t>
      </w:r>
      <w:r w:rsidR="001647BE">
        <w:rPr>
          <w:rFonts w:ascii="Arial" w:hAnsi="Arial" w:cs="Arial"/>
          <w:sz w:val="24"/>
          <w:szCs w:val="24"/>
        </w:rPr>
        <w:t xml:space="preserve"> </w:t>
      </w:r>
      <w:r w:rsidR="00E7185D">
        <w:rPr>
          <w:rFonts w:ascii="Arial" w:hAnsi="Arial" w:cs="Arial"/>
          <w:sz w:val="24"/>
          <w:szCs w:val="24"/>
        </w:rPr>
        <w:t xml:space="preserve">y de conformidad con los numerales 161 y 162 fracción VII del referido Bando de Policía y Buen Gobierno del Municipio de Oaxaca de Juárez Oaxaca, la Subdirección de Tránsito y Movilidad, </w:t>
      </w:r>
      <w:r w:rsidR="00E7185D" w:rsidRPr="00E7185D">
        <w:rPr>
          <w:rFonts w:ascii="Arial" w:hAnsi="Arial" w:cs="Arial"/>
          <w:sz w:val="24"/>
          <w:szCs w:val="24"/>
        </w:rPr>
        <w:t>es la Dependencia encargada</w:t>
      </w:r>
      <w:r w:rsidR="00E7185D">
        <w:rPr>
          <w:rFonts w:ascii="Arial" w:hAnsi="Arial" w:cs="Arial"/>
          <w:sz w:val="24"/>
          <w:szCs w:val="24"/>
        </w:rPr>
        <w:t xml:space="preserve"> </w:t>
      </w:r>
      <w:r w:rsidR="00E7185D" w:rsidRPr="00E7185D">
        <w:rPr>
          <w:rFonts w:ascii="Arial" w:hAnsi="Arial" w:cs="Arial"/>
          <w:sz w:val="24"/>
          <w:szCs w:val="24"/>
        </w:rPr>
        <w:t>de regular la movilidad y vialidad de los peatones y vehículos</w:t>
      </w:r>
      <w:r w:rsidR="00E7185D">
        <w:rPr>
          <w:rFonts w:ascii="Arial" w:hAnsi="Arial" w:cs="Arial"/>
          <w:sz w:val="24"/>
          <w:szCs w:val="24"/>
        </w:rPr>
        <w:t>, además</w:t>
      </w:r>
      <w:r w:rsidR="007E4E04">
        <w:rPr>
          <w:rFonts w:ascii="Arial" w:hAnsi="Arial" w:cs="Arial"/>
          <w:sz w:val="24"/>
          <w:szCs w:val="24"/>
        </w:rPr>
        <w:t>,</w:t>
      </w:r>
      <w:r w:rsidR="00E7185D">
        <w:rPr>
          <w:rFonts w:ascii="Arial" w:hAnsi="Arial" w:cs="Arial"/>
          <w:sz w:val="24"/>
          <w:szCs w:val="24"/>
        </w:rPr>
        <w:t xml:space="preserve"> la competente para a</w:t>
      </w:r>
      <w:r w:rsidR="00E7185D" w:rsidRPr="00BA3C6D">
        <w:rPr>
          <w:rFonts w:ascii="Arial" w:hAnsi="Arial" w:cs="Arial"/>
          <w:sz w:val="24"/>
          <w:szCs w:val="24"/>
        </w:rPr>
        <w:t>nalizar, proyectar, regular, asignar y reasignar los lugares para estacionamiento</w:t>
      </w:r>
      <w:r w:rsidR="00E7185D">
        <w:rPr>
          <w:rFonts w:ascii="Arial" w:hAnsi="Arial" w:cs="Arial"/>
          <w:sz w:val="24"/>
          <w:szCs w:val="24"/>
        </w:rPr>
        <w:t xml:space="preserve"> </w:t>
      </w:r>
      <w:r w:rsidR="00E7185D" w:rsidRPr="00BA3C6D">
        <w:rPr>
          <w:rFonts w:ascii="Arial" w:hAnsi="Arial" w:cs="Arial"/>
          <w:sz w:val="24"/>
          <w:szCs w:val="24"/>
        </w:rPr>
        <w:t>en la vía pública, tanto para el transpor</w:t>
      </w:r>
      <w:r w:rsidR="00981D20">
        <w:rPr>
          <w:rFonts w:ascii="Arial" w:hAnsi="Arial" w:cs="Arial"/>
          <w:sz w:val="24"/>
          <w:szCs w:val="24"/>
        </w:rPr>
        <w:t>te público, privado y comercial; por otra parte</w:t>
      </w:r>
      <w:r w:rsidR="007E4E04">
        <w:rPr>
          <w:rFonts w:ascii="Arial" w:hAnsi="Arial" w:cs="Arial"/>
          <w:sz w:val="24"/>
          <w:szCs w:val="24"/>
        </w:rPr>
        <w:t>,</w:t>
      </w:r>
      <w:r w:rsidR="00981D20">
        <w:rPr>
          <w:rFonts w:ascii="Arial" w:hAnsi="Arial" w:cs="Arial"/>
          <w:sz w:val="24"/>
          <w:szCs w:val="24"/>
        </w:rPr>
        <w:t xml:space="preserve"> el artículo 97 del referido </w:t>
      </w:r>
      <w:r w:rsidR="007E4E04">
        <w:rPr>
          <w:rFonts w:ascii="Arial" w:hAnsi="Arial" w:cs="Arial"/>
          <w:sz w:val="24"/>
          <w:szCs w:val="24"/>
        </w:rPr>
        <w:t>Reglamento</w:t>
      </w:r>
      <w:r w:rsidR="007E4E04" w:rsidRPr="007E4E04">
        <w:rPr>
          <w:rFonts w:ascii="Arial" w:hAnsi="Arial" w:cs="Arial"/>
          <w:sz w:val="24"/>
          <w:szCs w:val="24"/>
        </w:rPr>
        <w:t xml:space="preserve"> </w:t>
      </w:r>
      <w:r w:rsidR="007E4E04">
        <w:rPr>
          <w:rFonts w:ascii="Arial" w:hAnsi="Arial" w:cs="Arial"/>
          <w:sz w:val="24"/>
          <w:szCs w:val="24"/>
        </w:rPr>
        <w:t xml:space="preserve">de Vialidad para el Municipio de Oaxaca de Juárez, Oaxaca, </w:t>
      </w:r>
      <w:r w:rsidR="00981D20">
        <w:rPr>
          <w:rFonts w:ascii="Arial" w:hAnsi="Arial" w:cs="Arial"/>
          <w:sz w:val="24"/>
          <w:szCs w:val="24"/>
        </w:rPr>
        <w:t xml:space="preserve">dispone que corresponde a la Subcomisaria de Vialidad, en este caso a la Subdirección de Tránsito y Movilidad, establecer zonas de estacionamiento exclusivo, previo estudio técnico y resolución sobre el particular que emita Ingeniería Vial y Semaforización y el pago conforme a la ley de Ingresos del Municipio para el ejercicio fiscal vigente, </w:t>
      </w:r>
      <w:r w:rsidR="006F6497">
        <w:rPr>
          <w:rFonts w:ascii="Arial" w:hAnsi="Arial" w:cs="Arial"/>
          <w:sz w:val="24"/>
          <w:szCs w:val="24"/>
        </w:rPr>
        <w:t>por su parte</w:t>
      </w:r>
      <w:r w:rsidR="007E4E04">
        <w:rPr>
          <w:rFonts w:ascii="Arial" w:hAnsi="Arial" w:cs="Arial"/>
          <w:sz w:val="24"/>
          <w:szCs w:val="24"/>
        </w:rPr>
        <w:t>,</w:t>
      </w:r>
      <w:r w:rsidR="006F6497">
        <w:rPr>
          <w:rFonts w:ascii="Arial" w:hAnsi="Arial" w:cs="Arial"/>
          <w:sz w:val="24"/>
          <w:szCs w:val="24"/>
        </w:rPr>
        <w:t xml:space="preserve"> los artículos 113, 114 y 115</w:t>
      </w:r>
      <w:r w:rsidR="007E4E04">
        <w:rPr>
          <w:rFonts w:ascii="Arial" w:hAnsi="Arial" w:cs="Arial"/>
          <w:sz w:val="24"/>
          <w:szCs w:val="24"/>
        </w:rPr>
        <w:t>,</w:t>
      </w:r>
      <w:r w:rsidR="006F6497">
        <w:rPr>
          <w:rFonts w:ascii="Arial" w:hAnsi="Arial" w:cs="Arial"/>
          <w:sz w:val="24"/>
          <w:szCs w:val="24"/>
        </w:rPr>
        <w:t xml:space="preserve"> todos del Reglamento de Vialidad para el Municipio de Oaxaca de Juárez, Oaxaca, disponen que los vehículos destinados para el servicio público de  pasajeros</w:t>
      </w:r>
      <w:r w:rsidR="007E4E04">
        <w:rPr>
          <w:rFonts w:ascii="Arial" w:hAnsi="Arial" w:cs="Arial"/>
          <w:sz w:val="24"/>
          <w:szCs w:val="24"/>
        </w:rPr>
        <w:t>,</w:t>
      </w:r>
      <w:r w:rsidR="006F6497">
        <w:rPr>
          <w:rFonts w:ascii="Arial" w:hAnsi="Arial" w:cs="Arial"/>
          <w:sz w:val="24"/>
          <w:szCs w:val="24"/>
        </w:rPr>
        <w:t xml:space="preserve"> solo podrá estacionarse para prestar el servicio público en los</w:t>
      </w:r>
      <w:r w:rsidR="007E4E04">
        <w:rPr>
          <w:rFonts w:ascii="Arial" w:hAnsi="Arial" w:cs="Arial"/>
          <w:sz w:val="24"/>
          <w:szCs w:val="24"/>
        </w:rPr>
        <w:t xml:space="preserve"> sitios autorizados previamente;</w:t>
      </w:r>
      <w:r w:rsidR="006F6497">
        <w:rPr>
          <w:rFonts w:ascii="Arial" w:hAnsi="Arial" w:cs="Arial"/>
          <w:sz w:val="24"/>
          <w:szCs w:val="24"/>
        </w:rPr>
        <w:t xml:space="preserve"> </w:t>
      </w:r>
      <w:r w:rsidR="000F4873">
        <w:rPr>
          <w:rFonts w:ascii="Arial" w:hAnsi="Arial" w:cs="Arial"/>
          <w:sz w:val="24"/>
          <w:szCs w:val="24"/>
        </w:rPr>
        <w:t>en el caso particular</w:t>
      </w:r>
      <w:r w:rsidR="007E4E04">
        <w:rPr>
          <w:rFonts w:ascii="Arial" w:hAnsi="Arial" w:cs="Arial"/>
          <w:sz w:val="24"/>
          <w:szCs w:val="24"/>
        </w:rPr>
        <w:t>,</w:t>
      </w:r>
      <w:r w:rsidR="000F4873">
        <w:rPr>
          <w:rFonts w:ascii="Arial" w:hAnsi="Arial" w:cs="Arial"/>
          <w:sz w:val="24"/>
          <w:szCs w:val="24"/>
        </w:rPr>
        <w:t xml:space="preserve"> la parte actora justificó</w:t>
      </w:r>
      <w:r w:rsidR="00544740">
        <w:rPr>
          <w:rFonts w:ascii="Arial" w:hAnsi="Arial" w:cs="Arial"/>
          <w:sz w:val="24"/>
          <w:szCs w:val="24"/>
        </w:rPr>
        <w:t xml:space="preserve"> haber obtenido dictamen sobre </w:t>
      </w:r>
      <w:r w:rsidR="00544740" w:rsidRPr="007E4E04">
        <w:rPr>
          <w:rFonts w:ascii="Arial" w:hAnsi="Arial" w:cs="Arial"/>
          <w:sz w:val="24"/>
          <w:szCs w:val="24"/>
        </w:rPr>
        <w:t>delimitación de espacios para ascenso y descenso de pasaje respecto de los lugares ubicados</w:t>
      </w:r>
      <w:r w:rsidR="007E4E04">
        <w:rPr>
          <w:rFonts w:ascii="Arial" w:hAnsi="Arial" w:cs="Arial"/>
          <w:sz w:val="24"/>
          <w:szCs w:val="24"/>
        </w:rPr>
        <w:t>,</w:t>
      </w:r>
      <w:r w:rsidR="00544740" w:rsidRPr="007E4E04">
        <w:rPr>
          <w:rFonts w:ascii="Arial" w:hAnsi="Arial" w:cs="Arial"/>
          <w:sz w:val="24"/>
          <w:szCs w:val="24"/>
        </w:rPr>
        <w:t xml:space="preserve"> </w:t>
      </w:r>
      <w:r w:rsidR="000F4047" w:rsidRPr="007E4E04">
        <w:rPr>
          <w:rFonts w:ascii="Arial" w:hAnsi="Arial" w:cs="Arial"/>
          <w:sz w:val="24"/>
          <w:szCs w:val="24"/>
        </w:rPr>
        <w:t>el</w:t>
      </w:r>
      <w:r w:rsidR="000F4047">
        <w:rPr>
          <w:rFonts w:ascii="Arial" w:hAnsi="Arial" w:cs="Arial"/>
          <w:sz w:val="24"/>
          <w:szCs w:val="24"/>
        </w:rPr>
        <w:t xml:space="preserve"> primero,</w:t>
      </w:r>
      <w:r w:rsidR="000F4047" w:rsidRPr="000F4047">
        <w:rPr>
          <w:rFonts w:ascii="Arial" w:hAnsi="Arial" w:cs="Arial"/>
          <w:sz w:val="24"/>
        </w:rPr>
        <w:t xml:space="preserve"> en la primera calle de </w:t>
      </w:r>
      <w:r w:rsidR="00D11B3E">
        <w:rPr>
          <w:rFonts w:ascii="Arial" w:hAnsi="Arial" w:cs="Arial"/>
          <w:sz w:val="24"/>
        </w:rPr>
        <w:t>***** *****</w:t>
      </w:r>
      <w:r w:rsidR="000F4047" w:rsidRPr="000F4047">
        <w:rPr>
          <w:rFonts w:ascii="Arial" w:hAnsi="Arial" w:cs="Arial"/>
          <w:sz w:val="24"/>
        </w:rPr>
        <w:t xml:space="preserve">, esquina </w:t>
      </w:r>
      <w:r w:rsidR="00D11B3E">
        <w:rPr>
          <w:rFonts w:ascii="Arial" w:hAnsi="Arial" w:cs="Arial"/>
          <w:sz w:val="24"/>
        </w:rPr>
        <w:t>***** *****</w:t>
      </w:r>
      <w:r w:rsidR="000F4047" w:rsidRPr="000F4047">
        <w:rPr>
          <w:rFonts w:ascii="Arial" w:hAnsi="Arial" w:cs="Arial"/>
          <w:sz w:val="24"/>
        </w:rPr>
        <w:t xml:space="preserve">, Centro Histórico Oaxaca de Juárez, Oaxaca, y el segundo, ubicado en la séptima calle de </w:t>
      </w:r>
      <w:r w:rsidR="00D11B3E">
        <w:rPr>
          <w:rFonts w:ascii="Arial" w:hAnsi="Arial" w:cs="Arial"/>
          <w:sz w:val="24"/>
        </w:rPr>
        <w:t>***** *****</w:t>
      </w:r>
      <w:r w:rsidR="000F4047" w:rsidRPr="000F4047">
        <w:rPr>
          <w:rFonts w:ascii="Arial" w:hAnsi="Arial" w:cs="Arial"/>
          <w:sz w:val="24"/>
        </w:rPr>
        <w:t>, Centro Histórico del Munici</w:t>
      </w:r>
      <w:r w:rsidR="000F4047">
        <w:rPr>
          <w:rFonts w:ascii="Arial" w:hAnsi="Arial" w:cs="Arial"/>
          <w:sz w:val="24"/>
        </w:rPr>
        <w:t xml:space="preserve">pio de Oaxaca de Juárez, Oaxaca, </w:t>
      </w:r>
      <w:r w:rsidR="00163FDE">
        <w:rPr>
          <w:rFonts w:ascii="Arial" w:hAnsi="Arial" w:cs="Arial"/>
          <w:sz w:val="24"/>
        </w:rPr>
        <w:t>y toda vez que la autoridad demandada no contestó la demanda</w:t>
      </w:r>
      <w:r w:rsidR="007E4E04">
        <w:rPr>
          <w:rFonts w:ascii="Arial" w:hAnsi="Arial" w:cs="Arial"/>
          <w:sz w:val="24"/>
        </w:rPr>
        <w:t>,</w:t>
      </w:r>
      <w:r w:rsidR="00163FDE">
        <w:rPr>
          <w:rFonts w:ascii="Arial" w:hAnsi="Arial" w:cs="Arial"/>
          <w:sz w:val="24"/>
        </w:rPr>
        <w:t xml:space="preserve"> ni justificó </w:t>
      </w:r>
      <w:r w:rsidR="00F0167D">
        <w:rPr>
          <w:rFonts w:ascii="Arial" w:hAnsi="Arial" w:cs="Arial"/>
          <w:sz w:val="24"/>
        </w:rPr>
        <w:t xml:space="preserve">algún impedimento para que la parte actora continúe </w:t>
      </w:r>
      <w:r w:rsidR="00E90A98">
        <w:rPr>
          <w:rFonts w:ascii="Arial" w:hAnsi="Arial" w:cs="Arial"/>
          <w:sz w:val="24"/>
        </w:rPr>
        <w:t xml:space="preserve">operando en los espacios que refirió en su escritos presentados el </w:t>
      </w:r>
      <w:r w:rsidR="00D11B3E">
        <w:rPr>
          <w:rFonts w:ascii="Arial" w:hAnsi="Arial" w:cs="Arial"/>
          <w:sz w:val="24"/>
        </w:rPr>
        <w:t>***** de ***** de dos mil veintiuno (**/**/2021)</w:t>
      </w:r>
      <w:r w:rsidR="00E90A98">
        <w:rPr>
          <w:rFonts w:ascii="Arial" w:hAnsi="Arial" w:cs="Arial"/>
          <w:sz w:val="24"/>
        </w:rPr>
        <w:t>, en consecuencia,</w:t>
      </w:r>
      <w:r w:rsidR="00A57499">
        <w:rPr>
          <w:rFonts w:ascii="Arial" w:hAnsi="Arial" w:cs="Arial"/>
          <w:sz w:val="24"/>
        </w:rPr>
        <w:t xml:space="preserve"> al no existir prueba en este asunto que denote que al otorgarse el documento que solicitó la parte actora se contravengan disposiciones de orden público o se afecte al </w:t>
      </w:r>
      <w:r w:rsidR="00A57499">
        <w:rPr>
          <w:rFonts w:ascii="Arial" w:hAnsi="Arial" w:cs="Arial"/>
          <w:sz w:val="24"/>
        </w:rPr>
        <w:lastRenderedPageBreak/>
        <w:t xml:space="preserve">interés social, </w:t>
      </w:r>
      <w:r w:rsidR="008435B8" w:rsidRPr="008435B8">
        <w:rPr>
          <w:rFonts w:ascii="Arial" w:hAnsi="Arial" w:cs="Arial"/>
          <w:b/>
          <w:sz w:val="24"/>
        </w:rPr>
        <w:t>SE DECLARA LA NULIDAD</w:t>
      </w:r>
      <w:r w:rsidR="00E90A98">
        <w:rPr>
          <w:rFonts w:ascii="Arial" w:hAnsi="Arial" w:cs="Arial"/>
          <w:sz w:val="24"/>
        </w:rPr>
        <w:t xml:space="preserve"> de la resolución negativa ficta recaída a los escritos </w:t>
      </w:r>
      <w:r w:rsidR="00894CAE">
        <w:rPr>
          <w:rFonts w:ascii="Arial" w:hAnsi="Arial" w:cs="Arial"/>
          <w:sz w:val="24"/>
        </w:rPr>
        <w:t xml:space="preserve">presentados el </w:t>
      </w:r>
      <w:r w:rsidR="00D11B3E">
        <w:rPr>
          <w:rFonts w:ascii="Arial" w:hAnsi="Arial" w:cs="Arial"/>
          <w:sz w:val="24"/>
        </w:rPr>
        <w:t>***** de ***** de dos mil veintiuno (**/**/2021)</w:t>
      </w:r>
      <w:r w:rsidR="00894CAE">
        <w:rPr>
          <w:rFonts w:ascii="Arial" w:hAnsi="Arial" w:cs="Arial"/>
          <w:sz w:val="24"/>
        </w:rPr>
        <w:t>,</w:t>
      </w:r>
      <w:r w:rsidR="00E90A98">
        <w:rPr>
          <w:rFonts w:ascii="Arial" w:hAnsi="Arial" w:cs="Arial"/>
          <w:sz w:val="24"/>
        </w:rPr>
        <w:t xml:space="preserve"> </w:t>
      </w:r>
      <w:r w:rsidR="008435B8" w:rsidRPr="008435B8">
        <w:rPr>
          <w:rFonts w:ascii="Arial" w:hAnsi="Arial" w:cs="Arial"/>
          <w:b/>
          <w:sz w:val="24"/>
        </w:rPr>
        <w:t>PARA EL EFECTO</w:t>
      </w:r>
      <w:r w:rsidR="008435B8">
        <w:rPr>
          <w:rFonts w:ascii="Arial" w:hAnsi="Arial" w:cs="Arial"/>
          <w:sz w:val="24"/>
        </w:rPr>
        <w:t xml:space="preserve"> </w:t>
      </w:r>
      <w:r w:rsidR="00E90A98">
        <w:rPr>
          <w:rFonts w:ascii="Arial" w:hAnsi="Arial" w:cs="Arial"/>
          <w:sz w:val="24"/>
        </w:rPr>
        <w:t>de que la</w:t>
      </w:r>
      <w:r w:rsidR="008435B8">
        <w:rPr>
          <w:rFonts w:ascii="Arial" w:hAnsi="Arial" w:cs="Arial"/>
          <w:sz w:val="24"/>
        </w:rPr>
        <w:t xml:space="preserve"> autoridad</w:t>
      </w:r>
      <w:r w:rsidR="00E90A98">
        <w:rPr>
          <w:rFonts w:ascii="Arial" w:hAnsi="Arial" w:cs="Arial"/>
          <w:sz w:val="24"/>
        </w:rPr>
        <w:t xml:space="preserve"> demandada Subdirección de Tránsito y Movilidad del Municipio de Oaxaca de Juárez, Oaxaca</w:t>
      </w:r>
      <w:r w:rsidR="00FC2824">
        <w:rPr>
          <w:rFonts w:ascii="Arial" w:hAnsi="Arial" w:cs="Arial"/>
          <w:sz w:val="24"/>
        </w:rPr>
        <w:t>,</w:t>
      </w:r>
      <w:r w:rsidR="00894CAE">
        <w:rPr>
          <w:rFonts w:ascii="Arial" w:hAnsi="Arial" w:cs="Arial"/>
          <w:sz w:val="24"/>
        </w:rPr>
        <w:t xml:space="preserve"> a través de su </w:t>
      </w:r>
      <w:r w:rsidR="00222145">
        <w:rPr>
          <w:rFonts w:ascii="Arial" w:hAnsi="Arial" w:cs="Arial"/>
          <w:sz w:val="24"/>
        </w:rPr>
        <w:t>Titular</w:t>
      </w:r>
      <w:r w:rsidR="00894CAE">
        <w:rPr>
          <w:rFonts w:ascii="Arial" w:hAnsi="Arial" w:cs="Arial"/>
          <w:sz w:val="24"/>
        </w:rPr>
        <w:t>,</w:t>
      </w:r>
      <w:r w:rsidR="00E90A98">
        <w:rPr>
          <w:rFonts w:ascii="Arial" w:hAnsi="Arial" w:cs="Arial"/>
          <w:sz w:val="24"/>
        </w:rPr>
        <w:t xml:space="preserve"> </w:t>
      </w:r>
      <w:r w:rsidR="00182D94">
        <w:rPr>
          <w:rFonts w:ascii="Arial" w:hAnsi="Arial" w:cs="Arial"/>
          <w:sz w:val="24"/>
        </w:rPr>
        <w:t>(</w:t>
      </w:r>
      <w:r w:rsidR="00E90A98" w:rsidRPr="008435B8">
        <w:rPr>
          <w:rFonts w:ascii="Arial" w:hAnsi="Arial" w:cs="Arial"/>
          <w:b/>
          <w:sz w:val="24"/>
        </w:rPr>
        <w:t>con la denominación que actualmente</w:t>
      </w:r>
      <w:r w:rsidR="00FC2824" w:rsidRPr="008435B8">
        <w:rPr>
          <w:rFonts w:ascii="Arial" w:hAnsi="Arial" w:cs="Arial"/>
          <w:b/>
          <w:sz w:val="24"/>
        </w:rPr>
        <w:t xml:space="preserve"> tenga</w:t>
      </w:r>
      <w:r w:rsidR="00E90A98">
        <w:rPr>
          <w:rFonts w:ascii="Arial" w:hAnsi="Arial" w:cs="Arial"/>
          <w:sz w:val="24"/>
        </w:rPr>
        <w:t xml:space="preserve"> dicha </w:t>
      </w:r>
      <w:r w:rsidR="00FC2824">
        <w:rPr>
          <w:rFonts w:ascii="Arial" w:hAnsi="Arial" w:cs="Arial"/>
          <w:sz w:val="24"/>
        </w:rPr>
        <w:t>Dependencia</w:t>
      </w:r>
      <w:r w:rsidR="00E90A98">
        <w:rPr>
          <w:rFonts w:ascii="Arial" w:hAnsi="Arial" w:cs="Arial"/>
          <w:sz w:val="24"/>
        </w:rPr>
        <w:t>, pues es un hecho notorio el cambio de administración municipal en el este ejercicio dos mil veintidós</w:t>
      </w:r>
      <w:r w:rsidR="00222145">
        <w:rPr>
          <w:rFonts w:ascii="Arial" w:hAnsi="Arial" w:cs="Arial"/>
          <w:sz w:val="24"/>
        </w:rPr>
        <w:t xml:space="preserve"> 2022</w:t>
      </w:r>
      <w:r w:rsidR="00182D94">
        <w:rPr>
          <w:rFonts w:ascii="Arial" w:hAnsi="Arial" w:cs="Arial"/>
          <w:sz w:val="24"/>
        </w:rPr>
        <w:t>)</w:t>
      </w:r>
      <w:r w:rsidR="00E90A98">
        <w:rPr>
          <w:rFonts w:ascii="Arial" w:hAnsi="Arial" w:cs="Arial"/>
          <w:sz w:val="24"/>
        </w:rPr>
        <w:t xml:space="preserve">, </w:t>
      </w:r>
      <w:r w:rsidR="00174ED9" w:rsidRPr="00691256">
        <w:rPr>
          <w:rFonts w:ascii="Arial" w:hAnsi="Arial" w:cs="Arial"/>
          <w:b/>
          <w:sz w:val="24"/>
        </w:rPr>
        <w:t>previo pago de derechos</w:t>
      </w:r>
      <w:r w:rsidR="00174ED9">
        <w:rPr>
          <w:rFonts w:ascii="Arial" w:hAnsi="Arial" w:cs="Arial"/>
          <w:sz w:val="24"/>
        </w:rPr>
        <w:t xml:space="preserve"> </w:t>
      </w:r>
      <w:r w:rsidR="00691256">
        <w:rPr>
          <w:rFonts w:ascii="Arial" w:hAnsi="Arial" w:cs="Arial"/>
          <w:sz w:val="24"/>
        </w:rPr>
        <w:t xml:space="preserve">por la parte actora, </w:t>
      </w:r>
      <w:r w:rsidR="00174ED9">
        <w:rPr>
          <w:rFonts w:ascii="Arial" w:hAnsi="Arial" w:cs="Arial"/>
          <w:sz w:val="24"/>
        </w:rPr>
        <w:t>correspondientes al ejercicio fiscal dos mil veintiuno</w:t>
      </w:r>
      <w:r w:rsidR="00C40BC9">
        <w:rPr>
          <w:rFonts w:ascii="Arial" w:hAnsi="Arial" w:cs="Arial"/>
          <w:sz w:val="24"/>
        </w:rPr>
        <w:t xml:space="preserve"> (2021)</w:t>
      </w:r>
      <w:r w:rsidR="00174ED9">
        <w:rPr>
          <w:rFonts w:ascii="Arial" w:hAnsi="Arial" w:cs="Arial"/>
          <w:sz w:val="24"/>
        </w:rPr>
        <w:t>, previsto en la Ley de Ingresos del Municipio de Oaxaca de Juárez, Oaxaca</w:t>
      </w:r>
      <w:r w:rsidR="001B1D4A">
        <w:rPr>
          <w:rFonts w:ascii="Arial" w:hAnsi="Arial" w:cs="Arial"/>
          <w:sz w:val="24"/>
        </w:rPr>
        <w:t>,</w:t>
      </w:r>
      <w:r w:rsidR="00174ED9">
        <w:rPr>
          <w:rFonts w:ascii="Arial" w:hAnsi="Arial" w:cs="Arial"/>
          <w:sz w:val="24"/>
        </w:rPr>
        <w:t xml:space="preserve"> de esa anualidad, </w:t>
      </w:r>
      <w:r w:rsidR="00FC2824" w:rsidRPr="00FC2824">
        <w:rPr>
          <w:rFonts w:ascii="Arial" w:hAnsi="Arial" w:cs="Arial"/>
          <w:b/>
          <w:sz w:val="24"/>
        </w:rPr>
        <w:t xml:space="preserve">conceda </w:t>
      </w:r>
      <w:r w:rsidR="00642E87">
        <w:rPr>
          <w:rFonts w:ascii="Arial" w:hAnsi="Arial" w:cs="Arial"/>
          <w:b/>
          <w:sz w:val="24"/>
        </w:rPr>
        <w:t xml:space="preserve">la </w:t>
      </w:r>
      <w:r w:rsidR="00FC2824" w:rsidRPr="00FC2824">
        <w:rPr>
          <w:rFonts w:ascii="Arial" w:hAnsi="Arial" w:cs="Arial"/>
          <w:b/>
          <w:sz w:val="24"/>
        </w:rPr>
        <w:t xml:space="preserve">renovación de autorización </w:t>
      </w:r>
      <w:r w:rsidR="00FC2824">
        <w:rPr>
          <w:rFonts w:ascii="Arial" w:hAnsi="Arial" w:cs="Arial"/>
          <w:b/>
          <w:sz w:val="24"/>
        </w:rPr>
        <w:t xml:space="preserve">a la parte actora, </w:t>
      </w:r>
      <w:r w:rsidR="00FC2824" w:rsidRPr="00FC2824">
        <w:rPr>
          <w:rFonts w:ascii="Arial" w:hAnsi="Arial" w:cs="Arial"/>
          <w:sz w:val="24"/>
        </w:rPr>
        <w:t xml:space="preserve">para continuar con el uso y operación de dos cajones de estacionamiento de ascenso y descenso de turistas para el tranvía, el primero con un área de 33.60 m2, ubicado en la primera calle de </w:t>
      </w:r>
      <w:r w:rsidR="00D11B3E">
        <w:rPr>
          <w:rFonts w:ascii="Arial" w:hAnsi="Arial" w:cs="Arial"/>
          <w:sz w:val="24"/>
        </w:rPr>
        <w:t>***** *****</w:t>
      </w:r>
      <w:r w:rsidR="00FC2824" w:rsidRPr="00FC2824">
        <w:rPr>
          <w:rFonts w:ascii="Arial" w:hAnsi="Arial" w:cs="Arial"/>
          <w:sz w:val="24"/>
        </w:rPr>
        <w:t xml:space="preserve">, esquina </w:t>
      </w:r>
      <w:r w:rsidR="00D11B3E">
        <w:rPr>
          <w:rFonts w:ascii="Arial" w:hAnsi="Arial" w:cs="Arial"/>
          <w:sz w:val="24"/>
        </w:rPr>
        <w:t>***** *****</w:t>
      </w:r>
      <w:r w:rsidR="00FC2824" w:rsidRPr="00FC2824">
        <w:rPr>
          <w:rFonts w:ascii="Arial" w:hAnsi="Arial" w:cs="Arial"/>
          <w:sz w:val="24"/>
        </w:rPr>
        <w:t>, Centro Histórico Oaxaca de Juárez, Oaxaca, y el segundo, con un área total de 2</w:t>
      </w:r>
      <w:r w:rsidR="00C40BC9">
        <w:rPr>
          <w:rFonts w:ascii="Arial" w:hAnsi="Arial" w:cs="Arial"/>
          <w:sz w:val="24"/>
        </w:rPr>
        <w:t>8</w:t>
      </w:r>
      <w:r w:rsidR="00FC2824" w:rsidRPr="00FC2824">
        <w:rPr>
          <w:rFonts w:ascii="Arial" w:hAnsi="Arial" w:cs="Arial"/>
          <w:sz w:val="24"/>
        </w:rPr>
        <w:t xml:space="preserve">.80 m2, ubicado en la séptima calle de </w:t>
      </w:r>
      <w:r w:rsidR="00D11B3E">
        <w:rPr>
          <w:rFonts w:ascii="Arial" w:hAnsi="Arial" w:cs="Arial"/>
          <w:sz w:val="24"/>
        </w:rPr>
        <w:t>***** *****</w:t>
      </w:r>
      <w:r w:rsidR="00FC2824" w:rsidRPr="00FC2824">
        <w:rPr>
          <w:rFonts w:ascii="Arial" w:hAnsi="Arial" w:cs="Arial"/>
          <w:sz w:val="24"/>
        </w:rPr>
        <w:t>, Centro Histórico del Municipio de Oaxaca de Juárez, Oaxaca</w:t>
      </w:r>
      <w:r w:rsidR="00FC2824">
        <w:rPr>
          <w:rFonts w:ascii="Arial" w:hAnsi="Arial" w:cs="Arial"/>
          <w:sz w:val="24"/>
        </w:rPr>
        <w:t xml:space="preserve">, </w:t>
      </w:r>
      <w:r w:rsidR="008435B8">
        <w:rPr>
          <w:rFonts w:ascii="Arial" w:hAnsi="Arial" w:cs="Arial"/>
          <w:sz w:val="24"/>
        </w:rPr>
        <w:t xml:space="preserve">lo anterior de </w:t>
      </w:r>
      <w:r w:rsidR="00F07F68">
        <w:rPr>
          <w:rFonts w:ascii="Arial" w:hAnsi="Arial" w:cs="Arial"/>
          <w:sz w:val="24"/>
        </w:rPr>
        <w:t>conformidad con lo dispuesto en los</w:t>
      </w:r>
      <w:r w:rsidR="008435B8">
        <w:rPr>
          <w:rFonts w:ascii="Arial" w:hAnsi="Arial" w:cs="Arial"/>
          <w:sz w:val="24"/>
        </w:rPr>
        <w:t xml:space="preserve"> artículo</w:t>
      </w:r>
      <w:r w:rsidR="00F07F68">
        <w:rPr>
          <w:rFonts w:ascii="Arial" w:hAnsi="Arial" w:cs="Arial"/>
          <w:sz w:val="24"/>
        </w:rPr>
        <w:t>s</w:t>
      </w:r>
      <w:r w:rsidR="008435B8">
        <w:rPr>
          <w:rFonts w:ascii="Arial" w:hAnsi="Arial" w:cs="Arial"/>
          <w:sz w:val="24"/>
        </w:rPr>
        <w:t xml:space="preserve"> 208 fracción II</w:t>
      </w:r>
      <w:r w:rsidR="00F07F68">
        <w:rPr>
          <w:rFonts w:ascii="Arial" w:hAnsi="Arial" w:cs="Arial"/>
          <w:sz w:val="24"/>
        </w:rPr>
        <w:t xml:space="preserve"> y 209, ambos</w:t>
      </w:r>
      <w:r w:rsidR="008435B8">
        <w:rPr>
          <w:rFonts w:ascii="Arial" w:hAnsi="Arial" w:cs="Arial"/>
          <w:sz w:val="24"/>
        </w:rPr>
        <w:t xml:space="preserve"> de la </w:t>
      </w:r>
      <w:r w:rsidR="00F07F68">
        <w:rPr>
          <w:rFonts w:ascii="Arial" w:hAnsi="Arial" w:cs="Arial"/>
          <w:sz w:val="24"/>
        </w:rPr>
        <w:t xml:space="preserve">Ley </w:t>
      </w:r>
      <w:r w:rsidR="008435B8">
        <w:rPr>
          <w:rFonts w:ascii="Arial" w:hAnsi="Arial" w:cs="Arial"/>
          <w:sz w:val="24"/>
        </w:rPr>
        <w:t>de Procedimiento y Justicia Administrativa para el Estado de Oaxaca.</w:t>
      </w:r>
    </w:p>
    <w:p w14:paraId="7E33599B" w14:textId="77777777" w:rsidR="001F2521" w:rsidRPr="00A333F9" w:rsidRDefault="001F2521" w:rsidP="001F2521">
      <w:pPr>
        <w:spacing w:line="360" w:lineRule="auto"/>
        <w:ind w:firstLine="567"/>
        <w:jc w:val="both"/>
        <w:rPr>
          <w:rFonts w:ascii="Arial" w:hAnsi="Arial" w:cs="Arial"/>
          <w:sz w:val="24"/>
          <w:szCs w:val="24"/>
        </w:rPr>
      </w:pPr>
      <w:r w:rsidRPr="00A333F9">
        <w:rPr>
          <w:rFonts w:ascii="Arial" w:hAnsi="Arial" w:cs="Arial"/>
          <w:sz w:val="24"/>
          <w:szCs w:val="24"/>
        </w:rPr>
        <w:t>Por lo expuesto y con</w:t>
      </w:r>
      <w:r w:rsidR="00BC5175">
        <w:rPr>
          <w:rFonts w:ascii="Arial" w:hAnsi="Arial" w:cs="Arial"/>
          <w:sz w:val="24"/>
          <w:szCs w:val="24"/>
        </w:rPr>
        <w:t xml:space="preserve"> fundamento en lo</w:t>
      </w:r>
      <w:r w:rsidR="00716B66">
        <w:rPr>
          <w:rFonts w:ascii="Arial" w:hAnsi="Arial" w:cs="Arial"/>
          <w:sz w:val="24"/>
          <w:szCs w:val="24"/>
        </w:rPr>
        <w:t>s artículos 207, 208 fracción I</w:t>
      </w:r>
      <w:r w:rsidR="001B1D4A">
        <w:rPr>
          <w:rFonts w:ascii="Arial" w:hAnsi="Arial" w:cs="Arial"/>
          <w:sz w:val="24"/>
          <w:szCs w:val="24"/>
        </w:rPr>
        <w:t>I</w:t>
      </w:r>
      <w:r w:rsidR="00BC5175">
        <w:rPr>
          <w:rFonts w:ascii="Arial" w:hAnsi="Arial" w:cs="Arial"/>
          <w:sz w:val="24"/>
          <w:szCs w:val="24"/>
        </w:rPr>
        <w:t xml:space="preserve"> y 20</w:t>
      </w:r>
      <w:r w:rsidRPr="00A333F9">
        <w:rPr>
          <w:rFonts w:ascii="Arial" w:hAnsi="Arial" w:cs="Arial"/>
          <w:sz w:val="24"/>
          <w:szCs w:val="24"/>
        </w:rPr>
        <w:t>9 de la Ley de</w:t>
      </w:r>
      <w:r w:rsidR="00BC5175">
        <w:rPr>
          <w:rFonts w:ascii="Arial" w:hAnsi="Arial" w:cs="Arial"/>
          <w:sz w:val="24"/>
          <w:szCs w:val="24"/>
        </w:rPr>
        <w:t xml:space="preserve"> Procedimiento y</w:t>
      </w:r>
      <w:r w:rsidRPr="00A333F9">
        <w:rPr>
          <w:rFonts w:ascii="Arial" w:hAnsi="Arial" w:cs="Arial"/>
          <w:sz w:val="24"/>
          <w:szCs w:val="24"/>
        </w:rPr>
        <w:t xml:space="preserve"> Justicia Administrati</w:t>
      </w:r>
      <w:r>
        <w:rPr>
          <w:rFonts w:ascii="Arial" w:hAnsi="Arial" w:cs="Arial"/>
          <w:sz w:val="24"/>
          <w:szCs w:val="24"/>
        </w:rPr>
        <w:t>va para el Estado de Oaxaca, se:</w:t>
      </w:r>
      <w:r w:rsidRPr="00A333F9">
        <w:rPr>
          <w:rFonts w:ascii="Arial" w:hAnsi="Arial" w:cs="Arial"/>
          <w:sz w:val="24"/>
          <w:szCs w:val="24"/>
        </w:rPr>
        <w:t xml:space="preserve"> </w:t>
      </w:r>
      <w:r>
        <w:rPr>
          <w:rFonts w:ascii="Arial" w:hAnsi="Arial" w:cs="Arial"/>
          <w:sz w:val="24"/>
          <w:szCs w:val="24"/>
        </w:rPr>
        <w:t xml:space="preserve">- - - </w:t>
      </w:r>
      <w:r w:rsidR="00BC5175">
        <w:rPr>
          <w:rFonts w:ascii="Arial" w:hAnsi="Arial" w:cs="Arial"/>
          <w:sz w:val="24"/>
          <w:szCs w:val="24"/>
        </w:rPr>
        <w:t xml:space="preserve">- - - - - - - - - - - - - - - - - - - - - - - - - - - - - - - - - - - - - - - - - - - - </w:t>
      </w:r>
    </w:p>
    <w:p w14:paraId="130179DC" w14:textId="77777777" w:rsidR="001F2521" w:rsidRPr="00A333F9" w:rsidRDefault="001F2521" w:rsidP="001F2521">
      <w:pPr>
        <w:spacing w:before="240"/>
        <w:ind w:firstLine="567"/>
        <w:jc w:val="center"/>
        <w:rPr>
          <w:rFonts w:ascii="Arial" w:hAnsi="Arial" w:cs="Arial"/>
          <w:b/>
          <w:sz w:val="24"/>
          <w:szCs w:val="24"/>
        </w:rPr>
      </w:pPr>
      <w:r w:rsidRPr="00A333F9">
        <w:rPr>
          <w:rFonts w:ascii="Arial" w:hAnsi="Arial" w:cs="Arial"/>
          <w:b/>
          <w:sz w:val="24"/>
          <w:szCs w:val="24"/>
        </w:rPr>
        <w:t>RESUELVE:</w:t>
      </w:r>
    </w:p>
    <w:p w14:paraId="3AACABCA" w14:textId="77777777" w:rsidR="001F2521" w:rsidRPr="00A333F9" w:rsidRDefault="001F2521" w:rsidP="001F2521">
      <w:pPr>
        <w:spacing w:line="360" w:lineRule="auto"/>
        <w:ind w:firstLine="567"/>
        <w:jc w:val="both"/>
        <w:rPr>
          <w:rFonts w:ascii="Arial" w:hAnsi="Arial" w:cs="Arial"/>
          <w:sz w:val="24"/>
          <w:szCs w:val="24"/>
        </w:rPr>
      </w:pPr>
      <w:r w:rsidRPr="00A333F9">
        <w:rPr>
          <w:rFonts w:ascii="Arial" w:hAnsi="Arial" w:cs="Arial"/>
          <w:b/>
          <w:sz w:val="24"/>
          <w:szCs w:val="24"/>
        </w:rPr>
        <w:t xml:space="preserve">PRIMERO. </w:t>
      </w:r>
      <w:r w:rsidRPr="00A333F9">
        <w:rPr>
          <w:rFonts w:ascii="Arial" w:hAnsi="Arial" w:cs="Arial"/>
          <w:sz w:val="24"/>
          <w:szCs w:val="24"/>
        </w:rPr>
        <w:t xml:space="preserve">Esta </w:t>
      </w:r>
      <w:r w:rsidR="004256FC">
        <w:rPr>
          <w:rFonts w:ascii="Arial" w:hAnsi="Arial" w:cs="Arial"/>
          <w:sz w:val="24"/>
          <w:szCs w:val="24"/>
        </w:rPr>
        <w:t xml:space="preserve">Tercera </w:t>
      </w:r>
      <w:r w:rsidRPr="00A333F9">
        <w:rPr>
          <w:rFonts w:ascii="Arial" w:hAnsi="Arial" w:cs="Arial"/>
          <w:sz w:val="24"/>
          <w:szCs w:val="24"/>
        </w:rPr>
        <w:t>Sala Unitaria de Primera Instancia del Tribunal de</w:t>
      </w:r>
      <w:r w:rsidR="004256FC">
        <w:rPr>
          <w:rFonts w:ascii="Arial" w:hAnsi="Arial" w:cs="Arial"/>
          <w:sz w:val="24"/>
          <w:szCs w:val="24"/>
        </w:rPr>
        <w:t xml:space="preserve"> Justicia Administrativa para el Estado de Oaxaca</w:t>
      </w:r>
      <w:r w:rsidRPr="00A333F9">
        <w:rPr>
          <w:rFonts w:ascii="Arial" w:hAnsi="Arial" w:cs="Arial"/>
          <w:sz w:val="24"/>
          <w:szCs w:val="24"/>
        </w:rPr>
        <w:t>, es legalmente competente para conocer y resolver</w:t>
      </w:r>
      <w:r>
        <w:rPr>
          <w:rFonts w:ascii="Arial" w:hAnsi="Arial" w:cs="Arial"/>
          <w:sz w:val="24"/>
          <w:szCs w:val="24"/>
        </w:rPr>
        <w:t xml:space="preserve"> del presente juicio de Nulidad. - - - - - - - </w:t>
      </w:r>
    </w:p>
    <w:p w14:paraId="0D472713" w14:textId="77777777" w:rsidR="001F2521" w:rsidRPr="000E3B9F" w:rsidRDefault="001F2521" w:rsidP="001F2521">
      <w:pPr>
        <w:spacing w:line="360" w:lineRule="auto"/>
        <w:ind w:firstLine="567"/>
        <w:jc w:val="both"/>
        <w:rPr>
          <w:rFonts w:ascii="Arial" w:hAnsi="Arial" w:cs="Arial"/>
          <w:sz w:val="24"/>
          <w:szCs w:val="24"/>
          <w:highlight w:val="cyan"/>
        </w:rPr>
      </w:pPr>
      <w:r w:rsidRPr="00A333F9">
        <w:rPr>
          <w:rFonts w:ascii="Arial" w:hAnsi="Arial" w:cs="Arial"/>
          <w:b/>
          <w:sz w:val="24"/>
          <w:szCs w:val="24"/>
        </w:rPr>
        <w:t>SEGUNDO</w:t>
      </w:r>
      <w:r w:rsidRPr="00642E87">
        <w:rPr>
          <w:rFonts w:ascii="Arial" w:hAnsi="Arial" w:cs="Arial"/>
          <w:b/>
          <w:sz w:val="24"/>
          <w:szCs w:val="24"/>
        </w:rPr>
        <w:t xml:space="preserve">. </w:t>
      </w:r>
      <w:r w:rsidRPr="00642E87">
        <w:rPr>
          <w:rFonts w:ascii="Arial" w:hAnsi="Arial" w:cs="Arial"/>
          <w:sz w:val="24"/>
          <w:szCs w:val="24"/>
        </w:rPr>
        <w:t xml:space="preserve">No se actualizó causal de improcedencia alguna, por lo que </w:t>
      </w:r>
      <w:r w:rsidRPr="00642E87">
        <w:rPr>
          <w:rFonts w:ascii="Arial" w:hAnsi="Arial" w:cs="Arial"/>
          <w:b/>
          <w:sz w:val="24"/>
          <w:szCs w:val="24"/>
        </w:rPr>
        <w:t xml:space="preserve">NO SE SOBRESEE EL JUICIO, </w:t>
      </w:r>
      <w:r w:rsidRPr="00642E87">
        <w:rPr>
          <w:rFonts w:ascii="Arial" w:hAnsi="Arial" w:cs="Arial"/>
          <w:sz w:val="24"/>
          <w:szCs w:val="24"/>
        </w:rPr>
        <w:t xml:space="preserve">de conformidad con lo expuesto en el considerando QUINTO de esta </w:t>
      </w:r>
      <w:proofErr w:type="gramStart"/>
      <w:r w:rsidRPr="00642E87">
        <w:rPr>
          <w:rFonts w:ascii="Arial" w:hAnsi="Arial" w:cs="Arial"/>
          <w:sz w:val="24"/>
          <w:szCs w:val="24"/>
        </w:rPr>
        <w:t>resolución</w:t>
      </w:r>
      <w:r w:rsidRPr="00642E87">
        <w:rPr>
          <w:rFonts w:ascii="Arial" w:hAnsi="Arial" w:cs="Arial"/>
          <w:b/>
          <w:sz w:val="24"/>
          <w:szCs w:val="24"/>
        </w:rPr>
        <w:t>.</w:t>
      </w:r>
      <w:r w:rsidRPr="00642E87">
        <w:rPr>
          <w:rFonts w:ascii="Arial" w:hAnsi="Arial" w:cs="Arial"/>
          <w:sz w:val="24"/>
          <w:szCs w:val="24"/>
        </w:rPr>
        <w:t>-</w:t>
      </w:r>
      <w:proofErr w:type="gramEnd"/>
      <w:r w:rsidRPr="00642E87">
        <w:rPr>
          <w:rFonts w:ascii="Arial" w:hAnsi="Arial" w:cs="Arial"/>
          <w:sz w:val="24"/>
          <w:szCs w:val="24"/>
        </w:rPr>
        <w:t xml:space="preserve"> - - - - - - - - - - - - - - - - - - - - - - - - -</w:t>
      </w:r>
    </w:p>
    <w:p w14:paraId="7DB2AA56" w14:textId="6AC9AB37" w:rsidR="00716B66" w:rsidRDefault="001F2521" w:rsidP="001F2521">
      <w:pPr>
        <w:pStyle w:val="corte4fondoCarCarCar"/>
        <w:ind w:firstLine="708"/>
        <w:rPr>
          <w:rFonts w:cs="Arial"/>
          <w:sz w:val="24"/>
        </w:rPr>
      </w:pPr>
      <w:r w:rsidRPr="00FA28C8">
        <w:rPr>
          <w:rFonts w:cs="Arial"/>
          <w:b/>
          <w:sz w:val="24"/>
        </w:rPr>
        <w:t xml:space="preserve">TERCERO-. </w:t>
      </w:r>
      <w:r w:rsidRPr="00FA28C8">
        <w:rPr>
          <w:rFonts w:cs="Arial"/>
          <w:sz w:val="24"/>
        </w:rPr>
        <w:t xml:space="preserve">Se </w:t>
      </w:r>
      <w:r w:rsidR="004256FC" w:rsidRPr="00FA28C8">
        <w:rPr>
          <w:rFonts w:cs="Arial"/>
          <w:b/>
          <w:bCs/>
          <w:sz w:val="24"/>
        </w:rPr>
        <w:t xml:space="preserve">declara </w:t>
      </w:r>
      <w:r w:rsidR="00716B66" w:rsidRPr="00FA28C8">
        <w:rPr>
          <w:rFonts w:cs="Arial"/>
          <w:b/>
          <w:sz w:val="24"/>
        </w:rPr>
        <w:t>CONFIGURADA LA RESOLUCIÓN NEGATIVA FICTA,</w:t>
      </w:r>
      <w:r w:rsidR="00716B66" w:rsidRPr="00FA28C8">
        <w:rPr>
          <w:rFonts w:cs="Arial"/>
          <w:sz w:val="24"/>
        </w:rPr>
        <w:t xml:space="preserve"> </w:t>
      </w:r>
      <w:r w:rsidR="00642E87" w:rsidRPr="00FA28C8">
        <w:rPr>
          <w:rFonts w:cs="Arial"/>
          <w:sz w:val="24"/>
        </w:rPr>
        <w:t>recaída</w:t>
      </w:r>
      <w:r w:rsidR="00642E87" w:rsidRPr="00C73AC3">
        <w:rPr>
          <w:rFonts w:cs="Arial"/>
          <w:sz w:val="24"/>
        </w:rPr>
        <w:t xml:space="preserve"> a dos</w:t>
      </w:r>
      <w:r w:rsidR="00642E87">
        <w:rPr>
          <w:rFonts w:cs="Arial"/>
          <w:sz w:val="24"/>
        </w:rPr>
        <w:t xml:space="preserve"> escritos</w:t>
      </w:r>
      <w:r w:rsidR="00E46119">
        <w:rPr>
          <w:rFonts w:cs="Arial"/>
          <w:sz w:val="24"/>
        </w:rPr>
        <w:t xml:space="preserve">, ambos de fecha </w:t>
      </w:r>
      <w:r w:rsidR="00D11B3E">
        <w:rPr>
          <w:rFonts w:cs="Arial"/>
          <w:sz w:val="24"/>
        </w:rPr>
        <w:t>***** de ***** de dos mil veintiuno (**/**/2021)</w:t>
      </w:r>
      <w:r w:rsidR="00E46119">
        <w:rPr>
          <w:rFonts w:cs="Arial"/>
          <w:sz w:val="24"/>
        </w:rPr>
        <w:t xml:space="preserve">, </w:t>
      </w:r>
      <w:r w:rsidR="00642E87">
        <w:rPr>
          <w:rFonts w:cs="Arial"/>
          <w:sz w:val="24"/>
        </w:rPr>
        <w:t xml:space="preserve">presentados con fecha </w:t>
      </w:r>
      <w:r w:rsidR="00D11B3E">
        <w:rPr>
          <w:rFonts w:cs="Arial"/>
          <w:sz w:val="24"/>
        </w:rPr>
        <w:t>***** de ***** de dos mil veintiuno (**/**/2021)</w:t>
      </w:r>
      <w:r w:rsidR="00642E87">
        <w:rPr>
          <w:rFonts w:cs="Arial"/>
          <w:sz w:val="24"/>
        </w:rPr>
        <w:t xml:space="preserve">, al Subdirector de Tránsito y Movilidad del Municipio de Oaxaca de Juárez, Oaxaca, en las cuales la parte actora solicitó autorización para continuar con el uso y operación de dos cajones de estacionamiento de ascenso y descenso de turistas para el tranvía, el primero con un área de </w:t>
      </w:r>
      <w:r w:rsidR="00642E87">
        <w:rPr>
          <w:rFonts w:cs="Arial"/>
          <w:sz w:val="24"/>
        </w:rPr>
        <w:lastRenderedPageBreak/>
        <w:t xml:space="preserve">33.60 m2, ubicado en la primera calle de </w:t>
      </w:r>
      <w:r w:rsidR="00D11B3E">
        <w:rPr>
          <w:rFonts w:cs="Arial"/>
          <w:sz w:val="24"/>
        </w:rPr>
        <w:t>***** *****</w:t>
      </w:r>
      <w:r w:rsidR="00642E87">
        <w:rPr>
          <w:rFonts w:cs="Arial"/>
          <w:sz w:val="24"/>
        </w:rPr>
        <w:t xml:space="preserve">, esquina </w:t>
      </w:r>
      <w:r w:rsidR="00D11B3E">
        <w:rPr>
          <w:rFonts w:cs="Arial"/>
          <w:sz w:val="24"/>
        </w:rPr>
        <w:t>***** *****</w:t>
      </w:r>
      <w:r w:rsidR="00642E87">
        <w:rPr>
          <w:rFonts w:cs="Arial"/>
          <w:sz w:val="24"/>
        </w:rPr>
        <w:t>, Centro Histórico Oaxaca de Juárez, Oaxaca, y el segundo, con un área total de 2</w:t>
      </w:r>
      <w:r w:rsidR="00E46119">
        <w:rPr>
          <w:rFonts w:cs="Arial"/>
          <w:sz w:val="24"/>
        </w:rPr>
        <w:t>8</w:t>
      </w:r>
      <w:r w:rsidR="00642E87">
        <w:rPr>
          <w:rFonts w:cs="Arial"/>
          <w:sz w:val="24"/>
        </w:rPr>
        <w:t xml:space="preserve">.80 m2, ubicado en la séptima calle de </w:t>
      </w:r>
      <w:r w:rsidR="00D11B3E">
        <w:rPr>
          <w:rFonts w:cs="Arial"/>
          <w:sz w:val="24"/>
        </w:rPr>
        <w:t>***** *****</w:t>
      </w:r>
      <w:r w:rsidR="00642E87">
        <w:rPr>
          <w:rFonts w:cs="Arial"/>
          <w:sz w:val="24"/>
        </w:rPr>
        <w:t>, Centro Histórico del Municipio de Oaxaca de Juárez, Oaxaca</w:t>
      </w:r>
      <w:r w:rsidR="00716B66">
        <w:rPr>
          <w:rFonts w:cs="Arial"/>
          <w:sz w:val="24"/>
        </w:rPr>
        <w:t xml:space="preserve">, de conformidad con el considerando </w:t>
      </w:r>
      <w:r w:rsidR="00E46119">
        <w:rPr>
          <w:rFonts w:cs="Arial"/>
          <w:sz w:val="24"/>
        </w:rPr>
        <w:t xml:space="preserve">SEXTO de esta resolución.- - - </w:t>
      </w:r>
      <w:r w:rsidR="00642E87">
        <w:rPr>
          <w:rFonts w:cs="Arial"/>
          <w:sz w:val="24"/>
        </w:rPr>
        <w:t xml:space="preserve"> </w:t>
      </w:r>
    </w:p>
    <w:p w14:paraId="4A3DAC6A" w14:textId="6867D379" w:rsidR="00716B66" w:rsidRDefault="00716B66" w:rsidP="001F2521">
      <w:pPr>
        <w:pStyle w:val="corte4fondoCarCarCar"/>
        <w:ind w:firstLine="708"/>
        <w:rPr>
          <w:rFonts w:cs="Arial"/>
          <w:sz w:val="24"/>
        </w:rPr>
      </w:pPr>
      <w:r w:rsidRPr="009C6970">
        <w:rPr>
          <w:rFonts w:cs="Arial"/>
          <w:b/>
          <w:sz w:val="24"/>
        </w:rPr>
        <w:t>CUARTO</w:t>
      </w:r>
      <w:r>
        <w:rPr>
          <w:rFonts w:cs="Arial"/>
          <w:sz w:val="24"/>
        </w:rPr>
        <w:t xml:space="preserve">.- Se </w:t>
      </w:r>
      <w:r w:rsidRPr="00716B66">
        <w:rPr>
          <w:rFonts w:cs="Arial"/>
          <w:b/>
          <w:sz w:val="24"/>
        </w:rPr>
        <w:t>DECLARA LA NULIDAD</w:t>
      </w:r>
      <w:r>
        <w:rPr>
          <w:rFonts w:cs="Arial"/>
          <w:sz w:val="24"/>
        </w:rPr>
        <w:t xml:space="preserve"> </w:t>
      </w:r>
      <w:r w:rsidR="00FA28C8">
        <w:rPr>
          <w:rFonts w:cs="Arial"/>
          <w:sz w:val="24"/>
        </w:rPr>
        <w:t xml:space="preserve">de la resolución negativa ficta recaída a los escritos presentados el </w:t>
      </w:r>
      <w:r w:rsidR="00D11B3E">
        <w:rPr>
          <w:rFonts w:cs="Arial"/>
          <w:sz w:val="24"/>
        </w:rPr>
        <w:t>***** de ***** de dos mil veintiuno (**/**/2021)</w:t>
      </w:r>
      <w:r w:rsidR="00FA28C8">
        <w:rPr>
          <w:rFonts w:cs="Arial"/>
          <w:sz w:val="24"/>
        </w:rPr>
        <w:t xml:space="preserve">, </w:t>
      </w:r>
      <w:r w:rsidR="00FA28C8" w:rsidRPr="008435B8">
        <w:rPr>
          <w:rFonts w:cs="Arial"/>
          <w:b/>
          <w:sz w:val="24"/>
        </w:rPr>
        <w:t>PARA EL EFECTO</w:t>
      </w:r>
      <w:r w:rsidR="00FA28C8">
        <w:rPr>
          <w:rFonts w:cs="Arial"/>
          <w:sz w:val="24"/>
        </w:rPr>
        <w:t xml:space="preserve"> de que la autoridad demandada Subdirección de Tránsito y Movilidad del Municipio de Oaxaca de Juárez, Oaxaca, a través de su Titular, (</w:t>
      </w:r>
      <w:r w:rsidR="00FA28C8" w:rsidRPr="008435B8">
        <w:rPr>
          <w:rFonts w:cs="Arial"/>
          <w:b/>
          <w:sz w:val="24"/>
        </w:rPr>
        <w:t>con la denominación que actualmente tenga</w:t>
      </w:r>
      <w:r w:rsidR="00FA28C8">
        <w:rPr>
          <w:rFonts w:cs="Arial"/>
          <w:sz w:val="24"/>
        </w:rPr>
        <w:t xml:space="preserve"> dicha Dependencia, pues es un hecho notorio el cambio de administración municipal en el este ejercicio dos mil veintidós 2022), </w:t>
      </w:r>
      <w:r w:rsidR="00FA28C8" w:rsidRPr="00691256">
        <w:rPr>
          <w:rFonts w:cs="Arial"/>
          <w:b/>
          <w:sz w:val="24"/>
        </w:rPr>
        <w:t>previo pago de derechos</w:t>
      </w:r>
      <w:r w:rsidR="00FA28C8">
        <w:rPr>
          <w:rFonts w:cs="Arial"/>
          <w:sz w:val="24"/>
        </w:rPr>
        <w:t xml:space="preserve"> por la parte actora, correspondientes al ejercicio fiscal dos mil veintiuno</w:t>
      </w:r>
      <w:r w:rsidR="00E46119">
        <w:rPr>
          <w:rFonts w:cs="Arial"/>
          <w:sz w:val="24"/>
        </w:rPr>
        <w:t xml:space="preserve"> (2021)</w:t>
      </w:r>
      <w:r w:rsidR="00FA28C8">
        <w:rPr>
          <w:rFonts w:cs="Arial"/>
          <w:sz w:val="24"/>
        </w:rPr>
        <w:t xml:space="preserve">, previsto en la Ley de Ingresos del Municipio de Oaxaca de Juárez, Oaxaca, de esa anualidad, </w:t>
      </w:r>
      <w:r w:rsidR="00FA28C8" w:rsidRPr="00FC2824">
        <w:rPr>
          <w:rFonts w:cs="Arial"/>
          <w:b/>
          <w:sz w:val="24"/>
        </w:rPr>
        <w:t xml:space="preserve">conceda </w:t>
      </w:r>
      <w:r w:rsidR="00FA28C8">
        <w:rPr>
          <w:rFonts w:cs="Arial"/>
          <w:b/>
          <w:sz w:val="24"/>
        </w:rPr>
        <w:t xml:space="preserve">la </w:t>
      </w:r>
      <w:r w:rsidR="00FA28C8" w:rsidRPr="00FC2824">
        <w:rPr>
          <w:rFonts w:cs="Arial"/>
          <w:b/>
          <w:sz w:val="24"/>
        </w:rPr>
        <w:t xml:space="preserve">renovación de autorización </w:t>
      </w:r>
      <w:r w:rsidR="00FA28C8">
        <w:rPr>
          <w:rFonts w:cs="Arial"/>
          <w:b/>
          <w:sz w:val="24"/>
        </w:rPr>
        <w:t xml:space="preserve">a la parte actora, </w:t>
      </w:r>
      <w:r w:rsidR="00FA28C8" w:rsidRPr="00FC2824">
        <w:rPr>
          <w:rFonts w:cs="Arial"/>
          <w:sz w:val="24"/>
        </w:rPr>
        <w:t xml:space="preserve">para continuar con el uso y operación de dos cajones de estacionamiento de ascenso y descenso de turistas para el tranvía, el primero con un área de 33.60 m2, ubicado en la primera calle de </w:t>
      </w:r>
      <w:r w:rsidR="00D11B3E">
        <w:rPr>
          <w:rFonts w:cs="Arial"/>
          <w:sz w:val="24"/>
        </w:rPr>
        <w:t>***** *****</w:t>
      </w:r>
      <w:r w:rsidR="00FA28C8" w:rsidRPr="00FC2824">
        <w:rPr>
          <w:rFonts w:cs="Arial"/>
          <w:sz w:val="24"/>
        </w:rPr>
        <w:t xml:space="preserve">, esquina </w:t>
      </w:r>
      <w:r w:rsidR="00D11B3E">
        <w:rPr>
          <w:rFonts w:cs="Arial"/>
          <w:sz w:val="24"/>
        </w:rPr>
        <w:t>***** *****</w:t>
      </w:r>
      <w:r w:rsidR="00FA28C8" w:rsidRPr="00FC2824">
        <w:rPr>
          <w:rFonts w:cs="Arial"/>
          <w:sz w:val="24"/>
        </w:rPr>
        <w:t>, Centro Histórico Oaxaca de Juárez, Oaxaca, y el segundo, con un área total de 2</w:t>
      </w:r>
      <w:r w:rsidR="00E46119">
        <w:rPr>
          <w:rFonts w:cs="Arial"/>
          <w:sz w:val="24"/>
        </w:rPr>
        <w:t>8</w:t>
      </w:r>
      <w:r w:rsidR="00FA28C8" w:rsidRPr="00FC2824">
        <w:rPr>
          <w:rFonts w:cs="Arial"/>
          <w:sz w:val="24"/>
        </w:rPr>
        <w:t xml:space="preserve">.80 m2, ubicado en la séptima calle de </w:t>
      </w:r>
      <w:r w:rsidR="00D11B3E">
        <w:rPr>
          <w:rFonts w:cs="Arial"/>
          <w:sz w:val="24"/>
        </w:rPr>
        <w:t>***** *****</w:t>
      </w:r>
      <w:r w:rsidR="00FA28C8" w:rsidRPr="00FC2824">
        <w:rPr>
          <w:rFonts w:cs="Arial"/>
          <w:sz w:val="24"/>
        </w:rPr>
        <w:t>, Centro Histórico del Municipio de Oaxaca de Juárez, Oaxaca</w:t>
      </w:r>
      <w:r w:rsidR="00FA28C8">
        <w:rPr>
          <w:rFonts w:cs="Arial"/>
          <w:sz w:val="24"/>
        </w:rPr>
        <w:t xml:space="preserve">, </w:t>
      </w:r>
      <w:r>
        <w:rPr>
          <w:rFonts w:cs="Arial"/>
          <w:sz w:val="24"/>
        </w:rPr>
        <w:t xml:space="preserve">de conformidad con el considerando SÉPTIMO de esta resolución. - </w:t>
      </w:r>
    </w:p>
    <w:p w14:paraId="3B0C2C0F" w14:textId="77777777" w:rsidR="001F2521" w:rsidRDefault="00716B66" w:rsidP="008365AC">
      <w:pPr>
        <w:pStyle w:val="corte4fondoCarCarCar"/>
        <w:ind w:firstLine="708"/>
        <w:rPr>
          <w:rFonts w:cs="Arial"/>
          <w:b/>
          <w:sz w:val="24"/>
        </w:rPr>
      </w:pPr>
      <w:proofErr w:type="gramStart"/>
      <w:r w:rsidRPr="009C6970">
        <w:rPr>
          <w:rFonts w:cs="Arial"/>
          <w:b/>
          <w:sz w:val="24"/>
        </w:rPr>
        <w:t>QUINTO</w:t>
      </w:r>
      <w:r>
        <w:rPr>
          <w:rFonts w:cs="Arial"/>
          <w:sz w:val="24"/>
        </w:rPr>
        <w:t>.-</w:t>
      </w:r>
      <w:proofErr w:type="gramEnd"/>
      <w:r>
        <w:rPr>
          <w:rFonts w:cs="Arial"/>
          <w:sz w:val="24"/>
        </w:rPr>
        <w:t xml:space="preserve"> </w:t>
      </w:r>
      <w:r w:rsidR="001239FF" w:rsidRPr="004915BC">
        <w:rPr>
          <w:rFonts w:cs="Arial"/>
          <w:sz w:val="24"/>
          <w:szCs w:val="23"/>
        </w:rPr>
        <w:t>Con las medidas de salud determinadas por el Pleno de este Tribunal, en el Protocolo para la Reincorporación del Personal y Atención a los Usuarios, emitido en el Acuerdo General de Pleno AG/TJAO/12/2020</w:t>
      </w:r>
      <w:r w:rsidR="001239FF">
        <w:rPr>
          <w:rFonts w:cs="Arial"/>
          <w:sz w:val="24"/>
          <w:szCs w:val="23"/>
        </w:rPr>
        <w:t xml:space="preserve"> y c</w:t>
      </w:r>
      <w:r w:rsidR="001F2521" w:rsidRPr="00A333F9">
        <w:rPr>
          <w:rFonts w:cs="Arial"/>
          <w:sz w:val="24"/>
        </w:rPr>
        <w:t xml:space="preserve">onforme </w:t>
      </w:r>
      <w:r w:rsidR="001239FF">
        <w:rPr>
          <w:rFonts w:cs="Arial"/>
          <w:sz w:val="24"/>
        </w:rPr>
        <w:t>a lo dispuesto en el artículo 172 fracción I y 17</w:t>
      </w:r>
      <w:r w:rsidR="001F2521" w:rsidRPr="00A333F9">
        <w:rPr>
          <w:rFonts w:cs="Arial"/>
          <w:sz w:val="24"/>
        </w:rPr>
        <w:t>3 fracción I y II, de la Ley de</w:t>
      </w:r>
      <w:r w:rsidR="001239FF">
        <w:rPr>
          <w:rFonts w:cs="Arial"/>
          <w:sz w:val="24"/>
        </w:rPr>
        <w:t xml:space="preserve"> Procedimiento y</w:t>
      </w:r>
      <w:r w:rsidR="001F2521" w:rsidRPr="00A333F9">
        <w:rPr>
          <w:rFonts w:cs="Arial"/>
          <w:sz w:val="24"/>
        </w:rPr>
        <w:t xml:space="preserve"> Justicia Administrativa para el Estado, </w:t>
      </w:r>
      <w:r w:rsidR="001F2521" w:rsidRPr="00A333F9">
        <w:rPr>
          <w:rFonts w:cs="Arial"/>
          <w:b/>
          <w:sz w:val="24"/>
        </w:rPr>
        <w:t>NOTIFÍQUESE PERSONALMENTE A LA PARTE ACTORA Y POR OFICIO A LA AUTORIDAD DEMANDANDA. CÚMPLASE</w:t>
      </w:r>
      <w:r w:rsidR="001F2521" w:rsidRPr="00651CD8">
        <w:rPr>
          <w:rFonts w:cs="Arial"/>
          <w:sz w:val="24"/>
        </w:rPr>
        <w:t xml:space="preserve">. - - - - - - - - </w:t>
      </w:r>
      <w:r w:rsidR="00961528" w:rsidRPr="00651CD8">
        <w:rPr>
          <w:rFonts w:cs="Arial"/>
          <w:sz w:val="24"/>
        </w:rPr>
        <w:t xml:space="preserve">- </w:t>
      </w:r>
    </w:p>
    <w:p w14:paraId="5D031536" w14:textId="77777777" w:rsidR="00651CD8" w:rsidRPr="00FA2CB4" w:rsidRDefault="00651CD8" w:rsidP="00FA2CB4">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xml:space="preserve">, quien actúa legalmente con el Licenciado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sectPr w:rsidR="00651CD8" w:rsidRPr="00FA2CB4"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EBF9B" w14:textId="77777777" w:rsidR="006F6497" w:rsidRDefault="006F6497" w:rsidP="007A5B5E">
      <w:pPr>
        <w:spacing w:after="0" w:line="240" w:lineRule="auto"/>
      </w:pPr>
      <w:r>
        <w:separator/>
      </w:r>
    </w:p>
  </w:endnote>
  <w:endnote w:type="continuationSeparator" w:id="0">
    <w:p w14:paraId="22B3158E" w14:textId="77777777" w:rsidR="006F6497" w:rsidRDefault="006F6497"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E86B360" w14:textId="77777777" w:rsidR="006F6497" w:rsidRPr="007D2760" w:rsidRDefault="006F6497"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7216" behindDoc="0" locked="0" layoutInCell="1" allowOverlap="1" wp14:anchorId="590B03B5" wp14:editId="5211F151">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CFB5D05" w14:textId="77777777" w:rsidR="006F6497" w:rsidRPr="00AC1B4C" w:rsidRDefault="006F6497">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75759" w:rsidRPr="00575759">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0B03B5"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2CFB5D05" w14:textId="77777777" w:rsidR="006F6497" w:rsidRPr="00AC1B4C" w:rsidRDefault="006F6497">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75759" w:rsidRPr="00575759">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1A9AF" w14:textId="77777777" w:rsidR="006F6497" w:rsidRDefault="006F6497" w:rsidP="007A5B5E">
      <w:pPr>
        <w:spacing w:after="0" w:line="240" w:lineRule="auto"/>
      </w:pPr>
      <w:r>
        <w:separator/>
      </w:r>
    </w:p>
  </w:footnote>
  <w:footnote w:type="continuationSeparator" w:id="0">
    <w:p w14:paraId="109025D9" w14:textId="77777777" w:rsidR="006F6497" w:rsidRDefault="006F6497"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5DD56" w14:textId="77777777" w:rsidR="006F6497" w:rsidRDefault="008F7ABC">
    <w:pPr>
      <w:pStyle w:val="Encabezado"/>
    </w:pPr>
    <w:r>
      <w:rPr>
        <w:noProof/>
        <w:lang w:eastAsia="es-MX"/>
      </w:rPr>
      <w:pict w14:anchorId="341E06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333BA" w14:textId="18EA1B4B" w:rsidR="006F6497" w:rsidRDefault="006F6497"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168" behindDoc="0" locked="0" layoutInCell="1" allowOverlap="1" wp14:anchorId="7EE2E73E" wp14:editId="2DBB31A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EC37D09" w14:textId="77777777" w:rsidR="006F6497" w:rsidRDefault="006F6497" w:rsidP="002960E1">
                          <w:r>
                            <w:rPr>
                              <w:noProof/>
                              <w:lang w:eastAsia="es-MX"/>
                            </w:rPr>
                            <w:drawing>
                              <wp:inline distT="0" distB="0" distL="0" distR="0" wp14:anchorId="0CADA593" wp14:editId="7CB5C128">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E2E73E"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7EC37D09" w14:textId="77777777" w:rsidR="006F6497" w:rsidRDefault="006F6497" w:rsidP="002960E1">
                    <w:r>
                      <w:rPr>
                        <w:noProof/>
                        <w:lang w:eastAsia="es-MX"/>
                      </w:rPr>
                      <w:drawing>
                        <wp:inline distT="0" distB="0" distL="0" distR="0" wp14:anchorId="0CADA593" wp14:editId="7CB5C128">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w:t>
    </w:r>
    <w:r w:rsidR="00834B4A">
      <w:rPr>
        <w:rFonts w:ascii="Bookman Old Style" w:hAnsi="Bookman Old Style"/>
        <w:b/>
        <w:sz w:val="24"/>
        <w:szCs w:val="24"/>
      </w:rPr>
      <w:t>0</w:t>
    </w:r>
    <w:r>
      <w:rPr>
        <w:rFonts w:ascii="Bookman Old Style" w:hAnsi="Bookman Old Style"/>
        <w:b/>
        <w:sz w:val="24"/>
        <w:szCs w:val="24"/>
      </w:rPr>
      <w:t>55</w:t>
    </w:r>
    <w:r w:rsidRPr="00391F24">
      <w:rPr>
        <w:rFonts w:ascii="Bookman Old Style" w:hAnsi="Bookman Old Style"/>
        <w:b/>
        <w:sz w:val="24"/>
        <w:szCs w:val="24"/>
      </w:rPr>
      <w:t>/</w:t>
    </w:r>
    <w:r>
      <w:rPr>
        <w:rFonts w:ascii="Bookman Old Style" w:hAnsi="Bookman Old Style"/>
        <w:b/>
        <w:sz w:val="24"/>
        <w:szCs w:val="24"/>
      </w:rPr>
      <w:t>2021</w:t>
    </w:r>
  </w:p>
  <w:p w14:paraId="69A4559D" w14:textId="6825CF74" w:rsidR="006F6497" w:rsidRPr="00071C38" w:rsidRDefault="008F7ABC" w:rsidP="002960E1">
    <w:pPr>
      <w:pStyle w:val="Encabezado"/>
      <w:jc w:val="center"/>
      <w:rPr>
        <w:rFonts w:ascii="Arial" w:hAnsi="Arial" w:cs="Arial"/>
        <w:b/>
        <w:sz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6192" behindDoc="1" locked="0" layoutInCell="1" allowOverlap="1" wp14:anchorId="27A6EC97" wp14:editId="016BB1C1">
              <wp:simplePos x="0" y="0"/>
              <wp:positionH relativeFrom="leftMargin">
                <wp:posOffset>154305</wp:posOffset>
              </wp:positionH>
              <wp:positionV relativeFrom="paragraph">
                <wp:posOffset>4467225</wp:posOffset>
              </wp:positionV>
              <wp:extent cx="1181100" cy="16097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609725"/>
                      </a:xfrm>
                      <a:prstGeom prst="rect">
                        <a:avLst/>
                      </a:prstGeom>
                      <a:solidFill>
                        <a:srgbClr val="FFFFFF"/>
                      </a:solidFill>
                      <a:ln w="9525">
                        <a:solidFill>
                          <a:srgbClr val="000000"/>
                        </a:solidFill>
                        <a:miter lim="800000"/>
                        <a:headEnd/>
                        <a:tailEnd/>
                      </a:ln>
                    </wps:spPr>
                    <wps:txbx>
                      <w:txbxContent>
                        <w:p w14:paraId="49CF27A2" w14:textId="77777777" w:rsidR="008F7ABC" w:rsidRDefault="008F7ABC" w:rsidP="008F7AB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A6EC97" id="Cuadro de texto 5" o:spid="_x0000_s1027" type="#_x0000_t202" style="position:absolute;left:0;text-align:left;margin-left:12.15pt;margin-top:351.75pt;width:93pt;height:126.75pt;z-index:-25166028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">
              <v:textbox>
                <w:txbxContent>
                  <w:p w14:paraId="49CF27A2" w14:textId="77777777" w:rsidR="008F7ABC" w:rsidRDefault="008F7ABC" w:rsidP="008F7AB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txbxContent>
              </v:textbox>
              <w10:wrap anchorx="margin"/>
            </v:shape>
          </w:pict>
        </mc:Fallback>
      </mc:AlternateContent>
    </w:r>
    <w:r w:rsidR="006F6497" w:rsidRPr="003E6AD7">
      <w:rPr>
        <w:noProof/>
        <w:lang w:eastAsia="es-MX"/>
      </w:rPr>
      <w:drawing>
        <wp:anchor distT="0" distB="0" distL="114300" distR="114300" simplePos="0" relativeHeight="251658240" behindDoc="0" locked="0" layoutInCell="1" allowOverlap="1" wp14:anchorId="3D40C5B7" wp14:editId="1B8ED870">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538D8" w14:textId="77777777" w:rsidR="006F6497" w:rsidRDefault="008F7ABC">
    <w:pPr>
      <w:pStyle w:val="Encabezado"/>
    </w:pPr>
    <w:r>
      <w:rPr>
        <w:noProof/>
        <w:lang w:eastAsia="es-MX"/>
      </w:rPr>
      <w:pict w14:anchorId="31DCCD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20DFA"/>
    <w:multiLevelType w:val="hybridMultilevel"/>
    <w:tmpl w:val="5BFAF7DA"/>
    <w:lvl w:ilvl="0" w:tplc="8C68E1A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5"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8706441">
    <w:abstractNumId w:val="3"/>
  </w:num>
  <w:num w:numId="2" w16cid:durableId="1922835037">
    <w:abstractNumId w:val="2"/>
  </w:num>
  <w:num w:numId="3" w16cid:durableId="1748840165">
    <w:abstractNumId w:val="4"/>
  </w:num>
  <w:num w:numId="4" w16cid:durableId="135417646">
    <w:abstractNumId w:val="1"/>
  </w:num>
  <w:num w:numId="5" w16cid:durableId="268660480">
    <w:abstractNumId w:val="5"/>
  </w:num>
  <w:num w:numId="6" w16cid:durableId="178933489">
    <w:abstractNumId w:val="6"/>
  </w:num>
  <w:num w:numId="7" w16cid:durableId="928274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2E71"/>
    <w:rsid w:val="00002F70"/>
    <w:rsid w:val="00003DDD"/>
    <w:rsid w:val="000054A2"/>
    <w:rsid w:val="000070AE"/>
    <w:rsid w:val="00010528"/>
    <w:rsid w:val="000125A9"/>
    <w:rsid w:val="00012762"/>
    <w:rsid w:val="0001302A"/>
    <w:rsid w:val="0002020F"/>
    <w:rsid w:val="00020339"/>
    <w:rsid w:val="000214C8"/>
    <w:rsid w:val="00022B6C"/>
    <w:rsid w:val="00022D97"/>
    <w:rsid w:val="00023964"/>
    <w:rsid w:val="0002489A"/>
    <w:rsid w:val="00025216"/>
    <w:rsid w:val="000268AE"/>
    <w:rsid w:val="00027804"/>
    <w:rsid w:val="00027DCB"/>
    <w:rsid w:val="00032755"/>
    <w:rsid w:val="00033A92"/>
    <w:rsid w:val="00034A10"/>
    <w:rsid w:val="000364B3"/>
    <w:rsid w:val="00037568"/>
    <w:rsid w:val="00037AFB"/>
    <w:rsid w:val="000400C0"/>
    <w:rsid w:val="00041042"/>
    <w:rsid w:val="00042BD6"/>
    <w:rsid w:val="00043617"/>
    <w:rsid w:val="00043943"/>
    <w:rsid w:val="00045647"/>
    <w:rsid w:val="00047223"/>
    <w:rsid w:val="00050977"/>
    <w:rsid w:val="00052B0A"/>
    <w:rsid w:val="00054DF6"/>
    <w:rsid w:val="00055F89"/>
    <w:rsid w:val="00056EEE"/>
    <w:rsid w:val="000575BB"/>
    <w:rsid w:val="000606E5"/>
    <w:rsid w:val="00060A65"/>
    <w:rsid w:val="0006273F"/>
    <w:rsid w:val="00062DC6"/>
    <w:rsid w:val="00066A1F"/>
    <w:rsid w:val="000679B2"/>
    <w:rsid w:val="00067DE1"/>
    <w:rsid w:val="00073453"/>
    <w:rsid w:val="000740B4"/>
    <w:rsid w:val="00076A68"/>
    <w:rsid w:val="00080379"/>
    <w:rsid w:val="0008431D"/>
    <w:rsid w:val="00085C5D"/>
    <w:rsid w:val="00086629"/>
    <w:rsid w:val="000920FC"/>
    <w:rsid w:val="00092B13"/>
    <w:rsid w:val="0009449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B77BA"/>
    <w:rsid w:val="000C0B77"/>
    <w:rsid w:val="000C1072"/>
    <w:rsid w:val="000C2D07"/>
    <w:rsid w:val="000C5A57"/>
    <w:rsid w:val="000D03A5"/>
    <w:rsid w:val="000D332F"/>
    <w:rsid w:val="000D6626"/>
    <w:rsid w:val="000D6D16"/>
    <w:rsid w:val="000D7002"/>
    <w:rsid w:val="000D7442"/>
    <w:rsid w:val="000E0164"/>
    <w:rsid w:val="000E38C0"/>
    <w:rsid w:val="000E3B74"/>
    <w:rsid w:val="000E3B9F"/>
    <w:rsid w:val="000E43FC"/>
    <w:rsid w:val="000E7B24"/>
    <w:rsid w:val="000F2A5A"/>
    <w:rsid w:val="000F3956"/>
    <w:rsid w:val="000F3A12"/>
    <w:rsid w:val="000F4047"/>
    <w:rsid w:val="000F406C"/>
    <w:rsid w:val="000F4648"/>
    <w:rsid w:val="000F4873"/>
    <w:rsid w:val="000F682D"/>
    <w:rsid w:val="000F71FE"/>
    <w:rsid w:val="00100DBA"/>
    <w:rsid w:val="0010130E"/>
    <w:rsid w:val="0010171D"/>
    <w:rsid w:val="00102428"/>
    <w:rsid w:val="00103E7F"/>
    <w:rsid w:val="00103F93"/>
    <w:rsid w:val="00104D32"/>
    <w:rsid w:val="001052E5"/>
    <w:rsid w:val="001057B8"/>
    <w:rsid w:val="00105C6F"/>
    <w:rsid w:val="001062D2"/>
    <w:rsid w:val="00106C22"/>
    <w:rsid w:val="001130B3"/>
    <w:rsid w:val="0011343F"/>
    <w:rsid w:val="001138F8"/>
    <w:rsid w:val="00117886"/>
    <w:rsid w:val="00120FD2"/>
    <w:rsid w:val="00121484"/>
    <w:rsid w:val="001215ED"/>
    <w:rsid w:val="001239FF"/>
    <w:rsid w:val="00124E09"/>
    <w:rsid w:val="00131D15"/>
    <w:rsid w:val="001323F3"/>
    <w:rsid w:val="00132D25"/>
    <w:rsid w:val="00136797"/>
    <w:rsid w:val="00140A2C"/>
    <w:rsid w:val="00143151"/>
    <w:rsid w:val="00150601"/>
    <w:rsid w:val="00150787"/>
    <w:rsid w:val="0015177E"/>
    <w:rsid w:val="00154068"/>
    <w:rsid w:val="00154BB8"/>
    <w:rsid w:val="00154E74"/>
    <w:rsid w:val="00160942"/>
    <w:rsid w:val="00160AF0"/>
    <w:rsid w:val="00162137"/>
    <w:rsid w:val="00162198"/>
    <w:rsid w:val="001628AE"/>
    <w:rsid w:val="00163B6F"/>
    <w:rsid w:val="00163FDE"/>
    <w:rsid w:val="00164320"/>
    <w:rsid w:val="001647BE"/>
    <w:rsid w:val="0016706C"/>
    <w:rsid w:val="001721C6"/>
    <w:rsid w:val="00172912"/>
    <w:rsid w:val="0017375F"/>
    <w:rsid w:val="00173C5C"/>
    <w:rsid w:val="00174AD4"/>
    <w:rsid w:val="00174ED9"/>
    <w:rsid w:val="001771FB"/>
    <w:rsid w:val="00182D94"/>
    <w:rsid w:val="00185A8C"/>
    <w:rsid w:val="001866CE"/>
    <w:rsid w:val="00187B21"/>
    <w:rsid w:val="001918DB"/>
    <w:rsid w:val="0019193E"/>
    <w:rsid w:val="00196D71"/>
    <w:rsid w:val="00197CCC"/>
    <w:rsid w:val="001A26A4"/>
    <w:rsid w:val="001A273D"/>
    <w:rsid w:val="001A3488"/>
    <w:rsid w:val="001A360C"/>
    <w:rsid w:val="001A3F8C"/>
    <w:rsid w:val="001A420D"/>
    <w:rsid w:val="001A7108"/>
    <w:rsid w:val="001A761C"/>
    <w:rsid w:val="001B0015"/>
    <w:rsid w:val="001B1024"/>
    <w:rsid w:val="001B1D4A"/>
    <w:rsid w:val="001B31AA"/>
    <w:rsid w:val="001B3EDE"/>
    <w:rsid w:val="001B7218"/>
    <w:rsid w:val="001C0584"/>
    <w:rsid w:val="001C194C"/>
    <w:rsid w:val="001C27B8"/>
    <w:rsid w:val="001C2FEE"/>
    <w:rsid w:val="001C4D2B"/>
    <w:rsid w:val="001C581E"/>
    <w:rsid w:val="001D2756"/>
    <w:rsid w:val="001D595D"/>
    <w:rsid w:val="001D6711"/>
    <w:rsid w:val="001D7D72"/>
    <w:rsid w:val="001E3326"/>
    <w:rsid w:val="001E3BAC"/>
    <w:rsid w:val="001E468F"/>
    <w:rsid w:val="001E47D1"/>
    <w:rsid w:val="001E7EB8"/>
    <w:rsid w:val="001F20B4"/>
    <w:rsid w:val="001F2521"/>
    <w:rsid w:val="001F670A"/>
    <w:rsid w:val="002019F1"/>
    <w:rsid w:val="00204439"/>
    <w:rsid w:val="00204FDA"/>
    <w:rsid w:val="00206154"/>
    <w:rsid w:val="002065C1"/>
    <w:rsid w:val="00210846"/>
    <w:rsid w:val="00215252"/>
    <w:rsid w:val="00215CFB"/>
    <w:rsid w:val="00222145"/>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3452"/>
    <w:rsid w:val="00256213"/>
    <w:rsid w:val="00260406"/>
    <w:rsid w:val="00261905"/>
    <w:rsid w:val="00264161"/>
    <w:rsid w:val="00264419"/>
    <w:rsid w:val="00264E88"/>
    <w:rsid w:val="00266D60"/>
    <w:rsid w:val="002679C5"/>
    <w:rsid w:val="00271792"/>
    <w:rsid w:val="00272998"/>
    <w:rsid w:val="00273025"/>
    <w:rsid w:val="00273681"/>
    <w:rsid w:val="00274646"/>
    <w:rsid w:val="00274840"/>
    <w:rsid w:val="00275008"/>
    <w:rsid w:val="002777B4"/>
    <w:rsid w:val="00277F55"/>
    <w:rsid w:val="00280C38"/>
    <w:rsid w:val="0028149F"/>
    <w:rsid w:val="00282C25"/>
    <w:rsid w:val="0028392C"/>
    <w:rsid w:val="00284F95"/>
    <w:rsid w:val="0028642F"/>
    <w:rsid w:val="00293574"/>
    <w:rsid w:val="00293C1E"/>
    <w:rsid w:val="002960E1"/>
    <w:rsid w:val="002968D0"/>
    <w:rsid w:val="002A119F"/>
    <w:rsid w:val="002A1A88"/>
    <w:rsid w:val="002A305E"/>
    <w:rsid w:val="002A3B02"/>
    <w:rsid w:val="002A4F1A"/>
    <w:rsid w:val="002A534A"/>
    <w:rsid w:val="002A70E2"/>
    <w:rsid w:val="002B033F"/>
    <w:rsid w:val="002B0582"/>
    <w:rsid w:val="002B0633"/>
    <w:rsid w:val="002B1091"/>
    <w:rsid w:val="002B14A6"/>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D06"/>
    <w:rsid w:val="002E3034"/>
    <w:rsid w:val="002E45CD"/>
    <w:rsid w:val="002E6472"/>
    <w:rsid w:val="002E7960"/>
    <w:rsid w:val="002F0DE0"/>
    <w:rsid w:val="002F173D"/>
    <w:rsid w:val="002F4152"/>
    <w:rsid w:val="002F510D"/>
    <w:rsid w:val="002F7E67"/>
    <w:rsid w:val="002F7E96"/>
    <w:rsid w:val="00313BE4"/>
    <w:rsid w:val="00314069"/>
    <w:rsid w:val="00315E00"/>
    <w:rsid w:val="003171EB"/>
    <w:rsid w:val="0032041E"/>
    <w:rsid w:val="00321363"/>
    <w:rsid w:val="0032191E"/>
    <w:rsid w:val="003232EF"/>
    <w:rsid w:val="00324531"/>
    <w:rsid w:val="0032672E"/>
    <w:rsid w:val="00330A4A"/>
    <w:rsid w:val="00331366"/>
    <w:rsid w:val="003328A1"/>
    <w:rsid w:val="00334280"/>
    <w:rsid w:val="003370E1"/>
    <w:rsid w:val="003416F3"/>
    <w:rsid w:val="0034172C"/>
    <w:rsid w:val="0034623D"/>
    <w:rsid w:val="003464E0"/>
    <w:rsid w:val="003525C9"/>
    <w:rsid w:val="00354AAF"/>
    <w:rsid w:val="0035595B"/>
    <w:rsid w:val="003605D0"/>
    <w:rsid w:val="00362621"/>
    <w:rsid w:val="00362B10"/>
    <w:rsid w:val="00362B9F"/>
    <w:rsid w:val="00365590"/>
    <w:rsid w:val="0036559B"/>
    <w:rsid w:val="00365F83"/>
    <w:rsid w:val="00367CD8"/>
    <w:rsid w:val="00370DDF"/>
    <w:rsid w:val="00372164"/>
    <w:rsid w:val="00372348"/>
    <w:rsid w:val="003739C0"/>
    <w:rsid w:val="00374F50"/>
    <w:rsid w:val="00375885"/>
    <w:rsid w:val="00375B6F"/>
    <w:rsid w:val="00376FD6"/>
    <w:rsid w:val="0037735A"/>
    <w:rsid w:val="0038465F"/>
    <w:rsid w:val="003869AD"/>
    <w:rsid w:val="00387429"/>
    <w:rsid w:val="00387568"/>
    <w:rsid w:val="00387F33"/>
    <w:rsid w:val="00390B3C"/>
    <w:rsid w:val="00390E64"/>
    <w:rsid w:val="00391F24"/>
    <w:rsid w:val="00392B43"/>
    <w:rsid w:val="00393A57"/>
    <w:rsid w:val="003941A2"/>
    <w:rsid w:val="00394F81"/>
    <w:rsid w:val="00396F92"/>
    <w:rsid w:val="003A1CED"/>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4F5C"/>
    <w:rsid w:val="003F5F1A"/>
    <w:rsid w:val="003F6940"/>
    <w:rsid w:val="003F7700"/>
    <w:rsid w:val="003F7AB5"/>
    <w:rsid w:val="00400239"/>
    <w:rsid w:val="00402CA6"/>
    <w:rsid w:val="00403250"/>
    <w:rsid w:val="00406C4D"/>
    <w:rsid w:val="00407214"/>
    <w:rsid w:val="00412725"/>
    <w:rsid w:val="00413B0F"/>
    <w:rsid w:val="00413F61"/>
    <w:rsid w:val="00414063"/>
    <w:rsid w:val="00414D63"/>
    <w:rsid w:val="00415058"/>
    <w:rsid w:val="00415B61"/>
    <w:rsid w:val="00417991"/>
    <w:rsid w:val="00417AEB"/>
    <w:rsid w:val="00420019"/>
    <w:rsid w:val="00420937"/>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1BEC"/>
    <w:rsid w:val="00442B17"/>
    <w:rsid w:val="0044490A"/>
    <w:rsid w:val="00446E39"/>
    <w:rsid w:val="00450A22"/>
    <w:rsid w:val="00452E13"/>
    <w:rsid w:val="00453F6E"/>
    <w:rsid w:val="00454AEC"/>
    <w:rsid w:val="00456E66"/>
    <w:rsid w:val="00457534"/>
    <w:rsid w:val="0046298F"/>
    <w:rsid w:val="00463209"/>
    <w:rsid w:val="004667D8"/>
    <w:rsid w:val="00470598"/>
    <w:rsid w:val="00471217"/>
    <w:rsid w:val="00472D9E"/>
    <w:rsid w:val="00473912"/>
    <w:rsid w:val="00475A77"/>
    <w:rsid w:val="00475DA8"/>
    <w:rsid w:val="00476E4D"/>
    <w:rsid w:val="00476F7D"/>
    <w:rsid w:val="004775EB"/>
    <w:rsid w:val="00480C7E"/>
    <w:rsid w:val="00481558"/>
    <w:rsid w:val="004839B4"/>
    <w:rsid w:val="004847B0"/>
    <w:rsid w:val="00484921"/>
    <w:rsid w:val="004853E2"/>
    <w:rsid w:val="00485500"/>
    <w:rsid w:val="0048552C"/>
    <w:rsid w:val="0048608F"/>
    <w:rsid w:val="00493F4D"/>
    <w:rsid w:val="004943A0"/>
    <w:rsid w:val="004953DE"/>
    <w:rsid w:val="004A0636"/>
    <w:rsid w:val="004A066B"/>
    <w:rsid w:val="004A0ACE"/>
    <w:rsid w:val="004A3624"/>
    <w:rsid w:val="004A4AD2"/>
    <w:rsid w:val="004B074C"/>
    <w:rsid w:val="004B10C2"/>
    <w:rsid w:val="004B21D3"/>
    <w:rsid w:val="004B3184"/>
    <w:rsid w:val="004B38DE"/>
    <w:rsid w:val="004B4229"/>
    <w:rsid w:val="004B524C"/>
    <w:rsid w:val="004B55EA"/>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E0D22"/>
    <w:rsid w:val="004E1604"/>
    <w:rsid w:val="004E16B4"/>
    <w:rsid w:val="004E21EE"/>
    <w:rsid w:val="004E3647"/>
    <w:rsid w:val="004E3EF3"/>
    <w:rsid w:val="004E42B9"/>
    <w:rsid w:val="004E594A"/>
    <w:rsid w:val="004E6A61"/>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1F26"/>
    <w:rsid w:val="00512B63"/>
    <w:rsid w:val="0051390F"/>
    <w:rsid w:val="00517766"/>
    <w:rsid w:val="005221FE"/>
    <w:rsid w:val="00522A4F"/>
    <w:rsid w:val="00522C05"/>
    <w:rsid w:val="00523223"/>
    <w:rsid w:val="0052369A"/>
    <w:rsid w:val="00524EF5"/>
    <w:rsid w:val="00526483"/>
    <w:rsid w:val="005277AB"/>
    <w:rsid w:val="00527A5C"/>
    <w:rsid w:val="00533998"/>
    <w:rsid w:val="00536197"/>
    <w:rsid w:val="005362B4"/>
    <w:rsid w:val="00536DC3"/>
    <w:rsid w:val="005401D7"/>
    <w:rsid w:val="0054198E"/>
    <w:rsid w:val="00542573"/>
    <w:rsid w:val="00542EDF"/>
    <w:rsid w:val="00544394"/>
    <w:rsid w:val="00544740"/>
    <w:rsid w:val="00545ABC"/>
    <w:rsid w:val="00550E48"/>
    <w:rsid w:val="00553A79"/>
    <w:rsid w:val="00555EC8"/>
    <w:rsid w:val="005650AD"/>
    <w:rsid w:val="0056582A"/>
    <w:rsid w:val="00566511"/>
    <w:rsid w:val="0056783C"/>
    <w:rsid w:val="00571121"/>
    <w:rsid w:val="00572C64"/>
    <w:rsid w:val="00575759"/>
    <w:rsid w:val="0057749A"/>
    <w:rsid w:val="00580EEB"/>
    <w:rsid w:val="0058166F"/>
    <w:rsid w:val="0058281B"/>
    <w:rsid w:val="00586280"/>
    <w:rsid w:val="005865A0"/>
    <w:rsid w:val="0059235B"/>
    <w:rsid w:val="0059392E"/>
    <w:rsid w:val="00594EC0"/>
    <w:rsid w:val="00595183"/>
    <w:rsid w:val="005A0AE9"/>
    <w:rsid w:val="005A1832"/>
    <w:rsid w:val="005A1C6E"/>
    <w:rsid w:val="005A383E"/>
    <w:rsid w:val="005A3B1A"/>
    <w:rsid w:val="005A43CF"/>
    <w:rsid w:val="005A6344"/>
    <w:rsid w:val="005A7099"/>
    <w:rsid w:val="005A776C"/>
    <w:rsid w:val="005A785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583E"/>
    <w:rsid w:val="005E6B1F"/>
    <w:rsid w:val="005E7791"/>
    <w:rsid w:val="005F4676"/>
    <w:rsid w:val="00602BEA"/>
    <w:rsid w:val="00603B89"/>
    <w:rsid w:val="00604785"/>
    <w:rsid w:val="006050EC"/>
    <w:rsid w:val="00605FD1"/>
    <w:rsid w:val="0060689E"/>
    <w:rsid w:val="00606A66"/>
    <w:rsid w:val="00607F2F"/>
    <w:rsid w:val="00610311"/>
    <w:rsid w:val="00613139"/>
    <w:rsid w:val="00615AAB"/>
    <w:rsid w:val="006179D5"/>
    <w:rsid w:val="006220CA"/>
    <w:rsid w:val="006224F4"/>
    <w:rsid w:val="00623270"/>
    <w:rsid w:val="00626EF2"/>
    <w:rsid w:val="00627280"/>
    <w:rsid w:val="00630082"/>
    <w:rsid w:val="00631468"/>
    <w:rsid w:val="00631E6F"/>
    <w:rsid w:val="00633B84"/>
    <w:rsid w:val="00635019"/>
    <w:rsid w:val="00635299"/>
    <w:rsid w:val="006365E4"/>
    <w:rsid w:val="0063702E"/>
    <w:rsid w:val="00640240"/>
    <w:rsid w:val="006406B1"/>
    <w:rsid w:val="006415CC"/>
    <w:rsid w:val="00641999"/>
    <w:rsid w:val="00642E87"/>
    <w:rsid w:val="00643848"/>
    <w:rsid w:val="00644003"/>
    <w:rsid w:val="00651CD8"/>
    <w:rsid w:val="006532EB"/>
    <w:rsid w:val="00653A69"/>
    <w:rsid w:val="0065458C"/>
    <w:rsid w:val="00655524"/>
    <w:rsid w:val="006571FA"/>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80A5D"/>
    <w:rsid w:val="00680F7D"/>
    <w:rsid w:val="00682104"/>
    <w:rsid w:val="006823F1"/>
    <w:rsid w:val="00685BA2"/>
    <w:rsid w:val="00691256"/>
    <w:rsid w:val="00694E21"/>
    <w:rsid w:val="00694FBA"/>
    <w:rsid w:val="0069526B"/>
    <w:rsid w:val="006A0B2E"/>
    <w:rsid w:val="006A11E3"/>
    <w:rsid w:val="006A1E8F"/>
    <w:rsid w:val="006A28D2"/>
    <w:rsid w:val="006A43C2"/>
    <w:rsid w:val="006A673B"/>
    <w:rsid w:val="006A6B10"/>
    <w:rsid w:val="006B1019"/>
    <w:rsid w:val="006B5994"/>
    <w:rsid w:val="006B5E0A"/>
    <w:rsid w:val="006B7353"/>
    <w:rsid w:val="006C1E72"/>
    <w:rsid w:val="006C1F01"/>
    <w:rsid w:val="006C54F2"/>
    <w:rsid w:val="006C74D9"/>
    <w:rsid w:val="006D0360"/>
    <w:rsid w:val="006D192F"/>
    <w:rsid w:val="006D317A"/>
    <w:rsid w:val="006D6A52"/>
    <w:rsid w:val="006E0198"/>
    <w:rsid w:val="006E1063"/>
    <w:rsid w:val="006E10CA"/>
    <w:rsid w:val="006E1531"/>
    <w:rsid w:val="006E22C3"/>
    <w:rsid w:val="006E22DC"/>
    <w:rsid w:val="006E412C"/>
    <w:rsid w:val="006E4950"/>
    <w:rsid w:val="006E5138"/>
    <w:rsid w:val="006E58FC"/>
    <w:rsid w:val="006E59ED"/>
    <w:rsid w:val="006F0A48"/>
    <w:rsid w:val="006F0AE8"/>
    <w:rsid w:val="006F1902"/>
    <w:rsid w:val="006F51C2"/>
    <w:rsid w:val="006F51F4"/>
    <w:rsid w:val="006F5239"/>
    <w:rsid w:val="006F5BD8"/>
    <w:rsid w:val="006F6497"/>
    <w:rsid w:val="00701C53"/>
    <w:rsid w:val="00702FFA"/>
    <w:rsid w:val="00703C8B"/>
    <w:rsid w:val="00706D02"/>
    <w:rsid w:val="0071474B"/>
    <w:rsid w:val="00714E8F"/>
    <w:rsid w:val="0071537A"/>
    <w:rsid w:val="00716B66"/>
    <w:rsid w:val="007170E5"/>
    <w:rsid w:val="007171A5"/>
    <w:rsid w:val="007175DA"/>
    <w:rsid w:val="00723AAA"/>
    <w:rsid w:val="00726144"/>
    <w:rsid w:val="00727727"/>
    <w:rsid w:val="007312A2"/>
    <w:rsid w:val="00732829"/>
    <w:rsid w:val="007373DB"/>
    <w:rsid w:val="0073781A"/>
    <w:rsid w:val="00744665"/>
    <w:rsid w:val="0074489B"/>
    <w:rsid w:val="007464DF"/>
    <w:rsid w:val="007518D1"/>
    <w:rsid w:val="007536F9"/>
    <w:rsid w:val="00754684"/>
    <w:rsid w:val="00755D85"/>
    <w:rsid w:val="0075604C"/>
    <w:rsid w:val="00760C2A"/>
    <w:rsid w:val="007624B6"/>
    <w:rsid w:val="00763AC0"/>
    <w:rsid w:val="00766AB5"/>
    <w:rsid w:val="0076779D"/>
    <w:rsid w:val="00767E6F"/>
    <w:rsid w:val="00770A31"/>
    <w:rsid w:val="00770FEC"/>
    <w:rsid w:val="00772907"/>
    <w:rsid w:val="007816A0"/>
    <w:rsid w:val="00783121"/>
    <w:rsid w:val="007846E5"/>
    <w:rsid w:val="0078531B"/>
    <w:rsid w:val="00785927"/>
    <w:rsid w:val="00786894"/>
    <w:rsid w:val="00786F18"/>
    <w:rsid w:val="00787149"/>
    <w:rsid w:val="00787C90"/>
    <w:rsid w:val="00794EA7"/>
    <w:rsid w:val="0079545D"/>
    <w:rsid w:val="007A1CE9"/>
    <w:rsid w:val="007A22EE"/>
    <w:rsid w:val="007A43ED"/>
    <w:rsid w:val="007A44BA"/>
    <w:rsid w:val="007A5119"/>
    <w:rsid w:val="007A5B5E"/>
    <w:rsid w:val="007A774E"/>
    <w:rsid w:val="007A7A48"/>
    <w:rsid w:val="007B3624"/>
    <w:rsid w:val="007B3EBE"/>
    <w:rsid w:val="007B4FFD"/>
    <w:rsid w:val="007C0766"/>
    <w:rsid w:val="007C4F03"/>
    <w:rsid w:val="007C6008"/>
    <w:rsid w:val="007C6B9D"/>
    <w:rsid w:val="007C6EFA"/>
    <w:rsid w:val="007C76B6"/>
    <w:rsid w:val="007C7BB1"/>
    <w:rsid w:val="007C7D73"/>
    <w:rsid w:val="007D1333"/>
    <w:rsid w:val="007D36E5"/>
    <w:rsid w:val="007D51B8"/>
    <w:rsid w:val="007D5366"/>
    <w:rsid w:val="007D55ED"/>
    <w:rsid w:val="007D6515"/>
    <w:rsid w:val="007E19B4"/>
    <w:rsid w:val="007E2943"/>
    <w:rsid w:val="007E41A0"/>
    <w:rsid w:val="007E4E04"/>
    <w:rsid w:val="007E51B4"/>
    <w:rsid w:val="007E5DE6"/>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1960"/>
    <w:rsid w:val="0082288F"/>
    <w:rsid w:val="00825252"/>
    <w:rsid w:val="00825D59"/>
    <w:rsid w:val="0083187D"/>
    <w:rsid w:val="00832355"/>
    <w:rsid w:val="00834621"/>
    <w:rsid w:val="00834B4A"/>
    <w:rsid w:val="008365AC"/>
    <w:rsid w:val="00836BB6"/>
    <w:rsid w:val="00836D58"/>
    <w:rsid w:val="00836D84"/>
    <w:rsid w:val="0083758C"/>
    <w:rsid w:val="008405F9"/>
    <w:rsid w:val="0084348F"/>
    <w:rsid w:val="008435B8"/>
    <w:rsid w:val="00844B94"/>
    <w:rsid w:val="00846D5B"/>
    <w:rsid w:val="008503F4"/>
    <w:rsid w:val="008509A7"/>
    <w:rsid w:val="008509CD"/>
    <w:rsid w:val="00850F70"/>
    <w:rsid w:val="00851860"/>
    <w:rsid w:val="00854294"/>
    <w:rsid w:val="00856A4E"/>
    <w:rsid w:val="00857943"/>
    <w:rsid w:val="00860BE0"/>
    <w:rsid w:val="0086137F"/>
    <w:rsid w:val="008626C1"/>
    <w:rsid w:val="00862D54"/>
    <w:rsid w:val="00863FE3"/>
    <w:rsid w:val="00875789"/>
    <w:rsid w:val="008846DD"/>
    <w:rsid w:val="008848C8"/>
    <w:rsid w:val="00885691"/>
    <w:rsid w:val="00886378"/>
    <w:rsid w:val="00890C8B"/>
    <w:rsid w:val="008911C8"/>
    <w:rsid w:val="00894CAE"/>
    <w:rsid w:val="00896F1B"/>
    <w:rsid w:val="008973C3"/>
    <w:rsid w:val="008A027B"/>
    <w:rsid w:val="008A0B67"/>
    <w:rsid w:val="008A0DB8"/>
    <w:rsid w:val="008A27E3"/>
    <w:rsid w:val="008A4EBD"/>
    <w:rsid w:val="008A5038"/>
    <w:rsid w:val="008B4928"/>
    <w:rsid w:val="008B60E8"/>
    <w:rsid w:val="008C2010"/>
    <w:rsid w:val="008C5FB8"/>
    <w:rsid w:val="008D17E8"/>
    <w:rsid w:val="008D2F2D"/>
    <w:rsid w:val="008D6A15"/>
    <w:rsid w:val="008E2F4C"/>
    <w:rsid w:val="008E5B65"/>
    <w:rsid w:val="008E5D7B"/>
    <w:rsid w:val="008E656B"/>
    <w:rsid w:val="008E7CB5"/>
    <w:rsid w:val="008F0C04"/>
    <w:rsid w:val="008F3652"/>
    <w:rsid w:val="008F378D"/>
    <w:rsid w:val="008F4675"/>
    <w:rsid w:val="008F4EA9"/>
    <w:rsid w:val="008F53FC"/>
    <w:rsid w:val="008F5460"/>
    <w:rsid w:val="008F7ABC"/>
    <w:rsid w:val="00900837"/>
    <w:rsid w:val="00900CAE"/>
    <w:rsid w:val="0090118B"/>
    <w:rsid w:val="009015F9"/>
    <w:rsid w:val="00901ED2"/>
    <w:rsid w:val="00902C09"/>
    <w:rsid w:val="009032BC"/>
    <w:rsid w:val="00903E2E"/>
    <w:rsid w:val="00904443"/>
    <w:rsid w:val="0090463C"/>
    <w:rsid w:val="009048FC"/>
    <w:rsid w:val="00906A7F"/>
    <w:rsid w:val="00906BEA"/>
    <w:rsid w:val="00907A9D"/>
    <w:rsid w:val="00912F02"/>
    <w:rsid w:val="009134AD"/>
    <w:rsid w:val="00913A5B"/>
    <w:rsid w:val="009146E9"/>
    <w:rsid w:val="009151E7"/>
    <w:rsid w:val="009156C4"/>
    <w:rsid w:val="009172F2"/>
    <w:rsid w:val="009178C8"/>
    <w:rsid w:val="0092037B"/>
    <w:rsid w:val="00922925"/>
    <w:rsid w:val="00922CC9"/>
    <w:rsid w:val="00926205"/>
    <w:rsid w:val="00926315"/>
    <w:rsid w:val="0092754C"/>
    <w:rsid w:val="0093030F"/>
    <w:rsid w:val="00930BDF"/>
    <w:rsid w:val="0093147D"/>
    <w:rsid w:val="0093785B"/>
    <w:rsid w:val="00937EAC"/>
    <w:rsid w:val="009419A7"/>
    <w:rsid w:val="00944386"/>
    <w:rsid w:val="00944597"/>
    <w:rsid w:val="009468AA"/>
    <w:rsid w:val="00947085"/>
    <w:rsid w:val="00952BBB"/>
    <w:rsid w:val="00952DA2"/>
    <w:rsid w:val="00953189"/>
    <w:rsid w:val="009575F5"/>
    <w:rsid w:val="00961528"/>
    <w:rsid w:val="00961AB8"/>
    <w:rsid w:val="009652D6"/>
    <w:rsid w:val="009755FD"/>
    <w:rsid w:val="00975834"/>
    <w:rsid w:val="00980029"/>
    <w:rsid w:val="009802A4"/>
    <w:rsid w:val="009803C6"/>
    <w:rsid w:val="00981D20"/>
    <w:rsid w:val="009878B0"/>
    <w:rsid w:val="0099265D"/>
    <w:rsid w:val="0099633F"/>
    <w:rsid w:val="009963CC"/>
    <w:rsid w:val="009963D8"/>
    <w:rsid w:val="0099673B"/>
    <w:rsid w:val="00996E9F"/>
    <w:rsid w:val="009972DA"/>
    <w:rsid w:val="009A10C0"/>
    <w:rsid w:val="009A23EA"/>
    <w:rsid w:val="009A3224"/>
    <w:rsid w:val="009A3359"/>
    <w:rsid w:val="009A35F0"/>
    <w:rsid w:val="009A6F9E"/>
    <w:rsid w:val="009B1AA6"/>
    <w:rsid w:val="009B20BA"/>
    <w:rsid w:val="009B3A19"/>
    <w:rsid w:val="009B6097"/>
    <w:rsid w:val="009B7578"/>
    <w:rsid w:val="009B7B93"/>
    <w:rsid w:val="009C5272"/>
    <w:rsid w:val="009C5F23"/>
    <w:rsid w:val="009C5F78"/>
    <w:rsid w:val="009C6970"/>
    <w:rsid w:val="009C7D7A"/>
    <w:rsid w:val="009D0408"/>
    <w:rsid w:val="009D0541"/>
    <w:rsid w:val="009D066D"/>
    <w:rsid w:val="009D10CD"/>
    <w:rsid w:val="009D23D6"/>
    <w:rsid w:val="009D5381"/>
    <w:rsid w:val="009D56DE"/>
    <w:rsid w:val="009D6D39"/>
    <w:rsid w:val="009D75E8"/>
    <w:rsid w:val="009E013B"/>
    <w:rsid w:val="009E0826"/>
    <w:rsid w:val="009E7E15"/>
    <w:rsid w:val="009F083D"/>
    <w:rsid w:val="009F100D"/>
    <w:rsid w:val="009F2123"/>
    <w:rsid w:val="009F3D2B"/>
    <w:rsid w:val="009F5B0C"/>
    <w:rsid w:val="00A00586"/>
    <w:rsid w:val="00A03414"/>
    <w:rsid w:val="00A045F3"/>
    <w:rsid w:val="00A057F6"/>
    <w:rsid w:val="00A068EB"/>
    <w:rsid w:val="00A11148"/>
    <w:rsid w:val="00A13F37"/>
    <w:rsid w:val="00A154B0"/>
    <w:rsid w:val="00A17ABB"/>
    <w:rsid w:val="00A206A3"/>
    <w:rsid w:val="00A2218D"/>
    <w:rsid w:val="00A241C7"/>
    <w:rsid w:val="00A24D9A"/>
    <w:rsid w:val="00A276A9"/>
    <w:rsid w:val="00A30D89"/>
    <w:rsid w:val="00A3160F"/>
    <w:rsid w:val="00A326E4"/>
    <w:rsid w:val="00A357D2"/>
    <w:rsid w:val="00A36579"/>
    <w:rsid w:val="00A371D5"/>
    <w:rsid w:val="00A377F9"/>
    <w:rsid w:val="00A37DF5"/>
    <w:rsid w:val="00A41D9F"/>
    <w:rsid w:val="00A43406"/>
    <w:rsid w:val="00A44239"/>
    <w:rsid w:val="00A465BE"/>
    <w:rsid w:val="00A47699"/>
    <w:rsid w:val="00A478B9"/>
    <w:rsid w:val="00A51258"/>
    <w:rsid w:val="00A521C9"/>
    <w:rsid w:val="00A54C1E"/>
    <w:rsid w:val="00A56A2F"/>
    <w:rsid w:val="00A57499"/>
    <w:rsid w:val="00A57E36"/>
    <w:rsid w:val="00A61EF3"/>
    <w:rsid w:val="00A640B9"/>
    <w:rsid w:val="00A659DE"/>
    <w:rsid w:val="00A66B04"/>
    <w:rsid w:val="00A6798E"/>
    <w:rsid w:val="00A75971"/>
    <w:rsid w:val="00A76574"/>
    <w:rsid w:val="00A765DB"/>
    <w:rsid w:val="00A7675E"/>
    <w:rsid w:val="00A778B8"/>
    <w:rsid w:val="00A8034D"/>
    <w:rsid w:val="00A811AE"/>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B1630"/>
    <w:rsid w:val="00AB5C18"/>
    <w:rsid w:val="00AC05A6"/>
    <w:rsid w:val="00AC593D"/>
    <w:rsid w:val="00AC5FBE"/>
    <w:rsid w:val="00AC6AF8"/>
    <w:rsid w:val="00AD071B"/>
    <w:rsid w:val="00AD11D5"/>
    <w:rsid w:val="00AD14A8"/>
    <w:rsid w:val="00AD462D"/>
    <w:rsid w:val="00AD4AA5"/>
    <w:rsid w:val="00AD723C"/>
    <w:rsid w:val="00AE07F8"/>
    <w:rsid w:val="00AE134C"/>
    <w:rsid w:val="00AE4F40"/>
    <w:rsid w:val="00AE579E"/>
    <w:rsid w:val="00AF01E3"/>
    <w:rsid w:val="00AF0927"/>
    <w:rsid w:val="00AF5B34"/>
    <w:rsid w:val="00B00359"/>
    <w:rsid w:val="00B044C2"/>
    <w:rsid w:val="00B103A0"/>
    <w:rsid w:val="00B11332"/>
    <w:rsid w:val="00B147BA"/>
    <w:rsid w:val="00B14C4C"/>
    <w:rsid w:val="00B155D4"/>
    <w:rsid w:val="00B171D1"/>
    <w:rsid w:val="00B17D2D"/>
    <w:rsid w:val="00B20A79"/>
    <w:rsid w:val="00B2126D"/>
    <w:rsid w:val="00B22B25"/>
    <w:rsid w:val="00B22DC7"/>
    <w:rsid w:val="00B26A51"/>
    <w:rsid w:val="00B36E7D"/>
    <w:rsid w:val="00B37BED"/>
    <w:rsid w:val="00B427E2"/>
    <w:rsid w:val="00B438E5"/>
    <w:rsid w:val="00B44A59"/>
    <w:rsid w:val="00B4639E"/>
    <w:rsid w:val="00B46E86"/>
    <w:rsid w:val="00B479AC"/>
    <w:rsid w:val="00B47C42"/>
    <w:rsid w:val="00B50A0F"/>
    <w:rsid w:val="00B52D40"/>
    <w:rsid w:val="00B53C8F"/>
    <w:rsid w:val="00B543C8"/>
    <w:rsid w:val="00B600ED"/>
    <w:rsid w:val="00B60B28"/>
    <w:rsid w:val="00B61077"/>
    <w:rsid w:val="00B61428"/>
    <w:rsid w:val="00B6476E"/>
    <w:rsid w:val="00B66638"/>
    <w:rsid w:val="00B672B7"/>
    <w:rsid w:val="00B6775D"/>
    <w:rsid w:val="00B702EA"/>
    <w:rsid w:val="00B70BBD"/>
    <w:rsid w:val="00B70C05"/>
    <w:rsid w:val="00B7407D"/>
    <w:rsid w:val="00B76724"/>
    <w:rsid w:val="00B77C3E"/>
    <w:rsid w:val="00B81C77"/>
    <w:rsid w:val="00B82322"/>
    <w:rsid w:val="00B83270"/>
    <w:rsid w:val="00B86059"/>
    <w:rsid w:val="00B9140E"/>
    <w:rsid w:val="00B91B88"/>
    <w:rsid w:val="00B92449"/>
    <w:rsid w:val="00B94C99"/>
    <w:rsid w:val="00B95856"/>
    <w:rsid w:val="00B97A95"/>
    <w:rsid w:val="00B97D1F"/>
    <w:rsid w:val="00BA03F3"/>
    <w:rsid w:val="00BA251A"/>
    <w:rsid w:val="00BA2C92"/>
    <w:rsid w:val="00BA3C6D"/>
    <w:rsid w:val="00BA4620"/>
    <w:rsid w:val="00BA4A5A"/>
    <w:rsid w:val="00BA4E23"/>
    <w:rsid w:val="00BA53DA"/>
    <w:rsid w:val="00BA6BAA"/>
    <w:rsid w:val="00BA6D4F"/>
    <w:rsid w:val="00BA7364"/>
    <w:rsid w:val="00BB42B8"/>
    <w:rsid w:val="00BB4F0B"/>
    <w:rsid w:val="00BB6225"/>
    <w:rsid w:val="00BC5175"/>
    <w:rsid w:val="00BC5D03"/>
    <w:rsid w:val="00BC7B55"/>
    <w:rsid w:val="00BD0DA4"/>
    <w:rsid w:val="00BD254D"/>
    <w:rsid w:val="00BD28DD"/>
    <w:rsid w:val="00BD3512"/>
    <w:rsid w:val="00BD3F32"/>
    <w:rsid w:val="00BD4AC2"/>
    <w:rsid w:val="00BD4FF5"/>
    <w:rsid w:val="00BD7507"/>
    <w:rsid w:val="00BE18B1"/>
    <w:rsid w:val="00BE1DD4"/>
    <w:rsid w:val="00BE26D9"/>
    <w:rsid w:val="00BE3865"/>
    <w:rsid w:val="00BE52B6"/>
    <w:rsid w:val="00BF0E86"/>
    <w:rsid w:val="00BF1A88"/>
    <w:rsid w:val="00BF1B60"/>
    <w:rsid w:val="00BF2E0E"/>
    <w:rsid w:val="00BF7B50"/>
    <w:rsid w:val="00C006F9"/>
    <w:rsid w:val="00C011B4"/>
    <w:rsid w:val="00C02C85"/>
    <w:rsid w:val="00C046EC"/>
    <w:rsid w:val="00C057DF"/>
    <w:rsid w:val="00C070B3"/>
    <w:rsid w:val="00C13B09"/>
    <w:rsid w:val="00C13C39"/>
    <w:rsid w:val="00C13FB8"/>
    <w:rsid w:val="00C142D8"/>
    <w:rsid w:val="00C15DB6"/>
    <w:rsid w:val="00C201E1"/>
    <w:rsid w:val="00C20B6F"/>
    <w:rsid w:val="00C225DB"/>
    <w:rsid w:val="00C22771"/>
    <w:rsid w:val="00C22ACD"/>
    <w:rsid w:val="00C244CB"/>
    <w:rsid w:val="00C2501E"/>
    <w:rsid w:val="00C261B0"/>
    <w:rsid w:val="00C27F1A"/>
    <w:rsid w:val="00C3005E"/>
    <w:rsid w:val="00C30161"/>
    <w:rsid w:val="00C307F1"/>
    <w:rsid w:val="00C30A76"/>
    <w:rsid w:val="00C33CED"/>
    <w:rsid w:val="00C349DF"/>
    <w:rsid w:val="00C36AC2"/>
    <w:rsid w:val="00C37DF5"/>
    <w:rsid w:val="00C40BC9"/>
    <w:rsid w:val="00C41270"/>
    <w:rsid w:val="00C44DDE"/>
    <w:rsid w:val="00C4671D"/>
    <w:rsid w:val="00C46F31"/>
    <w:rsid w:val="00C50828"/>
    <w:rsid w:val="00C519F2"/>
    <w:rsid w:val="00C51F65"/>
    <w:rsid w:val="00C520AF"/>
    <w:rsid w:val="00C521D4"/>
    <w:rsid w:val="00C53542"/>
    <w:rsid w:val="00C56B89"/>
    <w:rsid w:val="00C5781F"/>
    <w:rsid w:val="00C60D14"/>
    <w:rsid w:val="00C60D32"/>
    <w:rsid w:val="00C61706"/>
    <w:rsid w:val="00C633E9"/>
    <w:rsid w:val="00C6716F"/>
    <w:rsid w:val="00C67280"/>
    <w:rsid w:val="00C7097E"/>
    <w:rsid w:val="00C73AC3"/>
    <w:rsid w:val="00C73D2E"/>
    <w:rsid w:val="00C74D5B"/>
    <w:rsid w:val="00C753F3"/>
    <w:rsid w:val="00C7577E"/>
    <w:rsid w:val="00C76F08"/>
    <w:rsid w:val="00C81E73"/>
    <w:rsid w:val="00C8437C"/>
    <w:rsid w:val="00C8468A"/>
    <w:rsid w:val="00C84F09"/>
    <w:rsid w:val="00C86601"/>
    <w:rsid w:val="00C86A96"/>
    <w:rsid w:val="00C901AD"/>
    <w:rsid w:val="00C918A0"/>
    <w:rsid w:val="00C93D84"/>
    <w:rsid w:val="00C9473D"/>
    <w:rsid w:val="00C94C59"/>
    <w:rsid w:val="00C96D03"/>
    <w:rsid w:val="00CA2601"/>
    <w:rsid w:val="00CA2D0B"/>
    <w:rsid w:val="00CA7578"/>
    <w:rsid w:val="00CA7D36"/>
    <w:rsid w:val="00CB0191"/>
    <w:rsid w:val="00CB1103"/>
    <w:rsid w:val="00CB466F"/>
    <w:rsid w:val="00CB5288"/>
    <w:rsid w:val="00CB5CCC"/>
    <w:rsid w:val="00CB731B"/>
    <w:rsid w:val="00CB754E"/>
    <w:rsid w:val="00CC0343"/>
    <w:rsid w:val="00CC7806"/>
    <w:rsid w:val="00CD140A"/>
    <w:rsid w:val="00CD219A"/>
    <w:rsid w:val="00CD3746"/>
    <w:rsid w:val="00CD43CA"/>
    <w:rsid w:val="00CD6397"/>
    <w:rsid w:val="00CD707F"/>
    <w:rsid w:val="00CE2FED"/>
    <w:rsid w:val="00CE6EF0"/>
    <w:rsid w:val="00CF354D"/>
    <w:rsid w:val="00CF38C2"/>
    <w:rsid w:val="00CF4C7E"/>
    <w:rsid w:val="00CF64E5"/>
    <w:rsid w:val="00D02545"/>
    <w:rsid w:val="00D03237"/>
    <w:rsid w:val="00D0449D"/>
    <w:rsid w:val="00D05055"/>
    <w:rsid w:val="00D06B91"/>
    <w:rsid w:val="00D11B3E"/>
    <w:rsid w:val="00D11FEF"/>
    <w:rsid w:val="00D14D1C"/>
    <w:rsid w:val="00D26454"/>
    <w:rsid w:val="00D266C0"/>
    <w:rsid w:val="00D27503"/>
    <w:rsid w:val="00D300B5"/>
    <w:rsid w:val="00D341B7"/>
    <w:rsid w:val="00D345CA"/>
    <w:rsid w:val="00D34765"/>
    <w:rsid w:val="00D35A3C"/>
    <w:rsid w:val="00D35CB2"/>
    <w:rsid w:val="00D36878"/>
    <w:rsid w:val="00D37247"/>
    <w:rsid w:val="00D41B39"/>
    <w:rsid w:val="00D42E86"/>
    <w:rsid w:val="00D43241"/>
    <w:rsid w:val="00D44940"/>
    <w:rsid w:val="00D4537E"/>
    <w:rsid w:val="00D45465"/>
    <w:rsid w:val="00D459CC"/>
    <w:rsid w:val="00D46C75"/>
    <w:rsid w:val="00D472D8"/>
    <w:rsid w:val="00D516B5"/>
    <w:rsid w:val="00D5194F"/>
    <w:rsid w:val="00D52AE9"/>
    <w:rsid w:val="00D53B00"/>
    <w:rsid w:val="00D54036"/>
    <w:rsid w:val="00D54271"/>
    <w:rsid w:val="00D54B83"/>
    <w:rsid w:val="00D55CA1"/>
    <w:rsid w:val="00D60C60"/>
    <w:rsid w:val="00D67F35"/>
    <w:rsid w:val="00D71398"/>
    <w:rsid w:val="00D714AE"/>
    <w:rsid w:val="00D80489"/>
    <w:rsid w:val="00D8282E"/>
    <w:rsid w:val="00D841BC"/>
    <w:rsid w:val="00D84AF9"/>
    <w:rsid w:val="00D869D1"/>
    <w:rsid w:val="00D8770B"/>
    <w:rsid w:val="00D91179"/>
    <w:rsid w:val="00D925FE"/>
    <w:rsid w:val="00DA253C"/>
    <w:rsid w:val="00DA2E36"/>
    <w:rsid w:val="00DA5796"/>
    <w:rsid w:val="00DB142A"/>
    <w:rsid w:val="00DB2915"/>
    <w:rsid w:val="00DB42D5"/>
    <w:rsid w:val="00DB5795"/>
    <w:rsid w:val="00DC0E04"/>
    <w:rsid w:val="00DC104E"/>
    <w:rsid w:val="00DC1120"/>
    <w:rsid w:val="00DC14DE"/>
    <w:rsid w:val="00DC18DF"/>
    <w:rsid w:val="00DC247F"/>
    <w:rsid w:val="00DC24B5"/>
    <w:rsid w:val="00DD217B"/>
    <w:rsid w:val="00DD2348"/>
    <w:rsid w:val="00DD3263"/>
    <w:rsid w:val="00DD39C2"/>
    <w:rsid w:val="00DD7B94"/>
    <w:rsid w:val="00DE04F5"/>
    <w:rsid w:val="00DE19A8"/>
    <w:rsid w:val="00DE3267"/>
    <w:rsid w:val="00DE45DF"/>
    <w:rsid w:val="00DE4BFA"/>
    <w:rsid w:val="00DF0B70"/>
    <w:rsid w:val="00DF0C7E"/>
    <w:rsid w:val="00DF1654"/>
    <w:rsid w:val="00DF4249"/>
    <w:rsid w:val="00DF431D"/>
    <w:rsid w:val="00DF5113"/>
    <w:rsid w:val="00DF596A"/>
    <w:rsid w:val="00DF5F35"/>
    <w:rsid w:val="00E05E49"/>
    <w:rsid w:val="00E07258"/>
    <w:rsid w:val="00E16FB5"/>
    <w:rsid w:val="00E21065"/>
    <w:rsid w:val="00E21E6C"/>
    <w:rsid w:val="00E21FBE"/>
    <w:rsid w:val="00E2480A"/>
    <w:rsid w:val="00E24926"/>
    <w:rsid w:val="00E265B8"/>
    <w:rsid w:val="00E27318"/>
    <w:rsid w:val="00E278E3"/>
    <w:rsid w:val="00E3025F"/>
    <w:rsid w:val="00E334AA"/>
    <w:rsid w:val="00E3384B"/>
    <w:rsid w:val="00E355F4"/>
    <w:rsid w:val="00E36FBF"/>
    <w:rsid w:val="00E4033B"/>
    <w:rsid w:val="00E440D4"/>
    <w:rsid w:val="00E445FA"/>
    <w:rsid w:val="00E452E5"/>
    <w:rsid w:val="00E46119"/>
    <w:rsid w:val="00E47551"/>
    <w:rsid w:val="00E475C5"/>
    <w:rsid w:val="00E5039B"/>
    <w:rsid w:val="00E5122D"/>
    <w:rsid w:val="00E5150B"/>
    <w:rsid w:val="00E515FE"/>
    <w:rsid w:val="00E551C5"/>
    <w:rsid w:val="00E578BA"/>
    <w:rsid w:val="00E6162A"/>
    <w:rsid w:val="00E61665"/>
    <w:rsid w:val="00E619E9"/>
    <w:rsid w:val="00E61FB2"/>
    <w:rsid w:val="00E64E5F"/>
    <w:rsid w:val="00E70524"/>
    <w:rsid w:val="00E70540"/>
    <w:rsid w:val="00E70AF2"/>
    <w:rsid w:val="00E7185D"/>
    <w:rsid w:val="00E72774"/>
    <w:rsid w:val="00E728F5"/>
    <w:rsid w:val="00E764E3"/>
    <w:rsid w:val="00E76510"/>
    <w:rsid w:val="00E76D10"/>
    <w:rsid w:val="00E77D22"/>
    <w:rsid w:val="00E81789"/>
    <w:rsid w:val="00E819BC"/>
    <w:rsid w:val="00E8462D"/>
    <w:rsid w:val="00E90A98"/>
    <w:rsid w:val="00E90C31"/>
    <w:rsid w:val="00E91751"/>
    <w:rsid w:val="00E9337C"/>
    <w:rsid w:val="00E93738"/>
    <w:rsid w:val="00E94339"/>
    <w:rsid w:val="00E974F8"/>
    <w:rsid w:val="00E97896"/>
    <w:rsid w:val="00EA20B7"/>
    <w:rsid w:val="00EA2229"/>
    <w:rsid w:val="00EA2C97"/>
    <w:rsid w:val="00EA5B8C"/>
    <w:rsid w:val="00EA6D91"/>
    <w:rsid w:val="00EA6EFA"/>
    <w:rsid w:val="00EA6F8F"/>
    <w:rsid w:val="00EB0680"/>
    <w:rsid w:val="00EB268D"/>
    <w:rsid w:val="00EB6911"/>
    <w:rsid w:val="00EC616C"/>
    <w:rsid w:val="00EC7044"/>
    <w:rsid w:val="00ED0200"/>
    <w:rsid w:val="00ED0588"/>
    <w:rsid w:val="00ED0959"/>
    <w:rsid w:val="00ED20A6"/>
    <w:rsid w:val="00ED2A23"/>
    <w:rsid w:val="00ED48CB"/>
    <w:rsid w:val="00ED5611"/>
    <w:rsid w:val="00ED5F8D"/>
    <w:rsid w:val="00EE0C99"/>
    <w:rsid w:val="00EE1573"/>
    <w:rsid w:val="00EE1893"/>
    <w:rsid w:val="00EE190C"/>
    <w:rsid w:val="00EE3204"/>
    <w:rsid w:val="00EE3B4D"/>
    <w:rsid w:val="00EE5F70"/>
    <w:rsid w:val="00EE66A3"/>
    <w:rsid w:val="00EE69CB"/>
    <w:rsid w:val="00EE7010"/>
    <w:rsid w:val="00EF074F"/>
    <w:rsid w:val="00EF0DD2"/>
    <w:rsid w:val="00EF0E36"/>
    <w:rsid w:val="00EF77C0"/>
    <w:rsid w:val="00F006C8"/>
    <w:rsid w:val="00F0095B"/>
    <w:rsid w:val="00F00D08"/>
    <w:rsid w:val="00F0167D"/>
    <w:rsid w:val="00F03C2B"/>
    <w:rsid w:val="00F05A92"/>
    <w:rsid w:val="00F07F68"/>
    <w:rsid w:val="00F1204A"/>
    <w:rsid w:val="00F1260F"/>
    <w:rsid w:val="00F13121"/>
    <w:rsid w:val="00F133A3"/>
    <w:rsid w:val="00F13EC9"/>
    <w:rsid w:val="00F14EC5"/>
    <w:rsid w:val="00F2100B"/>
    <w:rsid w:val="00F21161"/>
    <w:rsid w:val="00F228AA"/>
    <w:rsid w:val="00F22EB8"/>
    <w:rsid w:val="00F24188"/>
    <w:rsid w:val="00F2479E"/>
    <w:rsid w:val="00F24B6D"/>
    <w:rsid w:val="00F259C1"/>
    <w:rsid w:val="00F25B5E"/>
    <w:rsid w:val="00F2712C"/>
    <w:rsid w:val="00F2726B"/>
    <w:rsid w:val="00F2732C"/>
    <w:rsid w:val="00F2791B"/>
    <w:rsid w:val="00F3086B"/>
    <w:rsid w:val="00F32B65"/>
    <w:rsid w:val="00F330E3"/>
    <w:rsid w:val="00F34D06"/>
    <w:rsid w:val="00F35133"/>
    <w:rsid w:val="00F410FB"/>
    <w:rsid w:val="00F41968"/>
    <w:rsid w:val="00F43C89"/>
    <w:rsid w:val="00F4521C"/>
    <w:rsid w:val="00F47727"/>
    <w:rsid w:val="00F533D4"/>
    <w:rsid w:val="00F57AB8"/>
    <w:rsid w:val="00F60516"/>
    <w:rsid w:val="00F652B5"/>
    <w:rsid w:val="00F65989"/>
    <w:rsid w:val="00F668A7"/>
    <w:rsid w:val="00F66A57"/>
    <w:rsid w:val="00F67054"/>
    <w:rsid w:val="00F675CF"/>
    <w:rsid w:val="00F67A11"/>
    <w:rsid w:val="00F753C7"/>
    <w:rsid w:val="00F75E1F"/>
    <w:rsid w:val="00F767DC"/>
    <w:rsid w:val="00F82D42"/>
    <w:rsid w:val="00F84428"/>
    <w:rsid w:val="00F85C13"/>
    <w:rsid w:val="00F85E9E"/>
    <w:rsid w:val="00F869F5"/>
    <w:rsid w:val="00F90CB3"/>
    <w:rsid w:val="00F90F2B"/>
    <w:rsid w:val="00F9203A"/>
    <w:rsid w:val="00F93C6D"/>
    <w:rsid w:val="00F94850"/>
    <w:rsid w:val="00F954CB"/>
    <w:rsid w:val="00F9554D"/>
    <w:rsid w:val="00F965D8"/>
    <w:rsid w:val="00F968B2"/>
    <w:rsid w:val="00F969CE"/>
    <w:rsid w:val="00FA28C8"/>
    <w:rsid w:val="00FA2CB4"/>
    <w:rsid w:val="00FA2DE8"/>
    <w:rsid w:val="00FB7682"/>
    <w:rsid w:val="00FC2824"/>
    <w:rsid w:val="00FC2901"/>
    <w:rsid w:val="00FC45EE"/>
    <w:rsid w:val="00FC47E6"/>
    <w:rsid w:val="00FC4F6A"/>
    <w:rsid w:val="00FC6458"/>
    <w:rsid w:val="00FD3894"/>
    <w:rsid w:val="00FD6A8A"/>
    <w:rsid w:val="00FD78DB"/>
    <w:rsid w:val="00FD79EC"/>
    <w:rsid w:val="00FE00C8"/>
    <w:rsid w:val="00FE0394"/>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85A16A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0CD61-4A2B-4B71-B30A-E7CA0A4F3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1946</TotalTime>
  <Pages>10</Pages>
  <Words>3902</Words>
  <Characters>21466</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1164</cp:revision>
  <cp:lastPrinted>2022-01-19T14:42:00Z</cp:lastPrinted>
  <dcterms:created xsi:type="dcterms:W3CDTF">2019-07-08T16:38:00Z</dcterms:created>
  <dcterms:modified xsi:type="dcterms:W3CDTF">2022-07-08T16:19:00Z</dcterms:modified>
</cp:coreProperties>
</file>