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AD6559">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5D7F737" w:rsidR="003B6CF0" w:rsidRPr="00CB6405" w:rsidRDefault="003B6CF0" w:rsidP="00AD6559">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C634E">
        <w:rPr>
          <w:rFonts w:ascii="Arial" w:hAnsi="Arial" w:cs="Arial"/>
          <w:b/>
          <w:sz w:val="26"/>
          <w:szCs w:val="26"/>
        </w:rPr>
        <w:t>05</w:t>
      </w:r>
      <w:r w:rsidR="00E1066D">
        <w:rPr>
          <w:rFonts w:ascii="Arial" w:hAnsi="Arial" w:cs="Arial"/>
          <w:b/>
          <w:sz w:val="26"/>
          <w:szCs w:val="26"/>
        </w:rPr>
        <w:t>6</w:t>
      </w:r>
      <w:r w:rsidR="00611EB0">
        <w:rPr>
          <w:rFonts w:ascii="Arial" w:hAnsi="Arial" w:cs="Arial"/>
          <w:b/>
          <w:sz w:val="26"/>
          <w:szCs w:val="26"/>
        </w:rPr>
        <w:t>/2022</w:t>
      </w:r>
      <w:r>
        <w:rPr>
          <w:rFonts w:ascii="Arial" w:hAnsi="Arial" w:cs="Arial"/>
          <w:b/>
          <w:sz w:val="26"/>
          <w:szCs w:val="26"/>
        </w:rPr>
        <w:t>.</w:t>
      </w:r>
    </w:p>
    <w:p w14:paraId="4DFA70CD" w14:textId="4A4ACB03" w:rsidR="003B6CF0" w:rsidRDefault="003B6CF0" w:rsidP="00AD6559">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C634E">
        <w:rPr>
          <w:rFonts w:ascii="Arial" w:hAnsi="Arial" w:cs="Arial"/>
          <w:b/>
          <w:sz w:val="26"/>
          <w:szCs w:val="26"/>
        </w:rPr>
        <w:t>0039</w:t>
      </w:r>
      <w:r>
        <w:rPr>
          <w:rFonts w:ascii="Arial" w:hAnsi="Arial" w:cs="Arial"/>
          <w:b/>
          <w:sz w:val="26"/>
          <w:szCs w:val="26"/>
        </w:rPr>
        <w:t>/</w:t>
      </w:r>
      <w:r w:rsidR="00611EB0">
        <w:rPr>
          <w:rFonts w:ascii="Arial" w:hAnsi="Arial" w:cs="Arial"/>
          <w:b/>
          <w:sz w:val="26"/>
          <w:szCs w:val="26"/>
        </w:rPr>
        <w:t>20</w:t>
      </w:r>
      <w:r w:rsidR="00DC634E">
        <w:rPr>
          <w:rFonts w:ascii="Arial" w:hAnsi="Arial" w:cs="Arial"/>
          <w:b/>
          <w:sz w:val="26"/>
          <w:szCs w:val="26"/>
        </w:rPr>
        <w:t>21</w:t>
      </w:r>
      <w:r w:rsidRPr="00CB6405">
        <w:rPr>
          <w:rFonts w:ascii="Arial" w:hAnsi="Arial" w:cs="Arial"/>
          <w:b/>
          <w:sz w:val="26"/>
          <w:szCs w:val="26"/>
        </w:rPr>
        <w:t xml:space="preserve">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AD6559">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550F38CE" w:rsidR="003B6CF0" w:rsidRDefault="00E404DD" w:rsidP="003B6CF0">
      <w:pPr>
        <w:spacing w:before="240" w:line="360" w:lineRule="auto"/>
        <w:jc w:val="both"/>
        <w:rPr>
          <w:rFonts w:ascii="Arial" w:hAnsi="Arial" w:cs="Arial"/>
          <w:b/>
          <w:sz w:val="26"/>
          <w:szCs w:val="26"/>
        </w:rPr>
      </w:pPr>
      <w:r>
        <w:rPr>
          <w:rFonts w:ascii="Arial" w:hAnsi="Arial" w:cs="Arial"/>
          <w:b/>
          <w:sz w:val="26"/>
          <w:szCs w:val="26"/>
        </w:rPr>
        <w:t>OAXACA DE JUÁREZ, OAXACA, A DIE</w:t>
      </w:r>
      <w:r w:rsidR="00C00EB6">
        <w:rPr>
          <w:rFonts w:ascii="Arial" w:hAnsi="Arial" w:cs="Arial"/>
          <w:b/>
          <w:sz w:val="26"/>
          <w:szCs w:val="26"/>
        </w:rPr>
        <w:t xml:space="preserve">CIOCHO DE AGOSTO </w:t>
      </w:r>
      <w:r w:rsidR="00B83946">
        <w:rPr>
          <w:rFonts w:ascii="Arial" w:hAnsi="Arial" w:cs="Arial"/>
          <w:b/>
          <w:sz w:val="26"/>
          <w:szCs w:val="26"/>
        </w:rPr>
        <w:t>DE DOS MIL VEINTIDÓS</w:t>
      </w:r>
      <w:r w:rsidR="003B6CF0">
        <w:rPr>
          <w:rFonts w:ascii="Arial" w:hAnsi="Arial" w:cs="Arial"/>
          <w:b/>
          <w:sz w:val="26"/>
          <w:szCs w:val="26"/>
        </w:rPr>
        <w:t xml:space="preserve">. - - - - - - - - - - - - - - - - - - - - - - - - - - - - - - - - - - - </w:t>
      </w:r>
    </w:p>
    <w:p w14:paraId="7CF0F441" w14:textId="08C6B935" w:rsidR="003B6CF0" w:rsidRPr="00676F27" w:rsidRDefault="003B6CF0" w:rsidP="009E36E9">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C634E">
        <w:rPr>
          <w:rFonts w:ascii="Arial" w:hAnsi="Arial" w:cs="Arial"/>
          <w:b/>
          <w:sz w:val="26"/>
          <w:szCs w:val="26"/>
        </w:rPr>
        <w:t>05</w:t>
      </w:r>
      <w:r w:rsidR="00E1066D">
        <w:rPr>
          <w:rFonts w:ascii="Arial" w:hAnsi="Arial" w:cs="Arial"/>
          <w:b/>
          <w:sz w:val="26"/>
          <w:szCs w:val="26"/>
        </w:rPr>
        <w:t>6</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DC634E">
        <w:rPr>
          <w:rFonts w:ascii="Arial" w:hAnsi="Arial" w:cs="Arial"/>
          <w:b/>
          <w:sz w:val="26"/>
          <w:szCs w:val="26"/>
        </w:rPr>
        <w:t xml:space="preserve">REY EDUARDO VARGAS PÉREZ, </w:t>
      </w:r>
      <w:r w:rsidR="00CB2C56" w:rsidRPr="00611EB0">
        <w:rPr>
          <w:rFonts w:ascii="Arial" w:hAnsi="Arial" w:cs="Arial"/>
          <w:b/>
          <w:sz w:val="26"/>
          <w:szCs w:val="26"/>
        </w:rPr>
        <w:t xml:space="preserve"> POLICÍA</w:t>
      </w:r>
      <w:r w:rsidR="00E1066D">
        <w:rPr>
          <w:rFonts w:ascii="Arial" w:hAnsi="Arial" w:cs="Arial"/>
          <w:b/>
          <w:sz w:val="26"/>
          <w:szCs w:val="26"/>
        </w:rPr>
        <w:t xml:space="preserve">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DC634E">
        <w:rPr>
          <w:rFonts w:ascii="Arial" w:hAnsi="Arial" w:cs="Arial"/>
          <w:b/>
          <w:sz w:val="26"/>
          <w:szCs w:val="26"/>
        </w:rPr>
        <w:t>051</w:t>
      </w:r>
      <w:r w:rsidR="00C15DCD">
        <w:rPr>
          <w:rFonts w:ascii="Arial" w:hAnsi="Arial" w:cs="Arial"/>
          <w:b/>
          <w:sz w:val="26"/>
          <w:szCs w:val="26"/>
        </w:rPr>
        <w:t>, ADSCRIT</w:t>
      </w:r>
      <w:r w:rsidR="00DC634E">
        <w:rPr>
          <w:rFonts w:ascii="Arial" w:hAnsi="Arial" w:cs="Arial"/>
          <w:b/>
          <w:sz w:val="26"/>
          <w:szCs w:val="26"/>
        </w:rPr>
        <w:t>O</w:t>
      </w:r>
      <w:r w:rsidR="00611EB0" w:rsidRPr="00611EB0">
        <w:rPr>
          <w:rFonts w:ascii="Arial" w:hAnsi="Arial" w:cs="Arial"/>
          <w:b/>
          <w:sz w:val="26"/>
          <w:szCs w:val="26"/>
        </w:rPr>
        <w:t xml:space="preserve"> A LA SUBDIRECCIÓN DE TRÁNSITO Y MOVILIDAD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DC634E">
        <w:rPr>
          <w:rFonts w:ascii="Arial" w:hAnsi="Arial" w:cs="Arial"/>
          <w:sz w:val="26"/>
          <w:szCs w:val="26"/>
        </w:rPr>
        <w:t>veinticuatro</w:t>
      </w:r>
      <w:r w:rsidR="000E2300">
        <w:rPr>
          <w:rFonts w:ascii="Arial" w:hAnsi="Arial" w:cs="Arial"/>
          <w:sz w:val="26"/>
          <w:szCs w:val="26"/>
        </w:rPr>
        <w:t xml:space="preserve"> de </w:t>
      </w:r>
      <w:r w:rsidR="00DC634E">
        <w:rPr>
          <w:rFonts w:ascii="Arial" w:hAnsi="Arial" w:cs="Arial"/>
          <w:sz w:val="26"/>
          <w:szCs w:val="26"/>
        </w:rPr>
        <w:t>novi</w:t>
      </w:r>
      <w:r w:rsidR="00611EB0">
        <w:rPr>
          <w:rFonts w:ascii="Arial" w:hAnsi="Arial" w:cs="Arial"/>
          <w:sz w:val="26"/>
          <w:szCs w:val="26"/>
        </w:rPr>
        <w:t>embre</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039</w:t>
      </w:r>
      <w:r w:rsidR="007007A1">
        <w:rPr>
          <w:rFonts w:ascii="Arial" w:hAnsi="Arial" w:cs="Arial"/>
          <w:b/>
          <w:sz w:val="26"/>
          <w:szCs w:val="26"/>
        </w:rPr>
        <w:t>/20</w:t>
      </w:r>
      <w:r w:rsidR="002C1B14">
        <w:rPr>
          <w:rFonts w:ascii="Arial" w:hAnsi="Arial" w:cs="Arial"/>
          <w:b/>
          <w:sz w:val="26"/>
          <w:szCs w:val="26"/>
        </w:rPr>
        <w:t>21</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5F5416">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2C1B14">
        <w:rPr>
          <w:rFonts w:ascii="Arial" w:hAnsi="Arial" w:cs="Arial"/>
          <w:b/>
          <w:sz w:val="26"/>
          <w:szCs w:val="26"/>
        </w:rPr>
        <w:t xml:space="preserve">REY EDUARDO VARGAS PÉREZ, </w:t>
      </w:r>
      <w:r w:rsidR="002C1B14" w:rsidRPr="00611EB0">
        <w:rPr>
          <w:rFonts w:ascii="Arial" w:hAnsi="Arial" w:cs="Arial"/>
          <w:b/>
          <w:sz w:val="26"/>
          <w:szCs w:val="26"/>
        </w:rPr>
        <w:t xml:space="preserve"> POLICÍA</w:t>
      </w:r>
      <w:r w:rsidR="002C1B14">
        <w:rPr>
          <w:rFonts w:ascii="Arial" w:hAnsi="Arial" w:cs="Arial"/>
          <w:b/>
          <w:sz w:val="26"/>
          <w:szCs w:val="26"/>
        </w:rPr>
        <w:t xml:space="preserve"> </w:t>
      </w:r>
      <w:r w:rsidR="002C1B14" w:rsidRPr="00611EB0">
        <w:rPr>
          <w:rFonts w:ascii="Arial" w:hAnsi="Arial" w:cs="Arial"/>
          <w:b/>
          <w:sz w:val="26"/>
          <w:szCs w:val="26"/>
        </w:rPr>
        <w:t>VIAL CON NÚMERO ESTADÍSTICO PV-</w:t>
      </w:r>
      <w:r w:rsidR="002C1B14">
        <w:rPr>
          <w:rFonts w:ascii="Arial" w:hAnsi="Arial" w:cs="Arial"/>
          <w:b/>
          <w:sz w:val="26"/>
          <w:szCs w:val="26"/>
        </w:rPr>
        <w:t>051, ADSCRITO</w:t>
      </w:r>
      <w:r w:rsidR="002C1B14" w:rsidRPr="00611EB0">
        <w:rPr>
          <w:rFonts w:ascii="Arial" w:hAnsi="Arial" w:cs="Arial"/>
          <w:b/>
          <w:sz w:val="26"/>
          <w:szCs w:val="26"/>
        </w:rPr>
        <w:t xml:space="preserve"> A LA SUBDIRECCIÓN DE TRÁNSITO Y MOVILIDAD DEL MUNICIPIO DE OAXACA DE JUÁREZ, OAXACA</w:t>
      </w:r>
      <w:r w:rsidR="00B736E2">
        <w:rPr>
          <w:rFonts w:ascii="Arial" w:hAnsi="Arial" w:cs="Arial"/>
          <w:b/>
          <w:sz w:val="26"/>
          <w:szCs w:val="26"/>
        </w:rPr>
        <w:t>;</w:t>
      </w:r>
      <w:r>
        <w:rPr>
          <w:rFonts w:ascii="Arial" w:hAnsi="Arial" w:cs="Arial"/>
          <w:sz w:val="26"/>
          <w:szCs w:val="26"/>
        </w:rPr>
        <w:t xml:space="preserve"> </w:t>
      </w:r>
      <w:r w:rsidR="00095632" w:rsidRPr="0016098F">
        <w:rPr>
          <w:rFonts w:ascii="Arial" w:hAnsi="Arial" w:cs="Arial"/>
          <w:sz w:val="26"/>
          <w:szCs w:val="26"/>
        </w:rPr>
        <w:t>por</w:t>
      </w:r>
      <w:r w:rsidR="00095632" w:rsidRPr="00620617">
        <w:rPr>
          <w:rFonts w:ascii="Arial" w:hAnsi="Arial" w:cs="Arial"/>
          <w:sz w:val="26"/>
          <w:szCs w:val="26"/>
        </w:rPr>
        <w:t xml:space="preserve"> lo que, con fundamento en los artículos 23</w:t>
      </w:r>
      <w:r w:rsidR="00095632">
        <w:rPr>
          <w:rFonts w:ascii="Arial" w:hAnsi="Arial" w:cs="Arial"/>
          <w:sz w:val="26"/>
          <w:szCs w:val="26"/>
        </w:rPr>
        <w:t xml:space="preserve">6, </w:t>
      </w:r>
      <w:r w:rsidR="00095632" w:rsidRPr="00620617">
        <w:rPr>
          <w:rFonts w:ascii="Arial" w:hAnsi="Arial" w:cs="Arial"/>
          <w:sz w:val="26"/>
          <w:szCs w:val="26"/>
        </w:rPr>
        <w:t>238 de la Ley de Procedimiento y Justicia Administrativa p</w:t>
      </w:r>
      <w:r w:rsidR="00095632">
        <w:rPr>
          <w:rFonts w:ascii="Arial" w:hAnsi="Arial" w:cs="Arial"/>
          <w:sz w:val="26"/>
          <w:szCs w:val="26"/>
        </w:rPr>
        <w:t xml:space="preserve">ara el Estado de Oaxaca  y </w:t>
      </w:r>
      <w:r w:rsidR="00095632">
        <w:rPr>
          <w:rFonts w:ascii="Arial" w:eastAsiaTheme="minorHAnsi" w:hAnsi="Arial" w:cs="Arial"/>
          <w:sz w:val="26"/>
          <w:szCs w:val="26"/>
          <w:lang w:eastAsia="en-US"/>
        </w:rPr>
        <w:t xml:space="preserve">24 fracción I y III de la </w:t>
      </w:r>
      <w:r w:rsidR="00095632" w:rsidRPr="00EB490F">
        <w:rPr>
          <w:rFonts w:ascii="Arial" w:eastAsiaTheme="minorHAnsi" w:hAnsi="Arial" w:cs="Arial"/>
          <w:sz w:val="26"/>
          <w:szCs w:val="26"/>
          <w:lang w:eastAsia="en-US"/>
        </w:rPr>
        <w:t>Ley Orgánica del Tribunal de Justicia Administrativa del Estado de Oaxaca</w:t>
      </w:r>
      <w:r w:rsidR="00095632" w:rsidRPr="00263566">
        <w:rPr>
          <w:rFonts w:ascii="Arial" w:eastAsiaTheme="minorHAnsi" w:hAnsi="Arial" w:cs="Arial"/>
          <w:sz w:val="26"/>
          <w:szCs w:val="26"/>
          <w:lang w:eastAsia="en-US"/>
        </w:rPr>
        <w:t xml:space="preserve">, </w:t>
      </w:r>
      <w:r w:rsidR="00095632">
        <w:rPr>
          <w:rFonts w:ascii="Arial" w:eastAsiaTheme="minorHAnsi" w:hAnsi="Arial" w:cs="Arial"/>
          <w:sz w:val="26"/>
          <w:szCs w:val="26"/>
          <w:lang w:eastAsia="en-US"/>
        </w:rPr>
        <w:t xml:space="preserve">se da tramite. Por consiguiente se procede a dictar </w:t>
      </w:r>
      <w:r w:rsidR="00095632" w:rsidRPr="00263566">
        <w:rPr>
          <w:rFonts w:ascii="Arial" w:eastAsiaTheme="minorHAnsi" w:hAnsi="Arial" w:cs="Arial"/>
          <w:sz w:val="26"/>
          <w:szCs w:val="26"/>
          <w:lang w:eastAsia="en-US"/>
        </w:rPr>
        <w:t xml:space="preserve">resolución en los siguientes términos:- - </w:t>
      </w:r>
      <w:r w:rsidR="005F5416">
        <w:rPr>
          <w:rFonts w:ascii="Arial" w:eastAsiaTheme="minorHAnsi" w:hAnsi="Arial" w:cs="Arial"/>
          <w:sz w:val="26"/>
          <w:szCs w:val="26"/>
          <w:lang w:eastAsia="en-US"/>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F72FAC3"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2C1B14">
        <w:rPr>
          <w:rFonts w:ascii="Arial" w:hAnsi="Arial" w:cs="Arial"/>
          <w:sz w:val="26"/>
          <w:szCs w:val="26"/>
        </w:rPr>
        <w:t>veinticuatro</w:t>
      </w:r>
      <w:r w:rsidR="00D863E5">
        <w:rPr>
          <w:rFonts w:ascii="Arial" w:hAnsi="Arial" w:cs="Arial"/>
          <w:sz w:val="26"/>
          <w:szCs w:val="26"/>
        </w:rPr>
        <w:t xml:space="preserve"> de </w:t>
      </w:r>
      <w:r w:rsidR="002C1B14">
        <w:rPr>
          <w:rFonts w:ascii="Arial" w:hAnsi="Arial" w:cs="Arial"/>
          <w:sz w:val="26"/>
          <w:szCs w:val="26"/>
        </w:rPr>
        <w:t>novi</w:t>
      </w:r>
      <w:r w:rsidR="00611EB0">
        <w:rPr>
          <w:rFonts w:ascii="Arial" w:hAnsi="Arial" w:cs="Arial"/>
          <w:sz w:val="26"/>
          <w:szCs w:val="26"/>
        </w:rPr>
        <w:t>embre</w:t>
      </w:r>
      <w:r w:rsidR="00D863E5">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2C1B14">
        <w:rPr>
          <w:rFonts w:ascii="Arial" w:hAnsi="Arial" w:cs="Arial"/>
          <w:b/>
          <w:sz w:val="26"/>
          <w:szCs w:val="26"/>
        </w:rPr>
        <w:t xml:space="preserve">REY EDUARDO VARGAS PÉREZ, </w:t>
      </w:r>
      <w:r w:rsidR="002C1B14" w:rsidRPr="00611EB0">
        <w:rPr>
          <w:rFonts w:ascii="Arial" w:hAnsi="Arial" w:cs="Arial"/>
          <w:b/>
          <w:sz w:val="26"/>
          <w:szCs w:val="26"/>
        </w:rPr>
        <w:t>POLICÍA</w:t>
      </w:r>
      <w:r w:rsidR="002C1B14">
        <w:rPr>
          <w:rFonts w:ascii="Arial" w:hAnsi="Arial" w:cs="Arial"/>
          <w:b/>
          <w:sz w:val="26"/>
          <w:szCs w:val="26"/>
        </w:rPr>
        <w:t xml:space="preserve"> </w:t>
      </w:r>
      <w:r w:rsidR="002C1B14" w:rsidRPr="00611EB0">
        <w:rPr>
          <w:rFonts w:ascii="Arial" w:hAnsi="Arial" w:cs="Arial"/>
          <w:b/>
          <w:sz w:val="26"/>
          <w:szCs w:val="26"/>
        </w:rPr>
        <w:t>VIAL CON NÚMERO ESTADÍSTICO PV-</w:t>
      </w:r>
      <w:r w:rsidR="002C1B14">
        <w:rPr>
          <w:rFonts w:ascii="Arial" w:hAnsi="Arial" w:cs="Arial"/>
          <w:b/>
          <w:sz w:val="26"/>
          <w:szCs w:val="26"/>
        </w:rPr>
        <w:t>051, ADSCRITO</w:t>
      </w:r>
      <w:r w:rsidR="002C1B14" w:rsidRPr="00611EB0">
        <w:rPr>
          <w:rFonts w:ascii="Arial" w:hAnsi="Arial" w:cs="Arial"/>
          <w:b/>
          <w:sz w:val="26"/>
          <w:szCs w:val="26"/>
        </w:rPr>
        <w:t xml:space="preserve"> A LA SUBDIRECCIÓN DE TRÁNSITO Y MOVILIDAD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6666EC">
        <w:rPr>
          <w:rFonts w:ascii="Arial" w:hAnsi="Arial" w:cs="Arial"/>
          <w:sz w:val="26"/>
          <w:szCs w:val="26"/>
        </w:rPr>
        <w:t>- - - -- - - - - - - - - - - - - - - - - - - - - -- - - - - - - - - - -- - - - - - - - - --</w:t>
      </w:r>
    </w:p>
    <w:p w14:paraId="63BAFC69" w14:textId="2930DA5F"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0E2300" w:rsidRPr="003B084B">
        <w:rPr>
          <w:rFonts w:ascii="Arial" w:hAnsi="Arial" w:cs="Arial"/>
          <w:bCs/>
          <w:iCs/>
          <w:sz w:val="26"/>
          <w:szCs w:val="26"/>
        </w:rPr>
        <w:t>Los puntos resolutivos de la sentencia recurrida son los siguientes:</w:t>
      </w:r>
      <w:r w:rsidR="006666EC">
        <w:rPr>
          <w:rFonts w:ascii="Arial" w:hAnsi="Arial" w:cs="Arial"/>
          <w:sz w:val="26"/>
          <w:szCs w:val="26"/>
        </w:rPr>
        <w:t xml:space="preserve"> - -- - - - - - - - - - - - - - - - - - - - - -- - - - - - - - - - -- - - - - - - - </w:t>
      </w:r>
    </w:p>
    <w:p w14:paraId="4231C4CC" w14:textId="620B39F3" w:rsidR="00F0794F" w:rsidRDefault="00F0794F" w:rsidP="00F0794F">
      <w:pPr>
        <w:spacing w:after="0" w:line="360" w:lineRule="auto"/>
        <w:ind w:firstLine="567"/>
        <w:jc w:val="both"/>
        <w:rPr>
          <w:rFonts w:ascii="Arial" w:hAnsi="Arial" w:cs="Arial"/>
          <w:bCs/>
          <w:iCs/>
          <w:sz w:val="26"/>
          <w:szCs w:val="26"/>
        </w:rPr>
      </w:pPr>
    </w:p>
    <w:p w14:paraId="1BE220CE" w14:textId="5FE7ABE3" w:rsidR="009A5534" w:rsidRDefault="00F0794F" w:rsidP="00C15DCD">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
          <w:bCs/>
          <w:i/>
          <w:iCs/>
          <w:sz w:val="24"/>
          <w:szCs w:val="24"/>
          <w:lang w:eastAsia="es-ES"/>
        </w:rPr>
        <w:t xml:space="preserve"> </w:t>
      </w:r>
      <w:r w:rsidR="00822434" w:rsidRPr="00990363">
        <w:rPr>
          <w:rFonts w:ascii="Arial" w:eastAsia="Times New Roman" w:hAnsi="Arial" w:cs="Arial"/>
          <w:bCs/>
          <w:i/>
          <w:iCs/>
          <w:sz w:val="24"/>
          <w:szCs w:val="24"/>
          <w:lang w:eastAsia="es-ES"/>
        </w:rPr>
        <w:t>“</w:t>
      </w:r>
      <w:r w:rsidR="007A2A08" w:rsidRPr="00990363">
        <w:rPr>
          <w:rFonts w:ascii="Arial" w:eastAsia="Times New Roman" w:hAnsi="Arial" w:cs="Arial"/>
          <w:b/>
          <w:bCs/>
          <w:i/>
          <w:iCs/>
          <w:sz w:val="24"/>
          <w:szCs w:val="24"/>
          <w:lang w:eastAsia="es-ES"/>
        </w:rPr>
        <w:t xml:space="preserve">PRIMERO. - </w:t>
      </w:r>
      <w:r w:rsidR="007A2A08" w:rsidRPr="00990363">
        <w:rPr>
          <w:rFonts w:ascii="Arial" w:eastAsia="Times New Roman" w:hAnsi="Arial" w:cs="Arial"/>
          <w:bCs/>
          <w:i/>
          <w:iCs/>
          <w:sz w:val="24"/>
          <w:szCs w:val="24"/>
          <w:lang w:eastAsia="es-ES"/>
        </w:rPr>
        <w:t xml:space="preserve">Esta </w:t>
      </w:r>
      <w:r w:rsidR="002C1B14" w:rsidRPr="00990363">
        <w:rPr>
          <w:rFonts w:ascii="Arial" w:eastAsia="Times New Roman" w:hAnsi="Arial" w:cs="Arial"/>
          <w:bCs/>
          <w:i/>
          <w:iCs/>
          <w:sz w:val="24"/>
          <w:szCs w:val="24"/>
          <w:lang w:eastAsia="es-ES"/>
        </w:rPr>
        <w:t>Sex</w:t>
      </w:r>
      <w:r w:rsidR="00611EB0" w:rsidRPr="00990363">
        <w:rPr>
          <w:rFonts w:ascii="Arial" w:eastAsia="Times New Roman" w:hAnsi="Arial" w:cs="Arial"/>
          <w:bCs/>
          <w:i/>
          <w:iCs/>
          <w:sz w:val="24"/>
          <w:szCs w:val="24"/>
          <w:lang w:eastAsia="es-ES"/>
        </w:rPr>
        <w:t>ta Sala Unitaria</w:t>
      </w:r>
      <w:r w:rsidR="002C1B14" w:rsidRPr="00990363">
        <w:rPr>
          <w:rFonts w:ascii="Arial" w:eastAsia="Times New Roman" w:hAnsi="Arial" w:cs="Arial"/>
          <w:bCs/>
          <w:i/>
          <w:iCs/>
          <w:sz w:val="24"/>
          <w:szCs w:val="24"/>
          <w:lang w:eastAsia="es-ES"/>
        </w:rPr>
        <w:t xml:space="preserve"> de Primera </w:t>
      </w:r>
      <w:r w:rsidR="004D0430" w:rsidRPr="00990363">
        <w:rPr>
          <w:rFonts w:ascii="Arial" w:eastAsia="Times New Roman" w:hAnsi="Arial" w:cs="Arial"/>
          <w:bCs/>
          <w:i/>
          <w:iCs/>
          <w:sz w:val="24"/>
          <w:szCs w:val="24"/>
          <w:lang w:eastAsia="es-ES"/>
        </w:rPr>
        <w:t>Instancia</w:t>
      </w:r>
      <w:r w:rsidR="002C1B14" w:rsidRPr="00990363">
        <w:rPr>
          <w:rFonts w:ascii="Arial" w:eastAsia="Times New Roman" w:hAnsi="Arial" w:cs="Arial"/>
          <w:bCs/>
          <w:i/>
          <w:iCs/>
          <w:sz w:val="24"/>
          <w:szCs w:val="24"/>
          <w:lang w:eastAsia="es-ES"/>
        </w:rPr>
        <w:t xml:space="preserve"> de este Tribunal de Justicia Administrativa para el Estado de Oaxaca, fue competente para conocer y resolver del presente asunto</w:t>
      </w:r>
      <w:r w:rsidR="00E670C0" w:rsidRPr="00990363">
        <w:rPr>
          <w:rFonts w:ascii="Arial" w:eastAsia="Times New Roman" w:hAnsi="Arial" w:cs="Arial"/>
          <w:bCs/>
          <w:i/>
          <w:iCs/>
          <w:sz w:val="24"/>
          <w:szCs w:val="24"/>
          <w:lang w:eastAsia="es-ES"/>
        </w:rPr>
        <w:t>. -</w:t>
      </w:r>
      <w:r w:rsidR="00C15DCD" w:rsidRPr="00990363">
        <w:rPr>
          <w:rFonts w:ascii="Arial" w:eastAsia="Times New Roman" w:hAnsi="Arial" w:cs="Arial"/>
          <w:bCs/>
          <w:i/>
          <w:iCs/>
          <w:sz w:val="24"/>
          <w:szCs w:val="24"/>
          <w:lang w:eastAsia="es-ES"/>
        </w:rPr>
        <w:t xml:space="preserve"> - - - - - - - - - </w:t>
      </w:r>
    </w:p>
    <w:p w14:paraId="55B9FD74" w14:textId="77777777" w:rsidR="00990363" w:rsidRPr="00990363" w:rsidRDefault="00990363" w:rsidP="00990363">
      <w:pPr>
        <w:pStyle w:val="Sinespaciado"/>
        <w:rPr>
          <w:rFonts w:eastAsia="Times New Roman"/>
          <w:lang w:eastAsia="es-ES"/>
        </w:rPr>
      </w:pPr>
    </w:p>
    <w:p w14:paraId="1D16604F" w14:textId="05ACABB2" w:rsidR="007A2A08" w:rsidRDefault="007A2A08" w:rsidP="00C15DCD">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
          <w:bCs/>
          <w:i/>
          <w:iCs/>
          <w:sz w:val="24"/>
          <w:szCs w:val="24"/>
          <w:lang w:eastAsia="es-ES"/>
        </w:rPr>
        <w:t xml:space="preserve">SEGUNDO. - </w:t>
      </w:r>
      <w:r w:rsidRPr="00990363">
        <w:rPr>
          <w:rFonts w:ascii="Arial" w:eastAsia="Times New Roman" w:hAnsi="Arial" w:cs="Arial"/>
          <w:bCs/>
          <w:i/>
          <w:iCs/>
          <w:sz w:val="24"/>
          <w:szCs w:val="24"/>
          <w:lang w:eastAsia="es-ES"/>
        </w:rPr>
        <w:t xml:space="preserve">La personalidad de las partes quedó acreditada en autos. </w:t>
      </w:r>
      <w:r w:rsidR="00990363">
        <w:rPr>
          <w:rFonts w:ascii="Arial" w:eastAsia="Times New Roman" w:hAnsi="Arial" w:cs="Arial"/>
          <w:bCs/>
          <w:i/>
          <w:iCs/>
          <w:sz w:val="24"/>
          <w:szCs w:val="24"/>
          <w:lang w:eastAsia="es-ES"/>
        </w:rPr>
        <w:t>- - - - - - - - - - - - - - - - - - - - - - - - - - - - - - -  -- - - - - - - - - - - - - - -</w:t>
      </w:r>
    </w:p>
    <w:p w14:paraId="4C438522" w14:textId="77777777" w:rsidR="00990363" w:rsidRPr="00990363" w:rsidRDefault="00990363" w:rsidP="00990363">
      <w:pPr>
        <w:pStyle w:val="Sinespaciado"/>
        <w:rPr>
          <w:rFonts w:eastAsia="Times New Roman"/>
          <w:lang w:eastAsia="es-ES"/>
        </w:rPr>
      </w:pPr>
    </w:p>
    <w:p w14:paraId="30DCF996" w14:textId="03A1B7FA" w:rsidR="007A2A08" w:rsidRDefault="00CD491E" w:rsidP="00C15DCD">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
          <w:bCs/>
          <w:i/>
          <w:iCs/>
          <w:sz w:val="24"/>
          <w:szCs w:val="24"/>
          <w:lang w:eastAsia="es-ES"/>
        </w:rPr>
        <w:t>TERCERO.</w:t>
      </w:r>
      <w:r w:rsidR="007A2A08" w:rsidRPr="00990363">
        <w:rPr>
          <w:rFonts w:ascii="Arial" w:eastAsia="Times New Roman" w:hAnsi="Arial" w:cs="Arial"/>
          <w:b/>
          <w:bCs/>
          <w:i/>
          <w:iCs/>
          <w:sz w:val="24"/>
          <w:szCs w:val="24"/>
          <w:lang w:eastAsia="es-ES"/>
        </w:rPr>
        <w:t xml:space="preserve">- </w:t>
      </w:r>
      <w:r w:rsidR="004D0430" w:rsidRPr="00990363">
        <w:rPr>
          <w:rFonts w:ascii="Arial" w:eastAsia="Times New Roman" w:hAnsi="Arial" w:cs="Arial"/>
          <w:bCs/>
          <w:i/>
          <w:iCs/>
          <w:sz w:val="24"/>
          <w:szCs w:val="24"/>
          <w:lang w:eastAsia="es-ES"/>
        </w:rPr>
        <w:t xml:space="preserve">No se actualizaron causales de improcedencia y sobreseimiento en el presente asunto, por lo que </w:t>
      </w:r>
      <w:r w:rsidR="004D0430" w:rsidRPr="00990363">
        <w:rPr>
          <w:rFonts w:ascii="Arial" w:eastAsia="Times New Roman" w:hAnsi="Arial" w:cs="Arial"/>
          <w:b/>
          <w:bCs/>
          <w:i/>
          <w:iCs/>
          <w:sz w:val="24"/>
          <w:szCs w:val="24"/>
          <w:lang w:eastAsia="es-ES"/>
        </w:rPr>
        <w:t xml:space="preserve">no se sobresee </w:t>
      </w:r>
      <w:r w:rsidR="004D0430" w:rsidRPr="00990363">
        <w:rPr>
          <w:rFonts w:ascii="Arial" w:eastAsia="Times New Roman" w:hAnsi="Arial" w:cs="Arial"/>
          <w:bCs/>
          <w:i/>
          <w:iCs/>
          <w:sz w:val="24"/>
          <w:szCs w:val="24"/>
          <w:lang w:eastAsia="es-ES"/>
        </w:rPr>
        <w:t>el juicio.</w:t>
      </w:r>
      <w:r w:rsidR="007A2A08" w:rsidRPr="00990363">
        <w:rPr>
          <w:rFonts w:ascii="Arial" w:eastAsia="Times New Roman" w:hAnsi="Arial" w:cs="Arial"/>
          <w:bCs/>
          <w:i/>
          <w:iCs/>
          <w:sz w:val="24"/>
          <w:szCs w:val="24"/>
          <w:lang w:eastAsia="es-ES"/>
        </w:rPr>
        <w:t xml:space="preserve"> - </w:t>
      </w:r>
      <w:r w:rsidR="00990363">
        <w:rPr>
          <w:rFonts w:ascii="Arial" w:eastAsia="Times New Roman" w:hAnsi="Arial" w:cs="Arial"/>
          <w:bCs/>
          <w:i/>
          <w:iCs/>
          <w:sz w:val="24"/>
          <w:szCs w:val="24"/>
          <w:lang w:eastAsia="es-ES"/>
        </w:rPr>
        <w:t>- - - - - - - - - - - - - - - - - - - - - - - - - - - - - - - - - - - - - - - - - - - - - -</w:t>
      </w:r>
    </w:p>
    <w:p w14:paraId="6E1BB554" w14:textId="77777777" w:rsidR="00990363" w:rsidRPr="00990363" w:rsidRDefault="00990363" w:rsidP="00990363">
      <w:pPr>
        <w:pStyle w:val="Sinespaciado"/>
        <w:rPr>
          <w:rFonts w:eastAsia="Times New Roman"/>
          <w:lang w:eastAsia="es-ES"/>
        </w:rPr>
      </w:pPr>
    </w:p>
    <w:p w14:paraId="4034A77D" w14:textId="15B2486B" w:rsidR="007A2A08" w:rsidRDefault="007A2A08" w:rsidP="00C15DCD">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
          <w:bCs/>
          <w:i/>
          <w:iCs/>
          <w:sz w:val="24"/>
          <w:szCs w:val="24"/>
          <w:lang w:eastAsia="es-ES"/>
        </w:rPr>
        <w:t>CUAR</w:t>
      </w:r>
      <w:r w:rsidR="00CD491E" w:rsidRPr="00990363">
        <w:rPr>
          <w:rFonts w:ascii="Arial" w:eastAsia="Times New Roman" w:hAnsi="Arial" w:cs="Arial"/>
          <w:b/>
          <w:bCs/>
          <w:i/>
          <w:iCs/>
          <w:sz w:val="24"/>
          <w:szCs w:val="24"/>
          <w:lang w:eastAsia="es-ES"/>
        </w:rPr>
        <w:t>TO.-</w:t>
      </w:r>
      <w:r w:rsidRPr="00990363">
        <w:rPr>
          <w:rFonts w:ascii="Arial" w:eastAsia="Times New Roman" w:hAnsi="Arial" w:cs="Arial"/>
          <w:b/>
          <w:bCs/>
          <w:i/>
          <w:iCs/>
          <w:sz w:val="24"/>
          <w:szCs w:val="24"/>
          <w:lang w:eastAsia="es-ES"/>
        </w:rPr>
        <w:t xml:space="preserve"> </w:t>
      </w:r>
      <w:r w:rsidR="004D0430" w:rsidRPr="00990363">
        <w:rPr>
          <w:rFonts w:ascii="Arial" w:eastAsia="Times New Roman" w:hAnsi="Arial" w:cs="Arial"/>
          <w:bCs/>
          <w:i/>
          <w:iCs/>
          <w:sz w:val="24"/>
          <w:szCs w:val="24"/>
          <w:lang w:eastAsia="es-ES"/>
        </w:rPr>
        <w:t>Se declara la</w:t>
      </w:r>
      <w:r w:rsidR="00611EB0" w:rsidRPr="00990363">
        <w:rPr>
          <w:rFonts w:ascii="Arial" w:eastAsia="Times New Roman" w:hAnsi="Arial" w:cs="Arial"/>
          <w:bCs/>
          <w:i/>
          <w:iCs/>
          <w:sz w:val="24"/>
          <w:szCs w:val="24"/>
          <w:lang w:eastAsia="es-ES"/>
        </w:rPr>
        <w:t xml:space="preserve"> </w:t>
      </w:r>
      <w:r w:rsidRPr="00990363">
        <w:rPr>
          <w:rFonts w:ascii="Arial" w:eastAsia="Times New Roman" w:hAnsi="Arial" w:cs="Arial"/>
          <w:b/>
          <w:bCs/>
          <w:i/>
          <w:iCs/>
          <w:sz w:val="24"/>
          <w:szCs w:val="24"/>
          <w:lang w:eastAsia="es-ES"/>
        </w:rPr>
        <w:t xml:space="preserve">NULIDAD LISA Y LLANA </w:t>
      </w:r>
      <w:r w:rsidRPr="00990363">
        <w:rPr>
          <w:rFonts w:ascii="Arial" w:eastAsia="Times New Roman" w:hAnsi="Arial" w:cs="Arial"/>
          <w:bCs/>
          <w:i/>
          <w:iCs/>
          <w:sz w:val="24"/>
          <w:szCs w:val="24"/>
          <w:lang w:eastAsia="es-ES"/>
        </w:rPr>
        <w:t xml:space="preserve">del acta de </w:t>
      </w:r>
      <w:r w:rsidR="00A722A3" w:rsidRPr="00990363">
        <w:rPr>
          <w:rFonts w:ascii="Arial" w:eastAsia="Times New Roman" w:hAnsi="Arial" w:cs="Arial"/>
          <w:bCs/>
          <w:i/>
          <w:iCs/>
          <w:sz w:val="24"/>
          <w:szCs w:val="24"/>
          <w:lang w:eastAsia="es-ES"/>
        </w:rPr>
        <w:t xml:space="preserve">infracción </w:t>
      </w:r>
      <w:r w:rsidR="004D0430" w:rsidRPr="00990363">
        <w:rPr>
          <w:rFonts w:ascii="Arial" w:eastAsia="Times New Roman" w:hAnsi="Arial" w:cs="Arial"/>
          <w:bCs/>
          <w:i/>
          <w:iCs/>
          <w:sz w:val="24"/>
          <w:szCs w:val="24"/>
          <w:lang w:eastAsia="es-ES"/>
        </w:rPr>
        <w:t xml:space="preserve">de tránsito folio número </w:t>
      </w:r>
      <w:r w:rsidR="005F5416">
        <w:rPr>
          <w:rFonts w:ascii="Arial" w:eastAsia="Times New Roman" w:hAnsi="Arial" w:cs="Arial"/>
          <w:bCs/>
          <w:i/>
          <w:iCs/>
          <w:sz w:val="24"/>
          <w:szCs w:val="24"/>
          <w:lang w:eastAsia="es-ES"/>
        </w:rPr>
        <w:t>*******</w:t>
      </w:r>
      <w:r w:rsidR="004D0430" w:rsidRPr="00990363">
        <w:rPr>
          <w:rFonts w:ascii="Arial" w:eastAsia="Times New Roman" w:hAnsi="Arial" w:cs="Arial"/>
          <w:bCs/>
          <w:i/>
          <w:iCs/>
          <w:sz w:val="24"/>
          <w:szCs w:val="24"/>
          <w:lang w:eastAsia="es-ES"/>
        </w:rPr>
        <w:t xml:space="preserve"> de tres de abril de dos mil veintiuno, emitida por el Policía Vial con número estadístico  PV-51 adscrito a la Subdirección de Tránsito y Movilidad de la Dirección de Seguridad Publica,  Vialidad y Protección Ciudadana del Municipio de Oaxaca de Juárez, Oaxaca; y en consecuencia, se restituye a </w:t>
      </w:r>
      <w:r w:rsidR="005F5416">
        <w:rPr>
          <w:rFonts w:ascii="Arial" w:eastAsia="Times New Roman" w:hAnsi="Arial" w:cs="Arial"/>
          <w:bCs/>
          <w:i/>
          <w:iCs/>
          <w:sz w:val="24"/>
          <w:szCs w:val="24"/>
          <w:lang w:eastAsia="es-ES"/>
        </w:rPr>
        <w:t>*******</w:t>
      </w:r>
      <w:r w:rsidR="004D0430" w:rsidRPr="00990363">
        <w:rPr>
          <w:rFonts w:ascii="Arial" w:eastAsia="Times New Roman" w:hAnsi="Arial" w:cs="Arial"/>
          <w:bCs/>
          <w:i/>
          <w:iCs/>
          <w:sz w:val="24"/>
          <w:szCs w:val="24"/>
          <w:lang w:eastAsia="es-ES"/>
        </w:rPr>
        <w:t xml:space="preserve">, en el pleno goce de sus derechos afectados, como quedó precisado en el considerando que antecede. </w:t>
      </w:r>
      <w:r w:rsidR="005F5416">
        <w:rPr>
          <w:rFonts w:ascii="Arial" w:eastAsia="Times New Roman" w:hAnsi="Arial" w:cs="Arial"/>
          <w:bCs/>
          <w:i/>
          <w:iCs/>
          <w:sz w:val="24"/>
          <w:szCs w:val="24"/>
          <w:lang w:eastAsia="es-ES"/>
        </w:rPr>
        <w:t>- - - - - - - - - - - - - - - - - - - - - - - - - - - - -</w:t>
      </w:r>
    </w:p>
    <w:p w14:paraId="55276E47" w14:textId="77777777" w:rsidR="00990363" w:rsidRPr="00990363" w:rsidRDefault="00990363" w:rsidP="00990363">
      <w:pPr>
        <w:pStyle w:val="Sinespaciado"/>
        <w:rPr>
          <w:rFonts w:eastAsia="Times New Roman"/>
          <w:lang w:eastAsia="es-ES"/>
        </w:rPr>
      </w:pPr>
    </w:p>
    <w:p w14:paraId="44BB227C" w14:textId="0FC4ECE0" w:rsidR="007A2A08" w:rsidRDefault="00782E18" w:rsidP="00C15DCD">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
          <w:bCs/>
          <w:i/>
          <w:iCs/>
          <w:sz w:val="24"/>
          <w:szCs w:val="24"/>
          <w:lang w:eastAsia="es-ES"/>
        </w:rPr>
        <w:t xml:space="preserve">QUINTO.- </w:t>
      </w:r>
      <w:r w:rsidR="004D0430" w:rsidRPr="00990363">
        <w:rPr>
          <w:rFonts w:ascii="Arial" w:eastAsia="Times New Roman" w:hAnsi="Arial" w:cs="Arial"/>
          <w:b/>
          <w:bCs/>
          <w:i/>
          <w:iCs/>
          <w:sz w:val="24"/>
          <w:szCs w:val="24"/>
          <w:lang w:eastAsia="es-ES"/>
        </w:rPr>
        <w:t xml:space="preserve">NOTIFÍQUESE </w:t>
      </w:r>
      <w:r w:rsidR="004D0430" w:rsidRPr="00990363">
        <w:rPr>
          <w:rFonts w:ascii="Arial" w:eastAsia="Times New Roman" w:hAnsi="Arial" w:cs="Arial"/>
          <w:bCs/>
          <w:i/>
          <w:iCs/>
          <w:sz w:val="24"/>
          <w:szCs w:val="24"/>
          <w:u w:val="single"/>
          <w:lang w:eastAsia="es-ES"/>
        </w:rPr>
        <w:t>personalmente</w:t>
      </w:r>
      <w:r w:rsidR="004D0430" w:rsidRPr="00990363">
        <w:rPr>
          <w:rFonts w:ascii="Arial" w:eastAsia="Times New Roman" w:hAnsi="Arial" w:cs="Arial"/>
          <w:bCs/>
          <w:i/>
          <w:iCs/>
          <w:sz w:val="24"/>
          <w:szCs w:val="24"/>
          <w:lang w:eastAsia="es-ES"/>
        </w:rPr>
        <w:t xml:space="preserve"> al actor y por </w:t>
      </w:r>
      <w:r w:rsidR="004D0430" w:rsidRPr="00990363">
        <w:rPr>
          <w:rFonts w:ascii="Arial" w:eastAsia="Times New Roman" w:hAnsi="Arial" w:cs="Arial"/>
          <w:bCs/>
          <w:i/>
          <w:iCs/>
          <w:sz w:val="24"/>
          <w:szCs w:val="24"/>
          <w:u w:val="single"/>
          <w:lang w:eastAsia="es-ES"/>
        </w:rPr>
        <w:t>oficio</w:t>
      </w:r>
      <w:r w:rsidR="004D0430" w:rsidRPr="00990363">
        <w:rPr>
          <w:rFonts w:ascii="Arial" w:eastAsia="Times New Roman" w:hAnsi="Arial" w:cs="Arial"/>
          <w:bCs/>
          <w:i/>
          <w:iCs/>
          <w:sz w:val="24"/>
          <w:szCs w:val="24"/>
          <w:lang w:eastAsia="es-ES"/>
        </w:rPr>
        <w:t xml:space="preserve"> a la autoridad demandada vía correo certificado, conforme lo dispuesto en los artículos 172 fracciones I y V y 173 fracciones I y II, de la Ley de Procedimiento y Justicia Administrativa para el Estado de Oaxaca. </w:t>
      </w:r>
      <w:r w:rsidR="004D0430" w:rsidRPr="00990363">
        <w:rPr>
          <w:rFonts w:ascii="Arial" w:eastAsia="Times New Roman" w:hAnsi="Arial" w:cs="Arial"/>
          <w:b/>
          <w:bCs/>
          <w:i/>
          <w:iCs/>
          <w:sz w:val="24"/>
          <w:szCs w:val="24"/>
          <w:lang w:eastAsia="es-ES"/>
        </w:rPr>
        <w:t>CÚMPLASE.</w:t>
      </w:r>
      <w:r w:rsidR="007A2A08" w:rsidRPr="00990363">
        <w:rPr>
          <w:rFonts w:ascii="Arial" w:eastAsia="Times New Roman" w:hAnsi="Arial" w:cs="Arial"/>
          <w:bCs/>
          <w:i/>
          <w:iCs/>
          <w:sz w:val="24"/>
          <w:szCs w:val="24"/>
          <w:lang w:eastAsia="es-ES"/>
        </w:rPr>
        <w:t xml:space="preserve"> </w:t>
      </w:r>
      <w:r w:rsidR="00C15DCD" w:rsidRPr="00990363">
        <w:rPr>
          <w:rFonts w:ascii="Arial" w:eastAsia="Times New Roman" w:hAnsi="Arial" w:cs="Arial"/>
          <w:bCs/>
          <w:i/>
          <w:iCs/>
          <w:sz w:val="24"/>
          <w:szCs w:val="24"/>
          <w:lang w:eastAsia="es-ES"/>
        </w:rPr>
        <w:t xml:space="preserve">- - - - - - - - </w:t>
      </w:r>
      <w:r w:rsidR="00990363">
        <w:rPr>
          <w:rFonts w:ascii="Arial" w:eastAsia="Times New Roman" w:hAnsi="Arial" w:cs="Arial"/>
          <w:bCs/>
          <w:i/>
          <w:iCs/>
          <w:sz w:val="24"/>
          <w:szCs w:val="24"/>
          <w:lang w:eastAsia="es-ES"/>
        </w:rPr>
        <w:t>- - - - - - - - - - - - - - - - - - - - - - - - - - -  - - - - --</w:t>
      </w:r>
    </w:p>
    <w:p w14:paraId="10C0080C" w14:textId="77777777" w:rsidR="00990363" w:rsidRPr="00990363" w:rsidRDefault="00990363" w:rsidP="00990363">
      <w:pPr>
        <w:pStyle w:val="Sinespaciado"/>
        <w:rPr>
          <w:rFonts w:eastAsia="Times New Roman"/>
          <w:lang w:eastAsia="es-ES"/>
        </w:rPr>
      </w:pPr>
    </w:p>
    <w:p w14:paraId="45FE1FD4" w14:textId="4168E808" w:rsidR="00676F27" w:rsidRPr="00990363" w:rsidRDefault="00676F27" w:rsidP="00676F27">
      <w:pPr>
        <w:spacing w:after="0" w:line="360" w:lineRule="auto"/>
        <w:ind w:left="567" w:right="191" w:firstLine="567"/>
        <w:jc w:val="both"/>
        <w:rPr>
          <w:rFonts w:ascii="Arial" w:eastAsia="Times New Roman" w:hAnsi="Arial" w:cs="Arial"/>
          <w:bCs/>
          <w:i/>
          <w:iCs/>
          <w:sz w:val="24"/>
          <w:szCs w:val="24"/>
          <w:lang w:eastAsia="es-ES"/>
        </w:rPr>
      </w:pPr>
      <w:r w:rsidRPr="00990363">
        <w:rPr>
          <w:rFonts w:ascii="Arial" w:eastAsia="Times New Roman" w:hAnsi="Arial" w:cs="Arial"/>
          <w:bCs/>
          <w:i/>
          <w:iCs/>
          <w:sz w:val="24"/>
          <w:szCs w:val="24"/>
          <w:lang w:eastAsia="es-ES"/>
        </w:rPr>
        <w:t xml:space="preserve">Así lo resolvió y firma la </w:t>
      </w:r>
      <w:r w:rsidRPr="00990363">
        <w:rPr>
          <w:rFonts w:ascii="Arial" w:eastAsia="Times New Roman" w:hAnsi="Arial" w:cs="Arial"/>
          <w:b/>
          <w:bCs/>
          <w:i/>
          <w:iCs/>
          <w:sz w:val="24"/>
          <w:szCs w:val="24"/>
          <w:lang w:eastAsia="es-ES"/>
        </w:rPr>
        <w:t xml:space="preserve">Licenciada Adriana </w:t>
      </w:r>
      <w:proofErr w:type="spellStart"/>
      <w:r w:rsidRPr="00990363">
        <w:rPr>
          <w:rFonts w:ascii="Arial" w:eastAsia="Times New Roman" w:hAnsi="Arial" w:cs="Arial"/>
          <w:b/>
          <w:bCs/>
          <w:i/>
          <w:iCs/>
          <w:sz w:val="24"/>
          <w:szCs w:val="24"/>
          <w:lang w:eastAsia="es-ES"/>
        </w:rPr>
        <w:t>Arcega</w:t>
      </w:r>
      <w:proofErr w:type="spellEnd"/>
      <w:r w:rsidRPr="00990363">
        <w:rPr>
          <w:rFonts w:ascii="Arial" w:eastAsia="Times New Roman" w:hAnsi="Arial" w:cs="Arial"/>
          <w:b/>
          <w:bCs/>
          <w:i/>
          <w:iCs/>
          <w:sz w:val="24"/>
          <w:szCs w:val="24"/>
          <w:lang w:eastAsia="es-ES"/>
        </w:rPr>
        <w:t xml:space="preserve"> Ordoñez,</w:t>
      </w:r>
      <w:r w:rsidRPr="00990363">
        <w:rPr>
          <w:rFonts w:ascii="Arial" w:eastAsia="Times New Roman" w:hAnsi="Arial" w:cs="Arial"/>
          <w:bCs/>
          <w:i/>
          <w:iCs/>
          <w:sz w:val="24"/>
          <w:szCs w:val="24"/>
          <w:lang w:eastAsia="es-ES"/>
        </w:rPr>
        <w:t xml:space="preserve"> Secretaria de Acuerdos de la Sexta Sala Unitaria de Primera Instancia del Tribunal de Justicia Administrativa del Estado de Oaxaca, habilitada como Encargad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el siete de noviembre de dos mil diecinueve; quien actúa con la </w:t>
      </w:r>
      <w:r w:rsidRPr="00990363">
        <w:rPr>
          <w:rFonts w:ascii="Arial" w:eastAsia="Times New Roman" w:hAnsi="Arial" w:cs="Arial"/>
          <w:b/>
          <w:bCs/>
          <w:i/>
          <w:iCs/>
          <w:sz w:val="24"/>
          <w:szCs w:val="24"/>
          <w:lang w:eastAsia="es-ES"/>
        </w:rPr>
        <w:t xml:space="preserve">Licenciada Dulce Eloísa Huerta Contreras, </w:t>
      </w:r>
      <w:r w:rsidRPr="00990363">
        <w:rPr>
          <w:rFonts w:ascii="Arial" w:eastAsia="Times New Roman" w:hAnsi="Arial" w:cs="Arial"/>
          <w:bCs/>
          <w:i/>
          <w:iCs/>
          <w:sz w:val="24"/>
          <w:szCs w:val="24"/>
          <w:lang w:eastAsia="es-ES"/>
        </w:rPr>
        <w:t xml:space="preserve">Actuaria adscrita a esta Sala, habilitada para que actúe conjuntamente con la Secretaria de Acuerdos, en el trámite y desahogo de las diligencias, conforme lo previsto por los artículos 139 fracción IV </w:t>
      </w:r>
      <w:r w:rsidRPr="00990363">
        <w:rPr>
          <w:rFonts w:ascii="Arial" w:eastAsia="Times New Roman" w:hAnsi="Arial" w:cs="Arial"/>
          <w:bCs/>
          <w:i/>
          <w:iCs/>
          <w:sz w:val="24"/>
          <w:szCs w:val="24"/>
          <w:lang w:eastAsia="es-ES"/>
        </w:rPr>
        <w:lastRenderedPageBreak/>
        <w:t xml:space="preserve">de la Ley de Procedimiento y Justicia Administrativa y 72 del Reglamento Interno del Tribunal, que autoriza y da fe . - - - - - - - - - - - - </w:t>
      </w:r>
    </w:p>
    <w:p w14:paraId="0F7E4CB7" w14:textId="7FD3BF20" w:rsidR="00CC03AB" w:rsidRPr="00CB6405" w:rsidRDefault="00AE5719"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36CDA9E9"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955EA2">
        <w:rPr>
          <w:rFonts w:ascii="Arial" w:hAnsi="Arial" w:cs="Arial"/>
          <w:bCs/>
          <w:iCs/>
          <w:sz w:val="26"/>
          <w:szCs w:val="26"/>
        </w:rPr>
        <w:t xml:space="preserve">3, 24 fracciones I y III, </w:t>
      </w:r>
      <w:r>
        <w:rPr>
          <w:rFonts w:ascii="Arial" w:hAnsi="Arial" w:cs="Arial"/>
          <w:bCs/>
          <w:iCs/>
          <w:sz w:val="26"/>
          <w:szCs w:val="26"/>
        </w:rPr>
        <w:t>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955EA2">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676F27">
        <w:rPr>
          <w:rFonts w:ascii="Arial" w:hAnsi="Arial" w:cs="Arial"/>
          <w:sz w:val="26"/>
          <w:szCs w:val="26"/>
        </w:rPr>
        <w:t>veinticuatro</w:t>
      </w:r>
      <w:r w:rsidR="0006276F">
        <w:rPr>
          <w:rFonts w:ascii="Arial" w:hAnsi="Arial" w:cs="Arial"/>
          <w:sz w:val="26"/>
          <w:szCs w:val="26"/>
        </w:rPr>
        <w:t xml:space="preserve"> de </w:t>
      </w:r>
      <w:r w:rsidR="00676F27">
        <w:rPr>
          <w:rFonts w:ascii="Arial" w:hAnsi="Arial" w:cs="Arial"/>
          <w:sz w:val="26"/>
          <w:szCs w:val="26"/>
        </w:rPr>
        <w:t>novi</w:t>
      </w:r>
      <w:r w:rsidR="00A722A3">
        <w:rPr>
          <w:rFonts w:ascii="Arial" w:hAnsi="Arial" w:cs="Arial"/>
          <w:sz w:val="26"/>
          <w:szCs w:val="26"/>
        </w:rPr>
        <w:t>embre</w:t>
      </w:r>
      <w:r w:rsidR="0006276F">
        <w:rPr>
          <w:rFonts w:ascii="Arial" w:hAnsi="Arial" w:cs="Arial"/>
          <w:sz w:val="26"/>
          <w:szCs w:val="26"/>
        </w:rPr>
        <w:t xml:space="preserve">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76F27">
        <w:rPr>
          <w:rFonts w:ascii="Arial" w:hAnsi="Arial" w:cs="Arial"/>
          <w:b/>
          <w:bCs/>
          <w:iCs/>
          <w:sz w:val="26"/>
          <w:szCs w:val="26"/>
        </w:rPr>
        <w:t>039</w:t>
      </w:r>
      <w:r w:rsidR="0060416A">
        <w:rPr>
          <w:rFonts w:ascii="Arial" w:hAnsi="Arial" w:cs="Arial"/>
          <w:b/>
          <w:bCs/>
          <w:iCs/>
          <w:sz w:val="26"/>
          <w:szCs w:val="26"/>
        </w:rPr>
        <w:t>/20</w:t>
      </w:r>
      <w:r w:rsidR="00676F27">
        <w:rPr>
          <w:rFonts w:ascii="Arial" w:hAnsi="Arial" w:cs="Arial"/>
          <w:b/>
          <w:bCs/>
          <w:iCs/>
          <w:sz w:val="26"/>
          <w:szCs w:val="26"/>
        </w:rPr>
        <w:t>2</w:t>
      </w:r>
      <w:r w:rsidR="0060416A">
        <w:rPr>
          <w:rFonts w:ascii="Arial" w:hAnsi="Arial" w:cs="Arial"/>
          <w:b/>
          <w:bCs/>
          <w:iCs/>
          <w:sz w:val="26"/>
          <w:szCs w:val="26"/>
        </w:rPr>
        <w:t>1</w:t>
      </w:r>
      <w:r w:rsidRPr="00AE78C3">
        <w:rPr>
          <w:rFonts w:ascii="Arial" w:hAnsi="Arial" w:cs="Arial"/>
          <w:b/>
          <w:bCs/>
          <w:iCs/>
          <w:sz w:val="26"/>
          <w:szCs w:val="26"/>
        </w:rPr>
        <w:t>.</w:t>
      </w:r>
      <w:r w:rsidR="00961F91">
        <w:rPr>
          <w:rFonts w:ascii="Arial" w:hAnsi="Arial" w:cs="Arial"/>
          <w:b/>
          <w:bCs/>
          <w:iCs/>
          <w:sz w:val="26"/>
          <w:szCs w:val="26"/>
        </w:rPr>
        <w:t xml:space="preserve">- - - - - - - - - - - - - - - </w:t>
      </w:r>
    </w:p>
    <w:p w14:paraId="2AF6873C" w14:textId="2E6E374F"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FD38BE">
        <w:rPr>
          <w:rFonts w:ascii="Arial" w:hAnsi="Arial" w:cs="Arial"/>
          <w:sz w:val="26"/>
          <w:szCs w:val="26"/>
        </w:rPr>
        <w:t xml:space="preserve">- -- - - - - - - - - - - - - - - - - - - - - -- - - - - - - - - - -- - </w:t>
      </w:r>
    </w:p>
    <w:p w14:paraId="4EAEC38A" w14:textId="77777777" w:rsidR="00A722A3" w:rsidRPr="00011CEC" w:rsidRDefault="00A722A3" w:rsidP="00106758">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xml:space="preserve">. Sin embargo, no existe prohibición para hacer tal transcripción, quedando al prudente arbitrio del juzgador realizarla o no, atendiendo a las características especiales del caso, sin </w:t>
      </w:r>
      <w:r w:rsidRPr="00011CEC">
        <w:rPr>
          <w:rFonts w:ascii="Arial" w:eastAsia="Times New Roman" w:hAnsi="Arial" w:cs="Arial"/>
          <w:i/>
          <w:iCs/>
        </w:rPr>
        <w:lastRenderedPageBreak/>
        <w:t>demérito de que para satisfacer los principios de exhaustividad y congruencia se estudien los planteamientos de legalidad o inconstitucionalidad que efectivamente se hayan hecho valer.”</w:t>
      </w:r>
    </w:p>
    <w:p w14:paraId="368F578A" w14:textId="3E41573B" w:rsidR="00C15DCD" w:rsidRDefault="003B6CF0" w:rsidP="00B32A93">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el</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4E24BF">
        <w:rPr>
          <w:rFonts w:ascii="Arial" w:eastAsia="Calibri" w:hAnsi="Arial" w:cs="Arial"/>
          <w:bCs/>
          <w:sz w:val="26"/>
          <w:szCs w:val="26"/>
        </w:rPr>
        <w:t>quint</w:t>
      </w:r>
      <w:r w:rsidR="00C15DCD">
        <w:rPr>
          <w:rFonts w:ascii="Arial" w:eastAsia="Calibri" w:hAnsi="Arial" w:cs="Arial"/>
          <w:bCs/>
          <w:sz w:val="26"/>
          <w:szCs w:val="26"/>
        </w:rPr>
        <w: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2A050D">
        <w:rPr>
          <w:rFonts w:ascii="Arial" w:hAnsi="Arial" w:cs="Arial"/>
          <w:sz w:val="26"/>
          <w:szCs w:val="26"/>
        </w:rPr>
        <w:t xml:space="preserve"> - -- - - - - - - - - - - - - - - - - - - - - -- - - - - - - - - - -- - - - - - - - - - - - - - -</w:t>
      </w:r>
    </w:p>
    <w:p w14:paraId="25F983AD" w14:textId="2C116D45" w:rsidR="002614F4" w:rsidRDefault="00C15DCD" w:rsidP="00C15DCD">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5F5416">
        <w:rPr>
          <w:rFonts w:ascii="Arial" w:eastAsia="Calibri" w:hAnsi="Arial" w:cs="Arial"/>
          <w:b/>
          <w:bCs/>
          <w:sz w:val="26"/>
          <w:szCs w:val="26"/>
          <w:lang w:val="es-ES" w:eastAsia="en-US"/>
        </w:rPr>
        <w:t>*******</w:t>
      </w:r>
      <w:r w:rsidRPr="00B066F1">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4E24BF">
        <w:rPr>
          <w:rFonts w:ascii="Arial" w:eastAsia="Calibri" w:hAnsi="Arial" w:cs="Arial"/>
          <w:bCs/>
          <w:sz w:val="26"/>
          <w:szCs w:val="26"/>
          <w:lang w:val="es-ES" w:eastAsia="en-US"/>
        </w:rPr>
        <w:t>Sex</w:t>
      </w:r>
      <w:r>
        <w:rPr>
          <w:rFonts w:ascii="Arial" w:eastAsia="Calibri" w:hAnsi="Arial" w:cs="Arial"/>
          <w:bCs/>
          <w:sz w:val="26"/>
          <w:szCs w:val="26"/>
          <w:lang w:val="es-ES" w:eastAsia="en-US"/>
        </w:rPr>
        <w:t>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5F5416">
        <w:rPr>
          <w:rFonts w:ascii="Arial" w:eastAsia="Calibri" w:hAnsi="Arial" w:cs="Arial"/>
          <w:bCs/>
          <w:sz w:val="26"/>
          <w:szCs w:val="26"/>
          <w:lang w:val="es-ES" w:eastAsia="en-US"/>
        </w:rPr>
        <w:t>*******</w:t>
      </w:r>
      <w:r w:rsidR="004E24BF">
        <w:rPr>
          <w:rFonts w:ascii="Arial" w:eastAsia="Calibri" w:hAnsi="Arial" w:cs="Arial"/>
          <w:bCs/>
          <w:sz w:val="26"/>
          <w:szCs w:val="26"/>
          <w:lang w:val="es-ES" w:eastAsia="en-US"/>
        </w:rPr>
        <w:t xml:space="preserve"> de</w:t>
      </w:r>
      <w:r w:rsidR="008168A6">
        <w:rPr>
          <w:rFonts w:ascii="Arial" w:eastAsia="Calibri" w:hAnsi="Arial" w:cs="Arial"/>
          <w:bCs/>
          <w:sz w:val="26"/>
          <w:szCs w:val="26"/>
          <w:lang w:val="es-ES" w:eastAsia="en-US"/>
        </w:rPr>
        <w:t xml:space="preserve"> </w:t>
      </w:r>
      <w:r w:rsidR="004E24BF">
        <w:rPr>
          <w:rFonts w:ascii="Arial" w:eastAsia="Calibri" w:hAnsi="Arial" w:cs="Arial"/>
          <w:bCs/>
          <w:sz w:val="26"/>
          <w:szCs w:val="26"/>
          <w:lang w:val="es-ES" w:eastAsia="en-US"/>
        </w:rPr>
        <w:t>tres</w:t>
      </w:r>
      <w:r w:rsidR="008168A6">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de </w:t>
      </w:r>
      <w:r w:rsidR="004E24BF">
        <w:rPr>
          <w:rFonts w:ascii="Arial" w:eastAsia="Calibri" w:hAnsi="Arial" w:cs="Arial"/>
          <w:bCs/>
          <w:sz w:val="26"/>
          <w:szCs w:val="26"/>
          <w:lang w:val="es-ES" w:eastAsia="en-US"/>
        </w:rPr>
        <w:t>abril</w:t>
      </w:r>
      <w:r>
        <w:rPr>
          <w:rFonts w:ascii="Arial" w:eastAsia="Calibri" w:hAnsi="Arial" w:cs="Arial"/>
          <w:bCs/>
          <w:sz w:val="26"/>
          <w:szCs w:val="26"/>
          <w:lang w:val="es-ES" w:eastAsia="en-US"/>
        </w:rPr>
        <w:t xml:space="preserve"> de dos mil </w:t>
      </w:r>
      <w:r w:rsidR="004E24BF">
        <w:rPr>
          <w:rFonts w:ascii="Arial" w:eastAsia="Calibri" w:hAnsi="Arial" w:cs="Arial"/>
          <w:bCs/>
          <w:sz w:val="26"/>
          <w:szCs w:val="26"/>
          <w:lang w:val="es-ES" w:eastAsia="en-US"/>
        </w:rPr>
        <w:t>veintiuno</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xml:space="preserve">, y era indispensable que planteara el recurrente, las razones por las cuales a su juicio, </w:t>
      </w:r>
      <w:r>
        <w:rPr>
          <w:rFonts w:ascii="Arial" w:eastAsia="Calibri" w:hAnsi="Arial" w:cs="Arial"/>
          <w:bCs/>
          <w:sz w:val="26"/>
          <w:szCs w:val="26"/>
          <w:lang w:val="es-ES" w:eastAsia="en-US"/>
        </w:rPr>
        <w:t>la Primera Instancia contravino el principio de congruencia cuando dictó la sentencia en revisión.</w:t>
      </w:r>
      <w:r w:rsidR="001562EE">
        <w:rPr>
          <w:rFonts w:ascii="Arial" w:eastAsia="Calibri" w:hAnsi="Arial" w:cs="Arial"/>
          <w:bCs/>
          <w:sz w:val="26"/>
          <w:szCs w:val="26"/>
          <w:lang w:val="es-ES" w:eastAsia="en-US"/>
        </w:rPr>
        <w:t>- - - - - - - - - - - - - - - - - - - - - - - - -</w:t>
      </w:r>
      <w:r w:rsidR="005F5416">
        <w:rPr>
          <w:rFonts w:ascii="Arial" w:eastAsia="Calibri" w:hAnsi="Arial" w:cs="Arial"/>
          <w:bCs/>
          <w:sz w:val="26"/>
          <w:szCs w:val="26"/>
          <w:lang w:val="es-ES" w:eastAsia="en-US"/>
        </w:rPr>
        <w:t xml:space="preserve"> - - - - - - - - - - -</w:t>
      </w:r>
    </w:p>
    <w:p w14:paraId="30074284" w14:textId="5402032F"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1562EE">
        <w:rPr>
          <w:rFonts w:ascii="Arial" w:hAnsi="Arial" w:cs="Arial"/>
          <w:sz w:val="26"/>
          <w:szCs w:val="26"/>
        </w:rPr>
        <w:t xml:space="preserve"> - -- - - - - - - - - - - - - - - - - - - - - -- - - - - - - - - - -- - - - - - - - - - </w:t>
      </w:r>
    </w:p>
    <w:p w14:paraId="012C58B0" w14:textId="32D8DA25" w:rsidR="00E670C0" w:rsidRPr="00E670C0" w:rsidRDefault="00E670C0" w:rsidP="00B35317">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25357228" w:rsidR="009A081C" w:rsidRDefault="00BD367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sidR="002F2E69">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sidR="002F2E69">
        <w:rPr>
          <w:rFonts w:ascii="Arial" w:eastAsia="Calibri" w:hAnsi="Arial" w:cs="Arial"/>
          <w:bCs/>
          <w:sz w:val="26"/>
          <w:szCs w:val="26"/>
        </w:rPr>
        <w:t xml:space="preserve"> el acta de infracción con número de folio </w:t>
      </w:r>
      <w:r w:rsidR="005F5416">
        <w:rPr>
          <w:rFonts w:ascii="Arial" w:eastAsia="Calibri" w:hAnsi="Arial" w:cs="Arial"/>
          <w:bCs/>
          <w:sz w:val="26"/>
          <w:szCs w:val="26"/>
        </w:rPr>
        <w:t>*******</w:t>
      </w:r>
      <w:r w:rsidR="0020331E">
        <w:rPr>
          <w:rFonts w:ascii="Arial" w:eastAsia="Calibri" w:hAnsi="Arial" w:cs="Arial"/>
          <w:bCs/>
          <w:sz w:val="26"/>
          <w:szCs w:val="26"/>
        </w:rPr>
        <w:t xml:space="preserve">, de </w:t>
      </w:r>
      <w:r w:rsidR="004E24BF">
        <w:rPr>
          <w:rFonts w:ascii="Arial" w:eastAsia="Calibri" w:hAnsi="Arial" w:cs="Arial"/>
          <w:bCs/>
          <w:sz w:val="26"/>
          <w:szCs w:val="26"/>
        </w:rPr>
        <w:t>tres</w:t>
      </w:r>
      <w:r w:rsidR="00F90C82">
        <w:rPr>
          <w:rFonts w:ascii="Arial" w:eastAsia="Calibri" w:hAnsi="Arial" w:cs="Arial"/>
          <w:bCs/>
          <w:sz w:val="26"/>
          <w:szCs w:val="26"/>
        </w:rPr>
        <w:t xml:space="preserve"> de </w:t>
      </w:r>
      <w:r w:rsidR="004E24BF">
        <w:rPr>
          <w:rFonts w:ascii="Arial" w:eastAsia="Calibri" w:hAnsi="Arial" w:cs="Arial"/>
          <w:bCs/>
          <w:sz w:val="26"/>
          <w:szCs w:val="26"/>
        </w:rPr>
        <w:t>abril</w:t>
      </w:r>
      <w:r w:rsidR="0006276F">
        <w:rPr>
          <w:rFonts w:ascii="Arial" w:eastAsia="Calibri" w:hAnsi="Arial" w:cs="Arial"/>
          <w:bCs/>
          <w:sz w:val="26"/>
          <w:szCs w:val="26"/>
        </w:rPr>
        <w:t xml:space="preserve"> de dos mil </w:t>
      </w:r>
      <w:r w:rsidR="004E24BF">
        <w:rPr>
          <w:rFonts w:ascii="Arial" w:eastAsia="Calibri" w:hAnsi="Arial" w:cs="Arial"/>
          <w:bCs/>
          <w:sz w:val="26"/>
          <w:szCs w:val="26"/>
        </w:rPr>
        <w:t>veintiuno</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 plasmado</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el artículo </w:t>
      </w:r>
      <w:r w:rsidR="0020331E">
        <w:rPr>
          <w:rFonts w:ascii="Arial" w:eastAsia="Calibri" w:hAnsi="Arial" w:cs="Arial"/>
          <w:bCs/>
          <w:sz w:val="26"/>
          <w:szCs w:val="26"/>
        </w:rPr>
        <w:t>6</w:t>
      </w:r>
      <w:r w:rsidR="004E24BF">
        <w:rPr>
          <w:rFonts w:ascii="Arial" w:eastAsia="Calibri" w:hAnsi="Arial" w:cs="Arial"/>
          <w:bCs/>
          <w:sz w:val="26"/>
          <w:szCs w:val="26"/>
        </w:rPr>
        <w:t>0</w:t>
      </w:r>
      <w:r w:rsidR="0006276F">
        <w:rPr>
          <w:rFonts w:ascii="Arial" w:eastAsia="Calibri" w:hAnsi="Arial" w:cs="Arial"/>
          <w:bCs/>
          <w:sz w:val="26"/>
          <w:szCs w:val="26"/>
        </w:rPr>
        <w:t xml:space="preserve">, fracción </w:t>
      </w:r>
      <w:r w:rsidR="0020331E">
        <w:rPr>
          <w:rFonts w:ascii="Arial" w:eastAsia="Calibri" w:hAnsi="Arial" w:cs="Arial"/>
          <w:bCs/>
          <w:sz w:val="26"/>
          <w:szCs w:val="26"/>
        </w:rPr>
        <w:t>X</w:t>
      </w:r>
      <w:r w:rsidR="004E24BF">
        <w:rPr>
          <w:rFonts w:ascii="Arial" w:eastAsia="Calibri" w:hAnsi="Arial" w:cs="Arial"/>
          <w:bCs/>
          <w:sz w:val="26"/>
          <w:szCs w:val="26"/>
        </w:rPr>
        <w:t>VIII</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lo que se desprende la ilegalidad de la multa impuesta, por ello dicha sentencia no es apegada a d</w:t>
      </w:r>
      <w:r w:rsidR="00E670C0">
        <w:rPr>
          <w:rFonts w:ascii="Arial" w:eastAsia="Calibri" w:hAnsi="Arial" w:cs="Arial"/>
          <w:bCs/>
          <w:sz w:val="26"/>
          <w:szCs w:val="26"/>
        </w:rPr>
        <w:t>erecho, ni fundada ni motivada y t</w:t>
      </w:r>
      <w:r w:rsidR="009A081C">
        <w:rPr>
          <w:rFonts w:ascii="Arial" w:eastAsia="Calibri" w:hAnsi="Arial" w:cs="Arial"/>
          <w:bCs/>
          <w:sz w:val="26"/>
          <w:szCs w:val="26"/>
        </w:rPr>
        <w:t xml:space="preserve">ranscribe los artículos 16, </w:t>
      </w:r>
      <w:r w:rsidR="003D3CF4">
        <w:rPr>
          <w:rFonts w:ascii="Arial" w:eastAsia="Calibri" w:hAnsi="Arial" w:cs="Arial"/>
          <w:bCs/>
          <w:sz w:val="26"/>
          <w:szCs w:val="26"/>
        </w:rPr>
        <w:t>60</w:t>
      </w:r>
      <w:r w:rsidR="009A081C">
        <w:rPr>
          <w:rFonts w:ascii="Arial" w:eastAsia="Calibri" w:hAnsi="Arial" w:cs="Arial"/>
          <w:bCs/>
          <w:sz w:val="26"/>
          <w:szCs w:val="26"/>
        </w:rPr>
        <w:t xml:space="preserve">, 130, del Reglamento de Vialidad para el Municipio de Oaxaca de Juárez. </w:t>
      </w:r>
      <w:r w:rsidR="001C4443">
        <w:rPr>
          <w:rFonts w:ascii="Arial" w:hAnsi="Arial" w:cs="Arial"/>
          <w:sz w:val="26"/>
          <w:szCs w:val="26"/>
        </w:rPr>
        <w:t>- -</w:t>
      </w:r>
      <w:r w:rsidR="005F5416">
        <w:rPr>
          <w:rFonts w:ascii="Arial" w:hAnsi="Arial" w:cs="Arial"/>
          <w:sz w:val="26"/>
          <w:szCs w:val="26"/>
        </w:rPr>
        <w:t xml:space="preserve"> </w:t>
      </w:r>
      <w:r w:rsidR="001C4443">
        <w:rPr>
          <w:rFonts w:ascii="Arial" w:hAnsi="Arial" w:cs="Arial"/>
          <w:sz w:val="26"/>
          <w:szCs w:val="26"/>
        </w:rPr>
        <w:t xml:space="preserve">- - - - - - - - - - - - - - - - - - - - - - - - - - - - - - - - - - </w:t>
      </w:r>
    </w:p>
    <w:p w14:paraId="4B1E9EEB" w14:textId="42DACB6F"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C96B7A" w:rsidRPr="00C96B7A">
        <w:rPr>
          <w:rFonts w:ascii="Arial" w:hAnsi="Arial" w:cs="Arial"/>
          <w:sz w:val="26"/>
          <w:szCs w:val="26"/>
        </w:rPr>
        <w:t xml:space="preserve"> </w:t>
      </w:r>
      <w:r w:rsidR="00C96B7A">
        <w:rPr>
          <w:rFonts w:ascii="Arial" w:hAnsi="Arial" w:cs="Arial"/>
          <w:sz w:val="26"/>
          <w:szCs w:val="26"/>
        </w:rPr>
        <w:t xml:space="preserve">- -- - - - - - - - - - - - - - - - - - - - - - - - - - - - - - - - - - - - </w:t>
      </w:r>
    </w:p>
    <w:p w14:paraId="58F39FBC" w14:textId="6E90B22A"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FD01ED">
        <w:rPr>
          <w:rFonts w:ascii="Arial" w:hAnsi="Arial" w:cs="Arial"/>
          <w:sz w:val="26"/>
          <w:szCs w:val="26"/>
        </w:rPr>
        <w:t xml:space="preserve">- -- - - - - - - - - - - - - - - - - - - </w:t>
      </w:r>
    </w:p>
    <w:p w14:paraId="361EECFC" w14:textId="1A446186" w:rsidR="00A54B46" w:rsidRPr="00D10F11"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5F5416">
        <w:rPr>
          <w:rFonts w:ascii="Arial" w:eastAsia="Calibri" w:hAnsi="Arial" w:cs="Arial"/>
          <w:bCs/>
          <w:sz w:val="26"/>
          <w:szCs w:val="26"/>
        </w:rPr>
        <w:t>*******</w:t>
      </w:r>
      <w:r w:rsidR="00D10F11">
        <w:rPr>
          <w:rFonts w:ascii="Arial" w:eastAsia="Calibri" w:hAnsi="Arial" w:cs="Arial"/>
          <w:bCs/>
          <w:sz w:val="26"/>
          <w:szCs w:val="26"/>
        </w:rPr>
        <w:t xml:space="preserve"> de </w:t>
      </w:r>
      <w:r w:rsidR="003D3CF4">
        <w:rPr>
          <w:rFonts w:ascii="Arial" w:eastAsia="Calibri" w:hAnsi="Arial" w:cs="Arial"/>
          <w:bCs/>
          <w:sz w:val="26"/>
          <w:szCs w:val="26"/>
        </w:rPr>
        <w:t>tres</w:t>
      </w:r>
      <w:r w:rsidR="00D10F11">
        <w:rPr>
          <w:rFonts w:ascii="Arial" w:eastAsia="Calibri" w:hAnsi="Arial" w:cs="Arial"/>
          <w:bCs/>
          <w:sz w:val="26"/>
          <w:szCs w:val="26"/>
        </w:rPr>
        <w:t xml:space="preserve"> de </w:t>
      </w:r>
      <w:r w:rsidR="003D3CF4">
        <w:rPr>
          <w:rFonts w:ascii="Arial" w:eastAsia="Calibri" w:hAnsi="Arial" w:cs="Arial"/>
          <w:bCs/>
          <w:sz w:val="26"/>
          <w:szCs w:val="26"/>
        </w:rPr>
        <w:t>abril</w:t>
      </w:r>
      <w:r w:rsidR="00D10F11">
        <w:rPr>
          <w:rFonts w:ascii="Arial" w:eastAsia="Calibri" w:hAnsi="Arial" w:cs="Arial"/>
          <w:bCs/>
          <w:sz w:val="26"/>
          <w:szCs w:val="26"/>
        </w:rPr>
        <w:t xml:space="preserve"> de dos mil </w:t>
      </w:r>
      <w:r w:rsidR="003D3CF4">
        <w:rPr>
          <w:rFonts w:ascii="Arial" w:eastAsia="Calibri" w:hAnsi="Arial" w:cs="Arial"/>
          <w:bCs/>
          <w:sz w:val="26"/>
          <w:szCs w:val="26"/>
        </w:rPr>
        <w:t>veintiuno</w:t>
      </w:r>
      <w:r>
        <w:rPr>
          <w:rFonts w:ascii="Arial" w:eastAsia="Calibri" w:hAnsi="Arial" w:cs="Arial"/>
          <w:bCs/>
          <w:sz w:val="26"/>
          <w:szCs w:val="26"/>
        </w:rPr>
        <w:t xml:space="preserve">, se indicaron claramente los motivos que la originaron y que fueron del conocimiento del infractor </w:t>
      </w:r>
      <w:r w:rsidR="005F5416">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3D3CF4">
        <w:rPr>
          <w:rFonts w:ascii="Arial" w:eastAsia="Calibri" w:hAnsi="Arial" w:cs="Arial"/>
          <w:bCs/>
          <w:sz w:val="26"/>
          <w:szCs w:val="26"/>
        </w:rPr>
        <w:t>utilizar teléfono celular mientras conducía</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3D3CF4">
        <w:rPr>
          <w:rFonts w:ascii="Arial" w:eastAsia="Calibri" w:hAnsi="Arial" w:cs="Arial"/>
          <w:bCs/>
          <w:sz w:val="26"/>
          <w:szCs w:val="26"/>
        </w:rPr>
        <w:t>60 fracción XVIII</w:t>
      </w:r>
      <w:r w:rsidR="00D10F11">
        <w:rPr>
          <w:rFonts w:ascii="Arial" w:eastAsia="Calibri" w:hAnsi="Arial" w:cs="Arial"/>
          <w:bCs/>
          <w:sz w:val="26"/>
          <w:szCs w:val="26"/>
        </w:rPr>
        <w:t xml:space="preserve"> del Reglamento de Vialidad, sin que la Primera Instancia lo haya tomado en cuenta, por tal razón, es claro que no hizo una valoración correcta de las pruebas que obran en </w:t>
      </w:r>
      <w:r w:rsidR="00D10F11">
        <w:rPr>
          <w:rFonts w:ascii="Arial" w:eastAsia="Calibri" w:hAnsi="Arial" w:cs="Arial"/>
          <w:bCs/>
          <w:sz w:val="26"/>
          <w:szCs w:val="26"/>
        </w:rPr>
        <w:lastRenderedPageBreak/>
        <w:t>autos,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“FUNDAMENTACIÓN</w:t>
      </w:r>
      <w:r w:rsidR="00F35AAE">
        <w:rPr>
          <w:rFonts w:ascii="Arial" w:eastAsia="Calibri" w:hAnsi="Arial" w:cs="Arial"/>
          <w:b/>
          <w:bCs/>
          <w:sz w:val="26"/>
          <w:szCs w:val="26"/>
        </w:rPr>
        <w:t xml:space="preserve"> Y MOTIVACIÓN. VIOLACIÓN FORMAL Y MATERIAL.”</w:t>
      </w:r>
      <w:r w:rsidR="00A54B46">
        <w:rPr>
          <w:rFonts w:ascii="Arial" w:eastAsia="Calibri" w:hAnsi="Arial" w:cs="Arial"/>
          <w:b/>
          <w:bCs/>
          <w:sz w:val="26"/>
          <w:szCs w:val="26"/>
        </w:rPr>
        <w:t xml:space="preserve"> </w:t>
      </w:r>
      <w:r w:rsidR="00FD01ED">
        <w:rPr>
          <w:rFonts w:ascii="Arial" w:hAnsi="Arial" w:cs="Arial"/>
          <w:sz w:val="26"/>
          <w:szCs w:val="26"/>
        </w:rPr>
        <w:t>- -</w:t>
      </w:r>
      <w:r w:rsidR="005F5416">
        <w:rPr>
          <w:rFonts w:ascii="Arial" w:hAnsi="Arial" w:cs="Arial"/>
          <w:sz w:val="26"/>
          <w:szCs w:val="26"/>
        </w:rPr>
        <w:t xml:space="preserve"> - - - - - - - - - - </w:t>
      </w:r>
    </w:p>
    <w:p w14:paraId="188A4E8C" w14:textId="39208031" w:rsidR="00E670C0" w:rsidRDefault="00A54B46" w:rsidP="00E670C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l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“NULIDAD</w:t>
      </w:r>
      <w:r w:rsidR="00D106B0">
        <w:rPr>
          <w:rFonts w:ascii="Arial" w:eastAsia="Calibri" w:hAnsi="Arial" w:cs="Arial"/>
          <w:b/>
          <w:bCs/>
          <w:sz w:val="26"/>
          <w:szCs w:val="26"/>
        </w:rPr>
        <w:t>. REGLAS PARA SU DETERMINACIÓN EN EL JUICIO CONTENCIOSO ADMINISTR</w:t>
      </w:r>
      <w:r w:rsidR="00D10F11">
        <w:rPr>
          <w:rFonts w:ascii="Arial" w:eastAsia="Calibri" w:hAnsi="Arial" w:cs="Arial"/>
          <w:b/>
          <w:bCs/>
          <w:sz w:val="26"/>
          <w:szCs w:val="26"/>
        </w:rPr>
        <w:t xml:space="preserve">ATIVO EN EL DISTRITO FEDERAL.”, </w:t>
      </w:r>
      <w:r w:rsidR="00D106B0">
        <w:rPr>
          <w:rFonts w:ascii="Arial" w:eastAsia="Calibri" w:hAnsi="Arial" w:cs="Arial"/>
          <w:b/>
          <w:bCs/>
          <w:sz w:val="26"/>
          <w:szCs w:val="26"/>
        </w:rPr>
        <w:t xml:space="preserve">“FUNDAMENTACIÓN Y MOTIVACIÓN, FALTA O INDEBIDA. EN CUANTO SON DISTINTAS, UNAS GENERAN NULIDAD LISA </w:t>
      </w:r>
      <w:r w:rsidR="00D10F11">
        <w:rPr>
          <w:rFonts w:ascii="Arial" w:eastAsia="Calibri" w:hAnsi="Arial" w:cs="Arial"/>
          <w:b/>
          <w:bCs/>
          <w:sz w:val="26"/>
          <w:szCs w:val="26"/>
        </w:rPr>
        <w:t>Y LLANA Y OTRAS PARA EFECTOS.”</w:t>
      </w:r>
      <w:r w:rsidR="00FD01ED">
        <w:rPr>
          <w:rFonts w:ascii="Arial" w:eastAsia="Calibri" w:hAnsi="Arial" w:cs="Arial"/>
          <w:b/>
          <w:bCs/>
          <w:sz w:val="26"/>
          <w:szCs w:val="26"/>
        </w:rPr>
        <w:t>- - - - - - - - - - -</w:t>
      </w:r>
    </w:p>
    <w:p w14:paraId="006100D7" w14:textId="150723F4"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pasarse la luz roja o ámbar del semáforo se considera grave, por atentar o poner en riesgo la vida, la salud, la integridad física o el patrimonio p</w:t>
      </w:r>
      <w:r w:rsidR="00FD01ED">
        <w:rPr>
          <w:rFonts w:ascii="Arial" w:eastAsia="Calibri" w:hAnsi="Arial" w:cs="Arial"/>
          <w:bCs/>
          <w:sz w:val="26"/>
          <w:szCs w:val="26"/>
        </w:rPr>
        <w:t>ropio o de terceras personas. - - - - - - - - - - - - - - -- - - -</w:t>
      </w:r>
    </w:p>
    <w:p w14:paraId="45848510" w14:textId="3C5BB6F5" w:rsidR="00E670C0" w:rsidRPr="00A21B79" w:rsidRDefault="00E670C0"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 xml:space="preserve">a autoridad recurrente debió expresar ese argumento al </w:t>
      </w:r>
      <w:r w:rsidRPr="00A21B79">
        <w:rPr>
          <w:rFonts w:ascii="Arial" w:eastAsia="Calibri" w:hAnsi="Arial" w:cs="Arial"/>
          <w:bCs/>
          <w:sz w:val="26"/>
          <w:szCs w:val="26"/>
          <w:lang w:eastAsia="en-US"/>
        </w:rPr>
        <w:lastRenderedPageBreak/>
        <w:t>momento de formular su oficio de</w:t>
      </w:r>
      <w:bookmarkStart w:id="0" w:name="_GoBack"/>
      <w:bookmarkEnd w:id="0"/>
      <w:r w:rsidRPr="00A21B79">
        <w:rPr>
          <w:rFonts w:ascii="Arial" w:eastAsia="Calibri" w:hAnsi="Arial" w:cs="Arial"/>
          <w:bCs/>
          <w:sz w:val="26"/>
          <w:szCs w:val="26"/>
          <w:lang w:eastAsia="en-US"/>
        </w:rPr>
        <w:t xml:space="preserv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r w:rsidR="00FD01ED" w:rsidRPr="00FD01ED">
        <w:rPr>
          <w:rFonts w:ascii="Arial" w:hAnsi="Arial" w:cs="Arial"/>
          <w:sz w:val="26"/>
          <w:szCs w:val="26"/>
        </w:rPr>
        <w:t xml:space="preserve"> </w:t>
      </w:r>
      <w:r w:rsidR="00FD01ED">
        <w:rPr>
          <w:rFonts w:ascii="Arial" w:hAnsi="Arial" w:cs="Arial"/>
          <w:sz w:val="26"/>
          <w:szCs w:val="26"/>
        </w:rPr>
        <w:t xml:space="preserve">- -- - - - - - - - - - - - - - - - - - - - - - - - - - </w:t>
      </w:r>
    </w:p>
    <w:p w14:paraId="07F185DE" w14:textId="555EC422"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eastAsia="Calibri" w:hAnsi="Arial" w:cs="Arial"/>
          <w:sz w:val="26"/>
          <w:szCs w:val="26"/>
          <w:lang w:val="es-ES" w:eastAsia="en-US"/>
        </w:rPr>
        <w:t>SCJN</w:t>
      </w:r>
      <w:proofErr w:type="spellEnd"/>
      <w:r w:rsidRPr="00A21B79">
        <w:rPr>
          <w:rFonts w:ascii="Arial" w:eastAsia="Calibri" w:hAnsi="Arial" w:cs="Arial"/>
          <w:sz w:val="26"/>
          <w:szCs w:val="26"/>
          <w:lang w:val="es-ES" w:eastAsia="en-US"/>
        </w:rPr>
        <w:t xml:space="preserve"> Décima Sección – Recursos, Página: 1263, que se cita a continuación: </w:t>
      </w:r>
      <w:r w:rsidR="00B24CA2">
        <w:rPr>
          <w:rFonts w:ascii="Arial" w:hAnsi="Arial" w:cs="Arial"/>
          <w:sz w:val="26"/>
          <w:szCs w:val="26"/>
        </w:rPr>
        <w:t xml:space="preserve">- -- - - - - - - - - - - - - - - - - - - - - - - - - - - - - - - - - - - - - - - - </w:t>
      </w:r>
    </w:p>
    <w:p w14:paraId="57A93AF6" w14:textId="77777777" w:rsidR="00E670C0" w:rsidRPr="00A21B79" w:rsidRDefault="00E670C0" w:rsidP="00EA5CCF">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76ABFAA3"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w:t>
      </w:r>
      <w:r w:rsidR="00ED6A6E">
        <w:rPr>
          <w:rFonts w:ascii="Arial" w:eastAsia="Calibri" w:hAnsi="Arial" w:cs="Arial"/>
          <w:sz w:val="26"/>
          <w:szCs w:val="26"/>
        </w:rPr>
        <w:t xml:space="preserve"> fundamento en los artículos 236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B24CA2" w:rsidRPr="00B24CA2">
        <w:rPr>
          <w:rFonts w:ascii="Arial" w:hAnsi="Arial" w:cs="Arial"/>
          <w:sz w:val="26"/>
          <w:szCs w:val="26"/>
        </w:rPr>
        <w:t xml:space="preserve"> </w:t>
      </w:r>
      <w:r w:rsidR="00B24CA2">
        <w:rPr>
          <w:rFonts w:ascii="Arial" w:hAnsi="Arial" w:cs="Arial"/>
          <w:sz w:val="26"/>
          <w:szCs w:val="26"/>
        </w:rPr>
        <w:t>- -</w:t>
      </w:r>
      <w:r w:rsidR="00C07C36">
        <w:rPr>
          <w:rFonts w:ascii="Arial" w:hAnsi="Arial" w:cs="Arial"/>
          <w:sz w:val="26"/>
          <w:szCs w:val="26"/>
        </w:rPr>
        <w:t xml:space="preserve"> </w:t>
      </w:r>
      <w:r w:rsidR="00B24CA2">
        <w:rPr>
          <w:rFonts w:ascii="Arial" w:hAnsi="Arial" w:cs="Arial"/>
          <w:sz w:val="26"/>
          <w:szCs w:val="26"/>
        </w:rPr>
        <w:t xml:space="preserve">- - - - - - - - - - - - - - - - - </w:t>
      </w:r>
    </w:p>
    <w:p w14:paraId="699F69A9" w14:textId="77777777" w:rsidR="00E670C0" w:rsidRPr="00B24CA2" w:rsidRDefault="00E670C0" w:rsidP="00E670C0">
      <w:pPr>
        <w:pStyle w:val="Sinespaciado"/>
        <w:spacing w:before="240" w:line="360" w:lineRule="auto"/>
        <w:jc w:val="center"/>
        <w:rPr>
          <w:rFonts w:ascii="Arial" w:hAnsi="Arial" w:cs="Arial"/>
          <w:b/>
          <w:sz w:val="26"/>
          <w:szCs w:val="26"/>
        </w:rPr>
      </w:pPr>
      <w:r w:rsidRPr="00B24CA2">
        <w:rPr>
          <w:rFonts w:ascii="Arial" w:hAnsi="Arial" w:cs="Arial"/>
          <w:b/>
          <w:sz w:val="26"/>
          <w:szCs w:val="26"/>
        </w:rPr>
        <w:t>R E S U E L V E</w:t>
      </w:r>
    </w:p>
    <w:p w14:paraId="23A572E8" w14:textId="2BF4A23A"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B24CA2">
        <w:rPr>
          <w:rFonts w:ascii="Arial" w:hAnsi="Arial" w:cs="Arial"/>
          <w:color w:val="000000"/>
          <w:sz w:val="26"/>
          <w:szCs w:val="26"/>
          <w:lang w:val="es-MX"/>
        </w:rPr>
        <w:t xml:space="preserve">- - - </w:t>
      </w:r>
    </w:p>
    <w:p w14:paraId="21B14306" w14:textId="0D739911" w:rsidR="00FD1913" w:rsidRDefault="00E670C0" w:rsidP="00FD1913">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461CA">
        <w:rPr>
          <w:rFonts w:ascii="Arial" w:hAnsi="Arial" w:cs="Arial"/>
          <w:sz w:val="26"/>
          <w:szCs w:val="26"/>
        </w:rPr>
        <w:t>Sex</w:t>
      </w:r>
      <w:r>
        <w:rPr>
          <w:rFonts w:ascii="Arial" w:hAnsi="Arial" w:cs="Arial"/>
          <w:sz w:val="26"/>
          <w:szCs w:val="26"/>
        </w:rPr>
        <w:t xml:space="preserve">ta Sala Unitaria de Primera </w:t>
      </w:r>
      <w:r>
        <w:rPr>
          <w:rFonts w:ascii="Arial" w:hAnsi="Arial" w:cs="Arial"/>
          <w:sz w:val="26"/>
          <w:szCs w:val="26"/>
        </w:rPr>
        <w:lastRenderedPageBreak/>
        <w:t>Instancia de este Tribunal y en su oportunidad archívese el presente cuaderno de revisión como asunto concluido.</w:t>
      </w:r>
      <w:r w:rsidR="00B24CA2">
        <w:rPr>
          <w:rFonts w:ascii="Arial" w:hAnsi="Arial" w:cs="Arial"/>
          <w:sz w:val="26"/>
          <w:szCs w:val="26"/>
        </w:rPr>
        <w:t xml:space="preserve">- - - - - - - - </w:t>
      </w:r>
      <w:r w:rsidR="00FD1913">
        <w:rPr>
          <w:rFonts w:ascii="Arial" w:hAnsi="Arial" w:cs="Arial"/>
          <w:sz w:val="26"/>
          <w:szCs w:val="26"/>
        </w:rPr>
        <w:t>- - - - - - - - - - -</w:t>
      </w:r>
    </w:p>
    <w:p w14:paraId="69D0701C" w14:textId="43D2EA4E" w:rsidR="00B24CA2" w:rsidRDefault="00FD1913" w:rsidP="00FD1913">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B24CA2">
        <w:rPr>
          <w:rFonts w:ascii="Arial" w:eastAsia="Calibri" w:hAnsi="Arial" w:cs="Arial"/>
          <w:sz w:val="26"/>
          <w:szCs w:val="26"/>
          <w:lang w:eastAsia="en-US"/>
        </w:rPr>
        <w:t xml:space="preserve">Así por unanimidad de votos, lo resolvieron y firmaron </w:t>
      </w:r>
      <w:r w:rsidR="00B24CA2">
        <w:rPr>
          <w:rFonts w:ascii="Arial" w:eastAsiaTheme="minorHAnsi" w:hAnsi="Arial" w:cs="Arial"/>
          <w:sz w:val="26"/>
          <w:szCs w:val="26"/>
          <w:lang w:eastAsia="en-US"/>
        </w:rPr>
        <w:t>los Magistrados</w:t>
      </w:r>
      <w:r w:rsidR="00B24CA2">
        <w:rPr>
          <w:rFonts w:ascii="Arial" w:eastAsia="Times New Roman" w:hAnsi="Arial" w:cs="Arial"/>
          <w:sz w:val="26"/>
          <w:szCs w:val="26"/>
        </w:rPr>
        <w:t xml:space="preserve"> Integrantes de la Sala Superior Manuel Velasco Alcántara, </w:t>
      </w:r>
      <w:r w:rsidR="00B24CA2">
        <w:rPr>
          <w:rFonts w:ascii="Arial" w:eastAsiaTheme="minorHAnsi" w:hAnsi="Arial" w:cs="Arial"/>
          <w:sz w:val="26"/>
          <w:szCs w:val="26"/>
          <w:lang w:eastAsia="en-US"/>
        </w:rPr>
        <w:t>Raúl Palomares Palomino</w:t>
      </w:r>
      <w:r w:rsidR="00DE4FCC">
        <w:rPr>
          <w:rFonts w:ascii="Arial" w:eastAsiaTheme="minorHAnsi" w:hAnsi="Arial" w:cs="Arial"/>
          <w:sz w:val="26"/>
          <w:szCs w:val="26"/>
          <w:lang w:eastAsia="en-US"/>
        </w:rPr>
        <w:t xml:space="preserve"> (</w:t>
      </w:r>
      <w:r w:rsidR="00DE4FCC">
        <w:rPr>
          <w:rFonts w:ascii="Arial" w:eastAsiaTheme="minorHAnsi" w:hAnsi="Arial" w:cs="Arial"/>
          <w:b/>
          <w:bCs/>
          <w:sz w:val="26"/>
          <w:szCs w:val="26"/>
          <w:lang w:eastAsia="en-US"/>
        </w:rPr>
        <w:t>ponente),</w:t>
      </w:r>
      <w:r w:rsidR="00DE4FCC">
        <w:rPr>
          <w:rFonts w:ascii="Arial" w:eastAsiaTheme="minorHAnsi" w:hAnsi="Arial" w:cs="Arial"/>
          <w:sz w:val="26"/>
          <w:szCs w:val="26"/>
          <w:lang w:eastAsia="en-US"/>
        </w:rPr>
        <w:t xml:space="preserve"> Gloria del Carmen Camacho Meza, </w:t>
      </w:r>
      <w:r w:rsidR="00B24CA2">
        <w:rPr>
          <w:rFonts w:ascii="Arial" w:eastAsiaTheme="minorHAnsi" w:hAnsi="Arial" w:cs="Arial"/>
          <w:sz w:val="26"/>
          <w:szCs w:val="26"/>
          <w:lang w:eastAsia="en-US"/>
        </w:rPr>
        <w:t xml:space="preserve">Paulo José Luis Tapia Palacios y Elías Cortés López, </w:t>
      </w:r>
      <w:r w:rsidR="00B24CA2">
        <w:rPr>
          <w:rFonts w:ascii="Arial" w:hAnsi="Arial" w:cs="Arial"/>
          <w:sz w:val="26"/>
          <w:szCs w:val="26"/>
        </w:rPr>
        <w:t xml:space="preserve">quienes actúan con el Licenciado Juan Edy García Coronado, Secretario General de Acuerdos de este Tribunal, que autoriza y da fe.- - - - - - - - - </w:t>
      </w:r>
      <w:r w:rsidR="00DE4FCC">
        <w:rPr>
          <w:rFonts w:ascii="Arial" w:hAnsi="Arial" w:cs="Arial"/>
          <w:sz w:val="26"/>
          <w:szCs w:val="26"/>
        </w:rPr>
        <w:t>- - - - - -</w:t>
      </w:r>
    </w:p>
    <w:p w14:paraId="7C69E2AC" w14:textId="77777777" w:rsidR="00B24CA2" w:rsidRDefault="00B24CA2" w:rsidP="00B24CA2">
      <w:pPr>
        <w:spacing w:line="360" w:lineRule="auto"/>
        <w:ind w:right="49"/>
        <w:jc w:val="center"/>
        <w:rPr>
          <w:rFonts w:ascii="Arial" w:hAnsi="Arial" w:cs="Arial"/>
          <w:sz w:val="26"/>
          <w:szCs w:val="26"/>
        </w:rPr>
      </w:pPr>
    </w:p>
    <w:p w14:paraId="0529CE09" w14:textId="6FFBDC0C" w:rsidR="00B24CA2" w:rsidRDefault="00B24CA2" w:rsidP="00B24CA2">
      <w:pPr>
        <w:spacing w:line="360" w:lineRule="auto"/>
        <w:ind w:right="49"/>
        <w:rPr>
          <w:rFonts w:ascii="Arial" w:hAnsi="Arial" w:cs="Arial"/>
          <w:sz w:val="26"/>
          <w:szCs w:val="26"/>
        </w:rPr>
      </w:pPr>
    </w:p>
    <w:p w14:paraId="2C35A8E7" w14:textId="77777777" w:rsidR="00D472A1" w:rsidRDefault="00D472A1" w:rsidP="00B24CA2">
      <w:pPr>
        <w:spacing w:line="360" w:lineRule="auto"/>
        <w:ind w:right="49"/>
        <w:rPr>
          <w:rFonts w:ascii="Arial" w:hAnsi="Arial" w:cs="Arial"/>
          <w:sz w:val="26"/>
          <w:szCs w:val="26"/>
        </w:rPr>
      </w:pPr>
    </w:p>
    <w:p w14:paraId="604FA00D" w14:textId="77777777" w:rsidR="008C243F" w:rsidRDefault="008C243F" w:rsidP="00B24CA2">
      <w:pPr>
        <w:spacing w:line="360" w:lineRule="auto"/>
        <w:ind w:right="49"/>
        <w:jc w:val="center"/>
        <w:rPr>
          <w:rFonts w:ascii="Arial" w:hAnsi="Arial" w:cs="Arial"/>
          <w:sz w:val="26"/>
          <w:szCs w:val="26"/>
        </w:rPr>
      </w:pPr>
    </w:p>
    <w:p w14:paraId="1F70A808" w14:textId="77777777" w:rsidR="00B24CA2" w:rsidRDefault="00B24CA2" w:rsidP="00B24CA2">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FEAF055" w14:textId="77777777" w:rsidR="00B24CA2" w:rsidRDefault="00B24CA2" w:rsidP="00B24CA2">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312B3E9"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6F8CD2F9"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088698CA"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2EA03A73"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53EF290A"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1906479E" w14:textId="77777777" w:rsidR="00B24CA2" w:rsidRDefault="00B24CA2" w:rsidP="00B24CA2">
      <w:pPr>
        <w:spacing w:after="0" w:line="240" w:lineRule="auto"/>
        <w:ind w:firstLine="567"/>
        <w:jc w:val="center"/>
        <w:rPr>
          <w:rFonts w:ascii="Arial" w:eastAsiaTheme="minorHAnsi" w:hAnsi="Arial" w:cs="Arial"/>
          <w:sz w:val="26"/>
          <w:szCs w:val="26"/>
          <w:lang w:eastAsia="en-US"/>
        </w:rPr>
      </w:pPr>
    </w:p>
    <w:p w14:paraId="703434B3" w14:textId="77777777" w:rsidR="00B24CA2" w:rsidRDefault="00B24CA2" w:rsidP="008C243F">
      <w:pPr>
        <w:spacing w:after="0" w:line="240" w:lineRule="auto"/>
        <w:rPr>
          <w:rFonts w:ascii="Arial" w:eastAsiaTheme="minorHAnsi" w:hAnsi="Arial" w:cs="Arial"/>
          <w:sz w:val="26"/>
          <w:szCs w:val="26"/>
          <w:lang w:eastAsia="en-US"/>
        </w:rPr>
      </w:pPr>
    </w:p>
    <w:p w14:paraId="1DD6A181" w14:textId="77777777" w:rsidR="00B24CA2" w:rsidRDefault="00B24CA2" w:rsidP="00B24CA2">
      <w:pPr>
        <w:spacing w:line="240" w:lineRule="auto"/>
        <w:ind w:firstLine="567"/>
        <w:jc w:val="center"/>
        <w:rPr>
          <w:rFonts w:ascii="Arial" w:eastAsiaTheme="minorHAnsi" w:hAnsi="Arial" w:cs="Arial"/>
          <w:sz w:val="26"/>
          <w:szCs w:val="26"/>
          <w:lang w:eastAsia="en-US"/>
        </w:rPr>
      </w:pPr>
    </w:p>
    <w:p w14:paraId="4DFE89AF" w14:textId="77777777" w:rsidR="00B24CA2" w:rsidRDefault="00B24CA2" w:rsidP="00B24CA2">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8F4E4C7" w14:textId="77777777" w:rsidR="00B24CA2" w:rsidRDefault="00B24CA2" w:rsidP="00B24CA2">
      <w:pPr>
        <w:spacing w:after="120"/>
        <w:jc w:val="center"/>
        <w:rPr>
          <w:rFonts w:ascii="Arial" w:eastAsiaTheme="minorHAnsi" w:hAnsi="Arial" w:cs="Arial"/>
          <w:sz w:val="26"/>
          <w:szCs w:val="26"/>
          <w:lang w:eastAsia="en-US"/>
        </w:rPr>
      </w:pPr>
    </w:p>
    <w:p w14:paraId="25F976D8" w14:textId="77777777" w:rsidR="00B24CA2" w:rsidRDefault="00B24CA2" w:rsidP="00B24CA2">
      <w:pPr>
        <w:spacing w:after="120"/>
        <w:jc w:val="center"/>
        <w:rPr>
          <w:rFonts w:ascii="Arial" w:eastAsiaTheme="minorHAnsi" w:hAnsi="Arial" w:cs="Arial"/>
          <w:sz w:val="26"/>
          <w:szCs w:val="26"/>
          <w:lang w:eastAsia="en-US"/>
        </w:rPr>
      </w:pPr>
    </w:p>
    <w:p w14:paraId="6E50FA0F" w14:textId="77777777" w:rsidR="00B24CA2" w:rsidRDefault="00B24CA2" w:rsidP="00B24CA2">
      <w:pPr>
        <w:spacing w:after="120"/>
        <w:jc w:val="center"/>
        <w:rPr>
          <w:rFonts w:ascii="Arial" w:eastAsiaTheme="minorHAnsi" w:hAnsi="Arial" w:cs="Arial"/>
          <w:sz w:val="26"/>
          <w:szCs w:val="26"/>
          <w:lang w:eastAsia="en-US"/>
        </w:rPr>
      </w:pPr>
    </w:p>
    <w:p w14:paraId="1B367333" w14:textId="77777777" w:rsidR="00B24CA2" w:rsidRDefault="00B24CA2" w:rsidP="008C243F">
      <w:pPr>
        <w:spacing w:after="120"/>
        <w:rPr>
          <w:rFonts w:ascii="Arial" w:eastAsiaTheme="minorHAnsi" w:hAnsi="Arial" w:cs="Arial"/>
          <w:sz w:val="26"/>
          <w:szCs w:val="26"/>
          <w:lang w:eastAsia="en-US"/>
        </w:rPr>
      </w:pPr>
    </w:p>
    <w:p w14:paraId="12EE2693" w14:textId="77777777" w:rsidR="00B24CA2" w:rsidRDefault="00B24CA2" w:rsidP="00B24CA2">
      <w:pPr>
        <w:spacing w:after="120"/>
        <w:jc w:val="center"/>
        <w:rPr>
          <w:rFonts w:ascii="Arial" w:eastAsiaTheme="minorHAnsi" w:hAnsi="Arial" w:cs="Arial"/>
          <w:sz w:val="26"/>
          <w:szCs w:val="26"/>
          <w:lang w:eastAsia="en-US"/>
        </w:rPr>
      </w:pPr>
    </w:p>
    <w:p w14:paraId="554A8DF9" w14:textId="77777777" w:rsidR="00B24CA2" w:rsidRDefault="00B24CA2" w:rsidP="00B24CA2">
      <w:pPr>
        <w:spacing w:after="120"/>
        <w:jc w:val="center"/>
        <w:rPr>
          <w:rFonts w:ascii="Arial" w:eastAsiaTheme="minorHAnsi" w:hAnsi="Arial" w:cs="Arial"/>
          <w:sz w:val="26"/>
          <w:szCs w:val="26"/>
          <w:lang w:eastAsia="en-US"/>
        </w:rPr>
      </w:pPr>
    </w:p>
    <w:p w14:paraId="23FB431A" w14:textId="6CEA39E4" w:rsidR="00B24CA2" w:rsidRDefault="00B24CA2" w:rsidP="008C243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0BBD40A" w14:textId="77777777" w:rsidR="008C243F" w:rsidRDefault="008C243F" w:rsidP="008C243F">
      <w:pPr>
        <w:pStyle w:val="Sinespaciado"/>
        <w:rPr>
          <w:rFonts w:eastAsiaTheme="minorHAnsi"/>
          <w:lang w:eastAsia="en-US"/>
        </w:rPr>
      </w:pPr>
    </w:p>
    <w:p w14:paraId="7949FDC8"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2699CA7C"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74F9AF04"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29BC2098"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313B2FAD"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4B99E54" w14:textId="77777777" w:rsidR="00D472A1" w:rsidRDefault="00D472A1" w:rsidP="00D472A1">
      <w:pPr>
        <w:tabs>
          <w:tab w:val="left" w:pos="1680"/>
          <w:tab w:val="center" w:pos="4277"/>
        </w:tabs>
        <w:spacing w:after="120" w:line="360" w:lineRule="auto"/>
        <w:jc w:val="center"/>
        <w:rPr>
          <w:rFonts w:ascii="Arial" w:eastAsiaTheme="minorHAnsi" w:hAnsi="Arial" w:cs="Arial"/>
          <w:b/>
          <w:sz w:val="16"/>
          <w:szCs w:val="16"/>
          <w:lang w:eastAsia="en-US"/>
        </w:rPr>
      </w:pPr>
    </w:p>
    <w:p w14:paraId="21C3BE05"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6D5D89D9"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2129FF83" w14:textId="77777777" w:rsidR="005F5416" w:rsidRDefault="005F5416" w:rsidP="005F5416">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0056/2022.</w:t>
      </w:r>
    </w:p>
    <w:p w14:paraId="387E4756"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5F8391AC"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55784EBF"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0371D85F"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18665F7"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5C028A13"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6877D078"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57857611" w14:textId="77777777" w:rsidR="00B24CA2" w:rsidRDefault="00B24CA2" w:rsidP="00B24CA2">
      <w:pPr>
        <w:tabs>
          <w:tab w:val="left" w:pos="1680"/>
          <w:tab w:val="center" w:pos="4277"/>
        </w:tabs>
        <w:spacing w:after="120" w:line="360" w:lineRule="auto"/>
        <w:rPr>
          <w:rFonts w:ascii="Arial" w:eastAsiaTheme="minorHAnsi" w:hAnsi="Arial" w:cs="Arial"/>
          <w:sz w:val="26"/>
          <w:szCs w:val="26"/>
          <w:lang w:eastAsia="en-US"/>
        </w:rPr>
      </w:pPr>
    </w:p>
    <w:p w14:paraId="360F4849" w14:textId="77777777" w:rsidR="00B24CA2" w:rsidRDefault="00B24CA2" w:rsidP="00B24CA2">
      <w:pPr>
        <w:tabs>
          <w:tab w:val="left" w:pos="1680"/>
          <w:tab w:val="center" w:pos="4277"/>
        </w:tabs>
        <w:spacing w:after="120" w:line="360" w:lineRule="auto"/>
        <w:jc w:val="center"/>
        <w:rPr>
          <w:rFonts w:ascii="Arial" w:eastAsiaTheme="minorHAnsi" w:hAnsi="Arial" w:cs="Arial"/>
          <w:sz w:val="26"/>
          <w:szCs w:val="26"/>
          <w:lang w:eastAsia="en-US"/>
        </w:rPr>
      </w:pPr>
    </w:p>
    <w:p w14:paraId="0354F7C2" w14:textId="77777777" w:rsidR="00B24CA2" w:rsidRDefault="00B24CA2" w:rsidP="00B24CA2">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DB17BC8" w14:textId="77777777" w:rsidR="00B24CA2" w:rsidRDefault="00B24CA2" w:rsidP="00B24CA2">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453FE0" w14:textId="00EF8C3C" w:rsidR="00BA258A" w:rsidRPr="003B6CF0" w:rsidRDefault="006D1DB2" w:rsidP="003B6CF0">
      <w:r w:rsidRPr="003B6CF0">
        <w:t xml:space="preserve"> </w:t>
      </w:r>
    </w:p>
    <w:sectPr w:rsidR="00BA258A" w:rsidRPr="003B6CF0" w:rsidSect="00D472A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17D69" w14:textId="77777777" w:rsidR="007E3C2D" w:rsidRDefault="007E3C2D">
      <w:pPr>
        <w:spacing w:after="0" w:line="240" w:lineRule="auto"/>
      </w:pPr>
      <w:r>
        <w:separator/>
      </w:r>
    </w:p>
  </w:endnote>
  <w:endnote w:type="continuationSeparator" w:id="0">
    <w:p w14:paraId="6D2679CB" w14:textId="77777777" w:rsidR="007E3C2D" w:rsidRDefault="007E3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68A26" w14:textId="77777777" w:rsidR="007E3C2D" w:rsidRDefault="007E3C2D">
      <w:pPr>
        <w:spacing w:after="0" w:line="240" w:lineRule="auto"/>
      </w:pPr>
      <w:r>
        <w:separator/>
      </w:r>
    </w:p>
  </w:footnote>
  <w:footnote w:type="continuationSeparator" w:id="0">
    <w:p w14:paraId="7AFFD58D" w14:textId="77777777" w:rsidR="007E3C2D" w:rsidRDefault="007E3C2D">
      <w:pPr>
        <w:spacing w:after="0" w:line="240" w:lineRule="auto"/>
      </w:pPr>
      <w:r>
        <w:continuationSeparator/>
      </w:r>
    </w:p>
  </w:footnote>
  <w:footnote w:id="1">
    <w:p w14:paraId="02EB7F3D" w14:textId="3E832136"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8168A6">
        <w:rPr>
          <w:rFonts w:ascii="Arial" w:hAnsi="Arial" w:cs="Arial"/>
          <w:lang w:val="es-ES"/>
        </w:rPr>
        <w:t xml:space="preserve">Visible en la foja </w:t>
      </w:r>
      <w:r w:rsidR="004E24BF">
        <w:rPr>
          <w:rFonts w:ascii="Arial" w:hAnsi="Arial" w:cs="Arial"/>
          <w:lang w:val="es-ES"/>
        </w:rPr>
        <w:t>7</w:t>
      </w:r>
      <w:r w:rsidR="008168A6">
        <w:rPr>
          <w:rFonts w:ascii="Arial" w:hAnsi="Arial" w:cs="Arial"/>
          <w:lang w:val="es-ES"/>
        </w:rPr>
        <w:t xml:space="preserve"> (</w:t>
      </w:r>
      <w:r w:rsidR="004E24BF">
        <w:rPr>
          <w:rFonts w:ascii="Arial" w:hAnsi="Arial" w:cs="Arial"/>
          <w:lang w:val="es-ES"/>
        </w:rPr>
        <w:t>siete</w:t>
      </w:r>
      <w:r w:rsidRPr="00B6481F">
        <w:rPr>
          <w:rFonts w:ascii="Arial" w:hAnsi="Arial" w:cs="Arial"/>
          <w:lang w:val="es-ES"/>
        </w:rPr>
        <w:t xml:space="preserve">) del expediente </w:t>
      </w:r>
      <w:r w:rsidR="008168A6">
        <w:rPr>
          <w:rFonts w:ascii="Arial" w:hAnsi="Arial" w:cs="Arial"/>
          <w:b/>
          <w:lang w:val="es-ES"/>
        </w:rPr>
        <w:t>0</w:t>
      </w:r>
      <w:r w:rsidR="004E24BF">
        <w:rPr>
          <w:rFonts w:ascii="Arial" w:hAnsi="Arial" w:cs="Arial"/>
          <w:b/>
          <w:lang w:val="es-ES"/>
        </w:rPr>
        <w:t>039</w:t>
      </w:r>
      <w:r w:rsidR="008168A6">
        <w:rPr>
          <w:rFonts w:ascii="Arial" w:hAnsi="Arial" w:cs="Arial"/>
          <w:b/>
          <w:lang w:val="es-ES"/>
        </w:rPr>
        <w:t>/20</w:t>
      </w:r>
      <w:r w:rsidR="004E24BF">
        <w:rPr>
          <w:rFonts w:ascii="Arial" w:hAnsi="Arial" w:cs="Arial"/>
          <w:b/>
          <w:lang w:val="es-ES"/>
        </w:rPr>
        <w:t>21</w:t>
      </w:r>
      <w:r w:rsidRPr="00B6481F">
        <w:rPr>
          <w:rFonts w:ascii="Arial" w:hAnsi="Arial" w:cs="Arial"/>
          <w:lang w:val="es-ES"/>
        </w:rPr>
        <w:t xml:space="preserve"> del índice de la </w:t>
      </w:r>
      <w:r w:rsidR="004E24BF">
        <w:rPr>
          <w:rFonts w:ascii="Arial" w:hAnsi="Arial" w:cs="Arial"/>
          <w:lang w:val="es-ES"/>
        </w:rPr>
        <w:t>Sex</w:t>
      </w:r>
      <w:r>
        <w:rPr>
          <w:rFonts w:ascii="Arial" w:hAnsi="Arial" w:cs="Arial"/>
          <w:lang w:val="es-ES"/>
        </w:rPr>
        <w:t>ta</w:t>
      </w:r>
      <w:r w:rsidRPr="00B6481F">
        <w:rPr>
          <w:rFonts w:ascii="Arial" w:hAnsi="Arial" w:cs="Arial"/>
          <w:lang w:val="es-ES"/>
        </w:rPr>
        <w:t xml:space="preserve"> Sala Unitaria de Primera Instancia.</w:t>
      </w:r>
    </w:p>
  </w:footnote>
  <w:footnote w:id="2">
    <w:p w14:paraId="34E5BF71" w14:textId="5B6F0E57"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636F8C">
        <w:rPr>
          <w:rFonts w:ascii="Arial" w:hAnsi="Arial" w:cs="Arial"/>
          <w:lang w:val="es-ES"/>
        </w:rPr>
        <w:t>16</w:t>
      </w:r>
      <w:r>
        <w:rPr>
          <w:rFonts w:ascii="Arial" w:hAnsi="Arial" w:cs="Arial"/>
          <w:lang w:val="es-ES"/>
        </w:rPr>
        <w:t xml:space="preserve"> (</w:t>
      </w:r>
      <w:r w:rsidR="00636F8C">
        <w:rPr>
          <w:rFonts w:ascii="Arial" w:hAnsi="Arial" w:cs="Arial"/>
          <w:lang w:val="es-ES"/>
        </w:rPr>
        <w:t>dieciséis</w:t>
      </w:r>
      <w:r w:rsidRPr="00E313C5">
        <w:rPr>
          <w:rFonts w:ascii="Arial" w:hAnsi="Arial" w:cs="Arial"/>
          <w:lang w:val="es-ES"/>
        </w:rPr>
        <w:t>)</w:t>
      </w:r>
      <w:r w:rsidR="00636F8C">
        <w:rPr>
          <w:rFonts w:ascii="Arial" w:hAnsi="Arial" w:cs="Arial"/>
          <w:lang w:val="es-ES"/>
        </w:rPr>
        <w:t xml:space="preserve"> a la 20 (veinte</w:t>
      </w:r>
      <w:r>
        <w:rPr>
          <w:rFonts w:ascii="Arial" w:hAnsi="Arial" w:cs="Arial"/>
          <w:lang w:val="es-ES"/>
        </w:rPr>
        <w:t>)</w:t>
      </w:r>
      <w:r w:rsidRPr="00E313C5">
        <w:rPr>
          <w:rFonts w:ascii="Arial" w:hAnsi="Arial" w:cs="Arial"/>
          <w:lang w:val="es-ES"/>
        </w:rPr>
        <w:t xml:space="preserve"> del expediente </w:t>
      </w:r>
      <w:r w:rsidR="00636F8C">
        <w:rPr>
          <w:rFonts w:ascii="Arial" w:hAnsi="Arial" w:cs="Arial"/>
          <w:b/>
          <w:lang w:val="es-ES"/>
        </w:rPr>
        <w:t>0039</w:t>
      </w:r>
      <w:r>
        <w:rPr>
          <w:rFonts w:ascii="Arial" w:hAnsi="Arial" w:cs="Arial"/>
          <w:b/>
          <w:lang w:val="es-ES"/>
        </w:rPr>
        <w:t>/20</w:t>
      </w:r>
      <w:r w:rsidR="00636F8C">
        <w:rPr>
          <w:rFonts w:ascii="Arial" w:hAnsi="Arial" w:cs="Arial"/>
          <w:b/>
          <w:lang w:val="es-ES"/>
        </w:rPr>
        <w:t>21</w:t>
      </w:r>
      <w:r>
        <w:rPr>
          <w:rFonts w:ascii="Arial" w:hAnsi="Arial" w:cs="Arial"/>
          <w:lang w:val="es-ES"/>
        </w:rPr>
        <w:t xml:space="preserve"> del índice de la </w:t>
      </w:r>
      <w:r w:rsidR="000461CA">
        <w:rPr>
          <w:rFonts w:ascii="Arial" w:hAnsi="Arial" w:cs="Arial"/>
          <w:lang w:val="es-ES"/>
        </w:rPr>
        <w:t>Sex</w:t>
      </w:r>
      <w:r>
        <w:rPr>
          <w:rFonts w:ascii="Arial" w:hAnsi="Arial" w:cs="Arial"/>
          <w:lang w:val="es-ES"/>
        </w:rPr>
        <w:t>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5631AA7" w:rsidR="000F5C41" w:rsidRDefault="005F541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F5416">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4CA0C19" w:rsidR="000F5C41" w:rsidRDefault="005F541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F5416">
          <w:rPr>
            <w:noProof/>
            <w:lang w:val="es-ES"/>
          </w:rPr>
          <w:t>5</w:t>
        </w:r>
        <w:r w:rsidR="000F5C41">
          <w:fldChar w:fldCharType="end"/>
        </w:r>
      </w:sdtContent>
    </w:sdt>
  </w:p>
  <w:p w14:paraId="51E22156" w14:textId="64CC77D5" w:rsidR="00655BA3" w:rsidRDefault="005F541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9924A64" wp14:editId="37481EA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C3CD670" w14:textId="77777777" w:rsidR="005F5416" w:rsidRDefault="005F5416" w:rsidP="005F541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24A64"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C3CD670" w14:textId="77777777" w:rsidR="005F5416" w:rsidRDefault="005F5416" w:rsidP="005F541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F541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5632"/>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6758"/>
    <w:rsid w:val="0010719A"/>
    <w:rsid w:val="001108F3"/>
    <w:rsid w:val="00110B09"/>
    <w:rsid w:val="00110C32"/>
    <w:rsid w:val="00110E0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2EE"/>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443"/>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50D"/>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AAC"/>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4F2"/>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416"/>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6EC"/>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E18"/>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C2D"/>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20D"/>
    <w:rsid w:val="0085563E"/>
    <w:rsid w:val="00857E00"/>
    <w:rsid w:val="008601DA"/>
    <w:rsid w:val="00861653"/>
    <w:rsid w:val="00861978"/>
    <w:rsid w:val="00862160"/>
    <w:rsid w:val="008625C0"/>
    <w:rsid w:val="00863418"/>
    <w:rsid w:val="008634C5"/>
    <w:rsid w:val="00863FB1"/>
    <w:rsid w:val="00864113"/>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43F"/>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3F51"/>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A2"/>
    <w:rsid w:val="00956727"/>
    <w:rsid w:val="00957E51"/>
    <w:rsid w:val="009608E8"/>
    <w:rsid w:val="00960E04"/>
    <w:rsid w:val="0096112B"/>
    <w:rsid w:val="00961F91"/>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36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6E9"/>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6559"/>
    <w:rsid w:val="00AD7073"/>
    <w:rsid w:val="00AD77FD"/>
    <w:rsid w:val="00AD79E2"/>
    <w:rsid w:val="00AD7FFB"/>
    <w:rsid w:val="00AE1C5C"/>
    <w:rsid w:val="00AE271F"/>
    <w:rsid w:val="00AE384A"/>
    <w:rsid w:val="00AE3DF5"/>
    <w:rsid w:val="00AE4CFF"/>
    <w:rsid w:val="00AE4E46"/>
    <w:rsid w:val="00AE52B0"/>
    <w:rsid w:val="00AE54F8"/>
    <w:rsid w:val="00AE5719"/>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4CA2"/>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5317"/>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7F"/>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0EB6"/>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36"/>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7A"/>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91E"/>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2A1"/>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FCC"/>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04DD"/>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5CCF"/>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A6E"/>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1ED"/>
    <w:rsid w:val="00FD0CFA"/>
    <w:rsid w:val="00FD1913"/>
    <w:rsid w:val="00FD1CE7"/>
    <w:rsid w:val="00FD1D4B"/>
    <w:rsid w:val="00FD1F76"/>
    <w:rsid w:val="00FD230C"/>
    <w:rsid w:val="00FD30CD"/>
    <w:rsid w:val="00FD38BE"/>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B24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524B2-1C87-49CD-B827-4DF5F2BED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3102</Words>
  <Characters>17061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35</cp:revision>
  <cp:lastPrinted>2022-07-01T18:08:00Z</cp:lastPrinted>
  <dcterms:created xsi:type="dcterms:W3CDTF">2022-07-01T18:37:00Z</dcterms:created>
  <dcterms:modified xsi:type="dcterms:W3CDTF">2023-02-16T18:41:00Z</dcterms:modified>
</cp:coreProperties>
</file>