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2E22AC40" w:rsidR="00150A73" w:rsidRPr="00A240AA" w:rsidRDefault="00E91497" w:rsidP="00150A73">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F9540B">
        <w:rPr>
          <w:rFonts w:ascii="Arial" w:hAnsi="Arial" w:cs="Arial"/>
          <w:b/>
          <w:iCs/>
          <w:caps/>
          <w:sz w:val="26"/>
          <w:szCs w:val="26"/>
        </w:rPr>
        <w:t>057</w:t>
      </w:r>
      <w:r w:rsidR="00262C56">
        <w:rPr>
          <w:rFonts w:ascii="Arial" w:hAnsi="Arial" w:cs="Arial"/>
          <w:b/>
          <w:iCs/>
          <w:caps/>
          <w:sz w:val="26"/>
          <w:szCs w:val="26"/>
        </w:rPr>
        <w:t>/202</w:t>
      </w:r>
      <w:r w:rsidR="00F9540B">
        <w:rPr>
          <w:rFonts w:ascii="Arial" w:hAnsi="Arial" w:cs="Arial"/>
          <w:b/>
          <w:iCs/>
          <w:caps/>
          <w:sz w:val="26"/>
          <w:szCs w:val="26"/>
        </w:rPr>
        <w:t>2</w:t>
      </w:r>
    </w:p>
    <w:p w14:paraId="4E6A0608" w14:textId="055DE164" w:rsidR="00150A73" w:rsidRPr="00CB6405" w:rsidRDefault="00150A73" w:rsidP="00150A73">
      <w:pPr>
        <w:spacing w:line="240" w:lineRule="auto"/>
        <w:ind w:left="382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234D98" w:rsidRPr="00A240AA">
        <w:rPr>
          <w:rFonts w:ascii="Arial" w:hAnsi="Arial" w:cs="Arial"/>
          <w:b/>
          <w:iCs/>
          <w:caps/>
          <w:sz w:val="26"/>
          <w:szCs w:val="26"/>
        </w:rPr>
        <w:t>0</w:t>
      </w:r>
      <w:r w:rsidR="00642C48">
        <w:rPr>
          <w:rFonts w:ascii="Arial" w:hAnsi="Arial" w:cs="Arial"/>
          <w:b/>
          <w:iCs/>
          <w:caps/>
          <w:sz w:val="26"/>
          <w:szCs w:val="26"/>
        </w:rPr>
        <w:t>00</w:t>
      </w:r>
      <w:r w:rsidR="00F9540B">
        <w:rPr>
          <w:rFonts w:ascii="Arial" w:hAnsi="Arial" w:cs="Arial"/>
          <w:b/>
          <w:iCs/>
          <w:caps/>
          <w:sz w:val="26"/>
          <w:szCs w:val="26"/>
        </w:rPr>
        <w:t>5</w:t>
      </w:r>
      <w:r w:rsidR="00234D98" w:rsidRPr="00A240AA">
        <w:rPr>
          <w:rFonts w:ascii="Arial" w:hAnsi="Arial" w:cs="Arial"/>
          <w:b/>
          <w:iCs/>
          <w:caps/>
          <w:sz w:val="26"/>
          <w:szCs w:val="26"/>
        </w:rPr>
        <w:t>/20</w:t>
      </w:r>
      <w:r w:rsidR="00F9540B">
        <w:rPr>
          <w:rFonts w:ascii="Arial" w:hAnsi="Arial" w:cs="Arial"/>
          <w:b/>
          <w:iCs/>
          <w:caps/>
          <w:sz w:val="26"/>
          <w:szCs w:val="26"/>
        </w:rPr>
        <w:t>21</w:t>
      </w:r>
      <w:r w:rsidR="00642C48">
        <w:rPr>
          <w:rFonts w:ascii="Arial" w:hAnsi="Arial" w:cs="Arial"/>
          <w:b/>
          <w:iCs/>
          <w:caps/>
          <w:sz w:val="26"/>
          <w:szCs w:val="26"/>
        </w:rPr>
        <w:t xml:space="preserve"> DE LA</w:t>
      </w:r>
      <w:r w:rsidR="00234D98" w:rsidRPr="002C2607">
        <w:rPr>
          <w:rFonts w:ascii="Arial" w:hAnsi="Arial" w:cs="Arial"/>
          <w:b/>
          <w:iCs/>
          <w:caps/>
          <w:sz w:val="26"/>
          <w:szCs w:val="26"/>
        </w:rPr>
        <w:t xml:space="preserve"> </w:t>
      </w:r>
      <w:r w:rsidR="00F9540B">
        <w:rPr>
          <w:rFonts w:ascii="Arial" w:hAnsi="Arial" w:cs="Arial"/>
          <w:b/>
          <w:iCs/>
          <w:caps/>
          <w:sz w:val="26"/>
          <w:szCs w:val="26"/>
        </w:rPr>
        <w:t>QUINT</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00FE27BE">
        <w:rPr>
          <w:rFonts w:ascii="Arial" w:hAnsi="Arial" w:cs="Arial"/>
          <w:b/>
          <w:iCs/>
          <w:caps/>
          <w:sz w:val="26"/>
          <w:szCs w:val="26"/>
        </w:rPr>
        <w:t>S</w:t>
      </w:r>
      <w:r w:rsidRPr="00CB6405">
        <w:rPr>
          <w:rFonts w:ascii="Arial" w:hAnsi="Arial" w:cs="Arial"/>
          <w:b/>
          <w:sz w:val="26"/>
          <w:szCs w:val="26"/>
        </w:rPr>
        <w:t>ALA UNITARIA DE PRIMERA INSTANCIA</w:t>
      </w:r>
      <w:r w:rsidR="00823AF1">
        <w:rPr>
          <w:rFonts w:ascii="Arial" w:hAnsi="Arial" w:cs="Arial"/>
          <w:b/>
          <w:sz w:val="26"/>
          <w:szCs w:val="26"/>
        </w:rPr>
        <w:t>.</w:t>
      </w:r>
    </w:p>
    <w:p w14:paraId="5476527F"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190E5815"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00F61C41">
        <w:rPr>
          <w:rFonts w:ascii="Arial" w:hAnsi="Arial" w:cs="Arial"/>
          <w:b/>
          <w:sz w:val="26"/>
          <w:szCs w:val="26"/>
        </w:rPr>
        <w:t xml:space="preserve"> VEINTE</w:t>
      </w:r>
      <w:r>
        <w:rPr>
          <w:rFonts w:ascii="Arial" w:hAnsi="Arial" w:cs="Arial"/>
          <w:b/>
          <w:sz w:val="26"/>
          <w:szCs w:val="26"/>
        </w:rPr>
        <w:t xml:space="preserve"> </w:t>
      </w:r>
      <w:r w:rsidRPr="00CB6405">
        <w:rPr>
          <w:rFonts w:ascii="Arial" w:hAnsi="Arial" w:cs="Arial"/>
          <w:b/>
          <w:sz w:val="26"/>
          <w:szCs w:val="26"/>
        </w:rPr>
        <w:t xml:space="preserve">DE </w:t>
      </w:r>
      <w:r w:rsidR="00F61C41">
        <w:rPr>
          <w:rFonts w:ascii="Arial" w:hAnsi="Arial" w:cs="Arial"/>
          <w:b/>
          <w:sz w:val="26"/>
          <w:szCs w:val="26"/>
        </w:rPr>
        <w:t>OCTUBRE</w:t>
      </w:r>
      <w:r w:rsidR="00351DF6">
        <w:rPr>
          <w:rFonts w:ascii="Arial" w:hAnsi="Arial" w:cs="Arial"/>
          <w:b/>
          <w:sz w:val="26"/>
          <w:szCs w:val="26"/>
        </w:rPr>
        <w:t xml:space="preserve">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w:t>
      </w:r>
      <w:r w:rsidR="00B04FFE">
        <w:rPr>
          <w:rFonts w:ascii="Arial" w:hAnsi="Arial" w:cs="Arial"/>
          <w:b/>
          <w:sz w:val="26"/>
          <w:szCs w:val="26"/>
        </w:rPr>
        <w:t>DÓS</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w:t>
      </w:r>
    </w:p>
    <w:p w14:paraId="4F4DE99B" w14:textId="054317BF" w:rsidR="00150A73" w:rsidRPr="00CB6405" w:rsidRDefault="00150A73" w:rsidP="0042147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w:t>
      </w:r>
      <w:r w:rsidR="00116D2E">
        <w:rPr>
          <w:rFonts w:ascii="Arial" w:hAnsi="Arial" w:cs="Arial"/>
          <w:sz w:val="26"/>
          <w:szCs w:val="26"/>
        </w:rPr>
        <w:t>c</w:t>
      </w:r>
      <w:r w:rsidRPr="00CB6405">
        <w:rPr>
          <w:rFonts w:ascii="Arial" w:hAnsi="Arial" w:cs="Arial"/>
          <w:sz w:val="26"/>
          <w:szCs w:val="26"/>
        </w:rPr>
        <w:t xml:space="preserve">uaderno de </w:t>
      </w:r>
      <w:r w:rsidR="00116D2E">
        <w:rPr>
          <w:rFonts w:ascii="Arial" w:hAnsi="Arial" w:cs="Arial"/>
          <w:sz w:val="26"/>
          <w:szCs w:val="26"/>
        </w:rPr>
        <w:t>r</w:t>
      </w:r>
      <w:r w:rsidRPr="00CB6405">
        <w:rPr>
          <w:rFonts w:ascii="Arial" w:hAnsi="Arial" w:cs="Arial"/>
          <w:sz w:val="26"/>
          <w:szCs w:val="26"/>
        </w:rPr>
        <w:t xml:space="preserve">evisión </w:t>
      </w:r>
      <w:r w:rsidR="00234D98" w:rsidRPr="00A240AA">
        <w:rPr>
          <w:rFonts w:ascii="Arial" w:hAnsi="Arial" w:cs="Arial"/>
          <w:b/>
          <w:sz w:val="26"/>
          <w:szCs w:val="26"/>
        </w:rPr>
        <w:t>0</w:t>
      </w:r>
      <w:r w:rsidR="00F9540B">
        <w:rPr>
          <w:rFonts w:ascii="Arial" w:hAnsi="Arial" w:cs="Arial"/>
          <w:b/>
          <w:sz w:val="26"/>
          <w:szCs w:val="26"/>
        </w:rPr>
        <w:t>057</w:t>
      </w:r>
      <w:r w:rsidR="00234D98" w:rsidRPr="00A240AA">
        <w:rPr>
          <w:rFonts w:ascii="Arial" w:hAnsi="Arial" w:cs="Arial"/>
          <w:b/>
          <w:sz w:val="26"/>
          <w:szCs w:val="26"/>
        </w:rPr>
        <w:t>/20</w:t>
      </w:r>
      <w:r w:rsidR="00DD0081">
        <w:rPr>
          <w:rFonts w:ascii="Arial" w:hAnsi="Arial" w:cs="Arial"/>
          <w:b/>
          <w:sz w:val="26"/>
          <w:szCs w:val="26"/>
        </w:rPr>
        <w:t>2</w:t>
      </w:r>
      <w:r w:rsidR="00F9540B">
        <w:rPr>
          <w:rFonts w:ascii="Arial" w:hAnsi="Arial" w:cs="Arial"/>
          <w:b/>
          <w:sz w:val="26"/>
          <w:szCs w:val="26"/>
        </w:rPr>
        <w:t>2</w:t>
      </w:r>
      <w:r w:rsidRPr="00CB6405">
        <w:rPr>
          <w:rFonts w:ascii="Arial" w:hAnsi="Arial" w:cs="Arial"/>
          <w:sz w:val="26"/>
          <w:szCs w:val="26"/>
        </w:rPr>
        <w:t xml:space="preserve"> que remite la Secretaría General de Acuerdos, con motivo del recurso de revisión interpuesto por</w:t>
      </w:r>
      <w:r w:rsidR="00116D2E">
        <w:rPr>
          <w:rFonts w:ascii="Arial" w:hAnsi="Arial" w:cs="Arial"/>
          <w:sz w:val="26"/>
          <w:szCs w:val="26"/>
        </w:rPr>
        <w:t xml:space="preserve"> el </w:t>
      </w:r>
      <w:r w:rsidR="00FE27BE">
        <w:rPr>
          <w:rFonts w:ascii="Arial" w:hAnsi="Arial" w:cs="Arial"/>
          <w:sz w:val="26"/>
          <w:szCs w:val="26"/>
        </w:rPr>
        <w:t xml:space="preserve"> </w:t>
      </w:r>
      <w:bookmarkStart w:id="0" w:name="_Hlk105056684"/>
      <w:r w:rsidR="00F61C41">
        <w:rPr>
          <w:rFonts w:ascii="Arial" w:hAnsi="Arial" w:cs="Arial"/>
          <w:b/>
          <w:sz w:val="26"/>
          <w:szCs w:val="26"/>
          <w:lang w:val="es-MX"/>
        </w:rPr>
        <w:t>DIRECTOR GENERAL Y APODERADO LEGAL DEL CONSEJO DIRECTIVO DE LA OFICINA DE PENSIONES DEL ESTADO DE OAXACA</w:t>
      </w:r>
      <w:bookmarkEnd w:id="0"/>
      <w:r w:rsidR="00116D2E" w:rsidRPr="00B33F1B">
        <w:rPr>
          <w:rFonts w:ascii="Arial" w:hAnsi="Arial" w:cs="Arial"/>
          <w:bCs/>
          <w:sz w:val="26"/>
          <w:szCs w:val="26"/>
          <w:lang w:val="es-MX"/>
        </w:rPr>
        <w:t xml:space="preserve">, </w:t>
      </w:r>
      <w:r w:rsidR="00B33F1B" w:rsidRPr="00B33F1B">
        <w:rPr>
          <w:rFonts w:ascii="Arial" w:hAnsi="Arial" w:cs="Arial"/>
          <w:bCs/>
          <w:sz w:val="26"/>
          <w:szCs w:val="26"/>
          <w:lang w:val="es-MX"/>
        </w:rPr>
        <w:t>en</w:t>
      </w:r>
      <w:r w:rsidRPr="00CB6405">
        <w:rPr>
          <w:rFonts w:ascii="Arial" w:hAnsi="Arial" w:cs="Arial"/>
          <w:sz w:val="26"/>
          <w:szCs w:val="26"/>
        </w:rPr>
        <w:t xml:space="preserve"> contra de</w:t>
      </w:r>
      <w:r w:rsidR="001D0994">
        <w:rPr>
          <w:rFonts w:ascii="Arial" w:hAnsi="Arial" w:cs="Arial"/>
          <w:sz w:val="26"/>
          <w:szCs w:val="26"/>
        </w:rPr>
        <w:t xml:space="preserve"> la </w:t>
      </w:r>
      <w:r w:rsidR="0015784E">
        <w:rPr>
          <w:rFonts w:ascii="Arial" w:hAnsi="Arial" w:cs="Arial"/>
          <w:sz w:val="26"/>
          <w:szCs w:val="26"/>
        </w:rPr>
        <w:t xml:space="preserve">sentencia </w:t>
      </w:r>
      <w:r w:rsidR="001D0994">
        <w:rPr>
          <w:rFonts w:ascii="Arial" w:hAnsi="Arial" w:cs="Arial"/>
          <w:sz w:val="26"/>
          <w:szCs w:val="26"/>
        </w:rPr>
        <w:t>de</w:t>
      </w:r>
      <w:r w:rsidR="00116D2E">
        <w:rPr>
          <w:rFonts w:ascii="Arial" w:hAnsi="Arial" w:cs="Arial"/>
          <w:sz w:val="26"/>
          <w:szCs w:val="26"/>
        </w:rPr>
        <w:t xml:space="preserve"> </w:t>
      </w:r>
      <w:r w:rsidR="00F9540B">
        <w:rPr>
          <w:rFonts w:ascii="Arial" w:hAnsi="Arial" w:cs="Arial"/>
          <w:sz w:val="26"/>
          <w:szCs w:val="26"/>
        </w:rPr>
        <w:t>veintidós de febrero de dos mil veintidós</w:t>
      </w:r>
      <w:r w:rsidR="008E4BC5">
        <w:rPr>
          <w:rFonts w:ascii="Arial" w:hAnsi="Arial" w:cs="Arial"/>
          <w:sz w:val="26"/>
          <w:szCs w:val="26"/>
        </w:rPr>
        <w:t>,</w:t>
      </w:r>
      <w:r w:rsidRPr="00A240AA">
        <w:rPr>
          <w:rFonts w:ascii="Arial" w:hAnsi="Arial" w:cs="Arial"/>
          <w:sz w:val="26"/>
          <w:szCs w:val="26"/>
        </w:rPr>
        <w:t xml:space="preserve"> dictada en el expediente </w:t>
      </w:r>
      <w:r w:rsidR="00234D98" w:rsidRPr="00C3187A">
        <w:rPr>
          <w:rFonts w:ascii="Arial" w:hAnsi="Arial" w:cs="Arial"/>
          <w:b/>
          <w:iCs/>
          <w:caps/>
          <w:sz w:val="26"/>
          <w:szCs w:val="26"/>
        </w:rPr>
        <w:t>0</w:t>
      </w:r>
      <w:r w:rsidR="009501E2">
        <w:rPr>
          <w:rFonts w:ascii="Arial" w:hAnsi="Arial" w:cs="Arial"/>
          <w:b/>
          <w:iCs/>
          <w:caps/>
          <w:sz w:val="26"/>
          <w:szCs w:val="26"/>
        </w:rPr>
        <w:t>00</w:t>
      </w:r>
      <w:r w:rsidR="00F9540B">
        <w:rPr>
          <w:rFonts w:ascii="Arial" w:hAnsi="Arial" w:cs="Arial"/>
          <w:b/>
          <w:iCs/>
          <w:caps/>
          <w:sz w:val="26"/>
          <w:szCs w:val="26"/>
        </w:rPr>
        <w:t>5</w:t>
      </w:r>
      <w:r w:rsidR="00807FCE">
        <w:rPr>
          <w:rFonts w:ascii="Arial" w:hAnsi="Arial" w:cs="Arial"/>
          <w:b/>
          <w:iCs/>
          <w:caps/>
          <w:sz w:val="26"/>
          <w:szCs w:val="26"/>
        </w:rPr>
        <w:t>/</w:t>
      </w:r>
      <w:r w:rsidR="00234D98" w:rsidRPr="00C3187A">
        <w:rPr>
          <w:rFonts w:ascii="Arial" w:hAnsi="Arial" w:cs="Arial"/>
          <w:b/>
          <w:iCs/>
          <w:caps/>
          <w:sz w:val="26"/>
          <w:szCs w:val="26"/>
        </w:rPr>
        <w:t>20</w:t>
      </w:r>
      <w:r w:rsidR="00F9540B">
        <w:rPr>
          <w:rFonts w:ascii="Arial" w:hAnsi="Arial" w:cs="Arial"/>
          <w:b/>
          <w:iCs/>
          <w:caps/>
          <w:sz w:val="26"/>
          <w:szCs w:val="26"/>
        </w:rPr>
        <w:t>21</w:t>
      </w:r>
      <w:r w:rsidRPr="00CB6405">
        <w:rPr>
          <w:rFonts w:ascii="Arial" w:hAnsi="Arial" w:cs="Arial"/>
          <w:sz w:val="26"/>
          <w:szCs w:val="26"/>
        </w:rPr>
        <w:t xml:space="preserve"> de la </w:t>
      </w:r>
      <w:r w:rsidR="00B87805">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BA578D">
        <w:rPr>
          <w:rFonts w:ascii="Arial" w:hAnsi="Arial" w:cs="Arial"/>
          <w:b/>
          <w:sz w:val="26"/>
          <w:szCs w:val="26"/>
          <w:lang w:val="es-MX"/>
        </w:rPr>
        <w:t>*******</w:t>
      </w:r>
      <w:r w:rsidR="00F61C41">
        <w:rPr>
          <w:rFonts w:ascii="Arial" w:hAnsi="Arial" w:cs="Arial"/>
          <w:b/>
          <w:sz w:val="26"/>
          <w:szCs w:val="26"/>
          <w:lang w:val="es-MX"/>
        </w:rPr>
        <w:t xml:space="preserve"> </w:t>
      </w:r>
      <w:r w:rsidRPr="00CB6405">
        <w:rPr>
          <w:rFonts w:ascii="Arial" w:hAnsi="Arial" w:cs="Arial"/>
          <w:sz w:val="26"/>
          <w:szCs w:val="26"/>
        </w:rPr>
        <w:t>en contra de</w:t>
      </w:r>
      <w:r w:rsidR="00807FCE">
        <w:rPr>
          <w:rFonts w:ascii="Arial" w:hAnsi="Arial" w:cs="Arial"/>
          <w:sz w:val="26"/>
          <w:szCs w:val="26"/>
        </w:rPr>
        <w:t>l</w:t>
      </w:r>
      <w:r w:rsidR="0042147A" w:rsidRPr="0042147A">
        <w:rPr>
          <w:rFonts w:ascii="Arial" w:hAnsi="Arial" w:cs="Arial"/>
          <w:b/>
          <w:sz w:val="26"/>
          <w:szCs w:val="26"/>
          <w:lang w:val="es-MX"/>
        </w:rPr>
        <w:t xml:space="preserve"> </w:t>
      </w:r>
      <w:r w:rsidR="00F61C41">
        <w:rPr>
          <w:rFonts w:ascii="Arial" w:hAnsi="Arial" w:cs="Arial"/>
          <w:b/>
          <w:sz w:val="26"/>
          <w:szCs w:val="26"/>
          <w:lang w:val="es-MX"/>
        </w:rPr>
        <w:t xml:space="preserve">CONSEJO DIRECTIVO DE LA OFICINA DE PENSIONES </w:t>
      </w:r>
      <w:r w:rsidR="00B87805">
        <w:rPr>
          <w:rFonts w:ascii="Arial" w:hAnsi="Arial" w:cs="Arial"/>
          <w:sz w:val="26"/>
          <w:szCs w:val="26"/>
          <w:lang w:val="es-MX"/>
        </w:rPr>
        <w:t xml:space="preserve">y del </w:t>
      </w:r>
      <w:r w:rsidR="00F61C41">
        <w:rPr>
          <w:rFonts w:ascii="Arial" w:hAnsi="Arial" w:cs="Arial"/>
          <w:b/>
          <w:sz w:val="26"/>
          <w:szCs w:val="26"/>
          <w:lang w:val="es-MX"/>
        </w:rPr>
        <w:t>DIRECTOR GENERAL DE LA OFICINA DE PENSIONES, AMBOS  DEL ESTADO DE OAXACA</w:t>
      </w:r>
      <w:r w:rsidRPr="00605D2B">
        <w:rPr>
          <w:rFonts w:ascii="Arial" w:hAnsi="Arial" w:cs="Arial"/>
          <w:b/>
          <w:sz w:val="26"/>
          <w:szCs w:val="26"/>
        </w:rPr>
        <w:t>;</w:t>
      </w:r>
      <w:r w:rsidRPr="00CB6405">
        <w:rPr>
          <w:rFonts w:ascii="Arial" w:hAnsi="Arial" w:cs="Arial"/>
          <w:b/>
          <w:sz w:val="26"/>
          <w:szCs w:val="26"/>
        </w:rPr>
        <w:t xml:space="preserve"> </w:t>
      </w:r>
      <w:r w:rsidR="00B61493">
        <w:rPr>
          <w:rFonts w:ascii="Arial" w:hAnsi="Arial" w:cs="Arial"/>
          <w:sz w:val="26"/>
          <w:szCs w:val="26"/>
        </w:rPr>
        <w:t xml:space="preserve">por lo que con fundamento en los artículos 236 y 238 de la Ley de Procedimiento y Justicia Administrativa para el Estado de Oaxaca y 24 fracciones I y III de la Ley Orgánica  del Tribunal de Justicia Administrativa del Estado de Oaxaca, </w:t>
      </w:r>
      <w:r w:rsidR="00F61C41">
        <w:rPr>
          <w:rFonts w:ascii="Arial" w:hAnsi="Arial" w:cs="Arial"/>
          <w:sz w:val="26"/>
          <w:szCs w:val="26"/>
        </w:rPr>
        <w:t xml:space="preserve">se da tramite. Por consiguiente, </w:t>
      </w:r>
      <w:r w:rsidR="00B61493">
        <w:rPr>
          <w:rFonts w:ascii="Arial" w:hAnsi="Arial" w:cs="Arial"/>
          <w:sz w:val="26"/>
          <w:szCs w:val="26"/>
        </w:rPr>
        <w:t>se procede a dictar resolución en los siguientes términos</w:t>
      </w:r>
      <w:r w:rsidRPr="00CB6405">
        <w:rPr>
          <w:rFonts w:ascii="Arial" w:hAnsi="Arial" w:cs="Arial"/>
          <w:sz w:val="26"/>
          <w:szCs w:val="26"/>
        </w:rPr>
        <w:t>:</w:t>
      </w:r>
      <w:r w:rsidR="00F61C41">
        <w:rPr>
          <w:rFonts w:ascii="Arial" w:hAnsi="Arial" w:cs="Arial"/>
          <w:sz w:val="26"/>
          <w:szCs w:val="26"/>
        </w:rPr>
        <w:t xml:space="preserve"> - - - - - - - - - -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6127B46A"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5245D0">
        <w:rPr>
          <w:rFonts w:ascii="Arial" w:hAnsi="Arial" w:cs="Arial"/>
          <w:sz w:val="26"/>
          <w:szCs w:val="26"/>
        </w:rPr>
        <w:t xml:space="preserve">la </w:t>
      </w:r>
      <w:r w:rsidR="0015784E">
        <w:rPr>
          <w:rFonts w:ascii="Arial" w:hAnsi="Arial" w:cs="Arial"/>
          <w:sz w:val="26"/>
          <w:szCs w:val="26"/>
        </w:rPr>
        <w:t xml:space="preserve">sentencia </w:t>
      </w:r>
      <w:r w:rsidRPr="00CB6405">
        <w:rPr>
          <w:rFonts w:ascii="Arial" w:hAnsi="Arial" w:cs="Arial"/>
          <w:sz w:val="26"/>
          <w:szCs w:val="26"/>
        </w:rPr>
        <w:t>de</w:t>
      </w:r>
      <w:r w:rsidR="00946E42">
        <w:rPr>
          <w:rFonts w:ascii="Arial" w:hAnsi="Arial" w:cs="Arial"/>
          <w:sz w:val="26"/>
          <w:szCs w:val="26"/>
        </w:rPr>
        <w:t xml:space="preserve"> </w:t>
      </w:r>
      <w:r w:rsidR="001E45F8">
        <w:rPr>
          <w:rFonts w:ascii="Arial" w:hAnsi="Arial" w:cs="Arial"/>
          <w:sz w:val="26"/>
          <w:szCs w:val="26"/>
        </w:rPr>
        <w:t xml:space="preserve">veintidós de febrero de dos mil veintidós </w:t>
      </w:r>
      <w:r w:rsidR="00861118" w:rsidRPr="00A240AA">
        <w:rPr>
          <w:rFonts w:ascii="Arial" w:hAnsi="Arial" w:cs="Arial"/>
          <w:sz w:val="26"/>
          <w:szCs w:val="26"/>
        </w:rPr>
        <w:t xml:space="preserve">dictada </w:t>
      </w:r>
      <w:r w:rsidR="00861118">
        <w:rPr>
          <w:rFonts w:ascii="Arial" w:hAnsi="Arial" w:cs="Arial"/>
          <w:sz w:val="26"/>
          <w:szCs w:val="26"/>
        </w:rPr>
        <w:t>por la</w:t>
      </w:r>
      <w:r w:rsidR="00861118" w:rsidRPr="00CB6405">
        <w:rPr>
          <w:rFonts w:ascii="Arial" w:hAnsi="Arial" w:cs="Arial"/>
          <w:sz w:val="26"/>
          <w:szCs w:val="26"/>
        </w:rPr>
        <w:t xml:space="preserve"> </w:t>
      </w:r>
      <w:r w:rsidR="001E45F8">
        <w:rPr>
          <w:rFonts w:ascii="Arial" w:hAnsi="Arial" w:cs="Arial"/>
          <w:sz w:val="26"/>
          <w:szCs w:val="26"/>
        </w:rPr>
        <w:t xml:space="preserve">Quinta </w:t>
      </w:r>
      <w:r w:rsidR="00861118" w:rsidRPr="00CB6405">
        <w:rPr>
          <w:rFonts w:ascii="Arial" w:hAnsi="Arial" w:cs="Arial"/>
          <w:sz w:val="26"/>
          <w:szCs w:val="26"/>
        </w:rPr>
        <w:t>Sala Unitaria de Primera Instancia</w:t>
      </w:r>
      <w:r w:rsidR="00861118">
        <w:rPr>
          <w:rFonts w:ascii="Arial" w:hAnsi="Arial" w:cs="Arial"/>
          <w:sz w:val="26"/>
          <w:szCs w:val="26"/>
        </w:rPr>
        <w:t xml:space="preserve"> </w:t>
      </w:r>
      <w:proofErr w:type="gramStart"/>
      <w:r w:rsidR="00861118">
        <w:rPr>
          <w:rFonts w:ascii="Arial" w:hAnsi="Arial" w:cs="Arial"/>
          <w:sz w:val="26"/>
          <w:szCs w:val="26"/>
        </w:rPr>
        <w:t>de</w:t>
      </w:r>
      <w:proofErr w:type="gramEnd"/>
      <w:r w:rsidR="00861118">
        <w:rPr>
          <w:rFonts w:ascii="Arial" w:hAnsi="Arial" w:cs="Arial"/>
          <w:sz w:val="26"/>
          <w:szCs w:val="26"/>
        </w:rPr>
        <w:t xml:space="preserve"> este Tribunal</w:t>
      </w:r>
      <w:r w:rsidR="00861118" w:rsidRPr="00CB6405">
        <w:rPr>
          <w:rFonts w:ascii="Arial" w:hAnsi="Arial" w:cs="Arial"/>
          <w:sz w:val="26"/>
          <w:szCs w:val="26"/>
        </w:rPr>
        <w:t>,</w:t>
      </w:r>
      <w:r w:rsidRPr="00CB6405">
        <w:rPr>
          <w:rFonts w:ascii="Arial" w:hAnsi="Arial" w:cs="Arial"/>
          <w:sz w:val="26"/>
          <w:szCs w:val="26"/>
        </w:rPr>
        <w:t xml:space="preserve"> </w:t>
      </w:r>
      <w:r w:rsidR="001E45F8" w:rsidRPr="001E45F8">
        <w:rPr>
          <w:rFonts w:ascii="Arial" w:hAnsi="Arial" w:cs="Arial"/>
          <w:b/>
          <w:sz w:val="26"/>
          <w:szCs w:val="26"/>
        </w:rPr>
        <w:t>la autoridad demandada</w:t>
      </w:r>
      <w:r w:rsidR="001E45F8">
        <w:rPr>
          <w:rFonts w:ascii="Arial" w:hAnsi="Arial" w:cs="Arial"/>
          <w:sz w:val="26"/>
          <w:szCs w:val="26"/>
        </w:rPr>
        <w:t xml:space="preserve"> </w:t>
      </w:r>
      <w:r w:rsidRPr="00CB6405">
        <w:rPr>
          <w:rFonts w:ascii="Arial" w:hAnsi="Arial" w:cs="Arial"/>
          <w:sz w:val="26"/>
          <w:szCs w:val="26"/>
        </w:rPr>
        <w:t>interpuso en su contra recurso de revisión.</w:t>
      </w:r>
      <w:r w:rsidR="00F61C41">
        <w:rPr>
          <w:rFonts w:ascii="Arial" w:hAnsi="Arial" w:cs="Arial"/>
          <w:sz w:val="26"/>
          <w:szCs w:val="26"/>
        </w:rPr>
        <w:t xml:space="preserve"> - - - - - - - - - - - - - - - - - - - - - - - - - - - - - - - - - - - - - - </w:t>
      </w:r>
    </w:p>
    <w:p w14:paraId="1D06E5F0" w14:textId="77262C64" w:rsidR="00150A73" w:rsidRDefault="00150A73" w:rsidP="002868C1">
      <w:pPr>
        <w:spacing w:line="24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Los p</w:t>
      </w:r>
      <w:r w:rsidR="005245D0">
        <w:rPr>
          <w:rFonts w:ascii="Arial" w:hAnsi="Arial" w:cs="Arial"/>
          <w:bCs/>
          <w:sz w:val="26"/>
          <w:szCs w:val="26"/>
        </w:rPr>
        <w:t xml:space="preserve">untos resolutivos de la </w:t>
      </w:r>
      <w:r w:rsidR="0015784E">
        <w:rPr>
          <w:rFonts w:ascii="Arial" w:hAnsi="Arial" w:cs="Arial"/>
          <w:bCs/>
          <w:sz w:val="26"/>
          <w:szCs w:val="26"/>
        </w:rPr>
        <w:t xml:space="preserve">sentencia </w:t>
      </w:r>
      <w:r w:rsidRPr="00C37A09">
        <w:rPr>
          <w:rFonts w:ascii="Arial" w:hAnsi="Arial" w:cs="Arial"/>
          <w:bCs/>
          <w:sz w:val="26"/>
          <w:szCs w:val="26"/>
        </w:rPr>
        <w:t xml:space="preserve">recurrida son </w:t>
      </w:r>
      <w:r>
        <w:rPr>
          <w:rFonts w:ascii="Arial" w:hAnsi="Arial" w:cs="Arial"/>
          <w:bCs/>
          <w:sz w:val="26"/>
          <w:szCs w:val="26"/>
        </w:rPr>
        <w:t>los siguientes:</w:t>
      </w:r>
    </w:p>
    <w:p w14:paraId="1DBBEA00" w14:textId="10B99B07" w:rsidR="00E35169" w:rsidRPr="00940999" w:rsidRDefault="001D0994" w:rsidP="00F61C41">
      <w:pPr>
        <w:spacing w:after="0"/>
        <w:ind w:left="567" w:right="616" w:firstLine="142"/>
        <w:jc w:val="both"/>
        <w:rPr>
          <w:rFonts w:ascii="Arial" w:hAnsi="Arial" w:cs="Arial"/>
          <w:i/>
          <w:iCs/>
        </w:rPr>
      </w:pPr>
      <w:r w:rsidRPr="00940999">
        <w:rPr>
          <w:rFonts w:ascii="Arial" w:hAnsi="Arial" w:cs="Arial"/>
          <w:i/>
          <w:iCs/>
          <w:lang w:val="es-MX"/>
        </w:rPr>
        <w:t>“</w:t>
      </w:r>
      <w:r w:rsidR="00E35169" w:rsidRPr="00940999">
        <w:rPr>
          <w:rFonts w:ascii="Arial" w:hAnsi="Arial" w:cs="Arial"/>
          <w:b/>
          <w:bCs/>
          <w:i/>
          <w:iCs/>
        </w:rPr>
        <w:t>PRIMERO.</w:t>
      </w:r>
      <w:r w:rsidR="001E45F8" w:rsidRPr="00940999">
        <w:rPr>
          <w:rFonts w:ascii="Arial" w:hAnsi="Arial" w:cs="Arial"/>
          <w:b/>
          <w:bCs/>
          <w:i/>
          <w:iCs/>
        </w:rPr>
        <w:t xml:space="preserve"> -</w:t>
      </w:r>
      <w:r w:rsidR="00E35169" w:rsidRPr="00940999">
        <w:rPr>
          <w:rFonts w:ascii="Arial" w:hAnsi="Arial" w:cs="Arial"/>
          <w:b/>
          <w:bCs/>
          <w:i/>
          <w:iCs/>
        </w:rPr>
        <w:t xml:space="preserve"> </w:t>
      </w:r>
      <w:r w:rsidR="00E35169" w:rsidRPr="00940999">
        <w:rPr>
          <w:rFonts w:ascii="Arial" w:hAnsi="Arial" w:cs="Arial"/>
          <w:i/>
          <w:iCs/>
        </w:rPr>
        <w:t xml:space="preserve">Esta </w:t>
      </w:r>
      <w:r w:rsidR="001E45F8" w:rsidRPr="00940999">
        <w:rPr>
          <w:rFonts w:ascii="Arial" w:hAnsi="Arial" w:cs="Arial"/>
          <w:i/>
          <w:iCs/>
        </w:rPr>
        <w:t xml:space="preserve">Quinta </w:t>
      </w:r>
      <w:r w:rsidR="00E35169" w:rsidRPr="00940999">
        <w:rPr>
          <w:rFonts w:ascii="Arial" w:hAnsi="Arial" w:cs="Arial"/>
          <w:i/>
          <w:iCs/>
        </w:rPr>
        <w:t xml:space="preserve">Sala Unitaria del Tribunal de Justicia Administrativa del Estado de Oaxaca, es competente para conocer y resolver el presente juicio. </w:t>
      </w:r>
    </w:p>
    <w:p w14:paraId="4D0CBEC4" w14:textId="54E2829D" w:rsidR="00E35169" w:rsidRPr="00940999" w:rsidRDefault="00E35169" w:rsidP="00F61C41">
      <w:pPr>
        <w:spacing w:after="0"/>
        <w:ind w:left="567" w:right="616" w:firstLine="142"/>
        <w:jc w:val="both"/>
        <w:rPr>
          <w:rFonts w:ascii="Arial" w:hAnsi="Arial" w:cs="Arial"/>
          <w:i/>
          <w:iCs/>
        </w:rPr>
      </w:pPr>
      <w:r w:rsidRPr="00940999">
        <w:rPr>
          <w:rFonts w:ascii="Arial" w:hAnsi="Arial" w:cs="Arial"/>
          <w:b/>
          <w:bCs/>
          <w:i/>
          <w:iCs/>
        </w:rPr>
        <w:t xml:space="preserve">SEGUNDO. </w:t>
      </w:r>
      <w:r w:rsidR="001E45F8" w:rsidRPr="00940999">
        <w:rPr>
          <w:rFonts w:ascii="Arial" w:hAnsi="Arial" w:cs="Arial"/>
          <w:b/>
          <w:bCs/>
          <w:i/>
          <w:iCs/>
        </w:rPr>
        <w:t>-</w:t>
      </w:r>
      <w:r w:rsidRPr="00940999">
        <w:rPr>
          <w:rFonts w:ascii="Arial" w:hAnsi="Arial" w:cs="Arial"/>
          <w:i/>
          <w:iCs/>
        </w:rPr>
        <w:t xml:space="preserve">La personalidad de las partes quedó acreditada en autos. </w:t>
      </w:r>
    </w:p>
    <w:p w14:paraId="7ADE496F" w14:textId="60AE425D" w:rsidR="001E45F8" w:rsidRPr="00940999" w:rsidRDefault="00E35169" w:rsidP="00F61C41">
      <w:pPr>
        <w:spacing w:after="0"/>
        <w:ind w:left="567" w:right="616" w:firstLine="142"/>
        <w:jc w:val="both"/>
        <w:rPr>
          <w:rFonts w:ascii="Arial" w:hAnsi="Arial" w:cs="Arial"/>
          <w:b/>
          <w:bCs/>
          <w:i/>
          <w:iCs/>
        </w:rPr>
      </w:pPr>
      <w:r w:rsidRPr="00940999">
        <w:rPr>
          <w:rFonts w:ascii="Arial" w:hAnsi="Arial" w:cs="Arial"/>
          <w:b/>
          <w:bCs/>
          <w:i/>
          <w:iCs/>
        </w:rPr>
        <w:lastRenderedPageBreak/>
        <w:t>TERCERO.</w:t>
      </w:r>
      <w:r w:rsidR="001E45F8" w:rsidRPr="00940999">
        <w:rPr>
          <w:rFonts w:ascii="Arial" w:hAnsi="Arial" w:cs="Arial"/>
          <w:b/>
          <w:bCs/>
          <w:i/>
          <w:iCs/>
        </w:rPr>
        <w:t xml:space="preserve"> -</w:t>
      </w:r>
      <w:r w:rsidR="001E45F8" w:rsidRPr="00940999">
        <w:rPr>
          <w:rFonts w:ascii="Arial" w:hAnsi="Arial" w:cs="Arial"/>
          <w:i/>
          <w:iCs/>
        </w:rPr>
        <w:t xml:space="preserve"> Se declara </w:t>
      </w:r>
      <w:r w:rsidR="001E45F8" w:rsidRPr="00940999">
        <w:rPr>
          <w:rFonts w:ascii="Arial" w:hAnsi="Arial" w:cs="Arial"/>
          <w:b/>
          <w:i/>
          <w:iCs/>
        </w:rPr>
        <w:t xml:space="preserve">LA NULIDAD </w:t>
      </w:r>
      <w:r w:rsidR="001E45F8" w:rsidRPr="00940999">
        <w:rPr>
          <w:rFonts w:ascii="Arial" w:hAnsi="Arial" w:cs="Arial"/>
          <w:i/>
          <w:iCs/>
        </w:rPr>
        <w:t xml:space="preserve">de las resoluciones contenidas en los oficios </w:t>
      </w:r>
      <w:r w:rsidR="00BA578D">
        <w:rPr>
          <w:rFonts w:ascii="Arial" w:hAnsi="Arial" w:cs="Arial"/>
          <w:i/>
          <w:iCs/>
        </w:rPr>
        <w:t>*******</w:t>
      </w:r>
      <w:r w:rsidR="001E45F8" w:rsidRPr="00940999">
        <w:rPr>
          <w:rFonts w:ascii="Arial" w:hAnsi="Arial" w:cs="Arial"/>
          <w:i/>
          <w:iCs/>
        </w:rPr>
        <w:t xml:space="preserve"> de dos de diciembre de dos mil veinte, emitido por el Director General de la Oficina de Pensiones, así como el dictamen de pensión por vejez contenido en el oficio </w:t>
      </w:r>
      <w:r w:rsidR="00BA578D">
        <w:rPr>
          <w:rFonts w:ascii="Arial" w:hAnsi="Arial" w:cs="Arial"/>
          <w:i/>
          <w:iCs/>
        </w:rPr>
        <w:t>*******</w:t>
      </w:r>
      <w:r w:rsidR="001E45F8" w:rsidRPr="00940999">
        <w:rPr>
          <w:rFonts w:ascii="Arial" w:hAnsi="Arial" w:cs="Arial"/>
          <w:i/>
          <w:iCs/>
        </w:rPr>
        <w:t xml:space="preserve"> de veintisiete de septiembre de dos mil dieciséis, signado por el Director General de la Oficina de Pensiones del Estado de Oaxaca, en cumplimiento a lo determinado por el Consejo Directivo de la referida dependencia, </w:t>
      </w:r>
      <w:r w:rsidR="001E45F8" w:rsidRPr="00940999">
        <w:rPr>
          <w:rFonts w:ascii="Arial" w:hAnsi="Arial" w:cs="Arial"/>
          <w:b/>
          <w:i/>
          <w:iCs/>
        </w:rPr>
        <w:t>PARA EL EFECTO</w:t>
      </w:r>
      <w:r w:rsidR="001E45F8" w:rsidRPr="00940999">
        <w:rPr>
          <w:rFonts w:ascii="Arial" w:hAnsi="Arial" w:cs="Arial"/>
          <w:i/>
          <w:iCs/>
        </w:rPr>
        <w:t xml:space="preserve"> de que el Consejo Directivo dicte otro en los términos indicados en la parte final del considerando CUARTO de la presente sentencia. </w:t>
      </w:r>
    </w:p>
    <w:p w14:paraId="577679AD" w14:textId="30712EF6" w:rsidR="001D0994" w:rsidRPr="00940999" w:rsidRDefault="00E35169" w:rsidP="00F61C41">
      <w:pPr>
        <w:spacing w:after="0"/>
        <w:ind w:left="567" w:right="616" w:firstLine="142"/>
        <w:jc w:val="both"/>
        <w:rPr>
          <w:rFonts w:ascii="Arial" w:hAnsi="Arial" w:cs="Arial"/>
          <w:b/>
          <w:bCs/>
          <w:i/>
          <w:iCs/>
        </w:rPr>
      </w:pPr>
      <w:r w:rsidRPr="00940999">
        <w:rPr>
          <w:rFonts w:ascii="Arial" w:hAnsi="Arial" w:cs="Arial"/>
          <w:b/>
          <w:bCs/>
          <w:i/>
          <w:iCs/>
        </w:rPr>
        <w:t>CUARTO.</w:t>
      </w:r>
      <w:r w:rsidR="001E45F8" w:rsidRPr="00940999">
        <w:rPr>
          <w:rFonts w:ascii="Arial" w:hAnsi="Arial" w:cs="Arial"/>
          <w:b/>
          <w:bCs/>
          <w:i/>
          <w:iCs/>
        </w:rPr>
        <w:t xml:space="preserve"> -</w:t>
      </w:r>
      <w:r w:rsidRPr="00940999">
        <w:rPr>
          <w:rFonts w:ascii="Arial" w:hAnsi="Arial" w:cs="Arial"/>
          <w:b/>
          <w:bCs/>
          <w:i/>
          <w:iCs/>
        </w:rPr>
        <w:t xml:space="preserve"> </w:t>
      </w:r>
      <w:r w:rsidR="001E45F8" w:rsidRPr="00940999">
        <w:rPr>
          <w:rFonts w:ascii="Arial" w:hAnsi="Arial" w:cs="Arial"/>
          <w:bCs/>
          <w:i/>
          <w:iCs/>
        </w:rPr>
        <w:t xml:space="preserve">Con fundamento en lo dispuesto por los artículos 170, 172 y 173 de la Ley de Procedimiento y Justicia Administrativa para el Estado de Oaxaca, </w:t>
      </w:r>
      <w:r w:rsidRPr="00940999">
        <w:rPr>
          <w:rFonts w:ascii="Arial" w:hAnsi="Arial" w:cs="Arial"/>
          <w:b/>
          <w:bCs/>
          <w:i/>
          <w:iCs/>
        </w:rPr>
        <w:t>NOTIFÍQUESE</w:t>
      </w:r>
      <w:r w:rsidR="001E45F8" w:rsidRPr="00940999">
        <w:rPr>
          <w:rFonts w:ascii="Arial" w:hAnsi="Arial" w:cs="Arial"/>
          <w:b/>
          <w:bCs/>
          <w:i/>
          <w:iCs/>
        </w:rPr>
        <w:t xml:space="preserve"> </w:t>
      </w:r>
      <w:r w:rsidR="001E45F8" w:rsidRPr="00940999">
        <w:rPr>
          <w:rFonts w:ascii="Arial" w:hAnsi="Arial" w:cs="Arial"/>
          <w:bCs/>
          <w:i/>
          <w:iCs/>
        </w:rPr>
        <w:t xml:space="preserve">personalmente a la parte actora y por oficio a las autoridades demandadas. - </w:t>
      </w:r>
      <w:r w:rsidRPr="00940999">
        <w:rPr>
          <w:rFonts w:ascii="Arial" w:hAnsi="Arial" w:cs="Arial"/>
          <w:b/>
          <w:bCs/>
          <w:i/>
          <w:iCs/>
        </w:rPr>
        <w:t>CÚMPLASE.”</w:t>
      </w:r>
    </w:p>
    <w:p w14:paraId="7726C114" w14:textId="44C7B921" w:rsidR="00150A73" w:rsidRPr="00CB6405" w:rsidRDefault="00150A73" w:rsidP="007554F9">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20A397AB" w:rsidR="002557D6" w:rsidRDefault="00150A73" w:rsidP="00FE1A5F">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514ACB">
        <w:rPr>
          <w:rFonts w:ascii="Arial" w:hAnsi="Arial" w:cs="Arial"/>
          <w:bCs/>
          <w:iCs/>
          <w:sz w:val="26"/>
          <w:szCs w:val="26"/>
        </w:rPr>
        <w:t>1</w:t>
      </w:r>
      <w:r w:rsidR="00940999">
        <w:rPr>
          <w:rFonts w:ascii="Arial" w:hAnsi="Arial" w:cs="Arial"/>
          <w:bCs/>
          <w:iCs/>
          <w:sz w:val="26"/>
          <w:szCs w:val="26"/>
        </w:rPr>
        <w:t>,</w:t>
      </w:r>
      <w:r w:rsidR="00101101" w:rsidRPr="00455424">
        <w:rPr>
          <w:rFonts w:ascii="Arial" w:hAnsi="Arial" w:cs="Arial"/>
          <w:bCs/>
          <w:iCs/>
          <w:sz w:val="26"/>
          <w:szCs w:val="26"/>
        </w:rPr>
        <w:t xml:space="preserve"> 2, 4</w:t>
      </w:r>
      <w:r w:rsidR="00514ACB">
        <w:rPr>
          <w:rFonts w:ascii="Arial" w:hAnsi="Arial" w:cs="Arial"/>
          <w:bCs/>
          <w:iCs/>
          <w:sz w:val="26"/>
          <w:szCs w:val="26"/>
        </w:rPr>
        <w:t>,</w:t>
      </w:r>
      <w:r w:rsidR="00101101" w:rsidRPr="00455424">
        <w:rPr>
          <w:rFonts w:ascii="Arial" w:hAnsi="Arial" w:cs="Arial"/>
          <w:bCs/>
          <w:iCs/>
          <w:sz w:val="26"/>
          <w:szCs w:val="26"/>
        </w:rPr>
        <w:t xml:space="preserve"> fracción VIII, 2</w:t>
      </w:r>
      <w:r w:rsidR="00101101">
        <w:rPr>
          <w:rFonts w:ascii="Arial" w:hAnsi="Arial" w:cs="Arial"/>
          <w:bCs/>
          <w:iCs/>
          <w:sz w:val="26"/>
          <w:szCs w:val="26"/>
        </w:rPr>
        <w:t>3, 24</w:t>
      </w:r>
      <w:r w:rsidR="00514ACB">
        <w:rPr>
          <w:rFonts w:ascii="Arial" w:hAnsi="Arial" w:cs="Arial"/>
          <w:bCs/>
          <w:iCs/>
          <w:sz w:val="26"/>
          <w:szCs w:val="26"/>
        </w:rPr>
        <w:t>,</w:t>
      </w:r>
      <w:r w:rsidR="00101101">
        <w:rPr>
          <w:rFonts w:ascii="Arial" w:hAnsi="Arial" w:cs="Arial"/>
          <w:bCs/>
          <w:iCs/>
          <w:sz w:val="26"/>
          <w:szCs w:val="26"/>
        </w:rPr>
        <w:t xml:space="preserve"> fracci</w:t>
      </w:r>
      <w:r w:rsidR="00514ACB">
        <w:rPr>
          <w:rFonts w:ascii="Arial" w:hAnsi="Arial" w:cs="Arial"/>
          <w:bCs/>
          <w:iCs/>
          <w:sz w:val="26"/>
          <w:szCs w:val="26"/>
        </w:rPr>
        <w:t>ones I y III</w:t>
      </w:r>
      <w:r w:rsidR="00101101">
        <w:rPr>
          <w:rFonts w:ascii="Arial" w:hAnsi="Arial" w:cs="Arial"/>
          <w:bCs/>
          <w:iCs/>
          <w:sz w:val="26"/>
          <w:szCs w:val="26"/>
        </w:rPr>
        <w:t>, 25</w:t>
      </w:r>
      <w:r w:rsidR="00514ACB">
        <w:rPr>
          <w:rFonts w:ascii="Arial" w:hAnsi="Arial" w:cs="Arial"/>
          <w:bCs/>
          <w:iCs/>
          <w:sz w:val="26"/>
          <w:szCs w:val="26"/>
        </w:rPr>
        <w:t>,</w:t>
      </w:r>
      <w:r w:rsidR="00101101">
        <w:rPr>
          <w:rFonts w:ascii="Arial" w:hAnsi="Arial" w:cs="Arial"/>
          <w:bCs/>
          <w:iCs/>
          <w:sz w:val="26"/>
          <w:szCs w:val="26"/>
        </w:rPr>
        <w:t xml:space="preserve"> fracción I y</w:t>
      </w:r>
      <w:r w:rsidR="00101101" w:rsidRPr="00455424">
        <w:rPr>
          <w:rFonts w:ascii="Arial" w:hAnsi="Arial" w:cs="Arial"/>
          <w:bCs/>
          <w:iCs/>
          <w:sz w:val="26"/>
          <w:szCs w:val="26"/>
        </w:rPr>
        <w:t xml:space="preserve"> 27 de la Ley Orgánica del Tribunal de Justicia Administrativa del Estado de Oaxaca</w:t>
      </w:r>
      <w:r w:rsidR="00101101" w:rsidRPr="001238BA">
        <w:rPr>
          <w:rFonts w:ascii="Arial" w:hAnsi="Arial" w:cs="Arial"/>
          <w:bCs/>
          <w:iCs/>
          <w:sz w:val="26"/>
          <w:szCs w:val="26"/>
        </w:rPr>
        <w:t>; así como los diversos 125, 127, 129, 130</w:t>
      </w:r>
      <w:r w:rsidR="00514ACB">
        <w:rPr>
          <w:rFonts w:ascii="Arial" w:hAnsi="Arial" w:cs="Arial"/>
          <w:bCs/>
          <w:iCs/>
          <w:sz w:val="26"/>
          <w:szCs w:val="26"/>
        </w:rPr>
        <w:t>,</w:t>
      </w:r>
      <w:r w:rsidR="00101101" w:rsidRPr="001238BA">
        <w:rPr>
          <w:rFonts w:ascii="Arial" w:hAnsi="Arial" w:cs="Arial"/>
          <w:bCs/>
          <w:iCs/>
          <w:sz w:val="26"/>
          <w:szCs w:val="26"/>
        </w:rPr>
        <w:t xml:space="preserve"> fracción I, 131, 231, 236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15784E">
        <w:rPr>
          <w:rFonts w:ascii="Arial" w:hAnsi="Arial" w:cs="Arial"/>
          <w:bCs/>
          <w:iCs/>
          <w:sz w:val="26"/>
          <w:szCs w:val="26"/>
        </w:rPr>
        <w:t>r</w:t>
      </w:r>
      <w:r w:rsidR="002557D6" w:rsidRPr="00F37C43">
        <w:rPr>
          <w:rFonts w:ascii="Arial" w:hAnsi="Arial" w:cs="Arial"/>
          <w:bCs/>
          <w:iCs/>
          <w:sz w:val="26"/>
          <w:szCs w:val="26"/>
        </w:rPr>
        <w:t xml:space="preserve">ecurso de </w:t>
      </w:r>
      <w:r w:rsidR="0015784E">
        <w:rPr>
          <w:rFonts w:ascii="Arial" w:hAnsi="Arial" w:cs="Arial"/>
          <w:bCs/>
          <w:iCs/>
          <w:sz w:val="26"/>
          <w:szCs w:val="26"/>
        </w:rPr>
        <w:t>r</w:t>
      </w:r>
      <w:r w:rsidR="002557D6" w:rsidRPr="00F37C43">
        <w:rPr>
          <w:rFonts w:ascii="Arial" w:hAnsi="Arial" w:cs="Arial"/>
          <w:bCs/>
          <w:iCs/>
          <w:sz w:val="26"/>
          <w:szCs w:val="26"/>
        </w:rPr>
        <w:t xml:space="preserve">evisión interpuesto en contra </w:t>
      </w:r>
      <w:r w:rsidR="002557D6">
        <w:rPr>
          <w:rFonts w:ascii="Arial" w:hAnsi="Arial" w:cs="Arial"/>
          <w:bCs/>
          <w:iCs/>
          <w:sz w:val="26"/>
          <w:szCs w:val="26"/>
        </w:rPr>
        <w:t xml:space="preserve">de </w:t>
      </w:r>
      <w:r w:rsidR="0015784E">
        <w:rPr>
          <w:rFonts w:ascii="Arial" w:hAnsi="Arial" w:cs="Arial"/>
          <w:sz w:val="26"/>
          <w:szCs w:val="26"/>
        </w:rPr>
        <w:t xml:space="preserve">la sentencia </w:t>
      </w:r>
      <w:r w:rsidR="0015784E" w:rsidRPr="00CB6405">
        <w:rPr>
          <w:rFonts w:ascii="Arial" w:hAnsi="Arial" w:cs="Arial"/>
          <w:sz w:val="26"/>
          <w:szCs w:val="26"/>
        </w:rPr>
        <w:t>de</w:t>
      </w:r>
      <w:r w:rsidR="0015784E">
        <w:rPr>
          <w:rFonts w:ascii="Arial" w:hAnsi="Arial" w:cs="Arial"/>
          <w:sz w:val="26"/>
          <w:szCs w:val="26"/>
        </w:rPr>
        <w:t xml:space="preserve"> </w:t>
      </w:r>
      <w:r w:rsidR="00514ACB">
        <w:rPr>
          <w:rFonts w:ascii="Arial" w:hAnsi="Arial" w:cs="Arial"/>
          <w:sz w:val="26"/>
          <w:szCs w:val="26"/>
        </w:rPr>
        <w:t>veintidós de febrero de dos mil veintidós dic</w:t>
      </w:r>
      <w:r w:rsidR="0015784E" w:rsidRPr="00A240AA">
        <w:rPr>
          <w:rFonts w:ascii="Arial" w:hAnsi="Arial" w:cs="Arial"/>
          <w:sz w:val="26"/>
          <w:szCs w:val="26"/>
        </w:rPr>
        <w:t>tada</w:t>
      </w:r>
      <w:r w:rsidR="002E2B65" w:rsidRPr="00A240AA">
        <w:rPr>
          <w:rFonts w:ascii="Arial" w:hAnsi="Arial" w:cs="Arial"/>
          <w:sz w:val="26"/>
          <w:szCs w:val="26"/>
        </w:rPr>
        <w:t xml:space="preserve"> </w:t>
      </w:r>
      <w:r w:rsidR="002E2B65">
        <w:rPr>
          <w:rFonts w:ascii="Arial" w:hAnsi="Arial" w:cs="Arial"/>
          <w:sz w:val="26"/>
          <w:szCs w:val="26"/>
        </w:rPr>
        <w:t xml:space="preserve">por </w:t>
      </w:r>
      <w:r w:rsidR="002E2B65" w:rsidRPr="00CB6405">
        <w:rPr>
          <w:rFonts w:ascii="Arial" w:hAnsi="Arial" w:cs="Arial"/>
          <w:sz w:val="26"/>
          <w:szCs w:val="26"/>
        </w:rPr>
        <w:t xml:space="preserve">la </w:t>
      </w:r>
      <w:r w:rsidR="00514ACB">
        <w:rPr>
          <w:rFonts w:ascii="Arial" w:hAnsi="Arial" w:cs="Arial"/>
          <w:sz w:val="26"/>
          <w:szCs w:val="26"/>
        </w:rPr>
        <w:t xml:space="preserve">Quinta </w:t>
      </w:r>
      <w:r w:rsidR="002E2B65" w:rsidRPr="00CB6405">
        <w:rPr>
          <w:rFonts w:ascii="Arial" w:hAnsi="Arial" w:cs="Arial"/>
          <w:sz w:val="26"/>
          <w:szCs w:val="26"/>
        </w:rPr>
        <w:t>Sala Unitaria de Primera Instancia</w:t>
      </w:r>
      <w:r w:rsidR="002E2B65">
        <w:rPr>
          <w:rFonts w:ascii="Arial" w:hAnsi="Arial" w:cs="Arial"/>
          <w:sz w:val="26"/>
          <w:szCs w:val="26"/>
        </w:rPr>
        <w:t xml:space="preserve"> </w:t>
      </w:r>
      <w:r w:rsidR="002557D6" w:rsidRPr="001F567B">
        <w:rPr>
          <w:rFonts w:ascii="Arial" w:hAnsi="Arial" w:cs="Arial"/>
          <w:sz w:val="26"/>
          <w:szCs w:val="26"/>
          <w:lang w:val="es-MX"/>
        </w:rPr>
        <w:t>de</w:t>
      </w:r>
      <w:r w:rsidR="00940999">
        <w:rPr>
          <w:rFonts w:ascii="Arial" w:hAnsi="Arial" w:cs="Arial"/>
          <w:sz w:val="26"/>
          <w:szCs w:val="26"/>
          <w:lang w:val="es-MX"/>
        </w:rPr>
        <w:t xml:space="preserve"> este </w:t>
      </w:r>
      <w:r w:rsidR="002557D6" w:rsidRPr="001F567B">
        <w:rPr>
          <w:rFonts w:ascii="Arial" w:hAnsi="Arial" w:cs="Arial"/>
          <w:sz w:val="26"/>
          <w:szCs w:val="26"/>
          <w:lang w:val="es-MX"/>
        </w:rPr>
        <w:t>Tribunal de Justicia Administrativa del Estado,</w:t>
      </w:r>
      <w:r w:rsidR="002557D6" w:rsidRPr="001F567B">
        <w:rPr>
          <w:rFonts w:ascii="Arial" w:hAnsi="Arial" w:cs="Arial"/>
          <w:bCs/>
          <w:iCs/>
          <w:sz w:val="26"/>
          <w:szCs w:val="26"/>
        </w:rPr>
        <w:t xml:space="preserve"> en el expediente relativo al </w:t>
      </w:r>
      <w:r w:rsidR="0015784E">
        <w:rPr>
          <w:rFonts w:ascii="Arial" w:hAnsi="Arial" w:cs="Arial"/>
          <w:bCs/>
          <w:iCs/>
          <w:sz w:val="26"/>
          <w:szCs w:val="26"/>
        </w:rPr>
        <w:t>j</w:t>
      </w:r>
      <w:r w:rsidR="002557D6" w:rsidRPr="001F567B">
        <w:rPr>
          <w:rFonts w:ascii="Arial" w:hAnsi="Arial" w:cs="Arial"/>
          <w:bCs/>
          <w:iCs/>
          <w:sz w:val="26"/>
          <w:szCs w:val="26"/>
        </w:rPr>
        <w:t>uicio de nulidad</w:t>
      </w:r>
      <w:r w:rsidR="002E2B65" w:rsidRPr="00A240AA">
        <w:rPr>
          <w:rFonts w:ascii="Arial" w:hAnsi="Arial" w:cs="Arial"/>
          <w:sz w:val="26"/>
          <w:szCs w:val="26"/>
        </w:rPr>
        <w:t xml:space="preserve"> </w:t>
      </w:r>
      <w:r w:rsidR="002E2B65" w:rsidRPr="00C3187A">
        <w:rPr>
          <w:rFonts w:ascii="Arial" w:hAnsi="Arial" w:cs="Arial"/>
          <w:b/>
          <w:iCs/>
          <w:caps/>
          <w:sz w:val="26"/>
          <w:szCs w:val="26"/>
        </w:rPr>
        <w:t>0</w:t>
      </w:r>
      <w:r w:rsidR="002E2B65">
        <w:rPr>
          <w:rFonts w:ascii="Arial" w:hAnsi="Arial" w:cs="Arial"/>
          <w:b/>
          <w:iCs/>
          <w:caps/>
          <w:sz w:val="26"/>
          <w:szCs w:val="26"/>
        </w:rPr>
        <w:t>00</w:t>
      </w:r>
      <w:r w:rsidR="00514ACB">
        <w:rPr>
          <w:rFonts w:ascii="Arial" w:hAnsi="Arial" w:cs="Arial"/>
          <w:b/>
          <w:iCs/>
          <w:caps/>
          <w:sz w:val="26"/>
          <w:szCs w:val="26"/>
        </w:rPr>
        <w:t>5</w:t>
      </w:r>
      <w:r w:rsidR="002E2B65">
        <w:rPr>
          <w:rFonts w:ascii="Arial" w:hAnsi="Arial" w:cs="Arial"/>
          <w:b/>
          <w:iCs/>
          <w:caps/>
          <w:sz w:val="26"/>
          <w:szCs w:val="26"/>
        </w:rPr>
        <w:t>/</w:t>
      </w:r>
      <w:r w:rsidR="002E2B65" w:rsidRPr="00C3187A">
        <w:rPr>
          <w:rFonts w:ascii="Arial" w:hAnsi="Arial" w:cs="Arial"/>
          <w:b/>
          <w:iCs/>
          <w:caps/>
          <w:sz w:val="26"/>
          <w:szCs w:val="26"/>
        </w:rPr>
        <w:t>20</w:t>
      </w:r>
      <w:r w:rsidR="00514ACB">
        <w:rPr>
          <w:rFonts w:ascii="Arial" w:hAnsi="Arial" w:cs="Arial"/>
          <w:b/>
          <w:iCs/>
          <w:caps/>
          <w:sz w:val="26"/>
          <w:szCs w:val="26"/>
        </w:rPr>
        <w:t>21</w:t>
      </w:r>
      <w:r w:rsidR="002E2B65">
        <w:rPr>
          <w:rFonts w:ascii="Arial" w:hAnsi="Arial" w:cs="Arial"/>
          <w:b/>
          <w:iCs/>
          <w:caps/>
          <w:sz w:val="26"/>
          <w:szCs w:val="26"/>
        </w:rPr>
        <w:t>.</w:t>
      </w:r>
      <w:r w:rsidR="00F61C41">
        <w:rPr>
          <w:rFonts w:ascii="Arial" w:hAnsi="Arial" w:cs="Arial"/>
          <w:b/>
          <w:iCs/>
          <w:caps/>
          <w:sz w:val="26"/>
          <w:szCs w:val="26"/>
        </w:rPr>
        <w:t xml:space="preserve"> </w:t>
      </w:r>
      <w:r w:rsidR="00F61C41">
        <w:rPr>
          <w:rFonts w:ascii="Arial" w:hAnsi="Arial" w:cs="Arial"/>
          <w:sz w:val="26"/>
          <w:szCs w:val="26"/>
        </w:rPr>
        <w:t xml:space="preserve">- - - - - - - - - - - - - - - - - - - - - - - - - - - - - </w:t>
      </w:r>
    </w:p>
    <w:p w14:paraId="77ECA256" w14:textId="22D01BA5" w:rsidR="002557D6" w:rsidRDefault="002557D6" w:rsidP="00F61C41">
      <w:pPr>
        <w:widowControl w:val="0"/>
        <w:tabs>
          <w:tab w:val="left" w:pos="7938"/>
          <w:tab w:val="left" w:pos="8222"/>
        </w:tabs>
        <w:spacing w:before="24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sidR="00F61C41">
        <w:rPr>
          <w:rFonts w:ascii="Arial" w:hAnsi="Arial" w:cs="Arial"/>
          <w:bCs/>
          <w:color w:val="000000"/>
          <w:sz w:val="26"/>
          <w:szCs w:val="26"/>
          <w:lang w:val="es-MX"/>
        </w:rPr>
        <w:t xml:space="preserve"> </w:t>
      </w:r>
      <w:r w:rsidR="00F61C41">
        <w:rPr>
          <w:rFonts w:ascii="Arial" w:hAnsi="Arial" w:cs="Arial"/>
          <w:sz w:val="26"/>
          <w:szCs w:val="26"/>
        </w:rPr>
        <w:t xml:space="preserve">- - - - - - - - - - - - - - - - - - - - - - - - - - - - - - - - </w:t>
      </w:r>
    </w:p>
    <w:p w14:paraId="0071C433" w14:textId="3A31E380" w:rsidR="0015784E" w:rsidRPr="00C640E5" w:rsidRDefault="0015784E" w:rsidP="00F61C41">
      <w:pPr>
        <w:shd w:val="clear" w:color="auto" w:fill="FFFFFF"/>
        <w:spacing w:after="0" w:line="360" w:lineRule="auto"/>
        <w:ind w:firstLine="567"/>
        <w:jc w:val="both"/>
        <w:rPr>
          <w:rFonts w:ascii="Arial" w:hAnsi="Arial" w:cs="Arial"/>
          <w:bCs/>
          <w:sz w:val="26"/>
          <w:szCs w:val="26"/>
        </w:rPr>
      </w:pPr>
      <w:r w:rsidRPr="00C640E5">
        <w:rPr>
          <w:rFonts w:ascii="Arial" w:hAnsi="Arial" w:cs="Arial"/>
          <w:bCs/>
          <w:sz w:val="26"/>
          <w:szCs w:val="26"/>
        </w:rPr>
        <w:t xml:space="preserve">Se invoca en apoyo a lo anterior, la </w:t>
      </w:r>
      <w:r w:rsidR="004354AA">
        <w:rPr>
          <w:rFonts w:ascii="Arial" w:hAnsi="Arial" w:cs="Arial"/>
          <w:bCs/>
          <w:sz w:val="26"/>
          <w:szCs w:val="26"/>
        </w:rPr>
        <w:t>J</w:t>
      </w:r>
      <w:r w:rsidRPr="00C640E5">
        <w:rPr>
          <w:rFonts w:ascii="Arial" w:hAnsi="Arial" w:cs="Arial"/>
          <w:bCs/>
          <w:sz w:val="26"/>
          <w:szCs w:val="26"/>
        </w:rPr>
        <w:t xml:space="preserve">urisprudencia en materia común, número </w:t>
      </w:r>
      <w:r w:rsidRPr="00C640E5">
        <w:rPr>
          <w:rFonts w:ascii="Arial" w:eastAsia="Times New Roman" w:hAnsi="Arial" w:cs="Arial"/>
          <w:sz w:val="26"/>
          <w:szCs w:val="26"/>
        </w:rPr>
        <w:t xml:space="preserve">2a./J. 58/2010, de la Novena Época, emitida por la Segunda Sala de la Suprema Corte de Justicia de la Nación, </w:t>
      </w:r>
      <w:r w:rsidRPr="00C640E5">
        <w:rPr>
          <w:rFonts w:ascii="Arial" w:hAnsi="Arial" w:cs="Arial"/>
          <w:bCs/>
          <w:sz w:val="26"/>
          <w:szCs w:val="26"/>
        </w:rPr>
        <w:t xml:space="preserve">con número de registro digital </w:t>
      </w:r>
      <w:r w:rsidRPr="00C640E5">
        <w:rPr>
          <w:rFonts w:ascii="Arial" w:eastAsia="Times New Roman" w:hAnsi="Arial" w:cs="Arial"/>
          <w:sz w:val="26"/>
          <w:szCs w:val="26"/>
        </w:rPr>
        <w:t xml:space="preserve">164618, publicada en el Semanario Judicial de la Federación y su Gaceta. En el Tomo XXXI, </w:t>
      </w:r>
      <w:r w:rsidR="004354AA">
        <w:rPr>
          <w:rFonts w:ascii="Arial" w:eastAsia="Times New Roman" w:hAnsi="Arial" w:cs="Arial"/>
          <w:sz w:val="26"/>
          <w:szCs w:val="26"/>
        </w:rPr>
        <w:t>m</w:t>
      </w:r>
      <w:r w:rsidRPr="00C640E5">
        <w:rPr>
          <w:rFonts w:ascii="Arial" w:eastAsia="Times New Roman" w:hAnsi="Arial" w:cs="Arial"/>
          <w:sz w:val="26"/>
          <w:szCs w:val="26"/>
        </w:rPr>
        <w:t xml:space="preserve">ayo de 2010, visible a página 830, </w:t>
      </w:r>
      <w:r w:rsidRPr="00C640E5">
        <w:rPr>
          <w:rFonts w:ascii="Arial" w:hAnsi="Arial" w:cs="Arial"/>
          <w:bCs/>
          <w:sz w:val="26"/>
          <w:szCs w:val="26"/>
        </w:rPr>
        <w:t xml:space="preserve">bajo el rubro y texto siguiente: </w:t>
      </w:r>
    </w:p>
    <w:p w14:paraId="27807E5E" w14:textId="77777777" w:rsidR="0015784E" w:rsidRPr="00C640E5" w:rsidRDefault="0015784E" w:rsidP="00F61C41">
      <w:pPr>
        <w:ind w:left="567" w:right="616"/>
        <w:jc w:val="both"/>
        <w:rPr>
          <w:rFonts w:ascii="Arial" w:hAnsi="Arial" w:cs="Arial"/>
          <w:b/>
          <w:bCs/>
          <w:sz w:val="26"/>
          <w:szCs w:val="26"/>
        </w:rPr>
      </w:pPr>
      <w:r w:rsidRPr="00C640E5">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C640E5">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w:t>
      </w:r>
      <w:r w:rsidRPr="00C640E5">
        <w:rPr>
          <w:rFonts w:ascii="Arial" w:eastAsia="Times New Roman" w:hAnsi="Arial" w:cs="Arial"/>
          <w:i/>
          <w:iCs/>
        </w:rPr>
        <w:lastRenderedPageBreak/>
        <w:t>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E9072EC" w14:textId="494D3370" w:rsidR="008C0699" w:rsidRDefault="002557D6" w:rsidP="00CD288F">
      <w:pPr>
        <w:spacing w:line="360" w:lineRule="auto"/>
        <w:ind w:firstLine="708"/>
        <w:jc w:val="both"/>
        <w:rPr>
          <w:rFonts w:ascii="Arial" w:eastAsia="Calibri" w:hAnsi="Arial" w:cs="Arial"/>
          <w:bCs/>
          <w:sz w:val="26"/>
          <w:szCs w:val="26"/>
        </w:rPr>
      </w:pPr>
      <w:r w:rsidRPr="00A82A11">
        <w:rPr>
          <w:rFonts w:ascii="Arial" w:hAnsi="Arial" w:cs="Arial"/>
          <w:b/>
          <w:bCs/>
          <w:sz w:val="26"/>
          <w:szCs w:val="26"/>
          <w:lang w:val="es-MX"/>
        </w:rPr>
        <w:t>TERCERO.</w:t>
      </w:r>
      <w:r w:rsidR="00324A3C" w:rsidRPr="00A82A11">
        <w:rPr>
          <w:rFonts w:ascii="Arial" w:eastAsia="Calibri" w:hAnsi="Arial" w:cs="Arial"/>
          <w:bCs/>
          <w:sz w:val="26"/>
          <w:szCs w:val="26"/>
        </w:rPr>
        <w:t xml:space="preserve"> </w:t>
      </w:r>
      <w:r w:rsidR="00D101C0" w:rsidRPr="00A82A11">
        <w:rPr>
          <w:rFonts w:ascii="Arial" w:eastAsia="Calibri" w:hAnsi="Arial" w:cs="Arial"/>
          <w:bCs/>
          <w:sz w:val="26"/>
          <w:szCs w:val="26"/>
        </w:rPr>
        <w:t xml:space="preserve"> </w:t>
      </w:r>
      <w:r w:rsidR="00DD6736">
        <w:rPr>
          <w:rFonts w:ascii="Arial" w:eastAsia="Calibri" w:hAnsi="Arial" w:cs="Arial"/>
          <w:bCs/>
          <w:sz w:val="26"/>
          <w:szCs w:val="26"/>
        </w:rPr>
        <w:t>En el primer agravio a</w:t>
      </w:r>
      <w:r w:rsidR="002A409F" w:rsidRPr="00A82A11">
        <w:rPr>
          <w:rFonts w:ascii="Arial" w:eastAsia="Calibri" w:hAnsi="Arial" w:cs="Arial"/>
          <w:bCs/>
          <w:sz w:val="26"/>
          <w:szCs w:val="26"/>
        </w:rPr>
        <w:t>rguye el recurrente</w:t>
      </w:r>
      <w:r w:rsidR="00887428" w:rsidRPr="00A82A11">
        <w:rPr>
          <w:rFonts w:ascii="Arial" w:eastAsia="Calibri" w:hAnsi="Arial" w:cs="Arial"/>
          <w:bCs/>
          <w:sz w:val="26"/>
          <w:szCs w:val="26"/>
        </w:rPr>
        <w:t xml:space="preserve"> </w:t>
      </w:r>
      <w:r w:rsidR="00DD6736">
        <w:rPr>
          <w:rFonts w:ascii="Arial" w:eastAsia="Calibri" w:hAnsi="Arial" w:cs="Arial"/>
          <w:bCs/>
          <w:sz w:val="26"/>
          <w:szCs w:val="26"/>
        </w:rPr>
        <w:t xml:space="preserve">que la sentencia que impugna le causa agravio a </w:t>
      </w:r>
      <w:r w:rsidR="00DE2979" w:rsidRPr="00A82A11">
        <w:rPr>
          <w:rFonts w:ascii="Arial" w:eastAsia="Calibri" w:hAnsi="Arial" w:cs="Arial"/>
          <w:bCs/>
          <w:sz w:val="26"/>
          <w:szCs w:val="26"/>
        </w:rPr>
        <w:t>su representada</w:t>
      </w:r>
      <w:r w:rsidR="008E4BC5" w:rsidRPr="00A82A11">
        <w:rPr>
          <w:rFonts w:ascii="Arial" w:eastAsia="Calibri" w:hAnsi="Arial" w:cs="Arial"/>
          <w:bCs/>
          <w:sz w:val="26"/>
          <w:szCs w:val="26"/>
        </w:rPr>
        <w:t>,</w:t>
      </w:r>
      <w:r w:rsidR="00DE2979" w:rsidRPr="00A82A11">
        <w:rPr>
          <w:rFonts w:ascii="Arial" w:eastAsia="Calibri" w:hAnsi="Arial" w:cs="Arial"/>
          <w:bCs/>
          <w:sz w:val="26"/>
          <w:szCs w:val="26"/>
        </w:rPr>
        <w:t xml:space="preserve"> porque considera que </w:t>
      </w:r>
      <w:r w:rsidR="00DD6736">
        <w:rPr>
          <w:rFonts w:ascii="Arial" w:eastAsia="Calibri" w:hAnsi="Arial" w:cs="Arial"/>
          <w:bCs/>
          <w:sz w:val="26"/>
          <w:szCs w:val="26"/>
        </w:rPr>
        <w:t xml:space="preserve">la </w:t>
      </w:r>
      <w:r w:rsidR="00DE2979" w:rsidRPr="00A82A11">
        <w:rPr>
          <w:rFonts w:ascii="Arial" w:eastAsia="Calibri" w:hAnsi="Arial" w:cs="Arial"/>
          <w:bCs/>
          <w:i/>
          <w:iCs/>
          <w:sz w:val="26"/>
          <w:szCs w:val="26"/>
        </w:rPr>
        <w:t>A Quo</w:t>
      </w:r>
      <w:r w:rsidR="00DE2979" w:rsidRPr="00A82A11">
        <w:rPr>
          <w:rFonts w:ascii="Arial" w:eastAsia="Calibri" w:hAnsi="Arial" w:cs="Arial"/>
          <w:bCs/>
          <w:sz w:val="26"/>
          <w:szCs w:val="26"/>
        </w:rPr>
        <w:t xml:space="preserve"> </w:t>
      </w:r>
      <w:r w:rsidR="00814D1E" w:rsidRPr="00A82A11">
        <w:rPr>
          <w:rFonts w:ascii="Arial" w:eastAsia="Calibri" w:hAnsi="Arial" w:cs="Arial"/>
          <w:bCs/>
          <w:sz w:val="26"/>
          <w:szCs w:val="26"/>
        </w:rPr>
        <w:t xml:space="preserve">trasgredió los principios de congruencia y exhaustividad que </w:t>
      </w:r>
      <w:r w:rsidR="008C0699">
        <w:rPr>
          <w:rFonts w:ascii="Arial" w:eastAsia="Calibri" w:hAnsi="Arial" w:cs="Arial"/>
          <w:bCs/>
          <w:sz w:val="26"/>
          <w:szCs w:val="26"/>
        </w:rPr>
        <w:t>deben imperar en toda resolución</w:t>
      </w:r>
      <w:r w:rsidR="00814D1E" w:rsidRPr="00A82A11">
        <w:rPr>
          <w:rFonts w:ascii="Arial" w:eastAsia="Calibri" w:hAnsi="Arial" w:cs="Arial"/>
          <w:bCs/>
          <w:sz w:val="26"/>
          <w:szCs w:val="26"/>
        </w:rPr>
        <w:t xml:space="preserve">, así como el artículo 207 de la </w:t>
      </w:r>
      <w:r w:rsidR="00255B34">
        <w:rPr>
          <w:rFonts w:ascii="Arial" w:eastAsia="Calibri" w:hAnsi="Arial" w:cs="Arial"/>
          <w:bCs/>
          <w:sz w:val="26"/>
          <w:szCs w:val="26"/>
        </w:rPr>
        <w:t>L</w:t>
      </w:r>
      <w:r w:rsidR="00814D1E" w:rsidRPr="00A82A11">
        <w:rPr>
          <w:rFonts w:ascii="Arial" w:eastAsia="Calibri" w:hAnsi="Arial" w:cs="Arial"/>
          <w:bCs/>
          <w:sz w:val="26"/>
          <w:szCs w:val="26"/>
        </w:rPr>
        <w:t xml:space="preserve">ey de Procedimiento y Justicia Administrativa del Estado de Oaxaca, pues omitió realizar una exposición congruente de la litis </w:t>
      </w:r>
      <w:r w:rsidR="008C0699">
        <w:rPr>
          <w:rFonts w:ascii="Arial" w:eastAsia="Calibri" w:hAnsi="Arial" w:cs="Arial"/>
          <w:bCs/>
          <w:sz w:val="26"/>
          <w:szCs w:val="26"/>
        </w:rPr>
        <w:t>planteada</w:t>
      </w:r>
      <w:r w:rsidR="00814D1E" w:rsidRPr="00A82A11">
        <w:rPr>
          <w:rFonts w:ascii="Arial" w:eastAsia="Calibri" w:hAnsi="Arial" w:cs="Arial"/>
          <w:bCs/>
          <w:sz w:val="26"/>
          <w:szCs w:val="26"/>
        </w:rPr>
        <w:t>,</w:t>
      </w:r>
      <w:r w:rsidR="00CB55C4" w:rsidRPr="00A82A11">
        <w:rPr>
          <w:rFonts w:ascii="Arial" w:eastAsia="Calibri" w:hAnsi="Arial" w:cs="Arial"/>
          <w:bCs/>
          <w:sz w:val="26"/>
          <w:szCs w:val="26"/>
        </w:rPr>
        <w:t xml:space="preserve"> ya que </w:t>
      </w:r>
      <w:r w:rsidR="008C0699">
        <w:rPr>
          <w:rFonts w:ascii="Arial" w:eastAsia="Calibri" w:hAnsi="Arial" w:cs="Arial"/>
          <w:bCs/>
          <w:sz w:val="26"/>
          <w:szCs w:val="26"/>
        </w:rPr>
        <w:t>en el considerando cuarto y resolutivo tercero, dejó de observar lo argumentado en el juicio pues únicamente manifestó que existió discriminación, sin precisar en qué momento y bajo qué circunstancia, pues dejó de observar que el actor no obtuvo la calidad de jubilado</w:t>
      </w:r>
      <w:r w:rsidR="002D0A8F">
        <w:rPr>
          <w:rFonts w:ascii="Arial" w:eastAsia="Calibri" w:hAnsi="Arial" w:cs="Arial"/>
          <w:bCs/>
          <w:sz w:val="26"/>
          <w:szCs w:val="26"/>
        </w:rPr>
        <w:t xml:space="preserve">, por ende, no generó el derecho a obtener las prestaciones que considera el artículo 54, fracción I de la Ley de Pensiones para los Trabajadores del Gobierno del Estado, aclarando que </w:t>
      </w:r>
      <w:r w:rsidR="00DD6736">
        <w:rPr>
          <w:rFonts w:ascii="Arial" w:eastAsia="Calibri" w:hAnsi="Arial" w:cs="Arial"/>
          <w:bCs/>
          <w:sz w:val="26"/>
          <w:szCs w:val="26"/>
        </w:rPr>
        <w:t>no obtuvo estas pr</w:t>
      </w:r>
      <w:r w:rsidR="002D0A8F">
        <w:rPr>
          <w:rFonts w:ascii="Arial" w:eastAsia="Calibri" w:hAnsi="Arial" w:cs="Arial"/>
          <w:bCs/>
          <w:sz w:val="26"/>
          <w:szCs w:val="26"/>
        </w:rPr>
        <w:t xml:space="preserve">estaciones </w:t>
      </w:r>
      <w:r w:rsidR="00DD6736">
        <w:rPr>
          <w:rFonts w:ascii="Arial" w:eastAsia="Calibri" w:hAnsi="Arial" w:cs="Arial"/>
          <w:bCs/>
          <w:sz w:val="26"/>
          <w:szCs w:val="26"/>
        </w:rPr>
        <w:t>por</w:t>
      </w:r>
      <w:r w:rsidR="002D0A8F">
        <w:rPr>
          <w:rFonts w:ascii="Arial" w:eastAsia="Calibri" w:hAnsi="Arial" w:cs="Arial"/>
          <w:bCs/>
          <w:sz w:val="26"/>
          <w:szCs w:val="26"/>
        </w:rPr>
        <w:t xml:space="preserve"> haber sido trabajador de confianza, sino porque no computó como mínimo veintinueve años de servicio y cotizado al fondo</w:t>
      </w:r>
      <w:r w:rsidR="00856E0B">
        <w:rPr>
          <w:rFonts w:ascii="Arial" w:eastAsia="Calibri" w:hAnsi="Arial" w:cs="Arial"/>
          <w:bCs/>
          <w:sz w:val="26"/>
          <w:szCs w:val="26"/>
        </w:rPr>
        <w:t xml:space="preserve">, lo que se encuentra acreditado en el expediente y que no fue tomado en cuenta; que la resolutoria también omitió analizar que la Ley de Pensiones establece las calidades de jubilado y de pensionado por vejez, que también se demostró en el juicio que ningún pensionado por vejez recibe el mismo trato que un jubilado porque cada derecho se origina de forma distinta; de igual forma no observó que la resolución contenida en el oficio </w:t>
      </w:r>
      <w:r w:rsidR="00BA578D">
        <w:rPr>
          <w:rFonts w:ascii="Arial" w:eastAsia="Calibri" w:hAnsi="Arial" w:cs="Arial"/>
          <w:bCs/>
          <w:sz w:val="26"/>
          <w:szCs w:val="26"/>
        </w:rPr>
        <w:t>*******</w:t>
      </w:r>
      <w:r w:rsidR="00856E0B">
        <w:rPr>
          <w:rFonts w:ascii="Arial" w:eastAsia="Calibri" w:hAnsi="Arial" w:cs="Arial"/>
          <w:bCs/>
          <w:sz w:val="26"/>
          <w:szCs w:val="26"/>
        </w:rPr>
        <w:t xml:space="preserve"> de veintisiete de septiembre de dos mil dieciséis, se concedió al actor la pensión por vejez, por contar con sesenta y siete años de edad y haber aportado al fondo de pensiones por un periodo de veintidós años, tres meses, una quincena, </w:t>
      </w:r>
      <w:r w:rsidR="00DD6736">
        <w:rPr>
          <w:rFonts w:ascii="Arial" w:eastAsia="Calibri" w:hAnsi="Arial" w:cs="Arial"/>
          <w:bCs/>
          <w:sz w:val="26"/>
          <w:szCs w:val="26"/>
        </w:rPr>
        <w:t xml:space="preserve">y </w:t>
      </w:r>
      <w:r w:rsidR="00856E0B">
        <w:rPr>
          <w:rFonts w:ascii="Arial" w:eastAsia="Calibri" w:hAnsi="Arial" w:cs="Arial"/>
          <w:bCs/>
          <w:sz w:val="26"/>
          <w:szCs w:val="26"/>
        </w:rPr>
        <w:t xml:space="preserve">conforme a la Ley de Pensiones le corresponde una pensión del setenta y tres por ciento de su sueldo base, al no haber encuadrado en la hipótesis </w:t>
      </w:r>
      <w:r w:rsidR="00856E0B">
        <w:rPr>
          <w:rFonts w:ascii="Arial" w:eastAsia="Calibri" w:hAnsi="Arial" w:cs="Arial"/>
          <w:bCs/>
          <w:sz w:val="26"/>
          <w:szCs w:val="26"/>
        </w:rPr>
        <w:lastRenderedPageBreak/>
        <w:t>contenida en el artículo 30, fracción I de la Ley de Pensiones para los Trabajadores del Gobierno del Estado, en relación con el artículo Cuarto Transitorio, segundo párrafo</w:t>
      </w:r>
      <w:r w:rsidR="004D01D0">
        <w:rPr>
          <w:rFonts w:ascii="Arial" w:eastAsia="Calibri" w:hAnsi="Arial" w:cs="Arial"/>
          <w:bCs/>
          <w:sz w:val="26"/>
          <w:szCs w:val="26"/>
        </w:rPr>
        <w:t xml:space="preserve"> de la misma Ley, que la juzgadora no tomó en cuenta y menos lo corroboró en la legislación de la materia.</w:t>
      </w:r>
      <w:r w:rsidR="00F61C41">
        <w:rPr>
          <w:rFonts w:ascii="Arial" w:eastAsia="Calibri" w:hAnsi="Arial" w:cs="Arial"/>
          <w:bCs/>
          <w:sz w:val="26"/>
          <w:szCs w:val="26"/>
        </w:rPr>
        <w:t xml:space="preserve"> </w:t>
      </w:r>
      <w:r w:rsidR="00F61C41">
        <w:rPr>
          <w:rFonts w:ascii="Arial" w:hAnsi="Arial" w:cs="Arial"/>
          <w:sz w:val="26"/>
          <w:szCs w:val="26"/>
        </w:rPr>
        <w:t xml:space="preserve">- - - - - - </w:t>
      </w:r>
    </w:p>
    <w:p w14:paraId="7AC0BE36" w14:textId="26F4FE54" w:rsidR="009131D5" w:rsidRDefault="00567349" w:rsidP="00CD288F">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Alega que el artículo 54, fracción I de la Ley de Pensiones para los Trabajadores del Gobierno del Estado, señala que al monto resultante de la pensión señalada en el artículo 53 se integran </w:t>
      </w:r>
      <w:r w:rsidR="00DD6736">
        <w:rPr>
          <w:rFonts w:ascii="Arial" w:eastAsia="Calibri" w:hAnsi="Arial" w:cs="Arial"/>
          <w:bCs/>
          <w:sz w:val="26"/>
          <w:szCs w:val="26"/>
        </w:rPr>
        <w:t>par</w:t>
      </w:r>
      <w:r>
        <w:rPr>
          <w:rFonts w:ascii="Arial" w:eastAsia="Calibri" w:hAnsi="Arial" w:cs="Arial"/>
          <w:bCs/>
          <w:sz w:val="26"/>
          <w:szCs w:val="26"/>
        </w:rPr>
        <w:t>a los jubilados, los conceptos de previsión social múltiple, despensa, vida cara, quinquenios, aguinaldo, estímulo del día del jubilado, día de las madres y canasta navideña, y para los pensionados y pensionistas: canasta navideñ</w:t>
      </w:r>
      <w:r w:rsidR="000B4F7F">
        <w:rPr>
          <w:rFonts w:ascii="Arial" w:eastAsia="Calibri" w:hAnsi="Arial" w:cs="Arial"/>
          <w:bCs/>
          <w:sz w:val="26"/>
          <w:szCs w:val="26"/>
        </w:rPr>
        <w:t>a; que el artículo cuarto transitorio, segundo párrafo, señala que por vejez se fijará de acuerdo con los año</w:t>
      </w:r>
      <w:r w:rsidR="00DA0F7A">
        <w:rPr>
          <w:rFonts w:ascii="Arial" w:eastAsia="Calibri" w:hAnsi="Arial" w:cs="Arial"/>
          <w:bCs/>
          <w:sz w:val="26"/>
          <w:szCs w:val="26"/>
        </w:rPr>
        <w:t>s</w:t>
      </w:r>
      <w:r w:rsidR="000B4F7F">
        <w:rPr>
          <w:rFonts w:ascii="Arial" w:eastAsia="Calibri" w:hAnsi="Arial" w:cs="Arial"/>
          <w:bCs/>
          <w:sz w:val="26"/>
          <w:szCs w:val="26"/>
        </w:rPr>
        <w:t xml:space="preserve"> de aportación al fondo de pensiones (antigüedad de aportación); por lo que al actor le corresponde el setenta y tres por ciento de su sueldo base (por contar con una antigüedad de aportación de veintidós años, tres meses, una quincena) y canasta navideña, ya que las prestaciones como previsión social múltiple, despensa, vida cara, quinquenios, aguinaldo, estímulo del día del jubilado, día de las madres, les corresponden únicamente a los que se hayan jubilado, es decir, a los trabajadores que cubrieron un ciclo de aportaciones y cuotas de veintinueve años,</w:t>
      </w:r>
      <w:r w:rsidR="00C172AA">
        <w:rPr>
          <w:rFonts w:ascii="Arial" w:eastAsia="Calibri" w:hAnsi="Arial" w:cs="Arial"/>
          <w:bCs/>
          <w:sz w:val="26"/>
          <w:szCs w:val="26"/>
        </w:rPr>
        <w:t xml:space="preserve"> situación que no aconteció con el actor, por lo que no tiene la misma calidad que un jubilado</w:t>
      </w:r>
      <w:r w:rsidR="00F61C41">
        <w:rPr>
          <w:rFonts w:ascii="Arial" w:eastAsia="Calibri" w:hAnsi="Arial" w:cs="Arial"/>
          <w:bCs/>
          <w:sz w:val="26"/>
          <w:szCs w:val="26"/>
        </w:rPr>
        <w:t xml:space="preserve">. - - - - </w:t>
      </w:r>
    </w:p>
    <w:p w14:paraId="39CFD2D8" w14:textId="7795D6CC" w:rsidR="00887428" w:rsidRPr="00A82A11" w:rsidRDefault="009131D5" w:rsidP="00864AEE">
      <w:pPr>
        <w:spacing w:line="360" w:lineRule="auto"/>
        <w:ind w:firstLine="708"/>
        <w:jc w:val="both"/>
        <w:rPr>
          <w:rFonts w:ascii="Arial" w:eastAsia="Calibri" w:hAnsi="Arial" w:cs="Arial"/>
          <w:bCs/>
          <w:sz w:val="26"/>
          <w:szCs w:val="26"/>
        </w:rPr>
      </w:pPr>
      <w:r>
        <w:rPr>
          <w:rFonts w:ascii="Arial" w:eastAsia="Calibri" w:hAnsi="Arial" w:cs="Arial"/>
          <w:bCs/>
          <w:sz w:val="26"/>
          <w:szCs w:val="26"/>
        </w:rPr>
        <w:t>En la última parte del primer agravio y en el segundo agravio, el recurrente debate que la Magistrada de la Sala Unitaria om</w:t>
      </w:r>
      <w:r w:rsidR="00C172AA">
        <w:rPr>
          <w:rFonts w:ascii="Arial" w:eastAsia="Calibri" w:hAnsi="Arial" w:cs="Arial"/>
          <w:bCs/>
          <w:sz w:val="26"/>
          <w:szCs w:val="26"/>
        </w:rPr>
        <w:t xml:space="preserve">itió precisar </w:t>
      </w:r>
      <w:r w:rsidR="00956031">
        <w:rPr>
          <w:rFonts w:ascii="Arial" w:eastAsia="Calibri" w:hAnsi="Arial" w:cs="Arial"/>
          <w:bCs/>
          <w:sz w:val="26"/>
          <w:szCs w:val="26"/>
        </w:rPr>
        <w:t xml:space="preserve">cómo es que </w:t>
      </w:r>
      <w:r w:rsidR="00C172AA">
        <w:rPr>
          <w:rFonts w:ascii="Arial" w:eastAsia="Calibri" w:hAnsi="Arial" w:cs="Arial"/>
          <w:bCs/>
          <w:sz w:val="26"/>
          <w:szCs w:val="26"/>
        </w:rPr>
        <w:t xml:space="preserve">existe discriminación, pues </w:t>
      </w:r>
      <w:r w:rsidR="00956031">
        <w:rPr>
          <w:rFonts w:ascii="Arial" w:eastAsia="Calibri" w:hAnsi="Arial" w:cs="Arial"/>
          <w:bCs/>
          <w:sz w:val="26"/>
          <w:szCs w:val="26"/>
        </w:rPr>
        <w:t>no se puede discriminar a los que no se encuentren en igualdad de circunstancias, ya que para que el actor sea jubilado debió contribuir al fondo de pensiones por veintinueve años</w:t>
      </w:r>
      <w:r w:rsidR="00864AEE">
        <w:rPr>
          <w:rFonts w:ascii="Arial" w:eastAsia="Calibri" w:hAnsi="Arial" w:cs="Arial"/>
          <w:bCs/>
          <w:sz w:val="26"/>
          <w:szCs w:val="26"/>
        </w:rPr>
        <w:t xml:space="preserve">; </w:t>
      </w:r>
      <w:r w:rsidR="00247B13">
        <w:rPr>
          <w:rFonts w:ascii="Arial" w:eastAsia="Calibri" w:hAnsi="Arial" w:cs="Arial"/>
          <w:bCs/>
          <w:sz w:val="26"/>
          <w:szCs w:val="26"/>
        </w:rPr>
        <w:t xml:space="preserve"> por lo que se insiste en que la magistrada de la sala untaría omitió hacer un análisis exhaustivo y proporcionar un término de comparación para demostrar que hubo trato diferenciado, cuando el artículo 3º, fracciones VI y X de la Ley de Pensiones para los Trabajadores el Gobierno del Estado de Oaxaca,</w:t>
      </w:r>
      <w:r w:rsidR="00D14A24">
        <w:rPr>
          <w:rFonts w:ascii="Arial" w:eastAsia="Calibri" w:hAnsi="Arial" w:cs="Arial"/>
          <w:bCs/>
          <w:sz w:val="26"/>
          <w:szCs w:val="26"/>
        </w:rPr>
        <w:t xml:space="preserve"> establece que no es lo mismo un JUBILADO que un PENSIONADO; </w:t>
      </w:r>
      <w:r w:rsidR="00FD52AB">
        <w:rPr>
          <w:rFonts w:ascii="Arial" w:eastAsia="Calibri" w:hAnsi="Arial" w:cs="Arial"/>
          <w:bCs/>
          <w:sz w:val="26"/>
          <w:szCs w:val="26"/>
        </w:rPr>
        <w:t xml:space="preserve">que </w:t>
      </w:r>
      <w:r w:rsidR="00D85116">
        <w:rPr>
          <w:rFonts w:ascii="Arial" w:eastAsia="Calibri" w:hAnsi="Arial" w:cs="Arial"/>
          <w:bCs/>
          <w:sz w:val="26"/>
          <w:szCs w:val="26"/>
        </w:rPr>
        <w:t xml:space="preserve">respecto a la validez de los actos administrativos en los oficios </w:t>
      </w:r>
      <w:r w:rsidR="00BA578D">
        <w:rPr>
          <w:rFonts w:ascii="Arial" w:eastAsia="Calibri" w:hAnsi="Arial" w:cs="Arial"/>
          <w:bCs/>
          <w:sz w:val="26"/>
          <w:szCs w:val="26"/>
        </w:rPr>
        <w:t>*******</w:t>
      </w:r>
      <w:r w:rsidR="00D85116">
        <w:rPr>
          <w:rFonts w:ascii="Arial" w:eastAsia="Calibri" w:hAnsi="Arial" w:cs="Arial"/>
          <w:bCs/>
          <w:sz w:val="26"/>
          <w:szCs w:val="26"/>
        </w:rPr>
        <w:t xml:space="preserve"> de dos de diciembre de dos mil veinte y </w:t>
      </w:r>
      <w:r w:rsidR="00BA578D">
        <w:rPr>
          <w:rFonts w:ascii="Arial" w:eastAsia="Calibri" w:hAnsi="Arial" w:cs="Arial"/>
          <w:bCs/>
          <w:sz w:val="26"/>
          <w:szCs w:val="26"/>
        </w:rPr>
        <w:t>*******</w:t>
      </w:r>
      <w:r w:rsidR="00D85116">
        <w:rPr>
          <w:rFonts w:ascii="Arial" w:eastAsia="Calibri" w:hAnsi="Arial" w:cs="Arial"/>
          <w:bCs/>
          <w:sz w:val="26"/>
          <w:szCs w:val="26"/>
        </w:rPr>
        <w:t xml:space="preserve"> (sic) de veintisiete de septiembre de dos ml dieciséis, su representada </w:t>
      </w:r>
      <w:r w:rsidR="000E4F60">
        <w:rPr>
          <w:rFonts w:ascii="Arial" w:eastAsia="Calibri" w:hAnsi="Arial" w:cs="Arial"/>
          <w:bCs/>
          <w:sz w:val="26"/>
          <w:szCs w:val="26"/>
        </w:rPr>
        <w:t>no fue omis</w:t>
      </w:r>
      <w:r w:rsidR="00DD6736">
        <w:rPr>
          <w:rFonts w:ascii="Arial" w:eastAsia="Calibri" w:hAnsi="Arial" w:cs="Arial"/>
          <w:bCs/>
          <w:sz w:val="26"/>
          <w:szCs w:val="26"/>
        </w:rPr>
        <w:t>a</w:t>
      </w:r>
      <w:r w:rsidR="000E4F60">
        <w:rPr>
          <w:rFonts w:ascii="Arial" w:eastAsia="Calibri" w:hAnsi="Arial" w:cs="Arial"/>
          <w:bCs/>
          <w:sz w:val="26"/>
          <w:szCs w:val="26"/>
        </w:rPr>
        <w:t xml:space="preserve"> en incluir las prestaciones que refirió, porque el </w:t>
      </w:r>
      <w:r w:rsidR="00FD52AB">
        <w:rPr>
          <w:rFonts w:ascii="Arial" w:eastAsia="Calibri" w:hAnsi="Arial" w:cs="Arial"/>
          <w:bCs/>
          <w:sz w:val="26"/>
          <w:szCs w:val="26"/>
        </w:rPr>
        <w:t xml:space="preserve">artículo Transitorio Cuarto prevé dos tipos de pensiones, la primera es la pensión por vejez otorgada al actor y la segunda por jubilación que exige haber laborado veintinueve años en los hombres y veinticinco años </w:t>
      </w:r>
      <w:r w:rsidR="00FD52AB">
        <w:rPr>
          <w:rFonts w:ascii="Arial" w:eastAsia="Calibri" w:hAnsi="Arial" w:cs="Arial"/>
          <w:bCs/>
          <w:sz w:val="26"/>
          <w:szCs w:val="26"/>
        </w:rPr>
        <w:lastRenderedPageBreak/>
        <w:t xml:space="preserve">en las mujeres, </w:t>
      </w:r>
      <w:r w:rsidR="000E4F60">
        <w:rPr>
          <w:rFonts w:ascii="Arial" w:eastAsia="Calibri" w:hAnsi="Arial" w:cs="Arial"/>
          <w:bCs/>
          <w:sz w:val="26"/>
          <w:szCs w:val="26"/>
        </w:rPr>
        <w:t xml:space="preserve">por lo que la petición del actor se tornó improcedente, lo que no implica se le haya otorgado un trato discriminatorio al administrado, sino más bien un trato igualitario </w:t>
      </w:r>
      <w:r w:rsidR="00A32B17">
        <w:rPr>
          <w:rFonts w:ascii="Arial" w:eastAsia="Calibri" w:hAnsi="Arial" w:cs="Arial"/>
          <w:bCs/>
          <w:sz w:val="26"/>
          <w:szCs w:val="26"/>
        </w:rPr>
        <w:t xml:space="preserve">con </w:t>
      </w:r>
      <w:r w:rsidR="000E4F60">
        <w:rPr>
          <w:rFonts w:ascii="Arial" w:eastAsia="Calibri" w:hAnsi="Arial" w:cs="Arial"/>
          <w:bCs/>
          <w:sz w:val="26"/>
          <w:szCs w:val="26"/>
        </w:rPr>
        <w:t>los trabajadores que no reunieron el presupuesto de</w:t>
      </w:r>
      <w:r w:rsidR="00A32B17">
        <w:rPr>
          <w:rFonts w:ascii="Arial" w:eastAsia="Calibri" w:hAnsi="Arial" w:cs="Arial"/>
          <w:bCs/>
          <w:sz w:val="26"/>
          <w:szCs w:val="26"/>
        </w:rPr>
        <w:t xml:space="preserve"> los veintinueve años laborados, ya que al conceder las prestaciones de la demanda, conlleva suponer que todo aquel que obtenga una pensión que aún no es jubilatoria tendrá las mismas prestaciones </w:t>
      </w:r>
      <w:r w:rsidR="0078542D">
        <w:rPr>
          <w:rFonts w:ascii="Arial" w:eastAsia="Calibri" w:hAnsi="Arial" w:cs="Arial"/>
          <w:bCs/>
          <w:sz w:val="26"/>
          <w:szCs w:val="26"/>
        </w:rPr>
        <w:t>adicionales que se cubren a quienes obtienen una pensión jubilatoria que aportaron el nivel máximo de años de servicio, obligando a su representada a dar el mismo trato a los desiguales; en este sentido la juzgadora perdió de vista  lo argumentado en la contestación de la demanda en virtud de que no se tomaron en cuenta todos los argumentos que fueron deducidos y  que se desahogaron durante la secuela del juicio</w:t>
      </w:r>
      <w:r w:rsidR="00EA7564">
        <w:rPr>
          <w:rFonts w:ascii="Arial" w:eastAsia="Calibri" w:hAnsi="Arial" w:cs="Arial"/>
          <w:bCs/>
          <w:sz w:val="26"/>
          <w:szCs w:val="26"/>
        </w:rPr>
        <w:t xml:space="preserve">; por lo que solicita que se revoque la determinación de la Sala y se declare la validez de las resoluciones contenidas en los oficios </w:t>
      </w:r>
      <w:r w:rsidR="00BA578D">
        <w:rPr>
          <w:rFonts w:ascii="Arial" w:eastAsia="Calibri" w:hAnsi="Arial" w:cs="Arial"/>
          <w:bCs/>
          <w:sz w:val="26"/>
          <w:szCs w:val="26"/>
        </w:rPr>
        <w:t>*******</w:t>
      </w:r>
      <w:r w:rsidR="00EA7564">
        <w:rPr>
          <w:rFonts w:ascii="Arial" w:eastAsia="Calibri" w:hAnsi="Arial" w:cs="Arial"/>
          <w:bCs/>
          <w:sz w:val="26"/>
          <w:szCs w:val="26"/>
        </w:rPr>
        <w:t xml:space="preserve"> de dos de diciembre de dos mil veinte y </w:t>
      </w:r>
      <w:r w:rsidR="00BA578D">
        <w:rPr>
          <w:rFonts w:ascii="Arial" w:eastAsia="Calibri" w:hAnsi="Arial" w:cs="Arial"/>
          <w:bCs/>
          <w:sz w:val="26"/>
          <w:szCs w:val="26"/>
        </w:rPr>
        <w:t>*******</w:t>
      </w:r>
      <w:r w:rsidR="00EA7564">
        <w:rPr>
          <w:rFonts w:ascii="Arial" w:eastAsia="Calibri" w:hAnsi="Arial" w:cs="Arial"/>
          <w:bCs/>
          <w:sz w:val="26"/>
          <w:szCs w:val="26"/>
        </w:rPr>
        <w:t xml:space="preserve"> (sic) de veintisiete de septiembre de dos ml dieciséis.</w:t>
      </w:r>
      <w:r w:rsidR="00F61C41">
        <w:rPr>
          <w:rFonts w:ascii="Arial" w:eastAsia="Calibri" w:hAnsi="Arial" w:cs="Arial"/>
          <w:bCs/>
          <w:sz w:val="26"/>
          <w:szCs w:val="26"/>
        </w:rPr>
        <w:t xml:space="preserve"> </w:t>
      </w:r>
      <w:r w:rsidR="00F61C41">
        <w:rPr>
          <w:rFonts w:ascii="Arial" w:hAnsi="Arial" w:cs="Arial"/>
          <w:sz w:val="26"/>
          <w:szCs w:val="26"/>
        </w:rPr>
        <w:t xml:space="preserve">- - - - - - - - </w:t>
      </w:r>
    </w:p>
    <w:p w14:paraId="32445336" w14:textId="643565BB" w:rsidR="00F766A4" w:rsidRPr="00A82A11" w:rsidRDefault="00D101C0" w:rsidP="00D648BC">
      <w:pPr>
        <w:spacing w:line="360" w:lineRule="auto"/>
        <w:ind w:firstLine="708"/>
        <w:jc w:val="both"/>
        <w:rPr>
          <w:rFonts w:ascii="Arial" w:hAnsi="Arial" w:cs="Arial"/>
          <w:sz w:val="26"/>
          <w:szCs w:val="26"/>
        </w:rPr>
      </w:pPr>
      <w:r w:rsidRPr="00A82A11">
        <w:rPr>
          <w:rFonts w:ascii="Arial" w:eastAsia="Calibri" w:hAnsi="Arial" w:cs="Arial"/>
          <w:bCs/>
          <w:sz w:val="26"/>
          <w:szCs w:val="26"/>
        </w:rPr>
        <w:t xml:space="preserve">Son </w:t>
      </w:r>
      <w:r w:rsidR="00D648BC" w:rsidRPr="00A82A11">
        <w:rPr>
          <w:rFonts w:ascii="Arial" w:eastAsia="Calibri" w:hAnsi="Arial" w:cs="Arial"/>
          <w:b/>
          <w:bCs/>
          <w:sz w:val="26"/>
          <w:szCs w:val="26"/>
        </w:rPr>
        <w:t xml:space="preserve">FUNDADOS </w:t>
      </w:r>
      <w:r w:rsidRPr="00A82A11">
        <w:rPr>
          <w:rFonts w:ascii="Arial" w:eastAsia="Calibri" w:hAnsi="Arial" w:cs="Arial"/>
          <w:bCs/>
          <w:sz w:val="26"/>
          <w:szCs w:val="26"/>
        </w:rPr>
        <w:t>los agravios expresados por el recurrente</w:t>
      </w:r>
      <w:r w:rsidR="00D648BC" w:rsidRPr="00A82A11">
        <w:rPr>
          <w:rFonts w:ascii="Arial" w:eastAsia="Calibri" w:hAnsi="Arial" w:cs="Arial"/>
          <w:bCs/>
          <w:sz w:val="26"/>
          <w:szCs w:val="26"/>
        </w:rPr>
        <w:t xml:space="preserve">, tomando en consideración que de las constancias </w:t>
      </w:r>
      <w:r w:rsidR="00F766A4" w:rsidRPr="00A82A11">
        <w:rPr>
          <w:rFonts w:ascii="Arial" w:hAnsi="Arial" w:cs="Arial"/>
          <w:sz w:val="26"/>
          <w:szCs w:val="26"/>
        </w:rPr>
        <w:t xml:space="preserve">de autos que fueron remitidas para la substanciación del presente asunto, que hacen prueba plena en términos del artículo 203, fracción I, de la Ley de Procedimiento y Justicia Administrativa para el Estado de Oaxaca, por tratarse de </w:t>
      </w:r>
      <w:r w:rsidR="008E6DD1" w:rsidRPr="00A82A11">
        <w:rPr>
          <w:rFonts w:ascii="Arial" w:hAnsi="Arial" w:cs="Arial"/>
          <w:sz w:val="26"/>
          <w:szCs w:val="26"/>
        </w:rPr>
        <w:t>actuaciones judiciales</w:t>
      </w:r>
      <w:r w:rsidR="00F766A4" w:rsidRPr="00A82A11">
        <w:rPr>
          <w:rFonts w:ascii="Arial" w:hAnsi="Arial" w:cs="Arial"/>
          <w:sz w:val="26"/>
          <w:szCs w:val="26"/>
        </w:rPr>
        <w:t>;</w:t>
      </w:r>
      <w:r w:rsidR="00A36067" w:rsidRPr="00A82A11">
        <w:rPr>
          <w:rFonts w:ascii="Arial" w:hAnsi="Arial" w:cs="Arial"/>
          <w:sz w:val="26"/>
          <w:szCs w:val="26"/>
        </w:rPr>
        <w:t xml:space="preserve"> </w:t>
      </w:r>
      <w:r w:rsidR="004A2D5E" w:rsidRPr="00A82A11">
        <w:rPr>
          <w:rFonts w:ascii="Arial" w:hAnsi="Arial" w:cs="Arial"/>
          <w:sz w:val="26"/>
          <w:szCs w:val="26"/>
        </w:rPr>
        <w:t>de fojas se</w:t>
      </w:r>
      <w:r w:rsidR="00BC25EA">
        <w:rPr>
          <w:rFonts w:ascii="Arial" w:hAnsi="Arial" w:cs="Arial"/>
          <w:sz w:val="26"/>
          <w:szCs w:val="26"/>
        </w:rPr>
        <w:t>s</w:t>
      </w:r>
      <w:r w:rsidR="004A2D5E" w:rsidRPr="00A82A11">
        <w:rPr>
          <w:rFonts w:ascii="Arial" w:hAnsi="Arial" w:cs="Arial"/>
          <w:sz w:val="26"/>
          <w:szCs w:val="26"/>
        </w:rPr>
        <w:t xml:space="preserve">enta y </w:t>
      </w:r>
      <w:r w:rsidR="007541DC">
        <w:rPr>
          <w:rFonts w:ascii="Arial" w:hAnsi="Arial" w:cs="Arial"/>
          <w:sz w:val="26"/>
          <w:szCs w:val="26"/>
        </w:rPr>
        <w:t xml:space="preserve">uno a </w:t>
      </w:r>
      <w:r w:rsidR="004A2D5E" w:rsidRPr="00A82A11">
        <w:rPr>
          <w:rFonts w:ascii="Arial" w:hAnsi="Arial" w:cs="Arial"/>
          <w:sz w:val="26"/>
          <w:szCs w:val="26"/>
        </w:rPr>
        <w:t>se</w:t>
      </w:r>
      <w:r w:rsidR="00BC25EA">
        <w:rPr>
          <w:rFonts w:ascii="Arial" w:hAnsi="Arial" w:cs="Arial"/>
          <w:sz w:val="26"/>
          <w:szCs w:val="26"/>
        </w:rPr>
        <w:t>s</w:t>
      </w:r>
      <w:r w:rsidR="004A2D5E" w:rsidRPr="00A82A11">
        <w:rPr>
          <w:rFonts w:ascii="Arial" w:hAnsi="Arial" w:cs="Arial"/>
          <w:sz w:val="26"/>
          <w:szCs w:val="26"/>
        </w:rPr>
        <w:t xml:space="preserve">enta y </w:t>
      </w:r>
      <w:r w:rsidR="007541DC">
        <w:rPr>
          <w:rFonts w:ascii="Arial" w:hAnsi="Arial" w:cs="Arial"/>
          <w:sz w:val="26"/>
          <w:szCs w:val="26"/>
        </w:rPr>
        <w:t>cuatro</w:t>
      </w:r>
      <w:r w:rsidR="004A2D5E" w:rsidRPr="00A82A11">
        <w:rPr>
          <w:rFonts w:ascii="Arial" w:hAnsi="Arial" w:cs="Arial"/>
          <w:sz w:val="26"/>
          <w:szCs w:val="26"/>
        </w:rPr>
        <w:t xml:space="preserve">, </w:t>
      </w:r>
      <w:r w:rsidR="00F766A4" w:rsidRPr="00A82A11">
        <w:rPr>
          <w:rFonts w:ascii="Arial" w:hAnsi="Arial" w:cs="Arial"/>
          <w:sz w:val="26"/>
          <w:szCs w:val="26"/>
        </w:rPr>
        <w:t xml:space="preserve">se advierte </w:t>
      </w:r>
      <w:r w:rsidR="004A2D5E" w:rsidRPr="00A82A11">
        <w:rPr>
          <w:rFonts w:ascii="Arial" w:hAnsi="Arial" w:cs="Arial"/>
          <w:sz w:val="26"/>
          <w:szCs w:val="26"/>
        </w:rPr>
        <w:t xml:space="preserve">la sentencia recurrida, en cuyo </w:t>
      </w:r>
      <w:r w:rsidR="00F766A4" w:rsidRPr="00A82A11">
        <w:rPr>
          <w:rFonts w:ascii="Arial" w:hAnsi="Arial" w:cs="Arial"/>
          <w:sz w:val="26"/>
          <w:szCs w:val="26"/>
        </w:rPr>
        <w:t xml:space="preserve">considerando </w:t>
      </w:r>
      <w:r w:rsidR="004A2D5E" w:rsidRPr="00A82A11">
        <w:rPr>
          <w:rFonts w:ascii="Arial" w:hAnsi="Arial" w:cs="Arial"/>
          <w:sz w:val="26"/>
          <w:szCs w:val="26"/>
        </w:rPr>
        <w:t xml:space="preserve">cuarto </w:t>
      </w:r>
      <w:r w:rsidR="007541DC">
        <w:rPr>
          <w:rFonts w:ascii="Arial" w:hAnsi="Arial" w:cs="Arial"/>
          <w:sz w:val="26"/>
          <w:szCs w:val="26"/>
        </w:rPr>
        <w:t>la Magistrada</w:t>
      </w:r>
      <w:r w:rsidR="004A2D5E" w:rsidRPr="00A82A11">
        <w:rPr>
          <w:rFonts w:ascii="Arial" w:hAnsi="Arial" w:cs="Arial"/>
          <w:sz w:val="26"/>
          <w:szCs w:val="26"/>
        </w:rPr>
        <w:t xml:space="preserve"> de la </w:t>
      </w:r>
      <w:r w:rsidR="007541DC">
        <w:rPr>
          <w:rFonts w:ascii="Arial" w:hAnsi="Arial" w:cs="Arial"/>
          <w:sz w:val="26"/>
          <w:szCs w:val="26"/>
        </w:rPr>
        <w:t xml:space="preserve">Quinta </w:t>
      </w:r>
      <w:r w:rsidR="004A2D5E" w:rsidRPr="00A82A11">
        <w:rPr>
          <w:rFonts w:ascii="Arial" w:hAnsi="Arial" w:cs="Arial"/>
          <w:sz w:val="26"/>
          <w:szCs w:val="26"/>
        </w:rPr>
        <w:t xml:space="preserve">Sala Unitaria de Primera Instancia determinó lo siguiente: </w:t>
      </w:r>
    </w:p>
    <w:p w14:paraId="1B4BEB88" w14:textId="120ADB46" w:rsidR="0017286B" w:rsidRPr="00F61C41" w:rsidRDefault="00F766A4" w:rsidP="00F61C41">
      <w:pPr>
        <w:spacing w:after="0"/>
        <w:ind w:left="567" w:right="616" w:firstLine="141"/>
        <w:jc w:val="both"/>
        <w:rPr>
          <w:rFonts w:ascii="Arial" w:hAnsi="Arial" w:cs="Arial"/>
          <w:b/>
          <w:bCs/>
          <w:i/>
          <w:iCs/>
        </w:rPr>
      </w:pPr>
      <w:r w:rsidRPr="00F61C41">
        <w:rPr>
          <w:rFonts w:ascii="Arial" w:hAnsi="Arial" w:cs="Arial"/>
          <w:b/>
          <w:bCs/>
          <w:i/>
          <w:iCs/>
        </w:rPr>
        <w:t>“</w:t>
      </w:r>
      <w:r w:rsidR="004A2D5E" w:rsidRPr="00F61C41">
        <w:rPr>
          <w:rFonts w:ascii="Arial" w:hAnsi="Arial" w:cs="Arial"/>
          <w:b/>
          <w:bCs/>
          <w:i/>
          <w:iCs/>
        </w:rPr>
        <w:t>CUARTO.</w:t>
      </w:r>
      <w:r w:rsidR="0019199C" w:rsidRPr="00F61C41">
        <w:rPr>
          <w:rFonts w:ascii="Arial" w:hAnsi="Arial" w:cs="Arial"/>
          <w:b/>
          <w:bCs/>
          <w:i/>
          <w:iCs/>
        </w:rPr>
        <w:t xml:space="preserve"> </w:t>
      </w:r>
      <w:r w:rsidR="00BD31B3" w:rsidRPr="00F61C41">
        <w:rPr>
          <w:rFonts w:ascii="Arial" w:hAnsi="Arial" w:cs="Arial"/>
          <w:bCs/>
          <w:i/>
          <w:iCs/>
        </w:rPr>
        <w:t>[</w:t>
      </w:r>
      <w:r w:rsidR="0019199C" w:rsidRPr="00F61C41">
        <w:rPr>
          <w:rFonts w:ascii="Arial" w:hAnsi="Arial" w:cs="Arial"/>
          <w:bCs/>
          <w:i/>
          <w:iCs/>
        </w:rPr>
        <w:t>…</w:t>
      </w:r>
      <w:r w:rsidR="00BD31B3" w:rsidRPr="00F61C41">
        <w:rPr>
          <w:rFonts w:ascii="Arial" w:hAnsi="Arial" w:cs="Arial"/>
          <w:bCs/>
          <w:i/>
          <w:iCs/>
        </w:rPr>
        <w:t>]</w:t>
      </w:r>
    </w:p>
    <w:p w14:paraId="28DD2728" w14:textId="1526C9BF" w:rsidR="0019199C" w:rsidRPr="00F61C41" w:rsidRDefault="0019199C" w:rsidP="00F61C41">
      <w:pPr>
        <w:spacing w:after="0"/>
        <w:ind w:left="567" w:right="616" w:firstLine="141"/>
        <w:jc w:val="both"/>
        <w:rPr>
          <w:rFonts w:ascii="Arial" w:hAnsi="Arial" w:cs="Arial"/>
          <w:bCs/>
          <w:i/>
          <w:iCs/>
        </w:rPr>
      </w:pPr>
      <w:r w:rsidRPr="00F61C41">
        <w:rPr>
          <w:rFonts w:ascii="Arial" w:hAnsi="Arial" w:cs="Arial"/>
          <w:bCs/>
          <w:i/>
          <w:iCs/>
        </w:rPr>
        <w:t xml:space="preserve">El actor </w:t>
      </w:r>
      <w:r w:rsidR="00BA578D">
        <w:rPr>
          <w:rFonts w:ascii="Arial" w:hAnsi="Arial" w:cs="Arial"/>
          <w:b/>
          <w:bCs/>
          <w:i/>
          <w:iCs/>
        </w:rPr>
        <w:t>*******</w:t>
      </w:r>
      <w:r w:rsidRPr="00F61C41">
        <w:rPr>
          <w:rFonts w:ascii="Arial" w:hAnsi="Arial" w:cs="Arial"/>
          <w:b/>
          <w:bCs/>
          <w:i/>
          <w:iCs/>
        </w:rPr>
        <w:t xml:space="preserve">, </w:t>
      </w:r>
      <w:r w:rsidRPr="00F61C41">
        <w:rPr>
          <w:rFonts w:ascii="Arial" w:hAnsi="Arial" w:cs="Arial"/>
          <w:bCs/>
          <w:i/>
          <w:iCs/>
        </w:rPr>
        <w:t xml:space="preserve">demandó la nulidad de las resoluciones contenidas en los oficios </w:t>
      </w:r>
      <w:r w:rsidR="00BA578D">
        <w:rPr>
          <w:rFonts w:ascii="Arial" w:hAnsi="Arial" w:cs="Arial"/>
          <w:bCs/>
          <w:i/>
          <w:iCs/>
        </w:rPr>
        <w:t>*******</w:t>
      </w:r>
      <w:r w:rsidRPr="00F61C41">
        <w:rPr>
          <w:rFonts w:ascii="Arial" w:hAnsi="Arial" w:cs="Arial"/>
          <w:bCs/>
          <w:i/>
          <w:iCs/>
        </w:rPr>
        <w:t xml:space="preserve"> de dos de diciembre de dos mil veinte, emitido por el Director General de la Oficina de Pensiones, así como el dictamen de pensión por vejez contenido en el oficio </w:t>
      </w:r>
      <w:r w:rsidR="00BA578D">
        <w:rPr>
          <w:rFonts w:ascii="Arial" w:hAnsi="Arial" w:cs="Arial"/>
          <w:bCs/>
          <w:i/>
          <w:iCs/>
        </w:rPr>
        <w:t>*******</w:t>
      </w:r>
      <w:r w:rsidRPr="00F61C41">
        <w:rPr>
          <w:rFonts w:ascii="Arial" w:hAnsi="Arial" w:cs="Arial"/>
          <w:bCs/>
          <w:i/>
          <w:iCs/>
        </w:rPr>
        <w:t xml:space="preserve"> de veintisiete de septiembre de dos mil dieciséis, signado por el Director General de la Oficina de Pensiones del Estado de Oaxaca, en cumplimiento a lo determinado por el Consejo Directivo de la referida dependencia, por considerar que carece de los requisitos de fundamentación y motivación, ya que al excluirle de los dispuesto por el artículo 54 de la Ley de Pensiones para los Trabajadores del Gobierno del Estado de Oaxaca, viola su derecho humano de igualdad jurídica como trabajador de confianza, al señalar que solo un trabajador de base tiene derecho a que se le integre a su pensión la previsión social múltiple, despensa, vida cara, quinquenios, aguinaldo, estímulo del día del jubilado o pensionado, día del padre y canasta navideña.</w:t>
      </w:r>
    </w:p>
    <w:p w14:paraId="68EA6C9F" w14:textId="09022841" w:rsidR="0019199C" w:rsidRPr="00F61C41" w:rsidRDefault="005D6502" w:rsidP="00F61C41">
      <w:pPr>
        <w:spacing w:after="0"/>
        <w:ind w:left="567" w:right="616" w:firstLine="141"/>
        <w:jc w:val="both"/>
        <w:rPr>
          <w:rFonts w:ascii="Arial" w:hAnsi="Arial" w:cs="Arial"/>
          <w:bCs/>
          <w:i/>
          <w:iCs/>
        </w:rPr>
      </w:pPr>
      <w:r w:rsidRPr="00F61C41">
        <w:rPr>
          <w:rFonts w:ascii="Arial" w:hAnsi="Arial" w:cs="Arial"/>
          <w:bCs/>
          <w:i/>
          <w:iCs/>
        </w:rPr>
        <w:lastRenderedPageBreak/>
        <w:t>Por su parte, la autoridad demandada Director General de la Oficina de Pensiones del Estado de Oaxaca, afirmó que la resolución administrativa impugnada fue motivo de revisión, estudio y análisis conforme a la Ley de Pensiones para los Trabajadores del Gobierno del Estado de Oaxaca, en la que le órgano de gobierno fundó su decisión con las constancias con las cuales el ahora actor acredit</w:t>
      </w:r>
      <w:r w:rsidR="00CA6AA0" w:rsidRPr="00F61C41">
        <w:rPr>
          <w:rFonts w:ascii="Arial" w:hAnsi="Arial" w:cs="Arial"/>
          <w:bCs/>
          <w:i/>
          <w:iCs/>
        </w:rPr>
        <w:t>ó</w:t>
      </w:r>
      <w:r w:rsidRPr="00F61C41">
        <w:rPr>
          <w:rFonts w:ascii="Arial" w:hAnsi="Arial" w:cs="Arial"/>
          <w:bCs/>
          <w:i/>
          <w:iCs/>
        </w:rPr>
        <w:t xml:space="preserve"> sueldo base</w:t>
      </w:r>
      <w:r w:rsidR="00CA6AA0" w:rsidRPr="00F61C41">
        <w:rPr>
          <w:rFonts w:ascii="Arial" w:hAnsi="Arial" w:cs="Arial"/>
          <w:bCs/>
          <w:i/>
          <w:iCs/>
        </w:rPr>
        <w:t>, tiempo de aportación, edad entre otros aspectos, concediéndole una pensión por vejez conforme a lo dispuesto por los artículos 1, 2, 5 fracción I, inciso b), 29, 31, 50 fracción I, 53, 54 fracción II, 79, 88 fracción I y IV, 89 fracción I y Cuarto Transitorio de la Ley de Pensiones para los Trabajadores del Gobierno del Estado</w:t>
      </w:r>
      <w:r w:rsidR="006268A5" w:rsidRPr="00F61C41">
        <w:rPr>
          <w:rFonts w:ascii="Arial" w:hAnsi="Arial" w:cs="Arial"/>
          <w:bCs/>
          <w:i/>
          <w:iCs/>
        </w:rPr>
        <w:t>.</w:t>
      </w:r>
    </w:p>
    <w:p w14:paraId="5ACD1742" w14:textId="52DBEC6F" w:rsidR="006268A5" w:rsidRPr="00F61C41" w:rsidRDefault="006268A5" w:rsidP="00F61C41">
      <w:pPr>
        <w:spacing w:after="0"/>
        <w:ind w:left="567" w:right="616" w:firstLine="141"/>
        <w:jc w:val="both"/>
        <w:rPr>
          <w:rFonts w:ascii="Arial" w:hAnsi="Arial" w:cs="Arial"/>
          <w:bCs/>
          <w:i/>
          <w:iCs/>
        </w:rPr>
      </w:pPr>
      <w:r w:rsidRPr="00F61C41">
        <w:rPr>
          <w:rFonts w:ascii="Arial" w:hAnsi="Arial" w:cs="Arial"/>
          <w:bCs/>
          <w:i/>
          <w:iCs/>
        </w:rPr>
        <w:t xml:space="preserve">Ahora bien, esta juzgadora después de haber realizado el estudio a las resoluciones contenidas en los oficios </w:t>
      </w:r>
      <w:r w:rsidR="00BA578D">
        <w:rPr>
          <w:rFonts w:ascii="Arial" w:hAnsi="Arial" w:cs="Arial"/>
          <w:bCs/>
          <w:i/>
          <w:iCs/>
        </w:rPr>
        <w:t>*******</w:t>
      </w:r>
      <w:r w:rsidRPr="00F61C41">
        <w:rPr>
          <w:rFonts w:ascii="Arial" w:hAnsi="Arial" w:cs="Arial"/>
          <w:bCs/>
          <w:i/>
          <w:iCs/>
        </w:rPr>
        <w:t xml:space="preserve"> de dos de diciembre de dos mil veinte, emitidos por el Director General de la Oficina de Pensiones, así como el dictamen de pensión por vejez contenido en el oficio </w:t>
      </w:r>
      <w:r w:rsidR="00BA578D">
        <w:rPr>
          <w:rFonts w:ascii="Arial" w:hAnsi="Arial" w:cs="Arial"/>
          <w:bCs/>
          <w:i/>
          <w:iCs/>
        </w:rPr>
        <w:t>*******</w:t>
      </w:r>
      <w:r w:rsidRPr="00F61C41">
        <w:rPr>
          <w:rFonts w:ascii="Arial" w:hAnsi="Arial" w:cs="Arial"/>
          <w:bCs/>
          <w:i/>
          <w:iCs/>
        </w:rPr>
        <w:t xml:space="preserve"> de veintisiete de septiembre de dos mil dieciséis, signado por el Director General de la Oficina de Pensiones del Estado de Oaxaca, en cumplimiento a lo determinado por el Consejo Directivo de la referida dependencia, advierte que son </w:t>
      </w:r>
      <w:r w:rsidRPr="00F61C41">
        <w:rPr>
          <w:rFonts w:ascii="Arial" w:hAnsi="Arial" w:cs="Arial"/>
          <w:b/>
          <w:bCs/>
          <w:i/>
          <w:iCs/>
        </w:rPr>
        <w:t>infundados</w:t>
      </w:r>
      <w:r w:rsidRPr="00F61C41">
        <w:rPr>
          <w:rFonts w:ascii="Arial" w:hAnsi="Arial" w:cs="Arial"/>
          <w:bCs/>
          <w:i/>
          <w:iCs/>
        </w:rPr>
        <w:t xml:space="preserve"> los conceptos de impugnación hechos valer por el actor,  </w:t>
      </w:r>
      <w:bookmarkStart w:id="1" w:name="_Hlk113971922"/>
      <w:r w:rsidRPr="00F61C41">
        <w:rPr>
          <w:rFonts w:ascii="Arial" w:hAnsi="Arial" w:cs="Arial"/>
          <w:bCs/>
          <w:i/>
          <w:iCs/>
        </w:rPr>
        <w:t>en cuanto al cálculo de su pensión por vejez, esto es así, dado que de la constancia de contribución al fondo de pensiones ofrecida por la demandada y que se le da pleno valor probatorio en términos de los artículos 193 y 203, fracción I de la Ley de la Materia y en atención a que dicha documental no fue controvertida por la parte actora, de dicha documental se observa que la antigüedad del actor es de 22 años, 3 meses, 1 quincena (sic), ya que durante el periodo comprendido del uno de abril a quince de septiembre de mil novecientos noventa y seis, así como el periodo comprendido de dieciséis de enero al quince de julio de dos mil diez, no aportó al fondo de pensiones, pues del razonamiento al artículo 21 de la Ley de Pensiones para los Trabajadores del Gobierno del Estado de Oaxaca, éste establece que para fijar las pensiones de los trabajadores solamente se considerará el tiempo efectivo durante el cual el trabajador haya cubierto sus cuotas a la Oficina de Pensiones y haya laborado al servicio del Gobierno del Estado de Oaxaca, por lo tanto el cálculo de su pensión realizado por la autoridad demandada es el correcto.</w:t>
      </w:r>
    </w:p>
    <w:p w14:paraId="3B8B1EEA" w14:textId="5EAF224F" w:rsidR="008F37A3" w:rsidRPr="00F61C41" w:rsidRDefault="00325203" w:rsidP="00F61C41">
      <w:pPr>
        <w:spacing w:after="0"/>
        <w:ind w:left="567" w:right="616" w:firstLine="141"/>
        <w:jc w:val="both"/>
        <w:rPr>
          <w:rFonts w:ascii="Arial" w:hAnsi="Arial" w:cs="Arial"/>
          <w:bCs/>
          <w:i/>
          <w:iCs/>
        </w:rPr>
      </w:pPr>
      <w:r w:rsidRPr="00F61C41">
        <w:rPr>
          <w:rFonts w:ascii="Arial" w:hAnsi="Arial" w:cs="Arial"/>
          <w:bCs/>
          <w:i/>
          <w:iCs/>
        </w:rPr>
        <w:t xml:space="preserve">Por cuanto hace a la inconformidad del actor respecto de que no se le incorporaron las prestaciones a su pensión por vejez como son </w:t>
      </w:r>
      <w:r w:rsidR="003C2EDB" w:rsidRPr="00F61C41">
        <w:rPr>
          <w:rFonts w:ascii="Arial" w:hAnsi="Arial" w:cs="Arial"/>
          <w:bCs/>
          <w:i/>
          <w:iCs/>
        </w:rPr>
        <w:t xml:space="preserve">previsión social múltiple, despensa, vida cara, día del padre, quinquenios, aguinaldo, estímulo del día del jubilado y canasta navideña, son </w:t>
      </w:r>
      <w:r w:rsidR="003C2EDB" w:rsidRPr="00F61C41">
        <w:rPr>
          <w:rFonts w:ascii="Arial" w:hAnsi="Arial" w:cs="Arial"/>
          <w:b/>
          <w:bCs/>
          <w:i/>
          <w:iCs/>
        </w:rPr>
        <w:t xml:space="preserve">fundados </w:t>
      </w:r>
      <w:r w:rsidR="003C2EDB" w:rsidRPr="00F61C41">
        <w:rPr>
          <w:rFonts w:ascii="Arial" w:hAnsi="Arial" w:cs="Arial"/>
          <w:bCs/>
          <w:i/>
          <w:iCs/>
        </w:rPr>
        <w:t xml:space="preserve">los conceptos de impugnación vertidos por el actor ya que se advierte un trato discriminatorio por parte de la autoridad demandada, pues al haberle excluido a su pensión por vejez las prestaciones establecidas en la fracción I del artículo 54 de la Ley de Pensiones para los Trabajadores  del Gobierno del </w:t>
      </w:r>
      <w:r w:rsidR="006368F4" w:rsidRPr="00F61C41">
        <w:rPr>
          <w:rFonts w:ascii="Arial" w:hAnsi="Arial" w:cs="Arial"/>
          <w:bCs/>
          <w:i/>
          <w:iCs/>
        </w:rPr>
        <w:t>E</w:t>
      </w:r>
      <w:r w:rsidR="003C2EDB" w:rsidRPr="00F61C41">
        <w:rPr>
          <w:rFonts w:ascii="Arial" w:hAnsi="Arial" w:cs="Arial"/>
          <w:bCs/>
          <w:i/>
          <w:iCs/>
        </w:rPr>
        <w:t>stado de Oaxaca,</w:t>
      </w:r>
      <w:r w:rsidR="00C15742" w:rsidRPr="00F61C41">
        <w:rPr>
          <w:rFonts w:ascii="Arial" w:hAnsi="Arial" w:cs="Arial"/>
          <w:bCs/>
          <w:i/>
          <w:iCs/>
        </w:rPr>
        <w:t xml:space="preserve"> ya que al efectuar la demanda tal distinción entre el personal de base y de confianza, contraviene el principio de igualdad que tiene un carácter fundamental adjetivo y por lo tanto debe ser observado acorde a lo establecido con el artículo 1 de la Constitución Política de los Estados Unidos Mexicanos, pues dicha disposición no contiene ningún motivo razón que lo sustente, ya que el actor cumplió con todos los requisitos establecidos en (sic) ley como son edad, años de servicio y aportaciones correspondientes, para obtener los mismos beneficios que un trabajador de base, ya que considerar lo contrario, establece un trato discriminatorio a la relación laboral; debiendo el Consejo Directivo de la Ofici</w:t>
      </w:r>
      <w:r w:rsidR="006368F4" w:rsidRPr="00F61C41">
        <w:rPr>
          <w:rFonts w:ascii="Arial" w:hAnsi="Arial" w:cs="Arial"/>
          <w:bCs/>
          <w:i/>
          <w:iCs/>
        </w:rPr>
        <w:t xml:space="preserve">na </w:t>
      </w:r>
      <w:r w:rsidR="00C15742" w:rsidRPr="00F61C41">
        <w:rPr>
          <w:rFonts w:ascii="Arial" w:hAnsi="Arial" w:cs="Arial"/>
          <w:bCs/>
          <w:i/>
          <w:iCs/>
        </w:rPr>
        <w:t xml:space="preserve"> de Pensiones del Estado de Oaxaca, realizar una interpretación más favorable para el actor, reconociendo el menos cabo de los derechos protegidos y actuar a favor de éste, </w:t>
      </w:r>
      <w:r w:rsidR="008F37A3" w:rsidRPr="00F61C41">
        <w:rPr>
          <w:rFonts w:ascii="Arial" w:hAnsi="Arial" w:cs="Arial"/>
          <w:bCs/>
          <w:i/>
          <w:iCs/>
        </w:rPr>
        <w:t xml:space="preserve">concediéndole otorgarle (sic) a la pensión las mismas prestaciones que establece la fracción I del artículo 54 de la </w:t>
      </w:r>
      <w:r w:rsidR="006368F4" w:rsidRPr="00F61C41">
        <w:rPr>
          <w:rFonts w:ascii="Arial" w:hAnsi="Arial" w:cs="Arial"/>
          <w:bCs/>
          <w:i/>
          <w:iCs/>
        </w:rPr>
        <w:t>L</w:t>
      </w:r>
      <w:r w:rsidR="008F37A3" w:rsidRPr="00F61C41">
        <w:rPr>
          <w:rFonts w:ascii="Arial" w:hAnsi="Arial" w:cs="Arial"/>
          <w:bCs/>
          <w:i/>
          <w:iCs/>
        </w:rPr>
        <w:t xml:space="preserve">ey de Pensiones en cita, tales como previsión social múltiple, despensa, vida </w:t>
      </w:r>
      <w:r w:rsidR="008F37A3" w:rsidRPr="00F61C41">
        <w:rPr>
          <w:rFonts w:ascii="Arial" w:hAnsi="Arial" w:cs="Arial"/>
          <w:bCs/>
          <w:i/>
          <w:iCs/>
        </w:rPr>
        <w:lastRenderedPageBreak/>
        <w:t>cara, día del padre, quinquenios, aguinaldo, estímulo del día del jubilado y canasta navideña.</w:t>
      </w:r>
      <w:r w:rsidR="00A36913" w:rsidRPr="00F61C41">
        <w:rPr>
          <w:rFonts w:ascii="Arial" w:hAnsi="Arial" w:cs="Arial"/>
          <w:bCs/>
          <w:i/>
          <w:iCs/>
        </w:rPr>
        <w:t xml:space="preserve"> Sirve de apoyo a lo antes vertido la Jurisprudencia en materia Constitucional y Laboral, Novena Época, registro electrónico 170892 de rubro: “TRABAJADORES DE CONFIANZA AL SERVICIO DEL ESTADO. AUNQUE NO </w:t>
      </w:r>
      <w:proofErr w:type="spellStart"/>
      <w:r w:rsidR="00A36913" w:rsidRPr="00F61C41">
        <w:rPr>
          <w:rFonts w:ascii="Arial" w:hAnsi="Arial" w:cs="Arial"/>
          <w:bCs/>
          <w:i/>
          <w:iCs/>
        </w:rPr>
        <w:t>GONZAN</w:t>
      </w:r>
      <w:proofErr w:type="spellEnd"/>
      <w:r w:rsidR="00A36913" w:rsidRPr="00F61C41">
        <w:rPr>
          <w:rFonts w:ascii="Arial" w:hAnsi="Arial" w:cs="Arial"/>
          <w:bCs/>
          <w:i/>
          <w:iCs/>
        </w:rPr>
        <w:t xml:space="preserve"> (sic)</w:t>
      </w:r>
      <w:r w:rsidR="00FB4787" w:rsidRPr="00F61C41">
        <w:rPr>
          <w:rFonts w:ascii="Arial" w:hAnsi="Arial" w:cs="Arial"/>
          <w:bCs/>
          <w:i/>
          <w:iCs/>
        </w:rPr>
        <w:t xml:space="preserve"> DEL DERECHO A LA ESTABILIDAD EN EL EMPLEO, EL ARTÍCULO 123, APARTADO B, FRACCIÓN XIV, DE LA CONSTITUCIÓN DE LOS ESTADOS UNIDOS MEXICANOS, LES OTORGA DERECHOS DE PROTECCIÓN AL SALARIO Y DE SEGURIDAD SOCIAL”.</w:t>
      </w:r>
    </w:p>
    <w:p w14:paraId="2EB7FD31" w14:textId="41E37092" w:rsidR="003C2EDB" w:rsidRPr="00F61C41" w:rsidRDefault="00394BC0" w:rsidP="00F61C41">
      <w:pPr>
        <w:spacing w:after="0"/>
        <w:ind w:left="567" w:right="616" w:firstLine="141"/>
        <w:jc w:val="both"/>
        <w:rPr>
          <w:rFonts w:ascii="Arial" w:hAnsi="Arial" w:cs="Arial"/>
          <w:bCs/>
          <w:i/>
          <w:iCs/>
        </w:rPr>
      </w:pPr>
      <w:r w:rsidRPr="00F61C41">
        <w:rPr>
          <w:rFonts w:ascii="Arial" w:hAnsi="Arial" w:cs="Arial"/>
          <w:bCs/>
          <w:i/>
          <w:iCs/>
        </w:rPr>
        <w:t xml:space="preserve">El derecho a la No Discriminación reconocida en el artículo 1° de la Constitución Política de los Estados Unidos Mexicanos, prohíbe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123 Constitucional divide a los trabajadores en apartados, lo cierto es que en el caso particular, se debe atender a la premisa de que la trasgresión a esos derechos, surge cuando en condiciones semejantes, el beneficio a la obtención de la pensión se establece un trato desigual, situación que se advierte en el presente caso, pues se redujeron los beneficios a que tiene derecho la actora, asimismo se deja de observar que las autoridades del estado mexicano, en el ámbito de sus competencias deben garantizar el respeto, protección y garantizar sus derechos; resultando evidente la </w:t>
      </w:r>
      <w:proofErr w:type="spellStart"/>
      <w:r w:rsidRPr="00F61C41">
        <w:rPr>
          <w:rFonts w:ascii="Arial" w:hAnsi="Arial" w:cs="Arial"/>
          <w:bCs/>
          <w:i/>
          <w:iCs/>
        </w:rPr>
        <w:t>inconvencionalidad</w:t>
      </w:r>
      <w:proofErr w:type="spellEnd"/>
      <w:r w:rsidRPr="00F61C41">
        <w:rPr>
          <w:rFonts w:ascii="Arial" w:hAnsi="Arial" w:cs="Arial"/>
          <w:bCs/>
          <w:i/>
          <w:iCs/>
        </w:rPr>
        <w:t xml:space="preserve"> de la no aplicación de lo establecido en el artículo 54, fracción I de la Ley de Pensiones para los Trabajadores del Gobierno del Estado de Oaxaca, al violentar el Principio de Igualdad jurídica contenido en el artículo 1° de nuestra Carga (sic) Magna, pues establece un trato desigual al otorgar la pensión con todas sus prestaciones un trabajador de base, no así a uno de confianza, desconociendo la igualdad de todas las personas.</w:t>
      </w:r>
    </w:p>
    <w:p w14:paraId="09BD654A" w14:textId="5B096FA0" w:rsidR="00394BC0" w:rsidRPr="00F61C41" w:rsidRDefault="00255900" w:rsidP="00F61C41">
      <w:pPr>
        <w:spacing w:after="0"/>
        <w:ind w:left="567" w:right="616" w:firstLine="141"/>
        <w:jc w:val="both"/>
        <w:rPr>
          <w:rFonts w:ascii="Arial" w:hAnsi="Arial" w:cs="Arial"/>
          <w:bCs/>
          <w:i/>
          <w:iCs/>
        </w:rPr>
      </w:pPr>
      <w:r w:rsidRPr="00F61C41">
        <w:rPr>
          <w:rFonts w:ascii="Arial" w:hAnsi="Arial" w:cs="Arial"/>
          <w:bCs/>
          <w:i/>
          <w:iCs/>
        </w:rPr>
        <w:t xml:space="preserve">En cuanto a la imprescriptibilidad </w:t>
      </w:r>
      <w:r w:rsidR="00CA7A80" w:rsidRPr="00F61C41">
        <w:rPr>
          <w:rFonts w:ascii="Arial" w:hAnsi="Arial" w:cs="Arial"/>
          <w:bCs/>
          <w:i/>
          <w:iCs/>
        </w:rPr>
        <w:t xml:space="preserve">del derecho del actor para reclamar que se cuantifique correctamente el monto de su pensión, sirve de base la jurisprudencia con número de registro digital 2021299, décima época, fuente: Gaceta del Semanario Judicial de la Federación, Libro 73, diciembre de 2019, tomo II, página 930, materia laboral, de rubro “PENSIÓN JUBILATORIA. EL DERECHO PARA RECLAMAR SUS INCREMENTOS Y LAS DIFERENCIAS QUE DE ÉSTOS RESULTEN ES </w:t>
      </w:r>
      <w:proofErr w:type="spellStart"/>
      <w:r w:rsidR="00CA7A80" w:rsidRPr="00F61C41">
        <w:rPr>
          <w:rFonts w:ascii="Arial" w:hAnsi="Arial" w:cs="Arial"/>
          <w:bCs/>
          <w:i/>
          <w:iCs/>
        </w:rPr>
        <w:t>IMPRESCIDIBLE</w:t>
      </w:r>
      <w:proofErr w:type="spellEnd"/>
      <w:r w:rsidR="00CA7A80" w:rsidRPr="00F61C41">
        <w:rPr>
          <w:rFonts w:ascii="Arial" w:hAnsi="Arial" w:cs="Arial"/>
          <w:bCs/>
          <w:i/>
          <w:iCs/>
        </w:rPr>
        <w:t>. (</w:t>
      </w:r>
      <w:proofErr w:type="gramStart"/>
      <w:r w:rsidR="00CA7A80" w:rsidRPr="00F61C41">
        <w:rPr>
          <w:rFonts w:ascii="Arial" w:hAnsi="Arial" w:cs="Arial"/>
          <w:bCs/>
          <w:i/>
          <w:iCs/>
        </w:rPr>
        <w:t>sic</w:t>
      </w:r>
      <w:proofErr w:type="gramEnd"/>
      <w:r w:rsidR="00CA7A80" w:rsidRPr="00F61C41">
        <w:rPr>
          <w:rFonts w:ascii="Arial" w:hAnsi="Arial" w:cs="Arial"/>
          <w:bCs/>
          <w:i/>
          <w:iCs/>
        </w:rPr>
        <w:t>)</w:t>
      </w:r>
    </w:p>
    <w:p w14:paraId="4CF36AB8" w14:textId="24C28801" w:rsidR="006268A5" w:rsidRPr="00F61C41" w:rsidRDefault="00CA7A80" w:rsidP="00F61C41">
      <w:pPr>
        <w:spacing w:after="0"/>
        <w:ind w:left="567" w:right="616" w:firstLine="141"/>
        <w:jc w:val="both"/>
        <w:rPr>
          <w:rFonts w:ascii="Arial" w:hAnsi="Arial" w:cs="Arial"/>
          <w:bCs/>
          <w:i/>
          <w:iCs/>
        </w:rPr>
      </w:pPr>
      <w:r w:rsidRPr="00F61C41">
        <w:rPr>
          <w:rFonts w:ascii="Arial" w:hAnsi="Arial" w:cs="Arial"/>
          <w:bCs/>
          <w:i/>
          <w:iCs/>
        </w:rPr>
        <w:t xml:space="preserve">Así mismo, en la Jurisprudencia con número de registro digital 801766, Sexta Época, fuente Semanario Judicial de la Federación, volumen CXX, Quinta Parte, página 146, Materia Laboral, de rubro siguiente: “JUBILACIÓN, MONTO DE LA. EL DERECHO A QUE CUANTIFIQUE </w:t>
      </w:r>
      <w:r w:rsidR="00F61C41" w:rsidRPr="00F61C41">
        <w:rPr>
          <w:rFonts w:ascii="Arial" w:hAnsi="Arial" w:cs="Arial"/>
          <w:bCs/>
          <w:i/>
          <w:iCs/>
        </w:rPr>
        <w:t>CORRECTAMENTE</w:t>
      </w:r>
      <w:r w:rsidRPr="00F61C41">
        <w:rPr>
          <w:rFonts w:ascii="Arial" w:hAnsi="Arial" w:cs="Arial"/>
          <w:bCs/>
          <w:i/>
          <w:iCs/>
        </w:rPr>
        <w:t>, ES IMPRESCINDIBLE”.</w:t>
      </w:r>
    </w:p>
    <w:p w14:paraId="21628A09" w14:textId="58C28AC5" w:rsidR="0019199C" w:rsidRPr="00F61C41" w:rsidRDefault="00C11CF2" w:rsidP="00F61C41">
      <w:pPr>
        <w:spacing w:after="0"/>
        <w:ind w:left="567" w:right="616" w:firstLine="141"/>
        <w:jc w:val="both"/>
        <w:rPr>
          <w:rFonts w:ascii="Arial" w:hAnsi="Arial" w:cs="Arial"/>
          <w:bCs/>
          <w:i/>
          <w:iCs/>
        </w:rPr>
      </w:pPr>
      <w:r w:rsidRPr="00F61C41">
        <w:rPr>
          <w:rFonts w:ascii="Arial" w:hAnsi="Arial" w:cs="Arial"/>
          <w:bCs/>
          <w:i/>
          <w:iCs/>
        </w:rPr>
        <w:t xml:space="preserve">Por lo que concierne a las pruebas objetadas por la autoridad demandada, consistentes en la copia simple del oficio </w:t>
      </w:r>
      <w:r w:rsidR="00BA578D">
        <w:rPr>
          <w:rFonts w:ascii="Arial" w:hAnsi="Arial" w:cs="Arial"/>
          <w:bCs/>
          <w:i/>
          <w:iCs/>
        </w:rPr>
        <w:t>*******</w:t>
      </w:r>
      <w:r w:rsidRPr="00F61C41">
        <w:rPr>
          <w:rFonts w:ascii="Arial" w:hAnsi="Arial" w:cs="Arial"/>
          <w:bCs/>
          <w:i/>
          <w:iCs/>
        </w:rPr>
        <w:t xml:space="preserve"> de veintisiete de septiembre de dos mil veinte, copia simple del talón de pago a nombre del actor correspondiente a la segunda quincena del mes de octubre de dos mil dieciséis y la copia simple del comprobante de pago a nombre del actor correspondiente al mes de febrero de dos mil veinte, no ha lugar a su petición, en virtud que la demandada solo objeta las documentales exhibidas por la actora, y en el presente asunto no se advierte prueba alguna fehaciente para desvirtuar el contenido de dichos documentos.</w:t>
      </w:r>
    </w:p>
    <w:p w14:paraId="58DDA79D" w14:textId="4911F3C8" w:rsidR="00C11CF2" w:rsidRPr="00F61C41" w:rsidRDefault="002860AA" w:rsidP="00F61C41">
      <w:pPr>
        <w:spacing w:after="0"/>
        <w:ind w:left="567" w:right="616" w:firstLine="141"/>
        <w:jc w:val="both"/>
        <w:rPr>
          <w:rFonts w:ascii="Arial" w:hAnsi="Arial" w:cs="Arial"/>
          <w:bCs/>
          <w:i/>
          <w:iCs/>
        </w:rPr>
      </w:pPr>
      <w:r w:rsidRPr="00F61C41">
        <w:rPr>
          <w:rFonts w:ascii="Arial" w:hAnsi="Arial" w:cs="Arial"/>
          <w:bCs/>
          <w:i/>
          <w:iCs/>
        </w:rPr>
        <w:t xml:space="preserve">De lo antes expuesto y dado que la autoridad demandada aplicó un criterio discriminatorio entre los trabajadores de base y los de confianza, </w:t>
      </w:r>
      <w:r w:rsidRPr="00F61C41">
        <w:rPr>
          <w:rFonts w:ascii="Arial" w:hAnsi="Arial" w:cs="Arial"/>
          <w:bCs/>
          <w:i/>
          <w:iCs/>
        </w:rPr>
        <w:lastRenderedPageBreak/>
        <w:t>llegando a la conclusión que solo el primero de ellos, tiene derecho a que se le tomen en cuenta para el otorgamiento de su pensión</w:t>
      </w:r>
      <w:r w:rsidR="008C6A20" w:rsidRPr="00F61C41">
        <w:rPr>
          <w:rFonts w:ascii="Arial" w:hAnsi="Arial" w:cs="Arial"/>
          <w:bCs/>
          <w:i/>
          <w:iCs/>
        </w:rPr>
        <w:t xml:space="preserve"> </w:t>
      </w:r>
      <w:r w:rsidRPr="00F61C41">
        <w:rPr>
          <w:rFonts w:ascii="Arial" w:hAnsi="Arial" w:cs="Arial"/>
          <w:bCs/>
          <w:i/>
          <w:iCs/>
        </w:rPr>
        <w:t xml:space="preserve">la </w:t>
      </w:r>
      <w:r w:rsidR="008C6A20" w:rsidRPr="00F61C41">
        <w:rPr>
          <w:rFonts w:ascii="Arial" w:hAnsi="Arial" w:cs="Arial"/>
          <w:bCs/>
          <w:i/>
          <w:iCs/>
        </w:rPr>
        <w:t>previsión social múltiple, despensa, vida cara, día del padre, quinquenios, aguinaldo, estímulo del día del jubilado y canasta navideña</w:t>
      </w:r>
      <w:r w:rsidR="00291F4E" w:rsidRPr="00F61C41">
        <w:rPr>
          <w:rFonts w:ascii="Arial" w:hAnsi="Arial" w:cs="Arial"/>
          <w:bCs/>
          <w:i/>
          <w:iCs/>
        </w:rPr>
        <w:t xml:space="preserve"> vulnerando con ello el derecho de igualdad del actor</w:t>
      </w:r>
      <w:bookmarkEnd w:id="1"/>
      <w:r w:rsidR="00291F4E" w:rsidRPr="00F61C41">
        <w:rPr>
          <w:rFonts w:ascii="Arial" w:hAnsi="Arial" w:cs="Arial"/>
          <w:bCs/>
          <w:i/>
          <w:iCs/>
        </w:rPr>
        <w:t xml:space="preserve">, lo procedente es declarar la </w:t>
      </w:r>
      <w:r w:rsidR="00291F4E" w:rsidRPr="00F61C41">
        <w:rPr>
          <w:rFonts w:ascii="Arial" w:hAnsi="Arial" w:cs="Arial"/>
          <w:b/>
          <w:bCs/>
          <w:i/>
          <w:iCs/>
        </w:rPr>
        <w:t xml:space="preserve">NULIDAD </w:t>
      </w:r>
      <w:r w:rsidR="00291F4E" w:rsidRPr="00F61C41">
        <w:rPr>
          <w:rFonts w:ascii="Arial" w:hAnsi="Arial" w:cs="Arial"/>
          <w:bCs/>
          <w:i/>
          <w:iCs/>
        </w:rPr>
        <w:t xml:space="preserve">de las resoluciones contenidas en los oficios </w:t>
      </w:r>
      <w:r w:rsidR="00BA578D">
        <w:rPr>
          <w:rFonts w:ascii="Arial" w:hAnsi="Arial" w:cs="Arial"/>
          <w:bCs/>
          <w:i/>
          <w:iCs/>
        </w:rPr>
        <w:t>*******</w:t>
      </w:r>
      <w:r w:rsidR="00291F4E" w:rsidRPr="00F61C41">
        <w:rPr>
          <w:rFonts w:ascii="Arial" w:hAnsi="Arial" w:cs="Arial"/>
          <w:bCs/>
          <w:i/>
          <w:iCs/>
        </w:rPr>
        <w:t xml:space="preserve"> de dos de diciembre de dos mil veinte, emitido por el Director General de la Oficina de Pensiones, así como el dictamen de pensión por vejez contenido en el oficio </w:t>
      </w:r>
      <w:r w:rsidR="00BA578D">
        <w:rPr>
          <w:rFonts w:ascii="Arial" w:hAnsi="Arial" w:cs="Arial"/>
          <w:bCs/>
          <w:i/>
          <w:iCs/>
        </w:rPr>
        <w:t>*******</w:t>
      </w:r>
      <w:r w:rsidR="00291F4E" w:rsidRPr="00F61C41">
        <w:rPr>
          <w:rFonts w:ascii="Arial" w:hAnsi="Arial" w:cs="Arial"/>
          <w:bCs/>
          <w:i/>
          <w:iCs/>
        </w:rPr>
        <w:t xml:space="preserve"> de veintisiete de septiembre de dos mil dieciséis, signado por el Director General de la Oficina de Pensiones del Estado de Oaxaca, en cumplimiento a lo determinado por el Consejo Directivo de la referida dependencia, </w:t>
      </w:r>
      <w:r w:rsidR="00291F4E" w:rsidRPr="00F61C41">
        <w:rPr>
          <w:rFonts w:ascii="Arial" w:hAnsi="Arial" w:cs="Arial"/>
          <w:b/>
          <w:bCs/>
          <w:i/>
          <w:iCs/>
        </w:rPr>
        <w:t xml:space="preserve">PARA EL EFECTO </w:t>
      </w:r>
      <w:r w:rsidR="00291F4E" w:rsidRPr="00F61C41">
        <w:rPr>
          <w:rFonts w:ascii="Arial" w:hAnsi="Arial" w:cs="Arial"/>
          <w:bCs/>
          <w:i/>
          <w:iCs/>
        </w:rPr>
        <w:t>de que una vez que cause estado la presente resolución, el Director General de la Oficina de Pensiones del Estado de Oaxaca dicte otro, en el que aunado a la pensión concedida al actor, incorpore a la misma las prestaciones ya precisadas.</w:t>
      </w:r>
    </w:p>
    <w:p w14:paraId="14AB9D28" w14:textId="51CC66E6" w:rsidR="00291F4E" w:rsidRPr="00F61C41" w:rsidRDefault="00291F4E" w:rsidP="00F61C41">
      <w:pPr>
        <w:spacing w:after="0"/>
        <w:ind w:left="567" w:right="616" w:firstLine="141"/>
        <w:jc w:val="both"/>
        <w:rPr>
          <w:rFonts w:ascii="Arial" w:hAnsi="Arial" w:cs="Arial"/>
          <w:bCs/>
          <w:i/>
          <w:iCs/>
        </w:rPr>
      </w:pPr>
      <w:r w:rsidRPr="00F61C41">
        <w:rPr>
          <w:rFonts w:ascii="Arial" w:hAnsi="Arial" w:cs="Arial"/>
          <w:bCs/>
          <w:i/>
          <w:iCs/>
        </w:rPr>
        <w:t xml:space="preserve"> Lo anterior en el entendido que, para tener por cumplida en su totalidad la presente sentencia, deberá realizar el pago de las prestaciones correspondientes no otorgadas y que se declararon procedentes en el pre</w:t>
      </w:r>
      <w:r w:rsidR="00F7027E" w:rsidRPr="00F61C41">
        <w:rPr>
          <w:rFonts w:ascii="Arial" w:hAnsi="Arial" w:cs="Arial"/>
          <w:bCs/>
          <w:i/>
          <w:iCs/>
        </w:rPr>
        <w:t>s</w:t>
      </w:r>
      <w:r w:rsidRPr="00F61C41">
        <w:rPr>
          <w:rFonts w:ascii="Arial" w:hAnsi="Arial" w:cs="Arial"/>
          <w:bCs/>
          <w:i/>
          <w:iCs/>
        </w:rPr>
        <w:t xml:space="preserve">ente fallo de conformidad con lo dispuesto en los artículos 207, 208, y 209 de la Ley de Procedimiento y Justicia Administrativa para el Estado de Oaxaca. </w:t>
      </w:r>
    </w:p>
    <w:p w14:paraId="7B70E036" w14:textId="7CE0A43F" w:rsidR="00D913AD" w:rsidRPr="00F61C41" w:rsidRDefault="00291F4E" w:rsidP="00F61C41">
      <w:pPr>
        <w:ind w:left="567" w:right="616" w:firstLine="141"/>
        <w:jc w:val="both"/>
        <w:rPr>
          <w:rFonts w:ascii="Arial" w:hAnsi="Arial" w:cs="Arial"/>
          <w:i/>
          <w:iCs/>
        </w:rPr>
      </w:pPr>
      <w:r w:rsidRPr="00F61C41">
        <w:rPr>
          <w:rFonts w:ascii="Arial" w:hAnsi="Arial" w:cs="Arial"/>
          <w:bCs/>
          <w:i/>
          <w:iCs/>
        </w:rPr>
        <w:t>[…]</w:t>
      </w:r>
      <w:r w:rsidR="00D913AD" w:rsidRPr="00F61C41">
        <w:rPr>
          <w:rFonts w:ascii="Arial" w:hAnsi="Arial" w:cs="Arial"/>
          <w:i/>
          <w:iCs/>
        </w:rPr>
        <w:t>”</w:t>
      </w:r>
      <w:r w:rsidR="00734AEF" w:rsidRPr="00F61C41">
        <w:rPr>
          <w:rFonts w:ascii="Arial" w:hAnsi="Arial" w:cs="Arial"/>
          <w:i/>
          <w:iCs/>
        </w:rPr>
        <w:t xml:space="preserve">      </w:t>
      </w:r>
    </w:p>
    <w:p w14:paraId="2EE8BFF3" w14:textId="1B92C8F9" w:rsidR="00F77D28" w:rsidRDefault="0017286B" w:rsidP="00BD31B3">
      <w:pPr>
        <w:spacing w:line="360" w:lineRule="auto"/>
        <w:ind w:firstLine="709"/>
        <w:jc w:val="both"/>
        <w:rPr>
          <w:rFonts w:ascii="Arial" w:hAnsi="Arial" w:cs="Arial"/>
          <w:sz w:val="26"/>
          <w:szCs w:val="26"/>
        </w:rPr>
      </w:pPr>
      <w:r>
        <w:rPr>
          <w:rFonts w:ascii="Arial" w:eastAsia="Calibri" w:hAnsi="Arial" w:cs="Arial"/>
          <w:bCs/>
          <w:sz w:val="26"/>
          <w:szCs w:val="26"/>
          <w:lang w:val="es-MX" w:eastAsia="es-MX"/>
        </w:rPr>
        <w:t xml:space="preserve">De la transcripción anterior, se advierte que la magistrada de la sala unitaria </w:t>
      </w:r>
      <w:r w:rsidR="00495780">
        <w:rPr>
          <w:rFonts w:ascii="Arial" w:eastAsia="Calibri" w:hAnsi="Arial" w:cs="Arial"/>
          <w:bCs/>
          <w:sz w:val="26"/>
          <w:szCs w:val="26"/>
          <w:lang w:val="es-MX" w:eastAsia="es-MX"/>
        </w:rPr>
        <w:t xml:space="preserve">consideró </w:t>
      </w:r>
      <w:r w:rsidR="00495780" w:rsidRPr="00495780">
        <w:rPr>
          <w:rFonts w:ascii="Arial" w:hAnsi="Arial" w:cs="Arial"/>
          <w:sz w:val="26"/>
          <w:szCs w:val="26"/>
        </w:rPr>
        <w:t>infundado</w:t>
      </w:r>
      <w:r w:rsidR="00495780" w:rsidRPr="007D64E4">
        <w:rPr>
          <w:rFonts w:ascii="Arial" w:hAnsi="Arial" w:cs="Arial"/>
          <w:sz w:val="26"/>
          <w:szCs w:val="26"/>
        </w:rPr>
        <w:t xml:space="preserve"> el reclamo del actor respecto al cálculo de su pensión por vejez</w:t>
      </w:r>
      <w:r w:rsidR="00495780">
        <w:rPr>
          <w:rFonts w:ascii="Arial" w:hAnsi="Arial" w:cs="Arial"/>
          <w:sz w:val="26"/>
          <w:szCs w:val="26"/>
        </w:rPr>
        <w:t xml:space="preserve">, pero que las autoridades demandadas aplicaron un criterio de discriminatorio </w:t>
      </w:r>
      <w:r w:rsidR="00495780">
        <w:rPr>
          <w:rFonts w:ascii="Arial" w:eastAsia="Calibri" w:hAnsi="Arial" w:cs="Arial"/>
          <w:bCs/>
          <w:sz w:val="26"/>
          <w:szCs w:val="26"/>
          <w:lang w:val="es-MX" w:eastAsia="es-MX"/>
        </w:rPr>
        <w:t xml:space="preserve"> al autorizar la pensión por vejez del hoy recurrente, al haber hecho la distinción </w:t>
      </w:r>
      <w:r w:rsidR="00F61C41" w:rsidRPr="00495780">
        <w:rPr>
          <w:rFonts w:ascii="Arial" w:hAnsi="Arial" w:cs="Arial"/>
          <w:bCs/>
          <w:sz w:val="26"/>
          <w:szCs w:val="26"/>
        </w:rPr>
        <w:t>entre</w:t>
      </w:r>
      <w:r w:rsidR="00495780" w:rsidRPr="00495780">
        <w:rPr>
          <w:rFonts w:ascii="Arial" w:hAnsi="Arial" w:cs="Arial"/>
          <w:bCs/>
          <w:sz w:val="26"/>
          <w:szCs w:val="26"/>
        </w:rPr>
        <w:t xml:space="preserve"> los trabajadores de </w:t>
      </w:r>
      <w:r w:rsidR="00495780">
        <w:rPr>
          <w:rFonts w:ascii="Arial" w:hAnsi="Arial" w:cs="Arial"/>
          <w:bCs/>
          <w:sz w:val="26"/>
          <w:szCs w:val="26"/>
        </w:rPr>
        <w:t xml:space="preserve">confianza y de </w:t>
      </w:r>
      <w:r w:rsidR="00495780" w:rsidRPr="00495780">
        <w:rPr>
          <w:rFonts w:ascii="Arial" w:hAnsi="Arial" w:cs="Arial"/>
          <w:bCs/>
          <w:sz w:val="26"/>
          <w:szCs w:val="26"/>
        </w:rPr>
        <w:t xml:space="preserve">base </w:t>
      </w:r>
      <w:r w:rsidR="00495780">
        <w:rPr>
          <w:rFonts w:ascii="Arial" w:hAnsi="Arial" w:cs="Arial"/>
          <w:bCs/>
          <w:sz w:val="26"/>
          <w:szCs w:val="26"/>
        </w:rPr>
        <w:t xml:space="preserve">siendo estos últimos quienes se les </w:t>
      </w:r>
      <w:r w:rsidR="00495780" w:rsidRPr="00495780">
        <w:rPr>
          <w:rFonts w:ascii="Arial" w:hAnsi="Arial" w:cs="Arial"/>
          <w:bCs/>
          <w:sz w:val="26"/>
          <w:szCs w:val="26"/>
        </w:rPr>
        <w:t>otorga</w:t>
      </w:r>
      <w:r w:rsidR="00495780">
        <w:rPr>
          <w:rFonts w:ascii="Arial" w:hAnsi="Arial" w:cs="Arial"/>
          <w:bCs/>
          <w:sz w:val="26"/>
          <w:szCs w:val="26"/>
        </w:rPr>
        <w:t xml:space="preserve">n las prestaciones </w:t>
      </w:r>
      <w:r w:rsidR="00495780" w:rsidRPr="00495780">
        <w:rPr>
          <w:rFonts w:ascii="Arial" w:hAnsi="Arial" w:cs="Arial"/>
          <w:bCs/>
          <w:sz w:val="26"/>
          <w:szCs w:val="26"/>
        </w:rPr>
        <w:t>de su pensión la previsión social múltiple, despensa, vida cara, día del padre, quinquenios, aguinaldo, estímulo del día del jubilado y canasta navideña</w:t>
      </w:r>
      <w:r w:rsidR="00495780">
        <w:rPr>
          <w:rFonts w:ascii="Arial" w:hAnsi="Arial" w:cs="Arial"/>
          <w:bCs/>
          <w:sz w:val="26"/>
          <w:szCs w:val="26"/>
        </w:rPr>
        <w:t xml:space="preserve">, lo que </w:t>
      </w:r>
      <w:r w:rsidR="00495780" w:rsidRPr="00495780">
        <w:rPr>
          <w:rFonts w:ascii="Arial" w:hAnsi="Arial" w:cs="Arial"/>
          <w:bCs/>
          <w:sz w:val="26"/>
          <w:szCs w:val="26"/>
        </w:rPr>
        <w:t>vulnera el derecho de igualdad del actor</w:t>
      </w:r>
      <w:r w:rsidR="00495780">
        <w:rPr>
          <w:rFonts w:ascii="Arial" w:hAnsi="Arial" w:cs="Arial"/>
          <w:bCs/>
          <w:sz w:val="26"/>
          <w:szCs w:val="26"/>
        </w:rPr>
        <w:t xml:space="preserve">, motivo por el cual, </w:t>
      </w:r>
      <w:r>
        <w:rPr>
          <w:rFonts w:ascii="Arial" w:eastAsia="Calibri" w:hAnsi="Arial" w:cs="Arial"/>
          <w:bCs/>
          <w:sz w:val="26"/>
          <w:szCs w:val="26"/>
          <w:lang w:val="es-MX" w:eastAsia="es-MX"/>
        </w:rPr>
        <w:t>decretó la nulidad de las resoluciones contenidas en los oficio</w:t>
      </w:r>
      <w:r w:rsidR="00B0329F">
        <w:rPr>
          <w:rFonts w:ascii="Arial" w:eastAsia="Calibri" w:hAnsi="Arial" w:cs="Arial"/>
          <w:bCs/>
          <w:sz w:val="26"/>
          <w:szCs w:val="26"/>
          <w:lang w:val="es-MX" w:eastAsia="es-MX"/>
        </w:rPr>
        <w:t>s</w:t>
      </w:r>
      <w:r>
        <w:rPr>
          <w:rFonts w:ascii="Arial" w:eastAsia="Calibri" w:hAnsi="Arial" w:cs="Arial"/>
          <w:bCs/>
          <w:sz w:val="26"/>
          <w:szCs w:val="26"/>
          <w:lang w:val="es-MX" w:eastAsia="es-MX"/>
        </w:rPr>
        <w:t xml:space="preserve"> </w:t>
      </w:r>
      <w:r w:rsidR="00BA578D">
        <w:rPr>
          <w:rFonts w:ascii="Arial" w:eastAsia="Calibri" w:hAnsi="Arial" w:cs="Arial"/>
          <w:bCs/>
          <w:sz w:val="26"/>
          <w:szCs w:val="26"/>
        </w:rPr>
        <w:t>*******</w:t>
      </w:r>
      <w:r>
        <w:rPr>
          <w:rFonts w:ascii="Arial" w:eastAsia="Calibri" w:hAnsi="Arial" w:cs="Arial"/>
          <w:bCs/>
          <w:sz w:val="26"/>
          <w:szCs w:val="26"/>
        </w:rPr>
        <w:t xml:space="preserve"> de dos de diciembre de dos mil veinte y </w:t>
      </w:r>
      <w:r w:rsidR="00BA578D">
        <w:rPr>
          <w:rFonts w:ascii="Arial" w:eastAsia="Calibri" w:hAnsi="Arial" w:cs="Arial"/>
          <w:bCs/>
          <w:sz w:val="26"/>
          <w:szCs w:val="26"/>
        </w:rPr>
        <w:t>*******</w:t>
      </w:r>
      <w:r>
        <w:rPr>
          <w:rFonts w:ascii="Arial" w:eastAsia="Calibri" w:hAnsi="Arial" w:cs="Arial"/>
          <w:bCs/>
          <w:sz w:val="26"/>
          <w:szCs w:val="26"/>
        </w:rPr>
        <w:t xml:space="preserve"> de veintisiete de septiembre de dos ml dieciséis</w:t>
      </w:r>
      <w:r w:rsidRPr="00955F56">
        <w:rPr>
          <w:rFonts w:ascii="Arial" w:hAnsi="Arial" w:cs="Arial"/>
          <w:sz w:val="26"/>
          <w:szCs w:val="26"/>
        </w:rPr>
        <w:t>, emitido</w:t>
      </w:r>
      <w:r>
        <w:rPr>
          <w:rFonts w:ascii="Arial" w:hAnsi="Arial" w:cs="Arial"/>
          <w:sz w:val="26"/>
          <w:szCs w:val="26"/>
        </w:rPr>
        <w:t>s</w:t>
      </w:r>
      <w:r w:rsidRPr="00955F56">
        <w:rPr>
          <w:rFonts w:ascii="Arial" w:hAnsi="Arial" w:cs="Arial"/>
          <w:sz w:val="26"/>
          <w:szCs w:val="26"/>
        </w:rPr>
        <w:t xml:space="preserve"> por el Director General de la Oficina de Pensiones del Estado de Oaxaca</w:t>
      </w:r>
      <w:r>
        <w:rPr>
          <w:rFonts w:ascii="Arial" w:hAnsi="Arial" w:cs="Arial"/>
          <w:sz w:val="26"/>
          <w:szCs w:val="26"/>
        </w:rPr>
        <w:t xml:space="preserve">, para el efecto de que </w:t>
      </w:r>
      <w:r w:rsidR="00BC25EA">
        <w:rPr>
          <w:rFonts w:ascii="Arial" w:hAnsi="Arial" w:cs="Arial"/>
          <w:sz w:val="26"/>
          <w:szCs w:val="26"/>
        </w:rPr>
        <w:t xml:space="preserve">una vez que cause estado la sentencia impugnada, </w:t>
      </w:r>
      <w:r>
        <w:rPr>
          <w:rFonts w:ascii="Arial" w:hAnsi="Arial" w:cs="Arial"/>
          <w:sz w:val="26"/>
          <w:szCs w:val="26"/>
        </w:rPr>
        <w:t xml:space="preserve">la autoridad demandada, Consejo Directivo de la Oficina de Pensiones del Estado de Oaxaca, </w:t>
      </w:r>
      <w:r w:rsidR="00BC25EA">
        <w:rPr>
          <w:rFonts w:ascii="Arial" w:hAnsi="Arial" w:cs="Arial"/>
          <w:sz w:val="26"/>
          <w:szCs w:val="26"/>
        </w:rPr>
        <w:t>por conducto del</w:t>
      </w:r>
      <w:r>
        <w:rPr>
          <w:rFonts w:ascii="Arial" w:hAnsi="Arial" w:cs="Arial"/>
          <w:sz w:val="26"/>
          <w:szCs w:val="26"/>
        </w:rPr>
        <w:t xml:space="preserve"> Director General dicte otro en el que incorpore las prestaciones </w:t>
      </w:r>
      <w:r w:rsidR="00495780">
        <w:rPr>
          <w:rFonts w:ascii="Arial" w:hAnsi="Arial" w:cs="Arial"/>
          <w:sz w:val="26"/>
          <w:szCs w:val="26"/>
        </w:rPr>
        <w:t xml:space="preserve">descritas en líneas precedentes </w:t>
      </w:r>
      <w:r>
        <w:rPr>
          <w:rFonts w:ascii="Arial" w:hAnsi="Arial" w:cs="Arial"/>
          <w:sz w:val="26"/>
          <w:szCs w:val="26"/>
        </w:rPr>
        <w:t>a la pensión</w:t>
      </w:r>
      <w:r w:rsidR="00495780">
        <w:rPr>
          <w:rFonts w:ascii="Arial" w:hAnsi="Arial" w:cs="Arial"/>
          <w:sz w:val="26"/>
          <w:szCs w:val="26"/>
        </w:rPr>
        <w:t xml:space="preserve"> por vejez del recurrente </w:t>
      </w:r>
      <w:r>
        <w:rPr>
          <w:rFonts w:ascii="Arial" w:hAnsi="Arial" w:cs="Arial"/>
          <w:sz w:val="26"/>
          <w:szCs w:val="26"/>
        </w:rPr>
        <w:t>y</w:t>
      </w:r>
      <w:r w:rsidR="00B0329F">
        <w:rPr>
          <w:rFonts w:ascii="Arial" w:hAnsi="Arial" w:cs="Arial"/>
          <w:sz w:val="26"/>
          <w:szCs w:val="26"/>
        </w:rPr>
        <w:t>,</w:t>
      </w:r>
      <w:r>
        <w:rPr>
          <w:rFonts w:ascii="Arial" w:hAnsi="Arial" w:cs="Arial"/>
          <w:sz w:val="26"/>
          <w:szCs w:val="26"/>
        </w:rPr>
        <w:t xml:space="preserve"> para tener por cumplida la sentencia</w:t>
      </w:r>
      <w:r w:rsidR="00495780">
        <w:rPr>
          <w:rFonts w:ascii="Arial" w:hAnsi="Arial" w:cs="Arial"/>
          <w:sz w:val="26"/>
          <w:szCs w:val="26"/>
        </w:rPr>
        <w:t>,</w:t>
      </w:r>
      <w:r>
        <w:rPr>
          <w:rFonts w:ascii="Arial" w:hAnsi="Arial" w:cs="Arial"/>
          <w:sz w:val="26"/>
          <w:szCs w:val="26"/>
        </w:rPr>
        <w:t xml:space="preserve"> deberá realizar el pago de las prestaciones </w:t>
      </w:r>
      <w:r w:rsidR="00A80633">
        <w:rPr>
          <w:rFonts w:ascii="Arial" w:hAnsi="Arial" w:cs="Arial"/>
          <w:sz w:val="26"/>
          <w:szCs w:val="26"/>
        </w:rPr>
        <w:t>que no se otorgaron pero que se declararon p</w:t>
      </w:r>
      <w:r w:rsidR="00495780">
        <w:rPr>
          <w:rFonts w:ascii="Arial" w:hAnsi="Arial" w:cs="Arial"/>
          <w:sz w:val="26"/>
          <w:szCs w:val="26"/>
        </w:rPr>
        <w:t>rocedentes</w:t>
      </w:r>
      <w:r w:rsidR="00C57703">
        <w:rPr>
          <w:rFonts w:ascii="Arial" w:hAnsi="Arial" w:cs="Arial"/>
          <w:sz w:val="26"/>
          <w:szCs w:val="26"/>
        </w:rPr>
        <w:t>. D</w:t>
      </w:r>
      <w:r w:rsidR="00962540">
        <w:rPr>
          <w:rFonts w:ascii="Arial" w:hAnsi="Arial" w:cs="Arial"/>
          <w:sz w:val="26"/>
          <w:szCs w:val="26"/>
        </w:rPr>
        <w:t xml:space="preserve">eterminación </w:t>
      </w:r>
      <w:r w:rsidR="00C57703">
        <w:rPr>
          <w:rFonts w:ascii="Arial" w:hAnsi="Arial" w:cs="Arial"/>
          <w:sz w:val="26"/>
          <w:szCs w:val="26"/>
        </w:rPr>
        <w:t xml:space="preserve">de la juzgadora que </w:t>
      </w:r>
      <w:r w:rsidR="00962540">
        <w:rPr>
          <w:rFonts w:ascii="Arial" w:hAnsi="Arial" w:cs="Arial"/>
          <w:sz w:val="26"/>
          <w:szCs w:val="26"/>
        </w:rPr>
        <w:t xml:space="preserve">fue indebida, </w:t>
      </w:r>
      <w:r w:rsidR="00483866">
        <w:rPr>
          <w:rFonts w:ascii="Arial" w:hAnsi="Arial" w:cs="Arial"/>
          <w:sz w:val="26"/>
          <w:szCs w:val="26"/>
        </w:rPr>
        <w:t>por no estar sustentada en razonamientos debidamente fundados y motivados que justifiquen su fallo</w:t>
      </w:r>
      <w:r w:rsidR="00F77D28">
        <w:rPr>
          <w:rFonts w:ascii="Arial" w:hAnsi="Arial" w:cs="Arial"/>
          <w:sz w:val="26"/>
          <w:szCs w:val="26"/>
        </w:rPr>
        <w:t xml:space="preserve"> en la forma como lo hizo. </w:t>
      </w:r>
      <w:r w:rsidR="00F61C41">
        <w:rPr>
          <w:rFonts w:ascii="Arial" w:hAnsi="Arial" w:cs="Arial"/>
          <w:sz w:val="26"/>
          <w:szCs w:val="26"/>
        </w:rPr>
        <w:t xml:space="preserve">- - - - - - - - - - - - - - - - -  </w:t>
      </w:r>
    </w:p>
    <w:p w14:paraId="76947CD2" w14:textId="6934B333" w:rsidR="00E36CEF" w:rsidRPr="00F61C41" w:rsidRDefault="002015D5" w:rsidP="00E36CEF">
      <w:pPr>
        <w:spacing w:after="120" w:line="360" w:lineRule="auto"/>
        <w:ind w:firstLine="708"/>
        <w:jc w:val="both"/>
      </w:pPr>
      <w:r>
        <w:rPr>
          <w:rFonts w:ascii="Arial" w:hAnsi="Arial" w:cs="Arial"/>
          <w:sz w:val="26"/>
          <w:szCs w:val="26"/>
        </w:rPr>
        <w:t xml:space="preserve">Se dice lo anterior, </w:t>
      </w:r>
      <w:r w:rsidR="00620769">
        <w:rPr>
          <w:rFonts w:ascii="Arial" w:hAnsi="Arial" w:cs="Arial"/>
          <w:sz w:val="26"/>
          <w:szCs w:val="26"/>
        </w:rPr>
        <w:t xml:space="preserve">porque </w:t>
      </w:r>
      <w:r w:rsidR="00350D0A">
        <w:rPr>
          <w:rFonts w:ascii="Arial" w:hAnsi="Arial" w:cs="Arial"/>
          <w:sz w:val="26"/>
          <w:szCs w:val="26"/>
        </w:rPr>
        <w:t xml:space="preserve">en </w:t>
      </w:r>
      <w:r w:rsidR="00620769">
        <w:rPr>
          <w:rFonts w:ascii="Arial" w:hAnsi="Arial" w:cs="Arial"/>
          <w:sz w:val="26"/>
          <w:szCs w:val="26"/>
        </w:rPr>
        <w:t>la sentencia en estudio</w:t>
      </w:r>
      <w:r w:rsidR="00350D0A">
        <w:rPr>
          <w:rFonts w:ascii="Arial" w:hAnsi="Arial" w:cs="Arial"/>
          <w:sz w:val="26"/>
          <w:szCs w:val="26"/>
        </w:rPr>
        <w:t>,</w:t>
      </w:r>
      <w:r w:rsidR="00620769">
        <w:rPr>
          <w:rFonts w:ascii="Arial" w:hAnsi="Arial" w:cs="Arial"/>
          <w:sz w:val="26"/>
          <w:szCs w:val="26"/>
        </w:rPr>
        <w:t xml:space="preserve"> </w:t>
      </w:r>
      <w:r w:rsidR="00EE60EC">
        <w:rPr>
          <w:rFonts w:ascii="Arial" w:hAnsi="Arial" w:cs="Arial"/>
          <w:sz w:val="26"/>
          <w:szCs w:val="26"/>
        </w:rPr>
        <w:t xml:space="preserve">la </w:t>
      </w:r>
      <w:r w:rsidR="00386D43">
        <w:rPr>
          <w:rFonts w:ascii="Arial" w:hAnsi="Arial" w:cs="Arial"/>
          <w:sz w:val="26"/>
          <w:szCs w:val="26"/>
        </w:rPr>
        <w:t>resolutor</w:t>
      </w:r>
      <w:r w:rsidR="00EE60EC">
        <w:rPr>
          <w:rFonts w:ascii="Arial" w:hAnsi="Arial" w:cs="Arial"/>
          <w:sz w:val="26"/>
          <w:szCs w:val="26"/>
        </w:rPr>
        <w:t>a</w:t>
      </w:r>
      <w:r w:rsidR="00386D43">
        <w:rPr>
          <w:rFonts w:ascii="Arial" w:hAnsi="Arial" w:cs="Arial"/>
          <w:sz w:val="26"/>
          <w:szCs w:val="26"/>
        </w:rPr>
        <w:t xml:space="preserve"> cumplió con el principio de exhaustividad</w:t>
      </w:r>
      <w:r w:rsidR="00350D0A">
        <w:rPr>
          <w:rFonts w:ascii="Arial" w:hAnsi="Arial" w:cs="Arial"/>
          <w:sz w:val="26"/>
          <w:szCs w:val="26"/>
        </w:rPr>
        <w:t xml:space="preserve">, </w:t>
      </w:r>
      <w:r w:rsidR="00BC25EA">
        <w:rPr>
          <w:rFonts w:ascii="Arial" w:hAnsi="Arial" w:cs="Arial"/>
          <w:sz w:val="26"/>
          <w:szCs w:val="26"/>
        </w:rPr>
        <w:t xml:space="preserve">pues dedujo </w:t>
      </w:r>
      <w:r w:rsidR="000B77BF">
        <w:rPr>
          <w:rFonts w:ascii="Arial" w:hAnsi="Arial" w:cs="Arial"/>
          <w:sz w:val="26"/>
          <w:szCs w:val="26"/>
        </w:rPr>
        <w:t>l</w:t>
      </w:r>
      <w:r w:rsidR="007F50EA">
        <w:rPr>
          <w:rFonts w:ascii="Arial" w:hAnsi="Arial" w:cs="Arial"/>
          <w:sz w:val="26"/>
          <w:szCs w:val="26"/>
        </w:rPr>
        <w:t xml:space="preserve">os puntos </w:t>
      </w:r>
      <w:r w:rsidR="00F825EB">
        <w:rPr>
          <w:rFonts w:ascii="Arial" w:hAnsi="Arial" w:cs="Arial"/>
          <w:sz w:val="26"/>
          <w:szCs w:val="26"/>
        </w:rPr>
        <w:lastRenderedPageBreak/>
        <w:t>contro</w:t>
      </w:r>
      <w:r w:rsidR="007F50EA">
        <w:rPr>
          <w:rFonts w:ascii="Arial" w:hAnsi="Arial" w:cs="Arial"/>
          <w:sz w:val="26"/>
          <w:szCs w:val="26"/>
        </w:rPr>
        <w:t xml:space="preserve">vertidos </w:t>
      </w:r>
      <w:r w:rsidR="002D245F">
        <w:rPr>
          <w:rFonts w:ascii="Arial" w:hAnsi="Arial" w:cs="Arial"/>
          <w:sz w:val="26"/>
          <w:szCs w:val="26"/>
        </w:rPr>
        <w:t xml:space="preserve">en </w:t>
      </w:r>
      <w:r w:rsidR="000B7B88">
        <w:rPr>
          <w:rFonts w:ascii="Arial" w:hAnsi="Arial" w:cs="Arial"/>
          <w:sz w:val="26"/>
          <w:szCs w:val="26"/>
        </w:rPr>
        <w:t>el juicio</w:t>
      </w:r>
      <w:r w:rsidR="006C0701">
        <w:rPr>
          <w:rFonts w:ascii="Arial" w:hAnsi="Arial" w:cs="Arial"/>
          <w:sz w:val="26"/>
          <w:szCs w:val="26"/>
        </w:rPr>
        <w:t xml:space="preserve">, consistentes </w:t>
      </w:r>
      <w:r w:rsidR="00E36CEF">
        <w:rPr>
          <w:rFonts w:ascii="Arial" w:hAnsi="Arial" w:cs="Arial"/>
          <w:sz w:val="26"/>
          <w:szCs w:val="26"/>
        </w:rPr>
        <w:t xml:space="preserve">en </w:t>
      </w:r>
      <w:r w:rsidR="00E36CEF" w:rsidRPr="00E8794E">
        <w:rPr>
          <w:rFonts w:ascii="Arial" w:eastAsia="Calibri" w:hAnsi="Arial" w:cs="Arial"/>
          <w:bCs/>
          <w:sz w:val="24"/>
          <w:szCs w:val="24"/>
        </w:rPr>
        <w:t xml:space="preserve">la nulidad de </w:t>
      </w:r>
      <w:r w:rsidR="00E36CEF">
        <w:rPr>
          <w:rFonts w:ascii="Arial" w:eastAsia="Calibri" w:hAnsi="Arial" w:cs="Arial"/>
          <w:bCs/>
          <w:sz w:val="24"/>
          <w:szCs w:val="24"/>
        </w:rPr>
        <w:t xml:space="preserve">los actos impugnados relativos a </w:t>
      </w:r>
      <w:r w:rsidR="00E36CEF" w:rsidRPr="00E8794E">
        <w:rPr>
          <w:rFonts w:ascii="Arial" w:eastAsia="Calibri" w:hAnsi="Arial" w:cs="Arial"/>
          <w:bCs/>
          <w:sz w:val="24"/>
          <w:szCs w:val="24"/>
        </w:rPr>
        <w:t xml:space="preserve">la resolución contenida en el oficio </w:t>
      </w:r>
      <w:r w:rsidR="00BA578D">
        <w:rPr>
          <w:rFonts w:ascii="Arial" w:eastAsia="Calibri" w:hAnsi="Arial" w:cs="Arial"/>
          <w:bCs/>
          <w:sz w:val="24"/>
          <w:szCs w:val="24"/>
        </w:rPr>
        <w:t>*******</w:t>
      </w:r>
      <w:r w:rsidR="00E36CEF" w:rsidRPr="00E8794E">
        <w:rPr>
          <w:rFonts w:ascii="Arial" w:eastAsia="Calibri" w:hAnsi="Arial" w:cs="Arial"/>
          <w:bCs/>
          <w:sz w:val="24"/>
          <w:szCs w:val="24"/>
        </w:rPr>
        <w:t>, de dos de diciembre de dos mil veinte</w:t>
      </w:r>
      <w:r w:rsidR="00BC25EA">
        <w:rPr>
          <w:rFonts w:ascii="Arial" w:eastAsia="Calibri" w:hAnsi="Arial" w:cs="Arial"/>
          <w:bCs/>
          <w:sz w:val="24"/>
          <w:szCs w:val="24"/>
        </w:rPr>
        <w:t xml:space="preserve">, </w:t>
      </w:r>
      <w:r w:rsidR="00BC25EA" w:rsidRPr="00E8794E">
        <w:rPr>
          <w:rFonts w:ascii="Arial" w:eastAsia="Calibri" w:hAnsi="Arial" w:cs="Arial"/>
          <w:bCs/>
          <w:sz w:val="24"/>
          <w:szCs w:val="24"/>
        </w:rPr>
        <w:t xml:space="preserve">suscrito por el Director General de la Oficina de Pensiones del Estado de Oaxaca, </w:t>
      </w:r>
      <w:r w:rsidR="00E36CEF" w:rsidRPr="00E8794E">
        <w:rPr>
          <w:rFonts w:ascii="Arial" w:eastAsia="Calibri" w:hAnsi="Arial" w:cs="Arial"/>
          <w:bCs/>
          <w:sz w:val="24"/>
          <w:szCs w:val="24"/>
        </w:rPr>
        <w:t xml:space="preserve">y el dictamen de pensión por vejez contenido en el oficio </w:t>
      </w:r>
      <w:r w:rsidR="00BA578D">
        <w:rPr>
          <w:rFonts w:ascii="Arial" w:eastAsia="Calibri" w:hAnsi="Arial" w:cs="Arial"/>
          <w:bCs/>
          <w:sz w:val="24"/>
          <w:szCs w:val="24"/>
        </w:rPr>
        <w:t>*******</w:t>
      </w:r>
      <w:r w:rsidR="00E36CEF" w:rsidRPr="00E8794E">
        <w:rPr>
          <w:rFonts w:ascii="Arial" w:eastAsia="Calibri" w:hAnsi="Arial" w:cs="Arial"/>
          <w:bCs/>
          <w:sz w:val="24"/>
          <w:szCs w:val="24"/>
        </w:rPr>
        <w:t xml:space="preserve"> de veintisiete de septiembre de dos mil dieciséis, suscrito por el Director General de la Oficina de Pensiones del Estado de Oaxaca, en cumplimiento a lo ordenado por el Consejo Directivo de la referida dependencia; </w:t>
      </w:r>
      <w:r w:rsidR="00BC25EA">
        <w:rPr>
          <w:rFonts w:ascii="Arial" w:eastAsia="Calibri" w:hAnsi="Arial" w:cs="Arial"/>
          <w:bCs/>
          <w:sz w:val="24"/>
          <w:szCs w:val="24"/>
        </w:rPr>
        <w:t xml:space="preserve">ya que en este dictamen se </w:t>
      </w:r>
      <w:r w:rsidR="00E36CEF">
        <w:rPr>
          <w:rFonts w:ascii="Arial" w:eastAsia="Calibri" w:hAnsi="Arial" w:cs="Arial"/>
          <w:bCs/>
          <w:sz w:val="24"/>
          <w:szCs w:val="24"/>
        </w:rPr>
        <w:t>realiz</w:t>
      </w:r>
      <w:r w:rsidR="00BC25EA">
        <w:rPr>
          <w:rFonts w:ascii="Arial" w:eastAsia="Calibri" w:hAnsi="Arial" w:cs="Arial"/>
          <w:bCs/>
          <w:sz w:val="24"/>
          <w:szCs w:val="24"/>
        </w:rPr>
        <w:t xml:space="preserve">ó </w:t>
      </w:r>
      <w:r w:rsidR="00E36CEF" w:rsidRPr="00E8794E">
        <w:rPr>
          <w:rFonts w:ascii="Arial" w:eastAsia="Calibri" w:hAnsi="Arial" w:cs="Arial"/>
          <w:bCs/>
          <w:sz w:val="24"/>
          <w:szCs w:val="24"/>
        </w:rPr>
        <w:t>el cálculo inc</w:t>
      </w:r>
      <w:r w:rsidR="00E36CEF" w:rsidRPr="00E8794E">
        <w:rPr>
          <w:rFonts w:ascii="Arial" w:hAnsi="Arial" w:cs="Arial"/>
          <w:sz w:val="26"/>
          <w:szCs w:val="26"/>
        </w:rPr>
        <w:t>orrecto de la pensión por vejez del actor</w:t>
      </w:r>
      <w:r w:rsidR="00BC25EA">
        <w:rPr>
          <w:rFonts w:ascii="Arial" w:hAnsi="Arial" w:cs="Arial"/>
          <w:sz w:val="26"/>
          <w:szCs w:val="26"/>
        </w:rPr>
        <w:t xml:space="preserve"> y se </w:t>
      </w:r>
      <w:r w:rsidR="00E36CEF" w:rsidRPr="00E8794E">
        <w:rPr>
          <w:rFonts w:ascii="Arial" w:hAnsi="Arial" w:cs="Arial"/>
          <w:sz w:val="26"/>
          <w:szCs w:val="26"/>
        </w:rPr>
        <w:t>aplicó</w:t>
      </w:r>
      <w:r w:rsidR="00BC25EA">
        <w:rPr>
          <w:rFonts w:ascii="Arial" w:hAnsi="Arial" w:cs="Arial"/>
          <w:sz w:val="26"/>
          <w:szCs w:val="26"/>
        </w:rPr>
        <w:t xml:space="preserve"> </w:t>
      </w:r>
      <w:r w:rsidR="00E36CEF" w:rsidRPr="00E8794E">
        <w:rPr>
          <w:rFonts w:ascii="Arial" w:hAnsi="Arial" w:cs="Arial"/>
          <w:sz w:val="26"/>
          <w:szCs w:val="26"/>
        </w:rPr>
        <w:t xml:space="preserve">un criterio discriminatorio para excluir </w:t>
      </w:r>
      <w:r w:rsidR="00BC25EA" w:rsidRPr="00E8794E">
        <w:rPr>
          <w:rFonts w:ascii="Arial" w:hAnsi="Arial" w:cs="Arial"/>
          <w:sz w:val="26"/>
          <w:szCs w:val="26"/>
        </w:rPr>
        <w:t xml:space="preserve">de </w:t>
      </w:r>
      <w:r w:rsidR="00BC25EA">
        <w:rPr>
          <w:rFonts w:ascii="Arial" w:hAnsi="Arial" w:cs="Arial"/>
          <w:sz w:val="26"/>
          <w:szCs w:val="26"/>
        </w:rPr>
        <w:t xml:space="preserve">su </w:t>
      </w:r>
      <w:r w:rsidR="00BC25EA" w:rsidRPr="00E8794E">
        <w:rPr>
          <w:rFonts w:ascii="Arial" w:hAnsi="Arial" w:cs="Arial"/>
          <w:sz w:val="26"/>
          <w:szCs w:val="26"/>
        </w:rPr>
        <w:t>pensión</w:t>
      </w:r>
      <w:r w:rsidR="00BC25EA">
        <w:rPr>
          <w:rFonts w:ascii="Arial" w:hAnsi="Arial" w:cs="Arial"/>
          <w:sz w:val="26"/>
          <w:szCs w:val="26"/>
        </w:rPr>
        <w:t xml:space="preserve">, </w:t>
      </w:r>
      <w:r w:rsidR="00E36CEF" w:rsidRPr="00E8794E">
        <w:rPr>
          <w:rFonts w:ascii="Arial" w:hAnsi="Arial" w:cs="Arial"/>
          <w:sz w:val="26"/>
          <w:szCs w:val="26"/>
        </w:rPr>
        <w:t xml:space="preserve">las prestaciones establecidas en </w:t>
      </w:r>
      <w:r w:rsidR="00BC25EA">
        <w:rPr>
          <w:rFonts w:ascii="Arial" w:hAnsi="Arial" w:cs="Arial"/>
          <w:sz w:val="26"/>
          <w:szCs w:val="26"/>
        </w:rPr>
        <w:t>la fracción I, d</w:t>
      </w:r>
      <w:r w:rsidR="00E36CEF" w:rsidRPr="00E8794E">
        <w:rPr>
          <w:rFonts w:ascii="Arial" w:hAnsi="Arial" w:cs="Arial"/>
          <w:sz w:val="26"/>
          <w:szCs w:val="26"/>
        </w:rPr>
        <w:t>el artículo 54 de la Ley de Pensiones para los Trabajadores del Gobierno del Estado de Oaxaca</w:t>
      </w:r>
      <w:r w:rsidR="00E36CEF">
        <w:rPr>
          <w:rFonts w:ascii="Arial" w:hAnsi="Arial" w:cs="Arial"/>
          <w:sz w:val="26"/>
          <w:szCs w:val="26"/>
        </w:rPr>
        <w:t xml:space="preserve">, por consiguiente, el pago retroactivo </w:t>
      </w:r>
      <w:r w:rsidR="00BC25EA">
        <w:rPr>
          <w:rFonts w:ascii="Arial" w:hAnsi="Arial" w:cs="Arial"/>
          <w:sz w:val="26"/>
          <w:szCs w:val="26"/>
        </w:rPr>
        <w:t>a favor del actor, d</w:t>
      </w:r>
      <w:r w:rsidR="00E36CEF">
        <w:rPr>
          <w:rFonts w:ascii="Arial" w:hAnsi="Arial" w:cs="Arial"/>
          <w:sz w:val="26"/>
          <w:szCs w:val="26"/>
        </w:rPr>
        <w:t>e las prestaciones mencionadas desde el uno de noviembre de dos mil dieciséis.</w:t>
      </w:r>
      <w:r w:rsidR="00F61C41">
        <w:rPr>
          <w:rFonts w:ascii="Arial" w:hAnsi="Arial" w:cs="Arial"/>
          <w:sz w:val="26"/>
          <w:szCs w:val="26"/>
        </w:rPr>
        <w:t xml:space="preserve"> - - - - - - - - - - - - - - - - -</w:t>
      </w:r>
      <w:r w:rsidR="00BA578D">
        <w:rPr>
          <w:rFonts w:ascii="Arial" w:hAnsi="Arial" w:cs="Arial"/>
          <w:sz w:val="26"/>
          <w:szCs w:val="26"/>
        </w:rPr>
        <w:t xml:space="preserve"> - - - - - - - - - - - - - - - - - - - - - - </w:t>
      </w:r>
    </w:p>
    <w:p w14:paraId="12BC6E94" w14:textId="0162AA4F" w:rsidR="00AC1AC9" w:rsidRDefault="00C4792F" w:rsidP="00C42706">
      <w:pPr>
        <w:spacing w:after="120" w:line="360" w:lineRule="auto"/>
        <w:ind w:firstLine="709"/>
        <w:jc w:val="both"/>
        <w:rPr>
          <w:rFonts w:ascii="Arial" w:hAnsi="Arial" w:cs="Arial"/>
          <w:sz w:val="26"/>
          <w:szCs w:val="26"/>
        </w:rPr>
      </w:pPr>
      <w:r>
        <w:rPr>
          <w:rFonts w:ascii="Arial" w:hAnsi="Arial" w:cs="Arial"/>
          <w:sz w:val="26"/>
          <w:szCs w:val="26"/>
        </w:rPr>
        <w:t>Sin embargo</w:t>
      </w:r>
      <w:r w:rsidR="007338D7" w:rsidRPr="0063706C">
        <w:rPr>
          <w:rFonts w:ascii="Arial" w:eastAsia="Calibri" w:hAnsi="Arial" w:cs="Arial"/>
          <w:bCs/>
          <w:sz w:val="26"/>
          <w:szCs w:val="26"/>
        </w:rPr>
        <w:t xml:space="preserve">, </w:t>
      </w:r>
      <w:r w:rsidR="007D64E4">
        <w:rPr>
          <w:rFonts w:ascii="Arial" w:eastAsia="Calibri" w:hAnsi="Arial" w:cs="Arial"/>
          <w:bCs/>
          <w:sz w:val="26"/>
          <w:szCs w:val="26"/>
        </w:rPr>
        <w:t xml:space="preserve">la sentencia </w:t>
      </w:r>
      <w:r w:rsidR="007338D7" w:rsidRPr="00E350F4">
        <w:rPr>
          <w:rFonts w:ascii="Arial" w:eastAsia="Calibri" w:hAnsi="Arial" w:cs="Arial"/>
          <w:bCs/>
          <w:sz w:val="26"/>
          <w:szCs w:val="26"/>
        </w:rPr>
        <w:t>no se encuentra apegada al principio de congruencia, toda vez que</w:t>
      </w:r>
      <w:r w:rsidR="00B7669C">
        <w:rPr>
          <w:rFonts w:ascii="Arial" w:eastAsia="Calibri" w:hAnsi="Arial" w:cs="Arial"/>
          <w:bCs/>
          <w:sz w:val="26"/>
          <w:szCs w:val="26"/>
        </w:rPr>
        <w:t xml:space="preserve"> </w:t>
      </w:r>
      <w:r w:rsidR="00615D7C">
        <w:rPr>
          <w:rFonts w:ascii="Arial" w:eastAsia="Calibri" w:hAnsi="Arial" w:cs="Arial"/>
          <w:bCs/>
          <w:sz w:val="26"/>
          <w:szCs w:val="26"/>
        </w:rPr>
        <w:t xml:space="preserve">al analizar </w:t>
      </w:r>
      <w:r w:rsidR="001272B5">
        <w:rPr>
          <w:rFonts w:ascii="Arial" w:eastAsia="Calibri" w:hAnsi="Arial" w:cs="Arial"/>
          <w:bCs/>
          <w:sz w:val="26"/>
          <w:szCs w:val="26"/>
        </w:rPr>
        <w:t xml:space="preserve">el dictamen </w:t>
      </w:r>
      <w:r w:rsidR="001272B5" w:rsidRPr="00E8794E">
        <w:rPr>
          <w:rFonts w:ascii="Arial" w:eastAsia="Calibri" w:hAnsi="Arial" w:cs="Arial"/>
          <w:bCs/>
          <w:sz w:val="24"/>
          <w:szCs w:val="24"/>
        </w:rPr>
        <w:t xml:space="preserve">de pensión por vejez contenido en el oficio </w:t>
      </w:r>
      <w:r w:rsidR="00BA578D">
        <w:rPr>
          <w:rFonts w:ascii="Arial" w:eastAsia="Calibri" w:hAnsi="Arial" w:cs="Arial"/>
          <w:bCs/>
          <w:sz w:val="24"/>
          <w:szCs w:val="24"/>
        </w:rPr>
        <w:t>*******</w:t>
      </w:r>
      <w:r w:rsidR="001272B5" w:rsidRPr="00E8794E">
        <w:rPr>
          <w:rFonts w:ascii="Arial" w:eastAsia="Calibri" w:hAnsi="Arial" w:cs="Arial"/>
          <w:bCs/>
          <w:sz w:val="24"/>
          <w:szCs w:val="24"/>
        </w:rPr>
        <w:t xml:space="preserve"> de veintisiete de septiembre de dos mil dieciséis, </w:t>
      </w:r>
      <w:r w:rsidR="001272B5">
        <w:rPr>
          <w:rFonts w:ascii="Arial" w:eastAsia="Calibri" w:hAnsi="Arial" w:cs="Arial"/>
          <w:bCs/>
          <w:sz w:val="24"/>
          <w:szCs w:val="24"/>
        </w:rPr>
        <w:t xml:space="preserve">emitido </w:t>
      </w:r>
      <w:r w:rsidR="001272B5" w:rsidRPr="00E8794E">
        <w:rPr>
          <w:rFonts w:ascii="Arial" w:eastAsia="Calibri" w:hAnsi="Arial" w:cs="Arial"/>
          <w:bCs/>
          <w:sz w:val="24"/>
          <w:szCs w:val="24"/>
        </w:rPr>
        <w:t>por el Director General de la Oficina de Pensiones del Estado de Oaxaca</w:t>
      </w:r>
      <w:r w:rsidR="003B0610">
        <w:rPr>
          <w:rFonts w:ascii="Arial" w:eastAsia="Calibri" w:hAnsi="Arial" w:cs="Arial"/>
          <w:bCs/>
          <w:sz w:val="24"/>
          <w:szCs w:val="24"/>
        </w:rPr>
        <w:t xml:space="preserve">, </w:t>
      </w:r>
      <w:r w:rsidR="003B0610" w:rsidRPr="00E8794E">
        <w:rPr>
          <w:rFonts w:ascii="Arial" w:eastAsia="Calibri" w:hAnsi="Arial" w:cs="Arial"/>
          <w:bCs/>
          <w:sz w:val="24"/>
          <w:szCs w:val="24"/>
        </w:rPr>
        <w:t>en cumplimiento a lo ordenado por el Consejo Directivo de la referida dependencia</w:t>
      </w:r>
      <w:r w:rsidR="003B0610">
        <w:rPr>
          <w:rFonts w:ascii="Arial" w:eastAsia="Calibri" w:hAnsi="Arial" w:cs="Arial"/>
          <w:bCs/>
          <w:sz w:val="24"/>
          <w:szCs w:val="24"/>
        </w:rPr>
        <w:t xml:space="preserve">, </w:t>
      </w:r>
      <w:r w:rsidR="0063706C">
        <w:rPr>
          <w:rFonts w:ascii="Arial" w:eastAsia="Calibri" w:hAnsi="Arial" w:cs="Arial"/>
          <w:bCs/>
          <w:sz w:val="26"/>
          <w:szCs w:val="26"/>
        </w:rPr>
        <w:t xml:space="preserve">si bien </w:t>
      </w:r>
      <w:r w:rsidR="00330323">
        <w:rPr>
          <w:rFonts w:ascii="Arial" w:eastAsia="Calibri" w:hAnsi="Arial" w:cs="Arial"/>
          <w:bCs/>
          <w:sz w:val="26"/>
          <w:szCs w:val="26"/>
        </w:rPr>
        <w:t xml:space="preserve">la </w:t>
      </w:r>
      <w:r w:rsidR="007338D7" w:rsidRPr="00E350F4">
        <w:rPr>
          <w:rFonts w:ascii="Arial" w:eastAsia="Calibri" w:hAnsi="Arial" w:cs="Arial"/>
          <w:bCs/>
          <w:sz w:val="26"/>
          <w:szCs w:val="26"/>
        </w:rPr>
        <w:t>magistrad</w:t>
      </w:r>
      <w:r w:rsidR="00330323">
        <w:rPr>
          <w:rFonts w:ascii="Arial" w:eastAsia="Calibri" w:hAnsi="Arial" w:cs="Arial"/>
          <w:bCs/>
          <w:sz w:val="26"/>
          <w:szCs w:val="26"/>
        </w:rPr>
        <w:t>a</w:t>
      </w:r>
      <w:r w:rsidR="007338D7" w:rsidRPr="00E350F4">
        <w:rPr>
          <w:rFonts w:ascii="Arial" w:eastAsia="Calibri" w:hAnsi="Arial" w:cs="Arial"/>
          <w:bCs/>
          <w:sz w:val="26"/>
          <w:szCs w:val="26"/>
        </w:rPr>
        <w:t xml:space="preserve"> </w:t>
      </w:r>
      <w:r w:rsidR="0063706C" w:rsidRPr="007D64E4">
        <w:rPr>
          <w:rFonts w:ascii="Arial" w:hAnsi="Arial" w:cs="Arial"/>
          <w:sz w:val="26"/>
          <w:szCs w:val="26"/>
        </w:rPr>
        <w:t xml:space="preserve">consideró </w:t>
      </w:r>
      <w:r w:rsidR="0063706C" w:rsidRPr="00742AB2">
        <w:rPr>
          <w:rFonts w:ascii="Arial" w:hAnsi="Arial" w:cs="Arial"/>
          <w:sz w:val="26"/>
          <w:szCs w:val="26"/>
          <w:u w:val="single"/>
        </w:rPr>
        <w:t>infundado</w:t>
      </w:r>
      <w:r w:rsidR="0063706C" w:rsidRPr="007D64E4">
        <w:rPr>
          <w:rFonts w:ascii="Arial" w:hAnsi="Arial" w:cs="Arial"/>
          <w:sz w:val="26"/>
          <w:szCs w:val="26"/>
        </w:rPr>
        <w:t xml:space="preserve"> el reclamo del actor respecto al cálculo de su pensión por vejez, por las razones que</w:t>
      </w:r>
      <w:r w:rsidR="00D86DFA">
        <w:rPr>
          <w:rFonts w:ascii="Arial" w:hAnsi="Arial" w:cs="Arial"/>
          <w:sz w:val="26"/>
          <w:szCs w:val="26"/>
        </w:rPr>
        <w:t xml:space="preserve"> expuso </w:t>
      </w:r>
      <w:r w:rsidR="00E97B86">
        <w:rPr>
          <w:rFonts w:ascii="Arial" w:hAnsi="Arial" w:cs="Arial"/>
          <w:sz w:val="26"/>
          <w:szCs w:val="26"/>
        </w:rPr>
        <w:t>en la sentencia</w:t>
      </w:r>
      <w:r w:rsidR="007D64E4" w:rsidRPr="007D64E4">
        <w:rPr>
          <w:rFonts w:ascii="Arial" w:hAnsi="Arial" w:cs="Arial"/>
          <w:sz w:val="26"/>
          <w:szCs w:val="26"/>
        </w:rPr>
        <w:t>;</w:t>
      </w:r>
      <w:r w:rsidR="00E97B86">
        <w:rPr>
          <w:rFonts w:ascii="Arial" w:hAnsi="Arial" w:cs="Arial"/>
          <w:sz w:val="26"/>
          <w:szCs w:val="26"/>
        </w:rPr>
        <w:t xml:space="preserve"> </w:t>
      </w:r>
      <w:r w:rsidR="0063706C" w:rsidRPr="007D64E4">
        <w:rPr>
          <w:rFonts w:ascii="Arial" w:hAnsi="Arial" w:cs="Arial"/>
          <w:sz w:val="26"/>
          <w:szCs w:val="26"/>
        </w:rPr>
        <w:t>con relación a</w:t>
      </w:r>
      <w:r w:rsidR="00AE23A4">
        <w:rPr>
          <w:rFonts w:ascii="Arial" w:hAnsi="Arial" w:cs="Arial"/>
          <w:sz w:val="26"/>
          <w:szCs w:val="26"/>
        </w:rPr>
        <w:t xml:space="preserve"> </w:t>
      </w:r>
      <w:r w:rsidR="002226C5">
        <w:rPr>
          <w:rFonts w:ascii="Arial" w:hAnsi="Arial" w:cs="Arial"/>
          <w:sz w:val="26"/>
          <w:szCs w:val="26"/>
        </w:rPr>
        <w:t xml:space="preserve">que en la </w:t>
      </w:r>
      <w:r w:rsidR="00AE23A4">
        <w:rPr>
          <w:rFonts w:ascii="Arial" w:hAnsi="Arial" w:cs="Arial"/>
          <w:sz w:val="26"/>
          <w:szCs w:val="26"/>
        </w:rPr>
        <w:t xml:space="preserve">pensión por vejez del actor se integren </w:t>
      </w:r>
      <w:r w:rsidR="0063706C" w:rsidRPr="007D64E4">
        <w:rPr>
          <w:rFonts w:ascii="Arial" w:hAnsi="Arial" w:cs="Arial"/>
          <w:sz w:val="26"/>
          <w:szCs w:val="26"/>
        </w:rPr>
        <w:t xml:space="preserve">las prestaciones </w:t>
      </w:r>
      <w:r w:rsidR="0001785E" w:rsidRPr="007D64E4">
        <w:rPr>
          <w:rFonts w:ascii="Arial" w:hAnsi="Arial" w:cs="Arial"/>
          <w:sz w:val="26"/>
          <w:szCs w:val="26"/>
        </w:rPr>
        <w:t xml:space="preserve">establecidas en </w:t>
      </w:r>
      <w:r w:rsidR="00AE23A4">
        <w:rPr>
          <w:rFonts w:ascii="Arial" w:hAnsi="Arial" w:cs="Arial"/>
          <w:sz w:val="26"/>
          <w:szCs w:val="26"/>
        </w:rPr>
        <w:t>la fracción I</w:t>
      </w:r>
      <w:r w:rsidR="003B0610">
        <w:rPr>
          <w:rFonts w:ascii="Arial" w:hAnsi="Arial" w:cs="Arial"/>
          <w:sz w:val="26"/>
          <w:szCs w:val="26"/>
        </w:rPr>
        <w:t>,</w:t>
      </w:r>
      <w:r w:rsidR="00AE23A4">
        <w:rPr>
          <w:rFonts w:ascii="Arial" w:hAnsi="Arial" w:cs="Arial"/>
          <w:sz w:val="26"/>
          <w:szCs w:val="26"/>
        </w:rPr>
        <w:t xml:space="preserve"> del </w:t>
      </w:r>
      <w:r w:rsidR="0001785E" w:rsidRPr="007D64E4">
        <w:rPr>
          <w:rFonts w:ascii="Arial" w:hAnsi="Arial" w:cs="Arial"/>
          <w:sz w:val="26"/>
          <w:szCs w:val="26"/>
        </w:rPr>
        <w:t>artículo 54 de la Ley de Pensiones para los Trabajadores del Gobierno del Estado de Oaxaca</w:t>
      </w:r>
      <w:r w:rsidR="0001785E">
        <w:rPr>
          <w:rFonts w:ascii="Arial" w:hAnsi="Arial" w:cs="Arial"/>
          <w:sz w:val="26"/>
          <w:szCs w:val="26"/>
        </w:rPr>
        <w:t xml:space="preserve">, </w:t>
      </w:r>
      <w:r w:rsidR="00B6017F">
        <w:rPr>
          <w:rFonts w:ascii="Arial" w:hAnsi="Arial" w:cs="Arial"/>
          <w:sz w:val="26"/>
          <w:szCs w:val="26"/>
        </w:rPr>
        <w:t xml:space="preserve">la juzgadora omitió </w:t>
      </w:r>
      <w:r w:rsidR="008B456D">
        <w:rPr>
          <w:rFonts w:ascii="Arial" w:hAnsi="Arial" w:cs="Arial"/>
          <w:sz w:val="26"/>
          <w:szCs w:val="26"/>
        </w:rPr>
        <w:t xml:space="preserve">advertir </w:t>
      </w:r>
      <w:r w:rsidR="00B6017F">
        <w:rPr>
          <w:rFonts w:ascii="Arial" w:hAnsi="Arial" w:cs="Arial"/>
          <w:sz w:val="26"/>
          <w:szCs w:val="26"/>
        </w:rPr>
        <w:t xml:space="preserve">que de esta pretensión se identifican dos </w:t>
      </w:r>
      <w:r w:rsidR="008B456D">
        <w:rPr>
          <w:rFonts w:ascii="Arial" w:hAnsi="Arial" w:cs="Arial"/>
          <w:sz w:val="26"/>
          <w:szCs w:val="26"/>
        </w:rPr>
        <w:t xml:space="preserve">puntos </w:t>
      </w:r>
      <w:r w:rsidR="00B6017F">
        <w:rPr>
          <w:rFonts w:ascii="Arial" w:hAnsi="Arial" w:cs="Arial"/>
          <w:sz w:val="26"/>
          <w:szCs w:val="26"/>
        </w:rPr>
        <w:t>a examinar</w:t>
      </w:r>
      <w:r w:rsidR="008B456D">
        <w:rPr>
          <w:rFonts w:ascii="Arial" w:hAnsi="Arial" w:cs="Arial"/>
          <w:sz w:val="26"/>
          <w:szCs w:val="26"/>
        </w:rPr>
        <w:t xml:space="preserve">: </w:t>
      </w:r>
      <w:r w:rsidR="003463E0">
        <w:rPr>
          <w:rFonts w:ascii="Arial" w:hAnsi="Arial" w:cs="Arial"/>
          <w:sz w:val="26"/>
          <w:szCs w:val="26"/>
        </w:rPr>
        <w:t>el primer</w:t>
      </w:r>
      <w:r w:rsidR="00B71EE9">
        <w:rPr>
          <w:rFonts w:ascii="Arial" w:hAnsi="Arial" w:cs="Arial"/>
          <w:sz w:val="26"/>
          <w:szCs w:val="26"/>
        </w:rPr>
        <w:t>o</w:t>
      </w:r>
      <w:r w:rsidR="003463E0">
        <w:rPr>
          <w:rFonts w:ascii="Arial" w:hAnsi="Arial" w:cs="Arial"/>
          <w:sz w:val="26"/>
          <w:szCs w:val="26"/>
        </w:rPr>
        <w:t>,</w:t>
      </w:r>
      <w:r w:rsidR="008B456D">
        <w:rPr>
          <w:rFonts w:ascii="Arial" w:hAnsi="Arial" w:cs="Arial"/>
          <w:sz w:val="26"/>
          <w:szCs w:val="26"/>
        </w:rPr>
        <w:t xml:space="preserve"> </w:t>
      </w:r>
      <w:r w:rsidR="00DD5E3E">
        <w:rPr>
          <w:rFonts w:ascii="Arial" w:hAnsi="Arial" w:cs="Arial"/>
          <w:sz w:val="26"/>
          <w:szCs w:val="26"/>
        </w:rPr>
        <w:t xml:space="preserve">que se </w:t>
      </w:r>
      <w:r w:rsidR="003463E0">
        <w:rPr>
          <w:rFonts w:ascii="Arial" w:hAnsi="Arial" w:cs="Arial"/>
          <w:sz w:val="26"/>
          <w:szCs w:val="26"/>
        </w:rPr>
        <w:t xml:space="preserve">vincula </w:t>
      </w:r>
      <w:r w:rsidR="00AE23A4">
        <w:rPr>
          <w:rFonts w:ascii="Arial" w:hAnsi="Arial" w:cs="Arial"/>
          <w:sz w:val="26"/>
          <w:szCs w:val="26"/>
        </w:rPr>
        <w:t xml:space="preserve">con </w:t>
      </w:r>
      <w:r w:rsidR="003463E0">
        <w:rPr>
          <w:rFonts w:ascii="Arial" w:hAnsi="Arial" w:cs="Arial"/>
          <w:sz w:val="26"/>
          <w:szCs w:val="26"/>
        </w:rPr>
        <w:t xml:space="preserve">la última pretensión </w:t>
      </w:r>
      <w:r w:rsidR="00AE23A4">
        <w:rPr>
          <w:rFonts w:ascii="Arial" w:hAnsi="Arial" w:cs="Arial"/>
          <w:sz w:val="26"/>
          <w:szCs w:val="26"/>
        </w:rPr>
        <w:t>reclamada</w:t>
      </w:r>
      <w:r w:rsidR="00AA2516">
        <w:rPr>
          <w:rFonts w:ascii="Arial" w:hAnsi="Arial" w:cs="Arial"/>
          <w:sz w:val="26"/>
          <w:szCs w:val="26"/>
        </w:rPr>
        <w:t xml:space="preserve">, </w:t>
      </w:r>
      <w:r w:rsidR="003B0610">
        <w:rPr>
          <w:rFonts w:ascii="Arial" w:hAnsi="Arial" w:cs="Arial"/>
          <w:sz w:val="26"/>
          <w:szCs w:val="26"/>
        </w:rPr>
        <w:t>estriba</w:t>
      </w:r>
      <w:r w:rsidR="00AA2516">
        <w:rPr>
          <w:rFonts w:ascii="Arial" w:hAnsi="Arial" w:cs="Arial"/>
          <w:sz w:val="26"/>
          <w:szCs w:val="26"/>
        </w:rPr>
        <w:t xml:space="preserve"> en analizar si </w:t>
      </w:r>
      <w:r w:rsidR="00AE23A4">
        <w:rPr>
          <w:rFonts w:ascii="Arial" w:hAnsi="Arial" w:cs="Arial"/>
          <w:sz w:val="26"/>
          <w:szCs w:val="26"/>
        </w:rPr>
        <w:t xml:space="preserve">el actor </w:t>
      </w:r>
      <w:r w:rsidR="008B456D">
        <w:rPr>
          <w:rFonts w:ascii="Arial" w:hAnsi="Arial" w:cs="Arial"/>
          <w:sz w:val="26"/>
          <w:szCs w:val="26"/>
        </w:rPr>
        <w:t xml:space="preserve">como pensionado por vejez tiene derecho a las prestaciones señaladas en </w:t>
      </w:r>
      <w:r w:rsidR="00AE23A4">
        <w:rPr>
          <w:rFonts w:ascii="Arial" w:hAnsi="Arial" w:cs="Arial"/>
          <w:sz w:val="26"/>
          <w:szCs w:val="26"/>
        </w:rPr>
        <w:t>l</w:t>
      </w:r>
      <w:r w:rsidR="004019CB">
        <w:rPr>
          <w:rFonts w:ascii="Arial" w:hAnsi="Arial" w:cs="Arial"/>
          <w:sz w:val="26"/>
          <w:szCs w:val="26"/>
        </w:rPr>
        <w:t>a</w:t>
      </w:r>
      <w:r w:rsidR="00AE23A4">
        <w:rPr>
          <w:rFonts w:ascii="Arial" w:hAnsi="Arial" w:cs="Arial"/>
          <w:sz w:val="26"/>
          <w:szCs w:val="26"/>
        </w:rPr>
        <w:t xml:space="preserve"> fracción I, d</w:t>
      </w:r>
      <w:r w:rsidR="008B456D">
        <w:rPr>
          <w:rFonts w:ascii="Arial" w:hAnsi="Arial" w:cs="Arial"/>
          <w:sz w:val="26"/>
          <w:szCs w:val="26"/>
        </w:rPr>
        <w:t>el artículo 54 de la citada Ley de Pensione</w:t>
      </w:r>
      <w:r w:rsidR="00DD5E3E">
        <w:rPr>
          <w:rFonts w:ascii="Arial" w:hAnsi="Arial" w:cs="Arial"/>
          <w:sz w:val="26"/>
          <w:szCs w:val="26"/>
        </w:rPr>
        <w:t>s</w:t>
      </w:r>
      <w:r w:rsidR="003B0610">
        <w:rPr>
          <w:rFonts w:ascii="Arial" w:hAnsi="Arial" w:cs="Arial"/>
          <w:sz w:val="26"/>
          <w:szCs w:val="26"/>
        </w:rPr>
        <w:t>, y</w:t>
      </w:r>
      <w:r w:rsidR="008B456D">
        <w:rPr>
          <w:rFonts w:ascii="Arial" w:hAnsi="Arial" w:cs="Arial"/>
          <w:sz w:val="26"/>
          <w:szCs w:val="26"/>
        </w:rPr>
        <w:t xml:space="preserve"> </w:t>
      </w:r>
      <w:r w:rsidR="00AA2516">
        <w:rPr>
          <w:rFonts w:ascii="Arial" w:hAnsi="Arial" w:cs="Arial"/>
          <w:sz w:val="26"/>
          <w:szCs w:val="26"/>
        </w:rPr>
        <w:t>el segundo punto</w:t>
      </w:r>
      <w:r w:rsidR="003B0610">
        <w:rPr>
          <w:rFonts w:ascii="Arial" w:hAnsi="Arial" w:cs="Arial"/>
          <w:sz w:val="26"/>
          <w:szCs w:val="26"/>
        </w:rPr>
        <w:t>,</w:t>
      </w:r>
      <w:r w:rsidR="00446A65">
        <w:rPr>
          <w:rFonts w:ascii="Arial" w:hAnsi="Arial" w:cs="Arial"/>
          <w:sz w:val="26"/>
          <w:szCs w:val="26"/>
        </w:rPr>
        <w:t xml:space="preserve"> </w:t>
      </w:r>
      <w:r w:rsidR="00AE23A4">
        <w:rPr>
          <w:rFonts w:ascii="Arial" w:hAnsi="Arial" w:cs="Arial"/>
          <w:sz w:val="26"/>
          <w:szCs w:val="26"/>
        </w:rPr>
        <w:t>que el actor enfatiz</w:t>
      </w:r>
      <w:r w:rsidR="002226C5">
        <w:rPr>
          <w:rFonts w:ascii="Arial" w:hAnsi="Arial" w:cs="Arial"/>
          <w:sz w:val="26"/>
          <w:szCs w:val="26"/>
        </w:rPr>
        <w:t>ó en la demanda</w:t>
      </w:r>
      <w:r w:rsidR="00AE23A4">
        <w:rPr>
          <w:rFonts w:ascii="Arial" w:hAnsi="Arial" w:cs="Arial"/>
          <w:sz w:val="26"/>
          <w:szCs w:val="26"/>
        </w:rPr>
        <w:t xml:space="preserve">, </w:t>
      </w:r>
      <w:r w:rsidR="003B0610">
        <w:rPr>
          <w:rFonts w:ascii="Arial" w:hAnsi="Arial" w:cs="Arial"/>
          <w:sz w:val="26"/>
          <w:szCs w:val="26"/>
        </w:rPr>
        <w:t xml:space="preserve">reside </w:t>
      </w:r>
      <w:r w:rsidR="00664444">
        <w:rPr>
          <w:rFonts w:ascii="Arial" w:hAnsi="Arial" w:cs="Arial"/>
          <w:sz w:val="26"/>
          <w:szCs w:val="26"/>
        </w:rPr>
        <w:t xml:space="preserve">en analizar si </w:t>
      </w:r>
      <w:r w:rsidR="00123DF0">
        <w:rPr>
          <w:rFonts w:ascii="Arial" w:hAnsi="Arial" w:cs="Arial"/>
          <w:sz w:val="26"/>
          <w:szCs w:val="26"/>
        </w:rPr>
        <w:t xml:space="preserve">le fue aplicado </w:t>
      </w:r>
      <w:r w:rsidR="00664444">
        <w:rPr>
          <w:rFonts w:ascii="Arial" w:hAnsi="Arial" w:cs="Arial"/>
          <w:sz w:val="26"/>
          <w:szCs w:val="26"/>
        </w:rPr>
        <w:t>u</w:t>
      </w:r>
      <w:r w:rsidR="00DC3CD0" w:rsidRPr="00E8794E">
        <w:rPr>
          <w:rFonts w:ascii="Arial" w:hAnsi="Arial" w:cs="Arial"/>
          <w:sz w:val="26"/>
          <w:szCs w:val="26"/>
        </w:rPr>
        <w:t>n criterio discriminatorio</w:t>
      </w:r>
      <w:r w:rsidR="00123DF0">
        <w:rPr>
          <w:rFonts w:ascii="Arial" w:hAnsi="Arial" w:cs="Arial"/>
          <w:sz w:val="26"/>
          <w:szCs w:val="26"/>
        </w:rPr>
        <w:t xml:space="preserve"> </w:t>
      </w:r>
      <w:r w:rsidR="00DC3CD0" w:rsidRPr="00E8794E">
        <w:rPr>
          <w:rFonts w:ascii="Arial" w:hAnsi="Arial" w:cs="Arial"/>
          <w:sz w:val="26"/>
          <w:szCs w:val="26"/>
        </w:rPr>
        <w:t xml:space="preserve">para excluir </w:t>
      </w:r>
      <w:r w:rsidR="00123DF0">
        <w:rPr>
          <w:rFonts w:ascii="Arial" w:hAnsi="Arial" w:cs="Arial"/>
          <w:sz w:val="26"/>
          <w:szCs w:val="26"/>
        </w:rPr>
        <w:t xml:space="preserve">de su pensión </w:t>
      </w:r>
      <w:proofErr w:type="gramStart"/>
      <w:r w:rsidR="00123DF0">
        <w:rPr>
          <w:rFonts w:ascii="Arial" w:hAnsi="Arial" w:cs="Arial"/>
          <w:sz w:val="26"/>
          <w:szCs w:val="26"/>
        </w:rPr>
        <w:t>por</w:t>
      </w:r>
      <w:proofErr w:type="gramEnd"/>
      <w:r w:rsidR="00123DF0">
        <w:rPr>
          <w:rFonts w:ascii="Arial" w:hAnsi="Arial" w:cs="Arial"/>
          <w:sz w:val="26"/>
          <w:szCs w:val="26"/>
        </w:rPr>
        <w:t xml:space="preserve"> vejez, l</w:t>
      </w:r>
      <w:r w:rsidR="00DC3CD0" w:rsidRPr="00E8794E">
        <w:rPr>
          <w:rFonts w:ascii="Arial" w:hAnsi="Arial" w:cs="Arial"/>
          <w:sz w:val="26"/>
          <w:szCs w:val="26"/>
        </w:rPr>
        <w:t>as</w:t>
      </w:r>
      <w:r w:rsidR="00AE23A4">
        <w:rPr>
          <w:rFonts w:ascii="Arial" w:hAnsi="Arial" w:cs="Arial"/>
          <w:sz w:val="26"/>
          <w:szCs w:val="26"/>
        </w:rPr>
        <w:t xml:space="preserve"> citadas p</w:t>
      </w:r>
      <w:r w:rsidR="00DC3CD0" w:rsidRPr="00E8794E">
        <w:rPr>
          <w:rFonts w:ascii="Arial" w:hAnsi="Arial" w:cs="Arial"/>
          <w:sz w:val="26"/>
          <w:szCs w:val="26"/>
        </w:rPr>
        <w:t xml:space="preserve">restaciones </w:t>
      </w:r>
      <w:r w:rsidR="00DD5E3E">
        <w:rPr>
          <w:rFonts w:ascii="Arial" w:hAnsi="Arial" w:cs="Arial"/>
          <w:sz w:val="26"/>
          <w:szCs w:val="26"/>
        </w:rPr>
        <w:t xml:space="preserve">por </w:t>
      </w:r>
      <w:r w:rsidR="002226C5">
        <w:rPr>
          <w:rFonts w:ascii="Arial" w:hAnsi="Arial" w:cs="Arial"/>
          <w:sz w:val="26"/>
          <w:szCs w:val="26"/>
        </w:rPr>
        <w:t xml:space="preserve">el hecho de </w:t>
      </w:r>
      <w:r w:rsidR="00DD5E3E">
        <w:rPr>
          <w:rFonts w:ascii="Arial" w:hAnsi="Arial" w:cs="Arial"/>
          <w:sz w:val="26"/>
          <w:szCs w:val="26"/>
        </w:rPr>
        <w:t>haber sido trabajador de confianza</w:t>
      </w:r>
      <w:r w:rsidR="00DC3CD0">
        <w:rPr>
          <w:rFonts w:ascii="Arial" w:hAnsi="Arial" w:cs="Arial"/>
          <w:sz w:val="26"/>
          <w:szCs w:val="26"/>
        </w:rPr>
        <w:t xml:space="preserve">. </w:t>
      </w:r>
      <w:r w:rsidR="00B6017F">
        <w:rPr>
          <w:rFonts w:ascii="Arial" w:hAnsi="Arial" w:cs="Arial"/>
          <w:sz w:val="26"/>
          <w:szCs w:val="26"/>
        </w:rPr>
        <w:t xml:space="preserve"> </w:t>
      </w:r>
      <w:r w:rsidR="00F61C41">
        <w:rPr>
          <w:rFonts w:ascii="Arial" w:hAnsi="Arial" w:cs="Arial"/>
          <w:sz w:val="26"/>
          <w:szCs w:val="26"/>
        </w:rPr>
        <w:t xml:space="preserve">- - - - - - - - - - - - - - - - - - - - - - - - - - - - - - - - - - - - - - - - - - </w:t>
      </w:r>
    </w:p>
    <w:p w14:paraId="56405D9F" w14:textId="04565D59" w:rsidR="004E50D0" w:rsidRPr="00E350F4" w:rsidRDefault="00DD5E3E" w:rsidP="00C42706">
      <w:pPr>
        <w:spacing w:after="120" w:line="360" w:lineRule="auto"/>
        <w:ind w:firstLine="709"/>
        <w:jc w:val="both"/>
        <w:rPr>
          <w:rFonts w:ascii="Calibri" w:eastAsia="Times New Roman" w:hAnsi="Calibri" w:cs="Calibri"/>
          <w:color w:val="212529"/>
          <w:sz w:val="26"/>
          <w:szCs w:val="26"/>
          <w:lang w:val="es-MX" w:eastAsia="es-MX"/>
        </w:rPr>
      </w:pPr>
      <w:r>
        <w:rPr>
          <w:rFonts w:ascii="Arial" w:hAnsi="Arial" w:cs="Arial"/>
          <w:sz w:val="26"/>
          <w:szCs w:val="26"/>
        </w:rPr>
        <w:t>Puntos de</w:t>
      </w:r>
      <w:r w:rsidR="00AC1AC9">
        <w:rPr>
          <w:rFonts w:ascii="Arial" w:hAnsi="Arial" w:cs="Arial"/>
          <w:sz w:val="26"/>
          <w:szCs w:val="26"/>
        </w:rPr>
        <w:t>l párrafo anterior</w:t>
      </w:r>
      <w:r w:rsidR="00A7643A">
        <w:rPr>
          <w:rFonts w:ascii="Arial" w:hAnsi="Arial" w:cs="Arial"/>
          <w:sz w:val="26"/>
          <w:szCs w:val="26"/>
        </w:rPr>
        <w:t xml:space="preserve"> </w:t>
      </w:r>
      <w:r w:rsidR="00AC1AC9">
        <w:rPr>
          <w:rFonts w:ascii="Arial" w:hAnsi="Arial" w:cs="Arial"/>
          <w:sz w:val="26"/>
          <w:szCs w:val="26"/>
        </w:rPr>
        <w:t xml:space="preserve">que la </w:t>
      </w:r>
      <w:r>
        <w:rPr>
          <w:rFonts w:ascii="Arial" w:hAnsi="Arial" w:cs="Arial"/>
          <w:sz w:val="26"/>
          <w:szCs w:val="26"/>
        </w:rPr>
        <w:t xml:space="preserve">instructora </w:t>
      </w:r>
      <w:r w:rsidR="001E4AB3">
        <w:rPr>
          <w:rFonts w:ascii="Arial" w:hAnsi="Arial" w:cs="Arial"/>
          <w:sz w:val="26"/>
          <w:szCs w:val="26"/>
        </w:rPr>
        <w:t>no identificó</w:t>
      </w:r>
      <w:r w:rsidR="00A7643A">
        <w:rPr>
          <w:rFonts w:ascii="Arial" w:hAnsi="Arial" w:cs="Arial"/>
          <w:sz w:val="26"/>
          <w:szCs w:val="26"/>
        </w:rPr>
        <w:t>,</w:t>
      </w:r>
      <w:r>
        <w:rPr>
          <w:rFonts w:ascii="Arial" w:hAnsi="Arial" w:cs="Arial"/>
          <w:sz w:val="26"/>
          <w:szCs w:val="26"/>
        </w:rPr>
        <w:t xml:space="preserve"> </w:t>
      </w:r>
      <w:r w:rsidR="003E0142">
        <w:rPr>
          <w:rFonts w:ascii="Arial" w:hAnsi="Arial" w:cs="Arial"/>
          <w:sz w:val="26"/>
          <w:szCs w:val="26"/>
        </w:rPr>
        <w:t xml:space="preserve">por centrar su atención </w:t>
      </w:r>
      <w:r w:rsidR="0001785E">
        <w:rPr>
          <w:rFonts w:ascii="Arial" w:eastAsia="Calibri" w:hAnsi="Arial" w:cs="Arial"/>
          <w:bCs/>
          <w:sz w:val="26"/>
          <w:szCs w:val="26"/>
        </w:rPr>
        <w:t xml:space="preserve">en </w:t>
      </w:r>
      <w:r w:rsidR="00B7669C">
        <w:rPr>
          <w:rFonts w:ascii="Arial" w:eastAsia="Calibri" w:hAnsi="Arial" w:cs="Arial"/>
          <w:bCs/>
          <w:sz w:val="26"/>
          <w:szCs w:val="26"/>
        </w:rPr>
        <w:t xml:space="preserve">el análisis del criterio discriminatorio </w:t>
      </w:r>
      <w:r w:rsidR="00022D19">
        <w:rPr>
          <w:rFonts w:ascii="Arial" w:eastAsia="Calibri" w:hAnsi="Arial" w:cs="Arial"/>
          <w:bCs/>
          <w:sz w:val="26"/>
          <w:szCs w:val="26"/>
        </w:rPr>
        <w:t>que</w:t>
      </w:r>
      <w:r w:rsidR="007D64E4">
        <w:rPr>
          <w:rFonts w:ascii="Arial" w:eastAsia="Calibri" w:hAnsi="Arial" w:cs="Arial"/>
          <w:bCs/>
          <w:sz w:val="26"/>
          <w:szCs w:val="26"/>
        </w:rPr>
        <w:t xml:space="preserve"> </w:t>
      </w:r>
      <w:r w:rsidR="00B6017F">
        <w:rPr>
          <w:rFonts w:ascii="Arial" w:eastAsia="Calibri" w:hAnsi="Arial" w:cs="Arial"/>
          <w:bCs/>
          <w:sz w:val="26"/>
          <w:szCs w:val="26"/>
        </w:rPr>
        <w:t xml:space="preserve">el demandante </w:t>
      </w:r>
      <w:r w:rsidR="007D64E4">
        <w:rPr>
          <w:rFonts w:ascii="Arial" w:eastAsia="Calibri" w:hAnsi="Arial" w:cs="Arial"/>
          <w:bCs/>
          <w:sz w:val="26"/>
          <w:szCs w:val="26"/>
        </w:rPr>
        <w:t>adujo</w:t>
      </w:r>
      <w:r w:rsidR="001E66C0">
        <w:rPr>
          <w:rFonts w:ascii="Arial" w:eastAsia="Calibri" w:hAnsi="Arial" w:cs="Arial"/>
          <w:bCs/>
          <w:sz w:val="26"/>
          <w:szCs w:val="26"/>
        </w:rPr>
        <w:t xml:space="preserve"> para declarar procedentes sus pretensiones con base</w:t>
      </w:r>
      <w:r w:rsidR="006720DF">
        <w:rPr>
          <w:rFonts w:ascii="Arial" w:eastAsia="Calibri" w:hAnsi="Arial" w:cs="Arial"/>
          <w:bCs/>
          <w:sz w:val="26"/>
          <w:szCs w:val="26"/>
        </w:rPr>
        <w:t xml:space="preserve"> en</w:t>
      </w:r>
      <w:r w:rsidR="001E66C0">
        <w:rPr>
          <w:rFonts w:ascii="Arial" w:eastAsia="Calibri" w:hAnsi="Arial" w:cs="Arial"/>
          <w:bCs/>
          <w:sz w:val="26"/>
          <w:szCs w:val="26"/>
        </w:rPr>
        <w:t xml:space="preserve"> los criterios </w:t>
      </w:r>
      <w:r w:rsidR="003E0142">
        <w:rPr>
          <w:rFonts w:ascii="Arial" w:eastAsia="Calibri" w:hAnsi="Arial" w:cs="Arial"/>
          <w:bCs/>
          <w:sz w:val="26"/>
          <w:szCs w:val="26"/>
        </w:rPr>
        <w:t xml:space="preserve">jurisprudenciales </w:t>
      </w:r>
      <w:r w:rsidR="001E66C0">
        <w:rPr>
          <w:rFonts w:ascii="Arial" w:eastAsia="Calibri" w:hAnsi="Arial" w:cs="Arial"/>
          <w:bCs/>
          <w:sz w:val="26"/>
          <w:szCs w:val="26"/>
        </w:rPr>
        <w:t xml:space="preserve">que </w:t>
      </w:r>
      <w:r w:rsidR="002560BD">
        <w:rPr>
          <w:rFonts w:ascii="Arial" w:eastAsia="Calibri" w:hAnsi="Arial" w:cs="Arial"/>
          <w:bCs/>
          <w:sz w:val="26"/>
          <w:szCs w:val="26"/>
        </w:rPr>
        <w:t>citó</w:t>
      </w:r>
      <w:r w:rsidR="00DC4E62">
        <w:rPr>
          <w:rFonts w:ascii="Arial" w:eastAsia="Calibri" w:hAnsi="Arial" w:cs="Arial"/>
          <w:bCs/>
          <w:sz w:val="26"/>
          <w:szCs w:val="26"/>
        </w:rPr>
        <w:t xml:space="preserve">, </w:t>
      </w:r>
      <w:r w:rsidR="00CE6C2A" w:rsidRPr="00E95750">
        <w:rPr>
          <w:rFonts w:ascii="Arial" w:hAnsi="Arial" w:cs="Arial"/>
          <w:sz w:val="26"/>
          <w:szCs w:val="26"/>
        </w:rPr>
        <w:t xml:space="preserve">sin </w:t>
      </w:r>
      <w:r w:rsidR="003053BA">
        <w:rPr>
          <w:rFonts w:ascii="Arial" w:hAnsi="Arial" w:cs="Arial"/>
          <w:sz w:val="26"/>
          <w:szCs w:val="26"/>
        </w:rPr>
        <w:t xml:space="preserve">haber </w:t>
      </w:r>
      <w:r w:rsidR="00CE6C2A" w:rsidRPr="00E95750">
        <w:rPr>
          <w:rFonts w:ascii="Arial" w:hAnsi="Arial" w:cs="Arial"/>
          <w:sz w:val="26"/>
          <w:szCs w:val="26"/>
        </w:rPr>
        <w:t>verifica</w:t>
      </w:r>
      <w:r w:rsidR="003053BA">
        <w:rPr>
          <w:rFonts w:ascii="Arial" w:hAnsi="Arial" w:cs="Arial"/>
          <w:sz w:val="26"/>
          <w:szCs w:val="26"/>
        </w:rPr>
        <w:t xml:space="preserve">do </w:t>
      </w:r>
      <w:r w:rsidR="00CE6C2A" w:rsidRPr="00E95750">
        <w:rPr>
          <w:rFonts w:ascii="Arial" w:hAnsi="Arial" w:cs="Arial"/>
          <w:sz w:val="26"/>
          <w:szCs w:val="26"/>
        </w:rPr>
        <w:t xml:space="preserve">lo </w:t>
      </w:r>
      <w:r w:rsidR="00CE6C2A" w:rsidRPr="00E95750">
        <w:rPr>
          <w:rFonts w:ascii="Arial" w:hAnsi="Arial" w:cs="Arial"/>
          <w:sz w:val="26"/>
          <w:szCs w:val="26"/>
        </w:rPr>
        <w:lastRenderedPageBreak/>
        <w:t xml:space="preserve">que la </w:t>
      </w:r>
      <w:r w:rsidR="003E0142" w:rsidRPr="007D64E4">
        <w:rPr>
          <w:rFonts w:ascii="Arial" w:hAnsi="Arial" w:cs="Arial"/>
          <w:sz w:val="26"/>
          <w:szCs w:val="26"/>
        </w:rPr>
        <w:t>Ley de Pensiones para los Trabajadores del Gobierno del Estado de Oaxaca</w:t>
      </w:r>
      <w:r w:rsidR="003E0142">
        <w:rPr>
          <w:rFonts w:ascii="Arial" w:hAnsi="Arial" w:cs="Arial"/>
          <w:sz w:val="26"/>
          <w:szCs w:val="26"/>
        </w:rPr>
        <w:t xml:space="preserve"> </w:t>
      </w:r>
      <w:r w:rsidR="00CE6C2A" w:rsidRPr="00E95750">
        <w:rPr>
          <w:rFonts w:ascii="Arial" w:hAnsi="Arial" w:cs="Arial"/>
          <w:sz w:val="26"/>
          <w:szCs w:val="26"/>
        </w:rPr>
        <w:t>establece</w:t>
      </w:r>
      <w:r w:rsidR="00DC4E62">
        <w:rPr>
          <w:rFonts w:ascii="Arial" w:hAnsi="Arial" w:cs="Arial"/>
          <w:sz w:val="26"/>
          <w:szCs w:val="26"/>
        </w:rPr>
        <w:t xml:space="preserve"> </w:t>
      </w:r>
      <w:r w:rsidR="00CE6C2A" w:rsidRPr="00E95750">
        <w:rPr>
          <w:rFonts w:ascii="Arial" w:hAnsi="Arial" w:cs="Arial"/>
          <w:sz w:val="26"/>
          <w:szCs w:val="26"/>
        </w:rPr>
        <w:t>respecto a</w:t>
      </w:r>
      <w:r w:rsidR="00DC4E62">
        <w:rPr>
          <w:rFonts w:ascii="Arial" w:hAnsi="Arial" w:cs="Arial"/>
          <w:sz w:val="26"/>
          <w:szCs w:val="26"/>
        </w:rPr>
        <w:t xml:space="preserve"> los pensionados por vejez y las prestaciones a las que tienen derecho</w:t>
      </w:r>
      <w:r w:rsidR="00127E8F">
        <w:rPr>
          <w:rFonts w:ascii="Arial" w:hAnsi="Arial" w:cs="Arial"/>
          <w:sz w:val="26"/>
          <w:szCs w:val="26"/>
        </w:rPr>
        <w:t xml:space="preserve">; </w:t>
      </w:r>
      <w:r w:rsidR="003053BA">
        <w:rPr>
          <w:rFonts w:ascii="Arial" w:hAnsi="Arial" w:cs="Arial"/>
          <w:sz w:val="26"/>
          <w:szCs w:val="26"/>
        </w:rPr>
        <w:t>lo que conllevó a que la juzgadora faltara a</w:t>
      </w:r>
      <w:r w:rsidR="006D5F02" w:rsidRPr="0028183E">
        <w:rPr>
          <w:rFonts w:ascii="Arial" w:eastAsia="Times New Roman" w:hAnsi="Arial" w:cs="Arial"/>
          <w:sz w:val="26"/>
          <w:szCs w:val="26"/>
          <w:lang w:val="es-MX" w:eastAsia="es-MX"/>
        </w:rPr>
        <w:t xml:space="preserve">l principio de legalidad, </w:t>
      </w:r>
      <w:r w:rsidR="002560BD">
        <w:rPr>
          <w:rFonts w:ascii="Arial" w:eastAsia="Times New Roman" w:hAnsi="Arial" w:cs="Arial"/>
          <w:sz w:val="26"/>
          <w:szCs w:val="26"/>
          <w:lang w:val="es-MX" w:eastAsia="es-MX"/>
        </w:rPr>
        <w:t>que establece el deber de las autoridades de fu</w:t>
      </w:r>
      <w:r w:rsidR="002A5DF0" w:rsidRPr="0028183E">
        <w:rPr>
          <w:rFonts w:ascii="Arial" w:eastAsia="Times New Roman" w:hAnsi="Arial" w:cs="Arial"/>
          <w:sz w:val="26"/>
          <w:szCs w:val="26"/>
          <w:lang w:val="es-MX" w:eastAsia="es-MX"/>
        </w:rPr>
        <w:t xml:space="preserve">ndar y motivar </w:t>
      </w:r>
      <w:r w:rsidR="000617DB" w:rsidRPr="0028183E">
        <w:rPr>
          <w:rFonts w:ascii="Arial" w:eastAsia="Times New Roman" w:hAnsi="Arial" w:cs="Arial"/>
          <w:sz w:val="26"/>
          <w:szCs w:val="26"/>
          <w:lang w:val="es-MX" w:eastAsia="es-MX"/>
        </w:rPr>
        <w:t>sus determinaciones con base en la norma</w:t>
      </w:r>
      <w:r w:rsidR="002A5DF0" w:rsidRPr="0028183E">
        <w:rPr>
          <w:rFonts w:ascii="Arial" w:eastAsia="Times New Roman" w:hAnsi="Arial" w:cs="Arial"/>
          <w:sz w:val="26"/>
          <w:szCs w:val="26"/>
          <w:lang w:val="es-MX" w:eastAsia="es-MX"/>
        </w:rPr>
        <w:t>, expresa</w:t>
      </w:r>
      <w:r w:rsidR="000617DB" w:rsidRPr="0028183E">
        <w:rPr>
          <w:rFonts w:ascii="Arial" w:eastAsia="Times New Roman" w:hAnsi="Arial" w:cs="Arial"/>
          <w:sz w:val="26"/>
          <w:szCs w:val="26"/>
          <w:lang w:val="es-MX" w:eastAsia="es-MX"/>
        </w:rPr>
        <w:t xml:space="preserve">ndo </w:t>
      </w:r>
      <w:r w:rsidR="002A5DF0" w:rsidRPr="0028183E">
        <w:rPr>
          <w:rFonts w:ascii="Arial" w:eastAsia="Times New Roman" w:hAnsi="Arial" w:cs="Arial"/>
          <w:sz w:val="26"/>
          <w:szCs w:val="26"/>
          <w:lang w:val="es-MX" w:eastAsia="es-MX"/>
        </w:rPr>
        <w:t>con precisión el precepto legal aplicable al caso, así como las circunstancias especiales, razones particulares o causas inmediatas que haya tenido en consideración para la emisión del acto</w:t>
      </w:r>
      <w:r w:rsidR="00127E8F">
        <w:rPr>
          <w:rFonts w:ascii="Arial" w:eastAsia="Times New Roman" w:hAnsi="Arial" w:cs="Arial"/>
          <w:sz w:val="26"/>
          <w:szCs w:val="26"/>
          <w:lang w:val="es-MX" w:eastAsia="es-MX"/>
        </w:rPr>
        <w:t xml:space="preserve">; </w:t>
      </w:r>
      <w:r w:rsidR="003053BA">
        <w:rPr>
          <w:rFonts w:ascii="Arial" w:eastAsia="Times New Roman" w:hAnsi="Arial" w:cs="Arial"/>
          <w:sz w:val="26"/>
          <w:szCs w:val="26"/>
          <w:lang w:val="es-MX" w:eastAsia="es-MX"/>
        </w:rPr>
        <w:t xml:space="preserve">pues, </w:t>
      </w:r>
      <w:r w:rsidR="00127E8F">
        <w:rPr>
          <w:rFonts w:ascii="Arial" w:eastAsia="Times New Roman" w:hAnsi="Arial" w:cs="Arial"/>
          <w:sz w:val="26"/>
          <w:szCs w:val="26"/>
          <w:lang w:val="es-MX" w:eastAsia="es-MX"/>
        </w:rPr>
        <w:t xml:space="preserve">no obstante </w:t>
      </w:r>
      <w:r w:rsidR="002560BD">
        <w:rPr>
          <w:rFonts w:ascii="Arial" w:eastAsia="Times New Roman" w:hAnsi="Arial" w:cs="Arial"/>
          <w:sz w:val="26"/>
          <w:szCs w:val="26"/>
          <w:lang w:val="es-MX" w:eastAsia="es-MX"/>
        </w:rPr>
        <w:t xml:space="preserve">que sus consideraciones las haya sustentado en criterios de </w:t>
      </w:r>
      <w:r w:rsidR="006D5F02" w:rsidRPr="0028183E">
        <w:rPr>
          <w:rFonts w:ascii="Arial" w:eastAsia="Times New Roman" w:hAnsi="Arial" w:cs="Arial"/>
          <w:sz w:val="26"/>
          <w:szCs w:val="26"/>
          <w:lang w:val="es-MX" w:eastAsia="es-MX"/>
        </w:rPr>
        <w:t xml:space="preserve">jurisprudencia </w:t>
      </w:r>
      <w:r w:rsidR="002560BD">
        <w:rPr>
          <w:rFonts w:ascii="Arial" w:eastAsia="Times New Roman" w:hAnsi="Arial" w:cs="Arial"/>
          <w:sz w:val="26"/>
          <w:szCs w:val="26"/>
          <w:lang w:val="es-MX" w:eastAsia="es-MX"/>
        </w:rPr>
        <w:t xml:space="preserve">como </w:t>
      </w:r>
      <w:r w:rsidR="006D5F02" w:rsidRPr="0028183E">
        <w:rPr>
          <w:rFonts w:ascii="Arial" w:eastAsia="Times New Roman" w:hAnsi="Arial" w:cs="Arial"/>
          <w:sz w:val="26"/>
          <w:szCs w:val="26"/>
          <w:lang w:val="es-MX" w:eastAsia="es-MX"/>
        </w:rPr>
        <w:t>interpretación directa, reiterada y obligatoria de la ley,</w:t>
      </w:r>
      <w:r w:rsidR="00127E8F">
        <w:rPr>
          <w:rFonts w:ascii="Arial" w:eastAsia="Times New Roman" w:hAnsi="Arial" w:cs="Arial"/>
          <w:sz w:val="26"/>
          <w:szCs w:val="26"/>
          <w:lang w:val="es-MX" w:eastAsia="es-MX"/>
        </w:rPr>
        <w:t xml:space="preserve"> </w:t>
      </w:r>
      <w:r w:rsidR="003053BA">
        <w:rPr>
          <w:rFonts w:ascii="Arial" w:eastAsia="Times New Roman" w:hAnsi="Arial" w:cs="Arial"/>
          <w:sz w:val="26"/>
          <w:szCs w:val="26"/>
          <w:lang w:val="es-MX" w:eastAsia="es-MX"/>
        </w:rPr>
        <w:t xml:space="preserve">solo es </w:t>
      </w:r>
      <w:r w:rsidR="000617DB" w:rsidRPr="0028183E">
        <w:rPr>
          <w:rFonts w:ascii="Arial" w:eastAsia="Times New Roman" w:hAnsi="Arial" w:cs="Arial"/>
          <w:sz w:val="26"/>
          <w:szCs w:val="26"/>
          <w:lang w:val="es-MX" w:eastAsia="es-MX"/>
        </w:rPr>
        <w:t xml:space="preserve">aplicable a </w:t>
      </w:r>
      <w:r w:rsidR="000F7EBD" w:rsidRPr="0028183E">
        <w:rPr>
          <w:rFonts w:ascii="Arial" w:eastAsia="Calibri" w:hAnsi="Arial" w:cs="Arial"/>
          <w:bCs/>
          <w:sz w:val="26"/>
          <w:szCs w:val="26"/>
        </w:rPr>
        <w:t>casos particulares</w:t>
      </w:r>
      <w:r w:rsidR="00127E8F">
        <w:rPr>
          <w:rFonts w:ascii="Arial" w:eastAsia="Calibri" w:hAnsi="Arial" w:cs="Arial"/>
          <w:bCs/>
          <w:sz w:val="26"/>
          <w:szCs w:val="26"/>
        </w:rPr>
        <w:t xml:space="preserve"> y </w:t>
      </w:r>
      <w:r w:rsidR="000F7EBD" w:rsidRPr="0028183E">
        <w:rPr>
          <w:rFonts w:ascii="Arial" w:eastAsia="Calibri" w:hAnsi="Arial" w:cs="Arial"/>
          <w:bCs/>
          <w:sz w:val="26"/>
          <w:szCs w:val="26"/>
        </w:rPr>
        <w:t>no constituye una norma general</w:t>
      </w:r>
      <w:r w:rsidR="0028183E">
        <w:rPr>
          <w:rFonts w:ascii="Arial" w:eastAsia="Calibri" w:hAnsi="Arial" w:cs="Arial"/>
          <w:bCs/>
          <w:sz w:val="26"/>
          <w:szCs w:val="26"/>
        </w:rPr>
        <w:t xml:space="preserve">; </w:t>
      </w:r>
      <w:r w:rsidR="000F7EBD" w:rsidRPr="0028183E">
        <w:rPr>
          <w:rFonts w:ascii="Arial" w:eastAsia="Calibri" w:hAnsi="Arial" w:cs="Arial"/>
          <w:bCs/>
          <w:sz w:val="26"/>
          <w:szCs w:val="26"/>
        </w:rPr>
        <w:t xml:space="preserve">por </w:t>
      </w:r>
      <w:r w:rsidR="000617DB" w:rsidRPr="0028183E">
        <w:rPr>
          <w:rFonts w:ascii="Arial" w:eastAsia="Calibri" w:hAnsi="Arial" w:cs="Arial"/>
          <w:bCs/>
          <w:sz w:val="26"/>
          <w:szCs w:val="26"/>
        </w:rPr>
        <w:t xml:space="preserve">tanto, </w:t>
      </w:r>
      <w:r w:rsidR="00127E8F">
        <w:rPr>
          <w:rFonts w:ascii="Arial" w:eastAsia="Calibri" w:hAnsi="Arial" w:cs="Arial"/>
          <w:bCs/>
          <w:sz w:val="26"/>
          <w:szCs w:val="26"/>
        </w:rPr>
        <w:t xml:space="preserve">en el </w:t>
      </w:r>
      <w:r w:rsidR="003053BA">
        <w:rPr>
          <w:rFonts w:ascii="Arial" w:eastAsia="Calibri" w:hAnsi="Arial" w:cs="Arial"/>
          <w:bCs/>
          <w:sz w:val="26"/>
          <w:szCs w:val="26"/>
        </w:rPr>
        <w:t>presente caso,</w:t>
      </w:r>
      <w:r w:rsidR="00127E8F">
        <w:rPr>
          <w:rFonts w:ascii="Arial" w:eastAsia="Calibri" w:hAnsi="Arial" w:cs="Arial"/>
          <w:bCs/>
          <w:sz w:val="26"/>
          <w:szCs w:val="26"/>
        </w:rPr>
        <w:t xml:space="preserve"> </w:t>
      </w:r>
      <w:r w:rsidR="003053BA">
        <w:rPr>
          <w:rFonts w:ascii="Arial" w:eastAsia="Calibri" w:hAnsi="Arial" w:cs="Arial"/>
          <w:bCs/>
          <w:sz w:val="26"/>
          <w:szCs w:val="26"/>
        </w:rPr>
        <w:t xml:space="preserve">los criterios jurisprudenciales con los que </w:t>
      </w:r>
      <w:r w:rsidR="001E4AB3">
        <w:rPr>
          <w:rFonts w:ascii="Arial" w:eastAsia="Calibri" w:hAnsi="Arial" w:cs="Arial"/>
          <w:bCs/>
          <w:sz w:val="26"/>
          <w:szCs w:val="26"/>
        </w:rPr>
        <w:t xml:space="preserve">se </w:t>
      </w:r>
      <w:r w:rsidR="003053BA">
        <w:rPr>
          <w:rFonts w:ascii="Arial" w:eastAsia="Calibri" w:hAnsi="Arial" w:cs="Arial"/>
          <w:bCs/>
          <w:sz w:val="26"/>
          <w:szCs w:val="26"/>
        </w:rPr>
        <w:t xml:space="preserve">sustentó la sentencia </w:t>
      </w:r>
      <w:r w:rsidR="000F7EBD" w:rsidRPr="0028183E">
        <w:rPr>
          <w:rFonts w:ascii="Arial" w:eastAsia="Calibri" w:hAnsi="Arial" w:cs="Arial"/>
          <w:bCs/>
          <w:sz w:val="26"/>
          <w:szCs w:val="26"/>
        </w:rPr>
        <w:t>no puede</w:t>
      </w:r>
      <w:r w:rsidR="001E4AB3">
        <w:rPr>
          <w:rFonts w:ascii="Arial" w:eastAsia="Calibri" w:hAnsi="Arial" w:cs="Arial"/>
          <w:bCs/>
          <w:sz w:val="26"/>
          <w:szCs w:val="26"/>
        </w:rPr>
        <w:t>n</w:t>
      </w:r>
      <w:r w:rsidR="000F7EBD" w:rsidRPr="0028183E">
        <w:rPr>
          <w:rFonts w:ascii="Arial" w:eastAsia="Calibri" w:hAnsi="Arial" w:cs="Arial"/>
          <w:bCs/>
          <w:sz w:val="26"/>
          <w:szCs w:val="26"/>
        </w:rPr>
        <w:t xml:space="preserve"> estar </w:t>
      </w:r>
      <w:r w:rsidR="00553726" w:rsidRPr="0028183E">
        <w:rPr>
          <w:rFonts w:ascii="Arial" w:eastAsia="Calibri" w:hAnsi="Arial" w:cs="Arial"/>
          <w:bCs/>
          <w:sz w:val="26"/>
          <w:szCs w:val="26"/>
        </w:rPr>
        <w:t xml:space="preserve">por </w:t>
      </w:r>
      <w:r w:rsidR="000F7EBD" w:rsidRPr="0028183E">
        <w:rPr>
          <w:rFonts w:ascii="Arial" w:eastAsia="Calibri" w:hAnsi="Arial" w:cs="Arial"/>
          <w:bCs/>
          <w:sz w:val="26"/>
          <w:szCs w:val="26"/>
        </w:rPr>
        <w:t xml:space="preserve">encima de </w:t>
      </w:r>
      <w:r w:rsidR="00A02F3E" w:rsidRPr="0028183E">
        <w:rPr>
          <w:rFonts w:ascii="Arial" w:eastAsia="Calibri" w:hAnsi="Arial" w:cs="Arial"/>
          <w:bCs/>
          <w:sz w:val="26"/>
          <w:szCs w:val="26"/>
        </w:rPr>
        <w:t xml:space="preserve">la </w:t>
      </w:r>
      <w:r w:rsidR="000617DB" w:rsidRPr="0028183E">
        <w:rPr>
          <w:rFonts w:ascii="Arial" w:eastAsia="Calibri" w:hAnsi="Arial" w:cs="Arial"/>
          <w:bCs/>
          <w:sz w:val="26"/>
          <w:szCs w:val="26"/>
        </w:rPr>
        <w:t xml:space="preserve">Ley de </w:t>
      </w:r>
      <w:r w:rsidR="0028183E" w:rsidRPr="0028183E">
        <w:rPr>
          <w:rFonts w:ascii="Arial" w:eastAsia="Calibri" w:hAnsi="Arial" w:cs="Arial"/>
          <w:bCs/>
          <w:sz w:val="26"/>
          <w:szCs w:val="26"/>
        </w:rPr>
        <w:t>P</w:t>
      </w:r>
      <w:r w:rsidR="000617DB" w:rsidRPr="0028183E">
        <w:rPr>
          <w:rFonts w:ascii="Arial" w:eastAsia="Calibri" w:hAnsi="Arial" w:cs="Arial"/>
          <w:bCs/>
          <w:sz w:val="26"/>
          <w:szCs w:val="26"/>
        </w:rPr>
        <w:t>ensiones para los Trabajadores</w:t>
      </w:r>
      <w:r w:rsidR="0028183E" w:rsidRPr="0028183E">
        <w:rPr>
          <w:rFonts w:ascii="Arial" w:eastAsia="Calibri" w:hAnsi="Arial" w:cs="Arial"/>
          <w:bCs/>
          <w:sz w:val="26"/>
          <w:szCs w:val="26"/>
        </w:rPr>
        <w:t xml:space="preserve"> del Gobierno del Estado de Oaxaca</w:t>
      </w:r>
      <w:r w:rsidR="00331147">
        <w:rPr>
          <w:rFonts w:ascii="Arial" w:eastAsia="Calibri" w:hAnsi="Arial" w:cs="Arial"/>
          <w:bCs/>
          <w:sz w:val="26"/>
          <w:szCs w:val="26"/>
        </w:rPr>
        <w:t xml:space="preserve">. De lo que se colige que la </w:t>
      </w:r>
      <w:r w:rsidR="00734E80">
        <w:rPr>
          <w:rFonts w:ascii="Arial" w:eastAsia="Calibri" w:hAnsi="Arial" w:cs="Arial"/>
          <w:bCs/>
          <w:sz w:val="26"/>
          <w:szCs w:val="26"/>
        </w:rPr>
        <w:t xml:space="preserve">magistrada de origen </w:t>
      </w:r>
      <w:r w:rsidR="0059607F" w:rsidRPr="0059607F">
        <w:rPr>
          <w:rFonts w:ascii="Arial" w:eastAsia="Calibri" w:hAnsi="Arial" w:cs="Arial"/>
          <w:bCs/>
          <w:sz w:val="26"/>
          <w:szCs w:val="26"/>
        </w:rPr>
        <w:t xml:space="preserve">incumplió lo ordenado en las fracciones I y II, del artículo 207 de la Ley de Procedimiento y Justicia Administrativa para el Estado de Oaxaca, por haber dictado la sentencia de forma incongruente y, por consiguiente, </w:t>
      </w:r>
      <w:r w:rsidR="0059607F">
        <w:rPr>
          <w:rFonts w:ascii="Arial" w:eastAsia="Calibri" w:hAnsi="Arial" w:cs="Arial"/>
          <w:bCs/>
          <w:sz w:val="26"/>
          <w:szCs w:val="26"/>
        </w:rPr>
        <w:t>sin la debida fundamentación y motivación</w:t>
      </w:r>
      <w:r w:rsidR="00D86C52">
        <w:rPr>
          <w:rFonts w:ascii="Arial" w:eastAsia="Calibri" w:hAnsi="Arial" w:cs="Arial"/>
          <w:bCs/>
          <w:sz w:val="26"/>
          <w:szCs w:val="26"/>
        </w:rPr>
        <w:t xml:space="preserve">; </w:t>
      </w:r>
      <w:r w:rsidR="002560BD">
        <w:rPr>
          <w:rFonts w:ascii="Arial" w:eastAsia="Calibri" w:hAnsi="Arial" w:cs="Arial"/>
          <w:bCs/>
          <w:sz w:val="26"/>
          <w:szCs w:val="26"/>
        </w:rPr>
        <w:t xml:space="preserve">omisión </w:t>
      </w:r>
      <w:r w:rsidR="00734E80">
        <w:rPr>
          <w:rFonts w:ascii="Arial" w:eastAsia="Calibri" w:hAnsi="Arial" w:cs="Arial"/>
          <w:bCs/>
          <w:sz w:val="26"/>
          <w:szCs w:val="26"/>
        </w:rPr>
        <w:t>conllevó a la trasgresión de</w:t>
      </w:r>
      <w:r w:rsidR="00D86C52">
        <w:rPr>
          <w:rFonts w:ascii="Arial" w:eastAsia="Calibri" w:hAnsi="Arial" w:cs="Arial"/>
          <w:bCs/>
          <w:sz w:val="26"/>
          <w:szCs w:val="26"/>
        </w:rPr>
        <w:t xml:space="preserve"> l</w:t>
      </w:r>
      <w:r w:rsidR="00E1777B" w:rsidRPr="00E350F4">
        <w:rPr>
          <w:rFonts w:ascii="Arial" w:hAnsi="Arial" w:cs="Arial"/>
          <w:sz w:val="26"/>
          <w:szCs w:val="26"/>
        </w:rPr>
        <w:t xml:space="preserve">os principios de legalidad, </w:t>
      </w:r>
      <w:r w:rsidR="002C1BB1">
        <w:rPr>
          <w:rFonts w:ascii="Arial" w:hAnsi="Arial" w:cs="Arial"/>
          <w:sz w:val="26"/>
          <w:szCs w:val="26"/>
        </w:rPr>
        <w:t xml:space="preserve">certeza </w:t>
      </w:r>
      <w:r w:rsidR="00E1777B" w:rsidRPr="00E350F4">
        <w:rPr>
          <w:rFonts w:ascii="Arial" w:hAnsi="Arial" w:cs="Arial"/>
          <w:sz w:val="26"/>
          <w:szCs w:val="26"/>
        </w:rPr>
        <w:t>jurídica</w:t>
      </w:r>
      <w:r w:rsidR="002C1BB1">
        <w:rPr>
          <w:rFonts w:ascii="Arial" w:hAnsi="Arial" w:cs="Arial"/>
          <w:sz w:val="26"/>
          <w:szCs w:val="26"/>
        </w:rPr>
        <w:t xml:space="preserve"> y </w:t>
      </w:r>
      <w:r w:rsidR="007967E2" w:rsidRPr="00E350F4">
        <w:rPr>
          <w:rFonts w:ascii="Arial" w:hAnsi="Arial" w:cs="Arial"/>
          <w:sz w:val="26"/>
          <w:szCs w:val="26"/>
        </w:rPr>
        <w:t xml:space="preserve">tutela judicial efectiva </w:t>
      </w:r>
      <w:r w:rsidR="00E1777B" w:rsidRPr="00E350F4">
        <w:rPr>
          <w:rFonts w:ascii="Arial" w:hAnsi="Arial" w:cs="Arial"/>
          <w:sz w:val="26"/>
          <w:szCs w:val="26"/>
        </w:rPr>
        <w:t>contenidos en los artículos 14, 16 y 17 de la Constitución Política de los Estados Unidos Mexicanos</w:t>
      </w:r>
      <w:r w:rsidR="00DF38A8" w:rsidRPr="00E350F4">
        <w:rPr>
          <w:rFonts w:ascii="Arial" w:hAnsi="Arial" w:cs="Arial"/>
          <w:sz w:val="26"/>
          <w:szCs w:val="26"/>
        </w:rPr>
        <w:t xml:space="preserve">, </w:t>
      </w:r>
      <w:r w:rsidR="007A61EE">
        <w:rPr>
          <w:rFonts w:ascii="Arial" w:hAnsi="Arial" w:cs="Arial"/>
          <w:sz w:val="26"/>
          <w:szCs w:val="26"/>
        </w:rPr>
        <w:t xml:space="preserve">además </w:t>
      </w:r>
      <w:r w:rsidR="0085655B">
        <w:rPr>
          <w:rFonts w:ascii="Arial" w:hAnsi="Arial" w:cs="Arial"/>
          <w:sz w:val="26"/>
          <w:szCs w:val="26"/>
        </w:rPr>
        <w:t xml:space="preserve">de </w:t>
      </w:r>
      <w:r w:rsidR="007A61EE">
        <w:rPr>
          <w:rFonts w:ascii="Arial" w:hAnsi="Arial" w:cs="Arial"/>
          <w:sz w:val="26"/>
          <w:szCs w:val="26"/>
        </w:rPr>
        <w:t xml:space="preserve">que </w:t>
      </w:r>
      <w:r w:rsidR="0085655B">
        <w:rPr>
          <w:rFonts w:ascii="Arial" w:hAnsi="Arial" w:cs="Arial"/>
          <w:sz w:val="26"/>
          <w:szCs w:val="26"/>
        </w:rPr>
        <w:t xml:space="preserve">situó a la autoridad recurrente </w:t>
      </w:r>
      <w:r w:rsidR="007A61EE">
        <w:rPr>
          <w:rFonts w:ascii="Arial" w:hAnsi="Arial" w:cs="Arial"/>
          <w:sz w:val="26"/>
          <w:szCs w:val="26"/>
        </w:rPr>
        <w:t>en estado de indefensión</w:t>
      </w:r>
      <w:r w:rsidR="00734E80">
        <w:rPr>
          <w:rFonts w:ascii="Arial" w:hAnsi="Arial" w:cs="Arial"/>
          <w:sz w:val="26"/>
          <w:szCs w:val="26"/>
        </w:rPr>
        <w:t>,</w:t>
      </w:r>
      <w:r w:rsidR="007A61EE">
        <w:rPr>
          <w:rFonts w:ascii="Arial" w:hAnsi="Arial" w:cs="Arial"/>
          <w:sz w:val="26"/>
          <w:szCs w:val="26"/>
        </w:rPr>
        <w:t xml:space="preserve"> por no permitirle saber con certeza el criterio</w:t>
      </w:r>
      <w:r w:rsidR="00734E80">
        <w:rPr>
          <w:rFonts w:ascii="Arial" w:hAnsi="Arial" w:cs="Arial"/>
          <w:sz w:val="26"/>
          <w:szCs w:val="26"/>
        </w:rPr>
        <w:t xml:space="preserve"> por el que lo </w:t>
      </w:r>
      <w:r w:rsidR="00A979E7">
        <w:rPr>
          <w:rFonts w:ascii="Arial" w:hAnsi="Arial" w:cs="Arial"/>
          <w:sz w:val="26"/>
          <w:szCs w:val="26"/>
        </w:rPr>
        <w:t>conmin</w:t>
      </w:r>
      <w:r w:rsidR="00734E80">
        <w:rPr>
          <w:rFonts w:ascii="Arial" w:hAnsi="Arial" w:cs="Arial"/>
          <w:sz w:val="26"/>
          <w:szCs w:val="26"/>
        </w:rPr>
        <w:t xml:space="preserve">ó </w:t>
      </w:r>
      <w:r w:rsidR="00A979E7">
        <w:rPr>
          <w:rFonts w:ascii="Arial" w:hAnsi="Arial" w:cs="Arial"/>
          <w:sz w:val="26"/>
          <w:szCs w:val="26"/>
        </w:rPr>
        <w:t xml:space="preserve">a pagar prestaciones a favor del actor, que </w:t>
      </w:r>
      <w:r w:rsidR="002C1BB1">
        <w:rPr>
          <w:rFonts w:ascii="Arial" w:hAnsi="Arial" w:cs="Arial"/>
          <w:sz w:val="26"/>
          <w:szCs w:val="26"/>
        </w:rPr>
        <w:t xml:space="preserve">no establece </w:t>
      </w:r>
      <w:r w:rsidR="00A979E7">
        <w:rPr>
          <w:rFonts w:ascii="Arial" w:hAnsi="Arial" w:cs="Arial"/>
          <w:sz w:val="26"/>
          <w:szCs w:val="26"/>
        </w:rPr>
        <w:t xml:space="preserve">la Ley de Pensiones </w:t>
      </w:r>
      <w:r w:rsidR="00A979E7" w:rsidRPr="00E95750">
        <w:rPr>
          <w:rFonts w:ascii="Arial" w:hAnsi="Arial" w:cs="Arial"/>
          <w:sz w:val="26"/>
          <w:szCs w:val="26"/>
        </w:rPr>
        <w:t>para los Trabajadores del Gobierno del Estado de Oaxaca</w:t>
      </w:r>
      <w:r w:rsidR="00DF38A8" w:rsidRPr="00E350F4">
        <w:rPr>
          <w:rFonts w:ascii="Arial" w:hAnsi="Arial" w:cs="Arial"/>
          <w:sz w:val="26"/>
          <w:szCs w:val="26"/>
        </w:rPr>
        <w:t>.</w:t>
      </w:r>
      <w:r w:rsidR="00885FA6" w:rsidRPr="00E350F4">
        <w:rPr>
          <w:rFonts w:ascii="Arial" w:hAnsi="Arial" w:cs="Arial"/>
          <w:sz w:val="26"/>
          <w:szCs w:val="26"/>
        </w:rPr>
        <w:t xml:space="preserve"> De ahí lo </w:t>
      </w:r>
      <w:r w:rsidR="00885FA6" w:rsidRPr="00E350F4">
        <w:rPr>
          <w:rFonts w:ascii="Arial" w:hAnsi="Arial" w:cs="Arial"/>
          <w:b/>
          <w:bCs/>
          <w:sz w:val="26"/>
          <w:szCs w:val="26"/>
        </w:rPr>
        <w:t>FUNDADO</w:t>
      </w:r>
      <w:r w:rsidR="00885FA6" w:rsidRPr="00E350F4">
        <w:rPr>
          <w:rFonts w:ascii="Arial" w:hAnsi="Arial" w:cs="Arial"/>
          <w:sz w:val="26"/>
          <w:szCs w:val="26"/>
        </w:rPr>
        <w:t xml:space="preserve"> de los agravios expuestos por la autoridad recurrente.</w:t>
      </w:r>
      <w:r w:rsidR="00806140">
        <w:rPr>
          <w:rFonts w:ascii="Arial" w:hAnsi="Arial" w:cs="Arial"/>
          <w:sz w:val="26"/>
          <w:szCs w:val="26"/>
        </w:rPr>
        <w:t xml:space="preserve"> - - - - - - - - - - - - -</w:t>
      </w:r>
      <w:r w:rsidR="0017013E" w:rsidRPr="00E350F4">
        <w:rPr>
          <w:rFonts w:ascii="Arial" w:hAnsi="Arial" w:cs="Arial"/>
          <w:sz w:val="26"/>
          <w:szCs w:val="26"/>
        </w:rPr>
        <w:t xml:space="preserve"> </w:t>
      </w:r>
      <w:r w:rsidR="00E1777B" w:rsidRPr="00E350F4">
        <w:rPr>
          <w:rFonts w:ascii="Arial" w:hAnsi="Arial" w:cs="Arial"/>
          <w:sz w:val="26"/>
          <w:szCs w:val="26"/>
        </w:rPr>
        <w:t xml:space="preserve"> </w:t>
      </w:r>
    </w:p>
    <w:p w14:paraId="079869D0" w14:textId="18532DEE" w:rsidR="0096115A" w:rsidRPr="00E61C6A" w:rsidRDefault="00DB0AA6" w:rsidP="009B4F86">
      <w:pPr>
        <w:spacing w:after="120" w:line="360" w:lineRule="auto"/>
        <w:ind w:firstLine="708"/>
        <w:jc w:val="both"/>
        <w:rPr>
          <w:rFonts w:ascii="Arial" w:eastAsia="Calibri" w:hAnsi="Arial" w:cs="Arial"/>
          <w:bCs/>
          <w:sz w:val="26"/>
          <w:szCs w:val="26"/>
        </w:rPr>
      </w:pPr>
      <w:r w:rsidRPr="00E61C6A">
        <w:rPr>
          <w:rFonts w:ascii="Arial" w:eastAsia="Calibri" w:hAnsi="Arial" w:cs="Arial"/>
          <w:bCs/>
          <w:sz w:val="26"/>
          <w:szCs w:val="26"/>
        </w:rPr>
        <w:t xml:space="preserve">Al respecto es aplicable la </w:t>
      </w:r>
      <w:r w:rsidR="004354AA">
        <w:rPr>
          <w:rFonts w:ascii="Arial" w:eastAsia="Calibri" w:hAnsi="Arial" w:cs="Arial"/>
          <w:bCs/>
          <w:sz w:val="26"/>
          <w:szCs w:val="26"/>
        </w:rPr>
        <w:t>J</w:t>
      </w:r>
      <w:r w:rsidRPr="00E61C6A">
        <w:rPr>
          <w:rFonts w:ascii="Arial" w:eastAsia="Calibri" w:hAnsi="Arial" w:cs="Arial"/>
          <w:bCs/>
          <w:sz w:val="26"/>
          <w:szCs w:val="26"/>
        </w:rPr>
        <w:t xml:space="preserve">urisprudencia en materia </w:t>
      </w:r>
      <w:r w:rsidR="00E61C6A">
        <w:rPr>
          <w:rFonts w:ascii="Arial" w:eastAsia="Calibri" w:hAnsi="Arial" w:cs="Arial"/>
          <w:bCs/>
          <w:sz w:val="26"/>
          <w:szCs w:val="26"/>
        </w:rPr>
        <w:t xml:space="preserve">administrativa y </w:t>
      </w:r>
      <w:r w:rsidR="0096115A" w:rsidRPr="00E61C6A">
        <w:rPr>
          <w:rFonts w:ascii="Arial" w:eastAsia="Calibri" w:hAnsi="Arial" w:cs="Arial"/>
          <w:bCs/>
          <w:sz w:val="26"/>
          <w:szCs w:val="26"/>
        </w:rPr>
        <w:t>común, número I.</w:t>
      </w:r>
      <w:r w:rsidR="00E61C6A">
        <w:rPr>
          <w:rFonts w:ascii="Arial" w:eastAsia="Calibri" w:hAnsi="Arial" w:cs="Arial"/>
          <w:bCs/>
          <w:sz w:val="26"/>
          <w:szCs w:val="26"/>
        </w:rPr>
        <w:t>1</w:t>
      </w:r>
      <w:r w:rsidR="0096115A" w:rsidRPr="00E61C6A">
        <w:rPr>
          <w:rFonts w:ascii="Arial" w:eastAsia="Calibri" w:hAnsi="Arial" w:cs="Arial"/>
          <w:bCs/>
          <w:sz w:val="26"/>
          <w:szCs w:val="26"/>
        </w:rPr>
        <w:t>o.</w:t>
      </w:r>
      <w:r w:rsidR="00E61C6A">
        <w:rPr>
          <w:rFonts w:ascii="Arial" w:eastAsia="Calibri" w:hAnsi="Arial" w:cs="Arial"/>
          <w:bCs/>
          <w:sz w:val="26"/>
          <w:szCs w:val="26"/>
        </w:rPr>
        <w:t>A</w:t>
      </w:r>
      <w:r w:rsidR="0096115A" w:rsidRPr="00E61C6A">
        <w:rPr>
          <w:rFonts w:ascii="Arial" w:eastAsia="Calibri" w:hAnsi="Arial" w:cs="Arial"/>
          <w:bCs/>
          <w:sz w:val="26"/>
          <w:szCs w:val="26"/>
        </w:rPr>
        <w:t>. J/</w:t>
      </w:r>
      <w:r w:rsidR="00E61C6A">
        <w:rPr>
          <w:rFonts w:ascii="Arial" w:eastAsia="Calibri" w:hAnsi="Arial" w:cs="Arial"/>
          <w:bCs/>
          <w:sz w:val="26"/>
          <w:szCs w:val="26"/>
        </w:rPr>
        <w:t>9</w:t>
      </w:r>
      <w:r w:rsidR="0096115A" w:rsidRPr="00E61C6A">
        <w:rPr>
          <w:rFonts w:ascii="Arial" w:eastAsia="Calibri" w:hAnsi="Arial" w:cs="Arial"/>
          <w:bCs/>
          <w:sz w:val="26"/>
          <w:szCs w:val="26"/>
        </w:rPr>
        <w:t>, con número de registro digital 1</w:t>
      </w:r>
      <w:r w:rsidR="00E61C6A">
        <w:rPr>
          <w:rFonts w:ascii="Arial" w:eastAsia="Calibri" w:hAnsi="Arial" w:cs="Arial"/>
          <w:bCs/>
          <w:sz w:val="26"/>
          <w:szCs w:val="26"/>
        </w:rPr>
        <w:t>95706</w:t>
      </w:r>
      <w:r w:rsidR="006F1D95" w:rsidRPr="00E61C6A">
        <w:rPr>
          <w:rFonts w:ascii="Arial" w:eastAsia="Calibri" w:hAnsi="Arial" w:cs="Arial"/>
          <w:bCs/>
          <w:sz w:val="26"/>
          <w:szCs w:val="26"/>
        </w:rPr>
        <w:t xml:space="preserve">, de la Novena Época, emitida por los Tribunales Colegiados de Circuito, publicada en el Semanario Judicial de la federación y su Gaceta, Tomo </w:t>
      </w:r>
      <w:r w:rsidR="00E61C6A">
        <w:rPr>
          <w:rFonts w:ascii="Arial" w:eastAsia="Calibri" w:hAnsi="Arial" w:cs="Arial"/>
          <w:bCs/>
          <w:sz w:val="26"/>
          <w:szCs w:val="26"/>
        </w:rPr>
        <w:t>VIII</w:t>
      </w:r>
      <w:r w:rsidR="006F1D95" w:rsidRPr="00E61C6A">
        <w:rPr>
          <w:rFonts w:ascii="Arial" w:eastAsia="Calibri" w:hAnsi="Arial" w:cs="Arial"/>
          <w:bCs/>
          <w:sz w:val="26"/>
          <w:szCs w:val="26"/>
        </w:rPr>
        <w:t xml:space="preserve">, </w:t>
      </w:r>
      <w:r w:rsidR="00E61C6A">
        <w:rPr>
          <w:rFonts w:ascii="Arial" w:eastAsia="Calibri" w:hAnsi="Arial" w:cs="Arial"/>
          <w:bCs/>
          <w:sz w:val="26"/>
          <w:szCs w:val="26"/>
        </w:rPr>
        <w:t>agosto de 1998</w:t>
      </w:r>
      <w:r w:rsidR="006F1D95" w:rsidRPr="00E61C6A">
        <w:rPr>
          <w:rFonts w:ascii="Arial" w:eastAsia="Calibri" w:hAnsi="Arial" w:cs="Arial"/>
          <w:bCs/>
          <w:sz w:val="26"/>
          <w:szCs w:val="26"/>
        </w:rPr>
        <w:t xml:space="preserve">, consultable a página </w:t>
      </w:r>
      <w:r w:rsidR="00E61C6A">
        <w:rPr>
          <w:rFonts w:ascii="Arial" w:eastAsia="Calibri" w:hAnsi="Arial" w:cs="Arial"/>
          <w:bCs/>
          <w:sz w:val="26"/>
          <w:szCs w:val="26"/>
        </w:rPr>
        <w:t>764</w:t>
      </w:r>
      <w:r w:rsidR="006F1D95" w:rsidRPr="00E61C6A">
        <w:rPr>
          <w:rFonts w:ascii="Arial" w:eastAsia="Calibri" w:hAnsi="Arial" w:cs="Arial"/>
          <w:bCs/>
          <w:sz w:val="26"/>
          <w:szCs w:val="26"/>
        </w:rPr>
        <w:t xml:space="preserve">, de rubro y texto siguientes: </w:t>
      </w:r>
    </w:p>
    <w:p w14:paraId="403D7577" w14:textId="4D79F6AD" w:rsidR="00E61C6A" w:rsidRPr="00E61C6A" w:rsidRDefault="00E61C6A" w:rsidP="00806140">
      <w:pPr>
        <w:shd w:val="clear" w:color="auto" w:fill="FFFFFF"/>
        <w:ind w:left="567" w:right="616"/>
        <w:jc w:val="both"/>
        <w:rPr>
          <w:rFonts w:ascii="Arial" w:eastAsia="Times New Roman" w:hAnsi="Arial" w:cs="Arial"/>
          <w:i/>
          <w:iCs/>
          <w:lang w:val="es-MX" w:eastAsia="es-MX"/>
        </w:rPr>
      </w:pPr>
      <w:r w:rsidRPr="00E61C6A">
        <w:rPr>
          <w:rFonts w:ascii="Arial" w:eastAsia="Times New Roman" w:hAnsi="Arial" w:cs="Arial"/>
          <w:b/>
          <w:bCs/>
          <w:i/>
          <w:iCs/>
          <w:lang w:val="es-MX" w:eastAsia="es-MX"/>
        </w:rPr>
        <w:t xml:space="preserve">“PRINCIPIO DE CONGRUENCIA. QUE DEBE PREVALECER EN TODA RESOLUCIÓN JUDICIAL. </w:t>
      </w:r>
      <w:r w:rsidRPr="00E61C6A">
        <w:rPr>
          <w:rFonts w:ascii="Arial" w:eastAsia="Times New Roman" w:hAnsi="Arial" w:cs="Arial"/>
          <w:i/>
          <w:iCs/>
          <w:lang w:val="es-MX" w:eastAsia="es-MX"/>
        </w:rPr>
        <w:t>En todo procedimiento judicial debe cuidarse que se cumpla con el principio de congruencia al resolver la controversia planteada, que en esencia está referido a que la</w:t>
      </w:r>
      <w:r>
        <w:rPr>
          <w:rFonts w:ascii="Arial" w:eastAsia="Times New Roman" w:hAnsi="Arial" w:cs="Arial"/>
          <w:i/>
          <w:iCs/>
          <w:lang w:val="es-MX" w:eastAsia="es-MX"/>
        </w:rPr>
        <w:t xml:space="preserve"> sentencia </w:t>
      </w:r>
      <w:r w:rsidRPr="00E61C6A">
        <w:rPr>
          <w:rFonts w:ascii="Arial" w:eastAsia="Times New Roman" w:hAnsi="Arial" w:cs="Arial"/>
          <w:i/>
          <w:iCs/>
          <w:lang w:val="es-MX" w:eastAsia="es-MX"/>
        </w:rPr>
        <w:t>sea </w:t>
      </w:r>
      <w:r>
        <w:rPr>
          <w:rFonts w:ascii="Arial" w:eastAsia="Times New Roman" w:hAnsi="Arial" w:cs="Arial"/>
          <w:i/>
          <w:iCs/>
          <w:lang w:val="es-MX" w:eastAsia="es-MX"/>
        </w:rPr>
        <w:t xml:space="preserve">congruente </w:t>
      </w:r>
      <w:r w:rsidRPr="00E61C6A">
        <w:rPr>
          <w:rFonts w:ascii="Arial" w:eastAsia="Times New Roman" w:hAnsi="Arial" w:cs="Arial"/>
          <w:i/>
          <w:iCs/>
          <w:lang w:val="es-MX" w:eastAsia="es-MX"/>
        </w:rPr>
        <w:t xml:space="preserve">no sólo consigo misma sino también con la litis, lo cual estriba en que al resolverse dicha controversia se haga atendiendo a lo planteado por las partes, sin omitir nada ni añadir cuestiones no hechas </w:t>
      </w:r>
      <w:r w:rsidRPr="00E61C6A">
        <w:rPr>
          <w:rFonts w:ascii="Arial" w:eastAsia="Times New Roman" w:hAnsi="Arial" w:cs="Arial"/>
          <w:i/>
          <w:iCs/>
          <w:lang w:val="es-MX" w:eastAsia="es-MX"/>
        </w:rPr>
        <w:lastRenderedPageBreak/>
        <w:t>valer, ni contener consideraciones contrarias entre sí o con los puntos resolutivos.”</w:t>
      </w:r>
    </w:p>
    <w:p w14:paraId="5E857E48" w14:textId="0C8A234C" w:rsidR="002F1B1B" w:rsidRDefault="00877B5F" w:rsidP="00E61C6A">
      <w:pPr>
        <w:spacing w:line="360" w:lineRule="auto"/>
        <w:ind w:firstLine="708"/>
        <w:jc w:val="both"/>
        <w:rPr>
          <w:rFonts w:ascii="Arial" w:eastAsia="Times New Roman" w:hAnsi="Arial" w:cs="Arial"/>
          <w:b/>
          <w:sz w:val="26"/>
          <w:szCs w:val="26"/>
          <w:lang w:val="es-MX" w:eastAsia="es-ES"/>
        </w:rPr>
      </w:pPr>
      <w:r w:rsidRPr="00877B5F">
        <w:rPr>
          <w:rFonts w:ascii="Arial" w:eastAsia="Times New Roman" w:hAnsi="Arial" w:cs="Arial"/>
          <w:bCs/>
          <w:sz w:val="26"/>
          <w:szCs w:val="26"/>
          <w:lang w:val="es-MX" w:eastAsia="es-ES"/>
        </w:rPr>
        <w:t>C</w:t>
      </w:r>
      <w:r w:rsidRPr="00877B5F">
        <w:rPr>
          <w:rFonts w:ascii="Arial" w:eastAsia="Calibri" w:hAnsi="Arial" w:cs="Arial"/>
          <w:sz w:val="26"/>
          <w:szCs w:val="26"/>
          <w:lang w:val="es-MX" w:eastAsia="es-ES"/>
        </w:rPr>
        <w:t xml:space="preserve">on la finalidad de reparar </w:t>
      </w:r>
      <w:r w:rsidR="009365E4">
        <w:rPr>
          <w:rFonts w:ascii="Arial" w:eastAsia="Calibri" w:hAnsi="Arial" w:cs="Arial"/>
          <w:sz w:val="26"/>
          <w:szCs w:val="26"/>
          <w:lang w:val="es-MX" w:eastAsia="es-ES"/>
        </w:rPr>
        <w:t xml:space="preserve">el </w:t>
      </w:r>
      <w:r w:rsidRPr="00877B5F">
        <w:rPr>
          <w:rFonts w:ascii="Arial" w:eastAsia="Calibri" w:hAnsi="Arial" w:cs="Arial"/>
          <w:sz w:val="26"/>
          <w:szCs w:val="26"/>
          <w:lang w:val="es-MX" w:eastAsia="es-ES"/>
        </w:rPr>
        <w:t xml:space="preserve">agravio </w:t>
      </w:r>
      <w:r w:rsidRPr="00877B5F">
        <w:rPr>
          <w:rFonts w:ascii="Arial" w:eastAsia="Times New Roman" w:hAnsi="Arial" w:cs="Arial"/>
          <w:sz w:val="26"/>
          <w:szCs w:val="26"/>
          <w:lang w:val="es-MX" w:eastAsia="es-ES"/>
        </w:rPr>
        <w:t>causado a</w:t>
      </w:r>
      <w:r>
        <w:rPr>
          <w:rFonts w:ascii="Arial" w:eastAsia="Times New Roman" w:hAnsi="Arial" w:cs="Arial"/>
          <w:sz w:val="26"/>
          <w:szCs w:val="26"/>
          <w:lang w:val="es-MX" w:eastAsia="es-ES"/>
        </w:rPr>
        <w:t xml:space="preserve"> </w:t>
      </w:r>
      <w:r w:rsidRPr="00877B5F">
        <w:rPr>
          <w:rFonts w:ascii="Arial" w:eastAsia="Times New Roman" w:hAnsi="Arial" w:cs="Arial"/>
          <w:sz w:val="26"/>
          <w:szCs w:val="26"/>
          <w:lang w:val="es-MX" w:eastAsia="es-ES"/>
        </w:rPr>
        <w:t>l</w:t>
      </w:r>
      <w:r>
        <w:rPr>
          <w:rFonts w:ascii="Arial" w:eastAsia="Times New Roman" w:hAnsi="Arial" w:cs="Arial"/>
          <w:sz w:val="26"/>
          <w:szCs w:val="26"/>
          <w:lang w:val="es-MX" w:eastAsia="es-ES"/>
        </w:rPr>
        <w:t>a</w:t>
      </w:r>
      <w:r w:rsidRPr="00877B5F">
        <w:rPr>
          <w:rFonts w:ascii="Arial" w:eastAsia="Times New Roman" w:hAnsi="Arial" w:cs="Arial"/>
          <w:sz w:val="26"/>
          <w:szCs w:val="26"/>
          <w:lang w:val="es-MX" w:eastAsia="es-ES"/>
        </w:rPr>
        <w:t xml:space="preserve"> </w:t>
      </w:r>
      <w:r>
        <w:rPr>
          <w:rFonts w:ascii="Arial" w:eastAsia="Times New Roman" w:hAnsi="Arial" w:cs="Arial"/>
          <w:sz w:val="26"/>
          <w:szCs w:val="26"/>
          <w:lang w:val="es-MX" w:eastAsia="es-ES"/>
        </w:rPr>
        <w:t xml:space="preserve">autoridad recurrente </w:t>
      </w:r>
      <w:r w:rsidRPr="00877B5F">
        <w:rPr>
          <w:rFonts w:ascii="Arial" w:eastAsia="Times New Roman" w:hAnsi="Arial" w:cs="Arial"/>
          <w:sz w:val="26"/>
          <w:szCs w:val="26"/>
          <w:lang w:val="es-MX" w:eastAsia="es-ES"/>
        </w:rPr>
        <w:t xml:space="preserve">y toda vez que </w:t>
      </w:r>
      <w:r w:rsidRPr="00877B5F">
        <w:rPr>
          <w:rFonts w:ascii="Arial" w:eastAsia="Times New Roman" w:hAnsi="Arial" w:cs="Arial"/>
          <w:color w:val="000000" w:themeColor="text1"/>
          <w:sz w:val="26"/>
          <w:szCs w:val="26"/>
          <w:lang w:val="es-MX" w:eastAsia="es-ES"/>
        </w:rPr>
        <w:t xml:space="preserve">la </w:t>
      </w:r>
      <w:r w:rsidR="001B4034">
        <w:rPr>
          <w:rFonts w:ascii="Arial" w:eastAsia="Times New Roman" w:hAnsi="Arial" w:cs="Arial"/>
          <w:color w:val="000000" w:themeColor="text1"/>
          <w:sz w:val="26"/>
          <w:szCs w:val="26"/>
          <w:lang w:val="es-MX" w:eastAsia="es-ES"/>
        </w:rPr>
        <w:t>p</w:t>
      </w:r>
      <w:r w:rsidRPr="00877B5F">
        <w:rPr>
          <w:rFonts w:ascii="Arial" w:eastAsia="Times New Roman" w:hAnsi="Arial" w:cs="Arial"/>
          <w:color w:val="000000" w:themeColor="text1"/>
          <w:sz w:val="26"/>
          <w:szCs w:val="26"/>
          <w:lang w:val="es-MX" w:eastAsia="es-ES"/>
        </w:rPr>
        <w:t xml:space="preserve">rimera </w:t>
      </w:r>
      <w:r w:rsidR="001B4034">
        <w:rPr>
          <w:rFonts w:ascii="Arial" w:eastAsia="Times New Roman" w:hAnsi="Arial" w:cs="Arial"/>
          <w:color w:val="000000" w:themeColor="text1"/>
          <w:sz w:val="26"/>
          <w:szCs w:val="26"/>
          <w:lang w:val="es-MX" w:eastAsia="es-ES"/>
        </w:rPr>
        <w:t>i</w:t>
      </w:r>
      <w:r w:rsidRPr="00877B5F">
        <w:rPr>
          <w:rFonts w:ascii="Arial" w:eastAsia="Times New Roman" w:hAnsi="Arial" w:cs="Arial"/>
          <w:color w:val="000000" w:themeColor="text1"/>
          <w:sz w:val="26"/>
          <w:szCs w:val="26"/>
          <w:lang w:val="es-MX" w:eastAsia="es-ES"/>
        </w:rPr>
        <w:t xml:space="preserve">nstancia ha agotado su jurisdicción, </w:t>
      </w:r>
      <w:r>
        <w:rPr>
          <w:rFonts w:ascii="Arial" w:eastAsia="Times New Roman" w:hAnsi="Arial" w:cs="Arial"/>
          <w:color w:val="000000" w:themeColor="text1"/>
          <w:sz w:val="26"/>
          <w:szCs w:val="26"/>
          <w:lang w:val="es-MX" w:eastAsia="es-ES"/>
        </w:rPr>
        <w:t xml:space="preserve">al ya haberse pronunciado </w:t>
      </w:r>
      <w:r w:rsidRPr="00877B5F">
        <w:rPr>
          <w:rFonts w:ascii="Arial" w:eastAsia="Times New Roman" w:hAnsi="Arial" w:cs="Arial"/>
          <w:color w:val="000000" w:themeColor="text1"/>
          <w:sz w:val="26"/>
          <w:szCs w:val="26"/>
          <w:lang w:val="es-MX" w:eastAsia="es-ES"/>
        </w:rPr>
        <w:t xml:space="preserve">aun cuando lo hizo </w:t>
      </w:r>
      <w:r w:rsidR="001B4034">
        <w:rPr>
          <w:rFonts w:ascii="Arial" w:eastAsia="Times New Roman" w:hAnsi="Arial" w:cs="Arial"/>
          <w:color w:val="000000" w:themeColor="text1"/>
          <w:sz w:val="26"/>
          <w:szCs w:val="26"/>
          <w:lang w:val="es-MX" w:eastAsia="es-ES"/>
        </w:rPr>
        <w:t xml:space="preserve">de manera incompleta y bajo </w:t>
      </w:r>
      <w:r w:rsidRPr="00877B5F">
        <w:rPr>
          <w:rFonts w:ascii="Arial" w:eastAsia="Times New Roman" w:hAnsi="Arial" w:cs="Arial"/>
          <w:color w:val="000000" w:themeColor="text1"/>
          <w:sz w:val="26"/>
          <w:szCs w:val="26"/>
          <w:lang w:val="es-MX" w:eastAsia="es-ES"/>
        </w:rPr>
        <w:t xml:space="preserve">un criterio indebido; en atención al principio de tutela judicial efectiva consagrado en el artículo 17, de la Constitución Política de los Estados Unidos Mexicanos, procede que </w:t>
      </w:r>
      <w:r w:rsidRPr="00877B5F">
        <w:rPr>
          <w:rFonts w:ascii="Arial" w:eastAsia="Times New Roman" w:hAnsi="Arial" w:cs="Arial"/>
          <w:sz w:val="26"/>
          <w:szCs w:val="26"/>
          <w:lang w:val="es-MX" w:eastAsia="es-ES"/>
        </w:rPr>
        <w:t>esta S</w:t>
      </w:r>
      <w:r>
        <w:rPr>
          <w:rFonts w:ascii="Arial" w:eastAsia="Times New Roman" w:hAnsi="Arial" w:cs="Arial"/>
          <w:sz w:val="26"/>
          <w:szCs w:val="26"/>
          <w:lang w:val="es-MX" w:eastAsia="es-ES"/>
        </w:rPr>
        <w:t xml:space="preserve">ala Superior </w:t>
      </w:r>
      <w:r w:rsidR="00C64073" w:rsidRPr="00877B5F">
        <w:rPr>
          <w:rFonts w:ascii="Arial" w:eastAsia="Times New Roman" w:hAnsi="Arial" w:cs="Arial"/>
          <w:b/>
          <w:sz w:val="26"/>
          <w:szCs w:val="26"/>
          <w:lang w:val="es-MX" w:eastAsia="es-ES"/>
        </w:rPr>
        <w:t>REASUMA JURISDICCIÓN</w:t>
      </w:r>
      <w:r w:rsidR="002F1B1B">
        <w:rPr>
          <w:rFonts w:ascii="Arial" w:eastAsia="Times New Roman" w:hAnsi="Arial" w:cs="Arial"/>
          <w:b/>
          <w:sz w:val="26"/>
          <w:szCs w:val="26"/>
          <w:lang w:val="es-MX" w:eastAsia="es-ES"/>
        </w:rPr>
        <w:t>.</w:t>
      </w:r>
      <w:r>
        <w:rPr>
          <w:rFonts w:ascii="Arial" w:eastAsia="Times New Roman" w:hAnsi="Arial" w:cs="Arial"/>
          <w:b/>
          <w:sz w:val="26"/>
          <w:szCs w:val="26"/>
          <w:lang w:val="es-MX" w:eastAsia="es-ES"/>
        </w:rPr>
        <w:t xml:space="preserve"> </w:t>
      </w:r>
      <w:r w:rsidR="00806140">
        <w:rPr>
          <w:rFonts w:ascii="Arial" w:hAnsi="Arial" w:cs="Arial"/>
          <w:sz w:val="26"/>
          <w:szCs w:val="26"/>
        </w:rPr>
        <w:t xml:space="preserve">- - - - - - - - - - - - - - - - - - - - - - - - - - - - - - - - - - - - - - - - </w:t>
      </w:r>
    </w:p>
    <w:p w14:paraId="0D220D7B" w14:textId="77777777" w:rsidR="002F1B1B" w:rsidRPr="008344FA" w:rsidRDefault="002F1B1B" w:rsidP="002F1B1B">
      <w:pPr>
        <w:spacing w:after="120" w:line="360" w:lineRule="auto"/>
        <w:ind w:firstLine="708"/>
        <w:jc w:val="both"/>
        <w:rPr>
          <w:rFonts w:ascii="Arial" w:eastAsia="Times New Roman" w:hAnsi="Arial" w:cs="Arial"/>
          <w:color w:val="000000" w:themeColor="text1"/>
          <w:sz w:val="26"/>
          <w:szCs w:val="26"/>
          <w:lang w:val="es-MX" w:eastAsia="es-ES"/>
        </w:rPr>
      </w:pPr>
      <w:r w:rsidRPr="008344FA">
        <w:rPr>
          <w:rFonts w:ascii="Arial" w:eastAsia="Times New Roman" w:hAnsi="Arial" w:cs="Arial"/>
          <w:color w:val="000000" w:themeColor="text1"/>
          <w:sz w:val="26"/>
          <w:szCs w:val="26"/>
          <w:lang w:val="es-MX" w:eastAsia="es-ES"/>
        </w:rPr>
        <w:t>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p>
    <w:p w14:paraId="20B38016" w14:textId="2A569DC0" w:rsidR="002F1B1B" w:rsidRPr="00806140" w:rsidRDefault="002F1B1B" w:rsidP="00806140">
      <w:pPr>
        <w:spacing w:after="120"/>
        <w:ind w:left="709" w:right="758"/>
        <w:jc w:val="both"/>
        <w:rPr>
          <w:rFonts w:ascii="Arial" w:eastAsiaTheme="minorEastAsia" w:hAnsi="Arial" w:cs="Arial"/>
          <w:bCs/>
          <w:i/>
          <w:iCs/>
          <w:color w:val="000000" w:themeColor="text1"/>
          <w:lang w:val="es-MX" w:eastAsia="es-MX"/>
        </w:rPr>
      </w:pPr>
      <w:r w:rsidRPr="00806140">
        <w:rPr>
          <w:rFonts w:ascii="Arial" w:eastAsiaTheme="minorEastAsia" w:hAnsi="Arial" w:cs="Arial"/>
          <w:bCs/>
          <w:i/>
          <w:iCs/>
          <w:color w:val="000000" w:themeColor="text1"/>
          <w:lang w:val="es-MX" w:eastAsia="es-MX"/>
        </w:rPr>
        <w:t>“</w:t>
      </w:r>
      <w:r w:rsidRPr="00806140">
        <w:rPr>
          <w:rFonts w:ascii="Arial" w:eastAsiaTheme="minorEastAsia" w:hAnsi="Arial" w:cs="Arial"/>
          <w:b/>
          <w:bCs/>
          <w:i/>
          <w:iCs/>
          <w:color w:val="000000" w:themeColor="text1"/>
          <w:lang w:val="es-MX" w:eastAsia="es-MX"/>
        </w:rPr>
        <w:t xml:space="preserve">AGRAVIOS EN LA APELACIÓN. AL NO EXISTIR REENVÍO EL AD </w:t>
      </w:r>
      <w:proofErr w:type="spellStart"/>
      <w:r w:rsidRPr="00806140">
        <w:rPr>
          <w:rFonts w:ascii="Arial" w:eastAsiaTheme="minorEastAsia" w:hAnsi="Arial" w:cs="Arial"/>
          <w:b/>
          <w:bCs/>
          <w:i/>
          <w:iCs/>
          <w:color w:val="000000" w:themeColor="text1"/>
          <w:lang w:val="es-MX" w:eastAsia="es-MX"/>
        </w:rPr>
        <w:t>QUEM</w:t>
      </w:r>
      <w:proofErr w:type="spellEnd"/>
      <w:r w:rsidRPr="00806140">
        <w:rPr>
          <w:rFonts w:ascii="Arial" w:eastAsiaTheme="minorEastAsia" w:hAnsi="Arial" w:cs="Arial"/>
          <w:b/>
          <w:bCs/>
          <w:i/>
          <w:iCs/>
          <w:color w:val="000000" w:themeColor="text1"/>
          <w:lang w:val="es-MX" w:eastAsia="es-MX"/>
        </w:rPr>
        <w:t xml:space="preserve"> DEBE REASUMIR JURISDICCIÓN Y ABORDAR OFICIOSAMENTE SU ANÁLISIS, SIN QUE ELLO IMPLIQUE SUPLENCIA DE AQUÉLLOS</w:t>
      </w:r>
      <w:r w:rsidRPr="00806140">
        <w:rPr>
          <w:rFonts w:ascii="Arial" w:eastAsiaTheme="minorEastAsia" w:hAnsi="Arial" w:cs="Arial"/>
          <w:bCs/>
          <w:i/>
          <w:iCs/>
          <w:color w:val="000000" w:themeColor="text1"/>
          <w:lang w:val="es-MX" w:eastAsia="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806140">
        <w:rPr>
          <w:rFonts w:ascii="Arial" w:eastAsiaTheme="minorEastAsia" w:hAnsi="Arial" w:cs="Arial"/>
          <w:bCs/>
          <w:i/>
          <w:iCs/>
          <w:color w:val="000000" w:themeColor="text1"/>
          <w:lang w:val="es-MX" w:eastAsia="es-MX"/>
        </w:rPr>
        <w:t>quem</w:t>
      </w:r>
      <w:proofErr w:type="spellEnd"/>
      <w:r w:rsidRPr="00806140">
        <w:rPr>
          <w:rFonts w:ascii="Arial" w:eastAsiaTheme="minorEastAsia" w:hAnsi="Arial" w:cs="Arial"/>
          <w:bCs/>
          <w:i/>
          <w:iCs/>
          <w:color w:val="000000" w:themeColor="text1"/>
          <w:lang w:val="es-MX" w:eastAsia="es-MX"/>
        </w:rPr>
        <w:t xml:space="preserve"> debe reasumir jurisdicción y abordar oficiosamente el análisis correspondiente, sin que ello implique suplencia de los agravios.” </w:t>
      </w:r>
    </w:p>
    <w:p w14:paraId="23BAA5B0" w14:textId="5CD79BFC" w:rsidR="006F0778" w:rsidRPr="003F3143" w:rsidRDefault="002F1B1B" w:rsidP="004354AA">
      <w:pPr>
        <w:shd w:val="clear" w:color="auto" w:fill="FFFFFF"/>
        <w:spacing w:line="360" w:lineRule="auto"/>
        <w:ind w:firstLine="708"/>
        <w:jc w:val="both"/>
        <w:rPr>
          <w:rFonts w:ascii="Calibri" w:eastAsia="Times New Roman" w:hAnsi="Calibri" w:cs="Calibri"/>
          <w:color w:val="212529"/>
          <w:sz w:val="26"/>
          <w:szCs w:val="26"/>
          <w:lang w:val="es-MX" w:eastAsia="es-MX"/>
        </w:rPr>
      </w:pPr>
      <w:r w:rsidRPr="00F21F73">
        <w:rPr>
          <w:rFonts w:ascii="Arial" w:eastAsia="Arial Unicode MS" w:hAnsi="Arial" w:cs="Arial"/>
          <w:b/>
          <w:bCs/>
          <w:sz w:val="26"/>
          <w:szCs w:val="26"/>
          <w:lang w:val="es-MX" w:eastAsia="es-MX"/>
        </w:rPr>
        <w:t xml:space="preserve">CUARTO. </w:t>
      </w:r>
      <w:r w:rsidR="000664C3" w:rsidRPr="000664C3">
        <w:rPr>
          <w:rFonts w:ascii="Arial" w:eastAsia="Arial Unicode MS" w:hAnsi="Arial" w:cs="Arial"/>
          <w:sz w:val="26"/>
          <w:szCs w:val="26"/>
          <w:lang w:val="es-MX" w:eastAsia="es-MX"/>
        </w:rPr>
        <w:t xml:space="preserve">Tomando en consideración que los puntos de la litis ya se encuentran fijados pero no resueltos en su totalidad, </w:t>
      </w:r>
      <w:r w:rsidR="000664C3" w:rsidRPr="00786572">
        <w:rPr>
          <w:rFonts w:ascii="Arial" w:eastAsia="Arial Unicode MS" w:hAnsi="Arial" w:cs="Arial"/>
          <w:sz w:val="26"/>
          <w:szCs w:val="26"/>
          <w:lang w:val="es-MX" w:eastAsia="es-MX"/>
        </w:rPr>
        <w:t>e</w:t>
      </w:r>
      <w:proofErr w:type="spellStart"/>
      <w:r w:rsidR="00806140" w:rsidRPr="00786572">
        <w:rPr>
          <w:rFonts w:ascii="Arial" w:eastAsiaTheme="minorEastAsia" w:hAnsi="Arial" w:cs="Arial"/>
          <w:sz w:val="26"/>
          <w:szCs w:val="26"/>
          <w:lang w:eastAsia="es-MX"/>
        </w:rPr>
        <w:t>sta</w:t>
      </w:r>
      <w:proofErr w:type="spellEnd"/>
      <w:r w:rsidR="0036255D" w:rsidRPr="00786572">
        <w:rPr>
          <w:rFonts w:ascii="Arial" w:eastAsiaTheme="minorEastAsia" w:hAnsi="Arial" w:cs="Arial"/>
          <w:sz w:val="26"/>
          <w:szCs w:val="26"/>
          <w:lang w:eastAsia="es-MX"/>
        </w:rPr>
        <w:t xml:space="preserve"> Sala Superior se abocará a</w:t>
      </w:r>
      <w:r w:rsidR="00C44634" w:rsidRPr="00786572">
        <w:rPr>
          <w:rFonts w:ascii="Arial" w:eastAsiaTheme="minorEastAsia" w:hAnsi="Arial" w:cs="Arial"/>
          <w:sz w:val="26"/>
          <w:szCs w:val="26"/>
          <w:lang w:eastAsia="es-MX"/>
        </w:rPr>
        <w:t xml:space="preserve"> analizar si es procedente o improcedente que este </w:t>
      </w:r>
      <w:r w:rsidR="00E61C6A" w:rsidRPr="00786572">
        <w:rPr>
          <w:rFonts w:ascii="Arial" w:eastAsiaTheme="minorEastAsia" w:hAnsi="Arial" w:cs="Arial"/>
          <w:sz w:val="26"/>
          <w:szCs w:val="26"/>
          <w:lang w:eastAsia="es-MX"/>
        </w:rPr>
        <w:t>T</w:t>
      </w:r>
      <w:r w:rsidR="00C44634" w:rsidRPr="00786572">
        <w:rPr>
          <w:rFonts w:ascii="Arial" w:eastAsiaTheme="minorEastAsia" w:hAnsi="Arial" w:cs="Arial"/>
          <w:sz w:val="26"/>
          <w:szCs w:val="26"/>
          <w:lang w:eastAsia="es-MX"/>
        </w:rPr>
        <w:t>ribunal</w:t>
      </w:r>
      <w:bookmarkStart w:id="2" w:name="_Hlk115872989"/>
      <w:r w:rsidR="00C44634" w:rsidRPr="00786572">
        <w:rPr>
          <w:rFonts w:ascii="Arial" w:eastAsiaTheme="minorEastAsia" w:hAnsi="Arial" w:cs="Arial"/>
          <w:sz w:val="26"/>
          <w:szCs w:val="26"/>
          <w:lang w:eastAsia="es-MX"/>
        </w:rPr>
        <w:t xml:space="preserve">: </w:t>
      </w:r>
      <w:r w:rsidR="00C44634" w:rsidRPr="00786572">
        <w:rPr>
          <w:rFonts w:ascii="Arial" w:eastAsiaTheme="minorEastAsia" w:hAnsi="Arial" w:cs="Arial"/>
          <w:b/>
          <w:bCs/>
          <w:sz w:val="26"/>
          <w:szCs w:val="26"/>
          <w:lang w:eastAsia="es-MX"/>
        </w:rPr>
        <w:t>1.</w:t>
      </w:r>
      <w:r w:rsidR="00C44634" w:rsidRPr="00786572">
        <w:rPr>
          <w:rFonts w:ascii="Arial" w:eastAsiaTheme="minorEastAsia" w:hAnsi="Arial" w:cs="Arial"/>
          <w:sz w:val="26"/>
          <w:szCs w:val="26"/>
          <w:lang w:eastAsia="es-MX"/>
        </w:rPr>
        <w:t xml:space="preserve"> </w:t>
      </w:r>
      <w:r w:rsidR="00DB763C" w:rsidRPr="00786572">
        <w:rPr>
          <w:rFonts w:ascii="Arial" w:eastAsiaTheme="minorEastAsia" w:hAnsi="Arial" w:cs="Arial"/>
          <w:sz w:val="26"/>
          <w:szCs w:val="26"/>
          <w:lang w:eastAsia="es-MX"/>
        </w:rPr>
        <w:t>Declare l</w:t>
      </w:r>
      <w:r w:rsidR="0036255D" w:rsidRPr="00786572">
        <w:rPr>
          <w:rFonts w:ascii="Arial" w:eastAsia="Calibri" w:hAnsi="Arial" w:cs="Arial"/>
          <w:bCs/>
          <w:sz w:val="26"/>
          <w:szCs w:val="26"/>
        </w:rPr>
        <w:t>a</w:t>
      </w:r>
      <w:r w:rsidR="00C23AF9" w:rsidRPr="00786572">
        <w:rPr>
          <w:rFonts w:ascii="Arial" w:eastAsia="Calibri" w:hAnsi="Arial" w:cs="Arial"/>
          <w:bCs/>
          <w:sz w:val="26"/>
          <w:szCs w:val="26"/>
        </w:rPr>
        <w:t xml:space="preserve"> </w:t>
      </w:r>
      <w:r w:rsidR="00C44634" w:rsidRPr="00786572">
        <w:rPr>
          <w:rFonts w:ascii="Arial" w:eastAsia="Calibri" w:hAnsi="Arial" w:cs="Arial"/>
          <w:bCs/>
          <w:sz w:val="26"/>
          <w:szCs w:val="26"/>
        </w:rPr>
        <w:t xml:space="preserve">nulidad de </w:t>
      </w:r>
      <w:r w:rsidR="001A7832" w:rsidRPr="00786572">
        <w:rPr>
          <w:rFonts w:ascii="Arial" w:eastAsia="Calibri" w:hAnsi="Arial" w:cs="Arial"/>
          <w:b/>
          <w:sz w:val="26"/>
          <w:szCs w:val="26"/>
        </w:rPr>
        <w:t>a)</w:t>
      </w:r>
      <w:r w:rsidR="001A7832" w:rsidRPr="00786572">
        <w:rPr>
          <w:rFonts w:ascii="Arial" w:eastAsia="Calibri" w:hAnsi="Arial" w:cs="Arial"/>
          <w:bCs/>
          <w:sz w:val="26"/>
          <w:szCs w:val="26"/>
        </w:rPr>
        <w:t xml:space="preserve"> L</w:t>
      </w:r>
      <w:r w:rsidR="00C44634" w:rsidRPr="00786572">
        <w:rPr>
          <w:rFonts w:ascii="Arial" w:eastAsia="Calibri" w:hAnsi="Arial" w:cs="Arial"/>
          <w:bCs/>
          <w:sz w:val="24"/>
          <w:szCs w:val="24"/>
        </w:rPr>
        <w:t xml:space="preserve">a resolución contenida en el oficio </w:t>
      </w:r>
      <w:r w:rsidR="00BA578D">
        <w:rPr>
          <w:rFonts w:ascii="Arial" w:eastAsia="Calibri" w:hAnsi="Arial" w:cs="Arial"/>
          <w:bCs/>
          <w:sz w:val="24"/>
          <w:szCs w:val="24"/>
        </w:rPr>
        <w:t>*******</w:t>
      </w:r>
      <w:r w:rsidR="00C44634" w:rsidRPr="00786572">
        <w:rPr>
          <w:rFonts w:ascii="Arial" w:eastAsia="Calibri" w:hAnsi="Arial" w:cs="Arial"/>
          <w:bCs/>
          <w:sz w:val="24"/>
          <w:szCs w:val="24"/>
        </w:rPr>
        <w:t xml:space="preserve">, de dos de diciembre de dos mil veinte </w:t>
      </w:r>
      <w:r w:rsidR="001A7832" w:rsidRPr="00786572">
        <w:rPr>
          <w:rFonts w:ascii="Arial" w:eastAsia="Calibri" w:hAnsi="Arial" w:cs="Arial"/>
          <w:bCs/>
          <w:sz w:val="24"/>
          <w:szCs w:val="24"/>
        </w:rPr>
        <w:t xml:space="preserve">suscrito por el Director General de la Oficina de Pensiones del Estado de Oaxaca, </w:t>
      </w:r>
      <w:r w:rsidR="00C44634" w:rsidRPr="00786572">
        <w:rPr>
          <w:rFonts w:ascii="Arial" w:eastAsia="Calibri" w:hAnsi="Arial" w:cs="Arial"/>
          <w:bCs/>
          <w:sz w:val="24"/>
          <w:szCs w:val="24"/>
        </w:rPr>
        <w:t xml:space="preserve">y </w:t>
      </w:r>
      <w:r w:rsidR="001A7832" w:rsidRPr="00786572">
        <w:rPr>
          <w:rFonts w:ascii="Arial" w:eastAsia="Calibri" w:hAnsi="Arial" w:cs="Arial"/>
          <w:bCs/>
          <w:sz w:val="24"/>
          <w:szCs w:val="24"/>
        </w:rPr>
        <w:t xml:space="preserve"> </w:t>
      </w:r>
      <w:r w:rsidR="001A7832" w:rsidRPr="00786572">
        <w:rPr>
          <w:rFonts w:ascii="Arial" w:eastAsia="Calibri" w:hAnsi="Arial" w:cs="Arial"/>
          <w:b/>
          <w:sz w:val="24"/>
          <w:szCs w:val="24"/>
        </w:rPr>
        <w:t>b)</w:t>
      </w:r>
      <w:r w:rsidR="001A7832" w:rsidRPr="00786572">
        <w:rPr>
          <w:rFonts w:ascii="Arial" w:eastAsia="Calibri" w:hAnsi="Arial" w:cs="Arial"/>
          <w:bCs/>
          <w:sz w:val="24"/>
          <w:szCs w:val="24"/>
        </w:rPr>
        <w:t xml:space="preserve"> E</w:t>
      </w:r>
      <w:r w:rsidR="00C44634" w:rsidRPr="00786572">
        <w:rPr>
          <w:rFonts w:ascii="Arial" w:eastAsia="Calibri" w:hAnsi="Arial" w:cs="Arial"/>
          <w:bCs/>
          <w:sz w:val="24"/>
          <w:szCs w:val="24"/>
        </w:rPr>
        <w:t xml:space="preserve">l dictamen de pensión por vejez contenido en el oficio </w:t>
      </w:r>
      <w:r w:rsidR="00BA578D">
        <w:rPr>
          <w:rFonts w:ascii="Arial" w:eastAsia="Calibri" w:hAnsi="Arial" w:cs="Arial"/>
          <w:bCs/>
          <w:sz w:val="24"/>
          <w:szCs w:val="24"/>
        </w:rPr>
        <w:t>*******</w:t>
      </w:r>
      <w:r w:rsidR="00C44634" w:rsidRPr="00786572">
        <w:rPr>
          <w:rFonts w:ascii="Arial" w:eastAsia="Calibri" w:hAnsi="Arial" w:cs="Arial"/>
          <w:bCs/>
          <w:sz w:val="24"/>
          <w:szCs w:val="24"/>
        </w:rPr>
        <w:t xml:space="preserve"> de veintisiete de septiembre de dos mil dieciséis, suscrito por el Director General de la Oficina de Pensiones del Estado de Oaxaca, en cumplimiento a lo ordenado por el Consejo Directivo de la referida dependencia,</w:t>
      </w:r>
      <w:r w:rsidR="002E143C" w:rsidRPr="00786572">
        <w:rPr>
          <w:rFonts w:ascii="Arial" w:eastAsia="Calibri" w:hAnsi="Arial" w:cs="Arial"/>
          <w:bCs/>
          <w:sz w:val="24"/>
          <w:szCs w:val="24"/>
        </w:rPr>
        <w:t xml:space="preserve"> </w:t>
      </w:r>
      <w:r w:rsidR="002E143C" w:rsidRPr="00786572">
        <w:rPr>
          <w:rFonts w:ascii="Arial" w:eastAsia="Calibri" w:hAnsi="Arial" w:cs="Arial"/>
          <w:b/>
          <w:sz w:val="24"/>
          <w:szCs w:val="24"/>
        </w:rPr>
        <w:t>2.</w:t>
      </w:r>
      <w:r w:rsidR="002E143C" w:rsidRPr="00786572">
        <w:rPr>
          <w:rFonts w:ascii="Arial" w:eastAsia="Calibri" w:hAnsi="Arial" w:cs="Arial"/>
          <w:bCs/>
          <w:sz w:val="24"/>
          <w:szCs w:val="24"/>
        </w:rPr>
        <w:t xml:space="preserve"> </w:t>
      </w:r>
      <w:r w:rsidR="00DB763C" w:rsidRPr="00786572">
        <w:rPr>
          <w:rFonts w:ascii="Arial" w:eastAsia="Calibri" w:hAnsi="Arial" w:cs="Arial"/>
          <w:bCs/>
          <w:sz w:val="24"/>
          <w:szCs w:val="24"/>
        </w:rPr>
        <w:t xml:space="preserve">Ordene la </w:t>
      </w:r>
      <w:r w:rsidR="00C23AF9" w:rsidRPr="00786572">
        <w:rPr>
          <w:rFonts w:ascii="Arial" w:eastAsia="Calibri" w:hAnsi="Arial" w:cs="Arial"/>
          <w:bCs/>
          <w:sz w:val="26"/>
          <w:szCs w:val="26"/>
        </w:rPr>
        <w:t xml:space="preserve">integración de las prestaciones establecidas en </w:t>
      </w:r>
      <w:r w:rsidR="0058267E" w:rsidRPr="00786572">
        <w:rPr>
          <w:rFonts w:ascii="Arial" w:eastAsia="Calibri" w:hAnsi="Arial" w:cs="Arial"/>
          <w:bCs/>
          <w:sz w:val="26"/>
          <w:szCs w:val="26"/>
        </w:rPr>
        <w:t>la fracción I, d</w:t>
      </w:r>
      <w:r w:rsidR="00C23AF9" w:rsidRPr="00786572">
        <w:rPr>
          <w:rFonts w:ascii="Arial" w:eastAsia="Calibri" w:hAnsi="Arial" w:cs="Arial"/>
          <w:bCs/>
          <w:sz w:val="26"/>
          <w:szCs w:val="26"/>
        </w:rPr>
        <w:t>el artículo 54 de la Ley de Pensiones para los Trabajadores del Gobierno del Estado</w:t>
      </w:r>
      <w:r w:rsidR="0073749B" w:rsidRPr="00786572">
        <w:rPr>
          <w:rFonts w:ascii="Arial" w:eastAsia="Calibri" w:hAnsi="Arial" w:cs="Arial"/>
          <w:bCs/>
          <w:sz w:val="26"/>
          <w:szCs w:val="26"/>
        </w:rPr>
        <w:t>,</w:t>
      </w:r>
      <w:r w:rsidR="00C23AF9" w:rsidRPr="00786572">
        <w:rPr>
          <w:rFonts w:ascii="Arial" w:eastAsia="Calibri" w:hAnsi="Arial" w:cs="Arial"/>
          <w:bCs/>
          <w:sz w:val="26"/>
          <w:szCs w:val="26"/>
        </w:rPr>
        <w:t xml:space="preserve"> consistentes en </w:t>
      </w:r>
      <w:r w:rsidR="00C23AF9" w:rsidRPr="00786572">
        <w:rPr>
          <w:rFonts w:ascii="Arial" w:hAnsi="Arial" w:cs="Arial"/>
          <w:sz w:val="26"/>
          <w:szCs w:val="26"/>
        </w:rPr>
        <w:t xml:space="preserve">previsión </w:t>
      </w:r>
      <w:r w:rsidR="00C23AF9" w:rsidRPr="00786572">
        <w:rPr>
          <w:rFonts w:ascii="Arial" w:hAnsi="Arial" w:cs="Arial"/>
          <w:sz w:val="26"/>
          <w:szCs w:val="26"/>
        </w:rPr>
        <w:lastRenderedPageBreak/>
        <w:t>social múltiple, despensa, vida cara, día de</w:t>
      </w:r>
      <w:r w:rsidR="0058267E" w:rsidRPr="00786572">
        <w:rPr>
          <w:rFonts w:ascii="Arial" w:hAnsi="Arial" w:cs="Arial"/>
          <w:sz w:val="26"/>
          <w:szCs w:val="26"/>
        </w:rPr>
        <w:t xml:space="preserve"> </w:t>
      </w:r>
      <w:r w:rsidR="00C23AF9" w:rsidRPr="00786572">
        <w:rPr>
          <w:rFonts w:ascii="Arial" w:hAnsi="Arial" w:cs="Arial"/>
          <w:sz w:val="26"/>
          <w:szCs w:val="26"/>
        </w:rPr>
        <w:t>l</w:t>
      </w:r>
      <w:r w:rsidR="0058267E" w:rsidRPr="00786572">
        <w:rPr>
          <w:rFonts w:ascii="Arial" w:hAnsi="Arial" w:cs="Arial"/>
          <w:sz w:val="26"/>
          <w:szCs w:val="26"/>
        </w:rPr>
        <w:t>a madre</w:t>
      </w:r>
      <w:r w:rsidR="00C23AF9" w:rsidRPr="00786572">
        <w:rPr>
          <w:rFonts w:ascii="Arial" w:hAnsi="Arial" w:cs="Arial"/>
          <w:sz w:val="26"/>
          <w:szCs w:val="26"/>
        </w:rPr>
        <w:t>, quinquenios, aguinaldo, estímulo por el día del jubilado y canasta navideña</w:t>
      </w:r>
      <w:r w:rsidR="00C44634" w:rsidRPr="00786572">
        <w:rPr>
          <w:rFonts w:ascii="Arial" w:eastAsia="Calibri" w:hAnsi="Arial" w:cs="Arial"/>
          <w:bCs/>
          <w:sz w:val="26"/>
          <w:szCs w:val="26"/>
        </w:rPr>
        <w:t xml:space="preserve"> en la pensión por vejez del actor</w:t>
      </w:r>
      <w:r w:rsidR="008268A9" w:rsidRPr="00786572">
        <w:rPr>
          <w:rFonts w:ascii="Arial" w:eastAsia="Calibri" w:hAnsi="Arial" w:cs="Arial"/>
          <w:bCs/>
          <w:sz w:val="26"/>
          <w:szCs w:val="26"/>
        </w:rPr>
        <w:t>;</w:t>
      </w:r>
      <w:r w:rsidR="0073749B" w:rsidRPr="00786572">
        <w:rPr>
          <w:rFonts w:ascii="Arial" w:hAnsi="Arial" w:cs="Arial"/>
          <w:sz w:val="26"/>
          <w:szCs w:val="26"/>
        </w:rPr>
        <w:t xml:space="preserve"> por consiguiente</w:t>
      </w:r>
      <w:r w:rsidR="008268A9" w:rsidRPr="00786572">
        <w:rPr>
          <w:rFonts w:ascii="Arial" w:hAnsi="Arial" w:cs="Arial"/>
          <w:sz w:val="26"/>
          <w:szCs w:val="26"/>
        </w:rPr>
        <w:t xml:space="preserve">, </w:t>
      </w:r>
      <w:r w:rsidR="00C44634" w:rsidRPr="00786572">
        <w:rPr>
          <w:rFonts w:ascii="Arial" w:hAnsi="Arial" w:cs="Arial"/>
          <w:b/>
          <w:bCs/>
          <w:sz w:val="26"/>
          <w:szCs w:val="26"/>
        </w:rPr>
        <w:t>3.</w:t>
      </w:r>
      <w:r w:rsidR="00C44634" w:rsidRPr="00786572">
        <w:rPr>
          <w:rFonts w:ascii="Arial" w:hAnsi="Arial" w:cs="Arial"/>
          <w:sz w:val="26"/>
          <w:szCs w:val="26"/>
        </w:rPr>
        <w:t xml:space="preserve"> </w:t>
      </w:r>
      <w:r w:rsidR="00DB763C" w:rsidRPr="00786572">
        <w:rPr>
          <w:rFonts w:ascii="Arial" w:hAnsi="Arial" w:cs="Arial"/>
          <w:sz w:val="26"/>
          <w:szCs w:val="26"/>
        </w:rPr>
        <w:t>Ordene e</w:t>
      </w:r>
      <w:r w:rsidR="00C44634" w:rsidRPr="00786572">
        <w:rPr>
          <w:rFonts w:ascii="Arial" w:hAnsi="Arial" w:cs="Arial"/>
          <w:sz w:val="26"/>
          <w:szCs w:val="26"/>
        </w:rPr>
        <w:t xml:space="preserve">l </w:t>
      </w:r>
      <w:r w:rsidR="0073749B" w:rsidRPr="00786572">
        <w:rPr>
          <w:rFonts w:ascii="Arial" w:hAnsi="Arial" w:cs="Arial"/>
          <w:sz w:val="26"/>
          <w:szCs w:val="26"/>
        </w:rPr>
        <w:t xml:space="preserve">pago retroactivo desde el uno de noviembre de dos mil dieciséis a la actualidad, de las prestaciones integradas a </w:t>
      </w:r>
      <w:r w:rsidR="00223767" w:rsidRPr="00786572">
        <w:rPr>
          <w:rFonts w:ascii="Arial" w:hAnsi="Arial" w:cs="Arial"/>
          <w:sz w:val="26"/>
          <w:szCs w:val="26"/>
        </w:rPr>
        <w:t xml:space="preserve">la </w:t>
      </w:r>
      <w:r w:rsidR="0073749B" w:rsidRPr="00786572">
        <w:rPr>
          <w:rFonts w:ascii="Arial" w:hAnsi="Arial" w:cs="Arial"/>
          <w:sz w:val="26"/>
          <w:szCs w:val="26"/>
        </w:rPr>
        <w:t>pensión por vejez</w:t>
      </w:r>
      <w:r w:rsidR="00223767" w:rsidRPr="00786572">
        <w:rPr>
          <w:rFonts w:ascii="Arial" w:hAnsi="Arial" w:cs="Arial"/>
          <w:sz w:val="26"/>
          <w:szCs w:val="26"/>
        </w:rPr>
        <w:t xml:space="preserve"> del actor</w:t>
      </w:r>
      <w:r w:rsidR="00271BC9" w:rsidRPr="00786572">
        <w:rPr>
          <w:rFonts w:ascii="Arial" w:hAnsi="Arial" w:cs="Arial"/>
          <w:bCs/>
          <w:sz w:val="26"/>
          <w:szCs w:val="26"/>
        </w:rPr>
        <w:t>;</w:t>
      </w:r>
      <w:bookmarkEnd w:id="2"/>
      <w:r w:rsidR="00271BC9" w:rsidRPr="00786572">
        <w:rPr>
          <w:rFonts w:ascii="Arial" w:hAnsi="Arial" w:cs="Arial"/>
          <w:bCs/>
          <w:sz w:val="26"/>
          <w:szCs w:val="26"/>
          <w:u w:val="single"/>
        </w:rPr>
        <w:t xml:space="preserve"> </w:t>
      </w:r>
      <w:r w:rsidR="00786572" w:rsidRPr="00786572">
        <w:rPr>
          <w:rFonts w:ascii="Arial" w:hAnsi="Arial" w:cs="Arial"/>
          <w:bCs/>
          <w:sz w:val="26"/>
          <w:szCs w:val="26"/>
          <w:u w:val="single"/>
        </w:rPr>
        <w:t xml:space="preserve">debiendo estudiar </w:t>
      </w:r>
      <w:r w:rsidR="00DB763C" w:rsidRPr="00786572">
        <w:rPr>
          <w:rFonts w:ascii="Arial" w:eastAsiaTheme="minorEastAsia" w:hAnsi="Arial" w:cs="Arial"/>
          <w:sz w:val="26"/>
          <w:szCs w:val="26"/>
          <w:u w:val="single"/>
          <w:lang w:val="es-MX" w:eastAsia="es-MX"/>
        </w:rPr>
        <w:t xml:space="preserve">los puntos que la resolutora de primera instancia no atendió, consistentes en </w:t>
      </w:r>
      <w:r w:rsidR="00DB763C" w:rsidRPr="00786572">
        <w:rPr>
          <w:rFonts w:ascii="Arial" w:hAnsi="Arial" w:cs="Arial"/>
          <w:sz w:val="26"/>
          <w:szCs w:val="26"/>
          <w:u w:val="single"/>
        </w:rPr>
        <w:t>examinar si al actor como pensionado por vejez tiene derecho a las prestaciones señaladas en la fracción I, del artículo 54 de la citada Ley de Pensiones, y si le fue aplicado un criterio discriminatorio para excluir de su pensión por vejez, las citadas prestaciones por el hecho de haber sido trabajador de confianza</w:t>
      </w:r>
      <w:r w:rsidR="00786572">
        <w:rPr>
          <w:rFonts w:ascii="Arial" w:hAnsi="Arial" w:cs="Arial"/>
          <w:sz w:val="26"/>
          <w:szCs w:val="26"/>
        </w:rPr>
        <w:t>;</w:t>
      </w:r>
      <w:r w:rsidR="004354AA">
        <w:rPr>
          <w:rFonts w:ascii="Arial" w:hAnsi="Arial" w:cs="Arial"/>
          <w:sz w:val="26"/>
          <w:szCs w:val="26"/>
        </w:rPr>
        <w:t xml:space="preserve"> </w:t>
      </w:r>
      <w:r w:rsidR="0036255D" w:rsidRPr="00F21F73">
        <w:rPr>
          <w:rFonts w:ascii="Arial" w:eastAsiaTheme="minorEastAsia" w:hAnsi="Arial" w:cs="Arial"/>
          <w:sz w:val="26"/>
          <w:szCs w:val="26"/>
          <w:lang w:eastAsia="es-MX"/>
        </w:rPr>
        <w:t xml:space="preserve">dejando intocada </w:t>
      </w:r>
      <w:r w:rsidR="00F251EB">
        <w:rPr>
          <w:rFonts w:ascii="Arial" w:eastAsiaTheme="minorEastAsia" w:hAnsi="Arial" w:cs="Arial"/>
          <w:sz w:val="26"/>
          <w:szCs w:val="26"/>
          <w:lang w:eastAsia="es-MX"/>
        </w:rPr>
        <w:t xml:space="preserve">la consideración </w:t>
      </w:r>
      <w:r w:rsidR="006F3A19">
        <w:rPr>
          <w:rFonts w:ascii="Arial" w:eastAsiaTheme="minorEastAsia" w:hAnsi="Arial" w:cs="Arial"/>
          <w:sz w:val="26"/>
          <w:szCs w:val="26"/>
          <w:lang w:eastAsia="es-MX"/>
        </w:rPr>
        <w:t xml:space="preserve">legalmente decretada </w:t>
      </w:r>
      <w:r w:rsidR="00FF2EA7">
        <w:rPr>
          <w:rFonts w:ascii="Arial" w:eastAsiaTheme="minorEastAsia" w:hAnsi="Arial" w:cs="Arial"/>
          <w:sz w:val="26"/>
          <w:szCs w:val="26"/>
          <w:lang w:eastAsia="es-MX"/>
        </w:rPr>
        <w:t xml:space="preserve">por la magistrada de primera instancia, </w:t>
      </w:r>
      <w:r w:rsidR="00F251EB">
        <w:rPr>
          <w:rFonts w:ascii="Arial" w:eastAsiaTheme="minorEastAsia" w:hAnsi="Arial" w:cs="Arial"/>
          <w:sz w:val="26"/>
          <w:szCs w:val="26"/>
          <w:lang w:eastAsia="es-MX"/>
        </w:rPr>
        <w:t xml:space="preserve">respecto </w:t>
      </w:r>
      <w:r w:rsidR="00014A7B">
        <w:rPr>
          <w:rFonts w:ascii="Arial" w:eastAsiaTheme="minorEastAsia" w:hAnsi="Arial" w:cs="Arial"/>
          <w:sz w:val="26"/>
          <w:szCs w:val="26"/>
          <w:lang w:eastAsia="es-MX"/>
        </w:rPr>
        <w:t xml:space="preserve">al primer concepto de impugnación de la demanda, relativo al </w:t>
      </w:r>
      <w:r w:rsidR="00F251EB">
        <w:rPr>
          <w:rFonts w:ascii="Arial" w:hAnsi="Arial" w:cs="Arial"/>
          <w:sz w:val="26"/>
          <w:szCs w:val="26"/>
        </w:rPr>
        <w:t>cálculo de</w:t>
      </w:r>
      <w:r w:rsidR="0058267E">
        <w:rPr>
          <w:rFonts w:ascii="Arial" w:hAnsi="Arial" w:cs="Arial"/>
          <w:sz w:val="26"/>
          <w:szCs w:val="26"/>
        </w:rPr>
        <w:t xml:space="preserve">l porcentaje que el actor recibe como pensión por vejez; </w:t>
      </w:r>
      <w:r w:rsidR="00014A7B">
        <w:rPr>
          <w:rFonts w:ascii="Arial" w:eastAsiaTheme="minorEastAsia" w:hAnsi="Arial" w:cs="Arial"/>
          <w:sz w:val="26"/>
          <w:szCs w:val="26"/>
          <w:lang w:eastAsia="es-MX"/>
        </w:rPr>
        <w:t xml:space="preserve">determinación </w:t>
      </w:r>
      <w:r w:rsidR="002E143C">
        <w:rPr>
          <w:rFonts w:ascii="Arial" w:eastAsiaTheme="minorEastAsia" w:hAnsi="Arial" w:cs="Arial"/>
          <w:sz w:val="26"/>
          <w:szCs w:val="26"/>
          <w:lang w:eastAsia="es-MX"/>
        </w:rPr>
        <w:t xml:space="preserve">que se considera firme al no haber sido impugnada </w:t>
      </w:r>
      <w:r w:rsidR="00B8236B">
        <w:rPr>
          <w:rFonts w:ascii="Arial" w:eastAsiaTheme="minorEastAsia" w:hAnsi="Arial" w:cs="Arial"/>
          <w:sz w:val="26"/>
          <w:szCs w:val="26"/>
          <w:lang w:eastAsia="es-MX"/>
        </w:rPr>
        <w:t>por las partes</w:t>
      </w:r>
      <w:r w:rsidR="006F0778">
        <w:rPr>
          <w:rFonts w:ascii="Arial" w:hAnsi="Arial" w:cs="Arial"/>
          <w:sz w:val="26"/>
          <w:szCs w:val="26"/>
        </w:rPr>
        <w:t xml:space="preserve">, como establece la Jurisprudencia en materia común número VI.3o.C. J/60, con número de registro digital 176608, de la Novena Época, emitida por los Tribunales Colegiados de Circuito, publicada en el Semanario Judicial de la Federación y su Gaceta, Tomo XXII, </w:t>
      </w:r>
      <w:r w:rsidR="00804156">
        <w:rPr>
          <w:rFonts w:ascii="Arial" w:hAnsi="Arial" w:cs="Arial"/>
          <w:sz w:val="26"/>
          <w:szCs w:val="26"/>
        </w:rPr>
        <w:t>d</w:t>
      </w:r>
      <w:r w:rsidR="006F0778">
        <w:rPr>
          <w:rFonts w:ascii="Arial" w:hAnsi="Arial" w:cs="Arial"/>
          <w:sz w:val="26"/>
          <w:szCs w:val="26"/>
        </w:rPr>
        <w:t xml:space="preserve">iciembre de 2005, visible a página 2365, de rubro y texto siguientes: </w:t>
      </w:r>
    </w:p>
    <w:p w14:paraId="4A7318B8" w14:textId="77777777" w:rsidR="006F0778" w:rsidRPr="003F3143" w:rsidRDefault="006F0778" w:rsidP="00806140">
      <w:pPr>
        <w:shd w:val="clear" w:color="auto" w:fill="FFFFFF"/>
        <w:ind w:left="567" w:right="709"/>
        <w:jc w:val="both"/>
        <w:rPr>
          <w:rFonts w:ascii="Arial" w:eastAsia="Times New Roman" w:hAnsi="Arial" w:cs="Arial"/>
          <w:i/>
          <w:iCs/>
          <w:lang w:val="es-MX" w:eastAsia="es-MX"/>
        </w:rPr>
      </w:pPr>
      <w:r w:rsidRPr="00A90850">
        <w:rPr>
          <w:rFonts w:ascii="Arial" w:eastAsia="Times New Roman" w:hAnsi="Arial" w:cs="Arial"/>
          <w:b/>
          <w:bCs/>
          <w:i/>
          <w:iCs/>
          <w:lang w:val="es-MX" w:eastAsia="es-MX"/>
        </w:rPr>
        <w:t>“</w:t>
      </w:r>
      <w:r w:rsidRPr="003F3143">
        <w:rPr>
          <w:rFonts w:ascii="Arial" w:eastAsia="Times New Roman" w:hAnsi="Arial" w:cs="Arial"/>
          <w:b/>
          <w:bCs/>
          <w:i/>
          <w:iCs/>
          <w:lang w:val="es-MX" w:eastAsia="es-MX"/>
        </w:rPr>
        <w:t>ACTOS CONSENTIDOS. SON LOS QUE NO SE IMPUGNAN MEDIANTE EL RECURSO IDÓNEO.</w:t>
      </w:r>
      <w:r w:rsidRPr="00A90850">
        <w:rPr>
          <w:rFonts w:ascii="Arial" w:eastAsia="Times New Roman" w:hAnsi="Arial" w:cs="Arial"/>
          <w:b/>
          <w:bCs/>
          <w:i/>
          <w:iCs/>
          <w:lang w:val="es-MX" w:eastAsia="es-MX"/>
        </w:rPr>
        <w:t xml:space="preserve"> </w:t>
      </w:r>
      <w:r w:rsidRPr="003F3143">
        <w:rPr>
          <w:rFonts w:ascii="Arial" w:eastAsia="Times New Roman" w:hAnsi="Arial" w:cs="Arial"/>
          <w:i/>
          <w:iCs/>
          <w:lang w:val="es-MX" w:eastAsia="es-MX"/>
        </w:rPr>
        <w:t>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w:t>
      </w:r>
      <w:r w:rsidRPr="00A90850">
        <w:rPr>
          <w:rFonts w:ascii="Arial" w:eastAsia="Times New Roman" w:hAnsi="Arial" w:cs="Arial"/>
          <w:i/>
          <w:iCs/>
          <w:lang w:val="es-MX" w:eastAsia="es-MX"/>
        </w:rPr>
        <w:t xml:space="preserve"> consentimiento </w:t>
      </w:r>
      <w:r w:rsidRPr="003F3143">
        <w:rPr>
          <w:rFonts w:ascii="Arial" w:eastAsia="Times New Roman" w:hAnsi="Arial" w:cs="Arial"/>
          <w:i/>
          <w:iCs/>
          <w:lang w:val="es-MX" w:eastAsia="es-MX"/>
        </w:rPr>
        <w:t>del mismo po</w:t>
      </w:r>
      <w:r w:rsidRPr="00A90850">
        <w:rPr>
          <w:rFonts w:ascii="Arial" w:eastAsia="Times New Roman" w:hAnsi="Arial" w:cs="Arial"/>
          <w:i/>
          <w:iCs/>
          <w:lang w:val="es-MX" w:eastAsia="es-MX"/>
        </w:rPr>
        <w:t>r falta de impugnación</w:t>
      </w:r>
      <w:r w:rsidRPr="003F3143">
        <w:rPr>
          <w:rFonts w:ascii="Arial" w:eastAsia="Times New Roman" w:hAnsi="Arial" w:cs="Arial"/>
          <w:i/>
          <w:iCs/>
          <w:lang w:val="es-MX" w:eastAsia="es-MX"/>
        </w:rPr>
        <w:t> eficaz.</w:t>
      </w:r>
      <w:r w:rsidRPr="00A90850">
        <w:rPr>
          <w:rFonts w:ascii="Arial" w:eastAsia="Times New Roman" w:hAnsi="Arial" w:cs="Arial"/>
          <w:i/>
          <w:iCs/>
          <w:lang w:val="es-MX" w:eastAsia="es-MX"/>
        </w:rPr>
        <w:t>”</w:t>
      </w:r>
    </w:p>
    <w:p w14:paraId="0D5B6F89" w14:textId="1EA82208" w:rsidR="00E936AD" w:rsidRPr="00804156" w:rsidRDefault="005D5526" w:rsidP="00786572">
      <w:pPr>
        <w:spacing w:line="360" w:lineRule="auto"/>
        <w:ind w:firstLine="708"/>
        <w:jc w:val="both"/>
        <w:rPr>
          <w:rFonts w:ascii="Arial" w:eastAsiaTheme="minorEastAsia" w:hAnsi="Arial" w:cs="Arial"/>
          <w:color w:val="000000"/>
          <w:sz w:val="26"/>
          <w:szCs w:val="26"/>
          <w:lang w:eastAsia="es-MX"/>
        </w:rPr>
      </w:pPr>
      <w:r w:rsidRPr="00804156">
        <w:rPr>
          <w:rFonts w:ascii="Arial" w:eastAsiaTheme="minorEastAsia" w:hAnsi="Arial" w:cs="Arial"/>
          <w:sz w:val="26"/>
          <w:szCs w:val="26"/>
          <w:lang w:val="es-MX" w:eastAsia="es-MX"/>
        </w:rPr>
        <w:t xml:space="preserve">Del estudio de </w:t>
      </w:r>
      <w:r w:rsidR="002F1B1B" w:rsidRPr="00804156">
        <w:rPr>
          <w:rFonts w:ascii="Arial" w:eastAsiaTheme="minorEastAsia" w:hAnsi="Arial" w:cs="Arial"/>
          <w:color w:val="000000"/>
          <w:sz w:val="26"/>
          <w:szCs w:val="26"/>
          <w:lang w:eastAsia="es-MX"/>
        </w:rPr>
        <w:t xml:space="preserve">las constancias de autos remitidas para la substanciación del presente asunto, con valor probatorio pleno </w:t>
      </w:r>
      <w:r w:rsidRPr="00804156">
        <w:rPr>
          <w:rFonts w:ascii="Arial" w:eastAsiaTheme="minorEastAsia" w:hAnsi="Arial" w:cs="Arial"/>
          <w:color w:val="000000"/>
          <w:sz w:val="26"/>
          <w:szCs w:val="26"/>
          <w:lang w:eastAsia="es-MX"/>
        </w:rPr>
        <w:t xml:space="preserve">de conformidad con </w:t>
      </w:r>
      <w:r w:rsidR="002F1B1B" w:rsidRPr="00804156">
        <w:rPr>
          <w:rFonts w:ascii="Arial" w:eastAsiaTheme="minorEastAsia" w:hAnsi="Arial" w:cs="Arial"/>
          <w:color w:val="000000"/>
          <w:sz w:val="26"/>
          <w:szCs w:val="26"/>
          <w:lang w:eastAsia="es-MX"/>
        </w:rPr>
        <w:t xml:space="preserve">lo dispuesto por </w:t>
      </w:r>
      <w:r w:rsidR="002F1B1B" w:rsidRPr="00804156">
        <w:rPr>
          <w:rFonts w:ascii="Arial" w:eastAsiaTheme="minorEastAsia" w:hAnsi="Arial" w:cs="Arial"/>
          <w:sz w:val="26"/>
          <w:szCs w:val="26"/>
          <w:lang w:val="es-MX" w:eastAsia="es-MX"/>
        </w:rPr>
        <w:t>del artículo 203, fracción I, de la Ley de Procedimiento y Justicia Administrativa para el Estado de Oaxaca, por tratarse de actuaciones judiciales</w:t>
      </w:r>
      <w:r w:rsidR="00B078EA" w:rsidRPr="00804156">
        <w:rPr>
          <w:rFonts w:ascii="Arial" w:eastAsiaTheme="minorEastAsia" w:hAnsi="Arial" w:cs="Arial"/>
          <w:color w:val="000000"/>
          <w:sz w:val="26"/>
          <w:szCs w:val="26"/>
          <w:lang w:eastAsia="es-MX"/>
        </w:rPr>
        <w:t>;</w:t>
      </w:r>
      <w:r w:rsidR="002F1B1B" w:rsidRPr="00804156">
        <w:rPr>
          <w:rFonts w:ascii="Arial" w:eastAsiaTheme="minorEastAsia" w:hAnsi="Arial" w:cs="Arial"/>
          <w:color w:val="000000"/>
          <w:sz w:val="26"/>
          <w:szCs w:val="26"/>
          <w:lang w:eastAsia="es-MX"/>
        </w:rPr>
        <w:t xml:space="preserve"> </w:t>
      </w:r>
      <w:r w:rsidR="00D74C50" w:rsidRPr="00804156">
        <w:rPr>
          <w:rFonts w:ascii="Arial" w:eastAsiaTheme="minorEastAsia" w:hAnsi="Arial" w:cs="Arial"/>
          <w:color w:val="000000"/>
          <w:sz w:val="26"/>
          <w:szCs w:val="26"/>
          <w:lang w:eastAsia="es-MX"/>
        </w:rPr>
        <w:t>s</w:t>
      </w:r>
      <w:r w:rsidR="00E936AD" w:rsidRPr="00804156">
        <w:rPr>
          <w:rFonts w:ascii="Arial" w:eastAsiaTheme="minorEastAsia" w:hAnsi="Arial" w:cs="Arial"/>
          <w:color w:val="000000"/>
          <w:sz w:val="26"/>
          <w:szCs w:val="26"/>
          <w:lang w:eastAsia="es-MX"/>
        </w:rPr>
        <w:t xml:space="preserve">e advierte lo siguiente: </w:t>
      </w:r>
    </w:p>
    <w:p w14:paraId="138F00A7" w14:textId="4A4A0F66" w:rsidR="00E936AD" w:rsidRPr="00804156" w:rsidRDefault="00E936AD" w:rsidP="00E936AD">
      <w:pPr>
        <w:pStyle w:val="Prrafodelista"/>
        <w:numPr>
          <w:ilvl w:val="0"/>
          <w:numId w:val="31"/>
        </w:numPr>
        <w:spacing w:line="360" w:lineRule="auto"/>
        <w:jc w:val="both"/>
        <w:rPr>
          <w:rFonts w:ascii="Arial" w:eastAsia="Calibri" w:hAnsi="Arial" w:cs="Arial"/>
          <w:bCs/>
          <w:sz w:val="26"/>
          <w:szCs w:val="26"/>
        </w:rPr>
      </w:pPr>
      <w:r w:rsidRPr="00804156">
        <w:rPr>
          <w:rFonts w:ascii="Arial" w:eastAsiaTheme="minorEastAsia" w:hAnsi="Arial" w:cs="Arial"/>
          <w:color w:val="000000"/>
          <w:sz w:val="26"/>
          <w:szCs w:val="26"/>
          <w:lang w:eastAsia="es-MX"/>
        </w:rPr>
        <w:t>De f</w:t>
      </w:r>
      <w:r w:rsidR="005F3751" w:rsidRPr="00804156">
        <w:rPr>
          <w:rFonts w:ascii="Arial" w:eastAsiaTheme="minorEastAsia" w:hAnsi="Arial" w:cs="Arial"/>
          <w:sz w:val="26"/>
          <w:szCs w:val="26"/>
          <w:lang w:eastAsia="es-MX"/>
        </w:rPr>
        <w:t>ojas</w:t>
      </w:r>
      <w:r w:rsidR="0090258A" w:rsidRPr="00804156">
        <w:rPr>
          <w:rFonts w:ascii="Arial" w:eastAsiaTheme="minorEastAsia" w:hAnsi="Arial" w:cs="Arial"/>
          <w:sz w:val="26"/>
          <w:szCs w:val="26"/>
          <w:lang w:eastAsia="es-MX"/>
        </w:rPr>
        <w:t xml:space="preserve"> tres a treinta</w:t>
      </w:r>
      <w:r w:rsidR="005F3751" w:rsidRPr="00804156">
        <w:rPr>
          <w:rFonts w:ascii="Arial" w:eastAsiaTheme="minorEastAsia" w:hAnsi="Arial" w:cs="Arial"/>
          <w:sz w:val="26"/>
          <w:szCs w:val="26"/>
          <w:lang w:eastAsia="es-MX"/>
        </w:rPr>
        <w:t xml:space="preserve">, </w:t>
      </w:r>
      <w:r w:rsidR="00B078EA" w:rsidRPr="00804156">
        <w:rPr>
          <w:rFonts w:ascii="Arial" w:eastAsiaTheme="minorEastAsia" w:hAnsi="Arial" w:cs="Arial"/>
          <w:color w:val="000000"/>
          <w:sz w:val="26"/>
          <w:szCs w:val="26"/>
          <w:lang w:eastAsia="es-MX"/>
        </w:rPr>
        <w:t xml:space="preserve">se advierte </w:t>
      </w:r>
      <w:r w:rsidR="005F3751" w:rsidRPr="00804156">
        <w:rPr>
          <w:rFonts w:ascii="Arial" w:eastAsiaTheme="minorEastAsia" w:hAnsi="Arial" w:cs="Arial"/>
          <w:sz w:val="26"/>
          <w:szCs w:val="26"/>
          <w:lang w:eastAsia="es-MX"/>
        </w:rPr>
        <w:t>la de</w:t>
      </w:r>
      <w:r w:rsidR="005D5526" w:rsidRPr="00804156">
        <w:rPr>
          <w:rFonts w:ascii="Arial" w:eastAsiaTheme="minorEastAsia" w:hAnsi="Arial" w:cs="Arial"/>
          <w:color w:val="000000"/>
          <w:sz w:val="26"/>
          <w:szCs w:val="26"/>
          <w:lang w:eastAsia="es-MX"/>
        </w:rPr>
        <w:t>manda</w:t>
      </w:r>
      <w:r w:rsidR="005F3751" w:rsidRPr="00804156">
        <w:rPr>
          <w:rFonts w:ascii="Arial" w:eastAsiaTheme="minorEastAsia" w:hAnsi="Arial" w:cs="Arial"/>
          <w:color w:val="000000"/>
          <w:sz w:val="26"/>
          <w:szCs w:val="26"/>
          <w:lang w:eastAsia="es-MX"/>
        </w:rPr>
        <w:t xml:space="preserve"> </w:t>
      </w:r>
      <w:r w:rsidR="005D5526" w:rsidRPr="00804156">
        <w:rPr>
          <w:rFonts w:ascii="Arial" w:eastAsiaTheme="minorEastAsia" w:hAnsi="Arial" w:cs="Arial"/>
          <w:sz w:val="26"/>
          <w:szCs w:val="26"/>
          <w:lang w:eastAsia="es-MX"/>
        </w:rPr>
        <w:t xml:space="preserve">en la que el </w:t>
      </w:r>
      <w:r w:rsidR="005D5526" w:rsidRPr="00804156">
        <w:rPr>
          <w:rFonts w:ascii="Arial" w:hAnsi="Arial" w:cs="Arial"/>
          <w:sz w:val="26"/>
          <w:szCs w:val="26"/>
        </w:rPr>
        <w:t xml:space="preserve">actor </w:t>
      </w:r>
      <w:r w:rsidR="00BA578D">
        <w:rPr>
          <w:rFonts w:ascii="Arial" w:hAnsi="Arial" w:cs="Arial"/>
          <w:sz w:val="26"/>
          <w:szCs w:val="26"/>
        </w:rPr>
        <w:t>*******</w:t>
      </w:r>
      <w:r w:rsidR="0090258A" w:rsidRPr="00804156">
        <w:rPr>
          <w:rFonts w:ascii="Arial" w:hAnsi="Arial" w:cs="Arial"/>
          <w:sz w:val="26"/>
          <w:szCs w:val="26"/>
        </w:rPr>
        <w:t xml:space="preserve"> </w:t>
      </w:r>
      <w:r w:rsidR="00E8588C" w:rsidRPr="00804156">
        <w:rPr>
          <w:rFonts w:ascii="Arial" w:hAnsi="Arial" w:cs="Arial"/>
          <w:sz w:val="26"/>
          <w:szCs w:val="26"/>
        </w:rPr>
        <w:t xml:space="preserve">impugna </w:t>
      </w:r>
      <w:r w:rsidR="00DC0864" w:rsidRPr="00804156">
        <w:rPr>
          <w:rFonts w:ascii="Arial" w:hAnsi="Arial" w:cs="Arial"/>
          <w:sz w:val="26"/>
          <w:szCs w:val="26"/>
        </w:rPr>
        <w:t xml:space="preserve">los </w:t>
      </w:r>
      <w:r w:rsidR="00E8588C" w:rsidRPr="00804156">
        <w:rPr>
          <w:rFonts w:ascii="Arial" w:hAnsi="Arial" w:cs="Arial"/>
          <w:sz w:val="26"/>
          <w:szCs w:val="26"/>
        </w:rPr>
        <w:t>acto</w:t>
      </w:r>
      <w:r w:rsidR="00DC0864" w:rsidRPr="00804156">
        <w:rPr>
          <w:rFonts w:ascii="Arial" w:hAnsi="Arial" w:cs="Arial"/>
          <w:sz w:val="26"/>
          <w:szCs w:val="26"/>
        </w:rPr>
        <w:t>s</w:t>
      </w:r>
      <w:r w:rsidR="00E8588C" w:rsidRPr="00804156">
        <w:rPr>
          <w:rFonts w:ascii="Arial" w:hAnsi="Arial" w:cs="Arial"/>
          <w:sz w:val="26"/>
          <w:szCs w:val="26"/>
        </w:rPr>
        <w:t xml:space="preserve"> administrativo</w:t>
      </w:r>
      <w:r w:rsidR="00DC0864" w:rsidRPr="00804156">
        <w:rPr>
          <w:rFonts w:ascii="Arial" w:hAnsi="Arial" w:cs="Arial"/>
          <w:sz w:val="26"/>
          <w:szCs w:val="26"/>
        </w:rPr>
        <w:t>s</w:t>
      </w:r>
      <w:r w:rsidR="00E8588C" w:rsidRPr="00804156">
        <w:rPr>
          <w:rFonts w:ascii="Arial" w:hAnsi="Arial" w:cs="Arial"/>
          <w:sz w:val="26"/>
          <w:szCs w:val="26"/>
        </w:rPr>
        <w:t xml:space="preserve"> consistente</w:t>
      </w:r>
      <w:r w:rsidR="00DC0864" w:rsidRPr="00804156">
        <w:rPr>
          <w:rFonts w:ascii="Arial" w:hAnsi="Arial" w:cs="Arial"/>
          <w:sz w:val="26"/>
          <w:szCs w:val="26"/>
        </w:rPr>
        <w:t>s</w:t>
      </w:r>
      <w:r w:rsidR="00E8588C" w:rsidRPr="00804156">
        <w:rPr>
          <w:rFonts w:ascii="Arial" w:hAnsi="Arial" w:cs="Arial"/>
          <w:sz w:val="26"/>
          <w:szCs w:val="26"/>
        </w:rPr>
        <w:t xml:space="preserve"> en </w:t>
      </w:r>
      <w:r w:rsidR="006F3A19" w:rsidRPr="00804156">
        <w:rPr>
          <w:rFonts w:ascii="Arial" w:eastAsia="Calibri" w:hAnsi="Arial" w:cs="Arial"/>
          <w:bCs/>
          <w:sz w:val="26"/>
          <w:szCs w:val="26"/>
        </w:rPr>
        <w:t xml:space="preserve">la resolución contenida en el oficio </w:t>
      </w:r>
      <w:r w:rsidR="00BA578D">
        <w:rPr>
          <w:rFonts w:ascii="Arial" w:eastAsia="Calibri" w:hAnsi="Arial" w:cs="Arial"/>
          <w:bCs/>
          <w:sz w:val="26"/>
          <w:szCs w:val="26"/>
        </w:rPr>
        <w:t>*******</w:t>
      </w:r>
      <w:r w:rsidR="006F3A19" w:rsidRPr="00804156">
        <w:rPr>
          <w:rFonts w:ascii="Arial" w:eastAsia="Calibri" w:hAnsi="Arial" w:cs="Arial"/>
          <w:bCs/>
          <w:sz w:val="26"/>
          <w:szCs w:val="26"/>
        </w:rPr>
        <w:t>, de dos de diciembre de dos mil veinte</w:t>
      </w:r>
      <w:r w:rsidR="00025B74" w:rsidRPr="00804156">
        <w:rPr>
          <w:rFonts w:ascii="Arial" w:eastAsia="Calibri" w:hAnsi="Arial" w:cs="Arial"/>
          <w:bCs/>
          <w:sz w:val="26"/>
          <w:szCs w:val="26"/>
        </w:rPr>
        <w:t xml:space="preserve">, suscrito por el Director General de la Oficina de Pensiones del Estado de Oaxaca, </w:t>
      </w:r>
      <w:r w:rsidR="006F3A19" w:rsidRPr="00804156">
        <w:rPr>
          <w:rFonts w:ascii="Arial" w:eastAsia="Calibri" w:hAnsi="Arial" w:cs="Arial"/>
          <w:bCs/>
          <w:sz w:val="26"/>
          <w:szCs w:val="26"/>
        </w:rPr>
        <w:t xml:space="preserve"> y el dictamen de pensión por vejez contenido en el oficio </w:t>
      </w:r>
      <w:r w:rsidR="00BA578D">
        <w:rPr>
          <w:rFonts w:ascii="Arial" w:eastAsia="Calibri" w:hAnsi="Arial" w:cs="Arial"/>
          <w:bCs/>
          <w:sz w:val="26"/>
          <w:szCs w:val="26"/>
        </w:rPr>
        <w:t>*******</w:t>
      </w:r>
      <w:r w:rsidR="006F3A19" w:rsidRPr="00804156">
        <w:rPr>
          <w:rFonts w:ascii="Arial" w:eastAsia="Calibri" w:hAnsi="Arial" w:cs="Arial"/>
          <w:bCs/>
          <w:sz w:val="26"/>
          <w:szCs w:val="26"/>
        </w:rPr>
        <w:t xml:space="preserve"> de veintisiete de </w:t>
      </w:r>
      <w:r w:rsidR="006F3A19" w:rsidRPr="00804156">
        <w:rPr>
          <w:rFonts w:ascii="Arial" w:eastAsia="Calibri" w:hAnsi="Arial" w:cs="Arial"/>
          <w:bCs/>
          <w:sz w:val="26"/>
          <w:szCs w:val="26"/>
        </w:rPr>
        <w:lastRenderedPageBreak/>
        <w:t>septiembre de dos mil dieciséis, suscrito por el Director General de la Oficina de Pensiones del Estado de Oaxaca, en cumplimiento a lo ordenado por el Consejo Directivo de la referida dependencia</w:t>
      </w:r>
      <w:r w:rsidRPr="00804156">
        <w:rPr>
          <w:rFonts w:ascii="Arial" w:eastAsia="Calibri" w:hAnsi="Arial" w:cs="Arial"/>
          <w:bCs/>
          <w:sz w:val="26"/>
          <w:szCs w:val="26"/>
        </w:rPr>
        <w:t xml:space="preserve">. </w:t>
      </w:r>
    </w:p>
    <w:p w14:paraId="341959D4" w14:textId="7D005FAC" w:rsidR="00E936AD" w:rsidRPr="00804156" w:rsidRDefault="00E936AD" w:rsidP="00025B74">
      <w:pPr>
        <w:pStyle w:val="Prrafodelista"/>
        <w:spacing w:line="360" w:lineRule="auto"/>
        <w:ind w:left="1068" w:firstLine="348"/>
        <w:jc w:val="both"/>
        <w:rPr>
          <w:rFonts w:ascii="Arial" w:hAnsi="Arial" w:cs="Arial"/>
          <w:sz w:val="26"/>
          <w:szCs w:val="26"/>
        </w:rPr>
      </w:pPr>
      <w:r w:rsidRPr="00804156">
        <w:rPr>
          <w:rFonts w:ascii="Arial" w:eastAsia="Calibri" w:hAnsi="Arial" w:cs="Arial"/>
          <w:bCs/>
          <w:sz w:val="26"/>
          <w:szCs w:val="26"/>
        </w:rPr>
        <w:t>C</w:t>
      </w:r>
      <w:r w:rsidR="00DC0864" w:rsidRPr="00804156">
        <w:rPr>
          <w:rFonts w:ascii="Arial" w:eastAsia="Calibri" w:hAnsi="Arial" w:cs="Arial"/>
          <w:bCs/>
          <w:sz w:val="26"/>
          <w:szCs w:val="26"/>
        </w:rPr>
        <w:t xml:space="preserve">omo pretensión </w:t>
      </w:r>
      <w:r w:rsidRPr="00804156">
        <w:rPr>
          <w:rFonts w:ascii="Arial" w:eastAsia="Calibri" w:hAnsi="Arial" w:cs="Arial"/>
          <w:bCs/>
          <w:sz w:val="26"/>
          <w:szCs w:val="26"/>
        </w:rPr>
        <w:t xml:space="preserve">reclamó </w:t>
      </w:r>
      <w:r w:rsidR="006736A9" w:rsidRPr="00804156">
        <w:rPr>
          <w:rFonts w:ascii="Arial" w:hAnsi="Arial" w:cs="Arial"/>
          <w:sz w:val="26"/>
          <w:szCs w:val="26"/>
        </w:rPr>
        <w:t>la</w:t>
      </w:r>
      <w:r w:rsidR="00B97603" w:rsidRPr="00804156">
        <w:rPr>
          <w:rFonts w:ascii="Arial" w:hAnsi="Arial" w:cs="Arial"/>
          <w:sz w:val="26"/>
          <w:szCs w:val="26"/>
        </w:rPr>
        <w:t xml:space="preserve"> nulidad lisa y llana </w:t>
      </w:r>
      <w:r w:rsidR="00DA4BD2" w:rsidRPr="00804156">
        <w:rPr>
          <w:rFonts w:ascii="Arial" w:hAnsi="Arial" w:cs="Arial"/>
          <w:sz w:val="26"/>
          <w:szCs w:val="26"/>
        </w:rPr>
        <w:t>de</w:t>
      </w:r>
      <w:r w:rsidR="00DC0864" w:rsidRPr="00804156">
        <w:rPr>
          <w:rFonts w:ascii="Arial" w:hAnsi="Arial" w:cs="Arial"/>
          <w:sz w:val="26"/>
          <w:szCs w:val="26"/>
        </w:rPr>
        <w:t xml:space="preserve"> los oficios </w:t>
      </w:r>
      <w:r w:rsidR="00DA4BD2" w:rsidRPr="00804156">
        <w:rPr>
          <w:rFonts w:ascii="Arial" w:hAnsi="Arial" w:cs="Arial"/>
          <w:sz w:val="26"/>
          <w:szCs w:val="26"/>
        </w:rPr>
        <w:t xml:space="preserve">impugnados, </w:t>
      </w:r>
      <w:r w:rsidR="00DC0864" w:rsidRPr="00804156">
        <w:rPr>
          <w:rFonts w:ascii="Arial" w:hAnsi="Arial" w:cs="Arial"/>
          <w:sz w:val="26"/>
          <w:szCs w:val="26"/>
        </w:rPr>
        <w:t xml:space="preserve">para que </w:t>
      </w:r>
      <w:r w:rsidR="006736A9" w:rsidRPr="00804156">
        <w:rPr>
          <w:rFonts w:ascii="Arial" w:hAnsi="Arial" w:cs="Arial"/>
          <w:sz w:val="26"/>
          <w:szCs w:val="26"/>
        </w:rPr>
        <w:t>s</w:t>
      </w:r>
      <w:r w:rsidR="00DC0864" w:rsidRPr="00804156">
        <w:rPr>
          <w:rFonts w:ascii="Arial" w:hAnsi="Arial" w:cs="Arial"/>
          <w:sz w:val="26"/>
          <w:szCs w:val="26"/>
        </w:rPr>
        <w:t>e integre</w:t>
      </w:r>
      <w:r w:rsidR="00903788" w:rsidRPr="00804156">
        <w:rPr>
          <w:rFonts w:ascii="Arial" w:hAnsi="Arial" w:cs="Arial"/>
          <w:sz w:val="26"/>
          <w:szCs w:val="26"/>
        </w:rPr>
        <w:t>n</w:t>
      </w:r>
      <w:r w:rsidR="00DC0864" w:rsidRPr="00804156">
        <w:rPr>
          <w:rFonts w:ascii="Arial" w:hAnsi="Arial" w:cs="Arial"/>
          <w:sz w:val="26"/>
          <w:szCs w:val="26"/>
        </w:rPr>
        <w:t xml:space="preserve"> a su pensión por vejez las prestaciones de previsión social</w:t>
      </w:r>
      <w:r w:rsidR="003B4DC3" w:rsidRPr="00804156">
        <w:rPr>
          <w:rFonts w:ascii="Arial" w:hAnsi="Arial" w:cs="Arial"/>
          <w:sz w:val="26"/>
          <w:szCs w:val="26"/>
        </w:rPr>
        <w:t xml:space="preserve"> </w:t>
      </w:r>
      <w:r w:rsidR="00DC0864" w:rsidRPr="00804156">
        <w:rPr>
          <w:rFonts w:ascii="Arial" w:hAnsi="Arial" w:cs="Arial"/>
          <w:sz w:val="26"/>
          <w:szCs w:val="26"/>
        </w:rPr>
        <w:t>múltiple, despensa, vida cara, quinquenios, estímulo por el día del jubilado</w:t>
      </w:r>
      <w:r w:rsidR="00DA4BD2" w:rsidRPr="00804156">
        <w:rPr>
          <w:rFonts w:ascii="Arial" w:hAnsi="Arial" w:cs="Arial"/>
          <w:sz w:val="26"/>
          <w:szCs w:val="26"/>
        </w:rPr>
        <w:t>, día del padre,</w:t>
      </w:r>
      <w:r w:rsidR="00DC0864" w:rsidRPr="00804156">
        <w:rPr>
          <w:rFonts w:ascii="Arial" w:hAnsi="Arial" w:cs="Arial"/>
          <w:sz w:val="26"/>
          <w:szCs w:val="26"/>
        </w:rPr>
        <w:t xml:space="preserve"> </w:t>
      </w:r>
      <w:r w:rsidR="00DA4BD2" w:rsidRPr="00804156">
        <w:rPr>
          <w:rFonts w:ascii="Arial" w:hAnsi="Arial" w:cs="Arial"/>
          <w:sz w:val="26"/>
          <w:szCs w:val="26"/>
        </w:rPr>
        <w:t>setenta días de cuota diaria por concepto de aguinaldo y canasta navideña</w:t>
      </w:r>
      <w:r w:rsidR="00903788" w:rsidRPr="00804156">
        <w:rPr>
          <w:rFonts w:ascii="Arial" w:hAnsi="Arial" w:cs="Arial"/>
          <w:sz w:val="26"/>
          <w:szCs w:val="26"/>
        </w:rPr>
        <w:t xml:space="preserve"> que establece</w:t>
      </w:r>
      <w:r w:rsidR="00025B74" w:rsidRPr="00804156">
        <w:rPr>
          <w:rFonts w:ascii="Arial" w:hAnsi="Arial" w:cs="Arial"/>
          <w:sz w:val="26"/>
          <w:szCs w:val="26"/>
        </w:rPr>
        <w:t xml:space="preserve"> la fracción I, d</w:t>
      </w:r>
      <w:r w:rsidR="00903788" w:rsidRPr="00804156">
        <w:rPr>
          <w:rFonts w:ascii="Arial" w:hAnsi="Arial" w:cs="Arial"/>
          <w:sz w:val="26"/>
          <w:szCs w:val="26"/>
        </w:rPr>
        <w:t xml:space="preserve">el artículo 54 de la </w:t>
      </w:r>
      <w:r w:rsidR="00903788" w:rsidRPr="00804156">
        <w:rPr>
          <w:rFonts w:ascii="Arial" w:eastAsia="Calibri" w:hAnsi="Arial" w:cs="Arial"/>
          <w:bCs/>
          <w:sz w:val="26"/>
          <w:szCs w:val="26"/>
        </w:rPr>
        <w:t>Ley de Pensiones para los Trabajadores del Gobierno del Estado</w:t>
      </w:r>
      <w:r w:rsidR="001E07A8" w:rsidRPr="00804156">
        <w:rPr>
          <w:rFonts w:ascii="Arial" w:eastAsia="Calibri" w:hAnsi="Arial" w:cs="Arial"/>
          <w:bCs/>
          <w:sz w:val="26"/>
          <w:szCs w:val="26"/>
        </w:rPr>
        <w:t xml:space="preserve">, </w:t>
      </w:r>
      <w:r w:rsidR="00DA4BD2" w:rsidRPr="00804156">
        <w:rPr>
          <w:rFonts w:ascii="Arial" w:hAnsi="Arial" w:cs="Arial"/>
          <w:sz w:val="26"/>
          <w:szCs w:val="26"/>
        </w:rPr>
        <w:t xml:space="preserve">que solicita se cubran en una sola exhibición  actualizadas a partir del uno de noviembre de dos mil dieciséis  desde </w:t>
      </w:r>
      <w:r w:rsidR="002517BB" w:rsidRPr="00804156">
        <w:rPr>
          <w:rFonts w:ascii="Arial" w:hAnsi="Arial" w:cs="Arial"/>
          <w:sz w:val="26"/>
          <w:szCs w:val="26"/>
        </w:rPr>
        <w:t>que comenzó a percibir su pensión</w:t>
      </w:r>
      <w:r w:rsidRPr="00804156">
        <w:rPr>
          <w:rFonts w:ascii="Arial" w:hAnsi="Arial" w:cs="Arial"/>
          <w:sz w:val="26"/>
          <w:szCs w:val="26"/>
        </w:rPr>
        <w:t>.</w:t>
      </w:r>
    </w:p>
    <w:p w14:paraId="27650B95" w14:textId="520B769D" w:rsidR="00C150D0" w:rsidRPr="00804156" w:rsidRDefault="00E936AD" w:rsidP="00025B74">
      <w:pPr>
        <w:pStyle w:val="Prrafodelista"/>
        <w:spacing w:line="360" w:lineRule="auto"/>
        <w:ind w:left="1068" w:firstLine="348"/>
        <w:jc w:val="both"/>
        <w:rPr>
          <w:rFonts w:ascii="Arial" w:hAnsi="Arial" w:cs="Arial"/>
          <w:sz w:val="26"/>
          <w:szCs w:val="26"/>
        </w:rPr>
      </w:pPr>
      <w:r w:rsidRPr="00804156">
        <w:rPr>
          <w:rFonts w:ascii="Arial" w:hAnsi="Arial" w:cs="Arial"/>
          <w:sz w:val="26"/>
          <w:szCs w:val="26"/>
        </w:rPr>
        <w:t>P</w:t>
      </w:r>
      <w:r w:rsidR="002517BB" w:rsidRPr="00804156">
        <w:rPr>
          <w:rFonts w:ascii="Arial" w:hAnsi="Arial" w:cs="Arial"/>
          <w:sz w:val="26"/>
          <w:szCs w:val="26"/>
        </w:rPr>
        <w:t xml:space="preserve">ara </w:t>
      </w:r>
      <w:r w:rsidR="00DF4074" w:rsidRPr="00804156">
        <w:rPr>
          <w:rFonts w:ascii="Arial" w:hAnsi="Arial" w:cs="Arial"/>
          <w:sz w:val="26"/>
          <w:szCs w:val="26"/>
        </w:rPr>
        <w:t>sustentar su</w:t>
      </w:r>
      <w:r w:rsidR="00903788" w:rsidRPr="00804156">
        <w:rPr>
          <w:rFonts w:ascii="Arial" w:hAnsi="Arial" w:cs="Arial"/>
          <w:sz w:val="26"/>
          <w:szCs w:val="26"/>
        </w:rPr>
        <w:t>s pretensiones</w:t>
      </w:r>
      <w:r w:rsidR="001E07A8" w:rsidRPr="00804156">
        <w:rPr>
          <w:rFonts w:ascii="Arial" w:hAnsi="Arial" w:cs="Arial"/>
          <w:sz w:val="26"/>
          <w:szCs w:val="26"/>
        </w:rPr>
        <w:t xml:space="preserve">, </w:t>
      </w:r>
      <w:r w:rsidR="00DF4074" w:rsidRPr="00804156">
        <w:rPr>
          <w:rFonts w:ascii="Arial" w:hAnsi="Arial" w:cs="Arial"/>
          <w:sz w:val="26"/>
          <w:szCs w:val="26"/>
        </w:rPr>
        <w:t xml:space="preserve">en el capítulo de hechos narró </w:t>
      </w:r>
      <w:r w:rsidR="001E07A8" w:rsidRPr="00804156">
        <w:rPr>
          <w:rFonts w:ascii="Arial" w:hAnsi="Arial" w:cs="Arial"/>
          <w:sz w:val="26"/>
          <w:szCs w:val="26"/>
        </w:rPr>
        <w:t>esencialmente que el uno de agosto de mil novecientos noventa y uno obtuvo su nombramiento como empleado de confianza en el Gobierno del Estado de Oaxaca</w:t>
      </w:r>
      <w:r w:rsidR="00025B74" w:rsidRPr="00804156">
        <w:rPr>
          <w:rFonts w:ascii="Arial" w:hAnsi="Arial" w:cs="Arial"/>
          <w:sz w:val="26"/>
          <w:szCs w:val="26"/>
        </w:rPr>
        <w:t xml:space="preserve"> </w:t>
      </w:r>
      <w:r w:rsidR="001E07A8" w:rsidRPr="00804156">
        <w:rPr>
          <w:rFonts w:ascii="Arial" w:hAnsi="Arial" w:cs="Arial"/>
          <w:sz w:val="26"/>
          <w:szCs w:val="26"/>
        </w:rPr>
        <w:t>y</w:t>
      </w:r>
      <w:r w:rsidR="00025B74" w:rsidRPr="00804156">
        <w:rPr>
          <w:rFonts w:ascii="Arial" w:hAnsi="Arial" w:cs="Arial"/>
          <w:sz w:val="26"/>
          <w:szCs w:val="26"/>
        </w:rPr>
        <w:t>,</w:t>
      </w:r>
      <w:r w:rsidR="001E07A8" w:rsidRPr="00804156">
        <w:rPr>
          <w:rFonts w:ascii="Arial" w:hAnsi="Arial" w:cs="Arial"/>
          <w:sz w:val="26"/>
          <w:szCs w:val="26"/>
        </w:rPr>
        <w:t xml:space="preserve"> el doce de octubre de dos mil dieciséis</w:t>
      </w:r>
      <w:r w:rsidR="00025B74" w:rsidRPr="00804156">
        <w:rPr>
          <w:rFonts w:ascii="Arial" w:hAnsi="Arial" w:cs="Arial"/>
          <w:sz w:val="26"/>
          <w:szCs w:val="26"/>
        </w:rPr>
        <w:t>,</w:t>
      </w:r>
      <w:r w:rsidR="001E07A8" w:rsidRPr="00804156">
        <w:rPr>
          <w:rFonts w:ascii="Arial" w:hAnsi="Arial" w:cs="Arial"/>
          <w:sz w:val="26"/>
          <w:szCs w:val="26"/>
        </w:rPr>
        <w:t xml:space="preserve"> presentó su renuncia voluntaria con efectos a partir del uno de noviembre siguiente; por lo que se </w:t>
      </w:r>
      <w:r w:rsidR="00025B74" w:rsidRPr="00804156">
        <w:rPr>
          <w:rFonts w:ascii="Arial" w:hAnsi="Arial" w:cs="Arial"/>
          <w:sz w:val="26"/>
          <w:szCs w:val="26"/>
        </w:rPr>
        <w:t xml:space="preserve">la autoridad demandada, Consejo Directivo de la Oficina de Pensiones del Estado de Oaxaca, autorizó </w:t>
      </w:r>
      <w:r w:rsidR="001E07A8" w:rsidRPr="00804156">
        <w:rPr>
          <w:rFonts w:ascii="Arial" w:hAnsi="Arial" w:cs="Arial"/>
          <w:sz w:val="26"/>
          <w:szCs w:val="26"/>
        </w:rPr>
        <w:t>su pensión por vejez</w:t>
      </w:r>
      <w:r w:rsidR="006B7BD8" w:rsidRPr="00804156">
        <w:rPr>
          <w:rFonts w:ascii="Arial" w:hAnsi="Arial" w:cs="Arial"/>
          <w:sz w:val="26"/>
          <w:szCs w:val="26"/>
        </w:rPr>
        <w:t>,</w:t>
      </w:r>
      <w:r w:rsidR="001E07A8" w:rsidRPr="00804156">
        <w:rPr>
          <w:rFonts w:ascii="Arial" w:hAnsi="Arial" w:cs="Arial"/>
          <w:sz w:val="26"/>
          <w:szCs w:val="26"/>
        </w:rPr>
        <w:t xml:space="preserve"> a través del dictamen emitido en el oficio </w:t>
      </w:r>
      <w:r w:rsidR="00BA578D">
        <w:rPr>
          <w:rFonts w:ascii="Arial" w:hAnsi="Arial" w:cs="Arial"/>
          <w:sz w:val="26"/>
          <w:szCs w:val="26"/>
        </w:rPr>
        <w:t>*******</w:t>
      </w:r>
      <w:r w:rsidR="001E07A8" w:rsidRPr="00804156">
        <w:rPr>
          <w:rFonts w:ascii="Arial" w:hAnsi="Arial" w:cs="Arial"/>
          <w:sz w:val="26"/>
          <w:szCs w:val="26"/>
        </w:rPr>
        <w:t xml:space="preserve"> de veintisiete de septiembre de dos mil dieciséis</w:t>
      </w:r>
      <w:r w:rsidRPr="00804156">
        <w:rPr>
          <w:rFonts w:ascii="Arial" w:hAnsi="Arial" w:cs="Arial"/>
          <w:sz w:val="26"/>
          <w:szCs w:val="26"/>
        </w:rPr>
        <w:t xml:space="preserve"> suscrito por el Director General de la Oficina de Pensiones del Estado de Oaxaca, en el que se le otorgó una pensión del setenta y tres por ciento</w:t>
      </w:r>
      <w:r w:rsidR="006B7BD8" w:rsidRPr="00804156">
        <w:rPr>
          <w:rFonts w:ascii="Arial" w:hAnsi="Arial" w:cs="Arial"/>
          <w:sz w:val="26"/>
          <w:szCs w:val="26"/>
        </w:rPr>
        <w:t xml:space="preserve"> de su sueldo base</w:t>
      </w:r>
      <w:r w:rsidRPr="00804156">
        <w:rPr>
          <w:rFonts w:ascii="Arial" w:hAnsi="Arial" w:cs="Arial"/>
          <w:sz w:val="26"/>
          <w:szCs w:val="26"/>
        </w:rPr>
        <w:t xml:space="preserve">; </w:t>
      </w:r>
      <w:r w:rsidR="00457390" w:rsidRPr="00804156">
        <w:rPr>
          <w:rFonts w:ascii="Arial" w:hAnsi="Arial" w:cs="Arial"/>
          <w:sz w:val="26"/>
          <w:szCs w:val="26"/>
        </w:rPr>
        <w:t xml:space="preserve">que </w:t>
      </w:r>
      <w:r w:rsidRPr="00804156">
        <w:rPr>
          <w:rFonts w:ascii="Arial" w:hAnsi="Arial" w:cs="Arial"/>
          <w:sz w:val="26"/>
          <w:szCs w:val="26"/>
        </w:rPr>
        <w:t xml:space="preserve">el veintisiete de </w:t>
      </w:r>
      <w:r w:rsidR="001E07A8" w:rsidRPr="00804156">
        <w:rPr>
          <w:rFonts w:ascii="Arial" w:hAnsi="Arial" w:cs="Arial"/>
          <w:sz w:val="26"/>
          <w:szCs w:val="26"/>
        </w:rPr>
        <w:t xml:space="preserve"> </w:t>
      </w:r>
      <w:r w:rsidR="004D2BBF" w:rsidRPr="00804156">
        <w:rPr>
          <w:rFonts w:ascii="Arial" w:hAnsi="Arial" w:cs="Arial"/>
          <w:sz w:val="26"/>
          <w:szCs w:val="26"/>
        </w:rPr>
        <w:t>noviembre de dos mil veinte solicitó información a la referida Oficina de Pensiones</w:t>
      </w:r>
      <w:r w:rsidR="002D3E3B" w:rsidRPr="00804156">
        <w:rPr>
          <w:rFonts w:ascii="Arial" w:hAnsi="Arial" w:cs="Arial"/>
          <w:sz w:val="26"/>
          <w:szCs w:val="26"/>
        </w:rPr>
        <w:t xml:space="preserve"> respecto a la razón por la que no se incluy</w:t>
      </w:r>
      <w:r w:rsidR="00650A56" w:rsidRPr="00804156">
        <w:rPr>
          <w:rFonts w:ascii="Arial" w:hAnsi="Arial" w:cs="Arial"/>
          <w:sz w:val="26"/>
          <w:szCs w:val="26"/>
        </w:rPr>
        <w:t xml:space="preserve">eron </w:t>
      </w:r>
      <w:r w:rsidR="002D3E3B" w:rsidRPr="00804156">
        <w:rPr>
          <w:rFonts w:ascii="Arial" w:hAnsi="Arial" w:cs="Arial"/>
          <w:sz w:val="26"/>
          <w:szCs w:val="26"/>
        </w:rPr>
        <w:t>las prestaciones de previsión social múltiple, despensa, vida cara, quinquenios, estímulo del día del jubilado, día del padre y el aguinaldo en razón de   setenta días de la cuota diaria</w:t>
      </w:r>
      <w:r w:rsidR="003C38F9" w:rsidRPr="00804156">
        <w:rPr>
          <w:rFonts w:ascii="Arial" w:hAnsi="Arial" w:cs="Arial"/>
          <w:sz w:val="26"/>
          <w:szCs w:val="26"/>
        </w:rPr>
        <w:t>;</w:t>
      </w:r>
      <w:r w:rsidR="002D3E3B" w:rsidRPr="00804156">
        <w:rPr>
          <w:rFonts w:ascii="Arial" w:hAnsi="Arial" w:cs="Arial"/>
          <w:sz w:val="26"/>
          <w:szCs w:val="26"/>
        </w:rPr>
        <w:t xml:space="preserve"> </w:t>
      </w:r>
      <w:r w:rsidR="00DE101F" w:rsidRPr="00804156">
        <w:rPr>
          <w:rFonts w:ascii="Arial" w:hAnsi="Arial" w:cs="Arial"/>
          <w:sz w:val="26"/>
          <w:szCs w:val="26"/>
        </w:rPr>
        <w:t>así como el fundamento y porcentaje de aportación que realizan los trabajadores de base y de nombramiento de confianza al Fondo de Pensiones del Gobierno del Estado de Oaxaca, respecto del sueldo que perciben como activos</w:t>
      </w:r>
      <w:r w:rsidR="003C38F9" w:rsidRPr="00804156">
        <w:rPr>
          <w:rFonts w:ascii="Arial" w:hAnsi="Arial" w:cs="Arial"/>
          <w:sz w:val="26"/>
          <w:szCs w:val="26"/>
        </w:rPr>
        <w:t xml:space="preserve">; información que le </w:t>
      </w:r>
      <w:r w:rsidR="00650A56" w:rsidRPr="00804156">
        <w:rPr>
          <w:rFonts w:ascii="Arial" w:hAnsi="Arial" w:cs="Arial"/>
          <w:sz w:val="26"/>
          <w:szCs w:val="26"/>
        </w:rPr>
        <w:t xml:space="preserve">fue </w:t>
      </w:r>
      <w:r w:rsidR="003C38F9" w:rsidRPr="00804156">
        <w:rPr>
          <w:rFonts w:ascii="Arial" w:hAnsi="Arial" w:cs="Arial"/>
          <w:sz w:val="26"/>
          <w:szCs w:val="26"/>
        </w:rPr>
        <w:t xml:space="preserve">contestada por el Director General de la Oficina de </w:t>
      </w:r>
      <w:r w:rsidR="003C38F9" w:rsidRPr="00804156">
        <w:rPr>
          <w:rFonts w:ascii="Arial" w:hAnsi="Arial" w:cs="Arial"/>
          <w:sz w:val="26"/>
          <w:szCs w:val="26"/>
        </w:rPr>
        <w:lastRenderedPageBreak/>
        <w:t xml:space="preserve">Pensiones del Estado de Oaxaca, mediante el oficio </w:t>
      </w:r>
      <w:r w:rsidR="00BA578D">
        <w:rPr>
          <w:rFonts w:ascii="Arial" w:hAnsi="Arial" w:cs="Arial"/>
          <w:sz w:val="26"/>
          <w:szCs w:val="26"/>
        </w:rPr>
        <w:t>*******</w:t>
      </w:r>
      <w:r w:rsidR="003C38F9" w:rsidRPr="00804156">
        <w:rPr>
          <w:rFonts w:ascii="Arial" w:hAnsi="Arial" w:cs="Arial"/>
          <w:sz w:val="26"/>
          <w:szCs w:val="26"/>
        </w:rPr>
        <w:t xml:space="preserve"> de dos de diciembre de dos mil veinte</w:t>
      </w:r>
      <w:r w:rsidR="00C150D0" w:rsidRPr="00804156">
        <w:rPr>
          <w:rFonts w:ascii="Arial" w:hAnsi="Arial" w:cs="Arial"/>
          <w:sz w:val="26"/>
          <w:szCs w:val="26"/>
        </w:rPr>
        <w:t>.</w:t>
      </w:r>
    </w:p>
    <w:p w14:paraId="3D539942" w14:textId="4C01A3AC" w:rsidR="00FC7C1B" w:rsidRPr="00804156" w:rsidRDefault="00C150D0" w:rsidP="00B248FC">
      <w:pPr>
        <w:pStyle w:val="Prrafodelista"/>
        <w:spacing w:line="360" w:lineRule="auto"/>
        <w:ind w:left="1068" w:firstLine="348"/>
        <w:jc w:val="both"/>
        <w:rPr>
          <w:rFonts w:ascii="Arial" w:hAnsi="Arial" w:cs="Arial"/>
          <w:sz w:val="26"/>
          <w:szCs w:val="26"/>
        </w:rPr>
      </w:pPr>
      <w:r w:rsidRPr="00804156">
        <w:rPr>
          <w:rFonts w:ascii="Arial" w:hAnsi="Arial" w:cs="Arial"/>
          <w:sz w:val="26"/>
          <w:szCs w:val="26"/>
        </w:rPr>
        <w:t xml:space="preserve">En el segundo concepto de impugnación de la demanda, el actor, esencialmente arguyó que </w:t>
      </w:r>
      <w:r w:rsidR="00107528" w:rsidRPr="00804156">
        <w:rPr>
          <w:rFonts w:ascii="Arial" w:hAnsi="Arial" w:cs="Arial"/>
          <w:sz w:val="26"/>
          <w:szCs w:val="26"/>
        </w:rPr>
        <w:t xml:space="preserve">el oficio </w:t>
      </w:r>
      <w:r w:rsidR="00BA578D">
        <w:rPr>
          <w:rFonts w:ascii="Arial" w:hAnsi="Arial" w:cs="Arial"/>
          <w:sz w:val="26"/>
          <w:szCs w:val="26"/>
        </w:rPr>
        <w:t>*******</w:t>
      </w:r>
      <w:r w:rsidR="00107528" w:rsidRPr="00804156">
        <w:rPr>
          <w:rFonts w:ascii="Arial" w:hAnsi="Arial" w:cs="Arial"/>
          <w:sz w:val="26"/>
          <w:szCs w:val="26"/>
        </w:rPr>
        <w:t xml:space="preserve"> de dos de diciembre de dos mil veinte, emitido por el Director General de la Oficina de Pensiones del Estado de Oaxaca, </w:t>
      </w:r>
      <w:r w:rsidR="00FE28B4" w:rsidRPr="00804156">
        <w:rPr>
          <w:rFonts w:ascii="Arial" w:hAnsi="Arial" w:cs="Arial"/>
          <w:sz w:val="26"/>
          <w:szCs w:val="26"/>
        </w:rPr>
        <w:t>carece de motivación y fundamentación, porque la Ley de Pensiones para los Empleados del Gobierno del Estado de Oaxaca, publicada en el Suplemento del Periódico Oficial del Estado el siete de junio de mil novecientos cincuenta y ocho, vigente cuando el actor comenzó a cotizar al Fondo de Pensiones, señala en sus artículos 1, 3 y 5 fracción II, que la ley se aplicará a todos los trabajadores del Gobierno del Estado de Oaxaca sin distinción entre trabajadores de confianza y de base</w:t>
      </w:r>
      <w:r w:rsidR="0087170C" w:rsidRPr="00804156">
        <w:rPr>
          <w:rFonts w:ascii="Arial" w:hAnsi="Arial" w:cs="Arial"/>
          <w:sz w:val="26"/>
          <w:szCs w:val="26"/>
        </w:rPr>
        <w:t>,</w:t>
      </w:r>
      <w:r w:rsidR="005B2428" w:rsidRPr="00804156">
        <w:rPr>
          <w:rFonts w:ascii="Arial" w:hAnsi="Arial" w:cs="Arial"/>
          <w:sz w:val="26"/>
          <w:szCs w:val="26"/>
        </w:rPr>
        <w:t xml:space="preserve"> forzosamente deben aportar al Fondo de Pensiones el  seis por ciento de sus remuneraciones, y los artículos 1, 3 fracción II y 6 fracción II de la Ley de Pensiones para los Trabajadores del Gobierno del Estado de Oaxaca, publicada el veintiocho de enero de dos mil doce en el Periódico Oficial del Estado, señala que todos los trabajadores de base y de confianza deberán aportar cuotas al fondo de pensiones equivalente al nueve por ciento de su sueldo base;</w:t>
      </w:r>
      <w:r w:rsidR="0081341B" w:rsidRPr="00804156">
        <w:rPr>
          <w:rFonts w:ascii="Arial" w:hAnsi="Arial" w:cs="Arial"/>
          <w:sz w:val="26"/>
          <w:szCs w:val="26"/>
        </w:rPr>
        <w:t xml:space="preserve"> </w:t>
      </w:r>
      <w:r w:rsidR="006B7BD8" w:rsidRPr="00804156">
        <w:rPr>
          <w:rFonts w:ascii="Arial" w:hAnsi="Arial" w:cs="Arial"/>
          <w:sz w:val="26"/>
          <w:szCs w:val="26"/>
        </w:rPr>
        <w:t xml:space="preserve">por lo </w:t>
      </w:r>
      <w:r w:rsidR="0081341B" w:rsidRPr="00804156">
        <w:rPr>
          <w:rFonts w:ascii="Arial" w:hAnsi="Arial" w:cs="Arial"/>
          <w:sz w:val="26"/>
          <w:szCs w:val="26"/>
        </w:rPr>
        <w:t>que las dos leyes no hacen distinción entre trabajadores de base y de confianza que cotizan al Fondo de Pensiones</w:t>
      </w:r>
      <w:r w:rsidR="00664150" w:rsidRPr="00804156">
        <w:rPr>
          <w:rFonts w:ascii="Arial" w:hAnsi="Arial" w:cs="Arial"/>
          <w:sz w:val="26"/>
          <w:szCs w:val="26"/>
        </w:rPr>
        <w:t xml:space="preserve">; que el artículo 54 de la Ley de Pensiones para los Trabajadores del Gobierno del Estado de Oaxaca, establece dos </w:t>
      </w:r>
      <w:r w:rsidR="006B7BD8" w:rsidRPr="00804156">
        <w:rPr>
          <w:rFonts w:ascii="Arial" w:hAnsi="Arial" w:cs="Arial"/>
          <w:sz w:val="26"/>
          <w:szCs w:val="26"/>
        </w:rPr>
        <w:t xml:space="preserve">regímenes jurídicos </w:t>
      </w:r>
      <w:r w:rsidR="00664150" w:rsidRPr="00804156">
        <w:rPr>
          <w:rFonts w:ascii="Arial" w:hAnsi="Arial" w:cs="Arial"/>
          <w:sz w:val="26"/>
          <w:szCs w:val="26"/>
        </w:rPr>
        <w:t xml:space="preserve">y </w:t>
      </w:r>
      <w:r w:rsidR="006B7BD8" w:rsidRPr="00804156">
        <w:rPr>
          <w:rFonts w:ascii="Arial" w:hAnsi="Arial" w:cs="Arial"/>
          <w:sz w:val="26"/>
          <w:szCs w:val="26"/>
        </w:rPr>
        <w:t xml:space="preserve">dos </w:t>
      </w:r>
      <w:r w:rsidR="00664150" w:rsidRPr="00804156">
        <w:rPr>
          <w:rFonts w:ascii="Arial" w:hAnsi="Arial" w:cs="Arial"/>
          <w:sz w:val="26"/>
          <w:szCs w:val="26"/>
        </w:rPr>
        <w:t>tratos diferentes para los trabajadores de base y de confianza en materia de pensi</w:t>
      </w:r>
      <w:r w:rsidR="006B7BD8" w:rsidRPr="00804156">
        <w:rPr>
          <w:rFonts w:ascii="Arial" w:hAnsi="Arial" w:cs="Arial"/>
          <w:sz w:val="26"/>
          <w:szCs w:val="26"/>
        </w:rPr>
        <w:t>ones</w:t>
      </w:r>
      <w:r w:rsidR="00664150" w:rsidRPr="00804156">
        <w:rPr>
          <w:rFonts w:ascii="Arial" w:hAnsi="Arial" w:cs="Arial"/>
          <w:sz w:val="26"/>
          <w:szCs w:val="26"/>
        </w:rPr>
        <w:t>, lo cual se traduce en una discriminación por diferenciación, ya que al calcularse su pensión por vejez no se consideraron las prestaciones a las que tenía derecho sin importar que se tratara de un trabajador de confianza</w:t>
      </w:r>
      <w:r w:rsidR="000D59F6" w:rsidRPr="00804156">
        <w:rPr>
          <w:rFonts w:ascii="Arial" w:hAnsi="Arial" w:cs="Arial"/>
          <w:sz w:val="26"/>
          <w:szCs w:val="26"/>
        </w:rPr>
        <w:t xml:space="preserve">, lo que se utilizó como fundamento en el dictamen de su pensión por vejez </w:t>
      </w:r>
      <w:r w:rsidR="000D59F6" w:rsidRPr="00804156">
        <w:rPr>
          <w:rFonts w:ascii="Arial" w:eastAsia="Calibri" w:hAnsi="Arial" w:cs="Arial"/>
          <w:bCs/>
          <w:sz w:val="26"/>
          <w:szCs w:val="26"/>
        </w:rPr>
        <w:t xml:space="preserve">contenido en el oficio </w:t>
      </w:r>
      <w:r w:rsidR="00BA578D">
        <w:rPr>
          <w:rFonts w:ascii="Arial" w:eastAsia="Calibri" w:hAnsi="Arial" w:cs="Arial"/>
          <w:bCs/>
          <w:sz w:val="26"/>
          <w:szCs w:val="26"/>
        </w:rPr>
        <w:t>*******</w:t>
      </w:r>
      <w:r w:rsidR="000D59F6" w:rsidRPr="00804156">
        <w:rPr>
          <w:rFonts w:ascii="Arial" w:eastAsia="Calibri" w:hAnsi="Arial" w:cs="Arial"/>
          <w:bCs/>
          <w:sz w:val="26"/>
          <w:szCs w:val="26"/>
        </w:rPr>
        <w:t xml:space="preserve"> de veintisiete de septiembre de dos mil dieciséis, suscrito por el Director General de la Oficina de Pensiones del Estado de Oaxaca, en cumplimiento a lo ordenado por el Consejo Directivo de la referida dependencia</w:t>
      </w:r>
      <w:r w:rsidR="006F7BE3" w:rsidRPr="00804156">
        <w:rPr>
          <w:rFonts w:ascii="Arial" w:eastAsia="Calibri" w:hAnsi="Arial" w:cs="Arial"/>
          <w:bCs/>
          <w:sz w:val="26"/>
          <w:szCs w:val="26"/>
        </w:rPr>
        <w:t xml:space="preserve">, lo que es discriminatorio y viola su derecho humano de igualdad jurídica como trabajador de confianza, ya que solo un trabajador de base tiene derecho a que se le integre a su </w:t>
      </w:r>
      <w:r w:rsidR="006F7BE3" w:rsidRPr="00804156">
        <w:rPr>
          <w:rFonts w:ascii="Arial" w:eastAsia="Calibri" w:hAnsi="Arial" w:cs="Arial"/>
          <w:bCs/>
          <w:sz w:val="26"/>
          <w:szCs w:val="26"/>
        </w:rPr>
        <w:lastRenderedPageBreak/>
        <w:t xml:space="preserve">pensión </w:t>
      </w:r>
      <w:r w:rsidR="006F7BE3" w:rsidRPr="00804156">
        <w:rPr>
          <w:rFonts w:ascii="Arial" w:hAnsi="Arial" w:cs="Arial"/>
          <w:sz w:val="26"/>
          <w:szCs w:val="26"/>
        </w:rPr>
        <w:t xml:space="preserve">las prestaciones de previsión social múltiple, despensa, vida cara, quinquenios, aguinaldo, estímulo del día del jubilado (o pensionado), día de las madres en caso de las mujeres y día del padre en caso de los hombre, y canasta navideña; que atendiendo al principio pro persona esta autoridad jurisdiccional se encuentra obligada a desaplicar todo tipo de normas cuando estas </w:t>
      </w:r>
      <w:r w:rsidR="00C131D3" w:rsidRPr="00804156">
        <w:rPr>
          <w:rFonts w:ascii="Arial" w:hAnsi="Arial" w:cs="Arial"/>
          <w:sz w:val="26"/>
          <w:szCs w:val="26"/>
        </w:rPr>
        <w:t xml:space="preserve">son </w:t>
      </w:r>
      <w:r w:rsidR="006F7BE3" w:rsidRPr="00804156">
        <w:rPr>
          <w:rFonts w:ascii="Arial" w:hAnsi="Arial" w:cs="Arial"/>
          <w:sz w:val="26"/>
          <w:szCs w:val="26"/>
        </w:rPr>
        <w:t xml:space="preserve">contrarias </w:t>
      </w:r>
      <w:r w:rsidR="00C131D3" w:rsidRPr="00804156">
        <w:rPr>
          <w:rFonts w:ascii="Arial" w:hAnsi="Arial" w:cs="Arial"/>
          <w:sz w:val="26"/>
          <w:szCs w:val="26"/>
        </w:rPr>
        <w:t>a los derechos humanos y a la Constitución Política de los Estados Unidos Mexicanos</w:t>
      </w:r>
      <w:r w:rsidR="005F3385" w:rsidRPr="00804156">
        <w:rPr>
          <w:rFonts w:ascii="Arial" w:hAnsi="Arial" w:cs="Arial"/>
          <w:sz w:val="26"/>
          <w:szCs w:val="26"/>
        </w:rPr>
        <w:t>, por lo que solicita se declare la nulidad de las resoluciones que impugna, para que se integren a su pensión por vejez las prestaciones a las que dice tener derecho desde el uno de noviembre de dos mil dieciséis hasta que se cumpla la sentencia, las  que se le deberán entregar actualizadas.</w:t>
      </w:r>
    </w:p>
    <w:p w14:paraId="2C6A72FD" w14:textId="7A0A5B06" w:rsidR="00903788" w:rsidRPr="00804156" w:rsidRDefault="000D2792" w:rsidP="00E07889">
      <w:pPr>
        <w:pStyle w:val="Prrafodelista"/>
        <w:numPr>
          <w:ilvl w:val="0"/>
          <w:numId w:val="31"/>
        </w:numPr>
        <w:spacing w:line="360" w:lineRule="auto"/>
        <w:ind w:firstLine="708"/>
        <w:jc w:val="both"/>
        <w:rPr>
          <w:rFonts w:ascii="Arial" w:eastAsia="Calibri" w:hAnsi="Arial" w:cs="Arial"/>
          <w:bCs/>
          <w:sz w:val="26"/>
          <w:szCs w:val="26"/>
          <w:u w:val="single"/>
        </w:rPr>
      </w:pPr>
      <w:r w:rsidRPr="00804156">
        <w:rPr>
          <w:rFonts w:ascii="Arial" w:hAnsi="Arial" w:cs="Arial"/>
          <w:sz w:val="26"/>
          <w:szCs w:val="26"/>
        </w:rPr>
        <w:t>Al respecto la autoridad demandada, Consejo Directivo de la Oficina de Pensiones del Estado de Oaxaca, por conducto de</w:t>
      </w:r>
      <w:r w:rsidR="00FC7C1B" w:rsidRPr="00804156">
        <w:rPr>
          <w:rFonts w:ascii="Arial" w:hAnsi="Arial" w:cs="Arial"/>
          <w:sz w:val="26"/>
          <w:szCs w:val="26"/>
        </w:rPr>
        <w:t xml:space="preserve">l Director General y Apoderado Legal, contestó </w:t>
      </w:r>
      <w:r w:rsidR="002E0249" w:rsidRPr="00804156">
        <w:rPr>
          <w:rFonts w:ascii="Arial" w:hAnsi="Arial" w:cs="Arial"/>
          <w:sz w:val="26"/>
          <w:szCs w:val="26"/>
        </w:rPr>
        <w:t xml:space="preserve">que es improcedente lo </w:t>
      </w:r>
      <w:r w:rsidR="000B5657" w:rsidRPr="00804156">
        <w:rPr>
          <w:rFonts w:ascii="Arial" w:hAnsi="Arial" w:cs="Arial"/>
          <w:sz w:val="26"/>
          <w:szCs w:val="26"/>
        </w:rPr>
        <w:t xml:space="preserve">que el actor reclama, porque a él se </w:t>
      </w:r>
      <w:r w:rsidR="002E0249" w:rsidRPr="00804156">
        <w:rPr>
          <w:rFonts w:ascii="Arial" w:hAnsi="Arial" w:cs="Arial"/>
          <w:sz w:val="26"/>
          <w:szCs w:val="26"/>
        </w:rPr>
        <w:t>l</w:t>
      </w:r>
      <w:r w:rsidR="000B5657" w:rsidRPr="00804156">
        <w:rPr>
          <w:rFonts w:ascii="Arial" w:hAnsi="Arial" w:cs="Arial"/>
          <w:sz w:val="26"/>
          <w:szCs w:val="26"/>
        </w:rPr>
        <w:t>e</w:t>
      </w:r>
      <w:r w:rsidR="002E0249" w:rsidRPr="00804156">
        <w:rPr>
          <w:rFonts w:ascii="Arial" w:hAnsi="Arial" w:cs="Arial"/>
          <w:sz w:val="26"/>
          <w:szCs w:val="26"/>
        </w:rPr>
        <w:t xml:space="preserve"> otorgó una pensión por vejez con fundamento en el artículo Transitorio Cuarto de la Ley de Pensiones para los Trabajadores del Gobierno del Estado de Oaxaca,  que señala que los trabajadores </w:t>
      </w:r>
      <w:r w:rsidR="00CF18B7" w:rsidRPr="00804156">
        <w:rPr>
          <w:rFonts w:ascii="Arial" w:hAnsi="Arial" w:cs="Arial"/>
          <w:sz w:val="26"/>
          <w:szCs w:val="26"/>
        </w:rPr>
        <w:t xml:space="preserve">que </w:t>
      </w:r>
      <w:r w:rsidR="002E0249" w:rsidRPr="00804156">
        <w:rPr>
          <w:rFonts w:ascii="Arial" w:hAnsi="Arial" w:cs="Arial"/>
          <w:sz w:val="26"/>
          <w:szCs w:val="26"/>
        </w:rPr>
        <w:t xml:space="preserve">hayan ingresado a antes de esta Ley, tendrán derecho a retirarse por vejez, cuando cumplido sesenta años de edad y quince años de servicio y por jubilación cuando cumplan veinticinco años de servicio las mujeres y veintinueve los hombres; </w:t>
      </w:r>
      <w:r w:rsidR="000B5657" w:rsidRPr="00804156">
        <w:rPr>
          <w:rFonts w:ascii="Arial" w:hAnsi="Arial" w:cs="Arial"/>
          <w:sz w:val="26"/>
          <w:szCs w:val="26"/>
        </w:rPr>
        <w:t xml:space="preserve">dado que </w:t>
      </w:r>
      <w:r w:rsidR="002E0249" w:rsidRPr="00804156">
        <w:rPr>
          <w:rFonts w:ascii="Arial" w:hAnsi="Arial" w:cs="Arial"/>
          <w:sz w:val="26"/>
          <w:szCs w:val="26"/>
        </w:rPr>
        <w:t xml:space="preserve">el actor </w:t>
      </w:r>
      <w:r w:rsidR="00B7166E" w:rsidRPr="00804156">
        <w:rPr>
          <w:rFonts w:ascii="Arial" w:hAnsi="Arial" w:cs="Arial"/>
          <w:sz w:val="26"/>
          <w:szCs w:val="26"/>
        </w:rPr>
        <w:t xml:space="preserve">confesó haber trabajado veintidós años, tres meses y una quincena, </w:t>
      </w:r>
      <w:r w:rsidR="000B5657" w:rsidRPr="00804156">
        <w:rPr>
          <w:rFonts w:ascii="Arial" w:hAnsi="Arial" w:cs="Arial"/>
          <w:sz w:val="26"/>
          <w:szCs w:val="26"/>
        </w:rPr>
        <w:t xml:space="preserve">no alcanzó </w:t>
      </w:r>
      <w:r w:rsidR="00B7166E" w:rsidRPr="00804156">
        <w:rPr>
          <w:rFonts w:ascii="Arial" w:hAnsi="Arial" w:cs="Arial"/>
          <w:sz w:val="26"/>
          <w:szCs w:val="26"/>
        </w:rPr>
        <w:t>el carácter de jubilado por no haber trabajado mínimo veintinueve años</w:t>
      </w:r>
      <w:r w:rsidR="00A64112" w:rsidRPr="00804156">
        <w:rPr>
          <w:rFonts w:ascii="Arial" w:hAnsi="Arial" w:cs="Arial"/>
          <w:sz w:val="26"/>
          <w:szCs w:val="26"/>
        </w:rPr>
        <w:t>, por lo que e</w:t>
      </w:r>
      <w:r w:rsidR="00B7166E" w:rsidRPr="00804156">
        <w:rPr>
          <w:rFonts w:ascii="Arial" w:hAnsi="Arial" w:cs="Arial"/>
          <w:sz w:val="26"/>
          <w:szCs w:val="26"/>
        </w:rPr>
        <w:t xml:space="preserve">l único beneficio que tiene como pensionado </w:t>
      </w:r>
      <w:r w:rsidR="00A64112" w:rsidRPr="00804156">
        <w:rPr>
          <w:rFonts w:ascii="Arial" w:hAnsi="Arial" w:cs="Arial"/>
          <w:sz w:val="26"/>
          <w:szCs w:val="26"/>
        </w:rPr>
        <w:t xml:space="preserve">por vejez </w:t>
      </w:r>
      <w:r w:rsidR="00B7166E" w:rsidRPr="00804156">
        <w:rPr>
          <w:rFonts w:ascii="Arial" w:hAnsi="Arial" w:cs="Arial"/>
          <w:sz w:val="26"/>
          <w:szCs w:val="26"/>
        </w:rPr>
        <w:t>es la canasta navideña establecida en la fracción II</w:t>
      </w:r>
      <w:r w:rsidR="000B5657" w:rsidRPr="00804156">
        <w:rPr>
          <w:rFonts w:ascii="Arial" w:hAnsi="Arial" w:cs="Arial"/>
          <w:sz w:val="26"/>
          <w:szCs w:val="26"/>
        </w:rPr>
        <w:t>,</w:t>
      </w:r>
      <w:r w:rsidR="00B7166E" w:rsidRPr="00804156">
        <w:rPr>
          <w:rFonts w:ascii="Arial" w:hAnsi="Arial" w:cs="Arial"/>
          <w:sz w:val="26"/>
          <w:szCs w:val="26"/>
        </w:rPr>
        <w:t xml:space="preserve"> del artículo 54 de la citada Ley de Pensiones</w:t>
      </w:r>
      <w:r w:rsidR="00A64112" w:rsidRPr="00804156">
        <w:rPr>
          <w:rFonts w:ascii="Arial" w:hAnsi="Arial" w:cs="Arial"/>
          <w:sz w:val="26"/>
          <w:szCs w:val="26"/>
        </w:rPr>
        <w:t>.</w:t>
      </w:r>
    </w:p>
    <w:p w14:paraId="5EE0AC87" w14:textId="0F1D0B15" w:rsidR="00F606CE" w:rsidRPr="00804156" w:rsidRDefault="008E6363" w:rsidP="007B6980">
      <w:pPr>
        <w:spacing w:line="360" w:lineRule="auto"/>
        <w:ind w:firstLine="708"/>
        <w:jc w:val="both"/>
        <w:rPr>
          <w:rFonts w:ascii="Arial" w:eastAsia="Calibri" w:hAnsi="Arial" w:cs="Arial"/>
          <w:bCs/>
          <w:sz w:val="26"/>
          <w:szCs w:val="26"/>
        </w:rPr>
      </w:pPr>
      <w:r w:rsidRPr="00804156">
        <w:rPr>
          <w:rFonts w:ascii="Arial" w:hAnsi="Arial" w:cs="Arial"/>
          <w:sz w:val="26"/>
          <w:szCs w:val="26"/>
        </w:rPr>
        <w:t xml:space="preserve">De lo expuesto anteriormente, se advierte </w:t>
      </w:r>
      <w:r w:rsidR="00DF007D" w:rsidRPr="00804156">
        <w:rPr>
          <w:rFonts w:ascii="Arial" w:hAnsi="Arial" w:cs="Arial"/>
          <w:sz w:val="26"/>
          <w:szCs w:val="26"/>
        </w:rPr>
        <w:t xml:space="preserve">que </w:t>
      </w:r>
      <w:r w:rsidR="00F606CE" w:rsidRPr="00804156">
        <w:rPr>
          <w:rFonts w:ascii="Arial" w:eastAsia="Calibri" w:hAnsi="Arial" w:cs="Arial"/>
          <w:bCs/>
          <w:sz w:val="26"/>
          <w:szCs w:val="26"/>
        </w:rPr>
        <w:t xml:space="preserve">el actor </w:t>
      </w:r>
      <w:r w:rsidR="00650A56" w:rsidRPr="00804156">
        <w:rPr>
          <w:rFonts w:ascii="Arial" w:eastAsia="Calibri" w:hAnsi="Arial" w:cs="Arial"/>
          <w:bCs/>
          <w:sz w:val="26"/>
          <w:szCs w:val="26"/>
        </w:rPr>
        <w:t xml:space="preserve">comenzó a prestar sus servicios </w:t>
      </w:r>
      <w:r w:rsidR="00F606CE" w:rsidRPr="00804156">
        <w:rPr>
          <w:rFonts w:ascii="Arial" w:eastAsia="Calibri" w:hAnsi="Arial" w:cs="Arial"/>
          <w:bCs/>
          <w:sz w:val="26"/>
          <w:szCs w:val="26"/>
        </w:rPr>
        <w:t xml:space="preserve">en el Gobierno del Estado de Oaxaca, </w:t>
      </w:r>
      <w:r w:rsidR="00485C51" w:rsidRPr="00804156">
        <w:rPr>
          <w:rFonts w:ascii="Arial" w:eastAsia="Calibri" w:hAnsi="Arial" w:cs="Arial"/>
          <w:bCs/>
          <w:sz w:val="26"/>
          <w:szCs w:val="26"/>
        </w:rPr>
        <w:t xml:space="preserve">el uno de agosto de mil novecientos noventa y tres, </w:t>
      </w:r>
      <w:r w:rsidR="00F606CE" w:rsidRPr="00804156">
        <w:rPr>
          <w:rFonts w:ascii="Arial" w:eastAsia="Calibri" w:hAnsi="Arial" w:cs="Arial"/>
          <w:bCs/>
          <w:sz w:val="26"/>
          <w:szCs w:val="26"/>
        </w:rPr>
        <w:t>cuando estaba vigente</w:t>
      </w:r>
      <w:r w:rsidR="00485C51" w:rsidRPr="00804156">
        <w:rPr>
          <w:rFonts w:ascii="Arial" w:eastAsia="Calibri" w:hAnsi="Arial" w:cs="Arial"/>
          <w:bCs/>
          <w:sz w:val="26"/>
          <w:szCs w:val="26"/>
        </w:rPr>
        <w:t xml:space="preserve"> la </w:t>
      </w:r>
      <w:r w:rsidR="00F606CE" w:rsidRPr="00804156">
        <w:rPr>
          <w:rFonts w:ascii="Arial" w:eastAsia="Calibri" w:hAnsi="Arial" w:cs="Arial"/>
          <w:bCs/>
          <w:sz w:val="26"/>
          <w:szCs w:val="26"/>
        </w:rPr>
        <w:t xml:space="preserve">Ley </w:t>
      </w:r>
      <w:r w:rsidR="00B13DCC" w:rsidRPr="00804156">
        <w:rPr>
          <w:rFonts w:ascii="Arial" w:eastAsia="Calibri" w:hAnsi="Arial" w:cs="Arial"/>
          <w:bCs/>
          <w:sz w:val="26"/>
          <w:szCs w:val="26"/>
        </w:rPr>
        <w:t xml:space="preserve">de </w:t>
      </w:r>
      <w:r w:rsidR="0096627F" w:rsidRPr="00804156">
        <w:rPr>
          <w:rFonts w:ascii="Arial" w:eastAsia="Calibri" w:hAnsi="Arial" w:cs="Arial"/>
          <w:bCs/>
          <w:sz w:val="26"/>
          <w:szCs w:val="26"/>
        </w:rPr>
        <w:t>P</w:t>
      </w:r>
      <w:r w:rsidR="00B13DCC" w:rsidRPr="00804156">
        <w:rPr>
          <w:rFonts w:ascii="Arial" w:eastAsia="Calibri" w:hAnsi="Arial" w:cs="Arial"/>
          <w:bCs/>
          <w:sz w:val="26"/>
          <w:szCs w:val="26"/>
        </w:rPr>
        <w:t xml:space="preserve">ensiones para los Empleados de Gobierno del Estado de Oaxaca, </w:t>
      </w:r>
      <w:r w:rsidR="00485C51" w:rsidRPr="00804156">
        <w:rPr>
          <w:rFonts w:ascii="Arial" w:eastAsia="Calibri" w:hAnsi="Arial" w:cs="Arial"/>
          <w:bCs/>
          <w:sz w:val="26"/>
          <w:szCs w:val="26"/>
        </w:rPr>
        <w:t>publicada el siete de junio de mil novecientos cincuenta y ocho, en el suplemento del Periódico Oficial del Estado de Oaxaca,</w:t>
      </w:r>
      <w:r w:rsidR="00196D6D" w:rsidRPr="00804156">
        <w:rPr>
          <w:rFonts w:ascii="Arial" w:eastAsia="Calibri" w:hAnsi="Arial" w:cs="Arial"/>
          <w:bCs/>
          <w:sz w:val="26"/>
          <w:szCs w:val="26"/>
        </w:rPr>
        <w:t xml:space="preserve"> sin embargo, cuando </w:t>
      </w:r>
      <w:r w:rsidR="00196D6D" w:rsidRPr="00804156">
        <w:rPr>
          <w:rFonts w:ascii="Arial" w:hAnsi="Arial" w:cs="Arial"/>
          <w:sz w:val="26"/>
          <w:szCs w:val="26"/>
        </w:rPr>
        <w:t xml:space="preserve">presentó su renuncia voluntaria, el doce de octubre de dos mil </w:t>
      </w:r>
      <w:r w:rsidR="00196D6D" w:rsidRPr="00804156">
        <w:rPr>
          <w:rFonts w:ascii="Arial" w:hAnsi="Arial" w:cs="Arial"/>
          <w:sz w:val="26"/>
          <w:szCs w:val="26"/>
        </w:rPr>
        <w:lastRenderedPageBreak/>
        <w:t xml:space="preserve">dieciséis, </w:t>
      </w:r>
      <w:r w:rsidR="00485C51" w:rsidRPr="00804156">
        <w:rPr>
          <w:rFonts w:ascii="Arial" w:eastAsia="Calibri" w:hAnsi="Arial" w:cs="Arial"/>
          <w:bCs/>
          <w:sz w:val="26"/>
          <w:szCs w:val="26"/>
        </w:rPr>
        <w:t xml:space="preserve">dicha ley había sido abrogada por la actual </w:t>
      </w:r>
      <w:r w:rsidR="00485C51" w:rsidRPr="00804156">
        <w:rPr>
          <w:rFonts w:ascii="Arial" w:hAnsi="Arial" w:cs="Arial"/>
          <w:sz w:val="26"/>
          <w:szCs w:val="26"/>
        </w:rPr>
        <w:t xml:space="preserve">Ley de Pensiones para los Trabajadores del Gobierno del Estado de Oaxaca, </w:t>
      </w:r>
      <w:r w:rsidR="00485C51" w:rsidRPr="00804156">
        <w:rPr>
          <w:rFonts w:ascii="Arial" w:eastAsia="Calibri" w:hAnsi="Arial" w:cs="Arial"/>
          <w:bCs/>
          <w:sz w:val="26"/>
          <w:szCs w:val="26"/>
        </w:rPr>
        <w:t>publicada el veintiocho de enero de dos mil, en el Periódico Oficial del Estado de Oaxaca,</w:t>
      </w:r>
      <w:r w:rsidR="0086269E" w:rsidRPr="00804156">
        <w:rPr>
          <w:rFonts w:ascii="Arial" w:eastAsia="Calibri" w:hAnsi="Arial" w:cs="Arial"/>
          <w:bCs/>
          <w:sz w:val="26"/>
          <w:szCs w:val="26"/>
        </w:rPr>
        <w:t xml:space="preserve"> </w:t>
      </w:r>
      <w:r w:rsidR="00196D6D" w:rsidRPr="00804156">
        <w:rPr>
          <w:rFonts w:ascii="Arial" w:eastAsia="Calibri" w:hAnsi="Arial" w:cs="Arial"/>
          <w:bCs/>
          <w:sz w:val="26"/>
          <w:szCs w:val="26"/>
        </w:rPr>
        <w:t xml:space="preserve">que en el </w:t>
      </w:r>
      <w:r w:rsidR="0086269E" w:rsidRPr="00804156">
        <w:rPr>
          <w:rFonts w:ascii="Arial" w:eastAsia="Calibri" w:hAnsi="Arial" w:cs="Arial"/>
          <w:bCs/>
          <w:sz w:val="26"/>
          <w:szCs w:val="26"/>
        </w:rPr>
        <w:t xml:space="preserve">artículo Transitorio Cuarto, dispone: </w:t>
      </w:r>
    </w:p>
    <w:p w14:paraId="620E7D16" w14:textId="77777777" w:rsidR="0086269E" w:rsidRDefault="0086269E" w:rsidP="00806140">
      <w:pPr>
        <w:spacing w:after="0"/>
        <w:ind w:left="708" w:right="616"/>
        <w:jc w:val="both"/>
        <w:rPr>
          <w:rFonts w:ascii="Arial" w:hAnsi="Arial" w:cs="Arial"/>
          <w:i/>
          <w:iCs/>
        </w:rPr>
      </w:pPr>
      <w:r w:rsidRPr="00F606CE">
        <w:rPr>
          <w:rFonts w:ascii="Arial" w:hAnsi="Arial" w:cs="Arial"/>
          <w:i/>
          <w:iCs/>
        </w:rPr>
        <w:t xml:space="preserve">“CUARTO. </w:t>
      </w:r>
      <w:r w:rsidRPr="0086269E">
        <w:rPr>
          <w:rFonts w:ascii="Arial" w:hAnsi="Arial" w:cs="Arial"/>
          <w:i/>
          <w:iCs/>
          <w:u w:val="single"/>
        </w:rPr>
        <w:t>Los trabajadores que hubiesen ingresado antes de que la presente Ley entre en vigor, tendrá derecho a retirarse por Vejez habiendo cumplido los 60 años de edad y 15 años de servicio</w:t>
      </w:r>
      <w:r w:rsidRPr="00F606CE">
        <w:rPr>
          <w:rFonts w:ascii="Arial" w:hAnsi="Arial" w:cs="Arial"/>
          <w:i/>
          <w:iCs/>
        </w:rPr>
        <w:t xml:space="preserve"> y por Jubilación cumpliendo 25 años de servicio para las mujeres y 29 para los hombres.</w:t>
      </w:r>
      <w:r>
        <w:rPr>
          <w:rFonts w:ascii="Arial" w:hAnsi="Arial" w:cs="Arial"/>
          <w:i/>
          <w:iCs/>
        </w:rPr>
        <w:t xml:space="preserve"> </w:t>
      </w:r>
    </w:p>
    <w:p w14:paraId="13B8D43B" w14:textId="41830DEB" w:rsidR="00806140" w:rsidRPr="00A53A57" w:rsidRDefault="0086269E" w:rsidP="00806140">
      <w:pPr>
        <w:spacing w:after="0" w:line="240" w:lineRule="auto"/>
        <w:ind w:left="708" w:right="616"/>
        <w:jc w:val="both"/>
        <w:rPr>
          <w:rFonts w:ascii="Arial" w:hAnsi="Arial" w:cs="Arial"/>
          <w:sz w:val="26"/>
          <w:szCs w:val="26"/>
        </w:rPr>
      </w:pPr>
      <w:r w:rsidRPr="0086269E">
        <w:rPr>
          <w:rFonts w:ascii="Arial" w:hAnsi="Arial" w:cs="Arial"/>
          <w:i/>
          <w:iCs/>
          <w:u w:val="single"/>
        </w:rPr>
        <w:t>El monto de las pensiones por vejez se fijará de acuerdo con los años de servicio cumplidos de la siguiente manera</w:t>
      </w:r>
      <w:proofErr w:type="gramStart"/>
      <w:r w:rsidRPr="0086269E">
        <w:rPr>
          <w:rFonts w:ascii="Arial" w:hAnsi="Arial" w:cs="Arial"/>
          <w:i/>
          <w:iCs/>
          <w:u w:val="single"/>
        </w:rPr>
        <w:t>:</w:t>
      </w:r>
      <w:r w:rsidR="00806140" w:rsidRPr="00806140">
        <w:rPr>
          <w:rFonts w:ascii="Arial" w:hAnsi="Arial" w:cs="Arial"/>
          <w:i/>
          <w:iCs/>
        </w:rPr>
        <w:t xml:space="preserve"> </w:t>
      </w:r>
      <w:r w:rsidR="00806140">
        <w:rPr>
          <w:rFonts w:ascii="Arial" w:hAnsi="Arial" w:cs="Arial"/>
          <w:i/>
          <w:iCs/>
        </w:rPr>
        <w:t>”</w:t>
      </w:r>
      <w:proofErr w:type="gramEnd"/>
      <w:r w:rsidR="00806140">
        <w:rPr>
          <w:rFonts w:ascii="Arial" w:hAnsi="Arial" w:cs="Arial"/>
          <w:i/>
          <w:iCs/>
        </w:rPr>
        <w:t xml:space="preserve"> (</w:t>
      </w:r>
      <w:r w:rsidR="00806140" w:rsidRPr="00A53A57">
        <w:rPr>
          <w:rFonts w:ascii="Arial" w:hAnsi="Arial" w:cs="Arial"/>
          <w:sz w:val="26"/>
          <w:szCs w:val="26"/>
        </w:rPr>
        <w:t>Lo subrayado es propio)</w:t>
      </w:r>
    </w:p>
    <w:p w14:paraId="3F10EAC3" w14:textId="34B29175" w:rsidR="00806140" w:rsidRDefault="00806140" w:rsidP="00806140">
      <w:pPr>
        <w:spacing w:after="0"/>
        <w:ind w:left="567" w:right="616"/>
        <w:jc w:val="both"/>
        <w:rPr>
          <w:rFonts w:ascii="Arial" w:hAnsi="Arial" w:cs="Arial"/>
          <w:i/>
          <w:iCs/>
          <w:u w:val="single"/>
        </w:rPr>
      </w:pPr>
    </w:p>
    <w:tbl>
      <w:tblPr>
        <w:tblStyle w:val="Tablaconcuadrcula"/>
        <w:tblpPr w:leftFromText="141" w:rightFromText="141" w:vertAnchor="text" w:horzAnchor="margin" w:tblpXSpec="center" w:tblpY="-43"/>
        <w:tblW w:w="0" w:type="auto"/>
        <w:tblLook w:val="04A0" w:firstRow="1" w:lastRow="0" w:firstColumn="1" w:lastColumn="0" w:noHBand="0" w:noVBand="1"/>
      </w:tblPr>
      <w:tblGrid>
        <w:gridCol w:w="2576"/>
        <w:gridCol w:w="2244"/>
      </w:tblGrid>
      <w:tr w:rsidR="00806140" w14:paraId="7DFC089C" w14:textId="77777777" w:rsidTr="00806140">
        <w:tc>
          <w:tcPr>
            <w:tcW w:w="2576" w:type="dxa"/>
          </w:tcPr>
          <w:p w14:paraId="07082B2B" w14:textId="77777777" w:rsidR="00806140" w:rsidRPr="00470C9C" w:rsidRDefault="00806140" w:rsidP="00806140">
            <w:pPr>
              <w:jc w:val="center"/>
              <w:rPr>
                <w:rFonts w:ascii="Arial" w:hAnsi="Arial" w:cs="Arial"/>
                <w:b/>
                <w:i/>
                <w:iCs/>
              </w:rPr>
            </w:pPr>
            <w:r w:rsidRPr="00470C9C">
              <w:rPr>
                <w:rFonts w:ascii="Arial" w:hAnsi="Arial" w:cs="Arial"/>
                <w:b/>
                <w:i/>
                <w:iCs/>
              </w:rPr>
              <w:t>Años de Servicio</w:t>
            </w:r>
          </w:p>
        </w:tc>
        <w:tc>
          <w:tcPr>
            <w:tcW w:w="2244" w:type="dxa"/>
          </w:tcPr>
          <w:p w14:paraId="5F6CC8D1" w14:textId="77777777" w:rsidR="00806140" w:rsidRPr="00470C9C" w:rsidRDefault="00806140" w:rsidP="00806140">
            <w:pPr>
              <w:jc w:val="center"/>
              <w:rPr>
                <w:rFonts w:ascii="Arial" w:hAnsi="Arial" w:cs="Arial"/>
                <w:b/>
                <w:i/>
                <w:iCs/>
              </w:rPr>
            </w:pPr>
            <w:r w:rsidRPr="00470C9C">
              <w:rPr>
                <w:rFonts w:ascii="Arial" w:hAnsi="Arial" w:cs="Arial"/>
                <w:b/>
                <w:i/>
                <w:iCs/>
              </w:rPr>
              <w:t>Porcentaje del</w:t>
            </w:r>
          </w:p>
          <w:p w14:paraId="6B60DC9B" w14:textId="77777777" w:rsidR="00806140" w:rsidRPr="00470C9C" w:rsidRDefault="00806140" w:rsidP="00806140">
            <w:pPr>
              <w:jc w:val="center"/>
              <w:rPr>
                <w:rFonts w:ascii="Arial" w:hAnsi="Arial" w:cs="Arial"/>
                <w:b/>
                <w:i/>
                <w:iCs/>
              </w:rPr>
            </w:pPr>
            <w:r w:rsidRPr="00470C9C">
              <w:rPr>
                <w:rFonts w:ascii="Arial" w:hAnsi="Arial" w:cs="Arial"/>
                <w:b/>
                <w:i/>
                <w:iCs/>
              </w:rPr>
              <w:t xml:space="preserve"> suelo base</w:t>
            </w:r>
          </w:p>
        </w:tc>
      </w:tr>
      <w:tr w:rsidR="00806140" w14:paraId="083B3321" w14:textId="77777777" w:rsidTr="00806140">
        <w:tc>
          <w:tcPr>
            <w:tcW w:w="2576" w:type="dxa"/>
          </w:tcPr>
          <w:p w14:paraId="48E354DD" w14:textId="77777777" w:rsidR="00806140" w:rsidRPr="00470C9C" w:rsidRDefault="00806140" w:rsidP="00806140">
            <w:pPr>
              <w:jc w:val="center"/>
              <w:rPr>
                <w:rFonts w:ascii="Arial" w:hAnsi="Arial" w:cs="Arial"/>
                <w:b/>
                <w:i/>
                <w:iCs/>
              </w:rPr>
            </w:pPr>
            <w:r w:rsidRPr="00470C9C">
              <w:rPr>
                <w:rFonts w:ascii="Arial" w:hAnsi="Arial" w:cs="Arial"/>
                <w:b/>
                <w:i/>
                <w:iCs/>
              </w:rPr>
              <w:t>15</w:t>
            </w:r>
          </w:p>
        </w:tc>
        <w:tc>
          <w:tcPr>
            <w:tcW w:w="2244" w:type="dxa"/>
          </w:tcPr>
          <w:p w14:paraId="543B766E" w14:textId="77777777" w:rsidR="00806140" w:rsidRPr="00470C9C" w:rsidRDefault="00806140" w:rsidP="00806140">
            <w:pPr>
              <w:jc w:val="center"/>
              <w:rPr>
                <w:rFonts w:ascii="Arial" w:hAnsi="Arial" w:cs="Arial"/>
                <w:i/>
                <w:iCs/>
              </w:rPr>
            </w:pPr>
            <w:r w:rsidRPr="00470C9C">
              <w:rPr>
                <w:rFonts w:ascii="Arial" w:hAnsi="Arial" w:cs="Arial"/>
                <w:i/>
                <w:iCs/>
              </w:rPr>
              <w:t>50%</w:t>
            </w:r>
          </w:p>
        </w:tc>
      </w:tr>
      <w:tr w:rsidR="00806140" w14:paraId="701594C7" w14:textId="77777777" w:rsidTr="00806140">
        <w:tc>
          <w:tcPr>
            <w:tcW w:w="2576" w:type="dxa"/>
          </w:tcPr>
          <w:p w14:paraId="6225324F" w14:textId="77777777" w:rsidR="00806140" w:rsidRPr="00470C9C" w:rsidRDefault="00806140" w:rsidP="00806140">
            <w:pPr>
              <w:jc w:val="center"/>
              <w:rPr>
                <w:rFonts w:ascii="Arial" w:hAnsi="Arial" w:cs="Arial"/>
                <w:b/>
                <w:i/>
                <w:iCs/>
              </w:rPr>
            </w:pPr>
            <w:r w:rsidRPr="00470C9C">
              <w:rPr>
                <w:rFonts w:ascii="Arial" w:hAnsi="Arial" w:cs="Arial"/>
                <w:b/>
                <w:i/>
                <w:iCs/>
              </w:rPr>
              <w:t>16</w:t>
            </w:r>
          </w:p>
        </w:tc>
        <w:tc>
          <w:tcPr>
            <w:tcW w:w="2244" w:type="dxa"/>
          </w:tcPr>
          <w:p w14:paraId="4807D8D1" w14:textId="77777777" w:rsidR="00806140" w:rsidRPr="00470C9C" w:rsidRDefault="00806140" w:rsidP="00806140">
            <w:pPr>
              <w:jc w:val="center"/>
              <w:rPr>
                <w:rFonts w:ascii="Arial" w:hAnsi="Arial" w:cs="Arial"/>
                <w:i/>
                <w:iCs/>
              </w:rPr>
            </w:pPr>
            <w:r w:rsidRPr="00470C9C">
              <w:rPr>
                <w:rFonts w:ascii="Arial" w:hAnsi="Arial" w:cs="Arial"/>
                <w:i/>
                <w:iCs/>
              </w:rPr>
              <w:t>53%</w:t>
            </w:r>
          </w:p>
        </w:tc>
      </w:tr>
      <w:tr w:rsidR="00806140" w14:paraId="057DA59F" w14:textId="77777777" w:rsidTr="00806140">
        <w:tc>
          <w:tcPr>
            <w:tcW w:w="2576" w:type="dxa"/>
          </w:tcPr>
          <w:p w14:paraId="06F981BE" w14:textId="77777777" w:rsidR="00806140" w:rsidRPr="00470C9C" w:rsidRDefault="00806140" w:rsidP="00806140">
            <w:pPr>
              <w:jc w:val="center"/>
              <w:rPr>
                <w:rFonts w:ascii="Arial" w:hAnsi="Arial" w:cs="Arial"/>
                <w:b/>
                <w:i/>
                <w:iCs/>
              </w:rPr>
            </w:pPr>
            <w:r w:rsidRPr="00470C9C">
              <w:rPr>
                <w:rFonts w:ascii="Arial" w:hAnsi="Arial" w:cs="Arial"/>
                <w:b/>
                <w:i/>
                <w:iCs/>
              </w:rPr>
              <w:t>17</w:t>
            </w:r>
          </w:p>
        </w:tc>
        <w:tc>
          <w:tcPr>
            <w:tcW w:w="2244" w:type="dxa"/>
          </w:tcPr>
          <w:p w14:paraId="2CF31BC8" w14:textId="77777777" w:rsidR="00806140" w:rsidRPr="00470C9C" w:rsidRDefault="00806140" w:rsidP="00806140">
            <w:pPr>
              <w:jc w:val="center"/>
              <w:rPr>
                <w:rFonts w:ascii="Arial" w:hAnsi="Arial" w:cs="Arial"/>
                <w:i/>
                <w:iCs/>
              </w:rPr>
            </w:pPr>
            <w:r w:rsidRPr="00470C9C">
              <w:rPr>
                <w:rFonts w:ascii="Arial" w:hAnsi="Arial" w:cs="Arial"/>
                <w:i/>
                <w:iCs/>
              </w:rPr>
              <w:t>56%</w:t>
            </w:r>
          </w:p>
        </w:tc>
      </w:tr>
      <w:tr w:rsidR="00806140" w14:paraId="5CDED63B" w14:textId="77777777" w:rsidTr="00806140">
        <w:tc>
          <w:tcPr>
            <w:tcW w:w="2576" w:type="dxa"/>
          </w:tcPr>
          <w:p w14:paraId="40476FB2" w14:textId="77777777" w:rsidR="00806140" w:rsidRPr="00470C9C" w:rsidRDefault="00806140" w:rsidP="00806140">
            <w:pPr>
              <w:jc w:val="center"/>
              <w:rPr>
                <w:rFonts w:ascii="Arial" w:hAnsi="Arial" w:cs="Arial"/>
                <w:b/>
                <w:i/>
                <w:iCs/>
              </w:rPr>
            </w:pPr>
            <w:r w:rsidRPr="00470C9C">
              <w:rPr>
                <w:rFonts w:ascii="Arial" w:hAnsi="Arial" w:cs="Arial"/>
                <w:b/>
                <w:i/>
                <w:iCs/>
              </w:rPr>
              <w:t>18</w:t>
            </w:r>
          </w:p>
        </w:tc>
        <w:tc>
          <w:tcPr>
            <w:tcW w:w="2244" w:type="dxa"/>
          </w:tcPr>
          <w:p w14:paraId="0F94DC94" w14:textId="77777777" w:rsidR="00806140" w:rsidRPr="00470C9C" w:rsidRDefault="00806140" w:rsidP="00806140">
            <w:pPr>
              <w:jc w:val="center"/>
              <w:rPr>
                <w:rFonts w:ascii="Arial" w:hAnsi="Arial" w:cs="Arial"/>
                <w:i/>
                <w:iCs/>
              </w:rPr>
            </w:pPr>
            <w:r w:rsidRPr="00470C9C">
              <w:rPr>
                <w:rFonts w:ascii="Arial" w:hAnsi="Arial" w:cs="Arial"/>
                <w:i/>
                <w:iCs/>
              </w:rPr>
              <w:t>60%</w:t>
            </w:r>
          </w:p>
        </w:tc>
      </w:tr>
      <w:tr w:rsidR="00806140" w14:paraId="54BF4638" w14:textId="77777777" w:rsidTr="00806140">
        <w:tc>
          <w:tcPr>
            <w:tcW w:w="2576" w:type="dxa"/>
          </w:tcPr>
          <w:p w14:paraId="6BCD85AC" w14:textId="77777777" w:rsidR="00806140" w:rsidRPr="00470C9C" w:rsidRDefault="00806140" w:rsidP="00806140">
            <w:pPr>
              <w:jc w:val="center"/>
              <w:rPr>
                <w:rFonts w:ascii="Arial" w:hAnsi="Arial" w:cs="Arial"/>
                <w:b/>
                <w:i/>
                <w:iCs/>
              </w:rPr>
            </w:pPr>
            <w:r w:rsidRPr="00470C9C">
              <w:rPr>
                <w:rFonts w:ascii="Arial" w:hAnsi="Arial" w:cs="Arial"/>
                <w:b/>
                <w:i/>
                <w:iCs/>
              </w:rPr>
              <w:t>19</w:t>
            </w:r>
          </w:p>
        </w:tc>
        <w:tc>
          <w:tcPr>
            <w:tcW w:w="2244" w:type="dxa"/>
          </w:tcPr>
          <w:p w14:paraId="468E1B6F" w14:textId="77777777" w:rsidR="00806140" w:rsidRPr="00470C9C" w:rsidRDefault="00806140" w:rsidP="00806140">
            <w:pPr>
              <w:jc w:val="center"/>
              <w:rPr>
                <w:rFonts w:ascii="Arial" w:hAnsi="Arial" w:cs="Arial"/>
                <w:i/>
                <w:iCs/>
              </w:rPr>
            </w:pPr>
            <w:r w:rsidRPr="00470C9C">
              <w:rPr>
                <w:rFonts w:ascii="Arial" w:hAnsi="Arial" w:cs="Arial"/>
                <w:i/>
                <w:iCs/>
              </w:rPr>
              <w:t>63%</w:t>
            </w:r>
          </w:p>
        </w:tc>
      </w:tr>
      <w:tr w:rsidR="00806140" w14:paraId="0293D60B" w14:textId="77777777" w:rsidTr="00806140">
        <w:tc>
          <w:tcPr>
            <w:tcW w:w="2576" w:type="dxa"/>
          </w:tcPr>
          <w:p w14:paraId="48F5A477" w14:textId="77777777" w:rsidR="00806140" w:rsidRPr="00470C9C" w:rsidRDefault="00806140" w:rsidP="00806140">
            <w:pPr>
              <w:jc w:val="center"/>
              <w:rPr>
                <w:rFonts w:ascii="Arial" w:hAnsi="Arial" w:cs="Arial"/>
                <w:b/>
                <w:i/>
                <w:iCs/>
              </w:rPr>
            </w:pPr>
            <w:r w:rsidRPr="00470C9C">
              <w:rPr>
                <w:rFonts w:ascii="Arial" w:hAnsi="Arial" w:cs="Arial"/>
                <w:b/>
                <w:i/>
                <w:iCs/>
              </w:rPr>
              <w:t>20</w:t>
            </w:r>
          </w:p>
        </w:tc>
        <w:tc>
          <w:tcPr>
            <w:tcW w:w="2244" w:type="dxa"/>
          </w:tcPr>
          <w:p w14:paraId="12B34612" w14:textId="77777777" w:rsidR="00806140" w:rsidRPr="00470C9C" w:rsidRDefault="00806140" w:rsidP="00806140">
            <w:pPr>
              <w:jc w:val="center"/>
              <w:rPr>
                <w:rFonts w:ascii="Arial" w:hAnsi="Arial" w:cs="Arial"/>
                <w:i/>
                <w:iCs/>
              </w:rPr>
            </w:pPr>
            <w:r w:rsidRPr="00470C9C">
              <w:rPr>
                <w:rFonts w:ascii="Arial" w:hAnsi="Arial" w:cs="Arial"/>
                <w:i/>
                <w:iCs/>
              </w:rPr>
              <w:t>66%</w:t>
            </w:r>
          </w:p>
        </w:tc>
      </w:tr>
      <w:tr w:rsidR="00806140" w14:paraId="290C0C3C" w14:textId="77777777" w:rsidTr="00806140">
        <w:tc>
          <w:tcPr>
            <w:tcW w:w="2576" w:type="dxa"/>
          </w:tcPr>
          <w:p w14:paraId="7C870BA1" w14:textId="77777777" w:rsidR="00806140" w:rsidRPr="00470C9C" w:rsidRDefault="00806140" w:rsidP="00806140">
            <w:pPr>
              <w:jc w:val="center"/>
              <w:rPr>
                <w:rFonts w:ascii="Arial" w:hAnsi="Arial" w:cs="Arial"/>
                <w:b/>
                <w:i/>
                <w:iCs/>
              </w:rPr>
            </w:pPr>
            <w:r w:rsidRPr="00470C9C">
              <w:rPr>
                <w:rFonts w:ascii="Arial" w:hAnsi="Arial" w:cs="Arial"/>
                <w:b/>
                <w:i/>
                <w:iCs/>
              </w:rPr>
              <w:t>21</w:t>
            </w:r>
          </w:p>
        </w:tc>
        <w:tc>
          <w:tcPr>
            <w:tcW w:w="2244" w:type="dxa"/>
          </w:tcPr>
          <w:p w14:paraId="63D62310" w14:textId="77777777" w:rsidR="00806140" w:rsidRPr="00470C9C" w:rsidRDefault="00806140" w:rsidP="00806140">
            <w:pPr>
              <w:jc w:val="center"/>
              <w:rPr>
                <w:rFonts w:ascii="Arial" w:hAnsi="Arial" w:cs="Arial"/>
                <w:i/>
                <w:iCs/>
              </w:rPr>
            </w:pPr>
            <w:r w:rsidRPr="00470C9C">
              <w:rPr>
                <w:rFonts w:ascii="Arial" w:hAnsi="Arial" w:cs="Arial"/>
                <w:i/>
                <w:iCs/>
              </w:rPr>
              <w:t>70%</w:t>
            </w:r>
          </w:p>
        </w:tc>
      </w:tr>
      <w:tr w:rsidR="00806140" w14:paraId="519ABF42" w14:textId="77777777" w:rsidTr="00806140">
        <w:tc>
          <w:tcPr>
            <w:tcW w:w="2576" w:type="dxa"/>
          </w:tcPr>
          <w:p w14:paraId="4E3E1118" w14:textId="77777777" w:rsidR="00806140" w:rsidRPr="00470C9C" w:rsidRDefault="00806140" w:rsidP="00806140">
            <w:pPr>
              <w:jc w:val="center"/>
              <w:rPr>
                <w:rFonts w:ascii="Arial" w:hAnsi="Arial" w:cs="Arial"/>
                <w:b/>
                <w:i/>
                <w:iCs/>
              </w:rPr>
            </w:pPr>
            <w:r w:rsidRPr="00470C9C">
              <w:rPr>
                <w:rFonts w:ascii="Arial" w:hAnsi="Arial" w:cs="Arial"/>
                <w:b/>
                <w:i/>
                <w:iCs/>
              </w:rPr>
              <w:t>22</w:t>
            </w:r>
          </w:p>
        </w:tc>
        <w:tc>
          <w:tcPr>
            <w:tcW w:w="2244" w:type="dxa"/>
          </w:tcPr>
          <w:p w14:paraId="3E22A182" w14:textId="77777777" w:rsidR="00806140" w:rsidRPr="00470C9C" w:rsidRDefault="00806140" w:rsidP="00806140">
            <w:pPr>
              <w:jc w:val="center"/>
              <w:rPr>
                <w:rFonts w:ascii="Arial" w:hAnsi="Arial" w:cs="Arial"/>
                <w:i/>
                <w:iCs/>
              </w:rPr>
            </w:pPr>
            <w:r w:rsidRPr="00470C9C">
              <w:rPr>
                <w:rFonts w:ascii="Arial" w:hAnsi="Arial" w:cs="Arial"/>
                <w:i/>
                <w:iCs/>
              </w:rPr>
              <w:t>73%</w:t>
            </w:r>
          </w:p>
        </w:tc>
      </w:tr>
      <w:tr w:rsidR="00806140" w14:paraId="1680FB0A" w14:textId="77777777" w:rsidTr="00806140">
        <w:tc>
          <w:tcPr>
            <w:tcW w:w="2576" w:type="dxa"/>
          </w:tcPr>
          <w:p w14:paraId="38A8284F" w14:textId="77777777" w:rsidR="00806140" w:rsidRPr="00470C9C" w:rsidRDefault="00806140" w:rsidP="00806140">
            <w:pPr>
              <w:jc w:val="center"/>
              <w:rPr>
                <w:rFonts w:ascii="Arial" w:hAnsi="Arial" w:cs="Arial"/>
                <w:b/>
                <w:i/>
                <w:iCs/>
              </w:rPr>
            </w:pPr>
            <w:r w:rsidRPr="00470C9C">
              <w:rPr>
                <w:rFonts w:ascii="Arial" w:hAnsi="Arial" w:cs="Arial"/>
                <w:b/>
                <w:i/>
                <w:iCs/>
              </w:rPr>
              <w:t>23</w:t>
            </w:r>
          </w:p>
        </w:tc>
        <w:tc>
          <w:tcPr>
            <w:tcW w:w="2244" w:type="dxa"/>
          </w:tcPr>
          <w:p w14:paraId="261F36AB" w14:textId="77777777" w:rsidR="00806140" w:rsidRPr="00470C9C" w:rsidRDefault="00806140" w:rsidP="00806140">
            <w:pPr>
              <w:jc w:val="center"/>
              <w:rPr>
                <w:rFonts w:ascii="Arial" w:hAnsi="Arial" w:cs="Arial"/>
                <w:i/>
                <w:iCs/>
              </w:rPr>
            </w:pPr>
            <w:r w:rsidRPr="00470C9C">
              <w:rPr>
                <w:rFonts w:ascii="Arial" w:hAnsi="Arial" w:cs="Arial"/>
                <w:i/>
                <w:iCs/>
              </w:rPr>
              <w:t>76%</w:t>
            </w:r>
          </w:p>
        </w:tc>
      </w:tr>
      <w:tr w:rsidR="00806140" w14:paraId="701BF536" w14:textId="77777777" w:rsidTr="00806140">
        <w:tc>
          <w:tcPr>
            <w:tcW w:w="2576" w:type="dxa"/>
          </w:tcPr>
          <w:p w14:paraId="6D2B7BF5" w14:textId="77777777" w:rsidR="00806140" w:rsidRPr="00470C9C" w:rsidRDefault="00806140" w:rsidP="00806140">
            <w:pPr>
              <w:jc w:val="center"/>
              <w:rPr>
                <w:rFonts w:ascii="Arial" w:hAnsi="Arial" w:cs="Arial"/>
                <w:b/>
                <w:i/>
                <w:iCs/>
              </w:rPr>
            </w:pPr>
            <w:r w:rsidRPr="00470C9C">
              <w:rPr>
                <w:rFonts w:ascii="Arial" w:hAnsi="Arial" w:cs="Arial"/>
                <w:b/>
                <w:i/>
                <w:iCs/>
              </w:rPr>
              <w:t>24</w:t>
            </w:r>
          </w:p>
        </w:tc>
        <w:tc>
          <w:tcPr>
            <w:tcW w:w="2244" w:type="dxa"/>
          </w:tcPr>
          <w:p w14:paraId="383F513A" w14:textId="77777777" w:rsidR="00806140" w:rsidRPr="00470C9C" w:rsidRDefault="00806140" w:rsidP="00806140">
            <w:pPr>
              <w:jc w:val="center"/>
              <w:rPr>
                <w:rFonts w:ascii="Arial" w:hAnsi="Arial" w:cs="Arial"/>
                <w:i/>
                <w:iCs/>
              </w:rPr>
            </w:pPr>
            <w:r w:rsidRPr="00470C9C">
              <w:rPr>
                <w:rFonts w:ascii="Arial" w:hAnsi="Arial" w:cs="Arial"/>
                <w:i/>
                <w:iCs/>
              </w:rPr>
              <w:t>80%</w:t>
            </w:r>
          </w:p>
        </w:tc>
      </w:tr>
      <w:tr w:rsidR="00806140" w14:paraId="2ABC93AB" w14:textId="77777777" w:rsidTr="00806140">
        <w:tc>
          <w:tcPr>
            <w:tcW w:w="2576" w:type="dxa"/>
          </w:tcPr>
          <w:p w14:paraId="7B9AFBF8" w14:textId="77777777" w:rsidR="00806140" w:rsidRPr="00470C9C" w:rsidRDefault="00806140" w:rsidP="00806140">
            <w:pPr>
              <w:jc w:val="center"/>
              <w:rPr>
                <w:rFonts w:ascii="Arial" w:hAnsi="Arial" w:cs="Arial"/>
                <w:b/>
                <w:i/>
                <w:iCs/>
              </w:rPr>
            </w:pPr>
            <w:r w:rsidRPr="00470C9C">
              <w:rPr>
                <w:rFonts w:ascii="Arial" w:hAnsi="Arial" w:cs="Arial"/>
                <w:b/>
                <w:i/>
                <w:iCs/>
              </w:rPr>
              <w:t>25</w:t>
            </w:r>
          </w:p>
        </w:tc>
        <w:tc>
          <w:tcPr>
            <w:tcW w:w="2244" w:type="dxa"/>
          </w:tcPr>
          <w:p w14:paraId="03C153E8" w14:textId="77777777" w:rsidR="00806140" w:rsidRPr="00470C9C" w:rsidRDefault="00806140" w:rsidP="00806140">
            <w:pPr>
              <w:jc w:val="center"/>
              <w:rPr>
                <w:rFonts w:ascii="Arial" w:hAnsi="Arial" w:cs="Arial"/>
                <w:i/>
                <w:iCs/>
              </w:rPr>
            </w:pPr>
            <w:r w:rsidRPr="00470C9C">
              <w:rPr>
                <w:rFonts w:ascii="Arial" w:hAnsi="Arial" w:cs="Arial"/>
                <w:i/>
                <w:iCs/>
              </w:rPr>
              <w:t>83%</w:t>
            </w:r>
          </w:p>
        </w:tc>
      </w:tr>
      <w:tr w:rsidR="00806140" w14:paraId="11AB8762" w14:textId="77777777" w:rsidTr="00806140">
        <w:tc>
          <w:tcPr>
            <w:tcW w:w="2576" w:type="dxa"/>
          </w:tcPr>
          <w:p w14:paraId="1F79DD4A" w14:textId="77777777" w:rsidR="00806140" w:rsidRPr="00470C9C" w:rsidRDefault="00806140" w:rsidP="00806140">
            <w:pPr>
              <w:jc w:val="center"/>
              <w:rPr>
                <w:rFonts w:ascii="Arial" w:hAnsi="Arial" w:cs="Arial"/>
                <w:b/>
                <w:i/>
                <w:iCs/>
              </w:rPr>
            </w:pPr>
            <w:r w:rsidRPr="00470C9C">
              <w:rPr>
                <w:rFonts w:ascii="Arial" w:hAnsi="Arial" w:cs="Arial"/>
                <w:b/>
                <w:i/>
                <w:iCs/>
              </w:rPr>
              <w:t>26</w:t>
            </w:r>
          </w:p>
        </w:tc>
        <w:tc>
          <w:tcPr>
            <w:tcW w:w="2244" w:type="dxa"/>
          </w:tcPr>
          <w:p w14:paraId="212B3561" w14:textId="77777777" w:rsidR="00806140" w:rsidRPr="00470C9C" w:rsidRDefault="00806140" w:rsidP="00806140">
            <w:pPr>
              <w:jc w:val="center"/>
              <w:rPr>
                <w:rFonts w:ascii="Arial" w:hAnsi="Arial" w:cs="Arial"/>
                <w:i/>
                <w:iCs/>
              </w:rPr>
            </w:pPr>
            <w:r w:rsidRPr="00470C9C">
              <w:rPr>
                <w:rFonts w:ascii="Arial" w:hAnsi="Arial" w:cs="Arial"/>
                <w:i/>
                <w:iCs/>
              </w:rPr>
              <w:t>86%</w:t>
            </w:r>
          </w:p>
        </w:tc>
      </w:tr>
      <w:tr w:rsidR="00806140" w14:paraId="0407127C" w14:textId="77777777" w:rsidTr="00806140">
        <w:tc>
          <w:tcPr>
            <w:tcW w:w="2576" w:type="dxa"/>
          </w:tcPr>
          <w:p w14:paraId="7C757677" w14:textId="77777777" w:rsidR="00806140" w:rsidRPr="00470C9C" w:rsidRDefault="00806140" w:rsidP="00806140">
            <w:pPr>
              <w:jc w:val="center"/>
              <w:rPr>
                <w:rFonts w:ascii="Arial" w:hAnsi="Arial" w:cs="Arial"/>
                <w:b/>
                <w:i/>
                <w:iCs/>
              </w:rPr>
            </w:pPr>
            <w:r w:rsidRPr="00470C9C">
              <w:rPr>
                <w:rFonts w:ascii="Arial" w:hAnsi="Arial" w:cs="Arial"/>
                <w:b/>
                <w:i/>
                <w:iCs/>
              </w:rPr>
              <w:t>27</w:t>
            </w:r>
          </w:p>
        </w:tc>
        <w:tc>
          <w:tcPr>
            <w:tcW w:w="2244" w:type="dxa"/>
          </w:tcPr>
          <w:p w14:paraId="414EB874" w14:textId="77777777" w:rsidR="00806140" w:rsidRPr="00470C9C" w:rsidRDefault="00806140" w:rsidP="00806140">
            <w:pPr>
              <w:jc w:val="center"/>
              <w:rPr>
                <w:rFonts w:ascii="Arial" w:hAnsi="Arial" w:cs="Arial"/>
                <w:i/>
                <w:iCs/>
              </w:rPr>
            </w:pPr>
            <w:r w:rsidRPr="00470C9C">
              <w:rPr>
                <w:rFonts w:ascii="Arial" w:hAnsi="Arial" w:cs="Arial"/>
                <w:i/>
                <w:iCs/>
              </w:rPr>
              <w:t>90%</w:t>
            </w:r>
          </w:p>
        </w:tc>
      </w:tr>
      <w:tr w:rsidR="00806140" w14:paraId="6BD77372" w14:textId="77777777" w:rsidTr="00806140">
        <w:tc>
          <w:tcPr>
            <w:tcW w:w="2576" w:type="dxa"/>
          </w:tcPr>
          <w:p w14:paraId="1E5CD872" w14:textId="77777777" w:rsidR="00806140" w:rsidRPr="00470C9C" w:rsidRDefault="00806140" w:rsidP="00806140">
            <w:pPr>
              <w:jc w:val="center"/>
              <w:rPr>
                <w:rFonts w:ascii="Arial" w:hAnsi="Arial" w:cs="Arial"/>
                <w:b/>
                <w:i/>
                <w:iCs/>
              </w:rPr>
            </w:pPr>
            <w:r w:rsidRPr="00470C9C">
              <w:rPr>
                <w:rFonts w:ascii="Arial" w:hAnsi="Arial" w:cs="Arial"/>
                <w:b/>
                <w:i/>
                <w:iCs/>
              </w:rPr>
              <w:t>28</w:t>
            </w:r>
          </w:p>
        </w:tc>
        <w:tc>
          <w:tcPr>
            <w:tcW w:w="2244" w:type="dxa"/>
          </w:tcPr>
          <w:p w14:paraId="6AE84622" w14:textId="77777777" w:rsidR="00806140" w:rsidRPr="00470C9C" w:rsidRDefault="00806140" w:rsidP="00806140">
            <w:pPr>
              <w:jc w:val="center"/>
              <w:rPr>
                <w:rFonts w:ascii="Arial" w:hAnsi="Arial" w:cs="Arial"/>
                <w:i/>
                <w:iCs/>
              </w:rPr>
            </w:pPr>
            <w:r w:rsidRPr="00470C9C">
              <w:rPr>
                <w:rFonts w:ascii="Arial" w:hAnsi="Arial" w:cs="Arial"/>
                <w:i/>
                <w:iCs/>
              </w:rPr>
              <w:t>93%</w:t>
            </w:r>
          </w:p>
        </w:tc>
      </w:tr>
      <w:tr w:rsidR="00806140" w14:paraId="188AC88B" w14:textId="77777777" w:rsidTr="00806140">
        <w:tc>
          <w:tcPr>
            <w:tcW w:w="2576" w:type="dxa"/>
          </w:tcPr>
          <w:p w14:paraId="4374C83C" w14:textId="77777777" w:rsidR="00806140" w:rsidRPr="00470C9C" w:rsidRDefault="00806140" w:rsidP="00806140">
            <w:pPr>
              <w:jc w:val="center"/>
              <w:rPr>
                <w:rFonts w:ascii="Arial" w:hAnsi="Arial" w:cs="Arial"/>
                <w:b/>
                <w:i/>
                <w:iCs/>
              </w:rPr>
            </w:pPr>
            <w:r w:rsidRPr="00470C9C">
              <w:rPr>
                <w:rFonts w:ascii="Arial" w:hAnsi="Arial" w:cs="Arial"/>
                <w:b/>
                <w:i/>
                <w:iCs/>
              </w:rPr>
              <w:t>29</w:t>
            </w:r>
          </w:p>
        </w:tc>
        <w:tc>
          <w:tcPr>
            <w:tcW w:w="2244" w:type="dxa"/>
          </w:tcPr>
          <w:p w14:paraId="72328E52" w14:textId="77777777" w:rsidR="00806140" w:rsidRPr="00470C9C" w:rsidRDefault="00806140" w:rsidP="00806140">
            <w:pPr>
              <w:jc w:val="center"/>
              <w:rPr>
                <w:rFonts w:ascii="Arial" w:hAnsi="Arial" w:cs="Arial"/>
                <w:i/>
                <w:iCs/>
              </w:rPr>
            </w:pPr>
            <w:r w:rsidRPr="00470C9C">
              <w:rPr>
                <w:rFonts w:ascii="Arial" w:hAnsi="Arial" w:cs="Arial"/>
                <w:i/>
                <w:iCs/>
              </w:rPr>
              <w:t>96%</w:t>
            </w:r>
          </w:p>
        </w:tc>
      </w:tr>
      <w:tr w:rsidR="00806140" w14:paraId="2A7ACFE1" w14:textId="77777777" w:rsidTr="00806140">
        <w:tc>
          <w:tcPr>
            <w:tcW w:w="2576" w:type="dxa"/>
          </w:tcPr>
          <w:p w14:paraId="1F3C2D94" w14:textId="77777777" w:rsidR="00806140" w:rsidRPr="00470C9C" w:rsidRDefault="00806140" w:rsidP="00806140">
            <w:pPr>
              <w:jc w:val="center"/>
              <w:rPr>
                <w:rFonts w:ascii="Arial" w:hAnsi="Arial" w:cs="Arial"/>
                <w:b/>
                <w:i/>
                <w:iCs/>
              </w:rPr>
            </w:pPr>
            <w:r w:rsidRPr="00470C9C">
              <w:rPr>
                <w:rFonts w:ascii="Arial" w:hAnsi="Arial" w:cs="Arial"/>
                <w:b/>
                <w:i/>
                <w:iCs/>
              </w:rPr>
              <w:t>30</w:t>
            </w:r>
          </w:p>
        </w:tc>
        <w:tc>
          <w:tcPr>
            <w:tcW w:w="2244" w:type="dxa"/>
          </w:tcPr>
          <w:p w14:paraId="62AD3944" w14:textId="77777777" w:rsidR="00806140" w:rsidRPr="00470C9C" w:rsidRDefault="00806140" w:rsidP="00806140">
            <w:pPr>
              <w:jc w:val="center"/>
              <w:rPr>
                <w:rFonts w:ascii="Arial" w:hAnsi="Arial" w:cs="Arial"/>
                <w:i/>
                <w:iCs/>
              </w:rPr>
            </w:pPr>
            <w:r w:rsidRPr="00470C9C">
              <w:rPr>
                <w:rFonts w:ascii="Arial" w:hAnsi="Arial" w:cs="Arial"/>
                <w:i/>
                <w:iCs/>
              </w:rPr>
              <w:t>100%</w:t>
            </w:r>
          </w:p>
        </w:tc>
      </w:tr>
    </w:tbl>
    <w:p w14:paraId="1FA8038B" w14:textId="77777777" w:rsidR="00DF007D" w:rsidRPr="0086269E" w:rsidRDefault="00DF007D" w:rsidP="0086269E">
      <w:pPr>
        <w:spacing w:after="0" w:line="240" w:lineRule="auto"/>
        <w:ind w:left="567" w:right="616"/>
        <w:jc w:val="both"/>
        <w:rPr>
          <w:rFonts w:ascii="Arial" w:hAnsi="Arial" w:cs="Arial"/>
          <w:i/>
          <w:iCs/>
          <w:u w:val="single"/>
        </w:rPr>
      </w:pPr>
    </w:p>
    <w:p w14:paraId="7E2F42CF" w14:textId="77777777" w:rsidR="00B12E22" w:rsidRDefault="00B12E22" w:rsidP="00AD6ADF">
      <w:pPr>
        <w:spacing w:after="0" w:line="240" w:lineRule="auto"/>
        <w:ind w:left="1983" w:right="616" w:firstLine="141"/>
        <w:jc w:val="both"/>
        <w:rPr>
          <w:rFonts w:ascii="Arial" w:hAnsi="Arial" w:cs="Arial"/>
          <w:i/>
          <w:iCs/>
        </w:rPr>
      </w:pPr>
    </w:p>
    <w:p w14:paraId="35A33F17" w14:textId="649488D5" w:rsidR="00DF007D" w:rsidRDefault="00DF007D" w:rsidP="00AD6ADF">
      <w:pPr>
        <w:spacing w:after="0" w:line="240" w:lineRule="auto"/>
        <w:ind w:left="2127" w:right="616" w:firstLine="705"/>
        <w:jc w:val="both"/>
        <w:rPr>
          <w:rFonts w:ascii="Arial" w:hAnsi="Arial" w:cs="Arial"/>
          <w:i/>
          <w:iCs/>
        </w:rPr>
      </w:pPr>
    </w:p>
    <w:p w14:paraId="389B855C" w14:textId="77777777" w:rsidR="00806140" w:rsidRDefault="00806140" w:rsidP="00DF007D">
      <w:pPr>
        <w:spacing w:after="0" w:line="240" w:lineRule="auto"/>
        <w:ind w:right="616"/>
        <w:jc w:val="both"/>
        <w:rPr>
          <w:rFonts w:ascii="Arial" w:hAnsi="Arial" w:cs="Arial"/>
          <w:i/>
          <w:iCs/>
        </w:rPr>
      </w:pPr>
    </w:p>
    <w:p w14:paraId="64C9F0F4" w14:textId="77777777" w:rsidR="00806140" w:rsidRDefault="00806140" w:rsidP="00DF007D">
      <w:pPr>
        <w:spacing w:after="0" w:line="240" w:lineRule="auto"/>
        <w:ind w:right="616"/>
        <w:jc w:val="both"/>
        <w:rPr>
          <w:rFonts w:ascii="Arial" w:hAnsi="Arial" w:cs="Arial"/>
          <w:i/>
          <w:iCs/>
        </w:rPr>
      </w:pPr>
    </w:p>
    <w:p w14:paraId="1AE54E59" w14:textId="77777777" w:rsidR="00806140" w:rsidRDefault="00806140" w:rsidP="00DF007D">
      <w:pPr>
        <w:spacing w:after="0" w:line="240" w:lineRule="auto"/>
        <w:ind w:right="616"/>
        <w:jc w:val="both"/>
        <w:rPr>
          <w:rFonts w:ascii="Arial" w:hAnsi="Arial" w:cs="Arial"/>
          <w:i/>
          <w:iCs/>
        </w:rPr>
      </w:pPr>
    </w:p>
    <w:p w14:paraId="6F600E49" w14:textId="77777777" w:rsidR="00806140" w:rsidRDefault="00806140" w:rsidP="00DF007D">
      <w:pPr>
        <w:spacing w:after="0" w:line="240" w:lineRule="auto"/>
        <w:ind w:right="616"/>
        <w:jc w:val="both"/>
        <w:rPr>
          <w:rFonts w:ascii="Arial" w:hAnsi="Arial" w:cs="Arial"/>
          <w:i/>
          <w:iCs/>
        </w:rPr>
      </w:pPr>
    </w:p>
    <w:p w14:paraId="4E026720" w14:textId="77777777" w:rsidR="00806140" w:rsidRDefault="00806140" w:rsidP="00DF007D">
      <w:pPr>
        <w:spacing w:after="0" w:line="240" w:lineRule="auto"/>
        <w:ind w:right="616"/>
        <w:jc w:val="both"/>
        <w:rPr>
          <w:rFonts w:ascii="Arial" w:hAnsi="Arial" w:cs="Arial"/>
          <w:i/>
          <w:iCs/>
        </w:rPr>
      </w:pPr>
    </w:p>
    <w:p w14:paraId="6E4C92E4" w14:textId="77777777" w:rsidR="00806140" w:rsidRDefault="00806140" w:rsidP="00DF007D">
      <w:pPr>
        <w:spacing w:after="0" w:line="240" w:lineRule="auto"/>
        <w:ind w:right="616"/>
        <w:jc w:val="both"/>
        <w:rPr>
          <w:rFonts w:ascii="Arial" w:hAnsi="Arial" w:cs="Arial"/>
          <w:i/>
          <w:iCs/>
        </w:rPr>
      </w:pPr>
    </w:p>
    <w:p w14:paraId="09843C37" w14:textId="77777777" w:rsidR="00806140" w:rsidRDefault="00806140" w:rsidP="00DF007D">
      <w:pPr>
        <w:spacing w:after="0" w:line="240" w:lineRule="auto"/>
        <w:ind w:right="616"/>
        <w:jc w:val="both"/>
        <w:rPr>
          <w:rFonts w:ascii="Arial" w:hAnsi="Arial" w:cs="Arial"/>
          <w:i/>
          <w:iCs/>
        </w:rPr>
      </w:pPr>
    </w:p>
    <w:p w14:paraId="6965B145" w14:textId="77777777" w:rsidR="00806140" w:rsidRDefault="00806140" w:rsidP="00DF007D">
      <w:pPr>
        <w:spacing w:after="0" w:line="240" w:lineRule="auto"/>
        <w:ind w:right="616"/>
        <w:jc w:val="both"/>
        <w:rPr>
          <w:rFonts w:ascii="Arial" w:hAnsi="Arial" w:cs="Arial"/>
          <w:i/>
          <w:iCs/>
        </w:rPr>
      </w:pPr>
    </w:p>
    <w:p w14:paraId="4B4330C9" w14:textId="77777777" w:rsidR="00806140" w:rsidRDefault="00806140" w:rsidP="00DF007D">
      <w:pPr>
        <w:spacing w:after="0" w:line="240" w:lineRule="auto"/>
        <w:ind w:right="616"/>
        <w:jc w:val="both"/>
        <w:rPr>
          <w:rFonts w:ascii="Arial" w:hAnsi="Arial" w:cs="Arial"/>
          <w:i/>
          <w:iCs/>
        </w:rPr>
      </w:pPr>
    </w:p>
    <w:p w14:paraId="5AB9A963" w14:textId="77777777" w:rsidR="00806140" w:rsidRDefault="00806140" w:rsidP="00DF007D">
      <w:pPr>
        <w:spacing w:after="0" w:line="240" w:lineRule="auto"/>
        <w:ind w:right="616"/>
        <w:jc w:val="both"/>
        <w:rPr>
          <w:rFonts w:ascii="Arial" w:hAnsi="Arial" w:cs="Arial"/>
          <w:i/>
          <w:iCs/>
        </w:rPr>
      </w:pPr>
    </w:p>
    <w:p w14:paraId="791A4254" w14:textId="77777777" w:rsidR="00806140" w:rsidRDefault="00806140" w:rsidP="00DF007D">
      <w:pPr>
        <w:spacing w:after="0" w:line="240" w:lineRule="auto"/>
        <w:ind w:right="616"/>
        <w:jc w:val="both"/>
        <w:rPr>
          <w:rFonts w:ascii="Arial" w:hAnsi="Arial" w:cs="Arial"/>
          <w:i/>
          <w:iCs/>
        </w:rPr>
      </w:pPr>
    </w:p>
    <w:p w14:paraId="7216225F" w14:textId="77777777" w:rsidR="00806140" w:rsidRDefault="00806140" w:rsidP="00DF007D">
      <w:pPr>
        <w:spacing w:after="0" w:line="240" w:lineRule="auto"/>
        <w:ind w:right="616"/>
        <w:jc w:val="both"/>
        <w:rPr>
          <w:rFonts w:ascii="Arial" w:hAnsi="Arial" w:cs="Arial"/>
          <w:i/>
          <w:iCs/>
        </w:rPr>
      </w:pPr>
    </w:p>
    <w:p w14:paraId="42D53140" w14:textId="77777777" w:rsidR="00806140" w:rsidRDefault="00806140" w:rsidP="00DF007D">
      <w:pPr>
        <w:spacing w:after="0" w:line="240" w:lineRule="auto"/>
        <w:ind w:right="616"/>
        <w:jc w:val="both"/>
        <w:rPr>
          <w:rFonts w:ascii="Arial" w:hAnsi="Arial" w:cs="Arial"/>
          <w:i/>
          <w:iCs/>
        </w:rPr>
      </w:pPr>
    </w:p>
    <w:p w14:paraId="35C71BEF" w14:textId="77777777" w:rsidR="00806140" w:rsidRDefault="00806140" w:rsidP="00DF007D">
      <w:pPr>
        <w:spacing w:after="0" w:line="240" w:lineRule="auto"/>
        <w:ind w:right="616"/>
        <w:jc w:val="both"/>
        <w:rPr>
          <w:rFonts w:ascii="Arial" w:hAnsi="Arial" w:cs="Arial"/>
          <w:i/>
          <w:iCs/>
        </w:rPr>
      </w:pPr>
    </w:p>
    <w:p w14:paraId="0E2E9027" w14:textId="77777777" w:rsidR="00806140" w:rsidRDefault="00806140" w:rsidP="00DF007D">
      <w:pPr>
        <w:spacing w:after="0" w:line="240" w:lineRule="auto"/>
        <w:ind w:right="616"/>
        <w:jc w:val="both"/>
        <w:rPr>
          <w:rFonts w:ascii="Arial" w:hAnsi="Arial" w:cs="Arial"/>
          <w:i/>
          <w:iCs/>
        </w:rPr>
      </w:pPr>
    </w:p>
    <w:p w14:paraId="27FDD11A" w14:textId="77777777" w:rsidR="00806140" w:rsidRDefault="00806140" w:rsidP="00DF007D">
      <w:pPr>
        <w:spacing w:after="0" w:line="240" w:lineRule="auto"/>
        <w:ind w:right="616"/>
        <w:jc w:val="both"/>
        <w:rPr>
          <w:rFonts w:ascii="Arial" w:hAnsi="Arial" w:cs="Arial"/>
          <w:i/>
          <w:iCs/>
        </w:rPr>
      </w:pPr>
    </w:p>
    <w:p w14:paraId="34F6C1E4" w14:textId="77777777" w:rsidR="00DF007D" w:rsidRDefault="00DF007D" w:rsidP="007B6980">
      <w:pPr>
        <w:spacing w:line="360" w:lineRule="auto"/>
        <w:ind w:firstLine="708"/>
        <w:jc w:val="both"/>
        <w:rPr>
          <w:rFonts w:ascii="Arial" w:eastAsia="Calibri" w:hAnsi="Arial" w:cs="Arial"/>
          <w:bCs/>
          <w:sz w:val="24"/>
          <w:szCs w:val="24"/>
        </w:rPr>
      </w:pPr>
    </w:p>
    <w:p w14:paraId="4E02E85B" w14:textId="0ED24D93" w:rsidR="00470C9C" w:rsidRPr="00804156" w:rsidRDefault="00470C9C" w:rsidP="007B6980">
      <w:pPr>
        <w:spacing w:line="360" w:lineRule="auto"/>
        <w:ind w:firstLine="708"/>
        <w:jc w:val="both"/>
        <w:rPr>
          <w:rFonts w:ascii="Arial" w:eastAsia="Calibri" w:hAnsi="Arial" w:cs="Arial"/>
          <w:bCs/>
          <w:sz w:val="26"/>
          <w:szCs w:val="26"/>
        </w:rPr>
      </w:pPr>
      <w:r w:rsidRPr="00804156">
        <w:rPr>
          <w:rFonts w:ascii="Arial" w:eastAsia="Calibri" w:hAnsi="Arial" w:cs="Arial"/>
          <w:bCs/>
          <w:sz w:val="26"/>
          <w:szCs w:val="26"/>
        </w:rPr>
        <w:t>L</w:t>
      </w:r>
      <w:r w:rsidR="00196D6D" w:rsidRPr="00804156">
        <w:rPr>
          <w:rFonts w:ascii="Arial" w:eastAsia="Calibri" w:hAnsi="Arial" w:cs="Arial"/>
          <w:bCs/>
          <w:sz w:val="26"/>
          <w:szCs w:val="26"/>
        </w:rPr>
        <w:t xml:space="preserve">a tabla </w:t>
      </w:r>
      <w:r w:rsidRPr="00804156">
        <w:rPr>
          <w:rFonts w:ascii="Arial" w:eastAsia="Calibri" w:hAnsi="Arial" w:cs="Arial"/>
          <w:bCs/>
          <w:sz w:val="26"/>
          <w:szCs w:val="26"/>
        </w:rPr>
        <w:t>señalada en el artículo anterior</w:t>
      </w:r>
      <w:r w:rsidR="00196D6D" w:rsidRPr="00804156">
        <w:rPr>
          <w:rFonts w:ascii="Arial" w:eastAsia="Calibri" w:hAnsi="Arial" w:cs="Arial"/>
          <w:bCs/>
          <w:sz w:val="26"/>
          <w:szCs w:val="26"/>
        </w:rPr>
        <w:t xml:space="preserve"> </w:t>
      </w:r>
      <w:r w:rsidR="00AC2494" w:rsidRPr="00804156">
        <w:rPr>
          <w:rFonts w:ascii="Arial" w:eastAsia="Calibri" w:hAnsi="Arial" w:cs="Arial"/>
          <w:bCs/>
          <w:sz w:val="26"/>
          <w:szCs w:val="26"/>
        </w:rPr>
        <w:t xml:space="preserve">coincide con la </w:t>
      </w:r>
      <w:r w:rsidR="00F767AB" w:rsidRPr="00804156">
        <w:rPr>
          <w:rFonts w:ascii="Arial" w:eastAsia="Calibri" w:hAnsi="Arial" w:cs="Arial"/>
          <w:bCs/>
          <w:sz w:val="26"/>
          <w:szCs w:val="26"/>
        </w:rPr>
        <w:t xml:space="preserve">contenida en </w:t>
      </w:r>
      <w:r w:rsidR="00AC2494" w:rsidRPr="00804156">
        <w:rPr>
          <w:rFonts w:ascii="Arial" w:eastAsia="Calibri" w:hAnsi="Arial" w:cs="Arial"/>
          <w:bCs/>
          <w:sz w:val="26"/>
          <w:szCs w:val="26"/>
        </w:rPr>
        <w:t>el artículo 56</w:t>
      </w:r>
      <w:r w:rsidRPr="00804156">
        <w:rPr>
          <w:rFonts w:ascii="Arial" w:eastAsia="Calibri" w:hAnsi="Arial" w:cs="Arial"/>
          <w:bCs/>
          <w:sz w:val="26"/>
          <w:szCs w:val="26"/>
        </w:rPr>
        <w:t>,</w:t>
      </w:r>
      <w:r w:rsidR="00AC2494" w:rsidRPr="00804156">
        <w:rPr>
          <w:rFonts w:ascii="Arial" w:eastAsia="Calibri" w:hAnsi="Arial" w:cs="Arial"/>
          <w:bCs/>
          <w:sz w:val="26"/>
          <w:szCs w:val="26"/>
        </w:rPr>
        <w:t xml:space="preserve"> </w:t>
      </w:r>
      <w:r w:rsidRPr="00804156">
        <w:rPr>
          <w:rFonts w:ascii="Arial" w:eastAsia="Calibri" w:hAnsi="Arial" w:cs="Arial"/>
          <w:bCs/>
          <w:sz w:val="26"/>
          <w:szCs w:val="26"/>
        </w:rPr>
        <w:t xml:space="preserve">fracción I </w:t>
      </w:r>
      <w:r w:rsidR="00AC2494" w:rsidRPr="00804156">
        <w:rPr>
          <w:rFonts w:ascii="Arial" w:eastAsia="Calibri" w:hAnsi="Arial" w:cs="Arial"/>
          <w:bCs/>
          <w:sz w:val="26"/>
          <w:szCs w:val="26"/>
        </w:rPr>
        <w:t>de la abrogada Ley de Pensiones</w:t>
      </w:r>
      <w:r w:rsidRPr="00804156">
        <w:rPr>
          <w:rFonts w:ascii="Arial" w:eastAsia="Calibri" w:hAnsi="Arial" w:cs="Arial"/>
          <w:bCs/>
          <w:sz w:val="26"/>
          <w:szCs w:val="26"/>
        </w:rPr>
        <w:t>, que describía:</w:t>
      </w:r>
    </w:p>
    <w:p w14:paraId="4117EE0F" w14:textId="3DAA1F67" w:rsidR="00470C9C" w:rsidRPr="00470C9C" w:rsidRDefault="00470C9C" w:rsidP="00806140">
      <w:pPr>
        <w:ind w:firstLine="708"/>
        <w:jc w:val="both"/>
        <w:rPr>
          <w:rFonts w:ascii="Arial" w:hAnsi="Arial" w:cs="Arial"/>
          <w:i/>
          <w:iCs/>
        </w:rPr>
      </w:pPr>
      <w:r>
        <w:rPr>
          <w:rFonts w:ascii="Arial" w:hAnsi="Arial" w:cs="Arial"/>
          <w:i/>
          <w:iCs/>
        </w:rPr>
        <w:t>“</w:t>
      </w:r>
      <w:r w:rsidRPr="00470C9C">
        <w:rPr>
          <w:rFonts w:ascii="Arial" w:hAnsi="Arial" w:cs="Arial"/>
          <w:i/>
          <w:iCs/>
        </w:rPr>
        <w:t>Artículo 56. El monto de las pensiones se fijará como sigue:</w:t>
      </w:r>
    </w:p>
    <w:p w14:paraId="37A71D2B" w14:textId="364F672D" w:rsidR="00804156" w:rsidRPr="00806140" w:rsidRDefault="00470C9C" w:rsidP="00806140">
      <w:pPr>
        <w:pStyle w:val="Prrafodelista"/>
        <w:numPr>
          <w:ilvl w:val="0"/>
          <w:numId w:val="40"/>
        </w:numPr>
        <w:jc w:val="both"/>
        <w:rPr>
          <w:rFonts w:ascii="Arial" w:hAnsi="Arial" w:cs="Arial"/>
          <w:i/>
          <w:iCs/>
        </w:rPr>
      </w:pPr>
      <w:r w:rsidRPr="00804156">
        <w:rPr>
          <w:rFonts w:ascii="Arial" w:hAnsi="Arial" w:cs="Arial"/>
          <w:i/>
          <w:iCs/>
        </w:rPr>
        <w:t xml:space="preserve">Para el trabajador comprendido en la fracción I del artículo 35, el tanto por ciento del sueldo que corresponda según los años de servicios, conforme a la tabla siguiente: </w:t>
      </w:r>
    </w:p>
    <w:p w14:paraId="0850F1D6" w14:textId="1B31D7A2" w:rsidR="00BB5796" w:rsidRDefault="00BB5796" w:rsidP="00BB5796">
      <w:pPr>
        <w:spacing w:after="0" w:line="240" w:lineRule="auto"/>
        <w:ind w:firstLine="708"/>
        <w:jc w:val="center"/>
      </w:pPr>
      <w:r>
        <w:t>15 años de servicios 50%</w:t>
      </w:r>
    </w:p>
    <w:p w14:paraId="369E30B3" w14:textId="4A02F0F8" w:rsidR="00BB5796" w:rsidRDefault="00BB5796" w:rsidP="00BB5796">
      <w:pPr>
        <w:spacing w:after="0" w:line="240" w:lineRule="auto"/>
        <w:ind w:left="2832"/>
      </w:pPr>
      <w:r>
        <w:t xml:space="preserve">           16     ”     ”          ”       53%</w:t>
      </w:r>
    </w:p>
    <w:p w14:paraId="56E02C89" w14:textId="2AE6C097" w:rsidR="00BB5796" w:rsidRDefault="00BB5796" w:rsidP="00BB5796">
      <w:pPr>
        <w:spacing w:after="0" w:line="240" w:lineRule="auto"/>
        <w:ind w:left="2124" w:firstLine="708"/>
      </w:pPr>
      <w:r>
        <w:t xml:space="preserve">           17     ”     ”          ”       56%</w:t>
      </w:r>
    </w:p>
    <w:p w14:paraId="35033116" w14:textId="6036D53B" w:rsidR="00BB5796" w:rsidRDefault="00BB5796" w:rsidP="00BB5796">
      <w:pPr>
        <w:spacing w:after="0" w:line="240" w:lineRule="auto"/>
        <w:ind w:left="2832"/>
      </w:pPr>
      <w:r>
        <w:t xml:space="preserve">           18     ”     ”          ”       60%</w:t>
      </w:r>
    </w:p>
    <w:p w14:paraId="5FE03F6B" w14:textId="394B9072" w:rsidR="00BB5796" w:rsidRDefault="00BB5796" w:rsidP="00BB5796">
      <w:pPr>
        <w:spacing w:after="0" w:line="240" w:lineRule="auto"/>
        <w:ind w:left="2832"/>
      </w:pPr>
      <w:r>
        <w:t xml:space="preserve">           19     ”     ”          ”       63%</w:t>
      </w:r>
    </w:p>
    <w:p w14:paraId="1883DDBA" w14:textId="1B0ACEC6" w:rsidR="00BB5796" w:rsidRDefault="00BB5796" w:rsidP="00BB5796">
      <w:pPr>
        <w:spacing w:after="0" w:line="240" w:lineRule="auto"/>
        <w:ind w:left="2124" w:firstLine="708"/>
      </w:pPr>
      <w:r>
        <w:t xml:space="preserve">           20     ”     ”          ”       66%</w:t>
      </w:r>
    </w:p>
    <w:p w14:paraId="7C8E9BAC" w14:textId="3486DEBE" w:rsidR="00BB5796" w:rsidRDefault="00BB5796" w:rsidP="00BB5796">
      <w:pPr>
        <w:spacing w:after="0" w:line="240" w:lineRule="auto"/>
        <w:ind w:left="2124" w:firstLine="708"/>
      </w:pPr>
      <w:r>
        <w:t xml:space="preserve">           21     ”     ”          ”       70%</w:t>
      </w:r>
    </w:p>
    <w:p w14:paraId="7366AE57" w14:textId="44B45F82" w:rsidR="00BB5796" w:rsidRDefault="00BB5796" w:rsidP="00BB5796">
      <w:pPr>
        <w:spacing w:after="0" w:line="240" w:lineRule="auto"/>
        <w:ind w:left="2124" w:firstLine="708"/>
      </w:pPr>
      <w:r>
        <w:t xml:space="preserve">           22     ”     ”          ”       73%</w:t>
      </w:r>
    </w:p>
    <w:p w14:paraId="09D87EE2" w14:textId="070CCF18" w:rsidR="00BB5796" w:rsidRDefault="00BB5796" w:rsidP="00BB5796">
      <w:pPr>
        <w:spacing w:after="0" w:line="240" w:lineRule="auto"/>
        <w:ind w:left="2124" w:firstLine="708"/>
      </w:pPr>
      <w:r>
        <w:t xml:space="preserve">           23    ”      ”          ”       76%</w:t>
      </w:r>
    </w:p>
    <w:p w14:paraId="7663BCA2" w14:textId="6D356748" w:rsidR="00BB5796" w:rsidRDefault="00BB5796" w:rsidP="00BB5796">
      <w:pPr>
        <w:spacing w:after="0" w:line="240" w:lineRule="auto"/>
        <w:ind w:left="2124" w:firstLine="708"/>
      </w:pPr>
      <w:r>
        <w:t xml:space="preserve">           24    ”      ”          ”       80%</w:t>
      </w:r>
    </w:p>
    <w:p w14:paraId="592D3E0B" w14:textId="1DCD25C2" w:rsidR="00BB5796" w:rsidRDefault="00BB5796" w:rsidP="00BB5796">
      <w:pPr>
        <w:spacing w:after="0" w:line="240" w:lineRule="auto"/>
        <w:ind w:left="2124" w:firstLine="708"/>
      </w:pPr>
      <w:r>
        <w:t xml:space="preserve">           25    ”      ”          ”       83%</w:t>
      </w:r>
    </w:p>
    <w:p w14:paraId="44B6277B" w14:textId="2D47F542" w:rsidR="00BB5796" w:rsidRDefault="00BB5796" w:rsidP="00BB5796">
      <w:pPr>
        <w:spacing w:after="0" w:line="240" w:lineRule="auto"/>
        <w:ind w:left="2832"/>
      </w:pPr>
      <w:r>
        <w:t xml:space="preserve">           26    ”      ”          ”       86%</w:t>
      </w:r>
    </w:p>
    <w:p w14:paraId="2267DD0F" w14:textId="13D95042" w:rsidR="00BB5796" w:rsidRDefault="00804156" w:rsidP="00804156">
      <w:pPr>
        <w:spacing w:after="0" w:line="240" w:lineRule="auto"/>
        <w:ind w:left="2832"/>
      </w:pPr>
      <w:r>
        <w:t xml:space="preserve">           </w:t>
      </w:r>
      <w:r w:rsidR="00BB5796">
        <w:t>27    ”      ”          ”      90%</w:t>
      </w:r>
    </w:p>
    <w:p w14:paraId="6F412F1E" w14:textId="79D806F9" w:rsidR="00BB5796" w:rsidRDefault="00804156" w:rsidP="00804156">
      <w:pPr>
        <w:spacing w:after="0" w:line="240" w:lineRule="auto"/>
        <w:ind w:left="2832"/>
      </w:pPr>
      <w:r>
        <w:t xml:space="preserve">           </w:t>
      </w:r>
      <w:r w:rsidR="00BB5796">
        <w:t>28    ”      ”          ”      93%</w:t>
      </w:r>
    </w:p>
    <w:p w14:paraId="1326ECC8" w14:textId="2CF582B2" w:rsidR="00BB5796" w:rsidRDefault="00804156" w:rsidP="00804156">
      <w:pPr>
        <w:spacing w:after="0" w:line="240" w:lineRule="auto"/>
        <w:ind w:left="2124" w:firstLine="708"/>
      </w:pPr>
      <w:r>
        <w:t xml:space="preserve">           </w:t>
      </w:r>
      <w:r w:rsidR="00BB5796">
        <w:t>29    ”      ”          ”      96%</w:t>
      </w:r>
    </w:p>
    <w:p w14:paraId="52539125" w14:textId="744DD751" w:rsidR="00BB5796" w:rsidRPr="00470C9C" w:rsidRDefault="00804156" w:rsidP="00804156">
      <w:pPr>
        <w:spacing w:after="0" w:line="240" w:lineRule="auto"/>
        <w:ind w:left="2832"/>
        <w:rPr>
          <w:rFonts w:ascii="Arial" w:eastAsia="Calibri" w:hAnsi="Arial" w:cs="Arial"/>
          <w:bCs/>
          <w:i/>
          <w:iCs/>
          <w:sz w:val="24"/>
          <w:szCs w:val="24"/>
        </w:rPr>
      </w:pPr>
      <w:r>
        <w:t xml:space="preserve">           </w:t>
      </w:r>
      <w:r w:rsidR="00BB5796">
        <w:t>30    ”      ”          ”      100%</w:t>
      </w:r>
    </w:p>
    <w:p w14:paraId="4C313BEE" w14:textId="3636CF1C" w:rsidR="00470C9C" w:rsidRDefault="00470C9C" w:rsidP="007B6980">
      <w:pPr>
        <w:spacing w:line="360" w:lineRule="auto"/>
        <w:ind w:firstLine="708"/>
        <w:jc w:val="both"/>
        <w:rPr>
          <w:rFonts w:ascii="Arial" w:eastAsia="Calibri" w:hAnsi="Arial" w:cs="Arial"/>
          <w:bCs/>
          <w:sz w:val="24"/>
          <w:szCs w:val="24"/>
        </w:rPr>
      </w:pPr>
      <w:r>
        <w:rPr>
          <w:rFonts w:ascii="Arial" w:eastAsia="Calibri" w:hAnsi="Arial" w:cs="Arial"/>
          <w:bCs/>
          <w:sz w:val="24"/>
          <w:szCs w:val="24"/>
        </w:rPr>
        <w:lastRenderedPageBreak/>
        <w:t>…”</w:t>
      </w:r>
    </w:p>
    <w:p w14:paraId="2CF309AA" w14:textId="112CFD06" w:rsidR="00470C9C" w:rsidRPr="004354AA" w:rsidRDefault="00470C9C" w:rsidP="007B6980">
      <w:pPr>
        <w:spacing w:line="360" w:lineRule="auto"/>
        <w:ind w:firstLine="708"/>
        <w:jc w:val="both"/>
        <w:rPr>
          <w:rFonts w:ascii="Arial" w:eastAsia="Calibri" w:hAnsi="Arial" w:cs="Arial"/>
          <w:bCs/>
          <w:sz w:val="26"/>
          <w:szCs w:val="26"/>
        </w:rPr>
      </w:pPr>
      <w:r w:rsidRPr="004354AA">
        <w:rPr>
          <w:rFonts w:ascii="Arial" w:eastAsia="Calibri" w:hAnsi="Arial" w:cs="Arial"/>
          <w:bCs/>
          <w:sz w:val="26"/>
          <w:szCs w:val="26"/>
        </w:rPr>
        <w:t xml:space="preserve">De lo que se </w:t>
      </w:r>
      <w:r w:rsidR="00F06377" w:rsidRPr="004354AA">
        <w:rPr>
          <w:rFonts w:ascii="Arial" w:eastAsia="Calibri" w:hAnsi="Arial" w:cs="Arial"/>
          <w:bCs/>
          <w:sz w:val="26"/>
          <w:szCs w:val="26"/>
        </w:rPr>
        <w:t xml:space="preserve">advierte </w:t>
      </w:r>
      <w:r w:rsidRPr="004354AA">
        <w:rPr>
          <w:rFonts w:ascii="Arial" w:eastAsia="Calibri" w:hAnsi="Arial" w:cs="Arial"/>
          <w:bCs/>
          <w:sz w:val="26"/>
          <w:szCs w:val="26"/>
        </w:rPr>
        <w:t xml:space="preserve">que </w:t>
      </w:r>
      <w:r w:rsidR="00F06377" w:rsidRPr="004354AA">
        <w:rPr>
          <w:rFonts w:ascii="Arial" w:eastAsia="Calibri" w:hAnsi="Arial" w:cs="Arial"/>
          <w:bCs/>
          <w:sz w:val="26"/>
          <w:szCs w:val="26"/>
        </w:rPr>
        <w:t xml:space="preserve">el actor, </w:t>
      </w:r>
      <w:r w:rsidR="00E437C1" w:rsidRPr="004354AA">
        <w:rPr>
          <w:rFonts w:ascii="Arial" w:eastAsia="Calibri" w:hAnsi="Arial" w:cs="Arial"/>
          <w:bCs/>
          <w:sz w:val="26"/>
          <w:szCs w:val="26"/>
        </w:rPr>
        <w:t xml:space="preserve">aunque </w:t>
      </w:r>
      <w:r w:rsidR="00AC2494" w:rsidRPr="004354AA">
        <w:rPr>
          <w:rFonts w:ascii="Arial" w:eastAsia="Calibri" w:hAnsi="Arial" w:cs="Arial"/>
          <w:bCs/>
          <w:sz w:val="26"/>
          <w:szCs w:val="26"/>
        </w:rPr>
        <w:t xml:space="preserve">se </w:t>
      </w:r>
      <w:r w:rsidR="00F767AB" w:rsidRPr="004354AA">
        <w:rPr>
          <w:rFonts w:ascii="Arial" w:eastAsia="Calibri" w:hAnsi="Arial" w:cs="Arial"/>
          <w:bCs/>
          <w:sz w:val="26"/>
          <w:szCs w:val="26"/>
        </w:rPr>
        <w:t>acogió al beneficio que le otorgaba el a</w:t>
      </w:r>
      <w:r w:rsidR="00AC2494" w:rsidRPr="004354AA">
        <w:rPr>
          <w:rFonts w:ascii="Arial" w:eastAsia="Calibri" w:hAnsi="Arial" w:cs="Arial"/>
          <w:bCs/>
          <w:sz w:val="26"/>
          <w:szCs w:val="26"/>
        </w:rPr>
        <w:t xml:space="preserve">rtículo transitorio </w:t>
      </w:r>
      <w:r w:rsidRPr="004354AA">
        <w:rPr>
          <w:rFonts w:ascii="Arial" w:eastAsia="Calibri" w:hAnsi="Arial" w:cs="Arial"/>
          <w:bCs/>
          <w:sz w:val="26"/>
          <w:szCs w:val="26"/>
        </w:rPr>
        <w:t xml:space="preserve">cuarto de </w:t>
      </w:r>
      <w:r w:rsidR="00AC2494" w:rsidRPr="004354AA">
        <w:rPr>
          <w:rFonts w:ascii="Arial" w:eastAsia="Calibri" w:hAnsi="Arial" w:cs="Arial"/>
          <w:bCs/>
          <w:sz w:val="26"/>
          <w:szCs w:val="26"/>
        </w:rPr>
        <w:t>la actual Ley de Pensiones</w:t>
      </w:r>
      <w:r w:rsidR="00F06377" w:rsidRPr="004354AA">
        <w:rPr>
          <w:rFonts w:ascii="Arial" w:eastAsia="Calibri" w:hAnsi="Arial" w:cs="Arial"/>
          <w:bCs/>
          <w:sz w:val="26"/>
          <w:szCs w:val="26"/>
        </w:rPr>
        <w:t xml:space="preserve"> para separarse del servicio activo, </w:t>
      </w:r>
      <w:r w:rsidRPr="004354AA">
        <w:rPr>
          <w:rFonts w:ascii="Arial" w:eastAsia="Calibri" w:hAnsi="Arial" w:cs="Arial"/>
          <w:bCs/>
          <w:sz w:val="26"/>
          <w:szCs w:val="26"/>
        </w:rPr>
        <w:t xml:space="preserve">se </w:t>
      </w:r>
      <w:r w:rsidR="00F767AB" w:rsidRPr="004354AA">
        <w:rPr>
          <w:rFonts w:ascii="Arial" w:eastAsia="Calibri" w:hAnsi="Arial" w:cs="Arial"/>
          <w:bCs/>
          <w:sz w:val="26"/>
          <w:szCs w:val="26"/>
        </w:rPr>
        <w:t xml:space="preserve">sujetó a </w:t>
      </w:r>
      <w:r w:rsidR="00650A56" w:rsidRPr="004354AA">
        <w:rPr>
          <w:rFonts w:ascii="Arial" w:eastAsia="Calibri" w:hAnsi="Arial" w:cs="Arial"/>
          <w:bCs/>
          <w:sz w:val="26"/>
          <w:szCs w:val="26"/>
        </w:rPr>
        <w:t>l</w:t>
      </w:r>
      <w:r w:rsidR="00B12E22" w:rsidRPr="004354AA">
        <w:rPr>
          <w:rFonts w:ascii="Arial" w:eastAsia="Calibri" w:hAnsi="Arial" w:cs="Arial"/>
          <w:bCs/>
          <w:sz w:val="26"/>
          <w:szCs w:val="26"/>
        </w:rPr>
        <w:t xml:space="preserve">as disposiciones de </w:t>
      </w:r>
      <w:r w:rsidR="00650A56" w:rsidRPr="004354AA">
        <w:rPr>
          <w:rFonts w:ascii="Arial" w:eastAsia="Calibri" w:hAnsi="Arial" w:cs="Arial"/>
          <w:bCs/>
          <w:sz w:val="26"/>
          <w:szCs w:val="26"/>
        </w:rPr>
        <w:t xml:space="preserve">la </w:t>
      </w:r>
      <w:r w:rsidRPr="004354AA">
        <w:rPr>
          <w:rFonts w:ascii="Arial" w:eastAsia="Calibri" w:hAnsi="Arial" w:cs="Arial"/>
          <w:bCs/>
          <w:sz w:val="26"/>
          <w:szCs w:val="26"/>
        </w:rPr>
        <w:t>L</w:t>
      </w:r>
      <w:r w:rsidR="00F767AB" w:rsidRPr="004354AA">
        <w:rPr>
          <w:rFonts w:ascii="Arial" w:eastAsia="Calibri" w:hAnsi="Arial" w:cs="Arial"/>
          <w:bCs/>
          <w:sz w:val="26"/>
          <w:szCs w:val="26"/>
        </w:rPr>
        <w:t xml:space="preserve">ey </w:t>
      </w:r>
      <w:r w:rsidR="00650A56" w:rsidRPr="004354AA">
        <w:rPr>
          <w:rFonts w:ascii="Arial" w:eastAsia="Calibri" w:hAnsi="Arial" w:cs="Arial"/>
          <w:bCs/>
          <w:sz w:val="26"/>
          <w:szCs w:val="26"/>
        </w:rPr>
        <w:t>anterior</w:t>
      </w:r>
      <w:r w:rsidRPr="004354AA">
        <w:rPr>
          <w:rFonts w:ascii="Arial" w:eastAsia="Calibri" w:hAnsi="Arial" w:cs="Arial"/>
          <w:bCs/>
          <w:sz w:val="26"/>
          <w:szCs w:val="26"/>
        </w:rPr>
        <w:t>.</w:t>
      </w:r>
      <w:r w:rsidR="00806140">
        <w:rPr>
          <w:rFonts w:ascii="Arial" w:eastAsia="Calibri" w:hAnsi="Arial" w:cs="Arial"/>
          <w:bCs/>
          <w:sz w:val="26"/>
          <w:szCs w:val="26"/>
        </w:rPr>
        <w:t xml:space="preserve"> </w:t>
      </w:r>
      <w:r w:rsidR="00806140">
        <w:rPr>
          <w:rFonts w:ascii="Arial" w:hAnsi="Arial" w:cs="Arial"/>
          <w:sz w:val="26"/>
          <w:szCs w:val="26"/>
        </w:rPr>
        <w:t xml:space="preserve">- - - - - - - - - - - - - - - - - - - - - - - - - - - - </w:t>
      </w:r>
    </w:p>
    <w:p w14:paraId="5B16941F" w14:textId="2FE913FD" w:rsidR="007134D2" w:rsidRPr="004354AA" w:rsidRDefault="00470C9C" w:rsidP="007B6980">
      <w:pPr>
        <w:spacing w:line="360" w:lineRule="auto"/>
        <w:ind w:firstLine="708"/>
        <w:jc w:val="both"/>
        <w:rPr>
          <w:rFonts w:ascii="Arial" w:eastAsia="Calibri" w:hAnsi="Arial" w:cs="Arial"/>
          <w:bCs/>
          <w:sz w:val="26"/>
          <w:szCs w:val="26"/>
        </w:rPr>
      </w:pPr>
      <w:r w:rsidRPr="004354AA">
        <w:rPr>
          <w:rFonts w:ascii="Arial" w:eastAsia="Calibri" w:hAnsi="Arial" w:cs="Arial"/>
          <w:bCs/>
          <w:sz w:val="26"/>
          <w:szCs w:val="26"/>
        </w:rPr>
        <w:t>T</w:t>
      </w:r>
      <w:r w:rsidR="00B12E22" w:rsidRPr="004354AA">
        <w:rPr>
          <w:rFonts w:ascii="Arial" w:eastAsia="Calibri" w:hAnsi="Arial" w:cs="Arial"/>
          <w:bCs/>
          <w:sz w:val="26"/>
          <w:szCs w:val="26"/>
        </w:rPr>
        <w:t xml:space="preserve">omando en consideración que mientras el actor prestó sus servicios al gobierno del Estado estuvieron vigentes la Ley de Pensiones para los Empleados del Gobierno del Estado de Oaxaca y la </w:t>
      </w:r>
      <w:r w:rsidR="00B12E22" w:rsidRPr="004354AA">
        <w:rPr>
          <w:rFonts w:ascii="Arial" w:hAnsi="Arial" w:cs="Arial"/>
          <w:sz w:val="26"/>
          <w:szCs w:val="26"/>
        </w:rPr>
        <w:t>Ley de Pensiones para los Trabajadores del Gobierno del Estado de Oaxaca</w:t>
      </w:r>
      <w:r w:rsidR="007030D7" w:rsidRPr="004354AA">
        <w:rPr>
          <w:rFonts w:ascii="Arial" w:hAnsi="Arial" w:cs="Arial"/>
          <w:sz w:val="26"/>
          <w:szCs w:val="26"/>
        </w:rPr>
        <w:t xml:space="preserve">, </w:t>
      </w:r>
      <w:r w:rsidR="00F767AB" w:rsidRPr="004354AA">
        <w:rPr>
          <w:rFonts w:ascii="Arial" w:eastAsia="Calibri" w:hAnsi="Arial" w:cs="Arial"/>
          <w:bCs/>
          <w:sz w:val="26"/>
          <w:szCs w:val="26"/>
        </w:rPr>
        <w:t>se</w:t>
      </w:r>
      <w:r w:rsidR="007134D2" w:rsidRPr="004354AA">
        <w:rPr>
          <w:rFonts w:ascii="Arial" w:eastAsia="Calibri" w:hAnsi="Arial" w:cs="Arial"/>
          <w:bCs/>
          <w:sz w:val="26"/>
          <w:szCs w:val="26"/>
        </w:rPr>
        <w:t xml:space="preserve"> debe analizar cuál de </w:t>
      </w:r>
      <w:r w:rsidR="00B12E22" w:rsidRPr="004354AA">
        <w:rPr>
          <w:rFonts w:ascii="Arial" w:eastAsia="Calibri" w:hAnsi="Arial" w:cs="Arial"/>
          <w:bCs/>
          <w:sz w:val="26"/>
          <w:szCs w:val="26"/>
        </w:rPr>
        <w:t xml:space="preserve">estas dos leyes </w:t>
      </w:r>
      <w:r w:rsidR="00F547F5" w:rsidRPr="004354AA">
        <w:rPr>
          <w:rFonts w:ascii="Arial" w:eastAsia="Calibri" w:hAnsi="Arial" w:cs="Arial"/>
          <w:bCs/>
          <w:sz w:val="26"/>
          <w:szCs w:val="26"/>
        </w:rPr>
        <w:t xml:space="preserve">le concede al actor mayor </w:t>
      </w:r>
      <w:r w:rsidR="00056D09" w:rsidRPr="004354AA">
        <w:rPr>
          <w:rFonts w:ascii="Arial" w:eastAsia="Calibri" w:hAnsi="Arial" w:cs="Arial"/>
          <w:bCs/>
          <w:sz w:val="26"/>
          <w:szCs w:val="26"/>
        </w:rPr>
        <w:t xml:space="preserve">protección </w:t>
      </w:r>
      <w:r w:rsidR="00F547F5" w:rsidRPr="004354AA">
        <w:rPr>
          <w:rFonts w:ascii="Arial" w:eastAsia="Calibri" w:hAnsi="Arial" w:cs="Arial"/>
          <w:bCs/>
          <w:sz w:val="26"/>
          <w:szCs w:val="26"/>
        </w:rPr>
        <w:t>para que</w:t>
      </w:r>
      <w:r w:rsidR="00863D52" w:rsidRPr="004354AA">
        <w:rPr>
          <w:rFonts w:ascii="Arial" w:eastAsia="Calibri" w:hAnsi="Arial" w:cs="Arial"/>
          <w:bCs/>
          <w:sz w:val="26"/>
          <w:szCs w:val="26"/>
        </w:rPr>
        <w:t xml:space="preserve">, de acuerdo al principio </w:t>
      </w:r>
      <w:proofErr w:type="spellStart"/>
      <w:r w:rsidR="00863D52" w:rsidRPr="004354AA">
        <w:rPr>
          <w:rFonts w:ascii="Arial" w:eastAsia="Calibri" w:hAnsi="Arial" w:cs="Arial"/>
          <w:bCs/>
          <w:sz w:val="26"/>
          <w:szCs w:val="26"/>
        </w:rPr>
        <w:t>pro</w:t>
      </w:r>
      <w:proofErr w:type="spellEnd"/>
      <w:r w:rsidR="00863D52" w:rsidRPr="004354AA">
        <w:rPr>
          <w:rFonts w:ascii="Arial" w:eastAsia="Calibri" w:hAnsi="Arial" w:cs="Arial"/>
          <w:bCs/>
          <w:sz w:val="26"/>
          <w:szCs w:val="26"/>
        </w:rPr>
        <w:t xml:space="preserve"> persona, se le aplique la que más lo favorezca</w:t>
      </w:r>
      <w:r w:rsidR="00F547F5" w:rsidRPr="004354AA">
        <w:rPr>
          <w:rFonts w:ascii="Arial" w:eastAsia="Calibri" w:hAnsi="Arial" w:cs="Arial"/>
          <w:bCs/>
          <w:sz w:val="26"/>
          <w:szCs w:val="26"/>
        </w:rPr>
        <w:t>.</w:t>
      </w:r>
      <w:r w:rsidR="00806140">
        <w:rPr>
          <w:rFonts w:ascii="Arial" w:eastAsia="Calibri" w:hAnsi="Arial" w:cs="Arial"/>
          <w:bCs/>
          <w:sz w:val="26"/>
          <w:szCs w:val="26"/>
        </w:rPr>
        <w:t xml:space="preserve"> </w:t>
      </w:r>
      <w:r w:rsidR="00806140">
        <w:rPr>
          <w:rFonts w:ascii="Arial" w:hAnsi="Arial" w:cs="Arial"/>
          <w:sz w:val="26"/>
          <w:szCs w:val="26"/>
        </w:rPr>
        <w:t>- - - - - - - - - - - - - - - - - - - - - - - - - - - - - - - - - -</w:t>
      </w:r>
    </w:p>
    <w:p w14:paraId="5A0DE0FA" w14:textId="69931A79" w:rsidR="00E43710" w:rsidRPr="004354AA" w:rsidRDefault="006F1BE4" w:rsidP="007B6980">
      <w:pPr>
        <w:spacing w:line="360" w:lineRule="auto"/>
        <w:ind w:firstLine="708"/>
        <w:jc w:val="both"/>
        <w:rPr>
          <w:rFonts w:ascii="Arial" w:eastAsia="Calibri" w:hAnsi="Arial" w:cs="Arial"/>
          <w:bCs/>
          <w:sz w:val="26"/>
          <w:szCs w:val="26"/>
        </w:rPr>
      </w:pPr>
      <w:r w:rsidRPr="004354AA">
        <w:rPr>
          <w:rFonts w:ascii="Arial" w:eastAsia="Calibri" w:hAnsi="Arial" w:cs="Arial"/>
          <w:bCs/>
          <w:sz w:val="26"/>
          <w:szCs w:val="26"/>
        </w:rPr>
        <w:t xml:space="preserve">En este sentido, </w:t>
      </w:r>
      <w:r w:rsidR="00AC2494" w:rsidRPr="004354AA">
        <w:rPr>
          <w:rFonts w:ascii="Arial" w:eastAsia="Calibri" w:hAnsi="Arial" w:cs="Arial"/>
          <w:bCs/>
          <w:sz w:val="26"/>
          <w:szCs w:val="26"/>
        </w:rPr>
        <w:t xml:space="preserve">la Ley </w:t>
      </w:r>
      <w:r w:rsidR="00600CFE" w:rsidRPr="004354AA">
        <w:rPr>
          <w:rFonts w:ascii="Arial" w:eastAsia="Calibri" w:hAnsi="Arial" w:cs="Arial"/>
          <w:bCs/>
          <w:sz w:val="26"/>
          <w:szCs w:val="26"/>
        </w:rPr>
        <w:t>de Pensiones</w:t>
      </w:r>
      <w:r w:rsidR="00AF7B22" w:rsidRPr="004354AA">
        <w:rPr>
          <w:rFonts w:ascii="Arial" w:eastAsia="Calibri" w:hAnsi="Arial" w:cs="Arial"/>
          <w:bCs/>
          <w:sz w:val="26"/>
          <w:szCs w:val="26"/>
        </w:rPr>
        <w:t xml:space="preserve"> para los Empleados del Gobierno del Estado de Oaxaca</w:t>
      </w:r>
      <w:r w:rsidR="00AC2494" w:rsidRPr="004354AA">
        <w:rPr>
          <w:rFonts w:ascii="Arial" w:eastAsia="Calibri" w:hAnsi="Arial" w:cs="Arial"/>
          <w:bCs/>
          <w:sz w:val="26"/>
          <w:szCs w:val="26"/>
        </w:rPr>
        <w:t xml:space="preserve">, vigente cuando </w:t>
      </w:r>
      <w:r w:rsidR="007134D2" w:rsidRPr="004354AA">
        <w:rPr>
          <w:rFonts w:ascii="Arial" w:eastAsia="Calibri" w:hAnsi="Arial" w:cs="Arial"/>
          <w:bCs/>
          <w:sz w:val="26"/>
          <w:szCs w:val="26"/>
        </w:rPr>
        <w:t xml:space="preserve">el actor </w:t>
      </w:r>
      <w:r w:rsidR="00AC2494" w:rsidRPr="004354AA">
        <w:rPr>
          <w:rFonts w:ascii="Arial" w:eastAsia="Calibri" w:hAnsi="Arial" w:cs="Arial"/>
          <w:bCs/>
          <w:sz w:val="26"/>
          <w:szCs w:val="26"/>
        </w:rPr>
        <w:t>inició su</w:t>
      </w:r>
      <w:r w:rsidR="003240E5" w:rsidRPr="004354AA">
        <w:rPr>
          <w:rFonts w:ascii="Arial" w:eastAsia="Calibri" w:hAnsi="Arial" w:cs="Arial"/>
          <w:bCs/>
          <w:sz w:val="26"/>
          <w:szCs w:val="26"/>
        </w:rPr>
        <w:t xml:space="preserve"> servicio activo en el Gobierno del Estado de Oaxaca</w:t>
      </w:r>
      <w:r w:rsidR="007134D2" w:rsidRPr="004354AA">
        <w:rPr>
          <w:rFonts w:ascii="Arial" w:eastAsia="Calibri" w:hAnsi="Arial" w:cs="Arial"/>
          <w:bCs/>
          <w:sz w:val="26"/>
          <w:szCs w:val="26"/>
        </w:rPr>
        <w:t>, en los artículos 1 y 3</w:t>
      </w:r>
      <w:r w:rsidR="00E43710" w:rsidRPr="004354AA">
        <w:rPr>
          <w:rFonts w:ascii="Arial" w:eastAsia="Calibri" w:hAnsi="Arial" w:cs="Arial"/>
          <w:bCs/>
          <w:sz w:val="26"/>
          <w:szCs w:val="26"/>
        </w:rPr>
        <w:t xml:space="preserve"> establecía:</w:t>
      </w:r>
    </w:p>
    <w:p w14:paraId="31924B4F" w14:textId="3622DD8B" w:rsidR="00EB65C2" w:rsidRPr="00EB65C2" w:rsidRDefault="00E43710" w:rsidP="00806140">
      <w:pPr>
        <w:ind w:left="567" w:right="616"/>
        <w:jc w:val="both"/>
        <w:rPr>
          <w:rFonts w:ascii="Arial" w:hAnsi="Arial" w:cs="Arial"/>
          <w:i/>
          <w:iCs/>
        </w:rPr>
      </w:pPr>
      <w:r w:rsidRPr="00E43710">
        <w:rPr>
          <w:rFonts w:ascii="Arial" w:hAnsi="Arial" w:cs="Arial"/>
          <w:i/>
          <w:iCs/>
        </w:rPr>
        <w:t xml:space="preserve">“Artículo 1°. </w:t>
      </w:r>
      <w:r w:rsidRPr="00E43710">
        <w:rPr>
          <w:rFonts w:ascii="Arial" w:hAnsi="Arial" w:cs="Arial"/>
          <w:i/>
          <w:iCs/>
          <w:u w:val="single"/>
        </w:rPr>
        <w:t>La presente ley se aplicará a los trabajadores del Gobierno del Estado de Oaxaca, que estén a su servicio en la fecha que entre en vigor, y a los que ingresen en lo sucesivo</w:t>
      </w:r>
      <w:r w:rsidRPr="00E43710">
        <w:rPr>
          <w:rFonts w:ascii="Arial" w:hAnsi="Arial" w:cs="Arial"/>
          <w:i/>
          <w:iCs/>
        </w:rPr>
        <w:t>; así como a los de la Oficina de Pensiones que se crea por medio de este ordenamiento. Igualmente se aplicará a los trabajadores federalizados de la educación.”</w:t>
      </w:r>
      <w:r w:rsidR="00EB65C2">
        <w:rPr>
          <w:rFonts w:ascii="Arial" w:hAnsi="Arial" w:cs="Arial"/>
          <w:i/>
          <w:iCs/>
        </w:rPr>
        <w:t xml:space="preserve"> </w:t>
      </w:r>
      <w:r w:rsidR="00EB65C2" w:rsidRPr="00EB65C2">
        <w:rPr>
          <w:rFonts w:ascii="Arial" w:hAnsi="Arial" w:cs="Arial"/>
          <w:sz w:val="26"/>
          <w:szCs w:val="26"/>
        </w:rPr>
        <w:t>(Lo subrayado es propio)</w:t>
      </w:r>
    </w:p>
    <w:p w14:paraId="3645A2D3" w14:textId="208D24B9" w:rsidR="00EB65C2" w:rsidRPr="00EB65C2" w:rsidRDefault="00E43710" w:rsidP="00806140">
      <w:pPr>
        <w:ind w:left="567" w:right="616"/>
        <w:jc w:val="both"/>
        <w:rPr>
          <w:rFonts w:ascii="Arial" w:hAnsi="Arial" w:cs="Arial"/>
          <w:i/>
          <w:iCs/>
        </w:rPr>
      </w:pPr>
      <w:r w:rsidRPr="00E43710">
        <w:rPr>
          <w:rFonts w:ascii="Arial" w:hAnsi="Arial" w:cs="Arial"/>
          <w:i/>
          <w:iCs/>
        </w:rPr>
        <w:t xml:space="preserve">“Artículo 3°. Para los efectos de esta ley </w:t>
      </w:r>
      <w:r w:rsidRPr="00E43710">
        <w:rPr>
          <w:rFonts w:ascii="Arial" w:hAnsi="Arial" w:cs="Arial"/>
          <w:i/>
          <w:iCs/>
          <w:u w:val="single"/>
        </w:rPr>
        <w:t>no habrá distinción entre trabajadores de confianza y de base,</w:t>
      </w:r>
      <w:r w:rsidRPr="00E43710">
        <w:rPr>
          <w:rFonts w:ascii="Arial" w:hAnsi="Arial" w:cs="Arial"/>
          <w:i/>
          <w:iCs/>
        </w:rPr>
        <w:t xml:space="preserve"> quedando comprendidos unos y otros, en sus disposiciones.”</w:t>
      </w:r>
      <w:r w:rsidR="00EB65C2">
        <w:rPr>
          <w:rFonts w:ascii="Arial" w:hAnsi="Arial" w:cs="Arial"/>
          <w:i/>
          <w:iCs/>
        </w:rPr>
        <w:t xml:space="preserve">   </w:t>
      </w:r>
      <w:r w:rsidR="00EB65C2" w:rsidRPr="00EB65C2">
        <w:rPr>
          <w:rFonts w:ascii="Arial" w:hAnsi="Arial" w:cs="Arial"/>
          <w:sz w:val="26"/>
          <w:szCs w:val="26"/>
        </w:rPr>
        <w:t>(Lo subrayado es propio)</w:t>
      </w:r>
    </w:p>
    <w:p w14:paraId="2B52700E" w14:textId="32B70F17" w:rsidR="00E43710" w:rsidRPr="004354AA" w:rsidRDefault="00E43710" w:rsidP="007B6980">
      <w:pPr>
        <w:spacing w:line="360" w:lineRule="auto"/>
        <w:ind w:firstLine="708"/>
        <w:jc w:val="both"/>
        <w:rPr>
          <w:rFonts w:ascii="Arial" w:eastAsia="Calibri" w:hAnsi="Arial" w:cs="Arial"/>
          <w:bCs/>
          <w:sz w:val="26"/>
          <w:szCs w:val="26"/>
        </w:rPr>
      </w:pPr>
      <w:r w:rsidRPr="004354AA">
        <w:rPr>
          <w:rFonts w:ascii="Arial" w:eastAsia="Calibri" w:hAnsi="Arial" w:cs="Arial"/>
          <w:bCs/>
          <w:sz w:val="26"/>
          <w:szCs w:val="26"/>
        </w:rPr>
        <w:t>Por lo que sus disposiciones se aplicaban en general a todos los trabajadores del Gobierno del Estado de Oaxaca que estén a su servicio, sin importar que sus nombramientos fueran de confianza o de base</w:t>
      </w:r>
      <w:r w:rsidR="007B1354" w:rsidRPr="004354AA">
        <w:rPr>
          <w:rFonts w:ascii="Arial" w:eastAsia="Calibri" w:hAnsi="Arial" w:cs="Arial"/>
          <w:bCs/>
          <w:sz w:val="26"/>
          <w:szCs w:val="26"/>
        </w:rPr>
        <w:t xml:space="preserve">; sin embargo, </w:t>
      </w:r>
      <w:r w:rsidR="009E3568" w:rsidRPr="004354AA">
        <w:rPr>
          <w:rFonts w:ascii="Arial" w:eastAsia="Calibri" w:hAnsi="Arial" w:cs="Arial"/>
          <w:bCs/>
          <w:sz w:val="26"/>
          <w:szCs w:val="26"/>
        </w:rPr>
        <w:t xml:space="preserve">en </w:t>
      </w:r>
      <w:r w:rsidR="007134D2" w:rsidRPr="004354AA">
        <w:rPr>
          <w:rFonts w:ascii="Arial" w:eastAsia="Calibri" w:hAnsi="Arial" w:cs="Arial"/>
          <w:bCs/>
          <w:sz w:val="26"/>
          <w:szCs w:val="26"/>
        </w:rPr>
        <w:t xml:space="preserve">los </w:t>
      </w:r>
      <w:r w:rsidR="009E3568" w:rsidRPr="004354AA">
        <w:rPr>
          <w:rFonts w:ascii="Arial" w:eastAsia="Calibri" w:hAnsi="Arial" w:cs="Arial"/>
          <w:bCs/>
          <w:sz w:val="26"/>
          <w:szCs w:val="26"/>
        </w:rPr>
        <w:t>artículo</w:t>
      </w:r>
      <w:r w:rsidR="007134D2" w:rsidRPr="004354AA">
        <w:rPr>
          <w:rFonts w:ascii="Arial" w:eastAsia="Calibri" w:hAnsi="Arial" w:cs="Arial"/>
          <w:bCs/>
          <w:sz w:val="26"/>
          <w:szCs w:val="26"/>
        </w:rPr>
        <w:t>s</w:t>
      </w:r>
      <w:r w:rsidR="009E3568" w:rsidRPr="004354AA">
        <w:rPr>
          <w:rFonts w:ascii="Arial" w:eastAsia="Calibri" w:hAnsi="Arial" w:cs="Arial"/>
          <w:bCs/>
          <w:sz w:val="26"/>
          <w:szCs w:val="26"/>
        </w:rPr>
        <w:t xml:space="preserve"> 8</w:t>
      </w:r>
      <w:r w:rsidR="007134D2" w:rsidRPr="004354AA">
        <w:rPr>
          <w:rFonts w:ascii="Arial" w:eastAsia="Calibri" w:hAnsi="Arial" w:cs="Arial"/>
          <w:bCs/>
          <w:sz w:val="26"/>
          <w:szCs w:val="26"/>
        </w:rPr>
        <w:t xml:space="preserve"> y 55</w:t>
      </w:r>
      <w:r w:rsidR="009E3568" w:rsidRPr="004354AA">
        <w:rPr>
          <w:rFonts w:ascii="Arial" w:eastAsia="Calibri" w:hAnsi="Arial" w:cs="Arial"/>
          <w:bCs/>
          <w:sz w:val="26"/>
          <w:szCs w:val="26"/>
        </w:rPr>
        <w:t>,</w:t>
      </w:r>
      <w:r w:rsidR="007134D2" w:rsidRPr="004354AA">
        <w:rPr>
          <w:rFonts w:ascii="Arial" w:eastAsia="Calibri" w:hAnsi="Arial" w:cs="Arial"/>
          <w:bCs/>
          <w:sz w:val="26"/>
          <w:szCs w:val="26"/>
        </w:rPr>
        <w:t xml:space="preserve"> fracción II, también</w:t>
      </w:r>
      <w:r w:rsidR="009E3568" w:rsidRPr="004354AA">
        <w:rPr>
          <w:rFonts w:ascii="Arial" w:eastAsia="Calibri" w:hAnsi="Arial" w:cs="Arial"/>
          <w:bCs/>
          <w:sz w:val="26"/>
          <w:szCs w:val="26"/>
        </w:rPr>
        <w:t xml:space="preserve"> establecía:</w:t>
      </w:r>
    </w:p>
    <w:p w14:paraId="5D623375" w14:textId="77777777" w:rsidR="009E3568" w:rsidRPr="00211857" w:rsidRDefault="009E3568" w:rsidP="00806140">
      <w:pPr>
        <w:ind w:left="708"/>
        <w:jc w:val="both"/>
        <w:rPr>
          <w:rFonts w:ascii="Arial" w:hAnsi="Arial" w:cs="Arial"/>
          <w:i/>
          <w:iCs/>
        </w:rPr>
      </w:pPr>
      <w:r w:rsidRPr="00211857">
        <w:rPr>
          <w:rFonts w:ascii="Arial" w:hAnsi="Arial" w:cs="Arial"/>
          <w:i/>
          <w:iCs/>
        </w:rPr>
        <w:t xml:space="preserve">“Artículo 8°. Las personas a que se refiere el artículo 1º de la presente ley, tendrán derecho a los siguientes beneficios: </w:t>
      </w:r>
    </w:p>
    <w:p w14:paraId="1B5CF556" w14:textId="77777777" w:rsidR="009E3568" w:rsidRPr="00211857" w:rsidRDefault="009E3568" w:rsidP="00806140">
      <w:pPr>
        <w:pStyle w:val="Prrafodelista"/>
        <w:ind w:left="1428"/>
        <w:jc w:val="both"/>
        <w:rPr>
          <w:rFonts w:ascii="Arial" w:hAnsi="Arial" w:cs="Arial"/>
          <w:i/>
          <w:iCs/>
        </w:rPr>
      </w:pPr>
      <w:r w:rsidRPr="00211857">
        <w:rPr>
          <w:rFonts w:ascii="Arial" w:hAnsi="Arial" w:cs="Arial"/>
          <w:i/>
          <w:iCs/>
        </w:rPr>
        <w:t xml:space="preserve">I.  A jubilación, siempre que se cumplan los requisitos que prevé esta ley. </w:t>
      </w:r>
    </w:p>
    <w:p w14:paraId="583C91F3" w14:textId="77777777" w:rsidR="009E3568" w:rsidRPr="00211857" w:rsidRDefault="009E3568" w:rsidP="00806140">
      <w:pPr>
        <w:pStyle w:val="Prrafodelista"/>
        <w:ind w:left="1428"/>
        <w:jc w:val="both"/>
        <w:rPr>
          <w:rFonts w:ascii="Arial" w:hAnsi="Arial" w:cs="Arial"/>
          <w:i/>
          <w:iCs/>
        </w:rPr>
      </w:pPr>
      <w:r w:rsidRPr="00211857">
        <w:rPr>
          <w:rFonts w:ascii="Arial" w:hAnsi="Arial" w:cs="Arial"/>
          <w:i/>
          <w:iCs/>
        </w:rPr>
        <w:t xml:space="preserve">II. Gastos de defunción del trabajador o pensionista, en los términos de los artículos 74 y 75 de la misma ley. </w:t>
      </w:r>
    </w:p>
    <w:p w14:paraId="26B7E97A" w14:textId="77777777" w:rsidR="009E3568" w:rsidRPr="00211857" w:rsidRDefault="009E3568" w:rsidP="00806140">
      <w:pPr>
        <w:pStyle w:val="Prrafodelista"/>
        <w:ind w:left="1428"/>
        <w:jc w:val="both"/>
        <w:rPr>
          <w:rFonts w:ascii="Arial" w:hAnsi="Arial" w:cs="Arial"/>
          <w:i/>
          <w:iCs/>
        </w:rPr>
      </w:pPr>
      <w:r w:rsidRPr="00211857">
        <w:rPr>
          <w:rFonts w:ascii="Arial" w:hAnsi="Arial" w:cs="Arial"/>
          <w:i/>
          <w:iCs/>
        </w:rPr>
        <w:t xml:space="preserve">III. Préstamos quirografarios. </w:t>
      </w:r>
    </w:p>
    <w:p w14:paraId="7884AAC2" w14:textId="77777777" w:rsidR="009E3568" w:rsidRPr="00211857" w:rsidRDefault="009E3568" w:rsidP="00806140">
      <w:pPr>
        <w:pStyle w:val="Prrafodelista"/>
        <w:ind w:left="1428"/>
        <w:jc w:val="both"/>
        <w:rPr>
          <w:rFonts w:ascii="Arial" w:hAnsi="Arial" w:cs="Arial"/>
          <w:i/>
          <w:iCs/>
        </w:rPr>
      </w:pPr>
      <w:r w:rsidRPr="00211857">
        <w:rPr>
          <w:rFonts w:ascii="Arial" w:hAnsi="Arial" w:cs="Arial"/>
          <w:i/>
          <w:iCs/>
        </w:rPr>
        <w:t>IV. Préstamos hipotecarios.</w:t>
      </w:r>
    </w:p>
    <w:p w14:paraId="07C7580F" w14:textId="77777777" w:rsidR="00EB65C2" w:rsidRPr="00EB65C2" w:rsidRDefault="009E3568" w:rsidP="00806140">
      <w:pPr>
        <w:pStyle w:val="Prrafodelista"/>
        <w:ind w:left="1473"/>
        <w:jc w:val="both"/>
        <w:rPr>
          <w:rFonts w:ascii="Arial" w:hAnsi="Arial" w:cs="Arial"/>
          <w:sz w:val="26"/>
          <w:szCs w:val="26"/>
        </w:rPr>
      </w:pPr>
      <w:r w:rsidRPr="00211857">
        <w:rPr>
          <w:rFonts w:ascii="Arial" w:hAnsi="Arial" w:cs="Arial"/>
          <w:i/>
          <w:iCs/>
        </w:rPr>
        <w:t xml:space="preserve">V. </w:t>
      </w:r>
      <w:r w:rsidRPr="00211857">
        <w:rPr>
          <w:rFonts w:ascii="Arial" w:hAnsi="Arial" w:cs="Arial"/>
          <w:i/>
          <w:iCs/>
          <w:u w:val="single"/>
        </w:rPr>
        <w:t xml:space="preserve">Cuando el trabajador haya sido </w:t>
      </w:r>
      <w:r w:rsidRPr="00211857">
        <w:rPr>
          <w:rFonts w:ascii="Arial" w:hAnsi="Arial" w:cs="Arial"/>
          <w:b/>
          <w:bCs/>
          <w:i/>
          <w:iCs/>
          <w:u w:val="single"/>
        </w:rPr>
        <w:t>jubilado</w:t>
      </w:r>
      <w:r w:rsidRPr="00211857">
        <w:rPr>
          <w:rFonts w:ascii="Arial" w:hAnsi="Arial" w:cs="Arial"/>
          <w:i/>
          <w:iCs/>
          <w:u w:val="single"/>
        </w:rPr>
        <w:t xml:space="preserve"> por haber prestado servicios durante treinta años o más,</w:t>
      </w:r>
      <w:r w:rsidRPr="00211857">
        <w:rPr>
          <w:rFonts w:ascii="Arial" w:hAnsi="Arial" w:cs="Arial"/>
          <w:i/>
          <w:iCs/>
        </w:rPr>
        <w:t xml:space="preserve"> tendrá derecho también a los </w:t>
      </w:r>
      <w:r w:rsidRPr="00211857">
        <w:rPr>
          <w:rFonts w:ascii="Arial" w:hAnsi="Arial" w:cs="Arial"/>
          <w:i/>
          <w:iCs/>
        </w:rPr>
        <w:lastRenderedPageBreak/>
        <w:t>beneficios que se otorguen a los empleados y funcionarios, como si todavía estuviere trabajando”</w:t>
      </w:r>
      <w:r w:rsidR="00EB65C2">
        <w:t xml:space="preserve"> </w:t>
      </w:r>
      <w:r w:rsidR="00EB65C2" w:rsidRPr="00EB65C2">
        <w:rPr>
          <w:rFonts w:ascii="Arial" w:hAnsi="Arial" w:cs="Arial"/>
          <w:sz w:val="26"/>
          <w:szCs w:val="26"/>
        </w:rPr>
        <w:t xml:space="preserve">(Lo subrayado es </w:t>
      </w:r>
      <w:r w:rsidR="00EB65C2">
        <w:rPr>
          <w:rFonts w:ascii="Arial" w:hAnsi="Arial" w:cs="Arial"/>
          <w:sz w:val="26"/>
          <w:szCs w:val="26"/>
        </w:rPr>
        <w:t>p</w:t>
      </w:r>
      <w:r w:rsidR="00EB65C2" w:rsidRPr="00EB65C2">
        <w:rPr>
          <w:rFonts w:ascii="Arial" w:hAnsi="Arial" w:cs="Arial"/>
          <w:sz w:val="26"/>
          <w:szCs w:val="26"/>
        </w:rPr>
        <w:t>ropio)</w:t>
      </w:r>
    </w:p>
    <w:p w14:paraId="7C97DB15" w14:textId="77777777" w:rsidR="00F16856" w:rsidRPr="00211857" w:rsidRDefault="00F16856" w:rsidP="00806140">
      <w:pPr>
        <w:pStyle w:val="Prrafodelista"/>
        <w:ind w:left="1428"/>
        <w:jc w:val="both"/>
        <w:rPr>
          <w:rFonts w:ascii="Arial" w:hAnsi="Arial" w:cs="Arial"/>
          <w:i/>
          <w:iCs/>
        </w:rPr>
      </w:pPr>
    </w:p>
    <w:p w14:paraId="46641697" w14:textId="0149859F" w:rsidR="00D749D1" w:rsidRPr="00211857" w:rsidRDefault="00D749D1" w:rsidP="00806140">
      <w:pPr>
        <w:pStyle w:val="Prrafodelista"/>
        <w:ind w:left="1428"/>
        <w:jc w:val="both"/>
        <w:rPr>
          <w:rFonts w:ascii="Arial" w:hAnsi="Arial" w:cs="Arial"/>
          <w:i/>
          <w:iCs/>
        </w:rPr>
      </w:pPr>
      <w:r w:rsidRPr="00211857">
        <w:rPr>
          <w:rFonts w:ascii="Arial" w:hAnsi="Arial" w:cs="Arial"/>
          <w:i/>
          <w:iCs/>
        </w:rPr>
        <w:t xml:space="preserve">“Artículo 55. </w:t>
      </w:r>
      <w:r w:rsidRPr="00211857">
        <w:rPr>
          <w:rFonts w:ascii="Arial" w:hAnsi="Arial" w:cs="Arial"/>
          <w:i/>
          <w:iCs/>
          <w:u w:val="single"/>
        </w:rPr>
        <w:t>El derecho al pago de pensión nace</w:t>
      </w:r>
      <w:r w:rsidRPr="00211857">
        <w:rPr>
          <w:rFonts w:ascii="Arial" w:hAnsi="Arial" w:cs="Arial"/>
          <w:i/>
          <w:iCs/>
        </w:rPr>
        <w:t xml:space="preserve"> cuando el trabajador o sus familiares se encuentren en los supuestos consignados en esta ley y satisfagan los requisitos que la misma señala. Este derecho comienza: </w:t>
      </w:r>
    </w:p>
    <w:p w14:paraId="560D99FF" w14:textId="77777777" w:rsidR="00D749D1" w:rsidRPr="00211857" w:rsidRDefault="00D749D1" w:rsidP="00806140">
      <w:pPr>
        <w:pStyle w:val="Prrafodelista"/>
        <w:ind w:left="1428"/>
        <w:jc w:val="both"/>
        <w:rPr>
          <w:rFonts w:ascii="Arial" w:hAnsi="Arial" w:cs="Arial"/>
          <w:i/>
          <w:iCs/>
        </w:rPr>
      </w:pPr>
      <w:r w:rsidRPr="00211857">
        <w:rPr>
          <w:rFonts w:ascii="Arial" w:hAnsi="Arial" w:cs="Arial"/>
          <w:i/>
          <w:iCs/>
        </w:rPr>
        <w:t>…</w:t>
      </w:r>
    </w:p>
    <w:p w14:paraId="4EDA1D37" w14:textId="7A608FE7" w:rsidR="00D749D1" w:rsidRPr="00211857" w:rsidRDefault="00D749D1" w:rsidP="00806140">
      <w:pPr>
        <w:pStyle w:val="Prrafodelista"/>
        <w:ind w:left="1428"/>
        <w:jc w:val="both"/>
        <w:rPr>
          <w:rFonts w:ascii="Arial" w:hAnsi="Arial" w:cs="Arial"/>
          <w:i/>
          <w:iCs/>
        </w:rPr>
      </w:pPr>
      <w:r w:rsidRPr="00211857">
        <w:rPr>
          <w:rFonts w:ascii="Arial" w:hAnsi="Arial" w:cs="Arial"/>
          <w:i/>
          <w:iCs/>
        </w:rPr>
        <w:t>II. Para los trabajadores que hayan dejado de prestar sus servicios, desde el día siguiente a aquel en que hubieren causado baja.</w:t>
      </w:r>
    </w:p>
    <w:p w14:paraId="657D8189" w14:textId="616D1711" w:rsidR="00D749D1" w:rsidRPr="00211857" w:rsidRDefault="00D749D1" w:rsidP="00806140">
      <w:pPr>
        <w:pStyle w:val="Prrafodelista"/>
        <w:ind w:left="1428"/>
        <w:jc w:val="both"/>
        <w:rPr>
          <w:rFonts w:ascii="Arial" w:hAnsi="Arial" w:cs="Arial"/>
          <w:i/>
          <w:iCs/>
        </w:rPr>
      </w:pPr>
      <w:r w:rsidRPr="00211857">
        <w:rPr>
          <w:rFonts w:ascii="Arial" w:hAnsi="Arial" w:cs="Arial"/>
          <w:i/>
          <w:iCs/>
        </w:rPr>
        <w:t>…”</w:t>
      </w:r>
    </w:p>
    <w:p w14:paraId="68CD3612" w14:textId="4F4D033D" w:rsidR="004C5569" w:rsidRPr="004354AA" w:rsidRDefault="009E3568" w:rsidP="00C163D3">
      <w:pPr>
        <w:spacing w:line="360" w:lineRule="auto"/>
        <w:ind w:firstLine="708"/>
        <w:jc w:val="both"/>
        <w:rPr>
          <w:rFonts w:ascii="Arial" w:eastAsia="Calibri" w:hAnsi="Arial" w:cs="Arial"/>
          <w:bCs/>
          <w:sz w:val="26"/>
          <w:szCs w:val="26"/>
        </w:rPr>
      </w:pPr>
      <w:r w:rsidRPr="004354AA">
        <w:rPr>
          <w:rFonts w:ascii="Arial" w:eastAsia="Calibri" w:hAnsi="Arial" w:cs="Arial"/>
          <w:bCs/>
          <w:sz w:val="26"/>
          <w:szCs w:val="26"/>
        </w:rPr>
        <w:t xml:space="preserve">De lo que se advierte que </w:t>
      </w:r>
      <w:r w:rsidR="00600CFE" w:rsidRPr="004354AA">
        <w:rPr>
          <w:rFonts w:ascii="Arial" w:eastAsia="Calibri" w:hAnsi="Arial" w:cs="Arial"/>
          <w:bCs/>
          <w:sz w:val="26"/>
          <w:szCs w:val="26"/>
        </w:rPr>
        <w:t>en esta ley, la jubilación e</w:t>
      </w:r>
      <w:r w:rsidR="006F1BE4" w:rsidRPr="004354AA">
        <w:rPr>
          <w:rFonts w:ascii="Arial" w:eastAsia="Calibri" w:hAnsi="Arial" w:cs="Arial"/>
          <w:bCs/>
          <w:sz w:val="26"/>
          <w:szCs w:val="26"/>
        </w:rPr>
        <w:t>ra e</w:t>
      </w:r>
      <w:r w:rsidR="00600CFE" w:rsidRPr="004354AA">
        <w:rPr>
          <w:rFonts w:ascii="Arial" w:eastAsia="Calibri" w:hAnsi="Arial" w:cs="Arial"/>
          <w:bCs/>
          <w:sz w:val="26"/>
          <w:szCs w:val="26"/>
        </w:rPr>
        <w:t xml:space="preserve">l derecho de los trabajadores a dejar de prestar sus servicios en el </w:t>
      </w:r>
      <w:r w:rsidRPr="004354AA">
        <w:rPr>
          <w:rFonts w:ascii="Arial" w:eastAsia="Calibri" w:hAnsi="Arial" w:cs="Arial"/>
          <w:bCs/>
          <w:sz w:val="26"/>
          <w:szCs w:val="26"/>
        </w:rPr>
        <w:t xml:space="preserve">Gobierno del Estado de Oaxaca, </w:t>
      </w:r>
      <w:r w:rsidR="00600CFE" w:rsidRPr="004354AA">
        <w:rPr>
          <w:rFonts w:ascii="Arial" w:eastAsia="Calibri" w:hAnsi="Arial" w:cs="Arial"/>
          <w:bCs/>
          <w:sz w:val="26"/>
          <w:szCs w:val="26"/>
        </w:rPr>
        <w:t>por</w:t>
      </w:r>
      <w:r w:rsidR="008E47F9" w:rsidRPr="004354AA">
        <w:rPr>
          <w:rFonts w:ascii="Arial" w:eastAsia="Calibri" w:hAnsi="Arial" w:cs="Arial"/>
          <w:bCs/>
          <w:sz w:val="26"/>
          <w:szCs w:val="26"/>
        </w:rPr>
        <w:t xml:space="preserve"> tanto, </w:t>
      </w:r>
      <w:r w:rsidR="00600CFE" w:rsidRPr="004354AA">
        <w:rPr>
          <w:rFonts w:ascii="Arial" w:eastAsia="Calibri" w:hAnsi="Arial" w:cs="Arial"/>
          <w:bCs/>
          <w:sz w:val="26"/>
          <w:szCs w:val="26"/>
        </w:rPr>
        <w:t xml:space="preserve">los trabajadores </w:t>
      </w:r>
      <w:r w:rsidRPr="004354AA">
        <w:rPr>
          <w:rFonts w:ascii="Arial" w:eastAsia="Calibri" w:hAnsi="Arial" w:cs="Arial"/>
          <w:bCs/>
          <w:sz w:val="26"/>
          <w:szCs w:val="26"/>
        </w:rPr>
        <w:t>tenían derecho a jubilarse</w:t>
      </w:r>
      <w:r w:rsidR="00D749D1" w:rsidRPr="004354AA">
        <w:rPr>
          <w:rFonts w:ascii="Arial" w:eastAsia="Calibri" w:hAnsi="Arial" w:cs="Arial"/>
          <w:bCs/>
          <w:sz w:val="26"/>
          <w:szCs w:val="26"/>
        </w:rPr>
        <w:t xml:space="preserve">, esto es, </w:t>
      </w:r>
      <w:r w:rsidR="007134D2" w:rsidRPr="004354AA">
        <w:rPr>
          <w:rFonts w:ascii="Arial" w:eastAsia="Calibri" w:hAnsi="Arial" w:cs="Arial"/>
          <w:bCs/>
          <w:sz w:val="26"/>
          <w:szCs w:val="26"/>
        </w:rPr>
        <w:t xml:space="preserve">el derecho a </w:t>
      </w:r>
      <w:r w:rsidR="00D749D1" w:rsidRPr="004354AA">
        <w:rPr>
          <w:rFonts w:ascii="Arial" w:eastAsia="Calibri" w:hAnsi="Arial" w:cs="Arial"/>
          <w:bCs/>
          <w:sz w:val="26"/>
          <w:szCs w:val="26"/>
        </w:rPr>
        <w:t>dejar de prestar sus servicios</w:t>
      </w:r>
      <w:r w:rsidRPr="004354AA">
        <w:rPr>
          <w:rFonts w:ascii="Arial" w:eastAsia="Calibri" w:hAnsi="Arial" w:cs="Arial"/>
          <w:bCs/>
          <w:sz w:val="26"/>
          <w:szCs w:val="26"/>
        </w:rPr>
        <w:t>, a</w:t>
      </w:r>
      <w:r w:rsidR="00D749D1" w:rsidRPr="004354AA">
        <w:rPr>
          <w:rFonts w:ascii="Arial" w:eastAsia="Calibri" w:hAnsi="Arial" w:cs="Arial"/>
          <w:bCs/>
          <w:sz w:val="26"/>
          <w:szCs w:val="26"/>
        </w:rPr>
        <w:t>sí como a</w:t>
      </w:r>
      <w:r w:rsidRPr="004354AA">
        <w:rPr>
          <w:rFonts w:ascii="Arial" w:eastAsia="Calibri" w:hAnsi="Arial" w:cs="Arial"/>
          <w:bCs/>
          <w:sz w:val="26"/>
          <w:szCs w:val="26"/>
        </w:rPr>
        <w:t xml:space="preserve">l pago de gastos de defunción del trabajador o pensionista y a recibir préstamos quirografarios e hipotecarios; solo el trabajador </w:t>
      </w:r>
      <w:r w:rsidR="00D749D1" w:rsidRPr="004354AA">
        <w:rPr>
          <w:rFonts w:ascii="Arial" w:eastAsia="Calibri" w:hAnsi="Arial" w:cs="Arial"/>
          <w:bCs/>
          <w:sz w:val="26"/>
          <w:szCs w:val="26"/>
        </w:rPr>
        <w:t xml:space="preserve">que </w:t>
      </w:r>
      <w:r w:rsidR="00C163D3" w:rsidRPr="004354AA">
        <w:rPr>
          <w:rFonts w:ascii="Arial" w:eastAsia="Calibri" w:hAnsi="Arial" w:cs="Arial"/>
          <w:bCs/>
          <w:sz w:val="26"/>
          <w:szCs w:val="26"/>
        </w:rPr>
        <w:t>se hubiera jubilado por haber prestado treinta años de servicio o más</w:t>
      </w:r>
      <w:r w:rsidR="007134D2" w:rsidRPr="004354AA">
        <w:rPr>
          <w:rFonts w:ascii="Arial" w:eastAsia="Calibri" w:hAnsi="Arial" w:cs="Arial"/>
          <w:bCs/>
          <w:sz w:val="26"/>
          <w:szCs w:val="26"/>
        </w:rPr>
        <w:t>,</w:t>
      </w:r>
      <w:r w:rsidR="00C163D3" w:rsidRPr="004354AA">
        <w:rPr>
          <w:rFonts w:ascii="Arial" w:eastAsia="Calibri" w:hAnsi="Arial" w:cs="Arial"/>
          <w:bCs/>
          <w:sz w:val="26"/>
          <w:szCs w:val="26"/>
        </w:rPr>
        <w:t xml:space="preserve"> tenía derecho a los beneficios que los trabajadores activos recibían</w:t>
      </w:r>
      <w:r w:rsidR="004B589D" w:rsidRPr="004354AA">
        <w:rPr>
          <w:rFonts w:ascii="Arial" w:eastAsia="Calibri" w:hAnsi="Arial" w:cs="Arial"/>
          <w:bCs/>
          <w:sz w:val="26"/>
          <w:szCs w:val="26"/>
        </w:rPr>
        <w:t xml:space="preserve"> y </w:t>
      </w:r>
      <w:r w:rsidR="00D749D1" w:rsidRPr="004354AA">
        <w:rPr>
          <w:rFonts w:ascii="Arial" w:eastAsia="Calibri" w:hAnsi="Arial" w:cs="Arial"/>
          <w:bCs/>
          <w:sz w:val="26"/>
          <w:szCs w:val="26"/>
        </w:rPr>
        <w:t>una vez que los trabajadores de</w:t>
      </w:r>
      <w:r w:rsidR="00442773" w:rsidRPr="004354AA">
        <w:rPr>
          <w:rFonts w:ascii="Arial" w:eastAsia="Calibri" w:hAnsi="Arial" w:cs="Arial"/>
          <w:bCs/>
          <w:sz w:val="26"/>
          <w:szCs w:val="26"/>
        </w:rPr>
        <w:t>ja</w:t>
      </w:r>
      <w:r w:rsidR="00D749D1" w:rsidRPr="004354AA">
        <w:rPr>
          <w:rFonts w:ascii="Arial" w:eastAsia="Calibri" w:hAnsi="Arial" w:cs="Arial"/>
          <w:bCs/>
          <w:sz w:val="26"/>
          <w:szCs w:val="26"/>
        </w:rPr>
        <w:t>ban de prestar sus servicios</w:t>
      </w:r>
      <w:r w:rsidR="00442773" w:rsidRPr="004354AA">
        <w:rPr>
          <w:rFonts w:ascii="Arial" w:eastAsia="Calibri" w:hAnsi="Arial" w:cs="Arial"/>
          <w:bCs/>
          <w:sz w:val="26"/>
          <w:szCs w:val="26"/>
        </w:rPr>
        <w:t xml:space="preserve">, </w:t>
      </w:r>
      <w:r w:rsidR="00D749D1" w:rsidRPr="004354AA">
        <w:rPr>
          <w:rFonts w:ascii="Arial" w:eastAsia="Calibri" w:hAnsi="Arial" w:cs="Arial"/>
          <w:bCs/>
          <w:sz w:val="26"/>
          <w:szCs w:val="26"/>
        </w:rPr>
        <w:t xml:space="preserve">nacía su derecho a recibir una pensión, </w:t>
      </w:r>
      <w:r w:rsidR="005A1F96" w:rsidRPr="004354AA">
        <w:rPr>
          <w:rFonts w:ascii="Arial" w:eastAsia="Calibri" w:hAnsi="Arial" w:cs="Arial"/>
          <w:bCs/>
          <w:sz w:val="26"/>
          <w:szCs w:val="26"/>
        </w:rPr>
        <w:t xml:space="preserve">en la forma como </w:t>
      </w:r>
      <w:r w:rsidR="006A786F" w:rsidRPr="004354AA">
        <w:rPr>
          <w:rFonts w:ascii="Arial" w:eastAsia="Calibri" w:hAnsi="Arial" w:cs="Arial"/>
          <w:bCs/>
          <w:sz w:val="26"/>
          <w:szCs w:val="26"/>
        </w:rPr>
        <w:t xml:space="preserve">los artículos </w:t>
      </w:r>
      <w:r w:rsidR="00EB65C2" w:rsidRPr="004354AA">
        <w:rPr>
          <w:rFonts w:ascii="Arial" w:eastAsia="Calibri" w:hAnsi="Arial" w:cs="Arial"/>
          <w:bCs/>
          <w:sz w:val="26"/>
          <w:szCs w:val="26"/>
        </w:rPr>
        <w:t xml:space="preserve">4, </w:t>
      </w:r>
      <w:r w:rsidR="00E23735" w:rsidRPr="004354AA">
        <w:rPr>
          <w:rFonts w:ascii="Arial" w:eastAsia="Calibri" w:hAnsi="Arial" w:cs="Arial"/>
          <w:bCs/>
          <w:sz w:val="26"/>
          <w:szCs w:val="26"/>
        </w:rPr>
        <w:t>7</w:t>
      </w:r>
      <w:r w:rsidR="004B2364" w:rsidRPr="004354AA">
        <w:rPr>
          <w:rFonts w:ascii="Arial" w:eastAsia="Calibri" w:hAnsi="Arial" w:cs="Arial"/>
          <w:bCs/>
          <w:sz w:val="26"/>
          <w:szCs w:val="26"/>
        </w:rPr>
        <w:t xml:space="preserve">, </w:t>
      </w:r>
      <w:r w:rsidR="006A786F" w:rsidRPr="004354AA">
        <w:rPr>
          <w:rFonts w:ascii="Arial" w:eastAsia="Calibri" w:hAnsi="Arial" w:cs="Arial"/>
          <w:bCs/>
          <w:sz w:val="26"/>
          <w:szCs w:val="26"/>
        </w:rPr>
        <w:t xml:space="preserve">35, </w:t>
      </w:r>
      <w:r w:rsidR="005A1F96" w:rsidRPr="004354AA">
        <w:rPr>
          <w:rFonts w:ascii="Arial" w:eastAsia="Calibri" w:hAnsi="Arial" w:cs="Arial"/>
          <w:bCs/>
          <w:sz w:val="26"/>
          <w:szCs w:val="26"/>
        </w:rPr>
        <w:t>fracción I</w:t>
      </w:r>
      <w:r w:rsidR="004B2364" w:rsidRPr="004354AA">
        <w:rPr>
          <w:rFonts w:ascii="Arial" w:eastAsia="Calibri" w:hAnsi="Arial" w:cs="Arial"/>
          <w:bCs/>
          <w:sz w:val="26"/>
          <w:szCs w:val="26"/>
        </w:rPr>
        <w:t xml:space="preserve"> y 56, último párrafo, </w:t>
      </w:r>
      <w:r w:rsidR="001D137A" w:rsidRPr="004354AA">
        <w:rPr>
          <w:rFonts w:ascii="Arial" w:eastAsia="Calibri" w:hAnsi="Arial" w:cs="Arial"/>
          <w:bCs/>
          <w:sz w:val="26"/>
          <w:szCs w:val="26"/>
        </w:rPr>
        <w:t>describía</w:t>
      </w:r>
      <w:r w:rsidR="006A786F" w:rsidRPr="004354AA">
        <w:rPr>
          <w:rFonts w:ascii="Arial" w:eastAsia="Calibri" w:hAnsi="Arial" w:cs="Arial"/>
          <w:bCs/>
          <w:sz w:val="26"/>
          <w:szCs w:val="26"/>
        </w:rPr>
        <w:t>n</w:t>
      </w:r>
      <w:r w:rsidR="004C5569" w:rsidRPr="004354AA">
        <w:rPr>
          <w:rFonts w:ascii="Arial" w:eastAsia="Calibri" w:hAnsi="Arial" w:cs="Arial"/>
          <w:bCs/>
          <w:sz w:val="26"/>
          <w:szCs w:val="26"/>
        </w:rPr>
        <w:t>:</w:t>
      </w:r>
    </w:p>
    <w:p w14:paraId="05FEDD04" w14:textId="37CA4F03" w:rsidR="00EB65C2" w:rsidRPr="00211857" w:rsidRDefault="00EB65C2" w:rsidP="00806140">
      <w:pPr>
        <w:ind w:left="567" w:right="616"/>
        <w:jc w:val="both"/>
        <w:rPr>
          <w:rFonts w:ascii="Arial" w:hAnsi="Arial" w:cs="Arial"/>
          <w:i/>
          <w:iCs/>
        </w:rPr>
      </w:pPr>
      <w:r w:rsidRPr="00211857">
        <w:rPr>
          <w:rFonts w:ascii="Arial" w:hAnsi="Arial" w:cs="Arial"/>
          <w:i/>
          <w:iCs/>
        </w:rPr>
        <w:t>“Artículo 4°. Pensión es una prestación periódica en efectivo que se adquiere en los términos de la presente ley.”</w:t>
      </w:r>
    </w:p>
    <w:p w14:paraId="137AA4E7" w14:textId="4E0DE45F" w:rsidR="006A786F" w:rsidRPr="00211857" w:rsidRDefault="006A786F" w:rsidP="00806140">
      <w:pPr>
        <w:spacing w:after="0"/>
        <w:ind w:left="567" w:right="616"/>
        <w:jc w:val="both"/>
        <w:rPr>
          <w:rFonts w:ascii="Arial" w:hAnsi="Arial" w:cs="Arial"/>
          <w:i/>
          <w:iCs/>
        </w:rPr>
      </w:pPr>
      <w:r w:rsidRPr="00211857">
        <w:rPr>
          <w:rFonts w:ascii="Arial" w:hAnsi="Arial" w:cs="Arial"/>
          <w:i/>
          <w:iCs/>
        </w:rPr>
        <w:t xml:space="preserve">“Artículo 7°. Las pensiones se concederán por los siguientes motivos: </w:t>
      </w:r>
    </w:p>
    <w:p w14:paraId="6314E4CB" w14:textId="77777777" w:rsidR="006A786F" w:rsidRPr="00211857" w:rsidRDefault="006A786F" w:rsidP="00806140">
      <w:pPr>
        <w:pStyle w:val="Prrafodelista"/>
        <w:spacing w:after="0"/>
        <w:ind w:left="567" w:right="616"/>
        <w:jc w:val="both"/>
        <w:rPr>
          <w:rFonts w:ascii="Arial" w:hAnsi="Arial" w:cs="Arial"/>
          <w:i/>
          <w:iCs/>
        </w:rPr>
      </w:pPr>
      <w:r w:rsidRPr="00211857">
        <w:rPr>
          <w:rFonts w:ascii="Arial" w:hAnsi="Arial" w:cs="Arial"/>
          <w:i/>
          <w:iCs/>
        </w:rPr>
        <w:t xml:space="preserve">I. </w:t>
      </w:r>
      <w:r w:rsidRPr="00211857">
        <w:rPr>
          <w:rFonts w:ascii="Arial" w:hAnsi="Arial" w:cs="Arial"/>
          <w:i/>
          <w:iCs/>
          <w:u w:val="single"/>
        </w:rPr>
        <w:t>Por vejez del trabajador llenando los requisitos que establece la presente</w:t>
      </w:r>
      <w:r w:rsidRPr="00211857">
        <w:rPr>
          <w:rFonts w:ascii="Arial" w:hAnsi="Arial" w:cs="Arial"/>
          <w:i/>
          <w:iCs/>
        </w:rPr>
        <w:t xml:space="preserve"> ley. II. Por inhabilitación del trabajador. </w:t>
      </w:r>
    </w:p>
    <w:p w14:paraId="339A2666" w14:textId="77777777" w:rsidR="006A786F" w:rsidRPr="00211857" w:rsidRDefault="006A786F" w:rsidP="00806140">
      <w:pPr>
        <w:pStyle w:val="Prrafodelista"/>
        <w:spacing w:after="0"/>
        <w:ind w:left="567" w:right="616"/>
        <w:jc w:val="both"/>
        <w:rPr>
          <w:rFonts w:ascii="Arial" w:eastAsia="Calibri" w:hAnsi="Arial" w:cs="Arial"/>
          <w:bCs/>
          <w:i/>
          <w:iCs/>
        </w:rPr>
      </w:pPr>
      <w:r w:rsidRPr="00211857">
        <w:rPr>
          <w:rFonts w:ascii="Arial" w:hAnsi="Arial" w:cs="Arial"/>
          <w:i/>
          <w:iCs/>
        </w:rPr>
        <w:t xml:space="preserve">III. Por fallecimiento del trabajador a causa o con consecuencia del servicio. </w:t>
      </w:r>
    </w:p>
    <w:p w14:paraId="4318108C" w14:textId="77777777" w:rsidR="00EB65C2" w:rsidRPr="00211857" w:rsidRDefault="006A786F" w:rsidP="00806140">
      <w:pPr>
        <w:pStyle w:val="Prrafodelista"/>
        <w:spacing w:after="0"/>
        <w:ind w:left="567" w:right="616"/>
        <w:jc w:val="both"/>
        <w:rPr>
          <w:rFonts w:ascii="Arial" w:hAnsi="Arial" w:cs="Arial"/>
          <w:i/>
          <w:iCs/>
        </w:rPr>
      </w:pPr>
      <w:r w:rsidRPr="00211857">
        <w:rPr>
          <w:rFonts w:ascii="Arial" w:hAnsi="Arial" w:cs="Arial"/>
          <w:i/>
          <w:iCs/>
        </w:rPr>
        <w:t>IV. Por muerte del pensionista.</w:t>
      </w:r>
    </w:p>
    <w:p w14:paraId="3BBFEB0D" w14:textId="1FF13F2C" w:rsidR="006A786F" w:rsidRPr="00211857" w:rsidRDefault="006A786F" w:rsidP="00806140">
      <w:pPr>
        <w:pStyle w:val="Prrafodelista"/>
        <w:spacing w:after="0"/>
        <w:ind w:left="567" w:right="616"/>
        <w:jc w:val="both"/>
        <w:rPr>
          <w:rFonts w:ascii="Arial" w:hAnsi="Arial" w:cs="Arial"/>
          <w:i/>
          <w:iCs/>
          <w:u w:val="single"/>
        </w:rPr>
      </w:pPr>
      <w:r w:rsidRPr="00211857">
        <w:rPr>
          <w:rFonts w:ascii="Arial" w:hAnsi="Arial" w:cs="Arial"/>
          <w:i/>
          <w:iCs/>
        </w:rPr>
        <w:t xml:space="preserve"> V. </w:t>
      </w:r>
      <w:r w:rsidRPr="00211857">
        <w:rPr>
          <w:rFonts w:ascii="Arial" w:hAnsi="Arial" w:cs="Arial"/>
          <w:i/>
          <w:iCs/>
          <w:u w:val="single"/>
        </w:rPr>
        <w:t>Por tiempo de servicios, en los términos de la fracción I del artículo 35. “</w:t>
      </w:r>
    </w:p>
    <w:p w14:paraId="03D920DF" w14:textId="77777777" w:rsidR="00EB65C2" w:rsidRPr="00211857" w:rsidRDefault="00EB65C2" w:rsidP="00806140">
      <w:pPr>
        <w:pStyle w:val="Prrafodelista"/>
        <w:spacing w:after="0"/>
        <w:ind w:left="567" w:right="616"/>
        <w:jc w:val="both"/>
        <w:rPr>
          <w:rFonts w:ascii="Arial" w:hAnsi="Arial" w:cs="Arial"/>
          <w:i/>
          <w:iCs/>
        </w:rPr>
      </w:pPr>
      <w:r w:rsidRPr="00211857">
        <w:rPr>
          <w:rFonts w:ascii="Arial" w:hAnsi="Arial" w:cs="Arial"/>
          <w:i/>
          <w:iCs/>
        </w:rPr>
        <w:t>(Lo subrayado es propio)</w:t>
      </w:r>
    </w:p>
    <w:p w14:paraId="05114D8F" w14:textId="77777777" w:rsidR="00EB65C2" w:rsidRPr="00211857" w:rsidRDefault="00EB65C2" w:rsidP="00806140">
      <w:pPr>
        <w:pStyle w:val="Prrafodelista"/>
        <w:spacing w:after="0"/>
        <w:ind w:left="567" w:right="616"/>
        <w:jc w:val="both"/>
        <w:rPr>
          <w:rFonts w:ascii="Arial" w:eastAsia="Calibri" w:hAnsi="Arial" w:cs="Arial"/>
          <w:bCs/>
          <w:i/>
          <w:iCs/>
        </w:rPr>
      </w:pPr>
    </w:p>
    <w:p w14:paraId="70C9CBB1" w14:textId="3C9E6842" w:rsidR="00EF5532" w:rsidRPr="00211857" w:rsidRDefault="006A786F" w:rsidP="00806140">
      <w:pPr>
        <w:spacing w:after="0"/>
        <w:ind w:left="567" w:right="616"/>
        <w:jc w:val="both"/>
        <w:rPr>
          <w:rFonts w:ascii="Arial" w:hAnsi="Arial" w:cs="Arial"/>
          <w:i/>
          <w:iCs/>
        </w:rPr>
      </w:pPr>
      <w:r w:rsidRPr="00211857">
        <w:rPr>
          <w:rFonts w:ascii="Arial" w:hAnsi="Arial" w:cs="Arial"/>
          <w:i/>
          <w:iCs/>
        </w:rPr>
        <w:t>“</w:t>
      </w:r>
      <w:r w:rsidR="00EF5532" w:rsidRPr="00211857">
        <w:rPr>
          <w:rFonts w:ascii="Arial" w:hAnsi="Arial" w:cs="Arial"/>
          <w:i/>
          <w:iCs/>
        </w:rPr>
        <w:t>Artículo 35. Tienen derecho a pensión:</w:t>
      </w:r>
    </w:p>
    <w:p w14:paraId="17CD565D" w14:textId="0D5C8C6B" w:rsidR="00EB65C2" w:rsidRPr="00211857" w:rsidRDefault="00EF5532" w:rsidP="00806140">
      <w:pPr>
        <w:pStyle w:val="Prrafodelista"/>
        <w:spacing w:after="0"/>
        <w:ind w:left="567" w:right="616"/>
        <w:jc w:val="both"/>
        <w:rPr>
          <w:rFonts w:ascii="Arial" w:hAnsi="Arial" w:cs="Arial"/>
          <w:i/>
          <w:iCs/>
        </w:rPr>
      </w:pPr>
      <w:r w:rsidRPr="00211857">
        <w:rPr>
          <w:rFonts w:ascii="Arial" w:hAnsi="Arial" w:cs="Arial"/>
          <w:i/>
          <w:iCs/>
        </w:rPr>
        <w:t xml:space="preserve">I.  El trabajador que tenga sesenta años cumplidos de edad y cuando menos quince años de servicios, y haya contribuido normal e íntegramente al Fondo de Pensiones. </w:t>
      </w:r>
      <w:r w:rsidRPr="00211857">
        <w:rPr>
          <w:rFonts w:ascii="Arial" w:hAnsi="Arial" w:cs="Arial"/>
          <w:i/>
          <w:iCs/>
          <w:u w:val="single"/>
        </w:rPr>
        <w:t>Cuando el trabajador justifique haber prestado servicios durante treinta o más años y esté al corriente en su contribución al referido Fondo, se le concederá pensión independientemente de su edad</w:t>
      </w:r>
      <w:r w:rsidRPr="00211857">
        <w:rPr>
          <w:rFonts w:ascii="Arial" w:hAnsi="Arial" w:cs="Arial"/>
          <w:i/>
          <w:iCs/>
        </w:rPr>
        <w:t>.</w:t>
      </w:r>
      <w:r w:rsidR="004B2364" w:rsidRPr="00211857">
        <w:rPr>
          <w:rFonts w:ascii="Arial" w:hAnsi="Arial" w:cs="Arial"/>
          <w:i/>
          <w:iCs/>
        </w:rPr>
        <w:t>”</w:t>
      </w:r>
    </w:p>
    <w:p w14:paraId="08983E3D" w14:textId="328391C1" w:rsidR="00EF5532" w:rsidRDefault="00EB65C2" w:rsidP="00806140">
      <w:pPr>
        <w:pStyle w:val="Prrafodelista"/>
        <w:spacing w:after="0"/>
        <w:ind w:left="567" w:right="616"/>
        <w:jc w:val="both"/>
        <w:rPr>
          <w:rFonts w:ascii="Arial" w:hAnsi="Arial" w:cs="Arial"/>
          <w:sz w:val="26"/>
          <w:szCs w:val="26"/>
        </w:rPr>
      </w:pPr>
      <w:bookmarkStart w:id="3" w:name="_Hlk115443368"/>
      <w:r w:rsidRPr="00EB65C2">
        <w:rPr>
          <w:rFonts w:ascii="Arial" w:hAnsi="Arial" w:cs="Arial"/>
          <w:sz w:val="26"/>
          <w:szCs w:val="26"/>
        </w:rPr>
        <w:t xml:space="preserve">(Lo subrayado es </w:t>
      </w:r>
      <w:r>
        <w:rPr>
          <w:rFonts w:ascii="Arial" w:hAnsi="Arial" w:cs="Arial"/>
          <w:sz w:val="26"/>
          <w:szCs w:val="26"/>
        </w:rPr>
        <w:t>p</w:t>
      </w:r>
      <w:r w:rsidRPr="00EB65C2">
        <w:rPr>
          <w:rFonts w:ascii="Arial" w:hAnsi="Arial" w:cs="Arial"/>
          <w:sz w:val="26"/>
          <w:szCs w:val="26"/>
        </w:rPr>
        <w:t>ropio)</w:t>
      </w:r>
    </w:p>
    <w:p w14:paraId="7C7B6B62" w14:textId="25D37960" w:rsidR="004B2364" w:rsidRDefault="004B2364" w:rsidP="00806140">
      <w:pPr>
        <w:pStyle w:val="Prrafodelista"/>
        <w:spacing w:after="0"/>
        <w:ind w:left="567" w:right="616"/>
        <w:jc w:val="both"/>
        <w:rPr>
          <w:rFonts w:ascii="Arial" w:hAnsi="Arial" w:cs="Arial"/>
          <w:sz w:val="26"/>
          <w:szCs w:val="26"/>
        </w:rPr>
      </w:pPr>
    </w:p>
    <w:p w14:paraId="58D361DA" w14:textId="5D943821" w:rsidR="004B2364" w:rsidRPr="00211857" w:rsidRDefault="004B2364" w:rsidP="00806140">
      <w:pPr>
        <w:pStyle w:val="Prrafodelista"/>
        <w:spacing w:after="0"/>
        <w:ind w:left="567" w:right="616"/>
        <w:jc w:val="both"/>
        <w:rPr>
          <w:rFonts w:ascii="Arial" w:hAnsi="Arial" w:cs="Arial"/>
          <w:i/>
          <w:iCs/>
        </w:rPr>
      </w:pPr>
      <w:r w:rsidRPr="00211857">
        <w:rPr>
          <w:rFonts w:ascii="Arial" w:hAnsi="Arial" w:cs="Arial"/>
          <w:i/>
          <w:iCs/>
        </w:rPr>
        <w:t>“Artículo 56. El monto de las pensiones se fijará como sigue:</w:t>
      </w:r>
    </w:p>
    <w:p w14:paraId="1A3A2734" w14:textId="0184EF57" w:rsidR="004B2364" w:rsidRPr="00211857" w:rsidRDefault="004B2364" w:rsidP="00806140">
      <w:pPr>
        <w:pStyle w:val="Prrafodelista"/>
        <w:spacing w:after="0"/>
        <w:ind w:left="567" w:right="616"/>
        <w:jc w:val="both"/>
        <w:rPr>
          <w:rFonts w:ascii="Arial" w:hAnsi="Arial" w:cs="Arial"/>
          <w:i/>
          <w:iCs/>
        </w:rPr>
      </w:pPr>
      <w:r w:rsidRPr="00211857">
        <w:rPr>
          <w:rFonts w:ascii="Arial" w:hAnsi="Arial" w:cs="Arial"/>
          <w:i/>
          <w:iCs/>
        </w:rPr>
        <w:t>…</w:t>
      </w:r>
    </w:p>
    <w:p w14:paraId="78127C87" w14:textId="700AD592" w:rsidR="00CD3D98" w:rsidRPr="00CD3D98" w:rsidRDefault="004B2364" w:rsidP="00806140">
      <w:pPr>
        <w:pStyle w:val="Prrafodelista"/>
        <w:spacing w:after="0"/>
        <w:ind w:left="567" w:right="616"/>
        <w:jc w:val="both"/>
      </w:pPr>
      <w:r w:rsidRPr="00211857">
        <w:rPr>
          <w:rFonts w:ascii="Arial" w:hAnsi="Arial" w:cs="Arial"/>
          <w:i/>
          <w:iCs/>
        </w:rPr>
        <w:t xml:space="preserve">VIII. </w:t>
      </w:r>
      <w:r w:rsidRPr="00211857">
        <w:rPr>
          <w:rFonts w:ascii="Arial" w:hAnsi="Arial" w:cs="Arial"/>
          <w:i/>
          <w:iCs/>
          <w:u w:val="single"/>
        </w:rPr>
        <w:t>Para que proceda la jubilación</w:t>
      </w:r>
      <w:r w:rsidRPr="00211857">
        <w:rPr>
          <w:rFonts w:ascii="Arial" w:hAnsi="Arial" w:cs="Arial"/>
          <w:i/>
          <w:iCs/>
        </w:rPr>
        <w:t>, deberán haber cumplido treinta años de servicio, cuando se trate de personal masculino y veinticinco años de servicio cuando se trate de personal femenino, independientemente de su edad.</w:t>
      </w:r>
      <w:r w:rsidR="00CD3D98" w:rsidRPr="00211857">
        <w:rPr>
          <w:rFonts w:ascii="Arial" w:hAnsi="Arial" w:cs="Arial"/>
          <w:i/>
          <w:iCs/>
        </w:rPr>
        <w:t>”</w:t>
      </w:r>
      <w:r w:rsidR="00CD3D98">
        <w:t xml:space="preserve"> </w:t>
      </w:r>
      <w:r w:rsidR="00CD3D98" w:rsidRPr="00CD3D98">
        <w:rPr>
          <w:rFonts w:ascii="Arial" w:hAnsi="Arial" w:cs="Arial"/>
          <w:sz w:val="26"/>
          <w:szCs w:val="26"/>
        </w:rPr>
        <w:t>(Lo subrayado es propio)</w:t>
      </w:r>
    </w:p>
    <w:p w14:paraId="1A02CA2A" w14:textId="77777777" w:rsidR="00CD3D98" w:rsidRPr="004B2364" w:rsidRDefault="00CD3D98" w:rsidP="00EB65C2">
      <w:pPr>
        <w:pStyle w:val="Prrafodelista"/>
        <w:spacing w:after="0" w:line="240" w:lineRule="auto"/>
        <w:ind w:left="567" w:right="616"/>
        <w:jc w:val="both"/>
        <w:rPr>
          <w:rFonts w:ascii="Arial" w:hAnsi="Arial" w:cs="Arial"/>
          <w:b/>
          <w:bCs/>
          <w:sz w:val="26"/>
          <w:szCs w:val="26"/>
        </w:rPr>
      </w:pPr>
    </w:p>
    <w:p w14:paraId="497136C4" w14:textId="58820B2F" w:rsidR="00EB65C2" w:rsidRPr="004354AA" w:rsidRDefault="0096627F" w:rsidP="00F0405C">
      <w:pPr>
        <w:pStyle w:val="Prrafodelista"/>
        <w:spacing w:line="360" w:lineRule="auto"/>
        <w:ind w:left="0" w:right="49" w:firstLine="284"/>
        <w:jc w:val="both"/>
        <w:rPr>
          <w:rFonts w:ascii="Arial" w:eastAsia="Calibri" w:hAnsi="Arial" w:cs="Arial"/>
          <w:bCs/>
          <w:sz w:val="26"/>
          <w:szCs w:val="26"/>
        </w:rPr>
      </w:pPr>
      <w:r w:rsidRPr="004354AA">
        <w:rPr>
          <w:rFonts w:ascii="Arial" w:hAnsi="Arial" w:cs="Arial"/>
          <w:sz w:val="26"/>
          <w:szCs w:val="26"/>
        </w:rPr>
        <w:lastRenderedPageBreak/>
        <w:t xml:space="preserve">De todo lo anterior se infiere que la abrogada </w:t>
      </w:r>
      <w:bookmarkEnd w:id="3"/>
      <w:r w:rsidRPr="004354AA">
        <w:rPr>
          <w:rFonts w:ascii="Arial" w:eastAsia="Calibri" w:hAnsi="Arial" w:cs="Arial"/>
          <w:bCs/>
          <w:sz w:val="26"/>
          <w:szCs w:val="26"/>
        </w:rPr>
        <w:t xml:space="preserve">Ley de Pensiones para los Empleados de Gobierno del Estado de Oaxaca, sí hizo distinción para conceder las pensiones a </w:t>
      </w:r>
      <w:r w:rsidR="0013310C" w:rsidRPr="004354AA">
        <w:rPr>
          <w:rFonts w:ascii="Arial" w:eastAsia="Calibri" w:hAnsi="Arial" w:cs="Arial"/>
          <w:bCs/>
          <w:sz w:val="26"/>
          <w:szCs w:val="26"/>
        </w:rPr>
        <w:t xml:space="preserve">los trabajadores que se retiraran del servicio activo por </w:t>
      </w:r>
      <w:r w:rsidRPr="004354AA">
        <w:rPr>
          <w:rFonts w:ascii="Arial" w:eastAsia="Calibri" w:hAnsi="Arial" w:cs="Arial"/>
          <w:bCs/>
          <w:sz w:val="26"/>
          <w:szCs w:val="26"/>
        </w:rPr>
        <w:t xml:space="preserve">vejez y a los </w:t>
      </w:r>
      <w:r w:rsidR="0013310C" w:rsidRPr="004354AA">
        <w:rPr>
          <w:rFonts w:ascii="Arial" w:eastAsia="Calibri" w:hAnsi="Arial" w:cs="Arial"/>
          <w:bCs/>
          <w:sz w:val="26"/>
          <w:szCs w:val="26"/>
        </w:rPr>
        <w:t xml:space="preserve">que se retiraran </w:t>
      </w:r>
      <w:r w:rsidRPr="004354AA">
        <w:rPr>
          <w:rFonts w:ascii="Arial" w:eastAsia="Calibri" w:hAnsi="Arial" w:cs="Arial"/>
          <w:bCs/>
          <w:sz w:val="26"/>
          <w:szCs w:val="26"/>
        </w:rPr>
        <w:t>por tiempo de servicio, pues</w:t>
      </w:r>
      <w:r w:rsidR="006F1BE4" w:rsidRPr="004354AA">
        <w:rPr>
          <w:rFonts w:ascii="Arial" w:eastAsia="Calibri" w:hAnsi="Arial" w:cs="Arial"/>
          <w:bCs/>
          <w:sz w:val="26"/>
          <w:szCs w:val="26"/>
        </w:rPr>
        <w:t xml:space="preserve"> </w:t>
      </w:r>
      <w:r w:rsidR="006F1BE4" w:rsidRPr="004354AA">
        <w:rPr>
          <w:rFonts w:ascii="Arial" w:eastAsia="Calibri" w:hAnsi="Arial" w:cs="Arial"/>
          <w:bCs/>
          <w:sz w:val="26"/>
          <w:szCs w:val="26"/>
          <w:u w:val="single"/>
        </w:rPr>
        <w:t>los retirados por vejez,</w:t>
      </w:r>
      <w:r w:rsidRPr="004354AA">
        <w:rPr>
          <w:rFonts w:ascii="Arial" w:eastAsia="Calibri" w:hAnsi="Arial" w:cs="Arial"/>
          <w:bCs/>
          <w:sz w:val="26"/>
          <w:szCs w:val="26"/>
        </w:rPr>
        <w:t xml:space="preserve"> eran los trabajadores que tenían sesenta años cumplidos de edad y cuando menos quince años de servicios, </w:t>
      </w:r>
      <w:r w:rsidR="006F1BE4" w:rsidRPr="004354AA">
        <w:rPr>
          <w:rFonts w:ascii="Arial" w:eastAsia="Calibri" w:hAnsi="Arial" w:cs="Arial"/>
          <w:bCs/>
          <w:sz w:val="26"/>
          <w:szCs w:val="26"/>
        </w:rPr>
        <w:t xml:space="preserve">que además </w:t>
      </w:r>
      <w:r w:rsidRPr="004354AA">
        <w:rPr>
          <w:rFonts w:ascii="Arial" w:eastAsia="Calibri" w:hAnsi="Arial" w:cs="Arial"/>
          <w:bCs/>
          <w:sz w:val="26"/>
          <w:szCs w:val="26"/>
        </w:rPr>
        <w:t>hubieran contribuido normal e íntegramente al Fondo de Pensiones</w:t>
      </w:r>
      <w:r w:rsidR="006F1BE4" w:rsidRPr="004354AA">
        <w:rPr>
          <w:rFonts w:ascii="Arial" w:eastAsia="Calibri" w:hAnsi="Arial" w:cs="Arial"/>
          <w:bCs/>
          <w:sz w:val="26"/>
          <w:szCs w:val="26"/>
        </w:rPr>
        <w:t>;</w:t>
      </w:r>
      <w:r w:rsidRPr="004354AA">
        <w:rPr>
          <w:rFonts w:ascii="Arial" w:eastAsia="Calibri" w:hAnsi="Arial" w:cs="Arial"/>
          <w:bCs/>
          <w:sz w:val="26"/>
          <w:szCs w:val="26"/>
        </w:rPr>
        <w:t xml:space="preserve"> </w:t>
      </w:r>
      <w:r w:rsidR="006F1BE4" w:rsidRPr="004354AA">
        <w:rPr>
          <w:rFonts w:ascii="Arial" w:eastAsia="Calibri" w:hAnsi="Arial" w:cs="Arial"/>
          <w:bCs/>
          <w:sz w:val="26"/>
          <w:szCs w:val="26"/>
        </w:rPr>
        <w:t xml:space="preserve">solo </w:t>
      </w:r>
      <w:r w:rsidRPr="004354AA">
        <w:rPr>
          <w:rFonts w:ascii="Arial" w:eastAsia="Calibri" w:hAnsi="Arial" w:cs="Arial"/>
          <w:bCs/>
          <w:sz w:val="26"/>
          <w:szCs w:val="26"/>
        </w:rPr>
        <w:t xml:space="preserve">tenían derecho </w:t>
      </w:r>
      <w:r w:rsidR="00E23735" w:rsidRPr="004354AA">
        <w:rPr>
          <w:rFonts w:ascii="Arial" w:eastAsia="Calibri" w:hAnsi="Arial" w:cs="Arial"/>
          <w:bCs/>
          <w:sz w:val="26"/>
          <w:szCs w:val="26"/>
        </w:rPr>
        <w:t>al pago de gastos de defunción,</w:t>
      </w:r>
      <w:r w:rsidRPr="004354AA">
        <w:rPr>
          <w:rFonts w:ascii="Arial" w:eastAsia="Calibri" w:hAnsi="Arial" w:cs="Arial"/>
          <w:bCs/>
          <w:sz w:val="26"/>
          <w:szCs w:val="26"/>
        </w:rPr>
        <w:t xml:space="preserve"> a recibir préstamos quirografarios e hipotecarios</w:t>
      </w:r>
      <w:r w:rsidR="00205612" w:rsidRPr="004354AA">
        <w:rPr>
          <w:rFonts w:ascii="Arial" w:eastAsia="Calibri" w:hAnsi="Arial" w:cs="Arial"/>
          <w:bCs/>
          <w:sz w:val="26"/>
          <w:szCs w:val="26"/>
        </w:rPr>
        <w:t xml:space="preserve"> y </w:t>
      </w:r>
      <w:r w:rsidR="00C40FA2" w:rsidRPr="004354AA">
        <w:rPr>
          <w:rFonts w:ascii="Arial" w:eastAsia="Calibri" w:hAnsi="Arial" w:cs="Arial"/>
          <w:bCs/>
          <w:sz w:val="26"/>
          <w:szCs w:val="26"/>
        </w:rPr>
        <w:t xml:space="preserve">a </w:t>
      </w:r>
      <w:r w:rsidR="00205612" w:rsidRPr="004354AA">
        <w:rPr>
          <w:rFonts w:ascii="Arial" w:eastAsia="Calibri" w:hAnsi="Arial" w:cs="Arial"/>
          <w:bCs/>
          <w:sz w:val="26"/>
          <w:szCs w:val="26"/>
        </w:rPr>
        <w:t xml:space="preserve">la pensión en </w:t>
      </w:r>
      <w:r w:rsidR="00C40FA2" w:rsidRPr="004354AA">
        <w:rPr>
          <w:rFonts w:ascii="Arial" w:eastAsia="Calibri" w:hAnsi="Arial" w:cs="Arial"/>
          <w:bCs/>
          <w:sz w:val="26"/>
          <w:szCs w:val="26"/>
        </w:rPr>
        <w:t xml:space="preserve">un </w:t>
      </w:r>
      <w:r w:rsidR="00205612" w:rsidRPr="004354AA">
        <w:rPr>
          <w:rFonts w:ascii="Arial" w:eastAsia="Calibri" w:hAnsi="Arial" w:cs="Arial"/>
          <w:bCs/>
          <w:sz w:val="26"/>
          <w:szCs w:val="26"/>
        </w:rPr>
        <w:t>porcentaje</w:t>
      </w:r>
      <w:r w:rsidR="00C40FA2" w:rsidRPr="004354AA">
        <w:rPr>
          <w:rFonts w:ascii="Arial" w:eastAsia="Calibri" w:hAnsi="Arial" w:cs="Arial"/>
          <w:bCs/>
          <w:sz w:val="26"/>
          <w:szCs w:val="26"/>
        </w:rPr>
        <w:t xml:space="preserve"> de su sueldo o salario </w:t>
      </w:r>
      <w:r w:rsidR="00205612" w:rsidRPr="004354AA">
        <w:rPr>
          <w:rFonts w:ascii="Arial" w:eastAsia="Calibri" w:hAnsi="Arial" w:cs="Arial"/>
          <w:bCs/>
          <w:sz w:val="26"/>
          <w:szCs w:val="26"/>
        </w:rPr>
        <w:t>acorde con los años de servicio prestado</w:t>
      </w:r>
      <w:r w:rsidR="006F1BE4" w:rsidRPr="004354AA">
        <w:rPr>
          <w:rFonts w:ascii="Arial" w:eastAsia="Calibri" w:hAnsi="Arial" w:cs="Arial"/>
          <w:bCs/>
          <w:sz w:val="26"/>
          <w:szCs w:val="26"/>
        </w:rPr>
        <w:t xml:space="preserve">; </w:t>
      </w:r>
      <w:r w:rsidR="009A4518" w:rsidRPr="004354AA">
        <w:rPr>
          <w:rFonts w:ascii="Arial" w:eastAsia="Calibri" w:hAnsi="Arial" w:cs="Arial"/>
          <w:bCs/>
          <w:sz w:val="26"/>
          <w:szCs w:val="26"/>
        </w:rPr>
        <w:t>en cambio</w:t>
      </w:r>
      <w:r w:rsidR="00205612" w:rsidRPr="004354AA">
        <w:rPr>
          <w:rFonts w:ascii="Arial" w:eastAsia="Calibri" w:hAnsi="Arial" w:cs="Arial"/>
          <w:bCs/>
          <w:sz w:val="26"/>
          <w:szCs w:val="26"/>
        </w:rPr>
        <w:t xml:space="preserve">, </w:t>
      </w:r>
      <w:r w:rsidR="009A4518" w:rsidRPr="004354AA">
        <w:rPr>
          <w:rFonts w:ascii="Arial" w:eastAsia="Calibri" w:hAnsi="Arial" w:cs="Arial"/>
          <w:bCs/>
          <w:sz w:val="26"/>
          <w:szCs w:val="26"/>
          <w:u w:val="single"/>
        </w:rPr>
        <w:t xml:space="preserve">los </w:t>
      </w:r>
      <w:r w:rsidR="006F1BE4" w:rsidRPr="004354AA">
        <w:rPr>
          <w:rFonts w:ascii="Arial" w:eastAsia="Calibri" w:hAnsi="Arial" w:cs="Arial"/>
          <w:bCs/>
          <w:sz w:val="26"/>
          <w:szCs w:val="26"/>
          <w:u w:val="single"/>
        </w:rPr>
        <w:t>retirados por tiempo de servicio</w:t>
      </w:r>
      <w:r w:rsidR="009A4518" w:rsidRPr="004354AA">
        <w:rPr>
          <w:rFonts w:ascii="Arial" w:eastAsia="Calibri" w:hAnsi="Arial" w:cs="Arial"/>
          <w:bCs/>
          <w:sz w:val="26"/>
          <w:szCs w:val="26"/>
        </w:rPr>
        <w:t xml:space="preserve">, eran los trabajadores que con independencia de su edad, </w:t>
      </w:r>
      <w:r w:rsidR="004B2364" w:rsidRPr="004354AA">
        <w:rPr>
          <w:rFonts w:ascii="Arial" w:eastAsia="Calibri" w:hAnsi="Arial" w:cs="Arial"/>
          <w:bCs/>
          <w:sz w:val="26"/>
          <w:szCs w:val="26"/>
        </w:rPr>
        <w:t>justificaron haber prestado sus servicios durante treinta años</w:t>
      </w:r>
      <w:r w:rsidR="0013310C" w:rsidRPr="004354AA">
        <w:rPr>
          <w:rFonts w:ascii="Arial" w:eastAsia="Calibri" w:hAnsi="Arial" w:cs="Arial"/>
          <w:bCs/>
          <w:sz w:val="26"/>
          <w:szCs w:val="26"/>
        </w:rPr>
        <w:t xml:space="preserve"> </w:t>
      </w:r>
      <w:r w:rsidR="00B82DE0" w:rsidRPr="004354AA">
        <w:rPr>
          <w:rFonts w:ascii="Arial" w:eastAsia="Calibri" w:hAnsi="Arial" w:cs="Arial"/>
          <w:bCs/>
          <w:sz w:val="26"/>
          <w:szCs w:val="26"/>
        </w:rPr>
        <w:t>o más</w:t>
      </w:r>
      <w:r w:rsidR="005E5286" w:rsidRPr="004354AA">
        <w:rPr>
          <w:rFonts w:ascii="Arial" w:eastAsia="Calibri" w:hAnsi="Arial" w:cs="Arial"/>
          <w:bCs/>
          <w:sz w:val="26"/>
          <w:szCs w:val="26"/>
        </w:rPr>
        <w:t>,</w:t>
      </w:r>
      <w:r w:rsidR="00B82DE0" w:rsidRPr="004354AA">
        <w:rPr>
          <w:rFonts w:ascii="Arial" w:eastAsia="Calibri" w:hAnsi="Arial" w:cs="Arial"/>
          <w:bCs/>
          <w:sz w:val="26"/>
          <w:szCs w:val="26"/>
        </w:rPr>
        <w:t xml:space="preserve"> </w:t>
      </w:r>
      <w:r w:rsidR="00205612" w:rsidRPr="004354AA">
        <w:rPr>
          <w:rFonts w:ascii="Arial" w:eastAsia="Calibri" w:hAnsi="Arial" w:cs="Arial"/>
          <w:bCs/>
          <w:sz w:val="26"/>
          <w:szCs w:val="26"/>
        </w:rPr>
        <w:t>si era p</w:t>
      </w:r>
      <w:r w:rsidR="0013310C" w:rsidRPr="004354AA">
        <w:rPr>
          <w:rFonts w:ascii="Arial" w:eastAsia="Calibri" w:hAnsi="Arial" w:cs="Arial"/>
          <w:bCs/>
          <w:sz w:val="26"/>
          <w:szCs w:val="26"/>
        </w:rPr>
        <w:t>ersonal masculino</w:t>
      </w:r>
      <w:r w:rsidR="005E5286" w:rsidRPr="004354AA">
        <w:rPr>
          <w:rFonts w:ascii="Arial" w:eastAsia="Calibri" w:hAnsi="Arial" w:cs="Arial"/>
          <w:bCs/>
          <w:sz w:val="26"/>
          <w:szCs w:val="26"/>
        </w:rPr>
        <w:t xml:space="preserve">, y </w:t>
      </w:r>
      <w:r w:rsidR="0013310C" w:rsidRPr="004354AA">
        <w:rPr>
          <w:rFonts w:ascii="Arial" w:eastAsia="Calibri" w:hAnsi="Arial" w:cs="Arial"/>
          <w:bCs/>
          <w:sz w:val="26"/>
          <w:szCs w:val="26"/>
        </w:rPr>
        <w:t xml:space="preserve">veintiocho años </w:t>
      </w:r>
      <w:r w:rsidR="00B82DE0" w:rsidRPr="004354AA">
        <w:rPr>
          <w:rFonts w:ascii="Arial" w:eastAsia="Calibri" w:hAnsi="Arial" w:cs="Arial"/>
          <w:bCs/>
          <w:sz w:val="26"/>
          <w:szCs w:val="26"/>
        </w:rPr>
        <w:t>o más</w:t>
      </w:r>
      <w:r w:rsidR="005E5286" w:rsidRPr="004354AA">
        <w:rPr>
          <w:rFonts w:ascii="Arial" w:eastAsia="Calibri" w:hAnsi="Arial" w:cs="Arial"/>
          <w:bCs/>
          <w:sz w:val="26"/>
          <w:szCs w:val="26"/>
        </w:rPr>
        <w:t>,</w:t>
      </w:r>
      <w:r w:rsidR="00B82DE0" w:rsidRPr="004354AA">
        <w:rPr>
          <w:rFonts w:ascii="Arial" w:eastAsia="Calibri" w:hAnsi="Arial" w:cs="Arial"/>
          <w:bCs/>
          <w:sz w:val="26"/>
          <w:szCs w:val="26"/>
        </w:rPr>
        <w:t xml:space="preserve"> </w:t>
      </w:r>
      <w:r w:rsidR="00205612" w:rsidRPr="004354AA">
        <w:rPr>
          <w:rFonts w:ascii="Arial" w:eastAsia="Calibri" w:hAnsi="Arial" w:cs="Arial"/>
          <w:bCs/>
          <w:sz w:val="26"/>
          <w:szCs w:val="26"/>
        </w:rPr>
        <w:t>si se trataba de pe</w:t>
      </w:r>
      <w:r w:rsidR="005E5286" w:rsidRPr="004354AA">
        <w:rPr>
          <w:rFonts w:ascii="Arial" w:eastAsia="Calibri" w:hAnsi="Arial" w:cs="Arial"/>
          <w:bCs/>
          <w:sz w:val="26"/>
          <w:szCs w:val="26"/>
        </w:rPr>
        <w:t xml:space="preserve">rsonal femenino, que además </w:t>
      </w:r>
      <w:r w:rsidR="004B2364" w:rsidRPr="004354AA">
        <w:rPr>
          <w:rFonts w:ascii="Arial" w:eastAsia="Calibri" w:hAnsi="Arial" w:cs="Arial"/>
          <w:bCs/>
          <w:sz w:val="26"/>
          <w:szCs w:val="26"/>
        </w:rPr>
        <w:t xml:space="preserve">estuvieran al corriente en su contribución al </w:t>
      </w:r>
      <w:r w:rsidR="009A4518" w:rsidRPr="004354AA">
        <w:rPr>
          <w:rFonts w:ascii="Arial" w:eastAsia="Calibri" w:hAnsi="Arial" w:cs="Arial"/>
          <w:bCs/>
          <w:sz w:val="26"/>
          <w:szCs w:val="26"/>
        </w:rPr>
        <w:t>Fondo de Pensiones</w:t>
      </w:r>
      <w:r w:rsidR="006F1BE4" w:rsidRPr="004354AA">
        <w:rPr>
          <w:rFonts w:ascii="Arial" w:eastAsia="Calibri" w:hAnsi="Arial" w:cs="Arial"/>
          <w:bCs/>
          <w:sz w:val="26"/>
          <w:szCs w:val="26"/>
        </w:rPr>
        <w:t>, solo de esta manera p</w:t>
      </w:r>
      <w:r w:rsidR="00C40FA2" w:rsidRPr="004354AA">
        <w:rPr>
          <w:rFonts w:ascii="Arial" w:eastAsia="Calibri" w:hAnsi="Arial" w:cs="Arial"/>
          <w:bCs/>
          <w:sz w:val="26"/>
          <w:szCs w:val="26"/>
        </w:rPr>
        <w:t xml:space="preserve">rocedía </w:t>
      </w:r>
      <w:r w:rsidR="00C40FA2" w:rsidRPr="004354AA">
        <w:rPr>
          <w:rFonts w:ascii="Arial" w:eastAsia="Calibri" w:hAnsi="Arial" w:cs="Arial"/>
          <w:bCs/>
          <w:sz w:val="26"/>
          <w:szCs w:val="26"/>
          <w:u w:val="single"/>
        </w:rPr>
        <w:t>la jubilación</w:t>
      </w:r>
      <w:r w:rsidR="00B82DE0" w:rsidRPr="004354AA">
        <w:rPr>
          <w:rFonts w:ascii="Arial" w:eastAsia="Calibri" w:hAnsi="Arial" w:cs="Arial"/>
          <w:bCs/>
          <w:sz w:val="26"/>
          <w:szCs w:val="26"/>
        </w:rPr>
        <w:t xml:space="preserve"> y</w:t>
      </w:r>
      <w:r w:rsidR="004B2364" w:rsidRPr="004354AA">
        <w:rPr>
          <w:rFonts w:ascii="Arial" w:eastAsia="Calibri" w:hAnsi="Arial" w:cs="Arial"/>
          <w:bCs/>
          <w:sz w:val="26"/>
          <w:szCs w:val="26"/>
        </w:rPr>
        <w:t xml:space="preserve"> tenían derecho </w:t>
      </w:r>
      <w:r w:rsidR="00B82DE0" w:rsidRPr="004354AA">
        <w:rPr>
          <w:rFonts w:ascii="Arial" w:eastAsia="Calibri" w:hAnsi="Arial" w:cs="Arial"/>
          <w:bCs/>
          <w:sz w:val="26"/>
          <w:szCs w:val="26"/>
        </w:rPr>
        <w:t xml:space="preserve">a recibir </w:t>
      </w:r>
      <w:r w:rsidR="00205612" w:rsidRPr="004354AA">
        <w:rPr>
          <w:rFonts w:ascii="Arial" w:eastAsia="Calibri" w:hAnsi="Arial" w:cs="Arial"/>
          <w:bCs/>
          <w:sz w:val="26"/>
          <w:szCs w:val="26"/>
        </w:rPr>
        <w:t>una pensión d</w:t>
      </w:r>
      <w:r w:rsidR="00B82DE0" w:rsidRPr="004354AA">
        <w:rPr>
          <w:rFonts w:ascii="Arial" w:eastAsia="Calibri" w:hAnsi="Arial" w:cs="Arial"/>
          <w:bCs/>
          <w:sz w:val="26"/>
          <w:szCs w:val="26"/>
        </w:rPr>
        <w:t>e</w:t>
      </w:r>
      <w:r w:rsidR="004B2364" w:rsidRPr="004354AA">
        <w:rPr>
          <w:rFonts w:ascii="Arial" w:eastAsia="Calibri" w:hAnsi="Arial" w:cs="Arial"/>
          <w:bCs/>
          <w:sz w:val="26"/>
          <w:szCs w:val="26"/>
        </w:rPr>
        <w:t>l cien por ciento de su sueldo</w:t>
      </w:r>
      <w:r w:rsidR="00205612" w:rsidRPr="004354AA">
        <w:rPr>
          <w:rFonts w:ascii="Arial" w:eastAsia="Calibri" w:hAnsi="Arial" w:cs="Arial"/>
          <w:bCs/>
          <w:sz w:val="26"/>
          <w:szCs w:val="26"/>
        </w:rPr>
        <w:t xml:space="preserve"> o salario</w:t>
      </w:r>
      <w:r w:rsidR="0013310C" w:rsidRPr="004354AA">
        <w:rPr>
          <w:rFonts w:ascii="Arial" w:eastAsia="Calibri" w:hAnsi="Arial" w:cs="Arial"/>
          <w:bCs/>
          <w:sz w:val="26"/>
          <w:szCs w:val="26"/>
        </w:rPr>
        <w:t xml:space="preserve">, </w:t>
      </w:r>
      <w:r w:rsidR="00B82DE0" w:rsidRPr="004354AA">
        <w:rPr>
          <w:rFonts w:ascii="Arial" w:eastAsia="Calibri" w:hAnsi="Arial" w:cs="Arial"/>
          <w:bCs/>
          <w:sz w:val="26"/>
          <w:szCs w:val="26"/>
        </w:rPr>
        <w:t xml:space="preserve"> así como los beneficios que los trabajadores activos recibían</w:t>
      </w:r>
      <w:r w:rsidR="00205612" w:rsidRPr="004354AA">
        <w:rPr>
          <w:rFonts w:ascii="Arial" w:eastAsia="Calibri" w:hAnsi="Arial" w:cs="Arial"/>
          <w:bCs/>
          <w:sz w:val="26"/>
          <w:szCs w:val="26"/>
        </w:rPr>
        <w:t>, además del pago de gastos de defunción y a recibir préstamos quirografarios e hipotecarios.</w:t>
      </w:r>
    </w:p>
    <w:p w14:paraId="2F4955FA" w14:textId="4E27DA4D" w:rsidR="007220C4" w:rsidRPr="004354AA" w:rsidRDefault="00CD1970" w:rsidP="00F0405C">
      <w:pPr>
        <w:spacing w:line="360" w:lineRule="auto"/>
        <w:ind w:firstLine="284"/>
        <w:jc w:val="both"/>
        <w:rPr>
          <w:rFonts w:ascii="Arial" w:eastAsia="Calibri" w:hAnsi="Arial" w:cs="Arial"/>
          <w:bCs/>
          <w:sz w:val="26"/>
          <w:szCs w:val="26"/>
        </w:rPr>
      </w:pPr>
      <w:r w:rsidRPr="004354AA">
        <w:rPr>
          <w:rFonts w:ascii="Arial" w:eastAsia="Calibri" w:hAnsi="Arial" w:cs="Arial"/>
          <w:bCs/>
          <w:sz w:val="26"/>
          <w:szCs w:val="26"/>
        </w:rPr>
        <w:t xml:space="preserve">En cambio, la actual </w:t>
      </w:r>
      <w:r w:rsidR="00E07BC8" w:rsidRPr="004354AA">
        <w:rPr>
          <w:rFonts w:ascii="Arial" w:hAnsi="Arial" w:cs="Arial"/>
          <w:sz w:val="26"/>
          <w:szCs w:val="26"/>
        </w:rPr>
        <w:t xml:space="preserve">Ley de Pensiones para los Trabajadores del Gobierno del Estado de Oaxaca, </w:t>
      </w:r>
      <w:r w:rsidR="001F57CB" w:rsidRPr="004354AA">
        <w:rPr>
          <w:rFonts w:ascii="Arial" w:hAnsi="Arial" w:cs="Arial"/>
          <w:sz w:val="26"/>
          <w:szCs w:val="26"/>
        </w:rPr>
        <w:t>en los artículos 1 y 4</w:t>
      </w:r>
      <w:r w:rsidR="00522245" w:rsidRPr="004354AA">
        <w:rPr>
          <w:rFonts w:ascii="Arial" w:hAnsi="Arial" w:cs="Arial"/>
          <w:sz w:val="26"/>
          <w:szCs w:val="26"/>
        </w:rPr>
        <w:t xml:space="preserve"> establece: </w:t>
      </w:r>
      <w:r w:rsidR="00FD7CA7" w:rsidRPr="004354AA">
        <w:rPr>
          <w:rFonts w:ascii="Arial" w:hAnsi="Arial" w:cs="Arial"/>
          <w:sz w:val="26"/>
          <w:szCs w:val="26"/>
        </w:rPr>
        <w:t xml:space="preserve"> </w:t>
      </w:r>
    </w:p>
    <w:p w14:paraId="7588734C" w14:textId="6FCD5694" w:rsidR="00FD7CA7" w:rsidRPr="00806140" w:rsidRDefault="006F3C22" w:rsidP="00806140">
      <w:pPr>
        <w:spacing w:after="0"/>
        <w:ind w:left="567" w:right="616"/>
        <w:jc w:val="both"/>
        <w:rPr>
          <w:rFonts w:ascii="Arial" w:hAnsi="Arial" w:cs="Arial"/>
          <w:i/>
          <w:iCs/>
        </w:rPr>
      </w:pPr>
      <w:r w:rsidRPr="00806140">
        <w:rPr>
          <w:rFonts w:ascii="Arial" w:hAnsi="Arial" w:cs="Arial"/>
          <w:i/>
          <w:iCs/>
        </w:rPr>
        <w:t>“</w:t>
      </w:r>
      <w:r w:rsidR="00FD7CA7" w:rsidRPr="00806140">
        <w:rPr>
          <w:rFonts w:ascii="Arial" w:hAnsi="Arial" w:cs="Arial"/>
          <w:i/>
          <w:iCs/>
        </w:rPr>
        <w:t>ARTÍCULO 1.- La presente Ley es de orden público e interés general y tiene por objeto el establecimiento de un régimen de seguridad social que garantice el bienestar social de los trabajadores, jubilados, pensionados y pensionistas del Gobierno del Estado de Oaxaca.”</w:t>
      </w:r>
    </w:p>
    <w:p w14:paraId="337F5112" w14:textId="3655E932" w:rsidR="001F57CB" w:rsidRPr="00806140" w:rsidRDefault="001F57CB" w:rsidP="00806140">
      <w:pPr>
        <w:spacing w:after="0"/>
        <w:ind w:left="567" w:right="616"/>
        <w:jc w:val="both"/>
        <w:rPr>
          <w:rFonts w:ascii="Arial" w:hAnsi="Arial" w:cs="Arial"/>
          <w:i/>
          <w:iCs/>
        </w:rPr>
      </w:pPr>
    </w:p>
    <w:p w14:paraId="18DFEBD9" w14:textId="25884520" w:rsidR="001F57CB" w:rsidRPr="00806140" w:rsidRDefault="001F57CB" w:rsidP="00806140">
      <w:pPr>
        <w:spacing w:after="0"/>
        <w:ind w:left="567" w:right="616"/>
        <w:jc w:val="both"/>
        <w:rPr>
          <w:rFonts w:ascii="Arial" w:hAnsi="Arial" w:cs="Arial"/>
          <w:i/>
          <w:iCs/>
        </w:rPr>
      </w:pPr>
      <w:r w:rsidRPr="00806140">
        <w:rPr>
          <w:rFonts w:ascii="Arial" w:hAnsi="Arial" w:cs="Arial"/>
          <w:i/>
          <w:iCs/>
        </w:rPr>
        <w:t>“ARTÍCULO 4.- Para los efectos de esta Ley los derechos entre trabajadores de confianza y de base, se adecuarán a lo que especifica la propia Ley.”</w:t>
      </w:r>
    </w:p>
    <w:p w14:paraId="77D0A993" w14:textId="77777777" w:rsidR="001F57CB" w:rsidRPr="00FD7CA7" w:rsidRDefault="001F57CB" w:rsidP="007407C7">
      <w:pPr>
        <w:spacing w:after="0" w:line="240" w:lineRule="auto"/>
        <w:ind w:left="567" w:right="616"/>
        <w:jc w:val="both"/>
        <w:rPr>
          <w:rFonts w:ascii="Arial" w:hAnsi="Arial" w:cs="Arial"/>
        </w:rPr>
      </w:pPr>
    </w:p>
    <w:p w14:paraId="4F0F2E95" w14:textId="3E932173" w:rsidR="00986C1A" w:rsidRDefault="00C776BC" w:rsidP="00F45035">
      <w:pPr>
        <w:spacing w:line="360" w:lineRule="auto"/>
        <w:ind w:right="-93" w:firstLine="284"/>
        <w:jc w:val="both"/>
        <w:rPr>
          <w:rFonts w:ascii="Arial" w:hAnsi="Arial" w:cs="Arial"/>
          <w:sz w:val="26"/>
          <w:szCs w:val="26"/>
        </w:rPr>
      </w:pPr>
      <w:r>
        <w:rPr>
          <w:rFonts w:ascii="Arial" w:hAnsi="Arial" w:cs="Arial"/>
          <w:sz w:val="26"/>
          <w:szCs w:val="26"/>
        </w:rPr>
        <w:t>E</w:t>
      </w:r>
      <w:r w:rsidR="00DB573B">
        <w:rPr>
          <w:rFonts w:ascii="Arial" w:hAnsi="Arial" w:cs="Arial"/>
          <w:sz w:val="26"/>
          <w:szCs w:val="26"/>
        </w:rPr>
        <w:t xml:space="preserve">s decir, </w:t>
      </w:r>
      <w:r>
        <w:rPr>
          <w:rFonts w:ascii="Arial" w:hAnsi="Arial" w:cs="Arial"/>
          <w:sz w:val="26"/>
          <w:szCs w:val="26"/>
        </w:rPr>
        <w:t xml:space="preserve">que la garantía de bienestar social que establece </w:t>
      </w:r>
      <w:r w:rsidR="00DB573B">
        <w:rPr>
          <w:rFonts w:ascii="Arial" w:hAnsi="Arial" w:cs="Arial"/>
          <w:sz w:val="26"/>
          <w:szCs w:val="26"/>
        </w:rPr>
        <w:t xml:space="preserve">no es </w:t>
      </w:r>
      <w:r w:rsidR="00F45035">
        <w:rPr>
          <w:rFonts w:ascii="Arial" w:hAnsi="Arial" w:cs="Arial"/>
          <w:sz w:val="26"/>
          <w:szCs w:val="26"/>
        </w:rPr>
        <w:t>igualitaria</w:t>
      </w:r>
      <w:r w:rsidR="00DB573B">
        <w:rPr>
          <w:rFonts w:ascii="Arial" w:hAnsi="Arial" w:cs="Arial"/>
          <w:sz w:val="26"/>
          <w:szCs w:val="26"/>
        </w:rPr>
        <w:t xml:space="preserve">, pues el tipo de régimen de seguridad social </w:t>
      </w:r>
      <w:r w:rsidR="0040432F">
        <w:rPr>
          <w:rFonts w:ascii="Arial" w:hAnsi="Arial" w:cs="Arial"/>
          <w:sz w:val="26"/>
          <w:szCs w:val="26"/>
        </w:rPr>
        <w:t xml:space="preserve">que aplica es distinto </w:t>
      </w:r>
      <w:r w:rsidR="00DB573B">
        <w:rPr>
          <w:rFonts w:ascii="Arial" w:hAnsi="Arial" w:cs="Arial"/>
          <w:sz w:val="26"/>
          <w:szCs w:val="26"/>
        </w:rPr>
        <w:t>según se trate de trabajador, jubilado, pensionado o pensionista</w:t>
      </w:r>
      <w:r w:rsidR="001F57CB">
        <w:rPr>
          <w:rFonts w:ascii="Arial" w:hAnsi="Arial" w:cs="Arial"/>
          <w:sz w:val="26"/>
          <w:szCs w:val="26"/>
        </w:rPr>
        <w:t xml:space="preserve">, </w:t>
      </w:r>
      <w:r w:rsidR="005E5286">
        <w:rPr>
          <w:rFonts w:ascii="Arial" w:hAnsi="Arial" w:cs="Arial"/>
          <w:sz w:val="26"/>
          <w:szCs w:val="26"/>
        </w:rPr>
        <w:t xml:space="preserve">con nombramiento </w:t>
      </w:r>
      <w:r w:rsidR="001F57CB">
        <w:rPr>
          <w:rFonts w:ascii="Arial" w:hAnsi="Arial" w:cs="Arial"/>
          <w:sz w:val="26"/>
          <w:szCs w:val="26"/>
        </w:rPr>
        <w:t>de confianza o de base</w:t>
      </w:r>
      <w:r w:rsidR="002049CB">
        <w:rPr>
          <w:rFonts w:ascii="Arial" w:hAnsi="Arial" w:cs="Arial"/>
          <w:sz w:val="26"/>
          <w:szCs w:val="26"/>
        </w:rPr>
        <w:t>.</w:t>
      </w:r>
      <w:r w:rsidR="00806140">
        <w:rPr>
          <w:rFonts w:ascii="Arial" w:hAnsi="Arial" w:cs="Arial"/>
          <w:sz w:val="26"/>
          <w:szCs w:val="26"/>
        </w:rPr>
        <w:t xml:space="preserve"> - - - - - - - - - - - - - - - - - - - - - </w:t>
      </w:r>
    </w:p>
    <w:p w14:paraId="7BD24E93" w14:textId="4720FDAE" w:rsidR="00D97766" w:rsidRDefault="00F53901" w:rsidP="00F45035">
      <w:pPr>
        <w:spacing w:line="360" w:lineRule="auto"/>
        <w:ind w:right="-93" w:firstLine="284"/>
        <w:jc w:val="both"/>
        <w:rPr>
          <w:rFonts w:ascii="Arial" w:hAnsi="Arial" w:cs="Arial"/>
          <w:sz w:val="26"/>
          <w:szCs w:val="26"/>
        </w:rPr>
      </w:pPr>
      <w:r>
        <w:rPr>
          <w:rFonts w:ascii="Arial" w:hAnsi="Arial" w:cs="Arial"/>
          <w:sz w:val="26"/>
          <w:szCs w:val="26"/>
        </w:rPr>
        <w:t xml:space="preserve">De igual forma, </w:t>
      </w:r>
      <w:r w:rsidR="00986C1A">
        <w:rPr>
          <w:rFonts w:ascii="Arial" w:hAnsi="Arial" w:cs="Arial"/>
          <w:sz w:val="26"/>
          <w:szCs w:val="26"/>
        </w:rPr>
        <w:t xml:space="preserve">el artículo </w:t>
      </w:r>
      <w:r w:rsidR="00D97766">
        <w:rPr>
          <w:rFonts w:ascii="Arial" w:hAnsi="Arial" w:cs="Arial"/>
          <w:sz w:val="26"/>
          <w:szCs w:val="26"/>
        </w:rPr>
        <w:t>5</w:t>
      </w:r>
      <w:r w:rsidR="00D97766" w:rsidRPr="00D97766">
        <w:rPr>
          <w:rFonts w:ascii="Arial" w:hAnsi="Arial" w:cs="Arial"/>
          <w:sz w:val="26"/>
          <w:szCs w:val="26"/>
        </w:rPr>
        <w:t xml:space="preserve"> </w:t>
      </w:r>
      <w:r w:rsidR="00D97766">
        <w:rPr>
          <w:rFonts w:ascii="Arial" w:hAnsi="Arial" w:cs="Arial"/>
          <w:sz w:val="26"/>
          <w:szCs w:val="26"/>
        </w:rPr>
        <w:t>ordena:</w:t>
      </w:r>
    </w:p>
    <w:p w14:paraId="0CF004B8" w14:textId="77777777" w:rsidR="00D97766" w:rsidRPr="006F3C22" w:rsidRDefault="00D97766" w:rsidP="00806140">
      <w:pPr>
        <w:spacing w:after="0"/>
        <w:ind w:left="567" w:right="616"/>
        <w:jc w:val="both"/>
        <w:rPr>
          <w:rFonts w:ascii="Arial" w:hAnsi="Arial" w:cs="Arial"/>
          <w:i/>
          <w:iCs/>
        </w:rPr>
      </w:pPr>
      <w:r>
        <w:rPr>
          <w:rFonts w:ascii="Arial" w:hAnsi="Arial" w:cs="Arial"/>
          <w:i/>
          <w:iCs/>
        </w:rPr>
        <w:t>“</w:t>
      </w:r>
      <w:r w:rsidRPr="006F3C22">
        <w:rPr>
          <w:rFonts w:ascii="Arial" w:hAnsi="Arial" w:cs="Arial"/>
          <w:i/>
          <w:iCs/>
        </w:rPr>
        <w:t xml:space="preserve">ARTÍCULO 5.- Se establecen con carácter obligatorio las prestaciones siguientes: </w:t>
      </w:r>
    </w:p>
    <w:p w14:paraId="6EF1B3F3" w14:textId="77777777" w:rsidR="00D97766" w:rsidRPr="007407C7" w:rsidRDefault="00D97766" w:rsidP="00806140">
      <w:pPr>
        <w:spacing w:after="0"/>
        <w:ind w:left="567" w:right="616"/>
        <w:jc w:val="both"/>
        <w:rPr>
          <w:rFonts w:ascii="Arial" w:hAnsi="Arial" w:cs="Arial"/>
          <w:b/>
          <w:bCs/>
          <w:i/>
          <w:iCs/>
        </w:rPr>
      </w:pPr>
      <w:r w:rsidRPr="006F3C22">
        <w:rPr>
          <w:rFonts w:ascii="Arial" w:hAnsi="Arial" w:cs="Arial"/>
          <w:i/>
          <w:iCs/>
        </w:rPr>
        <w:t xml:space="preserve">I. </w:t>
      </w:r>
      <w:r w:rsidRPr="007407C7">
        <w:rPr>
          <w:rFonts w:ascii="Arial" w:hAnsi="Arial" w:cs="Arial"/>
          <w:b/>
          <w:bCs/>
          <w:i/>
          <w:iCs/>
        </w:rPr>
        <w:t xml:space="preserve">Sistema de pensiones, integrado por los tipos de pensión que se mencionan a continuación: </w:t>
      </w:r>
    </w:p>
    <w:p w14:paraId="49915874"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 xml:space="preserve">a) Jubilación; </w:t>
      </w:r>
    </w:p>
    <w:p w14:paraId="67FB38A0" w14:textId="77777777" w:rsidR="00D97766" w:rsidRPr="007407C7" w:rsidRDefault="00D97766" w:rsidP="00806140">
      <w:pPr>
        <w:spacing w:after="0"/>
        <w:ind w:left="567" w:right="616"/>
        <w:jc w:val="both"/>
        <w:rPr>
          <w:rFonts w:ascii="Arial" w:hAnsi="Arial" w:cs="Arial"/>
          <w:i/>
          <w:iCs/>
        </w:rPr>
      </w:pPr>
      <w:r w:rsidRPr="007407C7">
        <w:rPr>
          <w:rFonts w:ascii="Arial" w:hAnsi="Arial" w:cs="Arial"/>
          <w:i/>
          <w:iCs/>
        </w:rPr>
        <w:lastRenderedPageBreak/>
        <w:t xml:space="preserve">b) Vejez; </w:t>
      </w:r>
    </w:p>
    <w:p w14:paraId="2BB82DD7"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c) Inhabilitación por Riesgos de Trabajo;</w:t>
      </w:r>
    </w:p>
    <w:p w14:paraId="53C3512B"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 xml:space="preserve">d) Invalidez por Causas Ajenas al Servicio; </w:t>
      </w:r>
    </w:p>
    <w:p w14:paraId="070DC414"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 xml:space="preserve">e) Muerte del Trabajador por Riesgos de Trabajo; </w:t>
      </w:r>
    </w:p>
    <w:p w14:paraId="3627E47F"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 xml:space="preserve">f) Muerte del Trabajador por Causas Ajenas al servicio; y </w:t>
      </w:r>
    </w:p>
    <w:p w14:paraId="33759C93"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 xml:space="preserve">g) Muerte de los Jubilados o Pensionados. </w:t>
      </w:r>
    </w:p>
    <w:p w14:paraId="42049555"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 xml:space="preserve">II. Gastos de defunción por fallecimiento de un trabajador, del Jubilado o Pensionado; </w:t>
      </w:r>
    </w:p>
    <w:p w14:paraId="44E1C73A" w14:textId="77777777" w:rsidR="00D97766" w:rsidRPr="006F3C22" w:rsidRDefault="00D97766" w:rsidP="00806140">
      <w:pPr>
        <w:spacing w:after="0"/>
        <w:ind w:left="567" w:right="616"/>
        <w:jc w:val="both"/>
        <w:rPr>
          <w:rFonts w:ascii="Arial" w:hAnsi="Arial" w:cs="Arial"/>
          <w:i/>
          <w:iCs/>
        </w:rPr>
      </w:pPr>
      <w:r w:rsidRPr="006F3C22">
        <w:rPr>
          <w:rFonts w:ascii="Arial" w:hAnsi="Arial" w:cs="Arial"/>
          <w:i/>
          <w:iCs/>
        </w:rPr>
        <w:t xml:space="preserve">III. Préstamos quirografarios; y </w:t>
      </w:r>
    </w:p>
    <w:p w14:paraId="24A4E4BF" w14:textId="77777777" w:rsidR="00D97766" w:rsidRPr="006F3C22" w:rsidRDefault="00D97766" w:rsidP="00806140">
      <w:pPr>
        <w:spacing w:after="0"/>
        <w:ind w:left="567" w:right="616"/>
        <w:jc w:val="both"/>
        <w:rPr>
          <w:rFonts w:ascii="Arial" w:hAnsi="Arial" w:cs="Arial"/>
          <w:i/>
          <w:iCs/>
          <w:sz w:val="26"/>
          <w:szCs w:val="26"/>
        </w:rPr>
      </w:pPr>
      <w:r w:rsidRPr="006F3C22">
        <w:rPr>
          <w:rFonts w:ascii="Arial" w:hAnsi="Arial" w:cs="Arial"/>
          <w:i/>
          <w:iCs/>
        </w:rPr>
        <w:t>IV. Préstamos hipotecarios”</w:t>
      </w:r>
    </w:p>
    <w:p w14:paraId="4848A07E" w14:textId="77777777" w:rsidR="00D97766" w:rsidRDefault="00D97766" w:rsidP="00806140">
      <w:pPr>
        <w:spacing w:after="0"/>
        <w:ind w:right="-93" w:firstLine="284"/>
        <w:jc w:val="both"/>
        <w:rPr>
          <w:rFonts w:ascii="Arial" w:hAnsi="Arial" w:cs="Arial"/>
          <w:sz w:val="26"/>
          <w:szCs w:val="26"/>
        </w:rPr>
      </w:pPr>
    </w:p>
    <w:p w14:paraId="6D973C2A" w14:textId="332C1264" w:rsidR="00986C1A" w:rsidRDefault="00706CCB" w:rsidP="00E948F5">
      <w:pPr>
        <w:spacing w:line="360" w:lineRule="auto"/>
        <w:ind w:right="-93" w:firstLine="284"/>
        <w:jc w:val="both"/>
        <w:rPr>
          <w:rFonts w:ascii="Arial" w:hAnsi="Arial" w:cs="Arial"/>
          <w:sz w:val="26"/>
          <w:szCs w:val="26"/>
        </w:rPr>
      </w:pPr>
      <w:r>
        <w:rPr>
          <w:rFonts w:ascii="Arial" w:hAnsi="Arial" w:cs="Arial"/>
          <w:sz w:val="26"/>
          <w:szCs w:val="26"/>
        </w:rPr>
        <w:t>Es</w:t>
      </w:r>
      <w:r w:rsidR="00F45035">
        <w:rPr>
          <w:rFonts w:ascii="Arial" w:hAnsi="Arial" w:cs="Arial"/>
          <w:sz w:val="26"/>
          <w:szCs w:val="26"/>
        </w:rPr>
        <w:t>to es</w:t>
      </w:r>
      <w:r>
        <w:rPr>
          <w:rFonts w:ascii="Arial" w:hAnsi="Arial" w:cs="Arial"/>
          <w:sz w:val="26"/>
          <w:szCs w:val="26"/>
        </w:rPr>
        <w:t xml:space="preserve">, </w:t>
      </w:r>
      <w:r w:rsidR="00E94E18">
        <w:rPr>
          <w:rFonts w:ascii="Arial" w:hAnsi="Arial" w:cs="Arial"/>
          <w:sz w:val="26"/>
          <w:szCs w:val="26"/>
        </w:rPr>
        <w:t xml:space="preserve">contempla los mismos tipos de pensiones que la anterior ley regulaba, con la diferencia de que se otorgan de acuerdo a las clasificaciones que </w:t>
      </w:r>
      <w:r w:rsidR="00894A6F">
        <w:rPr>
          <w:rFonts w:ascii="Arial" w:hAnsi="Arial" w:cs="Arial"/>
          <w:sz w:val="26"/>
          <w:szCs w:val="26"/>
        </w:rPr>
        <w:t>l</w:t>
      </w:r>
      <w:r w:rsidR="00E94E18">
        <w:rPr>
          <w:rFonts w:ascii="Arial" w:hAnsi="Arial" w:cs="Arial"/>
          <w:sz w:val="26"/>
          <w:szCs w:val="26"/>
        </w:rPr>
        <w:t>o</w:t>
      </w:r>
      <w:r w:rsidR="003A23C3">
        <w:rPr>
          <w:rFonts w:ascii="Arial" w:hAnsi="Arial" w:cs="Arial"/>
          <w:sz w:val="26"/>
          <w:szCs w:val="26"/>
        </w:rPr>
        <w:t>s artículos 3</w:t>
      </w:r>
      <w:r w:rsidR="00F53901">
        <w:rPr>
          <w:rFonts w:ascii="Arial" w:hAnsi="Arial" w:cs="Arial"/>
          <w:sz w:val="26"/>
          <w:szCs w:val="26"/>
        </w:rPr>
        <w:t>,</w:t>
      </w:r>
      <w:r w:rsidR="00894A6F">
        <w:rPr>
          <w:rFonts w:ascii="Arial" w:hAnsi="Arial" w:cs="Arial"/>
          <w:sz w:val="26"/>
          <w:szCs w:val="26"/>
        </w:rPr>
        <w:t xml:space="preserve"> </w:t>
      </w:r>
      <w:r w:rsidR="003A23C3">
        <w:rPr>
          <w:rFonts w:ascii="Arial" w:hAnsi="Arial" w:cs="Arial"/>
          <w:sz w:val="26"/>
          <w:szCs w:val="26"/>
        </w:rPr>
        <w:t>fracciones VI, IX, X y XI</w:t>
      </w:r>
      <w:r w:rsidR="00380358">
        <w:rPr>
          <w:rFonts w:ascii="Arial" w:hAnsi="Arial" w:cs="Arial"/>
          <w:sz w:val="26"/>
          <w:szCs w:val="26"/>
        </w:rPr>
        <w:t xml:space="preserve">, </w:t>
      </w:r>
      <w:r w:rsidR="003A23C3">
        <w:rPr>
          <w:rFonts w:ascii="Arial" w:hAnsi="Arial" w:cs="Arial"/>
          <w:sz w:val="26"/>
          <w:szCs w:val="26"/>
        </w:rPr>
        <w:t>30</w:t>
      </w:r>
      <w:r w:rsidR="00F53901">
        <w:rPr>
          <w:rFonts w:ascii="Arial" w:hAnsi="Arial" w:cs="Arial"/>
          <w:sz w:val="26"/>
          <w:szCs w:val="26"/>
        </w:rPr>
        <w:t>,</w:t>
      </w:r>
      <w:r w:rsidR="003A23C3">
        <w:rPr>
          <w:rFonts w:ascii="Arial" w:hAnsi="Arial" w:cs="Arial"/>
          <w:sz w:val="26"/>
          <w:szCs w:val="26"/>
        </w:rPr>
        <w:t xml:space="preserve"> fracciones I y II</w:t>
      </w:r>
      <w:r w:rsidR="00380358">
        <w:rPr>
          <w:rFonts w:ascii="Arial" w:hAnsi="Arial" w:cs="Arial"/>
          <w:sz w:val="26"/>
          <w:szCs w:val="26"/>
        </w:rPr>
        <w:t xml:space="preserve"> y 54, fracciones I y II, </w:t>
      </w:r>
      <w:r w:rsidR="00894A6F">
        <w:rPr>
          <w:rFonts w:ascii="Arial" w:hAnsi="Arial" w:cs="Arial"/>
          <w:sz w:val="26"/>
          <w:szCs w:val="26"/>
        </w:rPr>
        <w:t>disponen</w:t>
      </w:r>
      <w:r w:rsidR="00986C1A">
        <w:rPr>
          <w:rFonts w:ascii="Arial" w:hAnsi="Arial" w:cs="Arial"/>
          <w:sz w:val="26"/>
          <w:szCs w:val="26"/>
        </w:rPr>
        <w:t>:</w:t>
      </w:r>
    </w:p>
    <w:p w14:paraId="648768D1" w14:textId="77777777" w:rsidR="00D97766" w:rsidRDefault="00D97766" w:rsidP="00806140">
      <w:pPr>
        <w:spacing w:after="0"/>
        <w:ind w:left="567" w:right="616"/>
        <w:jc w:val="both"/>
        <w:rPr>
          <w:rFonts w:ascii="Arial" w:hAnsi="Arial" w:cs="Arial"/>
          <w:i/>
          <w:iCs/>
        </w:rPr>
      </w:pPr>
      <w:r>
        <w:rPr>
          <w:rFonts w:ascii="Arial" w:hAnsi="Arial" w:cs="Arial"/>
          <w:i/>
          <w:iCs/>
        </w:rPr>
        <w:t>“</w:t>
      </w:r>
      <w:r w:rsidRPr="00FD7CA7">
        <w:rPr>
          <w:rFonts w:ascii="Arial" w:hAnsi="Arial" w:cs="Arial"/>
          <w:i/>
          <w:iCs/>
        </w:rPr>
        <w:t xml:space="preserve">ARTÍCULO 3.- Para los efectos de esta ley se entenderá por: </w:t>
      </w:r>
    </w:p>
    <w:p w14:paraId="39CD0A2B" w14:textId="77777777" w:rsidR="00D97766" w:rsidRDefault="00D97766" w:rsidP="00806140">
      <w:pPr>
        <w:spacing w:after="0"/>
        <w:ind w:left="567" w:right="616"/>
        <w:jc w:val="both"/>
        <w:rPr>
          <w:rFonts w:ascii="Arial" w:hAnsi="Arial" w:cs="Arial"/>
          <w:i/>
          <w:iCs/>
        </w:rPr>
      </w:pPr>
      <w:r>
        <w:rPr>
          <w:rFonts w:ascii="Arial" w:hAnsi="Arial" w:cs="Arial"/>
          <w:i/>
          <w:iCs/>
        </w:rPr>
        <w:t>…</w:t>
      </w:r>
    </w:p>
    <w:p w14:paraId="0A0BF136" w14:textId="77777777" w:rsidR="00D97766" w:rsidRDefault="00D97766" w:rsidP="00806140">
      <w:pPr>
        <w:spacing w:after="0"/>
        <w:ind w:left="567" w:right="616"/>
        <w:jc w:val="both"/>
        <w:rPr>
          <w:rFonts w:ascii="Arial" w:hAnsi="Arial" w:cs="Arial"/>
          <w:i/>
          <w:iCs/>
        </w:rPr>
      </w:pPr>
      <w:r w:rsidRPr="00FD7CA7">
        <w:rPr>
          <w:rFonts w:ascii="Arial" w:hAnsi="Arial" w:cs="Arial"/>
          <w:i/>
          <w:iCs/>
        </w:rPr>
        <w:t xml:space="preserve">VI. </w:t>
      </w:r>
      <w:r w:rsidRPr="00986C1A">
        <w:rPr>
          <w:rFonts w:ascii="Arial" w:hAnsi="Arial" w:cs="Arial"/>
          <w:b/>
          <w:bCs/>
          <w:i/>
          <w:iCs/>
        </w:rPr>
        <w:t>Jubilado,</w:t>
      </w:r>
      <w:r w:rsidRPr="00FD7CA7">
        <w:rPr>
          <w:rFonts w:ascii="Arial" w:hAnsi="Arial" w:cs="Arial"/>
          <w:i/>
          <w:iCs/>
        </w:rPr>
        <w:t xml:space="preserve"> el ex trabajador del Gobierno del Estado de Oaxaca que reciba una pensión por jubilación en los términos de la presente Ley; </w:t>
      </w:r>
    </w:p>
    <w:p w14:paraId="07315314" w14:textId="77777777" w:rsidR="00D97766" w:rsidRDefault="00D97766" w:rsidP="00806140">
      <w:pPr>
        <w:spacing w:after="0"/>
        <w:ind w:left="567" w:right="616"/>
        <w:jc w:val="both"/>
        <w:rPr>
          <w:rFonts w:ascii="Arial" w:hAnsi="Arial" w:cs="Arial"/>
          <w:i/>
          <w:iCs/>
        </w:rPr>
      </w:pPr>
      <w:r>
        <w:rPr>
          <w:rFonts w:ascii="Arial" w:hAnsi="Arial" w:cs="Arial"/>
          <w:i/>
          <w:iCs/>
        </w:rPr>
        <w:t>…</w:t>
      </w:r>
    </w:p>
    <w:p w14:paraId="0A4CCB0F" w14:textId="77777777" w:rsidR="00D97766" w:rsidRDefault="00D97766" w:rsidP="00806140">
      <w:pPr>
        <w:spacing w:after="0"/>
        <w:ind w:left="567" w:right="616"/>
        <w:jc w:val="both"/>
        <w:rPr>
          <w:rFonts w:ascii="Arial" w:hAnsi="Arial" w:cs="Arial"/>
          <w:i/>
          <w:iCs/>
        </w:rPr>
      </w:pPr>
      <w:r w:rsidRPr="00FD7CA7">
        <w:rPr>
          <w:rFonts w:ascii="Arial" w:hAnsi="Arial" w:cs="Arial"/>
          <w:i/>
          <w:iCs/>
        </w:rPr>
        <w:t xml:space="preserve">IX. Pensión, prestación periódica en efectivo que se adquiere en los términos de la presente Ley; </w:t>
      </w:r>
    </w:p>
    <w:p w14:paraId="3F16B90B" w14:textId="5E6312CF" w:rsidR="00D97766" w:rsidRDefault="00D97766" w:rsidP="00806140">
      <w:pPr>
        <w:spacing w:after="0"/>
        <w:ind w:left="567" w:right="616"/>
        <w:jc w:val="both"/>
        <w:rPr>
          <w:rFonts w:ascii="Arial" w:hAnsi="Arial" w:cs="Arial"/>
          <w:i/>
          <w:iCs/>
        </w:rPr>
      </w:pPr>
      <w:r w:rsidRPr="00FD7CA7">
        <w:rPr>
          <w:rFonts w:ascii="Arial" w:hAnsi="Arial" w:cs="Arial"/>
          <w:i/>
          <w:iCs/>
        </w:rPr>
        <w:t xml:space="preserve">X. </w:t>
      </w:r>
      <w:r w:rsidRPr="00986C1A">
        <w:rPr>
          <w:rFonts w:ascii="Arial" w:hAnsi="Arial" w:cs="Arial"/>
          <w:b/>
          <w:bCs/>
          <w:i/>
          <w:iCs/>
        </w:rPr>
        <w:t>Pensionado,</w:t>
      </w:r>
      <w:r w:rsidRPr="00FD7CA7">
        <w:rPr>
          <w:rFonts w:ascii="Arial" w:hAnsi="Arial" w:cs="Arial"/>
          <w:i/>
          <w:iCs/>
        </w:rPr>
        <w:t xml:space="preserve"> el ex trabajador del Gobierno del Estado de Oaxaca que reciba una pensión por vejez, invalidez o inhabilitación en los términos de la presente Ley;</w:t>
      </w:r>
    </w:p>
    <w:p w14:paraId="19D567D8" w14:textId="6FE867C0" w:rsidR="006677C4" w:rsidRPr="006677C4" w:rsidRDefault="006677C4" w:rsidP="00806140">
      <w:pPr>
        <w:spacing w:after="0"/>
        <w:ind w:left="567" w:right="616"/>
        <w:jc w:val="both"/>
        <w:rPr>
          <w:rFonts w:ascii="Arial" w:hAnsi="Arial" w:cs="Arial"/>
          <w:i/>
          <w:iCs/>
        </w:rPr>
      </w:pPr>
      <w:r w:rsidRPr="006677C4">
        <w:rPr>
          <w:rFonts w:ascii="Arial" w:hAnsi="Arial" w:cs="Arial"/>
          <w:i/>
          <w:iCs/>
        </w:rPr>
        <w:t>XI. Pensionista, los deudos que reciban una pensión en los términos de esta Ley, derivada de la muerte de un trabajador, jubilado o pensionado;</w:t>
      </w:r>
    </w:p>
    <w:p w14:paraId="65C5B67B" w14:textId="77777777" w:rsidR="00D97766" w:rsidRDefault="00D97766" w:rsidP="00806140">
      <w:pPr>
        <w:spacing w:after="0"/>
        <w:ind w:left="567" w:right="616"/>
        <w:jc w:val="both"/>
        <w:rPr>
          <w:rFonts w:ascii="Arial" w:hAnsi="Arial" w:cs="Arial"/>
          <w:i/>
          <w:iCs/>
        </w:rPr>
      </w:pPr>
      <w:r>
        <w:rPr>
          <w:rFonts w:ascii="Arial" w:hAnsi="Arial" w:cs="Arial"/>
          <w:i/>
          <w:iCs/>
        </w:rPr>
        <w:t>…”</w:t>
      </w:r>
    </w:p>
    <w:p w14:paraId="687AA0BD" w14:textId="77777777" w:rsidR="00CA222C" w:rsidRDefault="00CA222C" w:rsidP="00806140">
      <w:pPr>
        <w:spacing w:after="0"/>
        <w:ind w:right="616" w:firstLine="567"/>
        <w:jc w:val="both"/>
        <w:rPr>
          <w:rFonts w:ascii="Arial" w:hAnsi="Arial" w:cs="Arial"/>
          <w:i/>
          <w:iCs/>
        </w:rPr>
      </w:pPr>
    </w:p>
    <w:p w14:paraId="06BDC9F6" w14:textId="366C014C" w:rsidR="00986C1A" w:rsidRPr="00522245" w:rsidRDefault="00986C1A" w:rsidP="00806140">
      <w:pPr>
        <w:spacing w:after="0"/>
        <w:ind w:right="616" w:firstLine="567"/>
        <w:jc w:val="both"/>
        <w:rPr>
          <w:rFonts w:ascii="Arial" w:hAnsi="Arial" w:cs="Arial"/>
          <w:i/>
          <w:iCs/>
        </w:rPr>
      </w:pPr>
      <w:r w:rsidRPr="00522245">
        <w:rPr>
          <w:rFonts w:ascii="Arial" w:hAnsi="Arial" w:cs="Arial"/>
          <w:i/>
          <w:iCs/>
        </w:rPr>
        <w:t>“ARTÍCULO 30.- Tienen derecho a pensión:</w:t>
      </w:r>
    </w:p>
    <w:p w14:paraId="39F99B2A" w14:textId="77777777" w:rsidR="00986C1A" w:rsidRPr="00522245" w:rsidRDefault="00986C1A" w:rsidP="00806140">
      <w:pPr>
        <w:pStyle w:val="Prrafodelista"/>
        <w:numPr>
          <w:ilvl w:val="0"/>
          <w:numId w:val="33"/>
        </w:numPr>
        <w:spacing w:after="0"/>
        <w:ind w:left="567" w:right="616" w:firstLine="0"/>
        <w:jc w:val="both"/>
        <w:rPr>
          <w:rFonts w:ascii="Arial" w:hAnsi="Arial" w:cs="Arial"/>
          <w:i/>
          <w:iCs/>
        </w:rPr>
      </w:pPr>
      <w:r w:rsidRPr="00986C1A">
        <w:rPr>
          <w:rFonts w:ascii="Arial" w:hAnsi="Arial" w:cs="Arial"/>
          <w:b/>
          <w:bCs/>
          <w:i/>
          <w:iCs/>
        </w:rPr>
        <w:t>Por Jubilación</w:t>
      </w:r>
      <w:r w:rsidRPr="00522245">
        <w:rPr>
          <w:rFonts w:ascii="Arial" w:hAnsi="Arial" w:cs="Arial"/>
          <w:i/>
          <w:iCs/>
        </w:rPr>
        <w:t xml:space="preserve">: el trabajador que tenga </w:t>
      </w:r>
      <w:bookmarkStart w:id="4" w:name="_Hlk115430889"/>
      <w:r w:rsidRPr="00522245">
        <w:rPr>
          <w:rFonts w:ascii="Arial" w:hAnsi="Arial" w:cs="Arial"/>
          <w:i/>
          <w:iCs/>
        </w:rPr>
        <w:t>sesenta y tres años cumplidos de edad y treinta y un años de servicios tratándose de mujeres, y sesenta y cinco años cumplidos de edad y treinta y tres años de servicios tratándose de hombres, y haya contribuido normal e íntegramente al Fondo de Pensiones;</w:t>
      </w:r>
    </w:p>
    <w:bookmarkEnd w:id="4"/>
    <w:p w14:paraId="37C267F6" w14:textId="77B29E93" w:rsidR="00986C1A" w:rsidRPr="00986C1A" w:rsidRDefault="00986C1A" w:rsidP="00806140">
      <w:pPr>
        <w:spacing w:after="0"/>
        <w:ind w:left="567" w:right="616"/>
        <w:jc w:val="both"/>
        <w:rPr>
          <w:rFonts w:ascii="Arial" w:hAnsi="Arial" w:cs="Arial"/>
          <w:i/>
          <w:iCs/>
        </w:rPr>
      </w:pPr>
      <w:r>
        <w:rPr>
          <w:rFonts w:ascii="Arial" w:hAnsi="Arial" w:cs="Arial"/>
          <w:i/>
          <w:iCs/>
        </w:rPr>
        <w:t xml:space="preserve">II. </w:t>
      </w:r>
      <w:r w:rsidRPr="00986C1A">
        <w:rPr>
          <w:rFonts w:ascii="Arial" w:hAnsi="Arial" w:cs="Arial"/>
          <w:b/>
          <w:bCs/>
          <w:i/>
          <w:iCs/>
        </w:rPr>
        <w:t>Por vejez:</w:t>
      </w:r>
      <w:r w:rsidRPr="00986C1A">
        <w:rPr>
          <w:rFonts w:ascii="Arial" w:hAnsi="Arial" w:cs="Arial"/>
          <w:i/>
          <w:iCs/>
        </w:rPr>
        <w:t xml:space="preserve"> el trabajador que tenga sesenta y cinco años cumplidos de edad y cuando menos quince años de servicios, y haya contribuido normal e íntegramente al Fondo de Pensiones;</w:t>
      </w:r>
    </w:p>
    <w:p w14:paraId="381B09B5" w14:textId="6D7107B9" w:rsidR="00986C1A" w:rsidRDefault="00986C1A" w:rsidP="00806140">
      <w:pPr>
        <w:spacing w:after="0"/>
        <w:ind w:right="616" w:firstLine="567"/>
        <w:jc w:val="both"/>
        <w:rPr>
          <w:rFonts w:ascii="Arial" w:hAnsi="Arial" w:cs="Arial"/>
          <w:i/>
          <w:iCs/>
        </w:rPr>
      </w:pPr>
      <w:r w:rsidRPr="00986C1A">
        <w:rPr>
          <w:rFonts w:ascii="Arial" w:hAnsi="Arial" w:cs="Arial"/>
          <w:i/>
          <w:iCs/>
        </w:rPr>
        <w:t>…”</w:t>
      </w:r>
    </w:p>
    <w:p w14:paraId="5356B3F8" w14:textId="77777777" w:rsidR="00380358" w:rsidRDefault="00380358" w:rsidP="00806140">
      <w:pPr>
        <w:spacing w:after="0"/>
        <w:ind w:left="567" w:right="616"/>
        <w:jc w:val="both"/>
        <w:rPr>
          <w:rFonts w:ascii="Arial" w:hAnsi="Arial" w:cs="Arial"/>
          <w:i/>
          <w:iCs/>
        </w:rPr>
      </w:pPr>
    </w:p>
    <w:p w14:paraId="40CF500D" w14:textId="1D9AB677" w:rsidR="00380358" w:rsidRPr="00380358" w:rsidRDefault="00380358" w:rsidP="00806140">
      <w:pPr>
        <w:spacing w:after="0"/>
        <w:ind w:left="567" w:right="616"/>
        <w:jc w:val="both"/>
        <w:rPr>
          <w:rFonts w:ascii="Arial" w:hAnsi="Arial" w:cs="Arial"/>
          <w:i/>
          <w:iCs/>
        </w:rPr>
      </w:pPr>
      <w:r w:rsidRPr="00380358">
        <w:rPr>
          <w:rFonts w:ascii="Arial" w:hAnsi="Arial" w:cs="Arial"/>
          <w:i/>
          <w:iCs/>
        </w:rPr>
        <w:t xml:space="preserve">“ARTÍCULO 54.- Al monto resultante de la pensión señalada en el artículo anterior, se integrarán las prestaciones siguientes:  </w:t>
      </w:r>
    </w:p>
    <w:p w14:paraId="405BAC1C" w14:textId="7A2FDF23" w:rsidR="00380358" w:rsidRPr="00380358" w:rsidRDefault="00380358" w:rsidP="00806140">
      <w:pPr>
        <w:pStyle w:val="Prrafodelista"/>
        <w:spacing w:after="0"/>
        <w:ind w:left="567" w:right="616"/>
        <w:jc w:val="both"/>
        <w:rPr>
          <w:rFonts w:ascii="Arial" w:hAnsi="Arial" w:cs="Arial"/>
          <w:i/>
          <w:iCs/>
        </w:rPr>
      </w:pPr>
      <w:r w:rsidRPr="00380358">
        <w:rPr>
          <w:rFonts w:ascii="Arial" w:hAnsi="Arial" w:cs="Arial"/>
          <w:i/>
          <w:iCs/>
        </w:rPr>
        <w:t xml:space="preserve">I. Jubilados: tratándose solo de aquéllos que fueron trabajadores de base se integrarán la previsión social múltiple, despensa, vida cara, quinquenios, aguinaldo, estímulo del día del jubilado, día de las madres y canasta navideña. </w:t>
      </w:r>
    </w:p>
    <w:p w14:paraId="61EF1741" w14:textId="77777777" w:rsidR="00380358" w:rsidRPr="00380358" w:rsidRDefault="00380358" w:rsidP="00806140">
      <w:pPr>
        <w:pStyle w:val="Prrafodelista"/>
        <w:spacing w:after="0"/>
        <w:ind w:left="567" w:right="616"/>
        <w:jc w:val="both"/>
        <w:rPr>
          <w:rFonts w:ascii="Arial" w:hAnsi="Arial" w:cs="Arial"/>
          <w:i/>
          <w:iCs/>
        </w:rPr>
      </w:pPr>
      <w:r w:rsidRPr="00380358">
        <w:rPr>
          <w:rFonts w:ascii="Arial" w:hAnsi="Arial" w:cs="Arial"/>
          <w:i/>
          <w:iCs/>
        </w:rPr>
        <w:t xml:space="preserve">El aguinaldo para jubilados será equivalente a 70 días de la cuantía diaria; y </w:t>
      </w:r>
    </w:p>
    <w:p w14:paraId="604C5AF1" w14:textId="0E3D54E9" w:rsidR="00986C1A" w:rsidRPr="00380358" w:rsidRDefault="00380358" w:rsidP="00806140">
      <w:pPr>
        <w:pStyle w:val="Prrafodelista"/>
        <w:spacing w:after="0"/>
        <w:ind w:left="567" w:right="616"/>
        <w:jc w:val="both"/>
        <w:rPr>
          <w:rFonts w:ascii="Arial" w:hAnsi="Arial" w:cs="Arial"/>
          <w:i/>
          <w:iCs/>
          <w:sz w:val="26"/>
          <w:szCs w:val="26"/>
        </w:rPr>
      </w:pPr>
      <w:r w:rsidRPr="00380358">
        <w:rPr>
          <w:rFonts w:ascii="Arial" w:hAnsi="Arial" w:cs="Arial"/>
          <w:i/>
          <w:iCs/>
        </w:rPr>
        <w:t>II. Pensionados y pensionistas: canasta navideña.</w:t>
      </w:r>
    </w:p>
    <w:p w14:paraId="7F90E815" w14:textId="75245D58" w:rsidR="00380358" w:rsidRPr="00380358" w:rsidRDefault="00380358" w:rsidP="00380358">
      <w:pPr>
        <w:spacing w:after="0" w:line="240" w:lineRule="auto"/>
        <w:ind w:left="567" w:right="616"/>
        <w:jc w:val="both"/>
        <w:rPr>
          <w:rFonts w:ascii="Arial" w:hAnsi="Arial" w:cs="Arial"/>
          <w:i/>
          <w:iCs/>
          <w:sz w:val="26"/>
          <w:szCs w:val="26"/>
        </w:rPr>
      </w:pPr>
    </w:p>
    <w:p w14:paraId="65BB59E2" w14:textId="27A093AD" w:rsidR="00CA222C" w:rsidRPr="00CF18B7" w:rsidRDefault="003A23C3" w:rsidP="00806140">
      <w:pPr>
        <w:spacing w:line="360" w:lineRule="auto"/>
        <w:ind w:right="-93" w:firstLine="284"/>
        <w:jc w:val="both"/>
        <w:rPr>
          <w:rFonts w:ascii="Arial" w:hAnsi="Arial" w:cs="Arial"/>
          <w:sz w:val="26"/>
          <w:szCs w:val="26"/>
        </w:rPr>
      </w:pPr>
      <w:r w:rsidRPr="00CF18B7">
        <w:rPr>
          <w:rFonts w:ascii="Arial" w:hAnsi="Arial" w:cs="Arial"/>
          <w:sz w:val="26"/>
          <w:szCs w:val="26"/>
        </w:rPr>
        <w:t xml:space="preserve">De los que se deduce </w:t>
      </w:r>
      <w:r w:rsidR="009E0BEB" w:rsidRPr="00CF18B7">
        <w:rPr>
          <w:rFonts w:ascii="Arial" w:hAnsi="Arial" w:cs="Arial"/>
          <w:sz w:val="26"/>
          <w:szCs w:val="26"/>
        </w:rPr>
        <w:t>e</w:t>
      </w:r>
      <w:r w:rsidRPr="00CF18B7">
        <w:rPr>
          <w:rFonts w:ascii="Arial" w:hAnsi="Arial" w:cs="Arial"/>
          <w:sz w:val="26"/>
          <w:szCs w:val="26"/>
        </w:rPr>
        <w:t>l mismo concepto de pensión al que tiene derecho</w:t>
      </w:r>
      <w:r w:rsidR="00ED0201" w:rsidRPr="00CF18B7">
        <w:rPr>
          <w:rFonts w:ascii="Arial" w:hAnsi="Arial" w:cs="Arial"/>
          <w:sz w:val="26"/>
          <w:szCs w:val="26"/>
        </w:rPr>
        <w:t xml:space="preserve"> </w:t>
      </w:r>
      <w:r w:rsidR="00D53CAC" w:rsidRPr="00CF18B7">
        <w:rPr>
          <w:rFonts w:ascii="Arial" w:hAnsi="Arial" w:cs="Arial"/>
          <w:sz w:val="26"/>
          <w:szCs w:val="26"/>
        </w:rPr>
        <w:t>quien se jubila, se pensiona o</w:t>
      </w:r>
      <w:r w:rsidRPr="00CF18B7">
        <w:rPr>
          <w:rFonts w:ascii="Arial" w:hAnsi="Arial" w:cs="Arial"/>
          <w:sz w:val="26"/>
          <w:szCs w:val="26"/>
        </w:rPr>
        <w:t xml:space="preserve"> resulte </w:t>
      </w:r>
      <w:r w:rsidR="00D53CAC" w:rsidRPr="00CF18B7">
        <w:rPr>
          <w:rFonts w:ascii="Arial" w:hAnsi="Arial" w:cs="Arial"/>
          <w:sz w:val="26"/>
          <w:szCs w:val="26"/>
        </w:rPr>
        <w:t xml:space="preserve">beneficiario </w:t>
      </w:r>
      <w:r w:rsidR="00F606CE" w:rsidRPr="00CF18B7">
        <w:rPr>
          <w:rFonts w:ascii="Arial" w:hAnsi="Arial" w:cs="Arial"/>
          <w:sz w:val="26"/>
          <w:szCs w:val="26"/>
        </w:rPr>
        <w:t xml:space="preserve">de </w:t>
      </w:r>
      <w:r w:rsidRPr="00CF18B7">
        <w:rPr>
          <w:rFonts w:ascii="Arial" w:hAnsi="Arial" w:cs="Arial"/>
          <w:sz w:val="26"/>
          <w:szCs w:val="26"/>
        </w:rPr>
        <w:t>ésta</w:t>
      </w:r>
      <w:r w:rsidR="00F606CE" w:rsidRPr="00CF18B7">
        <w:rPr>
          <w:rFonts w:ascii="Arial" w:hAnsi="Arial" w:cs="Arial"/>
          <w:sz w:val="26"/>
          <w:szCs w:val="26"/>
        </w:rPr>
        <w:t>,</w:t>
      </w:r>
      <w:r w:rsidR="00223C46" w:rsidRPr="00CF18B7">
        <w:rPr>
          <w:rFonts w:ascii="Arial" w:hAnsi="Arial" w:cs="Arial"/>
          <w:sz w:val="26"/>
          <w:szCs w:val="26"/>
        </w:rPr>
        <w:t xml:space="preserve"> con la diferencia </w:t>
      </w:r>
      <w:r w:rsidR="00E948F5" w:rsidRPr="00CF18B7">
        <w:rPr>
          <w:rFonts w:ascii="Arial" w:hAnsi="Arial" w:cs="Arial"/>
          <w:sz w:val="26"/>
          <w:szCs w:val="26"/>
        </w:rPr>
        <w:t xml:space="preserve">de </w:t>
      </w:r>
      <w:r w:rsidR="00223C46" w:rsidRPr="00CF18B7">
        <w:rPr>
          <w:rFonts w:ascii="Arial" w:hAnsi="Arial" w:cs="Arial"/>
          <w:sz w:val="26"/>
          <w:szCs w:val="26"/>
        </w:rPr>
        <w:t>que</w:t>
      </w:r>
      <w:r w:rsidR="00F606CE" w:rsidRPr="00CF18B7">
        <w:rPr>
          <w:rFonts w:ascii="Arial" w:hAnsi="Arial" w:cs="Arial"/>
          <w:sz w:val="26"/>
          <w:szCs w:val="26"/>
        </w:rPr>
        <w:t xml:space="preserve"> </w:t>
      </w:r>
      <w:r w:rsidR="009E0BEB" w:rsidRPr="00CF18B7">
        <w:rPr>
          <w:rFonts w:ascii="Arial" w:hAnsi="Arial" w:cs="Arial"/>
          <w:sz w:val="26"/>
          <w:szCs w:val="26"/>
        </w:rPr>
        <w:t xml:space="preserve">describe como </w:t>
      </w:r>
      <w:r w:rsidR="00CA222C" w:rsidRPr="00CF18B7">
        <w:rPr>
          <w:rFonts w:ascii="Arial" w:hAnsi="Arial" w:cs="Arial"/>
          <w:sz w:val="26"/>
          <w:szCs w:val="26"/>
          <w:u w:val="single"/>
        </w:rPr>
        <w:t>jubilado</w:t>
      </w:r>
      <w:r w:rsidR="00CA222C" w:rsidRPr="00CF18B7">
        <w:rPr>
          <w:rFonts w:ascii="Arial" w:hAnsi="Arial" w:cs="Arial"/>
          <w:sz w:val="26"/>
          <w:szCs w:val="26"/>
        </w:rPr>
        <w:t xml:space="preserve"> </w:t>
      </w:r>
      <w:r w:rsidR="00F606CE" w:rsidRPr="00CF18B7">
        <w:rPr>
          <w:rFonts w:ascii="Arial" w:hAnsi="Arial" w:cs="Arial"/>
          <w:sz w:val="26"/>
          <w:szCs w:val="26"/>
        </w:rPr>
        <w:t xml:space="preserve">al </w:t>
      </w:r>
      <w:r w:rsidR="00CA222C" w:rsidRPr="00CF18B7">
        <w:rPr>
          <w:rFonts w:ascii="Arial" w:hAnsi="Arial" w:cs="Arial"/>
          <w:sz w:val="26"/>
          <w:szCs w:val="26"/>
        </w:rPr>
        <w:t xml:space="preserve">ex trabajador del Gobierno del Estado </w:t>
      </w:r>
      <w:bookmarkStart w:id="5" w:name="_Hlk115431163"/>
      <w:r w:rsidR="00CA222C" w:rsidRPr="00CF18B7">
        <w:rPr>
          <w:rFonts w:ascii="Arial" w:hAnsi="Arial" w:cs="Arial"/>
          <w:sz w:val="26"/>
          <w:szCs w:val="26"/>
        </w:rPr>
        <w:t xml:space="preserve">que recibe una pensión por </w:t>
      </w:r>
      <w:bookmarkEnd w:id="5"/>
      <w:r w:rsidR="00CA222C" w:rsidRPr="00CF18B7">
        <w:rPr>
          <w:rFonts w:ascii="Arial" w:hAnsi="Arial" w:cs="Arial"/>
          <w:sz w:val="26"/>
          <w:szCs w:val="26"/>
        </w:rPr>
        <w:t xml:space="preserve">haber cumplido treinta y un años </w:t>
      </w:r>
      <w:r w:rsidR="00CA222C" w:rsidRPr="00CF18B7">
        <w:rPr>
          <w:rFonts w:ascii="Arial" w:hAnsi="Arial" w:cs="Arial"/>
          <w:sz w:val="26"/>
          <w:szCs w:val="26"/>
        </w:rPr>
        <w:lastRenderedPageBreak/>
        <w:t xml:space="preserve">de </w:t>
      </w:r>
      <w:r w:rsidR="003336F3" w:rsidRPr="00CF18B7">
        <w:rPr>
          <w:rFonts w:ascii="Arial" w:hAnsi="Arial" w:cs="Arial"/>
          <w:sz w:val="26"/>
          <w:szCs w:val="26"/>
        </w:rPr>
        <w:t>servicio y tenga sesenta y tres años cumplidos de edad, si se trata de mujeres, treinta y tres años de servicios y sesenta y cinco años cumplidos de edad si se trata de hombres, que además haya contribuido normal e íntegramente al Fondo de Pensiones</w:t>
      </w:r>
      <w:r w:rsidRPr="00CF18B7">
        <w:rPr>
          <w:rFonts w:ascii="Arial" w:hAnsi="Arial" w:cs="Arial"/>
          <w:sz w:val="26"/>
          <w:szCs w:val="26"/>
        </w:rPr>
        <w:t xml:space="preserve">, </w:t>
      </w:r>
      <w:r w:rsidR="009E0BEB" w:rsidRPr="00CF18B7">
        <w:rPr>
          <w:rFonts w:ascii="Arial" w:hAnsi="Arial" w:cs="Arial"/>
          <w:sz w:val="26"/>
          <w:szCs w:val="26"/>
        </w:rPr>
        <w:t xml:space="preserve">para que tenga </w:t>
      </w:r>
      <w:r w:rsidR="00380358" w:rsidRPr="00CF18B7">
        <w:rPr>
          <w:rFonts w:ascii="Arial" w:hAnsi="Arial" w:cs="Arial"/>
          <w:sz w:val="26"/>
          <w:szCs w:val="26"/>
        </w:rPr>
        <w:t xml:space="preserve">derecho </w:t>
      </w:r>
      <w:r w:rsidR="00816697" w:rsidRPr="00CF18B7">
        <w:rPr>
          <w:rFonts w:ascii="Arial" w:hAnsi="Arial" w:cs="Arial"/>
          <w:sz w:val="26"/>
          <w:szCs w:val="26"/>
        </w:rPr>
        <w:t>a</w:t>
      </w:r>
      <w:r w:rsidR="00816697" w:rsidRPr="00CF18B7">
        <w:rPr>
          <w:rFonts w:ascii="Arial" w:eastAsia="Calibri" w:hAnsi="Arial" w:cs="Arial"/>
          <w:bCs/>
          <w:sz w:val="26"/>
          <w:szCs w:val="26"/>
        </w:rPr>
        <w:t>l pago de gastos de defunción y a recibir préstamos quirografarios e hipotecarios, además de u</w:t>
      </w:r>
      <w:r w:rsidR="00380358" w:rsidRPr="00CF18B7">
        <w:rPr>
          <w:rFonts w:ascii="Arial" w:hAnsi="Arial" w:cs="Arial"/>
          <w:sz w:val="26"/>
          <w:szCs w:val="26"/>
        </w:rPr>
        <w:t xml:space="preserve">na pensión del cien por ciento de su sueldo base </w:t>
      </w:r>
      <w:r w:rsidR="00816697" w:rsidRPr="00CF18B7">
        <w:rPr>
          <w:rFonts w:ascii="Arial" w:hAnsi="Arial" w:cs="Arial"/>
          <w:sz w:val="26"/>
          <w:szCs w:val="26"/>
        </w:rPr>
        <w:t xml:space="preserve">que percibió cuando era trabajador activo, </w:t>
      </w:r>
      <w:r w:rsidR="00380358" w:rsidRPr="00CF18B7">
        <w:rPr>
          <w:rFonts w:ascii="Arial" w:hAnsi="Arial" w:cs="Arial"/>
          <w:sz w:val="26"/>
          <w:szCs w:val="26"/>
        </w:rPr>
        <w:t>a la que se integrarán las prestaciones de previsión social múltiple, despensa, vida cara, quinquenios, estímulo del día del jubilado, día de las madres, canasta navideña y aguinaldo equivalente a setenta días de la cuantía diaria</w:t>
      </w:r>
      <w:r w:rsidR="00F0405C" w:rsidRPr="00CF18B7">
        <w:rPr>
          <w:rFonts w:ascii="Arial" w:hAnsi="Arial" w:cs="Arial"/>
          <w:sz w:val="26"/>
          <w:szCs w:val="26"/>
        </w:rPr>
        <w:t>, si era trabajador de base</w:t>
      </w:r>
      <w:r w:rsidR="00380358" w:rsidRPr="00CF18B7">
        <w:rPr>
          <w:rFonts w:ascii="Arial" w:hAnsi="Arial" w:cs="Arial"/>
          <w:sz w:val="26"/>
          <w:szCs w:val="26"/>
        </w:rPr>
        <w:t>;</w:t>
      </w:r>
      <w:r w:rsidR="00816697" w:rsidRPr="00CF18B7">
        <w:rPr>
          <w:rFonts w:ascii="Arial" w:hAnsi="Arial" w:cs="Arial"/>
          <w:sz w:val="26"/>
          <w:szCs w:val="26"/>
        </w:rPr>
        <w:t xml:space="preserve"> </w:t>
      </w:r>
      <w:r w:rsidR="003336F3" w:rsidRPr="00CF18B7">
        <w:rPr>
          <w:rFonts w:ascii="Arial" w:hAnsi="Arial" w:cs="Arial"/>
          <w:sz w:val="26"/>
          <w:szCs w:val="26"/>
        </w:rPr>
        <w:t xml:space="preserve">y por </w:t>
      </w:r>
      <w:r w:rsidR="003336F3" w:rsidRPr="00CF18B7">
        <w:rPr>
          <w:rFonts w:ascii="Arial" w:hAnsi="Arial" w:cs="Arial"/>
          <w:sz w:val="26"/>
          <w:szCs w:val="26"/>
          <w:u w:val="single"/>
        </w:rPr>
        <w:t>pensionado</w:t>
      </w:r>
      <w:r w:rsidR="003336F3" w:rsidRPr="00CF18B7">
        <w:rPr>
          <w:rFonts w:ascii="Arial" w:hAnsi="Arial" w:cs="Arial"/>
          <w:sz w:val="26"/>
          <w:szCs w:val="26"/>
        </w:rPr>
        <w:t xml:space="preserve"> </w:t>
      </w:r>
      <w:r w:rsidR="009E0BEB" w:rsidRPr="00CF18B7">
        <w:rPr>
          <w:rFonts w:ascii="Arial" w:hAnsi="Arial" w:cs="Arial"/>
          <w:sz w:val="26"/>
          <w:szCs w:val="26"/>
        </w:rPr>
        <w:t>define a</w:t>
      </w:r>
      <w:r w:rsidR="003336F3" w:rsidRPr="00CF18B7">
        <w:rPr>
          <w:rFonts w:ascii="Arial" w:hAnsi="Arial" w:cs="Arial"/>
          <w:sz w:val="26"/>
          <w:szCs w:val="26"/>
        </w:rPr>
        <w:t xml:space="preserve"> ex trabajador del Gobierno del Estado de Oaxaca que reciba una pensión por vejez, por haber cumplido sesenta años de edad y quince años de servicio</w:t>
      </w:r>
      <w:r w:rsidR="00816697" w:rsidRPr="00CF18B7">
        <w:rPr>
          <w:rFonts w:ascii="Arial" w:hAnsi="Arial" w:cs="Arial"/>
          <w:sz w:val="26"/>
          <w:szCs w:val="26"/>
        </w:rPr>
        <w:t>, tiene derecho a</w:t>
      </w:r>
      <w:r w:rsidR="00816697" w:rsidRPr="00CF18B7">
        <w:rPr>
          <w:rFonts w:ascii="Arial" w:eastAsia="Calibri" w:hAnsi="Arial" w:cs="Arial"/>
          <w:bCs/>
          <w:sz w:val="26"/>
          <w:szCs w:val="26"/>
        </w:rPr>
        <w:t>l pago de gastos de defunción y a recibir préstamos quirografarios e hipotecarios, además de u</w:t>
      </w:r>
      <w:r w:rsidR="00816697" w:rsidRPr="00CF18B7">
        <w:rPr>
          <w:rFonts w:ascii="Arial" w:hAnsi="Arial" w:cs="Arial"/>
          <w:sz w:val="26"/>
          <w:szCs w:val="26"/>
        </w:rPr>
        <w:t xml:space="preserve">na pensión en porcentaje equivalente a los años de servicio prestado sobre el sueldo base que percibió cuando era </w:t>
      </w:r>
      <w:r w:rsidR="009E0BEB" w:rsidRPr="00CF18B7">
        <w:rPr>
          <w:rFonts w:ascii="Arial" w:hAnsi="Arial" w:cs="Arial"/>
          <w:sz w:val="26"/>
          <w:szCs w:val="26"/>
        </w:rPr>
        <w:t xml:space="preserve">trabajador </w:t>
      </w:r>
      <w:r w:rsidR="00816697" w:rsidRPr="00CF18B7">
        <w:rPr>
          <w:rFonts w:ascii="Arial" w:hAnsi="Arial" w:cs="Arial"/>
          <w:sz w:val="26"/>
          <w:szCs w:val="26"/>
        </w:rPr>
        <w:t>activo, a la que solo se le integra la canasta navideña</w:t>
      </w:r>
      <w:r w:rsidR="009E0BEB" w:rsidRPr="00CF18B7">
        <w:rPr>
          <w:rFonts w:ascii="Arial" w:hAnsi="Arial" w:cs="Arial"/>
          <w:sz w:val="26"/>
          <w:szCs w:val="26"/>
        </w:rPr>
        <w:t xml:space="preserve"> como prestación</w:t>
      </w:r>
      <w:r w:rsidR="00C804C1" w:rsidRPr="00CF18B7">
        <w:rPr>
          <w:rFonts w:ascii="Arial" w:hAnsi="Arial" w:cs="Arial"/>
          <w:sz w:val="26"/>
          <w:szCs w:val="26"/>
        </w:rPr>
        <w:t xml:space="preserve">. </w:t>
      </w:r>
      <w:r w:rsidR="00806140">
        <w:rPr>
          <w:rFonts w:ascii="Arial" w:hAnsi="Arial" w:cs="Arial"/>
          <w:sz w:val="26"/>
          <w:szCs w:val="26"/>
        </w:rPr>
        <w:t xml:space="preserve">- - - - - - - - - - - - - - - - - - - - - - - - - - </w:t>
      </w:r>
    </w:p>
    <w:p w14:paraId="589F45D0" w14:textId="6B93FF30" w:rsidR="00560BB1" w:rsidRPr="00CF18B7" w:rsidRDefault="00C818B0" w:rsidP="00560BB1">
      <w:pPr>
        <w:spacing w:line="360" w:lineRule="auto"/>
        <w:ind w:firstLine="708"/>
        <w:jc w:val="both"/>
        <w:rPr>
          <w:rFonts w:ascii="Arial" w:eastAsia="Calibri" w:hAnsi="Arial" w:cs="Arial"/>
          <w:bCs/>
          <w:sz w:val="26"/>
          <w:szCs w:val="26"/>
        </w:rPr>
      </w:pPr>
      <w:r w:rsidRPr="00CF18B7">
        <w:rPr>
          <w:rFonts w:ascii="Arial" w:hAnsi="Arial" w:cs="Arial"/>
          <w:sz w:val="26"/>
          <w:szCs w:val="26"/>
        </w:rPr>
        <w:t xml:space="preserve">De la comparación de </w:t>
      </w:r>
      <w:r w:rsidR="00CA4A0C" w:rsidRPr="00CF18B7">
        <w:rPr>
          <w:rFonts w:ascii="Arial" w:hAnsi="Arial" w:cs="Arial"/>
          <w:sz w:val="26"/>
          <w:szCs w:val="26"/>
        </w:rPr>
        <w:t>las dos leyes de pensiones</w:t>
      </w:r>
      <w:r w:rsidRPr="00CF18B7">
        <w:rPr>
          <w:rFonts w:ascii="Arial" w:hAnsi="Arial" w:cs="Arial"/>
          <w:sz w:val="26"/>
          <w:szCs w:val="26"/>
        </w:rPr>
        <w:t>, se</w:t>
      </w:r>
      <w:r w:rsidR="00FA2C84" w:rsidRPr="00CF18B7">
        <w:rPr>
          <w:rFonts w:ascii="Arial" w:hAnsi="Arial" w:cs="Arial"/>
          <w:sz w:val="26"/>
          <w:szCs w:val="26"/>
        </w:rPr>
        <w:t xml:space="preserve"> advierte</w:t>
      </w:r>
      <w:r w:rsidRPr="00CF18B7">
        <w:rPr>
          <w:rFonts w:ascii="Arial" w:hAnsi="Arial" w:cs="Arial"/>
          <w:sz w:val="26"/>
          <w:szCs w:val="26"/>
        </w:rPr>
        <w:t xml:space="preserve"> que</w:t>
      </w:r>
      <w:r w:rsidR="00FA2C84" w:rsidRPr="00CF18B7">
        <w:rPr>
          <w:rFonts w:ascii="Arial" w:hAnsi="Arial" w:cs="Arial"/>
          <w:sz w:val="26"/>
          <w:szCs w:val="26"/>
        </w:rPr>
        <w:t xml:space="preserve"> </w:t>
      </w:r>
      <w:r w:rsidR="00CA4A0C" w:rsidRPr="00CF18B7">
        <w:rPr>
          <w:rFonts w:ascii="Arial" w:hAnsi="Arial" w:cs="Arial"/>
          <w:sz w:val="26"/>
          <w:szCs w:val="26"/>
        </w:rPr>
        <w:t xml:space="preserve">ambas </w:t>
      </w:r>
      <w:r w:rsidRPr="00CF18B7">
        <w:rPr>
          <w:rFonts w:ascii="Arial" w:hAnsi="Arial" w:cs="Arial"/>
          <w:sz w:val="26"/>
          <w:szCs w:val="26"/>
        </w:rPr>
        <w:t xml:space="preserve">contemplan </w:t>
      </w:r>
      <w:r w:rsidR="00FA2C84" w:rsidRPr="00CF18B7">
        <w:rPr>
          <w:rFonts w:ascii="Arial" w:hAnsi="Arial" w:cs="Arial"/>
          <w:sz w:val="26"/>
          <w:szCs w:val="26"/>
        </w:rPr>
        <w:t xml:space="preserve">la pensión </w:t>
      </w:r>
      <w:r w:rsidR="002F4E05" w:rsidRPr="00CF18B7">
        <w:rPr>
          <w:rFonts w:ascii="Arial" w:hAnsi="Arial" w:cs="Arial"/>
          <w:sz w:val="26"/>
          <w:szCs w:val="26"/>
        </w:rPr>
        <w:t xml:space="preserve">por jubilación y la pensión </w:t>
      </w:r>
      <w:r w:rsidR="00FA2C84" w:rsidRPr="00CF18B7">
        <w:rPr>
          <w:rFonts w:ascii="Arial" w:hAnsi="Arial" w:cs="Arial"/>
          <w:sz w:val="26"/>
          <w:szCs w:val="26"/>
        </w:rPr>
        <w:t>por vejez</w:t>
      </w:r>
      <w:r w:rsidRPr="00CF18B7">
        <w:rPr>
          <w:rFonts w:ascii="Arial" w:hAnsi="Arial" w:cs="Arial"/>
          <w:sz w:val="26"/>
          <w:szCs w:val="26"/>
        </w:rPr>
        <w:t xml:space="preserve">, </w:t>
      </w:r>
      <w:r w:rsidR="002F4E05" w:rsidRPr="00CF18B7">
        <w:rPr>
          <w:rFonts w:ascii="Arial" w:hAnsi="Arial" w:cs="Arial"/>
          <w:sz w:val="26"/>
          <w:szCs w:val="26"/>
        </w:rPr>
        <w:t>sin que ninguna de</w:t>
      </w:r>
      <w:r w:rsidR="00CA4A0C" w:rsidRPr="00CF18B7">
        <w:rPr>
          <w:rFonts w:ascii="Arial" w:hAnsi="Arial" w:cs="Arial"/>
          <w:sz w:val="26"/>
          <w:szCs w:val="26"/>
        </w:rPr>
        <w:t xml:space="preserve"> las</w:t>
      </w:r>
      <w:r w:rsidR="002F4E05" w:rsidRPr="00CF18B7">
        <w:rPr>
          <w:rFonts w:ascii="Arial" w:hAnsi="Arial" w:cs="Arial"/>
          <w:sz w:val="26"/>
          <w:szCs w:val="26"/>
        </w:rPr>
        <w:t xml:space="preserve"> legislaciones </w:t>
      </w:r>
      <w:r w:rsidR="00A119B2" w:rsidRPr="00CF18B7">
        <w:rPr>
          <w:rFonts w:ascii="Arial" w:hAnsi="Arial" w:cs="Arial"/>
          <w:sz w:val="26"/>
          <w:szCs w:val="26"/>
        </w:rPr>
        <w:t xml:space="preserve">beneficie al actor para recibir una </w:t>
      </w:r>
      <w:r w:rsidR="002F4E05" w:rsidRPr="00CF18B7">
        <w:rPr>
          <w:rFonts w:ascii="Arial" w:hAnsi="Arial" w:cs="Arial"/>
          <w:sz w:val="26"/>
          <w:szCs w:val="26"/>
        </w:rPr>
        <w:t>pensión por jubilación,</w:t>
      </w:r>
      <w:r w:rsidR="008411BF" w:rsidRPr="00CF18B7">
        <w:rPr>
          <w:rFonts w:ascii="Arial" w:hAnsi="Arial" w:cs="Arial"/>
          <w:sz w:val="26"/>
          <w:szCs w:val="26"/>
        </w:rPr>
        <w:t xml:space="preserve"> </w:t>
      </w:r>
      <w:r w:rsidR="00DC759B" w:rsidRPr="00CF18B7">
        <w:rPr>
          <w:rFonts w:ascii="Arial" w:hAnsi="Arial" w:cs="Arial"/>
          <w:sz w:val="26"/>
          <w:szCs w:val="26"/>
        </w:rPr>
        <w:t xml:space="preserve">en virtud de que </w:t>
      </w:r>
      <w:r w:rsidR="00CF18B7" w:rsidRPr="00CF18B7">
        <w:rPr>
          <w:rFonts w:ascii="Arial" w:hAnsi="Arial" w:cs="Arial"/>
          <w:sz w:val="26"/>
          <w:szCs w:val="26"/>
        </w:rPr>
        <w:t>é</w:t>
      </w:r>
      <w:r w:rsidR="00DC759B" w:rsidRPr="00CF18B7">
        <w:rPr>
          <w:rFonts w:ascii="Arial" w:hAnsi="Arial" w:cs="Arial"/>
          <w:sz w:val="26"/>
          <w:szCs w:val="26"/>
        </w:rPr>
        <w:t xml:space="preserve">ste se retiró del </w:t>
      </w:r>
      <w:r w:rsidR="002F4E05" w:rsidRPr="00CF18B7">
        <w:rPr>
          <w:rFonts w:ascii="Arial" w:hAnsi="Arial" w:cs="Arial"/>
          <w:sz w:val="26"/>
          <w:szCs w:val="26"/>
        </w:rPr>
        <w:t xml:space="preserve">servicio activo </w:t>
      </w:r>
      <w:r w:rsidR="00A119B2" w:rsidRPr="00CF18B7">
        <w:rPr>
          <w:rFonts w:ascii="Arial" w:hAnsi="Arial" w:cs="Arial"/>
          <w:sz w:val="26"/>
          <w:szCs w:val="26"/>
        </w:rPr>
        <w:t xml:space="preserve">a la edad de </w:t>
      </w:r>
      <w:r w:rsidR="008411BF" w:rsidRPr="00CF18B7">
        <w:rPr>
          <w:rFonts w:ascii="Arial" w:hAnsi="Arial" w:cs="Arial"/>
          <w:sz w:val="26"/>
          <w:szCs w:val="26"/>
        </w:rPr>
        <w:t xml:space="preserve">sesenta y siete años y </w:t>
      </w:r>
      <w:r w:rsidR="00CA4A0C" w:rsidRPr="00CF18B7">
        <w:rPr>
          <w:rFonts w:ascii="Arial" w:hAnsi="Arial" w:cs="Arial"/>
          <w:sz w:val="26"/>
          <w:szCs w:val="26"/>
        </w:rPr>
        <w:t xml:space="preserve">una antigüedad de </w:t>
      </w:r>
      <w:r w:rsidR="008411BF" w:rsidRPr="00CF18B7">
        <w:rPr>
          <w:rFonts w:ascii="Arial" w:hAnsi="Arial" w:cs="Arial"/>
          <w:sz w:val="26"/>
          <w:szCs w:val="26"/>
        </w:rPr>
        <w:t>veintidós años, tres meses y una quincena</w:t>
      </w:r>
      <w:r w:rsidR="00CA4A0C" w:rsidRPr="00CF18B7">
        <w:rPr>
          <w:rFonts w:ascii="Arial" w:hAnsi="Arial" w:cs="Arial"/>
          <w:sz w:val="26"/>
          <w:szCs w:val="26"/>
        </w:rPr>
        <w:t>,</w:t>
      </w:r>
      <w:r w:rsidR="00144FBA" w:rsidRPr="00CF18B7">
        <w:rPr>
          <w:rFonts w:ascii="Arial" w:hAnsi="Arial" w:cs="Arial"/>
          <w:sz w:val="26"/>
          <w:szCs w:val="26"/>
        </w:rPr>
        <w:t xml:space="preserve"> periodo en el que </w:t>
      </w:r>
      <w:r w:rsidR="00CA4A0C" w:rsidRPr="00CF18B7">
        <w:rPr>
          <w:rFonts w:ascii="Arial" w:hAnsi="Arial" w:cs="Arial"/>
          <w:sz w:val="26"/>
          <w:szCs w:val="26"/>
        </w:rPr>
        <w:t>también a</w:t>
      </w:r>
      <w:r w:rsidR="00A119B2" w:rsidRPr="00CF18B7">
        <w:rPr>
          <w:rFonts w:ascii="Arial" w:hAnsi="Arial" w:cs="Arial"/>
          <w:sz w:val="26"/>
          <w:szCs w:val="26"/>
        </w:rPr>
        <w:t>portó al Fondo de Pensiones como tra</w:t>
      </w:r>
      <w:r w:rsidR="008411BF" w:rsidRPr="00CF18B7">
        <w:rPr>
          <w:rFonts w:ascii="Arial" w:hAnsi="Arial" w:cs="Arial"/>
          <w:sz w:val="26"/>
          <w:szCs w:val="26"/>
        </w:rPr>
        <w:t xml:space="preserve">bajador del </w:t>
      </w:r>
      <w:r w:rsidR="00CF18B7" w:rsidRPr="00CF18B7">
        <w:rPr>
          <w:rFonts w:ascii="Arial" w:hAnsi="Arial" w:cs="Arial"/>
          <w:sz w:val="26"/>
          <w:szCs w:val="26"/>
        </w:rPr>
        <w:t>G</w:t>
      </w:r>
      <w:r w:rsidR="008411BF" w:rsidRPr="00CF18B7">
        <w:rPr>
          <w:rFonts w:ascii="Arial" w:hAnsi="Arial" w:cs="Arial"/>
          <w:sz w:val="26"/>
          <w:szCs w:val="26"/>
        </w:rPr>
        <w:t>obierno del Estado</w:t>
      </w:r>
      <w:r w:rsidR="00CF18B7" w:rsidRPr="00CF18B7">
        <w:rPr>
          <w:rFonts w:ascii="Arial" w:hAnsi="Arial" w:cs="Arial"/>
          <w:sz w:val="26"/>
          <w:szCs w:val="26"/>
        </w:rPr>
        <w:t xml:space="preserve"> de Oaxaca</w:t>
      </w:r>
      <w:r w:rsidR="008411BF" w:rsidRPr="00CF18B7">
        <w:rPr>
          <w:rFonts w:ascii="Arial" w:hAnsi="Arial" w:cs="Arial"/>
          <w:sz w:val="26"/>
          <w:szCs w:val="26"/>
        </w:rPr>
        <w:t xml:space="preserve">, </w:t>
      </w:r>
      <w:r w:rsidR="00A119B2" w:rsidRPr="00CF18B7">
        <w:rPr>
          <w:rFonts w:ascii="Arial" w:hAnsi="Arial" w:cs="Arial"/>
          <w:sz w:val="26"/>
          <w:szCs w:val="26"/>
        </w:rPr>
        <w:t xml:space="preserve">lo que quedó demostrado con </w:t>
      </w:r>
      <w:r w:rsidR="00A119B2" w:rsidRPr="00CF18B7">
        <w:rPr>
          <w:rFonts w:ascii="Arial" w:eastAsia="Calibri" w:hAnsi="Arial" w:cs="Arial"/>
          <w:bCs/>
          <w:sz w:val="26"/>
          <w:szCs w:val="26"/>
        </w:rPr>
        <w:t xml:space="preserve">el dictamen de pensión por vejez contenido en el oficio </w:t>
      </w:r>
      <w:r w:rsidR="00BA578D">
        <w:rPr>
          <w:rFonts w:ascii="Arial" w:eastAsia="Calibri" w:hAnsi="Arial" w:cs="Arial"/>
          <w:bCs/>
          <w:sz w:val="26"/>
          <w:szCs w:val="26"/>
        </w:rPr>
        <w:t>*******</w:t>
      </w:r>
      <w:r w:rsidR="00A119B2" w:rsidRPr="00CF18B7">
        <w:rPr>
          <w:rFonts w:ascii="Arial" w:eastAsia="Calibri" w:hAnsi="Arial" w:cs="Arial"/>
          <w:bCs/>
          <w:sz w:val="26"/>
          <w:szCs w:val="26"/>
        </w:rPr>
        <w:t xml:space="preserve"> de veintisiete de septiembre de dos mil dieciséis, suscrito por el Director General de la Oficina de Pensiones del Estado de Oaxaca, en cumplimiento a lo ordenado por el Consejo Directivo de la referida dependencia, en el que se le </w:t>
      </w:r>
      <w:r w:rsidR="00A119B2" w:rsidRPr="00CF18B7">
        <w:rPr>
          <w:rFonts w:ascii="Arial" w:hAnsi="Arial" w:cs="Arial"/>
          <w:sz w:val="26"/>
          <w:szCs w:val="26"/>
        </w:rPr>
        <w:t xml:space="preserve">autorizó la pensión por vejez </w:t>
      </w:r>
      <w:r w:rsidR="00560BB1" w:rsidRPr="00CF18B7">
        <w:rPr>
          <w:rFonts w:ascii="Arial" w:hAnsi="Arial" w:cs="Arial"/>
          <w:sz w:val="26"/>
          <w:szCs w:val="26"/>
        </w:rPr>
        <w:t>de</w:t>
      </w:r>
      <w:r w:rsidR="00A119B2" w:rsidRPr="00CF18B7">
        <w:rPr>
          <w:rFonts w:ascii="Arial" w:hAnsi="Arial" w:cs="Arial"/>
          <w:sz w:val="26"/>
          <w:szCs w:val="26"/>
        </w:rPr>
        <w:t>l setenta y tres por ciento de su sueldo base</w:t>
      </w:r>
      <w:r w:rsidR="002926EC" w:rsidRPr="00CF18B7">
        <w:rPr>
          <w:rFonts w:ascii="Arial" w:hAnsi="Arial" w:cs="Arial"/>
          <w:sz w:val="26"/>
          <w:szCs w:val="26"/>
        </w:rPr>
        <w:t xml:space="preserve">, visibles a foja veintisiete, y </w:t>
      </w:r>
      <w:r w:rsidR="00CA4A0C" w:rsidRPr="00CF18B7">
        <w:rPr>
          <w:rFonts w:ascii="Arial" w:hAnsi="Arial" w:cs="Arial"/>
          <w:sz w:val="26"/>
          <w:szCs w:val="26"/>
        </w:rPr>
        <w:t xml:space="preserve">con la copia certificada de la constancia de contribución al fondo de pensiones número </w:t>
      </w:r>
      <w:r w:rsidR="00BA578D">
        <w:rPr>
          <w:rFonts w:ascii="Arial" w:hAnsi="Arial" w:cs="Arial"/>
          <w:sz w:val="26"/>
          <w:szCs w:val="26"/>
        </w:rPr>
        <w:t>*******</w:t>
      </w:r>
      <w:r w:rsidR="00CA4A0C" w:rsidRPr="00CF18B7">
        <w:rPr>
          <w:rFonts w:ascii="Arial" w:hAnsi="Arial" w:cs="Arial"/>
          <w:sz w:val="26"/>
          <w:szCs w:val="26"/>
        </w:rPr>
        <w:t xml:space="preserve"> de catorce de julio de dos mil dieciséis, expedida por el Director de la Oficina de Pensiones del Estado de Oaxaca;</w:t>
      </w:r>
      <w:r w:rsidR="00560BB1" w:rsidRPr="00CF18B7">
        <w:rPr>
          <w:rFonts w:ascii="Arial" w:hAnsi="Arial" w:cs="Arial"/>
          <w:sz w:val="26"/>
          <w:szCs w:val="26"/>
        </w:rPr>
        <w:t xml:space="preserve"> </w:t>
      </w:r>
      <w:r w:rsidR="00CA4A0C" w:rsidRPr="00CF18B7">
        <w:rPr>
          <w:rFonts w:ascii="Arial" w:hAnsi="Arial" w:cs="Arial"/>
          <w:sz w:val="26"/>
          <w:szCs w:val="26"/>
        </w:rPr>
        <w:t>visible a foja cincuenta y uno</w:t>
      </w:r>
      <w:r w:rsidR="00560BB1" w:rsidRPr="00CF18B7">
        <w:rPr>
          <w:rFonts w:ascii="Arial" w:hAnsi="Arial" w:cs="Arial"/>
          <w:sz w:val="26"/>
          <w:szCs w:val="26"/>
        </w:rPr>
        <w:t xml:space="preserve">; </w:t>
      </w:r>
      <w:r w:rsidR="008411BF" w:rsidRPr="00CF18B7">
        <w:rPr>
          <w:rFonts w:ascii="Arial" w:hAnsi="Arial" w:cs="Arial"/>
          <w:sz w:val="26"/>
          <w:szCs w:val="26"/>
        </w:rPr>
        <w:t xml:space="preserve">motivo por </w:t>
      </w:r>
      <w:r w:rsidR="009E3513" w:rsidRPr="00CF18B7">
        <w:rPr>
          <w:rFonts w:ascii="Arial" w:hAnsi="Arial" w:cs="Arial"/>
          <w:sz w:val="26"/>
          <w:szCs w:val="26"/>
        </w:rPr>
        <w:t>el que</w:t>
      </w:r>
      <w:r w:rsidR="008411BF" w:rsidRPr="00CF18B7">
        <w:rPr>
          <w:rFonts w:ascii="Arial" w:hAnsi="Arial" w:cs="Arial"/>
          <w:sz w:val="26"/>
          <w:szCs w:val="26"/>
        </w:rPr>
        <w:t xml:space="preserve"> </w:t>
      </w:r>
      <w:r w:rsidR="00560BB1" w:rsidRPr="00CF18B7">
        <w:rPr>
          <w:rFonts w:ascii="Arial" w:hAnsi="Arial" w:cs="Arial"/>
          <w:sz w:val="26"/>
          <w:szCs w:val="26"/>
        </w:rPr>
        <w:t xml:space="preserve">el retiro voluntario del actor </w:t>
      </w:r>
      <w:r w:rsidR="008411BF" w:rsidRPr="00CF18B7">
        <w:rPr>
          <w:rFonts w:ascii="Arial" w:hAnsi="Arial" w:cs="Arial"/>
          <w:sz w:val="26"/>
          <w:szCs w:val="26"/>
        </w:rPr>
        <w:t>se adecuó a la pensión por vejez contemplada en la ley abrogada</w:t>
      </w:r>
      <w:r w:rsidR="00560BB1" w:rsidRPr="00CF18B7">
        <w:rPr>
          <w:rFonts w:ascii="Arial" w:hAnsi="Arial" w:cs="Arial"/>
          <w:sz w:val="26"/>
          <w:szCs w:val="26"/>
        </w:rPr>
        <w:t xml:space="preserve">, que </w:t>
      </w:r>
      <w:r w:rsidR="008411BF" w:rsidRPr="00CF18B7">
        <w:rPr>
          <w:rFonts w:ascii="Arial" w:hAnsi="Arial" w:cs="Arial"/>
          <w:sz w:val="26"/>
          <w:szCs w:val="26"/>
        </w:rPr>
        <w:t>s</w:t>
      </w:r>
      <w:r w:rsidR="00223C46" w:rsidRPr="00CF18B7">
        <w:rPr>
          <w:rFonts w:ascii="Arial" w:hAnsi="Arial" w:cs="Arial"/>
          <w:sz w:val="26"/>
          <w:szCs w:val="26"/>
        </w:rPr>
        <w:t xml:space="preserve">olo le </w:t>
      </w:r>
      <w:r w:rsidR="00560BB1" w:rsidRPr="00CF18B7">
        <w:rPr>
          <w:rFonts w:ascii="Arial" w:hAnsi="Arial" w:cs="Arial"/>
          <w:sz w:val="26"/>
          <w:szCs w:val="26"/>
        </w:rPr>
        <w:t xml:space="preserve">concede </w:t>
      </w:r>
      <w:r w:rsidR="00223C46" w:rsidRPr="00CF18B7">
        <w:rPr>
          <w:rFonts w:ascii="Arial" w:eastAsia="Calibri" w:hAnsi="Arial" w:cs="Arial"/>
          <w:bCs/>
          <w:sz w:val="26"/>
          <w:szCs w:val="26"/>
        </w:rPr>
        <w:t xml:space="preserve">el derecho a </w:t>
      </w:r>
      <w:r w:rsidR="00560BB1" w:rsidRPr="00CF18B7">
        <w:rPr>
          <w:rFonts w:ascii="Arial" w:eastAsia="Calibri" w:hAnsi="Arial" w:cs="Arial"/>
          <w:bCs/>
          <w:sz w:val="26"/>
          <w:szCs w:val="26"/>
        </w:rPr>
        <w:t xml:space="preserve">la </w:t>
      </w:r>
      <w:r w:rsidR="00223C46" w:rsidRPr="00CF18B7">
        <w:rPr>
          <w:rFonts w:ascii="Arial" w:eastAsia="Calibri" w:hAnsi="Arial" w:cs="Arial"/>
          <w:bCs/>
          <w:sz w:val="26"/>
          <w:szCs w:val="26"/>
        </w:rPr>
        <w:t>pensión</w:t>
      </w:r>
      <w:r w:rsidR="009E3513" w:rsidRPr="00CF18B7">
        <w:rPr>
          <w:rFonts w:ascii="Arial" w:eastAsia="Calibri" w:hAnsi="Arial" w:cs="Arial"/>
          <w:bCs/>
          <w:sz w:val="26"/>
          <w:szCs w:val="26"/>
        </w:rPr>
        <w:t xml:space="preserve"> </w:t>
      </w:r>
      <w:r w:rsidR="00560BB1" w:rsidRPr="00CF18B7">
        <w:rPr>
          <w:rFonts w:ascii="Arial" w:eastAsia="Calibri" w:hAnsi="Arial" w:cs="Arial"/>
          <w:bCs/>
          <w:sz w:val="26"/>
          <w:szCs w:val="26"/>
        </w:rPr>
        <w:t xml:space="preserve">del </w:t>
      </w:r>
      <w:r w:rsidR="00223C46" w:rsidRPr="00CF18B7">
        <w:rPr>
          <w:rFonts w:ascii="Arial" w:eastAsia="Calibri" w:hAnsi="Arial" w:cs="Arial"/>
          <w:bCs/>
          <w:sz w:val="26"/>
          <w:szCs w:val="26"/>
        </w:rPr>
        <w:t xml:space="preserve">setenta y </w:t>
      </w:r>
      <w:r w:rsidR="00223C46" w:rsidRPr="00CF18B7">
        <w:rPr>
          <w:rFonts w:ascii="Arial" w:eastAsia="Calibri" w:hAnsi="Arial" w:cs="Arial"/>
          <w:bCs/>
          <w:sz w:val="26"/>
          <w:szCs w:val="26"/>
        </w:rPr>
        <w:lastRenderedPageBreak/>
        <w:t xml:space="preserve">tres por ciento de su sueldo </w:t>
      </w:r>
      <w:r w:rsidR="00560BB1" w:rsidRPr="00CF18B7">
        <w:rPr>
          <w:rFonts w:ascii="Arial" w:eastAsia="Calibri" w:hAnsi="Arial" w:cs="Arial"/>
          <w:bCs/>
          <w:sz w:val="26"/>
          <w:szCs w:val="26"/>
        </w:rPr>
        <w:t xml:space="preserve">correspondiente a </w:t>
      </w:r>
      <w:r w:rsidR="009E3513" w:rsidRPr="00CF18B7">
        <w:rPr>
          <w:rFonts w:ascii="Arial" w:eastAsia="Calibri" w:hAnsi="Arial" w:cs="Arial"/>
          <w:bCs/>
          <w:sz w:val="26"/>
          <w:szCs w:val="26"/>
        </w:rPr>
        <w:t xml:space="preserve">los </w:t>
      </w:r>
      <w:r w:rsidR="00560BB1" w:rsidRPr="00CF18B7">
        <w:rPr>
          <w:rFonts w:ascii="Arial" w:hAnsi="Arial" w:cs="Arial"/>
          <w:sz w:val="26"/>
          <w:szCs w:val="26"/>
        </w:rPr>
        <w:t xml:space="preserve">veintidós años, tres meses y una quincena </w:t>
      </w:r>
      <w:r w:rsidR="009E3513" w:rsidRPr="00CF18B7">
        <w:rPr>
          <w:rFonts w:ascii="Arial" w:eastAsia="Calibri" w:hAnsi="Arial" w:cs="Arial"/>
          <w:bCs/>
          <w:sz w:val="26"/>
          <w:szCs w:val="26"/>
        </w:rPr>
        <w:t>que prestó</w:t>
      </w:r>
      <w:r w:rsidR="00223C46" w:rsidRPr="00CF18B7">
        <w:rPr>
          <w:rFonts w:ascii="Arial" w:eastAsia="Calibri" w:hAnsi="Arial" w:cs="Arial"/>
          <w:bCs/>
          <w:sz w:val="26"/>
          <w:szCs w:val="26"/>
        </w:rPr>
        <w:t xml:space="preserve">, </w:t>
      </w:r>
      <w:r w:rsidR="00560BB1" w:rsidRPr="00CF18B7">
        <w:rPr>
          <w:rFonts w:ascii="Arial" w:eastAsia="Calibri" w:hAnsi="Arial" w:cs="Arial"/>
          <w:bCs/>
          <w:sz w:val="26"/>
          <w:szCs w:val="26"/>
        </w:rPr>
        <w:t xml:space="preserve">además de tener </w:t>
      </w:r>
      <w:r w:rsidR="00223C46" w:rsidRPr="00CF18B7">
        <w:rPr>
          <w:rFonts w:ascii="Arial" w:eastAsia="Calibri" w:hAnsi="Arial" w:cs="Arial"/>
          <w:bCs/>
          <w:sz w:val="26"/>
          <w:szCs w:val="26"/>
        </w:rPr>
        <w:t>derecho al pago de gastos de defunción y a recibir préstamos quirografarios e hipotecarios</w:t>
      </w:r>
      <w:r w:rsidR="00560BB1" w:rsidRPr="00CF18B7">
        <w:rPr>
          <w:rFonts w:ascii="Arial" w:eastAsia="Calibri" w:hAnsi="Arial" w:cs="Arial"/>
          <w:bCs/>
          <w:sz w:val="26"/>
          <w:szCs w:val="26"/>
        </w:rPr>
        <w:t>.</w:t>
      </w:r>
    </w:p>
    <w:p w14:paraId="279DB9C7" w14:textId="27B1D192" w:rsidR="0028371E" w:rsidRPr="00CF18B7" w:rsidRDefault="00560BB1" w:rsidP="00560BB1">
      <w:pPr>
        <w:spacing w:line="360" w:lineRule="auto"/>
        <w:ind w:firstLine="708"/>
        <w:jc w:val="both"/>
        <w:rPr>
          <w:rFonts w:ascii="Arial" w:eastAsia="Calibri" w:hAnsi="Arial" w:cs="Arial"/>
          <w:bCs/>
          <w:sz w:val="26"/>
          <w:szCs w:val="26"/>
        </w:rPr>
      </w:pPr>
      <w:r w:rsidRPr="00CF18B7">
        <w:rPr>
          <w:rFonts w:ascii="Arial" w:eastAsia="Calibri" w:hAnsi="Arial" w:cs="Arial"/>
          <w:bCs/>
          <w:sz w:val="26"/>
          <w:szCs w:val="26"/>
        </w:rPr>
        <w:t xml:space="preserve">Sin embargo, </w:t>
      </w:r>
      <w:r w:rsidR="00223C46" w:rsidRPr="00CF18B7">
        <w:rPr>
          <w:rFonts w:ascii="Arial" w:eastAsia="Calibri" w:hAnsi="Arial" w:cs="Arial"/>
          <w:bCs/>
          <w:sz w:val="26"/>
          <w:szCs w:val="26"/>
        </w:rPr>
        <w:t xml:space="preserve">la Ley de Pensiones vigente le garantiza </w:t>
      </w:r>
      <w:r w:rsidRPr="00CF18B7">
        <w:rPr>
          <w:rFonts w:ascii="Arial" w:eastAsia="Calibri" w:hAnsi="Arial" w:cs="Arial"/>
          <w:bCs/>
          <w:sz w:val="26"/>
          <w:szCs w:val="26"/>
        </w:rPr>
        <w:t>al actor</w:t>
      </w:r>
      <w:r w:rsidR="002926EC" w:rsidRPr="00CF18B7">
        <w:rPr>
          <w:rFonts w:ascii="Arial" w:eastAsia="Calibri" w:hAnsi="Arial" w:cs="Arial"/>
          <w:bCs/>
          <w:sz w:val="26"/>
          <w:szCs w:val="26"/>
        </w:rPr>
        <w:t xml:space="preserve"> los mismos derechos descritos en el párrafo anterior, pero a su pensión por vejez </w:t>
      </w:r>
      <w:r w:rsidR="00A102C9" w:rsidRPr="00CF18B7">
        <w:rPr>
          <w:rFonts w:ascii="Arial" w:hAnsi="Arial" w:cs="Arial"/>
          <w:sz w:val="26"/>
          <w:szCs w:val="26"/>
        </w:rPr>
        <w:t xml:space="preserve">se </w:t>
      </w:r>
      <w:r w:rsidR="00223C46" w:rsidRPr="00CF18B7">
        <w:rPr>
          <w:rFonts w:ascii="Arial" w:hAnsi="Arial" w:cs="Arial"/>
          <w:sz w:val="26"/>
          <w:szCs w:val="26"/>
        </w:rPr>
        <w:t xml:space="preserve">integra la </w:t>
      </w:r>
      <w:r w:rsidR="006A1138" w:rsidRPr="00CF18B7">
        <w:rPr>
          <w:rFonts w:ascii="Arial" w:hAnsi="Arial" w:cs="Arial"/>
          <w:sz w:val="26"/>
          <w:szCs w:val="26"/>
        </w:rPr>
        <w:t xml:space="preserve">prestación de </w:t>
      </w:r>
      <w:r w:rsidR="00223C46" w:rsidRPr="00CF18B7">
        <w:rPr>
          <w:rFonts w:ascii="Arial" w:hAnsi="Arial" w:cs="Arial"/>
          <w:sz w:val="26"/>
          <w:szCs w:val="26"/>
        </w:rPr>
        <w:t>canasta navideña</w:t>
      </w:r>
      <w:r w:rsidR="002926EC" w:rsidRPr="00CF18B7">
        <w:rPr>
          <w:rFonts w:ascii="Arial" w:hAnsi="Arial" w:cs="Arial"/>
          <w:sz w:val="26"/>
          <w:szCs w:val="26"/>
        </w:rPr>
        <w:t xml:space="preserve">; </w:t>
      </w:r>
      <w:r w:rsidR="00A102C9" w:rsidRPr="00CF18B7">
        <w:rPr>
          <w:rFonts w:ascii="Arial" w:eastAsia="Calibri" w:hAnsi="Arial" w:cs="Arial"/>
          <w:bCs/>
          <w:sz w:val="26"/>
          <w:szCs w:val="26"/>
        </w:rPr>
        <w:t>d</w:t>
      </w:r>
      <w:r w:rsidR="00A102C9" w:rsidRPr="00CF18B7">
        <w:rPr>
          <w:rFonts w:ascii="Arial" w:hAnsi="Arial" w:cs="Arial"/>
          <w:sz w:val="26"/>
          <w:szCs w:val="26"/>
        </w:rPr>
        <w:t xml:space="preserve">e lo que se </w:t>
      </w:r>
      <w:r w:rsidR="002926EC" w:rsidRPr="00CF18B7">
        <w:rPr>
          <w:rFonts w:ascii="Arial" w:hAnsi="Arial" w:cs="Arial"/>
          <w:sz w:val="26"/>
          <w:szCs w:val="26"/>
        </w:rPr>
        <w:t xml:space="preserve">deduce </w:t>
      </w:r>
      <w:r w:rsidR="00A102C9" w:rsidRPr="00CF18B7">
        <w:rPr>
          <w:rFonts w:ascii="Arial" w:hAnsi="Arial" w:cs="Arial"/>
          <w:sz w:val="26"/>
          <w:szCs w:val="26"/>
        </w:rPr>
        <w:t xml:space="preserve">que </w:t>
      </w:r>
      <w:r w:rsidR="00BA1A2E" w:rsidRPr="00CF18B7">
        <w:rPr>
          <w:rFonts w:ascii="Arial" w:hAnsi="Arial" w:cs="Arial"/>
          <w:sz w:val="26"/>
          <w:szCs w:val="26"/>
        </w:rPr>
        <w:t xml:space="preserve">por esta última prestación, la actual </w:t>
      </w:r>
      <w:r w:rsidR="00A102C9" w:rsidRPr="00CF18B7">
        <w:rPr>
          <w:rFonts w:ascii="Arial" w:hAnsi="Arial" w:cs="Arial"/>
          <w:sz w:val="26"/>
          <w:szCs w:val="26"/>
        </w:rPr>
        <w:t>legislación le otorga mayor beneficio</w:t>
      </w:r>
      <w:r w:rsidR="00BA1A2E" w:rsidRPr="00CF18B7">
        <w:rPr>
          <w:rFonts w:ascii="Arial" w:hAnsi="Arial" w:cs="Arial"/>
          <w:sz w:val="26"/>
          <w:szCs w:val="26"/>
        </w:rPr>
        <w:t xml:space="preserve">; </w:t>
      </w:r>
      <w:r w:rsidR="00A102C9" w:rsidRPr="00CF18B7">
        <w:rPr>
          <w:rFonts w:ascii="Arial" w:hAnsi="Arial" w:cs="Arial"/>
          <w:sz w:val="26"/>
          <w:szCs w:val="26"/>
        </w:rPr>
        <w:t xml:space="preserve">por tanto, en aplicación del principio </w:t>
      </w:r>
      <w:proofErr w:type="spellStart"/>
      <w:r w:rsidR="00A102C9" w:rsidRPr="00CF18B7">
        <w:rPr>
          <w:rFonts w:ascii="Arial" w:hAnsi="Arial" w:cs="Arial"/>
          <w:sz w:val="26"/>
          <w:szCs w:val="26"/>
        </w:rPr>
        <w:t>pro</w:t>
      </w:r>
      <w:proofErr w:type="spellEnd"/>
      <w:r w:rsidR="00A102C9" w:rsidRPr="00CF18B7">
        <w:rPr>
          <w:rFonts w:ascii="Arial" w:hAnsi="Arial" w:cs="Arial"/>
          <w:sz w:val="26"/>
          <w:szCs w:val="26"/>
        </w:rPr>
        <w:t xml:space="preserve"> persona, la pensión por vejez del actor debe ser pagada de</w:t>
      </w:r>
      <w:r w:rsidR="0028371E" w:rsidRPr="00CF18B7">
        <w:rPr>
          <w:rFonts w:ascii="Arial" w:hAnsi="Arial" w:cs="Arial"/>
          <w:sz w:val="26"/>
          <w:szCs w:val="26"/>
        </w:rPr>
        <w:t xml:space="preserve"> acuerdo a las disposiciones de esta </w:t>
      </w:r>
      <w:r w:rsidR="00A102C9" w:rsidRPr="00CF18B7">
        <w:rPr>
          <w:rFonts w:ascii="Arial" w:hAnsi="Arial" w:cs="Arial"/>
          <w:sz w:val="26"/>
          <w:szCs w:val="26"/>
        </w:rPr>
        <w:t xml:space="preserve">ley; lo que las autoridades demandadas tomaron en cuenta desde que se autorizó </w:t>
      </w:r>
      <w:r w:rsidR="0028371E" w:rsidRPr="00CF18B7">
        <w:rPr>
          <w:rFonts w:ascii="Arial" w:hAnsi="Arial" w:cs="Arial"/>
          <w:sz w:val="26"/>
          <w:szCs w:val="26"/>
        </w:rPr>
        <w:t xml:space="preserve">la solicitud de </w:t>
      </w:r>
      <w:r w:rsidR="00A102C9" w:rsidRPr="00CF18B7">
        <w:rPr>
          <w:rFonts w:ascii="Arial" w:hAnsi="Arial" w:cs="Arial"/>
          <w:sz w:val="26"/>
          <w:szCs w:val="26"/>
        </w:rPr>
        <w:t>pensión por vejez</w:t>
      </w:r>
      <w:r w:rsidR="0028371E" w:rsidRPr="00CF18B7">
        <w:rPr>
          <w:rFonts w:ascii="Arial" w:hAnsi="Arial" w:cs="Arial"/>
          <w:sz w:val="26"/>
          <w:szCs w:val="26"/>
        </w:rPr>
        <w:t xml:space="preserve">, en virtud de que hasta antes de la promoción de este juicio de nulidad, la autoridad demandada le pagó al actor la prestación de canasta navideña </w:t>
      </w:r>
      <w:r w:rsidR="005E1489" w:rsidRPr="00CF18B7">
        <w:rPr>
          <w:rFonts w:ascii="Arial" w:hAnsi="Arial" w:cs="Arial"/>
          <w:sz w:val="26"/>
          <w:szCs w:val="26"/>
        </w:rPr>
        <w:t>el treinta de noviembre de dos mil dieciséis, catorce de diciembre de dos mil diecisiete, dieciocho de noviembre de dos mil dieciocho y dieciséis de diciembre de dos mil diecinueve, de conformidad con lo dispuesto en la fracción II</w:t>
      </w:r>
      <w:r w:rsidR="005E4F0C" w:rsidRPr="00CF18B7">
        <w:rPr>
          <w:rFonts w:ascii="Arial" w:hAnsi="Arial" w:cs="Arial"/>
          <w:sz w:val="26"/>
          <w:szCs w:val="26"/>
        </w:rPr>
        <w:t xml:space="preserve">, </w:t>
      </w:r>
      <w:r w:rsidR="005E1489" w:rsidRPr="00CF18B7">
        <w:rPr>
          <w:rFonts w:ascii="Arial" w:hAnsi="Arial" w:cs="Arial"/>
          <w:sz w:val="26"/>
          <w:szCs w:val="26"/>
        </w:rPr>
        <w:t>del artículo 54 de la Ley en cita, como quedó demostrado con el oficio</w:t>
      </w:r>
      <w:r w:rsidR="0028371E" w:rsidRPr="00CF18B7">
        <w:rPr>
          <w:rFonts w:ascii="Arial" w:hAnsi="Arial" w:cs="Arial"/>
          <w:sz w:val="26"/>
          <w:szCs w:val="26"/>
        </w:rPr>
        <w:t xml:space="preserve"> </w:t>
      </w:r>
      <w:r w:rsidR="00BA578D">
        <w:rPr>
          <w:rFonts w:ascii="Arial" w:eastAsia="Calibri" w:hAnsi="Arial" w:cs="Arial"/>
          <w:bCs/>
          <w:sz w:val="26"/>
          <w:szCs w:val="26"/>
        </w:rPr>
        <w:t>*******</w:t>
      </w:r>
      <w:r w:rsidR="00B463F5" w:rsidRPr="00CF18B7">
        <w:rPr>
          <w:rFonts w:ascii="Arial" w:eastAsia="Calibri" w:hAnsi="Arial" w:cs="Arial"/>
          <w:bCs/>
          <w:sz w:val="26"/>
          <w:szCs w:val="26"/>
        </w:rPr>
        <w:t xml:space="preserve"> </w:t>
      </w:r>
      <w:r w:rsidR="00FF3D64" w:rsidRPr="00CF18B7">
        <w:rPr>
          <w:rFonts w:ascii="Arial" w:eastAsia="Calibri" w:hAnsi="Arial" w:cs="Arial"/>
          <w:bCs/>
          <w:sz w:val="26"/>
          <w:szCs w:val="26"/>
        </w:rPr>
        <w:t>de dos de diciembre de dos mil veinte</w:t>
      </w:r>
      <w:r w:rsidR="00B463F5" w:rsidRPr="00CF18B7">
        <w:rPr>
          <w:rFonts w:ascii="Arial" w:eastAsia="Calibri" w:hAnsi="Arial" w:cs="Arial"/>
          <w:bCs/>
          <w:sz w:val="26"/>
          <w:szCs w:val="26"/>
        </w:rPr>
        <w:t>,</w:t>
      </w:r>
      <w:r w:rsidR="00FF3D64" w:rsidRPr="00CF18B7">
        <w:rPr>
          <w:rFonts w:ascii="Arial" w:eastAsia="Calibri" w:hAnsi="Arial" w:cs="Arial"/>
          <w:bCs/>
          <w:sz w:val="26"/>
          <w:szCs w:val="26"/>
        </w:rPr>
        <w:t xml:space="preserve"> suscrito por el Director General de la Oficina de Pensiones del Estado de Oaxaca,</w:t>
      </w:r>
      <w:r w:rsidR="0040685D" w:rsidRPr="00CF18B7">
        <w:rPr>
          <w:rFonts w:ascii="Arial" w:eastAsia="Calibri" w:hAnsi="Arial" w:cs="Arial"/>
          <w:bCs/>
          <w:sz w:val="26"/>
          <w:szCs w:val="26"/>
        </w:rPr>
        <w:t xml:space="preserve"> visible </w:t>
      </w:r>
      <w:r w:rsidR="0028371E" w:rsidRPr="00CF18B7">
        <w:rPr>
          <w:rFonts w:ascii="Arial" w:eastAsia="Calibri" w:hAnsi="Arial" w:cs="Arial"/>
          <w:bCs/>
          <w:sz w:val="26"/>
          <w:szCs w:val="26"/>
        </w:rPr>
        <w:t xml:space="preserve">en original </w:t>
      </w:r>
      <w:r w:rsidR="0040685D" w:rsidRPr="00CF18B7">
        <w:rPr>
          <w:rFonts w:ascii="Arial" w:eastAsia="Calibri" w:hAnsi="Arial" w:cs="Arial"/>
          <w:bCs/>
          <w:sz w:val="26"/>
          <w:szCs w:val="26"/>
        </w:rPr>
        <w:t>a foja treinta</w:t>
      </w:r>
      <w:r w:rsidR="002926EC" w:rsidRPr="00CF18B7">
        <w:rPr>
          <w:rFonts w:ascii="Arial" w:eastAsia="Calibri" w:hAnsi="Arial" w:cs="Arial"/>
          <w:bCs/>
          <w:sz w:val="26"/>
          <w:szCs w:val="26"/>
        </w:rPr>
        <w:t xml:space="preserve">, sin que el actor </w:t>
      </w:r>
      <w:r w:rsidR="00972674" w:rsidRPr="00CF18B7">
        <w:rPr>
          <w:rFonts w:ascii="Arial" w:eastAsia="Calibri" w:hAnsi="Arial" w:cs="Arial"/>
          <w:bCs/>
          <w:sz w:val="26"/>
          <w:szCs w:val="26"/>
        </w:rPr>
        <w:t xml:space="preserve">acreditara </w:t>
      </w:r>
      <w:r w:rsidR="002926EC" w:rsidRPr="00CF18B7">
        <w:rPr>
          <w:rFonts w:ascii="Arial" w:eastAsia="Calibri" w:hAnsi="Arial" w:cs="Arial"/>
          <w:bCs/>
          <w:sz w:val="26"/>
          <w:szCs w:val="26"/>
        </w:rPr>
        <w:t xml:space="preserve">lo contrario. </w:t>
      </w:r>
      <w:r w:rsidR="00F5658F">
        <w:rPr>
          <w:rFonts w:ascii="Arial" w:hAnsi="Arial" w:cs="Arial"/>
          <w:sz w:val="26"/>
          <w:szCs w:val="26"/>
        </w:rPr>
        <w:t xml:space="preserve">- </w:t>
      </w:r>
    </w:p>
    <w:p w14:paraId="72756890" w14:textId="6BC18EB3" w:rsidR="009A3030" w:rsidRPr="00CF18B7" w:rsidRDefault="008B7262" w:rsidP="00CF18B7">
      <w:pPr>
        <w:pStyle w:val="Prrafodelista"/>
        <w:spacing w:line="360" w:lineRule="auto"/>
        <w:ind w:left="0" w:right="49" w:firstLine="284"/>
        <w:jc w:val="both"/>
        <w:rPr>
          <w:rFonts w:ascii="Arial" w:hAnsi="Arial" w:cs="Arial"/>
          <w:sz w:val="26"/>
          <w:szCs w:val="26"/>
        </w:rPr>
      </w:pPr>
      <w:r w:rsidRPr="00CF18B7">
        <w:rPr>
          <w:rFonts w:ascii="Arial" w:hAnsi="Arial" w:cs="Arial"/>
          <w:sz w:val="26"/>
          <w:szCs w:val="26"/>
        </w:rPr>
        <w:t>S</w:t>
      </w:r>
      <w:r w:rsidR="000576B0" w:rsidRPr="00CF18B7">
        <w:rPr>
          <w:rFonts w:ascii="Arial" w:hAnsi="Arial" w:cs="Arial"/>
          <w:sz w:val="26"/>
          <w:szCs w:val="26"/>
        </w:rPr>
        <w:t>in que sea dable</w:t>
      </w:r>
      <w:r w:rsidR="00650F4F" w:rsidRPr="00CF18B7">
        <w:rPr>
          <w:rFonts w:ascii="Arial" w:hAnsi="Arial" w:cs="Arial"/>
          <w:sz w:val="26"/>
          <w:szCs w:val="26"/>
        </w:rPr>
        <w:t xml:space="preserve"> aplicar el principio pro persona a favor del actor, para que se </w:t>
      </w:r>
      <w:r w:rsidR="000576B0" w:rsidRPr="00CF18B7">
        <w:rPr>
          <w:rFonts w:ascii="Arial" w:hAnsi="Arial" w:cs="Arial"/>
          <w:sz w:val="26"/>
          <w:szCs w:val="26"/>
        </w:rPr>
        <w:t>integr</w:t>
      </w:r>
      <w:r w:rsidR="00650F4F" w:rsidRPr="00CF18B7">
        <w:rPr>
          <w:rFonts w:ascii="Arial" w:hAnsi="Arial" w:cs="Arial"/>
          <w:sz w:val="26"/>
          <w:szCs w:val="26"/>
        </w:rPr>
        <w:t xml:space="preserve">en a su pensión por vejez </w:t>
      </w:r>
      <w:r w:rsidR="000576B0" w:rsidRPr="00CF18B7">
        <w:rPr>
          <w:rFonts w:ascii="Arial" w:hAnsi="Arial" w:cs="Arial"/>
          <w:sz w:val="26"/>
          <w:szCs w:val="26"/>
        </w:rPr>
        <w:t xml:space="preserve">las prestaciones </w:t>
      </w:r>
      <w:r w:rsidR="00650F4F" w:rsidRPr="00CF18B7">
        <w:rPr>
          <w:rFonts w:ascii="Arial" w:hAnsi="Arial" w:cs="Arial"/>
          <w:sz w:val="26"/>
          <w:szCs w:val="26"/>
        </w:rPr>
        <w:t xml:space="preserve">consistentes en previsión social múltiple, despensa, vida cara, quinquenios, estímulo del día del jubilado, día de las madres, canasta navideña y aguinaldo equivalente a setenta días de la cuantía diaria, </w:t>
      </w:r>
      <w:r w:rsidR="000576B0" w:rsidRPr="00CF18B7">
        <w:rPr>
          <w:rFonts w:ascii="Arial" w:hAnsi="Arial" w:cs="Arial"/>
          <w:sz w:val="26"/>
          <w:szCs w:val="26"/>
        </w:rPr>
        <w:t>establecidas en la fracción I, del citado artículo</w:t>
      </w:r>
      <w:r w:rsidRPr="00CF18B7">
        <w:rPr>
          <w:rFonts w:ascii="Arial" w:hAnsi="Arial" w:cs="Arial"/>
          <w:sz w:val="26"/>
          <w:szCs w:val="26"/>
        </w:rPr>
        <w:t xml:space="preserve"> 54</w:t>
      </w:r>
      <w:r w:rsidR="00650F4F" w:rsidRPr="00CF18B7">
        <w:rPr>
          <w:rFonts w:ascii="Arial" w:hAnsi="Arial" w:cs="Arial"/>
          <w:sz w:val="26"/>
          <w:szCs w:val="26"/>
        </w:rPr>
        <w:t xml:space="preserve"> de la Ley de Pensiones para los Trabajadores del Gobierno del Estado de Oaxaca, en virtud de que l</w:t>
      </w:r>
      <w:r w:rsidR="000576B0" w:rsidRPr="00CF18B7">
        <w:rPr>
          <w:rFonts w:ascii="Arial" w:hAnsi="Arial" w:cs="Arial"/>
          <w:sz w:val="26"/>
          <w:szCs w:val="26"/>
        </w:rPr>
        <w:t xml:space="preserve">a Ley es </w:t>
      </w:r>
      <w:r w:rsidR="00650F4F" w:rsidRPr="00CF18B7">
        <w:rPr>
          <w:rFonts w:ascii="Arial" w:hAnsi="Arial" w:cs="Arial"/>
          <w:sz w:val="26"/>
          <w:szCs w:val="26"/>
        </w:rPr>
        <w:t xml:space="preserve">precisa </w:t>
      </w:r>
      <w:r w:rsidR="000576B0" w:rsidRPr="00CF18B7">
        <w:rPr>
          <w:rFonts w:ascii="Arial" w:hAnsi="Arial" w:cs="Arial"/>
          <w:sz w:val="26"/>
          <w:szCs w:val="26"/>
        </w:rPr>
        <w:t xml:space="preserve">al establecer que dichas prestaciones </w:t>
      </w:r>
      <w:r w:rsidR="00D6296C" w:rsidRPr="00CF18B7">
        <w:rPr>
          <w:rFonts w:ascii="Arial" w:hAnsi="Arial" w:cs="Arial"/>
          <w:sz w:val="26"/>
          <w:szCs w:val="26"/>
        </w:rPr>
        <w:t xml:space="preserve">solo </w:t>
      </w:r>
      <w:r w:rsidR="00650F4F" w:rsidRPr="00CF18B7">
        <w:rPr>
          <w:rFonts w:ascii="Arial" w:hAnsi="Arial" w:cs="Arial"/>
          <w:sz w:val="26"/>
          <w:szCs w:val="26"/>
        </w:rPr>
        <w:t xml:space="preserve">corresponden al trabajador del </w:t>
      </w:r>
      <w:r w:rsidR="00CF18B7" w:rsidRPr="00CF18B7">
        <w:rPr>
          <w:rFonts w:ascii="Arial" w:hAnsi="Arial" w:cs="Arial"/>
          <w:sz w:val="26"/>
          <w:szCs w:val="26"/>
        </w:rPr>
        <w:t>G</w:t>
      </w:r>
      <w:r w:rsidR="00650F4F" w:rsidRPr="00CF18B7">
        <w:rPr>
          <w:rFonts w:ascii="Arial" w:hAnsi="Arial" w:cs="Arial"/>
          <w:sz w:val="26"/>
          <w:szCs w:val="26"/>
        </w:rPr>
        <w:t xml:space="preserve">obierno del </w:t>
      </w:r>
      <w:r w:rsidR="00CF18B7" w:rsidRPr="00CF18B7">
        <w:rPr>
          <w:rFonts w:ascii="Arial" w:hAnsi="Arial" w:cs="Arial"/>
          <w:sz w:val="26"/>
          <w:szCs w:val="26"/>
        </w:rPr>
        <w:t>E</w:t>
      </w:r>
      <w:r w:rsidR="00650F4F" w:rsidRPr="00CF18B7">
        <w:rPr>
          <w:rFonts w:ascii="Arial" w:hAnsi="Arial" w:cs="Arial"/>
          <w:sz w:val="26"/>
          <w:szCs w:val="26"/>
        </w:rPr>
        <w:t xml:space="preserve">stado </w:t>
      </w:r>
      <w:r w:rsidR="00CF18B7" w:rsidRPr="00CF18B7">
        <w:rPr>
          <w:rFonts w:ascii="Arial" w:hAnsi="Arial" w:cs="Arial"/>
          <w:sz w:val="26"/>
          <w:szCs w:val="26"/>
        </w:rPr>
        <w:t xml:space="preserve">de Oaxaca </w:t>
      </w:r>
      <w:r w:rsidR="00650F4F" w:rsidRPr="00CF18B7">
        <w:rPr>
          <w:rFonts w:ascii="Arial" w:hAnsi="Arial" w:cs="Arial"/>
          <w:sz w:val="26"/>
          <w:szCs w:val="26"/>
        </w:rPr>
        <w:t xml:space="preserve">que se retira </w:t>
      </w:r>
      <w:r w:rsidR="00D6296C" w:rsidRPr="00CF18B7">
        <w:rPr>
          <w:rFonts w:ascii="Arial" w:hAnsi="Arial" w:cs="Arial"/>
          <w:sz w:val="26"/>
          <w:szCs w:val="26"/>
        </w:rPr>
        <w:t>por jubilación</w:t>
      </w:r>
      <w:r w:rsidR="00263508" w:rsidRPr="00CF18B7">
        <w:rPr>
          <w:rFonts w:ascii="Arial" w:hAnsi="Arial" w:cs="Arial"/>
          <w:sz w:val="26"/>
          <w:szCs w:val="26"/>
        </w:rPr>
        <w:t xml:space="preserve">; </w:t>
      </w:r>
      <w:r w:rsidR="00D6296C" w:rsidRPr="00CF18B7">
        <w:rPr>
          <w:rFonts w:ascii="Arial" w:hAnsi="Arial" w:cs="Arial"/>
          <w:sz w:val="26"/>
          <w:szCs w:val="26"/>
        </w:rPr>
        <w:t xml:space="preserve">es decir, </w:t>
      </w:r>
      <w:r w:rsidR="00BA558E" w:rsidRPr="00CF18B7">
        <w:rPr>
          <w:rFonts w:ascii="Arial" w:hAnsi="Arial" w:cs="Arial"/>
          <w:sz w:val="26"/>
          <w:szCs w:val="26"/>
        </w:rPr>
        <w:t xml:space="preserve">si se tratara de la </w:t>
      </w:r>
      <w:r w:rsidR="00D6296C" w:rsidRPr="00CF18B7">
        <w:rPr>
          <w:rFonts w:ascii="Arial" w:hAnsi="Arial" w:cs="Arial"/>
          <w:sz w:val="26"/>
          <w:szCs w:val="26"/>
        </w:rPr>
        <w:t>ley</w:t>
      </w:r>
      <w:r w:rsidR="00263508" w:rsidRPr="00CF18B7">
        <w:rPr>
          <w:rFonts w:ascii="Arial" w:hAnsi="Arial" w:cs="Arial"/>
          <w:sz w:val="26"/>
          <w:szCs w:val="26"/>
        </w:rPr>
        <w:t xml:space="preserve"> de pensiones abrogada</w:t>
      </w:r>
      <w:r w:rsidR="00D6296C" w:rsidRPr="00CF18B7">
        <w:rPr>
          <w:rFonts w:ascii="Arial" w:hAnsi="Arial" w:cs="Arial"/>
          <w:sz w:val="26"/>
          <w:szCs w:val="26"/>
        </w:rPr>
        <w:t xml:space="preserve">, quien </w:t>
      </w:r>
      <w:r w:rsidR="00D6296C" w:rsidRPr="00CF18B7">
        <w:rPr>
          <w:rFonts w:ascii="Arial" w:eastAsia="Calibri" w:hAnsi="Arial" w:cs="Arial"/>
          <w:bCs/>
          <w:sz w:val="26"/>
          <w:szCs w:val="26"/>
        </w:rPr>
        <w:t xml:space="preserve">justificara haber prestado sus servicios durante treinta años o más, </w:t>
      </w:r>
      <w:r w:rsidR="00BA558E" w:rsidRPr="00CF18B7">
        <w:rPr>
          <w:rFonts w:ascii="Arial" w:eastAsia="Calibri" w:hAnsi="Arial" w:cs="Arial"/>
          <w:bCs/>
          <w:sz w:val="26"/>
          <w:szCs w:val="26"/>
        </w:rPr>
        <w:t xml:space="preserve">como </w:t>
      </w:r>
      <w:r w:rsidR="00D6296C" w:rsidRPr="00CF18B7">
        <w:rPr>
          <w:rFonts w:ascii="Arial" w:eastAsia="Calibri" w:hAnsi="Arial" w:cs="Arial"/>
          <w:bCs/>
          <w:sz w:val="26"/>
          <w:szCs w:val="26"/>
        </w:rPr>
        <w:t>personal masculino, y que estuviera al corriente en su contribución al Fondo de Pensiones</w:t>
      </w:r>
      <w:r w:rsidR="00650F4F" w:rsidRPr="00CF18B7">
        <w:rPr>
          <w:rFonts w:ascii="Arial" w:eastAsia="Calibri" w:hAnsi="Arial" w:cs="Arial"/>
          <w:bCs/>
          <w:sz w:val="26"/>
          <w:szCs w:val="26"/>
        </w:rPr>
        <w:t xml:space="preserve">; </w:t>
      </w:r>
      <w:r w:rsidR="00D6296C" w:rsidRPr="00CF18B7">
        <w:rPr>
          <w:rFonts w:ascii="Arial" w:eastAsia="Calibri" w:hAnsi="Arial" w:cs="Arial"/>
          <w:bCs/>
          <w:sz w:val="26"/>
          <w:szCs w:val="26"/>
        </w:rPr>
        <w:t xml:space="preserve">en </w:t>
      </w:r>
      <w:r w:rsidR="00BA558E" w:rsidRPr="00CF18B7">
        <w:rPr>
          <w:rFonts w:ascii="Arial" w:eastAsia="Calibri" w:hAnsi="Arial" w:cs="Arial"/>
          <w:bCs/>
          <w:sz w:val="26"/>
          <w:szCs w:val="26"/>
        </w:rPr>
        <w:t xml:space="preserve">cuanto a </w:t>
      </w:r>
      <w:r w:rsidR="00D6296C" w:rsidRPr="00CF18B7">
        <w:rPr>
          <w:rFonts w:ascii="Arial" w:eastAsia="Calibri" w:hAnsi="Arial" w:cs="Arial"/>
          <w:bCs/>
          <w:sz w:val="26"/>
          <w:szCs w:val="26"/>
        </w:rPr>
        <w:t xml:space="preserve">la ley </w:t>
      </w:r>
      <w:r w:rsidR="00263508" w:rsidRPr="00CF18B7">
        <w:rPr>
          <w:rFonts w:ascii="Arial" w:eastAsia="Calibri" w:hAnsi="Arial" w:cs="Arial"/>
          <w:bCs/>
          <w:sz w:val="26"/>
          <w:szCs w:val="26"/>
        </w:rPr>
        <w:t>de pensiones vigente</w:t>
      </w:r>
      <w:r w:rsidR="00D6296C" w:rsidRPr="00CF18B7">
        <w:rPr>
          <w:rFonts w:ascii="Arial" w:eastAsia="Calibri" w:hAnsi="Arial" w:cs="Arial"/>
          <w:bCs/>
          <w:sz w:val="26"/>
          <w:szCs w:val="26"/>
        </w:rPr>
        <w:t>,</w:t>
      </w:r>
      <w:r w:rsidR="00D6296C" w:rsidRPr="00CF18B7">
        <w:rPr>
          <w:rFonts w:ascii="Arial" w:hAnsi="Arial" w:cs="Arial"/>
          <w:sz w:val="26"/>
          <w:szCs w:val="26"/>
        </w:rPr>
        <w:t xml:space="preserve"> </w:t>
      </w:r>
      <w:r w:rsidR="00650F4F" w:rsidRPr="00CF18B7">
        <w:rPr>
          <w:rFonts w:ascii="Arial" w:hAnsi="Arial" w:cs="Arial"/>
          <w:sz w:val="26"/>
          <w:szCs w:val="26"/>
        </w:rPr>
        <w:t xml:space="preserve">a </w:t>
      </w:r>
      <w:r w:rsidR="00D6296C" w:rsidRPr="00CF18B7">
        <w:rPr>
          <w:rFonts w:ascii="Arial" w:hAnsi="Arial" w:cs="Arial"/>
          <w:sz w:val="26"/>
          <w:szCs w:val="26"/>
        </w:rPr>
        <w:t xml:space="preserve">quien haya cumplido treinta y tres años de servicios y sesenta y cinco años cumplidos de edad si se trata de </w:t>
      </w:r>
      <w:r w:rsidR="00BA558E" w:rsidRPr="00CF18B7">
        <w:rPr>
          <w:rFonts w:ascii="Arial" w:hAnsi="Arial" w:cs="Arial"/>
          <w:sz w:val="26"/>
          <w:szCs w:val="26"/>
        </w:rPr>
        <w:t xml:space="preserve">un </w:t>
      </w:r>
      <w:r w:rsidR="00D6296C" w:rsidRPr="00CF18B7">
        <w:rPr>
          <w:rFonts w:ascii="Arial" w:hAnsi="Arial" w:cs="Arial"/>
          <w:sz w:val="26"/>
          <w:szCs w:val="26"/>
        </w:rPr>
        <w:t>hombre, que además haya contribuido normal e íntegramente al Fondo de Pensiones</w:t>
      </w:r>
      <w:r w:rsidR="00263508" w:rsidRPr="00CF18B7">
        <w:rPr>
          <w:rFonts w:ascii="Arial" w:hAnsi="Arial" w:cs="Arial"/>
          <w:sz w:val="26"/>
          <w:szCs w:val="26"/>
        </w:rPr>
        <w:t xml:space="preserve">; </w:t>
      </w:r>
      <w:r w:rsidR="00D6296C" w:rsidRPr="00CF18B7">
        <w:rPr>
          <w:rFonts w:ascii="Arial" w:hAnsi="Arial" w:cs="Arial"/>
          <w:sz w:val="26"/>
          <w:szCs w:val="26"/>
        </w:rPr>
        <w:t xml:space="preserve">requisitos de ambas leyes que el actor no </w:t>
      </w:r>
      <w:r w:rsidR="00263508" w:rsidRPr="00CF18B7">
        <w:rPr>
          <w:rFonts w:ascii="Arial" w:hAnsi="Arial" w:cs="Arial"/>
          <w:sz w:val="26"/>
          <w:szCs w:val="26"/>
        </w:rPr>
        <w:t>reunió</w:t>
      </w:r>
      <w:r w:rsidR="00D6296C" w:rsidRPr="00CF18B7">
        <w:rPr>
          <w:rFonts w:ascii="Arial" w:hAnsi="Arial" w:cs="Arial"/>
          <w:sz w:val="26"/>
          <w:szCs w:val="26"/>
        </w:rPr>
        <w:t xml:space="preserve">, </w:t>
      </w:r>
      <w:r w:rsidR="00263508" w:rsidRPr="00CF18B7">
        <w:rPr>
          <w:rFonts w:ascii="Arial" w:hAnsi="Arial" w:cs="Arial"/>
          <w:sz w:val="26"/>
          <w:szCs w:val="26"/>
        </w:rPr>
        <w:t xml:space="preserve">pues al haberse retirado </w:t>
      </w:r>
      <w:r w:rsidR="00BA558E" w:rsidRPr="00CF18B7">
        <w:rPr>
          <w:rFonts w:ascii="Arial" w:eastAsia="Calibri" w:hAnsi="Arial" w:cs="Arial"/>
          <w:bCs/>
          <w:sz w:val="26"/>
          <w:szCs w:val="26"/>
        </w:rPr>
        <w:t>con</w:t>
      </w:r>
      <w:r w:rsidR="00263508" w:rsidRPr="00CF18B7">
        <w:rPr>
          <w:rFonts w:ascii="Arial" w:eastAsia="Calibri" w:hAnsi="Arial" w:cs="Arial"/>
          <w:bCs/>
          <w:sz w:val="26"/>
          <w:szCs w:val="26"/>
        </w:rPr>
        <w:t xml:space="preserve"> </w:t>
      </w:r>
      <w:r w:rsidR="00263508" w:rsidRPr="00CF18B7">
        <w:rPr>
          <w:rFonts w:ascii="Arial" w:hAnsi="Arial" w:cs="Arial"/>
          <w:sz w:val="26"/>
          <w:szCs w:val="26"/>
        </w:rPr>
        <w:t xml:space="preserve">veintidós años, tres meses y una quincena </w:t>
      </w:r>
      <w:r w:rsidR="00BA558E" w:rsidRPr="00CF18B7">
        <w:rPr>
          <w:rFonts w:ascii="Arial" w:hAnsi="Arial" w:cs="Arial"/>
          <w:sz w:val="26"/>
          <w:szCs w:val="26"/>
        </w:rPr>
        <w:t xml:space="preserve">de servicio </w:t>
      </w:r>
      <w:r w:rsidR="00BA558E" w:rsidRPr="00CF18B7">
        <w:rPr>
          <w:rFonts w:ascii="Arial" w:hAnsi="Arial" w:cs="Arial"/>
          <w:sz w:val="26"/>
          <w:szCs w:val="26"/>
        </w:rPr>
        <w:lastRenderedPageBreak/>
        <w:t xml:space="preserve">activo </w:t>
      </w:r>
      <w:r w:rsidR="00263508" w:rsidRPr="00CF18B7">
        <w:rPr>
          <w:rFonts w:ascii="Arial" w:hAnsi="Arial" w:cs="Arial"/>
          <w:sz w:val="26"/>
          <w:szCs w:val="26"/>
        </w:rPr>
        <w:t>que aportó al Fondo de Pensiones</w:t>
      </w:r>
      <w:r w:rsidR="00263508" w:rsidRPr="00CF18B7">
        <w:rPr>
          <w:rFonts w:ascii="Arial" w:eastAsia="Calibri" w:hAnsi="Arial" w:cs="Arial"/>
          <w:bCs/>
          <w:sz w:val="26"/>
          <w:szCs w:val="26"/>
        </w:rPr>
        <w:t xml:space="preserve">, es obvio que no cumplió con las exigencias conjuntas </w:t>
      </w:r>
      <w:r w:rsidR="00650F4F" w:rsidRPr="00CF18B7">
        <w:rPr>
          <w:rFonts w:ascii="Arial" w:hAnsi="Arial" w:cs="Arial"/>
          <w:sz w:val="26"/>
          <w:szCs w:val="26"/>
        </w:rPr>
        <w:t>de antigüedad y aportaciones al Fond</w:t>
      </w:r>
      <w:r w:rsidR="00C92606" w:rsidRPr="00CF18B7">
        <w:rPr>
          <w:rFonts w:ascii="Arial" w:hAnsi="Arial" w:cs="Arial"/>
          <w:sz w:val="26"/>
          <w:szCs w:val="26"/>
        </w:rPr>
        <w:t>o</w:t>
      </w:r>
      <w:r w:rsidR="00650F4F" w:rsidRPr="00CF18B7">
        <w:rPr>
          <w:rFonts w:ascii="Arial" w:hAnsi="Arial" w:cs="Arial"/>
          <w:sz w:val="26"/>
          <w:szCs w:val="26"/>
        </w:rPr>
        <w:t xml:space="preserve"> de </w:t>
      </w:r>
      <w:r w:rsidR="00C92606" w:rsidRPr="00CF18B7">
        <w:rPr>
          <w:rFonts w:ascii="Arial" w:hAnsi="Arial" w:cs="Arial"/>
          <w:sz w:val="26"/>
          <w:szCs w:val="26"/>
        </w:rPr>
        <w:t>P</w:t>
      </w:r>
      <w:r w:rsidR="00650F4F" w:rsidRPr="00CF18B7">
        <w:rPr>
          <w:rFonts w:ascii="Arial" w:hAnsi="Arial" w:cs="Arial"/>
          <w:sz w:val="26"/>
          <w:szCs w:val="26"/>
        </w:rPr>
        <w:t>ensiones para s</w:t>
      </w:r>
      <w:r w:rsidR="00D7239E" w:rsidRPr="00CF18B7">
        <w:rPr>
          <w:rFonts w:ascii="Arial" w:hAnsi="Arial" w:cs="Arial"/>
          <w:sz w:val="26"/>
          <w:szCs w:val="26"/>
        </w:rPr>
        <w:t xml:space="preserve">er beneficiado con </w:t>
      </w:r>
      <w:r w:rsidR="00650F4F" w:rsidRPr="00CF18B7">
        <w:rPr>
          <w:rFonts w:ascii="Arial" w:hAnsi="Arial" w:cs="Arial"/>
          <w:sz w:val="26"/>
          <w:szCs w:val="26"/>
        </w:rPr>
        <w:t xml:space="preserve">las </w:t>
      </w:r>
      <w:r w:rsidR="00D7239E" w:rsidRPr="00CF18B7">
        <w:rPr>
          <w:rFonts w:ascii="Arial" w:hAnsi="Arial" w:cs="Arial"/>
          <w:sz w:val="26"/>
          <w:szCs w:val="26"/>
        </w:rPr>
        <w:t>prestaciones que pretende</w:t>
      </w:r>
      <w:r w:rsidR="00263508" w:rsidRPr="00CF18B7">
        <w:rPr>
          <w:rFonts w:ascii="Arial" w:hAnsi="Arial" w:cs="Arial"/>
          <w:sz w:val="26"/>
          <w:szCs w:val="26"/>
        </w:rPr>
        <w:t xml:space="preserve">; </w:t>
      </w:r>
      <w:r w:rsidR="00C92606" w:rsidRPr="00CF18B7">
        <w:rPr>
          <w:rFonts w:ascii="Arial" w:hAnsi="Arial" w:cs="Arial"/>
          <w:sz w:val="26"/>
          <w:szCs w:val="26"/>
        </w:rPr>
        <w:t xml:space="preserve">sin que tenga relevancia </w:t>
      </w:r>
      <w:r w:rsidR="00E679C6" w:rsidRPr="00CF18B7">
        <w:rPr>
          <w:rFonts w:ascii="Arial" w:hAnsi="Arial" w:cs="Arial"/>
          <w:sz w:val="26"/>
          <w:szCs w:val="26"/>
        </w:rPr>
        <w:t xml:space="preserve">el hecho de </w:t>
      </w:r>
      <w:r w:rsidR="00C92606" w:rsidRPr="00CF18B7">
        <w:rPr>
          <w:rFonts w:ascii="Arial" w:hAnsi="Arial" w:cs="Arial"/>
          <w:sz w:val="26"/>
          <w:szCs w:val="26"/>
        </w:rPr>
        <w:t xml:space="preserve">que el actor </w:t>
      </w:r>
      <w:r w:rsidR="00E679C6" w:rsidRPr="00CF18B7">
        <w:rPr>
          <w:rFonts w:ascii="Arial" w:hAnsi="Arial" w:cs="Arial"/>
          <w:sz w:val="26"/>
          <w:szCs w:val="26"/>
        </w:rPr>
        <w:t xml:space="preserve">cuando era trabajador activo </w:t>
      </w:r>
      <w:r w:rsidR="00C92606" w:rsidRPr="00CF18B7">
        <w:rPr>
          <w:rFonts w:ascii="Arial" w:hAnsi="Arial" w:cs="Arial"/>
          <w:sz w:val="26"/>
          <w:szCs w:val="26"/>
        </w:rPr>
        <w:t>haya tenido nombramiento de confianza y no de base</w:t>
      </w:r>
      <w:r w:rsidR="00E679C6" w:rsidRPr="00CF18B7">
        <w:rPr>
          <w:rFonts w:ascii="Arial" w:hAnsi="Arial" w:cs="Arial"/>
          <w:sz w:val="26"/>
          <w:szCs w:val="26"/>
        </w:rPr>
        <w:t>, para que las autoridades demandadas le negaran las prestaciones que</w:t>
      </w:r>
      <w:r w:rsidR="00CD094F" w:rsidRPr="00CF18B7">
        <w:rPr>
          <w:rFonts w:ascii="Arial" w:hAnsi="Arial" w:cs="Arial"/>
          <w:sz w:val="26"/>
          <w:szCs w:val="26"/>
        </w:rPr>
        <w:t xml:space="preserve"> desea se integren a su pensión, </w:t>
      </w:r>
      <w:r w:rsidR="00BA558E" w:rsidRPr="00CF18B7">
        <w:rPr>
          <w:rFonts w:ascii="Arial" w:hAnsi="Arial" w:cs="Arial"/>
          <w:sz w:val="26"/>
          <w:szCs w:val="26"/>
        </w:rPr>
        <w:t xml:space="preserve">pues </w:t>
      </w:r>
      <w:r w:rsidR="00CD094F" w:rsidRPr="00CF18B7">
        <w:rPr>
          <w:rFonts w:ascii="Arial" w:hAnsi="Arial" w:cs="Arial"/>
          <w:sz w:val="26"/>
          <w:szCs w:val="26"/>
        </w:rPr>
        <w:t xml:space="preserve">estas solo se integran a la pensión de los jubilados, con independencia del tipo de nombramiento que hayan tenido en el servicio activo; </w:t>
      </w:r>
      <w:r w:rsidR="00484C69" w:rsidRPr="00CF18B7">
        <w:rPr>
          <w:rFonts w:ascii="Arial" w:hAnsi="Arial" w:cs="Arial"/>
          <w:sz w:val="26"/>
          <w:szCs w:val="26"/>
        </w:rPr>
        <w:t xml:space="preserve">sin que de esto se colija que </w:t>
      </w:r>
      <w:r w:rsidR="00E679C6" w:rsidRPr="00CF18B7">
        <w:rPr>
          <w:rFonts w:ascii="Arial" w:hAnsi="Arial" w:cs="Arial"/>
          <w:sz w:val="26"/>
          <w:szCs w:val="26"/>
        </w:rPr>
        <w:t xml:space="preserve">las autoridades demandadas </w:t>
      </w:r>
      <w:r w:rsidR="00484C69" w:rsidRPr="00CF18B7">
        <w:rPr>
          <w:rFonts w:ascii="Arial" w:hAnsi="Arial" w:cs="Arial"/>
          <w:sz w:val="26"/>
          <w:szCs w:val="26"/>
        </w:rPr>
        <w:t xml:space="preserve">hayan </w:t>
      </w:r>
      <w:r w:rsidR="00E679C6" w:rsidRPr="00CF18B7">
        <w:rPr>
          <w:rFonts w:ascii="Arial" w:hAnsi="Arial" w:cs="Arial"/>
          <w:sz w:val="26"/>
          <w:szCs w:val="26"/>
        </w:rPr>
        <w:t>aplica</w:t>
      </w:r>
      <w:r w:rsidR="00484C69" w:rsidRPr="00CF18B7">
        <w:rPr>
          <w:rFonts w:ascii="Arial" w:hAnsi="Arial" w:cs="Arial"/>
          <w:sz w:val="26"/>
          <w:szCs w:val="26"/>
        </w:rPr>
        <w:t>do al demandante</w:t>
      </w:r>
      <w:r w:rsidR="00CD094F" w:rsidRPr="00CF18B7">
        <w:rPr>
          <w:rFonts w:ascii="Arial" w:hAnsi="Arial" w:cs="Arial"/>
          <w:sz w:val="26"/>
          <w:szCs w:val="26"/>
        </w:rPr>
        <w:t xml:space="preserve"> </w:t>
      </w:r>
      <w:r w:rsidR="00E679C6" w:rsidRPr="00CF18B7">
        <w:rPr>
          <w:rFonts w:ascii="Arial" w:hAnsi="Arial" w:cs="Arial"/>
          <w:sz w:val="26"/>
          <w:szCs w:val="26"/>
        </w:rPr>
        <w:t xml:space="preserve">un criterio discriminatorio </w:t>
      </w:r>
      <w:r w:rsidR="00484C69" w:rsidRPr="00CF18B7">
        <w:rPr>
          <w:rFonts w:ascii="Arial" w:hAnsi="Arial" w:cs="Arial"/>
          <w:sz w:val="26"/>
          <w:szCs w:val="26"/>
        </w:rPr>
        <w:t xml:space="preserve">que violara sus derechos humanos, por </w:t>
      </w:r>
      <w:r w:rsidR="00C92606" w:rsidRPr="00CF18B7">
        <w:rPr>
          <w:rFonts w:ascii="Arial" w:hAnsi="Arial" w:cs="Arial"/>
          <w:sz w:val="26"/>
          <w:szCs w:val="26"/>
        </w:rPr>
        <w:t>excluir</w:t>
      </w:r>
      <w:r w:rsidR="00E679C6" w:rsidRPr="00CF18B7">
        <w:rPr>
          <w:rFonts w:ascii="Arial" w:hAnsi="Arial" w:cs="Arial"/>
          <w:sz w:val="26"/>
          <w:szCs w:val="26"/>
        </w:rPr>
        <w:t xml:space="preserve"> de su pensión </w:t>
      </w:r>
      <w:r w:rsidR="00C92606" w:rsidRPr="00CF18B7">
        <w:rPr>
          <w:rFonts w:ascii="Arial" w:hAnsi="Arial" w:cs="Arial"/>
          <w:sz w:val="26"/>
          <w:szCs w:val="26"/>
        </w:rPr>
        <w:t>las prestaciones que pr</w:t>
      </w:r>
      <w:r w:rsidR="00E679C6" w:rsidRPr="00CF18B7">
        <w:rPr>
          <w:rFonts w:ascii="Arial" w:hAnsi="Arial" w:cs="Arial"/>
          <w:sz w:val="26"/>
          <w:szCs w:val="26"/>
        </w:rPr>
        <w:t>e</w:t>
      </w:r>
      <w:r w:rsidR="00C92606" w:rsidRPr="00CF18B7">
        <w:rPr>
          <w:rFonts w:ascii="Arial" w:hAnsi="Arial" w:cs="Arial"/>
          <w:sz w:val="26"/>
          <w:szCs w:val="26"/>
        </w:rPr>
        <w:t>tende</w:t>
      </w:r>
      <w:r w:rsidR="00E679C6" w:rsidRPr="00CF18B7">
        <w:rPr>
          <w:rFonts w:ascii="Arial" w:hAnsi="Arial" w:cs="Arial"/>
          <w:sz w:val="26"/>
          <w:szCs w:val="26"/>
        </w:rPr>
        <w:t>, pues</w:t>
      </w:r>
      <w:r w:rsidR="00CD094F" w:rsidRPr="00CF18B7">
        <w:rPr>
          <w:rFonts w:ascii="Arial" w:hAnsi="Arial" w:cs="Arial"/>
          <w:sz w:val="26"/>
          <w:szCs w:val="26"/>
        </w:rPr>
        <w:t xml:space="preserve"> </w:t>
      </w:r>
      <w:r w:rsidR="00461E83" w:rsidRPr="00CF18B7">
        <w:rPr>
          <w:rFonts w:ascii="Arial" w:hAnsi="Arial" w:cs="Arial"/>
          <w:sz w:val="26"/>
          <w:szCs w:val="26"/>
        </w:rPr>
        <w:t xml:space="preserve">del tenor de </w:t>
      </w:r>
      <w:r w:rsidR="004A5897" w:rsidRPr="00CF18B7">
        <w:rPr>
          <w:rFonts w:ascii="Arial" w:hAnsi="Arial" w:cs="Arial"/>
          <w:sz w:val="26"/>
          <w:szCs w:val="26"/>
        </w:rPr>
        <w:t xml:space="preserve">los oficios impugnados </w:t>
      </w:r>
      <w:bookmarkStart w:id="6" w:name="_Hlk115949284"/>
      <w:r w:rsidR="00BA578D">
        <w:rPr>
          <w:rFonts w:ascii="Arial" w:eastAsia="Calibri" w:hAnsi="Arial" w:cs="Arial"/>
          <w:bCs/>
          <w:sz w:val="26"/>
          <w:szCs w:val="26"/>
        </w:rPr>
        <w:t>*******</w:t>
      </w:r>
      <w:r w:rsidR="004A5897" w:rsidRPr="00CF18B7">
        <w:rPr>
          <w:rFonts w:ascii="Arial" w:eastAsia="Calibri" w:hAnsi="Arial" w:cs="Arial"/>
          <w:bCs/>
          <w:sz w:val="26"/>
          <w:szCs w:val="26"/>
        </w:rPr>
        <w:t xml:space="preserve"> de veintisiete de septiembre de dos mil dieciséis y</w:t>
      </w:r>
      <w:r w:rsidR="00484C69" w:rsidRPr="00CF18B7">
        <w:rPr>
          <w:rFonts w:ascii="Arial" w:hAnsi="Arial" w:cs="Arial"/>
          <w:sz w:val="26"/>
          <w:szCs w:val="26"/>
        </w:rPr>
        <w:t xml:space="preserve"> </w:t>
      </w:r>
      <w:r w:rsidR="00BA578D">
        <w:rPr>
          <w:rFonts w:ascii="Arial" w:eastAsia="Calibri" w:hAnsi="Arial" w:cs="Arial"/>
          <w:bCs/>
          <w:sz w:val="26"/>
          <w:szCs w:val="26"/>
        </w:rPr>
        <w:t>*******</w:t>
      </w:r>
      <w:r w:rsidR="00484C69" w:rsidRPr="00CF18B7">
        <w:rPr>
          <w:rFonts w:ascii="Arial" w:eastAsia="Calibri" w:hAnsi="Arial" w:cs="Arial"/>
          <w:bCs/>
          <w:sz w:val="26"/>
          <w:szCs w:val="26"/>
        </w:rPr>
        <w:t xml:space="preserve"> de dos de diciembre de dos mil veinte, </w:t>
      </w:r>
      <w:bookmarkEnd w:id="6"/>
      <w:r w:rsidR="00BA558E" w:rsidRPr="00CF18B7">
        <w:rPr>
          <w:rFonts w:ascii="Arial" w:eastAsia="Calibri" w:hAnsi="Arial" w:cs="Arial"/>
          <w:bCs/>
          <w:sz w:val="26"/>
          <w:szCs w:val="26"/>
        </w:rPr>
        <w:t xml:space="preserve">únicamente </w:t>
      </w:r>
      <w:r w:rsidR="00461E83" w:rsidRPr="00CF18B7">
        <w:rPr>
          <w:rFonts w:ascii="Arial" w:eastAsia="Calibri" w:hAnsi="Arial" w:cs="Arial"/>
          <w:bCs/>
          <w:sz w:val="26"/>
          <w:szCs w:val="26"/>
        </w:rPr>
        <w:t xml:space="preserve">se advierte que </w:t>
      </w:r>
      <w:r w:rsidR="00484C69" w:rsidRPr="00CF18B7">
        <w:rPr>
          <w:rFonts w:ascii="Arial" w:eastAsia="Calibri" w:hAnsi="Arial" w:cs="Arial"/>
          <w:bCs/>
          <w:sz w:val="26"/>
          <w:szCs w:val="26"/>
        </w:rPr>
        <w:t>el Director General de la Oficina de Pensiones del Estado de Oaxaca</w:t>
      </w:r>
      <w:r w:rsidR="004A5897" w:rsidRPr="00CF18B7">
        <w:rPr>
          <w:rFonts w:ascii="Arial" w:eastAsia="Calibri" w:hAnsi="Arial" w:cs="Arial"/>
          <w:bCs/>
          <w:sz w:val="26"/>
          <w:szCs w:val="26"/>
        </w:rPr>
        <w:t xml:space="preserve"> </w:t>
      </w:r>
      <w:r w:rsidR="00484C69" w:rsidRPr="00CF18B7">
        <w:rPr>
          <w:rFonts w:ascii="Arial" w:eastAsia="Calibri" w:hAnsi="Arial" w:cs="Arial"/>
          <w:bCs/>
          <w:sz w:val="26"/>
          <w:szCs w:val="26"/>
        </w:rPr>
        <w:t xml:space="preserve">informó </w:t>
      </w:r>
      <w:r w:rsidR="004A5897" w:rsidRPr="00CF18B7">
        <w:rPr>
          <w:rFonts w:ascii="Arial" w:eastAsia="Calibri" w:hAnsi="Arial" w:cs="Arial"/>
          <w:bCs/>
          <w:sz w:val="26"/>
          <w:szCs w:val="26"/>
        </w:rPr>
        <w:t xml:space="preserve">al actor de manera fundada </w:t>
      </w:r>
      <w:r w:rsidR="00461E83" w:rsidRPr="00CF18B7">
        <w:rPr>
          <w:rFonts w:ascii="Arial" w:eastAsia="Calibri" w:hAnsi="Arial" w:cs="Arial"/>
          <w:bCs/>
          <w:sz w:val="26"/>
          <w:szCs w:val="26"/>
        </w:rPr>
        <w:t>y</w:t>
      </w:r>
      <w:r w:rsidR="004A5897" w:rsidRPr="00CF18B7">
        <w:rPr>
          <w:rFonts w:ascii="Arial" w:eastAsia="Calibri" w:hAnsi="Arial" w:cs="Arial"/>
          <w:bCs/>
          <w:sz w:val="26"/>
          <w:szCs w:val="26"/>
        </w:rPr>
        <w:t xml:space="preserve"> motivada, en el primero, la autorización de la pensión por vejez que solicitó y, en el segundo, la prestación </w:t>
      </w:r>
      <w:r w:rsidR="00D900B5" w:rsidRPr="00CF18B7">
        <w:rPr>
          <w:rFonts w:ascii="Arial" w:eastAsia="Calibri" w:hAnsi="Arial" w:cs="Arial"/>
          <w:bCs/>
          <w:sz w:val="26"/>
          <w:szCs w:val="26"/>
        </w:rPr>
        <w:t xml:space="preserve">a la que tiene derecho como pensionado por vejez </w:t>
      </w:r>
      <w:r w:rsidR="00461E83" w:rsidRPr="00CF18B7">
        <w:rPr>
          <w:rFonts w:ascii="Arial" w:eastAsia="Calibri" w:hAnsi="Arial" w:cs="Arial"/>
          <w:bCs/>
          <w:sz w:val="26"/>
          <w:szCs w:val="26"/>
        </w:rPr>
        <w:t>y las fechas en que se dicha prestación le fue pagada</w:t>
      </w:r>
      <w:r w:rsidR="00BA558E" w:rsidRPr="00CF18B7">
        <w:rPr>
          <w:rFonts w:ascii="Arial" w:eastAsia="Calibri" w:hAnsi="Arial" w:cs="Arial"/>
          <w:bCs/>
          <w:sz w:val="26"/>
          <w:szCs w:val="26"/>
        </w:rPr>
        <w:t>, sin que de sus textos se advierta la distinción que alega por haber sido empleado de confianza</w:t>
      </w:r>
      <w:r w:rsidR="009A3030" w:rsidRPr="00CF18B7">
        <w:rPr>
          <w:rFonts w:ascii="Arial" w:eastAsia="Calibri" w:hAnsi="Arial" w:cs="Arial"/>
          <w:bCs/>
          <w:sz w:val="26"/>
          <w:szCs w:val="26"/>
        </w:rPr>
        <w:t xml:space="preserve">. Por consiguiente, en el caso concreto </w:t>
      </w:r>
      <w:r w:rsidR="00225DEF" w:rsidRPr="00CF18B7">
        <w:rPr>
          <w:rFonts w:ascii="Arial" w:eastAsia="Calibri" w:hAnsi="Arial" w:cs="Arial"/>
          <w:bCs/>
          <w:sz w:val="26"/>
          <w:szCs w:val="26"/>
        </w:rPr>
        <w:t xml:space="preserve">no </w:t>
      </w:r>
      <w:r w:rsidR="009A3030" w:rsidRPr="00CF18B7">
        <w:rPr>
          <w:rFonts w:ascii="Arial" w:eastAsia="Calibri" w:hAnsi="Arial" w:cs="Arial"/>
          <w:bCs/>
          <w:sz w:val="26"/>
          <w:szCs w:val="26"/>
        </w:rPr>
        <w:t xml:space="preserve">se </w:t>
      </w:r>
      <w:r w:rsidR="00225DEF" w:rsidRPr="00CF18B7">
        <w:rPr>
          <w:rFonts w:ascii="Arial" w:eastAsia="Calibri" w:hAnsi="Arial" w:cs="Arial"/>
          <w:bCs/>
          <w:sz w:val="26"/>
          <w:szCs w:val="26"/>
        </w:rPr>
        <w:t xml:space="preserve">amerita la </w:t>
      </w:r>
      <w:r w:rsidR="00E02438" w:rsidRPr="00CF18B7">
        <w:rPr>
          <w:rFonts w:ascii="Arial" w:hAnsi="Arial" w:cs="Arial"/>
          <w:sz w:val="26"/>
          <w:szCs w:val="26"/>
        </w:rPr>
        <w:t>desaplicación de la norma</w:t>
      </w:r>
      <w:r w:rsidR="00225DEF" w:rsidRPr="00CF18B7">
        <w:rPr>
          <w:rFonts w:ascii="Arial" w:hAnsi="Arial" w:cs="Arial"/>
          <w:sz w:val="26"/>
          <w:szCs w:val="26"/>
        </w:rPr>
        <w:t xml:space="preserve"> en favor del demandante</w:t>
      </w:r>
      <w:r w:rsidR="00E02438" w:rsidRPr="00CF18B7">
        <w:rPr>
          <w:rFonts w:ascii="Arial" w:hAnsi="Arial" w:cs="Arial"/>
          <w:sz w:val="26"/>
          <w:szCs w:val="26"/>
        </w:rPr>
        <w:t xml:space="preserve">, </w:t>
      </w:r>
      <w:r w:rsidR="004420A5" w:rsidRPr="00CF18B7">
        <w:rPr>
          <w:rFonts w:ascii="Arial" w:hAnsi="Arial" w:cs="Arial"/>
          <w:sz w:val="26"/>
          <w:szCs w:val="26"/>
        </w:rPr>
        <w:t xml:space="preserve">puesto que </w:t>
      </w:r>
      <w:r w:rsidR="00E02438" w:rsidRPr="00CF18B7">
        <w:rPr>
          <w:rFonts w:ascii="Arial" w:hAnsi="Arial" w:cs="Arial"/>
          <w:sz w:val="26"/>
          <w:szCs w:val="26"/>
        </w:rPr>
        <w:t xml:space="preserve">el presente estudio consistió en verificar </w:t>
      </w:r>
      <w:r w:rsidR="00225DEF" w:rsidRPr="00CF18B7">
        <w:rPr>
          <w:rFonts w:ascii="Arial" w:hAnsi="Arial" w:cs="Arial"/>
          <w:sz w:val="26"/>
          <w:szCs w:val="26"/>
        </w:rPr>
        <w:t xml:space="preserve">si por </w:t>
      </w:r>
      <w:r w:rsidR="009A3030" w:rsidRPr="00CF18B7">
        <w:rPr>
          <w:rFonts w:ascii="Arial" w:hAnsi="Arial" w:cs="Arial"/>
          <w:sz w:val="26"/>
          <w:szCs w:val="26"/>
        </w:rPr>
        <w:t xml:space="preserve">el tipo de </w:t>
      </w:r>
      <w:r w:rsidR="00225DEF" w:rsidRPr="00CF18B7">
        <w:rPr>
          <w:rFonts w:ascii="Arial" w:hAnsi="Arial" w:cs="Arial"/>
          <w:sz w:val="26"/>
          <w:szCs w:val="26"/>
        </w:rPr>
        <w:t xml:space="preserve">pensión </w:t>
      </w:r>
      <w:r w:rsidR="009A3030" w:rsidRPr="00CF18B7">
        <w:rPr>
          <w:rFonts w:ascii="Arial" w:hAnsi="Arial" w:cs="Arial"/>
          <w:sz w:val="26"/>
          <w:szCs w:val="26"/>
        </w:rPr>
        <w:t xml:space="preserve">del actor </w:t>
      </w:r>
      <w:r w:rsidR="00225DEF" w:rsidRPr="00CF18B7">
        <w:rPr>
          <w:rFonts w:ascii="Arial" w:hAnsi="Arial" w:cs="Arial"/>
          <w:sz w:val="26"/>
          <w:szCs w:val="26"/>
        </w:rPr>
        <w:t>ha lugar a aplicar</w:t>
      </w:r>
      <w:r w:rsidR="00D568C2" w:rsidRPr="00CF18B7">
        <w:rPr>
          <w:rFonts w:ascii="Arial" w:hAnsi="Arial" w:cs="Arial"/>
          <w:sz w:val="26"/>
          <w:szCs w:val="26"/>
        </w:rPr>
        <w:t xml:space="preserve">le </w:t>
      </w:r>
      <w:r w:rsidR="00225DEF" w:rsidRPr="00CF18B7">
        <w:rPr>
          <w:rFonts w:ascii="Arial" w:hAnsi="Arial" w:cs="Arial"/>
          <w:sz w:val="26"/>
          <w:szCs w:val="26"/>
        </w:rPr>
        <w:t>la protección más amplia</w:t>
      </w:r>
      <w:r w:rsidR="004420A5" w:rsidRPr="00CF18B7">
        <w:rPr>
          <w:rFonts w:ascii="Arial" w:hAnsi="Arial" w:cs="Arial"/>
          <w:sz w:val="26"/>
          <w:szCs w:val="26"/>
        </w:rPr>
        <w:t xml:space="preserve"> de la ley</w:t>
      </w:r>
      <w:r w:rsidR="00225DEF" w:rsidRPr="00CF18B7">
        <w:rPr>
          <w:rFonts w:ascii="Arial" w:hAnsi="Arial" w:cs="Arial"/>
          <w:sz w:val="26"/>
          <w:szCs w:val="26"/>
        </w:rPr>
        <w:t xml:space="preserve"> para declarar a su favor las prestaciones que reclama, </w:t>
      </w:r>
      <w:r w:rsidR="00D568C2" w:rsidRPr="00CF18B7">
        <w:rPr>
          <w:rFonts w:ascii="Arial" w:hAnsi="Arial" w:cs="Arial"/>
          <w:sz w:val="26"/>
          <w:szCs w:val="26"/>
        </w:rPr>
        <w:t xml:space="preserve">sin que </w:t>
      </w:r>
      <w:r w:rsidR="009A3030" w:rsidRPr="00CF18B7">
        <w:rPr>
          <w:rFonts w:ascii="Arial" w:hAnsi="Arial" w:cs="Arial"/>
          <w:sz w:val="26"/>
          <w:szCs w:val="26"/>
        </w:rPr>
        <w:t xml:space="preserve">sea relevante su nombramiento cuando era trabajador activo, </w:t>
      </w:r>
      <w:r w:rsidR="008C348F" w:rsidRPr="00CF18B7">
        <w:rPr>
          <w:rFonts w:ascii="Arial" w:hAnsi="Arial" w:cs="Arial"/>
          <w:sz w:val="26"/>
          <w:szCs w:val="26"/>
        </w:rPr>
        <w:t xml:space="preserve">pues </w:t>
      </w:r>
      <w:r w:rsidR="009A3030" w:rsidRPr="00CF18B7">
        <w:rPr>
          <w:rFonts w:ascii="Arial" w:hAnsi="Arial" w:cs="Arial"/>
          <w:sz w:val="26"/>
          <w:szCs w:val="26"/>
        </w:rPr>
        <w:t xml:space="preserve">como ya se dijo, </w:t>
      </w:r>
      <w:r w:rsidR="008C348F" w:rsidRPr="00CF18B7">
        <w:rPr>
          <w:rFonts w:ascii="Arial" w:hAnsi="Arial" w:cs="Arial"/>
          <w:sz w:val="26"/>
          <w:szCs w:val="26"/>
        </w:rPr>
        <w:t xml:space="preserve">al no haber cumplido </w:t>
      </w:r>
      <w:r w:rsidR="00D568C2" w:rsidRPr="00CF18B7">
        <w:rPr>
          <w:rFonts w:ascii="Arial" w:hAnsi="Arial" w:cs="Arial"/>
          <w:sz w:val="26"/>
          <w:szCs w:val="26"/>
        </w:rPr>
        <w:t>los requisitos de antigüedad y aportaciones al fondo de pensiones para tener la calidad de jubilado</w:t>
      </w:r>
      <w:r w:rsidR="00C9623D" w:rsidRPr="00CF18B7">
        <w:rPr>
          <w:rFonts w:ascii="Arial" w:hAnsi="Arial" w:cs="Arial"/>
          <w:sz w:val="26"/>
          <w:szCs w:val="26"/>
        </w:rPr>
        <w:t xml:space="preserve">, </w:t>
      </w:r>
      <w:r w:rsidR="009A3030" w:rsidRPr="00CF18B7">
        <w:rPr>
          <w:rFonts w:ascii="Arial" w:hAnsi="Arial" w:cs="Arial"/>
          <w:sz w:val="26"/>
          <w:szCs w:val="26"/>
        </w:rPr>
        <w:t xml:space="preserve">carece de </w:t>
      </w:r>
      <w:r w:rsidR="008C348F" w:rsidRPr="00CF18B7">
        <w:rPr>
          <w:rFonts w:ascii="Arial" w:hAnsi="Arial" w:cs="Arial"/>
          <w:sz w:val="26"/>
          <w:szCs w:val="26"/>
        </w:rPr>
        <w:t xml:space="preserve">derecho </w:t>
      </w:r>
      <w:r w:rsidR="00D568C2" w:rsidRPr="00CF18B7">
        <w:rPr>
          <w:rFonts w:ascii="Arial" w:hAnsi="Arial" w:cs="Arial"/>
          <w:sz w:val="26"/>
          <w:szCs w:val="26"/>
        </w:rPr>
        <w:t>a dichas prestaciones</w:t>
      </w:r>
      <w:r w:rsidR="004420A5" w:rsidRPr="00CF18B7">
        <w:rPr>
          <w:rFonts w:ascii="Arial" w:hAnsi="Arial" w:cs="Arial"/>
          <w:sz w:val="26"/>
          <w:szCs w:val="26"/>
        </w:rPr>
        <w:t xml:space="preserve">; </w:t>
      </w:r>
      <w:r w:rsidR="009A3030" w:rsidRPr="00CF18B7">
        <w:rPr>
          <w:rFonts w:ascii="Arial" w:hAnsi="Arial" w:cs="Arial"/>
          <w:sz w:val="26"/>
          <w:szCs w:val="26"/>
        </w:rPr>
        <w:t>razón por la que se desestima el argumento de discriminación que el actor hizo valer, ya que por sí mismo resulta insuficiente para que se declare procedente lo improcedente.</w:t>
      </w:r>
      <w:r w:rsidR="00F5658F">
        <w:rPr>
          <w:rFonts w:ascii="Arial" w:hAnsi="Arial" w:cs="Arial"/>
          <w:sz w:val="26"/>
          <w:szCs w:val="26"/>
        </w:rPr>
        <w:t xml:space="preserve"> - - - - - - - </w:t>
      </w:r>
      <w:r w:rsidR="00BA578D">
        <w:rPr>
          <w:rFonts w:ascii="Arial" w:hAnsi="Arial" w:cs="Arial"/>
          <w:sz w:val="26"/>
          <w:szCs w:val="26"/>
        </w:rPr>
        <w:t xml:space="preserve">- - - - - - - - - - - - - - - - - - - - - - - - - - - - - - - - - - </w:t>
      </w:r>
    </w:p>
    <w:p w14:paraId="24ED764F" w14:textId="53BB7E3D" w:rsidR="00242560" w:rsidRPr="00CF18B7" w:rsidRDefault="00242560" w:rsidP="00CF18B7">
      <w:pPr>
        <w:shd w:val="clear" w:color="auto" w:fill="FFFFFF"/>
        <w:spacing w:line="360" w:lineRule="auto"/>
        <w:ind w:firstLine="284"/>
        <w:jc w:val="both"/>
        <w:rPr>
          <w:rFonts w:ascii="Calibri" w:eastAsia="Times New Roman" w:hAnsi="Calibri" w:cs="Calibri"/>
          <w:color w:val="212529"/>
          <w:sz w:val="26"/>
          <w:szCs w:val="26"/>
          <w:lang w:val="es-MX" w:eastAsia="es-MX"/>
        </w:rPr>
      </w:pPr>
      <w:r w:rsidRPr="00CF18B7">
        <w:rPr>
          <w:rFonts w:ascii="Arial" w:hAnsi="Arial" w:cs="Arial"/>
          <w:sz w:val="26"/>
          <w:szCs w:val="26"/>
        </w:rPr>
        <w:t xml:space="preserve">Sirve de apoyo a lo anterior, la </w:t>
      </w:r>
      <w:r w:rsidR="00CF18B7">
        <w:rPr>
          <w:rFonts w:ascii="Arial" w:hAnsi="Arial" w:cs="Arial"/>
          <w:sz w:val="26"/>
          <w:szCs w:val="26"/>
        </w:rPr>
        <w:t>J</w:t>
      </w:r>
      <w:r w:rsidRPr="00CF18B7">
        <w:rPr>
          <w:rFonts w:ascii="Arial" w:hAnsi="Arial" w:cs="Arial"/>
          <w:sz w:val="26"/>
          <w:szCs w:val="26"/>
        </w:rPr>
        <w:t>urisprudencia en materia constitucional número 1a</w:t>
      </w:r>
      <w:proofErr w:type="gramStart"/>
      <w:r w:rsidRPr="00CF18B7">
        <w:rPr>
          <w:rFonts w:ascii="Arial" w:hAnsi="Arial" w:cs="Arial"/>
          <w:sz w:val="26"/>
          <w:szCs w:val="26"/>
        </w:rPr>
        <w:t>./</w:t>
      </w:r>
      <w:proofErr w:type="gramEnd"/>
      <w:r w:rsidRPr="00CF18B7">
        <w:rPr>
          <w:rFonts w:ascii="Arial" w:hAnsi="Arial" w:cs="Arial"/>
          <w:sz w:val="26"/>
          <w:szCs w:val="26"/>
        </w:rPr>
        <w:t xml:space="preserve">J. 10/2014 (10a.), con número de registro digital 2005717, de la Décima Época, emitida por la Primera Sala de la Suprema Corte de Justicia de la Nación, publicada en la Gaceta del Semanario Judicial de la Federación, Libro 3, </w:t>
      </w:r>
      <w:r w:rsidR="00CF18B7">
        <w:rPr>
          <w:rFonts w:ascii="Arial" w:hAnsi="Arial" w:cs="Arial"/>
          <w:sz w:val="26"/>
          <w:szCs w:val="26"/>
        </w:rPr>
        <w:t>f</w:t>
      </w:r>
      <w:r w:rsidRPr="00CF18B7">
        <w:rPr>
          <w:rFonts w:ascii="Arial" w:hAnsi="Arial" w:cs="Arial"/>
          <w:sz w:val="26"/>
          <w:szCs w:val="26"/>
        </w:rPr>
        <w:t>ebrero d</w:t>
      </w:r>
      <w:r w:rsidR="00CF18B7">
        <w:rPr>
          <w:rFonts w:ascii="Arial" w:hAnsi="Arial" w:cs="Arial"/>
          <w:sz w:val="26"/>
          <w:szCs w:val="26"/>
        </w:rPr>
        <w:t>e</w:t>
      </w:r>
      <w:r w:rsidRPr="00CF18B7">
        <w:rPr>
          <w:rFonts w:ascii="Arial" w:hAnsi="Arial" w:cs="Arial"/>
          <w:sz w:val="26"/>
          <w:szCs w:val="26"/>
        </w:rPr>
        <w:t xml:space="preserve"> 2014, Tomo I, visible a página 487, de rubro y testo siguientes: </w:t>
      </w:r>
    </w:p>
    <w:p w14:paraId="44E085B2" w14:textId="77777777" w:rsidR="00242560" w:rsidRPr="00F5658F" w:rsidRDefault="00242560" w:rsidP="00F5658F">
      <w:pPr>
        <w:shd w:val="clear" w:color="auto" w:fill="FFFFFF"/>
        <w:ind w:left="567" w:right="616"/>
        <w:jc w:val="both"/>
        <w:rPr>
          <w:rFonts w:ascii="Arial" w:eastAsia="Times New Roman" w:hAnsi="Arial" w:cs="Arial"/>
          <w:i/>
          <w:iCs/>
          <w:lang w:val="es-MX" w:eastAsia="es-MX"/>
        </w:rPr>
      </w:pPr>
      <w:r w:rsidRPr="00F5658F">
        <w:rPr>
          <w:rFonts w:ascii="Arial" w:eastAsia="Times New Roman" w:hAnsi="Arial" w:cs="Arial"/>
          <w:b/>
          <w:bCs/>
          <w:i/>
          <w:iCs/>
          <w:lang w:val="es-MX" w:eastAsia="es-MX"/>
        </w:rPr>
        <w:lastRenderedPageBreak/>
        <w:t xml:space="preserve">“PRINCIPIO PRO PERSONA Y RECURSO EFECTIVO. EL GOBERNADO NO ESTÁ EXIMIDO DE RESPETAR LOS REQUISITOS DE PROCEDENCIA PREVISTOS EN LAS LEYES PARA INTERPONER UN MEDIO DE DEFENSA. </w:t>
      </w:r>
      <w:r w:rsidRPr="00F5658F">
        <w:rPr>
          <w:rFonts w:ascii="Arial" w:eastAsia="Times New Roman" w:hAnsi="Arial" w:cs="Arial"/>
          <w:i/>
          <w:iCs/>
          <w:lang w:val="es-MX" w:eastAsia="es-MX"/>
        </w:rPr>
        <w:t>Si bien la reforma al artículo </w:t>
      </w:r>
      <w:hyperlink r:id="rId8" w:history="1">
        <w:r w:rsidRPr="00F5658F">
          <w:rPr>
            <w:rFonts w:ascii="Arial" w:eastAsia="Times New Roman" w:hAnsi="Arial" w:cs="Arial"/>
            <w:i/>
            <w:iCs/>
            <w:lang w:val="es-MX" w:eastAsia="es-MX"/>
          </w:rPr>
          <w:t>1o. de la Constitución Política de los Estados Unidos Mexicanos</w:t>
        </w:r>
      </w:hyperlink>
      <w:r w:rsidRPr="00F5658F">
        <w:rPr>
          <w:rFonts w:ascii="Arial" w:eastAsia="Times New Roman" w:hAnsi="Arial" w:cs="Arial"/>
          <w:i/>
          <w:iCs/>
          <w:lang w:val="es-MX" w:eastAsia="es-MX"/>
        </w:rPr>
        <w:t xml:space="preserve">, de 10 de junio de 2011, implicó la modificación del sistema jurídico mexicano para incorporar el denominado principio </w:t>
      </w:r>
      <w:proofErr w:type="spellStart"/>
      <w:r w:rsidRPr="00F5658F">
        <w:rPr>
          <w:rFonts w:ascii="Arial" w:eastAsia="Times New Roman" w:hAnsi="Arial" w:cs="Arial"/>
          <w:i/>
          <w:iCs/>
          <w:lang w:val="es-MX" w:eastAsia="es-MX"/>
        </w:rPr>
        <w:t>pro</w:t>
      </w:r>
      <w:proofErr w:type="spellEnd"/>
      <w:r w:rsidRPr="00F5658F">
        <w:rPr>
          <w:rFonts w:ascii="Arial" w:eastAsia="Times New Roman" w:hAnsi="Arial" w:cs="Arial"/>
          <w:i/>
          <w:iCs/>
          <w:lang w:val="es-MX" w:eastAsia="es-MX"/>
        </w:rPr>
        <w:t xml:space="preserve"> persona, el cual consiste en brindar la protección más amplia al gobernado, así como los tratados internacionales en materia de derechos humanos, entre ellos el derecho a un recurso efectivo, previsto en el artículo </w:t>
      </w:r>
      <w:hyperlink r:id="rId9" w:history="1">
        <w:r w:rsidRPr="00F5658F">
          <w:rPr>
            <w:rFonts w:ascii="Arial" w:eastAsia="Times New Roman" w:hAnsi="Arial" w:cs="Arial"/>
            <w:i/>
            <w:iCs/>
            <w:lang w:val="es-MX" w:eastAsia="es-MX"/>
          </w:rPr>
          <w:t>25 de la Convención Americana sobre Derechos Humanos</w:t>
        </w:r>
      </w:hyperlink>
      <w:r w:rsidRPr="00F5658F">
        <w:rPr>
          <w:rFonts w:ascii="Arial" w:eastAsia="Times New Roman" w:hAnsi="Arial" w:cs="Arial"/>
          <w:i/>
          <w:iCs/>
          <w:lang w:val="es-MX" w:eastAsia="es-MX"/>
        </w:rPr>
        <w:t>, ello no significa que en cualquier caso el órgano jurisdiccional deba resolver el fondo del asunto, sin que importe la verificación de los requisitos de procedencia previstos en las leyes nacionales para la interposición de cualquier medio de defensa, ya que las formalidades procesales son la vía que hace posible arribar a una adecuada resolución, por lo que tales aspectos, por sí mismos, son insuficientes para declarar procedente lo improcedente.”</w:t>
      </w:r>
    </w:p>
    <w:p w14:paraId="3AE1068A" w14:textId="3A5DF410" w:rsidR="00016D86" w:rsidRPr="00F21F73" w:rsidRDefault="00016D86" w:rsidP="00016D86">
      <w:pPr>
        <w:spacing w:after="120" w:line="360" w:lineRule="auto"/>
        <w:ind w:firstLine="708"/>
        <w:jc w:val="both"/>
        <w:rPr>
          <w:rFonts w:ascii="Calibri" w:eastAsia="Times New Roman" w:hAnsi="Calibri" w:cs="Calibri"/>
          <w:color w:val="212529"/>
          <w:sz w:val="26"/>
          <w:szCs w:val="26"/>
          <w:lang w:val="es-MX" w:eastAsia="es-MX"/>
        </w:rPr>
      </w:pPr>
      <w:r w:rsidRPr="00F21F73">
        <w:rPr>
          <w:rFonts w:ascii="Arial" w:eastAsia="Calibri" w:hAnsi="Arial" w:cs="Arial"/>
          <w:bCs/>
          <w:sz w:val="26"/>
          <w:szCs w:val="26"/>
        </w:rPr>
        <w:t xml:space="preserve">Así como la </w:t>
      </w:r>
      <w:r w:rsidR="00CF18B7">
        <w:rPr>
          <w:rFonts w:ascii="Arial" w:eastAsia="Calibri" w:hAnsi="Arial" w:cs="Arial"/>
          <w:bCs/>
          <w:sz w:val="26"/>
          <w:szCs w:val="26"/>
        </w:rPr>
        <w:t>J</w:t>
      </w:r>
      <w:r w:rsidRPr="00F21F73">
        <w:rPr>
          <w:rFonts w:ascii="Arial" w:eastAsia="Calibri" w:hAnsi="Arial" w:cs="Arial"/>
          <w:bCs/>
          <w:sz w:val="26"/>
          <w:szCs w:val="26"/>
        </w:rPr>
        <w:t>urisprudencia en materia constitucional, número 2a</w:t>
      </w:r>
      <w:proofErr w:type="gramStart"/>
      <w:r w:rsidRPr="00F21F73">
        <w:rPr>
          <w:rFonts w:ascii="Arial" w:eastAsia="Calibri" w:hAnsi="Arial" w:cs="Arial"/>
          <w:bCs/>
          <w:sz w:val="26"/>
          <w:szCs w:val="26"/>
        </w:rPr>
        <w:t>./</w:t>
      </w:r>
      <w:proofErr w:type="gramEnd"/>
      <w:r w:rsidRPr="00F21F73">
        <w:rPr>
          <w:rFonts w:ascii="Arial" w:eastAsia="Calibri" w:hAnsi="Arial" w:cs="Arial"/>
          <w:bCs/>
          <w:sz w:val="26"/>
          <w:szCs w:val="26"/>
        </w:rPr>
        <w:t xml:space="preserve">J. 56/2014 (10a.), con número de registro digital 20066485, de la Décima Época, emitida por la Segunda Sala de la Suprema Corte de Justicia de la Nación, publicada en la Gaceta del Semanario Judicial de la Federación, Libro 6, </w:t>
      </w:r>
      <w:r w:rsidR="00CF18B7">
        <w:rPr>
          <w:rFonts w:ascii="Arial" w:eastAsia="Calibri" w:hAnsi="Arial" w:cs="Arial"/>
          <w:bCs/>
          <w:sz w:val="26"/>
          <w:szCs w:val="26"/>
        </w:rPr>
        <w:t>m</w:t>
      </w:r>
      <w:r w:rsidRPr="00F21F73">
        <w:rPr>
          <w:rFonts w:ascii="Arial" w:eastAsia="Calibri" w:hAnsi="Arial" w:cs="Arial"/>
          <w:bCs/>
          <w:sz w:val="26"/>
          <w:szCs w:val="26"/>
        </w:rPr>
        <w:t xml:space="preserve">ayo de 2014, Tomo II, consultable a página 772, de rubro y texto siguientes: </w:t>
      </w:r>
    </w:p>
    <w:p w14:paraId="65C4C10F" w14:textId="77777777" w:rsidR="00016D86" w:rsidRPr="00F5658F" w:rsidRDefault="00016D86" w:rsidP="00F5658F">
      <w:pPr>
        <w:shd w:val="clear" w:color="auto" w:fill="FFFFFF"/>
        <w:ind w:left="567" w:right="616"/>
        <w:jc w:val="both"/>
        <w:rPr>
          <w:rFonts w:ascii="Arial" w:eastAsia="Times New Roman" w:hAnsi="Arial" w:cs="Arial"/>
          <w:i/>
          <w:iCs/>
          <w:lang w:val="es-MX" w:eastAsia="es-MX"/>
        </w:rPr>
      </w:pPr>
      <w:r w:rsidRPr="00F5658F">
        <w:rPr>
          <w:rFonts w:ascii="Arial" w:eastAsia="Times New Roman" w:hAnsi="Arial" w:cs="Arial"/>
          <w:b/>
          <w:bCs/>
          <w:i/>
          <w:iCs/>
          <w:lang w:val="es-MX" w:eastAsia="es-MX"/>
        </w:rPr>
        <w:t xml:space="preserve">“PRINCIPIO DE INTERPRETACIÓN MÁS FAVORABLE A LA PERSONA. SU CUMPLIMIENTO NO IMPLICA QUE LOS ÓRGANOS JURISDICCIONALES NACIONALES, AL EJERCER SU FUNCIÓN, DEJEN DE OBSERVAR LOS DIVERSOS PRINCIPIOS Y RESTRICCIONES QUE PREVÉ LA NORMA FUNDAMENTAL. </w:t>
      </w:r>
      <w:r w:rsidRPr="00F5658F">
        <w:rPr>
          <w:rFonts w:ascii="Arial" w:eastAsia="Times New Roman" w:hAnsi="Arial" w:cs="Arial"/>
          <w:i/>
          <w:iCs/>
          <w:lang w:val="es-MX" w:eastAsia="es-MX"/>
        </w:rPr>
        <w:t>Si bien la reforma al artículo </w:t>
      </w:r>
      <w:hyperlink r:id="rId10" w:history="1">
        <w:r w:rsidRPr="00F5658F">
          <w:rPr>
            <w:rFonts w:ascii="Arial" w:eastAsia="Times New Roman" w:hAnsi="Arial" w:cs="Arial"/>
            <w:b/>
            <w:bCs/>
            <w:i/>
            <w:iCs/>
            <w:u w:val="single"/>
            <w:lang w:val="es-MX" w:eastAsia="es-MX"/>
          </w:rPr>
          <w:t>1o. de la Constitución Federal</w:t>
        </w:r>
      </w:hyperlink>
      <w:r w:rsidRPr="00F5658F">
        <w:rPr>
          <w:rFonts w:ascii="Arial" w:eastAsia="Times New Roman" w:hAnsi="Arial" w:cs="Arial"/>
          <w:i/>
          <w:iCs/>
          <w:lang w:val="es-MX" w:eastAsia="es-MX"/>
        </w:rPr>
        <w:t>, publicada en el Diario Oficial de la Federación el 10 de junio de 2011, implicó el cambio en el sistema jurídico mexicano en relación con los tratados de derechos humanos, así como con la interpretación más favorable a la persona al orden constitucional -principio pro persona o pro homine-, ello no implica que los órganos jurisdiccionales nacionales dejen de ejercer sus atribuciones y facultades de impartir justicia en la forma en que venían desempeñándolas antes de la citada reforma, sino que dicho cambio sólo conlleva a que si en los instrumentos internacionales existe una protección más benéfica para la persona respecto de la institución jurídica analizada, ésta se aplique, sin que tal circunstancia signifique que, al ejercer tal función jurisdiccional, dejen de observarse los diversos principios constitucionales y legales -legalidad, igualdad, seguridad jurídica, debido proceso, acceso efectivo a la justicia, cosa juzgada-, o las restricciones que prevé la norma fundamental, ya que de hacerlo, se provocaría un estado de incertidumbre en los destinatarios de tal función.”</w:t>
      </w:r>
    </w:p>
    <w:p w14:paraId="12897789" w14:textId="7B8C5FDC" w:rsidR="00524266" w:rsidRPr="004354AA" w:rsidRDefault="009A3030" w:rsidP="00242560">
      <w:pPr>
        <w:pStyle w:val="Prrafodelista"/>
        <w:spacing w:line="360" w:lineRule="auto"/>
        <w:ind w:left="0" w:right="49" w:firstLine="284"/>
        <w:jc w:val="both"/>
        <w:rPr>
          <w:rFonts w:ascii="Arial" w:hAnsi="Arial" w:cs="Arial"/>
          <w:sz w:val="26"/>
          <w:szCs w:val="26"/>
        </w:rPr>
      </w:pPr>
      <w:r w:rsidRPr="004354AA">
        <w:rPr>
          <w:rFonts w:ascii="Arial" w:hAnsi="Arial" w:cs="Arial"/>
          <w:sz w:val="26"/>
          <w:szCs w:val="26"/>
        </w:rPr>
        <w:t xml:space="preserve">Tomando en consideración que los oficios </w:t>
      </w:r>
      <w:r w:rsidR="00BA578D">
        <w:rPr>
          <w:rFonts w:ascii="Arial" w:eastAsia="Calibri" w:hAnsi="Arial" w:cs="Arial"/>
          <w:bCs/>
          <w:sz w:val="26"/>
          <w:szCs w:val="26"/>
        </w:rPr>
        <w:t>*******</w:t>
      </w:r>
      <w:r w:rsidR="00242560" w:rsidRPr="004354AA">
        <w:rPr>
          <w:rFonts w:ascii="Arial" w:eastAsia="Calibri" w:hAnsi="Arial" w:cs="Arial"/>
          <w:bCs/>
          <w:sz w:val="26"/>
          <w:szCs w:val="26"/>
        </w:rPr>
        <w:t xml:space="preserve"> de veintisiete de septiembre de dos mil dieciséis y</w:t>
      </w:r>
      <w:r w:rsidR="00242560" w:rsidRPr="004354AA">
        <w:rPr>
          <w:rFonts w:ascii="Arial" w:hAnsi="Arial" w:cs="Arial"/>
          <w:sz w:val="26"/>
          <w:szCs w:val="26"/>
        </w:rPr>
        <w:t xml:space="preserve"> </w:t>
      </w:r>
      <w:r w:rsidR="00BA578D">
        <w:rPr>
          <w:rFonts w:ascii="Arial" w:eastAsia="Calibri" w:hAnsi="Arial" w:cs="Arial"/>
          <w:bCs/>
          <w:sz w:val="26"/>
          <w:szCs w:val="26"/>
        </w:rPr>
        <w:t>*******</w:t>
      </w:r>
      <w:r w:rsidR="00242560" w:rsidRPr="004354AA">
        <w:rPr>
          <w:rFonts w:ascii="Arial" w:eastAsia="Calibri" w:hAnsi="Arial" w:cs="Arial"/>
          <w:bCs/>
          <w:sz w:val="26"/>
          <w:szCs w:val="26"/>
        </w:rPr>
        <w:t xml:space="preserve"> de dos de diciembre de dos mil veinte, </w:t>
      </w:r>
      <w:r w:rsidRPr="004354AA">
        <w:rPr>
          <w:rFonts w:ascii="Arial" w:hAnsi="Arial" w:cs="Arial"/>
          <w:sz w:val="26"/>
          <w:szCs w:val="26"/>
        </w:rPr>
        <w:t>que el actor impugna, reúnen los elementos de existencia y validez, señalados en el artículo 17 de la Ley de Procedimiento y Justicia Administrativa para el Estado de Oaxaca, por haber sido expedidos por órgano competente, a través de servidor público</w:t>
      </w:r>
      <w:r w:rsidR="00135E4A" w:rsidRPr="004354AA">
        <w:rPr>
          <w:rFonts w:ascii="Arial" w:hAnsi="Arial" w:cs="Arial"/>
          <w:sz w:val="26"/>
          <w:szCs w:val="26"/>
        </w:rPr>
        <w:t xml:space="preserve">, cuyos objetos son precisos en cuanto a las circunstancias de tiempo y lugar previsto por la </w:t>
      </w:r>
      <w:r w:rsidR="00135E4A" w:rsidRPr="004354AA">
        <w:rPr>
          <w:rFonts w:ascii="Arial" w:hAnsi="Arial" w:cs="Arial"/>
          <w:sz w:val="26"/>
          <w:szCs w:val="26"/>
        </w:rPr>
        <w:lastRenderedPageBreak/>
        <w:t xml:space="preserve">Ley, cumplen con la finalidad para el que fueron emitidos, sin perseguir fines distintos, constan por escrito, con firma autógrafa, están fundados </w:t>
      </w:r>
      <w:r w:rsidR="00B035CF" w:rsidRPr="004354AA">
        <w:rPr>
          <w:rFonts w:ascii="Arial" w:hAnsi="Arial" w:cs="Arial"/>
          <w:sz w:val="26"/>
          <w:szCs w:val="26"/>
        </w:rPr>
        <w:t>y</w:t>
      </w:r>
      <w:r w:rsidR="00135E4A" w:rsidRPr="004354AA">
        <w:rPr>
          <w:rFonts w:ascii="Arial" w:hAnsi="Arial" w:cs="Arial"/>
          <w:sz w:val="26"/>
          <w:szCs w:val="26"/>
        </w:rPr>
        <w:t xml:space="preserve"> motivados, </w:t>
      </w:r>
      <w:r w:rsidR="00B035CF" w:rsidRPr="004354AA">
        <w:rPr>
          <w:rFonts w:ascii="Arial" w:hAnsi="Arial" w:cs="Arial"/>
          <w:sz w:val="26"/>
          <w:szCs w:val="26"/>
        </w:rPr>
        <w:t>fueron expedido</w:t>
      </w:r>
      <w:r w:rsidR="00B3291F" w:rsidRPr="004354AA">
        <w:rPr>
          <w:rFonts w:ascii="Arial" w:hAnsi="Arial" w:cs="Arial"/>
          <w:sz w:val="26"/>
          <w:szCs w:val="26"/>
        </w:rPr>
        <w:t>s</w:t>
      </w:r>
      <w:r w:rsidR="00B035CF" w:rsidRPr="004354AA">
        <w:rPr>
          <w:rFonts w:ascii="Arial" w:hAnsi="Arial" w:cs="Arial"/>
          <w:sz w:val="26"/>
          <w:szCs w:val="26"/>
        </w:rPr>
        <w:t xml:space="preserve"> sin que medie error sobre el fin de los actos descritos en ellos,  como tampoco fueron emitidos con dolo o violencia, en ellos se menciona el órgano del cual emana y hace referencia específica de identificación de</w:t>
      </w:r>
      <w:r w:rsidR="004A0E5A" w:rsidRPr="004354AA">
        <w:rPr>
          <w:rFonts w:ascii="Arial" w:hAnsi="Arial" w:cs="Arial"/>
          <w:sz w:val="26"/>
          <w:szCs w:val="26"/>
        </w:rPr>
        <w:t xml:space="preserve"> los documentos en los que se basan sus contenidos y dirigidos al actor con su </w:t>
      </w:r>
      <w:r w:rsidR="00B035CF" w:rsidRPr="004354AA">
        <w:rPr>
          <w:rFonts w:ascii="Arial" w:hAnsi="Arial" w:cs="Arial"/>
          <w:sz w:val="26"/>
          <w:szCs w:val="26"/>
        </w:rPr>
        <w:t>nombre completo</w:t>
      </w:r>
      <w:r w:rsidR="004A0E5A" w:rsidRPr="004354AA">
        <w:rPr>
          <w:rFonts w:ascii="Arial" w:hAnsi="Arial" w:cs="Arial"/>
          <w:sz w:val="26"/>
          <w:szCs w:val="26"/>
        </w:rPr>
        <w:t xml:space="preserve">, </w:t>
      </w:r>
      <w:r w:rsidR="00B035CF" w:rsidRPr="004354AA">
        <w:rPr>
          <w:rFonts w:ascii="Arial" w:hAnsi="Arial" w:cs="Arial"/>
          <w:sz w:val="26"/>
          <w:szCs w:val="26"/>
        </w:rPr>
        <w:t xml:space="preserve"> </w:t>
      </w:r>
      <w:r w:rsidR="004A0E5A" w:rsidRPr="004354AA">
        <w:rPr>
          <w:rFonts w:ascii="Arial" w:hAnsi="Arial" w:cs="Arial"/>
          <w:sz w:val="26"/>
          <w:szCs w:val="26"/>
        </w:rPr>
        <w:t xml:space="preserve">y se señala el </w:t>
      </w:r>
      <w:r w:rsidR="00B035CF" w:rsidRPr="004354AA">
        <w:rPr>
          <w:rFonts w:ascii="Arial" w:hAnsi="Arial" w:cs="Arial"/>
          <w:sz w:val="26"/>
          <w:szCs w:val="26"/>
        </w:rPr>
        <w:t>lugar y fecha de emisión; hace</w:t>
      </w:r>
      <w:r w:rsidR="004A0E5A" w:rsidRPr="004354AA">
        <w:rPr>
          <w:rFonts w:ascii="Arial" w:hAnsi="Arial" w:cs="Arial"/>
          <w:sz w:val="26"/>
          <w:szCs w:val="26"/>
        </w:rPr>
        <w:t xml:space="preserve">n </w:t>
      </w:r>
      <w:r w:rsidR="00B035CF" w:rsidRPr="004354AA">
        <w:rPr>
          <w:rFonts w:ascii="Arial" w:hAnsi="Arial" w:cs="Arial"/>
          <w:sz w:val="26"/>
          <w:szCs w:val="26"/>
        </w:rPr>
        <w:t>mención de la oficina en donde pueda ser consultado el expediente respectivo</w:t>
      </w:r>
      <w:r w:rsidR="004A0E5A" w:rsidRPr="004354AA">
        <w:rPr>
          <w:rFonts w:ascii="Arial" w:hAnsi="Arial" w:cs="Arial"/>
          <w:sz w:val="26"/>
          <w:szCs w:val="26"/>
        </w:rPr>
        <w:t xml:space="preserve"> y de los </w:t>
      </w:r>
      <w:r w:rsidR="00B035CF" w:rsidRPr="004354AA">
        <w:rPr>
          <w:rFonts w:ascii="Arial" w:hAnsi="Arial" w:cs="Arial"/>
          <w:sz w:val="26"/>
          <w:szCs w:val="26"/>
        </w:rPr>
        <w:t>recursos que procedan y el plazo de interposición de los mismos</w:t>
      </w:r>
      <w:r w:rsidR="004A0E5A" w:rsidRPr="004354AA">
        <w:rPr>
          <w:rFonts w:ascii="Arial" w:hAnsi="Arial" w:cs="Arial"/>
          <w:sz w:val="26"/>
          <w:szCs w:val="26"/>
        </w:rPr>
        <w:t>, además que contestan t</w:t>
      </w:r>
      <w:r w:rsidR="00B035CF" w:rsidRPr="004354AA">
        <w:rPr>
          <w:rFonts w:ascii="Arial" w:hAnsi="Arial" w:cs="Arial"/>
          <w:sz w:val="26"/>
          <w:szCs w:val="26"/>
        </w:rPr>
        <w:t xml:space="preserve">odos los puntos propuestos </w:t>
      </w:r>
      <w:r w:rsidR="004A0E5A" w:rsidRPr="004354AA">
        <w:rPr>
          <w:rFonts w:ascii="Arial" w:hAnsi="Arial" w:cs="Arial"/>
          <w:sz w:val="26"/>
          <w:szCs w:val="26"/>
        </w:rPr>
        <w:t>establecidos por el actor, con apego a la Ley que los rige</w:t>
      </w:r>
      <w:r w:rsidR="00242560" w:rsidRPr="004354AA">
        <w:rPr>
          <w:rFonts w:ascii="Arial" w:hAnsi="Arial" w:cs="Arial"/>
          <w:sz w:val="26"/>
          <w:szCs w:val="26"/>
        </w:rPr>
        <w:t xml:space="preserve">; </w:t>
      </w:r>
      <w:r w:rsidR="006A23EE" w:rsidRPr="004354AA">
        <w:rPr>
          <w:rFonts w:ascii="Arial" w:hAnsi="Arial" w:cs="Arial"/>
          <w:sz w:val="26"/>
          <w:szCs w:val="26"/>
        </w:rPr>
        <w:t>se colige que su legalidad</w:t>
      </w:r>
      <w:r w:rsidR="00242560" w:rsidRPr="004354AA">
        <w:rPr>
          <w:rFonts w:ascii="Arial" w:hAnsi="Arial" w:cs="Arial"/>
          <w:sz w:val="26"/>
          <w:szCs w:val="26"/>
        </w:rPr>
        <w:t xml:space="preserve">, motivo por el cual no ha lugar a declarar la nulidad de los oficios de referencia, como tampoco a </w:t>
      </w:r>
      <w:r w:rsidRPr="004354AA">
        <w:rPr>
          <w:rFonts w:ascii="Arial" w:hAnsi="Arial" w:cs="Arial"/>
          <w:sz w:val="26"/>
          <w:szCs w:val="26"/>
        </w:rPr>
        <w:t>integrar</w:t>
      </w:r>
      <w:r w:rsidR="00242560" w:rsidRPr="004354AA">
        <w:rPr>
          <w:rFonts w:ascii="Arial" w:hAnsi="Arial" w:cs="Arial"/>
          <w:sz w:val="26"/>
          <w:szCs w:val="26"/>
        </w:rPr>
        <w:t xml:space="preserve"> </w:t>
      </w:r>
      <w:r w:rsidRPr="004354AA">
        <w:rPr>
          <w:rFonts w:ascii="Arial" w:hAnsi="Arial" w:cs="Arial"/>
          <w:sz w:val="26"/>
          <w:szCs w:val="26"/>
        </w:rPr>
        <w:t xml:space="preserve">a </w:t>
      </w:r>
      <w:r w:rsidR="00242560" w:rsidRPr="004354AA">
        <w:rPr>
          <w:rFonts w:ascii="Arial" w:hAnsi="Arial" w:cs="Arial"/>
          <w:sz w:val="26"/>
          <w:szCs w:val="26"/>
        </w:rPr>
        <w:t xml:space="preserve">la </w:t>
      </w:r>
      <w:r w:rsidRPr="004354AA">
        <w:rPr>
          <w:rFonts w:ascii="Arial" w:hAnsi="Arial" w:cs="Arial"/>
          <w:sz w:val="26"/>
          <w:szCs w:val="26"/>
        </w:rPr>
        <w:t>pensión por vejez</w:t>
      </w:r>
      <w:r w:rsidR="00242560" w:rsidRPr="004354AA">
        <w:rPr>
          <w:rFonts w:ascii="Arial" w:hAnsi="Arial" w:cs="Arial"/>
          <w:sz w:val="26"/>
          <w:szCs w:val="26"/>
        </w:rPr>
        <w:t xml:space="preserve"> del actor las prestaciones señaladas en la fracción I, del artículo 54 de la Ley de Pensiones para los Trabajadores del Gobierno del Estado de Oaxaca</w:t>
      </w:r>
      <w:r w:rsidRPr="004354AA">
        <w:rPr>
          <w:rFonts w:ascii="Arial" w:hAnsi="Arial" w:cs="Arial"/>
          <w:sz w:val="26"/>
          <w:szCs w:val="26"/>
        </w:rPr>
        <w:t>, por ende</w:t>
      </w:r>
      <w:r w:rsidR="00242560" w:rsidRPr="004354AA">
        <w:rPr>
          <w:rFonts w:ascii="Arial" w:hAnsi="Arial" w:cs="Arial"/>
          <w:sz w:val="26"/>
          <w:szCs w:val="26"/>
        </w:rPr>
        <w:t xml:space="preserve">, </w:t>
      </w:r>
      <w:r w:rsidRPr="004354AA">
        <w:rPr>
          <w:rFonts w:ascii="Arial" w:hAnsi="Arial" w:cs="Arial"/>
          <w:sz w:val="26"/>
          <w:szCs w:val="26"/>
        </w:rPr>
        <w:t xml:space="preserve">tampoco </w:t>
      </w:r>
      <w:r w:rsidR="00242560" w:rsidRPr="004354AA">
        <w:rPr>
          <w:rFonts w:ascii="Arial" w:hAnsi="Arial" w:cs="Arial"/>
          <w:sz w:val="26"/>
          <w:szCs w:val="26"/>
        </w:rPr>
        <w:t xml:space="preserve">ha lugar a ordenar </w:t>
      </w:r>
      <w:r w:rsidRPr="004354AA">
        <w:rPr>
          <w:rFonts w:ascii="Arial" w:hAnsi="Arial" w:cs="Arial"/>
          <w:sz w:val="26"/>
          <w:szCs w:val="26"/>
        </w:rPr>
        <w:t xml:space="preserve">el pago de </w:t>
      </w:r>
      <w:r w:rsidR="00242560" w:rsidRPr="004354AA">
        <w:rPr>
          <w:rFonts w:ascii="Arial" w:hAnsi="Arial" w:cs="Arial"/>
          <w:sz w:val="26"/>
          <w:szCs w:val="26"/>
        </w:rPr>
        <w:t>dichas prestaciones al actor</w:t>
      </w:r>
      <w:r w:rsidR="00600640" w:rsidRPr="004354AA">
        <w:rPr>
          <w:rFonts w:ascii="Arial" w:hAnsi="Arial" w:cs="Arial"/>
          <w:sz w:val="26"/>
          <w:szCs w:val="26"/>
        </w:rPr>
        <w:t xml:space="preserve">. </w:t>
      </w:r>
      <w:r w:rsidR="00524266" w:rsidRPr="004354AA">
        <w:rPr>
          <w:rFonts w:ascii="Arial" w:hAnsi="Arial" w:cs="Arial"/>
          <w:sz w:val="26"/>
          <w:szCs w:val="26"/>
        </w:rPr>
        <w:t xml:space="preserve">De ahí que se considere </w:t>
      </w:r>
      <w:r w:rsidR="00524266" w:rsidRPr="004354AA">
        <w:rPr>
          <w:rFonts w:ascii="Arial" w:hAnsi="Arial" w:cs="Arial"/>
          <w:b/>
          <w:sz w:val="26"/>
          <w:szCs w:val="26"/>
        </w:rPr>
        <w:t>INFUNDADO</w:t>
      </w:r>
      <w:r w:rsidR="00524266" w:rsidRPr="004354AA">
        <w:rPr>
          <w:rFonts w:ascii="Arial" w:hAnsi="Arial" w:cs="Arial"/>
          <w:sz w:val="26"/>
          <w:szCs w:val="26"/>
        </w:rPr>
        <w:t xml:space="preserve"> el segundo concepto de impugnación que el demandante hizo valer.</w:t>
      </w:r>
      <w:r w:rsidR="00F5658F">
        <w:rPr>
          <w:rFonts w:ascii="Arial" w:hAnsi="Arial" w:cs="Arial"/>
          <w:sz w:val="26"/>
          <w:szCs w:val="26"/>
        </w:rPr>
        <w:t xml:space="preserve"> - - - - - - - - - - -</w:t>
      </w:r>
      <w:r w:rsidR="00BA578D">
        <w:rPr>
          <w:rFonts w:ascii="Arial" w:hAnsi="Arial" w:cs="Arial"/>
          <w:sz w:val="26"/>
          <w:szCs w:val="26"/>
        </w:rPr>
        <w:t xml:space="preserve"> - - - - - - - - - </w:t>
      </w:r>
    </w:p>
    <w:p w14:paraId="76F5B52E" w14:textId="53467E6C" w:rsidR="004354AA" w:rsidRDefault="00600640" w:rsidP="004354AA">
      <w:pPr>
        <w:shd w:val="clear" w:color="auto" w:fill="FFFFFF"/>
        <w:spacing w:line="360" w:lineRule="auto"/>
        <w:jc w:val="both"/>
        <w:rPr>
          <w:rFonts w:ascii="Arial" w:hAnsi="Arial" w:cs="Arial"/>
          <w:bCs/>
          <w:sz w:val="26"/>
          <w:szCs w:val="26"/>
        </w:rPr>
      </w:pPr>
      <w:r w:rsidRPr="004354AA">
        <w:rPr>
          <w:rFonts w:ascii="Arial" w:hAnsi="Arial" w:cs="Arial"/>
          <w:sz w:val="26"/>
          <w:szCs w:val="26"/>
        </w:rPr>
        <w:tab/>
      </w:r>
      <w:r w:rsidR="00484C69" w:rsidRPr="004354AA">
        <w:rPr>
          <w:rFonts w:ascii="Arial" w:hAnsi="Arial" w:cs="Arial"/>
          <w:sz w:val="26"/>
          <w:szCs w:val="26"/>
        </w:rPr>
        <w:t>En con</w:t>
      </w:r>
      <w:r w:rsidR="0042683F" w:rsidRPr="004354AA">
        <w:rPr>
          <w:rFonts w:ascii="Arial" w:hAnsi="Arial" w:cs="Arial"/>
          <w:sz w:val="26"/>
          <w:szCs w:val="26"/>
        </w:rPr>
        <w:t>clusión</w:t>
      </w:r>
      <w:r w:rsidR="00D1280A" w:rsidRPr="004354AA">
        <w:rPr>
          <w:rFonts w:ascii="Arial" w:hAnsi="Arial" w:cs="Arial"/>
          <w:sz w:val="26"/>
          <w:szCs w:val="26"/>
        </w:rPr>
        <w:t>, es</w:t>
      </w:r>
      <w:r w:rsidR="009B76DC" w:rsidRPr="004354AA">
        <w:rPr>
          <w:rFonts w:ascii="Arial" w:hAnsi="Arial" w:cs="Arial"/>
          <w:sz w:val="26"/>
          <w:szCs w:val="26"/>
        </w:rPr>
        <w:t>ta Sala Superior considera</w:t>
      </w:r>
      <w:r w:rsidR="00D1280A" w:rsidRPr="004354AA">
        <w:rPr>
          <w:rFonts w:ascii="Arial" w:hAnsi="Arial" w:cs="Arial"/>
          <w:sz w:val="26"/>
          <w:szCs w:val="26"/>
        </w:rPr>
        <w:t xml:space="preserve"> </w:t>
      </w:r>
      <w:r w:rsidR="00D1280A" w:rsidRPr="004354AA">
        <w:rPr>
          <w:rFonts w:ascii="Arial" w:hAnsi="Arial" w:cs="Arial"/>
          <w:b/>
          <w:sz w:val="26"/>
          <w:szCs w:val="26"/>
        </w:rPr>
        <w:t>IMPROCEDENTE</w:t>
      </w:r>
      <w:r w:rsidR="009B76DC" w:rsidRPr="004354AA">
        <w:rPr>
          <w:rFonts w:ascii="Arial" w:hAnsi="Arial" w:cs="Arial"/>
          <w:b/>
          <w:sz w:val="26"/>
          <w:szCs w:val="26"/>
        </w:rPr>
        <w:t>S</w:t>
      </w:r>
      <w:r w:rsidR="00D1280A" w:rsidRPr="004354AA">
        <w:rPr>
          <w:rFonts w:ascii="Arial" w:hAnsi="Arial" w:cs="Arial"/>
          <w:sz w:val="26"/>
          <w:szCs w:val="26"/>
        </w:rPr>
        <w:t xml:space="preserve"> </w:t>
      </w:r>
      <w:r w:rsidR="00484C69" w:rsidRPr="004354AA">
        <w:rPr>
          <w:rFonts w:ascii="Arial" w:hAnsi="Arial" w:cs="Arial"/>
          <w:sz w:val="26"/>
          <w:szCs w:val="26"/>
        </w:rPr>
        <w:t>las pretensiones consistentes en</w:t>
      </w:r>
      <w:r w:rsidR="00AA45D2" w:rsidRPr="004354AA">
        <w:rPr>
          <w:rFonts w:ascii="Arial" w:eastAsiaTheme="minorEastAsia" w:hAnsi="Arial" w:cs="Arial"/>
          <w:sz w:val="26"/>
          <w:szCs w:val="26"/>
          <w:lang w:eastAsia="es-MX"/>
        </w:rPr>
        <w:t xml:space="preserve">: </w:t>
      </w:r>
      <w:r w:rsidR="00AA45D2" w:rsidRPr="004354AA">
        <w:rPr>
          <w:rFonts w:ascii="Arial" w:eastAsiaTheme="minorEastAsia" w:hAnsi="Arial" w:cs="Arial"/>
          <w:b/>
          <w:bCs/>
          <w:sz w:val="26"/>
          <w:szCs w:val="26"/>
          <w:lang w:eastAsia="es-MX"/>
        </w:rPr>
        <w:t>1.</w:t>
      </w:r>
      <w:r w:rsidR="00AA45D2" w:rsidRPr="004354AA">
        <w:rPr>
          <w:rFonts w:ascii="Arial" w:eastAsiaTheme="minorEastAsia" w:hAnsi="Arial" w:cs="Arial"/>
          <w:sz w:val="26"/>
          <w:szCs w:val="26"/>
          <w:lang w:eastAsia="es-MX"/>
        </w:rPr>
        <w:t xml:space="preserve"> L</w:t>
      </w:r>
      <w:r w:rsidR="00AA45D2" w:rsidRPr="004354AA">
        <w:rPr>
          <w:rFonts w:ascii="Arial" w:eastAsia="Calibri" w:hAnsi="Arial" w:cs="Arial"/>
          <w:bCs/>
          <w:sz w:val="26"/>
          <w:szCs w:val="26"/>
        </w:rPr>
        <w:t xml:space="preserve">a nulidad de </w:t>
      </w:r>
      <w:r w:rsidR="00AA45D2" w:rsidRPr="004354AA">
        <w:rPr>
          <w:rFonts w:ascii="Arial" w:eastAsia="Calibri" w:hAnsi="Arial" w:cs="Arial"/>
          <w:b/>
          <w:sz w:val="26"/>
          <w:szCs w:val="26"/>
        </w:rPr>
        <w:t>a)</w:t>
      </w:r>
      <w:r w:rsidR="00AA45D2" w:rsidRPr="004354AA">
        <w:rPr>
          <w:rFonts w:ascii="Arial" w:eastAsia="Calibri" w:hAnsi="Arial" w:cs="Arial"/>
          <w:bCs/>
          <w:sz w:val="26"/>
          <w:szCs w:val="26"/>
        </w:rPr>
        <w:t xml:space="preserve"> La resolución contenida en el oficio </w:t>
      </w:r>
      <w:r w:rsidR="00BA578D">
        <w:rPr>
          <w:rFonts w:ascii="Arial" w:eastAsia="Calibri" w:hAnsi="Arial" w:cs="Arial"/>
          <w:bCs/>
          <w:sz w:val="26"/>
          <w:szCs w:val="26"/>
        </w:rPr>
        <w:t>*******</w:t>
      </w:r>
      <w:r w:rsidR="00AA45D2" w:rsidRPr="004354AA">
        <w:rPr>
          <w:rFonts w:ascii="Arial" w:eastAsia="Calibri" w:hAnsi="Arial" w:cs="Arial"/>
          <w:bCs/>
          <w:sz w:val="26"/>
          <w:szCs w:val="26"/>
        </w:rPr>
        <w:t xml:space="preserve">, de dos de diciembre de dos mil veinte suscrito por el Director General de la Oficina de Pensiones del Estado de Oaxaca, y  </w:t>
      </w:r>
      <w:r w:rsidR="00AA45D2" w:rsidRPr="004354AA">
        <w:rPr>
          <w:rFonts w:ascii="Arial" w:eastAsia="Calibri" w:hAnsi="Arial" w:cs="Arial"/>
          <w:b/>
          <w:sz w:val="26"/>
          <w:szCs w:val="26"/>
        </w:rPr>
        <w:t>b)</w:t>
      </w:r>
      <w:r w:rsidR="00AA45D2" w:rsidRPr="004354AA">
        <w:rPr>
          <w:rFonts w:ascii="Arial" w:eastAsia="Calibri" w:hAnsi="Arial" w:cs="Arial"/>
          <w:bCs/>
          <w:sz w:val="26"/>
          <w:szCs w:val="26"/>
        </w:rPr>
        <w:t xml:space="preserve"> El dictamen de pensión por vejez contenido en el oficio </w:t>
      </w:r>
      <w:r w:rsidR="00BA578D">
        <w:rPr>
          <w:rFonts w:ascii="Arial" w:eastAsia="Calibri" w:hAnsi="Arial" w:cs="Arial"/>
          <w:bCs/>
          <w:sz w:val="26"/>
          <w:szCs w:val="26"/>
        </w:rPr>
        <w:t>*******</w:t>
      </w:r>
      <w:r w:rsidR="00AA45D2" w:rsidRPr="004354AA">
        <w:rPr>
          <w:rFonts w:ascii="Arial" w:eastAsia="Calibri" w:hAnsi="Arial" w:cs="Arial"/>
          <w:bCs/>
          <w:sz w:val="26"/>
          <w:szCs w:val="26"/>
        </w:rPr>
        <w:t xml:space="preserve"> de veintisiete de septiembre de dos mil dieciséis, suscrito por el Director General de la Oficina de Pensiones del Estado de Oaxaca, en cumplimiento a lo ordenado por el Consejo Directivo de la referida dependencia, </w:t>
      </w:r>
      <w:r w:rsidR="00AA45D2" w:rsidRPr="004354AA">
        <w:rPr>
          <w:rFonts w:ascii="Arial" w:eastAsia="Calibri" w:hAnsi="Arial" w:cs="Arial"/>
          <w:b/>
          <w:sz w:val="26"/>
          <w:szCs w:val="26"/>
        </w:rPr>
        <w:t>2.</w:t>
      </w:r>
      <w:r w:rsidR="00AA45D2" w:rsidRPr="004354AA">
        <w:rPr>
          <w:rFonts w:ascii="Arial" w:eastAsia="Calibri" w:hAnsi="Arial" w:cs="Arial"/>
          <w:bCs/>
          <w:sz w:val="26"/>
          <w:szCs w:val="26"/>
        </w:rPr>
        <w:t xml:space="preserve"> La integración de las prestaciones establecidas en la fracción I, del artículo 54 de la Ley de Pensiones para los Trabajadores del Gobierno del Estado, consistentes en </w:t>
      </w:r>
      <w:r w:rsidR="00AA45D2" w:rsidRPr="004354AA">
        <w:rPr>
          <w:rFonts w:ascii="Arial" w:hAnsi="Arial" w:cs="Arial"/>
          <w:sz w:val="26"/>
          <w:szCs w:val="26"/>
        </w:rPr>
        <w:t>previsión social múltiple, despensa, vida cara, día de la madre, quinquenios, aguinaldo, estímulo por el día del jubilado y canasta navideña</w:t>
      </w:r>
      <w:r w:rsidR="00AA45D2" w:rsidRPr="004354AA">
        <w:rPr>
          <w:rFonts w:ascii="Arial" w:eastAsia="Calibri" w:hAnsi="Arial" w:cs="Arial"/>
          <w:bCs/>
          <w:sz w:val="26"/>
          <w:szCs w:val="26"/>
        </w:rPr>
        <w:t xml:space="preserve"> en la pensión por vejez del actor;</w:t>
      </w:r>
      <w:r w:rsidR="00AA45D2" w:rsidRPr="004354AA">
        <w:rPr>
          <w:rFonts w:ascii="Arial" w:hAnsi="Arial" w:cs="Arial"/>
          <w:sz w:val="26"/>
          <w:szCs w:val="26"/>
        </w:rPr>
        <w:t xml:space="preserve"> por consiguiente, </w:t>
      </w:r>
      <w:r w:rsidR="00AA45D2" w:rsidRPr="004354AA">
        <w:rPr>
          <w:rFonts w:ascii="Arial" w:hAnsi="Arial" w:cs="Arial"/>
          <w:b/>
          <w:bCs/>
          <w:sz w:val="26"/>
          <w:szCs w:val="26"/>
        </w:rPr>
        <w:t>3.</w:t>
      </w:r>
      <w:r w:rsidR="00AA45D2" w:rsidRPr="004354AA">
        <w:rPr>
          <w:rFonts w:ascii="Arial" w:hAnsi="Arial" w:cs="Arial"/>
          <w:sz w:val="26"/>
          <w:szCs w:val="26"/>
        </w:rPr>
        <w:t xml:space="preserve"> El pago retroactivo desde el uno de noviembre de dos mil dieciséis a la actualidad, de las prestaciones integradas a la pensión por vejez del actor</w:t>
      </w:r>
      <w:r w:rsidR="00AA45D2" w:rsidRPr="004354AA">
        <w:rPr>
          <w:rFonts w:ascii="Arial" w:hAnsi="Arial" w:cs="Arial"/>
          <w:bCs/>
          <w:sz w:val="26"/>
          <w:szCs w:val="26"/>
        </w:rPr>
        <w:t>.</w:t>
      </w:r>
      <w:r w:rsidR="004354AA">
        <w:rPr>
          <w:rFonts w:ascii="Arial" w:hAnsi="Arial" w:cs="Arial"/>
          <w:bCs/>
          <w:sz w:val="26"/>
          <w:szCs w:val="26"/>
        </w:rPr>
        <w:t xml:space="preserve"> </w:t>
      </w:r>
      <w:r w:rsidR="00F5658F">
        <w:rPr>
          <w:rFonts w:ascii="Arial" w:hAnsi="Arial" w:cs="Arial"/>
          <w:bCs/>
          <w:sz w:val="26"/>
          <w:szCs w:val="26"/>
        </w:rPr>
        <w:t xml:space="preserve"> </w:t>
      </w:r>
      <w:r w:rsidR="00F5658F">
        <w:rPr>
          <w:rFonts w:ascii="Arial" w:hAnsi="Arial" w:cs="Arial"/>
          <w:sz w:val="26"/>
          <w:szCs w:val="26"/>
        </w:rPr>
        <w:t xml:space="preserve">- - - - - - - - - - - - - - - - - - - - - - - - - - - - - - - </w:t>
      </w:r>
    </w:p>
    <w:p w14:paraId="4C4AF167" w14:textId="526CC6AE" w:rsidR="00FA2C84" w:rsidRPr="004354AA" w:rsidRDefault="004354AA" w:rsidP="004354AA">
      <w:pPr>
        <w:shd w:val="clear" w:color="auto" w:fill="FFFFFF"/>
        <w:spacing w:line="360" w:lineRule="auto"/>
        <w:ind w:firstLine="708"/>
        <w:jc w:val="both"/>
        <w:rPr>
          <w:rFonts w:ascii="Arial" w:hAnsi="Arial" w:cs="Arial"/>
          <w:bCs/>
          <w:sz w:val="26"/>
          <w:szCs w:val="26"/>
        </w:rPr>
      </w:pPr>
      <w:r>
        <w:rPr>
          <w:rFonts w:ascii="Arial" w:hAnsi="Arial" w:cs="Arial"/>
          <w:bCs/>
          <w:sz w:val="26"/>
          <w:szCs w:val="26"/>
        </w:rPr>
        <w:lastRenderedPageBreak/>
        <w:t xml:space="preserve">Por consiguiente, </w:t>
      </w:r>
      <w:r w:rsidRPr="004354AA">
        <w:rPr>
          <w:rFonts w:ascii="Arial" w:hAnsi="Arial" w:cs="Arial"/>
          <w:b/>
          <w:sz w:val="26"/>
          <w:szCs w:val="26"/>
        </w:rPr>
        <w:t>se declara la VALIDEZ</w:t>
      </w:r>
      <w:r>
        <w:rPr>
          <w:rFonts w:ascii="Arial" w:hAnsi="Arial" w:cs="Arial"/>
          <w:bCs/>
          <w:sz w:val="26"/>
          <w:szCs w:val="26"/>
        </w:rPr>
        <w:t xml:space="preserve"> de</w:t>
      </w:r>
      <w:r w:rsidRPr="004354AA">
        <w:rPr>
          <w:rFonts w:ascii="Arial" w:eastAsia="Calibri" w:hAnsi="Arial" w:cs="Arial"/>
          <w:bCs/>
          <w:sz w:val="26"/>
          <w:szCs w:val="26"/>
        </w:rPr>
        <w:t xml:space="preserve"> </w:t>
      </w:r>
      <w:r>
        <w:rPr>
          <w:rFonts w:ascii="Arial" w:eastAsia="Calibri" w:hAnsi="Arial" w:cs="Arial"/>
          <w:bCs/>
          <w:sz w:val="26"/>
          <w:szCs w:val="26"/>
        </w:rPr>
        <w:t>l</w:t>
      </w:r>
      <w:r w:rsidRPr="004354AA">
        <w:rPr>
          <w:rFonts w:ascii="Arial" w:eastAsia="Calibri" w:hAnsi="Arial" w:cs="Arial"/>
          <w:bCs/>
          <w:sz w:val="26"/>
          <w:szCs w:val="26"/>
        </w:rPr>
        <w:t xml:space="preserve">a resolución contenida en el oficio </w:t>
      </w:r>
      <w:r w:rsidR="00BA578D">
        <w:rPr>
          <w:rFonts w:ascii="Arial" w:eastAsia="Calibri" w:hAnsi="Arial" w:cs="Arial"/>
          <w:bCs/>
          <w:sz w:val="26"/>
          <w:szCs w:val="26"/>
        </w:rPr>
        <w:t>*******</w:t>
      </w:r>
      <w:r w:rsidRPr="004354AA">
        <w:rPr>
          <w:rFonts w:ascii="Arial" w:eastAsia="Calibri" w:hAnsi="Arial" w:cs="Arial"/>
          <w:bCs/>
          <w:sz w:val="26"/>
          <w:szCs w:val="26"/>
        </w:rPr>
        <w:t xml:space="preserve">, de dos de diciembre de dos mil veinte suscrito por el Director General de la Oficina de Pensiones del Estado de Oaxaca, </w:t>
      </w:r>
      <w:r>
        <w:rPr>
          <w:rFonts w:ascii="Arial" w:eastAsia="Calibri" w:hAnsi="Arial" w:cs="Arial"/>
          <w:bCs/>
          <w:sz w:val="26"/>
          <w:szCs w:val="26"/>
        </w:rPr>
        <w:t>así como de</w:t>
      </w:r>
      <w:r w:rsidRPr="004354AA">
        <w:rPr>
          <w:rFonts w:ascii="Arial" w:eastAsia="Calibri" w:hAnsi="Arial" w:cs="Arial"/>
          <w:bCs/>
          <w:sz w:val="26"/>
          <w:szCs w:val="26"/>
        </w:rPr>
        <w:t xml:space="preserve">l dictamen de pensión por vejez contenido en el oficio </w:t>
      </w:r>
      <w:r w:rsidR="00BA578D">
        <w:rPr>
          <w:rFonts w:ascii="Arial" w:eastAsia="Calibri" w:hAnsi="Arial" w:cs="Arial"/>
          <w:bCs/>
          <w:sz w:val="26"/>
          <w:szCs w:val="26"/>
        </w:rPr>
        <w:t>*******</w:t>
      </w:r>
      <w:r w:rsidRPr="004354AA">
        <w:rPr>
          <w:rFonts w:ascii="Arial" w:eastAsia="Calibri" w:hAnsi="Arial" w:cs="Arial"/>
          <w:bCs/>
          <w:sz w:val="26"/>
          <w:szCs w:val="26"/>
        </w:rPr>
        <w:t xml:space="preserve"> de veintisiete de septiembre de dos mil dieciséis, suscrito por el Director General de la Oficina de Pensiones del Estado de Oaxaca, en cumplimiento a lo ordenado por el Consejo Directivo de la referida dependencia</w:t>
      </w:r>
      <w:r>
        <w:rPr>
          <w:rFonts w:ascii="Arial" w:eastAsia="Calibri" w:hAnsi="Arial" w:cs="Arial"/>
          <w:bCs/>
          <w:sz w:val="26"/>
          <w:szCs w:val="26"/>
        </w:rPr>
        <w:t>.</w:t>
      </w:r>
      <w:r>
        <w:rPr>
          <w:rFonts w:ascii="Arial" w:hAnsi="Arial" w:cs="Arial"/>
          <w:bCs/>
          <w:sz w:val="26"/>
          <w:szCs w:val="26"/>
        </w:rPr>
        <w:t xml:space="preserve"> </w:t>
      </w:r>
      <w:r w:rsidR="00F5658F">
        <w:rPr>
          <w:rFonts w:ascii="Arial" w:hAnsi="Arial" w:cs="Arial"/>
          <w:bCs/>
          <w:sz w:val="26"/>
          <w:szCs w:val="26"/>
        </w:rPr>
        <w:t>- - - - - - - - - - - - - - - - - - -</w:t>
      </w:r>
      <w:r w:rsidR="00BA578D">
        <w:rPr>
          <w:rFonts w:ascii="Arial" w:hAnsi="Arial" w:cs="Arial"/>
          <w:bCs/>
          <w:sz w:val="26"/>
          <w:szCs w:val="26"/>
        </w:rPr>
        <w:t xml:space="preserve"> - - - - - - - - - - - - - - - - - </w:t>
      </w:r>
    </w:p>
    <w:p w14:paraId="0941681E" w14:textId="11F0CA4D" w:rsidR="00673E82" w:rsidRPr="004354AA" w:rsidRDefault="001958A7" w:rsidP="0046373B">
      <w:pPr>
        <w:spacing w:line="360" w:lineRule="auto"/>
        <w:ind w:firstLine="708"/>
        <w:jc w:val="both"/>
        <w:rPr>
          <w:rFonts w:ascii="Arial" w:hAnsi="Arial" w:cs="Arial"/>
          <w:sz w:val="26"/>
          <w:szCs w:val="26"/>
        </w:rPr>
      </w:pPr>
      <w:r w:rsidRPr="004354AA">
        <w:rPr>
          <w:rFonts w:ascii="Arial" w:hAnsi="Arial" w:cs="Arial"/>
          <w:sz w:val="26"/>
          <w:szCs w:val="26"/>
        </w:rPr>
        <w:t xml:space="preserve">En mérito de lo anterior, </w:t>
      </w:r>
      <w:r w:rsidR="00DF35DA" w:rsidRPr="004354AA">
        <w:rPr>
          <w:rFonts w:ascii="Arial" w:hAnsi="Arial" w:cs="Arial"/>
          <w:bCs/>
          <w:sz w:val="26"/>
          <w:szCs w:val="26"/>
        </w:rPr>
        <w:t>a</w:t>
      </w:r>
      <w:r w:rsidR="00673E82" w:rsidRPr="004354AA">
        <w:rPr>
          <w:rFonts w:ascii="Arial" w:hAnsi="Arial" w:cs="Arial"/>
          <w:bCs/>
          <w:sz w:val="26"/>
          <w:szCs w:val="26"/>
        </w:rPr>
        <w:t xml:space="preserve">nte lo </w:t>
      </w:r>
      <w:r w:rsidR="00673E82" w:rsidRPr="004354AA">
        <w:rPr>
          <w:rFonts w:ascii="Arial" w:hAnsi="Arial" w:cs="Arial"/>
          <w:b/>
          <w:bCs/>
          <w:sz w:val="26"/>
          <w:szCs w:val="26"/>
        </w:rPr>
        <w:t>FUNDAD</w:t>
      </w:r>
      <w:r w:rsidR="00FA71BC" w:rsidRPr="004354AA">
        <w:rPr>
          <w:rFonts w:ascii="Arial" w:hAnsi="Arial" w:cs="Arial"/>
          <w:b/>
          <w:bCs/>
          <w:sz w:val="26"/>
          <w:szCs w:val="26"/>
        </w:rPr>
        <w:t>O</w:t>
      </w:r>
      <w:r w:rsidR="00673E82" w:rsidRPr="004354AA">
        <w:rPr>
          <w:rFonts w:ascii="Arial" w:hAnsi="Arial" w:cs="Arial"/>
          <w:bCs/>
          <w:sz w:val="26"/>
          <w:szCs w:val="26"/>
        </w:rPr>
        <w:t xml:space="preserve"> </w:t>
      </w:r>
      <w:r w:rsidR="00FA71BC" w:rsidRPr="004354AA">
        <w:rPr>
          <w:rFonts w:ascii="Arial" w:hAnsi="Arial" w:cs="Arial"/>
          <w:bCs/>
          <w:sz w:val="26"/>
          <w:szCs w:val="26"/>
        </w:rPr>
        <w:t>de los a</w:t>
      </w:r>
      <w:r w:rsidR="00673E82" w:rsidRPr="004354AA">
        <w:rPr>
          <w:rFonts w:ascii="Arial" w:hAnsi="Arial" w:cs="Arial"/>
          <w:bCs/>
          <w:sz w:val="26"/>
          <w:szCs w:val="26"/>
        </w:rPr>
        <w:t>gravios exp</w:t>
      </w:r>
      <w:r w:rsidR="00DF35DA" w:rsidRPr="004354AA">
        <w:rPr>
          <w:rFonts w:ascii="Arial" w:hAnsi="Arial" w:cs="Arial"/>
          <w:bCs/>
          <w:sz w:val="26"/>
          <w:szCs w:val="26"/>
        </w:rPr>
        <w:t xml:space="preserve">uestos </w:t>
      </w:r>
      <w:r w:rsidR="00673E82" w:rsidRPr="004354AA">
        <w:rPr>
          <w:rFonts w:ascii="Arial" w:hAnsi="Arial" w:cs="Arial"/>
          <w:bCs/>
          <w:sz w:val="26"/>
          <w:szCs w:val="26"/>
        </w:rPr>
        <w:t xml:space="preserve">por </w:t>
      </w:r>
      <w:r w:rsidR="00FE7AEF" w:rsidRPr="004354AA">
        <w:rPr>
          <w:rFonts w:ascii="Arial" w:hAnsi="Arial" w:cs="Arial"/>
          <w:bCs/>
          <w:sz w:val="26"/>
          <w:szCs w:val="26"/>
        </w:rPr>
        <w:t>la autoridad recurrente,</w:t>
      </w:r>
      <w:r w:rsidR="00673E82" w:rsidRPr="004354AA">
        <w:rPr>
          <w:rFonts w:ascii="Arial" w:hAnsi="Arial" w:cs="Arial"/>
          <w:bCs/>
          <w:sz w:val="26"/>
          <w:szCs w:val="26"/>
        </w:rPr>
        <w:t xml:space="preserve"> lo procedente es </w:t>
      </w:r>
      <w:r w:rsidR="00520EC8">
        <w:rPr>
          <w:rFonts w:ascii="Arial" w:hAnsi="Arial" w:cs="Arial"/>
          <w:b/>
          <w:bCs/>
          <w:sz w:val="26"/>
          <w:szCs w:val="26"/>
        </w:rPr>
        <w:t>REVOCAR</w:t>
      </w:r>
      <w:r w:rsidR="00FE7AEF" w:rsidRPr="004354AA">
        <w:rPr>
          <w:rFonts w:ascii="Arial" w:hAnsi="Arial" w:cs="Arial"/>
          <w:b/>
          <w:bCs/>
          <w:sz w:val="26"/>
          <w:szCs w:val="26"/>
        </w:rPr>
        <w:t xml:space="preserve"> </w:t>
      </w:r>
      <w:r w:rsidR="00673E82" w:rsidRPr="004354AA">
        <w:rPr>
          <w:rFonts w:ascii="Arial" w:hAnsi="Arial" w:cs="Arial"/>
          <w:bCs/>
          <w:sz w:val="26"/>
          <w:szCs w:val="26"/>
          <w:lang w:val="es-MX"/>
        </w:rPr>
        <w:t xml:space="preserve">la </w:t>
      </w:r>
      <w:r w:rsidR="00FE7AEF" w:rsidRPr="004354AA">
        <w:rPr>
          <w:rFonts w:ascii="Arial" w:hAnsi="Arial" w:cs="Arial"/>
          <w:bCs/>
          <w:sz w:val="26"/>
          <w:szCs w:val="26"/>
          <w:lang w:val="es-MX"/>
        </w:rPr>
        <w:t xml:space="preserve">sentencia </w:t>
      </w:r>
      <w:r w:rsidR="004420A5" w:rsidRPr="004354AA">
        <w:rPr>
          <w:rFonts w:ascii="Arial" w:hAnsi="Arial" w:cs="Arial"/>
          <w:bCs/>
          <w:sz w:val="26"/>
          <w:szCs w:val="26"/>
          <w:lang w:val="es-MX"/>
        </w:rPr>
        <w:t>combati</w:t>
      </w:r>
      <w:r w:rsidR="0045288B" w:rsidRPr="004354AA">
        <w:rPr>
          <w:rFonts w:ascii="Arial" w:hAnsi="Arial" w:cs="Arial"/>
          <w:bCs/>
          <w:sz w:val="26"/>
          <w:szCs w:val="26"/>
          <w:lang w:val="es-MX"/>
        </w:rPr>
        <w:t>da</w:t>
      </w:r>
      <w:r w:rsidR="00673E82" w:rsidRPr="004354AA">
        <w:rPr>
          <w:rFonts w:ascii="Arial" w:eastAsia="Calibri" w:hAnsi="Arial" w:cs="Arial"/>
          <w:bCs/>
          <w:sz w:val="26"/>
          <w:szCs w:val="26"/>
        </w:rPr>
        <w:t>; en consecuencia</w:t>
      </w:r>
      <w:r w:rsidR="00673E82" w:rsidRPr="004354AA">
        <w:rPr>
          <w:rFonts w:ascii="Arial" w:hAnsi="Arial" w:cs="Arial"/>
          <w:sz w:val="26"/>
          <w:szCs w:val="26"/>
        </w:rPr>
        <w:t>, con fundamento en los artículos 23</w:t>
      </w:r>
      <w:r w:rsidR="00D90236" w:rsidRPr="004354AA">
        <w:rPr>
          <w:rFonts w:ascii="Arial" w:hAnsi="Arial" w:cs="Arial"/>
          <w:sz w:val="26"/>
          <w:szCs w:val="26"/>
        </w:rPr>
        <w:t>6</w:t>
      </w:r>
      <w:r w:rsidR="00673E82" w:rsidRPr="004354AA">
        <w:rPr>
          <w:rFonts w:ascii="Arial" w:hAnsi="Arial" w:cs="Arial"/>
          <w:sz w:val="26"/>
          <w:szCs w:val="26"/>
        </w:rPr>
        <w:t xml:space="preserve"> y 238 de la Ley de Procedimiento y Justicia Administrativa para el Estado</w:t>
      </w:r>
      <w:r w:rsidR="00FE7AEF" w:rsidRPr="004354AA">
        <w:rPr>
          <w:rFonts w:ascii="Arial" w:hAnsi="Arial" w:cs="Arial"/>
          <w:sz w:val="26"/>
          <w:szCs w:val="26"/>
        </w:rPr>
        <w:t xml:space="preserve"> de Oaxaca</w:t>
      </w:r>
      <w:r w:rsidR="00673E82" w:rsidRPr="004354AA">
        <w:rPr>
          <w:rFonts w:ascii="Arial" w:hAnsi="Arial" w:cs="Arial"/>
          <w:sz w:val="26"/>
          <w:szCs w:val="26"/>
        </w:rPr>
        <w:t>, se:</w:t>
      </w:r>
      <w:r w:rsidR="00F5658F">
        <w:rPr>
          <w:rFonts w:ascii="Arial" w:hAnsi="Arial" w:cs="Arial"/>
          <w:sz w:val="26"/>
          <w:szCs w:val="26"/>
        </w:rPr>
        <w:t xml:space="preserve"> - - - - - - - - - - - - - - - - - - - - - - - - - - - - - - - - - - -</w:t>
      </w:r>
    </w:p>
    <w:p w14:paraId="2D43FC06" w14:textId="4EEBC0BC" w:rsidR="00673E82" w:rsidRPr="004354AA" w:rsidRDefault="00673E82" w:rsidP="00673E82">
      <w:pPr>
        <w:widowControl w:val="0"/>
        <w:tabs>
          <w:tab w:val="left" w:pos="0"/>
        </w:tabs>
        <w:spacing w:before="240" w:line="360" w:lineRule="auto"/>
        <w:ind w:right="18"/>
        <w:jc w:val="center"/>
        <w:rPr>
          <w:rFonts w:ascii="Arial" w:hAnsi="Arial" w:cs="Arial"/>
          <w:b/>
          <w:sz w:val="26"/>
          <w:szCs w:val="26"/>
        </w:rPr>
      </w:pPr>
      <w:r w:rsidRPr="004354AA">
        <w:rPr>
          <w:rFonts w:ascii="Arial" w:hAnsi="Arial" w:cs="Arial"/>
          <w:b/>
          <w:sz w:val="26"/>
          <w:szCs w:val="26"/>
        </w:rPr>
        <w:t>R E S U E L V E</w:t>
      </w:r>
    </w:p>
    <w:p w14:paraId="242843B4" w14:textId="1F32D8F6" w:rsidR="00673E82" w:rsidRPr="004354AA" w:rsidRDefault="00673E82" w:rsidP="00673E82">
      <w:pPr>
        <w:widowControl w:val="0"/>
        <w:tabs>
          <w:tab w:val="left" w:pos="0"/>
        </w:tabs>
        <w:spacing w:before="240" w:line="360" w:lineRule="auto"/>
        <w:ind w:right="18"/>
        <w:jc w:val="both"/>
        <w:rPr>
          <w:rFonts w:ascii="Arial" w:hAnsi="Arial" w:cs="Arial"/>
          <w:color w:val="000000"/>
          <w:sz w:val="26"/>
          <w:szCs w:val="26"/>
          <w:lang w:val="es-MX"/>
        </w:rPr>
      </w:pPr>
      <w:r w:rsidRPr="004354AA">
        <w:rPr>
          <w:rFonts w:ascii="Arial" w:hAnsi="Arial" w:cs="Arial"/>
          <w:b/>
          <w:color w:val="000000"/>
          <w:sz w:val="26"/>
          <w:szCs w:val="26"/>
        </w:rPr>
        <w:tab/>
        <w:t>PRIMERO</w:t>
      </w:r>
      <w:r w:rsidRPr="00F5658F">
        <w:rPr>
          <w:rFonts w:ascii="Arial" w:hAnsi="Arial" w:cs="Arial"/>
          <w:b/>
          <w:bCs/>
          <w:color w:val="000000"/>
          <w:sz w:val="26"/>
          <w:szCs w:val="26"/>
        </w:rPr>
        <w:t>.</w:t>
      </w:r>
      <w:r w:rsidRPr="004354AA">
        <w:rPr>
          <w:rFonts w:ascii="Arial" w:hAnsi="Arial" w:cs="Arial"/>
          <w:color w:val="000000"/>
          <w:sz w:val="26"/>
          <w:szCs w:val="26"/>
        </w:rPr>
        <w:t xml:space="preserve"> </w:t>
      </w:r>
      <w:r w:rsidRPr="004354AA">
        <w:rPr>
          <w:rFonts w:ascii="Arial" w:hAnsi="Arial" w:cs="Arial"/>
          <w:color w:val="000000"/>
          <w:sz w:val="26"/>
          <w:szCs w:val="26"/>
          <w:lang w:val="es-MX"/>
        </w:rPr>
        <w:t xml:space="preserve">Se </w:t>
      </w:r>
      <w:r w:rsidR="00520EC8">
        <w:rPr>
          <w:rFonts w:ascii="Arial" w:hAnsi="Arial" w:cs="Arial"/>
          <w:b/>
          <w:color w:val="000000"/>
          <w:sz w:val="26"/>
          <w:szCs w:val="26"/>
          <w:lang w:val="es-MX"/>
        </w:rPr>
        <w:t>REVOC</w:t>
      </w:r>
      <w:r w:rsidRPr="004354AA">
        <w:rPr>
          <w:rFonts w:ascii="Arial" w:hAnsi="Arial" w:cs="Arial"/>
          <w:b/>
          <w:color w:val="000000"/>
          <w:sz w:val="26"/>
          <w:szCs w:val="26"/>
          <w:lang w:val="es-MX"/>
        </w:rPr>
        <w:t xml:space="preserve">A </w:t>
      </w:r>
      <w:r w:rsidRPr="004354AA">
        <w:rPr>
          <w:rFonts w:ascii="Arial" w:hAnsi="Arial" w:cs="Arial"/>
          <w:color w:val="000000"/>
          <w:sz w:val="26"/>
          <w:szCs w:val="26"/>
          <w:lang w:val="es-MX"/>
        </w:rPr>
        <w:t>la</w:t>
      </w:r>
      <w:r w:rsidR="00FE7AEF" w:rsidRPr="004354AA">
        <w:rPr>
          <w:rFonts w:ascii="Arial" w:hAnsi="Arial" w:cs="Arial"/>
          <w:color w:val="000000"/>
          <w:sz w:val="26"/>
          <w:szCs w:val="26"/>
          <w:lang w:val="es-MX"/>
        </w:rPr>
        <w:t xml:space="preserve"> sentencia </w:t>
      </w:r>
      <w:r w:rsidR="0045288B" w:rsidRPr="004354AA">
        <w:rPr>
          <w:rFonts w:ascii="Arial" w:hAnsi="Arial" w:cs="Arial"/>
          <w:color w:val="000000"/>
          <w:sz w:val="26"/>
          <w:szCs w:val="26"/>
          <w:lang w:val="es-MX"/>
        </w:rPr>
        <w:t>de veintidós de febrero de dos mil veintidós</w:t>
      </w:r>
      <w:r w:rsidRPr="004354AA">
        <w:rPr>
          <w:rFonts w:ascii="Arial" w:hAnsi="Arial" w:cs="Arial"/>
          <w:color w:val="000000"/>
          <w:sz w:val="26"/>
          <w:szCs w:val="26"/>
          <w:lang w:val="es-MX"/>
        </w:rPr>
        <w:t xml:space="preserve">, por las razones expuestas en el considerando </w:t>
      </w:r>
      <w:r w:rsidR="00FE7AEF" w:rsidRPr="004354AA">
        <w:rPr>
          <w:rFonts w:ascii="Arial" w:hAnsi="Arial" w:cs="Arial"/>
          <w:color w:val="000000"/>
          <w:sz w:val="26"/>
          <w:szCs w:val="26"/>
          <w:lang w:val="es-MX"/>
        </w:rPr>
        <w:t xml:space="preserve">cuarto </w:t>
      </w:r>
      <w:r w:rsidRPr="004354AA">
        <w:rPr>
          <w:rFonts w:ascii="Arial" w:hAnsi="Arial" w:cs="Arial"/>
          <w:color w:val="000000"/>
          <w:sz w:val="26"/>
          <w:szCs w:val="26"/>
          <w:lang w:val="es-MX"/>
        </w:rPr>
        <w:t>de la presente resolución.</w:t>
      </w:r>
      <w:r w:rsidR="00AF4011" w:rsidRPr="004354AA">
        <w:rPr>
          <w:rFonts w:ascii="Arial" w:hAnsi="Arial" w:cs="Arial"/>
          <w:color w:val="000000"/>
          <w:sz w:val="26"/>
          <w:szCs w:val="26"/>
          <w:lang w:val="es-MX"/>
        </w:rPr>
        <w:t xml:space="preserve"> </w:t>
      </w:r>
      <w:r w:rsidR="005B647E" w:rsidRPr="004354AA">
        <w:rPr>
          <w:rFonts w:ascii="Arial" w:hAnsi="Arial" w:cs="Arial"/>
          <w:color w:val="000000"/>
          <w:sz w:val="26"/>
          <w:szCs w:val="26"/>
          <w:lang w:val="es-MX"/>
        </w:rPr>
        <w:t xml:space="preserve">- - - - - - - - - - - - - - - - - - - - - - - - - - - - - - - - - </w:t>
      </w:r>
    </w:p>
    <w:p w14:paraId="0372BAD5" w14:textId="4F150166" w:rsidR="005B647E" w:rsidRPr="004354AA" w:rsidRDefault="00673E82" w:rsidP="00673E82">
      <w:pPr>
        <w:pStyle w:val="Sinespaciado"/>
        <w:spacing w:before="240" w:after="240" w:line="360" w:lineRule="auto"/>
        <w:ind w:firstLine="708"/>
        <w:jc w:val="both"/>
        <w:rPr>
          <w:rFonts w:ascii="Arial" w:hAnsi="Arial" w:cs="Arial"/>
          <w:b/>
          <w:sz w:val="26"/>
          <w:szCs w:val="26"/>
        </w:rPr>
      </w:pPr>
      <w:r w:rsidRPr="004354AA">
        <w:rPr>
          <w:rFonts w:ascii="Arial" w:hAnsi="Arial" w:cs="Arial"/>
          <w:b/>
          <w:sz w:val="26"/>
          <w:szCs w:val="26"/>
        </w:rPr>
        <w:t xml:space="preserve">SEGUNDO. </w:t>
      </w:r>
      <w:r w:rsidR="00393BEC" w:rsidRPr="004354AA">
        <w:rPr>
          <w:rFonts w:ascii="Arial" w:hAnsi="Arial" w:cs="Arial"/>
          <w:b/>
          <w:sz w:val="26"/>
          <w:szCs w:val="26"/>
        </w:rPr>
        <w:t xml:space="preserve">SE DECLARAN IMPROCEDENTES </w:t>
      </w:r>
      <w:r w:rsidR="0010344D" w:rsidRPr="004354AA">
        <w:rPr>
          <w:rFonts w:ascii="Arial" w:eastAsia="Calibri" w:hAnsi="Arial" w:cs="Arial"/>
          <w:sz w:val="26"/>
          <w:szCs w:val="26"/>
        </w:rPr>
        <w:t>l</w:t>
      </w:r>
      <w:r w:rsidR="00393BEC" w:rsidRPr="004354AA">
        <w:rPr>
          <w:rFonts w:ascii="Arial" w:eastAsia="Calibri" w:hAnsi="Arial" w:cs="Arial"/>
          <w:sz w:val="26"/>
          <w:szCs w:val="26"/>
        </w:rPr>
        <w:t>as pretensiones del actor</w:t>
      </w:r>
      <w:r w:rsidR="0010344D" w:rsidRPr="004354AA">
        <w:rPr>
          <w:rFonts w:ascii="Arial" w:hAnsi="Arial" w:cs="Arial"/>
          <w:sz w:val="26"/>
          <w:szCs w:val="26"/>
        </w:rPr>
        <w:t xml:space="preserve">, por las razones expuestas en el considerando que antecede. - </w:t>
      </w:r>
    </w:p>
    <w:p w14:paraId="3D329ABD" w14:textId="320EEC0F" w:rsidR="004354AA" w:rsidRDefault="005B647E" w:rsidP="004354AA">
      <w:pPr>
        <w:shd w:val="clear" w:color="auto" w:fill="FFFFFF"/>
        <w:spacing w:line="360" w:lineRule="auto"/>
        <w:ind w:firstLine="708"/>
        <w:jc w:val="both"/>
        <w:rPr>
          <w:rFonts w:ascii="Arial" w:hAnsi="Arial" w:cs="Arial"/>
          <w:b/>
          <w:sz w:val="26"/>
          <w:szCs w:val="26"/>
        </w:rPr>
      </w:pPr>
      <w:r w:rsidRPr="004354AA">
        <w:rPr>
          <w:rFonts w:ascii="Arial" w:hAnsi="Arial" w:cs="Arial"/>
          <w:b/>
          <w:sz w:val="26"/>
          <w:szCs w:val="26"/>
        </w:rPr>
        <w:t xml:space="preserve">TERCERO. </w:t>
      </w:r>
      <w:bookmarkStart w:id="7" w:name="_Hlk117069178"/>
      <w:r w:rsidR="004354AA" w:rsidRPr="004354AA">
        <w:rPr>
          <w:rFonts w:ascii="Arial" w:hAnsi="Arial" w:cs="Arial"/>
          <w:b/>
          <w:sz w:val="26"/>
          <w:szCs w:val="26"/>
        </w:rPr>
        <w:t>SE DECLARA LA VALIDEZ</w:t>
      </w:r>
      <w:r w:rsidR="004354AA">
        <w:rPr>
          <w:rFonts w:ascii="Arial" w:hAnsi="Arial" w:cs="Arial"/>
          <w:bCs/>
          <w:sz w:val="26"/>
          <w:szCs w:val="26"/>
        </w:rPr>
        <w:t xml:space="preserve"> de</w:t>
      </w:r>
      <w:r w:rsidR="004354AA" w:rsidRPr="004354AA">
        <w:rPr>
          <w:rFonts w:ascii="Arial" w:eastAsia="Calibri" w:hAnsi="Arial" w:cs="Arial"/>
          <w:bCs/>
          <w:sz w:val="26"/>
          <w:szCs w:val="26"/>
        </w:rPr>
        <w:t xml:space="preserve"> </w:t>
      </w:r>
      <w:r w:rsidR="004354AA">
        <w:rPr>
          <w:rFonts w:ascii="Arial" w:eastAsia="Calibri" w:hAnsi="Arial" w:cs="Arial"/>
          <w:bCs/>
          <w:sz w:val="26"/>
          <w:szCs w:val="26"/>
        </w:rPr>
        <w:t>l</w:t>
      </w:r>
      <w:r w:rsidR="004354AA" w:rsidRPr="004354AA">
        <w:rPr>
          <w:rFonts w:ascii="Arial" w:eastAsia="Calibri" w:hAnsi="Arial" w:cs="Arial"/>
          <w:bCs/>
          <w:sz w:val="26"/>
          <w:szCs w:val="26"/>
        </w:rPr>
        <w:t xml:space="preserve">a resolución contenida en el oficio </w:t>
      </w:r>
      <w:r w:rsidR="00BA578D">
        <w:rPr>
          <w:rFonts w:ascii="Arial" w:eastAsia="Calibri" w:hAnsi="Arial" w:cs="Arial"/>
          <w:bCs/>
          <w:sz w:val="26"/>
          <w:szCs w:val="26"/>
        </w:rPr>
        <w:t>*******</w:t>
      </w:r>
      <w:r w:rsidR="004354AA" w:rsidRPr="004354AA">
        <w:rPr>
          <w:rFonts w:ascii="Arial" w:eastAsia="Calibri" w:hAnsi="Arial" w:cs="Arial"/>
          <w:bCs/>
          <w:sz w:val="26"/>
          <w:szCs w:val="26"/>
        </w:rPr>
        <w:t>, de dos de diciembre de dos mil veinte suscrito por el Director</w:t>
      </w:r>
      <w:r w:rsidR="004354AA">
        <w:rPr>
          <w:rFonts w:ascii="Arial" w:eastAsia="Calibri" w:hAnsi="Arial" w:cs="Arial"/>
          <w:bCs/>
          <w:sz w:val="26"/>
          <w:szCs w:val="26"/>
        </w:rPr>
        <w:t xml:space="preserve"> </w:t>
      </w:r>
      <w:r w:rsidR="004354AA" w:rsidRPr="004354AA">
        <w:rPr>
          <w:rFonts w:ascii="Arial" w:eastAsia="Calibri" w:hAnsi="Arial" w:cs="Arial"/>
          <w:bCs/>
          <w:sz w:val="26"/>
          <w:szCs w:val="26"/>
        </w:rPr>
        <w:t xml:space="preserve">General de la Oficina de Pensiones del Estado de Oaxaca, </w:t>
      </w:r>
      <w:r w:rsidR="004354AA">
        <w:rPr>
          <w:rFonts w:ascii="Arial" w:eastAsia="Calibri" w:hAnsi="Arial" w:cs="Arial"/>
          <w:bCs/>
          <w:sz w:val="26"/>
          <w:szCs w:val="26"/>
        </w:rPr>
        <w:t>así como de</w:t>
      </w:r>
      <w:r w:rsidR="004354AA" w:rsidRPr="004354AA">
        <w:rPr>
          <w:rFonts w:ascii="Arial" w:eastAsia="Calibri" w:hAnsi="Arial" w:cs="Arial"/>
          <w:bCs/>
          <w:sz w:val="26"/>
          <w:szCs w:val="26"/>
        </w:rPr>
        <w:t xml:space="preserve">l dictamen de pensión por vejez contenido en el oficio </w:t>
      </w:r>
      <w:r w:rsidR="00BA578D">
        <w:rPr>
          <w:rFonts w:ascii="Arial" w:eastAsia="Calibri" w:hAnsi="Arial" w:cs="Arial"/>
          <w:bCs/>
          <w:sz w:val="26"/>
          <w:szCs w:val="26"/>
        </w:rPr>
        <w:t>*******</w:t>
      </w:r>
      <w:r w:rsidR="004354AA" w:rsidRPr="004354AA">
        <w:rPr>
          <w:rFonts w:ascii="Arial" w:eastAsia="Calibri" w:hAnsi="Arial" w:cs="Arial"/>
          <w:bCs/>
          <w:sz w:val="26"/>
          <w:szCs w:val="26"/>
        </w:rPr>
        <w:t xml:space="preserve"> de veintisiete de septiembre de dos mil dieciséis, suscrito por el Director General de la Oficina de Pensiones del Estado de Oaxaca, en cumplimiento a lo ordenado por el Consejo Directivo de la referida dependencia</w:t>
      </w:r>
      <w:r w:rsidR="004354AA">
        <w:rPr>
          <w:rFonts w:ascii="Arial" w:eastAsia="Calibri" w:hAnsi="Arial" w:cs="Arial"/>
          <w:bCs/>
          <w:sz w:val="26"/>
          <w:szCs w:val="26"/>
        </w:rPr>
        <w:t xml:space="preserve">, por las razones expuestas en el considerando que antecede. - - - - - - - - - - - - - - - - - - - - - - - - - - - </w:t>
      </w:r>
      <w:r w:rsidR="00BA578D">
        <w:rPr>
          <w:rFonts w:ascii="Arial" w:eastAsia="Calibri" w:hAnsi="Arial" w:cs="Arial"/>
          <w:bCs/>
          <w:sz w:val="26"/>
          <w:szCs w:val="26"/>
        </w:rPr>
        <w:t>- - - - - - - - - - - - - - - - - -</w:t>
      </w:r>
    </w:p>
    <w:bookmarkEnd w:id="7"/>
    <w:p w14:paraId="37BA1BD8" w14:textId="5F305C43" w:rsidR="00673E82" w:rsidRPr="004354AA" w:rsidRDefault="004354AA" w:rsidP="00673E82">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CUARTO. </w:t>
      </w:r>
      <w:r w:rsidR="00673E82" w:rsidRPr="004354AA">
        <w:rPr>
          <w:rFonts w:ascii="Arial" w:hAnsi="Arial" w:cs="Arial"/>
          <w:b/>
          <w:sz w:val="26"/>
          <w:szCs w:val="26"/>
        </w:rPr>
        <w:t>NOTIFÍQUESE Y CÚMPLASE,</w:t>
      </w:r>
      <w:r w:rsidR="00673E82" w:rsidRPr="004354AA">
        <w:rPr>
          <w:rFonts w:ascii="Arial" w:hAnsi="Arial" w:cs="Arial"/>
          <w:sz w:val="26"/>
          <w:szCs w:val="26"/>
        </w:rPr>
        <w:t xml:space="preserve"> remítase copia certificada de la presente resolución a la Sala de origen para los efectos legales correspondientes y archívese como asunto concluido. - - - - - - - </w:t>
      </w:r>
    </w:p>
    <w:p w14:paraId="79CB03EF" w14:textId="21C28F2A" w:rsidR="00673E82" w:rsidRPr="004354AA" w:rsidRDefault="00673E82" w:rsidP="00673E82">
      <w:pPr>
        <w:tabs>
          <w:tab w:val="left" w:pos="1925"/>
          <w:tab w:val="center" w:pos="4135"/>
        </w:tabs>
        <w:spacing w:line="360" w:lineRule="auto"/>
        <w:jc w:val="both"/>
        <w:rPr>
          <w:rFonts w:ascii="Arial" w:hAnsi="Arial" w:cs="Arial"/>
          <w:sz w:val="26"/>
          <w:szCs w:val="26"/>
        </w:rPr>
      </w:pPr>
      <w:r w:rsidRPr="004354AA">
        <w:rPr>
          <w:rFonts w:ascii="Arial" w:hAnsi="Arial" w:cs="Arial"/>
          <w:sz w:val="26"/>
          <w:szCs w:val="26"/>
        </w:rPr>
        <w:t xml:space="preserve">           Por unanimidad de votos, lo resolvieron y firmaron los Magistrados integrantes de la Sala Superior, Manuel Velasco Alcántara </w:t>
      </w:r>
      <w:r w:rsidRPr="004354AA">
        <w:rPr>
          <w:rFonts w:ascii="Arial" w:hAnsi="Arial" w:cs="Arial"/>
          <w:b/>
          <w:bCs/>
          <w:sz w:val="26"/>
          <w:szCs w:val="26"/>
        </w:rPr>
        <w:t>(ponente)</w:t>
      </w:r>
      <w:r w:rsidRPr="004354AA">
        <w:rPr>
          <w:rFonts w:ascii="Arial" w:hAnsi="Arial" w:cs="Arial"/>
          <w:sz w:val="26"/>
          <w:szCs w:val="26"/>
        </w:rPr>
        <w:t>, Raúl Palomares Palomino, Gloria del Carmen Camacho Meza, Paulo José Luis Tapia Palacios</w:t>
      </w:r>
      <w:r w:rsidR="005C4341" w:rsidRPr="004354AA">
        <w:rPr>
          <w:rFonts w:ascii="Arial" w:hAnsi="Arial" w:cs="Arial"/>
          <w:sz w:val="26"/>
          <w:szCs w:val="26"/>
        </w:rPr>
        <w:t xml:space="preserve"> y Elías Cortés López</w:t>
      </w:r>
      <w:r w:rsidRPr="004354AA">
        <w:rPr>
          <w:rFonts w:ascii="Arial" w:hAnsi="Arial" w:cs="Arial"/>
          <w:sz w:val="26"/>
          <w:szCs w:val="26"/>
        </w:rPr>
        <w:t xml:space="preserve">, quienes </w:t>
      </w:r>
      <w:r w:rsidRPr="004354AA">
        <w:rPr>
          <w:rFonts w:ascii="Arial" w:hAnsi="Arial" w:cs="Arial"/>
          <w:sz w:val="26"/>
          <w:szCs w:val="26"/>
        </w:rPr>
        <w:lastRenderedPageBreak/>
        <w:t xml:space="preserve">actúan con el Licenciado Juan Edy García Coronado, Secretario General de Acuerdos de este Tribunal, que autoriza y da fe. - - - - - - - - - </w:t>
      </w:r>
      <w:r w:rsidR="005C4341" w:rsidRPr="004354AA">
        <w:rPr>
          <w:rFonts w:ascii="Arial" w:hAnsi="Arial" w:cs="Arial"/>
          <w:sz w:val="26"/>
          <w:szCs w:val="26"/>
        </w:rPr>
        <w:t>- - - - - -</w:t>
      </w:r>
    </w:p>
    <w:p w14:paraId="0E14FC65" w14:textId="77777777" w:rsidR="004420A5" w:rsidRPr="004354AA" w:rsidRDefault="004420A5" w:rsidP="00673E82">
      <w:pPr>
        <w:tabs>
          <w:tab w:val="center" w:pos="4135"/>
          <w:tab w:val="left" w:pos="7515"/>
        </w:tabs>
        <w:spacing w:line="360" w:lineRule="auto"/>
        <w:jc w:val="center"/>
        <w:rPr>
          <w:rFonts w:ascii="Arial" w:hAnsi="Arial" w:cs="Arial"/>
          <w:sz w:val="26"/>
          <w:szCs w:val="26"/>
        </w:rPr>
      </w:pPr>
    </w:p>
    <w:p w14:paraId="6B45094C" w14:textId="466ED9A6" w:rsidR="00F5658F" w:rsidRDefault="00F5658F" w:rsidP="00F5658F">
      <w:pPr>
        <w:tabs>
          <w:tab w:val="center" w:pos="4135"/>
          <w:tab w:val="left" w:pos="7515"/>
        </w:tabs>
        <w:spacing w:line="360" w:lineRule="auto"/>
        <w:jc w:val="both"/>
        <w:rPr>
          <w:rFonts w:ascii="Arial" w:eastAsia="Times New Roman" w:hAnsi="Arial" w:cs="Arial"/>
          <w:sz w:val="26"/>
          <w:szCs w:val="26"/>
        </w:rPr>
      </w:pPr>
    </w:p>
    <w:p w14:paraId="3346D23C" w14:textId="77777777" w:rsidR="00F5658F" w:rsidRPr="00344445" w:rsidRDefault="00F5658F" w:rsidP="00F5658F">
      <w:pPr>
        <w:tabs>
          <w:tab w:val="center" w:pos="4135"/>
          <w:tab w:val="left" w:pos="7515"/>
        </w:tabs>
        <w:spacing w:line="360" w:lineRule="auto"/>
        <w:jc w:val="both"/>
        <w:rPr>
          <w:rFonts w:ascii="Arial" w:eastAsia="Times New Roman" w:hAnsi="Arial" w:cs="Arial"/>
          <w:sz w:val="26"/>
          <w:szCs w:val="26"/>
        </w:rPr>
      </w:pPr>
    </w:p>
    <w:p w14:paraId="5282A0CB" w14:textId="77777777" w:rsidR="00F5658F" w:rsidRPr="00290DA6" w:rsidRDefault="00F5658F" w:rsidP="00F5658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785F7312" w14:textId="77777777" w:rsidR="00F5658F" w:rsidRDefault="00F5658F" w:rsidP="00F5658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0CE65E4" w14:textId="77777777" w:rsidR="00F5658F" w:rsidRDefault="00F5658F" w:rsidP="00F5658F">
      <w:pPr>
        <w:tabs>
          <w:tab w:val="center" w:pos="4135"/>
          <w:tab w:val="left" w:pos="7515"/>
        </w:tabs>
        <w:spacing w:line="360" w:lineRule="auto"/>
        <w:jc w:val="center"/>
        <w:rPr>
          <w:rFonts w:ascii="Arial" w:hAnsi="Arial" w:cs="Arial"/>
          <w:sz w:val="26"/>
          <w:szCs w:val="26"/>
        </w:rPr>
      </w:pPr>
    </w:p>
    <w:p w14:paraId="5B79E5DC" w14:textId="77777777" w:rsidR="00F5658F" w:rsidRDefault="00F5658F" w:rsidP="00F5658F">
      <w:pPr>
        <w:tabs>
          <w:tab w:val="center" w:pos="4135"/>
          <w:tab w:val="left" w:pos="7515"/>
        </w:tabs>
        <w:spacing w:line="360" w:lineRule="auto"/>
        <w:jc w:val="center"/>
        <w:rPr>
          <w:rFonts w:ascii="Arial" w:hAnsi="Arial" w:cs="Arial"/>
          <w:sz w:val="26"/>
          <w:szCs w:val="26"/>
        </w:rPr>
      </w:pPr>
    </w:p>
    <w:p w14:paraId="6E74109F" w14:textId="77777777" w:rsidR="00F5658F" w:rsidRDefault="00F5658F" w:rsidP="00F5658F">
      <w:pPr>
        <w:tabs>
          <w:tab w:val="center" w:pos="4135"/>
          <w:tab w:val="left" w:pos="7515"/>
        </w:tabs>
        <w:spacing w:line="360" w:lineRule="auto"/>
        <w:jc w:val="center"/>
        <w:rPr>
          <w:rFonts w:ascii="Arial" w:hAnsi="Arial" w:cs="Arial"/>
          <w:sz w:val="26"/>
          <w:szCs w:val="26"/>
        </w:rPr>
      </w:pPr>
    </w:p>
    <w:p w14:paraId="75AE8C95" w14:textId="77777777" w:rsidR="00F5658F" w:rsidRDefault="00F5658F" w:rsidP="00F5658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445434D4" w14:textId="77777777" w:rsidR="00F5658F" w:rsidRDefault="00F5658F" w:rsidP="00F5658F">
      <w:pPr>
        <w:tabs>
          <w:tab w:val="left" w:pos="1925"/>
          <w:tab w:val="center" w:pos="4135"/>
        </w:tabs>
        <w:jc w:val="center"/>
        <w:rPr>
          <w:rFonts w:ascii="Arial" w:hAnsi="Arial" w:cs="Arial"/>
          <w:sz w:val="26"/>
          <w:szCs w:val="26"/>
        </w:rPr>
      </w:pPr>
    </w:p>
    <w:p w14:paraId="75B9CF68" w14:textId="77777777" w:rsidR="00F5658F" w:rsidRDefault="00F5658F" w:rsidP="00F5658F">
      <w:pPr>
        <w:tabs>
          <w:tab w:val="left" w:pos="1925"/>
          <w:tab w:val="center" w:pos="4135"/>
        </w:tabs>
        <w:jc w:val="center"/>
        <w:rPr>
          <w:rFonts w:ascii="Arial" w:hAnsi="Arial" w:cs="Arial"/>
          <w:sz w:val="26"/>
          <w:szCs w:val="26"/>
        </w:rPr>
      </w:pPr>
    </w:p>
    <w:p w14:paraId="06A6812E" w14:textId="77777777" w:rsidR="00F5658F" w:rsidRDefault="00F5658F" w:rsidP="00F5658F">
      <w:pPr>
        <w:tabs>
          <w:tab w:val="left" w:pos="1925"/>
          <w:tab w:val="center" w:pos="4135"/>
        </w:tabs>
        <w:jc w:val="center"/>
        <w:rPr>
          <w:rFonts w:ascii="Arial" w:hAnsi="Arial" w:cs="Arial"/>
          <w:sz w:val="26"/>
          <w:szCs w:val="26"/>
        </w:rPr>
      </w:pPr>
    </w:p>
    <w:p w14:paraId="3C5480F2" w14:textId="77777777" w:rsidR="00F5658F" w:rsidRDefault="00F5658F" w:rsidP="00F5658F">
      <w:pPr>
        <w:tabs>
          <w:tab w:val="left" w:pos="1925"/>
          <w:tab w:val="center" w:pos="4135"/>
        </w:tabs>
        <w:rPr>
          <w:rFonts w:ascii="Arial" w:hAnsi="Arial" w:cs="Arial"/>
          <w:sz w:val="26"/>
          <w:szCs w:val="26"/>
        </w:rPr>
      </w:pPr>
    </w:p>
    <w:p w14:paraId="734DA733" w14:textId="7456CFB9" w:rsidR="00F5658F" w:rsidRDefault="00F5658F" w:rsidP="00F5658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7558295" w14:textId="77777777" w:rsidR="00F5658F" w:rsidRDefault="00F5658F" w:rsidP="00F5658F">
      <w:pPr>
        <w:tabs>
          <w:tab w:val="left" w:pos="1925"/>
          <w:tab w:val="center" w:pos="4135"/>
        </w:tabs>
        <w:jc w:val="center"/>
        <w:rPr>
          <w:rFonts w:ascii="Arial" w:hAnsi="Arial" w:cs="Arial"/>
          <w:sz w:val="26"/>
          <w:szCs w:val="26"/>
        </w:rPr>
      </w:pPr>
    </w:p>
    <w:p w14:paraId="567F6E09" w14:textId="77777777" w:rsidR="00F5658F" w:rsidRDefault="00F5658F" w:rsidP="00F5658F">
      <w:pPr>
        <w:tabs>
          <w:tab w:val="left" w:pos="1925"/>
          <w:tab w:val="center" w:pos="4135"/>
        </w:tabs>
        <w:rPr>
          <w:rFonts w:ascii="Arial" w:hAnsi="Arial" w:cs="Arial"/>
          <w:sz w:val="26"/>
          <w:szCs w:val="26"/>
        </w:rPr>
      </w:pPr>
    </w:p>
    <w:p w14:paraId="6C716404" w14:textId="77777777" w:rsidR="00F5658F" w:rsidRDefault="00F5658F" w:rsidP="00F5658F">
      <w:pPr>
        <w:tabs>
          <w:tab w:val="left" w:pos="1925"/>
          <w:tab w:val="center" w:pos="4135"/>
        </w:tabs>
        <w:rPr>
          <w:rFonts w:ascii="Arial" w:hAnsi="Arial" w:cs="Arial"/>
          <w:sz w:val="26"/>
          <w:szCs w:val="26"/>
        </w:rPr>
      </w:pPr>
    </w:p>
    <w:p w14:paraId="5516DCCC" w14:textId="77777777" w:rsidR="00F5658F" w:rsidRDefault="00F5658F" w:rsidP="00F5658F">
      <w:pPr>
        <w:tabs>
          <w:tab w:val="left" w:pos="1925"/>
          <w:tab w:val="center" w:pos="4135"/>
        </w:tabs>
        <w:jc w:val="center"/>
        <w:rPr>
          <w:rFonts w:ascii="Arial" w:hAnsi="Arial" w:cs="Arial"/>
          <w:sz w:val="26"/>
          <w:szCs w:val="26"/>
        </w:rPr>
      </w:pPr>
    </w:p>
    <w:p w14:paraId="692154F3" w14:textId="77777777" w:rsidR="00F5658F" w:rsidRDefault="00F5658F" w:rsidP="00F5658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13D760B" w14:textId="77777777" w:rsidR="00F5658F" w:rsidRDefault="00F5658F" w:rsidP="00F5658F">
      <w:pPr>
        <w:tabs>
          <w:tab w:val="center" w:pos="4135"/>
          <w:tab w:val="left" w:pos="7515"/>
        </w:tabs>
        <w:spacing w:line="360" w:lineRule="auto"/>
        <w:jc w:val="center"/>
        <w:rPr>
          <w:rFonts w:ascii="Arial" w:hAnsi="Arial" w:cs="Arial"/>
          <w:sz w:val="26"/>
          <w:szCs w:val="26"/>
        </w:rPr>
      </w:pPr>
    </w:p>
    <w:p w14:paraId="15AE3A54" w14:textId="77777777" w:rsidR="00F5658F" w:rsidRDefault="00F5658F" w:rsidP="00F5658F">
      <w:pPr>
        <w:tabs>
          <w:tab w:val="center" w:pos="4135"/>
          <w:tab w:val="left" w:pos="7515"/>
        </w:tabs>
        <w:spacing w:line="360" w:lineRule="auto"/>
        <w:rPr>
          <w:rFonts w:ascii="Arial" w:hAnsi="Arial" w:cs="Arial"/>
          <w:sz w:val="26"/>
          <w:szCs w:val="26"/>
        </w:rPr>
      </w:pPr>
    </w:p>
    <w:p w14:paraId="580060B6" w14:textId="77777777" w:rsidR="00F5658F" w:rsidRDefault="00F5658F" w:rsidP="00F5658F">
      <w:pPr>
        <w:tabs>
          <w:tab w:val="center" w:pos="4135"/>
          <w:tab w:val="left" w:pos="7515"/>
        </w:tabs>
        <w:spacing w:line="360" w:lineRule="auto"/>
        <w:jc w:val="center"/>
        <w:rPr>
          <w:rFonts w:ascii="Arial" w:hAnsi="Arial" w:cs="Arial"/>
          <w:sz w:val="26"/>
          <w:szCs w:val="26"/>
        </w:rPr>
      </w:pPr>
    </w:p>
    <w:p w14:paraId="218B08CD" w14:textId="77777777" w:rsidR="00F5658F" w:rsidRDefault="00F5658F" w:rsidP="00F5658F">
      <w:pPr>
        <w:tabs>
          <w:tab w:val="center" w:pos="4135"/>
          <w:tab w:val="left" w:pos="7515"/>
        </w:tabs>
        <w:spacing w:line="360" w:lineRule="auto"/>
        <w:jc w:val="center"/>
        <w:rPr>
          <w:rFonts w:ascii="Arial" w:hAnsi="Arial" w:cs="Arial"/>
          <w:sz w:val="26"/>
          <w:szCs w:val="26"/>
        </w:rPr>
      </w:pPr>
    </w:p>
    <w:p w14:paraId="6DDD5C6A" w14:textId="77777777" w:rsidR="00F5658F" w:rsidRDefault="00F5658F" w:rsidP="00F5658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602F3455" w14:textId="77777777" w:rsidR="00F5658F" w:rsidRDefault="00F5658F" w:rsidP="00F5658F">
      <w:pPr>
        <w:tabs>
          <w:tab w:val="center" w:pos="4135"/>
          <w:tab w:val="left" w:pos="7515"/>
        </w:tabs>
        <w:spacing w:line="360" w:lineRule="auto"/>
        <w:jc w:val="center"/>
        <w:rPr>
          <w:rFonts w:ascii="Arial" w:hAnsi="Arial" w:cs="Arial"/>
          <w:sz w:val="26"/>
          <w:szCs w:val="26"/>
        </w:rPr>
      </w:pPr>
    </w:p>
    <w:p w14:paraId="6F10FE21" w14:textId="77777777" w:rsidR="00F5658F" w:rsidRDefault="00F5658F" w:rsidP="00F5658F">
      <w:pPr>
        <w:tabs>
          <w:tab w:val="center" w:pos="4135"/>
          <w:tab w:val="left" w:pos="7515"/>
        </w:tabs>
        <w:spacing w:line="360" w:lineRule="auto"/>
        <w:rPr>
          <w:rFonts w:ascii="Arial" w:hAnsi="Arial" w:cs="Arial"/>
          <w:sz w:val="26"/>
          <w:szCs w:val="26"/>
        </w:rPr>
      </w:pPr>
    </w:p>
    <w:p w14:paraId="79F217AB" w14:textId="77777777" w:rsidR="00F5658F" w:rsidRDefault="00F5658F" w:rsidP="00F5658F">
      <w:pPr>
        <w:tabs>
          <w:tab w:val="center" w:pos="4135"/>
          <w:tab w:val="left" w:pos="7515"/>
        </w:tabs>
        <w:spacing w:line="360" w:lineRule="auto"/>
        <w:rPr>
          <w:rFonts w:ascii="Arial" w:hAnsi="Arial" w:cs="Arial"/>
          <w:sz w:val="26"/>
          <w:szCs w:val="26"/>
        </w:rPr>
      </w:pPr>
    </w:p>
    <w:p w14:paraId="5782F9AD" w14:textId="77777777" w:rsidR="00F5658F" w:rsidRDefault="00F5658F" w:rsidP="00F5658F">
      <w:pPr>
        <w:tabs>
          <w:tab w:val="center" w:pos="4135"/>
          <w:tab w:val="left" w:pos="7515"/>
        </w:tabs>
        <w:spacing w:after="0" w:line="240" w:lineRule="auto"/>
        <w:rPr>
          <w:rFonts w:ascii="Arial" w:hAnsi="Arial" w:cs="Arial"/>
          <w:sz w:val="26"/>
          <w:szCs w:val="26"/>
        </w:rPr>
      </w:pPr>
      <w:bookmarkStart w:id="8" w:name="_GoBack"/>
      <w:bookmarkEnd w:id="8"/>
    </w:p>
    <w:p w14:paraId="7FFBC8E1" w14:textId="77777777" w:rsidR="00BA578D" w:rsidRDefault="00BA578D" w:rsidP="00BA578D">
      <w:pPr>
        <w:tabs>
          <w:tab w:val="left" w:pos="1925"/>
          <w:tab w:val="center" w:pos="4135"/>
        </w:tabs>
        <w:jc w:val="center"/>
        <w:rPr>
          <w:rFonts w:ascii="Arial" w:hAnsi="Arial" w:cs="Arial"/>
          <w:sz w:val="26"/>
          <w:szCs w:val="26"/>
        </w:rPr>
      </w:pPr>
      <w:r>
        <w:rPr>
          <w:rFonts w:ascii="Arial" w:hAnsi="Arial" w:cs="Arial"/>
          <w:b/>
          <w:sz w:val="16"/>
          <w:szCs w:val="16"/>
        </w:rPr>
        <w:t>LAS PRESENTES FIRMAS CORRESPONDEN A LA RESOLUCIÓN DEL RECURSO DE REVISIÓN 0057/2022.</w:t>
      </w:r>
    </w:p>
    <w:p w14:paraId="56B133BE" w14:textId="77777777" w:rsidR="00F5658F" w:rsidRDefault="00F5658F" w:rsidP="00F5658F">
      <w:pPr>
        <w:tabs>
          <w:tab w:val="center" w:pos="4135"/>
          <w:tab w:val="left" w:pos="7515"/>
        </w:tabs>
        <w:spacing w:after="0" w:line="240" w:lineRule="auto"/>
        <w:rPr>
          <w:rFonts w:ascii="Arial" w:hAnsi="Arial" w:cs="Arial"/>
          <w:sz w:val="26"/>
          <w:szCs w:val="26"/>
        </w:rPr>
      </w:pPr>
    </w:p>
    <w:p w14:paraId="79566392" w14:textId="77777777" w:rsidR="00BA578D" w:rsidRDefault="00BA578D" w:rsidP="00F5658F">
      <w:pPr>
        <w:tabs>
          <w:tab w:val="center" w:pos="4135"/>
          <w:tab w:val="left" w:pos="7515"/>
        </w:tabs>
        <w:spacing w:after="0" w:line="240" w:lineRule="auto"/>
        <w:rPr>
          <w:rFonts w:ascii="Arial" w:hAnsi="Arial" w:cs="Arial"/>
          <w:sz w:val="26"/>
          <w:szCs w:val="26"/>
        </w:rPr>
      </w:pPr>
    </w:p>
    <w:p w14:paraId="0236DBFE" w14:textId="77777777" w:rsidR="00BA578D" w:rsidRDefault="00BA578D" w:rsidP="00F5658F">
      <w:pPr>
        <w:tabs>
          <w:tab w:val="center" w:pos="4135"/>
          <w:tab w:val="left" w:pos="7515"/>
        </w:tabs>
        <w:spacing w:after="0" w:line="240" w:lineRule="auto"/>
        <w:rPr>
          <w:rFonts w:ascii="Arial" w:hAnsi="Arial" w:cs="Arial"/>
          <w:sz w:val="26"/>
          <w:szCs w:val="26"/>
        </w:rPr>
      </w:pPr>
    </w:p>
    <w:p w14:paraId="0DA24DCF" w14:textId="77777777" w:rsidR="00BA578D" w:rsidRDefault="00BA578D" w:rsidP="00F5658F">
      <w:pPr>
        <w:tabs>
          <w:tab w:val="center" w:pos="4135"/>
          <w:tab w:val="left" w:pos="7515"/>
        </w:tabs>
        <w:spacing w:after="0" w:line="240" w:lineRule="auto"/>
        <w:rPr>
          <w:rFonts w:ascii="Arial" w:hAnsi="Arial" w:cs="Arial"/>
          <w:sz w:val="26"/>
          <w:szCs w:val="26"/>
        </w:rPr>
      </w:pPr>
    </w:p>
    <w:p w14:paraId="268FA9F6" w14:textId="77777777" w:rsidR="00BA578D" w:rsidRDefault="00BA578D" w:rsidP="00F5658F">
      <w:pPr>
        <w:tabs>
          <w:tab w:val="center" w:pos="4135"/>
          <w:tab w:val="left" w:pos="7515"/>
        </w:tabs>
        <w:spacing w:after="0" w:line="240" w:lineRule="auto"/>
        <w:rPr>
          <w:rFonts w:ascii="Arial" w:hAnsi="Arial" w:cs="Arial"/>
          <w:sz w:val="26"/>
          <w:szCs w:val="26"/>
        </w:rPr>
      </w:pPr>
    </w:p>
    <w:p w14:paraId="70780FD7" w14:textId="77777777" w:rsidR="00BA578D" w:rsidRDefault="00BA578D" w:rsidP="00F5658F">
      <w:pPr>
        <w:tabs>
          <w:tab w:val="center" w:pos="4135"/>
          <w:tab w:val="left" w:pos="7515"/>
        </w:tabs>
        <w:spacing w:after="0" w:line="240" w:lineRule="auto"/>
        <w:rPr>
          <w:rFonts w:ascii="Arial" w:hAnsi="Arial" w:cs="Arial"/>
          <w:sz w:val="26"/>
          <w:szCs w:val="26"/>
        </w:rPr>
      </w:pPr>
    </w:p>
    <w:p w14:paraId="671AEE51" w14:textId="77777777" w:rsidR="00F5658F" w:rsidRPr="00290DA6" w:rsidRDefault="00F5658F" w:rsidP="00F5658F">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F3581A8" w14:textId="77777777" w:rsidR="00F5658F" w:rsidRDefault="00F5658F" w:rsidP="00F5658F">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4216B005" w14:textId="05C82BCD" w:rsidR="008B4339" w:rsidRPr="004354AA" w:rsidRDefault="008B4339" w:rsidP="00F5658F">
      <w:pPr>
        <w:tabs>
          <w:tab w:val="center" w:pos="4135"/>
          <w:tab w:val="left" w:pos="7515"/>
        </w:tabs>
        <w:spacing w:line="360" w:lineRule="auto"/>
        <w:jc w:val="center"/>
        <w:rPr>
          <w:rFonts w:ascii="Arial" w:hAnsi="Arial" w:cs="Arial"/>
          <w:sz w:val="26"/>
          <w:szCs w:val="26"/>
        </w:rPr>
      </w:pPr>
    </w:p>
    <w:sectPr w:rsidR="008B4339" w:rsidRPr="004354AA" w:rsidSect="00F61C41">
      <w:headerReference w:type="even" r:id="rId11"/>
      <w:headerReference w:type="defaul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5EC32" w14:textId="77777777" w:rsidR="00160451" w:rsidRDefault="00160451">
      <w:pPr>
        <w:spacing w:after="0" w:line="240" w:lineRule="auto"/>
      </w:pPr>
      <w:r>
        <w:separator/>
      </w:r>
    </w:p>
  </w:endnote>
  <w:endnote w:type="continuationSeparator" w:id="0">
    <w:p w14:paraId="62CA6CF5" w14:textId="77777777" w:rsidR="00160451" w:rsidRDefault="00160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D519" w14:textId="77777777" w:rsidR="00160451" w:rsidRDefault="00160451">
      <w:pPr>
        <w:spacing w:after="0" w:line="240" w:lineRule="auto"/>
      </w:pPr>
      <w:r>
        <w:separator/>
      </w:r>
    </w:p>
  </w:footnote>
  <w:footnote w:type="continuationSeparator" w:id="0">
    <w:p w14:paraId="2DF7450E" w14:textId="77777777" w:rsidR="00160451" w:rsidRDefault="001604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A36913" w:rsidRDefault="00A36913" w:rsidP="00D25099">
        <w:pPr>
          <w:pStyle w:val="Encabezado"/>
          <w:jc w:val="center"/>
        </w:pPr>
        <w:r>
          <w:fldChar w:fldCharType="begin"/>
        </w:r>
        <w:r>
          <w:instrText>PAGE   \* MERGEFORMAT</w:instrText>
        </w:r>
        <w:r>
          <w:fldChar w:fldCharType="separate"/>
        </w:r>
        <w:r w:rsidR="00BA578D">
          <w:rPr>
            <w:noProof/>
          </w:rPr>
          <w:t>28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554F13EF" w14:textId="77777777" w:rsidR="00A36913" w:rsidRDefault="00A36913" w:rsidP="00206B99">
        <w:pPr>
          <w:pStyle w:val="Encabezado"/>
          <w:jc w:val="center"/>
          <w:rPr>
            <w:noProof/>
          </w:rPr>
        </w:pPr>
        <w:r>
          <w:fldChar w:fldCharType="begin"/>
        </w:r>
        <w:r>
          <w:instrText xml:space="preserve"> PAGE   \* MERGEFORMAT </w:instrText>
        </w:r>
        <w:r>
          <w:fldChar w:fldCharType="separate"/>
        </w:r>
        <w:r w:rsidR="00BA578D">
          <w:rPr>
            <w:noProof/>
          </w:rPr>
          <w:t>7</w:t>
        </w:r>
        <w:r>
          <w:rPr>
            <w:noProof/>
          </w:rPr>
          <w:fldChar w:fldCharType="end"/>
        </w:r>
      </w:p>
      <w:p w14:paraId="55BCAA04" w14:textId="77777777" w:rsidR="00A36913" w:rsidRDefault="00BA578D" w:rsidP="008C74CA">
        <w:pPr>
          <w:pStyle w:val="Encabezado"/>
          <w:jc w:val="center"/>
        </w:pPr>
      </w:p>
    </w:sdtContent>
  </w:sdt>
  <w:p w14:paraId="41D32E66" w14:textId="77777777" w:rsidR="00A36913" w:rsidRDefault="00A36913" w:rsidP="00256B01">
    <w:pPr>
      <w:pStyle w:val="Encabezado"/>
      <w:jc w:val="center"/>
    </w:pPr>
  </w:p>
  <w:p w14:paraId="5DA7DBD0" w14:textId="0040654E" w:rsidR="00A36913" w:rsidRDefault="00BA578D" w:rsidP="00256B01">
    <w:pPr>
      <w:pStyle w:val="Encabezado"/>
      <w:jc w:val="center"/>
    </w:pPr>
    <w:r>
      <w:rPr>
        <w:noProof/>
        <w:lang w:val="es-MX" w:eastAsia="es-MX"/>
      </w:rPr>
      <mc:AlternateContent>
        <mc:Choice Requires="wps">
          <w:drawing>
            <wp:anchor distT="0" distB="0" distL="114300" distR="114300" simplePos="0" relativeHeight="251660288" behindDoc="0" locked="0" layoutInCell="1" allowOverlap="1" wp14:anchorId="54556628" wp14:editId="7B8A35D7">
              <wp:simplePos x="0" y="0"/>
              <wp:positionH relativeFrom="column">
                <wp:posOffset>-1445998</wp:posOffset>
              </wp:positionH>
              <wp:positionV relativeFrom="paragraph">
                <wp:posOffset>4197367</wp:posOffset>
              </wp:positionV>
              <wp:extent cx="1283335" cy="1160145"/>
              <wp:effectExtent l="0" t="0" r="12065" b="20955"/>
              <wp:wrapNone/>
              <wp:docPr id="17" name="Cuadro de texto 17"/>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B3CE5B2" w14:textId="77777777" w:rsidR="00BA578D" w:rsidRDefault="00BA578D" w:rsidP="00BA578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56628" id="_x0000_t202" coordsize="21600,21600" o:spt="202" path="m,l,21600r21600,l21600,xe">
              <v:stroke joinstyle="miter"/>
              <v:path gradientshapeok="t" o:connecttype="rect"/>
            </v:shapetype>
            <v:shape id="Cuadro de texto 17" o:spid="_x0000_s1026" type="#_x0000_t202" style="position:absolute;left:0;text-align:left;margin-left:-113.85pt;margin-top:330.5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" fillcolor="window" strokeweight=".5pt">
              <v:textbox>
                <w:txbxContent>
                  <w:p w14:paraId="6B3CE5B2" w14:textId="77777777" w:rsidR="00BA578D" w:rsidRDefault="00BA578D" w:rsidP="00BA578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A36913">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3A056F"/>
    <w:multiLevelType w:val="hybridMultilevel"/>
    <w:tmpl w:val="18C0D956"/>
    <w:lvl w:ilvl="0" w:tplc="B30C570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0ADA7E38"/>
    <w:multiLevelType w:val="hybridMultilevel"/>
    <w:tmpl w:val="5F7EEA5E"/>
    <w:lvl w:ilvl="0" w:tplc="60FC3BC4">
      <w:start w:val="1"/>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nsid w:val="10C57754"/>
    <w:multiLevelType w:val="hybridMultilevel"/>
    <w:tmpl w:val="2990F2E0"/>
    <w:lvl w:ilvl="0" w:tplc="B250459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
    <w:nsid w:val="128F3672"/>
    <w:multiLevelType w:val="hybridMultilevel"/>
    <w:tmpl w:val="FE9644E4"/>
    <w:lvl w:ilvl="0" w:tplc="153AA4D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13F66A35"/>
    <w:multiLevelType w:val="hybridMultilevel"/>
    <w:tmpl w:val="217AB03A"/>
    <w:lvl w:ilvl="0" w:tplc="FFFFFFFF">
      <w:start w:val="1"/>
      <w:numFmt w:val="decimal"/>
      <w:lvlText w:val="%1."/>
      <w:lvlJc w:val="left"/>
      <w:pPr>
        <w:ind w:left="1068" w:hanging="360"/>
      </w:pPr>
      <w:rPr>
        <w:rFonts w:eastAsiaTheme="minorEastAsia" w:hint="default"/>
        <w:color w:val="000000"/>
        <w:sz w:val="26"/>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9EA617B"/>
    <w:multiLevelType w:val="hybridMultilevel"/>
    <w:tmpl w:val="E708C144"/>
    <w:lvl w:ilvl="0" w:tplc="1752F9AC">
      <w:start w:val="1"/>
      <w:numFmt w:val="upperRoman"/>
      <w:lvlText w:val="%1."/>
      <w:lvlJc w:val="left"/>
      <w:pPr>
        <w:ind w:left="1473" w:hanging="720"/>
      </w:pPr>
      <w:rPr>
        <w:rFonts w:hint="default"/>
      </w:rPr>
    </w:lvl>
    <w:lvl w:ilvl="1" w:tplc="080A0019" w:tentative="1">
      <w:start w:val="1"/>
      <w:numFmt w:val="lowerLetter"/>
      <w:lvlText w:val="%2."/>
      <w:lvlJc w:val="left"/>
      <w:pPr>
        <w:ind w:left="1833" w:hanging="360"/>
      </w:pPr>
    </w:lvl>
    <w:lvl w:ilvl="2" w:tplc="080A001B" w:tentative="1">
      <w:start w:val="1"/>
      <w:numFmt w:val="lowerRoman"/>
      <w:lvlText w:val="%3."/>
      <w:lvlJc w:val="right"/>
      <w:pPr>
        <w:ind w:left="2553" w:hanging="180"/>
      </w:pPr>
    </w:lvl>
    <w:lvl w:ilvl="3" w:tplc="080A000F" w:tentative="1">
      <w:start w:val="1"/>
      <w:numFmt w:val="decimal"/>
      <w:lvlText w:val="%4."/>
      <w:lvlJc w:val="left"/>
      <w:pPr>
        <w:ind w:left="3273" w:hanging="360"/>
      </w:pPr>
    </w:lvl>
    <w:lvl w:ilvl="4" w:tplc="080A0019" w:tentative="1">
      <w:start w:val="1"/>
      <w:numFmt w:val="lowerLetter"/>
      <w:lvlText w:val="%5."/>
      <w:lvlJc w:val="left"/>
      <w:pPr>
        <w:ind w:left="3993" w:hanging="360"/>
      </w:pPr>
    </w:lvl>
    <w:lvl w:ilvl="5" w:tplc="080A001B" w:tentative="1">
      <w:start w:val="1"/>
      <w:numFmt w:val="lowerRoman"/>
      <w:lvlText w:val="%6."/>
      <w:lvlJc w:val="right"/>
      <w:pPr>
        <w:ind w:left="4713" w:hanging="180"/>
      </w:pPr>
    </w:lvl>
    <w:lvl w:ilvl="6" w:tplc="080A000F" w:tentative="1">
      <w:start w:val="1"/>
      <w:numFmt w:val="decimal"/>
      <w:lvlText w:val="%7."/>
      <w:lvlJc w:val="left"/>
      <w:pPr>
        <w:ind w:left="5433" w:hanging="360"/>
      </w:pPr>
    </w:lvl>
    <w:lvl w:ilvl="7" w:tplc="080A0019" w:tentative="1">
      <w:start w:val="1"/>
      <w:numFmt w:val="lowerLetter"/>
      <w:lvlText w:val="%8."/>
      <w:lvlJc w:val="left"/>
      <w:pPr>
        <w:ind w:left="6153" w:hanging="360"/>
      </w:pPr>
    </w:lvl>
    <w:lvl w:ilvl="8" w:tplc="080A001B" w:tentative="1">
      <w:start w:val="1"/>
      <w:numFmt w:val="lowerRoman"/>
      <w:lvlText w:val="%9."/>
      <w:lvlJc w:val="right"/>
      <w:pPr>
        <w:ind w:left="6873" w:hanging="180"/>
      </w:pPr>
    </w:lvl>
  </w:abstractNum>
  <w:abstractNum w:abstractNumId="9">
    <w:nsid w:val="1B6D4A34"/>
    <w:multiLevelType w:val="hybridMultilevel"/>
    <w:tmpl w:val="F4F62C0A"/>
    <w:lvl w:ilvl="0" w:tplc="FFD88C7C">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10">
    <w:nsid w:val="1F484208"/>
    <w:multiLevelType w:val="hybridMultilevel"/>
    <w:tmpl w:val="898A021A"/>
    <w:lvl w:ilvl="0" w:tplc="64989C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F634253"/>
    <w:multiLevelType w:val="hybridMultilevel"/>
    <w:tmpl w:val="7FEC2868"/>
    <w:lvl w:ilvl="0" w:tplc="ABA66C9C">
      <w:start w:val="1"/>
      <w:numFmt w:val="decimal"/>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2ED2576"/>
    <w:multiLevelType w:val="hybridMultilevel"/>
    <w:tmpl w:val="BDE225B2"/>
    <w:lvl w:ilvl="0" w:tplc="5DAAD0E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279E1904"/>
    <w:multiLevelType w:val="hybridMultilevel"/>
    <w:tmpl w:val="34784FE8"/>
    <w:lvl w:ilvl="0" w:tplc="9B9E71A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E407712"/>
    <w:multiLevelType w:val="hybridMultilevel"/>
    <w:tmpl w:val="3A9A9AE4"/>
    <w:lvl w:ilvl="0" w:tplc="7DFCAAD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32007777"/>
    <w:multiLevelType w:val="hybridMultilevel"/>
    <w:tmpl w:val="A0EAB020"/>
    <w:lvl w:ilvl="0" w:tplc="68CAA8D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36F21082"/>
    <w:multiLevelType w:val="hybridMultilevel"/>
    <w:tmpl w:val="34E48FB4"/>
    <w:lvl w:ilvl="0" w:tplc="C3DA016A">
      <w:start w:val="1"/>
      <w:numFmt w:val="upperRoman"/>
      <w:lvlText w:val="%1."/>
      <w:lvlJc w:val="left"/>
      <w:pPr>
        <w:ind w:left="1855" w:hanging="720"/>
      </w:pPr>
      <w:rPr>
        <w:rFonts w:hint="default"/>
      </w:rPr>
    </w:lvl>
    <w:lvl w:ilvl="1" w:tplc="080A0019" w:tentative="1">
      <w:start w:val="1"/>
      <w:numFmt w:val="lowerLetter"/>
      <w:lvlText w:val="%2."/>
      <w:lvlJc w:val="left"/>
      <w:pPr>
        <w:ind w:left="2553" w:hanging="360"/>
      </w:pPr>
    </w:lvl>
    <w:lvl w:ilvl="2" w:tplc="080A001B" w:tentative="1">
      <w:start w:val="1"/>
      <w:numFmt w:val="lowerRoman"/>
      <w:lvlText w:val="%3."/>
      <w:lvlJc w:val="right"/>
      <w:pPr>
        <w:ind w:left="3273" w:hanging="180"/>
      </w:pPr>
    </w:lvl>
    <w:lvl w:ilvl="3" w:tplc="080A000F" w:tentative="1">
      <w:start w:val="1"/>
      <w:numFmt w:val="decimal"/>
      <w:lvlText w:val="%4."/>
      <w:lvlJc w:val="left"/>
      <w:pPr>
        <w:ind w:left="3993" w:hanging="360"/>
      </w:pPr>
    </w:lvl>
    <w:lvl w:ilvl="4" w:tplc="080A0019" w:tentative="1">
      <w:start w:val="1"/>
      <w:numFmt w:val="lowerLetter"/>
      <w:lvlText w:val="%5."/>
      <w:lvlJc w:val="left"/>
      <w:pPr>
        <w:ind w:left="4713" w:hanging="360"/>
      </w:pPr>
    </w:lvl>
    <w:lvl w:ilvl="5" w:tplc="080A001B" w:tentative="1">
      <w:start w:val="1"/>
      <w:numFmt w:val="lowerRoman"/>
      <w:lvlText w:val="%6."/>
      <w:lvlJc w:val="right"/>
      <w:pPr>
        <w:ind w:left="5433" w:hanging="180"/>
      </w:pPr>
    </w:lvl>
    <w:lvl w:ilvl="6" w:tplc="080A000F" w:tentative="1">
      <w:start w:val="1"/>
      <w:numFmt w:val="decimal"/>
      <w:lvlText w:val="%7."/>
      <w:lvlJc w:val="left"/>
      <w:pPr>
        <w:ind w:left="6153" w:hanging="360"/>
      </w:pPr>
    </w:lvl>
    <w:lvl w:ilvl="7" w:tplc="080A0019" w:tentative="1">
      <w:start w:val="1"/>
      <w:numFmt w:val="lowerLetter"/>
      <w:lvlText w:val="%8."/>
      <w:lvlJc w:val="left"/>
      <w:pPr>
        <w:ind w:left="6873" w:hanging="360"/>
      </w:pPr>
    </w:lvl>
    <w:lvl w:ilvl="8" w:tplc="080A001B" w:tentative="1">
      <w:start w:val="1"/>
      <w:numFmt w:val="lowerRoman"/>
      <w:lvlText w:val="%9."/>
      <w:lvlJc w:val="right"/>
      <w:pPr>
        <w:ind w:left="7593" w:hanging="180"/>
      </w:pPr>
    </w:lvl>
  </w:abstractNum>
  <w:abstractNum w:abstractNumId="18">
    <w:nsid w:val="37A576B9"/>
    <w:multiLevelType w:val="hybridMultilevel"/>
    <w:tmpl w:val="52DC5646"/>
    <w:lvl w:ilvl="0" w:tplc="E09A00A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9">
    <w:nsid w:val="39FA7616"/>
    <w:multiLevelType w:val="hybridMultilevel"/>
    <w:tmpl w:val="FF9ED458"/>
    <w:lvl w:ilvl="0" w:tplc="B8FE6F1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3E26684B"/>
    <w:multiLevelType w:val="hybridMultilevel"/>
    <w:tmpl w:val="CD48B9D6"/>
    <w:lvl w:ilvl="0" w:tplc="5F34C2C6">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1">
    <w:nsid w:val="41812246"/>
    <w:multiLevelType w:val="hybridMultilevel"/>
    <w:tmpl w:val="0D3CFA16"/>
    <w:lvl w:ilvl="0" w:tplc="0E32F4C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4">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5">
    <w:nsid w:val="4D6B5972"/>
    <w:multiLevelType w:val="hybridMultilevel"/>
    <w:tmpl w:val="E6CA6C4A"/>
    <w:lvl w:ilvl="0" w:tplc="D234A770">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26">
    <w:nsid w:val="50162ECE"/>
    <w:multiLevelType w:val="hybridMultilevel"/>
    <w:tmpl w:val="ECBC69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28">
    <w:nsid w:val="594448F1"/>
    <w:multiLevelType w:val="hybridMultilevel"/>
    <w:tmpl w:val="539C0304"/>
    <w:lvl w:ilvl="0" w:tplc="763685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98914C2"/>
    <w:multiLevelType w:val="hybridMultilevel"/>
    <w:tmpl w:val="1C368C7C"/>
    <w:lvl w:ilvl="0" w:tplc="B99071B8">
      <w:start w:val="1"/>
      <w:numFmt w:val="upperRoman"/>
      <w:lvlText w:val="%1."/>
      <w:lvlJc w:val="left"/>
      <w:pPr>
        <w:ind w:left="1473" w:hanging="720"/>
      </w:pPr>
      <w:rPr>
        <w:rFonts w:hint="default"/>
      </w:rPr>
    </w:lvl>
    <w:lvl w:ilvl="1" w:tplc="080A0019" w:tentative="1">
      <w:start w:val="1"/>
      <w:numFmt w:val="lowerLetter"/>
      <w:lvlText w:val="%2."/>
      <w:lvlJc w:val="left"/>
      <w:pPr>
        <w:ind w:left="1833" w:hanging="360"/>
      </w:pPr>
    </w:lvl>
    <w:lvl w:ilvl="2" w:tplc="080A001B" w:tentative="1">
      <w:start w:val="1"/>
      <w:numFmt w:val="lowerRoman"/>
      <w:lvlText w:val="%3."/>
      <w:lvlJc w:val="right"/>
      <w:pPr>
        <w:ind w:left="2553" w:hanging="180"/>
      </w:pPr>
    </w:lvl>
    <w:lvl w:ilvl="3" w:tplc="080A000F" w:tentative="1">
      <w:start w:val="1"/>
      <w:numFmt w:val="decimal"/>
      <w:lvlText w:val="%4."/>
      <w:lvlJc w:val="left"/>
      <w:pPr>
        <w:ind w:left="3273" w:hanging="360"/>
      </w:pPr>
    </w:lvl>
    <w:lvl w:ilvl="4" w:tplc="080A0019" w:tentative="1">
      <w:start w:val="1"/>
      <w:numFmt w:val="lowerLetter"/>
      <w:lvlText w:val="%5."/>
      <w:lvlJc w:val="left"/>
      <w:pPr>
        <w:ind w:left="3993" w:hanging="360"/>
      </w:pPr>
    </w:lvl>
    <w:lvl w:ilvl="5" w:tplc="080A001B" w:tentative="1">
      <w:start w:val="1"/>
      <w:numFmt w:val="lowerRoman"/>
      <w:lvlText w:val="%6."/>
      <w:lvlJc w:val="right"/>
      <w:pPr>
        <w:ind w:left="4713" w:hanging="180"/>
      </w:pPr>
    </w:lvl>
    <w:lvl w:ilvl="6" w:tplc="080A000F" w:tentative="1">
      <w:start w:val="1"/>
      <w:numFmt w:val="decimal"/>
      <w:lvlText w:val="%7."/>
      <w:lvlJc w:val="left"/>
      <w:pPr>
        <w:ind w:left="5433" w:hanging="360"/>
      </w:pPr>
    </w:lvl>
    <w:lvl w:ilvl="7" w:tplc="080A0019" w:tentative="1">
      <w:start w:val="1"/>
      <w:numFmt w:val="lowerLetter"/>
      <w:lvlText w:val="%8."/>
      <w:lvlJc w:val="left"/>
      <w:pPr>
        <w:ind w:left="6153" w:hanging="360"/>
      </w:pPr>
    </w:lvl>
    <w:lvl w:ilvl="8" w:tplc="080A001B" w:tentative="1">
      <w:start w:val="1"/>
      <w:numFmt w:val="lowerRoman"/>
      <w:lvlText w:val="%9."/>
      <w:lvlJc w:val="right"/>
      <w:pPr>
        <w:ind w:left="6873" w:hanging="180"/>
      </w:pPr>
    </w:lvl>
  </w:abstractNum>
  <w:abstractNum w:abstractNumId="3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1">
    <w:nsid w:val="5E7D2C6F"/>
    <w:multiLevelType w:val="hybridMultilevel"/>
    <w:tmpl w:val="217AB03A"/>
    <w:lvl w:ilvl="0" w:tplc="07246394">
      <w:start w:val="1"/>
      <w:numFmt w:val="decimal"/>
      <w:lvlText w:val="%1."/>
      <w:lvlJc w:val="left"/>
      <w:pPr>
        <w:ind w:left="1068" w:hanging="360"/>
      </w:pPr>
      <w:rPr>
        <w:rFonts w:eastAsiaTheme="minorEastAsia" w:hint="default"/>
        <w:color w:val="000000"/>
        <w:sz w:val="26"/>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2">
    <w:nsid w:val="5FED5F86"/>
    <w:multiLevelType w:val="hybridMultilevel"/>
    <w:tmpl w:val="2B162E08"/>
    <w:lvl w:ilvl="0" w:tplc="3816EFD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3">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34">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5">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DDB3280"/>
    <w:multiLevelType w:val="hybridMultilevel"/>
    <w:tmpl w:val="AEC2BC7A"/>
    <w:lvl w:ilvl="0" w:tplc="A508AA5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7">
    <w:nsid w:val="6F084A40"/>
    <w:multiLevelType w:val="hybridMultilevel"/>
    <w:tmpl w:val="E61EAE58"/>
    <w:lvl w:ilvl="0" w:tplc="ED4C3C26">
      <w:start w:val="1"/>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3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9">
    <w:nsid w:val="75B61360"/>
    <w:multiLevelType w:val="hybridMultilevel"/>
    <w:tmpl w:val="8C6A686C"/>
    <w:lvl w:ilvl="0" w:tplc="FFFFFFFF">
      <w:start w:val="1"/>
      <w:numFmt w:val="upperRoman"/>
      <w:lvlText w:val="%1."/>
      <w:lvlJc w:val="left"/>
      <w:pPr>
        <w:ind w:left="1855" w:hanging="720"/>
      </w:pPr>
      <w:rPr>
        <w:rFonts w:hint="default"/>
      </w:rPr>
    </w:lvl>
    <w:lvl w:ilvl="1" w:tplc="FFFFFFFF" w:tentative="1">
      <w:start w:val="1"/>
      <w:numFmt w:val="lowerLetter"/>
      <w:lvlText w:val="%2."/>
      <w:lvlJc w:val="left"/>
      <w:pPr>
        <w:ind w:left="2553" w:hanging="360"/>
      </w:pPr>
    </w:lvl>
    <w:lvl w:ilvl="2" w:tplc="FFFFFFFF" w:tentative="1">
      <w:start w:val="1"/>
      <w:numFmt w:val="lowerRoman"/>
      <w:lvlText w:val="%3."/>
      <w:lvlJc w:val="right"/>
      <w:pPr>
        <w:ind w:left="3273" w:hanging="180"/>
      </w:pPr>
    </w:lvl>
    <w:lvl w:ilvl="3" w:tplc="FFFFFFFF" w:tentative="1">
      <w:start w:val="1"/>
      <w:numFmt w:val="decimal"/>
      <w:lvlText w:val="%4."/>
      <w:lvlJc w:val="left"/>
      <w:pPr>
        <w:ind w:left="3993" w:hanging="360"/>
      </w:pPr>
    </w:lvl>
    <w:lvl w:ilvl="4" w:tplc="FFFFFFFF" w:tentative="1">
      <w:start w:val="1"/>
      <w:numFmt w:val="lowerLetter"/>
      <w:lvlText w:val="%5."/>
      <w:lvlJc w:val="left"/>
      <w:pPr>
        <w:ind w:left="4713" w:hanging="360"/>
      </w:pPr>
    </w:lvl>
    <w:lvl w:ilvl="5" w:tplc="FFFFFFFF" w:tentative="1">
      <w:start w:val="1"/>
      <w:numFmt w:val="lowerRoman"/>
      <w:lvlText w:val="%6."/>
      <w:lvlJc w:val="right"/>
      <w:pPr>
        <w:ind w:left="5433" w:hanging="180"/>
      </w:pPr>
    </w:lvl>
    <w:lvl w:ilvl="6" w:tplc="FFFFFFFF" w:tentative="1">
      <w:start w:val="1"/>
      <w:numFmt w:val="decimal"/>
      <w:lvlText w:val="%7."/>
      <w:lvlJc w:val="left"/>
      <w:pPr>
        <w:ind w:left="6153" w:hanging="360"/>
      </w:pPr>
    </w:lvl>
    <w:lvl w:ilvl="7" w:tplc="FFFFFFFF" w:tentative="1">
      <w:start w:val="1"/>
      <w:numFmt w:val="lowerLetter"/>
      <w:lvlText w:val="%8."/>
      <w:lvlJc w:val="left"/>
      <w:pPr>
        <w:ind w:left="6873" w:hanging="360"/>
      </w:pPr>
    </w:lvl>
    <w:lvl w:ilvl="8" w:tplc="FFFFFFFF" w:tentative="1">
      <w:start w:val="1"/>
      <w:numFmt w:val="lowerRoman"/>
      <w:lvlText w:val="%9."/>
      <w:lvlJc w:val="right"/>
      <w:pPr>
        <w:ind w:left="7593" w:hanging="180"/>
      </w:pPr>
    </w:lvl>
  </w:abstractNum>
  <w:num w:numId="1">
    <w:abstractNumId w:val="38"/>
  </w:num>
  <w:num w:numId="2">
    <w:abstractNumId w:val="7"/>
  </w:num>
  <w:num w:numId="3">
    <w:abstractNumId w:val="1"/>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22"/>
  </w:num>
  <w:num w:numId="7">
    <w:abstractNumId w:val="14"/>
  </w:num>
  <w:num w:numId="8">
    <w:abstractNumId w:val="30"/>
  </w:num>
  <w:num w:numId="9">
    <w:abstractNumId w:val="33"/>
  </w:num>
  <w:num w:numId="10">
    <w:abstractNumId w:val="0"/>
  </w:num>
  <w:num w:numId="11">
    <w:abstractNumId w:val="23"/>
  </w:num>
  <w:num w:numId="12">
    <w:abstractNumId w:val="27"/>
  </w:num>
  <w:num w:numId="13">
    <w:abstractNumId w:val="24"/>
  </w:num>
  <w:num w:numId="14">
    <w:abstractNumId w:val="11"/>
  </w:num>
  <w:num w:numId="15">
    <w:abstractNumId w:val="21"/>
  </w:num>
  <w:num w:numId="16">
    <w:abstractNumId w:val="5"/>
  </w:num>
  <w:num w:numId="17">
    <w:abstractNumId w:val="3"/>
  </w:num>
  <w:num w:numId="18">
    <w:abstractNumId w:val="13"/>
  </w:num>
  <w:num w:numId="19">
    <w:abstractNumId w:val="9"/>
  </w:num>
  <w:num w:numId="20">
    <w:abstractNumId w:val="25"/>
  </w:num>
  <w:num w:numId="21">
    <w:abstractNumId w:val="26"/>
  </w:num>
  <w:num w:numId="22">
    <w:abstractNumId w:val="16"/>
  </w:num>
  <w:num w:numId="23">
    <w:abstractNumId w:val="28"/>
  </w:num>
  <w:num w:numId="24">
    <w:abstractNumId w:val="20"/>
  </w:num>
  <w:num w:numId="25">
    <w:abstractNumId w:val="18"/>
  </w:num>
  <w:num w:numId="26">
    <w:abstractNumId w:val="36"/>
  </w:num>
  <w:num w:numId="27">
    <w:abstractNumId w:val="15"/>
  </w:num>
  <w:num w:numId="28">
    <w:abstractNumId w:val="32"/>
  </w:num>
  <w:num w:numId="29">
    <w:abstractNumId w:val="2"/>
  </w:num>
  <w:num w:numId="30">
    <w:abstractNumId w:val="4"/>
  </w:num>
  <w:num w:numId="31">
    <w:abstractNumId w:val="31"/>
  </w:num>
  <w:num w:numId="32">
    <w:abstractNumId w:val="29"/>
  </w:num>
  <w:num w:numId="33">
    <w:abstractNumId w:val="17"/>
  </w:num>
  <w:num w:numId="34">
    <w:abstractNumId w:val="39"/>
  </w:num>
  <w:num w:numId="35">
    <w:abstractNumId w:val="12"/>
  </w:num>
  <w:num w:numId="36">
    <w:abstractNumId w:val="8"/>
  </w:num>
  <w:num w:numId="37">
    <w:abstractNumId w:val="19"/>
  </w:num>
  <w:num w:numId="38">
    <w:abstractNumId w:val="10"/>
  </w:num>
  <w:num w:numId="39">
    <w:abstractNumId w:val="6"/>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1A5"/>
    <w:rsid w:val="00002F5A"/>
    <w:rsid w:val="00003038"/>
    <w:rsid w:val="00003874"/>
    <w:rsid w:val="000042DC"/>
    <w:rsid w:val="00004A31"/>
    <w:rsid w:val="0000725B"/>
    <w:rsid w:val="0001158F"/>
    <w:rsid w:val="00011594"/>
    <w:rsid w:val="00013F6E"/>
    <w:rsid w:val="00014718"/>
    <w:rsid w:val="00014A7B"/>
    <w:rsid w:val="000169A3"/>
    <w:rsid w:val="00016D86"/>
    <w:rsid w:val="0001785E"/>
    <w:rsid w:val="00017C09"/>
    <w:rsid w:val="00020035"/>
    <w:rsid w:val="0002143A"/>
    <w:rsid w:val="00021DF1"/>
    <w:rsid w:val="0002236D"/>
    <w:rsid w:val="000225EC"/>
    <w:rsid w:val="00022D19"/>
    <w:rsid w:val="00023337"/>
    <w:rsid w:val="00024DCC"/>
    <w:rsid w:val="00025B74"/>
    <w:rsid w:val="00026C11"/>
    <w:rsid w:val="00032B48"/>
    <w:rsid w:val="000330FB"/>
    <w:rsid w:val="00033354"/>
    <w:rsid w:val="000346F2"/>
    <w:rsid w:val="00034E01"/>
    <w:rsid w:val="00034EA4"/>
    <w:rsid w:val="00035047"/>
    <w:rsid w:val="00035379"/>
    <w:rsid w:val="00036D01"/>
    <w:rsid w:val="00036F42"/>
    <w:rsid w:val="000375F3"/>
    <w:rsid w:val="00037B86"/>
    <w:rsid w:val="0004062C"/>
    <w:rsid w:val="000410A1"/>
    <w:rsid w:val="00041D15"/>
    <w:rsid w:val="00043318"/>
    <w:rsid w:val="00043A36"/>
    <w:rsid w:val="000444E7"/>
    <w:rsid w:val="0004575F"/>
    <w:rsid w:val="00045A11"/>
    <w:rsid w:val="00047AD6"/>
    <w:rsid w:val="00050312"/>
    <w:rsid w:val="00050B7F"/>
    <w:rsid w:val="00051C23"/>
    <w:rsid w:val="00053617"/>
    <w:rsid w:val="00053C13"/>
    <w:rsid w:val="00054775"/>
    <w:rsid w:val="00055CE8"/>
    <w:rsid w:val="0005687D"/>
    <w:rsid w:val="000569E9"/>
    <w:rsid w:val="00056A21"/>
    <w:rsid w:val="00056A4B"/>
    <w:rsid w:val="00056D09"/>
    <w:rsid w:val="0005701D"/>
    <w:rsid w:val="00057174"/>
    <w:rsid w:val="000576B0"/>
    <w:rsid w:val="00057817"/>
    <w:rsid w:val="000612E4"/>
    <w:rsid w:val="00061348"/>
    <w:rsid w:val="000616B5"/>
    <w:rsid w:val="000617DB"/>
    <w:rsid w:val="00062AF3"/>
    <w:rsid w:val="00064DE0"/>
    <w:rsid w:val="0006603D"/>
    <w:rsid w:val="000664C3"/>
    <w:rsid w:val="000673A6"/>
    <w:rsid w:val="0006769D"/>
    <w:rsid w:val="000677D2"/>
    <w:rsid w:val="00070777"/>
    <w:rsid w:val="00070A79"/>
    <w:rsid w:val="00071D81"/>
    <w:rsid w:val="00072D2D"/>
    <w:rsid w:val="000737BF"/>
    <w:rsid w:val="0007458B"/>
    <w:rsid w:val="00075215"/>
    <w:rsid w:val="000752E9"/>
    <w:rsid w:val="00075323"/>
    <w:rsid w:val="00076CEA"/>
    <w:rsid w:val="0007757E"/>
    <w:rsid w:val="000803AB"/>
    <w:rsid w:val="0008058C"/>
    <w:rsid w:val="00081AD4"/>
    <w:rsid w:val="00082223"/>
    <w:rsid w:val="000822AF"/>
    <w:rsid w:val="000828F7"/>
    <w:rsid w:val="000830FC"/>
    <w:rsid w:val="00083BEB"/>
    <w:rsid w:val="00084CF8"/>
    <w:rsid w:val="00084E9A"/>
    <w:rsid w:val="00085132"/>
    <w:rsid w:val="00085D4F"/>
    <w:rsid w:val="00085F69"/>
    <w:rsid w:val="00086A98"/>
    <w:rsid w:val="00091156"/>
    <w:rsid w:val="00091E1A"/>
    <w:rsid w:val="000924A3"/>
    <w:rsid w:val="00092540"/>
    <w:rsid w:val="00094546"/>
    <w:rsid w:val="0009618C"/>
    <w:rsid w:val="000961D2"/>
    <w:rsid w:val="00096529"/>
    <w:rsid w:val="00097511"/>
    <w:rsid w:val="00097B81"/>
    <w:rsid w:val="00097BD5"/>
    <w:rsid w:val="000A1494"/>
    <w:rsid w:val="000A2902"/>
    <w:rsid w:val="000A29A6"/>
    <w:rsid w:val="000A3114"/>
    <w:rsid w:val="000A3456"/>
    <w:rsid w:val="000A4E40"/>
    <w:rsid w:val="000A6360"/>
    <w:rsid w:val="000A6966"/>
    <w:rsid w:val="000A6DDD"/>
    <w:rsid w:val="000A6EC7"/>
    <w:rsid w:val="000A7BA9"/>
    <w:rsid w:val="000B0E70"/>
    <w:rsid w:val="000B1A06"/>
    <w:rsid w:val="000B22DB"/>
    <w:rsid w:val="000B3184"/>
    <w:rsid w:val="000B3B3B"/>
    <w:rsid w:val="000B4122"/>
    <w:rsid w:val="000B4F7F"/>
    <w:rsid w:val="000B5657"/>
    <w:rsid w:val="000B77BF"/>
    <w:rsid w:val="000B7B88"/>
    <w:rsid w:val="000C1A78"/>
    <w:rsid w:val="000C1E0F"/>
    <w:rsid w:val="000C1F7C"/>
    <w:rsid w:val="000C313C"/>
    <w:rsid w:val="000C3D8A"/>
    <w:rsid w:val="000C3DBF"/>
    <w:rsid w:val="000C5266"/>
    <w:rsid w:val="000C7571"/>
    <w:rsid w:val="000D0E1D"/>
    <w:rsid w:val="000D1BD0"/>
    <w:rsid w:val="000D1BF6"/>
    <w:rsid w:val="000D24E8"/>
    <w:rsid w:val="000D2792"/>
    <w:rsid w:val="000D29A1"/>
    <w:rsid w:val="000D2FDE"/>
    <w:rsid w:val="000D47C2"/>
    <w:rsid w:val="000D59F6"/>
    <w:rsid w:val="000D66E8"/>
    <w:rsid w:val="000E0527"/>
    <w:rsid w:val="000E12D3"/>
    <w:rsid w:val="000E1666"/>
    <w:rsid w:val="000E218B"/>
    <w:rsid w:val="000E2333"/>
    <w:rsid w:val="000E29B0"/>
    <w:rsid w:val="000E2E24"/>
    <w:rsid w:val="000E322A"/>
    <w:rsid w:val="000E32A6"/>
    <w:rsid w:val="000E4F60"/>
    <w:rsid w:val="000E6897"/>
    <w:rsid w:val="000E69D9"/>
    <w:rsid w:val="000F00B1"/>
    <w:rsid w:val="000F018A"/>
    <w:rsid w:val="000F1CEE"/>
    <w:rsid w:val="000F2EF1"/>
    <w:rsid w:val="000F4EF4"/>
    <w:rsid w:val="000F54B0"/>
    <w:rsid w:val="000F5D12"/>
    <w:rsid w:val="000F617C"/>
    <w:rsid w:val="000F62C3"/>
    <w:rsid w:val="000F6D04"/>
    <w:rsid w:val="000F7BBD"/>
    <w:rsid w:val="000F7CF6"/>
    <w:rsid w:val="000F7EBD"/>
    <w:rsid w:val="00101101"/>
    <w:rsid w:val="001023AF"/>
    <w:rsid w:val="0010344D"/>
    <w:rsid w:val="00103FE7"/>
    <w:rsid w:val="001043BE"/>
    <w:rsid w:val="001058D3"/>
    <w:rsid w:val="00105DF0"/>
    <w:rsid w:val="0010644A"/>
    <w:rsid w:val="00107528"/>
    <w:rsid w:val="001079FF"/>
    <w:rsid w:val="00111205"/>
    <w:rsid w:val="00111B33"/>
    <w:rsid w:val="00111BAA"/>
    <w:rsid w:val="00111BFC"/>
    <w:rsid w:val="001144A1"/>
    <w:rsid w:val="00114AC5"/>
    <w:rsid w:val="00116579"/>
    <w:rsid w:val="00116D2E"/>
    <w:rsid w:val="00117CFB"/>
    <w:rsid w:val="00120740"/>
    <w:rsid w:val="001208F4"/>
    <w:rsid w:val="00121600"/>
    <w:rsid w:val="0012217B"/>
    <w:rsid w:val="00122534"/>
    <w:rsid w:val="00122C9E"/>
    <w:rsid w:val="00122F5E"/>
    <w:rsid w:val="00123DF0"/>
    <w:rsid w:val="00126F80"/>
    <w:rsid w:val="001272B5"/>
    <w:rsid w:val="00127839"/>
    <w:rsid w:val="00127D14"/>
    <w:rsid w:val="00127E8F"/>
    <w:rsid w:val="00130397"/>
    <w:rsid w:val="00130500"/>
    <w:rsid w:val="001308D4"/>
    <w:rsid w:val="00130A1D"/>
    <w:rsid w:val="00131CDF"/>
    <w:rsid w:val="00132829"/>
    <w:rsid w:val="00132982"/>
    <w:rsid w:val="0013310C"/>
    <w:rsid w:val="00133C57"/>
    <w:rsid w:val="00133D64"/>
    <w:rsid w:val="00133F24"/>
    <w:rsid w:val="0013424F"/>
    <w:rsid w:val="00134D31"/>
    <w:rsid w:val="00135E4A"/>
    <w:rsid w:val="00136897"/>
    <w:rsid w:val="001369C8"/>
    <w:rsid w:val="001379C1"/>
    <w:rsid w:val="0014067A"/>
    <w:rsid w:val="00141175"/>
    <w:rsid w:val="00141F36"/>
    <w:rsid w:val="00142893"/>
    <w:rsid w:val="00142C8F"/>
    <w:rsid w:val="00143526"/>
    <w:rsid w:val="001438A5"/>
    <w:rsid w:val="00143B21"/>
    <w:rsid w:val="001441D3"/>
    <w:rsid w:val="0014484E"/>
    <w:rsid w:val="00144FBA"/>
    <w:rsid w:val="00146509"/>
    <w:rsid w:val="00146E23"/>
    <w:rsid w:val="00147A8B"/>
    <w:rsid w:val="00150111"/>
    <w:rsid w:val="00150A73"/>
    <w:rsid w:val="00150FD7"/>
    <w:rsid w:val="00151881"/>
    <w:rsid w:val="00151D48"/>
    <w:rsid w:val="00152A17"/>
    <w:rsid w:val="00152D3F"/>
    <w:rsid w:val="00152EF4"/>
    <w:rsid w:val="0015351E"/>
    <w:rsid w:val="00153E52"/>
    <w:rsid w:val="00154481"/>
    <w:rsid w:val="00154584"/>
    <w:rsid w:val="0015644F"/>
    <w:rsid w:val="0015784E"/>
    <w:rsid w:val="00160451"/>
    <w:rsid w:val="00162D7A"/>
    <w:rsid w:val="00164061"/>
    <w:rsid w:val="00164BAD"/>
    <w:rsid w:val="0016710C"/>
    <w:rsid w:val="00167E67"/>
    <w:rsid w:val="0017013E"/>
    <w:rsid w:val="00171831"/>
    <w:rsid w:val="00172205"/>
    <w:rsid w:val="0017286B"/>
    <w:rsid w:val="00172B29"/>
    <w:rsid w:val="00172E76"/>
    <w:rsid w:val="0017476F"/>
    <w:rsid w:val="001750EB"/>
    <w:rsid w:val="001761CB"/>
    <w:rsid w:val="00176436"/>
    <w:rsid w:val="001809BA"/>
    <w:rsid w:val="00180F55"/>
    <w:rsid w:val="001827CF"/>
    <w:rsid w:val="00184370"/>
    <w:rsid w:val="001843E8"/>
    <w:rsid w:val="00184B23"/>
    <w:rsid w:val="00185247"/>
    <w:rsid w:val="001875E0"/>
    <w:rsid w:val="00190DE9"/>
    <w:rsid w:val="0019199C"/>
    <w:rsid w:val="00191A27"/>
    <w:rsid w:val="00192287"/>
    <w:rsid w:val="001924C4"/>
    <w:rsid w:val="00193C42"/>
    <w:rsid w:val="00194A88"/>
    <w:rsid w:val="00194C5C"/>
    <w:rsid w:val="00195679"/>
    <w:rsid w:val="001958A7"/>
    <w:rsid w:val="0019600D"/>
    <w:rsid w:val="00196D6D"/>
    <w:rsid w:val="001A1D36"/>
    <w:rsid w:val="001A2DD1"/>
    <w:rsid w:val="001A3755"/>
    <w:rsid w:val="001A4D6F"/>
    <w:rsid w:val="001A5951"/>
    <w:rsid w:val="001A5B4D"/>
    <w:rsid w:val="001A608E"/>
    <w:rsid w:val="001A6947"/>
    <w:rsid w:val="001A7832"/>
    <w:rsid w:val="001B1297"/>
    <w:rsid w:val="001B1CB0"/>
    <w:rsid w:val="001B3FF4"/>
    <w:rsid w:val="001B4034"/>
    <w:rsid w:val="001B40F8"/>
    <w:rsid w:val="001B469D"/>
    <w:rsid w:val="001B6227"/>
    <w:rsid w:val="001C0740"/>
    <w:rsid w:val="001C0802"/>
    <w:rsid w:val="001C1FCF"/>
    <w:rsid w:val="001C3488"/>
    <w:rsid w:val="001C4AAC"/>
    <w:rsid w:val="001C5443"/>
    <w:rsid w:val="001C6A1B"/>
    <w:rsid w:val="001C7F73"/>
    <w:rsid w:val="001D0994"/>
    <w:rsid w:val="001D0A5A"/>
    <w:rsid w:val="001D137A"/>
    <w:rsid w:val="001D2397"/>
    <w:rsid w:val="001D27A6"/>
    <w:rsid w:val="001D3B81"/>
    <w:rsid w:val="001D645C"/>
    <w:rsid w:val="001D694C"/>
    <w:rsid w:val="001D730F"/>
    <w:rsid w:val="001D7FCD"/>
    <w:rsid w:val="001E07A8"/>
    <w:rsid w:val="001E0814"/>
    <w:rsid w:val="001E1758"/>
    <w:rsid w:val="001E1BA3"/>
    <w:rsid w:val="001E3B11"/>
    <w:rsid w:val="001E45F8"/>
    <w:rsid w:val="001E4AB3"/>
    <w:rsid w:val="001E4BDD"/>
    <w:rsid w:val="001E503D"/>
    <w:rsid w:val="001E515C"/>
    <w:rsid w:val="001E631B"/>
    <w:rsid w:val="001E66C0"/>
    <w:rsid w:val="001E680E"/>
    <w:rsid w:val="001E6F1F"/>
    <w:rsid w:val="001F03C6"/>
    <w:rsid w:val="001F1262"/>
    <w:rsid w:val="001F138D"/>
    <w:rsid w:val="001F157A"/>
    <w:rsid w:val="001F309C"/>
    <w:rsid w:val="001F3472"/>
    <w:rsid w:val="001F554A"/>
    <w:rsid w:val="001F567B"/>
    <w:rsid w:val="001F57CB"/>
    <w:rsid w:val="001F5B40"/>
    <w:rsid w:val="001F72DF"/>
    <w:rsid w:val="00200843"/>
    <w:rsid w:val="00201295"/>
    <w:rsid w:val="002015D5"/>
    <w:rsid w:val="0020247E"/>
    <w:rsid w:val="002029EE"/>
    <w:rsid w:val="00203112"/>
    <w:rsid w:val="00203366"/>
    <w:rsid w:val="00203568"/>
    <w:rsid w:val="00203FD3"/>
    <w:rsid w:val="002045A3"/>
    <w:rsid w:val="002049CB"/>
    <w:rsid w:val="00205612"/>
    <w:rsid w:val="00205782"/>
    <w:rsid w:val="00206222"/>
    <w:rsid w:val="00206B99"/>
    <w:rsid w:val="00210B88"/>
    <w:rsid w:val="002113FA"/>
    <w:rsid w:val="00211857"/>
    <w:rsid w:val="00211AEE"/>
    <w:rsid w:val="00211DEF"/>
    <w:rsid w:val="00212007"/>
    <w:rsid w:val="00212CDB"/>
    <w:rsid w:val="00212D0A"/>
    <w:rsid w:val="00213368"/>
    <w:rsid w:val="002142F8"/>
    <w:rsid w:val="00214B69"/>
    <w:rsid w:val="002161DA"/>
    <w:rsid w:val="00216474"/>
    <w:rsid w:val="00216595"/>
    <w:rsid w:val="00220A65"/>
    <w:rsid w:val="002214CB"/>
    <w:rsid w:val="0022196F"/>
    <w:rsid w:val="002226C5"/>
    <w:rsid w:val="00222DE0"/>
    <w:rsid w:val="00223767"/>
    <w:rsid w:val="00223934"/>
    <w:rsid w:val="00223C46"/>
    <w:rsid w:val="00223F75"/>
    <w:rsid w:val="002247D7"/>
    <w:rsid w:val="0022555A"/>
    <w:rsid w:val="00225DEF"/>
    <w:rsid w:val="00226A03"/>
    <w:rsid w:val="0023003B"/>
    <w:rsid w:val="002310A8"/>
    <w:rsid w:val="0023130C"/>
    <w:rsid w:val="002327AF"/>
    <w:rsid w:val="00233034"/>
    <w:rsid w:val="00233214"/>
    <w:rsid w:val="00233CD5"/>
    <w:rsid w:val="0023434D"/>
    <w:rsid w:val="00234D98"/>
    <w:rsid w:val="00235C88"/>
    <w:rsid w:val="00236064"/>
    <w:rsid w:val="002366C4"/>
    <w:rsid w:val="002378DE"/>
    <w:rsid w:val="00240FE5"/>
    <w:rsid w:val="00242560"/>
    <w:rsid w:val="00242891"/>
    <w:rsid w:val="00243181"/>
    <w:rsid w:val="00243C15"/>
    <w:rsid w:val="0024497C"/>
    <w:rsid w:val="00244FE7"/>
    <w:rsid w:val="00245BAC"/>
    <w:rsid w:val="00246862"/>
    <w:rsid w:val="00246915"/>
    <w:rsid w:val="00246F70"/>
    <w:rsid w:val="00247875"/>
    <w:rsid w:val="00247B13"/>
    <w:rsid w:val="00247D11"/>
    <w:rsid w:val="002517BB"/>
    <w:rsid w:val="0025290D"/>
    <w:rsid w:val="0025424B"/>
    <w:rsid w:val="00254ED2"/>
    <w:rsid w:val="002557D6"/>
    <w:rsid w:val="00255900"/>
    <w:rsid w:val="00255B34"/>
    <w:rsid w:val="002560BD"/>
    <w:rsid w:val="0025681D"/>
    <w:rsid w:val="00256B01"/>
    <w:rsid w:val="002612B9"/>
    <w:rsid w:val="00261AEB"/>
    <w:rsid w:val="00262666"/>
    <w:rsid w:val="00262C56"/>
    <w:rsid w:val="00263508"/>
    <w:rsid w:val="00263720"/>
    <w:rsid w:val="0026762A"/>
    <w:rsid w:val="002678AC"/>
    <w:rsid w:val="00267A88"/>
    <w:rsid w:val="0027069E"/>
    <w:rsid w:val="00271699"/>
    <w:rsid w:val="00271BC9"/>
    <w:rsid w:val="002729E4"/>
    <w:rsid w:val="00273171"/>
    <w:rsid w:val="00274366"/>
    <w:rsid w:val="00275937"/>
    <w:rsid w:val="00276C87"/>
    <w:rsid w:val="00276CD9"/>
    <w:rsid w:val="00277012"/>
    <w:rsid w:val="002773C2"/>
    <w:rsid w:val="002779E0"/>
    <w:rsid w:val="002802EC"/>
    <w:rsid w:val="002805AC"/>
    <w:rsid w:val="002811D0"/>
    <w:rsid w:val="0028183E"/>
    <w:rsid w:val="0028371E"/>
    <w:rsid w:val="00283967"/>
    <w:rsid w:val="00283B3F"/>
    <w:rsid w:val="002844AF"/>
    <w:rsid w:val="002860AA"/>
    <w:rsid w:val="002868C1"/>
    <w:rsid w:val="002870CA"/>
    <w:rsid w:val="00287918"/>
    <w:rsid w:val="002908C0"/>
    <w:rsid w:val="00291333"/>
    <w:rsid w:val="00291F4E"/>
    <w:rsid w:val="00292316"/>
    <w:rsid w:val="002926EC"/>
    <w:rsid w:val="0029542B"/>
    <w:rsid w:val="00296748"/>
    <w:rsid w:val="002A0305"/>
    <w:rsid w:val="002A04A2"/>
    <w:rsid w:val="002A0B1C"/>
    <w:rsid w:val="002A1798"/>
    <w:rsid w:val="002A28E5"/>
    <w:rsid w:val="002A2985"/>
    <w:rsid w:val="002A29D8"/>
    <w:rsid w:val="002A4088"/>
    <w:rsid w:val="002A409F"/>
    <w:rsid w:val="002A411F"/>
    <w:rsid w:val="002A46FC"/>
    <w:rsid w:val="002A5510"/>
    <w:rsid w:val="002A55AB"/>
    <w:rsid w:val="002A5DF0"/>
    <w:rsid w:val="002A6A54"/>
    <w:rsid w:val="002A6EF0"/>
    <w:rsid w:val="002A72DF"/>
    <w:rsid w:val="002A779C"/>
    <w:rsid w:val="002A7935"/>
    <w:rsid w:val="002B0175"/>
    <w:rsid w:val="002B2AF4"/>
    <w:rsid w:val="002B30A1"/>
    <w:rsid w:val="002B3F4E"/>
    <w:rsid w:val="002B471D"/>
    <w:rsid w:val="002B5200"/>
    <w:rsid w:val="002B59EF"/>
    <w:rsid w:val="002B5C82"/>
    <w:rsid w:val="002B73F3"/>
    <w:rsid w:val="002B7422"/>
    <w:rsid w:val="002B79C4"/>
    <w:rsid w:val="002C01EA"/>
    <w:rsid w:val="002C0324"/>
    <w:rsid w:val="002C1BB1"/>
    <w:rsid w:val="002C60EF"/>
    <w:rsid w:val="002C7363"/>
    <w:rsid w:val="002D0A8F"/>
    <w:rsid w:val="002D1979"/>
    <w:rsid w:val="002D245F"/>
    <w:rsid w:val="002D2BC6"/>
    <w:rsid w:val="002D3E3B"/>
    <w:rsid w:val="002D50AD"/>
    <w:rsid w:val="002D629D"/>
    <w:rsid w:val="002D7231"/>
    <w:rsid w:val="002D7BCE"/>
    <w:rsid w:val="002E0249"/>
    <w:rsid w:val="002E07CB"/>
    <w:rsid w:val="002E0D17"/>
    <w:rsid w:val="002E143C"/>
    <w:rsid w:val="002E26EB"/>
    <w:rsid w:val="002E2B3C"/>
    <w:rsid w:val="002E2B65"/>
    <w:rsid w:val="002E31B4"/>
    <w:rsid w:val="002E3202"/>
    <w:rsid w:val="002E796C"/>
    <w:rsid w:val="002F1796"/>
    <w:rsid w:val="002F19AF"/>
    <w:rsid w:val="002F1B1B"/>
    <w:rsid w:val="002F2065"/>
    <w:rsid w:val="002F4381"/>
    <w:rsid w:val="002F45B6"/>
    <w:rsid w:val="002F4BDF"/>
    <w:rsid w:val="002F4E05"/>
    <w:rsid w:val="002F4F72"/>
    <w:rsid w:val="002F55C4"/>
    <w:rsid w:val="002F59CF"/>
    <w:rsid w:val="002F6265"/>
    <w:rsid w:val="002F69D0"/>
    <w:rsid w:val="002F7173"/>
    <w:rsid w:val="002F7484"/>
    <w:rsid w:val="00302511"/>
    <w:rsid w:val="00302C57"/>
    <w:rsid w:val="00303020"/>
    <w:rsid w:val="003032E2"/>
    <w:rsid w:val="00304999"/>
    <w:rsid w:val="003049DD"/>
    <w:rsid w:val="003053BA"/>
    <w:rsid w:val="003056D9"/>
    <w:rsid w:val="00306543"/>
    <w:rsid w:val="003076B0"/>
    <w:rsid w:val="00307E06"/>
    <w:rsid w:val="0031134E"/>
    <w:rsid w:val="00311C93"/>
    <w:rsid w:val="00312470"/>
    <w:rsid w:val="003124A7"/>
    <w:rsid w:val="0031312E"/>
    <w:rsid w:val="00313BB6"/>
    <w:rsid w:val="00315C76"/>
    <w:rsid w:val="00315DE2"/>
    <w:rsid w:val="0031730E"/>
    <w:rsid w:val="00320175"/>
    <w:rsid w:val="00321AAB"/>
    <w:rsid w:val="00321C10"/>
    <w:rsid w:val="003224CD"/>
    <w:rsid w:val="00322CB1"/>
    <w:rsid w:val="00323C3C"/>
    <w:rsid w:val="003240E5"/>
    <w:rsid w:val="00324A3C"/>
    <w:rsid w:val="00325203"/>
    <w:rsid w:val="003253CA"/>
    <w:rsid w:val="00330323"/>
    <w:rsid w:val="00331147"/>
    <w:rsid w:val="00331836"/>
    <w:rsid w:val="00332244"/>
    <w:rsid w:val="003336F3"/>
    <w:rsid w:val="00333995"/>
    <w:rsid w:val="0033426E"/>
    <w:rsid w:val="00334703"/>
    <w:rsid w:val="00335ABD"/>
    <w:rsid w:val="00335EF4"/>
    <w:rsid w:val="00337583"/>
    <w:rsid w:val="003375E6"/>
    <w:rsid w:val="00340BBA"/>
    <w:rsid w:val="0034180B"/>
    <w:rsid w:val="00341C38"/>
    <w:rsid w:val="00342CE5"/>
    <w:rsid w:val="00344900"/>
    <w:rsid w:val="00344C37"/>
    <w:rsid w:val="003459E6"/>
    <w:rsid w:val="003462AA"/>
    <w:rsid w:val="003463E0"/>
    <w:rsid w:val="003505C2"/>
    <w:rsid w:val="00350D0A"/>
    <w:rsid w:val="00351DF6"/>
    <w:rsid w:val="00352F7F"/>
    <w:rsid w:val="003539E8"/>
    <w:rsid w:val="00354AE0"/>
    <w:rsid w:val="00354B39"/>
    <w:rsid w:val="003550CB"/>
    <w:rsid w:val="00355E72"/>
    <w:rsid w:val="00360394"/>
    <w:rsid w:val="00360A0B"/>
    <w:rsid w:val="00361D61"/>
    <w:rsid w:val="0036255D"/>
    <w:rsid w:val="00362E0E"/>
    <w:rsid w:val="003633B9"/>
    <w:rsid w:val="003646B9"/>
    <w:rsid w:val="003668DC"/>
    <w:rsid w:val="003675DE"/>
    <w:rsid w:val="003708D3"/>
    <w:rsid w:val="00371507"/>
    <w:rsid w:val="003721FB"/>
    <w:rsid w:val="0037238C"/>
    <w:rsid w:val="003731F5"/>
    <w:rsid w:val="00373917"/>
    <w:rsid w:val="003747B7"/>
    <w:rsid w:val="00375176"/>
    <w:rsid w:val="00376EE4"/>
    <w:rsid w:val="00380358"/>
    <w:rsid w:val="00380926"/>
    <w:rsid w:val="00380BAC"/>
    <w:rsid w:val="00381711"/>
    <w:rsid w:val="003818BD"/>
    <w:rsid w:val="00381DC3"/>
    <w:rsid w:val="00382FD0"/>
    <w:rsid w:val="0038430D"/>
    <w:rsid w:val="00384A40"/>
    <w:rsid w:val="00384A9D"/>
    <w:rsid w:val="00386D43"/>
    <w:rsid w:val="003870CE"/>
    <w:rsid w:val="003873E7"/>
    <w:rsid w:val="003875FB"/>
    <w:rsid w:val="00387C97"/>
    <w:rsid w:val="00390393"/>
    <w:rsid w:val="00393BEC"/>
    <w:rsid w:val="00394377"/>
    <w:rsid w:val="00394BC0"/>
    <w:rsid w:val="003965ED"/>
    <w:rsid w:val="003972B3"/>
    <w:rsid w:val="003A0ACC"/>
    <w:rsid w:val="003A1F55"/>
    <w:rsid w:val="003A23AE"/>
    <w:rsid w:val="003A23C3"/>
    <w:rsid w:val="003A245D"/>
    <w:rsid w:val="003A28BB"/>
    <w:rsid w:val="003A3A38"/>
    <w:rsid w:val="003A49A6"/>
    <w:rsid w:val="003B0610"/>
    <w:rsid w:val="003B20F0"/>
    <w:rsid w:val="003B235B"/>
    <w:rsid w:val="003B2E9F"/>
    <w:rsid w:val="003B2FF4"/>
    <w:rsid w:val="003B373B"/>
    <w:rsid w:val="003B4BAF"/>
    <w:rsid w:val="003B4DC3"/>
    <w:rsid w:val="003B5398"/>
    <w:rsid w:val="003B54ED"/>
    <w:rsid w:val="003B68EA"/>
    <w:rsid w:val="003B6C7E"/>
    <w:rsid w:val="003B7266"/>
    <w:rsid w:val="003B77A8"/>
    <w:rsid w:val="003B7C7A"/>
    <w:rsid w:val="003C0AC1"/>
    <w:rsid w:val="003C2EDB"/>
    <w:rsid w:val="003C2F5F"/>
    <w:rsid w:val="003C38F9"/>
    <w:rsid w:val="003C3C72"/>
    <w:rsid w:val="003C3CE8"/>
    <w:rsid w:val="003C4A93"/>
    <w:rsid w:val="003C63BE"/>
    <w:rsid w:val="003C68C3"/>
    <w:rsid w:val="003D1B5F"/>
    <w:rsid w:val="003D1EF2"/>
    <w:rsid w:val="003D5C9C"/>
    <w:rsid w:val="003D5E2A"/>
    <w:rsid w:val="003D707F"/>
    <w:rsid w:val="003D7F85"/>
    <w:rsid w:val="003E00B5"/>
    <w:rsid w:val="003E0142"/>
    <w:rsid w:val="003E0239"/>
    <w:rsid w:val="003E08ED"/>
    <w:rsid w:val="003E0B3C"/>
    <w:rsid w:val="003E0F2A"/>
    <w:rsid w:val="003E15CF"/>
    <w:rsid w:val="003E2B2E"/>
    <w:rsid w:val="003E2C06"/>
    <w:rsid w:val="003E4484"/>
    <w:rsid w:val="003E52CC"/>
    <w:rsid w:val="003E5B1E"/>
    <w:rsid w:val="003E7801"/>
    <w:rsid w:val="003E7C91"/>
    <w:rsid w:val="003F09E7"/>
    <w:rsid w:val="003F35A5"/>
    <w:rsid w:val="003F47AD"/>
    <w:rsid w:val="003F589D"/>
    <w:rsid w:val="003F5E8A"/>
    <w:rsid w:val="003F6240"/>
    <w:rsid w:val="00400164"/>
    <w:rsid w:val="004003FB"/>
    <w:rsid w:val="004019CB"/>
    <w:rsid w:val="0040432F"/>
    <w:rsid w:val="0040457E"/>
    <w:rsid w:val="00404826"/>
    <w:rsid w:val="0040685D"/>
    <w:rsid w:val="00406EE7"/>
    <w:rsid w:val="00407B2F"/>
    <w:rsid w:val="00411707"/>
    <w:rsid w:val="0041349D"/>
    <w:rsid w:val="004138D3"/>
    <w:rsid w:val="0041760B"/>
    <w:rsid w:val="00420F79"/>
    <w:rsid w:val="0042147A"/>
    <w:rsid w:val="00422376"/>
    <w:rsid w:val="00422E32"/>
    <w:rsid w:val="00423A9D"/>
    <w:rsid w:val="00424229"/>
    <w:rsid w:val="00425A59"/>
    <w:rsid w:val="0042653B"/>
    <w:rsid w:val="0042683F"/>
    <w:rsid w:val="00427081"/>
    <w:rsid w:val="004313B8"/>
    <w:rsid w:val="00433FAD"/>
    <w:rsid w:val="004354AA"/>
    <w:rsid w:val="004407BC"/>
    <w:rsid w:val="004418DD"/>
    <w:rsid w:val="00441CB3"/>
    <w:rsid w:val="004420A5"/>
    <w:rsid w:val="004426DA"/>
    <w:rsid w:val="004426E6"/>
    <w:rsid w:val="00442773"/>
    <w:rsid w:val="00444733"/>
    <w:rsid w:val="0044586A"/>
    <w:rsid w:val="004461EC"/>
    <w:rsid w:val="00446A65"/>
    <w:rsid w:val="00447B39"/>
    <w:rsid w:val="0045025B"/>
    <w:rsid w:val="004503A6"/>
    <w:rsid w:val="0045288B"/>
    <w:rsid w:val="00452F37"/>
    <w:rsid w:val="00454494"/>
    <w:rsid w:val="00455B78"/>
    <w:rsid w:val="004567C7"/>
    <w:rsid w:val="00456E47"/>
    <w:rsid w:val="00457390"/>
    <w:rsid w:val="004577AB"/>
    <w:rsid w:val="00457CC7"/>
    <w:rsid w:val="00461E83"/>
    <w:rsid w:val="004633DC"/>
    <w:rsid w:val="0046373B"/>
    <w:rsid w:val="00464CFB"/>
    <w:rsid w:val="00470C9C"/>
    <w:rsid w:val="004715AF"/>
    <w:rsid w:val="004716F1"/>
    <w:rsid w:val="00471760"/>
    <w:rsid w:val="00472E19"/>
    <w:rsid w:val="00474E30"/>
    <w:rsid w:val="0047763B"/>
    <w:rsid w:val="00477AC2"/>
    <w:rsid w:val="004805CB"/>
    <w:rsid w:val="0048124C"/>
    <w:rsid w:val="0048169B"/>
    <w:rsid w:val="0048217A"/>
    <w:rsid w:val="00483866"/>
    <w:rsid w:val="00484C69"/>
    <w:rsid w:val="00485388"/>
    <w:rsid w:val="00485C51"/>
    <w:rsid w:val="004865F3"/>
    <w:rsid w:val="0048691D"/>
    <w:rsid w:val="004870D8"/>
    <w:rsid w:val="00490C89"/>
    <w:rsid w:val="00491DA5"/>
    <w:rsid w:val="00495780"/>
    <w:rsid w:val="004961AD"/>
    <w:rsid w:val="00497633"/>
    <w:rsid w:val="004979AE"/>
    <w:rsid w:val="00497E3B"/>
    <w:rsid w:val="004A0E5A"/>
    <w:rsid w:val="004A2326"/>
    <w:rsid w:val="004A25BE"/>
    <w:rsid w:val="004A274C"/>
    <w:rsid w:val="004A2D5E"/>
    <w:rsid w:val="004A319F"/>
    <w:rsid w:val="004A4ECC"/>
    <w:rsid w:val="004A5897"/>
    <w:rsid w:val="004A59D5"/>
    <w:rsid w:val="004A66CE"/>
    <w:rsid w:val="004A71EE"/>
    <w:rsid w:val="004B07FF"/>
    <w:rsid w:val="004B0D41"/>
    <w:rsid w:val="004B102F"/>
    <w:rsid w:val="004B2364"/>
    <w:rsid w:val="004B3A33"/>
    <w:rsid w:val="004B3B68"/>
    <w:rsid w:val="004B3D2E"/>
    <w:rsid w:val="004B3D87"/>
    <w:rsid w:val="004B3F30"/>
    <w:rsid w:val="004B4728"/>
    <w:rsid w:val="004B483F"/>
    <w:rsid w:val="004B48D5"/>
    <w:rsid w:val="004B589D"/>
    <w:rsid w:val="004B6937"/>
    <w:rsid w:val="004B6F87"/>
    <w:rsid w:val="004B748E"/>
    <w:rsid w:val="004B74CE"/>
    <w:rsid w:val="004B7A3D"/>
    <w:rsid w:val="004C0BC0"/>
    <w:rsid w:val="004C0EB0"/>
    <w:rsid w:val="004C10EE"/>
    <w:rsid w:val="004C10F3"/>
    <w:rsid w:val="004C1874"/>
    <w:rsid w:val="004C20AC"/>
    <w:rsid w:val="004C3C26"/>
    <w:rsid w:val="004C3E7C"/>
    <w:rsid w:val="004C4306"/>
    <w:rsid w:val="004C456C"/>
    <w:rsid w:val="004C489E"/>
    <w:rsid w:val="004C53C0"/>
    <w:rsid w:val="004C5569"/>
    <w:rsid w:val="004C56B4"/>
    <w:rsid w:val="004C57A9"/>
    <w:rsid w:val="004C6234"/>
    <w:rsid w:val="004D01D0"/>
    <w:rsid w:val="004D2BBF"/>
    <w:rsid w:val="004D316A"/>
    <w:rsid w:val="004D3ADD"/>
    <w:rsid w:val="004D5713"/>
    <w:rsid w:val="004D5934"/>
    <w:rsid w:val="004D5E35"/>
    <w:rsid w:val="004D6FEE"/>
    <w:rsid w:val="004D72BE"/>
    <w:rsid w:val="004D7564"/>
    <w:rsid w:val="004E154D"/>
    <w:rsid w:val="004E16A4"/>
    <w:rsid w:val="004E36B3"/>
    <w:rsid w:val="004E3728"/>
    <w:rsid w:val="004E4A66"/>
    <w:rsid w:val="004E50D0"/>
    <w:rsid w:val="004E6245"/>
    <w:rsid w:val="004E661E"/>
    <w:rsid w:val="004F03BE"/>
    <w:rsid w:val="004F2A46"/>
    <w:rsid w:val="004F3787"/>
    <w:rsid w:val="004F39D5"/>
    <w:rsid w:val="004F3AC4"/>
    <w:rsid w:val="004F3B63"/>
    <w:rsid w:val="004F4970"/>
    <w:rsid w:val="004F4B8D"/>
    <w:rsid w:val="004F5821"/>
    <w:rsid w:val="004F674E"/>
    <w:rsid w:val="00501DFC"/>
    <w:rsid w:val="00501EAB"/>
    <w:rsid w:val="005043E1"/>
    <w:rsid w:val="0050567A"/>
    <w:rsid w:val="005068F2"/>
    <w:rsid w:val="00510430"/>
    <w:rsid w:val="0051068F"/>
    <w:rsid w:val="00510919"/>
    <w:rsid w:val="00510956"/>
    <w:rsid w:val="00510C9F"/>
    <w:rsid w:val="005115C3"/>
    <w:rsid w:val="0051250D"/>
    <w:rsid w:val="00512CB2"/>
    <w:rsid w:val="00512FF2"/>
    <w:rsid w:val="00513626"/>
    <w:rsid w:val="0051428C"/>
    <w:rsid w:val="00514ACB"/>
    <w:rsid w:val="00515233"/>
    <w:rsid w:val="00515E05"/>
    <w:rsid w:val="00516F56"/>
    <w:rsid w:val="005176AB"/>
    <w:rsid w:val="00517C59"/>
    <w:rsid w:val="00520000"/>
    <w:rsid w:val="00520256"/>
    <w:rsid w:val="00520EC8"/>
    <w:rsid w:val="00522245"/>
    <w:rsid w:val="0052247B"/>
    <w:rsid w:val="00523CEE"/>
    <w:rsid w:val="00524266"/>
    <w:rsid w:val="005245D0"/>
    <w:rsid w:val="00524DA2"/>
    <w:rsid w:val="005250B9"/>
    <w:rsid w:val="00526720"/>
    <w:rsid w:val="00526DC4"/>
    <w:rsid w:val="005300DF"/>
    <w:rsid w:val="00531A5A"/>
    <w:rsid w:val="00531A6D"/>
    <w:rsid w:val="00531B0F"/>
    <w:rsid w:val="00531B2A"/>
    <w:rsid w:val="00531DE3"/>
    <w:rsid w:val="00532268"/>
    <w:rsid w:val="0053237E"/>
    <w:rsid w:val="00532ACF"/>
    <w:rsid w:val="005336E6"/>
    <w:rsid w:val="00533E18"/>
    <w:rsid w:val="00534C95"/>
    <w:rsid w:val="005356C1"/>
    <w:rsid w:val="00536E19"/>
    <w:rsid w:val="0053715D"/>
    <w:rsid w:val="0054033D"/>
    <w:rsid w:val="00541B18"/>
    <w:rsid w:val="00542671"/>
    <w:rsid w:val="00543418"/>
    <w:rsid w:val="005443FC"/>
    <w:rsid w:val="00544A76"/>
    <w:rsid w:val="00545D35"/>
    <w:rsid w:val="00547588"/>
    <w:rsid w:val="005478F9"/>
    <w:rsid w:val="00551263"/>
    <w:rsid w:val="00551897"/>
    <w:rsid w:val="00552B83"/>
    <w:rsid w:val="00553578"/>
    <w:rsid w:val="00553726"/>
    <w:rsid w:val="005551F0"/>
    <w:rsid w:val="00557727"/>
    <w:rsid w:val="005609AA"/>
    <w:rsid w:val="00560BB1"/>
    <w:rsid w:val="00562017"/>
    <w:rsid w:val="00563B9C"/>
    <w:rsid w:val="00565465"/>
    <w:rsid w:val="00565CC9"/>
    <w:rsid w:val="00567349"/>
    <w:rsid w:val="00567625"/>
    <w:rsid w:val="00567E8E"/>
    <w:rsid w:val="0057052D"/>
    <w:rsid w:val="005707BD"/>
    <w:rsid w:val="00571AC0"/>
    <w:rsid w:val="00571B02"/>
    <w:rsid w:val="005720EB"/>
    <w:rsid w:val="00572D0A"/>
    <w:rsid w:val="00573959"/>
    <w:rsid w:val="005758AC"/>
    <w:rsid w:val="0057688A"/>
    <w:rsid w:val="005770F4"/>
    <w:rsid w:val="005776B9"/>
    <w:rsid w:val="00580F64"/>
    <w:rsid w:val="005817AB"/>
    <w:rsid w:val="0058267E"/>
    <w:rsid w:val="00585592"/>
    <w:rsid w:val="005864C3"/>
    <w:rsid w:val="005903F7"/>
    <w:rsid w:val="005913ED"/>
    <w:rsid w:val="005919BB"/>
    <w:rsid w:val="005928CB"/>
    <w:rsid w:val="00593333"/>
    <w:rsid w:val="00594670"/>
    <w:rsid w:val="00594F1B"/>
    <w:rsid w:val="00595186"/>
    <w:rsid w:val="005954E0"/>
    <w:rsid w:val="00595559"/>
    <w:rsid w:val="00595B60"/>
    <w:rsid w:val="0059607F"/>
    <w:rsid w:val="00596284"/>
    <w:rsid w:val="00596972"/>
    <w:rsid w:val="00596DF7"/>
    <w:rsid w:val="00597C5A"/>
    <w:rsid w:val="005A0A32"/>
    <w:rsid w:val="005A0CB2"/>
    <w:rsid w:val="005A0D5F"/>
    <w:rsid w:val="005A0DF3"/>
    <w:rsid w:val="005A100B"/>
    <w:rsid w:val="005A14F3"/>
    <w:rsid w:val="005A1A43"/>
    <w:rsid w:val="005A1C28"/>
    <w:rsid w:val="005A1F96"/>
    <w:rsid w:val="005A2F52"/>
    <w:rsid w:val="005A3800"/>
    <w:rsid w:val="005A415D"/>
    <w:rsid w:val="005A493F"/>
    <w:rsid w:val="005A5EC2"/>
    <w:rsid w:val="005A7FA9"/>
    <w:rsid w:val="005B13A7"/>
    <w:rsid w:val="005B2365"/>
    <w:rsid w:val="005B2428"/>
    <w:rsid w:val="005B53B7"/>
    <w:rsid w:val="005B647E"/>
    <w:rsid w:val="005B7289"/>
    <w:rsid w:val="005B74A1"/>
    <w:rsid w:val="005C08BD"/>
    <w:rsid w:val="005C0AFA"/>
    <w:rsid w:val="005C0B46"/>
    <w:rsid w:val="005C2C8E"/>
    <w:rsid w:val="005C32A7"/>
    <w:rsid w:val="005C33BA"/>
    <w:rsid w:val="005C3AA7"/>
    <w:rsid w:val="005C414F"/>
    <w:rsid w:val="005C4341"/>
    <w:rsid w:val="005C6AA5"/>
    <w:rsid w:val="005C7210"/>
    <w:rsid w:val="005C770C"/>
    <w:rsid w:val="005C7C2F"/>
    <w:rsid w:val="005D0FC4"/>
    <w:rsid w:val="005D1684"/>
    <w:rsid w:val="005D28BA"/>
    <w:rsid w:val="005D3F0B"/>
    <w:rsid w:val="005D4300"/>
    <w:rsid w:val="005D536A"/>
    <w:rsid w:val="005D5526"/>
    <w:rsid w:val="005D62CD"/>
    <w:rsid w:val="005D6502"/>
    <w:rsid w:val="005D65FC"/>
    <w:rsid w:val="005D74CC"/>
    <w:rsid w:val="005D751A"/>
    <w:rsid w:val="005E06B7"/>
    <w:rsid w:val="005E1489"/>
    <w:rsid w:val="005E15B4"/>
    <w:rsid w:val="005E18B0"/>
    <w:rsid w:val="005E3275"/>
    <w:rsid w:val="005E40A8"/>
    <w:rsid w:val="005E4544"/>
    <w:rsid w:val="005E4F0C"/>
    <w:rsid w:val="005E5273"/>
    <w:rsid w:val="005E5286"/>
    <w:rsid w:val="005E6972"/>
    <w:rsid w:val="005E6974"/>
    <w:rsid w:val="005E6C1F"/>
    <w:rsid w:val="005E6FC9"/>
    <w:rsid w:val="005E76E1"/>
    <w:rsid w:val="005F0B76"/>
    <w:rsid w:val="005F1575"/>
    <w:rsid w:val="005F2774"/>
    <w:rsid w:val="005F3385"/>
    <w:rsid w:val="005F35AE"/>
    <w:rsid w:val="005F374E"/>
    <w:rsid w:val="005F3751"/>
    <w:rsid w:val="005F47B6"/>
    <w:rsid w:val="005F5B99"/>
    <w:rsid w:val="00600640"/>
    <w:rsid w:val="00600CFE"/>
    <w:rsid w:val="006012BD"/>
    <w:rsid w:val="00602086"/>
    <w:rsid w:val="006031E8"/>
    <w:rsid w:val="0060326D"/>
    <w:rsid w:val="00604002"/>
    <w:rsid w:val="0060423E"/>
    <w:rsid w:val="006053D1"/>
    <w:rsid w:val="00605D2B"/>
    <w:rsid w:val="006062DA"/>
    <w:rsid w:val="00607309"/>
    <w:rsid w:val="00607375"/>
    <w:rsid w:val="00607382"/>
    <w:rsid w:val="00607F3D"/>
    <w:rsid w:val="006105BC"/>
    <w:rsid w:val="00610C46"/>
    <w:rsid w:val="00611349"/>
    <w:rsid w:val="00611746"/>
    <w:rsid w:val="00611DD6"/>
    <w:rsid w:val="00614811"/>
    <w:rsid w:val="00614ADA"/>
    <w:rsid w:val="006150FB"/>
    <w:rsid w:val="00615D7C"/>
    <w:rsid w:val="00617A9F"/>
    <w:rsid w:val="00620769"/>
    <w:rsid w:val="00620958"/>
    <w:rsid w:val="00621035"/>
    <w:rsid w:val="00621070"/>
    <w:rsid w:val="006222DB"/>
    <w:rsid w:val="006224E9"/>
    <w:rsid w:val="00622B01"/>
    <w:rsid w:val="0062346F"/>
    <w:rsid w:val="00623AA9"/>
    <w:rsid w:val="006268A5"/>
    <w:rsid w:val="00626A59"/>
    <w:rsid w:val="006271A3"/>
    <w:rsid w:val="006302BC"/>
    <w:rsid w:val="00630C62"/>
    <w:rsid w:val="00633FA0"/>
    <w:rsid w:val="006345EE"/>
    <w:rsid w:val="006361ED"/>
    <w:rsid w:val="006368F4"/>
    <w:rsid w:val="006369B5"/>
    <w:rsid w:val="0063706C"/>
    <w:rsid w:val="006404B1"/>
    <w:rsid w:val="0064143C"/>
    <w:rsid w:val="006418C8"/>
    <w:rsid w:val="00641ABB"/>
    <w:rsid w:val="00641D31"/>
    <w:rsid w:val="006422F6"/>
    <w:rsid w:val="0064256C"/>
    <w:rsid w:val="006427D9"/>
    <w:rsid w:val="00642C48"/>
    <w:rsid w:val="00643498"/>
    <w:rsid w:val="0064490E"/>
    <w:rsid w:val="00645439"/>
    <w:rsid w:val="00645E2A"/>
    <w:rsid w:val="00646111"/>
    <w:rsid w:val="0064648F"/>
    <w:rsid w:val="00646943"/>
    <w:rsid w:val="00650A56"/>
    <w:rsid w:val="00650F4F"/>
    <w:rsid w:val="0065279D"/>
    <w:rsid w:val="00653354"/>
    <w:rsid w:val="00653C7A"/>
    <w:rsid w:val="006550A8"/>
    <w:rsid w:val="00655291"/>
    <w:rsid w:val="00655BA3"/>
    <w:rsid w:val="00655D87"/>
    <w:rsid w:val="0065707D"/>
    <w:rsid w:val="00657E2A"/>
    <w:rsid w:val="00661E08"/>
    <w:rsid w:val="0066306B"/>
    <w:rsid w:val="0066335A"/>
    <w:rsid w:val="00663475"/>
    <w:rsid w:val="00663688"/>
    <w:rsid w:val="0066407D"/>
    <w:rsid w:val="006640C5"/>
    <w:rsid w:val="00664150"/>
    <w:rsid w:val="00664260"/>
    <w:rsid w:val="00664444"/>
    <w:rsid w:val="0066730C"/>
    <w:rsid w:val="006677C4"/>
    <w:rsid w:val="00670A3B"/>
    <w:rsid w:val="00671144"/>
    <w:rsid w:val="006720DF"/>
    <w:rsid w:val="00673028"/>
    <w:rsid w:val="006736A9"/>
    <w:rsid w:val="00673E82"/>
    <w:rsid w:val="00675661"/>
    <w:rsid w:val="00675CDD"/>
    <w:rsid w:val="00675E68"/>
    <w:rsid w:val="00681F17"/>
    <w:rsid w:val="00682164"/>
    <w:rsid w:val="006826DA"/>
    <w:rsid w:val="0068325D"/>
    <w:rsid w:val="006834AF"/>
    <w:rsid w:val="00683DC9"/>
    <w:rsid w:val="00684A9F"/>
    <w:rsid w:val="00685A2A"/>
    <w:rsid w:val="00687B92"/>
    <w:rsid w:val="006916E5"/>
    <w:rsid w:val="006921D8"/>
    <w:rsid w:val="006925F4"/>
    <w:rsid w:val="00692778"/>
    <w:rsid w:val="00695144"/>
    <w:rsid w:val="006962F1"/>
    <w:rsid w:val="00696616"/>
    <w:rsid w:val="00696F11"/>
    <w:rsid w:val="00697337"/>
    <w:rsid w:val="00697ECB"/>
    <w:rsid w:val="006A1138"/>
    <w:rsid w:val="006A141D"/>
    <w:rsid w:val="006A23B6"/>
    <w:rsid w:val="006A23EE"/>
    <w:rsid w:val="006A378A"/>
    <w:rsid w:val="006A3D2D"/>
    <w:rsid w:val="006A4C24"/>
    <w:rsid w:val="006A54E8"/>
    <w:rsid w:val="006A563F"/>
    <w:rsid w:val="006A5F24"/>
    <w:rsid w:val="006A69B0"/>
    <w:rsid w:val="006A6DCC"/>
    <w:rsid w:val="006A6FE7"/>
    <w:rsid w:val="006A786F"/>
    <w:rsid w:val="006A78EE"/>
    <w:rsid w:val="006B0915"/>
    <w:rsid w:val="006B0B08"/>
    <w:rsid w:val="006B1019"/>
    <w:rsid w:val="006B10A8"/>
    <w:rsid w:val="006B119B"/>
    <w:rsid w:val="006B14BF"/>
    <w:rsid w:val="006B1F7A"/>
    <w:rsid w:val="006B26D3"/>
    <w:rsid w:val="006B3846"/>
    <w:rsid w:val="006B3BEA"/>
    <w:rsid w:val="006B4FD6"/>
    <w:rsid w:val="006B52CD"/>
    <w:rsid w:val="006B71C0"/>
    <w:rsid w:val="006B78C5"/>
    <w:rsid w:val="006B7BD8"/>
    <w:rsid w:val="006C0701"/>
    <w:rsid w:val="006C265E"/>
    <w:rsid w:val="006C2F23"/>
    <w:rsid w:val="006C31AF"/>
    <w:rsid w:val="006C3540"/>
    <w:rsid w:val="006C3C27"/>
    <w:rsid w:val="006C3C4F"/>
    <w:rsid w:val="006C4D75"/>
    <w:rsid w:val="006C4FE9"/>
    <w:rsid w:val="006C6E28"/>
    <w:rsid w:val="006C7E38"/>
    <w:rsid w:val="006D002E"/>
    <w:rsid w:val="006D1203"/>
    <w:rsid w:val="006D4142"/>
    <w:rsid w:val="006D4AD0"/>
    <w:rsid w:val="006D4E70"/>
    <w:rsid w:val="006D52B1"/>
    <w:rsid w:val="006D5D95"/>
    <w:rsid w:val="006D5F02"/>
    <w:rsid w:val="006D7AAA"/>
    <w:rsid w:val="006E014C"/>
    <w:rsid w:val="006E04EF"/>
    <w:rsid w:val="006E18BB"/>
    <w:rsid w:val="006E1B16"/>
    <w:rsid w:val="006E22F2"/>
    <w:rsid w:val="006E27BA"/>
    <w:rsid w:val="006E2EEC"/>
    <w:rsid w:val="006E3F1F"/>
    <w:rsid w:val="006E40EA"/>
    <w:rsid w:val="006E43D3"/>
    <w:rsid w:val="006E44A9"/>
    <w:rsid w:val="006E6519"/>
    <w:rsid w:val="006F0778"/>
    <w:rsid w:val="006F0897"/>
    <w:rsid w:val="006F0D29"/>
    <w:rsid w:val="006F1BE4"/>
    <w:rsid w:val="006F1D95"/>
    <w:rsid w:val="006F2412"/>
    <w:rsid w:val="006F3363"/>
    <w:rsid w:val="006F3A19"/>
    <w:rsid w:val="006F3C22"/>
    <w:rsid w:val="006F4583"/>
    <w:rsid w:val="006F5760"/>
    <w:rsid w:val="006F66FB"/>
    <w:rsid w:val="006F6BE0"/>
    <w:rsid w:val="006F7BE3"/>
    <w:rsid w:val="00700013"/>
    <w:rsid w:val="0070099B"/>
    <w:rsid w:val="00701FA5"/>
    <w:rsid w:val="00702862"/>
    <w:rsid w:val="00702D97"/>
    <w:rsid w:val="007030D7"/>
    <w:rsid w:val="0070381F"/>
    <w:rsid w:val="00703F64"/>
    <w:rsid w:val="007042CC"/>
    <w:rsid w:val="0070430B"/>
    <w:rsid w:val="00704CD1"/>
    <w:rsid w:val="0070679D"/>
    <w:rsid w:val="00706CCB"/>
    <w:rsid w:val="00706FAE"/>
    <w:rsid w:val="00707019"/>
    <w:rsid w:val="00707245"/>
    <w:rsid w:val="00711F27"/>
    <w:rsid w:val="00712142"/>
    <w:rsid w:val="0071233B"/>
    <w:rsid w:val="00712EE0"/>
    <w:rsid w:val="007134D2"/>
    <w:rsid w:val="00716249"/>
    <w:rsid w:val="00716874"/>
    <w:rsid w:val="0071716F"/>
    <w:rsid w:val="007176E5"/>
    <w:rsid w:val="00720335"/>
    <w:rsid w:val="007220C4"/>
    <w:rsid w:val="0072215B"/>
    <w:rsid w:val="007224C7"/>
    <w:rsid w:val="0072271C"/>
    <w:rsid w:val="00723286"/>
    <w:rsid w:val="007252A8"/>
    <w:rsid w:val="00727C09"/>
    <w:rsid w:val="00732610"/>
    <w:rsid w:val="00733866"/>
    <w:rsid w:val="007338D7"/>
    <w:rsid w:val="00733938"/>
    <w:rsid w:val="00733B7A"/>
    <w:rsid w:val="00734AEF"/>
    <w:rsid w:val="00734E80"/>
    <w:rsid w:val="00735374"/>
    <w:rsid w:val="00736422"/>
    <w:rsid w:val="0073718D"/>
    <w:rsid w:val="007372AF"/>
    <w:rsid w:val="007372F0"/>
    <w:rsid w:val="0073749B"/>
    <w:rsid w:val="007402AF"/>
    <w:rsid w:val="007407C7"/>
    <w:rsid w:val="00740C7E"/>
    <w:rsid w:val="007411C9"/>
    <w:rsid w:val="007412EB"/>
    <w:rsid w:val="00742461"/>
    <w:rsid w:val="00742758"/>
    <w:rsid w:val="00742814"/>
    <w:rsid w:val="00742AB2"/>
    <w:rsid w:val="0074315B"/>
    <w:rsid w:val="00743459"/>
    <w:rsid w:val="00743634"/>
    <w:rsid w:val="00744432"/>
    <w:rsid w:val="0074467A"/>
    <w:rsid w:val="00745DF1"/>
    <w:rsid w:val="00745F93"/>
    <w:rsid w:val="00747AB7"/>
    <w:rsid w:val="00751F9B"/>
    <w:rsid w:val="00752B02"/>
    <w:rsid w:val="00752B98"/>
    <w:rsid w:val="007530DE"/>
    <w:rsid w:val="00754028"/>
    <w:rsid w:val="007541DC"/>
    <w:rsid w:val="00755251"/>
    <w:rsid w:val="007554F9"/>
    <w:rsid w:val="007567C5"/>
    <w:rsid w:val="007568F4"/>
    <w:rsid w:val="0075724E"/>
    <w:rsid w:val="00757FA0"/>
    <w:rsid w:val="00760E7D"/>
    <w:rsid w:val="00763AF8"/>
    <w:rsid w:val="0076494C"/>
    <w:rsid w:val="00764C2B"/>
    <w:rsid w:val="00766389"/>
    <w:rsid w:val="0076710B"/>
    <w:rsid w:val="00767233"/>
    <w:rsid w:val="0077356E"/>
    <w:rsid w:val="007737E8"/>
    <w:rsid w:val="00773DC9"/>
    <w:rsid w:val="007740BF"/>
    <w:rsid w:val="00774FEB"/>
    <w:rsid w:val="007758EE"/>
    <w:rsid w:val="00776E5E"/>
    <w:rsid w:val="0077739D"/>
    <w:rsid w:val="007806D4"/>
    <w:rsid w:val="00780DB0"/>
    <w:rsid w:val="0078132A"/>
    <w:rsid w:val="00781797"/>
    <w:rsid w:val="0078198C"/>
    <w:rsid w:val="00781DD6"/>
    <w:rsid w:val="00782019"/>
    <w:rsid w:val="0078202A"/>
    <w:rsid w:val="00784AB7"/>
    <w:rsid w:val="00785325"/>
    <w:rsid w:val="0078542D"/>
    <w:rsid w:val="00786572"/>
    <w:rsid w:val="00787BB6"/>
    <w:rsid w:val="00790C1A"/>
    <w:rsid w:val="00790E52"/>
    <w:rsid w:val="00792D74"/>
    <w:rsid w:val="00792D96"/>
    <w:rsid w:val="00792E46"/>
    <w:rsid w:val="007931B7"/>
    <w:rsid w:val="00793A27"/>
    <w:rsid w:val="00795CE3"/>
    <w:rsid w:val="007961C6"/>
    <w:rsid w:val="007967E2"/>
    <w:rsid w:val="007A0DD5"/>
    <w:rsid w:val="007A120D"/>
    <w:rsid w:val="007A1ABA"/>
    <w:rsid w:val="007A245E"/>
    <w:rsid w:val="007A25A8"/>
    <w:rsid w:val="007A2B3C"/>
    <w:rsid w:val="007A3590"/>
    <w:rsid w:val="007A3ECB"/>
    <w:rsid w:val="007A465E"/>
    <w:rsid w:val="007A4A69"/>
    <w:rsid w:val="007A4CC0"/>
    <w:rsid w:val="007A61EE"/>
    <w:rsid w:val="007B0E0D"/>
    <w:rsid w:val="007B1354"/>
    <w:rsid w:val="007B29E4"/>
    <w:rsid w:val="007B448D"/>
    <w:rsid w:val="007B6958"/>
    <w:rsid w:val="007B6980"/>
    <w:rsid w:val="007B6E7F"/>
    <w:rsid w:val="007B6EBB"/>
    <w:rsid w:val="007C0FAE"/>
    <w:rsid w:val="007C260B"/>
    <w:rsid w:val="007C30F2"/>
    <w:rsid w:val="007C34F8"/>
    <w:rsid w:val="007C3AE3"/>
    <w:rsid w:val="007C4D7C"/>
    <w:rsid w:val="007C4FC7"/>
    <w:rsid w:val="007C5134"/>
    <w:rsid w:val="007C5580"/>
    <w:rsid w:val="007C6CD3"/>
    <w:rsid w:val="007C7AD1"/>
    <w:rsid w:val="007D2543"/>
    <w:rsid w:val="007D4645"/>
    <w:rsid w:val="007D46AA"/>
    <w:rsid w:val="007D4A30"/>
    <w:rsid w:val="007D4E0F"/>
    <w:rsid w:val="007D55DA"/>
    <w:rsid w:val="007D64E4"/>
    <w:rsid w:val="007D6D8D"/>
    <w:rsid w:val="007D7972"/>
    <w:rsid w:val="007D7E06"/>
    <w:rsid w:val="007E01A5"/>
    <w:rsid w:val="007E1BC3"/>
    <w:rsid w:val="007E32FC"/>
    <w:rsid w:val="007E503E"/>
    <w:rsid w:val="007E52F1"/>
    <w:rsid w:val="007E5750"/>
    <w:rsid w:val="007E6F05"/>
    <w:rsid w:val="007E7DD4"/>
    <w:rsid w:val="007F075F"/>
    <w:rsid w:val="007F0D5F"/>
    <w:rsid w:val="007F1335"/>
    <w:rsid w:val="007F1451"/>
    <w:rsid w:val="007F3488"/>
    <w:rsid w:val="007F34E7"/>
    <w:rsid w:val="007F4057"/>
    <w:rsid w:val="007F43B4"/>
    <w:rsid w:val="007F4ED0"/>
    <w:rsid w:val="007F50EA"/>
    <w:rsid w:val="007F566C"/>
    <w:rsid w:val="007F5AE4"/>
    <w:rsid w:val="007F6444"/>
    <w:rsid w:val="007F64F9"/>
    <w:rsid w:val="007F7B65"/>
    <w:rsid w:val="007F7F91"/>
    <w:rsid w:val="0080043A"/>
    <w:rsid w:val="00801332"/>
    <w:rsid w:val="00801523"/>
    <w:rsid w:val="00801A2D"/>
    <w:rsid w:val="00801F35"/>
    <w:rsid w:val="008037D0"/>
    <w:rsid w:val="0080399F"/>
    <w:rsid w:val="00804156"/>
    <w:rsid w:val="00805675"/>
    <w:rsid w:val="00805C67"/>
    <w:rsid w:val="00806140"/>
    <w:rsid w:val="00807736"/>
    <w:rsid w:val="00807D70"/>
    <w:rsid w:val="00807FCE"/>
    <w:rsid w:val="008101E1"/>
    <w:rsid w:val="00810DDE"/>
    <w:rsid w:val="008117A7"/>
    <w:rsid w:val="0081341B"/>
    <w:rsid w:val="00813DA2"/>
    <w:rsid w:val="00814D1E"/>
    <w:rsid w:val="00815878"/>
    <w:rsid w:val="00816697"/>
    <w:rsid w:val="00817600"/>
    <w:rsid w:val="008176BF"/>
    <w:rsid w:val="0082010D"/>
    <w:rsid w:val="00821C04"/>
    <w:rsid w:val="00823AF1"/>
    <w:rsid w:val="00823EB9"/>
    <w:rsid w:val="008242D7"/>
    <w:rsid w:val="00826087"/>
    <w:rsid w:val="008268A9"/>
    <w:rsid w:val="0083002A"/>
    <w:rsid w:val="00830884"/>
    <w:rsid w:val="00831C59"/>
    <w:rsid w:val="00832757"/>
    <w:rsid w:val="00832BFA"/>
    <w:rsid w:val="00832FE5"/>
    <w:rsid w:val="008344FA"/>
    <w:rsid w:val="0083464D"/>
    <w:rsid w:val="008367BD"/>
    <w:rsid w:val="0084114B"/>
    <w:rsid w:val="008411BF"/>
    <w:rsid w:val="00841573"/>
    <w:rsid w:val="008417D3"/>
    <w:rsid w:val="00841CA9"/>
    <w:rsid w:val="00842C2D"/>
    <w:rsid w:val="00842ED4"/>
    <w:rsid w:val="0084366F"/>
    <w:rsid w:val="008438B9"/>
    <w:rsid w:val="00845B90"/>
    <w:rsid w:val="00845BB2"/>
    <w:rsid w:val="00845EA4"/>
    <w:rsid w:val="00847A1D"/>
    <w:rsid w:val="00853106"/>
    <w:rsid w:val="00853409"/>
    <w:rsid w:val="0085470B"/>
    <w:rsid w:val="008550F0"/>
    <w:rsid w:val="00855650"/>
    <w:rsid w:val="00856342"/>
    <w:rsid w:val="0085655B"/>
    <w:rsid w:val="00856E0B"/>
    <w:rsid w:val="00857BD3"/>
    <w:rsid w:val="00860037"/>
    <w:rsid w:val="00860FEF"/>
    <w:rsid w:val="00861118"/>
    <w:rsid w:val="008618D9"/>
    <w:rsid w:val="0086269E"/>
    <w:rsid w:val="0086361E"/>
    <w:rsid w:val="00863D52"/>
    <w:rsid w:val="008649E5"/>
    <w:rsid w:val="00864AEE"/>
    <w:rsid w:val="00864F72"/>
    <w:rsid w:val="0086594B"/>
    <w:rsid w:val="00866242"/>
    <w:rsid w:val="00867658"/>
    <w:rsid w:val="0087170C"/>
    <w:rsid w:val="008738A1"/>
    <w:rsid w:val="0087399B"/>
    <w:rsid w:val="00873D60"/>
    <w:rsid w:val="00873E43"/>
    <w:rsid w:val="00874AB6"/>
    <w:rsid w:val="00874D05"/>
    <w:rsid w:val="00875CD2"/>
    <w:rsid w:val="00875EBA"/>
    <w:rsid w:val="00877B5F"/>
    <w:rsid w:val="00881FFB"/>
    <w:rsid w:val="008820F4"/>
    <w:rsid w:val="00883E64"/>
    <w:rsid w:val="0088403D"/>
    <w:rsid w:val="008840EB"/>
    <w:rsid w:val="008850E5"/>
    <w:rsid w:val="008855C5"/>
    <w:rsid w:val="00885A3A"/>
    <w:rsid w:val="00885C97"/>
    <w:rsid w:val="00885CDE"/>
    <w:rsid w:val="00885FA6"/>
    <w:rsid w:val="008861AB"/>
    <w:rsid w:val="00886D4E"/>
    <w:rsid w:val="00887428"/>
    <w:rsid w:val="00892523"/>
    <w:rsid w:val="00892A42"/>
    <w:rsid w:val="00892A73"/>
    <w:rsid w:val="00893A55"/>
    <w:rsid w:val="008946EA"/>
    <w:rsid w:val="008947B5"/>
    <w:rsid w:val="00894A6F"/>
    <w:rsid w:val="00894B27"/>
    <w:rsid w:val="00894D4A"/>
    <w:rsid w:val="00894DBB"/>
    <w:rsid w:val="008976FA"/>
    <w:rsid w:val="00897C9D"/>
    <w:rsid w:val="008A1FBB"/>
    <w:rsid w:val="008A20F1"/>
    <w:rsid w:val="008A2A09"/>
    <w:rsid w:val="008A2A47"/>
    <w:rsid w:val="008A320D"/>
    <w:rsid w:val="008A4542"/>
    <w:rsid w:val="008A47B2"/>
    <w:rsid w:val="008A4A59"/>
    <w:rsid w:val="008A5670"/>
    <w:rsid w:val="008A6B38"/>
    <w:rsid w:val="008A6B4E"/>
    <w:rsid w:val="008A6E82"/>
    <w:rsid w:val="008A7202"/>
    <w:rsid w:val="008B090D"/>
    <w:rsid w:val="008B0BED"/>
    <w:rsid w:val="008B1D23"/>
    <w:rsid w:val="008B1D4F"/>
    <w:rsid w:val="008B2E64"/>
    <w:rsid w:val="008B2FDE"/>
    <w:rsid w:val="008B4339"/>
    <w:rsid w:val="008B456D"/>
    <w:rsid w:val="008B4B2E"/>
    <w:rsid w:val="008B4EBC"/>
    <w:rsid w:val="008B5740"/>
    <w:rsid w:val="008B5756"/>
    <w:rsid w:val="008B5E35"/>
    <w:rsid w:val="008B7150"/>
    <w:rsid w:val="008B7262"/>
    <w:rsid w:val="008B76D7"/>
    <w:rsid w:val="008C0699"/>
    <w:rsid w:val="008C25FC"/>
    <w:rsid w:val="008C2948"/>
    <w:rsid w:val="008C297E"/>
    <w:rsid w:val="008C2DB2"/>
    <w:rsid w:val="008C348F"/>
    <w:rsid w:val="008C380D"/>
    <w:rsid w:val="008C48F0"/>
    <w:rsid w:val="008C4AF8"/>
    <w:rsid w:val="008C508D"/>
    <w:rsid w:val="008C6A20"/>
    <w:rsid w:val="008C74CA"/>
    <w:rsid w:val="008D04B8"/>
    <w:rsid w:val="008D1236"/>
    <w:rsid w:val="008D252A"/>
    <w:rsid w:val="008E215F"/>
    <w:rsid w:val="008E3DE0"/>
    <w:rsid w:val="008E4231"/>
    <w:rsid w:val="008E47F9"/>
    <w:rsid w:val="008E4BC5"/>
    <w:rsid w:val="008E4F57"/>
    <w:rsid w:val="008E586E"/>
    <w:rsid w:val="008E6363"/>
    <w:rsid w:val="008E6DD1"/>
    <w:rsid w:val="008E79D2"/>
    <w:rsid w:val="008F05C2"/>
    <w:rsid w:val="008F2618"/>
    <w:rsid w:val="008F36A5"/>
    <w:rsid w:val="008F37A3"/>
    <w:rsid w:val="008F3D05"/>
    <w:rsid w:val="008F4045"/>
    <w:rsid w:val="008F52F4"/>
    <w:rsid w:val="008F6A42"/>
    <w:rsid w:val="008F7D31"/>
    <w:rsid w:val="00900115"/>
    <w:rsid w:val="009007FC"/>
    <w:rsid w:val="0090258A"/>
    <w:rsid w:val="0090282D"/>
    <w:rsid w:val="00903788"/>
    <w:rsid w:val="00903BE5"/>
    <w:rsid w:val="009049BE"/>
    <w:rsid w:val="009073DD"/>
    <w:rsid w:val="00907FE3"/>
    <w:rsid w:val="009111EA"/>
    <w:rsid w:val="0091170B"/>
    <w:rsid w:val="00912837"/>
    <w:rsid w:val="0091304F"/>
    <w:rsid w:val="009131D5"/>
    <w:rsid w:val="009133A9"/>
    <w:rsid w:val="009159DA"/>
    <w:rsid w:val="00920711"/>
    <w:rsid w:val="00920D15"/>
    <w:rsid w:val="009210A6"/>
    <w:rsid w:val="00921C97"/>
    <w:rsid w:val="00922CC6"/>
    <w:rsid w:val="00922FB6"/>
    <w:rsid w:val="009233B3"/>
    <w:rsid w:val="00923EC6"/>
    <w:rsid w:val="009269C3"/>
    <w:rsid w:val="00926FCD"/>
    <w:rsid w:val="00927607"/>
    <w:rsid w:val="00931B33"/>
    <w:rsid w:val="00931E3D"/>
    <w:rsid w:val="009365E4"/>
    <w:rsid w:val="00936641"/>
    <w:rsid w:val="00936D88"/>
    <w:rsid w:val="0094005B"/>
    <w:rsid w:val="00940999"/>
    <w:rsid w:val="00943709"/>
    <w:rsid w:val="00943B62"/>
    <w:rsid w:val="0094432B"/>
    <w:rsid w:val="0094438A"/>
    <w:rsid w:val="00944520"/>
    <w:rsid w:val="009454F2"/>
    <w:rsid w:val="0094607A"/>
    <w:rsid w:val="00946E42"/>
    <w:rsid w:val="00947785"/>
    <w:rsid w:val="009501E2"/>
    <w:rsid w:val="00950D44"/>
    <w:rsid w:val="00950D52"/>
    <w:rsid w:val="00951EDD"/>
    <w:rsid w:val="009556E6"/>
    <w:rsid w:val="00955F56"/>
    <w:rsid w:val="00956031"/>
    <w:rsid w:val="00956CD1"/>
    <w:rsid w:val="0096115A"/>
    <w:rsid w:val="009623FA"/>
    <w:rsid w:val="00962540"/>
    <w:rsid w:val="0096324A"/>
    <w:rsid w:val="00964969"/>
    <w:rsid w:val="00964A87"/>
    <w:rsid w:val="00964F3F"/>
    <w:rsid w:val="00965794"/>
    <w:rsid w:val="00965870"/>
    <w:rsid w:val="0096627F"/>
    <w:rsid w:val="00970BC4"/>
    <w:rsid w:val="00971C68"/>
    <w:rsid w:val="00972674"/>
    <w:rsid w:val="00973AE6"/>
    <w:rsid w:val="00973D8D"/>
    <w:rsid w:val="009752F6"/>
    <w:rsid w:val="009758DB"/>
    <w:rsid w:val="009758E6"/>
    <w:rsid w:val="00976364"/>
    <w:rsid w:val="009768B5"/>
    <w:rsid w:val="0097768E"/>
    <w:rsid w:val="00980CAD"/>
    <w:rsid w:val="00983201"/>
    <w:rsid w:val="00984197"/>
    <w:rsid w:val="00984942"/>
    <w:rsid w:val="0098595C"/>
    <w:rsid w:val="00986534"/>
    <w:rsid w:val="00986646"/>
    <w:rsid w:val="00986C1A"/>
    <w:rsid w:val="00986F61"/>
    <w:rsid w:val="00991CA3"/>
    <w:rsid w:val="00994AC1"/>
    <w:rsid w:val="00995692"/>
    <w:rsid w:val="00996B6C"/>
    <w:rsid w:val="00997217"/>
    <w:rsid w:val="0099774A"/>
    <w:rsid w:val="00997F96"/>
    <w:rsid w:val="009A3030"/>
    <w:rsid w:val="009A33AC"/>
    <w:rsid w:val="009A33BE"/>
    <w:rsid w:val="009A3FCA"/>
    <w:rsid w:val="009A4518"/>
    <w:rsid w:val="009A5177"/>
    <w:rsid w:val="009A5AE2"/>
    <w:rsid w:val="009A5D8D"/>
    <w:rsid w:val="009A69DF"/>
    <w:rsid w:val="009B1106"/>
    <w:rsid w:val="009B1EAF"/>
    <w:rsid w:val="009B38C8"/>
    <w:rsid w:val="009B3946"/>
    <w:rsid w:val="009B3A32"/>
    <w:rsid w:val="009B3FAA"/>
    <w:rsid w:val="009B4F86"/>
    <w:rsid w:val="009B55AE"/>
    <w:rsid w:val="009B76DC"/>
    <w:rsid w:val="009C1507"/>
    <w:rsid w:val="009C19E7"/>
    <w:rsid w:val="009C2130"/>
    <w:rsid w:val="009C3BF3"/>
    <w:rsid w:val="009C3D9C"/>
    <w:rsid w:val="009C4221"/>
    <w:rsid w:val="009C5764"/>
    <w:rsid w:val="009C5D64"/>
    <w:rsid w:val="009C6B31"/>
    <w:rsid w:val="009D0865"/>
    <w:rsid w:val="009D1ED8"/>
    <w:rsid w:val="009D3077"/>
    <w:rsid w:val="009D4A0A"/>
    <w:rsid w:val="009D62D0"/>
    <w:rsid w:val="009D6659"/>
    <w:rsid w:val="009D7058"/>
    <w:rsid w:val="009D7590"/>
    <w:rsid w:val="009E0336"/>
    <w:rsid w:val="009E0BEB"/>
    <w:rsid w:val="009E10EC"/>
    <w:rsid w:val="009E1699"/>
    <w:rsid w:val="009E3513"/>
    <w:rsid w:val="009E3568"/>
    <w:rsid w:val="009E3A9A"/>
    <w:rsid w:val="009E40E5"/>
    <w:rsid w:val="009E5841"/>
    <w:rsid w:val="009E693B"/>
    <w:rsid w:val="009E7B57"/>
    <w:rsid w:val="009F3D31"/>
    <w:rsid w:val="009F46F7"/>
    <w:rsid w:val="009F50FA"/>
    <w:rsid w:val="009F5B0F"/>
    <w:rsid w:val="009F6502"/>
    <w:rsid w:val="009F6C22"/>
    <w:rsid w:val="00A005DF"/>
    <w:rsid w:val="00A00F26"/>
    <w:rsid w:val="00A022D9"/>
    <w:rsid w:val="00A02F3E"/>
    <w:rsid w:val="00A033BB"/>
    <w:rsid w:val="00A0357E"/>
    <w:rsid w:val="00A036C2"/>
    <w:rsid w:val="00A045F4"/>
    <w:rsid w:val="00A048B2"/>
    <w:rsid w:val="00A04D50"/>
    <w:rsid w:val="00A05B4F"/>
    <w:rsid w:val="00A065D9"/>
    <w:rsid w:val="00A069B2"/>
    <w:rsid w:val="00A074A3"/>
    <w:rsid w:val="00A102C9"/>
    <w:rsid w:val="00A10387"/>
    <w:rsid w:val="00A11543"/>
    <w:rsid w:val="00A119B2"/>
    <w:rsid w:val="00A17F60"/>
    <w:rsid w:val="00A20505"/>
    <w:rsid w:val="00A21B13"/>
    <w:rsid w:val="00A240AA"/>
    <w:rsid w:val="00A2508C"/>
    <w:rsid w:val="00A2572E"/>
    <w:rsid w:val="00A25FC0"/>
    <w:rsid w:val="00A262B6"/>
    <w:rsid w:val="00A26764"/>
    <w:rsid w:val="00A26D41"/>
    <w:rsid w:val="00A27138"/>
    <w:rsid w:val="00A27979"/>
    <w:rsid w:val="00A30AC5"/>
    <w:rsid w:val="00A31C4D"/>
    <w:rsid w:val="00A3229B"/>
    <w:rsid w:val="00A326DE"/>
    <w:rsid w:val="00A3286F"/>
    <w:rsid w:val="00A32B17"/>
    <w:rsid w:val="00A3359F"/>
    <w:rsid w:val="00A33A89"/>
    <w:rsid w:val="00A36067"/>
    <w:rsid w:val="00A363FD"/>
    <w:rsid w:val="00A36913"/>
    <w:rsid w:val="00A3709C"/>
    <w:rsid w:val="00A3728F"/>
    <w:rsid w:val="00A4105D"/>
    <w:rsid w:val="00A42456"/>
    <w:rsid w:val="00A42AE4"/>
    <w:rsid w:val="00A4338E"/>
    <w:rsid w:val="00A442A4"/>
    <w:rsid w:val="00A44591"/>
    <w:rsid w:val="00A4466C"/>
    <w:rsid w:val="00A4628E"/>
    <w:rsid w:val="00A46D83"/>
    <w:rsid w:val="00A502FC"/>
    <w:rsid w:val="00A51216"/>
    <w:rsid w:val="00A524A7"/>
    <w:rsid w:val="00A5314A"/>
    <w:rsid w:val="00A53A57"/>
    <w:rsid w:val="00A53E1C"/>
    <w:rsid w:val="00A53E2C"/>
    <w:rsid w:val="00A560DE"/>
    <w:rsid w:val="00A56747"/>
    <w:rsid w:val="00A57D35"/>
    <w:rsid w:val="00A57F60"/>
    <w:rsid w:val="00A61831"/>
    <w:rsid w:val="00A63386"/>
    <w:rsid w:val="00A635F4"/>
    <w:rsid w:val="00A64112"/>
    <w:rsid w:val="00A6426E"/>
    <w:rsid w:val="00A65B8D"/>
    <w:rsid w:val="00A67424"/>
    <w:rsid w:val="00A67BE9"/>
    <w:rsid w:val="00A703CE"/>
    <w:rsid w:val="00A703E3"/>
    <w:rsid w:val="00A7188F"/>
    <w:rsid w:val="00A7196E"/>
    <w:rsid w:val="00A7216C"/>
    <w:rsid w:val="00A72FD9"/>
    <w:rsid w:val="00A7622C"/>
    <w:rsid w:val="00A763FC"/>
    <w:rsid w:val="00A7643A"/>
    <w:rsid w:val="00A77949"/>
    <w:rsid w:val="00A77EFF"/>
    <w:rsid w:val="00A8007D"/>
    <w:rsid w:val="00A805A1"/>
    <w:rsid w:val="00A80633"/>
    <w:rsid w:val="00A80B43"/>
    <w:rsid w:val="00A80D83"/>
    <w:rsid w:val="00A8244C"/>
    <w:rsid w:val="00A82A11"/>
    <w:rsid w:val="00A83D36"/>
    <w:rsid w:val="00A83F8D"/>
    <w:rsid w:val="00A85B97"/>
    <w:rsid w:val="00A86684"/>
    <w:rsid w:val="00A86899"/>
    <w:rsid w:val="00A870FA"/>
    <w:rsid w:val="00A87174"/>
    <w:rsid w:val="00A9023E"/>
    <w:rsid w:val="00A923D9"/>
    <w:rsid w:val="00A93F22"/>
    <w:rsid w:val="00A94E2C"/>
    <w:rsid w:val="00A94F91"/>
    <w:rsid w:val="00A96674"/>
    <w:rsid w:val="00A977D1"/>
    <w:rsid w:val="00A979E7"/>
    <w:rsid w:val="00AA0100"/>
    <w:rsid w:val="00AA0A4A"/>
    <w:rsid w:val="00AA145B"/>
    <w:rsid w:val="00AA2516"/>
    <w:rsid w:val="00AA27AB"/>
    <w:rsid w:val="00AA29E9"/>
    <w:rsid w:val="00AA38C5"/>
    <w:rsid w:val="00AA3DF2"/>
    <w:rsid w:val="00AA45D2"/>
    <w:rsid w:val="00AA5651"/>
    <w:rsid w:val="00AA67D5"/>
    <w:rsid w:val="00AA6975"/>
    <w:rsid w:val="00AA69F2"/>
    <w:rsid w:val="00AA7CE1"/>
    <w:rsid w:val="00AB00F1"/>
    <w:rsid w:val="00AB0764"/>
    <w:rsid w:val="00AB0842"/>
    <w:rsid w:val="00AB10A6"/>
    <w:rsid w:val="00AB16A9"/>
    <w:rsid w:val="00AB19C6"/>
    <w:rsid w:val="00AB1E7B"/>
    <w:rsid w:val="00AB2934"/>
    <w:rsid w:val="00AB335A"/>
    <w:rsid w:val="00AB628D"/>
    <w:rsid w:val="00AB641E"/>
    <w:rsid w:val="00AC1530"/>
    <w:rsid w:val="00AC1AC9"/>
    <w:rsid w:val="00AC1D64"/>
    <w:rsid w:val="00AC2494"/>
    <w:rsid w:val="00AC63A9"/>
    <w:rsid w:val="00AD195A"/>
    <w:rsid w:val="00AD1E25"/>
    <w:rsid w:val="00AD38ED"/>
    <w:rsid w:val="00AD4282"/>
    <w:rsid w:val="00AD51B8"/>
    <w:rsid w:val="00AD6ADF"/>
    <w:rsid w:val="00AD6B0C"/>
    <w:rsid w:val="00AD77FD"/>
    <w:rsid w:val="00AE1A7A"/>
    <w:rsid w:val="00AE23A4"/>
    <w:rsid w:val="00AE28B0"/>
    <w:rsid w:val="00AE2EFC"/>
    <w:rsid w:val="00AE3999"/>
    <w:rsid w:val="00AE4894"/>
    <w:rsid w:val="00AE4967"/>
    <w:rsid w:val="00AE5655"/>
    <w:rsid w:val="00AE58A7"/>
    <w:rsid w:val="00AE5AC8"/>
    <w:rsid w:val="00AE6F2B"/>
    <w:rsid w:val="00AF034D"/>
    <w:rsid w:val="00AF08F4"/>
    <w:rsid w:val="00AF2758"/>
    <w:rsid w:val="00AF3C06"/>
    <w:rsid w:val="00AF4011"/>
    <w:rsid w:val="00AF56CC"/>
    <w:rsid w:val="00AF62FE"/>
    <w:rsid w:val="00AF6F6A"/>
    <w:rsid w:val="00AF7B22"/>
    <w:rsid w:val="00B0110A"/>
    <w:rsid w:val="00B0205C"/>
    <w:rsid w:val="00B023DF"/>
    <w:rsid w:val="00B02CE0"/>
    <w:rsid w:val="00B0329F"/>
    <w:rsid w:val="00B035CF"/>
    <w:rsid w:val="00B043B9"/>
    <w:rsid w:val="00B043FA"/>
    <w:rsid w:val="00B049EC"/>
    <w:rsid w:val="00B04DD6"/>
    <w:rsid w:val="00B04FFE"/>
    <w:rsid w:val="00B078A6"/>
    <w:rsid w:val="00B078EA"/>
    <w:rsid w:val="00B10264"/>
    <w:rsid w:val="00B10FF6"/>
    <w:rsid w:val="00B1212B"/>
    <w:rsid w:val="00B12E22"/>
    <w:rsid w:val="00B13DCC"/>
    <w:rsid w:val="00B13E03"/>
    <w:rsid w:val="00B14213"/>
    <w:rsid w:val="00B14ADE"/>
    <w:rsid w:val="00B15800"/>
    <w:rsid w:val="00B15E81"/>
    <w:rsid w:val="00B173E2"/>
    <w:rsid w:val="00B177F2"/>
    <w:rsid w:val="00B207A0"/>
    <w:rsid w:val="00B216FE"/>
    <w:rsid w:val="00B23597"/>
    <w:rsid w:val="00B242CA"/>
    <w:rsid w:val="00B248FC"/>
    <w:rsid w:val="00B24F3E"/>
    <w:rsid w:val="00B25FC2"/>
    <w:rsid w:val="00B2614D"/>
    <w:rsid w:val="00B26CCB"/>
    <w:rsid w:val="00B273FE"/>
    <w:rsid w:val="00B27AF0"/>
    <w:rsid w:val="00B31114"/>
    <w:rsid w:val="00B31B5C"/>
    <w:rsid w:val="00B3291F"/>
    <w:rsid w:val="00B335E3"/>
    <w:rsid w:val="00B33F1B"/>
    <w:rsid w:val="00B34D98"/>
    <w:rsid w:val="00B35311"/>
    <w:rsid w:val="00B35503"/>
    <w:rsid w:val="00B35B99"/>
    <w:rsid w:val="00B37233"/>
    <w:rsid w:val="00B37C1A"/>
    <w:rsid w:val="00B37E5F"/>
    <w:rsid w:val="00B408F8"/>
    <w:rsid w:val="00B40A98"/>
    <w:rsid w:val="00B42F37"/>
    <w:rsid w:val="00B432CB"/>
    <w:rsid w:val="00B455C2"/>
    <w:rsid w:val="00B45AA5"/>
    <w:rsid w:val="00B461BE"/>
    <w:rsid w:val="00B46260"/>
    <w:rsid w:val="00B463F5"/>
    <w:rsid w:val="00B5088E"/>
    <w:rsid w:val="00B50EFF"/>
    <w:rsid w:val="00B517B3"/>
    <w:rsid w:val="00B51D39"/>
    <w:rsid w:val="00B51F80"/>
    <w:rsid w:val="00B52E8A"/>
    <w:rsid w:val="00B53176"/>
    <w:rsid w:val="00B54154"/>
    <w:rsid w:val="00B55316"/>
    <w:rsid w:val="00B55C20"/>
    <w:rsid w:val="00B56936"/>
    <w:rsid w:val="00B5713C"/>
    <w:rsid w:val="00B6017F"/>
    <w:rsid w:val="00B60A04"/>
    <w:rsid w:val="00B60FEA"/>
    <w:rsid w:val="00B61493"/>
    <w:rsid w:val="00B61D3E"/>
    <w:rsid w:val="00B61F76"/>
    <w:rsid w:val="00B626F5"/>
    <w:rsid w:val="00B663FF"/>
    <w:rsid w:val="00B66885"/>
    <w:rsid w:val="00B671F1"/>
    <w:rsid w:val="00B7058E"/>
    <w:rsid w:val="00B70873"/>
    <w:rsid w:val="00B70EC1"/>
    <w:rsid w:val="00B7103E"/>
    <w:rsid w:val="00B71315"/>
    <w:rsid w:val="00B7139B"/>
    <w:rsid w:val="00B7166E"/>
    <w:rsid w:val="00B7173A"/>
    <w:rsid w:val="00B71EE9"/>
    <w:rsid w:val="00B72539"/>
    <w:rsid w:val="00B72FDD"/>
    <w:rsid w:val="00B737DD"/>
    <w:rsid w:val="00B73E27"/>
    <w:rsid w:val="00B758E5"/>
    <w:rsid w:val="00B7669C"/>
    <w:rsid w:val="00B76F62"/>
    <w:rsid w:val="00B77B2E"/>
    <w:rsid w:val="00B8098C"/>
    <w:rsid w:val="00B810B2"/>
    <w:rsid w:val="00B8236B"/>
    <w:rsid w:val="00B82DE0"/>
    <w:rsid w:val="00B83381"/>
    <w:rsid w:val="00B8390D"/>
    <w:rsid w:val="00B85936"/>
    <w:rsid w:val="00B860B7"/>
    <w:rsid w:val="00B8727D"/>
    <w:rsid w:val="00B874BF"/>
    <w:rsid w:val="00B87805"/>
    <w:rsid w:val="00B87E94"/>
    <w:rsid w:val="00B90D57"/>
    <w:rsid w:val="00B90ED9"/>
    <w:rsid w:val="00B912A0"/>
    <w:rsid w:val="00B91F98"/>
    <w:rsid w:val="00B92A15"/>
    <w:rsid w:val="00B94330"/>
    <w:rsid w:val="00B94DC9"/>
    <w:rsid w:val="00B9565F"/>
    <w:rsid w:val="00B95F1A"/>
    <w:rsid w:val="00B95F27"/>
    <w:rsid w:val="00B9687B"/>
    <w:rsid w:val="00B97603"/>
    <w:rsid w:val="00BA05BF"/>
    <w:rsid w:val="00BA0791"/>
    <w:rsid w:val="00BA0DB3"/>
    <w:rsid w:val="00BA0E31"/>
    <w:rsid w:val="00BA1A2E"/>
    <w:rsid w:val="00BA2FEE"/>
    <w:rsid w:val="00BA32B7"/>
    <w:rsid w:val="00BA42E0"/>
    <w:rsid w:val="00BA4D8F"/>
    <w:rsid w:val="00BA558E"/>
    <w:rsid w:val="00BA578D"/>
    <w:rsid w:val="00BA77A7"/>
    <w:rsid w:val="00BB058F"/>
    <w:rsid w:val="00BB10BB"/>
    <w:rsid w:val="00BB11C6"/>
    <w:rsid w:val="00BB1EC2"/>
    <w:rsid w:val="00BB2686"/>
    <w:rsid w:val="00BB3F03"/>
    <w:rsid w:val="00BB3FC5"/>
    <w:rsid w:val="00BB5796"/>
    <w:rsid w:val="00BB62D7"/>
    <w:rsid w:val="00BB72F8"/>
    <w:rsid w:val="00BC077F"/>
    <w:rsid w:val="00BC0C9A"/>
    <w:rsid w:val="00BC25EA"/>
    <w:rsid w:val="00BC6F69"/>
    <w:rsid w:val="00BC7BD0"/>
    <w:rsid w:val="00BD249F"/>
    <w:rsid w:val="00BD31B3"/>
    <w:rsid w:val="00BD560C"/>
    <w:rsid w:val="00BD5CAE"/>
    <w:rsid w:val="00BD7C52"/>
    <w:rsid w:val="00BE01B0"/>
    <w:rsid w:val="00BE14A9"/>
    <w:rsid w:val="00BE1713"/>
    <w:rsid w:val="00BE1BBE"/>
    <w:rsid w:val="00BE32C7"/>
    <w:rsid w:val="00BE3895"/>
    <w:rsid w:val="00BE427D"/>
    <w:rsid w:val="00BE4652"/>
    <w:rsid w:val="00BE4A75"/>
    <w:rsid w:val="00BE4FDC"/>
    <w:rsid w:val="00BE5C36"/>
    <w:rsid w:val="00BE5D41"/>
    <w:rsid w:val="00BE6100"/>
    <w:rsid w:val="00BF01B4"/>
    <w:rsid w:val="00BF0DCB"/>
    <w:rsid w:val="00BF1334"/>
    <w:rsid w:val="00BF1D3E"/>
    <w:rsid w:val="00BF1EC0"/>
    <w:rsid w:val="00BF2AD9"/>
    <w:rsid w:val="00BF2F98"/>
    <w:rsid w:val="00BF4AA0"/>
    <w:rsid w:val="00BF5819"/>
    <w:rsid w:val="00C00D17"/>
    <w:rsid w:val="00C01348"/>
    <w:rsid w:val="00C02A64"/>
    <w:rsid w:val="00C05172"/>
    <w:rsid w:val="00C06278"/>
    <w:rsid w:val="00C06502"/>
    <w:rsid w:val="00C06661"/>
    <w:rsid w:val="00C11344"/>
    <w:rsid w:val="00C11B30"/>
    <w:rsid w:val="00C11CF2"/>
    <w:rsid w:val="00C1297D"/>
    <w:rsid w:val="00C12A55"/>
    <w:rsid w:val="00C12CD6"/>
    <w:rsid w:val="00C131D3"/>
    <w:rsid w:val="00C14017"/>
    <w:rsid w:val="00C148AE"/>
    <w:rsid w:val="00C14B07"/>
    <w:rsid w:val="00C1506C"/>
    <w:rsid w:val="00C1506F"/>
    <w:rsid w:val="00C150D0"/>
    <w:rsid w:val="00C15742"/>
    <w:rsid w:val="00C15D2C"/>
    <w:rsid w:val="00C163D3"/>
    <w:rsid w:val="00C172AA"/>
    <w:rsid w:val="00C17DCF"/>
    <w:rsid w:val="00C20D88"/>
    <w:rsid w:val="00C22D01"/>
    <w:rsid w:val="00C22D64"/>
    <w:rsid w:val="00C23AF9"/>
    <w:rsid w:val="00C30613"/>
    <w:rsid w:val="00C308BE"/>
    <w:rsid w:val="00C31741"/>
    <w:rsid w:val="00C3187A"/>
    <w:rsid w:val="00C31CFE"/>
    <w:rsid w:val="00C33665"/>
    <w:rsid w:val="00C33CFB"/>
    <w:rsid w:val="00C346BF"/>
    <w:rsid w:val="00C35B04"/>
    <w:rsid w:val="00C35C54"/>
    <w:rsid w:val="00C35CE7"/>
    <w:rsid w:val="00C362F6"/>
    <w:rsid w:val="00C3678E"/>
    <w:rsid w:val="00C371DD"/>
    <w:rsid w:val="00C37A09"/>
    <w:rsid w:val="00C4022A"/>
    <w:rsid w:val="00C40250"/>
    <w:rsid w:val="00C40BC1"/>
    <w:rsid w:val="00C40FA2"/>
    <w:rsid w:val="00C412FF"/>
    <w:rsid w:val="00C41357"/>
    <w:rsid w:val="00C41586"/>
    <w:rsid w:val="00C4233C"/>
    <w:rsid w:val="00C42706"/>
    <w:rsid w:val="00C42EFC"/>
    <w:rsid w:val="00C434AA"/>
    <w:rsid w:val="00C43753"/>
    <w:rsid w:val="00C43943"/>
    <w:rsid w:val="00C439D1"/>
    <w:rsid w:val="00C43D4B"/>
    <w:rsid w:val="00C44634"/>
    <w:rsid w:val="00C446B2"/>
    <w:rsid w:val="00C44AA5"/>
    <w:rsid w:val="00C45315"/>
    <w:rsid w:val="00C45C6A"/>
    <w:rsid w:val="00C46DE0"/>
    <w:rsid w:val="00C46E40"/>
    <w:rsid w:val="00C4711E"/>
    <w:rsid w:val="00C4792F"/>
    <w:rsid w:val="00C51F79"/>
    <w:rsid w:val="00C52510"/>
    <w:rsid w:val="00C55168"/>
    <w:rsid w:val="00C56885"/>
    <w:rsid w:val="00C57680"/>
    <w:rsid w:val="00C57703"/>
    <w:rsid w:val="00C57997"/>
    <w:rsid w:val="00C57DE8"/>
    <w:rsid w:val="00C603C1"/>
    <w:rsid w:val="00C607C9"/>
    <w:rsid w:val="00C60868"/>
    <w:rsid w:val="00C6230B"/>
    <w:rsid w:val="00C625C8"/>
    <w:rsid w:val="00C6264E"/>
    <w:rsid w:val="00C62C05"/>
    <w:rsid w:val="00C64073"/>
    <w:rsid w:val="00C640E5"/>
    <w:rsid w:val="00C64E78"/>
    <w:rsid w:val="00C669B9"/>
    <w:rsid w:val="00C67DFF"/>
    <w:rsid w:val="00C70AD4"/>
    <w:rsid w:val="00C72D55"/>
    <w:rsid w:val="00C732C5"/>
    <w:rsid w:val="00C76015"/>
    <w:rsid w:val="00C776BC"/>
    <w:rsid w:val="00C77F23"/>
    <w:rsid w:val="00C80261"/>
    <w:rsid w:val="00C804C1"/>
    <w:rsid w:val="00C80FE1"/>
    <w:rsid w:val="00C818B0"/>
    <w:rsid w:val="00C8246A"/>
    <w:rsid w:val="00C830CA"/>
    <w:rsid w:val="00C83120"/>
    <w:rsid w:val="00C83BAB"/>
    <w:rsid w:val="00C84197"/>
    <w:rsid w:val="00C84663"/>
    <w:rsid w:val="00C87785"/>
    <w:rsid w:val="00C87FDB"/>
    <w:rsid w:val="00C904A0"/>
    <w:rsid w:val="00C90918"/>
    <w:rsid w:val="00C9115E"/>
    <w:rsid w:val="00C9167C"/>
    <w:rsid w:val="00C92606"/>
    <w:rsid w:val="00C926A1"/>
    <w:rsid w:val="00C9405A"/>
    <w:rsid w:val="00C94AA0"/>
    <w:rsid w:val="00C95207"/>
    <w:rsid w:val="00C957D5"/>
    <w:rsid w:val="00C957F9"/>
    <w:rsid w:val="00C960C5"/>
    <w:rsid w:val="00C96186"/>
    <w:rsid w:val="00C9623D"/>
    <w:rsid w:val="00C962CF"/>
    <w:rsid w:val="00C96A7A"/>
    <w:rsid w:val="00CA0EC4"/>
    <w:rsid w:val="00CA1B76"/>
    <w:rsid w:val="00CA222C"/>
    <w:rsid w:val="00CA4A0C"/>
    <w:rsid w:val="00CA4E8C"/>
    <w:rsid w:val="00CA4FFA"/>
    <w:rsid w:val="00CA6573"/>
    <w:rsid w:val="00CA697E"/>
    <w:rsid w:val="00CA6AA0"/>
    <w:rsid w:val="00CA6B2E"/>
    <w:rsid w:val="00CA7887"/>
    <w:rsid w:val="00CA7A80"/>
    <w:rsid w:val="00CB0FEB"/>
    <w:rsid w:val="00CB2352"/>
    <w:rsid w:val="00CB27A4"/>
    <w:rsid w:val="00CB2AB8"/>
    <w:rsid w:val="00CB55C4"/>
    <w:rsid w:val="00CB621B"/>
    <w:rsid w:val="00CB65EC"/>
    <w:rsid w:val="00CB6E8A"/>
    <w:rsid w:val="00CB7442"/>
    <w:rsid w:val="00CB7875"/>
    <w:rsid w:val="00CC00EC"/>
    <w:rsid w:val="00CC0478"/>
    <w:rsid w:val="00CC0D75"/>
    <w:rsid w:val="00CC0EF8"/>
    <w:rsid w:val="00CC199B"/>
    <w:rsid w:val="00CC1DB1"/>
    <w:rsid w:val="00CC3216"/>
    <w:rsid w:val="00CC3DE4"/>
    <w:rsid w:val="00CC7136"/>
    <w:rsid w:val="00CC75E5"/>
    <w:rsid w:val="00CC7CEF"/>
    <w:rsid w:val="00CD0468"/>
    <w:rsid w:val="00CD094F"/>
    <w:rsid w:val="00CD1491"/>
    <w:rsid w:val="00CD1970"/>
    <w:rsid w:val="00CD287C"/>
    <w:rsid w:val="00CD288F"/>
    <w:rsid w:val="00CD39B3"/>
    <w:rsid w:val="00CD3D98"/>
    <w:rsid w:val="00CD4DE4"/>
    <w:rsid w:val="00CD64DE"/>
    <w:rsid w:val="00CE304E"/>
    <w:rsid w:val="00CE50AD"/>
    <w:rsid w:val="00CE5195"/>
    <w:rsid w:val="00CE51E4"/>
    <w:rsid w:val="00CE6C2A"/>
    <w:rsid w:val="00CE6CDF"/>
    <w:rsid w:val="00CE6FDC"/>
    <w:rsid w:val="00CF10FC"/>
    <w:rsid w:val="00CF18B7"/>
    <w:rsid w:val="00CF19C1"/>
    <w:rsid w:val="00CF1E45"/>
    <w:rsid w:val="00CF3C4E"/>
    <w:rsid w:val="00CF4D6E"/>
    <w:rsid w:val="00CF4DFB"/>
    <w:rsid w:val="00CF52A9"/>
    <w:rsid w:val="00CF5631"/>
    <w:rsid w:val="00CF610B"/>
    <w:rsid w:val="00CF6245"/>
    <w:rsid w:val="00CF6971"/>
    <w:rsid w:val="00CF7695"/>
    <w:rsid w:val="00CF7773"/>
    <w:rsid w:val="00CF7993"/>
    <w:rsid w:val="00D00AC1"/>
    <w:rsid w:val="00D014AF"/>
    <w:rsid w:val="00D03B93"/>
    <w:rsid w:val="00D04A7D"/>
    <w:rsid w:val="00D06F90"/>
    <w:rsid w:val="00D101C0"/>
    <w:rsid w:val="00D12214"/>
    <w:rsid w:val="00D124F8"/>
    <w:rsid w:val="00D12509"/>
    <w:rsid w:val="00D1280A"/>
    <w:rsid w:val="00D12D3B"/>
    <w:rsid w:val="00D14A24"/>
    <w:rsid w:val="00D14D39"/>
    <w:rsid w:val="00D16225"/>
    <w:rsid w:val="00D16547"/>
    <w:rsid w:val="00D16AE2"/>
    <w:rsid w:val="00D2010F"/>
    <w:rsid w:val="00D20368"/>
    <w:rsid w:val="00D2047D"/>
    <w:rsid w:val="00D2167F"/>
    <w:rsid w:val="00D22035"/>
    <w:rsid w:val="00D24260"/>
    <w:rsid w:val="00D2489A"/>
    <w:rsid w:val="00D248AB"/>
    <w:rsid w:val="00D24BE6"/>
    <w:rsid w:val="00D25099"/>
    <w:rsid w:val="00D251FE"/>
    <w:rsid w:val="00D252B8"/>
    <w:rsid w:val="00D309C0"/>
    <w:rsid w:val="00D338BE"/>
    <w:rsid w:val="00D33C66"/>
    <w:rsid w:val="00D34A5A"/>
    <w:rsid w:val="00D35BB3"/>
    <w:rsid w:val="00D35BF1"/>
    <w:rsid w:val="00D3635F"/>
    <w:rsid w:val="00D378CF"/>
    <w:rsid w:val="00D41BED"/>
    <w:rsid w:val="00D42D3E"/>
    <w:rsid w:val="00D44218"/>
    <w:rsid w:val="00D4494B"/>
    <w:rsid w:val="00D45843"/>
    <w:rsid w:val="00D460F1"/>
    <w:rsid w:val="00D50142"/>
    <w:rsid w:val="00D526EA"/>
    <w:rsid w:val="00D528AE"/>
    <w:rsid w:val="00D53CAC"/>
    <w:rsid w:val="00D545FE"/>
    <w:rsid w:val="00D5482F"/>
    <w:rsid w:val="00D54852"/>
    <w:rsid w:val="00D55123"/>
    <w:rsid w:val="00D566F5"/>
    <w:rsid w:val="00D56752"/>
    <w:rsid w:val="00D568C2"/>
    <w:rsid w:val="00D56F54"/>
    <w:rsid w:val="00D60F46"/>
    <w:rsid w:val="00D61E37"/>
    <w:rsid w:val="00D62375"/>
    <w:rsid w:val="00D6296C"/>
    <w:rsid w:val="00D63950"/>
    <w:rsid w:val="00D63A6F"/>
    <w:rsid w:val="00D648BC"/>
    <w:rsid w:val="00D66F61"/>
    <w:rsid w:val="00D70AB8"/>
    <w:rsid w:val="00D7104A"/>
    <w:rsid w:val="00D718E2"/>
    <w:rsid w:val="00D71AFC"/>
    <w:rsid w:val="00D7239E"/>
    <w:rsid w:val="00D72635"/>
    <w:rsid w:val="00D73B5B"/>
    <w:rsid w:val="00D73BDB"/>
    <w:rsid w:val="00D744A0"/>
    <w:rsid w:val="00D749D1"/>
    <w:rsid w:val="00D74C50"/>
    <w:rsid w:val="00D74FDC"/>
    <w:rsid w:val="00D751A8"/>
    <w:rsid w:val="00D76B73"/>
    <w:rsid w:val="00D77002"/>
    <w:rsid w:val="00D82506"/>
    <w:rsid w:val="00D84F66"/>
    <w:rsid w:val="00D85116"/>
    <w:rsid w:val="00D86C52"/>
    <w:rsid w:val="00D86DFA"/>
    <w:rsid w:val="00D871A9"/>
    <w:rsid w:val="00D900B5"/>
    <w:rsid w:val="00D90236"/>
    <w:rsid w:val="00D90C34"/>
    <w:rsid w:val="00D913AD"/>
    <w:rsid w:val="00D9154A"/>
    <w:rsid w:val="00D91AF2"/>
    <w:rsid w:val="00D92157"/>
    <w:rsid w:val="00D9296B"/>
    <w:rsid w:val="00D93271"/>
    <w:rsid w:val="00D942B0"/>
    <w:rsid w:val="00D957F2"/>
    <w:rsid w:val="00D96319"/>
    <w:rsid w:val="00D96871"/>
    <w:rsid w:val="00D97766"/>
    <w:rsid w:val="00DA0723"/>
    <w:rsid w:val="00DA0CA2"/>
    <w:rsid w:val="00DA0F7A"/>
    <w:rsid w:val="00DA1573"/>
    <w:rsid w:val="00DA158D"/>
    <w:rsid w:val="00DA2989"/>
    <w:rsid w:val="00DA31ED"/>
    <w:rsid w:val="00DA3DC1"/>
    <w:rsid w:val="00DA4B87"/>
    <w:rsid w:val="00DA4BD2"/>
    <w:rsid w:val="00DA4D61"/>
    <w:rsid w:val="00DA4ECB"/>
    <w:rsid w:val="00DA6149"/>
    <w:rsid w:val="00DB0766"/>
    <w:rsid w:val="00DB0AA6"/>
    <w:rsid w:val="00DB225F"/>
    <w:rsid w:val="00DB31F5"/>
    <w:rsid w:val="00DB4D86"/>
    <w:rsid w:val="00DB53F2"/>
    <w:rsid w:val="00DB55B5"/>
    <w:rsid w:val="00DB573B"/>
    <w:rsid w:val="00DB5D12"/>
    <w:rsid w:val="00DB6152"/>
    <w:rsid w:val="00DB763C"/>
    <w:rsid w:val="00DC0207"/>
    <w:rsid w:val="00DC0864"/>
    <w:rsid w:val="00DC08F5"/>
    <w:rsid w:val="00DC1922"/>
    <w:rsid w:val="00DC1DD2"/>
    <w:rsid w:val="00DC2932"/>
    <w:rsid w:val="00DC2D3F"/>
    <w:rsid w:val="00DC3CD0"/>
    <w:rsid w:val="00DC4E62"/>
    <w:rsid w:val="00DC5514"/>
    <w:rsid w:val="00DC638A"/>
    <w:rsid w:val="00DC68E2"/>
    <w:rsid w:val="00DC691A"/>
    <w:rsid w:val="00DC6A6C"/>
    <w:rsid w:val="00DC6CDC"/>
    <w:rsid w:val="00DC6D72"/>
    <w:rsid w:val="00DC71EE"/>
    <w:rsid w:val="00DC759B"/>
    <w:rsid w:val="00DC76BD"/>
    <w:rsid w:val="00DC7975"/>
    <w:rsid w:val="00DC7BE0"/>
    <w:rsid w:val="00DC7E64"/>
    <w:rsid w:val="00DD0081"/>
    <w:rsid w:val="00DD1758"/>
    <w:rsid w:val="00DD1BAF"/>
    <w:rsid w:val="00DD3E98"/>
    <w:rsid w:val="00DD4CC6"/>
    <w:rsid w:val="00DD4E98"/>
    <w:rsid w:val="00DD5587"/>
    <w:rsid w:val="00DD58B8"/>
    <w:rsid w:val="00DD58F3"/>
    <w:rsid w:val="00DD5E3E"/>
    <w:rsid w:val="00DD60D2"/>
    <w:rsid w:val="00DD664B"/>
    <w:rsid w:val="00DD6736"/>
    <w:rsid w:val="00DE06FD"/>
    <w:rsid w:val="00DE101F"/>
    <w:rsid w:val="00DE1577"/>
    <w:rsid w:val="00DE2129"/>
    <w:rsid w:val="00DE28BF"/>
    <w:rsid w:val="00DE2979"/>
    <w:rsid w:val="00DE2A9D"/>
    <w:rsid w:val="00DE2CE3"/>
    <w:rsid w:val="00DE5048"/>
    <w:rsid w:val="00DE6690"/>
    <w:rsid w:val="00DE7637"/>
    <w:rsid w:val="00DF007D"/>
    <w:rsid w:val="00DF09B8"/>
    <w:rsid w:val="00DF15EE"/>
    <w:rsid w:val="00DF2313"/>
    <w:rsid w:val="00DF35DA"/>
    <w:rsid w:val="00DF38A8"/>
    <w:rsid w:val="00DF4074"/>
    <w:rsid w:val="00DF5614"/>
    <w:rsid w:val="00DF6D45"/>
    <w:rsid w:val="00E006B6"/>
    <w:rsid w:val="00E013E9"/>
    <w:rsid w:val="00E02438"/>
    <w:rsid w:val="00E02840"/>
    <w:rsid w:val="00E02932"/>
    <w:rsid w:val="00E02AD3"/>
    <w:rsid w:val="00E05FE6"/>
    <w:rsid w:val="00E0623F"/>
    <w:rsid w:val="00E07BC8"/>
    <w:rsid w:val="00E1020C"/>
    <w:rsid w:val="00E1033E"/>
    <w:rsid w:val="00E1037F"/>
    <w:rsid w:val="00E10DBF"/>
    <w:rsid w:val="00E10F14"/>
    <w:rsid w:val="00E112B3"/>
    <w:rsid w:val="00E11F28"/>
    <w:rsid w:val="00E12B19"/>
    <w:rsid w:val="00E136FD"/>
    <w:rsid w:val="00E14744"/>
    <w:rsid w:val="00E154AB"/>
    <w:rsid w:val="00E1576D"/>
    <w:rsid w:val="00E164E7"/>
    <w:rsid w:val="00E16654"/>
    <w:rsid w:val="00E1684A"/>
    <w:rsid w:val="00E16BE6"/>
    <w:rsid w:val="00E1777B"/>
    <w:rsid w:val="00E21CDD"/>
    <w:rsid w:val="00E22360"/>
    <w:rsid w:val="00E23669"/>
    <w:rsid w:val="00E23735"/>
    <w:rsid w:val="00E23E71"/>
    <w:rsid w:val="00E241FE"/>
    <w:rsid w:val="00E24767"/>
    <w:rsid w:val="00E25425"/>
    <w:rsid w:val="00E25B8B"/>
    <w:rsid w:val="00E25C3E"/>
    <w:rsid w:val="00E25E75"/>
    <w:rsid w:val="00E2765E"/>
    <w:rsid w:val="00E27907"/>
    <w:rsid w:val="00E30A24"/>
    <w:rsid w:val="00E31D0A"/>
    <w:rsid w:val="00E31D43"/>
    <w:rsid w:val="00E32EEE"/>
    <w:rsid w:val="00E33520"/>
    <w:rsid w:val="00E350F4"/>
    <w:rsid w:val="00E35169"/>
    <w:rsid w:val="00E35B7D"/>
    <w:rsid w:val="00E3623E"/>
    <w:rsid w:val="00E36CEF"/>
    <w:rsid w:val="00E37775"/>
    <w:rsid w:val="00E40BC0"/>
    <w:rsid w:val="00E41A8D"/>
    <w:rsid w:val="00E4260F"/>
    <w:rsid w:val="00E427DF"/>
    <w:rsid w:val="00E43435"/>
    <w:rsid w:val="00E43710"/>
    <w:rsid w:val="00E437C1"/>
    <w:rsid w:val="00E475A6"/>
    <w:rsid w:val="00E51437"/>
    <w:rsid w:val="00E52305"/>
    <w:rsid w:val="00E53885"/>
    <w:rsid w:val="00E539DD"/>
    <w:rsid w:val="00E548DA"/>
    <w:rsid w:val="00E54B40"/>
    <w:rsid w:val="00E5578C"/>
    <w:rsid w:val="00E56764"/>
    <w:rsid w:val="00E57404"/>
    <w:rsid w:val="00E57493"/>
    <w:rsid w:val="00E61C6A"/>
    <w:rsid w:val="00E61CDE"/>
    <w:rsid w:val="00E63123"/>
    <w:rsid w:val="00E647B1"/>
    <w:rsid w:val="00E65459"/>
    <w:rsid w:val="00E6589D"/>
    <w:rsid w:val="00E65EDD"/>
    <w:rsid w:val="00E66695"/>
    <w:rsid w:val="00E66DE8"/>
    <w:rsid w:val="00E679C6"/>
    <w:rsid w:val="00E67AF1"/>
    <w:rsid w:val="00E67D3C"/>
    <w:rsid w:val="00E7006D"/>
    <w:rsid w:val="00E705F5"/>
    <w:rsid w:val="00E73855"/>
    <w:rsid w:val="00E742BA"/>
    <w:rsid w:val="00E74E1D"/>
    <w:rsid w:val="00E75180"/>
    <w:rsid w:val="00E75BB5"/>
    <w:rsid w:val="00E80500"/>
    <w:rsid w:val="00E80E37"/>
    <w:rsid w:val="00E8133F"/>
    <w:rsid w:val="00E82961"/>
    <w:rsid w:val="00E82CAB"/>
    <w:rsid w:val="00E83450"/>
    <w:rsid w:val="00E83549"/>
    <w:rsid w:val="00E8389D"/>
    <w:rsid w:val="00E84B9C"/>
    <w:rsid w:val="00E8588C"/>
    <w:rsid w:val="00E86739"/>
    <w:rsid w:val="00E8794E"/>
    <w:rsid w:val="00E90E54"/>
    <w:rsid w:val="00E90F09"/>
    <w:rsid w:val="00E91497"/>
    <w:rsid w:val="00E91C30"/>
    <w:rsid w:val="00E91FF2"/>
    <w:rsid w:val="00E92E7D"/>
    <w:rsid w:val="00E936AD"/>
    <w:rsid w:val="00E948F5"/>
    <w:rsid w:val="00E94929"/>
    <w:rsid w:val="00E94E18"/>
    <w:rsid w:val="00E94FF3"/>
    <w:rsid w:val="00E9514D"/>
    <w:rsid w:val="00E95750"/>
    <w:rsid w:val="00E96112"/>
    <w:rsid w:val="00E97B86"/>
    <w:rsid w:val="00EA0F7F"/>
    <w:rsid w:val="00EA100B"/>
    <w:rsid w:val="00EA2C19"/>
    <w:rsid w:val="00EA2D16"/>
    <w:rsid w:val="00EA379C"/>
    <w:rsid w:val="00EA37E1"/>
    <w:rsid w:val="00EA3A61"/>
    <w:rsid w:val="00EA4780"/>
    <w:rsid w:val="00EA4997"/>
    <w:rsid w:val="00EA4DC3"/>
    <w:rsid w:val="00EA4F63"/>
    <w:rsid w:val="00EA5167"/>
    <w:rsid w:val="00EA5E1B"/>
    <w:rsid w:val="00EA7123"/>
    <w:rsid w:val="00EA7564"/>
    <w:rsid w:val="00EA776C"/>
    <w:rsid w:val="00EB21AA"/>
    <w:rsid w:val="00EB3200"/>
    <w:rsid w:val="00EB323E"/>
    <w:rsid w:val="00EB34FB"/>
    <w:rsid w:val="00EB37B1"/>
    <w:rsid w:val="00EB3A0C"/>
    <w:rsid w:val="00EB4DFF"/>
    <w:rsid w:val="00EB65C2"/>
    <w:rsid w:val="00EC1215"/>
    <w:rsid w:val="00EC14E1"/>
    <w:rsid w:val="00EC2DA8"/>
    <w:rsid w:val="00EC45FC"/>
    <w:rsid w:val="00EC4A4E"/>
    <w:rsid w:val="00EC5982"/>
    <w:rsid w:val="00EC6A8E"/>
    <w:rsid w:val="00EC6BCB"/>
    <w:rsid w:val="00EC6F1F"/>
    <w:rsid w:val="00EC7045"/>
    <w:rsid w:val="00ED0201"/>
    <w:rsid w:val="00ED073E"/>
    <w:rsid w:val="00ED0BB5"/>
    <w:rsid w:val="00ED0C18"/>
    <w:rsid w:val="00ED1535"/>
    <w:rsid w:val="00ED29A2"/>
    <w:rsid w:val="00ED2E55"/>
    <w:rsid w:val="00ED38F2"/>
    <w:rsid w:val="00ED3C45"/>
    <w:rsid w:val="00ED3C91"/>
    <w:rsid w:val="00ED3CC3"/>
    <w:rsid w:val="00ED4261"/>
    <w:rsid w:val="00ED54D9"/>
    <w:rsid w:val="00ED5DDA"/>
    <w:rsid w:val="00ED642F"/>
    <w:rsid w:val="00ED660B"/>
    <w:rsid w:val="00ED74A7"/>
    <w:rsid w:val="00ED77DA"/>
    <w:rsid w:val="00ED7D48"/>
    <w:rsid w:val="00EE1352"/>
    <w:rsid w:val="00EE1981"/>
    <w:rsid w:val="00EE3E2A"/>
    <w:rsid w:val="00EE3E2F"/>
    <w:rsid w:val="00EE480B"/>
    <w:rsid w:val="00EE579B"/>
    <w:rsid w:val="00EE60EC"/>
    <w:rsid w:val="00EE695C"/>
    <w:rsid w:val="00EF45CC"/>
    <w:rsid w:val="00EF5532"/>
    <w:rsid w:val="00EF6E9E"/>
    <w:rsid w:val="00F02180"/>
    <w:rsid w:val="00F02DE0"/>
    <w:rsid w:val="00F03C5B"/>
    <w:rsid w:val="00F0405C"/>
    <w:rsid w:val="00F053FC"/>
    <w:rsid w:val="00F06377"/>
    <w:rsid w:val="00F06527"/>
    <w:rsid w:val="00F06CB3"/>
    <w:rsid w:val="00F0750F"/>
    <w:rsid w:val="00F079CC"/>
    <w:rsid w:val="00F07FC2"/>
    <w:rsid w:val="00F106D6"/>
    <w:rsid w:val="00F10F41"/>
    <w:rsid w:val="00F11061"/>
    <w:rsid w:val="00F11375"/>
    <w:rsid w:val="00F12359"/>
    <w:rsid w:val="00F123A4"/>
    <w:rsid w:val="00F1263D"/>
    <w:rsid w:val="00F12A6A"/>
    <w:rsid w:val="00F139FC"/>
    <w:rsid w:val="00F1519C"/>
    <w:rsid w:val="00F16359"/>
    <w:rsid w:val="00F16856"/>
    <w:rsid w:val="00F16984"/>
    <w:rsid w:val="00F2026E"/>
    <w:rsid w:val="00F21698"/>
    <w:rsid w:val="00F21B62"/>
    <w:rsid w:val="00F21F73"/>
    <w:rsid w:val="00F22EEF"/>
    <w:rsid w:val="00F24729"/>
    <w:rsid w:val="00F24988"/>
    <w:rsid w:val="00F24A07"/>
    <w:rsid w:val="00F2514D"/>
    <w:rsid w:val="00F251EB"/>
    <w:rsid w:val="00F25784"/>
    <w:rsid w:val="00F27F5D"/>
    <w:rsid w:val="00F27F68"/>
    <w:rsid w:val="00F3043E"/>
    <w:rsid w:val="00F30907"/>
    <w:rsid w:val="00F321E1"/>
    <w:rsid w:val="00F3568E"/>
    <w:rsid w:val="00F35980"/>
    <w:rsid w:val="00F35B21"/>
    <w:rsid w:val="00F35DBE"/>
    <w:rsid w:val="00F37880"/>
    <w:rsid w:val="00F42116"/>
    <w:rsid w:val="00F431E7"/>
    <w:rsid w:val="00F434C2"/>
    <w:rsid w:val="00F4377C"/>
    <w:rsid w:val="00F4392A"/>
    <w:rsid w:val="00F4491E"/>
    <w:rsid w:val="00F45035"/>
    <w:rsid w:val="00F466A1"/>
    <w:rsid w:val="00F469C7"/>
    <w:rsid w:val="00F46C66"/>
    <w:rsid w:val="00F509E0"/>
    <w:rsid w:val="00F512B9"/>
    <w:rsid w:val="00F52AC9"/>
    <w:rsid w:val="00F530D1"/>
    <w:rsid w:val="00F53901"/>
    <w:rsid w:val="00F54463"/>
    <w:rsid w:val="00F547F5"/>
    <w:rsid w:val="00F54E38"/>
    <w:rsid w:val="00F551B0"/>
    <w:rsid w:val="00F5658F"/>
    <w:rsid w:val="00F574D2"/>
    <w:rsid w:val="00F57BE7"/>
    <w:rsid w:val="00F606CE"/>
    <w:rsid w:val="00F60817"/>
    <w:rsid w:val="00F61C41"/>
    <w:rsid w:val="00F62D24"/>
    <w:rsid w:val="00F6398A"/>
    <w:rsid w:val="00F65BB3"/>
    <w:rsid w:val="00F669D8"/>
    <w:rsid w:val="00F67AD5"/>
    <w:rsid w:val="00F7027E"/>
    <w:rsid w:val="00F74380"/>
    <w:rsid w:val="00F743B6"/>
    <w:rsid w:val="00F75CD2"/>
    <w:rsid w:val="00F762D5"/>
    <w:rsid w:val="00F76381"/>
    <w:rsid w:val="00F7668F"/>
    <w:rsid w:val="00F766A4"/>
    <w:rsid w:val="00F767AB"/>
    <w:rsid w:val="00F77D28"/>
    <w:rsid w:val="00F81765"/>
    <w:rsid w:val="00F81C76"/>
    <w:rsid w:val="00F82312"/>
    <w:rsid w:val="00F825EB"/>
    <w:rsid w:val="00F83C99"/>
    <w:rsid w:val="00F841EA"/>
    <w:rsid w:val="00F8426B"/>
    <w:rsid w:val="00F849C5"/>
    <w:rsid w:val="00F857D1"/>
    <w:rsid w:val="00F8623A"/>
    <w:rsid w:val="00F8652F"/>
    <w:rsid w:val="00F87E4D"/>
    <w:rsid w:val="00F90B7E"/>
    <w:rsid w:val="00F90CCF"/>
    <w:rsid w:val="00F90D61"/>
    <w:rsid w:val="00F90F11"/>
    <w:rsid w:val="00F919E7"/>
    <w:rsid w:val="00F92334"/>
    <w:rsid w:val="00F92675"/>
    <w:rsid w:val="00F9380E"/>
    <w:rsid w:val="00F93A17"/>
    <w:rsid w:val="00F94E86"/>
    <w:rsid w:val="00F9540B"/>
    <w:rsid w:val="00F95CED"/>
    <w:rsid w:val="00F96A15"/>
    <w:rsid w:val="00F972BF"/>
    <w:rsid w:val="00F9745E"/>
    <w:rsid w:val="00F97635"/>
    <w:rsid w:val="00FA0211"/>
    <w:rsid w:val="00FA0F1F"/>
    <w:rsid w:val="00FA129B"/>
    <w:rsid w:val="00FA1568"/>
    <w:rsid w:val="00FA17B8"/>
    <w:rsid w:val="00FA26F7"/>
    <w:rsid w:val="00FA2C84"/>
    <w:rsid w:val="00FA37CE"/>
    <w:rsid w:val="00FA3C84"/>
    <w:rsid w:val="00FA4E53"/>
    <w:rsid w:val="00FA71BC"/>
    <w:rsid w:val="00FA7A5E"/>
    <w:rsid w:val="00FB0E2A"/>
    <w:rsid w:val="00FB1E09"/>
    <w:rsid w:val="00FB2FA4"/>
    <w:rsid w:val="00FB364C"/>
    <w:rsid w:val="00FB4039"/>
    <w:rsid w:val="00FB409B"/>
    <w:rsid w:val="00FB4787"/>
    <w:rsid w:val="00FB4892"/>
    <w:rsid w:val="00FB4D23"/>
    <w:rsid w:val="00FB6C65"/>
    <w:rsid w:val="00FB6DF3"/>
    <w:rsid w:val="00FB7515"/>
    <w:rsid w:val="00FB7B53"/>
    <w:rsid w:val="00FC0ED3"/>
    <w:rsid w:val="00FC1289"/>
    <w:rsid w:val="00FC15D5"/>
    <w:rsid w:val="00FC61C5"/>
    <w:rsid w:val="00FC6804"/>
    <w:rsid w:val="00FC7497"/>
    <w:rsid w:val="00FC7940"/>
    <w:rsid w:val="00FC7C1B"/>
    <w:rsid w:val="00FD0CFA"/>
    <w:rsid w:val="00FD0F89"/>
    <w:rsid w:val="00FD1013"/>
    <w:rsid w:val="00FD1243"/>
    <w:rsid w:val="00FD2A3D"/>
    <w:rsid w:val="00FD41C0"/>
    <w:rsid w:val="00FD46BA"/>
    <w:rsid w:val="00FD52AB"/>
    <w:rsid w:val="00FD5D4A"/>
    <w:rsid w:val="00FD6E9A"/>
    <w:rsid w:val="00FD70D9"/>
    <w:rsid w:val="00FD7153"/>
    <w:rsid w:val="00FD7489"/>
    <w:rsid w:val="00FD7A6C"/>
    <w:rsid w:val="00FD7CA7"/>
    <w:rsid w:val="00FE09B0"/>
    <w:rsid w:val="00FE0F9D"/>
    <w:rsid w:val="00FE10E6"/>
    <w:rsid w:val="00FE1705"/>
    <w:rsid w:val="00FE1A5F"/>
    <w:rsid w:val="00FE2093"/>
    <w:rsid w:val="00FE27BE"/>
    <w:rsid w:val="00FE28B4"/>
    <w:rsid w:val="00FE2DAC"/>
    <w:rsid w:val="00FE39D0"/>
    <w:rsid w:val="00FE48CB"/>
    <w:rsid w:val="00FE54B7"/>
    <w:rsid w:val="00FE5730"/>
    <w:rsid w:val="00FE66A4"/>
    <w:rsid w:val="00FE6F31"/>
    <w:rsid w:val="00FE6F33"/>
    <w:rsid w:val="00FE7AEF"/>
    <w:rsid w:val="00FF1928"/>
    <w:rsid w:val="00FF1B37"/>
    <w:rsid w:val="00FF1D19"/>
    <w:rsid w:val="00FF24FD"/>
    <w:rsid w:val="00FF2EA7"/>
    <w:rsid w:val="00FF36BC"/>
    <w:rsid w:val="00FF3D64"/>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 w:type="table" w:styleId="Tablaconcuadrcula">
    <w:name w:val="Table Grid"/>
    <w:basedOn w:val="Tablanormal"/>
    <w:uiPriority w:val="39"/>
    <w:rsid w:val="000F4E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3336F3"/>
    <w:rPr>
      <w:sz w:val="16"/>
      <w:szCs w:val="16"/>
    </w:rPr>
  </w:style>
  <w:style w:type="paragraph" w:styleId="Textocomentario">
    <w:name w:val="annotation text"/>
    <w:basedOn w:val="Normal"/>
    <w:link w:val="TextocomentarioCar"/>
    <w:uiPriority w:val="99"/>
    <w:semiHidden/>
    <w:unhideWhenUsed/>
    <w:rsid w:val="003336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336F3"/>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3336F3"/>
    <w:rPr>
      <w:b/>
      <w:bCs/>
    </w:rPr>
  </w:style>
  <w:style w:type="character" w:customStyle="1" w:styleId="AsuntodelcomentarioCar">
    <w:name w:val="Asunto del comentario Car"/>
    <w:basedOn w:val="TextocomentarioCar"/>
    <w:link w:val="Asuntodelcomentario"/>
    <w:uiPriority w:val="99"/>
    <w:semiHidden/>
    <w:rsid w:val="003336F3"/>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88033590">
      <w:bodyDiv w:val="1"/>
      <w:marLeft w:val="0"/>
      <w:marRight w:val="0"/>
      <w:marTop w:val="0"/>
      <w:marBottom w:val="0"/>
      <w:divBdr>
        <w:top w:val="none" w:sz="0" w:space="0" w:color="auto"/>
        <w:left w:val="none" w:sz="0" w:space="0" w:color="auto"/>
        <w:bottom w:val="none" w:sz="0" w:space="0" w:color="auto"/>
        <w:right w:val="none" w:sz="0" w:space="0" w:color="auto"/>
      </w:divBdr>
      <w:divsChild>
        <w:div w:id="894505803">
          <w:marLeft w:val="0"/>
          <w:marRight w:val="0"/>
          <w:marTop w:val="0"/>
          <w:marBottom w:val="0"/>
          <w:divBdr>
            <w:top w:val="none" w:sz="0" w:space="0" w:color="auto"/>
            <w:left w:val="none" w:sz="0" w:space="0" w:color="auto"/>
            <w:bottom w:val="none" w:sz="0" w:space="0" w:color="auto"/>
            <w:right w:val="none" w:sz="0" w:space="0" w:color="auto"/>
          </w:divBdr>
          <w:divsChild>
            <w:div w:id="38404845">
              <w:marLeft w:val="0"/>
              <w:marRight w:val="0"/>
              <w:marTop w:val="0"/>
              <w:marBottom w:val="0"/>
              <w:divBdr>
                <w:top w:val="none" w:sz="0" w:space="0" w:color="auto"/>
                <w:left w:val="none" w:sz="0" w:space="0" w:color="auto"/>
                <w:bottom w:val="none" w:sz="0" w:space="0" w:color="auto"/>
                <w:right w:val="none" w:sz="0" w:space="0" w:color="auto"/>
              </w:divBdr>
            </w:div>
          </w:divsChild>
        </w:div>
        <w:div w:id="403065840">
          <w:marLeft w:val="0"/>
          <w:marRight w:val="0"/>
          <w:marTop w:val="0"/>
          <w:marBottom w:val="0"/>
          <w:divBdr>
            <w:top w:val="none" w:sz="0" w:space="0" w:color="auto"/>
            <w:left w:val="none" w:sz="0" w:space="0" w:color="auto"/>
            <w:bottom w:val="none" w:sz="0" w:space="0" w:color="auto"/>
            <w:right w:val="none" w:sz="0" w:space="0" w:color="auto"/>
          </w:divBdr>
          <w:divsChild>
            <w:div w:id="734477014">
              <w:marLeft w:val="0"/>
              <w:marRight w:val="0"/>
              <w:marTop w:val="0"/>
              <w:marBottom w:val="0"/>
              <w:divBdr>
                <w:top w:val="none" w:sz="0" w:space="0" w:color="auto"/>
                <w:left w:val="none" w:sz="0" w:space="0" w:color="auto"/>
                <w:bottom w:val="none" w:sz="0" w:space="0" w:color="auto"/>
                <w:right w:val="none" w:sz="0" w:space="0" w:color="auto"/>
              </w:divBdr>
            </w:div>
            <w:div w:id="1098331745">
              <w:marLeft w:val="0"/>
              <w:marRight w:val="0"/>
              <w:marTop w:val="0"/>
              <w:marBottom w:val="0"/>
              <w:divBdr>
                <w:top w:val="none" w:sz="0" w:space="0" w:color="auto"/>
                <w:left w:val="none" w:sz="0" w:space="0" w:color="auto"/>
                <w:bottom w:val="none" w:sz="0" w:space="0" w:color="auto"/>
                <w:right w:val="none" w:sz="0" w:space="0" w:color="auto"/>
              </w:divBdr>
            </w:div>
            <w:div w:id="908154056">
              <w:marLeft w:val="0"/>
              <w:marRight w:val="0"/>
              <w:marTop w:val="0"/>
              <w:marBottom w:val="0"/>
              <w:divBdr>
                <w:top w:val="none" w:sz="0" w:space="0" w:color="auto"/>
                <w:left w:val="none" w:sz="0" w:space="0" w:color="auto"/>
                <w:bottom w:val="none" w:sz="0" w:space="0" w:color="auto"/>
                <w:right w:val="none" w:sz="0" w:space="0" w:color="auto"/>
              </w:divBdr>
            </w:div>
          </w:divsChild>
        </w:div>
        <w:div w:id="1379355864">
          <w:marLeft w:val="0"/>
          <w:marRight w:val="0"/>
          <w:marTop w:val="0"/>
          <w:marBottom w:val="0"/>
          <w:divBdr>
            <w:top w:val="none" w:sz="0" w:space="0" w:color="auto"/>
            <w:left w:val="none" w:sz="0" w:space="0" w:color="auto"/>
            <w:bottom w:val="none" w:sz="0" w:space="0" w:color="auto"/>
            <w:right w:val="none" w:sz="0" w:space="0" w:color="auto"/>
          </w:divBdr>
          <w:divsChild>
            <w:div w:id="1340741842">
              <w:marLeft w:val="0"/>
              <w:marRight w:val="0"/>
              <w:marTop w:val="0"/>
              <w:marBottom w:val="0"/>
              <w:divBdr>
                <w:top w:val="none" w:sz="0" w:space="0" w:color="auto"/>
                <w:left w:val="none" w:sz="0" w:space="0" w:color="auto"/>
                <w:bottom w:val="none" w:sz="0" w:space="0" w:color="auto"/>
                <w:right w:val="none" w:sz="0" w:space="0" w:color="auto"/>
              </w:divBdr>
            </w:div>
            <w:div w:id="1184514006">
              <w:marLeft w:val="0"/>
              <w:marRight w:val="0"/>
              <w:marTop w:val="0"/>
              <w:marBottom w:val="0"/>
              <w:divBdr>
                <w:top w:val="none" w:sz="0" w:space="0" w:color="auto"/>
                <w:left w:val="none" w:sz="0" w:space="0" w:color="auto"/>
                <w:bottom w:val="none" w:sz="0" w:space="0" w:color="auto"/>
                <w:right w:val="none" w:sz="0" w:space="0" w:color="auto"/>
              </w:divBdr>
            </w:div>
            <w:div w:id="379323501">
              <w:marLeft w:val="0"/>
              <w:marRight w:val="0"/>
              <w:marTop w:val="0"/>
              <w:marBottom w:val="0"/>
              <w:divBdr>
                <w:top w:val="none" w:sz="0" w:space="0" w:color="auto"/>
                <w:left w:val="none" w:sz="0" w:space="0" w:color="auto"/>
                <w:bottom w:val="none" w:sz="0" w:space="0" w:color="auto"/>
                <w:right w:val="none" w:sz="0" w:space="0" w:color="auto"/>
              </w:divBdr>
            </w:div>
          </w:divsChild>
        </w:div>
        <w:div w:id="170264970">
          <w:marLeft w:val="0"/>
          <w:marRight w:val="0"/>
          <w:marTop w:val="0"/>
          <w:marBottom w:val="0"/>
          <w:divBdr>
            <w:top w:val="none" w:sz="0" w:space="0" w:color="auto"/>
            <w:left w:val="none" w:sz="0" w:space="0" w:color="auto"/>
            <w:bottom w:val="none" w:sz="0" w:space="0" w:color="auto"/>
            <w:right w:val="none" w:sz="0" w:space="0" w:color="auto"/>
          </w:divBdr>
        </w:div>
        <w:div w:id="2085953055">
          <w:marLeft w:val="0"/>
          <w:marRight w:val="0"/>
          <w:marTop w:val="0"/>
          <w:marBottom w:val="0"/>
          <w:divBdr>
            <w:top w:val="none" w:sz="0" w:space="0" w:color="auto"/>
            <w:left w:val="none" w:sz="0" w:space="0" w:color="auto"/>
            <w:bottom w:val="none" w:sz="0" w:space="0" w:color="auto"/>
            <w:right w:val="none" w:sz="0" w:space="0" w:color="auto"/>
          </w:divBdr>
        </w:div>
      </w:divsChild>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6328422">
      <w:bodyDiv w:val="1"/>
      <w:marLeft w:val="0"/>
      <w:marRight w:val="0"/>
      <w:marTop w:val="0"/>
      <w:marBottom w:val="0"/>
      <w:divBdr>
        <w:top w:val="none" w:sz="0" w:space="0" w:color="auto"/>
        <w:left w:val="none" w:sz="0" w:space="0" w:color="auto"/>
        <w:bottom w:val="none" w:sz="0" w:space="0" w:color="auto"/>
        <w:right w:val="none" w:sz="0" w:space="0" w:color="auto"/>
      </w:divBdr>
      <w:divsChild>
        <w:div w:id="547106050">
          <w:marLeft w:val="0"/>
          <w:marRight w:val="0"/>
          <w:marTop w:val="0"/>
          <w:marBottom w:val="0"/>
          <w:divBdr>
            <w:top w:val="none" w:sz="0" w:space="0" w:color="auto"/>
            <w:left w:val="none" w:sz="0" w:space="0" w:color="auto"/>
            <w:bottom w:val="none" w:sz="0" w:space="0" w:color="auto"/>
            <w:right w:val="none" w:sz="0" w:space="0" w:color="auto"/>
          </w:divBdr>
          <w:divsChild>
            <w:div w:id="41491395">
              <w:marLeft w:val="0"/>
              <w:marRight w:val="0"/>
              <w:marTop w:val="0"/>
              <w:marBottom w:val="0"/>
              <w:divBdr>
                <w:top w:val="none" w:sz="0" w:space="0" w:color="auto"/>
                <w:left w:val="none" w:sz="0" w:space="0" w:color="auto"/>
                <w:bottom w:val="none" w:sz="0" w:space="0" w:color="auto"/>
                <w:right w:val="none" w:sz="0" w:space="0" w:color="auto"/>
              </w:divBdr>
            </w:div>
          </w:divsChild>
        </w:div>
        <w:div w:id="1713965754">
          <w:marLeft w:val="0"/>
          <w:marRight w:val="0"/>
          <w:marTop w:val="0"/>
          <w:marBottom w:val="0"/>
          <w:divBdr>
            <w:top w:val="none" w:sz="0" w:space="0" w:color="auto"/>
            <w:left w:val="none" w:sz="0" w:space="0" w:color="auto"/>
            <w:bottom w:val="none" w:sz="0" w:space="0" w:color="auto"/>
            <w:right w:val="none" w:sz="0" w:space="0" w:color="auto"/>
          </w:divBdr>
          <w:divsChild>
            <w:div w:id="865600315">
              <w:marLeft w:val="0"/>
              <w:marRight w:val="0"/>
              <w:marTop w:val="0"/>
              <w:marBottom w:val="0"/>
              <w:divBdr>
                <w:top w:val="none" w:sz="0" w:space="0" w:color="auto"/>
                <w:left w:val="none" w:sz="0" w:space="0" w:color="auto"/>
                <w:bottom w:val="none" w:sz="0" w:space="0" w:color="auto"/>
                <w:right w:val="none" w:sz="0" w:space="0" w:color="auto"/>
              </w:divBdr>
            </w:div>
            <w:div w:id="1858694505">
              <w:marLeft w:val="0"/>
              <w:marRight w:val="0"/>
              <w:marTop w:val="0"/>
              <w:marBottom w:val="0"/>
              <w:divBdr>
                <w:top w:val="none" w:sz="0" w:space="0" w:color="auto"/>
                <w:left w:val="none" w:sz="0" w:space="0" w:color="auto"/>
                <w:bottom w:val="none" w:sz="0" w:space="0" w:color="auto"/>
                <w:right w:val="none" w:sz="0" w:space="0" w:color="auto"/>
              </w:divBdr>
            </w:div>
            <w:div w:id="2143646093">
              <w:marLeft w:val="0"/>
              <w:marRight w:val="0"/>
              <w:marTop w:val="0"/>
              <w:marBottom w:val="0"/>
              <w:divBdr>
                <w:top w:val="none" w:sz="0" w:space="0" w:color="auto"/>
                <w:left w:val="none" w:sz="0" w:space="0" w:color="auto"/>
                <w:bottom w:val="none" w:sz="0" w:space="0" w:color="auto"/>
                <w:right w:val="none" w:sz="0" w:space="0" w:color="auto"/>
              </w:divBdr>
            </w:div>
          </w:divsChild>
        </w:div>
        <w:div w:id="2037462458">
          <w:marLeft w:val="0"/>
          <w:marRight w:val="0"/>
          <w:marTop w:val="0"/>
          <w:marBottom w:val="0"/>
          <w:divBdr>
            <w:top w:val="none" w:sz="0" w:space="0" w:color="auto"/>
            <w:left w:val="none" w:sz="0" w:space="0" w:color="auto"/>
            <w:bottom w:val="none" w:sz="0" w:space="0" w:color="auto"/>
            <w:right w:val="none" w:sz="0" w:space="0" w:color="auto"/>
          </w:divBdr>
          <w:divsChild>
            <w:div w:id="411467063">
              <w:marLeft w:val="0"/>
              <w:marRight w:val="0"/>
              <w:marTop w:val="0"/>
              <w:marBottom w:val="0"/>
              <w:divBdr>
                <w:top w:val="none" w:sz="0" w:space="0" w:color="auto"/>
                <w:left w:val="none" w:sz="0" w:space="0" w:color="auto"/>
                <w:bottom w:val="none" w:sz="0" w:space="0" w:color="auto"/>
                <w:right w:val="none" w:sz="0" w:space="0" w:color="auto"/>
              </w:divBdr>
            </w:div>
            <w:div w:id="1165903540">
              <w:marLeft w:val="0"/>
              <w:marRight w:val="0"/>
              <w:marTop w:val="0"/>
              <w:marBottom w:val="0"/>
              <w:divBdr>
                <w:top w:val="none" w:sz="0" w:space="0" w:color="auto"/>
                <w:left w:val="none" w:sz="0" w:space="0" w:color="auto"/>
                <w:bottom w:val="none" w:sz="0" w:space="0" w:color="auto"/>
                <w:right w:val="none" w:sz="0" w:space="0" w:color="auto"/>
              </w:divBdr>
            </w:div>
            <w:div w:id="328951661">
              <w:marLeft w:val="0"/>
              <w:marRight w:val="0"/>
              <w:marTop w:val="0"/>
              <w:marBottom w:val="0"/>
              <w:divBdr>
                <w:top w:val="none" w:sz="0" w:space="0" w:color="auto"/>
                <w:left w:val="none" w:sz="0" w:space="0" w:color="auto"/>
                <w:bottom w:val="none" w:sz="0" w:space="0" w:color="auto"/>
                <w:right w:val="none" w:sz="0" w:space="0" w:color="auto"/>
              </w:divBdr>
            </w:div>
          </w:divsChild>
        </w:div>
        <w:div w:id="912735431">
          <w:marLeft w:val="0"/>
          <w:marRight w:val="0"/>
          <w:marTop w:val="0"/>
          <w:marBottom w:val="0"/>
          <w:divBdr>
            <w:top w:val="none" w:sz="0" w:space="0" w:color="auto"/>
            <w:left w:val="none" w:sz="0" w:space="0" w:color="auto"/>
            <w:bottom w:val="none" w:sz="0" w:space="0" w:color="auto"/>
            <w:right w:val="none" w:sz="0" w:space="0" w:color="auto"/>
          </w:divBdr>
        </w:div>
        <w:div w:id="1044986485">
          <w:marLeft w:val="0"/>
          <w:marRight w:val="0"/>
          <w:marTop w:val="0"/>
          <w:marBottom w:val="0"/>
          <w:divBdr>
            <w:top w:val="none" w:sz="0" w:space="0" w:color="auto"/>
            <w:left w:val="none" w:sz="0" w:space="0" w:color="auto"/>
            <w:bottom w:val="none" w:sz="0" w:space="0" w:color="auto"/>
            <w:right w:val="none" w:sz="0" w:space="0" w:color="auto"/>
          </w:divBdr>
        </w:div>
      </w:divsChild>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967931683">
      <w:bodyDiv w:val="1"/>
      <w:marLeft w:val="0"/>
      <w:marRight w:val="0"/>
      <w:marTop w:val="0"/>
      <w:marBottom w:val="0"/>
      <w:divBdr>
        <w:top w:val="none" w:sz="0" w:space="0" w:color="auto"/>
        <w:left w:val="none" w:sz="0" w:space="0" w:color="auto"/>
        <w:bottom w:val="none" w:sz="0" w:space="0" w:color="auto"/>
        <w:right w:val="none" w:sz="0" w:space="0" w:color="auto"/>
      </w:divBdr>
      <w:divsChild>
        <w:div w:id="1979188146">
          <w:marLeft w:val="0"/>
          <w:marRight w:val="0"/>
          <w:marTop w:val="0"/>
          <w:marBottom w:val="0"/>
          <w:divBdr>
            <w:top w:val="none" w:sz="0" w:space="0" w:color="auto"/>
            <w:left w:val="none" w:sz="0" w:space="0" w:color="auto"/>
            <w:bottom w:val="none" w:sz="0" w:space="0" w:color="auto"/>
            <w:right w:val="none" w:sz="0" w:space="0" w:color="auto"/>
          </w:divBdr>
          <w:divsChild>
            <w:div w:id="116026792">
              <w:marLeft w:val="0"/>
              <w:marRight w:val="0"/>
              <w:marTop w:val="0"/>
              <w:marBottom w:val="0"/>
              <w:divBdr>
                <w:top w:val="none" w:sz="0" w:space="0" w:color="auto"/>
                <w:left w:val="none" w:sz="0" w:space="0" w:color="auto"/>
                <w:bottom w:val="none" w:sz="0" w:space="0" w:color="auto"/>
                <w:right w:val="none" w:sz="0" w:space="0" w:color="auto"/>
              </w:divBdr>
            </w:div>
          </w:divsChild>
        </w:div>
        <w:div w:id="1943224236">
          <w:marLeft w:val="0"/>
          <w:marRight w:val="0"/>
          <w:marTop w:val="0"/>
          <w:marBottom w:val="0"/>
          <w:divBdr>
            <w:top w:val="none" w:sz="0" w:space="0" w:color="auto"/>
            <w:left w:val="none" w:sz="0" w:space="0" w:color="auto"/>
            <w:bottom w:val="none" w:sz="0" w:space="0" w:color="auto"/>
            <w:right w:val="none" w:sz="0" w:space="0" w:color="auto"/>
          </w:divBdr>
          <w:divsChild>
            <w:div w:id="1474254657">
              <w:marLeft w:val="0"/>
              <w:marRight w:val="0"/>
              <w:marTop w:val="0"/>
              <w:marBottom w:val="0"/>
              <w:divBdr>
                <w:top w:val="none" w:sz="0" w:space="0" w:color="auto"/>
                <w:left w:val="none" w:sz="0" w:space="0" w:color="auto"/>
                <w:bottom w:val="none" w:sz="0" w:space="0" w:color="auto"/>
                <w:right w:val="none" w:sz="0" w:space="0" w:color="auto"/>
              </w:divBdr>
            </w:div>
            <w:div w:id="191042555">
              <w:marLeft w:val="0"/>
              <w:marRight w:val="0"/>
              <w:marTop w:val="0"/>
              <w:marBottom w:val="0"/>
              <w:divBdr>
                <w:top w:val="none" w:sz="0" w:space="0" w:color="auto"/>
                <w:left w:val="none" w:sz="0" w:space="0" w:color="auto"/>
                <w:bottom w:val="none" w:sz="0" w:space="0" w:color="auto"/>
                <w:right w:val="none" w:sz="0" w:space="0" w:color="auto"/>
              </w:divBdr>
            </w:div>
            <w:div w:id="57632651">
              <w:marLeft w:val="0"/>
              <w:marRight w:val="0"/>
              <w:marTop w:val="0"/>
              <w:marBottom w:val="0"/>
              <w:divBdr>
                <w:top w:val="none" w:sz="0" w:space="0" w:color="auto"/>
                <w:left w:val="none" w:sz="0" w:space="0" w:color="auto"/>
                <w:bottom w:val="none" w:sz="0" w:space="0" w:color="auto"/>
                <w:right w:val="none" w:sz="0" w:space="0" w:color="auto"/>
              </w:divBdr>
            </w:div>
          </w:divsChild>
        </w:div>
        <w:div w:id="553856582">
          <w:marLeft w:val="0"/>
          <w:marRight w:val="0"/>
          <w:marTop w:val="0"/>
          <w:marBottom w:val="0"/>
          <w:divBdr>
            <w:top w:val="none" w:sz="0" w:space="0" w:color="auto"/>
            <w:left w:val="none" w:sz="0" w:space="0" w:color="auto"/>
            <w:bottom w:val="none" w:sz="0" w:space="0" w:color="auto"/>
            <w:right w:val="none" w:sz="0" w:space="0" w:color="auto"/>
          </w:divBdr>
          <w:divsChild>
            <w:div w:id="901521336">
              <w:marLeft w:val="0"/>
              <w:marRight w:val="0"/>
              <w:marTop w:val="0"/>
              <w:marBottom w:val="0"/>
              <w:divBdr>
                <w:top w:val="none" w:sz="0" w:space="0" w:color="auto"/>
                <w:left w:val="none" w:sz="0" w:space="0" w:color="auto"/>
                <w:bottom w:val="none" w:sz="0" w:space="0" w:color="auto"/>
                <w:right w:val="none" w:sz="0" w:space="0" w:color="auto"/>
              </w:divBdr>
            </w:div>
            <w:div w:id="1802381808">
              <w:marLeft w:val="0"/>
              <w:marRight w:val="0"/>
              <w:marTop w:val="0"/>
              <w:marBottom w:val="0"/>
              <w:divBdr>
                <w:top w:val="none" w:sz="0" w:space="0" w:color="auto"/>
                <w:left w:val="none" w:sz="0" w:space="0" w:color="auto"/>
                <w:bottom w:val="none" w:sz="0" w:space="0" w:color="auto"/>
                <w:right w:val="none" w:sz="0" w:space="0" w:color="auto"/>
              </w:divBdr>
            </w:div>
            <w:div w:id="2125344178">
              <w:marLeft w:val="0"/>
              <w:marRight w:val="0"/>
              <w:marTop w:val="0"/>
              <w:marBottom w:val="0"/>
              <w:divBdr>
                <w:top w:val="none" w:sz="0" w:space="0" w:color="auto"/>
                <w:left w:val="none" w:sz="0" w:space="0" w:color="auto"/>
                <w:bottom w:val="none" w:sz="0" w:space="0" w:color="auto"/>
                <w:right w:val="none" w:sz="0" w:space="0" w:color="auto"/>
              </w:divBdr>
            </w:div>
          </w:divsChild>
        </w:div>
        <w:div w:id="1546066319">
          <w:marLeft w:val="0"/>
          <w:marRight w:val="0"/>
          <w:marTop w:val="0"/>
          <w:marBottom w:val="0"/>
          <w:divBdr>
            <w:top w:val="none" w:sz="0" w:space="0" w:color="auto"/>
            <w:left w:val="none" w:sz="0" w:space="0" w:color="auto"/>
            <w:bottom w:val="none" w:sz="0" w:space="0" w:color="auto"/>
            <w:right w:val="none" w:sz="0" w:space="0" w:color="auto"/>
          </w:divBdr>
        </w:div>
        <w:div w:id="23596838">
          <w:marLeft w:val="0"/>
          <w:marRight w:val="0"/>
          <w:marTop w:val="0"/>
          <w:marBottom w:val="0"/>
          <w:divBdr>
            <w:top w:val="none" w:sz="0" w:space="0" w:color="auto"/>
            <w:left w:val="none" w:sz="0" w:space="0" w:color="auto"/>
            <w:bottom w:val="none" w:sz="0" w:space="0" w:color="auto"/>
            <w:right w:val="none" w:sz="0" w:space="0" w:color="auto"/>
          </w:divBdr>
        </w:div>
      </w:divsChild>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19517665">
      <w:bodyDiv w:val="1"/>
      <w:marLeft w:val="0"/>
      <w:marRight w:val="0"/>
      <w:marTop w:val="0"/>
      <w:marBottom w:val="0"/>
      <w:divBdr>
        <w:top w:val="none" w:sz="0" w:space="0" w:color="auto"/>
        <w:left w:val="none" w:sz="0" w:space="0" w:color="auto"/>
        <w:bottom w:val="none" w:sz="0" w:space="0" w:color="auto"/>
        <w:right w:val="none" w:sz="0" w:space="0" w:color="auto"/>
      </w:divBdr>
      <w:divsChild>
        <w:div w:id="1634285190">
          <w:marLeft w:val="0"/>
          <w:marRight w:val="0"/>
          <w:marTop w:val="0"/>
          <w:marBottom w:val="0"/>
          <w:divBdr>
            <w:top w:val="none" w:sz="0" w:space="0" w:color="auto"/>
            <w:left w:val="none" w:sz="0" w:space="0" w:color="auto"/>
            <w:bottom w:val="none" w:sz="0" w:space="0" w:color="auto"/>
            <w:right w:val="none" w:sz="0" w:space="0" w:color="auto"/>
          </w:divBdr>
          <w:divsChild>
            <w:div w:id="1336807658">
              <w:marLeft w:val="0"/>
              <w:marRight w:val="0"/>
              <w:marTop w:val="0"/>
              <w:marBottom w:val="0"/>
              <w:divBdr>
                <w:top w:val="none" w:sz="0" w:space="0" w:color="auto"/>
                <w:left w:val="none" w:sz="0" w:space="0" w:color="auto"/>
                <w:bottom w:val="none" w:sz="0" w:space="0" w:color="auto"/>
                <w:right w:val="none" w:sz="0" w:space="0" w:color="auto"/>
              </w:divBdr>
            </w:div>
          </w:divsChild>
        </w:div>
        <w:div w:id="1818306020">
          <w:marLeft w:val="0"/>
          <w:marRight w:val="0"/>
          <w:marTop w:val="0"/>
          <w:marBottom w:val="0"/>
          <w:divBdr>
            <w:top w:val="none" w:sz="0" w:space="0" w:color="auto"/>
            <w:left w:val="none" w:sz="0" w:space="0" w:color="auto"/>
            <w:bottom w:val="none" w:sz="0" w:space="0" w:color="auto"/>
            <w:right w:val="none" w:sz="0" w:space="0" w:color="auto"/>
          </w:divBdr>
          <w:divsChild>
            <w:div w:id="1261255708">
              <w:marLeft w:val="0"/>
              <w:marRight w:val="0"/>
              <w:marTop w:val="0"/>
              <w:marBottom w:val="0"/>
              <w:divBdr>
                <w:top w:val="none" w:sz="0" w:space="0" w:color="auto"/>
                <w:left w:val="none" w:sz="0" w:space="0" w:color="auto"/>
                <w:bottom w:val="none" w:sz="0" w:space="0" w:color="auto"/>
                <w:right w:val="none" w:sz="0" w:space="0" w:color="auto"/>
              </w:divBdr>
            </w:div>
            <w:div w:id="218630979">
              <w:marLeft w:val="0"/>
              <w:marRight w:val="0"/>
              <w:marTop w:val="0"/>
              <w:marBottom w:val="0"/>
              <w:divBdr>
                <w:top w:val="none" w:sz="0" w:space="0" w:color="auto"/>
                <w:left w:val="none" w:sz="0" w:space="0" w:color="auto"/>
                <w:bottom w:val="none" w:sz="0" w:space="0" w:color="auto"/>
                <w:right w:val="none" w:sz="0" w:space="0" w:color="auto"/>
              </w:divBdr>
            </w:div>
            <w:div w:id="530456527">
              <w:marLeft w:val="0"/>
              <w:marRight w:val="0"/>
              <w:marTop w:val="0"/>
              <w:marBottom w:val="0"/>
              <w:divBdr>
                <w:top w:val="none" w:sz="0" w:space="0" w:color="auto"/>
                <w:left w:val="none" w:sz="0" w:space="0" w:color="auto"/>
                <w:bottom w:val="none" w:sz="0" w:space="0" w:color="auto"/>
                <w:right w:val="none" w:sz="0" w:space="0" w:color="auto"/>
              </w:divBdr>
            </w:div>
          </w:divsChild>
        </w:div>
        <w:div w:id="1482040683">
          <w:marLeft w:val="0"/>
          <w:marRight w:val="0"/>
          <w:marTop w:val="0"/>
          <w:marBottom w:val="0"/>
          <w:divBdr>
            <w:top w:val="none" w:sz="0" w:space="0" w:color="auto"/>
            <w:left w:val="none" w:sz="0" w:space="0" w:color="auto"/>
            <w:bottom w:val="none" w:sz="0" w:space="0" w:color="auto"/>
            <w:right w:val="none" w:sz="0" w:space="0" w:color="auto"/>
          </w:divBdr>
          <w:divsChild>
            <w:div w:id="891966372">
              <w:marLeft w:val="0"/>
              <w:marRight w:val="0"/>
              <w:marTop w:val="0"/>
              <w:marBottom w:val="0"/>
              <w:divBdr>
                <w:top w:val="none" w:sz="0" w:space="0" w:color="auto"/>
                <w:left w:val="none" w:sz="0" w:space="0" w:color="auto"/>
                <w:bottom w:val="none" w:sz="0" w:space="0" w:color="auto"/>
                <w:right w:val="none" w:sz="0" w:space="0" w:color="auto"/>
              </w:divBdr>
            </w:div>
            <w:div w:id="1488209684">
              <w:marLeft w:val="0"/>
              <w:marRight w:val="0"/>
              <w:marTop w:val="0"/>
              <w:marBottom w:val="0"/>
              <w:divBdr>
                <w:top w:val="none" w:sz="0" w:space="0" w:color="auto"/>
                <w:left w:val="none" w:sz="0" w:space="0" w:color="auto"/>
                <w:bottom w:val="none" w:sz="0" w:space="0" w:color="auto"/>
                <w:right w:val="none" w:sz="0" w:space="0" w:color="auto"/>
              </w:divBdr>
            </w:div>
            <w:div w:id="1774669962">
              <w:marLeft w:val="0"/>
              <w:marRight w:val="0"/>
              <w:marTop w:val="0"/>
              <w:marBottom w:val="0"/>
              <w:divBdr>
                <w:top w:val="none" w:sz="0" w:space="0" w:color="auto"/>
                <w:left w:val="none" w:sz="0" w:space="0" w:color="auto"/>
                <w:bottom w:val="none" w:sz="0" w:space="0" w:color="auto"/>
                <w:right w:val="none" w:sz="0" w:space="0" w:color="auto"/>
              </w:divBdr>
            </w:div>
          </w:divsChild>
        </w:div>
        <w:div w:id="372657739">
          <w:marLeft w:val="0"/>
          <w:marRight w:val="0"/>
          <w:marTop w:val="0"/>
          <w:marBottom w:val="0"/>
          <w:divBdr>
            <w:top w:val="none" w:sz="0" w:space="0" w:color="auto"/>
            <w:left w:val="none" w:sz="0" w:space="0" w:color="auto"/>
            <w:bottom w:val="none" w:sz="0" w:space="0" w:color="auto"/>
            <w:right w:val="none" w:sz="0" w:space="0" w:color="auto"/>
          </w:divBdr>
        </w:div>
        <w:div w:id="1067267438">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03755056">
      <w:bodyDiv w:val="1"/>
      <w:marLeft w:val="0"/>
      <w:marRight w:val="0"/>
      <w:marTop w:val="0"/>
      <w:marBottom w:val="0"/>
      <w:divBdr>
        <w:top w:val="none" w:sz="0" w:space="0" w:color="auto"/>
        <w:left w:val="none" w:sz="0" w:space="0" w:color="auto"/>
        <w:bottom w:val="none" w:sz="0" w:space="0" w:color="auto"/>
        <w:right w:val="none" w:sz="0" w:space="0" w:color="auto"/>
      </w:divBdr>
      <w:divsChild>
        <w:div w:id="1524128544">
          <w:marLeft w:val="0"/>
          <w:marRight w:val="0"/>
          <w:marTop w:val="0"/>
          <w:marBottom w:val="0"/>
          <w:divBdr>
            <w:top w:val="none" w:sz="0" w:space="0" w:color="auto"/>
            <w:left w:val="none" w:sz="0" w:space="0" w:color="auto"/>
            <w:bottom w:val="none" w:sz="0" w:space="0" w:color="auto"/>
            <w:right w:val="none" w:sz="0" w:space="0" w:color="auto"/>
          </w:divBdr>
          <w:divsChild>
            <w:div w:id="984621491">
              <w:marLeft w:val="0"/>
              <w:marRight w:val="0"/>
              <w:marTop w:val="0"/>
              <w:marBottom w:val="0"/>
              <w:divBdr>
                <w:top w:val="none" w:sz="0" w:space="0" w:color="auto"/>
                <w:left w:val="none" w:sz="0" w:space="0" w:color="auto"/>
                <w:bottom w:val="none" w:sz="0" w:space="0" w:color="auto"/>
                <w:right w:val="none" w:sz="0" w:space="0" w:color="auto"/>
              </w:divBdr>
            </w:div>
          </w:divsChild>
        </w:div>
        <w:div w:id="725571287">
          <w:marLeft w:val="0"/>
          <w:marRight w:val="0"/>
          <w:marTop w:val="0"/>
          <w:marBottom w:val="0"/>
          <w:divBdr>
            <w:top w:val="none" w:sz="0" w:space="0" w:color="auto"/>
            <w:left w:val="none" w:sz="0" w:space="0" w:color="auto"/>
            <w:bottom w:val="none" w:sz="0" w:space="0" w:color="auto"/>
            <w:right w:val="none" w:sz="0" w:space="0" w:color="auto"/>
          </w:divBdr>
          <w:divsChild>
            <w:div w:id="1946889281">
              <w:marLeft w:val="0"/>
              <w:marRight w:val="0"/>
              <w:marTop w:val="0"/>
              <w:marBottom w:val="0"/>
              <w:divBdr>
                <w:top w:val="none" w:sz="0" w:space="0" w:color="auto"/>
                <w:left w:val="none" w:sz="0" w:space="0" w:color="auto"/>
                <w:bottom w:val="none" w:sz="0" w:space="0" w:color="auto"/>
                <w:right w:val="none" w:sz="0" w:space="0" w:color="auto"/>
              </w:divBdr>
            </w:div>
            <w:div w:id="1340084410">
              <w:marLeft w:val="0"/>
              <w:marRight w:val="0"/>
              <w:marTop w:val="0"/>
              <w:marBottom w:val="0"/>
              <w:divBdr>
                <w:top w:val="none" w:sz="0" w:space="0" w:color="auto"/>
                <w:left w:val="none" w:sz="0" w:space="0" w:color="auto"/>
                <w:bottom w:val="none" w:sz="0" w:space="0" w:color="auto"/>
                <w:right w:val="none" w:sz="0" w:space="0" w:color="auto"/>
              </w:divBdr>
            </w:div>
            <w:div w:id="1229417124">
              <w:marLeft w:val="0"/>
              <w:marRight w:val="0"/>
              <w:marTop w:val="0"/>
              <w:marBottom w:val="0"/>
              <w:divBdr>
                <w:top w:val="none" w:sz="0" w:space="0" w:color="auto"/>
                <w:left w:val="none" w:sz="0" w:space="0" w:color="auto"/>
                <w:bottom w:val="none" w:sz="0" w:space="0" w:color="auto"/>
                <w:right w:val="none" w:sz="0" w:space="0" w:color="auto"/>
              </w:divBdr>
            </w:div>
          </w:divsChild>
        </w:div>
        <w:div w:id="1004548626">
          <w:marLeft w:val="0"/>
          <w:marRight w:val="0"/>
          <w:marTop w:val="0"/>
          <w:marBottom w:val="0"/>
          <w:divBdr>
            <w:top w:val="none" w:sz="0" w:space="0" w:color="auto"/>
            <w:left w:val="none" w:sz="0" w:space="0" w:color="auto"/>
            <w:bottom w:val="none" w:sz="0" w:space="0" w:color="auto"/>
            <w:right w:val="none" w:sz="0" w:space="0" w:color="auto"/>
          </w:divBdr>
          <w:divsChild>
            <w:div w:id="325939588">
              <w:marLeft w:val="0"/>
              <w:marRight w:val="0"/>
              <w:marTop w:val="0"/>
              <w:marBottom w:val="0"/>
              <w:divBdr>
                <w:top w:val="none" w:sz="0" w:space="0" w:color="auto"/>
                <w:left w:val="none" w:sz="0" w:space="0" w:color="auto"/>
                <w:bottom w:val="none" w:sz="0" w:space="0" w:color="auto"/>
                <w:right w:val="none" w:sz="0" w:space="0" w:color="auto"/>
              </w:divBdr>
            </w:div>
            <w:div w:id="2133747309">
              <w:marLeft w:val="0"/>
              <w:marRight w:val="0"/>
              <w:marTop w:val="0"/>
              <w:marBottom w:val="0"/>
              <w:divBdr>
                <w:top w:val="none" w:sz="0" w:space="0" w:color="auto"/>
                <w:left w:val="none" w:sz="0" w:space="0" w:color="auto"/>
                <w:bottom w:val="none" w:sz="0" w:space="0" w:color="auto"/>
                <w:right w:val="none" w:sz="0" w:space="0" w:color="auto"/>
              </w:divBdr>
            </w:div>
            <w:div w:id="348683071">
              <w:marLeft w:val="0"/>
              <w:marRight w:val="0"/>
              <w:marTop w:val="0"/>
              <w:marBottom w:val="0"/>
              <w:divBdr>
                <w:top w:val="none" w:sz="0" w:space="0" w:color="auto"/>
                <w:left w:val="none" w:sz="0" w:space="0" w:color="auto"/>
                <w:bottom w:val="none" w:sz="0" w:space="0" w:color="auto"/>
                <w:right w:val="none" w:sz="0" w:space="0" w:color="auto"/>
              </w:divBdr>
            </w:div>
          </w:divsChild>
        </w:div>
        <w:div w:id="1752464581">
          <w:marLeft w:val="0"/>
          <w:marRight w:val="0"/>
          <w:marTop w:val="0"/>
          <w:marBottom w:val="0"/>
          <w:divBdr>
            <w:top w:val="none" w:sz="0" w:space="0" w:color="auto"/>
            <w:left w:val="none" w:sz="0" w:space="0" w:color="auto"/>
            <w:bottom w:val="none" w:sz="0" w:space="0" w:color="auto"/>
            <w:right w:val="none" w:sz="0" w:space="0" w:color="auto"/>
          </w:divBdr>
        </w:div>
        <w:div w:id="121130948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62807932">
      <w:bodyDiv w:val="1"/>
      <w:marLeft w:val="0"/>
      <w:marRight w:val="0"/>
      <w:marTop w:val="0"/>
      <w:marBottom w:val="0"/>
      <w:divBdr>
        <w:top w:val="none" w:sz="0" w:space="0" w:color="auto"/>
        <w:left w:val="none" w:sz="0" w:space="0" w:color="auto"/>
        <w:bottom w:val="none" w:sz="0" w:space="0" w:color="auto"/>
        <w:right w:val="none" w:sz="0" w:space="0" w:color="auto"/>
      </w:divBdr>
      <w:divsChild>
        <w:div w:id="945773732">
          <w:marLeft w:val="0"/>
          <w:marRight w:val="0"/>
          <w:marTop w:val="0"/>
          <w:marBottom w:val="0"/>
          <w:divBdr>
            <w:top w:val="none" w:sz="0" w:space="0" w:color="auto"/>
            <w:left w:val="none" w:sz="0" w:space="0" w:color="auto"/>
            <w:bottom w:val="none" w:sz="0" w:space="0" w:color="auto"/>
            <w:right w:val="none" w:sz="0" w:space="0" w:color="auto"/>
          </w:divBdr>
          <w:divsChild>
            <w:div w:id="2143423006">
              <w:marLeft w:val="0"/>
              <w:marRight w:val="0"/>
              <w:marTop w:val="0"/>
              <w:marBottom w:val="0"/>
              <w:divBdr>
                <w:top w:val="none" w:sz="0" w:space="0" w:color="auto"/>
                <w:left w:val="none" w:sz="0" w:space="0" w:color="auto"/>
                <w:bottom w:val="none" w:sz="0" w:space="0" w:color="auto"/>
                <w:right w:val="none" w:sz="0" w:space="0" w:color="auto"/>
              </w:divBdr>
            </w:div>
          </w:divsChild>
        </w:div>
        <w:div w:id="202595106">
          <w:marLeft w:val="0"/>
          <w:marRight w:val="0"/>
          <w:marTop w:val="0"/>
          <w:marBottom w:val="0"/>
          <w:divBdr>
            <w:top w:val="none" w:sz="0" w:space="0" w:color="auto"/>
            <w:left w:val="none" w:sz="0" w:space="0" w:color="auto"/>
            <w:bottom w:val="none" w:sz="0" w:space="0" w:color="auto"/>
            <w:right w:val="none" w:sz="0" w:space="0" w:color="auto"/>
          </w:divBdr>
          <w:divsChild>
            <w:div w:id="347950881">
              <w:marLeft w:val="0"/>
              <w:marRight w:val="0"/>
              <w:marTop w:val="0"/>
              <w:marBottom w:val="0"/>
              <w:divBdr>
                <w:top w:val="none" w:sz="0" w:space="0" w:color="auto"/>
                <w:left w:val="none" w:sz="0" w:space="0" w:color="auto"/>
                <w:bottom w:val="none" w:sz="0" w:space="0" w:color="auto"/>
                <w:right w:val="none" w:sz="0" w:space="0" w:color="auto"/>
              </w:divBdr>
            </w:div>
            <w:div w:id="1132476417">
              <w:marLeft w:val="0"/>
              <w:marRight w:val="0"/>
              <w:marTop w:val="0"/>
              <w:marBottom w:val="0"/>
              <w:divBdr>
                <w:top w:val="none" w:sz="0" w:space="0" w:color="auto"/>
                <w:left w:val="none" w:sz="0" w:space="0" w:color="auto"/>
                <w:bottom w:val="none" w:sz="0" w:space="0" w:color="auto"/>
                <w:right w:val="none" w:sz="0" w:space="0" w:color="auto"/>
              </w:divBdr>
            </w:div>
            <w:div w:id="475149946">
              <w:marLeft w:val="0"/>
              <w:marRight w:val="0"/>
              <w:marTop w:val="0"/>
              <w:marBottom w:val="0"/>
              <w:divBdr>
                <w:top w:val="none" w:sz="0" w:space="0" w:color="auto"/>
                <w:left w:val="none" w:sz="0" w:space="0" w:color="auto"/>
                <w:bottom w:val="none" w:sz="0" w:space="0" w:color="auto"/>
                <w:right w:val="none" w:sz="0" w:space="0" w:color="auto"/>
              </w:divBdr>
            </w:div>
          </w:divsChild>
        </w:div>
        <w:div w:id="2122334102">
          <w:marLeft w:val="0"/>
          <w:marRight w:val="0"/>
          <w:marTop w:val="0"/>
          <w:marBottom w:val="0"/>
          <w:divBdr>
            <w:top w:val="none" w:sz="0" w:space="0" w:color="auto"/>
            <w:left w:val="none" w:sz="0" w:space="0" w:color="auto"/>
            <w:bottom w:val="none" w:sz="0" w:space="0" w:color="auto"/>
            <w:right w:val="none" w:sz="0" w:space="0" w:color="auto"/>
          </w:divBdr>
          <w:divsChild>
            <w:div w:id="1199397243">
              <w:marLeft w:val="0"/>
              <w:marRight w:val="0"/>
              <w:marTop w:val="0"/>
              <w:marBottom w:val="0"/>
              <w:divBdr>
                <w:top w:val="none" w:sz="0" w:space="0" w:color="auto"/>
                <w:left w:val="none" w:sz="0" w:space="0" w:color="auto"/>
                <w:bottom w:val="none" w:sz="0" w:space="0" w:color="auto"/>
                <w:right w:val="none" w:sz="0" w:space="0" w:color="auto"/>
              </w:divBdr>
            </w:div>
            <w:div w:id="1490632292">
              <w:marLeft w:val="0"/>
              <w:marRight w:val="0"/>
              <w:marTop w:val="0"/>
              <w:marBottom w:val="0"/>
              <w:divBdr>
                <w:top w:val="none" w:sz="0" w:space="0" w:color="auto"/>
                <w:left w:val="none" w:sz="0" w:space="0" w:color="auto"/>
                <w:bottom w:val="none" w:sz="0" w:space="0" w:color="auto"/>
                <w:right w:val="none" w:sz="0" w:space="0" w:color="auto"/>
              </w:divBdr>
            </w:div>
            <w:div w:id="303240780">
              <w:marLeft w:val="0"/>
              <w:marRight w:val="0"/>
              <w:marTop w:val="0"/>
              <w:marBottom w:val="0"/>
              <w:divBdr>
                <w:top w:val="none" w:sz="0" w:space="0" w:color="auto"/>
                <w:left w:val="none" w:sz="0" w:space="0" w:color="auto"/>
                <w:bottom w:val="none" w:sz="0" w:space="0" w:color="auto"/>
                <w:right w:val="none" w:sz="0" w:space="0" w:color="auto"/>
              </w:divBdr>
            </w:div>
          </w:divsChild>
        </w:div>
        <w:div w:id="1866555165">
          <w:marLeft w:val="0"/>
          <w:marRight w:val="0"/>
          <w:marTop w:val="0"/>
          <w:marBottom w:val="0"/>
          <w:divBdr>
            <w:top w:val="none" w:sz="0" w:space="0" w:color="auto"/>
            <w:left w:val="none" w:sz="0" w:space="0" w:color="auto"/>
            <w:bottom w:val="none" w:sz="0" w:space="0" w:color="auto"/>
            <w:right w:val="none" w:sz="0" w:space="0" w:color="auto"/>
          </w:divBdr>
        </w:div>
        <w:div w:id="302126357">
          <w:marLeft w:val="0"/>
          <w:marRight w:val="0"/>
          <w:marTop w:val="0"/>
          <w:marBottom w:val="0"/>
          <w:divBdr>
            <w:top w:val="none" w:sz="0" w:space="0" w:color="auto"/>
            <w:left w:val="none" w:sz="0" w:space="0" w:color="auto"/>
            <w:bottom w:val="none" w:sz="0" w:space="0" w:color="auto"/>
            <w:right w:val="none" w:sz="0" w:space="0" w:color="auto"/>
          </w:divBdr>
        </w:div>
      </w:divsChild>
    </w:div>
    <w:div w:id="1698387208">
      <w:bodyDiv w:val="1"/>
      <w:marLeft w:val="0"/>
      <w:marRight w:val="0"/>
      <w:marTop w:val="0"/>
      <w:marBottom w:val="0"/>
      <w:divBdr>
        <w:top w:val="none" w:sz="0" w:space="0" w:color="auto"/>
        <w:left w:val="none" w:sz="0" w:space="0" w:color="auto"/>
        <w:bottom w:val="none" w:sz="0" w:space="0" w:color="auto"/>
        <w:right w:val="none" w:sz="0" w:space="0" w:color="auto"/>
      </w:divBdr>
      <w:divsChild>
        <w:div w:id="619455529">
          <w:marLeft w:val="0"/>
          <w:marRight w:val="0"/>
          <w:marTop w:val="0"/>
          <w:marBottom w:val="0"/>
          <w:divBdr>
            <w:top w:val="none" w:sz="0" w:space="0" w:color="auto"/>
            <w:left w:val="none" w:sz="0" w:space="0" w:color="auto"/>
            <w:bottom w:val="none" w:sz="0" w:space="0" w:color="auto"/>
            <w:right w:val="none" w:sz="0" w:space="0" w:color="auto"/>
          </w:divBdr>
          <w:divsChild>
            <w:div w:id="190609184">
              <w:marLeft w:val="0"/>
              <w:marRight w:val="0"/>
              <w:marTop w:val="0"/>
              <w:marBottom w:val="0"/>
              <w:divBdr>
                <w:top w:val="none" w:sz="0" w:space="0" w:color="auto"/>
                <w:left w:val="none" w:sz="0" w:space="0" w:color="auto"/>
                <w:bottom w:val="none" w:sz="0" w:space="0" w:color="auto"/>
                <w:right w:val="none" w:sz="0" w:space="0" w:color="auto"/>
              </w:divBdr>
            </w:div>
          </w:divsChild>
        </w:div>
        <w:div w:id="851335510">
          <w:marLeft w:val="0"/>
          <w:marRight w:val="0"/>
          <w:marTop w:val="0"/>
          <w:marBottom w:val="0"/>
          <w:divBdr>
            <w:top w:val="none" w:sz="0" w:space="0" w:color="auto"/>
            <w:left w:val="none" w:sz="0" w:space="0" w:color="auto"/>
            <w:bottom w:val="none" w:sz="0" w:space="0" w:color="auto"/>
            <w:right w:val="none" w:sz="0" w:space="0" w:color="auto"/>
          </w:divBdr>
          <w:divsChild>
            <w:div w:id="1414357558">
              <w:marLeft w:val="0"/>
              <w:marRight w:val="0"/>
              <w:marTop w:val="0"/>
              <w:marBottom w:val="0"/>
              <w:divBdr>
                <w:top w:val="none" w:sz="0" w:space="0" w:color="auto"/>
                <w:left w:val="none" w:sz="0" w:space="0" w:color="auto"/>
                <w:bottom w:val="none" w:sz="0" w:space="0" w:color="auto"/>
                <w:right w:val="none" w:sz="0" w:space="0" w:color="auto"/>
              </w:divBdr>
            </w:div>
            <w:div w:id="1189298032">
              <w:marLeft w:val="0"/>
              <w:marRight w:val="0"/>
              <w:marTop w:val="0"/>
              <w:marBottom w:val="0"/>
              <w:divBdr>
                <w:top w:val="none" w:sz="0" w:space="0" w:color="auto"/>
                <w:left w:val="none" w:sz="0" w:space="0" w:color="auto"/>
                <w:bottom w:val="none" w:sz="0" w:space="0" w:color="auto"/>
                <w:right w:val="none" w:sz="0" w:space="0" w:color="auto"/>
              </w:divBdr>
            </w:div>
            <w:div w:id="1485898023">
              <w:marLeft w:val="0"/>
              <w:marRight w:val="0"/>
              <w:marTop w:val="0"/>
              <w:marBottom w:val="0"/>
              <w:divBdr>
                <w:top w:val="none" w:sz="0" w:space="0" w:color="auto"/>
                <w:left w:val="none" w:sz="0" w:space="0" w:color="auto"/>
                <w:bottom w:val="none" w:sz="0" w:space="0" w:color="auto"/>
                <w:right w:val="none" w:sz="0" w:space="0" w:color="auto"/>
              </w:divBdr>
            </w:div>
          </w:divsChild>
        </w:div>
        <w:div w:id="406730920">
          <w:marLeft w:val="0"/>
          <w:marRight w:val="0"/>
          <w:marTop w:val="0"/>
          <w:marBottom w:val="0"/>
          <w:divBdr>
            <w:top w:val="none" w:sz="0" w:space="0" w:color="auto"/>
            <w:left w:val="none" w:sz="0" w:space="0" w:color="auto"/>
            <w:bottom w:val="none" w:sz="0" w:space="0" w:color="auto"/>
            <w:right w:val="none" w:sz="0" w:space="0" w:color="auto"/>
          </w:divBdr>
          <w:divsChild>
            <w:div w:id="1314992200">
              <w:marLeft w:val="0"/>
              <w:marRight w:val="0"/>
              <w:marTop w:val="0"/>
              <w:marBottom w:val="0"/>
              <w:divBdr>
                <w:top w:val="none" w:sz="0" w:space="0" w:color="auto"/>
                <w:left w:val="none" w:sz="0" w:space="0" w:color="auto"/>
                <w:bottom w:val="none" w:sz="0" w:space="0" w:color="auto"/>
                <w:right w:val="none" w:sz="0" w:space="0" w:color="auto"/>
              </w:divBdr>
            </w:div>
            <w:div w:id="1219169578">
              <w:marLeft w:val="0"/>
              <w:marRight w:val="0"/>
              <w:marTop w:val="0"/>
              <w:marBottom w:val="0"/>
              <w:divBdr>
                <w:top w:val="none" w:sz="0" w:space="0" w:color="auto"/>
                <w:left w:val="none" w:sz="0" w:space="0" w:color="auto"/>
                <w:bottom w:val="none" w:sz="0" w:space="0" w:color="auto"/>
                <w:right w:val="none" w:sz="0" w:space="0" w:color="auto"/>
              </w:divBdr>
            </w:div>
            <w:div w:id="472869929">
              <w:marLeft w:val="0"/>
              <w:marRight w:val="0"/>
              <w:marTop w:val="0"/>
              <w:marBottom w:val="0"/>
              <w:divBdr>
                <w:top w:val="none" w:sz="0" w:space="0" w:color="auto"/>
                <w:left w:val="none" w:sz="0" w:space="0" w:color="auto"/>
                <w:bottom w:val="none" w:sz="0" w:space="0" w:color="auto"/>
                <w:right w:val="none" w:sz="0" w:space="0" w:color="auto"/>
              </w:divBdr>
            </w:div>
          </w:divsChild>
        </w:div>
        <w:div w:id="238758074">
          <w:marLeft w:val="0"/>
          <w:marRight w:val="0"/>
          <w:marTop w:val="0"/>
          <w:marBottom w:val="0"/>
          <w:divBdr>
            <w:top w:val="none" w:sz="0" w:space="0" w:color="auto"/>
            <w:left w:val="none" w:sz="0" w:space="0" w:color="auto"/>
            <w:bottom w:val="none" w:sz="0" w:space="0" w:color="auto"/>
            <w:right w:val="none" w:sz="0" w:space="0" w:color="auto"/>
          </w:divBdr>
        </w:div>
        <w:div w:id="1764060614">
          <w:marLeft w:val="0"/>
          <w:marRight w:val="0"/>
          <w:marTop w:val="0"/>
          <w:marBottom w:val="0"/>
          <w:divBdr>
            <w:top w:val="none" w:sz="0" w:space="0" w:color="auto"/>
            <w:left w:val="none" w:sz="0" w:space="0" w:color="auto"/>
            <w:bottom w:val="none" w:sz="0" w:space="0" w:color="auto"/>
            <w:right w:val="none" w:sz="0" w:space="0" w:color="auto"/>
          </w:divBdr>
        </w:div>
      </w:divsChild>
    </w:div>
    <w:div w:id="1740637606">
      <w:bodyDiv w:val="1"/>
      <w:marLeft w:val="0"/>
      <w:marRight w:val="0"/>
      <w:marTop w:val="0"/>
      <w:marBottom w:val="0"/>
      <w:divBdr>
        <w:top w:val="none" w:sz="0" w:space="0" w:color="auto"/>
        <w:left w:val="none" w:sz="0" w:space="0" w:color="auto"/>
        <w:bottom w:val="none" w:sz="0" w:space="0" w:color="auto"/>
        <w:right w:val="none" w:sz="0" w:space="0" w:color="auto"/>
      </w:divBdr>
      <w:divsChild>
        <w:div w:id="234971890">
          <w:marLeft w:val="0"/>
          <w:marRight w:val="0"/>
          <w:marTop w:val="0"/>
          <w:marBottom w:val="0"/>
          <w:divBdr>
            <w:top w:val="none" w:sz="0" w:space="0" w:color="auto"/>
            <w:left w:val="none" w:sz="0" w:space="0" w:color="auto"/>
            <w:bottom w:val="none" w:sz="0" w:space="0" w:color="auto"/>
            <w:right w:val="none" w:sz="0" w:space="0" w:color="auto"/>
          </w:divBdr>
          <w:divsChild>
            <w:div w:id="1214973012">
              <w:marLeft w:val="0"/>
              <w:marRight w:val="0"/>
              <w:marTop w:val="0"/>
              <w:marBottom w:val="0"/>
              <w:divBdr>
                <w:top w:val="none" w:sz="0" w:space="0" w:color="auto"/>
                <w:left w:val="none" w:sz="0" w:space="0" w:color="auto"/>
                <w:bottom w:val="none" w:sz="0" w:space="0" w:color="auto"/>
                <w:right w:val="none" w:sz="0" w:space="0" w:color="auto"/>
              </w:divBdr>
            </w:div>
          </w:divsChild>
        </w:div>
        <w:div w:id="1544094585">
          <w:marLeft w:val="0"/>
          <w:marRight w:val="0"/>
          <w:marTop w:val="0"/>
          <w:marBottom w:val="0"/>
          <w:divBdr>
            <w:top w:val="none" w:sz="0" w:space="0" w:color="auto"/>
            <w:left w:val="none" w:sz="0" w:space="0" w:color="auto"/>
            <w:bottom w:val="none" w:sz="0" w:space="0" w:color="auto"/>
            <w:right w:val="none" w:sz="0" w:space="0" w:color="auto"/>
          </w:divBdr>
          <w:divsChild>
            <w:div w:id="1979723045">
              <w:marLeft w:val="0"/>
              <w:marRight w:val="0"/>
              <w:marTop w:val="0"/>
              <w:marBottom w:val="0"/>
              <w:divBdr>
                <w:top w:val="none" w:sz="0" w:space="0" w:color="auto"/>
                <w:left w:val="none" w:sz="0" w:space="0" w:color="auto"/>
                <w:bottom w:val="none" w:sz="0" w:space="0" w:color="auto"/>
                <w:right w:val="none" w:sz="0" w:space="0" w:color="auto"/>
              </w:divBdr>
            </w:div>
            <w:div w:id="1929465219">
              <w:marLeft w:val="0"/>
              <w:marRight w:val="0"/>
              <w:marTop w:val="0"/>
              <w:marBottom w:val="0"/>
              <w:divBdr>
                <w:top w:val="none" w:sz="0" w:space="0" w:color="auto"/>
                <w:left w:val="none" w:sz="0" w:space="0" w:color="auto"/>
                <w:bottom w:val="none" w:sz="0" w:space="0" w:color="auto"/>
                <w:right w:val="none" w:sz="0" w:space="0" w:color="auto"/>
              </w:divBdr>
            </w:div>
            <w:div w:id="1228806548">
              <w:marLeft w:val="0"/>
              <w:marRight w:val="0"/>
              <w:marTop w:val="0"/>
              <w:marBottom w:val="0"/>
              <w:divBdr>
                <w:top w:val="none" w:sz="0" w:space="0" w:color="auto"/>
                <w:left w:val="none" w:sz="0" w:space="0" w:color="auto"/>
                <w:bottom w:val="none" w:sz="0" w:space="0" w:color="auto"/>
                <w:right w:val="none" w:sz="0" w:space="0" w:color="auto"/>
              </w:divBdr>
            </w:div>
          </w:divsChild>
        </w:div>
        <w:div w:id="896404123">
          <w:marLeft w:val="0"/>
          <w:marRight w:val="0"/>
          <w:marTop w:val="0"/>
          <w:marBottom w:val="0"/>
          <w:divBdr>
            <w:top w:val="none" w:sz="0" w:space="0" w:color="auto"/>
            <w:left w:val="none" w:sz="0" w:space="0" w:color="auto"/>
            <w:bottom w:val="none" w:sz="0" w:space="0" w:color="auto"/>
            <w:right w:val="none" w:sz="0" w:space="0" w:color="auto"/>
          </w:divBdr>
          <w:divsChild>
            <w:div w:id="981546943">
              <w:marLeft w:val="0"/>
              <w:marRight w:val="0"/>
              <w:marTop w:val="0"/>
              <w:marBottom w:val="0"/>
              <w:divBdr>
                <w:top w:val="none" w:sz="0" w:space="0" w:color="auto"/>
                <w:left w:val="none" w:sz="0" w:space="0" w:color="auto"/>
                <w:bottom w:val="none" w:sz="0" w:space="0" w:color="auto"/>
                <w:right w:val="none" w:sz="0" w:space="0" w:color="auto"/>
              </w:divBdr>
            </w:div>
            <w:div w:id="1034425505">
              <w:marLeft w:val="0"/>
              <w:marRight w:val="0"/>
              <w:marTop w:val="0"/>
              <w:marBottom w:val="0"/>
              <w:divBdr>
                <w:top w:val="none" w:sz="0" w:space="0" w:color="auto"/>
                <w:left w:val="none" w:sz="0" w:space="0" w:color="auto"/>
                <w:bottom w:val="none" w:sz="0" w:space="0" w:color="auto"/>
                <w:right w:val="none" w:sz="0" w:space="0" w:color="auto"/>
              </w:divBdr>
            </w:div>
            <w:div w:id="1669559429">
              <w:marLeft w:val="0"/>
              <w:marRight w:val="0"/>
              <w:marTop w:val="0"/>
              <w:marBottom w:val="0"/>
              <w:divBdr>
                <w:top w:val="none" w:sz="0" w:space="0" w:color="auto"/>
                <w:left w:val="none" w:sz="0" w:space="0" w:color="auto"/>
                <w:bottom w:val="none" w:sz="0" w:space="0" w:color="auto"/>
                <w:right w:val="none" w:sz="0" w:space="0" w:color="auto"/>
              </w:divBdr>
            </w:div>
          </w:divsChild>
        </w:div>
        <w:div w:id="1444299398">
          <w:marLeft w:val="0"/>
          <w:marRight w:val="0"/>
          <w:marTop w:val="0"/>
          <w:marBottom w:val="0"/>
          <w:divBdr>
            <w:top w:val="none" w:sz="0" w:space="0" w:color="auto"/>
            <w:left w:val="none" w:sz="0" w:space="0" w:color="auto"/>
            <w:bottom w:val="none" w:sz="0" w:space="0" w:color="auto"/>
            <w:right w:val="none" w:sz="0" w:space="0" w:color="auto"/>
          </w:divBdr>
        </w:div>
        <w:div w:id="500389953">
          <w:marLeft w:val="0"/>
          <w:marRight w:val="0"/>
          <w:marTop w:val="0"/>
          <w:marBottom w:val="0"/>
          <w:divBdr>
            <w:top w:val="none" w:sz="0" w:space="0" w:color="auto"/>
            <w:left w:val="none" w:sz="0" w:space="0" w:color="auto"/>
            <w:bottom w:val="none" w:sz="0" w:space="0" w:color="auto"/>
            <w:right w:val="none" w:sz="0" w:space="0" w:color="auto"/>
          </w:divBdr>
        </w:div>
      </w:divsChild>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69042633">
      <w:bodyDiv w:val="1"/>
      <w:marLeft w:val="0"/>
      <w:marRight w:val="0"/>
      <w:marTop w:val="0"/>
      <w:marBottom w:val="0"/>
      <w:divBdr>
        <w:top w:val="none" w:sz="0" w:space="0" w:color="auto"/>
        <w:left w:val="none" w:sz="0" w:space="0" w:color="auto"/>
        <w:bottom w:val="none" w:sz="0" w:space="0" w:color="auto"/>
        <w:right w:val="none" w:sz="0" w:space="0" w:color="auto"/>
      </w:divBdr>
      <w:divsChild>
        <w:div w:id="69037581">
          <w:marLeft w:val="0"/>
          <w:marRight w:val="0"/>
          <w:marTop w:val="0"/>
          <w:marBottom w:val="0"/>
          <w:divBdr>
            <w:top w:val="none" w:sz="0" w:space="0" w:color="auto"/>
            <w:left w:val="none" w:sz="0" w:space="0" w:color="auto"/>
            <w:bottom w:val="none" w:sz="0" w:space="0" w:color="auto"/>
            <w:right w:val="none" w:sz="0" w:space="0" w:color="auto"/>
          </w:divBdr>
          <w:divsChild>
            <w:div w:id="1165897264">
              <w:marLeft w:val="0"/>
              <w:marRight w:val="0"/>
              <w:marTop w:val="0"/>
              <w:marBottom w:val="0"/>
              <w:divBdr>
                <w:top w:val="none" w:sz="0" w:space="0" w:color="auto"/>
                <w:left w:val="none" w:sz="0" w:space="0" w:color="auto"/>
                <w:bottom w:val="none" w:sz="0" w:space="0" w:color="auto"/>
                <w:right w:val="none" w:sz="0" w:space="0" w:color="auto"/>
              </w:divBdr>
            </w:div>
          </w:divsChild>
        </w:div>
        <w:div w:id="151261875">
          <w:marLeft w:val="0"/>
          <w:marRight w:val="0"/>
          <w:marTop w:val="0"/>
          <w:marBottom w:val="0"/>
          <w:divBdr>
            <w:top w:val="none" w:sz="0" w:space="0" w:color="auto"/>
            <w:left w:val="none" w:sz="0" w:space="0" w:color="auto"/>
            <w:bottom w:val="none" w:sz="0" w:space="0" w:color="auto"/>
            <w:right w:val="none" w:sz="0" w:space="0" w:color="auto"/>
          </w:divBdr>
          <w:divsChild>
            <w:div w:id="341933838">
              <w:marLeft w:val="0"/>
              <w:marRight w:val="0"/>
              <w:marTop w:val="0"/>
              <w:marBottom w:val="0"/>
              <w:divBdr>
                <w:top w:val="none" w:sz="0" w:space="0" w:color="auto"/>
                <w:left w:val="none" w:sz="0" w:space="0" w:color="auto"/>
                <w:bottom w:val="none" w:sz="0" w:space="0" w:color="auto"/>
                <w:right w:val="none" w:sz="0" w:space="0" w:color="auto"/>
              </w:divBdr>
            </w:div>
            <w:div w:id="1627616282">
              <w:marLeft w:val="0"/>
              <w:marRight w:val="0"/>
              <w:marTop w:val="0"/>
              <w:marBottom w:val="0"/>
              <w:divBdr>
                <w:top w:val="none" w:sz="0" w:space="0" w:color="auto"/>
                <w:left w:val="none" w:sz="0" w:space="0" w:color="auto"/>
                <w:bottom w:val="none" w:sz="0" w:space="0" w:color="auto"/>
                <w:right w:val="none" w:sz="0" w:space="0" w:color="auto"/>
              </w:divBdr>
            </w:div>
            <w:div w:id="663364043">
              <w:marLeft w:val="0"/>
              <w:marRight w:val="0"/>
              <w:marTop w:val="0"/>
              <w:marBottom w:val="0"/>
              <w:divBdr>
                <w:top w:val="none" w:sz="0" w:space="0" w:color="auto"/>
                <w:left w:val="none" w:sz="0" w:space="0" w:color="auto"/>
                <w:bottom w:val="none" w:sz="0" w:space="0" w:color="auto"/>
                <w:right w:val="none" w:sz="0" w:space="0" w:color="auto"/>
              </w:divBdr>
            </w:div>
          </w:divsChild>
        </w:div>
        <w:div w:id="359475895">
          <w:marLeft w:val="0"/>
          <w:marRight w:val="0"/>
          <w:marTop w:val="0"/>
          <w:marBottom w:val="0"/>
          <w:divBdr>
            <w:top w:val="none" w:sz="0" w:space="0" w:color="auto"/>
            <w:left w:val="none" w:sz="0" w:space="0" w:color="auto"/>
            <w:bottom w:val="none" w:sz="0" w:space="0" w:color="auto"/>
            <w:right w:val="none" w:sz="0" w:space="0" w:color="auto"/>
          </w:divBdr>
          <w:divsChild>
            <w:div w:id="1483350126">
              <w:marLeft w:val="0"/>
              <w:marRight w:val="0"/>
              <w:marTop w:val="0"/>
              <w:marBottom w:val="0"/>
              <w:divBdr>
                <w:top w:val="none" w:sz="0" w:space="0" w:color="auto"/>
                <w:left w:val="none" w:sz="0" w:space="0" w:color="auto"/>
                <w:bottom w:val="none" w:sz="0" w:space="0" w:color="auto"/>
                <w:right w:val="none" w:sz="0" w:space="0" w:color="auto"/>
              </w:divBdr>
            </w:div>
            <w:div w:id="908156665">
              <w:marLeft w:val="0"/>
              <w:marRight w:val="0"/>
              <w:marTop w:val="0"/>
              <w:marBottom w:val="0"/>
              <w:divBdr>
                <w:top w:val="none" w:sz="0" w:space="0" w:color="auto"/>
                <w:left w:val="none" w:sz="0" w:space="0" w:color="auto"/>
                <w:bottom w:val="none" w:sz="0" w:space="0" w:color="auto"/>
                <w:right w:val="none" w:sz="0" w:space="0" w:color="auto"/>
              </w:divBdr>
            </w:div>
            <w:div w:id="600187336">
              <w:marLeft w:val="0"/>
              <w:marRight w:val="0"/>
              <w:marTop w:val="0"/>
              <w:marBottom w:val="0"/>
              <w:divBdr>
                <w:top w:val="none" w:sz="0" w:space="0" w:color="auto"/>
                <w:left w:val="none" w:sz="0" w:space="0" w:color="auto"/>
                <w:bottom w:val="none" w:sz="0" w:space="0" w:color="auto"/>
                <w:right w:val="none" w:sz="0" w:space="0" w:color="auto"/>
              </w:divBdr>
            </w:div>
          </w:divsChild>
        </w:div>
        <w:div w:id="1302929317">
          <w:marLeft w:val="0"/>
          <w:marRight w:val="0"/>
          <w:marTop w:val="0"/>
          <w:marBottom w:val="0"/>
          <w:divBdr>
            <w:top w:val="none" w:sz="0" w:space="0" w:color="auto"/>
            <w:left w:val="none" w:sz="0" w:space="0" w:color="auto"/>
            <w:bottom w:val="none" w:sz="0" w:space="0" w:color="auto"/>
            <w:right w:val="none" w:sz="0" w:space="0" w:color="auto"/>
          </w:divBdr>
        </w:div>
        <w:div w:id="455492899">
          <w:marLeft w:val="0"/>
          <w:marRight w:val="0"/>
          <w:marTop w:val="0"/>
          <w:marBottom w:val="0"/>
          <w:divBdr>
            <w:top w:val="none" w:sz="0" w:space="0" w:color="auto"/>
            <w:left w:val="none" w:sz="0" w:space="0" w:color="auto"/>
            <w:bottom w:val="none" w:sz="0" w:space="0" w:color="auto"/>
            <w:right w:val="none" w:sz="0" w:space="0" w:color="auto"/>
          </w:divBdr>
        </w:div>
      </w:divsChild>
    </w:div>
    <w:div w:id="2058819507">
      <w:bodyDiv w:val="1"/>
      <w:marLeft w:val="0"/>
      <w:marRight w:val="0"/>
      <w:marTop w:val="0"/>
      <w:marBottom w:val="0"/>
      <w:divBdr>
        <w:top w:val="none" w:sz="0" w:space="0" w:color="auto"/>
        <w:left w:val="none" w:sz="0" w:space="0" w:color="auto"/>
        <w:bottom w:val="none" w:sz="0" w:space="0" w:color="auto"/>
        <w:right w:val="none" w:sz="0" w:space="0" w:color="auto"/>
      </w:divBdr>
      <w:divsChild>
        <w:div w:id="359480605">
          <w:marLeft w:val="0"/>
          <w:marRight w:val="0"/>
          <w:marTop w:val="0"/>
          <w:marBottom w:val="0"/>
          <w:divBdr>
            <w:top w:val="none" w:sz="0" w:space="0" w:color="auto"/>
            <w:left w:val="none" w:sz="0" w:space="0" w:color="auto"/>
            <w:bottom w:val="none" w:sz="0" w:space="0" w:color="auto"/>
            <w:right w:val="none" w:sz="0" w:space="0" w:color="auto"/>
          </w:divBdr>
          <w:divsChild>
            <w:div w:id="1111052868">
              <w:marLeft w:val="0"/>
              <w:marRight w:val="0"/>
              <w:marTop w:val="0"/>
              <w:marBottom w:val="0"/>
              <w:divBdr>
                <w:top w:val="none" w:sz="0" w:space="0" w:color="auto"/>
                <w:left w:val="none" w:sz="0" w:space="0" w:color="auto"/>
                <w:bottom w:val="none" w:sz="0" w:space="0" w:color="auto"/>
                <w:right w:val="none" w:sz="0" w:space="0" w:color="auto"/>
              </w:divBdr>
            </w:div>
          </w:divsChild>
        </w:div>
        <w:div w:id="1837068262">
          <w:marLeft w:val="0"/>
          <w:marRight w:val="0"/>
          <w:marTop w:val="0"/>
          <w:marBottom w:val="0"/>
          <w:divBdr>
            <w:top w:val="none" w:sz="0" w:space="0" w:color="auto"/>
            <w:left w:val="none" w:sz="0" w:space="0" w:color="auto"/>
            <w:bottom w:val="none" w:sz="0" w:space="0" w:color="auto"/>
            <w:right w:val="none" w:sz="0" w:space="0" w:color="auto"/>
          </w:divBdr>
          <w:divsChild>
            <w:div w:id="731124850">
              <w:marLeft w:val="0"/>
              <w:marRight w:val="0"/>
              <w:marTop w:val="0"/>
              <w:marBottom w:val="0"/>
              <w:divBdr>
                <w:top w:val="none" w:sz="0" w:space="0" w:color="auto"/>
                <w:left w:val="none" w:sz="0" w:space="0" w:color="auto"/>
                <w:bottom w:val="none" w:sz="0" w:space="0" w:color="auto"/>
                <w:right w:val="none" w:sz="0" w:space="0" w:color="auto"/>
              </w:divBdr>
            </w:div>
            <w:div w:id="1783307128">
              <w:marLeft w:val="0"/>
              <w:marRight w:val="0"/>
              <w:marTop w:val="0"/>
              <w:marBottom w:val="0"/>
              <w:divBdr>
                <w:top w:val="none" w:sz="0" w:space="0" w:color="auto"/>
                <w:left w:val="none" w:sz="0" w:space="0" w:color="auto"/>
                <w:bottom w:val="none" w:sz="0" w:space="0" w:color="auto"/>
                <w:right w:val="none" w:sz="0" w:space="0" w:color="auto"/>
              </w:divBdr>
            </w:div>
            <w:div w:id="1333679453">
              <w:marLeft w:val="0"/>
              <w:marRight w:val="0"/>
              <w:marTop w:val="0"/>
              <w:marBottom w:val="0"/>
              <w:divBdr>
                <w:top w:val="none" w:sz="0" w:space="0" w:color="auto"/>
                <w:left w:val="none" w:sz="0" w:space="0" w:color="auto"/>
                <w:bottom w:val="none" w:sz="0" w:space="0" w:color="auto"/>
                <w:right w:val="none" w:sz="0" w:space="0" w:color="auto"/>
              </w:divBdr>
            </w:div>
          </w:divsChild>
        </w:div>
        <w:div w:id="2131511984">
          <w:marLeft w:val="0"/>
          <w:marRight w:val="0"/>
          <w:marTop w:val="0"/>
          <w:marBottom w:val="0"/>
          <w:divBdr>
            <w:top w:val="none" w:sz="0" w:space="0" w:color="auto"/>
            <w:left w:val="none" w:sz="0" w:space="0" w:color="auto"/>
            <w:bottom w:val="none" w:sz="0" w:space="0" w:color="auto"/>
            <w:right w:val="none" w:sz="0" w:space="0" w:color="auto"/>
          </w:divBdr>
          <w:divsChild>
            <w:div w:id="2018846303">
              <w:marLeft w:val="0"/>
              <w:marRight w:val="0"/>
              <w:marTop w:val="0"/>
              <w:marBottom w:val="0"/>
              <w:divBdr>
                <w:top w:val="none" w:sz="0" w:space="0" w:color="auto"/>
                <w:left w:val="none" w:sz="0" w:space="0" w:color="auto"/>
                <w:bottom w:val="none" w:sz="0" w:space="0" w:color="auto"/>
                <w:right w:val="none" w:sz="0" w:space="0" w:color="auto"/>
              </w:divBdr>
            </w:div>
            <w:div w:id="786047628">
              <w:marLeft w:val="0"/>
              <w:marRight w:val="0"/>
              <w:marTop w:val="0"/>
              <w:marBottom w:val="0"/>
              <w:divBdr>
                <w:top w:val="none" w:sz="0" w:space="0" w:color="auto"/>
                <w:left w:val="none" w:sz="0" w:space="0" w:color="auto"/>
                <w:bottom w:val="none" w:sz="0" w:space="0" w:color="auto"/>
                <w:right w:val="none" w:sz="0" w:space="0" w:color="auto"/>
              </w:divBdr>
            </w:div>
            <w:div w:id="1860003090">
              <w:marLeft w:val="0"/>
              <w:marRight w:val="0"/>
              <w:marTop w:val="0"/>
              <w:marBottom w:val="0"/>
              <w:divBdr>
                <w:top w:val="none" w:sz="0" w:space="0" w:color="auto"/>
                <w:left w:val="none" w:sz="0" w:space="0" w:color="auto"/>
                <w:bottom w:val="none" w:sz="0" w:space="0" w:color="auto"/>
                <w:right w:val="none" w:sz="0" w:space="0" w:color="auto"/>
              </w:divBdr>
            </w:div>
          </w:divsChild>
        </w:div>
        <w:div w:id="1418137216">
          <w:marLeft w:val="0"/>
          <w:marRight w:val="0"/>
          <w:marTop w:val="0"/>
          <w:marBottom w:val="0"/>
          <w:divBdr>
            <w:top w:val="none" w:sz="0" w:space="0" w:color="auto"/>
            <w:left w:val="none" w:sz="0" w:space="0" w:color="auto"/>
            <w:bottom w:val="none" w:sz="0" w:space="0" w:color="auto"/>
            <w:right w:val="none" w:sz="0" w:space="0" w:color="auto"/>
          </w:divBdr>
        </w:div>
        <w:div w:id="1127431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B453C-C670-47A5-966C-22E391BE0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28</Pages>
  <Words>10781</Words>
  <Characters>59296</Characters>
  <Application>Microsoft Office Word</Application>
  <DocSecurity>0</DocSecurity>
  <Lines>494</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cp:revision>
  <cp:lastPrinted>2022-10-06T16:56:00Z</cp:lastPrinted>
  <dcterms:created xsi:type="dcterms:W3CDTF">2022-11-10T19:28:00Z</dcterms:created>
  <dcterms:modified xsi:type="dcterms:W3CDTF">2023-02-28T18:38:00Z</dcterms:modified>
</cp:coreProperties>
</file>