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3E7DD721"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42040B">
        <w:rPr>
          <w:rFonts w:ascii="Arial" w:hAnsi="Arial" w:cs="Arial"/>
          <w:b/>
          <w:sz w:val="24"/>
          <w:szCs w:val="24"/>
        </w:rPr>
        <w:t>TRECE</w:t>
      </w:r>
      <w:r w:rsidR="00A5005A">
        <w:rPr>
          <w:rFonts w:ascii="Arial" w:hAnsi="Arial" w:cs="Arial"/>
          <w:b/>
          <w:sz w:val="24"/>
          <w:szCs w:val="24"/>
        </w:rPr>
        <w:t xml:space="preserve"> DE </w:t>
      </w:r>
      <w:r w:rsidR="00A23E5F">
        <w:rPr>
          <w:rFonts w:ascii="Arial" w:hAnsi="Arial" w:cs="Arial"/>
          <w:b/>
          <w:sz w:val="24"/>
          <w:szCs w:val="24"/>
        </w:rPr>
        <w:t>MAYO</w:t>
      </w:r>
      <w:r>
        <w:rPr>
          <w:rFonts w:ascii="Arial" w:hAnsi="Arial" w:cs="Arial"/>
          <w:b/>
          <w:sz w:val="24"/>
          <w:szCs w:val="24"/>
        </w:rPr>
        <w:t xml:space="preserve"> DE DOS MIL VEINT</w:t>
      </w:r>
      <w:r w:rsidR="002C2751">
        <w:rPr>
          <w:rFonts w:ascii="Arial" w:hAnsi="Arial" w:cs="Arial"/>
          <w:b/>
          <w:sz w:val="24"/>
          <w:szCs w:val="24"/>
        </w:rPr>
        <w:t>IDÓS</w:t>
      </w:r>
      <w:r>
        <w:rPr>
          <w:rFonts w:ascii="Arial" w:hAnsi="Arial" w:cs="Arial"/>
          <w:b/>
          <w:sz w:val="24"/>
          <w:szCs w:val="24"/>
        </w:rPr>
        <w:t xml:space="preserve"> (</w:t>
      </w:r>
      <w:r w:rsidR="0042040B">
        <w:rPr>
          <w:rFonts w:ascii="Arial" w:hAnsi="Arial" w:cs="Arial"/>
          <w:b/>
          <w:sz w:val="24"/>
          <w:szCs w:val="24"/>
        </w:rPr>
        <w:t>13</w:t>
      </w:r>
      <w:r w:rsidR="00A5005A">
        <w:rPr>
          <w:rFonts w:ascii="Arial" w:hAnsi="Arial" w:cs="Arial"/>
          <w:b/>
          <w:sz w:val="24"/>
          <w:szCs w:val="24"/>
        </w:rPr>
        <w:t>/</w:t>
      </w:r>
      <w:r w:rsidR="00A23E5F">
        <w:rPr>
          <w:rFonts w:ascii="Arial" w:hAnsi="Arial" w:cs="Arial"/>
          <w:b/>
          <w:sz w:val="24"/>
          <w:szCs w:val="24"/>
        </w:rPr>
        <w:t>05</w:t>
      </w:r>
      <w:r w:rsidR="00A5005A">
        <w:rPr>
          <w:rFonts w:ascii="Arial" w:hAnsi="Arial" w:cs="Arial"/>
          <w:b/>
          <w:sz w:val="24"/>
          <w:szCs w:val="24"/>
        </w:rPr>
        <w:t>/202</w:t>
      </w:r>
      <w:r w:rsidR="002C2751">
        <w:rPr>
          <w:rFonts w:ascii="Arial" w:hAnsi="Arial" w:cs="Arial"/>
          <w:b/>
          <w:sz w:val="24"/>
          <w:szCs w:val="24"/>
        </w:rPr>
        <w:t>2</w:t>
      </w:r>
      <w:r w:rsidR="00A5005A">
        <w:rPr>
          <w:rFonts w:ascii="Arial" w:hAnsi="Arial" w:cs="Arial"/>
          <w:b/>
          <w:sz w:val="24"/>
          <w:szCs w:val="24"/>
        </w:rPr>
        <w:t xml:space="preserve">). - - - - - - - - - - - - - - - - - - - - - - - - - - - - - - - - - - - - - </w:t>
      </w:r>
    </w:p>
    <w:p w14:paraId="23BB9269" w14:textId="48F9EC0A"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A23E5F">
        <w:rPr>
          <w:rFonts w:ascii="Arial" w:hAnsi="Arial" w:cs="Arial"/>
          <w:sz w:val="24"/>
          <w:szCs w:val="24"/>
        </w:rPr>
        <w:t>6</w:t>
      </w:r>
      <w:r w:rsidR="005076CD">
        <w:rPr>
          <w:rFonts w:ascii="Arial" w:hAnsi="Arial" w:cs="Arial"/>
          <w:sz w:val="24"/>
          <w:szCs w:val="24"/>
        </w:rPr>
        <w:t>0</w:t>
      </w:r>
      <w:r>
        <w:rPr>
          <w:rFonts w:ascii="Arial" w:hAnsi="Arial" w:cs="Arial"/>
          <w:sz w:val="24"/>
          <w:szCs w:val="24"/>
        </w:rPr>
        <w:t xml:space="preserve">/2021, promovido por </w:t>
      </w:r>
      <w:r w:rsidR="00874ADC">
        <w:rPr>
          <w:rFonts w:ascii="Arial" w:hAnsi="Arial" w:cs="Arial"/>
          <w:sz w:val="24"/>
          <w:szCs w:val="24"/>
        </w:rPr>
        <w:t>***** ***** ***** *****</w:t>
      </w:r>
      <w:r>
        <w:rPr>
          <w:rFonts w:ascii="Arial" w:hAnsi="Arial" w:cs="Arial"/>
          <w:sz w:val="24"/>
          <w:szCs w:val="24"/>
        </w:rPr>
        <w:t xml:space="preserve">, solicitando la nulidad del acta de infracción con número de folio </w:t>
      </w:r>
      <w:r w:rsidR="00874ADC">
        <w:rPr>
          <w:rFonts w:ascii="Arial" w:hAnsi="Arial" w:cs="Arial"/>
          <w:sz w:val="24"/>
          <w:szCs w:val="24"/>
        </w:rPr>
        <w:t>*****</w:t>
      </w:r>
      <w:r>
        <w:rPr>
          <w:rFonts w:ascii="Arial" w:hAnsi="Arial" w:cs="Arial"/>
          <w:sz w:val="24"/>
          <w:szCs w:val="24"/>
        </w:rPr>
        <w:t xml:space="preserve">, de fecha </w:t>
      </w:r>
      <w:r w:rsidR="00874ADC">
        <w:rPr>
          <w:rFonts w:ascii="Arial" w:hAnsi="Arial" w:cs="Arial"/>
          <w:sz w:val="24"/>
          <w:szCs w:val="24"/>
        </w:rPr>
        <w:t>***** de ***** de dos mil veintiuno (**/**/2021)</w:t>
      </w:r>
      <w:r>
        <w:rPr>
          <w:rFonts w:ascii="Arial" w:hAnsi="Arial" w:cs="Arial"/>
          <w:sz w:val="24"/>
          <w:szCs w:val="24"/>
        </w:rPr>
        <w:t xml:space="preserve">, emitida por </w:t>
      </w:r>
      <w:r w:rsidR="00C65EFA">
        <w:rPr>
          <w:rFonts w:ascii="Arial" w:hAnsi="Arial" w:cs="Arial"/>
          <w:sz w:val="24"/>
          <w:szCs w:val="24"/>
        </w:rPr>
        <w:t xml:space="preserve">JOSÉ </w:t>
      </w:r>
      <w:r w:rsidR="00FF5D8C">
        <w:rPr>
          <w:rFonts w:ascii="Arial" w:hAnsi="Arial" w:cs="Arial"/>
          <w:sz w:val="24"/>
          <w:szCs w:val="24"/>
        </w:rPr>
        <w:t>GÓMEZ</w:t>
      </w:r>
      <w:r w:rsidR="00C65EFA">
        <w:rPr>
          <w:rFonts w:ascii="Arial" w:hAnsi="Arial" w:cs="Arial"/>
          <w:sz w:val="24"/>
          <w:szCs w:val="24"/>
        </w:rPr>
        <w:t xml:space="preserve"> JUÁREZ</w:t>
      </w:r>
      <w:r>
        <w:rPr>
          <w:rFonts w:ascii="Arial" w:hAnsi="Arial" w:cs="Arial"/>
          <w:sz w:val="24"/>
          <w:szCs w:val="24"/>
        </w:rPr>
        <w:t xml:space="preserve">, Policía Vial con número estadístico </w:t>
      </w:r>
      <w:r w:rsidR="00C65EFA">
        <w:rPr>
          <w:rFonts w:ascii="Arial" w:hAnsi="Arial" w:cs="Arial"/>
          <w:sz w:val="24"/>
          <w:szCs w:val="24"/>
        </w:rPr>
        <w:t>87</w:t>
      </w:r>
      <w:r>
        <w:rPr>
          <w:rFonts w:ascii="Arial" w:hAnsi="Arial" w:cs="Arial"/>
          <w:sz w:val="24"/>
          <w:szCs w:val="24"/>
        </w:rPr>
        <w:t xml:space="preserve"> de la Subdirección de Tránsito y Movilidad de la Dirección de Seguridad Pública, Vialidad y Protección Ciudadana del Municipio de Oaxaca de Juárez; y, - - - - - - - -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637D78F4" w:rsidR="00A5005A" w:rsidRDefault="00A5005A" w:rsidP="00C147EE">
      <w:pPr>
        <w:spacing w:line="360" w:lineRule="auto"/>
        <w:ind w:firstLine="708"/>
        <w:jc w:val="both"/>
        <w:rPr>
          <w:rFonts w:ascii="Arial" w:hAnsi="Arial" w:cs="Arial"/>
          <w:sz w:val="24"/>
          <w:szCs w:val="24"/>
        </w:rPr>
      </w:pPr>
      <w:r>
        <w:rPr>
          <w:rFonts w:ascii="Arial" w:hAnsi="Arial" w:cs="Arial"/>
          <w:b/>
          <w:sz w:val="24"/>
          <w:szCs w:val="24"/>
        </w:rPr>
        <w:t xml:space="preserve">PRIMERO.- </w:t>
      </w:r>
      <w:r w:rsidR="00C65EFA">
        <w:rPr>
          <w:rFonts w:ascii="Arial" w:hAnsi="Arial" w:cs="Arial"/>
          <w:sz w:val="24"/>
          <w:szCs w:val="24"/>
        </w:rPr>
        <w:t>Con fecha quince</w:t>
      </w:r>
      <w:r w:rsidR="005076CD">
        <w:rPr>
          <w:rFonts w:ascii="Arial" w:hAnsi="Arial" w:cs="Arial"/>
          <w:sz w:val="24"/>
          <w:szCs w:val="24"/>
        </w:rPr>
        <w:t xml:space="preserve"> </w:t>
      </w:r>
      <w:r>
        <w:rPr>
          <w:rFonts w:ascii="Arial" w:hAnsi="Arial" w:cs="Arial"/>
          <w:sz w:val="24"/>
          <w:szCs w:val="24"/>
        </w:rPr>
        <w:t xml:space="preserve">de </w:t>
      </w:r>
      <w:r w:rsidR="005076CD">
        <w:rPr>
          <w:rFonts w:ascii="Arial" w:hAnsi="Arial" w:cs="Arial"/>
          <w:sz w:val="24"/>
          <w:szCs w:val="24"/>
        </w:rPr>
        <w:t>junio</w:t>
      </w:r>
      <w:r>
        <w:rPr>
          <w:rFonts w:ascii="Arial" w:hAnsi="Arial" w:cs="Arial"/>
          <w:sz w:val="24"/>
          <w:szCs w:val="24"/>
        </w:rPr>
        <w:t xml:space="preserve"> de dos mil veintiuno</w:t>
      </w:r>
      <w:r w:rsidR="00C65EFA">
        <w:rPr>
          <w:rFonts w:ascii="Arial" w:hAnsi="Arial" w:cs="Arial"/>
          <w:sz w:val="24"/>
          <w:szCs w:val="24"/>
        </w:rPr>
        <w:t xml:space="preserve"> (15</w:t>
      </w:r>
      <w:r>
        <w:rPr>
          <w:rFonts w:ascii="Arial" w:hAnsi="Arial" w:cs="Arial"/>
          <w:sz w:val="24"/>
          <w:szCs w:val="24"/>
        </w:rPr>
        <w:t>/0</w:t>
      </w:r>
      <w:r w:rsidR="005076CD">
        <w:rPr>
          <w:rFonts w:ascii="Arial" w:hAnsi="Arial" w:cs="Arial"/>
          <w:sz w:val="24"/>
          <w:szCs w:val="24"/>
        </w:rPr>
        <w:t>6</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con fecha </w:t>
      </w:r>
      <w:r w:rsidR="00C65EFA">
        <w:rPr>
          <w:rFonts w:ascii="Arial" w:hAnsi="Arial" w:cs="Arial"/>
          <w:sz w:val="24"/>
          <w:szCs w:val="24"/>
        </w:rPr>
        <w:t>diecisiete</w:t>
      </w:r>
      <w:r w:rsidRPr="005402B3">
        <w:rPr>
          <w:rFonts w:ascii="Arial" w:hAnsi="Arial" w:cs="Arial"/>
          <w:sz w:val="24"/>
          <w:szCs w:val="24"/>
        </w:rPr>
        <w:t xml:space="preserve"> del mismo mes y año (</w:t>
      </w:r>
      <w:r w:rsidR="00C65EFA">
        <w:rPr>
          <w:rFonts w:ascii="Arial" w:hAnsi="Arial" w:cs="Arial"/>
          <w:sz w:val="24"/>
          <w:szCs w:val="24"/>
        </w:rPr>
        <w:t>17</w:t>
      </w:r>
      <w:r w:rsidRPr="005402B3">
        <w:rPr>
          <w:rFonts w:ascii="Arial" w:hAnsi="Arial" w:cs="Arial"/>
          <w:sz w:val="24"/>
          <w:szCs w:val="24"/>
        </w:rPr>
        <w:t>/0</w:t>
      </w:r>
      <w:r w:rsidR="005076CD">
        <w:rPr>
          <w:rFonts w:ascii="Arial" w:hAnsi="Arial" w:cs="Arial"/>
          <w:sz w:val="24"/>
          <w:szCs w:val="24"/>
        </w:rPr>
        <w:t>6</w:t>
      </w:r>
      <w:r w:rsidRPr="005402B3">
        <w:rPr>
          <w:rFonts w:ascii="Arial" w:hAnsi="Arial" w:cs="Arial"/>
          <w:sz w:val="24"/>
          <w:szCs w:val="24"/>
        </w:rPr>
        <w:t>/202</w:t>
      </w:r>
      <w:r>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p>
    <w:p w14:paraId="25F05681" w14:textId="011A116E"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C65EFA">
        <w:rPr>
          <w:rFonts w:ascii="Arial" w:hAnsi="Arial" w:cs="Arial"/>
          <w:sz w:val="24"/>
          <w:szCs w:val="24"/>
        </w:rPr>
        <w:t>quince</w:t>
      </w:r>
      <w:r>
        <w:rPr>
          <w:rFonts w:ascii="Arial" w:hAnsi="Arial" w:cs="Arial"/>
          <w:sz w:val="24"/>
          <w:szCs w:val="24"/>
        </w:rPr>
        <w:t xml:space="preserve"> de </w:t>
      </w:r>
      <w:r w:rsidR="00C65EFA">
        <w:rPr>
          <w:rFonts w:ascii="Arial" w:hAnsi="Arial" w:cs="Arial"/>
          <w:sz w:val="24"/>
          <w:szCs w:val="24"/>
        </w:rPr>
        <w:t>julio</w:t>
      </w:r>
      <w:r>
        <w:rPr>
          <w:rFonts w:ascii="Arial" w:hAnsi="Arial" w:cs="Arial"/>
          <w:sz w:val="24"/>
          <w:szCs w:val="24"/>
        </w:rPr>
        <w:t xml:space="preserve"> de dos mil veintiuno (1</w:t>
      </w:r>
      <w:r w:rsidR="00C65EFA">
        <w:rPr>
          <w:rFonts w:ascii="Arial" w:hAnsi="Arial" w:cs="Arial"/>
          <w:sz w:val="24"/>
          <w:szCs w:val="24"/>
        </w:rPr>
        <w:t>5</w:t>
      </w:r>
      <w:r>
        <w:rPr>
          <w:rFonts w:ascii="Arial" w:hAnsi="Arial" w:cs="Arial"/>
          <w:sz w:val="24"/>
          <w:szCs w:val="24"/>
        </w:rPr>
        <w:t>/</w:t>
      </w:r>
      <w:r w:rsidR="00C65EFA">
        <w:rPr>
          <w:rFonts w:ascii="Arial" w:hAnsi="Arial" w:cs="Arial"/>
          <w:sz w:val="24"/>
          <w:szCs w:val="24"/>
        </w:rPr>
        <w:t>07</w:t>
      </w:r>
      <w:r>
        <w:rPr>
          <w:rFonts w:ascii="Arial" w:hAnsi="Arial" w:cs="Arial"/>
          <w:sz w:val="24"/>
          <w:szCs w:val="24"/>
        </w:rPr>
        <w:t xml:space="preserve">/2021), se tuvo a la autoridad demandada </w:t>
      </w:r>
      <w:r w:rsidR="00C65EFA">
        <w:rPr>
          <w:rFonts w:ascii="Arial" w:hAnsi="Arial" w:cs="Arial"/>
          <w:sz w:val="24"/>
          <w:szCs w:val="24"/>
        </w:rPr>
        <w:t xml:space="preserve">JOSÉ </w:t>
      </w:r>
      <w:r w:rsidR="00FF5D8C">
        <w:rPr>
          <w:rFonts w:ascii="Arial" w:hAnsi="Arial" w:cs="Arial"/>
          <w:sz w:val="24"/>
          <w:szCs w:val="24"/>
        </w:rPr>
        <w:t>GÓMEZ</w:t>
      </w:r>
      <w:r w:rsidR="00C65EFA">
        <w:rPr>
          <w:rFonts w:ascii="Arial" w:hAnsi="Arial" w:cs="Arial"/>
          <w:sz w:val="24"/>
          <w:szCs w:val="24"/>
        </w:rPr>
        <w:t xml:space="preserve"> JUÁREZ, Policía Vial con número estadístico 87</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fecha</w:t>
      </w:r>
      <w:r w:rsidR="00C65EFA">
        <w:rPr>
          <w:rFonts w:ascii="Arial" w:hAnsi="Arial" w:cs="Arial"/>
          <w:sz w:val="24"/>
          <w:szCs w:val="24"/>
        </w:rPr>
        <w:t xml:space="preserve"> treinta de noviembre de dos mil veintiuno (30/11/2021)</w:t>
      </w:r>
      <w:r>
        <w:rPr>
          <w:rFonts w:ascii="Arial" w:hAnsi="Arial" w:cs="Arial"/>
          <w:sz w:val="24"/>
          <w:szCs w:val="24"/>
        </w:rPr>
        <w:t xml:space="preserve">, se señaló fecha y hora para el desahogo de la audiencia final. - </w:t>
      </w:r>
    </w:p>
    <w:p w14:paraId="10335C72" w14:textId="2325D0E6"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C65EFA">
        <w:rPr>
          <w:rFonts w:ascii="Arial" w:hAnsi="Arial" w:cs="Arial"/>
          <w:sz w:val="24"/>
          <w:szCs w:val="24"/>
        </w:rPr>
        <w:t>nueve</w:t>
      </w:r>
      <w:r>
        <w:rPr>
          <w:rFonts w:ascii="Arial" w:hAnsi="Arial" w:cs="Arial"/>
          <w:sz w:val="24"/>
          <w:szCs w:val="24"/>
        </w:rPr>
        <w:t xml:space="preserve"> de </w:t>
      </w:r>
      <w:r w:rsidR="00C65EFA">
        <w:rPr>
          <w:rFonts w:ascii="Arial" w:hAnsi="Arial" w:cs="Arial"/>
          <w:sz w:val="24"/>
          <w:szCs w:val="24"/>
        </w:rPr>
        <w:t>marzo de dos mil veintidós</w:t>
      </w:r>
      <w:r>
        <w:rPr>
          <w:rFonts w:ascii="Arial" w:hAnsi="Arial" w:cs="Arial"/>
          <w:sz w:val="24"/>
          <w:szCs w:val="24"/>
        </w:rPr>
        <w:t xml:space="preserve"> (</w:t>
      </w:r>
      <w:r w:rsidR="00C65EFA">
        <w:rPr>
          <w:rFonts w:ascii="Arial" w:hAnsi="Arial" w:cs="Arial"/>
          <w:sz w:val="24"/>
          <w:szCs w:val="24"/>
        </w:rPr>
        <w:t>09</w:t>
      </w:r>
      <w:r>
        <w:rPr>
          <w:rFonts w:ascii="Arial" w:hAnsi="Arial" w:cs="Arial"/>
          <w:sz w:val="24"/>
          <w:szCs w:val="24"/>
        </w:rPr>
        <w:t>/</w:t>
      </w:r>
      <w:r w:rsidR="00C65EFA">
        <w:rPr>
          <w:rFonts w:ascii="Arial" w:hAnsi="Arial" w:cs="Arial"/>
          <w:sz w:val="24"/>
          <w:szCs w:val="24"/>
        </w:rPr>
        <w:t>03</w:t>
      </w:r>
      <w:r>
        <w:rPr>
          <w:rFonts w:ascii="Arial" w:hAnsi="Arial" w:cs="Arial"/>
          <w:sz w:val="24"/>
          <w:szCs w:val="24"/>
        </w:rPr>
        <w:t>/202</w:t>
      </w:r>
      <w:r w:rsidR="00C65EFA">
        <w:rPr>
          <w:rFonts w:ascii="Arial" w:hAnsi="Arial" w:cs="Arial"/>
          <w:sz w:val="24"/>
          <w:szCs w:val="24"/>
        </w:rPr>
        <w:t>2</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9D75C5">
        <w:rPr>
          <w:rFonts w:ascii="Arial" w:hAnsi="Arial" w:cs="Arial"/>
          <w:sz w:val="24"/>
          <w:szCs w:val="24"/>
        </w:rPr>
        <w:t xml:space="preserve">no </w:t>
      </w:r>
      <w:r w:rsidRPr="00EA294B">
        <w:rPr>
          <w:rFonts w:ascii="Arial" w:hAnsi="Arial" w:cs="Arial"/>
          <w:sz w:val="24"/>
          <w:szCs w:val="24"/>
        </w:rPr>
        <w:t xml:space="preserve">se recibió escrito de alegatos </w:t>
      </w:r>
      <w:r>
        <w:rPr>
          <w:rFonts w:ascii="Arial" w:hAnsi="Arial" w:cs="Arial"/>
          <w:sz w:val="24"/>
          <w:szCs w:val="24"/>
        </w:rPr>
        <w:t xml:space="preserve">de </w:t>
      </w:r>
      <w:r w:rsidR="009D75C5">
        <w:rPr>
          <w:rFonts w:ascii="Arial" w:hAnsi="Arial" w:cs="Arial"/>
          <w:sz w:val="24"/>
          <w:szCs w:val="24"/>
        </w:rPr>
        <w:t>ninguna de las partes</w:t>
      </w:r>
      <w:r w:rsidRPr="00EA294B">
        <w:rPr>
          <w:rFonts w:ascii="Arial" w:hAnsi="Arial" w:cs="Arial"/>
          <w:sz w:val="24"/>
          <w:szCs w:val="24"/>
        </w:rPr>
        <w:t>,</w:t>
      </w:r>
      <w:r>
        <w:rPr>
          <w:rFonts w:ascii="Arial" w:hAnsi="Arial" w:cs="Arial"/>
          <w:sz w:val="24"/>
          <w:szCs w:val="24"/>
        </w:rPr>
        <w:t xml:space="preserve"> quedando el asunto integrado y en estado de resolución; y, - - - - - - - - </w:t>
      </w:r>
      <w:r w:rsidR="00864B63">
        <w:rPr>
          <w:rFonts w:ascii="Arial" w:hAnsi="Arial" w:cs="Arial"/>
          <w:sz w:val="24"/>
          <w:szCs w:val="24"/>
        </w:rPr>
        <w:t xml:space="preserve">-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p>
    <w:p w14:paraId="10C6FF1E" w14:textId="10F5EC0D"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sidR="00864B63">
        <w:rPr>
          <w:rFonts w:ascii="Arial" w:hAnsi="Arial" w:cs="Arial"/>
          <w:sz w:val="24"/>
          <w:szCs w:val="24"/>
        </w:rPr>
        <w:t xml:space="preserve"> </w:t>
      </w:r>
      <w:r>
        <w:rPr>
          <w:rFonts w:ascii="Arial" w:hAnsi="Arial" w:cs="Arial"/>
          <w:sz w:val="24"/>
          <w:szCs w:val="24"/>
        </w:rPr>
        <w:t>l</w:t>
      </w:r>
      <w:r w:rsidR="00864B63">
        <w:rPr>
          <w:rFonts w:ascii="Arial" w:hAnsi="Arial" w:cs="Arial"/>
          <w:sz w:val="24"/>
          <w:szCs w:val="24"/>
        </w:rPr>
        <w:t>a</w:t>
      </w:r>
      <w:r>
        <w:rPr>
          <w:rFonts w:ascii="Arial" w:hAnsi="Arial" w:cs="Arial"/>
          <w:sz w:val="24"/>
          <w:szCs w:val="24"/>
        </w:rPr>
        <w:t xml:space="preserve"> actor</w:t>
      </w:r>
      <w:r w:rsidR="00864B63">
        <w:rPr>
          <w:rFonts w:ascii="Arial" w:hAnsi="Arial" w:cs="Arial"/>
          <w:sz w:val="24"/>
          <w:szCs w:val="24"/>
        </w:rPr>
        <w:t>a</w:t>
      </w:r>
      <w:r>
        <w:rPr>
          <w:rFonts w:ascii="Arial" w:hAnsi="Arial" w:cs="Arial"/>
          <w:sz w:val="24"/>
          <w:szCs w:val="24"/>
        </w:rPr>
        <w:t xml:space="preserve"> </w:t>
      </w:r>
      <w:r w:rsidR="00874ADC">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w:t>
      </w:r>
      <w:r w:rsidRPr="00A761FC">
        <w:rPr>
          <w:rFonts w:ascii="Arial" w:hAnsi="Arial" w:cs="Arial"/>
          <w:sz w:val="24"/>
          <w:szCs w:val="24"/>
        </w:rPr>
        <w:t>Es</w:t>
      </w:r>
      <w:r w:rsidRPr="00F16BBE">
        <w:rPr>
          <w:rFonts w:ascii="Arial" w:hAnsi="Arial" w:cs="Arial"/>
          <w:sz w:val="24"/>
          <w:szCs w:val="24"/>
        </w:rPr>
        <w:t xml:space="preserve">tado, pues </w:t>
      </w:r>
      <w:r w:rsidR="007F4B61" w:rsidRPr="00F16BBE">
        <w:rPr>
          <w:rFonts w:ascii="Arial" w:hAnsi="Arial" w:cs="Arial"/>
          <w:sz w:val="24"/>
          <w:szCs w:val="24"/>
        </w:rPr>
        <w:t xml:space="preserve">aunque </w:t>
      </w:r>
      <w:r w:rsidR="00C147EE" w:rsidRPr="00F16BBE">
        <w:rPr>
          <w:rFonts w:ascii="Arial" w:hAnsi="Arial" w:cs="Arial"/>
          <w:sz w:val="24"/>
          <w:szCs w:val="24"/>
        </w:rPr>
        <w:t>su</w:t>
      </w:r>
      <w:r w:rsidRPr="00F16BBE">
        <w:rPr>
          <w:rFonts w:ascii="Arial" w:hAnsi="Arial" w:cs="Arial"/>
          <w:sz w:val="24"/>
          <w:szCs w:val="24"/>
        </w:rPr>
        <w:t xml:space="preserve"> nombre </w:t>
      </w:r>
      <w:r w:rsidR="007F4B61" w:rsidRPr="00F16BBE">
        <w:rPr>
          <w:rFonts w:ascii="Arial" w:hAnsi="Arial" w:cs="Arial"/>
          <w:sz w:val="24"/>
          <w:szCs w:val="24"/>
        </w:rPr>
        <w:t xml:space="preserve">no </w:t>
      </w:r>
      <w:r w:rsidRPr="00F16BBE">
        <w:rPr>
          <w:rFonts w:ascii="Arial" w:hAnsi="Arial" w:cs="Arial"/>
          <w:sz w:val="24"/>
          <w:szCs w:val="24"/>
        </w:rPr>
        <w:t xml:space="preserve">aparece plasmado en el acta de infracción impugnada, </w:t>
      </w:r>
      <w:r w:rsidR="00C147EE" w:rsidRPr="00F16BBE">
        <w:rPr>
          <w:rFonts w:ascii="Arial" w:hAnsi="Arial" w:cs="Arial"/>
          <w:sz w:val="24"/>
          <w:szCs w:val="24"/>
        </w:rPr>
        <w:t xml:space="preserve"> </w:t>
      </w:r>
      <w:r w:rsidR="007F4B61" w:rsidRPr="00F16BBE">
        <w:rPr>
          <w:rFonts w:ascii="Arial" w:hAnsi="Arial" w:cs="Arial"/>
          <w:sz w:val="24"/>
          <w:szCs w:val="24"/>
        </w:rPr>
        <w:t>se hace responsable de ella, al i</w:t>
      </w:r>
      <w:r w:rsidR="00F16BBE" w:rsidRPr="00F16BBE">
        <w:rPr>
          <w:rFonts w:ascii="Arial" w:hAnsi="Arial" w:cs="Arial"/>
          <w:sz w:val="24"/>
          <w:szCs w:val="24"/>
        </w:rPr>
        <w:t>nterponer el juicio de nulidad,</w:t>
      </w:r>
      <w:r w:rsidR="007F4B61" w:rsidRPr="00F16BBE">
        <w:rPr>
          <w:rFonts w:ascii="Arial" w:hAnsi="Arial" w:cs="Arial"/>
          <w:sz w:val="24"/>
          <w:szCs w:val="24"/>
        </w:rPr>
        <w:t xml:space="preserve"> presenta</w:t>
      </w:r>
      <w:r w:rsidR="00F16BBE" w:rsidRPr="00F16BBE">
        <w:rPr>
          <w:rFonts w:ascii="Arial" w:hAnsi="Arial" w:cs="Arial"/>
          <w:sz w:val="24"/>
          <w:szCs w:val="24"/>
        </w:rPr>
        <w:t xml:space="preserve"> copia simple de </w:t>
      </w:r>
      <w:r w:rsidR="007F4B61" w:rsidRPr="00F16BBE">
        <w:rPr>
          <w:rFonts w:ascii="Arial" w:hAnsi="Arial" w:cs="Arial"/>
          <w:sz w:val="24"/>
          <w:szCs w:val="24"/>
        </w:rPr>
        <w:t xml:space="preserve">la tarjeta de circulación que acredita que </w:t>
      </w:r>
      <w:r w:rsidR="00F16BBE" w:rsidRPr="00F16BBE">
        <w:rPr>
          <w:rFonts w:ascii="Arial" w:hAnsi="Arial" w:cs="Arial"/>
          <w:sz w:val="24"/>
          <w:szCs w:val="24"/>
        </w:rPr>
        <w:t xml:space="preserve"> el vehículo que participó en el hecho se </w:t>
      </w:r>
      <w:r w:rsidR="006E03B2">
        <w:rPr>
          <w:rFonts w:ascii="Arial" w:hAnsi="Arial" w:cs="Arial"/>
          <w:sz w:val="24"/>
          <w:szCs w:val="24"/>
        </w:rPr>
        <w:t>encuentra registrado a su nombre</w:t>
      </w:r>
      <w:r w:rsidR="00F16BBE" w:rsidRPr="00F16BBE">
        <w:rPr>
          <w:rFonts w:ascii="Arial" w:hAnsi="Arial" w:cs="Arial"/>
          <w:sz w:val="24"/>
          <w:szCs w:val="24"/>
        </w:rPr>
        <w:t>, circunstancia que no fue objetada por la autoridad demandad</w:t>
      </w:r>
      <w:r w:rsidR="006E03B2">
        <w:rPr>
          <w:rFonts w:ascii="Arial" w:hAnsi="Arial" w:cs="Arial"/>
          <w:sz w:val="24"/>
          <w:szCs w:val="24"/>
        </w:rPr>
        <w:t>a</w:t>
      </w:r>
      <w:r w:rsidR="00F16BBE" w:rsidRPr="00F16BBE">
        <w:rPr>
          <w:rFonts w:ascii="Arial" w:hAnsi="Arial" w:cs="Arial"/>
          <w:sz w:val="24"/>
          <w:szCs w:val="24"/>
        </w:rPr>
        <w:t>, de ahí que haya quedado</w:t>
      </w:r>
      <w:r w:rsidRPr="00F16BBE">
        <w:rPr>
          <w:rFonts w:ascii="Arial" w:hAnsi="Arial" w:cs="Arial"/>
          <w:sz w:val="24"/>
          <w:szCs w:val="24"/>
        </w:rPr>
        <w:t xml:space="preserve"> justific</w:t>
      </w:r>
      <w:r w:rsidR="00F16BBE" w:rsidRPr="00F16BBE">
        <w:rPr>
          <w:rFonts w:ascii="Arial" w:hAnsi="Arial" w:cs="Arial"/>
          <w:sz w:val="24"/>
          <w:szCs w:val="24"/>
        </w:rPr>
        <w:t>ada</w:t>
      </w:r>
      <w:r w:rsidRPr="00F16BBE">
        <w:rPr>
          <w:rFonts w:ascii="Arial" w:hAnsi="Arial" w:cs="Arial"/>
          <w:sz w:val="24"/>
          <w:szCs w:val="24"/>
        </w:rPr>
        <w:t xml:space="preserve"> su personalidad jurídica y legítima en el presente Juicio.</w:t>
      </w:r>
    </w:p>
    <w:p w14:paraId="3D35EA94" w14:textId="15B2FAFC"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7F4B61">
        <w:rPr>
          <w:rFonts w:ascii="Arial" w:hAnsi="Arial" w:cs="Arial"/>
          <w:sz w:val="24"/>
          <w:szCs w:val="24"/>
        </w:rPr>
        <w:t xml:space="preserve">JOSÉ </w:t>
      </w:r>
      <w:r w:rsidR="00FF5D8C">
        <w:rPr>
          <w:rFonts w:ascii="Arial" w:hAnsi="Arial" w:cs="Arial"/>
          <w:sz w:val="24"/>
          <w:szCs w:val="24"/>
        </w:rPr>
        <w:t>GÓMEZ</w:t>
      </w:r>
      <w:r w:rsidR="007F4B61">
        <w:rPr>
          <w:rFonts w:ascii="Arial" w:hAnsi="Arial" w:cs="Arial"/>
          <w:sz w:val="24"/>
          <w:szCs w:val="24"/>
        </w:rPr>
        <w:t xml:space="preserve"> JUÁREZ, Policía Vial con número estadístico 87</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 - - - - - - - - - - - - </w:t>
      </w:r>
      <w:r w:rsidR="007F4B61">
        <w:rPr>
          <w:rFonts w:ascii="Arial" w:hAnsi="Arial" w:cs="Arial"/>
          <w:sz w:val="24"/>
        </w:rPr>
        <w:t xml:space="preserve">- - - </w:t>
      </w:r>
    </w:p>
    <w:p w14:paraId="587510F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la actora,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4CDD91E0" w:rsidR="00A5005A" w:rsidRPr="007F4B61"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874ADC">
        <w:rPr>
          <w:rFonts w:ascii="Arial" w:hAnsi="Arial" w:cs="Arial"/>
          <w:sz w:val="24"/>
          <w:szCs w:val="24"/>
        </w:rPr>
        <w:t>***** ***** ***** *****</w:t>
      </w:r>
      <w:r w:rsidRPr="00A17FFD">
        <w:rPr>
          <w:rFonts w:ascii="Arial" w:hAnsi="Arial" w:cs="Arial"/>
          <w:sz w:val="24"/>
          <w:szCs w:val="24"/>
        </w:rPr>
        <w:t>,</w:t>
      </w:r>
      <w:r w:rsidR="00A761FC">
        <w:rPr>
          <w:rFonts w:ascii="Arial" w:hAnsi="Arial" w:cs="Arial"/>
          <w:sz w:val="24"/>
          <w:szCs w:val="24"/>
        </w:rPr>
        <w:t xml:space="preserve"> consiste</w:t>
      </w:r>
      <w:r>
        <w:rPr>
          <w:rFonts w:ascii="Arial" w:hAnsi="Arial" w:cs="Arial"/>
          <w:sz w:val="24"/>
          <w:szCs w:val="24"/>
        </w:rPr>
        <w:t xml:space="preserve"> en: </w:t>
      </w:r>
      <w:r w:rsidRPr="00D12054">
        <w:rPr>
          <w:rFonts w:ascii="Arial" w:hAnsi="Arial" w:cs="Arial"/>
          <w:b/>
          <w:bCs/>
          <w:sz w:val="24"/>
          <w:szCs w:val="24"/>
        </w:rPr>
        <w:t>1.-</w:t>
      </w:r>
      <w:r>
        <w:rPr>
          <w:rFonts w:ascii="Arial" w:hAnsi="Arial" w:cs="Arial"/>
          <w:sz w:val="24"/>
          <w:szCs w:val="24"/>
        </w:rPr>
        <w:t xml:space="preserve"> Original de acta de infracción con número de folio </w:t>
      </w:r>
      <w:r w:rsidR="00874ADC">
        <w:rPr>
          <w:rFonts w:ascii="Arial" w:hAnsi="Arial" w:cs="Arial"/>
          <w:sz w:val="24"/>
          <w:szCs w:val="24"/>
        </w:rPr>
        <w:t>*****</w:t>
      </w:r>
      <w:r>
        <w:rPr>
          <w:rFonts w:ascii="Arial" w:hAnsi="Arial" w:cs="Arial"/>
          <w:sz w:val="24"/>
          <w:szCs w:val="24"/>
        </w:rPr>
        <w:t>, expedida el dí</w:t>
      </w:r>
      <w:r w:rsidR="009D75C5">
        <w:rPr>
          <w:rFonts w:ascii="Arial" w:hAnsi="Arial" w:cs="Arial"/>
          <w:sz w:val="24"/>
          <w:szCs w:val="24"/>
        </w:rPr>
        <w:t xml:space="preserve">a </w:t>
      </w:r>
      <w:r w:rsidR="00874ADC">
        <w:rPr>
          <w:rFonts w:ascii="Arial" w:hAnsi="Arial" w:cs="Arial"/>
          <w:sz w:val="24"/>
          <w:szCs w:val="24"/>
        </w:rPr>
        <w:t>***** de ***** de dos mil veintiuno (**/**/2021)</w:t>
      </w:r>
      <w:r>
        <w:rPr>
          <w:rFonts w:ascii="Arial" w:hAnsi="Arial" w:cs="Arial"/>
          <w:sz w:val="24"/>
          <w:szCs w:val="24"/>
        </w:rPr>
        <w:t xml:space="preserve">, por </w:t>
      </w:r>
      <w:r w:rsidR="007F4B61">
        <w:rPr>
          <w:rFonts w:ascii="Arial" w:hAnsi="Arial" w:cs="Arial"/>
          <w:sz w:val="24"/>
          <w:szCs w:val="24"/>
        </w:rPr>
        <w:t xml:space="preserve">JOSÉ </w:t>
      </w:r>
      <w:r w:rsidR="00FF5D8C">
        <w:rPr>
          <w:rFonts w:ascii="Arial" w:hAnsi="Arial" w:cs="Arial"/>
          <w:sz w:val="24"/>
          <w:szCs w:val="24"/>
        </w:rPr>
        <w:t>GÓMEZ</w:t>
      </w:r>
      <w:r w:rsidR="007F4B61">
        <w:rPr>
          <w:rFonts w:ascii="Arial" w:hAnsi="Arial" w:cs="Arial"/>
          <w:sz w:val="24"/>
          <w:szCs w:val="24"/>
        </w:rPr>
        <w:t xml:space="preserve"> JUÁREZ, Policía Vial con número estadístico 87</w:t>
      </w:r>
      <w:r w:rsidR="009D75C5">
        <w:rPr>
          <w:rFonts w:ascii="Arial" w:hAnsi="Arial" w:cs="Arial"/>
          <w:sz w:val="24"/>
          <w:szCs w:val="24"/>
        </w:rPr>
        <w:t xml:space="preserve"> </w:t>
      </w:r>
      <w:r>
        <w:rPr>
          <w:rFonts w:ascii="Arial" w:hAnsi="Arial" w:cs="Arial"/>
          <w:sz w:val="24"/>
          <w:szCs w:val="24"/>
        </w:rPr>
        <w:t xml:space="preserve">de la Subdirección </w:t>
      </w:r>
      <w:r>
        <w:rPr>
          <w:rFonts w:ascii="Arial" w:hAnsi="Arial" w:cs="Arial"/>
          <w:sz w:val="24"/>
          <w:szCs w:val="24"/>
        </w:rPr>
        <w:lastRenderedPageBreak/>
        <w:t>de Tránsito y Movilidad de la Dirección de Seguridad Pública, Vialidad y Protección Ciudadana del Municipio de Oaxaca de Juárez</w:t>
      </w:r>
      <w:r w:rsidR="007F4B61">
        <w:rPr>
          <w:rFonts w:ascii="Arial" w:hAnsi="Arial" w:cs="Arial"/>
          <w:sz w:val="24"/>
          <w:szCs w:val="24"/>
        </w:rPr>
        <w:t xml:space="preserve">; </w:t>
      </w:r>
      <w:r w:rsidR="007F4B61">
        <w:rPr>
          <w:rFonts w:ascii="Arial" w:hAnsi="Arial" w:cs="Arial"/>
          <w:b/>
          <w:sz w:val="24"/>
          <w:szCs w:val="24"/>
        </w:rPr>
        <w:t xml:space="preserve">2.- </w:t>
      </w:r>
      <w:r w:rsidR="007F4B61">
        <w:rPr>
          <w:rFonts w:ascii="Arial" w:hAnsi="Arial" w:cs="Arial"/>
          <w:sz w:val="24"/>
          <w:szCs w:val="24"/>
        </w:rPr>
        <w:t xml:space="preserve">Copia simple de credencial para votar con fotografía expedida a favor de la actora por el Instituto Nacional Electoral; </w:t>
      </w:r>
      <w:r w:rsidR="007F4B61" w:rsidRPr="007F4B61">
        <w:rPr>
          <w:rFonts w:ascii="Arial" w:hAnsi="Arial" w:cs="Arial"/>
          <w:b/>
          <w:sz w:val="24"/>
          <w:szCs w:val="24"/>
        </w:rPr>
        <w:t>3.-</w:t>
      </w:r>
      <w:r w:rsidR="007F4B61">
        <w:rPr>
          <w:rFonts w:ascii="Arial" w:hAnsi="Arial" w:cs="Arial"/>
          <w:sz w:val="24"/>
          <w:szCs w:val="24"/>
        </w:rPr>
        <w:t xml:space="preserve"> Copia simple de tarjeta de circulación expedida a favor de la actora por la Secretaría de Movilidad en el Estado. </w:t>
      </w:r>
    </w:p>
    <w:p w14:paraId="1A6A0FDC" w14:textId="0E75B77C"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7F4B61">
        <w:rPr>
          <w:rFonts w:ascii="Arial" w:hAnsi="Arial" w:cs="Arial"/>
          <w:sz w:val="24"/>
          <w:szCs w:val="24"/>
        </w:rPr>
        <w:t xml:space="preserve">JOSÉ </w:t>
      </w:r>
      <w:r w:rsidR="00FF5D8C">
        <w:rPr>
          <w:rFonts w:ascii="Arial" w:hAnsi="Arial" w:cs="Arial"/>
          <w:sz w:val="24"/>
          <w:szCs w:val="24"/>
        </w:rPr>
        <w:t>GÓMEZ</w:t>
      </w:r>
      <w:r w:rsidR="007F4B61">
        <w:rPr>
          <w:rFonts w:ascii="Arial" w:hAnsi="Arial" w:cs="Arial"/>
          <w:sz w:val="24"/>
          <w:szCs w:val="24"/>
        </w:rPr>
        <w:t xml:space="preserve"> JUÁREZ, Policía Vial con número estadístico 87</w:t>
      </w:r>
      <w:r w:rsidR="009D75C5">
        <w:rPr>
          <w:rFonts w:ascii="Arial" w:hAnsi="Arial" w:cs="Arial"/>
          <w:sz w:val="24"/>
          <w:szCs w:val="24"/>
        </w:rPr>
        <w:t xml:space="preserve"> </w:t>
      </w:r>
      <w:r>
        <w:rPr>
          <w:rFonts w:ascii="Arial" w:hAnsi="Arial" w:cs="Arial"/>
          <w:sz w:val="24"/>
          <w:szCs w:val="24"/>
        </w:rPr>
        <w:t xml:space="preserve">de la Subdirección de Tránsito y Movilidad de la Dirección de Seguridad Pública, Vialidad y Protección Ciudadana del Municipio de Oaxaca de Juárez, se admitió la DOCUMENTAL consistente en copia simple del nombramiento expedido por el Comisario General de Seguridad Pública y Vialidad Municipal de Oaxaca de Juárez, con fecha primero de </w:t>
      </w:r>
      <w:r w:rsidR="009D75C5">
        <w:rPr>
          <w:rFonts w:ascii="Arial" w:hAnsi="Arial" w:cs="Arial"/>
          <w:sz w:val="24"/>
          <w:szCs w:val="24"/>
        </w:rPr>
        <w:t>enero</w:t>
      </w:r>
      <w:r>
        <w:rPr>
          <w:rFonts w:ascii="Arial" w:hAnsi="Arial" w:cs="Arial"/>
          <w:sz w:val="24"/>
          <w:szCs w:val="24"/>
        </w:rPr>
        <w:t xml:space="preserve"> </w:t>
      </w:r>
      <w:r w:rsidR="006730B8">
        <w:rPr>
          <w:rFonts w:ascii="Arial" w:hAnsi="Arial" w:cs="Arial"/>
          <w:sz w:val="24"/>
          <w:szCs w:val="24"/>
        </w:rPr>
        <w:t>de dos mil doce (01/</w:t>
      </w:r>
      <w:r w:rsidR="009D75C5">
        <w:rPr>
          <w:rFonts w:ascii="Arial" w:hAnsi="Arial" w:cs="Arial"/>
          <w:sz w:val="24"/>
          <w:szCs w:val="24"/>
        </w:rPr>
        <w:t>01</w:t>
      </w:r>
      <w:r w:rsidR="006730B8">
        <w:rPr>
          <w:rFonts w:ascii="Arial" w:hAnsi="Arial" w:cs="Arial"/>
          <w:sz w:val="24"/>
          <w:szCs w:val="24"/>
        </w:rPr>
        <w:t>/2012)</w:t>
      </w:r>
      <w:r>
        <w:rPr>
          <w:rFonts w:ascii="Arial" w:hAnsi="Arial" w:cs="Arial"/>
          <w:sz w:val="24"/>
          <w:szCs w:val="24"/>
        </w:rPr>
        <w:t>.</w:t>
      </w:r>
    </w:p>
    <w:p w14:paraId="71EF377F" w14:textId="6CEF802B"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que en original fue</w:t>
      </w:r>
      <w:r w:rsidR="00C70244">
        <w:rPr>
          <w:rFonts w:ascii="Arial" w:eastAsia="Times New Roman" w:hAnsi="Arial" w:cs="Arial"/>
          <w:sz w:val="24"/>
          <w:szCs w:val="24"/>
          <w:lang w:val="es-ES_tradnl" w:eastAsia="es-ES"/>
        </w:rPr>
        <w:t xml:space="preserve"> remitido </w:t>
      </w:r>
      <w:r>
        <w:rPr>
          <w:rFonts w:ascii="Arial" w:eastAsia="Times New Roman" w:hAnsi="Arial" w:cs="Arial"/>
          <w:sz w:val="24"/>
          <w:szCs w:val="24"/>
          <w:lang w:val="es-ES_tradnl" w:eastAsia="es-ES"/>
        </w:rPr>
        <w:t>por la parte actora,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xml:space="preserve">, porque </w:t>
      </w:r>
      <w:r w:rsidR="00093F48">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w:t>
      </w:r>
      <w:r w:rsidR="00093F48">
        <w:rPr>
          <w:rFonts w:ascii="Arial" w:eastAsia="Times New Roman" w:hAnsi="Arial" w:cs="Arial"/>
          <w:sz w:val="24"/>
          <w:szCs w:val="24"/>
          <w:lang w:val="es-ES_tradnl" w:eastAsia="es-ES"/>
        </w:rPr>
        <w:t xml:space="preserve">un </w:t>
      </w:r>
      <w:r>
        <w:rPr>
          <w:rFonts w:ascii="Arial" w:eastAsia="Times New Roman" w:hAnsi="Arial" w:cs="Arial"/>
          <w:sz w:val="24"/>
          <w:szCs w:val="24"/>
          <w:lang w:val="es-ES_tradnl" w:eastAsia="es-ES"/>
        </w:rPr>
        <w:t xml:space="preserve">documento original y público, en </w:t>
      </w:r>
      <w:r w:rsidR="00857174">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t xml:space="preserve">que se aprecia </w:t>
      </w:r>
      <w:r w:rsidR="00093F48">
        <w:rPr>
          <w:rFonts w:ascii="Arial" w:eastAsia="Times New Roman" w:hAnsi="Arial" w:cs="Arial"/>
          <w:sz w:val="24"/>
          <w:szCs w:val="24"/>
          <w:lang w:val="es-ES_tradnl" w:eastAsia="es-ES"/>
        </w:rPr>
        <w:t>e</w:t>
      </w:r>
      <w:r>
        <w:rPr>
          <w:rFonts w:ascii="Arial" w:eastAsia="Times New Roman" w:hAnsi="Arial" w:cs="Arial"/>
          <w:sz w:val="24"/>
          <w:szCs w:val="24"/>
          <w:lang w:val="es-ES_tradnl" w:eastAsia="es-ES"/>
        </w:rPr>
        <w:t>l nombre, firma y cargo de la persona que lo emiti</w:t>
      </w:r>
      <w:r w:rsidR="00093F48">
        <w:rPr>
          <w:rFonts w:ascii="Arial" w:eastAsia="Times New Roman" w:hAnsi="Arial" w:cs="Arial"/>
          <w:sz w:val="24"/>
          <w:szCs w:val="24"/>
          <w:lang w:val="es-ES_tradnl" w:eastAsia="es-ES"/>
        </w:rPr>
        <w:t>ó</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 de ahí la convicción sobre la existencia y veracidad de contenido de dicho documento.</w:t>
      </w:r>
    </w:p>
    <w:p w14:paraId="42C66107" w14:textId="4285BCC5" w:rsidR="00857174" w:rsidRDefault="00CA15BB"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w:t>
      </w:r>
      <w:r w:rsidR="009D75C5">
        <w:rPr>
          <w:rFonts w:ascii="Arial" w:hAnsi="Arial" w:cs="Arial"/>
          <w:sz w:val="24"/>
          <w:szCs w:val="24"/>
        </w:rPr>
        <w:t>de la</w:t>
      </w:r>
      <w:r w:rsidR="007F4B61">
        <w:rPr>
          <w:rFonts w:ascii="Arial" w:hAnsi="Arial" w:cs="Arial"/>
          <w:sz w:val="24"/>
          <w:szCs w:val="24"/>
        </w:rPr>
        <w:t>s</w:t>
      </w:r>
      <w:r w:rsidR="009D75C5">
        <w:rPr>
          <w:rFonts w:ascii="Arial" w:hAnsi="Arial" w:cs="Arial"/>
          <w:sz w:val="24"/>
          <w:szCs w:val="24"/>
        </w:rPr>
        <w:t xml:space="preserve"> </w:t>
      </w:r>
      <w:r>
        <w:rPr>
          <w:rFonts w:ascii="Arial" w:hAnsi="Arial" w:cs="Arial"/>
          <w:sz w:val="24"/>
          <w:szCs w:val="24"/>
        </w:rPr>
        <w:t>copia</w:t>
      </w:r>
      <w:r w:rsidR="007F4B61">
        <w:rPr>
          <w:rFonts w:ascii="Arial" w:hAnsi="Arial" w:cs="Arial"/>
          <w:sz w:val="24"/>
          <w:szCs w:val="24"/>
        </w:rPr>
        <w:t>s</w:t>
      </w:r>
      <w:r>
        <w:rPr>
          <w:rFonts w:ascii="Arial" w:hAnsi="Arial" w:cs="Arial"/>
          <w:sz w:val="24"/>
          <w:szCs w:val="24"/>
        </w:rPr>
        <w:t xml:space="preserve"> simple</w:t>
      </w:r>
      <w:r w:rsidR="007F4B61">
        <w:rPr>
          <w:rFonts w:ascii="Arial" w:hAnsi="Arial" w:cs="Arial"/>
          <w:sz w:val="24"/>
          <w:szCs w:val="24"/>
        </w:rPr>
        <w:t>s</w:t>
      </w:r>
      <w:r>
        <w:rPr>
          <w:rFonts w:ascii="Arial" w:hAnsi="Arial" w:cs="Arial"/>
          <w:sz w:val="24"/>
          <w:szCs w:val="24"/>
        </w:rPr>
        <w:t xml:space="preserve"> </w:t>
      </w:r>
      <w:r w:rsidR="007F4B61">
        <w:rPr>
          <w:rFonts w:ascii="Arial" w:hAnsi="Arial" w:cs="Arial"/>
          <w:sz w:val="24"/>
          <w:szCs w:val="24"/>
        </w:rPr>
        <w:t>remitidas por la actora</w:t>
      </w:r>
      <w:r w:rsidR="0089188C">
        <w:rPr>
          <w:rFonts w:ascii="Arial" w:hAnsi="Arial" w:cs="Arial"/>
          <w:sz w:val="24"/>
          <w:szCs w:val="24"/>
        </w:rPr>
        <w:t xml:space="preserve"> y autoridad demandada</w:t>
      </w:r>
      <w:r>
        <w:rPr>
          <w:rFonts w:ascii="Arial" w:hAnsi="Arial" w:cs="Arial"/>
          <w:sz w:val="24"/>
          <w:szCs w:val="24"/>
        </w:rPr>
        <w:t xml:space="preserve">, se le concede </w:t>
      </w:r>
      <w:r w:rsidRPr="00CA15BB">
        <w:rPr>
          <w:rFonts w:ascii="Arial" w:hAnsi="Arial" w:cs="Arial"/>
          <w:b/>
          <w:sz w:val="24"/>
          <w:szCs w:val="24"/>
        </w:rPr>
        <w:t>valor</w:t>
      </w:r>
      <w:r>
        <w:rPr>
          <w:rFonts w:ascii="Arial" w:hAnsi="Arial" w:cs="Arial"/>
          <w:sz w:val="24"/>
          <w:szCs w:val="24"/>
        </w:rPr>
        <w:t xml:space="preserve"> </w:t>
      </w:r>
      <w:r w:rsidRPr="00CA15BB">
        <w:rPr>
          <w:rFonts w:ascii="Arial" w:hAnsi="Arial" w:cs="Arial"/>
          <w:b/>
          <w:sz w:val="24"/>
          <w:szCs w:val="24"/>
        </w:rPr>
        <w:t>probatorio indiciario</w:t>
      </w:r>
      <w:r>
        <w:rPr>
          <w:rFonts w:ascii="Arial" w:hAnsi="Arial" w:cs="Arial"/>
          <w:sz w:val="24"/>
          <w:szCs w:val="24"/>
        </w:rPr>
        <w:t>, pues no se trata de documento</w:t>
      </w:r>
      <w:r w:rsidR="00F16BBE">
        <w:rPr>
          <w:rFonts w:ascii="Arial" w:hAnsi="Arial" w:cs="Arial"/>
          <w:sz w:val="24"/>
          <w:szCs w:val="24"/>
        </w:rPr>
        <w:t>s</w:t>
      </w:r>
      <w:r>
        <w:rPr>
          <w:rFonts w:ascii="Arial" w:hAnsi="Arial" w:cs="Arial"/>
          <w:sz w:val="24"/>
          <w:szCs w:val="24"/>
        </w:rPr>
        <w:t xml:space="preserve"> aislado</w:t>
      </w:r>
      <w:r w:rsidR="00F16BBE">
        <w:rPr>
          <w:rFonts w:ascii="Arial" w:hAnsi="Arial" w:cs="Arial"/>
          <w:sz w:val="24"/>
          <w:szCs w:val="24"/>
        </w:rPr>
        <w:t>s</w:t>
      </w:r>
      <w:r>
        <w:rPr>
          <w:rFonts w:ascii="Arial" w:hAnsi="Arial" w:cs="Arial"/>
          <w:sz w:val="24"/>
          <w:szCs w:val="24"/>
        </w:rPr>
        <w:t xml:space="preserve">, por el </w:t>
      </w:r>
      <w:r w:rsidR="0089188C">
        <w:rPr>
          <w:rFonts w:ascii="Arial" w:hAnsi="Arial" w:cs="Arial"/>
          <w:sz w:val="24"/>
          <w:szCs w:val="24"/>
        </w:rPr>
        <w:t>contrario,</w:t>
      </w:r>
      <w:r>
        <w:rPr>
          <w:rFonts w:ascii="Arial" w:hAnsi="Arial" w:cs="Arial"/>
          <w:sz w:val="24"/>
          <w:szCs w:val="24"/>
        </w:rPr>
        <w:t xml:space="preserve"> se encuentra</w:t>
      </w:r>
      <w:r w:rsidR="00F16BBE">
        <w:rPr>
          <w:rFonts w:ascii="Arial" w:hAnsi="Arial" w:cs="Arial"/>
          <w:sz w:val="24"/>
          <w:szCs w:val="24"/>
        </w:rPr>
        <w:t>n</w:t>
      </w:r>
      <w:r>
        <w:rPr>
          <w:rFonts w:ascii="Arial" w:hAnsi="Arial" w:cs="Arial"/>
          <w:sz w:val="24"/>
          <w:szCs w:val="24"/>
        </w:rPr>
        <w:t xml:space="preserve"> concatenado</w:t>
      </w:r>
      <w:r w:rsidR="00F16BBE">
        <w:rPr>
          <w:rFonts w:ascii="Arial" w:hAnsi="Arial" w:cs="Arial"/>
          <w:sz w:val="24"/>
          <w:szCs w:val="24"/>
        </w:rPr>
        <w:t>s</w:t>
      </w:r>
      <w:r>
        <w:rPr>
          <w:rFonts w:ascii="Arial" w:hAnsi="Arial" w:cs="Arial"/>
          <w:sz w:val="24"/>
          <w:szCs w:val="24"/>
        </w:rPr>
        <w:t xml:space="preserve"> con el acta de infracción im</w:t>
      </w:r>
      <w:r w:rsidR="00A761FC">
        <w:rPr>
          <w:rFonts w:ascii="Arial" w:hAnsi="Arial" w:cs="Arial"/>
          <w:sz w:val="24"/>
          <w:szCs w:val="24"/>
        </w:rPr>
        <w:t xml:space="preserve">pugnada, respecto del nombre </w:t>
      </w:r>
      <w:r w:rsidR="0089188C">
        <w:rPr>
          <w:rFonts w:ascii="Arial" w:hAnsi="Arial" w:cs="Arial"/>
          <w:sz w:val="24"/>
          <w:szCs w:val="24"/>
        </w:rPr>
        <w:t>de la actora y del vehículo infraccionado</w:t>
      </w:r>
      <w:r>
        <w:rPr>
          <w:rFonts w:ascii="Arial" w:hAnsi="Arial" w:cs="Arial"/>
          <w:sz w:val="24"/>
          <w:szCs w:val="24"/>
        </w:rPr>
        <w:t xml:space="preserve">, </w:t>
      </w:r>
      <w:r w:rsidR="0089188C">
        <w:rPr>
          <w:rFonts w:ascii="Arial" w:hAnsi="Arial" w:cs="Arial"/>
          <w:sz w:val="24"/>
          <w:szCs w:val="24"/>
        </w:rPr>
        <w:t xml:space="preserve">así como el nombre del policía vial demandado, </w:t>
      </w:r>
      <w:r w:rsidR="00F16BBE">
        <w:rPr>
          <w:rFonts w:ascii="Arial" w:hAnsi="Arial" w:cs="Arial"/>
          <w:sz w:val="24"/>
          <w:szCs w:val="24"/>
        </w:rPr>
        <w:t xml:space="preserve">dados que </w:t>
      </w:r>
      <w:r>
        <w:rPr>
          <w:rFonts w:ascii="Arial" w:hAnsi="Arial" w:cs="Arial"/>
          <w:sz w:val="24"/>
          <w:szCs w:val="24"/>
        </w:rPr>
        <w:t>se encuentra</w:t>
      </w:r>
      <w:r w:rsidR="00F16BBE">
        <w:rPr>
          <w:rFonts w:ascii="Arial" w:hAnsi="Arial" w:cs="Arial"/>
          <w:sz w:val="24"/>
          <w:szCs w:val="24"/>
        </w:rPr>
        <w:t>n</w:t>
      </w:r>
      <w:r>
        <w:rPr>
          <w:rFonts w:ascii="Arial" w:hAnsi="Arial" w:cs="Arial"/>
          <w:sz w:val="24"/>
          <w:szCs w:val="24"/>
        </w:rPr>
        <w:t xml:space="preserve"> plasmado</w:t>
      </w:r>
      <w:r w:rsidR="00F16BBE">
        <w:rPr>
          <w:rFonts w:ascii="Arial" w:hAnsi="Arial" w:cs="Arial"/>
          <w:sz w:val="24"/>
          <w:szCs w:val="24"/>
        </w:rPr>
        <w:t>s</w:t>
      </w:r>
      <w:r>
        <w:rPr>
          <w:rFonts w:ascii="Arial" w:hAnsi="Arial" w:cs="Arial"/>
          <w:sz w:val="24"/>
          <w:szCs w:val="24"/>
        </w:rPr>
        <w:t xml:space="preserve"> en </w:t>
      </w:r>
      <w:r w:rsidR="009D75C5">
        <w:rPr>
          <w:rFonts w:ascii="Arial" w:hAnsi="Arial" w:cs="Arial"/>
          <w:sz w:val="24"/>
          <w:szCs w:val="24"/>
        </w:rPr>
        <w:t>e</w:t>
      </w:r>
      <w:r>
        <w:rPr>
          <w:rFonts w:ascii="Arial" w:hAnsi="Arial" w:cs="Arial"/>
          <w:sz w:val="24"/>
          <w:szCs w:val="24"/>
        </w:rPr>
        <w:t xml:space="preserve">l referido documento, de ahí el valor otorgado. 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130F568" w14:textId="2AF39AB4"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0C1FEE5A"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LA INSTRUMENTAL DE ACTUACIONES, ofrecida </w:t>
      </w:r>
      <w:r w:rsidR="0089188C">
        <w:rPr>
          <w:rFonts w:ascii="Arial" w:hAnsi="Arial" w:cs="Arial"/>
          <w:sz w:val="24"/>
          <w:szCs w:val="24"/>
        </w:rPr>
        <w:t xml:space="preserve">por la actora y </w:t>
      </w:r>
      <w:r>
        <w:rPr>
          <w:rFonts w:ascii="Arial" w:hAnsi="Arial" w:cs="Arial"/>
          <w:sz w:val="24"/>
          <w:szCs w:val="24"/>
        </w:rPr>
        <w:t>por la autoridad demandada, se constituye de la totalidad de las pruebas recabadas en el presente Juicio, y con ellas se confirma el contenido del enjuiciamiento, porque los hechos contenidos en las documentales son afirmaciones expresadas por ellas.</w:t>
      </w:r>
    </w:p>
    <w:p w14:paraId="068A5765" w14:textId="1158B77B"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89188C">
        <w:rPr>
          <w:rFonts w:ascii="Arial" w:hAnsi="Arial" w:cs="Arial"/>
          <w:sz w:val="24"/>
          <w:szCs w:val="24"/>
        </w:rPr>
        <w:t xml:space="preserve">por la parte actora y la </w:t>
      </w:r>
      <w:r>
        <w:rPr>
          <w:rFonts w:ascii="Arial" w:hAnsi="Arial" w:cs="Arial"/>
          <w:sz w:val="24"/>
          <w:szCs w:val="24"/>
        </w:rPr>
        <w:t xml:space="preserve">parte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r w:rsidRPr="00626666">
        <w:rPr>
          <w:rFonts w:ascii="Arial" w:hAnsi="Arial" w:cs="Arial"/>
          <w:b/>
          <w:sz w:val="24"/>
          <w:szCs w:val="24"/>
        </w:rPr>
        <w:t>.-</w:t>
      </w:r>
      <w:proofErr w:type="gramEnd"/>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C6C8C44" w14:textId="6836C082" w:rsidR="00CA15BB" w:rsidRPr="00194328" w:rsidRDefault="00A5005A" w:rsidP="00F16BBE">
      <w:pPr>
        <w:pStyle w:val="corte4fondoCarCarCar"/>
        <w:spacing w:before="240"/>
        <w:ind w:firstLine="708"/>
        <w:rPr>
          <w:rFonts w:cs="Arial"/>
          <w:bCs/>
          <w:sz w:val="24"/>
        </w:rPr>
      </w:pPr>
      <w:r w:rsidRPr="00194328">
        <w:rPr>
          <w:rFonts w:cs="Arial"/>
          <w:bCs/>
          <w:sz w:val="24"/>
        </w:rPr>
        <w:t xml:space="preserve">La autoridad demandada </w:t>
      </w:r>
      <w:r w:rsidR="0089188C">
        <w:rPr>
          <w:rFonts w:cs="Arial"/>
          <w:sz w:val="24"/>
        </w:rPr>
        <w:t xml:space="preserve">JOSÉ </w:t>
      </w:r>
      <w:r w:rsidR="00FF5D8C">
        <w:rPr>
          <w:rFonts w:cs="Arial"/>
          <w:sz w:val="24"/>
        </w:rPr>
        <w:t>GÓMEZ</w:t>
      </w:r>
      <w:r w:rsidR="0089188C">
        <w:rPr>
          <w:rFonts w:cs="Arial"/>
          <w:sz w:val="24"/>
        </w:rPr>
        <w:t xml:space="preserve"> JUÁREZ, Policía Vial con número estadístico 87</w:t>
      </w:r>
      <w:r w:rsidR="00FE60AE">
        <w:rPr>
          <w:rFonts w:cs="Arial"/>
          <w:sz w:val="24"/>
        </w:rPr>
        <w:t xml:space="preserve"> </w:t>
      </w:r>
      <w:r w:rsidRPr="00194328">
        <w:rPr>
          <w:rFonts w:cs="Arial"/>
          <w:sz w:val="24"/>
        </w:rPr>
        <w:t>de la Subdirección de Tránsito y Movilidad de la Dirección de Seguridad Pública, Vialidad y Protección Ciudadana del Municipio de Oaxaca de Juárez</w:t>
      </w:r>
      <w:r w:rsidRPr="00194328">
        <w:rPr>
          <w:rFonts w:cs="Arial"/>
          <w:bCs/>
          <w:sz w:val="24"/>
        </w:rPr>
        <w:t>, h</w:t>
      </w:r>
      <w:r w:rsidR="00F16BBE">
        <w:rPr>
          <w:rFonts w:cs="Arial"/>
          <w:bCs/>
          <w:sz w:val="24"/>
        </w:rPr>
        <w:t xml:space="preserve">izo valer las causales de improcedencia previstas en las fracciones VI y X del artículo 161 de la Ley que rige a este Tribunal; la primera consistente en que el acto impugnado debe considerase como </w:t>
      </w:r>
      <w:r w:rsidR="00F16BBE">
        <w:rPr>
          <w:rFonts w:cs="Arial"/>
          <w:bCs/>
          <w:sz w:val="24"/>
        </w:rPr>
        <w:lastRenderedPageBreak/>
        <w:t>consentido, y la segunda referente a los casos en que la improcedencia resulte de alguna disposición de la ley en comento; además</w:t>
      </w:r>
      <w:r w:rsidR="00F91A7F">
        <w:rPr>
          <w:rFonts w:cs="Arial"/>
          <w:bCs/>
          <w:sz w:val="24"/>
        </w:rPr>
        <w:t xml:space="preserve">, hizo </w:t>
      </w:r>
      <w:r w:rsidR="00F16BBE">
        <w:rPr>
          <w:rFonts w:cs="Arial"/>
          <w:bCs/>
          <w:sz w:val="24"/>
        </w:rPr>
        <w:t xml:space="preserve">valer </w:t>
      </w:r>
      <w:r w:rsidR="00F91A7F">
        <w:rPr>
          <w:rFonts w:cs="Arial"/>
          <w:bCs/>
          <w:sz w:val="24"/>
        </w:rPr>
        <w:t xml:space="preserve">seis </w:t>
      </w:r>
      <w:r w:rsidR="00F91A7F" w:rsidRPr="005B5A34">
        <w:rPr>
          <w:rFonts w:cs="Arial"/>
          <w:bCs/>
          <w:sz w:val="24"/>
        </w:rPr>
        <w:t xml:space="preserve">excepciones y defensas; </w:t>
      </w:r>
      <w:r w:rsidR="00F16BBE" w:rsidRPr="005B5A34">
        <w:rPr>
          <w:rFonts w:cs="Arial"/>
          <w:bCs/>
          <w:sz w:val="24"/>
        </w:rPr>
        <w:t>respecto de la primera</w:t>
      </w:r>
      <w:r w:rsidR="00F91A7F" w:rsidRPr="005B5A34">
        <w:rPr>
          <w:rFonts w:cs="Arial"/>
          <w:bCs/>
          <w:sz w:val="24"/>
        </w:rPr>
        <w:t xml:space="preserve"> causal de improcedencia invocada y</w:t>
      </w:r>
      <w:r w:rsidR="00F16BBE" w:rsidRPr="005B5A34">
        <w:rPr>
          <w:rFonts w:cs="Arial"/>
          <w:bCs/>
          <w:sz w:val="24"/>
        </w:rPr>
        <w:t xml:space="preserve"> excepción </w:t>
      </w:r>
      <w:r w:rsidR="00F91A7F" w:rsidRPr="005B5A34">
        <w:rPr>
          <w:rFonts w:cs="Arial"/>
          <w:bCs/>
          <w:sz w:val="24"/>
        </w:rPr>
        <w:t xml:space="preserve">referente al acto consentido, </w:t>
      </w:r>
      <w:r w:rsidR="00F16BBE" w:rsidRPr="005B5A34">
        <w:rPr>
          <w:rFonts w:cs="Arial"/>
          <w:bCs/>
          <w:sz w:val="24"/>
        </w:rPr>
        <w:t xml:space="preserve">se considera que no se actualiza, esto es así, pues </w:t>
      </w:r>
      <w:r w:rsidR="00CA15BB" w:rsidRPr="005B5A34">
        <w:rPr>
          <w:rFonts w:cs="Arial"/>
          <w:bCs/>
          <w:sz w:val="24"/>
        </w:rPr>
        <w:t>la autoridad demandada basa sus argumentos para justificarla, en el hecho de que al tener conocimiento la parte actora del acto y conducta ejecutada, debe considerarse que está conforme con la misma, circunstancia que resulta errónea, pues</w:t>
      </w:r>
      <w:r w:rsidR="00CA15BB" w:rsidRPr="00194328">
        <w:rPr>
          <w:rFonts w:cs="Arial"/>
          <w:bCs/>
          <w:sz w:val="24"/>
        </w:rPr>
        <w:t xml:space="preserve"> al no estar confo</w:t>
      </w:r>
      <w:r w:rsidR="00F91A7F">
        <w:rPr>
          <w:rFonts w:cs="Arial"/>
          <w:bCs/>
          <w:sz w:val="24"/>
        </w:rPr>
        <w:t>rme con el acta de infracción la</w:t>
      </w:r>
      <w:r w:rsidR="00CA15BB" w:rsidRPr="00194328">
        <w:rPr>
          <w:rFonts w:cs="Arial"/>
          <w:bCs/>
          <w:sz w:val="24"/>
        </w:rPr>
        <w:t xml:space="preserve"> actor</w:t>
      </w:r>
      <w:r w:rsidR="00F91A7F">
        <w:rPr>
          <w:rFonts w:cs="Arial"/>
          <w:bCs/>
          <w:sz w:val="24"/>
        </w:rPr>
        <w:t>a</w:t>
      </w:r>
      <w:r w:rsidR="00CA15BB" w:rsidRPr="00194328">
        <w:rPr>
          <w:rFonts w:cs="Arial"/>
          <w:bCs/>
          <w:sz w:val="24"/>
        </w:rPr>
        <w:t xml:space="preserve"> interpuso el presente Juicio de nulidad en los plazos previstos en la Ley de la Materia, lo cual evidencia que no se encuentra conforme con ella, de ahí que no se actualice la excepción en estudio</w:t>
      </w:r>
      <w:r w:rsidR="00FE60AE">
        <w:rPr>
          <w:rFonts w:cs="Arial"/>
          <w:bCs/>
          <w:sz w:val="24"/>
        </w:rPr>
        <w:t>.</w:t>
      </w:r>
    </w:p>
    <w:p w14:paraId="364DF0C8" w14:textId="599F43C2" w:rsidR="00F91A7F" w:rsidRDefault="00F91A7F" w:rsidP="0089188C">
      <w:pPr>
        <w:pStyle w:val="corte4fondoCarCarCar"/>
        <w:spacing w:before="240"/>
        <w:ind w:firstLine="708"/>
        <w:rPr>
          <w:rFonts w:cs="Arial"/>
          <w:bCs/>
          <w:sz w:val="24"/>
        </w:rPr>
      </w:pPr>
      <w:r>
        <w:rPr>
          <w:rFonts w:cs="Arial"/>
          <w:bCs/>
          <w:sz w:val="24"/>
        </w:rPr>
        <w:t>Respecto de la causal de improcedencia referente a que la improcedencia deviene de alguna disposición de la Ley, se toma en cuenta, que la autoridad demandada omitió señalar en que disposición de la Ley de Procedimiento y Justicia Administrativa para el Estado de Oaxaca, o alguna otra normatividad diversa, se advierte la improcedencia que refiere, de ahí que resulte infundada la causal de improcedencia invocada.</w:t>
      </w:r>
    </w:p>
    <w:p w14:paraId="16DE4F06" w14:textId="3B3BE7D1" w:rsidR="00F91A7F" w:rsidRDefault="00F91A7F" w:rsidP="0089188C">
      <w:pPr>
        <w:pStyle w:val="corte4fondoCarCarCar"/>
        <w:spacing w:before="240"/>
        <w:ind w:firstLine="708"/>
        <w:rPr>
          <w:rFonts w:cs="Arial"/>
          <w:bCs/>
          <w:sz w:val="24"/>
        </w:rPr>
      </w:pPr>
      <w:r>
        <w:rPr>
          <w:rFonts w:cs="Arial"/>
          <w:bCs/>
          <w:sz w:val="24"/>
        </w:rPr>
        <w:t>Finalmente, respecto de las excepciones y defensas planteadas por la autoridad demandada, todas ellas las basa en argumentos para sustentar la legalidad del acta de infracción y respecto de la falta de derecho de la parte actora para impugnarla, esta última consideración fue atendida en el considerando que antecede, en el que se estableció que la actora exhibió copia simple de la tarjeta de circulación del vehículo que participó en el hecho, el cual se encuentra inscrito a su nombre, de ahí que quedara justificado su interés legítimo en este asunto; y respecto de la legalidad del acta de infracción impugnada, son cuestiones que atañen al estudio de fondo del asunto, no a cuestiones que impidan su análisis, de ahí que no puedan considerarse fundadas las excepciones planteadas.</w:t>
      </w:r>
    </w:p>
    <w:p w14:paraId="26BB7498" w14:textId="2A6274DB" w:rsidR="00A5005A" w:rsidRDefault="000B46E0" w:rsidP="0089188C">
      <w:pPr>
        <w:pStyle w:val="corte4fondoCarCarCar"/>
        <w:spacing w:before="240"/>
        <w:ind w:firstLine="708"/>
        <w:rPr>
          <w:rFonts w:cs="Arial"/>
          <w:sz w:val="24"/>
        </w:rPr>
      </w:pPr>
      <w:r w:rsidRPr="00194328">
        <w:rPr>
          <w:rFonts w:cs="Arial"/>
          <w:bCs/>
          <w:sz w:val="24"/>
        </w:rPr>
        <w:t>T</w:t>
      </w:r>
      <w:r w:rsidR="00A5005A" w:rsidRPr="00194328">
        <w:rPr>
          <w:rFonts w:cs="Arial"/>
          <w:bCs/>
          <w:sz w:val="24"/>
        </w:rPr>
        <w:t>oda vez que esta Juzgadora no advierte que se actualice alguna otra causa que impida entrar al estudio de fondo de este asunto, consecuentemente</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Pr="00194328">
        <w:rPr>
          <w:rFonts w:cs="Arial"/>
          <w:sz w:val="24"/>
        </w:rPr>
        <w:t>- - - - - - - - - - - - - - - -</w:t>
      </w:r>
      <w:r>
        <w:rPr>
          <w:rFonts w:cs="Arial"/>
          <w:sz w:val="24"/>
        </w:rPr>
        <w:t xml:space="preserve"> </w:t>
      </w:r>
    </w:p>
    <w:p w14:paraId="0074A0F2" w14:textId="47199A6F" w:rsidR="00A5005A"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w:t>
      </w:r>
      <w:r w:rsidR="0089188C">
        <w:rPr>
          <w:rFonts w:ascii="Arial" w:hAnsi="Arial" w:cs="Arial"/>
          <w:sz w:val="24"/>
          <w:szCs w:val="24"/>
        </w:rPr>
        <w:t xml:space="preserve">JOSÉ </w:t>
      </w:r>
      <w:r w:rsidR="00FF5D8C">
        <w:rPr>
          <w:rFonts w:ascii="Arial" w:hAnsi="Arial" w:cs="Arial"/>
          <w:sz w:val="24"/>
          <w:szCs w:val="24"/>
        </w:rPr>
        <w:t>GÓMEZ</w:t>
      </w:r>
      <w:r w:rsidR="0089188C">
        <w:rPr>
          <w:rFonts w:ascii="Arial" w:hAnsi="Arial" w:cs="Arial"/>
          <w:sz w:val="24"/>
          <w:szCs w:val="24"/>
        </w:rPr>
        <w:t xml:space="preserve"> JUÁREZ, Policía Vial con número estadístico 87</w:t>
      </w:r>
      <w:r w:rsidR="001364D5">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w:t>
      </w:r>
      <w:r>
        <w:rPr>
          <w:rFonts w:ascii="Arial" w:hAnsi="Arial" w:cs="Arial"/>
          <w:sz w:val="24"/>
          <w:szCs w:val="24"/>
        </w:rPr>
        <w:lastRenderedPageBreak/>
        <w:t>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7B832FED"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w:t>
      </w:r>
      <w:r w:rsidR="00F91A7F">
        <w:rPr>
          <w:rFonts w:ascii="Arial" w:hAnsi="Arial" w:cs="Arial"/>
          <w:sz w:val="24"/>
          <w:szCs w:val="24"/>
        </w:rPr>
        <w:t>como acertadamente lo refiere la parte</w:t>
      </w:r>
      <w:r>
        <w:rPr>
          <w:rFonts w:ascii="Arial" w:hAnsi="Arial" w:cs="Arial"/>
          <w:sz w:val="24"/>
          <w:szCs w:val="24"/>
        </w:rPr>
        <w:t xml:space="preserve"> actor</w:t>
      </w:r>
      <w:r w:rsidR="00F91A7F">
        <w:rPr>
          <w:rFonts w:ascii="Arial" w:hAnsi="Arial" w:cs="Arial"/>
          <w:sz w:val="24"/>
          <w:szCs w:val="24"/>
        </w:rPr>
        <w:t>a</w:t>
      </w:r>
      <w:r>
        <w:rPr>
          <w:rFonts w:ascii="Arial" w:hAnsi="Arial" w:cs="Arial"/>
          <w:sz w:val="24"/>
          <w:szCs w:val="24"/>
        </w:rPr>
        <w:t xml:space="preserve">, porque el ordenamiento legal primeramente citado, impone a toda autoridad la obligación de fundar y motivar correctamente sus actos, en este caso el acta de infracción, por ser un acto administrativo, implica que en </w:t>
      </w:r>
      <w:r w:rsidR="00A761FC">
        <w:rPr>
          <w:rFonts w:ascii="Arial" w:hAnsi="Arial" w:cs="Arial"/>
          <w:sz w:val="24"/>
          <w:szCs w:val="24"/>
        </w:rPr>
        <w:t xml:space="preserve">ella </w:t>
      </w:r>
      <w:r>
        <w:rPr>
          <w:rFonts w:ascii="Arial" w:hAnsi="Arial" w:cs="Arial"/>
          <w:sz w:val="24"/>
          <w:szCs w:val="24"/>
        </w:rPr>
        <w:t>se deben señalar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715AA9"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w:t>
      </w:r>
      <w:proofErr w:type="spellStart"/>
      <w:r w:rsidRPr="00715AA9">
        <w:rPr>
          <w:rFonts w:ascii="Arial" w:hAnsi="Arial" w:cs="Arial"/>
          <w:sz w:val="24"/>
          <w:szCs w:val="24"/>
        </w:rPr>
        <w:t>sub-inciso</w:t>
      </w:r>
      <w:proofErr w:type="spellEnd"/>
      <w:r w:rsidRPr="00715AA9">
        <w:rPr>
          <w:rFonts w:ascii="Arial" w:hAnsi="Arial" w:cs="Arial"/>
          <w:sz w:val="24"/>
          <w:szCs w:val="24"/>
        </w:rPr>
        <w:t xml:space="preserve">,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7C16D6A8" w14:textId="0E0CBB50" w:rsidR="00A5005A" w:rsidRPr="001364D5" w:rsidRDefault="001364D5" w:rsidP="00A5005A">
      <w:pPr>
        <w:tabs>
          <w:tab w:val="center" w:pos="4574"/>
        </w:tabs>
        <w:spacing w:line="360" w:lineRule="auto"/>
        <w:ind w:firstLine="708"/>
        <w:jc w:val="both"/>
        <w:rPr>
          <w:rFonts w:ascii="Arial" w:hAnsi="Arial" w:cs="Arial"/>
          <w:sz w:val="24"/>
          <w:szCs w:val="24"/>
        </w:rPr>
      </w:pPr>
      <w:r w:rsidRPr="005B5A34">
        <w:rPr>
          <w:rFonts w:ascii="Arial" w:hAnsi="Arial" w:cs="Arial"/>
          <w:sz w:val="24"/>
          <w:szCs w:val="24"/>
        </w:rPr>
        <w:t xml:space="preserve">Para motivar el acta de infracción impugnada, el Policía Vial demandado plasmó: </w:t>
      </w:r>
      <w:r w:rsidR="00A5005A" w:rsidRPr="005B5A34">
        <w:rPr>
          <w:rFonts w:ascii="Arial" w:hAnsi="Arial" w:cs="Arial"/>
          <w:sz w:val="24"/>
          <w:szCs w:val="24"/>
        </w:rPr>
        <w:t>“</w:t>
      </w:r>
      <w:r w:rsidR="0089188C" w:rsidRPr="005B5A34">
        <w:rPr>
          <w:rFonts w:ascii="Arial" w:hAnsi="Arial" w:cs="Arial"/>
          <w:i/>
          <w:sz w:val="24"/>
          <w:szCs w:val="24"/>
        </w:rPr>
        <w:t>Estacionado</w:t>
      </w:r>
      <w:r w:rsidR="001F2959" w:rsidRPr="005B5A34">
        <w:rPr>
          <w:rFonts w:ascii="Arial" w:hAnsi="Arial" w:cs="Arial"/>
          <w:i/>
          <w:sz w:val="24"/>
          <w:szCs w:val="24"/>
        </w:rPr>
        <w:t xml:space="preserve"> en doble fila</w:t>
      </w:r>
      <w:r w:rsidR="00B818C4" w:rsidRPr="005B5A34">
        <w:rPr>
          <w:rFonts w:ascii="Arial" w:hAnsi="Arial" w:cs="Arial"/>
          <w:sz w:val="24"/>
          <w:szCs w:val="24"/>
        </w:rPr>
        <w:t>” y como fundamento</w:t>
      </w:r>
      <w:r w:rsidR="00B818C4">
        <w:rPr>
          <w:rFonts w:ascii="Arial" w:hAnsi="Arial" w:cs="Arial"/>
          <w:sz w:val="24"/>
          <w:szCs w:val="24"/>
        </w:rPr>
        <w:t xml:space="preserve"> señalo</w:t>
      </w:r>
      <w:r w:rsidR="00563A8B">
        <w:rPr>
          <w:rFonts w:ascii="Arial" w:hAnsi="Arial" w:cs="Arial"/>
          <w:sz w:val="24"/>
          <w:szCs w:val="24"/>
        </w:rPr>
        <w:t>:</w:t>
      </w:r>
      <w:r w:rsidR="00B818C4">
        <w:rPr>
          <w:rFonts w:ascii="Arial" w:hAnsi="Arial" w:cs="Arial"/>
          <w:sz w:val="24"/>
          <w:szCs w:val="24"/>
        </w:rPr>
        <w:t xml:space="preserve"> </w:t>
      </w:r>
      <w:r w:rsidR="00563A8B">
        <w:rPr>
          <w:rFonts w:ascii="Arial" w:hAnsi="Arial" w:cs="Arial"/>
          <w:sz w:val="24"/>
          <w:szCs w:val="24"/>
        </w:rPr>
        <w:t>“</w:t>
      </w:r>
      <w:r w:rsidR="004969A3" w:rsidRPr="00A761FC">
        <w:rPr>
          <w:rFonts w:ascii="Arial" w:hAnsi="Arial" w:cs="Arial"/>
          <w:i/>
          <w:sz w:val="24"/>
          <w:szCs w:val="24"/>
        </w:rPr>
        <w:t>A</w:t>
      </w:r>
      <w:r w:rsidR="00B818C4" w:rsidRPr="00A761FC">
        <w:rPr>
          <w:rFonts w:ascii="Arial" w:hAnsi="Arial" w:cs="Arial"/>
          <w:i/>
          <w:sz w:val="24"/>
          <w:szCs w:val="24"/>
        </w:rPr>
        <w:t xml:space="preserve">rtículo </w:t>
      </w:r>
      <w:r w:rsidR="004969A3" w:rsidRPr="00A761FC">
        <w:rPr>
          <w:rFonts w:ascii="Arial" w:hAnsi="Arial" w:cs="Arial"/>
          <w:i/>
          <w:sz w:val="24"/>
          <w:szCs w:val="24"/>
        </w:rPr>
        <w:t>60</w:t>
      </w:r>
      <w:r w:rsidR="00715F96" w:rsidRPr="00A761FC">
        <w:rPr>
          <w:rFonts w:ascii="Arial" w:hAnsi="Arial" w:cs="Arial"/>
          <w:i/>
          <w:sz w:val="24"/>
          <w:szCs w:val="24"/>
        </w:rPr>
        <w:t xml:space="preserve"> fracción</w:t>
      </w:r>
      <w:r w:rsidR="001F2959">
        <w:rPr>
          <w:rFonts w:ascii="Arial" w:hAnsi="Arial" w:cs="Arial"/>
          <w:i/>
          <w:sz w:val="24"/>
          <w:szCs w:val="24"/>
        </w:rPr>
        <w:t xml:space="preserve"> III y 86 fracción IX</w:t>
      </w:r>
      <w:r w:rsidR="00A5005A" w:rsidRPr="001364D5">
        <w:rPr>
          <w:rFonts w:ascii="Arial" w:hAnsi="Arial" w:cs="Arial"/>
          <w:sz w:val="24"/>
          <w:szCs w:val="24"/>
        </w:rPr>
        <w:t xml:space="preserve">” del </w:t>
      </w:r>
      <w:r w:rsidRPr="001364D5">
        <w:rPr>
          <w:rFonts w:ascii="Arial" w:hAnsi="Arial" w:cs="Arial"/>
          <w:sz w:val="24"/>
          <w:szCs w:val="24"/>
        </w:rPr>
        <w:t xml:space="preserve">Reglamento </w:t>
      </w:r>
      <w:r w:rsidR="00A5005A" w:rsidRPr="001364D5">
        <w:rPr>
          <w:rFonts w:ascii="Arial" w:hAnsi="Arial" w:cs="Arial"/>
          <w:sz w:val="24"/>
          <w:szCs w:val="24"/>
        </w:rPr>
        <w:t xml:space="preserve">de Vialidad para el Municipio de Oaxaca de Juárez, </w:t>
      </w:r>
      <w:r w:rsidR="00563A8B">
        <w:rPr>
          <w:rFonts w:ascii="Arial" w:hAnsi="Arial" w:cs="Arial"/>
          <w:sz w:val="24"/>
          <w:szCs w:val="24"/>
        </w:rPr>
        <w:t xml:space="preserve">y </w:t>
      </w:r>
      <w:r w:rsidR="001F2959">
        <w:rPr>
          <w:rFonts w:ascii="Arial" w:hAnsi="Arial" w:cs="Arial"/>
          <w:sz w:val="24"/>
          <w:szCs w:val="24"/>
        </w:rPr>
        <w:t>los</w:t>
      </w:r>
      <w:r w:rsidRPr="001364D5">
        <w:rPr>
          <w:rFonts w:ascii="Arial" w:hAnsi="Arial" w:cs="Arial"/>
          <w:sz w:val="24"/>
          <w:szCs w:val="24"/>
        </w:rPr>
        <w:t xml:space="preserve"> cual</w:t>
      </w:r>
      <w:r w:rsidR="001F2959">
        <w:rPr>
          <w:rFonts w:ascii="Arial" w:hAnsi="Arial" w:cs="Arial"/>
          <w:sz w:val="24"/>
          <w:szCs w:val="24"/>
        </w:rPr>
        <w:t>es</w:t>
      </w:r>
      <w:r w:rsidRPr="001364D5">
        <w:rPr>
          <w:rFonts w:ascii="Arial" w:hAnsi="Arial" w:cs="Arial"/>
          <w:sz w:val="24"/>
          <w:szCs w:val="24"/>
        </w:rPr>
        <w:t xml:space="preserve"> dispone</w:t>
      </w:r>
      <w:r w:rsidR="001F2959">
        <w:rPr>
          <w:rFonts w:ascii="Arial" w:hAnsi="Arial" w:cs="Arial"/>
          <w:sz w:val="24"/>
          <w:szCs w:val="24"/>
        </w:rPr>
        <w:t>n</w:t>
      </w:r>
      <w:r w:rsidR="00A5005A" w:rsidRPr="001364D5">
        <w:rPr>
          <w:rFonts w:ascii="Arial" w:hAnsi="Arial" w:cs="Arial"/>
          <w:sz w:val="24"/>
          <w:szCs w:val="24"/>
        </w:rPr>
        <w:t xml:space="preserve">: </w:t>
      </w:r>
    </w:p>
    <w:p w14:paraId="1335F53D" w14:textId="3B7FDC70" w:rsidR="00A5005A" w:rsidRDefault="00A5005A" w:rsidP="00A5005A">
      <w:pPr>
        <w:tabs>
          <w:tab w:val="center" w:pos="4574"/>
        </w:tabs>
        <w:spacing w:after="0" w:line="240" w:lineRule="auto"/>
        <w:ind w:firstLine="708"/>
        <w:jc w:val="both"/>
        <w:rPr>
          <w:rFonts w:ascii="Arial" w:hAnsi="Arial" w:cs="Arial"/>
          <w:i/>
          <w:iCs/>
          <w:sz w:val="24"/>
          <w:szCs w:val="24"/>
        </w:rPr>
      </w:pPr>
      <w:r w:rsidRPr="001364D5">
        <w:rPr>
          <w:rFonts w:ascii="Arial" w:hAnsi="Arial" w:cs="Arial"/>
          <w:i/>
          <w:sz w:val="24"/>
          <w:szCs w:val="24"/>
        </w:rPr>
        <w:t>“</w:t>
      </w:r>
      <w:r w:rsidRPr="001364D5">
        <w:rPr>
          <w:rFonts w:ascii="Arial" w:hAnsi="Arial" w:cs="Arial"/>
          <w:b/>
          <w:i/>
          <w:sz w:val="24"/>
          <w:szCs w:val="24"/>
        </w:rPr>
        <w:t xml:space="preserve">ARTÍCULO </w:t>
      </w:r>
      <w:r w:rsidR="007C0A3B">
        <w:rPr>
          <w:rFonts w:ascii="Arial" w:hAnsi="Arial" w:cs="Arial"/>
          <w:b/>
          <w:i/>
          <w:sz w:val="24"/>
          <w:szCs w:val="24"/>
        </w:rPr>
        <w:t>60</w:t>
      </w:r>
      <w:r w:rsidRPr="001364D5">
        <w:rPr>
          <w:rFonts w:ascii="Arial" w:hAnsi="Arial" w:cs="Arial"/>
          <w:b/>
          <w:i/>
          <w:sz w:val="24"/>
          <w:szCs w:val="24"/>
        </w:rPr>
        <w:t>.-</w:t>
      </w:r>
      <w:r>
        <w:rPr>
          <w:rFonts w:ascii="Arial" w:hAnsi="Arial" w:cs="Arial"/>
          <w:b/>
          <w:i/>
          <w:sz w:val="24"/>
          <w:szCs w:val="24"/>
        </w:rPr>
        <w:t xml:space="preserve"> </w:t>
      </w:r>
      <w:r w:rsidRPr="009A4481">
        <w:rPr>
          <w:rFonts w:ascii="Arial" w:hAnsi="Arial" w:cs="Arial"/>
          <w:i/>
          <w:iCs/>
          <w:sz w:val="24"/>
          <w:szCs w:val="24"/>
        </w:rPr>
        <w:t xml:space="preserve">Son </w:t>
      </w:r>
      <w:r w:rsidR="007C0A3B">
        <w:rPr>
          <w:rFonts w:ascii="Arial" w:hAnsi="Arial" w:cs="Arial"/>
          <w:i/>
          <w:iCs/>
          <w:sz w:val="24"/>
          <w:szCs w:val="24"/>
        </w:rPr>
        <w:t>prohibiciones de los conductores de vehículos automotores las siguientes</w:t>
      </w:r>
      <w:r w:rsidRPr="009A4481">
        <w:rPr>
          <w:rFonts w:ascii="Arial" w:hAnsi="Arial" w:cs="Arial"/>
          <w:i/>
          <w:iCs/>
          <w:sz w:val="24"/>
          <w:szCs w:val="24"/>
        </w:rPr>
        <w:t>:</w:t>
      </w:r>
    </w:p>
    <w:p w14:paraId="5CE33693" w14:textId="77777777" w:rsidR="007C0A3B" w:rsidRDefault="007C0A3B" w:rsidP="007C0A3B">
      <w:pPr>
        <w:pStyle w:val="Prrafodelista"/>
        <w:numPr>
          <w:ilvl w:val="0"/>
          <w:numId w:val="11"/>
        </w:numPr>
        <w:tabs>
          <w:tab w:val="center" w:pos="4574"/>
        </w:tabs>
        <w:spacing w:after="0" w:line="240" w:lineRule="auto"/>
        <w:jc w:val="both"/>
        <w:rPr>
          <w:rFonts w:ascii="Arial" w:hAnsi="Arial" w:cs="Arial"/>
          <w:i/>
          <w:iCs/>
          <w:sz w:val="24"/>
          <w:szCs w:val="24"/>
        </w:rPr>
      </w:pPr>
      <w:r w:rsidRPr="007C0A3B">
        <w:rPr>
          <w:rFonts w:ascii="Arial" w:hAnsi="Arial" w:cs="Arial"/>
          <w:i/>
          <w:iCs/>
          <w:sz w:val="24"/>
          <w:szCs w:val="24"/>
        </w:rPr>
        <w:t>….</w:t>
      </w:r>
    </w:p>
    <w:p w14:paraId="08E899E0" w14:textId="2715853D" w:rsidR="005B5A34" w:rsidRDefault="005B5A34" w:rsidP="007C7F37">
      <w:pPr>
        <w:pStyle w:val="Prrafodelista"/>
        <w:numPr>
          <w:ilvl w:val="0"/>
          <w:numId w:val="11"/>
        </w:numPr>
        <w:tabs>
          <w:tab w:val="center" w:pos="4574"/>
        </w:tabs>
        <w:spacing w:after="0" w:line="240" w:lineRule="auto"/>
        <w:jc w:val="both"/>
        <w:rPr>
          <w:rFonts w:ascii="Arial" w:hAnsi="Arial" w:cs="Arial"/>
          <w:i/>
          <w:iCs/>
          <w:sz w:val="24"/>
          <w:szCs w:val="24"/>
        </w:rPr>
      </w:pPr>
      <w:r>
        <w:rPr>
          <w:rFonts w:ascii="Arial" w:hAnsi="Arial" w:cs="Arial"/>
          <w:i/>
          <w:iCs/>
          <w:sz w:val="24"/>
          <w:szCs w:val="24"/>
        </w:rPr>
        <w:t>…</w:t>
      </w:r>
    </w:p>
    <w:p w14:paraId="6E8ECD98" w14:textId="77777777" w:rsidR="007C7F37" w:rsidRDefault="007C7F37" w:rsidP="007C7F37">
      <w:pPr>
        <w:pStyle w:val="Prrafodelista"/>
        <w:numPr>
          <w:ilvl w:val="0"/>
          <w:numId w:val="11"/>
        </w:numPr>
        <w:tabs>
          <w:tab w:val="center" w:pos="4574"/>
        </w:tabs>
        <w:spacing w:after="0" w:line="240" w:lineRule="auto"/>
        <w:jc w:val="both"/>
        <w:rPr>
          <w:rFonts w:ascii="Arial" w:hAnsi="Arial" w:cs="Arial"/>
          <w:i/>
          <w:iCs/>
          <w:sz w:val="24"/>
          <w:szCs w:val="24"/>
        </w:rPr>
      </w:pPr>
      <w:r>
        <w:rPr>
          <w:rFonts w:ascii="Arial" w:hAnsi="Arial" w:cs="Arial"/>
          <w:i/>
          <w:iCs/>
          <w:sz w:val="24"/>
          <w:szCs w:val="24"/>
        </w:rPr>
        <w:t>Estacionarse en doble fila</w:t>
      </w:r>
      <w:r w:rsidR="00A5005A" w:rsidRPr="007C7F37">
        <w:rPr>
          <w:rFonts w:ascii="Arial" w:hAnsi="Arial" w:cs="Arial"/>
          <w:i/>
          <w:iCs/>
          <w:sz w:val="24"/>
          <w:szCs w:val="24"/>
        </w:rPr>
        <w:t>;</w:t>
      </w:r>
    </w:p>
    <w:p w14:paraId="45DE4691" w14:textId="77777777" w:rsidR="007C7F37" w:rsidRPr="007C7F37" w:rsidRDefault="007C7F37" w:rsidP="007C7F37">
      <w:pPr>
        <w:tabs>
          <w:tab w:val="center" w:pos="4574"/>
        </w:tabs>
        <w:spacing w:after="0" w:line="240" w:lineRule="auto"/>
        <w:ind w:left="768"/>
        <w:jc w:val="both"/>
        <w:rPr>
          <w:rFonts w:ascii="Arial" w:hAnsi="Arial" w:cs="Arial"/>
          <w:i/>
          <w:sz w:val="24"/>
          <w:szCs w:val="24"/>
        </w:rPr>
      </w:pPr>
    </w:p>
    <w:p w14:paraId="70BE169E" w14:textId="77777777" w:rsidR="007C7F37" w:rsidRPr="007C7F37" w:rsidRDefault="007C7F37" w:rsidP="007C7F37">
      <w:pPr>
        <w:spacing w:before="118"/>
        <w:ind w:left="204"/>
        <w:rPr>
          <w:rFonts w:ascii="Arial" w:hAnsi="Arial" w:cs="Arial"/>
          <w:i/>
          <w:sz w:val="24"/>
          <w:szCs w:val="24"/>
        </w:rPr>
      </w:pPr>
      <w:r w:rsidRPr="007C7F37">
        <w:rPr>
          <w:rFonts w:ascii="Arial" w:hAnsi="Arial" w:cs="Arial"/>
          <w:b/>
          <w:i/>
          <w:sz w:val="24"/>
          <w:szCs w:val="24"/>
        </w:rPr>
        <w:t>ARTÍCULO 86</w:t>
      </w:r>
      <w:r w:rsidRPr="007C7F37">
        <w:rPr>
          <w:rFonts w:ascii="Arial" w:hAnsi="Arial" w:cs="Arial"/>
          <w:i/>
          <w:sz w:val="24"/>
          <w:szCs w:val="24"/>
        </w:rPr>
        <w:t>.- Queda prohibido el estacionamiento:</w:t>
      </w:r>
    </w:p>
    <w:p w14:paraId="59411F1B" w14:textId="5FC4B9C2" w:rsidR="007C7F37" w:rsidRPr="00DF117C" w:rsidRDefault="00BA0292" w:rsidP="00DF117C">
      <w:pPr>
        <w:pStyle w:val="Prrafodelista"/>
        <w:numPr>
          <w:ilvl w:val="0"/>
          <w:numId w:val="15"/>
        </w:numPr>
        <w:tabs>
          <w:tab w:val="center" w:pos="4574"/>
        </w:tabs>
        <w:spacing w:after="0" w:line="240" w:lineRule="auto"/>
        <w:jc w:val="both"/>
        <w:rPr>
          <w:rFonts w:ascii="Arial" w:hAnsi="Arial" w:cs="Arial"/>
          <w:i/>
          <w:sz w:val="24"/>
          <w:szCs w:val="24"/>
        </w:rPr>
      </w:pPr>
      <w:r>
        <w:rPr>
          <w:rFonts w:ascii="Arial" w:hAnsi="Arial" w:cs="Arial"/>
          <w:i/>
          <w:sz w:val="24"/>
          <w:szCs w:val="24"/>
        </w:rPr>
        <w:t>(</w:t>
      </w:r>
      <w:r w:rsidR="007C7F37" w:rsidRPr="00DF117C">
        <w:rPr>
          <w:rFonts w:ascii="Arial" w:hAnsi="Arial" w:cs="Arial"/>
          <w:i/>
          <w:sz w:val="24"/>
          <w:szCs w:val="24"/>
        </w:rPr>
        <w:t>….</w:t>
      </w:r>
      <w:r>
        <w:rPr>
          <w:rFonts w:ascii="Arial" w:hAnsi="Arial" w:cs="Arial"/>
          <w:i/>
          <w:sz w:val="24"/>
          <w:szCs w:val="24"/>
        </w:rPr>
        <w:t>)</w:t>
      </w:r>
    </w:p>
    <w:p w14:paraId="605146BF" w14:textId="213F73E3" w:rsidR="00A5005A" w:rsidRPr="007C7F37" w:rsidRDefault="00DF117C" w:rsidP="007C7F37">
      <w:pPr>
        <w:widowControl w:val="0"/>
        <w:tabs>
          <w:tab w:val="left" w:pos="1244"/>
        </w:tabs>
        <w:autoSpaceDE w:val="0"/>
        <w:autoSpaceDN w:val="0"/>
        <w:spacing w:after="0" w:line="240" w:lineRule="auto"/>
        <w:ind w:left="650"/>
        <w:rPr>
          <w:rFonts w:ascii="Arial" w:hAnsi="Arial" w:cs="Arial"/>
          <w:sz w:val="24"/>
          <w:szCs w:val="24"/>
        </w:rPr>
      </w:pPr>
      <w:r>
        <w:rPr>
          <w:rFonts w:ascii="Arial" w:hAnsi="Arial" w:cs="Arial"/>
          <w:i/>
          <w:sz w:val="24"/>
          <w:szCs w:val="24"/>
        </w:rPr>
        <w:t xml:space="preserve">IX.       </w:t>
      </w:r>
      <w:r w:rsidR="007C7F37" w:rsidRPr="007C7F37">
        <w:rPr>
          <w:rFonts w:ascii="Arial" w:hAnsi="Arial" w:cs="Arial"/>
          <w:i/>
          <w:sz w:val="24"/>
          <w:szCs w:val="24"/>
        </w:rPr>
        <w:t xml:space="preserve"> En doble</w:t>
      </w:r>
      <w:r w:rsidR="007C7F37" w:rsidRPr="007C7F37">
        <w:rPr>
          <w:rFonts w:ascii="Arial" w:hAnsi="Arial" w:cs="Arial"/>
          <w:i/>
          <w:spacing w:val="-10"/>
          <w:sz w:val="24"/>
          <w:szCs w:val="24"/>
        </w:rPr>
        <w:t xml:space="preserve"> </w:t>
      </w:r>
      <w:r w:rsidR="007C7F37" w:rsidRPr="007C7F37">
        <w:rPr>
          <w:rFonts w:ascii="Arial" w:hAnsi="Arial" w:cs="Arial"/>
          <w:i/>
          <w:sz w:val="24"/>
          <w:szCs w:val="24"/>
        </w:rPr>
        <w:t>fila;</w:t>
      </w:r>
      <w:r w:rsidR="00A5005A" w:rsidRPr="007C7F37">
        <w:rPr>
          <w:rFonts w:ascii="Arial" w:hAnsi="Arial" w:cs="Arial"/>
          <w:i/>
          <w:sz w:val="24"/>
          <w:szCs w:val="24"/>
        </w:rPr>
        <w:t>”</w:t>
      </w:r>
    </w:p>
    <w:p w14:paraId="2913F29E" w14:textId="77777777" w:rsidR="00A5005A" w:rsidRDefault="00A5005A" w:rsidP="00A5005A">
      <w:pPr>
        <w:tabs>
          <w:tab w:val="center" w:pos="4574"/>
        </w:tabs>
        <w:spacing w:line="360" w:lineRule="auto"/>
        <w:ind w:firstLine="708"/>
        <w:jc w:val="both"/>
        <w:rPr>
          <w:rFonts w:ascii="Arial" w:hAnsi="Arial" w:cs="Arial"/>
          <w:sz w:val="24"/>
          <w:szCs w:val="24"/>
          <w:highlight w:val="yellow"/>
        </w:rPr>
      </w:pPr>
    </w:p>
    <w:p w14:paraId="2BC1B77D" w14:textId="60DE8243" w:rsidR="001364D5" w:rsidRPr="00F26AD8" w:rsidRDefault="00A5005A" w:rsidP="00A5005A">
      <w:pPr>
        <w:tabs>
          <w:tab w:val="center" w:pos="4574"/>
        </w:tabs>
        <w:spacing w:line="360" w:lineRule="auto"/>
        <w:ind w:firstLine="708"/>
        <w:jc w:val="both"/>
        <w:rPr>
          <w:rFonts w:ascii="Arial" w:hAnsi="Arial" w:cs="Arial"/>
          <w:sz w:val="24"/>
          <w:szCs w:val="24"/>
        </w:rPr>
      </w:pPr>
      <w:r w:rsidRPr="00F26AD8">
        <w:rPr>
          <w:rFonts w:ascii="Arial" w:hAnsi="Arial" w:cs="Arial"/>
          <w:sz w:val="24"/>
          <w:szCs w:val="24"/>
        </w:rPr>
        <w:lastRenderedPageBreak/>
        <w:t xml:space="preserve">De lo trascrito se advierte, que </w:t>
      </w:r>
      <w:r w:rsidR="00BA0292">
        <w:rPr>
          <w:rFonts w:ascii="Arial" w:hAnsi="Arial" w:cs="Arial"/>
          <w:sz w:val="24"/>
          <w:szCs w:val="24"/>
        </w:rPr>
        <w:t>si bien es cierto</w:t>
      </w:r>
      <w:r w:rsidR="001364D5" w:rsidRPr="00F26AD8">
        <w:rPr>
          <w:rFonts w:ascii="Arial" w:hAnsi="Arial" w:cs="Arial"/>
          <w:sz w:val="24"/>
          <w:szCs w:val="24"/>
        </w:rPr>
        <w:t xml:space="preserve"> </w:t>
      </w:r>
      <w:r w:rsidRPr="00F26AD8">
        <w:rPr>
          <w:rFonts w:ascii="Arial" w:hAnsi="Arial" w:cs="Arial"/>
          <w:sz w:val="24"/>
          <w:szCs w:val="24"/>
        </w:rPr>
        <w:t>la porción normativa</w:t>
      </w:r>
      <w:r w:rsidR="001364D5" w:rsidRPr="00F26AD8">
        <w:rPr>
          <w:rFonts w:ascii="Arial" w:hAnsi="Arial" w:cs="Arial"/>
          <w:sz w:val="24"/>
          <w:szCs w:val="24"/>
        </w:rPr>
        <w:t xml:space="preserve"> plasmada en el acta de infracción impugnada por el Policía Vial demandado, </w:t>
      </w:r>
      <w:r w:rsidR="00A761FC" w:rsidRPr="00F26AD8">
        <w:rPr>
          <w:rFonts w:ascii="Arial" w:hAnsi="Arial" w:cs="Arial"/>
          <w:sz w:val="24"/>
          <w:szCs w:val="24"/>
        </w:rPr>
        <w:t>establece la</w:t>
      </w:r>
      <w:r w:rsidRPr="00F26AD8">
        <w:rPr>
          <w:rFonts w:ascii="Arial" w:hAnsi="Arial" w:cs="Arial"/>
          <w:sz w:val="24"/>
          <w:szCs w:val="24"/>
        </w:rPr>
        <w:t xml:space="preserve"> </w:t>
      </w:r>
      <w:r w:rsidR="007C0A3B" w:rsidRPr="00F26AD8">
        <w:rPr>
          <w:rFonts w:ascii="Arial" w:hAnsi="Arial" w:cs="Arial"/>
          <w:sz w:val="24"/>
          <w:szCs w:val="24"/>
        </w:rPr>
        <w:t>prohibici</w:t>
      </w:r>
      <w:r w:rsidR="00A761FC" w:rsidRPr="00F26AD8">
        <w:rPr>
          <w:rFonts w:ascii="Arial" w:hAnsi="Arial" w:cs="Arial"/>
          <w:sz w:val="24"/>
          <w:szCs w:val="24"/>
        </w:rPr>
        <w:t>ón</w:t>
      </w:r>
      <w:r w:rsidR="007C0A3B" w:rsidRPr="00F26AD8">
        <w:rPr>
          <w:rFonts w:ascii="Arial" w:hAnsi="Arial" w:cs="Arial"/>
          <w:sz w:val="24"/>
          <w:szCs w:val="24"/>
        </w:rPr>
        <w:t xml:space="preserve"> de los conductores</w:t>
      </w:r>
      <w:r w:rsidR="00A761FC" w:rsidRPr="00F26AD8">
        <w:rPr>
          <w:rFonts w:ascii="Arial" w:hAnsi="Arial" w:cs="Arial"/>
          <w:sz w:val="24"/>
          <w:szCs w:val="24"/>
        </w:rPr>
        <w:t xml:space="preserve"> de </w:t>
      </w:r>
      <w:r w:rsidR="00DF117C">
        <w:rPr>
          <w:rFonts w:ascii="Arial" w:hAnsi="Arial" w:cs="Arial"/>
          <w:sz w:val="24"/>
          <w:szCs w:val="24"/>
        </w:rPr>
        <w:t>estacionarse en DOBLE FILA</w:t>
      </w:r>
      <w:r w:rsidR="000E0B9E" w:rsidRPr="00F26AD8">
        <w:rPr>
          <w:rFonts w:ascii="Arial" w:hAnsi="Arial" w:cs="Arial"/>
          <w:sz w:val="24"/>
          <w:szCs w:val="24"/>
        </w:rPr>
        <w:t xml:space="preserve">, </w:t>
      </w:r>
      <w:r w:rsidR="00A761FC" w:rsidRPr="00F26AD8">
        <w:rPr>
          <w:rFonts w:ascii="Arial" w:hAnsi="Arial" w:cs="Arial"/>
          <w:sz w:val="24"/>
          <w:szCs w:val="24"/>
        </w:rPr>
        <w:t>lo cierto es que no</w:t>
      </w:r>
      <w:r w:rsidR="00DF117C">
        <w:rPr>
          <w:rFonts w:ascii="Arial" w:hAnsi="Arial" w:cs="Arial"/>
          <w:sz w:val="24"/>
          <w:szCs w:val="24"/>
        </w:rPr>
        <w:t xml:space="preserve"> se encontraba en doble fila sino en un cajón de carga y descarga, que cuenta con señalamiento y permiso</w:t>
      </w:r>
      <w:r w:rsidR="000E0B9E" w:rsidRPr="00F26AD8">
        <w:rPr>
          <w:rFonts w:ascii="Arial" w:hAnsi="Arial" w:cs="Arial"/>
          <w:sz w:val="24"/>
          <w:szCs w:val="24"/>
        </w:rPr>
        <w:t xml:space="preserve">, </w:t>
      </w:r>
      <w:r w:rsidR="00DF117C">
        <w:rPr>
          <w:rFonts w:ascii="Arial" w:hAnsi="Arial" w:cs="Arial"/>
          <w:sz w:val="24"/>
          <w:szCs w:val="24"/>
        </w:rPr>
        <w:t xml:space="preserve">además que </w:t>
      </w:r>
      <w:r w:rsidR="00754E17">
        <w:rPr>
          <w:rFonts w:ascii="Arial" w:hAnsi="Arial" w:cs="Arial"/>
          <w:sz w:val="24"/>
          <w:szCs w:val="24"/>
        </w:rPr>
        <w:t xml:space="preserve">el acta de infracción impugnada </w:t>
      </w:r>
      <w:r w:rsidR="00DF117C">
        <w:rPr>
          <w:rFonts w:ascii="Arial" w:hAnsi="Arial" w:cs="Arial"/>
          <w:sz w:val="24"/>
          <w:szCs w:val="24"/>
        </w:rPr>
        <w:t xml:space="preserve">no cuenta con el año de la infracción, </w:t>
      </w:r>
      <w:r w:rsidR="00754E17">
        <w:rPr>
          <w:rFonts w:ascii="Arial" w:hAnsi="Arial" w:cs="Arial"/>
          <w:sz w:val="24"/>
          <w:szCs w:val="24"/>
        </w:rPr>
        <w:t>tampoco se advierte que el Policía Vial demandado haya</w:t>
      </w:r>
      <w:r w:rsidR="00DF117C">
        <w:rPr>
          <w:rFonts w:ascii="Arial" w:hAnsi="Arial" w:cs="Arial"/>
          <w:sz w:val="24"/>
          <w:szCs w:val="24"/>
        </w:rPr>
        <w:t xml:space="preserve"> subray</w:t>
      </w:r>
      <w:r w:rsidR="00754E17">
        <w:rPr>
          <w:rFonts w:ascii="Arial" w:hAnsi="Arial" w:cs="Arial"/>
          <w:sz w:val="24"/>
          <w:szCs w:val="24"/>
        </w:rPr>
        <w:t>ado</w:t>
      </w:r>
      <w:r w:rsidR="00DF117C">
        <w:rPr>
          <w:rFonts w:ascii="Arial" w:hAnsi="Arial" w:cs="Arial"/>
          <w:sz w:val="24"/>
          <w:szCs w:val="24"/>
        </w:rPr>
        <w:t xml:space="preserve"> en el apartado de Faltas Administrativas en el Reglamento de Vialidad para el Municipio de Oaxaca de Juárez, </w:t>
      </w:r>
      <w:r w:rsidR="000E0B9E" w:rsidRPr="00F26AD8">
        <w:rPr>
          <w:rFonts w:ascii="Arial" w:hAnsi="Arial" w:cs="Arial"/>
          <w:sz w:val="24"/>
          <w:szCs w:val="24"/>
        </w:rPr>
        <w:t xml:space="preserve">por lo que se considera que la infracción acto impugnado, se no encuentra </w:t>
      </w:r>
      <w:r w:rsidR="00A761FC" w:rsidRPr="00F26AD8">
        <w:rPr>
          <w:rFonts w:ascii="Arial" w:hAnsi="Arial" w:cs="Arial"/>
          <w:sz w:val="24"/>
          <w:szCs w:val="24"/>
        </w:rPr>
        <w:t>debidamente fundada y motivada; por otra parte el Policía Vial demandado infringió lo dispues</w:t>
      </w:r>
      <w:r w:rsidR="00447B15">
        <w:rPr>
          <w:rFonts w:ascii="Arial" w:hAnsi="Arial" w:cs="Arial"/>
          <w:sz w:val="24"/>
          <w:szCs w:val="24"/>
        </w:rPr>
        <w:t>to en el artículo 129 fracción e</w:t>
      </w:r>
      <w:r w:rsidR="00A761FC" w:rsidRPr="00F26AD8">
        <w:rPr>
          <w:rFonts w:ascii="Arial" w:hAnsi="Arial" w:cs="Arial"/>
          <w:sz w:val="24"/>
          <w:szCs w:val="24"/>
        </w:rPr>
        <w:t xml:space="preserve">), en correlación con el numeral 16 fracción II, ambos del Reglamento de Vialidad para el Municipio de Oaxaca de Juárez, el cual le impone la obligación de plasmar en el acta de infracción </w:t>
      </w:r>
      <w:r w:rsidR="00447B15">
        <w:rPr>
          <w:rFonts w:ascii="Arial" w:hAnsi="Arial" w:cs="Arial"/>
          <w:sz w:val="24"/>
          <w:szCs w:val="24"/>
        </w:rPr>
        <w:t xml:space="preserve">hora, día, mes y año, </w:t>
      </w:r>
      <w:r w:rsidR="00A761FC" w:rsidRPr="00F26AD8">
        <w:rPr>
          <w:rFonts w:ascii="Arial" w:hAnsi="Arial" w:cs="Arial"/>
          <w:sz w:val="24"/>
          <w:szCs w:val="24"/>
        </w:rPr>
        <w:t xml:space="preserve">cuando en el acta de infracción en el apartado correspondiente al </w:t>
      </w:r>
      <w:r w:rsidR="00447B15">
        <w:rPr>
          <w:rFonts w:ascii="Arial" w:hAnsi="Arial" w:cs="Arial"/>
          <w:sz w:val="24"/>
          <w:szCs w:val="24"/>
        </w:rPr>
        <w:t>año lo dejo en blanco</w:t>
      </w:r>
      <w:r w:rsidR="00A761FC" w:rsidRPr="00F26AD8">
        <w:rPr>
          <w:rFonts w:ascii="Arial" w:hAnsi="Arial" w:cs="Arial"/>
          <w:sz w:val="24"/>
          <w:szCs w:val="24"/>
        </w:rPr>
        <w:t>, lo cual sin duda violenta lo prescrito en el artículo 17</w:t>
      </w:r>
      <w:r w:rsidR="00F26AD8" w:rsidRPr="00F26AD8">
        <w:rPr>
          <w:rFonts w:ascii="Arial" w:hAnsi="Arial" w:cs="Arial"/>
          <w:sz w:val="24"/>
          <w:szCs w:val="24"/>
        </w:rPr>
        <w:t xml:space="preserve"> fracción X de la Ley de Procedimiento y Justicia Administrativa para el Estado de Oaxaca que impone como requisito de validez del acto impugnado ser expedido sin que medie error, de ahí la ilegalidad detectada.</w:t>
      </w:r>
    </w:p>
    <w:p w14:paraId="683FCACB" w14:textId="31539DE0" w:rsidR="00A5005A" w:rsidRPr="00715AA9" w:rsidRDefault="00A5005A" w:rsidP="00A5005A">
      <w:pPr>
        <w:tabs>
          <w:tab w:val="center" w:pos="4574"/>
        </w:tabs>
        <w:spacing w:line="360" w:lineRule="auto"/>
        <w:ind w:firstLine="708"/>
        <w:jc w:val="both"/>
        <w:rPr>
          <w:rFonts w:ascii="Arial" w:hAnsi="Arial" w:cs="Arial"/>
          <w:sz w:val="24"/>
          <w:szCs w:val="24"/>
        </w:rPr>
      </w:pPr>
      <w:r w:rsidRPr="0075758A">
        <w:rPr>
          <w:rFonts w:ascii="Arial" w:hAnsi="Arial" w:cs="Arial"/>
          <w:sz w:val="24"/>
          <w:szCs w:val="24"/>
        </w:rPr>
        <w:t xml:space="preserve"> Con tales omisiones, se violentó lo dispuesto en la fracción II del artículo 16 del Reglamento de Vialidad para el Municipio de Oaxaca de Juárez, el cual dispone “</w:t>
      </w:r>
      <w:r w:rsidRPr="0075758A">
        <w:rPr>
          <w:rFonts w:ascii="Arial" w:hAnsi="Arial" w:cs="Arial"/>
          <w:b/>
          <w:i/>
          <w:sz w:val="24"/>
          <w:szCs w:val="24"/>
        </w:rPr>
        <w:t>ARTÍCULO 16.-</w:t>
      </w:r>
      <w:r w:rsidRPr="0075758A">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75758A">
        <w:rPr>
          <w:rFonts w:ascii="Arial" w:hAnsi="Arial" w:cs="Arial"/>
          <w:b/>
          <w:i/>
          <w:sz w:val="24"/>
          <w:szCs w:val="24"/>
        </w:rPr>
        <w:t xml:space="preserve">fundándolas y motivándolas correctamente, </w:t>
      </w:r>
      <w:r w:rsidRPr="00204848">
        <w:rPr>
          <w:rFonts w:ascii="Arial" w:hAnsi="Arial" w:cs="Arial"/>
          <w:b/>
          <w:i/>
          <w:sz w:val="24"/>
          <w:szCs w:val="24"/>
        </w:rPr>
        <w:t xml:space="preserve">evitando abreviaturas o signos que impidan la comprensión del </w:t>
      </w:r>
      <w:proofErr w:type="gramStart"/>
      <w:r w:rsidRPr="00204848">
        <w:rPr>
          <w:rFonts w:ascii="Arial" w:hAnsi="Arial" w:cs="Arial"/>
          <w:b/>
          <w:i/>
          <w:sz w:val="24"/>
          <w:szCs w:val="24"/>
        </w:rPr>
        <w:t>contenido</w:t>
      </w:r>
      <w:r w:rsidRPr="00204848">
        <w:rPr>
          <w:rFonts w:ascii="Arial" w:hAnsi="Arial" w:cs="Arial"/>
          <w:i/>
          <w:sz w:val="24"/>
          <w:szCs w:val="24"/>
        </w:rPr>
        <w:t>;…</w:t>
      </w:r>
      <w:proofErr w:type="gramEnd"/>
      <w:r w:rsidRPr="00204848">
        <w:rPr>
          <w:rFonts w:ascii="Arial" w:hAnsi="Arial" w:cs="Arial"/>
          <w:sz w:val="24"/>
          <w:szCs w:val="24"/>
        </w:rPr>
        <w:t>”.</w:t>
      </w:r>
    </w:p>
    <w:p w14:paraId="7253AEA0" w14:textId="37B5640D" w:rsidR="00A5005A"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Además, en el artículo 129 del citado Reglamento, se establecen las circunstancias que debieron haber sido observadas por el Policía Vial, al elaborar el acta de infracción, </w:t>
      </w:r>
      <w:r w:rsidRPr="00F26AD8">
        <w:rPr>
          <w:rFonts w:ascii="Arial" w:hAnsi="Arial" w:cs="Arial"/>
          <w:sz w:val="24"/>
          <w:szCs w:val="24"/>
        </w:rPr>
        <w:t xml:space="preserve">advirtiendo esta Juzgadora que se dejó de observar lo establecido en los incisos </w:t>
      </w:r>
      <w:r w:rsidR="00447B15">
        <w:rPr>
          <w:rFonts w:ascii="Arial" w:hAnsi="Arial" w:cs="Arial"/>
          <w:sz w:val="24"/>
          <w:szCs w:val="24"/>
        </w:rPr>
        <w:t xml:space="preserve">e), </w:t>
      </w:r>
      <w:r w:rsidR="00F26AD8" w:rsidRPr="00F26AD8">
        <w:rPr>
          <w:rFonts w:ascii="Arial" w:hAnsi="Arial" w:cs="Arial"/>
          <w:sz w:val="24"/>
          <w:szCs w:val="24"/>
        </w:rPr>
        <w:t>j),</w:t>
      </w:r>
      <w:r w:rsidRPr="00F26AD8">
        <w:rPr>
          <w:rFonts w:ascii="Arial" w:hAnsi="Arial" w:cs="Arial"/>
          <w:sz w:val="24"/>
          <w:szCs w:val="24"/>
        </w:rPr>
        <w:t xml:space="preserve"> </w:t>
      </w:r>
      <w:r w:rsidR="00447B15">
        <w:rPr>
          <w:rFonts w:ascii="Arial" w:hAnsi="Arial" w:cs="Arial"/>
          <w:sz w:val="24"/>
          <w:szCs w:val="24"/>
        </w:rPr>
        <w:t xml:space="preserve">y </w:t>
      </w:r>
      <w:r w:rsidRPr="00F26AD8">
        <w:rPr>
          <w:rFonts w:ascii="Arial" w:hAnsi="Arial" w:cs="Arial"/>
          <w:sz w:val="24"/>
          <w:szCs w:val="24"/>
        </w:rPr>
        <w:t>k)</w:t>
      </w:r>
      <w:r w:rsidR="00F26AD8" w:rsidRPr="00F26AD8">
        <w:rPr>
          <w:rFonts w:ascii="Arial" w:hAnsi="Arial" w:cs="Arial"/>
          <w:sz w:val="24"/>
          <w:szCs w:val="24"/>
        </w:rPr>
        <w:t>,</w:t>
      </w:r>
      <w:r w:rsidRPr="00F26AD8">
        <w:rPr>
          <w:rFonts w:ascii="Arial" w:hAnsi="Arial" w:cs="Arial"/>
          <w:sz w:val="24"/>
          <w:szCs w:val="24"/>
        </w:rPr>
        <w:t xml:space="preserve"> de dicho numeral, al carecer el acta impugnada </w:t>
      </w:r>
      <w:r w:rsidR="00F26AD8" w:rsidRPr="00F26AD8">
        <w:rPr>
          <w:rFonts w:ascii="Arial" w:hAnsi="Arial" w:cs="Arial"/>
          <w:sz w:val="24"/>
          <w:szCs w:val="24"/>
        </w:rPr>
        <w:t xml:space="preserve">de </w:t>
      </w:r>
      <w:r w:rsidR="00447B15">
        <w:rPr>
          <w:rFonts w:ascii="Arial" w:hAnsi="Arial" w:cs="Arial"/>
          <w:b/>
          <w:bCs/>
          <w:sz w:val="24"/>
          <w:szCs w:val="24"/>
        </w:rPr>
        <w:t>año</w:t>
      </w:r>
      <w:r w:rsidR="000E0B9E" w:rsidRPr="00F26AD8">
        <w:rPr>
          <w:rFonts w:ascii="Arial" w:hAnsi="Arial" w:cs="Arial"/>
          <w:sz w:val="24"/>
          <w:szCs w:val="24"/>
        </w:rPr>
        <w:t xml:space="preserve">, además de la </w:t>
      </w:r>
      <w:r w:rsidRPr="00F26AD8">
        <w:rPr>
          <w:rFonts w:ascii="Arial" w:hAnsi="Arial" w:cs="Arial"/>
          <w:sz w:val="24"/>
          <w:szCs w:val="24"/>
        </w:rPr>
        <w:t>debida fundamentación y motivación,</w:t>
      </w:r>
      <w:r w:rsidRPr="00715AA9">
        <w:rPr>
          <w:rFonts w:ascii="Arial" w:hAnsi="Arial" w:cs="Arial"/>
          <w:sz w:val="24"/>
          <w:szCs w:val="24"/>
        </w:rPr>
        <w:t xml:space="preserve"> porque como ya se dijo, las circunstancias que rodearon el hecho, constituyen la base para determinar que efectivamente </w:t>
      </w:r>
      <w:r>
        <w:rPr>
          <w:rFonts w:ascii="Arial" w:hAnsi="Arial" w:cs="Arial"/>
          <w:sz w:val="24"/>
          <w:szCs w:val="24"/>
        </w:rPr>
        <w:t>la</w:t>
      </w:r>
      <w:r w:rsidRPr="00715AA9">
        <w:rPr>
          <w:rFonts w:ascii="Arial" w:hAnsi="Arial" w:cs="Arial"/>
          <w:sz w:val="24"/>
          <w:szCs w:val="24"/>
        </w:rPr>
        <w:t xml:space="preserve"> </w:t>
      </w:r>
      <w:r w:rsidR="0075758A">
        <w:rPr>
          <w:rFonts w:ascii="Arial" w:hAnsi="Arial" w:cs="Arial"/>
          <w:sz w:val="24"/>
          <w:szCs w:val="24"/>
        </w:rPr>
        <w:t xml:space="preserve">parte </w:t>
      </w:r>
      <w:r w:rsidRPr="00715AA9">
        <w:rPr>
          <w:rFonts w:ascii="Arial" w:hAnsi="Arial" w:cs="Arial"/>
          <w:sz w:val="24"/>
          <w:szCs w:val="24"/>
        </w:rPr>
        <w:t>actor</w:t>
      </w:r>
      <w:r>
        <w:rPr>
          <w:rFonts w:ascii="Arial" w:hAnsi="Arial" w:cs="Arial"/>
          <w:sz w:val="24"/>
          <w:szCs w:val="24"/>
        </w:rPr>
        <w:t>a</w:t>
      </w:r>
      <w:r w:rsidRPr="00715AA9">
        <w:rPr>
          <w:rFonts w:ascii="Arial" w:hAnsi="Arial" w:cs="Arial"/>
          <w:sz w:val="24"/>
          <w:szCs w:val="24"/>
        </w:rPr>
        <w:t xml:space="preserve"> incurrió en una falta administrativa, específicamente señalada en el Reglamento de Vialidad; pues para que una multa por infracción al Reglamento de Tránsito esté debidamente fundada y motivada, se requiere que se haga la descripción clara y completa </w:t>
      </w:r>
      <w:r w:rsidRPr="00715AA9">
        <w:rPr>
          <w:rFonts w:ascii="Arial" w:hAnsi="Arial" w:cs="Arial"/>
          <w:sz w:val="24"/>
          <w:szCs w:val="24"/>
        </w:rPr>
        <w:lastRenderedPageBreak/>
        <w:t xml:space="preserve">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715AA9">
        <w:rPr>
          <w:rFonts w:ascii="Arial" w:hAnsi="Arial" w:cs="Arial"/>
          <w:i/>
          <w:sz w:val="24"/>
          <w:szCs w:val="24"/>
        </w:rPr>
        <w:t xml:space="preserve">FUNDAMENTACIÓN Y MOTIVACIÓN, </w:t>
      </w:r>
      <w:r w:rsidRPr="00715AA9">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0F5F2B03" w14:textId="195055F9"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874ADC">
        <w:rPr>
          <w:rFonts w:ascii="Arial" w:hAnsi="Arial" w:cs="Arial"/>
          <w:b/>
          <w:sz w:val="24"/>
          <w:szCs w:val="24"/>
        </w:rPr>
        <w:t>*****</w:t>
      </w:r>
      <w:r>
        <w:rPr>
          <w:rFonts w:ascii="Arial" w:hAnsi="Arial" w:cs="Arial"/>
          <w:b/>
          <w:sz w:val="24"/>
          <w:szCs w:val="24"/>
        </w:rPr>
        <w:t xml:space="preserve">, de </w:t>
      </w:r>
      <w:r w:rsidR="00874ADC">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sidR="00FF7B4F">
        <w:rPr>
          <w:rFonts w:ascii="Arial" w:hAnsi="Arial" w:cs="Arial"/>
          <w:sz w:val="24"/>
          <w:szCs w:val="24"/>
        </w:rPr>
        <w:t xml:space="preserve"> la camioneta </w:t>
      </w:r>
      <w:r>
        <w:rPr>
          <w:rFonts w:ascii="Arial" w:hAnsi="Arial" w:cs="Arial"/>
          <w:sz w:val="24"/>
          <w:szCs w:val="24"/>
        </w:rPr>
        <w:t xml:space="preserve">marca </w:t>
      </w:r>
      <w:r w:rsidR="002A252F">
        <w:rPr>
          <w:rFonts w:ascii="Arial" w:hAnsi="Arial" w:cs="Arial"/>
          <w:sz w:val="24"/>
          <w:szCs w:val="24"/>
        </w:rPr>
        <w:t>General Motors</w:t>
      </w:r>
      <w:r>
        <w:rPr>
          <w:rFonts w:ascii="Arial" w:hAnsi="Arial" w:cs="Arial"/>
          <w:sz w:val="24"/>
          <w:szCs w:val="24"/>
        </w:rPr>
        <w:t xml:space="preserve">, color </w:t>
      </w:r>
      <w:r w:rsidR="00447B15">
        <w:rPr>
          <w:rFonts w:ascii="Arial" w:hAnsi="Arial" w:cs="Arial"/>
          <w:sz w:val="24"/>
          <w:szCs w:val="24"/>
        </w:rPr>
        <w:t>blanco</w:t>
      </w:r>
      <w:r>
        <w:rPr>
          <w:rFonts w:ascii="Arial" w:hAnsi="Arial" w:cs="Arial"/>
          <w:sz w:val="24"/>
          <w:szCs w:val="24"/>
        </w:rPr>
        <w:t xml:space="preserve">, </w:t>
      </w:r>
      <w:r w:rsidR="00FF7B4F">
        <w:rPr>
          <w:rFonts w:ascii="Arial" w:hAnsi="Arial" w:cs="Arial"/>
          <w:sz w:val="24"/>
          <w:szCs w:val="24"/>
        </w:rPr>
        <w:t>modelo 201</w:t>
      </w:r>
      <w:r w:rsidR="002A252F">
        <w:rPr>
          <w:rFonts w:ascii="Arial" w:hAnsi="Arial" w:cs="Arial"/>
          <w:sz w:val="24"/>
          <w:szCs w:val="24"/>
        </w:rPr>
        <w:t>6</w:t>
      </w:r>
      <w:r w:rsidR="00FF7B4F">
        <w:rPr>
          <w:rFonts w:ascii="Arial" w:hAnsi="Arial" w:cs="Arial"/>
          <w:sz w:val="24"/>
          <w:szCs w:val="24"/>
        </w:rPr>
        <w:t xml:space="preserve">, </w:t>
      </w:r>
      <w:r>
        <w:rPr>
          <w:rFonts w:ascii="Arial" w:hAnsi="Arial" w:cs="Arial"/>
          <w:sz w:val="24"/>
          <w:szCs w:val="24"/>
        </w:rPr>
        <w:t xml:space="preserve">con </w:t>
      </w:r>
      <w:r w:rsidRPr="00A17FFD">
        <w:rPr>
          <w:rFonts w:ascii="Arial" w:hAnsi="Arial" w:cs="Arial"/>
          <w:sz w:val="24"/>
          <w:szCs w:val="24"/>
        </w:rPr>
        <w:t xml:space="preserve">placas de circulación </w:t>
      </w:r>
      <w:r w:rsidR="00874ADC">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por</w:t>
      </w:r>
      <w:r>
        <w:rPr>
          <w:rFonts w:ascii="Arial" w:hAnsi="Arial" w:cs="Arial"/>
          <w:sz w:val="24"/>
          <w:szCs w:val="24"/>
        </w:rPr>
        <w:t xml:space="preserve"> </w:t>
      </w:r>
      <w:r w:rsidR="002A252F">
        <w:rPr>
          <w:rFonts w:ascii="Arial" w:hAnsi="Arial" w:cs="Arial"/>
          <w:sz w:val="24"/>
          <w:szCs w:val="24"/>
        </w:rPr>
        <w:t xml:space="preserve">JOSÉ </w:t>
      </w:r>
      <w:r w:rsidR="00FF5D8C">
        <w:rPr>
          <w:rFonts w:ascii="Arial" w:hAnsi="Arial" w:cs="Arial"/>
          <w:sz w:val="24"/>
          <w:szCs w:val="24"/>
        </w:rPr>
        <w:t>GÓMEZ</w:t>
      </w:r>
      <w:r w:rsidR="002A252F">
        <w:rPr>
          <w:rFonts w:ascii="Arial" w:hAnsi="Arial" w:cs="Arial"/>
          <w:sz w:val="24"/>
          <w:szCs w:val="24"/>
        </w:rPr>
        <w:t xml:space="preserve"> JUÁREZ, Policía Vial con número estadístico 87</w:t>
      </w:r>
      <w:r>
        <w:rPr>
          <w:rFonts w:ascii="Arial" w:hAnsi="Arial" w:cs="Arial"/>
          <w:sz w:val="24"/>
          <w:szCs w:val="24"/>
        </w:rPr>
        <w:t xml:space="preserve">, de la </w:t>
      </w:r>
      <w:r w:rsidRPr="001F2424">
        <w:rPr>
          <w:rFonts w:ascii="Arial" w:hAnsi="Arial" w:cs="Arial"/>
          <w:sz w:val="24"/>
          <w:szCs w:val="24"/>
        </w:rPr>
        <w:t xml:space="preserve">Subdirección de Tránsito y Movilidad de la Dirección de Seguridad Pública, Vialidad y Protección Ciudadana del Municipio de Oaxaca de Juárez; </w:t>
      </w:r>
      <w:r w:rsidR="00CA189B" w:rsidRPr="001F2424">
        <w:rPr>
          <w:rFonts w:ascii="Arial" w:hAnsi="Arial" w:cs="Arial"/>
          <w:sz w:val="24"/>
          <w:szCs w:val="24"/>
        </w:rPr>
        <w:t xml:space="preserve">se </w:t>
      </w:r>
      <w:r w:rsidRPr="001F2424">
        <w:rPr>
          <w:rFonts w:ascii="Arial" w:hAnsi="Arial" w:cs="Arial"/>
          <w:b/>
          <w:sz w:val="24"/>
          <w:szCs w:val="24"/>
        </w:rPr>
        <w:t>ordena</w:t>
      </w:r>
      <w:r w:rsidRPr="001F2424">
        <w:rPr>
          <w:rFonts w:ascii="Arial" w:hAnsi="Arial" w:cs="Arial"/>
          <w:sz w:val="24"/>
          <w:szCs w:val="24"/>
        </w:rPr>
        <w:t xml:space="preserve"> al Policía Vial demandado, realizar las gestiones necesarias para la </w:t>
      </w:r>
      <w:r w:rsidRPr="001F2424">
        <w:rPr>
          <w:rFonts w:ascii="Arial" w:hAnsi="Arial" w:cs="Arial"/>
          <w:b/>
          <w:sz w:val="24"/>
          <w:szCs w:val="24"/>
        </w:rPr>
        <w:t>cancelación del acta de infracción</w:t>
      </w:r>
      <w:r w:rsidRPr="001F2424">
        <w:rPr>
          <w:rFonts w:ascii="Arial" w:hAnsi="Arial" w:cs="Arial"/>
          <w:sz w:val="24"/>
          <w:szCs w:val="24"/>
        </w:rPr>
        <w:t xml:space="preserve"> en el sistema electrónico con que cuenta la Subdirección de Tránsito y Movilidad del Municipio de Oaxaca de Juárez, Oaxaca</w:t>
      </w:r>
      <w:r w:rsidR="00F26AD8" w:rsidRPr="001F2424">
        <w:rPr>
          <w:rFonts w:ascii="Arial" w:hAnsi="Arial" w:cs="Arial"/>
          <w:sz w:val="24"/>
          <w:szCs w:val="24"/>
        </w:rPr>
        <w:t>,</w:t>
      </w:r>
      <w:r w:rsidRPr="001F2424">
        <w:rPr>
          <w:rFonts w:ascii="Arial" w:hAnsi="Arial" w:cs="Arial"/>
          <w:sz w:val="24"/>
          <w:szCs w:val="24"/>
        </w:rPr>
        <w:t xml:space="preserve"> lo que</w:t>
      </w:r>
      <w:r w:rsidRPr="00FE3A4F">
        <w:rPr>
          <w:rFonts w:ascii="Arial" w:hAnsi="Arial" w:cs="Arial"/>
          <w:sz w:val="24"/>
          <w:szCs w:val="24"/>
        </w:rPr>
        <w:t xml:space="preserve"> </w:t>
      </w:r>
      <w:r w:rsidR="00F26AD8">
        <w:rPr>
          <w:rFonts w:ascii="Arial" w:hAnsi="Arial" w:cs="Arial"/>
          <w:sz w:val="24"/>
          <w:szCs w:val="24"/>
        </w:rPr>
        <w:t>d</w:t>
      </w:r>
      <w:r w:rsidRPr="00FE3A4F">
        <w:rPr>
          <w:rFonts w:ascii="Arial" w:hAnsi="Arial" w:cs="Arial"/>
          <w:sz w:val="24"/>
          <w:szCs w:val="24"/>
        </w:rPr>
        <w:t>eberá cumplir en los plazos que establecen los artículos 212 y 213 de la Ley de Procedimiento y Justicia Administrativa para el Estado</w:t>
      </w:r>
      <w:r>
        <w:rPr>
          <w:rFonts w:ascii="Arial" w:hAnsi="Arial" w:cs="Arial"/>
          <w:sz w:val="24"/>
          <w:szCs w:val="24"/>
        </w:rPr>
        <w:t xml:space="preserve">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w:t>
      </w:r>
      <w:r>
        <w:rPr>
          <w:rFonts w:ascii="Arial" w:hAnsi="Arial" w:cs="Arial"/>
          <w:sz w:val="24"/>
          <w:szCs w:val="24"/>
        </w:rPr>
        <w:lastRenderedPageBreak/>
        <w:t>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101C15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4B642497" w14:textId="77777777" w:rsidR="00A5005A" w:rsidRDefault="00A5005A" w:rsidP="00A500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03B849F5" w:rsidR="00A5005A" w:rsidRDefault="00A5005A" w:rsidP="00A5005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 </w:t>
      </w:r>
      <w:r w:rsidR="00874ADC">
        <w:rPr>
          <w:rFonts w:ascii="Arial" w:hAnsi="Arial" w:cs="Arial"/>
          <w:b/>
          <w:sz w:val="24"/>
          <w:szCs w:val="24"/>
        </w:rPr>
        <w:t>*****</w:t>
      </w:r>
      <w:r w:rsidR="002A252F">
        <w:rPr>
          <w:rFonts w:ascii="Arial" w:hAnsi="Arial" w:cs="Arial"/>
          <w:b/>
          <w:sz w:val="24"/>
          <w:szCs w:val="24"/>
        </w:rPr>
        <w:t xml:space="preserve">, de </w:t>
      </w:r>
      <w:r w:rsidR="00874ADC">
        <w:rPr>
          <w:rFonts w:ascii="Arial" w:hAnsi="Arial" w:cs="Arial"/>
          <w:b/>
          <w:sz w:val="24"/>
          <w:szCs w:val="24"/>
        </w:rPr>
        <w:t>***** de ***** de dos mil veintiuno (**/**/2021)</w:t>
      </w:r>
      <w:r w:rsidR="002A252F">
        <w:rPr>
          <w:rFonts w:ascii="Arial" w:hAnsi="Arial" w:cs="Arial"/>
          <w:b/>
          <w:sz w:val="24"/>
          <w:szCs w:val="24"/>
        </w:rPr>
        <w:t xml:space="preserve">, </w:t>
      </w:r>
      <w:r w:rsidR="002A252F" w:rsidRPr="00533A65">
        <w:rPr>
          <w:rFonts w:ascii="Arial" w:hAnsi="Arial" w:cs="Arial"/>
          <w:sz w:val="24"/>
          <w:szCs w:val="24"/>
        </w:rPr>
        <w:t>relacionada a</w:t>
      </w:r>
      <w:r w:rsidR="002A252F">
        <w:rPr>
          <w:rFonts w:ascii="Arial" w:hAnsi="Arial" w:cs="Arial"/>
          <w:sz w:val="24"/>
          <w:szCs w:val="24"/>
        </w:rPr>
        <w:t xml:space="preserve"> la camioneta marca General Motors, color blanco, modelo 2016, con </w:t>
      </w:r>
      <w:r w:rsidR="002A252F" w:rsidRPr="00A17FFD">
        <w:rPr>
          <w:rFonts w:ascii="Arial" w:hAnsi="Arial" w:cs="Arial"/>
          <w:sz w:val="24"/>
          <w:szCs w:val="24"/>
        </w:rPr>
        <w:t xml:space="preserve">placas de circulación </w:t>
      </w:r>
      <w:r w:rsidR="00874ADC">
        <w:rPr>
          <w:rFonts w:ascii="Arial" w:hAnsi="Arial" w:cs="Arial"/>
          <w:sz w:val="24"/>
          <w:szCs w:val="24"/>
        </w:rPr>
        <w:t>*****</w:t>
      </w:r>
      <w:r w:rsidR="002A252F">
        <w:rPr>
          <w:rFonts w:ascii="Arial" w:hAnsi="Arial" w:cs="Arial"/>
          <w:sz w:val="24"/>
          <w:szCs w:val="24"/>
        </w:rPr>
        <w:t xml:space="preserve"> del Estado de Oaxaca, emitida </w:t>
      </w:r>
      <w:r w:rsidR="002A252F" w:rsidRPr="00DA48D3">
        <w:rPr>
          <w:rFonts w:ascii="Arial" w:hAnsi="Arial" w:cs="Arial"/>
          <w:sz w:val="24"/>
          <w:szCs w:val="24"/>
        </w:rPr>
        <w:t>por</w:t>
      </w:r>
      <w:r w:rsidR="002A252F">
        <w:rPr>
          <w:rFonts w:ascii="Arial" w:hAnsi="Arial" w:cs="Arial"/>
          <w:sz w:val="24"/>
          <w:szCs w:val="24"/>
        </w:rPr>
        <w:t xml:space="preserve"> JOSÉ </w:t>
      </w:r>
      <w:r w:rsidR="00FF5D8C">
        <w:rPr>
          <w:rFonts w:ascii="Arial" w:hAnsi="Arial" w:cs="Arial"/>
          <w:sz w:val="24"/>
          <w:szCs w:val="24"/>
        </w:rPr>
        <w:t>GÓMEZ</w:t>
      </w:r>
      <w:r w:rsidR="002A252F">
        <w:rPr>
          <w:rFonts w:ascii="Arial" w:hAnsi="Arial" w:cs="Arial"/>
          <w:sz w:val="24"/>
          <w:szCs w:val="24"/>
        </w:rPr>
        <w:t xml:space="preserve"> JUÁREZ, Policía Vial con número estadístico 87</w:t>
      </w:r>
      <w:r>
        <w:rPr>
          <w:rFonts w:ascii="Arial" w:hAnsi="Arial" w:cs="Arial"/>
          <w:sz w:val="24"/>
          <w:szCs w:val="24"/>
        </w:rPr>
        <w:t xml:space="preserve">, de la Subdirección de Tránsito y Movilidad de la Dirección de Seguridad Pública, Vialidad y Protección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w:t>
      </w:r>
      <w:r w:rsidR="00CA189B">
        <w:rPr>
          <w:rFonts w:ascii="Arial" w:hAnsi="Arial" w:cs="Arial"/>
          <w:sz w:val="24"/>
          <w:szCs w:val="24"/>
        </w:rPr>
        <w:t>- - - - - - - - - - - - - - - - - - -</w:t>
      </w:r>
      <w:r w:rsidR="00732EE7">
        <w:rPr>
          <w:rFonts w:ascii="Arial" w:hAnsi="Arial" w:cs="Arial"/>
          <w:sz w:val="24"/>
          <w:szCs w:val="24"/>
        </w:rPr>
        <w:t xml:space="preserve"> - - - - - - - - - - - - - - - - - - -</w:t>
      </w:r>
    </w:p>
    <w:p w14:paraId="6C45B57B" w14:textId="6A365FD1" w:rsidR="00A5005A" w:rsidRDefault="00A5005A" w:rsidP="00A5005A">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9501AC2" w14:textId="77777777"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w:t>
      </w:r>
      <w:proofErr w:type="gramStart"/>
      <w:r>
        <w:rPr>
          <w:rFonts w:ascii="Arial" w:hAnsi="Arial" w:cs="Arial"/>
          <w:sz w:val="24"/>
          <w:szCs w:val="24"/>
        </w:rPr>
        <w:t>MARTÍNEZ,  Magistrada</w:t>
      </w:r>
      <w:proofErr w:type="gramEnd"/>
      <w:r>
        <w:rPr>
          <w:rFonts w:ascii="Arial" w:hAnsi="Arial" w:cs="Arial"/>
          <w:sz w:val="24"/>
          <w:szCs w:val="24"/>
        </w:rPr>
        <w:t xml:space="preserve">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w:t>
      </w:r>
      <w:r>
        <w:rPr>
          <w:rFonts w:ascii="Arial" w:hAnsi="Arial" w:cs="Arial"/>
          <w:sz w:val="24"/>
          <w:szCs w:val="24"/>
        </w:rPr>
        <w:lastRenderedPageBreak/>
        <w:t>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211F4DAF" w14:textId="77777777" w:rsidR="00A5005A" w:rsidRPr="00746184" w:rsidRDefault="00A5005A" w:rsidP="00A5005A">
      <w:pPr>
        <w:tabs>
          <w:tab w:val="center" w:pos="4574"/>
        </w:tabs>
        <w:spacing w:line="360" w:lineRule="auto"/>
        <w:ind w:firstLine="708"/>
        <w:jc w:val="both"/>
        <w:rPr>
          <w:rFonts w:ascii="Arial" w:hAnsi="Arial" w:cs="Arial"/>
          <w:sz w:val="24"/>
          <w:szCs w:val="24"/>
        </w:rPr>
      </w:pPr>
    </w:p>
    <w:p w14:paraId="48F3F7CF" w14:textId="77777777" w:rsidR="00A5005A" w:rsidRPr="00B70B3E" w:rsidRDefault="00A5005A" w:rsidP="00A5005A"/>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CE371" w14:textId="77777777" w:rsidR="00855F6B" w:rsidRDefault="00855F6B" w:rsidP="007A5B5E">
      <w:pPr>
        <w:spacing w:after="0" w:line="240" w:lineRule="auto"/>
      </w:pPr>
      <w:r>
        <w:separator/>
      </w:r>
    </w:p>
  </w:endnote>
  <w:endnote w:type="continuationSeparator" w:id="0">
    <w:p w14:paraId="195F56EA" w14:textId="77777777" w:rsidR="00855F6B" w:rsidRDefault="00855F6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C8E59ED"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4675E" w:rsidRPr="00A4675E">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C8E59ED"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4675E" w:rsidRPr="00A4675E">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BD3A8" w14:textId="77777777" w:rsidR="00855F6B" w:rsidRDefault="00855F6B" w:rsidP="007A5B5E">
      <w:pPr>
        <w:spacing w:after="0" w:line="240" w:lineRule="auto"/>
      </w:pPr>
      <w:r>
        <w:separator/>
      </w:r>
    </w:p>
  </w:footnote>
  <w:footnote w:type="continuationSeparator" w:id="0">
    <w:p w14:paraId="5C5E4D9C" w14:textId="77777777" w:rsidR="00855F6B" w:rsidRDefault="00855F6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A44510">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44E0FF5A"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3CEDDA3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A5005A">
      <w:rPr>
        <w:rFonts w:ascii="Bookman Old Style" w:hAnsi="Bookman Old Style"/>
        <w:b/>
        <w:sz w:val="24"/>
        <w:szCs w:val="24"/>
      </w:rPr>
      <w:t>0</w:t>
    </w:r>
    <w:r w:rsidR="00A23E5F">
      <w:rPr>
        <w:rFonts w:ascii="Bookman Old Style" w:hAnsi="Bookman Old Style"/>
        <w:b/>
        <w:sz w:val="24"/>
        <w:szCs w:val="24"/>
      </w:rPr>
      <w:t>60</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06B10AD9" w:rsidR="00BD2E39" w:rsidRPr="00071C38" w:rsidRDefault="00874AD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643513F" wp14:editId="20702AF8">
              <wp:simplePos x="0" y="0"/>
              <wp:positionH relativeFrom="leftMargin">
                <wp:posOffset>182880</wp:posOffset>
              </wp:positionH>
              <wp:positionV relativeFrom="paragraph">
                <wp:posOffset>4467225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8F82A30" w14:textId="77777777" w:rsidR="00A44510" w:rsidRPr="003B6E97" w:rsidRDefault="00A44510" w:rsidP="00A4451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AC2B66B" w14:textId="5F555DB1" w:rsidR="00874ADC" w:rsidRPr="003B6E97" w:rsidRDefault="00874ADC" w:rsidP="00874ADC">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43513F" id="_x0000_t202" coordsize="21600,21600" o:spt="202" path="m,l,21600r21600,l21600,xe">
              <v:stroke joinstyle="miter"/>
              <v:path gradientshapeok="t" o:connecttype="rect"/>
            </v:shapetype>
            <v:shape id="Cuadro de texto 3" o:spid="_x0000_s1027" type="#_x0000_t202" style="position:absolute;left:0;text-align:left;margin-left:14.4pt;margin-top:351.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">
              <v:textbox>
                <w:txbxContent>
                  <w:p w14:paraId="68F82A30" w14:textId="77777777" w:rsidR="00A44510" w:rsidRPr="003B6E97" w:rsidRDefault="00A44510" w:rsidP="00A4451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AC2B66B" w14:textId="5F555DB1" w:rsidR="00874ADC" w:rsidRPr="003B6E97" w:rsidRDefault="00874ADC" w:rsidP="00874ADC">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A44510">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BDB1C77"/>
    <w:multiLevelType w:val="hybridMultilevel"/>
    <w:tmpl w:val="C9BE3B64"/>
    <w:lvl w:ilvl="0" w:tplc="0AB08536">
      <w:start w:val="18"/>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4"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6" w15:restartNumberingAfterBreak="0">
    <w:nsid w:val="3D7B4F65"/>
    <w:multiLevelType w:val="hybridMultilevel"/>
    <w:tmpl w:val="4C0E380A"/>
    <w:lvl w:ilvl="0" w:tplc="18EC98CC">
      <w:start w:val="18"/>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7" w15:restartNumberingAfterBreak="0">
    <w:nsid w:val="448B5CC5"/>
    <w:multiLevelType w:val="hybridMultilevel"/>
    <w:tmpl w:val="650037E2"/>
    <w:lvl w:ilvl="0" w:tplc="59769240">
      <w:start w:val="1"/>
      <w:numFmt w:val="upperRoman"/>
      <w:lvlText w:val="%1."/>
      <w:lvlJc w:val="left"/>
      <w:pPr>
        <w:ind w:left="912" w:hanging="262"/>
        <w:jc w:val="left"/>
      </w:pPr>
      <w:rPr>
        <w:rFonts w:ascii="Arial" w:eastAsia="Arial" w:hAnsi="Arial" w:cs="Arial" w:hint="default"/>
        <w:b/>
        <w:bCs/>
        <w:spacing w:val="0"/>
        <w:w w:val="99"/>
        <w:sz w:val="22"/>
        <w:szCs w:val="22"/>
      </w:rPr>
    </w:lvl>
    <w:lvl w:ilvl="1" w:tplc="0A7A4426">
      <w:numFmt w:val="bullet"/>
      <w:lvlText w:val="•"/>
      <w:lvlJc w:val="left"/>
      <w:pPr>
        <w:ind w:left="1854" w:hanging="262"/>
      </w:pPr>
      <w:rPr>
        <w:rFonts w:hint="default"/>
      </w:rPr>
    </w:lvl>
    <w:lvl w:ilvl="2" w:tplc="B0AC6CA0">
      <w:numFmt w:val="bullet"/>
      <w:lvlText w:val="•"/>
      <w:lvlJc w:val="left"/>
      <w:pPr>
        <w:ind w:left="2788" w:hanging="262"/>
      </w:pPr>
      <w:rPr>
        <w:rFonts w:hint="default"/>
      </w:rPr>
    </w:lvl>
    <w:lvl w:ilvl="3" w:tplc="C55C052A">
      <w:numFmt w:val="bullet"/>
      <w:lvlText w:val="•"/>
      <w:lvlJc w:val="left"/>
      <w:pPr>
        <w:ind w:left="3722" w:hanging="262"/>
      </w:pPr>
      <w:rPr>
        <w:rFonts w:hint="default"/>
      </w:rPr>
    </w:lvl>
    <w:lvl w:ilvl="4" w:tplc="9DCC0F06">
      <w:numFmt w:val="bullet"/>
      <w:lvlText w:val="•"/>
      <w:lvlJc w:val="left"/>
      <w:pPr>
        <w:ind w:left="4656" w:hanging="262"/>
      </w:pPr>
      <w:rPr>
        <w:rFonts w:hint="default"/>
      </w:rPr>
    </w:lvl>
    <w:lvl w:ilvl="5" w:tplc="C01C8A6A">
      <w:numFmt w:val="bullet"/>
      <w:lvlText w:val="•"/>
      <w:lvlJc w:val="left"/>
      <w:pPr>
        <w:ind w:left="5590" w:hanging="262"/>
      </w:pPr>
      <w:rPr>
        <w:rFonts w:hint="default"/>
      </w:rPr>
    </w:lvl>
    <w:lvl w:ilvl="6" w:tplc="824ABA8C">
      <w:numFmt w:val="bullet"/>
      <w:lvlText w:val="•"/>
      <w:lvlJc w:val="left"/>
      <w:pPr>
        <w:ind w:left="6524" w:hanging="262"/>
      </w:pPr>
      <w:rPr>
        <w:rFonts w:hint="default"/>
      </w:rPr>
    </w:lvl>
    <w:lvl w:ilvl="7" w:tplc="1EB430B8">
      <w:numFmt w:val="bullet"/>
      <w:lvlText w:val="•"/>
      <w:lvlJc w:val="left"/>
      <w:pPr>
        <w:ind w:left="7458" w:hanging="262"/>
      </w:pPr>
      <w:rPr>
        <w:rFonts w:hint="default"/>
      </w:rPr>
    </w:lvl>
    <w:lvl w:ilvl="8" w:tplc="9032388A">
      <w:numFmt w:val="bullet"/>
      <w:lvlText w:val="•"/>
      <w:lvlJc w:val="left"/>
      <w:pPr>
        <w:ind w:left="8392" w:hanging="262"/>
      </w:pPr>
      <w:rPr>
        <w:rFonts w:hint="default"/>
      </w:rPr>
    </w:lvl>
  </w:abstractNum>
  <w:abstractNum w:abstractNumId="8"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10"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1"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F23647D"/>
    <w:multiLevelType w:val="hybridMultilevel"/>
    <w:tmpl w:val="D9004EBE"/>
    <w:lvl w:ilvl="0" w:tplc="0FE28D1C">
      <w:start w:val="1"/>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13"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4" w15:restartNumberingAfterBreak="0">
    <w:nsid w:val="7EC80ABF"/>
    <w:multiLevelType w:val="hybridMultilevel"/>
    <w:tmpl w:val="FBB885D2"/>
    <w:lvl w:ilvl="0" w:tplc="926EEE1A">
      <w:start w:val="1"/>
      <w:numFmt w:val="upp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num w:numId="1" w16cid:durableId="1953366987">
    <w:abstractNumId w:val="4"/>
  </w:num>
  <w:num w:numId="2" w16cid:durableId="117183814">
    <w:abstractNumId w:val="2"/>
  </w:num>
  <w:num w:numId="3" w16cid:durableId="1893811624">
    <w:abstractNumId w:val="9"/>
  </w:num>
  <w:num w:numId="4" w16cid:durableId="1793790218">
    <w:abstractNumId w:val="1"/>
  </w:num>
  <w:num w:numId="5" w16cid:durableId="242835357">
    <w:abstractNumId w:val="10"/>
  </w:num>
  <w:num w:numId="6" w16cid:durableId="147677644">
    <w:abstractNumId w:val="11"/>
  </w:num>
  <w:num w:numId="7" w16cid:durableId="802891693">
    <w:abstractNumId w:val="13"/>
  </w:num>
  <w:num w:numId="8" w16cid:durableId="163017681">
    <w:abstractNumId w:val="8"/>
  </w:num>
  <w:num w:numId="9" w16cid:durableId="648369003">
    <w:abstractNumId w:val="0"/>
  </w:num>
  <w:num w:numId="10" w16cid:durableId="2025594257">
    <w:abstractNumId w:val="5"/>
  </w:num>
  <w:num w:numId="11" w16cid:durableId="511603496">
    <w:abstractNumId w:val="12"/>
  </w:num>
  <w:num w:numId="12" w16cid:durableId="2079940326">
    <w:abstractNumId w:val="6"/>
  </w:num>
  <w:num w:numId="13" w16cid:durableId="1894149370">
    <w:abstractNumId w:val="3"/>
  </w:num>
  <w:num w:numId="14" w16cid:durableId="612442515">
    <w:abstractNumId w:val="7"/>
  </w:num>
  <w:num w:numId="15" w16cid:durableId="8956236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3F48"/>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0FC3"/>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B9E"/>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43151"/>
    <w:rsid w:val="0014371F"/>
    <w:rsid w:val="00150157"/>
    <w:rsid w:val="00150601"/>
    <w:rsid w:val="00150787"/>
    <w:rsid w:val="0015177E"/>
    <w:rsid w:val="00154068"/>
    <w:rsid w:val="00154BB8"/>
    <w:rsid w:val="00154E74"/>
    <w:rsid w:val="00160131"/>
    <w:rsid w:val="00160942"/>
    <w:rsid w:val="00160AF0"/>
    <w:rsid w:val="00162137"/>
    <w:rsid w:val="00162198"/>
    <w:rsid w:val="00163B6F"/>
    <w:rsid w:val="00163C04"/>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74D"/>
    <w:rsid w:val="001F20B4"/>
    <w:rsid w:val="001F2424"/>
    <w:rsid w:val="001F2521"/>
    <w:rsid w:val="001F2959"/>
    <w:rsid w:val="001F5189"/>
    <w:rsid w:val="001F670A"/>
    <w:rsid w:val="001F7825"/>
    <w:rsid w:val="002019F1"/>
    <w:rsid w:val="00204439"/>
    <w:rsid w:val="00204848"/>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252F"/>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2751"/>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554A"/>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C2D"/>
    <w:rsid w:val="003B4E8D"/>
    <w:rsid w:val="003B4F0A"/>
    <w:rsid w:val="003B68D1"/>
    <w:rsid w:val="003B7E4D"/>
    <w:rsid w:val="003C07A2"/>
    <w:rsid w:val="003C2345"/>
    <w:rsid w:val="003C38DB"/>
    <w:rsid w:val="003C539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040B"/>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47B15"/>
    <w:rsid w:val="00450462"/>
    <w:rsid w:val="00452E13"/>
    <w:rsid w:val="00454AEC"/>
    <w:rsid w:val="00456E66"/>
    <w:rsid w:val="00457534"/>
    <w:rsid w:val="00457F1F"/>
    <w:rsid w:val="0046188A"/>
    <w:rsid w:val="0046298F"/>
    <w:rsid w:val="00463209"/>
    <w:rsid w:val="00464A4A"/>
    <w:rsid w:val="00465C4F"/>
    <w:rsid w:val="00465F7B"/>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969A3"/>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24C"/>
    <w:rsid w:val="00502478"/>
    <w:rsid w:val="00502589"/>
    <w:rsid w:val="00502D4F"/>
    <w:rsid w:val="00502DA7"/>
    <w:rsid w:val="00504FCD"/>
    <w:rsid w:val="005076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3A8B"/>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457A"/>
    <w:rsid w:val="005A6344"/>
    <w:rsid w:val="005A7099"/>
    <w:rsid w:val="005A776C"/>
    <w:rsid w:val="005A7853"/>
    <w:rsid w:val="005A7A13"/>
    <w:rsid w:val="005B1B32"/>
    <w:rsid w:val="005B1D24"/>
    <w:rsid w:val="005B211C"/>
    <w:rsid w:val="005B3800"/>
    <w:rsid w:val="005B5100"/>
    <w:rsid w:val="005B5A34"/>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432A"/>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46C"/>
    <w:rsid w:val="006C1E72"/>
    <w:rsid w:val="006C1F01"/>
    <w:rsid w:val="006C4108"/>
    <w:rsid w:val="006C54F2"/>
    <w:rsid w:val="006C74D9"/>
    <w:rsid w:val="006D0360"/>
    <w:rsid w:val="006D192F"/>
    <w:rsid w:val="006D317A"/>
    <w:rsid w:val="006D3D74"/>
    <w:rsid w:val="006D6A52"/>
    <w:rsid w:val="006D752D"/>
    <w:rsid w:val="006E0198"/>
    <w:rsid w:val="006E03B2"/>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5F96"/>
    <w:rsid w:val="007171A5"/>
    <w:rsid w:val="007175DA"/>
    <w:rsid w:val="007200C8"/>
    <w:rsid w:val="00721A21"/>
    <w:rsid w:val="00721EC8"/>
    <w:rsid w:val="00721F6F"/>
    <w:rsid w:val="00723AAA"/>
    <w:rsid w:val="00724ADE"/>
    <w:rsid w:val="00726144"/>
    <w:rsid w:val="00727727"/>
    <w:rsid w:val="007312A2"/>
    <w:rsid w:val="00732829"/>
    <w:rsid w:val="00732EE7"/>
    <w:rsid w:val="00736266"/>
    <w:rsid w:val="007373DB"/>
    <w:rsid w:val="0073781A"/>
    <w:rsid w:val="007421C7"/>
    <w:rsid w:val="00742574"/>
    <w:rsid w:val="00744665"/>
    <w:rsid w:val="0074489B"/>
    <w:rsid w:val="00746426"/>
    <w:rsid w:val="007464DF"/>
    <w:rsid w:val="007470F3"/>
    <w:rsid w:val="007518D1"/>
    <w:rsid w:val="007536F9"/>
    <w:rsid w:val="00754684"/>
    <w:rsid w:val="00754E17"/>
    <w:rsid w:val="00755D85"/>
    <w:rsid w:val="00756459"/>
    <w:rsid w:val="0075758A"/>
    <w:rsid w:val="00760C2A"/>
    <w:rsid w:val="007624B6"/>
    <w:rsid w:val="00763AC0"/>
    <w:rsid w:val="00766AB5"/>
    <w:rsid w:val="0076779D"/>
    <w:rsid w:val="00770A31"/>
    <w:rsid w:val="00770FEC"/>
    <w:rsid w:val="00772907"/>
    <w:rsid w:val="00776EA8"/>
    <w:rsid w:val="0078070C"/>
    <w:rsid w:val="007816A0"/>
    <w:rsid w:val="00783121"/>
    <w:rsid w:val="007846E5"/>
    <w:rsid w:val="00784C63"/>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0A3B"/>
    <w:rsid w:val="007C1FD6"/>
    <w:rsid w:val="007C23A0"/>
    <w:rsid w:val="007C4F03"/>
    <w:rsid w:val="007C6008"/>
    <w:rsid w:val="007C6B9D"/>
    <w:rsid w:val="007C6EFA"/>
    <w:rsid w:val="007C76B6"/>
    <w:rsid w:val="007C7B26"/>
    <w:rsid w:val="007C7BB1"/>
    <w:rsid w:val="007C7D73"/>
    <w:rsid w:val="007C7F37"/>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B6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5F6B"/>
    <w:rsid w:val="00856A4E"/>
    <w:rsid w:val="00857174"/>
    <w:rsid w:val="00857943"/>
    <w:rsid w:val="00860369"/>
    <w:rsid w:val="008607FE"/>
    <w:rsid w:val="00860BE0"/>
    <w:rsid w:val="0086137F"/>
    <w:rsid w:val="008615A1"/>
    <w:rsid w:val="008626C1"/>
    <w:rsid w:val="00862D54"/>
    <w:rsid w:val="00863FE3"/>
    <w:rsid w:val="00864B63"/>
    <w:rsid w:val="00866DD6"/>
    <w:rsid w:val="00874ADC"/>
    <w:rsid w:val="00875789"/>
    <w:rsid w:val="008821F6"/>
    <w:rsid w:val="00882742"/>
    <w:rsid w:val="008846DD"/>
    <w:rsid w:val="008848C8"/>
    <w:rsid w:val="00885691"/>
    <w:rsid w:val="00886378"/>
    <w:rsid w:val="00886CD9"/>
    <w:rsid w:val="00890C8B"/>
    <w:rsid w:val="008911C8"/>
    <w:rsid w:val="0089188C"/>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29"/>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C5"/>
    <w:rsid w:val="009D75E8"/>
    <w:rsid w:val="009E013B"/>
    <w:rsid w:val="009E0826"/>
    <w:rsid w:val="009E7E15"/>
    <w:rsid w:val="009F006E"/>
    <w:rsid w:val="009F2123"/>
    <w:rsid w:val="009F3D2B"/>
    <w:rsid w:val="009F4FFA"/>
    <w:rsid w:val="009F5B0C"/>
    <w:rsid w:val="00A00586"/>
    <w:rsid w:val="00A00744"/>
    <w:rsid w:val="00A03414"/>
    <w:rsid w:val="00A045F3"/>
    <w:rsid w:val="00A057F6"/>
    <w:rsid w:val="00A068EB"/>
    <w:rsid w:val="00A07AAF"/>
    <w:rsid w:val="00A13F37"/>
    <w:rsid w:val="00A154B0"/>
    <w:rsid w:val="00A17ABB"/>
    <w:rsid w:val="00A206A3"/>
    <w:rsid w:val="00A2218D"/>
    <w:rsid w:val="00A23E5F"/>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4510"/>
    <w:rsid w:val="00A4544A"/>
    <w:rsid w:val="00A4569E"/>
    <w:rsid w:val="00A465BE"/>
    <w:rsid w:val="00A4675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5971"/>
    <w:rsid w:val="00A761FC"/>
    <w:rsid w:val="00A76574"/>
    <w:rsid w:val="00A765DB"/>
    <w:rsid w:val="00A7785E"/>
    <w:rsid w:val="00A778B8"/>
    <w:rsid w:val="00A8034D"/>
    <w:rsid w:val="00A811AE"/>
    <w:rsid w:val="00A8222B"/>
    <w:rsid w:val="00A83C18"/>
    <w:rsid w:val="00A84173"/>
    <w:rsid w:val="00A8529D"/>
    <w:rsid w:val="00A872B9"/>
    <w:rsid w:val="00A879E4"/>
    <w:rsid w:val="00A87A43"/>
    <w:rsid w:val="00A87BD8"/>
    <w:rsid w:val="00A917BE"/>
    <w:rsid w:val="00A92FBF"/>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296D"/>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8C4"/>
    <w:rsid w:val="00B81C77"/>
    <w:rsid w:val="00B86059"/>
    <w:rsid w:val="00B9140E"/>
    <w:rsid w:val="00B91B88"/>
    <w:rsid w:val="00B92449"/>
    <w:rsid w:val="00B94946"/>
    <w:rsid w:val="00B94C99"/>
    <w:rsid w:val="00B959E8"/>
    <w:rsid w:val="00B97A95"/>
    <w:rsid w:val="00B97D1F"/>
    <w:rsid w:val="00BA0292"/>
    <w:rsid w:val="00BA03F3"/>
    <w:rsid w:val="00BA251A"/>
    <w:rsid w:val="00BA2C92"/>
    <w:rsid w:val="00BA3642"/>
    <w:rsid w:val="00BA4620"/>
    <w:rsid w:val="00BA4A5A"/>
    <w:rsid w:val="00BA4E23"/>
    <w:rsid w:val="00BA53DA"/>
    <w:rsid w:val="00BA6217"/>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47E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5EFA"/>
    <w:rsid w:val="00C6716F"/>
    <w:rsid w:val="00C67280"/>
    <w:rsid w:val="00C70244"/>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15BB"/>
    <w:rsid w:val="00CA189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17C"/>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16BBE"/>
    <w:rsid w:val="00F2100B"/>
    <w:rsid w:val="00F21161"/>
    <w:rsid w:val="00F2234C"/>
    <w:rsid w:val="00F228AA"/>
    <w:rsid w:val="00F22EB8"/>
    <w:rsid w:val="00F23C20"/>
    <w:rsid w:val="00F24188"/>
    <w:rsid w:val="00F24B6D"/>
    <w:rsid w:val="00F259C1"/>
    <w:rsid w:val="00F25B5E"/>
    <w:rsid w:val="00F26AD8"/>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1A7F"/>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3A4F"/>
    <w:rsid w:val="00FE4585"/>
    <w:rsid w:val="00FE60AE"/>
    <w:rsid w:val="00FE652D"/>
    <w:rsid w:val="00FE673E"/>
    <w:rsid w:val="00FE78A6"/>
    <w:rsid w:val="00FF3E3A"/>
    <w:rsid w:val="00FF5322"/>
    <w:rsid w:val="00FF5557"/>
    <w:rsid w:val="00FF5AF1"/>
    <w:rsid w:val="00FF5D8C"/>
    <w:rsid w:val="00FF7B4F"/>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9CD11-74E0-4A3E-9051-87B482908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Pages>
  <Words>3461</Words>
  <Characters>19036</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29</cp:revision>
  <cp:lastPrinted>2022-05-18T16:00:00Z</cp:lastPrinted>
  <dcterms:created xsi:type="dcterms:W3CDTF">2022-05-09T18:44:00Z</dcterms:created>
  <dcterms:modified xsi:type="dcterms:W3CDTF">2023-01-11T20:14:00Z</dcterms:modified>
</cp:coreProperties>
</file>