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13BA7505" w:rsidR="001540EC" w:rsidRPr="00523E37" w:rsidRDefault="00BE3F92" w:rsidP="002D7A6B">
      <w:pPr>
        <w:pBdr>
          <w:top w:val="nil"/>
          <w:left w:val="nil"/>
          <w:bottom w:val="nil"/>
          <w:right w:val="nil"/>
          <w:between w:val="nil"/>
        </w:pBdr>
        <w:tabs>
          <w:tab w:val="center" w:pos="4419"/>
          <w:tab w:val="right" w:pos="8838"/>
        </w:tabs>
        <w:spacing w:after="0" w:line="240" w:lineRule="auto"/>
        <w:ind w:left="3402" w:right="-93"/>
        <w:jc w:val="both"/>
        <w:rPr>
          <w:rFonts w:ascii="Arial" w:eastAsia="Arial" w:hAnsi="Arial" w:cs="Arial"/>
          <w:b/>
          <w:color w:val="000000"/>
          <w:sz w:val="24"/>
          <w:szCs w:val="24"/>
        </w:rPr>
      </w:pPr>
      <w:bookmarkStart w:id="0" w:name="_GoBack"/>
      <w:r>
        <w:rPr>
          <w:rFonts w:ascii="Arial" w:eastAsia="Arial" w:hAnsi="Arial" w:cs="Arial"/>
          <w:b/>
          <w:color w:val="000000"/>
          <w:sz w:val="24"/>
          <w:szCs w:val="24"/>
        </w:rPr>
        <w:t xml:space="preserve">EXPEDIENTE: </w:t>
      </w:r>
      <w:r w:rsidR="00247C0D">
        <w:rPr>
          <w:rFonts w:ascii="Arial" w:eastAsia="Arial" w:hAnsi="Arial" w:cs="Arial"/>
          <w:b/>
          <w:color w:val="000000"/>
          <w:sz w:val="24"/>
          <w:szCs w:val="24"/>
        </w:rPr>
        <w:t>0061/2021</w:t>
      </w:r>
    </w:p>
    <w:bookmarkEnd w:id="0"/>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2BCD8C9C" w:rsidR="001540EC" w:rsidRPr="00523E37"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ACTOR</w:t>
      </w:r>
      <w:r w:rsidR="00523E37">
        <w:rPr>
          <w:rFonts w:ascii="Arial" w:eastAsia="Arial" w:hAnsi="Arial" w:cs="Arial"/>
          <w:b/>
          <w:color w:val="000000"/>
          <w:sz w:val="24"/>
          <w:szCs w:val="24"/>
        </w:rPr>
        <w:t xml:space="preserve">: </w:t>
      </w:r>
      <w:r w:rsidR="00A070AF">
        <w:rPr>
          <w:rFonts w:ascii="Arial" w:eastAsia="Arial" w:hAnsi="Arial" w:cs="Arial"/>
          <w:color w:val="FF0000"/>
          <w:sz w:val="24"/>
          <w:szCs w:val="24"/>
        </w:rPr>
        <w:t>**********</w:t>
      </w:r>
      <w:r w:rsidR="00757FD8">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8" w14:textId="16BD2D18" w:rsidR="001540EC" w:rsidRDefault="00BE3F92"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757FD8">
        <w:rPr>
          <w:rFonts w:ascii="Arial" w:eastAsia="Arial" w:hAnsi="Arial" w:cs="Arial"/>
          <w:color w:val="000000"/>
          <w:sz w:val="24"/>
          <w:szCs w:val="24"/>
        </w:rPr>
        <w:t>S</w:t>
      </w:r>
      <w:r w:rsidR="00247C0D">
        <w:rPr>
          <w:rFonts w:ascii="Arial" w:eastAsia="Arial" w:hAnsi="Arial" w:cs="Arial"/>
          <w:color w:val="000000"/>
          <w:sz w:val="24"/>
          <w:szCs w:val="24"/>
        </w:rPr>
        <w:t>ECRETARIO DE MOVILIDAD DEL ESTADO DE OAXACA</w:t>
      </w:r>
      <w:r w:rsidR="009019A6">
        <w:rPr>
          <w:rFonts w:ascii="Arial" w:eastAsia="Arial" w:hAnsi="Arial" w:cs="Arial"/>
          <w:color w:val="000000"/>
          <w:sz w:val="24"/>
          <w:szCs w:val="24"/>
        </w:rPr>
        <w:t>.</w:t>
      </w:r>
    </w:p>
    <w:p w14:paraId="61E5BBFB" w14:textId="77777777" w:rsidR="009019A6" w:rsidRDefault="009019A6"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p>
    <w:p w14:paraId="00000009"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3B8B37B8" w:rsidR="001540EC" w:rsidRDefault="00BE3F92" w:rsidP="00B512AD">
      <w:pPr>
        <w:pBdr>
          <w:top w:val="nil"/>
          <w:left w:val="nil"/>
          <w:bottom w:val="nil"/>
          <w:right w:val="nil"/>
          <w:between w:val="nil"/>
        </w:pBdr>
        <w:tabs>
          <w:tab w:val="center" w:pos="4419"/>
          <w:tab w:val="right" w:pos="8838"/>
        </w:tabs>
        <w:spacing w:after="0" w:line="360" w:lineRule="auto"/>
        <w:ind w:firstLine="567"/>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D43A86">
        <w:rPr>
          <w:rFonts w:ascii="Arial" w:eastAsia="Arial" w:hAnsi="Arial" w:cs="Arial"/>
          <w:b/>
          <w:color w:val="000000"/>
          <w:sz w:val="24"/>
          <w:szCs w:val="24"/>
        </w:rPr>
        <w:t>CUATRO DE JULIO</w:t>
      </w:r>
      <w:r w:rsidR="009019A6">
        <w:rPr>
          <w:rFonts w:ascii="Arial" w:eastAsia="Arial" w:hAnsi="Arial" w:cs="Arial"/>
          <w:b/>
          <w:color w:val="000000"/>
          <w:sz w:val="24"/>
          <w:szCs w:val="24"/>
        </w:rPr>
        <w:t xml:space="preserve"> </w:t>
      </w:r>
      <w:r>
        <w:rPr>
          <w:rFonts w:ascii="Arial" w:eastAsia="Arial" w:hAnsi="Arial" w:cs="Arial"/>
          <w:b/>
          <w:color w:val="000000"/>
          <w:sz w:val="24"/>
          <w:szCs w:val="24"/>
        </w:rPr>
        <w:t xml:space="preserve">DE DOS MIL VEINTIDÓS. - - - - - - - - - - - - - - - - - - - - - - - - - - - - - - - - </w:t>
      </w:r>
      <w:r w:rsidR="00B512AD">
        <w:rPr>
          <w:rFonts w:ascii="Arial" w:eastAsia="Arial" w:hAnsi="Arial" w:cs="Arial"/>
          <w:b/>
          <w:color w:val="000000"/>
          <w:sz w:val="24"/>
          <w:szCs w:val="24"/>
        </w:rPr>
        <w:t xml:space="preserve">- - - - - - - - - - - - </w:t>
      </w:r>
      <w:r w:rsidR="0013174C">
        <w:rPr>
          <w:rFonts w:ascii="Arial" w:eastAsia="Arial" w:hAnsi="Arial" w:cs="Arial"/>
          <w:b/>
          <w:color w:val="000000"/>
          <w:sz w:val="24"/>
          <w:szCs w:val="24"/>
        </w:rPr>
        <w:t xml:space="preserve">- - - </w:t>
      </w:r>
    </w:p>
    <w:p w14:paraId="0000000E" w14:textId="70795333" w:rsidR="001540EC" w:rsidRDefault="00BE3F92">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w:t>
      </w:r>
      <w:r w:rsidR="00247C0D">
        <w:rPr>
          <w:rFonts w:ascii="Arial" w:hAnsi="Arial" w:cs="Arial"/>
          <w:b/>
          <w:sz w:val="24"/>
          <w:szCs w:val="24"/>
          <w:lang w:eastAsia="es-ES"/>
        </w:rPr>
        <w:t>0061/2021</w:t>
      </w:r>
      <w:r w:rsidR="00697EF6">
        <w:rPr>
          <w:rFonts w:ascii="Arial" w:hAnsi="Arial" w:cs="Arial"/>
          <w:b/>
          <w:sz w:val="24"/>
          <w:szCs w:val="24"/>
          <w:lang w:eastAsia="es-ES"/>
        </w:rPr>
        <w:t xml:space="preserve"> </w:t>
      </w:r>
      <w:r w:rsidR="00D2481D">
        <w:rPr>
          <w:rFonts w:ascii="Arial" w:eastAsia="Arial" w:hAnsi="Arial" w:cs="Arial"/>
          <w:sz w:val="24"/>
          <w:szCs w:val="24"/>
        </w:rPr>
        <w:t>promovido</w:t>
      </w:r>
      <w:r w:rsidR="002D7A6B">
        <w:rPr>
          <w:rFonts w:ascii="Arial" w:eastAsia="Arial" w:hAnsi="Arial" w:cs="Arial"/>
          <w:sz w:val="24"/>
          <w:szCs w:val="24"/>
        </w:rPr>
        <w:t xml:space="preserve"> </w:t>
      </w:r>
      <w:r>
        <w:rPr>
          <w:rFonts w:ascii="Arial" w:eastAsia="Arial" w:hAnsi="Arial" w:cs="Arial"/>
          <w:sz w:val="24"/>
          <w:szCs w:val="24"/>
        </w:rPr>
        <w:t>por</w:t>
      </w:r>
      <w:r w:rsidR="00247C0D">
        <w:rPr>
          <w:rFonts w:ascii="Arial" w:eastAsia="Arial" w:hAnsi="Arial" w:cs="Arial"/>
          <w:sz w:val="24"/>
          <w:szCs w:val="24"/>
        </w:rPr>
        <w:t xml:space="preserve"> la C. </w:t>
      </w:r>
      <w:r w:rsidR="00A070AF">
        <w:rPr>
          <w:rFonts w:ascii="Arial" w:eastAsia="Arial" w:hAnsi="Arial" w:cs="Arial"/>
          <w:color w:val="FF0000"/>
          <w:sz w:val="24"/>
          <w:szCs w:val="24"/>
        </w:rPr>
        <w:t>**********</w:t>
      </w:r>
      <w:r w:rsidR="009019A6" w:rsidRPr="009019A6">
        <w:rPr>
          <w:rFonts w:ascii="Arial" w:eastAsia="Arial" w:hAnsi="Arial" w:cs="Arial"/>
          <w:color w:val="FF0000"/>
          <w:sz w:val="24"/>
          <w:szCs w:val="24"/>
        </w:rPr>
        <w:t xml:space="preserve"> </w:t>
      </w:r>
      <w:r w:rsidR="00247C0D">
        <w:rPr>
          <w:rFonts w:ascii="Arial" w:eastAsia="Arial" w:hAnsi="Arial" w:cs="Arial"/>
          <w:sz w:val="24"/>
          <w:szCs w:val="24"/>
        </w:rPr>
        <w:t>por su propio derecho</w:t>
      </w:r>
      <w:r>
        <w:rPr>
          <w:rFonts w:ascii="Arial" w:eastAsia="Arial" w:hAnsi="Arial" w:cs="Arial"/>
          <w:sz w:val="24"/>
          <w:szCs w:val="24"/>
        </w:rPr>
        <w:t xml:space="preserve"> </w:t>
      </w:r>
      <w:r w:rsidR="00757FD8">
        <w:rPr>
          <w:rFonts w:ascii="Arial" w:eastAsia="Arial" w:hAnsi="Arial" w:cs="Arial"/>
          <w:sz w:val="24"/>
          <w:szCs w:val="24"/>
        </w:rPr>
        <w:t xml:space="preserve">en </w:t>
      </w:r>
      <w:r>
        <w:rPr>
          <w:rFonts w:ascii="Arial" w:eastAsia="Arial" w:hAnsi="Arial" w:cs="Arial"/>
          <w:sz w:val="24"/>
          <w:szCs w:val="24"/>
        </w:rPr>
        <w:t>contra de</w:t>
      </w:r>
      <w:r w:rsidR="00D2481D">
        <w:rPr>
          <w:rFonts w:ascii="Arial" w:eastAsia="Arial" w:hAnsi="Arial" w:cs="Arial"/>
          <w:sz w:val="24"/>
          <w:szCs w:val="24"/>
        </w:rPr>
        <w:t xml:space="preserve">l </w:t>
      </w:r>
      <w:r w:rsidR="00247C0D" w:rsidRPr="00247C0D">
        <w:rPr>
          <w:rFonts w:ascii="Arial" w:eastAsia="Arial" w:hAnsi="Arial" w:cs="Arial"/>
          <w:color w:val="000000"/>
          <w:sz w:val="24"/>
          <w:szCs w:val="24"/>
        </w:rPr>
        <w:t>SECRETARIO DE MOVILIDAD DEL ESTADO DE OAXACA</w:t>
      </w:r>
      <w:r>
        <w:rPr>
          <w:rFonts w:ascii="Arial" w:eastAsia="Arial" w:hAnsi="Arial" w:cs="Arial"/>
          <w:sz w:val="24"/>
          <w:szCs w:val="24"/>
        </w:rPr>
        <w:t xml:space="preserve">.- - - </w:t>
      </w:r>
      <w:r w:rsidR="00D8318A">
        <w:rPr>
          <w:rFonts w:ascii="Arial" w:eastAsia="Arial" w:hAnsi="Arial" w:cs="Arial"/>
          <w:sz w:val="24"/>
          <w:szCs w:val="24"/>
        </w:rPr>
        <w:t>-</w:t>
      </w:r>
      <w:r w:rsidR="00247C0D">
        <w:rPr>
          <w:rFonts w:ascii="Arial" w:eastAsia="Arial" w:hAnsi="Arial" w:cs="Arial"/>
          <w:sz w:val="24"/>
          <w:szCs w:val="24"/>
        </w:rPr>
        <w:t xml:space="preserve"> -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3C4063F0" w14:textId="4F4B0C9B" w:rsidR="007A5020" w:rsidRDefault="00D2481D"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PRIMERO</w:t>
      </w:r>
      <w:r w:rsidR="00F22223">
        <w:rPr>
          <w:rFonts w:ascii="Arial" w:eastAsia="Times New Roman" w:hAnsi="Arial" w:cs="Arial"/>
          <w:b/>
          <w:bCs/>
          <w:sz w:val="24"/>
          <w:szCs w:val="24"/>
          <w:lang w:val="es-ES" w:eastAsia="es-ES"/>
        </w:rPr>
        <w:t>.</w:t>
      </w:r>
      <w:r w:rsidR="00F22223">
        <w:rPr>
          <w:rFonts w:ascii="Arial" w:eastAsia="Arial" w:hAnsi="Arial" w:cs="Arial"/>
          <w:b/>
          <w:sz w:val="24"/>
          <w:szCs w:val="24"/>
        </w:rPr>
        <w:t xml:space="preserve"> </w:t>
      </w:r>
      <w:r w:rsidR="00483575">
        <w:rPr>
          <w:rFonts w:ascii="Arial" w:eastAsia="Arial" w:hAnsi="Arial" w:cs="Arial"/>
          <w:sz w:val="24"/>
          <w:szCs w:val="24"/>
        </w:rPr>
        <w:t xml:space="preserve">Por acuerdo de </w:t>
      </w:r>
      <w:r w:rsidR="00247C0D">
        <w:rPr>
          <w:rFonts w:ascii="Arial" w:eastAsia="Arial" w:hAnsi="Arial" w:cs="Arial"/>
          <w:sz w:val="24"/>
          <w:szCs w:val="24"/>
        </w:rPr>
        <w:t>cinco de julio de dos mil veintiuno</w:t>
      </w:r>
      <w:r w:rsidR="00FF05A7">
        <w:rPr>
          <w:rFonts w:ascii="Arial" w:eastAsia="Arial" w:hAnsi="Arial" w:cs="Arial"/>
          <w:sz w:val="24"/>
          <w:szCs w:val="24"/>
        </w:rPr>
        <w:t xml:space="preserve">, </w:t>
      </w:r>
      <w:r w:rsidR="001E141C">
        <w:rPr>
          <w:rFonts w:ascii="Arial" w:eastAsia="Arial" w:hAnsi="Arial" w:cs="Arial"/>
          <w:sz w:val="24"/>
          <w:szCs w:val="24"/>
        </w:rPr>
        <w:t xml:space="preserve">se admitió a </w:t>
      </w:r>
      <w:r w:rsidR="00A25B3B">
        <w:rPr>
          <w:rFonts w:ascii="Arial" w:eastAsia="Arial" w:hAnsi="Arial" w:cs="Arial"/>
          <w:sz w:val="24"/>
          <w:szCs w:val="24"/>
        </w:rPr>
        <w:t>trámite la de</w:t>
      </w:r>
      <w:r w:rsidR="00247C0D">
        <w:rPr>
          <w:rFonts w:ascii="Arial" w:eastAsia="Arial" w:hAnsi="Arial" w:cs="Arial"/>
          <w:sz w:val="24"/>
          <w:szCs w:val="24"/>
        </w:rPr>
        <w:t xml:space="preserve">manda de nulidad </w:t>
      </w:r>
      <w:r w:rsidR="003316C0">
        <w:rPr>
          <w:rFonts w:ascii="Arial" w:eastAsia="Arial" w:hAnsi="Arial" w:cs="Arial"/>
          <w:sz w:val="24"/>
          <w:szCs w:val="24"/>
        </w:rPr>
        <w:t xml:space="preserve">presentada en la </w:t>
      </w:r>
      <w:r w:rsidR="006F0085">
        <w:rPr>
          <w:rFonts w:ascii="Arial" w:eastAsia="Arial" w:hAnsi="Arial" w:cs="Arial"/>
          <w:sz w:val="24"/>
          <w:szCs w:val="24"/>
        </w:rPr>
        <w:t>Oficialía</w:t>
      </w:r>
      <w:r w:rsidR="003316C0">
        <w:rPr>
          <w:rFonts w:ascii="Arial" w:eastAsia="Arial" w:hAnsi="Arial" w:cs="Arial"/>
          <w:sz w:val="24"/>
          <w:szCs w:val="24"/>
        </w:rPr>
        <w:t xml:space="preserve"> de Parte</w:t>
      </w:r>
      <w:r w:rsidR="00496A09">
        <w:rPr>
          <w:rFonts w:ascii="Arial" w:eastAsia="Arial" w:hAnsi="Arial" w:cs="Arial"/>
          <w:sz w:val="24"/>
          <w:szCs w:val="24"/>
        </w:rPr>
        <w:t>s</w:t>
      </w:r>
      <w:r w:rsidR="003316C0">
        <w:rPr>
          <w:rFonts w:ascii="Arial" w:eastAsia="Arial" w:hAnsi="Arial" w:cs="Arial"/>
          <w:sz w:val="24"/>
          <w:szCs w:val="24"/>
        </w:rPr>
        <w:t xml:space="preserve"> de este Tribunal el dos de julio de la referida anualidad,</w:t>
      </w:r>
      <w:r w:rsidR="00247C0D">
        <w:rPr>
          <w:rFonts w:ascii="Arial" w:eastAsia="Arial" w:hAnsi="Arial" w:cs="Arial"/>
          <w:sz w:val="24"/>
          <w:szCs w:val="24"/>
        </w:rPr>
        <w:t xml:space="preserve"> por la </w:t>
      </w:r>
      <w:r w:rsidR="00247C0D" w:rsidRPr="00247C0D">
        <w:rPr>
          <w:rFonts w:ascii="Arial" w:eastAsia="Arial" w:hAnsi="Arial" w:cs="Arial"/>
          <w:color w:val="FF0000"/>
          <w:sz w:val="24"/>
          <w:szCs w:val="24"/>
        </w:rPr>
        <w:t xml:space="preserve">C. </w:t>
      </w:r>
      <w:r w:rsidR="00A070AF">
        <w:rPr>
          <w:rFonts w:ascii="Arial" w:eastAsia="Arial" w:hAnsi="Arial" w:cs="Arial"/>
          <w:color w:val="FF0000"/>
          <w:sz w:val="24"/>
          <w:szCs w:val="24"/>
        </w:rPr>
        <w:t>**********</w:t>
      </w:r>
      <w:r w:rsidR="00496A09">
        <w:rPr>
          <w:rFonts w:ascii="Arial" w:eastAsia="Arial" w:hAnsi="Arial" w:cs="Arial"/>
          <w:color w:val="FF0000"/>
          <w:sz w:val="24"/>
          <w:szCs w:val="24"/>
        </w:rPr>
        <w:t>,</w:t>
      </w:r>
      <w:r>
        <w:rPr>
          <w:rFonts w:ascii="Arial" w:eastAsia="Arial" w:hAnsi="Arial" w:cs="Arial"/>
          <w:color w:val="FF0000"/>
          <w:sz w:val="24"/>
          <w:szCs w:val="24"/>
        </w:rPr>
        <w:t xml:space="preserve"> </w:t>
      </w:r>
      <w:r>
        <w:rPr>
          <w:rFonts w:ascii="Arial" w:eastAsia="Arial" w:hAnsi="Arial" w:cs="Arial"/>
          <w:sz w:val="24"/>
          <w:szCs w:val="24"/>
        </w:rPr>
        <w:t>en contra</w:t>
      </w:r>
      <w:r w:rsidR="00343B1B">
        <w:rPr>
          <w:rFonts w:ascii="Arial" w:eastAsia="Arial" w:hAnsi="Arial" w:cs="Arial"/>
          <w:sz w:val="24"/>
          <w:szCs w:val="24"/>
        </w:rPr>
        <w:t xml:space="preserve"> de</w:t>
      </w:r>
      <w:r w:rsidR="00247C0D">
        <w:rPr>
          <w:rFonts w:ascii="Arial" w:eastAsia="Arial" w:hAnsi="Arial" w:cs="Arial"/>
          <w:sz w:val="24"/>
          <w:szCs w:val="24"/>
        </w:rPr>
        <w:t xml:space="preserve"> la negativa ficta </w:t>
      </w:r>
      <w:r w:rsidR="003316C0">
        <w:rPr>
          <w:rFonts w:ascii="Arial" w:eastAsia="Arial" w:hAnsi="Arial" w:cs="Arial"/>
          <w:sz w:val="24"/>
          <w:szCs w:val="24"/>
        </w:rPr>
        <w:t>recaída</w:t>
      </w:r>
      <w:r w:rsidR="00247C0D">
        <w:rPr>
          <w:rFonts w:ascii="Arial" w:eastAsia="Arial" w:hAnsi="Arial" w:cs="Arial"/>
          <w:sz w:val="24"/>
          <w:szCs w:val="24"/>
        </w:rPr>
        <w:t xml:space="preserve"> a su petición de </w:t>
      </w:r>
      <w:r w:rsidR="003316C0">
        <w:rPr>
          <w:rFonts w:ascii="Arial" w:eastAsia="Arial" w:hAnsi="Arial" w:cs="Arial"/>
          <w:sz w:val="24"/>
          <w:szCs w:val="24"/>
        </w:rPr>
        <w:t xml:space="preserve">treinta de diciembre de dos mil dieciséis y </w:t>
      </w:r>
      <w:r w:rsidR="00247C0D">
        <w:rPr>
          <w:rFonts w:ascii="Arial" w:eastAsia="Arial" w:hAnsi="Arial" w:cs="Arial"/>
          <w:sz w:val="24"/>
          <w:szCs w:val="24"/>
        </w:rPr>
        <w:t>diez de agosto de dos mil diecisiete</w:t>
      </w:r>
      <w:r w:rsidR="003316C0">
        <w:rPr>
          <w:rFonts w:ascii="Arial" w:eastAsia="Arial" w:hAnsi="Arial" w:cs="Arial"/>
          <w:sz w:val="24"/>
          <w:szCs w:val="24"/>
        </w:rPr>
        <w:t xml:space="preserve">, respecto la autorización de transferencia de derechos del acuerdo de concesión número </w:t>
      </w:r>
      <w:r w:rsidR="00A070AF">
        <w:rPr>
          <w:rFonts w:ascii="Arial" w:eastAsia="Arial" w:hAnsi="Arial" w:cs="Arial"/>
          <w:color w:val="FF0000"/>
          <w:sz w:val="24"/>
          <w:szCs w:val="24"/>
        </w:rPr>
        <w:t>**********</w:t>
      </w:r>
      <w:r w:rsidR="003316C0">
        <w:rPr>
          <w:rFonts w:ascii="Arial" w:eastAsia="Arial" w:hAnsi="Arial" w:cs="Arial"/>
          <w:sz w:val="24"/>
          <w:szCs w:val="24"/>
        </w:rPr>
        <w:t xml:space="preserve"> de treinta de noviembre de dos mil cuatro, para el servicio público de pasajeros en su modalidad de taxi, en la población de San José el Mogote, Guadalupe Etla, Oaxaca</w:t>
      </w:r>
      <w:r w:rsidR="00EF7B28">
        <w:rPr>
          <w:rFonts w:ascii="Arial" w:eastAsia="Arial" w:hAnsi="Arial" w:cs="Arial"/>
          <w:sz w:val="24"/>
          <w:szCs w:val="24"/>
        </w:rPr>
        <w:t>; ordenando correr</w:t>
      </w:r>
      <w:r w:rsidR="003316C0">
        <w:rPr>
          <w:rFonts w:ascii="Arial" w:eastAsia="Arial" w:hAnsi="Arial" w:cs="Arial"/>
          <w:sz w:val="24"/>
          <w:szCs w:val="24"/>
        </w:rPr>
        <w:t xml:space="preserve"> traslado a la autoridad demandada para que produjera</w:t>
      </w:r>
      <w:r w:rsidR="00EF7B28">
        <w:rPr>
          <w:rFonts w:ascii="Arial" w:eastAsia="Arial" w:hAnsi="Arial" w:cs="Arial"/>
          <w:sz w:val="24"/>
          <w:szCs w:val="24"/>
        </w:rPr>
        <w:t xml:space="preserve"> su contestación</w:t>
      </w:r>
      <w:r w:rsidR="003316C0">
        <w:rPr>
          <w:rFonts w:ascii="Arial" w:eastAsia="Arial" w:hAnsi="Arial" w:cs="Arial"/>
          <w:sz w:val="24"/>
          <w:szCs w:val="24"/>
        </w:rPr>
        <w:t xml:space="preserve"> en el plazo legal establecido</w:t>
      </w:r>
      <w:r w:rsidR="00EF7B28">
        <w:rPr>
          <w:rFonts w:ascii="Arial" w:eastAsia="Arial" w:hAnsi="Arial" w:cs="Arial"/>
          <w:sz w:val="24"/>
          <w:szCs w:val="24"/>
        </w:rPr>
        <w:t>.</w:t>
      </w:r>
    </w:p>
    <w:p w14:paraId="003F64D1" w14:textId="2863746A" w:rsidR="00D57268" w:rsidRDefault="00D57268"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Mediante </w:t>
      </w:r>
      <w:r w:rsidR="00496A09">
        <w:rPr>
          <w:rFonts w:ascii="Arial" w:eastAsia="Arial" w:hAnsi="Arial" w:cs="Arial"/>
          <w:sz w:val="24"/>
          <w:szCs w:val="24"/>
        </w:rPr>
        <w:t>oficio</w:t>
      </w:r>
      <w:r w:rsidR="00763DDE">
        <w:rPr>
          <w:rFonts w:ascii="Arial" w:eastAsia="Arial" w:hAnsi="Arial" w:cs="Arial"/>
          <w:sz w:val="24"/>
          <w:szCs w:val="24"/>
        </w:rPr>
        <w:t xml:space="preserve"> número</w:t>
      </w:r>
      <w:r w:rsidR="00496A09">
        <w:rPr>
          <w:rFonts w:ascii="Arial" w:eastAsia="Arial" w:hAnsi="Arial" w:cs="Arial"/>
          <w:sz w:val="24"/>
          <w:szCs w:val="24"/>
        </w:rPr>
        <w:t xml:space="preserve"> SEMOVI/DJ/DCAA/1483/2021</w:t>
      </w:r>
      <w:r w:rsidR="00763DDE">
        <w:rPr>
          <w:rFonts w:ascii="Arial" w:eastAsia="Arial" w:hAnsi="Arial" w:cs="Arial"/>
          <w:sz w:val="24"/>
          <w:szCs w:val="24"/>
        </w:rPr>
        <w:t xml:space="preserve"> de </w:t>
      </w:r>
      <w:r w:rsidR="00496A09">
        <w:rPr>
          <w:rFonts w:ascii="Arial" w:eastAsia="Arial" w:hAnsi="Arial" w:cs="Arial"/>
          <w:sz w:val="24"/>
          <w:szCs w:val="24"/>
        </w:rPr>
        <w:t>cuatro de octubre de dos mil veintiuno</w:t>
      </w:r>
      <w:r w:rsidR="009358A0">
        <w:rPr>
          <w:rFonts w:ascii="Arial" w:eastAsia="Arial" w:hAnsi="Arial" w:cs="Arial"/>
          <w:sz w:val="24"/>
          <w:szCs w:val="24"/>
        </w:rPr>
        <w:t>, presentado</w:t>
      </w:r>
      <w:r w:rsidR="00763DDE">
        <w:rPr>
          <w:rFonts w:ascii="Arial" w:eastAsia="Arial" w:hAnsi="Arial" w:cs="Arial"/>
          <w:sz w:val="24"/>
          <w:szCs w:val="24"/>
        </w:rPr>
        <w:t xml:space="preserve"> en la Oficialía de Partes Común de este Tribunal el </w:t>
      </w:r>
      <w:r w:rsidR="00496A09">
        <w:rPr>
          <w:rFonts w:ascii="Arial" w:eastAsia="Arial" w:hAnsi="Arial" w:cs="Arial"/>
          <w:sz w:val="24"/>
          <w:szCs w:val="24"/>
        </w:rPr>
        <w:t>mismo día</w:t>
      </w:r>
      <w:r w:rsidR="00763DDE">
        <w:rPr>
          <w:rFonts w:ascii="Arial" w:eastAsia="Arial" w:hAnsi="Arial" w:cs="Arial"/>
          <w:sz w:val="24"/>
          <w:szCs w:val="24"/>
        </w:rPr>
        <w:t xml:space="preserve">, </w:t>
      </w:r>
      <w:r w:rsidR="00496A09">
        <w:rPr>
          <w:rFonts w:ascii="Arial" w:eastAsia="Arial" w:hAnsi="Arial" w:cs="Arial"/>
          <w:sz w:val="24"/>
          <w:szCs w:val="24"/>
        </w:rPr>
        <w:t>el Director</w:t>
      </w:r>
      <w:r w:rsidR="009358A0">
        <w:rPr>
          <w:rFonts w:ascii="Arial" w:eastAsia="Arial" w:hAnsi="Arial" w:cs="Arial"/>
          <w:sz w:val="24"/>
          <w:szCs w:val="24"/>
        </w:rPr>
        <w:t xml:space="preserve"> </w:t>
      </w:r>
      <w:r w:rsidR="00D43A86">
        <w:rPr>
          <w:rFonts w:ascii="Arial" w:eastAsia="Arial" w:hAnsi="Arial" w:cs="Arial"/>
          <w:sz w:val="24"/>
          <w:szCs w:val="24"/>
        </w:rPr>
        <w:t>Jurídico de la Secretarí</w:t>
      </w:r>
      <w:r w:rsidR="00496A09">
        <w:rPr>
          <w:rFonts w:ascii="Arial" w:eastAsia="Arial" w:hAnsi="Arial" w:cs="Arial"/>
          <w:sz w:val="24"/>
          <w:szCs w:val="24"/>
        </w:rPr>
        <w:t>a de Movilidad del Gobierno del Estado</w:t>
      </w:r>
      <w:r w:rsidR="00763DDE">
        <w:rPr>
          <w:rFonts w:ascii="Arial" w:eastAsia="Arial" w:hAnsi="Arial" w:cs="Arial"/>
          <w:sz w:val="24"/>
          <w:szCs w:val="24"/>
        </w:rPr>
        <w:t>, produj</w:t>
      </w:r>
      <w:r w:rsidR="009358A0">
        <w:rPr>
          <w:rFonts w:ascii="Arial" w:eastAsia="Arial" w:hAnsi="Arial" w:cs="Arial"/>
          <w:sz w:val="24"/>
          <w:szCs w:val="24"/>
        </w:rPr>
        <w:t>o</w:t>
      </w:r>
      <w:r w:rsidR="00763DDE">
        <w:rPr>
          <w:rFonts w:ascii="Arial" w:eastAsia="Arial" w:hAnsi="Arial" w:cs="Arial"/>
          <w:sz w:val="24"/>
          <w:szCs w:val="24"/>
        </w:rPr>
        <w:t xml:space="preserve"> su contestación de demanda.</w:t>
      </w:r>
    </w:p>
    <w:p w14:paraId="00000012" w14:textId="234DEE59" w:rsidR="001540EC" w:rsidRDefault="002E3453"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 xml:space="preserve">Por auto de </w:t>
      </w:r>
      <w:r w:rsidR="00511996">
        <w:rPr>
          <w:rFonts w:ascii="Arial" w:eastAsia="Arial" w:hAnsi="Arial" w:cs="Arial"/>
          <w:sz w:val="24"/>
          <w:szCs w:val="24"/>
        </w:rPr>
        <w:t xml:space="preserve">siete de </w:t>
      </w:r>
      <w:r w:rsidR="00496A09">
        <w:rPr>
          <w:rFonts w:ascii="Arial" w:eastAsia="Arial" w:hAnsi="Arial" w:cs="Arial"/>
          <w:sz w:val="24"/>
          <w:szCs w:val="24"/>
        </w:rPr>
        <w:t>octubre de dos mil veintiuno</w:t>
      </w:r>
      <w:r>
        <w:rPr>
          <w:rFonts w:ascii="Arial" w:eastAsia="Arial" w:hAnsi="Arial" w:cs="Arial"/>
          <w:sz w:val="24"/>
          <w:szCs w:val="24"/>
        </w:rPr>
        <w:t>,</w:t>
      </w:r>
      <w:r w:rsidR="00C829DC">
        <w:rPr>
          <w:rFonts w:ascii="Arial" w:eastAsia="Arial" w:hAnsi="Arial" w:cs="Arial"/>
          <w:sz w:val="24"/>
          <w:szCs w:val="24"/>
        </w:rPr>
        <w:t xml:space="preserve"> se admiti</w:t>
      </w:r>
      <w:r w:rsidR="00511996">
        <w:rPr>
          <w:rFonts w:ascii="Arial" w:eastAsia="Arial" w:hAnsi="Arial" w:cs="Arial"/>
          <w:sz w:val="24"/>
          <w:szCs w:val="24"/>
        </w:rPr>
        <w:t xml:space="preserve">ó </w:t>
      </w:r>
      <w:r w:rsidR="006721CF">
        <w:rPr>
          <w:rFonts w:ascii="Arial" w:eastAsia="Arial" w:hAnsi="Arial" w:cs="Arial"/>
          <w:sz w:val="24"/>
          <w:szCs w:val="24"/>
        </w:rPr>
        <w:t>la</w:t>
      </w:r>
      <w:r w:rsidR="00511996">
        <w:rPr>
          <w:rFonts w:ascii="Arial" w:eastAsia="Arial" w:hAnsi="Arial" w:cs="Arial"/>
          <w:sz w:val="24"/>
          <w:szCs w:val="24"/>
        </w:rPr>
        <w:t xml:space="preserve"> contestació</w:t>
      </w:r>
      <w:r w:rsidR="006721CF">
        <w:rPr>
          <w:rFonts w:ascii="Arial" w:eastAsia="Arial" w:hAnsi="Arial" w:cs="Arial"/>
          <w:sz w:val="24"/>
          <w:szCs w:val="24"/>
        </w:rPr>
        <w:t>n precisada</w:t>
      </w:r>
      <w:r w:rsidR="00511996">
        <w:rPr>
          <w:rFonts w:ascii="Arial" w:eastAsia="Arial" w:hAnsi="Arial" w:cs="Arial"/>
          <w:sz w:val="24"/>
          <w:szCs w:val="24"/>
        </w:rPr>
        <w:t xml:space="preserve"> en el punto que antecede</w:t>
      </w:r>
      <w:r w:rsidR="006721CF">
        <w:rPr>
          <w:rFonts w:ascii="Arial" w:eastAsia="Arial" w:hAnsi="Arial" w:cs="Arial"/>
          <w:sz w:val="24"/>
          <w:szCs w:val="24"/>
        </w:rPr>
        <w:t xml:space="preserve">; asimismo </w:t>
      </w:r>
      <w:r w:rsidR="00BE3F92">
        <w:rPr>
          <w:rFonts w:ascii="Arial" w:eastAsia="Arial" w:hAnsi="Arial" w:cs="Arial"/>
          <w:sz w:val="24"/>
          <w:szCs w:val="24"/>
        </w:rPr>
        <w:t>se ordenó correr traslado a la parte a</w:t>
      </w:r>
      <w:r w:rsidR="00511996">
        <w:rPr>
          <w:rFonts w:ascii="Arial" w:eastAsia="Arial" w:hAnsi="Arial" w:cs="Arial"/>
          <w:sz w:val="24"/>
          <w:szCs w:val="24"/>
        </w:rPr>
        <w:t>ctora</w:t>
      </w:r>
      <w:r w:rsidR="00BE3F92">
        <w:rPr>
          <w:rFonts w:ascii="Arial" w:eastAsia="Arial" w:hAnsi="Arial" w:cs="Arial"/>
          <w:sz w:val="24"/>
          <w:szCs w:val="24"/>
        </w:rPr>
        <w:t xml:space="preserve"> </w:t>
      </w:r>
      <w:r w:rsidR="00511996">
        <w:rPr>
          <w:rFonts w:ascii="Arial" w:eastAsia="Arial" w:hAnsi="Arial" w:cs="Arial"/>
          <w:sz w:val="24"/>
          <w:szCs w:val="24"/>
        </w:rPr>
        <w:t>a efecto de que ampliara su escrito inicial de demanda</w:t>
      </w:r>
      <w:r w:rsidR="00E947E9" w:rsidRPr="00F624AE">
        <w:rPr>
          <w:rFonts w:ascii="Arial" w:eastAsia="Arial" w:hAnsi="Arial" w:cs="Arial"/>
          <w:sz w:val="24"/>
          <w:szCs w:val="24"/>
        </w:rPr>
        <w:t>.</w:t>
      </w:r>
    </w:p>
    <w:p w14:paraId="274A1E56" w14:textId="1537DAB1" w:rsidR="006721CF" w:rsidRPr="00ED78F6" w:rsidRDefault="00164A80"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sidR="006721CF" w:rsidRPr="00ED78F6">
        <w:rPr>
          <w:rFonts w:ascii="Arial" w:eastAsia="Arial" w:hAnsi="Arial" w:cs="Arial"/>
          <w:sz w:val="24"/>
          <w:szCs w:val="24"/>
        </w:rPr>
        <w:t xml:space="preserve">Mediante escrito presentado en la </w:t>
      </w:r>
      <w:r w:rsidR="00ED78F6" w:rsidRPr="00ED78F6">
        <w:rPr>
          <w:rFonts w:ascii="Arial" w:eastAsia="Arial" w:hAnsi="Arial" w:cs="Arial"/>
          <w:sz w:val="24"/>
          <w:szCs w:val="24"/>
        </w:rPr>
        <w:t>Oficialía</w:t>
      </w:r>
      <w:r w:rsidR="006721CF" w:rsidRPr="00ED78F6">
        <w:rPr>
          <w:rFonts w:ascii="Arial" w:eastAsia="Arial" w:hAnsi="Arial" w:cs="Arial"/>
          <w:sz w:val="24"/>
          <w:szCs w:val="24"/>
        </w:rPr>
        <w:t xml:space="preserve"> de Parte</w:t>
      </w:r>
      <w:r w:rsidR="00511996">
        <w:rPr>
          <w:rFonts w:ascii="Arial" w:eastAsia="Arial" w:hAnsi="Arial" w:cs="Arial"/>
          <w:sz w:val="24"/>
          <w:szCs w:val="24"/>
        </w:rPr>
        <w:t>s</w:t>
      </w:r>
      <w:r w:rsidR="006721CF" w:rsidRPr="00ED78F6">
        <w:rPr>
          <w:rFonts w:ascii="Arial" w:eastAsia="Arial" w:hAnsi="Arial" w:cs="Arial"/>
          <w:sz w:val="24"/>
          <w:szCs w:val="24"/>
        </w:rPr>
        <w:t xml:space="preserve"> </w:t>
      </w:r>
      <w:r w:rsidR="00ED78F6" w:rsidRPr="00ED78F6">
        <w:rPr>
          <w:rFonts w:ascii="Arial" w:eastAsia="Arial" w:hAnsi="Arial" w:cs="Arial"/>
          <w:sz w:val="24"/>
          <w:szCs w:val="24"/>
        </w:rPr>
        <w:t>Común</w:t>
      </w:r>
      <w:r w:rsidR="00496A09">
        <w:rPr>
          <w:rFonts w:ascii="Arial" w:eastAsia="Arial" w:hAnsi="Arial" w:cs="Arial"/>
          <w:sz w:val="24"/>
          <w:szCs w:val="24"/>
        </w:rPr>
        <w:t xml:space="preserve"> de este Tribunal el dieciocho</w:t>
      </w:r>
      <w:r w:rsidR="00511996">
        <w:rPr>
          <w:rFonts w:ascii="Arial" w:eastAsia="Arial" w:hAnsi="Arial" w:cs="Arial"/>
          <w:sz w:val="24"/>
          <w:szCs w:val="24"/>
        </w:rPr>
        <w:t xml:space="preserve"> de </w:t>
      </w:r>
      <w:r w:rsidR="00496A09">
        <w:rPr>
          <w:rFonts w:ascii="Arial" w:eastAsia="Arial" w:hAnsi="Arial" w:cs="Arial"/>
          <w:sz w:val="24"/>
          <w:szCs w:val="24"/>
        </w:rPr>
        <w:t>octubre</w:t>
      </w:r>
      <w:r w:rsidR="00511996">
        <w:rPr>
          <w:rFonts w:ascii="Arial" w:eastAsia="Arial" w:hAnsi="Arial" w:cs="Arial"/>
          <w:sz w:val="24"/>
          <w:szCs w:val="24"/>
        </w:rPr>
        <w:t xml:space="preserve"> de </w:t>
      </w:r>
      <w:r w:rsidR="006721CF" w:rsidRPr="00ED78F6">
        <w:rPr>
          <w:rFonts w:ascii="Arial" w:eastAsia="Arial" w:hAnsi="Arial" w:cs="Arial"/>
          <w:sz w:val="24"/>
          <w:szCs w:val="24"/>
        </w:rPr>
        <w:t xml:space="preserve">dos mil </w:t>
      </w:r>
      <w:r w:rsidR="000A0342">
        <w:rPr>
          <w:rFonts w:ascii="Arial" w:eastAsia="Arial" w:hAnsi="Arial" w:cs="Arial"/>
          <w:sz w:val="24"/>
          <w:szCs w:val="24"/>
        </w:rPr>
        <w:t>veintiuno</w:t>
      </w:r>
      <w:r w:rsidR="00ED78F6">
        <w:rPr>
          <w:rFonts w:ascii="Arial" w:eastAsia="Arial" w:hAnsi="Arial" w:cs="Arial"/>
          <w:sz w:val="24"/>
          <w:szCs w:val="24"/>
        </w:rPr>
        <w:t>, la parte</w:t>
      </w:r>
      <w:r w:rsidR="006721CF" w:rsidRPr="00ED78F6">
        <w:rPr>
          <w:rFonts w:ascii="Arial" w:eastAsia="Arial" w:hAnsi="Arial" w:cs="Arial"/>
          <w:sz w:val="24"/>
          <w:szCs w:val="24"/>
        </w:rPr>
        <w:t xml:space="preserve"> actora </w:t>
      </w:r>
      <w:r w:rsidR="00657A72">
        <w:rPr>
          <w:rFonts w:ascii="Arial" w:eastAsia="Arial" w:hAnsi="Arial" w:cs="Arial"/>
          <w:sz w:val="24"/>
          <w:szCs w:val="24"/>
        </w:rPr>
        <w:lastRenderedPageBreak/>
        <w:t>formuló ampliación a su escrito inicial de demanda</w:t>
      </w:r>
      <w:r w:rsidR="000A0342">
        <w:rPr>
          <w:rFonts w:ascii="Arial" w:eastAsia="Arial" w:hAnsi="Arial" w:cs="Arial"/>
          <w:sz w:val="24"/>
          <w:szCs w:val="24"/>
        </w:rPr>
        <w:t>, misma que se admitió por auto de veintiséis siguiente</w:t>
      </w:r>
      <w:r w:rsidR="00DB1534">
        <w:rPr>
          <w:rFonts w:ascii="Arial" w:eastAsia="Arial" w:hAnsi="Arial" w:cs="Arial"/>
          <w:sz w:val="24"/>
          <w:szCs w:val="24"/>
        </w:rPr>
        <w:t>, ordenando correr traslado a la autoridad demandada para los efectos legales correspondientes</w:t>
      </w:r>
      <w:r w:rsidR="00657A72">
        <w:rPr>
          <w:rFonts w:ascii="Arial" w:eastAsia="Arial" w:hAnsi="Arial" w:cs="Arial"/>
          <w:sz w:val="24"/>
          <w:szCs w:val="24"/>
        </w:rPr>
        <w:t>.</w:t>
      </w:r>
    </w:p>
    <w:p w14:paraId="4843EECF" w14:textId="5B5934BE" w:rsidR="00A677F8" w:rsidRDefault="006A7E9B"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t>QUINTO.</w:t>
      </w:r>
      <w:r>
        <w:rPr>
          <w:rFonts w:ascii="Arial" w:eastAsia="Arial" w:hAnsi="Arial" w:cs="Arial"/>
          <w:sz w:val="24"/>
          <w:szCs w:val="24"/>
        </w:rPr>
        <w:t xml:space="preserve"> </w:t>
      </w:r>
      <w:r w:rsidR="002D6920">
        <w:rPr>
          <w:rFonts w:ascii="Arial" w:eastAsia="Arial" w:hAnsi="Arial" w:cs="Arial"/>
          <w:sz w:val="24"/>
          <w:szCs w:val="24"/>
        </w:rPr>
        <w:t xml:space="preserve">Por oficio número SEMOVI/DJ/DCAA/1891/2021 de dieciséis de noviembre de dos mil veintiuno, el </w:t>
      </w:r>
      <w:r w:rsidR="00DB1534" w:rsidRPr="00DB1534">
        <w:rPr>
          <w:rFonts w:ascii="Arial" w:eastAsia="Arial" w:hAnsi="Arial" w:cs="Arial"/>
          <w:sz w:val="24"/>
          <w:szCs w:val="24"/>
        </w:rPr>
        <w:t>D</w:t>
      </w:r>
      <w:r w:rsidR="00D43A86">
        <w:rPr>
          <w:rFonts w:ascii="Arial" w:eastAsia="Arial" w:hAnsi="Arial" w:cs="Arial"/>
          <w:sz w:val="24"/>
          <w:szCs w:val="24"/>
        </w:rPr>
        <w:t>irector Jurídico de la Secretarí</w:t>
      </w:r>
      <w:r w:rsidR="00DB1534" w:rsidRPr="00DB1534">
        <w:rPr>
          <w:rFonts w:ascii="Arial" w:eastAsia="Arial" w:hAnsi="Arial" w:cs="Arial"/>
          <w:sz w:val="24"/>
          <w:szCs w:val="24"/>
        </w:rPr>
        <w:t>a de Movilidad del Gobierno del Estado</w:t>
      </w:r>
      <w:r w:rsidR="00DB1534">
        <w:rPr>
          <w:rFonts w:ascii="Arial" w:eastAsia="Arial" w:hAnsi="Arial" w:cs="Arial"/>
          <w:sz w:val="24"/>
          <w:szCs w:val="24"/>
        </w:rPr>
        <w:t xml:space="preserve">, produjo su contestación a la ampliación de demanda, teniéndose por contestada por auto de veinticuatro de noviembre </w:t>
      </w:r>
      <w:r w:rsidR="00BB002C">
        <w:rPr>
          <w:rFonts w:ascii="Arial" w:eastAsia="Arial" w:hAnsi="Arial" w:cs="Arial"/>
          <w:sz w:val="24"/>
          <w:szCs w:val="24"/>
        </w:rPr>
        <w:t>indicado</w:t>
      </w:r>
      <w:r w:rsidR="002D6920">
        <w:rPr>
          <w:rFonts w:ascii="Arial" w:eastAsia="Arial" w:hAnsi="Arial" w:cs="Arial"/>
          <w:sz w:val="24"/>
          <w:szCs w:val="24"/>
        </w:rPr>
        <w:t>.</w:t>
      </w:r>
    </w:p>
    <w:p w14:paraId="00000017" w14:textId="5A90C0B1" w:rsidR="001540EC" w:rsidRDefault="001512C3" w:rsidP="007C66E4">
      <w:pPr>
        <w:spacing w:before="240" w:line="360" w:lineRule="auto"/>
        <w:ind w:firstLine="567"/>
        <w:jc w:val="both"/>
        <w:rPr>
          <w:rFonts w:ascii="Arial" w:eastAsia="Arial" w:hAnsi="Arial" w:cs="Arial"/>
          <w:sz w:val="24"/>
          <w:szCs w:val="24"/>
        </w:rPr>
      </w:pPr>
      <w:r>
        <w:rPr>
          <w:rFonts w:ascii="Arial" w:eastAsia="Arial" w:hAnsi="Arial" w:cs="Arial"/>
          <w:b/>
          <w:sz w:val="24"/>
          <w:szCs w:val="24"/>
        </w:rPr>
        <w:t>SEXTO.</w:t>
      </w:r>
      <w:r w:rsidR="00AC68FA">
        <w:rPr>
          <w:rFonts w:ascii="Arial" w:eastAsia="Arial" w:hAnsi="Arial" w:cs="Arial"/>
          <w:sz w:val="24"/>
          <w:szCs w:val="24"/>
        </w:rPr>
        <w:t xml:space="preserve"> Por último</w:t>
      </w:r>
      <w:r w:rsidR="00BE3F92">
        <w:rPr>
          <w:rFonts w:ascii="Arial" w:eastAsia="Arial" w:hAnsi="Arial" w:cs="Arial"/>
          <w:sz w:val="24"/>
          <w:szCs w:val="24"/>
        </w:rPr>
        <w:t xml:space="preserve">, el </w:t>
      </w:r>
      <w:r w:rsidR="00AC68FA">
        <w:rPr>
          <w:rFonts w:ascii="Arial" w:eastAsia="Arial" w:hAnsi="Arial" w:cs="Arial"/>
          <w:sz w:val="24"/>
          <w:szCs w:val="24"/>
        </w:rPr>
        <w:t>diecisiete de mayo dedos mil veintidós</w:t>
      </w:r>
      <w:r w:rsidR="00642145">
        <w:rPr>
          <w:rFonts w:ascii="Arial" w:eastAsia="Arial" w:hAnsi="Arial" w:cs="Arial"/>
          <w:sz w:val="24"/>
          <w:szCs w:val="24"/>
        </w:rPr>
        <w:t xml:space="preserve">, se </w:t>
      </w:r>
      <w:r w:rsidR="00854C60">
        <w:rPr>
          <w:rFonts w:ascii="Arial" w:eastAsia="Arial" w:hAnsi="Arial" w:cs="Arial"/>
          <w:sz w:val="24"/>
          <w:szCs w:val="24"/>
        </w:rPr>
        <w:t xml:space="preserve">llevó acabo la </w:t>
      </w:r>
      <w:r w:rsidR="00BA2EA7">
        <w:rPr>
          <w:rFonts w:ascii="Arial" w:eastAsia="Arial" w:hAnsi="Arial" w:cs="Arial"/>
          <w:sz w:val="24"/>
          <w:szCs w:val="24"/>
        </w:rPr>
        <w:t>audiencia final</w:t>
      </w:r>
      <w:r w:rsidR="00835562">
        <w:rPr>
          <w:rFonts w:ascii="Arial" w:eastAsia="Arial" w:hAnsi="Arial" w:cs="Arial"/>
          <w:sz w:val="24"/>
          <w:szCs w:val="24"/>
        </w:rPr>
        <w:t>.</w:t>
      </w:r>
    </w:p>
    <w:p w14:paraId="1D010FAD" w14:textId="4CC31EF0" w:rsidR="00B853A5" w:rsidRDefault="00BE3F92" w:rsidP="00B853A5">
      <w:pPr>
        <w:pBdr>
          <w:top w:val="nil"/>
          <w:left w:val="nil"/>
          <w:bottom w:val="nil"/>
          <w:right w:val="nil"/>
          <w:between w:val="nil"/>
        </w:pBdr>
        <w:tabs>
          <w:tab w:val="center" w:pos="4419"/>
          <w:tab w:val="right" w:pos="8838"/>
        </w:tabs>
        <w:spacing w:before="24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0AA9DDE9" w:rsidR="001540EC" w:rsidRDefault="00BE3F92" w:rsidP="00FF4C4F">
      <w:pPr>
        <w:spacing w:before="240" w:line="360" w:lineRule="auto"/>
        <w:ind w:right="-93" w:firstLine="567"/>
        <w:jc w:val="both"/>
        <w:rPr>
          <w:rFonts w:ascii="Arial" w:eastAsia="Arial" w:hAnsi="Arial" w:cs="Arial"/>
          <w:sz w:val="24"/>
          <w:szCs w:val="24"/>
        </w:rPr>
      </w:pPr>
      <w:r w:rsidRPr="00FF4C4F">
        <w:rPr>
          <w:rFonts w:ascii="Arial" w:eastAsia="Arial" w:hAnsi="Arial" w:cs="Arial"/>
          <w:b/>
          <w:sz w:val="24"/>
          <w:szCs w:val="24"/>
        </w:rPr>
        <w:t>PRIMERO. Competencia.</w:t>
      </w:r>
      <w:r>
        <w:rPr>
          <w:rFonts w:ascii="Arial" w:eastAsia="Arial" w:hAnsi="Arial" w:cs="Arial"/>
          <w:b/>
          <w:sz w:val="24"/>
          <w:szCs w:val="24"/>
        </w:rPr>
        <w:t xml:space="preserve"> </w:t>
      </w:r>
      <w:r>
        <w:rPr>
          <w:rFonts w:ascii="Arial" w:eastAsia="Arial" w:hAnsi="Arial" w:cs="Arial"/>
          <w:sz w:val="24"/>
          <w:szCs w:val="24"/>
        </w:rPr>
        <w:t xml:space="preserve">Esta Sexta Sala Unitaria </w:t>
      </w:r>
      <w:r w:rsidR="00FF4C4F">
        <w:rPr>
          <w:rFonts w:ascii="Arial" w:eastAsia="Arial" w:hAnsi="Arial" w:cs="Arial"/>
          <w:sz w:val="24"/>
          <w:szCs w:val="24"/>
        </w:rPr>
        <w:t xml:space="preserve">de Primera Instancia </w:t>
      </w:r>
      <w:r>
        <w:rPr>
          <w:rFonts w:ascii="Arial" w:eastAsia="Arial" w:hAnsi="Arial" w:cs="Arial"/>
          <w:sz w:val="24"/>
          <w:szCs w:val="24"/>
        </w:rPr>
        <w:t xml:space="preserve">del Tribunal de Justicia Administrativa del Estado de Oaxaca, </w:t>
      </w:r>
      <w:r w:rsidRPr="00EA23E9">
        <w:rPr>
          <w:rFonts w:ascii="Arial" w:eastAsia="Arial" w:hAnsi="Arial" w:cs="Arial"/>
          <w:b/>
          <w:sz w:val="24"/>
          <w:szCs w:val="24"/>
        </w:rPr>
        <w:t>es competente</w:t>
      </w:r>
      <w:r>
        <w:rPr>
          <w:rFonts w:ascii="Arial" w:eastAsia="Arial" w:hAnsi="Arial" w:cs="Arial"/>
          <w:sz w:val="24"/>
          <w:szCs w:val="24"/>
        </w:rPr>
        <w:t xml:space="preserve"> para conocer y resolver el presente asunto en términos de lo dispuesto por </w:t>
      </w:r>
      <w:r>
        <w:rPr>
          <w:rFonts w:ascii="Arial" w:eastAsia="Arial" w:hAnsi="Arial" w:cs="Arial"/>
          <w:color w:val="000000"/>
          <w:sz w:val="24"/>
          <w:szCs w:val="24"/>
        </w:rPr>
        <w:t xml:space="preserve">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w:t>
      </w:r>
      <w:r w:rsidR="00FF4C4F" w:rsidRPr="00DD0F0D">
        <w:rPr>
          <w:rFonts w:ascii="Arial" w:hAnsi="Arial" w:cs="Arial"/>
          <w:color w:val="000000"/>
          <w:sz w:val="24"/>
          <w:szCs w:val="26"/>
        </w:rPr>
        <w:t>118, 119, 120 fracción I y 133 fracci</w:t>
      </w:r>
      <w:r w:rsidR="00BB002C">
        <w:rPr>
          <w:rFonts w:ascii="Arial" w:hAnsi="Arial" w:cs="Arial"/>
          <w:color w:val="000000"/>
          <w:sz w:val="24"/>
          <w:szCs w:val="26"/>
        </w:rPr>
        <w:t xml:space="preserve">ón </w:t>
      </w:r>
      <w:r w:rsidR="00760203">
        <w:rPr>
          <w:rFonts w:ascii="Arial" w:hAnsi="Arial" w:cs="Arial"/>
          <w:color w:val="000000"/>
          <w:sz w:val="24"/>
          <w:szCs w:val="26"/>
        </w:rPr>
        <w:t>V</w:t>
      </w:r>
      <w:r w:rsidR="00FF4C4F" w:rsidRPr="00DD0F0D">
        <w:rPr>
          <w:rFonts w:ascii="Arial" w:hAnsi="Arial" w:cs="Arial"/>
          <w:color w:val="000000"/>
          <w:sz w:val="24"/>
          <w:szCs w:val="26"/>
        </w:rPr>
        <w:t xml:space="preserve"> de la Ley de Procedimiento y Justicia Administrativa para el Estado de Oaxaca</w:t>
      </w:r>
      <w:r>
        <w:rPr>
          <w:rFonts w:ascii="Arial" w:eastAsia="Arial" w:hAnsi="Arial" w:cs="Arial"/>
          <w:sz w:val="24"/>
          <w:szCs w:val="24"/>
        </w:rPr>
        <w:t>.</w:t>
      </w:r>
    </w:p>
    <w:p w14:paraId="71BA0F6E" w14:textId="0BE18BF0" w:rsidR="00FF4C4F" w:rsidRPr="00AB2D9B" w:rsidRDefault="00BE3F92" w:rsidP="00BA2EA7">
      <w:pPr>
        <w:tabs>
          <w:tab w:val="left" w:pos="6946"/>
        </w:tabs>
        <w:spacing w:before="240" w:line="360" w:lineRule="auto"/>
        <w:ind w:right="-93" w:firstLine="567"/>
        <w:jc w:val="both"/>
        <w:rPr>
          <w:rFonts w:ascii="Arial" w:hAnsi="Arial" w:cs="Arial"/>
          <w:sz w:val="24"/>
          <w:szCs w:val="26"/>
        </w:rPr>
      </w:pPr>
      <w:r>
        <w:rPr>
          <w:rFonts w:ascii="Arial" w:eastAsia="Arial" w:hAnsi="Arial" w:cs="Arial"/>
          <w:b/>
          <w:sz w:val="24"/>
          <w:szCs w:val="24"/>
        </w:rPr>
        <w:t xml:space="preserve">SEGUNDO. Personalidad. </w:t>
      </w:r>
      <w:r w:rsidR="00BA2EA7" w:rsidRPr="00BA2EA7">
        <w:rPr>
          <w:rFonts w:ascii="Arial" w:hAnsi="Arial" w:cs="Arial"/>
          <w:bCs/>
          <w:sz w:val="24"/>
          <w:szCs w:val="26"/>
        </w:rPr>
        <w:t>La personalidad de las partes quedó acreditada en autos en términos de los artículos 148 y 151 de la Ley de Procedimiento y Justicia Administrativa para el Estado de Oaxaca.</w:t>
      </w:r>
    </w:p>
    <w:p w14:paraId="5D72B24C" w14:textId="6E6A24EF" w:rsidR="00550087" w:rsidRDefault="00BE3F92" w:rsidP="00F11E33">
      <w:pPr>
        <w:spacing w:line="360" w:lineRule="auto"/>
        <w:ind w:firstLine="567"/>
        <w:jc w:val="both"/>
        <w:rPr>
          <w:rFonts w:ascii="Arial" w:eastAsia="Times New Roman" w:hAnsi="Arial" w:cs="Arial"/>
          <w:sz w:val="24"/>
          <w:szCs w:val="24"/>
          <w:lang w:val="es-ES_tradnl" w:eastAsia="es-ES"/>
        </w:rPr>
      </w:pPr>
      <w:r w:rsidRPr="00F11E33">
        <w:rPr>
          <w:rFonts w:ascii="Arial" w:eastAsia="Arial" w:hAnsi="Arial" w:cs="Arial"/>
          <w:b/>
          <w:sz w:val="24"/>
          <w:szCs w:val="24"/>
        </w:rPr>
        <w:t xml:space="preserve">TERCERO. </w:t>
      </w:r>
      <w:r w:rsidR="00D973EE">
        <w:rPr>
          <w:rFonts w:ascii="Arial" w:eastAsia="Arial" w:hAnsi="Arial" w:cs="Arial"/>
          <w:b/>
          <w:sz w:val="24"/>
          <w:szCs w:val="24"/>
        </w:rPr>
        <w:t>Existencia</w:t>
      </w:r>
      <w:r w:rsidR="00550087" w:rsidRPr="00F11E33">
        <w:rPr>
          <w:rFonts w:ascii="Arial" w:eastAsia="Arial" w:hAnsi="Arial" w:cs="Arial"/>
          <w:b/>
          <w:sz w:val="24"/>
          <w:szCs w:val="24"/>
        </w:rPr>
        <w:t xml:space="preserve"> del acto impugnado.</w:t>
      </w:r>
      <w:r w:rsidR="00F11E33" w:rsidRPr="00F11E33">
        <w:rPr>
          <w:rFonts w:ascii="Arial" w:eastAsia="Times New Roman" w:hAnsi="Arial" w:cs="Arial"/>
          <w:sz w:val="24"/>
          <w:szCs w:val="24"/>
          <w:lang w:val="es-ES_tradnl" w:eastAsia="es-ES"/>
        </w:rPr>
        <w:t xml:space="preserve"> </w:t>
      </w:r>
      <w:r w:rsidR="00BB002C">
        <w:rPr>
          <w:rFonts w:ascii="Arial" w:eastAsia="Times New Roman" w:hAnsi="Arial" w:cs="Arial"/>
          <w:sz w:val="24"/>
          <w:szCs w:val="24"/>
          <w:lang w:val="es-ES_tradnl" w:eastAsia="es-ES"/>
        </w:rPr>
        <w:t xml:space="preserve">El acto impugnado en el presente juicio lo constituye la resolución negativa ficta que recayó a la petición </w:t>
      </w:r>
      <w:r w:rsidR="00BB002C">
        <w:rPr>
          <w:rFonts w:ascii="Arial" w:eastAsia="Arial" w:hAnsi="Arial" w:cs="Arial"/>
          <w:sz w:val="24"/>
          <w:szCs w:val="24"/>
        </w:rPr>
        <w:t xml:space="preserve">de treinta de diciembre de dos mil dieciséis y diez de agosto de dos mil diecisiete, respecto la autorización de transferencia de derechos del acuerdo de concesión número </w:t>
      </w:r>
      <w:r w:rsidR="00A070AF">
        <w:rPr>
          <w:rFonts w:ascii="Arial" w:eastAsia="Arial" w:hAnsi="Arial" w:cs="Arial"/>
          <w:color w:val="FF0000"/>
          <w:sz w:val="24"/>
          <w:szCs w:val="24"/>
        </w:rPr>
        <w:t>**********</w:t>
      </w:r>
      <w:r w:rsidR="00BB002C">
        <w:rPr>
          <w:rFonts w:ascii="Arial" w:eastAsia="Arial" w:hAnsi="Arial" w:cs="Arial"/>
          <w:sz w:val="24"/>
          <w:szCs w:val="24"/>
        </w:rPr>
        <w:t xml:space="preserve"> de treinta de noviembre de dos mil cuatro, para el servicio público de pasajeros en su modalidad de taxi, en la población de San José el Mogote, Guadalupe Etla, Oaxaca.</w:t>
      </w:r>
    </w:p>
    <w:p w14:paraId="1DF7B5AF" w14:textId="1E9390B2" w:rsidR="00B325BF" w:rsidRDefault="005D62AB" w:rsidP="00A070AF">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Los acuses de los </w:t>
      </w:r>
      <w:r w:rsidR="00BB002C">
        <w:rPr>
          <w:rFonts w:ascii="Arial" w:eastAsia="Times New Roman" w:hAnsi="Arial" w:cs="Arial"/>
          <w:sz w:val="24"/>
          <w:szCs w:val="24"/>
          <w:lang w:val="es-ES_tradnl" w:eastAsia="es-ES"/>
        </w:rPr>
        <w:t xml:space="preserve">escritos de petición </w:t>
      </w:r>
      <w:r w:rsidRPr="005D62AB">
        <w:rPr>
          <w:rFonts w:ascii="Arial" w:eastAsia="Times New Roman" w:hAnsi="Arial" w:cs="Arial"/>
          <w:sz w:val="24"/>
          <w:szCs w:val="24"/>
          <w:lang w:val="es-ES_tradnl" w:eastAsia="es-ES"/>
        </w:rPr>
        <w:t>de treinta de diciembre de dos</w:t>
      </w:r>
      <w:r>
        <w:rPr>
          <w:rFonts w:ascii="Arial" w:eastAsia="Times New Roman" w:hAnsi="Arial" w:cs="Arial"/>
          <w:sz w:val="24"/>
          <w:szCs w:val="24"/>
          <w:lang w:val="es-ES_tradnl" w:eastAsia="es-ES"/>
        </w:rPr>
        <w:t xml:space="preserve"> </w:t>
      </w:r>
      <w:r w:rsidRPr="005D62AB">
        <w:rPr>
          <w:rFonts w:ascii="Arial" w:eastAsia="Times New Roman" w:hAnsi="Arial" w:cs="Arial"/>
          <w:sz w:val="24"/>
          <w:szCs w:val="24"/>
          <w:lang w:val="es-ES_tradnl" w:eastAsia="es-ES"/>
        </w:rPr>
        <w:t>mil dieciséis y diez de agosto de dos mil diecisiete</w:t>
      </w:r>
      <w:r>
        <w:rPr>
          <w:rFonts w:ascii="Arial" w:eastAsia="Times New Roman" w:hAnsi="Arial" w:cs="Arial"/>
          <w:sz w:val="24"/>
          <w:szCs w:val="24"/>
          <w:lang w:val="es-ES_tradnl" w:eastAsia="es-ES"/>
        </w:rPr>
        <w:t>,</w:t>
      </w:r>
      <w:r w:rsidRPr="005D62AB">
        <w:rPr>
          <w:rFonts w:ascii="Arial" w:eastAsia="Times New Roman" w:hAnsi="Arial" w:cs="Arial"/>
          <w:sz w:val="24"/>
          <w:szCs w:val="24"/>
          <w:lang w:val="es-ES_tradnl" w:eastAsia="es-ES"/>
        </w:rPr>
        <w:t xml:space="preserve"> </w:t>
      </w:r>
      <w:r w:rsidR="00BB002C">
        <w:rPr>
          <w:rFonts w:ascii="Arial" w:eastAsia="Times New Roman" w:hAnsi="Arial" w:cs="Arial"/>
          <w:sz w:val="24"/>
          <w:szCs w:val="24"/>
          <w:lang w:val="es-ES_tradnl" w:eastAsia="es-ES"/>
        </w:rPr>
        <w:t xml:space="preserve">obran en autos a fojas </w:t>
      </w:r>
      <w:r w:rsidR="005E33AF">
        <w:rPr>
          <w:rFonts w:ascii="Arial" w:eastAsia="Times New Roman" w:hAnsi="Arial" w:cs="Arial"/>
          <w:sz w:val="24"/>
          <w:szCs w:val="24"/>
          <w:lang w:val="es-ES_tradnl" w:eastAsia="es-ES"/>
        </w:rPr>
        <w:t>8 y 9, de los que</w:t>
      </w:r>
      <w:r>
        <w:rPr>
          <w:rFonts w:ascii="Arial" w:eastAsia="Times New Roman" w:hAnsi="Arial" w:cs="Arial"/>
          <w:sz w:val="24"/>
          <w:szCs w:val="24"/>
          <w:lang w:val="es-ES_tradnl" w:eastAsia="es-ES"/>
        </w:rPr>
        <w:t xml:space="preserve"> se</w:t>
      </w:r>
      <w:r w:rsidR="005E33AF">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desprende el sello de recepción de la entonces Secretaria de Vialidad y Transporte, con fechas </w:t>
      </w:r>
      <w:r w:rsidRPr="005D62AB">
        <w:rPr>
          <w:rFonts w:ascii="Arial" w:eastAsia="Times New Roman" w:hAnsi="Arial" w:cs="Arial"/>
          <w:sz w:val="24"/>
          <w:szCs w:val="24"/>
          <w:lang w:val="es-ES_tradnl" w:eastAsia="es-ES"/>
        </w:rPr>
        <w:t>treinta de diciembre de dos</w:t>
      </w:r>
      <w:r>
        <w:rPr>
          <w:rFonts w:ascii="Arial" w:eastAsia="Times New Roman" w:hAnsi="Arial" w:cs="Arial"/>
          <w:sz w:val="24"/>
          <w:szCs w:val="24"/>
          <w:lang w:val="es-ES_tradnl" w:eastAsia="es-ES"/>
        </w:rPr>
        <w:t xml:space="preserve"> mil dieciséis y once</w:t>
      </w:r>
      <w:r w:rsidRPr="005D62AB">
        <w:rPr>
          <w:rFonts w:ascii="Arial" w:eastAsia="Times New Roman" w:hAnsi="Arial" w:cs="Arial"/>
          <w:sz w:val="24"/>
          <w:szCs w:val="24"/>
          <w:lang w:val="es-ES_tradnl" w:eastAsia="es-ES"/>
        </w:rPr>
        <w:t xml:space="preserve"> de agosto de dos mil diecisiete</w:t>
      </w:r>
      <w:r>
        <w:rPr>
          <w:rFonts w:ascii="Arial" w:eastAsia="Times New Roman" w:hAnsi="Arial" w:cs="Arial"/>
          <w:sz w:val="24"/>
          <w:szCs w:val="24"/>
          <w:lang w:val="es-ES_tradnl" w:eastAsia="es-ES"/>
        </w:rPr>
        <w:t>, como se muestra de las siguientes imágenes:</w:t>
      </w:r>
    </w:p>
    <w:p w14:paraId="7B3A6169" w14:textId="23FC3BEC" w:rsidR="00B325BF" w:rsidRPr="00B325BF" w:rsidRDefault="00B325BF" w:rsidP="00F11E33">
      <w:pPr>
        <w:spacing w:line="360" w:lineRule="auto"/>
        <w:ind w:firstLine="567"/>
        <w:jc w:val="both"/>
        <w:rPr>
          <w:rFonts w:ascii="Arial" w:eastAsia="Times New Roman" w:hAnsi="Arial" w:cs="Arial"/>
          <w:sz w:val="24"/>
          <w:szCs w:val="24"/>
          <w:lang w:val="es-ES_tradnl" w:eastAsia="es-ES"/>
        </w:rPr>
      </w:pPr>
    </w:p>
    <w:p w14:paraId="09FCDE9C" w14:textId="5A5B4A33" w:rsidR="001148A6" w:rsidRDefault="00D973EE" w:rsidP="00F11E3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Ahora bien el artículo 133 </w:t>
      </w:r>
      <w:proofErr w:type="gramStart"/>
      <w:r>
        <w:rPr>
          <w:rFonts w:ascii="Arial" w:eastAsia="Times New Roman" w:hAnsi="Arial" w:cs="Arial"/>
          <w:sz w:val="24"/>
          <w:szCs w:val="24"/>
          <w:lang w:val="es-ES_tradnl" w:eastAsia="es-ES"/>
        </w:rPr>
        <w:t>fracción</w:t>
      </w:r>
      <w:proofErr w:type="gramEnd"/>
      <w:r>
        <w:rPr>
          <w:rFonts w:ascii="Arial" w:eastAsia="Times New Roman" w:hAnsi="Arial" w:cs="Arial"/>
          <w:sz w:val="24"/>
          <w:szCs w:val="24"/>
          <w:lang w:val="es-ES_tradnl" w:eastAsia="es-ES"/>
        </w:rPr>
        <w:t xml:space="preserve"> V de la Ley de Procedimiento y Justicia Administrativa para el Estado de Oaxaca dispone:</w:t>
      </w:r>
    </w:p>
    <w:p w14:paraId="3F07A20A" w14:textId="76E5635D" w:rsidR="00D973EE" w:rsidRPr="00D973EE" w:rsidRDefault="00D973EE" w:rsidP="00D973EE">
      <w:pPr>
        <w:spacing w:after="0" w:line="240" w:lineRule="auto"/>
        <w:ind w:left="567" w:right="335"/>
        <w:jc w:val="both"/>
        <w:rPr>
          <w:rFonts w:ascii="Arial" w:eastAsia="Times New Roman" w:hAnsi="Arial" w:cs="Arial"/>
          <w:lang w:val="es-ES_tradnl" w:eastAsia="es-ES"/>
        </w:rPr>
      </w:pPr>
      <w:r w:rsidRPr="00D973EE">
        <w:rPr>
          <w:rFonts w:ascii="Arial" w:eastAsia="Times New Roman" w:hAnsi="Arial" w:cs="Arial"/>
          <w:b/>
          <w:lang w:val="es-ES_tradnl" w:eastAsia="es-ES"/>
        </w:rPr>
        <w:t>ARTÍCULO 133</w:t>
      </w:r>
      <w:r w:rsidRPr="00D973EE">
        <w:rPr>
          <w:rFonts w:ascii="Arial" w:eastAsia="Times New Roman" w:hAnsi="Arial" w:cs="Arial"/>
          <w:lang w:val="es-ES_tradnl" w:eastAsia="es-ES"/>
        </w:rPr>
        <w:t>.- Las Salas Unitarias del Tribunal son competentes para conocer y resolver de los juicios que se promuevan en contra de:</w:t>
      </w:r>
    </w:p>
    <w:p w14:paraId="114A9FE9" w14:textId="4006BF4A" w:rsidR="00D973EE" w:rsidRPr="00D973EE" w:rsidRDefault="00D973EE" w:rsidP="00D973EE">
      <w:pPr>
        <w:spacing w:after="0" w:line="240" w:lineRule="auto"/>
        <w:ind w:left="567" w:right="335"/>
        <w:jc w:val="both"/>
        <w:rPr>
          <w:rFonts w:ascii="Arial" w:eastAsia="Times New Roman" w:hAnsi="Arial" w:cs="Arial"/>
          <w:lang w:val="es-ES_tradnl" w:eastAsia="es-ES"/>
        </w:rPr>
      </w:pPr>
      <w:r w:rsidRPr="00D973EE">
        <w:rPr>
          <w:rFonts w:ascii="Arial" w:eastAsia="Times New Roman" w:hAnsi="Arial" w:cs="Arial"/>
          <w:lang w:val="es-ES_tradnl" w:eastAsia="es-ES"/>
        </w:rPr>
        <w:t>…</w:t>
      </w:r>
    </w:p>
    <w:p w14:paraId="0B211D4B" w14:textId="2CD20D07" w:rsidR="00D973EE" w:rsidRPr="00D973EE" w:rsidRDefault="00D973EE" w:rsidP="00D973EE">
      <w:pPr>
        <w:spacing w:after="0" w:line="240" w:lineRule="auto"/>
        <w:ind w:left="567" w:right="335"/>
        <w:jc w:val="both"/>
        <w:rPr>
          <w:rFonts w:ascii="Arial" w:eastAsia="Times New Roman" w:hAnsi="Arial" w:cs="Arial"/>
          <w:lang w:val="es-ES_tradnl" w:eastAsia="es-ES"/>
        </w:rPr>
      </w:pPr>
      <w:r w:rsidRPr="00D973EE">
        <w:rPr>
          <w:rFonts w:ascii="Arial" w:hAnsi="Arial" w:cs="Arial"/>
          <w:b/>
        </w:rPr>
        <w:t>V</w:t>
      </w:r>
      <w:r w:rsidRPr="00D973EE">
        <w:rPr>
          <w:rFonts w:ascii="Arial" w:hAnsi="Arial" w:cs="Arial"/>
        </w:rPr>
        <w:t>. Los actos fiscales o administrativos que impliquen una resolución (sic)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14:paraId="64FCFB31" w14:textId="77777777" w:rsidR="00D973EE" w:rsidRDefault="00D973EE" w:rsidP="00F11E33">
      <w:pPr>
        <w:spacing w:line="360" w:lineRule="auto"/>
        <w:ind w:firstLine="567"/>
        <w:jc w:val="both"/>
        <w:rPr>
          <w:rFonts w:ascii="Arial" w:eastAsia="Times New Roman" w:hAnsi="Arial" w:cs="Arial"/>
          <w:sz w:val="24"/>
          <w:szCs w:val="24"/>
          <w:lang w:val="es-ES_tradnl" w:eastAsia="es-ES"/>
        </w:rPr>
      </w:pPr>
    </w:p>
    <w:p w14:paraId="79710E2D" w14:textId="1E274945" w:rsidR="001148A6" w:rsidRPr="00D973EE" w:rsidRDefault="00D973EE" w:rsidP="00F11E33">
      <w:pPr>
        <w:spacing w:line="360" w:lineRule="auto"/>
        <w:ind w:firstLine="567"/>
        <w:jc w:val="both"/>
        <w:rPr>
          <w:rFonts w:ascii="Arial" w:eastAsia="Times New Roman" w:hAnsi="Arial" w:cs="Arial"/>
          <w:sz w:val="24"/>
          <w:szCs w:val="24"/>
          <w:lang w:val="es-ES_tradnl" w:eastAsia="es-ES"/>
        </w:rPr>
      </w:pPr>
      <w:r w:rsidRPr="00D973EE">
        <w:rPr>
          <w:rFonts w:ascii="Arial" w:eastAsia="Times New Roman" w:hAnsi="Arial" w:cs="Arial"/>
          <w:sz w:val="24"/>
          <w:szCs w:val="24"/>
          <w:lang w:val="es-ES_tradnl" w:eastAsia="es-ES"/>
        </w:rPr>
        <w:t xml:space="preserve">De conformidad con el citado precepto, la negativa ficta se configura cuando las promociones o peticiones que se formulen ante las autoridades no sean resueltas </w:t>
      </w:r>
      <w:r w:rsidRPr="00D973EE">
        <w:rPr>
          <w:rFonts w:ascii="Arial" w:hAnsi="Arial" w:cs="Arial"/>
          <w:sz w:val="24"/>
          <w:szCs w:val="24"/>
        </w:rPr>
        <w:t>en los plazos que la ley o reglamento fijen o a falta de dicho plazo</w:t>
      </w:r>
      <w:r>
        <w:rPr>
          <w:rFonts w:ascii="Arial" w:hAnsi="Arial" w:cs="Arial"/>
          <w:sz w:val="24"/>
          <w:szCs w:val="24"/>
        </w:rPr>
        <w:t>,</w:t>
      </w:r>
      <w:r w:rsidRPr="00D973EE">
        <w:rPr>
          <w:rFonts w:ascii="Arial" w:hAnsi="Arial" w:cs="Arial"/>
          <w:sz w:val="24"/>
          <w:szCs w:val="24"/>
        </w:rPr>
        <w:t xml:space="preserve"> en noventa días naturales</w:t>
      </w:r>
      <w:r>
        <w:rPr>
          <w:rFonts w:ascii="Arial" w:hAnsi="Arial" w:cs="Arial"/>
          <w:sz w:val="24"/>
          <w:szCs w:val="24"/>
        </w:rPr>
        <w:t>.</w:t>
      </w:r>
      <w:r w:rsidRPr="00D973EE">
        <w:rPr>
          <w:rFonts w:ascii="Arial" w:eastAsia="Times New Roman" w:hAnsi="Arial" w:cs="Arial"/>
          <w:sz w:val="24"/>
          <w:szCs w:val="24"/>
          <w:lang w:val="es-ES_tradnl" w:eastAsia="es-ES"/>
        </w:rPr>
        <w:t xml:space="preserve"> </w:t>
      </w:r>
    </w:p>
    <w:p w14:paraId="0139C199" w14:textId="74D68DE0" w:rsidR="001148A6" w:rsidRDefault="00D973EE" w:rsidP="00F11E3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tal virtud, si en el caso que nos ocupa las peticiones a la entonces Secretaria de Vialidad y Transporte, se presentaron con fechas </w:t>
      </w:r>
      <w:r w:rsidRPr="005D62AB">
        <w:rPr>
          <w:rFonts w:ascii="Arial" w:eastAsia="Times New Roman" w:hAnsi="Arial" w:cs="Arial"/>
          <w:sz w:val="24"/>
          <w:szCs w:val="24"/>
          <w:lang w:val="es-ES_tradnl" w:eastAsia="es-ES"/>
        </w:rPr>
        <w:t>treinta de diciembre de dos</w:t>
      </w:r>
      <w:r>
        <w:rPr>
          <w:rFonts w:ascii="Arial" w:eastAsia="Times New Roman" w:hAnsi="Arial" w:cs="Arial"/>
          <w:sz w:val="24"/>
          <w:szCs w:val="24"/>
          <w:lang w:val="es-ES_tradnl" w:eastAsia="es-ES"/>
        </w:rPr>
        <w:t xml:space="preserve"> mil dieciséis y once</w:t>
      </w:r>
      <w:r w:rsidRPr="005D62AB">
        <w:rPr>
          <w:rFonts w:ascii="Arial" w:eastAsia="Times New Roman" w:hAnsi="Arial" w:cs="Arial"/>
          <w:sz w:val="24"/>
          <w:szCs w:val="24"/>
          <w:lang w:val="es-ES_tradnl" w:eastAsia="es-ES"/>
        </w:rPr>
        <w:t xml:space="preserve"> de agosto de dos mil diecisiete</w:t>
      </w:r>
      <w:r>
        <w:rPr>
          <w:rFonts w:ascii="Arial" w:eastAsia="Times New Roman" w:hAnsi="Arial" w:cs="Arial"/>
          <w:sz w:val="24"/>
          <w:szCs w:val="24"/>
          <w:lang w:val="es-ES_tradnl" w:eastAsia="es-ES"/>
        </w:rPr>
        <w:t xml:space="preserve">, como se ha mostrado en las imágenes insertas, </w:t>
      </w:r>
      <w:r w:rsidR="00B90776">
        <w:rPr>
          <w:rFonts w:ascii="Arial" w:eastAsia="Times New Roman" w:hAnsi="Arial" w:cs="Arial"/>
          <w:sz w:val="24"/>
          <w:szCs w:val="24"/>
          <w:lang w:val="es-ES_tradnl" w:eastAsia="es-ES"/>
        </w:rPr>
        <w:t>resulta inconcuso que a la f</w:t>
      </w:r>
      <w:r>
        <w:rPr>
          <w:rFonts w:ascii="Arial" w:eastAsia="Times New Roman" w:hAnsi="Arial" w:cs="Arial"/>
          <w:sz w:val="24"/>
          <w:szCs w:val="24"/>
          <w:lang w:val="es-ES_tradnl" w:eastAsia="es-ES"/>
        </w:rPr>
        <w:t>echa de presentación de la demanda de nulidad, esto es</w:t>
      </w:r>
      <w:r w:rsidR="00B90776">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00B90776">
        <w:rPr>
          <w:rFonts w:ascii="Arial" w:eastAsia="Times New Roman" w:hAnsi="Arial" w:cs="Arial"/>
          <w:sz w:val="24"/>
          <w:szCs w:val="24"/>
          <w:lang w:val="es-ES_tradnl" w:eastAsia="es-ES"/>
        </w:rPr>
        <w:t>dos de julio de dos mil veintiuno, ya habían transcurridos en exceso los noventa días a que hace alusión el artículo antes transcrito</w:t>
      </w:r>
      <w:r w:rsidR="00E15D1A">
        <w:rPr>
          <w:rFonts w:ascii="Arial" w:eastAsia="Times New Roman" w:hAnsi="Arial" w:cs="Arial"/>
          <w:sz w:val="24"/>
          <w:szCs w:val="24"/>
          <w:lang w:val="es-ES_tradnl" w:eastAsia="es-ES"/>
        </w:rPr>
        <w:t>, por lo</w:t>
      </w:r>
      <w:r w:rsidR="00AC7F00">
        <w:rPr>
          <w:rFonts w:ascii="Arial" w:eastAsia="Times New Roman" w:hAnsi="Arial" w:cs="Arial"/>
          <w:sz w:val="24"/>
          <w:szCs w:val="24"/>
          <w:lang w:val="es-ES_tradnl" w:eastAsia="es-ES"/>
        </w:rPr>
        <w:t xml:space="preserve"> que ha quedado confi</w:t>
      </w:r>
      <w:r w:rsidR="00E15D1A">
        <w:rPr>
          <w:rFonts w:ascii="Arial" w:eastAsia="Times New Roman" w:hAnsi="Arial" w:cs="Arial"/>
          <w:sz w:val="24"/>
          <w:szCs w:val="24"/>
          <w:lang w:val="es-ES_tradnl" w:eastAsia="es-ES"/>
        </w:rPr>
        <w:t>gurada la negativa ficta</w:t>
      </w:r>
      <w:r w:rsidR="00AC7F00">
        <w:rPr>
          <w:rFonts w:ascii="Arial" w:eastAsia="Times New Roman" w:hAnsi="Arial" w:cs="Arial"/>
          <w:sz w:val="24"/>
          <w:szCs w:val="24"/>
          <w:lang w:val="es-ES_tradnl" w:eastAsia="es-ES"/>
        </w:rPr>
        <w:t xml:space="preserve"> que se demanda</w:t>
      </w:r>
      <w:r w:rsidR="00B90776">
        <w:rPr>
          <w:rFonts w:ascii="Arial" w:eastAsia="Times New Roman" w:hAnsi="Arial" w:cs="Arial"/>
          <w:sz w:val="24"/>
          <w:szCs w:val="24"/>
          <w:lang w:val="es-ES_tradnl" w:eastAsia="es-ES"/>
        </w:rPr>
        <w:t>.</w:t>
      </w:r>
    </w:p>
    <w:p w14:paraId="34F6ACC8" w14:textId="39FD46F0" w:rsidR="00B90776" w:rsidRDefault="00B90776" w:rsidP="00F11E3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Sin que la demandada haya demostr</w:t>
      </w:r>
      <w:r w:rsidR="00E15D1A">
        <w:rPr>
          <w:rFonts w:ascii="Arial" w:eastAsia="Times New Roman" w:hAnsi="Arial" w:cs="Arial"/>
          <w:sz w:val="24"/>
          <w:szCs w:val="24"/>
          <w:lang w:val="es-ES_tradnl" w:eastAsia="es-ES"/>
        </w:rPr>
        <w:t>ado haber dado respuesta alguna</w:t>
      </w:r>
      <w:r>
        <w:rPr>
          <w:rFonts w:ascii="Arial" w:eastAsia="Times New Roman" w:hAnsi="Arial" w:cs="Arial"/>
          <w:sz w:val="24"/>
          <w:szCs w:val="24"/>
          <w:lang w:val="es-ES_tradnl" w:eastAsia="es-ES"/>
        </w:rPr>
        <w:t xml:space="preserve"> en el plazo señalado, o antes de la presentación de la demanda, pues incluso en su of</w:t>
      </w:r>
      <w:r w:rsidR="00E15D1A">
        <w:rPr>
          <w:rFonts w:ascii="Arial" w:eastAsia="Times New Roman" w:hAnsi="Arial" w:cs="Arial"/>
          <w:sz w:val="24"/>
          <w:szCs w:val="24"/>
          <w:lang w:val="es-ES_tradnl" w:eastAsia="es-ES"/>
        </w:rPr>
        <w:t>icio de contestación de demanda</w:t>
      </w:r>
      <w:r>
        <w:rPr>
          <w:rFonts w:ascii="Arial" w:eastAsia="Times New Roman" w:hAnsi="Arial" w:cs="Arial"/>
          <w:sz w:val="24"/>
          <w:szCs w:val="24"/>
          <w:lang w:val="es-ES_tradnl" w:eastAsia="es-ES"/>
        </w:rPr>
        <w:t xml:space="preserve"> la autoridad sostuvo que se ha reservado en dar una respuesta a las peticiones de la actora (foja 36 de autos).</w:t>
      </w:r>
      <w:r w:rsidR="00E15D1A">
        <w:rPr>
          <w:rFonts w:ascii="Arial" w:eastAsia="Times New Roman" w:hAnsi="Arial" w:cs="Arial"/>
          <w:sz w:val="24"/>
          <w:szCs w:val="24"/>
          <w:lang w:val="es-ES_tradnl" w:eastAsia="es-ES"/>
        </w:rPr>
        <w:t xml:space="preserve"> Confesión que hace prueba plena en términos de lo dispuesto por el artículo 380 del Código de Procedimientos Civiles del Estado de Oaxaca, dicho artículo dispone:</w:t>
      </w:r>
    </w:p>
    <w:p w14:paraId="1A33437B" w14:textId="6B0FD8E4" w:rsidR="00E15D1A" w:rsidRDefault="00E15D1A" w:rsidP="00E15D1A">
      <w:pPr>
        <w:spacing w:after="0" w:line="240" w:lineRule="auto"/>
        <w:ind w:left="567" w:right="335"/>
        <w:jc w:val="both"/>
        <w:rPr>
          <w:rFonts w:ascii="Arial" w:eastAsia="Times New Roman" w:hAnsi="Arial" w:cs="Arial"/>
          <w:lang w:eastAsia="es-ES"/>
        </w:rPr>
      </w:pPr>
      <w:r w:rsidRPr="00E15D1A">
        <w:rPr>
          <w:rFonts w:ascii="Arial" w:eastAsia="Times New Roman" w:hAnsi="Arial" w:cs="Arial"/>
          <w:b/>
          <w:lang w:eastAsia="es-ES"/>
        </w:rPr>
        <w:t>Artículo 380</w:t>
      </w:r>
      <w:r w:rsidRPr="00E15D1A">
        <w:rPr>
          <w:rFonts w:ascii="Arial" w:eastAsia="Times New Roman" w:hAnsi="Arial" w:cs="Arial"/>
          <w:lang w:eastAsia="es-ES"/>
        </w:rPr>
        <w:t>.- La confesión hecha en la demanda, en la contestación, o en cualquier otro acto del juicio, hará prueba plena sin necesidad de ratificación ni de ser ofrecida como prueba.</w:t>
      </w:r>
    </w:p>
    <w:p w14:paraId="660DD36B" w14:textId="77777777" w:rsidR="00AC7F00" w:rsidRDefault="00AC7F00" w:rsidP="00E15D1A">
      <w:pPr>
        <w:spacing w:after="0" w:line="240" w:lineRule="auto"/>
        <w:ind w:left="567" w:right="335"/>
        <w:jc w:val="both"/>
        <w:rPr>
          <w:rFonts w:ascii="Arial" w:eastAsia="Times New Roman" w:hAnsi="Arial" w:cs="Arial"/>
          <w:lang w:val="es-ES_tradnl" w:eastAsia="es-ES"/>
        </w:rPr>
      </w:pPr>
    </w:p>
    <w:p w14:paraId="3B749241" w14:textId="77777777" w:rsidR="00AC7F00" w:rsidRPr="00E15D1A" w:rsidRDefault="00AC7F00" w:rsidP="00E15D1A">
      <w:pPr>
        <w:spacing w:after="0" w:line="240" w:lineRule="auto"/>
        <w:ind w:left="567" w:right="335"/>
        <w:jc w:val="both"/>
        <w:rPr>
          <w:rFonts w:ascii="Arial" w:eastAsia="Times New Roman" w:hAnsi="Arial" w:cs="Arial"/>
          <w:lang w:val="es-ES_tradnl" w:eastAsia="es-ES"/>
        </w:rPr>
      </w:pPr>
    </w:p>
    <w:p w14:paraId="7C21D0C7" w14:textId="534EC9F6" w:rsidR="00784DF2" w:rsidRDefault="00B90776" w:rsidP="00F11E3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Sin que obste lo manifestado por la autoridad en cuanto a que de la bús</w:t>
      </w:r>
      <w:r w:rsidR="00E15D1A">
        <w:rPr>
          <w:rFonts w:ascii="Arial" w:eastAsia="Times New Roman" w:hAnsi="Arial" w:cs="Arial"/>
          <w:sz w:val="24"/>
          <w:szCs w:val="24"/>
          <w:lang w:val="es-ES_tradnl" w:eastAsia="es-ES"/>
        </w:rPr>
        <w:t>queda en su oficialía de partes</w:t>
      </w:r>
      <w:r>
        <w:rPr>
          <w:rFonts w:ascii="Arial" w:eastAsia="Times New Roman" w:hAnsi="Arial" w:cs="Arial"/>
          <w:sz w:val="24"/>
          <w:szCs w:val="24"/>
          <w:lang w:val="es-ES_tradnl" w:eastAsia="es-ES"/>
        </w:rPr>
        <w:t xml:space="preserve"> no existe registro alguno de haber recibido solicitud de fecha treinta de diciembre de dos mil dieciséis</w:t>
      </w:r>
      <w:r w:rsidR="00E15D1A">
        <w:rPr>
          <w:rFonts w:ascii="Arial" w:eastAsia="Times New Roman" w:hAnsi="Arial" w:cs="Arial"/>
          <w:sz w:val="24"/>
          <w:szCs w:val="24"/>
          <w:lang w:val="es-ES_tradnl" w:eastAsia="es-ES"/>
        </w:rPr>
        <w:t>;</w:t>
      </w:r>
      <w:r w:rsidR="00784DF2">
        <w:rPr>
          <w:rFonts w:ascii="Arial" w:eastAsia="Times New Roman" w:hAnsi="Arial" w:cs="Arial"/>
          <w:sz w:val="24"/>
          <w:szCs w:val="24"/>
          <w:lang w:val="es-ES_tradnl" w:eastAsia="es-ES"/>
        </w:rPr>
        <w:t xml:space="preserve"> exhibiendo para tal efecto el memorándum </w:t>
      </w:r>
      <w:r w:rsidR="00A070AF">
        <w:rPr>
          <w:rFonts w:ascii="Arial" w:eastAsia="Times New Roman" w:hAnsi="Arial" w:cs="Arial"/>
          <w:sz w:val="24"/>
          <w:szCs w:val="24"/>
          <w:lang w:val="es-ES_tradnl" w:eastAsia="es-ES"/>
        </w:rPr>
        <w:t>**********</w:t>
      </w:r>
      <w:r w:rsidR="00784DF2">
        <w:rPr>
          <w:rFonts w:ascii="Arial" w:eastAsia="Times New Roman" w:hAnsi="Arial" w:cs="Arial"/>
          <w:sz w:val="24"/>
          <w:szCs w:val="24"/>
          <w:lang w:val="es-ES_tradnl" w:eastAsia="es-ES"/>
        </w:rPr>
        <w:t xml:space="preserve"> de veintinueve de </w:t>
      </w:r>
      <w:r w:rsidR="00E15D1A">
        <w:rPr>
          <w:rFonts w:ascii="Arial" w:eastAsia="Times New Roman" w:hAnsi="Arial" w:cs="Arial"/>
          <w:sz w:val="24"/>
          <w:szCs w:val="24"/>
          <w:lang w:val="es-ES_tradnl" w:eastAsia="es-ES"/>
        </w:rPr>
        <w:t>septiembre de dos mil veintiuno,</w:t>
      </w:r>
      <w:r w:rsidR="00784DF2">
        <w:rPr>
          <w:rFonts w:ascii="Arial" w:eastAsia="Times New Roman" w:hAnsi="Arial" w:cs="Arial"/>
          <w:sz w:val="24"/>
          <w:szCs w:val="24"/>
          <w:lang w:val="es-ES_tradnl" w:eastAsia="es-ES"/>
        </w:rPr>
        <w:t xml:space="preserve"> mediante el cual la Secretaría Particula</w:t>
      </w:r>
      <w:r w:rsidR="00E15D1A">
        <w:rPr>
          <w:rFonts w:ascii="Arial" w:eastAsia="Times New Roman" w:hAnsi="Arial" w:cs="Arial"/>
          <w:sz w:val="24"/>
          <w:szCs w:val="24"/>
          <w:lang w:val="es-ES_tradnl" w:eastAsia="es-ES"/>
        </w:rPr>
        <w:t xml:space="preserve">r de la Secretaría de </w:t>
      </w:r>
      <w:r w:rsidR="00E15D1A">
        <w:rPr>
          <w:rFonts w:ascii="Arial" w:eastAsia="Times New Roman" w:hAnsi="Arial" w:cs="Arial"/>
          <w:sz w:val="24"/>
          <w:szCs w:val="24"/>
          <w:lang w:val="es-ES_tradnl" w:eastAsia="es-ES"/>
        </w:rPr>
        <w:lastRenderedPageBreak/>
        <w:t>Movilidad</w:t>
      </w:r>
      <w:r w:rsidR="00784DF2">
        <w:rPr>
          <w:rFonts w:ascii="Arial" w:eastAsia="Times New Roman" w:hAnsi="Arial" w:cs="Arial"/>
          <w:sz w:val="24"/>
          <w:szCs w:val="24"/>
          <w:lang w:val="es-ES_tradnl" w:eastAsia="es-ES"/>
        </w:rPr>
        <w:t xml:space="preserve"> informa a la Jefa del Departamento de lo Contencioso Administrativo y de Amparos de dicha Secretaría, en respuesta al diverso SEMOVI/DDJ/DCAA/2</w:t>
      </w:r>
      <w:r w:rsidR="00E15D1A">
        <w:rPr>
          <w:rFonts w:ascii="Arial" w:eastAsia="Times New Roman" w:hAnsi="Arial" w:cs="Arial"/>
          <w:sz w:val="24"/>
          <w:szCs w:val="24"/>
          <w:lang w:val="es-ES_tradnl" w:eastAsia="es-ES"/>
        </w:rPr>
        <w:t>444/2021</w:t>
      </w:r>
      <w:r w:rsidR="00784DF2">
        <w:rPr>
          <w:rFonts w:ascii="Arial" w:eastAsia="Times New Roman" w:hAnsi="Arial" w:cs="Arial"/>
          <w:sz w:val="24"/>
          <w:szCs w:val="24"/>
          <w:lang w:val="es-ES_tradnl" w:eastAsia="es-ES"/>
        </w:rPr>
        <w:t xml:space="preserve"> </w:t>
      </w:r>
      <w:r w:rsidR="00DF7006">
        <w:rPr>
          <w:rFonts w:ascii="Arial" w:eastAsia="Times New Roman" w:hAnsi="Arial" w:cs="Arial"/>
          <w:sz w:val="24"/>
          <w:szCs w:val="24"/>
          <w:lang w:val="es-ES_tradnl" w:eastAsia="es-ES"/>
        </w:rPr>
        <w:t xml:space="preserve">en el </w:t>
      </w:r>
      <w:r w:rsidR="00784DF2">
        <w:rPr>
          <w:rFonts w:ascii="Arial" w:eastAsia="Times New Roman" w:hAnsi="Arial" w:cs="Arial"/>
          <w:sz w:val="24"/>
          <w:szCs w:val="24"/>
          <w:lang w:val="es-ES_tradnl" w:eastAsia="es-ES"/>
        </w:rPr>
        <w:t xml:space="preserve">que solicita informe si fue recibido en la </w:t>
      </w:r>
      <w:r w:rsidR="00DF7006">
        <w:rPr>
          <w:rFonts w:ascii="Arial" w:eastAsia="Times New Roman" w:hAnsi="Arial" w:cs="Arial"/>
          <w:sz w:val="24"/>
          <w:szCs w:val="24"/>
          <w:lang w:val="es-ES_tradnl" w:eastAsia="es-ES"/>
        </w:rPr>
        <w:t>Oficialía</w:t>
      </w:r>
      <w:r w:rsidR="00784DF2">
        <w:rPr>
          <w:rFonts w:ascii="Arial" w:eastAsia="Times New Roman" w:hAnsi="Arial" w:cs="Arial"/>
          <w:sz w:val="24"/>
          <w:szCs w:val="24"/>
          <w:lang w:val="es-ES_tradnl" w:eastAsia="es-ES"/>
        </w:rPr>
        <w:t xml:space="preserve"> de Partes escrito de petición de treinta de </w:t>
      </w:r>
      <w:r w:rsidR="00DF7006">
        <w:rPr>
          <w:rFonts w:ascii="Arial" w:eastAsia="Times New Roman" w:hAnsi="Arial" w:cs="Arial"/>
          <w:sz w:val="24"/>
          <w:szCs w:val="24"/>
          <w:lang w:val="es-ES_tradnl" w:eastAsia="es-ES"/>
        </w:rPr>
        <w:t>diciembre</w:t>
      </w:r>
      <w:r w:rsidR="00784DF2">
        <w:rPr>
          <w:rFonts w:ascii="Arial" w:eastAsia="Times New Roman" w:hAnsi="Arial" w:cs="Arial"/>
          <w:sz w:val="24"/>
          <w:szCs w:val="24"/>
          <w:lang w:val="es-ES_tradnl" w:eastAsia="es-ES"/>
        </w:rPr>
        <w:t xml:space="preserve"> de dos mil </w:t>
      </w:r>
      <w:r w:rsidR="00DF7006">
        <w:rPr>
          <w:rFonts w:ascii="Arial" w:eastAsia="Times New Roman" w:hAnsi="Arial" w:cs="Arial"/>
          <w:sz w:val="24"/>
          <w:szCs w:val="24"/>
          <w:lang w:val="es-ES_tradnl" w:eastAsia="es-ES"/>
        </w:rPr>
        <w:t>dieciséis suscrito por la C.</w:t>
      </w:r>
      <w:r w:rsidR="00784DF2">
        <w:rPr>
          <w:rFonts w:ascii="Arial" w:eastAsia="Times New Roman" w:hAnsi="Arial" w:cs="Arial"/>
          <w:sz w:val="24"/>
          <w:szCs w:val="24"/>
          <w:lang w:val="es-ES_tradnl" w:eastAsia="es-ES"/>
        </w:rPr>
        <w:t xml:space="preserve"> </w:t>
      </w:r>
      <w:r w:rsidR="00A070AF">
        <w:rPr>
          <w:rFonts w:ascii="Arial" w:eastAsia="Times New Roman" w:hAnsi="Arial" w:cs="Arial"/>
          <w:color w:val="FF0000"/>
          <w:sz w:val="24"/>
          <w:szCs w:val="24"/>
          <w:lang w:val="es-ES_tradnl" w:eastAsia="es-ES"/>
        </w:rPr>
        <w:t>**********</w:t>
      </w:r>
      <w:r w:rsidR="00FC3B58">
        <w:rPr>
          <w:rFonts w:ascii="Arial" w:eastAsia="Times New Roman" w:hAnsi="Arial" w:cs="Arial"/>
          <w:sz w:val="24"/>
          <w:szCs w:val="24"/>
          <w:lang w:val="es-ES_tradnl" w:eastAsia="es-ES"/>
        </w:rPr>
        <w:t>;</w:t>
      </w:r>
      <w:r w:rsidR="00784DF2">
        <w:rPr>
          <w:rFonts w:ascii="Arial" w:eastAsia="Times New Roman" w:hAnsi="Arial" w:cs="Arial"/>
          <w:sz w:val="24"/>
          <w:szCs w:val="24"/>
          <w:lang w:val="es-ES_tradnl" w:eastAsia="es-ES"/>
        </w:rPr>
        <w:t xml:space="preserve"> que</w:t>
      </w:r>
      <w:r w:rsidR="00DF7006">
        <w:rPr>
          <w:rFonts w:ascii="Arial" w:eastAsia="Times New Roman" w:hAnsi="Arial" w:cs="Arial"/>
          <w:sz w:val="24"/>
          <w:szCs w:val="24"/>
          <w:lang w:val="es-ES_tradnl" w:eastAsia="es-ES"/>
        </w:rPr>
        <w:t xml:space="preserve"> no existe registro de haber recibid</w:t>
      </w:r>
      <w:r w:rsidR="00784DF2">
        <w:rPr>
          <w:rFonts w:ascii="Arial" w:eastAsia="Times New Roman" w:hAnsi="Arial" w:cs="Arial"/>
          <w:sz w:val="24"/>
          <w:szCs w:val="24"/>
          <w:lang w:val="es-ES_tradnl" w:eastAsia="es-ES"/>
        </w:rPr>
        <w:t>o dicho escrito.</w:t>
      </w:r>
    </w:p>
    <w:p w14:paraId="0D931B21" w14:textId="3BAC5E37" w:rsidR="00B90776" w:rsidRDefault="00DF7006" w:rsidP="00F11E3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L</w:t>
      </w:r>
      <w:r w:rsidR="000668A4">
        <w:rPr>
          <w:rFonts w:ascii="Arial" w:eastAsia="Times New Roman" w:hAnsi="Arial" w:cs="Arial"/>
          <w:sz w:val="24"/>
          <w:szCs w:val="24"/>
          <w:lang w:val="es-ES_tradnl" w:eastAsia="es-ES"/>
        </w:rPr>
        <w:t>o anterior</w:t>
      </w:r>
      <w:r>
        <w:rPr>
          <w:rFonts w:ascii="Arial" w:eastAsia="Times New Roman" w:hAnsi="Arial" w:cs="Arial"/>
          <w:sz w:val="24"/>
          <w:szCs w:val="24"/>
          <w:lang w:val="es-ES_tradnl" w:eastAsia="es-ES"/>
        </w:rPr>
        <w:t>,</w:t>
      </w:r>
      <w:r w:rsidR="000668A4">
        <w:rPr>
          <w:rFonts w:ascii="Arial" w:eastAsia="Times New Roman" w:hAnsi="Arial" w:cs="Arial"/>
          <w:sz w:val="24"/>
          <w:szCs w:val="24"/>
          <w:lang w:val="es-ES_tradnl" w:eastAsia="es-ES"/>
        </w:rPr>
        <w:t xml:space="preserve"> toda vez que como se ha analizado</w:t>
      </w:r>
      <w:r>
        <w:rPr>
          <w:rFonts w:ascii="Arial" w:eastAsia="Times New Roman" w:hAnsi="Arial" w:cs="Arial"/>
          <w:sz w:val="24"/>
          <w:szCs w:val="24"/>
          <w:lang w:val="es-ES_tradnl" w:eastAsia="es-ES"/>
        </w:rPr>
        <w:t xml:space="preserve"> en el presente fallo,</w:t>
      </w:r>
      <w:r w:rsidR="000668A4">
        <w:rPr>
          <w:rFonts w:ascii="Arial" w:eastAsia="Times New Roman" w:hAnsi="Arial" w:cs="Arial"/>
          <w:sz w:val="24"/>
          <w:szCs w:val="24"/>
          <w:lang w:val="es-ES_tradnl" w:eastAsia="es-ES"/>
        </w:rPr>
        <w:t xml:space="preserve"> la actora con su escrito de demanda exhibió copia</w:t>
      </w:r>
      <w:r w:rsidR="00E15D1A">
        <w:rPr>
          <w:rFonts w:ascii="Arial" w:eastAsia="Times New Roman" w:hAnsi="Arial" w:cs="Arial"/>
          <w:sz w:val="24"/>
          <w:szCs w:val="24"/>
          <w:lang w:val="es-ES_tradnl" w:eastAsia="es-ES"/>
        </w:rPr>
        <w:t>s</w:t>
      </w:r>
      <w:r w:rsidR="000668A4">
        <w:rPr>
          <w:rFonts w:ascii="Arial" w:eastAsia="Times New Roman" w:hAnsi="Arial" w:cs="Arial"/>
          <w:sz w:val="24"/>
          <w:szCs w:val="24"/>
          <w:lang w:val="es-ES_tradnl" w:eastAsia="es-ES"/>
        </w:rPr>
        <w:t xml:space="preserve"> certificada</w:t>
      </w:r>
      <w:r w:rsidR="00E15D1A">
        <w:rPr>
          <w:rFonts w:ascii="Arial" w:eastAsia="Times New Roman" w:hAnsi="Arial" w:cs="Arial"/>
          <w:sz w:val="24"/>
          <w:szCs w:val="24"/>
          <w:lang w:val="es-ES_tradnl" w:eastAsia="es-ES"/>
        </w:rPr>
        <w:t xml:space="preserve">s de los </w:t>
      </w:r>
      <w:r w:rsidR="000668A4">
        <w:rPr>
          <w:rFonts w:ascii="Arial" w:eastAsia="Times New Roman" w:hAnsi="Arial" w:cs="Arial"/>
          <w:sz w:val="24"/>
          <w:szCs w:val="24"/>
          <w:lang w:val="es-ES_tradnl" w:eastAsia="es-ES"/>
        </w:rPr>
        <w:t>escrito</w:t>
      </w:r>
      <w:r w:rsidR="00E15D1A">
        <w:rPr>
          <w:rFonts w:ascii="Arial" w:eastAsia="Times New Roman" w:hAnsi="Arial" w:cs="Arial"/>
          <w:sz w:val="24"/>
          <w:szCs w:val="24"/>
          <w:lang w:val="es-ES_tradnl" w:eastAsia="es-ES"/>
        </w:rPr>
        <w:t>s</w:t>
      </w:r>
      <w:r w:rsidR="000668A4">
        <w:rPr>
          <w:rFonts w:ascii="Arial" w:eastAsia="Times New Roman" w:hAnsi="Arial" w:cs="Arial"/>
          <w:sz w:val="24"/>
          <w:szCs w:val="24"/>
          <w:lang w:val="es-ES_tradnl" w:eastAsia="es-ES"/>
        </w:rPr>
        <w:t xml:space="preserve"> que contiene</w:t>
      </w:r>
      <w:r w:rsidR="00E15D1A">
        <w:rPr>
          <w:rFonts w:ascii="Arial" w:eastAsia="Times New Roman" w:hAnsi="Arial" w:cs="Arial"/>
          <w:sz w:val="24"/>
          <w:szCs w:val="24"/>
          <w:lang w:val="es-ES_tradnl" w:eastAsia="es-ES"/>
        </w:rPr>
        <w:t>n los</w:t>
      </w:r>
      <w:r w:rsidR="000668A4">
        <w:rPr>
          <w:rFonts w:ascii="Arial" w:eastAsia="Times New Roman" w:hAnsi="Arial" w:cs="Arial"/>
          <w:sz w:val="24"/>
          <w:szCs w:val="24"/>
          <w:lang w:val="es-ES_tradnl" w:eastAsia="es-ES"/>
        </w:rPr>
        <w:t xml:space="preserve"> sello</w:t>
      </w:r>
      <w:r w:rsidR="00E15D1A">
        <w:rPr>
          <w:rFonts w:ascii="Arial" w:eastAsia="Times New Roman" w:hAnsi="Arial" w:cs="Arial"/>
          <w:sz w:val="24"/>
          <w:szCs w:val="24"/>
          <w:lang w:val="es-ES_tradnl" w:eastAsia="es-ES"/>
        </w:rPr>
        <w:t>s</w:t>
      </w:r>
      <w:r w:rsidR="000668A4">
        <w:rPr>
          <w:rFonts w:ascii="Arial" w:eastAsia="Times New Roman" w:hAnsi="Arial" w:cs="Arial"/>
          <w:sz w:val="24"/>
          <w:szCs w:val="24"/>
          <w:lang w:val="es-ES_tradnl" w:eastAsia="es-ES"/>
        </w:rPr>
        <w:t xml:space="preserve"> de recepción de la demandada, sin que dicha</w:t>
      </w:r>
      <w:r w:rsidR="00E15D1A">
        <w:rPr>
          <w:rFonts w:ascii="Arial" w:eastAsia="Times New Roman" w:hAnsi="Arial" w:cs="Arial"/>
          <w:sz w:val="24"/>
          <w:szCs w:val="24"/>
          <w:lang w:val="es-ES_tradnl" w:eastAsia="es-ES"/>
        </w:rPr>
        <w:t>s</w:t>
      </w:r>
      <w:r w:rsidR="000668A4">
        <w:rPr>
          <w:rFonts w:ascii="Arial" w:eastAsia="Times New Roman" w:hAnsi="Arial" w:cs="Arial"/>
          <w:sz w:val="24"/>
          <w:szCs w:val="24"/>
          <w:lang w:val="es-ES_tradnl" w:eastAsia="es-ES"/>
        </w:rPr>
        <w:t xml:space="preserve"> documental</w:t>
      </w:r>
      <w:r w:rsidR="00E15D1A">
        <w:rPr>
          <w:rFonts w:ascii="Arial" w:eastAsia="Times New Roman" w:hAnsi="Arial" w:cs="Arial"/>
          <w:sz w:val="24"/>
          <w:szCs w:val="24"/>
          <w:lang w:val="es-ES_tradnl" w:eastAsia="es-ES"/>
        </w:rPr>
        <w:t>es</w:t>
      </w:r>
      <w:r w:rsidR="000668A4">
        <w:rPr>
          <w:rFonts w:ascii="Arial" w:eastAsia="Times New Roman" w:hAnsi="Arial" w:cs="Arial"/>
          <w:sz w:val="24"/>
          <w:szCs w:val="24"/>
          <w:lang w:val="es-ES_tradnl" w:eastAsia="es-ES"/>
        </w:rPr>
        <w:t xml:space="preserve"> haya</w:t>
      </w:r>
      <w:r w:rsidR="00E15D1A">
        <w:rPr>
          <w:rFonts w:ascii="Arial" w:eastAsia="Times New Roman" w:hAnsi="Arial" w:cs="Arial"/>
          <w:sz w:val="24"/>
          <w:szCs w:val="24"/>
          <w:lang w:val="es-ES_tradnl" w:eastAsia="es-ES"/>
        </w:rPr>
        <w:t>n</w:t>
      </w:r>
      <w:r w:rsidR="000668A4">
        <w:rPr>
          <w:rFonts w:ascii="Arial" w:eastAsia="Times New Roman" w:hAnsi="Arial" w:cs="Arial"/>
          <w:sz w:val="24"/>
          <w:szCs w:val="24"/>
          <w:lang w:val="es-ES_tradnl" w:eastAsia="es-ES"/>
        </w:rPr>
        <w:t xml:space="preserve"> sido objetada</w:t>
      </w:r>
      <w:r w:rsidR="00E15D1A">
        <w:rPr>
          <w:rFonts w:ascii="Arial" w:eastAsia="Times New Roman" w:hAnsi="Arial" w:cs="Arial"/>
          <w:sz w:val="24"/>
          <w:szCs w:val="24"/>
          <w:lang w:val="es-ES_tradnl" w:eastAsia="es-ES"/>
        </w:rPr>
        <w:t>s</w:t>
      </w:r>
      <w:r w:rsidR="000668A4">
        <w:rPr>
          <w:rFonts w:ascii="Arial" w:eastAsia="Times New Roman" w:hAnsi="Arial" w:cs="Arial"/>
          <w:sz w:val="24"/>
          <w:szCs w:val="24"/>
          <w:lang w:val="es-ES_tradnl" w:eastAsia="es-ES"/>
        </w:rPr>
        <w:t xml:space="preserve"> por la autoridad, de ahí que esta Juzgadora le</w:t>
      </w:r>
      <w:r w:rsidR="00E15D1A">
        <w:rPr>
          <w:rFonts w:ascii="Arial" w:eastAsia="Times New Roman" w:hAnsi="Arial" w:cs="Arial"/>
          <w:sz w:val="24"/>
          <w:szCs w:val="24"/>
          <w:lang w:val="es-ES_tradnl" w:eastAsia="es-ES"/>
        </w:rPr>
        <w:t>s</w:t>
      </w:r>
      <w:r w:rsidR="000668A4">
        <w:rPr>
          <w:rFonts w:ascii="Arial" w:eastAsia="Times New Roman" w:hAnsi="Arial" w:cs="Arial"/>
          <w:sz w:val="24"/>
          <w:szCs w:val="24"/>
          <w:lang w:val="es-ES_tradnl" w:eastAsia="es-ES"/>
        </w:rPr>
        <w:t xml:space="preserve"> otorgue valor probatorio pleno</w:t>
      </w:r>
      <w:r w:rsidR="004651C1">
        <w:rPr>
          <w:rFonts w:ascii="Arial" w:eastAsia="Times New Roman" w:hAnsi="Arial" w:cs="Arial"/>
          <w:sz w:val="24"/>
          <w:szCs w:val="24"/>
          <w:lang w:val="es-ES_tradnl" w:eastAsia="es-ES"/>
        </w:rPr>
        <w:t xml:space="preserve"> en términos de</w:t>
      </w:r>
      <w:r>
        <w:rPr>
          <w:rFonts w:ascii="Arial" w:eastAsia="Times New Roman" w:hAnsi="Arial" w:cs="Arial"/>
          <w:sz w:val="24"/>
          <w:szCs w:val="24"/>
          <w:lang w:val="es-ES_tradnl" w:eastAsia="es-ES"/>
        </w:rPr>
        <w:t xml:space="preserve"> </w:t>
      </w:r>
      <w:r w:rsidR="004651C1">
        <w:rPr>
          <w:rFonts w:ascii="Arial" w:eastAsia="Times New Roman" w:hAnsi="Arial" w:cs="Arial"/>
          <w:sz w:val="24"/>
          <w:szCs w:val="24"/>
          <w:lang w:val="es-ES_tradnl" w:eastAsia="es-ES"/>
        </w:rPr>
        <w:t>l</w:t>
      </w:r>
      <w:r>
        <w:rPr>
          <w:rFonts w:ascii="Arial" w:eastAsia="Times New Roman" w:hAnsi="Arial" w:cs="Arial"/>
          <w:sz w:val="24"/>
          <w:szCs w:val="24"/>
          <w:lang w:val="es-ES_tradnl" w:eastAsia="es-ES"/>
        </w:rPr>
        <w:t>os</w:t>
      </w:r>
      <w:r w:rsidR="004651C1">
        <w:rPr>
          <w:rFonts w:ascii="Arial" w:eastAsia="Times New Roman" w:hAnsi="Arial" w:cs="Arial"/>
          <w:sz w:val="24"/>
          <w:szCs w:val="24"/>
          <w:lang w:val="es-ES_tradnl" w:eastAsia="es-ES"/>
        </w:rPr>
        <w:t xml:space="preserve"> artículo</w:t>
      </w:r>
      <w:r>
        <w:rPr>
          <w:rFonts w:ascii="Arial" w:eastAsia="Times New Roman" w:hAnsi="Arial" w:cs="Arial"/>
          <w:sz w:val="24"/>
          <w:szCs w:val="24"/>
          <w:lang w:val="es-ES_tradnl" w:eastAsia="es-ES"/>
        </w:rPr>
        <w:t>s</w:t>
      </w:r>
      <w:r w:rsidR="004651C1">
        <w:rPr>
          <w:rFonts w:ascii="Arial" w:eastAsia="Times New Roman" w:hAnsi="Arial" w:cs="Arial"/>
          <w:sz w:val="24"/>
          <w:szCs w:val="24"/>
          <w:lang w:val="es-ES_tradnl" w:eastAsia="es-ES"/>
        </w:rPr>
        <w:t xml:space="preserve"> 286 </w:t>
      </w:r>
      <w:r w:rsidR="00784DF2">
        <w:rPr>
          <w:rFonts w:ascii="Arial" w:eastAsia="Times New Roman" w:hAnsi="Arial" w:cs="Arial"/>
          <w:sz w:val="24"/>
          <w:szCs w:val="24"/>
          <w:lang w:val="es-ES_tradnl" w:eastAsia="es-ES"/>
        </w:rPr>
        <w:t xml:space="preserve">y 394 </w:t>
      </w:r>
      <w:r w:rsidR="004651C1">
        <w:rPr>
          <w:rFonts w:ascii="Arial" w:eastAsia="Times New Roman" w:hAnsi="Arial" w:cs="Arial"/>
          <w:sz w:val="24"/>
          <w:szCs w:val="24"/>
          <w:lang w:val="es-ES_tradnl" w:eastAsia="es-ES"/>
        </w:rPr>
        <w:t>del Código de Procedimiento Civiles para el Estado de Oaxaca de aplicación supletoria a la Ley de Procedimiento y Justicia Administrativa para el Estado de Oaxaca</w:t>
      </w:r>
      <w:r w:rsidR="0051280F">
        <w:rPr>
          <w:rFonts w:ascii="Arial" w:eastAsia="Times New Roman" w:hAnsi="Arial" w:cs="Arial"/>
          <w:sz w:val="24"/>
          <w:szCs w:val="24"/>
          <w:lang w:val="es-ES_tradnl" w:eastAsia="es-ES"/>
        </w:rPr>
        <w:t xml:space="preserve"> de conformidad con el artículo 147 de la referida Ley.</w:t>
      </w:r>
    </w:p>
    <w:p w14:paraId="5F5E57C3" w14:textId="0B1A8EF0" w:rsidR="00147861" w:rsidRDefault="008C786E" w:rsidP="00FF4C4F">
      <w:pPr>
        <w:spacing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sidR="00BE3F92">
        <w:rPr>
          <w:rFonts w:ascii="Arial" w:eastAsia="Arial" w:hAnsi="Arial" w:cs="Arial"/>
          <w:b/>
          <w:sz w:val="24"/>
          <w:szCs w:val="24"/>
        </w:rPr>
        <w:t>Causales de</w:t>
      </w:r>
      <w:r w:rsidR="00BE3F92">
        <w:rPr>
          <w:rFonts w:ascii="Arial" w:eastAsia="Arial" w:hAnsi="Arial" w:cs="Arial"/>
          <w:sz w:val="24"/>
          <w:szCs w:val="24"/>
        </w:rPr>
        <w:t xml:space="preserve"> </w:t>
      </w:r>
      <w:r w:rsidR="00BE3F92">
        <w:rPr>
          <w:rFonts w:ascii="Arial" w:eastAsia="Arial" w:hAnsi="Arial" w:cs="Arial"/>
          <w:b/>
          <w:sz w:val="24"/>
          <w:szCs w:val="24"/>
        </w:rPr>
        <w:t xml:space="preserve">improcedencia y sobreseimiento. </w:t>
      </w:r>
      <w:r w:rsidR="00147861">
        <w:rPr>
          <w:rFonts w:ascii="Arial" w:eastAsia="Arial" w:hAnsi="Arial" w:cs="Arial"/>
          <w:sz w:val="24"/>
          <w:szCs w:val="24"/>
        </w:rPr>
        <w:t>En</w:t>
      </w:r>
      <w:r w:rsidR="00767846">
        <w:rPr>
          <w:rFonts w:ascii="Arial" w:eastAsia="Arial" w:hAnsi="Arial" w:cs="Arial"/>
          <w:sz w:val="24"/>
          <w:szCs w:val="24"/>
        </w:rPr>
        <w:t xml:space="preserve"> su Oficio de contestación de demanda el Director Jurídico de la Secretaría de Movilidad del Gobierno del Estado, hizo valer </w:t>
      </w:r>
      <w:r w:rsidR="00147861">
        <w:rPr>
          <w:rFonts w:ascii="Arial" w:eastAsia="Arial" w:hAnsi="Arial" w:cs="Arial"/>
          <w:sz w:val="24"/>
          <w:szCs w:val="24"/>
        </w:rPr>
        <w:t xml:space="preserve">causal de improcedencia y sobreseimiento </w:t>
      </w:r>
      <w:r w:rsidR="00767846">
        <w:rPr>
          <w:rFonts w:ascii="Arial" w:eastAsia="Arial" w:hAnsi="Arial" w:cs="Arial"/>
          <w:sz w:val="24"/>
          <w:szCs w:val="24"/>
        </w:rPr>
        <w:t>en el juicio refiriendo</w:t>
      </w:r>
      <w:r w:rsidR="00147861">
        <w:rPr>
          <w:rFonts w:ascii="Arial" w:eastAsia="Arial" w:hAnsi="Arial" w:cs="Arial"/>
          <w:sz w:val="24"/>
          <w:szCs w:val="24"/>
        </w:rPr>
        <w:t xml:space="preserve"> que en el presente caso no se afectan los int</w:t>
      </w:r>
      <w:r w:rsidR="00767846">
        <w:rPr>
          <w:rFonts w:ascii="Arial" w:eastAsia="Arial" w:hAnsi="Arial" w:cs="Arial"/>
          <w:sz w:val="24"/>
          <w:szCs w:val="24"/>
        </w:rPr>
        <w:t>ereses jurídicos y legítimos de la</w:t>
      </w:r>
      <w:r w:rsidR="00147861">
        <w:rPr>
          <w:rFonts w:ascii="Arial" w:eastAsia="Arial" w:hAnsi="Arial" w:cs="Arial"/>
          <w:sz w:val="24"/>
          <w:szCs w:val="24"/>
        </w:rPr>
        <w:t xml:space="preserve"> actor</w:t>
      </w:r>
      <w:r w:rsidR="00767846">
        <w:rPr>
          <w:rFonts w:ascii="Arial" w:eastAsia="Arial" w:hAnsi="Arial" w:cs="Arial"/>
          <w:sz w:val="24"/>
          <w:szCs w:val="24"/>
        </w:rPr>
        <w:t>a</w:t>
      </w:r>
      <w:r w:rsidR="00147861">
        <w:rPr>
          <w:rFonts w:ascii="Arial" w:eastAsia="Arial" w:hAnsi="Arial" w:cs="Arial"/>
          <w:sz w:val="24"/>
          <w:szCs w:val="24"/>
        </w:rPr>
        <w:t xml:space="preserve">, </w:t>
      </w:r>
      <w:r w:rsidR="00AB47C4">
        <w:rPr>
          <w:rFonts w:ascii="Arial" w:eastAsia="Arial" w:hAnsi="Arial" w:cs="Arial"/>
          <w:sz w:val="24"/>
          <w:szCs w:val="24"/>
        </w:rPr>
        <w:t xml:space="preserve">dándose el supuesto de </w:t>
      </w:r>
      <w:r w:rsidR="00EB456D" w:rsidRPr="005369E3">
        <w:rPr>
          <w:rFonts w:ascii="Arial" w:eastAsia="Arial" w:hAnsi="Arial" w:cs="Arial"/>
          <w:sz w:val="24"/>
          <w:szCs w:val="24"/>
        </w:rPr>
        <w:t xml:space="preserve">la fracción II del artículo </w:t>
      </w:r>
      <w:r w:rsidR="00EB456D">
        <w:rPr>
          <w:rFonts w:ascii="Arial" w:eastAsia="Arial" w:hAnsi="Arial" w:cs="Arial"/>
          <w:sz w:val="24"/>
          <w:szCs w:val="24"/>
        </w:rPr>
        <w:t>16</w:t>
      </w:r>
      <w:r w:rsidR="00EB456D" w:rsidRPr="005369E3">
        <w:rPr>
          <w:rFonts w:ascii="Arial" w:eastAsia="Arial" w:hAnsi="Arial" w:cs="Arial"/>
          <w:sz w:val="24"/>
          <w:szCs w:val="24"/>
        </w:rPr>
        <w:t>1 de la Ley de Procedimiento y Justicia Administrativa para el Estado de Oaxaca</w:t>
      </w:r>
      <w:r w:rsidR="00EB456D">
        <w:rPr>
          <w:rFonts w:ascii="Arial" w:eastAsia="Arial" w:hAnsi="Arial" w:cs="Arial"/>
          <w:sz w:val="24"/>
          <w:szCs w:val="24"/>
        </w:rPr>
        <w:t xml:space="preserve">, </w:t>
      </w:r>
      <w:r w:rsidR="00AB47C4">
        <w:rPr>
          <w:rFonts w:ascii="Arial" w:eastAsia="Arial" w:hAnsi="Arial" w:cs="Arial"/>
          <w:sz w:val="24"/>
          <w:szCs w:val="24"/>
        </w:rPr>
        <w:t xml:space="preserve">que </w:t>
      </w:r>
      <w:r w:rsidR="00EB456D">
        <w:rPr>
          <w:rFonts w:ascii="Arial" w:eastAsia="Arial" w:hAnsi="Arial" w:cs="Arial"/>
          <w:sz w:val="24"/>
          <w:szCs w:val="24"/>
        </w:rPr>
        <w:t>establece que es improcedente el juicio ante este Tribunal contra actos que no afecten los intereses jurídicos o legítimos del actor</w:t>
      </w:r>
      <w:r w:rsidR="00AB47C4">
        <w:rPr>
          <w:rFonts w:ascii="Arial" w:eastAsia="Arial" w:hAnsi="Arial" w:cs="Arial"/>
          <w:sz w:val="24"/>
          <w:szCs w:val="24"/>
        </w:rPr>
        <w:t>.</w:t>
      </w:r>
    </w:p>
    <w:p w14:paraId="0000001B" w14:textId="4EE5F341" w:rsidR="003259B4" w:rsidRPr="00B612BA" w:rsidRDefault="00AB47C4" w:rsidP="003259B4">
      <w:pPr>
        <w:spacing w:line="360" w:lineRule="auto"/>
        <w:ind w:firstLine="567"/>
        <w:jc w:val="both"/>
        <w:rPr>
          <w:rFonts w:ascii="Arial" w:eastAsia="Arial" w:hAnsi="Arial" w:cs="Arial"/>
          <w:sz w:val="24"/>
          <w:szCs w:val="24"/>
        </w:rPr>
      </w:pPr>
      <w:r w:rsidRPr="00B612BA">
        <w:rPr>
          <w:rFonts w:ascii="Arial" w:eastAsia="Arial" w:hAnsi="Arial" w:cs="Arial"/>
          <w:sz w:val="24"/>
          <w:szCs w:val="24"/>
        </w:rPr>
        <w:t>Consideración que resulta inoperante, toda vez que si bien l</w:t>
      </w:r>
      <w:r w:rsidR="00BE3F92" w:rsidRPr="00B612BA">
        <w:rPr>
          <w:rFonts w:ascii="Arial" w:eastAsia="Arial" w:hAnsi="Arial" w:cs="Arial"/>
          <w:sz w:val="24"/>
          <w:szCs w:val="24"/>
        </w:rPr>
        <w:t xml:space="preserve">as causales de improcedencia y sobreseimiento tienen el carácter de presupuestos procesales que deben colmarse previo al dictado de la determinación de fondo; </w:t>
      </w:r>
      <w:r w:rsidR="003259B4" w:rsidRPr="00B612BA">
        <w:rPr>
          <w:rFonts w:ascii="Arial" w:eastAsia="Arial" w:hAnsi="Arial" w:cs="Arial"/>
          <w:sz w:val="24"/>
          <w:szCs w:val="24"/>
        </w:rPr>
        <w:t xml:space="preserve">lo cierto es, que en el presente caso se </w:t>
      </w:r>
      <w:r w:rsidR="00B612BA" w:rsidRPr="00B612BA">
        <w:rPr>
          <w:rFonts w:ascii="Arial" w:eastAsia="Arial" w:hAnsi="Arial" w:cs="Arial"/>
          <w:sz w:val="24"/>
          <w:szCs w:val="24"/>
        </w:rPr>
        <w:t>configuró la</w:t>
      </w:r>
      <w:r w:rsidR="003259B4" w:rsidRPr="00B612BA">
        <w:rPr>
          <w:rFonts w:ascii="Arial" w:eastAsia="Arial" w:hAnsi="Arial" w:cs="Arial"/>
          <w:sz w:val="24"/>
          <w:szCs w:val="24"/>
        </w:rPr>
        <w:t xml:space="preserve"> negativa ficta,</w:t>
      </w:r>
      <w:r w:rsidR="00B612BA" w:rsidRPr="00B612BA">
        <w:rPr>
          <w:rFonts w:ascii="Arial" w:eastAsia="Arial" w:hAnsi="Arial" w:cs="Arial"/>
          <w:sz w:val="24"/>
          <w:szCs w:val="24"/>
        </w:rPr>
        <w:t xml:space="preserve"> lo que </w:t>
      </w:r>
      <w:r w:rsidR="00B612BA" w:rsidRPr="00B612BA">
        <w:rPr>
          <w:rFonts w:ascii="Arial" w:hAnsi="Arial" w:cs="Arial"/>
          <w:color w:val="212529"/>
          <w:sz w:val="24"/>
          <w:szCs w:val="24"/>
          <w:shd w:val="clear" w:color="auto" w:fill="FFFFFF"/>
        </w:rPr>
        <w:t>tiene como consecuencia la preclusión del derecho de la autoridad para fundar su resolución expresa en situaciones procesales que impiden el conocimiento de fondo, ello es así, porque al contestar la autoridad la demanda de nulidad promovida contra esa ficción legal, las únicas razones que podrá exponer son aquellas relacionadas con el fondo del asunto y no otras de carácter procesal.</w:t>
      </w:r>
    </w:p>
    <w:p w14:paraId="1EB7FE3C" w14:textId="225D688B" w:rsidR="00D443CB" w:rsidRDefault="00D443CB" w:rsidP="008121A1">
      <w:pPr>
        <w:spacing w:line="360" w:lineRule="auto"/>
        <w:ind w:right="51" w:firstLine="567"/>
        <w:jc w:val="both"/>
        <w:rPr>
          <w:rFonts w:ascii="Arial" w:eastAsia="Arial" w:hAnsi="Arial" w:cs="Arial"/>
          <w:sz w:val="24"/>
          <w:szCs w:val="24"/>
        </w:rPr>
      </w:pPr>
      <w:r>
        <w:rPr>
          <w:rFonts w:ascii="Arial" w:eastAsia="Arial" w:hAnsi="Arial" w:cs="Arial"/>
          <w:sz w:val="24"/>
          <w:szCs w:val="24"/>
        </w:rPr>
        <w:t>Son aplicables los siguientes criterios:</w:t>
      </w:r>
    </w:p>
    <w:p w14:paraId="23D54DA2" w14:textId="4DE8D535" w:rsidR="00D443CB" w:rsidRPr="00D443CB"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Registro digital: </w:t>
      </w:r>
      <w:r w:rsidR="00D443CB" w:rsidRPr="00D443CB">
        <w:rPr>
          <w:rFonts w:ascii="Arial" w:eastAsia="Times New Roman" w:hAnsi="Arial" w:cs="Arial"/>
          <w:color w:val="212529"/>
        </w:rPr>
        <w:t>173738</w:t>
      </w:r>
    </w:p>
    <w:p w14:paraId="4910072F" w14:textId="2789F968" w:rsidR="00D443CB" w:rsidRPr="00D443CB"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Instancia: </w:t>
      </w:r>
      <w:r w:rsidR="00D443CB" w:rsidRPr="00D443CB">
        <w:rPr>
          <w:rFonts w:ascii="Arial" w:eastAsia="Times New Roman" w:hAnsi="Arial" w:cs="Arial"/>
          <w:color w:val="212529"/>
        </w:rPr>
        <w:t>Segunda Sala</w:t>
      </w:r>
    </w:p>
    <w:p w14:paraId="06F06CEB" w14:textId="77777777" w:rsidR="00D443CB" w:rsidRPr="00D443CB" w:rsidRDefault="00D443CB" w:rsidP="00F21D63">
      <w:pPr>
        <w:shd w:val="clear" w:color="auto" w:fill="FFFFFF"/>
        <w:spacing w:after="0" w:line="240" w:lineRule="auto"/>
        <w:ind w:left="567" w:right="335"/>
        <w:rPr>
          <w:rFonts w:ascii="Arial" w:eastAsia="Times New Roman" w:hAnsi="Arial" w:cs="Arial"/>
          <w:color w:val="212529"/>
        </w:rPr>
      </w:pPr>
      <w:r w:rsidRPr="00F21D63">
        <w:rPr>
          <w:rFonts w:ascii="Arial" w:eastAsia="Times New Roman" w:hAnsi="Arial" w:cs="Arial"/>
          <w:b/>
          <w:bCs/>
          <w:color w:val="212529"/>
        </w:rPr>
        <w:t>Novena Época</w:t>
      </w:r>
    </w:p>
    <w:p w14:paraId="508F3ADA" w14:textId="7309BC74" w:rsidR="00D443CB" w:rsidRPr="00D443CB"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Materia(s): </w:t>
      </w:r>
      <w:r w:rsidR="00D443CB" w:rsidRPr="00D443CB">
        <w:rPr>
          <w:rFonts w:ascii="Arial" w:eastAsia="Times New Roman" w:hAnsi="Arial" w:cs="Arial"/>
          <w:color w:val="212529"/>
        </w:rPr>
        <w:t>Administrativa</w:t>
      </w:r>
    </w:p>
    <w:p w14:paraId="21D1A1FA" w14:textId="12E1051B" w:rsidR="00D443CB" w:rsidRPr="00D443CB"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Tesis: </w:t>
      </w:r>
      <w:r w:rsidR="00D443CB" w:rsidRPr="00D443CB">
        <w:rPr>
          <w:rFonts w:ascii="Arial" w:eastAsia="Times New Roman" w:hAnsi="Arial" w:cs="Arial"/>
          <w:color w:val="212529"/>
        </w:rPr>
        <w:t>2a./J. 165/2006</w:t>
      </w:r>
    </w:p>
    <w:p w14:paraId="023FB310" w14:textId="4B513FD9" w:rsidR="00D443CB" w:rsidRPr="00D443CB"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Fuente: </w:t>
      </w:r>
      <w:r w:rsidR="00D443CB" w:rsidRPr="00D443CB">
        <w:rPr>
          <w:rFonts w:ascii="Arial" w:eastAsia="Times New Roman" w:hAnsi="Arial" w:cs="Arial"/>
          <w:color w:val="212529"/>
        </w:rPr>
        <w:t>Semanario Judicial de la Federación y su Gaceta.</w:t>
      </w:r>
      <w:r w:rsidR="00D443CB" w:rsidRPr="00D443CB">
        <w:rPr>
          <w:rFonts w:ascii="Arial" w:eastAsia="Times New Roman" w:hAnsi="Arial" w:cs="Arial"/>
          <w:color w:val="212529"/>
        </w:rPr>
        <w:br/>
      </w:r>
      <w:r w:rsidR="00D443CB" w:rsidRPr="00F21D63">
        <w:rPr>
          <w:rFonts w:ascii="Arial" w:eastAsia="Times New Roman" w:hAnsi="Arial" w:cs="Arial"/>
          <w:color w:val="212529"/>
        </w:rPr>
        <w:t>Tomo XXIV, Diciembre de 2006, página 202</w:t>
      </w:r>
    </w:p>
    <w:p w14:paraId="60C52BFA" w14:textId="57989326" w:rsidR="00D443CB" w:rsidRPr="00D443CB"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Tipo: </w:t>
      </w:r>
      <w:r w:rsidR="00D443CB" w:rsidRPr="00D443CB">
        <w:rPr>
          <w:rFonts w:ascii="Arial" w:eastAsia="Times New Roman" w:hAnsi="Arial" w:cs="Arial"/>
          <w:color w:val="212529"/>
        </w:rPr>
        <w:t>Jurisprudencia</w:t>
      </w:r>
    </w:p>
    <w:p w14:paraId="13A0FED8" w14:textId="77777777" w:rsidR="00D443CB" w:rsidRPr="00F21D63" w:rsidRDefault="00D443CB" w:rsidP="00F21D63">
      <w:pPr>
        <w:spacing w:after="0" w:line="240" w:lineRule="auto"/>
        <w:ind w:left="567" w:right="335" w:firstLine="567"/>
        <w:jc w:val="both"/>
        <w:rPr>
          <w:rFonts w:ascii="Arial" w:eastAsia="Arial" w:hAnsi="Arial" w:cs="Arial"/>
        </w:rPr>
      </w:pPr>
    </w:p>
    <w:p w14:paraId="3D12F5BE" w14:textId="2403B78D" w:rsidR="00D443CB" w:rsidRPr="00D443CB" w:rsidRDefault="00F21D63" w:rsidP="00F21D63">
      <w:pPr>
        <w:shd w:val="clear" w:color="auto" w:fill="FFFFFF"/>
        <w:spacing w:after="0" w:line="240" w:lineRule="auto"/>
        <w:ind w:left="567" w:right="335"/>
        <w:jc w:val="both"/>
        <w:rPr>
          <w:rFonts w:ascii="Arial" w:eastAsia="Times New Roman" w:hAnsi="Arial" w:cs="Arial"/>
          <w:b/>
          <w:bCs/>
          <w:color w:val="212529"/>
        </w:rPr>
      </w:pPr>
      <w:r>
        <w:rPr>
          <w:rFonts w:ascii="Arial" w:eastAsia="Times New Roman" w:hAnsi="Arial" w:cs="Arial"/>
          <w:b/>
          <w:bCs/>
          <w:color w:val="212529"/>
        </w:rPr>
        <w:lastRenderedPageBreak/>
        <w:t xml:space="preserve">NEGATIVA </w:t>
      </w:r>
      <w:r w:rsidR="00D443CB" w:rsidRPr="00D443CB">
        <w:rPr>
          <w:rFonts w:ascii="Arial" w:eastAsia="Times New Roman" w:hAnsi="Arial" w:cs="Arial"/>
          <w:b/>
          <w:bCs/>
          <w:color w:val="212529"/>
        </w:rPr>
        <w:t>FICTA. EL TRIBUNAL FEDERAL DE JUSTICIA FISCAL Y ADMINISTRATIVA NO PUEDE APOYARSE EN CAUSAS DE IMPROCEDENCIA PARA RESOLVERLA.</w:t>
      </w:r>
    </w:p>
    <w:p w14:paraId="1B6A4E2C" w14:textId="77777777" w:rsidR="00D443CB" w:rsidRPr="00D443CB" w:rsidRDefault="00D443CB" w:rsidP="00F21D63">
      <w:pPr>
        <w:spacing w:after="0" w:line="240" w:lineRule="auto"/>
        <w:ind w:left="567" w:right="335"/>
        <w:rPr>
          <w:rFonts w:ascii="Arial" w:eastAsia="Times New Roman" w:hAnsi="Arial" w:cs="Arial"/>
        </w:rPr>
      </w:pPr>
    </w:p>
    <w:p w14:paraId="5845A0C9" w14:textId="77777777" w:rsidR="00D443CB" w:rsidRPr="00D443CB" w:rsidRDefault="00D443CB" w:rsidP="00F21D63">
      <w:pPr>
        <w:shd w:val="clear" w:color="auto" w:fill="FFFFFF"/>
        <w:spacing w:after="0" w:line="240" w:lineRule="auto"/>
        <w:ind w:left="567" w:right="335"/>
        <w:jc w:val="both"/>
        <w:rPr>
          <w:rFonts w:ascii="Arial" w:eastAsia="Times New Roman" w:hAnsi="Arial" w:cs="Arial"/>
          <w:color w:val="212529"/>
        </w:rPr>
      </w:pPr>
      <w:r w:rsidRPr="00D443CB">
        <w:rPr>
          <w:rFonts w:ascii="Arial" w:eastAsia="Times New Roman" w:hAnsi="Arial" w:cs="Arial"/>
          <w:color w:val="212529"/>
        </w:rPr>
        <w:t>En virtud de que la litis propuesta al Tribunal Federal de Justicia Fiscal y Administrativa con motivo de la interposición del medio de defensa contra la negativa ficta a que se refiere el artículo </w:t>
      </w:r>
      <w:hyperlink r:id="rId9" w:history="1">
        <w:r w:rsidRPr="00D443CB">
          <w:rPr>
            <w:rFonts w:ascii="Arial" w:eastAsia="Times New Roman" w:hAnsi="Arial" w:cs="Arial"/>
            <w:b/>
            <w:bCs/>
            <w:color w:val="007BFF"/>
            <w:u w:val="single"/>
          </w:rPr>
          <w:t>37 del Código Fiscal de la Federación</w:t>
        </w:r>
      </w:hyperlink>
      <w:r w:rsidRPr="00D443CB">
        <w:rPr>
          <w:rFonts w:ascii="Arial" w:eastAsia="Times New Roman" w:hAnsi="Arial" w:cs="Arial"/>
          <w:color w:val="212529"/>
        </w:rPr>
        <w:t>,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14:paraId="02361EB5" w14:textId="77777777" w:rsidR="00D443CB" w:rsidRPr="00D443CB" w:rsidRDefault="00D443CB" w:rsidP="00F21D63">
      <w:pPr>
        <w:spacing w:after="0" w:line="240" w:lineRule="auto"/>
        <w:ind w:left="567" w:right="335"/>
        <w:rPr>
          <w:rFonts w:ascii="Arial" w:eastAsia="Times New Roman" w:hAnsi="Arial" w:cs="Arial"/>
        </w:rPr>
      </w:pPr>
    </w:p>
    <w:p w14:paraId="7144B781" w14:textId="77777777" w:rsidR="00D443CB" w:rsidRPr="00D443CB" w:rsidRDefault="00D443CB" w:rsidP="00F21D63">
      <w:pPr>
        <w:shd w:val="clear" w:color="auto" w:fill="FFFFFF"/>
        <w:spacing w:after="0" w:line="240" w:lineRule="auto"/>
        <w:ind w:left="567" w:right="335"/>
        <w:jc w:val="both"/>
        <w:rPr>
          <w:rFonts w:ascii="Arial" w:eastAsia="Times New Roman" w:hAnsi="Arial" w:cs="Arial"/>
          <w:color w:val="212529"/>
        </w:rPr>
      </w:pPr>
      <w:r w:rsidRPr="00D443CB">
        <w:rPr>
          <w:rFonts w:ascii="Arial" w:eastAsia="Times New Roman" w:hAnsi="Arial" w:cs="Arial"/>
          <w:color w:val="212529"/>
        </w:rPr>
        <w:t>Contradicción de tesis 91/2006-SS. Entre las sustentadas por el Segundo Tribunal Colegiado en Materia Civil del Tercer Circuito y el Tercer Tribunal Colegiado en Materia Administrativa del Primer Circuito. 27 de octubre de 2006. Mayoría de tres votos. Ausente: Juan Díaz Romero. Disidente: Genaro David Góngora Pimentel. Ponente: Sergio Salvador Aguirre Anguiano. Secretario: Eduardo Delgado Durán.</w:t>
      </w:r>
    </w:p>
    <w:p w14:paraId="7440C114" w14:textId="3DA55578" w:rsidR="00D443CB" w:rsidRPr="00D443CB" w:rsidRDefault="00D443CB" w:rsidP="00F21D63">
      <w:pPr>
        <w:shd w:val="clear" w:color="auto" w:fill="FFFFFF"/>
        <w:spacing w:after="0" w:line="240" w:lineRule="auto"/>
        <w:ind w:left="567" w:right="335"/>
        <w:jc w:val="both"/>
        <w:rPr>
          <w:rFonts w:ascii="Arial" w:eastAsia="Times New Roman" w:hAnsi="Arial" w:cs="Arial"/>
          <w:color w:val="212529"/>
        </w:rPr>
      </w:pPr>
    </w:p>
    <w:p w14:paraId="733C1EB7" w14:textId="77777777" w:rsidR="00D443CB" w:rsidRPr="00F21D63" w:rsidRDefault="00D443CB" w:rsidP="00F21D63">
      <w:pPr>
        <w:shd w:val="clear" w:color="auto" w:fill="FFFFFF"/>
        <w:spacing w:after="0" w:line="240" w:lineRule="auto"/>
        <w:ind w:left="567" w:right="335"/>
        <w:jc w:val="both"/>
        <w:rPr>
          <w:rFonts w:ascii="Arial" w:eastAsia="Times New Roman" w:hAnsi="Arial" w:cs="Arial"/>
          <w:color w:val="212529"/>
        </w:rPr>
      </w:pPr>
      <w:r w:rsidRPr="00D443CB">
        <w:rPr>
          <w:rFonts w:ascii="Arial" w:eastAsia="Times New Roman" w:hAnsi="Arial" w:cs="Arial"/>
          <w:color w:val="212529"/>
        </w:rPr>
        <w:t>Tesis de jurisprudencia 165/2006. Aprobada por la Segunda Sala de este Alto Tribunal, en sesión privada del veintidós de noviembre de dos mil seis.</w:t>
      </w:r>
    </w:p>
    <w:p w14:paraId="221298E0" w14:textId="77777777" w:rsidR="00C64AE6" w:rsidRDefault="00C64AE6" w:rsidP="00F21D63">
      <w:pPr>
        <w:shd w:val="clear" w:color="auto" w:fill="FFFFFF"/>
        <w:spacing w:after="0" w:line="240" w:lineRule="auto"/>
        <w:ind w:left="567" w:right="335"/>
        <w:jc w:val="both"/>
        <w:rPr>
          <w:rFonts w:ascii="Arial" w:eastAsia="Times New Roman" w:hAnsi="Arial" w:cs="Arial"/>
          <w:color w:val="212529"/>
        </w:rPr>
      </w:pPr>
    </w:p>
    <w:p w14:paraId="0ACCADBF" w14:textId="77777777" w:rsidR="00F21D63" w:rsidRPr="00F21D63" w:rsidRDefault="00F21D63" w:rsidP="00F21D63">
      <w:pPr>
        <w:shd w:val="clear" w:color="auto" w:fill="FFFFFF"/>
        <w:spacing w:after="0" w:line="240" w:lineRule="auto"/>
        <w:ind w:left="567" w:right="335"/>
        <w:jc w:val="both"/>
        <w:rPr>
          <w:rFonts w:ascii="Arial" w:eastAsia="Times New Roman" w:hAnsi="Arial" w:cs="Arial"/>
          <w:color w:val="212529"/>
        </w:rPr>
      </w:pPr>
    </w:p>
    <w:p w14:paraId="06242131" w14:textId="0D9C2C40" w:rsidR="00C64AE6" w:rsidRPr="00C64AE6"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Registro digital: </w:t>
      </w:r>
      <w:r w:rsidR="00C64AE6" w:rsidRPr="00C64AE6">
        <w:rPr>
          <w:rFonts w:ascii="Arial" w:eastAsia="Times New Roman" w:hAnsi="Arial" w:cs="Arial"/>
          <w:color w:val="212529"/>
        </w:rPr>
        <w:t>2017756</w:t>
      </w:r>
    </w:p>
    <w:p w14:paraId="331A0CB3" w14:textId="044EF72C" w:rsidR="00C64AE6" w:rsidRPr="00C64AE6"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Instancia: </w:t>
      </w:r>
      <w:r w:rsidR="00C64AE6" w:rsidRPr="00C64AE6">
        <w:rPr>
          <w:rFonts w:ascii="Arial" w:eastAsia="Times New Roman" w:hAnsi="Arial" w:cs="Arial"/>
          <w:color w:val="212529"/>
        </w:rPr>
        <w:t>Tribunales Colegiados de Circuito</w:t>
      </w:r>
    </w:p>
    <w:p w14:paraId="0965F5D7" w14:textId="77777777" w:rsidR="00C64AE6" w:rsidRPr="00C64AE6" w:rsidRDefault="00C64AE6" w:rsidP="00F21D63">
      <w:pPr>
        <w:shd w:val="clear" w:color="auto" w:fill="FFFFFF"/>
        <w:spacing w:after="0" w:line="240" w:lineRule="auto"/>
        <w:ind w:left="567" w:right="335"/>
        <w:rPr>
          <w:rFonts w:ascii="Arial" w:eastAsia="Times New Roman" w:hAnsi="Arial" w:cs="Arial"/>
          <w:color w:val="212529"/>
        </w:rPr>
      </w:pPr>
      <w:r w:rsidRPr="00F21D63">
        <w:rPr>
          <w:rFonts w:ascii="Arial" w:eastAsia="Times New Roman" w:hAnsi="Arial" w:cs="Arial"/>
          <w:b/>
          <w:bCs/>
          <w:color w:val="212529"/>
        </w:rPr>
        <w:t>Décima Época</w:t>
      </w:r>
    </w:p>
    <w:p w14:paraId="2794DF2C" w14:textId="21D1A9BB" w:rsidR="00C64AE6" w:rsidRPr="00C64AE6"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Materia(s): </w:t>
      </w:r>
      <w:r w:rsidR="00C64AE6" w:rsidRPr="00C64AE6">
        <w:rPr>
          <w:rFonts w:ascii="Arial" w:eastAsia="Times New Roman" w:hAnsi="Arial" w:cs="Arial"/>
          <w:color w:val="212529"/>
        </w:rPr>
        <w:t>Constitucional, Administrativa</w:t>
      </w:r>
    </w:p>
    <w:p w14:paraId="154258F4" w14:textId="3E69724A" w:rsidR="00C64AE6" w:rsidRPr="00C64AE6"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Tesis: </w:t>
      </w:r>
      <w:r w:rsidR="00C64AE6" w:rsidRPr="00C64AE6">
        <w:rPr>
          <w:rFonts w:ascii="Arial" w:eastAsia="Times New Roman" w:hAnsi="Arial" w:cs="Arial"/>
          <w:color w:val="212529"/>
        </w:rPr>
        <w:t>IV.2o.A.148 A (10a.)</w:t>
      </w:r>
    </w:p>
    <w:p w14:paraId="2D5B446F" w14:textId="169761F7" w:rsidR="00C64AE6" w:rsidRPr="00C64AE6"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Fuente: </w:t>
      </w:r>
      <w:r w:rsidR="00C64AE6" w:rsidRPr="00C64AE6">
        <w:rPr>
          <w:rFonts w:ascii="Arial" w:eastAsia="Times New Roman" w:hAnsi="Arial" w:cs="Arial"/>
          <w:color w:val="212529"/>
        </w:rPr>
        <w:t>Gaceta del Semanario Judicial de la Federación.</w:t>
      </w:r>
      <w:r w:rsidR="00C64AE6" w:rsidRPr="00C64AE6">
        <w:rPr>
          <w:rFonts w:ascii="Arial" w:eastAsia="Times New Roman" w:hAnsi="Arial" w:cs="Arial"/>
          <w:color w:val="212529"/>
        </w:rPr>
        <w:br/>
      </w:r>
      <w:r w:rsidR="00C64AE6" w:rsidRPr="00F21D63">
        <w:rPr>
          <w:rFonts w:ascii="Arial" w:eastAsia="Times New Roman" w:hAnsi="Arial" w:cs="Arial"/>
          <w:color w:val="212529"/>
        </w:rPr>
        <w:t>Libro 57, Agosto de 2018, Tomo III, página 2870</w:t>
      </w:r>
    </w:p>
    <w:p w14:paraId="215D2E38" w14:textId="553A1D88" w:rsidR="00C64AE6" w:rsidRPr="00C64AE6" w:rsidRDefault="00F21D63" w:rsidP="00F21D63">
      <w:pPr>
        <w:shd w:val="clear" w:color="auto" w:fill="FFFFFF"/>
        <w:spacing w:after="0" w:line="240" w:lineRule="auto"/>
        <w:ind w:left="567" w:right="335"/>
        <w:rPr>
          <w:rFonts w:ascii="Arial" w:eastAsia="Times New Roman" w:hAnsi="Arial" w:cs="Arial"/>
          <w:color w:val="212529"/>
        </w:rPr>
      </w:pPr>
      <w:r>
        <w:rPr>
          <w:rFonts w:ascii="Arial" w:eastAsia="Times New Roman" w:hAnsi="Arial" w:cs="Arial"/>
          <w:b/>
          <w:bCs/>
          <w:color w:val="212529"/>
        </w:rPr>
        <w:t xml:space="preserve">Tipo: </w:t>
      </w:r>
      <w:r w:rsidR="00C64AE6" w:rsidRPr="00C64AE6">
        <w:rPr>
          <w:rFonts w:ascii="Arial" w:eastAsia="Times New Roman" w:hAnsi="Arial" w:cs="Arial"/>
          <w:color w:val="212529"/>
        </w:rPr>
        <w:t>Aislada</w:t>
      </w:r>
    </w:p>
    <w:p w14:paraId="3E7F9906" w14:textId="77777777" w:rsidR="00C64AE6" w:rsidRPr="00F21D63" w:rsidRDefault="00C64AE6" w:rsidP="00F21D63">
      <w:pPr>
        <w:shd w:val="clear" w:color="auto" w:fill="FFFFFF"/>
        <w:spacing w:after="0" w:line="240" w:lineRule="auto"/>
        <w:ind w:left="567" w:right="335"/>
        <w:jc w:val="both"/>
        <w:rPr>
          <w:rFonts w:ascii="Arial" w:eastAsia="Times New Roman" w:hAnsi="Arial" w:cs="Arial"/>
          <w:color w:val="212529"/>
        </w:rPr>
      </w:pPr>
    </w:p>
    <w:p w14:paraId="2A9FC42C" w14:textId="6665DB3C" w:rsidR="00C64AE6" w:rsidRPr="00C64AE6" w:rsidRDefault="00C64AE6" w:rsidP="00F21D63">
      <w:pPr>
        <w:shd w:val="clear" w:color="auto" w:fill="FFFFFF"/>
        <w:spacing w:after="0" w:line="240" w:lineRule="auto"/>
        <w:ind w:left="567" w:right="335"/>
        <w:jc w:val="both"/>
        <w:rPr>
          <w:rFonts w:ascii="Arial" w:eastAsia="Times New Roman" w:hAnsi="Arial" w:cs="Arial"/>
          <w:b/>
          <w:bCs/>
          <w:color w:val="212529"/>
        </w:rPr>
      </w:pPr>
      <w:r w:rsidRPr="00C64AE6">
        <w:rPr>
          <w:rFonts w:ascii="Arial" w:eastAsia="Times New Roman" w:hAnsi="Arial" w:cs="Arial"/>
          <w:b/>
          <w:bCs/>
          <w:color w:val="212529"/>
        </w:rPr>
        <w:t>JUICIO CONTENCIOSO ADMI</w:t>
      </w:r>
      <w:r w:rsidR="00F21D63">
        <w:rPr>
          <w:rFonts w:ascii="Arial" w:eastAsia="Times New Roman" w:hAnsi="Arial" w:cs="Arial"/>
          <w:b/>
          <w:bCs/>
          <w:color w:val="212529"/>
        </w:rPr>
        <w:t xml:space="preserve">NISTRATIVO PROMOVIDO CONTRA UNA NEGATIVA </w:t>
      </w:r>
      <w:r w:rsidRPr="00C64AE6">
        <w:rPr>
          <w:rFonts w:ascii="Arial" w:eastAsia="Times New Roman" w:hAnsi="Arial" w:cs="Arial"/>
          <w:b/>
          <w:bCs/>
          <w:color w:val="212529"/>
        </w:rPr>
        <w:t>FICTA. EL ARTÍCULO 50, FRACCIÓN V, DE LA LEY DE JUSTICIA ADMINISTRATIVA PARA EL ESTADO Y MUNICIPIOS DE NUEVO LEÓN, AL FACULTAR A LA AUTORIDAD DEMANDADA PARA QUE EN LA CONTESTACIÓN DE LA DEMANDA EXPRESE MOTIVOS Y FUNDAMENTOS SOBRE EL INCUMPLIMIENTO DE LOS REQUISITOS PROCESALES O DE FORMA DE LA SOLICITUD DE ORIGEN, VIOLA EL DERECHO DE ACCESO EFECTIVO A LA JUSTICIA.</w:t>
      </w:r>
    </w:p>
    <w:p w14:paraId="4E35A7FF" w14:textId="77777777" w:rsidR="00C64AE6" w:rsidRPr="00C64AE6" w:rsidRDefault="00C64AE6" w:rsidP="00F21D63">
      <w:pPr>
        <w:spacing w:after="0" w:line="240" w:lineRule="auto"/>
        <w:ind w:left="567" w:right="335"/>
        <w:rPr>
          <w:rFonts w:ascii="Arial" w:eastAsia="Times New Roman" w:hAnsi="Arial" w:cs="Arial"/>
        </w:rPr>
      </w:pPr>
    </w:p>
    <w:p w14:paraId="7B7ABD92" w14:textId="77777777" w:rsidR="00C64AE6" w:rsidRPr="00C64AE6" w:rsidRDefault="00C64AE6" w:rsidP="00F21D63">
      <w:pPr>
        <w:shd w:val="clear" w:color="auto" w:fill="FFFFFF"/>
        <w:spacing w:after="0" w:line="240" w:lineRule="auto"/>
        <w:ind w:left="567" w:right="335"/>
        <w:jc w:val="both"/>
        <w:rPr>
          <w:rFonts w:ascii="Arial" w:eastAsia="Times New Roman" w:hAnsi="Arial" w:cs="Arial"/>
          <w:color w:val="212529"/>
        </w:rPr>
      </w:pPr>
      <w:r w:rsidRPr="00C64AE6">
        <w:rPr>
          <w:rFonts w:ascii="Arial" w:eastAsia="Times New Roman" w:hAnsi="Arial" w:cs="Arial"/>
          <w:color w:val="212529"/>
        </w:rPr>
        <w:t>La Ley de Justicia Administrativa para el Estado y Municipios de Nuevo León, en sus artículos </w:t>
      </w:r>
      <w:hyperlink r:id="rId10" w:history="1">
        <w:r w:rsidRPr="00C64AE6">
          <w:rPr>
            <w:rFonts w:ascii="Arial" w:eastAsia="Times New Roman" w:hAnsi="Arial" w:cs="Arial"/>
            <w:b/>
            <w:bCs/>
            <w:color w:val="007BFF"/>
            <w:u w:val="single"/>
          </w:rPr>
          <w:t>17, fracción XIII y 46, tercer párrafo</w:t>
        </w:r>
      </w:hyperlink>
      <w:r w:rsidRPr="00C64AE6">
        <w:rPr>
          <w:rFonts w:ascii="Arial" w:eastAsia="Times New Roman" w:hAnsi="Arial" w:cs="Arial"/>
          <w:color w:val="212529"/>
        </w:rPr>
        <w:t>, se refiere a la negativa ficta, que se actualiza ante el silencio de la autoridad a una petición formulada por el particular, extendido por el plazo que fije la ley de la materia o, a falta de éste, por el de cuarenta y cinco días, lo cual genera tanto la presunción legal de que se resolvió en sentido negativo, como la oportunidad de interponer en su contra el juicio contencioso administrativo ante el Tribunal de Justicia Administrativa del Estado. En estas condiciones, el estudio de la validez de la resolución ficta en sede jurisdiccional sólo puede versar sobre el fondo de lo pretendido por el particular, por ser precisamente lo que se presume negó la autoridad. Por su parte, el artículo </w:t>
      </w:r>
      <w:hyperlink r:id="rId11" w:history="1">
        <w:r w:rsidRPr="00C64AE6">
          <w:rPr>
            <w:rFonts w:ascii="Arial" w:eastAsia="Times New Roman" w:hAnsi="Arial" w:cs="Arial"/>
            <w:b/>
            <w:bCs/>
            <w:color w:val="007BFF"/>
            <w:u w:val="single"/>
          </w:rPr>
          <w:t>50, fracción V</w:t>
        </w:r>
      </w:hyperlink>
      <w:r w:rsidRPr="00C64AE6">
        <w:rPr>
          <w:rFonts w:ascii="Arial" w:eastAsia="Times New Roman" w:hAnsi="Arial" w:cs="Arial"/>
          <w:color w:val="212529"/>
        </w:rPr>
        <w:t>, del mismo ordenamiento, faculta a la autoridad demandada en el juicio de nulidad para que exprese en su contestación de la demanda los motivos y fundamentos de la negativa ficta impugnada, con la posibilidad de referirse no sólo al fondo de la solicitud de origen, sino también al incumplimiento de sus requisitos procesales o de forma. Por tanto, este último precepto viola el derecho de acceso efectivo a la justicia, contenido en el artículo </w:t>
      </w:r>
      <w:hyperlink r:id="rId12" w:history="1">
        <w:r w:rsidRPr="00C64AE6">
          <w:rPr>
            <w:rFonts w:ascii="Arial" w:eastAsia="Times New Roman" w:hAnsi="Arial" w:cs="Arial"/>
            <w:b/>
            <w:bCs/>
            <w:color w:val="007BFF"/>
            <w:u w:val="single"/>
          </w:rPr>
          <w:t>17 de la Constitución Política de los Estados Unidos Mexicanos</w:t>
        </w:r>
      </w:hyperlink>
      <w:r w:rsidRPr="00C64AE6">
        <w:rPr>
          <w:rFonts w:ascii="Arial" w:eastAsia="Times New Roman" w:hAnsi="Arial" w:cs="Arial"/>
          <w:color w:val="212529"/>
        </w:rPr>
        <w:t xml:space="preserve">, que se concreta en la posibilidad de ser parte dentro de un proceso y obtener de los tribunales una decisión sobre las pretensiones deducidas, libre de los requisitos impeditivos u obstaculizadores que el legislador trató de obviar al instituir la negativa ficta, ya que deja de atender a la naturaleza y objetivo de dicha figura jurídica, lo cual implica una denegación tácita del contenido material </w:t>
      </w:r>
      <w:r w:rsidRPr="00C64AE6">
        <w:rPr>
          <w:rFonts w:ascii="Arial" w:eastAsia="Times New Roman" w:hAnsi="Arial" w:cs="Arial"/>
          <w:color w:val="212529"/>
        </w:rPr>
        <w:lastRenderedPageBreak/>
        <w:t>del fondo de lo pretendido, en lugar de garantizar al administrado la definición de su petición y una protección más eficaz respecto de los problemas controvertidos a pesar del silencio de la autoridad, al propiciar que no se obtenga una decisión jurisdiccional en relación con lo solicitado expresamente por el particular y negado fictamente por la autoridad.</w:t>
      </w:r>
    </w:p>
    <w:p w14:paraId="2EC7855F" w14:textId="6C987CF6" w:rsidR="00C64AE6" w:rsidRPr="00C64AE6" w:rsidRDefault="00C64AE6" w:rsidP="00F21D63">
      <w:pPr>
        <w:shd w:val="clear" w:color="auto" w:fill="FFFFFF"/>
        <w:spacing w:after="0" w:line="240" w:lineRule="auto"/>
        <w:ind w:left="567" w:right="335"/>
        <w:jc w:val="both"/>
        <w:rPr>
          <w:rFonts w:ascii="Arial" w:eastAsia="Times New Roman" w:hAnsi="Arial" w:cs="Arial"/>
          <w:color w:val="212529"/>
        </w:rPr>
      </w:pPr>
    </w:p>
    <w:p w14:paraId="375466C1" w14:textId="77777777" w:rsidR="00C64AE6" w:rsidRPr="00C64AE6" w:rsidRDefault="00C64AE6" w:rsidP="00F21D63">
      <w:pPr>
        <w:shd w:val="clear" w:color="auto" w:fill="FFFFFF"/>
        <w:spacing w:after="0" w:line="240" w:lineRule="auto"/>
        <w:ind w:left="567" w:right="335"/>
        <w:jc w:val="both"/>
        <w:rPr>
          <w:rFonts w:ascii="Arial" w:eastAsia="Times New Roman" w:hAnsi="Arial" w:cs="Arial"/>
          <w:color w:val="212529"/>
        </w:rPr>
      </w:pPr>
      <w:r w:rsidRPr="00C64AE6">
        <w:rPr>
          <w:rFonts w:ascii="Arial" w:eastAsia="Times New Roman" w:hAnsi="Arial" w:cs="Arial"/>
          <w:color w:val="212529"/>
        </w:rPr>
        <w:t>SEGUNDO TRIBUNAL COLEGIADO EN MATERIA ADMINISTRATIVA DEL CUARTO CIRCUITO.</w:t>
      </w:r>
    </w:p>
    <w:p w14:paraId="3BF6BA67" w14:textId="77777777" w:rsidR="00C64AE6" w:rsidRPr="00C64AE6" w:rsidRDefault="00C64AE6" w:rsidP="00F21D63">
      <w:pPr>
        <w:spacing w:after="0" w:line="240" w:lineRule="auto"/>
        <w:ind w:left="567" w:right="335"/>
        <w:rPr>
          <w:rFonts w:ascii="Arial" w:eastAsia="Times New Roman" w:hAnsi="Arial" w:cs="Arial"/>
        </w:rPr>
      </w:pPr>
    </w:p>
    <w:p w14:paraId="0359D56B" w14:textId="77777777" w:rsidR="00C64AE6" w:rsidRPr="00C64AE6" w:rsidRDefault="00C64AE6" w:rsidP="00F21D63">
      <w:pPr>
        <w:shd w:val="clear" w:color="auto" w:fill="FFFFFF"/>
        <w:spacing w:after="0" w:line="240" w:lineRule="auto"/>
        <w:ind w:left="567" w:right="335"/>
        <w:jc w:val="both"/>
        <w:rPr>
          <w:rFonts w:ascii="Arial" w:eastAsia="Times New Roman" w:hAnsi="Arial" w:cs="Arial"/>
          <w:color w:val="212529"/>
        </w:rPr>
      </w:pPr>
      <w:r w:rsidRPr="00C64AE6">
        <w:rPr>
          <w:rFonts w:ascii="Arial" w:eastAsia="Times New Roman" w:hAnsi="Arial" w:cs="Arial"/>
          <w:color w:val="212529"/>
        </w:rPr>
        <w:t>Amparo directo 276/2017. Vera García Hinojosa. 31 de mayo de 2018. Unanimidad de votos. Ponente: José Elías Gallegos Benítez. Secretaria: Zarahí Escobar Acosta.</w:t>
      </w:r>
    </w:p>
    <w:p w14:paraId="505AC10D" w14:textId="77777777" w:rsidR="003259B4" w:rsidRDefault="003259B4" w:rsidP="008121A1">
      <w:pPr>
        <w:spacing w:line="360" w:lineRule="auto"/>
        <w:ind w:right="51" w:firstLine="567"/>
        <w:jc w:val="both"/>
        <w:rPr>
          <w:rFonts w:ascii="Arial" w:eastAsia="Arial" w:hAnsi="Arial" w:cs="Arial"/>
          <w:sz w:val="24"/>
          <w:szCs w:val="24"/>
        </w:rPr>
      </w:pPr>
    </w:p>
    <w:p w14:paraId="292F0E61" w14:textId="70EA8651" w:rsidR="008121A1" w:rsidRPr="008121A1" w:rsidRDefault="00423577" w:rsidP="008121A1">
      <w:pPr>
        <w:spacing w:line="360" w:lineRule="auto"/>
        <w:ind w:right="51" w:firstLine="567"/>
        <w:jc w:val="both"/>
        <w:rPr>
          <w:rFonts w:ascii="Arial" w:eastAsia="Arial" w:hAnsi="Arial" w:cs="Arial"/>
          <w:b/>
          <w:sz w:val="24"/>
          <w:szCs w:val="24"/>
        </w:rPr>
      </w:pPr>
      <w:r>
        <w:rPr>
          <w:rFonts w:ascii="Arial" w:eastAsia="Arial" w:hAnsi="Arial" w:cs="Arial"/>
          <w:sz w:val="24"/>
          <w:szCs w:val="24"/>
        </w:rPr>
        <w:t>Por lo anterior, e</w:t>
      </w:r>
      <w:r w:rsidR="00056A3F">
        <w:rPr>
          <w:rFonts w:ascii="Arial" w:eastAsia="Arial" w:hAnsi="Arial" w:cs="Arial"/>
          <w:sz w:val="24"/>
          <w:szCs w:val="24"/>
        </w:rPr>
        <w:t>sta Juzgadora</w:t>
      </w:r>
      <w:r w:rsidR="004A11CF">
        <w:rPr>
          <w:rFonts w:ascii="Arial" w:eastAsia="Arial" w:hAnsi="Arial" w:cs="Arial"/>
          <w:sz w:val="24"/>
          <w:szCs w:val="24"/>
        </w:rPr>
        <w:t xml:space="preserve"> concluye</w:t>
      </w:r>
      <w:r w:rsidR="00056A3F">
        <w:rPr>
          <w:rFonts w:ascii="Arial" w:eastAsia="Arial" w:hAnsi="Arial" w:cs="Arial"/>
          <w:sz w:val="24"/>
          <w:szCs w:val="24"/>
        </w:rPr>
        <w:t xml:space="preserve"> que no se actualiza</w:t>
      </w:r>
      <w:r w:rsidR="004A11CF">
        <w:rPr>
          <w:rFonts w:ascii="Arial" w:eastAsia="Arial" w:hAnsi="Arial" w:cs="Arial"/>
          <w:sz w:val="24"/>
          <w:szCs w:val="24"/>
        </w:rPr>
        <w:t xml:space="preserve"> la causal </w:t>
      </w:r>
      <w:r w:rsidR="00056A3F">
        <w:rPr>
          <w:rFonts w:ascii="Arial" w:eastAsia="Arial" w:hAnsi="Arial" w:cs="Arial"/>
          <w:sz w:val="24"/>
          <w:szCs w:val="24"/>
        </w:rPr>
        <w:t>de improcedencia y sobreseimiento</w:t>
      </w:r>
      <w:r w:rsidR="000056E1">
        <w:rPr>
          <w:rFonts w:ascii="Arial" w:eastAsia="Arial" w:hAnsi="Arial" w:cs="Arial"/>
          <w:sz w:val="24"/>
          <w:szCs w:val="24"/>
        </w:rPr>
        <w:t xml:space="preserve"> hecha</w:t>
      </w:r>
      <w:r w:rsidR="00DF5EA8">
        <w:rPr>
          <w:rFonts w:ascii="Arial" w:eastAsia="Arial" w:hAnsi="Arial" w:cs="Arial"/>
          <w:sz w:val="24"/>
          <w:szCs w:val="24"/>
        </w:rPr>
        <w:t xml:space="preserve"> valer por la autoridad demandada</w:t>
      </w:r>
      <w:r w:rsidR="004A11CF">
        <w:rPr>
          <w:rFonts w:ascii="Arial" w:eastAsia="Arial" w:hAnsi="Arial" w:cs="Arial"/>
          <w:sz w:val="24"/>
          <w:szCs w:val="24"/>
        </w:rPr>
        <w:t xml:space="preserve">, ni ninguna otra de las que dispone el artículo </w:t>
      </w:r>
      <w:r w:rsidR="004A11CF" w:rsidRPr="004A11CF">
        <w:rPr>
          <w:rFonts w:ascii="Arial" w:eastAsia="Arial" w:hAnsi="Arial" w:cs="Arial"/>
          <w:sz w:val="24"/>
          <w:szCs w:val="24"/>
        </w:rPr>
        <w:t>161 de la Ley de Procedimiento y Justicia Administrativa para el Estado de Oaxaca</w:t>
      </w:r>
      <w:r w:rsidR="00056A3F">
        <w:rPr>
          <w:rFonts w:ascii="Arial" w:eastAsia="Arial" w:hAnsi="Arial" w:cs="Arial"/>
          <w:sz w:val="24"/>
          <w:szCs w:val="24"/>
        </w:rPr>
        <w:t xml:space="preserve">, por lo que </w:t>
      </w:r>
      <w:r w:rsidR="00056A3F">
        <w:rPr>
          <w:rFonts w:ascii="Arial" w:eastAsia="Arial" w:hAnsi="Arial" w:cs="Arial"/>
          <w:b/>
          <w:sz w:val="24"/>
          <w:szCs w:val="24"/>
        </w:rPr>
        <w:t>NO SE SOBRESEE EL JUICIO.</w:t>
      </w:r>
    </w:p>
    <w:p w14:paraId="60423F61" w14:textId="4F8CBDEB" w:rsidR="002B0A5A" w:rsidRPr="00926325" w:rsidRDefault="00361A42" w:rsidP="00926325">
      <w:pPr>
        <w:spacing w:before="240" w:line="360" w:lineRule="auto"/>
        <w:ind w:firstLine="567"/>
        <w:jc w:val="both"/>
        <w:rPr>
          <w:rFonts w:ascii="Arial" w:eastAsia="Arial" w:hAnsi="Arial" w:cs="Arial"/>
          <w:b/>
          <w:sz w:val="24"/>
          <w:szCs w:val="24"/>
        </w:rPr>
      </w:pPr>
      <w:r>
        <w:rPr>
          <w:rFonts w:ascii="Arial" w:eastAsia="Arial" w:hAnsi="Arial" w:cs="Arial"/>
          <w:b/>
          <w:sz w:val="24"/>
          <w:szCs w:val="24"/>
        </w:rPr>
        <w:t>QUINTO</w:t>
      </w:r>
      <w:r w:rsidR="008121A1">
        <w:rPr>
          <w:rFonts w:ascii="Arial" w:eastAsia="Arial" w:hAnsi="Arial" w:cs="Arial"/>
          <w:b/>
          <w:sz w:val="24"/>
          <w:szCs w:val="24"/>
        </w:rPr>
        <w:t xml:space="preserve">. </w:t>
      </w:r>
      <w:r w:rsidR="003D64BD">
        <w:rPr>
          <w:rFonts w:ascii="Arial" w:eastAsia="Arial" w:hAnsi="Arial" w:cs="Arial"/>
          <w:b/>
          <w:sz w:val="24"/>
          <w:szCs w:val="24"/>
        </w:rPr>
        <w:t>Fijación de los puntos controvertidos.</w:t>
      </w:r>
      <w:r w:rsidR="00D2518A">
        <w:rPr>
          <w:rFonts w:ascii="Arial" w:eastAsia="Arial" w:hAnsi="Arial" w:cs="Arial"/>
          <w:b/>
          <w:sz w:val="24"/>
          <w:szCs w:val="24"/>
        </w:rPr>
        <w:t xml:space="preserve"> </w:t>
      </w:r>
      <w:r w:rsidR="00D2518A" w:rsidRPr="00BF7EC7">
        <w:rPr>
          <w:rFonts w:ascii="Arial" w:eastAsia="Times New Roman" w:hAnsi="Arial" w:cs="Arial"/>
          <w:bCs/>
          <w:sz w:val="24"/>
          <w:szCs w:val="26"/>
          <w:lang w:eastAsia="es-ES"/>
        </w:rPr>
        <w:t xml:space="preserve">De conformidad con lo establecido en el artículo 207 fracción I de la Ley </w:t>
      </w:r>
      <w:r w:rsidR="002F4FF2">
        <w:rPr>
          <w:rFonts w:ascii="Arial" w:eastAsia="Times New Roman" w:hAnsi="Arial" w:cs="Arial"/>
          <w:bCs/>
          <w:sz w:val="24"/>
          <w:szCs w:val="26"/>
          <w:lang w:eastAsia="es-ES"/>
        </w:rPr>
        <w:t>de la m</w:t>
      </w:r>
      <w:r w:rsidR="00D2518A" w:rsidRPr="00BF7EC7">
        <w:rPr>
          <w:rFonts w:ascii="Arial" w:eastAsia="Times New Roman" w:hAnsi="Arial" w:cs="Arial"/>
          <w:bCs/>
          <w:sz w:val="24"/>
          <w:szCs w:val="26"/>
          <w:lang w:eastAsia="es-ES"/>
        </w:rPr>
        <w:t xml:space="preserve">ateria, al </w:t>
      </w:r>
      <w:r w:rsidR="00B36FEF">
        <w:rPr>
          <w:rFonts w:ascii="Arial" w:eastAsia="Times New Roman" w:hAnsi="Arial" w:cs="Arial"/>
          <w:bCs/>
          <w:sz w:val="24"/>
          <w:szCs w:val="26"/>
          <w:lang w:eastAsia="es-ES"/>
        </w:rPr>
        <w:t>momento de dictarse sentencia la</w:t>
      </w:r>
      <w:r w:rsidR="00B7534A">
        <w:rPr>
          <w:rFonts w:ascii="Arial" w:eastAsia="Times New Roman" w:hAnsi="Arial" w:cs="Arial"/>
          <w:bCs/>
          <w:sz w:val="24"/>
          <w:szCs w:val="26"/>
          <w:lang w:eastAsia="es-ES"/>
        </w:rPr>
        <w:t xml:space="preserve"> </w:t>
      </w:r>
      <w:r w:rsidR="00D2518A" w:rsidRPr="00BF7EC7">
        <w:rPr>
          <w:rFonts w:ascii="Arial" w:eastAsia="Times New Roman" w:hAnsi="Arial" w:cs="Arial"/>
          <w:bCs/>
          <w:sz w:val="24"/>
          <w:szCs w:val="26"/>
          <w:lang w:eastAsia="es-ES"/>
        </w:rPr>
        <w:t>Juzgador</w:t>
      </w:r>
      <w:r w:rsidR="00B36FEF">
        <w:rPr>
          <w:rFonts w:ascii="Arial" w:eastAsia="Times New Roman" w:hAnsi="Arial" w:cs="Arial"/>
          <w:bCs/>
          <w:sz w:val="24"/>
          <w:szCs w:val="26"/>
          <w:lang w:eastAsia="es-ES"/>
        </w:rPr>
        <w:t>a</w:t>
      </w:r>
      <w:r w:rsidR="00D2518A" w:rsidRPr="00BF7EC7">
        <w:rPr>
          <w:rFonts w:ascii="Arial" w:eastAsia="Times New Roman" w:hAnsi="Arial" w:cs="Arial"/>
          <w:bCs/>
          <w:sz w:val="24"/>
          <w:szCs w:val="26"/>
          <w:lang w:eastAsia="es-ES"/>
        </w:rPr>
        <w:t xml:space="preserve"> deberá hacer una fijación clara y precisa de los punto</w:t>
      </w:r>
      <w:r w:rsidR="00D2518A">
        <w:rPr>
          <w:rFonts w:ascii="Arial" w:eastAsia="Times New Roman" w:hAnsi="Arial" w:cs="Arial"/>
          <w:bCs/>
          <w:sz w:val="24"/>
          <w:szCs w:val="26"/>
          <w:lang w:eastAsia="es-ES"/>
        </w:rPr>
        <w:t>s controvertidos por las partes.</w:t>
      </w:r>
    </w:p>
    <w:p w14:paraId="62F61424" w14:textId="21CBD11F" w:rsidR="00C84A0D" w:rsidRDefault="00DC4FA3"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En ese sentido, </w:t>
      </w:r>
      <w:r w:rsidR="008D7EB6">
        <w:rPr>
          <w:rFonts w:ascii="Arial" w:eastAsia="Arial" w:hAnsi="Arial" w:cs="Arial"/>
          <w:sz w:val="24"/>
          <w:szCs w:val="24"/>
        </w:rPr>
        <w:t xml:space="preserve">la </w:t>
      </w:r>
      <w:r w:rsidR="008D7EB6" w:rsidRPr="00247C0D">
        <w:rPr>
          <w:rFonts w:ascii="Arial" w:eastAsia="Arial" w:hAnsi="Arial" w:cs="Arial"/>
          <w:color w:val="FF0000"/>
          <w:sz w:val="24"/>
          <w:szCs w:val="24"/>
        </w:rPr>
        <w:t xml:space="preserve">C. </w:t>
      </w:r>
      <w:r w:rsidR="00A070AF">
        <w:rPr>
          <w:rFonts w:ascii="Arial" w:eastAsia="Arial" w:hAnsi="Arial" w:cs="Arial"/>
          <w:color w:val="FF0000"/>
          <w:sz w:val="24"/>
          <w:szCs w:val="24"/>
        </w:rPr>
        <w:t>**********</w:t>
      </w:r>
      <w:r w:rsidR="008D7EB6">
        <w:rPr>
          <w:rFonts w:ascii="Arial" w:eastAsia="Arial" w:hAnsi="Arial" w:cs="Arial"/>
          <w:color w:val="FF0000"/>
          <w:sz w:val="24"/>
          <w:szCs w:val="24"/>
        </w:rPr>
        <w:t xml:space="preserve">, </w:t>
      </w:r>
      <w:r w:rsidR="0013174C">
        <w:rPr>
          <w:rFonts w:ascii="Arial" w:eastAsia="Arial" w:hAnsi="Arial" w:cs="Arial"/>
          <w:sz w:val="24"/>
          <w:szCs w:val="24"/>
        </w:rPr>
        <w:t>demandó</w:t>
      </w:r>
      <w:r w:rsidR="008D7EB6">
        <w:rPr>
          <w:rFonts w:ascii="Arial" w:eastAsia="Arial" w:hAnsi="Arial" w:cs="Arial"/>
          <w:sz w:val="24"/>
          <w:szCs w:val="24"/>
        </w:rPr>
        <w:t xml:space="preserve"> la nulidad de la negativa ficta recaída a su petición de treinta de diciembre de dos mil dieciséis y diez de agosto de dos mil diecisiete, respecto la autorización de transferencia de derechos del acuerdo de concesión número </w:t>
      </w:r>
      <w:r w:rsidR="00A070AF">
        <w:rPr>
          <w:rFonts w:ascii="Arial" w:eastAsia="Arial" w:hAnsi="Arial" w:cs="Arial"/>
          <w:color w:val="FF0000"/>
          <w:sz w:val="24"/>
          <w:szCs w:val="24"/>
        </w:rPr>
        <w:t>**********</w:t>
      </w:r>
      <w:r w:rsidR="008D7EB6">
        <w:rPr>
          <w:rFonts w:ascii="Arial" w:eastAsia="Arial" w:hAnsi="Arial" w:cs="Arial"/>
          <w:sz w:val="24"/>
          <w:szCs w:val="24"/>
        </w:rPr>
        <w:t xml:space="preserve"> de treinta de noviembre de dos mil cuatro, para el servicio público de pasajeros en su modalidad de taxi, en la población de San José el Mogote, Guadalupe Etla, Oaxaca</w:t>
      </w:r>
      <w:r w:rsidR="00C84A0D">
        <w:rPr>
          <w:rFonts w:ascii="Arial" w:eastAsia="Times New Roman" w:hAnsi="Arial" w:cs="Arial"/>
          <w:bCs/>
          <w:sz w:val="24"/>
          <w:szCs w:val="26"/>
          <w:lang w:eastAsia="es-ES"/>
        </w:rPr>
        <w:t>.</w:t>
      </w:r>
    </w:p>
    <w:p w14:paraId="32A98848" w14:textId="7297405F" w:rsidR="008D7EB6" w:rsidRDefault="008D7EB6"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Por su parte la autoridad demandada en su oficio de contestación de demanda expuso los fundamentos y motivos de la negativa ficta.</w:t>
      </w:r>
    </w:p>
    <w:p w14:paraId="5FE53FCB" w14:textId="77191B77" w:rsidR="008D7EB6" w:rsidRDefault="008B0C9E"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En tal virtud, </w:t>
      </w:r>
      <w:r w:rsidR="00780FFE">
        <w:rPr>
          <w:rFonts w:ascii="Arial" w:eastAsia="Times New Roman" w:hAnsi="Arial" w:cs="Arial"/>
          <w:bCs/>
          <w:sz w:val="24"/>
          <w:szCs w:val="26"/>
          <w:lang w:eastAsia="es-ES"/>
        </w:rPr>
        <w:t xml:space="preserve">la presente </w:t>
      </w:r>
      <w:r w:rsidR="000405F9">
        <w:rPr>
          <w:rFonts w:ascii="Arial" w:eastAsia="Times New Roman" w:hAnsi="Arial" w:cs="Arial"/>
          <w:bCs/>
          <w:sz w:val="24"/>
          <w:szCs w:val="26"/>
          <w:lang w:eastAsia="es-ES"/>
        </w:rPr>
        <w:t xml:space="preserve">sentencia </w:t>
      </w:r>
      <w:r w:rsidR="00444199">
        <w:rPr>
          <w:rFonts w:ascii="Arial" w:eastAsia="Times New Roman" w:hAnsi="Arial" w:cs="Arial"/>
          <w:bCs/>
          <w:sz w:val="24"/>
          <w:szCs w:val="26"/>
          <w:lang w:eastAsia="es-ES"/>
        </w:rPr>
        <w:t>tendrá por objeto analiz</w:t>
      </w:r>
      <w:r w:rsidR="008D7EB6">
        <w:rPr>
          <w:rFonts w:ascii="Arial" w:eastAsia="Times New Roman" w:hAnsi="Arial" w:cs="Arial"/>
          <w:bCs/>
          <w:sz w:val="24"/>
          <w:szCs w:val="26"/>
          <w:lang w:eastAsia="es-ES"/>
        </w:rPr>
        <w:t>ar si son legales o ilegales los funda</w:t>
      </w:r>
      <w:r w:rsidR="0013174C">
        <w:rPr>
          <w:rFonts w:ascii="Arial" w:eastAsia="Times New Roman" w:hAnsi="Arial" w:cs="Arial"/>
          <w:bCs/>
          <w:sz w:val="24"/>
          <w:szCs w:val="26"/>
          <w:lang w:eastAsia="es-ES"/>
        </w:rPr>
        <w:t>mentos y motivos en que sustentó</w:t>
      </w:r>
      <w:r w:rsidR="008D7EB6">
        <w:rPr>
          <w:rFonts w:ascii="Arial" w:eastAsia="Times New Roman" w:hAnsi="Arial" w:cs="Arial"/>
          <w:bCs/>
          <w:sz w:val="24"/>
          <w:szCs w:val="26"/>
          <w:lang w:eastAsia="es-ES"/>
        </w:rPr>
        <w:t xml:space="preserve"> la demandada su negativa ficta, y en consecuencia</w:t>
      </w:r>
      <w:r w:rsidR="00254412">
        <w:rPr>
          <w:rFonts w:ascii="Arial" w:eastAsia="Times New Roman" w:hAnsi="Arial" w:cs="Arial"/>
          <w:bCs/>
          <w:sz w:val="24"/>
          <w:szCs w:val="26"/>
          <w:lang w:eastAsia="es-ES"/>
        </w:rPr>
        <w:t>,</w:t>
      </w:r>
      <w:r w:rsidR="008D7EB6">
        <w:rPr>
          <w:rFonts w:ascii="Arial" w:eastAsia="Times New Roman" w:hAnsi="Arial" w:cs="Arial"/>
          <w:bCs/>
          <w:sz w:val="24"/>
          <w:szCs w:val="26"/>
          <w:lang w:eastAsia="es-ES"/>
        </w:rPr>
        <w:t xml:space="preserve"> si procede o no la pretensión de la actora</w:t>
      </w:r>
      <w:r w:rsidR="008D7EB6" w:rsidRPr="008D7EB6">
        <w:rPr>
          <w:rFonts w:ascii="Arial" w:eastAsia="Arial" w:hAnsi="Arial" w:cs="Arial"/>
          <w:sz w:val="24"/>
          <w:szCs w:val="24"/>
        </w:rPr>
        <w:t xml:space="preserve"> </w:t>
      </w:r>
      <w:r w:rsidR="008D7EB6">
        <w:rPr>
          <w:rFonts w:ascii="Arial" w:eastAsia="Arial" w:hAnsi="Arial" w:cs="Arial"/>
          <w:sz w:val="24"/>
          <w:szCs w:val="24"/>
        </w:rPr>
        <w:t xml:space="preserve">respecto la autorización de transferencia de derechos del acuerdo de concesión número </w:t>
      </w:r>
      <w:r w:rsidR="00A070AF">
        <w:rPr>
          <w:rFonts w:ascii="Arial" w:eastAsia="Arial" w:hAnsi="Arial" w:cs="Arial"/>
          <w:color w:val="FF0000"/>
          <w:sz w:val="24"/>
          <w:szCs w:val="24"/>
        </w:rPr>
        <w:t>**********</w:t>
      </w:r>
      <w:r w:rsidR="008D7EB6">
        <w:rPr>
          <w:rFonts w:ascii="Arial" w:eastAsia="Arial" w:hAnsi="Arial" w:cs="Arial"/>
          <w:sz w:val="24"/>
          <w:szCs w:val="24"/>
        </w:rPr>
        <w:t>.</w:t>
      </w:r>
    </w:p>
    <w:p w14:paraId="5830B8B5" w14:textId="77777777" w:rsidR="00C5115D" w:rsidRDefault="00361A42" w:rsidP="00C5115D">
      <w:pPr>
        <w:spacing w:before="240" w:after="0" w:line="360" w:lineRule="auto"/>
        <w:ind w:firstLine="567"/>
        <w:jc w:val="both"/>
        <w:rPr>
          <w:rFonts w:ascii="Arial" w:eastAsiaTheme="minorHAnsi" w:hAnsi="Arial" w:cs="Arial"/>
          <w:sz w:val="24"/>
          <w:szCs w:val="24"/>
          <w:lang w:eastAsia="en-US"/>
        </w:rPr>
      </w:pPr>
      <w:r>
        <w:rPr>
          <w:rFonts w:ascii="Arial" w:eastAsia="Times New Roman" w:hAnsi="Arial" w:cs="Arial"/>
          <w:b/>
          <w:bCs/>
          <w:sz w:val="24"/>
          <w:szCs w:val="24"/>
          <w:lang w:eastAsia="es-ES"/>
        </w:rPr>
        <w:t>SEXTO</w:t>
      </w:r>
      <w:r w:rsidR="00214FD6">
        <w:rPr>
          <w:rFonts w:ascii="Arial" w:eastAsia="Times New Roman" w:hAnsi="Arial" w:cs="Arial"/>
          <w:b/>
          <w:bCs/>
          <w:sz w:val="24"/>
          <w:szCs w:val="24"/>
          <w:lang w:eastAsia="es-ES"/>
        </w:rPr>
        <w:t>.</w:t>
      </w:r>
      <w:r w:rsidR="00C5115D">
        <w:rPr>
          <w:rFonts w:ascii="Arial" w:eastAsia="Times New Roman" w:hAnsi="Arial" w:cs="Arial"/>
          <w:b/>
          <w:bCs/>
          <w:sz w:val="24"/>
          <w:szCs w:val="24"/>
          <w:lang w:eastAsia="es-ES"/>
        </w:rPr>
        <w:t xml:space="preserve"> Conceptos de Impugnación. </w:t>
      </w:r>
      <w:r w:rsidR="00A64994" w:rsidRPr="00BF7EC7">
        <w:rPr>
          <w:rFonts w:ascii="Arial" w:eastAsiaTheme="minorHAnsi" w:hAnsi="Arial" w:cs="Arial"/>
          <w:sz w:val="24"/>
          <w:szCs w:val="24"/>
          <w:lang w:eastAsia="en-US"/>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E0B7F38" w14:textId="602ACD78" w:rsidR="00F11E33" w:rsidRPr="00C5115D" w:rsidRDefault="00F11E33" w:rsidP="00C5115D">
      <w:pPr>
        <w:spacing w:before="240" w:after="0" w:line="360" w:lineRule="auto"/>
        <w:ind w:firstLine="567"/>
        <w:jc w:val="both"/>
        <w:rPr>
          <w:rFonts w:ascii="Arial" w:eastAsiaTheme="minorHAnsi" w:hAnsi="Arial" w:cs="Arial"/>
          <w:sz w:val="24"/>
          <w:szCs w:val="24"/>
          <w:lang w:eastAsia="en-US"/>
        </w:rPr>
      </w:pPr>
      <w:r>
        <w:rPr>
          <w:rFonts w:ascii="Arial" w:eastAsia="Arial" w:hAnsi="Arial" w:cs="Arial"/>
          <w:color w:val="000000"/>
          <w:sz w:val="24"/>
          <w:szCs w:val="24"/>
        </w:rPr>
        <w:t xml:space="preserve">Sirve de apoyo a lo anterior la jurisprudencia de datos, </w:t>
      </w:r>
      <w:r w:rsidRPr="001B4717">
        <w:rPr>
          <w:rFonts w:ascii="Arial" w:eastAsia="Arial" w:hAnsi="Arial" w:cs="Arial"/>
          <w:color w:val="000000"/>
          <w:sz w:val="24"/>
          <w:szCs w:val="24"/>
        </w:rPr>
        <w:t>rubro y texto siguientes:</w:t>
      </w:r>
    </w:p>
    <w:p w14:paraId="7A1C7BDB" w14:textId="77777777" w:rsidR="00F11E33" w:rsidRDefault="00F11E33" w:rsidP="00F11E33">
      <w:pPr>
        <w:spacing w:after="0" w:line="240" w:lineRule="auto"/>
        <w:ind w:left="567" w:right="615"/>
        <w:jc w:val="both"/>
        <w:rPr>
          <w:rFonts w:ascii="Arial" w:eastAsia="Arial" w:hAnsi="Arial" w:cs="Arial"/>
          <w:color w:val="000000"/>
        </w:rPr>
      </w:pPr>
    </w:p>
    <w:p w14:paraId="31C86BB5"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70D8CF00"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488A2172" w14:textId="77777777" w:rsidR="00F11E33" w:rsidRPr="000C2A2F"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14:paraId="7631E25C"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72C5DC5A"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2BA36F7E"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37F905EC" w14:textId="77777777" w:rsidR="00F11E33" w:rsidRDefault="00F11E33" w:rsidP="00F11E33">
      <w:pPr>
        <w:spacing w:after="0" w:line="240" w:lineRule="auto"/>
        <w:ind w:left="567" w:right="332"/>
        <w:jc w:val="both"/>
        <w:rPr>
          <w:rFonts w:ascii="Arial" w:eastAsia="Arial" w:hAnsi="Arial" w:cs="Arial"/>
          <w:color w:val="000000"/>
        </w:rPr>
      </w:pPr>
    </w:p>
    <w:p w14:paraId="6764FDB5" w14:textId="77777777" w:rsidR="00F11E33" w:rsidRDefault="00F11E33" w:rsidP="00F11E33">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2865F3D4" w14:textId="77777777" w:rsidR="00F11E33" w:rsidRDefault="00F11E33" w:rsidP="00F11E33">
      <w:pPr>
        <w:spacing w:after="0" w:line="240" w:lineRule="auto"/>
        <w:ind w:left="567" w:right="332"/>
        <w:jc w:val="both"/>
        <w:rPr>
          <w:rFonts w:ascii="Arial" w:eastAsia="Arial" w:hAnsi="Arial" w:cs="Arial"/>
          <w:b/>
          <w:bCs/>
          <w:color w:val="000000"/>
        </w:rPr>
      </w:pPr>
    </w:p>
    <w:p w14:paraId="6A47D525" w14:textId="77777777" w:rsidR="00F11E33"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0C8D112" w14:textId="77777777" w:rsidR="00F11E33" w:rsidRDefault="00F11E33" w:rsidP="00F11E33">
      <w:pPr>
        <w:spacing w:after="0" w:line="240" w:lineRule="auto"/>
        <w:ind w:left="567" w:right="332"/>
        <w:jc w:val="both"/>
        <w:rPr>
          <w:rFonts w:ascii="Arial" w:eastAsia="Arial" w:hAnsi="Arial" w:cs="Arial"/>
          <w:color w:val="000000"/>
        </w:rPr>
      </w:pPr>
    </w:p>
    <w:p w14:paraId="13097735" w14:textId="77777777" w:rsidR="00F11E33" w:rsidRPr="000C2A2F"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6D2EF3A8" w14:textId="77777777" w:rsidR="00F11E33" w:rsidRPr="000C2A2F" w:rsidRDefault="00F11E33" w:rsidP="00F11E33">
      <w:pPr>
        <w:spacing w:after="0" w:line="240" w:lineRule="auto"/>
        <w:ind w:left="567" w:right="332"/>
        <w:jc w:val="both"/>
        <w:rPr>
          <w:rFonts w:ascii="Arial" w:eastAsia="Arial" w:hAnsi="Arial" w:cs="Arial"/>
          <w:color w:val="000000"/>
        </w:rPr>
      </w:pPr>
    </w:p>
    <w:p w14:paraId="3D467835" w14:textId="77777777" w:rsidR="00F11E33"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537E4C9D" w14:textId="77777777" w:rsidR="00F11E33" w:rsidRPr="000C2A2F" w:rsidRDefault="00F11E33" w:rsidP="00F11E33">
      <w:pPr>
        <w:spacing w:after="0" w:line="240" w:lineRule="auto"/>
        <w:ind w:left="567" w:right="332"/>
        <w:jc w:val="both"/>
        <w:rPr>
          <w:rFonts w:ascii="Arial" w:eastAsia="Arial" w:hAnsi="Arial" w:cs="Arial"/>
          <w:color w:val="000000"/>
        </w:rPr>
      </w:pPr>
    </w:p>
    <w:p w14:paraId="5D225730" w14:textId="481FE8A5" w:rsidR="002926B5" w:rsidRDefault="00361A42" w:rsidP="004A5717">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b/>
          <w:sz w:val="24"/>
          <w:szCs w:val="26"/>
          <w:lang w:eastAsia="en-US"/>
        </w:rPr>
        <w:t>SÉPTIMO</w:t>
      </w:r>
      <w:r w:rsidR="00A64994">
        <w:rPr>
          <w:rFonts w:ascii="Arial" w:eastAsiaTheme="minorHAnsi" w:hAnsi="Arial" w:cs="Arial"/>
          <w:b/>
          <w:sz w:val="24"/>
          <w:szCs w:val="26"/>
          <w:lang w:eastAsia="en-US"/>
        </w:rPr>
        <w:t xml:space="preserve">. </w:t>
      </w:r>
      <w:r w:rsidR="004F2DC1">
        <w:rPr>
          <w:rFonts w:ascii="Arial" w:eastAsiaTheme="minorHAnsi" w:hAnsi="Arial" w:cs="Arial"/>
          <w:b/>
          <w:sz w:val="24"/>
          <w:szCs w:val="26"/>
          <w:lang w:eastAsia="en-US"/>
        </w:rPr>
        <w:t>Análisis de</w:t>
      </w:r>
      <w:r w:rsidR="0058332F">
        <w:rPr>
          <w:rFonts w:ascii="Arial" w:eastAsiaTheme="minorHAnsi" w:hAnsi="Arial" w:cs="Arial"/>
          <w:b/>
          <w:sz w:val="24"/>
          <w:szCs w:val="26"/>
          <w:lang w:eastAsia="en-US"/>
        </w:rPr>
        <w:t>l</w:t>
      </w:r>
      <w:r w:rsidR="008D7EB6">
        <w:rPr>
          <w:rFonts w:ascii="Arial" w:eastAsiaTheme="minorHAnsi" w:hAnsi="Arial" w:cs="Arial"/>
          <w:b/>
          <w:sz w:val="24"/>
          <w:szCs w:val="26"/>
          <w:lang w:eastAsia="en-US"/>
        </w:rPr>
        <w:t xml:space="preserve"> Fondo del asunto</w:t>
      </w:r>
      <w:r w:rsidR="00A64994" w:rsidRPr="00BF7EC7">
        <w:rPr>
          <w:rFonts w:ascii="Arial" w:eastAsiaTheme="minorHAnsi" w:hAnsi="Arial" w:cs="Arial"/>
          <w:b/>
          <w:sz w:val="24"/>
          <w:szCs w:val="26"/>
          <w:lang w:eastAsia="en-US"/>
        </w:rPr>
        <w:t xml:space="preserve">. </w:t>
      </w:r>
      <w:r w:rsidR="004E5A5F">
        <w:rPr>
          <w:rFonts w:ascii="Arial" w:eastAsiaTheme="minorHAnsi" w:hAnsi="Arial" w:cs="Arial"/>
          <w:sz w:val="24"/>
          <w:szCs w:val="26"/>
          <w:lang w:eastAsia="en-US"/>
        </w:rPr>
        <w:t xml:space="preserve">Como se ha analizado en líneas anteriores del presente fallo, en el presente asunto quedó configurada la </w:t>
      </w:r>
      <w:r w:rsidR="00B86726">
        <w:rPr>
          <w:rFonts w:ascii="Arial" w:eastAsiaTheme="minorHAnsi" w:hAnsi="Arial" w:cs="Arial"/>
          <w:sz w:val="24"/>
          <w:szCs w:val="26"/>
          <w:lang w:eastAsia="en-US"/>
        </w:rPr>
        <w:t>negativa</w:t>
      </w:r>
      <w:r w:rsidR="004E5A5F">
        <w:rPr>
          <w:rFonts w:ascii="Arial" w:eastAsiaTheme="minorHAnsi" w:hAnsi="Arial" w:cs="Arial"/>
          <w:sz w:val="24"/>
          <w:szCs w:val="26"/>
          <w:lang w:eastAsia="en-US"/>
        </w:rPr>
        <w:t xml:space="preserve"> ficta que se </w:t>
      </w:r>
      <w:r w:rsidR="00327926">
        <w:rPr>
          <w:rFonts w:ascii="Arial" w:eastAsiaTheme="minorHAnsi" w:hAnsi="Arial" w:cs="Arial"/>
          <w:sz w:val="24"/>
          <w:szCs w:val="26"/>
          <w:lang w:eastAsia="en-US"/>
        </w:rPr>
        <w:t>impugnó</w:t>
      </w:r>
      <w:r w:rsidR="004E5A5F">
        <w:rPr>
          <w:rFonts w:ascii="Arial" w:eastAsiaTheme="minorHAnsi" w:hAnsi="Arial" w:cs="Arial"/>
          <w:sz w:val="24"/>
          <w:szCs w:val="26"/>
          <w:lang w:eastAsia="en-US"/>
        </w:rPr>
        <w:t>, en tal virtud</w:t>
      </w:r>
      <w:r w:rsidR="00327926">
        <w:rPr>
          <w:rFonts w:ascii="Arial" w:eastAsiaTheme="minorHAnsi" w:hAnsi="Arial" w:cs="Arial"/>
          <w:sz w:val="24"/>
          <w:szCs w:val="26"/>
          <w:lang w:eastAsia="en-US"/>
        </w:rPr>
        <w:t>,</w:t>
      </w:r>
      <w:r w:rsidR="004E5A5F">
        <w:rPr>
          <w:rFonts w:ascii="Arial" w:eastAsiaTheme="minorHAnsi" w:hAnsi="Arial" w:cs="Arial"/>
          <w:sz w:val="24"/>
          <w:szCs w:val="26"/>
          <w:lang w:eastAsia="en-US"/>
        </w:rPr>
        <w:t xml:space="preserve"> la autoridad al contestar la demanda debió expresar los fundamentos y motivos en que </w:t>
      </w:r>
      <w:r w:rsidR="00B86726">
        <w:rPr>
          <w:rFonts w:ascii="Arial" w:eastAsiaTheme="minorHAnsi" w:hAnsi="Arial" w:cs="Arial"/>
          <w:sz w:val="24"/>
          <w:szCs w:val="26"/>
          <w:lang w:eastAsia="en-US"/>
        </w:rPr>
        <w:t>sustentó</w:t>
      </w:r>
      <w:r w:rsidR="004E5A5F">
        <w:rPr>
          <w:rFonts w:ascii="Arial" w:eastAsiaTheme="minorHAnsi" w:hAnsi="Arial" w:cs="Arial"/>
          <w:sz w:val="24"/>
          <w:szCs w:val="26"/>
          <w:lang w:eastAsia="en-US"/>
        </w:rPr>
        <w:t xml:space="preserve"> la misma.</w:t>
      </w:r>
    </w:p>
    <w:p w14:paraId="5B2F3EE9" w14:textId="7F55D50D" w:rsidR="004E5A5F" w:rsidRDefault="00B86726" w:rsidP="004A5717">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 xml:space="preserve">En efecto el artículo </w:t>
      </w:r>
      <w:r w:rsidR="00351401">
        <w:rPr>
          <w:rFonts w:ascii="Arial" w:eastAsiaTheme="minorHAnsi" w:hAnsi="Arial" w:cs="Arial"/>
          <w:sz w:val="24"/>
          <w:szCs w:val="26"/>
          <w:lang w:eastAsia="en-US"/>
        </w:rPr>
        <w:t xml:space="preserve">186 </w:t>
      </w:r>
      <w:r>
        <w:rPr>
          <w:rFonts w:ascii="Arial" w:eastAsiaTheme="minorHAnsi" w:hAnsi="Arial" w:cs="Arial"/>
          <w:sz w:val="24"/>
          <w:szCs w:val="26"/>
          <w:lang w:eastAsia="en-US"/>
        </w:rPr>
        <w:t>de la Ley de Procedimiento y Justicia Administrativa para el Estado de Oaxaca</w:t>
      </w:r>
      <w:r w:rsidR="00351401">
        <w:rPr>
          <w:rFonts w:ascii="Arial" w:eastAsiaTheme="minorHAnsi" w:hAnsi="Arial" w:cs="Arial"/>
          <w:sz w:val="24"/>
          <w:szCs w:val="26"/>
          <w:lang w:eastAsia="en-US"/>
        </w:rPr>
        <w:t xml:space="preserve"> dispone: </w:t>
      </w:r>
      <w:r w:rsidR="00351401" w:rsidRPr="00351401">
        <w:rPr>
          <w:rFonts w:ascii="Arial" w:eastAsiaTheme="minorHAnsi" w:hAnsi="Arial" w:cs="Arial"/>
          <w:i/>
          <w:lang w:eastAsia="en-US"/>
        </w:rPr>
        <w:t xml:space="preserve">“En la contestación de la demanda no podrá variarse la fundamentación y motivación del acto impugnado. </w:t>
      </w:r>
      <w:r w:rsidR="00351401" w:rsidRPr="00351401">
        <w:rPr>
          <w:rFonts w:ascii="Arial" w:eastAsiaTheme="minorHAnsi" w:hAnsi="Arial" w:cs="Arial"/>
          <w:b/>
          <w:i/>
          <w:lang w:eastAsia="en-US"/>
        </w:rPr>
        <w:t>Tratándose de una negativa ficta, la autoridad únicamente expresará los hechos o el derecho en que se apoya la misma</w:t>
      </w:r>
      <w:r w:rsidR="00351401" w:rsidRPr="00351401">
        <w:rPr>
          <w:rFonts w:ascii="Arial" w:eastAsiaTheme="minorHAnsi" w:hAnsi="Arial" w:cs="Arial"/>
          <w:i/>
          <w:lang w:eastAsia="en-US"/>
        </w:rPr>
        <w:t>; y en caso de no hacerlo, la Sala tendrá por confesados los hechos que la actora le impute de manera precisa a la demandada, salvo prueba en contrario.</w:t>
      </w:r>
      <w:r w:rsidR="00351401">
        <w:rPr>
          <w:rFonts w:ascii="Arial" w:eastAsiaTheme="minorHAnsi" w:hAnsi="Arial" w:cs="Arial"/>
          <w:sz w:val="24"/>
          <w:szCs w:val="26"/>
          <w:lang w:eastAsia="en-US"/>
        </w:rPr>
        <w:t>”</w:t>
      </w:r>
    </w:p>
    <w:p w14:paraId="4D442AA8" w14:textId="0B2CE812" w:rsidR="004E5A5F" w:rsidRPr="004E5A5F" w:rsidRDefault="00327926" w:rsidP="004A5717">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Es aplicable el siguiente criterio:</w:t>
      </w:r>
    </w:p>
    <w:p w14:paraId="64D6CCD9" w14:textId="76C1553A" w:rsidR="00D443CB" w:rsidRPr="00D443CB" w:rsidRDefault="00D443CB" w:rsidP="00327926">
      <w:pPr>
        <w:shd w:val="clear" w:color="auto" w:fill="FFFFFF"/>
        <w:spacing w:after="0" w:line="240" w:lineRule="auto"/>
        <w:ind w:left="567" w:right="335"/>
        <w:jc w:val="both"/>
        <w:rPr>
          <w:rFonts w:ascii="Arial" w:eastAsia="Times New Roman" w:hAnsi="Arial" w:cs="Arial"/>
          <w:color w:val="212529"/>
        </w:rPr>
      </w:pPr>
      <w:r w:rsidRPr="00327926">
        <w:rPr>
          <w:rFonts w:ascii="Arial" w:eastAsia="Times New Roman" w:hAnsi="Arial" w:cs="Arial"/>
          <w:b/>
          <w:bCs/>
          <w:color w:val="212529"/>
        </w:rPr>
        <w:t>Re</w:t>
      </w:r>
      <w:r w:rsidR="00F84002">
        <w:rPr>
          <w:rFonts w:ascii="Arial" w:eastAsia="Times New Roman" w:hAnsi="Arial" w:cs="Arial"/>
          <w:b/>
          <w:bCs/>
          <w:color w:val="212529"/>
        </w:rPr>
        <w:t xml:space="preserve">gistro digital: </w:t>
      </w:r>
      <w:r w:rsidRPr="00D443CB">
        <w:rPr>
          <w:rFonts w:ascii="Arial" w:eastAsia="Times New Roman" w:hAnsi="Arial" w:cs="Arial"/>
          <w:color w:val="212529"/>
        </w:rPr>
        <w:t>162102</w:t>
      </w:r>
    </w:p>
    <w:p w14:paraId="1F7D90C7" w14:textId="272D9998" w:rsidR="00D443CB" w:rsidRPr="00D443CB" w:rsidRDefault="00F84002" w:rsidP="00327926">
      <w:pPr>
        <w:shd w:val="clear" w:color="auto" w:fill="FFFFFF"/>
        <w:spacing w:after="0" w:line="240" w:lineRule="auto"/>
        <w:ind w:left="567" w:right="335"/>
        <w:jc w:val="both"/>
        <w:rPr>
          <w:rFonts w:ascii="Arial" w:eastAsia="Times New Roman" w:hAnsi="Arial" w:cs="Arial"/>
          <w:color w:val="212529"/>
        </w:rPr>
      </w:pPr>
      <w:r>
        <w:rPr>
          <w:rFonts w:ascii="Arial" w:eastAsia="Times New Roman" w:hAnsi="Arial" w:cs="Arial"/>
          <w:b/>
          <w:bCs/>
          <w:color w:val="212529"/>
        </w:rPr>
        <w:t xml:space="preserve">Instancia: </w:t>
      </w:r>
      <w:r w:rsidR="00D443CB" w:rsidRPr="00D443CB">
        <w:rPr>
          <w:rFonts w:ascii="Arial" w:eastAsia="Times New Roman" w:hAnsi="Arial" w:cs="Arial"/>
          <w:color w:val="212529"/>
        </w:rPr>
        <w:t>Tribunales Colegiados de Circuito</w:t>
      </w:r>
    </w:p>
    <w:p w14:paraId="2F27E402" w14:textId="77777777" w:rsidR="00D443CB" w:rsidRPr="00D443CB" w:rsidRDefault="00D443CB" w:rsidP="00327926">
      <w:pPr>
        <w:shd w:val="clear" w:color="auto" w:fill="FFFFFF"/>
        <w:spacing w:after="0" w:line="240" w:lineRule="auto"/>
        <w:ind w:left="567" w:right="335"/>
        <w:jc w:val="both"/>
        <w:rPr>
          <w:rFonts w:ascii="Arial" w:eastAsia="Times New Roman" w:hAnsi="Arial" w:cs="Arial"/>
          <w:color w:val="212529"/>
        </w:rPr>
      </w:pPr>
      <w:r w:rsidRPr="00327926">
        <w:rPr>
          <w:rFonts w:ascii="Arial" w:eastAsia="Times New Roman" w:hAnsi="Arial" w:cs="Arial"/>
          <w:b/>
          <w:bCs/>
          <w:color w:val="212529"/>
        </w:rPr>
        <w:t>Novena Época</w:t>
      </w:r>
    </w:p>
    <w:p w14:paraId="2862DFAB" w14:textId="7D6D8DB6" w:rsidR="00D443CB" w:rsidRPr="00D443CB" w:rsidRDefault="00F84002" w:rsidP="00327926">
      <w:pPr>
        <w:shd w:val="clear" w:color="auto" w:fill="FFFFFF"/>
        <w:spacing w:after="0" w:line="240" w:lineRule="auto"/>
        <w:ind w:left="567" w:right="335"/>
        <w:jc w:val="both"/>
        <w:rPr>
          <w:rFonts w:ascii="Arial" w:eastAsia="Times New Roman" w:hAnsi="Arial" w:cs="Arial"/>
          <w:color w:val="212529"/>
        </w:rPr>
      </w:pPr>
      <w:r>
        <w:rPr>
          <w:rFonts w:ascii="Arial" w:eastAsia="Times New Roman" w:hAnsi="Arial" w:cs="Arial"/>
          <w:b/>
          <w:bCs/>
          <w:color w:val="212529"/>
        </w:rPr>
        <w:t xml:space="preserve">Materia(s): </w:t>
      </w:r>
      <w:r w:rsidR="00D443CB" w:rsidRPr="00D443CB">
        <w:rPr>
          <w:rFonts w:ascii="Arial" w:eastAsia="Times New Roman" w:hAnsi="Arial" w:cs="Arial"/>
          <w:color w:val="212529"/>
        </w:rPr>
        <w:t>Administrativa</w:t>
      </w:r>
    </w:p>
    <w:p w14:paraId="742B6CC6" w14:textId="4CFDDB6A" w:rsidR="00D443CB" w:rsidRPr="00D443CB" w:rsidRDefault="00F84002" w:rsidP="00327926">
      <w:pPr>
        <w:shd w:val="clear" w:color="auto" w:fill="FFFFFF"/>
        <w:spacing w:after="0" w:line="240" w:lineRule="auto"/>
        <w:ind w:left="567" w:right="335"/>
        <w:jc w:val="both"/>
        <w:rPr>
          <w:rFonts w:ascii="Arial" w:eastAsia="Times New Roman" w:hAnsi="Arial" w:cs="Arial"/>
          <w:color w:val="212529"/>
        </w:rPr>
      </w:pPr>
      <w:r>
        <w:rPr>
          <w:rFonts w:ascii="Arial" w:eastAsia="Times New Roman" w:hAnsi="Arial" w:cs="Arial"/>
          <w:b/>
          <w:bCs/>
          <w:color w:val="212529"/>
        </w:rPr>
        <w:lastRenderedPageBreak/>
        <w:t xml:space="preserve">Tesis: </w:t>
      </w:r>
      <w:r w:rsidR="00D443CB" w:rsidRPr="00D443CB">
        <w:rPr>
          <w:rFonts w:ascii="Arial" w:eastAsia="Times New Roman" w:hAnsi="Arial" w:cs="Arial"/>
          <w:color w:val="212529"/>
        </w:rPr>
        <w:t>I.17o.A.27 A</w:t>
      </w:r>
    </w:p>
    <w:p w14:paraId="40F8D6F9" w14:textId="334A4D98" w:rsidR="00D443CB" w:rsidRPr="00D443CB" w:rsidRDefault="00F84002" w:rsidP="00327926">
      <w:pPr>
        <w:shd w:val="clear" w:color="auto" w:fill="FFFFFF"/>
        <w:spacing w:after="0" w:line="240" w:lineRule="auto"/>
        <w:ind w:left="567" w:right="335"/>
        <w:jc w:val="both"/>
        <w:rPr>
          <w:rFonts w:ascii="Arial" w:eastAsia="Times New Roman" w:hAnsi="Arial" w:cs="Arial"/>
          <w:color w:val="212529"/>
        </w:rPr>
      </w:pPr>
      <w:r>
        <w:rPr>
          <w:rFonts w:ascii="Arial" w:eastAsia="Times New Roman" w:hAnsi="Arial" w:cs="Arial"/>
          <w:b/>
          <w:bCs/>
          <w:color w:val="212529"/>
        </w:rPr>
        <w:t xml:space="preserve">Fuente: </w:t>
      </w:r>
      <w:r w:rsidR="00D443CB" w:rsidRPr="00D443CB">
        <w:rPr>
          <w:rFonts w:ascii="Arial" w:eastAsia="Times New Roman" w:hAnsi="Arial" w:cs="Arial"/>
          <w:color w:val="212529"/>
        </w:rPr>
        <w:t>Semanario Judicial de la Federación y su Gaceta.</w:t>
      </w:r>
      <w:r w:rsidR="00D443CB" w:rsidRPr="00D443CB">
        <w:rPr>
          <w:rFonts w:ascii="Arial" w:eastAsia="Times New Roman" w:hAnsi="Arial" w:cs="Arial"/>
          <w:color w:val="212529"/>
        </w:rPr>
        <w:br/>
      </w:r>
      <w:r w:rsidR="00D443CB" w:rsidRPr="00327926">
        <w:rPr>
          <w:rFonts w:ascii="Arial" w:eastAsia="Times New Roman" w:hAnsi="Arial" w:cs="Arial"/>
          <w:color w:val="212529"/>
        </w:rPr>
        <w:t>Tomo XXXIII, Mayo de 2011, página 1205</w:t>
      </w:r>
    </w:p>
    <w:p w14:paraId="255BEFCA" w14:textId="32E56284" w:rsidR="00D443CB" w:rsidRPr="00D443CB" w:rsidRDefault="00F84002" w:rsidP="00327926">
      <w:pPr>
        <w:shd w:val="clear" w:color="auto" w:fill="FFFFFF"/>
        <w:spacing w:after="0" w:line="240" w:lineRule="auto"/>
        <w:ind w:left="567" w:right="335"/>
        <w:jc w:val="both"/>
        <w:rPr>
          <w:rFonts w:ascii="Arial" w:eastAsia="Times New Roman" w:hAnsi="Arial" w:cs="Arial"/>
          <w:color w:val="212529"/>
        </w:rPr>
      </w:pPr>
      <w:r>
        <w:rPr>
          <w:rFonts w:ascii="Arial" w:eastAsia="Times New Roman" w:hAnsi="Arial" w:cs="Arial"/>
          <w:b/>
          <w:bCs/>
          <w:color w:val="212529"/>
        </w:rPr>
        <w:t xml:space="preserve">Tipo: </w:t>
      </w:r>
      <w:r w:rsidR="00D443CB" w:rsidRPr="00D443CB">
        <w:rPr>
          <w:rFonts w:ascii="Arial" w:eastAsia="Times New Roman" w:hAnsi="Arial" w:cs="Arial"/>
          <w:color w:val="212529"/>
        </w:rPr>
        <w:t>Aislada</w:t>
      </w:r>
    </w:p>
    <w:p w14:paraId="4D7ADA21" w14:textId="77777777" w:rsidR="002926B5" w:rsidRPr="00327926" w:rsidRDefault="002926B5" w:rsidP="00327926">
      <w:pPr>
        <w:tabs>
          <w:tab w:val="left" w:pos="1276"/>
        </w:tabs>
        <w:spacing w:after="0" w:line="240" w:lineRule="auto"/>
        <w:ind w:left="567" w:right="335"/>
        <w:jc w:val="both"/>
        <w:rPr>
          <w:rFonts w:ascii="Arial" w:eastAsiaTheme="minorHAnsi" w:hAnsi="Arial" w:cs="Arial"/>
          <w:lang w:eastAsia="en-US"/>
        </w:rPr>
      </w:pPr>
    </w:p>
    <w:p w14:paraId="2446BFA9" w14:textId="541E93C2" w:rsidR="00D443CB" w:rsidRPr="00D443CB" w:rsidRDefault="00D443CB" w:rsidP="00327926">
      <w:pPr>
        <w:shd w:val="clear" w:color="auto" w:fill="FFFFFF"/>
        <w:spacing w:after="0" w:line="240" w:lineRule="auto"/>
        <w:ind w:left="567" w:right="335"/>
        <w:jc w:val="both"/>
        <w:rPr>
          <w:rFonts w:ascii="Arial" w:eastAsia="Times New Roman" w:hAnsi="Arial" w:cs="Arial"/>
          <w:b/>
          <w:bCs/>
          <w:color w:val="212529"/>
        </w:rPr>
      </w:pPr>
      <w:r w:rsidRPr="00D443CB">
        <w:rPr>
          <w:rFonts w:ascii="Arial" w:eastAsia="Times New Roman" w:hAnsi="Arial" w:cs="Arial"/>
          <w:b/>
          <w:bCs/>
          <w:color w:val="212529"/>
        </w:rPr>
        <w:t xml:space="preserve">JUICIO CONTENCIOSO ADMINISTRATIVO. LA CONTESTACIÓN DE DEMANDA </w:t>
      </w:r>
      <w:r w:rsidR="00F84002">
        <w:rPr>
          <w:rFonts w:ascii="Arial" w:eastAsia="Times New Roman" w:hAnsi="Arial" w:cs="Arial"/>
          <w:b/>
          <w:bCs/>
          <w:color w:val="212529"/>
        </w:rPr>
        <w:t xml:space="preserve">DE LA AUTORIDAD RESPECTO DE UNA NEGATIVA FICTA </w:t>
      </w:r>
      <w:r w:rsidRPr="00D443CB">
        <w:rPr>
          <w:rFonts w:ascii="Arial" w:eastAsia="Times New Roman" w:hAnsi="Arial" w:cs="Arial"/>
          <w:b/>
          <w:bCs/>
          <w:color w:val="212529"/>
        </w:rPr>
        <w:t>NO CREA UN NUEVO ACTO, SINO QUE A TRAVÉS DE ELLA SE DAN LOS FUNDAMENTOS Y MOTIVOS DE LA RESOLUCIÓN PRIMIGENIA.</w:t>
      </w:r>
    </w:p>
    <w:p w14:paraId="49336EE4" w14:textId="77777777" w:rsidR="00D443CB" w:rsidRPr="00D443CB" w:rsidRDefault="00D443CB" w:rsidP="00327926">
      <w:pPr>
        <w:spacing w:after="0" w:line="240" w:lineRule="auto"/>
        <w:ind w:left="567" w:right="335"/>
        <w:jc w:val="both"/>
        <w:rPr>
          <w:rFonts w:ascii="Arial" w:eastAsia="Times New Roman" w:hAnsi="Arial" w:cs="Arial"/>
        </w:rPr>
      </w:pPr>
    </w:p>
    <w:p w14:paraId="5531F905" w14:textId="6635916F" w:rsidR="00D443CB" w:rsidRPr="00D443CB" w:rsidRDefault="00F84002" w:rsidP="00327926">
      <w:pPr>
        <w:shd w:val="clear" w:color="auto" w:fill="FFFFFF"/>
        <w:spacing w:after="0" w:line="240" w:lineRule="auto"/>
        <w:ind w:left="567" w:right="335"/>
        <w:jc w:val="both"/>
        <w:rPr>
          <w:rFonts w:ascii="Arial" w:eastAsia="Times New Roman" w:hAnsi="Arial" w:cs="Arial"/>
          <w:color w:val="212529"/>
        </w:rPr>
      </w:pPr>
      <w:r>
        <w:rPr>
          <w:rFonts w:ascii="Arial" w:eastAsia="Times New Roman" w:hAnsi="Arial" w:cs="Arial"/>
          <w:color w:val="212529"/>
        </w:rPr>
        <w:t xml:space="preserve">De conformidad con el artículo </w:t>
      </w:r>
      <w:hyperlink r:id="rId13" w:history="1">
        <w:r w:rsidR="00D443CB" w:rsidRPr="00D443CB">
          <w:rPr>
            <w:rFonts w:ascii="Arial" w:eastAsia="Times New Roman" w:hAnsi="Arial" w:cs="Arial"/>
            <w:b/>
            <w:bCs/>
            <w:color w:val="007BFF"/>
            <w:u w:val="single"/>
          </w:rPr>
          <w:t>22 de la Ley Federal de Procedimiento Contencioso Administrativo</w:t>
        </w:r>
      </w:hyperlink>
      <w:r w:rsidR="00D443CB" w:rsidRPr="00D443CB">
        <w:rPr>
          <w:rFonts w:ascii="Arial" w:eastAsia="Times New Roman" w:hAnsi="Arial" w:cs="Arial"/>
          <w:color w:val="212529"/>
        </w:rPr>
        <w:t>, en caso de resolución negativa ficta, la autoridad demandada expresará los hechos y el derecho en que aquélla se apoya y contra éstos el actor está facultado para ampliar su demanda,</w:t>
      </w:r>
      <w:r>
        <w:rPr>
          <w:rFonts w:ascii="Arial" w:eastAsia="Times New Roman" w:hAnsi="Arial" w:cs="Arial"/>
          <w:color w:val="212529"/>
        </w:rPr>
        <w:t xml:space="preserve"> de conformidad con el artículo </w:t>
      </w:r>
      <w:hyperlink r:id="rId14" w:history="1">
        <w:r w:rsidR="00D443CB" w:rsidRPr="00D443CB">
          <w:rPr>
            <w:rFonts w:ascii="Arial" w:eastAsia="Times New Roman" w:hAnsi="Arial" w:cs="Arial"/>
            <w:b/>
            <w:bCs/>
            <w:color w:val="007BFF"/>
            <w:u w:val="single"/>
          </w:rPr>
          <w:t>17, fracción I</w:t>
        </w:r>
      </w:hyperlink>
      <w:r w:rsidR="00D443CB" w:rsidRPr="00D443CB">
        <w:rPr>
          <w:rFonts w:ascii="Arial" w:eastAsia="Times New Roman" w:hAnsi="Arial" w:cs="Arial"/>
          <w:color w:val="212529"/>
        </w:rPr>
        <w:t>, de la citada ley; en razón de ello, no resulta factible concluir que dicha actuación procesal genera un nuevo acto de autoridad que pueda ser considerado como respuesta expresa, pue</w:t>
      </w:r>
      <w:r>
        <w:rPr>
          <w:rFonts w:ascii="Arial" w:eastAsia="Times New Roman" w:hAnsi="Arial" w:cs="Arial"/>
          <w:color w:val="212529"/>
        </w:rPr>
        <w:t xml:space="preserve">s se trata de la misma negativa </w:t>
      </w:r>
      <w:r w:rsidR="00D443CB" w:rsidRPr="00D443CB">
        <w:rPr>
          <w:rFonts w:ascii="Arial" w:eastAsia="Times New Roman" w:hAnsi="Arial" w:cs="Arial"/>
          <w:color w:val="212529"/>
        </w:rPr>
        <w:t>impugnada, reforzada con fundamentos y motivos en los que la autoridad apoya el sentido de afectación al particular.</w:t>
      </w:r>
    </w:p>
    <w:p w14:paraId="792B06A3" w14:textId="0DEB634E" w:rsidR="00D443CB" w:rsidRPr="00D443CB" w:rsidRDefault="00D443CB" w:rsidP="00327926">
      <w:pPr>
        <w:shd w:val="clear" w:color="auto" w:fill="FFFFFF"/>
        <w:spacing w:after="0" w:line="240" w:lineRule="auto"/>
        <w:ind w:left="567" w:right="335"/>
        <w:jc w:val="both"/>
        <w:rPr>
          <w:rFonts w:ascii="Arial" w:eastAsia="Times New Roman" w:hAnsi="Arial" w:cs="Arial"/>
          <w:color w:val="212529"/>
        </w:rPr>
      </w:pPr>
    </w:p>
    <w:p w14:paraId="02AA828C" w14:textId="77777777" w:rsidR="00D443CB" w:rsidRPr="00D443CB" w:rsidRDefault="00D443CB" w:rsidP="00327926">
      <w:pPr>
        <w:shd w:val="clear" w:color="auto" w:fill="FFFFFF"/>
        <w:spacing w:after="0" w:line="240" w:lineRule="auto"/>
        <w:ind w:left="567" w:right="335"/>
        <w:jc w:val="both"/>
        <w:rPr>
          <w:rFonts w:ascii="Arial" w:eastAsia="Times New Roman" w:hAnsi="Arial" w:cs="Arial"/>
          <w:color w:val="212529"/>
        </w:rPr>
      </w:pPr>
      <w:r w:rsidRPr="00D443CB">
        <w:rPr>
          <w:rFonts w:ascii="Arial" w:eastAsia="Times New Roman" w:hAnsi="Arial" w:cs="Arial"/>
          <w:color w:val="212529"/>
        </w:rPr>
        <w:t>DÉCIMO SÉPTIMO TRIBUNAL COLEGIADO EN MATERIA ADMINISTRATIVA DEL PRIMER CIRCUITO.</w:t>
      </w:r>
    </w:p>
    <w:p w14:paraId="625ED48D" w14:textId="77777777" w:rsidR="00D443CB" w:rsidRPr="00D443CB" w:rsidRDefault="00D443CB" w:rsidP="00327926">
      <w:pPr>
        <w:spacing w:after="0" w:line="240" w:lineRule="auto"/>
        <w:ind w:left="567" w:right="335"/>
        <w:jc w:val="both"/>
        <w:rPr>
          <w:rFonts w:ascii="Arial" w:eastAsia="Times New Roman" w:hAnsi="Arial" w:cs="Arial"/>
        </w:rPr>
      </w:pPr>
    </w:p>
    <w:p w14:paraId="6B0D1F0E" w14:textId="77777777" w:rsidR="00D443CB" w:rsidRPr="00D443CB" w:rsidRDefault="00D443CB" w:rsidP="00327926">
      <w:pPr>
        <w:shd w:val="clear" w:color="auto" w:fill="FFFFFF"/>
        <w:spacing w:after="0" w:line="240" w:lineRule="auto"/>
        <w:ind w:left="567" w:right="335"/>
        <w:jc w:val="both"/>
        <w:rPr>
          <w:rFonts w:ascii="Arial" w:eastAsia="Times New Roman" w:hAnsi="Arial" w:cs="Arial"/>
          <w:color w:val="212529"/>
        </w:rPr>
      </w:pPr>
      <w:r w:rsidRPr="00D443CB">
        <w:rPr>
          <w:rFonts w:ascii="Arial" w:eastAsia="Times New Roman" w:hAnsi="Arial" w:cs="Arial"/>
          <w:color w:val="212529"/>
        </w:rPr>
        <w:t>Amparo directo 21/2010. Grupo Tampico, S.A. de C.V. 18 de febrero de 2010. Mayoría de votos. Disidente y Ponente: Amanda Roberta García González. Encargado del engrose: Germán Eduardo Baltazar Robles. Secretarios: Fernanda María Adela Talavera Díaz y Ricardo Antonio Silva Díaz.</w:t>
      </w:r>
    </w:p>
    <w:p w14:paraId="7D0EF3C9" w14:textId="77777777" w:rsidR="002926B5" w:rsidRPr="00D443CB" w:rsidRDefault="002926B5" w:rsidP="004A5717">
      <w:pPr>
        <w:tabs>
          <w:tab w:val="left" w:pos="1276"/>
        </w:tabs>
        <w:spacing w:line="360" w:lineRule="auto"/>
        <w:ind w:firstLine="567"/>
        <w:jc w:val="both"/>
        <w:rPr>
          <w:rFonts w:ascii="Arial" w:eastAsiaTheme="minorHAnsi" w:hAnsi="Arial" w:cs="Arial"/>
          <w:sz w:val="24"/>
          <w:szCs w:val="26"/>
          <w:lang w:eastAsia="en-US"/>
        </w:rPr>
      </w:pPr>
    </w:p>
    <w:p w14:paraId="41AB5104" w14:textId="299771E9" w:rsidR="002926B5" w:rsidRPr="00D443CB" w:rsidRDefault="00327926" w:rsidP="004A5717">
      <w:pPr>
        <w:tabs>
          <w:tab w:val="left" w:pos="1276"/>
        </w:tabs>
        <w:spacing w:line="360" w:lineRule="auto"/>
        <w:ind w:firstLine="567"/>
        <w:jc w:val="both"/>
        <w:rPr>
          <w:rFonts w:ascii="Arial" w:eastAsiaTheme="minorHAnsi" w:hAnsi="Arial" w:cs="Arial"/>
          <w:sz w:val="24"/>
          <w:szCs w:val="26"/>
          <w:lang w:eastAsia="en-US"/>
        </w:rPr>
      </w:pPr>
      <w:r>
        <w:rPr>
          <w:rFonts w:ascii="Arial" w:eastAsiaTheme="minorHAnsi" w:hAnsi="Arial" w:cs="Arial"/>
          <w:sz w:val="24"/>
          <w:szCs w:val="26"/>
          <w:lang w:eastAsia="en-US"/>
        </w:rPr>
        <w:t>Al respecto la autoridad demandada en su o</w:t>
      </w:r>
      <w:r w:rsidR="006D3FAC">
        <w:rPr>
          <w:rFonts w:ascii="Arial" w:eastAsiaTheme="minorHAnsi" w:hAnsi="Arial" w:cs="Arial"/>
          <w:sz w:val="24"/>
          <w:szCs w:val="26"/>
          <w:lang w:eastAsia="en-US"/>
        </w:rPr>
        <w:t>fi</w:t>
      </w:r>
      <w:r>
        <w:rPr>
          <w:rFonts w:ascii="Arial" w:eastAsiaTheme="minorHAnsi" w:hAnsi="Arial" w:cs="Arial"/>
          <w:sz w:val="24"/>
          <w:szCs w:val="26"/>
          <w:lang w:eastAsia="en-US"/>
        </w:rPr>
        <w:t xml:space="preserve">cio de contestación </w:t>
      </w:r>
      <w:r w:rsidR="00F84002">
        <w:rPr>
          <w:rFonts w:ascii="Arial" w:eastAsiaTheme="minorHAnsi" w:hAnsi="Arial" w:cs="Arial"/>
          <w:sz w:val="24"/>
          <w:szCs w:val="26"/>
          <w:lang w:eastAsia="en-US"/>
        </w:rPr>
        <w:t>manifestó</w:t>
      </w:r>
      <w:r w:rsidR="000D28DF">
        <w:rPr>
          <w:rFonts w:ascii="Arial" w:eastAsiaTheme="minorHAnsi" w:hAnsi="Arial" w:cs="Arial"/>
          <w:sz w:val="24"/>
          <w:szCs w:val="26"/>
          <w:lang w:eastAsia="en-US"/>
        </w:rPr>
        <w:t xml:space="preserve"> como fundamentos y motivos de la negativa ficta</w:t>
      </w:r>
      <w:r w:rsidR="00F84002">
        <w:rPr>
          <w:rFonts w:ascii="Arial" w:eastAsiaTheme="minorHAnsi" w:hAnsi="Arial" w:cs="Arial"/>
          <w:sz w:val="24"/>
          <w:szCs w:val="26"/>
          <w:lang w:eastAsia="en-US"/>
        </w:rPr>
        <w:t xml:space="preserve"> que no procede la transferencia de concesión cuando se encuentre en trámite un procedimiento administrativo, en términos del</w:t>
      </w:r>
      <w:r w:rsidR="00EC2F0B">
        <w:rPr>
          <w:rFonts w:ascii="Arial" w:eastAsiaTheme="minorHAnsi" w:hAnsi="Arial" w:cs="Arial"/>
          <w:sz w:val="24"/>
          <w:szCs w:val="26"/>
          <w:lang w:eastAsia="en-US"/>
        </w:rPr>
        <w:t xml:space="preserve"> </w:t>
      </w:r>
      <w:r w:rsidR="00F84002">
        <w:rPr>
          <w:rFonts w:ascii="Arial" w:eastAsiaTheme="minorHAnsi" w:hAnsi="Arial" w:cs="Arial"/>
          <w:sz w:val="24"/>
          <w:szCs w:val="26"/>
          <w:lang w:eastAsia="en-US"/>
        </w:rPr>
        <w:t>artículo 99 fracción I de la Ley de Transporte</w:t>
      </w:r>
      <w:r w:rsidR="00254412">
        <w:rPr>
          <w:rFonts w:ascii="Arial" w:eastAsiaTheme="minorHAnsi" w:hAnsi="Arial" w:cs="Arial"/>
          <w:sz w:val="24"/>
          <w:szCs w:val="26"/>
          <w:lang w:eastAsia="en-US"/>
        </w:rPr>
        <w:t xml:space="preserve"> del estado de Oaxaca</w:t>
      </w:r>
      <w:r w:rsidR="00EC2F0B">
        <w:rPr>
          <w:rFonts w:ascii="Arial" w:eastAsiaTheme="minorHAnsi" w:hAnsi="Arial" w:cs="Arial"/>
          <w:sz w:val="24"/>
          <w:szCs w:val="26"/>
          <w:lang w:eastAsia="en-US"/>
        </w:rPr>
        <w:t>, siendo que con fecha trece de sept</w:t>
      </w:r>
      <w:r w:rsidR="004372E8">
        <w:rPr>
          <w:rFonts w:ascii="Arial" w:eastAsiaTheme="minorHAnsi" w:hAnsi="Arial" w:cs="Arial"/>
          <w:sz w:val="24"/>
          <w:szCs w:val="26"/>
          <w:lang w:eastAsia="en-US"/>
        </w:rPr>
        <w:t>iembre de dos mil diecisiete dio</w:t>
      </w:r>
      <w:r w:rsidR="00EC2F0B">
        <w:rPr>
          <w:rFonts w:ascii="Arial" w:eastAsiaTheme="minorHAnsi" w:hAnsi="Arial" w:cs="Arial"/>
          <w:sz w:val="24"/>
          <w:szCs w:val="26"/>
          <w:lang w:eastAsia="en-US"/>
        </w:rPr>
        <w:t xml:space="preserve"> inicio el procedimiento administrativo de revocación de concesión </w:t>
      </w:r>
      <w:r w:rsidR="00A070AF">
        <w:rPr>
          <w:rFonts w:ascii="Arial" w:eastAsiaTheme="minorHAnsi" w:hAnsi="Arial" w:cs="Arial"/>
          <w:color w:val="FF0000"/>
          <w:sz w:val="24"/>
          <w:szCs w:val="26"/>
          <w:lang w:eastAsia="en-US"/>
        </w:rPr>
        <w:t>**********</w:t>
      </w:r>
      <w:r w:rsidR="00EC2F0B">
        <w:rPr>
          <w:rFonts w:ascii="Arial" w:eastAsiaTheme="minorHAnsi" w:hAnsi="Arial" w:cs="Arial"/>
          <w:sz w:val="24"/>
          <w:szCs w:val="26"/>
          <w:lang w:eastAsia="en-US"/>
        </w:rPr>
        <w:t xml:space="preserve">, respecto de la titularidad del acuerdo de concesión número </w:t>
      </w:r>
      <w:r w:rsidR="00A070AF">
        <w:rPr>
          <w:rFonts w:ascii="Arial" w:eastAsiaTheme="minorHAnsi" w:hAnsi="Arial" w:cs="Arial"/>
          <w:color w:val="FF0000"/>
          <w:sz w:val="24"/>
          <w:szCs w:val="26"/>
          <w:lang w:eastAsia="en-US"/>
        </w:rPr>
        <w:t>**********</w:t>
      </w:r>
      <w:r w:rsidR="0085290F">
        <w:rPr>
          <w:rFonts w:ascii="Arial" w:eastAsiaTheme="minorHAnsi" w:hAnsi="Arial" w:cs="Arial"/>
          <w:sz w:val="24"/>
          <w:szCs w:val="26"/>
          <w:lang w:eastAsia="en-US"/>
        </w:rPr>
        <w:t xml:space="preserve">; exhibiendo para acreditar su dicho el </w:t>
      </w:r>
      <w:r w:rsidR="000D28DF">
        <w:rPr>
          <w:rFonts w:ascii="Arial" w:eastAsiaTheme="minorHAnsi" w:hAnsi="Arial" w:cs="Arial"/>
          <w:sz w:val="24"/>
          <w:szCs w:val="26"/>
          <w:lang w:eastAsia="en-US"/>
        </w:rPr>
        <w:t>acuerdo de trece de septiembre de dos mil diecisiete.</w:t>
      </w:r>
    </w:p>
    <w:p w14:paraId="2F5C6E48" w14:textId="3B164E11" w:rsidR="00237DA7" w:rsidRDefault="002F73EC" w:rsidP="0064538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Siendo que es en la contestación de demanda cuando la autoridad da los fundamentos y motivos en que se sustenta la negativa ficta, mediante auto de fecha siete de octubre de dos mil veintiuno</w:t>
      </w:r>
      <w:r w:rsidR="007C4A07">
        <w:rPr>
          <w:rFonts w:ascii="Arial" w:eastAsiaTheme="minorHAnsi" w:hAnsi="Arial" w:cs="Arial"/>
          <w:bCs/>
          <w:sz w:val="24"/>
          <w:szCs w:val="26"/>
          <w:lang w:eastAsia="en-US"/>
        </w:rPr>
        <w:t xml:space="preserve"> se concedió plazo a la parte ac</w:t>
      </w:r>
      <w:r w:rsidR="00794F36">
        <w:rPr>
          <w:rFonts w:ascii="Arial" w:eastAsiaTheme="minorHAnsi" w:hAnsi="Arial" w:cs="Arial"/>
          <w:bCs/>
          <w:sz w:val="24"/>
          <w:szCs w:val="26"/>
          <w:lang w:eastAsia="en-US"/>
        </w:rPr>
        <w:t>tora para que ampliara su</w:t>
      </w:r>
      <w:r w:rsidR="007C4A07">
        <w:rPr>
          <w:rFonts w:ascii="Arial" w:eastAsiaTheme="minorHAnsi" w:hAnsi="Arial" w:cs="Arial"/>
          <w:bCs/>
          <w:sz w:val="24"/>
          <w:szCs w:val="26"/>
          <w:lang w:eastAsia="en-US"/>
        </w:rPr>
        <w:t xml:space="preserve"> e</w:t>
      </w:r>
      <w:r w:rsidR="00794F36">
        <w:rPr>
          <w:rFonts w:ascii="Arial" w:eastAsiaTheme="minorHAnsi" w:hAnsi="Arial" w:cs="Arial"/>
          <w:bCs/>
          <w:sz w:val="24"/>
          <w:szCs w:val="26"/>
          <w:lang w:eastAsia="en-US"/>
        </w:rPr>
        <w:t>s</w:t>
      </w:r>
      <w:r w:rsidR="007C4A07">
        <w:rPr>
          <w:rFonts w:ascii="Arial" w:eastAsiaTheme="minorHAnsi" w:hAnsi="Arial" w:cs="Arial"/>
          <w:bCs/>
          <w:sz w:val="24"/>
          <w:szCs w:val="26"/>
          <w:lang w:eastAsia="en-US"/>
        </w:rPr>
        <w:t>crito in</w:t>
      </w:r>
      <w:r w:rsidR="00794F36">
        <w:rPr>
          <w:rFonts w:ascii="Arial" w:eastAsiaTheme="minorHAnsi" w:hAnsi="Arial" w:cs="Arial"/>
          <w:bCs/>
          <w:sz w:val="24"/>
          <w:szCs w:val="26"/>
          <w:lang w:eastAsia="en-US"/>
        </w:rPr>
        <w:t>i</w:t>
      </w:r>
      <w:r w:rsidR="007C4A07">
        <w:rPr>
          <w:rFonts w:ascii="Arial" w:eastAsiaTheme="minorHAnsi" w:hAnsi="Arial" w:cs="Arial"/>
          <w:bCs/>
          <w:sz w:val="24"/>
          <w:szCs w:val="26"/>
          <w:lang w:eastAsia="en-US"/>
        </w:rPr>
        <w:t>cial de demanda, derecho que ejerci</w:t>
      </w:r>
      <w:r w:rsidR="00794F36">
        <w:rPr>
          <w:rFonts w:ascii="Arial" w:eastAsiaTheme="minorHAnsi" w:hAnsi="Arial" w:cs="Arial"/>
          <w:bCs/>
          <w:sz w:val="24"/>
          <w:szCs w:val="26"/>
          <w:lang w:eastAsia="en-US"/>
        </w:rPr>
        <w:t>ó por escrito presentado ante</w:t>
      </w:r>
      <w:r w:rsidR="007C4A07">
        <w:rPr>
          <w:rFonts w:ascii="Arial" w:eastAsiaTheme="minorHAnsi" w:hAnsi="Arial" w:cs="Arial"/>
          <w:bCs/>
          <w:sz w:val="24"/>
          <w:szCs w:val="26"/>
          <w:lang w:eastAsia="en-US"/>
        </w:rPr>
        <w:t xml:space="preserve"> la </w:t>
      </w:r>
      <w:r w:rsidR="00794F36">
        <w:rPr>
          <w:rFonts w:ascii="Arial" w:eastAsiaTheme="minorHAnsi" w:hAnsi="Arial" w:cs="Arial"/>
          <w:bCs/>
          <w:sz w:val="24"/>
          <w:szCs w:val="26"/>
          <w:lang w:eastAsia="en-US"/>
        </w:rPr>
        <w:t>Oficialía de Partes C</w:t>
      </w:r>
      <w:r w:rsidR="007C4A07">
        <w:rPr>
          <w:rFonts w:ascii="Arial" w:eastAsiaTheme="minorHAnsi" w:hAnsi="Arial" w:cs="Arial"/>
          <w:bCs/>
          <w:sz w:val="24"/>
          <w:szCs w:val="26"/>
          <w:lang w:eastAsia="en-US"/>
        </w:rPr>
        <w:t>om</w:t>
      </w:r>
      <w:r w:rsidR="00794F36">
        <w:rPr>
          <w:rFonts w:ascii="Arial" w:eastAsiaTheme="minorHAnsi" w:hAnsi="Arial" w:cs="Arial"/>
          <w:bCs/>
          <w:sz w:val="24"/>
          <w:szCs w:val="26"/>
          <w:lang w:eastAsia="en-US"/>
        </w:rPr>
        <w:t>ún de este Tribunal el</w:t>
      </w:r>
      <w:r w:rsidR="007C4A07">
        <w:rPr>
          <w:rFonts w:ascii="Arial" w:eastAsiaTheme="minorHAnsi" w:hAnsi="Arial" w:cs="Arial"/>
          <w:bCs/>
          <w:sz w:val="24"/>
          <w:szCs w:val="26"/>
          <w:lang w:eastAsia="en-US"/>
        </w:rPr>
        <w:t xml:space="preserve"> dieciocho de octubre de dos mil veintiuno</w:t>
      </w:r>
      <w:r w:rsidR="00794F36">
        <w:rPr>
          <w:rFonts w:ascii="Arial" w:eastAsiaTheme="minorHAnsi" w:hAnsi="Arial" w:cs="Arial"/>
          <w:bCs/>
          <w:sz w:val="24"/>
          <w:szCs w:val="26"/>
          <w:lang w:eastAsia="en-US"/>
        </w:rPr>
        <w:t>, limitándose a hacer manifestaciones respecto a la configuración de la negativa ficta impugnada, y que la misma no se encuentra fundada y motivada al no cumplir con lo dispuesto por el artículo 17 de la Ley de Procedimiento y Justicia Administrativa para el Estado de Oaxaca</w:t>
      </w:r>
      <w:r w:rsidR="00B23237">
        <w:rPr>
          <w:rFonts w:ascii="Arial" w:eastAsiaTheme="minorHAnsi" w:hAnsi="Arial" w:cs="Arial"/>
          <w:bCs/>
          <w:sz w:val="24"/>
          <w:szCs w:val="26"/>
          <w:lang w:eastAsia="en-US"/>
        </w:rPr>
        <w:t>; sin embargo, fue omisa en pronunciarse sobre los fundamentos y motivos que manifestó la autoridad respecto de la negativa ficta.</w:t>
      </w:r>
    </w:p>
    <w:p w14:paraId="45F141FD" w14:textId="75779499" w:rsidR="00B23237" w:rsidRDefault="00B23237" w:rsidP="0064538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lastRenderedPageBreak/>
        <w:t>Ahora bien, el art</w:t>
      </w:r>
      <w:r w:rsidR="00764D0A">
        <w:rPr>
          <w:rFonts w:ascii="Arial" w:eastAsiaTheme="minorHAnsi" w:hAnsi="Arial" w:cs="Arial"/>
          <w:bCs/>
          <w:sz w:val="24"/>
          <w:szCs w:val="26"/>
          <w:lang w:eastAsia="en-US"/>
        </w:rPr>
        <w:t>ículo 99 de la Ley de Transporte</w:t>
      </w:r>
      <w:r>
        <w:rPr>
          <w:rFonts w:ascii="Arial" w:eastAsiaTheme="minorHAnsi" w:hAnsi="Arial" w:cs="Arial"/>
          <w:bCs/>
          <w:sz w:val="24"/>
          <w:szCs w:val="26"/>
          <w:lang w:eastAsia="en-US"/>
        </w:rPr>
        <w:t xml:space="preserve"> </w:t>
      </w:r>
      <w:r w:rsidR="004372E8">
        <w:rPr>
          <w:rFonts w:ascii="Arial" w:eastAsiaTheme="minorHAnsi" w:hAnsi="Arial" w:cs="Arial"/>
          <w:bCs/>
          <w:sz w:val="24"/>
          <w:szCs w:val="26"/>
          <w:lang w:eastAsia="en-US"/>
        </w:rPr>
        <w:t xml:space="preserve">del Estado de Oaxaca </w:t>
      </w:r>
      <w:r>
        <w:rPr>
          <w:rFonts w:ascii="Arial" w:eastAsiaTheme="minorHAnsi" w:hAnsi="Arial" w:cs="Arial"/>
          <w:bCs/>
          <w:sz w:val="24"/>
          <w:szCs w:val="26"/>
          <w:lang w:eastAsia="en-US"/>
        </w:rPr>
        <w:t>al que hace referencia la autoridad dispone en su fracción I:</w:t>
      </w:r>
    </w:p>
    <w:p w14:paraId="620C22B2" w14:textId="77777777" w:rsidR="0087153E" w:rsidRDefault="0087153E" w:rsidP="0087153E">
      <w:pPr>
        <w:spacing w:after="0" w:line="240" w:lineRule="auto"/>
        <w:ind w:left="567" w:right="335"/>
        <w:jc w:val="both"/>
        <w:rPr>
          <w:rFonts w:ascii="Arial" w:hAnsi="Arial" w:cs="Arial"/>
        </w:rPr>
      </w:pPr>
      <w:r w:rsidRPr="0087153E">
        <w:rPr>
          <w:rFonts w:ascii="Arial" w:hAnsi="Arial" w:cs="Arial"/>
          <w:b/>
        </w:rPr>
        <w:t>Artículo 99.-</w:t>
      </w:r>
      <w:r w:rsidRPr="0087153E">
        <w:rPr>
          <w:rFonts w:ascii="Arial" w:hAnsi="Arial" w:cs="Arial"/>
        </w:rPr>
        <w:t xml:space="preserve"> No procederá la transferencia de las concesiones en cualquiera de los siguientes casos: </w:t>
      </w:r>
    </w:p>
    <w:p w14:paraId="2A4A69A0" w14:textId="77777777" w:rsidR="0087153E" w:rsidRDefault="0087153E" w:rsidP="0087153E">
      <w:pPr>
        <w:spacing w:after="0" w:line="240" w:lineRule="auto"/>
        <w:ind w:left="567" w:right="335"/>
        <w:jc w:val="both"/>
        <w:rPr>
          <w:rFonts w:ascii="Arial" w:hAnsi="Arial" w:cs="Arial"/>
        </w:rPr>
      </w:pPr>
    </w:p>
    <w:p w14:paraId="6B9E6F6F" w14:textId="069C03CC" w:rsidR="002F73EC" w:rsidRPr="0087153E" w:rsidRDefault="0087153E" w:rsidP="0087153E">
      <w:pPr>
        <w:spacing w:after="0" w:line="240" w:lineRule="auto"/>
        <w:ind w:left="567" w:right="335"/>
        <w:jc w:val="both"/>
        <w:rPr>
          <w:rFonts w:ascii="Arial" w:eastAsiaTheme="minorHAnsi" w:hAnsi="Arial" w:cs="Arial"/>
          <w:bCs/>
          <w:sz w:val="24"/>
          <w:szCs w:val="26"/>
          <w:lang w:eastAsia="en-US"/>
        </w:rPr>
      </w:pPr>
      <w:r w:rsidRPr="0087153E">
        <w:rPr>
          <w:rFonts w:ascii="Arial" w:hAnsi="Arial" w:cs="Arial"/>
          <w:b/>
        </w:rPr>
        <w:t>I</w:t>
      </w:r>
      <w:r w:rsidRPr="0087153E">
        <w:rPr>
          <w:rFonts w:ascii="Arial" w:hAnsi="Arial" w:cs="Arial"/>
        </w:rPr>
        <w:t>. Que se encuentre en trámite un procedimiento administrativo o judicial en el que se estudie su existencia, validez, caducidad o cualquier otra causal de extinción;</w:t>
      </w:r>
    </w:p>
    <w:p w14:paraId="6657F59F" w14:textId="77777777" w:rsidR="0087153E" w:rsidRDefault="0087153E" w:rsidP="00645384">
      <w:pPr>
        <w:spacing w:line="360" w:lineRule="auto"/>
        <w:ind w:firstLine="567"/>
        <w:jc w:val="both"/>
        <w:rPr>
          <w:rFonts w:ascii="Arial" w:eastAsiaTheme="minorHAnsi" w:hAnsi="Arial" w:cs="Arial"/>
          <w:bCs/>
          <w:sz w:val="24"/>
          <w:szCs w:val="26"/>
          <w:lang w:eastAsia="en-US"/>
        </w:rPr>
      </w:pPr>
    </w:p>
    <w:p w14:paraId="3D400091" w14:textId="375F1D9F" w:rsidR="00B23237" w:rsidRDefault="0087153E" w:rsidP="0064538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De conformidad con el citado artículo, no procede la transferencia de las concesiones cuando se encuentre en trámite un procedimiento administrativo o judicial en el que </w:t>
      </w:r>
      <w:r w:rsidRPr="0087153E">
        <w:rPr>
          <w:rFonts w:ascii="Arial" w:eastAsiaTheme="minorHAnsi" w:hAnsi="Arial" w:cs="Arial"/>
          <w:bCs/>
          <w:sz w:val="24"/>
          <w:szCs w:val="26"/>
          <w:lang w:eastAsia="en-US"/>
        </w:rPr>
        <w:t>se estudie su existencia, validez, caducidad o cualquier otra causal de extinción</w:t>
      </w:r>
      <w:r w:rsidR="00615E5C">
        <w:rPr>
          <w:rFonts w:ascii="Arial" w:eastAsiaTheme="minorHAnsi" w:hAnsi="Arial" w:cs="Arial"/>
          <w:bCs/>
          <w:sz w:val="24"/>
          <w:szCs w:val="26"/>
          <w:lang w:eastAsia="en-US"/>
        </w:rPr>
        <w:t>.</w:t>
      </w:r>
    </w:p>
    <w:p w14:paraId="3825D7DB" w14:textId="63F1CA14" w:rsidR="002F73EC" w:rsidRDefault="00E8237A" w:rsidP="0064538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Hipótesis</w:t>
      </w:r>
      <w:r w:rsidR="00615E5C">
        <w:rPr>
          <w:rFonts w:ascii="Arial" w:eastAsiaTheme="minorHAnsi" w:hAnsi="Arial" w:cs="Arial"/>
          <w:bCs/>
          <w:sz w:val="24"/>
          <w:szCs w:val="26"/>
          <w:lang w:eastAsia="en-US"/>
        </w:rPr>
        <w:t xml:space="preserve"> que se actualiza en el presente caso, pues a foja 41 a 43 de autos </w:t>
      </w:r>
      <w:r>
        <w:rPr>
          <w:rFonts w:ascii="Arial" w:eastAsiaTheme="minorHAnsi" w:hAnsi="Arial" w:cs="Arial"/>
          <w:bCs/>
          <w:sz w:val="24"/>
          <w:szCs w:val="26"/>
          <w:lang w:eastAsia="en-US"/>
        </w:rPr>
        <w:t>obra el acuerdo de trece de septiembre de dos mil diecisiete,</w:t>
      </w:r>
      <w:r w:rsidR="004372E8">
        <w:rPr>
          <w:rFonts w:ascii="Arial" w:eastAsiaTheme="minorHAnsi" w:hAnsi="Arial" w:cs="Arial"/>
          <w:bCs/>
          <w:sz w:val="24"/>
          <w:szCs w:val="26"/>
          <w:lang w:eastAsia="en-US"/>
        </w:rPr>
        <w:t xml:space="preserve"> exhibido por la demandada</w:t>
      </w:r>
      <w:r>
        <w:rPr>
          <w:rFonts w:ascii="Arial" w:eastAsiaTheme="minorHAnsi" w:hAnsi="Arial" w:cs="Arial"/>
          <w:bCs/>
          <w:sz w:val="24"/>
          <w:szCs w:val="26"/>
          <w:lang w:eastAsia="en-US"/>
        </w:rPr>
        <w:t xml:space="preserve"> mediante el cual la Directora Jurídica de la Secretaría de Vialidad y Transporte, da cuenta con el escrito de nueve de agosto de dos mil diecisiete suscrito por la C.</w:t>
      </w:r>
      <w:r w:rsidRPr="00E8237A">
        <w:rPr>
          <w:rFonts w:ascii="Arial" w:eastAsiaTheme="minorHAnsi" w:hAnsi="Arial" w:cs="Arial"/>
          <w:bCs/>
          <w:color w:val="FF0000"/>
          <w:sz w:val="24"/>
          <w:szCs w:val="26"/>
          <w:lang w:eastAsia="en-US"/>
        </w:rPr>
        <w:t xml:space="preserve"> </w:t>
      </w:r>
      <w:r w:rsidR="00A070AF">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xml:space="preserve"> mediante el cual solicita la impugnación de transferencia o tramite de transferencia que realice o se encuentre tramitando la C. </w:t>
      </w:r>
      <w:r w:rsidR="00A070AF">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xml:space="preserve">, a favor de persona distinta a </w:t>
      </w:r>
      <w:r w:rsidR="00A070AF">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resolviendo que la figura jurídica de impugnación de transferencia no se encuentra establecida en las disposiciones legales aplicables en materia de transporte</w:t>
      </w:r>
      <w:r w:rsidR="00B2086E">
        <w:rPr>
          <w:rFonts w:ascii="Arial" w:eastAsiaTheme="minorHAnsi" w:hAnsi="Arial" w:cs="Arial"/>
          <w:bCs/>
          <w:sz w:val="24"/>
          <w:szCs w:val="26"/>
          <w:lang w:eastAsia="en-US"/>
        </w:rPr>
        <w:t>, y que no se advierte que para realizar la transferencia del título de concesi</w:t>
      </w:r>
      <w:r w:rsidR="000F1192">
        <w:rPr>
          <w:rFonts w:ascii="Arial" w:eastAsiaTheme="minorHAnsi" w:hAnsi="Arial" w:cs="Arial"/>
          <w:bCs/>
          <w:sz w:val="24"/>
          <w:szCs w:val="26"/>
          <w:lang w:eastAsia="en-US"/>
        </w:rPr>
        <w:t xml:space="preserve">ón número </w:t>
      </w:r>
      <w:r w:rsidR="00A070AF">
        <w:rPr>
          <w:rFonts w:ascii="Arial" w:eastAsiaTheme="minorHAnsi" w:hAnsi="Arial" w:cs="Arial"/>
          <w:bCs/>
          <w:color w:val="FF0000"/>
          <w:sz w:val="24"/>
          <w:szCs w:val="26"/>
          <w:lang w:eastAsia="en-US"/>
        </w:rPr>
        <w:t>**********</w:t>
      </w:r>
      <w:r w:rsidR="000F1192">
        <w:rPr>
          <w:rFonts w:ascii="Arial" w:eastAsiaTheme="minorHAnsi" w:hAnsi="Arial" w:cs="Arial"/>
          <w:bCs/>
          <w:sz w:val="24"/>
          <w:szCs w:val="26"/>
          <w:lang w:eastAsia="en-US"/>
        </w:rPr>
        <w:t xml:space="preserve">, se haya contado con la autorización de dicha Secretaría, por lo que la transferencia de mérito se trata de un acuerdo entre particulares, </w:t>
      </w:r>
      <w:r w:rsidR="0041216D">
        <w:rPr>
          <w:rFonts w:ascii="Arial" w:eastAsiaTheme="minorHAnsi" w:hAnsi="Arial" w:cs="Arial"/>
          <w:bCs/>
          <w:sz w:val="24"/>
          <w:szCs w:val="26"/>
          <w:lang w:eastAsia="en-US"/>
        </w:rPr>
        <w:t xml:space="preserve">y </w:t>
      </w:r>
      <w:r w:rsidR="000F1192">
        <w:rPr>
          <w:rFonts w:ascii="Arial" w:eastAsiaTheme="minorHAnsi" w:hAnsi="Arial" w:cs="Arial"/>
          <w:bCs/>
          <w:sz w:val="24"/>
          <w:szCs w:val="26"/>
          <w:lang w:eastAsia="en-US"/>
        </w:rPr>
        <w:t>no corresponde a la citada autoridad su cumplimiento, y en</w:t>
      </w:r>
      <w:r w:rsidR="0041216D">
        <w:rPr>
          <w:rFonts w:ascii="Arial" w:eastAsiaTheme="minorHAnsi" w:hAnsi="Arial" w:cs="Arial"/>
          <w:bCs/>
          <w:sz w:val="24"/>
          <w:szCs w:val="26"/>
          <w:lang w:eastAsia="en-US"/>
        </w:rPr>
        <w:t xml:space="preserve"> </w:t>
      </w:r>
      <w:r w:rsidR="000F1192">
        <w:rPr>
          <w:rFonts w:ascii="Arial" w:eastAsiaTheme="minorHAnsi" w:hAnsi="Arial" w:cs="Arial"/>
          <w:bCs/>
          <w:sz w:val="24"/>
          <w:szCs w:val="26"/>
          <w:lang w:eastAsia="en-US"/>
        </w:rPr>
        <w:t>consecuencia tiene por no interpuesto el escrito de m</w:t>
      </w:r>
      <w:r w:rsidR="0041216D">
        <w:rPr>
          <w:rFonts w:ascii="Arial" w:eastAsiaTheme="minorHAnsi" w:hAnsi="Arial" w:cs="Arial"/>
          <w:bCs/>
          <w:sz w:val="24"/>
          <w:szCs w:val="26"/>
          <w:lang w:eastAsia="en-US"/>
        </w:rPr>
        <w:t>érito y no</w:t>
      </w:r>
      <w:r w:rsidR="000F1192">
        <w:rPr>
          <w:rFonts w:ascii="Arial" w:eastAsiaTheme="minorHAnsi" w:hAnsi="Arial" w:cs="Arial"/>
          <w:bCs/>
          <w:sz w:val="24"/>
          <w:szCs w:val="26"/>
          <w:lang w:eastAsia="en-US"/>
        </w:rPr>
        <w:t xml:space="preserve"> da inicio al procedimiento que solicit</w:t>
      </w:r>
      <w:r w:rsidR="0041216D">
        <w:rPr>
          <w:rFonts w:ascii="Arial" w:eastAsiaTheme="minorHAnsi" w:hAnsi="Arial" w:cs="Arial"/>
          <w:bCs/>
          <w:sz w:val="24"/>
          <w:szCs w:val="26"/>
          <w:lang w:eastAsia="en-US"/>
        </w:rPr>
        <w:t>a.</w:t>
      </w:r>
    </w:p>
    <w:p w14:paraId="1ED6C101" w14:textId="6473DB43" w:rsidR="002F73EC" w:rsidRDefault="004372E8" w:rsidP="0064538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Sin embargo</w:t>
      </w:r>
      <w:r w:rsidR="0041216D">
        <w:rPr>
          <w:rFonts w:ascii="Arial" w:eastAsiaTheme="minorHAnsi" w:hAnsi="Arial" w:cs="Arial"/>
          <w:bCs/>
          <w:sz w:val="24"/>
          <w:szCs w:val="26"/>
          <w:lang w:eastAsia="en-US"/>
        </w:rPr>
        <w:t>, en términos del artículo 100 fracción X de la Ley de Transporte en el Estado, que establece: “</w:t>
      </w:r>
      <w:r w:rsidR="0041216D" w:rsidRPr="000D4A67">
        <w:rPr>
          <w:rFonts w:ascii="Arial" w:eastAsiaTheme="minorHAnsi" w:hAnsi="Arial" w:cs="Arial"/>
          <w:bCs/>
          <w:i/>
          <w:sz w:val="24"/>
          <w:szCs w:val="26"/>
          <w:lang w:eastAsia="en-US"/>
        </w:rPr>
        <w:t xml:space="preserve">Las concesiones y permisos son revocables por las siguientes causales: </w:t>
      </w:r>
      <w:r w:rsidR="0041216D" w:rsidRPr="000D4A67">
        <w:rPr>
          <w:rFonts w:ascii="Arial" w:eastAsiaTheme="minorHAnsi" w:hAnsi="Arial" w:cs="Arial"/>
          <w:b/>
          <w:bCs/>
          <w:i/>
          <w:sz w:val="24"/>
          <w:szCs w:val="26"/>
          <w:lang w:eastAsia="en-US"/>
        </w:rPr>
        <w:t>X.-</w:t>
      </w:r>
      <w:r w:rsidR="0041216D" w:rsidRPr="000D4A67">
        <w:rPr>
          <w:rFonts w:ascii="Arial" w:eastAsiaTheme="minorHAnsi" w:hAnsi="Arial" w:cs="Arial"/>
          <w:bCs/>
          <w:i/>
          <w:sz w:val="24"/>
          <w:szCs w:val="26"/>
          <w:lang w:eastAsia="en-US"/>
        </w:rPr>
        <w:t xml:space="preserve"> Su transferencia sin autorización expresa de la Secretaría</w:t>
      </w:r>
      <w:r w:rsidR="0041216D">
        <w:rPr>
          <w:rFonts w:ascii="Arial" w:eastAsiaTheme="minorHAnsi" w:hAnsi="Arial" w:cs="Arial"/>
          <w:bCs/>
          <w:sz w:val="24"/>
          <w:szCs w:val="26"/>
          <w:lang w:eastAsia="en-US"/>
        </w:rPr>
        <w:t xml:space="preserve">.” Se ordenó iniciar de oficio el procedimiento de revocación del título de concesión con folio de </w:t>
      </w:r>
      <w:r w:rsidR="0041216D" w:rsidRPr="004775C9">
        <w:rPr>
          <w:rFonts w:ascii="Arial" w:eastAsiaTheme="minorHAnsi" w:hAnsi="Arial" w:cs="Arial"/>
          <w:bCs/>
          <w:color w:val="FF0000"/>
          <w:sz w:val="24"/>
          <w:szCs w:val="26"/>
          <w:lang w:eastAsia="en-US"/>
        </w:rPr>
        <w:t xml:space="preserve">trámite </w:t>
      </w:r>
      <w:r w:rsidR="00A070AF">
        <w:rPr>
          <w:rFonts w:ascii="Arial" w:eastAsiaTheme="minorHAnsi" w:hAnsi="Arial" w:cs="Arial"/>
          <w:bCs/>
          <w:color w:val="FF0000"/>
          <w:sz w:val="24"/>
          <w:szCs w:val="26"/>
          <w:lang w:eastAsia="en-US"/>
        </w:rPr>
        <w:t>**********</w:t>
      </w:r>
      <w:r w:rsidR="0041216D">
        <w:rPr>
          <w:rFonts w:ascii="Arial" w:eastAsiaTheme="minorHAnsi" w:hAnsi="Arial" w:cs="Arial"/>
          <w:bCs/>
          <w:sz w:val="24"/>
          <w:szCs w:val="26"/>
          <w:lang w:eastAsia="en-US"/>
        </w:rPr>
        <w:t xml:space="preserve">, número de acuerdo </w:t>
      </w:r>
      <w:r w:rsidR="00A070AF">
        <w:rPr>
          <w:rFonts w:ascii="Arial" w:eastAsiaTheme="minorHAnsi" w:hAnsi="Arial" w:cs="Arial"/>
          <w:bCs/>
          <w:color w:val="FF0000"/>
          <w:sz w:val="24"/>
          <w:szCs w:val="26"/>
          <w:lang w:eastAsia="en-US"/>
        </w:rPr>
        <w:t>**********</w:t>
      </w:r>
      <w:r w:rsidR="0041216D">
        <w:rPr>
          <w:rFonts w:ascii="Arial" w:eastAsiaTheme="minorHAnsi" w:hAnsi="Arial" w:cs="Arial"/>
          <w:bCs/>
          <w:sz w:val="24"/>
          <w:szCs w:val="26"/>
          <w:lang w:eastAsia="en-US"/>
        </w:rPr>
        <w:t xml:space="preserve"> otorgado a la </w:t>
      </w:r>
      <w:r w:rsidR="0041216D" w:rsidRPr="000D4A67">
        <w:rPr>
          <w:rFonts w:ascii="Arial" w:eastAsiaTheme="minorHAnsi" w:hAnsi="Arial" w:cs="Arial"/>
          <w:bCs/>
          <w:color w:val="FF0000"/>
          <w:sz w:val="24"/>
          <w:szCs w:val="26"/>
          <w:lang w:eastAsia="en-US"/>
        </w:rPr>
        <w:t xml:space="preserve">C. </w:t>
      </w:r>
      <w:r w:rsidR="00A070AF">
        <w:rPr>
          <w:rFonts w:ascii="Arial" w:eastAsiaTheme="minorHAnsi" w:hAnsi="Arial" w:cs="Arial"/>
          <w:bCs/>
          <w:color w:val="FF0000"/>
          <w:sz w:val="24"/>
          <w:szCs w:val="26"/>
          <w:lang w:eastAsia="en-US"/>
        </w:rPr>
        <w:t>**********</w:t>
      </w:r>
      <w:r w:rsidR="0041216D">
        <w:rPr>
          <w:rFonts w:ascii="Arial" w:eastAsiaTheme="minorHAnsi" w:hAnsi="Arial" w:cs="Arial"/>
          <w:bCs/>
          <w:sz w:val="24"/>
          <w:szCs w:val="26"/>
          <w:lang w:eastAsia="en-US"/>
        </w:rPr>
        <w:t xml:space="preserve">, registrándose el expediente con el número </w:t>
      </w:r>
      <w:r w:rsidR="00A070AF">
        <w:rPr>
          <w:rFonts w:ascii="Arial" w:eastAsiaTheme="minorHAnsi" w:hAnsi="Arial" w:cs="Arial"/>
          <w:bCs/>
          <w:color w:val="FF0000"/>
          <w:sz w:val="24"/>
          <w:szCs w:val="26"/>
          <w:lang w:eastAsia="en-US"/>
        </w:rPr>
        <w:t>**********</w:t>
      </w:r>
      <w:r w:rsidR="0041216D">
        <w:rPr>
          <w:rFonts w:ascii="Arial" w:eastAsiaTheme="minorHAnsi" w:hAnsi="Arial" w:cs="Arial"/>
          <w:bCs/>
          <w:sz w:val="24"/>
          <w:szCs w:val="26"/>
          <w:lang w:eastAsia="en-US"/>
        </w:rPr>
        <w:t>.</w:t>
      </w:r>
    </w:p>
    <w:p w14:paraId="524E2927" w14:textId="5B37B1F5" w:rsidR="005E5E6D" w:rsidRDefault="005E5E6D" w:rsidP="0064538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Acuerdo al que se le otorga valor probatorio pleno en términos del artículo </w:t>
      </w:r>
      <w:r w:rsidR="004775C9">
        <w:rPr>
          <w:rFonts w:ascii="Arial" w:eastAsiaTheme="minorHAnsi" w:hAnsi="Arial" w:cs="Arial"/>
          <w:bCs/>
          <w:sz w:val="24"/>
          <w:szCs w:val="26"/>
          <w:lang w:eastAsia="en-US"/>
        </w:rPr>
        <w:t>203 fracción I de la Ley de Procedimiento y Justicia Administrativa para el Estado de Oaxaca.</w:t>
      </w:r>
    </w:p>
    <w:p w14:paraId="3572745F" w14:textId="6C7DCCD9" w:rsidR="00CE3C17" w:rsidRDefault="004775C9" w:rsidP="00CE3C17">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En este orden de ideas, si como se acredita con el acuerdo de trece de septiembre de dos mil diecisiete, existe un procedimiento de revocación del título de concesión con número de acuerdo </w:t>
      </w:r>
      <w:r w:rsidR="00A070AF">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xml:space="preserve">; del cual se le corrió </w:t>
      </w:r>
      <w:r>
        <w:rPr>
          <w:rFonts w:ascii="Arial" w:eastAsiaTheme="minorHAnsi" w:hAnsi="Arial" w:cs="Arial"/>
          <w:bCs/>
          <w:sz w:val="24"/>
          <w:szCs w:val="26"/>
          <w:lang w:eastAsia="en-US"/>
        </w:rPr>
        <w:lastRenderedPageBreak/>
        <w:t xml:space="preserve">traslado a la parte actora para que hiciera valer los agravios correspondientes vía ampliación de demanda, siendo omisa al respecto. A juicio de esta Juzgadora se actualiza el supuesto que establece el artículo </w:t>
      </w:r>
      <w:r w:rsidR="00CE3C17">
        <w:rPr>
          <w:rFonts w:ascii="Arial" w:eastAsiaTheme="minorHAnsi" w:hAnsi="Arial" w:cs="Arial"/>
          <w:bCs/>
          <w:sz w:val="24"/>
          <w:szCs w:val="26"/>
          <w:lang w:eastAsia="en-US"/>
        </w:rPr>
        <w:t>99 fracción I de la Ley de Transporte del Estado de Oaxaca.</w:t>
      </w:r>
    </w:p>
    <w:p w14:paraId="55EB7E60" w14:textId="7BAE8AEE" w:rsidR="00CE3C17" w:rsidRDefault="00CE3C17" w:rsidP="00CE3C17">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Por lo que no puede proceder la transferencia de la concesión según acuerdo </w:t>
      </w:r>
      <w:r w:rsidR="00A070AF">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xml:space="preserve"> que solicita la accionante, en virtud, de que de las constancias que obran en autos, se desprende que existe un procedimiento administrativo en el que se estudia la revocación (siendo esta una causal de extinción de la concesión) de dicha concesión. </w:t>
      </w:r>
    </w:p>
    <w:p w14:paraId="7E73EE2D" w14:textId="01771892" w:rsidR="00CE3C17" w:rsidRDefault="00CE3C17" w:rsidP="00CE3C17">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Y en consecuencia, procede reconocer la validez de la negativa ficta impugnada. </w:t>
      </w:r>
    </w:p>
    <w:p w14:paraId="2CC8625B" w14:textId="4CD5C3BE" w:rsidR="004372E8" w:rsidRDefault="004372E8" w:rsidP="00CE3C17">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Por último, respecto lo manifestado por la actora en cuanto a que la negativa ficta no se encuentra debidamente fundada y motivada, y no cumple con los requisitos de existencia y validez como lo establece el artículo 17 de la Ley de Procedimiento y Justicia Administrativa para el Estado de Oaxaca</w:t>
      </w:r>
      <w:r w:rsidR="00913373">
        <w:rPr>
          <w:rFonts w:ascii="Arial" w:eastAsiaTheme="minorHAnsi" w:hAnsi="Arial" w:cs="Arial"/>
          <w:bCs/>
          <w:sz w:val="24"/>
          <w:szCs w:val="26"/>
          <w:lang w:eastAsia="en-US"/>
        </w:rPr>
        <w:t xml:space="preserve">; es de indicar </w:t>
      </w:r>
      <w:r w:rsidR="00341EF4">
        <w:rPr>
          <w:rFonts w:ascii="Arial" w:eastAsiaTheme="minorHAnsi" w:hAnsi="Arial" w:cs="Arial"/>
          <w:bCs/>
          <w:sz w:val="24"/>
          <w:szCs w:val="26"/>
          <w:lang w:eastAsia="en-US"/>
        </w:rPr>
        <w:t>que como se ha analizado</w:t>
      </w:r>
      <w:r w:rsidR="00A47D8B">
        <w:rPr>
          <w:rFonts w:ascii="Arial" w:eastAsiaTheme="minorHAnsi" w:hAnsi="Arial" w:cs="Arial"/>
          <w:bCs/>
          <w:sz w:val="24"/>
          <w:szCs w:val="26"/>
          <w:lang w:eastAsia="en-US"/>
        </w:rPr>
        <w:t xml:space="preserve"> en el presente fallo, al ser la negativa ficta una ficción legal que se actualiza ante</w:t>
      </w:r>
      <w:r w:rsidR="00341EF4">
        <w:rPr>
          <w:rFonts w:ascii="Arial" w:eastAsiaTheme="minorHAnsi" w:hAnsi="Arial" w:cs="Arial"/>
          <w:bCs/>
          <w:sz w:val="24"/>
          <w:szCs w:val="26"/>
          <w:lang w:eastAsia="en-US"/>
        </w:rPr>
        <w:t xml:space="preserve"> el silenci</w:t>
      </w:r>
      <w:r w:rsidR="00A47D8B">
        <w:rPr>
          <w:rFonts w:ascii="Arial" w:eastAsiaTheme="minorHAnsi" w:hAnsi="Arial" w:cs="Arial"/>
          <w:bCs/>
          <w:sz w:val="24"/>
          <w:szCs w:val="26"/>
          <w:lang w:eastAsia="en-US"/>
        </w:rPr>
        <w:t xml:space="preserve">o de la autoridad respecto </w:t>
      </w:r>
      <w:r w:rsidR="00341EF4">
        <w:rPr>
          <w:rFonts w:ascii="Arial" w:eastAsiaTheme="minorHAnsi" w:hAnsi="Arial" w:cs="Arial"/>
          <w:bCs/>
          <w:sz w:val="24"/>
          <w:szCs w:val="26"/>
          <w:lang w:eastAsia="en-US"/>
        </w:rPr>
        <w:t>a lo solicitado por el accionan</w:t>
      </w:r>
      <w:r w:rsidR="00A47D8B">
        <w:rPr>
          <w:rFonts w:ascii="Arial" w:eastAsiaTheme="minorHAnsi" w:hAnsi="Arial" w:cs="Arial"/>
          <w:bCs/>
          <w:sz w:val="24"/>
          <w:szCs w:val="26"/>
          <w:lang w:eastAsia="en-US"/>
        </w:rPr>
        <w:t>te, es en la contestación de demanda e</w:t>
      </w:r>
      <w:r w:rsidR="0013174C">
        <w:rPr>
          <w:rFonts w:ascii="Arial" w:eastAsiaTheme="minorHAnsi" w:hAnsi="Arial" w:cs="Arial"/>
          <w:bCs/>
          <w:sz w:val="24"/>
          <w:szCs w:val="26"/>
          <w:lang w:eastAsia="en-US"/>
        </w:rPr>
        <w:t>l momento procesal oportuno e</w:t>
      </w:r>
      <w:r w:rsidR="00A47D8B">
        <w:rPr>
          <w:rFonts w:ascii="Arial" w:eastAsiaTheme="minorHAnsi" w:hAnsi="Arial" w:cs="Arial"/>
          <w:bCs/>
          <w:sz w:val="24"/>
          <w:szCs w:val="26"/>
          <w:lang w:eastAsia="en-US"/>
        </w:rPr>
        <w:t xml:space="preserve">n </w:t>
      </w:r>
      <w:r w:rsidR="0013174C">
        <w:rPr>
          <w:rFonts w:ascii="Arial" w:eastAsiaTheme="minorHAnsi" w:hAnsi="Arial" w:cs="Arial"/>
          <w:bCs/>
          <w:sz w:val="24"/>
          <w:szCs w:val="26"/>
          <w:lang w:eastAsia="en-US"/>
        </w:rPr>
        <w:t>el</w:t>
      </w:r>
      <w:r w:rsidR="00A47D8B">
        <w:rPr>
          <w:rFonts w:ascii="Arial" w:eastAsiaTheme="minorHAnsi" w:hAnsi="Arial" w:cs="Arial"/>
          <w:bCs/>
          <w:sz w:val="24"/>
          <w:szCs w:val="26"/>
          <w:lang w:eastAsia="en-US"/>
        </w:rPr>
        <w:t xml:space="preserve"> que la autoridad dará los fundamentos y mot</w:t>
      </w:r>
      <w:r w:rsidR="00341EF4">
        <w:rPr>
          <w:rFonts w:ascii="Arial" w:eastAsiaTheme="minorHAnsi" w:hAnsi="Arial" w:cs="Arial"/>
          <w:bCs/>
          <w:sz w:val="24"/>
          <w:szCs w:val="26"/>
          <w:lang w:eastAsia="en-US"/>
        </w:rPr>
        <w:t>ivos en que se sus</w:t>
      </w:r>
      <w:r w:rsidR="00A47D8B">
        <w:rPr>
          <w:rFonts w:ascii="Arial" w:eastAsiaTheme="minorHAnsi" w:hAnsi="Arial" w:cs="Arial"/>
          <w:bCs/>
          <w:sz w:val="24"/>
          <w:szCs w:val="26"/>
          <w:lang w:eastAsia="en-US"/>
        </w:rPr>
        <w:t>tenta dicha nega</w:t>
      </w:r>
      <w:r w:rsidR="0013174C">
        <w:rPr>
          <w:rFonts w:ascii="Arial" w:eastAsiaTheme="minorHAnsi" w:hAnsi="Arial" w:cs="Arial"/>
          <w:bCs/>
          <w:sz w:val="24"/>
          <w:szCs w:val="26"/>
          <w:lang w:eastAsia="en-US"/>
        </w:rPr>
        <w:t>tiva, como sucedió en la especie</w:t>
      </w:r>
      <w:r w:rsidR="00A47D8B">
        <w:rPr>
          <w:rFonts w:ascii="Arial" w:eastAsiaTheme="minorHAnsi" w:hAnsi="Arial" w:cs="Arial"/>
          <w:bCs/>
          <w:sz w:val="24"/>
          <w:szCs w:val="26"/>
          <w:lang w:eastAsia="en-US"/>
        </w:rPr>
        <w:t>, no pudiéndose exigir que cumpla con los requisitos de un acto administrativo expreso como lo pretende la actora.</w:t>
      </w:r>
    </w:p>
    <w:p w14:paraId="798B30DE" w14:textId="599DB594" w:rsidR="00214FD6" w:rsidRPr="00926325" w:rsidRDefault="00926325" w:rsidP="00926325">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lang w:eastAsia="en-US"/>
        </w:rPr>
      </w:pPr>
      <w:r w:rsidRPr="00926325">
        <w:rPr>
          <w:rFonts w:ascii="Arial" w:eastAsia="Arial" w:hAnsi="Arial" w:cs="Arial"/>
          <w:color w:val="000000"/>
          <w:sz w:val="24"/>
          <w:szCs w:val="24"/>
          <w:lang w:eastAsia="en-US"/>
        </w:rPr>
        <w:t>Por lo expuesto y con fundame</w:t>
      </w:r>
      <w:r w:rsidR="00AA2755">
        <w:rPr>
          <w:rFonts w:ascii="Arial" w:eastAsia="Arial" w:hAnsi="Arial" w:cs="Arial"/>
          <w:color w:val="000000"/>
          <w:sz w:val="24"/>
          <w:szCs w:val="24"/>
          <w:lang w:eastAsia="en-US"/>
        </w:rPr>
        <w:t>nto en los artículos 207, 208 a contrario sensu</w:t>
      </w:r>
      <w:r w:rsidRPr="00926325">
        <w:rPr>
          <w:rFonts w:ascii="Arial" w:eastAsia="Arial" w:hAnsi="Arial" w:cs="Arial"/>
          <w:color w:val="000000"/>
          <w:sz w:val="24"/>
          <w:szCs w:val="24"/>
          <w:lang w:eastAsia="en-US"/>
        </w:rPr>
        <w:t xml:space="preserve"> y 209 de Ley de Procedimiento y Justicia Administrativa para el Estado de Oaxaca, se; - </w:t>
      </w:r>
      <w:r>
        <w:rPr>
          <w:rFonts w:ascii="Arial" w:eastAsia="Arial" w:hAnsi="Arial" w:cs="Arial"/>
          <w:color w:val="000000"/>
          <w:sz w:val="24"/>
          <w:szCs w:val="24"/>
          <w:lang w:eastAsia="en-US"/>
        </w:rPr>
        <w:t>- - - - - - - - - - - - - - - - - - - - - - - - - - - - - - -</w:t>
      </w:r>
      <w:r w:rsidR="00AA2755">
        <w:rPr>
          <w:rFonts w:ascii="Arial" w:eastAsia="Arial" w:hAnsi="Arial" w:cs="Arial"/>
          <w:color w:val="000000"/>
          <w:sz w:val="24"/>
          <w:szCs w:val="24"/>
          <w:lang w:eastAsia="en-US"/>
        </w:rPr>
        <w:t xml:space="preserve"> - - - - - - - - - - - - - </w:t>
      </w: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3B9437C3" w:rsidR="001540EC" w:rsidRDefault="00BE3F92" w:rsidP="005D488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5A1F8D17" w14:textId="1FFC35D2"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SEGUNDO.</w:t>
      </w:r>
      <w:r w:rsidRPr="00926325">
        <w:rPr>
          <w:rFonts w:ascii="Arial" w:eastAsia="Arial" w:hAnsi="Arial" w:cs="Arial"/>
          <w:color w:val="000000"/>
          <w:sz w:val="24"/>
          <w:szCs w:val="24"/>
          <w:lang w:eastAsia="en-US"/>
        </w:rPr>
        <w:t xml:space="preserve"> La personalidad de las partes quedó acreditada en autos.</w:t>
      </w:r>
      <w:r>
        <w:rPr>
          <w:rFonts w:ascii="Arial" w:eastAsia="Arial" w:hAnsi="Arial" w:cs="Arial"/>
          <w:color w:val="000000"/>
          <w:sz w:val="24"/>
          <w:szCs w:val="24"/>
          <w:lang w:eastAsia="en-US"/>
        </w:rPr>
        <w:t xml:space="preserve">- </w:t>
      </w:r>
    </w:p>
    <w:p w14:paraId="07748E44" w14:textId="29A974ED"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TERCERO.</w:t>
      </w:r>
      <w:r w:rsidRPr="00926325">
        <w:rPr>
          <w:rFonts w:ascii="Arial" w:eastAsia="Arial" w:hAnsi="Arial" w:cs="Arial"/>
          <w:color w:val="000000"/>
          <w:sz w:val="24"/>
          <w:szCs w:val="24"/>
          <w:lang w:eastAsia="en-US"/>
        </w:rPr>
        <w:t xml:space="preserve"> No se actualizaron causales de improcedencia y sobreseimiento en el presente asunto, por lo que </w:t>
      </w:r>
      <w:r w:rsidRPr="00926325">
        <w:rPr>
          <w:rFonts w:ascii="Arial" w:eastAsia="Arial" w:hAnsi="Arial" w:cs="Arial"/>
          <w:b/>
          <w:color w:val="000000"/>
          <w:sz w:val="24"/>
          <w:szCs w:val="24"/>
          <w:lang w:eastAsia="en-US"/>
        </w:rPr>
        <w:t>no se sobresee</w:t>
      </w:r>
      <w:r w:rsidRPr="00926325">
        <w:rPr>
          <w:rFonts w:ascii="Arial" w:eastAsia="Arial" w:hAnsi="Arial" w:cs="Arial"/>
          <w:color w:val="000000"/>
          <w:sz w:val="24"/>
          <w:szCs w:val="24"/>
          <w:lang w:eastAsia="en-US"/>
        </w:rPr>
        <w:t xml:space="preserve"> el juicio.- - </w:t>
      </w:r>
    </w:p>
    <w:p w14:paraId="1D827131" w14:textId="04332446"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sz w:val="24"/>
          <w:szCs w:val="24"/>
          <w:lang w:eastAsia="en-US"/>
        </w:rPr>
      </w:pPr>
      <w:r w:rsidRPr="00926325">
        <w:rPr>
          <w:rFonts w:ascii="Arial" w:eastAsia="Arial" w:hAnsi="Arial" w:cs="Arial"/>
          <w:b/>
          <w:sz w:val="24"/>
          <w:szCs w:val="24"/>
          <w:lang w:eastAsia="en-US"/>
        </w:rPr>
        <w:t xml:space="preserve">CUARTO. </w:t>
      </w:r>
      <w:r w:rsidRPr="00926325">
        <w:rPr>
          <w:rFonts w:ascii="Arial" w:eastAsia="Arial" w:hAnsi="Arial" w:cs="Arial"/>
          <w:sz w:val="24"/>
          <w:szCs w:val="24"/>
          <w:lang w:eastAsia="en-US"/>
        </w:rPr>
        <w:t xml:space="preserve">Se </w:t>
      </w:r>
      <w:r w:rsidR="00AA2755">
        <w:rPr>
          <w:rFonts w:ascii="Arial" w:eastAsia="Arial" w:hAnsi="Arial" w:cs="Arial"/>
          <w:sz w:val="24"/>
          <w:szCs w:val="24"/>
          <w:lang w:eastAsia="en-US"/>
        </w:rPr>
        <w:t xml:space="preserve">reconoce </w:t>
      </w:r>
      <w:r w:rsidRPr="00926325">
        <w:rPr>
          <w:rFonts w:ascii="Arial" w:eastAsia="Arial" w:hAnsi="Arial" w:cs="Arial"/>
          <w:sz w:val="24"/>
          <w:szCs w:val="24"/>
          <w:lang w:eastAsia="en-US"/>
        </w:rPr>
        <w:t xml:space="preserve">la </w:t>
      </w:r>
      <w:r w:rsidR="00D630BE">
        <w:rPr>
          <w:rFonts w:ascii="Arial" w:eastAsia="Arial" w:hAnsi="Arial" w:cs="Arial"/>
          <w:b/>
          <w:sz w:val="24"/>
          <w:szCs w:val="24"/>
          <w:lang w:eastAsia="en-US"/>
        </w:rPr>
        <w:t>VALIDEZ</w:t>
      </w:r>
      <w:r w:rsidR="00D630BE" w:rsidRPr="00926325">
        <w:rPr>
          <w:rFonts w:ascii="Arial" w:eastAsia="Arial" w:hAnsi="Arial" w:cs="Arial"/>
          <w:sz w:val="24"/>
          <w:szCs w:val="24"/>
          <w:lang w:eastAsia="en-US"/>
        </w:rPr>
        <w:t xml:space="preserve"> </w:t>
      </w:r>
      <w:r w:rsidRPr="00D41285">
        <w:rPr>
          <w:rFonts w:ascii="Arial" w:hAnsi="Arial" w:cs="Arial"/>
          <w:sz w:val="24"/>
          <w:szCs w:val="24"/>
        </w:rPr>
        <w:t xml:space="preserve">de la resolución </w:t>
      </w:r>
      <w:r w:rsidR="00237B5B">
        <w:rPr>
          <w:rFonts w:ascii="Arial" w:hAnsi="Arial" w:cs="Arial"/>
          <w:sz w:val="24"/>
          <w:szCs w:val="24"/>
        </w:rPr>
        <w:t xml:space="preserve">negativa ficta. </w:t>
      </w:r>
      <w:r w:rsidRPr="00926325">
        <w:rPr>
          <w:rFonts w:ascii="Arial" w:eastAsia="Arial" w:hAnsi="Arial" w:cs="Arial"/>
          <w:sz w:val="24"/>
          <w:szCs w:val="24"/>
          <w:lang w:eastAsia="en-US"/>
        </w:rPr>
        <w:t xml:space="preserve">- - </w:t>
      </w:r>
      <w:r w:rsidR="00237B5B">
        <w:rPr>
          <w:rFonts w:ascii="Arial" w:eastAsia="Arial" w:hAnsi="Arial" w:cs="Arial"/>
          <w:sz w:val="24"/>
          <w:szCs w:val="24"/>
          <w:lang w:eastAsia="en-US"/>
        </w:rPr>
        <w:t xml:space="preserve">- </w:t>
      </w:r>
    </w:p>
    <w:p w14:paraId="303D17E7" w14:textId="4324B82E"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 xml:space="preserve">QUINTO. </w:t>
      </w:r>
      <w:r w:rsidRPr="00926325">
        <w:rPr>
          <w:rFonts w:ascii="Arial" w:eastAsia="Arial" w:hAnsi="Arial" w:cs="Arial"/>
          <w:color w:val="000000"/>
          <w:sz w:val="24"/>
          <w:szCs w:val="24"/>
          <w:lang w:eastAsia="en-US"/>
        </w:rPr>
        <w:t xml:space="preserve">Con fundamento en los artículos 172 fracción I y 173 fracciones I y II, de la Ley de Procedimiento y Justicia Administrativa para el Estado de Oaxaca, </w:t>
      </w:r>
      <w:r w:rsidRPr="00926325">
        <w:rPr>
          <w:rFonts w:ascii="Arial" w:eastAsia="Arial" w:hAnsi="Arial" w:cs="Arial"/>
          <w:b/>
          <w:color w:val="000000"/>
          <w:sz w:val="24"/>
          <w:szCs w:val="24"/>
          <w:lang w:eastAsia="en-US"/>
        </w:rPr>
        <w:t>notifíquese personalmente al actor y por oficio a la autoridad demandada</w:t>
      </w:r>
      <w:r w:rsidRPr="00926325">
        <w:rPr>
          <w:rFonts w:ascii="Arial" w:eastAsia="Arial" w:hAnsi="Arial" w:cs="Arial"/>
          <w:color w:val="000000"/>
          <w:sz w:val="24"/>
          <w:szCs w:val="24"/>
          <w:lang w:eastAsia="en-US"/>
        </w:rPr>
        <w:t xml:space="preserve">, cúmplase. - - - - - - - - - - - - - - - - - - - - - - - - - - - - - - - </w:t>
      </w:r>
    </w:p>
    <w:p w14:paraId="32CACE1D" w14:textId="2FF08301" w:rsidR="00926325" w:rsidRPr="00926325" w:rsidRDefault="00926325" w:rsidP="005D4882">
      <w:pPr>
        <w:spacing w:before="240" w:line="360" w:lineRule="auto"/>
        <w:ind w:right="49" w:firstLine="567"/>
        <w:jc w:val="both"/>
        <w:rPr>
          <w:rFonts w:ascii="Arial" w:eastAsiaTheme="minorHAnsi" w:hAnsi="Arial" w:cs="Arial"/>
          <w:sz w:val="24"/>
          <w:lang w:eastAsia="en-US"/>
        </w:rPr>
      </w:pPr>
      <w:r w:rsidRPr="00926325">
        <w:rPr>
          <w:rFonts w:ascii="Arial" w:eastAsiaTheme="minorHAnsi" w:hAnsi="Arial" w:cs="Arial"/>
          <w:sz w:val="24"/>
          <w:lang w:eastAsia="en-US"/>
        </w:rPr>
        <w:lastRenderedPageBreak/>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w:t>
      </w:r>
      <w:r>
        <w:rPr>
          <w:rFonts w:ascii="Arial" w:eastAsiaTheme="minorHAnsi" w:hAnsi="Arial" w:cs="Arial"/>
          <w:sz w:val="24"/>
          <w:lang w:eastAsia="en-US"/>
        </w:rPr>
        <w:t xml:space="preserve"> - - - - - - - - - - - - - - - - - - - - - - - - - - - - - - - - - - - - </w:t>
      </w:r>
      <w:r w:rsidR="00622C00">
        <w:rPr>
          <w:rFonts w:ascii="Arial" w:eastAsiaTheme="minorHAnsi" w:hAnsi="Arial" w:cs="Arial"/>
          <w:sz w:val="24"/>
          <w:lang w:eastAsia="en-US"/>
        </w:rPr>
        <w:t xml:space="preserve">- - - - - - - - - - - - - - - </w:t>
      </w:r>
    </w:p>
    <w:sectPr w:rsidR="00926325" w:rsidRPr="00926325">
      <w:headerReference w:type="default" r:id="rId15"/>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A533FC" w14:textId="77777777" w:rsidR="00C255DA" w:rsidRDefault="00C255DA">
      <w:pPr>
        <w:spacing w:after="0" w:line="240" w:lineRule="auto"/>
      </w:pPr>
      <w:r>
        <w:separator/>
      </w:r>
    </w:p>
  </w:endnote>
  <w:endnote w:type="continuationSeparator" w:id="0">
    <w:p w14:paraId="6ADF2F91" w14:textId="77777777" w:rsidR="00C255DA" w:rsidRDefault="00C25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F7FA64" w14:textId="77777777" w:rsidR="00C255DA" w:rsidRDefault="00C255DA">
      <w:pPr>
        <w:spacing w:after="0" w:line="240" w:lineRule="auto"/>
      </w:pPr>
      <w:r>
        <w:separator/>
      </w:r>
    </w:p>
  </w:footnote>
  <w:footnote w:type="continuationSeparator" w:id="0">
    <w:p w14:paraId="2069D214" w14:textId="77777777" w:rsidR="00C255DA" w:rsidRDefault="00C25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C" w14:textId="0583FA0C" w:rsidR="00AC0318" w:rsidRDefault="000F7B16">
    <w:pPr>
      <w:pBdr>
        <w:top w:val="nil"/>
        <w:left w:val="nil"/>
        <w:bottom w:val="nil"/>
        <w:right w:val="nil"/>
        <w:between w:val="nil"/>
      </w:pBdr>
      <w:tabs>
        <w:tab w:val="center" w:pos="4419"/>
        <w:tab w:val="right" w:pos="8838"/>
      </w:tabs>
      <w:spacing w:after="0" w:line="240" w:lineRule="auto"/>
      <w:jc w:val="center"/>
      <w:rPr>
        <w:color w:val="000000"/>
      </w:rPr>
    </w:pPr>
    <w:r w:rsidRPr="000F7B16">
      <w:rPr>
        <w:rFonts w:asciiTheme="minorHAnsi" w:eastAsiaTheme="minorHAnsi" w:hAnsiTheme="minorHAnsi" w:cstheme="minorBidi"/>
        <w:noProof/>
      </w:rPr>
      <mc:AlternateContent>
        <mc:Choice Requires="wps">
          <w:drawing>
            <wp:anchor distT="0" distB="0" distL="114300" distR="114300" simplePos="0" relativeHeight="251659264" behindDoc="1" locked="0" layoutInCell="1" allowOverlap="1" wp14:anchorId="331C4027" wp14:editId="138193D1">
              <wp:simplePos x="0" y="0"/>
              <wp:positionH relativeFrom="leftMargin">
                <wp:posOffset>201930</wp:posOffset>
              </wp:positionH>
              <wp:positionV relativeFrom="paragraph">
                <wp:posOffset>-419735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0E6C7AEB" w14:textId="77777777" w:rsidR="000F7B16" w:rsidRPr="00035E13" w:rsidRDefault="000F7B16" w:rsidP="000F7B16">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1C4027" id="_x0000_t202" coordsize="21600,21600" o:spt="202" path="m,l,21600r21600,l21600,xe">
              <v:stroke joinstyle="miter"/>
              <v:path gradientshapeok="t" o:connecttype="rect"/>
            </v:shapetype>
            <v:shape id="Cuadro de texto 1" o:spid="_x0000_s1026" type="#_x0000_t202" style="position:absolute;left:0;text-align:left;margin-left:15.9pt;margin-top:-33.05pt;width:79.5pt;height:78.5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LZ6iRvfAAAACQEAAA8AAABkcnMvZG93bnJl&#10;di54bWxMj0FLw0AQhe+C/2EZwVu7icVg0kxKLYh6klZBettkp0lIdjZkt2n8925Pepw3j/e+l29m&#10;04uJRtdaRoiXEQjiyuqWa4Svz5fFEwjnFWvVWyaEH3KwKW5vcpVpe+E9TQdfixDCLlMIjfdDJqWr&#10;GjLKLe1AHH4nOxrlwznWUo/qEsJNLx+iKJFGtRwaGjXQrqGqO5wNwvbjvXxz1eo06W5Hr9/PQ5ce&#10;HxHv7+btGoSn2f+Z4Yof0KEITKU9s3aiR1jFgdwjLJIkBnE1pFFQSoQ0jkAWufy/oPgFAAD//wMA&#10;UEsBAi0AFAAGAAgAAAAhALaDOJL+AAAA4QEAABMAAAAAAAAAAAAAAAAAAAAAAFtDb250ZW50X1R5&#10;cGVzXS54bWxQSwECLQAUAAYACAAAACEAOP0h/9YAAACUAQAACwAAAAAAAAAAAAAAAAAvAQAAX3Jl&#10;bHMvLnJlbHNQSwECLQAUAAYACAAAACEA70JXbmQCAADgBAAADgAAAAAAAAAAAAAAAAAuAgAAZHJz&#10;L2Uyb0RvYy54bWxQSwECLQAUAAYACAAAACEAtnqJG98AAAAJAQAADwAAAAAAAAAAAAAAAAC+BAAA&#10;ZHJzL2Rvd25yZXYueG1sUEsFBgAAAAAEAAQA8wAAAMoFAAAAAA==&#10;" fillcolor="window" strokeweight=".5pt">
              <v:path arrowok="t"/>
              <v:textbox>
                <w:txbxContent>
                  <w:p w14:paraId="0E6C7AEB" w14:textId="77777777" w:rsidR="000F7B16" w:rsidRPr="00035E13" w:rsidRDefault="000F7B16" w:rsidP="000F7B16">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AC0318">
      <w:rPr>
        <w:color w:val="000000"/>
      </w:rPr>
      <w:fldChar w:fldCharType="begin"/>
    </w:r>
    <w:r w:rsidR="00AC0318">
      <w:rPr>
        <w:color w:val="000000"/>
      </w:rPr>
      <w:instrText>PAGE</w:instrText>
    </w:r>
    <w:r w:rsidR="00AC0318">
      <w:rPr>
        <w:color w:val="000000"/>
      </w:rPr>
      <w:fldChar w:fldCharType="separate"/>
    </w:r>
    <w:r>
      <w:rPr>
        <w:noProof/>
        <w:color w:val="000000"/>
      </w:rPr>
      <w:t>11</w:t>
    </w:r>
    <w:r w:rsidR="00AC0318">
      <w:rPr>
        <w:color w:val="00000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17DEC"/>
    <w:multiLevelType w:val="hybridMultilevel"/>
    <w:tmpl w:val="A39ABBB2"/>
    <w:lvl w:ilvl="0" w:tplc="5BC62BF4">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0621250"/>
    <w:multiLevelType w:val="hybridMultilevel"/>
    <w:tmpl w:val="0E789826"/>
    <w:lvl w:ilvl="0" w:tplc="E8C68D38">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399D059C"/>
    <w:multiLevelType w:val="hybridMultilevel"/>
    <w:tmpl w:val="48B6C4D2"/>
    <w:lvl w:ilvl="0" w:tplc="C798BCD8">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3AC71108"/>
    <w:multiLevelType w:val="hybridMultilevel"/>
    <w:tmpl w:val="99F00C3E"/>
    <w:lvl w:ilvl="0" w:tplc="4EC406A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497B2F5E"/>
    <w:multiLevelType w:val="hybridMultilevel"/>
    <w:tmpl w:val="E0465A32"/>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
    <w:nsid w:val="4BAF4BF5"/>
    <w:multiLevelType w:val="hybridMultilevel"/>
    <w:tmpl w:val="2F205B62"/>
    <w:lvl w:ilvl="0" w:tplc="24C2936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68316466"/>
    <w:multiLevelType w:val="hybridMultilevel"/>
    <w:tmpl w:val="B6DCA90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nsid w:val="72AC0B8E"/>
    <w:multiLevelType w:val="hybridMultilevel"/>
    <w:tmpl w:val="DF986AD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5"/>
  </w:num>
  <w:num w:numId="2">
    <w:abstractNumId w:val="7"/>
  </w:num>
  <w:num w:numId="3">
    <w:abstractNumId w:val="0"/>
  </w:num>
  <w:num w:numId="4">
    <w:abstractNumId w:val="3"/>
  </w:num>
  <w:num w:numId="5">
    <w:abstractNumId w:val="1"/>
  </w:num>
  <w:num w:numId="6">
    <w:abstractNumId w:val="6"/>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0EC"/>
    <w:rsid w:val="0000153D"/>
    <w:rsid w:val="00001C64"/>
    <w:rsid w:val="000056E1"/>
    <w:rsid w:val="00012E36"/>
    <w:rsid w:val="00013085"/>
    <w:rsid w:val="000142AA"/>
    <w:rsid w:val="00017515"/>
    <w:rsid w:val="00017CE4"/>
    <w:rsid w:val="00021FE6"/>
    <w:rsid w:val="00025EAC"/>
    <w:rsid w:val="00027D7F"/>
    <w:rsid w:val="00030745"/>
    <w:rsid w:val="000405F9"/>
    <w:rsid w:val="00040E8A"/>
    <w:rsid w:val="0004460E"/>
    <w:rsid w:val="0004658C"/>
    <w:rsid w:val="00055D56"/>
    <w:rsid w:val="0005632D"/>
    <w:rsid w:val="00056A3F"/>
    <w:rsid w:val="000668A4"/>
    <w:rsid w:val="00067560"/>
    <w:rsid w:val="00067F79"/>
    <w:rsid w:val="00081C11"/>
    <w:rsid w:val="00084A5B"/>
    <w:rsid w:val="00086753"/>
    <w:rsid w:val="00086B58"/>
    <w:rsid w:val="000919C7"/>
    <w:rsid w:val="00093C6D"/>
    <w:rsid w:val="000959F5"/>
    <w:rsid w:val="000A0342"/>
    <w:rsid w:val="000A05D9"/>
    <w:rsid w:val="000A16D8"/>
    <w:rsid w:val="000A1A16"/>
    <w:rsid w:val="000A1CA9"/>
    <w:rsid w:val="000A4654"/>
    <w:rsid w:val="000A4CF6"/>
    <w:rsid w:val="000B121D"/>
    <w:rsid w:val="000C002A"/>
    <w:rsid w:val="000C0E8A"/>
    <w:rsid w:val="000C0EBB"/>
    <w:rsid w:val="000C5E46"/>
    <w:rsid w:val="000C6305"/>
    <w:rsid w:val="000C79AB"/>
    <w:rsid w:val="000D1420"/>
    <w:rsid w:val="000D28DF"/>
    <w:rsid w:val="000D4A67"/>
    <w:rsid w:val="000D5B98"/>
    <w:rsid w:val="000D699A"/>
    <w:rsid w:val="000E5E4B"/>
    <w:rsid w:val="000F1192"/>
    <w:rsid w:val="000F1C5A"/>
    <w:rsid w:val="000F1D28"/>
    <w:rsid w:val="000F39C4"/>
    <w:rsid w:val="000F3ED8"/>
    <w:rsid w:val="000F40A5"/>
    <w:rsid w:val="000F4D52"/>
    <w:rsid w:val="000F6650"/>
    <w:rsid w:val="000F6909"/>
    <w:rsid w:val="000F6DD5"/>
    <w:rsid w:val="000F7B16"/>
    <w:rsid w:val="0010021B"/>
    <w:rsid w:val="0010770D"/>
    <w:rsid w:val="00111E1B"/>
    <w:rsid w:val="001148A6"/>
    <w:rsid w:val="001150B2"/>
    <w:rsid w:val="00117742"/>
    <w:rsid w:val="00122EFC"/>
    <w:rsid w:val="00123D08"/>
    <w:rsid w:val="0012455A"/>
    <w:rsid w:val="001247F1"/>
    <w:rsid w:val="00131557"/>
    <w:rsid w:val="0013174C"/>
    <w:rsid w:val="00131AF4"/>
    <w:rsid w:val="001327D9"/>
    <w:rsid w:val="00132F3B"/>
    <w:rsid w:val="0013477D"/>
    <w:rsid w:val="00142ADF"/>
    <w:rsid w:val="001446EC"/>
    <w:rsid w:val="00144B75"/>
    <w:rsid w:val="00146D0B"/>
    <w:rsid w:val="00147852"/>
    <w:rsid w:val="00147861"/>
    <w:rsid w:val="001510FA"/>
    <w:rsid w:val="001512C3"/>
    <w:rsid w:val="001540EC"/>
    <w:rsid w:val="00154D58"/>
    <w:rsid w:val="001566E2"/>
    <w:rsid w:val="00160F92"/>
    <w:rsid w:val="0016236B"/>
    <w:rsid w:val="00163B27"/>
    <w:rsid w:val="00164A80"/>
    <w:rsid w:val="0016609E"/>
    <w:rsid w:val="001713B2"/>
    <w:rsid w:val="00171A1A"/>
    <w:rsid w:val="00173F5A"/>
    <w:rsid w:val="00174DE3"/>
    <w:rsid w:val="00180CCD"/>
    <w:rsid w:val="001A0653"/>
    <w:rsid w:val="001A1124"/>
    <w:rsid w:val="001A17AF"/>
    <w:rsid w:val="001A4E28"/>
    <w:rsid w:val="001A6743"/>
    <w:rsid w:val="001A6BEB"/>
    <w:rsid w:val="001B1D58"/>
    <w:rsid w:val="001B2780"/>
    <w:rsid w:val="001B3586"/>
    <w:rsid w:val="001B4F52"/>
    <w:rsid w:val="001C0704"/>
    <w:rsid w:val="001C3BB3"/>
    <w:rsid w:val="001C6766"/>
    <w:rsid w:val="001D1255"/>
    <w:rsid w:val="001D1933"/>
    <w:rsid w:val="001D40CC"/>
    <w:rsid w:val="001D45E5"/>
    <w:rsid w:val="001E08F5"/>
    <w:rsid w:val="001E1044"/>
    <w:rsid w:val="001E141C"/>
    <w:rsid w:val="001E2754"/>
    <w:rsid w:val="001E4585"/>
    <w:rsid w:val="001E62EB"/>
    <w:rsid w:val="001E6F69"/>
    <w:rsid w:val="001F0437"/>
    <w:rsid w:val="001F0E1A"/>
    <w:rsid w:val="00200BFA"/>
    <w:rsid w:val="00205CE1"/>
    <w:rsid w:val="00214208"/>
    <w:rsid w:val="00214FD6"/>
    <w:rsid w:val="00217644"/>
    <w:rsid w:val="00221386"/>
    <w:rsid w:val="0022765F"/>
    <w:rsid w:val="002278A7"/>
    <w:rsid w:val="002329C7"/>
    <w:rsid w:val="00232D41"/>
    <w:rsid w:val="00234144"/>
    <w:rsid w:val="002346B8"/>
    <w:rsid w:val="00235D4F"/>
    <w:rsid w:val="00237B5B"/>
    <w:rsid w:val="00237DA7"/>
    <w:rsid w:val="00241083"/>
    <w:rsid w:val="0024244D"/>
    <w:rsid w:val="00243D3F"/>
    <w:rsid w:val="00247C0D"/>
    <w:rsid w:val="00250CA4"/>
    <w:rsid w:val="00254412"/>
    <w:rsid w:val="002612BB"/>
    <w:rsid w:val="00261759"/>
    <w:rsid w:val="0026441C"/>
    <w:rsid w:val="00266AC7"/>
    <w:rsid w:val="00280E8F"/>
    <w:rsid w:val="00281C3C"/>
    <w:rsid w:val="002823EA"/>
    <w:rsid w:val="00282A6A"/>
    <w:rsid w:val="002904A2"/>
    <w:rsid w:val="002926B5"/>
    <w:rsid w:val="00293184"/>
    <w:rsid w:val="00295A2D"/>
    <w:rsid w:val="002A2DCC"/>
    <w:rsid w:val="002A7170"/>
    <w:rsid w:val="002B0A5A"/>
    <w:rsid w:val="002B156F"/>
    <w:rsid w:val="002B1589"/>
    <w:rsid w:val="002B40A4"/>
    <w:rsid w:val="002B60E8"/>
    <w:rsid w:val="002C5620"/>
    <w:rsid w:val="002C742D"/>
    <w:rsid w:val="002D0508"/>
    <w:rsid w:val="002D6349"/>
    <w:rsid w:val="002D6920"/>
    <w:rsid w:val="002D7A6B"/>
    <w:rsid w:val="002E0BC8"/>
    <w:rsid w:val="002E1D76"/>
    <w:rsid w:val="002E3453"/>
    <w:rsid w:val="002F1A7E"/>
    <w:rsid w:val="002F2A71"/>
    <w:rsid w:val="002F491D"/>
    <w:rsid w:val="002F4D9B"/>
    <w:rsid w:val="002F4FF2"/>
    <w:rsid w:val="002F73EC"/>
    <w:rsid w:val="003004FD"/>
    <w:rsid w:val="00300C7A"/>
    <w:rsid w:val="00301340"/>
    <w:rsid w:val="0030139A"/>
    <w:rsid w:val="00312DF7"/>
    <w:rsid w:val="00313103"/>
    <w:rsid w:val="0031405C"/>
    <w:rsid w:val="00314544"/>
    <w:rsid w:val="0031533D"/>
    <w:rsid w:val="00317B72"/>
    <w:rsid w:val="00320B80"/>
    <w:rsid w:val="003259B4"/>
    <w:rsid w:val="003259ED"/>
    <w:rsid w:val="00325DFA"/>
    <w:rsid w:val="00327926"/>
    <w:rsid w:val="003316C0"/>
    <w:rsid w:val="00333EF2"/>
    <w:rsid w:val="0033577B"/>
    <w:rsid w:val="003377B7"/>
    <w:rsid w:val="00340A82"/>
    <w:rsid w:val="00341EF4"/>
    <w:rsid w:val="00342B37"/>
    <w:rsid w:val="00343B1B"/>
    <w:rsid w:val="003456D9"/>
    <w:rsid w:val="00351401"/>
    <w:rsid w:val="003530F0"/>
    <w:rsid w:val="003601AC"/>
    <w:rsid w:val="00361A42"/>
    <w:rsid w:val="00362F59"/>
    <w:rsid w:val="00364137"/>
    <w:rsid w:val="003852AE"/>
    <w:rsid w:val="003854B1"/>
    <w:rsid w:val="00392DC3"/>
    <w:rsid w:val="003A04C6"/>
    <w:rsid w:val="003A454A"/>
    <w:rsid w:val="003A6A85"/>
    <w:rsid w:val="003A7A86"/>
    <w:rsid w:val="003B1859"/>
    <w:rsid w:val="003B3A16"/>
    <w:rsid w:val="003C1E58"/>
    <w:rsid w:val="003C3A0E"/>
    <w:rsid w:val="003C3CB7"/>
    <w:rsid w:val="003C3F02"/>
    <w:rsid w:val="003C5A66"/>
    <w:rsid w:val="003C6B4E"/>
    <w:rsid w:val="003D2802"/>
    <w:rsid w:val="003D3503"/>
    <w:rsid w:val="003D64BD"/>
    <w:rsid w:val="003E189B"/>
    <w:rsid w:val="003E45D5"/>
    <w:rsid w:val="003E4866"/>
    <w:rsid w:val="003E506B"/>
    <w:rsid w:val="003E5421"/>
    <w:rsid w:val="003F0DD8"/>
    <w:rsid w:val="003F3651"/>
    <w:rsid w:val="003F7CDB"/>
    <w:rsid w:val="0040573F"/>
    <w:rsid w:val="0041216D"/>
    <w:rsid w:val="00416C8A"/>
    <w:rsid w:val="004200BD"/>
    <w:rsid w:val="00423577"/>
    <w:rsid w:val="004238C6"/>
    <w:rsid w:val="00424613"/>
    <w:rsid w:val="00425374"/>
    <w:rsid w:val="004254DF"/>
    <w:rsid w:val="00426D88"/>
    <w:rsid w:val="00437017"/>
    <w:rsid w:val="004372E8"/>
    <w:rsid w:val="00442B10"/>
    <w:rsid w:val="00444199"/>
    <w:rsid w:val="004464FD"/>
    <w:rsid w:val="00446733"/>
    <w:rsid w:val="0045089E"/>
    <w:rsid w:val="00451FC6"/>
    <w:rsid w:val="004537F5"/>
    <w:rsid w:val="0045513E"/>
    <w:rsid w:val="004603A5"/>
    <w:rsid w:val="00462DE8"/>
    <w:rsid w:val="004651C1"/>
    <w:rsid w:val="0047113E"/>
    <w:rsid w:val="00473284"/>
    <w:rsid w:val="00474621"/>
    <w:rsid w:val="004775C9"/>
    <w:rsid w:val="00483575"/>
    <w:rsid w:val="004836C9"/>
    <w:rsid w:val="00483765"/>
    <w:rsid w:val="00484CEC"/>
    <w:rsid w:val="0048554D"/>
    <w:rsid w:val="004864AE"/>
    <w:rsid w:val="0049344F"/>
    <w:rsid w:val="00496A09"/>
    <w:rsid w:val="004A11CF"/>
    <w:rsid w:val="004A2080"/>
    <w:rsid w:val="004A5717"/>
    <w:rsid w:val="004A6067"/>
    <w:rsid w:val="004B39BA"/>
    <w:rsid w:val="004C2E59"/>
    <w:rsid w:val="004D2E23"/>
    <w:rsid w:val="004D4EFD"/>
    <w:rsid w:val="004E494E"/>
    <w:rsid w:val="004E5A5F"/>
    <w:rsid w:val="004E5B06"/>
    <w:rsid w:val="004E6419"/>
    <w:rsid w:val="004E6F26"/>
    <w:rsid w:val="004E7126"/>
    <w:rsid w:val="004E7F03"/>
    <w:rsid w:val="004F2DC1"/>
    <w:rsid w:val="004F4959"/>
    <w:rsid w:val="004F5537"/>
    <w:rsid w:val="0050066C"/>
    <w:rsid w:val="00504C10"/>
    <w:rsid w:val="005053D1"/>
    <w:rsid w:val="00511996"/>
    <w:rsid w:val="0051280F"/>
    <w:rsid w:val="00516007"/>
    <w:rsid w:val="00523E37"/>
    <w:rsid w:val="00524B52"/>
    <w:rsid w:val="005275EE"/>
    <w:rsid w:val="005369E3"/>
    <w:rsid w:val="0054272B"/>
    <w:rsid w:val="00543772"/>
    <w:rsid w:val="005446E7"/>
    <w:rsid w:val="00550087"/>
    <w:rsid w:val="00550D57"/>
    <w:rsid w:val="00553B34"/>
    <w:rsid w:val="00554382"/>
    <w:rsid w:val="00554633"/>
    <w:rsid w:val="00555809"/>
    <w:rsid w:val="00561429"/>
    <w:rsid w:val="00571A40"/>
    <w:rsid w:val="00574616"/>
    <w:rsid w:val="00575BE3"/>
    <w:rsid w:val="00576290"/>
    <w:rsid w:val="00577CFB"/>
    <w:rsid w:val="005815D6"/>
    <w:rsid w:val="0058332F"/>
    <w:rsid w:val="005866F9"/>
    <w:rsid w:val="00593F84"/>
    <w:rsid w:val="00596096"/>
    <w:rsid w:val="005A06CA"/>
    <w:rsid w:val="005A6FF6"/>
    <w:rsid w:val="005B1A1C"/>
    <w:rsid w:val="005B34E6"/>
    <w:rsid w:val="005B4619"/>
    <w:rsid w:val="005B7C26"/>
    <w:rsid w:val="005C00FD"/>
    <w:rsid w:val="005C0158"/>
    <w:rsid w:val="005C10D0"/>
    <w:rsid w:val="005C43C6"/>
    <w:rsid w:val="005C6A45"/>
    <w:rsid w:val="005D1A1A"/>
    <w:rsid w:val="005D4882"/>
    <w:rsid w:val="005D4B1E"/>
    <w:rsid w:val="005D4BFB"/>
    <w:rsid w:val="005D62AB"/>
    <w:rsid w:val="005D63B4"/>
    <w:rsid w:val="005D640D"/>
    <w:rsid w:val="005D6804"/>
    <w:rsid w:val="005D7CB6"/>
    <w:rsid w:val="005E33AF"/>
    <w:rsid w:val="005E38B4"/>
    <w:rsid w:val="005E430E"/>
    <w:rsid w:val="005E5CC5"/>
    <w:rsid w:val="005E5E6D"/>
    <w:rsid w:val="005E7B04"/>
    <w:rsid w:val="005F15C4"/>
    <w:rsid w:val="005F194B"/>
    <w:rsid w:val="005F314C"/>
    <w:rsid w:val="005F48EA"/>
    <w:rsid w:val="005F6832"/>
    <w:rsid w:val="0060198C"/>
    <w:rsid w:val="0060254D"/>
    <w:rsid w:val="00602C1F"/>
    <w:rsid w:val="0060570C"/>
    <w:rsid w:val="00606351"/>
    <w:rsid w:val="00607B6D"/>
    <w:rsid w:val="00611BF1"/>
    <w:rsid w:val="00613F01"/>
    <w:rsid w:val="00615E5C"/>
    <w:rsid w:val="006166A0"/>
    <w:rsid w:val="00622C00"/>
    <w:rsid w:val="00634CD0"/>
    <w:rsid w:val="00634FDE"/>
    <w:rsid w:val="006350E6"/>
    <w:rsid w:val="00636425"/>
    <w:rsid w:val="00637A8F"/>
    <w:rsid w:val="00642145"/>
    <w:rsid w:val="00642FC6"/>
    <w:rsid w:val="00645384"/>
    <w:rsid w:val="00645605"/>
    <w:rsid w:val="00646021"/>
    <w:rsid w:val="00646A73"/>
    <w:rsid w:val="006470F5"/>
    <w:rsid w:val="0065034A"/>
    <w:rsid w:val="00650A99"/>
    <w:rsid w:val="006564B4"/>
    <w:rsid w:val="00657A72"/>
    <w:rsid w:val="00661381"/>
    <w:rsid w:val="00662936"/>
    <w:rsid w:val="0067074F"/>
    <w:rsid w:val="006721CF"/>
    <w:rsid w:val="00672957"/>
    <w:rsid w:val="00672A41"/>
    <w:rsid w:val="006776DA"/>
    <w:rsid w:val="0068500D"/>
    <w:rsid w:val="0068713F"/>
    <w:rsid w:val="006959DC"/>
    <w:rsid w:val="00695C98"/>
    <w:rsid w:val="00697EF6"/>
    <w:rsid w:val="006A14B4"/>
    <w:rsid w:val="006A4DF3"/>
    <w:rsid w:val="006A53D3"/>
    <w:rsid w:val="006A685E"/>
    <w:rsid w:val="006A7E9B"/>
    <w:rsid w:val="006B3F93"/>
    <w:rsid w:val="006B43D4"/>
    <w:rsid w:val="006B4729"/>
    <w:rsid w:val="006C302A"/>
    <w:rsid w:val="006D0310"/>
    <w:rsid w:val="006D324B"/>
    <w:rsid w:val="006D3FAC"/>
    <w:rsid w:val="006D61FF"/>
    <w:rsid w:val="006D79CA"/>
    <w:rsid w:val="006E38B8"/>
    <w:rsid w:val="006E6ED5"/>
    <w:rsid w:val="006F0085"/>
    <w:rsid w:val="006F4492"/>
    <w:rsid w:val="006F44E6"/>
    <w:rsid w:val="006F4D0C"/>
    <w:rsid w:val="006F6B73"/>
    <w:rsid w:val="006F7D7A"/>
    <w:rsid w:val="00706679"/>
    <w:rsid w:val="00710DB6"/>
    <w:rsid w:val="00711617"/>
    <w:rsid w:val="00712A1F"/>
    <w:rsid w:val="00714355"/>
    <w:rsid w:val="0071454A"/>
    <w:rsid w:val="00714C42"/>
    <w:rsid w:val="007169BD"/>
    <w:rsid w:val="007203A8"/>
    <w:rsid w:val="00720E85"/>
    <w:rsid w:val="00721DB3"/>
    <w:rsid w:val="00722D1B"/>
    <w:rsid w:val="00724FF8"/>
    <w:rsid w:val="00725D95"/>
    <w:rsid w:val="00727A8A"/>
    <w:rsid w:val="00732708"/>
    <w:rsid w:val="00732ADB"/>
    <w:rsid w:val="00734132"/>
    <w:rsid w:val="00740381"/>
    <w:rsid w:val="0074230B"/>
    <w:rsid w:val="0074586D"/>
    <w:rsid w:val="00752307"/>
    <w:rsid w:val="00757FD8"/>
    <w:rsid w:val="00760203"/>
    <w:rsid w:val="00763DDE"/>
    <w:rsid w:val="00764D0A"/>
    <w:rsid w:val="00765640"/>
    <w:rsid w:val="00765DA7"/>
    <w:rsid w:val="00766196"/>
    <w:rsid w:val="00767846"/>
    <w:rsid w:val="00773D57"/>
    <w:rsid w:val="00780887"/>
    <w:rsid w:val="00780FFE"/>
    <w:rsid w:val="00782CA6"/>
    <w:rsid w:val="00784DF2"/>
    <w:rsid w:val="00792EDF"/>
    <w:rsid w:val="00793180"/>
    <w:rsid w:val="00794BB5"/>
    <w:rsid w:val="00794F36"/>
    <w:rsid w:val="007A14EA"/>
    <w:rsid w:val="007A2F7C"/>
    <w:rsid w:val="007A5020"/>
    <w:rsid w:val="007B0154"/>
    <w:rsid w:val="007B0366"/>
    <w:rsid w:val="007B2BA5"/>
    <w:rsid w:val="007C4815"/>
    <w:rsid w:val="007C4A07"/>
    <w:rsid w:val="007C66E4"/>
    <w:rsid w:val="007D5914"/>
    <w:rsid w:val="007E7572"/>
    <w:rsid w:val="007F2A7A"/>
    <w:rsid w:val="007F7AD3"/>
    <w:rsid w:val="008010A3"/>
    <w:rsid w:val="00801941"/>
    <w:rsid w:val="00801AA9"/>
    <w:rsid w:val="00804444"/>
    <w:rsid w:val="00804CCE"/>
    <w:rsid w:val="008067FB"/>
    <w:rsid w:val="0080715F"/>
    <w:rsid w:val="00811F3A"/>
    <w:rsid w:val="008121A1"/>
    <w:rsid w:val="00815BF6"/>
    <w:rsid w:val="00817B48"/>
    <w:rsid w:val="00830CF9"/>
    <w:rsid w:val="00832071"/>
    <w:rsid w:val="00832F18"/>
    <w:rsid w:val="0083483B"/>
    <w:rsid w:val="00835562"/>
    <w:rsid w:val="00836108"/>
    <w:rsid w:val="00840E39"/>
    <w:rsid w:val="00842812"/>
    <w:rsid w:val="00843E99"/>
    <w:rsid w:val="00843F25"/>
    <w:rsid w:val="008457A8"/>
    <w:rsid w:val="008474D1"/>
    <w:rsid w:val="008503FB"/>
    <w:rsid w:val="008511DD"/>
    <w:rsid w:val="0085290F"/>
    <w:rsid w:val="00854C60"/>
    <w:rsid w:val="00860544"/>
    <w:rsid w:val="00863C5F"/>
    <w:rsid w:val="00867354"/>
    <w:rsid w:val="00870E7D"/>
    <w:rsid w:val="0087153E"/>
    <w:rsid w:val="0087320B"/>
    <w:rsid w:val="00873F4E"/>
    <w:rsid w:val="00883F0D"/>
    <w:rsid w:val="00886F6B"/>
    <w:rsid w:val="00890A34"/>
    <w:rsid w:val="008921CF"/>
    <w:rsid w:val="00894EA4"/>
    <w:rsid w:val="008976AE"/>
    <w:rsid w:val="008A6D14"/>
    <w:rsid w:val="008B023B"/>
    <w:rsid w:val="008B0B36"/>
    <w:rsid w:val="008B0C9E"/>
    <w:rsid w:val="008B10D5"/>
    <w:rsid w:val="008B2AC1"/>
    <w:rsid w:val="008B4F30"/>
    <w:rsid w:val="008C0B73"/>
    <w:rsid w:val="008C1568"/>
    <w:rsid w:val="008C27C4"/>
    <w:rsid w:val="008C4F03"/>
    <w:rsid w:val="008C5CDF"/>
    <w:rsid w:val="008C786E"/>
    <w:rsid w:val="008D142C"/>
    <w:rsid w:val="008D345E"/>
    <w:rsid w:val="008D36FA"/>
    <w:rsid w:val="008D38E7"/>
    <w:rsid w:val="008D57FC"/>
    <w:rsid w:val="008D7DAF"/>
    <w:rsid w:val="008D7EB6"/>
    <w:rsid w:val="008E5F9A"/>
    <w:rsid w:val="008E6701"/>
    <w:rsid w:val="008F1C6F"/>
    <w:rsid w:val="008F21FF"/>
    <w:rsid w:val="008F2AB5"/>
    <w:rsid w:val="008F56A4"/>
    <w:rsid w:val="008F57A3"/>
    <w:rsid w:val="008F5D09"/>
    <w:rsid w:val="009016C7"/>
    <w:rsid w:val="009019A6"/>
    <w:rsid w:val="009030BB"/>
    <w:rsid w:val="00912FB9"/>
    <w:rsid w:val="00913373"/>
    <w:rsid w:val="00913CC0"/>
    <w:rsid w:val="00921407"/>
    <w:rsid w:val="00926325"/>
    <w:rsid w:val="00926AE7"/>
    <w:rsid w:val="00927F89"/>
    <w:rsid w:val="00930156"/>
    <w:rsid w:val="00931741"/>
    <w:rsid w:val="0093264C"/>
    <w:rsid w:val="00934056"/>
    <w:rsid w:val="009358A0"/>
    <w:rsid w:val="00943644"/>
    <w:rsid w:val="009449EA"/>
    <w:rsid w:val="00945362"/>
    <w:rsid w:val="009514FD"/>
    <w:rsid w:val="00954BF9"/>
    <w:rsid w:val="0096080F"/>
    <w:rsid w:val="009629FA"/>
    <w:rsid w:val="00964721"/>
    <w:rsid w:val="0096528A"/>
    <w:rsid w:val="009723E3"/>
    <w:rsid w:val="009748C7"/>
    <w:rsid w:val="00977F09"/>
    <w:rsid w:val="00982753"/>
    <w:rsid w:val="00985093"/>
    <w:rsid w:val="0098640C"/>
    <w:rsid w:val="009970E5"/>
    <w:rsid w:val="009A211E"/>
    <w:rsid w:val="009A27C4"/>
    <w:rsid w:val="009A5767"/>
    <w:rsid w:val="009B249F"/>
    <w:rsid w:val="009E32FF"/>
    <w:rsid w:val="009E7F43"/>
    <w:rsid w:val="009F2C42"/>
    <w:rsid w:val="009F6FF6"/>
    <w:rsid w:val="00A00A61"/>
    <w:rsid w:val="00A04A99"/>
    <w:rsid w:val="00A067A0"/>
    <w:rsid w:val="00A070AF"/>
    <w:rsid w:val="00A07D2C"/>
    <w:rsid w:val="00A10623"/>
    <w:rsid w:val="00A12547"/>
    <w:rsid w:val="00A13404"/>
    <w:rsid w:val="00A1389A"/>
    <w:rsid w:val="00A22332"/>
    <w:rsid w:val="00A24485"/>
    <w:rsid w:val="00A24CE8"/>
    <w:rsid w:val="00A25B3B"/>
    <w:rsid w:val="00A25BFB"/>
    <w:rsid w:val="00A30678"/>
    <w:rsid w:val="00A32D06"/>
    <w:rsid w:val="00A3384E"/>
    <w:rsid w:val="00A33D91"/>
    <w:rsid w:val="00A35808"/>
    <w:rsid w:val="00A36C64"/>
    <w:rsid w:val="00A4039E"/>
    <w:rsid w:val="00A447EE"/>
    <w:rsid w:val="00A47528"/>
    <w:rsid w:val="00A47D8B"/>
    <w:rsid w:val="00A52E02"/>
    <w:rsid w:val="00A57174"/>
    <w:rsid w:val="00A60D7E"/>
    <w:rsid w:val="00A6467F"/>
    <w:rsid w:val="00A64994"/>
    <w:rsid w:val="00A677F8"/>
    <w:rsid w:val="00A72657"/>
    <w:rsid w:val="00A733B8"/>
    <w:rsid w:val="00A73B80"/>
    <w:rsid w:val="00A752F0"/>
    <w:rsid w:val="00A77A1C"/>
    <w:rsid w:val="00A77A28"/>
    <w:rsid w:val="00A81074"/>
    <w:rsid w:val="00A82786"/>
    <w:rsid w:val="00A82EBA"/>
    <w:rsid w:val="00A87020"/>
    <w:rsid w:val="00A87776"/>
    <w:rsid w:val="00A97AA3"/>
    <w:rsid w:val="00AA2755"/>
    <w:rsid w:val="00AA64B2"/>
    <w:rsid w:val="00AA7821"/>
    <w:rsid w:val="00AB1B06"/>
    <w:rsid w:val="00AB231C"/>
    <w:rsid w:val="00AB2D9B"/>
    <w:rsid w:val="00AB47C4"/>
    <w:rsid w:val="00AC0318"/>
    <w:rsid w:val="00AC1B99"/>
    <w:rsid w:val="00AC3F9C"/>
    <w:rsid w:val="00AC4648"/>
    <w:rsid w:val="00AC4810"/>
    <w:rsid w:val="00AC6522"/>
    <w:rsid w:val="00AC68FA"/>
    <w:rsid w:val="00AC7F00"/>
    <w:rsid w:val="00AC7F50"/>
    <w:rsid w:val="00AD0DF1"/>
    <w:rsid w:val="00AD4CCD"/>
    <w:rsid w:val="00AD5612"/>
    <w:rsid w:val="00AE53BC"/>
    <w:rsid w:val="00AE5BB4"/>
    <w:rsid w:val="00AE6B4C"/>
    <w:rsid w:val="00AE7E77"/>
    <w:rsid w:val="00AF0BFD"/>
    <w:rsid w:val="00AF6F29"/>
    <w:rsid w:val="00B0038A"/>
    <w:rsid w:val="00B0142E"/>
    <w:rsid w:val="00B03F9F"/>
    <w:rsid w:val="00B06471"/>
    <w:rsid w:val="00B06C2F"/>
    <w:rsid w:val="00B132BE"/>
    <w:rsid w:val="00B14771"/>
    <w:rsid w:val="00B16D13"/>
    <w:rsid w:val="00B20482"/>
    <w:rsid w:val="00B2086E"/>
    <w:rsid w:val="00B20B47"/>
    <w:rsid w:val="00B23237"/>
    <w:rsid w:val="00B24092"/>
    <w:rsid w:val="00B24E6F"/>
    <w:rsid w:val="00B314D3"/>
    <w:rsid w:val="00B325BF"/>
    <w:rsid w:val="00B33605"/>
    <w:rsid w:val="00B36FEF"/>
    <w:rsid w:val="00B46F09"/>
    <w:rsid w:val="00B512AD"/>
    <w:rsid w:val="00B54CD2"/>
    <w:rsid w:val="00B56EF9"/>
    <w:rsid w:val="00B60079"/>
    <w:rsid w:val="00B612BA"/>
    <w:rsid w:val="00B62C5A"/>
    <w:rsid w:val="00B6473F"/>
    <w:rsid w:val="00B67850"/>
    <w:rsid w:val="00B7534A"/>
    <w:rsid w:val="00B81585"/>
    <w:rsid w:val="00B853A5"/>
    <w:rsid w:val="00B86726"/>
    <w:rsid w:val="00B90776"/>
    <w:rsid w:val="00B920B9"/>
    <w:rsid w:val="00B92123"/>
    <w:rsid w:val="00B94C16"/>
    <w:rsid w:val="00BA2EA7"/>
    <w:rsid w:val="00BB002C"/>
    <w:rsid w:val="00BB2751"/>
    <w:rsid w:val="00BB6205"/>
    <w:rsid w:val="00BB66B6"/>
    <w:rsid w:val="00BC3FA2"/>
    <w:rsid w:val="00BC64EB"/>
    <w:rsid w:val="00BD39EF"/>
    <w:rsid w:val="00BE3F92"/>
    <w:rsid w:val="00BE523B"/>
    <w:rsid w:val="00BF2B90"/>
    <w:rsid w:val="00BF6929"/>
    <w:rsid w:val="00BF770B"/>
    <w:rsid w:val="00C0094F"/>
    <w:rsid w:val="00C030E6"/>
    <w:rsid w:val="00C16104"/>
    <w:rsid w:val="00C1701D"/>
    <w:rsid w:val="00C17B30"/>
    <w:rsid w:val="00C20A87"/>
    <w:rsid w:val="00C255DA"/>
    <w:rsid w:val="00C27CA5"/>
    <w:rsid w:val="00C3042B"/>
    <w:rsid w:val="00C32498"/>
    <w:rsid w:val="00C360E4"/>
    <w:rsid w:val="00C40B2F"/>
    <w:rsid w:val="00C46155"/>
    <w:rsid w:val="00C464D3"/>
    <w:rsid w:val="00C470D8"/>
    <w:rsid w:val="00C50D8F"/>
    <w:rsid w:val="00C5115D"/>
    <w:rsid w:val="00C529DB"/>
    <w:rsid w:val="00C53472"/>
    <w:rsid w:val="00C64382"/>
    <w:rsid w:val="00C64AE6"/>
    <w:rsid w:val="00C64EBE"/>
    <w:rsid w:val="00C7461F"/>
    <w:rsid w:val="00C757D6"/>
    <w:rsid w:val="00C7659A"/>
    <w:rsid w:val="00C80F8A"/>
    <w:rsid w:val="00C829DC"/>
    <w:rsid w:val="00C84A0D"/>
    <w:rsid w:val="00C91236"/>
    <w:rsid w:val="00C93EF1"/>
    <w:rsid w:val="00C94D6B"/>
    <w:rsid w:val="00C97E78"/>
    <w:rsid w:val="00CA0393"/>
    <w:rsid w:val="00CA0919"/>
    <w:rsid w:val="00CA21E0"/>
    <w:rsid w:val="00CA689A"/>
    <w:rsid w:val="00CB2845"/>
    <w:rsid w:val="00CB361C"/>
    <w:rsid w:val="00CB5993"/>
    <w:rsid w:val="00CB677E"/>
    <w:rsid w:val="00CC50BB"/>
    <w:rsid w:val="00CC6537"/>
    <w:rsid w:val="00CD270E"/>
    <w:rsid w:val="00CD5534"/>
    <w:rsid w:val="00CE0118"/>
    <w:rsid w:val="00CE2FAC"/>
    <w:rsid w:val="00CE322E"/>
    <w:rsid w:val="00CE3C17"/>
    <w:rsid w:val="00CE6B28"/>
    <w:rsid w:val="00CF2B2B"/>
    <w:rsid w:val="00CF5009"/>
    <w:rsid w:val="00CF79EA"/>
    <w:rsid w:val="00D05BD7"/>
    <w:rsid w:val="00D06B6D"/>
    <w:rsid w:val="00D0738E"/>
    <w:rsid w:val="00D1057D"/>
    <w:rsid w:val="00D11C19"/>
    <w:rsid w:val="00D14737"/>
    <w:rsid w:val="00D16B40"/>
    <w:rsid w:val="00D1705B"/>
    <w:rsid w:val="00D2481D"/>
    <w:rsid w:val="00D2518A"/>
    <w:rsid w:val="00D26E41"/>
    <w:rsid w:val="00D318FB"/>
    <w:rsid w:val="00D32208"/>
    <w:rsid w:val="00D33301"/>
    <w:rsid w:val="00D33694"/>
    <w:rsid w:val="00D37AE1"/>
    <w:rsid w:val="00D41285"/>
    <w:rsid w:val="00D42D10"/>
    <w:rsid w:val="00D43A86"/>
    <w:rsid w:val="00D44077"/>
    <w:rsid w:val="00D443CB"/>
    <w:rsid w:val="00D45BD1"/>
    <w:rsid w:val="00D467BA"/>
    <w:rsid w:val="00D46E32"/>
    <w:rsid w:val="00D55D50"/>
    <w:rsid w:val="00D57268"/>
    <w:rsid w:val="00D630BE"/>
    <w:rsid w:val="00D6310E"/>
    <w:rsid w:val="00D64797"/>
    <w:rsid w:val="00D667F9"/>
    <w:rsid w:val="00D73517"/>
    <w:rsid w:val="00D75C91"/>
    <w:rsid w:val="00D8063B"/>
    <w:rsid w:val="00D818EA"/>
    <w:rsid w:val="00D8318A"/>
    <w:rsid w:val="00D835D9"/>
    <w:rsid w:val="00D843AE"/>
    <w:rsid w:val="00D84963"/>
    <w:rsid w:val="00D85E99"/>
    <w:rsid w:val="00D867CA"/>
    <w:rsid w:val="00D91454"/>
    <w:rsid w:val="00D94937"/>
    <w:rsid w:val="00D953B4"/>
    <w:rsid w:val="00D95926"/>
    <w:rsid w:val="00D972C8"/>
    <w:rsid w:val="00D973EE"/>
    <w:rsid w:val="00D97860"/>
    <w:rsid w:val="00D97890"/>
    <w:rsid w:val="00DA0F9E"/>
    <w:rsid w:val="00DA194E"/>
    <w:rsid w:val="00DA536A"/>
    <w:rsid w:val="00DA53C5"/>
    <w:rsid w:val="00DB1534"/>
    <w:rsid w:val="00DB4329"/>
    <w:rsid w:val="00DB6D20"/>
    <w:rsid w:val="00DB7F5C"/>
    <w:rsid w:val="00DC0AAD"/>
    <w:rsid w:val="00DC1D08"/>
    <w:rsid w:val="00DC4FA3"/>
    <w:rsid w:val="00DC63D3"/>
    <w:rsid w:val="00DC6BB6"/>
    <w:rsid w:val="00DD275F"/>
    <w:rsid w:val="00DD67E7"/>
    <w:rsid w:val="00DD690C"/>
    <w:rsid w:val="00DE0778"/>
    <w:rsid w:val="00DE0A1E"/>
    <w:rsid w:val="00DE17F5"/>
    <w:rsid w:val="00DE3F38"/>
    <w:rsid w:val="00DE4171"/>
    <w:rsid w:val="00DE4D96"/>
    <w:rsid w:val="00DE7EE1"/>
    <w:rsid w:val="00DF3DEC"/>
    <w:rsid w:val="00DF5EA8"/>
    <w:rsid w:val="00DF6461"/>
    <w:rsid w:val="00DF7006"/>
    <w:rsid w:val="00E02DA2"/>
    <w:rsid w:val="00E05F1B"/>
    <w:rsid w:val="00E10776"/>
    <w:rsid w:val="00E10CA0"/>
    <w:rsid w:val="00E11148"/>
    <w:rsid w:val="00E15CB2"/>
    <w:rsid w:val="00E15D1A"/>
    <w:rsid w:val="00E16EA4"/>
    <w:rsid w:val="00E24E21"/>
    <w:rsid w:val="00E300C6"/>
    <w:rsid w:val="00E30EB5"/>
    <w:rsid w:val="00E3191C"/>
    <w:rsid w:val="00E3193D"/>
    <w:rsid w:val="00E34178"/>
    <w:rsid w:val="00E34FE8"/>
    <w:rsid w:val="00E367D9"/>
    <w:rsid w:val="00E41BFA"/>
    <w:rsid w:val="00E422F6"/>
    <w:rsid w:val="00E460FF"/>
    <w:rsid w:val="00E461D2"/>
    <w:rsid w:val="00E46EB9"/>
    <w:rsid w:val="00E478D5"/>
    <w:rsid w:val="00E51588"/>
    <w:rsid w:val="00E54658"/>
    <w:rsid w:val="00E57FB6"/>
    <w:rsid w:val="00E611DE"/>
    <w:rsid w:val="00E6218D"/>
    <w:rsid w:val="00E67662"/>
    <w:rsid w:val="00E71168"/>
    <w:rsid w:val="00E72078"/>
    <w:rsid w:val="00E7301E"/>
    <w:rsid w:val="00E7395B"/>
    <w:rsid w:val="00E740B2"/>
    <w:rsid w:val="00E77826"/>
    <w:rsid w:val="00E77ED3"/>
    <w:rsid w:val="00E81D42"/>
    <w:rsid w:val="00E82256"/>
    <w:rsid w:val="00E8237A"/>
    <w:rsid w:val="00E82CDA"/>
    <w:rsid w:val="00E83317"/>
    <w:rsid w:val="00E856E2"/>
    <w:rsid w:val="00E85E48"/>
    <w:rsid w:val="00E90AF0"/>
    <w:rsid w:val="00E92846"/>
    <w:rsid w:val="00E938C6"/>
    <w:rsid w:val="00E947E9"/>
    <w:rsid w:val="00E956EC"/>
    <w:rsid w:val="00E96831"/>
    <w:rsid w:val="00EA23E9"/>
    <w:rsid w:val="00EA2899"/>
    <w:rsid w:val="00EA4A32"/>
    <w:rsid w:val="00EA6EB9"/>
    <w:rsid w:val="00EB1917"/>
    <w:rsid w:val="00EB456D"/>
    <w:rsid w:val="00EC0083"/>
    <w:rsid w:val="00EC1D90"/>
    <w:rsid w:val="00EC2F0B"/>
    <w:rsid w:val="00EC5FE8"/>
    <w:rsid w:val="00EC7DCA"/>
    <w:rsid w:val="00ED49E6"/>
    <w:rsid w:val="00ED78F6"/>
    <w:rsid w:val="00EE0048"/>
    <w:rsid w:val="00EE3B8F"/>
    <w:rsid w:val="00EF0A4D"/>
    <w:rsid w:val="00EF0AE1"/>
    <w:rsid w:val="00EF29D3"/>
    <w:rsid w:val="00EF5DE7"/>
    <w:rsid w:val="00EF604E"/>
    <w:rsid w:val="00EF6B5D"/>
    <w:rsid w:val="00EF7A23"/>
    <w:rsid w:val="00EF7B28"/>
    <w:rsid w:val="00F01270"/>
    <w:rsid w:val="00F03D56"/>
    <w:rsid w:val="00F04F72"/>
    <w:rsid w:val="00F07537"/>
    <w:rsid w:val="00F07F5A"/>
    <w:rsid w:val="00F11E33"/>
    <w:rsid w:val="00F14010"/>
    <w:rsid w:val="00F1713D"/>
    <w:rsid w:val="00F21D63"/>
    <w:rsid w:val="00F22223"/>
    <w:rsid w:val="00F22448"/>
    <w:rsid w:val="00F22AFB"/>
    <w:rsid w:val="00F2425B"/>
    <w:rsid w:val="00F24AF7"/>
    <w:rsid w:val="00F270E2"/>
    <w:rsid w:val="00F31742"/>
    <w:rsid w:val="00F31964"/>
    <w:rsid w:val="00F31B3F"/>
    <w:rsid w:val="00F3302C"/>
    <w:rsid w:val="00F35A8E"/>
    <w:rsid w:val="00F40068"/>
    <w:rsid w:val="00F41E2A"/>
    <w:rsid w:val="00F41EE3"/>
    <w:rsid w:val="00F44DB0"/>
    <w:rsid w:val="00F501C5"/>
    <w:rsid w:val="00F507C9"/>
    <w:rsid w:val="00F522E7"/>
    <w:rsid w:val="00F55F79"/>
    <w:rsid w:val="00F5682A"/>
    <w:rsid w:val="00F6118F"/>
    <w:rsid w:val="00F6138E"/>
    <w:rsid w:val="00F624AE"/>
    <w:rsid w:val="00F63843"/>
    <w:rsid w:val="00F63BFD"/>
    <w:rsid w:val="00F65A73"/>
    <w:rsid w:val="00F6771C"/>
    <w:rsid w:val="00F67A3F"/>
    <w:rsid w:val="00F70C24"/>
    <w:rsid w:val="00F7291D"/>
    <w:rsid w:val="00F72C4A"/>
    <w:rsid w:val="00F77349"/>
    <w:rsid w:val="00F80041"/>
    <w:rsid w:val="00F84002"/>
    <w:rsid w:val="00F85D77"/>
    <w:rsid w:val="00F869EB"/>
    <w:rsid w:val="00FA0812"/>
    <w:rsid w:val="00FA4274"/>
    <w:rsid w:val="00FA4815"/>
    <w:rsid w:val="00FC3B58"/>
    <w:rsid w:val="00FC64DA"/>
    <w:rsid w:val="00FD0D8A"/>
    <w:rsid w:val="00FD17DC"/>
    <w:rsid w:val="00FD2BA5"/>
    <w:rsid w:val="00FD31E2"/>
    <w:rsid w:val="00FD4051"/>
    <w:rsid w:val="00FD748A"/>
    <w:rsid w:val="00FE104F"/>
    <w:rsid w:val="00FE1488"/>
    <w:rsid w:val="00FE23B9"/>
    <w:rsid w:val="00FE2AE2"/>
    <w:rsid w:val="00FE58E8"/>
    <w:rsid w:val="00FF05A7"/>
    <w:rsid w:val="00FF1172"/>
    <w:rsid w:val="00FF164F"/>
    <w:rsid w:val="00FF2AB2"/>
    <w:rsid w:val="00FF4C4F"/>
    <w:rsid w:val="00FF5DFD"/>
    <w:rsid w:val="00FF645A"/>
    <w:rsid w:val="00FF70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404D0E-2749-44D9-AE20-0CB701017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079"/>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093C6D"/>
    <w:pPr>
      <w:spacing w:after="120"/>
    </w:pPr>
  </w:style>
  <w:style w:type="character" w:customStyle="1" w:styleId="TextoindependienteCar">
    <w:name w:val="Texto independiente Car"/>
    <w:basedOn w:val="Fuentedeprrafopredeter"/>
    <w:link w:val="Textoindependiente"/>
    <w:uiPriority w:val="99"/>
    <w:semiHidden/>
    <w:rsid w:val="00093C6D"/>
  </w:style>
  <w:style w:type="paragraph" w:styleId="Textoindependienteprimerasangra">
    <w:name w:val="Body Text First Indent"/>
    <w:basedOn w:val="Textoindependiente"/>
    <w:link w:val="TextoindependienteprimerasangraCar"/>
    <w:uiPriority w:val="99"/>
    <w:unhideWhenUsed/>
    <w:rsid w:val="00093C6D"/>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093C6D"/>
    <w:rPr>
      <w:rFonts w:asciiTheme="minorHAnsi" w:eastAsiaTheme="minorHAnsi" w:hAnsiTheme="minorHAnsi" w:cstheme="minorBidi"/>
      <w:lang w:eastAsia="en-US"/>
    </w:rPr>
  </w:style>
  <w:style w:type="paragraph" w:customStyle="1" w:styleId="lead">
    <w:name w:val="lead"/>
    <w:basedOn w:val="Normal"/>
    <w:rsid w:val="009A211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211E"/>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9A211E"/>
    <w:rPr>
      <w:b/>
      <w:bCs/>
    </w:rPr>
  </w:style>
  <w:style w:type="paragraph" w:customStyle="1" w:styleId="BodyText31">
    <w:name w:val="Body Text 31"/>
    <w:basedOn w:val="Normal"/>
    <w:rsid w:val="00A6467F"/>
    <w:pPr>
      <w:widowControl w:val="0"/>
      <w:spacing w:after="0" w:line="240" w:lineRule="auto"/>
      <w:ind w:right="616"/>
      <w:jc w:val="both"/>
    </w:pPr>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semiHidden/>
    <w:unhideWhenUsed/>
    <w:rsid w:val="00AC3F9C"/>
    <w:pPr>
      <w:spacing w:after="120"/>
      <w:ind w:left="283"/>
    </w:pPr>
  </w:style>
  <w:style w:type="character" w:customStyle="1" w:styleId="SangradetextonormalCar">
    <w:name w:val="Sangría de texto normal Car"/>
    <w:basedOn w:val="Fuentedeprrafopredeter"/>
    <w:link w:val="Sangradetextonormal"/>
    <w:uiPriority w:val="99"/>
    <w:semiHidden/>
    <w:rsid w:val="00AC3F9C"/>
  </w:style>
  <w:style w:type="paragraph" w:styleId="Sangra3detindependiente">
    <w:name w:val="Body Text Indent 3"/>
    <w:basedOn w:val="Normal"/>
    <w:link w:val="Sangra3detindependienteCar"/>
    <w:uiPriority w:val="99"/>
    <w:semiHidden/>
    <w:unhideWhenUsed/>
    <w:rsid w:val="00AC3F9C"/>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C3F9C"/>
    <w:rPr>
      <w:sz w:val="16"/>
      <w:szCs w:val="16"/>
    </w:rPr>
  </w:style>
  <w:style w:type="paragraph" w:customStyle="1" w:styleId="BodyText22">
    <w:name w:val="Body Text 22"/>
    <w:basedOn w:val="Normal"/>
    <w:rsid w:val="00AC3F9C"/>
    <w:pPr>
      <w:tabs>
        <w:tab w:val="left" w:pos="8789"/>
      </w:tabs>
      <w:overflowPunct w:val="0"/>
      <w:autoSpaceDE w:val="0"/>
      <w:autoSpaceDN w:val="0"/>
      <w:adjustRightInd w:val="0"/>
      <w:spacing w:after="0" w:line="480" w:lineRule="auto"/>
      <w:ind w:right="51" w:firstLine="1134"/>
      <w:jc w:val="both"/>
      <w:textAlignment w:val="baseline"/>
    </w:pPr>
    <w:rPr>
      <w:rFonts w:ascii="Courier New" w:eastAsia="Times New Roman" w:hAnsi="Courier New" w:cs="Times New Roman"/>
      <w:sz w:val="24"/>
      <w:szCs w:val="20"/>
      <w:lang w:val="es-ES_tradnl" w:eastAsia="es-ES"/>
    </w:rPr>
  </w:style>
  <w:style w:type="paragraph" w:customStyle="1" w:styleId="BodyTextIndent22">
    <w:name w:val="Body Text Indent 22"/>
    <w:basedOn w:val="Normal"/>
    <w:rsid w:val="00AC3F9C"/>
    <w:pPr>
      <w:overflowPunct w:val="0"/>
      <w:autoSpaceDE w:val="0"/>
      <w:autoSpaceDN w:val="0"/>
      <w:adjustRightInd w:val="0"/>
      <w:spacing w:after="0" w:line="480" w:lineRule="auto"/>
      <w:ind w:right="2011" w:firstLine="1134"/>
      <w:jc w:val="both"/>
      <w:textAlignment w:val="baseline"/>
    </w:pPr>
    <w:rPr>
      <w:rFonts w:ascii="Courier New" w:eastAsia="Times New Roman" w:hAnsi="Courier New" w:cs="Times New Roman"/>
      <w:noProof/>
      <w:sz w:val="24"/>
      <w:szCs w:val="20"/>
      <w:lang w:val="es-ES_tradnl" w:eastAsia="es-ES"/>
    </w:rPr>
  </w:style>
  <w:style w:type="paragraph" w:customStyle="1" w:styleId="temp">
    <w:name w:val="temp"/>
    <w:basedOn w:val="Normal"/>
    <w:rsid w:val="00F5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5682A"/>
  </w:style>
  <w:style w:type="character" w:customStyle="1" w:styleId="ng-star-inserted">
    <w:name w:val="ng-star-inserted"/>
    <w:basedOn w:val="Fuentedeprrafopredeter"/>
    <w:rsid w:val="00F56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36655">
      <w:bodyDiv w:val="1"/>
      <w:marLeft w:val="0"/>
      <w:marRight w:val="0"/>
      <w:marTop w:val="0"/>
      <w:marBottom w:val="0"/>
      <w:divBdr>
        <w:top w:val="none" w:sz="0" w:space="0" w:color="auto"/>
        <w:left w:val="none" w:sz="0" w:space="0" w:color="auto"/>
        <w:bottom w:val="none" w:sz="0" w:space="0" w:color="auto"/>
        <w:right w:val="none" w:sz="0" w:space="0" w:color="auto"/>
      </w:divBdr>
      <w:divsChild>
        <w:div w:id="392587178">
          <w:blockQuote w:val="1"/>
          <w:marLeft w:val="150"/>
          <w:marRight w:val="150"/>
          <w:marTop w:val="300"/>
          <w:marBottom w:val="300"/>
          <w:divBdr>
            <w:top w:val="none" w:sz="0" w:space="0" w:color="auto"/>
            <w:left w:val="single" w:sz="36" w:space="0" w:color="187ECC"/>
            <w:bottom w:val="none" w:sz="0" w:space="0" w:color="auto"/>
            <w:right w:val="single" w:sz="12" w:space="0" w:color="187ECC"/>
          </w:divBdr>
        </w:div>
      </w:divsChild>
    </w:div>
    <w:div w:id="127213955">
      <w:bodyDiv w:val="1"/>
      <w:marLeft w:val="0"/>
      <w:marRight w:val="0"/>
      <w:marTop w:val="0"/>
      <w:marBottom w:val="0"/>
      <w:divBdr>
        <w:top w:val="none" w:sz="0" w:space="0" w:color="auto"/>
        <w:left w:val="none" w:sz="0" w:space="0" w:color="auto"/>
        <w:bottom w:val="none" w:sz="0" w:space="0" w:color="auto"/>
        <w:right w:val="none" w:sz="0" w:space="0" w:color="auto"/>
      </w:divBdr>
    </w:div>
    <w:div w:id="203031063">
      <w:bodyDiv w:val="1"/>
      <w:marLeft w:val="0"/>
      <w:marRight w:val="0"/>
      <w:marTop w:val="0"/>
      <w:marBottom w:val="0"/>
      <w:divBdr>
        <w:top w:val="none" w:sz="0" w:space="0" w:color="auto"/>
        <w:left w:val="none" w:sz="0" w:space="0" w:color="auto"/>
        <w:bottom w:val="none" w:sz="0" w:space="0" w:color="auto"/>
        <w:right w:val="none" w:sz="0" w:space="0" w:color="auto"/>
      </w:divBdr>
    </w:div>
    <w:div w:id="289409025">
      <w:bodyDiv w:val="1"/>
      <w:marLeft w:val="0"/>
      <w:marRight w:val="0"/>
      <w:marTop w:val="0"/>
      <w:marBottom w:val="0"/>
      <w:divBdr>
        <w:top w:val="none" w:sz="0" w:space="0" w:color="auto"/>
        <w:left w:val="none" w:sz="0" w:space="0" w:color="auto"/>
        <w:bottom w:val="none" w:sz="0" w:space="0" w:color="auto"/>
        <w:right w:val="none" w:sz="0" w:space="0" w:color="auto"/>
      </w:divBdr>
    </w:div>
    <w:div w:id="289867188">
      <w:bodyDiv w:val="1"/>
      <w:marLeft w:val="0"/>
      <w:marRight w:val="0"/>
      <w:marTop w:val="0"/>
      <w:marBottom w:val="0"/>
      <w:divBdr>
        <w:top w:val="none" w:sz="0" w:space="0" w:color="auto"/>
        <w:left w:val="none" w:sz="0" w:space="0" w:color="auto"/>
        <w:bottom w:val="none" w:sz="0" w:space="0" w:color="auto"/>
        <w:right w:val="none" w:sz="0" w:space="0" w:color="auto"/>
      </w:divBdr>
    </w:div>
    <w:div w:id="291642336">
      <w:bodyDiv w:val="1"/>
      <w:marLeft w:val="0"/>
      <w:marRight w:val="0"/>
      <w:marTop w:val="0"/>
      <w:marBottom w:val="0"/>
      <w:divBdr>
        <w:top w:val="none" w:sz="0" w:space="0" w:color="auto"/>
        <w:left w:val="none" w:sz="0" w:space="0" w:color="auto"/>
        <w:bottom w:val="none" w:sz="0" w:space="0" w:color="auto"/>
        <w:right w:val="none" w:sz="0" w:space="0" w:color="auto"/>
      </w:divBdr>
    </w:div>
    <w:div w:id="455757498">
      <w:bodyDiv w:val="1"/>
      <w:marLeft w:val="0"/>
      <w:marRight w:val="0"/>
      <w:marTop w:val="0"/>
      <w:marBottom w:val="0"/>
      <w:divBdr>
        <w:top w:val="none" w:sz="0" w:space="0" w:color="auto"/>
        <w:left w:val="none" w:sz="0" w:space="0" w:color="auto"/>
        <w:bottom w:val="none" w:sz="0" w:space="0" w:color="auto"/>
        <w:right w:val="none" w:sz="0" w:space="0" w:color="auto"/>
      </w:divBdr>
      <w:divsChild>
        <w:div w:id="1714303555">
          <w:marLeft w:val="0"/>
          <w:marRight w:val="0"/>
          <w:marTop w:val="0"/>
          <w:marBottom w:val="0"/>
          <w:divBdr>
            <w:top w:val="none" w:sz="0" w:space="0" w:color="auto"/>
            <w:left w:val="none" w:sz="0" w:space="0" w:color="auto"/>
            <w:bottom w:val="none" w:sz="0" w:space="0" w:color="auto"/>
            <w:right w:val="none" w:sz="0" w:space="0" w:color="auto"/>
          </w:divBdr>
        </w:div>
        <w:div w:id="989792340">
          <w:marLeft w:val="0"/>
          <w:marRight w:val="0"/>
          <w:marTop w:val="0"/>
          <w:marBottom w:val="0"/>
          <w:divBdr>
            <w:top w:val="none" w:sz="0" w:space="0" w:color="auto"/>
            <w:left w:val="none" w:sz="0" w:space="0" w:color="auto"/>
            <w:bottom w:val="none" w:sz="0" w:space="0" w:color="auto"/>
            <w:right w:val="none" w:sz="0" w:space="0" w:color="auto"/>
          </w:divBdr>
        </w:div>
        <w:div w:id="194656446">
          <w:marLeft w:val="0"/>
          <w:marRight w:val="0"/>
          <w:marTop w:val="0"/>
          <w:marBottom w:val="0"/>
          <w:divBdr>
            <w:top w:val="none" w:sz="0" w:space="0" w:color="auto"/>
            <w:left w:val="none" w:sz="0" w:space="0" w:color="auto"/>
            <w:bottom w:val="none" w:sz="0" w:space="0" w:color="auto"/>
            <w:right w:val="none" w:sz="0" w:space="0" w:color="auto"/>
          </w:divBdr>
        </w:div>
        <w:div w:id="1531718544">
          <w:marLeft w:val="0"/>
          <w:marRight w:val="0"/>
          <w:marTop w:val="0"/>
          <w:marBottom w:val="0"/>
          <w:divBdr>
            <w:top w:val="none" w:sz="0" w:space="0" w:color="auto"/>
            <w:left w:val="none" w:sz="0" w:space="0" w:color="auto"/>
            <w:bottom w:val="none" w:sz="0" w:space="0" w:color="auto"/>
            <w:right w:val="none" w:sz="0" w:space="0" w:color="auto"/>
          </w:divBdr>
        </w:div>
        <w:div w:id="1422411245">
          <w:marLeft w:val="0"/>
          <w:marRight w:val="0"/>
          <w:marTop w:val="0"/>
          <w:marBottom w:val="0"/>
          <w:divBdr>
            <w:top w:val="none" w:sz="0" w:space="0" w:color="auto"/>
            <w:left w:val="none" w:sz="0" w:space="0" w:color="auto"/>
            <w:bottom w:val="none" w:sz="0" w:space="0" w:color="auto"/>
            <w:right w:val="none" w:sz="0" w:space="0" w:color="auto"/>
          </w:divBdr>
        </w:div>
        <w:div w:id="951329085">
          <w:marLeft w:val="0"/>
          <w:marRight w:val="0"/>
          <w:marTop w:val="0"/>
          <w:marBottom w:val="0"/>
          <w:divBdr>
            <w:top w:val="none" w:sz="0" w:space="0" w:color="auto"/>
            <w:left w:val="none" w:sz="0" w:space="0" w:color="auto"/>
            <w:bottom w:val="none" w:sz="0" w:space="0" w:color="auto"/>
            <w:right w:val="none" w:sz="0" w:space="0" w:color="auto"/>
          </w:divBdr>
        </w:div>
        <w:div w:id="725566906">
          <w:marLeft w:val="0"/>
          <w:marRight w:val="0"/>
          <w:marTop w:val="0"/>
          <w:marBottom w:val="0"/>
          <w:divBdr>
            <w:top w:val="none" w:sz="0" w:space="0" w:color="auto"/>
            <w:left w:val="none" w:sz="0" w:space="0" w:color="auto"/>
            <w:bottom w:val="none" w:sz="0" w:space="0" w:color="auto"/>
            <w:right w:val="none" w:sz="0" w:space="0" w:color="auto"/>
          </w:divBdr>
        </w:div>
      </w:divsChild>
    </w:div>
    <w:div w:id="477846406">
      <w:bodyDiv w:val="1"/>
      <w:marLeft w:val="0"/>
      <w:marRight w:val="0"/>
      <w:marTop w:val="0"/>
      <w:marBottom w:val="0"/>
      <w:divBdr>
        <w:top w:val="none" w:sz="0" w:space="0" w:color="auto"/>
        <w:left w:val="none" w:sz="0" w:space="0" w:color="auto"/>
        <w:bottom w:val="none" w:sz="0" w:space="0" w:color="auto"/>
        <w:right w:val="none" w:sz="0" w:space="0" w:color="auto"/>
      </w:divBdr>
    </w:div>
    <w:div w:id="528300468">
      <w:bodyDiv w:val="1"/>
      <w:marLeft w:val="0"/>
      <w:marRight w:val="0"/>
      <w:marTop w:val="0"/>
      <w:marBottom w:val="0"/>
      <w:divBdr>
        <w:top w:val="none" w:sz="0" w:space="0" w:color="auto"/>
        <w:left w:val="none" w:sz="0" w:space="0" w:color="auto"/>
        <w:bottom w:val="none" w:sz="0" w:space="0" w:color="auto"/>
        <w:right w:val="none" w:sz="0" w:space="0" w:color="auto"/>
      </w:divBdr>
    </w:div>
    <w:div w:id="533616483">
      <w:bodyDiv w:val="1"/>
      <w:marLeft w:val="0"/>
      <w:marRight w:val="0"/>
      <w:marTop w:val="0"/>
      <w:marBottom w:val="0"/>
      <w:divBdr>
        <w:top w:val="none" w:sz="0" w:space="0" w:color="auto"/>
        <w:left w:val="none" w:sz="0" w:space="0" w:color="auto"/>
        <w:bottom w:val="none" w:sz="0" w:space="0" w:color="auto"/>
        <w:right w:val="none" w:sz="0" w:space="0" w:color="auto"/>
      </w:divBdr>
      <w:divsChild>
        <w:div w:id="678888906">
          <w:marLeft w:val="0"/>
          <w:marRight w:val="0"/>
          <w:marTop w:val="0"/>
          <w:marBottom w:val="0"/>
          <w:divBdr>
            <w:top w:val="none" w:sz="0" w:space="0" w:color="auto"/>
            <w:left w:val="none" w:sz="0" w:space="0" w:color="auto"/>
            <w:bottom w:val="none" w:sz="0" w:space="0" w:color="auto"/>
            <w:right w:val="none" w:sz="0" w:space="0" w:color="auto"/>
          </w:divBdr>
        </w:div>
        <w:div w:id="217016818">
          <w:marLeft w:val="0"/>
          <w:marRight w:val="0"/>
          <w:marTop w:val="0"/>
          <w:marBottom w:val="0"/>
          <w:divBdr>
            <w:top w:val="none" w:sz="0" w:space="0" w:color="auto"/>
            <w:left w:val="none" w:sz="0" w:space="0" w:color="auto"/>
            <w:bottom w:val="none" w:sz="0" w:space="0" w:color="auto"/>
            <w:right w:val="none" w:sz="0" w:space="0" w:color="auto"/>
          </w:divBdr>
        </w:div>
        <w:div w:id="86000475">
          <w:marLeft w:val="0"/>
          <w:marRight w:val="0"/>
          <w:marTop w:val="0"/>
          <w:marBottom w:val="0"/>
          <w:divBdr>
            <w:top w:val="none" w:sz="0" w:space="0" w:color="auto"/>
            <w:left w:val="none" w:sz="0" w:space="0" w:color="auto"/>
            <w:bottom w:val="none" w:sz="0" w:space="0" w:color="auto"/>
            <w:right w:val="none" w:sz="0" w:space="0" w:color="auto"/>
          </w:divBdr>
        </w:div>
        <w:div w:id="654529597">
          <w:marLeft w:val="0"/>
          <w:marRight w:val="0"/>
          <w:marTop w:val="0"/>
          <w:marBottom w:val="0"/>
          <w:divBdr>
            <w:top w:val="none" w:sz="0" w:space="0" w:color="auto"/>
            <w:left w:val="none" w:sz="0" w:space="0" w:color="auto"/>
            <w:bottom w:val="none" w:sz="0" w:space="0" w:color="auto"/>
            <w:right w:val="none" w:sz="0" w:space="0" w:color="auto"/>
          </w:divBdr>
        </w:div>
        <w:div w:id="1067843992">
          <w:marLeft w:val="0"/>
          <w:marRight w:val="0"/>
          <w:marTop w:val="0"/>
          <w:marBottom w:val="0"/>
          <w:divBdr>
            <w:top w:val="none" w:sz="0" w:space="0" w:color="auto"/>
            <w:left w:val="none" w:sz="0" w:space="0" w:color="auto"/>
            <w:bottom w:val="none" w:sz="0" w:space="0" w:color="auto"/>
            <w:right w:val="none" w:sz="0" w:space="0" w:color="auto"/>
          </w:divBdr>
        </w:div>
        <w:div w:id="826675743">
          <w:marLeft w:val="0"/>
          <w:marRight w:val="0"/>
          <w:marTop w:val="0"/>
          <w:marBottom w:val="0"/>
          <w:divBdr>
            <w:top w:val="none" w:sz="0" w:space="0" w:color="auto"/>
            <w:left w:val="none" w:sz="0" w:space="0" w:color="auto"/>
            <w:bottom w:val="none" w:sz="0" w:space="0" w:color="auto"/>
            <w:right w:val="none" w:sz="0" w:space="0" w:color="auto"/>
          </w:divBdr>
        </w:div>
        <w:div w:id="1308314580">
          <w:marLeft w:val="0"/>
          <w:marRight w:val="0"/>
          <w:marTop w:val="0"/>
          <w:marBottom w:val="0"/>
          <w:divBdr>
            <w:top w:val="none" w:sz="0" w:space="0" w:color="auto"/>
            <w:left w:val="none" w:sz="0" w:space="0" w:color="auto"/>
            <w:bottom w:val="none" w:sz="0" w:space="0" w:color="auto"/>
            <w:right w:val="none" w:sz="0" w:space="0" w:color="auto"/>
          </w:divBdr>
        </w:div>
      </w:divsChild>
    </w:div>
    <w:div w:id="539366441">
      <w:bodyDiv w:val="1"/>
      <w:marLeft w:val="0"/>
      <w:marRight w:val="0"/>
      <w:marTop w:val="0"/>
      <w:marBottom w:val="0"/>
      <w:divBdr>
        <w:top w:val="none" w:sz="0" w:space="0" w:color="auto"/>
        <w:left w:val="none" w:sz="0" w:space="0" w:color="auto"/>
        <w:bottom w:val="none" w:sz="0" w:space="0" w:color="auto"/>
        <w:right w:val="none" w:sz="0" w:space="0" w:color="auto"/>
      </w:divBdr>
      <w:divsChild>
        <w:div w:id="686298284">
          <w:marLeft w:val="0"/>
          <w:marRight w:val="0"/>
          <w:marTop w:val="0"/>
          <w:marBottom w:val="0"/>
          <w:divBdr>
            <w:top w:val="none" w:sz="0" w:space="0" w:color="auto"/>
            <w:left w:val="none" w:sz="0" w:space="0" w:color="auto"/>
            <w:bottom w:val="none" w:sz="0" w:space="0" w:color="auto"/>
            <w:right w:val="none" w:sz="0" w:space="0" w:color="auto"/>
          </w:divBdr>
        </w:div>
        <w:div w:id="261496697">
          <w:marLeft w:val="0"/>
          <w:marRight w:val="0"/>
          <w:marTop w:val="0"/>
          <w:marBottom w:val="0"/>
          <w:divBdr>
            <w:top w:val="none" w:sz="0" w:space="0" w:color="auto"/>
            <w:left w:val="none" w:sz="0" w:space="0" w:color="auto"/>
            <w:bottom w:val="none" w:sz="0" w:space="0" w:color="auto"/>
            <w:right w:val="none" w:sz="0" w:space="0" w:color="auto"/>
          </w:divBdr>
        </w:div>
        <w:div w:id="1953852071">
          <w:marLeft w:val="0"/>
          <w:marRight w:val="0"/>
          <w:marTop w:val="0"/>
          <w:marBottom w:val="0"/>
          <w:divBdr>
            <w:top w:val="none" w:sz="0" w:space="0" w:color="auto"/>
            <w:left w:val="none" w:sz="0" w:space="0" w:color="auto"/>
            <w:bottom w:val="none" w:sz="0" w:space="0" w:color="auto"/>
            <w:right w:val="none" w:sz="0" w:space="0" w:color="auto"/>
          </w:divBdr>
        </w:div>
        <w:div w:id="793525698">
          <w:marLeft w:val="0"/>
          <w:marRight w:val="0"/>
          <w:marTop w:val="0"/>
          <w:marBottom w:val="0"/>
          <w:divBdr>
            <w:top w:val="none" w:sz="0" w:space="0" w:color="auto"/>
            <w:left w:val="none" w:sz="0" w:space="0" w:color="auto"/>
            <w:bottom w:val="none" w:sz="0" w:space="0" w:color="auto"/>
            <w:right w:val="none" w:sz="0" w:space="0" w:color="auto"/>
          </w:divBdr>
        </w:div>
        <w:div w:id="1309282719">
          <w:marLeft w:val="0"/>
          <w:marRight w:val="0"/>
          <w:marTop w:val="0"/>
          <w:marBottom w:val="0"/>
          <w:divBdr>
            <w:top w:val="none" w:sz="0" w:space="0" w:color="auto"/>
            <w:left w:val="none" w:sz="0" w:space="0" w:color="auto"/>
            <w:bottom w:val="none" w:sz="0" w:space="0" w:color="auto"/>
            <w:right w:val="none" w:sz="0" w:space="0" w:color="auto"/>
          </w:divBdr>
        </w:div>
        <w:div w:id="124811957">
          <w:marLeft w:val="0"/>
          <w:marRight w:val="0"/>
          <w:marTop w:val="0"/>
          <w:marBottom w:val="0"/>
          <w:divBdr>
            <w:top w:val="none" w:sz="0" w:space="0" w:color="auto"/>
            <w:left w:val="none" w:sz="0" w:space="0" w:color="auto"/>
            <w:bottom w:val="none" w:sz="0" w:space="0" w:color="auto"/>
            <w:right w:val="none" w:sz="0" w:space="0" w:color="auto"/>
          </w:divBdr>
        </w:div>
        <w:div w:id="450322009">
          <w:marLeft w:val="0"/>
          <w:marRight w:val="0"/>
          <w:marTop w:val="0"/>
          <w:marBottom w:val="0"/>
          <w:divBdr>
            <w:top w:val="none" w:sz="0" w:space="0" w:color="auto"/>
            <w:left w:val="none" w:sz="0" w:space="0" w:color="auto"/>
            <w:bottom w:val="none" w:sz="0" w:space="0" w:color="auto"/>
            <w:right w:val="none" w:sz="0" w:space="0" w:color="auto"/>
          </w:divBdr>
        </w:div>
      </w:divsChild>
    </w:div>
    <w:div w:id="632829834">
      <w:bodyDiv w:val="1"/>
      <w:marLeft w:val="0"/>
      <w:marRight w:val="0"/>
      <w:marTop w:val="0"/>
      <w:marBottom w:val="0"/>
      <w:divBdr>
        <w:top w:val="none" w:sz="0" w:space="0" w:color="auto"/>
        <w:left w:val="none" w:sz="0" w:space="0" w:color="auto"/>
        <w:bottom w:val="none" w:sz="0" w:space="0" w:color="auto"/>
        <w:right w:val="none" w:sz="0" w:space="0" w:color="auto"/>
      </w:divBdr>
    </w:div>
    <w:div w:id="735516877">
      <w:bodyDiv w:val="1"/>
      <w:marLeft w:val="0"/>
      <w:marRight w:val="0"/>
      <w:marTop w:val="0"/>
      <w:marBottom w:val="0"/>
      <w:divBdr>
        <w:top w:val="none" w:sz="0" w:space="0" w:color="auto"/>
        <w:left w:val="none" w:sz="0" w:space="0" w:color="auto"/>
        <w:bottom w:val="none" w:sz="0" w:space="0" w:color="auto"/>
        <w:right w:val="none" w:sz="0" w:space="0" w:color="auto"/>
      </w:divBdr>
      <w:divsChild>
        <w:div w:id="1668284857">
          <w:marLeft w:val="0"/>
          <w:marRight w:val="0"/>
          <w:marTop w:val="0"/>
          <w:marBottom w:val="0"/>
          <w:divBdr>
            <w:top w:val="none" w:sz="0" w:space="0" w:color="auto"/>
            <w:left w:val="none" w:sz="0" w:space="0" w:color="auto"/>
            <w:bottom w:val="none" w:sz="0" w:space="0" w:color="auto"/>
            <w:right w:val="none" w:sz="0" w:space="0" w:color="auto"/>
          </w:divBdr>
        </w:div>
        <w:div w:id="375816031">
          <w:marLeft w:val="0"/>
          <w:marRight w:val="0"/>
          <w:marTop w:val="0"/>
          <w:marBottom w:val="0"/>
          <w:divBdr>
            <w:top w:val="none" w:sz="0" w:space="0" w:color="auto"/>
            <w:left w:val="none" w:sz="0" w:space="0" w:color="auto"/>
            <w:bottom w:val="none" w:sz="0" w:space="0" w:color="auto"/>
            <w:right w:val="none" w:sz="0" w:space="0" w:color="auto"/>
          </w:divBdr>
        </w:div>
        <w:div w:id="384986130">
          <w:marLeft w:val="0"/>
          <w:marRight w:val="0"/>
          <w:marTop w:val="0"/>
          <w:marBottom w:val="0"/>
          <w:divBdr>
            <w:top w:val="none" w:sz="0" w:space="0" w:color="auto"/>
            <w:left w:val="none" w:sz="0" w:space="0" w:color="auto"/>
            <w:bottom w:val="none" w:sz="0" w:space="0" w:color="auto"/>
            <w:right w:val="none" w:sz="0" w:space="0" w:color="auto"/>
          </w:divBdr>
        </w:div>
        <w:div w:id="628245852">
          <w:marLeft w:val="0"/>
          <w:marRight w:val="0"/>
          <w:marTop w:val="0"/>
          <w:marBottom w:val="0"/>
          <w:divBdr>
            <w:top w:val="none" w:sz="0" w:space="0" w:color="auto"/>
            <w:left w:val="none" w:sz="0" w:space="0" w:color="auto"/>
            <w:bottom w:val="none" w:sz="0" w:space="0" w:color="auto"/>
            <w:right w:val="none" w:sz="0" w:space="0" w:color="auto"/>
          </w:divBdr>
        </w:div>
        <w:div w:id="1681816432">
          <w:marLeft w:val="0"/>
          <w:marRight w:val="0"/>
          <w:marTop w:val="0"/>
          <w:marBottom w:val="0"/>
          <w:divBdr>
            <w:top w:val="none" w:sz="0" w:space="0" w:color="auto"/>
            <w:left w:val="none" w:sz="0" w:space="0" w:color="auto"/>
            <w:bottom w:val="none" w:sz="0" w:space="0" w:color="auto"/>
            <w:right w:val="none" w:sz="0" w:space="0" w:color="auto"/>
          </w:divBdr>
        </w:div>
        <w:div w:id="404452972">
          <w:marLeft w:val="0"/>
          <w:marRight w:val="0"/>
          <w:marTop w:val="0"/>
          <w:marBottom w:val="0"/>
          <w:divBdr>
            <w:top w:val="none" w:sz="0" w:space="0" w:color="auto"/>
            <w:left w:val="none" w:sz="0" w:space="0" w:color="auto"/>
            <w:bottom w:val="none" w:sz="0" w:space="0" w:color="auto"/>
            <w:right w:val="none" w:sz="0" w:space="0" w:color="auto"/>
          </w:divBdr>
        </w:div>
        <w:div w:id="1261598816">
          <w:marLeft w:val="0"/>
          <w:marRight w:val="0"/>
          <w:marTop w:val="0"/>
          <w:marBottom w:val="0"/>
          <w:divBdr>
            <w:top w:val="none" w:sz="0" w:space="0" w:color="auto"/>
            <w:left w:val="none" w:sz="0" w:space="0" w:color="auto"/>
            <w:bottom w:val="none" w:sz="0" w:space="0" w:color="auto"/>
            <w:right w:val="none" w:sz="0" w:space="0" w:color="auto"/>
          </w:divBdr>
        </w:div>
      </w:divsChild>
    </w:div>
    <w:div w:id="739863875">
      <w:bodyDiv w:val="1"/>
      <w:marLeft w:val="0"/>
      <w:marRight w:val="0"/>
      <w:marTop w:val="0"/>
      <w:marBottom w:val="0"/>
      <w:divBdr>
        <w:top w:val="none" w:sz="0" w:space="0" w:color="auto"/>
        <w:left w:val="none" w:sz="0" w:space="0" w:color="auto"/>
        <w:bottom w:val="none" w:sz="0" w:space="0" w:color="auto"/>
        <w:right w:val="none" w:sz="0" w:space="0" w:color="auto"/>
      </w:divBdr>
      <w:divsChild>
        <w:div w:id="140732835">
          <w:marLeft w:val="0"/>
          <w:marRight w:val="0"/>
          <w:marTop w:val="0"/>
          <w:marBottom w:val="0"/>
          <w:divBdr>
            <w:top w:val="none" w:sz="0" w:space="0" w:color="auto"/>
            <w:left w:val="none" w:sz="0" w:space="0" w:color="auto"/>
            <w:bottom w:val="none" w:sz="0" w:space="0" w:color="auto"/>
            <w:right w:val="none" w:sz="0" w:space="0" w:color="auto"/>
          </w:divBdr>
          <w:divsChild>
            <w:div w:id="1958291272">
              <w:marLeft w:val="0"/>
              <w:marRight w:val="0"/>
              <w:marTop w:val="0"/>
              <w:marBottom w:val="0"/>
              <w:divBdr>
                <w:top w:val="none" w:sz="0" w:space="0" w:color="auto"/>
                <w:left w:val="none" w:sz="0" w:space="0" w:color="auto"/>
                <w:bottom w:val="none" w:sz="0" w:space="0" w:color="auto"/>
                <w:right w:val="none" w:sz="0" w:space="0" w:color="auto"/>
              </w:divBdr>
            </w:div>
          </w:divsChild>
        </w:div>
        <w:div w:id="1687901199">
          <w:marLeft w:val="0"/>
          <w:marRight w:val="0"/>
          <w:marTop w:val="0"/>
          <w:marBottom w:val="0"/>
          <w:divBdr>
            <w:top w:val="none" w:sz="0" w:space="0" w:color="auto"/>
            <w:left w:val="none" w:sz="0" w:space="0" w:color="auto"/>
            <w:bottom w:val="none" w:sz="0" w:space="0" w:color="auto"/>
            <w:right w:val="none" w:sz="0" w:space="0" w:color="auto"/>
          </w:divBdr>
          <w:divsChild>
            <w:div w:id="1279144170">
              <w:marLeft w:val="0"/>
              <w:marRight w:val="0"/>
              <w:marTop w:val="0"/>
              <w:marBottom w:val="0"/>
              <w:divBdr>
                <w:top w:val="none" w:sz="0" w:space="0" w:color="auto"/>
                <w:left w:val="none" w:sz="0" w:space="0" w:color="auto"/>
                <w:bottom w:val="none" w:sz="0" w:space="0" w:color="auto"/>
                <w:right w:val="none" w:sz="0" w:space="0" w:color="auto"/>
              </w:divBdr>
            </w:div>
            <w:div w:id="206994228">
              <w:marLeft w:val="0"/>
              <w:marRight w:val="0"/>
              <w:marTop w:val="0"/>
              <w:marBottom w:val="0"/>
              <w:divBdr>
                <w:top w:val="none" w:sz="0" w:space="0" w:color="auto"/>
                <w:left w:val="none" w:sz="0" w:space="0" w:color="auto"/>
                <w:bottom w:val="none" w:sz="0" w:space="0" w:color="auto"/>
                <w:right w:val="none" w:sz="0" w:space="0" w:color="auto"/>
              </w:divBdr>
            </w:div>
            <w:div w:id="520818308">
              <w:marLeft w:val="0"/>
              <w:marRight w:val="0"/>
              <w:marTop w:val="0"/>
              <w:marBottom w:val="0"/>
              <w:divBdr>
                <w:top w:val="none" w:sz="0" w:space="0" w:color="auto"/>
                <w:left w:val="none" w:sz="0" w:space="0" w:color="auto"/>
                <w:bottom w:val="none" w:sz="0" w:space="0" w:color="auto"/>
                <w:right w:val="none" w:sz="0" w:space="0" w:color="auto"/>
              </w:divBdr>
            </w:div>
          </w:divsChild>
        </w:div>
        <w:div w:id="333605933">
          <w:marLeft w:val="0"/>
          <w:marRight w:val="0"/>
          <w:marTop w:val="0"/>
          <w:marBottom w:val="0"/>
          <w:divBdr>
            <w:top w:val="none" w:sz="0" w:space="0" w:color="auto"/>
            <w:left w:val="none" w:sz="0" w:space="0" w:color="auto"/>
            <w:bottom w:val="none" w:sz="0" w:space="0" w:color="auto"/>
            <w:right w:val="none" w:sz="0" w:space="0" w:color="auto"/>
          </w:divBdr>
          <w:divsChild>
            <w:div w:id="1401561133">
              <w:marLeft w:val="0"/>
              <w:marRight w:val="0"/>
              <w:marTop w:val="0"/>
              <w:marBottom w:val="0"/>
              <w:divBdr>
                <w:top w:val="none" w:sz="0" w:space="0" w:color="auto"/>
                <w:left w:val="none" w:sz="0" w:space="0" w:color="auto"/>
                <w:bottom w:val="none" w:sz="0" w:space="0" w:color="auto"/>
                <w:right w:val="none" w:sz="0" w:space="0" w:color="auto"/>
              </w:divBdr>
            </w:div>
            <w:div w:id="31807659">
              <w:marLeft w:val="0"/>
              <w:marRight w:val="0"/>
              <w:marTop w:val="0"/>
              <w:marBottom w:val="0"/>
              <w:divBdr>
                <w:top w:val="none" w:sz="0" w:space="0" w:color="auto"/>
                <w:left w:val="none" w:sz="0" w:space="0" w:color="auto"/>
                <w:bottom w:val="none" w:sz="0" w:space="0" w:color="auto"/>
                <w:right w:val="none" w:sz="0" w:space="0" w:color="auto"/>
              </w:divBdr>
            </w:div>
            <w:div w:id="102197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965774">
      <w:bodyDiv w:val="1"/>
      <w:marLeft w:val="0"/>
      <w:marRight w:val="0"/>
      <w:marTop w:val="0"/>
      <w:marBottom w:val="0"/>
      <w:divBdr>
        <w:top w:val="none" w:sz="0" w:space="0" w:color="auto"/>
        <w:left w:val="none" w:sz="0" w:space="0" w:color="auto"/>
        <w:bottom w:val="none" w:sz="0" w:space="0" w:color="auto"/>
        <w:right w:val="none" w:sz="0" w:space="0" w:color="auto"/>
      </w:divBdr>
    </w:div>
    <w:div w:id="776028027">
      <w:bodyDiv w:val="1"/>
      <w:marLeft w:val="0"/>
      <w:marRight w:val="0"/>
      <w:marTop w:val="0"/>
      <w:marBottom w:val="0"/>
      <w:divBdr>
        <w:top w:val="none" w:sz="0" w:space="0" w:color="auto"/>
        <w:left w:val="none" w:sz="0" w:space="0" w:color="auto"/>
        <w:bottom w:val="none" w:sz="0" w:space="0" w:color="auto"/>
        <w:right w:val="none" w:sz="0" w:space="0" w:color="auto"/>
      </w:divBdr>
    </w:div>
    <w:div w:id="841316362">
      <w:bodyDiv w:val="1"/>
      <w:marLeft w:val="0"/>
      <w:marRight w:val="0"/>
      <w:marTop w:val="0"/>
      <w:marBottom w:val="0"/>
      <w:divBdr>
        <w:top w:val="none" w:sz="0" w:space="0" w:color="auto"/>
        <w:left w:val="none" w:sz="0" w:space="0" w:color="auto"/>
        <w:bottom w:val="none" w:sz="0" w:space="0" w:color="auto"/>
        <w:right w:val="none" w:sz="0" w:space="0" w:color="auto"/>
      </w:divBdr>
    </w:div>
    <w:div w:id="933633506">
      <w:bodyDiv w:val="1"/>
      <w:marLeft w:val="0"/>
      <w:marRight w:val="0"/>
      <w:marTop w:val="0"/>
      <w:marBottom w:val="0"/>
      <w:divBdr>
        <w:top w:val="none" w:sz="0" w:space="0" w:color="auto"/>
        <w:left w:val="none" w:sz="0" w:space="0" w:color="auto"/>
        <w:bottom w:val="none" w:sz="0" w:space="0" w:color="auto"/>
        <w:right w:val="none" w:sz="0" w:space="0" w:color="auto"/>
      </w:divBdr>
    </w:div>
    <w:div w:id="962076290">
      <w:bodyDiv w:val="1"/>
      <w:marLeft w:val="0"/>
      <w:marRight w:val="0"/>
      <w:marTop w:val="0"/>
      <w:marBottom w:val="0"/>
      <w:divBdr>
        <w:top w:val="none" w:sz="0" w:space="0" w:color="auto"/>
        <w:left w:val="none" w:sz="0" w:space="0" w:color="auto"/>
        <w:bottom w:val="none" w:sz="0" w:space="0" w:color="auto"/>
        <w:right w:val="none" w:sz="0" w:space="0" w:color="auto"/>
      </w:divBdr>
    </w:div>
    <w:div w:id="977803924">
      <w:bodyDiv w:val="1"/>
      <w:marLeft w:val="0"/>
      <w:marRight w:val="0"/>
      <w:marTop w:val="0"/>
      <w:marBottom w:val="0"/>
      <w:divBdr>
        <w:top w:val="none" w:sz="0" w:space="0" w:color="auto"/>
        <w:left w:val="none" w:sz="0" w:space="0" w:color="auto"/>
        <w:bottom w:val="none" w:sz="0" w:space="0" w:color="auto"/>
        <w:right w:val="none" w:sz="0" w:space="0" w:color="auto"/>
      </w:divBdr>
    </w:div>
    <w:div w:id="1031765200">
      <w:bodyDiv w:val="1"/>
      <w:marLeft w:val="0"/>
      <w:marRight w:val="0"/>
      <w:marTop w:val="0"/>
      <w:marBottom w:val="0"/>
      <w:divBdr>
        <w:top w:val="none" w:sz="0" w:space="0" w:color="auto"/>
        <w:left w:val="none" w:sz="0" w:space="0" w:color="auto"/>
        <w:bottom w:val="none" w:sz="0" w:space="0" w:color="auto"/>
        <w:right w:val="none" w:sz="0" w:space="0" w:color="auto"/>
      </w:divBdr>
    </w:div>
    <w:div w:id="1043288646">
      <w:bodyDiv w:val="1"/>
      <w:marLeft w:val="0"/>
      <w:marRight w:val="0"/>
      <w:marTop w:val="0"/>
      <w:marBottom w:val="0"/>
      <w:divBdr>
        <w:top w:val="none" w:sz="0" w:space="0" w:color="auto"/>
        <w:left w:val="none" w:sz="0" w:space="0" w:color="auto"/>
        <w:bottom w:val="none" w:sz="0" w:space="0" w:color="auto"/>
        <w:right w:val="none" w:sz="0" w:space="0" w:color="auto"/>
      </w:divBdr>
      <w:divsChild>
        <w:div w:id="1571889242">
          <w:marLeft w:val="0"/>
          <w:marRight w:val="0"/>
          <w:marTop w:val="0"/>
          <w:marBottom w:val="0"/>
          <w:divBdr>
            <w:top w:val="none" w:sz="0" w:space="0" w:color="auto"/>
            <w:left w:val="none" w:sz="0" w:space="0" w:color="auto"/>
            <w:bottom w:val="none" w:sz="0" w:space="0" w:color="auto"/>
            <w:right w:val="none" w:sz="0" w:space="0" w:color="auto"/>
          </w:divBdr>
        </w:div>
        <w:div w:id="1019156685">
          <w:marLeft w:val="0"/>
          <w:marRight w:val="0"/>
          <w:marTop w:val="0"/>
          <w:marBottom w:val="0"/>
          <w:divBdr>
            <w:top w:val="none" w:sz="0" w:space="0" w:color="auto"/>
            <w:left w:val="none" w:sz="0" w:space="0" w:color="auto"/>
            <w:bottom w:val="none" w:sz="0" w:space="0" w:color="auto"/>
            <w:right w:val="none" w:sz="0" w:space="0" w:color="auto"/>
          </w:divBdr>
        </w:div>
        <w:div w:id="1946695088">
          <w:marLeft w:val="0"/>
          <w:marRight w:val="0"/>
          <w:marTop w:val="0"/>
          <w:marBottom w:val="0"/>
          <w:divBdr>
            <w:top w:val="none" w:sz="0" w:space="0" w:color="auto"/>
            <w:left w:val="none" w:sz="0" w:space="0" w:color="auto"/>
            <w:bottom w:val="none" w:sz="0" w:space="0" w:color="auto"/>
            <w:right w:val="none" w:sz="0" w:space="0" w:color="auto"/>
          </w:divBdr>
        </w:div>
        <w:div w:id="1216502708">
          <w:marLeft w:val="0"/>
          <w:marRight w:val="0"/>
          <w:marTop w:val="0"/>
          <w:marBottom w:val="0"/>
          <w:divBdr>
            <w:top w:val="none" w:sz="0" w:space="0" w:color="auto"/>
            <w:left w:val="none" w:sz="0" w:space="0" w:color="auto"/>
            <w:bottom w:val="none" w:sz="0" w:space="0" w:color="auto"/>
            <w:right w:val="none" w:sz="0" w:space="0" w:color="auto"/>
          </w:divBdr>
        </w:div>
        <w:div w:id="416949811">
          <w:marLeft w:val="0"/>
          <w:marRight w:val="0"/>
          <w:marTop w:val="0"/>
          <w:marBottom w:val="0"/>
          <w:divBdr>
            <w:top w:val="none" w:sz="0" w:space="0" w:color="auto"/>
            <w:left w:val="none" w:sz="0" w:space="0" w:color="auto"/>
            <w:bottom w:val="none" w:sz="0" w:space="0" w:color="auto"/>
            <w:right w:val="none" w:sz="0" w:space="0" w:color="auto"/>
          </w:divBdr>
        </w:div>
        <w:div w:id="220485363">
          <w:marLeft w:val="0"/>
          <w:marRight w:val="0"/>
          <w:marTop w:val="0"/>
          <w:marBottom w:val="0"/>
          <w:divBdr>
            <w:top w:val="none" w:sz="0" w:space="0" w:color="auto"/>
            <w:left w:val="none" w:sz="0" w:space="0" w:color="auto"/>
            <w:bottom w:val="none" w:sz="0" w:space="0" w:color="auto"/>
            <w:right w:val="none" w:sz="0" w:space="0" w:color="auto"/>
          </w:divBdr>
        </w:div>
        <w:div w:id="1343628225">
          <w:marLeft w:val="0"/>
          <w:marRight w:val="0"/>
          <w:marTop w:val="0"/>
          <w:marBottom w:val="0"/>
          <w:divBdr>
            <w:top w:val="none" w:sz="0" w:space="0" w:color="auto"/>
            <w:left w:val="none" w:sz="0" w:space="0" w:color="auto"/>
            <w:bottom w:val="none" w:sz="0" w:space="0" w:color="auto"/>
            <w:right w:val="none" w:sz="0" w:space="0" w:color="auto"/>
          </w:divBdr>
        </w:div>
      </w:divsChild>
    </w:div>
    <w:div w:id="1127940254">
      <w:bodyDiv w:val="1"/>
      <w:marLeft w:val="0"/>
      <w:marRight w:val="0"/>
      <w:marTop w:val="0"/>
      <w:marBottom w:val="0"/>
      <w:divBdr>
        <w:top w:val="none" w:sz="0" w:space="0" w:color="auto"/>
        <w:left w:val="none" w:sz="0" w:space="0" w:color="auto"/>
        <w:bottom w:val="none" w:sz="0" w:space="0" w:color="auto"/>
        <w:right w:val="none" w:sz="0" w:space="0" w:color="auto"/>
      </w:divBdr>
    </w:div>
    <w:div w:id="1132216117">
      <w:bodyDiv w:val="1"/>
      <w:marLeft w:val="0"/>
      <w:marRight w:val="0"/>
      <w:marTop w:val="0"/>
      <w:marBottom w:val="0"/>
      <w:divBdr>
        <w:top w:val="none" w:sz="0" w:space="0" w:color="auto"/>
        <w:left w:val="none" w:sz="0" w:space="0" w:color="auto"/>
        <w:bottom w:val="none" w:sz="0" w:space="0" w:color="auto"/>
        <w:right w:val="none" w:sz="0" w:space="0" w:color="auto"/>
      </w:divBdr>
      <w:divsChild>
        <w:div w:id="392966413">
          <w:marLeft w:val="0"/>
          <w:marRight w:val="0"/>
          <w:marTop w:val="0"/>
          <w:marBottom w:val="0"/>
          <w:divBdr>
            <w:top w:val="none" w:sz="0" w:space="0" w:color="auto"/>
            <w:left w:val="none" w:sz="0" w:space="0" w:color="auto"/>
            <w:bottom w:val="none" w:sz="0" w:space="0" w:color="auto"/>
            <w:right w:val="none" w:sz="0" w:space="0" w:color="auto"/>
          </w:divBdr>
        </w:div>
      </w:divsChild>
    </w:div>
    <w:div w:id="1156723995">
      <w:bodyDiv w:val="1"/>
      <w:marLeft w:val="0"/>
      <w:marRight w:val="0"/>
      <w:marTop w:val="0"/>
      <w:marBottom w:val="0"/>
      <w:divBdr>
        <w:top w:val="none" w:sz="0" w:space="0" w:color="auto"/>
        <w:left w:val="none" w:sz="0" w:space="0" w:color="auto"/>
        <w:bottom w:val="none" w:sz="0" w:space="0" w:color="auto"/>
        <w:right w:val="none" w:sz="0" w:space="0" w:color="auto"/>
      </w:divBdr>
    </w:div>
    <w:div w:id="1165516709">
      <w:bodyDiv w:val="1"/>
      <w:marLeft w:val="0"/>
      <w:marRight w:val="0"/>
      <w:marTop w:val="0"/>
      <w:marBottom w:val="0"/>
      <w:divBdr>
        <w:top w:val="none" w:sz="0" w:space="0" w:color="auto"/>
        <w:left w:val="none" w:sz="0" w:space="0" w:color="auto"/>
        <w:bottom w:val="none" w:sz="0" w:space="0" w:color="auto"/>
        <w:right w:val="none" w:sz="0" w:space="0" w:color="auto"/>
      </w:divBdr>
    </w:div>
    <w:div w:id="1272472759">
      <w:bodyDiv w:val="1"/>
      <w:marLeft w:val="0"/>
      <w:marRight w:val="0"/>
      <w:marTop w:val="0"/>
      <w:marBottom w:val="0"/>
      <w:divBdr>
        <w:top w:val="none" w:sz="0" w:space="0" w:color="auto"/>
        <w:left w:val="none" w:sz="0" w:space="0" w:color="auto"/>
        <w:bottom w:val="none" w:sz="0" w:space="0" w:color="auto"/>
        <w:right w:val="none" w:sz="0" w:space="0" w:color="auto"/>
      </w:divBdr>
    </w:div>
    <w:div w:id="1315837989">
      <w:bodyDiv w:val="1"/>
      <w:marLeft w:val="0"/>
      <w:marRight w:val="0"/>
      <w:marTop w:val="0"/>
      <w:marBottom w:val="0"/>
      <w:divBdr>
        <w:top w:val="none" w:sz="0" w:space="0" w:color="auto"/>
        <w:left w:val="none" w:sz="0" w:space="0" w:color="auto"/>
        <w:bottom w:val="none" w:sz="0" w:space="0" w:color="auto"/>
        <w:right w:val="none" w:sz="0" w:space="0" w:color="auto"/>
      </w:divBdr>
      <w:divsChild>
        <w:div w:id="1701853044">
          <w:marLeft w:val="0"/>
          <w:marRight w:val="0"/>
          <w:marTop w:val="0"/>
          <w:marBottom w:val="0"/>
          <w:divBdr>
            <w:top w:val="none" w:sz="0" w:space="0" w:color="auto"/>
            <w:left w:val="none" w:sz="0" w:space="0" w:color="auto"/>
            <w:bottom w:val="none" w:sz="0" w:space="0" w:color="auto"/>
            <w:right w:val="none" w:sz="0" w:space="0" w:color="auto"/>
          </w:divBdr>
        </w:div>
        <w:div w:id="1743872971">
          <w:marLeft w:val="0"/>
          <w:marRight w:val="0"/>
          <w:marTop w:val="0"/>
          <w:marBottom w:val="0"/>
          <w:divBdr>
            <w:top w:val="none" w:sz="0" w:space="0" w:color="auto"/>
            <w:left w:val="none" w:sz="0" w:space="0" w:color="auto"/>
            <w:bottom w:val="none" w:sz="0" w:space="0" w:color="auto"/>
            <w:right w:val="none" w:sz="0" w:space="0" w:color="auto"/>
          </w:divBdr>
        </w:div>
        <w:div w:id="439422284">
          <w:marLeft w:val="0"/>
          <w:marRight w:val="0"/>
          <w:marTop w:val="0"/>
          <w:marBottom w:val="0"/>
          <w:divBdr>
            <w:top w:val="none" w:sz="0" w:space="0" w:color="auto"/>
            <w:left w:val="none" w:sz="0" w:space="0" w:color="auto"/>
            <w:bottom w:val="none" w:sz="0" w:space="0" w:color="auto"/>
            <w:right w:val="none" w:sz="0" w:space="0" w:color="auto"/>
          </w:divBdr>
        </w:div>
        <w:div w:id="392123277">
          <w:marLeft w:val="0"/>
          <w:marRight w:val="0"/>
          <w:marTop w:val="0"/>
          <w:marBottom w:val="0"/>
          <w:divBdr>
            <w:top w:val="none" w:sz="0" w:space="0" w:color="auto"/>
            <w:left w:val="none" w:sz="0" w:space="0" w:color="auto"/>
            <w:bottom w:val="none" w:sz="0" w:space="0" w:color="auto"/>
            <w:right w:val="none" w:sz="0" w:space="0" w:color="auto"/>
          </w:divBdr>
        </w:div>
        <w:div w:id="2039349520">
          <w:marLeft w:val="0"/>
          <w:marRight w:val="0"/>
          <w:marTop w:val="0"/>
          <w:marBottom w:val="0"/>
          <w:divBdr>
            <w:top w:val="none" w:sz="0" w:space="0" w:color="auto"/>
            <w:left w:val="none" w:sz="0" w:space="0" w:color="auto"/>
            <w:bottom w:val="none" w:sz="0" w:space="0" w:color="auto"/>
            <w:right w:val="none" w:sz="0" w:space="0" w:color="auto"/>
          </w:divBdr>
        </w:div>
        <w:div w:id="1443957984">
          <w:marLeft w:val="0"/>
          <w:marRight w:val="0"/>
          <w:marTop w:val="0"/>
          <w:marBottom w:val="0"/>
          <w:divBdr>
            <w:top w:val="none" w:sz="0" w:space="0" w:color="auto"/>
            <w:left w:val="none" w:sz="0" w:space="0" w:color="auto"/>
            <w:bottom w:val="none" w:sz="0" w:space="0" w:color="auto"/>
            <w:right w:val="none" w:sz="0" w:space="0" w:color="auto"/>
          </w:divBdr>
        </w:div>
        <w:div w:id="2073656074">
          <w:marLeft w:val="0"/>
          <w:marRight w:val="0"/>
          <w:marTop w:val="0"/>
          <w:marBottom w:val="0"/>
          <w:divBdr>
            <w:top w:val="none" w:sz="0" w:space="0" w:color="auto"/>
            <w:left w:val="none" w:sz="0" w:space="0" w:color="auto"/>
            <w:bottom w:val="none" w:sz="0" w:space="0" w:color="auto"/>
            <w:right w:val="none" w:sz="0" w:space="0" w:color="auto"/>
          </w:divBdr>
        </w:div>
      </w:divsChild>
    </w:div>
    <w:div w:id="1429156258">
      <w:bodyDiv w:val="1"/>
      <w:marLeft w:val="0"/>
      <w:marRight w:val="0"/>
      <w:marTop w:val="0"/>
      <w:marBottom w:val="0"/>
      <w:divBdr>
        <w:top w:val="none" w:sz="0" w:space="0" w:color="auto"/>
        <w:left w:val="none" w:sz="0" w:space="0" w:color="auto"/>
        <w:bottom w:val="none" w:sz="0" w:space="0" w:color="auto"/>
        <w:right w:val="none" w:sz="0" w:space="0" w:color="auto"/>
      </w:divBdr>
      <w:divsChild>
        <w:div w:id="2013409898">
          <w:marLeft w:val="0"/>
          <w:marRight w:val="0"/>
          <w:marTop w:val="0"/>
          <w:marBottom w:val="0"/>
          <w:divBdr>
            <w:top w:val="none" w:sz="0" w:space="0" w:color="auto"/>
            <w:left w:val="none" w:sz="0" w:space="0" w:color="auto"/>
            <w:bottom w:val="none" w:sz="0" w:space="0" w:color="auto"/>
            <w:right w:val="none" w:sz="0" w:space="0" w:color="auto"/>
          </w:divBdr>
        </w:div>
        <w:div w:id="298266146">
          <w:marLeft w:val="0"/>
          <w:marRight w:val="0"/>
          <w:marTop w:val="0"/>
          <w:marBottom w:val="0"/>
          <w:divBdr>
            <w:top w:val="none" w:sz="0" w:space="0" w:color="auto"/>
            <w:left w:val="none" w:sz="0" w:space="0" w:color="auto"/>
            <w:bottom w:val="none" w:sz="0" w:space="0" w:color="auto"/>
            <w:right w:val="none" w:sz="0" w:space="0" w:color="auto"/>
          </w:divBdr>
        </w:div>
        <w:div w:id="1364476465">
          <w:marLeft w:val="0"/>
          <w:marRight w:val="0"/>
          <w:marTop w:val="0"/>
          <w:marBottom w:val="0"/>
          <w:divBdr>
            <w:top w:val="none" w:sz="0" w:space="0" w:color="auto"/>
            <w:left w:val="none" w:sz="0" w:space="0" w:color="auto"/>
            <w:bottom w:val="none" w:sz="0" w:space="0" w:color="auto"/>
            <w:right w:val="none" w:sz="0" w:space="0" w:color="auto"/>
          </w:divBdr>
        </w:div>
        <w:div w:id="1548952442">
          <w:marLeft w:val="0"/>
          <w:marRight w:val="0"/>
          <w:marTop w:val="0"/>
          <w:marBottom w:val="0"/>
          <w:divBdr>
            <w:top w:val="none" w:sz="0" w:space="0" w:color="auto"/>
            <w:left w:val="none" w:sz="0" w:space="0" w:color="auto"/>
            <w:bottom w:val="none" w:sz="0" w:space="0" w:color="auto"/>
            <w:right w:val="none" w:sz="0" w:space="0" w:color="auto"/>
          </w:divBdr>
        </w:div>
        <w:div w:id="2144030786">
          <w:marLeft w:val="0"/>
          <w:marRight w:val="0"/>
          <w:marTop w:val="0"/>
          <w:marBottom w:val="0"/>
          <w:divBdr>
            <w:top w:val="none" w:sz="0" w:space="0" w:color="auto"/>
            <w:left w:val="none" w:sz="0" w:space="0" w:color="auto"/>
            <w:bottom w:val="none" w:sz="0" w:space="0" w:color="auto"/>
            <w:right w:val="none" w:sz="0" w:space="0" w:color="auto"/>
          </w:divBdr>
        </w:div>
        <w:div w:id="448159526">
          <w:marLeft w:val="0"/>
          <w:marRight w:val="0"/>
          <w:marTop w:val="0"/>
          <w:marBottom w:val="0"/>
          <w:divBdr>
            <w:top w:val="none" w:sz="0" w:space="0" w:color="auto"/>
            <w:left w:val="none" w:sz="0" w:space="0" w:color="auto"/>
            <w:bottom w:val="none" w:sz="0" w:space="0" w:color="auto"/>
            <w:right w:val="none" w:sz="0" w:space="0" w:color="auto"/>
          </w:divBdr>
        </w:div>
        <w:div w:id="1418165406">
          <w:marLeft w:val="0"/>
          <w:marRight w:val="0"/>
          <w:marTop w:val="0"/>
          <w:marBottom w:val="0"/>
          <w:divBdr>
            <w:top w:val="none" w:sz="0" w:space="0" w:color="auto"/>
            <w:left w:val="none" w:sz="0" w:space="0" w:color="auto"/>
            <w:bottom w:val="none" w:sz="0" w:space="0" w:color="auto"/>
            <w:right w:val="none" w:sz="0" w:space="0" w:color="auto"/>
          </w:divBdr>
        </w:div>
      </w:divsChild>
    </w:div>
    <w:div w:id="1676222519">
      <w:bodyDiv w:val="1"/>
      <w:marLeft w:val="0"/>
      <w:marRight w:val="0"/>
      <w:marTop w:val="0"/>
      <w:marBottom w:val="0"/>
      <w:divBdr>
        <w:top w:val="none" w:sz="0" w:space="0" w:color="auto"/>
        <w:left w:val="none" w:sz="0" w:space="0" w:color="auto"/>
        <w:bottom w:val="none" w:sz="0" w:space="0" w:color="auto"/>
        <w:right w:val="none" w:sz="0" w:space="0" w:color="auto"/>
      </w:divBdr>
    </w:div>
    <w:div w:id="1730298783">
      <w:bodyDiv w:val="1"/>
      <w:marLeft w:val="0"/>
      <w:marRight w:val="0"/>
      <w:marTop w:val="0"/>
      <w:marBottom w:val="0"/>
      <w:divBdr>
        <w:top w:val="none" w:sz="0" w:space="0" w:color="auto"/>
        <w:left w:val="none" w:sz="0" w:space="0" w:color="auto"/>
        <w:bottom w:val="none" w:sz="0" w:space="0" w:color="auto"/>
        <w:right w:val="none" w:sz="0" w:space="0" w:color="auto"/>
      </w:divBdr>
      <w:divsChild>
        <w:div w:id="982470846">
          <w:marLeft w:val="0"/>
          <w:marRight w:val="0"/>
          <w:marTop w:val="0"/>
          <w:marBottom w:val="0"/>
          <w:divBdr>
            <w:top w:val="none" w:sz="0" w:space="0" w:color="auto"/>
            <w:left w:val="none" w:sz="0" w:space="0" w:color="auto"/>
            <w:bottom w:val="none" w:sz="0" w:space="0" w:color="auto"/>
            <w:right w:val="none" w:sz="0" w:space="0" w:color="auto"/>
          </w:divBdr>
        </w:div>
        <w:div w:id="774399058">
          <w:marLeft w:val="0"/>
          <w:marRight w:val="0"/>
          <w:marTop w:val="0"/>
          <w:marBottom w:val="0"/>
          <w:divBdr>
            <w:top w:val="none" w:sz="0" w:space="0" w:color="auto"/>
            <w:left w:val="none" w:sz="0" w:space="0" w:color="auto"/>
            <w:bottom w:val="none" w:sz="0" w:space="0" w:color="auto"/>
            <w:right w:val="none" w:sz="0" w:space="0" w:color="auto"/>
          </w:divBdr>
        </w:div>
        <w:div w:id="1362785737">
          <w:marLeft w:val="0"/>
          <w:marRight w:val="0"/>
          <w:marTop w:val="0"/>
          <w:marBottom w:val="0"/>
          <w:divBdr>
            <w:top w:val="none" w:sz="0" w:space="0" w:color="auto"/>
            <w:left w:val="none" w:sz="0" w:space="0" w:color="auto"/>
            <w:bottom w:val="none" w:sz="0" w:space="0" w:color="auto"/>
            <w:right w:val="none" w:sz="0" w:space="0" w:color="auto"/>
          </w:divBdr>
        </w:div>
        <w:div w:id="987634069">
          <w:marLeft w:val="0"/>
          <w:marRight w:val="0"/>
          <w:marTop w:val="0"/>
          <w:marBottom w:val="0"/>
          <w:divBdr>
            <w:top w:val="none" w:sz="0" w:space="0" w:color="auto"/>
            <w:left w:val="none" w:sz="0" w:space="0" w:color="auto"/>
            <w:bottom w:val="none" w:sz="0" w:space="0" w:color="auto"/>
            <w:right w:val="none" w:sz="0" w:space="0" w:color="auto"/>
          </w:divBdr>
        </w:div>
        <w:div w:id="2102096293">
          <w:marLeft w:val="0"/>
          <w:marRight w:val="0"/>
          <w:marTop w:val="0"/>
          <w:marBottom w:val="0"/>
          <w:divBdr>
            <w:top w:val="none" w:sz="0" w:space="0" w:color="auto"/>
            <w:left w:val="none" w:sz="0" w:space="0" w:color="auto"/>
            <w:bottom w:val="none" w:sz="0" w:space="0" w:color="auto"/>
            <w:right w:val="none" w:sz="0" w:space="0" w:color="auto"/>
          </w:divBdr>
        </w:div>
        <w:div w:id="2121753563">
          <w:marLeft w:val="0"/>
          <w:marRight w:val="0"/>
          <w:marTop w:val="0"/>
          <w:marBottom w:val="0"/>
          <w:divBdr>
            <w:top w:val="none" w:sz="0" w:space="0" w:color="auto"/>
            <w:left w:val="none" w:sz="0" w:space="0" w:color="auto"/>
            <w:bottom w:val="none" w:sz="0" w:space="0" w:color="auto"/>
            <w:right w:val="none" w:sz="0" w:space="0" w:color="auto"/>
          </w:divBdr>
        </w:div>
        <w:div w:id="1531412411">
          <w:marLeft w:val="0"/>
          <w:marRight w:val="0"/>
          <w:marTop w:val="0"/>
          <w:marBottom w:val="0"/>
          <w:divBdr>
            <w:top w:val="none" w:sz="0" w:space="0" w:color="auto"/>
            <w:left w:val="none" w:sz="0" w:space="0" w:color="auto"/>
            <w:bottom w:val="none" w:sz="0" w:space="0" w:color="auto"/>
            <w:right w:val="none" w:sz="0" w:space="0" w:color="auto"/>
          </w:divBdr>
        </w:div>
      </w:divsChild>
    </w:div>
    <w:div w:id="1799910725">
      <w:bodyDiv w:val="1"/>
      <w:marLeft w:val="0"/>
      <w:marRight w:val="0"/>
      <w:marTop w:val="0"/>
      <w:marBottom w:val="0"/>
      <w:divBdr>
        <w:top w:val="none" w:sz="0" w:space="0" w:color="auto"/>
        <w:left w:val="none" w:sz="0" w:space="0" w:color="auto"/>
        <w:bottom w:val="none" w:sz="0" w:space="0" w:color="auto"/>
        <w:right w:val="none" w:sz="0" w:space="0" w:color="auto"/>
      </w:divBdr>
    </w:div>
    <w:div w:id="1823237235">
      <w:bodyDiv w:val="1"/>
      <w:marLeft w:val="0"/>
      <w:marRight w:val="0"/>
      <w:marTop w:val="0"/>
      <w:marBottom w:val="0"/>
      <w:divBdr>
        <w:top w:val="none" w:sz="0" w:space="0" w:color="auto"/>
        <w:left w:val="none" w:sz="0" w:space="0" w:color="auto"/>
        <w:bottom w:val="none" w:sz="0" w:space="0" w:color="auto"/>
        <w:right w:val="none" w:sz="0" w:space="0" w:color="auto"/>
      </w:divBdr>
    </w:div>
    <w:div w:id="1980114599">
      <w:bodyDiv w:val="1"/>
      <w:marLeft w:val="0"/>
      <w:marRight w:val="0"/>
      <w:marTop w:val="0"/>
      <w:marBottom w:val="0"/>
      <w:divBdr>
        <w:top w:val="none" w:sz="0" w:space="0" w:color="auto"/>
        <w:left w:val="none" w:sz="0" w:space="0" w:color="auto"/>
        <w:bottom w:val="none" w:sz="0" w:space="0" w:color="auto"/>
        <w:right w:val="none" w:sz="0" w:space="0" w:color="auto"/>
      </w:divBdr>
      <w:divsChild>
        <w:div w:id="651369336">
          <w:marLeft w:val="0"/>
          <w:marRight w:val="0"/>
          <w:marTop w:val="0"/>
          <w:marBottom w:val="0"/>
          <w:divBdr>
            <w:top w:val="none" w:sz="0" w:space="0" w:color="auto"/>
            <w:left w:val="none" w:sz="0" w:space="0" w:color="auto"/>
            <w:bottom w:val="none" w:sz="0" w:space="0" w:color="auto"/>
            <w:right w:val="none" w:sz="0" w:space="0" w:color="auto"/>
          </w:divBdr>
        </w:div>
        <w:div w:id="1469712059">
          <w:marLeft w:val="0"/>
          <w:marRight w:val="0"/>
          <w:marTop w:val="0"/>
          <w:marBottom w:val="0"/>
          <w:divBdr>
            <w:top w:val="none" w:sz="0" w:space="0" w:color="auto"/>
            <w:left w:val="none" w:sz="0" w:space="0" w:color="auto"/>
            <w:bottom w:val="none" w:sz="0" w:space="0" w:color="auto"/>
            <w:right w:val="none" w:sz="0" w:space="0" w:color="auto"/>
          </w:divBdr>
        </w:div>
        <w:div w:id="1218006375">
          <w:marLeft w:val="0"/>
          <w:marRight w:val="0"/>
          <w:marTop w:val="0"/>
          <w:marBottom w:val="0"/>
          <w:divBdr>
            <w:top w:val="none" w:sz="0" w:space="0" w:color="auto"/>
            <w:left w:val="none" w:sz="0" w:space="0" w:color="auto"/>
            <w:bottom w:val="none" w:sz="0" w:space="0" w:color="auto"/>
            <w:right w:val="none" w:sz="0" w:space="0" w:color="auto"/>
          </w:divBdr>
        </w:div>
        <w:div w:id="103773962">
          <w:marLeft w:val="0"/>
          <w:marRight w:val="0"/>
          <w:marTop w:val="0"/>
          <w:marBottom w:val="0"/>
          <w:divBdr>
            <w:top w:val="none" w:sz="0" w:space="0" w:color="auto"/>
            <w:left w:val="none" w:sz="0" w:space="0" w:color="auto"/>
            <w:bottom w:val="none" w:sz="0" w:space="0" w:color="auto"/>
            <w:right w:val="none" w:sz="0" w:space="0" w:color="auto"/>
          </w:divBdr>
        </w:div>
        <w:div w:id="1421634395">
          <w:marLeft w:val="0"/>
          <w:marRight w:val="0"/>
          <w:marTop w:val="0"/>
          <w:marBottom w:val="0"/>
          <w:divBdr>
            <w:top w:val="none" w:sz="0" w:space="0" w:color="auto"/>
            <w:left w:val="none" w:sz="0" w:space="0" w:color="auto"/>
            <w:bottom w:val="none" w:sz="0" w:space="0" w:color="auto"/>
            <w:right w:val="none" w:sz="0" w:space="0" w:color="auto"/>
          </w:divBdr>
        </w:div>
        <w:div w:id="385377054">
          <w:marLeft w:val="0"/>
          <w:marRight w:val="0"/>
          <w:marTop w:val="0"/>
          <w:marBottom w:val="0"/>
          <w:divBdr>
            <w:top w:val="none" w:sz="0" w:space="0" w:color="auto"/>
            <w:left w:val="none" w:sz="0" w:space="0" w:color="auto"/>
            <w:bottom w:val="none" w:sz="0" w:space="0" w:color="auto"/>
            <w:right w:val="none" w:sz="0" w:space="0" w:color="auto"/>
          </w:divBdr>
        </w:div>
        <w:div w:id="164706354">
          <w:marLeft w:val="0"/>
          <w:marRight w:val="0"/>
          <w:marTop w:val="0"/>
          <w:marBottom w:val="0"/>
          <w:divBdr>
            <w:top w:val="none" w:sz="0" w:space="0" w:color="auto"/>
            <w:left w:val="none" w:sz="0" w:space="0" w:color="auto"/>
            <w:bottom w:val="none" w:sz="0" w:space="0" w:color="auto"/>
            <w:right w:val="none" w:sz="0" w:space="0" w:color="auto"/>
          </w:divBdr>
        </w:div>
      </w:divsChild>
    </w:div>
    <w:div w:id="1999192898">
      <w:bodyDiv w:val="1"/>
      <w:marLeft w:val="0"/>
      <w:marRight w:val="0"/>
      <w:marTop w:val="0"/>
      <w:marBottom w:val="0"/>
      <w:divBdr>
        <w:top w:val="none" w:sz="0" w:space="0" w:color="auto"/>
        <w:left w:val="none" w:sz="0" w:space="0" w:color="auto"/>
        <w:bottom w:val="none" w:sz="0" w:space="0" w:color="auto"/>
        <w:right w:val="none" w:sz="0" w:space="0" w:color="auto"/>
      </w:divBdr>
    </w:div>
    <w:div w:id="2124227389">
      <w:bodyDiv w:val="1"/>
      <w:marLeft w:val="0"/>
      <w:marRight w:val="0"/>
      <w:marTop w:val="0"/>
      <w:marBottom w:val="0"/>
      <w:divBdr>
        <w:top w:val="none" w:sz="0" w:space="0" w:color="auto"/>
        <w:left w:val="none" w:sz="0" w:space="0" w:color="auto"/>
        <w:bottom w:val="none" w:sz="0" w:space="0" w:color="auto"/>
        <w:right w:val="none" w:sz="0" w:space="0" w:color="auto"/>
      </w:divBdr>
      <w:divsChild>
        <w:div w:id="1411804686">
          <w:marLeft w:val="0"/>
          <w:marRight w:val="0"/>
          <w:marTop w:val="0"/>
          <w:marBottom w:val="0"/>
          <w:divBdr>
            <w:top w:val="none" w:sz="0" w:space="0" w:color="auto"/>
            <w:left w:val="none" w:sz="0" w:space="0" w:color="auto"/>
            <w:bottom w:val="none" w:sz="0" w:space="0" w:color="auto"/>
            <w:right w:val="none" w:sz="0" w:space="0" w:color="auto"/>
          </w:divBdr>
          <w:divsChild>
            <w:div w:id="1215048289">
              <w:marLeft w:val="0"/>
              <w:marRight w:val="0"/>
              <w:marTop w:val="0"/>
              <w:marBottom w:val="0"/>
              <w:divBdr>
                <w:top w:val="none" w:sz="0" w:space="0" w:color="auto"/>
                <w:left w:val="none" w:sz="0" w:space="0" w:color="auto"/>
                <w:bottom w:val="none" w:sz="0" w:space="0" w:color="auto"/>
                <w:right w:val="none" w:sz="0" w:space="0" w:color="auto"/>
              </w:divBdr>
            </w:div>
          </w:divsChild>
        </w:div>
        <w:div w:id="513425039">
          <w:marLeft w:val="0"/>
          <w:marRight w:val="0"/>
          <w:marTop w:val="0"/>
          <w:marBottom w:val="0"/>
          <w:divBdr>
            <w:top w:val="none" w:sz="0" w:space="0" w:color="auto"/>
            <w:left w:val="none" w:sz="0" w:space="0" w:color="auto"/>
            <w:bottom w:val="none" w:sz="0" w:space="0" w:color="auto"/>
            <w:right w:val="none" w:sz="0" w:space="0" w:color="auto"/>
          </w:divBdr>
          <w:divsChild>
            <w:div w:id="1074625357">
              <w:marLeft w:val="0"/>
              <w:marRight w:val="0"/>
              <w:marTop w:val="0"/>
              <w:marBottom w:val="0"/>
              <w:divBdr>
                <w:top w:val="none" w:sz="0" w:space="0" w:color="auto"/>
                <w:left w:val="none" w:sz="0" w:space="0" w:color="auto"/>
                <w:bottom w:val="none" w:sz="0" w:space="0" w:color="auto"/>
                <w:right w:val="none" w:sz="0" w:space="0" w:color="auto"/>
              </w:divBdr>
            </w:div>
            <w:div w:id="1558390746">
              <w:marLeft w:val="0"/>
              <w:marRight w:val="0"/>
              <w:marTop w:val="0"/>
              <w:marBottom w:val="0"/>
              <w:divBdr>
                <w:top w:val="none" w:sz="0" w:space="0" w:color="auto"/>
                <w:left w:val="none" w:sz="0" w:space="0" w:color="auto"/>
                <w:bottom w:val="none" w:sz="0" w:space="0" w:color="auto"/>
                <w:right w:val="none" w:sz="0" w:space="0" w:color="auto"/>
              </w:divBdr>
            </w:div>
            <w:div w:id="1694111626">
              <w:marLeft w:val="0"/>
              <w:marRight w:val="0"/>
              <w:marTop w:val="0"/>
              <w:marBottom w:val="0"/>
              <w:divBdr>
                <w:top w:val="none" w:sz="0" w:space="0" w:color="auto"/>
                <w:left w:val="none" w:sz="0" w:space="0" w:color="auto"/>
                <w:bottom w:val="none" w:sz="0" w:space="0" w:color="auto"/>
                <w:right w:val="none" w:sz="0" w:space="0" w:color="auto"/>
              </w:divBdr>
            </w:div>
          </w:divsChild>
        </w:div>
        <w:div w:id="1411736299">
          <w:marLeft w:val="0"/>
          <w:marRight w:val="0"/>
          <w:marTop w:val="0"/>
          <w:marBottom w:val="0"/>
          <w:divBdr>
            <w:top w:val="none" w:sz="0" w:space="0" w:color="auto"/>
            <w:left w:val="none" w:sz="0" w:space="0" w:color="auto"/>
            <w:bottom w:val="none" w:sz="0" w:space="0" w:color="auto"/>
            <w:right w:val="none" w:sz="0" w:space="0" w:color="auto"/>
          </w:divBdr>
          <w:divsChild>
            <w:div w:id="293607799">
              <w:marLeft w:val="0"/>
              <w:marRight w:val="0"/>
              <w:marTop w:val="0"/>
              <w:marBottom w:val="0"/>
              <w:divBdr>
                <w:top w:val="none" w:sz="0" w:space="0" w:color="auto"/>
                <w:left w:val="none" w:sz="0" w:space="0" w:color="auto"/>
                <w:bottom w:val="none" w:sz="0" w:space="0" w:color="auto"/>
                <w:right w:val="none" w:sz="0" w:space="0" w:color="auto"/>
              </w:divBdr>
            </w:div>
            <w:div w:id="107968863">
              <w:marLeft w:val="0"/>
              <w:marRight w:val="0"/>
              <w:marTop w:val="0"/>
              <w:marBottom w:val="0"/>
              <w:divBdr>
                <w:top w:val="none" w:sz="0" w:space="0" w:color="auto"/>
                <w:left w:val="none" w:sz="0" w:space="0" w:color="auto"/>
                <w:bottom w:val="none" w:sz="0" w:space="0" w:color="auto"/>
                <w:right w:val="none" w:sz="0" w:space="0" w:color="auto"/>
              </w:divBdr>
            </w:div>
            <w:div w:id="14064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void(0)"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javascript:voi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void(0)"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javascript:void(0)" TargetMode="External"/><Relationship Id="rId4" Type="http://schemas.openxmlformats.org/officeDocument/2006/relationships/styles" Target="styles.xml"/><Relationship Id="rId9" Type="http://schemas.openxmlformats.org/officeDocument/2006/relationships/hyperlink" Target="javascript:void(0)" TargetMode="External"/><Relationship Id="rId14"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5B8A27D-F6A8-49AD-A8AC-B574AD5A0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5046</TotalTime>
  <Pages>11</Pages>
  <Words>4283</Words>
  <Characters>23559</Characters>
  <Application>Microsoft Office Word</Application>
  <DocSecurity>0</DocSecurity>
  <Lines>196</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Lic. Cristina</cp:lastModifiedBy>
  <cp:revision>347</cp:revision>
  <cp:lastPrinted>2022-06-14T16:11:00Z</cp:lastPrinted>
  <dcterms:created xsi:type="dcterms:W3CDTF">2022-06-15T17:30:00Z</dcterms:created>
  <dcterms:modified xsi:type="dcterms:W3CDTF">2023-10-05T20:35:00Z</dcterms:modified>
</cp:coreProperties>
</file>