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1A8CF5" w14:textId="77777777" w:rsidR="001A2BF9" w:rsidRDefault="001A2BF9">
      <w:pPr>
        <w:widowControl w:val="0"/>
        <w:pBdr>
          <w:top w:val="nil"/>
          <w:left w:val="nil"/>
          <w:bottom w:val="nil"/>
          <w:right w:val="nil"/>
          <w:between w:val="nil"/>
        </w:pBdr>
        <w:spacing w:after="0"/>
      </w:pPr>
    </w:p>
    <w:p w14:paraId="109E7071" w14:textId="77777777" w:rsidR="001A2BF9" w:rsidRDefault="0022337E">
      <w:pPr>
        <w:ind w:right="-234"/>
        <w:jc w:val="center"/>
        <w:rPr>
          <w:rFonts w:ascii="Arial" w:eastAsia="Arial" w:hAnsi="Arial" w:cs="Arial"/>
          <w:b/>
          <w:sz w:val="24"/>
          <w:szCs w:val="24"/>
        </w:rPr>
      </w:pPr>
      <w:r>
        <w:rPr>
          <w:rFonts w:ascii="Arial" w:eastAsia="Arial" w:hAnsi="Arial" w:cs="Arial"/>
          <w:b/>
          <w:sz w:val="24"/>
          <w:szCs w:val="24"/>
        </w:rPr>
        <w:t>PRIMERA SALA UNITARIA DE PRIMERA INSTANCIA DEL TRIBUNAL DE JUSTICIA ADMINISTRATIVA DEL ESTADO DE OAXACA.</w:t>
      </w:r>
    </w:p>
    <w:p w14:paraId="294C65EF" w14:textId="77777777" w:rsidR="001A2BF9" w:rsidRDefault="001A2BF9">
      <w:pPr>
        <w:tabs>
          <w:tab w:val="left" w:pos="6480"/>
        </w:tabs>
        <w:jc w:val="right"/>
        <w:rPr>
          <w:sz w:val="24"/>
          <w:szCs w:val="24"/>
        </w:rPr>
      </w:pPr>
    </w:p>
    <w:p w14:paraId="72EF5537" w14:textId="5E8356CF" w:rsidR="001A2BF9" w:rsidRDefault="0022337E">
      <w:pPr>
        <w:tabs>
          <w:tab w:val="right" w:pos="8271"/>
        </w:tabs>
        <w:rPr>
          <w:rFonts w:ascii="Arial" w:eastAsia="Arial" w:hAnsi="Arial" w:cs="Arial"/>
          <w:b/>
          <w:sz w:val="24"/>
          <w:szCs w:val="24"/>
        </w:rPr>
      </w:pPr>
      <w:r>
        <w:rPr>
          <w:rFonts w:ascii="Arial" w:eastAsia="Arial" w:hAnsi="Arial" w:cs="Arial"/>
          <w:b/>
          <w:sz w:val="24"/>
          <w:szCs w:val="24"/>
        </w:rPr>
        <w:t xml:space="preserve">Oaxaca de Juárez, Oaxaca, </w:t>
      </w:r>
      <w:r w:rsidR="00F10836">
        <w:rPr>
          <w:rFonts w:ascii="Arial" w:eastAsia="Arial" w:hAnsi="Arial" w:cs="Arial"/>
          <w:b/>
          <w:sz w:val="24"/>
          <w:szCs w:val="24"/>
        </w:rPr>
        <w:t>31 de enero de 2023</w:t>
      </w:r>
      <w:r>
        <w:rPr>
          <w:rFonts w:ascii="Arial" w:eastAsia="Arial" w:hAnsi="Arial" w:cs="Arial"/>
          <w:b/>
          <w:sz w:val="24"/>
          <w:szCs w:val="24"/>
        </w:rPr>
        <w:t>.</w:t>
      </w:r>
      <w:r>
        <w:rPr>
          <w:rFonts w:ascii="Arial" w:eastAsia="Arial" w:hAnsi="Arial" w:cs="Arial"/>
          <w:b/>
          <w:sz w:val="24"/>
          <w:szCs w:val="24"/>
        </w:rPr>
        <w:tab/>
      </w:r>
    </w:p>
    <w:p w14:paraId="62A5258D" w14:textId="77777777" w:rsidR="001A2BF9" w:rsidRDefault="001A2BF9">
      <w:pPr>
        <w:tabs>
          <w:tab w:val="left" w:pos="6480"/>
        </w:tabs>
        <w:rPr>
          <w:rFonts w:ascii="Arial" w:eastAsia="Arial" w:hAnsi="Arial" w:cs="Arial"/>
          <w:sz w:val="24"/>
          <w:szCs w:val="24"/>
        </w:rPr>
      </w:pPr>
    </w:p>
    <w:p w14:paraId="749E74C0" w14:textId="77777777" w:rsidR="001A2BF9" w:rsidRDefault="0022337E">
      <w:pPr>
        <w:tabs>
          <w:tab w:val="left" w:pos="6480"/>
        </w:tabs>
        <w:jc w:val="center"/>
        <w:rPr>
          <w:rFonts w:ascii="Arial" w:eastAsia="Arial" w:hAnsi="Arial" w:cs="Arial"/>
          <w:b/>
          <w:sz w:val="24"/>
          <w:szCs w:val="24"/>
        </w:rPr>
      </w:pPr>
      <w:r>
        <w:rPr>
          <w:rFonts w:ascii="Arial" w:eastAsia="Arial" w:hAnsi="Arial" w:cs="Arial"/>
          <w:b/>
          <w:sz w:val="24"/>
          <w:szCs w:val="24"/>
        </w:rPr>
        <w:t>A S U N T O</w:t>
      </w:r>
    </w:p>
    <w:p w14:paraId="7DF1E47B" w14:textId="77777777" w:rsidR="001A2BF9" w:rsidRDefault="001A2BF9">
      <w:pPr>
        <w:tabs>
          <w:tab w:val="left" w:pos="6480"/>
        </w:tabs>
        <w:jc w:val="center"/>
        <w:rPr>
          <w:rFonts w:ascii="Arial" w:eastAsia="Arial" w:hAnsi="Arial" w:cs="Arial"/>
          <w:b/>
          <w:sz w:val="24"/>
          <w:szCs w:val="24"/>
        </w:rPr>
      </w:pPr>
    </w:p>
    <w:p w14:paraId="43D730E7" w14:textId="636E298C" w:rsidR="001A2BF9" w:rsidRDefault="0022337E">
      <w:pPr>
        <w:spacing w:line="360" w:lineRule="auto"/>
        <w:ind w:firstLine="567"/>
        <w:jc w:val="both"/>
        <w:rPr>
          <w:rFonts w:ascii="Arial" w:eastAsia="Arial" w:hAnsi="Arial" w:cs="Arial"/>
          <w:sz w:val="24"/>
          <w:szCs w:val="24"/>
        </w:rPr>
      </w:pPr>
      <w:r>
        <w:rPr>
          <w:rFonts w:ascii="Arial" w:eastAsia="Arial" w:hAnsi="Arial" w:cs="Arial"/>
          <w:sz w:val="24"/>
          <w:szCs w:val="24"/>
        </w:rPr>
        <w:t xml:space="preserve">Se emite sentencia en el juicio </w:t>
      </w:r>
      <w:r w:rsidR="002737C1">
        <w:rPr>
          <w:rFonts w:ascii="Arial" w:eastAsia="Arial" w:hAnsi="Arial" w:cs="Arial"/>
          <w:b/>
          <w:sz w:val="24"/>
          <w:szCs w:val="24"/>
        </w:rPr>
        <w:t>0061</w:t>
      </w:r>
      <w:r>
        <w:rPr>
          <w:rFonts w:ascii="Arial" w:eastAsia="Arial" w:hAnsi="Arial" w:cs="Arial"/>
          <w:b/>
          <w:sz w:val="24"/>
          <w:szCs w:val="24"/>
        </w:rPr>
        <w:t>/202</w:t>
      </w:r>
      <w:r w:rsidR="002737C1">
        <w:rPr>
          <w:rFonts w:ascii="Arial" w:eastAsia="Arial" w:hAnsi="Arial" w:cs="Arial"/>
          <w:b/>
          <w:sz w:val="24"/>
          <w:szCs w:val="24"/>
        </w:rPr>
        <w:t>2</w:t>
      </w:r>
      <w:r>
        <w:rPr>
          <w:rFonts w:ascii="Arial" w:eastAsia="Arial" w:hAnsi="Arial" w:cs="Arial"/>
          <w:sz w:val="24"/>
          <w:szCs w:val="24"/>
        </w:rPr>
        <w:t xml:space="preserve">, con motivo de la demanda interpuesta por </w:t>
      </w:r>
      <w:r w:rsidR="00102C66">
        <w:rPr>
          <w:rFonts w:ascii="Arial" w:eastAsia="Arial" w:hAnsi="Arial" w:cs="Arial"/>
          <w:b/>
          <w:sz w:val="24"/>
          <w:szCs w:val="24"/>
        </w:rPr>
        <w:t>**********</w:t>
      </w:r>
      <w:r>
        <w:rPr>
          <w:rFonts w:ascii="Arial" w:eastAsia="Arial" w:hAnsi="Arial" w:cs="Arial"/>
          <w:sz w:val="24"/>
          <w:szCs w:val="24"/>
        </w:rPr>
        <w:t xml:space="preserve"> en contra del </w:t>
      </w:r>
      <w:r>
        <w:rPr>
          <w:rFonts w:ascii="Arial" w:eastAsia="Arial" w:hAnsi="Arial" w:cs="Arial"/>
          <w:b/>
          <w:sz w:val="24"/>
          <w:szCs w:val="24"/>
        </w:rPr>
        <w:t xml:space="preserve">Consejo Directivo </w:t>
      </w:r>
      <w:r w:rsidR="002737C1">
        <w:rPr>
          <w:rFonts w:ascii="Arial" w:eastAsia="Arial" w:hAnsi="Arial" w:cs="Arial"/>
          <w:b/>
          <w:sz w:val="24"/>
          <w:szCs w:val="24"/>
        </w:rPr>
        <w:t xml:space="preserve">y Director </w:t>
      </w:r>
      <w:r>
        <w:rPr>
          <w:rFonts w:ascii="Arial" w:eastAsia="Arial" w:hAnsi="Arial" w:cs="Arial"/>
          <w:b/>
          <w:sz w:val="24"/>
          <w:szCs w:val="24"/>
        </w:rPr>
        <w:t>de la Oficina de Pensiones del Gobierno del Estado de Oaxaca</w:t>
      </w:r>
      <w:r>
        <w:rPr>
          <w:rFonts w:ascii="Arial" w:eastAsia="Arial" w:hAnsi="Arial" w:cs="Arial"/>
          <w:sz w:val="24"/>
          <w:szCs w:val="24"/>
        </w:rPr>
        <w:t>.</w:t>
      </w:r>
    </w:p>
    <w:p w14:paraId="317BEF40" w14:textId="77777777" w:rsidR="001A2BF9" w:rsidRDefault="001A2BF9">
      <w:pPr>
        <w:rPr>
          <w:rFonts w:ascii="Arial" w:eastAsia="Arial" w:hAnsi="Arial" w:cs="Arial"/>
          <w:sz w:val="24"/>
          <w:szCs w:val="24"/>
        </w:rPr>
      </w:pPr>
    </w:p>
    <w:p w14:paraId="7A964236" w14:textId="77777777" w:rsidR="001A2BF9" w:rsidRDefault="0022337E">
      <w:pPr>
        <w:jc w:val="center"/>
        <w:rPr>
          <w:rFonts w:ascii="Arial" w:eastAsia="Arial" w:hAnsi="Arial" w:cs="Arial"/>
          <w:b/>
          <w:sz w:val="24"/>
          <w:szCs w:val="24"/>
        </w:rPr>
      </w:pPr>
      <w:r>
        <w:rPr>
          <w:rFonts w:ascii="Arial" w:eastAsia="Arial" w:hAnsi="Arial" w:cs="Arial"/>
          <w:b/>
          <w:sz w:val="24"/>
          <w:szCs w:val="24"/>
        </w:rPr>
        <w:t xml:space="preserve">R E S U L T A N D O </w:t>
      </w:r>
    </w:p>
    <w:p w14:paraId="71771B42" w14:textId="77777777" w:rsidR="001A2BF9" w:rsidRDefault="001A2BF9">
      <w:pPr>
        <w:jc w:val="center"/>
        <w:rPr>
          <w:rFonts w:ascii="Arial" w:eastAsia="Arial" w:hAnsi="Arial" w:cs="Arial"/>
          <w:b/>
          <w:sz w:val="24"/>
          <w:szCs w:val="24"/>
        </w:rPr>
      </w:pPr>
    </w:p>
    <w:p w14:paraId="015DA6BF" w14:textId="253BE341" w:rsidR="001A2BF9" w:rsidRDefault="0022337E">
      <w:pPr>
        <w:spacing w:line="360" w:lineRule="auto"/>
        <w:ind w:firstLine="567"/>
        <w:jc w:val="both"/>
        <w:rPr>
          <w:rFonts w:ascii="Arial" w:eastAsia="Arial" w:hAnsi="Arial" w:cs="Arial"/>
          <w:sz w:val="24"/>
          <w:szCs w:val="24"/>
        </w:rPr>
      </w:pPr>
      <w:r>
        <w:rPr>
          <w:rFonts w:ascii="Arial" w:eastAsia="Arial" w:hAnsi="Arial" w:cs="Arial"/>
          <w:b/>
          <w:sz w:val="24"/>
          <w:szCs w:val="24"/>
        </w:rPr>
        <w:t>1°.</w:t>
      </w:r>
      <w:r>
        <w:rPr>
          <w:rFonts w:ascii="Arial" w:eastAsia="Arial" w:hAnsi="Arial" w:cs="Arial"/>
          <w:sz w:val="24"/>
          <w:szCs w:val="24"/>
        </w:rPr>
        <w:t xml:space="preserve"> Mediante escrito presentado </w:t>
      </w:r>
      <w:r w:rsidRPr="00722421">
        <w:rPr>
          <w:rFonts w:ascii="Arial" w:eastAsia="Arial" w:hAnsi="Arial" w:cs="Arial"/>
          <w:sz w:val="24"/>
          <w:szCs w:val="24"/>
        </w:rPr>
        <w:t xml:space="preserve">el </w:t>
      </w:r>
      <w:r w:rsidR="002737C1" w:rsidRPr="00722421">
        <w:rPr>
          <w:rFonts w:ascii="Arial" w:eastAsia="Arial" w:hAnsi="Arial" w:cs="Arial"/>
          <w:sz w:val="24"/>
          <w:szCs w:val="24"/>
        </w:rPr>
        <w:t>once de julio de</w:t>
      </w:r>
      <w:r w:rsidR="002737C1">
        <w:rPr>
          <w:rFonts w:ascii="Arial" w:eastAsia="Arial" w:hAnsi="Arial" w:cs="Arial"/>
          <w:sz w:val="24"/>
          <w:szCs w:val="24"/>
        </w:rPr>
        <w:t xml:space="preserve"> dos mil veintidós</w:t>
      </w:r>
      <w:r>
        <w:rPr>
          <w:rFonts w:ascii="Arial" w:eastAsia="Arial" w:hAnsi="Arial" w:cs="Arial"/>
          <w:sz w:val="24"/>
          <w:szCs w:val="24"/>
        </w:rPr>
        <w:t xml:space="preserve">, ante la oficialía de partes común de este Tribunal, </w:t>
      </w:r>
      <w:r w:rsidR="00102C66">
        <w:rPr>
          <w:rFonts w:ascii="Arial" w:eastAsia="Arial" w:hAnsi="Arial" w:cs="Arial"/>
          <w:sz w:val="24"/>
          <w:szCs w:val="24"/>
        </w:rPr>
        <w:t>**********</w:t>
      </w:r>
      <w:r w:rsidR="009A3820" w:rsidRPr="009A3820">
        <w:rPr>
          <w:rFonts w:ascii="Arial" w:eastAsia="Arial" w:hAnsi="Arial" w:cs="Arial"/>
          <w:sz w:val="24"/>
          <w:szCs w:val="24"/>
        </w:rPr>
        <w:t xml:space="preserve"> </w:t>
      </w:r>
      <w:r>
        <w:rPr>
          <w:rFonts w:ascii="Arial" w:eastAsia="Arial" w:hAnsi="Arial" w:cs="Arial"/>
          <w:sz w:val="24"/>
          <w:szCs w:val="24"/>
        </w:rPr>
        <w:t>demandó del</w:t>
      </w:r>
      <w:r>
        <w:rPr>
          <w:rFonts w:ascii="Arial" w:eastAsia="Arial" w:hAnsi="Arial" w:cs="Arial"/>
          <w:b/>
          <w:sz w:val="24"/>
          <w:szCs w:val="24"/>
        </w:rPr>
        <w:t xml:space="preserve"> </w:t>
      </w:r>
      <w:r>
        <w:rPr>
          <w:rFonts w:ascii="Arial" w:eastAsia="Arial" w:hAnsi="Arial" w:cs="Arial"/>
          <w:sz w:val="24"/>
          <w:szCs w:val="24"/>
        </w:rPr>
        <w:t>Consejo Directivo</w:t>
      </w:r>
      <w:r w:rsidR="002737C1">
        <w:rPr>
          <w:rFonts w:ascii="Arial" w:eastAsia="Arial" w:hAnsi="Arial" w:cs="Arial"/>
          <w:sz w:val="24"/>
          <w:szCs w:val="24"/>
        </w:rPr>
        <w:t xml:space="preserve"> y Director</w:t>
      </w:r>
      <w:r>
        <w:rPr>
          <w:rFonts w:ascii="Arial" w:eastAsia="Arial" w:hAnsi="Arial" w:cs="Arial"/>
          <w:sz w:val="24"/>
          <w:szCs w:val="24"/>
        </w:rPr>
        <w:t xml:space="preserve"> de la Oficina de Pensiones del Gobierno del Estado de Oaxaca, la nulidad del oficio </w:t>
      </w:r>
      <w:r w:rsidR="00102C66">
        <w:rPr>
          <w:rFonts w:ascii="Arial" w:eastAsia="Arial" w:hAnsi="Arial" w:cs="Arial"/>
          <w:sz w:val="24"/>
          <w:szCs w:val="24"/>
        </w:rPr>
        <w:t>**********</w:t>
      </w:r>
      <w:r>
        <w:rPr>
          <w:rFonts w:ascii="Arial" w:eastAsia="Arial" w:hAnsi="Arial" w:cs="Arial"/>
          <w:sz w:val="24"/>
          <w:szCs w:val="24"/>
        </w:rPr>
        <w:t xml:space="preserve"> de </w:t>
      </w:r>
      <w:r w:rsidR="00B922EF">
        <w:rPr>
          <w:rFonts w:ascii="Arial" w:eastAsia="Arial" w:hAnsi="Arial" w:cs="Arial"/>
          <w:sz w:val="24"/>
          <w:szCs w:val="24"/>
        </w:rPr>
        <w:t>uno de julio de dos mil veintiuno</w:t>
      </w:r>
      <w:r>
        <w:rPr>
          <w:rFonts w:ascii="Arial" w:eastAsia="Arial" w:hAnsi="Arial" w:cs="Arial"/>
          <w:sz w:val="24"/>
          <w:szCs w:val="24"/>
        </w:rPr>
        <w:t>; demanda que por razón de turno tocó conocer a esta Primera Sala Unitaria de Primera Instancia del Tribunal de Justicia Administrativa del Estado.</w:t>
      </w:r>
    </w:p>
    <w:p w14:paraId="00D292EE" w14:textId="61FBCE46" w:rsidR="001A2BF9" w:rsidRDefault="0022337E">
      <w:pPr>
        <w:spacing w:line="360" w:lineRule="auto"/>
        <w:ind w:firstLine="567"/>
        <w:jc w:val="both"/>
        <w:rPr>
          <w:rFonts w:ascii="Arial" w:eastAsia="Arial" w:hAnsi="Arial" w:cs="Arial"/>
          <w:sz w:val="24"/>
          <w:szCs w:val="24"/>
        </w:rPr>
      </w:pPr>
      <w:r>
        <w:rPr>
          <w:rFonts w:ascii="Arial" w:eastAsia="Arial" w:hAnsi="Arial" w:cs="Arial"/>
          <w:b/>
          <w:sz w:val="24"/>
          <w:szCs w:val="24"/>
        </w:rPr>
        <w:t>2°.</w:t>
      </w:r>
      <w:r>
        <w:rPr>
          <w:rFonts w:ascii="Arial" w:eastAsia="Arial" w:hAnsi="Arial" w:cs="Arial"/>
          <w:sz w:val="24"/>
          <w:szCs w:val="24"/>
        </w:rPr>
        <w:t xml:space="preserve"> Por acuerdo del </w:t>
      </w:r>
      <w:r w:rsidR="002737C1">
        <w:rPr>
          <w:rFonts w:ascii="Arial" w:eastAsia="Arial" w:hAnsi="Arial" w:cs="Arial"/>
          <w:sz w:val="24"/>
          <w:szCs w:val="24"/>
        </w:rPr>
        <w:t>trece de julio de dos mil veintidós</w:t>
      </w:r>
      <w:r>
        <w:rPr>
          <w:rFonts w:ascii="Arial" w:eastAsia="Arial" w:hAnsi="Arial" w:cs="Arial"/>
          <w:sz w:val="24"/>
          <w:szCs w:val="24"/>
        </w:rPr>
        <w:t>, se admitió a trámite  la demanda de referencia, y ordenó correrle traslado a la</w:t>
      </w:r>
      <w:r w:rsidR="002737C1">
        <w:rPr>
          <w:rFonts w:ascii="Arial" w:eastAsia="Arial" w:hAnsi="Arial" w:cs="Arial"/>
          <w:sz w:val="24"/>
          <w:szCs w:val="24"/>
        </w:rPr>
        <w:t>s</w:t>
      </w:r>
      <w:r>
        <w:rPr>
          <w:rFonts w:ascii="Arial" w:eastAsia="Arial" w:hAnsi="Arial" w:cs="Arial"/>
          <w:sz w:val="24"/>
          <w:szCs w:val="24"/>
        </w:rPr>
        <w:t xml:space="preserve"> autoridad</w:t>
      </w:r>
      <w:r w:rsidR="002737C1">
        <w:rPr>
          <w:rFonts w:ascii="Arial" w:eastAsia="Arial" w:hAnsi="Arial" w:cs="Arial"/>
          <w:sz w:val="24"/>
          <w:szCs w:val="24"/>
        </w:rPr>
        <w:t>es</w:t>
      </w:r>
      <w:r>
        <w:rPr>
          <w:rFonts w:ascii="Arial" w:eastAsia="Arial" w:hAnsi="Arial" w:cs="Arial"/>
          <w:sz w:val="24"/>
          <w:szCs w:val="24"/>
        </w:rPr>
        <w:t xml:space="preserve"> enjuiciada</w:t>
      </w:r>
      <w:r w:rsidR="002737C1">
        <w:rPr>
          <w:rFonts w:ascii="Arial" w:eastAsia="Arial" w:hAnsi="Arial" w:cs="Arial"/>
          <w:sz w:val="24"/>
          <w:szCs w:val="24"/>
        </w:rPr>
        <w:t>s</w:t>
      </w:r>
      <w:r w:rsidR="00105D53">
        <w:rPr>
          <w:rFonts w:ascii="Arial" w:eastAsia="Arial" w:hAnsi="Arial" w:cs="Arial"/>
          <w:sz w:val="24"/>
          <w:szCs w:val="24"/>
        </w:rPr>
        <w:t xml:space="preserve"> </w:t>
      </w:r>
      <w:r>
        <w:rPr>
          <w:rFonts w:ascii="Arial" w:eastAsia="Arial" w:hAnsi="Arial" w:cs="Arial"/>
          <w:sz w:val="24"/>
          <w:szCs w:val="24"/>
        </w:rPr>
        <w:t>para que diera</w:t>
      </w:r>
      <w:r w:rsidR="002737C1">
        <w:rPr>
          <w:rFonts w:ascii="Arial" w:eastAsia="Arial" w:hAnsi="Arial" w:cs="Arial"/>
          <w:sz w:val="24"/>
          <w:szCs w:val="24"/>
        </w:rPr>
        <w:t>n</w:t>
      </w:r>
      <w:r>
        <w:rPr>
          <w:rFonts w:ascii="Arial" w:eastAsia="Arial" w:hAnsi="Arial" w:cs="Arial"/>
          <w:sz w:val="24"/>
          <w:szCs w:val="24"/>
        </w:rPr>
        <w:t xml:space="preserve"> contestación  a la misma dentro del término de nueve días hábiles siguientes a aquel en que surtiera efectos la notificación correspondiente, con el apercibimiento de que en caso de no hacerlo, este Tribunal tendría por contestando en sentido afirmativo  y también, que en  caso de no referirse a todos los hechos planteados en la demanda se les considerarían por ciertos salvo prueba en contrario; en otro aspecto y de las pruebas ofrecidas se  tuvieron por admitidas las señaladas en el acuerdo mencionado.</w:t>
      </w:r>
    </w:p>
    <w:p w14:paraId="41FD57E3" w14:textId="4B2AE35B" w:rsidR="00455693" w:rsidRDefault="0022337E">
      <w:pPr>
        <w:spacing w:line="360" w:lineRule="auto"/>
        <w:ind w:firstLine="567"/>
        <w:jc w:val="both"/>
        <w:rPr>
          <w:rFonts w:ascii="Arial" w:eastAsia="Arial" w:hAnsi="Arial" w:cs="Arial"/>
          <w:sz w:val="24"/>
          <w:szCs w:val="24"/>
        </w:rPr>
      </w:pPr>
      <w:r>
        <w:rPr>
          <w:rFonts w:ascii="Arial" w:eastAsia="Arial" w:hAnsi="Arial" w:cs="Arial"/>
          <w:b/>
          <w:sz w:val="24"/>
          <w:szCs w:val="24"/>
        </w:rPr>
        <w:t>3°.</w:t>
      </w:r>
      <w:r>
        <w:rPr>
          <w:rFonts w:ascii="Arial" w:eastAsia="Arial" w:hAnsi="Arial" w:cs="Arial"/>
          <w:sz w:val="24"/>
          <w:szCs w:val="24"/>
        </w:rPr>
        <w:t xml:space="preserve"> Por acuerdo de </w:t>
      </w:r>
      <w:r w:rsidR="002737C1">
        <w:rPr>
          <w:rFonts w:ascii="Arial" w:eastAsia="Arial" w:hAnsi="Arial" w:cs="Arial"/>
          <w:sz w:val="24"/>
          <w:szCs w:val="24"/>
        </w:rPr>
        <w:t>nueve de diciembre</w:t>
      </w:r>
      <w:r w:rsidR="00105D53">
        <w:rPr>
          <w:rFonts w:ascii="Arial" w:eastAsia="Arial" w:hAnsi="Arial" w:cs="Arial"/>
          <w:sz w:val="24"/>
          <w:szCs w:val="24"/>
        </w:rPr>
        <w:t xml:space="preserve"> de dos mil veintidós</w:t>
      </w:r>
      <w:r>
        <w:rPr>
          <w:rFonts w:ascii="Arial" w:eastAsia="Arial" w:hAnsi="Arial" w:cs="Arial"/>
          <w:sz w:val="24"/>
          <w:szCs w:val="24"/>
        </w:rPr>
        <w:t xml:space="preserve"> se tuvo a la autoridad demandada</w:t>
      </w:r>
      <w:r>
        <w:rPr>
          <w:rFonts w:ascii="Arial" w:eastAsia="Arial" w:hAnsi="Arial" w:cs="Arial"/>
          <w:b/>
          <w:sz w:val="24"/>
          <w:szCs w:val="24"/>
        </w:rPr>
        <w:t xml:space="preserve">, por conducto del Director General </w:t>
      </w:r>
      <w:r w:rsidR="00455693">
        <w:rPr>
          <w:rFonts w:ascii="Arial" w:eastAsia="Arial" w:hAnsi="Arial" w:cs="Arial"/>
          <w:b/>
          <w:sz w:val="24"/>
          <w:szCs w:val="24"/>
        </w:rPr>
        <w:t>y Apoderado Legal</w:t>
      </w:r>
      <w:r>
        <w:rPr>
          <w:rFonts w:ascii="Arial" w:eastAsia="Arial" w:hAnsi="Arial" w:cs="Arial"/>
          <w:b/>
          <w:sz w:val="24"/>
          <w:szCs w:val="24"/>
        </w:rPr>
        <w:t xml:space="preserve"> </w:t>
      </w:r>
      <w:r w:rsidR="00455693">
        <w:rPr>
          <w:rFonts w:ascii="Arial" w:eastAsia="Arial" w:hAnsi="Arial" w:cs="Arial"/>
          <w:b/>
          <w:sz w:val="24"/>
          <w:szCs w:val="24"/>
        </w:rPr>
        <w:t>del Consejo Directivo de Pensiones del</w:t>
      </w:r>
      <w:r w:rsidR="00245D5C">
        <w:rPr>
          <w:rFonts w:ascii="Arial" w:eastAsia="Arial" w:hAnsi="Arial" w:cs="Arial"/>
          <w:b/>
          <w:sz w:val="24"/>
          <w:szCs w:val="24"/>
        </w:rPr>
        <w:t xml:space="preserve"> Gobierno del</w:t>
      </w:r>
      <w:r w:rsidR="00455693">
        <w:rPr>
          <w:rFonts w:ascii="Arial" w:eastAsia="Arial" w:hAnsi="Arial" w:cs="Arial"/>
          <w:b/>
          <w:sz w:val="24"/>
          <w:szCs w:val="24"/>
        </w:rPr>
        <w:t xml:space="preserve"> Estado </w:t>
      </w:r>
      <w:r>
        <w:rPr>
          <w:rFonts w:ascii="Arial" w:eastAsia="Arial" w:hAnsi="Arial" w:cs="Arial"/>
          <w:b/>
          <w:sz w:val="24"/>
          <w:szCs w:val="24"/>
        </w:rPr>
        <w:t>de Oaxaca</w:t>
      </w:r>
      <w:r>
        <w:rPr>
          <w:rFonts w:ascii="Arial" w:eastAsia="Arial" w:hAnsi="Arial" w:cs="Arial"/>
          <w:sz w:val="24"/>
          <w:szCs w:val="24"/>
        </w:rPr>
        <w:t xml:space="preserve"> contestando en tiempo y forma la demanda entablada en su contra, por opuestas sus excepciones y defensas, así como por ofrecidas y admitidas </w:t>
      </w:r>
      <w:r>
        <w:rPr>
          <w:rFonts w:ascii="Arial" w:eastAsia="Arial" w:hAnsi="Arial" w:cs="Arial"/>
          <w:sz w:val="24"/>
          <w:szCs w:val="24"/>
        </w:rPr>
        <w:lastRenderedPageBreak/>
        <w:t>sus pruebas</w:t>
      </w:r>
      <w:r w:rsidR="00455693">
        <w:rPr>
          <w:rFonts w:ascii="Arial" w:eastAsia="Arial" w:hAnsi="Arial" w:cs="Arial"/>
          <w:sz w:val="24"/>
          <w:szCs w:val="24"/>
        </w:rPr>
        <w:t xml:space="preserve">. </w:t>
      </w:r>
      <w:r w:rsidR="007E0DC5">
        <w:rPr>
          <w:rFonts w:ascii="Arial" w:eastAsia="Arial" w:hAnsi="Arial" w:cs="Arial"/>
          <w:sz w:val="24"/>
          <w:szCs w:val="24"/>
        </w:rPr>
        <w:t xml:space="preserve">De igual manera, se </w:t>
      </w:r>
      <w:r w:rsidR="002737C1">
        <w:rPr>
          <w:rFonts w:ascii="Arial" w:eastAsia="Arial" w:hAnsi="Arial" w:cs="Arial"/>
          <w:sz w:val="24"/>
          <w:szCs w:val="24"/>
        </w:rPr>
        <w:t>fijaron las once horas del día diecinueve de enero de dos mil veintitrés para que se llevara a cabo la Audiencia Final</w:t>
      </w:r>
      <w:r w:rsidR="007E0DC5">
        <w:rPr>
          <w:rFonts w:ascii="Arial" w:eastAsia="Arial" w:hAnsi="Arial" w:cs="Arial"/>
          <w:sz w:val="24"/>
          <w:szCs w:val="24"/>
        </w:rPr>
        <w:t>.</w:t>
      </w:r>
    </w:p>
    <w:p w14:paraId="32B21F3B" w14:textId="4FC6B373" w:rsidR="001A2BF9" w:rsidRDefault="0022337E">
      <w:pPr>
        <w:spacing w:line="360" w:lineRule="auto"/>
        <w:ind w:firstLine="567"/>
        <w:jc w:val="both"/>
        <w:rPr>
          <w:rFonts w:ascii="Arial" w:eastAsia="Arial" w:hAnsi="Arial" w:cs="Arial"/>
          <w:sz w:val="24"/>
          <w:szCs w:val="24"/>
        </w:rPr>
      </w:pPr>
      <w:r>
        <w:rPr>
          <w:rFonts w:ascii="Arial" w:eastAsia="Arial" w:hAnsi="Arial" w:cs="Arial"/>
          <w:b/>
          <w:sz w:val="24"/>
          <w:szCs w:val="24"/>
        </w:rPr>
        <w:t>4°.</w:t>
      </w:r>
      <w:r>
        <w:rPr>
          <w:rFonts w:ascii="Arial" w:eastAsia="Arial" w:hAnsi="Arial" w:cs="Arial"/>
          <w:sz w:val="24"/>
          <w:szCs w:val="24"/>
        </w:rPr>
        <w:t xml:space="preserve"> </w:t>
      </w:r>
      <w:r w:rsidR="002737C1">
        <w:rPr>
          <w:rFonts w:ascii="Arial" w:eastAsia="Arial" w:hAnsi="Arial" w:cs="Arial"/>
          <w:sz w:val="24"/>
          <w:szCs w:val="24"/>
        </w:rPr>
        <w:t>El día señalado</w:t>
      </w:r>
      <w:r w:rsidR="006D179F">
        <w:rPr>
          <w:rFonts w:ascii="Arial" w:eastAsia="Arial" w:hAnsi="Arial" w:cs="Arial"/>
          <w:sz w:val="24"/>
          <w:szCs w:val="24"/>
        </w:rPr>
        <w:t xml:space="preserve"> se celebró </w:t>
      </w:r>
      <w:r>
        <w:rPr>
          <w:rFonts w:ascii="Arial" w:eastAsia="Arial" w:hAnsi="Arial" w:cs="Arial"/>
          <w:sz w:val="24"/>
          <w:szCs w:val="24"/>
        </w:rPr>
        <w:t>sin la asistencia de las partes  la audiencia final; en el periodo de pruebas se tuvieron por  desahogadas por su propia y especial naturaleza las pruebas ofrecidas por las partes</w:t>
      </w:r>
      <w:r w:rsidRPr="00722421">
        <w:rPr>
          <w:rFonts w:ascii="Arial" w:eastAsia="Arial" w:hAnsi="Arial" w:cs="Arial"/>
          <w:sz w:val="24"/>
          <w:szCs w:val="24"/>
        </w:rPr>
        <w:t>; en el periodo de alegatos  se hizo constar que la parte actora presentó escrito de alegatos, el</w:t>
      </w:r>
      <w:r>
        <w:rPr>
          <w:rFonts w:ascii="Arial" w:eastAsia="Arial" w:hAnsi="Arial" w:cs="Arial"/>
          <w:sz w:val="24"/>
          <w:szCs w:val="24"/>
        </w:rPr>
        <w:t xml:space="preserve"> cual se agregó para los efectos correspondientes, no así la autoridad demandada pues no presentó escrito alguno, por lo que se tuvo por fenecido su derecho; y se cerró dicho periodo quedando el asunto integrado y en estado de resolución, finalmente se emite sentencia en los siguientes términos:</w:t>
      </w:r>
    </w:p>
    <w:p w14:paraId="7664E758" w14:textId="77777777" w:rsidR="001A2BF9" w:rsidRDefault="001A2BF9">
      <w:pPr>
        <w:spacing w:line="360" w:lineRule="auto"/>
        <w:ind w:firstLine="567"/>
        <w:jc w:val="both"/>
        <w:rPr>
          <w:rFonts w:ascii="Arial" w:eastAsia="Arial" w:hAnsi="Arial" w:cs="Arial"/>
          <w:sz w:val="24"/>
          <w:szCs w:val="24"/>
        </w:rPr>
      </w:pPr>
    </w:p>
    <w:p w14:paraId="180C196A" w14:textId="77777777" w:rsidR="001A2BF9" w:rsidRDefault="0022337E">
      <w:pPr>
        <w:jc w:val="center"/>
        <w:rPr>
          <w:rFonts w:ascii="Arial" w:eastAsia="Arial" w:hAnsi="Arial" w:cs="Arial"/>
          <w:b/>
          <w:sz w:val="24"/>
          <w:szCs w:val="24"/>
        </w:rPr>
      </w:pPr>
      <w:r>
        <w:rPr>
          <w:rFonts w:ascii="Arial" w:eastAsia="Arial" w:hAnsi="Arial" w:cs="Arial"/>
          <w:b/>
          <w:sz w:val="24"/>
          <w:szCs w:val="24"/>
        </w:rPr>
        <w:t xml:space="preserve">C O N S I D E R A N D O </w:t>
      </w:r>
    </w:p>
    <w:p w14:paraId="2337ABBC" w14:textId="77777777" w:rsidR="001A2BF9" w:rsidRDefault="001A2BF9">
      <w:pPr>
        <w:jc w:val="center"/>
        <w:rPr>
          <w:rFonts w:ascii="Arial" w:eastAsia="Arial" w:hAnsi="Arial" w:cs="Arial"/>
          <w:sz w:val="24"/>
          <w:szCs w:val="24"/>
        </w:rPr>
      </w:pPr>
    </w:p>
    <w:p w14:paraId="29C415ED" w14:textId="77777777" w:rsidR="001A2BF9" w:rsidRDefault="0022337E">
      <w:pPr>
        <w:spacing w:line="360" w:lineRule="auto"/>
        <w:ind w:firstLine="709"/>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Primera Sala Unitaria de Primera Instancia del Tribunal de Justicia Administrativa del Estado de Oaxaca, es </w:t>
      </w:r>
      <w:r>
        <w:rPr>
          <w:rFonts w:ascii="Arial" w:eastAsia="Arial" w:hAnsi="Arial" w:cs="Arial"/>
          <w:b/>
          <w:sz w:val="24"/>
          <w:szCs w:val="24"/>
        </w:rPr>
        <w:t>competente</w:t>
      </w:r>
      <w:r>
        <w:rPr>
          <w:rFonts w:ascii="Arial" w:eastAsia="Arial" w:hAnsi="Arial" w:cs="Arial"/>
          <w:sz w:val="24"/>
          <w:szCs w:val="24"/>
        </w:rPr>
        <w:t xml:space="preserve"> para conocer y resolver del presente juicio de nulidad, de conformidad a lo establecido en el artículo 114 </w:t>
      </w:r>
      <w:proofErr w:type="spellStart"/>
      <w:r>
        <w:rPr>
          <w:rFonts w:ascii="Arial" w:eastAsia="Arial" w:hAnsi="Arial" w:cs="Arial"/>
          <w:sz w:val="24"/>
          <w:szCs w:val="24"/>
        </w:rPr>
        <w:t>Quáter</w:t>
      </w:r>
      <w:proofErr w:type="spellEnd"/>
      <w:r>
        <w:rPr>
          <w:rFonts w:ascii="Arial" w:eastAsia="Arial" w:hAnsi="Arial" w:cs="Arial"/>
          <w:sz w:val="24"/>
          <w:szCs w:val="24"/>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Pr>
          <w:rFonts w:ascii="Arial" w:eastAsia="Arial" w:hAnsi="Arial" w:cs="Arial"/>
          <w:b/>
          <w:sz w:val="24"/>
          <w:szCs w:val="24"/>
        </w:rPr>
        <w:t>carácter estatal</w:t>
      </w:r>
      <w:r>
        <w:rPr>
          <w:rFonts w:ascii="Arial" w:eastAsia="Arial" w:hAnsi="Arial" w:cs="Arial"/>
          <w:sz w:val="24"/>
          <w:szCs w:val="24"/>
        </w:rPr>
        <w:t xml:space="preserve">. </w:t>
      </w:r>
    </w:p>
    <w:p w14:paraId="6289FBA3" w14:textId="14DF22B0" w:rsidR="001A2BF9" w:rsidRDefault="0022337E">
      <w:pPr>
        <w:spacing w:line="360" w:lineRule="auto"/>
        <w:ind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w:t>
      </w:r>
      <w:r>
        <w:rPr>
          <w:rFonts w:ascii="Arial" w:eastAsia="Arial" w:hAnsi="Arial" w:cs="Arial"/>
          <w:b/>
          <w:sz w:val="24"/>
          <w:szCs w:val="24"/>
        </w:rPr>
        <w:t xml:space="preserve">Personalidad. </w:t>
      </w:r>
      <w:r>
        <w:rPr>
          <w:rFonts w:ascii="Arial" w:eastAsia="Arial" w:hAnsi="Arial" w:cs="Arial"/>
          <w:sz w:val="24"/>
          <w:szCs w:val="24"/>
        </w:rPr>
        <w:t xml:space="preserve"> La personalidad de las partes se tuvo acreditada de conformidad con los artículos 150</w:t>
      </w:r>
      <w:r>
        <w:rPr>
          <w:rFonts w:ascii="Arial" w:eastAsia="Arial" w:hAnsi="Arial" w:cs="Arial"/>
          <w:sz w:val="24"/>
          <w:szCs w:val="24"/>
          <w:vertAlign w:val="superscript"/>
        </w:rPr>
        <w:footnoteReference w:id="1"/>
      </w:r>
      <w:r>
        <w:rPr>
          <w:rFonts w:ascii="Arial" w:eastAsia="Arial" w:hAnsi="Arial" w:cs="Arial"/>
          <w:sz w:val="24"/>
          <w:szCs w:val="24"/>
        </w:rPr>
        <w:t xml:space="preserve"> y 151</w:t>
      </w:r>
      <w:r>
        <w:rPr>
          <w:rFonts w:ascii="Arial" w:eastAsia="Arial" w:hAnsi="Arial" w:cs="Arial"/>
          <w:sz w:val="24"/>
          <w:szCs w:val="24"/>
          <w:vertAlign w:val="superscript"/>
        </w:rPr>
        <w:footnoteReference w:id="2"/>
      </w:r>
      <w:r>
        <w:rPr>
          <w:rFonts w:ascii="Arial" w:eastAsia="Arial" w:hAnsi="Arial" w:cs="Arial"/>
          <w:sz w:val="24"/>
          <w:szCs w:val="24"/>
        </w:rPr>
        <w:t xml:space="preserve"> de la Ley de Procedimiento y Justicia Administrativa</w:t>
      </w:r>
      <w:r w:rsidR="00F80AB8">
        <w:rPr>
          <w:rFonts w:ascii="Arial" w:eastAsia="Arial" w:hAnsi="Arial" w:cs="Arial"/>
          <w:sz w:val="24"/>
          <w:szCs w:val="24"/>
        </w:rPr>
        <w:t xml:space="preserve"> para el Estado de Oaxaca</w:t>
      </w:r>
      <w:r>
        <w:rPr>
          <w:rFonts w:ascii="Arial" w:eastAsia="Arial" w:hAnsi="Arial" w:cs="Arial"/>
          <w:sz w:val="24"/>
          <w:szCs w:val="24"/>
        </w:rPr>
        <w:t>.</w:t>
      </w:r>
    </w:p>
    <w:p w14:paraId="6287948C" w14:textId="16ADAB20" w:rsidR="001A2BF9" w:rsidRDefault="0022337E">
      <w:pPr>
        <w:spacing w:line="360" w:lineRule="auto"/>
        <w:ind w:firstLine="567"/>
        <w:jc w:val="both"/>
        <w:rPr>
          <w:rFonts w:ascii="Arial" w:eastAsia="Arial" w:hAnsi="Arial" w:cs="Arial"/>
          <w:sz w:val="24"/>
          <w:szCs w:val="24"/>
        </w:rPr>
      </w:pPr>
      <w:r>
        <w:rPr>
          <w:rFonts w:ascii="Arial" w:eastAsia="Arial" w:hAnsi="Arial" w:cs="Arial"/>
          <w:b/>
          <w:sz w:val="24"/>
          <w:szCs w:val="24"/>
        </w:rPr>
        <w:t>TERCERO.</w:t>
      </w:r>
      <w:r>
        <w:rPr>
          <w:rFonts w:ascii="Arial" w:eastAsia="Arial" w:hAnsi="Arial" w:cs="Arial"/>
          <w:sz w:val="24"/>
          <w:szCs w:val="24"/>
        </w:rPr>
        <w:t xml:space="preserve">  </w:t>
      </w:r>
      <w:r>
        <w:rPr>
          <w:rFonts w:ascii="Arial" w:eastAsia="Arial" w:hAnsi="Arial" w:cs="Arial"/>
          <w:b/>
          <w:sz w:val="24"/>
          <w:szCs w:val="24"/>
        </w:rPr>
        <w:t>Acreditación del acto impugnado.</w:t>
      </w:r>
      <w:r>
        <w:rPr>
          <w:rFonts w:ascii="Arial" w:eastAsia="Arial" w:hAnsi="Arial" w:cs="Arial"/>
          <w:sz w:val="24"/>
          <w:szCs w:val="24"/>
        </w:rPr>
        <w:t xml:space="preserve"> Lo es el oficio número </w:t>
      </w:r>
      <w:r w:rsidR="00102C66">
        <w:rPr>
          <w:rFonts w:ascii="Arial" w:eastAsia="Arial" w:hAnsi="Arial" w:cs="Arial"/>
          <w:sz w:val="24"/>
          <w:szCs w:val="24"/>
        </w:rPr>
        <w:t>**********</w:t>
      </w:r>
      <w:r w:rsidR="002737C1">
        <w:rPr>
          <w:rFonts w:ascii="Arial" w:eastAsia="Arial" w:hAnsi="Arial" w:cs="Arial"/>
          <w:sz w:val="24"/>
          <w:szCs w:val="24"/>
        </w:rPr>
        <w:t xml:space="preserve"> de uno de julio de dos mil veintiuno </w:t>
      </w:r>
      <w:r>
        <w:rPr>
          <w:rFonts w:ascii="Arial" w:eastAsia="Arial" w:hAnsi="Arial" w:cs="Arial"/>
          <w:sz w:val="24"/>
          <w:szCs w:val="24"/>
        </w:rPr>
        <w:t xml:space="preserve">emitido por el Director General de la Oficina de Pensiones del Estado de Oaxaca, </w:t>
      </w:r>
      <w:r w:rsidR="007E0DC5">
        <w:rPr>
          <w:rFonts w:ascii="Arial" w:eastAsia="Arial" w:hAnsi="Arial" w:cs="Arial"/>
          <w:sz w:val="24"/>
          <w:szCs w:val="24"/>
        </w:rPr>
        <w:t>cuyo original</w:t>
      </w:r>
      <w:r>
        <w:rPr>
          <w:rFonts w:ascii="Arial" w:eastAsia="Arial" w:hAnsi="Arial" w:cs="Arial"/>
          <w:sz w:val="24"/>
          <w:szCs w:val="24"/>
        </w:rPr>
        <w:t xml:space="preserve"> obra a </w:t>
      </w:r>
      <w:r w:rsidR="007E0DC5">
        <w:rPr>
          <w:rFonts w:ascii="Arial" w:eastAsia="Arial" w:hAnsi="Arial" w:cs="Arial"/>
          <w:sz w:val="24"/>
          <w:szCs w:val="24"/>
        </w:rPr>
        <w:t xml:space="preserve">foja </w:t>
      </w:r>
      <w:r w:rsidR="002737C1">
        <w:rPr>
          <w:rFonts w:ascii="Arial" w:eastAsia="Arial" w:hAnsi="Arial" w:cs="Arial"/>
          <w:sz w:val="24"/>
          <w:szCs w:val="24"/>
        </w:rPr>
        <w:t>diez</w:t>
      </w:r>
      <w:r>
        <w:rPr>
          <w:rFonts w:ascii="Arial" w:eastAsia="Arial" w:hAnsi="Arial" w:cs="Arial"/>
          <w:sz w:val="24"/>
          <w:szCs w:val="24"/>
        </w:rPr>
        <w:t xml:space="preserve"> del expediente al rubro indicado, con valor probatorio pleno en términos </w:t>
      </w:r>
      <w:r>
        <w:rPr>
          <w:rFonts w:ascii="Arial" w:eastAsia="Arial" w:hAnsi="Arial" w:cs="Arial"/>
          <w:sz w:val="24"/>
          <w:szCs w:val="24"/>
        </w:rPr>
        <w:lastRenderedPageBreak/>
        <w:t>de lo dispuesto por el artículo 203 fracción I</w:t>
      </w:r>
      <w:r>
        <w:rPr>
          <w:rFonts w:ascii="Arial" w:eastAsia="Arial" w:hAnsi="Arial" w:cs="Arial"/>
          <w:sz w:val="24"/>
          <w:szCs w:val="24"/>
          <w:vertAlign w:val="superscript"/>
        </w:rPr>
        <w:footnoteReference w:id="3"/>
      </w:r>
      <w:r>
        <w:rPr>
          <w:rFonts w:ascii="Arial" w:eastAsia="Arial" w:hAnsi="Arial" w:cs="Arial"/>
          <w:sz w:val="24"/>
          <w:szCs w:val="24"/>
        </w:rPr>
        <w:t xml:space="preserve"> de la Ley de Procedimiento arriba señalada; también reconocida por la autoridad demandada de forma expresa, por lo que esta Sala tiene por acreditado el acto impugnado.</w:t>
      </w:r>
    </w:p>
    <w:p w14:paraId="02913A04" w14:textId="01CCC605" w:rsidR="00F542A8" w:rsidRDefault="0022337E" w:rsidP="007E0DC5">
      <w:pPr>
        <w:spacing w:after="0" w:line="360" w:lineRule="auto"/>
        <w:ind w:right="49" w:firstLine="567"/>
        <w:jc w:val="both"/>
        <w:rPr>
          <w:rFonts w:ascii="Arial" w:eastAsia="Arial" w:hAnsi="Arial" w:cs="Arial"/>
          <w:b/>
          <w:sz w:val="24"/>
          <w:szCs w:val="24"/>
        </w:rPr>
      </w:pPr>
      <w:r>
        <w:rPr>
          <w:rFonts w:ascii="Arial" w:eastAsia="Arial" w:hAnsi="Arial" w:cs="Arial"/>
          <w:b/>
          <w:sz w:val="24"/>
          <w:szCs w:val="24"/>
        </w:rPr>
        <w:t>CUARTO. Causales de improcedencia y sobreseimiento</w:t>
      </w:r>
      <w:r>
        <w:rPr>
          <w:rFonts w:ascii="Arial" w:eastAsia="Arial" w:hAnsi="Arial" w:cs="Arial"/>
          <w:sz w:val="24"/>
          <w:szCs w:val="24"/>
        </w:rPr>
        <w:t xml:space="preserve">. </w:t>
      </w:r>
      <w:r w:rsidR="007E0DC5">
        <w:rPr>
          <w:rFonts w:ascii="Arial" w:eastAsia="Arial" w:hAnsi="Arial" w:cs="Arial"/>
          <w:sz w:val="24"/>
          <w:szCs w:val="24"/>
        </w:rPr>
        <w:t xml:space="preserve">De un estudio oficioso que debe realizarse previo al estudio de fondo de la cuestión controvertida y de un análisis de las constancias que integran el presente expediente, se advierte que no se actualizan causales de improcedencia o sobreseimiento. Consecuentemente no se sobresee el juicio. </w:t>
      </w:r>
    </w:p>
    <w:p w14:paraId="6AA13C92" w14:textId="77777777" w:rsidR="00F542A8" w:rsidRDefault="00F542A8" w:rsidP="00F542A8">
      <w:pPr>
        <w:spacing w:after="0" w:line="360" w:lineRule="auto"/>
        <w:ind w:right="49" w:firstLine="567"/>
        <w:jc w:val="both"/>
        <w:rPr>
          <w:rFonts w:ascii="Arial" w:eastAsia="Arial" w:hAnsi="Arial" w:cs="Arial"/>
          <w:b/>
          <w:sz w:val="24"/>
          <w:szCs w:val="24"/>
        </w:rPr>
      </w:pPr>
    </w:p>
    <w:p w14:paraId="2F617108" w14:textId="253BED78" w:rsidR="004D51DC" w:rsidRDefault="002737C1" w:rsidP="00F542A8">
      <w:pPr>
        <w:spacing w:after="0" w:line="360" w:lineRule="auto"/>
        <w:ind w:right="49" w:firstLine="567"/>
        <w:jc w:val="both"/>
        <w:rPr>
          <w:rFonts w:ascii="Arial" w:eastAsia="Arial" w:hAnsi="Arial" w:cs="Arial"/>
          <w:sz w:val="24"/>
          <w:szCs w:val="24"/>
        </w:rPr>
      </w:pPr>
      <w:r>
        <w:rPr>
          <w:rFonts w:ascii="Arial" w:eastAsia="Arial" w:hAnsi="Arial" w:cs="Arial"/>
          <w:b/>
          <w:sz w:val="24"/>
          <w:szCs w:val="24"/>
        </w:rPr>
        <w:t>QUINTO</w:t>
      </w:r>
      <w:r w:rsidRPr="004D51DC">
        <w:rPr>
          <w:rFonts w:ascii="Arial" w:eastAsia="Arial" w:hAnsi="Arial" w:cs="Arial"/>
          <w:b/>
          <w:sz w:val="24"/>
          <w:szCs w:val="24"/>
        </w:rPr>
        <w:t>. Fijación de la Litis.</w:t>
      </w:r>
      <w:r>
        <w:rPr>
          <w:rFonts w:ascii="Arial" w:eastAsia="Arial" w:hAnsi="Arial" w:cs="Arial"/>
          <w:sz w:val="24"/>
          <w:szCs w:val="24"/>
        </w:rPr>
        <w:t xml:space="preserve"> La parte actora, demandó la nulidad del oficio </w:t>
      </w:r>
      <w:r w:rsidR="00102C66">
        <w:rPr>
          <w:rFonts w:ascii="Arial" w:eastAsia="Arial" w:hAnsi="Arial" w:cs="Arial"/>
          <w:sz w:val="24"/>
          <w:szCs w:val="24"/>
        </w:rPr>
        <w:t>**********</w:t>
      </w:r>
      <w:r>
        <w:rPr>
          <w:rFonts w:ascii="Arial" w:eastAsia="Arial" w:hAnsi="Arial" w:cs="Arial"/>
          <w:sz w:val="24"/>
          <w:szCs w:val="24"/>
        </w:rPr>
        <w:t xml:space="preserve"> de uno de julio de dos mil veintiuno, emitido por el Director</w:t>
      </w:r>
      <w:r w:rsidR="004D51DC">
        <w:rPr>
          <w:rFonts w:ascii="Arial" w:eastAsia="Arial" w:hAnsi="Arial" w:cs="Arial"/>
          <w:sz w:val="24"/>
          <w:szCs w:val="24"/>
        </w:rPr>
        <w:t xml:space="preserve"> </w:t>
      </w:r>
      <w:r>
        <w:rPr>
          <w:rFonts w:ascii="Arial" w:eastAsia="Arial" w:hAnsi="Arial" w:cs="Arial"/>
          <w:sz w:val="24"/>
          <w:szCs w:val="24"/>
        </w:rPr>
        <w:t xml:space="preserve">General de la Oficina de Pensiones del Gobierno del Estado de Oaxaca, manifiesta que dicho acto es ilegal, dado que la autoridad demandada </w:t>
      </w:r>
      <w:r w:rsidR="004D51DC">
        <w:rPr>
          <w:rFonts w:ascii="Arial" w:eastAsia="Arial" w:hAnsi="Arial" w:cs="Arial"/>
          <w:sz w:val="24"/>
          <w:szCs w:val="24"/>
        </w:rPr>
        <w:t xml:space="preserve">niega el pago retroactivo de su pensión </w:t>
      </w:r>
      <w:r w:rsidR="00F052F0">
        <w:rPr>
          <w:rFonts w:ascii="Arial" w:eastAsia="Arial" w:hAnsi="Arial" w:cs="Arial"/>
          <w:sz w:val="24"/>
          <w:szCs w:val="24"/>
        </w:rPr>
        <w:t xml:space="preserve">de las cantidades que no le fueron otorgadas acorde a lo establecido en el artículo 54 de la Ley de Pensiones para los Trabajadores del Estado, circunstancia que resulta ilegal pues la autoridad demandada niega el derecho adquirido a favor del actor sin que cuente con un fundamento legal para ello, de donde deriva la ilegalidad del acto impugnado. </w:t>
      </w:r>
    </w:p>
    <w:p w14:paraId="4F428098" w14:textId="77777777" w:rsidR="00F80AB8" w:rsidRDefault="00F80AB8" w:rsidP="00F542A8">
      <w:pPr>
        <w:spacing w:after="0" w:line="360" w:lineRule="auto"/>
        <w:ind w:right="49" w:firstLine="567"/>
        <w:jc w:val="both"/>
        <w:rPr>
          <w:rFonts w:ascii="Arial" w:eastAsia="Arial" w:hAnsi="Arial" w:cs="Arial"/>
          <w:sz w:val="24"/>
          <w:szCs w:val="24"/>
        </w:rPr>
      </w:pPr>
    </w:p>
    <w:p w14:paraId="63BDDCD5" w14:textId="50D7EFEA" w:rsidR="00F052F0" w:rsidRDefault="00F052F0" w:rsidP="004D51DC">
      <w:pPr>
        <w:spacing w:after="160" w:line="360" w:lineRule="auto"/>
        <w:ind w:firstLine="567"/>
        <w:jc w:val="both"/>
        <w:rPr>
          <w:rFonts w:ascii="Arial" w:eastAsia="Arial" w:hAnsi="Arial" w:cs="Arial"/>
          <w:sz w:val="24"/>
          <w:szCs w:val="24"/>
        </w:rPr>
      </w:pPr>
      <w:r>
        <w:rPr>
          <w:rFonts w:ascii="Arial" w:eastAsia="Arial" w:hAnsi="Arial" w:cs="Arial"/>
          <w:sz w:val="24"/>
          <w:szCs w:val="24"/>
        </w:rPr>
        <w:t xml:space="preserve">Por su parte la demandada </w:t>
      </w:r>
      <w:r w:rsidR="00F542A8">
        <w:rPr>
          <w:rFonts w:ascii="Arial" w:eastAsia="Arial" w:hAnsi="Arial" w:cs="Arial"/>
          <w:sz w:val="24"/>
          <w:szCs w:val="24"/>
        </w:rPr>
        <w:t xml:space="preserve">considera que el oficio en mérito se encuentra fundado y motivado y que debe determinarse la validez del mismo </w:t>
      </w:r>
      <w:r w:rsidR="00272559">
        <w:rPr>
          <w:rFonts w:ascii="Arial" w:eastAsia="Arial" w:hAnsi="Arial" w:cs="Arial"/>
          <w:sz w:val="24"/>
          <w:szCs w:val="24"/>
        </w:rPr>
        <w:t xml:space="preserve">máxime que </w:t>
      </w:r>
      <w:r w:rsidR="00FB7031">
        <w:rPr>
          <w:rFonts w:ascii="Arial" w:eastAsia="Arial" w:hAnsi="Arial" w:cs="Arial"/>
          <w:sz w:val="24"/>
          <w:szCs w:val="24"/>
        </w:rPr>
        <w:t>el cálculo de su pensión se hizo con base en su calidad de trabajador de confianza</w:t>
      </w:r>
      <w:r w:rsidR="00272559">
        <w:rPr>
          <w:rFonts w:ascii="Arial" w:eastAsia="Arial" w:hAnsi="Arial" w:cs="Arial"/>
          <w:sz w:val="24"/>
          <w:szCs w:val="24"/>
        </w:rPr>
        <w:t xml:space="preserve">. </w:t>
      </w:r>
    </w:p>
    <w:p w14:paraId="4EE4A4CE" w14:textId="55E68AA4" w:rsidR="00906987" w:rsidRDefault="002737C1" w:rsidP="00906987">
      <w:pPr>
        <w:spacing w:before="240" w:after="0" w:line="360" w:lineRule="auto"/>
        <w:ind w:firstLine="567"/>
        <w:jc w:val="both"/>
        <w:rPr>
          <w:rFonts w:ascii="Arial" w:eastAsia="Arial" w:hAnsi="Arial" w:cs="Arial"/>
          <w:bCs/>
          <w:sz w:val="24"/>
          <w:szCs w:val="24"/>
        </w:rPr>
      </w:pPr>
      <w:r>
        <w:rPr>
          <w:rFonts w:ascii="Arial" w:eastAsia="Arial" w:hAnsi="Arial" w:cs="Arial"/>
          <w:b/>
          <w:sz w:val="24"/>
          <w:szCs w:val="24"/>
        </w:rPr>
        <w:t xml:space="preserve">SEXTO. Estudio del Fondo del Asunto. </w:t>
      </w:r>
      <w:r w:rsidR="00906987" w:rsidRPr="00297DB3">
        <w:rPr>
          <w:rFonts w:ascii="Arial" w:eastAsia="Arial" w:hAnsi="Arial" w:cs="Arial"/>
          <w:bCs/>
          <w:sz w:val="24"/>
          <w:szCs w:val="24"/>
        </w:rPr>
        <w:t xml:space="preserve">Son </w:t>
      </w:r>
      <w:r w:rsidR="00272559">
        <w:rPr>
          <w:rFonts w:ascii="Arial" w:eastAsia="Arial" w:hAnsi="Arial" w:cs="Arial"/>
          <w:b/>
          <w:sz w:val="24"/>
          <w:szCs w:val="24"/>
        </w:rPr>
        <w:t xml:space="preserve">parcialmente </w:t>
      </w:r>
      <w:r w:rsidR="00906987" w:rsidRPr="00297DB3">
        <w:rPr>
          <w:rFonts w:ascii="Arial" w:eastAsia="Arial" w:hAnsi="Arial" w:cs="Arial"/>
          <w:b/>
          <w:sz w:val="24"/>
          <w:szCs w:val="24"/>
        </w:rPr>
        <w:t xml:space="preserve">fundados </w:t>
      </w:r>
      <w:r w:rsidR="00906987" w:rsidRPr="00297DB3">
        <w:rPr>
          <w:rFonts w:ascii="Arial" w:eastAsia="Arial" w:hAnsi="Arial" w:cs="Arial"/>
          <w:bCs/>
          <w:sz w:val="24"/>
          <w:szCs w:val="24"/>
        </w:rPr>
        <w:t xml:space="preserve">los conceptos de impugnación esgrimidos por la parte actora para pretender la nulidad del oficio </w:t>
      </w:r>
      <w:r w:rsidR="00102C66">
        <w:rPr>
          <w:rFonts w:ascii="Arial" w:eastAsia="Arial" w:hAnsi="Arial" w:cs="Arial"/>
          <w:sz w:val="24"/>
          <w:szCs w:val="24"/>
        </w:rPr>
        <w:t>**********</w:t>
      </w:r>
      <w:r>
        <w:rPr>
          <w:rFonts w:ascii="Arial" w:eastAsia="Arial" w:hAnsi="Arial" w:cs="Arial"/>
          <w:sz w:val="24"/>
          <w:szCs w:val="24"/>
        </w:rPr>
        <w:t xml:space="preserve"> de uno de julio de dos mil veintiuno</w:t>
      </w:r>
      <w:r w:rsidR="00906987" w:rsidRPr="00297DB3">
        <w:rPr>
          <w:rFonts w:ascii="Arial" w:eastAsia="Arial" w:hAnsi="Arial" w:cs="Arial"/>
          <w:bCs/>
          <w:sz w:val="24"/>
          <w:szCs w:val="24"/>
        </w:rPr>
        <w:t>.</w:t>
      </w:r>
    </w:p>
    <w:p w14:paraId="6F2B0E2C" w14:textId="481091BE" w:rsidR="00F542A8" w:rsidRDefault="00906987" w:rsidP="00906987">
      <w:pPr>
        <w:spacing w:before="240" w:after="0" w:line="360" w:lineRule="auto"/>
        <w:ind w:firstLine="567"/>
        <w:jc w:val="both"/>
        <w:rPr>
          <w:rFonts w:ascii="Arial" w:eastAsia="Arial" w:hAnsi="Arial" w:cs="Arial"/>
          <w:sz w:val="24"/>
          <w:szCs w:val="24"/>
        </w:rPr>
      </w:pPr>
      <w:r w:rsidRPr="00297DB3">
        <w:rPr>
          <w:rFonts w:ascii="Arial" w:eastAsia="Arial" w:hAnsi="Arial" w:cs="Arial"/>
          <w:bCs/>
          <w:sz w:val="24"/>
          <w:szCs w:val="24"/>
        </w:rPr>
        <w:t xml:space="preserve">La parte actora refiere en lo medular que el oficio aquí impugnado es ilegal pues </w:t>
      </w:r>
      <w:r w:rsidR="00F542A8">
        <w:rPr>
          <w:rFonts w:ascii="Arial" w:eastAsia="Arial" w:hAnsi="Arial" w:cs="Arial"/>
          <w:bCs/>
          <w:sz w:val="24"/>
          <w:szCs w:val="24"/>
        </w:rPr>
        <w:t xml:space="preserve">le niega la regularización de su pensión desde el periodo en que efectivamente adquirió la calidad de jubilado con base en </w:t>
      </w:r>
      <w:r w:rsidR="00F542A8">
        <w:rPr>
          <w:rFonts w:ascii="Arial" w:eastAsia="Arial" w:hAnsi="Arial" w:cs="Arial"/>
          <w:sz w:val="24"/>
          <w:szCs w:val="24"/>
        </w:rPr>
        <w:t xml:space="preserve">lo establecido en el artículo 54 de la Ley de Pensiones para los Trabajadores del Estado. </w:t>
      </w:r>
    </w:p>
    <w:p w14:paraId="51CB571A" w14:textId="34840030" w:rsidR="00340FB2" w:rsidRDefault="00F542A8" w:rsidP="00340FB2">
      <w:pPr>
        <w:spacing w:before="240" w:after="0" w:line="360" w:lineRule="auto"/>
        <w:ind w:firstLine="567"/>
        <w:jc w:val="both"/>
        <w:rPr>
          <w:rFonts w:ascii="Arial" w:eastAsia="Arial" w:hAnsi="Arial" w:cs="Arial"/>
          <w:sz w:val="24"/>
          <w:szCs w:val="24"/>
        </w:rPr>
      </w:pPr>
      <w:r>
        <w:rPr>
          <w:rFonts w:ascii="Arial" w:eastAsia="Arial" w:hAnsi="Arial" w:cs="Arial"/>
          <w:sz w:val="24"/>
          <w:szCs w:val="24"/>
        </w:rPr>
        <w:t xml:space="preserve">Por su parte la autoridad demandada considera que no resulta procedente tal regularización </w:t>
      </w:r>
      <w:r w:rsidR="001F6EE6">
        <w:rPr>
          <w:rFonts w:ascii="Arial" w:eastAsia="Arial" w:hAnsi="Arial" w:cs="Arial"/>
          <w:sz w:val="24"/>
          <w:szCs w:val="24"/>
        </w:rPr>
        <w:t xml:space="preserve">pues los conceptos que solicita la parte actora </w:t>
      </w:r>
      <w:r w:rsidR="00F80AB8">
        <w:rPr>
          <w:rFonts w:ascii="Arial" w:eastAsia="Arial" w:hAnsi="Arial" w:cs="Arial"/>
          <w:sz w:val="24"/>
          <w:szCs w:val="24"/>
        </w:rPr>
        <w:lastRenderedPageBreak/>
        <w:t xml:space="preserve">no se encuentran contemplados, </w:t>
      </w:r>
      <w:r w:rsidR="00FB7031">
        <w:rPr>
          <w:rFonts w:ascii="Arial" w:eastAsia="Arial" w:hAnsi="Arial" w:cs="Arial"/>
          <w:sz w:val="24"/>
          <w:szCs w:val="24"/>
        </w:rPr>
        <w:t xml:space="preserve">únicamente </w:t>
      </w:r>
      <w:r w:rsidR="00F80AB8">
        <w:rPr>
          <w:rFonts w:ascii="Arial" w:eastAsia="Arial" w:hAnsi="Arial" w:cs="Arial"/>
          <w:sz w:val="24"/>
          <w:szCs w:val="24"/>
        </w:rPr>
        <w:t xml:space="preserve">le corresponden </w:t>
      </w:r>
      <w:r w:rsidR="00FB7031">
        <w:rPr>
          <w:rFonts w:ascii="Arial" w:eastAsia="Arial" w:hAnsi="Arial" w:cs="Arial"/>
          <w:sz w:val="24"/>
          <w:szCs w:val="24"/>
        </w:rPr>
        <w:t>las prestaciones que percibía en su calidad de trabajador de confianza.</w:t>
      </w:r>
    </w:p>
    <w:p w14:paraId="43D24ADE" w14:textId="4707FF24" w:rsidR="001F6EE6" w:rsidRPr="00297DB3" w:rsidRDefault="001F6EE6" w:rsidP="001F6EE6">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 xml:space="preserve">Al respecto, resulta oportuno que esta Sala, realice un control difuso de constitucionalidad, respecto al artículo 54 de la Ley de Pensiones para los Trabajadores al Servicio del Gobierno del Estado, toda vez que la parte actora, alega un trato discriminatorio hacia su persona, respecto </w:t>
      </w:r>
      <w:r w:rsidR="00F80AB8">
        <w:rPr>
          <w:rFonts w:ascii="Arial" w:eastAsia="Arial" w:hAnsi="Arial" w:cs="Arial"/>
          <w:bCs/>
          <w:sz w:val="24"/>
          <w:szCs w:val="24"/>
        </w:rPr>
        <w:t xml:space="preserve">al </w:t>
      </w:r>
      <w:r w:rsidRPr="00297DB3">
        <w:rPr>
          <w:rFonts w:ascii="Arial" w:eastAsia="Arial" w:hAnsi="Arial" w:cs="Arial"/>
          <w:bCs/>
          <w:sz w:val="24"/>
          <w:szCs w:val="24"/>
        </w:rPr>
        <w:t>artículo citado.</w:t>
      </w:r>
    </w:p>
    <w:p w14:paraId="758F0F2C" w14:textId="77777777" w:rsidR="001F6EE6" w:rsidRDefault="001F6EE6" w:rsidP="001F6EE6">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En efecto, es de explorado derecho, que el artículo 1° Constitucional, tiene inserto el derecho humano a la igualdad, mismo que garantiza a todos los justiciables la protección más amplia, respecto a actos privativos o de molestia por parte de las autoridades:</w:t>
      </w:r>
    </w:p>
    <w:p w14:paraId="0C45F3BD" w14:textId="77777777" w:rsidR="001F6EE6" w:rsidRPr="00297DB3" w:rsidRDefault="001F6EE6" w:rsidP="001F6EE6">
      <w:pPr>
        <w:spacing w:before="240" w:after="0" w:line="360" w:lineRule="auto"/>
        <w:ind w:firstLine="567"/>
        <w:jc w:val="both"/>
        <w:rPr>
          <w:rFonts w:ascii="Arial" w:eastAsia="Arial" w:hAnsi="Arial" w:cs="Arial"/>
          <w:bCs/>
          <w:sz w:val="24"/>
          <w:szCs w:val="24"/>
        </w:rPr>
      </w:pPr>
    </w:p>
    <w:p w14:paraId="72A44ABC" w14:textId="49D02792" w:rsidR="001F6EE6" w:rsidRPr="00297DB3" w:rsidRDefault="00F80AB8" w:rsidP="00F80AB8">
      <w:pPr>
        <w:autoSpaceDE w:val="0"/>
        <w:autoSpaceDN w:val="0"/>
        <w:adjustRightInd w:val="0"/>
        <w:spacing w:after="0" w:line="360" w:lineRule="auto"/>
        <w:ind w:left="1134" w:right="616"/>
        <w:jc w:val="both"/>
        <w:rPr>
          <w:rFonts w:ascii="Arial Narrow" w:eastAsia="Times New Roman" w:hAnsi="Arial Narrow" w:cs="Times New Roman"/>
          <w:b/>
          <w:sz w:val="24"/>
          <w:szCs w:val="24"/>
          <w:lang w:eastAsia="es-ES"/>
        </w:rPr>
      </w:pPr>
      <w:r>
        <w:rPr>
          <w:rFonts w:ascii="Arial Narrow" w:eastAsia="Times New Roman" w:hAnsi="Arial Narrow" w:cs="Times New Roman"/>
          <w:b/>
          <w:sz w:val="24"/>
          <w:szCs w:val="24"/>
          <w:lang w:eastAsia="es-ES"/>
        </w:rPr>
        <w:t>“</w:t>
      </w:r>
      <w:r w:rsidR="001F6EE6" w:rsidRPr="00297DB3">
        <w:rPr>
          <w:rFonts w:ascii="Arial Narrow" w:eastAsia="Times New Roman" w:hAnsi="Arial Narrow" w:cs="Times New Roman"/>
          <w:b/>
          <w:sz w:val="24"/>
          <w:szCs w:val="24"/>
          <w:lang w:eastAsia="es-ES"/>
        </w:rPr>
        <w:t>CONSTITUCIÓN POLÍTICA DE LOS ESTADOS UNIDOS MEXICANOS</w:t>
      </w:r>
    </w:p>
    <w:p w14:paraId="23D40D87" w14:textId="77777777" w:rsidR="001F6EE6" w:rsidRPr="00297DB3" w:rsidRDefault="001F6EE6" w:rsidP="00F80AB8">
      <w:pPr>
        <w:spacing w:after="0" w:line="360" w:lineRule="auto"/>
        <w:ind w:left="1134" w:right="616" w:firstLine="567"/>
        <w:jc w:val="both"/>
        <w:rPr>
          <w:rFonts w:ascii="Arial Narrow" w:hAnsi="Arial Narrow" w:cs="Arial"/>
          <w:sz w:val="24"/>
          <w:szCs w:val="24"/>
        </w:rPr>
      </w:pPr>
    </w:p>
    <w:p w14:paraId="1917B801" w14:textId="77777777" w:rsidR="001F6EE6" w:rsidRPr="00297DB3" w:rsidRDefault="001F6EE6" w:rsidP="00F80AB8">
      <w:pPr>
        <w:spacing w:after="0" w:line="360" w:lineRule="auto"/>
        <w:ind w:left="1134" w:right="616"/>
        <w:jc w:val="both"/>
        <w:rPr>
          <w:rFonts w:ascii="Arial Narrow" w:hAnsi="Arial Narrow" w:cs="Times New Roman"/>
          <w:sz w:val="24"/>
          <w:szCs w:val="24"/>
        </w:rPr>
      </w:pPr>
      <w:r w:rsidRPr="00297DB3">
        <w:rPr>
          <w:rFonts w:ascii="Arial Narrow" w:hAnsi="Arial Narrow" w:cs="Times New Roman"/>
          <w:b/>
          <w:sz w:val="24"/>
          <w:szCs w:val="24"/>
        </w:rPr>
        <w:t>Artículo 1o.</w:t>
      </w:r>
      <w:r w:rsidRPr="00297DB3">
        <w:rPr>
          <w:rFonts w:ascii="Arial Narrow" w:hAnsi="Arial Narrow" w:cs="Times New Roman"/>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3DFACE89" w14:textId="77777777" w:rsidR="001F6EE6" w:rsidRPr="00297DB3" w:rsidRDefault="001F6EE6" w:rsidP="00F80AB8">
      <w:pPr>
        <w:spacing w:after="0" w:line="360" w:lineRule="auto"/>
        <w:ind w:left="1134" w:right="616"/>
        <w:jc w:val="both"/>
        <w:rPr>
          <w:rFonts w:ascii="Arial Narrow" w:hAnsi="Arial Narrow" w:cs="Times New Roman"/>
          <w:sz w:val="24"/>
          <w:szCs w:val="24"/>
        </w:rPr>
      </w:pPr>
    </w:p>
    <w:p w14:paraId="59D2453F" w14:textId="77777777" w:rsidR="001F6EE6" w:rsidRPr="00297DB3" w:rsidRDefault="001F6EE6" w:rsidP="00F80AB8">
      <w:pPr>
        <w:spacing w:after="0" w:line="360" w:lineRule="auto"/>
        <w:ind w:left="1134" w:right="616"/>
        <w:jc w:val="both"/>
        <w:rPr>
          <w:rFonts w:ascii="Arial Narrow" w:hAnsi="Arial Narrow" w:cs="Times New Roman"/>
          <w:b/>
          <w:sz w:val="24"/>
          <w:szCs w:val="24"/>
        </w:rPr>
      </w:pPr>
      <w:r w:rsidRPr="00297DB3">
        <w:rPr>
          <w:rFonts w:ascii="Arial Narrow" w:hAnsi="Arial Narrow" w:cs="Times New Roman"/>
          <w:sz w:val="24"/>
          <w:szCs w:val="24"/>
        </w:rPr>
        <w:t>Las normas relativas a los derechos humanos se interpretarán de conformidad con esta Constitución y con los tratados internacionales de la materia favoreciendo en todo tiempo a las personas la protección más amplia.</w:t>
      </w:r>
    </w:p>
    <w:p w14:paraId="72B755CE" w14:textId="77777777" w:rsidR="001F6EE6" w:rsidRPr="00297DB3" w:rsidRDefault="001F6EE6" w:rsidP="00F80AB8">
      <w:pPr>
        <w:spacing w:after="0" w:line="360" w:lineRule="auto"/>
        <w:ind w:left="1134" w:right="616"/>
        <w:jc w:val="both"/>
        <w:rPr>
          <w:rFonts w:ascii="Arial Narrow" w:hAnsi="Arial Narrow" w:cs="Times New Roman"/>
          <w:sz w:val="24"/>
          <w:szCs w:val="24"/>
        </w:rPr>
      </w:pPr>
    </w:p>
    <w:p w14:paraId="7E63AA75" w14:textId="77777777" w:rsidR="001F6EE6" w:rsidRPr="00297DB3" w:rsidRDefault="001F6EE6" w:rsidP="00F80AB8">
      <w:pPr>
        <w:spacing w:after="0" w:line="360" w:lineRule="auto"/>
        <w:ind w:left="1134" w:right="616"/>
        <w:jc w:val="both"/>
        <w:rPr>
          <w:rFonts w:ascii="Arial Narrow" w:hAnsi="Arial Narrow" w:cs="Times New Roman"/>
          <w:sz w:val="24"/>
          <w:szCs w:val="24"/>
        </w:rPr>
      </w:pPr>
      <w:r w:rsidRPr="00297DB3">
        <w:rPr>
          <w:rFonts w:ascii="Arial Narrow" w:hAnsi="Arial Narrow" w:cs="Times New Roman"/>
          <w:b/>
          <w:sz w:val="24"/>
          <w:szCs w:val="24"/>
          <w:u w:val="single"/>
        </w:rPr>
        <w:t>Todas las autoridades, en el ámbito de sus competencias, tienen la obligación de promover, respetar, proteger y garantizar los derechos humanos de conformidad con los principios de universalidad, interdependencia, indivisibilidad y progresividad</w:t>
      </w:r>
      <w:r w:rsidRPr="00297DB3">
        <w:rPr>
          <w:rFonts w:ascii="Arial Narrow" w:hAnsi="Arial Narrow" w:cs="Times New Roman"/>
          <w:sz w:val="24"/>
          <w:szCs w:val="24"/>
        </w:rPr>
        <w:t>. En consecuencia, el Estado deberá prevenir, investigar, sancionar y reparar las violaciones a los derechos humanos, en los términos que establezca la ley.</w:t>
      </w:r>
    </w:p>
    <w:p w14:paraId="508F36A0" w14:textId="77777777" w:rsidR="001F6EE6" w:rsidRPr="00297DB3" w:rsidRDefault="001F6EE6" w:rsidP="00F80AB8">
      <w:pPr>
        <w:spacing w:after="0" w:line="360" w:lineRule="auto"/>
        <w:ind w:left="1134" w:right="616"/>
        <w:jc w:val="both"/>
        <w:rPr>
          <w:rFonts w:ascii="Arial Narrow" w:hAnsi="Arial Narrow" w:cs="Times New Roman"/>
          <w:sz w:val="24"/>
          <w:szCs w:val="24"/>
        </w:rPr>
      </w:pPr>
    </w:p>
    <w:p w14:paraId="212F762A" w14:textId="77777777" w:rsidR="001F6EE6" w:rsidRPr="00297DB3" w:rsidRDefault="001F6EE6" w:rsidP="00F80AB8">
      <w:pPr>
        <w:spacing w:after="0" w:line="360" w:lineRule="auto"/>
        <w:ind w:left="1134" w:right="616"/>
        <w:jc w:val="both"/>
        <w:rPr>
          <w:rFonts w:ascii="Arial Narrow" w:hAnsi="Arial Narrow" w:cs="Times New Roman"/>
          <w:sz w:val="24"/>
          <w:szCs w:val="24"/>
        </w:rPr>
      </w:pPr>
      <w:r w:rsidRPr="00297DB3">
        <w:rPr>
          <w:rFonts w:ascii="Arial Narrow" w:hAnsi="Arial Narrow" w:cs="Times New Roman"/>
          <w:sz w:val="24"/>
          <w:szCs w:val="24"/>
        </w:rPr>
        <w:t>Está prohibida la esclavitud en los Estados Unidos Mexicanos. Los esclavos del extranjero que entren al territorio nacional alcanzarán, por este solo hecho, su libertad y la protección de las leyes.</w:t>
      </w:r>
    </w:p>
    <w:p w14:paraId="34D4DB29" w14:textId="77777777" w:rsidR="001F6EE6" w:rsidRPr="00297DB3" w:rsidRDefault="001F6EE6" w:rsidP="00F80AB8">
      <w:pPr>
        <w:spacing w:after="0" w:line="360" w:lineRule="auto"/>
        <w:ind w:left="1134" w:right="616"/>
        <w:jc w:val="both"/>
        <w:rPr>
          <w:rFonts w:ascii="Arial Narrow" w:hAnsi="Arial Narrow" w:cs="Times New Roman"/>
          <w:sz w:val="24"/>
          <w:szCs w:val="24"/>
        </w:rPr>
      </w:pPr>
    </w:p>
    <w:p w14:paraId="64E88CAF" w14:textId="04297570" w:rsidR="001F6EE6" w:rsidRPr="00297DB3" w:rsidRDefault="001F6EE6" w:rsidP="00F80AB8">
      <w:pPr>
        <w:spacing w:after="0" w:line="360" w:lineRule="auto"/>
        <w:ind w:left="1134" w:right="616"/>
        <w:jc w:val="both"/>
        <w:rPr>
          <w:rFonts w:ascii="Arial Narrow" w:hAnsi="Arial Narrow" w:cs="Times New Roman"/>
          <w:sz w:val="24"/>
          <w:szCs w:val="24"/>
        </w:rPr>
      </w:pPr>
      <w:r w:rsidRPr="00297DB3">
        <w:rPr>
          <w:rFonts w:ascii="Arial Narrow" w:hAnsi="Arial Narrow" w:cs="Times New Roman"/>
          <w:sz w:val="24"/>
          <w:szCs w:val="24"/>
        </w:rPr>
        <w:lastRenderedPageBreak/>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00F80AB8">
        <w:rPr>
          <w:rFonts w:ascii="Arial Narrow" w:hAnsi="Arial Narrow" w:cs="Times New Roman"/>
          <w:sz w:val="24"/>
          <w:szCs w:val="24"/>
        </w:rPr>
        <w:t>”</w:t>
      </w:r>
    </w:p>
    <w:p w14:paraId="4869F8C7" w14:textId="77777777" w:rsidR="001F6EE6" w:rsidRPr="00297DB3" w:rsidRDefault="001F6EE6" w:rsidP="00F80AB8">
      <w:pPr>
        <w:spacing w:after="0" w:line="360" w:lineRule="auto"/>
        <w:ind w:left="1134" w:right="616" w:firstLine="567"/>
        <w:jc w:val="both"/>
        <w:rPr>
          <w:rFonts w:ascii="Arial Narrow" w:hAnsi="Arial Narrow" w:cs="Times New Roman"/>
          <w:sz w:val="24"/>
          <w:szCs w:val="24"/>
        </w:rPr>
      </w:pPr>
      <w:r w:rsidRPr="00297DB3">
        <w:rPr>
          <w:rFonts w:ascii="Arial Narrow" w:hAnsi="Arial Narrow" w:cs="Times New Roman"/>
          <w:sz w:val="24"/>
          <w:szCs w:val="24"/>
        </w:rPr>
        <w:t>- lo remarcado es propio -</w:t>
      </w:r>
    </w:p>
    <w:p w14:paraId="2479D704" w14:textId="77777777" w:rsidR="001F6EE6" w:rsidRPr="00297DB3" w:rsidRDefault="001F6EE6" w:rsidP="001F6EE6">
      <w:pPr>
        <w:spacing w:before="240" w:after="0" w:line="360" w:lineRule="auto"/>
        <w:ind w:firstLine="567"/>
        <w:jc w:val="both"/>
        <w:rPr>
          <w:rFonts w:ascii="Arial" w:eastAsia="Arial" w:hAnsi="Arial" w:cs="Arial"/>
          <w:b/>
          <w:sz w:val="24"/>
          <w:szCs w:val="24"/>
        </w:rPr>
      </w:pPr>
    </w:p>
    <w:p w14:paraId="44DDFA16" w14:textId="50D8DF8E" w:rsidR="001F6EE6" w:rsidRPr="00297DB3" w:rsidRDefault="001F6EE6" w:rsidP="001F6EE6">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 xml:space="preserve">Ahora, dado que en el presente caso concreto, el accionante alega el trato discriminatorio hacia su persona derivado de la aplicación del artículo </w:t>
      </w:r>
      <w:r>
        <w:rPr>
          <w:rFonts w:ascii="Arial" w:eastAsia="Arial" w:hAnsi="Arial" w:cs="Arial"/>
          <w:bCs/>
          <w:sz w:val="24"/>
          <w:szCs w:val="24"/>
        </w:rPr>
        <w:t>5</w:t>
      </w:r>
      <w:r w:rsidRPr="00297DB3">
        <w:rPr>
          <w:rFonts w:ascii="Arial" w:eastAsia="Arial" w:hAnsi="Arial" w:cs="Arial"/>
          <w:bCs/>
          <w:sz w:val="24"/>
          <w:szCs w:val="24"/>
        </w:rPr>
        <w:t>4 de la Ley de Pensiones para los Trabajadores al Servicio del Gobierno del Estado, toda vez que el mismo prevé la devolución</w:t>
      </w:r>
      <w:r w:rsidR="00F80AB8">
        <w:rPr>
          <w:rFonts w:ascii="Arial" w:eastAsia="Arial" w:hAnsi="Arial" w:cs="Arial"/>
          <w:bCs/>
          <w:sz w:val="24"/>
          <w:szCs w:val="24"/>
        </w:rPr>
        <w:t xml:space="preserve"> de</w:t>
      </w:r>
      <w:r w:rsidRPr="00297DB3">
        <w:rPr>
          <w:rFonts w:ascii="Arial" w:eastAsia="Arial" w:hAnsi="Arial" w:cs="Arial"/>
          <w:bCs/>
          <w:sz w:val="24"/>
          <w:szCs w:val="24"/>
        </w:rPr>
        <w:t xml:space="preserve"> los descuentos al salario destinados al Fondo de Pensiones, cuando éste sea separado definitivamente del cargo </w:t>
      </w:r>
      <w:r w:rsidRPr="00297DB3">
        <w:rPr>
          <w:rFonts w:ascii="Arial" w:eastAsia="Arial" w:hAnsi="Arial" w:cs="Arial"/>
          <w:b/>
          <w:sz w:val="24"/>
          <w:szCs w:val="24"/>
        </w:rPr>
        <w:t xml:space="preserve">y no así para los trabajadores de confianza </w:t>
      </w:r>
      <w:r w:rsidRPr="00297DB3">
        <w:rPr>
          <w:rFonts w:ascii="Arial" w:eastAsia="Arial" w:hAnsi="Arial" w:cs="Arial"/>
          <w:bCs/>
          <w:sz w:val="24"/>
          <w:szCs w:val="24"/>
        </w:rPr>
        <w:t>resulta oportuno revisar si dicho precepto normativo, es violatorio de derechos humanos; utilizando para tal efecto, el control difuso de constitucionalidad, puesto que dicho mecanismo jurídico, permite a los juzgadores no judiciales, la inaplicación de normas que estimen violatorias de derechos humanos.</w:t>
      </w:r>
    </w:p>
    <w:p w14:paraId="12CFEF5E" w14:textId="77777777" w:rsidR="001F6EE6" w:rsidRDefault="001F6EE6" w:rsidP="001F6EE6">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En dichos términos se pronunció la Primera Sala de la Suprema Corte de Justicia de la Nación, mediante la siguiente Tesis</w:t>
      </w:r>
      <w:r>
        <w:rPr>
          <w:rStyle w:val="Refdenotaalpie"/>
          <w:rFonts w:ascii="Arial" w:eastAsia="Arial" w:hAnsi="Arial" w:cs="Arial"/>
          <w:bCs/>
          <w:sz w:val="24"/>
          <w:szCs w:val="24"/>
        </w:rPr>
        <w:footnoteReference w:id="4"/>
      </w:r>
      <w:r>
        <w:rPr>
          <w:rFonts w:ascii="Arial" w:eastAsia="Arial" w:hAnsi="Arial" w:cs="Arial"/>
          <w:bCs/>
          <w:sz w:val="24"/>
          <w:szCs w:val="24"/>
        </w:rPr>
        <w:t xml:space="preserve">: </w:t>
      </w:r>
    </w:p>
    <w:p w14:paraId="4E1EA6AA" w14:textId="77777777" w:rsidR="001F6EE6" w:rsidRDefault="001F6EE6" w:rsidP="00F80AB8">
      <w:pPr>
        <w:spacing w:before="240" w:after="0" w:line="360" w:lineRule="auto"/>
        <w:ind w:right="616" w:firstLine="567"/>
        <w:jc w:val="both"/>
        <w:rPr>
          <w:rFonts w:ascii="Arial" w:eastAsia="Arial" w:hAnsi="Arial" w:cs="Arial"/>
          <w:bCs/>
          <w:sz w:val="24"/>
          <w:szCs w:val="24"/>
        </w:rPr>
      </w:pPr>
    </w:p>
    <w:p w14:paraId="08ECA679" w14:textId="154B1D17" w:rsidR="001F6EE6" w:rsidRPr="00297DB3" w:rsidRDefault="00F80AB8" w:rsidP="00F80AB8">
      <w:pPr>
        <w:spacing w:before="240" w:after="0" w:line="360" w:lineRule="auto"/>
        <w:ind w:left="1134" w:right="616"/>
        <w:jc w:val="both"/>
        <w:rPr>
          <w:rFonts w:ascii="Arial Narrow" w:eastAsia="Arial" w:hAnsi="Arial Narrow" w:cs="Arial"/>
          <w:b/>
          <w:sz w:val="24"/>
          <w:szCs w:val="24"/>
        </w:rPr>
      </w:pPr>
      <w:r>
        <w:rPr>
          <w:rFonts w:ascii="Arial Narrow" w:eastAsia="Arial" w:hAnsi="Arial Narrow" w:cs="Arial"/>
          <w:b/>
          <w:sz w:val="24"/>
          <w:szCs w:val="24"/>
        </w:rPr>
        <w:t>“</w:t>
      </w:r>
      <w:r w:rsidR="001F6EE6" w:rsidRPr="00297DB3">
        <w:rPr>
          <w:rFonts w:ascii="Arial Narrow" w:eastAsia="Arial" w:hAnsi="Arial Narrow" w:cs="Arial"/>
          <w:b/>
          <w:sz w:val="24"/>
          <w:szCs w:val="24"/>
        </w:rPr>
        <w:t>CONTROL CONCENTRADO Y DIFUSO DE CONSTITUCIONALIDAD Y CONVENCIONALIDAD. SUS DIFERENCIAS.</w:t>
      </w:r>
    </w:p>
    <w:p w14:paraId="79BB13D8" w14:textId="6BC9DE75" w:rsidR="001F6EE6" w:rsidRPr="00297DB3" w:rsidRDefault="001F6EE6" w:rsidP="00F80AB8">
      <w:pPr>
        <w:spacing w:before="240" w:after="0" w:line="360" w:lineRule="auto"/>
        <w:ind w:left="1134" w:right="616"/>
        <w:jc w:val="both"/>
        <w:rPr>
          <w:rFonts w:ascii="Arial Narrow" w:eastAsia="Arial" w:hAnsi="Arial Narrow" w:cs="Arial"/>
          <w:bCs/>
          <w:sz w:val="24"/>
          <w:szCs w:val="24"/>
        </w:rPr>
      </w:pPr>
      <w:r w:rsidRPr="00297DB3">
        <w:rPr>
          <w:rFonts w:ascii="Arial Narrow" w:eastAsia="Arial" w:hAnsi="Arial Narrow" w:cs="Arial"/>
          <w:bCs/>
          <w:sz w:val="24"/>
          <w:szCs w:val="24"/>
        </w:rPr>
        <w:t xml:space="preserve">De los artículos 1o. y 133 de la Constitución Política de los Estados Unidos Mexicanos, deriva que el control concentrado de constitucionalidad y convencionalidad respecto de normas generales por vía de acción está depositado exclusivamente en los órganos del Poder Judicial de la Federación, quienes deciden en forma terminal y definitiva, por medio del análisis exhaustivo de los argumentos que los quejosos propongan en su demanda o en los casos en que proceda la suplencia de la queja, si una disposición es contraria o no a la Constitución Federal y a los tratados internacionales sobre derechos humanos de los que el Estado Mexicano sea parte. Por su parte, el control difuso que realizan las demás autoridades </w:t>
      </w:r>
      <w:r w:rsidRPr="00297DB3">
        <w:rPr>
          <w:rFonts w:ascii="Arial Narrow" w:eastAsia="Arial" w:hAnsi="Arial Narrow" w:cs="Arial"/>
          <w:bCs/>
          <w:sz w:val="24"/>
          <w:szCs w:val="24"/>
        </w:rPr>
        <w:lastRenderedPageBreak/>
        <w:t xml:space="preserve">del país, en el ámbito de su competencia, se ejerce de manera oficiosa, si y sólo si, encuentran sustento para ello, respaldándose en el imperio del cual están investidas para juzgar conforme a la Constitución. Por tanto, el control ordinario que ejercen estas autoridades en su labor cotidiana, es decir, en su competencia específica, se constriñe a establecer la legalidad del asunto sometido a su consideración con base en los hechos, argumentaciones jurídicas, pruebas y alegatos propuestos por las partes, dando cumplimiento a los derechos fundamentales de audiencia, legalidad, debido proceso y acceso a la justicia. Es aquí donde el juzgador ordinario, al aplicar la norma, puede contrastar, de oficio, entre su contenido y los derechos humanos que reconoce el orden jurídico nacional (esto es, realizar el control difuso) en ejercicio de una competencia genérica, sin que la reflexión que realiza el juez común, forme parte de la disputa entre actor y demandado. En ese sentido, la diferencia toral entre los medios de control concentrado y difuso estriba, esencialmente, en que en el primero es decisión del quejoso que el tema de inconstitucionalidad o </w:t>
      </w:r>
      <w:proofErr w:type="spellStart"/>
      <w:r w:rsidRPr="00297DB3">
        <w:rPr>
          <w:rFonts w:ascii="Arial Narrow" w:eastAsia="Arial" w:hAnsi="Arial Narrow" w:cs="Arial"/>
          <w:bCs/>
          <w:sz w:val="24"/>
          <w:szCs w:val="24"/>
        </w:rPr>
        <w:t>inconvencionalidad</w:t>
      </w:r>
      <w:proofErr w:type="spellEnd"/>
      <w:r w:rsidRPr="00297DB3">
        <w:rPr>
          <w:rFonts w:ascii="Arial Narrow" w:eastAsia="Arial" w:hAnsi="Arial Narrow" w:cs="Arial"/>
          <w:bCs/>
          <w:sz w:val="24"/>
          <w:szCs w:val="24"/>
        </w:rPr>
        <w:t xml:space="preserve"> de la ley forme parte de la </w:t>
      </w:r>
      <w:proofErr w:type="spellStart"/>
      <w:r w:rsidRPr="00297DB3">
        <w:rPr>
          <w:rFonts w:ascii="Arial Narrow" w:eastAsia="Arial" w:hAnsi="Arial Narrow" w:cs="Arial"/>
          <w:bCs/>
          <w:sz w:val="24"/>
          <w:szCs w:val="24"/>
        </w:rPr>
        <w:t>litis</w:t>
      </w:r>
      <w:proofErr w:type="spellEnd"/>
      <w:r w:rsidRPr="00297DB3">
        <w:rPr>
          <w:rFonts w:ascii="Arial Narrow" w:eastAsia="Arial" w:hAnsi="Arial Narrow" w:cs="Arial"/>
          <w:bCs/>
          <w:sz w:val="24"/>
          <w:szCs w:val="24"/>
        </w:rPr>
        <w:t xml:space="preserve">, al plantearlo expresamente en su demanda de amparo; mientras que en el segundo, ese tema no integra la </w:t>
      </w:r>
      <w:proofErr w:type="spellStart"/>
      <w:r w:rsidRPr="00297DB3">
        <w:rPr>
          <w:rFonts w:ascii="Arial Narrow" w:eastAsia="Arial" w:hAnsi="Arial Narrow" w:cs="Arial"/>
          <w:bCs/>
          <w:sz w:val="24"/>
          <w:szCs w:val="24"/>
        </w:rPr>
        <w:t>litis</w:t>
      </w:r>
      <w:proofErr w:type="spellEnd"/>
      <w:r w:rsidRPr="00297DB3">
        <w:rPr>
          <w:rFonts w:ascii="Arial Narrow" w:eastAsia="Arial" w:hAnsi="Arial Narrow" w:cs="Arial"/>
          <w:bCs/>
          <w:sz w:val="24"/>
          <w:szCs w:val="24"/>
        </w:rPr>
        <w:t>, que se limita a la materia de legalidad (competencia específica); no obstante, por razón de su función, por decisión propia y prescindiendo de todo argumento de las partes, el juzgador puede desaplicar la norma que a su criterio no sea acorde con la Constitución o con los tratados internacionales en materia de derechos humanos.</w:t>
      </w:r>
      <w:r w:rsidR="00F80AB8">
        <w:rPr>
          <w:rFonts w:ascii="Arial Narrow" w:eastAsia="Arial" w:hAnsi="Arial Narrow" w:cs="Arial"/>
          <w:bCs/>
          <w:sz w:val="24"/>
          <w:szCs w:val="24"/>
        </w:rPr>
        <w:t>”</w:t>
      </w:r>
    </w:p>
    <w:p w14:paraId="18F545E6" w14:textId="77777777" w:rsidR="001F6EE6" w:rsidRDefault="001F6EE6" w:rsidP="001F6EE6">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De igual criterio, se pronunció la Primera Sala de la Suprema Corte de Justicia de la Nación, mediante la siguiente Tesis</w:t>
      </w:r>
      <w:r>
        <w:rPr>
          <w:rStyle w:val="Refdenotaalpie"/>
          <w:rFonts w:ascii="Arial" w:eastAsia="Arial" w:hAnsi="Arial" w:cs="Arial"/>
          <w:bCs/>
          <w:sz w:val="24"/>
          <w:szCs w:val="24"/>
        </w:rPr>
        <w:footnoteReference w:id="5"/>
      </w:r>
      <w:r>
        <w:rPr>
          <w:rFonts w:ascii="Arial" w:eastAsia="Arial" w:hAnsi="Arial" w:cs="Arial"/>
          <w:bCs/>
          <w:sz w:val="24"/>
          <w:szCs w:val="24"/>
        </w:rPr>
        <w:t>:</w:t>
      </w:r>
    </w:p>
    <w:p w14:paraId="148748EC" w14:textId="77777777" w:rsidR="001F6EE6" w:rsidRDefault="001F6EE6" w:rsidP="001F6EE6">
      <w:pPr>
        <w:spacing w:before="240" w:after="0" w:line="360" w:lineRule="auto"/>
        <w:ind w:firstLine="567"/>
        <w:jc w:val="both"/>
        <w:rPr>
          <w:rFonts w:ascii="Arial" w:eastAsia="Arial" w:hAnsi="Arial" w:cs="Arial"/>
          <w:bCs/>
          <w:sz w:val="24"/>
          <w:szCs w:val="24"/>
        </w:rPr>
      </w:pPr>
    </w:p>
    <w:p w14:paraId="25053A56" w14:textId="38291AEC" w:rsidR="001F6EE6" w:rsidRPr="00297DB3" w:rsidRDefault="001E07A7" w:rsidP="001E07A7">
      <w:pPr>
        <w:spacing w:before="240" w:after="0" w:line="360" w:lineRule="auto"/>
        <w:ind w:left="1134" w:right="616"/>
        <w:jc w:val="both"/>
        <w:rPr>
          <w:rFonts w:ascii="Arial Narrow" w:eastAsia="Arial" w:hAnsi="Arial Narrow" w:cs="Arial"/>
          <w:b/>
          <w:sz w:val="24"/>
          <w:szCs w:val="24"/>
        </w:rPr>
      </w:pPr>
      <w:r>
        <w:rPr>
          <w:rFonts w:ascii="Arial Narrow" w:eastAsia="Arial" w:hAnsi="Arial Narrow" w:cs="Arial"/>
          <w:b/>
          <w:sz w:val="24"/>
          <w:szCs w:val="24"/>
        </w:rPr>
        <w:t>“</w:t>
      </w:r>
      <w:r w:rsidR="001F6EE6" w:rsidRPr="00297DB3">
        <w:rPr>
          <w:rFonts w:ascii="Arial Narrow" w:eastAsia="Arial" w:hAnsi="Arial Narrow" w:cs="Arial"/>
          <w:b/>
          <w:sz w:val="24"/>
          <w:szCs w:val="24"/>
        </w:rPr>
        <w:t>CONTROL DIFUSO DE CONSTITUCIONALIDAD Y CONVENCIONALIDAD. SU EJERCICIO NO LIMITA NI CONDICIONA EL DEL CONTROL CONCENTRADO.</w:t>
      </w:r>
    </w:p>
    <w:p w14:paraId="549BBC59" w14:textId="64339EB9" w:rsidR="001F6EE6" w:rsidRPr="00297DB3" w:rsidRDefault="001F6EE6" w:rsidP="001E07A7">
      <w:pPr>
        <w:spacing w:before="240" w:after="0" w:line="360" w:lineRule="auto"/>
        <w:ind w:left="1134" w:right="616"/>
        <w:jc w:val="both"/>
        <w:rPr>
          <w:rFonts w:ascii="Arial Narrow" w:eastAsia="Arial" w:hAnsi="Arial Narrow" w:cs="Arial"/>
          <w:bCs/>
          <w:sz w:val="24"/>
          <w:szCs w:val="24"/>
        </w:rPr>
      </w:pPr>
      <w:r w:rsidRPr="00297DB3">
        <w:rPr>
          <w:rFonts w:ascii="Arial Narrow" w:eastAsia="Arial" w:hAnsi="Arial Narrow" w:cs="Arial"/>
          <w:bCs/>
          <w:sz w:val="24"/>
          <w:szCs w:val="24"/>
        </w:rPr>
        <w:t xml:space="preserve">En atención a los artículos 1o. y 133 de la Constitución Política de los Estados Unidos Mexicanos, el control difuso que realizan los Jueces ordinarios, en el ámbito de sus competencias, constituye una herramienta en su labor de decir el derecho conforme a la Ley Suprema. Esta facultad </w:t>
      </w:r>
      <w:r w:rsidRPr="00297DB3">
        <w:rPr>
          <w:rFonts w:ascii="Arial Narrow" w:eastAsia="Arial" w:hAnsi="Arial Narrow" w:cs="Arial"/>
          <w:bCs/>
          <w:sz w:val="24"/>
          <w:szCs w:val="24"/>
        </w:rPr>
        <w:lastRenderedPageBreak/>
        <w:t xml:space="preserve">se ha entendido en el sentido de que el órgano judicial puede ejercerla ex </w:t>
      </w:r>
      <w:proofErr w:type="spellStart"/>
      <w:r w:rsidRPr="00297DB3">
        <w:rPr>
          <w:rFonts w:ascii="Arial Narrow" w:eastAsia="Arial" w:hAnsi="Arial Narrow" w:cs="Arial"/>
          <w:bCs/>
          <w:sz w:val="24"/>
          <w:szCs w:val="24"/>
        </w:rPr>
        <w:t>officio</w:t>
      </w:r>
      <w:proofErr w:type="spellEnd"/>
      <w:r w:rsidRPr="00297DB3">
        <w:rPr>
          <w:rFonts w:ascii="Arial Narrow" w:eastAsia="Arial" w:hAnsi="Arial Narrow" w:cs="Arial"/>
          <w:bCs/>
          <w:sz w:val="24"/>
          <w:szCs w:val="24"/>
        </w:rPr>
        <w:t xml:space="preserve">, esto es, en razón de su función jurisdiccional y sin que medie petición alguna de las partes; sin embargo, es factible que en un juicio contencioso el actor solicite que el juzgador ejerza control difuso respecto de alguna norma. En este caso, al existir un argumento de nulidad expreso, se dan dos posibilidades: 1) que el órgano jurisdiccional coincida con lo expuesto por el actor y considere que debe desaplicar la norma; y, 2) que no convenga con lo solicitado. En este último supuesto, si el órgano del conocimiento considera que la norma no es contraria a la Constitución Federal o a los tratados internacionales en materia de derechos humanos de los que el Estado Mexicano sea parte, bastará con que mencione en una frase expresa que no advirtió que la norma fuese violatoria de derechos humanos, para que se estime que realizó el control difuso y respetó el principio de exhaustividad que rige el dictado de sus sentencias, sin que sea necesaria una justificación jurídica exhaustiva en ese sentido, pues la norma no le generó convicción que pusiera en entredicho la presunción de constitucionalidad de la que gozan las disposiciones jurídicas de nuestro sistema; ello, porque no puede imponerse al juzgador natural la obligación de contestar de fondo los argumentos de inconstitucionalidad o </w:t>
      </w:r>
      <w:proofErr w:type="spellStart"/>
      <w:r w:rsidRPr="00297DB3">
        <w:rPr>
          <w:rFonts w:ascii="Arial Narrow" w:eastAsia="Arial" w:hAnsi="Arial Narrow" w:cs="Arial"/>
          <w:bCs/>
          <w:sz w:val="24"/>
          <w:szCs w:val="24"/>
        </w:rPr>
        <w:t>inconvencionalidad</w:t>
      </w:r>
      <w:proofErr w:type="spellEnd"/>
      <w:r w:rsidRPr="00297DB3">
        <w:rPr>
          <w:rFonts w:ascii="Arial Narrow" w:eastAsia="Arial" w:hAnsi="Arial Narrow" w:cs="Arial"/>
          <w:bCs/>
          <w:sz w:val="24"/>
          <w:szCs w:val="24"/>
        </w:rPr>
        <w:t xml:space="preserve"> que le hagan valer en la demanda, ya que ese proceder implicaría que la vía se equipare al control concentrado, desvirtuándose con ello la distinción entre los dos modelos de control que están perfectamente diferenciados en nuestro sistema. Por tanto, es inexacto considerar que en su demanda de amparo el quejoso deba combatir el análisis de constitucionalidad efectuado por la autoridad responsable, pues el control concentrado de constitucionalidad y convencionalidad de las normas generales por vía de acción se deposita exclusivamente en los órganos del Poder Judicial de la Federación, quienes deciden en forma terminal y definitiva si una disposición es o no contraria a la Constitución Federal y a los tratados internacionales en materia de derechos humanos. Además, tratándose de procedimientos de control concentrado, el tema de inconstitucionalidad o de </w:t>
      </w:r>
      <w:proofErr w:type="spellStart"/>
      <w:r w:rsidRPr="00297DB3">
        <w:rPr>
          <w:rFonts w:ascii="Arial Narrow" w:eastAsia="Arial" w:hAnsi="Arial Narrow" w:cs="Arial"/>
          <w:bCs/>
          <w:sz w:val="24"/>
          <w:szCs w:val="24"/>
        </w:rPr>
        <w:t>inconvencionalidad</w:t>
      </w:r>
      <w:proofErr w:type="spellEnd"/>
      <w:r w:rsidRPr="00297DB3">
        <w:rPr>
          <w:rFonts w:ascii="Arial Narrow" w:eastAsia="Arial" w:hAnsi="Arial Narrow" w:cs="Arial"/>
          <w:bCs/>
          <w:sz w:val="24"/>
          <w:szCs w:val="24"/>
        </w:rPr>
        <w:t xml:space="preserve"> de leyes -planteado expresamente por el solicitante de amparo- forma parte de la </w:t>
      </w:r>
      <w:proofErr w:type="spellStart"/>
      <w:r w:rsidRPr="00297DB3">
        <w:rPr>
          <w:rFonts w:ascii="Arial Narrow" w:eastAsia="Arial" w:hAnsi="Arial Narrow" w:cs="Arial"/>
          <w:bCs/>
          <w:sz w:val="24"/>
          <w:szCs w:val="24"/>
        </w:rPr>
        <w:t>litis</w:t>
      </w:r>
      <w:proofErr w:type="spellEnd"/>
      <w:r w:rsidRPr="00297DB3">
        <w:rPr>
          <w:rFonts w:ascii="Arial Narrow" w:eastAsia="Arial" w:hAnsi="Arial Narrow" w:cs="Arial"/>
          <w:bCs/>
          <w:sz w:val="24"/>
          <w:szCs w:val="24"/>
        </w:rPr>
        <w:t xml:space="preserve"> y, por ende, el Tribunal Colegiado de Circuito está obligado a pronunciarse de forma directa sobre éste. De ahí que los juzgadores de amparo deben abordar el estudio de constitucionalidad de leyes al dictar sentencia en amparo directo cuando estos aspectos sean planteados en los conceptos de violación, sin que los pronunciamientos que hubiese realizado la </w:t>
      </w:r>
      <w:r w:rsidRPr="00297DB3">
        <w:rPr>
          <w:rFonts w:ascii="Arial Narrow" w:eastAsia="Arial" w:hAnsi="Arial Narrow" w:cs="Arial"/>
          <w:bCs/>
          <w:sz w:val="24"/>
          <w:szCs w:val="24"/>
        </w:rPr>
        <w:lastRenderedPageBreak/>
        <w:t>autoridad responsable en el juicio de nulidad, por medio del ejercicio del control difuso, limiten o condicionen el ejercicio de las facultades del control concentrado.</w:t>
      </w:r>
      <w:r w:rsidR="001E07A7">
        <w:rPr>
          <w:rFonts w:ascii="Arial Narrow" w:eastAsia="Arial" w:hAnsi="Arial Narrow" w:cs="Arial"/>
          <w:bCs/>
          <w:sz w:val="24"/>
          <w:szCs w:val="24"/>
        </w:rPr>
        <w:t>”</w:t>
      </w:r>
    </w:p>
    <w:p w14:paraId="75958AA1" w14:textId="77777777" w:rsidR="001F6EE6" w:rsidRDefault="001F6EE6" w:rsidP="001F6EE6">
      <w:pPr>
        <w:spacing w:before="240" w:after="0" w:line="360" w:lineRule="auto"/>
        <w:ind w:firstLine="567"/>
        <w:jc w:val="both"/>
        <w:rPr>
          <w:rFonts w:ascii="Arial" w:eastAsia="Arial" w:hAnsi="Arial" w:cs="Arial"/>
          <w:bCs/>
          <w:sz w:val="24"/>
          <w:szCs w:val="24"/>
        </w:rPr>
      </w:pPr>
    </w:p>
    <w:p w14:paraId="04F43CB3" w14:textId="77777777" w:rsidR="001F6EE6" w:rsidRDefault="001F6EE6" w:rsidP="001F6EE6">
      <w:pPr>
        <w:spacing w:before="240" w:after="0" w:line="360" w:lineRule="auto"/>
        <w:ind w:firstLine="567"/>
        <w:jc w:val="both"/>
        <w:rPr>
          <w:rFonts w:ascii="Arial" w:eastAsia="Arial" w:hAnsi="Arial" w:cs="Arial"/>
          <w:bCs/>
          <w:sz w:val="24"/>
          <w:szCs w:val="24"/>
        </w:rPr>
      </w:pPr>
      <w:r>
        <w:rPr>
          <w:rFonts w:ascii="Arial" w:eastAsia="Arial" w:hAnsi="Arial" w:cs="Arial"/>
          <w:bCs/>
          <w:sz w:val="24"/>
          <w:szCs w:val="24"/>
        </w:rPr>
        <w:t xml:space="preserve">Ahora, el artículo 54 de la Ley de Pensiones para los Trabajadores del Gobierno del Estado se encuentra redactada de la siguiente manera: </w:t>
      </w:r>
    </w:p>
    <w:p w14:paraId="28C95C65" w14:textId="77777777" w:rsidR="001F6EE6" w:rsidRDefault="001F6EE6" w:rsidP="001F6EE6">
      <w:pPr>
        <w:spacing w:before="240" w:after="0" w:line="360" w:lineRule="auto"/>
        <w:ind w:firstLine="567"/>
        <w:jc w:val="both"/>
        <w:rPr>
          <w:rFonts w:ascii="Arial" w:eastAsia="Arial" w:hAnsi="Arial" w:cs="Arial"/>
          <w:bCs/>
          <w:sz w:val="24"/>
          <w:szCs w:val="24"/>
        </w:rPr>
      </w:pPr>
    </w:p>
    <w:p w14:paraId="4FEA5F77" w14:textId="79EDEFE9" w:rsidR="001F6EE6" w:rsidRPr="006C685A" w:rsidRDefault="001E07A7" w:rsidP="001F6EE6">
      <w:pPr>
        <w:spacing w:before="240" w:after="0" w:line="360" w:lineRule="auto"/>
        <w:ind w:left="1134"/>
        <w:jc w:val="both"/>
        <w:rPr>
          <w:rFonts w:ascii="Arial Narrow" w:hAnsi="Arial Narrow"/>
          <w:sz w:val="24"/>
          <w:szCs w:val="24"/>
        </w:rPr>
      </w:pPr>
      <w:r>
        <w:rPr>
          <w:rFonts w:ascii="Arial Narrow" w:hAnsi="Arial Narrow"/>
          <w:b/>
          <w:bCs/>
          <w:sz w:val="24"/>
          <w:szCs w:val="24"/>
        </w:rPr>
        <w:t>“</w:t>
      </w:r>
      <w:r w:rsidR="001F6EE6" w:rsidRPr="006C685A">
        <w:rPr>
          <w:rFonts w:ascii="Arial Narrow" w:hAnsi="Arial Narrow"/>
          <w:b/>
          <w:bCs/>
          <w:sz w:val="24"/>
          <w:szCs w:val="24"/>
        </w:rPr>
        <w:t xml:space="preserve">ARTÍCULO 54.- </w:t>
      </w:r>
      <w:r w:rsidR="001F6EE6" w:rsidRPr="006C685A">
        <w:rPr>
          <w:rFonts w:ascii="Arial Narrow" w:hAnsi="Arial Narrow"/>
          <w:sz w:val="24"/>
          <w:szCs w:val="24"/>
        </w:rPr>
        <w:t xml:space="preserve">Al monto resultante de la pensión señalada en el artículo anterior, se integrarán las prestaciones siguientes: </w:t>
      </w:r>
    </w:p>
    <w:p w14:paraId="6D5D2AB9" w14:textId="77777777" w:rsidR="001F6EE6" w:rsidRPr="006C685A" w:rsidRDefault="001F6EE6" w:rsidP="001F6EE6">
      <w:pPr>
        <w:spacing w:before="240" w:after="0" w:line="360" w:lineRule="auto"/>
        <w:ind w:left="1134"/>
        <w:jc w:val="both"/>
        <w:rPr>
          <w:rFonts w:ascii="Arial Narrow" w:hAnsi="Arial Narrow"/>
          <w:sz w:val="24"/>
          <w:szCs w:val="24"/>
        </w:rPr>
      </w:pPr>
      <w:r w:rsidRPr="006C685A">
        <w:rPr>
          <w:rFonts w:ascii="Arial Narrow" w:hAnsi="Arial Narrow"/>
          <w:sz w:val="24"/>
          <w:szCs w:val="24"/>
        </w:rPr>
        <w:t xml:space="preserve">I. Jubilados: tratándose solo de aquéllos que fueron trabajadores de base se integrarán la previsión social múltiple, despensa, vida cara, quinquenios, aguinaldo, estímulo del día del jubilado, día de las madres y canasta navideña. </w:t>
      </w:r>
    </w:p>
    <w:p w14:paraId="2A3CFAE3" w14:textId="77777777" w:rsidR="001F6EE6" w:rsidRPr="006C685A" w:rsidRDefault="001F6EE6" w:rsidP="001F6EE6">
      <w:pPr>
        <w:spacing w:before="240" w:after="0" w:line="360" w:lineRule="auto"/>
        <w:ind w:left="1134"/>
        <w:jc w:val="both"/>
        <w:rPr>
          <w:rFonts w:ascii="Arial Narrow" w:hAnsi="Arial Narrow"/>
          <w:sz w:val="24"/>
          <w:szCs w:val="24"/>
        </w:rPr>
      </w:pPr>
      <w:r w:rsidRPr="006C685A">
        <w:rPr>
          <w:rFonts w:ascii="Arial Narrow" w:hAnsi="Arial Narrow"/>
          <w:sz w:val="24"/>
          <w:szCs w:val="24"/>
        </w:rPr>
        <w:t xml:space="preserve">El aguinaldo para jubilados será equivalente a 70 días de la cuantía diaria; y </w:t>
      </w:r>
    </w:p>
    <w:p w14:paraId="00719DBA" w14:textId="2023D809" w:rsidR="001F6EE6" w:rsidRPr="006C685A" w:rsidRDefault="001F6EE6" w:rsidP="001F6EE6">
      <w:pPr>
        <w:spacing w:before="240" w:after="0" w:line="360" w:lineRule="auto"/>
        <w:ind w:left="1134"/>
        <w:jc w:val="both"/>
        <w:rPr>
          <w:rFonts w:ascii="Arial Narrow" w:eastAsia="Arial" w:hAnsi="Arial Narrow" w:cs="Arial"/>
          <w:bCs/>
          <w:sz w:val="28"/>
          <w:szCs w:val="28"/>
        </w:rPr>
      </w:pPr>
      <w:r w:rsidRPr="006C685A">
        <w:rPr>
          <w:rFonts w:ascii="Arial Narrow" w:hAnsi="Arial Narrow"/>
          <w:sz w:val="24"/>
          <w:szCs w:val="24"/>
        </w:rPr>
        <w:t>II. Pensionados y pensionistas: canasta navideña</w:t>
      </w:r>
      <w:r w:rsidR="001E07A7">
        <w:rPr>
          <w:rFonts w:ascii="Arial Narrow" w:hAnsi="Arial Narrow"/>
          <w:sz w:val="24"/>
          <w:szCs w:val="24"/>
        </w:rPr>
        <w:t>”</w:t>
      </w:r>
    </w:p>
    <w:p w14:paraId="21BC9215" w14:textId="77777777" w:rsidR="001F6EE6" w:rsidRDefault="001F6EE6" w:rsidP="001F6EE6">
      <w:pPr>
        <w:spacing w:before="240" w:after="0" w:line="360" w:lineRule="auto"/>
        <w:ind w:firstLine="567"/>
        <w:jc w:val="both"/>
        <w:rPr>
          <w:rFonts w:ascii="Arial" w:eastAsia="Arial" w:hAnsi="Arial" w:cs="Arial"/>
          <w:bCs/>
          <w:sz w:val="24"/>
          <w:szCs w:val="24"/>
        </w:rPr>
      </w:pPr>
    </w:p>
    <w:p w14:paraId="5A3CFB3B" w14:textId="77777777" w:rsidR="001F6EE6" w:rsidRDefault="001F6EE6" w:rsidP="001F6EE6">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 xml:space="preserve">Como puede advertirse, el texto transcrito prevé exclusivamente la procedencia </w:t>
      </w:r>
      <w:r>
        <w:rPr>
          <w:rFonts w:ascii="Arial" w:eastAsia="Arial" w:hAnsi="Arial" w:cs="Arial"/>
          <w:bCs/>
          <w:sz w:val="24"/>
          <w:szCs w:val="24"/>
        </w:rPr>
        <w:t>del pago de previsión social múltiple, despensa, vida cara, quinquenios, aguinaldo, estímulo del día del jubilado, día de las madres y canasta navideña</w:t>
      </w:r>
      <w:r w:rsidRPr="006C685A">
        <w:rPr>
          <w:rFonts w:ascii="Arial" w:eastAsia="Arial" w:hAnsi="Arial" w:cs="Arial"/>
          <w:bCs/>
          <w:sz w:val="24"/>
          <w:szCs w:val="24"/>
        </w:rPr>
        <w:t>, únicamente para los trabajadores de base.</w:t>
      </w:r>
    </w:p>
    <w:p w14:paraId="707EF656" w14:textId="77777777" w:rsidR="001F6EE6" w:rsidRDefault="001F6EE6" w:rsidP="001F6EE6">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 xml:space="preserve">Ello se estima violatorio del principio de igualdad, puesto que el operador jurídico omitió considerar </w:t>
      </w:r>
      <w:r>
        <w:rPr>
          <w:rFonts w:ascii="Arial" w:eastAsia="Arial" w:hAnsi="Arial" w:cs="Arial"/>
          <w:bCs/>
          <w:sz w:val="24"/>
          <w:szCs w:val="24"/>
        </w:rPr>
        <w:t>el pago de las prestaciones mencionadas a los trabajadores de confianza</w:t>
      </w:r>
      <w:r w:rsidRPr="006C685A">
        <w:rPr>
          <w:rFonts w:ascii="Arial" w:eastAsia="Arial" w:hAnsi="Arial" w:cs="Arial"/>
          <w:bCs/>
          <w:sz w:val="24"/>
          <w:szCs w:val="24"/>
        </w:rPr>
        <w:t>, sin una causa jurídica justificada, lo que naturalmente lesiona el derecho humano a la igualdad previsto en el arábigo 1° de la Constitución Política de los Estados Unidos Mexicanos.</w:t>
      </w:r>
    </w:p>
    <w:p w14:paraId="51BD38FA" w14:textId="77777777" w:rsidR="001F6EE6" w:rsidRDefault="001F6EE6" w:rsidP="001F6EE6">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Lo anterior, a decir de la Primera Sala de la Suprema Corte de Justicia de la Nación, mediante la siguiente Tesis</w:t>
      </w:r>
      <w:r>
        <w:rPr>
          <w:rStyle w:val="Refdenotaalpie"/>
          <w:rFonts w:ascii="Arial" w:eastAsia="Arial" w:hAnsi="Arial" w:cs="Arial"/>
          <w:bCs/>
          <w:sz w:val="24"/>
          <w:szCs w:val="24"/>
        </w:rPr>
        <w:footnoteReference w:id="6"/>
      </w:r>
      <w:r>
        <w:rPr>
          <w:rFonts w:ascii="Arial" w:eastAsia="Arial" w:hAnsi="Arial" w:cs="Arial"/>
          <w:bCs/>
          <w:sz w:val="24"/>
          <w:szCs w:val="24"/>
        </w:rPr>
        <w:t xml:space="preserve">: </w:t>
      </w:r>
    </w:p>
    <w:p w14:paraId="633FB2D9" w14:textId="77777777" w:rsidR="001F6EE6" w:rsidRDefault="001F6EE6" w:rsidP="001F6EE6">
      <w:pPr>
        <w:spacing w:before="240" w:after="0" w:line="360" w:lineRule="auto"/>
        <w:ind w:firstLine="567"/>
        <w:jc w:val="both"/>
        <w:rPr>
          <w:rFonts w:ascii="Arial" w:eastAsia="Arial" w:hAnsi="Arial" w:cs="Arial"/>
          <w:bCs/>
          <w:sz w:val="24"/>
          <w:szCs w:val="24"/>
        </w:rPr>
      </w:pPr>
    </w:p>
    <w:p w14:paraId="1DBD1B7B" w14:textId="20E1E810" w:rsidR="001F6EE6" w:rsidRPr="006C685A" w:rsidRDefault="001E07A7" w:rsidP="001E07A7">
      <w:pPr>
        <w:spacing w:before="240" w:after="0" w:line="360" w:lineRule="auto"/>
        <w:ind w:left="1134" w:right="616"/>
        <w:jc w:val="both"/>
        <w:rPr>
          <w:rFonts w:ascii="Arial Narrow" w:eastAsia="Arial" w:hAnsi="Arial Narrow" w:cs="Arial"/>
          <w:b/>
          <w:sz w:val="24"/>
          <w:szCs w:val="24"/>
        </w:rPr>
      </w:pPr>
      <w:r>
        <w:rPr>
          <w:rFonts w:ascii="Arial Narrow" w:eastAsia="Arial" w:hAnsi="Arial Narrow" w:cs="Arial"/>
          <w:b/>
          <w:sz w:val="24"/>
          <w:szCs w:val="24"/>
        </w:rPr>
        <w:lastRenderedPageBreak/>
        <w:t>“</w:t>
      </w:r>
      <w:r w:rsidR="001F6EE6" w:rsidRPr="006C685A">
        <w:rPr>
          <w:rFonts w:ascii="Arial Narrow" w:eastAsia="Arial" w:hAnsi="Arial Narrow" w:cs="Arial"/>
          <w:b/>
          <w:sz w:val="24"/>
          <w:szCs w:val="24"/>
        </w:rPr>
        <w:t>DERECHO HUMANO A LA IGUALDAD JURÍDICA. RECONOCIMIENTO DE SU DIMENSIÓN SUSTANTIVA O DE HECHO EN EL ORDENAMIENTO JURÍDICO MEXICANO.</w:t>
      </w:r>
    </w:p>
    <w:p w14:paraId="7AD3FFB1" w14:textId="00E10C0B" w:rsidR="001F6EE6" w:rsidRPr="006C685A" w:rsidRDefault="001F6EE6" w:rsidP="001E07A7">
      <w:pPr>
        <w:spacing w:before="240" w:after="0" w:line="360" w:lineRule="auto"/>
        <w:ind w:left="1134" w:right="616"/>
        <w:jc w:val="both"/>
        <w:rPr>
          <w:rFonts w:ascii="Arial Narrow" w:eastAsia="Arial" w:hAnsi="Arial Narrow" w:cs="Arial"/>
          <w:bCs/>
          <w:sz w:val="24"/>
          <w:szCs w:val="24"/>
        </w:rPr>
      </w:pPr>
      <w:r w:rsidRPr="006C685A">
        <w:rPr>
          <w:rFonts w:ascii="Arial Narrow" w:eastAsia="Arial" w:hAnsi="Arial Narrow" w:cs="Arial"/>
          <w:bCs/>
          <w:sz w:val="24"/>
          <w:szCs w:val="24"/>
        </w:rPr>
        <w:t xml:space="preserve">El derecho humano a la igualdad jurídica ha sido tradicionalmente interpretado y configurado en el ordenamiento jurídico mexicano a partir de dos principios: el de igualdad ante la ley y el de igualdad en la ley (los cuales se han identificado como igualdad en sentido formal o de derecho). El primer principio obliga, por un lado, a que las normas jurídicas sean aplicadas de modo uniforme a todas las personas que se encuentren en una misma situación y, a su vez, a que los órganos materialmente jurisdiccionales no puedan modificar arbitrariamente sus decisiones en casos que compartan la misma </w:t>
      </w:r>
      <w:proofErr w:type="spellStart"/>
      <w:r w:rsidRPr="006C685A">
        <w:rPr>
          <w:rFonts w:ascii="Arial Narrow" w:eastAsia="Arial" w:hAnsi="Arial Narrow" w:cs="Arial"/>
          <w:bCs/>
          <w:sz w:val="24"/>
          <w:szCs w:val="24"/>
        </w:rPr>
        <w:t>litis</w:t>
      </w:r>
      <w:proofErr w:type="spellEnd"/>
      <w:r w:rsidRPr="006C685A">
        <w:rPr>
          <w:rFonts w:ascii="Arial Narrow" w:eastAsia="Arial" w:hAnsi="Arial Narrow" w:cs="Arial"/>
          <w:bCs/>
          <w:sz w:val="24"/>
          <w:szCs w:val="24"/>
        </w:rPr>
        <w:t>, salvo cuando consideren que deben apartarse de sus precedentes, momento en el que deberán ofrecer una fundamentación y motivación razonable y suficiente. Por lo que hace al segundo principio, éste opera frente a la autoridad materialmente legislativa y tiene como objetivo el control del contenido de la norma jurídica a fin de evitar diferenciaciones legislativas sin justificación constitucional o violatorias del principio de proporcionalidad en sentido amplio. No obstante lo anterior, debe destacarse que la Constitución Política de los Estados Unidos Mexicanos no es ciega a las desigualdades sociales, por lo que contiene diversas protecciones jurídicas a favor de grupos sujetos a vulnerabilidad, a través, por ejemplo, de manifestaciones específicas del principio de igualdad, tales como la igualdad entre el varón y la mujer (artículo 4o., párrafo primero) y la salvaguarda de la pluriculturalidad de los pueblos indígenas de manera equitativa (artículo 2o. apartado B). Así, la igualdad jurídica en nuestro ordenamiento constitucional protege tanto a personas como a grupos. De ahí que se considere que el derecho humano a la igualdad jurídica no sólo tiene una faceta o dimensión formal o de derecho, sino también una de carácter sustantivo o de hecho, la cual tiene como objetivo remover y/o disminuir los obstáculos sociales, políticos, culturales, económicos o de cualquier otra índole que impiden a ciertas personas o grupos sociales gozar o ejercer de manera real y efectiva sus derechos humanos en condiciones de paridad con otro conjunto de personas o grupo social.</w:t>
      </w:r>
      <w:r w:rsidR="001E07A7">
        <w:rPr>
          <w:rFonts w:ascii="Arial Narrow" w:eastAsia="Arial" w:hAnsi="Arial Narrow" w:cs="Arial"/>
          <w:bCs/>
          <w:sz w:val="24"/>
          <w:szCs w:val="24"/>
        </w:rPr>
        <w:t>”</w:t>
      </w:r>
    </w:p>
    <w:p w14:paraId="32052A7A" w14:textId="77777777" w:rsidR="001F6EE6" w:rsidRPr="00297DB3" w:rsidRDefault="001F6EE6" w:rsidP="001F6EE6">
      <w:pPr>
        <w:spacing w:before="240" w:after="0" w:line="360" w:lineRule="auto"/>
        <w:ind w:firstLine="567"/>
        <w:jc w:val="both"/>
        <w:rPr>
          <w:rFonts w:ascii="Arial" w:eastAsia="Arial" w:hAnsi="Arial" w:cs="Arial"/>
          <w:bCs/>
          <w:sz w:val="24"/>
          <w:szCs w:val="24"/>
        </w:rPr>
      </w:pPr>
    </w:p>
    <w:p w14:paraId="0B3B69DC" w14:textId="24CD0AC2" w:rsidR="001F6EE6" w:rsidRDefault="001F6EE6" w:rsidP="001F6EE6">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lastRenderedPageBreak/>
        <w:t xml:space="preserve">En tales consideraciones, resulta oportuno aplicar el principio Pro Persona en favor de </w:t>
      </w:r>
      <w:r w:rsidR="00102C66">
        <w:rPr>
          <w:rFonts w:ascii="Arial" w:eastAsia="Arial" w:hAnsi="Arial" w:cs="Arial"/>
          <w:bCs/>
          <w:sz w:val="24"/>
          <w:szCs w:val="24"/>
        </w:rPr>
        <w:t>**********</w:t>
      </w:r>
      <w:r w:rsidRPr="006C685A">
        <w:rPr>
          <w:rFonts w:ascii="Arial" w:eastAsia="Arial" w:hAnsi="Arial" w:cs="Arial"/>
          <w:bCs/>
          <w:sz w:val="24"/>
          <w:szCs w:val="24"/>
        </w:rPr>
        <w:t xml:space="preserve">, a efecto de que el Director General de la Oficina de Pensiones del Estado, evite aplicarle lo establecido en el artículo </w:t>
      </w:r>
      <w:r>
        <w:rPr>
          <w:rFonts w:ascii="Arial" w:eastAsia="Arial" w:hAnsi="Arial" w:cs="Arial"/>
          <w:bCs/>
          <w:sz w:val="24"/>
          <w:szCs w:val="24"/>
        </w:rPr>
        <w:t>5</w:t>
      </w:r>
      <w:r w:rsidRPr="006C685A">
        <w:rPr>
          <w:rFonts w:ascii="Arial" w:eastAsia="Arial" w:hAnsi="Arial" w:cs="Arial"/>
          <w:bCs/>
          <w:sz w:val="24"/>
          <w:szCs w:val="24"/>
        </w:rPr>
        <w:t>4 de la Ley de Pensiones para los Trabajadores al Servicio del Gobierno del Estado</w:t>
      </w:r>
      <w:r>
        <w:rPr>
          <w:rFonts w:ascii="Arial" w:eastAsia="Arial" w:hAnsi="Arial" w:cs="Arial"/>
          <w:bCs/>
          <w:sz w:val="24"/>
          <w:szCs w:val="24"/>
        </w:rPr>
        <w:t xml:space="preserve"> y le integre los elementos </w:t>
      </w:r>
      <w:r w:rsidR="00350E28">
        <w:rPr>
          <w:rFonts w:ascii="Arial" w:eastAsia="Arial" w:hAnsi="Arial" w:cs="Arial"/>
          <w:bCs/>
          <w:sz w:val="24"/>
          <w:szCs w:val="24"/>
        </w:rPr>
        <w:t>aplicables a los trabajadores de base</w:t>
      </w:r>
      <w:r>
        <w:rPr>
          <w:rFonts w:ascii="Arial" w:eastAsia="Arial" w:hAnsi="Arial" w:cs="Arial"/>
          <w:b/>
          <w:sz w:val="24"/>
          <w:szCs w:val="24"/>
        </w:rPr>
        <w:t xml:space="preserve"> </w:t>
      </w:r>
      <w:r>
        <w:rPr>
          <w:rFonts w:ascii="Arial" w:eastAsia="Arial" w:hAnsi="Arial" w:cs="Arial"/>
          <w:bCs/>
          <w:sz w:val="24"/>
          <w:szCs w:val="24"/>
        </w:rPr>
        <w:t>y que se encuentran contempladas en el citado dispositivo normativo</w:t>
      </w:r>
      <w:r w:rsidR="00350E28">
        <w:rPr>
          <w:rFonts w:ascii="Arial" w:eastAsia="Arial" w:hAnsi="Arial" w:cs="Arial"/>
          <w:bCs/>
          <w:sz w:val="24"/>
          <w:szCs w:val="24"/>
        </w:rPr>
        <w:t>.</w:t>
      </w:r>
    </w:p>
    <w:p w14:paraId="50C77C24" w14:textId="6881E73B" w:rsidR="00350E28" w:rsidRDefault="00350E28" w:rsidP="00350E28">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 xml:space="preserve">Consecuentemente, resulta dable determinar la </w:t>
      </w:r>
      <w:r w:rsidRPr="006C685A">
        <w:rPr>
          <w:rFonts w:ascii="Arial" w:eastAsia="Arial" w:hAnsi="Arial" w:cs="Arial"/>
          <w:b/>
          <w:sz w:val="24"/>
          <w:szCs w:val="24"/>
        </w:rPr>
        <w:t>NULIDAD</w:t>
      </w:r>
      <w:r w:rsidRPr="006C685A">
        <w:rPr>
          <w:rFonts w:ascii="Arial" w:eastAsia="Arial" w:hAnsi="Arial" w:cs="Arial"/>
          <w:bCs/>
          <w:sz w:val="24"/>
          <w:szCs w:val="24"/>
        </w:rPr>
        <w:t xml:space="preserve"> del oficio número </w:t>
      </w:r>
      <w:r w:rsidR="00102C66">
        <w:rPr>
          <w:rFonts w:ascii="Arial" w:eastAsia="Arial" w:hAnsi="Arial" w:cs="Arial"/>
          <w:sz w:val="24"/>
          <w:szCs w:val="24"/>
        </w:rPr>
        <w:t>**********</w:t>
      </w:r>
      <w:r w:rsidR="00FB7031">
        <w:rPr>
          <w:rFonts w:ascii="Arial" w:eastAsia="Arial" w:hAnsi="Arial" w:cs="Arial"/>
          <w:sz w:val="24"/>
          <w:szCs w:val="24"/>
        </w:rPr>
        <w:t xml:space="preserve"> de uno de julio de dos mil veintiuno</w:t>
      </w:r>
      <w:r w:rsidRPr="006C685A">
        <w:rPr>
          <w:rFonts w:ascii="Arial" w:eastAsia="Arial" w:hAnsi="Arial" w:cs="Arial"/>
          <w:bCs/>
          <w:sz w:val="24"/>
          <w:szCs w:val="24"/>
        </w:rPr>
        <w:t xml:space="preserve">, emitido por el Director General de la Oficina de Pensiones del Estado, toda vez que el mismo fue emitido sustentado en una norma discriminatoria como lo es el artículo </w:t>
      </w:r>
      <w:r>
        <w:rPr>
          <w:rFonts w:ascii="Arial" w:eastAsia="Arial" w:hAnsi="Arial" w:cs="Arial"/>
          <w:bCs/>
          <w:sz w:val="24"/>
          <w:szCs w:val="24"/>
        </w:rPr>
        <w:t>5</w:t>
      </w:r>
      <w:r w:rsidRPr="006C685A">
        <w:rPr>
          <w:rFonts w:ascii="Arial" w:eastAsia="Arial" w:hAnsi="Arial" w:cs="Arial"/>
          <w:bCs/>
          <w:sz w:val="24"/>
          <w:szCs w:val="24"/>
        </w:rPr>
        <w:t>4 de la Ley de Pensiones para los Trabajadores al Servicio del Gobierno del Estado, ya que la misma no prevé la devolución a los trabajadores de confianza que se hayan separado de su cargo, respecto a las cantidades que hayan enterado al Fondo de Pensiones.</w:t>
      </w:r>
    </w:p>
    <w:p w14:paraId="0FF25E07" w14:textId="77777777" w:rsidR="00350E28" w:rsidRDefault="00350E28" w:rsidP="00350E28">
      <w:pPr>
        <w:spacing w:before="240" w:after="0" w:line="360" w:lineRule="auto"/>
        <w:ind w:firstLine="567"/>
        <w:jc w:val="both"/>
        <w:rPr>
          <w:rFonts w:ascii="Arial" w:eastAsia="Arial" w:hAnsi="Arial" w:cs="Arial"/>
          <w:bCs/>
          <w:sz w:val="24"/>
          <w:szCs w:val="24"/>
        </w:rPr>
      </w:pPr>
      <w:r>
        <w:rPr>
          <w:rFonts w:ascii="Arial" w:eastAsia="Arial" w:hAnsi="Arial" w:cs="Arial"/>
          <w:bCs/>
          <w:sz w:val="24"/>
          <w:szCs w:val="24"/>
        </w:rPr>
        <w:t xml:space="preserve">Sirven de apoyo a lo anterior los siguientes criterios: </w:t>
      </w:r>
    </w:p>
    <w:p w14:paraId="600DEA10" w14:textId="77777777" w:rsidR="00350E28" w:rsidRDefault="00350E28" w:rsidP="00350E28">
      <w:pPr>
        <w:spacing w:before="240" w:after="0" w:line="360" w:lineRule="auto"/>
        <w:ind w:firstLine="567"/>
        <w:jc w:val="both"/>
        <w:rPr>
          <w:rFonts w:ascii="Arial" w:eastAsia="Arial" w:hAnsi="Arial" w:cs="Arial"/>
          <w:bCs/>
          <w:sz w:val="24"/>
          <w:szCs w:val="24"/>
        </w:rPr>
      </w:pPr>
    </w:p>
    <w:p w14:paraId="10D95882" w14:textId="133CB97F" w:rsidR="00350E28" w:rsidRPr="006E6DDD" w:rsidRDefault="00C90A0F" w:rsidP="00C90A0F">
      <w:pPr>
        <w:spacing w:before="240" w:after="0" w:line="360" w:lineRule="auto"/>
        <w:ind w:left="1134" w:right="616"/>
        <w:jc w:val="both"/>
        <w:rPr>
          <w:rFonts w:ascii="Arial Narrow" w:eastAsia="Arial" w:hAnsi="Arial Narrow" w:cs="Arial"/>
          <w:b/>
          <w:sz w:val="24"/>
          <w:szCs w:val="24"/>
        </w:rPr>
      </w:pPr>
      <w:r>
        <w:rPr>
          <w:rFonts w:ascii="Arial Narrow" w:eastAsia="Arial" w:hAnsi="Arial Narrow" w:cs="Arial"/>
          <w:b/>
          <w:sz w:val="24"/>
          <w:szCs w:val="24"/>
        </w:rPr>
        <w:t>“</w:t>
      </w:r>
      <w:r w:rsidR="00350E28" w:rsidRPr="006E6DDD">
        <w:rPr>
          <w:rFonts w:ascii="Arial Narrow" w:eastAsia="Arial" w:hAnsi="Arial Narrow" w:cs="Arial"/>
          <w:b/>
          <w:sz w:val="24"/>
          <w:szCs w:val="24"/>
        </w:rPr>
        <w:t>NORMAS DISCRIMINATORIAS. PARA DEFINIR SI LO SON, ES IRRELEVANTE DETERMINAR SI HUBO O NO INTENCIÓN DEL LEGISLADOR DE DISCRIMINAR.</w:t>
      </w:r>
    </w:p>
    <w:p w14:paraId="7D252DE4" w14:textId="7B84A245" w:rsidR="00350E28" w:rsidRPr="006E6DDD" w:rsidRDefault="00350E28" w:rsidP="00C90A0F">
      <w:pPr>
        <w:spacing w:before="240" w:after="0" w:line="360" w:lineRule="auto"/>
        <w:ind w:left="1134" w:right="616"/>
        <w:jc w:val="both"/>
        <w:rPr>
          <w:rFonts w:ascii="Arial Narrow" w:eastAsia="Arial" w:hAnsi="Arial Narrow" w:cs="Arial"/>
          <w:bCs/>
          <w:sz w:val="24"/>
          <w:szCs w:val="24"/>
        </w:rPr>
      </w:pPr>
      <w:r w:rsidRPr="006E6DDD">
        <w:rPr>
          <w:rFonts w:ascii="Arial Narrow" w:eastAsia="Arial" w:hAnsi="Arial Narrow" w:cs="Arial"/>
          <w:bCs/>
          <w:sz w:val="24"/>
          <w:szCs w:val="24"/>
        </w:rPr>
        <w:t xml:space="preserve">La discriminación no sólo se resiente cuando la norma regula directamente la conducta de un grupo en situación de desventaja histórica, sino cuando las normas contribuyen a construir un significado social de exclusión o degradación para estos grupos. En ese sentido, es necesario partir de la premisa de que los significados son transmitidos en las acciones llevadas por las personas, al ser producto de una voluntad, de lo que no se exceptúa el Estado como persona artificial representada en el ordenamiento jurídico. En ese entendido, las leyes -acciones por parte del Estado- no sólo regulan conductas, sino que también transmiten mensajes que dan coherencia a los contenidos normativos que establecen; es decir, las leyes no regulan la conducta humana en un vacío de neutralidad, sino que lo hacen para transmitir una evaluación oficial sobre un estado de cosas, un juicio democrático sobre una cuestión de interés general. Por tanto, es posible presumir que, en ciertos supuestos, el Estado toma posición sobre determinados temas; el presupuesto inicial es que las palabras contienen significados y que el lenguaje es </w:t>
      </w:r>
      <w:proofErr w:type="spellStart"/>
      <w:r w:rsidRPr="006E6DDD">
        <w:rPr>
          <w:rFonts w:ascii="Arial Narrow" w:eastAsia="Arial" w:hAnsi="Arial Narrow" w:cs="Arial"/>
          <w:bCs/>
          <w:sz w:val="24"/>
          <w:szCs w:val="24"/>
        </w:rPr>
        <w:t>performativo</w:t>
      </w:r>
      <w:proofErr w:type="spellEnd"/>
      <w:r w:rsidRPr="006E6DDD">
        <w:rPr>
          <w:rFonts w:ascii="Arial Narrow" w:eastAsia="Arial" w:hAnsi="Arial Narrow" w:cs="Arial"/>
          <w:bCs/>
          <w:sz w:val="24"/>
          <w:szCs w:val="24"/>
        </w:rPr>
        <w:t xml:space="preserve">. El significado social que es </w:t>
      </w:r>
      <w:r w:rsidRPr="006E6DDD">
        <w:rPr>
          <w:rFonts w:ascii="Arial Narrow" w:eastAsia="Arial" w:hAnsi="Arial Narrow" w:cs="Arial"/>
          <w:bCs/>
          <w:sz w:val="24"/>
          <w:szCs w:val="24"/>
        </w:rPr>
        <w:lastRenderedPageBreak/>
        <w:t>transmitido por la norma no depende de las intenciones de su autor, sino que es función del contexto social que le asigna ese significado. Por tanto, es irrelevante si se demuestra que no fue intención del legislador discriminar a un grupo en situación de vulnerabilidad, sino que es suficiente que ese significado sea perceptible socialmente. Así, lo relevante es determinar si la norma es discriminatoria y no si hubo o no intención de discriminar por parte del legislador</w:t>
      </w:r>
      <w:r>
        <w:rPr>
          <w:rStyle w:val="Refdenotaalpie"/>
          <w:rFonts w:ascii="Arial Narrow" w:eastAsia="Arial" w:hAnsi="Arial Narrow" w:cs="Arial"/>
          <w:bCs/>
          <w:sz w:val="24"/>
          <w:szCs w:val="24"/>
        </w:rPr>
        <w:footnoteReference w:id="7"/>
      </w:r>
      <w:r>
        <w:rPr>
          <w:rFonts w:ascii="Arial Narrow" w:eastAsia="Arial" w:hAnsi="Arial Narrow" w:cs="Arial"/>
          <w:bCs/>
          <w:sz w:val="24"/>
          <w:szCs w:val="24"/>
        </w:rPr>
        <w:t>.</w:t>
      </w:r>
      <w:r w:rsidR="00C90A0F">
        <w:rPr>
          <w:rFonts w:ascii="Arial Narrow" w:eastAsia="Arial" w:hAnsi="Arial Narrow" w:cs="Arial"/>
          <w:bCs/>
          <w:sz w:val="24"/>
          <w:szCs w:val="24"/>
        </w:rPr>
        <w:t>”</w:t>
      </w:r>
    </w:p>
    <w:p w14:paraId="165E8CA6" w14:textId="77777777" w:rsidR="00350E28" w:rsidRDefault="00350E28" w:rsidP="00350E28">
      <w:pPr>
        <w:spacing w:before="240" w:after="0" w:line="360" w:lineRule="auto"/>
        <w:ind w:firstLine="567"/>
        <w:jc w:val="both"/>
        <w:rPr>
          <w:rFonts w:ascii="Arial" w:eastAsia="Arial" w:hAnsi="Arial" w:cs="Arial"/>
          <w:bCs/>
          <w:sz w:val="24"/>
          <w:szCs w:val="24"/>
        </w:rPr>
      </w:pPr>
    </w:p>
    <w:p w14:paraId="444689DB" w14:textId="3326302E" w:rsidR="00350E28" w:rsidRPr="006E6DDD" w:rsidRDefault="00C90A0F" w:rsidP="00C90A0F">
      <w:pPr>
        <w:spacing w:before="240" w:after="0" w:line="360" w:lineRule="auto"/>
        <w:ind w:left="1134" w:right="616"/>
        <w:jc w:val="both"/>
        <w:rPr>
          <w:rFonts w:ascii="Arial Narrow" w:eastAsia="Arial" w:hAnsi="Arial Narrow" w:cs="Arial"/>
          <w:b/>
          <w:sz w:val="24"/>
          <w:szCs w:val="24"/>
        </w:rPr>
      </w:pPr>
      <w:r>
        <w:rPr>
          <w:rFonts w:ascii="Arial Narrow" w:eastAsia="Arial" w:hAnsi="Arial Narrow" w:cs="Arial"/>
          <w:b/>
          <w:sz w:val="24"/>
          <w:szCs w:val="24"/>
        </w:rPr>
        <w:t>“</w:t>
      </w:r>
      <w:r w:rsidR="00350E28" w:rsidRPr="006E6DDD">
        <w:rPr>
          <w:rFonts w:ascii="Arial Narrow" w:eastAsia="Arial" w:hAnsi="Arial Narrow" w:cs="Arial"/>
          <w:b/>
          <w:sz w:val="24"/>
          <w:szCs w:val="24"/>
        </w:rPr>
        <w:t>NORMAS DISCRIMINATORIAS. NO ADMITEN INTERPRETACIÓN CONFORME Y EXISTE OBLIGACIÓN DE REPARAR.</w:t>
      </w:r>
    </w:p>
    <w:p w14:paraId="61237052" w14:textId="65C8B610" w:rsidR="00350E28" w:rsidRPr="006E6DDD" w:rsidRDefault="00350E28" w:rsidP="00C90A0F">
      <w:pPr>
        <w:spacing w:before="240" w:after="0" w:line="360" w:lineRule="auto"/>
        <w:ind w:left="1134" w:right="616"/>
        <w:jc w:val="both"/>
        <w:rPr>
          <w:rFonts w:ascii="Arial Narrow" w:eastAsia="Arial" w:hAnsi="Arial Narrow" w:cs="Arial"/>
          <w:bCs/>
          <w:sz w:val="24"/>
          <w:szCs w:val="24"/>
        </w:rPr>
      </w:pPr>
      <w:r w:rsidRPr="006E6DDD">
        <w:rPr>
          <w:rFonts w:ascii="Arial Narrow" w:eastAsia="Arial" w:hAnsi="Arial Narrow" w:cs="Arial"/>
          <w:bCs/>
          <w:sz w:val="24"/>
          <w:szCs w:val="24"/>
        </w:rPr>
        <w:t xml:space="preserve">Cuando una norma en sí misma discrimina a una persona o grupo de personas que se ubican en una categoría sospechosa, no es posible realizar una interpretación conforme, pues dicha norma continuaría existiendo en su redacción, aun siendo discriminatoria y contraria al artículo 1o. constitucional y a las obligaciones internacionales contraídas por México en cuanto a no discriminar con base en categorías sospechosas. Estas obligaciones no pueden cumplirse mediante una interpretación que varíe la base misma del concepto impugnado y que no modifique la situación discriminatoria sufrida por dichas personas. Un planteamiento como ese es incompatible con un Estado constitucional de derecho que aspira a tratar con igual consideración y respeto a todos sus ciudadanos y ciudadanas. Si se considera que una norma es discriminatoria, la interpretación conforme no repara dicha discriminación porque lo que buscan las personas discriminadas es la cesación de la constante afectación y su inclusión expresa en el régimen jurídico en cuestión; en otras palabras, no sólo acceder a esa institución, sino suprimir el estado de discriminación generada por el mensaje transmitido por la norma. Así pues, el reconocimiento público del matrimonio entre personas del mismo sexo, así como la inconstitucionalidad en la enunciación en caso de no preverlo expresamente, sitúa a la dignidad del ser humano más allá de los meros efectos </w:t>
      </w:r>
      <w:proofErr w:type="spellStart"/>
      <w:r w:rsidRPr="006E6DDD">
        <w:rPr>
          <w:rFonts w:ascii="Arial Narrow" w:eastAsia="Arial" w:hAnsi="Arial Narrow" w:cs="Arial"/>
          <w:bCs/>
          <w:sz w:val="24"/>
          <w:szCs w:val="24"/>
        </w:rPr>
        <w:t>restitutivos</w:t>
      </w:r>
      <w:proofErr w:type="spellEnd"/>
      <w:r w:rsidRPr="006E6DDD">
        <w:rPr>
          <w:rFonts w:ascii="Arial Narrow" w:eastAsia="Arial" w:hAnsi="Arial Narrow" w:cs="Arial"/>
          <w:bCs/>
          <w:sz w:val="24"/>
          <w:szCs w:val="24"/>
        </w:rPr>
        <w:t xml:space="preserve"> y articula un entendimiento de dignidad que es fundamentalmente transformativo y sustantivo</w:t>
      </w:r>
      <w:r>
        <w:rPr>
          <w:rStyle w:val="Refdenotaalpie"/>
          <w:rFonts w:ascii="Arial Narrow" w:eastAsia="Arial" w:hAnsi="Arial Narrow" w:cs="Arial"/>
          <w:bCs/>
          <w:sz w:val="24"/>
          <w:szCs w:val="24"/>
        </w:rPr>
        <w:footnoteReference w:id="8"/>
      </w:r>
      <w:r w:rsidRPr="006E6DDD">
        <w:rPr>
          <w:rFonts w:ascii="Arial Narrow" w:eastAsia="Arial" w:hAnsi="Arial Narrow" w:cs="Arial"/>
          <w:bCs/>
          <w:sz w:val="24"/>
          <w:szCs w:val="24"/>
        </w:rPr>
        <w:t>.</w:t>
      </w:r>
      <w:r w:rsidR="00C90A0F">
        <w:rPr>
          <w:rFonts w:ascii="Arial Narrow" w:eastAsia="Arial" w:hAnsi="Arial Narrow" w:cs="Arial"/>
          <w:bCs/>
          <w:sz w:val="24"/>
          <w:szCs w:val="24"/>
        </w:rPr>
        <w:t>”</w:t>
      </w:r>
    </w:p>
    <w:p w14:paraId="2798EADC" w14:textId="77777777" w:rsidR="00350E28" w:rsidRDefault="00350E28" w:rsidP="00350E28">
      <w:pPr>
        <w:spacing w:before="240" w:after="0" w:line="360" w:lineRule="auto"/>
        <w:ind w:firstLine="567"/>
        <w:jc w:val="both"/>
        <w:rPr>
          <w:rFonts w:ascii="Arial" w:eastAsia="Arial" w:hAnsi="Arial" w:cs="Arial"/>
          <w:bCs/>
          <w:sz w:val="24"/>
          <w:szCs w:val="24"/>
        </w:rPr>
      </w:pPr>
    </w:p>
    <w:p w14:paraId="3076B112" w14:textId="41CA13B5" w:rsidR="00350E28" w:rsidRDefault="00350E28" w:rsidP="00350E28">
      <w:pPr>
        <w:spacing w:before="240" w:after="0" w:line="360" w:lineRule="auto"/>
        <w:ind w:firstLine="567"/>
        <w:jc w:val="both"/>
        <w:rPr>
          <w:rFonts w:ascii="Arial" w:eastAsia="Arial" w:hAnsi="Arial" w:cs="Arial"/>
          <w:sz w:val="24"/>
          <w:szCs w:val="24"/>
        </w:rPr>
      </w:pPr>
      <w:r>
        <w:rPr>
          <w:rFonts w:ascii="Arial" w:eastAsia="Arial" w:hAnsi="Arial" w:cs="Arial"/>
          <w:sz w:val="24"/>
          <w:szCs w:val="24"/>
        </w:rPr>
        <w:t>D</w:t>
      </w:r>
      <w:r w:rsidRPr="00297DB3">
        <w:rPr>
          <w:rFonts w:ascii="Arial" w:eastAsia="Arial" w:hAnsi="Arial" w:cs="Arial"/>
          <w:sz w:val="24"/>
          <w:szCs w:val="24"/>
        </w:rPr>
        <w:t xml:space="preserve">e manera que, conforme lo dispuesto por el artículo 133,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Pr="00297DB3">
        <w:rPr>
          <w:rFonts w:ascii="Arial" w:eastAsia="Arial" w:hAnsi="Arial" w:cs="Arial"/>
          <w:b/>
          <w:sz w:val="24"/>
          <w:szCs w:val="24"/>
        </w:rPr>
        <w:t>ordenar</w:t>
      </w:r>
      <w:r w:rsidRPr="00297DB3">
        <w:rPr>
          <w:rFonts w:ascii="Arial" w:eastAsia="Arial" w:hAnsi="Arial" w:cs="Arial"/>
          <w:sz w:val="24"/>
          <w:szCs w:val="24"/>
        </w:rPr>
        <w:t xml:space="preserve"> a la autoridad demandada, </w:t>
      </w:r>
      <w:r w:rsidRPr="00297DB3">
        <w:rPr>
          <w:rFonts w:ascii="Arial" w:eastAsia="Arial" w:hAnsi="Arial" w:cs="Arial"/>
          <w:b/>
          <w:sz w:val="24"/>
          <w:szCs w:val="24"/>
        </w:rPr>
        <w:t xml:space="preserve">realice </w:t>
      </w:r>
      <w:r w:rsidRPr="00297DB3">
        <w:rPr>
          <w:rFonts w:ascii="Arial" w:eastAsia="Arial" w:hAnsi="Arial" w:cs="Arial"/>
          <w:sz w:val="24"/>
          <w:szCs w:val="24"/>
          <w:u w:val="single"/>
        </w:rPr>
        <w:t>una interpretación extensiva del artículo 54, fracción I, de la Ley de Pensiones para los Trabajadores del Gobierno del Estado de Oaxaca, en beneficio de la parte actora</w:t>
      </w:r>
      <w:r w:rsidRPr="00297DB3">
        <w:rPr>
          <w:rFonts w:ascii="Arial" w:eastAsia="Arial" w:hAnsi="Arial" w:cs="Arial"/>
          <w:sz w:val="24"/>
          <w:szCs w:val="24"/>
        </w:rPr>
        <w:t>, de tal forma que se le otorgue</w:t>
      </w:r>
      <w:r w:rsidRPr="00297DB3">
        <w:rPr>
          <w:rFonts w:ascii="Arial" w:eastAsia="Arial" w:hAnsi="Arial" w:cs="Arial"/>
          <w:b/>
          <w:sz w:val="24"/>
          <w:szCs w:val="24"/>
        </w:rPr>
        <w:t xml:space="preserve"> </w:t>
      </w:r>
      <w:r w:rsidRPr="00297DB3">
        <w:rPr>
          <w:rFonts w:ascii="Arial" w:eastAsia="Arial" w:hAnsi="Arial" w:cs="Arial"/>
          <w:sz w:val="24"/>
          <w:szCs w:val="24"/>
        </w:rPr>
        <w:t xml:space="preserve">el pago de pensión por jubilación, incluyendo el </w:t>
      </w:r>
      <w:r w:rsidRPr="00297DB3">
        <w:rPr>
          <w:rFonts w:ascii="Arial" w:eastAsia="Arial" w:hAnsi="Arial" w:cs="Arial"/>
          <w:b/>
          <w:sz w:val="24"/>
          <w:szCs w:val="24"/>
        </w:rPr>
        <w:t>sueldo base</w:t>
      </w:r>
      <w:r w:rsidRPr="00297DB3">
        <w:rPr>
          <w:rFonts w:ascii="Arial" w:eastAsia="Arial" w:hAnsi="Arial" w:cs="Arial"/>
          <w:sz w:val="24"/>
          <w:szCs w:val="24"/>
        </w:rPr>
        <w:t xml:space="preserve">, así como las mismas prestaciones otorgadas para los </w:t>
      </w:r>
      <w:r w:rsidRPr="00297DB3">
        <w:rPr>
          <w:rFonts w:ascii="Arial" w:eastAsia="Arial" w:hAnsi="Arial" w:cs="Arial"/>
          <w:b/>
          <w:sz w:val="24"/>
          <w:szCs w:val="24"/>
        </w:rPr>
        <w:t>trabajadores de base</w:t>
      </w:r>
      <w:r w:rsidRPr="00297DB3">
        <w:rPr>
          <w:rFonts w:ascii="Arial" w:eastAsia="Arial" w:hAnsi="Arial" w:cs="Arial"/>
          <w:sz w:val="24"/>
          <w:szCs w:val="24"/>
        </w:rPr>
        <w:t xml:space="preserve"> consistentes en: la previsión social múltiple, despensa, vida cara, quinquenios, aguinaldo,</w:t>
      </w:r>
      <w:r w:rsidR="007A5014">
        <w:rPr>
          <w:rFonts w:ascii="Arial" w:eastAsia="Arial" w:hAnsi="Arial" w:cs="Arial"/>
          <w:sz w:val="24"/>
          <w:szCs w:val="24"/>
        </w:rPr>
        <w:t xml:space="preserve"> estímulo del día del jubilado </w:t>
      </w:r>
      <w:r w:rsidRPr="00297DB3">
        <w:rPr>
          <w:rFonts w:ascii="Arial" w:eastAsia="Arial" w:hAnsi="Arial" w:cs="Arial"/>
          <w:sz w:val="24"/>
          <w:szCs w:val="24"/>
        </w:rPr>
        <w:t>y canasta navideña</w:t>
      </w:r>
      <w:r>
        <w:rPr>
          <w:rFonts w:ascii="Arial" w:eastAsia="Arial" w:hAnsi="Arial" w:cs="Arial"/>
          <w:sz w:val="24"/>
          <w:szCs w:val="24"/>
        </w:rPr>
        <w:t>.</w:t>
      </w:r>
    </w:p>
    <w:p w14:paraId="1A357585" w14:textId="1D1FD99B" w:rsidR="00350E28" w:rsidRDefault="00350E28" w:rsidP="00350E28">
      <w:pPr>
        <w:spacing w:before="240" w:after="0" w:line="360" w:lineRule="auto"/>
        <w:ind w:firstLine="567"/>
        <w:jc w:val="both"/>
        <w:rPr>
          <w:rFonts w:ascii="Arial" w:eastAsia="Arial" w:hAnsi="Arial" w:cs="Arial"/>
          <w:sz w:val="24"/>
          <w:szCs w:val="24"/>
        </w:rPr>
      </w:pPr>
      <w:r>
        <w:rPr>
          <w:rFonts w:ascii="Arial" w:eastAsia="Arial" w:hAnsi="Arial" w:cs="Arial"/>
          <w:sz w:val="24"/>
          <w:szCs w:val="24"/>
        </w:rPr>
        <w:t>Por lo tanto, al considerar que la Litis toral en el presente juicio de nulidad, lo es el trato discriminatorio en perjuicio de</w:t>
      </w:r>
      <w:r w:rsidR="007A5014">
        <w:rPr>
          <w:rFonts w:ascii="Arial" w:eastAsia="Arial" w:hAnsi="Arial" w:cs="Arial"/>
          <w:sz w:val="24"/>
          <w:szCs w:val="24"/>
        </w:rPr>
        <w:t>l</w:t>
      </w:r>
      <w:r>
        <w:rPr>
          <w:rFonts w:ascii="Arial" w:eastAsia="Arial" w:hAnsi="Arial" w:cs="Arial"/>
          <w:sz w:val="24"/>
          <w:szCs w:val="24"/>
        </w:rPr>
        <w:t xml:space="preserve"> accionante que la autoridad demandada realiza, por haber emitido el dictamen de pensión impugnado sin incluir las prestaciones establecidas en el </w:t>
      </w:r>
      <w:r w:rsidRPr="00297DB3">
        <w:rPr>
          <w:rFonts w:ascii="Arial" w:eastAsia="Arial" w:hAnsi="Arial" w:cs="Arial"/>
          <w:sz w:val="24"/>
          <w:szCs w:val="24"/>
        </w:rPr>
        <w:t>artículo 54, fracción I, de la Ley de Pensiones para los Trabajadores del Gobierno del Estado de Oaxaca</w:t>
      </w:r>
      <w:r>
        <w:rPr>
          <w:rFonts w:ascii="Arial" w:eastAsia="Arial" w:hAnsi="Arial" w:cs="Arial"/>
          <w:sz w:val="24"/>
          <w:szCs w:val="24"/>
        </w:rPr>
        <w:t xml:space="preserve">, y en vista de que mediante el control difuso de constitucionalidad esta instrucción determinó la ilegalidad de tal actuación, el efecto jurídico de tal declaratoria lo es que </w:t>
      </w:r>
      <w:r>
        <w:rPr>
          <w:rFonts w:ascii="Arial" w:eastAsia="Arial" w:hAnsi="Arial" w:cs="Arial"/>
          <w:b/>
          <w:bCs/>
          <w:sz w:val="24"/>
          <w:szCs w:val="24"/>
        </w:rPr>
        <w:t>se aplique en beneficio de</w:t>
      </w:r>
      <w:r w:rsidR="007A5014">
        <w:rPr>
          <w:rFonts w:ascii="Arial" w:eastAsia="Arial" w:hAnsi="Arial" w:cs="Arial"/>
          <w:b/>
          <w:bCs/>
          <w:sz w:val="24"/>
          <w:szCs w:val="24"/>
        </w:rPr>
        <w:t>l actor</w:t>
      </w:r>
      <w:r>
        <w:rPr>
          <w:rFonts w:ascii="Arial" w:eastAsia="Arial" w:hAnsi="Arial" w:cs="Arial"/>
          <w:sz w:val="24"/>
          <w:szCs w:val="24"/>
        </w:rPr>
        <w:t xml:space="preserve"> el contenido del</w:t>
      </w:r>
      <w:r w:rsidRPr="007F59CA">
        <w:rPr>
          <w:rFonts w:ascii="Arial" w:eastAsia="Arial" w:hAnsi="Arial" w:cs="Arial"/>
          <w:sz w:val="24"/>
          <w:szCs w:val="24"/>
        </w:rPr>
        <w:t xml:space="preserve"> </w:t>
      </w:r>
      <w:r w:rsidRPr="00297DB3">
        <w:rPr>
          <w:rFonts w:ascii="Arial" w:eastAsia="Arial" w:hAnsi="Arial" w:cs="Arial"/>
          <w:sz w:val="24"/>
          <w:szCs w:val="24"/>
        </w:rPr>
        <w:t>artículo 54, fracción I, de la Ley de Pensiones para los Trabajadores del Gobierno del Estado de Oaxaca</w:t>
      </w:r>
      <w:r>
        <w:rPr>
          <w:rFonts w:ascii="Arial" w:eastAsia="Arial" w:hAnsi="Arial" w:cs="Arial"/>
          <w:sz w:val="24"/>
          <w:szCs w:val="24"/>
        </w:rPr>
        <w:t xml:space="preserve">. </w:t>
      </w:r>
    </w:p>
    <w:p w14:paraId="02E23418" w14:textId="60AE51CA" w:rsidR="00350E28" w:rsidRDefault="00350E28" w:rsidP="00350E28">
      <w:pPr>
        <w:spacing w:before="240" w:after="0" w:line="360" w:lineRule="auto"/>
        <w:ind w:firstLine="567"/>
        <w:jc w:val="both"/>
        <w:rPr>
          <w:rFonts w:ascii="Arial" w:eastAsia="Arial" w:hAnsi="Arial" w:cs="Arial"/>
          <w:sz w:val="24"/>
          <w:szCs w:val="24"/>
        </w:rPr>
      </w:pPr>
      <w:r>
        <w:rPr>
          <w:rFonts w:ascii="Arial" w:eastAsia="Arial" w:hAnsi="Arial" w:cs="Arial"/>
          <w:sz w:val="24"/>
          <w:szCs w:val="24"/>
        </w:rPr>
        <w:t>Ahora, por cuanto hace a la pretensión de</w:t>
      </w:r>
      <w:r w:rsidR="007A5014">
        <w:rPr>
          <w:rFonts w:ascii="Arial" w:eastAsia="Arial" w:hAnsi="Arial" w:cs="Arial"/>
          <w:sz w:val="24"/>
          <w:szCs w:val="24"/>
        </w:rPr>
        <w:t>l</w:t>
      </w:r>
      <w:r>
        <w:rPr>
          <w:rFonts w:ascii="Arial" w:eastAsia="Arial" w:hAnsi="Arial" w:cs="Arial"/>
          <w:sz w:val="24"/>
          <w:szCs w:val="24"/>
        </w:rPr>
        <w:t xml:space="preserve"> accionante de que el pago de las cantidades se realice </w:t>
      </w:r>
      <w:r>
        <w:rPr>
          <w:rFonts w:ascii="Arial" w:eastAsia="Arial" w:hAnsi="Arial" w:cs="Arial"/>
          <w:b/>
          <w:bCs/>
          <w:sz w:val="24"/>
          <w:szCs w:val="24"/>
        </w:rPr>
        <w:t>en forma retroactiva a partir de que se real</w:t>
      </w:r>
      <w:r w:rsidR="007A5014">
        <w:rPr>
          <w:rFonts w:ascii="Arial" w:eastAsia="Arial" w:hAnsi="Arial" w:cs="Arial"/>
          <w:b/>
          <w:bCs/>
          <w:sz w:val="24"/>
          <w:szCs w:val="24"/>
        </w:rPr>
        <w:t>izó su primer pago como jubilado</w:t>
      </w:r>
      <w:r>
        <w:rPr>
          <w:rFonts w:ascii="Arial" w:eastAsia="Arial" w:hAnsi="Arial" w:cs="Arial"/>
          <w:sz w:val="24"/>
          <w:szCs w:val="24"/>
        </w:rPr>
        <w:t xml:space="preserve">, lo procedente resulta que las cantidades se realicen </w:t>
      </w:r>
      <w:r>
        <w:rPr>
          <w:rFonts w:ascii="Arial" w:eastAsia="Arial" w:hAnsi="Arial" w:cs="Arial"/>
          <w:b/>
          <w:bCs/>
          <w:sz w:val="24"/>
          <w:szCs w:val="24"/>
        </w:rPr>
        <w:t>A PARTIR</w:t>
      </w:r>
      <w:r w:rsidR="007A5014">
        <w:rPr>
          <w:rFonts w:ascii="Arial" w:eastAsia="Arial" w:hAnsi="Arial" w:cs="Arial"/>
          <w:b/>
          <w:bCs/>
          <w:sz w:val="24"/>
          <w:szCs w:val="24"/>
        </w:rPr>
        <w:t xml:space="preserve"> DE LA FECHA EN QUE FUE JUBILADO</w:t>
      </w:r>
      <w:r>
        <w:rPr>
          <w:rFonts w:ascii="Arial" w:eastAsia="Arial" w:hAnsi="Arial" w:cs="Arial"/>
          <w:sz w:val="24"/>
          <w:szCs w:val="24"/>
        </w:rPr>
        <w:t xml:space="preserve"> toda vez que </w:t>
      </w:r>
      <w:r w:rsidR="00B15C63">
        <w:rPr>
          <w:rFonts w:ascii="Arial" w:eastAsia="Arial" w:hAnsi="Arial" w:cs="Arial"/>
          <w:sz w:val="24"/>
          <w:szCs w:val="24"/>
        </w:rPr>
        <w:t>aún</w:t>
      </w:r>
      <w:r>
        <w:rPr>
          <w:rFonts w:ascii="Arial" w:eastAsia="Arial" w:hAnsi="Arial" w:cs="Arial"/>
          <w:sz w:val="24"/>
          <w:szCs w:val="24"/>
        </w:rPr>
        <w:t xml:space="preserve"> no ha operado la prescripción que establece el artículo 63 de la </w:t>
      </w:r>
      <w:r w:rsidRPr="00297DB3">
        <w:rPr>
          <w:rFonts w:ascii="Arial" w:eastAsia="Arial" w:hAnsi="Arial" w:cs="Arial"/>
          <w:sz w:val="24"/>
          <w:szCs w:val="24"/>
        </w:rPr>
        <w:t>Ley de Pensiones para los Trabajadores del Gobierno del Estado de Oaxaca</w:t>
      </w:r>
      <w:r>
        <w:rPr>
          <w:rStyle w:val="Refdenotaalpie"/>
          <w:rFonts w:ascii="Arial" w:eastAsia="Arial" w:hAnsi="Arial" w:cs="Arial"/>
          <w:sz w:val="24"/>
          <w:szCs w:val="24"/>
        </w:rPr>
        <w:footnoteReference w:id="9"/>
      </w:r>
      <w:r>
        <w:rPr>
          <w:rFonts w:ascii="Arial" w:eastAsia="Arial" w:hAnsi="Arial" w:cs="Arial"/>
          <w:sz w:val="24"/>
          <w:szCs w:val="24"/>
        </w:rPr>
        <w:t>.</w:t>
      </w:r>
    </w:p>
    <w:p w14:paraId="4C1D8B33" w14:textId="0D8FF685" w:rsidR="00350E28" w:rsidRDefault="00350E28" w:rsidP="00D417AA">
      <w:pPr>
        <w:spacing w:before="240" w:after="0" w:line="360" w:lineRule="auto"/>
        <w:ind w:firstLine="567"/>
        <w:jc w:val="both"/>
        <w:rPr>
          <w:rFonts w:ascii="Arial" w:eastAsia="Arial" w:hAnsi="Arial" w:cs="Arial"/>
          <w:sz w:val="24"/>
          <w:szCs w:val="24"/>
        </w:rPr>
      </w:pPr>
      <w:r>
        <w:rPr>
          <w:rFonts w:ascii="Arial" w:eastAsia="Arial" w:hAnsi="Arial" w:cs="Arial"/>
          <w:sz w:val="24"/>
          <w:szCs w:val="24"/>
        </w:rPr>
        <w:t>Finalmente,</w:t>
      </w:r>
      <w:r w:rsidR="00FB7031">
        <w:rPr>
          <w:rFonts w:ascii="Arial" w:eastAsia="Arial" w:hAnsi="Arial" w:cs="Arial"/>
          <w:sz w:val="24"/>
          <w:szCs w:val="24"/>
        </w:rPr>
        <w:t xml:space="preserve"> de una suplencia de la queja aplicada con base en el artículo 149</w:t>
      </w:r>
      <w:r w:rsidR="00B15C63">
        <w:rPr>
          <w:rStyle w:val="Refdenotaalpie"/>
          <w:rFonts w:ascii="Arial" w:eastAsia="Arial" w:hAnsi="Arial" w:cs="Arial"/>
          <w:sz w:val="24"/>
          <w:szCs w:val="24"/>
        </w:rPr>
        <w:footnoteReference w:id="10"/>
      </w:r>
      <w:r w:rsidR="00FB7031">
        <w:rPr>
          <w:rFonts w:ascii="Arial" w:eastAsia="Arial" w:hAnsi="Arial" w:cs="Arial"/>
          <w:sz w:val="24"/>
          <w:szCs w:val="24"/>
        </w:rPr>
        <w:t xml:space="preserve"> de la Ley </w:t>
      </w:r>
      <w:r w:rsidR="00B15C63">
        <w:rPr>
          <w:rFonts w:ascii="Arial" w:eastAsia="Arial" w:hAnsi="Arial" w:cs="Arial"/>
          <w:sz w:val="24"/>
          <w:szCs w:val="24"/>
        </w:rPr>
        <w:t xml:space="preserve">de Procedimiento y Justicia Administrativa para el Estado de </w:t>
      </w:r>
      <w:r w:rsidR="00B15C63">
        <w:rPr>
          <w:rFonts w:ascii="Arial" w:eastAsia="Arial" w:hAnsi="Arial" w:cs="Arial"/>
          <w:sz w:val="24"/>
          <w:szCs w:val="24"/>
        </w:rPr>
        <w:lastRenderedPageBreak/>
        <w:t>Oaxaca</w:t>
      </w:r>
      <w:r w:rsidR="00FB7031">
        <w:rPr>
          <w:rFonts w:ascii="Arial" w:eastAsia="Arial" w:hAnsi="Arial" w:cs="Arial"/>
          <w:sz w:val="24"/>
          <w:szCs w:val="24"/>
        </w:rPr>
        <w:t>,</w:t>
      </w:r>
      <w:r w:rsidR="003E4AD3">
        <w:rPr>
          <w:rFonts w:ascii="Arial" w:eastAsia="Arial" w:hAnsi="Arial" w:cs="Arial"/>
          <w:sz w:val="24"/>
          <w:szCs w:val="24"/>
        </w:rPr>
        <w:t xml:space="preserve"> y derivado del contenido integral de la demanda relativas a las “Determinaciones contenidas en las resoluciones tomadas por el Consejo Directivo de la oficina de Pensiones del Gobierno del Estado de Oaxaca, devienen en ilegales por ser violatorias de los artículos 1°,2°,14 y 16 de la Constitución Política de los Estados Unidos Mexicanos, artículo 2 de la Declaración Universal de los Derechos Humanos, artículo 24 de la Convención Americana sobre Derechos Humanos…”, visto a foja 4 del  presente expediente </w:t>
      </w:r>
      <w:r w:rsidR="00B15C63">
        <w:rPr>
          <w:rFonts w:ascii="Arial" w:eastAsia="Arial" w:hAnsi="Arial" w:cs="Arial"/>
          <w:sz w:val="24"/>
          <w:szCs w:val="24"/>
        </w:rPr>
        <w:t>y, considerando también</w:t>
      </w:r>
      <w:r w:rsidR="003E4AD3">
        <w:rPr>
          <w:rFonts w:ascii="Arial" w:eastAsia="Arial" w:hAnsi="Arial" w:cs="Arial"/>
          <w:sz w:val="24"/>
          <w:szCs w:val="24"/>
        </w:rPr>
        <w:t>,</w:t>
      </w:r>
      <w:r w:rsidR="00B15C63">
        <w:rPr>
          <w:rFonts w:ascii="Arial" w:eastAsia="Arial" w:hAnsi="Arial" w:cs="Arial"/>
          <w:sz w:val="24"/>
          <w:szCs w:val="24"/>
        </w:rPr>
        <w:t xml:space="preserve"> la obligación de todo juzgador de garantizar el respeto a los derechos humanos</w:t>
      </w:r>
      <w:r w:rsidR="009A29CF">
        <w:rPr>
          <w:rFonts w:ascii="Arial" w:eastAsia="Arial" w:hAnsi="Arial" w:cs="Arial"/>
          <w:sz w:val="24"/>
          <w:szCs w:val="24"/>
        </w:rPr>
        <w:t xml:space="preserve">, de conformidad a lo establecido en el párrafo tercero, del artículo 1° </w:t>
      </w:r>
      <w:r w:rsidR="00F335E9">
        <w:rPr>
          <w:rFonts w:ascii="Arial" w:eastAsia="Arial" w:hAnsi="Arial" w:cs="Arial"/>
          <w:sz w:val="24"/>
          <w:szCs w:val="24"/>
        </w:rPr>
        <w:t xml:space="preserve"> de la Constitución Política de los Estados Unidos Mexicanos</w:t>
      </w:r>
      <w:r w:rsidR="009A29CF">
        <w:rPr>
          <w:rStyle w:val="Refdenotaalpie"/>
          <w:rFonts w:ascii="Arial" w:eastAsia="Arial" w:hAnsi="Arial" w:cs="Arial"/>
          <w:sz w:val="24"/>
          <w:szCs w:val="24"/>
        </w:rPr>
        <w:footnoteReference w:id="11"/>
      </w:r>
      <w:r w:rsidR="00F335E9">
        <w:rPr>
          <w:rFonts w:ascii="Arial" w:eastAsia="Arial" w:hAnsi="Arial" w:cs="Arial"/>
          <w:sz w:val="24"/>
          <w:szCs w:val="24"/>
        </w:rPr>
        <w:t xml:space="preserve">, así como, sirviendo de aplicación la jurisprudencia </w:t>
      </w:r>
      <w:r w:rsidR="00852370">
        <w:rPr>
          <w:rFonts w:ascii="Arial" w:eastAsia="Arial" w:hAnsi="Arial" w:cs="Arial"/>
          <w:sz w:val="24"/>
          <w:szCs w:val="24"/>
        </w:rPr>
        <w:t xml:space="preserve"> con número de registro 2002000 y de rubro </w:t>
      </w:r>
      <w:r w:rsidR="00852370" w:rsidRPr="00852370">
        <w:rPr>
          <w:rFonts w:ascii="Arial" w:eastAsia="Arial" w:hAnsi="Arial" w:cs="Arial"/>
          <w:b/>
          <w:sz w:val="24"/>
          <w:szCs w:val="24"/>
        </w:rPr>
        <w:t>principio pro persona, criterio de selección de la norma de derecho fundamental aplicable</w:t>
      </w:r>
      <w:r w:rsidR="00852370">
        <w:rPr>
          <w:rStyle w:val="Refdenotaalpie"/>
          <w:rFonts w:ascii="Arial" w:eastAsia="Arial" w:hAnsi="Arial" w:cs="Arial"/>
          <w:b/>
          <w:sz w:val="24"/>
          <w:szCs w:val="24"/>
        </w:rPr>
        <w:footnoteReference w:id="12"/>
      </w:r>
      <w:r w:rsidR="003E4AD3">
        <w:rPr>
          <w:rFonts w:ascii="Arial" w:eastAsia="Arial" w:hAnsi="Arial" w:cs="Arial"/>
          <w:sz w:val="24"/>
          <w:szCs w:val="24"/>
        </w:rPr>
        <w:t>; s</w:t>
      </w:r>
      <w:r w:rsidR="00FB7031">
        <w:rPr>
          <w:rFonts w:ascii="Arial" w:eastAsia="Arial" w:hAnsi="Arial" w:cs="Arial"/>
          <w:sz w:val="24"/>
          <w:szCs w:val="24"/>
        </w:rPr>
        <w:t>e advierte que la autoridad demandada en el acto impugnado ordena un</w:t>
      </w:r>
      <w:r>
        <w:rPr>
          <w:rFonts w:ascii="Arial" w:eastAsia="Arial" w:hAnsi="Arial" w:cs="Arial"/>
          <w:sz w:val="24"/>
          <w:szCs w:val="24"/>
        </w:rPr>
        <w:t xml:space="preserve"> descuento del 9% por concepto de cuota al Fondo de Pensiones que se venía realizando a su pensión otorgada con base en el artículo 6 fracción III de la Ley de Pensiones para los Trabajadores del Estado de Oaxaca; dicha retención ya se ha </w:t>
      </w:r>
      <w:r>
        <w:rPr>
          <w:rFonts w:ascii="Arial" w:eastAsia="Arial" w:hAnsi="Arial" w:cs="Arial"/>
          <w:sz w:val="24"/>
          <w:szCs w:val="24"/>
        </w:rPr>
        <w:lastRenderedPageBreak/>
        <w:t xml:space="preserve">declarado </w:t>
      </w:r>
      <w:r>
        <w:rPr>
          <w:rFonts w:ascii="Arial" w:eastAsia="Arial" w:hAnsi="Arial" w:cs="Arial"/>
          <w:b/>
          <w:bCs/>
          <w:sz w:val="24"/>
          <w:szCs w:val="24"/>
        </w:rPr>
        <w:t xml:space="preserve">inconstitucional e </w:t>
      </w:r>
      <w:proofErr w:type="spellStart"/>
      <w:r>
        <w:rPr>
          <w:rFonts w:ascii="Arial" w:eastAsia="Arial" w:hAnsi="Arial" w:cs="Arial"/>
          <w:b/>
          <w:bCs/>
          <w:sz w:val="24"/>
          <w:szCs w:val="24"/>
        </w:rPr>
        <w:t>inconvencional</w:t>
      </w:r>
      <w:proofErr w:type="spellEnd"/>
      <w:r>
        <w:rPr>
          <w:rFonts w:ascii="Arial" w:eastAsia="Arial" w:hAnsi="Arial" w:cs="Arial"/>
          <w:sz w:val="24"/>
          <w:szCs w:val="24"/>
        </w:rPr>
        <w:t xml:space="preserve"> al tenor de la siguiente Jurisprudencia: </w:t>
      </w:r>
    </w:p>
    <w:p w14:paraId="2471F32E" w14:textId="27DF3682" w:rsidR="00350E28" w:rsidRPr="00AD734B" w:rsidRDefault="007A5014" w:rsidP="007A5014">
      <w:pPr>
        <w:spacing w:before="240" w:after="0" w:line="360" w:lineRule="auto"/>
        <w:ind w:left="1134" w:right="616"/>
        <w:jc w:val="both"/>
        <w:rPr>
          <w:rFonts w:ascii="Arial Narrow" w:eastAsia="Arial" w:hAnsi="Arial Narrow" w:cs="Arial"/>
          <w:b/>
          <w:bCs/>
          <w:sz w:val="24"/>
          <w:szCs w:val="24"/>
        </w:rPr>
      </w:pPr>
      <w:r>
        <w:rPr>
          <w:rFonts w:ascii="Arial Narrow" w:eastAsia="Arial" w:hAnsi="Arial Narrow" w:cs="Arial"/>
          <w:b/>
          <w:bCs/>
          <w:sz w:val="24"/>
          <w:szCs w:val="24"/>
        </w:rPr>
        <w:t>“</w:t>
      </w:r>
      <w:r w:rsidR="00350E28" w:rsidRPr="00AD734B">
        <w:rPr>
          <w:rFonts w:ascii="Arial Narrow" w:eastAsia="Arial" w:hAnsi="Arial Narrow" w:cs="Arial"/>
          <w:b/>
          <w:bCs/>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14:paraId="428AE269" w14:textId="7BE184EC" w:rsidR="00350E28" w:rsidRPr="00AD734B" w:rsidRDefault="00350E28" w:rsidP="007A5014">
      <w:pPr>
        <w:spacing w:before="240" w:after="0" w:line="360" w:lineRule="auto"/>
        <w:ind w:left="1134" w:right="616"/>
        <w:jc w:val="both"/>
        <w:rPr>
          <w:rFonts w:ascii="Arial Narrow" w:eastAsia="Arial" w:hAnsi="Arial Narrow" w:cs="Arial"/>
          <w:sz w:val="24"/>
          <w:szCs w:val="24"/>
        </w:rPr>
      </w:pPr>
      <w:r>
        <w:rPr>
          <w:rFonts w:ascii="Arial Narrow" w:eastAsia="Arial" w:hAnsi="Arial Narrow" w:cs="Arial"/>
          <w:sz w:val="24"/>
          <w:szCs w:val="24"/>
        </w:rPr>
        <w:t>L</w:t>
      </w:r>
      <w:r w:rsidRPr="00AD734B">
        <w:rPr>
          <w:rFonts w:ascii="Arial Narrow" w:eastAsia="Arial" w:hAnsi="Arial Narrow" w:cs="Arial"/>
          <w:sz w:val="24"/>
          <w:szCs w:val="24"/>
        </w:rPr>
        <w:t xml:space="preserve">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AD734B">
        <w:rPr>
          <w:rFonts w:ascii="Arial Narrow" w:eastAsia="Arial" w:hAnsi="Arial Narrow" w:cs="Arial"/>
          <w:sz w:val="24"/>
          <w:szCs w:val="24"/>
        </w:rPr>
        <w:t>inconvencionales</w:t>
      </w:r>
      <w:proofErr w:type="spellEnd"/>
      <w:r w:rsidRPr="00AD734B">
        <w:rPr>
          <w:rFonts w:ascii="Arial Narrow" w:eastAsia="Arial" w:hAnsi="Arial Narrow" w:cs="Arial"/>
          <w:sz w:val="24"/>
          <w:szCs w:val="24"/>
        </w:rPr>
        <w:t>. Asimismo, violan el derecho humano a la igualdad, al dejar de tomar en cuenta que el jubilado ya aportó cuotas durante su vida laboral para gozar del beneficio respectivo y, por ende, se le da el trato de trabajador en activo.</w:t>
      </w:r>
      <w:r w:rsidR="007A5014">
        <w:rPr>
          <w:rFonts w:ascii="Arial Narrow" w:eastAsia="Arial" w:hAnsi="Arial Narrow" w:cs="Arial"/>
          <w:sz w:val="24"/>
          <w:szCs w:val="24"/>
        </w:rPr>
        <w:t>”</w:t>
      </w:r>
    </w:p>
    <w:p w14:paraId="41184A8D" w14:textId="7E2E9CE4" w:rsidR="00350E28" w:rsidRPr="00AD734B" w:rsidRDefault="00350E28" w:rsidP="00350E28">
      <w:pPr>
        <w:spacing w:before="240" w:after="0" w:line="360" w:lineRule="auto"/>
        <w:ind w:firstLine="567"/>
        <w:jc w:val="both"/>
        <w:rPr>
          <w:rFonts w:ascii="Arial" w:eastAsia="Arial" w:hAnsi="Arial" w:cs="Arial"/>
          <w:sz w:val="24"/>
          <w:szCs w:val="24"/>
        </w:rPr>
      </w:pPr>
      <w:r w:rsidRPr="00297DB3">
        <w:rPr>
          <w:rFonts w:ascii="Arial" w:eastAsia="Arial" w:hAnsi="Arial" w:cs="Arial"/>
          <w:sz w:val="24"/>
          <w:szCs w:val="24"/>
        </w:rPr>
        <w:lastRenderedPageBreak/>
        <w:t xml:space="preserve">Por todo lo anteriormente relatado, es procedente declarar la </w:t>
      </w:r>
      <w:r w:rsidRPr="00297DB3">
        <w:rPr>
          <w:rFonts w:ascii="Arial" w:eastAsia="Arial" w:hAnsi="Arial" w:cs="Arial"/>
          <w:b/>
          <w:sz w:val="24"/>
          <w:szCs w:val="24"/>
        </w:rPr>
        <w:t xml:space="preserve">NULIDAD </w:t>
      </w:r>
      <w:r w:rsidRPr="00297DB3">
        <w:rPr>
          <w:rFonts w:ascii="Arial" w:eastAsia="Arial" w:hAnsi="Arial" w:cs="Arial"/>
          <w:sz w:val="24"/>
          <w:szCs w:val="24"/>
        </w:rPr>
        <w:t>del contenido del oficio número</w:t>
      </w:r>
      <w:r w:rsidRPr="00297DB3">
        <w:rPr>
          <w:rFonts w:ascii="Arial" w:eastAsia="Arial" w:hAnsi="Arial" w:cs="Arial"/>
          <w:b/>
          <w:sz w:val="24"/>
          <w:szCs w:val="24"/>
        </w:rPr>
        <w:t xml:space="preserve"> </w:t>
      </w:r>
      <w:r w:rsidR="00102C66">
        <w:rPr>
          <w:rFonts w:ascii="Arial" w:eastAsia="Arial" w:hAnsi="Arial" w:cs="Arial"/>
          <w:sz w:val="24"/>
          <w:szCs w:val="24"/>
        </w:rPr>
        <w:t>**********</w:t>
      </w:r>
      <w:r w:rsidR="00FB7031">
        <w:rPr>
          <w:rFonts w:ascii="Arial" w:eastAsia="Arial" w:hAnsi="Arial" w:cs="Arial"/>
          <w:sz w:val="24"/>
          <w:szCs w:val="24"/>
        </w:rPr>
        <w:t xml:space="preserve"> de uno de julio de dos mil veintiuno</w:t>
      </w:r>
      <w:r w:rsidRPr="00297DB3">
        <w:rPr>
          <w:rFonts w:ascii="Arial" w:eastAsia="Arial" w:hAnsi="Arial" w:cs="Arial"/>
          <w:sz w:val="24"/>
          <w:szCs w:val="24"/>
        </w:rPr>
        <w:t>, signado por el</w:t>
      </w:r>
      <w:r w:rsidRPr="00297DB3">
        <w:rPr>
          <w:rFonts w:ascii="Arial" w:eastAsia="Arial" w:hAnsi="Arial" w:cs="Arial"/>
          <w:b/>
          <w:sz w:val="24"/>
          <w:szCs w:val="24"/>
        </w:rPr>
        <w:t xml:space="preserve"> </w:t>
      </w:r>
      <w:r w:rsidRPr="00297DB3">
        <w:rPr>
          <w:rFonts w:ascii="Arial" w:eastAsia="Arial" w:hAnsi="Arial" w:cs="Arial"/>
          <w:sz w:val="24"/>
          <w:szCs w:val="24"/>
        </w:rPr>
        <w:t>Director General de la Oficina de Pensiones del Estado de Oaxaca,</w:t>
      </w:r>
      <w:r w:rsidRPr="00297DB3">
        <w:rPr>
          <w:rFonts w:ascii="Arial" w:eastAsia="Arial" w:hAnsi="Arial" w:cs="Arial"/>
          <w:b/>
          <w:sz w:val="24"/>
          <w:szCs w:val="24"/>
        </w:rPr>
        <w:t xml:space="preserve"> PARA EL EFECTO </w:t>
      </w:r>
      <w:r w:rsidRPr="00297DB3">
        <w:rPr>
          <w:rFonts w:ascii="Arial" w:eastAsia="Arial" w:hAnsi="Arial" w:cs="Arial"/>
          <w:sz w:val="24"/>
          <w:szCs w:val="24"/>
        </w:rPr>
        <w:t xml:space="preserve">de que el Consejo Directivo de la Oficina de Pensiones del Estado de Oaxaca, </w:t>
      </w:r>
      <w:r w:rsidRPr="00297DB3">
        <w:rPr>
          <w:rFonts w:ascii="Arial" w:eastAsia="Arial" w:hAnsi="Arial" w:cs="Arial"/>
          <w:b/>
          <w:sz w:val="24"/>
          <w:szCs w:val="24"/>
        </w:rPr>
        <w:t>EMITA</w:t>
      </w:r>
      <w:r w:rsidRPr="00297DB3">
        <w:rPr>
          <w:rFonts w:ascii="Arial" w:eastAsia="Arial" w:hAnsi="Arial" w:cs="Arial"/>
          <w:sz w:val="24"/>
          <w:szCs w:val="24"/>
        </w:rPr>
        <w:t xml:space="preserve"> otro en su lugar, en donde: </w:t>
      </w:r>
      <w:r w:rsidRPr="00297DB3">
        <w:rPr>
          <w:rFonts w:ascii="Arial" w:eastAsia="Arial" w:hAnsi="Arial" w:cs="Arial"/>
          <w:b/>
          <w:sz w:val="24"/>
          <w:szCs w:val="24"/>
        </w:rPr>
        <w:t xml:space="preserve">a) incluya el sueldo base </w:t>
      </w:r>
      <w:r w:rsidRPr="00297DB3">
        <w:rPr>
          <w:rFonts w:ascii="Arial" w:eastAsia="Arial" w:hAnsi="Arial" w:cs="Arial"/>
          <w:sz w:val="24"/>
          <w:szCs w:val="24"/>
        </w:rPr>
        <w:t>y</w:t>
      </w:r>
      <w:r w:rsidRPr="00297DB3">
        <w:rPr>
          <w:rFonts w:ascii="Arial" w:eastAsia="Arial" w:hAnsi="Arial" w:cs="Arial"/>
          <w:b/>
          <w:sz w:val="24"/>
          <w:szCs w:val="24"/>
        </w:rPr>
        <w:t xml:space="preserve"> </w:t>
      </w:r>
      <w:r w:rsidRPr="00297DB3">
        <w:rPr>
          <w:rFonts w:ascii="Arial" w:eastAsia="Arial" w:hAnsi="Arial" w:cs="Arial"/>
          <w:sz w:val="24"/>
          <w:szCs w:val="24"/>
        </w:rPr>
        <w:t xml:space="preserve">realice la interpretación extensiva al artículo 54, fracción I, de la Ley de Pensiones para los Trabajadores del Estado de Oaxaca, aplicando el principio pro-persona para el mayor beneficio a la parte actora; </w:t>
      </w:r>
      <w:r w:rsidRPr="00297DB3">
        <w:rPr>
          <w:rFonts w:ascii="Arial" w:eastAsia="Arial" w:hAnsi="Arial" w:cs="Arial"/>
          <w:b/>
          <w:sz w:val="24"/>
          <w:szCs w:val="24"/>
        </w:rPr>
        <w:t xml:space="preserve">b) </w:t>
      </w:r>
      <w:r w:rsidR="007A5014">
        <w:rPr>
          <w:rFonts w:ascii="Arial" w:eastAsia="Arial" w:hAnsi="Arial" w:cs="Arial"/>
          <w:sz w:val="24"/>
          <w:szCs w:val="24"/>
        </w:rPr>
        <w:t>otorgue una pensión al actor</w:t>
      </w:r>
      <w:r w:rsidRPr="00297DB3">
        <w:rPr>
          <w:rFonts w:ascii="Arial" w:eastAsia="Arial" w:hAnsi="Arial" w:cs="Arial"/>
          <w:sz w:val="24"/>
          <w:szCs w:val="24"/>
        </w:rPr>
        <w:t xml:space="preserve">, </w:t>
      </w:r>
      <w:r w:rsidRPr="00297DB3">
        <w:rPr>
          <w:rFonts w:ascii="Arial" w:eastAsia="Arial" w:hAnsi="Arial" w:cs="Arial"/>
          <w:b/>
          <w:sz w:val="24"/>
          <w:szCs w:val="24"/>
        </w:rPr>
        <w:t>incluyendo las mismas prestaciones otorgadas para trabajadores de base</w:t>
      </w:r>
      <w:r w:rsidRPr="00297DB3">
        <w:rPr>
          <w:rFonts w:ascii="Arial" w:eastAsia="Arial" w:hAnsi="Arial" w:cs="Arial"/>
          <w:sz w:val="24"/>
          <w:szCs w:val="24"/>
        </w:rPr>
        <w:t xml:space="preserve">, a las que tiene derecho, consistentes en previsión social múltiple, despensa, vida cara, quinquenios, aguinaldos, estímulos del día del jubilado, y canasta navideña; </w:t>
      </w:r>
      <w:r w:rsidRPr="00297DB3">
        <w:rPr>
          <w:rFonts w:ascii="Arial" w:eastAsia="Arial" w:hAnsi="Arial" w:cs="Arial"/>
          <w:b/>
          <w:sz w:val="24"/>
          <w:szCs w:val="24"/>
        </w:rPr>
        <w:t xml:space="preserve">c) </w:t>
      </w:r>
      <w:r w:rsidRPr="00297DB3">
        <w:rPr>
          <w:rFonts w:ascii="Arial" w:eastAsia="Arial" w:hAnsi="Arial" w:cs="Arial"/>
          <w:sz w:val="24"/>
          <w:szCs w:val="24"/>
        </w:rPr>
        <w:t xml:space="preserve">realice el pago de dichas prestaciones con efectos retroactivos a la fecha en la que </w:t>
      </w:r>
      <w:r w:rsidR="007A5014">
        <w:rPr>
          <w:rFonts w:ascii="Arial" w:eastAsia="Arial" w:hAnsi="Arial" w:cs="Arial"/>
          <w:sz w:val="24"/>
          <w:szCs w:val="24"/>
        </w:rPr>
        <w:t>el actor obtuvo la categoría de jubilado</w:t>
      </w:r>
      <w:r w:rsidRPr="00297DB3">
        <w:rPr>
          <w:rFonts w:ascii="Arial" w:eastAsia="Arial" w:hAnsi="Arial" w:cs="Arial"/>
          <w:sz w:val="24"/>
          <w:szCs w:val="24"/>
        </w:rPr>
        <w:t xml:space="preserve"> y en lo subsecuente</w:t>
      </w:r>
      <w:r>
        <w:rPr>
          <w:rFonts w:ascii="Arial" w:eastAsia="Arial" w:hAnsi="Arial" w:cs="Arial"/>
          <w:sz w:val="24"/>
          <w:szCs w:val="24"/>
        </w:rPr>
        <w:t xml:space="preserve">; </w:t>
      </w:r>
      <w:r>
        <w:rPr>
          <w:rFonts w:ascii="Arial" w:eastAsia="Arial" w:hAnsi="Arial" w:cs="Arial"/>
          <w:b/>
          <w:bCs/>
          <w:sz w:val="24"/>
          <w:szCs w:val="24"/>
        </w:rPr>
        <w:t xml:space="preserve">d) </w:t>
      </w:r>
      <w:r>
        <w:rPr>
          <w:rFonts w:ascii="Arial" w:eastAsia="Arial" w:hAnsi="Arial" w:cs="Arial"/>
          <w:sz w:val="24"/>
          <w:szCs w:val="24"/>
        </w:rPr>
        <w:t>suspenda la retención del 9% por concepto de cuota al Fondo de Pensiones y le devuelva las cantidades que hubieran sido descontadas por ese concepto</w:t>
      </w:r>
      <w:r w:rsidR="009A29CF">
        <w:rPr>
          <w:rFonts w:ascii="Arial" w:eastAsia="Arial" w:hAnsi="Arial" w:cs="Arial"/>
          <w:sz w:val="24"/>
          <w:szCs w:val="24"/>
        </w:rPr>
        <w:t xml:space="preserve"> en caso de no haberse realizado</w:t>
      </w:r>
      <w:r>
        <w:rPr>
          <w:rFonts w:ascii="Arial" w:eastAsia="Arial" w:hAnsi="Arial" w:cs="Arial"/>
          <w:sz w:val="24"/>
          <w:szCs w:val="24"/>
        </w:rPr>
        <w:t>.</w:t>
      </w:r>
    </w:p>
    <w:p w14:paraId="530D558D" w14:textId="165FEA2B" w:rsidR="001A2BF9" w:rsidRDefault="0022337E" w:rsidP="000125AA">
      <w:pPr>
        <w:spacing w:before="240" w:after="0" w:line="360" w:lineRule="auto"/>
        <w:ind w:firstLine="567"/>
        <w:jc w:val="both"/>
        <w:rPr>
          <w:rFonts w:ascii="Arial" w:eastAsia="Arial" w:hAnsi="Arial" w:cs="Arial"/>
          <w:sz w:val="24"/>
          <w:szCs w:val="24"/>
        </w:rPr>
      </w:pPr>
      <w:r>
        <w:rPr>
          <w:rFonts w:ascii="Arial" w:eastAsia="Arial" w:hAnsi="Arial" w:cs="Arial"/>
          <w:sz w:val="24"/>
          <w:szCs w:val="24"/>
        </w:rPr>
        <w:t>Por lo antes expuesto y con fundamento en los artículos 207, 208 y 209 de la Ley de Procedimiento y Justicia Administrativa para el Estado de Oaxaca, se:</w:t>
      </w:r>
    </w:p>
    <w:p w14:paraId="4197E474" w14:textId="77777777" w:rsidR="001A2BF9" w:rsidRDefault="0022337E">
      <w:pPr>
        <w:jc w:val="center"/>
        <w:rPr>
          <w:rFonts w:ascii="Arial" w:eastAsia="Arial" w:hAnsi="Arial" w:cs="Arial"/>
          <w:b/>
          <w:sz w:val="24"/>
          <w:szCs w:val="24"/>
        </w:rPr>
      </w:pPr>
      <w:r>
        <w:rPr>
          <w:rFonts w:ascii="Arial" w:eastAsia="Arial" w:hAnsi="Arial" w:cs="Arial"/>
          <w:b/>
          <w:sz w:val="24"/>
          <w:szCs w:val="24"/>
        </w:rPr>
        <w:t>R E S U E L V E</w:t>
      </w:r>
    </w:p>
    <w:p w14:paraId="7B2414FF" w14:textId="77777777" w:rsidR="001A2BF9" w:rsidRDefault="001A2BF9">
      <w:pPr>
        <w:jc w:val="center"/>
        <w:rPr>
          <w:rFonts w:ascii="Arial" w:eastAsia="Arial" w:hAnsi="Arial" w:cs="Arial"/>
          <w:b/>
          <w:sz w:val="24"/>
          <w:szCs w:val="24"/>
        </w:rPr>
      </w:pPr>
    </w:p>
    <w:p w14:paraId="32467931" w14:textId="77777777" w:rsidR="001A2BF9" w:rsidRDefault="0022337E">
      <w:pPr>
        <w:spacing w:after="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Primera Sala Unitaria fue competente para conocer y resolver del presente asunto.</w:t>
      </w:r>
    </w:p>
    <w:p w14:paraId="54A41EB2" w14:textId="77777777" w:rsidR="001A2BF9" w:rsidRDefault="001A2BF9">
      <w:pPr>
        <w:spacing w:after="0" w:line="360" w:lineRule="auto"/>
        <w:ind w:right="49" w:firstLine="567"/>
        <w:jc w:val="both"/>
        <w:rPr>
          <w:rFonts w:ascii="Arial" w:eastAsia="Arial" w:hAnsi="Arial" w:cs="Arial"/>
        </w:rPr>
      </w:pPr>
    </w:p>
    <w:p w14:paraId="373A80F6" w14:textId="77777777" w:rsidR="001A2BF9" w:rsidRDefault="0022337E">
      <w:pPr>
        <w:spacing w:after="0" w:line="360" w:lineRule="auto"/>
        <w:ind w:right="49"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No se actualizaron causales de improcedencia y sobreseimiento hechas valer por la autoridad demandada por lo que no se sobresee el juicio. </w:t>
      </w:r>
    </w:p>
    <w:p w14:paraId="5A721F3A" w14:textId="77777777" w:rsidR="001A2BF9" w:rsidRDefault="001A2BF9">
      <w:pPr>
        <w:rPr>
          <w:rFonts w:ascii="Arial" w:eastAsia="Arial" w:hAnsi="Arial" w:cs="Arial"/>
          <w:b/>
          <w:sz w:val="24"/>
          <w:szCs w:val="24"/>
        </w:rPr>
      </w:pPr>
    </w:p>
    <w:p w14:paraId="6724E74F" w14:textId="4A449397" w:rsidR="001A2BF9" w:rsidRDefault="0022337E">
      <w:pPr>
        <w:spacing w:after="0" w:line="360" w:lineRule="auto"/>
        <w:ind w:right="49" w:firstLine="567"/>
        <w:jc w:val="both"/>
        <w:rPr>
          <w:rFonts w:ascii="Arial" w:eastAsia="Arial" w:hAnsi="Arial" w:cs="Arial"/>
          <w:sz w:val="24"/>
          <w:szCs w:val="24"/>
        </w:rPr>
      </w:pPr>
      <w:r>
        <w:rPr>
          <w:rFonts w:ascii="Arial" w:eastAsia="Arial" w:hAnsi="Arial" w:cs="Arial"/>
          <w:b/>
          <w:sz w:val="24"/>
          <w:szCs w:val="24"/>
        </w:rPr>
        <w:t>Tercero.</w:t>
      </w:r>
      <w:r>
        <w:rPr>
          <w:rFonts w:ascii="Arial" w:eastAsia="Arial" w:hAnsi="Arial" w:cs="Arial"/>
          <w:sz w:val="24"/>
          <w:szCs w:val="24"/>
        </w:rPr>
        <w:t xml:space="preserve"> Se declara la </w:t>
      </w:r>
      <w:r w:rsidR="007A5014">
        <w:rPr>
          <w:rFonts w:ascii="Arial" w:eastAsia="Arial" w:hAnsi="Arial" w:cs="Arial"/>
          <w:b/>
          <w:bCs/>
          <w:sz w:val="24"/>
          <w:szCs w:val="24"/>
        </w:rPr>
        <w:t>NULIDAD</w:t>
      </w:r>
      <w:r w:rsidR="000125AA">
        <w:rPr>
          <w:rFonts w:ascii="Arial" w:eastAsia="Arial" w:hAnsi="Arial" w:cs="Arial"/>
          <w:b/>
          <w:bCs/>
          <w:sz w:val="24"/>
          <w:szCs w:val="24"/>
        </w:rPr>
        <w:t xml:space="preserve"> </w:t>
      </w:r>
      <w:r>
        <w:rPr>
          <w:rFonts w:ascii="Arial" w:eastAsia="Arial" w:hAnsi="Arial" w:cs="Arial"/>
          <w:sz w:val="24"/>
          <w:szCs w:val="24"/>
        </w:rPr>
        <w:t xml:space="preserve">del oficio </w:t>
      </w:r>
      <w:r w:rsidR="00102C66">
        <w:rPr>
          <w:rFonts w:ascii="Arial" w:eastAsia="Arial" w:hAnsi="Arial" w:cs="Arial"/>
          <w:sz w:val="24"/>
          <w:szCs w:val="24"/>
        </w:rPr>
        <w:t>**********</w:t>
      </w:r>
      <w:r w:rsidR="00FB7031">
        <w:rPr>
          <w:rFonts w:ascii="Arial" w:eastAsia="Arial" w:hAnsi="Arial" w:cs="Arial"/>
          <w:sz w:val="24"/>
          <w:szCs w:val="24"/>
        </w:rPr>
        <w:t xml:space="preserve"> de uno de julio de dos mil veintiuno</w:t>
      </w:r>
      <w:r>
        <w:rPr>
          <w:rFonts w:ascii="Arial" w:eastAsia="Arial" w:hAnsi="Arial" w:cs="Arial"/>
          <w:sz w:val="24"/>
          <w:szCs w:val="24"/>
        </w:rPr>
        <w:t xml:space="preserve">, emitido por el Director General de la Oficina de Pensiones del Estado de Oaxaca, </w:t>
      </w:r>
      <w:r w:rsidR="007A5014">
        <w:rPr>
          <w:rFonts w:ascii="Arial" w:eastAsia="Arial" w:hAnsi="Arial" w:cs="Arial"/>
          <w:sz w:val="24"/>
          <w:szCs w:val="24"/>
        </w:rPr>
        <w:t xml:space="preserve">para el </w:t>
      </w:r>
      <w:r w:rsidR="007A5014" w:rsidRPr="007A5014">
        <w:rPr>
          <w:rFonts w:ascii="Arial" w:eastAsia="Arial" w:hAnsi="Arial" w:cs="Arial"/>
          <w:b/>
          <w:sz w:val="24"/>
          <w:szCs w:val="24"/>
        </w:rPr>
        <w:t>EFECTO</w:t>
      </w:r>
      <w:r w:rsidR="007A5014">
        <w:rPr>
          <w:rFonts w:ascii="Arial" w:eastAsia="Arial" w:hAnsi="Arial" w:cs="Arial"/>
          <w:sz w:val="24"/>
          <w:szCs w:val="24"/>
        </w:rPr>
        <w:t xml:space="preserve"> de</w:t>
      </w:r>
      <w:r w:rsidR="000125AA">
        <w:rPr>
          <w:rFonts w:ascii="Arial" w:eastAsia="Arial" w:hAnsi="Arial" w:cs="Arial"/>
          <w:sz w:val="24"/>
          <w:szCs w:val="24"/>
        </w:rPr>
        <w:t xml:space="preserve"> que se regularice el pago de la pensión a favor de </w:t>
      </w:r>
      <w:r w:rsidR="00102C66">
        <w:rPr>
          <w:rFonts w:ascii="Arial" w:eastAsia="Arial" w:hAnsi="Arial" w:cs="Arial"/>
          <w:sz w:val="24"/>
          <w:szCs w:val="24"/>
        </w:rPr>
        <w:t>**********</w:t>
      </w:r>
      <w:bookmarkStart w:id="0" w:name="_GoBack"/>
      <w:bookmarkEnd w:id="0"/>
      <w:r w:rsidR="000125AA">
        <w:rPr>
          <w:rFonts w:ascii="Arial" w:eastAsia="Arial" w:hAnsi="Arial" w:cs="Arial"/>
          <w:b/>
          <w:bCs/>
          <w:sz w:val="24"/>
          <w:szCs w:val="24"/>
        </w:rPr>
        <w:t xml:space="preserve"> </w:t>
      </w:r>
      <w:r w:rsidR="000125AA">
        <w:rPr>
          <w:rFonts w:ascii="Arial" w:eastAsia="Arial" w:hAnsi="Arial" w:cs="Arial"/>
          <w:sz w:val="24"/>
          <w:szCs w:val="24"/>
        </w:rPr>
        <w:t xml:space="preserve">con todas las prestaciones a que hace referencia el 54 de la Ley de Pensiones para los Trabajadores del Estado, desde </w:t>
      </w:r>
      <w:r w:rsidR="00350E28">
        <w:rPr>
          <w:rFonts w:ascii="Arial" w:eastAsia="Arial" w:hAnsi="Arial" w:cs="Arial"/>
          <w:sz w:val="24"/>
          <w:szCs w:val="24"/>
        </w:rPr>
        <w:t>el momento en que fue jubilado.</w:t>
      </w:r>
      <w:r>
        <w:rPr>
          <w:rFonts w:ascii="Arial" w:eastAsia="Arial" w:hAnsi="Arial" w:cs="Arial"/>
          <w:sz w:val="24"/>
          <w:szCs w:val="24"/>
        </w:rPr>
        <w:t xml:space="preserve"> </w:t>
      </w:r>
    </w:p>
    <w:p w14:paraId="0DCAA97A" w14:textId="77777777" w:rsidR="001A2BF9" w:rsidRDefault="001A2BF9">
      <w:pPr>
        <w:spacing w:after="0" w:line="360" w:lineRule="auto"/>
        <w:ind w:right="49" w:firstLine="567"/>
        <w:jc w:val="both"/>
        <w:rPr>
          <w:rFonts w:ascii="Arial" w:eastAsia="Arial" w:hAnsi="Arial" w:cs="Arial"/>
          <w:sz w:val="24"/>
          <w:szCs w:val="24"/>
        </w:rPr>
      </w:pPr>
    </w:p>
    <w:p w14:paraId="32D476C0" w14:textId="77777777" w:rsidR="001A2BF9" w:rsidRDefault="0022337E">
      <w:pPr>
        <w:spacing w:after="0" w:line="360" w:lineRule="auto"/>
        <w:ind w:right="49" w:firstLine="567"/>
        <w:jc w:val="both"/>
        <w:rPr>
          <w:rFonts w:ascii="Arial" w:eastAsia="Arial" w:hAnsi="Arial" w:cs="Arial"/>
          <w:b/>
          <w:sz w:val="24"/>
          <w:szCs w:val="24"/>
        </w:rPr>
      </w:pPr>
      <w:r>
        <w:rPr>
          <w:rFonts w:ascii="Arial" w:eastAsia="Arial" w:hAnsi="Arial" w:cs="Arial"/>
          <w:b/>
          <w:sz w:val="24"/>
          <w:szCs w:val="24"/>
        </w:rPr>
        <w:lastRenderedPageBreak/>
        <w:t>Cuarto. Notifíquese personalmente a la parte actora y por oficio a la autoridad demandada</w:t>
      </w:r>
      <w:r>
        <w:rPr>
          <w:rFonts w:ascii="Arial" w:eastAsia="Arial" w:hAnsi="Arial" w:cs="Arial"/>
          <w:sz w:val="24"/>
          <w:szCs w:val="24"/>
        </w:rPr>
        <w:t xml:space="preserve">, con fundamento en los artículos 172 </w:t>
      </w:r>
      <w:proofErr w:type="gramStart"/>
      <w:r>
        <w:rPr>
          <w:rFonts w:ascii="Arial" w:eastAsia="Arial" w:hAnsi="Arial" w:cs="Arial"/>
          <w:sz w:val="24"/>
          <w:szCs w:val="24"/>
        </w:rPr>
        <w:t>fracción</w:t>
      </w:r>
      <w:proofErr w:type="gramEnd"/>
      <w:r>
        <w:rPr>
          <w:rFonts w:ascii="Arial" w:eastAsia="Arial" w:hAnsi="Arial" w:cs="Arial"/>
          <w:sz w:val="24"/>
          <w:szCs w:val="24"/>
        </w:rPr>
        <w:t xml:space="preserve"> I y 173 fracciones I y II, de la Ley de Procedimiento y Justicia Administrativa para el Estado de Oaxaca,</w:t>
      </w:r>
      <w:r>
        <w:rPr>
          <w:rFonts w:ascii="Arial" w:eastAsia="Arial" w:hAnsi="Arial" w:cs="Arial"/>
          <w:b/>
          <w:sz w:val="24"/>
          <w:szCs w:val="24"/>
        </w:rPr>
        <w:t xml:space="preserve"> - CÚMPLASE</w:t>
      </w:r>
      <w:r>
        <w:rPr>
          <w:rFonts w:ascii="Arial" w:eastAsia="Arial" w:hAnsi="Arial" w:cs="Arial"/>
          <w:sz w:val="24"/>
          <w:szCs w:val="24"/>
        </w:rPr>
        <w:t xml:space="preserve">. </w:t>
      </w:r>
    </w:p>
    <w:p w14:paraId="1BDC7DE4" w14:textId="77777777" w:rsidR="001A2BF9" w:rsidRDefault="001A2BF9">
      <w:pPr>
        <w:spacing w:after="0" w:line="360" w:lineRule="auto"/>
        <w:ind w:right="49" w:firstLine="708"/>
        <w:jc w:val="both"/>
        <w:rPr>
          <w:rFonts w:ascii="Arial" w:eastAsia="Arial" w:hAnsi="Arial" w:cs="Arial"/>
          <w:sz w:val="24"/>
          <w:szCs w:val="24"/>
        </w:rPr>
      </w:pPr>
    </w:p>
    <w:p w14:paraId="74D65B02" w14:textId="77777777" w:rsidR="001A2BF9" w:rsidRDefault="0022337E">
      <w:pPr>
        <w:spacing w:after="0" w:line="360" w:lineRule="auto"/>
        <w:ind w:right="49" w:firstLine="567"/>
        <w:jc w:val="both"/>
        <w:rPr>
          <w:rFonts w:ascii="Arial" w:eastAsia="Arial" w:hAnsi="Arial" w:cs="Arial"/>
          <w:b/>
          <w:sz w:val="24"/>
          <w:szCs w:val="24"/>
        </w:rPr>
      </w:pPr>
      <w:r>
        <w:rPr>
          <w:rFonts w:ascii="Arial" w:eastAsia="Arial"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Pr>
          <w:rFonts w:ascii="Arial" w:eastAsia="Arial" w:hAnsi="Arial" w:cs="Arial"/>
          <w:sz w:val="24"/>
          <w:szCs w:val="24"/>
        </w:rPr>
        <w:t>Morales</w:t>
      </w:r>
      <w:proofErr w:type="spellEnd"/>
      <w:r>
        <w:rPr>
          <w:rFonts w:ascii="Arial" w:eastAsia="Arial" w:hAnsi="Arial" w:cs="Arial"/>
          <w:sz w:val="24"/>
          <w:szCs w:val="24"/>
        </w:rPr>
        <w:t>, Secretario de Acuerdos, que autoriza y da fe.</w:t>
      </w:r>
    </w:p>
    <w:sectPr w:rsidR="001A2BF9">
      <w:headerReference w:type="even" r:id="rId9"/>
      <w:headerReference w:type="default" r:id="rId10"/>
      <w:footerReference w:type="default" r:id="rId11"/>
      <w:headerReference w:type="first" r:id="rId12"/>
      <w:pgSz w:w="12240" w:h="20160"/>
      <w:pgMar w:top="567" w:right="1134" w:bottom="2268" w:left="2835"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72642F" w14:textId="77777777" w:rsidR="00134A55" w:rsidRDefault="00134A55">
      <w:pPr>
        <w:spacing w:after="0" w:line="240" w:lineRule="auto"/>
      </w:pPr>
      <w:r>
        <w:separator/>
      </w:r>
    </w:p>
  </w:endnote>
  <w:endnote w:type="continuationSeparator" w:id="0">
    <w:p w14:paraId="0CD526F8" w14:textId="77777777" w:rsidR="00134A55" w:rsidRDefault="00134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5816193"/>
      <w:docPartObj>
        <w:docPartGallery w:val="Page Numbers (Bottom of Page)"/>
        <w:docPartUnique/>
      </w:docPartObj>
    </w:sdtPr>
    <w:sdtEndPr/>
    <w:sdtContent>
      <w:p w14:paraId="1265A31E" w14:textId="18967AC5" w:rsidR="00182B99" w:rsidRDefault="00182B99">
        <w:pPr>
          <w:pStyle w:val="Piedepgina"/>
          <w:jc w:val="center"/>
        </w:pPr>
        <w:r>
          <w:fldChar w:fldCharType="begin"/>
        </w:r>
        <w:r>
          <w:instrText>PAGE   \* MERGEFORMAT</w:instrText>
        </w:r>
        <w:r>
          <w:fldChar w:fldCharType="separate"/>
        </w:r>
        <w:r w:rsidR="00102C66" w:rsidRPr="00102C66">
          <w:rPr>
            <w:noProof/>
            <w:lang w:val="es-ES"/>
          </w:rPr>
          <w:t>16</w:t>
        </w:r>
        <w:r>
          <w:fldChar w:fldCharType="end"/>
        </w:r>
      </w:p>
    </w:sdtContent>
  </w:sdt>
  <w:p w14:paraId="078445AA" w14:textId="77777777" w:rsidR="001A2BF9" w:rsidRDefault="001A2BF9">
    <w:pPr>
      <w:pBdr>
        <w:top w:val="nil"/>
        <w:left w:val="nil"/>
        <w:bottom w:val="nil"/>
        <w:right w:val="nil"/>
        <w:between w:val="nil"/>
      </w:pBdr>
      <w:tabs>
        <w:tab w:val="center" w:pos="4419"/>
        <w:tab w:val="right" w:pos="8838"/>
      </w:tabs>
      <w:spacing w:after="0" w:line="240" w:lineRule="auto"/>
      <w:rPr>
        <w:rFonts w:eastAsia="Calibr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2FEE01" w14:textId="77777777" w:rsidR="00134A55" w:rsidRDefault="00134A55">
      <w:pPr>
        <w:spacing w:after="0" w:line="240" w:lineRule="auto"/>
      </w:pPr>
      <w:r>
        <w:separator/>
      </w:r>
    </w:p>
  </w:footnote>
  <w:footnote w:type="continuationSeparator" w:id="0">
    <w:p w14:paraId="3472C00D" w14:textId="77777777" w:rsidR="00134A55" w:rsidRDefault="00134A55">
      <w:pPr>
        <w:spacing w:after="0" w:line="240" w:lineRule="auto"/>
      </w:pPr>
      <w:r>
        <w:continuationSeparator/>
      </w:r>
    </w:p>
  </w:footnote>
  <w:footnote w:id="1">
    <w:p w14:paraId="0C730226" w14:textId="77777777" w:rsidR="001A2BF9" w:rsidRDefault="0022337E">
      <w:pPr>
        <w:spacing w:after="0" w:line="240" w:lineRule="auto"/>
        <w:rPr>
          <w:rFonts w:ascii="Arial" w:eastAsia="Arial" w:hAnsi="Arial" w:cs="Arial"/>
          <w:color w:val="000000"/>
          <w:sz w:val="16"/>
          <w:szCs w:val="16"/>
        </w:rPr>
      </w:pPr>
      <w:r>
        <w:rPr>
          <w:vertAlign w:val="superscript"/>
        </w:rPr>
        <w:footnoteRef/>
      </w:r>
      <w:r>
        <w:t xml:space="preserve"> </w:t>
      </w:r>
      <w:r>
        <w:rPr>
          <w:sz w:val="16"/>
          <w:szCs w:val="16"/>
        </w:rPr>
        <w:t>“</w:t>
      </w:r>
      <w:r>
        <w:rPr>
          <w:rFonts w:ascii="Arial" w:eastAsia="Arial" w:hAnsi="Arial" w:cs="Arial"/>
          <w:b/>
          <w:color w:val="000000"/>
          <w:sz w:val="16"/>
          <w:szCs w:val="16"/>
        </w:rPr>
        <w:t xml:space="preserve">ARTÍCULO 150.- </w:t>
      </w:r>
      <w:r>
        <w:rPr>
          <w:rFonts w:ascii="Arial" w:eastAsia="Arial" w:hAnsi="Arial" w:cs="Arial"/>
          <w:color w:val="000000"/>
          <w:sz w:val="16"/>
          <w:szCs w:val="16"/>
        </w:rPr>
        <w:t>La personalidad o legitimación de las partes, deberá ser analizada de oficio por las Salas.”</w:t>
      </w:r>
    </w:p>
    <w:p w14:paraId="33263576" w14:textId="77777777" w:rsidR="001A2BF9" w:rsidRDefault="001A2BF9">
      <w:pPr>
        <w:spacing w:after="0" w:line="240" w:lineRule="auto"/>
        <w:rPr>
          <w:rFonts w:ascii="Arial" w:eastAsia="Arial" w:hAnsi="Arial" w:cs="Arial"/>
          <w:color w:val="000000"/>
        </w:rPr>
      </w:pPr>
    </w:p>
  </w:footnote>
  <w:footnote w:id="2">
    <w:p w14:paraId="5BDDB88C" w14:textId="77777777" w:rsidR="001A2BF9" w:rsidRDefault="0022337E">
      <w:pPr>
        <w:spacing w:after="0" w:line="240" w:lineRule="auto"/>
        <w:rPr>
          <w:rFonts w:ascii="Arial" w:eastAsia="Arial" w:hAnsi="Arial" w:cs="Arial"/>
          <w:color w:val="000000"/>
          <w:sz w:val="16"/>
          <w:szCs w:val="16"/>
        </w:rPr>
      </w:pPr>
      <w:r>
        <w:rPr>
          <w:vertAlign w:val="superscript"/>
        </w:rPr>
        <w:footnoteRef/>
      </w:r>
      <w:r>
        <w:rPr>
          <w:rFonts w:ascii="Arial" w:eastAsia="Arial" w:hAnsi="Arial" w:cs="Arial"/>
          <w:sz w:val="16"/>
          <w:szCs w:val="16"/>
        </w:rPr>
        <w:t xml:space="preserve"> “</w:t>
      </w:r>
      <w:r>
        <w:rPr>
          <w:rFonts w:ascii="Arial" w:eastAsia="Arial" w:hAnsi="Arial" w:cs="Arial"/>
          <w:b/>
          <w:color w:val="000000"/>
          <w:sz w:val="16"/>
          <w:szCs w:val="16"/>
        </w:rPr>
        <w:t xml:space="preserve">ARTÍCULO 151.- </w:t>
      </w:r>
      <w:r>
        <w:rPr>
          <w:rFonts w:ascii="Arial" w:eastAsia="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p w14:paraId="63FDB40A" w14:textId="77777777" w:rsidR="001A2BF9" w:rsidRDefault="001A2BF9">
      <w:pPr>
        <w:spacing w:after="0" w:line="240" w:lineRule="auto"/>
        <w:rPr>
          <w:rFonts w:ascii="Arial" w:eastAsia="Arial" w:hAnsi="Arial" w:cs="Arial"/>
          <w:color w:val="000000"/>
          <w:sz w:val="16"/>
          <w:szCs w:val="16"/>
        </w:rPr>
      </w:pPr>
    </w:p>
  </w:footnote>
  <w:footnote w:id="3">
    <w:p w14:paraId="16F0D407" w14:textId="77777777" w:rsidR="001A2BF9" w:rsidRDefault="0022337E">
      <w:pPr>
        <w:spacing w:after="0" w:line="240" w:lineRule="auto"/>
        <w:rPr>
          <w:rFonts w:ascii="Arial" w:eastAsia="Arial" w:hAnsi="Arial" w:cs="Arial"/>
          <w:color w:val="000000"/>
          <w:sz w:val="16"/>
          <w:szCs w:val="16"/>
        </w:rPr>
      </w:pPr>
      <w:r>
        <w:rPr>
          <w:vertAlign w:val="superscript"/>
        </w:rPr>
        <w:footnoteRef/>
      </w:r>
      <w:r>
        <w:t xml:space="preserve"> </w:t>
      </w:r>
      <w:r>
        <w:rPr>
          <w:sz w:val="16"/>
          <w:szCs w:val="16"/>
        </w:rPr>
        <w:t>“</w:t>
      </w:r>
      <w:r>
        <w:rPr>
          <w:rFonts w:ascii="Arial" w:eastAsia="Arial" w:hAnsi="Arial" w:cs="Arial"/>
          <w:b/>
          <w:color w:val="000000"/>
          <w:sz w:val="16"/>
          <w:szCs w:val="16"/>
        </w:rPr>
        <w:t xml:space="preserve">ARTÍCULO 203.- </w:t>
      </w:r>
      <w:r>
        <w:rPr>
          <w:rFonts w:ascii="Arial" w:eastAsia="Arial" w:hAnsi="Arial" w:cs="Arial"/>
          <w:color w:val="000000"/>
          <w:sz w:val="16"/>
          <w:szCs w:val="16"/>
        </w:rPr>
        <w:t>La valoración de las pruebas se hará de acuerdo con las siguientes reglas:</w:t>
      </w:r>
    </w:p>
    <w:p w14:paraId="3002D5B4" w14:textId="77777777" w:rsidR="001A2BF9" w:rsidRDefault="001A2BF9">
      <w:pPr>
        <w:spacing w:after="0" w:line="240" w:lineRule="auto"/>
        <w:rPr>
          <w:rFonts w:ascii="Arial" w:eastAsia="Arial" w:hAnsi="Arial" w:cs="Arial"/>
          <w:color w:val="000000"/>
          <w:sz w:val="16"/>
          <w:szCs w:val="16"/>
        </w:rPr>
      </w:pPr>
    </w:p>
    <w:p w14:paraId="77CD26F7" w14:textId="77777777" w:rsidR="001A2BF9" w:rsidRDefault="0022337E">
      <w:pPr>
        <w:spacing w:after="0" w:line="240" w:lineRule="auto"/>
        <w:rPr>
          <w:rFonts w:ascii="Arial" w:eastAsia="Arial" w:hAnsi="Arial" w:cs="Arial"/>
          <w:color w:val="000000"/>
          <w:sz w:val="16"/>
          <w:szCs w:val="16"/>
        </w:rPr>
      </w:pPr>
      <w:r>
        <w:rPr>
          <w:rFonts w:ascii="Arial" w:eastAsia="Arial" w:hAnsi="Arial" w:cs="Arial"/>
          <w:color w:val="000000"/>
          <w:sz w:val="16"/>
          <w:szCs w:val="16"/>
        </w:rPr>
        <w:t>I. Harán prueba plena la confesión expresa de las partes y los actos contenidos en documentos públicos, si en éstos últimos se contienen declaraciones de verdad o manifestaciones de hechos de particulares; y (…)”</w:t>
      </w:r>
    </w:p>
  </w:footnote>
  <w:footnote w:id="4">
    <w:p w14:paraId="0158C0BE" w14:textId="77777777" w:rsidR="001F6EE6" w:rsidRPr="00297DB3" w:rsidRDefault="001F6EE6" w:rsidP="001F6EE6">
      <w:pPr>
        <w:pStyle w:val="temp"/>
        <w:shd w:val="clear" w:color="auto" w:fill="FFFFFF"/>
        <w:spacing w:before="0" w:beforeAutospacing="0" w:after="0" w:afterAutospacing="0"/>
        <w:jc w:val="both"/>
        <w:rPr>
          <w:rFonts w:ascii="Arial" w:hAnsi="Arial" w:cs="Arial"/>
          <w:color w:val="212529"/>
          <w:sz w:val="16"/>
          <w:szCs w:val="16"/>
        </w:rPr>
      </w:pPr>
      <w:r>
        <w:rPr>
          <w:rStyle w:val="Refdenotaalpie"/>
        </w:rPr>
        <w:footnoteRef/>
      </w:r>
      <w:r>
        <w:t xml:space="preserve"> </w:t>
      </w:r>
      <w:r w:rsidRPr="00297DB3">
        <w:rPr>
          <w:rStyle w:val="bold"/>
          <w:rFonts w:ascii="Arial" w:hAnsi="Arial" w:cs="Arial"/>
          <w:b/>
          <w:bCs/>
          <w:color w:val="212529"/>
          <w:sz w:val="16"/>
          <w:szCs w:val="16"/>
        </w:rPr>
        <w:t>Registro digital: </w:t>
      </w:r>
      <w:r w:rsidRPr="00297DB3">
        <w:rPr>
          <w:rFonts w:ascii="Arial" w:hAnsi="Arial" w:cs="Arial"/>
          <w:color w:val="212529"/>
          <w:sz w:val="16"/>
          <w:szCs w:val="16"/>
        </w:rPr>
        <w:t xml:space="preserve">2010143, </w:t>
      </w:r>
      <w:r w:rsidRPr="00297DB3">
        <w:rPr>
          <w:rStyle w:val="bold"/>
          <w:rFonts w:ascii="Arial" w:hAnsi="Arial" w:cs="Arial"/>
          <w:b/>
          <w:bCs/>
          <w:color w:val="212529"/>
          <w:sz w:val="16"/>
          <w:szCs w:val="16"/>
        </w:rPr>
        <w:t>Instancia: </w:t>
      </w:r>
      <w:r w:rsidRPr="00297DB3">
        <w:rPr>
          <w:rFonts w:ascii="Arial" w:hAnsi="Arial" w:cs="Arial"/>
          <w:color w:val="212529"/>
          <w:sz w:val="16"/>
          <w:szCs w:val="16"/>
        </w:rPr>
        <w:t xml:space="preserve">Primera Sala, </w:t>
      </w:r>
      <w:r w:rsidRPr="00297DB3">
        <w:rPr>
          <w:rStyle w:val="bold"/>
          <w:rFonts w:ascii="Arial" w:hAnsi="Arial" w:cs="Arial"/>
          <w:b/>
          <w:bCs/>
          <w:color w:val="212529"/>
          <w:sz w:val="16"/>
          <w:szCs w:val="16"/>
        </w:rPr>
        <w:t>Décima Época, Materia(s): </w:t>
      </w:r>
      <w:r w:rsidRPr="00297DB3">
        <w:rPr>
          <w:rFonts w:ascii="Arial" w:hAnsi="Arial" w:cs="Arial"/>
          <w:color w:val="212529"/>
          <w:sz w:val="16"/>
          <w:szCs w:val="16"/>
        </w:rPr>
        <w:t xml:space="preserve">Común, </w:t>
      </w:r>
      <w:r w:rsidRPr="00297DB3">
        <w:rPr>
          <w:rStyle w:val="bold"/>
          <w:rFonts w:ascii="Arial" w:hAnsi="Arial" w:cs="Arial"/>
          <w:b/>
          <w:bCs/>
          <w:color w:val="212529"/>
          <w:sz w:val="16"/>
          <w:szCs w:val="16"/>
        </w:rPr>
        <w:t>Tesis: </w:t>
      </w:r>
      <w:r w:rsidRPr="00297DB3">
        <w:rPr>
          <w:rFonts w:ascii="Arial" w:hAnsi="Arial" w:cs="Arial"/>
          <w:color w:val="212529"/>
          <w:sz w:val="16"/>
          <w:szCs w:val="16"/>
        </w:rPr>
        <w:t>1a. CCLXXXIX/2015 (10a.),</w:t>
      </w:r>
      <w:r>
        <w:rPr>
          <w:rFonts w:ascii="Arial" w:hAnsi="Arial" w:cs="Arial"/>
          <w:color w:val="212529"/>
          <w:sz w:val="16"/>
          <w:szCs w:val="16"/>
        </w:rPr>
        <w:t xml:space="preserve"> </w:t>
      </w:r>
      <w:r w:rsidRPr="00297DB3">
        <w:rPr>
          <w:rStyle w:val="bold"/>
          <w:rFonts w:ascii="Arial" w:hAnsi="Arial" w:cs="Arial"/>
          <w:b/>
          <w:bCs/>
          <w:color w:val="212529"/>
          <w:sz w:val="16"/>
          <w:szCs w:val="16"/>
        </w:rPr>
        <w:t>Fuente: </w:t>
      </w:r>
      <w:r w:rsidRPr="00297DB3">
        <w:rPr>
          <w:rFonts w:ascii="Arial" w:hAnsi="Arial" w:cs="Arial"/>
          <w:color w:val="212529"/>
          <w:sz w:val="16"/>
          <w:szCs w:val="16"/>
        </w:rPr>
        <w:t xml:space="preserve">Gaceta del Semanario Judicial de la Federación, </w:t>
      </w:r>
      <w:r w:rsidRPr="00297DB3">
        <w:rPr>
          <w:rStyle w:val="ng-star-inserted"/>
          <w:rFonts w:ascii="Arial" w:eastAsiaTheme="minorEastAsia" w:hAnsi="Arial" w:cs="Arial"/>
          <w:color w:val="212529"/>
          <w:sz w:val="16"/>
          <w:szCs w:val="16"/>
        </w:rPr>
        <w:t>Libro 23, Octubre de 2015, Tomo II , página 1647</w:t>
      </w:r>
      <w:r w:rsidRPr="00297DB3">
        <w:rPr>
          <w:rStyle w:val="ng-star-inserted"/>
          <w:rFonts w:ascii="Arial" w:eastAsia="PMingLiU" w:hAnsi="Arial" w:cs="Arial"/>
          <w:color w:val="212529"/>
          <w:sz w:val="16"/>
          <w:szCs w:val="16"/>
        </w:rPr>
        <w:t xml:space="preserve">, </w:t>
      </w:r>
      <w:r w:rsidRPr="00297DB3">
        <w:rPr>
          <w:rStyle w:val="bold"/>
          <w:rFonts w:ascii="Arial" w:hAnsi="Arial" w:cs="Arial"/>
          <w:b/>
          <w:bCs/>
          <w:color w:val="212529"/>
          <w:sz w:val="16"/>
          <w:szCs w:val="16"/>
        </w:rPr>
        <w:t>Tipo: </w:t>
      </w:r>
      <w:r w:rsidRPr="00297DB3">
        <w:rPr>
          <w:rFonts w:ascii="Arial" w:hAnsi="Arial" w:cs="Arial"/>
          <w:color w:val="212529"/>
          <w:sz w:val="16"/>
          <w:szCs w:val="16"/>
        </w:rPr>
        <w:t>Aislada</w:t>
      </w:r>
    </w:p>
    <w:p w14:paraId="44E6E5C1" w14:textId="77777777" w:rsidR="001F6EE6" w:rsidRDefault="001F6EE6" w:rsidP="001F6EE6">
      <w:pPr>
        <w:pStyle w:val="Textonotapie"/>
      </w:pPr>
    </w:p>
  </w:footnote>
  <w:footnote w:id="5">
    <w:p w14:paraId="690907CF" w14:textId="77777777" w:rsidR="001F6EE6" w:rsidRDefault="001F6EE6" w:rsidP="001F6EE6">
      <w:pPr>
        <w:pStyle w:val="Textonotapie"/>
        <w:jc w:val="both"/>
      </w:pPr>
      <w:r>
        <w:rPr>
          <w:rStyle w:val="Refdenotaalpie"/>
        </w:rPr>
        <w:footnoteRef/>
      </w:r>
      <w:r>
        <w:t xml:space="preserve"> </w:t>
      </w:r>
      <w:r w:rsidRPr="00297DB3">
        <w:rPr>
          <w:rFonts w:ascii="Arial" w:hAnsi="Arial" w:cs="Arial"/>
          <w:sz w:val="16"/>
          <w:szCs w:val="16"/>
        </w:rPr>
        <w:t>Época: Décima Época, Registro: 2010144, Instancia: Primera Sala, Tipo de Tesis: Aislada,</w:t>
      </w:r>
      <w:r>
        <w:rPr>
          <w:rFonts w:ascii="Arial" w:hAnsi="Arial" w:cs="Arial"/>
          <w:sz w:val="16"/>
          <w:szCs w:val="16"/>
        </w:rPr>
        <w:t xml:space="preserve"> </w:t>
      </w:r>
      <w:r w:rsidRPr="00297DB3">
        <w:rPr>
          <w:rFonts w:ascii="Arial" w:hAnsi="Arial" w:cs="Arial"/>
          <w:sz w:val="16"/>
          <w:szCs w:val="16"/>
        </w:rPr>
        <w:t>Fuente: Gaceta del Semanario Judicial de la Federación, Libro 23, Octubre de 2015, Tomo II, Materia(s): Común, Tesis: 1a. CCXC/2015 (10a.), Página: 1648</w:t>
      </w:r>
    </w:p>
  </w:footnote>
  <w:footnote w:id="6">
    <w:p w14:paraId="1A7D8EAE" w14:textId="77777777" w:rsidR="001F6EE6" w:rsidRDefault="001F6EE6" w:rsidP="001F6EE6">
      <w:pPr>
        <w:pStyle w:val="Textonotapie"/>
      </w:pPr>
      <w:r>
        <w:rPr>
          <w:rStyle w:val="Refdenotaalpie"/>
        </w:rPr>
        <w:footnoteRef/>
      </w:r>
      <w:r>
        <w:t xml:space="preserve"> </w:t>
      </w:r>
      <w:r w:rsidRPr="006C685A">
        <w:rPr>
          <w:rFonts w:ascii="Arial Narrow" w:hAnsi="Arial Narrow"/>
          <w:sz w:val="16"/>
          <w:szCs w:val="16"/>
        </w:rPr>
        <w:t>Registro: 2005530, Instancia: Primera Sala, Tipo de Tesis: Aislada, Fuente: Gaceta del Semanario Judicial de la Federación, Libro 3, Febrero de 2014, Tomo I, Materia(s): Constitucional, Tesis: 1a. XLI/2014 (10a.), Página: 647</w:t>
      </w:r>
    </w:p>
  </w:footnote>
  <w:footnote w:id="7">
    <w:p w14:paraId="5473CD63" w14:textId="77777777" w:rsidR="00350E28" w:rsidRPr="006E6DDD" w:rsidRDefault="00350E28" w:rsidP="00350E28">
      <w:pPr>
        <w:pStyle w:val="Textonotapie"/>
        <w:jc w:val="both"/>
        <w:rPr>
          <w:rFonts w:ascii="Arial" w:hAnsi="Arial" w:cs="Arial"/>
          <w:sz w:val="16"/>
          <w:szCs w:val="16"/>
        </w:rPr>
      </w:pPr>
      <w:r>
        <w:rPr>
          <w:rStyle w:val="Refdenotaalpie"/>
        </w:rPr>
        <w:footnoteRef/>
      </w:r>
      <w:r>
        <w:t xml:space="preserve"> </w:t>
      </w:r>
      <w:r w:rsidRPr="006E6DDD">
        <w:rPr>
          <w:rFonts w:ascii="Arial" w:hAnsi="Arial" w:cs="Arial"/>
          <w:sz w:val="16"/>
          <w:szCs w:val="16"/>
        </w:rPr>
        <w:t>Época: Décima Época, Registro: 2012598, Instancia: Pleno, Tipo de Tesis: Aislada, Fuente: Gaceta del Semanario Judicial de la Federación 4, Libro 34, Septiembre de 2016, Tomo I, Materia(s): Constitucional, Tesis: P. IX/2016 (10a.), Página: 256</w:t>
      </w:r>
    </w:p>
    <w:p w14:paraId="799B4499" w14:textId="77777777" w:rsidR="00350E28" w:rsidRDefault="00350E28" w:rsidP="00350E28">
      <w:pPr>
        <w:pStyle w:val="Textonotapie"/>
        <w:jc w:val="both"/>
      </w:pPr>
    </w:p>
  </w:footnote>
  <w:footnote w:id="8">
    <w:p w14:paraId="54A3A887" w14:textId="77777777" w:rsidR="00350E28" w:rsidRPr="006E6DDD" w:rsidRDefault="00350E28" w:rsidP="00350E28">
      <w:pPr>
        <w:pStyle w:val="Textonotapie"/>
        <w:jc w:val="both"/>
        <w:rPr>
          <w:rFonts w:ascii="Arial" w:hAnsi="Arial" w:cs="Arial"/>
          <w:sz w:val="16"/>
          <w:szCs w:val="16"/>
        </w:rPr>
      </w:pPr>
      <w:r w:rsidRPr="006E6DDD">
        <w:rPr>
          <w:rStyle w:val="Refdenotaalpie"/>
          <w:rFonts w:ascii="Arial" w:hAnsi="Arial" w:cs="Arial"/>
          <w:sz w:val="16"/>
          <w:szCs w:val="16"/>
        </w:rPr>
        <w:footnoteRef/>
      </w:r>
      <w:r w:rsidRPr="006E6DDD">
        <w:rPr>
          <w:rFonts w:ascii="Arial" w:hAnsi="Arial" w:cs="Arial"/>
          <w:sz w:val="16"/>
          <w:szCs w:val="16"/>
        </w:rPr>
        <w:t xml:space="preserve"> Época: Décima Época, Registro: 2009726, Instancia: Primera Sala, Tipo de Tesis: Jurisprudencia </w:t>
      </w:r>
    </w:p>
    <w:p w14:paraId="25852221" w14:textId="77777777" w:rsidR="00350E28" w:rsidRDefault="00350E28" w:rsidP="00350E28">
      <w:pPr>
        <w:pStyle w:val="Textonotapie"/>
        <w:jc w:val="both"/>
      </w:pPr>
      <w:r w:rsidRPr="006E6DDD">
        <w:rPr>
          <w:rFonts w:ascii="Arial" w:hAnsi="Arial" w:cs="Arial"/>
          <w:sz w:val="16"/>
          <w:szCs w:val="16"/>
        </w:rPr>
        <w:t>Fuente: Gaceta del Semanario Judicial de la Federación, Libro 21, Agosto de 2015, Tomo I, Materia(s): Constitucional, Tesis: 1a</w:t>
      </w:r>
      <w:proofErr w:type="gramStart"/>
      <w:r w:rsidRPr="006E6DDD">
        <w:rPr>
          <w:rFonts w:ascii="Arial" w:hAnsi="Arial" w:cs="Arial"/>
          <w:sz w:val="16"/>
          <w:szCs w:val="16"/>
        </w:rPr>
        <w:t>./</w:t>
      </w:r>
      <w:proofErr w:type="gramEnd"/>
      <w:r w:rsidRPr="006E6DDD">
        <w:rPr>
          <w:rFonts w:ascii="Arial" w:hAnsi="Arial" w:cs="Arial"/>
          <w:sz w:val="16"/>
          <w:szCs w:val="16"/>
        </w:rPr>
        <w:t>J. 47/2015 (10a.)</w:t>
      </w:r>
    </w:p>
  </w:footnote>
  <w:footnote w:id="9">
    <w:p w14:paraId="70A552CA" w14:textId="63D8E6F1" w:rsidR="00350E28" w:rsidRDefault="00350E28" w:rsidP="00350E28">
      <w:pPr>
        <w:pStyle w:val="Textonotapie"/>
        <w:jc w:val="both"/>
        <w:rPr>
          <w:rFonts w:ascii="Arial" w:hAnsi="Arial" w:cs="Arial"/>
          <w:sz w:val="16"/>
          <w:szCs w:val="16"/>
        </w:rPr>
      </w:pPr>
      <w:r>
        <w:rPr>
          <w:rStyle w:val="Refdenotaalpie"/>
        </w:rPr>
        <w:footnoteRef/>
      </w:r>
      <w:r>
        <w:t xml:space="preserve"> </w:t>
      </w:r>
      <w:r w:rsidRPr="00F50D99">
        <w:rPr>
          <w:rFonts w:ascii="Arial" w:hAnsi="Arial" w:cs="Arial"/>
          <w:sz w:val="16"/>
          <w:szCs w:val="16"/>
        </w:rPr>
        <w:t>ARTÍCULO 63.- Las prestaciones caídas, la devolución de descuentos, los intereses y cualquiera</w:t>
      </w:r>
      <w:r w:rsidR="00FB7031">
        <w:rPr>
          <w:rFonts w:ascii="Arial" w:hAnsi="Arial" w:cs="Arial"/>
          <w:sz w:val="16"/>
          <w:szCs w:val="16"/>
        </w:rPr>
        <w:t xml:space="preserve"> </w:t>
      </w:r>
      <w:r w:rsidRPr="00F50D99">
        <w:rPr>
          <w:rFonts w:ascii="Arial" w:hAnsi="Arial" w:cs="Arial"/>
          <w:sz w:val="16"/>
          <w:szCs w:val="16"/>
        </w:rPr>
        <w:t>prestación a cargo del Fondo de Pensiones, que no se reclame dentro de los tres años siguientes</w:t>
      </w:r>
      <w:r w:rsidR="00FB7031">
        <w:rPr>
          <w:rFonts w:ascii="Arial" w:hAnsi="Arial" w:cs="Arial"/>
          <w:sz w:val="16"/>
          <w:szCs w:val="16"/>
        </w:rPr>
        <w:t xml:space="preserve"> </w:t>
      </w:r>
      <w:r w:rsidRPr="00F50D99">
        <w:rPr>
          <w:rFonts w:ascii="Arial" w:hAnsi="Arial" w:cs="Arial"/>
          <w:sz w:val="16"/>
          <w:szCs w:val="16"/>
        </w:rPr>
        <w:t>a la fecha en que hubieren sido exigibles, prescribirán a favor de dicho Fondo, a excepción de lo</w:t>
      </w:r>
      <w:r w:rsidR="00FB7031">
        <w:rPr>
          <w:rFonts w:ascii="Arial" w:hAnsi="Arial" w:cs="Arial"/>
          <w:sz w:val="16"/>
          <w:szCs w:val="16"/>
        </w:rPr>
        <w:t xml:space="preserve"> </w:t>
      </w:r>
      <w:r w:rsidRPr="00F50D99">
        <w:rPr>
          <w:rFonts w:ascii="Arial" w:hAnsi="Arial" w:cs="Arial"/>
          <w:sz w:val="16"/>
          <w:szCs w:val="16"/>
        </w:rPr>
        <w:t>previsto por el artículo 39 de esta Ley.</w:t>
      </w:r>
    </w:p>
    <w:p w14:paraId="19A3E18A" w14:textId="77777777" w:rsidR="00B15C63" w:rsidRDefault="00B15C63" w:rsidP="00350E28">
      <w:pPr>
        <w:pStyle w:val="Textonotapie"/>
        <w:jc w:val="both"/>
      </w:pPr>
    </w:p>
  </w:footnote>
  <w:footnote w:id="10">
    <w:p w14:paraId="3C55D1D2" w14:textId="69F16724" w:rsidR="00B15C63" w:rsidRDefault="00B15C63" w:rsidP="00B15C63">
      <w:pPr>
        <w:pStyle w:val="Textonotapie"/>
        <w:jc w:val="both"/>
        <w:rPr>
          <w:rFonts w:ascii="Arial" w:hAnsi="Arial" w:cs="Arial"/>
          <w:sz w:val="16"/>
          <w:szCs w:val="16"/>
        </w:rPr>
      </w:pPr>
      <w:r>
        <w:rPr>
          <w:rStyle w:val="Refdenotaalpie"/>
        </w:rPr>
        <w:footnoteRef/>
      </w:r>
      <w:r>
        <w:t xml:space="preserve"> </w:t>
      </w:r>
      <w:r w:rsidRPr="00B15C63">
        <w:rPr>
          <w:rFonts w:ascii="Arial" w:hAnsi="Arial" w:cs="Arial"/>
          <w:sz w:val="16"/>
          <w:szCs w:val="16"/>
        </w:rPr>
        <w:t>ARTÍCULO 149.- El juicio ante el Tribunal será de estricto derecho, pero se deberá suplir la deficiencia de la queja siempre que se trate del administrado.</w:t>
      </w:r>
    </w:p>
    <w:p w14:paraId="23B8FD28" w14:textId="77777777" w:rsidR="009A29CF" w:rsidRPr="00B15C63" w:rsidRDefault="009A29CF" w:rsidP="00B15C63">
      <w:pPr>
        <w:pStyle w:val="Textonotapie"/>
        <w:jc w:val="both"/>
        <w:rPr>
          <w:sz w:val="16"/>
          <w:szCs w:val="16"/>
        </w:rPr>
      </w:pPr>
    </w:p>
  </w:footnote>
  <w:footnote w:id="11">
    <w:p w14:paraId="1A87BBEE" w14:textId="77777777" w:rsidR="009A29CF" w:rsidRPr="009A29CF" w:rsidRDefault="009A29CF" w:rsidP="009A29CF">
      <w:pPr>
        <w:pStyle w:val="Textonotapie"/>
        <w:jc w:val="both"/>
        <w:rPr>
          <w:rFonts w:ascii="Arial" w:hAnsi="Arial" w:cs="Arial"/>
          <w:sz w:val="16"/>
          <w:szCs w:val="16"/>
        </w:rPr>
      </w:pPr>
      <w:r w:rsidRPr="009A29CF">
        <w:rPr>
          <w:rStyle w:val="Refdenotaalpie"/>
          <w:rFonts w:ascii="Arial" w:hAnsi="Arial" w:cs="Arial"/>
          <w:sz w:val="16"/>
          <w:szCs w:val="16"/>
        </w:rPr>
        <w:footnoteRef/>
      </w:r>
      <w:r w:rsidRPr="009A29CF">
        <w:rPr>
          <w:rFonts w:ascii="Arial" w:hAnsi="Arial" w:cs="Arial"/>
          <w:sz w:val="16"/>
          <w:szCs w:val="16"/>
        </w:rPr>
        <w:t xml:space="preserve"> </w:t>
      </w:r>
      <w:r w:rsidRPr="009A29CF">
        <w:rPr>
          <w:rFonts w:ascii="Arial" w:hAnsi="Arial" w:cs="Arial"/>
          <w:b/>
          <w:sz w:val="16"/>
          <w:szCs w:val="16"/>
        </w:rPr>
        <w:t>Artículo 1o.</w:t>
      </w:r>
      <w:r w:rsidRPr="009A29CF">
        <w:rPr>
          <w:rFonts w:ascii="Arial" w:hAnsi="Arial" w:cs="Arial"/>
          <w:sz w:val="16"/>
          <w:szCs w:val="16"/>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64414D76" w14:textId="77777777" w:rsidR="009A29CF" w:rsidRPr="009A29CF" w:rsidRDefault="009A29CF" w:rsidP="009A29CF">
      <w:pPr>
        <w:pStyle w:val="Textonotapie"/>
        <w:jc w:val="both"/>
        <w:rPr>
          <w:rFonts w:ascii="Arial" w:hAnsi="Arial" w:cs="Arial"/>
          <w:sz w:val="16"/>
          <w:szCs w:val="16"/>
        </w:rPr>
      </w:pPr>
    </w:p>
    <w:p w14:paraId="384583F4" w14:textId="77777777" w:rsidR="009A29CF" w:rsidRPr="009A29CF" w:rsidRDefault="009A29CF" w:rsidP="009A29CF">
      <w:pPr>
        <w:pStyle w:val="Textonotapie"/>
        <w:jc w:val="both"/>
        <w:rPr>
          <w:rFonts w:ascii="Arial" w:hAnsi="Arial" w:cs="Arial"/>
          <w:b/>
          <w:sz w:val="16"/>
          <w:szCs w:val="16"/>
        </w:rPr>
      </w:pPr>
      <w:r w:rsidRPr="009A29CF">
        <w:rPr>
          <w:rFonts w:ascii="Arial" w:hAnsi="Arial" w:cs="Arial"/>
          <w:sz w:val="16"/>
          <w:szCs w:val="16"/>
        </w:rPr>
        <w:t>Las normas relativas a los derechos humanos se interpretarán de conformidad con esta Constitución y con los tratados internacionales de la materia favoreciendo en todo tiempo a las personas la protección más amplia.</w:t>
      </w:r>
    </w:p>
    <w:p w14:paraId="5DE40A8B" w14:textId="77777777" w:rsidR="009A29CF" w:rsidRPr="009A29CF" w:rsidRDefault="009A29CF" w:rsidP="009A29CF">
      <w:pPr>
        <w:pStyle w:val="Textonotapie"/>
        <w:jc w:val="both"/>
        <w:rPr>
          <w:rFonts w:ascii="Arial" w:hAnsi="Arial" w:cs="Arial"/>
          <w:sz w:val="16"/>
          <w:szCs w:val="16"/>
        </w:rPr>
      </w:pPr>
    </w:p>
    <w:p w14:paraId="10756DB6" w14:textId="77777777" w:rsidR="009A29CF" w:rsidRPr="009A29CF" w:rsidRDefault="009A29CF" w:rsidP="009A29CF">
      <w:pPr>
        <w:pStyle w:val="Textonotapie"/>
        <w:jc w:val="both"/>
        <w:rPr>
          <w:rFonts w:ascii="Arial" w:hAnsi="Arial" w:cs="Arial"/>
          <w:sz w:val="16"/>
          <w:szCs w:val="16"/>
        </w:rPr>
      </w:pPr>
      <w:r w:rsidRPr="009A29CF">
        <w:rPr>
          <w:rFonts w:ascii="Arial" w:hAnsi="Arial" w:cs="Arial"/>
          <w:b/>
          <w:sz w:val="16"/>
          <w:szCs w:val="16"/>
          <w:u w:val="single"/>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03FE9239" w14:textId="77777777" w:rsidR="009A29CF" w:rsidRPr="009A29CF" w:rsidRDefault="009A29CF" w:rsidP="009A29CF">
      <w:pPr>
        <w:pStyle w:val="Textonotapie"/>
        <w:jc w:val="both"/>
        <w:rPr>
          <w:rFonts w:ascii="Arial" w:hAnsi="Arial" w:cs="Arial"/>
          <w:sz w:val="16"/>
          <w:szCs w:val="16"/>
        </w:rPr>
      </w:pPr>
    </w:p>
    <w:p w14:paraId="583C4389" w14:textId="77777777" w:rsidR="009A29CF" w:rsidRPr="009A29CF" w:rsidRDefault="009A29CF" w:rsidP="009A29CF">
      <w:pPr>
        <w:pStyle w:val="Textonotapie"/>
        <w:jc w:val="both"/>
        <w:rPr>
          <w:rFonts w:ascii="Arial" w:hAnsi="Arial" w:cs="Arial"/>
          <w:sz w:val="16"/>
          <w:szCs w:val="16"/>
        </w:rPr>
      </w:pPr>
      <w:r w:rsidRPr="009A29CF">
        <w:rPr>
          <w:rFonts w:ascii="Arial" w:hAnsi="Arial" w:cs="Arial"/>
          <w:sz w:val="16"/>
          <w:szCs w:val="16"/>
        </w:rPr>
        <w:t>Está prohibida la esclavitud en los Estados Unidos Mexicanos. Los esclavos del extranjero que entren al territorio nacional alcanzarán, por este solo hecho, su libertad y la protección de las leyes.</w:t>
      </w:r>
    </w:p>
    <w:p w14:paraId="1AF7CCC4" w14:textId="77777777" w:rsidR="009A29CF" w:rsidRPr="009A29CF" w:rsidRDefault="009A29CF" w:rsidP="009A29CF">
      <w:pPr>
        <w:pStyle w:val="Textonotapie"/>
        <w:jc w:val="both"/>
        <w:rPr>
          <w:rFonts w:ascii="Arial" w:hAnsi="Arial" w:cs="Arial"/>
          <w:sz w:val="16"/>
          <w:szCs w:val="16"/>
        </w:rPr>
      </w:pPr>
    </w:p>
    <w:p w14:paraId="40C03714" w14:textId="77777777" w:rsidR="009A29CF" w:rsidRPr="009A29CF" w:rsidRDefault="009A29CF" w:rsidP="009A29CF">
      <w:pPr>
        <w:pStyle w:val="Textonotapie"/>
        <w:jc w:val="both"/>
        <w:rPr>
          <w:rFonts w:ascii="Arial" w:hAnsi="Arial" w:cs="Arial"/>
          <w:sz w:val="16"/>
          <w:szCs w:val="16"/>
        </w:rPr>
      </w:pPr>
      <w:r w:rsidRPr="009A29CF">
        <w:rPr>
          <w:rFonts w:ascii="Arial" w:hAnsi="Arial" w:cs="Arial"/>
          <w:sz w:val="16"/>
          <w:szCs w:val="16"/>
        </w:rPr>
        <w:t xml:space="preserve">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 </w:t>
      </w:r>
    </w:p>
    <w:p w14:paraId="0831BFB3" w14:textId="77777777" w:rsidR="009A29CF" w:rsidRDefault="009A29CF" w:rsidP="009A29CF">
      <w:pPr>
        <w:pStyle w:val="Textonotapie"/>
        <w:rPr>
          <w:rFonts w:ascii="Arial" w:hAnsi="Arial" w:cs="Arial"/>
          <w:sz w:val="16"/>
          <w:szCs w:val="16"/>
        </w:rPr>
      </w:pPr>
    </w:p>
    <w:p w14:paraId="5501FD31" w14:textId="290DE21E" w:rsidR="009A29CF" w:rsidRPr="009A29CF" w:rsidRDefault="009A29CF" w:rsidP="009A29CF">
      <w:pPr>
        <w:pStyle w:val="Textonotapie"/>
        <w:rPr>
          <w:rFonts w:ascii="Arial" w:hAnsi="Arial" w:cs="Arial"/>
          <w:sz w:val="16"/>
          <w:szCs w:val="16"/>
        </w:rPr>
      </w:pPr>
      <w:r w:rsidRPr="009A29CF">
        <w:rPr>
          <w:rFonts w:ascii="Arial" w:hAnsi="Arial" w:cs="Arial"/>
          <w:sz w:val="16"/>
          <w:szCs w:val="16"/>
        </w:rPr>
        <w:t>–lo subrayado es propio-</w:t>
      </w:r>
    </w:p>
    <w:p w14:paraId="04ACD399" w14:textId="731FA4F2" w:rsidR="009A29CF" w:rsidRPr="009A29CF" w:rsidRDefault="009A29CF">
      <w:pPr>
        <w:pStyle w:val="Textonotapie"/>
        <w:rPr>
          <w:rFonts w:ascii="Arial" w:hAnsi="Arial" w:cs="Arial"/>
          <w:sz w:val="16"/>
          <w:szCs w:val="16"/>
        </w:rPr>
      </w:pPr>
    </w:p>
  </w:footnote>
  <w:footnote w:id="12">
    <w:p w14:paraId="4BF1E530" w14:textId="77777777" w:rsidR="00D417AA" w:rsidRPr="00D417AA" w:rsidRDefault="00852370" w:rsidP="00D417AA">
      <w:pPr>
        <w:pStyle w:val="Textonotapie"/>
        <w:jc w:val="both"/>
        <w:rPr>
          <w:rFonts w:ascii="Arial" w:hAnsi="Arial" w:cs="Arial"/>
          <w:sz w:val="16"/>
          <w:szCs w:val="16"/>
        </w:rPr>
      </w:pPr>
      <w:r>
        <w:rPr>
          <w:rStyle w:val="Refdenotaalpie"/>
        </w:rPr>
        <w:footnoteRef/>
      </w:r>
      <w:r>
        <w:t xml:space="preserve"> </w:t>
      </w:r>
      <w:r w:rsidRPr="00D417AA">
        <w:rPr>
          <w:rFonts w:ascii="Arial" w:hAnsi="Arial" w:cs="Arial"/>
          <w:sz w:val="16"/>
          <w:szCs w:val="16"/>
        </w:rPr>
        <w:t>Décima Época, número de registro 2002000,</w:t>
      </w:r>
      <w:r w:rsidR="00D417AA" w:rsidRPr="00D417AA">
        <w:rPr>
          <w:rFonts w:ascii="Arial" w:hAnsi="Arial" w:cs="Arial"/>
          <w:sz w:val="16"/>
          <w:szCs w:val="16"/>
        </w:rPr>
        <w:t xml:space="preserve"> </w:t>
      </w:r>
      <w:r w:rsidRPr="00D417AA">
        <w:rPr>
          <w:rFonts w:ascii="Arial" w:hAnsi="Arial" w:cs="Arial"/>
          <w:sz w:val="16"/>
          <w:szCs w:val="16"/>
        </w:rPr>
        <w:t>instancia: Primera Sala, Fuente: Semanario Judicial de la Federación y su Gaceta Libro XIII, Octubre de 2012, Tomo 2, Materia (s)</w:t>
      </w:r>
      <w:r w:rsidR="00D417AA" w:rsidRPr="00D417AA">
        <w:rPr>
          <w:rFonts w:ascii="Arial" w:hAnsi="Arial" w:cs="Arial"/>
          <w:sz w:val="16"/>
          <w:szCs w:val="16"/>
        </w:rPr>
        <w:t xml:space="preserve">: Constitucional, Tesis:1ª/J.107/2012 (10 a.); página 799 y texto siguiente: </w:t>
      </w:r>
    </w:p>
    <w:p w14:paraId="7E0A956F" w14:textId="77777777" w:rsidR="00D417AA" w:rsidRPr="00D417AA" w:rsidRDefault="00D417AA" w:rsidP="00D417AA">
      <w:pPr>
        <w:pStyle w:val="Textonotapie"/>
        <w:ind w:firstLine="720"/>
        <w:jc w:val="both"/>
        <w:rPr>
          <w:sz w:val="16"/>
          <w:szCs w:val="16"/>
        </w:rPr>
      </w:pPr>
    </w:p>
    <w:p w14:paraId="22D55692" w14:textId="19F2433F" w:rsidR="00D417AA" w:rsidRDefault="00D417AA" w:rsidP="00D417AA">
      <w:pPr>
        <w:pStyle w:val="Textonotapie"/>
        <w:jc w:val="both"/>
      </w:pPr>
      <w:r w:rsidRPr="00D417AA">
        <w:rPr>
          <w:rFonts w:ascii="Arial" w:hAnsi="Arial" w:cs="Arial"/>
          <w:sz w:val="16"/>
          <w:szCs w:val="16"/>
        </w:rPr>
        <w:t>“</w:t>
      </w:r>
      <w:r w:rsidRPr="00D417AA">
        <w:rPr>
          <w:rFonts w:ascii="Arial" w:hAnsi="Arial" w:cs="Arial"/>
          <w:color w:val="212529"/>
          <w:sz w:val="16"/>
          <w:szCs w:val="16"/>
          <w:shd w:val="clear" w:color="auto" w:fill="FFFFFF"/>
        </w:rPr>
        <w:t>De conformidad con el texto vigente del artículo </w:t>
      </w:r>
      <w:hyperlink r:id="rId1" w:history="1">
        <w:r w:rsidRPr="00D417AA">
          <w:rPr>
            <w:rStyle w:val="Hipervnculo"/>
            <w:rFonts w:ascii="Arial" w:hAnsi="Arial" w:cs="Arial"/>
            <w:b/>
            <w:bCs/>
            <w:color w:val="007BFF"/>
            <w:sz w:val="16"/>
            <w:szCs w:val="16"/>
            <w:shd w:val="clear" w:color="auto" w:fill="FFFFFF"/>
          </w:rPr>
          <w:t>1o. constitucional</w:t>
        </w:r>
      </w:hyperlink>
      <w:r w:rsidRPr="00D417AA">
        <w:rPr>
          <w:rFonts w:ascii="Arial" w:hAnsi="Arial" w:cs="Arial"/>
          <w:color w:val="212529"/>
          <w:sz w:val="16"/>
          <w:szCs w:val="16"/>
          <w:shd w:val="clear" w:color="auto" w:fill="FFFFFF"/>
        </w:rPr>
        <w:t>,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E299A" w14:textId="77777777" w:rsidR="001A2BF9" w:rsidRDefault="00134A55">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pict w14:anchorId="29984A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413.5pt;height:349.8pt;z-index:-251657216;mso-position-horizontal:center;mso-position-horizontal-relative:margin;mso-position-vertical:center;mso-position-vertical-relative:margin">
          <v:imagedata r:id="rId1" o:title="image1" gain="19661f" blacklevel="22938f"/>
          <w10:wrap anchorx="margin" anchory="margin"/>
        </v:shape>
      </w:pict>
    </w:r>
    <w:r w:rsidR="0022337E">
      <w:rPr>
        <w:rFonts w:ascii="Times New Roman" w:eastAsia="Times New Roman" w:hAnsi="Times New Roman" w:cs="Times New Roman"/>
        <w:color w:val="000000"/>
        <w:sz w:val="24"/>
        <w:szCs w:val="24"/>
      </w:rPr>
      <w:fldChar w:fldCharType="begin"/>
    </w:r>
    <w:r w:rsidR="0022337E">
      <w:rPr>
        <w:rFonts w:ascii="Times New Roman" w:eastAsia="Times New Roman" w:hAnsi="Times New Roman" w:cs="Times New Roman"/>
        <w:color w:val="000000"/>
        <w:sz w:val="24"/>
        <w:szCs w:val="24"/>
      </w:rPr>
      <w:instrText>PAGE</w:instrText>
    </w:r>
    <w:r w:rsidR="0022337E">
      <w:rPr>
        <w:rFonts w:ascii="Times New Roman" w:eastAsia="Times New Roman" w:hAnsi="Times New Roman" w:cs="Times New Roman"/>
        <w:color w:val="000000"/>
        <w:sz w:val="24"/>
        <w:szCs w:val="24"/>
      </w:rPr>
      <w:fldChar w:fldCharType="end"/>
    </w:r>
  </w:p>
  <w:p w14:paraId="5D0ECB37" w14:textId="77777777" w:rsidR="001A2BF9" w:rsidRDefault="001A2BF9">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5AABD" w14:textId="67DA6A41" w:rsidR="001A2BF9" w:rsidRDefault="0022337E">
    <w:pPr>
      <w:pBdr>
        <w:top w:val="nil"/>
        <w:left w:val="nil"/>
        <w:bottom w:val="nil"/>
        <w:right w:val="nil"/>
        <w:between w:val="nil"/>
      </w:pBdr>
      <w:tabs>
        <w:tab w:val="center" w:pos="4252"/>
        <w:tab w:val="right" w:pos="8504"/>
      </w:tabs>
      <w:spacing w:after="0" w:line="240" w:lineRule="auto"/>
      <w:jc w:val="right"/>
      <w:rPr>
        <w:rFonts w:ascii="Century Schoolbook" w:eastAsia="Century Schoolbook" w:hAnsi="Century Schoolbook" w:cs="Century Schoolbook"/>
        <w:b/>
        <w:color w:val="000000"/>
        <w:sz w:val="24"/>
        <w:szCs w:val="24"/>
      </w:rPr>
    </w:pPr>
    <w:r>
      <w:rPr>
        <w:rFonts w:ascii="Century Schoolbook" w:eastAsia="Century Schoolbook" w:hAnsi="Century Schoolbook" w:cs="Century Schoolbook"/>
        <w:color w:val="000000"/>
        <w:sz w:val="24"/>
        <w:szCs w:val="24"/>
      </w:rPr>
      <w:t>JUICIO DE NULIDAD</w:t>
    </w:r>
    <w:r>
      <w:rPr>
        <w:rFonts w:ascii="Century Schoolbook" w:eastAsia="Century Schoolbook" w:hAnsi="Century Schoolbook" w:cs="Century Schoolbook"/>
        <w:b/>
        <w:color w:val="000000"/>
        <w:sz w:val="24"/>
        <w:szCs w:val="24"/>
      </w:rPr>
      <w:t xml:space="preserve"> </w:t>
    </w:r>
    <w:r w:rsidR="002737C1">
      <w:rPr>
        <w:rFonts w:ascii="Century Schoolbook" w:eastAsia="Century Schoolbook" w:hAnsi="Century Schoolbook" w:cs="Century Schoolbook"/>
        <w:b/>
        <w:color w:val="000000"/>
        <w:sz w:val="24"/>
        <w:szCs w:val="24"/>
      </w:rPr>
      <w:t>0061</w:t>
    </w:r>
    <w:r>
      <w:rPr>
        <w:rFonts w:ascii="Century Schoolbook" w:eastAsia="Century Schoolbook" w:hAnsi="Century Schoolbook" w:cs="Century Schoolbook"/>
        <w:b/>
        <w:color w:val="000000"/>
        <w:sz w:val="24"/>
        <w:szCs w:val="24"/>
      </w:rPr>
      <w:t>/202</w:t>
    </w:r>
    <w:r w:rsidR="002737C1">
      <w:rPr>
        <w:rFonts w:ascii="Century Schoolbook" w:eastAsia="Century Schoolbook" w:hAnsi="Century Schoolbook" w:cs="Century Schoolbook"/>
        <w:b/>
        <w:color w:val="000000"/>
        <w:sz w:val="24"/>
        <w:szCs w:val="24"/>
      </w:rPr>
      <w:t>2</w:t>
    </w:r>
  </w:p>
  <w:p w14:paraId="1371C603" w14:textId="77777777" w:rsidR="00102C66" w:rsidRDefault="00102C66">
    <w:pPr>
      <w:pBdr>
        <w:top w:val="nil"/>
        <w:left w:val="nil"/>
        <w:bottom w:val="nil"/>
        <w:right w:val="nil"/>
        <w:between w:val="nil"/>
      </w:pBdr>
      <w:tabs>
        <w:tab w:val="center" w:pos="4252"/>
        <w:tab w:val="right" w:pos="8504"/>
      </w:tabs>
      <w:spacing w:after="0" w:line="240" w:lineRule="auto"/>
      <w:rPr>
        <w:rFonts w:ascii="Arial" w:hAnsi="Arial" w:cs="Arial"/>
        <w:b/>
        <w:color w:val="0070C0"/>
      </w:rPr>
    </w:pPr>
  </w:p>
  <w:p w14:paraId="16B3BD0D" w14:textId="245FC638" w:rsidR="001A2BF9" w:rsidRDefault="00102C66" w:rsidP="00102C66">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Arial" w:hAnsi="Arial" w:cs="Arial"/>
        <w:b/>
        <w:color w:val="0070C0"/>
      </w:rPr>
      <w:t>DATOS PERSONALES PROTEGIDOS POR EL ARTÍCULO 116 DE LA LGTAIP Y ARTÍCULO 61 DE LA LTAIPBGEO</w:t>
    </w:r>
  </w:p>
  <w:p w14:paraId="08684B88" w14:textId="5608A11E" w:rsidR="001A2BF9" w:rsidRDefault="00134A55">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pict w14:anchorId="52710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alt="" style="position:absolute;left:0;text-align:left;margin-left:0;margin-top:0;width:413.5pt;height:349.8pt;z-index:-251659264;mso-position-horizontal:center;mso-position-horizontal-relative:margin;mso-position-vertical:center;mso-position-vertical-relative:margin">
          <v:imagedata r:id="rId1" o:title="image1" gain="19661f" blacklevel="22938f"/>
          <w10:wrap anchorx="margin" anchory="margin"/>
        </v:shape>
      </w:pict>
    </w:r>
    <w:r w:rsidR="0022337E">
      <w:rPr>
        <w:noProof/>
      </w:rPr>
      <mc:AlternateContent>
        <mc:Choice Requires="wpg">
          <w:drawing>
            <wp:anchor distT="0" distB="0" distL="114300" distR="114300" simplePos="0" relativeHeight="251656192" behindDoc="0" locked="0" layoutInCell="1" hidden="0" allowOverlap="1" wp14:anchorId="55639558" wp14:editId="686540E9">
              <wp:simplePos x="0" y="0"/>
              <wp:positionH relativeFrom="column">
                <wp:posOffset>-1244599</wp:posOffset>
              </wp:positionH>
              <wp:positionV relativeFrom="paragraph">
                <wp:posOffset>5041900</wp:posOffset>
              </wp:positionV>
              <wp:extent cx="1143000" cy="807720"/>
              <wp:effectExtent l="0" t="0" r="0" b="0"/>
              <wp:wrapNone/>
              <wp:docPr id="1" name="Grupo 1"/>
              <wp:cNvGraphicFramePr/>
              <a:graphic xmlns:a="http://schemas.openxmlformats.org/drawingml/2006/main">
                <a:graphicData uri="http://schemas.microsoft.com/office/word/2010/wordprocessingGroup">
                  <wpg:wgp>
                    <wpg:cNvGrpSpPr/>
                    <wpg:grpSpPr>
                      <a:xfrm>
                        <a:off x="0" y="0"/>
                        <a:ext cx="1143000" cy="807720"/>
                        <a:chOff x="4774500" y="3376125"/>
                        <a:chExt cx="1143000" cy="807725"/>
                      </a:xfrm>
                    </wpg:grpSpPr>
                    <wpg:grpSp>
                      <wpg:cNvPr id="2" name="Grupo 2"/>
                      <wpg:cNvGrpSpPr/>
                      <wpg:grpSpPr>
                        <a:xfrm>
                          <a:off x="4774500" y="3376140"/>
                          <a:ext cx="1143000" cy="807719"/>
                          <a:chOff x="0" y="0"/>
                          <a:chExt cx="1143000" cy="807719"/>
                        </a:xfrm>
                      </wpg:grpSpPr>
                      <wps:wsp>
                        <wps:cNvPr id="3" name="Rectángulo 3"/>
                        <wps:cNvSpPr/>
                        <wps:spPr>
                          <a:xfrm>
                            <a:off x="0" y="0"/>
                            <a:ext cx="1143000" cy="807700"/>
                          </a:xfrm>
                          <a:prstGeom prst="rect">
                            <a:avLst/>
                          </a:prstGeom>
                          <a:noFill/>
                          <a:ln>
                            <a:noFill/>
                          </a:ln>
                        </wps:spPr>
                        <wps:txbx>
                          <w:txbxContent>
                            <w:p w14:paraId="6DD3B446" w14:textId="77777777" w:rsidR="001A2BF9" w:rsidRDefault="001A2BF9">
                              <w:pPr>
                                <w:spacing w:after="0" w:line="240" w:lineRule="auto"/>
                                <w:textDirection w:val="btLr"/>
                              </w:pPr>
                            </w:p>
                          </w:txbxContent>
                        </wps:txbx>
                        <wps:bodyPr spcFirstLastPara="1" wrap="square" lIns="91425" tIns="91425" rIns="91425" bIns="91425" anchor="ctr" anchorCtr="0">
                          <a:noAutofit/>
                        </wps:bodyPr>
                      </wps:wsp>
                      <wpg:grpSp>
                        <wpg:cNvPr id="4" name="Grupo 4"/>
                        <wpg:cNvGrpSpPr/>
                        <wpg:grpSpPr>
                          <a:xfrm>
                            <a:off x="0" y="0"/>
                            <a:ext cx="1142998" cy="807719"/>
                            <a:chOff x="0" y="0"/>
                            <a:chExt cx="1142998" cy="807719"/>
                          </a:xfrm>
                        </wpg:grpSpPr>
                        <wps:wsp>
                          <wps:cNvPr id="5" name="Forma libre: forma 5"/>
                          <wps:cNvSpPr/>
                          <wps:spPr>
                            <a:xfrm>
                              <a:off x="0" y="6184"/>
                              <a:ext cx="368065" cy="799556"/>
                            </a:xfrm>
                            <a:custGeom>
                              <a:avLst/>
                              <a:gdLst/>
                              <a:ahLst/>
                              <a:cxnLst/>
                              <a:rect l="l" t="t" r="r" b="b"/>
                              <a:pathLst>
                                <a:path w="368065" h="799556" extrusionOk="0">
                                  <a:moveTo>
                                    <a:pt x="130314" y="0"/>
                                  </a:moveTo>
                                  <a:lnTo>
                                    <a:pt x="130314" y="799308"/>
                                  </a:lnTo>
                                  <a:lnTo>
                                    <a:pt x="239393" y="799556"/>
                                  </a:lnTo>
                                  <a:lnTo>
                                    <a:pt x="239393" y="0"/>
                                  </a:lnTo>
                                  <a:lnTo>
                                    <a:pt x="130314" y="0"/>
                                  </a:lnTo>
                                  <a:close/>
                                </a:path>
                              </a:pathLst>
                            </a:custGeom>
                            <a:solidFill>
                              <a:srgbClr val="E2B57A"/>
                            </a:solidFill>
                            <a:ln>
                              <a:noFill/>
                            </a:ln>
                          </wps:spPr>
                          <wps:bodyPr spcFirstLastPara="1" wrap="square" lIns="91425" tIns="91425" rIns="91425" bIns="91425" anchor="ctr" anchorCtr="0">
                            <a:noAutofit/>
                          </wps:bodyPr>
                        </wps:wsp>
                        <wps:wsp>
                          <wps:cNvPr id="6" name="Forma libre: forma 6"/>
                          <wps:cNvSpPr/>
                          <wps:spPr>
                            <a:xfrm>
                              <a:off x="0" y="6184"/>
                              <a:ext cx="368065" cy="799556"/>
                            </a:xfrm>
                            <a:custGeom>
                              <a:avLst/>
                              <a:gdLst/>
                              <a:ahLst/>
                              <a:cxnLst/>
                              <a:rect l="l" t="t" r="r" b="b"/>
                              <a:pathLst>
                                <a:path w="368065" h="799556" extrusionOk="0">
                                  <a:moveTo>
                                    <a:pt x="287677" y="0"/>
                                  </a:moveTo>
                                  <a:lnTo>
                                    <a:pt x="258353" y="153874"/>
                                  </a:lnTo>
                                  <a:lnTo>
                                    <a:pt x="368065" y="153874"/>
                                  </a:lnTo>
                                  <a:lnTo>
                                    <a:pt x="368065" y="0"/>
                                  </a:lnTo>
                                  <a:lnTo>
                                    <a:pt x="287677" y="0"/>
                                  </a:lnTo>
                                  <a:close/>
                                </a:path>
                              </a:pathLst>
                            </a:custGeom>
                            <a:solidFill>
                              <a:srgbClr val="E2B57A"/>
                            </a:solidFill>
                            <a:ln>
                              <a:noFill/>
                            </a:ln>
                          </wps:spPr>
                          <wps:bodyPr spcFirstLastPara="1" wrap="square" lIns="91425" tIns="91425" rIns="91425" bIns="91425" anchor="ctr" anchorCtr="0">
                            <a:noAutofit/>
                          </wps:bodyPr>
                        </wps:wsp>
                        <wps:wsp>
                          <wps:cNvPr id="7" name="Forma libre: forma 7"/>
                          <wps:cNvSpPr/>
                          <wps:spPr>
                            <a:xfrm>
                              <a:off x="0" y="6184"/>
                              <a:ext cx="368065" cy="799556"/>
                            </a:xfrm>
                            <a:custGeom>
                              <a:avLst/>
                              <a:gdLst/>
                              <a:ahLst/>
                              <a:cxnLst/>
                              <a:rect l="l" t="t" r="r" b="b"/>
                              <a:pathLst>
                                <a:path w="368065" h="799556" extrusionOk="0">
                                  <a:moveTo>
                                    <a:pt x="0" y="0"/>
                                  </a:moveTo>
                                  <a:lnTo>
                                    <a:pt x="0" y="153874"/>
                                  </a:lnTo>
                                  <a:lnTo>
                                    <a:pt x="105793" y="153874"/>
                                  </a:lnTo>
                                  <a:lnTo>
                                    <a:pt x="76469" y="0"/>
                                  </a:lnTo>
                                  <a:lnTo>
                                    <a:pt x="0" y="0"/>
                                  </a:lnTo>
                                  <a:close/>
                                </a:path>
                              </a:pathLst>
                            </a:custGeom>
                            <a:solidFill>
                              <a:srgbClr val="E2B57A"/>
                            </a:solidFill>
                            <a:ln>
                              <a:noFill/>
                            </a:ln>
                          </wps:spPr>
                          <wps:bodyPr spcFirstLastPara="1" wrap="square" lIns="91425" tIns="91425" rIns="91425" bIns="91425" anchor="ctr" anchorCtr="0">
                            <a:noAutofit/>
                          </wps:bodyPr>
                        </wps:wsp>
                        <wpg:grpSp>
                          <wpg:cNvPr id="8" name="Grupo 8"/>
                          <wpg:cNvGrpSpPr/>
                          <wpg:grpSpPr>
                            <a:xfrm>
                              <a:off x="252918" y="0"/>
                              <a:ext cx="890080" cy="807719"/>
                              <a:chOff x="0" y="0"/>
                              <a:chExt cx="890080" cy="807719"/>
                            </a:xfrm>
                          </wpg:grpSpPr>
                          <wps:wsp>
                            <wps:cNvPr id="9" name="Forma libre: forma 9"/>
                            <wps:cNvSpPr/>
                            <wps:spPr>
                              <a:xfrm>
                                <a:off x="239014" y="0"/>
                                <a:ext cx="651066" cy="804751"/>
                              </a:xfrm>
                              <a:custGeom>
                                <a:avLst/>
                                <a:gdLst/>
                                <a:ahLst/>
                                <a:cxnLst/>
                                <a:rect l="l" t="t" r="r" b="b"/>
                                <a:pathLst>
                                  <a:path w="651066" h="804751" extrusionOk="0">
                                    <a:moveTo>
                                      <a:pt x="338614" y="452471"/>
                                    </a:moveTo>
                                    <a:lnTo>
                                      <a:pt x="340131" y="452224"/>
                                    </a:lnTo>
                                    <a:lnTo>
                                      <a:pt x="342027" y="451976"/>
                                    </a:lnTo>
                                    <a:lnTo>
                                      <a:pt x="343165" y="452471"/>
                                    </a:lnTo>
                                    <a:lnTo>
                                      <a:pt x="343923" y="453213"/>
                                    </a:lnTo>
                                    <a:lnTo>
                                      <a:pt x="344429" y="453708"/>
                                    </a:lnTo>
                                    <a:lnTo>
                                      <a:pt x="345061" y="454203"/>
                                    </a:lnTo>
                                    <a:lnTo>
                                      <a:pt x="345819" y="454203"/>
                                    </a:lnTo>
                                    <a:lnTo>
                                      <a:pt x="347083" y="453460"/>
                                    </a:lnTo>
                                    <a:lnTo>
                                      <a:pt x="349105" y="451729"/>
                                    </a:lnTo>
                                    <a:lnTo>
                                      <a:pt x="348853" y="436638"/>
                                    </a:lnTo>
                                    <a:lnTo>
                                      <a:pt x="348979" y="436391"/>
                                    </a:lnTo>
                                    <a:lnTo>
                                      <a:pt x="351254" y="435154"/>
                                    </a:lnTo>
                                    <a:lnTo>
                                      <a:pt x="353024" y="433917"/>
                                    </a:lnTo>
                                    <a:lnTo>
                                      <a:pt x="354288" y="432680"/>
                                    </a:lnTo>
                                    <a:lnTo>
                                      <a:pt x="355172" y="431196"/>
                                    </a:lnTo>
                                    <a:lnTo>
                                      <a:pt x="355804" y="429711"/>
                                    </a:lnTo>
                                    <a:lnTo>
                                      <a:pt x="356184" y="428227"/>
                                    </a:lnTo>
                                    <a:lnTo>
                                      <a:pt x="356310" y="426495"/>
                                    </a:lnTo>
                                    <a:lnTo>
                                      <a:pt x="356184" y="424516"/>
                                    </a:lnTo>
                                    <a:lnTo>
                                      <a:pt x="356184" y="422537"/>
                                    </a:lnTo>
                                    <a:lnTo>
                                      <a:pt x="356057" y="420558"/>
                                    </a:lnTo>
                                    <a:lnTo>
                                      <a:pt x="356057" y="418331"/>
                                    </a:lnTo>
                                    <a:lnTo>
                                      <a:pt x="356057" y="415858"/>
                                    </a:lnTo>
                                    <a:lnTo>
                                      <a:pt x="356310" y="413136"/>
                                    </a:lnTo>
                                    <a:lnTo>
                                      <a:pt x="356816" y="410168"/>
                                    </a:lnTo>
                                    <a:lnTo>
                                      <a:pt x="357574" y="407199"/>
                                    </a:lnTo>
                                    <a:lnTo>
                                      <a:pt x="358838" y="403736"/>
                                    </a:lnTo>
                                    <a:lnTo>
                                      <a:pt x="360355" y="400272"/>
                                    </a:lnTo>
                                    <a:lnTo>
                                      <a:pt x="359849" y="399530"/>
                                    </a:lnTo>
                                    <a:lnTo>
                                      <a:pt x="357195" y="396809"/>
                                    </a:lnTo>
                                    <a:lnTo>
                                      <a:pt x="354667" y="394830"/>
                                    </a:lnTo>
                                    <a:lnTo>
                                      <a:pt x="352518" y="393098"/>
                                    </a:lnTo>
                                    <a:lnTo>
                                      <a:pt x="350749" y="390871"/>
                                    </a:lnTo>
                                    <a:lnTo>
                                      <a:pt x="349737" y="387655"/>
                                    </a:lnTo>
                                    <a:lnTo>
                                      <a:pt x="349611" y="383450"/>
                                    </a:lnTo>
                                    <a:lnTo>
                                      <a:pt x="348221" y="383450"/>
                                    </a:lnTo>
                                    <a:lnTo>
                                      <a:pt x="346577" y="383945"/>
                                    </a:lnTo>
                                    <a:lnTo>
                                      <a:pt x="346198" y="384687"/>
                                    </a:lnTo>
                                    <a:lnTo>
                                      <a:pt x="345440" y="384687"/>
                                    </a:lnTo>
                                    <a:lnTo>
                                      <a:pt x="345187" y="383450"/>
                                    </a:lnTo>
                                    <a:lnTo>
                                      <a:pt x="344555" y="379244"/>
                                    </a:lnTo>
                                    <a:lnTo>
                                      <a:pt x="344176" y="374544"/>
                                    </a:lnTo>
                                    <a:lnTo>
                                      <a:pt x="343797" y="369596"/>
                                    </a:lnTo>
                                    <a:lnTo>
                                      <a:pt x="343544" y="364648"/>
                                    </a:lnTo>
                                    <a:lnTo>
                                      <a:pt x="343291" y="359453"/>
                                    </a:lnTo>
                                    <a:lnTo>
                                      <a:pt x="342912" y="354506"/>
                                    </a:lnTo>
                                    <a:lnTo>
                                      <a:pt x="342533" y="349558"/>
                                    </a:lnTo>
                                    <a:lnTo>
                                      <a:pt x="341901" y="344857"/>
                                    </a:lnTo>
                                    <a:lnTo>
                                      <a:pt x="341016" y="340652"/>
                                    </a:lnTo>
                                    <a:lnTo>
                                      <a:pt x="339878" y="336941"/>
                                    </a:lnTo>
                                    <a:lnTo>
                                      <a:pt x="338362" y="333725"/>
                                    </a:lnTo>
                                    <a:lnTo>
                                      <a:pt x="336719" y="331499"/>
                                    </a:lnTo>
                                    <a:lnTo>
                                      <a:pt x="335707" y="331004"/>
                                    </a:lnTo>
                                    <a:lnTo>
                                      <a:pt x="335202" y="330756"/>
                                    </a:lnTo>
                                    <a:lnTo>
                                      <a:pt x="334823" y="330262"/>
                                    </a:lnTo>
                                    <a:lnTo>
                                      <a:pt x="334443" y="328282"/>
                                    </a:lnTo>
                                    <a:lnTo>
                                      <a:pt x="333811" y="324077"/>
                                    </a:lnTo>
                                    <a:lnTo>
                                      <a:pt x="333432" y="321356"/>
                                    </a:lnTo>
                                    <a:lnTo>
                                      <a:pt x="333179" y="317645"/>
                                    </a:lnTo>
                                    <a:lnTo>
                                      <a:pt x="333559" y="314676"/>
                                    </a:lnTo>
                                    <a:lnTo>
                                      <a:pt x="334949" y="310718"/>
                                    </a:lnTo>
                                    <a:lnTo>
                                      <a:pt x="337477" y="305275"/>
                                    </a:lnTo>
                                    <a:lnTo>
                                      <a:pt x="337856" y="304533"/>
                                    </a:lnTo>
                                    <a:lnTo>
                                      <a:pt x="338362" y="303049"/>
                                    </a:lnTo>
                                    <a:lnTo>
                                      <a:pt x="340131" y="301317"/>
                                    </a:lnTo>
                                    <a:lnTo>
                                      <a:pt x="340763" y="300575"/>
                                    </a:lnTo>
                                    <a:lnTo>
                                      <a:pt x="342154" y="299091"/>
                                    </a:lnTo>
                                    <a:lnTo>
                                      <a:pt x="342912" y="298843"/>
                                    </a:lnTo>
                                    <a:lnTo>
                                      <a:pt x="343418" y="298349"/>
                                    </a:lnTo>
                                    <a:lnTo>
                                      <a:pt x="344050" y="296864"/>
                                    </a:lnTo>
                                    <a:lnTo>
                                      <a:pt x="345440" y="294143"/>
                                    </a:lnTo>
                                    <a:lnTo>
                                      <a:pt x="346830" y="296370"/>
                                    </a:lnTo>
                                    <a:lnTo>
                                      <a:pt x="347841" y="298349"/>
                                    </a:lnTo>
                                    <a:lnTo>
                                      <a:pt x="349990" y="299586"/>
                                    </a:lnTo>
                                    <a:lnTo>
                                      <a:pt x="351128" y="296864"/>
                                    </a:lnTo>
                                    <a:lnTo>
                                      <a:pt x="351760" y="293896"/>
                                    </a:lnTo>
                                    <a:lnTo>
                                      <a:pt x="352392" y="290927"/>
                                    </a:lnTo>
                                    <a:lnTo>
                                      <a:pt x="353150" y="288206"/>
                                    </a:lnTo>
                                    <a:lnTo>
                                      <a:pt x="354288" y="286474"/>
                                    </a:lnTo>
                                    <a:lnTo>
                                      <a:pt x="356310" y="285979"/>
                                    </a:lnTo>
                                    <a:lnTo>
                                      <a:pt x="359217" y="286969"/>
                                    </a:lnTo>
                                    <a:lnTo>
                                      <a:pt x="364146" y="291174"/>
                                    </a:lnTo>
                                    <a:lnTo>
                                      <a:pt x="364399" y="291669"/>
                                    </a:lnTo>
                                    <a:lnTo>
                                      <a:pt x="365158" y="292906"/>
                                    </a:lnTo>
                                    <a:lnTo>
                                      <a:pt x="365410" y="293401"/>
                                    </a:lnTo>
                                    <a:lnTo>
                                      <a:pt x="369202" y="296617"/>
                                    </a:lnTo>
                                    <a:lnTo>
                                      <a:pt x="371225" y="296370"/>
                                    </a:lnTo>
                                    <a:lnTo>
                                      <a:pt x="372109" y="294885"/>
                                    </a:lnTo>
                                    <a:lnTo>
                                      <a:pt x="372362" y="293896"/>
                                    </a:lnTo>
                                    <a:lnTo>
                                      <a:pt x="372489" y="292164"/>
                                    </a:lnTo>
                                    <a:lnTo>
                                      <a:pt x="372489" y="290927"/>
                                    </a:lnTo>
                                    <a:lnTo>
                                      <a:pt x="372362" y="290927"/>
                                    </a:lnTo>
                                    <a:lnTo>
                                      <a:pt x="371983" y="289690"/>
                                    </a:lnTo>
                                    <a:lnTo>
                                      <a:pt x="371351" y="285732"/>
                                    </a:lnTo>
                                    <a:lnTo>
                                      <a:pt x="373500" y="286969"/>
                                    </a:lnTo>
                                    <a:lnTo>
                                      <a:pt x="374764" y="288453"/>
                                    </a:lnTo>
                                    <a:lnTo>
                                      <a:pt x="375649" y="288948"/>
                                    </a:lnTo>
                                    <a:lnTo>
                                      <a:pt x="376660" y="287958"/>
                                    </a:lnTo>
                                    <a:lnTo>
                                      <a:pt x="378429" y="284990"/>
                                    </a:lnTo>
                                    <a:lnTo>
                                      <a:pt x="377797" y="283505"/>
                                    </a:lnTo>
                                    <a:lnTo>
                                      <a:pt x="376028" y="280537"/>
                                    </a:lnTo>
                                    <a:lnTo>
                                      <a:pt x="374258" y="278558"/>
                                    </a:lnTo>
                                    <a:lnTo>
                                      <a:pt x="372236" y="276826"/>
                                    </a:lnTo>
                                    <a:lnTo>
                                      <a:pt x="369961" y="273857"/>
                                    </a:lnTo>
                                    <a:lnTo>
                                      <a:pt x="369961" y="272868"/>
                                    </a:lnTo>
                                    <a:lnTo>
                                      <a:pt x="370340" y="267425"/>
                                    </a:lnTo>
                                    <a:lnTo>
                                      <a:pt x="370719" y="262972"/>
                                    </a:lnTo>
                                    <a:lnTo>
                                      <a:pt x="371098" y="259756"/>
                                    </a:lnTo>
                                    <a:lnTo>
                                      <a:pt x="371225" y="259509"/>
                                    </a:lnTo>
                                    <a:lnTo>
                                      <a:pt x="371730" y="257777"/>
                                    </a:lnTo>
                                    <a:lnTo>
                                      <a:pt x="371730" y="257530"/>
                                    </a:lnTo>
                                    <a:lnTo>
                                      <a:pt x="373373" y="254066"/>
                                    </a:lnTo>
                                    <a:lnTo>
                                      <a:pt x="375649" y="252335"/>
                                    </a:lnTo>
                                    <a:lnTo>
                                      <a:pt x="378176" y="252087"/>
                                    </a:lnTo>
                                    <a:lnTo>
                                      <a:pt x="380704" y="253324"/>
                                    </a:lnTo>
                                    <a:lnTo>
                                      <a:pt x="381842" y="254066"/>
                                    </a:lnTo>
                                    <a:lnTo>
                                      <a:pt x="383738" y="256045"/>
                                    </a:lnTo>
                                    <a:lnTo>
                                      <a:pt x="383991" y="258272"/>
                                    </a:lnTo>
                                    <a:lnTo>
                                      <a:pt x="383232" y="261241"/>
                                    </a:lnTo>
                                    <a:lnTo>
                                      <a:pt x="381842" y="266188"/>
                                    </a:lnTo>
                                    <a:lnTo>
                                      <a:pt x="382600" y="267673"/>
                                    </a:lnTo>
                                    <a:lnTo>
                                      <a:pt x="383991" y="269899"/>
                                    </a:lnTo>
                                    <a:lnTo>
                                      <a:pt x="384875" y="271383"/>
                                    </a:lnTo>
                                    <a:lnTo>
                                      <a:pt x="385634" y="272373"/>
                                    </a:lnTo>
                                    <a:lnTo>
                                      <a:pt x="386013" y="272868"/>
                                    </a:lnTo>
                                    <a:lnTo>
                                      <a:pt x="386645" y="273363"/>
                                    </a:lnTo>
                                    <a:lnTo>
                                      <a:pt x="387151" y="274847"/>
                                    </a:lnTo>
                                    <a:lnTo>
                                      <a:pt x="387656" y="276579"/>
                                    </a:lnTo>
                                    <a:lnTo>
                                      <a:pt x="388415" y="278805"/>
                                    </a:lnTo>
                                    <a:lnTo>
                                      <a:pt x="389426" y="282021"/>
                                    </a:lnTo>
                                    <a:lnTo>
                                      <a:pt x="390816" y="286227"/>
                                    </a:lnTo>
                                    <a:lnTo>
                                      <a:pt x="390690" y="13606"/>
                                    </a:lnTo>
                                    <a:lnTo>
                                      <a:pt x="383991" y="17317"/>
                                    </a:lnTo>
                                    <a:lnTo>
                                      <a:pt x="377418" y="21522"/>
                                    </a:lnTo>
                                    <a:lnTo>
                                      <a:pt x="370972" y="25975"/>
                                    </a:lnTo>
                                    <a:lnTo>
                                      <a:pt x="364652" y="30676"/>
                                    </a:lnTo>
                                    <a:lnTo>
                                      <a:pt x="358332" y="36118"/>
                                    </a:lnTo>
                                    <a:lnTo>
                                      <a:pt x="352139" y="41808"/>
                                    </a:lnTo>
                                    <a:lnTo>
                                      <a:pt x="345945" y="47993"/>
                                    </a:lnTo>
                                    <a:lnTo>
                                      <a:pt x="340005" y="54672"/>
                                    </a:lnTo>
                                    <a:lnTo>
                                      <a:pt x="334064" y="61846"/>
                                    </a:lnTo>
                                    <a:lnTo>
                                      <a:pt x="328250" y="69268"/>
                                    </a:lnTo>
                                    <a:lnTo>
                                      <a:pt x="322562" y="77184"/>
                                    </a:lnTo>
                                    <a:lnTo>
                                      <a:pt x="316874" y="85348"/>
                                    </a:lnTo>
                                    <a:lnTo>
                                      <a:pt x="311439" y="94254"/>
                                    </a:lnTo>
                                    <a:lnTo>
                                      <a:pt x="307647" y="100934"/>
                                    </a:lnTo>
                                    <a:lnTo>
                                      <a:pt x="303856" y="107613"/>
                                    </a:lnTo>
                                    <a:lnTo>
                                      <a:pt x="300190" y="114540"/>
                                    </a:lnTo>
                                    <a:lnTo>
                                      <a:pt x="296651" y="121714"/>
                                    </a:lnTo>
                                    <a:lnTo>
                                      <a:pt x="293238" y="128888"/>
                                    </a:lnTo>
                                    <a:lnTo>
                                      <a:pt x="289952" y="136310"/>
                                    </a:lnTo>
                                    <a:lnTo>
                                      <a:pt x="286792" y="143979"/>
                                    </a:lnTo>
                                    <a:lnTo>
                                      <a:pt x="283759" y="151648"/>
                                    </a:lnTo>
                                    <a:lnTo>
                                      <a:pt x="282242" y="155359"/>
                                    </a:lnTo>
                                    <a:lnTo>
                                      <a:pt x="259364" y="49724"/>
                                    </a:lnTo>
                                    <a:lnTo>
                                      <a:pt x="267580" y="8905"/>
                                    </a:lnTo>
                                    <a:lnTo>
                                      <a:pt x="158627" y="8905"/>
                                    </a:lnTo>
                                    <a:lnTo>
                                      <a:pt x="0" y="804998"/>
                                    </a:lnTo>
                                    <a:lnTo>
                                      <a:pt x="109332" y="804998"/>
                                    </a:lnTo>
                                    <a:lnTo>
                                      <a:pt x="206910" y="314181"/>
                                    </a:lnTo>
                                    <a:lnTo>
                                      <a:pt x="210575" y="332983"/>
                                    </a:lnTo>
                                    <a:lnTo>
                                      <a:pt x="214241" y="351784"/>
                                    </a:lnTo>
                                    <a:lnTo>
                                      <a:pt x="218033" y="370833"/>
                                    </a:lnTo>
                                    <a:lnTo>
                                      <a:pt x="221825" y="389882"/>
                                    </a:lnTo>
                                    <a:lnTo>
                                      <a:pt x="225616" y="408931"/>
                                    </a:lnTo>
                                    <a:lnTo>
                                      <a:pt x="229535" y="427980"/>
                                    </a:lnTo>
                                    <a:lnTo>
                                      <a:pt x="233579" y="447028"/>
                                    </a:lnTo>
                                    <a:lnTo>
                                      <a:pt x="237624" y="466077"/>
                                    </a:lnTo>
                                    <a:lnTo>
                                      <a:pt x="241669" y="484879"/>
                                    </a:lnTo>
                                    <a:lnTo>
                                      <a:pt x="245966" y="503433"/>
                                    </a:lnTo>
                                    <a:lnTo>
                                      <a:pt x="250137" y="521987"/>
                                    </a:lnTo>
                                    <a:lnTo>
                                      <a:pt x="254561" y="540046"/>
                                    </a:lnTo>
                                    <a:lnTo>
                                      <a:pt x="258985" y="557858"/>
                                    </a:lnTo>
                                    <a:lnTo>
                                      <a:pt x="263409" y="575422"/>
                                    </a:lnTo>
                                    <a:lnTo>
                                      <a:pt x="268086" y="592245"/>
                                    </a:lnTo>
                                    <a:lnTo>
                                      <a:pt x="272762" y="609067"/>
                                    </a:lnTo>
                                    <a:lnTo>
                                      <a:pt x="277565" y="625147"/>
                                    </a:lnTo>
                                    <a:lnTo>
                                      <a:pt x="282495" y="640733"/>
                                    </a:lnTo>
                                    <a:lnTo>
                                      <a:pt x="287550" y="655576"/>
                                    </a:lnTo>
                                    <a:lnTo>
                                      <a:pt x="292606" y="669924"/>
                                    </a:lnTo>
                                    <a:lnTo>
                                      <a:pt x="299053" y="683531"/>
                                    </a:lnTo>
                                    <a:lnTo>
                                      <a:pt x="306257" y="697384"/>
                                    </a:lnTo>
                                    <a:lnTo>
                                      <a:pt x="312071" y="707527"/>
                                    </a:lnTo>
                                    <a:lnTo>
                                      <a:pt x="323700" y="725587"/>
                                    </a:lnTo>
                                    <a:lnTo>
                                      <a:pt x="335707" y="741667"/>
                                    </a:lnTo>
                                    <a:lnTo>
                                      <a:pt x="348221" y="755768"/>
                                    </a:lnTo>
                                    <a:lnTo>
                                      <a:pt x="361239" y="768137"/>
                                    </a:lnTo>
                                    <a:lnTo>
                                      <a:pt x="374637" y="778527"/>
                                    </a:lnTo>
                                    <a:lnTo>
                                      <a:pt x="388541" y="787186"/>
                                    </a:lnTo>
                                    <a:lnTo>
                                      <a:pt x="402824" y="793618"/>
                                    </a:lnTo>
                                    <a:lnTo>
                                      <a:pt x="417612" y="798566"/>
                                    </a:lnTo>
                                    <a:lnTo>
                                      <a:pt x="425196" y="800050"/>
                                    </a:lnTo>
                                    <a:lnTo>
                                      <a:pt x="432780" y="801287"/>
                                    </a:lnTo>
                                    <a:lnTo>
                                      <a:pt x="440616" y="802029"/>
                                    </a:lnTo>
                                    <a:lnTo>
                                      <a:pt x="448453" y="802277"/>
                                    </a:lnTo>
                                    <a:lnTo>
                                      <a:pt x="455910" y="802029"/>
                                    </a:lnTo>
                                    <a:lnTo>
                                      <a:pt x="470572" y="800298"/>
                                    </a:lnTo>
                                    <a:lnTo>
                                      <a:pt x="484855" y="796834"/>
                                    </a:lnTo>
                                    <a:lnTo>
                                      <a:pt x="498758" y="791639"/>
                                    </a:lnTo>
                                    <a:lnTo>
                                      <a:pt x="512156" y="784712"/>
                                    </a:lnTo>
                                    <a:lnTo>
                                      <a:pt x="525301" y="776054"/>
                                    </a:lnTo>
                                    <a:lnTo>
                                      <a:pt x="537941" y="765663"/>
                                    </a:lnTo>
                                    <a:lnTo>
                                      <a:pt x="550201" y="753541"/>
                                    </a:lnTo>
                                    <a:lnTo>
                                      <a:pt x="562083" y="739688"/>
                                    </a:lnTo>
                                    <a:lnTo>
                                      <a:pt x="573458" y="724102"/>
                                    </a:lnTo>
                                    <a:lnTo>
                                      <a:pt x="586098" y="704311"/>
                                    </a:lnTo>
                                    <a:lnTo>
                                      <a:pt x="592797" y="692437"/>
                                    </a:lnTo>
                                    <a:lnTo>
                                      <a:pt x="599117" y="680067"/>
                                    </a:lnTo>
                                    <a:lnTo>
                                      <a:pt x="605057" y="667203"/>
                                    </a:lnTo>
                                    <a:lnTo>
                                      <a:pt x="610619" y="653844"/>
                                    </a:lnTo>
                                    <a:lnTo>
                                      <a:pt x="615801" y="640238"/>
                                    </a:lnTo>
                                    <a:lnTo>
                                      <a:pt x="620604" y="626137"/>
                                    </a:lnTo>
                                    <a:lnTo>
                                      <a:pt x="625154" y="611541"/>
                                    </a:lnTo>
                                    <a:lnTo>
                                      <a:pt x="629325" y="596450"/>
                                    </a:lnTo>
                                    <a:lnTo>
                                      <a:pt x="633117" y="580865"/>
                                    </a:lnTo>
                                    <a:lnTo>
                                      <a:pt x="636530" y="564785"/>
                                    </a:lnTo>
                                    <a:lnTo>
                                      <a:pt x="639563" y="548457"/>
                                    </a:lnTo>
                                    <a:lnTo>
                                      <a:pt x="642218" y="531635"/>
                                    </a:lnTo>
                                    <a:lnTo>
                                      <a:pt x="644619" y="514318"/>
                                    </a:lnTo>
                                    <a:lnTo>
                                      <a:pt x="646515" y="496506"/>
                                    </a:lnTo>
                                    <a:lnTo>
                                      <a:pt x="648158" y="478199"/>
                                    </a:lnTo>
                                    <a:lnTo>
                                      <a:pt x="649422" y="459398"/>
                                    </a:lnTo>
                                    <a:lnTo>
                                      <a:pt x="650307" y="440349"/>
                                    </a:lnTo>
                                    <a:lnTo>
                                      <a:pt x="650813" y="420805"/>
                                    </a:lnTo>
                                    <a:lnTo>
                                      <a:pt x="651066" y="400520"/>
                                    </a:lnTo>
                                    <a:lnTo>
                                      <a:pt x="650939" y="381471"/>
                                    </a:lnTo>
                                    <a:lnTo>
                                      <a:pt x="650434" y="362669"/>
                                    </a:lnTo>
                                    <a:lnTo>
                                      <a:pt x="649549" y="344363"/>
                                    </a:lnTo>
                                    <a:lnTo>
                                      <a:pt x="648411" y="326551"/>
                                    </a:lnTo>
                                    <a:lnTo>
                                      <a:pt x="646894" y="308986"/>
                                    </a:lnTo>
                                    <a:lnTo>
                                      <a:pt x="644998" y="291917"/>
                                    </a:lnTo>
                                    <a:lnTo>
                                      <a:pt x="642850" y="275094"/>
                                    </a:lnTo>
                                    <a:lnTo>
                                      <a:pt x="640322" y="258767"/>
                                    </a:lnTo>
                                    <a:lnTo>
                                      <a:pt x="637415" y="242934"/>
                                    </a:lnTo>
                                    <a:lnTo>
                                      <a:pt x="634255" y="227348"/>
                                    </a:lnTo>
                                    <a:lnTo>
                                      <a:pt x="630716" y="212258"/>
                                    </a:lnTo>
                                    <a:lnTo>
                                      <a:pt x="626924" y="197662"/>
                                    </a:lnTo>
                                    <a:lnTo>
                                      <a:pt x="622626" y="183314"/>
                                    </a:lnTo>
                                    <a:lnTo>
                                      <a:pt x="618203" y="169460"/>
                                    </a:lnTo>
                                    <a:lnTo>
                                      <a:pt x="613273" y="156101"/>
                                    </a:lnTo>
                                    <a:lnTo>
                                      <a:pt x="608091" y="142989"/>
                                    </a:lnTo>
                                    <a:lnTo>
                                      <a:pt x="602529" y="130373"/>
                                    </a:lnTo>
                                    <a:lnTo>
                                      <a:pt x="596715" y="118003"/>
                                    </a:lnTo>
                                    <a:lnTo>
                                      <a:pt x="590522" y="106129"/>
                                    </a:lnTo>
                                    <a:lnTo>
                                      <a:pt x="583949" y="94749"/>
                                    </a:lnTo>
                                    <a:lnTo>
                                      <a:pt x="572447" y="76690"/>
                                    </a:lnTo>
                                    <a:lnTo>
                                      <a:pt x="560440" y="60609"/>
                                    </a:lnTo>
                                    <a:lnTo>
                                      <a:pt x="547926" y="46508"/>
                                    </a:lnTo>
                                    <a:lnTo>
                                      <a:pt x="535034" y="34139"/>
                                    </a:lnTo>
                                    <a:lnTo>
                                      <a:pt x="521636" y="23749"/>
                                    </a:lnTo>
                                    <a:lnTo>
                                      <a:pt x="507732" y="15090"/>
                                    </a:lnTo>
                                    <a:lnTo>
                                      <a:pt x="504193" y="338673"/>
                                    </a:lnTo>
                                    <a:lnTo>
                                      <a:pt x="506342" y="336941"/>
                                    </a:lnTo>
                                    <a:lnTo>
                                      <a:pt x="508364" y="334962"/>
                                    </a:lnTo>
                                    <a:lnTo>
                                      <a:pt x="510387" y="332241"/>
                                    </a:lnTo>
                                    <a:lnTo>
                                      <a:pt x="512662" y="329272"/>
                                    </a:lnTo>
                                    <a:lnTo>
                                      <a:pt x="515063" y="326056"/>
                                    </a:lnTo>
                                    <a:lnTo>
                                      <a:pt x="517086" y="323582"/>
                                    </a:lnTo>
                                    <a:lnTo>
                                      <a:pt x="519108" y="320861"/>
                                    </a:lnTo>
                                    <a:lnTo>
                                      <a:pt x="521004" y="319129"/>
                                    </a:lnTo>
                                    <a:lnTo>
                                      <a:pt x="522647" y="318634"/>
                                    </a:lnTo>
                                    <a:lnTo>
                                      <a:pt x="524290" y="319624"/>
                                    </a:lnTo>
                                    <a:lnTo>
                                      <a:pt x="526060" y="322593"/>
                                    </a:lnTo>
                                    <a:lnTo>
                                      <a:pt x="525807" y="325314"/>
                                    </a:lnTo>
                                    <a:lnTo>
                                      <a:pt x="525428" y="327788"/>
                                    </a:lnTo>
                                    <a:lnTo>
                                      <a:pt x="524922" y="329025"/>
                                    </a:lnTo>
                                    <a:lnTo>
                                      <a:pt x="524164" y="329272"/>
                                    </a:lnTo>
                                    <a:lnTo>
                                      <a:pt x="523532" y="328282"/>
                                    </a:lnTo>
                                    <a:lnTo>
                                      <a:pt x="522774" y="328035"/>
                                    </a:lnTo>
                                    <a:lnTo>
                                      <a:pt x="522647" y="329519"/>
                                    </a:lnTo>
                                    <a:lnTo>
                                      <a:pt x="522647" y="331993"/>
                                    </a:lnTo>
                                    <a:lnTo>
                                      <a:pt x="522647" y="335952"/>
                                    </a:lnTo>
                                    <a:lnTo>
                                      <a:pt x="523026" y="336694"/>
                                    </a:lnTo>
                                    <a:lnTo>
                                      <a:pt x="524922" y="339168"/>
                                    </a:lnTo>
                                    <a:lnTo>
                                      <a:pt x="526692" y="340404"/>
                                    </a:lnTo>
                                    <a:lnTo>
                                      <a:pt x="529852" y="341394"/>
                                    </a:lnTo>
                                    <a:lnTo>
                                      <a:pt x="529599" y="342631"/>
                                    </a:lnTo>
                                    <a:lnTo>
                                      <a:pt x="528967" y="346837"/>
                                    </a:lnTo>
                                    <a:lnTo>
                                      <a:pt x="528588" y="350300"/>
                                    </a:lnTo>
                                    <a:lnTo>
                                      <a:pt x="528588" y="353021"/>
                                    </a:lnTo>
                                    <a:lnTo>
                                      <a:pt x="528841" y="355000"/>
                                    </a:lnTo>
                                    <a:lnTo>
                                      <a:pt x="529473" y="356732"/>
                                    </a:lnTo>
                                    <a:lnTo>
                                      <a:pt x="530104" y="358216"/>
                                    </a:lnTo>
                                    <a:lnTo>
                                      <a:pt x="531116" y="359206"/>
                                    </a:lnTo>
                                    <a:lnTo>
                                      <a:pt x="532127" y="359948"/>
                                    </a:lnTo>
                                    <a:lnTo>
                                      <a:pt x="533264" y="360690"/>
                                    </a:lnTo>
                                    <a:lnTo>
                                      <a:pt x="534528" y="361432"/>
                                    </a:lnTo>
                                    <a:lnTo>
                                      <a:pt x="535792" y="362175"/>
                                    </a:lnTo>
                                    <a:lnTo>
                                      <a:pt x="537056" y="362917"/>
                                    </a:lnTo>
                                    <a:lnTo>
                                      <a:pt x="538320" y="363906"/>
                                    </a:lnTo>
                                    <a:lnTo>
                                      <a:pt x="539331" y="365391"/>
                                    </a:lnTo>
                                    <a:lnTo>
                                      <a:pt x="540343" y="367122"/>
                                    </a:lnTo>
                                    <a:lnTo>
                                      <a:pt x="541227" y="369349"/>
                                    </a:lnTo>
                                    <a:lnTo>
                                      <a:pt x="541859" y="372317"/>
                                    </a:lnTo>
                                    <a:lnTo>
                                      <a:pt x="542365" y="375781"/>
                                    </a:lnTo>
                                    <a:lnTo>
                                      <a:pt x="542491" y="379986"/>
                                    </a:lnTo>
                                    <a:lnTo>
                                      <a:pt x="543755" y="379986"/>
                                    </a:lnTo>
                                    <a:lnTo>
                                      <a:pt x="547421" y="380481"/>
                                    </a:lnTo>
                                    <a:lnTo>
                                      <a:pt x="550454" y="380976"/>
                                    </a:lnTo>
                                    <a:lnTo>
                                      <a:pt x="553109" y="381718"/>
                                    </a:lnTo>
                                    <a:lnTo>
                                      <a:pt x="555257" y="382708"/>
                                    </a:lnTo>
                                    <a:lnTo>
                                      <a:pt x="557027" y="383697"/>
                                    </a:lnTo>
                                    <a:lnTo>
                                      <a:pt x="558544" y="384687"/>
                                    </a:lnTo>
                                    <a:lnTo>
                                      <a:pt x="559681" y="385924"/>
                                    </a:lnTo>
                                    <a:lnTo>
                                      <a:pt x="560819" y="386913"/>
                                    </a:lnTo>
                                    <a:lnTo>
                                      <a:pt x="561704" y="387655"/>
                                    </a:lnTo>
                                    <a:lnTo>
                                      <a:pt x="562715" y="388645"/>
                                    </a:lnTo>
                                    <a:lnTo>
                                      <a:pt x="563599" y="389140"/>
                                    </a:lnTo>
                                    <a:lnTo>
                                      <a:pt x="564611" y="389635"/>
                                    </a:lnTo>
                                    <a:lnTo>
                                      <a:pt x="565748" y="389635"/>
                                    </a:lnTo>
                                    <a:lnTo>
                                      <a:pt x="567012" y="389387"/>
                                    </a:lnTo>
                                    <a:lnTo>
                                      <a:pt x="568655" y="388892"/>
                                    </a:lnTo>
                                    <a:lnTo>
                                      <a:pt x="570551" y="387903"/>
                                    </a:lnTo>
                                    <a:lnTo>
                                      <a:pt x="572574" y="387161"/>
                                    </a:lnTo>
                                    <a:lnTo>
                                      <a:pt x="574975" y="386171"/>
                                    </a:lnTo>
                                    <a:lnTo>
                                      <a:pt x="577377" y="385676"/>
                                    </a:lnTo>
                                    <a:lnTo>
                                      <a:pt x="579778" y="385182"/>
                                    </a:lnTo>
                                    <a:lnTo>
                                      <a:pt x="582180" y="385182"/>
                                    </a:lnTo>
                                    <a:lnTo>
                                      <a:pt x="584581" y="385182"/>
                                    </a:lnTo>
                                    <a:lnTo>
                                      <a:pt x="587109" y="385429"/>
                                    </a:lnTo>
                                    <a:lnTo>
                                      <a:pt x="589637" y="385676"/>
                                    </a:lnTo>
                                    <a:lnTo>
                                      <a:pt x="592165" y="385924"/>
                                    </a:lnTo>
                                    <a:lnTo>
                                      <a:pt x="594693" y="386419"/>
                                    </a:lnTo>
                                    <a:lnTo>
                                      <a:pt x="597221" y="386666"/>
                                    </a:lnTo>
                                    <a:lnTo>
                                      <a:pt x="599875" y="386913"/>
                                    </a:lnTo>
                                    <a:lnTo>
                                      <a:pt x="602529" y="387161"/>
                                    </a:lnTo>
                                    <a:lnTo>
                                      <a:pt x="602277" y="390871"/>
                                    </a:lnTo>
                                    <a:lnTo>
                                      <a:pt x="602529" y="390871"/>
                                    </a:lnTo>
                                    <a:lnTo>
                                      <a:pt x="601897" y="394582"/>
                                    </a:lnTo>
                                    <a:lnTo>
                                      <a:pt x="601897" y="394830"/>
                                    </a:lnTo>
                                    <a:lnTo>
                                      <a:pt x="601139" y="398046"/>
                                    </a:lnTo>
                                    <a:lnTo>
                                      <a:pt x="590269" y="403736"/>
                                    </a:lnTo>
                                    <a:lnTo>
                                      <a:pt x="590143" y="404973"/>
                                    </a:lnTo>
                                    <a:lnTo>
                                      <a:pt x="589763" y="409178"/>
                                    </a:lnTo>
                                    <a:lnTo>
                                      <a:pt x="589763" y="411652"/>
                                    </a:lnTo>
                                    <a:lnTo>
                                      <a:pt x="589763" y="412889"/>
                                    </a:lnTo>
                                    <a:lnTo>
                                      <a:pt x="590395" y="412889"/>
                                    </a:lnTo>
                                    <a:lnTo>
                                      <a:pt x="590901" y="412642"/>
                                    </a:lnTo>
                                    <a:lnTo>
                                      <a:pt x="591533" y="412394"/>
                                    </a:lnTo>
                                    <a:lnTo>
                                      <a:pt x="592291" y="412642"/>
                                    </a:lnTo>
                                    <a:lnTo>
                                      <a:pt x="593050" y="413879"/>
                                    </a:lnTo>
                                    <a:lnTo>
                                      <a:pt x="594061" y="416600"/>
                                    </a:lnTo>
                                    <a:lnTo>
                                      <a:pt x="594566" y="419321"/>
                                    </a:lnTo>
                                    <a:lnTo>
                                      <a:pt x="594819" y="423774"/>
                                    </a:lnTo>
                                    <a:lnTo>
                                      <a:pt x="594440" y="428227"/>
                                    </a:lnTo>
                                    <a:lnTo>
                                      <a:pt x="593555" y="432433"/>
                                    </a:lnTo>
                                    <a:lnTo>
                                      <a:pt x="592671" y="437133"/>
                                    </a:lnTo>
                                    <a:lnTo>
                                      <a:pt x="582559" y="436638"/>
                                    </a:lnTo>
                                    <a:lnTo>
                                      <a:pt x="583191" y="449502"/>
                                    </a:lnTo>
                                    <a:lnTo>
                                      <a:pt x="583191" y="450492"/>
                                    </a:lnTo>
                                    <a:lnTo>
                                      <a:pt x="583696" y="455687"/>
                                    </a:lnTo>
                                    <a:lnTo>
                                      <a:pt x="584708" y="459150"/>
                                    </a:lnTo>
                                    <a:lnTo>
                                      <a:pt x="586856" y="463356"/>
                                    </a:lnTo>
                                    <a:lnTo>
                                      <a:pt x="594314" y="477704"/>
                                    </a:lnTo>
                                    <a:lnTo>
                                      <a:pt x="594314" y="478447"/>
                                    </a:lnTo>
                                    <a:lnTo>
                                      <a:pt x="593934" y="485373"/>
                                    </a:lnTo>
                                    <a:lnTo>
                                      <a:pt x="593682" y="490074"/>
                                    </a:lnTo>
                                    <a:lnTo>
                                      <a:pt x="593303" y="493290"/>
                                    </a:lnTo>
                                    <a:lnTo>
                                      <a:pt x="593050" y="495269"/>
                                    </a:lnTo>
                                    <a:lnTo>
                                      <a:pt x="592544" y="496506"/>
                                    </a:lnTo>
                                    <a:lnTo>
                                      <a:pt x="592039" y="497248"/>
                                    </a:lnTo>
                                    <a:lnTo>
                                      <a:pt x="591533" y="497990"/>
                                    </a:lnTo>
                                    <a:lnTo>
                                      <a:pt x="590775" y="498732"/>
                                    </a:lnTo>
                                    <a:lnTo>
                                      <a:pt x="589890" y="499969"/>
                                    </a:lnTo>
                                    <a:lnTo>
                                      <a:pt x="588879" y="502443"/>
                                    </a:lnTo>
                                    <a:lnTo>
                                      <a:pt x="590143" y="505164"/>
                                    </a:lnTo>
                                    <a:lnTo>
                                      <a:pt x="591027" y="506401"/>
                                    </a:lnTo>
                                    <a:lnTo>
                                      <a:pt x="591659" y="507144"/>
                                    </a:lnTo>
                                    <a:lnTo>
                                      <a:pt x="592165" y="507886"/>
                                    </a:lnTo>
                                    <a:lnTo>
                                      <a:pt x="592544" y="509617"/>
                                    </a:lnTo>
                                    <a:lnTo>
                                      <a:pt x="593050" y="512586"/>
                                    </a:lnTo>
                                    <a:lnTo>
                                      <a:pt x="593682" y="518029"/>
                                    </a:lnTo>
                                    <a:lnTo>
                                      <a:pt x="590648" y="516297"/>
                                    </a:lnTo>
                                    <a:lnTo>
                                      <a:pt x="587994" y="514565"/>
                                    </a:lnTo>
                                    <a:lnTo>
                                      <a:pt x="585845" y="513081"/>
                                    </a:lnTo>
                                    <a:lnTo>
                                      <a:pt x="583949" y="511844"/>
                                    </a:lnTo>
                                    <a:lnTo>
                                      <a:pt x="582432" y="510607"/>
                                    </a:lnTo>
                                    <a:lnTo>
                                      <a:pt x="581168" y="509370"/>
                                    </a:lnTo>
                                    <a:lnTo>
                                      <a:pt x="580031" y="508380"/>
                                    </a:lnTo>
                                    <a:lnTo>
                                      <a:pt x="579020" y="507391"/>
                                    </a:lnTo>
                                    <a:lnTo>
                                      <a:pt x="578135" y="506401"/>
                                    </a:lnTo>
                                    <a:lnTo>
                                      <a:pt x="577250" y="505659"/>
                                    </a:lnTo>
                                    <a:lnTo>
                                      <a:pt x="576365" y="504917"/>
                                    </a:lnTo>
                                    <a:lnTo>
                                      <a:pt x="575354" y="504175"/>
                                    </a:lnTo>
                                    <a:lnTo>
                                      <a:pt x="574217" y="503433"/>
                                    </a:lnTo>
                                    <a:lnTo>
                                      <a:pt x="572953" y="502691"/>
                                    </a:lnTo>
                                    <a:lnTo>
                                      <a:pt x="571436" y="501948"/>
                                    </a:lnTo>
                                    <a:lnTo>
                                      <a:pt x="569540" y="501206"/>
                                    </a:lnTo>
                                    <a:lnTo>
                                      <a:pt x="567391" y="500464"/>
                                    </a:lnTo>
                                    <a:lnTo>
                                      <a:pt x="564863" y="499722"/>
                                    </a:lnTo>
                                    <a:lnTo>
                                      <a:pt x="561830" y="498980"/>
                                    </a:lnTo>
                                    <a:lnTo>
                                      <a:pt x="558291" y="497990"/>
                                    </a:lnTo>
                                    <a:lnTo>
                                      <a:pt x="557153" y="497743"/>
                                    </a:lnTo>
                                    <a:lnTo>
                                      <a:pt x="556395" y="497743"/>
                                    </a:lnTo>
                                    <a:lnTo>
                                      <a:pt x="555257" y="497001"/>
                                    </a:lnTo>
                                    <a:lnTo>
                                      <a:pt x="554499" y="496753"/>
                                    </a:lnTo>
                                    <a:lnTo>
                                      <a:pt x="553488" y="496258"/>
                                    </a:lnTo>
                                    <a:lnTo>
                                      <a:pt x="552729" y="495022"/>
                                    </a:lnTo>
                                    <a:lnTo>
                                      <a:pt x="553361" y="494527"/>
                                    </a:lnTo>
                                    <a:lnTo>
                                      <a:pt x="555763" y="492548"/>
                                    </a:lnTo>
                                    <a:lnTo>
                                      <a:pt x="557659" y="491558"/>
                                    </a:lnTo>
                                    <a:lnTo>
                                      <a:pt x="559049" y="490074"/>
                                    </a:lnTo>
                                    <a:lnTo>
                                      <a:pt x="560187" y="487600"/>
                                    </a:lnTo>
                                    <a:lnTo>
                                      <a:pt x="561451" y="482900"/>
                                    </a:lnTo>
                                    <a:lnTo>
                                      <a:pt x="559681" y="481415"/>
                                    </a:lnTo>
                                    <a:lnTo>
                                      <a:pt x="557912" y="479931"/>
                                    </a:lnTo>
                                    <a:lnTo>
                                      <a:pt x="556774" y="479436"/>
                                    </a:lnTo>
                                    <a:lnTo>
                                      <a:pt x="556016" y="479931"/>
                                    </a:lnTo>
                                    <a:lnTo>
                                      <a:pt x="555384" y="480920"/>
                                    </a:lnTo>
                                    <a:lnTo>
                                      <a:pt x="554625" y="482405"/>
                                    </a:lnTo>
                                    <a:lnTo>
                                      <a:pt x="553361" y="484137"/>
                                    </a:lnTo>
                                    <a:lnTo>
                                      <a:pt x="551465" y="486116"/>
                                    </a:lnTo>
                                    <a:lnTo>
                                      <a:pt x="550454" y="483889"/>
                                    </a:lnTo>
                                    <a:lnTo>
                                      <a:pt x="549569" y="481415"/>
                                    </a:lnTo>
                                    <a:lnTo>
                                      <a:pt x="548179" y="477457"/>
                                    </a:lnTo>
                                    <a:lnTo>
                                      <a:pt x="547421" y="474736"/>
                                    </a:lnTo>
                                    <a:lnTo>
                                      <a:pt x="546915" y="472262"/>
                                    </a:lnTo>
                                    <a:lnTo>
                                      <a:pt x="546789" y="471025"/>
                                    </a:lnTo>
                                    <a:lnTo>
                                      <a:pt x="546536" y="470778"/>
                                    </a:lnTo>
                                    <a:lnTo>
                                      <a:pt x="545525" y="470778"/>
                                    </a:lnTo>
                                    <a:lnTo>
                                      <a:pt x="543376" y="470283"/>
                                    </a:lnTo>
                                    <a:lnTo>
                                      <a:pt x="541733" y="472262"/>
                                    </a:lnTo>
                                    <a:lnTo>
                                      <a:pt x="540722" y="473994"/>
                                    </a:lnTo>
                                    <a:lnTo>
                                      <a:pt x="540343" y="475973"/>
                                    </a:lnTo>
                                    <a:lnTo>
                                      <a:pt x="540090" y="477704"/>
                                    </a:lnTo>
                                    <a:lnTo>
                                      <a:pt x="539458" y="480178"/>
                                    </a:lnTo>
                                    <a:lnTo>
                                      <a:pt x="537941" y="483147"/>
                                    </a:lnTo>
                                    <a:lnTo>
                                      <a:pt x="537309" y="484137"/>
                                    </a:lnTo>
                                    <a:lnTo>
                                      <a:pt x="536172" y="485126"/>
                                    </a:lnTo>
                                    <a:lnTo>
                                      <a:pt x="535540" y="485126"/>
                                    </a:lnTo>
                                    <a:lnTo>
                                      <a:pt x="535034" y="485373"/>
                                    </a:lnTo>
                                    <a:lnTo>
                                      <a:pt x="534402" y="486116"/>
                                    </a:lnTo>
                                    <a:lnTo>
                                      <a:pt x="533517" y="488342"/>
                                    </a:lnTo>
                                    <a:lnTo>
                                      <a:pt x="532127" y="493042"/>
                                    </a:lnTo>
                                    <a:lnTo>
                                      <a:pt x="542997" y="494279"/>
                                    </a:lnTo>
                                    <a:lnTo>
                                      <a:pt x="541733" y="495516"/>
                                    </a:lnTo>
                                    <a:lnTo>
                                      <a:pt x="539584" y="496753"/>
                                    </a:lnTo>
                                    <a:lnTo>
                                      <a:pt x="537183" y="497495"/>
                                    </a:lnTo>
                                    <a:lnTo>
                                      <a:pt x="534528" y="497743"/>
                                    </a:lnTo>
                                    <a:lnTo>
                                      <a:pt x="531874" y="497990"/>
                                    </a:lnTo>
                                    <a:lnTo>
                                      <a:pt x="529220" y="497990"/>
                                    </a:lnTo>
                                    <a:lnTo>
                                      <a:pt x="526565" y="497990"/>
                                    </a:lnTo>
                                    <a:lnTo>
                                      <a:pt x="523911" y="498238"/>
                                    </a:lnTo>
                                    <a:lnTo>
                                      <a:pt x="523406" y="500217"/>
                                    </a:lnTo>
                                    <a:lnTo>
                                      <a:pt x="522774" y="502691"/>
                                    </a:lnTo>
                                    <a:lnTo>
                                      <a:pt x="522521" y="504175"/>
                                    </a:lnTo>
                                    <a:lnTo>
                                      <a:pt x="522394" y="505412"/>
                                    </a:lnTo>
                                    <a:lnTo>
                                      <a:pt x="521636" y="506154"/>
                                    </a:lnTo>
                                    <a:lnTo>
                                      <a:pt x="520751" y="507144"/>
                                    </a:lnTo>
                                    <a:lnTo>
                                      <a:pt x="519234" y="508628"/>
                                    </a:lnTo>
                                    <a:lnTo>
                                      <a:pt x="516959" y="511349"/>
                                    </a:lnTo>
                                    <a:lnTo>
                                      <a:pt x="516075" y="512339"/>
                                    </a:lnTo>
                                    <a:lnTo>
                                      <a:pt x="514558" y="514813"/>
                                    </a:lnTo>
                                    <a:lnTo>
                                      <a:pt x="513420" y="516792"/>
                                    </a:lnTo>
                                    <a:lnTo>
                                      <a:pt x="512409" y="518771"/>
                                    </a:lnTo>
                                    <a:lnTo>
                                      <a:pt x="511145" y="520502"/>
                                    </a:lnTo>
                                    <a:lnTo>
                                      <a:pt x="509249" y="522234"/>
                                    </a:lnTo>
                                    <a:lnTo>
                                      <a:pt x="506216" y="523966"/>
                                    </a:lnTo>
                                    <a:lnTo>
                                      <a:pt x="506089" y="524213"/>
                                    </a:lnTo>
                                    <a:lnTo>
                                      <a:pt x="502424" y="526192"/>
                                    </a:lnTo>
                                    <a:lnTo>
                                      <a:pt x="499011" y="528419"/>
                                    </a:lnTo>
                                    <a:lnTo>
                                      <a:pt x="495978" y="530398"/>
                                    </a:lnTo>
                                    <a:lnTo>
                                      <a:pt x="493070" y="532624"/>
                                    </a:lnTo>
                                    <a:lnTo>
                                      <a:pt x="490290" y="534604"/>
                                    </a:lnTo>
                                    <a:lnTo>
                                      <a:pt x="487762" y="536830"/>
                                    </a:lnTo>
                                    <a:lnTo>
                                      <a:pt x="485487" y="539057"/>
                                    </a:lnTo>
                                    <a:lnTo>
                                      <a:pt x="483212" y="541036"/>
                                    </a:lnTo>
                                    <a:lnTo>
                                      <a:pt x="481063" y="543015"/>
                                    </a:lnTo>
                                    <a:lnTo>
                                      <a:pt x="479040" y="544994"/>
                                    </a:lnTo>
                                    <a:lnTo>
                                      <a:pt x="477145" y="546726"/>
                                    </a:lnTo>
                                    <a:lnTo>
                                      <a:pt x="475249" y="548705"/>
                                    </a:lnTo>
                                    <a:lnTo>
                                      <a:pt x="473479" y="550189"/>
                                    </a:lnTo>
                                    <a:lnTo>
                                      <a:pt x="471583" y="551921"/>
                                    </a:lnTo>
                                    <a:lnTo>
                                      <a:pt x="469814" y="553158"/>
                                    </a:lnTo>
                                    <a:lnTo>
                                      <a:pt x="468044" y="554395"/>
                                    </a:lnTo>
                                    <a:lnTo>
                                      <a:pt x="466148" y="555631"/>
                                    </a:lnTo>
                                    <a:lnTo>
                                      <a:pt x="464252" y="556374"/>
                                    </a:lnTo>
                                    <a:lnTo>
                                      <a:pt x="461851" y="557363"/>
                                    </a:lnTo>
                                    <a:lnTo>
                                      <a:pt x="459196" y="557858"/>
                                    </a:lnTo>
                                    <a:lnTo>
                                      <a:pt x="456542" y="557858"/>
                                    </a:lnTo>
                                    <a:lnTo>
                                      <a:pt x="454646" y="558105"/>
                                    </a:lnTo>
                                    <a:lnTo>
                                      <a:pt x="452118" y="558847"/>
                                    </a:lnTo>
                                    <a:lnTo>
                                      <a:pt x="450222" y="559590"/>
                                    </a:lnTo>
                                    <a:lnTo>
                                      <a:pt x="448453" y="560579"/>
                                    </a:lnTo>
                                    <a:lnTo>
                                      <a:pt x="446557" y="560827"/>
                                    </a:lnTo>
                                    <a:lnTo>
                                      <a:pt x="444282" y="560084"/>
                                    </a:lnTo>
                                    <a:lnTo>
                                      <a:pt x="441374" y="557858"/>
                                    </a:lnTo>
                                    <a:lnTo>
                                      <a:pt x="440616" y="557363"/>
                                    </a:lnTo>
                                    <a:lnTo>
                                      <a:pt x="438341" y="555384"/>
                                    </a:lnTo>
                                    <a:lnTo>
                                      <a:pt x="436192" y="553652"/>
                                    </a:lnTo>
                                    <a:lnTo>
                                      <a:pt x="434044" y="551921"/>
                                    </a:lnTo>
                                    <a:lnTo>
                                      <a:pt x="431642" y="550189"/>
                                    </a:lnTo>
                                    <a:lnTo>
                                      <a:pt x="428861" y="548457"/>
                                    </a:lnTo>
                                    <a:lnTo>
                                      <a:pt x="426586" y="546973"/>
                                    </a:lnTo>
                                    <a:lnTo>
                                      <a:pt x="424058" y="545736"/>
                                    </a:lnTo>
                                    <a:lnTo>
                                      <a:pt x="421530" y="544004"/>
                                    </a:lnTo>
                                    <a:lnTo>
                                      <a:pt x="419129" y="542273"/>
                                    </a:lnTo>
                                    <a:lnTo>
                                      <a:pt x="417106" y="540046"/>
                                    </a:lnTo>
                                    <a:lnTo>
                                      <a:pt x="415716" y="537820"/>
                                    </a:lnTo>
                                    <a:lnTo>
                                      <a:pt x="414958" y="536088"/>
                                    </a:lnTo>
                                    <a:lnTo>
                                      <a:pt x="414326" y="534851"/>
                                    </a:lnTo>
                                    <a:lnTo>
                                      <a:pt x="412430" y="533367"/>
                                    </a:lnTo>
                                    <a:lnTo>
                                      <a:pt x="410155" y="532130"/>
                                    </a:lnTo>
                                    <a:lnTo>
                                      <a:pt x="407248" y="530893"/>
                                    </a:lnTo>
                                    <a:lnTo>
                                      <a:pt x="404846" y="530151"/>
                                    </a:lnTo>
                                    <a:lnTo>
                                      <a:pt x="400675" y="528914"/>
                                    </a:lnTo>
                                    <a:lnTo>
                                      <a:pt x="396883" y="528171"/>
                                    </a:lnTo>
                                    <a:lnTo>
                                      <a:pt x="393723" y="527429"/>
                                    </a:lnTo>
                                    <a:lnTo>
                                      <a:pt x="390816" y="527182"/>
                                    </a:lnTo>
                                    <a:lnTo>
                                      <a:pt x="388415" y="526935"/>
                                    </a:lnTo>
                                    <a:lnTo>
                                      <a:pt x="386266" y="526935"/>
                                    </a:lnTo>
                                    <a:lnTo>
                                      <a:pt x="384370" y="526935"/>
                                    </a:lnTo>
                                    <a:lnTo>
                                      <a:pt x="382600" y="526935"/>
                                    </a:lnTo>
                                    <a:lnTo>
                                      <a:pt x="380957" y="526687"/>
                                    </a:lnTo>
                                    <a:lnTo>
                                      <a:pt x="379314" y="526192"/>
                                    </a:lnTo>
                                    <a:lnTo>
                                      <a:pt x="377797" y="525698"/>
                                    </a:lnTo>
                                    <a:lnTo>
                                      <a:pt x="376154" y="524955"/>
                                    </a:lnTo>
                                    <a:lnTo>
                                      <a:pt x="374385" y="523718"/>
                                    </a:lnTo>
                                    <a:lnTo>
                                      <a:pt x="372489" y="521987"/>
                                    </a:lnTo>
                                    <a:lnTo>
                                      <a:pt x="370214" y="519760"/>
                                    </a:lnTo>
                                    <a:lnTo>
                                      <a:pt x="367812" y="517039"/>
                                    </a:lnTo>
                                    <a:lnTo>
                                      <a:pt x="364905" y="513823"/>
                                    </a:lnTo>
                                    <a:lnTo>
                                      <a:pt x="361745" y="509865"/>
                                    </a:lnTo>
                                    <a:lnTo>
                                      <a:pt x="358079" y="504917"/>
                                    </a:lnTo>
                                    <a:lnTo>
                                      <a:pt x="353782" y="499475"/>
                                    </a:lnTo>
                                    <a:lnTo>
                                      <a:pt x="351507" y="496753"/>
                                    </a:lnTo>
                                    <a:lnTo>
                                      <a:pt x="348853" y="494032"/>
                                    </a:lnTo>
                                    <a:lnTo>
                                      <a:pt x="346072" y="492053"/>
                                    </a:lnTo>
                                    <a:lnTo>
                                      <a:pt x="343544" y="490569"/>
                                    </a:lnTo>
                                    <a:lnTo>
                                      <a:pt x="341016" y="489332"/>
                                    </a:lnTo>
                                    <a:lnTo>
                                      <a:pt x="338614" y="488589"/>
                                    </a:lnTo>
                                    <a:lnTo>
                                      <a:pt x="336466" y="487847"/>
                                    </a:lnTo>
                                    <a:lnTo>
                                      <a:pt x="334443" y="486858"/>
                                    </a:lnTo>
                                    <a:lnTo>
                                      <a:pt x="332674" y="485868"/>
                                    </a:lnTo>
                                    <a:lnTo>
                                      <a:pt x="331157" y="484384"/>
                                    </a:lnTo>
                                    <a:lnTo>
                                      <a:pt x="330020" y="482405"/>
                                    </a:lnTo>
                                    <a:lnTo>
                                      <a:pt x="329135" y="479931"/>
                                    </a:lnTo>
                                    <a:lnTo>
                                      <a:pt x="333432" y="477210"/>
                                    </a:lnTo>
                                    <a:lnTo>
                                      <a:pt x="333685" y="476962"/>
                                    </a:lnTo>
                                    <a:lnTo>
                                      <a:pt x="334191" y="476468"/>
                                    </a:lnTo>
                                    <a:lnTo>
                                      <a:pt x="340763" y="468798"/>
                                    </a:lnTo>
                                    <a:lnTo>
                                      <a:pt x="338614" y="452471"/>
                                    </a:lnTo>
                                    <a:close/>
                                  </a:path>
                                </a:pathLst>
                              </a:custGeom>
                              <a:solidFill>
                                <a:srgbClr val="558C83"/>
                              </a:solidFill>
                              <a:ln>
                                <a:noFill/>
                              </a:ln>
                            </wps:spPr>
                            <wps:bodyPr spcFirstLastPara="1" wrap="square" lIns="91425" tIns="91425" rIns="91425" bIns="91425" anchor="ctr" anchorCtr="0">
                              <a:noAutofit/>
                            </wps:bodyPr>
                          </wps:wsp>
                          <wps:wsp>
                            <wps:cNvPr id="10" name="Forma libre: forma 10"/>
                            <wps:cNvSpPr/>
                            <wps:spPr>
                              <a:xfrm>
                                <a:off x="239014" y="0"/>
                                <a:ext cx="651066" cy="804751"/>
                              </a:xfrm>
                              <a:custGeom>
                                <a:avLst/>
                                <a:gdLst/>
                                <a:ahLst/>
                                <a:cxnLst/>
                                <a:rect l="l" t="t" r="r" b="b"/>
                                <a:pathLst>
                                  <a:path w="651066" h="804751" extrusionOk="0">
                                    <a:moveTo>
                                      <a:pt x="438088" y="210031"/>
                                    </a:moveTo>
                                    <a:lnTo>
                                      <a:pt x="439226" y="209289"/>
                                    </a:lnTo>
                                    <a:lnTo>
                                      <a:pt x="440111" y="210279"/>
                                    </a:lnTo>
                                    <a:lnTo>
                                      <a:pt x="442765" y="213495"/>
                                    </a:lnTo>
                                    <a:lnTo>
                                      <a:pt x="445040" y="215721"/>
                                    </a:lnTo>
                                    <a:lnTo>
                                      <a:pt x="446683" y="217206"/>
                                    </a:lnTo>
                                    <a:lnTo>
                                      <a:pt x="448073" y="217948"/>
                                    </a:lnTo>
                                    <a:lnTo>
                                      <a:pt x="449085" y="218195"/>
                                    </a:lnTo>
                                    <a:lnTo>
                                      <a:pt x="449717" y="218443"/>
                                    </a:lnTo>
                                    <a:lnTo>
                                      <a:pt x="450349" y="218195"/>
                                    </a:lnTo>
                                    <a:lnTo>
                                      <a:pt x="450728" y="218195"/>
                                    </a:lnTo>
                                    <a:lnTo>
                                      <a:pt x="451613" y="218690"/>
                                    </a:lnTo>
                                    <a:lnTo>
                                      <a:pt x="452118" y="219679"/>
                                    </a:lnTo>
                                    <a:lnTo>
                                      <a:pt x="452877" y="221164"/>
                                    </a:lnTo>
                                    <a:lnTo>
                                      <a:pt x="453888" y="223638"/>
                                    </a:lnTo>
                                    <a:lnTo>
                                      <a:pt x="455657" y="228585"/>
                                    </a:lnTo>
                                    <a:lnTo>
                                      <a:pt x="457553" y="234275"/>
                                    </a:lnTo>
                                    <a:lnTo>
                                      <a:pt x="459070" y="239470"/>
                                    </a:lnTo>
                                    <a:lnTo>
                                      <a:pt x="460334" y="244666"/>
                                    </a:lnTo>
                                    <a:lnTo>
                                      <a:pt x="461345" y="249119"/>
                                    </a:lnTo>
                                    <a:lnTo>
                                      <a:pt x="462230" y="253324"/>
                                    </a:lnTo>
                                    <a:lnTo>
                                      <a:pt x="463115" y="257282"/>
                                    </a:lnTo>
                                    <a:lnTo>
                                      <a:pt x="463999" y="260498"/>
                                    </a:lnTo>
                                    <a:lnTo>
                                      <a:pt x="465011" y="263220"/>
                                    </a:lnTo>
                                    <a:lnTo>
                                      <a:pt x="466148" y="265693"/>
                                    </a:lnTo>
                                    <a:lnTo>
                                      <a:pt x="468297" y="267920"/>
                                    </a:lnTo>
                                    <a:lnTo>
                                      <a:pt x="471078" y="268910"/>
                                    </a:lnTo>
                                    <a:lnTo>
                                      <a:pt x="472089" y="269157"/>
                                    </a:lnTo>
                                    <a:lnTo>
                                      <a:pt x="474237" y="269404"/>
                                    </a:lnTo>
                                    <a:lnTo>
                                      <a:pt x="477018" y="269652"/>
                                    </a:lnTo>
                                    <a:lnTo>
                                      <a:pt x="480304" y="269652"/>
                                    </a:lnTo>
                                    <a:lnTo>
                                      <a:pt x="483464" y="269157"/>
                                    </a:lnTo>
                                    <a:lnTo>
                                      <a:pt x="486245" y="267920"/>
                                    </a:lnTo>
                                    <a:lnTo>
                                      <a:pt x="486877" y="271383"/>
                                    </a:lnTo>
                                    <a:lnTo>
                                      <a:pt x="487762" y="275836"/>
                                    </a:lnTo>
                                    <a:lnTo>
                                      <a:pt x="488520" y="279547"/>
                                    </a:lnTo>
                                    <a:lnTo>
                                      <a:pt x="489152" y="282763"/>
                                    </a:lnTo>
                                    <a:lnTo>
                                      <a:pt x="489784" y="285237"/>
                                    </a:lnTo>
                                    <a:lnTo>
                                      <a:pt x="490290" y="287464"/>
                                    </a:lnTo>
                                    <a:lnTo>
                                      <a:pt x="490669" y="289195"/>
                                    </a:lnTo>
                                    <a:lnTo>
                                      <a:pt x="490922" y="290680"/>
                                    </a:lnTo>
                                    <a:lnTo>
                                      <a:pt x="491048" y="291917"/>
                                    </a:lnTo>
                                    <a:lnTo>
                                      <a:pt x="491048" y="293153"/>
                                    </a:lnTo>
                                    <a:lnTo>
                                      <a:pt x="490922" y="294638"/>
                                    </a:lnTo>
                                    <a:lnTo>
                                      <a:pt x="490669" y="295875"/>
                                    </a:lnTo>
                                    <a:lnTo>
                                      <a:pt x="490290" y="297606"/>
                                    </a:lnTo>
                                    <a:lnTo>
                                      <a:pt x="489784" y="299586"/>
                                    </a:lnTo>
                                    <a:lnTo>
                                      <a:pt x="489026" y="302059"/>
                                    </a:lnTo>
                                    <a:lnTo>
                                      <a:pt x="488267" y="305028"/>
                                    </a:lnTo>
                                    <a:lnTo>
                                      <a:pt x="487256" y="308492"/>
                                    </a:lnTo>
                                    <a:lnTo>
                                      <a:pt x="486119" y="312697"/>
                                    </a:lnTo>
                                    <a:lnTo>
                                      <a:pt x="484728" y="317645"/>
                                    </a:lnTo>
                                    <a:lnTo>
                                      <a:pt x="497747" y="339662"/>
                                    </a:lnTo>
                                    <a:lnTo>
                                      <a:pt x="499643" y="339910"/>
                                    </a:lnTo>
                                    <a:lnTo>
                                      <a:pt x="502045" y="339662"/>
                                    </a:lnTo>
                                    <a:lnTo>
                                      <a:pt x="504193" y="338673"/>
                                    </a:lnTo>
                                    <a:lnTo>
                                      <a:pt x="507732" y="15090"/>
                                    </a:lnTo>
                                    <a:lnTo>
                                      <a:pt x="500654" y="11627"/>
                                    </a:lnTo>
                                    <a:lnTo>
                                      <a:pt x="493323" y="8658"/>
                                    </a:lnTo>
                                    <a:lnTo>
                                      <a:pt x="485992" y="5937"/>
                                    </a:lnTo>
                                    <a:lnTo>
                                      <a:pt x="478535" y="3710"/>
                                    </a:lnTo>
                                    <a:lnTo>
                                      <a:pt x="470951" y="2226"/>
                                    </a:lnTo>
                                    <a:lnTo>
                                      <a:pt x="463241" y="989"/>
                                    </a:lnTo>
                                    <a:lnTo>
                                      <a:pt x="455404" y="247"/>
                                    </a:lnTo>
                                    <a:lnTo>
                                      <a:pt x="447441" y="0"/>
                                    </a:lnTo>
                                    <a:lnTo>
                                      <a:pt x="440111" y="247"/>
                                    </a:lnTo>
                                    <a:lnTo>
                                      <a:pt x="432780" y="989"/>
                                    </a:lnTo>
                                    <a:lnTo>
                                      <a:pt x="425449" y="1979"/>
                                    </a:lnTo>
                                    <a:lnTo>
                                      <a:pt x="418370" y="3463"/>
                                    </a:lnTo>
                                    <a:lnTo>
                                      <a:pt x="411292" y="5442"/>
                                    </a:lnTo>
                                    <a:lnTo>
                                      <a:pt x="404340" y="7669"/>
                                    </a:lnTo>
                                    <a:lnTo>
                                      <a:pt x="397515" y="10390"/>
                                    </a:lnTo>
                                    <a:lnTo>
                                      <a:pt x="390690" y="13606"/>
                                    </a:lnTo>
                                    <a:lnTo>
                                      <a:pt x="390816" y="286227"/>
                                    </a:lnTo>
                                    <a:lnTo>
                                      <a:pt x="391448" y="285979"/>
                                    </a:lnTo>
                                    <a:lnTo>
                                      <a:pt x="393723" y="283258"/>
                                    </a:lnTo>
                                    <a:lnTo>
                                      <a:pt x="395114" y="280042"/>
                                    </a:lnTo>
                                    <a:lnTo>
                                      <a:pt x="396504" y="276826"/>
                                    </a:lnTo>
                                    <a:lnTo>
                                      <a:pt x="398400" y="273363"/>
                                    </a:lnTo>
                                    <a:lnTo>
                                      <a:pt x="399158" y="272373"/>
                                    </a:lnTo>
                                    <a:lnTo>
                                      <a:pt x="401307" y="270641"/>
                                    </a:lnTo>
                                    <a:lnTo>
                                      <a:pt x="403456" y="269404"/>
                                    </a:lnTo>
                                    <a:lnTo>
                                      <a:pt x="405478" y="268415"/>
                                    </a:lnTo>
                                    <a:lnTo>
                                      <a:pt x="407500" y="266436"/>
                                    </a:lnTo>
                                    <a:lnTo>
                                      <a:pt x="409270" y="263220"/>
                                    </a:lnTo>
                                    <a:lnTo>
                                      <a:pt x="410155" y="265199"/>
                                    </a:lnTo>
                                    <a:lnTo>
                                      <a:pt x="411039" y="267673"/>
                                    </a:lnTo>
                                    <a:lnTo>
                                      <a:pt x="411924" y="269404"/>
                                    </a:lnTo>
                                    <a:lnTo>
                                      <a:pt x="414073" y="271383"/>
                                    </a:lnTo>
                                    <a:lnTo>
                                      <a:pt x="415337" y="269404"/>
                                    </a:lnTo>
                                    <a:lnTo>
                                      <a:pt x="417486" y="266436"/>
                                    </a:lnTo>
                                    <a:lnTo>
                                      <a:pt x="419634" y="264209"/>
                                    </a:lnTo>
                                    <a:lnTo>
                                      <a:pt x="421783" y="262230"/>
                                    </a:lnTo>
                                    <a:lnTo>
                                      <a:pt x="424058" y="260498"/>
                                    </a:lnTo>
                                    <a:lnTo>
                                      <a:pt x="426586" y="258767"/>
                                    </a:lnTo>
                                    <a:lnTo>
                                      <a:pt x="426713" y="258767"/>
                                    </a:lnTo>
                                    <a:lnTo>
                                      <a:pt x="428608" y="257035"/>
                                    </a:lnTo>
                                    <a:lnTo>
                                      <a:pt x="429872" y="255303"/>
                                    </a:lnTo>
                                    <a:lnTo>
                                      <a:pt x="430631" y="253572"/>
                                    </a:lnTo>
                                    <a:lnTo>
                                      <a:pt x="431136" y="251840"/>
                                    </a:lnTo>
                                    <a:lnTo>
                                      <a:pt x="431642" y="250108"/>
                                    </a:lnTo>
                                    <a:lnTo>
                                      <a:pt x="432400" y="247882"/>
                                    </a:lnTo>
                                    <a:lnTo>
                                      <a:pt x="433412" y="245655"/>
                                    </a:lnTo>
                                    <a:lnTo>
                                      <a:pt x="435055" y="243429"/>
                                    </a:lnTo>
                                    <a:lnTo>
                                      <a:pt x="437583" y="240707"/>
                                    </a:lnTo>
                                    <a:lnTo>
                                      <a:pt x="437583" y="238728"/>
                                    </a:lnTo>
                                    <a:lnTo>
                                      <a:pt x="437709" y="233286"/>
                                    </a:lnTo>
                                    <a:lnTo>
                                      <a:pt x="437583" y="229822"/>
                                    </a:lnTo>
                                    <a:lnTo>
                                      <a:pt x="437330" y="227348"/>
                                    </a:lnTo>
                                    <a:lnTo>
                                      <a:pt x="436951" y="225617"/>
                                    </a:lnTo>
                                    <a:lnTo>
                                      <a:pt x="436824" y="224132"/>
                                    </a:lnTo>
                                    <a:lnTo>
                                      <a:pt x="436824" y="222648"/>
                                    </a:lnTo>
                                    <a:lnTo>
                                      <a:pt x="437077" y="220174"/>
                                    </a:lnTo>
                                    <a:lnTo>
                                      <a:pt x="437835" y="216711"/>
                                    </a:lnTo>
                                    <a:lnTo>
                                      <a:pt x="438215" y="214237"/>
                                    </a:lnTo>
                                    <a:lnTo>
                                      <a:pt x="438215" y="211021"/>
                                    </a:lnTo>
                                    <a:lnTo>
                                      <a:pt x="438088" y="210031"/>
                                    </a:lnTo>
                                    <a:close/>
                                  </a:path>
                                </a:pathLst>
                              </a:custGeom>
                              <a:solidFill>
                                <a:srgbClr val="558C83"/>
                              </a:solidFill>
                              <a:ln>
                                <a:noFill/>
                              </a:ln>
                            </wps:spPr>
                            <wps:bodyPr spcFirstLastPara="1" wrap="square" lIns="91425" tIns="91425" rIns="91425" bIns="91425" anchor="ctr" anchorCtr="0">
                              <a:noAutofit/>
                            </wps:bodyPr>
                          </wps:wsp>
                          <wpg:grpSp>
                            <wpg:cNvPr id="11" name="Grupo 11"/>
                            <wpg:cNvGrpSpPr/>
                            <wpg:grpSpPr>
                              <a:xfrm>
                                <a:off x="0" y="6184"/>
                                <a:ext cx="278449" cy="801535"/>
                                <a:chOff x="0" y="0"/>
                                <a:chExt cx="278449" cy="801535"/>
                              </a:xfrm>
                            </wpg:grpSpPr>
                            <wps:wsp>
                              <wps:cNvPr id="12" name="Forma libre: forma 12"/>
                              <wps:cNvSpPr/>
                              <wps:spPr>
                                <a:xfrm>
                                  <a:off x="100231" y="0"/>
                                  <a:ext cx="178218" cy="801535"/>
                                </a:xfrm>
                                <a:custGeom>
                                  <a:avLst/>
                                  <a:gdLst/>
                                  <a:ahLst/>
                                  <a:cxnLst/>
                                  <a:rect l="l" t="t" r="r" b="b"/>
                                  <a:pathLst>
                                    <a:path w="178218" h="801535" extrusionOk="0">
                                      <a:moveTo>
                                        <a:pt x="1011" y="650381"/>
                                      </a:moveTo>
                                      <a:lnTo>
                                        <a:pt x="0" y="650628"/>
                                      </a:lnTo>
                                      <a:lnTo>
                                        <a:pt x="758" y="654586"/>
                                      </a:lnTo>
                                      <a:lnTo>
                                        <a:pt x="1895" y="661018"/>
                                      </a:lnTo>
                                      <a:lnTo>
                                        <a:pt x="2780" y="665719"/>
                                      </a:lnTo>
                                      <a:lnTo>
                                        <a:pt x="2907" y="665966"/>
                                      </a:lnTo>
                                      <a:lnTo>
                                        <a:pt x="7710" y="665966"/>
                                      </a:lnTo>
                                      <a:lnTo>
                                        <a:pt x="14282" y="700106"/>
                                      </a:lnTo>
                                      <a:lnTo>
                                        <a:pt x="19338" y="700106"/>
                                      </a:lnTo>
                                      <a:lnTo>
                                        <a:pt x="19844" y="702332"/>
                                      </a:lnTo>
                                      <a:lnTo>
                                        <a:pt x="20728" y="706538"/>
                                      </a:lnTo>
                                      <a:lnTo>
                                        <a:pt x="21992" y="711733"/>
                                      </a:lnTo>
                                      <a:lnTo>
                                        <a:pt x="23383" y="717918"/>
                                      </a:lnTo>
                                      <a:lnTo>
                                        <a:pt x="24899" y="724597"/>
                                      </a:lnTo>
                                      <a:lnTo>
                                        <a:pt x="26290" y="730782"/>
                                      </a:lnTo>
                                      <a:lnTo>
                                        <a:pt x="27554" y="736224"/>
                                      </a:lnTo>
                                      <a:lnTo>
                                        <a:pt x="28565" y="740677"/>
                                      </a:lnTo>
                                      <a:lnTo>
                                        <a:pt x="29197" y="743398"/>
                                      </a:lnTo>
                                      <a:lnTo>
                                        <a:pt x="36528" y="743893"/>
                                      </a:lnTo>
                                      <a:lnTo>
                                        <a:pt x="37665" y="748594"/>
                                      </a:lnTo>
                                      <a:lnTo>
                                        <a:pt x="38929" y="753047"/>
                                      </a:lnTo>
                                      <a:lnTo>
                                        <a:pt x="40067" y="757500"/>
                                      </a:lnTo>
                                      <a:lnTo>
                                        <a:pt x="41205" y="761953"/>
                                      </a:lnTo>
                                      <a:lnTo>
                                        <a:pt x="42342" y="766405"/>
                                      </a:lnTo>
                                      <a:lnTo>
                                        <a:pt x="43480" y="770611"/>
                                      </a:lnTo>
                                      <a:lnTo>
                                        <a:pt x="44617" y="774817"/>
                                      </a:lnTo>
                                      <a:lnTo>
                                        <a:pt x="45755" y="779022"/>
                                      </a:lnTo>
                                      <a:lnTo>
                                        <a:pt x="46892" y="783475"/>
                                      </a:lnTo>
                                      <a:lnTo>
                                        <a:pt x="48030" y="787681"/>
                                      </a:lnTo>
                                      <a:lnTo>
                                        <a:pt x="49167" y="792134"/>
                                      </a:lnTo>
                                      <a:lnTo>
                                        <a:pt x="50179" y="796587"/>
                                      </a:lnTo>
                                      <a:lnTo>
                                        <a:pt x="51316" y="801287"/>
                                      </a:lnTo>
                                      <a:lnTo>
                                        <a:pt x="59279" y="797329"/>
                                      </a:lnTo>
                                      <a:lnTo>
                                        <a:pt x="67116" y="792629"/>
                                      </a:lnTo>
                                      <a:lnTo>
                                        <a:pt x="74699" y="787433"/>
                                      </a:lnTo>
                                      <a:lnTo>
                                        <a:pt x="82157" y="781496"/>
                                      </a:lnTo>
                                      <a:lnTo>
                                        <a:pt x="89235" y="774817"/>
                                      </a:lnTo>
                                      <a:lnTo>
                                        <a:pt x="96187" y="767890"/>
                                      </a:lnTo>
                                      <a:lnTo>
                                        <a:pt x="92016" y="260251"/>
                                      </a:lnTo>
                                      <a:lnTo>
                                        <a:pt x="91257" y="258767"/>
                                      </a:lnTo>
                                      <a:lnTo>
                                        <a:pt x="119064" y="141505"/>
                                      </a:lnTo>
                                      <a:lnTo>
                                        <a:pt x="178218" y="28696"/>
                                      </a:lnTo>
                                      <a:lnTo>
                                        <a:pt x="178218" y="0"/>
                                      </a:lnTo>
                                      <a:lnTo>
                                        <a:pt x="68759" y="0"/>
                                      </a:lnTo>
                                      <a:lnTo>
                                        <a:pt x="68759" y="478447"/>
                                      </a:lnTo>
                                      <a:lnTo>
                                        <a:pt x="68632" y="486363"/>
                                      </a:lnTo>
                                      <a:lnTo>
                                        <a:pt x="68506" y="494032"/>
                                      </a:lnTo>
                                      <a:lnTo>
                                        <a:pt x="68127" y="501701"/>
                                      </a:lnTo>
                                      <a:lnTo>
                                        <a:pt x="67621" y="508875"/>
                                      </a:lnTo>
                                      <a:lnTo>
                                        <a:pt x="67116" y="516050"/>
                                      </a:lnTo>
                                      <a:lnTo>
                                        <a:pt x="66357" y="523224"/>
                                      </a:lnTo>
                                      <a:lnTo>
                                        <a:pt x="65472" y="529903"/>
                                      </a:lnTo>
                                      <a:lnTo>
                                        <a:pt x="64588" y="536583"/>
                                      </a:lnTo>
                                      <a:lnTo>
                                        <a:pt x="63450" y="543015"/>
                                      </a:lnTo>
                                      <a:lnTo>
                                        <a:pt x="62313" y="549447"/>
                                      </a:lnTo>
                                      <a:lnTo>
                                        <a:pt x="61049" y="555631"/>
                                      </a:lnTo>
                                      <a:lnTo>
                                        <a:pt x="59658" y="561569"/>
                                      </a:lnTo>
                                      <a:lnTo>
                                        <a:pt x="58268" y="567259"/>
                                      </a:lnTo>
                                      <a:lnTo>
                                        <a:pt x="56751" y="572949"/>
                                      </a:lnTo>
                                      <a:lnTo>
                                        <a:pt x="55108" y="578639"/>
                                      </a:lnTo>
                                      <a:lnTo>
                                        <a:pt x="53339" y="583834"/>
                                      </a:lnTo>
                                      <a:lnTo>
                                        <a:pt x="51569" y="589276"/>
                                      </a:lnTo>
                                      <a:lnTo>
                                        <a:pt x="49673" y="594224"/>
                                      </a:lnTo>
                                      <a:lnTo>
                                        <a:pt x="47777" y="599172"/>
                                      </a:lnTo>
                                      <a:lnTo>
                                        <a:pt x="45755" y="603872"/>
                                      </a:lnTo>
                                      <a:lnTo>
                                        <a:pt x="42468" y="611294"/>
                                      </a:lnTo>
                                      <a:lnTo>
                                        <a:pt x="38803" y="618220"/>
                                      </a:lnTo>
                                      <a:lnTo>
                                        <a:pt x="34758" y="624653"/>
                                      </a:lnTo>
                                      <a:lnTo>
                                        <a:pt x="30587" y="630095"/>
                                      </a:lnTo>
                                      <a:lnTo>
                                        <a:pt x="28059" y="632816"/>
                                      </a:lnTo>
                                      <a:lnTo>
                                        <a:pt x="24015" y="637022"/>
                                      </a:lnTo>
                                      <a:lnTo>
                                        <a:pt x="19212" y="641228"/>
                                      </a:lnTo>
                                      <a:lnTo>
                                        <a:pt x="14029" y="644938"/>
                                      </a:lnTo>
                                      <a:lnTo>
                                        <a:pt x="11375" y="646670"/>
                                      </a:lnTo>
                                      <a:lnTo>
                                        <a:pt x="6066" y="649391"/>
                                      </a:lnTo>
                                      <a:lnTo>
                                        <a:pt x="3539" y="650133"/>
                                      </a:lnTo>
                                      <a:lnTo>
                                        <a:pt x="1011" y="650381"/>
                                      </a:lnTo>
                                      <a:close/>
                                    </a:path>
                                  </a:pathLst>
                                </a:custGeom>
                                <a:solidFill>
                                  <a:srgbClr val="558C83"/>
                                </a:solidFill>
                                <a:ln>
                                  <a:noFill/>
                                </a:ln>
                              </wps:spPr>
                              <wps:bodyPr spcFirstLastPara="1" wrap="square" lIns="91425" tIns="91425" rIns="91425" bIns="91425" anchor="ctr" anchorCtr="0">
                                <a:noAutofit/>
                              </wps:bodyPr>
                            </wps:wsp>
                            <wps:wsp>
                              <wps:cNvPr id="13" name="Forma libre: forma 13"/>
                              <wps:cNvSpPr/>
                              <wps:spPr>
                                <a:xfrm>
                                  <a:off x="100231" y="0"/>
                                  <a:ext cx="178218" cy="801535"/>
                                </a:xfrm>
                                <a:custGeom>
                                  <a:avLst/>
                                  <a:gdLst/>
                                  <a:ahLst/>
                                  <a:cxnLst/>
                                  <a:rect l="l" t="t" r="r" b="b"/>
                                  <a:pathLst>
                                    <a:path w="178218" h="801535" extrusionOk="0">
                                      <a:moveTo>
                                        <a:pt x="102886" y="258767"/>
                                      </a:moveTo>
                                      <a:lnTo>
                                        <a:pt x="124247" y="298349"/>
                                      </a:lnTo>
                                      <a:lnTo>
                                        <a:pt x="124752" y="299338"/>
                                      </a:lnTo>
                                      <a:lnTo>
                                        <a:pt x="125258" y="298349"/>
                                      </a:lnTo>
                                      <a:lnTo>
                                        <a:pt x="146998" y="254561"/>
                                      </a:lnTo>
                                      <a:lnTo>
                                        <a:pt x="147503" y="253572"/>
                                      </a:lnTo>
                                      <a:lnTo>
                                        <a:pt x="146998" y="252582"/>
                                      </a:lnTo>
                                      <a:lnTo>
                                        <a:pt x="125637" y="213000"/>
                                      </a:lnTo>
                                      <a:lnTo>
                                        <a:pt x="125131" y="212010"/>
                                      </a:lnTo>
                                      <a:lnTo>
                                        <a:pt x="124626" y="213000"/>
                                      </a:lnTo>
                                      <a:lnTo>
                                        <a:pt x="102886" y="256540"/>
                                      </a:lnTo>
                                      <a:lnTo>
                                        <a:pt x="102380" y="257777"/>
                                      </a:lnTo>
                                      <a:lnTo>
                                        <a:pt x="102886" y="258767"/>
                                      </a:lnTo>
                                      <a:close/>
                                    </a:path>
                                  </a:pathLst>
                                </a:custGeom>
                                <a:solidFill>
                                  <a:srgbClr val="558C83"/>
                                </a:solidFill>
                                <a:ln>
                                  <a:noFill/>
                                </a:ln>
                              </wps:spPr>
                              <wps:bodyPr spcFirstLastPara="1" wrap="square" lIns="91425" tIns="91425" rIns="91425" bIns="91425" anchor="ctr" anchorCtr="0">
                                <a:noAutofit/>
                              </wps:bodyPr>
                            </wps:wsp>
                            <wps:wsp>
                              <wps:cNvPr id="14" name="Forma libre: forma 14"/>
                              <wps:cNvSpPr/>
                              <wps:spPr>
                                <a:xfrm>
                                  <a:off x="100231" y="0"/>
                                  <a:ext cx="178218" cy="801535"/>
                                </a:xfrm>
                                <a:custGeom>
                                  <a:avLst/>
                                  <a:gdLst/>
                                  <a:ahLst/>
                                  <a:cxnLst/>
                                  <a:rect l="l" t="t" r="r" b="b"/>
                                  <a:pathLst>
                                    <a:path w="178218" h="801535" extrusionOk="0">
                                      <a:moveTo>
                                        <a:pt x="168864" y="371328"/>
                                      </a:moveTo>
                                      <a:lnTo>
                                        <a:pt x="178218" y="354506"/>
                                      </a:lnTo>
                                      <a:lnTo>
                                        <a:pt x="178218" y="342878"/>
                                      </a:lnTo>
                                      <a:lnTo>
                                        <a:pt x="159258" y="371081"/>
                                      </a:lnTo>
                                      <a:lnTo>
                                        <a:pt x="178218" y="399283"/>
                                      </a:lnTo>
                                      <a:lnTo>
                                        <a:pt x="178218" y="387903"/>
                                      </a:lnTo>
                                      <a:lnTo>
                                        <a:pt x="168864" y="371328"/>
                                      </a:lnTo>
                                      <a:close/>
                                    </a:path>
                                  </a:pathLst>
                                </a:custGeom>
                                <a:solidFill>
                                  <a:srgbClr val="558C83"/>
                                </a:solidFill>
                                <a:ln>
                                  <a:noFill/>
                                </a:ln>
                              </wps:spPr>
                              <wps:bodyPr spcFirstLastPara="1" wrap="square" lIns="91425" tIns="91425" rIns="91425" bIns="91425" anchor="ctr" anchorCtr="0">
                                <a:noAutofit/>
                              </wps:bodyPr>
                            </wps:wsp>
                            <wps:wsp>
                              <wps:cNvPr id="15" name="Forma libre: forma 15"/>
                              <wps:cNvSpPr/>
                              <wps:spPr>
                                <a:xfrm>
                                  <a:off x="100231" y="0"/>
                                  <a:ext cx="178218" cy="801535"/>
                                </a:xfrm>
                                <a:custGeom>
                                  <a:avLst/>
                                  <a:gdLst/>
                                  <a:ahLst/>
                                  <a:cxnLst/>
                                  <a:rect l="l" t="t" r="r" b="b"/>
                                  <a:pathLst>
                                    <a:path w="178218" h="801535" extrusionOk="0">
                                      <a:moveTo>
                                        <a:pt x="169117" y="136557"/>
                                      </a:moveTo>
                                      <a:lnTo>
                                        <a:pt x="178218" y="119982"/>
                                      </a:lnTo>
                                      <a:lnTo>
                                        <a:pt x="178218" y="108355"/>
                                      </a:lnTo>
                                      <a:lnTo>
                                        <a:pt x="159258" y="136805"/>
                                      </a:lnTo>
                                      <a:lnTo>
                                        <a:pt x="178218" y="164759"/>
                                      </a:lnTo>
                                      <a:lnTo>
                                        <a:pt x="178218" y="153380"/>
                                      </a:lnTo>
                                      <a:lnTo>
                                        <a:pt x="169117" y="136557"/>
                                      </a:lnTo>
                                      <a:close/>
                                    </a:path>
                                  </a:pathLst>
                                </a:custGeom>
                                <a:solidFill>
                                  <a:srgbClr val="558C83"/>
                                </a:solidFill>
                                <a:ln>
                                  <a:noFill/>
                                </a:ln>
                              </wps:spPr>
                              <wps:bodyPr spcFirstLastPara="1" wrap="square" lIns="91425" tIns="91425" rIns="91425" bIns="91425" anchor="ctr" anchorCtr="0">
                                <a:noAutofit/>
                              </wps:bodyPr>
                            </wps:wsp>
                            <wps:wsp>
                              <wps:cNvPr id="16" name="Forma libre: forma 16"/>
                              <wps:cNvSpPr/>
                              <wps:spPr>
                                <a:xfrm>
                                  <a:off x="100231" y="0"/>
                                  <a:ext cx="178218" cy="801535"/>
                                </a:xfrm>
                                <a:custGeom>
                                  <a:avLst/>
                                  <a:gdLst/>
                                  <a:ahLst/>
                                  <a:cxnLst/>
                                  <a:rect l="l" t="t" r="r" b="b"/>
                                  <a:pathLst>
                                    <a:path w="178218" h="801535" extrusionOk="0">
                                      <a:moveTo>
                                        <a:pt x="126648" y="389635"/>
                                      </a:moveTo>
                                      <a:lnTo>
                                        <a:pt x="119064" y="376028"/>
                                      </a:lnTo>
                                      <a:lnTo>
                                        <a:pt x="178218" y="263220"/>
                                      </a:lnTo>
                                      <a:lnTo>
                                        <a:pt x="178218" y="255303"/>
                                      </a:lnTo>
                                      <a:lnTo>
                                        <a:pt x="130314" y="162038"/>
                                      </a:lnTo>
                                      <a:lnTo>
                                        <a:pt x="140046" y="143237"/>
                                      </a:lnTo>
                                      <a:lnTo>
                                        <a:pt x="178218" y="219679"/>
                                      </a:lnTo>
                                      <a:lnTo>
                                        <a:pt x="178218" y="202857"/>
                                      </a:lnTo>
                                      <a:lnTo>
                                        <a:pt x="143838" y="136557"/>
                                      </a:lnTo>
                                      <a:lnTo>
                                        <a:pt x="178218" y="68773"/>
                                      </a:lnTo>
                                      <a:lnTo>
                                        <a:pt x="178218" y="56651"/>
                                      </a:lnTo>
                                      <a:lnTo>
                                        <a:pt x="126648" y="155111"/>
                                      </a:lnTo>
                                      <a:lnTo>
                                        <a:pt x="119064" y="141505"/>
                                      </a:lnTo>
                                      <a:lnTo>
                                        <a:pt x="91257" y="258767"/>
                                      </a:lnTo>
                                      <a:lnTo>
                                        <a:pt x="92016" y="257035"/>
                                      </a:lnTo>
                                      <a:lnTo>
                                        <a:pt x="124499" y="191972"/>
                                      </a:lnTo>
                                      <a:lnTo>
                                        <a:pt x="125258" y="190240"/>
                                      </a:lnTo>
                                      <a:lnTo>
                                        <a:pt x="126016" y="191725"/>
                                      </a:lnTo>
                                      <a:lnTo>
                                        <a:pt x="157868" y="251098"/>
                                      </a:lnTo>
                                      <a:lnTo>
                                        <a:pt x="158626" y="252582"/>
                                      </a:lnTo>
                                      <a:lnTo>
                                        <a:pt x="157868" y="254066"/>
                                      </a:lnTo>
                                      <a:lnTo>
                                        <a:pt x="125384" y="319377"/>
                                      </a:lnTo>
                                      <a:lnTo>
                                        <a:pt x="124626" y="320861"/>
                                      </a:lnTo>
                                      <a:lnTo>
                                        <a:pt x="123867" y="319377"/>
                                      </a:lnTo>
                                      <a:lnTo>
                                        <a:pt x="92016" y="260251"/>
                                      </a:lnTo>
                                      <a:lnTo>
                                        <a:pt x="96187" y="767890"/>
                                      </a:lnTo>
                                      <a:lnTo>
                                        <a:pt x="102886" y="759973"/>
                                      </a:lnTo>
                                      <a:lnTo>
                                        <a:pt x="109458" y="751562"/>
                                      </a:lnTo>
                                      <a:lnTo>
                                        <a:pt x="115652" y="742656"/>
                                      </a:lnTo>
                                      <a:lnTo>
                                        <a:pt x="121719" y="733256"/>
                                      </a:lnTo>
                                      <a:lnTo>
                                        <a:pt x="127406" y="723360"/>
                                      </a:lnTo>
                                      <a:lnTo>
                                        <a:pt x="132968" y="712722"/>
                                      </a:lnTo>
                                      <a:lnTo>
                                        <a:pt x="138150" y="701590"/>
                                      </a:lnTo>
                                      <a:lnTo>
                                        <a:pt x="143079" y="689963"/>
                                      </a:lnTo>
                                      <a:lnTo>
                                        <a:pt x="147756" y="677841"/>
                                      </a:lnTo>
                                      <a:lnTo>
                                        <a:pt x="152180" y="665224"/>
                                      </a:lnTo>
                                      <a:lnTo>
                                        <a:pt x="156225" y="652360"/>
                                      </a:lnTo>
                                      <a:lnTo>
                                        <a:pt x="160017" y="638754"/>
                                      </a:lnTo>
                                      <a:lnTo>
                                        <a:pt x="163556" y="624653"/>
                                      </a:lnTo>
                                      <a:lnTo>
                                        <a:pt x="166715" y="610304"/>
                                      </a:lnTo>
                                      <a:lnTo>
                                        <a:pt x="169370" y="595956"/>
                                      </a:lnTo>
                                      <a:lnTo>
                                        <a:pt x="171771" y="579875"/>
                                      </a:lnTo>
                                      <a:lnTo>
                                        <a:pt x="174046" y="562311"/>
                                      </a:lnTo>
                                      <a:lnTo>
                                        <a:pt x="175310" y="549942"/>
                                      </a:lnTo>
                                      <a:lnTo>
                                        <a:pt x="176322" y="537325"/>
                                      </a:lnTo>
                                      <a:lnTo>
                                        <a:pt x="177206" y="524708"/>
                                      </a:lnTo>
                                      <a:lnTo>
                                        <a:pt x="177838" y="511844"/>
                                      </a:lnTo>
                                      <a:lnTo>
                                        <a:pt x="178091" y="499475"/>
                                      </a:lnTo>
                                      <a:lnTo>
                                        <a:pt x="178218" y="493290"/>
                                      </a:lnTo>
                                      <a:lnTo>
                                        <a:pt x="178218" y="490074"/>
                                      </a:lnTo>
                                      <a:lnTo>
                                        <a:pt x="130314" y="396561"/>
                                      </a:lnTo>
                                      <a:lnTo>
                                        <a:pt x="140046" y="377760"/>
                                      </a:lnTo>
                                      <a:lnTo>
                                        <a:pt x="178218" y="454203"/>
                                      </a:lnTo>
                                      <a:lnTo>
                                        <a:pt x="178218" y="437380"/>
                                      </a:lnTo>
                                      <a:lnTo>
                                        <a:pt x="143838" y="371081"/>
                                      </a:lnTo>
                                      <a:lnTo>
                                        <a:pt x="178218" y="303296"/>
                                      </a:lnTo>
                                      <a:lnTo>
                                        <a:pt x="178218" y="291174"/>
                                      </a:lnTo>
                                      <a:lnTo>
                                        <a:pt x="126648" y="389635"/>
                                      </a:lnTo>
                                      <a:close/>
                                    </a:path>
                                  </a:pathLst>
                                </a:custGeom>
                                <a:solidFill>
                                  <a:srgbClr val="558C83"/>
                                </a:solidFill>
                                <a:ln>
                                  <a:noFill/>
                                </a:ln>
                              </wps:spPr>
                              <wps:bodyPr spcFirstLastPara="1" wrap="square" lIns="91425" tIns="91425" rIns="91425" bIns="91425" anchor="ctr" anchorCtr="0">
                                <a:noAutofit/>
                              </wps:bodyPr>
                            </wps:wsp>
                            <wps:wsp>
                              <wps:cNvPr id="17" name="Forma libre: forma 17"/>
                              <wps:cNvSpPr/>
                              <wps:spPr>
                                <a:xfrm>
                                  <a:off x="0" y="617726"/>
                                  <a:ext cx="77227" cy="181829"/>
                                </a:xfrm>
                                <a:custGeom>
                                  <a:avLst/>
                                  <a:gdLst/>
                                  <a:ahLst/>
                                  <a:cxnLst/>
                                  <a:rect l="l" t="t" r="r" b="b"/>
                                  <a:pathLst>
                                    <a:path w="77227" h="181829" extrusionOk="0">
                                      <a:moveTo>
                                        <a:pt x="7457" y="167975"/>
                                      </a:moveTo>
                                      <a:lnTo>
                                        <a:pt x="9353" y="169707"/>
                                      </a:lnTo>
                                      <a:lnTo>
                                        <a:pt x="11249" y="171438"/>
                                      </a:lnTo>
                                      <a:lnTo>
                                        <a:pt x="13397" y="173170"/>
                                      </a:lnTo>
                                      <a:lnTo>
                                        <a:pt x="15672" y="174902"/>
                                      </a:lnTo>
                                      <a:lnTo>
                                        <a:pt x="18200" y="176633"/>
                                      </a:lnTo>
                                      <a:lnTo>
                                        <a:pt x="20855" y="178365"/>
                                      </a:lnTo>
                                      <a:lnTo>
                                        <a:pt x="23635" y="180097"/>
                                      </a:lnTo>
                                      <a:lnTo>
                                        <a:pt x="26542" y="181829"/>
                                      </a:lnTo>
                                      <a:lnTo>
                                        <a:pt x="40699" y="127156"/>
                                      </a:lnTo>
                                      <a:lnTo>
                                        <a:pt x="47903" y="127156"/>
                                      </a:lnTo>
                                      <a:lnTo>
                                        <a:pt x="57888" y="83369"/>
                                      </a:lnTo>
                                      <a:lnTo>
                                        <a:pt x="62944" y="83369"/>
                                      </a:lnTo>
                                      <a:lnTo>
                                        <a:pt x="69643" y="49229"/>
                                      </a:lnTo>
                                      <a:lnTo>
                                        <a:pt x="74446" y="49229"/>
                                      </a:lnTo>
                                      <a:lnTo>
                                        <a:pt x="77227" y="33891"/>
                                      </a:lnTo>
                                      <a:lnTo>
                                        <a:pt x="77227" y="33644"/>
                                      </a:lnTo>
                                      <a:lnTo>
                                        <a:pt x="75078" y="33644"/>
                                      </a:lnTo>
                                      <a:lnTo>
                                        <a:pt x="72676" y="33644"/>
                                      </a:lnTo>
                                      <a:lnTo>
                                        <a:pt x="70401" y="33397"/>
                                      </a:lnTo>
                                      <a:lnTo>
                                        <a:pt x="68000" y="33149"/>
                                      </a:lnTo>
                                      <a:lnTo>
                                        <a:pt x="65598" y="32902"/>
                                      </a:lnTo>
                                      <a:lnTo>
                                        <a:pt x="63197" y="32407"/>
                                      </a:lnTo>
                                      <a:lnTo>
                                        <a:pt x="60795" y="31912"/>
                                      </a:lnTo>
                                      <a:lnTo>
                                        <a:pt x="58267" y="31418"/>
                                      </a:lnTo>
                                      <a:lnTo>
                                        <a:pt x="55866" y="30675"/>
                                      </a:lnTo>
                                      <a:lnTo>
                                        <a:pt x="53338" y="29933"/>
                                      </a:lnTo>
                                      <a:lnTo>
                                        <a:pt x="50810" y="29191"/>
                                      </a:lnTo>
                                      <a:lnTo>
                                        <a:pt x="48282" y="28449"/>
                                      </a:lnTo>
                                      <a:lnTo>
                                        <a:pt x="45754" y="27459"/>
                                      </a:lnTo>
                                      <a:lnTo>
                                        <a:pt x="43100" y="26470"/>
                                      </a:lnTo>
                                      <a:lnTo>
                                        <a:pt x="40446" y="25480"/>
                                      </a:lnTo>
                                      <a:lnTo>
                                        <a:pt x="37918" y="24243"/>
                                      </a:lnTo>
                                      <a:lnTo>
                                        <a:pt x="35137" y="23006"/>
                                      </a:lnTo>
                                      <a:lnTo>
                                        <a:pt x="32483" y="21770"/>
                                      </a:lnTo>
                                      <a:lnTo>
                                        <a:pt x="29829" y="20285"/>
                                      </a:lnTo>
                                      <a:lnTo>
                                        <a:pt x="27680" y="18801"/>
                                      </a:lnTo>
                                      <a:lnTo>
                                        <a:pt x="23256" y="15832"/>
                                      </a:lnTo>
                                      <a:lnTo>
                                        <a:pt x="19211" y="13111"/>
                                      </a:lnTo>
                                      <a:lnTo>
                                        <a:pt x="15546" y="10637"/>
                                      </a:lnTo>
                                      <a:lnTo>
                                        <a:pt x="12386" y="8411"/>
                                      </a:lnTo>
                                      <a:lnTo>
                                        <a:pt x="9479" y="6432"/>
                                      </a:lnTo>
                                      <a:lnTo>
                                        <a:pt x="4802" y="3216"/>
                                      </a:lnTo>
                                      <a:lnTo>
                                        <a:pt x="1769" y="1236"/>
                                      </a:lnTo>
                                      <a:lnTo>
                                        <a:pt x="0" y="0"/>
                                      </a:lnTo>
                                      <a:lnTo>
                                        <a:pt x="0" y="159069"/>
                                      </a:lnTo>
                                      <a:lnTo>
                                        <a:pt x="7457" y="167975"/>
                                      </a:lnTo>
                                      <a:close/>
                                    </a:path>
                                  </a:pathLst>
                                </a:custGeom>
                                <a:solidFill>
                                  <a:srgbClr val="558C83"/>
                                </a:solidFill>
                                <a:ln>
                                  <a:noFill/>
                                </a:ln>
                              </wps:spPr>
                              <wps:bodyPr spcFirstLastPara="1" wrap="square" lIns="91425" tIns="91425" rIns="91425" bIns="91425" anchor="ctr" anchorCtr="0">
                                <a:noAutofit/>
                              </wps:bodyPr>
                            </wps:wsp>
                          </wpg:grpSp>
                        </wpg:grpSp>
                      </wpg:grpSp>
                    </wpg:grpSp>
                  </wpg:wgp>
                </a:graphicData>
              </a:graphic>
            </wp:anchor>
          </w:drawing>
        </mc:Choice>
        <mc:Fallback>
          <w:pict>
            <v:group w14:anchorId="55639558" id="Grupo 1" o:spid="_x0000_s1026" style="position:absolute;left:0;text-align:left;margin-left:-98pt;margin-top:397pt;width:90pt;height:63.6pt;z-index:251656192" coordorigin="47745,33761" coordsize="11430,8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">
              <v:group id="Grupo 2" o:spid="_x0000_s1027" style="position:absolute;left:47745;top:33761;width:11430;height:8077" coordsize="11430,8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ángulo 3" o:spid="_x0000_s1028" style="position:absolute;width:11430;height:80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8x7sIA&#10;AADaAAAADwAAAGRycy9kb3ducmV2LnhtbESPwW7CMBBE70j8g7VIvYHTtEJtiIOgaqWWEwQ+YImX&#10;OGq8TmMX0r+vkZA4jmbmjSZfDrYVZ+p941jB4ywBQVw53XCt4LD/mL6A8AFZY+uYFPyRh2UxHuWY&#10;aXfhHZ3LUIsIYZ+hAhNCl0npK0MW/cx1xNE7ud5iiLKvpe7xEuG2lWmSzKXFhuOCwY7eDFXf5a9V&#10;sH12lL6nfl3W9tUMx/3m6wfnSj1MhtUCRKAh3MO39qdW8ATXK/EG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zHuwgAAANoAAAAPAAAAAAAAAAAAAAAAAJgCAABkcnMvZG93&#10;bnJldi54bWxQSwUGAAAAAAQABAD1AAAAhwMAAAAA&#10;" filled="f" stroked="f">
                  <v:textbox inset="2.53958mm,2.53958mm,2.53958mm,2.53958mm">
                    <w:txbxContent>
                      <w:p w14:paraId="6DD3B446" w14:textId="77777777" w:rsidR="001A2BF9" w:rsidRDefault="001A2BF9">
                        <w:pPr>
                          <w:spacing w:after="0" w:line="240" w:lineRule="auto"/>
                          <w:textDirection w:val="btLr"/>
                        </w:pPr>
                      </w:p>
                    </w:txbxContent>
                  </v:textbox>
                </v:rect>
                <v:group id="Grupo 4" o:spid="_x0000_s1029" style="position:absolute;width:11429;height:8077" coordsize="11429,8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orma libre: forma 5" o:spid="_x0000_s1030" style="position:absolute;top:61;width:3680;height:7996;visibility:visible;mso-wrap-style:square;v-text-anchor:middle" coordsize="368065,799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heMIA&#10;AADaAAAADwAAAGRycy9kb3ducmV2LnhtbESPQWsCMRSE7wX/Q3hCbzWroNTVKCIIYgtS14PHx+a5&#10;u7p5WZOoW3+9KRQ8DjPzDTOdt6YWN3K+sqyg30tAEOdWV1wo2Gerj08QPiBrrC2Tgl/yMJ913qaY&#10;anvnH7rtQiEihH2KCsoQmlRKn5dk0PdsQxy9o3UGQ5SukNrhPcJNLQdJMpIGK44LJTa0LCk/765G&#10;AdvMn5hJrrbji3scqq9N9u2Ueu+2iwmIQG14hf/ba61gCH9X4g2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FGF4wgAAANoAAAAPAAAAAAAAAAAAAAAAAJgCAABkcnMvZG93&#10;bnJldi54bWxQSwUGAAAAAAQABAD1AAAAhwMAAAAA&#10;" path="m130314,r,799308l239393,799556,239393,,130314,xe" fillcolor="#e2b57a" stroked="f">
                    <v:path arrowok="t" o:extrusionok="f"/>
                  </v:shape>
                  <v:shape id="Forma libre: forma 6" o:spid="_x0000_s1031" style="position:absolute;top:61;width:3680;height:7996;visibility:visible;mso-wrap-style:square;v-text-anchor:middle" coordsize="368065,799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b/D8EA&#10;AADaAAAADwAAAGRycy9kb3ducmV2LnhtbESPQYvCMBSE74L/ITzBm6Z6kN1qFBEEUWFZ68Hjo3m2&#10;1ealJlHr/vrNwoLHYWa+YWaL1tTiQc5XlhWMhgkI4tzqigsFx2w9+ADhA7LG2jIpeJGHxbzbmWGq&#10;7ZO/6XEIhYgQ9ikqKENoUil9XpJBP7QNcfTO1hkMUbpCaofPCDe1HCfJRBqsOC6U2NCqpPx6uBsF&#10;bDN/YSa5/vq8uZ9Ttdtme6dUv9cupyACteEd/m9vtIIJ/F2JN0DO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w/BAAAA2gAAAA8AAAAAAAAAAAAAAAAAmAIAAGRycy9kb3du&#10;cmV2LnhtbFBLBQYAAAAABAAEAPUAAACGAwAAAAA=&#10;" path="m287677,l258353,153874r109712,l368065,,287677,xe" fillcolor="#e2b57a" stroked="f">
                    <v:path arrowok="t" o:extrusionok="f"/>
                  </v:shape>
                  <v:shape id="Forma libre: forma 7" o:spid="_x0000_s1032" style="position:absolute;top:61;width:3680;height:7996;visibility:visible;mso-wrap-style:square;v-text-anchor:middle" coordsize="368065,799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alMIA&#10;AADaAAAADwAAAGRycy9kb3ducmV2LnhtbESPQWsCMRSE7wX/Q3hCbzWrB62rUUQQxBakrgePj81z&#10;d3XzsiZRt/56Uyh4HGbmG2Y6b00tbuR8ZVlBv5eAIM6trrhQsM9WH58gfEDWWFsmBb/kYT7rvE0x&#10;1fbOP3TbhUJECPsUFZQhNKmUPi/JoO/Zhjh6R+sMhihdIbXDe4SbWg6SZCgNVhwXSmxoWVJ+3l2N&#10;AraZPzGTXG3HF/c4VF+b7Nsp9d5tFxMQgdrwCv+311rBCP6uxBs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ilqUwgAAANoAAAAPAAAAAAAAAAAAAAAAAJgCAABkcnMvZG93&#10;bnJldi54bWxQSwUGAAAAAAQABAD1AAAAhwMAAAAA&#10;" path="m,l,153874r105793,l76469,,,xe" fillcolor="#e2b57a" stroked="f">
                    <v:path arrowok="t" o:extrusionok="f"/>
                  </v:shape>
                  <v:group id="Grupo 8" o:spid="_x0000_s1033" style="position:absolute;left:2529;width:8900;height:8077" coordsize="8900,8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orma libre: forma 9" o:spid="_x0000_s1034" style="position:absolute;left:2390;width:6510;height:8047;visibility:visible;mso-wrap-style:square;v-text-anchor:middle" coordsize="651066,804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QF9cIA&#10;AADaAAAADwAAAGRycy9kb3ducmV2LnhtbESP3YrCMBSE7xd8h3AE79ZUwb9qFFkUvPDCrT7AsTm2&#10;xeak20SbffuNIOzlMDPfMKtNMLV4UusqywpGwwQEcW51xYWCy3n/OQfhPLLG2jIp+CUHm3XvY4Wp&#10;th1/0zPzhYgQdikqKL1vUildXpJBN7QNcfRutjXoo2wLqVvsItzUcpwkU2mw4rhQYkNfJeX37GEU&#10;zLsdjrpTaG7Z8ed62ofZxOBMqUE/bJcgPAX/H363D1rBAl5X4g2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VAX1wgAAANoAAAAPAAAAAAAAAAAAAAAAAJgCAABkcnMvZG93&#10;bnJldi54bWxQSwUGAAAAAAQABAD1AAAAhwMAAAAA&#10;" path="m338614,452471r1517,-247l342027,451976r1138,495l343923,453213r506,495l345061,454203r758,l347083,453460r2022,-1731l348853,436638r126,-247l351254,435154r1770,-1237l354288,432680r884,-1484l355804,429711r380,-1484l356310,426495r-126,-1979l356184,422537r-127,-1979l356057,418331r,-2473l356310,413136r506,-2968l357574,407199r1264,-3463l360355,400272r-506,-742l357195,396809r-2528,-1979l352518,393098r-1769,-2227l349737,387655r-126,-4205l348221,383450r-1644,495l346198,384687r-758,l345187,383450r-632,-4206l344176,374544r-379,-4948l343544,364648r-253,-5195l342912,354506r-379,-4948l341901,344857r-885,-4205l339878,336941r-1516,-3216l336719,331499r-1012,-495l335202,330756r-379,-494l334443,328282r-632,-4205l333432,321356r-253,-3711l333559,314676r1390,-3958l337477,305275r379,-742l338362,303049r1769,-1732l340763,300575r1391,-1484l342912,298843r506,-494l344050,296864r1390,-2721l346830,296370r1011,1979l349990,299586r1138,-2722l351760,293896r632,-2969l353150,288206r1138,-1732l356310,285979r2907,990l364146,291174r253,495l365158,292906r252,495l369202,296617r2023,-247l372109,294885r253,-989l372489,292164r,-1237l372362,290927r-379,-1237l371351,285732r2149,1237l374764,288453r885,495l376660,287958r1769,-2968l377797,283505r-1769,-2968l374258,278558r-2022,-1732l369961,273857r,-989l370340,267425r379,-4453l371098,259756r127,-247l371730,257777r,-247l373373,254066r2276,-1731l378176,252087r2528,1237l381842,254066r1896,1979l383991,258272r-759,2969l381842,266188r758,1485l383991,269899r884,1484l385634,272373r379,495l386645,273363r506,1484l387656,276579r759,2226l389426,282021r1390,4206l390690,13606r-6699,3711l377418,21522r-6446,4453l364652,30676r-6320,5442l352139,41808r-6194,6185l340005,54672r-5941,7174l328250,69268r-5688,7916l316874,85348r-5435,8906l307647,100934r-3791,6679l300190,114540r-3539,7174l293238,128888r-3286,7422l286792,143979r-3033,7669l282242,155359,259364,49724,267580,8905r-108953,l,804998r109332,l206910,314181r3665,18802l214241,351784r3792,19049l221825,389882r3791,19049l229535,427980r4044,19048l237624,466077r4045,18802l245966,503433r4171,18554l254561,540046r4424,17812l263409,575422r4677,16823l272762,609067r4803,16080l282495,640733r5055,14843l292606,669924r6447,13607l306257,697384r5814,10143l323700,725587r12007,16080l348221,755768r13018,12369l374637,778527r13904,8659l402824,793618r14788,4948l425196,800050r7584,1237l440616,802029r7837,248l455910,802029r14662,-1731l484855,796834r13903,-5195l512156,784712r13145,-8658l537941,765663r12260,-12122l562083,739688r11375,-15586l586098,704311r6699,-11874l599117,680067r5940,-12864l610619,653844r5182,-13606l620604,626137r4550,-14596l629325,596450r3792,-15585l636530,564785r3033,-16328l642218,531635r2401,-17317l646515,496506r1643,-18307l649422,459398r885,-19049l650813,420805r253,-20285l650939,381471r-505,-18802l649549,344363r-1138,-17812l646894,308986r-1896,-17069l642850,275094r-2528,-16327l637415,242934r-3160,-15586l630716,212258r-3792,-14596l622626,183314r-4423,-13854l613273,156101r-5182,-13112l602529,130373r-5814,-12370l590522,106129,583949,94749,572447,76690,560440,60609,547926,46508,535034,34139,521636,23749,507732,15090r-3539,323583l506342,336941r2022,-1979l510387,332241r2275,-2969l515063,326056r2023,-2474l519108,320861r1896,-1732l522647,318634r1643,990l526060,322593r-253,2721l525428,327788r-506,1237l524164,329272r-632,-990l522774,328035r-127,1484l522647,331993r,3959l523026,336694r1896,2474l526692,340404r3160,990l529599,342631r-632,4206l528588,350300r,2721l528841,355000r632,1732l530104,358216r1012,990l532127,359948r1137,742l534528,361432r1264,743l537056,362917r1264,989l539331,365391r1012,1731l541227,369349r632,2968l542365,375781r126,4205l543755,379986r3666,495l550454,380976r2655,742l555257,382708r1770,989l558544,384687r1137,1237l560819,386913r885,742l562715,388645r884,495l564611,389635r1137,l567012,389387r1643,-495l570551,387903r2023,-742l574975,386171r2402,-495l579778,385182r2402,l584581,385182r2528,247l589637,385676r2528,248l594693,386419r2528,247l599875,386913r2654,248l602277,390871r252,l601897,394582r,248l601139,398046r-10870,5690l590143,404973r-380,4205l589763,411652r,1237l590395,412889r506,-247l591533,412394r758,248l593050,413879r1011,2721l594566,419321r253,4453l594440,428227r-885,4206l592671,437133r-10112,-495l583191,449502r,990l583696,455687r1012,3463l586856,463356r7458,14348l594314,478447r-380,6926l593682,490074r-379,3216l593050,495269r-506,1237l592039,497248r-506,742l590775,498732r-885,1237l588879,502443r1264,2721l591027,506401r632,743l592165,507886r379,1731l593050,512586r632,5443l590648,516297r-2654,-1732l585845,513081r-1896,-1237l582432,510607r-1264,-1237l580031,508380r-1011,-989l578135,506401r-885,-742l576365,504917r-1011,-742l574217,503433r-1264,-742l571436,501948r-1896,-742l567391,500464r-2528,-742l561830,498980r-3539,-990l557153,497743r-758,l555257,497001r-758,-248l553488,496258r-759,-1236l553361,494527r2402,-1979l557659,491558r1390,-1484l560187,487600r1264,-4700l559681,481415r-1769,-1484l556774,479436r-758,495l555384,480920r-759,1485l553361,484137r-1896,1979l550454,483889r-885,-2474l548179,477457r-758,-2721l546915,472262r-126,-1237l546536,470778r-1011,l543376,470283r-1643,1979l540722,473994r-379,1979l540090,477704r-632,2474l537941,483147r-632,990l536172,485126r-632,l535034,485373r-632,743l533517,488342r-1390,4700l542997,494279r-1264,1237l539584,496753r-2401,742l534528,497743r-2654,247l529220,497990r-2655,l523911,498238r-505,1979l522774,502691r-253,1484l522394,505412r-758,742l520751,507144r-1517,1484l516959,511349r-884,990l514558,514813r-1138,1979l512409,518771r-1264,1731l509249,522234r-3033,1732l506089,524213r-3665,1979l499011,528419r-3033,1979l493070,532624r-2780,1980l487762,536830r-2275,2227l483212,541036r-2149,1979l479040,544994r-1895,1732l475249,548705r-1770,1484l471583,551921r-1769,1237l468044,554395r-1896,1236l464252,556374r-2401,989l459196,557858r-2654,l454646,558105r-2528,742l450222,559590r-1769,989l446557,560827r-2275,-743l441374,557858r-758,-495l438341,555384r-2149,-1732l434044,551921r-2402,-1732l428861,548457r-2275,-1484l424058,545736r-2528,-1732l419129,542273r-2023,-2227l415716,537820r-758,-1732l414326,534851r-1896,-1484l410155,532130r-2907,-1237l404846,530151r-4171,-1237l396883,528171r-3160,-742l390816,527182r-2401,-247l386266,526935r-1896,l382600,526935r-1643,-248l379314,526192r-1517,-494l376154,524955r-1769,-1237l372489,521987r-2275,-2227l367812,517039r-2907,-3216l361745,509865r-3666,-4948l353782,499475r-2275,-2722l348853,494032r-2781,-1979l343544,490569r-2528,-1237l338614,488589r-2148,-742l334443,486858r-1769,-990l331157,484384r-1137,-1979l329135,479931r4297,-2721l333685,476962r506,-494l340763,468798r-2149,-16327xe" fillcolor="#558c83" stroked="f">
                      <v:path arrowok="t" o:extrusionok="f"/>
                    </v:shape>
                    <v:shape id="Forma libre: forma 10" o:spid="_x0000_s1035" style="position:absolute;left:2390;width:6510;height:8047;visibility:visible;mso-wrap-style:square;v-text-anchor:middle" coordsize="651066,804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ylisQA&#10;AADbAAAADwAAAGRycy9kb3ducmV2LnhtbESPzW7CQAyE75V4h5Ur9VY2IPGjlAVVVZE49ACBBzBZ&#10;k0TNekN2Idu3rw9I3GzNeObzapNcq+7Uh8azgck4A0VcettwZeB03L4vQYWIbLH1TAb+KMBmPXpZ&#10;YW79wAe6F7FSEsIhRwN1jF2udShrchjGviMW7eJ7h1HWvtK2x0HCXaunWTbXDhuWhho7+qqp/C1u&#10;zsBy+MbJsE/dpfi5nvfbtJg5XBjz9po+P0BFSvFpflzvrOALvfwiA+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spYrEAAAA2wAAAA8AAAAAAAAAAAAAAAAAmAIAAGRycy9k&#10;b3ducmV2LnhtbFBLBQYAAAAABAAEAPUAAACJAwAAAAA=&#10;" path="m438088,210031r1138,-742l440111,210279r2654,3216l445040,215721r1643,1485l448073,217948r1012,247l449717,218443r632,-248l450728,218195r885,495l452118,219679r759,1485l453888,223638r1769,4947l457553,234275r1517,5195l460334,244666r1011,4453l462230,253324r885,3958l463999,260498r1012,2722l466148,265693r2149,2227l471078,268910r1011,247l474237,269404r2781,248l480304,269652r3160,-495l486245,267920r632,3463l487762,275836r758,3711l489152,282763r632,2474l490290,287464r379,1731l490922,290680r126,1237l491048,293153r-126,1485l490669,295875r-379,1731l489784,299586r-758,2473l488267,305028r-1011,3464l486119,312697r-1391,4948l497747,339662r1896,248l502045,339662r2148,-989l507732,15090r-7078,-3463l493323,8658,485992,5937,478535,3710,470951,2226,463241,989,455404,247,447441,r-7330,247l432780,989r-7331,990l418370,3463r-7078,1979l404340,7669r-6825,2721l390690,13606r126,272621l391448,285979r2275,-2721l395114,280042r1390,-3216l398400,273363r758,-990l401307,270641r2149,-1237l405478,268415r2022,-1979l409270,263220r885,1979l411039,267673r885,1731l414073,271383r1264,-1979l417486,266436r2148,-2227l421783,262230r2275,-1732l426586,258767r127,l428608,257035r1264,-1732l430631,253572r505,-1732l431642,250108r758,-2226l433412,245655r1643,-2226l437583,240707r,-1979l437709,233286r-126,-3464l437330,227348r-379,-1731l436824,224132r,-1484l437077,220174r758,-3463l438215,214237r,-3216l438088,210031xe" fillcolor="#558c83" stroked="f">
                      <v:path arrowok="t" o:extrusionok="f"/>
                    </v:shape>
                    <v:group id="Grupo 11" o:spid="_x0000_s1036" style="position:absolute;top:61;width:2784;height:8016" coordsize="2784,8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orma libre: forma 12" o:spid="_x0000_s1037"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lCacMA&#10;AADbAAAADwAAAGRycy9kb3ducmV2LnhtbERPTWvCQBC9F/wPywi91d0GKSV1lRKtpBepGijehuyY&#10;BLOzIbuN8d93CwVv83ifs1iNthUD9b5xrOF5pkAQl840XGkojh9PryB8QDbYOiYNN/KwWk4eFpga&#10;d+U9DYdQiRjCPkUNdQhdKqUva7LoZ64jjtzZ9RZDhH0lTY/XGG5bmSj1Ii02HBtq7CirqbwcfqyG&#10;i1pvbO62p69i9xnUfHcbi+9M68fp+P4GItAY7uJ/d27i/AT+fokH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lCacMAAADbAAAADwAAAAAAAAAAAAAAAACYAgAAZHJzL2Rv&#10;d25yZXYueG1sUEsFBgAAAAAEAAQA9QAAAIgDAAAAAA==&#10;" path="m1011,650381l,650628r758,3958l1895,661018r885,4701l2907,665966r4803,l14282,700106r5056,l19844,702332r884,4206l21992,711733r1391,6185l24899,724597r1391,6185l27554,736224r1011,4453l29197,743398r7331,495l37665,748594r1264,4453l40067,757500r1138,4453l42342,766405r1138,4206l44617,774817r1138,4205l46892,783475r1138,4206l49167,792134r1012,4453l51316,801287r7963,-3958l67116,792629r7583,-5196l82157,781496r7078,-6679l96187,767890,92016,260251r-759,-1484l119064,141505,178218,28696,178218,,68759,r,478447l68632,486363r-126,7669l68127,501701r-506,7174l67116,516050r-759,7174l65472,529903r-884,6680l63450,543015r-1137,6432l61049,555631r-1391,5938l58268,567259r-1517,5690l55108,578639r-1769,5195l51569,589276r-1896,4948l47777,599172r-2022,4700l42468,611294r-3665,6926l34758,624653r-4171,5442l28059,632816r-4044,4206l19212,641228r-5183,3710l11375,646670r-5309,2721l3539,650133r-2528,248xe" fillcolor="#558c83" stroked="f">
                        <v:path arrowok="t" o:extrusionok="f"/>
                      </v:shape>
                      <v:shape id="Forma libre: forma 13" o:spid="_x0000_s1038"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n8sMA&#10;AADbAAAADwAAAGRycy9kb3ducmV2LnhtbERPTWvCQBC9F/oflin0VnerpZToJojVohexMSDehuyY&#10;BLOzIbvV+O/dQqG3ebzPmWWDbcWFet841vA6UiCIS2carjQU+9XLBwgfkA22jknDjTxk6ePDDBPj&#10;rvxNlzxUIoawT1BDHUKXSOnLmiz6keuII3dyvcUQYV9J0+M1httWjpV6lxYbjg01drSoqTznP1bD&#10;WX0u7dp9HXfFdhPU2/Y2FIeF1s9Pw3wKItAQ/sV/7rWJ8yfw+0s8QK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Xn8sMAAADbAAAADwAAAAAAAAAAAAAAAACYAgAAZHJzL2Rv&#10;d25yZXYueG1sUEsFBgAAAAAEAAQA9QAAAIgDAAAAAA==&#10;" path="m102886,258767r21361,39582l124752,299338r506,-989l146998,254561r505,-989l146998,252582,125637,213000r-506,-990l124626,213000r-21740,43540l102380,257777r506,990xe" fillcolor="#558c83" stroked="f">
                        <v:path arrowok="t" o:extrusionok="f"/>
                      </v:shape>
                      <v:shape id="Forma libre: forma 14" o:spid="_x0000_s1039"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x/hsMA&#10;AADbAAAADwAAAGRycy9kb3ducmV2LnhtbERPTWvCQBC9F/wPywi91d0WkZJmIyXaYi9SNVC8Ddkx&#10;CWZnQ3Yb4793CwVv83ifky5H24qBet841vA8UyCIS2carjQUh4+nVxA+IBtsHZOGK3lYZpOHFBPj&#10;LryjYR8qEUPYJ6ihDqFLpPRlTRb9zHXEkTu53mKIsK+k6fESw20rX5RaSIsNx4YaO8prKs/7X6vh&#10;rFZru3Gfx+9i+xXUfHsdi59c68fp+P4GItAY7uJ/98bE+XP4+yUeI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x/hsMAAADbAAAADwAAAAAAAAAAAAAAAACYAgAAZHJzL2Rv&#10;d25yZXYueG1sUEsFBgAAAAAEAAQA9QAAAIgDAAAAAA==&#10;" path="m168864,371328r9354,-16822l178218,342878r-18960,28203l178218,399283r,-11380l168864,371328xe" fillcolor="#558c83" stroked="f">
                        <v:path arrowok="t" o:extrusionok="f"/>
                      </v:shape>
                      <v:shape id="Forma libre: forma 15" o:spid="_x0000_s1040"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DaHcMA&#10;AADbAAAADwAAAGRycy9kb3ducmV2LnhtbERPTWvCQBC9F/oflin0VncrtpToJojVohexMSDehuyY&#10;BLOzIbvV+O/dQqG3ebzPmWWDbcWFet841vA6UiCIS2carjQU+9XLBwgfkA22jknDjTxk6ePDDBPj&#10;rvxNlzxUIoawT1BDHUKXSOnLmiz6keuII3dyvcUQYV9J0+M1httWjpV6lxYbjg01drSoqTznP1bD&#10;WX0u7dp9HXfFdhPUZHsbisNC6+enYT4FEWgI/+I/99rE+W/w+0s8QK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0DaHcMAAADbAAAADwAAAAAAAAAAAAAAAACYAgAAZHJzL2Rv&#10;d25yZXYueG1sUEsFBgAAAAAEAAQA9QAAAIgDAAAAAA==&#10;" path="m169117,136557r9101,-16575l178218,108355r-18960,28450l178218,164759r,-11379l169117,136557xe" fillcolor="#558c83" stroked="f">
                        <v:path arrowok="t" o:extrusionok="f"/>
                      </v:shape>
                      <v:shape id="Forma libre: forma 16" o:spid="_x0000_s1041"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JEasEA&#10;AADbAAAADwAAAGRycy9kb3ducmV2LnhtbERPTYvCMBC9C/sfwix400QRkWoUcddFL+K6BfE2NGNb&#10;bCalyWr990YQvM3jfc5s0dpKXKnxpWMNg74CQZw5U3KuIf1b9yYgfEA2WDkmDXfysJh/dGaYGHfj&#10;X7oeQi5iCPsENRQh1ImUPivIou+7mjhyZ9dYDBE2uTQN3mK4reRQqbG0WHJsKLCmVUHZ5fBvNVzU&#10;17fduJ/TPt1tgxrt7m16XGnd/WyXUxCB2vAWv9wbE+eP4flLP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SRGrBAAAA2wAAAA8AAAAAAAAAAAAAAAAAmAIAAGRycy9kb3du&#10;cmV2LnhtbFBLBQYAAAAABAAEAPUAAACGAwAAAAA=&#10;" path="m126648,389635r-7584,-13607l178218,263220r,-7917l130314,162038r9732,-18801l178218,219679r,-16822l143838,136557,178218,68773r,-12122l126648,155111r-7584,-13606l91257,258767r759,-1732l124499,191972r759,-1732l126016,191725r31852,59373l158626,252582r-758,1484l125384,319377r-758,1484l123867,319377,92016,260251r4171,507639l102886,759973r6572,-8411l115652,742656r6067,-9400l127406,723360r5562,-10638l138150,701590r4929,-11627l147756,677841r4424,-12617l156225,652360r3792,-13606l163556,624653r3159,-14349l169370,595956r2401,-16081l174046,562311r1264,-12369l176322,537325r884,-12617l177838,511844r253,-12369l178218,493290r,-3216l130314,396561r9732,-18801l178218,454203r,-16823l143838,371081r34380,-67785l178218,291174r-51570,98461xe" fillcolor="#558c83" stroked="f">
                        <v:path arrowok="t" o:extrusionok="f"/>
                      </v:shape>
                      <v:shape id="Forma libre: forma 17" o:spid="_x0000_s1042" style="position:absolute;top:6177;width:772;height:1818;visibility:visible;mso-wrap-style:square;v-text-anchor:middle" coordsize="77227,181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t/8EA&#10;AADbAAAADwAAAGRycy9kb3ducmV2LnhtbERPyWrDMBC9F/IPYgK91bJDcVI3cggpKbk2CyS3wZra&#10;otbIWGqi/n1UKPQ2j7fOchVtL640euNYQZHlIIgbpw23Co6H7dMChA/IGnvHpOCHPKzqycMSK+1u&#10;/EHXfWhFCmFfoYIuhKGS0jcdWfSZG4gT9+lGiyHBsZV6xFsKt72c5XkpLRpODR0OtOmo+dp/WwXm&#10;XG7e4ja+vMvTXJfmUlzwuVfqcRrXryACxfAv/nPvdJo/h99f0gGyv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P7f/BAAAA2wAAAA8AAAAAAAAAAAAAAAAAmAIAAGRycy9kb3du&#10;cmV2LnhtbFBLBQYAAAAABAAEAPUAAACGAwAAAAA=&#10;" path="m7457,167975r1896,1732l11249,171438r2148,1732l15672,174902r2528,1731l20855,178365r2780,1732l26542,181829,40699,127156r7204,l57888,83369r5056,l69643,49229r4803,l77227,33891r,-247l75078,33644r-2402,l70401,33397r-2401,-248l65598,32902r-2401,-495l60795,31912r-2528,-494l55866,30675r-2528,-742l50810,29191r-2528,-742l45754,27459r-2654,-989l40446,25480,37918,24243,35137,23006,32483,21770,29829,20285,27680,18801,23256,15832,19211,13111,15546,10637,12386,8411,9479,6432,4802,3216,1769,1236,,,,159069r7457,8906xe" fillcolor="#558c83" stroked="f">
                        <v:path arrowok="t" o:extrusionok="f"/>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0CCAD" w14:textId="77777777" w:rsidR="001A2BF9" w:rsidRDefault="00134A55">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pict w14:anchorId="0F7812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413.5pt;height:349.8pt;z-index:-251658240;mso-position-horizontal:center;mso-position-horizontal-relative:margin;mso-position-vertical:center;mso-position-vertical-relative:margin">
          <v:imagedata r:id="rId1" o:title="image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4B5C4B"/>
    <w:multiLevelType w:val="hybridMultilevel"/>
    <w:tmpl w:val="3D7C2F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BF9"/>
    <w:rsid w:val="000125AA"/>
    <w:rsid w:val="000A082A"/>
    <w:rsid w:val="00102C66"/>
    <w:rsid w:val="00105D53"/>
    <w:rsid w:val="00134A55"/>
    <w:rsid w:val="00153254"/>
    <w:rsid w:val="00182B99"/>
    <w:rsid w:val="001A2BF9"/>
    <w:rsid w:val="001E07A7"/>
    <w:rsid w:val="001F6EE6"/>
    <w:rsid w:val="0022337E"/>
    <w:rsid w:val="00245D5C"/>
    <w:rsid w:val="00272559"/>
    <w:rsid w:val="002737C1"/>
    <w:rsid w:val="00290593"/>
    <w:rsid w:val="00340FB2"/>
    <w:rsid w:val="00350E28"/>
    <w:rsid w:val="003E4AD3"/>
    <w:rsid w:val="00455693"/>
    <w:rsid w:val="00493E9E"/>
    <w:rsid w:val="004D51DC"/>
    <w:rsid w:val="005B5094"/>
    <w:rsid w:val="005E395C"/>
    <w:rsid w:val="006B3872"/>
    <w:rsid w:val="006D179F"/>
    <w:rsid w:val="006D634C"/>
    <w:rsid w:val="006E41D0"/>
    <w:rsid w:val="00721E53"/>
    <w:rsid w:val="00722421"/>
    <w:rsid w:val="007A5014"/>
    <w:rsid w:val="007C7370"/>
    <w:rsid w:val="007E0DC5"/>
    <w:rsid w:val="00852370"/>
    <w:rsid w:val="008719F1"/>
    <w:rsid w:val="00906987"/>
    <w:rsid w:val="0096363B"/>
    <w:rsid w:val="009A29CF"/>
    <w:rsid w:val="009A3820"/>
    <w:rsid w:val="00A215D0"/>
    <w:rsid w:val="00A673A0"/>
    <w:rsid w:val="00AE52C6"/>
    <w:rsid w:val="00B15C63"/>
    <w:rsid w:val="00B922EF"/>
    <w:rsid w:val="00BC0EB5"/>
    <w:rsid w:val="00C17B45"/>
    <w:rsid w:val="00C90A0F"/>
    <w:rsid w:val="00D417AA"/>
    <w:rsid w:val="00E9220F"/>
    <w:rsid w:val="00E9755E"/>
    <w:rsid w:val="00F052F0"/>
    <w:rsid w:val="00F10836"/>
    <w:rsid w:val="00F335E9"/>
    <w:rsid w:val="00F40B17"/>
    <w:rsid w:val="00F542A8"/>
    <w:rsid w:val="00F80AB8"/>
    <w:rsid w:val="00FB70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F9EEBAE"/>
  <w15:docId w15:val="{DD705FFB-362E-4B75-ABB4-8CEE3E6D5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3C8"/>
    <w:rPr>
      <w:rFonts w:eastAsiaTheme="minorEastAsia"/>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rsid w:val="005903C8"/>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5903C8"/>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5903C8"/>
    <w:pPr>
      <w:spacing w:after="0" w:line="240" w:lineRule="auto"/>
    </w:pPr>
    <w:rPr>
      <w:sz w:val="20"/>
      <w:szCs w:val="20"/>
    </w:rPr>
  </w:style>
  <w:style w:type="character" w:customStyle="1" w:styleId="TextonotapieCar">
    <w:name w:val="Texto nota pie Car"/>
    <w:basedOn w:val="Fuentedeprrafopredeter"/>
    <w:link w:val="Textonotapie"/>
    <w:uiPriority w:val="99"/>
    <w:rsid w:val="005903C8"/>
    <w:rPr>
      <w:rFonts w:eastAsiaTheme="minorEastAsia"/>
      <w:sz w:val="20"/>
      <w:szCs w:val="20"/>
      <w:lang w:eastAsia="es-MX"/>
    </w:rPr>
  </w:style>
  <w:style w:type="character" w:styleId="Refdenotaalpie">
    <w:name w:val="footnote reference"/>
    <w:basedOn w:val="Fuentedeprrafopredeter"/>
    <w:uiPriority w:val="99"/>
    <w:unhideWhenUsed/>
    <w:rsid w:val="005903C8"/>
    <w:rPr>
      <w:vertAlign w:val="superscript"/>
    </w:rPr>
  </w:style>
  <w:style w:type="paragraph" w:styleId="Piedepgina">
    <w:name w:val="footer"/>
    <w:basedOn w:val="Normal"/>
    <w:link w:val="PiedepginaCar"/>
    <w:uiPriority w:val="99"/>
    <w:unhideWhenUsed/>
    <w:rsid w:val="005903C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903C8"/>
    <w:rPr>
      <w:rFonts w:eastAsiaTheme="minorEastAsia"/>
      <w:lang w:eastAsia="es-MX"/>
    </w:rPr>
  </w:style>
  <w:style w:type="character" w:styleId="Hipervnculo">
    <w:name w:val="Hyperlink"/>
    <w:basedOn w:val="Fuentedeprrafopredeter"/>
    <w:uiPriority w:val="99"/>
    <w:semiHidden/>
    <w:unhideWhenUsed/>
    <w:rsid w:val="005903C8"/>
    <w:rPr>
      <w:color w:val="0000FF"/>
      <w:u w:val="single"/>
    </w:rPr>
  </w:style>
  <w:style w:type="paragraph" w:styleId="NormalWeb">
    <w:name w:val="Normal (Web)"/>
    <w:basedOn w:val="Normal"/>
    <w:uiPriority w:val="99"/>
    <w:unhideWhenUsed/>
    <w:rsid w:val="005903C8"/>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temp">
    <w:name w:val="temp"/>
    <w:basedOn w:val="Normal"/>
    <w:rsid w:val="009069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906987"/>
  </w:style>
  <w:style w:type="character" w:customStyle="1" w:styleId="ng-star-inserted">
    <w:name w:val="ng-star-inserted"/>
    <w:basedOn w:val="Fuentedeprrafopredeter"/>
    <w:rsid w:val="00906987"/>
  </w:style>
  <w:style w:type="paragraph" w:styleId="Prrafodelista">
    <w:name w:val="List Paragraph"/>
    <w:basedOn w:val="Normal"/>
    <w:uiPriority w:val="34"/>
    <w:qFormat/>
    <w:rsid w:val="00340FB2"/>
    <w:pPr>
      <w:ind w:left="720"/>
      <w:contextualSpacing/>
    </w:pPr>
  </w:style>
  <w:style w:type="paragraph" w:styleId="Textodeglobo">
    <w:name w:val="Balloon Text"/>
    <w:basedOn w:val="Normal"/>
    <w:link w:val="TextodegloboCar"/>
    <w:uiPriority w:val="99"/>
    <w:semiHidden/>
    <w:unhideWhenUsed/>
    <w:rsid w:val="00182B9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82B99"/>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21204">
      <w:bodyDiv w:val="1"/>
      <w:marLeft w:val="0"/>
      <w:marRight w:val="0"/>
      <w:marTop w:val="0"/>
      <w:marBottom w:val="0"/>
      <w:divBdr>
        <w:top w:val="none" w:sz="0" w:space="0" w:color="auto"/>
        <w:left w:val="none" w:sz="0" w:space="0" w:color="auto"/>
        <w:bottom w:val="none" w:sz="0" w:space="0" w:color="auto"/>
        <w:right w:val="none" w:sz="0" w:space="0" w:color="auto"/>
      </w:divBdr>
      <w:divsChild>
        <w:div w:id="1580558026">
          <w:marLeft w:val="0"/>
          <w:marRight w:val="0"/>
          <w:marTop w:val="0"/>
          <w:marBottom w:val="0"/>
          <w:divBdr>
            <w:top w:val="none" w:sz="0" w:space="0" w:color="auto"/>
            <w:left w:val="none" w:sz="0" w:space="0" w:color="auto"/>
            <w:bottom w:val="none" w:sz="0" w:space="0" w:color="auto"/>
            <w:right w:val="none" w:sz="0" w:space="0" w:color="auto"/>
          </w:divBdr>
        </w:div>
        <w:div w:id="155191276">
          <w:marLeft w:val="0"/>
          <w:marRight w:val="0"/>
          <w:marTop w:val="0"/>
          <w:marBottom w:val="0"/>
          <w:divBdr>
            <w:top w:val="none" w:sz="0" w:space="0" w:color="auto"/>
            <w:left w:val="none" w:sz="0" w:space="0" w:color="auto"/>
            <w:bottom w:val="none" w:sz="0" w:space="0" w:color="auto"/>
            <w:right w:val="none" w:sz="0" w:space="0" w:color="auto"/>
          </w:divBdr>
        </w:div>
        <w:div w:id="84231837">
          <w:marLeft w:val="0"/>
          <w:marRight w:val="0"/>
          <w:marTop w:val="0"/>
          <w:marBottom w:val="0"/>
          <w:divBdr>
            <w:top w:val="none" w:sz="0" w:space="0" w:color="auto"/>
            <w:left w:val="none" w:sz="0" w:space="0" w:color="auto"/>
            <w:bottom w:val="none" w:sz="0" w:space="0" w:color="auto"/>
            <w:right w:val="none" w:sz="0" w:space="0" w:color="auto"/>
          </w:divBdr>
        </w:div>
        <w:div w:id="186219896">
          <w:marLeft w:val="0"/>
          <w:marRight w:val="0"/>
          <w:marTop w:val="0"/>
          <w:marBottom w:val="0"/>
          <w:divBdr>
            <w:top w:val="none" w:sz="0" w:space="0" w:color="auto"/>
            <w:left w:val="none" w:sz="0" w:space="0" w:color="auto"/>
            <w:bottom w:val="none" w:sz="0" w:space="0" w:color="auto"/>
            <w:right w:val="none" w:sz="0" w:space="0" w:color="auto"/>
          </w:divBdr>
        </w:div>
        <w:div w:id="443890156">
          <w:marLeft w:val="0"/>
          <w:marRight w:val="0"/>
          <w:marTop w:val="0"/>
          <w:marBottom w:val="0"/>
          <w:divBdr>
            <w:top w:val="none" w:sz="0" w:space="0" w:color="auto"/>
            <w:left w:val="none" w:sz="0" w:space="0" w:color="auto"/>
            <w:bottom w:val="none" w:sz="0" w:space="0" w:color="auto"/>
            <w:right w:val="none" w:sz="0" w:space="0" w:color="auto"/>
          </w:divBdr>
        </w:div>
        <w:div w:id="845246571">
          <w:marLeft w:val="0"/>
          <w:marRight w:val="0"/>
          <w:marTop w:val="0"/>
          <w:marBottom w:val="0"/>
          <w:divBdr>
            <w:top w:val="none" w:sz="0" w:space="0" w:color="auto"/>
            <w:left w:val="none" w:sz="0" w:space="0" w:color="auto"/>
            <w:bottom w:val="none" w:sz="0" w:space="0" w:color="auto"/>
            <w:right w:val="none" w:sz="0" w:space="0" w:color="auto"/>
          </w:divBdr>
        </w:div>
        <w:div w:id="1685859882">
          <w:marLeft w:val="0"/>
          <w:marRight w:val="0"/>
          <w:marTop w:val="0"/>
          <w:marBottom w:val="0"/>
          <w:divBdr>
            <w:top w:val="none" w:sz="0" w:space="0" w:color="auto"/>
            <w:left w:val="none" w:sz="0" w:space="0" w:color="auto"/>
            <w:bottom w:val="none" w:sz="0" w:space="0" w:color="auto"/>
            <w:right w:val="none" w:sz="0" w:space="0" w:color="auto"/>
          </w:divBdr>
        </w:div>
      </w:divsChild>
    </w:div>
    <w:div w:id="546381083">
      <w:bodyDiv w:val="1"/>
      <w:marLeft w:val="0"/>
      <w:marRight w:val="0"/>
      <w:marTop w:val="0"/>
      <w:marBottom w:val="0"/>
      <w:divBdr>
        <w:top w:val="none" w:sz="0" w:space="0" w:color="auto"/>
        <w:left w:val="none" w:sz="0" w:space="0" w:color="auto"/>
        <w:bottom w:val="none" w:sz="0" w:space="0" w:color="auto"/>
        <w:right w:val="none" w:sz="0" w:space="0" w:color="auto"/>
      </w:divBdr>
      <w:divsChild>
        <w:div w:id="385688027">
          <w:marLeft w:val="0"/>
          <w:marRight w:val="0"/>
          <w:marTop w:val="0"/>
          <w:marBottom w:val="0"/>
          <w:divBdr>
            <w:top w:val="none" w:sz="0" w:space="0" w:color="auto"/>
            <w:left w:val="none" w:sz="0" w:space="0" w:color="auto"/>
            <w:bottom w:val="none" w:sz="0" w:space="0" w:color="auto"/>
            <w:right w:val="none" w:sz="0" w:space="0" w:color="auto"/>
          </w:divBdr>
        </w:div>
        <w:div w:id="1640921034">
          <w:marLeft w:val="0"/>
          <w:marRight w:val="0"/>
          <w:marTop w:val="0"/>
          <w:marBottom w:val="0"/>
          <w:divBdr>
            <w:top w:val="none" w:sz="0" w:space="0" w:color="auto"/>
            <w:left w:val="none" w:sz="0" w:space="0" w:color="auto"/>
            <w:bottom w:val="none" w:sz="0" w:space="0" w:color="auto"/>
            <w:right w:val="none" w:sz="0" w:space="0" w:color="auto"/>
          </w:divBdr>
        </w:div>
        <w:div w:id="448355729">
          <w:marLeft w:val="0"/>
          <w:marRight w:val="0"/>
          <w:marTop w:val="0"/>
          <w:marBottom w:val="0"/>
          <w:divBdr>
            <w:top w:val="none" w:sz="0" w:space="0" w:color="auto"/>
            <w:left w:val="none" w:sz="0" w:space="0" w:color="auto"/>
            <w:bottom w:val="none" w:sz="0" w:space="0" w:color="auto"/>
            <w:right w:val="none" w:sz="0" w:space="0" w:color="auto"/>
          </w:divBdr>
        </w:div>
        <w:div w:id="641354369">
          <w:marLeft w:val="0"/>
          <w:marRight w:val="0"/>
          <w:marTop w:val="0"/>
          <w:marBottom w:val="0"/>
          <w:divBdr>
            <w:top w:val="none" w:sz="0" w:space="0" w:color="auto"/>
            <w:left w:val="none" w:sz="0" w:space="0" w:color="auto"/>
            <w:bottom w:val="none" w:sz="0" w:space="0" w:color="auto"/>
            <w:right w:val="none" w:sz="0" w:space="0" w:color="auto"/>
          </w:divBdr>
        </w:div>
        <w:div w:id="1470855601">
          <w:marLeft w:val="0"/>
          <w:marRight w:val="0"/>
          <w:marTop w:val="0"/>
          <w:marBottom w:val="0"/>
          <w:divBdr>
            <w:top w:val="none" w:sz="0" w:space="0" w:color="auto"/>
            <w:left w:val="none" w:sz="0" w:space="0" w:color="auto"/>
            <w:bottom w:val="none" w:sz="0" w:space="0" w:color="auto"/>
            <w:right w:val="none" w:sz="0" w:space="0" w:color="auto"/>
          </w:divBdr>
        </w:div>
        <w:div w:id="374160272">
          <w:marLeft w:val="0"/>
          <w:marRight w:val="0"/>
          <w:marTop w:val="0"/>
          <w:marBottom w:val="0"/>
          <w:divBdr>
            <w:top w:val="none" w:sz="0" w:space="0" w:color="auto"/>
            <w:left w:val="none" w:sz="0" w:space="0" w:color="auto"/>
            <w:bottom w:val="none" w:sz="0" w:space="0" w:color="auto"/>
            <w:right w:val="none" w:sz="0" w:space="0" w:color="auto"/>
          </w:divBdr>
        </w:div>
        <w:div w:id="555971813">
          <w:marLeft w:val="0"/>
          <w:marRight w:val="0"/>
          <w:marTop w:val="0"/>
          <w:marBottom w:val="0"/>
          <w:divBdr>
            <w:top w:val="none" w:sz="0" w:space="0" w:color="auto"/>
            <w:left w:val="none" w:sz="0" w:space="0" w:color="auto"/>
            <w:bottom w:val="none" w:sz="0" w:space="0" w:color="auto"/>
            <w:right w:val="none" w:sz="0" w:space="0" w:color="auto"/>
          </w:divBdr>
        </w:div>
      </w:divsChild>
    </w:div>
    <w:div w:id="877475371">
      <w:bodyDiv w:val="1"/>
      <w:marLeft w:val="0"/>
      <w:marRight w:val="0"/>
      <w:marTop w:val="0"/>
      <w:marBottom w:val="0"/>
      <w:divBdr>
        <w:top w:val="none" w:sz="0" w:space="0" w:color="auto"/>
        <w:left w:val="none" w:sz="0" w:space="0" w:color="auto"/>
        <w:bottom w:val="none" w:sz="0" w:space="0" w:color="auto"/>
        <w:right w:val="none" w:sz="0" w:space="0" w:color="auto"/>
      </w:divBdr>
    </w:div>
    <w:div w:id="16801614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VNd6AYLRSL4BoQjVTH3OcYQc+g==">AMUW2mXCdQ79dkehm7ugNZD7W5uvjENhkNi49LeZ10AONziW109mfyv3Tn0wGP/M/13F5DfDztXbYW7L2zjKxfdWWNLZ25IOee5feJdYnonD2fzIxkJuUq4=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9B0B5A5-45A9-4BFB-9890-7FF53DABE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552</TotalTime>
  <Pages>16</Pages>
  <Words>4880</Words>
  <Characters>26844</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LOPEZ BAUTISTA SANDRA AlumnoFDCS</dc:creator>
  <cp:lastModifiedBy>tjao-personal</cp:lastModifiedBy>
  <cp:revision>14</cp:revision>
  <cp:lastPrinted>2023-02-13T15:39:00Z</cp:lastPrinted>
  <dcterms:created xsi:type="dcterms:W3CDTF">2022-10-26T06:00:00Z</dcterms:created>
  <dcterms:modified xsi:type="dcterms:W3CDTF">2023-04-11T17:40:00Z</dcterms:modified>
</cp:coreProperties>
</file>