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6B638" w14:textId="61C99E83" w:rsidR="009F078F" w:rsidRPr="009F078F" w:rsidRDefault="009F078F" w:rsidP="009F078F">
      <w:pPr>
        <w:spacing w:line="360" w:lineRule="auto"/>
        <w:jc w:val="both"/>
        <w:rPr>
          <w:rFonts w:ascii="Arial" w:hAnsi="Arial" w:cs="Arial"/>
          <w:b/>
          <w:sz w:val="27"/>
          <w:szCs w:val="27"/>
        </w:rPr>
      </w:pPr>
      <w:r w:rsidRPr="009F078F">
        <w:rPr>
          <w:rFonts w:ascii="Arial" w:hAnsi="Arial" w:cs="Arial"/>
          <w:b/>
          <w:sz w:val="27"/>
          <w:szCs w:val="27"/>
        </w:rPr>
        <w:t xml:space="preserve">TRIBUNAL DE JUSTICIA ADMINISTRATIVA DEL ESTADO DE OAXACA. - </w:t>
      </w:r>
      <w:r w:rsidRPr="009F078F">
        <w:rPr>
          <w:rFonts w:ascii="Arial" w:hAnsi="Arial" w:cs="Arial"/>
          <w:b/>
          <w:bCs/>
          <w:sz w:val="27"/>
          <w:szCs w:val="27"/>
          <w:lang w:val="es-MX"/>
        </w:rPr>
        <w:t>PRIMERA SALA UNITARIA DE PRIMERA INSTANCIA. - MAGISTRADA LICENCIADA. - FRIDA JIMÉNEZ VALENCIA. - LICENCIADO. - RENATO GABRIEL IBÁÑEZ CASTELLANOS. - SECRETARIO DE ACUERDOS. - OAXACA DE JUÁREZ</w:t>
      </w:r>
      <w:r w:rsidRPr="009F078F">
        <w:rPr>
          <w:rFonts w:ascii="Arial" w:hAnsi="Arial" w:cs="Arial"/>
          <w:b/>
          <w:sz w:val="27"/>
          <w:szCs w:val="27"/>
        </w:rPr>
        <w:t xml:space="preserve">, OAXACA, A 18 DIECIOCHO DE OCTUBRE DE 2019 DOS MIL DIECINUEVE. - - </w:t>
      </w:r>
    </w:p>
    <w:p w14:paraId="5B194C39" w14:textId="30A02952" w:rsidR="009F078F" w:rsidRPr="009F078F" w:rsidRDefault="009F078F" w:rsidP="009F078F">
      <w:pPr>
        <w:pStyle w:val="corte4fondo"/>
        <w:ind w:right="51" w:firstLine="567"/>
        <w:rPr>
          <w:b/>
          <w:sz w:val="27"/>
          <w:szCs w:val="27"/>
        </w:rPr>
      </w:pPr>
      <w:r w:rsidRPr="009F078F">
        <w:rPr>
          <w:b/>
          <w:sz w:val="27"/>
          <w:szCs w:val="27"/>
        </w:rPr>
        <w:t>VISTOS</w:t>
      </w:r>
      <w:r w:rsidRPr="009F078F">
        <w:rPr>
          <w:sz w:val="27"/>
          <w:szCs w:val="27"/>
        </w:rPr>
        <w:t xml:space="preserve"> para resolver los autos del juicio de nulidad de número </w:t>
      </w:r>
      <w:r w:rsidRPr="009F078F">
        <w:rPr>
          <w:b/>
          <w:bCs/>
          <w:sz w:val="27"/>
          <w:szCs w:val="27"/>
        </w:rPr>
        <w:t>62</w:t>
      </w:r>
      <w:r w:rsidRPr="009F078F">
        <w:rPr>
          <w:b/>
          <w:sz w:val="27"/>
          <w:szCs w:val="27"/>
        </w:rPr>
        <w:t>/2019</w:t>
      </w:r>
      <w:r w:rsidRPr="009F078F">
        <w:rPr>
          <w:sz w:val="27"/>
          <w:szCs w:val="27"/>
        </w:rPr>
        <w:t xml:space="preserve"> promovido por **********, señalando como autoridad demandada a</w:t>
      </w:r>
      <w:r w:rsidRPr="009F078F">
        <w:rPr>
          <w:b/>
          <w:sz w:val="27"/>
          <w:szCs w:val="27"/>
        </w:rPr>
        <w:t xml:space="preserve"> </w:t>
      </w:r>
      <w:r w:rsidRPr="009F078F">
        <w:rPr>
          <w:sz w:val="27"/>
          <w:szCs w:val="27"/>
        </w:rPr>
        <w:t>**********</w:t>
      </w:r>
      <w:r w:rsidRPr="009F078F">
        <w:rPr>
          <w:bCs/>
          <w:sz w:val="27"/>
          <w:szCs w:val="27"/>
        </w:rPr>
        <w:t xml:space="preserve"> </w:t>
      </w:r>
      <w:r w:rsidRPr="009F078F">
        <w:rPr>
          <w:sz w:val="27"/>
          <w:szCs w:val="27"/>
        </w:rPr>
        <w:t xml:space="preserve">Policía Vial Estatal con dependiente de la Dirección General de la Policía Estatal de Oaxaca, </w:t>
      </w:r>
      <w:proofErr w:type="gramStart"/>
      <w:r w:rsidRPr="009F078F">
        <w:rPr>
          <w:sz w:val="27"/>
          <w:szCs w:val="27"/>
        </w:rPr>
        <w:t>y;-</w:t>
      </w:r>
      <w:proofErr w:type="gramEnd"/>
      <w:r w:rsidRPr="009F078F">
        <w:rPr>
          <w:sz w:val="27"/>
          <w:szCs w:val="27"/>
        </w:rPr>
        <w:t xml:space="preserve"> </w:t>
      </w:r>
      <w:r>
        <w:rPr>
          <w:sz w:val="27"/>
          <w:szCs w:val="27"/>
        </w:rPr>
        <w:t>- - - - - - - - - - - -</w:t>
      </w:r>
    </w:p>
    <w:p w14:paraId="748E044A" w14:textId="77777777" w:rsidR="009F078F" w:rsidRPr="009F078F" w:rsidRDefault="009F078F" w:rsidP="009F078F">
      <w:pPr>
        <w:spacing w:line="360" w:lineRule="auto"/>
        <w:jc w:val="center"/>
        <w:rPr>
          <w:rFonts w:ascii="Arial" w:hAnsi="Arial" w:cs="Arial"/>
          <w:b/>
          <w:spacing w:val="-3"/>
          <w:sz w:val="27"/>
          <w:szCs w:val="27"/>
          <w:lang w:val="es-ES_tradnl"/>
        </w:rPr>
      </w:pPr>
      <w:r w:rsidRPr="009F078F">
        <w:rPr>
          <w:rFonts w:ascii="Arial" w:hAnsi="Arial" w:cs="Arial"/>
          <w:b/>
          <w:sz w:val="27"/>
          <w:szCs w:val="27"/>
        </w:rPr>
        <w:t>R E</w:t>
      </w:r>
      <w:r w:rsidRPr="009F078F">
        <w:rPr>
          <w:rFonts w:ascii="Arial" w:hAnsi="Arial" w:cs="Arial"/>
          <w:b/>
          <w:spacing w:val="-3"/>
          <w:sz w:val="27"/>
          <w:szCs w:val="27"/>
          <w:lang w:val="es-ES_tradnl"/>
        </w:rPr>
        <w:t xml:space="preserve"> S U L T A N D O:</w:t>
      </w:r>
    </w:p>
    <w:p w14:paraId="07478612" w14:textId="0B5DF3A7" w:rsidR="009F078F" w:rsidRPr="009F078F" w:rsidRDefault="009F078F" w:rsidP="009F078F">
      <w:pPr>
        <w:spacing w:line="360" w:lineRule="auto"/>
        <w:ind w:firstLine="567"/>
        <w:jc w:val="both"/>
        <w:rPr>
          <w:rFonts w:ascii="Arial" w:hAnsi="Arial" w:cs="Arial"/>
          <w:sz w:val="27"/>
          <w:szCs w:val="27"/>
        </w:rPr>
      </w:pPr>
      <w:r w:rsidRPr="009F078F">
        <w:rPr>
          <w:rFonts w:ascii="Arial" w:hAnsi="Arial" w:cs="Arial"/>
          <w:b/>
          <w:spacing w:val="-3"/>
          <w:sz w:val="27"/>
          <w:szCs w:val="27"/>
          <w:lang w:val="es-ES_tradnl"/>
        </w:rPr>
        <w:t>PRIMERO.-</w:t>
      </w:r>
      <w:r w:rsidRPr="009F078F">
        <w:rPr>
          <w:rFonts w:ascii="Arial" w:hAnsi="Arial" w:cs="Arial"/>
          <w:sz w:val="27"/>
          <w:szCs w:val="27"/>
        </w:rPr>
        <w:t xml:space="preserve"> **********,</w:t>
      </w:r>
      <w:r w:rsidRPr="009F078F">
        <w:rPr>
          <w:rFonts w:ascii="Arial" w:hAnsi="Arial" w:cs="Arial"/>
          <w:b/>
          <w:sz w:val="27"/>
          <w:szCs w:val="27"/>
        </w:rPr>
        <w:t xml:space="preserve"> </w:t>
      </w:r>
      <w:r w:rsidRPr="009F078F">
        <w:rPr>
          <w:rFonts w:ascii="Arial" w:hAnsi="Arial" w:cs="Arial"/>
          <w:spacing w:val="-3"/>
          <w:sz w:val="27"/>
          <w:szCs w:val="27"/>
          <w:lang w:val="es-ES_tradnl"/>
        </w:rPr>
        <w:t xml:space="preserve">por medio de su </w:t>
      </w:r>
      <w:r w:rsidRPr="009F078F">
        <w:rPr>
          <w:rFonts w:ascii="Arial" w:hAnsi="Arial" w:cs="Arial"/>
          <w:sz w:val="27"/>
          <w:szCs w:val="27"/>
          <w:lang w:val="es-MX"/>
        </w:rPr>
        <w:t>escrito recibido el 25 veinticinco de junio de 2019 dos mil diecinueve, e</w:t>
      </w:r>
      <w:r w:rsidRPr="009F078F">
        <w:rPr>
          <w:rFonts w:ascii="Arial" w:hAnsi="Arial" w:cs="Arial"/>
          <w:sz w:val="27"/>
          <w:szCs w:val="27"/>
        </w:rPr>
        <w:t xml:space="preserve">n la Oficialía de Partes Común de este Tribunal, </w:t>
      </w:r>
      <w:r w:rsidRPr="009F078F">
        <w:rPr>
          <w:rFonts w:ascii="Arial" w:hAnsi="Arial" w:cs="Arial"/>
          <w:bCs/>
          <w:sz w:val="27"/>
          <w:szCs w:val="27"/>
          <w:lang w:val="es-MX"/>
        </w:rPr>
        <w:t>por su propio derecho,</w:t>
      </w:r>
      <w:r w:rsidRPr="009F078F">
        <w:rPr>
          <w:rFonts w:ascii="Arial" w:hAnsi="Arial" w:cs="Arial"/>
          <w:sz w:val="27"/>
          <w:szCs w:val="27"/>
        </w:rPr>
        <w:t xml:space="preserve"> demandó la nulidad del acta de infracción con número de folio ********** de fecha 09 nueve de mayo de 2019 dos mil diecinueve,</w:t>
      </w:r>
      <w:r w:rsidRPr="009F078F">
        <w:rPr>
          <w:rFonts w:ascii="Arial" w:hAnsi="Arial" w:cs="Arial"/>
          <w:b/>
          <w:sz w:val="27"/>
          <w:szCs w:val="27"/>
        </w:rPr>
        <w:t xml:space="preserve"> </w:t>
      </w:r>
      <w:r w:rsidRPr="009F078F">
        <w:rPr>
          <w:rFonts w:ascii="Arial" w:hAnsi="Arial" w:cs="Arial"/>
          <w:sz w:val="27"/>
          <w:szCs w:val="27"/>
        </w:rPr>
        <w:t xml:space="preserve">por lo que mediante acuerdo de fecha 28 veintiocho de junio de 2019 dos mil diecinueve (28/06/2019), se admitió a trámite la demanda, ordenándose notificar, correr traslado, emplazar y apercibir a la autoridad demandada ********** Policía Vial Estatal dependiente de la Dirección General de la Policía Estatal de Oaxaca, para que produjera su contestación en los términos de ley. - - </w:t>
      </w:r>
    </w:p>
    <w:p w14:paraId="5DEF0554" w14:textId="1FBFC3A7" w:rsidR="009F078F" w:rsidRPr="009F078F" w:rsidRDefault="009F078F" w:rsidP="009F078F">
      <w:pPr>
        <w:spacing w:line="360" w:lineRule="auto"/>
        <w:ind w:firstLine="567"/>
        <w:jc w:val="both"/>
        <w:rPr>
          <w:rFonts w:ascii="Arial" w:hAnsi="Arial" w:cs="Arial"/>
          <w:sz w:val="27"/>
          <w:szCs w:val="27"/>
        </w:rPr>
      </w:pPr>
      <w:proofErr w:type="gramStart"/>
      <w:r w:rsidRPr="009F078F">
        <w:rPr>
          <w:rFonts w:ascii="Arial" w:hAnsi="Arial" w:cs="Arial"/>
          <w:b/>
          <w:sz w:val="27"/>
          <w:szCs w:val="27"/>
        </w:rPr>
        <w:t>SEGUNDO.-</w:t>
      </w:r>
      <w:proofErr w:type="gramEnd"/>
      <w:r w:rsidRPr="009F078F">
        <w:rPr>
          <w:rFonts w:ascii="Arial" w:hAnsi="Arial" w:cs="Arial"/>
          <w:b/>
          <w:sz w:val="27"/>
          <w:szCs w:val="27"/>
        </w:rPr>
        <w:t xml:space="preserve"> </w:t>
      </w:r>
      <w:r w:rsidRPr="009F078F">
        <w:rPr>
          <w:rFonts w:ascii="Arial" w:hAnsi="Arial" w:cs="Arial"/>
          <w:sz w:val="27"/>
          <w:szCs w:val="27"/>
        </w:rPr>
        <w:t>Por auto de fecha 30 treinta de agosto de 2019 dos mil diecinueve (30/08/2019), se tuvo a</w:t>
      </w:r>
      <w:r w:rsidRPr="009F078F">
        <w:rPr>
          <w:rFonts w:ascii="Arial" w:hAnsi="Arial" w:cs="Arial"/>
          <w:bCs/>
          <w:sz w:val="27"/>
          <w:szCs w:val="27"/>
        </w:rPr>
        <w:t xml:space="preserve"> </w:t>
      </w:r>
      <w:r w:rsidRPr="009F078F">
        <w:rPr>
          <w:rFonts w:ascii="Arial" w:hAnsi="Arial" w:cs="Arial"/>
          <w:sz w:val="27"/>
          <w:szCs w:val="27"/>
        </w:rPr>
        <w:t>**********</w:t>
      </w:r>
      <w:r w:rsidRPr="009F078F">
        <w:rPr>
          <w:rFonts w:ascii="Arial" w:hAnsi="Arial" w:cs="Arial"/>
          <w:b/>
          <w:sz w:val="27"/>
          <w:szCs w:val="27"/>
        </w:rPr>
        <w:t xml:space="preserve">, </w:t>
      </w:r>
      <w:r w:rsidRPr="009F078F">
        <w:rPr>
          <w:rFonts w:ascii="Arial" w:hAnsi="Arial" w:cs="Arial"/>
          <w:sz w:val="27"/>
          <w:szCs w:val="27"/>
        </w:rPr>
        <w:t>Policía Vial Estatal dependiente de la Dirección General de la Policía Estatal de Oaxaca, contestando la demanda en sentido afirmativo, al haber presentado su escrito de manera extemporánea, por último, se señaló fecha y hora para la celebración de la audiencia final.- - - - - - - - - - - - - - -</w:t>
      </w:r>
      <w:r>
        <w:rPr>
          <w:rFonts w:ascii="Arial" w:hAnsi="Arial" w:cs="Arial"/>
          <w:sz w:val="27"/>
          <w:szCs w:val="27"/>
        </w:rPr>
        <w:t xml:space="preserve"> - - - - - - - </w:t>
      </w:r>
    </w:p>
    <w:p w14:paraId="35AC4879" w14:textId="60244F42" w:rsidR="009F078F" w:rsidRPr="009F078F" w:rsidRDefault="009F078F" w:rsidP="009F078F">
      <w:pPr>
        <w:spacing w:line="360" w:lineRule="auto"/>
        <w:ind w:firstLine="567"/>
        <w:jc w:val="both"/>
        <w:rPr>
          <w:rFonts w:ascii="Arial" w:hAnsi="Arial" w:cs="Arial"/>
          <w:sz w:val="27"/>
          <w:szCs w:val="27"/>
        </w:rPr>
      </w:pPr>
      <w:proofErr w:type="gramStart"/>
      <w:r w:rsidRPr="009F078F">
        <w:rPr>
          <w:rFonts w:ascii="Arial" w:hAnsi="Arial" w:cs="Arial"/>
          <w:b/>
          <w:bCs/>
          <w:sz w:val="27"/>
          <w:szCs w:val="27"/>
        </w:rPr>
        <w:t>TERCERO.-</w:t>
      </w:r>
      <w:proofErr w:type="gramEnd"/>
      <w:r w:rsidRPr="009F078F">
        <w:rPr>
          <w:rFonts w:ascii="Arial" w:hAnsi="Arial" w:cs="Arial"/>
          <w:b/>
          <w:bCs/>
          <w:sz w:val="27"/>
          <w:szCs w:val="27"/>
        </w:rPr>
        <w:t xml:space="preserve"> </w:t>
      </w:r>
      <w:r w:rsidRPr="009F078F">
        <w:rPr>
          <w:rFonts w:ascii="Arial" w:hAnsi="Arial" w:cs="Arial"/>
          <w:sz w:val="27"/>
          <w:szCs w:val="27"/>
        </w:rPr>
        <w:t xml:space="preserve">El día 26 veintiséis de septiembre de 2019 dos mil diecinueve (26/09/2019) se llevó a cabo la Audiencia de Ley, en la que no se presentaron las partes, ni persona alguna que legalmente las </w:t>
      </w:r>
      <w:r w:rsidRPr="009F078F">
        <w:rPr>
          <w:rFonts w:ascii="Arial" w:hAnsi="Arial" w:cs="Arial"/>
          <w:sz w:val="27"/>
          <w:szCs w:val="27"/>
        </w:rPr>
        <w:lastRenderedPageBreak/>
        <w:t xml:space="preserve">representara, asentando el Secretario de Acuerdos, que ninguna de las partes formuló alegatos por lo que se citó a las partes oír sentencia dentro del término de ley, y;- - - - - - - - - - - - - - - - - - - - - - - - - - - - - - - </w:t>
      </w:r>
    </w:p>
    <w:p w14:paraId="50EC5DA4" w14:textId="77777777" w:rsidR="009F078F" w:rsidRPr="009F078F" w:rsidRDefault="009F078F" w:rsidP="009F078F">
      <w:pPr>
        <w:spacing w:line="360" w:lineRule="auto"/>
        <w:jc w:val="both"/>
        <w:rPr>
          <w:rFonts w:ascii="Arial" w:hAnsi="Arial" w:cs="Arial"/>
          <w:b/>
          <w:spacing w:val="-3"/>
          <w:sz w:val="27"/>
          <w:szCs w:val="27"/>
          <w:lang w:val="es-ES_tradnl"/>
        </w:rPr>
      </w:pPr>
      <w:r w:rsidRPr="009F078F">
        <w:rPr>
          <w:rFonts w:ascii="Arial" w:hAnsi="Arial" w:cs="Arial"/>
          <w:b/>
          <w:spacing w:val="-3"/>
          <w:sz w:val="27"/>
          <w:szCs w:val="27"/>
          <w:lang w:val="es-ES_tradnl"/>
        </w:rPr>
        <w:t xml:space="preserve"> </w:t>
      </w:r>
      <w:r w:rsidRPr="009F078F">
        <w:rPr>
          <w:rFonts w:ascii="Arial" w:hAnsi="Arial" w:cs="Arial"/>
          <w:b/>
          <w:spacing w:val="-3"/>
          <w:sz w:val="27"/>
          <w:szCs w:val="27"/>
          <w:lang w:val="es-ES_tradnl"/>
        </w:rPr>
        <w:tab/>
      </w:r>
      <w:r w:rsidRPr="009F078F">
        <w:rPr>
          <w:rFonts w:ascii="Arial" w:hAnsi="Arial" w:cs="Arial"/>
          <w:b/>
          <w:spacing w:val="-3"/>
          <w:sz w:val="27"/>
          <w:szCs w:val="27"/>
          <w:lang w:val="es-ES_tradnl"/>
        </w:rPr>
        <w:tab/>
      </w:r>
      <w:r w:rsidRPr="009F078F">
        <w:rPr>
          <w:rFonts w:ascii="Arial" w:hAnsi="Arial" w:cs="Arial"/>
          <w:b/>
          <w:spacing w:val="-3"/>
          <w:sz w:val="27"/>
          <w:szCs w:val="27"/>
          <w:lang w:val="es-ES_tradnl"/>
        </w:rPr>
        <w:tab/>
      </w:r>
      <w:r w:rsidRPr="009F078F">
        <w:rPr>
          <w:rFonts w:ascii="Arial" w:hAnsi="Arial" w:cs="Arial"/>
          <w:b/>
          <w:spacing w:val="-3"/>
          <w:sz w:val="27"/>
          <w:szCs w:val="27"/>
          <w:lang w:val="es-ES_tradnl"/>
        </w:rPr>
        <w:tab/>
        <w:t>C O N S I D E R A N D O:</w:t>
      </w:r>
    </w:p>
    <w:p w14:paraId="16D1330C" w14:textId="2672B6DB" w:rsidR="009F078F" w:rsidRPr="009F078F" w:rsidRDefault="009F078F" w:rsidP="009F078F">
      <w:pPr>
        <w:spacing w:line="360" w:lineRule="auto"/>
        <w:ind w:firstLine="567"/>
        <w:jc w:val="both"/>
        <w:rPr>
          <w:rFonts w:ascii="Arial" w:hAnsi="Arial" w:cs="Arial"/>
          <w:sz w:val="27"/>
          <w:szCs w:val="27"/>
        </w:rPr>
      </w:pPr>
      <w:r w:rsidRPr="009F078F">
        <w:rPr>
          <w:rFonts w:ascii="Arial" w:hAnsi="Arial" w:cs="Arial"/>
          <w:b/>
          <w:sz w:val="27"/>
          <w:szCs w:val="27"/>
        </w:rPr>
        <w:t xml:space="preserve">PRIMERO.- </w:t>
      </w:r>
      <w:r w:rsidRPr="009F078F">
        <w:rPr>
          <w:rFonts w:ascii="Arial" w:hAnsi="Arial" w:cs="Arial"/>
          <w:sz w:val="27"/>
          <w:szCs w:val="27"/>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115 de la Constitución Política del Estado Libre y Soberano de Oaxaca, así como en términos de los artículos 119, 120 fracción I, 123, 124, 132 fracción I y II, 133, 146 y 147 de la Ley de Procedimiento y Justicia Administrativa para el Estado de Oaxaca. - - - - - </w:t>
      </w:r>
      <w:r>
        <w:rPr>
          <w:rFonts w:ascii="Arial" w:hAnsi="Arial" w:cs="Arial"/>
          <w:sz w:val="27"/>
          <w:szCs w:val="27"/>
        </w:rPr>
        <w:t xml:space="preserve">- - - - - - - - - - - - - - - - - - - - - - - - - - - - - - - - - - - - - </w:t>
      </w:r>
    </w:p>
    <w:p w14:paraId="72A01E5C" w14:textId="15CD718B" w:rsidR="009F078F" w:rsidRPr="009F078F" w:rsidRDefault="009F078F" w:rsidP="009F078F">
      <w:pPr>
        <w:spacing w:line="360" w:lineRule="auto"/>
        <w:ind w:right="51" w:firstLine="567"/>
        <w:jc w:val="both"/>
        <w:rPr>
          <w:rFonts w:ascii="Arial" w:hAnsi="Arial" w:cs="Arial"/>
          <w:sz w:val="27"/>
          <w:szCs w:val="27"/>
        </w:rPr>
      </w:pPr>
      <w:proofErr w:type="gramStart"/>
      <w:r w:rsidRPr="009F078F">
        <w:rPr>
          <w:rFonts w:ascii="Arial" w:hAnsi="Arial" w:cs="Arial"/>
          <w:b/>
          <w:snapToGrid w:val="0"/>
          <w:sz w:val="27"/>
          <w:szCs w:val="27"/>
        </w:rPr>
        <w:t>SEGUNDO.-</w:t>
      </w:r>
      <w:proofErr w:type="gramEnd"/>
      <w:r w:rsidRPr="009F078F">
        <w:rPr>
          <w:rFonts w:ascii="Arial" w:hAnsi="Arial" w:cs="Arial"/>
          <w:b/>
          <w:snapToGrid w:val="0"/>
          <w:sz w:val="27"/>
          <w:szCs w:val="27"/>
        </w:rPr>
        <w:t xml:space="preserve"> </w:t>
      </w:r>
      <w:r w:rsidRPr="009F078F">
        <w:rPr>
          <w:rFonts w:ascii="Arial" w:hAnsi="Arial" w:cs="Arial"/>
          <w:sz w:val="27"/>
          <w:szCs w:val="27"/>
        </w:rPr>
        <w:t xml:space="preserve">La personalidad del actor quedó acreditada en términos del artículo </w:t>
      </w:r>
      <w:r w:rsidRPr="009F078F">
        <w:rPr>
          <w:rFonts w:ascii="Arial" w:hAnsi="Arial" w:cs="Arial"/>
          <w:snapToGrid w:val="0"/>
          <w:sz w:val="27"/>
          <w:szCs w:val="27"/>
        </w:rPr>
        <w:t xml:space="preserve">148 de la Ley de Procedimiento y Justicia Administrativa para el Estado de Oaxaca, </w:t>
      </w:r>
      <w:r w:rsidRPr="009F078F">
        <w:rPr>
          <w:rFonts w:ascii="Arial" w:hAnsi="Arial" w:cs="Arial"/>
          <w:sz w:val="27"/>
          <w:szCs w:val="27"/>
        </w:rPr>
        <w:t xml:space="preserve">ya que la parte actora promueve por su propio derecho; mientras que la autoridad demandada al no haber presentado su escrito de contestación de manera extemporánea, se le tuvo por precluido su derecho y contestando la demanda en sentido afirmativo salvo prueba en contrario. - - - - - - - - - - - </w:t>
      </w:r>
      <w:r>
        <w:rPr>
          <w:rFonts w:ascii="Arial" w:hAnsi="Arial" w:cs="Arial"/>
          <w:sz w:val="27"/>
          <w:szCs w:val="27"/>
        </w:rPr>
        <w:t>- - - - - - - - - - - - - - - - - - - - - - - - - - - - - - - - -</w:t>
      </w:r>
    </w:p>
    <w:p w14:paraId="03B9A8CF" w14:textId="2A1C821A" w:rsidR="009F078F" w:rsidRPr="009F078F" w:rsidRDefault="009F078F" w:rsidP="009F078F">
      <w:pPr>
        <w:spacing w:line="360" w:lineRule="auto"/>
        <w:ind w:firstLine="567"/>
        <w:jc w:val="both"/>
        <w:rPr>
          <w:rFonts w:ascii="Arial" w:hAnsi="Arial" w:cs="Arial"/>
          <w:sz w:val="27"/>
          <w:szCs w:val="27"/>
        </w:rPr>
      </w:pPr>
      <w:proofErr w:type="gramStart"/>
      <w:r w:rsidRPr="009F078F">
        <w:rPr>
          <w:rFonts w:ascii="Arial" w:hAnsi="Arial" w:cs="Arial"/>
          <w:b/>
          <w:sz w:val="27"/>
          <w:szCs w:val="27"/>
          <w:lang w:val="es-ES_tradnl"/>
        </w:rPr>
        <w:t>TERCERO.-</w:t>
      </w:r>
      <w:proofErr w:type="gramEnd"/>
      <w:r w:rsidRPr="009F078F">
        <w:rPr>
          <w:rFonts w:ascii="Arial" w:hAnsi="Arial" w:cs="Arial"/>
          <w:b/>
          <w:sz w:val="27"/>
          <w:szCs w:val="27"/>
          <w:lang w:val="es-ES_tradnl"/>
        </w:rPr>
        <w:t xml:space="preserve"> </w:t>
      </w:r>
      <w:r w:rsidRPr="009F078F">
        <w:rPr>
          <w:rFonts w:ascii="Arial" w:hAnsi="Arial" w:cs="Arial"/>
          <w:sz w:val="27"/>
          <w:szCs w:val="27"/>
          <w:lang w:val="es-ES_tradnl"/>
        </w:rPr>
        <w:t>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w:t>
      </w:r>
      <w:r w:rsidRPr="009F078F">
        <w:rPr>
          <w:rFonts w:ascii="Arial" w:hAnsi="Arial" w:cs="Arial"/>
          <w:sz w:val="27"/>
          <w:szCs w:val="27"/>
        </w:rPr>
        <w:t xml:space="preserve"> Ley de Procedimiento y Justicia Administrativa para el Estado de Oaxaca</w:t>
      </w:r>
      <w:r w:rsidRPr="009F078F">
        <w:rPr>
          <w:rFonts w:ascii="Arial" w:hAnsi="Arial" w:cs="Arial"/>
          <w:sz w:val="27"/>
          <w:szCs w:val="27"/>
          <w:lang w:val="es-ES_tradnl"/>
        </w:rPr>
        <w:t xml:space="preserve">. Esta Primera Sala Unitaria de Primera Instancia del Tribunal de Justicia Administrativa para el Estado de Oaxaca, advierte </w:t>
      </w:r>
      <w:r w:rsidRPr="009F078F">
        <w:rPr>
          <w:rFonts w:ascii="Arial" w:hAnsi="Arial" w:cs="Arial"/>
          <w:sz w:val="27"/>
          <w:szCs w:val="27"/>
          <w:lang w:val="es-ES_tradnl"/>
        </w:rPr>
        <w:lastRenderedPageBreak/>
        <w:t xml:space="preserve">que no se configura alguna causal de improcedencia o sobreseimiento por lo tanto, </w:t>
      </w:r>
      <w:r w:rsidRPr="009F078F">
        <w:rPr>
          <w:rFonts w:ascii="Arial" w:hAnsi="Arial" w:cs="Arial"/>
          <w:b/>
          <w:sz w:val="27"/>
          <w:szCs w:val="27"/>
          <w:lang w:val="es-ES_tradnl"/>
        </w:rPr>
        <w:t xml:space="preserve">NO SE SOBRESEE EL PRESENTE </w:t>
      </w:r>
      <w:proofErr w:type="gramStart"/>
      <w:r w:rsidRPr="009F078F">
        <w:rPr>
          <w:rFonts w:ascii="Arial" w:hAnsi="Arial" w:cs="Arial"/>
          <w:b/>
          <w:sz w:val="27"/>
          <w:szCs w:val="27"/>
          <w:lang w:val="es-ES_tradnl"/>
        </w:rPr>
        <w:t>JUICIO</w:t>
      </w:r>
      <w:r w:rsidRPr="009F078F">
        <w:rPr>
          <w:rFonts w:ascii="Arial" w:hAnsi="Arial" w:cs="Arial"/>
          <w:sz w:val="27"/>
          <w:szCs w:val="27"/>
          <w:lang w:val="es-ES_tradnl"/>
        </w:rPr>
        <w:t>.-</w:t>
      </w:r>
      <w:proofErr w:type="gramEnd"/>
      <w:r w:rsidRPr="009F078F">
        <w:rPr>
          <w:rFonts w:ascii="Arial" w:hAnsi="Arial" w:cs="Arial"/>
          <w:sz w:val="27"/>
          <w:szCs w:val="27"/>
          <w:lang w:val="es-ES_tradnl"/>
        </w:rPr>
        <w:t xml:space="preserve"> - - - </w:t>
      </w:r>
      <w:r w:rsidRPr="009F078F">
        <w:rPr>
          <w:rFonts w:ascii="Arial" w:hAnsi="Arial" w:cs="Arial"/>
          <w:sz w:val="27"/>
          <w:szCs w:val="27"/>
        </w:rPr>
        <w:t xml:space="preserve">- - - - - - </w:t>
      </w:r>
    </w:p>
    <w:p w14:paraId="048DCA92" w14:textId="5F679AFF" w:rsidR="009F078F" w:rsidRPr="009F078F" w:rsidRDefault="009F078F" w:rsidP="009F078F">
      <w:pPr>
        <w:spacing w:line="360" w:lineRule="auto"/>
        <w:ind w:firstLine="567"/>
        <w:jc w:val="both"/>
        <w:rPr>
          <w:rFonts w:ascii="Arial" w:hAnsi="Arial" w:cs="Arial"/>
          <w:sz w:val="27"/>
          <w:szCs w:val="27"/>
        </w:rPr>
      </w:pPr>
      <w:r w:rsidRPr="009F078F">
        <w:rPr>
          <w:rFonts w:ascii="Arial" w:hAnsi="Arial" w:cs="Arial"/>
          <w:b/>
          <w:sz w:val="27"/>
          <w:szCs w:val="27"/>
        </w:rPr>
        <w:t>CUARTO</w:t>
      </w:r>
      <w:r w:rsidRPr="009F078F">
        <w:rPr>
          <w:rFonts w:ascii="Arial" w:hAnsi="Arial" w:cs="Arial"/>
          <w:sz w:val="27"/>
          <w:szCs w:val="27"/>
        </w:rPr>
        <w:t>.- Ahora bien, esta Primera Sala Unitaria de Primera Instancia del Tribunal de Justicia Administrativa para el Estado de Oaxaca, procede al estudio de los conceptos de impugnación hechos valer por el administrado y al análisis del acta de infracción impugnada con número de folio ********** de fecha 09 nueve de mayo de 2019 dos mil diecinueve</w:t>
      </w:r>
      <w:r w:rsidRPr="009F078F">
        <w:rPr>
          <w:rFonts w:ascii="Arial" w:hAnsi="Arial" w:cs="Arial"/>
          <w:b/>
          <w:sz w:val="27"/>
          <w:szCs w:val="27"/>
        </w:rPr>
        <w:t xml:space="preserve">, </w:t>
      </w:r>
      <w:r w:rsidRPr="009F078F">
        <w:rPr>
          <w:rFonts w:ascii="Arial" w:hAnsi="Arial" w:cs="Arial"/>
          <w:bCs/>
          <w:sz w:val="27"/>
          <w:szCs w:val="27"/>
        </w:rPr>
        <w:t xml:space="preserve">visible en la foja 12 del sumario, </w:t>
      </w:r>
      <w:r w:rsidRPr="009F078F">
        <w:rPr>
          <w:rFonts w:ascii="Arial" w:hAnsi="Arial" w:cs="Arial"/>
          <w:sz w:val="27"/>
          <w:szCs w:val="27"/>
        </w:rPr>
        <w:t xml:space="preserve">a la cual se le confiere pleno valor probatorio al haber sido expedida por funcionario público en ejercicio de sus funciones, en términos del artículo 203 fracción I, de la Ley que rige a este Tribunal.- - - - - - - - - </w:t>
      </w:r>
      <w:bookmarkStart w:id="0" w:name="_Hlk489381289"/>
      <w:r w:rsidRPr="009F078F">
        <w:rPr>
          <w:rFonts w:ascii="Arial" w:hAnsi="Arial" w:cs="Arial"/>
          <w:sz w:val="27"/>
          <w:szCs w:val="27"/>
        </w:rPr>
        <w:t xml:space="preserve">- </w:t>
      </w:r>
      <w:bookmarkEnd w:id="0"/>
      <w:r w:rsidRPr="009F078F">
        <w:rPr>
          <w:rFonts w:ascii="Arial" w:hAnsi="Arial" w:cs="Arial"/>
          <w:sz w:val="27"/>
          <w:szCs w:val="27"/>
        </w:rPr>
        <w:t xml:space="preserve">- - - - - - - - - - - - - - - - - - - - - </w:t>
      </w:r>
    </w:p>
    <w:p w14:paraId="4EA0ED73" w14:textId="57E7EC95" w:rsidR="009F078F" w:rsidRPr="009F078F" w:rsidRDefault="009F078F" w:rsidP="009F078F">
      <w:pPr>
        <w:spacing w:line="360" w:lineRule="auto"/>
        <w:ind w:firstLine="567"/>
        <w:jc w:val="both"/>
        <w:rPr>
          <w:rFonts w:ascii="Arial" w:hAnsi="Arial" w:cs="Arial"/>
          <w:sz w:val="27"/>
          <w:szCs w:val="27"/>
        </w:rPr>
      </w:pPr>
      <w:r w:rsidRPr="009F078F">
        <w:rPr>
          <w:rFonts w:ascii="Arial" w:hAnsi="Arial" w:cs="Arial"/>
          <w:sz w:val="27"/>
          <w:szCs w:val="27"/>
        </w:rPr>
        <w:t xml:space="preserve">En términos del artículo 206 de la Ley de Procedimiento y Justicia Administrativa para el Estado de Oaxaca, se advierte que resultan </w:t>
      </w:r>
      <w:r w:rsidRPr="009F078F">
        <w:rPr>
          <w:rFonts w:ascii="Arial" w:hAnsi="Arial" w:cs="Arial"/>
          <w:sz w:val="27"/>
          <w:szCs w:val="27"/>
          <w:u w:val="single"/>
        </w:rPr>
        <w:t>FUNDADOS</w:t>
      </w:r>
      <w:r w:rsidRPr="009F078F">
        <w:rPr>
          <w:rFonts w:ascii="Arial" w:hAnsi="Arial" w:cs="Arial"/>
          <w:sz w:val="27"/>
          <w:szCs w:val="27"/>
        </w:rPr>
        <w:t xml:space="preserve"> los conceptos de impugnación hecho valer por el actor, en el sentido de que el acta de infracción impugnada no satisface el requisito de fundamentación y motivación exigible en la fracción V, del artículo 17 de la Ley de Procedimiento de Justicia Administrativa para el Estado de Oaxaca, ya que si bien, en la referida acta se advierte que la autoridad demandada cito como precepto legal para apoyar su determinación el artículo 77 de la Ley de Movilidad y Vialidad, esta carece de una debida motivación ya que no hace una descripción clara, precisa y completa de la conducta del accionante para encuadrarlo en la hipótesis legal infringida, ya que no señala las razones particulares, causas inmediatas y circunstancias especiales de qué forma arribó a la determinación de que el administrado se colocó en el hecho generador de la infracción, para resultar ser sujeto obligado a tal falta administrativa tipificada dentro del referido reglamento, máxime que dicho policía vial no señala en el acta de infracción de referencia las circunstancias de modo, tiempo y lugar en que acontecieron los hechos, ya que se limitó a invocar el fundamento de su actuar, más no hizo </w:t>
      </w:r>
      <w:r w:rsidRPr="009F078F">
        <w:rPr>
          <w:rFonts w:ascii="Arial" w:hAnsi="Arial" w:cs="Arial"/>
          <w:sz w:val="27"/>
          <w:szCs w:val="27"/>
        </w:rPr>
        <w:lastRenderedPageBreak/>
        <w:t xml:space="preserve">referencia de forma fehaciente en la motivación como ocurrieron los hechos que lo llevaron a esa conclusión, provocando la ilegalidad del acta de infracción, dejando al administrado en estado de indefensión al incumplir la obligación de fundar y motivar que le impone el artículo 17, fracción V, de la Ley de Procedimiento y Justicia Administrativa para el Estado de Oaxaca.- - - - - </w:t>
      </w:r>
      <w:r>
        <w:rPr>
          <w:rFonts w:ascii="Arial" w:hAnsi="Arial" w:cs="Arial"/>
          <w:sz w:val="27"/>
          <w:szCs w:val="27"/>
        </w:rPr>
        <w:t>- - - - - - - - - - - - - - - - - - - - - - - - - - - - - - - - -</w:t>
      </w:r>
    </w:p>
    <w:p w14:paraId="0EC22747" w14:textId="2DE8D233" w:rsidR="009F078F" w:rsidRPr="009F078F" w:rsidRDefault="009F078F" w:rsidP="009F078F">
      <w:pPr>
        <w:spacing w:after="240" w:line="360" w:lineRule="auto"/>
        <w:ind w:firstLine="567"/>
        <w:jc w:val="both"/>
        <w:rPr>
          <w:rFonts w:ascii="Arial" w:hAnsi="Arial" w:cs="Arial"/>
          <w:sz w:val="27"/>
          <w:szCs w:val="27"/>
        </w:rPr>
      </w:pPr>
      <w:r w:rsidRPr="009F078F">
        <w:rPr>
          <w:rFonts w:ascii="Arial" w:hAnsi="Arial" w:cs="Arial"/>
          <w:sz w:val="27"/>
          <w:szCs w:val="27"/>
        </w:rPr>
        <w:t xml:space="preserve">Tan es así que de la multicitada acta se advierte que la autoridad demandada en la parte relativa a </w:t>
      </w:r>
      <w:r w:rsidRPr="009F078F">
        <w:rPr>
          <w:rFonts w:ascii="Arial" w:hAnsi="Arial" w:cs="Arial"/>
          <w:b/>
          <w:sz w:val="27"/>
          <w:szCs w:val="27"/>
        </w:rPr>
        <w:t xml:space="preserve">MOTIVO DE LA INFRACCIÓN y </w:t>
      </w:r>
      <w:r w:rsidRPr="009F078F">
        <w:rPr>
          <w:rFonts w:ascii="Arial" w:hAnsi="Arial" w:cs="Arial"/>
          <w:b/>
          <w:bCs/>
          <w:iCs/>
          <w:sz w:val="27"/>
          <w:szCs w:val="27"/>
        </w:rPr>
        <w:t>MOTIVO DE LA DETENCIÓN DEL VEHÍCULO:</w:t>
      </w:r>
      <w:r w:rsidRPr="009F078F">
        <w:rPr>
          <w:rFonts w:ascii="Arial" w:hAnsi="Arial" w:cs="Arial"/>
          <w:iCs/>
          <w:sz w:val="27"/>
          <w:szCs w:val="27"/>
        </w:rPr>
        <w:t xml:space="preserve"> </w:t>
      </w:r>
      <w:r w:rsidRPr="009F078F">
        <w:rPr>
          <w:rFonts w:ascii="Arial" w:hAnsi="Arial" w:cs="Arial"/>
          <w:i/>
          <w:sz w:val="27"/>
          <w:szCs w:val="27"/>
        </w:rPr>
        <w:t>“NO SEÑALA ALGUNA DE LAS FRACCIONES”</w:t>
      </w:r>
      <w:r w:rsidRPr="009F078F">
        <w:rPr>
          <w:rFonts w:ascii="Arial" w:hAnsi="Arial" w:cs="Arial"/>
          <w:sz w:val="27"/>
          <w:szCs w:val="27"/>
        </w:rPr>
        <w:t xml:space="preserve"> y en </w:t>
      </w:r>
      <w:r w:rsidRPr="009F078F">
        <w:rPr>
          <w:rFonts w:ascii="Arial" w:hAnsi="Arial" w:cs="Arial"/>
          <w:b/>
          <w:sz w:val="27"/>
          <w:szCs w:val="27"/>
        </w:rPr>
        <w:t>OBSERVACIONES:</w:t>
      </w:r>
      <w:r w:rsidRPr="009F078F">
        <w:rPr>
          <w:rFonts w:ascii="Arial" w:hAnsi="Arial" w:cs="Arial"/>
          <w:sz w:val="27"/>
          <w:szCs w:val="27"/>
        </w:rPr>
        <w:t xml:space="preserve"> </w:t>
      </w:r>
      <w:r w:rsidRPr="009F078F">
        <w:rPr>
          <w:rFonts w:ascii="Arial" w:hAnsi="Arial" w:cs="Arial"/>
          <w:i/>
          <w:sz w:val="27"/>
          <w:szCs w:val="27"/>
        </w:rPr>
        <w:t>“FALTA DE VERIFICACIÓN VEHICULAR, ARTICULO 77 DE LA LEY DE MOVILIDAD Y VIALIDAD DEL ESTADO DE OAXACA ”,</w:t>
      </w:r>
      <w:r w:rsidRPr="009F078F">
        <w:rPr>
          <w:rFonts w:ascii="Arial" w:hAnsi="Arial" w:cs="Arial"/>
          <w:sz w:val="27"/>
          <w:szCs w:val="27"/>
        </w:rPr>
        <w:t xml:space="preserve"> lo que no puede considerarse como la motivación del acto de autoridad toda vez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 vulnerando 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bajo el rubro y texto siguiente:- - - -  - - - - </w:t>
      </w:r>
      <w:r>
        <w:rPr>
          <w:rFonts w:ascii="Arial" w:hAnsi="Arial" w:cs="Arial"/>
          <w:sz w:val="27"/>
          <w:szCs w:val="27"/>
        </w:rPr>
        <w:t>- - - - - - - - - - - - - - - - - - - - -</w:t>
      </w:r>
    </w:p>
    <w:p w14:paraId="496981BE" w14:textId="77777777" w:rsidR="009F078F" w:rsidRPr="009F078F" w:rsidRDefault="009F078F" w:rsidP="009F078F">
      <w:pPr>
        <w:spacing w:after="240" w:line="276" w:lineRule="auto"/>
        <w:ind w:left="567" w:right="618"/>
        <w:jc w:val="both"/>
        <w:rPr>
          <w:rFonts w:ascii="Arial" w:hAnsi="Arial" w:cs="Arial"/>
          <w:sz w:val="27"/>
          <w:szCs w:val="27"/>
        </w:rPr>
      </w:pPr>
      <w:r w:rsidRPr="009F078F">
        <w:rPr>
          <w:rFonts w:ascii="Arial" w:hAnsi="Arial" w:cs="Arial"/>
          <w:b/>
          <w:sz w:val="27"/>
          <w:szCs w:val="27"/>
        </w:rPr>
        <w:t>FUNDAMENTACION Y MOTIVACION, CONCEPTO DE.</w:t>
      </w:r>
      <w:r w:rsidRPr="009F078F">
        <w:rPr>
          <w:rFonts w:ascii="Arial" w:hAnsi="Arial" w:cs="Arial"/>
          <w:sz w:val="27"/>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w:t>
      </w:r>
      <w:r w:rsidRPr="009F078F">
        <w:rPr>
          <w:rFonts w:ascii="Arial" w:hAnsi="Arial" w:cs="Arial"/>
          <w:sz w:val="27"/>
          <w:szCs w:val="27"/>
        </w:rPr>
        <w:lastRenderedPageBreak/>
        <w:t>lo segundo, que exprese una serie de razonamientos lógico-jurídicos sobre el por qué consideró que el caso concreto se ajusta a la hipótesis normativa.</w:t>
      </w:r>
    </w:p>
    <w:p w14:paraId="6FA343A4" w14:textId="57D4AAEB" w:rsidR="009F078F" w:rsidRPr="009F078F" w:rsidRDefault="009F078F" w:rsidP="009F078F">
      <w:pPr>
        <w:spacing w:after="240" w:line="360" w:lineRule="auto"/>
        <w:ind w:firstLine="567"/>
        <w:jc w:val="both"/>
        <w:rPr>
          <w:rFonts w:ascii="Arial" w:hAnsi="Arial" w:cs="Arial"/>
          <w:sz w:val="27"/>
          <w:szCs w:val="27"/>
        </w:rPr>
      </w:pPr>
      <w:r w:rsidRPr="009F078F">
        <w:rPr>
          <w:rFonts w:ascii="Arial" w:hAnsi="Arial" w:cs="Arial"/>
          <w:sz w:val="27"/>
          <w:szCs w:val="27"/>
        </w:rPr>
        <w:t xml:space="preserve">Luego entonces, al no contener una correcta fundamentación y motivación, dicho acto administrativo carece de validez alguna, ya que contraviene a los requisitos fundamentales de todo acto administrativo contemplado en el artículo 17 fracción V de la Ley de Procedimiento y Justicia Administrativa para el Estado de Oaxaca, no pasa desapercibido que el acta de infracción al ser elaborado dentro de un formato preimpreso, el mismo aún contiene fundamentos no vigentes, por lo que entra en una contradicción al elaborar el acta citando dos ordenamientos con diferente vigencia, ya que el acta en su análisis es realizado de forma holística con todos los elementos contenidos en tal acta. Sirva al caso la jurisprudencia número VI. 2. J. 7248, por el Segundo Tribunal Colegiado del Sexto Circuito, en la Gaceta del Semanario Judicial de la Federación, pág. 43, Tomo 64, abril de 1993, Octava Época, materia administrativa, bajo el rubro y texto </w:t>
      </w:r>
      <w:proofErr w:type="gramStart"/>
      <w:r w:rsidRPr="009F078F">
        <w:rPr>
          <w:rFonts w:ascii="Arial" w:hAnsi="Arial" w:cs="Arial"/>
          <w:sz w:val="27"/>
          <w:szCs w:val="27"/>
        </w:rPr>
        <w:t>siguiente:-</w:t>
      </w:r>
      <w:proofErr w:type="gramEnd"/>
      <w:r w:rsidRPr="009F078F">
        <w:rPr>
          <w:rFonts w:ascii="Arial" w:hAnsi="Arial" w:cs="Arial"/>
          <w:sz w:val="27"/>
          <w:szCs w:val="27"/>
        </w:rPr>
        <w:t xml:space="preserve"> - </w:t>
      </w:r>
    </w:p>
    <w:p w14:paraId="6566E0D0" w14:textId="77777777" w:rsidR="009F078F" w:rsidRPr="009F078F" w:rsidRDefault="009F078F" w:rsidP="009F078F">
      <w:pPr>
        <w:spacing w:after="240" w:line="276" w:lineRule="auto"/>
        <w:ind w:left="567" w:right="618"/>
        <w:jc w:val="both"/>
        <w:rPr>
          <w:rFonts w:ascii="Arial" w:hAnsi="Arial" w:cs="Arial"/>
          <w:sz w:val="27"/>
          <w:szCs w:val="27"/>
        </w:rPr>
      </w:pPr>
      <w:r w:rsidRPr="009F078F">
        <w:rPr>
          <w:rFonts w:ascii="Arial" w:hAnsi="Arial" w:cs="Arial"/>
          <w:b/>
          <w:sz w:val="27"/>
          <w:szCs w:val="27"/>
        </w:rPr>
        <w:t>TRANSITO, MULTAS POR VIOLACIÓN AL REGLAMENTO DE.</w:t>
      </w:r>
      <w:r w:rsidRPr="009F078F">
        <w:rPr>
          <w:rFonts w:ascii="Arial" w:hAnsi="Arial" w:cs="Arial"/>
          <w:sz w:val="27"/>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14:paraId="36CB7DAE" w14:textId="68EA5698" w:rsidR="009F078F" w:rsidRPr="009F078F" w:rsidRDefault="009F078F" w:rsidP="009F078F">
      <w:pPr>
        <w:spacing w:after="240" w:line="360" w:lineRule="auto"/>
        <w:ind w:firstLine="567"/>
        <w:jc w:val="both"/>
        <w:rPr>
          <w:rFonts w:ascii="Arial" w:hAnsi="Arial" w:cs="Arial"/>
          <w:sz w:val="27"/>
          <w:szCs w:val="27"/>
        </w:rPr>
      </w:pPr>
      <w:r w:rsidRPr="009F078F">
        <w:rPr>
          <w:rFonts w:ascii="Arial" w:hAnsi="Arial" w:cs="Arial"/>
          <w:sz w:val="27"/>
          <w:szCs w:val="27"/>
        </w:rPr>
        <w:lastRenderedPageBreak/>
        <w:t xml:space="preserve">En cuanto a las pruebas </w:t>
      </w:r>
      <w:proofErr w:type="spellStart"/>
      <w:r w:rsidRPr="009F078F">
        <w:rPr>
          <w:rFonts w:ascii="Arial" w:hAnsi="Arial" w:cs="Arial"/>
          <w:sz w:val="27"/>
          <w:szCs w:val="27"/>
        </w:rPr>
        <w:t>presuncionales</w:t>
      </w:r>
      <w:proofErr w:type="spellEnd"/>
      <w:r w:rsidRPr="009F078F">
        <w:rPr>
          <w:rFonts w:ascii="Arial" w:hAnsi="Arial" w:cs="Arial"/>
          <w:sz w:val="27"/>
          <w:szCs w:val="27"/>
        </w:rPr>
        <w:t xml:space="preserve"> legal y humana, y la instrumental de actuaciones, esta Sala estima que es innecesario su estudio ya que existen elementos de pruebas directos dentro del sumario que en el caso es, el acta de infracción visible en la foja 9 del sumario, por lo que, al haber arribado en líneas anteriores al conocimiento cierto de la ilegalidad del acto impugnado, la determinación de no valorar las probanzas antes mencionadas no </w:t>
      </w:r>
      <w:proofErr w:type="gramStart"/>
      <w:r w:rsidRPr="009F078F">
        <w:rPr>
          <w:rFonts w:ascii="Arial" w:hAnsi="Arial" w:cs="Arial"/>
          <w:sz w:val="27"/>
          <w:szCs w:val="27"/>
        </w:rPr>
        <w:t>le</w:t>
      </w:r>
      <w:proofErr w:type="gramEnd"/>
      <w:r w:rsidRPr="009F078F">
        <w:rPr>
          <w:rFonts w:ascii="Arial" w:hAnsi="Arial" w:cs="Arial"/>
          <w:sz w:val="27"/>
          <w:szCs w:val="27"/>
        </w:rPr>
        <w:t xml:space="preserv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 - - - - - - - - - - - </w:t>
      </w:r>
      <w:r>
        <w:rPr>
          <w:rFonts w:ascii="Arial" w:hAnsi="Arial" w:cs="Arial"/>
          <w:sz w:val="27"/>
          <w:szCs w:val="27"/>
        </w:rPr>
        <w:t>- - - - - - - - - - - - - -</w:t>
      </w:r>
    </w:p>
    <w:p w14:paraId="37A14830" w14:textId="77777777" w:rsidR="009F078F" w:rsidRPr="009F078F" w:rsidRDefault="009F078F" w:rsidP="009F078F">
      <w:pPr>
        <w:spacing w:after="240" w:line="276" w:lineRule="auto"/>
        <w:ind w:left="567" w:right="618"/>
        <w:jc w:val="both"/>
        <w:rPr>
          <w:rFonts w:ascii="Arial" w:hAnsi="Arial" w:cs="Arial"/>
          <w:sz w:val="27"/>
          <w:szCs w:val="27"/>
        </w:rPr>
      </w:pPr>
      <w:r w:rsidRPr="009F078F">
        <w:rPr>
          <w:rFonts w:ascii="Arial" w:hAnsi="Arial" w:cs="Arial"/>
          <w:b/>
          <w:sz w:val="27"/>
          <w:szCs w:val="27"/>
        </w:rPr>
        <w:t>PRUEBA PRESUNCIONAL LEGAL Y HUMANA, CASO EN QUE SU ESTUDIO RESULTA INNECESARIO.</w:t>
      </w:r>
      <w:r w:rsidRPr="009F078F">
        <w:rPr>
          <w:rFonts w:ascii="Arial" w:hAnsi="Arial" w:cs="Arial"/>
          <w:sz w:val="27"/>
          <w:szCs w:val="27"/>
        </w:rPr>
        <w:t xml:space="preserve"> Cuando la Junta para resolver la controversia consideró elementos de prueba directos, como lo son diversas documentales suscritas y reconocidas por la contraria; resulta innecesario que se estudie en el laudo la prueba </w:t>
      </w:r>
      <w:proofErr w:type="spellStart"/>
      <w:r w:rsidRPr="009F078F">
        <w:rPr>
          <w:rFonts w:ascii="Arial" w:hAnsi="Arial" w:cs="Arial"/>
          <w:sz w:val="27"/>
          <w:szCs w:val="27"/>
        </w:rPr>
        <w:t>presuncional</w:t>
      </w:r>
      <w:proofErr w:type="spellEnd"/>
      <w:r w:rsidRPr="009F078F">
        <w:rPr>
          <w:rFonts w:ascii="Arial" w:hAnsi="Arial" w:cs="Arial"/>
          <w:sz w:val="27"/>
          <w:szCs w:val="27"/>
        </w:rPr>
        <w:t xml:space="preserve"> legal y humana que en forma genérica se ofreció durante el procedimiento; y como consecuencia tal omisión no puede causar agravio legal alguno a las partes.</w:t>
      </w:r>
    </w:p>
    <w:p w14:paraId="415B3A52" w14:textId="76A76CCA" w:rsidR="009F078F" w:rsidRPr="009F078F" w:rsidRDefault="009F078F" w:rsidP="009F078F">
      <w:pPr>
        <w:spacing w:line="360" w:lineRule="auto"/>
        <w:ind w:firstLine="567"/>
        <w:jc w:val="both"/>
        <w:rPr>
          <w:rFonts w:ascii="Arial" w:hAnsi="Arial" w:cs="Arial"/>
          <w:sz w:val="27"/>
          <w:szCs w:val="27"/>
        </w:rPr>
      </w:pPr>
      <w:r w:rsidRPr="009F078F">
        <w:rPr>
          <w:rFonts w:ascii="Arial" w:hAnsi="Arial" w:cs="Arial"/>
          <w:sz w:val="27"/>
          <w:szCs w:val="27"/>
        </w:rPr>
        <w:t>Por las razones esgrimidas, se declara la</w:t>
      </w:r>
      <w:r w:rsidRPr="009F078F">
        <w:rPr>
          <w:rFonts w:ascii="Arial" w:hAnsi="Arial" w:cs="Arial"/>
          <w:b/>
          <w:sz w:val="27"/>
          <w:szCs w:val="27"/>
        </w:rPr>
        <w:t xml:space="preserve"> NULIDAD LISA Y LLANA </w:t>
      </w:r>
      <w:r w:rsidRPr="009F078F">
        <w:rPr>
          <w:rFonts w:ascii="Arial" w:hAnsi="Arial" w:cs="Arial"/>
          <w:sz w:val="27"/>
          <w:szCs w:val="27"/>
        </w:rPr>
        <w:t>del acta de infracción con número de folio ********** de fecha 09 nueve de mayo de 2019 dos mil diecinueve, emitida por</w:t>
      </w:r>
      <w:r w:rsidRPr="009F078F">
        <w:rPr>
          <w:rFonts w:ascii="Arial" w:hAnsi="Arial" w:cs="Arial"/>
          <w:bCs/>
          <w:sz w:val="27"/>
          <w:szCs w:val="27"/>
        </w:rPr>
        <w:t xml:space="preserve"> </w:t>
      </w:r>
      <w:r w:rsidRPr="009F078F">
        <w:rPr>
          <w:rFonts w:ascii="Arial" w:hAnsi="Arial" w:cs="Arial"/>
          <w:sz w:val="27"/>
          <w:szCs w:val="27"/>
        </w:rPr>
        <w:t>**********</w:t>
      </w:r>
      <w:r w:rsidRPr="009F078F">
        <w:rPr>
          <w:rFonts w:ascii="Arial" w:hAnsi="Arial" w:cs="Arial"/>
          <w:bCs/>
          <w:sz w:val="27"/>
          <w:szCs w:val="27"/>
        </w:rPr>
        <w:t xml:space="preserve">, </w:t>
      </w:r>
      <w:r w:rsidRPr="009F078F">
        <w:rPr>
          <w:rFonts w:ascii="Arial" w:hAnsi="Arial" w:cs="Arial"/>
          <w:sz w:val="27"/>
          <w:szCs w:val="27"/>
        </w:rPr>
        <w:t xml:space="preserve">Policía Vial Estatal dependiente de la Dirección General de la Policía Estatal de Oaxaca, con sede en Matías Romero, Oaxaca, por lo que </w:t>
      </w:r>
      <w:r w:rsidRPr="009F078F">
        <w:rPr>
          <w:rFonts w:ascii="Arial" w:hAnsi="Arial" w:cs="Arial"/>
          <w:sz w:val="27"/>
          <w:szCs w:val="27"/>
          <w:u w:val="single"/>
        </w:rPr>
        <w:t>se ordena a esa autoridad demandada para que a través de sí misma o de quien sea legalmente competente, realice la baja de la citada acta de infracción del sistema electrónico y/o documental que para tal efecto lleve esa autoridad.</w:t>
      </w:r>
      <w:r w:rsidRPr="009F078F">
        <w:rPr>
          <w:rFonts w:ascii="Arial" w:hAnsi="Arial" w:cs="Arial"/>
          <w:sz w:val="27"/>
          <w:szCs w:val="27"/>
        </w:rPr>
        <w:t xml:space="preserve">- - - - - - - - - - - - - - - - - - - - - - - - - - - - - - - - - - - - - </w:t>
      </w:r>
    </w:p>
    <w:p w14:paraId="2A8F270C" w14:textId="14141E5F" w:rsidR="009F078F" w:rsidRPr="009F078F" w:rsidRDefault="009F078F" w:rsidP="009F078F">
      <w:pPr>
        <w:spacing w:line="360" w:lineRule="auto"/>
        <w:ind w:firstLine="567"/>
        <w:jc w:val="both"/>
        <w:rPr>
          <w:rFonts w:ascii="Arial" w:hAnsi="Arial" w:cs="Arial"/>
          <w:b/>
          <w:sz w:val="27"/>
          <w:szCs w:val="27"/>
        </w:rPr>
      </w:pPr>
      <w:r w:rsidRPr="009F078F">
        <w:rPr>
          <w:rFonts w:ascii="Arial" w:hAnsi="Arial" w:cs="Arial"/>
          <w:sz w:val="27"/>
          <w:szCs w:val="27"/>
        </w:rPr>
        <w:lastRenderedPageBreak/>
        <w:t xml:space="preserve">Por lo anteriormente expuesto, fundado y motivado, en términos de los artículos 207, 208 fracciones II y VI, y 209 de la Ley de Procedimiento y Justicia Administrativa para el Estado de Oaxaca, </w:t>
      </w:r>
      <w:proofErr w:type="gramStart"/>
      <w:r w:rsidRPr="009F078F">
        <w:rPr>
          <w:rFonts w:ascii="Arial" w:hAnsi="Arial" w:cs="Arial"/>
          <w:sz w:val="27"/>
          <w:szCs w:val="27"/>
        </w:rPr>
        <w:t>se;-</w:t>
      </w:r>
      <w:proofErr w:type="gramEnd"/>
      <w:r w:rsidRPr="009F078F">
        <w:rPr>
          <w:rFonts w:ascii="Arial" w:hAnsi="Arial" w:cs="Arial"/>
          <w:sz w:val="27"/>
          <w:szCs w:val="27"/>
        </w:rPr>
        <w:softHyphen/>
        <w:t xml:space="preserve"> </w:t>
      </w:r>
    </w:p>
    <w:p w14:paraId="50D9D159" w14:textId="77777777" w:rsidR="009F078F" w:rsidRPr="009F078F" w:rsidRDefault="009F078F" w:rsidP="009F078F">
      <w:pPr>
        <w:spacing w:line="360" w:lineRule="auto"/>
        <w:jc w:val="center"/>
        <w:rPr>
          <w:rFonts w:ascii="Arial" w:hAnsi="Arial" w:cs="Arial"/>
          <w:b/>
          <w:sz w:val="27"/>
          <w:szCs w:val="27"/>
        </w:rPr>
      </w:pPr>
      <w:r w:rsidRPr="009F078F">
        <w:rPr>
          <w:rFonts w:ascii="Arial" w:hAnsi="Arial" w:cs="Arial"/>
          <w:b/>
          <w:sz w:val="27"/>
          <w:szCs w:val="27"/>
        </w:rPr>
        <w:t>R E S U E L V E:</w:t>
      </w:r>
    </w:p>
    <w:p w14:paraId="4F4122F1" w14:textId="361AF56E" w:rsidR="009F078F" w:rsidRPr="009F078F" w:rsidRDefault="009F078F" w:rsidP="009F078F">
      <w:pPr>
        <w:spacing w:line="360" w:lineRule="auto"/>
        <w:ind w:firstLine="567"/>
        <w:jc w:val="both"/>
        <w:rPr>
          <w:rFonts w:ascii="Arial" w:hAnsi="Arial" w:cs="Arial"/>
          <w:sz w:val="27"/>
          <w:szCs w:val="27"/>
        </w:rPr>
      </w:pPr>
      <w:proofErr w:type="gramStart"/>
      <w:r w:rsidRPr="009F078F">
        <w:rPr>
          <w:rFonts w:ascii="Arial" w:hAnsi="Arial" w:cs="Arial"/>
          <w:b/>
          <w:sz w:val="27"/>
          <w:szCs w:val="27"/>
        </w:rPr>
        <w:t>PRIMERO</w:t>
      </w:r>
      <w:r w:rsidRPr="009F078F">
        <w:rPr>
          <w:rFonts w:ascii="Arial" w:hAnsi="Arial" w:cs="Arial"/>
          <w:sz w:val="27"/>
          <w:szCs w:val="27"/>
        </w:rPr>
        <w:t>.-</w:t>
      </w:r>
      <w:proofErr w:type="gramEnd"/>
      <w:r w:rsidRPr="009F078F">
        <w:rPr>
          <w:rFonts w:ascii="Arial" w:hAnsi="Arial" w:cs="Arial"/>
          <w:sz w:val="27"/>
          <w:szCs w:val="27"/>
        </w:rPr>
        <w:t xml:space="preserve"> Esta Primera Sala Unitaria del Tribunal de Justicia Administrativa del Estado de Oaxaca, es competente para conocer y resolver el presente juicio.- - - - - - - - - - - - - - - - - - - - - - - - - - - - - - - - - </w:t>
      </w:r>
    </w:p>
    <w:p w14:paraId="10E648B4" w14:textId="58AC9D32" w:rsidR="009F078F" w:rsidRPr="009F078F" w:rsidRDefault="009F078F" w:rsidP="009F078F">
      <w:pPr>
        <w:spacing w:line="360" w:lineRule="auto"/>
        <w:ind w:firstLine="567"/>
        <w:jc w:val="both"/>
        <w:rPr>
          <w:rFonts w:ascii="Arial" w:hAnsi="Arial" w:cs="Arial"/>
          <w:sz w:val="27"/>
          <w:szCs w:val="27"/>
        </w:rPr>
      </w:pPr>
      <w:proofErr w:type="gramStart"/>
      <w:r w:rsidRPr="009F078F">
        <w:rPr>
          <w:rFonts w:ascii="Arial" w:hAnsi="Arial" w:cs="Arial"/>
          <w:b/>
          <w:sz w:val="27"/>
          <w:szCs w:val="27"/>
        </w:rPr>
        <w:t>SEGUNDO</w:t>
      </w:r>
      <w:r w:rsidRPr="009F078F">
        <w:rPr>
          <w:rFonts w:ascii="Arial" w:hAnsi="Arial" w:cs="Arial"/>
          <w:sz w:val="27"/>
          <w:szCs w:val="27"/>
        </w:rPr>
        <w:t>.-</w:t>
      </w:r>
      <w:proofErr w:type="gramEnd"/>
      <w:r w:rsidRPr="009F078F">
        <w:rPr>
          <w:rFonts w:ascii="Arial" w:hAnsi="Arial" w:cs="Arial"/>
          <w:sz w:val="27"/>
          <w:szCs w:val="27"/>
        </w:rPr>
        <w:t xml:space="preserve"> La personalidad de las partes quedó acredita dentro del considerando SEGUNDO de la presente resolución.- - - - - - - - - - - </w:t>
      </w:r>
    </w:p>
    <w:p w14:paraId="6D7FCA00" w14:textId="454A3F06" w:rsidR="009F078F" w:rsidRPr="009F078F" w:rsidRDefault="009F078F" w:rsidP="009F078F">
      <w:pPr>
        <w:spacing w:line="360" w:lineRule="auto"/>
        <w:ind w:firstLine="567"/>
        <w:jc w:val="both"/>
        <w:rPr>
          <w:rFonts w:ascii="Arial" w:hAnsi="Arial" w:cs="Arial"/>
          <w:sz w:val="27"/>
          <w:szCs w:val="27"/>
        </w:rPr>
      </w:pPr>
      <w:proofErr w:type="gramStart"/>
      <w:r w:rsidRPr="009F078F">
        <w:rPr>
          <w:rFonts w:ascii="Arial" w:hAnsi="Arial" w:cs="Arial"/>
          <w:b/>
          <w:sz w:val="27"/>
          <w:szCs w:val="27"/>
        </w:rPr>
        <w:t>TERCERO.</w:t>
      </w:r>
      <w:r w:rsidRPr="009F078F">
        <w:rPr>
          <w:rFonts w:ascii="Arial" w:hAnsi="Arial" w:cs="Arial"/>
          <w:sz w:val="27"/>
          <w:szCs w:val="27"/>
        </w:rPr>
        <w:t>-</w:t>
      </w:r>
      <w:proofErr w:type="gramEnd"/>
      <w:r w:rsidRPr="009F078F">
        <w:rPr>
          <w:rFonts w:ascii="Arial" w:hAnsi="Arial" w:cs="Arial"/>
          <w:sz w:val="27"/>
          <w:szCs w:val="27"/>
          <w:lang w:val="es-MX"/>
        </w:rPr>
        <w:t xml:space="preserve"> Esta Sala advierte que, en el presente juicio no se configura alguna causal de improcedencia o sobreseimiento expuesto en el considerando TERCERO, por lo tanto, </w:t>
      </w:r>
      <w:r w:rsidRPr="009F078F">
        <w:rPr>
          <w:rFonts w:ascii="Arial" w:hAnsi="Arial" w:cs="Arial"/>
          <w:b/>
          <w:sz w:val="27"/>
          <w:szCs w:val="27"/>
          <w:lang w:val="es-MX"/>
        </w:rPr>
        <w:t>NO SE SOBRESEE</w:t>
      </w:r>
      <w:r w:rsidRPr="009F078F">
        <w:rPr>
          <w:rFonts w:ascii="Arial" w:hAnsi="Arial" w:cs="Arial"/>
          <w:sz w:val="27"/>
          <w:szCs w:val="27"/>
          <w:lang w:val="es-MX"/>
        </w:rPr>
        <w:t xml:space="preserve">.- - - - </w:t>
      </w:r>
    </w:p>
    <w:p w14:paraId="5A754D12" w14:textId="69DF3A67" w:rsidR="009F078F" w:rsidRPr="009F078F" w:rsidRDefault="009F078F" w:rsidP="009F078F">
      <w:pPr>
        <w:spacing w:line="360" w:lineRule="auto"/>
        <w:ind w:firstLine="567"/>
        <w:jc w:val="both"/>
        <w:rPr>
          <w:rFonts w:ascii="Arial" w:hAnsi="Arial" w:cs="Arial"/>
          <w:bCs/>
          <w:sz w:val="27"/>
          <w:szCs w:val="27"/>
        </w:rPr>
      </w:pPr>
      <w:r w:rsidRPr="009F078F">
        <w:rPr>
          <w:rFonts w:ascii="Arial" w:hAnsi="Arial" w:cs="Arial"/>
          <w:b/>
          <w:bCs/>
          <w:sz w:val="27"/>
          <w:szCs w:val="27"/>
          <w:lang w:val="es-MX"/>
        </w:rPr>
        <w:t>CUARTO</w:t>
      </w:r>
      <w:r w:rsidRPr="009F078F">
        <w:rPr>
          <w:rFonts w:ascii="Arial" w:hAnsi="Arial" w:cs="Arial"/>
          <w:bCs/>
          <w:sz w:val="27"/>
          <w:szCs w:val="27"/>
          <w:lang w:val="es-MX"/>
        </w:rPr>
        <w:t xml:space="preserve">.- Se declara la </w:t>
      </w:r>
      <w:r w:rsidRPr="009F078F">
        <w:rPr>
          <w:rFonts w:ascii="Arial" w:hAnsi="Arial" w:cs="Arial"/>
          <w:b/>
          <w:sz w:val="27"/>
          <w:szCs w:val="27"/>
        </w:rPr>
        <w:t xml:space="preserve">NULIDAD LISA Y LLANA </w:t>
      </w:r>
      <w:r w:rsidRPr="009F078F">
        <w:rPr>
          <w:rFonts w:ascii="Arial" w:hAnsi="Arial" w:cs="Arial"/>
          <w:sz w:val="27"/>
          <w:szCs w:val="27"/>
        </w:rPr>
        <w:t>del acta de infracción con número de folio ********** de fecha 09 nueve de mayo de 2019 dos mil diecinueve, emitida por</w:t>
      </w:r>
      <w:r w:rsidRPr="009F078F">
        <w:rPr>
          <w:rFonts w:ascii="Arial" w:hAnsi="Arial" w:cs="Arial"/>
          <w:bCs/>
          <w:sz w:val="27"/>
          <w:szCs w:val="27"/>
        </w:rPr>
        <w:t xml:space="preserve"> </w:t>
      </w:r>
      <w:r w:rsidRPr="009F078F">
        <w:rPr>
          <w:rFonts w:ascii="Arial" w:hAnsi="Arial" w:cs="Arial"/>
          <w:sz w:val="27"/>
          <w:szCs w:val="27"/>
        </w:rPr>
        <w:t>**********</w:t>
      </w:r>
      <w:r w:rsidRPr="009F078F">
        <w:rPr>
          <w:rFonts w:ascii="Arial" w:hAnsi="Arial" w:cs="Arial"/>
          <w:bCs/>
          <w:sz w:val="27"/>
          <w:szCs w:val="27"/>
        </w:rPr>
        <w:t xml:space="preserve">, </w:t>
      </w:r>
      <w:r w:rsidRPr="009F078F">
        <w:rPr>
          <w:rFonts w:ascii="Arial" w:hAnsi="Arial" w:cs="Arial"/>
          <w:sz w:val="27"/>
          <w:szCs w:val="27"/>
        </w:rPr>
        <w:t xml:space="preserve">Policía Vial Estatal dependiente de la Dirección General de la Policía Estatal de Oaxaca,  con sede en Matías Romero, Oaxaca, en consecuencia, </w:t>
      </w:r>
      <w:r w:rsidRPr="009F078F">
        <w:rPr>
          <w:rFonts w:ascii="Arial" w:hAnsi="Arial" w:cs="Arial"/>
          <w:sz w:val="27"/>
          <w:szCs w:val="27"/>
          <w:u w:val="single"/>
        </w:rPr>
        <w:t>se ordena a esa autoridad demandada para que a través de sí misma o de quien sea legalmente competente, realice la baja de la citada acta de infracción del sistema electrónico y/o documental que para tal efecto lleve esa autoridad.</w:t>
      </w:r>
      <w:r w:rsidRPr="009F078F">
        <w:rPr>
          <w:rFonts w:ascii="Arial" w:hAnsi="Arial" w:cs="Arial"/>
          <w:sz w:val="27"/>
          <w:szCs w:val="27"/>
        </w:rPr>
        <w:t xml:space="preserve"> </w:t>
      </w:r>
      <w:r w:rsidRPr="009F078F">
        <w:rPr>
          <w:rFonts w:ascii="Arial" w:hAnsi="Arial" w:cs="Arial"/>
          <w:bCs/>
          <w:sz w:val="27"/>
          <w:szCs w:val="27"/>
        </w:rPr>
        <w:t xml:space="preserve">Lo anterior por las razones ya expuestas en el considerando QUINTO de esta </w:t>
      </w:r>
      <w:proofErr w:type="gramStart"/>
      <w:r w:rsidRPr="009F078F">
        <w:rPr>
          <w:rFonts w:ascii="Arial" w:hAnsi="Arial" w:cs="Arial"/>
          <w:bCs/>
          <w:sz w:val="27"/>
          <w:szCs w:val="27"/>
        </w:rPr>
        <w:t>sentencia.-</w:t>
      </w:r>
      <w:proofErr w:type="gramEnd"/>
      <w:r w:rsidRPr="009F078F">
        <w:rPr>
          <w:rFonts w:ascii="Arial" w:hAnsi="Arial" w:cs="Arial"/>
          <w:bCs/>
          <w:sz w:val="27"/>
          <w:szCs w:val="27"/>
        </w:rPr>
        <w:t xml:space="preserve"> - - - - - - - - - - - - - - - - - - - - </w:t>
      </w:r>
    </w:p>
    <w:p w14:paraId="611A9B1B" w14:textId="63FFC2E4" w:rsidR="009F078F" w:rsidRPr="009F078F" w:rsidRDefault="009F078F" w:rsidP="009F078F">
      <w:pPr>
        <w:pStyle w:val="corte4fondo"/>
        <w:ind w:right="51" w:firstLine="567"/>
        <w:rPr>
          <w:bCs/>
          <w:sz w:val="27"/>
          <w:szCs w:val="27"/>
        </w:rPr>
      </w:pPr>
      <w:proofErr w:type="gramStart"/>
      <w:r w:rsidRPr="009F078F">
        <w:rPr>
          <w:b/>
          <w:sz w:val="27"/>
          <w:szCs w:val="27"/>
        </w:rPr>
        <w:t>QUINTO</w:t>
      </w:r>
      <w:r w:rsidRPr="009F078F">
        <w:rPr>
          <w:sz w:val="27"/>
          <w:szCs w:val="27"/>
        </w:rPr>
        <w:t>.-</w:t>
      </w:r>
      <w:proofErr w:type="gramEnd"/>
      <w:r w:rsidRPr="009F078F">
        <w:rPr>
          <w:sz w:val="27"/>
          <w:szCs w:val="27"/>
        </w:rPr>
        <w:t xml:space="preserve"> </w:t>
      </w:r>
      <w:r w:rsidRPr="009F078F">
        <w:rPr>
          <w:sz w:val="27"/>
          <w:szCs w:val="27"/>
          <w:lang w:val="es-MX"/>
        </w:rPr>
        <w:t xml:space="preserve">Conforme a lo dispuesto en los artículos 172 y 173 </w:t>
      </w:r>
      <w:r w:rsidRPr="009F078F">
        <w:rPr>
          <w:sz w:val="27"/>
          <w:szCs w:val="27"/>
        </w:rPr>
        <w:t>de la Ley de Procedimiento y Justicia Administrativa para el Estado de Oaxaca</w:t>
      </w:r>
      <w:r w:rsidRPr="009F078F">
        <w:rPr>
          <w:bCs/>
          <w:sz w:val="27"/>
          <w:szCs w:val="27"/>
        </w:rPr>
        <w:t>,</w:t>
      </w:r>
      <w:r w:rsidRPr="009F078F">
        <w:rPr>
          <w:b/>
          <w:sz w:val="27"/>
          <w:szCs w:val="27"/>
        </w:rPr>
        <w:t xml:space="preserve"> NOTIFÍQUESE </w:t>
      </w:r>
      <w:r w:rsidRPr="009F078F">
        <w:rPr>
          <w:sz w:val="27"/>
          <w:szCs w:val="27"/>
        </w:rPr>
        <w:t xml:space="preserve">y </w:t>
      </w:r>
      <w:r w:rsidRPr="009F078F">
        <w:rPr>
          <w:b/>
          <w:sz w:val="27"/>
          <w:szCs w:val="27"/>
        </w:rPr>
        <w:t>CÚMPLASE</w:t>
      </w:r>
      <w:r w:rsidRPr="009F078F">
        <w:rPr>
          <w:sz w:val="27"/>
          <w:szCs w:val="27"/>
        </w:rPr>
        <w:t xml:space="preserve">.- - - - - - - - - - - - - - - - - - - - - - </w:t>
      </w:r>
    </w:p>
    <w:p w14:paraId="2FC0E3BE" w14:textId="1537DF5C" w:rsidR="00673227" w:rsidRPr="009F078F" w:rsidRDefault="009F078F" w:rsidP="009F078F">
      <w:pPr>
        <w:spacing w:line="360" w:lineRule="auto"/>
        <w:ind w:firstLine="567"/>
        <w:jc w:val="both"/>
      </w:pPr>
      <w:r w:rsidRPr="009F078F">
        <w:rPr>
          <w:rFonts w:ascii="Arial" w:hAnsi="Arial" w:cs="Arial"/>
          <w:sz w:val="27"/>
          <w:szCs w:val="27"/>
        </w:rPr>
        <w:t xml:space="preserve">Así lo resolvió y firma la </w:t>
      </w:r>
      <w:r w:rsidRPr="009F078F">
        <w:rPr>
          <w:rFonts w:ascii="Arial" w:hAnsi="Arial" w:cs="Arial"/>
          <w:b/>
          <w:i/>
          <w:sz w:val="27"/>
          <w:szCs w:val="27"/>
        </w:rPr>
        <w:t>licenciada Frida Jiménez Valencia</w:t>
      </w:r>
      <w:r w:rsidRPr="009F078F">
        <w:rPr>
          <w:rFonts w:ascii="Arial" w:hAnsi="Arial" w:cs="Arial"/>
          <w:sz w:val="27"/>
          <w:szCs w:val="27"/>
        </w:rPr>
        <w:t xml:space="preserve">, Magistrada de la Primera Sala Unitaria de Primera Instancia del Tribunal de Justicia Administrativa del Estado de Oaxaca, ante el Secretario de Acuerdos, </w:t>
      </w:r>
      <w:r w:rsidRPr="009F078F">
        <w:rPr>
          <w:rFonts w:ascii="Arial" w:hAnsi="Arial" w:cs="Arial"/>
          <w:i/>
          <w:sz w:val="27"/>
          <w:szCs w:val="27"/>
        </w:rPr>
        <w:t>licenciado Renato Gabriel Ibáñez Castellanos</w:t>
      </w:r>
      <w:r w:rsidRPr="009F078F">
        <w:rPr>
          <w:rFonts w:ascii="Arial" w:hAnsi="Arial" w:cs="Arial"/>
          <w:sz w:val="27"/>
          <w:szCs w:val="27"/>
        </w:rPr>
        <w:t xml:space="preserve">, quien autoriza y da fe. - - - - - - - - - - - - - - - - - - - - - - - - - - - - - - - - - - - </w:t>
      </w:r>
    </w:p>
    <w:sectPr w:rsidR="00673227" w:rsidRPr="009F078F" w:rsidSect="00673227">
      <w:headerReference w:type="default" r:id="rId7"/>
      <w:pgSz w:w="12183" w:h="17858" w:code="345"/>
      <w:pgMar w:top="2268" w:right="1440"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7A84D" w14:textId="77777777" w:rsidR="004411D7" w:rsidRDefault="004411D7" w:rsidP="00694411">
      <w:r>
        <w:separator/>
      </w:r>
    </w:p>
  </w:endnote>
  <w:endnote w:type="continuationSeparator" w:id="0">
    <w:p w14:paraId="29F47AD0" w14:textId="77777777" w:rsidR="004411D7" w:rsidRDefault="004411D7" w:rsidP="00694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F258F" w14:textId="77777777" w:rsidR="004411D7" w:rsidRDefault="004411D7" w:rsidP="00694411">
      <w:r>
        <w:separator/>
      </w:r>
    </w:p>
  </w:footnote>
  <w:footnote w:type="continuationSeparator" w:id="0">
    <w:p w14:paraId="1A202D31" w14:textId="77777777" w:rsidR="004411D7" w:rsidRDefault="004411D7" w:rsidP="00694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C977F" w14:textId="30FDEF2D" w:rsidR="00694411" w:rsidRPr="00694411" w:rsidRDefault="00694411" w:rsidP="00694411">
    <w:pPr>
      <w:pStyle w:val="Encabezado"/>
      <w:jc w:val="center"/>
      <w:rPr>
        <w:rFonts w:ascii="Arial" w:hAnsi="Arial" w:cs="Arial"/>
        <w:color w:val="0070C0"/>
        <w:sz w:val="28"/>
        <w:szCs w:val="28"/>
      </w:rPr>
    </w:pPr>
    <w:r w:rsidRPr="00694411">
      <w:rPr>
        <w:rFonts w:ascii="Arial" w:hAnsi="Arial" w:cs="Arial"/>
        <w:color w:val="0070C0"/>
        <w:sz w:val="28"/>
        <w:szCs w:val="28"/>
      </w:rPr>
      <w:t>DATOS PERSONALES PROTEGIDOS POR EL ARTÍCULO 116 DE LA LGTAIP Y ARTÍCULO 56 DE LA LTAIPEO</w:t>
    </w:r>
  </w:p>
  <w:p w14:paraId="5C07DCA2" w14:textId="77777777" w:rsidR="00694411" w:rsidRDefault="0069441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411"/>
    <w:rsid w:val="00245D27"/>
    <w:rsid w:val="00247E5E"/>
    <w:rsid w:val="002A2E4C"/>
    <w:rsid w:val="004411D7"/>
    <w:rsid w:val="00490E51"/>
    <w:rsid w:val="00673227"/>
    <w:rsid w:val="00694411"/>
    <w:rsid w:val="006A6229"/>
    <w:rsid w:val="009F078F"/>
    <w:rsid w:val="00AA6FF0"/>
    <w:rsid w:val="00C51BC9"/>
    <w:rsid w:val="00CC20FB"/>
    <w:rsid w:val="00F915D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E5624"/>
  <w15:chartTrackingRefBased/>
  <w15:docId w15:val="{573DAA09-D5C3-4F93-9763-52ADAF7C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E5E"/>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94411"/>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694411"/>
  </w:style>
  <w:style w:type="paragraph" w:styleId="Piedepgina">
    <w:name w:val="footer"/>
    <w:basedOn w:val="Normal"/>
    <w:link w:val="PiedepginaCar"/>
    <w:uiPriority w:val="99"/>
    <w:unhideWhenUsed/>
    <w:rsid w:val="00694411"/>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694411"/>
  </w:style>
  <w:style w:type="paragraph" w:styleId="Textonotapie">
    <w:name w:val="footnote text"/>
    <w:basedOn w:val="Normal"/>
    <w:link w:val="TextonotapieCar"/>
    <w:uiPriority w:val="99"/>
    <w:unhideWhenUsed/>
    <w:rsid w:val="00673227"/>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673227"/>
    <w:rPr>
      <w:sz w:val="20"/>
      <w:szCs w:val="20"/>
    </w:rPr>
  </w:style>
  <w:style w:type="character" w:styleId="Refdenotaalpie">
    <w:name w:val="footnote reference"/>
    <w:basedOn w:val="Fuentedeprrafopredeter"/>
    <w:uiPriority w:val="99"/>
    <w:semiHidden/>
    <w:unhideWhenUsed/>
    <w:rsid w:val="00673227"/>
    <w:rPr>
      <w:vertAlign w:val="superscript"/>
    </w:rPr>
  </w:style>
  <w:style w:type="paragraph" w:styleId="Textoindependiente">
    <w:name w:val="Body Text"/>
    <w:basedOn w:val="Normal"/>
    <w:link w:val="TextoindependienteCar"/>
    <w:uiPriority w:val="99"/>
    <w:semiHidden/>
    <w:unhideWhenUsed/>
    <w:rsid w:val="00247E5E"/>
    <w:pPr>
      <w:spacing w:after="120"/>
    </w:pPr>
  </w:style>
  <w:style w:type="character" w:customStyle="1" w:styleId="TextoindependienteCar">
    <w:name w:val="Texto independiente Car"/>
    <w:basedOn w:val="Fuentedeprrafopredeter"/>
    <w:link w:val="Textoindependiente"/>
    <w:uiPriority w:val="99"/>
    <w:semiHidden/>
    <w:rsid w:val="00247E5E"/>
    <w:rPr>
      <w:rFonts w:ascii="Times New Roman" w:eastAsia="Times New Roman" w:hAnsi="Times New Roman" w:cs="Times New Roman"/>
      <w:sz w:val="20"/>
      <w:szCs w:val="20"/>
      <w:lang w:val="es-ES" w:eastAsia="es-MX"/>
    </w:rPr>
  </w:style>
  <w:style w:type="paragraph" w:styleId="Textoindependienteprimerasangra">
    <w:name w:val="Body Text First Indent"/>
    <w:basedOn w:val="Textoindependiente"/>
    <w:link w:val="TextoindependienteprimerasangraCar"/>
    <w:unhideWhenUsed/>
    <w:rsid w:val="00247E5E"/>
    <w:pPr>
      <w:ind w:firstLine="210"/>
    </w:pPr>
  </w:style>
  <w:style w:type="character" w:customStyle="1" w:styleId="TextoindependienteprimerasangraCar">
    <w:name w:val="Texto independiente primera sangría Car"/>
    <w:basedOn w:val="TextoindependienteCar"/>
    <w:link w:val="Textoindependienteprimerasangra"/>
    <w:rsid w:val="00247E5E"/>
    <w:rPr>
      <w:rFonts w:ascii="Times New Roman" w:eastAsia="Times New Roman" w:hAnsi="Times New Roman" w:cs="Times New Roman"/>
      <w:sz w:val="20"/>
      <w:szCs w:val="20"/>
      <w:lang w:val="es-ES" w:eastAsia="es-MX"/>
    </w:rPr>
  </w:style>
  <w:style w:type="character" w:customStyle="1" w:styleId="corte4fondoCar">
    <w:name w:val="corte4 fondo Car"/>
    <w:link w:val="corte4fondo"/>
    <w:locked/>
    <w:rsid w:val="00247E5E"/>
    <w:rPr>
      <w:rFonts w:ascii="Arial" w:eastAsia="Times New Roman" w:hAnsi="Arial" w:cs="Arial"/>
      <w:sz w:val="30"/>
      <w:lang w:val="es-ES_tradnl" w:eastAsia="es-ES"/>
    </w:rPr>
  </w:style>
  <w:style w:type="paragraph" w:customStyle="1" w:styleId="corte4fondo">
    <w:name w:val="corte4 fondo"/>
    <w:basedOn w:val="Normal"/>
    <w:link w:val="corte4fondoCar"/>
    <w:rsid w:val="00247E5E"/>
    <w:pPr>
      <w:spacing w:line="360" w:lineRule="auto"/>
      <w:ind w:firstLine="709"/>
      <w:jc w:val="both"/>
    </w:pPr>
    <w:rPr>
      <w:rFonts w:ascii="Arial" w:hAnsi="Arial" w:cs="Arial"/>
      <w:sz w:val="30"/>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663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548D3-304D-4DAB-961E-BBB461BBD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2139</Words>
  <Characters>11768</Characters>
  <Application>Microsoft Office Word</Application>
  <DocSecurity>0</DocSecurity>
  <Lines>98</Lines>
  <Paragraphs>27</Paragraphs>
  <ScaleCrop>false</ScaleCrop>
  <Company/>
  <LinksUpToDate>false</LinksUpToDate>
  <CharactersWithSpaces>13880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Personal</cp:lastModifiedBy>
  <cp:revision>2</cp:revision>
  <dcterms:created xsi:type="dcterms:W3CDTF">2021-04-14T04:40:00Z</dcterms:created>
  <dcterms:modified xsi:type="dcterms:W3CDTF">2021-04-14T04:40:00Z</dcterms:modified>
</cp:coreProperties>
</file>