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24848"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50BBBC7C" w14:textId="77777777" w:rsidR="00314ED9" w:rsidRPr="00E561A8" w:rsidRDefault="00314ED9" w:rsidP="00314ED9">
      <w:pPr>
        <w:pStyle w:val="Encabezado"/>
        <w:ind w:left="4248"/>
        <w:jc w:val="both"/>
        <w:rPr>
          <w:b/>
        </w:rPr>
      </w:pPr>
    </w:p>
    <w:p w14:paraId="4D3AC214" w14:textId="4CA02D71" w:rsidR="00314ED9" w:rsidRPr="00E561A8" w:rsidRDefault="00314ED9" w:rsidP="00314ED9">
      <w:pPr>
        <w:pStyle w:val="Encabezado"/>
        <w:ind w:left="2832" w:right="-93" w:firstLine="570"/>
        <w:jc w:val="both"/>
        <w:rPr>
          <w:b/>
        </w:rPr>
      </w:pPr>
      <w:r>
        <w:rPr>
          <w:b/>
        </w:rPr>
        <w:t xml:space="preserve">EXPEDIENTE: </w:t>
      </w:r>
      <w:r w:rsidR="00A60EA8">
        <w:rPr>
          <w:b/>
        </w:rPr>
        <w:t>6</w:t>
      </w:r>
      <w:r w:rsidR="008C71D1">
        <w:rPr>
          <w:b/>
        </w:rPr>
        <w:t>3</w:t>
      </w:r>
      <w:r w:rsidR="00A60EA8">
        <w:rPr>
          <w:b/>
        </w:rPr>
        <w:t>/</w:t>
      </w:r>
      <w:r w:rsidR="0085441A">
        <w:rPr>
          <w:b/>
        </w:rPr>
        <w:t>20</w:t>
      </w:r>
      <w:r w:rsidR="00906DE8">
        <w:rPr>
          <w:b/>
        </w:rPr>
        <w:t>19</w:t>
      </w:r>
    </w:p>
    <w:p w14:paraId="62345BB8" w14:textId="77777777" w:rsidR="00314ED9" w:rsidRPr="00E561A8" w:rsidRDefault="00314ED9" w:rsidP="00314ED9">
      <w:pPr>
        <w:pStyle w:val="Encabezado"/>
        <w:tabs>
          <w:tab w:val="center" w:pos="8931"/>
        </w:tabs>
        <w:jc w:val="both"/>
        <w:rPr>
          <w:b/>
        </w:rPr>
      </w:pPr>
    </w:p>
    <w:p w14:paraId="0DAF959D" w14:textId="6C28F1CD" w:rsidR="00314ED9" w:rsidRPr="00E561A8" w:rsidRDefault="00314ED9" w:rsidP="00314ED9">
      <w:pPr>
        <w:pStyle w:val="Encabezado"/>
        <w:ind w:left="3402"/>
        <w:jc w:val="both"/>
        <w:rPr>
          <w:b/>
        </w:rPr>
      </w:pPr>
      <w:r w:rsidRPr="00E561A8">
        <w:rPr>
          <w:b/>
        </w:rPr>
        <w:t>ACTOR</w:t>
      </w:r>
      <w:r w:rsidR="008C71D1">
        <w:rPr>
          <w:b/>
        </w:rPr>
        <w:t>A</w:t>
      </w:r>
      <w:r w:rsidRPr="00E561A8">
        <w:rPr>
          <w:b/>
        </w:rPr>
        <w:t xml:space="preserve">: </w:t>
      </w:r>
      <w:r w:rsidR="007D3DE5">
        <w:rPr>
          <w:b/>
        </w:rPr>
        <w:t>**********</w:t>
      </w:r>
      <w:r w:rsidR="00A60EA8">
        <w:rPr>
          <w:b/>
        </w:rPr>
        <w:t>.</w:t>
      </w:r>
    </w:p>
    <w:p w14:paraId="240B4D80" w14:textId="77777777" w:rsidR="00314ED9" w:rsidRPr="00E561A8" w:rsidRDefault="00314ED9" w:rsidP="00314ED9">
      <w:pPr>
        <w:pStyle w:val="Encabezado"/>
        <w:ind w:left="4248"/>
        <w:jc w:val="both"/>
        <w:rPr>
          <w:b/>
        </w:rPr>
      </w:pPr>
    </w:p>
    <w:p w14:paraId="60A8FA72" w14:textId="77777777"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14:paraId="4D9CC42D" w14:textId="77777777" w:rsidR="00314ED9" w:rsidRPr="00E561A8" w:rsidRDefault="00314ED9" w:rsidP="00314ED9">
      <w:pPr>
        <w:pStyle w:val="Encabezado"/>
        <w:tabs>
          <w:tab w:val="center" w:pos="-1418"/>
        </w:tabs>
        <w:ind w:left="3540"/>
        <w:jc w:val="both"/>
        <w:rPr>
          <w:b/>
        </w:rPr>
      </w:pPr>
    </w:p>
    <w:p w14:paraId="121EC73F" w14:textId="77777777" w:rsidR="00314ED9" w:rsidRPr="00E561A8" w:rsidRDefault="00314ED9" w:rsidP="00314ED9">
      <w:pPr>
        <w:spacing w:after="0" w:line="360" w:lineRule="auto"/>
        <w:jc w:val="both"/>
        <w:rPr>
          <w:rFonts w:ascii="Times New Roman" w:hAnsi="Times New Roman" w:cs="Times New Roman"/>
          <w:b/>
          <w:sz w:val="24"/>
          <w:szCs w:val="24"/>
        </w:rPr>
      </w:pPr>
    </w:p>
    <w:p w14:paraId="41CE67A5" w14:textId="29305BE9"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C71D1">
        <w:rPr>
          <w:rFonts w:ascii="Arial" w:hAnsi="Arial" w:cs="Arial"/>
          <w:b/>
          <w:sz w:val="26"/>
          <w:szCs w:val="26"/>
        </w:rPr>
        <w:t xml:space="preserve">QUINCE </w:t>
      </w:r>
      <w:r w:rsidR="003F6F77">
        <w:rPr>
          <w:rFonts w:ascii="Arial" w:hAnsi="Arial" w:cs="Arial"/>
          <w:b/>
          <w:sz w:val="26"/>
          <w:szCs w:val="26"/>
        </w:rPr>
        <w:t xml:space="preserve">DE JULIO DE </w:t>
      </w:r>
      <w:r w:rsidRPr="009B59DB">
        <w:rPr>
          <w:rFonts w:ascii="Arial" w:hAnsi="Arial" w:cs="Arial"/>
          <w:b/>
          <w:sz w:val="26"/>
          <w:szCs w:val="26"/>
        </w:rPr>
        <w:t xml:space="preserve">DOS MIL </w:t>
      </w:r>
      <w:r>
        <w:rPr>
          <w:rFonts w:ascii="Arial" w:hAnsi="Arial" w:cs="Arial"/>
          <w:b/>
          <w:sz w:val="26"/>
          <w:szCs w:val="26"/>
        </w:rPr>
        <w:t>VEINTIUNO</w:t>
      </w:r>
      <w:r w:rsidRPr="009B59DB">
        <w:rPr>
          <w:rFonts w:ascii="Arial" w:hAnsi="Arial" w:cs="Arial"/>
          <w:b/>
          <w:sz w:val="26"/>
          <w:szCs w:val="26"/>
        </w:rPr>
        <w:t xml:space="preserve">.- - - - - - - - - - - - - - - - - - - - - - - - - - - - - - - - - - - - - - - - - - - </w:t>
      </w:r>
    </w:p>
    <w:p w14:paraId="266B01C8" w14:textId="68E72662" w:rsidR="00314ED9" w:rsidRPr="009B59DB" w:rsidRDefault="00314ED9" w:rsidP="000E295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A60EA8">
        <w:rPr>
          <w:rFonts w:ascii="Arial" w:hAnsi="Arial" w:cs="Arial"/>
          <w:b/>
          <w:sz w:val="26"/>
          <w:szCs w:val="26"/>
        </w:rPr>
        <w:t>1</w:t>
      </w:r>
      <w:r w:rsidR="001367B3">
        <w:rPr>
          <w:rFonts w:ascii="Arial" w:hAnsi="Arial" w:cs="Arial"/>
          <w:b/>
          <w:sz w:val="26"/>
          <w:szCs w:val="26"/>
        </w:rPr>
        <w:t>63</w:t>
      </w:r>
      <w:r w:rsidRPr="009B59DB">
        <w:rPr>
          <w:rFonts w:ascii="Arial" w:hAnsi="Arial" w:cs="Arial"/>
          <w:b/>
          <w:sz w:val="26"/>
          <w:szCs w:val="26"/>
        </w:rPr>
        <w:t>/20</w:t>
      </w:r>
      <w:r w:rsidR="00906DE8">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7D3DE5">
        <w:rPr>
          <w:rFonts w:ascii="Arial" w:hAnsi="Arial" w:cs="Arial"/>
          <w:b/>
          <w:sz w:val="26"/>
          <w:szCs w:val="26"/>
        </w:rPr>
        <w:t>**********</w:t>
      </w:r>
      <w:r w:rsidR="00A60EA8">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p>
    <w:p w14:paraId="72300B27"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828CB88" w14:textId="2F174645" w:rsidR="00314ED9" w:rsidRDefault="00314ED9" w:rsidP="000E295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Por escrito recibido el</w:t>
      </w:r>
      <w:r w:rsidR="001367B3">
        <w:rPr>
          <w:rFonts w:ascii="Arial" w:hAnsi="Arial" w:cs="Arial"/>
          <w:sz w:val="26"/>
          <w:szCs w:val="26"/>
        </w:rPr>
        <w:t xml:space="preserve"> veinti</w:t>
      </w:r>
      <w:r w:rsidR="00A60EA8">
        <w:rPr>
          <w:rFonts w:ascii="Arial" w:hAnsi="Arial" w:cs="Arial"/>
          <w:sz w:val="26"/>
          <w:szCs w:val="26"/>
        </w:rPr>
        <w:t>cinco de</w:t>
      </w:r>
      <w:r w:rsidR="001367B3">
        <w:rPr>
          <w:rFonts w:ascii="Arial" w:hAnsi="Arial" w:cs="Arial"/>
          <w:sz w:val="26"/>
          <w:szCs w:val="26"/>
        </w:rPr>
        <w:t xml:space="preserve"> junio</w:t>
      </w:r>
      <w:r w:rsidR="00A60EA8">
        <w:rPr>
          <w:rFonts w:ascii="Arial" w:hAnsi="Arial" w:cs="Arial"/>
          <w:sz w:val="26"/>
          <w:szCs w:val="26"/>
        </w:rPr>
        <w:t xml:space="preserve"> </w:t>
      </w:r>
      <w:r>
        <w:rPr>
          <w:rFonts w:ascii="Arial" w:hAnsi="Arial" w:cs="Arial"/>
          <w:sz w:val="26"/>
          <w:szCs w:val="26"/>
        </w:rPr>
        <w:t>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7D3DE5">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contenida en el oficio con número de control </w:t>
      </w:r>
      <w:r w:rsidR="007D3DE5">
        <w:rPr>
          <w:rFonts w:ascii="Arial" w:hAnsi="Arial" w:cs="Arial"/>
          <w:sz w:val="26"/>
          <w:szCs w:val="26"/>
        </w:rPr>
        <w:t>**********</w:t>
      </w:r>
      <w:r>
        <w:rPr>
          <w:rFonts w:ascii="Arial" w:hAnsi="Arial" w:cs="Arial"/>
          <w:sz w:val="26"/>
          <w:szCs w:val="26"/>
        </w:rPr>
        <w:t xml:space="preserve"> de</w:t>
      </w:r>
      <w:r w:rsidR="000E295D">
        <w:rPr>
          <w:rFonts w:ascii="Arial" w:hAnsi="Arial" w:cs="Arial"/>
          <w:sz w:val="26"/>
          <w:szCs w:val="26"/>
        </w:rPr>
        <w:t xml:space="preserve"> </w:t>
      </w:r>
      <w:r w:rsidR="00A60EA8">
        <w:rPr>
          <w:rFonts w:ascii="Arial" w:hAnsi="Arial" w:cs="Arial"/>
          <w:sz w:val="26"/>
          <w:szCs w:val="26"/>
        </w:rPr>
        <w:t xml:space="preserve">veinte </w:t>
      </w:r>
      <w:r w:rsidR="0085441A">
        <w:rPr>
          <w:rFonts w:ascii="Arial" w:hAnsi="Arial" w:cs="Arial"/>
          <w:sz w:val="26"/>
          <w:szCs w:val="26"/>
        </w:rPr>
        <w:t xml:space="preserve">de </w:t>
      </w:r>
      <w:r w:rsidR="000E295D">
        <w:rPr>
          <w:rFonts w:ascii="Arial" w:hAnsi="Arial" w:cs="Arial"/>
          <w:sz w:val="26"/>
          <w:szCs w:val="26"/>
        </w:rPr>
        <w:t xml:space="preserve">febrero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14:paraId="1014FDB2" w14:textId="1DDDCFFD"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1367B3">
        <w:rPr>
          <w:rFonts w:ascii="Arial" w:hAnsi="Arial" w:cs="Arial"/>
          <w:sz w:val="26"/>
          <w:szCs w:val="26"/>
        </w:rPr>
        <w:t xml:space="preserve">veintiocho de junio </w:t>
      </w:r>
      <w:r>
        <w:rPr>
          <w:rFonts w:ascii="Arial" w:hAnsi="Arial" w:cs="Arial"/>
          <w:sz w:val="26"/>
          <w:szCs w:val="26"/>
        </w:rPr>
        <w:t>de dos mil diecinueve, se admitió a trámite la demanda;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con el apercibimiento que de no hacerlo dentro del plazo concedido, se le tendría contestando la demanda en sentido afirmativo, y de no referirse a todos los hechos, se les tendrían como ciertos; </w:t>
      </w:r>
      <w:r w:rsidR="001367B3">
        <w:rPr>
          <w:rFonts w:ascii="Arial" w:hAnsi="Arial" w:cs="Arial"/>
          <w:sz w:val="26"/>
          <w:szCs w:val="26"/>
        </w:rPr>
        <w:t xml:space="preserve">se tuvieron por ofrecidas y admitidas las pruebas de la actora; se requirió a la autoridad demandada para que al contestar la demanda exhibiera </w:t>
      </w:r>
      <w:r w:rsidR="001367B3">
        <w:rPr>
          <w:rFonts w:ascii="Arial" w:hAnsi="Arial" w:cs="Arial"/>
          <w:sz w:val="26"/>
          <w:szCs w:val="26"/>
        </w:rPr>
        <w:lastRenderedPageBreak/>
        <w:t>copia certificada del expediente o antecedente en que se basó para emitir la resolución</w:t>
      </w:r>
      <w:r w:rsidR="00737B14">
        <w:rPr>
          <w:rFonts w:ascii="Arial" w:hAnsi="Arial" w:cs="Arial"/>
          <w:sz w:val="26"/>
          <w:szCs w:val="26"/>
        </w:rPr>
        <w:t xml:space="preserve"> impugnada</w:t>
      </w:r>
      <w:r w:rsidRPr="009B59DB">
        <w:rPr>
          <w:rFonts w:ascii="Arial" w:hAnsi="Arial" w:cs="Arial"/>
          <w:sz w:val="26"/>
          <w:szCs w:val="26"/>
        </w:rPr>
        <w:t xml:space="preserve">.- - </w:t>
      </w:r>
      <w:r>
        <w:rPr>
          <w:rFonts w:ascii="Arial" w:hAnsi="Arial" w:cs="Arial"/>
          <w:sz w:val="26"/>
          <w:szCs w:val="26"/>
        </w:rPr>
        <w:t xml:space="preserve">- - - - - - - - - - - - - - - - - - - - - - - - - - - </w:t>
      </w:r>
    </w:p>
    <w:p w14:paraId="10554E9D" w14:textId="15FC5602"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737B14">
        <w:rPr>
          <w:rFonts w:ascii="Arial" w:hAnsi="Arial" w:cs="Arial"/>
          <w:sz w:val="26"/>
          <w:szCs w:val="26"/>
        </w:rPr>
        <w:t>once de diciembre de dos mil diecinueve</w:t>
      </w:r>
      <w:r>
        <w:rPr>
          <w:rFonts w:ascii="Arial" w:hAnsi="Arial" w:cs="Arial"/>
          <w:sz w:val="26"/>
          <w:szCs w:val="26"/>
        </w:rPr>
        <w:t xml:space="preserve">, </w:t>
      </w:r>
      <w:r w:rsidR="00737B14">
        <w:rPr>
          <w:rFonts w:ascii="Arial" w:hAnsi="Arial" w:cs="Arial"/>
          <w:sz w:val="26"/>
          <w:szCs w:val="26"/>
        </w:rPr>
        <w:t xml:space="preserve">se hizo del conocimiento de las partes del nuevo titular de la Sala para que dentro del término de tres días, manifestaran algún impedimento para que conociera del asunto; </w:t>
      </w:r>
      <w:r>
        <w:rPr>
          <w:rFonts w:ascii="Arial" w:hAnsi="Arial" w:cs="Arial"/>
          <w:sz w:val="26"/>
          <w:szCs w:val="26"/>
        </w:rPr>
        <w:t xml:space="preserve">se tuvo a la demandada dando contestación a la demanda entablada en su contra; se admitieron las pruebas ofrecidas; </w:t>
      </w:r>
      <w:r w:rsidR="00737B14">
        <w:rPr>
          <w:rFonts w:ascii="Arial" w:hAnsi="Arial" w:cs="Arial"/>
          <w:sz w:val="26"/>
          <w:szCs w:val="26"/>
        </w:rPr>
        <w:t>se le tuvo cumpliendo requerimiento en el sentido que de exhibiera copia certificada del expediente o antecedente en que se basó para emitir la resolución impugnada; se</w:t>
      </w:r>
      <w:r>
        <w:rPr>
          <w:rFonts w:ascii="Arial" w:hAnsi="Arial" w:cs="Arial"/>
          <w:sz w:val="26"/>
          <w:szCs w:val="26"/>
        </w:rPr>
        <w:t xml:space="preserve"> ordenó correr traslado a la parte actora con la contestación, para que dentro del plazo de cinco días produjera</w:t>
      </w:r>
      <w:r w:rsidR="00EB6DDB">
        <w:rPr>
          <w:rFonts w:ascii="Arial" w:hAnsi="Arial" w:cs="Arial"/>
          <w:sz w:val="26"/>
          <w:szCs w:val="26"/>
        </w:rPr>
        <w:t xml:space="preserve"> la ampliación a su demanda.- -</w:t>
      </w:r>
      <w:r>
        <w:rPr>
          <w:rFonts w:ascii="Arial" w:hAnsi="Arial" w:cs="Arial"/>
          <w:sz w:val="26"/>
          <w:szCs w:val="26"/>
        </w:rPr>
        <w:t xml:space="preserve"> </w:t>
      </w:r>
    </w:p>
    <w:p w14:paraId="33B5924F" w14:textId="32DA3453" w:rsidR="00314ED9" w:rsidRDefault="00314ED9" w:rsidP="00EB6DDB">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737B14">
        <w:rPr>
          <w:rFonts w:ascii="Arial" w:hAnsi="Arial" w:cs="Arial"/>
          <w:sz w:val="26"/>
          <w:szCs w:val="26"/>
        </w:rPr>
        <w:t xml:space="preserve">dieciocho de marzo </w:t>
      </w:r>
      <w:r w:rsidR="00EB6DDB">
        <w:rPr>
          <w:rFonts w:ascii="Arial" w:hAnsi="Arial" w:cs="Arial"/>
          <w:sz w:val="26"/>
          <w:szCs w:val="26"/>
        </w:rPr>
        <w:t xml:space="preserve">de dos mil </w:t>
      </w:r>
      <w:r w:rsidR="00A60EA8">
        <w:rPr>
          <w:rFonts w:ascii="Arial" w:hAnsi="Arial" w:cs="Arial"/>
          <w:sz w:val="26"/>
          <w:szCs w:val="26"/>
        </w:rPr>
        <w:t>veinte</w:t>
      </w:r>
      <w:r>
        <w:rPr>
          <w:rFonts w:ascii="Arial" w:hAnsi="Arial" w:cs="Arial"/>
          <w:sz w:val="26"/>
          <w:szCs w:val="26"/>
        </w:rPr>
        <w:t xml:space="preserve">, se tuvo a la parte actora </w:t>
      </w:r>
      <w:r w:rsidR="00C90B4D">
        <w:rPr>
          <w:rFonts w:ascii="Arial" w:hAnsi="Arial" w:cs="Arial"/>
          <w:sz w:val="26"/>
          <w:szCs w:val="26"/>
        </w:rPr>
        <w:t>ampliando su demandada, por lo que se ordenó correr traslado a la parte demandada con copia del escrito y</w:t>
      </w:r>
      <w:r w:rsidR="00A60EA8">
        <w:rPr>
          <w:rFonts w:ascii="Arial" w:hAnsi="Arial" w:cs="Arial"/>
          <w:sz w:val="26"/>
          <w:szCs w:val="26"/>
        </w:rPr>
        <w:t xml:space="preserve"> anexos</w:t>
      </w:r>
      <w:r w:rsidR="00C90B4D">
        <w:rPr>
          <w:rFonts w:ascii="Arial" w:hAnsi="Arial" w:cs="Arial"/>
          <w:sz w:val="26"/>
          <w:szCs w:val="26"/>
        </w:rPr>
        <w:t xml:space="preserve"> para que dentro del plazo de cinco días produjera contestación a la ampliación de la demanda</w:t>
      </w:r>
      <w:r>
        <w:rPr>
          <w:rFonts w:ascii="Arial" w:hAnsi="Arial" w:cs="Arial"/>
          <w:sz w:val="26"/>
          <w:szCs w:val="26"/>
        </w:rPr>
        <w:t xml:space="preserve">.- - - - - - - - - - - - </w:t>
      </w:r>
      <w:r w:rsidR="00737B14">
        <w:rPr>
          <w:rFonts w:ascii="Arial" w:hAnsi="Arial" w:cs="Arial"/>
          <w:sz w:val="26"/>
          <w:szCs w:val="26"/>
        </w:rPr>
        <w:t xml:space="preserve">- - - - - - - - - - - - - - - - - - - - </w:t>
      </w:r>
    </w:p>
    <w:p w14:paraId="57BAC028" w14:textId="42AB0457" w:rsidR="00C90B4D"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C90B4D">
        <w:rPr>
          <w:rFonts w:ascii="Arial" w:hAnsi="Arial" w:cs="Arial"/>
          <w:sz w:val="26"/>
          <w:szCs w:val="26"/>
        </w:rPr>
        <w:t xml:space="preserve">Por auto de </w:t>
      </w:r>
      <w:r w:rsidR="00737B14">
        <w:rPr>
          <w:rFonts w:ascii="Arial" w:hAnsi="Arial" w:cs="Arial"/>
          <w:sz w:val="26"/>
          <w:szCs w:val="26"/>
        </w:rPr>
        <w:t xml:space="preserve">quince de febrero </w:t>
      </w:r>
      <w:r w:rsidR="00C90B4D">
        <w:rPr>
          <w:rFonts w:ascii="Arial" w:hAnsi="Arial" w:cs="Arial"/>
          <w:sz w:val="26"/>
          <w:szCs w:val="26"/>
        </w:rPr>
        <w:t>de dos mil veint</w:t>
      </w:r>
      <w:r w:rsidR="00A60EA8">
        <w:rPr>
          <w:rFonts w:ascii="Arial" w:hAnsi="Arial" w:cs="Arial"/>
          <w:sz w:val="26"/>
          <w:szCs w:val="26"/>
        </w:rPr>
        <w:t>iuno</w:t>
      </w:r>
      <w:r w:rsidR="00C90B4D">
        <w:rPr>
          <w:rFonts w:ascii="Arial" w:hAnsi="Arial" w:cs="Arial"/>
          <w:sz w:val="26"/>
          <w:szCs w:val="26"/>
        </w:rPr>
        <w:t>, se tuvo a la demandada contestando la ampliación de la demanda, ordenándose correr traslado a la parte actora para los efectos legales correspondientes</w:t>
      </w:r>
      <w:r w:rsidR="00B36CA0">
        <w:rPr>
          <w:rFonts w:ascii="Arial" w:hAnsi="Arial" w:cs="Arial"/>
          <w:sz w:val="26"/>
          <w:szCs w:val="26"/>
        </w:rPr>
        <w:t>; se señaló fecha y hora para la celebración de la audiencia final</w:t>
      </w:r>
      <w:r w:rsidR="00C90B4D">
        <w:rPr>
          <w:rFonts w:ascii="Arial" w:hAnsi="Arial" w:cs="Arial"/>
          <w:sz w:val="26"/>
          <w:szCs w:val="26"/>
        </w:rPr>
        <w:t>.- - - - - - - - - - - - - - - - - - - - - - -</w:t>
      </w:r>
      <w:r w:rsidR="00B938D9">
        <w:rPr>
          <w:rFonts w:ascii="Arial" w:hAnsi="Arial" w:cs="Arial"/>
          <w:sz w:val="26"/>
          <w:szCs w:val="26"/>
        </w:rPr>
        <w:t xml:space="preserve"> - - - - - - - - - - - - - - - </w:t>
      </w:r>
      <w:r w:rsidR="00C90B4D">
        <w:rPr>
          <w:rFonts w:ascii="Arial" w:hAnsi="Arial" w:cs="Arial"/>
          <w:sz w:val="26"/>
          <w:szCs w:val="26"/>
        </w:rPr>
        <w:t>-</w:t>
      </w:r>
      <w:r w:rsidR="00B36CA0">
        <w:rPr>
          <w:rFonts w:ascii="Arial" w:hAnsi="Arial" w:cs="Arial"/>
          <w:sz w:val="26"/>
          <w:szCs w:val="26"/>
        </w:rPr>
        <w:t xml:space="preserve"> - -</w:t>
      </w:r>
    </w:p>
    <w:p w14:paraId="58333809" w14:textId="46E9EE88" w:rsidR="00EB6DDB" w:rsidRPr="009B59DB" w:rsidRDefault="00B938D9" w:rsidP="00EB6DDB">
      <w:pPr>
        <w:spacing w:before="240" w:after="0" w:line="360" w:lineRule="auto"/>
        <w:ind w:firstLine="567"/>
        <w:jc w:val="both"/>
        <w:rPr>
          <w:rFonts w:ascii="Arial" w:hAnsi="Arial" w:cs="Arial"/>
          <w:sz w:val="26"/>
          <w:szCs w:val="26"/>
        </w:rPr>
      </w:pPr>
      <w:r>
        <w:rPr>
          <w:rFonts w:ascii="Arial" w:hAnsi="Arial" w:cs="Arial"/>
          <w:b/>
          <w:sz w:val="26"/>
          <w:szCs w:val="26"/>
        </w:rPr>
        <w:t>SEXTO.</w:t>
      </w:r>
      <w:r w:rsidR="00EB6DDB">
        <w:rPr>
          <w:rFonts w:ascii="Arial" w:hAnsi="Arial" w:cs="Arial"/>
          <w:b/>
          <w:sz w:val="26"/>
          <w:szCs w:val="26"/>
        </w:rPr>
        <w:t xml:space="preserve"> </w:t>
      </w:r>
      <w:r w:rsidR="00EB6DDB">
        <w:rPr>
          <w:rFonts w:ascii="Arial" w:hAnsi="Arial" w:cs="Arial"/>
          <w:sz w:val="26"/>
          <w:szCs w:val="26"/>
        </w:rPr>
        <w:t xml:space="preserve">El </w:t>
      </w:r>
      <w:r w:rsidR="00737B14">
        <w:rPr>
          <w:rFonts w:ascii="Arial" w:hAnsi="Arial" w:cs="Arial"/>
          <w:sz w:val="26"/>
          <w:szCs w:val="26"/>
        </w:rPr>
        <w:t>ocho</w:t>
      </w:r>
      <w:r w:rsidR="00B36CA0">
        <w:rPr>
          <w:rFonts w:ascii="Arial" w:hAnsi="Arial" w:cs="Arial"/>
          <w:sz w:val="26"/>
          <w:szCs w:val="26"/>
        </w:rPr>
        <w:t xml:space="preserve"> de junio </w:t>
      </w:r>
      <w:r w:rsidR="00EB6DDB">
        <w:rPr>
          <w:rFonts w:ascii="Arial" w:hAnsi="Arial" w:cs="Arial"/>
          <w:sz w:val="26"/>
          <w:szCs w:val="26"/>
        </w:rPr>
        <w:t xml:space="preserve">de dos mil veintiuno, </w:t>
      </w:r>
      <w:r w:rsidR="00EB6DDB" w:rsidRPr="009B59DB">
        <w:rPr>
          <w:rFonts w:ascii="Arial" w:hAnsi="Arial" w:cs="Arial"/>
          <w:sz w:val="26"/>
          <w:szCs w:val="26"/>
        </w:rPr>
        <w:t xml:space="preserve">se llevó a cabo la audiencia final, sin comparecencia de las partes ni persona alguna que legalmente las representara; se </w:t>
      </w:r>
      <w:r w:rsidR="00EB6DDB">
        <w:rPr>
          <w:rFonts w:ascii="Arial" w:hAnsi="Arial" w:cs="Arial"/>
          <w:sz w:val="26"/>
          <w:szCs w:val="26"/>
        </w:rPr>
        <w:t xml:space="preserve">desahogaron las pruebas de las partes, se abrió el periodo de alegatos, </w:t>
      </w:r>
      <w:r w:rsidR="00EB6DDB" w:rsidRPr="009B59DB">
        <w:rPr>
          <w:rFonts w:ascii="Arial" w:hAnsi="Arial" w:cs="Arial"/>
          <w:sz w:val="26"/>
          <w:szCs w:val="26"/>
        </w:rPr>
        <w:t>se</w:t>
      </w:r>
      <w:r w:rsidR="00EB6DDB">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00EB6DDB" w:rsidRPr="009B59DB">
        <w:rPr>
          <w:rFonts w:ascii="Arial" w:hAnsi="Arial" w:cs="Arial"/>
          <w:sz w:val="26"/>
          <w:szCs w:val="26"/>
        </w:rPr>
        <w:t xml:space="preserve">y, por último se citó a las partes para oír sentencia, misma que ahora se </w:t>
      </w:r>
      <w:r w:rsidR="00EB6DDB">
        <w:rPr>
          <w:rFonts w:ascii="Arial" w:hAnsi="Arial" w:cs="Arial"/>
          <w:sz w:val="26"/>
          <w:szCs w:val="26"/>
        </w:rPr>
        <w:t>dicta</w:t>
      </w:r>
      <w:r w:rsidR="00EB6DDB" w:rsidRPr="009B59DB">
        <w:rPr>
          <w:rFonts w:ascii="Arial" w:hAnsi="Arial" w:cs="Arial"/>
          <w:sz w:val="26"/>
          <w:szCs w:val="26"/>
        </w:rPr>
        <w:t xml:space="preserve">.- - - - - </w:t>
      </w:r>
      <w:r w:rsidR="00EB6DDB">
        <w:rPr>
          <w:rFonts w:ascii="Arial" w:hAnsi="Arial" w:cs="Arial"/>
          <w:sz w:val="26"/>
          <w:szCs w:val="26"/>
        </w:rPr>
        <w:t xml:space="preserve">- - - </w:t>
      </w:r>
      <w:r w:rsidR="00EB6DDB" w:rsidRPr="009B59DB">
        <w:rPr>
          <w:rFonts w:ascii="Arial" w:hAnsi="Arial" w:cs="Arial"/>
          <w:sz w:val="26"/>
          <w:szCs w:val="26"/>
        </w:rPr>
        <w:t xml:space="preserve">- - </w:t>
      </w:r>
      <w:r w:rsidR="00EB6DDB">
        <w:rPr>
          <w:rFonts w:ascii="Arial" w:hAnsi="Arial" w:cs="Arial"/>
          <w:sz w:val="26"/>
          <w:szCs w:val="26"/>
        </w:rPr>
        <w:t xml:space="preserve">- - - - - - - - - - - - - - - </w:t>
      </w:r>
      <w:r w:rsidR="00B36CA0">
        <w:rPr>
          <w:rFonts w:ascii="Arial" w:hAnsi="Arial" w:cs="Arial"/>
          <w:sz w:val="26"/>
          <w:szCs w:val="26"/>
        </w:rPr>
        <w:t xml:space="preserve">- - - - - - - </w:t>
      </w:r>
    </w:p>
    <w:p w14:paraId="3FF998BF" w14:textId="77777777"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6565AB4E" w14:textId="77777777"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w:t>
      </w:r>
      <w:r w:rsidRPr="004B23F2">
        <w:rPr>
          <w:rFonts w:ascii="Arial" w:hAnsi="Arial" w:cs="Arial"/>
          <w:color w:val="000000"/>
          <w:sz w:val="26"/>
          <w:szCs w:val="26"/>
        </w:rPr>
        <w:lastRenderedPageBreak/>
        <w:t xml:space="preserve">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0869B9F6" w14:textId="6C9A8C08"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7D3DE5">
        <w:rPr>
          <w:rFonts w:ascii="Arial" w:hAnsi="Arial" w:cs="Arial"/>
          <w:sz w:val="26"/>
          <w:szCs w:val="26"/>
        </w:rPr>
        <w:t>**********</w:t>
      </w:r>
      <w:r w:rsidR="00325571">
        <w:rPr>
          <w:rFonts w:ascii="Arial" w:hAnsi="Arial" w:cs="Arial"/>
          <w:sz w:val="26"/>
          <w:szCs w:val="26"/>
        </w:rPr>
        <w:t xml:space="preserve">, </w:t>
      </w:r>
      <w:r w:rsidR="00B36CA0">
        <w:rPr>
          <w:rFonts w:ascii="Arial" w:hAnsi="Arial" w:cs="Arial"/>
          <w:sz w:val="26"/>
          <w:szCs w:val="26"/>
        </w:rPr>
        <w:t>quedó acredita al promover el juicio por propio derecho</w:t>
      </w:r>
      <w:r w:rsidR="007B1F1A">
        <w:rPr>
          <w:rFonts w:ascii="Arial" w:hAnsi="Arial" w:cs="Arial"/>
          <w:sz w:val="26"/>
          <w:szCs w:val="26"/>
        </w:rPr>
        <w:t xml:space="preserve">, conforme lo previsto por el artículo </w:t>
      </w:r>
      <w:r>
        <w:rPr>
          <w:rFonts w:ascii="Arial" w:hAnsi="Arial" w:cs="Arial"/>
          <w:sz w:val="26"/>
          <w:szCs w:val="26"/>
        </w:rPr>
        <w:t xml:space="preserve">148 </w:t>
      </w:r>
      <w:r w:rsidR="007B1F1A">
        <w:rPr>
          <w:rFonts w:ascii="Arial" w:hAnsi="Arial" w:cs="Arial"/>
          <w:sz w:val="26"/>
          <w:szCs w:val="26"/>
        </w:rPr>
        <w:t>párrafo</w:t>
      </w:r>
      <w:r w:rsidR="00064754">
        <w:rPr>
          <w:rFonts w:ascii="Arial" w:hAnsi="Arial" w:cs="Arial"/>
          <w:sz w:val="26"/>
          <w:szCs w:val="26"/>
        </w:rPr>
        <w:t xml:space="preserve"> segundo</w:t>
      </w:r>
      <w:r w:rsidR="007B1F1A">
        <w:rPr>
          <w:rStyle w:val="Refdenotaalpie"/>
          <w:rFonts w:ascii="Arial" w:hAnsi="Arial" w:cs="Arial"/>
          <w:sz w:val="26"/>
          <w:szCs w:val="26"/>
        </w:rPr>
        <w:footnoteReference w:id="1"/>
      </w:r>
      <w:r w:rsidR="007B1F1A">
        <w:rPr>
          <w:rFonts w:ascii="Arial" w:hAnsi="Arial" w:cs="Arial"/>
          <w:sz w:val="26"/>
          <w:szCs w:val="26"/>
        </w:rPr>
        <w:t xml:space="preserve"> </w:t>
      </w:r>
      <w:r>
        <w:rPr>
          <w:rFonts w:ascii="Arial" w:hAnsi="Arial" w:cs="Arial"/>
          <w:sz w:val="26"/>
          <w:szCs w:val="26"/>
        </w:rPr>
        <w:t>de la Ley de Procedimiento y Justicia Administrativa para el Estado de Oaxaca</w:t>
      </w:r>
      <w:r w:rsidR="007B1F1A">
        <w:rPr>
          <w:rFonts w:ascii="Arial" w:hAnsi="Arial" w:cs="Arial"/>
          <w:sz w:val="26"/>
          <w:szCs w:val="26"/>
        </w:rPr>
        <w:t xml:space="preserve">, </w:t>
      </w:r>
      <w:r>
        <w:rPr>
          <w:rFonts w:ascii="Arial" w:hAnsi="Arial" w:cs="Arial"/>
          <w:sz w:val="26"/>
          <w:szCs w:val="26"/>
        </w:rPr>
        <w:t xml:space="preserve">y </w:t>
      </w:r>
      <w:r w:rsidRPr="009B59DB">
        <w:rPr>
          <w:rFonts w:ascii="Arial" w:hAnsi="Arial" w:cs="Arial"/>
          <w:sz w:val="26"/>
          <w:szCs w:val="26"/>
        </w:rPr>
        <w:t xml:space="preserve">la </w:t>
      </w:r>
      <w:r>
        <w:rPr>
          <w:rFonts w:ascii="Arial" w:hAnsi="Arial" w:cs="Arial"/>
          <w:sz w:val="26"/>
          <w:szCs w:val="26"/>
        </w:rPr>
        <w:t xml:space="preserve">de la </w:t>
      </w:r>
      <w:r w:rsidR="00417EC8">
        <w:rPr>
          <w:rFonts w:ascii="Arial" w:hAnsi="Arial" w:cs="Arial"/>
          <w:sz w:val="26"/>
          <w:szCs w:val="26"/>
        </w:rPr>
        <w:t xml:space="preserve">representante legal 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 xml:space="preserve">Ley </w:t>
      </w:r>
      <w:r w:rsidR="00DC210A">
        <w:rPr>
          <w:rFonts w:ascii="Arial" w:hAnsi="Arial" w:cs="Arial"/>
          <w:sz w:val="26"/>
          <w:szCs w:val="26"/>
        </w:rPr>
        <w:t>que rige el presente juicio</w:t>
      </w:r>
      <w:r w:rsidRPr="009B59DB">
        <w:rPr>
          <w:rFonts w:ascii="Arial" w:hAnsi="Arial" w:cs="Arial"/>
          <w:sz w:val="26"/>
          <w:szCs w:val="26"/>
        </w:rPr>
        <w:t xml:space="preserve">.- - - </w:t>
      </w:r>
      <w:r>
        <w:rPr>
          <w:rFonts w:ascii="Arial" w:hAnsi="Arial" w:cs="Arial"/>
          <w:sz w:val="26"/>
          <w:szCs w:val="26"/>
        </w:rPr>
        <w:t xml:space="preserve">- - - </w:t>
      </w:r>
      <w:r w:rsidR="00DC210A">
        <w:rPr>
          <w:rFonts w:ascii="Arial" w:hAnsi="Arial" w:cs="Arial"/>
          <w:sz w:val="26"/>
          <w:szCs w:val="26"/>
        </w:rPr>
        <w:t xml:space="preserve">- - - - - - - - </w:t>
      </w:r>
      <w:r w:rsidR="00417EC8">
        <w:rPr>
          <w:rFonts w:ascii="Arial" w:hAnsi="Arial" w:cs="Arial"/>
          <w:sz w:val="26"/>
          <w:szCs w:val="26"/>
        </w:rPr>
        <w:t xml:space="preserve">- - - - - - - - - - - - - - - - - - - - - - - - - - - </w:t>
      </w:r>
    </w:p>
    <w:p w14:paraId="1BE79953" w14:textId="41B0A9FE" w:rsidR="00B36CA0" w:rsidRDefault="00314ED9" w:rsidP="00C40195">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sidR="00C40195">
        <w:rPr>
          <w:rFonts w:ascii="Arial" w:hAnsi="Arial" w:cs="Arial"/>
          <w:sz w:val="26"/>
          <w:szCs w:val="26"/>
        </w:rPr>
        <w:t>De conformidad con lo dispuesto por el artículo 16</w:t>
      </w:r>
      <w:r w:rsidR="00C40195" w:rsidRPr="009B59DB">
        <w:rPr>
          <w:rFonts w:ascii="Arial" w:hAnsi="Arial" w:cs="Arial"/>
          <w:sz w:val="26"/>
          <w:szCs w:val="26"/>
        </w:rPr>
        <w:t xml:space="preserve">1 </w:t>
      </w:r>
      <w:r w:rsidR="00C40195">
        <w:rPr>
          <w:rFonts w:ascii="Arial" w:hAnsi="Arial" w:cs="Arial"/>
          <w:sz w:val="26"/>
          <w:szCs w:val="26"/>
        </w:rPr>
        <w:t>última parte</w:t>
      </w:r>
      <w:r w:rsidR="00C40195">
        <w:rPr>
          <w:rStyle w:val="Refdenotaalpie"/>
          <w:rFonts w:ascii="Arial" w:hAnsi="Arial" w:cs="Arial"/>
          <w:sz w:val="26"/>
          <w:szCs w:val="26"/>
        </w:rPr>
        <w:footnoteReference w:id="3"/>
      </w:r>
      <w:r w:rsidR="00C40195">
        <w:rPr>
          <w:rFonts w:ascii="Arial" w:hAnsi="Arial" w:cs="Arial"/>
          <w:sz w:val="26"/>
          <w:szCs w:val="26"/>
        </w:rPr>
        <w:t xml:space="preserve"> </w:t>
      </w:r>
      <w:r w:rsidR="00C40195" w:rsidRPr="009B59DB">
        <w:rPr>
          <w:rFonts w:ascii="Arial" w:hAnsi="Arial" w:cs="Arial"/>
          <w:sz w:val="26"/>
          <w:szCs w:val="26"/>
        </w:rPr>
        <w:t xml:space="preserve">de la Ley de la </w:t>
      </w:r>
      <w:r w:rsidR="00C40195">
        <w:rPr>
          <w:rFonts w:ascii="Arial" w:hAnsi="Arial" w:cs="Arial"/>
          <w:sz w:val="26"/>
          <w:szCs w:val="26"/>
        </w:rPr>
        <w:t>m</w:t>
      </w:r>
      <w:r w:rsidR="00C40195" w:rsidRPr="009B59DB">
        <w:rPr>
          <w:rFonts w:ascii="Arial" w:hAnsi="Arial" w:cs="Arial"/>
          <w:sz w:val="26"/>
          <w:szCs w:val="26"/>
        </w:rPr>
        <w:t>ateria</w:t>
      </w:r>
      <w:r w:rsidR="00C40195">
        <w:rPr>
          <w:rFonts w:ascii="Arial" w:hAnsi="Arial" w:cs="Arial"/>
          <w:sz w:val="26"/>
          <w:szCs w:val="26"/>
        </w:rPr>
        <w:t xml:space="preserve">, que preceptúa el examen </w:t>
      </w:r>
      <w:r w:rsidR="00C40195" w:rsidRPr="009B59DB">
        <w:rPr>
          <w:rFonts w:ascii="Arial" w:hAnsi="Arial" w:cs="Arial"/>
          <w:sz w:val="26"/>
          <w:szCs w:val="26"/>
        </w:rPr>
        <w:t xml:space="preserve">oficioso </w:t>
      </w:r>
      <w:r w:rsidR="00C40195">
        <w:rPr>
          <w:rFonts w:ascii="Arial" w:hAnsi="Arial" w:cs="Arial"/>
          <w:sz w:val="26"/>
          <w:szCs w:val="26"/>
        </w:rPr>
        <w:t xml:space="preserve">de las causales de improcedencia, considerándose así de orden </w:t>
      </w:r>
      <w:r w:rsidR="00C40195" w:rsidRPr="009B59DB">
        <w:rPr>
          <w:rFonts w:ascii="Arial" w:hAnsi="Arial" w:cs="Arial"/>
          <w:sz w:val="26"/>
          <w:szCs w:val="26"/>
        </w:rPr>
        <w:t>público y de estudio preferente a cualquier otra cuestión</w:t>
      </w:r>
      <w:r w:rsidR="00C40195">
        <w:rPr>
          <w:rFonts w:ascii="Arial" w:hAnsi="Arial" w:cs="Arial"/>
          <w:sz w:val="26"/>
          <w:szCs w:val="26"/>
        </w:rPr>
        <w:t>; se realiza el análisis de las manifestaciones expuestas por la</w:t>
      </w:r>
      <w:r>
        <w:rPr>
          <w:rFonts w:ascii="Arial" w:hAnsi="Arial" w:cs="Arial"/>
          <w:sz w:val="26"/>
          <w:szCs w:val="26"/>
        </w:rPr>
        <w:t xml:space="preserve">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w:t>
      </w:r>
      <w:r w:rsidR="00B36CA0">
        <w:rPr>
          <w:rFonts w:ascii="Arial" w:hAnsi="Arial" w:cs="Arial"/>
          <w:sz w:val="26"/>
          <w:szCs w:val="26"/>
        </w:rPr>
        <w:t>al dar contestación a la demanda por conducto de</w:t>
      </w:r>
      <w:r w:rsidR="00417EC8">
        <w:rPr>
          <w:rFonts w:ascii="Arial" w:hAnsi="Arial" w:cs="Arial"/>
          <w:sz w:val="26"/>
          <w:szCs w:val="26"/>
        </w:rPr>
        <w:t xml:space="preserve"> </w:t>
      </w:r>
      <w:r w:rsidR="00B36CA0">
        <w:rPr>
          <w:rFonts w:ascii="Arial" w:hAnsi="Arial" w:cs="Arial"/>
          <w:sz w:val="26"/>
          <w:szCs w:val="26"/>
        </w:rPr>
        <w:t>l</w:t>
      </w:r>
      <w:r w:rsidR="00417EC8">
        <w:rPr>
          <w:rFonts w:ascii="Arial" w:hAnsi="Arial" w:cs="Arial"/>
          <w:sz w:val="26"/>
          <w:szCs w:val="26"/>
        </w:rPr>
        <w:t>a</w:t>
      </w:r>
      <w:r w:rsidR="00B36CA0">
        <w:rPr>
          <w:rFonts w:ascii="Arial" w:hAnsi="Arial" w:cs="Arial"/>
          <w:sz w:val="26"/>
          <w:szCs w:val="26"/>
        </w:rPr>
        <w:t xml:space="preserve"> Director</w:t>
      </w:r>
      <w:r w:rsidR="00417EC8">
        <w:rPr>
          <w:rFonts w:ascii="Arial" w:hAnsi="Arial" w:cs="Arial"/>
          <w:sz w:val="26"/>
          <w:szCs w:val="26"/>
        </w:rPr>
        <w:t>a</w:t>
      </w:r>
      <w:r w:rsidR="00B36CA0">
        <w:rPr>
          <w:rFonts w:ascii="Arial" w:hAnsi="Arial" w:cs="Arial"/>
          <w:sz w:val="26"/>
          <w:szCs w:val="26"/>
        </w:rPr>
        <w:t xml:space="preserve"> de lo Contencioso de la Procuraduría Fiscal, </w:t>
      </w:r>
      <w:r w:rsidR="00C40195">
        <w:rPr>
          <w:rFonts w:ascii="Arial" w:hAnsi="Arial" w:cs="Arial"/>
          <w:sz w:val="26"/>
          <w:szCs w:val="26"/>
        </w:rPr>
        <w:t xml:space="preserve">quien </w:t>
      </w:r>
      <w:r w:rsidR="00B36CA0">
        <w:rPr>
          <w:rFonts w:ascii="Arial" w:hAnsi="Arial" w:cs="Arial"/>
          <w:sz w:val="26"/>
          <w:szCs w:val="26"/>
        </w:rPr>
        <w:t xml:space="preserve">señaló que la multa por infracción relacionada con la presentación de declaraciones del </w:t>
      </w:r>
      <w:r w:rsidR="00B36CA0">
        <w:rPr>
          <w:rFonts w:ascii="Arial" w:hAnsi="Arial" w:cs="Arial"/>
          <w:sz w:val="26"/>
          <w:szCs w:val="26"/>
        </w:rPr>
        <w:lastRenderedPageBreak/>
        <w:t xml:space="preserve">impuesto </w:t>
      </w:r>
      <w:r w:rsidR="00C40195">
        <w:rPr>
          <w:rFonts w:ascii="Arial" w:hAnsi="Arial" w:cs="Arial"/>
          <w:sz w:val="26"/>
          <w:szCs w:val="26"/>
        </w:rPr>
        <w:t>cedular</w:t>
      </w:r>
      <w:r w:rsidR="00B36CA0">
        <w:rPr>
          <w:rFonts w:ascii="Arial" w:hAnsi="Arial" w:cs="Arial"/>
          <w:sz w:val="26"/>
          <w:szCs w:val="26"/>
        </w:rPr>
        <w:t xml:space="preserve"> a los ingresos por el otorgamiento del uso y goce temporal de bienes inmuebles con número de control </w:t>
      </w:r>
      <w:r w:rsidR="007D3DE5">
        <w:rPr>
          <w:rFonts w:ascii="Arial" w:hAnsi="Arial" w:cs="Arial"/>
          <w:sz w:val="26"/>
          <w:szCs w:val="26"/>
        </w:rPr>
        <w:t>**********</w:t>
      </w:r>
      <w:r w:rsidR="00B36CA0">
        <w:rPr>
          <w:rFonts w:ascii="Arial" w:hAnsi="Arial" w:cs="Arial"/>
          <w:sz w:val="26"/>
          <w:szCs w:val="26"/>
        </w:rPr>
        <w:t xml:space="preserve"> de veinte de febrero de dos mil diecinueve,</w:t>
      </w:r>
      <w:r w:rsidR="00C40195">
        <w:rPr>
          <w:rFonts w:ascii="Arial" w:hAnsi="Arial" w:cs="Arial"/>
          <w:sz w:val="26"/>
          <w:szCs w:val="26"/>
        </w:rPr>
        <w:t xml:space="preserve"> le fue notificada a</w:t>
      </w:r>
      <w:r w:rsidR="00417EC8">
        <w:rPr>
          <w:rFonts w:ascii="Arial" w:hAnsi="Arial" w:cs="Arial"/>
          <w:sz w:val="26"/>
          <w:szCs w:val="26"/>
        </w:rPr>
        <w:t xml:space="preserve"> </w:t>
      </w:r>
      <w:r w:rsidR="00C40195">
        <w:rPr>
          <w:rFonts w:ascii="Arial" w:hAnsi="Arial" w:cs="Arial"/>
          <w:sz w:val="26"/>
          <w:szCs w:val="26"/>
        </w:rPr>
        <w:t>l</w:t>
      </w:r>
      <w:r w:rsidR="00417EC8">
        <w:rPr>
          <w:rFonts w:ascii="Arial" w:hAnsi="Arial" w:cs="Arial"/>
          <w:sz w:val="26"/>
          <w:szCs w:val="26"/>
        </w:rPr>
        <w:t>a</w:t>
      </w:r>
      <w:r w:rsidR="00C40195">
        <w:rPr>
          <w:rFonts w:ascii="Arial" w:hAnsi="Arial" w:cs="Arial"/>
          <w:sz w:val="26"/>
          <w:szCs w:val="26"/>
        </w:rPr>
        <w:t xml:space="preserve"> actor</w:t>
      </w:r>
      <w:r w:rsidR="00417EC8">
        <w:rPr>
          <w:rFonts w:ascii="Arial" w:hAnsi="Arial" w:cs="Arial"/>
          <w:sz w:val="26"/>
          <w:szCs w:val="26"/>
        </w:rPr>
        <w:t>a</w:t>
      </w:r>
      <w:r w:rsidR="00C40195">
        <w:rPr>
          <w:rFonts w:ascii="Arial" w:hAnsi="Arial" w:cs="Arial"/>
          <w:sz w:val="26"/>
          <w:szCs w:val="26"/>
        </w:rPr>
        <w:t xml:space="preserve"> el </w:t>
      </w:r>
      <w:r w:rsidR="00417EC8">
        <w:rPr>
          <w:rFonts w:ascii="Arial" w:hAnsi="Arial" w:cs="Arial"/>
          <w:sz w:val="26"/>
          <w:szCs w:val="26"/>
        </w:rPr>
        <w:t xml:space="preserve">once </w:t>
      </w:r>
      <w:r w:rsidR="00C40195">
        <w:rPr>
          <w:rFonts w:ascii="Arial" w:hAnsi="Arial" w:cs="Arial"/>
          <w:sz w:val="26"/>
          <w:szCs w:val="26"/>
        </w:rPr>
        <w:t xml:space="preserve">de abril de dos mil diecinueve, anexando para acreditar lo anterior copia certificada de la constancia de notificación.- - - - - - - - - - - - - - - - - - - - - - - - - - - - - - - - - - - - - - - - - - - </w:t>
      </w:r>
    </w:p>
    <w:p w14:paraId="2559D364" w14:textId="214ED2D6" w:rsidR="00C40195" w:rsidRDefault="00B20CFE" w:rsidP="00314ED9">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parte actora esencialmente indicó que la notificación realizada por correo certificado con acuse de recibo </w:t>
      </w:r>
      <w:r w:rsidR="00417EC8">
        <w:rPr>
          <w:rFonts w:ascii="Arial" w:hAnsi="Arial" w:cs="Arial"/>
          <w:sz w:val="26"/>
          <w:szCs w:val="26"/>
        </w:rPr>
        <w:t xml:space="preserve">no cumplió con ninguna de las formalidades que evidenciaran que la diligencia se llevó a cabo con ella, además de que la notificación no se encuentra fundada y motivada, conforme lo disponen los artículos 66 y 67 de la Ley Federal de Procedimiento Contencioso Administrativo, 305 y 309 del Código Federal de Procedimientos Civiles, </w:t>
      </w:r>
      <w:r>
        <w:rPr>
          <w:rFonts w:ascii="Arial" w:hAnsi="Arial" w:cs="Arial"/>
          <w:sz w:val="26"/>
          <w:szCs w:val="26"/>
        </w:rPr>
        <w:t>42 de la Ley del Servicio Postal Mexicano,</w:t>
      </w:r>
      <w:r w:rsidR="00417EC8">
        <w:rPr>
          <w:rFonts w:ascii="Arial" w:hAnsi="Arial" w:cs="Arial"/>
          <w:sz w:val="26"/>
          <w:szCs w:val="26"/>
        </w:rPr>
        <w:t xml:space="preserve"> 1, 3, 6, 7,10,15, 16</w:t>
      </w:r>
      <w:r w:rsidR="00D06FDC">
        <w:rPr>
          <w:rFonts w:ascii="Arial" w:hAnsi="Arial" w:cs="Arial"/>
          <w:sz w:val="26"/>
          <w:szCs w:val="26"/>
        </w:rPr>
        <w:t>, 17, 25, 31, 32 y 33 del Reglamento para la Operación del Organismo Servicio Postal Mexicano</w:t>
      </w:r>
      <w:r>
        <w:rPr>
          <w:rFonts w:ascii="Arial" w:hAnsi="Arial" w:cs="Arial"/>
          <w:sz w:val="26"/>
          <w:szCs w:val="26"/>
        </w:rPr>
        <w:t xml:space="preserve">.- - - - - - - - - - - - - - - - - - - - - - - - </w:t>
      </w:r>
      <w:r w:rsidR="00D06FDC">
        <w:rPr>
          <w:rFonts w:ascii="Arial" w:hAnsi="Arial" w:cs="Arial"/>
          <w:sz w:val="26"/>
          <w:szCs w:val="26"/>
        </w:rPr>
        <w:t xml:space="preserve">- - - - - - - - - - - - - - - - - - - - </w:t>
      </w:r>
    </w:p>
    <w:p w14:paraId="793AEA65" w14:textId="2DB40BB3" w:rsidR="00B20CFE" w:rsidRDefault="00B20CFE" w:rsidP="00314ED9">
      <w:pPr>
        <w:spacing w:before="240" w:after="0" w:line="360" w:lineRule="auto"/>
        <w:ind w:firstLine="567"/>
        <w:jc w:val="both"/>
        <w:rPr>
          <w:rFonts w:ascii="Arial" w:hAnsi="Arial" w:cs="Arial"/>
          <w:sz w:val="26"/>
          <w:szCs w:val="26"/>
        </w:rPr>
      </w:pPr>
      <w:r>
        <w:rPr>
          <w:rFonts w:ascii="Arial" w:hAnsi="Arial" w:cs="Arial"/>
          <w:sz w:val="26"/>
          <w:szCs w:val="26"/>
        </w:rPr>
        <w:t xml:space="preserve">Ahora, si bien el artículo 132 </w:t>
      </w:r>
      <w:r w:rsidR="00863C3B">
        <w:rPr>
          <w:rFonts w:ascii="Arial" w:hAnsi="Arial" w:cs="Arial"/>
          <w:sz w:val="26"/>
          <w:szCs w:val="26"/>
        </w:rPr>
        <w:t xml:space="preserve">último párrafo </w:t>
      </w:r>
      <w:r>
        <w:rPr>
          <w:rFonts w:ascii="Arial" w:hAnsi="Arial" w:cs="Arial"/>
          <w:sz w:val="26"/>
          <w:szCs w:val="26"/>
        </w:rPr>
        <w:t xml:space="preserve">del Código Fiscal del Estado de Oaxaca, precisa que se consideran notificaciones personales las que se realizan por correo certificado y el diverso artículo 138 </w:t>
      </w:r>
      <w:r w:rsidR="00863C3B">
        <w:rPr>
          <w:rFonts w:ascii="Arial" w:hAnsi="Arial" w:cs="Arial"/>
          <w:sz w:val="26"/>
          <w:szCs w:val="26"/>
        </w:rPr>
        <w:t xml:space="preserve">último párrafo </w:t>
      </w:r>
      <w:r>
        <w:rPr>
          <w:rFonts w:ascii="Arial" w:hAnsi="Arial" w:cs="Arial"/>
          <w:sz w:val="26"/>
          <w:szCs w:val="26"/>
        </w:rPr>
        <w:t xml:space="preserve">de dicho Código </w:t>
      </w:r>
      <w:r w:rsidR="00863C3B">
        <w:rPr>
          <w:rFonts w:ascii="Arial" w:hAnsi="Arial" w:cs="Arial"/>
          <w:sz w:val="26"/>
          <w:szCs w:val="26"/>
        </w:rPr>
        <w:t>dispone</w:t>
      </w:r>
      <w:r w:rsidR="004B0F24">
        <w:rPr>
          <w:rFonts w:ascii="Arial" w:hAnsi="Arial" w:cs="Arial"/>
          <w:sz w:val="26"/>
          <w:szCs w:val="26"/>
        </w:rPr>
        <w:t>,</w:t>
      </w:r>
      <w:r w:rsidR="00863C3B">
        <w:rPr>
          <w:rFonts w:ascii="Arial" w:hAnsi="Arial" w:cs="Arial"/>
          <w:sz w:val="26"/>
          <w:szCs w:val="26"/>
        </w:rPr>
        <w:t xml:space="preserve"> que toda notificación personal que se realice con el afectado por el acto que se notifica o con su representante legal, será legalmente valida; como a continuación se ve:- - - - - - - - - - - - - - - - - - - - - - - - - - - - - - - - - - - - - -</w:t>
      </w:r>
    </w:p>
    <w:p w14:paraId="54C4321F" w14:textId="77777777" w:rsidR="00B20CFE" w:rsidRPr="00863C3B" w:rsidRDefault="00B20CFE" w:rsidP="00B20CFE">
      <w:pPr>
        <w:spacing w:before="240" w:after="0" w:line="360" w:lineRule="auto"/>
        <w:ind w:left="1134" w:right="616"/>
        <w:jc w:val="both"/>
        <w:rPr>
          <w:rFonts w:ascii="Arial" w:hAnsi="Arial" w:cs="Arial"/>
          <w:i/>
          <w:iCs/>
          <w:sz w:val="24"/>
          <w:szCs w:val="24"/>
        </w:rPr>
      </w:pPr>
      <w:r w:rsidRPr="00B20CFE">
        <w:rPr>
          <w:rFonts w:ascii="Arial" w:hAnsi="Arial" w:cs="Arial"/>
          <w:sz w:val="26"/>
          <w:szCs w:val="26"/>
        </w:rPr>
        <w:t>“</w:t>
      </w:r>
      <w:r w:rsidRPr="00863C3B">
        <w:rPr>
          <w:rFonts w:ascii="Arial" w:hAnsi="Arial" w:cs="Arial"/>
          <w:b/>
          <w:bCs/>
          <w:i/>
          <w:iCs/>
          <w:sz w:val="24"/>
          <w:szCs w:val="24"/>
        </w:rPr>
        <w:t>ARTÍCULO 132</w:t>
      </w:r>
      <w:r w:rsidRPr="00863C3B">
        <w:rPr>
          <w:rFonts w:ascii="Arial" w:hAnsi="Arial" w:cs="Arial"/>
          <w:i/>
          <w:iCs/>
          <w:sz w:val="24"/>
          <w:szCs w:val="24"/>
        </w:rPr>
        <w:t>. Las notificaciones de los actos administrativos de afectación individual se clasifican en:</w:t>
      </w:r>
    </w:p>
    <w:p w14:paraId="13D5943A" w14:textId="77777777" w:rsidR="00B20CFE" w:rsidRPr="00863C3B" w:rsidRDefault="00B20CFE" w:rsidP="00B20CFE">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I. Ordinarias, y</w:t>
      </w:r>
    </w:p>
    <w:p w14:paraId="43E38720" w14:textId="77777777" w:rsidR="00B20CFE" w:rsidRPr="00863C3B" w:rsidRDefault="00B20CFE" w:rsidP="00B20CFE">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II. Extraordinarias.</w:t>
      </w:r>
    </w:p>
    <w:p w14:paraId="0688EDBD" w14:textId="77777777" w:rsidR="00B20CFE" w:rsidRPr="00863C3B" w:rsidRDefault="00B20CFE" w:rsidP="00B20CFE">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2256A4F1" w14:textId="2D6D82E9" w:rsidR="00C40195" w:rsidRDefault="00B20CFE" w:rsidP="00B20CFE">
      <w:pPr>
        <w:spacing w:before="240" w:after="0" w:line="360" w:lineRule="auto"/>
        <w:ind w:left="1134" w:right="616"/>
        <w:jc w:val="both"/>
        <w:rPr>
          <w:rFonts w:ascii="Arial" w:hAnsi="Arial" w:cs="Arial"/>
          <w:sz w:val="26"/>
          <w:szCs w:val="26"/>
        </w:rPr>
      </w:pPr>
      <w:r w:rsidRPr="00863C3B">
        <w:rPr>
          <w:rFonts w:ascii="Arial" w:hAnsi="Arial" w:cs="Arial"/>
          <w:i/>
          <w:iCs/>
          <w:sz w:val="24"/>
          <w:szCs w:val="24"/>
        </w:rPr>
        <w:lastRenderedPageBreak/>
        <w:t>Las notificaciones por mensajería, correo certificado o correo electrónico de datos con acuse de recibo se considerarán notificaciones personales.</w:t>
      </w:r>
      <w:r w:rsidRPr="00B20CFE">
        <w:rPr>
          <w:rFonts w:ascii="Arial" w:hAnsi="Arial" w:cs="Arial"/>
          <w:sz w:val="26"/>
          <w:szCs w:val="26"/>
        </w:rPr>
        <w:t>”</w:t>
      </w:r>
    </w:p>
    <w:p w14:paraId="2C958940" w14:textId="77777777" w:rsidR="00863C3B" w:rsidRDefault="00863C3B" w:rsidP="00863C3B">
      <w:pPr>
        <w:spacing w:before="240" w:after="0" w:line="360" w:lineRule="auto"/>
        <w:ind w:left="1134" w:right="616"/>
        <w:jc w:val="both"/>
        <w:rPr>
          <w:rFonts w:ascii="Arial" w:hAnsi="Arial" w:cs="Arial"/>
          <w:i/>
          <w:iCs/>
          <w:sz w:val="24"/>
          <w:szCs w:val="24"/>
        </w:rPr>
      </w:pPr>
      <w:r w:rsidRPr="00863C3B">
        <w:rPr>
          <w:rFonts w:ascii="Arial" w:hAnsi="Arial" w:cs="Arial"/>
          <w:sz w:val="24"/>
          <w:szCs w:val="24"/>
        </w:rPr>
        <w:t>“</w:t>
      </w:r>
      <w:r w:rsidRPr="00863C3B">
        <w:rPr>
          <w:rFonts w:ascii="Arial" w:hAnsi="Arial" w:cs="Arial"/>
          <w:b/>
          <w:bCs/>
          <w:i/>
          <w:iCs/>
          <w:sz w:val="24"/>
          <w:szCs w:val="24"/>
        </w:rPr>
        <w:t>ARTÍCULO 138</w:t>
      </w:r>
      <w:r w:rsidRPr="00863C3B">
        <w:rPr>
          <w:rFonts w:ascii="Arial" w:hAnsi="Arial" w:cs="Arial"/>
          <w:i/>
          <w:iCs/>
          <w:sz w:val="24"/>
          <w:szCs w:val="24"/>
        </w:rPr>
        <w:t>. 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14:paraId="539E1AD3" w14:textId="77777777" w:rsidR="00863C3B" w:rsidRDefault="00863C3B" w:rsidP="00863C3B">
      <w:pPr>
        <w:spacing w:before="240" w:after="0" w:line="360" w:lineRule="auto"/>
        <w:ind w:left="1134" w:right="616"/>
        <w:jc w:val="both"/>
        <w:rPr>
          <w:rFonts w:ascii="Arial" w:hAnsi="Arial" w:cs="Arial"/>
          <w:i/>
          <w:iCs/>
          <w:sz w:val="24"/>
          <w:szCs w:val="24"/>
        </w:rPr>
      </w:pPr>
      <w:r w:rsidRPr="00863C3B">
        <w:rPr>
          <w:rFonts w:ascii="Arial" w:hAnsi="Arial" w:cs="Arial"/>
          <w:i/>
          <w:iCs/>
          <w:sz w:val="24"/>
          <w:szCs w:val="24"/>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14:paraId="11A6CDD4" w14:textId="737803E4" w:rsidR="00863C3B" w:rsidRPr="00863C3B" w:rsidRDefault="00863C3B" w:rsidP="00863C3B">
      <w:pPr>
        <w:spacing w:before="240" w:after="0" w:line="360" w:lineRule="auto"/>
        <w:ind w:left="1134" w:right="616"/>
        <w:jc w:val="both"/>
        <w:rPr>
          <w:rFonts w:ascii="Arial" w:hAnsi="Arial" w:cs="Arial"/>
          <w:sz w:val="24"/>
          <w:szCs w:val="24"/>
        </w:rPr>
      </w:pPr>
      <w:r w:rsidRPr="00863C3B">
        <w:rPr>
          <w:rFonts w:ascii="Arial" w:hAnsi="Arial" w:cs="Arial"/>
          <w:i/>
          <w:iCs/>
          <w:sz w:val="24"/>
          <w:szCs w:val="24"/>
        </w:rPr>
        <w:t>Toda notificación personal que se realice con el afectado por el acto que se notifica o con su representante legal, será legalmente válida</w:t>
      </w:r>
      <w:r w:rsidRPr="00863C3B">
        <w:rPr>
          <w:rFonts w:ascii="Arial" w:hAnsi="Arial" w:cs="Arial"/>
          <w:sz w:val="26"/>
          <w:szCs w:val="26"/>
        </w:rPr>
        <w:t>”</w:t>
      </w:r>
    </w:p>
    <w:p w14:paraId="2A3DB669" w14:textId="424A2BCB" w:rsidR="00863C3B" w:rsidRPr="00242129" w:rsidRDefault="00863C3B" w:rsidP="00863C3B">
      <w:pPr>
        <w:spacing w:before="240" w:after="0" w:line="360" w:lineRule="auto"/>
        <w:ind w:right="49" w:firstLine="567"/>
        <w:jc w:val="both"/>
        <w:rPr>
          <w:rFonts w:ascii="Arial" w:hAnsi="Arial" w:cs="Arial"/>
          <w:sz w:val="26"/>
          <w:szCs w:val="26"/>
        </w:rPr>
      </w:pPr>
      <w:r w:rsidRPr="00242129">
        <w:rPr>
          <w:rFonts w:ascii="Arial" w:hAnsi="Arial" w:cs="Arial"/>
          <w:sz w:val="26"/>
          <w:szCs w:val="26"/>
        </w:rPr>
        <w:t xml:space="preserve">También es importante señalar </w:t>
      </w:r>
      <w:r w:rsidR="00242129" w:rsidRPr="00242129">
        <w:rPr>
          <w:rFonts w:ascii="Arial" w:hAnsi="Arial" w:cs="Arial"/>
          <w:sz w:val="26"/>
          <w:szCs w:val="26"/>
        </w:rPr>
        <w:t xml:space="preserve">que </w:t>
      </w:r>
      <w:r w:rsidRPr="00242129">
        <w:rPr>
          <w:rFonts w:ascii="Arial" w:hAnsi="Arial" w:cs="Arial"/>
          <w:sz w:val="26"/>
          <w:szCs w:val="26"/>
        </w:rPr>
        <w:t>dicha norma</w:t>
      </w:r>
      <w:r w:rsidR="00242129" w:rsidRPr="00242129">
        <w:rPr>
          <w:rFonts w:ascii="Arial" w:hAnsi="Arial" w:cs="Arial"/>
          <w:sz w:val="26"/>
          <w:szCs w:val="26"/>
        </w:rPr>
        <w:t>tividad</w:t>
      </w:r>
      <w:r w:rsidRPr="00242129">
        <w:rPr>
          <w:rFonts w:ascii="Arial" w:hAnsi="Arial" w:cs="Arial"/>
          <w:sz w:val="26"/>
          <w:szCs w:val="26"/>
        </w:rPr>
        <w:t xml:space="preserve"> es omisa en establecer los lineamientos que deben tomarse en consideración para tener como </w:t>
      </w:r>
      <w:r w:rsidR="004B0F24">
        <w:rPr>
          <w:rFonts w:ascii="Arial" w:hAnsi="Arial" w:cs="Arial"/>
          <w:sz w:val="26"/>
          <w:szCs w:val="26"/>
        </w:rPr>
        <w:t xml:space="preserve">valida </w:t>
      </w:r>
      <w:r w:rsidRPr="00242129">
        <w:rPr>
          <w:rFonts w:ascii="Arial" w:hAnsi="Arial" w:cs="Arial"/>
          <w:sz w:val="26"/>
          <w:szCs w:val="26"/>
        </w:rPr>
        <w:t>una notificación realizada por correo certificado</w:t>
      </w:r>
      <w:r w:rsidR="004B0F24">
        <w:rPr>
          <w:rFonts w:ascii="Arial" w:hAnsi="Arial" w:cs="Arial"/>
          <w:sz w:val="26"/>
          <w:szCs w:val="26"/>
        </w:rPr>
        <w:t xml:space="preserve"> con acuse de recibo</w:t>
      </w:r>
      <w:r w:rsidRPr="00242129">
        <w:rPr>
          <w:rFonts w:ascii="Arial" w:hAnsi="Arial" w:cs="Arial"/>
          <w:sz w:val="26"/>
          <w:szCs w:val="26"/>
        </w:rPr>
        <w:t xml:space="preserve">; </w:t>
      </w:r>
      <w:r w:rsidR="004B0F24">
        <w:rPr>
          <w:rFonts w:ascii="Arial" w:hAnsi="Arial" w:cs="Arial"/>
          <w:sz w:val="26"/>
          <w:szCs w:val="26"/>
        </w:rPr>
        <w:t xml:space="preserve">siendo el artículo </w:t>
      </w:r>
      <w:r w:rsidRPr="00242129">
        <w:rPr>
          <w:rFonts w:ascii="Arial" w:hAnsi="Arial" w:cs="Arial"/>
          <w:sz w:val="26"/>
          <w:szCs w:val="26"/>
        </w:rPr>
        <w:t xml:space="preserve">42 de la Ley del Servicio Postal Mexicano, </w:t>
      </w:r>
      <w:r w:rsidR="004B0F24">
        <w:rPr>
          <w:rFonts w:ascii="Arial" w:hAnsi="Arial" w:cs="Arial"/>
          <w:sz w:val="26"/>
          <w:szCs w:val="26"/>
        </w:rPr>
        <w:t xml:space="preserve">el que </w:t>
      </w:r>
      <w:r w:rsidRPr="00242129">
        <w:rPr>
          <w:rFonts w:ascii="Arial" w:hAnsi="Arial" w:cs="Arial"/>
          <w:sz w:val="26"/>
          <w:szCs w:val="26"/>
        </w:rPr>
        <w:t>preceptúa</w:t>
      </w:r>
      <w:r w:rsidR="00242129" w:rsidRPr="00242129">
        <w:rPr>
          <w:rFonts w:ascii="Arial" w:hAnsi="Arial" w:cs="Arial"/>
          <w:sz w:val="26"/>
          <w:szCs w:val="26"/>
        </w:rPr>
        <w:t xml:space="preserve">, que al realizarse la entrega de un correo certificado con </w:t>
      </w:r>
      <w:r w:rsidR="004B0F24">
        <w:rPr>
          <w:rFonts w:ascii="Arial" w:hAnsi="Arial" w:cs="Arial"/>
          <w:sz w:val="26"/>
          <w:szCs w:val="26"/>
        </w:rPr>
        <w:t>a</w:t>
      </w:r>
      <w:r w:rsidR="00242129" w:rsidRPr="00242129">
        <w:rPr>
          <w:rFonts w:ascii="Arial" w:hAnsi="Arial" w:cs="Arial"/>
          <w:sz w:val="26"/>
          <w:szCs w:val="26"/>
        </w:rPr>
        <w:t>cuse de recibo, se debe recabar la firma de recepción del destinatario o de su representante legal</w:t>
      </w:r>
      <w:r w:rsidRPr="00242129">
        <w:rPr>
          <w:rFonts w:ascii="Arial" w:hAnsi="Arial" w:cs="Arial"/>
          <w:sz w:val="26"/>
          <w:szCs w:val="26"/>
        </w:rPr>
        <w:t>:</w:t>
      </w:r>
      <w:r w:rsidR="00242129">
        <w:rPr>
          <w:rFonts w:ascii="Arial" w:hAnsi="Arial" w:cs="Arial"/>
          <w:sz w:val="26"/>
          <w:szCs w:val="26"/>
        </w:rPr>
        <w:t xml:space="preserve">- - - - - - - - - - - - - - - - - - - - </w:t>
      </w:r>
    </w:p>
    <w:p w14:paraId="5DAE6D72" w14:textId="274F6531" w:rsidR="00863C3B" w:rsidRPr="00242129" w:rsidRDefault="00863C3B" w:rsidP="00863C3B">
      <w:pPr>
        <w:spacing w:before="240"/>
        <w:ind w:left="1134" w:right="616"/>
        <w:jc w:val="both"/>
        <w:rPr>
          <w:rFonts w:ascii="Arial" w:hAnsi="Arial" w:cs="Arial"/>
          <w:i/>
          <w:iCs/>
          <w:snapToGrid w:val="0"/>
          <w:sz w:val="24"/>
          <w:szCs w:val="24"/>
        </w:rPr>
      </w:pPr>
      <w:bookmarkStart w:id="0" w:name="Artículo_42"/>
      <w:r w:rsidRPr="00863C3B">
        <w:rPr>
          <w:rFonts w:ascii="Arial" w:hAnsi="Arial" w:cs="Arial"/>
          <w:snapToGrid w:val="0"/>
          <w:sz w:val="26"/>
          <w:szCs w:val="26"/>
        </w:rPr>
        <w:t>“</w:t>
      </w:r>
      <w:r w:rsidRPr="00242129">
        <w:rPr>
          <w:rFonts w:ascii="Arial" w:hAnsi="Arial" w:cs="Arial"/>
          <w:b/>
          <w:bCs/>
          <w:i/>
          <w:iCs/>
          <w:snapToGrid w:val="0"/>
          <w:sz w:val="24"/>
          <w:szCs w:val="24"/>
        </w:rPr>
        <w:t>ARTICULO 42</w:t>
      </w:r>
      <w:bookmarkEnd w:id="0"/>
      <w:r w:rsidRPr="00242129">
        <w:rPr>
          <w:rFonts w:ascii="Arial" w:hAnsi="Arial" w:cs="Arial"/>
          <w:b/>
          <w:bCs/>
          <w:i/>
          <w:iCs/>
          <w:snapToGrid w:val="0"/>
          <w:sz w:val="24"/>
          <w:szCs w:val="24"/>
        </w:rPr>
        <w:t xml:space="preserve">.- </w:t>
      </w:r>
      <w:r w:rsidRPr="00242129">
        <w:rPr>
          <w:rFonts w:ascii="Arial" w:hAnsi="Arial" w:cs="Arial"/>
          <w:i/>
          <w:iCs/>
          <w:snapToGrid w:val="0"/>
          <w:sz w:val="24"/>
          <w:szCs w:val="24"/>
        </w:rPr>
        <w:t>El servicio de acuse de recibo de envíos o de correspondencia registrados, consiste en recabar en un documento especial la firma de recepción del destinatario o de su representante legal y en entregar ese documento al remitente, como constancia.</w:t>
      </w:r>
    </w:p>
    <w:p w14:paraId="0DD177CE" w14:textId="51DD801A" w:rsidR="00863C3B" w:rsidRPr="00863C3B" w:rsidRDefault="00863C3B" w:rsidP="00863C3B">
      <w:pPr>
        <w:ind w:left="1134" w:right="616"/>
        <w:jc w:val="both"/>
        <w:rPr>
          <w:rFonts w:ascii="Arial" w:hAnsi="Arial" w:cs="Arial"/>
          <w:snapToGrid w:val="0"/>
          <w:sz w:val="24"/>
          <w:szCs w:val="24"/>
        </w:rPr>
      </w:pPr>
      <w:r w:rsidRPr="00242129">
        <w:rPr>
          <w:rFonts w:ascii="Arial" w:hAnsi="Arial" w:cs="Arial"/>
          <w:i/>
          <w:iCs/>
          <w:snapToGrid w:val="0"/>
          <w:sz w:val="24"/>
          <w:szCs w:val="24"/>
        </w:rPr>
        <w:t>En caso de que, por causas ajenas al organismo no pueda recabarse la firma del documento, se procederá conforme a las disposiciones reglamentarias.</w:t>
      </w:r>
      <w:r w:rsidR="00242129" w:rsidRPr="00242129">
        <w:rPr>
          <w:rFonts w:ascii="Arial" w:hAnsi="Arial" w:cs="Arial"/>
          <w:i/>
          <w:iCs/>
          <w:snapToGrid w:val="0"/>
          <w:sz w:val="26"/>
          <w:szCs w:val="26"/>
        </w:rPr>
        <w:t>”</w:t>
      </w:r>
      <w:r w:rsidRPr="00242129">
        <w:rPr>
          <w:rFonts w:ascii="Arial" w:hAnsi="Arial" w:cs="Arial"/>
          <w:i/>
          <w:iCs/>
          <w:snapToGrid w:val="0"/>
          <w:sz w:val="24"/>
          <w:szCs w:val="24"/>
        </w:rPr>
        <w:t xml:space="preserve"> </w:t>
      </w:r>
    </w:p>
    <w:p w14:paraId="69B17E49" w14:textId="19E42AC8" w:rsidR="004B0F24" w:rsidRDefault="004B0F24" w:rsidP="00314ED9">
      <w:pPr>
        <w:spacing w:before="240" w:after="0" w:line="360" w:lineRule="auto"/>
        <w:ind w:firstLine="567"/>
        <w:jc w:val="both"/>
        <w:rPr>
          <w:rFonts w:ascii="Arial" w:hAnsi="Arial" w:cs="Arial"/>
          <w:sz w:val="26"/>
          <w:szCs w:val="26"/>
        </w:rPr>
      </w:pPr>
      <w:r>
        <w:rPr>
          <w:rFonts w:ascii="Arial" w:hAnsi="Arial" w:cs="Arial"/>
          <w:sz w:val="26"/>
          <w:szCs w:val="26"/>
        </w:rPr>
        <w:t xml:space="preserve">Lo que en el caso no acontece, pues si bien </w:t>
      </w:r>
      <w:r w:rsidR="00242129">
        <w:rPr>
          <w:rFonts w:ascii="Arial" w:hAnsi="Arial" w:cs="Arial"/>
          <w:sz w:val="26"/>
          <w:szCs w:val="26"/>
        </w:rPr>
        <w:t xml:space="preserve">del análisis a la copia certificada del acuse del Servicio Postal Mexicano número setenta y nueve, que exhibió la autoridad demandada al dar contestación a la demandada, misma que adquiere pleno valor probatorio conforme lo </w:t>
      </w:r>
      <w:r w:rsidR="00242129">
        <w:rPr>
          <w:rFonts w:ascii="Arial" w:hAnsi="Arial" w:cs="Arial"/>
          <w:sz w:val="26"/>
          <w:szCs w:val="26"/>
        </w:rPr>
        <w:lastRenderedPageBreak/>
        <w:t>dispuesto por el artículo 203 fracción I</w:t>
      </w:r>
      <w:r w:rsidR="00242129">
        <w:rPr>
          <w:rStyle w:val="Refdenotaalpie"/>
          <w:rFonts w:ascii="Arial" w:hAnsi="Arial" w:cs="Arial"/>
          <w:sz w:val="26"/>
          <w:szCs w:val="26"/>
        </w:rPr>
        <w:footnoteReference w:id="4"/>
      </w:r>
      <w:r w:rsidR="00242129">
        <w:rPr>
          <w:rFonts w:ascii="Arial" w:hAnsi="Arial" w:cs="Arial"/>
          <w:sz w:val="26"/>
          <w:szCs w:val="26"/>
        </w:rPr>
        <w:t xml:space="preserve"> de la Ley de Procedimiento y Justicia Administrativa para el Estado de Oaxaca; se advierte que fue estampado un nombre y firma en el rubro correspondiente, lo anterior no es suficiente para cumplir con lo estatuido por el artículo </w:t>
      </w:r>
      <w:r w:rsidR="00242129" w:rsidRPr="00242129">
        <w:rPr>
          <w:rFonts w:ascii="Arial" w:hAnsi="Arial" w:cs="Arial"/>
          <w:sz w:val="26"/>
          <w:szCs w:val="26"/>
        </w:rPr>
        <w:t xml:space="preserve">42 de la Ley del Servicio Postal Mexicano, </w:t>
      </w:r>
      <w:r w:rsidR="00242129">
        <w:rPr>
          <w:rFonts w:ascii="Arial" w:hAnsi="Arial" w:cs="Arial"/>
          <w:sz w:val="26"/>
          <w:szCs w:val="26"/>
        </w:rPr>
        <w:t xml:space="preserve">pues como ya quedó asentado con anterioridad se requiere </w:t>
      </w:r>
      <w:r w:rsidR="00242129" w:rsidRPr="00242129">
        <w:rPr>
          <w:rFonts w:ascii="Arial" w:hAnsi="Arial" w:cs="Arial"/>
          <w:sz w:val="26"/>
          <w:szCs w:val="26"/>
        </w:rPr>
        <w:t>recabar la firma de recepción del destinatario o de su representante legal</w:t>
      </w:r>
      <w:r w:rsidR="00242129">
        <w:rPr>
          <w:rFonts w:ascii="Arial" w:hAnsi="Arial" w:cs="Arial"/>
          <w:sz w:val="26"/>
          <w:szCs w:val="26"/>
        </w:rPr>
        <w:t>, siendo el nombre del destinatario “</w:t>
      </w:r>
      <w:r w:rsidR="007D3DE5">
        <w:rPr>
          <w:rFonts w:ascii="Arial" w:hAnsi="Arial" w:cs="Arial"/>
          <w:i/>
          <w:iCs/>
        </w:rPr>
        <w:t>**********</w:t>
      </w:r>
      <w:r w:rsidR="00242129">
        <w:rPr>
          <w:rFonts w:ascii="Arial" w:hAnsi="Arial" w:cs="Arial"/>
          <w:sz w:val="26"/>
          <w:szCs w:val="26"/>
        </w:rPr>
        <w:t xml:space="preserve">” y el nombre que aparece en el rubro de nombre y firma </w:t>
      </w:r>
      <w:r>
        <w:rPr>
          <w:rFonts w:ascii="Arial" w:hAnsi="Arial" w:cs="Arial"/>
          <w:sz w:val="26"/>
          <w:szCs w:val="26"/>
        </w:rPr>
        <w:t>a simple vista resulta di</w:t>
      </w:r>
      <w:r w:rsidR="00242129">
        <w:rPr>
          <w:rFonts w:ascii="Arial" w:hAnsi="Arial" w:cs="Arial"/>
          <w:sz w:val="26"/>
          <w:szCs w:val="26"/>
        </w:rPr>
        <w:t>verso, pues de</w:t>
      </w:r>
      <w:r>
        <w:rPr>
          <w:rFonts w:ascii="Arial" w:hAnsi="Arial" w:cs="Arial"/>
          <w:sz w:val="26"/>
          <w:szCs w:val="26"/>
        </w:rPr>
        <w:t xml:space="preserve"> </w:t>
      </w:r>
      <w:r w:rsidR="00242129">
        <w:rPr>
          <w:rFonts w:ascii="Arial" w:hAnsi="Arial" w:cs="Arial"/>
          <w:sz w:val="26"/>
          <w:szCs w:val="26"/>
        </w:rPr>
        <w:t>l</w:t>
      </w:r>
      <w:r>
        <w:rPr>
          <w:rFonts w:ascii="Arial" w:hAnsi="Arial" w:cs="Arial"/>
          <w:sz w:val="26"/>
          <w:szCs w:val="26"/>
        </w:rPr>
        <w:t>a lectura al</w:t>
      </w:r>
      <w:r w:rsidR="00242129">
        <w:rPr>
          <w:rFonts w:ascii="Arial" w:hAnsi="Arial" w:cs="Arial"/>
          <w:sz w:val="26"/>
          <w:szCs w:val="26"/>
        </w:rPr>
        <w:t xml:space="preserve"> texto ahí asentado</w:t>
      </w:r>
      <w:r>
        <w:rPr>
          <w:rFonts w:ascii="Arial" w:hAnsi="Arial" w:cs="Arial"/>
          <w:sz w:val="26"/>
          <w:szCs w:val="26"/>
        </w:rPr>
        <w:t xml:space="preserve">, </w:t>
      </w:r>
      <w:r w:rsidR="00242129">
        <w:rPr>
          <w:rFonts w:ascii="Arial" w:hAnsi="Arial" w:cs="Arial"/>
          <w:sz w:val="26"/>
          <w:szCs w:val="26"/>
        </w:rPr>
        <w:t xml:space="preserve">se obtiene </w:t>
      </w:r>
      <w:r>
        <w:rPr>
          <w:rFonts w:ascii="Arial" w:hAnsi="Arial" w:cs="Arial"/>
          <w:sz w:val="26"/>
          <w:szCs w:val="26"/>
        </w:rPr>
        <w:t xml:space="preserve">aparentemente el nombre de </w:t>
      </w:r>
      <w:r w:rsidR="00242129">
        <w:rPr>
          <w:rFonts w:ascii="Arial" w:hAnsi="Arial" w:cs="Arial"/>
          <w:sz w:val="26"/>
          <w:szCs w:val="26"/>
        </w:rPr>
        <w:t>“</w:t>
      </w:r>
      <w:r w:rsidR="007D3DE5" w:rsidRPr="007D3DE5">
        <w:rPr>
          <w:rFonts w:ascii="Arial" w:hAnsi="Arial" w:cs="Arial"/>
          <w:i/>
          <w:iCs/>
          <w:sz w:val="24"/>
          <w:szCs w:val="24"/>
        </w:rPr>
        <w:t>**********</w:t>
      </w:r>
      <w:bookmarkStart w:id="1" w:name="_GoBack"/>
      <w:bookmarkEnd w:id="1"/>
      <w:r>
        <w:rPr>
          <w:rFonts w:ascii="Arial" w:hAnsi="Arial" w:cs="Arial"/>
          <w:sz w:val="26"/>
          <w:szCs w:val="26"/>
        </w:rPr>
        <w:t xml:space="preserve">”.- </w:t>
      </w:r>
    </w:p>
    <w:p w14:paraId="5B0FD80D" w14:textId="39F991A1" w:rsidR="00314ED9" w:rsidRDefault="004B0F24" w:rsidP="00314ED9">
      <w:pPr>
        <w:spacing w:before="240" w:after="0" w:line="360" w:lineRule="auto"/>
        <w:ind w:firstLine="567"/>
        <w:jc w:val="both"/>
        <w:rPr>
          <w:rFonts w:ascii="Arial" w:hAnsi="Arial" w:cs="Arial"/>
          <w:sz w:val="26"/>
          <w:szCs w:val="26"/>
        </w:rPr>
      </w:pPr>
      <w:r>
        <w:rPr>
          <w:rFonts w:ascii="Arial" w:hAnsi="Arial" w:cs="Arial"/>
          <w:sz w:val="26"/>
          <w:szCs w:val="26"/>
        </w:rPr>
        <w:t xml:space="preserve">Derivado de lo anterior, </w:t>
      </w:r>
      <w:r w:rsidR="004618DA" w:rsidRPr="00242129">
        <w:rPr>
          <w:rFonts w:ascii="Arial" w:hAnsi="Arial" w:cs="Arial"/>
          <w:sz w:val="26"/>
          <w:szCs w:val="26"/>
        </w:rPr>
        <w:t>resulte acertada la expresión de</w:t>
      </w:r>
      <w:r w:rsidR="00D06FDC">
        <w:rPr>
          <w:rFonts w:ascii="Arial" w:hAnsi="Arial" w:cs="Arial"/>
          <w:sz w:val="26"/>
          <w:szCs w:val="26"/>
        </w:rPr>
        <w:t xml:space="preserve"> </w:t>
      </w:r>
      <w:r w:rsidR="004618DA" w:rsidRPr="00242129">
        <w:rPr>
          <w:rFonts w:ascii="Arial" w:hAnsi="Arial" w:cs="Arial"/>
          <w:sz w:val="26"/>
          <w:szCs w:val="26"/>
        </w:rPr>
        <w:t>l</w:t>
      </w:r>
      <w:r w:rsidR="00D06FDC">
        <w:rPr>
          <w:rFonts w:ascii="Arial" w:hAnsi="Arial" w:cs="Arial"/>
          <w:sz w:val="26"/>
          <w:szCs w:val="26"/>
        </w:rPr>
        <w:t>a</w:t>
      </w:r>
      <w:r w:rsidR="004618DA" w:rsidRPr="00242129">
        <w:rPr>
          <w:rFonts w:ascii="Arial" w:hAnsi="Arial" w:cs="Arial"/>
          <w:sz w:val="26"/>
          <w:szCs w:val="26"/>
        </w:rPr>
        <w:t xml:space="preserve"> actor</w:t>
      </w:r>
      <w:r w:rsidR="00D06FDC">
        <w:rPr>
          <w:rFonts w:ascii="Arial" w:hAnsi="Arial" w:cs="Arial"/>
          <w:sz w:val="26"/>
          <w:szCs w:val="26"/>
        </w:rPr>
        <w:t>a</w:t>
      </w:r>
      <w:r w:rsidR="004618DA" w:rsidRPr="00242129">
        <w:rPr>
          <w:rFonts w:ascii="Arial" w:hAnsi="Arial" w:cs="Arial"/>
          <w:sz w:val="26"/>
          <w:szCs w:val="26"/>
        </w:rPr>
        <w:t xml:space="preserve"> en la que señala que la notificación que se dice le fue realizada por correo certificado, violenta </w:t>
      </w:r>
      <w:r w:rsidR="00D06FDC">
        <w:rPr>
          <w:rFonts w:ascii="Arial" w:hAnsi="Arial" w:cs="Arial"/>
          <w:sz w:val="26"/>
          <w:szCs w:val="26"/>
        </w:rPr>
        <w:t xml:space="preserve">entre otros dispositivos legales </w:t>
      </w:r>
      <w:r w:rsidR="004618DA" w:rsidRPr="00242129">
        <w:rPr>
          <w:rFonts w:ascii="Arial" w:hAnsi="Arial" w:cs="Arial"/>
          <w:sz w:val="26"/>
          <w:szCs w:val="26"/>
        </w:rPr>
        <w:t xml:space="preserve">lo dispuesto por </w:t>
      </w:r>
      <w:r w:rsidR="006A2EB2">
        <w:rPr>
          <w:rFonts w:ascii="Arial" w:hAnsi="Arial" w:cs="Arial"/>
          <w:sz w:val="26"/>
          <w:szCs w:val="26"/>
        </w:rPr>
        <w:t xml:space="preserve">el </w:t>
      </w:r>
      <w:r w:rsidR="004618DA">
        <w:rPr>
          <w:rFonts w:ascii="Arial" w:hAnsi="Arial" w:cs="Arial"/>
          <w:sz w:val="26"/>
          <w:szCs w:val="26"/>
        </w:rPr>
        <w:t xml:space="preserve">citado </w:t>
      </w:r>
      <w:r w:rsidR="004618DA" w:rsidRPr="00242129">
        <w:rPr>
          <w:rFonts w:ascii="Arial" w:hAnsi="Arial" w:cs="Arial"/>
          <w:sz w:val="26"/>
          <w:szCs w:val="26"/>
        </w:rPr>
        <w:t>artículo</w:t>
      </w:r>
      <w:r w:rsidR="004618DA">
        <w:rPr>
          <w:rFonts w:ascii="Arial" w:hAnsi="Arial" w:cs="Arial"/>
          <w:sz w:val="26"/>
          <w:szCs w:val="26"/>
        </w:rPr>
        <w:t xml:space="preserve"> 42 del Servicio Postal Mexicano, y por ende, </w:t>
      </w:r>
      <w:r>
        <w:rPr>
          <w:rFonts w:ascii="Arial" w:hAnsi="Arial" w:cs="Arial"/>
          <w:sz w:val="26"/>
          <w:szCs w:val="26"/>
        </w:rPr>
        <w:t>no puede tener</w:t>
      </w:r>
      <w:r w:rsidR="004618DA">
        <w:rPr>
          <w:rFonts w:ascii="Arial" w:hAnsi="Arial" w:cs="Arial"/>
          <w:sz w:val="26"/>
          <w:szCs w:val="26"/>
        </w:rPr>
        <w:t>s</w:t>
      </w:r>
      <w:r>
        <w:rPr>
          <w:rFonts w:ascii="Arial" w:hAnsi="Arial" w:cs="Arial"/>
          <w:sz w:val="26"/>
          <w:szCs w:val="26"/>
        </w:rPr>
        <w:t xml:space="preserve">e como fecha de notificación el </w:t>
      </w:r>
      <w:r w:rsidR="00D06FDC">
        <w:rPr>
          <w:rFonts w:ascii="Arial" w:hAnsi="Arial" w:cs="Arial"/>
          <w:sz w:val="26"/>
          <w:szCs w:val="26"/>
        </w:rPr>
        <w:t xml:space="preserve">once </w:t>
      </w:r>
      <w:r>
        <w:rPr>
          <w:rFonts w:ascii="Arial" w:hAnsi="Arial" w:cs="Arial"/>
          <w:sz w:val="26"/>
          <w:szCs w:val="26"/>
        </w:rPr>
        <w:t xml:space="preserve">de abril de dos mil diecinueve, </w:t>
      </w:r>
      <w:r w:rsidR="004618DA">
        <w:rPr>
          <w:rFonts w:ascii="Arial" w:hAnsi="Arial" w:cs="Arial"/>
          <w:sz w:val="26"/>
          <w:szCs w:val="26"/>
        </w:rPr>
        <w:t xml:space="preserve">que </w:t>
      </w:r>
      <w:r>
        <w:rPr>
          <w:rFonts w:ascii="Arial" w:hAnsi="Arial" w:cs="Arial"/>
          <w:sz w:val="26"/>
          <w:szCs w:val="26"/>
        </w:rPr>
        <w:t>alega la demandada</w:t>
      </w:r>
      <w:r w:rsidR="006A2EB2">
        <w:rPr>
          <w:rFonts w:ascii="Arial" w:hAnsi="Arial" w:cs="Arial"/>
          <w:sz w:val="26"/>
          <w:szCs w:val="26"/>
        </w:rPr>
        <w:t xml:space="preserve">; consecuentemente, </w:t>
      </w:r>
      <w:r w:rsidR="006A2EB2" w:rsidRPr="009B59DB">
        <w:rPr>
          <w:rFonts w:ascii="Arial" w:hAnsi="Arial" w:cs="Arial"/>
          <w:sz w:val="26"/>
          <w:szCs w:val="26"/>
        </w:rPr>
        <w:t xml:space="preserve">no se actualiza </w:t>
      </w:r>
      <w:r w:rsidR="006A2EB2">
        <w:rPr>
          <w:rFonts w:ascii="Arial" w:hAnsi="Arial" w:cs="Arial"/>
          <w:sz w:val="26"/>
          <w:szCs w:val="26"/>
        </w:rPr>
        <w:t xml:space="preserve">la </w:t>
      </w:r>
      <w:r w:rsidR="006A2EB2" w:rsidRPr="009B59DB">
        <w:rPr>
          <w:rFonts w:ascii="Arial" w:hAnsi="Arial" w:cs="Arial"/>
          <w:sz w:val="26"/>
          <w:szCs w:val="26"/>
        </w:rPr>
        <w:t xml:space="preserve">causal de improcedencia </w:t>
      </w:r>
      <w:r w:rsidR="006A2EB2">
        <w:rPr>
          <w:rFonts w:ascii="Arial" w:hAnsi="Arial" w:cs="Arial"/>
          <w:sz w:val="26"/>
          <w:szCs w:val="26"/>
        </w:rPr>
        <w:t xml:space="preserve">alegada, </w:t>
      </w:r>
      <w:r w:rsidR="006A2EB2" w:rsidRPr="009B59DB">
        <w:rPr>
          <w:rFonts w:ascii="Arial" w:hAnsi="Arial" w:cs="Arial"/>
          <w:sz w:val="26"/>
          <w:szCs w:val="26"/>
        </w:rPr>
        <w:t xml:space="preserve">ni </w:t>
      </w:r>
      <w:r w:rsidR="006A2EB2">
        <w:rPr>
          <w:rFonts w:ascii="Arial" w:hAnsi="Arial" w:cs="Arial"/>
          <w:sz w:val="26"/>
          <w:szCs w:val="26"/>
        </w:rPr>
        <w:t xml:space="preserve">se advierte se actualice alguna otra, por lo que </w:t>
      </w:r>
      <w:r w:rsidR="006A2EB2" w:rsidRPr="00411830">
        <w:rPr>
          <w:rFonts w:ascii="Arial" w:hAnsi="Arial" w:cs="Arial"/>
          <w:b/>
          <w:sz w:val="26"/>
          <w:szCs w:val="26"/>
        </w:rPr>
        <w:t>NO SE SOBRESEE</w:t>
      </w:r>
      <w:r w:rsidR="006A2EB2" w:rsidRPr="009B59DB">
        <w:rPr>
          <w:rFonts w:ascii="Arial" w:hAnsi="Arial" w:cs="Arial"/>
          <w:sz w:val="26"/>
          <w:szCs w:val="26"/>
        </w:rPr>
        <w:t xml:space="preserve"> el juicio</w:t>
      </w:r>
      <w:r w:rsidR="006A2EB2">
        <w:rPr>
          <w:rFonts w:ascii="Arial" w:hAnsi="Arial" w:cs="Arial"/>
          <w:sz w:val="26"/>
          <w:szCs w:val="26"/>
        </w:rPr>
        <w:t>.- - - - - - -</w:t>
      </w:r>
      <w:r>
        <w:rPr>
          <w:rFonts w:ascii="Arial" w:hAnsi="Arial" w:cs="Arial"/>
          <w:sz w:val="26"/>
          <w:szCs w:val="26"/>
        </w:rPr>
        <w:t xml:space="preserve"> </w:t>
      </w:r>
    </w:p>
    <w:p w14:paraId="09E041B8" w14:textId="77777777"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14:paraId="7B45DEE5" w14:textId="77777777"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w:t>
      </w:r>
      <w:r w:rsidRPr="00C13B00">
        <w:rPr>
          <w:rFonts w:ascii="Arial" w:hAnsi="Arial" w:cs="Arial"/>
          <w:i/>
          <w:sz w:val="24"/>
          <w:szCs w:val="24"/>
        </w:rPr>
        <w:lastRenderedPageBreak/>
        <w:t>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4284FA17" w14:textId="24190DF3"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D06FDC">
        <w:rPr>
          <w:rFonts w:ascii="Arial" w:hAnsi="Arial" w:cs="Arial"/>
          <w:sz w:val="26"/>
          <w:szCs w:val="26"/>
        </w:rPr>
        <w:t>La</w:t>
      </w:r>
      <w:r w:rsidR="005308F0">
        <w:rPr>
          <w:rFonts w:ascii="Arial" w:hAnsi="Arial" w:cs="Arial"/>
          <w:sz w:val="26"/>
          <w:szCs w:val="26"/>
        </w:rPr>
        <w:t xml:space="preserve"> actor</w:t>
      </w:r>
      <w:r w:rsidR="00D06FDC">
        <w:rPr>
          <w:rFonts w:ascii="Arial" w:hAnsi="Arial" w:cs="Arial"/>
          <w:sz w:val="26"/>
          <w:szCs w:val="26"/>
        </w:rPr>
        <w:t>a</w:t>
      </w:r>
      <w:r w:rsidR="005308F0">
        <w:rPr>
          <w:rFonts w:ascii="Arial" w:hAnsi="Arial" w:cs="Arial"/>
          <w:sz w:val="26"/>
          <w:szCs w:val="26"/>
        </w:rPr>
        <w:t xml:space="preserve"> </w:t>
      </w:r>
      <w:r w:rsidR="007D3DE5">
        <w:rPr>
          <w:rFonts w:ascii="Arial" w:hAnsi="Arial" w:cs="Arial"/>
          <w:b/>
          <w:sz w:val="26"/>
          <w:szCs w:val="26"/>
        </w:rPr>
        <w:t>**********</w:t>
      </w:r>
      <w:r>
        <w:rPr>
          <w:rFonts w:ascii="Arial" w:hAnsi="Arial" w:cs="Arial"/>
          <w:sz w:val="26"/>
          <w:szCs w:val="26"/>
        </w:rPr>
        <w:t xml:space="preserve">, demandó la nulidad de la </w:t>
      </w:r>
      <w:r w:rsidR="005308F0">
        <w:rPr>
          <w:rFonts w:ascii="Arial" w:hAnsi="Arial" w:cs="Arial"/>
          <w:sz w:val="26"/>
          <w:szCs w:val="26"/>
        </w:rPr>
        <w:t>M</w:t>
      </w:r>
      <w:r>
        <w:rPr>
          <w:rFonts w:ascii="Arial" w:hAnsi="Arial" w:cs="Arial"/>
          <w:sz w:val="26"/>
          <w:szCs w:val="26"/>
        </w:rPr>
        <w:t>ulta por</w:t>
      </w:r>
      <w:r w:rsidR="00AB6315">
        <w:rPr>
          <w:rFonts w:ascii="Arial" w:hAnsi="Arial" w:cs="Arial"/>
          <w:sz w:val="26"/>
          <w:szCs w:val="26"/>
        </w:rPr>
        <w:t xml:space="preserve"> </w:t>
      </w:r>
      <w:r w:rsidR="005308F0">
        <w:rPr>
          <w:rFonts w:ascii="Arial" w:hAnsi="Arial" w:cs="Arial"/>
          <w:sz w:val="26"/>
          <w:szCs w:val="26"/>
        </w:rPr>
        <w:t>I</w:t>
      </w:r>
      <w:r w:rsidR="00AB6315">
        <w:rPr>
          <w:rFonts w:ascii="Arial" w:hAnsi="Arial" w:cs="Arial"/>
          <w:sz w:val="26"/>
          <w:szCs w:val="26"/>
        </w:rPr>
        <w:t xml:space="preserve">nfracción </w:t>
      </w:r>
      <w:r w:rsidR="005308F0">
        <w:rPr>
          <w:rFonts w:ascii="Arial" w:hAnsi="Arial" w:cs="Arial"/>
          <w:sz w:val="26"/>
          <w:szCs w:val="26"/>
        </w:rPr>
        <w:t>R</w:t>
      </w:r>
      <w:r w:rsidR="00AB6315">
        <w:rPr>
          <w:rFonts w:ascii="Arial" w:hAnsi="Arial" w:cs="Arial"/>
          <w:sz w:val="26"/>
          <w:szCs w:val="26"/>
        </w:rPr>
        <w:t>elacionada con la P</w:t>
      </w:r>
      <w:r>
        <w:rPr>
          <w:rFonts w:ascii="Arial" w:hAnsi="Arial" w:cs="Arial"/>
          <w:sz w:val="26"/>
          <w:szCs w:val="26"/>
        </w:rPr>
        <w:t>resentación de</w:t>
      </w:r>
      <w:r w:rsidR="00AB6315">
        <w:rPr>
          <w:rFonts w:ascii="Arial" w:hAnsi="Arial" w:cs="Arial"/>
          <w:sz w:val="26"/>
          <w:szCs w:val="26"/>
        </w:rPr>
        <w:t xml:space="preserve"> Declaraciones del I</w:t>
      </w:r>
      <w:r w:rsidR="000C1C25">
        <w:rPr>
          <w:rFonts w:ascii="Arial" w:hAnsi="Arial" w:cs="Arial"/>
          <w:sz w:val="26"/>
          <w:szCs w:val="26"/>
        </w:rPr>
        <w:t xml:space="preserve">mpuesto </w:t>
      </w:r>
      <w:r w:rsidR="005308F0">
        <w:rPr>
          <w:rFonts w:ascii="Arial" w:hAnsi="Arial" w:cs="Arial"/>
          <w:sz w:val="26"/>
          <w:szCs w:val="26"/>
        </w:rPr>
        <w:t>Cedular a los Ingresos por el Otorgamiento del Uso o Goce Temporal de Bienes Inmuebles</w:t>
      </w:r>
      <w:r>
        <w:rPr>
          <w:rFonts w:ascii="Arial" w:hAnsi="Arial" w:cs="Arial"/>
          <w:sz w:val="26"/>
          <w:szCs w:val="26"/>
        </w:rPr>
        <w:t xml:space="preserve">, con número de control </w:t>
      </w:r>
      <w:r w:rsidR="007D3DE5">
        <w:rPr>
          <w:rFonts w:ascii="Arial" w:hAnsi="Arial" w:cs="Arial"/>
          <w:sz w:val="26"/>
          <w:szCs w:val="26"/>
        </w:rPr>
        <w:t>**********</w:t>
      </w:r>
      <w:r>
        <w:rPr>
          <w:rFonts w:ascii="Arial" w:hAnsi="Arial" w:cs="Arial"/>
          <w:sz w:val="26"/>
          <w:szCs w:val="26"/>
        </w:rPr>
        <w:t xml:space="preserve"> de </w:t>
      </w:r>
      <w:r w:rsidR="005308F0">
        <w:rPr>
          <w:rFonts w:ascii="Arial" w:hAnsi="Arial" w:cs="Arial"/>
          <w:sz w:val="26"/>
          <w:szCs w:val="26"/>
        </w:rPr>
        <w:t xml:space="preserve">veinte de </w:t>
      </w:r>
      <w:r w:rsidR="007B1F1A">
        <w:rPr>
          <w:rFonts w:ascii="Arial" w:hAnsi="Arial" w:cs="Arial"/>
          <w:sz w:val="26"/>
          <w:szCs w:val="26"/>
        </w:rPr>
        <w:t xml:space="preserve">febrero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w:t>
      </w:r>
      <w:r w:rsidR="005308F0">
        <w:rPr>
          <w:rFonts w:ascii="Arial" w:hAnsi="Arial" w:cs="Arial"/>
          <w:sz w:val="26"/>
          <w:szCs w:val="26"/>
        </w:rPr>
        <w:t>- - - - - - - - - -</w:t>
      </w:r>
    </w:p>
    <w:p w14:paraId="027B2AC9" w14:textId="77777777"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4A25201C" w14:textId="77777777"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0D4DA9C5" w14:textId="77777777"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77769BA4" w14:textId="515F6718" w:rsidR="00314ED9" w:rsidRDefault="00D06FDC"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En suplencia de la deficiencia de la queja de los conceptos de impugnación planteados por l</w:t>
      </w:r>
      <w:r w:rsidR="00566E75">
        <w:rPr>
          <w:rFonts w:ascii="Arial" w:hAnsi="Arial" w:cs="Arial"/>
          <w:sz w:val="26"/>
          <w:szCs w:val="26"/>
        </w:rPr>
        <w:t>a</w:t>
      </w:r>
      <w:r>
        <w:rPr>
          <w:rFonts w:ascii="Arial" w:hAnsi="Arial" w:cs="Arial"/>
          <w:sz w:val="26"/>
          <w:szCs w:val="26"/>
        </w:rPr>
        <w:t xml:space="preserve"> actor</w:t>
      </w:r>
      <w:r w:rsidR="00566E75">
        <w:rPr>
          <w:rFonts w:ascii="Arial" w:hAnsi="Arial" w:cs="Arial"/>
          <w:sz w:val="26"/>
          <w:szCs w:val="26"/>
        </w:rPr>
        <w:t>a</w:t>
      </w:r>
      <w:r>
        <w:rPr>
          <w:rFonts w:ascii="Arial" w:hAnsi="Arial" w:cs="Arial"/>
          <w:sz w:val="26"/>
          <w:szCs w:val="26"/>
        </w:rPr>
        <w:t xml:space="preserve">; se atienden esencialmente aquellas manifestaciones que realiza en el sentido de que </w:t>
      </w:r>
      <w:r w:rsidR="00314ED9">
        <w:rPr>
          <w:rFonts w:ascii="Arial" w:hAnsi="Arial" w:cs="Arial"/>
          <w:bCs/>
          <w:sz w:val="26"/>
          <w:szCs w:val="26"/>
        </w:rPr>
        <w:t xml:space="preserve">la resolución impugnada contenida en el oficio con número de control </w:t>
      </w:r>
      <w:r w:rsidR="007D3DE5">
        <w:rPr>
          <w:rFonts w:ascii="Arial" w:hAnsi="Arial" w:cs="Arial"/>
          <w:sz w:val="26"/>
          <w:szCs w:val="26"/>
        </w:rPr>
        <w:t>**********</w:t>
      </w:r>
      <w:r w:rsidR="00994C9E">
        <w:rPr>
          <w:rFonts w:ascii="Arial" w:hAnsi="Arial" w:cs="Arial"/>
          <w:sz w:val="26"/>
          <w:szCs w:val="26"/>
        </w:rPr>
        <w:t xml:space="preserve"> de veinte de febrero de dos mil diecinueve, </w:t>
      </w:r>
      <w:r w:rsidR="00566E75">
        <w:rPr>
          <w:rFonts w:ascii="Arial" w:hAnsi="Arial" w:cs="Arial"/>
          <w:sz w:val="26"/>
          <w:szCs w:val="26"/>
        </w:rPr>
        <w:t>no se encuentra debidamente fundada y motivada en cuanto a la competencia de su emisora</w:t>
      </w:r>
      <w:r w:rsidR="00314ED9">
        <w:rPr>
          <w:rFonts w:ascii="Arial" w:hAnsi="Arial" w:cs="Arial"/>
          <w:bCs/>
          <w:sz w:val="26"/>
          <w:szCs w:val="26"/>
        </w:rPr>
        <w:t xml:space="preserve">.- - - </w:t>
      </w:r>
      <w:r w:rsidR="00064754">
        <w:rPr>
          <w:rFonts w:ascii="Arial" w:hAnsi="Arial" w:cs="Arial"/>
          <w:bCs/>
          <w:sz w:val="26"/>
          <w:szCs w:val="26"/>
        </w:rPr>
        <w:t>- - -</w:t>
      </w:r>
      <w:r w:rsidR="00E44C0C">
        <w:rPr>
          <w:rFonts w:ascii="Arial" w:hAnsi="Arial" w:cs="Arial"/>
          <w:bCs/>
          <w:sz w:val="26"/>
          <w:szCs w:val="26"/>
        </w:rPr>
        <w:t xml:space="preserve"> - - - - - - - - - - - - - - - - - - - - - - - - - - </w:t>
      </w:r>
    </w:p>
    <w:p w14:paraId="1C3DE1CF" w14:textId="03EBF015" w:rsidR="00314ED9" w:rsidRPr="00F90478" w:rsidRDefault="00314ED9" w:rsidP="00F548A3">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lastRenderedPageBreak/>
        <w:t xml:space="preserve">La autoridad demandada </w:t>
      </w:r>
      <w:r w:rsidR="00994C9E">
        <w:rPr>
          <w:rFonts w:ascii="Arial" w:eastAsia="Calibri" w:hAnsi="Arial" w:cs="Arial"/>
          <w:sz w:val="26"/>
          <w:szCs w:val="26"/>
        </w:rPr>
        <w:t>por conducto de</w:t>
      </w:r>
      <w:r w:rsidR="00566E75">
        <w:rPr>
          <w:rFonts w:ascii="Arial" w:eastAsia="Calibri" w:hAnsi="Arial" w:cs="Arial"/>
          <w:sz w:val="26"/>
          <w:szCs w:val="26"/>
        </w:rPr>
        <w:t xml:space="preserve"> </w:t>
      </w:r>
      <w:r w:rsidR="00994C9E">
        <w:rPr>
          <w:rFonts w:ascii="Arial" w:eastAsia="Calibri" w:hAnsi="Arial" w:cs="Arial"/>
          <w:sz w:val="26"/>
          <w:szCs w:val="26"/>
        </w:rPr>
        <w:t>l</w:t>
      </w:r>
      <w:r w:rsidR="00566E75">
        <w:rPr>
          <w:rFonts w:ascii="Arial" w:eastAsia="Calibri" w:hAnsi="Arial" w:cs="Arial"/>
          <w:sz w:val="26"/>
          <w:szCs w:val="26"/>
        </w:rPr>
        <w:t>a</w:t>
      </w:r>
      <w:r w:rsidR="00994C9E">
        <w:rPr>
          <w:rFonts w:ascii="Arial" w:eastAsia="Calibri" w:hAnsi="Arial" w:cs="Arial"/>
          <w:sz w:val="26"/>
          <w:szCs w:val="26"/>
        </w:rPr>
        <w:t xml:space="preserve"> Director</w:t>
      </w:r>
      <w:r w:rsidR="00566E75">
        <w:rPr>
          <w:rFonts w:ascii="Arial" w:eastAsia="Calibri" w:hAnsi="Arial" w:cs="Arial"/>
          <w:sz w:val="26"/>
          <w:szCs w:val="26"/>
        </w:rPr>
        <w:t>a</w:t>
      </w:r>
      <w:r w:rsidR="00994C9E">
        <w:rPr>
          <w:rFonts w:ascii="Arial" w:eastAsia="Calibri" w:hAnsi="Arial" w:cs="Arial"/>
          <w:sz w:val="26"/>
          <w:szCs w:val="26"/>
        </w:rPr>
        <w:t xml:space="preserve"> de lo Contencioso</w:t>
      </w:r>
      <w:r w:rsidR="00F548A3">
        <w:rPr>
          <w:rFonts w:ascii="Arial" w:eastAsia="Calibri" w:hAnsi="Arial" w:cs="Arial"/>
          <w:sz w:val="26"/>
          <w:szCs w:val="26"/>
        </w:rPr>
        <w:t xml:space="preserve"> de la Procuraduría Fiscal, dependiente de la </w:t>
      </w:r>
      <w:r w:rsidRPr="004758AF">
        <w:rPr>
          <w:rFonts w:ascii="Arial" w:hAnsi="Arial" w:cs="Arial"/>
          <w:sz w:val="26"/>
          <w:szCs w:val="26"/>
        </w:rPr>
        <w:t xml:space="preserve">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al respecto</w:t>
      </w:r>
      <w:r w:rsidR="00064754">
        <w:rPr>
          <w:rFonts w:ascii="Arial" w:eastAsia="Calibri" w:hAnsi="Arial" w:cs="Arial"/>
          <w:sz w:val="26"/>
          <w:szCs w:val="26"/>
        </w:rPr>
        <w:t xml:space="preserve"> </w:t>
      </w:r>
      <w:r w:rsidR="00E44C0C">
        <w:rPr>
          <w:rFonts w:ascii="Arial" w:eastAsia="Calibri" w:hAnsi="Arial" w:cs="Arial"/>
          <w:sz w:val="26"/>
          <w:szCs w:val="26"/>
        </w:rPr>
        <w:t xml:space="preserve">señaló que </w:t>
      </w:r>
      <w:r w:rsidR="00F548A3">
        <w:rPr>
          <w:rFonts w:ascii="Arial" w:eastAsia="Calibri" w:hAnsi="Arial" w:cs="Arial"/>
          <w:sz w:val="26"/>
          <w:szCs w:val="26"/>
        </w:rPr>
        <w:t xml:space="preserve">la competencia material de la autoridad demandada se encuentra </w:t>
      </w:r>
      <w:r w:rsidR="00E44C0C">
        <w:rPr>
          <w:rFonts w:ascii="Arial" w:eastAsia="Calibri" w:hAnsi="Arial" w:cs="Arial"/>
          <w:sz w:val="26"/>
          <w:szCs w:val="26"/>
        </w:rPr>
        <w:t>fundad</w:t>
      </w:r>
      <w:r w:rsidR="00F548A3">
        <w:rPr>
          <w:rFonts w:ascii="Arial" w:eastAsia="Calibri" w:hAnsi="Arial" w:cs="Arial"/>
          <w:sz w:val="26"/>
          <w:szCs w:val="26"/>
        </w:rPr>
        <w:t>a</w:t>
      </w:r>
      <w:r w:rsidR="00E44C0C">
        <w:rPr>
          <w:rFonts w:ascii="Arial" w:eastAsia="Calibri" w:hAnsi="Arial" w:cs="Arial"/>
          <w:sz w:val="26"/>
          <w:szCs w:val="26"/>
        </w:rPr>
        <w:t xml:space="preserve"> y motivad</w:t>
      </w:r>
      <w:r w:rsidR="00F548A3">
        <w:rPr>
          <w:rFonts w:ascii="Arial" w:eastAsia="Calibri" w:hAnsi="Arial" w:cs="Arial"/>
          <w:sz w:val="26"/>
          <w:szCs w:val="26"/>
        </w:rPr>
        <w:t>a, al haberse invocado los preceptos legales que le otorgan el cúmulo de facultades necesarias para la emisión del acto combatido</w:t>
      </w:r>
      <w:r w:rsidR="000C1C25">
        <w:rPr>
          <w:rFonts w:ascii="Arial" w:eastAsia="Calibri" w:hAnsi="Arial" w:cs="Arial"/>
          <w:sz w:val="26"/>
          <w:szCs w:val="26"/>
        </w:rPr>
        <w:t>.</w:t>
      </w:r>
      <w:r>
        <w:rPr>
          <w:rFonts w:ascii="Arial" w:eastAsia="Calibri" w:hAnsi="Arial" w:cs="Arial"/>
          <w:sz w:val="26"/>
          <w:szCs w:val="26"/>
        </w:rPr>
        <w:t xml:space="preserve">- - - - - - - - </w:t>
      </w:r>
      <w:r w:rsidR="00F548A3">
        <w:rPr>
          <w:rFonts w:ascii="Arial" w:eastAsia="Calibri" w:hAnsi="Arial" w:cs="Arial"/>
          <w:sz w:val="26"/>
          <w:szCs w:val="26"/>
        </w:rPr>
        <w:t xml:space="preserve">- - </w:t>
      </w:r>
    </w:p>
    <w:p w14:paraId="0D0C862A" w14:textId="0BDB158F" w:rsidR="00314ED9" w:rsidRDefault="00C9473F"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w:t>
      </w:r>
      <w:r w:rsidR="002077BF">
        <w:rPr>
          <w:rFonts w:ascii="Arial" w:hAnsi="Arial" w:cs="Arial"/>
          <w:sz w:val="26"/>
          <w:szCs w:val="26"/>
        </w:rPr>
        <w:t xml:space="preserve">Multa por Infracción Relacionada con la Presentación de Declaraciones del Impuesto Cedular a los Ingresos por el Otorgamiento del Uso o Goce Temporal de Bienes Inmuebles, con número de control </w:t>
      </w:r>
      <w:r w:rsidR="007D3DE5">
        <w:rPr>
          <w:rFonts w:ascii="Arial" w:hAnsi="Arial" w:cs="Arial"/>
          <w:sz w:val="26"/>
          <w:szCs w:val="26"/>
        </w:rPr>
        <w:t>**********</w:t>
      </w:r>
      <w:r w:rsidR="002077BF">
        <w:rPr>
          <w:rFonts w:ascii="Arial" w:hAnsi="Arial" w:cs="Arial"/>
          <w:sz w:val="26"/>
          <w:szCs w:val="26"/>
        </w:rPr>
        <w:t xml:space="preserve"> de veinte de febrero de dos mil diecinueve</w:t>
      </w:r>
      <w:r w:rsidR="00064754">
        <w:rPr>
          <w:rFonts w:ascii="Arial" w:hAnsi="Arial" w:cs="Arial"/>
          <w:sz w:val="26"/>
          <w:szCs w:val="26"/>
        </w:rPr>
        <w:t>,</w:t>
      </w:r>
      <w:r w:rsidR="00314ED9">
        <w:rPr>
          <w:rFonts w:ascii="Arial" w:hAnsi="Arial" w:cs="Arial"/>
          <w:sz w:val="26"/>
          <w:szCs w:val="26"/>
        </w:rPr>
        <w:t xml:space="preserve"> a la que se le otorga pleno valor probatorio conforme lo previsto por el artículo 203 fracción I de la Ley de Procedimiento y Justicia Administrativa para el Estado de Oaxaca; se obtiene, que la demandada fundó su competencia para determinar el crédito fiscal en los siguientes preceptos legales:- - - - - - - - - - - - - - - - - </w:t>
      </w:r>
      <w:r w:rsidR="002077BF">
        <w:rPr>
          <w:rFonts w:ascii="Arial" w:hAnsi="Arial" w:cs="Arial"/>
          <w:sz w:val="26"/>
          <w:szCs w:val="26"/>
        </w:rPr>
        <w:t>- - - - - - - - - -</w:t>
      </w:r>
    </w:p>
    <w:p w14:paraId="3483A312" w14:textId="437A2227" w:rsidR="00314ED9" w:rsidRDefault="00314ED9" w:rsidP="002077BF">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w:t>
      </w:r>
      <w:r w:rsidR="00F548A3">
        <w:rPr>
          <w:rFonts w:ascii="Arial" w:hAnsi="Arial" w:cs="Arial"/>
          <w:i/>
          <w:sz w:val="24"/>
          <w:szCs w:val="24"/>
        </w:rPr>
        <w:t xml:space="preserve"> de Oaxaca</w:t>
      </w:r>
      <w:r w:rsidRPr="00FB76C8">
        <w:rPr>
          <w:rFonts w:ascii="Arial" w:hAnsi="Arial" w:cs="Arial"/>
          <w:i/>
          <w:sz w:val="24"/>
          <w:szCs w:val="24"/>
        </w:rPr>
        <w:t xml:space="preserve">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w:t>
      </w:r>
      <w:r>
        <w:rPr>
          <w:rFonts w:ascii="Arial" w:hAnsi="Arial" w:cs="Arial"/>
          <w:i/>
          <w:sz w:val="24"/>
          <w:szCs w:val="24"/>
        </w:rPr>
        <w:t xml:space="preserve"> </w:t>
      </w:r>
      <w:r w:rsidR="002077BF">
        <w:rPr>
          <w:rFonts w:ascii="Arial" w:hAnsi="Arial" w:cs="Arial"/>
          <w:i/>
          <w:sz w:val="24"/>
          <w:szCs w:val="24"/>
        </w:rPr>
        <w:t>22, 23, 26, 27 y 28 d</w:t>
      </w:r>
      <w:r w:rsidRPr="00FB76C8">
        <w:rPr>
          <w:rFonts w:ascii="Arial" w:hAnsi="Arial" w:cs="Arial"/>
          <w:i/>
          <w:sz w:val="24"/>
          <w:szCs w:val="24"/>
        </w:rPr>
        <w:t>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14:paraId="3913AAA7"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De la anterior transcripción, se advierte que fue omisa en indicar lo dispuesto por los artículos</w:t>
      </w:r>
      <w:r w:rsidRPr="00A154B9">
        <w:rPr>
          <w:rFonts w:ascii="Arial" w:hAnsi="Arial" w:cs="Arial"/>
          <w:sz w:val="26"/>
          <w:szCs w:val="26"/>
        </w:rPr>
        <w:t xml:space="preserve"> </w:t>
      </w:r>
      <w:r>
        <w:rPr>
          <w:rFonts w:ascii="Arial" w:hAnsi="Arial" w:cs="Arial"/>
          <w:sz w:val="26"/>
          <w:szCs w:val="26"/>
        </w:rPr>
        <w:t xml:space="preserve">el artículo 97 y 113 del Código Fiscal para el Estado de Oaxaca, preceptos legales que disponen:- - - - - - - - - - - - </w:t>
      </w:r>
    </w:p>
    <w:p w14:paraId="42869C96"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14:paraId="4132111E" w14:textId="77777777"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38C77195"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14:paraId="565D381F"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Pues como se ve de lo anterior, de estos artículos deriva la competencia de la autoridad demandada para emitir el acto impugnado, al ser el que contiene su facultad para utilizar como motivación los hechos que se conozcan con motivo del ejercicio de las facultades de comprobación previstas en el Código o Leyes Fiscales, o </w:t>
      </w:r>
      <w:r>
        <w:rPr>
          <w:rFonts w:ascii="Arial" w:hAnsi="Arial" w:cs="Arial"/>
          <w:sz w:val="26"/>
          <w:szCs w:val="26"/>
        </w:rPr>
        <w:lastRenderedPageBreak/>
        <w:t xml:space="preserve">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14:paraId="722539BF" w14:textId="41B66CC5" w:rsidR="00314ED9" w:rsidRDefault="00314ED9" w:rsidP="00314ED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00064754">
        <w:rPr>
          <w:rFonts w:ascii="Arial" w:hAnsi="Arial" w:cs="Arial"/>
          <w:i/>
          <w:sz w:val="24"/>
          <w:szCs w:val="24"/>
        </w:rPr>
        <w:t>…s</w:t>
      </w:r>
      <w:r w:rsidRPr="00961BE5">
        <w:rPr>
          <w:rFonts w:ascii="Arial" w:hAnsi="Arial" w:cs="Arial"/>
          <w:i/>
          <w:sz w:val="24"/>
          <w:szCs w:val="24"/>
        </w:rPr>
        <w:t>e realizó una revisión minuciosa en el Registro Estatal de Contribuyentes con que cuenta la Secretaría; la cual contiene los registros contables en materia de declaraciones y pagos</w:t>
      </w:r>
      <w:r>
        <w:rPr>
          <w:rFonts w:ascii="Arial" w:hAnsi="Arial" w:cs="Arial"/>
          <w:i/>
          <w:sz w:val="24"/>
          <w:szCs w:val="24"/>
        </w:rPr>
        <w:t xml:space="preserve">; y en ejercicio de las facultades de revisión al cumplimiento de las declaraciones y pagos </w:t>
      </w:r>
      <w:r w:rsidR="002077BF">
        <w:rPr>
          <w:rFonts w:ascii="Arial" w:hAnsi="Arial" w:cs="Arial"/>
          <w:i/>
          <w:sz w:val="24"/>
          <w:szCs w:val="24"/>
        </w:rPr>
        <w:t xml:space="preserve">por los sujetos obligados en materia </w:t>
      </w:r>
      <w:r w:rsidR="003F15D7">
        <w:rPr>
          <w:rFonts w:ascii="Arial" w:hAnsi="Arial" w:cs="Arial"/>
          <w:i/>
          <w:sz w:val="24"/>
          <w:szCs w:val="24"/>
        </w:rPr>
        <w:t>del</w:t>
      </w:r>
      <w:r>
        <w:rPr>
          <w:rFonts w:ascii="Arial" w:hAnsi="Arial" w:cs="Arial"/>
          <w:i/>
          <w:sz w:val="24"/>
          <w:szCs w:val="24"/>
        </w:rPr>
        <w:t xml:space="preserve"> </w:t>
      </w:r>
      <w:r w:rsidR="00064754">
        <w:rPr>
          <w:rFonts w:ascii="Arial" w:hAnsi="Arial" w:cs="Arial"/>
          <w:i/>
          <w:sz w:val="24"/>
          <w:szCs w:val="24"/>
        </w:rPr>
        <w:t>I</w:t>
      </w:r>
      <w:r>
        <w:rPr>
          <w:rFonts w:ascii="Arial" w:hAnsi="Arial" w:cs="Arial"/>
          <w:i/>
          <w:sz w:val="24"/>
          <w:szCs w:val="24"/>
        </w:rPr>
        <w:t xml:space="preserve">mpuesto </w:t>
      </w:r>
      <w:r w:rsidR="002077BF">
        <w:rPr>
          <w:rFonts w:ascii="Arial" w:hAnsi="Arial" w:cs="Arial"/>
          <w:i/>
          <w:sz w:val="24"/>
          <w:szCs w:val="24"/>
        </w:rPr>
        <w:t>Cedular a los Ingresos por el Otorgamiento del Uso o Goce Temporal de Bienes Inmuebles</w:t>
      </w:r>
      <w:r>
        <w:rPr>
          <w:rFonts w:ascii="Arial" w:hAnsi="Arial" w:cs="Arial"/>
          <w:i/>
          <w:sz w:val="24"/>
          <w:szCs w:val="24"/>
        </w:rPr>
        <w:t xml:space="preserve">, se la ha identificado como sujeto obligado en materia del impuesto de referencia, y que ha incurrido en el incumplimiento de su(s) obligación(es), toda vez que ha transcurrido en exceso el plazo a que se refiere el artículo </w:t>
      </w:r>
      <w:r w:rsidR="002077BF">
        <w:rPr>
          <w:rFonts w:ascii="Arial" w:hAnsi="Arial" w:cs="Arial"/>
          <w:i/>
          <w:sz w:val="24"/>
          <w:szCs w:val="24"/>
        </w:rPr>
        <w:t>27</w:t>
      </w:r>
      <w:r>
        <w:rPr>
          <w:rFonts w:ascii="Arial" w:hAnsi="Arial" w:cs="Arial"/>
          <w:i/>
          <w:sz w:val="24"/>
          <w:szCs w:val="24"/>
        </w:rPr>
        <w:t xml:space="preserve"> de la Ley Estatal de Hacienda vigente para el ejercicio fiscal 201</w:t>
      </w:r>
      <w:r w:rsidR="002077BF">
        <w:rPr>
          <w:rFonts w:ascii="Arial" w:hAnsi="Arial" w:cs="Arial"/>
          <w:i/>
          <w:sz w:val="24"/>
          <w:szCs w:val="24"/>
        </w:rPr>
        <w:t>8</w:t>
      </w:r>
      <w:r>
        <w:rPr>
          <w:rFonts w:ascii="Arial" w:hAnsi="Arial" w:cs="Arial"/>
          <w:i/>
          <w:sz w:val="24"/>
          <w:szCs w:val="24"/>
        </w:rPr>
        <w:t>, para la presentación de la(s) declaración(es) bimestral(es) definitiva(s) y enterar el Impuesto que nos ocupa…</w:t>
      </w:r>
      <w:r>
        <w:rPr>
          <w:rFonts w:ascii="Arial" w:hAnsi="Arial" w:cs="Arial"/>
          <w:sz w:val="26"/>
          <w:szCs w:val="26"/>
        </w:rPr>
        <w:t>”</w:t>
      </w:r>
    </w:p>
    <w:p w14:paraId="19253ABE"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14:paraId="444B434B" w14:textId="77777777"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14:paraId="16617DE6" w14:textId="77777777"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sidR="00DC210A">
        <w:rPr>
          <w:rFonts w:ascii="Arial" w:hAnsi="Arial" w:cs="Arial"/>
          <w:sz w:val="26"/>
          <w:szCs w:val="26"/>
        </w:rPr>
        <w:t xml:space="preserve">la </w:t>
      </w:r>
      <w:r w:rsidRPr="00EE0FE5">
        <w:rPr>
          <w:rFonts w:ascii="Arial" w:hAnsi="Arial" w:cs="Arial"/>
          <w:sz w:val="26"/>
          <w:szCs w:val="26"/>
        </w:rPr>
        <w:t>expres</w:t>
      </w:r>
      <w:r w:rsidR="00DC210A">
        <w:rPr>
          <w:rFonts w:ascii="Arial" w:hAnsi="Arial" w:cs="Arial"/>
          <w:sz w:val="26"/>
          <w:szCs w:val="26"/>
        </w:rPr>
        <w:t>ión</w:t>
      </w:r>
      <w:r w:rsidRPr="00EE0FE5">
        <w:rPr>
          <w:rFonts w:ascii="Arial" w:hAnsi="Arial" w:cs="Arial"/>
          <w:sz w:val="26"/>
          <w:szCs w:val="26"/>
        </w:rPr>
        <w:t xml:space="preserv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w:t>
      </w:r>
      <w:r w:rsidRPr="00EE0FE5">
        <w:rPr>
          <w:rFonts w:ascii="Arial" w:hAnsi="Arial" w:cs="Arial"/>
          <w:sz w:val="26"/>
          <w:szCs w:val="26"/>
        </w:rPr>
        <w:lastRenderedPageBreak/>
        <w:t xml:space="preserve">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r w:rsidR="00DC210A">
        <w:rPr>
          <w:rFonts w:ascii="Arial" w:hAnsi="Arial" w:cs="Arial"/>
          <w:sz w:val="26"/>
          <w:szCs w:val="26"/>
        </w:rPr>
        <w:t xml:space="preserve">- - - - - - - - - - - - - - - </w:t>
      </w:r>
    </w:p>
    <w:p w14:paraId="35279861" w14:textId="77777777"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14:paraId="4B0D8114" w14:textId="77777777"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601DACD0" w14:textId="77777777"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14:paraId="6D7B8B84" w14:textId="77777777"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w:t>
      </w:r>
      <w:r w:rsidRPr="009276B9">
        <w:rPr>
          <w:rFonts w:ascii="Arial" w:hAnsi="Arial" w:cs="Arial"/>
          <w:i/>
          <w:sz w:val="24"/>
          <w:szCs w:val="24"/>
        </w:rPr>
        <w:lastRenderedPageBreak/>
        <w:t xml:space="preserve">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w:t>
      </w:r>
      <w:r w:rsidRPr="009276B9">
        <w:rPr>
          <w:rFonts w:ascii="Arial" w:hAnsi="Arial" w:cs="Arial"/>
          <w:i/>
          <w:sz w:val="24"/>
          <w:szCs w:val="24"/>
        </w:rPr>
        <w:lastRenderedPageBreak/>
        <w:t>que permite a la autoridad molestarlo en su esfera jurídica y en su caso, de controvertir su actuación si no se halla ajustada a derecho.</w:t>
      </w:r>
      <w:r>
        <w:rPr>
          <w:rFonts w:ascii="Arial" w:hAnsi="Arial" w:cs="Arial"/>
          <w:bCs/>
          <w:sz w:val="26"/>
          <w:szCs w:val="26"/>
        </w:rPr>
        <w:t>”</w:t>
      </w:r>
    </w:p>
    <w:p w14:paraId="37A42CA2" w14:textId="0E7786A7" w:rsidR="00314ED9" w:rsidRDefault="00314ED9" w:rsidP="002077B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Pr="00F94E91">
        <w:rPr>
          <w:rFonts w:ascii="Arial" w:hAnsi="Arial" w:cs="Arial"/>
          <w:sz w:val="26"/>
          <w:szCs w:val="26"/>
        </w:rPr>
        <w:t xml:space="preserve">la </w:t>
      </w:r>
      <w:r w:rsidR="002077BF">
        <w:rPr>
          <w:rFonts w:ascii="Arial" w:hAnsi="Arial" w:cs="Arial"/>
          <w:sz w:val="26"/>
          <w:szCs w:val="26"/>
        </w:rPr>
        <w:t xml:space="preserve">parte </w:t>
      </w:r>
      <w:r>
        <w:rPr>
          <w:rFonts w:ascii="Arial" w:hAnsi="Arial" w:cs="Arial"/>
          <w:sz w:val="26"/>
          <w:szCs w:val="26"/>
        </w:rPr>
        <w:t>actora</w:t>
      </w:r>
      <w:r w:rsidRPr="00F94E91">
        <w:rPr>
          <w:rFonts w:ascii="Arial" w:hAnsi="Arial" w:cs="Arial"/>
          <w:sz w:val="26"/>
          <w:szCs w:val="26"/>
        </w:rPr>
        <w:t>,</w:t>
      </w:r>
      <w:r>
        <w:rPr>
          <w:rFonts w:ascii="Arial" w:hAnsi="Arial" w:cs="Arial"/>
          <w:sz w:val="26"/>
          <w:szCs w:val="26"/>
        </w:rPr>
        <w:t xml:space="preserve"> se identificó como sujeto obligado en materia del </w:t>
      </w:r>
      <w:r w:rsidR="002077BF">
        <w:rPr>
          <w:rFonts w:ascii="Arial" w:hAnsi="Arial" w:cs="Arial"/>
          <w:sz w:val="26"/>
          <w:szCs w:val="26"/>
        </w:rPr>
        <w:t>Impuesto Cedular a los Ingresos por el Otorgamiento del Uso o Goce Temporal de Bienes Inmuebles</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14:paraId="30510910"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14:paraId="2FD565DB" w14:textId="77777777"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14:paraId="28B1617F"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14:paraId="37F5FDEF"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14:paraId="731B8786" w14:textId="77777777"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14:paraId="022B0762" w14:textId="3E60F31E"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566E75">
        <w:rPr>
          <w:rFonts w:ascii="Arial" w:hAnsi="Arial" w:cs="Arial"/>
          <w:sz w:val="26"/>
          <w:szCs w:val="26"/>
        </w:rPr>
        <w:t xml:space="preserve">Multa por Infracción Relacionada con la Presentación de Declaraciones del Impuesto Cedular a los Ingresos por el Otorgamiento </w:t>
      </w:r>
      <w:r w:rsidR="00566E75">
        <w:rPr>
          <w:rFonts w:ascii="Arial" w:hAnsi="Arial" w:cs="Arial"/>
          <w:sz w:val="26"/>
          <w:szCs w:val="26"/>
        </w:rPr>
        <w:lastRenderedPageBreak/>
        <w:t xml:space="preserve">del Uso o Goce Temporal de Bienes Inmuebles, con número de control </w:t>
      </w:r>
      <w:r w:rsidR="007D3DE5">
        <w:rPr>
          <w:rFonts w:ascii="Arial" w:hAnsi="Arial" w:cs="Arial"/>
          <w:sz w:val="26"/>
          <w:szCs w:val="26"/>
        </w:rPr>
        <w:t>**********</w:t>
      </w:r>
      <w:r w:rsidR="00566E75">
        <w:rPr>
          <w:rFonts w:ascii="Arial" w:hAnsi="Arial" w:cs="Arial"/>
          <w:sz w:val="26"/>
          <w:szCs w:val="26"/>
        </w:rPr>
        <w:t xml:space="preserve"> de veinte de febrero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r w:rsidR="002077BF">
        <w:rPr>
          <w:rFonts w:ascii="Arial" w:hAnsi="Arial" w:cs="Arial"/>
          <w:bCs/>
          <w:sz w:val="26"/>
          <w:szCs w:val="26"/>
        </w:rPr>
        <w:t>- - - - - - - - - - - - - - - - - - - - - - - - - - - - - - - - - -</w:t>
      </w:r>
    </w:p>
    <w:p w14:paraId="47C6FD10" w14:textId="77777777"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14:paraId="37E72D13" w14:textId="77777777"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3AB90FB7" w14:textId="77777777"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689CA2D7"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5C1FF742"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15D810F"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0B2CED60" w14:textId="77777777"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559B35F2"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14:paraId="3E7155FD" w14:textId="5CF7F3BF"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566E75">
        <w:rPr>
          <w:rFonts w:ascii="Arial" w:hAnsi="Arial" w:cs="Arial"/>
          <w:sz w:val="26"/>
          <w:szCs w:val="26"/>
        </w:rPr>
        <w:t xml:space="preserve">Multa por Infracción Relacionada con la Presentación de Declaraciones del Impuesto Cedular a los Ingresos por el Otorgamiento del Uso o Goce Temporal de Bienes Inmuebles, con número de control </w:t>
      </w:r>
      <w:r w:rsidR="007D3DE5">
        <w:rPr>
          <w:rFonts w:ascii="Arial" w:hAnsi="Arial" w:cs="Arial"/>
          <w:sz w:val="26"/>
          <w:szCs w:val="26"/>
        </w:rPr>
        <w:t>**********</w:t>
      </w:r>
      <w:r w:rsidR="00566E75">
        <w:rPr>
          <w:rFonts w:ascii="Arial" w:hAnsi="Arial" w:cs="Arial"/>
          <w:sz w:val="26"/>
          <w:szCs w:val="26"/>
        </w:rPr>
        <w:t xml:space="preserve"> de veinte de febrero de dos mil diecinueve</w:t>
      </w:r>
      <w:r w:rsidR="00DC210A">
        <w:rPr>
          <w:rFonts w:ascii="Arial" w:hAnsi="Arial" w:cs="Arial"/>
          <w:sz w:val="26"/>
          <w:szCs w:val="26"/>
        </w:rPr>
        <w:t>,</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 - - - - - - - - - - - - - - - - </w:t>
      </w:r>
      <w:r w:rsidR="0038794A">
        <w:rPr>
          <w:rFonts w:ascii="Arial" w:hAnsi="Arial" w:cs="Arial"/>
          <w:sz w:val="26"/>
          <w:szCs w:val="26"/>
        </w:rPr>
        <w:t xml:space="preserve">- - - - - - - - - - - - - </w:t>
      </w:r>
    </w:p>
    <w:p w14:paraId="1CFC92EB" w14:textId="77777777"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209D0A34"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 xml:space="preserve">a Sala, habilitada para que actúe conjuntamente con la Secretaria de Acuerdos, en el trámite y </w:t>
      </w:r>
      <w:r>
        <w:rPr>
          <w:rFonts w:ascii="Arial" w:hAnsi="Arial" w:cs="Arial"/>
          <w:sz w:val="26"/>
          <w:szCs w:val="26"/>
        </w:rPr>
        <w:lastRenderedPageBreak/>
        <w:t>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5123D" w14:textId="77777777" w:rsidR="001345B2" w:rsidRDefault="001345B2">
      <w:pPr>
        <w:spacing w:after="0" w:line="240" w:lineRule="auto"/>
      </w:pPr>
      <w:r>
        <w:separator/>
      </w:r>
    </w:p>
  </w:endnote>
  <w:endnote w:type="continuationSeparator" w:id="0">
    <w:p w14:paraId="705939BA" w14:textId="77777777" w:rsidR="001345B2" w:rsidRDefault="00134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9ADD3" w14:textId="77777777" w:rsidR="00DF23A1" w:rsidRDefault="00DF23A1">
    <w:pPr>
      <w:pStyle w:val="Piedepgina"/>
      <w:jc w:val="center"/>
    </w:pPr>
  </w:p>
  <w:p w14:paraId="1EDE5EE8"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2F2FB" w14:textId="77777777" w:rsidR="001345B2" w:rsidRDefault="001345B2">
      <w:pPr>
        <w:spacing w:after="0" w:line="240" w:lineRule="auto"/>
      </w:pPr>
      <w:r>
        <w:separator/>
      </w:r>
    </w:p>
  </w:footnote>
  <w:footnote w:type="continuationSeparator" w:id="0">
    <w:p w14:paraId="5136E8A0" w14:textId="77777777" w:rsidR="001345B2" w:rsidRDefault="001345B2">
      <w:pPr>
        <w:spacing w:after="0" w:line="240" w:lineRule="auto"/>
      </w:pPr>
      <w:r>
        <w:continuationSeparator/>
      </w:r>
    </w:p>
  </w:footnote>
  <w:footnote w:id="1">
    <w:p w14:paraId="431A62CF" w14:textId="77777777" w:rsidR="007B1F1A" w:rsidRDefault="007B1F1A">
      <w:pPr>
        <w:pStyle w:val="Textonotapie"/>
      </w:pPr>
      <w:r>
        <w:rPr>
          <w:rStyle w:val="Refdenotaalpie"/>
        </w:rPr>
        <w:footnoteRef/>
      </w:r>
      <w:r>
        <w:t xml:space="preserve"> “</w:t>
      </w:r>
      <w:r>
        <w:rPr>
          <w:b/>
        </w:rPr>
        <w:t xml:space="preserve">ARTÍCULO 148.- </w:t>
      </w:r>
      <w:r>
        <w:t>…</w:t>
      </w:r>
    </w:p>
    <w:p w14:paraId="664D6781" w14:textId="77777777" w:rsidR="007B1F1A" w:rsidRDefault="007B1F1A" w:rsidP="00064754">
      <w:pPr>
        <w:pStyle w:val="Textonotapie"/>
        <w:jc w:val="both"/>
      </w:pPr>
      <w:r>
        <w:t xml:space="preserve">  </w:t>
      </w:r>
      <w:r w:rsidR="00064754">
        <w:t xml:space="preserve"> Las personas morales serán representadas por quienes tengan el carácter de representantes legales, o de apoderados de acuerdo con sus escrituras constitutivas e instrumentos idóneos.</w:t>
      </w:r>
    </w:p>
    <w:p w14:paraId="4288A491" w14:textId="77777777" w:rsidR="007B1F1A" w:rsidRPr="007B1F1A" w:rsidRDefault="00064754" w:rsidP="00325571">
      <w:pPr>
        <w:pStyle w:val="Textonotapie"/>
        <w:jc w:val="both"/>
      </w:pPr>
      <w:r>
        <w:t xml:space="preserve">   …</w:t>
      </w:r>
      <w:r w:rsidR="007B1F1A">
        <w:t>”</w:t>
      </w:r>
    </w:p>
  </w:footnote>
  <w:footnote w:id="2">
    <w:p w14:paraId="0F1E2D50" w14:textId="77777777"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13BED653" w14:textId="77777777" w:rsidR="00C40195" w:rsidRDefault="00C40195" w:rsidP="00C40195">
      <w:pPr>
        <w:pStyle w:val="Textonotapie"/>
      </w:pPr>
      <w:r>
        <w:rPr>
          <w:rStyle w:val="Refdenotaalpie"/>
        </w:rPr>
        <w:footnoteRef/>
      </w:r>
      <w:r>
        <w:t xml:space="preserve"> “</w:t>
      </w:r>
      <w:r>
        <w:rPr>
          <w:b/>
        </w:rPr>
        <w:t xml:space="preserve">ARTÍCULO 161.- </w:t>
      </w:r>
      <w:r>
        <w:t>…</w:t>
      </w:r>
    </w:p>
    <w:p w14:paraId="1B30F38A" w14:textId="77777777" w:rsidR="00C40195" w:rsidRDefault="00C40195" w:rsidP="00C40195">
      <w:pPr>
        <w:pStyle w:val="Textonotapie"/>
      </w:pPr>
      <w:r>
        <w:t xml:space="preserve">   …</w:t>
      </w:r>
    </w:p>
    <w:p w14:paraId="3FFBB040" w14:textId="77777777" w:rsidR="00C40195" w:rsidRPr="00271AF8" w:rsidRDefault="00C40195" w:rsidP="00C40195">
      <w:pPr>
        <w:pStyle w:val="Textonotapie"/>
      </w:pPr>
      <w:r>
        <w:t xml:space="preserve">   Las causales de improcedencia deben ser examinadas de oficio.”</w:t>
      </w:r>
    </w:p>
  </w:footnote>
  <w:footnote w:id="4">
    <w:p w14:paraId="3638C69C" w14:textId="77777777" w:rsidR="00242129" w:rsidRDefault="00242129" w:rsidP="0024212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3B281016" w14:textId="77777777" w:rsidR="00242129" w:rsidRDefault="00242129" w:rsidP="0024212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AFDE56D" w14:textId="77777777" w:rsidR="00242129" w:rsidRPr="002C650C" w:rsidRDefault="00242129" w:rsidP="0024212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54F7F7A" w14:textId="24D8D92C" w:rsidR="00DF23A1" w:rsidRDefault="001345B2">
        <w:pPr>
          <w:pStyle w:val="Encabezado"/>
          <w:jc w:val="center"/>
        </w:pPr>
        <w:r>
          <w:rPr>
            <w:noProof/>
          </w:rPr>
          <w:pict w14:anchorId="6801E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FB40C3" w:rsidRPr="00FB40C3">
          <w:rPr>
            <w:noProof/>
            <w:lang w:val="es-ES"/>
          </w:rPr>
          <w:t>16</w:t>
        </w:r>
        <w:r w:rsidR="00EB2520">
          <w:rPr>
            <w:noProof/>
            <w:lang w:val="es-ES"/>
          </w:rPr>
          <w:fldChar w:fldCharType="end"/>
        </w:r>
      </w:p>
    </w:sdtContent>
  </w:sdt>
  <w:p w14:paraId="25DA167B" w14:textId="70A4D9E5" w:rsidR="00DF23A1" w:rsidRDefault="00FB40C3">
    <w:pPr>
      <w:pStyle w:val="Encabezado"/>
    </w:pPr>
    <w:r>
      <w:rPr>
        <w:noProof/>
        <w:lang w:eastAsia="es-MX"/>
      </w:rPr>
      <mc:AlternateContent>
        <mc:Choice Requires="wps">
          <w:drawing>
            <wp:anchor distT="0" distB="0" distL="114300" distR="114300" simplePos="0" relativeHeight="251669504" behindDoc="1" locked="0" layoutInCell="1" allowOverlap="1" wp14:anchorId="40C23923" wp14:editId="1BFA6942">
              <wp:simplePos x="0" y="0"/>
              <wp:positionH relativeFrom="column">
                <wp:posOffset>5609590</wp:posOffset>
              </wp:positionH>
              <wp:positionV relativeFrom="paragraph">
                <wp:posOffset>170180</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7616C23D" w14:textId="77777777" w:rsidR="007D3DE5" w:rsidRDefault="007D3DE5" w:rsidP="007D3DE5">
                          <w:pPr>
                            <w:tabs>
                              <w:tab w:val="left" w:pos="1134"/>
                            </w:tabs>
                            <w:jc w:val="both"/>
                            <w:rPr>
                              <w:rFonts w:cstheme="minorHAnsi"/>
                              <w:sz w:val="17"/>
                              <w:szCs w:val="17"/>
                            </w:rPr>
                          </w:pPr>
                          <w:r>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23923" id="_x0000_t202" coordsize="21600,21600" o:spt="202" path="m,l,21600r21600,l21600,xe">
              <v:stroke joinstyle="miter"/>
              <v:path gradientshapeok="t" o:connecttype="rect"/>
            </v:shapetype>
            <v:shape id="Cuadro de texto 5" o:spid="_x0000_s1026" type="#_x0000_t202" style="position:absolute;margin-left:441.7pt;margin-top:13.4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" fillcolor="window" strokeweight=".5pt">
              <v:path arrowok="t"/>
              <v:textbox>
                <w:txbxContent>
                  <w:p w14:paraId="7616C23D" w14:textId="77777777" w:rsidR="007D3DE5" w:rsidRDefault="007D3DE5" w:rsidP="007D3DE5">
                    <w:pPr>
                      <w:tabs>
                        <w:tab w:val="left" w:pos="1134"/>
                      </w:tabs>
                      <w:jc w:val="both"/>
                      <w:rPr>
                        <w:rFonts w:cstheme="minorHAnsi"/>
                        <w:sz w:val="17"/>
                        <w:szCs w:val="17"/>
                      </w:rPr>
                    </w:pPr>
                    <w:r>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F6D2F" w14:textId="71955C0C" w:rsidR="00DF23A1" w:rsidRDefault="001345B2">
    <w:pPr>
      <w:pStyle w:val="Encabezado"/>
      <w:jc w:val="center"/>
    </w:pPr>
    <w:r>
      <w:rPr>
        <w:noProof/>
      </w:rPr>
      <w:pict w14:anchorId="2B981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FB40C3" w:rsidRPr="00FB40C3">
          <w:rPr>
            <w:noProof/>
            <w:lang w:val="es-ES"/>
          </w:rPr>
          <w:t>1</w:t>
        </w:r>
        <w:r w:rsidR="00EB2520">
          <w:rPr>
            <w:noProof/>
            <w:lang w:val="es-ES"/>
          </w:rPr>
          <w:fldChar w:fldCharType="end"/>
        </w:r>
      </w:sdtContent>
    </w:sdt>
  </w:p>
  <w:p w14:paraId="7F8C6F13" w14:textId="6DD6D0E6" w:rsidR="00DF23A1" w:rsidRDefault="00FB40C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14:anchorId="1ABD15D9" wp14:editId="2DFA13D0">
              <wp:simplePos x="0" y="0"/>
              <wp:positionH relativeFrom="column">
                <wp:posOffset>-1210310</wp:posOffset>
              </wp:positionH>
              <wp:positionV relativeFrom="paragraph">
                <wp:posOffset>160655</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62FBF58E" w14:textId="77777777" w:rsidR="007D3DE5" w:rsidRDefault="007D3DE5" w:rsidP="007D3DE5">
                          <w:pPr>
                            <w:tabs>
                              <w:tab w:val="left" w:pos="1134"/>
                            </w:tabs>
                            <w:jc w:val="both"/>
                            <w:rPr>
                              <w:rFonts w:cstheme="minorHAnsi"/>
                              <w:sz w:val="17"/>
                              <w:szCs w:val="17"/>
                            </w:rPr>
                          </w:pPr>
                          <w:r>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BD15D9" id="_x0000_t202" coordsize="21600,21600" o:spt="202" path="m,l,21600r21600,l21600,xe">
              <v:stroke joinstyle="miter"/>
              <v:path gradientshapeok="t" o:connecttype="rect"/>
            </v:shapetype>
            <v:shape id="_x0000_s1027" type="#_x0000_t202" style="position:absolute;left:0;text-align:left;margin-left:-95.3pt;margin-top:12.6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" fillcolor="window" strokeweight=".5pt">
              <v:path arrowok="t"/>
              <v:textbox>
                <w:txbxContent>
                  <w:p w14:paraId="62FBF58E" w14:textId="77777777" w:rsidR="007D3DE5" w:rsidRDefault="007D3DE5" w:rsidP="007D3DE5">
                    <w:pPr>
                      <w:tabs>
                        <w:tab w:val="left" w:pos="1134"/>
                      </w:tabs>
                      <w:jc w:val="both"/>
                      <w:rPr>
                        <w:rFonts w:cstheme="minorHAnsi"/>
                        <w:sz w:val="17"/>
                        <w:szCs w:val="17"/>
                      </w:rPr>
                    </w:pPr>
                    <w:r>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03C7CA7B" wp14:editId="535E05DC">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34B9582"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A993C" w14:textId="77777777" w:rsidR="00DF23A1" w:rsidRDefault="001345B2">
    <w:pPr>
      <w:pStyle w:val="Encabezado"/>
    </w:pPr>
    <w:r>
      <w:rPr>
        <w:noProof/>
      </w:rPr>
      <w:pict w14:anchorId="22AF8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754"/>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D57"/>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295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5B2"/>
    <w:rsid w:val="00134A68"/>
    <w:rsid w:val="00134AB5"/>
    <w:rsid w:val="00135132"/>
    <w:rsid w:val="0013555E"/>
    <w:rsid w:val="00135B0C"/>
    <w:rsid w:val="001367B3"/>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7BF"/>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129"/>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3E4"/>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5571"/>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94A"/>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6F77"/>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17EC8"/>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8DA"/>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0F24"/>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8F0"/>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6E75"/>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435"/>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2EB2"/>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37B14"/>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1F1A"/>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3DE5"/>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C3B"/>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1D1"/>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1B2"/>
    <w:rsid w:val="008E2B42"/>
    <w:rsid w:val="008E350D"/>
    <w:rsid w:val="008E3B36"/>
    <w:rsid w:val="008E3CEC"/>
    <w:rsid w:val="008E480F"/>
    <w:rsid w:val="008E4A67"/>
    <w:rsid w:val="008E5D44"/>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6DE8"/>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C9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EA8"/>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1645"/>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0CFE"/>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CA0"/>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8D9"/>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195"/>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0B4D"/>
    <w:rsid w:val="00C9111E"/>
    <w:rsid w:val="00C91446"/>
    <w:rsid w:val="00C919AB"/>
    <w:rsid w:val="00C92681"/>
    <w:rsid w:val="00C9473F"/>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6FDC"/>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10A"/>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4C0C"/>
    <w:rsid w:val="00E455A1"/>
    <w:rsid w:val="00E45DF0"/>
    <w:rsid w:val="00E45F05"/>
    <w:rsid w:val="00E47A30"/>
    <w:rsid w:val="00E47CEC"/>
    <w:rsid w:val="00E50E09"/>
    <w:rsid w:val="00E540CA"/>
    <w:rsid w:val="00E54462"/>
    <w:rsid w:val="00E54583"/>
    <w:rsid w:val="00E54C21"/>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6DDB"/>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8A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0C3"/>
    <w:rsid w:val="00FB43AC"/>
    <w:rsid w:val="00FB45BE"/>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A1E3BF5"/>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B507B-B026-4444-A6AC-67EB782E3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5005</Words>
  <Characters>27528</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2021-07-02T20:19:00Z</cp:lastPrinted>
  <dcterms:created xsi:type="dcterms:W3CDTF">2022-03-03T19:03:00Z</dcterms:created>
  <dcterms:modified xsi:type="dcterms:W3CDTF">2022-03-03T19:03:00Z</dcterms:modified>
</cp:coreProperties>
</file>