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761EEF9F"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014E2C">
        <w:rPr>
          <w:rFonts w:ascii="Arial" w:hAnsi="Arial" w:cs="Arial"/>
          <w:b/>
          <w:sz w:val="24"/>
          <w:szCs w:val="24"/>
        </w:rPr>
        <w:t xml:space="preserve">- - </w:t>
      </w:r>
    </w:p>
    <w:p w14:paraId="6128466A" w14:textId="70814626"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8F648C">
        <w:rPr>
          <w:rFonts w:ascii="Arial" w:hAnsi="Arial" w:cs="Arial"/>
          <w:b/>
          <w:sz w:val="24"/>
          <w:szCs w:val="24"/>
        </w:rPr>
        <w:t>SIETE</w:t>
      </w:r>
      <w:r>
        <w:rPr>
          <w:rFonts w:ascii="Arial" w:hAnsi="Arial" w:cs="Arial"/>
          <w:b/>
          <w:sz w:val="24"/>
          <w:szCs w:val="24"/>
        </w:rPr>
        <w:t xml:space="preserve"> DE </w:t>
      </w:r>
      <w:r w:rsidR="00E90D99">
        <w:rPr>
          <w:rFonts w:ascii="Arial" w:hAnsi="Arial" w:cs="Arial"/>
          <w:b/>
          <w:sz w:val="24"/>
          <w:szCs w:val="24"/>
        </w:rPr>
        <w:t>MARZO</w:t>
      </w:r>
      <w:r>
        <w:rPr>
          <w:rFonts w:ascii="Arial" w:hAnsi="Arial" w:cs="Arial"/>
          <w:b/>
          <w:sz w:val="24"/>
          <w:szCs w:val="24"/>
        </w:rPr>
        <w:t xml:space="preserve"> DE DOS MIL VEINTI</w:t>
      </w:r>
      <w:r w:rsidR="00E90D99">
        <w:rPr>
          <w:rFonts w:ascii="Arial" w:hAnsi="Arial" w:cs="Arial"/>
          <w:b/>
          <w:sz w:val="24"/>
          <w:szCs w:val="24"/>
        </w:rPr>
        <w:t>DOS</w:t>
      </w:r>
      <w:r>
        <w:rPr>
          <w:rFonts w:ascii="Arial" w:hAnsi="Arial" w:cs="Arial"/>
          <w:b/>
          <w:sz w:val="24"/>
          <w:szCs w:val="24"/>
        </w:rPr>
        <w:t xml:space="preserve"> (</w:t>
      </w:r>
      <w:r w:rsidR="008F648C">
        <w:rPr>
          <w:rFonts w:ascii="Arial" w:hAnsi="Arial" w:cs="Arial"/>
          <w:b/>
          <w:sz w:val="24"/>
          <w:szCs w:val="24"/>
        </w:rPr>
        <w:t>07</w:t>
      </w:r>
      <w:r>
        <w:rPr>
          <w:rFonts w:ascii="Arial" w:hAnsi="Arial" w:cs="Arial"/>
          <w:b/>
          <w:sz w:val="24"/>
          <w:szCs w:val="24"/>
        </w:rPr>
        <w:t>/0</w:t>
      </w:r>
      <w:r w:rsidR="00E90D99">
        <w:rPr>
          <w:rFonts w:ascii="Arial" w:hAnsi="Arial" w:cs="Arial"/>
          <w:b/>
          <w:sz w:val="24"/>
          <w:szCs w:val="24"/>
        </w:rPr>
        <w:t>3</w:t>
      </w:r>
      <w:r>
        <w:rPr>
          <w:rFonts w:ascii="Arial" w:hAnsi="Arial" w:cs="Arial"/>
          <w:b/>
          <w:sz w:val="24"/>
          <w:szCs w:val="24"/>
        </w:rPr>
        <w:t>/202</w:t>
      </w:r>
      <w:r w:rsidR="00E90D99">
        <w:rPr>
          <w:rFonts w:ascii="Arial" w:hAnsi="Arial" w:cs="Arial"/>
          <w:b/>
          <w:sz w:val="24"/>
          <w:szCs w:val="24"/>
        </w:rPr>
        <w:t>2</w:t>
      </w:r>
      <w:r>
        <w:rPr>
          <w:rFonts w:ascii="Arial" w:hAnsi="Arial" w:cs="Arial"/>
          <w:b/>
          <w:sz w:val="24"/>
          <w:szCs w:val="24"/>
        </w:rPr>
        <w:t xml:space="preserve">). - - - - - - - - - - - - - - - - - - - - - - - - - - - - - - - - - - - - - </w:t>
      </w:r>
    </w:p>
    <w:p w14:paraId="61224505" w14:textId="1DDBCFD9"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E90D99">
        <w:rPr>
          <w:rFonts w:ascii="Arial" w:hAnsi="Arial" w:cs="Arial"/>
          <w:sz w:val="24"/>
          <w:szCs w:val="24"/>
        </w:rPr>
        <w:t>63</w:t>
      </w:r>
      <w:r>
        <w:rPr>
          <w:rFonts w:ascii="Arial" w:hAnsi="Arial" w:cs="Arial"/>
          <w:sz w:val="24"/>
          <w:szCs w:val="24"/>
        </w:rPr>
        <w:t>/202</w:t>
      </w:r>
      <w:r w:rsidR="00E90D99">
        <w:rPr>
          <w:rFonts w:ascii="Arial" w:hAnsi="Arial" w:cs="Arial"/>
          <w:sz w:val="24"/>
          <w:szCs w:val="24"/>
        </w:rPr>
        <w:t>1</w:t>
      </w:r>
      <w:r>
        <w:rPr>
          <w:rFonts w:ascii="Arial" w:hAnsi="Arial" w:cs="Arial"/>
          <w:sz w:val="24"/>
          <w:szCs w:val="24"/>
        </w:rPr>
        <w:t xml:space="preserve">, promovido por </w:t>
      </w:r>
      <w:r w:rsidR="006B0877">
        <w:rPr>
          <w:rFonts w:ascii="Arial" w:hAnsi="Arial" w:cs="Arial"/>
          <w:sz w:val="24"/>
          <w:szCs w:val="24"/>
        </w:rPr>
        <w:t>***** ***** ***** *****</w:t>
      </w:r>
      <w:r>
        <w:rPr>
          <w:rFonts w:ascii="Arial" w:hAnsi="Arial" w:cs="Arial"/>
          <w:sz w:val="24"/>
          <w:szCs w:val="24"/>
        </w:rPr>
        <w:t xml:space="preserve">, solicitando la nulidad del acta de infracción con número de folio </w:t>
      </w:r>
      <w:r w:rsidR="006B0877">
        <w:rPr>
          <w:rFonts w:ascii="Arial" w:hAnsi="Arial" w:cs="Arial"/>
          <w:sz w:val="24"/>
          <w:szCs w:val="24"/>
        </w:rPr>
        <w:t>*****</w:t>
      </w:r>
      <w:r>
        <w:rPr>
          <w:rFonts w:ascii="Arial" w:hAnsi="Arial" w:cs="Arial"/>
          <w:sz w:val="24"/>
          <w:szCs w:val="24"/>
        </w:rPr>
        <w:t xml:space="preserve">, de fecha </w:t>
      </w:r>
      <w:r w:rsidR="006B0877">
        <w:rPr>
          <w:rFonts w:ascii="Arial" w:hAnsi="Arial" w:cs="Arial"/>
          <w:sz w:val="24"/>
          <w:szCs w:val="24"/>
        </w:rPr>
        <w:t>***** de ***** de dos mil veintiuno (**/**/2021)</w:t>
      </w:r>
      <w:r>
        <w:rPr>
          <w:rFonts w:ascii="Arial" w:hAnsi="Arial" w:cs="Arial"/>
          <w:sz w:val="24"/>
          <w:szCs w:val="24"/>
        </w:rPr>
        <w:t xml:space="preserve">, emitida por </w:t>
      </w:r>
      <w:r w:rsidR="00E90D99">
        <w:rPr>
          <w:rFonts w:ascii="Arial" w:hAnsi="Arial" w:cs="Arial"/>
          <w:sz w:val="24"/>
          <w:szCs w:val="24"/>
        </w:rPr>
        <w:t>ABIGAIL R</w:t>
      </w:r>
      <w:r w:rsidR="00A83D14">
        <w:rPr>
          <w:rFonts w:ascii="Arial" w:hAnsi="Arial" w:cs="Arial"/>
          <w:sz w:val="24"/>
          <w:szCs w:val="24"/>
        </w:rPr>
        <w:t>E</w:t>
      </w:r>
      <w:r w:rsidR="00E90D99">
        <w:rPr>
          <w:rFonts w:ascii="Arial" w:hAnsi="Arial" w:cs="Arial"/>
          <w:sz w:val="24"/>
          <w:szCs w:val="24"/>
        </w:rPr>
        <w:t>YES NICOLÁS</w:t>
      </w:r>
      <w:r>
        <w:rPr>
          <w:rFonts w:ascii="Arial" w:hAnsi="Arial" w:cs="Arial"/>
          <w:sz w:val="24"/>
          <w:szCs w:val="24"/>
        </w:rPr>
        <w:t xml:space="preserve">, Policía Vial con número estadístico </w:t>
      </w:r>
      <w:r w:rsidR="00E90D99">
        <w:rPr>
          <w:rFonts w:ascii="Arial" w:hAnsi="Arial" w:cs="Arial"/>
          <w:sz w:val="24"/>
          <w:szCs w:val="24"/>
        </w:rPr>
        <w:t>258</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00587DD5"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8F648C">
        <w:rPr>
          <w:rFonts w:ascii="Arial" w:hAnsi="Arial" w:cs="Arial"/>
          <w:sz w:val="24"/>
          <w:szCs w:val="24"/>
        </w:rPr>
        <w:t xml:space="preserve">dieciocho </w:t>
      </w:r>
      <w:r>
        <w:rPr>
          <w:rFonts w:ascii="Arial" w:hAnsi="Arial" w:cs="Arial"/>
          <w:sz w:val="24"/>
          <w:szCs w:val="24"/>
        </w:rPr>
        <w:t xml:space="preserve">de </w:t>
      </w:r>
      <w:r w:rsidR="00F46171">
        <w:rPr>
          <w:rFonts w:ascii="Arial" w:hAnsi="Arial" w:cs="Arial"/>
          <w:sz w:val="24"/>
          <w:szCs w:val="24"/>
        </w:rPr>
        <w:t>junio</w:t>
      </w:r>
      <w:r>
        <w:rPr>
          <w:rFonts w:ascii="Arial" w:hAnsi="Arial" w:cs="Arial"/>
          <w:sz w:val="24"/>
          <w:szCs w:val="24"/>
        </w:rPr>
        <w:t xml:space="preserve"> de dos mil veint</w:t>
      </w:r>
      <w:r w:rsidR="00F46171">
        <w:rPr>
          <w:rFonts w:ascii="Arial" w:hAnsi="Arial" w:cs="Arial"/>
          <w:sz w:val="24"/>
          <w:szCs w:val="24"/>
        </w:rPr>
        <w:t>iuno</w:t>
      </w:r>
      <w:r>
        <w:rPr>
          <w:rFonts w:ascii="Arial" w:hAnsi="Arial" w:cs="Arial"/>
          <w:sz w:val="24"/>
          <w:szCs w:val="24"/>
        </w:rPr>
        <w:t xml:space="preserve"> (</w:t>
      </w:r>
      <w:r w:rsidR="008F648C">
        <w:rPr>
          <w:rFonts w:ascii="Arial" w:hAnsi="Arial" w:cs="Arial"/>
          <w:sz w:val="24"/>
          <w:szCs w:val="24"/>
        </w:rPr>
        <w:t>18</w:t>
      </w:r>
      <w:r>
        <w:rPr>
          <w:rFonts w:ascii="Arial" w:hAnsi="Arial" w:cs="Arial"/>
          <w:sz w:val="24"/>
          <w:szCs w:val="24"/>
        </w:rPr>
        <w:t>/0</w:t>
      </w:r>
      <w:r w:rsidR="00F46171">
        <w:rPr>
          <w:rFonts w:ascii="Arial" w:hAnsi="Arial" w:cs="Arial"/>
          <w:sz w:val="24"/>
          <w:szCs w:val="24"/>
        </w:rPr>
        <w:t>6</w:t>
      </w:r>
      <w:r>
        <w:rPr>
          <w:rFonts w:ascii="Arial" w:hAnsi="Arial" w:cs="Arial"/>
          <w:sz w:val="24"/>
          <w:szCs w:val="24"/>
        </w:rPr>
        <w:t>/202</w:t>
      </w:r>
      <w:r w:rsidR="00F46171">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F46171">
        <w:rPr>
          <w:rFonts w:ascii="Arial" w:hAnsi="Arial" w:cs="Arial"/>
          <w:sz w:val="24"/>
          <w:szCs w:val="24"/>
        </w:rPr>
        <w:t>veintiuno</w:t>
      </w:r>
      <w:r w:rsidRPr="005402B3">
        <w:rPr>
          <w:rFonts w:ascii="Arial" w:hAnsi="Arial" w:cs="Arial"/>
          <w:sz w:val="24"/>
          <w:szCs w:val="24"/>
        </w:rPr>
        <w:t xml:space="preserve"> del mismo mes y año (</w:t>
      </w:r>
      <w:r w:rsidR="00F46171">
        <w:rPr>
          <w:rFonts w:ascii="Arial" w:hAnsi="Arial" w:cs="Arial"/>
          <w:sz w:val="24"/>
          <w:szCs w:val="24"/>
        </w:rPr>
        <w:t>21</w:t>
      </w:r>
      <w:r w:rsidRPr="005402B3">
        <w:rPr>
          <w:rFonts w:ascii="Arial" w:hAnsi="Arial" w:cs="Arial"/>
          <w:sz w:val="24"/>
          <w:szCs w:val="24"/>
        </w:rPr>
        <w:t>/0</w:t>
      </w:r>
      <w:r w:rsidR="00F46171">
        <w:rPr>
          <w:rFonts w:ascii="Arial" w:hAnsi="Arial" w:cs="Arial"/>
          <w:sz w:val="24"/>
          <w:szCs w:val="24"/>
        </w:rPr>
        <w:t>6</w:t>
      </w:r>
      <w:r w:rsidRPr="005402B3">
        <w:rPr>
          <w:rFonts w:ascii="Arial" w:hAnsi="Arial" w:cs="Arial"/>
          <w:sz w:val="24"/>
          <w:szCs w:val="24"/>
        </w:rPr>
        <w:t>/202</w:t>
      </w:r>
      <w:r w:rsidR="00F46171">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16681F9A" w14:textId="29EBCC4E"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F46171">
        <w:rPr>
          <w:rFonts w:ascii="Arial" w:hAnsi="Arial" w:cs="Arial"/>
          <w:sz w:val="24"/>
          <w:szCs w:val="24"/>
        </w:rPr>
        <w:t>quince</w:t>
      </w:r>
      <w:r>
        <w:rPr>
          <w:rFonts w:ascii="Arial" w:hAnsi="Arial" w:cs="Arial"/>
          <w:sz w:val="24"/>
          <w:szCs w:val="24"/>
        </w:rPr>
        <w:t xml:space="preserve"> de </w:t>
      </w:r>
      <w:r w:rsidR="00F46171">
        <w:rPr>
          <w:rFonts w:ascii="Arial" w:hAnsi="Arial" w:cs="Arial"/>
          <w:sz w:val="24"/>
          <w:szCs w:val="24"/>
        </w:rPr>
        <w:t>julio</w:t>
      </w:r>
      <w:r>
        <w:rPr>
          <w:rFonts w:ascii="Arial" w:hAnsi="Arial" w:cs="Arial"/>
          <w:sz w:val="24"/>
          <w:szCs w:val="24"/>
        </w:rPr>
        <w:t xml:space="preserve"> de dos mil veint</w:t>
      </w:r>
      <w:r w:rsidR="00F46171">
        <w:rPr>
          <w:rFonts w:ascii="Arial" w:hAnsi="Arial" w:cs="Arial"/>
          <w:sz w:val="24"/>
          <w:szCs w:val="24"/>
        </w:rPr>
        <w:t>iuno</w:t>
      </w:r>
      <w:r>
        <w:rPr>
          <w:rFonts w:ascii="Arial" w:hAnsi="Arial" w:cs="Arial"/>
          <w:sz w:val="24"/>
          <w:szCs w:val="24"/>
        </w:rPr>
        <w:t xml:space="preserve"> (</w:t>
      </w:r>
      <w:r w:rsidR="00F46171">
        <w:rPr>
          <w:rFonts w:ascii="Arial" w:hAnsi="Arial" w:cs="Arial"/>
          <w:sz w:val="24"/>
          <w:szCs w:val="24"/>
        </w:rPr>
        <w:t>15</w:t>
      </w:r>
      <w:r>
        <w:rPr>
          <w:rFonts w:ascii="Arial" w:hAnsi="Arial" w:cs="Arial"/>
          <w:sz w:val="24"/>
          <w:szCs w:val="24"/>
        </w:rPr>
        <w:t>/0</w:t>
      </w:r>
      <w:r w:rsidR="00F46171">
        <w:rPr>
          <w:rFonts w:ascii="Arial" w:hAnsi="Arial" w:cs="Arial"/>
          <w:sz w:val="24"/>
          <w:szCs w:val="24"/>
        </w:rPr>
        <w:t>7</w:t>
      </w:r>
      <w:r>
        <w:rPr>
          <w:rFonts w:ascii="Arial" w:hAnsi="Arial" w:cs="Arial"/>
          <w:sz w:val="24"/>
          <w:szCs w:val="24"/>
        </w:rPr>
        <w:t>/202</w:t>
      </w:r>
      <w:r w:rsidR="00F46171">
        <w:rPr>
          <w:rFonts w:ascii="Arial" w:hAnsi="Arial" w:cs="Arial"/>
          <w:sz w:val="24"/>
          <w:szCs w:val="24"/>
        </w:rPr>
        <w:t>1</w:t>
      </w:r>
      <w:r>
        <w:rPr>
          <w:rFonts w:ascii="Arial" w:hAnsi="Arial" w:cs="Arial"/>
          <w:sz w:val="24"/>
          <w:szCs w:val="24"/>
        </w:rPr>
        <w:t xml:space="preserve">), se tuvo a la autoridad demandada </w:t>
      </w:r>
      <w:r w:rsidR="00F46171">
        <w:rPr>
          <w:rFonts w:ascii="Arial" w:hAnsi="Arial" w:cs="Arial"/>
          <w:sz w:val="24"/>
          <w:szCs w:val="24"/>
        </w:rPr>
        <w:t>ABIGAIL R</w:t>
      </w:r>
      <w:r w:rsidR="00A83D14">
        <w:rPr>
          <w:rFonts w:ascii="Arial" w:hAnsi="Arial" w:cs="Arial"/>
          <w:sz w:val="24"/>
          <w:szCs w:val="24"/>
        </w:rPr>
        <w:t>E</w:t>
      </w:r>
      <w:r w:rsidR="00F46171">
        <w:rPr>
          <w:rFonts w:ascii="Arial" w:hAnsi="Arial" w:cs="Arial"/>
          <w:sz w:val="24"/>
          <w:szCs w:val="24"/>
        </w:rPr>
        <w:t>YES NICOLÁS, Policía Vial con número estadístico 258,</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fecha </w:t>
      </w:r>
      <w:r w:rsidR="00F46171">
        <w:rPr>
          <w:rFonts w:ascii="Arial" w:hAnsi="Arial" w:cs="Arial"/>
          <w:sz w:val="24"/>
          <w:szCs w:val="24"/>
        </w:rPr>
        <w:t>dieciséis</w:t>
      </w:r>
      <w:r>
        <w:rPr>
          <w:rFonts w:ascii="Arial" w:hAnsi="Arial" w:cs="Arial"/>
          <w:sz w:val="24"/>
          <w:szCs w:val="24"/>
        </w:rPr>
        <w:t xml:space="preserve"> de </w:t>
      </w:r>
      <w:r w:rsidR="00F46171">
        <w:rPr>
          <w:rFonts w:ascii="Arial" w:hAnsi="Arial" w:cs="Arial"/>
          <w:sz w:val="24"/>
          <w:szCs w:val="24"/>
        </w:rPr>
        <w:t>noviembre</w:t>
      </w:r>
      <w:r>
        <w:rPr>
          <w:rFonts w:ascii="Arial" w:hAnsi="Arial" w:cs="Arial"/>
          <w:sz w:val="24"/>
          <w:szCs w:val="24"/>
        </w:rPr>
        <w:t xml:space="preserve"> de dos mil veintiuno (</w:t>
      </w:r>
      <w:r w:rsidR="00F46171">
        <w:rPr>
          <w:rFonts w:ascii="Arial" w:hAnsi="Arial" w:cs="Arial"/>
          <w:sz w:val="24"/>
          <w:szCs w:val="24"/>
        </w:rPr>
        <w:t>16</w:t>
      </w:r>
      <w:r>
        <w:rPr>
          <w:rFonts w:ascii="Arial" w:hAnsi="Arial" w:cs="Arial"/>
          <w:sz w:val="24"/>
          <w:szCs w:val="24"/>
        </w:rPr>
        <w:t>/</w:t>
      </w:r>
      <w:r w:rsidR="00F46171">
        <w:rPr>
          <w:rFonts w:ascii="Arial" w:hAnsi="Arial" w:cs="Arial"/>
          <w:sz w:val="24"/>
          <w:szCs w:val="24"/>
        </w:rPr>
        <w:t>11</w:t>
      </w:r>
      <w:r>
        <w:rPr>
          <w:rFonts w:ascii="Arial" w:hAnsi="Arial" w:cs="Arial"/>
          <w:sz w:val="24"/>
          <w:szCs w:val="24"/>
        </w:rPr>
        <w:t xml:space="preserve">/2021) se señaló fecha y hora para el desahogo de la audiencia final. - - </w:t>
      </w:r>
    </w:p>
    <w:p w14:paraId="33910F98" w14:textId="4F99D462"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F46171">
        <w:rPr>
          <w:rFonts w:ascii="Arial" w:hAnsi="Arial" w:cs="Arial"/>
          <w:sz w:val="24"/>
          <w:szCs w:val="24"/>
        </w:rPr>
        <w:t>veintiséis</w:t>
      </w:r>
      <w:r>
        <w:rPr>
          <w:rFonts w:ascii="Arial" w:hAnsi="Arial" w:cs="Arial"/>
          <w:sz w:val="24"/>
          <w:szCs w:val="24"/>
        </w:rPr>
        <w:t xml:space="preserve"> de </w:t>
      </w:r>
      <w:r w:rsidR="00F46171">
        <w:rPr>
          <w:rFonts w:ascii="Arial" w:hAnsi="Arial" w:cs="Arial"/>
          <w:sz w:val="24"/>
          <w:szCs w:val="24"/>
        </w:rPr>
        <w:t>noviembre</w:t>
      </w:r>
      <w:r>
        <w:rPr>
          <w:rFonts w:ascii="Arial" w:hAnsi="Arial" w:cs="Arial"/>
          <w:sz w:val="24"/>
          <w:szCs w:val="24"/>
        </w:rPr>
        <w:t xml:space="preserve"> de dos mil veintiuno (</w:t>
      </w:r>
      <w:r w:rsidR="00F46171">
        <w:rPr>
          <w:rFonts w:ascii="Arial" w:hAnsi="Arial" w:cs="Arial"/>
          <w:sz w:val="24"/>
          <w:szCs w:val="24"/>
        </w:rPr>
        <w:t>26</w:t>
      </w:r>
      <w:r>
        <w:rPr>
          <w:rFonts w:ascii="Arial" w:hAnsi="Arial" w:cs="Arial"/>
          <w:sz w:val="24"/>
          <w:szCs w:val="24"/>
        </w:rPr>
        <w:t>/</w:t>
      </w:r>
      <w:r w:rsidR="00F46171">
        <w:rPr>
          <w:rFonts w:ascii="Arial" w:hAnsi="Arial" w:cs="Arial"/>
          <w:sz w:val="24"/>
          <w:szCs w:val="24"/>
        </w:rPr>
        <w:t>11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Pr="00EA294B">
        <w:rPr>
          <w:rFonts w:ascii="Arial" w:hAnsi="Arial" w:cs="Arial"/>
          <w:sz w:val="24"/>
          <w:szCs w:val="24"/>
        </w:rPr>
        <w:t xml:space="preserve">se recibió escrito de alegatos </w:t>
      </w:r>
      <w:r w:rsidR="00F46171">
        <w:rPr>
          <w:rFonts w:ascii="Arial" w:hAnsi="Arial" w:cs="Arial"/>
          <w:sz w:val="24"/>
          <w:szCs w:val="24"/>
        </w:rPr>
        <w:t>por parte del actor</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712D6A22" w14:textId="39848221"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6B0877">
        <w:rPr>
          <w:rFonts w:ascii="Arial" w:hAnsi="Arial" w:cs="Arial"/>
          <w:sz w:val="24"/>
          <w:szCs w:val="24"/>
        </w:rPr>
        <w:t>***** ***** ***** *****</w:t>
      </w:r>
      <w:r w:rsidRPr="00CA6434">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4743BC" w:rsidRPr="00CA6434">
        <w:rPr>
          <w:rFonts w:ascii="Arial" w:hAnsi="Arial" w:cs="Arial"/>
          <w:sz w:val="24"/>
          <w:szCs w:val="24"/>
        </w:rPr>
        <w:t>aunque su</w:t>
      </w:r>
      <w:r w:rsidRPr="00CA6434">
        <w:rPr>
          <w:rFonts w:ascii="Arial" w:hAnsi="Arial" w:cs="Arial"/>
          <w:sz w:val="24"/>
          <w:szCs w:val="24"/>
        </w:rPr>
        <w:t xml:space="preserve"> nombre </w:t>
      </w:r>
      <w:r w:rsidR="004743BC" w:rsidRPr="00CA6434">
        <w:rPr>
          <w:rFonts w:ascii="Arial" w:hAnsi="Arial" w:cs="Arial"/>
          <w:sz w:val="24"/>
          <w:szCs w:val="24"/>
        </w:rPr>
        <w:t xml:space="preserve">no </w:t>
      </w:r>
      <w:r w:rsidRPr="00CA6434">
        <w:rPr>
          <w:rFonts w:ascii="Arial" w:hAnsi="Arial" w:cs="Arial"/>
          <w:sz w:val="24"/>
          <w:szCs w:val="24"/>
        </w:rPr>
        <w:t>aparece plasmado en el acta de infracción impugnada</w:t>
      </w:r>
      <w:r w:rsidR="00014E2C" w:rsidRPr="00CA6434">
        <w:rPr>
          <w:rFonts w:ascii="Arial" w:hAnsi="Arial" w:cs="Arial"/>
          <w:sz w:val="24"/>
          <w:szCs w:val="24"/>
        </w:rPr>
        <w:t xml:space="preserve"> como el infractor</w:t>
      </w:r>
      <w:r w:rsidRPr="00CA6434">
        <w:rPr>
          <w:rFonts w:ascii="Arial" w:hAnsi="Arial" w:cs="Arial"/>
          <w:sz w:val="24"/>
          <w:szCs w:val="24"/>
        </w:rPr>
        <w:t xml:space="preserve">, </w:t>
      </w:r>
      <w:r w:rsidR="004743BC" w:rsidRPr="00CA6434">
        <w:rPr>
          <w:rFonts w:ascii="Arial" w:hAnsi="Arial" w:cs="Arial"/>
          <w:sz w:val="24"/>
          <w:szCs w:val="24"/>
        </w:rPr>
        <w:t xml:space="preserve">en la copia certificada de la tarjeta de circulación que </w:t>
      </w:r>
      <w:r w:rsidR="00276F09" w:rsidRPr="00CA6434">
        <w:rPr>
          <w:rFonts w:ascii="Arial" w:hAnsi="Arial" w:cs="Arial"/>
          <w:sz w:val="24"/>
          <w:szCs w:val="24"/>
        </w:rPr>
        <w:t>adjuntó a</w:t>
      </w:r>
      <w:r w:rsidR="004743BC" w:rsidRPr="00CA6434">
        <w:rPr>
          <w:rFonts w:ascii="Arial" w:hAnsi="Arial" w:cs="Arial"/>
          <w:sz w:val="24"/>
          <w:szCs w:val="24"/>
        </w:rPr>
        <w:t xml:space="preserve"> su escrito de demanda, se </w:t>
      </w:r>
      <w:r w:rsidR="00276F09" w:rsidRPr="00CA6434">
        <w:rPr>
          <w:rFonts w:ascii="Arial" w:hAnsi="Arial" w:cs="Arial"/>
          <w:sz w:val="24"/>
          <w:szCs w:val="24"/>
        </w:rPr>
        <w:t xml:space="preserve">advierte que el vehículo que participó en el hecho de tránsito se encuentra registrado a su nombre, </w:t>
      </w:r>
      <w:r w:rsidRPr="00CA6434">
        <w:rPr>
          <w:rFonts w:ascii="Arial" w:hAnsi="Arial" w:cs="Arial"/>
          <w:sz w:val="24"/>
          <w:szCs w:val="24"/>
        </w:rPr>
        <w:t>justificándose así su personalidad jurídica y legítima en el presente Juicio.</w:t>
      </w:r>
    </w:p>
    <w:p w14:paraId="764D7F94" w14:textId="56098761"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4743BC">
        <w:rPr>
          <w:rFonts w:ascii="Arial" w:hAnsi="Arial" w:cs="Arial"/>
          <w:sz w:val="24"/>
          <w:szCs w:val="24"/>
        </w:rPr>
        <w:t>ABIGAIL R</w:t>
      </w:r>
      <w:r w:rsidR="00A83D14">
        <w:rPr>
          <w:rFonts w:ascii="Arial" w:hAnsi="Arial" w:cs="Arial"/>
          <w:sz w:val="24"/>
          <w:szCs w:val="24"/>
        </w:rPr>
        <w:t>E</w:t>
      </w:r>
      <w:r w:rsidR="004743BC">
        <w:rPr>
          <w:rFonts w:ascii="Arial" w:hAnsi="Arial" w:cs="Arial"/>
          <w:sz w:val="24"/>
          <w:szCs w:val="24"/>
        </w:rPr>
        <w:t xml:space="preserve">YES NICOLÁS, Policía Vial con número estadístico 258 </w:t>
      </w:r>
      <w:r>
        <w:rPr>
          <w:rFonts w:ascii="Arial" w:hAnsi="Arial" w:cs="Arial"/>
          <w:sz w:val="24"/>
          <w:szCs w:val="24"/>
        </w:rPr>
        <w:t>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A5461F">
        <w:rPr>
          <w:rFonts w:ascii="Arial" w:hAnsi="Arial" w:cs="Arial"/>
          <w:sz w:val="24"/>
        </w:rPr>
        <w:t>el</w:t>
      </w:r>
      <w:r w:rsidRPr="00494405">
        <w:rPr>
          <w:rFonts w:ascii="Arial" w:hAnsi="Arial" w:cs="Arial"/>
          <w:sz w:val="24"/>
        </w:rPr>
        <w:t xml:space="preserve"> actor. - - - - - - -</w:t>
      </w:r>
      <w:r>
        <w:rPr>
          <w:rFonts w:ascii="Arial" w:hAnsi="Arial" w:cs="Arial"/>
          <w:sz w:val="24"/>
        </w:rPr>
        <w:t xml:space="preserve"> - - - - - - - - - - </w:t>
      </w:r>
      <w:r w:rsidR="00F8658D">
        <w:rPr>
          <w:rFonts w:ascii="Arial" w:hAnsi="Arial" w:cs="Arial"/>
          <w:sz w:val="24"/>
        </w:rPr>
        <w:t>- - - - - - - - - - - -</w:t>
      </w:r>
      <w:r w:rsidR="00A5461F">
        <w:rPr>
          <w:rFonts w:ascii="Arial" w:hAnsi="Arial" w:cs="Arial"/>
          <w:sz w:val="24"/>
        </w:rPr>
        <w:t xml:space="preserve">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60298EBA" w:rsidR="00EA0A85" w:rsidRPr="00024E99"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w:t>
      </w:r>
      <w:r w:rsidRPr="00014E2C">
        <w:rPr>
          <w:rFonts w:ascii="Arial" w:hAnsi="Arial" w:cs="Arial"/>
          <w:b/>
          <w:sz w:val="24"/>
          <w:szCs w:val="24"/>
        </w:rPr>
        <w:t>DOCUMENTAL</w:t>
      </w:r>
      <w:r w:rsidRPr="00A17FFD">
        <w:rPr>
          <w:rFonts w:ascii="Arial" w:hAnsi="Arial" w:cs="Arial"/>
          <w:sz w:val="24"/>
          <w:szCs w:val="24"/>
        </w:rPr>
        <w:t xml:space="preserve"> </w:t>
      </w:r>
      <w:r w:rsidR="00014E2C">
        <w:rPr>
          <w:rFonts w:ascii="Arial" w:hAnsi="Arial" w:cs="Arial"/>
          <w:sz w:val="24"/>
          <w:szCs w:val="24"/>
        </w:rPr>
        <w:t>admitida a</w:t>
      </w:r>
      <w:r w:rsidRPr="00A17FFD">
        <w:rPr>
          <w:rFonts w:ascii="Arial" w:hAnsi="Arial" w:cs="Arial"/>
          <w:sz w:val="24"/>
          <w:szCs w:val="24"/>
        </w:rPr>
        <w:t xml:space="preserve">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6B0877">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 en: </w:t>
      </w:r>
      <w:r w:rsidR="006C5178">
        <w:rPr>
          <w:rFonts w:ascii="Arial" w:hAnsi="Arial" w:cs="Arial"/>
          <w:b/>
          <w:sz w:val="24"/>
          <w:szCs w:val="24"/>
        </w:rPr>
        <w:t>1</w:t>
      </w:r>
      <w:r w:rsidRPr="00014E2C">
        <w:rPr>
          <w:rFonts w:ascii="Arial" w:hAnsi="Arial" w:cs="Arial"/>
          <w:b/>
          <w:sz w:val="24"/>
          <w:szCs w:val="24"/>
        </w:rPr>
        <w:t>.-</w:t>
      </w:r>
      <w:r>
        <w:rPr>
          <w:rFonts w:ascii="Arial" w:hAnsi="Arial" w:cs="Arial"/>
          <w:sz w:val="24"/>
          <w:szCs w:val="24"/>
        </w:rPr>
        <w:t xml:space="preserve"> Original de acta de infracción con número de folio </w:t>
      </w:r>
      <w:r w:rsidR="006B0877">
        <w:rPr>
          <w:rFonts w:ascii="Arial" w:hAnsi="Arial" w:cs="Arial"/>
          <w:sz w:val="24"/>
          <w:szCs w:val="24"/>
        </w:rPr>
        <w:t>*****</w:t>
      </w:r>
      <w:r>
        <w:rPr>
          <w:rFonts w:ascii="Arial" w:hAnsi="Arial" w:cs="Arial"/>
          <w:sz w:val="24"/>
          <w:szCs w:val="24"/>
        </w:rPr>
        <w:t xml:space="preserve">, expedida el día </w:t>
      </w:r>
      <w:r w:rsidR="006B0877">
        <w:rPr>
          <w:rFonts w:ascii="Arial" w:hAnsi="Arial" w:cs="Arial"/>
          <w:sz w:val="24"/>
          <w:szCs w:val="24"/>
        </w:rPr>
        <w:t>***** de ***** de dos mil veintiuno (**/**/2021)</w:t>
      </w:r>
      <w:r>
        <w:rPr>
          <w:rFonts w:ascii="Arial" w:hAnsi="Arial" w:cs="Arial"/>
          <w:sz w:val="24"/>
          <w:szCs w:val="24"/>
        </w:rPr>
        <w:t xml:space="preserve">, por </w:t>
      </w:r>
      <w:r w:rsidR="006C5178">
        <w:rPr>
          <w:rFonts w:ascii="Arial" w:hAnsi="Arial" w:cs="Arial"/>
          <w:sz w:val="24"/>
          <w:szCs w:val="24"/>
        </w:rPr>
        <w:t>ABIGAIL RYES NICOLÁS, Policía Vial con número estadístico 258</w:t>
      </w:r>
      <w:r>
        <w:rPr>
          <w:rFonts w:ascii="Arial" w:hAnsi="Arial" w:cs="Arial"/>
          <w:sz w:val="24"/>
          <w:szCs w:val="24"/>
        </w:rPr>
        <w:t xml:space="preserve"> de la Subdirección de Tránsito y Movilidad de la Dirección de Seguridad Pública, Vialidad y </w:t>
      </w:r>
      <w:r>
        <w:rPr>
          <w:rFonts w:ascii="Arial" w:hAnsi="Arial" w:cs="Arial"/>
          <w:sz w:val="24"/>
          <w:szCs w:val="24"/>
        </w:rPr>
        <w:lastRenderedPageBreak/>
        <w:t>Protección Ciudadana del Municipio de Oaxaca de Juárez</w:t>
      </w:r>
      <w:r w:rsidR="006C5178">
        <w:rPr>
          <w:rFonts w:ascii="Arial" w:hAnsi="Arial" w:cs="Arial"/>
          <w:sz w:val="24"/>
          <w:szCs w:val="24"/>
        </w:rPr>
        <w:t xml:space="preserve">; </w:t>
      </w:r>
      <w:r w:rsidR="006C5178">
        <w:rPr>
          <w:rFonts w:ascii="Arial" w:hAnsi="Arial" w:cs="Arial"/>
          <w:b/>
          <w:bCs/>
          <w:sz w:val="24"/>
          <w:szCs w:val="24"/>
        </w:rPr>
        <w:t xml:space="preserve">2.- </w:t>
      </w:r>
      <w:r w:rsidR="00024E99">
        <w:rPr>
          <w:rFonts w:ascii="Arial" w:hAnsi="Arial" w:cs="Arial"/>
          <w:sz w:val="24"/>
          <w:szCs w:val="24"/>
        </w:rPr>
        <w:t xml:space="preserve">Copia certificada de tarjeta de circulación expedida por la Secretaría de Movilidad en el Estado; </w:t>
      </w:r>
      <w:r w:rsidR="00024E99">
        <w:rPr>
          <w:rFonts w:ascii="Arial" w:hAnsi="Arial" w:cs="Arial"/>
          <w:b/>
          <w:bCs/>
          <w:sz w:val="24"/>
          <w:szCs w:val="24"/>
        </w:rPr>
        <w:t xml:space="preserve">3.- </w:t>
      </w:r>
      <w:r w:rsidR="00024E99">
        <w:rPr>
          <w:rFonts w:ascii="Arial" w:hAnsi="Arial" w:cs="Arial"/>
          <w:sz w:val="24"/>
          <w:szCs w:val="24"/>
        </w:rPr>
        <w:t xml:space="preserve">Copia simple de licencia de conducir expedida a favor del actor por la Secretaría de Movilidad en el Estado; </w:t>
      </w:r>
      <w:r w:rsidR="00024E99">
        <w:rPr>
          <w:rFonts w:ascii="Arial" w:hAnsi="Arial" w:cs="Arial"/>
          <w:b/>
          <w:bCs/>
          <w:sz w:val="24"/>
          <w:szCs w:val="24"/>
        </w:rPr>
        <w:t xml:space="preserve">4.- </w:t>
      </w:r>
      <w:r w:rsidR="00024E99">
        <w:rPr>
          <w:rFonts w:ascii="Arial" w:hAnsi="Arial" w:cs="Arial"/>
          <w:sz w:val="24"/>
          <w:szCs w:val="24"/>
        </w:rPr>
        <w:t>Copia simple de credencial para votar con fotografía expedida a favor del actor por el Instituto Nacional Electoral</w:t>
      </w:r>
      <w:r w:rsidR="00CA6434">
        <w:rPr>
          <w:rFonts w:ascii="Arial" w:hAnsi="Arial" w:cs="Arial"/>
          <w:sz w:val="24"/>
          <w:szCs w:val="24"/>
        </w:rPr>
        <w:t>.</w:t>
      </w:r>
    </w:p>
    <w:p w14:paraId="1C72B124" w14:textId="288D40CC"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87217A">
        <w:rPr>
          <w:rFonts w:ascii="Arial" w:hAnsi="Arial" w:cs="Arial"/>
          <w:sz w:val="24"/>
          <w:szCs w:val="24"/>
        </w:rPr>
        <w:t>ABIGAIL R</w:t>
      </w:r>
      <w:r w:rsidR="002921AE">
        <w:rPr>
          <w:rFonts w:ascii="Arial" w:hAnsi="Arial" w:cs="Arial"/>
          <w:sz w:val="24"/>
          <w:szCs w:val="24"/>
        </w:rPr>
        <w:t>E</w:t>
      </w:r>
      <w:r w:rsidR="0087217A">
        <w:rPr>
          <w:rFonts w:ascii="Arial" w:hAnsi="Arial" w:cs="Arial"/>
          <w:sz w:val="24"/>
          <w:szCs w:val="24"/>
        </w:rPr>
        <w:t>YES NICOLÁS, Policía Vial con número estadístico 258</w:t>
      </w:r>
      <w:r>
        <w:rPr>
          <w:rFonts w:ascii="Arial" w:hAnsi="Arial" w:cs="Arial"/>
          <w:sz w:val="24"/>
          <w:szCs w:val="24"/>
        </w:rPr>
        <w:t xml:space="preserve"> de la Subdirección de Tránsito y Movilidad de la Dirección de Seguridad Pública, Vialidad y Protección Ciudadana del Municipio de Oaxaca de Juárez, </w:t>
      </w:r>
      <w:r w:rsidR="00014E2C">
        <w:rPr>
          <w:rFonts w:ascii="Arial" w:hAnsi="Arial" w:cs="Arial"/>
          <w:sz w:val="24"/>
          <w:szCs w:val="24"/>
        </w:rPr>
        <w:t xml:space="preserve">se le admitió la DOCUMENTAL </w:t>
      </w:r>
      <w:r w:rsidR="00A5461F">
        <w:rPr>
          <w:rFonts w:ascii="Arial" w:hAnsi="Arial" w:cs="Arial"/>
          <w:sz w:val="24"/>
          <w:szCs w:val="24"/>
        </w:rPr>
        <w:t>consistente en</w:t>
      </w:r>
      <w:r w:rsidR="00A45EFF">
        <w:rPr>
          <w:rFonts w:ascii="Arial" w:hAnsi="Arial" w:cs="Arial"/>
          <w:sz w:val="24"/>
          <w:szCs w:val="24"/>
        </w:rPr>
        <w:t xml:space="preserve"> c</w:t>
      </w:r>
      <w:r w:rsidR="00A5461F">
        <w:rPr>
          <w:rFonts w:ascii="Arial" w:hAnsi="Arial" w:cs="Arial"/>
          <w:sz w:val="24"/>
          <w:szCs w:val="24"/>
        </w:rPr>
        <w:t>opia simple de nombramiento del Policial Vial demandado</w:t>
      </w:r>
      <w:r>
        <w:rPr>
          <w:rFonts w:ascii="Arial" w:hAnsi="Arial" w:cs="Arial"/>
          <w:sz w:val="24"/>
          <w:szCs w:val="24"/>
        </w:rPr>
        <w:t>.</w:t>
      </w:r>
    </w:p>
    <w:p w14:paraId="77027BE1" w14:textId="647A83F1" w:rsidR="00EA0A85" w:rsidRDefault="00EA0A85" w:rsidP="00EA0A85">
      <w:pPr>
        <w:spacing w:line="360" w:lineRule="auto"/>
        <w:ind w:firstLine="708"/>
        <w:jc w:val="both"/>
        <w:rPr>
          <w:rFonts w:ascii="Arial" w:eastAsia="Times New Roman" w:hAnsi="Arial" w:cs="Arial"/>
          <w:sz w:val="24"/>
          <w:szCs w:val="24"/>
          <w:lang w:val="es-ES_tradnl" w:eastAsia="es-ES"/>
        </w:rPr>
      </w:pPr>
      <w:r w:rsidRPr="00BB2E9E">
        <w:rPr>
          <w:rFonts w:ascii="Arial" w:eastAsia="Times New Roman" w:hAnsi="Arial" w:cs="Arial"/>
          <w:sz w:val="24"/>
          <w:szCs w:val="24"/>
          <w:lang w:val="es-ES_tradnl" w:eastAsia="es-ES"/>
        </w:rPr>
        <w:t>El acta de infracción que en original fue remitida por la parte actora,</w:t>
      </w:r>
      <w:r w:rsidR="001935B2" w:rsidRPr="00BB2E9E">
        <w:rPr>
          <w:rFonts w:ascii="Arial" w:eastAsia="Times New Roman" w:hAnsi="Arial" w:cs="Arial"/>
          <w:sz w:val="24"/>
          <w:szCs w:val="24"/>
          <w:lang w:val="es-ES_tradnl" w:eastAsia="es-ES"/>
        </w:rPr>
        <w:t xml:space="preserve"> y la copia certificada de la tarjeta de circulación</w:t>
      </w:r>
      <w:r w:rsidRPr="00BB2E9E">
        <w:rPr>
          <w:rFonts w:ascii="Arial" w:eastAsia="Times New Roman" w:hAnsi="Arial" w:cs="Arial"/>
          <w:sz w:val="24"/>
          <w:szCs w:val="24"/>
          <w:lang w:val="es-ES_tradnl" w:eastAsia="es-ES"/>
        </w:rPr>
        <w:t xml:space="preserve"> tiene</w:t>
      </w:r>
      <w:r w:rsidR="001935B2" w:rsidRPr="00BB2E9E">
        <w:rPr>
          <w:rFonts w:ascii="Arial" w:eastAsia="Times New Roman" w:hAnsi="Arial" w:cs="Arial"/>
          <w:sz w:val="24"/>
          <w:szCs w:val="24"/>
          <w:lang w:val="es-ES_tradnl" w:eastAsia="es-ES"/>
        </w:rPr>
        <w:t>n</w:t>
      </w:r>
      <w:r w:rsidRPr="00BB2E9E">
        <w:rPr>
          <w:rFonts w:ascii="Arial" w:eastAsia="Times New Roman" w:hAnsi="Arial" w:cs="Arial"/>
          <w:sz w:val="24"/>
          <w:szCs w:val="24"/>
          <w:lang w:val="es-ES_tradnl" w:eastAsia="es-ES"/>
        </w:rPr>
        <w:t xml:space="preserve"> </w:t>
      </w:r>
      <w:r w:rsidRPr="00BB2E9E">
        <w:rPr>
          <w:rFonts w:ascii="Arial" w:eastAsia="Times New Roman" w:hAnsi="Arial" w:cs="Arial"/>
          <w:b/>
          <w:sz w:val="24"/>
          <w:szCs w:val="24"/>
          <w:lang w:val="es-ES_tradnl" w:eastAsia="es-ES"/>
        </w:rPr>
        <w:t>pleno valor probatorio</w:t>
      </w:r>
      <w:r w:rsidRPr="00BB2E9E">
        <w:rPr>
          <w:rFonts w:ascii="Arial" w:eastAsia="Times New Roman" w:hAnsi="Arial" w:cs="Arial"/>
          <w:sz w:val="24"/>
          <w:szCs w:val="24"/>
          <w:lang w:val="es-ES_tradnl" w:eastAsia="es-ES"/>
        </w:rPr>
        <w:t xml:space="preserve">, porque </w:t>
      </w:r>
      <w:r w:rsidR="00BB2E9E" w:rsidRPr="00BB2E9E">
        <w:rPr>
          <w:rFonts w:ascii="Arial" w:eastAsia="Times New Roman" w:hAnsi="Arial" w:cs="Arial"/>
          <w:sz w:val="24"/>
          <w:szCs w:val="24"/>
          <w:lang w:val="es-ES_tradnl" w:eastAsia="es-ES"/>
        </w:rPr>
        <w:t>la primera de las mencionadas es un</w:t>
      </w:r>
      <w:r w:rsidRPr="00BB2E9E">
        <w:rPr>
          <w:rFonts w:ascii="Arial" w:eastAsia="Times New Roman" w:hAnsi="Arial" w:cs="Arial"/>
          <w:sz w:val="24"/>
          <w:szCs w:val="24"/>
          <w:lang w:val="es-ES_tradnl" w:eastAsia="es-ES"/>
        </w:rPr>
        <w:t xml:space="preserve"> documento público, en el que se aprecia el nombre, firma y cargo de la persona que lo</w:t>
      </w:r>
      <w:r w:rsidR="0095706E" w:rsidRPr="00BB2E9E">
        <w:rPr>
          <w:rFonts w:ascii="Arial" w:eastAsia="Times New Roman" w:hAnsi="Arial" w:cs="Arial"/>
          <w:sz w:val="24"/>
          <w:szCs w:val="24"/>
          <w:lang w:val="es-ES_tradnl" w:eastAsia="es-ES"/>
        </w:rPr>
        <w:t>s</w:t>
      </w:r>
      <w:r w:rsidRPr="00BB2E9E">
        <w:rPr>
          <w:rFonts w:ascii="Arial" w:eastAsia="Times New Roman" w:hAnsi="Arial" w:cs="Arial"/>
          <w:sz w:val="24"/>
          <w:szCs w:val="24"/>
          <w:lang w:val="es-ES_tradnl" w:eastAsia="es-ES"/>
        </w:rPr>
        <w:t xml:space="preserve"> emitió, además de la dependencia a la que pertenece, de ahí la convicción sobre la exi</w:t>
      </w:r>
      <w:r w:rsidR="00BB2E9E" w:rsidRPr="00BB2E9E">
        <w:rPr>
          <w:rFonts w:ascii="Arial" w:eastAsia="Times New Roman" w:hAnsi="Arial" w:cs="Arial"/>
          <w:sz w:val="24"/>
          <w:szCs w:val="24"/>
          <w:lang w:val="es-ES_tradnl" w:eastAsia="es-ES"/>
        </w:rPr>
        <w:t xml:space="preserve">stencia y veracidad de contenido respecto de la </w:t>
      </w:r>
      <w:r w:rsidR="003B3F67" w:rsidRPr="00BB2E9E">
        <w:rPr>
          <w:rFonts w:ascii="Arial" w:eastAsia="Times New Roman" w:hAnsi="Arial" w:cs="Arial"/>
          <w:sz w:val="24"/>
          <w:szCs w:val="24"/>
          <w:lang w:val="es-ES_tradnl" w:eastAsia="es-ES"/>
        </w:rPr>
        <w:t xml:space="preserve">copia certificada fue </w:t>
      </w:r>
      <w:r w:rsidR="00BB2E9E" w:rsidRPr="00BB2E9E">
        <w:rPr>
          <w:rFonts w:ascii="Arial" w:eastAsia="Times New Roman" w:hAnsi="Arial" w:cs="Arial"/>
          <w:sz w:val="24"/>
          <w:szCs w:val="24"/>
          <w:lang w:val="es-ES_tradnl" w:eastAsia="es-ES"/>
        </w:rPr>
        <w:t xml:space="preserve">cotejada </w:t>
      </w:r>
      <w:r w:rsidR="003B3F67" w:rsidRPr="00BB2E9E">
        <w:rPr>
          <w:rFonts w:ascii="Arial" w:eastAsia="Times New Roman" w:hAnsi="Arial" w:cs="Arial"/>
          <w:sz w:val="24"/>
          <w:szCs w:val="24"/>
          <w:lang w:val="es-ES_tradnl" w:eastAsia="es-ES"/>
        </w:rPr>
        <w:t>por el notario público número Diecinueve en el Estado, con facultades para ello, de conformidad con el artículo 2 y 87 de la Ley del Nota</w:t>
      </w:r>
      <w:r w:rsidR="00BB2E9E" w:rsidRPr="00BB2E9E">
        <w:rPr>
          <w:rFonts w:ascii="Arial" w:eastAsia="Times New Roman" w:hAnsi="Arial" w:cs="Arial"/>
          <w:sz w:val="24"/>
          <w:szCs w:val="24"/>
          <w:lang w:val="es-ES_tradnl" w:eastAsia="es-ES"/>
        </w:rPr>
        <w:t xml:space="preserve">riado para el Estado de Oaxaca. </w:t>
      </w:r>
      <w:r w:rsidR="00BB2E9E">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BB2E9E" w:rsidRPr="00011592">
        <w:rPr>
          <w:rFonts w:ascii="Arial" w:hAnsi="Arial" w:cs="Arial"/>
          <w:i/>
          <w:sz w:val="24"/>
          <w:szCs w:val="24"/>
        </w:rPr>
        <w:t>CERTIFICACIÓN DE COPIAS FOTOSTÁTICAS. ALCANCE DE LA EXPRESIÓN</w:t>
      </w:r>
      <w:r w:rsidR="00BB2E9E">
        <w:rPr>
          <w:rFonts w:ascii="Arial" w:hAnsi="Arial" w:cs="Arial"/>
          <w:sz w:val="24"/>
          <w:szCs w:val="24"/>
        </w:rPr>
        <w:t xml:space="preserve"> “</w:t>
      </w:r>
      <w:r w:rsidR="00BB2E9E" w:rsidRPr="00A31E74">
        <w:rPr>
          <w:rFonts w:ascii="Arial" w:hAnsi="Arial" w:cs="Arial"/>
          <w:i/>
          <w:sz w:val="24"/>
          <w:szCs w:val="24"/>
        </w:rPr>
        <w:t xml:space="preserve">QUE CORRESPONDE A LO REPRESENTADO EN ELLAS”, CONTENIDA EN EL ARTÍCULO 217 DEL CÓDIGO FEDERAL DE PROCEDIMIENTOS CIVILES, TRATÁNDOSE DE LA </w:t>
      </w:r>
      <w:r w:rsidR="00BB2E9E" w:rsidRPr="00974CB3">
        <w:rPr>
          <w:rFonts w:ascii="Arial" w:hAnsi="Arial" w:cs="Arial"/>
          <w:i/>
          <w:sz w:val="24"/>
          <w:szCs w:val="24"/>
        </w:rPr>
        <w:t>EMITIDA POR AUTORIDADES ADMINISTRATIVAS EN EJERCICIO DE SUS FUNCIONES.</w:t>
      </w:r>
      <w:r w:rsidR="00BB2E9E" w:rsidRPr="00974CB3">
        <w:rPr>
          <w:rFonts w:ascii="Arial" w:hAnsi="Arial" w:cs="Arial"/>
          <w:sz w:val="24"/>
          <w:szCs w:val="24"/>
        </w:rPr>
        <w:t>”</w:t>
      </w:r>
    </w:p>
    <w:p w14:paraId="355763B8" w14:textId="661C5B97" w:rsidR="00F8658D" w:rsidRDefault="00F8658D" w:rsidP="00EA0A85">
      <w:pPr>
        <w:tabs>
          <w:tab w:val="center" w:pos="4574"/>
        </w:tabs>
        <w:spacing w:line="360" w:lineRule="auto"/>
        <w:ind w:firstLine="708"/>
        <w:jc w:val="both"/>
        <w:rPr>
          <w:rFonts w:ascii="Arial" w:hAnsi="Arial" w:cs="Arial"/>
          <w:sz w:val="24"/>
          <w:szCs w:val="24"/>
        </w:rPr>
      </w:pPr>
      <w:r w:rsidRPr="00BB2E9E">
        <w:rPr>
          <w:rFonts w:ascii="Arial" w:hAnsi="Arial" w:cs="Arial"/>
          <w:sz w:val="24"/>
          <w:szCs w:val="24"/>
        </w:rPr>
        <w:t>Respecto de la</w:t>
      </w:r>
      <w:r w:rsidR="003B3F67" w:rsidRPr="00BB2E9E">
        <w:rPr>
          <w:rFonts w:ascii="Arial" w:hAnsi="Arial" w:cs="Arial"/>
          <w:sz w:val="24"/>
          <w:szCs w:val="24"/>
        </w:rPr>
        <w:t>s</w:t>
      </w:r>
      <w:r w:rsidRPr="00BB2E9E">
        <w:rPr>
          <w:rFonts w:ascii="Arial" w:hAnsi="Arial" w:cs="Arial"/>
          <w:sz w:val="24"/>
          <w:szCs w:val="24"/>
        </w:rPr>
        <w:t xml:space="preserve"> copia</w:t>
      </w:r>
      <w:r w:rsidR="003B3F67" w:rsidRPr="00BB2E9E">
        <w:rPr>
          <w:rFonts w:ascii="Arial" w:hAnsi="Arial" w:cs="Arial"/>
          <w:sz w:val="24"/>
          <w:szCs w:val="24"/>
        </w:rPr>
        <w:t>s</w:t>
      </w:r>
      <w:r w:rsidRPr="00BB2E9E">
        <w:rPr>
          <w:rFonts w:ascii="Arial" w:hAnsi="Arial" w:cs="Arial"/>
          <w:sz w:val="24"/>
          <w:szCs w:val="24"/>
        </w:rPr>
        <w:t xml:space="preserve"> simple</w:t>
      </w:r>
      <w:r w:rsidR="003B3F67" w:rsidRPr="00BB2E9E">
        <w:rPr>
          <w:rFonts w:ascii="Arial" w:hAnsi="Arial" w:cs="Arial"/>
          <w:sz w:val="24"/>
          <w:szCs w:val="24"/>
        </w:rPr>
        <w:t>s</w:t>
      </w:r>
      <w:r w:rsidRPr="00BB2E9E">
        <w:rPr>
          <w:rFonts w:ascii="Arial" w:hAnsi="Arial" w:cs="Arial"/>
          <w:sz w:val="24"/>
          <w:szCs w:val="24"/>
        </w:rPr>
        <w:t xml:space="preserve"> </w:t>
      </w:r>
      <w:r w:rsidR="003B3F67" w:rsidRPr="00BB2E9E">
        <w:rPr>
          <w:rFonts w:ascii="Arial" w:hAnsi="Arial" w:cs="Arial"/>
          <w:sz w:val="24"/>
          <w:szCs w:val="24"/>
        </w:rPr>
        <w:t xml:space="preserve">que presento el actor y </w:t>
      </w:r>
      <w:r w:rsidRPr="00BB2E9E">
        <w:rPr>
          <w:rFonts w:ascii="Arial" w:hAnsi="Arial" w:cs="Arial"/>
          <w:sz w:val="24"/>
          <w:szCs w:val="24"/>
        </w:rPr>
        <w:t>del</w:t>
      </w:r>
      <w:r w:rsidR="00A5461F" w:rsidRPr="00BB2E9E">
        <w:rPr>
          <w:rFonts w:ascii="Arial" w:hAnsi="Arial" w:cs="Arial"/>
          <w:sz w:val="24"/>
          <w:szCs w:val="24"/>
        </w:rPr>
        <w:t xml:space="preserve"> nombramiento de la parte demandada</w:t>
      </w:r>
      <w:r w:rsidRPr="00BB2E9E">
        <w:rPr>
          <w:rFonts w:ascii="Arial" w:hAnsi="Arial" w:cs="Arial"/>
          <w:sz w:val="24"/>
          <w:szCs w:val="24"/>
        </w:rPr>
        <w:t xml:space="preserve">, se le concede </w:t>
      </w:r>
      <w:r w:rsidRPr="00BB2E9E">
        <w:rPr>
          <w:rFonts w:ascii="Arial" w:hAnsi="Arial" w:cs="Arial"/>
          <w:b/>
          <w:sz w:val="24"/>
          <w:szCs w:val="24"/>
        </w:rPr>
        <w:t>valor probatorio indiciario</w:t>
      </w:r>
      <w:r w:rsidRPr="00BB2E9E">
        <w:rPr>
          <w:rFonts w:ascii="Arial" w:hAnsi="Arial" w:cs="Arial"/>
          <w:sz w:val="24"/>
          <w:szCs w:val="24"/>
        </w:rPr>
        <w:t>, ello en atención a que no se trata de documento</w:t>
      </w:r>
      <w:r w:rsidR="003B3F67" w:rsidRPr="00BB2E9E">
        <w:rPr>
          <w:rFonts w:ascii="Arial" w:hAnsi="Arial" w:cs="Arial"/>
          <w:sz w:val="24"/>
          <w:szCs w:val="24"/>
        </w:rPr>
        <w:t>s</w:t>
      </w:r>
      <w:r w:rsidRPr="00BB2E9E">
        <w:rPr>
          <w:rFonts w:ascii="Arial" w:hAnsi="Arial" w:cs="Arial"/>
          <w:sz w:val="24"/>
          <w:szCs w:val="24"/>
        </w:rPr>
        <w:t xml:space="preserve"> aislado</w:t>
      </w:r>
      <w:r w:rsidR="003B3F67" w:rsidRPr="00BB2E9E">
        <w:rPr>
          <w:rFonts w:ascii="Arial" w:hAnsi="Arial" w:cs="Arial"/>
          <w:sz w:val="24"/>
          <w:szCs w:val="24"/>
        </w:rPr>
        <w:t>s</w:t>
      </w:r>
      <w:r w:rsidRPr="00BB2E9E">
        <w:rPr>
          <w:rFonts w:ascii="Arial" w:hAnsi="Arial" w:cs="Arial"/>
          <w:sz w:val="24"/>
          <w:szCs w:val="24"/>
        </w:rPr>
        <w:t xml:space="preserve">, por el contrario, concatenado con el original del acta de infracción remitida por la </w:t>
      </w:r>
      <w:r w:rsidR="00A5461F" w:rsidRPr="00BB2E9E">
        <w:rPr>
          <w:rFonts w:ascii="Arial" w:hAnsi="Arial" w:cs="Arial"/>
          <w:sz w:val="24"/>
          <w:szCs w:val="24"/>
        </w:rPr>
        <w:t xml:space="preserve">parte </w:t>
      </w:r>
      <w:r w:rsidRPr="00BB2E9E">
        <w:rPr>
          <w:rFonts w:ascii="Arial" w:hAnsi="Arial" w:cs="Arial"/>
          <w:sz w:val="24"/>
          <w:szCs w:val="24"/>
        </w:rPr>
        <w:t xml:space="preserve">actora, pues </w:t>
      </w:r>
      <w:r w:rsidR="003B3F67" w:rsidRPr="00BB2E9E">
        <w:rPr>
          <w:rFonts w:ascii="Arial" w:hAnsi="Arial" w:cs="Arial"/>
          <w:sz w:val="24"/>
          <w:szCs w:val="24"/>
        </w:rPr>
        <w:t>en todos</w:t>
      </w:r>
      <w:r w:rsidRPr="00BB2E9E">
        <w:rPr>
          <w:rFonts w:ascii="Arial" w:hAnsi="Arial" w:cs="Arial"/>
          <w:sz w:val="24"/>
          <w:szCs w:val="24"/>
        </w:rPr>
        <w:t xml:space="preserve"> documentos son coincidentes con </w:t>
      </w:r>
      <w:r w:rsidR="003B3F67" w:rsidRPr="00BB2E9E">
        <w:rPr>
          <w:rFonts w:ascii="Arial" w:hAnsi="Arial" w:cs="Arial"/>
          <w:sz w:val="24"/>
          <w:szCs w:val="24"/>
        </w:rPr>
        <w:t xml:space="preserve">el vehículo de la infracción, nombre del actor y </w:t>
      </w:r>
      <w:r w:rsidRPr="00BB2E9E">
        <w:rPr>
          <w:rFonts w:ascii="Arial" w:hAnsi="Arial" w:cs="Arial"/>
          <w:sz w:val="24"/>
          <w:szCs w:val="24"/>
        </w:rPr>
        <w:t>el nombre completo y</w:t>
      </w:r>
      <w:r>
        <w:rPr>
          <w:rFonts w:ascii="Arial" w:hAnsi="Arial" w:cs="Arial"/>
          <w:sz w:val="24"/>
          <w:szCs w:val="24"/>
        </w:rPr>
        <w:t xml:space="preserve"> correcto de</w:t>
      </w:r>
      <w:r w:rsidR="00613C99">
        <w:rPr>
          <w:rFonts w:ascii="Arial" w:hAnsi="Arial" w:cs="Arial"/>
          <w:sz w:val="24"/>
          <w:szCs w:val="24"/>
        </w:rPr>
        <w:t xml:space="preserve"> la autoridad demandada</w:t>
      </w:r>
      <w:r>
        <w:rPr>
          <w:rFonts w:ascii="Arial" w:hAnsi="Arial" w:cs="Arial"/>
          <w:sz w:val="24"/>
          <w:szCs w:val="24"/>
        </w:rPr>
        <w:t xml:space="preserve">, de ahí que se trate de un documento aislado y el valor otorgado; </w:t>
      </w:r>
      <w:r>
        <w:rPr>
          <w:rFonts w:ascii="Arial" w:hAnsi="Arial" w:cs="Arial"/>
          <w:sz w:val="24"/>
          <w:szCs w:val="24"/>
        </w:rPr>
        <w:lastRenderedPageBreak/>
        <w:t>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749962C8" w14:textId="7F0D73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w:t>
      </w:r>
      <w:r w:rsidR="00BB2E9E">
        <w:rPr>
          <w:rFonts w:ascii="Arial" w:hAnsi="Arial" w:cs="Arial"/>
          <w:sz w:val="24"/>
          <w:szCs w:val="24"/>
        </w:rPr>
        <w:t>equisitos de validez y eficacia,</w:t>
      </w:r>
      <w:r>
        <w:rPr>
          <w:rFonts w:ascii="Arial" w:hAnsi="Arial" w:cs="Arial"/>
          <w:sz w:val="24"/>
          <w:szCs w:val="24"/>
        </w:rPr>
        <w:t xml:space="preserve">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1F650E28"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6522D0">
        <w:rPr>
          <w:rFonts w:ascii="Arial" w:hAnsi="Arial" w:cs="Arial"/>
          <w:sz w:val="24"/>
          <w:szCs w:val="24"/>
        </w:rPr>
        <w:t xml:space="preserve">parte </w:t>
      </w:r>
      <w:r>
        <w:rPr>
          <w:rFonts w:ascii="Arial" w:hAnsi="Arial" w:cs="Arial"/>
          <w:sz w:val="24"/>
          <w:szCs w:val="24"/>
        </w:rPr>
        <w:t>actora y la autoridad demandada, se constituye de la totalidad de las pruebas recabadas en el presente Juicio, y con ellas se confirma el contenido del enjuiciamiento, porque los hechos contenidos en las documentales son afirmaciones expresadas por ellas.</w:t>
      </w:r>
    </w:p>
    <w:p w14:paraId="40200DBD" w14:textId="05E8BB6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w:t>
      </w:r>
      <w:r w:rsidR="006522D0">
        <w:rPr>
          <w:rFonts w:ascii="Arial" w:hAnsi="Arial" w:cs="Arial"/>
          <w:sz w:val="24"/>
          <w:szCs w:val="24"/>
        </w:rPr>
        <w:t xml:space="preserve">parte </w:t>
      </w:r>
      <w:r>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w:t>
      </w:r>
      <w:r w:rsidR="00613C99">
        <w:rPr>
          <w:rFonts w:ascii="Arial" w:hAnsi="Arial" w:cs="Arial"/>
          <w:sz w:val="24"/>
          <w:szCs w:val="24"/>
        </w:rPr>
        <w:t xml:space="preserve">-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w:t>
      </w:r>
      <w:r>
        <w:rPr>
          <w:rFonts w:ascii="Arial" w:hAnsi="Arial" w:cs="Arial"/>
          <w:sz w:val="24"/>
          <w:szCs w:val="24"/>
        </w:rPr>
        <w:lastRenderedPageBreak/>
        <w:t xml:space="preserve">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6513F8B" w14:textId="6D9514C2" w:rsidR="00EA0A85" w:rsidRPr="006662B0" w:rsidRDefault="00EA0A85" w:rsidP="006662B0">
      <w:pPr>
        <w:pStyle w:val="corte4fondoCarCarCar"/>
        <w:spacing w:before="240"/>
        <w:ind w:firstLine="708"/>
        <w:rPr>
          <w:rFonts w:cs="Arial"/>
          <w:bCs/>
          <w:sz w:val="24"/>
          <w:highlight w:val="yellow"/>
        </w:rPr>
      </w:pPr>
      <w:r w:rsidRPr="006662B0">
        <w:rPr>
          <w:rFonts w:cs="Arial"/>
          <w:bCs/>
          <w:sz w:val="24"/>
        </w:rPr>
        <w:t xml:space="preserve">La autoridad demandada, </w:t>
      </w:r>
      <w:r w:rsidR="00FF5AF1" w:rsidRPr="006662B0">
        <w:rPr>
          <w:rFonts w:cs="Arial"/>
          <w:bCs/>
          <w:sz w:val="24"/>
        </w:rPr>
        <w:t xml:space="preserve">hizo valer </w:t>
      </w:r>
      <w:r w:rsidR="006522D0" w:rsidRPr="006662B0">
        <w:rPr>
          <w:rFonts w:cs="Arial"/>
          <w:bCs/>
          <w:sz w:val="24"/>
        </w:rPr>
        <w:t>tres</w:t>
      </w:r>
      <w:r w:rsidR="00FF5AF1" w:rsidRPr="006662B0">
        <w:rPr>
          <w:rFonts w:cs="Arial"/>
          <w:bCs/>
          <w:sz w:val="24"/>
        </w:rPr>
        <w:t xml:space="preserve"> excepciones y defensas, </w:t>
      </w:r>
      <w:r w:rsidR="006522D0" w:rsidRPr="006662B0">
        <w:rPr>
          <w:rFonts w:cs="Arial"/>
          <w:bCs/>
          <w:sz w:val="24"/>
        </w:rPr>
        <w:t>dos</w:t>
      </w:r>
      <w:r w:rsidR="00DF0D0D" w:rsidRPr="006662B0">
        <w:rPr>
          <w:rFonts w:cs="Arial"/>
          <w:bCs/>
          <w:sz w:val="24"/>
        </w:rPr>
        <w:t xml:space="preserve"> de ellas referidas a</w:t>
      </w:r>
      <w:r w:rsidR="00613C99" w:rsidRPr="006662B0">
        <w:rPr>
          <w:rFonts w:cs="Arial"/>
          <w:bCs/>
          <w:sz w:val="24"/>
        </w:rPr>
        <w:t xml:space="preserve"> </w:t>
      </w:r>
      <w:r w:rsidR="00FF5AF1" w:rsidRPr="006662B0">
        <w:rPr>
          <w:rFonts w:cs="Arial"/>
          <w:bCs/>
          <w:sz w:val="24"/>
        </w:rPr>
        <w:t xml:space="preserve">la falta de </w:t>
      </w:r>
      <w:r w:rsidR="006522D0" w:rsidRPr="006662B0">
        <w:rPr>
          <w:rFonts w:cs="Arial"/>
          <w:bCs/>
          <w:sz w:val="24"/>
        </w:rPr>
        <w:t xml:space="preserve">acción y </w:t>
      </w:r>
      <w:r w:rsidR="00FF5AF1" w:rsidRPr="006662B0">
        <w:rPr>
          <w:rFonts w:cs="Arial"/>
          <w:bCs/>
          <w:sz w:val="24"/>
        </w:rPr>
        <w:t>derecho del actor</w:t>
      </w:r>
      <w:r w:rsidR="00DF0D0D" w:rsidRPr="006662B0">
        <w:rPr>
          <w:rFonts w:cs="Arial"/>
          <w:bCs/>
          <w:sz w:val="24"/>
        </w:rPr>
        <w:t xml:space="preserve">, </w:t>
      </w:r>
      <w:r w:rsidR="00FF5AF1" w:rsidRPr="006662B0">
        <w:rPr>
          <w:rFonts w:cs="Arial"/>
          <w:bCs/>
          <w:sz w:val="24"/>
        </w:rPr>
        <w:t>la</w:t>
      </w:r>
      <w:r w:rsidR="00DF0D0D" w:rsidRPr="006662B0">
        <w:rPr>
          <w:rFonts w:cs="Arial"/>
          <w:bCs/>
          <w:sz w:val="24"/>
        </w:rPr>
        <w:t>s</w:t>
      </w:r>
      <w:r w:rsidR="00FF5AF1" w:rsidRPr="006662B0">
        <w:rPr>
          <w:rFonts w:cs="Arial"/>
          <w:bCs/>
          <w:sz w:val="24"/>
        </w:rPr>
        <w:t xml:space="preserve"> cual</w:t>
      </w:r>
      <w:r w:rsidR="00DF0D0D" w:rsidRPr="006662B0">
        <w:rPr>
          <w:rFonts w:cs="Arial"/>
          <w:bCs/>
          <w:sz w:val="24"/>
        </w:rPr>
        <w:t>es</w:t>
      </w:r>
      <w:r w:rsidR="00FF5AF1" w:rsidRPr="006662B0">
        <w:rPr>
          <w:rFonts w:cs="Arial"/>
          <w:bCs/>
          <w:sz w:val="24"/>
        </w:rPr>
        <w:t xml:space="preserve"> no se actualiza</w:t>
      </w:r>
      <w:r w:rsidR="00DF0D0D" w:rsidRPr="006662B0">
        <w:rPr>
          <w:rFonts w:cs="Arial"/>
          <w:bCs/>
          <w:sz w:val="24"/>
        </w:rPr>
        <w:t>n</w:t>
      </w:r>
      <w:r w:rsidR="00DB3FA4" w:rsidRPr="006662B0">
        <w:rPr>
          <w:rFonts w:cs="Arial"/>
          <w:bCs/>
          <w:sz w:val="24"/>
        </w:rPr>
        <w:t>,</w:t>
      </w:r>
      <w:r w:rsidR="00FF5AF1" w:rsidRPr="006662B0">
        <w:rPr>
          <w:rFonts w:cs="Arial"/>
          <w:bCs/>
          <w:sz w:val="24"/>
        </w:rPr>
        <w:t xml:space="preserve"> en razón de que como se indicó en líneas</w:t>
      </w:r>
      <w:r w:rsidR="00DB3FA4" w:rsidRPr="006662B0">
        <w:rPr>
          <w:rFonts w:cs="Arial"/>
          <w:bCs/>
          <w:sz w:val="24"/>
        </w:rPr>
        <w:t xml:space="preserve"> que anteceden, en el acta d</w:t>
      </w:r>
      <w:r w:rsidR="00FF5AF1" w:rsidRPr="006662B0">
        <w:rPr>
          <w:rFonts w:cs="Arial"/>
          <w:bCs/>
          <w:sz w:val="24"/>
        </w:rPr>
        <w:t>e</w:t>
      </w:r>
      <w:r w:rsidR="00DB3FA4" w:rsidRPr="006662B0">
        <w:rPr>
          <w:rFonts w:cs="Arial"/>
          <w:bCs/>
          <w:sz w:val="24"/>
        </w:rPr>
        <w:t xml:space="preserve"> </w:t>
      </w:r>
      <w:r w:rsidR="00FF5AF1" w:rsidRPr="006662B0">
        <w:rPr>
          <w:rFonts w:cs="Arial"/>
          <w:bCs/>
          <w:sz w:val="24"/>
        </w:rPr>
        <w:t xml:space="preserve">infracción </w:t>
      </w:r>
      <w:r w:rsidR="00DB3FA4" w:rsidRPr="006662B0">
        <w:rPr>
          <w:rFonts w:cs="Arial"/>
          <w:bCs/>
          <w:sz w:val="24"/>
        </w:rPr>
        <w:t>impugnada</w:t>
      </w:r>
      <w:r w:rsidR="006662B0">
        <w:rPr>
          <w:rFonts w:cs="Arial"/>
          <w:bCs/>
          <w:sz w:val="24"/>
        </w:rPr>
        <w:t>,</w:t>
      </w:r>
      <w:r w:rsidR="00DB3FA4" w:rsidRPr="006662B0">
        <w:rPr>
          <w:rFonts w:cs="Arial"/>
          <w:bCs/>
          <w:sz w:val="24"/>
        </w:rPr>
        <w:t xml:space="preserve"> </w:t>
      </w:r>
      <w:r w:rsidR="006522D0" w:rsidRPr="006662B0">
        <w:rPr>
          <w:rFonts w:cs="Arial"/>
          <w:bCs/>
          <w:sz w:val="24"/>
        </w:rPr>
        <w:t>aunque no se</w:t>
      </w:r>
      <w:r w:rsidR="00DB3FA4" w:rsidRPr="006662B0">
        <w:rPr>
          <w:rFonts w:cs="Arial"/>
          <w:bCs/>
          <w:sz w:val="24"/>
        </w:rPr>
        <w:t xml:space="preserve"> advierte plasmado el nombre de</w:t>
      </w:r>
      <w:r w:rsidR="00613C99" w:rsidRPr="006662B0">
        <w:rPr>
          <w:rFonts w:cs="Arial"/>
          <w:bCs/>
          <w:sz w:val="24"/>
        </w:rPr>
        <w:t xml:space="preserve">l </w:t>
      </w:r>
      <w:r w:rsidR="00DF0D0D" w:rsidRPr="006662B0">
        <w:rPr>
          <w:rFonts w:cs="Arial"/>
          <w:bCs/>
          <w:sz w:val="24"/>
        </w:rPr>
        <w:t>actor</w:t>
      </w:r>
      <w:r w:rsidR="00DB3FA4" w:rsidRPr="006662B0">
        <w:rPr>
          <w:rFonts w:cs="Arial"/>
          <w:bCs/>
          <w:sz w:val="24"/>
        </w:rPr>
        <w:t xml:space="preserve"> como </w:t>
      </w:r>
      <w:r w:rsidR="00613C99" w:rsidRPr="006662B0">
        <w:rPr>
          <w:rFonts w:cs="Arial"/>
          <w:bCs/>
          <w:sz w:val="24"/>
        </w:rPr>
        <w:t>el</w:t>
      </w:r>
      <w:r w:rsidR="00DB3FA4" w:rsidRPr="006662B0">
        <w:rPr>
          <w:rFonts w:cs="Arial"/>
          <w:bCs/>
          <w:sz w:val="24"/>
        </w:rPr>
        <w:t xml:space="preserve"> infractor, </w:t>
      </w:r>
      <w:r w:rsidR="006522D0" w:rsidRPr="006662B0">
        <w:rPr>
          <w:rFonts w:cs="Arial"/>
          <w:bCs/>
          <w:sz w:val="24"/>
        </w:rPr>
        <w:t xml:space="preserve">él se hace responsable de la infracción al denunciar el presente juico y lo demostró también con la tarjeta de circulación que se trata del mismo vehículo el que se le infracciono (acto impugnado), </w:t>
      </w:r>
      <w:r w:rsidR="00DB3FA4" w:rsidRPr="006662B0">
        <w:rPr>
          <w:rFonts w:cs="Arial"/>
          <w:bCs/>
          <w:sz w:val="24"/>
        </w:rPr>
        <w:t>de ahí que le asista el derecho de impugnarla a través del presente Juicio;</w:t>
      </w:r>
      <w:r w:rsidR="00DF0D0D" w:rsidRPr="006662B0">
        <w:rPr>
          <w:rFonts w:cs="Arial"/>
          <w:bCs/>
          <w:sz w:val="24"/>
        </w:rPr>
        <w:t xml:space="preserve"> y respecto a la restante excepci</w:t>
      </w:r>
      <w:r w:rsidR="006522D0" w:rsidRPr="006662B0">
        <w:rPr>
          <w:rFonts w:cs="Arial"/>
          <w:bCs/>
          <w:sz w:val="24"/>
        </w:rPr>
        <w:t>ón</w:t>
      </w:r>
      <w:r w:rsidR="00DF0D0D" w:rsidRPr="006662B0">
        <w:rPr>
          <w:rFonts w:cs="Arial"/>
          <w:bCs/>
          <w:sz w:val="24"/>
        </w:rPr>
        <w:t xml:space="preserve"> planteada, </w:t>
      </w:r>
      <w:r w:rsidR="003011F7" w:rsidRPr="006662B0">
        <w:rPr>
          <w:rFonts w:cs="Arial"/>
          <w:bCs/>
          <w:sz w:val="24"/>
        </w:rPr>
        <w:t xml:space="preserve">referente al </w:t>
      </w:r>
      <w:r w:rsidR="006522D0" w:rsidRPr="006662B0">
        <w:rPr>
          <w:rFonts w:cs="Arial"/>
          <w:bCs/>
          <w:sz w:val="24"/>
        </w:rPr>
        <w:t>consentimiento del acto</w:t>
      </w:r>
      <w:r w:rsidR="003011F7" w:rsidRPr="006662B0">
        <w:rPr>
          <w:rFonts w:cs="Arial"/>
          <w:bCs/>
          <w:sz w:val="24"/>
        </w:rPr>
        <w:t>, tampoco se actualiza pues como se indicó en el</w:t>
      </w:r>
      <w:r w:rsidR="006662B0" w:rsidRPr="006662B0">
        <w:rPr>
          <w:rFonts w:cs="Arial"/>
          <w:bCs/>
          <w:sz w:val="24"/>
        </w:rPr>
        <w:t xml:space="preserve"> </w:t>
      </w:r>
      <w:r w:rsidR="003011F7" w:rsidRPr="006662B0">
        <w:rPr>
          <w:rFonts w:cs="Arial"/>
          <w:bCs/>
          <w:sz w:val="24"/>
        </w:rPr>
        <w:t>acuerdo dictado con fecha veintiuno de junio de dos mil veintiuno</w:t>
      </w:r>
      <w:r w:rsidR="006662B0" w:rsidRPr="006662B0">
        <w:rPr>
          <w:rFonts w:cs="Arial"/>
          <w:bCs/>
          <w:sz w:val="24"/>
        </w:rPr>
        <w:t xml:space="preserve"> (21/06/2021)</w:t>
      </w:r>
      <w:r w:rsidR="003011F7" w:rsidRPr="006662B0">
        <w:rPr>
          <w:rFonts w:cs="Arial"/>
          <w:bCs/>
          <w:sz w:val="24"/>
        </w:rPr>
        <w:t>, el acto</w:t>
      </w:r>
      <w:r w:rsidR="006662B0" w:rsidRPr="006662B0">
        <w:rPr>
          <w:rFonts w:cs="Arial"/>
          <w:bCs/>
          <w:sz w:val="24"/>
        </w:rPr>
        <w:t>r</w:t>
      </w:r>
      <w:r w:rsidR="003011F7" w:rsidRPr="006662B0">
        <w:rPr>
          <w:rFonts w:cs="Arial"/>
          <w:bCs/>
          <w:sz w:val="24"/>
        </w:rPr>
        <w:t xml:space="preserve"> </w:t>
      </w:r>
      <w:r w:rsidR="006662B0" w:rsidRPr="006662B0">
        <w:rPr>
          <w:rFonts w:cs="Arial"/>
          <w:bCs/>
          <w:sz w:val="24"/>
        </w:rPr>
        <w:t>presentó</w:t>
      </w:r>
      <w:r w:rsidR="003011F7" w:rsidRPr="006662B0">
        <w:rPr>
          <w:rFonts w:cs="Arial"/>
          <w:bCs/>
          <w:sz w:val="24"/>
        </w:rPr>
        <w:t xml:space="preserve"> la demanda en este Tribunal en el plazo dispuesto para ello, haciendo claras manifestaciones de su inconformidad, de ahí que no pueda considerarse</w:t>
      </w:r>
      <w:r w:rsidR="006662B0" w:rsidRPr="006662B0">
        <w:rPr>
          <w:rFonts w:cs="Arial"/>
          <w:bCs/>
          <w:sz w:val="24"/>
        </w:rPr>
        <w:t xml:space="preserve"> consentida; </w:t>
      </w:r>
      <w:r w:rsidR="00DB3FA4" w:rsidRPr="006662B0">
        <w:rPr>
          <w:rFonts w:cs="Arial"/>
          <w:bCs/>
          <w:sz w:val="24"/>
        </w:rPr>
        <w:t>y toda</w:t>
      </w:r>
      <w:r w:rsidR="00DB3FA4">
        <w:rPr>
          <w:rFonts w:cs="Arial"/>
          <w:bCs/>
          <w:sz w:val="24"/>
        </w:rPr>
        <w:t xml:space="preserve"> vez que esta resolutora no advierte la actualización de alguna otra causa que impida el estudio de fondo de este asunto, en consecuencia, </w:t>
      </w:r>
      <w:r w:rsidRPr="00D1740B">
        <w:rPr>
          <w:rFonts w:cs="Arial"/>
          <w:b/>
          <w:sz w:val="24"/>
        </w:rPr>
        <w:t>NO SE SOBRESEE</w:t>
      </w:r>
      <w:r>
        <w:rPr>
          <w:rFonts w:cs="Arial"/>
          <w:b/>
          <w:sz w:val="24"/>
        </w:rPr>
        <w:t xml:space="preserve"> ESTE JUICIO</w:t>
      </w:r>
      <w:r>
        <w:rPr>
          <w:rFonts w:cs="Arial"/>
          <w:sz w:val="24"/>
        </w:rPr>
        <w:t xml:space="preserve">. </w:t>
      </w:r>
      <w:r w:rsidR="00DB3FA4">
        <w:rPr>
          <w:rFonts w:cs="Arial"/>
          <w:sz w:val="24"/>
        </w:rPr>
        <w:t xml:space="preserve">- </w:t>
      </w:r>
      <w:r w:rsidR="006522D0">
        <w:rPr>
          <w:rFonts w:cs="Arial"/>
          <w:sz w:val="24"/>
        </w:rPr>
        <w:t>- - - - - - - - - - - - - - - - - - -</w:t>
      </w:r>
      <w:r w:rsidR="006662B0">
        <w:rPr>
          <w:rFonts w:cs="Arial"/>
          <w:sz w:val="24"/>
        </w:rPr>
        <w:t xml:space="preserve"> - - - - - - - - - - - - - - - -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AD8C680" w14:textId="6BB0F82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AC041D">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lastRenderedPageBreak/>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42354541" w:rsidR="00EA0A85" w:rsidRPr="00AC041D" w:rsidRDefault="00246A2F" w:rsidP="00EA0A85">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Del estudio del acta de infracción impugnada, esta Juzgado</w:t>
      </w:r>
      <w:r w:rsidR="00D46034">
        <w:rPr>
          <w:rFonts w:ascii="Arial" w:hAnsi="Arial" w:cs="Arial"/>
          <w:sz w:val="24"/>
          <w:szCs w:val="24"/>
        </w:rPr>
        <w:t>ra advierte, que para motivarla</w:t>
      </w:r>
      <w:r w:rsidRPr="00AC041D">
        <w:rPr>
          <w:rFonts w:ascii="Arial" w:hAnsi="Arial" w:cs="Arial"/>
          <w:sz w:val="24"/>
          <w:szCs w:val="24"/>
        </w:rPr>
        <w:t xml:space="preserve"> el Policía Vial demandado plasmó: </w:t>
      </w:r>
      <w:r w:rsidR="00EA0A85" w:rsidRPr="00AC041D">
        <w:rPr>
          <w:rFonts w:ascii="Arial" w:hAnsi="Arial" w:cs="Arial"/>
          <w:sz w:val="24"/>
          <w:szCs w:val="24"/>
        </w:rPr>
        <w:t>“</w:t>
      </w:r>
      <w:r w:rsidR="006522D0">
        <w:rPr>
          <w:rFonts w:ascii="Arial" w:hAnsi="Arial" w:cs="Arial"/>
          <w:i/>
          <w:sz w:val="24"/>
          <w:szCs w:val="24"/>
        </w:rPr>
        <w:t xml:space="preserve">ESTACIONADO EN LUGAR PROHIBIDO” </w:t>
      </w:r>
      <w:r w:rsidR="00EA0A85" w:rsidRPr="00AC041D">
        <w:rPr>
          <w:rFonts w:ascii="Arial" w:hAnsi="Arial" w:cs="Arial"/>
          <w:sz w:val="24"/>
          <w:szCs w:val="24"/>
        </w:rPr>
        <w:t xml:space="preserve">y como fundamento </w:t>
      </w:r>
      <w:r w:rsidRPr="00AC041D">
        <w:rPr>
          <w:rFonts w:ascii="Arial" w:hAnsi="Arial" w:cs="Arial"/>
          <w:sz w:val="24"/>
          <w:szCs w:val="24"/>
        </w:rPr>
        <w:t>plasmó</w:t>
      </w:r>
      <w:r w:rsidR="006522D0">
        <w:rPr>
          <w:rFonts w:ascii="Arial" w:hAnsi="Arial" w:cs="Arial"/>
          <w:sz w:val="24"/>
          <w:szCs w:val="24"/>
        </w:rPr>
        <w:t>: “</w:t>
      </w:r>
      <w:r w:rsidR="006522D0">
        <w:rPr>
          <w:rFonts w:ascii="Arial" w:hAnsi="Arial" w:cs="Arial"/>
          <w:i/>
          <w:sz w:val="24"/>
          <w:szCs w:val="24"/>
        </w:rPr>
        <w:t>ARTÍCULO 85 Y 86 FRACCIÓN XXXIII</w:t>
      </w:r>
      <w:r w:rsidR="006522D0" w:rsidRPr="00AC041D">
        <w:rPr>
          <w:rFonts w:ascii="Arial" w:hAnsi="Arial" w:cs="Arial"/>
          <w:sz w:val="24"/>
          <w:szCs w:val="24"/>
        </w:rPr>
        <w:t>”</w:t>
      </w:r>
      <w:r w:rsidR="006522D0">
        <w:rPr>
          <w:rFonts w:ascii="Arial" w:hAnsi="Arial" w:cs="Arial"/>
          <w:sz w:val="24"/>
          <w:szCs w:val="24"/>
        </w:rPr>
        <w:t xml:space="preserve"> </w:t>
      </w:r>
      <w:r w:rsidR="00AC041D" w:rsidRPr="00AC041D">
        <w:rPr>
          <w:rFonts w:ascii="Arial" w:hAnsi="Arial" w:cs="Arial"/>
          <w:sz w:val="24"/>
          <w:szCs w:val="24"/>
        </w:rPr>
        <w:t xml:space="preserve">del Reglamento de Vialidad para el Municipio de Oaxaca de Juárez, Oaxaca, </w:t>
      </w:r>
      <w:r w:rsidR="00AC041D">
        <w:rPr>
          <w:rFonts w:ascii="Arial" w:hAnsi="Arial" w:cs="Arial"/>
          <w:sz w:val="24"/>
          <w:szCs w:val="24"/>
        </w:rPr>
        <w:t>y en el apartado correspondiente a “</w:t>
      </w:r>
      <w:r w:rsidR="00AC041D" w:rsidRPr="00AC041D">
        <w:rPr>
          <w:rFonts w:ascii="Arial" w:hAnsi="Arial" w:cs="Arial"/>
          <w:i/>
          <w:sz w:val="24"/>
          <w:szCs w:val="24"/>
        </w:rPr>
        <w:t>FALTAS ADMINISTRATIVAS EN RELACIÓN AL REGLAMENTO DE VIALIDAD PARA EL MUNICIPIO DE OAXACA DE JUÁREZ</w:t>
      </w:r>
      <w:r w:rsidR="00AC041D">
        <w:rPr>
          <w:rFonts w:ascii="Arial" w:hAnsi="Arial" w:cs="Arial"/>
          <w:sz w:val="24"/>
          <w:szCs w:val="24"/>
        </w:rPr>
        <w:t>”, subrayó el correspondiente a “</w:t>
      </w:r>
      <w:r w:rsidR="00E46FE4">
        <w:rPr>
          <w:rFonts w:ascii="Arial" w:hAnsi="Arial" w:cs="Arial"/>
          <w:i/>
          <w:sz w:val="24"/>
          <w:szCs w:val="24"/>
        </w:rPr>
        <w:t>ESTACIONARSE EN LUGAR PROHIBIDO. ARTÍCULO 85 Y 86 FRACCION XXXIII</w:t>
      </w:r>
      <w:r w:rsidR="00AC041D">
        <w:rPr>
          <w:rFonts w:ascii="Arial" w:hAnsi="Arial" w:cs="Arial"/>
          <w:sz w:val="24"/>
          <w:szCs w:val="24"/>
        </w:rPr>
        <w:t xml:space="preserve">”, y dicho numeral a la letra </w:t>
      </w:r>
      <w:r w:rsidR="00EA0A85" w:rsidRPr="00AC041D">
        <w:rPr>
          <w:rFonts w:ascii="Arial" w:hAnsi="Arial" w:cs="Arial"/>
          <w:sz w:val="24"/>
          <w:szCs w:val="24"/>
        </w:rPr>
        <w:t xml:space="preserve">dice: </w:t>
      </w:r>
    </w:p>
    <w:p w14:paraId="037C539B" w14:textId="0474F258" w:rsidR="00235AE2" w:rsidRPr="00235AE2" w:rsidRDefault="00EA0A85" w:rsidP="00235AE2">
      <w:pPr>
        <w:tabs>
          <w:tab w:val="center" w:pos="4574"/>
        </w:tabs>
        <w:spacing w:after="0" w:line="240" w:lineRule="auto"/>
        <w:ind w:firstLine="708"/>
        <w:jc w:val="both"/>
        <w:rPr>
          <w:rFonts w:ascii="Arial" w:hAnsi="Arial" w:cs="Arial"/>
          <w:bCs/>
          <w:i/>
          <w:sz w:val="24"/>
          <w:szCs w:val="24"/>
        </w:rPr>
      </w:pPr>
      <w:r w:rsidRPr="00AC041D">
        <w:rPr>
          <w:rFonts w:ascii="Arial" w:hAnsi="Arial" w:cs="Arial"/>
          <w:i/>
          <w:sz w:val="24"/>
          <w:szCs w:val="24"/>
        </w:rPr>
        <w:t>“</w:t>
      </w:r>
      <w:r w:rsidRPr="00235AE2">
        <w:rPr>
          <w:rFonts w:ascii="Arial" w:hAnsi="Arial" w:cs="Arial"/>
          <w:b/>
          <w:i/>
          <w:sz w:val="24"/>
          <w:szCs w:val="24"/>
        </w:rPr>
        <w:t xml:space="preserve">ARTÍCULO </w:t>
      </w:r>
      <w:r w:rsidR="00235AE2" w:rsidRPr="00235AE2">
        <w:rPr>
          <w:rFonts w:ascii="Arial" w:hAnsi="Arial" w:cs="Arial"/>
          <w:b/>
          <w:i/>
          <w:sz w:val="24"/>
          <w:szCs w:val="24"/>
        </w:rPr>
        <w:t>85</w:t>
      </w:r>
      <w:r w:rsidR="00235AE2" w:rsidRPr="00235AE2">
        <w:rPr>
          <w:rFonts w:ascii="Arial" w:hAnsi="Arial" w:cs="Arial"/>
          <w:bCs/>
          <w:i/>
          <w:sz w:val="24"/>
          <w:szCs w:val="24"/>
        </w:rPr>
        <w:t>.- Los vehículos podrán estacionarse en la vía pública, solamente en los</w:t>
      </w:r>
      <w:r w:rsidR="00235AE2">
        <w:rPr>
          <w:rFonts w:ascii="Arial" w:hAnsi="Arial" w:cs="Arial"/>
          <w:bCs/>
          <w:i/>
          <w:sz w:val="24"/>
          <w:szCs w:val="24"/>
        </w:rPr>
        <w:t xml:space="preserve"> </w:t>
      </w:r>
      <w:r w:rsidR="00235AE2" w:rsidRPr="00235AE2">
        <w:rPr>
          <w:rFonts w:ascii="Arial" w:hAnsi="Arial" w:cs="Arial"/>
          <w:bCs/>
          <w:i/>
          <w:sz w:val="24"/>
          <w:szCs w:val="24"/>
        </w:rPr>
        <w:t>lugares permitidos, cuando no se obstruya la circulación, dentro de los horarios y días</w:t>
      </w:r>
      <w:r w:rsidR="00235AE2">
        <w:rPr>
          <w:rFonts w:ascii="Arial" w:hAnsi="Arial" w:cs="Arial"/>
          <w:bCs/>
          <w:i/>
          <w:sz w:val="24"/>
          <w:szCs w:val="24"/>
        </w:rPr>
        <w:t xml:space="preserve"> </w:t>
      </w:r>
      <w:r w:rsidR="00235AE2" w:rsidRPr="00235AE2">
        <w:rPr>
          <w:rFonts w:ascii="Arial" w:hAnsi="Arial" w:cs="Arial"/>
          <w:bCs/>
          <w:i/>
          <w:sz w:val="24"/>
          <w:szCs w:val="24"/>
        </w:rPr>
        <w:t>autorizados.</w:t>
      </w:r>
    </w:p>
    <w:p w14:paraId="7AC4DE42" w14:textId="6C978751" w:rsidR="00235AE2" w:rsidRPr="00235AE2" w:rsidRDefault="00235AE2" w:rsidP="00235AE2">
      <w:pPr>
        <w:tabs>
          <w:tab w:val="center" w:pos="4574"/>
        </w:tabs>
        <w:spacing w:after="0" w:line="240" w:lineRule="auto"/>
        <w:ind w:firstLine="708"/>
        <w:jc w:val="both"/>
        <w:rPr>
          <w:rFonts w:ascii="Arial" w:hAnsi="Arial" w:cs="Arial"/>
          <w:bCs/>
          <w:i/>
          <w:sz w:val="24"/>
          <w:szCs w:val="24"/>
        </w:rPr>
      </w:pPr>
      <w:r w:rsidRPr="00235AE2">
        <w:rPr>
          <w:rFonts w:ascii="Arial" w:hAnsi="Arial" w:cs="Arial"/>
          <w:bCs/>
          <w:i/>
          <w:sz w:val="24"/>
          <w:szCs w:val="24"/>
        </w:rPr>
        <w:t>Los vehículos a los que se refiere el artículo 21, inciso A, fracción II, deberán</w:t>
      </w:r>
      <w:r>
        <w:rPr>
          <w:rFonts w:ascii="Arial" w:hAnsi="Arial" w:cs="Arial"/>
          <w:bCs/>
          <w:i/>
          <w:sz w:val="24"/>
          <w:szCs w:val="24"/>
        </w:rPr>
        <w:t xml:space="preserve"> </w:t>
      </w:r>
      <w:r w:rsidRPr="00235AE2">
        <w:rPr>
          <w:rFonts w:ascii="Arial" w:hAnsi="Arial" w:cs="Arial"/>
          <w:bCs/>
          <w:i/>
          <w:sz w:val="24"/>
          <w:szCs w:val="24"/>
        </w:rPr>
        <w:t>estacionarse en batería y respetando las formalidades del párrafo anterior. En</w:t>
      </w:r>
      <w:r>
        <w:rPr>
          <w:rFonts w:ascii="Arial" w:hAnsi="Arial" w:cs="Arial"/>
          <w:bCs/>
          <w:i/>
          <w:sz w:val="24"/>
          <w:szCs w:val="24"/>
        </w:rPr>
        <w:t xml:space="preserve"> </w:t>
      </w:r>
      <w:r w:rsidRPr="00235AE2">
        <w:rPr>
          <w:rFonts w:ascii="Arial" w:hAnsi="Arial" w:cs="Arial"/>
          <w:bCs/>
          <w:i/>
          <w:sz w:val="24"/>
          <w:szCs w:val="24"/>
        </w:rPr>
        <w:t>el caso de los vehículos en cuestión, excedan en longitud a 1.70 m, podrán</w:t>
      </w:r>
      <w:r>
        <w:rPr>
          <w:rFonts w:ascii="Arial" w:hAnsi="Arial" w:cs="Arial"/>
          <w:bCs/>
          <w:i/>
          <w:sz w:val="24"/>
          <w:szCs w:val="24"/>
        </w:rPr>
        <w:t xml:space="preserve"> </w:t>
      </w:r>
      <w:r w:rsidRPr="00235AE2">
        <w:rPr>
          <w:rFonts w:ascii="Arial" w:hAnsi="Arial" w:cs="Arial"/>
          <w:bCs/>
          <w:i/>
          <w:sz w:val="24"/>
          <w:szCs w:val="24"/>
        </w:rPr>
        <w:t>estacionarse en forma paralela a la guarnición.</w:t>
      </w:r>
    </w:p>
    <w:p w14:paraId="4303DEF0" w14:textId="4F424990" w:rsidR="00235AE2" w:rsidRDefault="00235AE2" w:rsidP="00235AE2">
      <w:pPr>
        <w:tabs>
          <w:tab w:val="center" w:pos="4574"/>
        </w:tabs>
        <w:spacing w:after="0" w:line="240" w:lineRule="auto"/>
        <w:ind w:firstLine="708"/>
        <w:jc w:val="both"/>
        <w:rPr>
          <w:rFonts w:ascii="Arial" w:hAnsi="Arial" w:cs="Arial"/>
          <w:bCs/>
          <w:i/>
          <w:sz w:val="24"/>
          <w:szCs w:val="24"/>
        </w:rPr>
      </w:pPr>
      <w:r w:rsidRPr="00235AE2">
        <w:rPr>
          <w:rFonts w:ascii="Arial" w:hAnsi="Arial" w:cs="Arial"/>
          <w:bCs/>
          <w:i/>
          <w:sz w:val="24"/>
          <w:szCs w:val="24"/>
        </w:rPr>
        <w:t>Los vehículos estacionados en lugar prohibido, que signifiquen peligro u obstruyan la circulación,</w:t>
      </w:r>
      <w:r>
        <w:rPr>
          <w:rFonts w:ascii="Arial" w:hAnsi="Arial" w:cs="Arial"/>
          <w:bCs/>
          <w:i/>
          <w:sz w:val="24"/>
          <w:szCs w:val="24"/>
        </w:rPr>
        <w:t xml:space="preserve"> </w:t>
      </w:r>
      <w:r w:rsidRPr="00235AE2">
        <w:rPr>
          <w:rFonts w:ascii="Arial" w:hAnsi="Arial" w:cs="Arial"/>
          <w:bCs/>
          <w:i/>
          <w:sz w:val="24"/>
          <w:szCs w:val="24"/>
        </w:rPr>
        <w:t>serán retirados por la grúa y trasladados al corralón correspondiente, salvo que se presente</w:t>
      </w:r>
      <w:r>
        <w:rPr>
          <w:rFonts w:ascii="Arial" w:hAnsi="Arial" w:cs="Arial"/>
          <w:bCs/>
          <w:i/>
          <w:sz w:val="24"/>
          <w:szCs w:val="24"/>
        </w:rPr>
        <w:t xml:space="preserve"> </w:t>
      </w:r>
      <w:r w:rsidRPr="00235AE2">
        <w:rPr>
          <w:rFonts w:ascii="Arial" w:hAnsi="Arial" w:cs="Arial"/>
          <w:bCs/>
          <w:i/>
          <w:sz w:val="24"/>
          <w:szCs w:val="24"/>
        </w:rPr>
        <w:t>el</w:t>
      </w:r>
      <w:r>
        <w:rPr>
          <w:rFonts w:ascii="Arial" w:hAnsi="Arial" w:cs="Arial"/>
          <w:bCs/>
          <w:i/>
          <w:sz w:val="24"/>
          <w:szCs w:val="24"/>
        </w:rPr>
        <w:t xml:space="preserve"> </w:t>
      </w:r>
      <w:r w:rsidRPr="00235AE2">
        <w:rPr>
          <w:rFonts w:ascii="Arial" w:hAnsi="Arial" w:cs="Arial"/>
          <w:bCs/>
          <w:i/>
          <w:sz w:val="24"/>
          <w:szCs w:val="24"/>
        </w:rPr>
        <w:t>conductor y proceda al retiro del vehículo, debiendo el Policía Vial, formular la infracción</w:t>
      </w:r>
      <w:r>
        <w:rPr>
          <w:rFonts w:ascii="Arial" w:hAnsi="Arial" w:cs="Arial"/>
          <w:bCs/>
          <w:i/>
          <w:sz w:val="24"/>
          <w:szCs w:val="24"/>
        </w:rPr>
        <w:t xml:space="preserve"> </w:t>
      </w:r>
      <w:r w:rsidRPr="00235AE2">
        <w:rPr>
          <w:rFonts w:ascii="Arial" w:hAnsi="Arial" w:cs="Arial"/>
          <w:bCs/>
          <w:i/>
          <w:sz w:val="24"/>
          <w:szCs w:val="24"/>
        </w:rPr>
        <w:t>correspondiente. Si el conductor se rehúsa a retirar el vehículo, se procederá a su traslado.</w:t>
      </w:r>
      <w:r>
        <w:rPr>
          <w:rFonts w:ascii="Arial" w:hAnsi="Arial" w:cs="Arial"/>
          <w:bCs/>
          <w:i/>
          <w:sz w:val="24"/>
          <w:szCs w:val="24"/>
        </w:rPr>
        <w:t xml:space="preserve"> </w:t>
      </w:r>
      <w:r w:rsidRPr="00235AE2">
        <w:rPr>
          <w:rFonts w:ascii="Arial" w:hAnsi="Arial" w:cs="Arial"/>
          <w:bCs/>
          <w:i/>
          <w:sz w:val="24"/>
          <w:szCs w:val="24"/>
        </w:rPr>
        <w:t>Debiendo realizar para su liberación los pagos respectivos.</w:t>
      </w:r>
    </w:p>
    <w:p w14:paraId="3D0D0895" w14:textId="77777777" w:rsidR="00235AE2" w:rsidRPr="00235AE2" w:rsidRDefault="00235AE2" w:rsidP="00235AE2">
      <w:pPr>
        <w:tabs>
          <w:tab w:val="center" w:pos="4574"/>
        </w:tabs>
        <w:spacing w:after="0" w:line="240" w:lineRule="auto"/>
        <w:ind w:firstLine="708"/>
        <w:jc w:val="both"/>
        <w:rPr>
          <w:rFonts w:ascii="Arial" w:hAnsi="Arial" w:cs="Arial"/>
          <w:bCs/>
          <w:i/>
          <w:sz w:val="24"/>
          <w:szCs w:val="24"/>
        </w:rPr>
      </w:pPr>
    </w:p>
    <w:p w14:paraId="7F538E10" w14:textId="77777777" w:rsidR="00235AE2" w:rsidRPr="00235AE2" w:rsidRDefault="00235AE2" w:rsidP="00235AE2">
      <w:pPr>
        <w:tabs>
          <w:tab w:val="center" w:pos="4574"/>
        </w:tabs>
        <w:spacing w:after="0" w:line="240" w:lineRule="auto"/>
        <w:ind w:firstLine="708"/>
        <w:jc w:val="both"/>
        <w:rPr>
          <w:rFonts w:ascii="Arial" w:hAnsi="Arial" w:cs="Arial"/>
          <w:bCs/>
          <w:i/>
          <w:sz w:val="24"/>
          <w:szCs w:val="24"/>
        </w:rPr>
      </w:pPr>
      <w:r w:rsidRPr="00235AE2">
        <w:rPr>
          <w:rFonts w:ascii="Arial" w:hAnsi="Arial" w:cs="Arial"/>
          <w:b/>
          <w:i/>
          <w:sz w:val="24"/>
          <w:szCs w:val="24"/>
        </w:rPr>
        <w:t>ARTÍCULO 86</w:t>
      </w:r>
      <w:r w:rsidRPr="00235AE2">
        <w:rPr>
          <w:rFonts w:ascii="Arial" w:hAnsi="Arial" w:cs="Arial"/>
          <w:bCs/>
          <w:i/>
          <w:sz w:val="24"/>
          <w:szCs w:val="24"/>
        </w:rPr>
        <w:t>.- Queda prohibido el estacionamiento:</w:t>
      </w:r>
    </w:p>
    <w:p w14:paraId="083E9766" w14:textId="77777777" w:rsidR="00235AE2" w:rsidRPr="00235AE2" w:rsidRDefault="00235AE2" w:rsidP="00235AE2">
      <w:pPr>
        <w:tabs>
          <w:tab w:val="center" w:pos="4574"/>
        </w:tabs>
        <w:spacing w:after="0" w:line="240" w:lineRule="auto"/>
        <w:ind w:firstLine="708"/>
        <w:jc w:val="both"/>
        <w:rPr>
          <w:rFonts w:ascii="Arial" w:hAnsi="Arial" w:cs="Arial"/>
          <w:bCs/>
          <w:i/>
          <w:sz w:val="24"/>
          <w:szCs w:val="24"/>
        </w:rPr>
      </w:pPr>
      <w:r w:rsidRPr="00235AE2">
        <w:rPr>
          <w:rFonts w:ascii="Arial" w:hAnsi="Arial" w:cs="Arial"/>
          <w:bCs/>
          <w:i/>
          <w:sz w:val="24"/>
          <w:szCs w:val="24"/>
        </w:rPr>
        <w:t>I……</w:t>
      </w:r>
    </w:p>
    <w:p w14:paraId="3FC196E6" w14:textId="6CED0E10" w:rsidR="00EA0A85" w:rsidRPr="00AC041D" w:rsidRDefault="00235AE2" w:rsidP="00235AE2">
      <w:pPr>
        <w:tabs>
          <w:tab w:val="center" w:pos="4574"/>
        </w:tabs>
        <w:spacing w:after="0" w:line="240" w:lineRule="auto"/>
        <w:ind w:firstLine="708"/>
        <w:jc w:val="both"/>
        <w:rPr>
          <w:rFonts w:ascii="Arial" w:hAnsi="Arial" w:cs="Arial"/>
          <w:b/>
          <w:i/>
          <w:iCs/>
          <w:sz w:val="24"/>
          <w:szCs w:val="24"/>
        </w:rPr>
      </w:pPr>
      <w:r w:rsidRPr="00235AE2">
        <w:rPr>
          <w:rFonts w:ascii="Arial" w:hAnsi="Arial" w:cs="Arial"/>
          <w:bCs/>
          <w:i/>
          <w:sz w:val="24"/>
          <w:szCs w:val="24"/>
        </w:rPr>
        <w:t>XXXIII. En los demás lugares que determine la Comisaría de Vialidad y donde exista</w:t>
      </w:r>
      <w:r>
        <w:rPr>
          <w:rFonts w:ascii="Arial" w:hAnsi="Arial" w:cs="Arial"/>
          <w:bCs/>
          <w:i/>
          <w:sz w:val="24"/>
          <w:szCs w:val="24"/>
        </w:rPr>
        <w:t xml:space="preserve"> </w:t>
      </w:r>
      <w:r w:rsidRPr="00235AE2">
        <w:rPr>
          <w:rFonts w:ascii="Arial" w:hAnsi="Arial" w:cs="Arial"/>
          <w:bCs/>
          <w:i/>
          <w:sz w:val="24"/>
          <w:szCs w:val="24"/>
        </w:rPr>
        <w:t>señalamiento restrictivo.</w:t>
      </w:r>
      <w:r w:rsidR="00EA0A85" w:rsidRPr="00AC041D">
        <w:rPr>
          <w:rFonts w:ascii="Arial" w:hAnsi="Arial" w:cs="Arial"/>
          <w:b/>
          <w:i/>
          <w:iCs/>
          <w:sz w:val="24"/>
          <w:szCs w:val="24"/>
        </w:rPr>
        <w:t>”</w:t>
      </w:r>
    </w:p>
    <w:p w14:paraId="0449B142" w14:textId="77777777" w:rsidR="00A02CF0" w:rsidRDefault="00A02CF0" w:rsidP="00D50420">
      <w:pPr>
        <w:tabs>
          <w:tab w:val="center" w:pos="4574"/>
        </w:tabs>
        <w:spacing w:line="360" w:lineRule="auto"/>
        <w:ind w:firstLine="708"/>
        <w:jc w:val="both"/>
        <w:rPr>
          <w:rFonts w:ascii="Arial" w:hAnsi="Arial" w:cs="Arial"/>
          <w:sz w:val="24"/>
          <w:szCs w:val="24"/>
        </w:rPr>
      </w:pPr>
    </w:p>
    <w:p w14:paraId="49856E1A" w14:textId="626CE042" w:rsidR="00AC041D" w:rsidRPr="00B37E84" w:rsidRDefault="00EA0A85" w:rsidP="00D50420">
      <w:pPr>
        <w:tabs>
          <w:tab w:val="center" w:pos="4574"/>
        </w:tabs>
        <w:spacing w:line="360" w:lineRule="auto"/>
        <w:ind w:firstLine="708"/>
        <w:jc w:val="both"/>
        <w:rPr>
          <w:rFonts w:ascii="Arial" w:hAnsi="Arial" w:cs="Arial"/>
          <w:sz w:val="24"/>
          <w:szCs w:val="24"/>
        </w:rPr>
      </w:pPr>
      <w:r w:rsidRPr="00B37E84">
        <w:rPr>
          <w:rFonts w:ascii="Arial" w:hAnsi="Arial" w:cs="Arial"/>
          <w:sz w:val="24"/>
          <w:szCs w:val="24"/>
        </w:rPr>
        <w:t xml:space="preserve">De lo trascrito se advierte, que </w:t>
      </w:r>
      <w:r w:rsidR="00AC041D" w:rsidRPr="00B37E84">
        <w:rPr>
          <w:rFonts w:ascii="Arial" w:hAnsi="Arial" w:cs="Arial"/>
          <w:sz w:val="24"/>
          <w:szCs w:val="24"/>
        </w:rPr>
        <w:t xml:space="preserve">si bien es cierto </w:t>
      </w:r>
      <w:r w:rsidR="008B6423" w:rsidRPr="00B37E84">
        <w:rPr>
          <w:rFonts w:ascii="Arial" w:hAnsi="Arial" w:cs="Arial"/>
          <w:sz w:val="24"/>
          <w:szCs w:val="24"/>
        </w:rPr>
        <w:t>los</w:t>
      </w:r>
      <w:r w:rsidR="00AC041D" w:rsidRPr="00B37E84">
        <w:rPr>
          <w:rFonts w:ascii="Arial" w:hAnsi="Arial" w:cs="Arial"/>
          <w:sz w:val="24"/>
          <w:szCs w:val="24"/>
        </w:rPr>
        <w:t xml:space="preserve"> numeral</w:t>
      </w:r>
      <w:r w:rsidR="008B6423" w:rsidRPr="00B37E84">
        <w:rPr>
          <w:rFonts w:ascii="Arial" w:hAnsi="Arial" w:cs="Arial"/>
          <w:sz w:val="24"/>
          <w:szCs w:val="24"/>
        </w:rPr>
        <w:t>es</w:t>
      </w:r>
      <w:r w:rsidR="00AC041D" w:rsidRPr="00B37E84">
        <w:rPr>
          <w:rFonts w:ascii="Arial" w:hAnsi="Arial" w:cs="Arial"/>
          <w:sz w:val="24"/>
          <w:szCs w:val="24"/>
        </w:rPr>
        <w:t xml:space="preserve"> </w:t>
      </w:r>
      <w:r w:rsidR="008B6423" w:rsidRPr="00B37E84">
        <w:rPr>
          <w:rFonts w:ascii="Arial" w:hAnsi="Arial" w:cs="Arial"/>
          <w:sz w:val="24"/>
          <w:szCs w:val="24"/>
        </w:rPr>
        <w:t xml:space="preserve">85 y 86 establecen donde pueden estacionarse los vehículos y donde </w:t>
      </w:r>
      <w:r w:rsidR="00A02CF0" w:rsidRPr="00B37E84">
        <w:rPr>
          <w:rFonts w:ascii="Arial" w:hAnsi="Arial" w:cs="Arial"/>
          <w:sz w:val="24"/>
          <w:szCs w:val="24"/>
        </w:rPr>
        <w:t>está</w:t>
      </w:r>
      <w:r w:rsidR="008B6423" w:rsidRPr="00B37E84">
        <w:rPr>
          <w:rFonts w:ascii="Arial" w:hAnsi="Arial" w:cs="Arial"/>
          <w:sz w:val="24"/>
          <w:szCs w:val="24"/>
        </w:rPr>
        <w:t xml:space="preserve"> prohibido estacionarse; </w:t>
      </w:r>
      <w:r w:rsidR="00AC041D" w:rsidRPr="00B37E84">
        <w:rPr>
          <w:rFonts w:ascii="Arial" w:hAnsi="Arial" w:cs="Arial"/>
          <w:sz w:val="24"/>
          <w:szCs w:val="24"/>
        </w:rPr>
        <w:t>en el caso concreto</w:t>
      </w:r>
      <w:r w:rsidR="003710BD" w:rsidRPr="00B37E84">
        <w:rPr>
          <w:rFonts w:ascii="Arial" w:hAnsi="Arial" w:cs="Arial"/>
          <w:sz w:val="24"/>
          <w:szCs w:val="24"/>
        </w:rPr>
        <w:t>,</w:t>
      </w:r>
      <w:r w:rsidR="00AC041D" w:rsidRPr="00B37E84">
        <w:rPr>
          <w:rFonts w:ascii="Arial" w:hAnsi="Arial" w:cs="Arial"/>
          <w:sz w:val="24"/>
          <w:szCs w:val="24"/>
        </w:rPr>
        <w:t xml:space="preserve"> se advierte una incorrecta </w:t>
      </w:r>
      <w:r w:rsidR="008B6423" w:rsidRPr="00B37E84">
        <w:rPr>
          <w:rFonts w:ascii="Arial" w:hAnsi="Arial" w:cs="Arial"/>
          <w:sz w:val="24"/>
          <w:szCs w:val="24"/>
        </w:rPr>
        <w:t>motivación de lugar, debido a que si menciona la autoridad demandada que fue en Boulevard Vasconcelos, Jalatlaco, pero no especifica entre que calles o que cuadra de el Boulevard se encontraba estacionado</w:t>
      </w:r>
      <w:r w:rsidR="00D46034" w:rsidRPr="00B37E84">
        <w:rPr>
          <w:rFonts w:ascii="Arial" w:hAnsi="Arial" w:cs="Arial"/>
          <w:sz w:val="24"/>
          <w:szCs w:val="24"/>
        </w:rPr>
        <w:t xml:space="preserve"> el vehículo del actor, y tampoco</w:t>
      </w:r>
      <w:r w:rsidR="008B6423" w:rsidRPr="00B37E84">
        <w:rPr>
          <w:rFonts w:ascii="Arial" w:hAnsi="Arial" w:cs="Arial"/>
          <w:sz w:val="24"/>
          <w:szCs w:val="24"/>
        </w:rPr>
        <w:t xml:space="preserve"> </w:t>
      </w:r>
      <w:r w:rsidR="008B6423" w:rsidRPr="00B37E84">
        <w:rPr>
          <w:rFonts w:ascii="Arial" w:hAnsi="Arial" w:cs="Arial"/>
          <w:sz w:val="24"/>
          <w:szCs w:val="24"/>
        </w:rPr>
        <w:lastRenderedPageBreak/>
        <w:t xml:space="preserve">menciona si existe </w:t>
      </w:r>
      <w:r w:rsidR="00D46034" w:rsidRPr="00B37E84">
        <w:rPr>
          <w:rFonts w:ascii="Arial" w:hAnsi="Arial" w:cs="Arial"/>
          <w:sz w:val="24"/>
          <w:szCs w:val="24"/>
        </w:rPr>
        <w:t xml:space="preserve">en el lugar </w:t>
      </w:r>
      <w:r w:rsidR="008B6423" w:rsidRPr="00B37E84">
        <w:rPr>
          <w:rFonts w:ascii="Arial" w:hAnsi="Arial" w:cs="Arial"/>
          <w:sz w:val="24"/>
          <w:szCs w:val="24"/>
        </w:rPr>
        <w:t xml:space="preserve">algún señalamiento donde se </w:t>
      </w:r>
      <w:r w:rsidR="00D46034" w:rsidRPr="00B37E84">
        <w:rPr>
          <w:rFonts w:ascii="Arial" w:hAnsi="Arial" w:cs="Arial"/>
          <w:sz w:val="24"/>
          <w:szCs w:val="24"/>
        </w:rPr>
        <w:t xml:space="preserve">advierta </w:t>
      </w:r>
      <w:r w:rsidR="008B6423" w:rsidRPr="00B37E84">
        <w:rPr>
          <w:rFonts w:ascii="Arial" w:hAnsi="Arial" w:cs="Arial"/>
          <w:sz w:val="24"/>
          <w:szCs w:val="24"/>
        </w:rPr>
        <w:t>que está prohibido estacionarse</w:t>
      </w:r>
      <w:r w:rsidR="00D46034" w:rsidRPr="00B37E84">
        <w:rPr>
          <w:rFonts w:ascii="Arial" w:hAnsi="Arial" w:cs="Arial"/>
          <w:sz w:val="24"/>
          <w:szCs w:val="24"/>
        </w:rPr>
        <w:t xml:space="preserve">; </w:t>
      </w:r>
      <w:r w:rsidR="00C007C1" w:rsidRPr="00B37E84">
        <w:rPr>
          <w:rFonts w:ascii="Arial" w:hAnsi="Arial" w:cs="Arial"/>
          <w:sz w:val="24"/>
          <w:szCs w:val="24"/>
        </w:rPr>
        <w:t xml:space="preserve">luego entonces, </w:t>
      </w:r>
      <w:r w:rsidR="003710BD" w:rsidRPr="00B37E84">
        <w:rPr>
          <w:rFonts w:ascii="Arial" w:hAnsi="Arial" w:cs="Arial"/>
          <w:sz w:val="24"/>
          <w:szCs w:val="24"/>
        </w:rPr>
        <w:t xml:space="preserve">esa circunstancia </w:t>
      </w:r>
      <w:r w:rsidR="00C007C1" w:rsidRPr="00B37E84">
        <w:rPr>
          <w:rFonts w:ascii="Arial" w:hAnsi="Arial" w:cs="Arial"/>
          <w:sz w:val="24"/>
          <w:szCs w:val="24"/>
        </w:rPr>
        <w:t xml:space="preserve">no puede ubicarse en la conducta prevista </w:t>
      </w:r>
      <w:r w:rsidR="008B6423" w:rsidRPr="00B37E84">
        <w:rPr>
          <w:rFonts w:ascii="Arial" w:hAnsi="Arial" w:cs="Arial"/>
          <w:sz w:val="24"/>
          <w:szCs w:val="24"/>
        </w:rPr>
        <w:t>en los artículos 85 y 86 fracción XXXIII</w:t>
      </w:r>
      <w:r w:rsidR="00C007C1" w:rsidRPr="00B37E84">
        <w:rPr>
          <w:rFonts w:ascii="Arial" w:hAnsi="Arial" w:cs="Arial"/>
          <w:sz w:val="24"/>
          <w:szCs w:val="24"/>
        </w:rPr>
        <w:t xml:space="preserve"> en estudio,</w:t>
      </w:r>
      <w:r w:rsidR="003710BD" w:rsidRPr="00B37E84">
        <w:rPr>
          <w:rFonts w:ascii="Arial" w:hAnsi="Arial" w:cs="Arial"/>
          <w:sz w:val="24"/>
          <w:szCs w:val="24"/>
        </w:rPr>
        <w:t xml:space="preserve"> pues </w:t>
      </w:r>
      <w:r w:rsidR="00D46034" w:rsidRPr="00B37E84">
        <w:rPr>
          <w:rFonts w:ascii="Arial" w:hAnsi="Arial" w:cs="Arial"/>
          <w:sz w:val="24"/>
          <w:szCs w:val="24"/>
        </w:rPr>
        <w:t xml:space="preserve">no existe una adecuación entre los motivos aducidos y la norma aplicada, </w:t>
      </w:r>
      <w:r w:rsidR="003710BD" w:rsidRPr="00B37E84">
        <w:rPr>
          <w:rFonts w:ascii="Arial" w:hAnsi="Arial" w:cs="Arial"/>
          <w:sz w:val="24"/>
          <w:szCs w:val="24"/>
        </w:rPr>
        <w:t xml:space="preserve">y toda vez que el Juicio Contencioso Administrativo es de estricto derecho, en el que la suplencia de la deficiencia de la queja, únicamente opera en favor del administrado, resulta imposible suplir la deficiencia de la queja en favor de la autoridad demandada, por lo que ante la omisión en que incurrió la autoridad demandada, respecto de fundar y motivar el acto impugnado, hace que el acta de infracción en estudio resulte ilegal. </w:t>
      </w:r>
    </w:p>
    <w:p w14:paraId="1633BF52" w14:textId="77777777" w:rsidR="00EA0A85" w:rsidRPr="00B37E84" w:rsidRDefault="00EA0A85" w:rsidP="00EA0A85">
      <w:pPr>
        <w:tabs>
          <w:tab w:val="center" w:pos="4574"/>
        </w:tabs>
        <w:spacing w:line="360" w:lineRule="auto"/>
        <w:ind w:firstLine="708"/>
        <w:jc w:val="both"/>
        <w:rPr>
          <w:rFonts w:ascii="Arial" w:hAnsi="Arial" w:cs="Arial"/>
          <w:sz w:val="24"/>
          <w:szCs w:val="24"/>
        </w:rPr>
      </w:pPr>
      <w:r w:rsidRPr="00B37E84">
        <w:rPr>
          <w:rFonts w:ascii="Arial" w:hAnsi="Arial" w:cs="Arial"/>
          <w:sz w:val="24"/>
          <w:szCs w:val="24"/>
        </w:rPr>
        <w:t>Con tales omisiones, se violentó lo dispuesto en la fracción II del artículo 16 del Reglamento de Vialidad para el Municipio de Oaxaca de Juárez, el cual dispone “</w:t>
      </w:r>
      <w:r w:rsidRPr="00B37E84">
        <w:rPr>
          <w:rFonts w:ascii="Arial" w:hAnsi="Arial" w:cs="Arial"/>
          <w:b/>
          <w:i/>
          <w:sz w:val="24"/>
          <w:szCs w:val="24"/>
        </w:rPr>
        <w:t>ARTÍCULO 16.-</w:t>
      </w:r>
      <w:r w:rsidRPr="00B37E84">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B37E84">
        <w:rPr>
          <w:rFonts w:ascii="Arial" w:hAnsi="Arial" w:cs="Arial"/>
          <w:b/>
          <w:i/>
          <w:sz w:val="24"/>
          <w:szCs w:val="24"/>
        </w:rPr>
        <w:t>fundándolas y motivándolas correctamente, evitando abreviaturas o signos que impidan la comprensión del contenido</w:t>
      </w:r>
      <w:r w:rsidRPr="00B37E84">
        <w:rPr>
          <w:rFonts w:ascii="Arial" w:hAnsi="Arial" w:cs="Arial"/>
          <w:i/>
          <w:sz w:val="24"/>
          <w:szCs w:val="24"/>
        </w:rPr>
        <w:t>;…</w:t>
      </w:r>
      <w:r w:rsidRPr="00B37E84">
        <w:rPr>
          <w:rFonts w:ascii="Arial" w:hAnsi="Arial" w:cs="Arial"/>
          <w:sz w:val="24"/>
          <w:szCs w:val="24"/>
        </w:rPr>
        <w:t>”.</w:t>
      </w:r>
    </w:p>
    <w:p w14:paraId="5A3F7192" w14:textId="54A9E6FB" w:rsidR="00EA0A85" w:rsidRDefault="00EA0A85" w:rsidP="00EA0A85">
      <w:pPr>
        <w:tabs>
          <w:tab w:val="center" w:pos="4574"/>
        </w:tabs>
        <w:spacing w:line="360" w:lineRule="auto"/>
        <w:ind w:firstLine="708"/>
        <w:jc w:val="both"/>
        <w:rPr>
          <w:rFonts w:ascii="Arial" w:hAnsi="Arial" w:cs="Arial"/>
          <w:sz w:val="24"/>
          <w:szCs w:val="24"/>
        </w:rPr>
      </w:pPr>
      <w:r w:rsidRPr="00B37E84">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w:t>
      </w:r>
      <w:r w:rsidR="00A272DE" w:rsidRPr="00B37E84">
        <w:rPr>
          <w:rFonts w:ascii="Arial" w:hAnsi="Arial" w:cs="Arial"/>
          <w:sz w:val="24"/>
          <w:szCs w:val="24"/>
        </w:rPr>
        <w:t xml:space="preserve">, lo cual impacta en la </w:t>
      </w:r>
      <w:r w:rsidRPr="00B37E84">
        <w:rPr>
          <w:rFonts w:ascii="Arial" w:hAnsi="Arial" w:cs="Arial"/>
          <w:sz w:val="24"/>
          <w:szCs w:val="24"/>
        </w:rPr>
        <w:t xml:space="preserve">debida fundamentación y </w:t>
      </w:r>
      <w:r w:rsidR="00041422" w:rsidRPr="00B37E84">
        <w:rPr>
          <w:rFonts w:ascii="Arial" w:hAnsi="Arial" w:cs="Arial"/>
          <w:sz w:val="24"/>
          <w:szCs w:val="24"/>
        </w:rPr>
        <w:t>motivación</w:t>
      </w:r>
      <w:r w:rsidRPr="00B37E84">
        <w:rPr>
          <w:rFonts w:ascii="Arial" w:hAnsi="Arial" w:cs="Arial"/>
          <w:sz w:val="24"/>
          <w:szCs w:val="24"/>
        </w:rPr>
        <w:t xml:space="preserve">, porque como ya se dijo, las circunstancias que rodearon el hecho, constituyen la base para determinar que efectivamente la </w:t>
      </w:r>
      <w:r w:rsidR="001818A4" w:rsidRPr="00B37E84">
        <w:rPr>
          <w:rFonts w:ascii="Arial" w:hAnsi="Arial" w:cs="Arial"/>
          <w:sz w:val="24"/>
          <w:szCs w:val="24"/>
        </w:rPr>
        <w:t xml:space="preserve">parte </w:t>
      </w:r>
      <w:r w:rsidRPr="00B37E84">
        <w:rPr>
          <w:rFonts w:ascii="Arial" w:hAnsi="Arial" w:cs="Arial"/>
          <w:sz w:val="24"/>
          <w:szCs w:val="24"/>
        </w:rPr>
        <w:t xml:space="preserve">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w:t>
      </w:r>
      <w:r w:rsidRPr="00B37E84">
        <w:rPr>
          <w:rFonts w:ascii="Arial" w:hAnsi="Arial" w:cs="Arial"/>
          <w:sz w:val="24"/>
          <w:szCs w:val="24"/>
        </w:rPr>
        <w:lastRenderedPageBreak/>
        <w:t xml:space="preserve">establecido en la tesis jurisprudencial cuyo rubro es </w:t>
      </w:r>
      <w:r w:rsidRPr="00B37E84">
        <w:rPr>
          <w:rFonts w:ascii="Arial" w:hAnsi="Arial" w:cs="Arial"/>
          <w:i/>
          <w:sz w:val="24"/>
          <w:szCs w:val="24"/>
        </w:rPr>
        <w:t xml:space="preserve">FUNDAMENTACIÓN Y MOTIVACIÓN, </w:t>
      </w:r>
      <w:r w:rsidRPr="00B37E84">
        <w:rPr>
          <w:rFonts w:ascii="Arial" w:hAnsi="Arial" w:cs="Arial"/>
          <w:sz w:val="24"/>
          <w:szCs w:val="24"/>
        </w:rPr>
        <w:t>visible en la Jurisprudencia con número de registro 394216, de la Segunda Sala de la Suprema Corte de Justicia de la Nación, en el Tomo VI, Séptima Época, página 175 del</w:t>
      </w:r>
      <w:r w:rsidRPr="00041422">
        <w:rPr>
          <w:rFonts w:ascii="Arial" w:hAnsi="Arial" w:cs="Arial"/>
          <w:sz w:val="24"/>
          <w:szCs w:val="24"/>
        </w:rPr>
        <w:t xml:space="preserve"> apéndice al Semanario Judicial de la Federación y su Gaceta de 1995.</w:t>
      </w:r>
    </w:p>
    <w:p w14:paraId="6F8488B4" w14:textId="1BF6F661" w:rsidR="00B37E84" w:rsidRDefault="00EA0A85" w:rsidP="00B37E8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6B0877">
        <w:rPr>
          <w:rFonts w:ascii="Arial" w:hAnsi="Arial" w:cs="Arial"/>
          <w:b/>
          <w:sz w:val="24"/>
          <w:szCs w:val="24"/>
        </w:rPr>
        <w:t>*****</w:t>
      </w:r>
      <w:r>
        <w:rPr>
          <w:rFonts w:ascii="Arial" w:hAnsi="Arial" w:cs="Arial"/>
          <w:b/>
          <w:sz w:val="24"/>
          <w:szCs w:val="24"/>
        </w:rPr>
        <w:t xml:space="preserve">, de </w:t>
      </w:r>
      <w:r w:rsidR="006B0877">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Nissan; Tipo: Tsuru; Color: </w:t>
      </w:r>
      <w:r w:rsidR="00066C06">
        <w:rPr>
          <w:rFonts w:ascii="Arial" w:hAnsi="Arial" w:cs="Arial"/>
          <w:sz w:val="24"/>
          <w:szCs w:val="24"/>
        </w:rPr>
        <w:t>plata</w:t>
      </w:r>
      <w:r w:rsidR="00B67050">
        <w:rPr>
          <w:rFonts w:ascii="Arial" w:hAnsi="Arial" w:cs="Arial"/>
          <w:sz w:val="24"/>
          <w:szCs w:val="24"/>
        </w:rPr>
        <w:t>, Modelo: 20</w:t>
      </w:r>
      <w:r w:rsidR="00066C06">
        <w:rPr>
          <w:rFonts w:ascii="Arial" w:hAnsi="Arial" w:cs="Arial"/>
          <w:sz w:val="24"/>
          <w:szCs w:val="24"/>
        </w:rPr>
        <w:t>01</w:t>
      </w:r>
      <w:r w:rsidR="00B67050">
        <w:rPr>
          <w:rFonts w:ascii="Arial" w:hAnsi="Arial" w:cs="Arial"/>
          <w:sz w:val="24"/>
          <w:szCs w:val="24"/>
        </w:rPr>
        <w:t xml:space="preserve">; </w:t>
      </w:r>
      <w:r w:rsidR="00066C06">
        <w:rPr>
          <w:rFonts w:ascii="Arial" w:hAnsi="Arial" w:cs="Arial"/>
          <w:sz w:val="24"/>
          <w:szCs w:val="24"/>
        </w:rPr>
        <w:t>taxi</w:t>
      </w:r>
      <w:r>
        <w:rPr>
          <w:rFonts w:ascii="Arial" w:hAnsi="Arial" w:cs="Arial"/>
          <w:sz w:val="24"/>
          <w:szCs w:val="24"/>
        </w:rPr>
        <w:t xml:space="preserve"> con </w:t>
      </w:r>
      <w:r w:rsidRPr="00A17FFD">
        <w:rPr>
          <w:rFonts w:ascii="Arial" w:hAnsi="Arial" w:cs="Arial"/>
          <w:sz w:val="24"/>
          <w:szCs w:val="24"/>
        </w:rPr>
        <w:t xml:space="preserve">placas de circulación </w:t>
      </w:r>
      <w:r w:rsidR="006B0877">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B67050">
        <w:rPr>
          <w:rFonts w:ascii="Arial" w:hAnsi="Arial" w:cs="Arial"/>
          <w:sz w:val="24"/>
          <w:szCs w:val="24"/>
        </w:rPr>
        <w:t>Oaxaca</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066C06">
        <w:rPr>
          <w:rFonts w:ascii="Arial" w:hAnsi="Arial" w:cs="Arial"/>
          <w:sz w:val="24"/>
          <w:szCs w:val="24"/>
        </w:rPr>
        <w:t>ABIGAIL REYES NICOLÁS, Policía Vial con número estadístico 258</w:t>
      </w:r>
      <w:r>
        <w:rPr>
          <w:rFonts w:ascii="Arial" w:hAnsi="Arial" w:cs="Arial"/>
          <w:sz w:val="24"/>
          <w:szCs w:val="24"/>
        </w:rPr>
        <w:t xml:space="preserve">, de la Subdirección de Tránsito y Movilidad de la Dirección de Seguridad Pública, Vialidad y Protección Ciudadana del Municipio de Oaxaca de Juárez; 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w:t>
      </w:r>
      <w:r w:rsidRPr="00B37E84">
        <w:rPr>
          <w:rFonts w:ascii="Arial" w:hAnsi="Arial" w:cs="Arial"/>
          <w:sz w:val="24"/>
          <w:szCs w:val="24"/>
        </w:rPr>
        <w:t>on que cuenta la Subdirección de Tránsito y Movilidad del Municipio de Oaxaca de Juárez, Oaxaca; lo anterior, por considerarse estos actos como consecuentes, o derivados del impugnado; por lo que la autoridad demandada deberá cumplirlo en los plazos que establecen los artículos 212 y 213 de la Ley de Procedimiento y Justicia Administ</w:t>
      </w:r>
      <w:r w:rsidR="00B37E84">
        <w:rPr>
          <w:rFonts w:ascii="Arial" w:hAnsi="Arial" w:cs="Arial"/>
          <w:sz w:val="24"/>
          <w:szCs w:val="24"/>
        </w:rPr>
        <w:t>rativa para el Estado de Oaxaca;</w:t>
      </w:r>
      <w:r w:rsidRPr="00B37E84">
        <w:rPr>
          <w:rFonts w:ascii="Arial" w:hAnsi="Arial" w:cs="Arial"/>
          <w:sz w:val="24"/>
          <w:szCs w:val="24"/>
        </w:rPr>
        <w:t xml:space="preserve"> </w:t>
      </w:r>
      <w:r w:rsidR="00B37E84" w:rsidRPr="00B37E84">
        <w:rPr>
          <w:rFonts w:ascii="Arial" w:hAnsi="Arial" w:cs="Arial"/>
          <w:sz w:val="24"/>
          <w:szCs w:val="24"/>
        </w:rPr>
        <w:t>en el entendido</w:t>
      </w:r>
      <w:r w:rsidR="00B37E84">
        <w:rPr>
          <w:rFonts w:ascii="Arial" w:hAnsi="Arial" w:cs="Arial"/>
          <w:sz w:val="24"/>
          <w:szCs w:val="24"/>
        </w:rPr>
        <w:t>,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B37E84" w:rsidRPr="00482A31">
        <w:rPr>
          <w:rFonts w:ascii="Arial" w:hAnsi="Arial" w:cs="Arial"/>
          <w:i/>
          <w:sz w:val="24"/>
          <w:szCs w:val="24"/>
        </w:rPr>
        <w:t>ACTOS VICIADOS, FRUTOS DE.”,</w:t>
      </w:r>
      <w:r w:rsidR="00B37E84">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00B37E84">
        <w:rPr>
          <w:rFonts w:ascii="Arial" w:hAnsi="Arial" w:cs="Arial"/>
          <w:i/>
          <w:sz w:val="24"/>
          <w:szCs w:val="24"/>
        </w:rPr>
        <w:t>“SUSPENSIÓN PROVISIONAL, EFECTOS DE LA”</w:t>
      </w:r>
      <w:r w:rsidR="00B37E84">
        <w:rPr>
          <w:rFonts w:ascii="Arial" w:hAnsi="Arial" w:cs="Arial"/>
          <w:sz w:val="24"/>
          <w:szCs w:val="24"/>
        </w:rPr>
        <w:t>.</w:t>
      </w:r>
    </w:p>
    <w:p w14:paraId="4EF4E480" w14:textId="0D1B687F" w:rsidR="00EA0A85" w:rsidRDefault="00EA0A85" w:rsidP="00EA0A85">
      <w:pPr>
        <w:tabs>
          <w:tab w:val="center" w:pos="4574"/>
        </w:tabs>
        <w:spacing w:line="360" w:lineRule="auto"/>
        <w:ind w:firstLine="708"/>
        <w:jc w:val="both"/>
        <w:rPr>
          <w:rFonts w:ascii="Arial" w:hAnsi="Arial" w:cs="Arial"/>
          <w:sz w:val="24"/>
          <w:szCs w:val="24"/>
        </w:rPr>
      </w:pP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C671625" w14:textId="50F5F61A" w:rsidR="00066C06"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6B0877">
        <w:rPr>
          <w:rFonts w:ascii="Arial" w:hAnsi="Arial" w:cs="Arial"/>
          <w:b/>
          <w:sz w:val="24"/>
          <w:szCs w:val="24"/>
        </w:rPr>
        <w:t>*****</w:t>
      </w:r>
      <w:r w:rsidR="00066C06">
        <w:rPr>
          <w:rFonts w:ascii="Arial" w:hAnsi="Arial" w:cs="Arial"/>
          <w:b/>
          <w:sz w:val="24"/>
          <w:szCs w:val="24"/>
        </w:rPr>
        <w:t xml:space="preserve">, de </w:t>
      </w:r>
      <w:r w:rsidR="006B0877">
        <w:rPr>
          <w:rFonts w:ascii="Arial" w:hAnsi="Arial" w:cs="Arial"/>
          <w:b/>
          <w:sz w:val="24"/>
          <w:szCs w:val="24"/>
        </w:rPr>
        <w:t>***** de ***** de dos mil veintiuno (**/**/2021)</w:t>
      </w:r>
      <w:r w:rsidR="00066C06">
        <w:rPr>
          <w:rFonts w:ascii="Arial" w:hAnsi="Arial" w:cs="Arial"/>
          <w:b/>
          <w:sz w:val="24"/>
          <w:szCs w:val="24"/>
        </w:rPr>
        <w:t xml:space="preserve">, </w:t>
      </w:r>
      <w:r w:rsidR="00066C06" w:rsidRPr="00533A65">
        <w:rPr>
          <w:rFonts w:ascii="Arial" w:hAnsi="Arial" w:cs="Arial"/>
          <w:sz w:val="24"/>
          <w:szCs w:val="24"/>
        </w:rPr>
        <w:t>relacionada a</w:t>
      </w:r>
      <w:r w:rsidR="00066C06">
        <w:rPr>
          <w:rFonts w:ascii="Arial" w:hAnsi="Arial" w:cs="Arial"/>
          <w:sz w:val="24"/>
          <w:szCs w:val="24"/>
        </w:rPr>
        <w:t xml:space="preserve">l  vehículo Marca: Nissan; Tipo: Tsuru; Color: plata, Modelo: 2001; taxi con </w:t>
      </w:r>
      <w:r w:rsidR="00066C06" w:rsidRPr="00A17FFD">
        <w:rPr>
          <w:rFonts w:ascii="Arial" w:hAnsi="Arial" w:cs="Arial"/>
          <w:sz w:val="24"/>
          <w:szCs w:val="24"/>
        </w:rPr>
        <w:t xml:space="preserve">placas de circulación </w:t>
      </w:r>
      <w:r w:rsidR="006B0877">
        <w:rPr>
          <w:rFonts w:ascii="Arial" w:hAnsi="Arial" w:cs="Arial"/>
          <w:sz w:val="24"/>
          <w:szCs w:val="24"/>
        </w:rPr>
        <w:t>*****</w:t>
      </w:r>
      <w:r w:rsidR="00066C06">
        <w:rPr>
          <w:rFonts w:ascii="Arial" w:hAnsi="Arial" w:cs="Arial"/>
          <w:sz w:val="24"/>
          <w:szCs w:val="24"/>
        </w:rPr>
        <w:t xml:space="preserve"> del Estado de Oaxaca, emitida </w:t>
      </w:r>
      <w:r w:rsidR="00066C06" w:rsidRPr="00DA48D3">
        <w:rPr>
          <w:rFonts w:ascii="Arial" w:hAnsi="Arial" w:cs="Arial"/>
          <w:sz w:val="24"/>
          <w:szCs w:val="24"/>
        </w:rPr>
        <w:t>por</w:t>
      </w:r>
      <w:r w:rsidR="00066C06">
        <w:rPr>
          <w:rFonts w:ascii="Arial" w:hAnsi="Arial" w:cs="Arial"/>
          <w:sz w:val="24"/>
          <w:szCs w:val="24"/>
        </w:rPr>
        <w:t xml:space="preserve"> ABIGAIL REYES NICOLÁS, Policía Vial con número estadístico 258, </w:t>
      </w:r>
      <w:r w:rsidR="00B67050">
        <w:rPr>
          <w:rFonts w:ascii="Arial" w:hAnsi="Arial" w:cs="Arial"/>
          <w:sz w:val="24"/>
          <w:szCs w:val="24"/>
        </w:rPr>
        <w:t>de la Subdirección de Tránsito y Movilidad de la Dirección de Seguridad Pública, Vialidad y Protección Ciudadana del Municipio de Oaxaca de Juárez</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 - - - - - - - - - - - - - - - - - - </w:t>
      </w:r>
    </w:p>
    <w:p w14:paraId="10FD1839" w14:textId="0B1193F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8970A7D" w14:textId="6317CA85" w:rsidR="00EA0A85" w:rsidRPr="00A4123A" w:rsidRDefault="00EA0A85" w:rsidP="00EA0A85">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066C06">
        <w:rPr>
          <w:rFonts w:ascii="Arial" w:hAnsi="Arial" w:cs="Arial"/>
          <w:sz w:val="24"/>
          <w:szCs w:val="24"/>
        </w:rPr>
        <w:t xml:space="preserve">- - </w:t>
      </w:r>
    </w:p>
    <w:p w14:paraId="357A37B3" w14:textId="77777777" w:rsidR="00EA0A85" w:rsidRPr="00746184" w:rsidRDefault="00EA0A85" w:rsidP="00EA0A85">
      <w:pPr>
        <w:tabs>
          <w:tab w:val="center" w:pos="4574"/>
        </w:tabs>
        <w:spacing w:line="360" w:lineRule="auto"/>
        <w:ind w:firstLine="708"/>
        <w:jc w:val="both"/>
        <w:rPr>
          <w:rFonts w:ascii="Arial" w:hAnsi="Arial" w:cs="Arial"/>
          <w:sz w:val="24"/>
          <w:szCs w:val="24"/>
        </w:rPr>
      </w:pPr>
    </w:p>
    <w:p w14:paraId="2CB7A326" w14:textId="77777777" w:rsidR="00EA0A85" w:rsidRPr="00B70B3E" w:rsidRDefault="00EA0A85" w:rsidP="00EA0A85"/>
    <w:p w14:paraId="1BFAA978" w14:textId="77777777" w:rsidR="00EB0680" w:rsidRPr="00EA0A85" w:rsidRDefault="00EB0680" w:rsidP="00EA0A85"/>
    <w:sectPr w:rsidR="00EB0680" w:rsidRPr="00EA0A85"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AFB48" w14:textId="77777777" w:rsidR="0060151C" w:rsidRDefault="0060151C" w:rsidP="007A5B5E">
      <w:pPr>
        <w:spacing w:after="0" w:line="240" w:lineRule="auto"/>
      </w:pPr>
      <w:r>
        <w:separator/>
      </w:r>
    </w:p>
  </w:endnote>
  <w:endnote w:type="continuationSeparator" w:id="0">
    <w:p w14:paraId="5B2724BA" w14:textId="77777777" w:rsidR="0060151C" w:rsidRDefault="0060151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37E84" w:rsidRPr="00B37E84">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37E84" w:rsidRPr="00B37E84">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02CA3" w14:textId="77777777" w:rsidR="0060151C" w:rsidRDefault="0060151C" w:rsidP="007A5B5E">
      <w:pPr>
        <w:spacing w:after="0" w:line="240" w:lineRule="auto"/>
      </w:pPr>
      <w:r>
        <w:separator/>
      </w:r>
    </w:p>
  </w:footnote>
  <w:footnote w:type="continuationSeparator" w:id="0">
    <w:p w14:paraId="443DBB3D" w14:textId="77777777" w:rsidR="0060151C" w:rsidRDefault="0060151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3742D4">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53C1F4D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613F466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00</w:t>
    </w:r>
    <w:r w:rsidR="00E90D99">
      <w:rPr>
        <w:rFonts w:ascii="Bookman Old Style" w:hAnsi="Bookman Old Style"/>
        <w:b/>
        <w:sz w:val="24"/>
        <w:szCs w:val="24"/>
      </w:rPr>
      <w:t>63</w:t>
    </w:r>
    <w:r w:rsidRPr="00391F24">
      <w:rPr>
        <w:rFonts w:ascii="Bookman Old Style" w:hAnsi="Bookman Old Style"/>
        <w:b/>
        <w:sz w:val="24"/>
        <w:szCs w:val="24"/>
      </w:rPr>
      <w:t>/</w:t>
    </w:r>
    <w:r w:rsidR="00B544E2">
      <w:rPr>
        <w:rFonts w:ascii="Bookman Old Style" w:hAnsi="Bookman Old Style"/>
        <w:b/>
        <w:sz w:val="24"/>
        <w:szCs w:val="24"/>
      </w:rPr>
      <w:t>202</w:t>
    </w:r>
    <w:r w:rsidR="00E90D99">
      <w:rPr>
        <w:rFonts w:ascii="Bookman Old Style" w:hAnsi="Bookman Old Style"/>
        <w:b/>
        <w:sz w:val="24"/>
        <w:szCs w:val="24"/>
      </w:rPr>
      <w:t>1</w:t>
    </w:r>
  </w:p>
  <w:p w14:paraId="1EE06A36" w14:textId="52DBB659" w:rsidR="00BD2E39" w:rsidRPr="00071C38" w:rsidRDefault="006B087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DD65D7D" wp14:editId="38BA79D2">
              <wp:simplePos x="0" y="0"/>
              <wp:positionH relativeFrom="leftMargin">
                <wp:posOffset>192405</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7CDBEFA" w14:textId="77777777" w:rsidR="003742D4" w:rsidRPr="003B6E97" w:rsidRDefault="003742D4" w:rsidP="003742D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BD894F2" w14:textId="2F6744F9" w:rsidR="006B0877" w:rsidRPr="003B6E97" w:rsidRDefault="006B0877" w:rsidP="006B087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D65D7D" id="_x0000_t202" coordsize="21600,21600" o:spt="202" path="m,l,21600r21600,l21600,xe">
              <v:stroke joinstyle="miter"/>
              <v:path gradientshapeok="t" o:connecttype="rect"/>
            </v:shapetype>
            <v:shape id="Cuadro de texto 3" o:spid="_x0000_s1027" type="#_x0000_t202" style="position:absolute;left:0;text-align:left;margin-left:15.15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">
              <v:textbox>
                <w:txbxContent>
                  <w:p w14:paraId="27CDBEFA" w14:textId="77777777" w:rsidR="003742D4" w:rsidRPr="003B6E97" w:rsidRDefault="003742D4" w:rsidP="003742D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BD894F2" w14:textId="2F6744F9" w:rsidR="006B0877" w:rsidRPr="003B6E97" w:rsidRDefault="006B0877" w:rsidP="006B0877">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3742D4">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419869967">
    <w:abstractNumId w:val="2"/>
  </w:num>
  <w:num w:numId="2" w16cid:durableId="1438408378">
    <w:abstractNumId w:val="1"/>
  </w:num>
  <w:num w:numId="3" w16cid:durableId="36248462">
    <w:abstractNumId w:val="3"/>
  </w:num>
  <w:num w:numId="4" w16cid:durableId="1484272165">
    <w:abstractNumId w:val="0"/>
  </w:num>
  <w:num w:numId="5" w16cid:durableId="109401118">
    <w:abstractNumId w:val="4"/>
  </w:num>
  <w:num w:numId="6" w16cid:durableId="316306321">
    <w:abstractNumId w:val="5"/>
  </w:num>
  <w:num w:numId="7" w16cid:durableId="599223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4E2C"/>
    <w:rsid w:val="0002020F"/>
    <w:rsid w:val="00020339"/>
    <w:rsid w:val="000214C8"/>
    <w:rsid w:val="00022D97"/>
    <w:rsid w:val="00023964"/>
    <w:rsid w:val="00024046"/>
    <w:rsid w:val="0002489A"/>
    <w:rsid w:val="00024E99"/>
    <w:rsid w:val="00025216"/>
    <w:rsid w:val="000252F9"/>
    <w:rsid w:val="000265CB"/>
    <w:rsid w:val="000268AE"/>
    <w:rsid w:val="0003253A"/>
    <w:rsid w:val="00032755"/>
    <w:rsid w:val="00033A92"/>
    <w:rsid w:val="00034A10"/>
    <w:rsid w:val="000364B3"/>
    <w:rsid w:val="00037568"/>
    <w:rsid w:val="00037AFB"/>
    <w:rsid w:val="000400C0"/>
    <w:rsid w:val="00041042"/>
    <w:rsid w:val="0004142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6C06"/>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18A4"/>
    <w:rsid w:val="00182700"/>
    <w:rsid w:val="00184097"/>
    <w:rsid w:val="00185A8C"/>
    <w:rsid w:val="001866CE"/>
    <w:rsid w:val="00187B21"/>
    <w:rsid w:val="0019193E"/>
    <w:rsid w:val="001935B2"/>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5AE2"/>
    <w:rsid w:val="00236040"/>
    <w:rsid w:val="00237BFA"/>
    <w:rsid w:val="00242030"/>
    <w:rsid w:val="00243840"/>
    <w:rsid w:val="00244832"/>
    <w:rsid w:val="0024563C"/>
    <w:rsid w:val="00245911"/>
    <w:rsid w:val="00245B7F"/>
    <w:rsid w:val="00246A2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6F09"/>
    <w:rsid w:val="002777B4"/>
    <w:rsid w:val="00277BF9"/>
    <w:rsid w:val="00277F55"/>
    <w:rsid w:val="00280C38"/>
    <w:rsid w:val="00282C25"/>
    <w:rsid w:val="0028392C"/>
    <w:rsid w:val="00284F95"/>
    <w:rsid w:val="0028642F"/>
    <w:rsid w:val="002921AE"/>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960"/>
    <w:rsid w:val="002F02CC"/>
    <w:rsid w:val="002F0DE0"/>
    <w:rsid w:val="002F173D"/>
    <w:rsid w:val="002F4152"/>
    <w:rsid w:val="002F510D"/>
    <w:rsid w:val="002F7E67"/>
    <w:rsid w:val="002F7E96"/>
    <w:rsid w:val="00300D5A"/>
    <w:rsid w:val="003011F7"/>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10BD"/>
    <w:rsid w:val="00372164"/>
    <w:rsid w:val="00372348"/>
    <w:rsid w:val="003730F1"/>
    <w:rsid w:val="003739C0"/>
    <w:rsid w:val="003742D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3F67"/>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43BC"/>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42CA"/>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151C"/>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22D0"/>
    <w:rsid w:val="006532EB"/>
    <w:rsid w:val="00653A69"/>
    <w:rsid w:val="0065458C"/>
    <w:rsid w:val="00655524"/>
    <w:rsid w:val="00657EDA"/>
    <w:rsid w:val="006635AF"/>
    <w:rsid w:val="0066390D"/>
    <w:rsid w:val="00665319"/>
    <w:rsid w:val="00665C49"/>
    <w:rsid w:val="0066609A"/>
    <w:rsid w:val="006662B0"/>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4A79"/>
    <w:rsid w:val="006A673B"/>
    <w:rsid w:val="006A6B10"/>
    <w:rsid w:val="006B0877"/>
    <w:rsid w:val="006B1019"/>
    <w:rsid w:val="006B5994"/>
    <w:rsid w:val="006B5E0A"/>
    <w:rsid w:val="006B6337"/>
    <w:rsid w:val="006B7353"/>
    <w:rsid w:val="006C1E72"/>
    <w:rsid w:val="006C1F01"/>
    <w:rsid w:val="006C4108"/>
    <w:rsid w:val="006C517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217A"/>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B6423"/>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648C"/>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115"/>
    <w:rsid w:val="009228E4"/>
    <w:rsid w:val="00922925"/>
    <w:rsid w:val="00922CC9"/>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06E"/>
    <w:rsid w:val="009575F5"/>
    <w:rsid w:val="00961528"/>
    <w:rsid w:val="00961AB8"/>
    <w:rsid w:val="009652D6"/>
    <w:rsid w:val="009755FD"/>
    <w:rsid w:val="00980029"/>
    <w:rsid w:val="009802A4"/>
    <w:rsid w:val="009836F2"/>
    <w:rsid w:val="009878B0"/>
    <w:rsid w:val="0099265D"/>
    <w:rsid w:val="009963CC"/>
    <w:rsid w:val="009963D8"/>
    <w:rsid w:val="0099650D"/>
    <w:rsid w:val="009966A0"/>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2CF0"/>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5EFF"/>
    <w:rsid w:val="00A465BE"/>
    <w:rsid w:val="00A47699"/>
    <w:rsid w:val="00A478B9"/>
    <w:rsid w:val="00A51258"/>
    <w:rsid w:val="00A521C9"/>
    <w:rsid w:val="00A5461F"/>
    <w:rsid w:val="00A54C1E"/>
    <w:rsid w:val="00A56A2F"/>
    <w:rsid w:val="00A57E36"/>
    <w:rsid w:val="00A62305"/>
    <w:rsid w:val="00A62BB9"/>
    <w:rsid w:val="00A640B9"/>
    <w:rsid w:val="00A659DE"/>
    <w:rsid w:val="00A75971"/>
    <w:rsid w:val="00A76574"/>
    <w:rsid w:val="00A765DB"/>
    <w:rsid w:val="00A778B8"/>
    <w:rsid w:val="00A8034D"/>
    <w:rsid w:val="00A811AE"/>
    <w:rsid w:val="00A8222B"/>
    <w:rsid w:val="00A83C18"/>
    <w:rsid w:val="00A83D14"/>
    <w:rsid w:val="00A8529D"/>
    <w:rsid w:val="00A872B9"/>
    <w:rsid w:val="00A879E4"/>
    <w:rsid w:val="00A87BD8"/>
    <w:rsid w:val="00A917BE"/>
    <w:rsid w:val="00A968B7"/>
    <w:rsid w:val="00A96E44"/>
    <w:rsid w:val="00A97BC6"/>
    <w:rsid w:val="00AA0710"/>
    <w:rsid w:val="00AA3699"/>
    <w:rsid w:val="00AA4103"/>
    <w:rsid w:val="00AA51ED"/>
    <w:rsid w:val="00AA56D1"/>
    <w:rsid w:val="00AA62AE"/>
    <w:rsid w:val="00AA7145"/>
    <w:rsid w:val="00AA796F"/>
    <w:rsid w:val="00AA7BAB"/>
    <w:rsid w:val="00AB12C6"/>
    <w:rsid w:val="00AB1630"/>
    <w:rsid w:val="00AB5C18"/>
    <w:rsid w:val="00AC041D"/>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37E84"/>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2E9E"/>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07C1"/>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6434"/>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034"/>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0D0D"/>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6FE4"/>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0D99"/>
    <w:rsid w:val="00E91751"/>
    <w:rsid w:val="00E9337C"/>
    <w:rsid w:val="00E9373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46171"/>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324F3-5A0F-4307-9350-66212D562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3512</Words>
  <Characters>19320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22</cp:revision>
  <cp:lastPrinted>2021-03-01T14:50:00Z</cp:lastPrinted>
  <dcterms:created xsi:type="dcterms:W3CDTF">2022-03-03T00:23:00Z</dcterms:created>
  <dcterms:modified xsi:type="dcterms:W3CDTF">2023-01-11T20:15:00Z</dcterms:modified>
</cp:coreProperties>
</file>