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E4A" w:rsidRPr="00C0756F" w:rsidRDefault="00E90E4A" w:rsidP="00E90E4A">
      <w:pPr>
        <w:pStyle w:val="Encabezado"/>
        <w:ind w:left="3402"/>
        <w:jc w:val="both"/>
        <w:rPr>
          <w:b/>
        </w:rPr>
      </w:pPr>
      <w:r>
        <w:rPr>
          <w:b/>
        </w:rPr>
        <w:t xml:space="preserve">SEXTA </w:t>
      </w:r>
      <w:r w:rsidRPr="00C0756F">
        <w:rPr>
          <w:b/>
        </w:rPr>
        <w:t>SALA UNITARIA DE PRIMERA INSTANCIA DEL TRIBUNAL DE JUSTICIA ADMINISTRATIVA DEL ESTADO DE OAXACA.</w:t>
      </w:r>
    </w:p>
    <w:p w:rsidR="00E90E4A" w:rsidRPr="00C0756F" w:rsidRDefault="00E90E4A" w:rsidP="00E90E4A">
      <w:pPr>
        <w:pStyle w:val="Encabezado"/>
        <w:ind w:left="4248"/>
        <w:jc w:val="both"/>
        <w:rPr>
          <w:b/>
        </w:rPr>
      </w:pPr>
    </w:p>
    <w:p w:rsidR="00E90E4A" w:rsidRPr="00C0756F" w:rsidRDefault="00E90E4A" w:rsidP="00E90E4A">
      <w:pPr>
        <w:pStyle w:val="Encabezado"/>
        <w:ind w:left="2832" w:right="-93" w:firstLine="570"/>
        <w:jc w:val="both"/>
        <w:rPr>
          <w:b/>
        </w:rPr>
      </w:pPr>
      <w:r w:rsidRPr="00C0756F">
        <w:rPr>
          <w:b/>
        </w:rPr>
        <w:t xml:space="preserve">EXPEDIENTE: </w:t>
      </w:r>
      <w:r w:rsidR="00E872E5">
        <w:rPr>
          <w:b/>
        </w:rPr>
        <w:t>64</w:t>
      </w:r>
      <w:r w:rsidRPr="00C0756F">
        <w:rPr>
          <w:b/>
        </w:rPr>
        <w:t>/20</w:t>
      </w:r>
      <w:r w:rsidR="00E872E5">
        <w:rPr>
          <w:b/>
        </w:rPr>
        <w:t>19</w:t>
      </w:r>
    </w:p>
    <w:p w:rsidR="00E90E4A" w:rsidRPr="00C0756F" w:rsidRDefault="00E90E4A" w:rsidP="00E90E4A">
      <w:pPr>
        <w:pStyle w:val="Encabezado"/>
        <w:tabs>
          <w:tab w:val="center" w:pos="8931"/>
        </w:tabs>
        <w:jc w:val="both"/>
        <w:rPr>
          <w:b/>
        </w:rPr>
      </w:pPr>
    </w:p>
    <w:p w:rsidR="00E90E4A" w:rsidRPr="00C0756F" w:rsidRDefault="00E90E4A" w:rsidP="00E90E4A">
      <w:pPr>
        <w:pStyle w:val="Encabezado"/>
        <w:ind w:left="3402"/>
        <w:rPr>
          <w:b/>
        </w:rPr>
      </w:pPr>
      <w:r w:rsidRPr="00C0756F">
        <w:rPr>
          <w:b/>
        </w:rPr>
        <w:t>ACTOR</w:t>
      </w:r>
      <w:r>
        <w:rPr>
          <w:b/>
        </w:rPr>
        <w:t>A</w:t>
      </w:r>
      <w:r w:rsidRPr="00C0756F">
        <w:rPr>
          <w:b/>
        </w:rPr>
        <w:t xml:space="preserve">: </w:t>
      </w:r>
      <w:r w:rsidR="009E4013">
        <w:rPr>
          <w:b/>
        </w:rPr>
        <w:t>**********</w:t>
      </w:r>
      <w:r w:rsidRPr="00C0756F">
        <w:rPr>
          <w:b/>
        </w:rPr>
        <w:t>.</w:t>
      </w:r>
    </w:p>
    <w:p w:rsidR="00E90E4A" w:rsidRPr="00C0756F" w:rsidRDefault="00E90E4A" w:rsidP="00E90E4A">
      <w:pPr>
        <w:pStyle w:val="Encabezado"/>
        <w:ind w:left="4248"/>
        <w:jc w:val="both"/>
        <w:rPr>
          <w:b/>
        </w:rPr>
      </w:pPr>
    </w:p>
    <w:p w:rsidR="00E90E4A" w:rsidRPr="00C0756F" w:rsidRDefault="00E90E4A" w:rsidP="00E90E4A">
      <w:pPr>
        <w:pStyle w:val="Encabezado"/>
        <w:tabs>
          <w:tab w:val="center" w:pos="-1418"/>
        </w:tabs>
        <w:ind w:left="3402"/>
        <w:jc w:val="both"/>
        <w:rPr>
          <w:b/>
        </w:rPr>
      </w:pPr>
      <w:r w:rsidRPr="00C0756F">
        <w:rPr>
          <w:b/>
        </w:rPr>
        <w:t xml:space="preserve">DEMANDADO: </w:t>
      </w:r>
      <w:r w:rsidR="00E872E5">
        <w:rPr>
          <w:b/>
        </w:rPr>
        <w:t xml:space="preserve">DIRECTOR GENERAL DE LA </w:t>
      </w:r>
      <w:r>
        <w:rPr>
          <w:b/>
        </w:rPr>
        <w:t>OFICINA DE PENSIONES DEL ESTADO DE OAXACA</w:t>
      </w:r>
      <w:r w:rsidRPr="00C0756F">
        <w:rPr>
          <w:b/>
        </w:rPr>
        <w:t>.</w:t>
      </w:r>
    </w:p>
    <w:p w:rsidR="00E90E4A" w:rsidRDefault="00E90E4A" w:rsidP="00E90E4A">
      <w:pPr>
        <w:pStyle w:val="Encabezado"/>
        <w:tabs>
          <w:tab w:val="center" w:pos="-1418"/>
        </w:tabs>
        <w:ind w:left="3540"/>
        <w:jc w:val="both"/>
        <w:rPr>
          <w:b/>
        </w:rPr>
      </w:pPr>
    </w:p>
    <w:p w:rsidR="00E90E4A" w:rsidRPr="00C0756F" w:rsidRDefault="00E90E4A" w:rsidP="00E90E4A">
      <w:pPr>
        <w:pStyle w:val="Encabezado"/>
        <w:tabs>
          <w:tab w:val="center" w:pos="-1418"/>
        </w:tabs>
        <w:ind w:left="3540"/>
        <w:jc w:val="both"/>
        <w:rPr>
          <w:b/>
        </w:rPr>
      </w:pPr>
    </w:p>
    <w:p w:rsidR="006D1931" w:rsidRPr="009B59DB" w:rsidRDefault="006D1931" w:rsidP="006D1931">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E639EF">
        <w:rPr>
          <w:rFonts w:ascii="Arial" w:hAnsi="Arial" w:cs="Arial"/>
          <w:b/>
          <w:sz w:val="26"/>
          <w:szCs w:val="26"/>
        </w:rPr>
        <w:t>DO</w:t>
      </w:r>
      <w:r w:rsidR="00294B2C">
        <w:rPr>
          <w:rFonts w:ascii="Arial" w:hAnsi="Arial" w:cs="Arial"/>
          <w:b/>
          <w:sz w:val="26"/>
          <w:szCs w:val="26"/>
        </w:rPr>
        <w:t xml:space="preserve">S </w:t>
      </w:r>
      <w:r w:rsidR="00E639EF">
        <w:rPr>
          <w:rFonts w:ascii="Arial" w:hAnsi="Arial" w:cs="Arial"/>
          <w:b/>
          <w:sz w:val="26"/>
          <w:szCs w:val="26"/>
        </w:rPr>
        <w:t>DE JUL</w:t>
      </w:r>
      <w:r w:rsidR="00E90E4A">
        <w:rPr>
          <w:rFonts w:ascii="Arial" w:hAnsi="Arial" w:cs="Arial"/>
          <w:b/>
          <w:sz w:val="26"/>
          <w:szCs w:val="26"/>
        </w:rPr>
        <w:t xml:space="preserve">IO </w:t>
      </w:r>
      <w:r>
        <w:rPr>
          <w:rFonts w:ascii="Arial" w:hAnsi="Arial" w:cs="Arial"/>
          <w:b/>
          <w:sz w:val="26"/>
          <w:szCs w:val="26"/>
        </w:rPr>
        <w:t>D</w:t>
      </w:r>
      <w:r w:rsidRPr="009B59DB">
        <w:rPr>
          <w:rFonts w:ascii="Arial" w:hAnsi="Arial" w:cs="Arial"/>
          <w:b/>
          <w:sz w:val="26"/>
          <w:szCs w:val="26"/>
        </w:rPr>
        <w:t xml:space="preserve">E DOS MIL </w:t>
      </w:r>
      <w:r w:rsidR="00E90E4A">
        <w:rPr>
          <w:rFonts w:ascii="Arial" w:hAnsi="Arial" w:cs="Arial"/>
          <w:b/>
          <w:sz w:val="26"/>
          <w:szCs w:val="26"/>
        </w:rPr>
        <w:t>VEINTIUNO</w:t>
      </w:r>
      <w:r w:rsidRPr="009B59DB">
        <w:rPr>
          <w:rFonts w:ascii="Arial" w:hAnsi="Arial" w:cs="Arial"/>
          <w:b/>
          <w:sz w:val="26"/>
          <w:szCs w:val="26"/>
        </w:rPr>
        <w:t xml:space="preserve">.- - - - - - - - - - - - - - - - - - - - - - - - - - - - - - - - - - - - - - - </w:t>
      </w:r>
      <w:r w:rsidR="00E639EF">
        <w:rPr>
          <w:rFonts w:ascii="Arial" w:hAnsi="Arial" w:cs="Arial"/>
          <w:b/>
          <w:sz w:val="26"/>
          <w:szCs w:val="26"/>
        </w:rPr>
        <w:t xml:space="preserve">- - - - </w:t>
      </w:r>
    </w:p>
    <w:p w:rsidR="006D1931" w:rsidRPr="004B23F2" w:rsidRDefault="006D1931" w:rsidP="006D1931">
      <w:pPr>
        <w:spacing w:before="240" w:after="0" w:line="360" w:lineRule="auto"/>
        <w:ind w:firstLine="567"/>
        <w:jc w:val="both"/>
        <w:rPr>
          <w:rFonts w:ascii="Arial" w:hAnsi="Arial" w:cs="Arial"/>
          <w:b/>
          <w:sz w:val="26"/>
          <w:szCs w:val="26"/>
        </w:rPr>
      </w:pPr>
      <w:r w:rsidRPr="004B23F2">
        <w:rPr>
          <w:rFonts w:ascii="Arial" w:hAnsi="Arial" w:cs="Arial"/>
          <w:b/>
          <w:sz w:val="26"/>
          <w:szCs w:val="26"/>
        </w:rPr>
        <w:t xml:space="preserve">VISTOS, </w:t>
      </w:r>
      <w:r w:rsidRPr="004B23F2">
        <w:rPr>
          <w:rFonts w:ascii="Arial" w:hAnsi="Arial" w:cs="Arial"/>
          <w:sz w:val="26"/>
          <w:szCs w:val="26"/>
        </w:rPr>
        <w:t xml:space="preserve">para resolver los autos del juicio de nulidad de número </w:t>
      </w:r>
      <w:r w:rsidR="00E872E5">
        <w:rPr>
          <w:rFonts w:ascii="Arial" w:hAnsi="Arial" w:cs="Arial"/>
          <w:b/>
          <w:sz w:val="26"/>
          <w:szCs w:val="26"/>
        </w:rPr>
        <w:t>64</w:t>
      </w:r>
      <w:r w:rsidRPr="004B23F2">
        <w:rPr>
          <w:rFonts w:ascii="Arial" w:hAnsi="Arial" w:cs="Arial"/>
          <w:b/>
          <w:sz w:val="26"/>
          <w:szCs w:val="26"/>
        </w:rPr>
        <w:t>/20</w:t>
      </w:r>
      <w:r w:rsidR="00E872E5">
        <w:rPr>
          <w:rFonts w:ascii="Arial" w:hAnsi="Arial" w:cs="Arial"/>
          <w:b/>
          <w:sz w:val="26"/>
          <w:szCs w:val="26"/>
        </w:rPr>
        <w:t>19</w:t>
      </w:r>
      <w:r w:rsidRPr="004B23F2">
        <w:rPr>
          <w:rFonts w:ascii="Arial" w:hAnsi="Arial" w:cs="Arial"/>
          <w:sz w:val="26"/>
          <w:szCs w:val="26"/>
        </w:rPr>
        <w:t xml:space="preserve">, promovido por </w:t>
      </w:r>
      <w:r w:rsidR="009E4013">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en contra del </w:t>
      </w:r>
      <w:r w:rsidR="00E872E5">
        <w:rPr>
          <w:rFonts w:ascii="Arial" w:hAnsi="Arial" w:cs="Arial"/>
          <w:b/>
          <w:sz w:val="26"/>
          <w:szCs w:val="26"/>
        </w:rPr>
        <w:t xml:space="preserve">DIRECTOR GENERAL DE LA </w:t>
      </w:r>
      <w:r>
        <w:rPr>
          <w:rFonts w:ascii="Arial" w:hAnsi="Arial" w:cs="Arial"/>
          <w:b/>
          <w:sz w:val="26"/>
          <w:szCs w:val="26"/>
        </w:rPr>
        <w:t xml:space="preserve">OFICINA </w:t>
      </w:r>
      <w:r w:rsidRPr="004B23F2">
        <w:rPr>
          <w:rFonts w:ascii="Arial" w:hAnsi="Arial" w:cs="Arial"/>
          <w:b/>
          <w:sz w:val="26"/>
          <w:szCs w:val="26"/>
        </w:rPr>
        <w:t>DE PENSIONES DEL ESTADO DE OAXACA</w:t>
      </w:r>
      <w:r w:rsidRPr="00B766C7">
        <w:rPr>
          <w:rFonts w:ascii="Arial" w:hAnsi="Arial" w:cs="Arial"/>
          <w:sz w:val="26"/>
          <w:szCs w:val="26"/>
        </w:rPr>
        <w:t xml:space="preserve">.- - - - - - - - - - - - - - - - - - - - - </w:t>
      </w:r>
      <w:r w:rsidR="00E639EF">
        <w:rPr>
          <w:rFonts w:ascii="Arial" w:hAnsi="Arial" w:cs="Arial"/>
          <w:sz w:val="26"/>
          <w:szCs w:val="26"/>
        </w:rPr>
        <w:t xml:space="preserve">- - - - - - - - - - </w:t>
      </w:r>
    </w:p>
    <w:p w:rsidR="006D1931" w:rsidRPr="004B23F2" w:rsidRDefault="006D1931" w:rsidP="006D1931">
      <w:pPr>
        <w:spacing w:before="240" w:after="0" w:line="360" w:lineRule="auto"/>
        <w:jc w:val="center"/>
        <w:rPr>
          <w:rFonts w:ascii="Arial" w:hAnsi="Arial" w:cs="Arial"/>
          <w:b/>
          <w:sz w:val="26"/>
          <w:szCs w:val="26"/>
        </w:rPr>
      </w:pPr>
      <w:r w:rsidRPr="004B23F2">
        <w:rPr>
          <w:rFonts w:ascii="Arial" w:hAnsi="Arial" w:cs="Arial"/>
          <w:b/>
          <w:sz w:val="26"/>
          <w:szCs w:val="26"/>
        </w:rPr>
        <w:t>R E S U L T A N D O:</w:t>
      </w:r>
    </w:p>
    <w:p w:rsidR="006D1931" w:rsidRDefault="006D1931" w:rsidP="006D1931">
      <w:pPr>
        <w:spacing w:before="240" w:after="0" w:line="360" w:lineRule="auto"/>
        <w:ind w:firstLine="567"/>
        <w:jc w:val="both"/>
        <w:rPr>
          <w:rFonts w:ascii="Arial" w:hAnsi="Arial" w:cs="Arial"/>
          <w:sz w:val="26"/>
          <w:szCs w:val="26"/>
        </w:rPr>
      </w:pPr>
      <w:r>
        <w:rPr>
          <w:rFonts w:ascii="Arial" w:hAnsi="Arial" w:cs="Arial"/>
          <w:b/>
          <w:sz w:val="26"/>
          <w:szCs w:val="26"/>
        </w:rPr>
        <w:t>PRIMERO</w:t>
      </w:r>
      <w:r w:rsidRPr="004B23F2">
        <w:rPr>
          <w:rFonts w:ascii="Arial" w:hAnsi="Arial" w:cs="Arial"/>
          <w:b/>
          <w:sz w:val="26"/>
          <w:szCs w:val="26"/>
        </w:rPr>
        <w:t xml:space="preserve">. </w:t>
      </w:r>
      <w:r w:rsidRPr="004B23F2">
        <w:rPr>
          <w:rFonts w:ascii="Arial" w:hAnsi="Arial" w:cs="Arial"/>
          <w:sz w:val="26"/>
          <w:szCs w:val="26"/>
        </w:rPr>
        <w:t xml:space="preserve">Por escrito recibido el </w:t>
      </w:r>
      <w:r w:rsidR="00E639EF">
        <w:rPr>
          <w:rFonts w:ascii="Arial" w:hAnsi="Arial" w:cs="Arial"/>
          <w:sz w:val="26"/>
          <w:szCs w:val="26"/>
        </w:rPr>
        <w:t xml:space="preserve">veinticuatro </w:t>
      </w:r>
      <w:r w:rsidR="00E90E4A">
        <w:rPr>
          <w:rFonts w:ascii="Arial" w:hAnsi="Arial" w:cs="Arial"/>
          <w:sz w:val="26"/>
          <w:szCs w:val="26"/>
        </w:rPr>
        <w:t xml:space="preserve">de </w:t>
      </w:r>
      <w:r w:rsidR="00E639EF">
        <w:rPr>
          <w:rFonts w:ascii="Arial" w:hAnsi="Arial" w:cs="Arial"/>
          <w:sz w:val="26"/>
          <w:szCs w:val="26"/>
        </w:rPr>
        <w:t xml:space="preserve">junio </w:t>
      </w:r>
      <w:r>
        <w:rPr>
          <w:rFonts w:ascii="Arial" w:hAnsi="Arial" w:cs="Arial"/>
          <w:sz w:val="26"/>
          <w:szCs w:val="26"/>
        </w:rPr>
        <w:t xml:space="preserve">de </w:t>
      </w:r>
      <w:r w:rsidRPr="004B23F2">
        <w:rPr>
          <w:rFonts w:ascii="Arial" w:hAnsi="Arial" w:cs="Arial"/>
          <w:sz w:val="26"/>
          <w:szCs w:val="26"/>
        </w:rPr>
        <w:t xml:space="preserve">dos mil </w:t>
      </w:r>
      <w:r w:rsidR="00E639EF">
        <w:rPr>
          <w:rFonts w:ascii="Arial" w:hAnsi="Arial" w:cs="Arial"/>
          <w:sz w:val="26"/>
          <w:szCs w:val="26"/>
        </w:rPr>
        <w:t>diecinueve</w:t>
      </w:r>
      <w:r w:rsidR="00E90E4A">
        <w:rPr>
          <w:rFonts w:ascii="Arial" w:hAnsi="Arial" w:cs="Arial"/>
          <w:sz w:val="26"/>
          <w:szCs w:val="26"/>
        </w:rPr>
        <w:t>,</w:t>
      </w:r>
      <w:r w:rsidRPr="004B23F2">
        <w:rPr>
          <w:rFonts w:ascii="Arial" w:hAnsi="Arial" w:cs="Arial"/>
          <w:sz w:val="26"/>
          <w:szCs w:val="26"/>
        </w:rPr>
        <w:t xml:space="preserve"> en Oficialía de Partes Común de este Tribunal, </w:t>
      </w:r>
      <w:r w:rsidR="009E4013">
        <w:rPr>
          <w:rFonts w:ascii="Arial" w:hAnsi="Arial" w:cs="Arial"/>
          <w:sz w:val="26"/>
          <w:szCs w:val="26"/>
        </w:rPr>
        <w:t>**********</w:t>
      </w:r>
      <w:r w:rsidRPr="004B23F2">
        <w:rPr>
          <w:rFonts w:ascii="Arial" w:hAnsi="Arial" w:cs="Arial"/>
          <w:sz w:val="26"/>
          <w:szCs w:val="26"/>
        </w:rPr>
        <w:t>, demandó la nulidad lisa y llana de</w:t>
      </w:r>
      <w:r w:rsidR="00E639EF">
        <w:rPr>
          <w:rFonts w:ascii="Arial" w:hAnsi="Arial" w:cs="Arial"/>
          <w:sz w:val="26"/>
          <w:szCs w:val="26"/>
        </w:rPr>
        <w:t xml:space="preserve"> </w:t>
      </w:r>
      <w:r w:rsidRPr="004B23F2">
        <w:rPr>
          <w:rFonts w:ascii="Arial" w:hAnsi="Arial" w:cs="Arial"/>
          <w:sz w:val="26"/>
          <w:szCs w:val="26"/>
        </w:rPr>
        <w:t>l</w:t>
      </w:r>
      <w:r w:rsidR="00E639EF">
        <w:rPr>
          <w:rFonts w:ascii="Arial" w:hAnsi="Arial" w:cs="Arial"/>
          <w:sz w:val="26"/>
          <w:szCs w:val="26"/>
        </w:rPr>
        <w:t xml:space="preserve">a resolución contenida en el </w:t>
      </w:r>
      <w:r w:rsidRPr="004B23F2">
        <w:rPr>
          <w:rFonts w:ascii="Arial" w:hAnsi="Arial" w:cs="Arial"/>
          <w:sz w:val="26"/>
          <w:szCs w:val="26"/>
        </w:rPr>
        <w:t xml:space="preserve">oficio </w:t>
      </w:r>
      <w:r>
        <w:rPr>
          <w:rFonts w:ascii="Arial" w:hAnsi="Arial" w:cs="Arial"/>
          <w:sz w:val="26"/>
          <w:szCs w:val="26"/>
        </w:rPr>
        <w:t xml:space="preserve">número </w:t>
      </w:r>
      <w:r w:rsidR="009E4013">
        <w:rPr>
          <w:rFonts w:ascii="Arial" w:hAnsi="Arial" w:cs="Arial"/>
          <w:sz w:val="26"/>
          <w:szCs w:val="26"/>
        </w:rPr>
        <w:t>**********</w:t>
      </w:r>
      <w:r>
        <w:rPr>
          <w:rFonts w:ascii="Arial" w:hAnsi="Arial" w:cs="Arial"/>
          <w:sz w:val="26"/>
          <w:szCs w:val="26"/>
        </w:rPr>
        <w:t xml:space="preserve"> </w:t>
      </w:r>
      <w:r w:rsidRPr="004B23F2">
        <w:rPr>
          <w:rFonts w:ascii="Arial" w:hAnsi="Arial" w:cs="Arial"/>
          <w:sz w:val="26"/>
          <w:szCs w:val="26"/>
        </w:rPr>
        <w:t xml:space="preserve">de </w:t>
      </w:r>
      <w:r w:rsidR="00E639EF">
        <w:rPr>
          <w:rFonts w:ascii="Arial" w:hAnsi="Arial" w:cs="Arial"/>
          <w:sz w:val="26"/>
          <w:szCs w:val="26"/>
        </w:rPr>
        <w:t xml:space="preserve">catorce de junio </w:t>
      </w:r>
      <w:r>
        <w:rPr>
          <w:rFonts w:ascii="Arial" w:hAnsi="Arial" w:cs="Arial"/>
          <w:sz w:val="26"/>
          <w:szCs w:val="26"/>
        </w:rPr>
        <w:t xml:space="preserve">de dos mil </w:t>
      </w:r>
      <w:r w:rsidR="00E639EF">
        <w:rPr>
          <w:rFonts w:ascii="Arial" w:hAnsi="Arial" w:cs="Arial"/>
          <w:sz w:val="26"/>
          <w:szCs w:val="26"/>
        </w:rPr>
        <w:t>diecinueve</w:t>
      </w:r>
      <w:r w:rsidRPr="004B23F2">
        <w:rPr>
          <w:rFonts w:ascii="Arial" w:hAnsi="Arial" w:cs="Arial"/>
          <w:sz w:val="26"/>
          <w:szCs w:val="26"/>
        </w:rPr>
        <w:t xml:space="preserve">, emitido por el Director General de la Oficina de Pensiones del Estado de Oaxaca.- - - </w:t>
      </w:r>
      <w:r w:rsidR="00E639EF">
        <w:rPr>
          <w:rFonts w:ascii="Arial" w:hAnsi="Arial" w:cs="Arial"/>
          <w:sz w:val="26"/>
          <w:szCs w:val="26"/>
        </w:rPr>
        <w:t xml:space="preserve">- - - - - - - - - - - - - - - - - - - - - - - - </w:t>
      </w:r>
    </w:p>
    <w:p w:rsidR="006D1931" w:rsidRPr="004B23F2" w:rsidRDefault="006D1931" w:rsidP="006D1931">
      <w:pPr>
        <w:spacing w:before="240" w:after="0" w:line="360" w:lineRule="auto"/>
        <w:ind w:firstLine="567"/>
        <w:jc w:val="both"/>
        <w:rPr>
          <w:rFonts w:ascii="Arial" w:hAnsi="Arial" w:cs="Arial"/>
          <w:sz w:val="26"/>
          <w:szCs w:val="26"/>
        </w:rPr>
      </w:pPr>
      <w:r>
        <w:rPr>
          <w:rFonts w:ascii="Arial" w:hAnsi="Arial" w:cs="Arial"/>
          <w:b/>
          <w:sz w:val="26"/>
          <w:szCs w:val="26"/>
        </w:rPr>
        <w:t>SEGUNDO</w:t>
      </w:r>
      <w:r w:rsidRPr="004B23F2">
        <w:rPr>
          <w:rFonts w:ascii="Arial" w:hAnsi="Arial" w:cs="Arial"/>
          <w:b/>
          <w:sz w:val="26"/>
          <w:szCs w:val="26"/>
        </w:rPr>
        <w:t xml:space="preserve">. </w:t>
      </w:r>
      <w:r w:rsidRPr="004B23F2">
        <w:rPr>
          <w:rFonts w:ascii="Arial" w:hAnsi="Arial" w:cs="Arial"/>
          <w:sz w:val="26"/>
          <w:szCs w:val="26"/>
        </w:rPr>
        <w:t xml:space="preserve">Por acuerdo de </w:t>
      </w:r>
      <w:r w:rsidR="00E91C6A">
        <w:rPr>
          <w:rFonts w:ascii="Arial" w:hAnsi="Arial" w:cs="Arial"/>
          <w:sz w:val="26"/>
          <w:szCs w:val="26"/>
        </w:rPr>
        <w:t xml:space="preserve">veintiocho de junio </w:t>
      </w:r>
      <w:r w:rsidR="00E90E4A">
        <w:rPr>
          <w:rFonts w:ascii="Arial" w:hAnsi="Arial" w:cs="Arial"/>
          <w:sz w:val="26"/>
          <w:szCs w:val="26"/>
        </w:rPr>
        <w:t xml:space="preserve">de </w:t>
      </w:r>
      <w:r>
        <w:rPr>
          <w:rFonts w:ascii="Arial" w:hAnsi="Arial" w:cs="Arial"/>
          <w:sz w:val="26"/>
          <w:szCs w:val="26"/>
        </w:rPr>
        <w:t xml:space="preserve">dos mil </w:t>
      </w:r>
      <w:r w:rsidR="00E91C6A">
        <w:rPr>
          <w:rFonts w:ascii="Arial" w:hAnsi="Arial" w:cs="Arial"/>
          <w:sz w:val="26"/>
          <w:szCs w:val="26"/>
        </w:rPr>
        <w:t>diecinueve</w:t>
      </w:r>
      <w:r w:rsidRPr="004B23F2">
        <w:rPr>
          <w:rFonts w:ascii="Arial" w:hAnsi="Arial" w:cs="Arial"/>
          <w:sz w:val="26"/>
          <w:szCs w:val="26"/>
        </w:rPr>
        <w:t xml:space="preserve">, se admitió a trámite la demanda; </w:t>
      </w:r>
      <w:r w:rsidR="00E90E4A">
        <w:rPr>
          <w:rFonts w:ascii="Arial" w:hAnsi="Arial" w:cs="Arial"/>
          <w:sz w:val="26"/>
          <w:szCs w:val="26"/>
        </w:rPr>
        <w:t xml:space="preserve">se tuvieron por ofrecidas y admitidas las pruebas de la parte actora, </w:t>
      </w:r>
      <w:r w:rsidRPr="004B23F2">
        <w:rPr>
          <w:rFonts w:ascii="Arial" w:hAnsi="Arial" w:cs="Arial"/>
          <w:sz w:val="26"/>
          <w:szCs w:val="26"/>
        </w:rPr>
        <w:t xml:space="preserve">se ordenó notificar, emplazar y correr traslado a la </w:t>
      </w:r>
      <w:r w:rsidR="00D8638D">
        <w:rPr>
          <w:rFonts w:ascii="Arial" w:hAnsi="Arial" w:cs="Arial"/>
          <w:sz w:val="26"/>
          <w:szCs w:val="26"/>
        </w:rPr>
        <w:t xml:space="preserve">autoridad </w:t>
      </w:r>
      <w:r w:rsidRPr="004B23F2">
        <w:rPr>
          <w:rFonts w:ascii="Arial" w:hAnsi="Arial" w:cs="Arial"/>
          <w:sz w:val="26"/>
          <w:szCs w:val="26"/>
        </w:rPr>
        <w:t xml:space="preserve">demandada, para que </w:t>
      </w:r>
      <w:r>
        <w:rPr>
          <w:rFonts w:ascii="Arial" w:hAnsi="Arial" w:cs="Arial"/>
          <w:sz w:val="26"/>
          <w:szCs w:val="26"/>
        </w:rPr>
        <w:t xml:space="preserve">dentro del plazo de nueve días </w:t>
      </w:r>
      <w:r w:rsidRPr="004B23F2">
        <w:rPr>
          <w:rFonts w:ascii="Arial" w:hAnsi="Arial" w:cs="Arial"/>
          <w:sz w:val="26"/>
          <w:szCs w:val="26"/>
        </w:rPr>
        <w:t>produjera su contestación</w:t>
      </w:r>
      <w:r>
        <w:rPr>
          <w:rFonts w:ascii="Arial" w:hAnsi="Arial" w:cs="Arial"/>
          <w:sz w:val="26"/>
          <w:szCs w:val="26"/>
        </w:rPr>
        <w:t>, con el apercibimiento que de no hacerlo, se tendría contestando la demanda en sentido afirmativo y en caso de no referirse a todos los hechos, se tendrían como ciertos</w:t>
      </w:r>
      <w:r w:rsidRPr="004B23F2">
        <w:rPr>
          <w:rFonts w:ascii="Arial" w:hAnsi="Arial" w:cs="Arial"/>
          <w:sz w:val="26"/>
          <w:szCs w:val="26"/>
        </w:rPr>
        <w:t xml:space="preserve">.- - </w:t>
      </w:r>
      <w:r w:rsidR="00D8638D">
        <w:rPr>
          <w:rFonts w:ascii="Arial" w:hAnsi="Arial" w:cs="Arial"/>
          <w:sz w:val="26"/>
          <w:szCs w:val="26"/>
        </w:rPr>
        <w:t xml:space="preserve">- - - - - - - - - - - - - - - - - - - - - - - - - - - - - - - - - - </w:t>
      </w:r>
    </w:p>
    <w:p w:rsidR="00E91C6A" w:rsidRDefault="006D1931" w:rsidP="006D1931">
      <w:pPr>
        <w:spacing w:before="240" w:after="0" w:line="360" w:lineRule="auto"/>
        <w:ind w:firstLine="567"/>
        <w:jc w:val="both"/>
        <w:rPr>
          <w:rFonts w:ascii="Arial" w:hAnsi="Arial" w:cs="Arial"/>
          <w:sz w:val="26"/>
          <w:szCs w:val="26"/>
        </w:rPr>
      </w:pPr>
      <w:r>
        <w:rPr>
          <w:rFonts w:ascii="Arial" w:hAnsi="Arial" w:cs="Arial"/>
          <w:b/>
          <w:sz w:val="26"/>
          <w:szCs w:val="26"/>
        </w:rPr>
        <w:t>TERCERO</w:t>
      </w:r>
      <w:r w:rsidRPr="004B23F2">
        <w:rPr>
          <w:rFonts w:ascii="Arial" w:hAnsi="Arial" w:cs="Arial"/>
          <w:b/>
          <w:sz w:val="26"/>
          <w:szCs w:val="26"/>
        </w:rPr>
        <w:t xml:space="preserve">. </w:t>
      </w:r>
      <w:r w:rsidRPr="004B23F2">
        <w:rPr>
          <w:rFonts w:ascii="Arial" w:hAnsi="Arial" w:cs="Arial"/>
          <w:sz w:val="26"/>
          <w:szCs w:val="26"/>
        </w:rPr>
        <w:t xml:space="preserve">Por auto de </w:t>
      </w:r>
      <w:r w:rsidR="00E91C6A">
        <w:rPr>
          <w:rFonts w:ascii="Arial" w:hAnsi="Arial" w:cs="Arial"/>
          <w:sz w:val="26"/>
          <w:szCs w:val="26"/>
        </w:rPr>
        <w:t xml:space="preserve">once de septiembre </w:t>
      </w:r>
      <w:r>
        <w:rPr>
          <w:rFonts w:ascii="Arial" w:hAnsi="Arial" w:cs="Arial"/>
          <w:sz w:val="26"/>
          <w:szCs w:val="26"/>
        </w:rPr>
        <w:t xml:space="preserve">de dos mil </w:t>
      </w:r>
      <w:r w:rsidR="00E91C6A">
        <w:rPr>
          <w:rFonts w:ascii="Arial" w:hAnsi="Arial" w:cs="Arial"/>
          <w:sz w:val="26"/>
          <w:szCs w:val="26"/>
        </w:rPr>
        <w:t>diecinueve</w:t>
      </w:r>
      <w:r w:rsidRPr="004B23F2">
        <w:rPr>
          <w:rFonts w:ascii="Arial" w:hAnsi="Arial" w:cs="Arial"/>
          <w:sz w:val="26"/>
          <w:szCs w:val="26"/>
        </w:rPr>
        <w:t xml:space="preserve">, </w:t>
      </w:r>
      <w:r w:rsidR="00E91C6A">
        <w:rPr>
          <w:rFonts w:ascii="Arial" w:hAnsi="Arial" w:cs="Arial"/>
          <w:sz w:val="26"/>
          <w:szCs w:val="26"/>
        </w:rPr>
        <w:t xml:space="preserve">se tuvo a la autoridad </w:t>
      </w:r>
      <w:r>
        <w:rPr>
          <w:rFonts w:ascii="Arial" w:hAnsi="Arial" w:cs="Arial"/>
          <w:sz w:val="26"/>
          <w:szCs w:val="26"/>
        </w:rPr>
        <w:t xml:space="preserve">dando contestación a la demanda; así como </w:t>
      </w:r>
      <w:r w:rsidRPr="004B23F2">
        <w:rPr>
          <w:rFonts w:ascii="Arial" w:hAnsi="Arial" w:cs="Arial"/>
          <w:sz w:val="26"/>
          <w:szCs w:val="26"/>
        </w:rPr>
        <w:t>por of</w:t>
      </w:r>
      <w:r>
        <w:rPr>
          <w:rFonts w:ascii="Arial" w:hAnsi="Arial" w:cs="Arial"/>
          <w:sz w:val="26"/>
          <w:szCs w:val="26"/>
        </w:rPr>
        <w:t>recidas y admitidas sus pruebas</w:t>
      </w:r>
      <w:r w:rsidR="00E90E4A">
        <w:rPr>
          <w:rFonts w:ascii="Arial" w:hAnsi="Arial" w:cs="Arial"/>
          <w:sz w:val="26"/>
          <w:szCs w:val="26"/>
        </w:rPr>
        <w:t>,</w:t>
      </w:r>
      <w:r w:rsidR="00E91C6A">
        <w:rPr>
          <w:rFonts w:ascii="Arial" w:hAnsi="Arial" w:cs="Arial"/>
          <w:sz w:val="26"/>
          <w:szCs w:val="26"/>
        </w:rPr>
        <w:t xml:space="preserve"> se orden correr traslado con copias de la contestación y anexos a la parte actora para los efectos legales a que hubiera lugar</w:t>
      </w:r>
      <w:r w:rsidR="00E90E4A">
        <w:rPr>
          <w:rFonts w:ascii="Arial" w:hAnsi="Arial" w:cs="Arial"/>
          <w:sz w:val="26"/>
          <w:szCs w:val="26"/>
        </w:rPr>
        <w:t xml:space="preserve">; </w:t>
      </w:r>
      <w:r w:rsidR="00E91C6A">
        <w:rPr>
          <w:rFonts w:ascii="Arial" w:hAnsi="Arial" w:cs="Arial"/>
          <w:sz w:val="26"/>
          <w:szCs w:val="26"/>
        </w:rPr>
        <w:t xml:space="preserve">se hizo del conocimiento de las </w:t>
      </w:r>
      <w:r w:rsidR="00E91C6A">
        <w:rPr>
          <w:rFonts w:ascii="Arial" w:hAnsi="Arial" w:cs="Arial"/>
          <w:sz w:val="26"/>
          <w:szCs w:val="26"/>
        </w:rPr>
        <w:lastRenderedPageBreak/>
        <w:t xml:space="preserve">partes el cambio de titular, concediéndose el plazo de tres días hábiles para que manifestaran algún impedimento para que el nuevo titular conociera el asunto lo manifestaran, con apercibimiento que de hacer caso omiso se continuaría con el juicio por sus trámite.- - - - - - - - - - - </w:t>
      </w:r>
    </w:p>
    <w:p w:rsidR="006D1931" w:rsidRPr="004B23F2" w:rsidRDefault="00E91C6A" w:rsidP="006D1931">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dieciocho de marzo de dos mil veinte, se señaló fecha </w:t>
      </w:r>
      <w:r w:rsidR="00E90E4A">
        <w:rPr>
          <w:rFonts w:ascii="Arial" w:hAnsi="Arial" w:cs="Arial"/>
          <w:sz w:val="26"/>
          <w:szCs w:val="26"/>
        </w:rPr>
        <w:t>y hora para la celebración de la audiencia final</w:t>
      </w:r>
      <w:r w:rsidR="006D1931" w:rsidRPr="004B23F2">
        <w:rPr>
          <w:rFonts w:ascii="Arial" w:hAnsi="Arial" w:cs="Arial"/>
          <w:sz w:val="26"/>
          <w:szCs w:val="26"/>
        </w:rPr>
        <w:t xml:space="preserve">.- - - - - - - - </w:t>
      </w:r>
    </w:p>
    <w:p w:rsidR="00E91C6A" w:rsidRDefault="00E91C6A" w:rsidP="00E91C6A">
      <w:pPr>
        <w:spacing w:before="240" w:after="0" w:line="360" w:lineRule="auto"/>
        <w:ind w:firstLine="567"/>
        <w:jc w:val="both"/>
        <w:rPr>
          <w:rFonts w:ascii="Arial" w:hAnsi="Arial" w:cs="Arial"/>
          <w:sz w:val="26"/>
          <w:szCs w:val="26"/>
        </w:rPr>
      </w:pPr>
      <w:r>
        <w:rPr>
          <w:rFonts w:ascii="Arial" w:hAnsi="Arial" w:cs="Arial"/>
          <w:b/>
          <w:sz w:val="26"/>
          <w:szCs w:val="26"/>
        </w:rPr>
        <w:t>QUINTO</w:t>
      </w:r>
      <w:r w:rsidR="006D1931" w:rsidRPr="004B23F2">
        <w:rPr>
          <w:rFonts w:ascii="Arial" w:hAnsi="Arial" w:cs="Arial"/>
          <w:b/>
          <w:sz w:val="26"/>
          <w:szCs w:val="26"/>
        </w:rPr>
        <w:t xml:space="preserve">. </w:t>
      </w:r>
      <w:r>
        <w:rPr>
          <w:rFonts w:ascii="Arial" w:hAnsi="Arial" w:cs="Arial"/>
          <w:sz w:val="26"/>
          <w:szCs w:val="26"/>
        </w:rPr>
        <w:t>Por auto de once de septiembre de dos mil veinte, se determinó levantar la suspensión determinada por el Pleno de este Tribunal mediante acuerdos AG/TJAO/4/2020, AG/TJAO/5/2020, AG/TJAO/6/2020, AG/TJAO/7/2020, AG/TJAO/8/2020, AG/TJAO/9/2020, AG/TJAO/10/2020 y AG/TJAO/11/2020; se hizo del conocimiento de las partes, la habilitación del Licenciado Renato Gabriel Ibáñez Castellanos, para conocer, tramitar y resolver los asuntos de la Sexta Sala</w:t>
      </w:r>
      <w:r w:rsidR="00D8638D">
        <w:rPr>
          <w:rFonts w:ascii="Arial" w:hAnsi="Arial" w:cs="Arial"/>
          <w:sz w:val="26"/>
          <w:szCs w:val="26"/>
        </w:rPr>
        <w:t>; se señaló nueva fecha y hora para la celebración de la audiencia final</w:t>
      </w:r>
      <w:r>
        <w:rPr>
          <w:rFonts w:ascii="Arial" w:hAnsi="Arial" w:cs="Arial"/>
          <w:sz w:val="26"/>
          <w:szCs w:val="26"/>
        </w:rPr>
        <w:t xml:space="preserve">.- - - - - - - - - - - - - - - - - - - - - - - - - - - - </w:t>
      </w:r>
    </w:p>
    <w:p w:rsidR="00D8638D" w:rsidRDefault="00D8638D" w:rsidP="00D8638D">
      <w:pPr>
        <w:spacing w:before="240" w:after="0" w:line="360" w:lineRule="auto"/>
        <w:ind w:firstLine="567"/>
        <w:jc w:val="both"/>
        <w:rPr>
          <w:rFonts w:ascii="Arial" w:hAnsi="Arial" w:cs="Arial"/>
          <w:sz w:val="26"/>
          <w:szCs w:val="26"/>
        </w:rPr>
      </w:pPr>
      <w:r>
        <w:rPr>
          <w:rFonts w:ascii="Arial" w:hAnsi="Arial" w:cs="Arial"/>
          <w:b/>
          <w:sz w:val="26"/>
          <w:szCs w:val="26"/>
        </w:rPr>
        <w:t>SEXTO</w:t>
      </w:r>
      <w:r w:rsidRPr="004B23F2">
        <w:rPr>
          <w:rFonts w:ascii="Arial" w:hAnsi="Arial" w:cs="Arial"/>
          <w:b/>
          <w:sz w:val="26"/>
          <w:szCs w:val="26"/>
        </w:rPr>
        <w:t xml:space="preserve">. </w:t>
      </w:r>
      <w:r>
        <w:rPr>
          <w:rFonts w:ascii="Arial" w:hAnsi="Arial" w:cs="Arial"/>
          <w:sz w:val="26"/>
          <w:szCs w:val="26"/>
        </w:rPr>
        <w:t xml:space="preserve">Por auto de tres de noviembre de dos mil veinte, se señaló nueva fecha y hora para la celebración de la audiencia final, al no haberse podio celebrar la ya fijada, debido a la suspensión de actividades decretada por el Pleno de este Tribunal mediante acuerdos AG/TJAO/21/2020 y AG/TJAO/22/2020, con la finalidad de prevenir la propagación y contagio por el SAR-COV-2 (COVIT-19).- - - - - - - - - - - - </w:t>
      </w:r>
    </w:p>
    <w:p w:rsidR="00D8638D" w:rsidRDefault="00D8638D" w:rsidP="00D8638D">
      <w:pPr>
        <w:spacing w:before="240" w:after="0" w:line="360" w:lineRule="auto"/>
        <w:ind w:firstLine="567"/>
        <w:jc w:val="both"/>
        <w:rPr>
          <w:rFonts w:ascii="Arial" w:hAnsi="Arial" w:cs="Arial"/>
          <w:sz w:val="26"/>
          <w:szCs w:val="26"/>
        </w:rPr>
      </w:pPr>
      <w:r>
        <w:rPr>
          <w:rFonts w:ascii="Arial" w:hAnsi="Arial" w:cs="Arial"/>
          <w:b/>
          <w:sz w:val="26"/>
          <w:szCs w:val="26"/>
        </w:rPr>
        <w:t>SÉPTIMO</w:t>
      </w:r>
      <w:r w:rsidRPr="004B23F2">
        <w:rPr>
          <w:rFonts w:ascii="Arial" w:hAnsi="Arial" w:cs="Arial"/>
          <w:b/>
          <w:sz w:val="26"/>
          <w:szCs w:val="26"/>
        </w:rPr>
        <w:t xml:space="preserve">. </w:t>
      </w:r>
      <w:r>
        <w:rPr>
          <w:rFonts w:ascii="Arial" w:hAnsi="Arial" w:cs="Arial"/>
          <w:sz w:val="26"/>
          <w:szCs w:val="26"/>
        </w:rPr>
        <w:t xml:space="preserve">Por auto de quince de febrero de dos mil veintiuno, se señaló nueva fecha y hora para la celebración de la audiencia final, al no haberse podio celebrar la ya fijada, debido a la suspensión de actividades decretada por el Pleno de este Tribunal mediante acuerdos AG/TJAO/02/2021, AG/TJAO/03/2021 y AG/TJAO/04/2021, con la finalidad de prevenir la propagación y contagio por el SAR-COV-2 (COVIT-19).- - - - - - - - - - - - - - - - - - - - - - - - - - - - - - - - - - - - - - - - - - - </w:t>
      </w:r>
    </w:p>
    <w:p w:rsidR="006D1931" w:rsidRPr="004B23F2" w:rsidRDefault="00D8638D" w:rsidP="00E90E4A">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sidR="00E90E4A">
        <w:rPr>
          <w:rFonts w:ascii="Arial" w:hAnsi="Arial" w:cs="Arial"/>
          <w:sz w:val="26"/>
          <w:szCs w:val="26"/>
        </w:rPr>
        <w:t>E</w:t>
      </w:r>
      <w:r w:rsidR="006D1931" w:rsidRPr="004B23F2">
        <w:rPr>
          <w:rFonts w:ascii="Arial" w:hAnsi="Arial" w:cs="Arial"/>
          <w:sz w:val="26"/>
          <w:szCs w:val="26"/>
        </w:rPr>
        <w:t xml:space="preserve">l </w:t>
      </w:r>
      <w:r>
        <w:rPr>
          <w:rFonts w:ascii="Arial" w:hAnsi="Arial" w:cs="Arial"/>
          <w:sz w:val="26"/>
          <w:szCs w:val="26"/>
        </w:rPr>
        <w:t xml:space="preserve">dos </w:t>
      </w:r>
      <w:r w:rsidR="007732CC">
        <w:rPr>
          <w:rFonts w:ascii="Arial" w:hAnsi="Arial" w:cs="Arial"/>
          <w:sz w:val="26"/>
          <w:szCs w:val="26"/>
        </w:rPr>
        <w:t>de junio del presente año</w:t>
      </w:r>
      <w:r w:rsidR="006D1931">
        <w:rPr>
          <w:rFonts w:ascii="Arial" w:hAnsi="Arial" w:cs="Arial"/>
          <w:sz w:val="26"/>
          <w:szCs w:val="26"/>
        </w:rPr>
        <w:t xml:space="preserve">, </w:t>
      </w:r>
      <w:r w:rsidR="006D1931" w:rsidRPr="004B23F2">
        <w:rPr>
          <w:rFonts w:ascii="Arial" w:hAnsi="Arial" w:cs="Arial"/>
          <w:sz w:val="26"/>
          <w:szCs w:val="26"/>
        </w:rPr>
        <w:t>se llevó a cabo la audiencia final, sin comparecencia de las partes ni persona alguna que legalmente las representara; se desahogaron las pruebas de las partes, se abrió el periodo de alegatos</w:t>
      </w:r>
      <w:r w:rsidR="006D1931">
        <w:rPr>
          <w:rFonts w:ascii="Arial" w:hAnsi="Arial" w:cs="Arial"/>
          <w:sz w:val="26"/>
          <w:szCs w:val="26"/>
        </w:rPr>
        <w:t xml:space="preserve">, se dio cuenta </w:t>
      </w:r>
      <w:r w:rsidR="007732CC">
        <w:rPr>
          <w:rFonts w:ascii="Arial" w:hAnsi="Arial" w:cs="Arial"/>
          <w:sz w:val="26"/>
          <w:szCs w:val="26"/>
        </w:rPr>
        <w:t>con el escrito de alegatos de la parte actora, los que se ordenaron agregar a autos,</w:t>
      </w:r>
      <w:r w:rsidR="006D1931" w:rsidRPr="004B23F2">
        <w:rPr>
          <w:rFonts w:ascii="Arial" w:hAnsi="Arial" w:cs="Arial"/>
          <w:sz w:val="26"/>
          <w:szCs w:val="26"/>
        </w:rPr>
        <w:t xml:space="preserve"> se citó a las partes para oír sentencia.- - - - - </w:t>
      </w:r>
      <w:r w:rsidR="006D1931">
        <w:rPr>
          <w:rFonts w:ascii="Arial" w:hAnsi="Arial" w:cs="Arial"/>
          <w:sz w:val="26"/>
          <w:szCs w:val="26"/>
        </w:rPr>
        <w:t xml:space="preserve">- - - - - - - - - - - - - - - - - - - - - - </w:t>
      </w:r>
    </w:p>
    <w:p w:rsidR="007732CC" w:rsidRPr="009B59DB" w:rsidRDefault="007732CC" w:rsidP="007732CC">
      <w:pPr>
        <w:spacing w:before="240" w:after="0" w:line="360" w:lineRule="auto"/>
        <w:jc w:val="center"/>
        <w:rPr>
          <w:rFonts w:ascii="Arial" w:hAnsi="Arial" w:cs="Arial"/>
          <w:b/>
          <w:sz w:val="26"/>
          <w:szCs w:val="26"/>
        </w:rPr>
      </w:pPr>
      <w:r w:rsidRPr="009B59DB">
        <w:rPr>
          <w:rFonts w:ascii="Arial" w:hAnsi="Arial" w:cs="Arial"/>
          <w:b/>
          <w:sz w:val="26"/>
          <w:szCs w:val="26"/>
        </w:rPr>
        <w:lastRenderedPageBreak/>
        <w:t>C O N S I D E R A N D O:</w:t>
      </w:r>
    </w:p>
    <w:p w:rsidR="007732CC" w:rsidRPr="004B23F2" w:rsidRDefault="007732CC" w:rsidP="007732CC">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estatal.</w:t>
      </w:r>
      <w:r w:rsidRPr="004B23F2">
        <w:rPr>
          <w:rFonts w:ascii="Arial" w:hAnsi="Arial" w:cs="Arial"/>
          <w:sz w:val="26"/>
          <w:szCs w:val="26"/>
        </w:rPr>
        <w:t xml:space="preserve">- </w:t>
      </w:r>
      <w:r>
        <w:rPr>
          <w:rFonts w:ascii="Arial" w:hAnsi="Arial" w:cs="Arial"/>
          <w:sz w:val="26"/>
          <w:szCs w:val="26"/>
        </w:rPr>
        <w:t xml:space="preserve">- - - - - - - - - - - - - - - - - - - - - - - - - - - - - - - - - - - - - - - - - - - - - - </w:t>
      </w:r>
    </w:p>
    <w:p w:rsidR="006D1931" w:rsidRPr="009B59DB" w:rsidRDefault="007732CC" w:rsidP="00D8638D">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las </w:t>
      </w:r>
      <w:r w:rsidR="006D1931">
        <w:rPr>
          <w:rFonts w:ascii="Arial" w:hAnsi="Arial" w:cs="Arial"/>
          <w:sz w:val="26"/>
          <w:szCs w:val="26"/>
        </w:rPr>
        <w:t>partes q</w:t>
      </w:r>
      <w:r w:rsidR="006D1931" w:rsidRPr="009B59DB">
        <w:rPr>
          <w:rFonts w:ascii="Arial" w:hAnsi="Arial" w:cs="Arial"/>
          <w:sz w:val="26"/>
          <w:szCs w:val="26"/>
        </w:rPr>
        <w:t>uedó acreditada</w:t>
      </w:r>
      <w:r w:rsidR="006D1931">
        <w:rPr>
          <w:rFonts w:ascii="Arial" w:hAnsi="Arial" w:cs="Arial"/>
          <w:sz w:val="26"/>
          <w:szCs w:val="26"/>
        </w:rPr>
        <w:t xml:space="preserve">, toda vez que la parte actora </w:t>
      </w:r>
      <w:r w:rsidR="009E4013">
        <w:rPr>
          <w:rFonts w:ascii="Arial" w:hAnsi="Arial" w:cs="Arial"/>
          <w:sz w:val="26"/>
          <w:szCs w:val="26"/>
        </w:rPr>
        <w:t>**********</w:t>
      </w:r>
      <w:r w:rsidR="00D8638D">
        <w:rPr>
          <w:rFonts w:ascii="Arial" w:hAnsi="Arial" w:cs="Arial"/>
          <w:sz w:val="26"/>
          <w:szCs w:val="26"/>
        </w:rPr>
        <w:t xml:space="preserve">, </w:t>
      </w:r>
      <w:r w:rsidR="006D1931">
        <w:rPr>
          <w:rFonts w:ascii="Arial" w:hAnsi="Arial" w:cs="Arial"/>
          <w:sz w:val="26"/>
          <w:szCs w:val="26"/>
        </w:rPr>
        <w:t xml:space="preserve">promovió el juicio por propio derecho, conforme lo previsto por el artículo 148 de la Ley de Procedimiento y Justicia Administrativa para el Estado de Oaxaca; y </w:t>
      </w:r>
      <w:r w:rsidR="006D1931" w:rsidRPr="009B59DB">
        <w:rPr>
          <w:rFonts w:ascii="Arial" w:hAnsi="Arial" w:cs="Arial"/>
          <w:sz w:val="26"/>
          <w:szCs w:val="26"/>
        </w:rPr>
        <w:t xml:space="preserve">la </w:t>
      </w:r>
      <w:r w:rsidR="006D1931">
        <w:rPr>
          <w:rFonts w:ascii="Arial" w:hAnsi="Arial" w:cs="Arial"/>
          <w:sz w:val="26"/>
          <w:szCs w:val="26"/>
        </w:rPr>
        <w:t xml:space="preserve">de la </w:t>
      </w:r>
      <w:r w:rsidR="006D1931" w:rsidRPr="009B59DB">
        <w:rPr>
          <w:rFonts w:ascii="Arial" w:hAnsi="Arial" w:cs="Arial"/>
          <w:sz w:val="26"/>
          <w:szCs w:val="26"/>
        </w:rPr>
        <w:t xml:space="preserve">autoridad demandada </w:t>
      </w:r>
      <w:r w:rsidR="00D8638D">
        <w:rPr>
          <w:rFonts w:ascii="Arial" w:hAnsi="Arial" w:cs="Arial"/>
          <w:sz w:val="26"/>
          <w:szCs w:val="26"/>
        </w:rPr>
        <w:t>Director General de la Oficina de Pensiones del Estado de Oaxaca, n</w:t>
      </w:r>
      <w:r w:rsidR="006D1931">
        <w:rPr>
          <w:rFonts w:ascii="Arial" w:hAnsi="Arial" w:cs="Arial"/>
          <w:sz w:val="26"/>
          <w:szCs w:val="26"/>
        </w:rPr>
        <w:t xml:space="preserve">o fue impugnada, acreditándose así </w:t>
      </w:r>
      <w:r w:rsidR="006D1931" w:rsidRPr="009B59DB">
        <w:rPr>
          <w:rFonts w:ascii="Arial" w:hAnsi="Arial" w:cs="Arial"/>
          <w:sz w:val="26"/>
          <w:szCs w:val="26"/>
        </w:rPr>
        <w:t>en términos del artículo 1</w:t>
      </w:r>
      <w:r w:rsidR="006D1931">
        <w:rPr>
          <w:rFonts w:ascii="Arial" w:hAnsi="Arial" w:cs="Arial"/>
          <w:sz w:val="26"/>
          <w:szCs w:val="26"/>
        </w:rPr>
        <w:t>51</w:t>
      </w:r>
      <w:r w:rsidR="006D1931">
        <w:rPr>
          <w:rStyle w:val="Refdenotaalpie"/>
          <w:rFonts w:ascii="Arial" w:hAnsi="Arial" w:cs="Arial"/>
          <w:sz w:val="26"/>
          <w:szCs w:val="26"/>
        </w:rPr>
        <w:footnoteReference w:id="1"/>
      </w:r>
      <w:r w:rsidR="006D1931" w:rsidRPr="009B59DB">
        <w:rPr>
          <w:rFonts w:ascii="Arial" w:hAnsi="Arial" w:cs="Arial"/>
          <w:sz w:val="26"/>
          <w:szCs w:val="26"/>
        </w:rPr>
        <w:t xml:space="preserve"> de</w:t>
      </w:r>
      <w:r w:rsidR="006D1931">
        <w:rPr>
          <w:rFonts w:ascii="Arial" w:hAnsi="Arial" w:cs="Arial"/>
          <w:sz w:val="26"/>
          <w:szCs w:val="26"/>
        </w:rPr>
        <w:t xml:space="preserve"> </w:t>
      </w:r>
      <w:r w:rsidR="006D1931" w:rsidRPr="009B59DB">
        <w:rPr>
          <w:rFonts w:ascii="Arial" w:hAnsi="Arial" w:cs="Arial"/>
          <w:sz w:val="26"/>
          <w:szCs w:val="26"/>
        </w:rPr>
        <w:t>l</w:t>
      </w:r>
      <w:r w:rsidR="006D1931">
        <w:rPr>
          <w:rFonts w:ascii="Arial" w:hAnsi="Arial" w:cs="Arial"/>
          <w:sz w:val="26"/>
          <w:szCs w:val="26"/>
        </w:rPr>
        <w:t>a</w:t>
      </w:r>
      <w:r w:rsidR="006D1931" w:rsidRPr="009B59DB">
        <w:rPr>
          <w:rFonts w:ascii="Arial" w:hAnsi="Arial" w:cs="Arial"/>
          <w:sz w:val="26"/>
          <w:szCs w:val="26"/>
        </w:rPr>
        <w:t xml:space="preserve"> </w:t>
      </w:r>
      <w:r w:rsidR="006D1931">
        <w:rPr>
          <w:rFonts w:ascii="Arial" w:hAnsi="Arial" w:cs="Arial"/>
          <w:sz w:val="26"/>
          <w:szCs w:val="26"/>
        </w:rPr>
        <w:t>Ley en cita</w:t>
      </w:r>
      <w:r w:rsidR="006D1931" w:rsidRPr="009B59DB">
        <w:rPr>
          <w:rFonts w:ascii="Arial" w:hAnsi="Arial" w:cs="Arial"/>
          <w:sz w:val="26"/>
          <w:szCs w:val="26"/>
        </w:rPr>
        <w:t xml:space="preserve">.- - - </w:t>
      </w:r>
      <w:r w:rsidR="006D1931">
        <w:rPr>
          <w:rFonts w:ascii="Arial" w:hAnsi="Arial" w:cs="Arial"/>
          <w:sz w:val="26"/>
          <w:szCs w:val="26"/>
        </w:rPr>
        <w:t xml:space="preserve">- - - </w:t>
      </w:r>
      <w:r w:rsidR="00D8638D">
        <w:rPr>
          <w:rFonts w:ascii="Arial" w:hAnsi="Arial" w:cs="Arial"/>
          <w:sz w:val="26"/>
          <w:szCs w:val="26"/>
        </w:rPr>
        <w:t xml:space="preserve">- - - - - - - - - - - - - - - </w:t>
      </w:r>
    </w:p>
    <w:p w:rsidR="006D1931" w:rsidRDefault="006D1931" w:rsidP="006D1931">
      <w:pPr>
        <w:tabs>
          <w:tab w:val="left" w:pos="6946"/>
        </w:tabs>
        <w:spacing w:before="240" w:after="0" w:line="360" w:lineRule="auto"/>
        <w:ind w:right="-93" w:firstLine="567"/>
        <w:jc w:val="both"/>
        <w:rPr>
          <w:rFonts w:ascii="Arial" w:hAnsi="Arial" w:cs="Arial"/>
          <w:sz w:val="26"/>
          <w:szCs w:val="26"/>
        </w:rPr>
      </w:pPr>
      <w:r w:rsidRPr="004B23F2">
        <w:rPr>
          <w:rFonts w:ascii="Arial" w:hAnsi="Arial" w:cs="Arial"/>
          <w:b/>
          <w:sz w:val="26"/>
          <w:szCs w:val="26"/>
        </w:rPr>
        <w:t>TERCERO. Causales de Improcedencia y Sobreseimiento</w:t>
      </w:r>
      <w:r w:rsidRPr="004B23F2">
        <w:rPr>
          <w:rFonts w:ascii="Arial" w:hAnsi="Arial" w:cs="Arial"/>
          <w:sz w:val="26"/>
          <w:szCs w:val="26"/>
        </w:rPr>
        <w:t>. Considerando que son de orden público y de estudio preferente a cualquier otra cuestión y derivado del imperioso estudio oficioso que especifica el artículo 161 última parte</w:t>
      </w:r>
      <w:r w:rsidRPr="004B23F2">
        <w:rPr>
          <w:rStyle w:val="Refdenotaalpie"/>
          <w:rFonts w:ascii="Arial" w:hAnsi="Arial" w:cs="Arial"/>
          <w:sz w:val="26"/>
          <w:szCs w:val="26"/>
        </w:rPr>
        <w:footnoteReference w:id="2"/>
      </w:r>
      <w:r w:rsidRPr="004B23F2">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sidRPr="004B23F2">
        <w:rPr>
          <w:rFonts w:ascii="Arial" w:hAnsi="Arial" w:cs="Arial"/>
          <w:b/>
          <w:sz w:val="26"/>
          <w:szCs w:val="26"/>
        </w:rPr>
        <w:t>no se sobresee</w:t>
      </w:r>
      <w:r w:rsidRPr="004B23F2">
        <w:rPr>
          <w:rFonts w:ascii="Arial" w:hAnsi="Arial" w:cs="Arial"/>
          <w:sz w:val="26"/>
          <w:szCs w:val="26"/>
        </w:rPr>
        <w:t xml:space="preserve"> el juicio. - - - - - - - - - - - - - - - - - - - </w:t>
      </w:r>
    </w:p>
    <w:p w:rsidR="006D1931" w:rsidRPr="004B23F2" w:rsidRDefault="006D1931" w:rsidP="006D1931">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CUARTO. </w:t>
      </w:r>
      <w:r w:rsidRPr="004B23F2">
        <w:rPr>
          <w:rFonts w:ascii="Arial" w:hAnsi="Arial" w:cs="Arial"/>
          <w:sz w:val="26"/>
          <w:szCs w:val="26"/>
        </w:rPr>
        <w:t xml:space="preserve">No se transcriben los conceptos de impugnación vertidos, mismos que se tienen por reproducidos en este apartado, ya </w:t>
      </w:r>
      <w:r w:rsidRPr="004B23F2">
        <w:rPr>
          <w:rFonts w:ascii="Arial" w:hAnsi="Arial" w:cs="Arial"/>
          <w:sz w:val="26"/>
          <w:szCs w:val="26"/>
        </w:rPr>
        <w:lastRenderedPageBreak/>
        <w:t>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6D1931" w:rsidRPr="004B23F2" w:rsidRDefault="006D1931" w:rsidP="006D1931">
      <w:pPr>
        <w:spacing w:before="240" w:after="0" w:line="360" w:lineRule="auto"/>
        <w:ind w:left="1134" w:right="616"/>
        <w:jc w:val="both"/>
        <w:rPr>
          <w:rFonts w:ascii="Arial" w:hAnsi="Arial" w:cs="Arial"/>
          <w:sz w:val="26"/>
          <w:szCs w:val="26"/>
        </w:rPr>
      </w:pPr>
      <w:r w:rsidRPr="004B23F2">
        <w:rPr>
          <w:rFonts w:ascii="Arial" w:hAnsi="Arial" w:cs="Arial"/>
          <w:sz w:val="26"/>
          <w:szCs w:val="26"/>
        </w:rPr>
        <w:t>“</w:t>
      </w:r>
      <w:r w:rsidRPr="004B23F2">
        <w:rPr>
          <w:rFonts w:ascii="Arial" w:hAnsi="Arial" w:cs="Arial"/>
          <w:b/>
          <w:i/>
          <w:sz w:val="26"/>
          <w:szCs w:val="26"/>
        </w:rPr>
        <w:t>CONCEPTOS DE VIOLACION. NO ES OBLIGATORIO TRANSCRIBIRLOS EN LA SENTENCIA</w:t>
      </w:r>
      <w:r w:rsidRPr="004B23F2">
        <w:rPr>
          <w:rFonts w:ascii="Arial" w:hAnsi="Arial" w:cs="Arial"/>
          <w:sz w:val="26"/>
          <w:szCs w:val="26"/>
        </w:rPr>
        <w:t xml:space="preserve">. </w:t>
      </w:r>
      <w:r w:rsidRPr="004B23F2">
        <w:rPr>
          <w:rFonts w:ascii="Arial" w:hAnsi="Arial" w:cs="Arial"/>
          <w:i/>
          <w:sz w:val="26"/>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B23F2">
        <w:rPr>
          <w:rFonts w:ascii="Arial" w:hAnsi="Arial" w:cs="Arial"/>
          <w:sz w:val="26"/>
          <w:szCs w:val="26"/>
        </w:rPr>
        <w:t>.”</w:t>
      </w:r>
    </w:p>
    <w:p w:rsidR="00A232BD" w:rsidRDefault="006D1931" w:rsidP="00A232BD">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QUINTO. </w:t>
      </w:r>
      <w:r w:rsidR="004860D0">
        <w:rPr>
          <w:rFonts w:ascii="Arial" w:hAnsi="Arial" w:cs="Arial"/>
          <w:b/>
          <w:sz w:val="26"/>
          <w:szCs w:val="26"/>
        </w:rPr>
        <w:t xml:space="preserve">Litis del juicio. </w:t>
      </w:r>
      <w:r w:rsidR="009E4013">
        <w:rPr>
          <w:rFonts w:ascii="Arial" w:hAnsi="Arial" w:cs="Arial"/>
          <w:b/>
          <w:sz w:val="26"/>
          <w:szCs w:val="26"/>
        </w:rPr>
        <w:t>**********</w:t>
      </w:r>
      <w:r w:rsidR="00A232BD">
        <w:rPr>
          <w:rFonts w:ascii="Arial" w:hAnsi="Arial" w:cs="Arial"/>
          <w:sz w:val="26"/>
          <w:szCs w:val="26"/>
        </w:rPr>
        <w:t xml:space="preserve">, demandó la nulidad de la resolución contenida en </w:t>
      </w:r>
      <w:r w:rsidR="00A232BD" w:rsidRPr="004B23F2">
        <w:rPr>
          <w:rFonts w:ascii="Arial" w:hAnsi="Arial" w:cs="Arial"/>
          <w:sz w:val="26"/>
          <w:szCs w:val="26"/>
        </w:rPr>
        <w:t xml:space="preserve">el oficio </w:t>
      </w:r>
      <w:r w:rsidR="009E4013">
        <w:rPr>
          <w:rFonts w:ascii="Arial" w:hAnsi="Arial" w:cs="Arial"/>
          <w:sz w:val="26"/>
          <w:szCs w:val="26"/>
        </w:rPr>
        <w:t>**********</w:t>
      </w:r>
      <w:r w:rsidR="00A232BD" w:rsidRPr="004B23F2">
        <w:rPr>
          <w:rFonts w:ascii="Arial" w:hAnsi="Arial" w:cs="Arial"/>
          <w:sz w:val="26"/>
          <w:szCs w:val="26"/>
        </w:rPr>
        <w:t xml:space="preserve"> de </w:t>
      </w:r>
      <w:r w:rsidR="00A232BD">
        <w:rPr>
          <w:rFonts w:ascii="Arial" w:hAnsi="Arial" w:cs="Arial"/>
          <w:sz w:val="26"/>
          <w:szCs w:val="26"/>
        </w:rPr>
        <w:t xml:space="preserve">catorce de </w:t>
      </w:r>
      <w:r w:rsidR="00A232BD" w:rsidRPr="004B23F2">
        <w:rPr>
          <w:rFonts w:ascii="Arial" w:hAnsi="Arial" w:cs="Arial"/>
          <w:sz w:val="26"/>
          <w:szCs w:val="26"/>
        </w:rPr>
        <w:t>ju</w:t>
      </w:r>
      <w:r w:rsidR="00A232BD">
        <w:rPr>
          <w:rFonts w:ascii="Arial" w:hAnsi="Arial" w:cs="Arial"/>
          <w:sz w:val="26"/>
          <w:szCs w:val="26"/>
        </w:rPr>
        <w:t>n</w:t>
      </w:r>
      <w:r w:rsidR="00A232BD" w:rsidRPr="004B23F2">
        <w:rPr>
          <w:rFonts w:ascii="Arial" w:hAnsi="Arial" w:cs="Arial"/>
          <w:sz w:val="26"/>
          <w:szCs w:val="26"/>
        </w:rPr>
        <w:t>io de dos mil diecinueve, emitido por el Director General de la Oficina de Pensiones del Estado</w:t>
      </w:r>
      <w:r w:rsidR="00A232BD">
        <w:rPr>
          <w:rFonts w:ascii="Arial" w:hAnsi="Arial" w:cs="Arial"/>
          <w:sz w:val="26"/>
          <w:szCs w:val="26"/>
        </w:rPr>
        <w:t>.- - - - - - -</w:t>
      </w:r>
    </w:p>
    <w:p w:rsidR="008F79C0" w:rsidRDefault="00915452" w:rsidP="008F79C0">
      <w:pPr>
        <w:spacing w:before="240" w:after="0" w:line="360" w:lineRule="auto"/>
        <w:ind w:firstLine="567"/>
        <w:jc w:val="both"/>
        <w:rPr>
          <w:rFonts w:ascii="Arial" w:hAnsi="Arial" w:cs="Arial"/>
          <w:sz w:val="26"/>
          <w:szCs w:val="26"/>
        </w:rPr>
      </w:pPr>
      <w:r>
        <w:rPr>
          <w:rFonts w:ascii="Arial" w:hAnsi="Arial" w:cs="Arial"/>
          <w:sz w:val="26"/>
          <w:szCs w:val="26"/>
        </w:rPr>
        <w:t xml:space="preserve">Expone la actora que la demandada hace una indebida fundamentación y motivación </w:t>
      </w:r>
      <w:r w:rsidR="00F47503">
        <w:rPr>
          <w:rFonts w:ascii="Arial" w:hAnsi="Arial" w:cs="Arial"/>
          <w:sz w:val="26"/>
          <w:szCs w:val="26"/>
        </w:rPr>
        <w:t>en el oficio impugnado, porque los preceptos legales citados, resultan inaplicables a la negativa de devolución del 9% de las aportaciones solicitadas, porque contrario a lo manifestado por el Director de Pensiones, el artículo 63 de la Ley de Pensiones para los Trabajadores del Gobierno del Estado, establece que la devolución de los descuentos del 9% realizados ilegal y arbitrariamente procedente siempre que hayan sido reclamados dentro de los tres años siguientes a la fecha en que hubieren sido exigibles; aunado a lo anterior, el acto impugnado es violatorio de sus derecho fundamentales, porque desde el diez de octubre de dos mil catorce, se emitió la jurisprudencia “</w:t>
      </w:r>
      <w:r w:rsidR="00F47503" w:rsidRPr="008F79C0">
        <w:rPr>
          <w:rFonts w:ascii="Arial" w:hAnsi="Arial" w:cs="Arial"/>
          <w:i/>
        </w:rPr>
        <w:t xml:space="preserve">PENSIONES PARA LOS TRABAJADORES DEL </w:t>
      </w:r>
      <w:r w:rsidR="00F47503" w:rsidRPr="008F79C0">
        <w:rPr>
          <w:rFonts w:ascii="Arial" w:hAnsi="Arial" w:cs="Arial"/>
          <w:i/>
        </w:rPr>
        <w:lastRenderedPageBreak/>
        <w:t>GOBIERNO DEL ESTADO DE OAXACA. LOS ARTÍCULOS 6, FRACCIÓN III, 18, PÁRRAFO SEGUNDO Y OCTAVO TRANSITORIO DE LA LEY RELATIVA, QUE DISPONEN QUE QUIENES ADQUIERAN EL CARÁCTER DE J</w:t>
      </w:r>
      <w:r w:rsidR="008F79C0" w:rsidRPr="008F79C0">
        <w:rPr>
          <w:rFonts w:ascii="Arial" w:hAnsi="Arial" w:cs="Arial"/>
          <w:i/>
        </w:rPr>
        <w:t>U</w:t>
      </w:r>
      <w:r w:rsidR="00F47503" w:rsidRPr="008F79C0">
        <w:rPr>
          <w:rFonts w:ascii="Arial" w:hAnsi="Arial" w:cs="Arial"/>
          <w:i/>
        </w:rPr>
        <w:t>BILADOS DEBEN DE APORTAR EL 9% DE S PENSIÓN PARA INCREMENTAR EL FONDO RESPECTIVO, SON INCONVENCIONALES E INCONSTITUCIONALES, AL DESATENDER LOS ARTÍCULOS 26, NUMERAL 3 Y 67, INCISO B) DEL CONVENIO NÚMERO 102 DE LA ORGANIZACIÓN INTERNACIONAL DEL TRABAJO Y VIOLAR EL DERECHO HUMANO A LA IGUALDAD</w:t>
      </w:r>
      <w:r w:rsidR="00F47503">
        <w:rPr>
          <w:rFonts w:ascii="Arial" w:hAnsi="Arial" w:cs="Arial"/>
          <w:sz w:val="26"/>
          <w:szCs w:val="26"/>
        </w:rPr>
        <w:t>”</w:t>
      </w:r>
      <w:r w:rsidR="008F79C0">
        <w:rPr>
          <w:rFonts w:ascii="Arial" w:hAnsi="Arial" w:cs="Arial"/>
          <w:sz w:val="26"/>
          <w:szCs w:val="26"/>
        </w:rPr>
        <w:t xml:space="preserve">; y sin tomar en cuenta dicho criterio la demandada continua efectuando el descuento del 9% a sus pensiones, siendo procedente se le aplique la protección más amplia.- - - - - - - - - - - - - - - - - - - - - - - - - - - - - - - - - - - - - - - - - - - </w:t>
      </w:r>
    </w:p>
    <w:p w:rsidR="00A232BD" w:rsidRPr="004B23F2" w:rsidRDefault="00A232BD" w:rsidP="00993034">
      <w:pPr>
        <w:pStyle w:val="Sinespaciado"/>
        <w:spacing w:before="240" w:line="360" w:lineRule="auto"/>
        <w:ind w:firstLine="708"/>
        <w:jc w:val="both"/>
        <w:rPr>
          <w:rFonts w:ascii="Arial" w:hAnsi="Arial" w:cs="Arial"/>
          <w:sz w:val="26"/>
          <w:szCs w:val="26"/>
        </w:rPr>
      </w:pPr>
      <w:r w:rsidRPr="004B23F2">
        <w:rPr>
          <w:rFonts w:ascii="Arial" w:hAnsi="Arial" w:cs="Arial"/>
          <w:sz w:val="26"/>
          <w:szCs w:val="26"/>
        </w:rPr>
        <w:t>Por su parte la demanda</w:t>
      </w:r>
      <w:r>
        <w:rPr>
          <w:rFonts w:ascii="Arial" w:hAnsi="Arial" w:cs="Arial"/>
          <w:sz w:val="26"/>
          <w:szCs w:val="26"/>
        </w:rPr>
        <w:t>da</w:t>
      </w:r>
      <w:r w:rsidRPr="004B23F2">
        <w:rPr>
          <w:rFonts w:ascii="Arial" w:hAnsi="Arial" w:cs="Arial"/>
          <w:sz w:val="26"/>
          <w:szCs w:val="26"/>
        </w:rPr>
        <w:t xml:space="preserve"> aduce, que el acto impugnado se cumpl</w:t>
      </w:r>
      <w:r w:rsidR="008F79C0">
        <w:rPr>
          <w:rFonts w:ascii="Arial" w:hAnsi="Arial" w:cs="Arial"/>
          <w:sz w:val="26"/>
          <w:szCs w:val="26"/>
        </w:rPr>
        <w:t xml:space="preserve">e cabalmente con </w:t>
      </w:r>
      <w:r w:rsidRPr="004B23F2">
        <w:rPr>
          <w:rFonts w:ascii="Arial" w:hAnsi="Arial" w:cs="Arial"/>
          <w:sz w:val="26"/>
          <w:szCs w:val="26"/>
        </w:rPr>
        <w:t>los elementos y requisitos de validez que establece el artículo 17 de la Ley de Procedimiento y Justicia Administrativa para el Estado de Oaxaca</w:t>
      </w:r>
      <w:r w:rsidR="008F79C0">
        <w:rPr>
          <w:rFonts w:ascii="Arial" w:hAnsi="Arial" w:cs="Arial"/>
          <w:sz w:val="26"/>
          <w:szCs w:val="26"/>
        </w:rPr>
        <w:t>, porque se citarón con precisión los artículos de los cuales deriva los fundamentos legales, los motivos y consideraciones de hecho y de derecho que lo justifican</w:t>
      </w:r>
      <w:r w:rsidRPr="004B23F2">
        <w:rPr>
          <w:rFonts w:ascii="Arial" w:hAnsi="Arial" w:cs="Arial"/>
          <w:sz w:val="26"/>
          <w:szCs w:val="26"/>
        </w:rPr>
        <w:t xml:space="preserve">; </w:t>
      </w:r>
      <w:r w:rsidR="008F79C0">
        <w:rPr>
          <w:rFonts w:ascii="Arial" w:hAnsi="Arial" w:cs="Arial"/>
          <w:sz w:val="26"/>
          <w:szCs w:val="26"/>
        </w:rPr>
        <w:t>además de que el acto se encuentra apegado a lo que ordena la Constitución Política de los Estados Unidos Mexicanos</w:t>
      </w:r>
      <w:r w:rsidR="00993034">
        <w:rPr>
          <w:rFonts w:ascii="Arial" w:hAnsi="Arial" w:cs="Arial"/>
          <w:sz w:val="26"/>
          <w:szCs w:val="26"/>
        </w:rPr>
        <w:t>, en sus artículos 14 y 16; así como en lo preceptuado por el artículo 2 de la Constitución Política para el Estado Libre y Soberano de Oaxaca</w:t>
      </w:r>
      <w:r>
        <w:rPr>
          <w:rFonts w:ascii="Arial" w:hAnsi="Arial" w:cs="Arial"/>
          <w:sz w:val="26"/>
          <w:szCs w:val="26"/>
        </w:rPr>
        <w:t>.</w:t>
      </w:r>
      <w:r w:rsidR="00993034">
        <w:rPr>
          <w:rFonts w:ascii="Arial" w:hAnsi="Arial" w:cs="Arial"/>
          <w:sz w:val="26"/>
          <w:szCs w:val="26"/>
        </w:rPr>
        <w:t xml:space="preserve">- - - - </w:t>
      </w:r>
    </w:p>
    <w:p w:rsidR="00A232BD" w:rsidRPr="004B23F2" w:rsidRDefault="00993034" w:rsidP="00A232BD">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Pr>
          <w:rFonts w:ascii="Arial" w:hAnsi="Arial" w:cs="Arial"/>
          <w:sz w:val="26"/>
          <w:szCs w:val="26"/>
        </w:rPr>
        <w:t xml:space="preserve">Del análisis </w:t>
      </w:r>
      <w:r w:rsidR="00A232BD">
        <w:rPr>
          <w:rFonts w:ascii="Arial" w:hAnsi="Arial" w:cs="Arial"/>
          <w:sz w:val="26"/>
          <w:szCs w:val="26"/>
        </w:rPr>
        <w:t xml:space="preserve">al oficio impugnado </w:t>
      </w:r>
      <w:r w:rsidR="009E4013">
        <w:rPr>
          <w:rFonts w:ascii="Arial" w:hAnsi="Arial" w:cs="Arial"/>
          <w:sz w:val="26"/>
          <w:szCs w:val="26"/>
        </w:rPr>
        <w:t>**********</w:t>
      </w:r>
      <w:r w:rsidR="00A232BD" w:rsidRPr="004B23F2">
        <w:rPr>
          <w:rFonts w:ascii="Arial" w:hAnsi="Arial" w:cs="Arial"/>
          <w:sz w:val="26"/>
          <w:szCs w:val="26"/>
        </w:rPr>
        <w:t xml:space="preserve"> de </w:t>
      </w:r>
      <w:r>
        <w:rPr>
          <w:rFonts w:ascii="Arial" w:hAnsi="Arial" w:cs="Arial"/>
          <w:sz w:val="26"/>
          <w:szCs w:val="26"/>
        </w:rPr>
        <w:t xml:space="preserve">catorce de junio </w:t>
      </w:r>
      <w:r w:rsidR="00A232BD" w:rsidRPr="004B23F2">
        <w:rPr>
          <w:rFonts w:ascii="Arial" w:hAnsi="Arial" w:cs="Arial"/>
          <w:sz w:val="26"/>
          <w:szCs w:val="26"/>
        </w:rPr>
        <w:t xml:space="preserve">de dos mil diecinueve, </w:t>
      </w:r>
      <w:r w:rsidR="00A232BD">
        <w:rPr>
          <w:rFonts w:ascii="Arial" w:hAnsi="Arial" w:cs="Arial"/>
          <w:sz w:val="26"/>
          <w:szCs w:val="26"/>
        </w:rPr>
        <w:t>al que se le otorga pleno valor probatorio conforme lo previsto por el artículo 203 fracción I</w:t>
      </w:r>
      <w:r w:rsidR="00A232BD">
        <w:rPr>
          <w:rStyle w:val="Refdenotaalpie"/>
          <w:rFonts w:ascii="Arial" w:hAnsi="Arial" w:cs="Arial"/>
          <w:sz w:val="26"/>
          <w:szCs w:val="26"/>
        </w:rPr>
        <w:footnoteReference w:id="3"/>
      </w:r>
      <w:r w:rsidR="00A232BD">
        <w:rPr>
          <w:rFonts w:ascii="Arial" w:hAnsi="Arial" w:cs="Arial"/>
          <w:sz w:val="26"/>
          <w:szCs w:val="26"/>
        </w:rPr>
        <w:t xml:space="preserve"> de la Ley de Procedimiento y Justicia Administrativa para el Estado de Oaxaca, al tratarse de un documento público, emitido por autoridad en ejercicio de sus facultades, se advierte que la autoridad demandada, determinó</w:t>
      </w:r>
      <w:r w:rsidR="00A232BD" w:rsidRPr="004B23F2">
        <w:rPr>
          <w:rFonts w:ascii="Arial" w:hAnsi="Arial" w:cs="Arial"/>
          <w:sz w:val="26"/>
          <w:szCs w:val="26"/>
        </w:rPr>
        <w:t>:</w:t>
      </w:r>
    </w:p>
    <w:p w:rsidR="00993034" w:rsidRDefault="00A232BD" w:rsidP="00A232BD">
      <w:pPr>
        <w:spacing w:before="240" w:after="0" w:line="360" w:lineRule="auto"/>
        <w:ind w:left="1134" w:right="616"/>
        <w:jc w:val="both"/>
        <w:rPr>
          <w:rFonts w:ascii="Arial" w:hAnsi="Arial" w:cs="Arial"/>
          <w:i/>
          <w:sz w:val="24"/>
          <w:szCs w:val="24"/>
        </w:rPr>
      </w:pPr>
      <w:r w:rsidRPr="004B23F2">
        <w:rPr>
          <w:rFonts w:ascii="Arial" w:hAnsi="Arial" w:cs="Arial"/>
          <w:sz w:val="26"/>
          <w:szCs w:val="26"/>
        </w:rPr>
        <w:t>“</w:t>
      </w:r>
      <w:r w:rsidR="00993034">
        <w:rPr>
          <w:rFonts w:ascii="Arial" w:hAnsi="Arial" w:cs="Arial"/>
          <w:i/>
          <w:sz w:val="24"/>
          <w:szCs w:val="24"/>
        </w:rPr>
        <w:t xml:space="preserve">De conformidad con las facultades y obligaciones establecidas en el artículo 88 fracción IV de la Ley de Pensiones para los Trabajadores del Gobierno del Estado vigente, se procedió al análisis minucioso y valoración de los documentos que usted presentó para solicitar su pensión por jubilación conforme lo establecido en el artículo 39 del Reglamento de Operación de la Oficina de Pensiones del </w:t>
      </w:r>
      <w:r w:rsidR="00993034">
        <w:rPr>
          <w:rFonts w:ascii="Arial" w:hAnsi="Arial" w:cs="Arial"/>
          <w:i/>
          <w:sz w:val="24"/>
          <w:szCs w:val="24"/>
        </w:rPr>
        <w:lastRenderedPageBreak/>
        <w:t xml:space="preserve">Estado de Oaxaca, en consecuencia el Consejo Directivo de la Oficina de Pensiones del Estado de Oaxaca, con fecha 29 veintinueve de septiembre del 2015, autorizó su pensión por jubilación mediante oficio </w:t>
      </w:r>
      <w:r w:rsidR="009E4013">
        <w:rPr>
          <w:rFonts w:ascii="Arial" w:hAnsi="Arial" w:cs="Arial"/>
          <w:i/>
          <w:sz w:val="24"/>
          <w:szCs w:val="24"/>
        </w:rPr>
        <w:t>**********</w:t>
      </w:r>
      <w:r w:rsidR="00993034">
        <w:rPr>
          <w:rFonts w:ascii="Arial" w:hAnsi="Arial" w:cs="Arial"/>
          <w:i/>
          <w:sz w:val="24"/>
          <w:szCs w:val="24"/>
        </w:rPr>
        <w:t>, , el cual se le dio a conocer el descuento del 9% por concepto de cuota al Fondo de Pensiones, en términos de lo dispuesto por los artículos 6 fracción III, 18 párrafo segundo y octavo transitorio de la Ley de Pensiones para los Trabajadores del Gobierno del Estado de Oaxaca, que establece;</w:t>
      </w:r>
    </w:p>
    <w:p w:rsidR="00993034" w:rsidRDefault="00993034" w:rsidP="00A232BD">
      <w:pPr>
        <w:spacing w:before="240" w:after="0" w:line="360" w:lineRule="auto"/>
        <w:ind w:left="1134" w:right="616"/>
        <w:jc w:val="both"/>
        <w:rPr>
          <w:rFonts w:ascii="Arial" w:hAnsi="Arial" w:cs="Arial"/>
          <w:i/>
          <w:sz w:val="24"/>
          <w:szCs w:val="24"/>
        </w:rPr>
      </w:pPr>
      <w:r>
        <w:rPr>
          <w:rFonts w:ascii="Arial" w:hAnsi="Arial" w:cs="Arial"/>
          <w:i/>
          <w:sz w:val="24"/>
          <w:szCs w:val="24"/>
        </w:rPr>
        <w:t>…</w:t>
      </w:r>
    </w:p>
    <w:p w:rsidR="00993034" w:rsidRDefault="00993034" w:rsidP="00A232BD">
      <w:pPr>
        <w:spacing w:before="240" w:after="0" w:line="360" w:lineRule="auto"/>
        <w:ind w:left="1134" w:right="616"/>
        <w:jc w:val="both"/>
        <w:rPr>
          <w:rFonts w:ascii="Arial" w:hAnsi="Arial" w:cs="Arial"/>
          <w:i/>
          <w:sz w:val="24"/>
          <w:szCs w:val="24"/>
        </w:rPr>
      </w:pPr>
      <w:r>
        <w:rPr>
          <w:rFonts w:ascii="Arial" w:hAnsi="Arial" w:cs="Arial"/>
          <w:i/>
          <w:sz w:val="24"/>
          <w:szCs w:val="24"/>
        </w:rPr>
        <w:t xml:space="preserve">Oficio que le fue notificado el día 12 de octubre del 2015, como consta en el acuse de recibo y en el que usted estampo la leyenda ´recibí original´, su nombre, fecha y firma, con lo cual se acredita que </w:t>
      </w:r>
      <w:r w:rsidR="005F098F">
        <w:rPr>
          <w:rFonts w:ascii="Arial" w:hAnsi="Arial" w:cs="Arial"/>
          <w:i/>
          <w:sz w:val="24"/>
          <w:szCs w:val="24"/>
        </w:rPr>
        <w:t>usted, desde ese momento se dio por notificada y enterada de los fundamentos legales con los cuales se otorgó su pensión por jubilación así como el descuento por concepto de cuota al Fondo de Pensiones, de lo que se determina que los descuentos realizados, son actos consentidos tácitamente por usted.</w:t>
      </w:r>
    </w:p>
    <w:p w:rsidR="005F098F" w:rsidRDefault="005F098F" w:rsidP="00A232BD">
      <w:pPr>
        <w:spacing w:before="240" w:after="0" w:line="360" w:lineRule="auto"/>
        <w:ind w:left="1134" w:right="616"/>
        <w:jc w:val="both"/>
        <w:rPr>
          <w:rFonts w:ascii="Arial" w:hAnsi="Arial" w:cs="Arial"/>
          <w:i/>
          <w:sz w:val="24"/>
          <w:szCs w:val="24"/>
        </w:rPr>
      </w:pPr>
      <w:r>
        <w:rPr>
          <w:rFonts w:ascii="Arial" w:hAnsi="Arial" w:cs="Arial"/>
          <w:i/>
          <w:sz w:val="24"/>
          <w:szCs w:val="24"/>
        </w:rPr>
        <w:t>…</w:t>
      </w:r>
    </w:p>
    <w:p w:rsidR="005F098F" w:rsidRDefault="005F098F" w:rsidP="00A232BD">
      <w:pPr>
        <w:spacing w:before="240" w:after="0" w:line="360" w:lineRule="auto"/>
        <w:ind w:left="1134" w:right="616"/>
        <w:jc w:val="both"/>
        <w:rPr>
          <w:rFonts w:ascii="Arial" w:hAnsi="Arial" w:cs="Arial"/>
          <w:i/>
          <w:sz w:val="24"/>
          <w:szCs w:val="24"/>
        </w:rPr>
      </w:pPr>
      <w:r>
        <w:rPr>
          <w:rFonts w:ascii="Arial" w:hAnsi="Arial" w:cs="Arial"/>
          <w:i/>
          <w:sz w:val="24"/>
          <w:szCs w:val="24"/>
        </w:rPr>
        <w:t>Ahora bien esta autoridad tiene la obligación de observar y acatar toda la normatividad que establece y regulan la actuación de la Oficina de Pensiones, cabe puntualizar que las disposiciones legales no se encuentran al arbitrio de las autoridades pues el artículo 2º de la Constitución Política para el Estado Libre y Soberano de Oaxaca, el cual dispone lo siguiente:</w:t>
      </w:r>
    </w:p>
    <w:p w:rsidR="005F098F" w:rsidRDefault="005F098F" w:rsidP="00A232BD">
      <w:pPr>
        <w:spacing w:before="240" w:after="0" w:line="360" w:lineRule="auto"/>
        <w:ind w:left="1134" w:right="616"/>
        <w:jc w:val="both"/>
        <w:rPr>
          <w:rFonts w:ascii="Arial" w:hAnsi="Arial" w:cs="Arial"/>
          <w:i/>
          <w:sz w:val="24"/>
          <w:szCs w:val="24"/>
        </w:rPr>
      </w:pPr>
      <w:r>
        <w:rPr>
          <w:rFonts w:ascii="Arial" w:hAnsi="Arial" w:cs="Arial"/>
          <w:i/>
          <w:sz w:val="24"/>
          <w:szCs w:val="24"/>
        </w:rPr>
        <w:t>…</w:t>
      </w:r>
    </w:p>
    <w:p w:rsidR="005F098F" w:rsidRDefault="005F098F" w:rsidP="00A232BD">
      <w:pPr>
        <w:spacing w:before="240" w:after="0" w:line="360" w:lineRule="auto"/>
        <w:ind w:left="1134" w:right="616"/>
        <w:jc w:val="both"/>
        <w:rPr>
          <w:rFonts w:ascii="Arial" w:hAnsi="Arial" w:cs="Arial"/>
          <w:i/>
          <w:sz w:val="24"/>
          <w:szCs w:val="24"/>
        </w:rPr>
      </w:pPr>
      <w:r>
        <w:rPr>
          <w:rFonts w:ascii="Arial" w:hAnsi="Arial" w:cs="Arial"/>
          <w:i/>
          <w:sz w:val="24"/>
          <w:szCs w:val="24"/>
        </w:rPr>
        <w:t>De la interpretación hecha al artículo transcrito se puede desprender que esta autoridad sólo puede hacer lo que la Ley le autoriza y en caso de no acatar las disposiciones legales que la rigen esto traería como consecuencia</w:t>
      </w:r>
      <w:r w:rsidR="000945F8">
        <w:rPr>
          <w:rFonts w:ascii="Arial" w:hAnsi="Arial" w:cs="Arial"/>
          <w:i/>
          <w:sz w:val="24"/>
          <w:szCs w:val="24"/>
        </w:rPr>
        <w:t xml:space="preserve"> una transgresión a la garantía de Seguridad Jurídica de todos los administrados, principio básico y fundamental en todo estado de derecho, constitucional y democrático.</w:t>
      </w:r>
    </w:p>
    <w:p w:rsidR="00A232BD" w:rsidRPr="00D85B0D" w:rsidRDefault="005F098F" w:rsidP="00A232BD">
      <w:pPr>
        <w:spacing w:before="240" w:after="0" w:line="360" w:lineRule="auto"/>
        <w:ind w:left="1134" w:right="616"/>
        <w:jc w:val="both"/>
        <w:rPr>
          <w:rFonts w:ascii="Arial" w:hAnsi="Arial" w:cs="Arial"/>
          <w:i/>
          <w:sz w:val="24"/>
          <w:szCs w:val="24"/>
        </w:rPr>
      </w:pPr>
      <w:r w:rsidRPr="005F098F">
        <w:rPr>
          <w:rFonts w:ascii="Arial" w:hAnsi="Arial" w:cs="Arial"/>
          <w:b/>
          <w:i/>
          <w:sz w:val="24"/>
          <w:szCs w:val="24"/>
          <w:u w:val="single"/>
        </w:rPr>
        <w:t xml:space="preserve">Aunado a lo anterior le informó  que no es posible obsequiar su petición como procedente, por no </w:t>
      </w:r>
      <w:r w:rsidRPr="005F098F">
        <w:rPr>
          <w:rFonts w:ascii="Arial" w:hAnsi="Arial" w:cs="Arial"/>
          <w:b/>
          <w:i/>
          <w:sz w:val="24"/>
          <w:szCs w:val="24"/>
          <w:u w:val="single"/>
        </w:rPr>
        <w:lastRenderedPageBreak/>
        <w:t>encontrarse regulada por la Ley de Pensiones para los Trabajadores del Gobierno del Estado de Oaxaca</w:t>
      </w:r>
      <w:r>
        <w:rPr>
          <w:rFonts w:ascii="Arial" w:hAnsi="Arial" w:cs="Arial"/>
          <w:i/>
          <w:sz w:val="24"/>
          <w:szCs w:val="24"/>
        </w:rPr>
        <w:t>.</w:t>
      </w:r>
      <w:r w:rsidR="00A232BD" w:rsidRPr="00B17F08">
        <w:rPr>
          <w:rFonts w:ascii="Arial" w:hAnsi="Arial" w:cs="Arial"/>
          <w:i/>
          <w:sz w:val="26"/>
          <w:szCs w:val="26"/>
        </w:rPr>
        <w:t>”</w:t>
      </w:r>
    </w:p>
    <w:p w:rsidR="00A232BD" w:rsidRPr="00CF47D1" w:rsidRDefault="00A232BD" w:rsidP="000945F8">
      <w:pPr>
        <w:spacing w:before="240" w:after="0" w:line="360" w:lineRule="auto"/>
        <w:ind w:firstLine="567"/>
        <w:jc w:val="both"/>
        <w:rPr>
          <w:rFonts w:ascii="Arial" w:hAnsi="Arial" w:cs="Arial"/>
          <w:sz w:val="26"/>
          <w:szCs w:val="26"/>
        </w:rPr>
      </w:pPr>
      <w:r>
        <w:rPr>
          <w:rFonts w:ascii="Arial" w:hAnsi="Arial" w:cs="Arial"/>
          <w:sz w:val="26"/>
          <w:szCs w:val="26"/>
        </w:rPr>
        <w:t>De</w:t>
      </w:r>
      <w:r w:rsidR="008A4E2A">
        <w:rPr>
          <w:rFonts w:ascii="Arial" w:hAnsi="Arial" w:cs="Arial"/>
          <w:sz w:val="26"/>
          <w:szCs w:val="26"/>
        </w:rPr>
        <w:t xml:space="preserve"> esta transcripción se advierte, </w:t>
      </w:r>
      <w:r>
        <w:rPr>
          <w:rFonts w:ascii="Arial" w:hAnsi="Arial" w:cs="Arial"/>
          <w:sz w:val="26"/>
          <w:szCs w:val="26"/>
        </w:rPr>
        <w:t>que la determinación</w:t>
      </w:r>
      <w:r w:rsidR="000945F8">
        <w:rPr>
          <w:rFonts w:ascii="Arial" w:hAnsi="Arial" w:cs="Arial"/>
          <w:sz w:val="26"/>
          <w:szCs w:val="26"/>
        </w:rPr>
        <w:t xml:space="preserve"> emitida por la autoridad demandada para </w:t>
      </w:r>
      <w:r>
        <w:rPr>
          <w:rFonts w:ascii="Arial" w:hAnsi="Arial" w:cs="Arial"/>
          <w:sz w:val="26"/>
          <w:szCs w:val="26"/>
        </w:rPr>
        <w:t xml:space="preserve">negar </w:t>
      </w:r>
      <w:r w:rsidR="000945F8">
        <w:rPr>
          <w:rFonts w:ascii="Arial" w:hAnsi="Arial" w:cs="Arial"/>
          <w:sz w:val="26"/>
          <w:szCs w:val="26"/>
        </w:rPr>
        <w:t xml:space="preserve">a la actora </w:t>
      </w:r>
      <w:r>
        <w:rPr>
          <w:rFonts w:ascii="Arial" w:hAnsi="Arial" w:cs="Arial"/>
          <w:sz w:val="26"/>
          <w:szCs w:val="26"/>
        </w:rPr>
        <w:t xml:space="preserve">la devolución </w:t>
      </w:r>
      <w:r w:rsidR="000945F8">
        <w:rPr>
          <w:rFonts w:ascii="Arial" w:hAnsi="Arial" w:cs="Arial"/>
          <w:sz w:val="26"/>
          <w:szCs w:val="26"/>
        </w:rPr>
        <w:t xml:space="preserve">de los descuentos realizados a su pensión jubilatoria a partir de enero de dos mil dieciséis a mayo de dos mil diecinueve, </w:t>
      </w:r>
      <w:r>
        <w:rPr>
          <w:rFonts w:ascii="Arial" w:hAnsi="Arial" w:cs="Arial"/>
          <w:sz w:val="26"/>
          <w:szCs w:val="26"/>
        </w:rPr>
        <w:t xml:space="preserve">se basó </w:t>
      </w:r>
      <w:r w:rsidR="000945F8">
        <w:rPr>
          <w:rFonts w:ascii="Arial" w:hAnsi="Arial" w:cs="Arial"/>
          <w:sz w:val="26"/>
          <w:szCs w:val="26"/>
        </w:rPr>
        <w:t xml:space="preserve">básicamente </w:t>
      </w:r>
      <w:r>
        <w:rPr>
          <w:rFonts w:ascii="Arial" w:hAnsi="Arial" w:cs="Arial"/>
          <w:sz w:val="26"/>
          <w:szCs w:val="26"/>
        </w:rPr>
        <w:t xml:space="preserve">en la consideración de </w:t>
      </w:r>
      <w:r w:rsidR="000945F8">
        <w:rPr>
          <w:rFonts w:ascii="Arial" w:hAnsi="Arial" w:cs="Arial"/>
          <w:sz w:val="26"/>
          <w:szCs w:val="26"/>
        </w:rPr>
        <w:t xml:space="preserve">que el Consejo Directivo de la Oficina de Pensiones, con fecha veintinueve de septiembre de dos mil quince, autorizó su pensión por jubilación mediante oficio </w:t>
      </w:r>
      <w:r w:rsidR="009E4013">
        <w:rPr>
          <w:rFonts w:ascii="Arial" w:hAnsi="Arial" w:cs="Arial"/>
          <w:sz w:val="26"/>
          <w:szCs w:val="26"/>
        </w:rPr>
        <w:t>**********</w:t>
      </w:r>
      <w:r w:rsidR="000945F8">
        <w:rPr>
          <w:rFonts w:ascii="Arial" w:hAnsi="Arial" w:cs="Arial"/>
          <w:sz w:val="26"/>
          <w:szCs w:val="26"/>
        </w:rPr>
        <w:t>, en el que se le dio a conocer el descuento del 9%</w:t>
      </w:r>
      <w:r w:rsidR="00D833B3">
        <w:rPr>
          <w:rFonts w:ascii="Arial" w:hAnsi="Arial" w:cs="Arial"/>
          <w:sz w:val="26"/>
          <w:szCs w:val="26"/>
        </w:rPr>
        <w:t xml:space="preserve"> por concepto de cuota al fondo de pensiones, en términos de lo dispuesto por los artículos 6 fracción III, 18 párrafo segundo y octavo transitorio de la Ley de Pensiones para los Trabajadores del Gobierno del Estado de Oaxaca</w:t>
      </w:r>
      <w:r w:rsidR="000945F8">
        <w:rPr>
          <w:rFonts w:ascii="Arial" w:hAnsi="Arial" w:cs="Arial"/>
          <w:sz w:val="26"/>
          <w:szCs w:val="26"/>
        </w:rPr>
        <w:t>; y que dicho oficio le fue notificado el doce de octubre de dos mil quince, enterándose de los fundamentos legales con los que se otorgó su pensión; por lo que t</w:t>
      </w:r>
      <w:r>
        <w:rPr>
          <w:rFonts w:ascii="Arial" w:hAnsi="Arial" w:cs="Arial"/>
          <w:sz w:val="26"/>
          <w:szCs w:val="26"/>
        </w:rPr>
        <w:t>ales descu</w:t>
      </w:r>
      <w:r w:rsidR="000945F8">
        <w:rPr>
          <w:rFonts w:ascii="Arial" w:hAnsi="Arial" w:cs="Arial"/>
          <w:sz w:val="26"/>
          <w:szCs w:val="26"/>
        </w:rPr>
        <w:t>entos los consintió tácitamente</w:t>
      </w:r>
      <w:r>
        <w:rPr>
          <w:rFonts w:ascii="Arial" w:hAnsi="Arial" w:cs="Arial"/>
          <w:sz w:val="26"/>
          <w:szCs w:val="26"/>
        </w:rPr>
        <w:t xml:space="preserve">; </w:t>
      </w:r>
      <w:r w:rsidR="000945F8" w:rsidRPr="008A4E2A">
        <w:rPr>
          <w:rFonts w:ascii="Arial" w:hAnsi="Arial" w:cs="Arial"/>
          <w:b/>
          <w:sz w:val="26"/>
          <w:szCs w:val="26"/>
        </w:rPr>
        <w:t>sin embargo,</w:t>
      </w:r>
      <w:r w:rsidR="000945F8">
        <w:rPr>
          <w:rFonts w:ascii="Arial" w:hAnsi="Arial" w:cs="Arial"/>
          <w:sz w:val="26"/>
          <w:szCs w:val="26"/>
        </w:rPr>
        <w:t xml:space="preserve"> con tal consideración la demandada </w:t>
      </w:r>
      <w:r>
        <w:rPr>
          <w:rFonts w:ascii="Arial" w:hAnsi="Arial" w:cs="Arial"/>
          <w:sz w:val="26"/>
          <w:szCs w:val="26"/>
        </w:rPr>
        <w:t>eludi</w:t>
      </w:r>
      <w:r w:rsidR="000945F8">
        <w:rPr>
          <w:rFonts w:ascii="Arial" w:hAnsi="Arial" w:cs="Arial"/>
          <w:sz w:val="26"/>
          <w:szCs w:val="26"/>
        </w:rPr>
        <w:t>ó</w:t>
      </w:r>
      <w:r>
        <w:rPr>
          <w:rFonts w:ascii="Arial" w:hAnsi="Arial" w:cs="Arial"/>
          <w:sz w:val="26"/>
          <w:szCs w:val="26"/>
        </w:rPr>
        <w:t xml:space="preserve">, tomar en consideración lo dispuesto por el artículo 63 de la Ley de pensiones para los Trabajadores del Gobierno del Estado de Oaxaca, </w:t>
      </w:r>
      <w:r w:rsidR="00D833B3">
        <w:rPr>
          <w:rFonts w:ascii="Arial" w:hAnsi="Arial" w:cs="Arial"/>
          <w:sz w:val="26"/>
          <w:szCs w:val="26"/>
        </w:rPr>
        <w:t>establece</w:t>
      </w:r>
      <w:r w:rsidRPr="00CF47D1">
        <w:rPr>
          <w:rFonts w:ascii="Arial" w:hAnsi="Arial" w:cs="Arial"/>
          <w:sz w:val="26"/>
          <w:szCs w:val="26"/>
        </w:rPr>
        <w:t>:</w:t>
      </w:r>
      <w:r w:rsidR="00D833B3">
        <w:rPr>
          <w:rFonts w:ascii="Arial" w:hAnsi="Arial" w:cs="Arial"/>
          <w:sz w:val="26"/>
          <w:szCs w:val="26"/>
        </w:rPr>
        <w:t>-</w:t>
      </w:r>
    </w:p>
    <w:p w:rsidR="00A232BD" w:rsidRDefault="00A232BD" w:rsidP="000945F8">
      <w:pPr>
        <w:spacing w:before="240" w:after="0" w:line="360" w:lineRule="auto"/>
        <w:ind w:left="1134" w:right="618"/>
        <w:jc w:val="both"/>
        <w:rPr>
          <w:rFonts w:ascii="Arial" w:hAnsi="Arial" w:cs="Arial"/>
        </w:rPr>
      </w:pPr>
      <w:r w:rsidRPr="00CF47D1">
        <w:rPr>
          <w:rFonts w:ascii="Arial" w:hAnsi="Arial" w:cs="Arial"/>
          <w:sz w:val="26"/>
          <w:szCs w:val="26"/>
        </w:rPr>
        <w:t>“</w:t>
      </w:r>
      <w:r w:rsidRPr="00CF47D1">
        <w:rPr>
          <w:rFonts w:ascii="Arial" w:hAnsi="Arial" w:cs="Arial"/>
          <w:b/>
          <w:sz w:val="24"/>
          <w:szCs w:val="24"/>
        </w:rPr>
        <w:t xml:space="preserve">ARTÍCULO 63.- </w:t>
      </w:r>
      <w:r w:rsidRPr="00CF47D1">
        <w:rPr>
          <w:rFonts w:ascii="Arial" w:hAnsi="Arial" w:cs="Arial"/>
          <w:i/>
          <w:sz w:val="24"/>
          <w:szCs w:val="24"/>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CF47D1">
        <w:rPr>
          <w:rFonts w:ascii="Arial" w:hAnsi="Arial" w:cs="Arial"/>
          <w:sz w:val="26"/>
          <w:szCs w:val="26"/>
        </w:rPr>
        <w:t>”</w:t>
      </w:r>
    </w:p>
    <w:p w:rsidR="00685C00" w:rsidRDefault="00A232BD" w:rsidP="00A232BD">
      <w:pPr>
        <w:spacing w:before="240" w:after="0" w:line="360" w:lineRule="auto"/>
        <w:ind w:firstLine="708"/>
        <w:jc w:val="both"/>
        <w:rPr>
          <w:rFonts w:ascii="Arial" w:hAnsi="Arial" w:cs="Arial"/>
          <w:sz w:val="26"/>
          <w:szCs w:val="26"/>
        </w:rPr>
      </w:pPr>
      <w:r>
        <w:rPr>
          <w:rFonts w:ascii="Arial" w:hAnsi="Arial" w:cs="Arial"/>
          <w:sz w:val="26"/>
          <w:szCs w:val="26"/>
        </w:rPr>
        <w:t xml:space="preserve">De </w:t>
      </w:r>
      <w:r w:rsidR="00D833B3">
        <w:rPr>
          <w:rFonts w:ascii="Arial" w:hAnsi="Arial" w:cs="Arial"/>
          <w:sz w:val="26"/>
          <w:szCs w:val="26"/>
        </w:rPr>
        <w:t xml:space="preserve">esta transcripción se evidencia que </w:t>
      </w:r>
      <w:r>
        <w:rPr>
          <w:rFonts w:ascii="Arial" w:hAnsi="Arial" w:cs="Arial"/>
          <w:sz w:val="26"/>
          <w:szCs w:val="26"/>
        </w:rPr>
        <w:t>sólo aquellas prestaciones caídas, devolución de descuentos, intereses y cualquier prestación a cargo del Fondo de Pensiones que no se reclamen dentro de los tres años siguientes a la fecha en que se h</w:t>
      </w:r>
      <w:r w:rsidR="008A4E2A">
        <w:rPr>
          <w:rFonts w:ascii="Arial" w:hAnsi="Arial" w:cs="Arial"/>
          <w:sz w:val="26"/>
          <w:szCs w:val="26"/>
        </w:rPr>
        <w:t>icieren exigibles, prescribirán;</w:t>
      </w:r>
      <w:r>
        <w:rPr>
          <w:rFonts w:ascii="Arial" w:hAnsi="Arial" w:cs="Arial"/>
          <w:sz w:val="26"/>
          <w:szCs w:val="26"/>
        </w:rPr>
        <w:t xml:space="preserve"> lo que en el caso no acontece, </w:t>
      </w:r>
      <w:r w:rsidR="00D833B3">
        <w:rPr>
          <w:rFonts w:ascii="Arial" w:hAnsi="Arial" w:cs="Arial"/>
          <w:sz w:val="26"/>
          <w:szCs w:val="26"/>
        </w:rPr>
        <w:t>porque</w:t>
      </w:r>
      <w:r w:rsidR="00685C00">
        <w:rPr>
          <w:rFonts w:ascii="Arial" w:hAnsi="Arial" w:cs="Arial"/>
          <w:sz w:val="26"/>
          <w:szCs w:val="26"/>
        </w:rPr>
        <w:t xml:space="preserve"> mediante jurisprudencia emitida </w:t>
      </w:r>
      <w:r w:rsidRPr="006F78BE">
        <w:rPr>
          <w:rFonts w:ascii="Arial" w:hAnsi="Arial" w:cs="Arial"/>
          <w:sz w:val="26"/>
          <w:szCs w:val="26"/>
        </w:rPr>
        <w:t>por el Tribunal Colegiado en materias de Trabajo y Administrat</w:t>
      </w:r>
      <w:r>
        <w:rPr>
          <w:rFonts w:ascii="Arial" w:hAnsi="Arial" w:cs="Arial"/>
          <w:sz w:val="26"/>
          <w:szCs w:val="26"/>
        </w:rPr>
        <w:t xml:space="preserve">ivas del Décimo Tercer Circuito, </w:t>
      </w:r>
      <w:r w:rsidR="00685C00">
        <w:rPr>
          <w:rFonts w:ascii="Arial" w:hAnsi="Arial" w:cs="Arial"/>
          <w:sz w:val="26"/>
          <w:szCs w:val="26"/>
        </w:rPr>
        <w:t xml:space="preserve">se estableció que los descuentos del 9% a la pensión por jubilación, fundada en los artículos 6 fracción III, 18 párrafo segundo y octavo transitorio de la Ley de Pensiones para los Trabajadores del Gobierno del Estado de Oaxaca; es ilegal, porque dichos preceptos legales fueron declarados </w:t>
      </w:r>
      <w:r w:rsidR="00685C00">
        <w:rPr>
          <w:rFonts w:ascii="Arial" w:hAnsi="Arial" w:cs="Arial"/>
          <w:sz w:val="26"/>
          <w:szCs w:val="26"/>
        </w:rPr>
        <w:lastRenderedPageBreak/>
        <w:t xml:space="preserve">inconvencionales y violan el derecho humano de igualdad, jurisprudencia que fue publicada </w:t>
      </w:r>
      <w:r w:rsidRPr="006F78BE">
        <w:rPr>
          <w:rFonts w:ascii="Arial" w:hAnsi="Arial" w:cs="Arial"/>
          <w:sz w:val="26"/>
          <w:szCs w:val="26"/>
        </w:rPr>
        <w:t xml:space="preserve">en la Gaceta del Semanario Judicial de la Federación, Libro 11, </w:t>
      </w:r>
      <w:r w:rsidR="00685C00">
        <w:rPr>
          <w:rFonts w:ascii="Arial" w:hAnsi="Arial" w:cs="Arial"/>
          <w:sz w:val="26"/>
          <w:szCs w:val="26"/>
        </w:rPr>
        <w:t xml:space="preserve">en </w:t>
      </w:r>
      <w:r>
        <w:rPr>
          <w:rFonts w:ascii="Arial" w:hAnsi="Arial" w:cs="Arial"/>
          <w:sz w:val="26"/>
          <w:szCs w:val="26"/>
        </w:rPr>
        <w:t>o</w:t>
      </w:r>
      <w:r w:rsidRPr="006F78BE">
        <w:rPr>
          <w:rFonts w:ascii="Arial" w:hAnsi="Arial" w:cs="Arial"/>
          <w:sz w:val="26"/>
          <w:szCs w:val="26"/>
        </w:rPr>
        <w:t xml:space="preserve">ctubre de </w:t>
      </w:r>
      <w:r w:rsidR="00685C00">
        <w:rPr>
          <w:rFonts w:ascii="Arial" w:hAnsi="Arial" w:cs="Arial"/>
          <w:sz w:val="26"/>
          <w:szCs w:val="26"/>
        </w:rPr>
        <w:t xml:space="preserve">dos mil catorce.- - - - - - - - - </w:t>
      </w:r>
    </w:p>
    <w:p w:rsidR="00685C00" w:rsidRDefault="00587802" w:rsidP="00685C00">
      <w:pPr>
        <w:spacing w:before="240" w:after="0" w:line="360" w:lineRule="auto"/>
        <w:ind w:firstLine="708"/>
        <w:jc w:val="both"/>
        <w:rPr>
          <w:rFonts w:ascii="Arial" w:hAnsi="Arial" w:cs="Arial"/>
          <w:sz w:val="26"/>
          <w:szCs w:val="26"/>
        </w:rPr>
      </w:pPr>
      <w:r>
        <w:rPr>
          <w:rFonts w:ascii="Arial" w:hAnsi="Arial" w:cs="Arial"/>
          <w:sz w:val="26"/>
          <w:szCs w:val="26"/>
        </w:rPr>
        <w:t xml:space="preserve">Por tanto, </w:t>
      </w:r>
      <w:r w:rsidR="00685C00">
        <w:rPr>
          <w:rFonts w:ascii="Arial" w:hAnsi="Arial" w:cs="Arial"/>
          <w:sz w:val="26"/>
          <w:szCs w:val="26"/>
        </w:rPr>
        <w:t>si bien como lo señala la demandada el dictamen que concedió la pensión por jubilación le fue dada a conocer a la actora el doce de octubre de dos mil quince,</w:t>
      </w:r>
      <w:r>
        <w:rPr>
          <w:rFonts w:ascii="Arial" w:hAnsi="Arial" w:cs="Arial"/>
          <w:sz w:val="26"/>
          <w:szCs w:val="26"/>
        </w:rPr>
        <w:t xml:space="preserve"> como ya se indicó anteriormente la jurisprudencia que declaró ilegal el descuento del 9% se publicó hasta el </w:t>
      </w:r>
      <w:r w:rsidR="00685C00">
        <w:rPr>
          <w:rFonts w:ascii="Arial" w:hAnsi="Arial" w:cs="Arial"/>
          <w:sz w:val="26"/>
          <w:szCs w:val="26"/>
        </w:rPr>
        <w:t xml:space="preserve">diez de octubre de dos mil catorce, siendo así que al haber solicitado la actora la devolución de los descuentos que le fueron realizados a su pensión por jubilación de enero de dos mil dieciséis a mayo de dos mil diecinueve en base a dichos preceptos legales, </w:t>
      </w:r>
      <w:r w:rsidR="00685C00" w:rsidRPr="00841579">
        <w:rPr>
          <w:rFonts w:ascii="Arial" w:hAnsi="Arial" w:cs="Arial"/>
          <w:sz w:val="26"/>
          <w:szCs w:val="26"/>
          <w:u w:val="single"/>
        </w:rPr>
        <w:t>el treinta de mayo de dos mil diecinueve</w:t>
      </w:r>
      <w:r w:rsidR="00685C00">
        <w:rPr>
          <w:rFonts w:ascii="Arial" w:hAnsi="Arial" w:cs="Arial"/>
          <w:sz w:val="26"/>
          <w:szCs w:val="26"/>
        </w:rPr>
        <w:t xml:space="preserve">, de la fecha </w:t>
      </w:r>
      <w:r w:rsidR="00841579">
        <w:rPr>
          <w:rFonts w:ascii="Arial" w:hAnsi="Arial" w:cs="Arial"/>
          <w:sz w:val="26"/>
          <w:szCs w:val="26"/>
        </w:rPr>
        <w:t xml:space="preserve">de la publicación de la jurisprudencia </w:t>
      </w:r>
      <w:r w:rsidR="00685C00">
        <w:rPr>
          <w:rFonts w:ascii="Arial" w:hAnsi="Arial" w:cs="Arial"/>
          <w:sz w:val="26"/>
          <w:szCs w:val="26"/>
        </w:rPr>
        <w:t>a la de su petición, no han transcurrido los tres años que refiere el artículo en comento</w:t>
      </w:r>
      <w:r w:rsidR="00841579">
        <w:rPr>
          <w:rFonts w:ascii="Arial" w:hAnsi="Arial" w:cs="Arial"/>
          <w:sz w:val="26"/>
          <w:szCs w:val="26"/>
        </w:rPr>
        <w:t>; por lo que no pueden considerarse como actos consentidos como lo señaló la demandada en el oficio impugnado</w:t>
      </w:r>
      <w:r w:rsidR="00685C00">
        <w:rPr>
          <w:rFonts w:ascii="Arial" w:hAnsi="Arial" w:cs="Arial"/>
          <w:sz w:val="26"/>
          <w:szCs w:val="26"/>
        </w:rPr>
        <w:t xml:space="preserve">.- - - - </w:t>
      </w:r>
    </w:p>
    <w:p w:rsidR="00587802" w:rsidRDefault="00587802" w:rsidP="00587802">
      <w:pPr>
        <w:spacing w:before="240" w:line="360" w:lineRule="auto"/>
        <w:ind w:firstLine="567"/>
        <w:jc w:val="both"/>
        <w:rPr>
          <w:rFonts w:ascii="Arial" w:hAnsi="Arial" w:cs="Arial"/>
          <w:sz w:val="26"/>
          <w:szCs w:val="26"/>
        </w:rPr>
      </w:pPr>
      <w:r>
        <w:rPr>
          <w:rFonts w:ascii="Arial" w:eastAsia="Times New Roman" w:hAnsi="Arial" w:cs="Arial"/>
          <w:sz w:val="26"/>
          <w:szCs w:val="26"/>
        </w:rPr>
        <w:t xml:space="preserve">Sirve de apoyo a lo anterior </w:t>
      </w:r>
      <w:r w:rsidRPr="006F78BE">
        <w:rPr>
          <w:rFonts w:ascii="Arial" w:hAnsi="Arial" w:cs="Arial"/>
          <w:sz w:val="26"/>
          <w:szCs w:val="26"/>
        </w:rPr>
        <w:t>la Jurisprudencia</w:t>
      </w:r>
      <w:r>
        <w:rPr>
          <w:rFonts w:ascii="Arial" w:hAnsi="Arial" w:cs="Arial"/>
          <w:sz w:val="26"/>
          <w:szCs w:val="26"/>
        </w:rPr>
        <w:t xml:space="preserve"> emitida por </w:t>
      </w:r>
      <w:r w:rsidRPr="006F78BE">
        <w:rPr>
          <w:rFonts w:ascii="Arial" w:hAnsi="Arial" w:cs="Arial"/>
          <w:sz w:val="26"/>
          <w:szCs w:val="26"/>
        </w:rPr>
        <w:t>el Tribunal Colegiado en materias de Trabajo y Administrat</w:t>
      </w:r>
      <w:r>
        <w:rPr>
          <w:rFonts w:ascii="Arial" w:hAnsi="Arial" w:cs="Arial"/>
          <w:sz w:val="26"/>
          <w:szCs w:val="26"/>
        </w:rPr>
        <w:t xml:space="preserve">ivas del Décimo Tercer Circuito, publicada </w:t>
      </w:r>
      <w:r w:rsidRPr="006F78BE">
        <w:rPr>
          <w:rFonts w:ascii="Arial" w:hAnsi="Arial" w:cs="Arial"/>
          <w:sz w:val="26"/>
          <w:szCs w:val="26"/>
        </w:rPr>
        <w:t xml:space="preserve">en la Gaceta del Semanario Judicial de la Federación, </w:t>
      </w:r>
      <w:r>
        <w:rPr>
          <w:rFonts w:ascii="Arial" w:hAnsi="Arial" w:cs="Arial"/>
          <w:sz w:val="26"/>
          <w:szCs w:val="26"/>
        </w:rPr>
        <w:t xml:space="preserve">en la </w:t>
      </w:r>
      <w:r w:rsidRPr="006F78BE">
        <w:rPr>
          <w:rFonts w:ascii="Arial" w:hAnsi="Arial" w:cs="Arial"/>
          <w:sz w:val="26"/>
          <w:szCs w:val="26"/>
        </w:rPr>
        <w:t xml:space="preserve">Décima Época, Libro 11, </w:t>
      </w:r>
      <w:r>
        <w:rPr>
          <w:rFonts w:ascii="Arial" w:hAnsi="Arial" w:cs="Arial"/>
          <w:sz w:val="26"/>
          <w:szCs w:val="26"/>
        </w:rPr>
        <w:t>o</w:t>
      </w:r>
      <w:r w:rsidRPr="006F78BE">
        <w:rPr>
          <w:rFonts w:ascii="Arial" w:hAnsi="Arial" w:cs="Arial"/>
          <w:sz w:val="26"/>
          <w:szCs w:val="26"/>
        </w:rPr>
        <w:t xml:space="preserve">ctubre de 2014, Tomo III, página 2512, </w:t>
      </w:r>
      <w:r>
        <w:rPr>
          <w:rFonts w:ascii="Arial" w:hAnsi="Arial" w:cs="Arial"/>
          <w:sz w:val="26"/>
          <w:szCs w:val="26"/>
        </w:rPr>
        <w:t xml:space="preserve">de </w:t>
      </w:r>
      <w:r w:rsidRPr="006F78BE">
        <w:rPr>
          <w:rFonts w:ascii="Arial" w:hAnsi="Arial" w:cs="Arial"/>
          <w:sz w:val="26"/>
          <w:szCs w:val="26"/>
        </w:rPr>
        <w:t>rubro y texto siguiente</w:t>
      </w:r>
      <w:r>
        <w:rPr>
          <w:rFonts w:ascii="Arial" w:hAnsi="Arial" w:cs="Arial"/>
          <w:sz w:val="26"/>
          <w:szCs w:val="26"/>
        </w:rPr>
        <w:t xml:space="preserve">:- - - - - - - - - - - - - - - - </w:t>
      </w:r>
    </w:p>
    <w:p w:rsidR="00587802" w:rsidRPr="00DE3CA4" w:rsidRDefault="00587802" w:rsidP="00587802">
      <w:pPr>
        <w:pStyle w:val="Textonotapie"/>
        <w:spacing w:before="240"/>
        <w:ind w:left="1134" w:right="616"/>
        <w:jc w:val="both"/>
        <w:rPr>
          <w:rFonts w:ascii="Arial" w:hAnsi="Arial" w:cs="Arial"/>
          <w:sz w:val="24"/>
          <w:szCs w:val="24"/>
        </w:rPr>
      </w:pPr>
      <w:r w:rsidRPr="00DE3CA4">
        <w:rPr>
          <w:rFonts w:ascii="Arial" w:hAnsi="Arial" w:cs="Arial"/>
          <w:bCs/>
          <w:color w:val="3F3F3F"/>
          <w:sz w:val="26"/>
          <w:szCs w:val="26"/>
          <w:shd w:val="clear" w:color="auto" w:fill="FFFFFF"/>
        </w:rPr>
        <w:t>“</w:t>
      </w:r>
      <w:r w:rsidRPr="00587802">
        <w:rPr>
          <w:rFonts w:ascii="Arial" w:hAnsi="Arial" w:cs="Arial"/>
          <w:b/>
          <w:bCs/>
          <w:i/>
          <w:color w:val="3F3F3F"/>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587802">
        <w:rPr>
          <w:rFonts w:ascii="Arial" w:hAnsi="Arial" w:cs="Arial"/>
          <w:i/>
          <w:color w:val="3F3F3F"/>
          <w:sz w:val="24"/>
          <w:szCs w:val="24"/>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w:t>
      </w:r>
      <w:r w:rsidRPr="00587802">
        <w:rPr>
          <w:rFonts w:ascii="Arial" w:hAnsi="Arial" w:cs="Arial"/>
          <w:i/>
          <w:color w:val="3F3F3F"/>
          <w:sz w:val="24"/>
          <w:szCs w:val="24"/>
          <w:shd w:val="clear" w:color="auto" w:fill="FFFFFF"/>
        </w:rPr>
        <w:lastRenderedPageBreak/>
        <w:t>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DE3CA4">
        <w:rPr>
          <w:rFonts w:ascii="Arial" w:hAnsi="Arial" w:cs="Arial"/>
          <w:color w:val="3F3F3F"/>
          <w:sz w:val="24"/>
          <w:szCs w:val="24"/>
          <w:shd w:val="clear" w:color="auto" w:fill="FFFFFF"/>
        </w:rPr>
        <w:t>.</w:t>
      </w:r>
      <w:r w:rsidRPr="00587802">
        <w:rPr>
          <w:rFonts w:ascii="Arial" w:hAnsi="Arial" w:cs="Arial"/>
          <w:color w:val="3F3F3F"/>
          <w:sz w:val="26"/>
          <w:szCs w:val="26"/>
          <w:shd w:val="clear" w:color="auto" w:fill="FFFFFF"/>
        </w:rPr>
        <w:t>”</w:t>
      </w:r>
    </w:p>
    <w:p w:rsidR="00587802" w:rsidRDefault="00587802" w:rsidP="00587802">
      <w:pPr>
        <w:spacing w:before="240" w:line="360" w:lineRule="auto"/>
        <w:ind w:firstLine="567"/>
        <w:jc w:val="both"/>
        <w:rPr>
          <w:rFonts w:ascii="Arial" w:hAnsi="Arial" w:cs="Arial"/>
          <w:sz w:val="26"/>
          <w:szCs w:val="26"/>
        </w:rPr>
      </w:pPr>
      <w:r>
        <w:rPr>
          <w:rFonts w:ascii="Arial" w:hAnsi="Arial" w:cs="Arial"/>
          <w:sz w:val="26"/>
          <w:szCs w:val="26"/>
        </w:rPr>
        <w:t xml:space="preserve">De acuerdo a lo anteriormente puntualizado, se evidencia que el acto impugnado oficio por el que se negó la devolución de los descuentos realizados a la pensión por jubilación de la actora </w:t>
      </w:r>
      <w:r w:rsidR="009E4013">
        <w:rPr>
          <w:rFonts w:ascii="Arial" w:hAnsi="Arial" w:cs="Arial"/>
          <w:sz w:val="26"/>
          <w:szCs w:val="26"/>
        </w:rPr>
        <w:t>**********</w:t>
      </w:r>
      <w:r>
        <w:rPr>
          <w:rFonts w:ascii="Arial" w:hAnsi="Arial" w:cs="Arial"/>
          <w:sz w:val="26"/>
          <w:szCs w:val="26"/>
        </w:rPr>
        <w:t xml:space="preserve">, a partir de enero de dos mil dieciséis a mayo de dos mil diecinueve, incumple con lo estatuido por el </w:t>
      </w:r>
      <w:r w:rsidRPr="004B23F2">
        <w:rPr>
          <w:rFonts w:ascii="Arial" w:hAnsi="Arial" w:cs="Arial"/>
          <w:sz w:val="26"/>
          <w:szCs w:val="26"/>
        </w:rPr>
        <w:t>artículo 17 fracción V</w:t>
      </w:r>
      <w:r>
        <w:rPr>
          <w:rFonts w:ascii="Arial" w:hAnsi="Arial" w:cs="Arial"/>
          <w:sz w:val="26"/>
          <w:szCs w:val="26"/>
        </w:rPr>
        <w:t xml:space="preserve"> </w:t>
      </w:r>
      <w:r w:rsidRPr="004B23F2">
        <w:rPr>
          <w:rFonts w:ascii="Arial" w:hAnsi="Arial" w:cs="Arial"/>
          <w:sz w:val="26"/>
          <w:szCs w:val="26"/>
        </w:rPr>
        <w:t>de la Ley de Procedimiento y Justicia Administrativa para el Estado de Oaxaca,</w:t>
      </w:r>
      <w:r w:rsidR="00841579">
        <w:rPr>
          <w:rFonts w:ascii="Arial" w:hAnsi="Arial" w:cs="Arial"/>
          <w:sz w:val="26"/>
          <w:szCs w:val="26"/>
        </w:rPr>
        <w:t xml:space="preserve"> al no haberse fundado y motivado debidamente las razones que llevaron a la demanda a determinar la improcedencia de la petición</w:t>
      </w:r>
      <w:r>
        <w:rPr>
          <w:rFonts w:ascii="Arial" w:hAnsi="Arial" w:cs="Arial"/>
          <w:sz w:val="26"/>
          <w:szCs w:val="26"/>
        </w:rPr>
        <w:t xml:space="preserve">.- - - - - - - - - - - </w:t>
      </w:r>
      <w:r w:rsidR="00841579">
        <w:rPr>
          <w:rFonts w:ascii="Arial" w:hAnsi="Arial" w:cs="Arial"/>
          <w:sz w:val="26"/>
          <w:szCs w:val="26"/>
        </w:rPr>
        <w:t>- - - - - - - - - - - - - - - - - - - -</w:t>
      </w:r>
      <w:r w:rsidR="00214B45">
        <w:rPr>
          <w:rFonts w:ascii="Arial" w:hAnsi="Arial" w:cs="Arial"/>
          <w:sz w:val="26"/>
          <w:szCs w:val="26"/>
        </w:rPr>
        <w:t xml:space="preserve"> - - - - - - - - - - - - - - - </w:t>
      </w:r>
    </w:p>
    <w:p w:rsidR="00587802" w:rsidRPr="008A4E2A" w:rsidRDefault="00587802" w:rsidP="00587802">
      <w:pPr>
        <w:pStyle w:val="Sinespaciado"/>
        <w:spacing w:line="360" w:lineRule="auto"/>
        <w:ind w:left="1134" w:right="618"/>
        <w:rPr>
          <w:rFonts w:ascii="Arial" w:hAnsi="Arial" w:cs="Arial"/>
          <w:i/>
          <w:sz w:val="24"/>
          <w:szCs w:val="24"/>
        </w:rPr>
      </w:pPr>
      <w:r w:rsidRPr="00587802">
        <w:rPr>
          <w:rFonts w:ascii="Arial" w:hAnsi="Arial" w:cs="Arial"/>
          <w:bCs/>
          <w:sz w:val="26"/>
          <w:szCs w:val="26"/>
        </w:rPr>
        <w:t>“</w:t>
      </w:r>
      <w:r w:rsidRPr="008A4E2A">
        <w:rPr>
          <w:rFonts w:ascii="Arial" w:hAnsi="Arial" w:cs="Arial"/>
          <w:b/>
          <w:bCs/>
          <w:i/>
          <w:sz w:val="24"/>
          <w:szCs w:val="24"/>
        </w:rPr>
        <w:t xml:space="preserve">ARTICULO 7.- </w:t>
      </w:r>
      <w:r w:rsidRPr="008A4E2A">
        <w:rPr>
          <w:rFonts w:ascii="Arial" w:hAnsi="Arial" w:cs="Arial"/>
          <w:i/>
          <w:sz w:val="24"/>
          <w:szCs w:val="24"/>
        </w:rPr>
        <w:t>Son elementos y requisitos de validez del acto administrativo:</w:t>
      </w:r>
    </w:p>
    <w:p w:rsidR="00587802" w:rsidRPr="008A4E2A" w:rsidRDefault="00587802" w:rsidP="00587802">
      <w:pPr>
        <w:pStyle w:val="Sinespaciado"/>
        <w:tabs>
          <w:tab w:val="left" w:pos="2120"/>
        </w:tabs>
        <w:spacing w:line="360" w:lineRule="auto"/>
        <w:ind w:left="1134" w:right="618"/>
        <w:rPr>
          <w:rFonts w:ascii="Arial" w:hAnsi="Arial" w:cs="Arial"/>
          <w:i/>
          <w:sz w:val="24"/>
          <w:szCs w:val="24"/>
        </w:rPr>
      </w:pPr>
      <w:r w:rsidRPr="008A4E2A">
        <w:rPr>
          <w:rFonts w:ascii="Arial" w:hAnsi="Arial" w:cs="Arial"/>
          <w:i/>
          <w:sz w:val="24"/>
          <w:szCs w:val="24"/>
        </w:rPr>
        <w:t>….</w:t>
      </w:r>
    </w:p>
    <w:p w:rsidR="008A4E2A" w:rsidRPr="008A4E2A" w:rsidRDefault="00587802" w:rsidP="00587802">
      <w:pPr>
        <w:pStyle w:val="Sinespaciado"/>
        <w:spacing w:line="360" w:lineRule="auto"/>
        <w:ind w:left="1134" w:right="618"/>
        <w:rPr>
          <w:rFonts w:ascii="Arial" w:hAnsi="Arial" w:cs="Arial"/>
          <w:i/>
          <w:sz w:val="24"/>
          <w:szCs w:val="24"/>
        </w:rPr>
      </w:pPr>
      <w:r w:rsidRPr="008A4E2A">
        <w:rPr>
          <w:rFonts w:ascii="Arial" w:hAnsi="Arial" w:cs="Arial"/>
          <w:i/>
          <w:sz w:val="24"/>
          <w:szCs w:val="24"/>
        </w:rPr>
        <w:t>V. Estar fundado y motivado</w:t>
      </w:r>
    </w:p>
    <w:p w:rsidR="00587802" w:rsidRPr="00587802" w:rsidRDefault="008A4E2A" w:rsidP="00587802">
      <w:pPr>
        <w:pStyle w:val="Sinespaciado"/>
        <w:spacing w:line="360" w:lineRule="auto"/>
        <w:ind w:left="1134" w:right="618"/>
        <w:rPr>
          <w:rFonts w:ascii="Arial" w:hAnsi="Arial" w:cs="Arial"/>
          <w:sz w:val="24"/>
          <w:szCs w:val="24"/>
        </w:rPr>
      </w:pPr>
      <w:r w:rsidRPr="008A4E2A">
        <w:rPr>
          <w:rFonts w:ascii="Arial" w:hAnsi="Arial" w:cs="Arial"/>
          <w:i/>
          <w:sz w:val="24"/>
          <w:szCs w:val="24"/>
        </w:rPr>
        <w:t>…</w:t>
      </w:r>
      <w:r w:rsidR="00587802" w:rsidRPr="00587802">
        <w:rPr>
          <w:rFonts w:ascii="Arial" w:hAnsi="Arial" w:cs="Arial"/>
          <w:sz w:val="26"/>
          <w:szCs w:val="26"/>
        </w:rPr>
        <w:t>”</w:t>
      </w:r>
    </w:p>
    <w:p w:rsidR="00587802" w:rsidRPr="004B23F2" w:rsidRDefault="00587802" w:rsidP="00587802">
      <w:pPr>
        <w:spacing w:before="240" w:line="360" w:lineRule="auto"/>
        <w:ind w:firstLine="567"/>
        <w:jc w:val="both"/>
        <w:rPr>
          <w:rFonts w:ascii="Arial" w:eastAsia="Times New Roman" w:hAnsi="Arial" w:cs="Arial"/>
          <w:noProof/>
          <w:sz w:val="26"/>
          <w:szCs w:val="26"/>
        </w:rPr>
      </w:pPr>
      <w:r>
        <w:rPr>
          <w:rFonts w:ascii="Arial" w:eastAsia="Times New Roman" w:hAnsi="Arial" w:cs="Arial"/>
          <w:sz w:val="26"/>
          <w:szCs w:val="26"/>
        </w:rPr>
        <w:t>S</w:t>
      </w:r>
      <w:r w:rsidRPr="004B23F2">
        <w:rPr>
          <w:rFonts w:ascii="Arial" w:eastAsia="Times New Roman" w:hAnsi="Arial" w:cs="Arial"/>
          <w:sz w:val="26"/>
          <w:szCs w:val="26"/>
        </w:rPr>
        <w:t>irve de apoyo la Jurisprudencia, emitida por el Pleno de la Suprema Corte de Justicia de la Nación, publicada en el Semanario Judicial de la Federación y su Gaceta, Octava Época, número 64, abril de 1993, página 43</w:t>
      </w:r>
      <w:r>
        <w:rPr>
          <w:rFonts w:ascii="Arial" w:eastAsia="Times New Roman" w:hAnsi="Arial" w:cs="Arial"/>
          <w:sz w:val="26"/>
          <w:szCs w:val="26"/>
        </w:rPr>
        <w:t>, de rubro y texto siguientes</w:t>
      </w:r>
      <w:r w:rsidRPr="004B23F2">
        <w:rPr>
          <w:rFonts w:ascii="Arial" w:eastAsia="Times New Roman" w:hAnsi="Arial" w:cs="Arial"/>
          <w:sz w:val="26"/>
          <w:szCs w:val="26"/>
        </w:rPr>
        <w:t>:</w:t>
      </w:r>
    </w:p>
    <w:p w:rsidR="00587802" w:rsidRPr="004B23F2" w:rsidRDefault="00587802" w:rsidP="00587802">
      <w:pPr>
        <w:spacing w:after="0" w:line="360" w:lineRule="auto"/>
        <w:ind w:left="1134" w:right="616"/>
        <w:jc w:val="both"/>
        <w:rPr>
          <w:rFonts w:ascii="Arial" w:eastAsia="Times New Roman" w:hAnsi="Arial" w:cs="Arial"/>
          <w:i/>
          <w:noProof/>
          <w:sz w:val="26"/>
          <w:szCs w:val="26"/>
        </w:rPr>
      </w:pPr>
      <w:r w:rsidRPr="004B23F2">
        <w:rPr>
          <w:rFonts w:ascii="Arial" w:eastAsia="Times New Roman" w:hAnsi="Arial" w:cs="Arial"/>
          <w:i/>
          <w:noProof/>
          <w:sz w:val="26"/>
          <w:szCs w:val="26"/>
        </w:rPr>
        <w:t>“</w:t>
      </w:r>
      <w:r w:rsidRPr="007731DD">
        <w:rPr>
          <w:rFonts w:ascii="Arial" w:eastAsia="Times New Roman" w:hAnsi="Arial" w:cs="Arial"/>
          <w:b/>
          <w:i/>
          <w:noProof/>
          <w:sz w:val="24"/>
          <w:szCs w:val="24"/>
        </w:rPr>
        <w:t xml:space="preserve">FUNDAMENTACION Y MOTIVACION DE LOS ACTOS ADMINISTRATIVOS. </w:t>
      </w:r>
      <w:r w:rsidRPr="007731DD">
        <w:rPr>
          <w:rFonts w:ascii="Arial" w:eastAsia="Times New Roman" w:hAnsi="Arial" w:cs="Arial"/>
          <w:i/>
          <w:noProof/>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w:t>
      </w:r>
      <w:r w:rsidRPr="007731DD">
        <w:rPr>
          <w:rFonts w:ascii="Arial" w:eastAsia="Times New Roman" w:hAnsi="Arial" w:cs="Arial"/>
          <w:i/>
          <w:noProof/>
          <w:sz w:val="24"/>
          <w:szCs w:val="24"/>
        </w:rPr>
        <w:lastRenderedPageBreak/>
        <w:t>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B23F2">
        <w:rPr>
          <w:rFonts w:ascii="Arial" w:eastAsia="Times New Roman" w:hAnsi="Arial" w:cs="Arial"/>
          <w:i/>
          <w:noProof/>
          <w:sz w:val="26"/>
          <w:szCs w:val="26"/>
        </w:rPr>
        <w:t>”.</w:t>
      </w:r>
    </w:p>
    <w:p w:rsidR="006D1931" w:rsidRPr="004B23F2" w:rsidRDefault="00A232BD" w:rsidP="008A4E2A">
      <w:pPr>
        <w:spacing w:before="240" w:after="0" w:line="360" w:lineRule="auto"/>
        <w:ind w:firstLine="567"/>
        <w:jc w:val="both"/>
        <w:rPr>
          <w:rFonts w:ascii="Arial" w:hAnsi="Arial" w:cs="Arial"/>
          <w:noProof/>
          <w:sz w:val="26"/>
          <w:szCs w:val="26"/>
        </w:rPr>
      </w:pPr>
      <w:r w:rsidRPr="004B23F2">
        <w:rPr>
          <w:rFonts w:ascii="Arial" w:hAnsi="Arial" w:cs="Arial"/>
          <w:noProof/>
          <w:sz w:val="26"/>
          <w:szCs w:val="26"/>
        </w:rPr>
        <w:t xml:space="preserve">Por </w:t>
      </w:r>
      <w:r>
        <w:rPr>
          <w:rFonts w:ascii="Arial" w:hAnsi="Arial" w:cs="Arial"/>
          <w:noProof/>
          <w:sz w:val="26"/>
          <w:szCs w:val="26"/>
        </w:rPr>
        <w:t xml:space="preserve">todo </w:t>
      </w:r>
      <w:r w:rsidRPr="004B23F2">
        <w:rPr>
          <w:rFonts w:ascii="Arial" w:hAnsi="Arial" w:cs="Arial"/>
          <w:noProof/>
          <w:sz w:val="26"/>
          <w:szCs w:val="26"/>
        </w:rPr>
        <w:t>lo anterior</w:t>
      </w:r>
      <w:r>
        <w:rPr>
          <w:rFonts w:ascii="Arial" w:hAnsi="Arial" w:cs="Arial"/>
          <w:noProof/>
          <w:sz w:val="26"/>
          <w:szCs w:val="26"/>
        </w:rPr>
        <w:t>mente relatado</w:t>
      </w:r>
      <w:r w:rsidRPr="004B23F2">
        <w:rPr>
          <w:rFonts w:ascii="Arial" w:hAnsi="Arial" w:cs="Arial"/>
          <w:noProof/>
          <w:sz w:val="26"/>
          <w:szCs w:val="26"/>
        </w:rPr>
        <w:t xml:space="preserve">, </w:t>
      </w:r>
      <w:r>
        <w:rPr>
          <w:rFonts w:ascii="Arial" w:hAnsi="Arial" w:cs="Arial"/>
          <w:noProof/>
          <w:sz w:val="26"/>
          <w:szCs w:val="26"/>
        </w:rPr>
        <w:t xml:space="preserve">es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Pr>
          <w:rFonts w:ascii="Arial" w:hAnsi="Arial" w:cs="Arial"/>
          <w:noProof/>
          <w:sz w:val="26"/>
          <w:szCs w:val="26"/>
        </w:rPr>
        <w:t xml:space="preserve">oficio </w:t>
      </w:r>
      <w:bookmarkStart w:id="0" w:name="_GoBack"/>
      <w:r w:rsidR="009E4013">
        <w:rPr>
          <w:rFonts w:ascii="Arial" w:hAnsi="Arial" w:cs="Arial"/>
          <w:sz w:val="26"/>
          <w:szCs w:val="26"/>
        </w:rPr>
        <w:t>**********</w:t>
      </w:r>
      <w:bookmarkEnd w:id="0"/>
      <w:r w:rsidRPr="004B23F2">
        <w:rPr>
          <w:rFonts w:ascii="Arial" w:hAnsi="Arial" w:cs="Arial"/>
          <w:b/>
          <w:sz w:val="26"/>
          <w:szCs w:val="26"/>
        </w:rPr>
        <w:t xml:space="preserve"> </w:t>
      </w:r>
      <w:r w:rsidRPr="004B23F2">
        <w:rPr>
          <w:rFonts w:ascii="Arial" w:hAnsi="Arial" w:cs="Arial"/>
          <w:sz w:val="26"/>
          <w:szCs w:val="26"/>
        </w:rPr>
        <w:t xml:space="preserve">de </w:t>
      </w:r>
      <w:r w:rsidR="008A4E2A">
        <w:rPr>
          <w:rFonts w:ascii="Arial" w:hAnsi="Arial" w:cs="Arial"/>
          <w:sz w:val="26"/>
          <w:szCs w:val="26"/>
        </w:rPr>
        <w:t xml:space="preserve">catorce </w:t>
      </w:r>
      <w:r>
        <w:rPr>
          <w:rFonts w:ascii="Arial" w:hAnsi="Arial" w:cs="Arial"/>
          <w:sz w:val="26"/>
          <w:szCs w:val="26"/>
        </w:rPr>
        <w:t>de ju</w:t>
      </w:r>
      <w:r w:rsidR="008A4E2A">
        <w:rPr>
          <w:rFonts w:ascii="Arial" w:hAnsi="Arial" w:cs="Arial"/>
          <w:sz w:val="26"/>
          <w:szCs w:val="26"/>
        </w:rPr>
        <w:t>n</w:t>
      </w:r>
      <w:r>
        <w:rPr>
          <w:rFonts w:ascii="Arial" w:hAnsi="Arial" w:cs="Arial"/>
          <w:sz w:val="26"/>
          <w:szCs w:val="26"/>
        </w:rPr>
        <w:t xml:space="preserve">io </w:t>
      </w:r>
      <w:r w:rsidRPr="004B23F2">
        <w:rPr>
          <w:rFonts w:ascii="Arial" w:hAnsi="Arial" w:cs="Arial"/>
          <w:sz w:val="26"/>
          <w:szCs w:val="26"/>
        </w:rPr>
        <w:t>de do</w:t>
      </w:r>
      <w:r w:rsidR="008A4E2A">
        <w:rPr>
          <w:rFonts w:ascii="Arial" w:hAnsi="Arial" w:cs="Arial"/>
          <w:sz w:val="26"/>
          <w:szCs w:val="26"/>
        </w:rPr>
        <w:t xml:space="preserve">s mil diecinueve, signado por el </w:t>
      </w:r>
      <w:r w:rsidRPr="007731DD">
        <w:rPr>
          <w:rFonts w:ascii="Arial" w:hAnsi="Arial" w:cs="Arial"/>
          <w:sz w:val="26"/>
          <w:szCs w:val="26"/>
        </w:rPr>
        <w:t>Director General de la Oficina de Pensiones del Gobierno del Estado de Oaxaca,</w:t>
      </w:r>
      <w:r>
        <w:rPr>
          <w:rFonts w:ascii="Arial" w:hAnsi="Arial" w:cs="Arial"/>
          <w:b/>
          <w:sz w:val="26"/>
          <w:szCs w:val="26"/>
        </w:rPr>
        <w:t xml:space="preserve"> PARA EL EFECTO </w:t>
      </w:r>
      <w:r>
        <w:rPr>
          <w:rFonts w:ascii="Arial" w:hAnsi="Arial" w:cs="Arial"/>
          <w:sz w:val="26"/>
          <w:szCs w:val="26"/>
        </w:rPr>
        <w:t xml:space="preserve">de que dicha autoridad </w:t>
      </w:r>
      <w:r w:rsidRPr="007731DD">
        <w:rPr>
          <w:rFonts w:ascii="Arial" w:hAnsi="Arial" w:cs="Arial"/>
          <w:b/>
          <w:sz w:val="26"/>
          <w:szCs w:val="26"/>
        </w:rPr>
        <w:t>EMITA</w:t>
      </w:r>
      <w:r w:rsidRPr="004B23F2">
        <w:rPr>
          <w:rFonts w:ascii="Arial" w:hAnsi="Arial" w:cs="Arial"/>
          <w:sz w:val="26"/>
          <w:szCs w:val="26"/>
        </w:rPr>
        <w:t xml:space="preserve"> otro en su lugar, donde </w:t>
      </w:r>
      <w:r>
        <w:rPr>
          <w:rFonts w:ascii="Arial" w:hAnsi="Arial" w:cs="Arial"/>
          <w:sz w:val="26"/>
          <w:szCs w:val="26"/>
        </w:rPr>
        <w:t>ordene la devolución de los descuentos realizados del 9% al fondo de pensiones de la actora</w:t>
      </w:r>
      <w:r w:rsidR="008A4E2A">
        <w:rPr>
          <w:rFonts w:ascii="Arial" w:hAnsi="Arial" w:cs="Arial"/>
          <w:sz w:val="26"/>
          <w:szCs w:val="26"/>
        </w:rPr>
        <w:t xml:space="preserve"> </w:t>
      </w:r>
      <w:r w:rsidR="009E4013">
        <w:rPr>
          <w:rFonts w:ascii="Arial" w:hAnsi="Arial" w:cs="Arial"/>
          <w:sz w:val="26"/>
          <w:szCs w:val="26"/>
        </w:rPr>
        <w:t>**********</w:t>
      </w:r>
      <w:r>
        <w:rPr>
          <w:rFonts w:ascii="Arial" w:hAnsi="Arial" w:cs="Arial"/>
          <w:sz w:val="26"/>
          <w:szCs w:val="26"/>
        </w:rPr>
        <w:t xml:space="preserve">, correspondientes </w:t>
      </w:r>
      <w:r w:rsidR="008A4E2A">
        <w:rPr>
          <w:rFonts w:ascii="Arial" w:hAnsi="Arial" w:cs="Arial"/>
          <w:sz w:val="26"/>
          <w:szCs w:val="26"/>
        </w:rPr>
        <w:t xml:space="preserve">de enero de dos mil dieciséis a mayo de dos mil diecinueve; </w:t>
      </w:r>
      <w:r w:rsidR="00841579">
        <w:rPr>
          <w:rFonts w:ascii="Arial" w:hAnsi="Arial" w:cs="Arial"/>
          <w:sz w:val="26"/>
          <w:szCs w:val="26"/>
        </w:rPr>
        <w:t xml:space="preserve">por haberse fundado en dispositivos legales que fueron declarados inconvencionales y violatorios al derecho humano de igualdad; </w:t>
      </w:r>
      <w:r w:rsidR="008A4E2A">
        <w:rPr>
          <w:rFonts w:ascii="Arial" w:hAnsi="Arial" w:cs="Arial"/>
          <w:sz w:val="26"/>
          <w:szCs w:val="26"/>
        </w:rPr>
        <w:t xml:space="preserve">así </w:t>
      </w:r>
      <w:r w:rsidR="00841579">
        <w:rPr>
          <w:rFonts w:ascii="Arial" w:hAnsi="Arial" w:cs="Arial"/>
          <w:sz w:val="26"/>
          <w:szCs w:val="26"/>
        </w:rPr>
        <w:t xml:space="preserve">mismos deben reintegrarse todas </w:t>
      </w:r>
      <w:r w:rsidR="008A4E2A">
        <w:rPr>
          <w:rFonts w:ascii="Arial" w:hAnsi="Arial" w:cs="Arial"/>
          <w:sz w:val="26"/>
          <w:szCs w:val="26"/>
        </w:rPr>
        <w:t xml:space="preserve">aquellas que se le hayan seguido realizando desde la presentación de su petición a la actual en que se dicta la presente sentencia, </w:t>
      </w:r>
      <w:r w:rsidR="00841579">
        <w:rPr>
          <w:rFonts w:ascii="Arial" w:hAnsi="Arial" w:cs="Arial"/>
          <w:sz w:val="26"/>
          <w:szCs w:val="26"/>
        </w:rPr>
        <w:t xml:space="preserve">y las que se sigan generando hasta el total cumplimiento de la sentencia; </w:t>
      </w:r>
      <w:r w:rsidR="008A4E2A">
        <w:rPr>
          <w:rFonts w:ascii="Arial" w:hAnsi="Arial" w:cs="Arial"/>
          <w:sz w:val="26"/>
          <w:szCs w:val="26"/>
        </w:rPr>
        <w:t xml:space="preserve">debiéndose </w:t>
      </w:r>
      <w:r w:rsidR="008A4E2A" w:rsidRPr="00841579">
        <w:rPr>
          <w:rFonts w:ascii="Arial" w:hAnsi="Arial" w:cs="Arial"/>
          <w:b/>
          <w:sz w:val="26"/>
          <w:szCs w:val="26"/>
        </w:rPr>
        <w:t>deja</w:t>
      </w:r>
      <w:r w:rsidR="008A4E2A">
        <w:rPr>
          <w:rFonts w:ascii="Arial" w:hAnsi="Arial" w:cs="Arial"/>
          <w:sz w:val="26"/>
          <w:szCs w:val="26"/>
        </w:rPr>
        <w:t xml:space="preserve">r </w:t>
      </w:r>
      <w:r w:rsidR="008A4E2A" w:rsidRPr="008A4E2A">
        <w:rPr>
          <w:rFonts w:ascii="Arial" w:hAnsi="Arial" w:cs="Arial"/>
          <w:b/>
          <w:sz w:val="26"/>
          <w:szCs w:val="26"/>
        </w:rPr>
        <w:t>a</w:t>
      </w:r>
      <w:r w:rsidR="00125D24" w:rsidRPr="007731DD">
        <w:rPr>
          <w:rFonts w:ascii="Arial" w:hAnsi="Arial" w:cs="Arial"/>
          <w:b/>
          <w:sz w:val="26"/>
          <w:szCs w:val="26"/>
        </w:rPr>
        <w:t>pli</w:t>
      </w:r>
      <w:r w:rsidR="008A4E2A">
        <w:rPr>
          <w:rFonts w:ascii="Arial" w:hAnsi="Arial" w:cs="Arial"/>
          <w:b/>
          <w:sz w:val="26"/>
          <w:szCs w:val="26"/>
        </w:rPr>
        <w:t xml:space="preserve">car </w:t>
      </w:r>
      <w:r w:rsidR="006D1931" w:rsidRPr="004B23F2">
        <w:rPr>
          <w:rFonts w:ascii="Arial" w:hAnsi="Arial" w:cs="Arial"/>
          <w:sz w:val="26"/>
          <w:szCs w:val="26"/>
        </w:rPr>
        <w:t>el descuento del 9% por concepto de cuota al Fondo de Pensiones del monto total de su pensión por jubilación al ser inconstitucional</w:t>
      </w:r>
      <w:r w:rsidR="00841579">
        <w:rPr>
          <w:rFonts w:ascii="Arial" w:hAnsi="Arial" w:cs="Arial"/>
          <w:sz w:val="26"/>
          <w:szCs w:val="26"/>
        </w:rPr>
        <w:t xml:space="preserve">; lo cual deberá emitir </w:t>
      </w:r>
      <w:r w:rsidR="006D1931" w:rsidRPr="004B23F2">
        <w:rPr>
          <w:rFonts w:ascii="Arial" w:hAnsi="Arial" w:cs="Arial"/>
          <w:sz w:val="26"/>
          <w:szCs w:val="26"/>
        </w:rPr>
        <w:t xml:space="preserve">.- </w:t>
      </w:r>
      <w:r w:rsidR="006D1931">
        <w:rPr>
          <w:rFonts w:ascii="Arial" w:hAnsi="Arial" w:cs="Arial"/>
          <w:sz w:val="26"/>
          <w:szCs w:val="26"/>
        </w:rPr>
        <w:t xml:space="preserve">- - - - - - </w:t>
      </w:r>
      <w:r w:rsidR="00841579">
        <w:rPr>
          <w:rFonts w:ascii="Arial" w:hAnsi="Arial" w:cs="Arial"/>
          <w:sz w:val="26"/>
          <w:szCs w:val="26"/>
        </w:rPr>
        <w:t xml:space="preserve">- - - - - - - - - - - - - - - - - </w:t>
      </w:r>
    </w:p>
    <w:p w:rsidR="006D1931" w:rsidRPr="004B23F2" w:rsidRDefault="006D1931" w:rsidP="006D1931">
      <w:pPr>
        <w:spacing w:before="240" w:after="0" w:line="360" w:lineRule="auto"/>
        <w:ind w:right="49" w:firstLine="567"/>
        <w:jc w:val="both"/>
        <w:rPr>
          <w:rFonts w:ascii="Arial" w:hAnsi="Arial" w:cs="Arial"/>
          <w:sz w:val="26"/>
          <w:szCs w:val="26"/>
        </w:rPr>
      </w:pPr>
      <w:r w:rsidRPr="004B23F2">
        <w:rPr>
          <w:rFonts w:ascii="Arial" w:hAnsi="Arial" w:cs="Arial"/>
          <w:sz w:val="26"/>
          <w:szCs w:val="26"/>
        </w:rPr>
        <w:lastRenderedPageBreak/>
        <w:t>Por lo expuesto y con fundamento en los artículos 207, 208 fracciones II y VI</w:t>
      </w:r>
      <w:r>
        <w:rPr>
          <w:rFonts w:ascii="Arial" w:hAnsi="Arial" w:cs="Arial"/>
          <w:sz w:val="26"/>
          <w:szCs w:val="26"/>
        </w:rPr>
        <w:t xml:space="preserve">; así como </w:t>
      </w:r>
      <w:r w:rsidRPr="004B23F2">
        <w:rPr>
          <w:rFonts w:ascii="Arial" w:hAnsi="Arial" w:cs="Arial"/>
          <w:sz w:val="26"/>
          <w:szCs w:val="26"/>
        </w:rPr>
        <w:t>209 de Ley de Procedimiento y Justicia Administrati</w:t>
      </w:r>
      <w:r>
        <w:rPr>
          <w:rFonts w:ascii="Arial" w:hAnsi="Arial" w:cs="Arial"/>
          <w:sz w:val="26"/>
          <w:szCs w:val="26"/>
        </w:rPr>
        <w:t xml:space="preserve">va para el Estado de Oaxaca, se:- - - - - - - - - - - - - - - - - - - </w:t>
      </w:r>
    </w:p>
    <w:p w:rsidR="006D1931" w:rsidRPr="004B23F2" w:rsidRDefault="006D1931" w:rsidP="006D1931">
      <w:pPr>
        <w:spacing w:before="240" w:after="0" w:line="360" w:lineRule="auto"/>
        <w:ind w:right="49"/>
        <w:jc w:val="center"/>
        <w:rPr>
          <w:rFonts w:ascii="Arial" w:eastAsia="Times New Roman" w:hAnsi="Arial" w:cs="Arial"/>
          <w:b/>
          <w:sz w:val="26"/>
          <w:szCs w:val="26"/>
        </w:rPr>
      </w:pPr>
      <w:r w:rsidRPr="004B23F2">
        <w:rPr>
          <w:rFonts w:ascii="Arial" w:eastAsia="Times New Roman" w:hAnsi="Arial" w:cs="Arial"/>
          <w:b/>
          <w:sz w:val="26"/>
          <w:szCs w:val="26"/>
        </w:rPr>
        <w:t>R E S U E L V E:</w:t>
      </w:r>
    </w:p>
    <w:p w:rsidR="00590083" w:rsidRDefault="00590083" w:rsidP="00590083">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590083" w:rsidRPr="009B59DB" w:rsidRDefault="00590083" w:rsidP="00590083">
      <w:pPr>
        <w:spacing w:before="240" w:after="0" w:line="360" w:lineRule="auto"/>
        <w:ind w:right="49" w:firstLine="567"/>
        <w:jc w:val="both"/>
        <w:rPr>
          <w:rFonts w:ascii="Arial" w:hAnsi="Arial" w:cs="Arial"/>
          <w:sz w:val="26"/>
          <w:szCs w:val="26"/>
        </w:rPr>
      </w:pPr>
      <w:r>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590083" w:rsidRPr="009B59DB" w:rsidRDefault="00590083" w:rsidP="00590083">
      <w:pPr>
        <w:spacing w:before="240" w:after="0" w:line="360" w:lineRule="auto"/>
        <w:ind w:right="49" w:firstLine="708"/>
        <w:jc w:val="both"/>
        <w:rPr>
          <w:rFonts w:ascii="Arial" w:hAnsi="Arial" w:cs="Arial"/>
          <w:sz w:val="26"/>
          <w:szCs w:val="26"/>
        </w:rPr>
      </w:pPr>
      <w:r>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590083" w:rsidRPr="004B23F2" w:rsidRDefault="00590083" w:rsidP="00590083">
      <w:pPr>
        <w:spacing w:before="240" w:after="0" w:line="360" w:lineRule="auto"/>
        <w:ind w:firstLine="567"/>
        <w:jc w:val="both"/>
        <w:rPr>
          <w:rFonts w:ascii="Arial" w:hAnsi="Arial" w:cs="Arial"/>
          <w:noProof/>
          <w:sz w:val="26"/>
          <w:szCs w:val="26"/>
        </w:rPr>
      </w:pPr>
      <w:r w:rsidRPr="009B59DB">
        <w:rPr>
          <w:rFonts w:ascii="Arial" w:hAnsi="Arial" w:cs="Arial"/>
          <w:b/>
          <w:sz w:val="26"/>
          <w:szCs w:val="26"/>
        </w:rPr>
        <w:t xml:space="preserve">CUARTO. </w:t>
      </w:r>
      <w:r w:rsidR="006D1931" w:rsidRPr="004B23F2">
        <w:rPr>
          <w:rFonts w:ascii="Arial" w:hAnsi="Arial" w:cs="Arial"/>
          <w:sz w:val="26"/>
          <w:szCs w:val="26"/>
        </w:rPr>
        <w:t xml:space="preserve">Se declara la </w:t>
      </w:r>
      <w:r w:rsidR="006D1931" w:rsidRPr="004B23F2">
        <w:rPr>
          <w:rFonts w:ascii="Arial" w:hAnsi="Arial" w:cs="Arial"/>
          <w:b/>
          <w:noProof/>
          <w:sz w:val="26"/>
          <w:szCs w:val="26"/>
        </w:rPr>
        <w:t xml:space="preserve">NULIDAD </w:t>
      </w:r>
      <w:r w:rsidR="008A4E2A" w:rsidRPr="007731DD">
        <w:rPr>
          <w:rFonts w:ascii="Arial" w:hAnsi="Arial" w:cs="Arial"/>
          <w:noProof/>
          <w:sz w:val="26"/>
          <w:szCs w:val="26"/>
        </w:rPr>
        <w:t xml:space="preserve">del </w:t>
      </w:r>
      <w:r w:rsidR="008A4E2A">
        <w:rPr>
          <w:rFonts w:ascii="Arial" w:hAnsi="Arial" w:cs="Arial"/>
          <w:noProof/>
          <w:sz w:val="26"/>
          <w:szCs w:val="26"/>
        </w:rPr>
        <w:t xml:space="preserve">oficio </w:t>
      </w:r>
      <w:r w:rsidR="009E4013">
        <w:rPr>
          <w:rFonts w:ascii="Arial" w:hAnsi="Arial" w:cs="Arial"/>
          <w:sz w:val="26"/>
          <w:szCs w:val="26"/>
        </w:rPr>
        <w:t>**********</w:t>
      </w:r>
      <w:r w:rsidR="008A4E2A" w:rsidRPr="004B23F2">
        <w:rPr>
          <w:rFonts w:ascii="Arial" w:hAnsi="Arial" w:cs="Arial"/>
          <w:b/>
          <w:sz w:val="26"/>
          <w:szCs w:val="26"/>
        </w:rPr>
        <w:t xml:space="preserve"> </w:t>
      </w:r>
      <w:r w:rsidR="008A4E2A" w:rsidRPr="004B23F2">
        <w:rPr>
          <w:rFonts w:ascii="Arial" w:hAnsi="Arial" w:cs="Arial"/>
          <w:sz w:val="26"/>
          <w:szCs w:val="26"/>
        </w:rPr>
        <w:t xml:space="preserve">de </w:t>
      </w:r>
      <w:r w:rsidR="008A4E2A">
        <w:rPr>
          <w:rFonts w:ascii="Arial" w:hAnsi="Arial" w:cs="Arial"/>
          <w:sz w:val="26"/>
          <w:szCs w:val="26"/>
        </w:rPr>
        <w:t xml:space="preserve">catorce de junio </w:t>
      </w:r>
      <w:r w:rsidR="008A4E2A" w:rsidRPr="004B23F2">
        <w:rPr>
          <w:rFonts w:ascii="Arial" w:hAnsi="Arial" w:cs="Arial"/>
          <w:sz w:val="26"/>
          <w:szCs w:val="26"/>
        </w:rPr>
        <w:t>de do</w:t>
      </w:r>
      <w:r w:rsidR="008A4E2A">
        <w:rPr>
          <w:rFonts w:ascii="Arial" w:hAnsi="Arial" w:cs="Arial"/>
          <w:sz w:val="26"/>
          <w:szCs w:val="26"/>
        </w:rPr>
        <w:t xml:space="preserve">s mil diecinueve, signado por el </w:t>
      </w:r>
      <w:r w:rsidR="008A4E2A" w:rsidRPr="007731DD">
        <w:rPr>
          <w:rFonts w:ascii="Arial" w:hAnsi="Arial" w:cs="Arial"/>
          <w:sz w:val="26"/>
          <w:szCs w:val="26"/>
        </w:rPr>
        <w:t>Director General de la Oficina de Pensiones del Gobierno del Estado de Oaxaca</w:t>
      </w:r>
      <w:r w:rsidRPr="007731DD">
        <w:rPr>
          <w:rFonts w:ascii="Arial" w:hAnsi="Arial" w:cs="Arial"/>
          <w:sz w:val="26"/>
          <w:szCs w:val="26"/>
        </w:rPr>
        <w:t>,</w:t>
      </w:r>
      <w:r>
        <w:rPr>
          <w:rFonts w:ascii="Arial" w:hAnsi="Arial" w:cs="Arial"/>
          <w:b/>
          <w:sz w:val="26"/>
          <w:szCs w:val="26"/>
        </w:rPr>
        <w:t xml:space="preserve"> PARA EL EFECTO </w:t>
      </w:r>
      <w:r w:rsidR="008A4E2A">
        <w:rPr>
          <w:rFonts w:ascii="Arial" w:hAnsi="Arial" w:cs="Arial"/>
          <w:sz w:val="26"/>
          <w:szCs w:val="26"/>
        </w:rPr>
        <w:t xml:space="preserve">de que dicha autoridad </w:t>
      </w:r>
      <w:r w:rsidR="008A4E2A" w:rsidRPr="007731DD">
        <w:rPr>
          <w:rFonts w:ascii="Arial" w:hAnsi="Arial" w:cs="Arial"/>
          <w:b/>
          <w:sz w:val="26"/>
          <w:szCs w:val="26"/>
        </w:rPr>
        <w:t>EMITA</w:t>
      </w:r>
      <w:r w:rsidR="008A4E2A" w:rsidRPr="004B23F2">
        <w:rPr>
          <w:rFonts w:ascii="Arial" w:hAnsi="Arial" w:cs="Arial"/>
          <w:sz w:val="26"/>
          <w:szCs w:val="26"/>
        </w:rPr>
        <w:t xml:space="preserve"> otro en su lugar, donde </w:t>
      </w:r>
      <w:r w:rsidR="008A4E2A">
        <w:rPr>
          <w:rFonts w:ascii="Arial" w:hAnsi="Arial" w:cs="Arial"/>
          <w:sz w:val="26"/>
          <w:szCs w:val="26"/>
        </w:rPr>
        <w:t xml:space="preserve">ordene la devolución de los descuentos realizados del 9% al fondo de pensiones de la actora </w:t>
      </w:r>
      <w:r w:rsidR="009E4013">
        <w:rPr>
          <w:rFonts w:ascii="Arial" w:hAnsi="Arial" w:cs="Arial"/>
          <w:sz w:val="26"/>
          <w:szCs w:val="26"/>
        </w:rPr>
        <w:t>**********</w:t>
      </w:r>
      <w:r w:rsidR="008A4E2A">
        <w:rPr>
          <w:rFonts w:ascii="Arial" w:hAnsi="Arial" w:cs="Arial"/>
          <w:sz w:val="26"/>
          <w:szCs w:val="26"/>
        </w:rPr>
        <w:t xml:space="preserve">, correspondientes de enero de dos mil dieciséis a mayo de dos mil diecinueve; así como aquellas que se le hayan seguido realizando desde la presentación de su petición a la actual en que se dicta la presente sentencia, debiéndose dejar </w:t>
      </w:r>
      <w:r w:rsidR="008A4E2A" w:rsidRPr="008A4E2A">
        <w:rPr>
          <w:rFonts w:ascii="Arial" w:hAnsi="Arial" w:cs="Arial"/>
          <w:b/>
          <w:sz w:val="26"/>
          <w:szCs w:val="26"/>
        </w:rPr>
        <w:t>a</w:t>
      </w:r>
      <w:r w:rsidR="008A4E2A" w:rsidRPr="007731DD">
        <w:rPr>
          <w:rFonts w:ascii="Arial" w:hAnsi="Arial" w:cs="Arial"/>
          <w:b/>
          <w:sz w:val="26"/>
          <w:szCs w:val="26"/>
        </w:rPr>
        <w:t>pli</w:t>
      </w:r>
      <w:r w:rsidR="008A4E2A">
        <w:rPr>
          <w:rFonts w:ascii="Arial" w:hAnsi="Arial" w:cs="Arial"/>
          <w:b/>
          <w:sz w:val="26"/>
          <w:szCs w:val="26"/>
        </w:rPr>
        <w:t xml:space="preserve">car </w:t>
      </w:r>
      <w:r w:rsidR="008A4E2A" w:rsidRPr="004B23F2">
        <w:rPr>
          <w:rFonts w:ascii="Arial" w:hAnsi="Arial" w:cs="Arial"/>
          <w:sz w:val="26"/>
          <w:szCs w:val="26"/>
        </w:rPr>
        <w:t xml:space="preserve">el descuento del 9% por concepto de cuota al Fondo de Pensiones del monto total de su pensión por jubilación al ser inconstitucional.- </w:t>
      </w:r>
      <w:r w:rsidR="008A4E2A">
        <w:rPr>
          <w:rFonts w:ascii="Arial" w:hAnsi="Arial" w:cs="Arial"/>
          <w:sz w:val="26"/>
          <w:szCs w:val="26"/>
        </w:rPr>
        <w:t xml:space="preserve">- - - - - - </w:t>
      </w:r>
      <w:r w:rsidRPr="004B23F2">
        <w:rPr>
          <w:rFonts w:ascii="Arial" w:hAnsi="Arial" w:cs="Arial"/>
          <w:sz w:val="26"/>
          <w:szCs w:val="26"/>
        </w:rPr>
        <w:t xml:space="preserve">- </w:t>
      </w:r>
      <w:r>
        <w:rPr>
          <w:rFonts w:ascii="Arial" w:hAnsi="Arial" w:cs="Arial"/>
          <w:sz w:val="26"/>
          <w:szCs w:val="26"/>
        </w:rPr>
        <w:t xml:space="preserve">- - - - - - - - </w:t>
      </w:r>
      <w:r w:rsidR="008A4E2A">
        <w:rPr>
          <w:rFonts w:ascii="Arial" w:hAnsi="Arial" w:cs="Arial"/>
          <w:sz w:val="26"/>
          <w:szCs w:val="26"/>
        </w:rPr>
        <w:t xml:space="preserve">- - - - - - - - - - - - - - - - - - - - - - - - </w:t>
      </w:r>
    </w:p>
    <w:p w:rsidR="00294B2C" w:rsidRPr="009B59DB" w:rsidRDefault="00294B2C" w:rsidP="00294B2C">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294B2C" w:rsidRPr="00314ED9" w:rsidRDefault="00294B2C" w:rsidP="00294B2C">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 xml:space="preserve">mediante sesión administrativa extraordinaria del Pleno de este </w:t>
      </w:r>
      <w:r>
        <w:rPr>
          <w:rFonts w:ascii="Arial" w:hAnsi="Arial" w:cs="Arial"/>
          <w:sz w:val="26"/>
          <w:szCs w:val="26"/>
        </w:rPr>
        <w:lastRenderedPageBreak/>
        <w:t>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294B2C"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4F0" w:rsidRDefault="00BB04F0">
      <w:pPr>
        <w:spacing w:after="0" w:line="240" w:lineRule="auto"/>
      </w:pPr>
      <w:r>
        <w:separator/>
      </w:r>
    </w:p>
  </w:endnote>
  <w:endnote w:type="continuationSeparator" w:id="0">
    <w:p w:rsidR="00BB04F0" w:rsidRDefault="00BB0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32BD" w:rsidRDefault="00A232BD">
    <w:pPr>
      <w:pStyle w:val="Piedepgina"/>
      <w:jc w:val="center"/>
    </w:pPr>
  </w:p>
  <w:p w:rsidR="00A232BD" w:rsidRDefault="00A232B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4F0" w:rsidRDefault="00BB04F0">
      <w:pPr>
        <w:spacing w:after="0" w:line="240" w:lineRule="auto"/>
      </w:pPr>
      <w:r>
        <w:separator/>
      </w:r>
    </w:p>
  </w:footnote>
  <w:footnote w:type="continuationSeparator" w:id="0">
    <w:p w:rsidR="00BB04F0" w:rsidRDefault="00BB04F0">
      <w:pPr>
        <w:spacing w:after="0" w:line="240" w:lineRule="auto"/>
      </w:pPr>
      <w:r>
        <w:continuationSeparator/>
      </w:r>
    </w:p>
  </w:footnote>
  <w:footnote w:id="1">
    <w:p w:rsidR="00A232BD" w:rsidRPr="00271AF8" w:rsidRDefault="00A232BD" w:rsidP="006D1931">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A232BD" w:rsidRDefault="00A232BD" w:rsidP="006D1931">
      <w:pPr>
        <w:pStyle w:val="Textonotapie"/>
      </w:pPr>
      <w:r>
        <w:rPr>
          <w:rStyle w:val="Refdenotaalpie"/>
        </w:rPr>
        <w:footnoteRef/>
      </w:r>
      <w:r>
        <w:t xml:space="preserve"> “</w:t>
      </w:r>
      <w:r>
        <w:rPr>
          <w:b/>
        </w:rPr>
        <w:t xml:space="preserve">ARTÍCULO 161.- </w:t>
      </w:r>
      <w:r>
        <w:t>…</w:t>
      </w:r>
    </w:p>
    <w:p w:rsidR="00A232BD" w:rsidRDefault="00A232BD" w:rsidP="006D1931">
      <w:pPr>
        <w:pStyle w:val="Textonotapie"/>
      </w:pPr>
      <w:r>
        <w:t xml:space="preserve">   …</w:t>
      </w:r>
    </w:p>
    <w:p w:rsidR="00A232BD" w:rsidRPr="00271AF8" w:rsidRDefault="00A232BD" w:rsidP="006D1931">
      <w:pPr>
        <w:pStyle w:val="Textonotapie"/>
      </w:pPr>
      <w:r>
        <w:t xml:space="preserve">   Las causales de improcedencia deben ser examinadas de oficio.”</w:t>
      </w:r>
    </w:p>
  </w:footnote>
  <w:footnote w:id="3">
    <w:p w:rsidR="00A232BD" w:rsidRDefault="00A232BD" w:rsidP="00A232BD">
      <w:pPr>
        <w:pStyle w:val="Textonotapie"/>
      </w:pPr>
      <w:r>
        <w:rPr>
          <w:rStyle w:val="Refdenotaalpie"/>
        </w:rPr>
        <w:footnoteRef/>
      </w:r>
      <w:r>
        <w:t xml:space="preserve"> “</w:t>
      </w:r>
      <w:r>
        <w:rPr>
          <w:b/>
        </w:rPr>
        <w:t xml:space="preserve">ARTÍCULO 203.- </w:t>
      </w:r>
      <w:r>
        <w:t>La valoración de las pruebas se hará de acuerdo con las siguientes reglas:</w:t>
      </w:r>
    </w:p>
    <w:p w:rsidR="00A232BD" w:rsidRDefault="00A232BD" w:rsidP="00A232BD">
      <w:pPr>
        <w:pStyle w:val="Textonotapie"/>
      </w:pPr>
      <w:r>
        <w:t xml:space="preserve">   I Harán prueba plena la confesión expresa de las partes y los actos contenidos en documentos público, si en éstos últimos se contienen declaraciones de verdad o manifestaciones de hechos de particulares; y</w:t>
      </w:r>
    </w:p>
    <w:p w:rsidR="00A232BD" w:rsidRPr="00D2485E" w:rsidRDefault="00A232BD" w:rsidP="00A232BD">
      <w:pPr>
        <w:pStyle w:val="Textonotapie"/>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A232BD" w:rsidRDefault="00BB04F0">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232BD">
          <w:fldChar w:fldCharType="begin"/>
        </w:r>
        <w:r w:rsidR="00A232BD">
          <w:instrText>PAGE   \* MERGEFORMAT</w:instrText>
        </w:r>
        <w:r w:rsidR="00A232BD">
          <w:fldChar w:fldCharType="separate"/>
        </w:r>
        <w:r w:rsidR="009E4013" w:rsidRPr="009E4013">
          <w:rPr>
            <w:noProof/>
            <w:lang w:val="es-ES"/>
          </w:rPr>
          <w:t>12</w:t>
        </w:r>
        <w:r w:rsidR="00A232BD">
          <w:rPr>
            <w:noProof/>
            <w:lang w:val="es-ES"/>
          </w:rPr>
          <w:fldChar w:fldCharType="end"/>
        </w:r>
      </w:p>
    </w:sdtContent>
  </w:sdt>
  <w:p w:rsidR="00A232BD" w:rsidRDefault="009E4013">
    <w:pPr>
      <w:pStyle w:val="Encabezado"/>
    </w:pPr>
    <w:r>
      <w:rPr>
        <w:noProof/>
        <w:lang w:eastAsia="es-MX"/>
      </w:rPr>
      <w:pict w14:anchorId="53ACF67B">
        <v:shapetype id="_x0000_t202" coordsize="21600,21600" o:spt="202" path="m,l,21600r21600,l21600,xe">
          <v:stroke joinstyle="miter"/>
          <v:path gradientshapeok="t" o:connecttype="rect"/>
        </v:shapetype>
        <v:shape id="_x0000_s2069" type="#_x0000_t202" style="position:absolute;margin-left:442pt;margin-top:13.95pt;width:79.5pt;height:75.75pt;z-index:-2516490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rsidR="009E4013" w:rsidRPr="00035E13" w:rsidRDefault="009E4013" w:rsidP="009E401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32BD" w:rsidRDefault="00BB04F0">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232BD">
          <w:fldChar w:fldCharType="begin"/>
        </w:r>
        <w:r w:rsidR="00A232BD">
          <w:instrText>PAGE   \* MERGEFORMAT</w:instrText>
        </w:r>
        <w:r w:rsidR="00A232BD">
          <w:fldChar w:fldCharType="separate"/>
        </w:r>
        <w:r w:rsidR="009E4013" w:rsidRPr="009E4013">
          <w:rPr>
            <w:noProof/>
            <w:lang w:val="es-ES"/>
          </w:rPr>
          <w:t>11</w:t>
        </w:r>
        <w:r w:rsidR="00A232BD">
          <w:rPr>
            <w:noProof/>
            <w:lang w:val="es-ES"/>
          </w:rPr>
          <w:fldChar w:fldCharType="end"/>
        </w:r>
      </w:sdtContent>
    </w:sdt>
  </w:p>
  <w:p w:rsidR="00A232BD" w:rsidRDefault="009E4013" w:rsidP="00927607">
    <w:pPr>
      <w:pStyle w:val="Encabezado"/>
      <w:tabs>
        <w:tab w:val="left" w:pos="142"/>
      </w:tabs>
      <w:ind w:left="284"/>
    </w:pPr>
    <w:r>
      <w:rPr>
        <w:noProof/>
        <w:lang w:eastAsia="es-MX"/>
      </w:rPr>
      <w:pict w14:anchorId="53ACF67B">
        <v:shapetype id="_x0000_t202" coordsize="21600,21600" o:spt="202" path="m,l,21600r21600,l21600,xe">
          <v:stroke joinstyle="miter"/>
          <v:path gradientshapeok="t" o:connecttype="rect"/>
        </v:shapetype>
        <v:shape id="Cuadro de texto 5" o:spid="_x0000_s2068" type="#_x0000_t202" style="position:absolute;left:0;text-align:left;margin-left:-91.55pt;margin-top:13.95pt;width:79.5pt;height:75.75pt;z-index:-25165004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rsidR="009E4013" w:rsidRPr="00035E13" w:rsidRDefault="009E4013" w:rsidP="009E401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BB04F0">
      <w:rPr>
        <w:noProof/>
        <w:sz w:val="22"/>
        <w:szCs w:val="22"/>
        <w:lang w:eastAsia="es-MX"/>
      </w:rPr>
      <w:pict>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32BD" w:rsidRDefault="00BB04F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5F8"/>
    <w:rsid w:val="00094EB2"/>
    <w:rsid w:val="00095419"/>
    <w:rsid w:val="000964DE"/>
    <w:rsid w:val="00096B18"/>
    <w:rsid w:val="00096C5C"/>
    <w:rsid w:val="00096CE1"/>
    <w:rsid w:val="00097804"/>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6A9"/>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4B7"/>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5D24"/>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03B7"/>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B45"/>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B2C"/>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0E62"/>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5E55"/>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9ED"/>
    <w:rsid w:val="00473EB5"/>
    <w:rsid w:val="0047647A"/>
    <w:rsid w:val="004771E5"/>
    <w:rsid w:val="00477357"/>
    <w:rsid w:val="00477E07"/>
    <w:rsid w:val="00480A69"/>
    <w:rsid w:val="004813E0"/>
    <w:rsid w:val="00483B0E"/>
    <w:rsid w:val="00484AE9"/>
    <w:rsid w:val="00485508"/>
    <w:rsid w:val="0048596B"/>
    <w:rsid w:val="004860D0"/>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1F4D"/>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802"/>
    <w:rsid w:val="00587984"/>
    <w:rsid w:val="00587A84"/>
    <w:rsid w:val="00590083"/>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8F"/>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77D8B"/>
    <w:rsid w:val="0068056E"/>
    <w:rsid w:val="00681AC1"/>
    <w:rsid w:val="00681EE7"/>
    <w:rsid w:val="00682165"/>
    <w:rsid w:val="00683178"/>
    <w:rsid w:val="0068325D"/>
    <w:rsid w:val="00684F50"/>
    <w:rsid w:val="00685785"/>
    <w:rsid w:val="00685C00"/>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1931"/>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250"/>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2CC"/>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2E27"/>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1579"/>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2A"/>
    <w:rsid w:val="008A4EE6"/>
    <w:rsid w:val="008A6544"/>
    <w:rsid w:val="008A65C4"/>
    <w:rsid w:val="008A773E"/>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9B2"/>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8F79C0"/>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45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034"/>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2B57"/>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013"/>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2BD"/>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4F0"/>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3986"/>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1685"/>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3E3"/>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3B3"/>
    <w:rsid w:val="00D84AEE"/>
    <w:rsid w:val="00D84E0B"/>
    <w:rsid w:val="00D8502A"/>
    <w:rsid w:val="00D850ED"/>
    <w:rsid w:val="00D85A56"/>
    <w:rsid w:val="00D85E53"/>
    <w:rsid w:val="00D8638D"/>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39EF"/>
    <w:rsid w:val="00E648F7"/>
    <w:rsid w:val="00E64AA6"/>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2E5"/>
    <w:rsid w:val="00E87D5F"/>
    <w:rsid w:val="00E90CAB"/>
    <w:rsid w:val="00E90E4A"/>
    <w:rsid w:val="00E90E54"/>
    <w:rsid w:val="00E9118C"/>
    <w:rsid w:val="00E914A9"/>
    <w:rsid w:val="00E91C6A"/>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47503"/>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2F1"/>
    <w:rsid w:val="00F907F4"/>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7422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69937041">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96058-152D-4F22-A438-C1B7CCF23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12</Pages>
  <Words>3876</Words>
  <Characters>21322</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39</cp:revision>
  <cp:lastPrinted>2021-07-05T19:58:00Z</cp:lastPrinted>
  <dcterms:created xsi:type="dcterms:W3CDTF">2020-12-10T19:59:00Z</dcterms:created>
  <dcterms:modified xsi:type="dcterms:W3CDTF">2022-03-03T02:46:00Z</dcterms:modified>
</cp:coreProperties>
</file>