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476B61">
      <w:pPr>
        <w:numPr>
          <w:ilvl w:val="1"/>
          <w:numId w:val="0"/>
        </w:numPr>
        <w:spacing w:after="160"/>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476B61">
      <w:pPr>
        <w:tabs>
          <w:tab w:val="left" w:pos="6480"/>
        </w:tabs>
        <w:spacing w:after="160"/>
        <w:jc w:val="right"/>
        <w:rPr>
          <w:rFonts w:ascii="Calibri" w:eastAsia="Calibri" w:hAnsi="Calibri" w:cs="Times New Roman"/>
          <w:sz w:val="24"/>
          <w:szCs w:val="24"/>
          <w:lang w:eastAsia="en-US"/>
        </w:rPr>
      </w:pPr>
    </w:p>
    <w:p w14:paraId="3901E82E" w14:textId="578385E4" w:rsidR="007C7A1C" w:rsidRPr="00512412" w:rsidRDefault="007C7A1C" w:rsidP="00476B61">
      <w:pPr>
        <w:spacing w:after="160"/>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F333A7">
        <w:rPr>
          <w:rFonts w:ascii="Arial" w:eastAsia="Calibri" w:hAnsi="Arial" w:cs="Arial"/>
          <w:b/>
          <w:bCs/>
          <w:sz w:val="24"/>
          <w:szCs w:val="24"/>
          <w:lang w:eastAsia="en-US"/>
        </w:rPr>
        <w:t>2</w:t>
      </w:r>
      <w:r w:rsidR="00280B62">
        <w:rPr>
          <w:rFonts w:ascii="Arial" w:eastAsia="Calibri" w:hAnsi="Arial" w:cs="Arial"/>
          <w:b/>
          <w:bCs/>
          <w:sz w:val="24"/>
          <w:szCs w:val="24"/>
          <w:lang w:eastAsia="en-US"/>
        </w:rPr>
        <w:t>8</w:t>
      </w:r>
      <w:r w:rsidR="00AC24D4">
        <w:rPr>
          <w:rFonts w:ascii="Arial" w:eastAsia="Calibri" w:hAnsi="Arial" w:cs="Arial"/>
          <w:b/>
          <w:bCs/>
          <w:sz w:val="24"/>
          <w:szCs w:val="24"/>
          <w:lang w:eastAsia="en-US"/>
        </w:rPr>
        <w:t xml:space="preserve"> de noviembre de 2022</w:t>
      </w:r>
      <w:r w:rsidRPr="00512412">
        <w:rPr>
          <w:rFonts w:ascii="Arial" w:eastAsia="Calibri" w:hAnsi="Arial" w:cs="Arial"/>
          <w:b/>
          <w:bCs/>
          <w:sz w:val="24"/>
          <w:szCs w:val="24"/>
          <w:lang w:eastAsia="en-US"/>
        </w:rPr>
        <w:t>.</w:t>
      </w:r>
    </w:p>
    <w:p w14:paraId="19350AAC" w14:textId="77777777" w:rsidR="007C7A1C" w:rsidRPr="00512412" w:rsidRDefault="007C7A1C" w:rsidP="00476B61">
      <w:pPr>
        <w:tabs>
          <w:tab w:val="left" w:pos="6480"/>
        </w:tabs>
        <w:spacing w:after="160"/>
        <w:rPr>
          <w:rFonts w:ascii="Calibri" w:eastAsia="Calibri" w:hAnsi="Calibri" w:cs="Times New Roman"/>
          <w:sz w:val="24"/>
          <w:szCs w:val="24"/>
          <w:lang w:eastAsia="en-US"/>
        </w:rPr>
      </w:pPr>
    </w:p>
    <w:p w14:paraId="22E739C9" w14:textId="77777777" w:rsidR="007C7A1C" w:rsidRPr="00512412" w:rsidRDefault="007C7A1C" w:rsidP="00476B61">
      <w:pPr>
        <w:tabs>
          <w:tab w:val="left" w:pos="6480"/>
        </w:tabs>
        <w:spacing w:after="160"/>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26DB07C9" w:rsidR="007C7A1C" w:rsidRDefault="007C7A1C" w:rsidP="00476B61">
      <w:pPr>
        <w:tabs>
          <w:tab w:val="left" w:pos="284"/>
          <w:tab w:val="left" w:pos="426"/>
          <w:tab w:val="right" w:pos="9072"/>
        </w:tabs>
        <w:spacing w:after="0"/>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AC24D4">
        <w:rPr>
          <w:rFonts w:ascii="Arial" w:hAnsi="Arial" w:cs="Arial"/>
          <w:b/>
          <w:sz w:val="24"/>
          <w:szCs w:val="24"/>
        </w:rPr>
        <w:t>00</w:t>
      </w:r>
      <w:r w:rsidR="00F333A7">
        <w:rPr>
          <w:rFonts w:ascii="Arial" w:hAnsi="Arial" w:cs="Arial"/>
          <w:b/>
          <w:sz w:val="24"/>
          <w:szCs w:val="24"/>
        </w:rPr>
        <w:t>64</w:t>
      </w:r>
      <w:r w:rsidRPr="00512412">
        <w:rPr>
          <w:rFonts w:ascii="Arial" w:hAnsi="Arial" w:cs="Arial"/>
          <w:b/>
          <w:sz w:val="24"/>
          <w:szCs w:val="24"/>
        </w:rPr>
        <w:t>/20</w:t>
      </w:r>
      <w:r w:rsidR="007751BD">
        <w:rPr>
          <w:rFonts w:ascii="Arial" w:hAnsi="Arial" w:cs="Arial"/>
          <w:b/>
          <w:sz w:val="24"/>
          <w:szCs w:val="24"/>
        </w:rPr>
        <w:t>2</w:t>
      </w:r>
      <w:r w:rsidR="002062B2">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2062B2">
        <w:rPr>
          <w:rFonts w:ascii="Arial" w:hAnsi="Arial" w:cs="Arial"/>
          <w:b/>
          <w:sz w:val="24"/>
          <w:szCs w:val="24"/>
        </w:rPr>
        <w:t>**********</w:t>
      </w:r>
      <w:r w:rsidR="007751BD">
        <w:rPr>
          <w:rFonts w:ascii="Arial" w:hAnsi="Arial" w:cs="Arial"/>
          <w:b/>
          <w:sz w:val="24"/>
          <w:szCs w:val="24"/>
        </w:rPr>
        <w:t xml:space="preserve"> </w:t>
      </w:r>
      <w:r w:rsidRPr="00512412">
        <w:rPr>
          <w:rFonts w:ascii="Arial" w:hAnsi="Arial" w:cs="Arial"/>
          <w:sz w:val="24"/>
          <w:szCs w:val="24"/>
        </w:rPr>
        <w:t>en contra de</w:t>
      </w:r>
      <w:r w:rsidR="00280B62">
        <w:rPr>
          <w:rFonts w:ascii="Arial" w:hAnsi="Arial" w:cs="Arial"/>
          <w:sz w:val="24"/>
          <w:szCs w:val="24"/>
        </w:rPr>
        <w:t xml:space="preserve">l </w:t>
      </w:r>
      <w:r w:rsidR="00210474">
        <w:rPr>
          <w:rFonts w:ascii="Arial" w:hAnsi="Arial" w:cs="Arial"/>
          <w:b/>
          <w:bCs/>
          <w:sz w:val="24"/>
          <w:szCs w:val="24"/>
        </w:rPr>
        <w:t xml:space="preserve">POLICÍA VÍAL ESTATAL </w:t>
      </w:r>
      <w:r w:rsidR="00280B62">
        <w:rPr>
          <w:rFonts w:ascii="Arial" w:hAnsi="Arial" w:cs="Arial"/>
          <w:b/>
          <w:bCs/>
          <w:sz w:val="24"/>
          <w:szCs w:val="24"/>
        </w:rPr>
        <w:t>PV 261</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476B61">
      <w:pPr>
        <w:tabs>
          <w:tab w:val="left" w:pos="284"/>
          <w:tab w:val="left" w:pos="426"/>
          <w:tab w:val="right" w:pos="9072"/>
        </w:tabs>
        <w:spacing w:after="0"/>
        <w:ind w:right="-234" w:firstLine="567"/>
        <w:jc w:val="both"/>
        <w:rPr>
          <w:rFonts w:ascii="Arial" w:hAnsi="Arial" w:cs="Arial"/>
          <w:b/>
          <w:sz w:val="24"/>
          <w:szCs w:val="24"/>
        </w:rPr>
      </w:pPr>
    </w:p>
    <w:p w14:paraId="752A6775" w14:textId="77777777" w:rsidR="003A730F" w:rsidRPr="00512412" w:rsidRDefault="003A730F" w:rsidP="00476B61">
      <w:pPr>
        <w:spacing w:after="160"/>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610073BE" w:rsidR="003A730F" w:rsidRPr="00512412" w:rsidRDefault="003A730F" w:rsidP="00476B61">
      <w:pPr>
        <w:spacing w:after="160"/>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546143">
        <w:rPr>
          <w:rFonts w:ascii="Arial" w:eastAsia="Calibri" w:hAnsi="Arial" w:cs="Arial"/>
          <w:sz w:val="24"/>
          <w:szCs w:val="24"/>
          <w:lang w:eastAsia="en-US"/>
        </w:rPr>
        <w:t>veintiuno de septiembre</w:t>
      </w:r>
      <w:r w:rsidR="00280B62">
        <w:rPr>
          <w:rFonts w:ascii="Arial" w:eastAsia="Calibri" w:hAnsi="Arial" w:cs="Arial"/>
          <w:sz w:val="24"/>
          <w:szCs w:val="24"/>
          <w:lang w:eastAsia="en-US"/>
        </w:rPr>
        <w:t xml:space="preserve"> de dos mil veintiuno</w:t>
      </w:r>
      <w:r w:rsidR="00513C70">
        <w:rPr>
          <w:rFonts w:ascii="Arial" w:eastAsia="Calibri" w:hAnsi="Arial" w:cs="Arial"/>
          <w:sz w:val="24"/>
          <w:szCs w:val="24"/>
          <w:lang w:eastAsia="en-US"/>
        </w:rPr>
        <w:t xml:space="preserve">, </w:t>
      </w:r>
      <w:r w:rsidR="002062B2">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el</w:t>
      </w:r>
      <w:r w:rsidR="00280B62">
        <w:rPr>
          <w:rFonts w:ascii="Arial" w:eastAsia="Calibri" w:hAnsi="Arial" w:cs="Arial"/>
          <w:sz w:val="24"/>
          <w:szCs w:val="24"/>
          <w:lang w:eastAsia="en-US"/>
        </w:rPr>
        <w:t xml:space="preserve"> acta de infracción con número de folio </w:t>
      </w:r>
      <w:r w:rsidR="002062B2">
        <w:rPr>
          <w:rFonts w:ascii="Arial" w:eastAsia="Calibri" w:hAnsi="Arial" w:cs="Arial"/>
          <w:sz w:val="24"/>
          <w:szCs w:val="24"/>
          <w:lang w:eastAsia="en-US"/>
        </w:rPr>
        <w:t xml:space="preserve">********** </w:t>
      </w:r>
      <w:r w:rsidR="00280B62">
        <w:rPr>
          <w:rFonts w:ascii="Arial" w:eastAsia="Calibri" w:hAnsi="Arial" w:cs="Arial"/>
          <w:sz w:val="24"/>
          <w:szCs w:val="24"/>
          <w:lang w:eastAsia="en-US"/>
        </w:rPr>
        <w:t xml:space="preserve">de fecha </w:t>
      </w:r>
      <w:r w:rsidR="00546143">
        <w:rPr>
          <w:rFonts w:ascii="Arial" w:eastAsia="Calibri" w:hAnsi="Arial" w:cs="Arial"/>
          <w:sz w:val="24"/>
          <w:szCs w:val="24"/>
          <w:lang w:eastAsia="en-US"/>
        </w:rPr>
        <w:t xml:space="preserve">veinte de agosto </w:t>
      </w:r>
      <w:r w:rsidR="00280B62">
        <w:rPr>
          <w:rFonts w:ascii="Arial" w:eastAsia="Calibri" w:hAnsi="Arial" w:cs="Arial"/>
          <w:sz w:val="24"/>
          <w:szCs w:val="24"/>
          <w:lang w:eastAsia="en-US"/>
        </w:rPr>
        <w:t>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43DC9EF8" w:rsidR="003A730F" w:rsidRDefault="003A730F" w:rsidP="00476B61">
      <w:pPr>
        <w:spacing w:after="160"/>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546143">
        <w:rPr>
          <w:rFonts w:ascii="Arial" w:eastAsia="Calibri" w:hAnsi="Arial" w:cs="Arial"/>
          <w:sz w:val="24"/>
          <w:szCs w:val="24"/>
          <w:lang w:eastAsia="en-US"/>
        </w:rPr>
        <w:t>veintidós de septiembre de</w:t>
      </w:r>
      <w:r w:rsidR="00280B62">
        <w:rPr>
          <w:rFonts w:ascii="Arial" w:eastAsia="Calibri" w:hAnsi="Arial" w:cs="Arial"/>
          <w:sz w:val="24"/>
          <w:szCs w:val="24"/>
          <w:lang w:eastAsia="en-US"/>
        </w:rPr>
        <w:t xml:space="preserve"> dos mil veintiuno</w:t>
      </w:r>
      <w:r w:rsidRPr="00512412">
        <w:rPr>
          <w:rFonts w:ascii="Arial" w:eastAsia="Calibri" w:hAnsi="Arial" w:cs="Arial"/>
          <w:sz w:val="24"/>
          <w:szCs w:val="24"/>
          <w:lang w:eastAsia="en-US"/>
        </w:rPr>
        <w:t xml:space="preserve">, se admitió </w:t>
      </w:r>
      <w:r w:rsidR="002033A6">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w:t>
      </w:r>
      <w:proofErr w:type="gramStart"/>
      <w:r w:rsidRPr="00512412">
        <w:rPr>
          <w:rFonts w:ascii="Arial" w:eastAsia="Calibri" w:hAnsi="Arial" w:cs="Arial"/>
          <w:sz w:val="24"/>
          <w:szCs w:val="24"/>
          <w:lang w:eastAsia="en-US"/>
        </w:rPr>
        <w:t>término</w:t>
      </w:r>
      <w:proofErr w:type="gramEnd"/>
      <w:r w:rsidRPr="00512412">
        <w:rPr>
          <w:rFonts w:ascii="Arial" w:eastAsia="Calibri" w:hAnsi="Arial" w:cs="Arial"/>
          <w:sz w:val="24"/>
          <w:szCs w:val="24"/>
          <w:lang w:eastAsia="en-US"/>
        </w:rPr>
        <w:t xml:space="preserve">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653A9B9C" w:rsidR="003A730F" w:rsidRDefault="003A730F" w:rsidP="00476B61">
      <w:pPr>
        <w:spacing w:after="160"/>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546143">
        <w:rPr>
          <w:rFonts w:ascii="Arial" w:eastAsia="Calibri" w:hAnsi="Arial" w:cs="Arial"/>
          <w:sz w:val="24"/>
          <w:szCs w:val="24"/>
          <w:lang w:eastAsia="en-US"/>
        </w:rPr>
        <w:t>quince de octubre de dos mil veintiuno</w:t>
      </w:r>
      <w:r w:rsidRPr="00512412">
        <w:rPr>
          <w:rFonts w:ascii="Arial" w:eastAsia="Calibri" w:hAnsi="Arial" w:cs="Arial"/>
          <w:sz w:val="24"/>
          <w:szCs w:val="24"/>
          <w:lang w:eastAsia="en-US"/>
        </w:rPr>
        <w:t xml:space="preserve"> se tuvo </w:t>
      </w:r>
      <w:r w:rsidR="00280B62">
        <w:rPr>
          <w:rFonts w:ascii="Arial" w:eastAsia="Calibri" w:hAnsi="Arial" w:cs="Arial"/>
          <w:sz w:val="24"/>
          <w:szCs w:val="24"/>
          <w:lang w:eastAsia="en-US"/>
        </w:rPr>
        <w:t>a la autoridad demandada</w:t>
      </w:r>
      <w:r w:rsidRPr="00171708">
        <w:rPr>
          <w:rFonts w:ascii="Arial" w:eastAsia="Calibri" w:hAnsi="Arial" w:cs="Arial"/>
          <w:sz w:val="24"/>
          <w:szCs w:val="24"/>
          <w:lang w:eastAsia="en-US"/>
        </w:rPr>
        <w:t xml:space="preserve"> contestando la demanda de nulidad y se tuvieron por admitidas las pruebas ofrecidas por la autoridad demandada.</w:t>
      </w:r>
      <w:r w:rsidR="00FB303C">
        <w:rPr>
          <w:rFonts w:ascii="Arial" w:eastAsia="Calibri" w:hAnsi="Arial" w:cs="Arial"/>
          <w:sz w:val="24"/>
          <w:szCs w:val="24"/>
          <w:lang w:eastAsia="en-US"/>
        </w:rPr>
        <w:t xml:space="preserve"> </w:t>
      </w:r>
    </w:p>
    <w:p w14:paraId="219A7C67" w14:textId="1C7FDADA" w:rsidR="003A730F" w:rsidRDefault="003A730F" w:rsidP="00476B61">
      <w:pPr>
        <w:spacing w:after="160"/>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6B1484">
        <w:rPr>
          <w:rFonts w:ascii="Arial" w:eastAsia="Calibri" w:hAnsi="Arial" w:cs="Arial"/>
          <w:sz w:val="24"/>
          <w:szCs w:val="24"/>
          <w:lang w:eastAsia="en-US"/>
        </w:rPr>
        <w:t xml:space="preserve">Por acuerdo de fecha </w:t>
      </w:r>
      <w:r w:rsidR="00546143">
        <w:rPr>
          <w:rFonts w:ascii="Arial" w:eastAsia="Calibri" w:hAnsi="Arial" w:cs="Arial"/>
          <w:sz w:val="24"/>
          <w:szCs w:val="24"/>
          <w:lang w:eastAsia="en-US"/>
        </w:rPr>
        <w:t>veintiocho</w:t>
      </w:r>
      <w:r w:rsidR="006B1484">
        <w:rPr>
          <w:rFonts w:ascii="Arial" w:eastAsia="Calibri" w:hAnsi="Arial" w:cs="Arial"/>
          <w:sz w:val="24"/>
          <w:szCs w:val="24"/>
          <w:lang w:eastAsia="en-US"/>
        </w:rPr>
        <w:t xml:space="preserve"> de octubre de dos mil veintidós se fijaron las once horas del </w:t>
      </w:r>
      <w:r w:rsidR="00546143">
        <w:rPr>
          <w:rFonts w:ascii="Arial" w:eastAsia="Calibri" w:hAnsi="Arial" w:cs="Arial"/>
          <w:sz w:val="24"/>
          <w:szCs w:val="24"/>
          <w:lang w:eastAsia="en-US"/>
        </w:rPr>
        <w:t>diecisiete de noviembre</w:t>
      </w:r>
      <w:r w:rsidR="006B1484">
        <w:rPr>
          <w:rFonts w:ascii="Arial" w:eastAsia="Calibri" w:hAnsi="Arial" w:cs="Arial"/>
          <w:sz w:val="24"/>
          <w:szCs w:val="24"/>
          <w:lang w:eastAsia="en-US"/>
        </w:rPr>
        <w:t xml:space="preserve"> de dos mil veintidós </w:t>
      </w:r>
      <w:r w:rsidR="00280B62">
        <w:rPr>
          <w:rFonts w:ascii="Arial" w:eastAsia="Calibri" w:hAnsi="Arial" w:cs="Arial"/>
          <w:sz w:val="24"/>
          <w:szCs w:val="24"/>
          <w:lang w:eastAsia="en-US"/>
        </w:rPr>
        <w:t xml:space="preserve">para que tuviera verificativo la Audiencia Final </w:t>
      </w:r>
      <w:r w:rsidR="006B1484">
        <w:rPr>
          <w:rFonts w:ascii="Arial" w:eastAsia="Calibri" w:hAnsi="Arial" w:cs="Arial"/>
          <w:sz w:val="24"/>
          <w:szCs w:val="24"/>
          <w:lang w:eastAsia="en-US"/>
        </w:rPr>
        <w:t>mism</w:t>
      </w:r>
      <w:r w:rsidR="00280B62">
        <w:rPr>
          <w:rFonts w:ascii="Arial" w:eastAsia="Calibri" w:hAnsi="Arial" w:cs="Arial"/>
          <w:sz w:val="24"/>
          <w:szCs w:val="24"/>
          <w:lang w:eastAsia="en-US"/>
        </w:rPr>
        <w:t xml:space="preserve">a </w:t>
      </w:r>
      <w:r w:rsidR="006B1484">
        <w:rPr>
          <w:rFonts w:ascii="Arial" w:eastAsia="Calibri" w:hAnsi="Arial" w:cs="Arial"/>
          <w:sz w:val="24"/>
          <w:szCs w:val="24"/>
          <w:lang w:eastAsia="en-US"/>
        </w:rPr>
        <w:t>que se celebró e</w:t>
      </w:r>
      <w:r w:rsidR="003C1EC7">
        <w:rPr>
          <w:rFonts w:ascii="Arial" w:eastAsia="Calibri" w:hAnsi="Arial" w:cs="Arial"/>
          <w:sz w:val="24"/>
          <w:szCs w:val="24"/>
          <w:lang w:eastAsia="en-US"/>
        </w:rPr>
        <w:t xml:space="preserve">l día señalado </w:t>
      </w:r>
      <w:r w:rsidR="0085386F">
        <w:rPr>
          <w:rFonts w:ascii="Arial" w:eastAsia="Calibri" w:hAnsi="Arial" w:cs="Arial"/>
          <w:sz w:val="24"/>
          <w:szCs w:val="24"/>
          <w:lang w:eastAsia="en-US"/>
        </w:rPr>
        <w:t xml:space="preserve">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85386F">
        <w:rPr>
          <w:rFonts w:ascii="Arial" w:eastAsia="Calibri" w:hAnsi="Arial" w:cs="Arial"/>
          <w:sz w:val="24"/>
          <w:szCs w:val="24"/>
          <w:lang w:eastAsia="en-US"/>
        </w:rPr>
        <w:t>que las partes no presentaron escritos de alegatos</w:t>
      </w:r>
      <w:r>
        <w:rPr>
          <w:rFonts w:ascii="Arial" w:eastAsia="Calibri" w:hAnsi="Arial" w:cs="Arial"/>
          <w:sz w:val="24"/>
          <w:szCs w:val="24"/>
          <w:lang w:eastAsia="en-US"/>
        </w:rPr>
        <w:t xml:space="preserve">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476B61">
      <w:pPr>
        <w:spacing w:after="160"/>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77777777" w:rsidR="0085386F" w:rsidRPr="00512412" w:rsidRDefault="0085386F" w:rsidP="00476B61">
      <w:pPr>
        <w:spacing w:after="160"/>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w:t>
      </w:r>
      <w:r w:rsidRPr="00512412">
        <w:rPr>
          <w:rFonts w:ascii="Arial" w:eastAsia="Calibri" w:hAnsi="Arial" w:cs="Arial"/>
          <w:sz w:val="24"/>
          <w:szCs w:val="24"/>
          <w:lang w:eastAsia="en-US"/>
        </w:rPr>
        <w:lastRenderedPageBreak/>
        <w:t xml:space="preserve">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77777777" w:rsidR="0085386F" w:rsidRPr="00512412" w:rsidRDefault="0085386F" w:rsidP="00476B61">
      <w:pPr>
        <w:spacing w:after="160"/>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6A8937D2" w:rsidR="00D83CC1" w:rsidRDefault="00D83CC1" w:rsidP="00476B61">
      <w:pPr>
        <w:spacing w:after="160"/>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226899">
        <w:rPr>
          <w:rFonts w:ascii="Arial" w:hAnsi="Arial" w:cs="Arial"/>
          <w:sz w:val="24"/>
          <w:szCs w:val="24"/>
        </w:rPr>
        <w:t xml:space="preserve">acta de infracción con número de folio </w:t>
      </w:r>
      <w:r w:rsidR="002062B2">
        <w:rPr>
          <w:rFonts w:ascii="Arial" w:hAnsi="Arial" w:cs="Arial"/>
          <w:sz w:val="24"/>
          <w:szCs w:val="24"/>
        </w:rPr>
        <w:t>**********</w:t>
      </w:r>
      <w:r w:rsidR="00226899">
        <w:rPr>
          <w:rFonts w:ascii="Arial" w:hAnsi="Arial" w:cs="Arial"/>
          <w:sz w:val="24"/>
          <w:szCs w:val="24"/>
        </w:rPr>
        <w:t xml:space="preserve"> de fecha </w:t>
      </w:r>
      <w:r w:rsidR="00BE5530">
        <w:rPr>
          <w:rFonts w:ascii="Arial" w:hAnsi="Arial" w:cs="Arial"/>
          <w:sz w:val="24"/>
          <w:szCs w:val="24"/>
        </w:rPr>
        <w:t>veinte de agosto</w:t>
      </w:r>
      <w:r w:rsidR="00226899">
        <w:rPr>
          <w:rFonts w:ascii="Arial" w:hAnsi="Arial" w:cs="Arial"/>
          <w:sz w:val="24"/>
          <w:szCs w:val="24"/>
        </w:rPr>
        <w:t xml:space="preserve"> de dos mil veintiuno</w:t>
      </w:r>
      <w:r w:rsidRPr="00163663">
        <w:rPr>
          <w:rFonts w:ascii="Arial" w:hAnsi="Arial" w:cs="Arial"/>
          <w:sz w:val="24"/>
          <w:szCs w:val="24"/>
        </w:rPr>
        <w:t xml:space="preserve">, que obra </w:t>
      </w:r>
      <w:r>
        <w:rPr>
          <w:rFonts w:ascii="Arial" w:hAnsi="Arial" w:cs="Arial"/>
          <w:sz w:val="24"/>
          <w:szCs w:val="24"/>
        </w:rPr>
        <w:t xml:space="preserve">de </w:t>
      </w:r>
      <w:r w:rsidR="00BA14C6">
        <w:rPr>
          <w:rFonts w:ascii="Arial" w:hAnsi="Arial" w:cs="Arial"/>
          <w:sz w:val="24"/>
          <w:szCs w:val="24"/>
        </w:rPr>
        <w:t xml:space="preserve">foja </w:t>
      </w:r>
      <w:r w:rsidR="00BE5530">
        <w:rPr>
          <w:rFonts w:ascii="Arial" w:hAnsi="Arial" w:cs="Arial"/>
          <w:sz w:val="24"/>
          <w:szCs w:val="24"/>
        </w:rPr>
        <w:t>doce</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73C61101" w14:textId="0D8BBBAF" w:rsidR="00226899" w:rsidRDefault="00D83CC1" w:rsidP="00476B61">
      <w:pPr>
        <w:spacing w:after="160"/>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con número de folio </w:t>
      </w:r>
      <w:r w:rsidR="002062B2">
        <w:rPr>
          <w:rFonts w:ascii="Arial" w:hAnsi="Arial" w:cs="Arial"/>
          <w:sz w:val="24"/>
          <w:szCs w:val="24"/>
        </w:rPr>
        <w:t>**********</w:t>
      </w:r>
      <w:r w:rsidR="00BE5530">
        <w:rPr>
          <w:rFonts w:ascii="Arial" w:hAnsi="Arial" w:cs="Arial"/>
          <w:sz w:val="24"/>
          <w:szCs w:val="24"/>
        </w:rPr>
        <w:t xml:space="preserve"> de fecha veinte de agosto de dos mil veintiuno</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se encuentra indebidamente fundad</w:t>
      </w:r>
      <w:r w:rsidR="00226899">
        <w:rPr>
          <w:rFonts w:ascii="Arial" w:hAnsi="Arial" w:cs="Arial"/>
          <w:sz w:val="24"/>
          <w:szCs w:val="24"/>
        </w:rPr>
        <w:t xml:space="preserve">a y motivada en cuanto a la competencia territorial y material de la autoridad emisora así como que es omisa en motivar adecuadamente </w:t>
      </w:r>
      <w:r w:rsidR="00277B68">
        <w:rPr>
          <w:rFonts w:ascii="Arial" w:hAnsi="Arial" w:cs="Arial"/>
          <w:sz w:val="24"/>
          <w:szCs w:val="24"/>
        </w:rPr>
        <w:t>las razones particulares que sustenten su emisión.</w:t>
      </w:r>
    </w:p>
    <w:p w14:paraId="753B0B7A" w14:textId="242F143D" w:rsidR="007C49D1" w:rsidRDefault="007C49D1" w:rsidP="00476B61">
      <w:pPr>
        <w:spacing w:after="160"/>
        <w:ind w:firstLine="567"/>
        <w:jc w:val="both"/>
        <w:rPr>
          <w:rFonts w:ascii="Arial" w:hAnsi="Arial" w:cs="Arial"/>
          <w:sz w:val="24"/>
          <w:szCs w:val="24"/>
        </w:rPr>
      </w:pPr>
      <w:r>
        <w:rPr>
          <w:rFonts w:ascii="Arial" w:hAnsi="Arial" w:cs="Arial"/>
          <w:sz w:val="24"/>
          <w:szCs w:val="24"/>
        </w:rPr>
        <w:t>Por su parte la autoridad demandada manifiesta que el acto impugnado se encuentra revestido de legalidad al haber sido fundado y motivado debidamente máxime que fue emitido por un funcionario competente</w:t>
      </w:r>
    </w:p>
    <w:p w14:paraId="1D668CDD" w14:textId="78E504AB" w:rsidR="00BA14C6" w:rsidRDefault="00BA14C6" w:rsidP="00476B61">
      <w:pPr>
        <w:spacing w:after="160"/>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2E7CE99F" w14:textId="139268F4" w:rsidR="003F5A16" w:rsidRDefault="003F5A16" w:rsidP="00476B61">
      <w:pPr>
        <w:tabs>
          <w:tab w:val="left" w:pos="284"/>
          <w:tab w:val="left" w:pos="426"/>
          <w:tab w:val="right" w:pos="9072"/>
        </w:tabs>
        <w:spacing w:after="0"/>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2062B2">
        <w:rPr>
          <w:rFonts w:ascii="Arial" w:hAnsi="Arial" w:cs="Arial"/>
          <w:sz w:val="24"/>
          <w:szCs w:val="24"/>
        </w:rPr>
        <w:t>**********</w:t>
      </w:r>
      <w:r w:rsidR="00BE5530">
        <w:rPr>
          <w:rFonts w:ascii="Arial" w:hAnsi="Arial" w:cs="Arial"/>
          <w:sz w:val="24"/>
          <w:szCs w:val="24"/>
        </w:rPr>
        <w:t xml:space="preserve"> de fecha veinte de agosto de dos mil veintiuno</w:t>
      </w:r>
      <w:r w:rsidR="00A36029">
        <w:rPr>
          <w:rFonts w:ascii="Arial" w:hAnsi="Arial" w:cs="Arial"/>
          <w:sz w:val="24"/>
          <w:szCs w:val="24"/>
        </w:rPr>
        <w:t>.</w:t>
      </w:r>
    </w:p>
    <w:p w14:paraId="093217AF" w14:textId="3E782A44" w:rsidR="00343500" w:rsidRDefault="00343500" w:rsidP="00476B61">
      <w:pPr>
        <w:spacing w:after="160"/>
        <w:ind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La parte actora refirió en lo medular que el acto administrativo es ilegal en virtud de que no fue emitido cumpliendo con los requisitos de validez que deben tener los actos administrativos, pues si bien cita el supuesto precepto normativo aplicable para la imposición de sanciones, no así realiza en análisis lógico jurídico para exponer por qué la conducta del actor es en efecto sancionable. Mientras que la autoridad demandada sostiene la legalidad del fundamento y motivo del acto impugnado.</w:t>
      </w:r>
    </w:p>
    <w:p w14:paraId="63EDB96C" w14:textId="77777777" w:rsidR="00343500" w:rsidRPr="00CE328A" w:rsidRDefault="00343500" w:rsidP="00476B61">
      <w:pPr>
        <w:spacing w:after="160"/>
        <w:ind w:firstLine="567"/>
        <w:jc w:val="both"/>
        <w:rPr>
          <w:rFonts w:ascii="Arial" w:eastAsia="Calibri" w:hAnsi="Arial" w:cs="Arial"/>
          <w:sz w:val="24"/>
          <w:szCs w:val="24"/>
          <w:lang w:eastAsia="en-US"/>
        </w:rPr>
      </w:pPr>
      <w:r>
        <w:rPr>
          <w:rFonts w:ascii="Arial" w:eastAsia="Calibri" w:hAnsi="Arial" w:cs="Arial"/>
          <w:sz w:val="24"/>
          <w:szCs w:val="24"/>
          <w:lang w:eastAsia="en-US"/>
        </w:rPr>
        <w:t>Por ello es menester verificar si el acto administrativo impugnado cumple o no con los requisitos de validez que deben revestir los actos administrativos.</w:t>
      </w:r>
    </w:p>
    <w:p w14:paraId="31EF5CF2" w14:textId="77777777" w:rsidR="00343500" w:rsidRPr="00CE328A" w:rsidRDefault="00343500" w:rsidP="00476B61">
      <w:pPr>
        <w:spacing w:after="160"/>
        <w:ind w:firstLine="567"/>
        <w:jc w:val="both"/>
        <w:rPr>
          <w:rFonts w:ascii="Arial" w:hAnsi="Arial" w:cs="Arial"/>
          <w:bCs/>
          <w:sz w:val="24"/>
          <w:szCs w:val="24"/>
        </w:rPr>
      </w:pPr>
      <w:r>
        <w:rPr>
          <w:rFonts w:ascii="Arial" w:eastAsia="Calibri" w:hAnsi="Arial" w:cs="Arial"/>
          <w:sz w:val="24"/>
          <w:szCs w:val="24"/>
          <w:lang w:eastAsia="en-US"/>
        </w:rPr>
        <w:t>Así pues, de</w:t>
      </w:r>
      <w:r w:rsidRPr="00CE328A">
        <w:rPr>
          <w:rFonts w:ascii="Arial" w:eastAsia="Calibri" w:hAnsi="Arial" w:cs="Arial"/>
          <w:sz w:val="24"/>
          <w:szCs w:val="24"/>
          <w:lang w:eastAsia="en-US"/>
        </w:rPr>
        <w:t xml:space="preserve"> una lectura integral del acto impugnado, al cual se le ha dado valor probatorio pleno de conformidad con el precepto 203 fracción I de la Ley de la materia, en la parte que interesa, se advierte que la autoridad aquí demandada asentó siguiente en el apartado de </w:t>
      </w:r>
      <w:r w:rsidRPr="00CE328A">
        <w:rPr>
          <w:rFonts w:ascii="Arial" w:hAnsi="Arial" w:cs="Arial"/>
          <w:bCs/>
          <w:sz w:val="24"/>
          <w:szCs w:val="24"/>
        </w:rPr>
        <w:t>“</w:t>
      </w:r>
      <w:r w:rsidRPr="00CE328A">
        <w:rPr>
          <w:rFonts w:ascii="Arial" w:hAnsi="Arial" w:cs="Arial"/>
          <w:bCs/>
          <w:i/>
          <w:sz w:val="24"/>
          <w:szCs w:val="24"/>
        </w:rPr>
        <w:t>OBSERVACIONES</w:t>
      </w:r>
      <w:r w:rsidRPr="00CE328A">
        <w:rPr>
          <w:rFonts w:ascii="Arial" w:hAnsi="Arial" w:cs="Arial"/>
          <w:bCs/>
          <w:sz w:val="24"/>
          <w:szCs w:val="24"/>
        </w:rPr>
        <w:t>” indicó:</w:t>
      </w:r>
    </w:p>
    <w:p w14:paraId="74B494C9" w14:textId="57F935F3" w:rsidR="00610349" w:rsidRPr="00343500" w:rsidRDefault="00BE5530" w:rsidP="00476B61">
      <w:pPr>
        <w:tabs>
          <w:tab w:val="left" w:pos="284"/>
          <w:tab w:val="left" w:pos="709"/>
          <w:tab w:val="right" w:pos="9072"/>
        </w:tabs>
        <w:spacing w:after="0"/>
        <w:ind w:left="1134" w:right="-234"/>
        <w:jc w:val="both"/>
        <w:rPr>
          <w:rFonts w:ascii="Arial Narrow" w:eastAsia="Calibri" w:hAnsi="Arial Narrow" w:cs="Arial"/>
          <w:sz w:val="24"/>
          <w:szCs w:val="24"/>
          <w:lang w:eastAsia="en-US"/>
        </w:rPr>
      </w:pPr>
      <w:r>
        <w:rPr>
          <w:rFonts w:ascii="Arial Narrow" w:eastAsia="Calibri" w:hAnsi="Arial Narrow" w:cs="Arial"/>
          <w:sz w:val="24"/>
          <w:szCs w:val="24"/>
          <w:lang w:eastAsia="en-US"/>
        </w:rPr>
        <w:t>Art. 18 fracción V Ley de T.T.OY Vialidad del E.D.O. de Oaxaca art. 33 fracción III Ley de T.T.O. y Vialidad del E.D.O. de Oaxaca (Licencia y Tarjeta vencida 2019 y 01/06/2020</w:t>
      </w:r>
      <w:r w:rsidR="00343500" w:rsidRPr="00343500">
        <w:rPr>
          <w:rFonts w:ascii="Arial Narrow" w:eastAsia="Calibri" w:hAnsi="Arial Narrow" w:cs="Arial"/>
          <w:sz w:val="24"/>
          <w:szCs w:val="24"/>
          <w:lang w:eastAsia="en-US"/>
        </w:rPr>
        <w:t>…</w:t>
      </w:r>
    </w:p>
    <w:p w14:paraId="2ABA4A27" w14:textId="392BA2CA" w:rsidR="00420F66" w:rsidRDefault="00343500" w:rsidP="00476B61">
      <w:pPr>
        <w:spacing w:before="240" w:after="0"/>
        <w:ind w:firstLine="567"/>
        <w:jc w:val="both"/>
        <w:rPr>
          <w:rFonts w:ascii="Arial" w:eastAsia="Calibri" w:hAnsi="Arial" w:cs="Arial"/>
          <w:sz w:val="24"/>
          <w:szCs w:val="24"/>
          <w:lang w:eastAsia="en-US"/>
        </w:rPr>
      </w:pPr>
      <w:r w:rsidRPr="00BD69EA">
        <w:rPr>
          <w:rFonts w:ascii="Arial" w:eastAsia="Calibri" w:hAnsi="Arial" w:cs="Arial"/>
          <w:sz w:val="24"/>
          <w:szCs w:val="24"/>
          <w:lang w:eastAsia="en-US"/>
        </w:rPr>
        <w:t xml:space="preserve">Luego entonces con lo anterior transcrito, se evidencia la falta de la debida fundamentación y motivación del acta de infracción impugnada, </w:t>
      </w:r>
      <w:r w:rsidR="00476B61">
        <w:rPr>
          <w:rFonts w:ascii="Arial" w:eastAsia="Calibri" w:hAnsi="Arial" w:cs="Arial"/>
          <w:sz w:val="24"/>
          <w:szCs w:val="24"/>
          <w:lang w:eastAsia="en-US"/>
        </w:rPr>
        <w:t xml:space="preserve">pues </w:t>
      </w:r>
      <w:r>
        <w:rPr>
          <w:rFonts w:ascii="Arial" w:eastAsia="Calibri" w:hAnsi="Arial" w:cs="Arial"/>
          <w:sz w:val="24"/>
          <w:szCs w:val="24"/>
          <w:lang w:eastAsia="en-US"/>
        </w:rPr>
        <w:t>la autoridad emisora citó de forma somera los artículos 18</w:t>
      </w:r>
      <w:r w:rsidR="00420F66">
        <w:rPr>
          <w:rFonts w:ascii="Arial" w:eastAsia="Calibri" w:hAnsi="Arial" w:cs="Arial"/>
          <w:sz w:val="24"/>
          <w:szCs w:val="24"/>
          <w:lang w:eastAsia="en-US"/>
        </w:rPr>
        <w:t xml:space="preserve"> fracción V</w:t>
      </w:r>
      <w:r>
        <w:rPr>
          <w:rFonts w:ascii="Arial" w:eastAsia="Calibri" w:hAnsi="Arial" w:cs="Arial"/>
          <w:sz w:val="24"/>
          <w:szCs w:val="24"/>
          <w:lang w:eastAsia="en-US"/>
        </w:rPr>
        <w:t xml:space="preserve"> y </w:t>
      </w:r>
      <w:r w:rsidR="00420F66">
        <w:rPr>
          <w:rFonts w:ascii="Arial" w:eastAsia="Calibri" w:hAnsi="Arial" w:cs="Arial"/>
          <w:sz w:val="24"/>
          <w:szCs w:val="24"/>
          <w:lang w:eastAsia="en-US"/>
        </w:rPr>
        <w:t>33 fracción III</w:t>
      </w:r>
      <w:r>
        <w:rPr>
          <w:rFonts w:ascii="Arial" w:eastAsia="Calibri" w:hAnsi="Arial" w:cs="Arial"/>
          <w:sz w:val="24"/>
          <w:szCs w:val="24"/>
          <w:lang w:eastAsia="en-US"/>
        </w:rPr>
        <w:t xml:space="preserve"> de la Ley de Tránsito. </w:t>
      </w:r>
    </w:p>
    <w:p w14:paraId="7F24A52F" w14:textId="6070B0C9" w:rsidR="00420F66" w:rsidRDefault="004E7F3B" w:rsidP="00476B61">
      <w:pPr>
        <w:spacing w:before="240" w:after="0"/>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Sin embargo, de su simple lectura se advierte una </w:t>
      </w:r>
      <w:r>
        <w:rPr>
          <w:rFonts w:ascii="Arial" w:eastAsia="Calibri" w:hAnsi="Arial" w:cs="Arial"/>
          <w:b/>
          <w:bCs/>
          <w:sz w:val="24"/>
          <w:szCs w:val="24"/>
          <w:lang w:eastAsia="en-US"/>
        </w:rPr>
        <w:t xml:space="preserve">indebida motivación </w:t>
      </w:r>
      <w:r>
        <w:rPr>
          <w:rFonts w:ascii="Arial" w:eastAsia="Calibri" w:hAnsi="Arial" w:cs="Arial"/>
          <w:sz w:val="24"/>
          <w:szCs w:val="24"/>
          <w:lang w:eastAsia="en-US"/>
        </w:rPr>
        <w:t xml:space="preserve">toda vez que si bien realiza aseveraciones tendientes a sustentar la imposición de una infracción, lo cierto es que lo hace de manera somera y poco argumentativa lo que resulta en la actualización de la figura jurídica mencionada, pues si bien </w:t>
      </w:r>
      <w:r w:rsidR="00260E7B">
        <w:rPr>
          <w:rFonts w:ascii="Arial" w:eastAsia="Calibri" w:hAnsi="Arial" w:cs="Arial"/>
          <w:sz w:val="24"/>
          <w:szCs w:val="24"/>
          <w:lang w:eastAsia="en-US"/>
        </w:rPr>
        <w:t>realizó una suerte de motivación del acto impugnado, la falta de exhaustividad en el mismo transgrede el principio de legalidad en su vertiente de seguridad jurídica, lo que constituye la actualización de la indebida motivación.</w:t>
      </w:r>
    </w:p>
    <w:p w14:paraId="0DD15699" w14:textId="77777777" w:rsidR="00260E7B" w:rsidRPr="000012E5" w:rsidRDefault="00260E7B" w:rsidP="00476B61">
      <w:pPr>
        <w:ind w:right="49" w:firstLine="708"/>
        <w:jc w:val="both"/>
        <w:rPr>
          <w:rFonts w:ascii="Arial" w:eastAsiaTheme="minorHAnsi" w:hAnsi="Arial" w:cs="Arial"/>
          <w:sz w:val="24"/>
          <w:szCs w:val="24"/>
        </w:rPr>
      </w:pPr>
      <w:r>
        <w:rPr>
          <w:rFonts w:ascii="Arial" w:eastAsia="Calibri" w:hAnsi="Arial" w:cs="Arial"/>
          <w:sz w:val="24"/>
          <w:szCs w:val="24"/>
          <w:lang w:eastAsia="en-US"/>
        </w:rPr>
        <w:t>Tal razonamiento</w:t>
      </w:r>
      <w:r w:rsidRPr="000012E5">
        <w:rPr>
          <w:rFonts w:ascii="Arial" w:eastAsia="Calibri" w:hAnsi="Arial" w:cs="Arial"/>
          <w:sz w:val="24"/>
          <w:szCs w:val="24"/>
          <w:lang w:eastAsia="en-US"/>
        </w:rPr>
        <w:t xml:space="preserve"> se sustenta a la luz de la </w:t>
      </w:r>
      <w:r w:rsidRPr="000012E5">
        <w:rPr>
          <w:rFonts w:ascii="Arial" w:hAnsi="Arial" w:cs="Arial"/>
          <w:sz w:val="24"/>
          <w:szCs w:val="24"/>
        </w:rPr>
        <w:t xml:space="preserve">Tesis I.6o.A.33 A, emitida por el Sexto Tribunal Colegiado en Materia Administrativa del Primer Circuito, publicada en el Semanario Judicial de la Federación y su Gaceta, Tomo XV, Marzo de 2002, visible a página 1350, Novena Época, de rubro y texto siguiente: </w:t>
      </w:r>
    </w:p>
    <w:p w14:paraId="32F3EB92" w14:textId="77FF6960" w:rsidR="00260E7B" w:rsidRPr="000012E5" w:rsidRDefault="00210474" w:rsidP="00476B61">
      <w:pPr>
        <w:ind w:left="709" w:right="616" w:hanging="1"/>
        <w:jc w:val="both"/>
        <w:rPr>
          <w:rFonts w:ascii="Times New Roman" w:hAnsi="Times New Roman" w:cs="Times New Roman"/>
          <w:b/>
          <w:sz w:val="24"/>
          <w:szCs w:val="24"/>
        </w:rPr>
      </w:pPr>
      <w:r>
        <w:rPr>
          <w:rFonts w:ascii="Times New Roman" w:hAnsi="Times New Roman" w:cs="Times New Roman"/>
          <w:b/>
          <w:sz w:val="24"/>
          <w:szCs w:val="24"/>
        </w:rPr>
        <w:t>“</w:t>
      </w:r>
      <w:r w:rsidR="00260E7B" w:rsidRPr="000012E5">
        <w:rPr>
          <w:rFonts w:ascii="Times New Roman" w:hAnsi="Times New Roman" w:cs="Times New Roman"/>
          <w:b/>
          <w:sz w:val="24"/>
          <w:szCs w:val="24"/>
        </w:rPr>
        <w:t>FUNDAMENTACIÓN Y MOTIVACIÓN, FALTA O INDEBIDA. EN CUANTO SON DISTINTAS, UNAS GENERAN NULIDAD LISA Y LLANA Y OTRAS PARA EFECTOS.</w:t>
      </w:r>
    </w:p>
    <w:p w14:paraId="52A11E86" w14:textId="2B3AA212" w:rsidR="00260E7B" w:rsidRPr="000012E5" w:rsidRDefault="00260E7B" w:rsidP="00476B61">
      <w:pPr>
        <w:ind w:left="709" w:right="616" w:hanging="1"/>
        <w:jc w:val="both"/>
        <w:rPr>
          <w:rFonts w:ascii="Times New Roman" w:hAnsi="Times New Roman" w:cs="Times New Roman"/>
          <w:bCs/>
          <w:sz w:val="24"/>
          <w:szCs w:val="24"/>
        </w:rPr>
      </w:pPr>
      <w:r w:rsidRPr="000012E5">
        <w:rPr>
          <w:rFonts w:ascii="Times New Roman" w:hAnsi="Times New Roman" w:cs="Times New Roman"/>
          <w:sz w:val="24"/>
          <w:szCs w:val="24"/>
        </w:rPr>
        <w:t xml:space="preserve">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w:t>
      </w:r>
      <w:r w:rsidRPr="000012E5">
        <w:rPr>
          <w:rFonts w:ascii="Times New Roman" w:hAnsi="Times New Roman" w:cs="Times New Roman"/>
          <w:sz w:val="24"/>
          <w:szCs w:val="24"/>
        </w:rPr>
        <w:lastRenderedPageBreak/>
        <w:t>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w:t>
      </w:r>
      <w:r w:rsidRPr="000012E5">
        <w:rPr>
          <w:rFonts w:ascii="Times New Roman" w:hAnsi="Times New Roman" w:cs="Times New Roman"/>
          <w:b/>
          <w:bCs/>
          <w:sz w:val="24"/>
          <w:szCs w:val="24"/>
          <w:u w:val="single"/>
        </w:rPr>
        <w:t>.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w:t>
      </w:r>
      <w:r w:rsidRPr="000012E5">
        <w:rPr>
          <w:rFonts w:ascii="Times New Roman" w:hAnsi="Times New Roman" w:cs="Times New Roman"/>
          <w:sz w:val="24"/>
          <w:szCs w:val="24"/>
        </w:rPr>
        <w:t xml:space="preserve">.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w:t>
      </w:r>
      <w:r w:rsidRPr="000012E5">
        <w:rPr>
          <w:rFonts w:ascii="Times New Roman" w:hAnsi="Times New Roman" w:cs="Times New Roman"/>
          <w:bCs/>
          <w:sz w:val="24"/>
          <w:szCs w:val="24"/>
        </w:rPr>
        <w:t>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00210474">
        <w:rPr>
          <w:rFonts w:ascii="Times New Roman" w:hAnsi="Times New Roman" w:cs="Times New Roman"/>
          <w:bCs/>
          <w:sz w:val="24"/>
          <w:szCs w:val="24"/>
        </w:rPr>
        <w:t>”</w:t>
      </w:r>
    </w:p>
    <w:p w14:paraId="606FDE52" w14:textId="5A153DB2" w:rsidR="00343500" w:rsidRPr="0051494B" w:rsidRDefault="00343500" w:rsidP="00476B61">
      <w:pPr>
        <w:spacing w:after="160"/>
        <w:ind w:firstLine="567"/>
        <w:jc w:val="both"/>
        <w:rPr>
          <w:rFonts w:ascii="Arial" w:eastAsia="Calibri" w:hAnsi="Arial" w:cs="Arial"/>
          <w:i/>
          <w:iCs/>
          <w:sz w:val="24"/>
          <w:szCs w:val="24"/>
          <w:lang w:eastAsia="en-US"/>
        </w:rPr>
      </w:pPr>
      <w:r>
        <w:rPr>
          <w:rFonts w:ascii="Arial" w:eastAsia="Calibri" w:hAnsi="Arial" w:cs="Arial"/>
          <w:sz w:val="24"/>
          <w:szCs w:val="24"/>
          <w:lang w:eastAsia="en-US"/>
        </w:rPr>
        <w:t>En esa línea argumentativa</w:t>
      </w:r>
      <w:r w:rsidRPr="0051494B">
        <w:rPr>
          <w:rFonts w:ascii="Arial" w:eastAsia="Calibri" w:hAnsi="Arial" w:cs="Arial"/>
          <w:sz w:val="24"/>
          <w:szCs w:val="24"/>
          <w:lang w:eastAsia="en-US"/>
        </w:rPr>
        <w:t xml:space="preserve">, se desprende que si bien la autoridad demandada al levantar el acta de infracción, citó dispositivos legales que consideró fueron transgredidos por el actor </w:t>
      </w:r>
      <w:r w:rsidR="002062B2">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Pr>
          <w:rFonts w:ascii="Arial" w:eastAsia="Calibri" w:hAnsi="Arial" w:cs="Arial"/>
          <w:sz w:val="24"/>
          <w:szCs w:val="24"/>
          <w:lang w:eastAsia="en-US"/>
        </w:rPr>
        <w:t>de manera detallada</w:t>
      </w:r>
      <w:r w:rsidRPr="0051494B">
        <w:rPr>
          <w:rFonts w:ascii="Arial" w:eastAsia="Calibri" w:hAnsi="Arial" w:cs="Arial"/>
          <w:sz w:val="24"/>
          <w:szCs w:val="24"/>
          <w:lang w:eastAsia="en-US"/>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4"/>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34FB064B" w14:textId="77777777" w:rsidR="00343500" w:rsidRPr="0051494B" w:rsidRDefault="00343500" w:rsidP="00476B61">
      <w:pPr>
        <w:tabs>
          <w:tab w:val="right" w:pos="8789"/>
        </w:tabs>
        <w:spacing w:after="0"/>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1D2D489C" w14:textId="77777777" w:rsidR="00343500" w:rsidRPr="0051494B" w:rsidRDefault="00343500" w:rsidP="00476B61">
      <w:pPr>
        <w:tabs>
          <w:tab w:val="right" w:pos="8789"/>
        </w:tabs>
        <w:spacing w:after="0"/>
        <w:ind w:firstLine="567"/>
        <w:jc w:val="both"/>
        <w:rPr>
          <w:rFonts w:ascii="Arial" w:eastAsia="Calibri" w:hAnsi="Arial" w:cs="Arial"/>
          <w:lang w:eastAsia="en-US"/>
        </w:rPr>
      </w:pPr>
    </w:p>
    <w:p w14:paraId="6D474895" w14:textId="77777777" w:rsidR="00343500" w:rsidRPr="0051494B" w:rsidRDefault="00343500" w:rsidP="00476B61">
      <w:pPr>
        <w:tabs>
          <w:tab w:val="right" w:pos="8789"/>
        </w:tabs>
        <w:spacing w:after="0"/>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Tienen aplicación a la presente resolución la jurisprudencia con número de registro 170307, emitida por los Tribunales Colegiados de Circuito, publicada en el Seminario Judicial de la Federación y su Gaceta, Novena </w:t>
      </w:r>
      <w:r w:rsidRPr="0051494B">
        <w:rPr>
          <w:rFonts w:ascii="Arial" w:eastAsia="Calibri" w:hAnsi="Arial" w:cs="Arial"/>
          <w:sz w:val="24"/>
          <w:szCs w:val="24"/>
          <w:lang w:eastAsia="en-US"/>
        </w:rPr>
        <w:lastRenderedPageBreak/>
        <w:t>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476B61">
      <w:pPr>
        <w:tabs>
          <w:tab w:val="right" w:pos="8789"/>
        </w:tabs>
        <w:spacing w:after="0"/>
        <w:ind w:left="1134" w:right="616"/>
        <w:jc w:val="both"/>
        <w:rPr>
          <w:rFonts w:ascii="Arial" w:eastAsia="Calibri" w:hAnsi="Arial" w:cs="Arial"/>
          <w:i/>
          <w:lang w:eastAsia="en-US"/>
        </w:rPr>
      </w:pPr>
    </w:p>
    <w:p w14:paraId="5A2D7E8F" w14:textId="77777777" w:rsidR="00343500" w:rsidRPr="00BF29B5" w:rsidRDefault="00343500" w:rsidP="00476B61">
      <w:pPr>
        <w:tabs>
          <w:tab w:val="right" w:pos="8789"/>
        </w:tabs>
        <w:spacing w:after="0"/>
        <w:jc w:val="both"/>
        <w:rPr>
          <w:rFonts w:ascii="Arial Narrow" w:eastAsia="Calibri" w:hAnsi="Arial Narrow" w:cs="Arial"/>
          <w:b/>
          <w:i/>
          <w:sz w:val="24"/>
          <w:szCs w:val="24"/>
          <w:lang w:eastAsia="en-US"/>
        </w:rPr>
      </w:pPr>
    </w:p>
    <w:p w14:paraId="1E5D1A01" w14:textId="77777777" w:rsidR="00343500" w:rsidRPr="00BF29B5" w:rsidRDefault="00343500" w:rsidP="00476B61">
      <w:pPr>
        <w:autoSpaceDE w:val="0"/>
        <w:autoSpaceDN w:val="0"/>
        <w:adjustRightInd w:val="0"/>
        <w:spacing w:after="0"/>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476B61">
      <w:pPr>
        <w:autoSpaceDE w:val="0"/>
        <w:autoSpaceDN w:val="0"/>
        <w:adjustRightInd w:val="0"/>
        <w:spacing w:after="0"/>
        <w:ind w:left="567" w:right="758"/>
        <w:jc w:val="both"/>
        <w:rPr>
          <w:rFonts w:ascii="Arial Narrow" w:eastAsia="Calibri" w:hAnsi="Arial Narrow" w:cs="Arial"/>
          <w:color w:val="000000"/>
          <w:sz w:val="24"/>
          <w:szCs w:val="24"/>
          <w:lang w:eastAsia="en-US"/>
        </w:rPr>
      </w:pPr>
    </w:p>
    <w:p w14:paraId="529DEEA7" w14:textId="77777777" w:rsidR="00343500" w:rsidRPr="00BF29B5" w:rsidRDefault="00343500" w:rsidP="00476B61">
      <w:pPr>
        <w:autoSpaceDE w:val="0"/>
        <w:autoSpaceDN w:val="0"/>
        <w:adjustRightInd w:val="0"/>
        <w:spacing w:after="0"/>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w:t>
      </w:r>
      <w:r w:rsidRPr="00BF29B5">
        <w:rPr>
          <w:rFonts w:ascii="Arial Narrow" w:eastAsia="Calibri" w:hAnsi="Arial Narrow" w:cs="Arial"/>
          <w:color w:val="000000"/>
          <w:sz w:val="24"/>
          <w:szCs w:val="24"/>
          <w:lang w:eastAsia="en-US"/>
        </w:rPr>
        <w:lastRenderedPageBreak/>
        <w:t>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0FD9619A" w14:textId="77777777" w:rsidR="00343500" w:rsidRPr="0051494B" w:rsidRDefault="00343500" w:rsidP="00476B61">
      <w:pPr>
        <w:autoSpaceDE w:val="0"/>
        <w:autoSpaceDN w:val="0"/>
        <w:adjustRightInd w:val="0"/>
        <w:spacing w:after="0"/>
        <w:rPr>
          <w:rFonts w:ascii="NimbusSanL" w:eastAsia="Calibri" w:hAnsi="NimbusSanL" w:cs="NimbusSanL"/>
          <w:color w:val="000000"/>
          <w:sz w:val="24"/>
          <w:szCs w:val="24"/>
          <w:lang w:eastAsia="en-US"/>
        </w:rPr>
      </w:pPr>
    </w:p>
    <w:p w14:paraId="2181F7C3" w14:textId="77777777" w:rsidR="00343500" w:rsidRPr="0051494B" w:rsidRDefault="00343500" w:rsidP="00476B61">
      <w:pPr>
        <w:tabs>
          <w:tab w:val="right" w:pos="8789"/>
        </w:tabs>
        <w:spacing w:after="0"/>
        <w:jc w:val="both"/>
        <w:rPr>
          <w:rFonts w:ascii="Arial" w:eastAsia="Calibri" w:hAnsi="Arial" w:cs="Arial"/>
          <w:color w:val="FF0000"/>
          <w:lang w:eastAsia="en-US"/>
        </w:rPr>
      </w:pPr>
    </w:p>
    <w:p w14:paraId="120AAAC4" w14:textId="77777777" w:rsidR="00343500" w:rsidRPr="0051494B" w:rsidRDefault="00343500" w:rsidP="00476B61">
      <w:pPr>
        <w:tabs>
          <w:tab w:val="right" w:pos="8789"/>
        </w:tabs>
        <w:spacing w:after="0"/>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476B61">
      <w:pPr>
        <w:tabs>
          <w:tab w:val="right" w:pos="8789"/>
        </w:tabs>
        <w:spacing w:after="0"/>
        <w:jc w:val="both"/>
        <w:rPr>
          <w:rFonts w:ascii="Arial" w:eastAsia="Calibri" w:hAnsi="Arial" w:cs="Arial"/>
          <w:b/>
          <w:noProof/>
          <w:lang w:eastAsia="en-US"/>
        </w:rPr>
      </w:pPr>
    </w:p>
    <w:p w14:paraId="18CEBF72" w14:textId="22C3AB20" w:rsidR="00343500" w:rsidRPr="00BF29B5" w:rsidRDefault="00210474" w:rsidP="00476B61">
      <w:pPr>
        <w:autoSpaceDE w:val="0"/>
        <w:autoSpaceDN w:val="0"/>
        <w:adjustRightInd w:val="0"/>
        <w:spacing w:after="0"/>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SU DISTINCIÓN ENTRE SU FALTA Y CUANDO ES INDEBIDA.</w:t>
      </w:r>
      <w:r w:rsidR="00343500" w:rsidRPr="00BF29B5">
        <w:rPr>
          <w:rFonts w:ascii="Arial Narrow" w:eastAsia="Calibri" w:hAnsi="Arial Narrow" w:cs="Arial"/>
          <w:color w:val="000000"/>
          <w:sz w:val="24"/>
          <w:szCs w:val="24"/>
          <w:lang w:eastAsia="en-US"/>
        </w:rPr>
        <w:t xml:space="preserve"> </w:t>
      </w:r>
    </w:p>
    <w:p w14:paraId="4E933182" w14:textId="77777777" w:rsidR="00343500" w:rsidRPr="00BF29B5" w:rsidRDefault="00343500" w:rsidP="00476B61">
      <w:pPr>
        <w:autoSpaceDE w:val="0"/>
        <w:autoSpaceDN w:val="0"/>
        <w:adjustRightInd w:val="0"/>
        <w:spacing w:after="0"/>
        <w:ind w:left="567" w:right="758"/>
        <w:jc w:val="both"/>
        <w:rPr>
          <w:rFonts w:ascii="Arial Narrow" w:eastAsia="Calibri" w:hAnsi="Arial Narrow" w:cs="Arial"/>
          <w:color w:val="000000"/>
          <w:sz w:val="24"/>
          <w:szCs w:val="24"/>
          <w:lang w:eastAsia="en-US"/>
        </w:rPr>
      </w:pPr>
    </w:p>
    <w:p w14:paraId="7FDF31CC" w14:textId="5DF88FD2" w:rsidR="00343500" w:rsidRPr="00BF29B5" w:rsidRDefault="00343500" w:rsidP="00476B61">
      <w:pPr>
        <w:autoSpaceDE w:val="0"/>
        <w:autoSpaceDN w:val="0"/>
        <w:adjustRightInd w:val="0"/>
        <w:spacing w:after="0"/>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210474">
        <w:rPr>
          <w:rFonts w:ascii="Arial Narrow" w:eastAsia="Calibri" w:hAnsi="Arial Narrow" w:cs="Arial"/>
          <w:color w:val="000000"/>
          <w:sz w:val="24"/>
          <w:szCs w:val="24"/>
          <w:lang w:eastAsia="en-US"/>
        </w:rPr>
        <w:t>”</w:t>
      </w:r>
    </w:p>
    <w:p w14:paraId="30865CB1" w14:textId="77777777" w:rsidR="00343500" w:rsidRPr="0051494B" w:rsidRDefault="00343500" w:rsidP="00476B61">
      <w:pPr>
        <w:tabs>
          <w:tab w:val="right" w:pos="8789"/>
        </w:tabs>
        <w:spacing w:after="0"/>
        <w:ind w:left="567" w:right="758"/>
        <w:jc w:val="both"/>
        <w:rPr>
          <w:rFonts w:ascii="Arial" w:eastAsia="Calibri" w:hAnsi="Arial" w:cs="Arial"/>
          <w:b/>
          <w:i/>
          <w:noProof/>
          <w:lang w:eastAsia="en-US"/>
        </w:rPr>
      </w:pPr>
    </w:p>
    <w:p w14:paraId="3F4634CD" w14:textId="03647CD6" w:rsidR="00610349" w:rsidRDefault="00610349" w:rsidP="00476B61">
      <w:pPr>
        <w:tabs>
          <w:tab w:val="left" w:pos="284"/>
          <w:tab w:val="left" w:pos="426"/>
          <w:tab w:val="right" w:pos="9072"/>
        </w:tabs>
        <w:spacing w:after="0"/>
        <w:ind w:right="-234" w:firstLine="567"/>
        <w:jc w:val="both"/>
        <w:rPr>
          <w:rFonts w:ascii="Arial" w:eastAsia="Calibri" w:hAnsi="Arial" w:cs="Arial"/>
          <w:sz w:val="24"/>
          <w:szCs w:val="24"/>
          <w:lang w:eastAsia="en-US"/>
        </w:rPr>
      </w:pPr>
    </w:p>
    <w:p w14:paraId="45E6DDA1" w14:textId="45BECF60" w:rsidR="00EC3B62" w:rsidRDefault="00EC3B62" w:rsidP="00476B61">
      <w:pPr>
        <w:tabs>
          <w:tab w:val="left" w:pos="284"/>
          <w:tab w:val="left" w:pos="426"/>
          <w:tab w:val="right" w:pos="9072"/>
        </w:tabs>
        <w:spacing w:after="0"/>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2062B2">
        <w:rPr>
          <w:rFonts w:ascii="Arial" w:hAnsi="Arial" w:cs="Arial"/>
          <w:sz w:val="24"/>
          <w:szCs w:val="24"/>
        </w:rPr>
        <w:t>**********</w:t>
      </w:r>
      <w:r w:rsidR="00260E7B">
        <w:rPr>
          <w:rFonts w:ascii="Arial" w:hAnsi="Arial" w:cs="Arial"/>
          <w:sz w:val="24"/>
          <w:szCs w:val="24"/>
        </w:rPr>
        <w:t xml:space="preserve"> de fecha veinte de agosto de dos mil veintiuno</w:t>
      </w:r>
      <w:r>
        <w:rPr>
          <w:rFonts w:ascii="Arial" w:hAnsi="Arial" w:cs="Arial"/>
          <w:sz w:val="24"/>
          <w:szCs w:val="24"/>
        </w:rPr>
        <w:t>, en términos de la siguiente Jurisprudencia</w:t>
      </w:r>
      <w:r>
        <w:rPr>
          <w:rStyle w:val="Refdenotaalpie"/>
          <w:rFonts w:ascii="Arial" w:hAnsi="Arial" w:cs="Arial"/>
          <w:sz w:val="24"/>
          <w:szCs w:val="24"/>
        </w:rPr>
        <w:footnoteReference w:id="5"/>
      </w:r>
      <w:r>
        <w:rPr>
          <w:rFonts w:ascii="Arial" w:hAnsi="Arial" w:cs="Arial"/>
          <w:sz w:val="24"/>
          <w:szCs w:val="24"/>
        </w:rPr>
        <w:t xml:space="preserve">: </w:t>
      </w:r>
    </w:p>
    <w:p w14:paraId="51B284B6" w14:textId="6EDB32CC" w:rsidR="00EC3B62" w:rsidRPr="00EC3B62" w:rsidRDefault="00EC3B62" w:rsidP="00476B61">
      <w:pPr>
        <w:tabs>
          <w:tab w:val="left" w:pos="284"/>
          <w:tab w:val="left" w:pos="426"/>
          <w:tab w:val="right" w:pos="9072"/>
        </w:tabs>
        <w:spacing w:after="0"/>
        <w:ind w:right="-234" w:firstLine="567"/>
        <w:jc w:val="both"/>
        <w:rPr>
          <w:rFonts w:ascii="Arial" w:hAnsi="Arial" w:cs="Arial"/>
          <w:b/>
          <w:bCs/>
          <w:sz w:val="24"/>
          <w:szCs w:val="24"/>
        </w:rPr>
      </w:pPr>
    </w:p>
    <w:p w14:paraId="0B7D2D05" w14:textId="1E967C66" w:rsidR="00EC3B62" w:rsidRPr="00EC3B62" w:rsidRDefault="00210474" w:rsidP="00476B61">
      <w:pPr>
        <w:tabs>
          <w:tab w:val="left" w:pos="284"/>
          <w:tab w:val="left" w:pos="851"/>
          <w:tab w:val="right" w:pos="9072"/>
        </w:tabs>
        <w:spacing w:after="0"/>
        <w:ind w:left="1134" w:right="-234"/>
        <w:jc w:val="both"/>
        <w:rPr>
          <w:rFonts w:ascii="Arial Narrow" w:hAnsi="Arial Narrow" w:cs="Arial"/>
          <w:b/>
          <w:bCs/>
          <w:sz w:val="24"/>
          <w:szCs w:val="24"/>
        </w:rPr>
      </w:pPr>
      <w:r>
        <w:rPr>
          <w:rFonts w:ascii="Arial Narrow" w:hAnsi="Arial Narrow" w:cs="Arial"/>
          <w:b/>
          <w:bCs/>
          <w:sz w:val="24"/>
          <w:szCs w:val="24"/>
        </w:rPr>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476B61">
      <w:pPr>
        <w:tabs>
          <w:tab w:val="left" w:pos="284"/>
          <w:tab w:val="left" w:pos="851"/>
          <w:tab w:val="right" w:pos="9072"/>
        </w:tabs>
        <w:spacing w:after="0"/>
        <w:ind w:left="1134" w:right="-234"/>
        <w:jc w:val="both"/>
        <w:rPr>
          <w:rFonts w:ascii="Arial Narrow" w:hAnsi="Arial Narrow" w:cs="Arial"/>
          <w:sz w:val="24"/>
          <w:szCs w:val="24"/>
        </w:rPr>
      </w:pPr>
    </w:p>
    <w:p w14:paraId="4C3813EB" w14:textId="77777777" w:rsidR="00EC3B62" w:rsidRPr="00EC3B62" w:rsidRDefault="00EC3B62" w:rsidP="00476B61">
      <w:pPr>
        <w:tabs>
          <w:tab w:val="left" w:pos="284"/>
          <w:tab w:val="left" w:pos="851"/>
          <w:tab w:val="right" w:pos="9072"/>
        </w:tabs>
        <w:spacing w:after="0"/>
        <w:ind w:left="1134" w:right="-23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w:t>
      </w:r>
      <w:r w:rsidRPr="00EC3B62">
        <w:rPr>
          <w:rFonts w:ascii="Arial Narrow" w:hAnsi="Arial Narrow" w:cs="Arial"/>
          <w:sz w:val="24"/>
          <w:szCs w:val="24"/>
        </w:rPr>
        <w:lastRenderedPageBreak/>
        <w:t>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476B61">
      <w:pPr>
        <w:tabs>
          <w:tab w:val="left" w:pos="284"/>
          <w:tab w:val="left" w:pos="426"/>
          <w:tab w:val="right" w:pos="9072"/>
        </w:tabs>
        <w:spacing w:after="0"/>
        <w:ind w:right="-234" w:firstLine="567"/>
        <w:jc w:val="both"/>
        <w:rPr>
          <w:rFonts w:ascii="Arial" w:hAnsi="Arial" w:cs="Arial"/>
          <w:sz w:val="24"/>
          <w:szCs w:val="24"/>
        </w:rPr>
      </w:pPr>
    </w:p>
    <w:p w14:paraId="7C03E309" w14:textId="4703BD88" w:rsidR="00A045D9" w:rsidRDefault="00A045D9" w:rsidP="00476B61">
      <w:pPr>
        <w:ind w:firstLine="567"/>
        <w:jc w:val="both"/>
        <w:rPr>
          <w:rFonts w:ascii="Arial" w:hAnsi="Arial" w:cs="Arial"/>
          <w:sz w:val="24"/>
          <w:szCs w:val="24"/>
        </w:rPr>
      </w:pPr>
    </w:p>
    <w:p w14:paraId="2BE4EF7A" w14:textId="2ABFD886" w:rsidR="00A94950" w:rsidRDefault="00A045D9" w:rsidP="00476B61">
      <w:pPr>
        <w:ind w:firstLine="567"/>
        <w:jc w:val="both"/>
        <w:rPr>
          <w:rFonts w:ascii="Arial" w:hAnsi="Arial" w:cs="Arial"/>
          <w:sz w:val="24"/>
          <w:szCs w:val="24"/>
        </w:rPr>
      </w:pPr>
      <w:r>
        <w:rPr>
          <w:rFonts w:ascii="Arial" w:hAnsi="Arial" w:cs="Arial"/>
          <w:sz w:val="24"/>
          <w:szCs w:val="24"/>
        </w:rPr>
        <w:t xml:space="preserve">Por último, </w:t>
      </w:r>
      <w:r w:rsidR="00A94950">
        <w:rPr>
          <w:rFonts w:ascii="Arial" w:hAnsi="Arial" w:cs="Arial"/>
          <w:sz w:val="24"/>
          <w:szCs w:val="24"/>
        </w:rPr>
        <w:t>por así solicitarlo expresamente la parte actora</w:t>
      </w:r>
      <w:r w:rsidR="000264BB">
        <w:rPr>
          <w:rFonts w:ascii="Arial" w:hAnsi="Arial" w:cs="Arial"/>
          <w:sz w:val="24"/>
          <w:szCs w:val="24"/>
        </w:rPr>
        <w:t xml:space="preserve"> y </w:t>
      </w:r>
      <w:r w:rsidR="00B116DD">
        <w:rPr>
          <w:rFonts w:ascii="Arial" w:hAnsi="Arial" w:cs="Arial"/>
          <w:sz w:val="24"/>
          <w:szCs w:val="24"/>
        </w:rPr>
        <w:t>por ser un efecto consecuente, inmediato y directo del que se ha declarado nulo en el presente juicio</w:t>
      </w:r>
      <w:r w:rsidR="00A94950">
        <w:rPr>
          <w:rFonts w:ascii="Arial" w:hAnsi="Arial" w:cs="Arial"/>
          <w:sz w:val="24"/>
          <w:szCs w:val="24"/>
        </w:rPr>
        <w:t>, se ordena a la autoridad demandada</w:t>
      </w:r>
      <w:r w:rsidR="000264BB">
        <w:rPr>
          <w:rFonts w:ascii="Arial" w:hAnsi="Arial" w:cs="Arial"/>
          <w:sz w:val="24"/>
          <w:szCs w:val="24"/>
        </w:rPr>
        <w:t xml:space="preserve"> para que por conducto de quien resulte responsable </w:t>
      </w:r>
      <w:r w:rsidR="00A94950">
        <w:rPr>
          <w:rFonts w:ascii="Arial" w:hAnsi="Arial" w:cs="Arial"/>
          <w:sz w:val="24"/>
          <w:szCs w:val="24"/>
        </w:rPr>
        <w:t xml:space="preserve"> </w:t>
      </w:r>
      <w:r w:rsidR="000264BB">
        <w:rPr>
          <w:rFonts w:ascii="Arial" w:hAnsi="Arial" w:cs="Arial"/>
          <w:b/>
          <w:bCs/>
          <w:sz w:val="24"/>
          <w:szCs w:val="24"/>
        </w:rPr>
        <w:t>se dé</w:t>
      </w:r>
      <w:r w:rsidR="00A94950">
        <w:rPr>
          <w:rFonts w:ascii="Arial" w:hAnsi="Arial" w:cs="Arial"/>
          <w:b/>
          <w:bCs/>
          <w:sz w:val="24"/>
          <w:szCs w:val="24"/>
        </w:rPr>
        <w:t xml:space="preserve"> de baja </w:t>
      </w:r>
      <w:r w:rsidR="000264BB">
        <w:rPr>
          <w:rFonts w:ascii="Arial" w:hAnsi="Arial" w:cs="Arial"/>
          <w:b/>
          <w:bCs/>
          <w:sz w:val="24"/>
          <w:szCs w:val="24"/>
        </w:rPr>
        <w:t>del sistema SAP</w:t>
      </w:r>
      <w:r w:rsidR="000264BB">
        <w:rPr>
          <w:rFonts w:ascii="Arial" w:hAnsi="Arial" w:cs="Arial"/>
          <w:sz w:val="24"/>
          <w:szCs w:val="24"/>
        </w:rPr>
        <w:t xml:space="preserve"> la infracción</w:t>
      </w:r>
      <w:r w:rsidR="00A94950">
        <w:rPr>
          <w:rFonts w:ascii="Arial" w:hAnsi="Arial" w:cs="Arial"/>
          <w:b/>
          <w:bCs/>
          <w:sz w:val="24"/>
          <w:szCs w:val="24"/>
        </w:rPr>
        <w:t xml:space="preserve"> </w:t>
      </w:r>
      <w:r w:rsidR="000264BB">
        <w:rPr>
          <w:rFonts w:ascii="Arial" w:hAnsi="Arial" w:cs="Arial"/>
          <w:sz w:val="24"/>
          <w:szCs w:val="24"/>
        </w:rPr>
        <w:t>de tránsito aquí impugnada</w:t>
      </w:r>
      <w:r w:rsidR="00A94950">
        <w:rPr>
          <w:rFonts w:ascii="Arial" w:hAnsi="Arial" w:cs="Arial"/>
          <w:sz w:val="24"/>
          <w:szCs w:val="24"/>
        </w:rPr>
        <w:t xml:space="preserve">, </w:t>
      </w:r>
      <w:r w:rsidR="000264BB">
        <w:rPr>
          <w:rFonts w:ascii="Arial" w:hAnsi="Arial" w:cs="Arial"/>
          <w:sz w:val="24"/>
          <w:szCs w:val="24"/>
        </w:rPr>
        <w:t>a fin de que se restituya al actor en el pleno goce de sus derechos</w:t>
      </w:r>
      <w:r w:rsidR="000264BB">
        <w:rPr>
          <w:rStyle w:val="Refdenotaalpie"/>
          <w:rFonts w:ascii="Arial" w:hAnsi="Arial" w:cs="Arial"/>
          <w:sz w:val="24"/>
          <w:szCs w:val="24"/>
        </w:rPr>
        <w:footnoteReference w:id="6"/>
      </w:r>
      <w:r w:rsidR="00A94950">
        <w:rPr>
          <w:rFonts w:ascii="Arial" w:hAnsi="Arial" w:cs="Arial"/>
          <w:sz w:val="24"/>
          <w:szCs w:val="24"/>
        </w:rPr>
        <w:t xml:space="preserve">. </w:t>
      </w:r>
    </w:p>
    <w:p w14:paraId="1830672D" w14:textId="2A2D6E15" w:rsidR="002B375F" w:rsidRPr="00512412" w:rsidRDefault="002B375F" w:rsidP="00476B61">
      <w:pPr>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Default="002B375F" w:rsidP="00476B61">
      <w:pPr>
        <w:tabs>
          <w:tab w:val="right" w:pos="9072"/>
        </w:tabs>
        <w:spacing w:after="0"/>
        <w:ind w:right="-234"/>
        <w:rPr>
          <w:rFonts w:ascii="Arial" w:hAnsi="Arial" w:cs="Arial"/>
          <w:b/>
          <w:sz w:val="24"/>
          <w:szCs w:val="24"/>
        </w:rPr>
      </w:pPr>
    </w:p>
    <w:p w14:paraId="3B1F9EA5" w14:textId="77777777" w:rsidR="002062B2" w:rsidRDefault="002062B2" w:rsidP="00476B61">
      <w:pPr>
        <w:tabs>
          <w:tab w:val="right" w:pos="9072"/>
        </w:tabs>
        <w:spacing w:after="0"/>
        <w:ind w:right="-234"/>
        <w:rPr>
          <w:rFonts w:ascii="Arial" w:hAnsi="Arial" w:cs="Arial"/>
          <w:b/>
          <w:sz w:val="24"/>
          <w:szCs w:val="24"/>
        </w:rPr>
      </w:pPr>
    </w:p>
    <w:p w14:paraId="471601A6" w14:textId="77777777" w:rsidR="002062B2" w:rsidRPr="00512412" w:rsidRDefault="002062B2" w:rsidP="00476B61">
      <w:pPr>
        <w:tabs>
          <w:tab w:val="right" w:pos="9072"/>
        </w:tabs>
        <w:spacing w:after="0"/>
        <w:ind w:right="-234"/>
        <w:rPr>
          <w:rFonts w:ascii="Arial" w:hAnsi="Arial" w:cs="Arial"/>
          <w:b/>
          <w:sz w:val="24"/>
          <w:szCs w:val="24"/>
        </w:rPr>
      </w:pPr>
    </w:p>
    <w:p w14:paraId="676D380E" w14:textId="77777777" w:rsidR="002B375F" w:rsidRPr="00512412" w:rsidRDefault="002B375F" w:rsidP="00476B61">
      <w:pPr>
        <w:tabs>
          <w:tab w:val="right" w:pos="9072"/>
        </w:tabs>
        <w:spacing w:after="0"/>
        <w:ind w:right="-234" w:firstLine="708"/>
        <w:jc w:val="center"/>
        <w:rPr>
          <w:rFonts w:ascii="Arial" w:hAnsi="Arial" w:cs="Arial"/>
          <w:b/>
          <w:sz w:val="24"/>
          <w:szCs w:val="24"/>
        </w:rPr>
      </w:pPr>
      <w:r w:rsidRPr="00512412">
        <w:rPr>
          <w:rFonts w:ascii="Arial" w:hAnsi="Arial" w:cs="Arial"/>
          <w:b/>
          <w:sz w:val="24"/>
          <w:szCs w:val="24"/>
        </w:rPr>
        <w:lastRenderedPageBreak/>
        <w:t>R E S U E L V E:</w:t>
      </w:r>
    </w:p>
    <w:p w14:paraId="640C5BEF" w14:textId="77777777" w:rsidR="002B375F" w:rsidRPr="00512412" w:rsidRDefault="002B375F" w:rsidP="00476B61">
      <w:pPr>
        <w:tabs>
          <w:tab w:val="right" w:pos="9072"/>
        </w:tabs>
        <w:spacing w:after="0"/>
        <w:ind w:right="-234" w:firstLine="708"/>
        <w:rPr>
          <w:rFonts w:ascii="Arial" w:hAnsi="Arial" w:cs="Arial"/>
          <w:b/>
          <w:sz w:val="24"/>
          <w:szCs w:val="24"/>
        </w:rPr>
      </w:pPr>
    </w:p>
    <w:p w14:paraId="492FBA6A" w14:textId="77777777" w:rsidR="002B375F" w:rsidRPr="00512412" w:rsidRDefault="002B375F" w:rsidP="00476B61">
      <w:pPr>
        <w:tabs>
          <w:tab w:val="right" w:pos="9072"/>
        </w:tabs>
        <w:spacing w:after="0"/>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476B61">
      <w:pPr>
        <w:tabs>
          <w:tab w:val="right" w:pos="9072"/>
        </w:tabs>
        <w:spacing w:after="0"/>
        <w:ind w:right="-234" w:firstLine="567"/>
        <w:jc w:val="both"/>
        <w:rPr>
          <w:rFonts w:ascii="Arial" w:hAnsi="Arial" w:cs="Arial"/>
          <w:sz w:val="24"/>
          <w:szCs w:val="24"/>
        </w:rPr>
      </w:pPr>
    </w:p>
    <w:p w14:paraId="2EF5F842" w14:textId="77777777" w:rsidR="002B375F" w:rsidRPr="00512412" w:rsidRDefault="002B375F" w:rsidP="00476B61">
      <w:pPr>
        <w:tabs>
          <w:tab w:val="right" w:pos="9072"/>
        </w:tabs>
        <w:spacing w:after="0"/>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476B61">
      <w:pPr>
        <w:tabs>
          <w:tab w:val="right" w:pos="9072"/>
        </w:tabs>
        <w:spacing w:after="0"/>
        <w:ind w:right="-234" w:firstLine="567"/>
        <w:jc w:val="both"/>
        <w:rPr>
          <w:rFonts w:ascii="Arial" w:hAnsi="Arial" w:cs="Arial"/>
          <w:b/>
          <w:sz w:val="24"/>
          <w:szCs w:val="24"/>
        </w:rPr>
      </w:pPr>
    </w:p>
    <w:p w14:paraId="5A6E4C73" w14:textId="5E97C16C" w:rsidR="002B375F" w:rsidRDefault="002B375F" w:rsidP="00476B61">
      <w:pPr>
        <w:spacing w:after="0"/>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w:t>
      </w:r>
      <w:r w:rsidRPr="00210474">
        <w:rPr>
          <w:rFonts w:ascii="Arial" w:hAnsi="Arial" w:cs="Arial"/>
          <w:b/>
          <w:sz w:val="24"/>
          <w:szCs w:val="24"/>
        </w:rPr>
        <w:t>la</w:t>
      </w:r>
      <w:r w:rsidR="00210474" w:rsidRPr="00210474">
        <w:rPr>
          <w:rFonts w:ascii="Arial" w:hAnsi="Arial" w:cs="Arial"/>
          <w:b/>
          <w:sz w:val="24"/>
          <w:szCs w:val="24"/>
        </w:rPr>
        <w:t xml:space="preserve"> nulidad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2062B2">
        <w:rPr>
          <w:rFonts w:ascii="Arial" w:hAnsi="Arial" w:cs="Arial"/>
          <w:b/>
          <w:sz w:val="24"/>
          <w:szCs w:val="24"/>
        </w:rPr>
        <w:t>**********</w:t>
      </w:r>
      <w:bookmarkStart w:id="0" w:name="_GoBack"/>
      <w:bookmarkEnd w:id="0"/>
      <w:r w:rsidR="00260E7B">
        <w:rPr>
          <w:rFonts w:ascii="Arial" w:hAnsi="Arial" w:cs="Arial"/>
          <w:sz w:val="24"/>
          <w:szCs w:val="24"/>
        </w:rPr>
        <w:t xml:space="preserve"> de fecha veinte de agosto de dos mil veintiuno </w:t>
      </w:r>
      <w:r w:rsidR="00EC3B62">
        <w:rPr>
          <w:rFonts w:ascii="Arial" w:hAnsi="Arial" w:cs="Arial"/>
          <w:sz w:val="24"/>
          <w:szCs w:val="24"/>
        </w:rPr>
        <w:t>por las razones expuestas</w:t>
      </w:r>
      <w:r>
        <w:rPr>
          <w:rFonts w:ascii="Arial" w:hAnsi="Arial" w:cs="Arial"/>
          <w:bCs/>
          <w:sz w:val="24"/>
          <w:szCs w:val="24"/>
        </w:rPr>
        <w:t xml:space="preserve"> en el considerando </w:t>
      </w:r>
      <w:r w:rsidR="00210474">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476B61">
      <w:pPr>
        <w:spacing w:after="0"/>
        <w:ind w:firstLine="567"/>
        <w:jc w:val="both"/>
        <w:rPr>
          <w:rFonts w:ascii="Arial" w:hAnsi="Arial" w:cs="Arial"/>
          <w:sz w:val="24"/>
          <w:szCs w:val="24"/>
        </w:rPr>
      </w:pPr>
    </w:p>
    <w:p w14:paraId="4F70F251" w14:textId="0EE25A0A" w:rsidR="002B375F" w:rsidRPr="00512412" w:rsidRDefault="002B375F" w:rsidP="00476B61">
      <w:pPr>
        <w:spacing w:after="0"/>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xml:space="preserve">, con fundamento en los artículos 172 </w:t>
      </w:r>
      <w:proofErr w:type="gramStart"/>
      <w:r w:rsidRPr="00512412">
        <w:rPr>
          <w:rFonts w:ascii="Arial" w:eastAsia="Times New Roman" w:hAnsi="Arial" w:cs="Arial"/>
          <w:sz w:val="24"/>
          <w:szCs w:val="24"/>
        </w:rPr>
        <w:t>fracción</w:t>
      </w:r>
      <w:proofErr w:type="gramEnd"/>
      <w:r w:rsidRPr="00512412">
        <w:rPr>
          <w:rFonts w:ascii="Arial" w:eastAsia="Times New Roman" w:hAnsi="Arial" w:cs="Arial"/>
          <w:sz w:val="24"/>
          <w:szCs w:val="24"/>
        </w:rPr>
        <w:t xml:space="preserve">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476B61">
      <w:pPr>
        <w:spacing w:after="0"/>
        <w:ind w:right="49" w:firstLine="567"/>
        <w:jc w:val="both"/>
        <w:rPr>
          <w:rFonts w:ascii="Arial" w:eastAsia="Times New Roman" w:hAnsi="Arial" w:cs="Arial"/>
          <w:b/>
          <w:sz w:val="24"/>
          <w:szCs w:val="24"/>
        </w:rPr>
      </w:pPr>
    </w:p>
    <w:p w14:paraId="7964499F" w14:textId="77777777" w:rsidR="002B375F" w:rsidRPr="00512412" w:rsidRDefault="002B375F" w:rsidP="00476B61">
      <w:pPr>
        <w:spacing w:after="0"/>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D995E7" w14:textId="77777777" w:rsidR="003F3A3F" w:rsidRDefault="003F3A3F">
      <w:pPr>
        <w:spacing w:after="0" w:line="240" w:lineRule="auto"/>
      </w:pPr>
      <w:r>
        <w:separator/>
      </w:r>
    </w:p>
  </w:endnote>
  <w:endnote w:type="continuationSeparator" w:id="0">
    <w:p w14:paraId="4F454385" w14:textId="77777777" w:rsidR="003F3A3F" w:rsidRDefault="003F3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6E940" w14:textId="77777777" w:rsidR="003F3A3F" w:rsidRDefault="003F3A3F">
      <w:pPr>
        <w:spacing w:after="0" w:line="240" w:lineRule="auto"/>
      </w:pPr>
      <w:r>
        <w:separator/>
      </w:r>
    </w:p>
  </w:footnote>
  <w:footnote w:type="continuationSeparator" w:id="0">
    <w:p w14:paraId="7B85DF91" w14:textId="77777777" w:rsidR="003F3A3F" w:rsidRDefault="003F3A3F">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3EB0DADD" w14:textId="77777777" w:rsidR="00343500" w:rsidRDefault="00343500" w:rsidP="00343500">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21C9196B" w14:textId="77777777" w:rsidR="00343500" w:rsidRPr="00B61A4A" w:rsidRDefault="00343500" w:rsidP="00343500">
      <w:pPr>
        <w:pStyle w:val="Textonotapie"/>
        <w:jc w:val="both"/>
        <w:rPr>
          <w:sz w:val="16"/>
          <w:szCs w:val="16"/>
        </w:rPr>
      </w:pPr>
    </w:p>
  </w:footnote>
  <w:footnote w:id="5">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 w:id="6">
    <w:p w14:paraId="2E9291CE" w14:textId="77777777" w:rsidR="000264BB" w:rsidRPr="000264BB" w:rsidRDefault="000264BB" w:rsidP="000264BB">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47F04B3A" w14:textId="77777777" w:rsidR="000264BB" w:rsidRPr="000264BB" w:rsidRDefault="000264BB" w:rsidP="000264BB">
      <w:pPr>
        <w:pStyle w:val="Textonotapie"/>
        <w:jc w:val="both"/>
        <w:rPr>
          <w:rFonts w:ascii="Arial" w:hAnsi="Arial" w:cs="Arial"/>
          <w:sz w:val="16"/>
          <w:szCs w:val="16"/>
        </w:rPr>
      </w:pPr>
    </w:p>
    <w:p w14:paraId="3A1BBAFF" w14:textId="62C19257" w:rsidR="000264BB" w:rsidRDefault="000264BB" w:rsidP="000264BB">
      <w:pPr>
        <w:pStyle w:val="Textonotapie"/>
        <w:jc w:val="both"/>
        <w:rPr>
          <w:rFonts w:ascii="Arial" w:hAnsi="Arial" w:cs="Arial"/>
          <w:sz w:val="16"/>
          <w:szCs w:val="16"/>
        </w:rPr>
      </w:pPr>
      <w:r w:rsidRPr="000264BB">
        <w:rPr>
          <w:rFonts w:ascii="Arial" w:hAnsi="Arial" w:cs="Arial"/>
          <w:sz w:val="16"/>
          <w:szCs w:val="16"/>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0264BB">
        <w:rPr>
          <w:rFonts w:ascii="Arial" w:hAnsi="Arial" w:cs="Arial"/>
          <w:sz w:val="16"/>
          <w:szCs w:val="16"/>
        </w:rPr>
        <w:t>litis</w:t>
      </w:r>
      <w:proofErr w:type="spellEnd"/>
      <w:r w:rsidRPr="000264BB">
        <w:rPr>
          <w:rFonts w:ascii="Arial" w:hAnsi="Arial" w:cs="Arial"/>
          <w:sz w:val="16"/>
          <w:szCs w:val="16"/>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3717FB88" w14:textId="2E1967C6" w:rsidR="000264BB" w:rsidRPr="000264BB" w:rsidRDefault="000264BB" w:rsidP="000264BB">
      <w:pPr>
        <w:pStyle w:val="Textonotapie"/>
        <w:jc w:val="both"/>
        <w:rPr>
          <w:rFonts w:ascii="Arial" w:hAnsi="Arial" w:cs="Arial"/>
          <w:sz w:val="12"/>
          <w:szCs w:val="12"/>
        </w:rPr>
      </w:pPr>
    </w:p>
    <w:p w14:paraId="1FAEE8D4" w14:textId="48F11200" w:rsidR="000264BB" w:rsidRDefault="000264BB" w:rsidP="000264BB">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3F3A3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2062B2" w:rsidRPr="002062B2">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F271622" w:rsidR="00A360DF" w:rsidRDefault="003F3A3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2062B2" w:rsidRPr="002062B2">
          <w:rPr>
            <w:noProof/>
            <w:lang w:val="es-ES"/>
          </w:rPr>
          <w:t>7</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AC24D4">
          <w:rPr>
            <w:rFonts w:ascii="Century Schoolbook" w:hAnsi="Century Schoolbook" w:cs="Arial"/>
            <w:b/>
            <w:bCs/>
          </w:rPr>
          <w:t>00</w:t>
        </w:r>
        <w:r w:rsidR="00F333A7">
          <w:rPr>
            <w:rFonts w:ascii="Century Schoolbook" w:hAnsi="Century Schoolbook" w:cs="Arial"/>
            <w:b/>
            <w:bCs/>
          </w:rPr>
          <w:t>64</w:t>
        </w:r>
        <w:r w:rsidR="007C7A1C">
          <w:rPr>
            <w:rFonts w:ascii="Century Schoolbook" w:hAnsi="Century Schoolbook" w:cs="Arial"/>
            <w:b/>
            <w:bCs/>
          </w:rPr>
          <w:t>/20</w:t>
        </w:r>
        <w:r w:rsidR="007751BD">
          <w:rPr>
            <w:rFonts w:ascii="Century Schoolbook" w:hAnsi="Century Schoolbook" w:cs="Arial"/>
            <w:b/>
            <w:bCs/>
          </w:rPr>
          <w:t>2</w:t>
        </w:r>
        <w:r w:rsidR="00280B62">
          <w:rPr>
            <w:rFonts w:ascii="Century Schoolbook" w:hAnsi="Century Schoolbook" w:cs="Arial"/>
            <w:b/>
            <w:bCs/>
          </w:rPr>
          <w:t>1</w:t>
        </w:r>
      </w:sdtContent>
    </w:sdt>
  </w:p>
  <w:sdt>
    <w:sdtPr>
      <w:id w:val="-1218737769"/>
      <w:docPartObj>
        <w:docPartGallery w:val="Page Numbers (Top of Page)"/>
        <w:docPartUnique/>
      </w:docPartObj>
    </w:sdtPr>
    <w:sdtContent>
      <w:p w14:paraId="685ED179" w14:textId="77777777" w:rsidR="002062B2" w:rsidRDefault="002062B2" w:rsidP="002062B2">
        <w:pPr>
          <w:pStyle w:val="Encabezado"/>
          <w:jc w:val="center"/>
        </w:pPr>
      </w:p>
      <w:p w14:paraId="611C4B90" w14:textId="18970B6A" w:rsidR="002062B2" w:rsidRDefault="002062B2" w:rsidP="002062B2">
        <w:pPr>
          <w:pStyle w:val="Encabezado"/>
          <w:jc w:val="center"/>
        </w:pPr>
        <w:r>
          <w:rPr>
            <w:rFonts w:ascii="Arial" w:hAnsi="Arial" w:cs="Arial"/>
            <w:b/>
            <w:color w:val="0070C0"/>
          </w:rPr>
          <w:t xml:space="preserve">DATOS PERSONALES PROTEGIDOS POR EL ARTÍCULO 116 DE LA LGTAIP Y ARTÍCULO 61 DE LA LTAIPBGEO </w:t>
        </w:r>
      </w:p>
    </w:sdtContent>
  </w:sdt>
  <w:p w14:paraId="51E22156" w14:textId="158BCA9A" w:rsidR="00A360DF" w:rsidRDefault="002062B2" w:rsidP="002062B2">
    <w:pPr>
      <w:pStyle w:val="Encabezado"/>
      <w:tabs>
        <w:tab w:val="left" w:pos="142"/>
      </w:tabs>
      <w:ind w:left="284"/>
    </w:pPr>
    <w:r w:rsidRPr="007112DA">
      <w:rPr>
        <w:noProof/>
        <w:sz w:val="22"/>
        <w:szCs w:val="22"/>
        <w:lang w:eastAsia="es-MX"/>
      </w:rPr>
      <w:t xml:space="preserve"> </w: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3F3A3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BB"/>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3A6"/>
    <w:rsid w:val="002038E9"/>
    <w:rsid w:val="00203FD3"/>
    <w:rsid w:val="00205A55"/>
    <w:rsid w:val="00206222"/>
    <w:rsid w:val="002062B2"/>
    <w:rsid w:val="0020694D"/>
    <w:rsid w:val="00206B99"/>
    <w:rsid w:val="002073D2"/>
    <w:rsid w:val="002078AA"/>
    <w:rsid w:val="00210261"/>
    <w:rsid w:val="00210474"/>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0E7B"/>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A3F"/>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0F66"/>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6B61"/>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F3B"/>
    <w:rsid w:val="004F026D"/>
    <w:rsid w:val="004F0402"/>
    <w:rsid w:val="004F0499"/>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1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FD"/>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9"/>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0E7"/>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950"/>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4C00"/>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16DD"/>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5F4E"/>
    <w:rsid w:val="00BD6D4E"/>
    <w:rsid w:val="00BD71F1"/>
    <w:rsid w:val="00BD74CF"/>
    <w:rsid w:val="00BE1BBE"/>
    <w:rsid w:val="00BE2C9F"/>
    <w:rsid w:val="00BE36D5"/>
    <w:rsid w:val="00BE38E1"/>
    <w:rsid w:val="00BE4FDC"/>
    <w:rsid w:val="00BE5530"/>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D5B"/>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427"/>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3A7"/>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32579600">
      <w:bodyDiv w:val="1"/>
      <w:marLeft w:val="0"/>
      <w:marRight w:val="0"/>
      <w:marTop w:val="0"/>
      <w:marBottom w:val="0"/>
      <w:divBdr>
        <w:top w:val="none" w:sz="0" w:space="0" w:color="auto"/>
        <w:left w:val="none" w:sz="0" w:space="0" w:color="auto"/>
        <w:bottom w:val="none" w:sz="0" w:space="0" w:color="auto"/>
        <w:right w:val="none" w:sz="0" w:space="0" w:color="auto"/>
      </w:divBdr>
      <w:divsChild>
        <w:div w:id="1903564173">
          <w:marLeft w:val="0"/>
          <w:marRight w:val="0"/>
          <w:marTop w:val="0"/>
          <w:marBottom w:val="0"/>
          <w:divBdr>
            <w:top w:val="none" w:sz="0" w:space="0" w:color="auto"/>
            <w:left w:val="none" w:sz="0" w:space="0" w:color="auto"/>
            <w:bottom w:val="none" w:sz="0" w:space="0" w:color="auto"/>
            <w:right w:val="none" w:sz="0" w:space="0" w:color="auto"/>
          </w:divBdr>
        </w:div>
        <w:div w:id="1538196301">
          <w:marLeft w:val="0"/>
          <w:marRight w:val="0"/>
          <w:marTop w:val="0"/>
          <w:marBottom w:val="0"/>
          <w:divBdr>
            <w:top w:val="none" w:sz="0" w:space="0" w:color="auto"/>
            <w:left w:val="none" w:sz="0" w:space="0" w:color="auto"/>
            <w:bottom w:val="none" w:sz="0" w:space="0" w:color="auto"/>
            <w:right w:val="none" w:sz="0" w:space="0" w:color="auto"/>
          </w:divBdr>
        </w:div>
        <w:div w:id="954167944">
          <w:marLeft w:val="0"/>
          <w:marRight w:val="0"/>
          <w:marTop w:val="0"/>
          <w:marBottom w:val="0"/>
          <w:divBdr>
            <w:top w:val="none" w:sz="0" w:space="0" w:color="auto"/>
            <w:left w:val="none" w:sz="0" w:space="0" w:color="auto"/>
            <w:bottom w:val="none" w:sz="0" w:space="0" w:color="auto"/>
            <w:right w:val="none" w:sz="0" w:space="0" w:color="auto"/>
          </w:divBdr>
        </w:div>
        <w:div w:id="2085831293">
          <w:marLeft w:val="0"/>
          <w:marRight w:val="0"/>
          <w:marTop w:val="0"/>
          <w:marBottom w:val="0"/>
          <w:divBdr>
            <w:top w:val="none" w:sz="0" w:space="0" w:color="auto"/>
            <w:left w:val="none" w:sz="0" w:space="0" w:color="auto"/>
            <w:bottom w:val="none" w:sz="0" w:space="0" w:color="auto"/>
            <w:right w:val="none" w:sz="0" w:space="0" w:color="auto"/>
          </w:divBdr>
        </w:div>
        <w:div w:id="1297494225">
          <w:marLeft w:val="0"/>
          <w:marRight w:val="0"/>
          <w:marTop w:val="0"/>
          <w:marBottom w:val="0"/>
          <w:divBdr>
            <w:top w:val="none" w:sz="0" w:space="0" w:color="auto"/>
            <w:left w:val="none" w:sz="0" w:space="0" w:color="auto"/>
            <w:bottom w:val="none" w:sz="0" w:space="0" w:color="auto"/>
            <w:right w:val="none" w:sz="0" w:space="0" w:color="auto"/>
          </w:divBdr>
        </w:div>
        <w:div w:id="1444693577">
          <w:marLeft w:val="0"/>
          <w:marRight w:val="0"/>
          <w:marTop w:val="0"/>
          <w:marBottom w:val="0"/>
          <w:divBdr>
            <w:top w:val="none" w:sz="0" w:space="0" w:color="auto"/>
            <w:left w:val="none" w:sz="0" w:space="0" w:color="auto"/>
            <w:bottom w:val="none" w:sz="0" w:space="0" w:color="auto"/>
            <w:right w:val="none" w:sz="0" w:space="0" w:color="auto"/>
          </w:divBdr>
        </w:div>
        <w:div w:id="2042978211">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1865170491">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AF4F7-38B5-47EA-8ACA-BF630BA86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3368</Words>
  <Characters>18529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cp:revision>
  <cp:lastPrinted>2021-05-05T14:34:00Z</cp:lastPrinted>
  <dcterms:created xsi:type="dcterms:W3CDTF">2022-12-01T21:19:00Z</dcterms:created>
  <dcterms:modified xsi:type="dcterms:W3CDTF">2023-04-11T15:45:00Z</dcterms:modified>
</cp:coreProperties>
</file>